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 xml:space="preserve"> </w:t>
      </w:r>
      <w:r w:rsidRPr="00C73708">
        <w:rPr>
          <w:rFonts w:ascii="Tahoma" w:hAnsi="Tahoma" w:cs="Tahoma"/>
          <w:sz w:val="18"/>
          <w:szCs w:val="18"/>
        </w:rPr>
        <w:tab/>
        <w:t xml:space="preserve">     </w:t>
      </w:r>
      <w:r>
        <w:rPr>
          <w:rFonts w:ascii="Tahoma" w:hAnsi="Tahoma" w:cs="Tahoma"/>
          <w:sz w:val="18"/>
          <w:szCs w:val="18"/>
        </w:rPr>
        <w:t xml:space="preserve">   </w:t>
      </w:r>
      <w:r w:rsidR="00F003CD">
        <w:rPr>
          <w:rFonts w:ascii="Tahoma" w:hAnsi="Tahoma" w:cs="Tahoma"/>
          <w:sz w:val="18"/>
          <w:szCs w:val="18"/>
        </w:rPr>
        <w:t xml:space="preserve">Tutela del </w:t>
      </w:r>
      <w:r w:rsidR="00A702B7">
        <w:rPr>
          <w:rFonts w:ascii="Tahoma" w:hAnsi="Tahoma" w:cs="Tahoma"/>
          <w:sz w:val="18"/>
          <w:szCs w:val="18"/>
        </w:rPr>
        <w:t>4</w:t>
      </w:r>
      <w:r w:rsidR="00F226C8">
        <w:rPr>
          <w:rFonts w:ascii="Tahoma" w:hAnsi="Tahoma" w:cs="Tahoma"/>
          <w:sz w:val="18"/>
          <w:szCs w:val="18"/>
        </w:rPr>
        <w:t xml:space="preserve"> de </w:t>
      </w:r>
      <w:r w:rsidR="00A702B7">
        <w:rPr>
          <w:rFonts w:ascii="Tahoma" w:hAnsi="Tahoma" w:cs="Tahoma"/>
          <w:sz w:val="18"/>
          <w:szCs w:val="18"/>
        </w:rPr>
        <w:t>marzo</w:t>
      </w:r>
      <w:r w:rsidR="00F226C8">
        <w:rPr>
          <w:rFonts w:ascii="Tahoma" w:hAnsi="Tahoma" w:cs="Tahoma"/>
          <w:sz w:val="18"/>
          <w:szCs w:val="18"/>
        </w:rPr>
        <w:t xml:space="preserve"> de 201</w:t>
      </w:r>
      <w:r w:rsidR="00A702B7">
        <w:rPr>
          <w:rFonts w:ascii="Tahoma" w:hAnsi="Tahoma" w:cs="Tahoma"/>
          <w:sz w:val="18"/>
          <w:szCs w:val="18"/>
        </w:rPr>
        <w:t>6</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Radicación No.:</w:t>
      </w:r>
      <w:r w:rsidRPr="00C73708">
        <w:rPr>
          <w:rFonts w:ascii="Tahoma" w:hAnsi="Tahoma" w:cs="Tahoma"/>
          <w:sz w:val="18"/>
          <w:szCs w:val="18"/>
        </w:rPr>
        <w:tab/>
        <w:t xml:space="preserve">     </w:t>
      </w:r>
      <w:r>
        <w:rPr>
          <w:rFonts w:ascii="Tahoma" w:hAnsi="Tahoma" w:cs="Tahoma"/>
          <w:sz w:val="18"/>
          <w:szCs w:val="18"/>
        </w:rPr>
        <w:t xml:space="preserve">   </w:t>
      </w:r>
      <w:r w:rsidR="00A702B7">
        <w:rPr>
          <w:rFonts w:ascii="Tahoma" w:hAnsi="Tahoma" w:cs="Tahoma"/>
          <w:sz w:val="18"/>
          <w:szCs w:val="18"/>
        </w:rPr>
        <w:t>66088-31-89-001-2016-00024-01</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t xml:space="preserve">     </w:t>
      </w:r>
      <w:r>
        <w:rPr>
          <w:rFonts w:ascii="Tahoma" w:hAnsi="Tahoma" w:cs="Tahoma"/>
          <w:sz w:val="18"/>
          <w:szCs w:val="18"/>
        </w:rPr>
        <w:t xml:space="preserve">   </w:t>
      </w:r>
      <w:r w:rsidRPr="00C73708">
        <w:rPr>
          <w:rFonts w:ascii="Tahoma" w:hAnsi="Tahoma" w:cs="Tahoma"/>
          <w:sz w:val="18"/>
          <w:szCs w:val="18"/>
        </w:rPr>
        <w:t>Acción de tutela</w:t>
      </w:r>
    </w:p>
    <w:p w:rsidR="00142CF0" w:rsidRPr="00C73708" w:rsidRDefault="00C73708" w:rsidP="00C73708">
      <w:pPr>
        <w:pStyle w:val="Sinespaciado"/>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t xml:space="preserve">     </w:t>
      </w:r>
      <w:r>
        <w:rPr>
          <w:rFonts w:ascii="Tahoma" w:hAnsi="Tahoma" w:cs="Tahoma"/>
          <w:sz w:val="18"/>
          <w:szCs w:val="18"/>
        </w:rPr>
        <w:t xml:space="preserve">   </w:t>
      </w:r>
      <w:r w:rsidR="00A702B7">
        <w:rPr>
          <w:rFonts w:ascii="Tahoma" w:hAnsi="Tahoma" w:cs="Tahoma"/>
          <w:sz w:val="18"/>
          <w:szCs w:val="18"/>
        </w:rPr>
        <w:t>José Gilberto Posada García</w:t>
      </w:r>
    </w:p>
    <w:p w:rsidR="00C73708" w:rsidRPr="00C73708" w:rsidRDefault="00C73708" w:rsidP="00C73708">
      <w:pPr>
        <w:pStyle w:val="Sinespaciado"/>
        <w:rPr>
          <w:rFonts w:ascii="Tahoma" w:hAnsi="Tahoma" w:cs="Tahoma"/>
          <w:sz w:val="18"/>
          <w:szCs w:val="18"/>
        </w:rPr>
      </w:pPr>
      <w:bookmarkStart w:id="0" w:name="OLE_LINK1"/>
      <w:r w:rsidRPr="00C73708">
        <w:rPr>
          <w:rFonts w:ascii="Tahoma" w:hAnsi="Tahoma" w:cs="Tahoma"/>
          <w:b/>
          <w:sz w:val="18"/>
          <w:szCs w:val="18"/>
        </w:rPr>
        <w:t>Accionado:</w:t>
      </w:r>
      <w:r w:rsidRPr="00C73708">
        <w:rPr>
          <w:rFonts w:ascii="Tahoma" w:hAnsi="Tahoma" w:cs="Tahoma"/>
          <w:sz w:val="18"/>
          <w:szCs w:val="18"/>
        </w:rPr>
        <w:tab/>
      </w:r>
      <w:bookmarkEnd w:id="0"/>
      <w:r w:rsidRPr="00C73708">
        <w:rPr>
          <w:rFonts w:ascii="Tahoma" w:hAnsi="Tahoma" w:cs="Tahoma"/>
          <w:sz w:val="18"/>
          <w:szCs w:val="18"/>
        </w:rPr>
        <w:t xml:space="preserve">     </w:t>
      </w:r>
      <w:r>
        <w:rPr>
          <w:rFonts w:ascii="Tahoma" w:hAnsi="Tahoma" w:cs="Tahoma"/>
          <w:sz w:val="18"/>
          <w:szCs w:val="18"/>
        </w:rPr>
        <w:t xml:space="preserve">  </w:t>
      </w:r>
      <w:r w:rsidR="00BF3E98">
        <w:rPr>
          <w:rFonts w:ascii="Tahoma" w:hAnsi="Tahoma" w:cs="Tahoma"/>
          <w:sz w:val="18"/>
          <w:szCs w:val="18"/>
        </w:rPr>
        <w:t xml:space="preserve"> Colpensiones</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 xml:space="preserve">Juzgado de origen:  </w:t>
      </w:r>
      <w:r>
        <w:rPr>
          <w:rFonts w:ascii="Tahoma" w:hAnsi="Tahoma" w:cs="Tahoma"/>
          <w:b/>
          <w:sz w:val="18"/>
          <w:szCs w:val="18"/>
        </w:rPr>
        <w:t xml:space="preserve"> </w:t>
      </w:r>
      <w:r w:rsidR="00A702B7">
        <w:rPr>
          <w:rFonts w:ascii="Tahoma" w:hAnsi="Tahoma" w:cs="Tahoma"/>
          <w:sz w:val="18"/>
          <w:szCs w:val="18"/>
        </w:rPr>
        <w:t>Único Promiscuo del Circuito de Belén de Umbría</w:t>
      </w:r>
    </w:p>
    <w:p w:rsidR="001C60C8" w:rsidRPr="00144872" w:rsidRDefault="00C73708" w:rsidP="00144872">
      <w:pPr>
        <w:spacing w:after="0" w:line="240" w:lineRule="auto"/>
        <w:ind w:left="2832" w:hanging="2832"/>
        <w:jc w:val="both"/>
        <w:rPr>
          <w:rFonts w:ascii="Tahoma" w:hAnsi="Tahoma" w:cs="Tahoma"/>
          <w:sz w:val="18"/>
          <w:szCs w:val="18"/>
        </w:rPr>
      </w:pPr>
      <w:r w:rsidRPr="00C73708">
        <w:rPr>
          <w:rFonts w:ascii="Tahoma" w:hAnsi="Tahoma" w:cs="Tahoma"/>
          <w:b/>
          <w:sz w:val="18"/>
          <w:szCs w:val="18"/>
        </w:rPr>
        <w:t>Tema:</w:t>
      </w:r>
      <w:r w:rsidRPr="00C73708">
        <w:rPr>
          <w:rFonts w:ascii="Tahoma" w:hAnsi="Tahoma" w:cs="Tahoma"/>
          <w:sz w:val="18"/>
          <w:szCs w:val="18"/>
        </w:rPr>
        <w:tab/>
      </w:r>
    </w:p>
    <w:p w:rsidR="001C60C8" w:rsidRPr="00144872" w:rsidRDefault="001C60C8" w:rsidP="00144872">
      <w:pPr>
        <w:pStyle w:val="Sinespaciado"/>
        <w:ind w:left="1843"/>
        <w:jc w:val="both"/>
        <w:rPr>
          <w:rFonts w:ascii="Tahoma" w:hAnsi="Tahoma" w:cs="Tahoma"/>
          <w:iCs/>
          <w:sz w:val="18"/>
          <w:szCs w:val="18"/>
        </w:rPr>
      </w:pPr>
      <w:r w:rsidRPr="00144872">
        <w:rPr>
          <w:rFonts w:ascii="Tahoma" w:hAnsi="Tahoma" w:cs="Tahoma"/>
          <w:sz w:val="18"/>
          <w:szCs w:val="18"/>
        </w:rPr>
        <w:t>Traslado de régimen pensional</w:t>
      </w:r>
      <w:r w:rsidR="0091333F" w:rsidRPr="00144872">
        <w:rPr>
          <w:rFonts w:ascii="Tahoma" w:hAnsi="Tahoma" w:cs="Tahoma"/>
          <w:sz w:val="18"/>
          <w:szCs w:val="18"/>
        </w:rPr>
        <w:t>/</w:t>
      </w:r>
      <w:r w:rsidR="004B5734" w:rsidRPr="00144872">
        <w:rPr>
          <w:rFonts w:ascii="Tahoma" w:hAnsi="Tahoma" w:cs="Tahoma"/>
          <w:sz w:val="18"/>
          <w:szCs w:val="18"/>
        </w:rPr>
        <w:t xml:space="preserve"> Requisito jurisprudencial para </w:t>
      </w:r>
      <w:r w:rsidR="002D40F1" w:rsidRPr="00144872">
        <w:rPr>
          <w:rFonts w:ascii="Tahoma" w:hAnsi="Tahoma" w:cs="Tahoma"/>
          <w:sz w:val="18"/>
          <w:szCs w:val="18"/>
        </w:rPr>
        <w:t xml:space="preserve">proceder </w:t>
      </w:r>
      <w:r w:rsidR="00144872" w:rsidRPr="00144872">
        <w:rPr>
          <w:rFonts w:ascii="Tahoma" w:hAnsi="Tahoma" w:cs="Tahoma"/>
          <w:sz w:val="18"/>
          <w:szCs w:val="18"/>
        </w:rPr>
        <w:t xml:space="preserve">a </w:t>
      </w:r>
      <w:r w:rsidR="00CC4C9B" w:rsidRPr="00144872">
        <w:rPr>
          <w:rFonts w:ascii="Tahoma" w:hAnsi="Tahoma" w:cs="Tahoma"/>
          <w:sz w:val="18"/>
          <w:szCs w:val="18"/>
        </w:rPr>
        <w:t>la transferencia</w:t>
      </w:r>
      <w:r w:rsidR="002D40F1" w:rsidRPr="00144872">
        <w:rPr>
          <w:rFonts w:ascii="Tahoma" w:hAnsi="Tahoma" w:cs="Tahoma"/>
          <w:sz w:val="18"/>
          <w:szCs w:val="18"/>
        </w:rPr>
        <w:t xml:space="preserve"> cuando al afiliado le falten</w:t>
      </w:r>
      <w:r w:rsidR="00CC4C9B" w:rsidRPr="00144872">
        <w:rPr>
          <w:rFonts w:ascii="Tahoma" w:hAnsi="Tahoma" w:cs="Tahoma"/>
          <w:sz w:val="18"/>
          <w:szCs w:val="18"/>
        </w:rPr>
        <w:t xml:space="preserve"> diez año</w:t>
      </w:r>
      <w:r w:rsidR="00CC4C9B" w:rsidRPr="00144872">
        <w:rPr>
          <w:rFonts w:ascii="Tahoma" w:hAnsi="Tahoma" w:cs="Tahoma"/>
          <w:sz w:val="18"/>
          <w:szCs w:val="18"/>
        </w:rPr>
        <w:t>s</w:t>
      </w:r>
      <w:r w:rsidR="00CC4C9B" w:rsidRPr="00144872">
        <w:rPr>
          <w:rFonts w:ascii="Tahoma" w:hAnsi="Tahoma" w:cs="Tahoma"/>
          <w:sz w:val="18"/>
          <w:szCs w:val="18"/>
        </w:rPr>
        <w:t xml:space="preserve"> o menos para la edad pensional</w:t>
      </w:r>
    </w:p>
    <w:p w:rsidR="001C60C8" w:rsidRPr="00144872" w:rsidRDefault="001C60C8" w:rsidP="00144872">
      <w:pPr>
        <w:pStyle w:val="Sinespaciado"/>
        <w:jc w:val="both"/>
        <w:rPr>
          <w:rFonts w:ascii="Tahoma" w:hAnsi="Tahoma" w:cs="Tahoma"/>
          <w:iCs/>
          <w:sz w:val="18"/>
          <w:szCs w:val="18"/>
        </w:rPr>
      </w:pPr>
    </w:p>
    <w:p w:rsidR="001C60C8" w:rsidRPr="00144872" w:rsidRDefault="001C60C8" w:rsidP="00144872">
      <w:pPr>
        <w:pStyle w:val="Sinespaciado"/>
        <w:ind w:left="1843"/>
        <w:jc w:val="both"/>
        <w:rPr>
          <w:rFonts w:ascii="Tahoma" w:hAnsi="Tahoma" w:cs="Tahoma"/>
          <w:iCs/>
          <w:sz w:val="18"/>
          <w:szCs w:val="18"/>
        </w:rPr>
      </w:pPr>
      <w:r w:rsidRPr="00144872">
        <w:rPr>
          <w:rFonts w:ascii="Tahoma" w:hAnsi="Tahoma" w:cs="Tahoma"/>
          <w:iCs/>
          <w:sz w:val="18"/>
          <w:szCs w:val="18"/>
        </w:rPr>
        <w:t>“</w:t>
      </w:r>
      <w:r w:rsidRPr="00144872">
        <w:rPr>
          <w:rFonts w:ascii="Tahoma" w:hAnsi="Tahoma" w:cs="Tahoma"/>
          <w:iCs/>
          <w:sz w:val="18"/>
          <w:szCs w:val="18"/>
        </w:rPr>
        <w:t>Efectuado el estudio de la presente acción, se debe concluir que José Gilberto Posada García no se encuentra en el único presupuesto que le permitiría trasladarse en cualquier tiempo de régimen pensional, de acuerdo a la jurisprudencia constitucional citada en esta providencia. Ello, al no contar con 15 años de servicios o 750 semanas cotizadas al Sistema Pensional al 1 de abril de 1994, pues de acuerdo a sus afirmaciones, respaldadas por la historia laboral consolidada (fl. 2) empezó a cotizar en febrero de 1977, por periodos interrumpidos, lo que da cuenta de 471 semanas con anterioridad a la entrada en vigencia de la ley 100 de 1993, al haber suspendido sus aportes del 31 de agosto de 199</w:t>
      </w:r>
      <w:r w:rsidR="00180182" w:rsidRPr="00144872">
        <w:rPr>
          <w:rFonts w:ascii="Tahoma" w:hAnsi="Tahoma" w:cs="Tahoma"/>
          <w:iCs/>
          <w:sz w:val="18"/>
          <w:szCs w:val="18"/>
        </w:rPr>
        <w:t>0 hasta el 1º de enero de 1995 (…)”</w:t>
      </w:r>
    </w:p>
    <w:p w:rsidR="00180182" w:rsidRPr="00144872" w:rsidRDefault="00180182" w:rsidP="00144872">
      <w:pPr>
        <w:pStyle w:val="Sinespaciado"/>
        <w:ind w:left="1843"/>
        <w:jc w:val="both"/>
        <w:rPr>
          <w:rFonts w:ascii="Tahoma" w:hAnsi="Tahoma" w:cs="Tahoma"/>
          <w:iCs/>
          <w:sz w:val="18"/>
          <w:szCs w:val="18"/>
        </w:rPr>
      </w:pPr>
    </w:p>
    <w:p w:rsidR="00180182" w:rsidRPr="00144872" w:rsidRDefault="00180182" w:rsidP="00144872">
      <w:pPr>
        <w:pStyle w:val="Prrafodelista"/>
        <w:spacing w:after="0" w:line="240" w:lineRule="auto"/>
        <w:ind w:left="1843" w:right="51"/>
        <w:jc w:val="both"/>
        <w:rPr>
          <w:rFonts w:ascii="Tahoma" w:hAnsi="Tahoma" w:cs="Tahoma"/>
          <w:sz w:val="18"/>
          <w:szCs w:val="18"/>
        </w:rPr>
      </w:pPr>
      <w:r w:rsidRPr="00144872">
        <w:rPr>
          <w:rFonts w:ascii="Tahoma" w:hAnsi="Tahoma" w:cs="Tahoma"/>
          <w:sz w:val="16"/>
          <w:szCs w:val="18"/>
        </w:rPr>
        <w:t>Cita: Corte Constitucional, sentencia T-607 de 2014</w:t>
      </w:r>
      <w:r w:rsidR="00144872" w:rsidRPr="00144872">
        <w:rPr>
          <w:rFonts w:ascii="Tahoma" w:hAnsi="Tahoma" w:cs="Tahoma"/>
          <w:sz w:val="16"/>
          <w:szCs w:val="18"/>
        </w:rPr>
        <w:t>.</w:t>
      </w:r>
      <w:r w:rsidRPr="00144872">
        <w:rPr>
          <w:rFonts w:ascii="Tahoma" w:hAnsi="Tahoma" w:cs="Tahoma"/>
          <w:sz w:val="16"/>
          <w:szCs w:val="18"/>
        </w:rPr>
        <w:t xml:space="preserve"> </w:t>
      </w:r>
    </w:p>
    <w:p w:rsidR="00701FDA" w:rsidRPr="000C4438" w:rsidRDefault="00701FDA" w:rsidP="00144872">
      <w:pPr>
        <w:pStyle w:val="Sinespaciado"/>
        <w:jc w:val="both"/>
      </w:pPr>
      <w:bookmarkStart w:id="1" w:name="_GoBack"/>
      <w:bookmarkEnd w:id="1"/>
    </w:p>
    <w:p w:rsidR="00C73708" w:rsidRPr="00014769" w:rsidRDefault="00C73708" w:rsidP="00AB469C">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rsidR="00C73708" w:rsidRPr="00014769" w:rsidRDefault="00C73708" w:rsidP="00AB469C">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SALA LABORAL</w:t>
      </w:r>
    </w:p>
    <w:p w:rsidR="00C73708" w:rsidRPr="00E84BC8" w:rsidRDefault="00C73708" w:rsidP="00E84BC8">
      <w:pPr>
        <w:pStyle w:val="Sinespaciado"/>
      </w:pPr>
    </w:p>
    <w:p w:rsidR="00C73708" w:rsidRDefault="00C73708" w:rsidP="00AB469C">
      <w:pPr>
        <w:autoSpaceDE w:val="0"/>
        <w:autoSpaceDN w:val="0"/>
        <w:adjustRightInd w:val="0"/>
        <w:spacing w:after="0" w:line="276" w:lineRule="auto"/>
        <w:jc w:val="center"/>
        <w:rPr>
          <w:rFonts w:ascii="Tahoma" w:hAnsi="Tahoma" w:cs="Tahoma"/>
          <w:b/>
          <w:bCs/>
          <w:sz w:val="24"/>
          <w:szCs w:val="24"/>
        </w:rPr>
      </w:pPr>
      <w:r w:rsidRPr="00014769">
        <w:rPr>
          <w:rFonts w:ascii="Tahoma" w:hAnsi="Tahoma" w:cs="Tahoma"/>
          <w:sz w:val="24"/>
          <w:szCs w:val="24"/>
        </w:rPr>
        <w:t>Magistrada Ponente:</w:t>
      </w:r>
      <w:r w:rsidRPr="00014769">
        <w:rPr>
          <w:rFonts w:ascii="Tahoma" w:hAnsi="Tahoma" w:cs="Tahoma"/>
          <w:b/>
          <w:bCs/>
          <w:sz w:val="24"/>
          <w:szCs w:val="24"/>
        </w:rPr>
        <w:t xml:space="preserve"> Ana Lucía Caicedo Calderón</w:t>
      </w:r>
    </w:p>
    <w:p w:rsidR="00C73708" w:rsidRPr="00E84BC8" w:rsidRDefault="00C73708" w:rsidP="00E84BC8">
      <w:pPr>
        <w:pStyle w:val="Sinespaciado"/>
      </w:pPr>
    </w:p>
    <w:p w:rsidR="00C73708" w:rsidRPr="00014769" w:rsidRDefault="00C73708" w:rsidP="00AB469C">
      <w:pPr>
        <w:spacing w:after="0" w:line="276" w:lineRule="auto"/>
        <w:jc w:val="center"/>
        <w:rPr>
          <w:rFonts w:ascii="Tahoma" w:hAnsi="Tahoma" w:cs="Tahoma"/>
          <w:b/>
          <w:sz w:val="24"/>
          <w:szCs w:val="24"/>
        </w:rPr>
      </w:pPr>
      <w:r w:rsidRPr="00014769">
        <w:rPr>
          <w:rFonts w:ascii="Tahoma" w:hAnsi="Tahoma" w:cs="Tahoma"/>
          <w:b/>
          <w:sz w:val="24"/>
          <w:szCs w:val="24"/>
        </w:rPr>
        <w:t>Acta No. ___</w:t>
      </w:r>
    </w:p>
    <w:p w:rsidR="00C73708" w:rsidRPr="00014769" w:rsidRDefault="00C73708" w:rsidP="00AB469C">
      <w:pPr>
        <w:spacing w:after="0" w:line="276" w:lineRule="auto"/>
        <w:jc w:val="center"/>
        <w:rPr>
          <w:rFonts w:ascii="Tahoma" w:hAnsi="Tahoma" w:cs="Tahoma"/>
          <w:sz w:val="24"/>
          <w:szCs w:val="24"/>
        </w:rPr>
      </w:pPr>
      <w:r w:rsidRPr="00014769">
        <w:rPr>
          <w:rFonts w:ascii="Tahoma" w:hAnsi="Tahoma" w:cs="Tahoma"/>
          <w:sz w:val="24"/>
          <w:szCs w:val="24"/>
        </w:rPr>
        <w:t>(</w:t>
      </w:r>
      <w:r w:rsidR="00A702B7">
        <w:rPr>
          <w:rFonts w:ascii="Tahoma" w:hAnsi="Tahoma" w:cs="Tahoma"/>
          <w:b/>
          <w:sz w:val="24"/>
          <w:szCs w:val="24"/>
        </w:rPr>
        <w:t>Marzo 4 de 2016</w:t>
      </w:r>
      <w:r w:rsidRPr="00014769">
        <w:rPr>
          <w:rFonts w:ascii="Tahoma" w:hAnsi="Tahoma" w:cs="Tahoma"/>
          <w:sz w:val="24"/>
          <w:szCs w:val="24"/>
        </w:rPr>
        <w:t>)</w:t>
      </w:r>
    </w:p>
    <w:p w:rsidR="00C73708" w:rsidRPr="00E84BC8" w:rsidRDefault="00C73708" w:rsidP="00E84BC8">
      <w:pPr>
        <w:pStyle w:val="Sinespaciado"/>
      </w:pPr>
    </w:p>
    <w:p w:rsidR="00C73708" w:rsidRPr="00014769" w:rsidRDefault="00C73708" w:rsidP="002A4ADD">
      <w:pPr>
        <w:spacing w:after="0" w:line="276" w:lineRule="auto"/>
        <w:ind w:right="3" w:firstLine="709"/>
        <w:jc w:val="both"/>
        <w:rPr>
          <w:rFonts w:ascii="Tahoma" w:hAnsi="Tahoma" w:cs="Tahoma"/>
          <w:b/>
          <w:bCs/>
          <w:sz w:val="24"/>
          <w:szCs w:val="24"/>
        </w:rPr>
      </w:pPr>
      <w:r w:rsidRPr="00014769">
        <w:rPr>
          <w:rFonts w:ascii="Tahoma" w:hAnsi="Tahoma" w:cs="Tahoma"/>
          <w:iCs/>
          <w:sz w:val="24"/>
          <w:szCs w:val="24"/>
        </w:rPr>
        <w:t>P</w:t>
      </w:r>
      <w:r w:rsidRPr="00014769">
        <w:rPr>
          <w:rFonts w:ascii="Tahoma" w:hAnsi="Tahoma" w:cs="Tahoma"/>
          <w:sz w:val="24"/>
          <w:szCs w:val="24"/>
        </w:rPr>
        <w:t>rocede la Judicatura a resolver la impugnación propuesta contr</w:t>
      </w:r>
      <w:r w:rsidR="00254101">
        <w:rPr>
          <w:rFonts w:ascii="Tahoma" w:hAnsi="Tahoma" w:cs="Tahoma"/>
          <w:sz w:val="24"/>
          <w:szCs w:val="24"/>
        </w:rPr>
        <w:t xml:space="preserve">a </w:t>
      </w:r>
      <w:r w:rsidR="00A05C1B">
        <w:rPr>
          <w:rFonts w:ascii="Tahoma" w:hAnsi="Tahoma" w:cs="Tahoma"/>
          <w:sz w:val="24"/>
          <w:szCs w:val="24"/>
        </w:rPr>
        <w:t xml:space="preserve">la sentencia proferida el día </w:t>
      </w:r>
      <w:r w:rsidR="00A702B7">
        <w:rPr>
          <w:rFonts w:ascii="Tahoma" w:hAnsi="Tahoma" w:cs="Tahoma"/>
          <w:sz w:val="24"/>
          <w:szCs w:val="24"/>
        </w:rPr>
        <w:t>10</w:t>
      </w:r>
      <w:r w:rsidR="00BB455F">
        <w:rPr>
          <w:rFonts w:ascii="Tahoma" w:hAnsi="Tahoma" w:cs="Tahoma"/>
          <w:sz w:val="24"/>
          <w:szCs w:val="24"/>
        </w:rPr>
        <w:t xml:space="preserve"> de </w:t>
      </w:r>
      <w:r w:rsidR="00A702B7">
        <w:rPr>
          <w:rFonts w:ascii="Tahoma" w:hAnsi="Tahoma" w:cs="Tahoma"/>
          <w:sz w:val="24"/>
          <w:szCs w:val="24"/>
        </w:rPr>
        <w:t>febrero de 2016</w:t>
      </w:r>
      <w:r w:rsidR="004426CE">
        <w:rPr>
          <w:rFonts w:ascii="Tahoma" w:hAnsi="Tahoma" w:cs="Tahoma"/>
          <w:sz w:val="24"/>
          <w:szCs w:val="24"/>
        </w:rPr>
        <w:t xml:space="preserve"> por el </w:t>
      </w:r>
      <w:r w:rsidR="00A702B7">
        <w:rPr>
          <w:rFonts w:ascii="Tahoma" w:hAnsi="Tahoma" w:cs="Tahoma"/>
          <w:sz w:val="24"/>
          <w:szCs w:val="24"/>
        </w:rPr>
        <w:t>Juzgado Único Promiscuo del Circuito de Belen de Umbría</w:t>
      </w:r>
      <w:r>
        <w:rPr>
          <w:rFonts w:ascii="Tahoma" w:hAnsi="Tahoma" w:cs="Tahoma"/>
          <w:sz w:val="24"/>
          <w:szCs w:val="24"/>
        </w:rPr>
        <w:t>,</w:t>
      </w:r>
      <w:r w:rsidRPr="00014769">
        <w:rPr>
          <w:rFonts w:ascii="Tahoma" w:hAnsi="Tahoma" w:cs="Tahoma"/>
          <w:sz w:val="24"/>
          <w:szCs w:val="24"/>
        </w:rPr>
        <w:t xml:space="preserve"> dentro de la acción de tutela </w:t>
      </w:r>
      <w:r w:rsidR="00D03F82">
        <w:rPr>
          <w:rFonts w:ascii="Tahoma" w:hAnsi="Tahoma" w:cs="Tahoma"/>
          <w:sz w:val="24"/>
          <w:szCs w:val="24"/>
        </w:rPr>
        <w:t xml:space="preserve">impetrada </w:t>
      </w:r>
      <w:r w:rsidR="004426CE">
        <w:rPr>
          <w:rFonts w:ascii="Tahoma" w:hAnsi="Tahoma" w:cs="Tahoma"/>
          <w:sz w:val="24"/>
          <w:szCs w:val="24"/>
        </w:rPr>
        <w:t xml:space="preserve">por </w:t>
      </w:r>
      <w:r w:rsidR="00A702B7">
        <w:rPr>
          <w:rFonts w:ascii="Tahoma" w:hAnsi="Tahoma" w:cs="Tahoma"/>
          <w:b/>
          <w:sz w:val="24"/>
          <w:szCs w:val="24"/>
        </w:rPr>
        <w:t>José Gilberto Posada García</w:t>
      </w:r>
      <w:r w:rsidR="00586CDC">
        <w:rPr>
          <w:rFonts w:ascii="Tahoma" w:hAnsi="Tahoma" w:cs="Tahoma"/>
          <w:b/>
          <w:sz w:val="24"/>
          <w:szCs w:val="24"/>
        </w:rPr>
        <w:t xml:space="preserve">, </w:t>
      </w:r>
      <w:r w:rsidR="00D03F82">
        <w:rPr>
          <w:rFonts w:ascii="Tahoma" w:hAnsi="Tahoma" w:cs="Tahoma"/>
          <w:sz w:val="24"/>
          <w:szCs w:val="24"/>
        </w:rPr>
        <w:t xml:space="preserve">en </w:t>
      </w:r>
      <w:r w:rsidR="00216361" w:rsidRPr="00216361">
        <w:rPr>
          <w:rFonts w:ascii="Tahoma" w:hAnsi="Tahoma" w:cs="Tahoma"/>
          <w:bCs/>
          <w:sz w:val="24"/>
          <w:szCs w:val="24"/>
        </w:rPr>
        <w:t>contra</w:t>
      </w:r>
      <w:r w:rsidR="00142CF0">
        <w:rPr>
          <w:rFonts w:ascii="Tahoma" w:hAnsi="Tahoma" w:cs="Tahoma"/>
          <w:b/>
          <w:bCs/>
          <w:sz w:val="24"/>
          <w:szCs w:val="24"/>
        </w:rPr>
        <w:t xml:space="preserve"> </w:t>
      </w:r>
      <w:r w:rsidR="005341DC" w:rsidRPr="005341DC">
        <w:rPr>
          <w:rFonts w:ascii="Tahoma" w:hAnsi="Tahoma" w:cs="Tahoma"/>
          <w:bCs/>
          <w:sz w:val="24"/>
          <w:szCs w:val="24"/>
        </w:rPr>
        <w:t>de</w:t>
      </w:r>
      <w:r w:rsidR="00254101">
        <w:rPr>
          <w:rFonts w:ascii="Tahoma" w:hAnsi="Tahoma" w:cs="Tahoma"/>
          <w:bCs/>
          <w:sz w:val="24"/>
          <w:szCs w:val="24"/>
        </w:rPr>
        <w:t xml:space="preserve"> </w:t>
      </w:r>
      <w:r w:rsidR="00492337">
        <w:rPr>
          <w:rFonts w:ascii="Tahoma" w:hAnsi="Tahoma" w:cs="Tahoma"/>
          <w:bCs/>
          <w:sz w:val="24"/>
          <w:szCs w:val="24"/>
        </w:rPr>
        <w:t>Administradora Colombiana De Pensiones-</w:t>
      </w:r>
      <w:r w:rsidR="00254101" w:rsidRPr="00254101">
        <w:rPr>
          <w:rFonts w:ascii="Tahoma" w:hAnsi="Tahoma" w:cs="Tahoma"/>
          <w:b/>
          <w:bCs/>
          <w:sz w:val="24"/>
          <w:szCs w:val="24"/>
        </w:rPr>
        <w:t>Colpensiones</w:t>
      </w:r>
      <w:r w:rsidR="00216361">
        <w:rPr>
          <w:rFonts w:ascii="Tahoma" w:hAnsi="Tahoma" w:cs="Tahoma"/>
          <w:b/>
          <w:bCs/>
          <w:sz w:val="24"/>
          <w:szCs w:val="24"/>
        </w:rPr>
        <w:t xml:space="preserve">, </w:t>
      </w:r>
      <w:r w:rsidR="00216361" w:rsidRPr="00216361">
        <w:rPr>
          <w:rFonts w:ascii="Tahoma" w:hAnsi="Tahoma" w:cs="Tahoma"/>
          <w:bCs/>
          <w:sz w:val="24"/>
          <w:szCs w:val="24"/>
        </w:rPr>
        <w:t xml:space="preserve">a través de la cual pretende </w:t>
      </w:r>
      <w:r w:rsidR="005341DC">
        <w:rPr>
          <w:rFonts w:ascii="Tahoma" w:hAnsi="Tahoma" w:cs="Tahoma"/>
          <w:bCs/>
          <w:sz w:val="24"/>
          <w:szCs w:val="24"/>
        </w:rPr>
        <w:t>el amparo de</w:t>
      </w:r>
      <w:r w:rsidR="00216361" w:rsidRPr="00216361">
        <w:rPr>
          <w:rFonts w:ascii="Tahoma" w:hAnsi="Tahoma" w:cs="Tahoma"/>
          <w:bCs/>
          <w:sz w:val="24"/>
          <w:szCs w:val="24"/>
        </w:rPr>
        <w:t xml:space="preserve"> </w:t>
      </w:r>
      <w:r w:rsidR="00142CF0">
        <w:rPr>
          <w:rFonts w:ascii="Tahoma" w:hAnsi="Tahoma" w:cs="Tahoma"/>
          <w:bCs/>
          <w:sz w:val="24"/>
          <w:szCs w:val="24"/>
        </w:rPr>
        <w:t xml:space="preserve">los derechos fundamentales </w:t>
      </w:r>
      <w:r w:rsidR="00A702B7">
        <w:rPr>
          <w:rFonts w:ascii="Tahoma" w:hAnsi="Tahoma" w:cs="Tahoma"/>
          <w:bCs/>
          <w:sz w:val="24"/>
          <w:szCs w:val="24"/>
        </w:rPr>
        <w:t xml:space="preserve">al </w:t>
      </w:r>
      <w:r w:rsidR="00A05C1B">
        <w:rPr>
          <w:rFonts w:ascii="Tahoma" w:hAnsi="Tahoma" w:cs="Tahoma"/>
          <w:b/>
          <w:bCs/>
          <w:sz w:val="24"/>
          <w:szCs w:val="24"/>
        </w:rPr>
        <w:t xml:space="preserve">mínimo vital, </w:t>
      </w:r>
      <w:r w:rsidR="00A702B7">
        <w:rPr>
          <w:rFonts w:ascii="Tahoma" w:hAnsi="Tahoma" w:cs="Tahoma"/>
          <w:b/>
          <w:bCs/>
          <w:sz w:val="24"/>
          <w:szCs w:val="24"/>
        </w:rPr>
        <w:t xml:space="preserve">seguridad social </w:t>
      </w:r>
      <w:r w:rsidR="00A702B7" w:rsidRPr="00A702B7">
        <w:rPr>
          <w:rFonts w:ascii="Tahoma" w:hAnsi="Tahoma" w:cs="Tahoma"/>
          <w:bCs/>
          <w:sz w:val="24"/>
          <w:szCs w:val="24"/>
        </w:rPr>
        <w:t xml:space="preserve">y </w:t>
      </w:r>
      <w:r w:rsidR="00A702B7">
        <w:rPr>
          <w:rFonts w:ascii="Tahoma" w:hAnsi="Tahoma" w:cs="Tahoma"/>
          <w:b/>
          <w:bCs/>
          <w:sz w:val="24"/>
          <w:szCs w:val="24"/>
        </w:rPr>
        <w:t>debido proceso.</w:t>
      </w:r>
    </w:p>
    <w:p w:rsidR="00C73708" w:rsidRPr="00E84BC8" w:rsidRDefault="00C73708" w:rsidP="00E84BC8">
      <w:pPr>
        <w:pStyle w:val="Sinespaciado"/>
      </w:pPr>
    </w:p>
    <w:p w:rsidR="002A4ADD" w:rsidRDefault="002A4ADD" w:rsidP="002A4ADD">
      <w:pPr>
        <w:spacing w:after="0" w:line="276" w:lineRule="auto"/>
        <w:ind w:right="3" w:firstLine="709"/>
        <w:jc w:val="both"/>
        <w:rPr>
          <w:rFonts w:ascii="Tahoma" w:hAnsi="Tahoma" w:cs="Tahoma"/>
          <w:bCs/>
          <w:sz w:val="24"/>
          <w:szCs w:val="24"/>
        </w:rPr>
      </w:pPr>
      <w:r w:rsidRPr="002A4ADD">
        <w:rPr>
          <w:rFonts w:ascii="Tahoma" w:hAnsi="Tahoma" w:cs="Tahoma"/>
          <w:bCs/>
          <w:sz w:val="24"/>
          <w:szCs w:val="24"/>
        </w:rPr>
        <w:t>Se vinculó</w:t>
      </w:r>
      <w:r>
        <w:rPr>
          <w:rFonts w:ascii="Tahoma" w:hAnsi="Tahoma" w:cs="Tahoma"/>
          <w:bCs/>
          <w:sz w:val="24"/>
          <w:szCs w:val="24"/>
        </w:rPr>
        <w:t xml:space="preserve"> </w:t>
      </w:r>
      <w:r w:rsidRPr="002A4ADD">
        <w:rPr>
          <w:rFonts w:ascii="Tahoma" w:hAnsi="Tahoma" w:cs="Tahoma"/>
          <w:bCs/>
          <w:sz w:val="24"/>
          <w:szCs w:val="24"/>
        </w:rPr>
        <w:t>al Fondo Privado de Pensiones Porvenir.</w:t>
      </w:r>
    </w:p>
    <w:p w:rsidR="002A4ADD" w:rsidRPr="002A4ADD" w:rsidRDefault="002A4ADD" w:rsidP="00E84BC8">
      <w:pPr>
        <w:pStyle w:val="Sinespaciado"/>
      </w:pPr>
    </w:p>
    <w:p w:rsidR="00C73708" w:rsidRDefault="00216361" w:rsidP="00AB469C">
      <w:pPr>
        <w:pStyle w:val="Ttulo4"/>
        <w:numPr>
          <w:ilvl w:val="0"/>
          <w:numId w:val="2"/>
        </w:numPr>
        <w:tabs>
          <w:tab w:val="clear" w:pos="1080"/>
          <w:tab w:val="left" w:pos="426"/>
        </w:tabs>
        <w:spacing w:line="276" w:lineRule="auto"/>
        <w:ind w:left="0" w:firstLine="0"/>
        <w:rPr>
          <w:rFonts w:ascii="Tahoma" w:hAnsi="Tahoma" w:cs="Tahoma"/>
          <w:szCs w:val="24"/>
        </w:rPr>
      </w:pPr>
      <w:r w:rsidRPr="00014769">
        <w:rPr>
          <w:rFonts w:ascii="Tahoma" w:hAnsi="Tahoma" w:cs="Tahoma"/>
          <w:szCs w:val="24"/>
        </w:rPr>
        <w:t>La demanda</w:t>
      </w:r>
    </w:p>
    <w:p w:rsidR="004369D9" w:rsidRPr="00E84BC8" w:rsidRDefault="004369D9" w:rsidP="00E84BC8">
      <w:pPr>
        <w:pStyle w:val="Sinespaciado"/>
      </w:pPr>
    </w:p>
    <w:p w:rsidR="009E7DBE" w:rsidRDefault="00415B7A" w:rsidP="002A4ADD">
      <w:pPr>
        <w:spacing w:after="0" w:line="276" w:lineRule="auto"/>
        <w:ind w:right="-187" w:firstLine="709"/>
        <w:jc w:val="both"/>
        <w:rPr>
          <w:rFonts w:ascii="Tahoma" w:hAnsi="Tahoma" w:cs="Tahoma"/>
          <w:sz w:val="24"/>
          <w:szCs w:val="24"/>
        </w:rPr>
      </w:pPr>
      <w:r>
        <w:rPr>
          <w:rFonts w:ascii="Tahoma" w:hAnsi="Tahoma" w:cs="Tahoma"/>
          <w:sz w:val="24"/>
          <w:szCs w:val="24"/>
        </w:rPr>
        <w:t>El accionante</w:t>
      </w:r>
      <w:r w:rsidR="00786AEE">
        <w:rPr>
          <w:rFonts w:ascii="Tahoma" w:hAnsi="Tahoma" w:cs="Tahoma"/>
          <w:sz w:val="24"/>
          <w:szCs w:val="24"/>
        </w:rPr>
        <w:t xml:space="preserve"> </w:t>
      </w:r>
      <w:r w:rsidR="006F7C94">
        <w:rPr>
          <w:rFonts w:ascii="Tahoma" w:hAnsi="Tahoma" w:cs="Tahoma"/>
          <w:sz w:val="24"/>
          <w:szCs w:val="24"/>
        </w:rPr>
        <w:t>m</w:t>
      </w:r>
      <w:r w:rsidR="00A44D4F">
        <w:rPr>
          <w:rFonts w:ascii="Tahoma" w:hAnsi="Tahoma" w:cs="Tahoma"/>
          <w:sz w:val="24"/>
          <w:szCs w:val="24"/>
        </w:rPr>
        <w:t xml:space="preserve">anifestó </w:t>
      </w:r>
      <w:r w:rsidR="00786AEE">
        <w:rPr>
          <w:rFonts w:ascii="Tahoma" w:hAnsi="Tahoma" w:cs="Tahoma"/>
          <w:sz w:val="24"/>
          <w:szCs w:val="24"/>
        </w:rPr>
        <w:t xml:space="preserve">que </w:t>
      </w:r>
      <w:r w:rsidR="003F4587">
        <w:rPr>
          <w:rFonts w:ascii="Tahoma" w:hAnsi="Tahoma" w:cs="Tahoma"/>
          <w:sz w:val="24"/>
          <w:szCs w:val="24"/>
        </w:rPr>
        <w:t>ingresó a laborar con el Fondo Educativo Departamental desde el 4 de febrero de 1977, pasando por múltiples empleadoras tanto del sector privado como del público, llegando incluso a cotizar como independiente hasta el 31 de enero de 2016.</w:t>
      </w:r>
    </w:p>
    <w:p w:rsidR="0079029A" w:rsidRDefault="0079029A" w:rsidP="00E84BC8">
      <w:pPr>
        <w:pStyle w:val="Sinespaciado"/>
      </w:pPr>
    </w:p>
    <w:p w:rsidR="0079029A" w:rsidRDefault="0079029A" w:rsidP="002A4ADD">
      <w:pPr>
        <w:spacing w:after="0" w:line="276" w:lineRule="auto"/>
        <w:ind w:right="-187" w:firstLine="709"/>
        <w:jc w:val="both"/>
        <w:rPr>
          <w:rFonts w:ascii="Tahoma" w:hAnsi="Tahoma" w:cs="Tahoma"/>
          <w:sz w:val="24"/>
          <w:szCs w:val="24"/>
        </w:rPr>
      </w:pPr>
      <w:r>
        <w:rPr>
          <w:rFonts w:ascii="Tahoma" w:hAnsi="Tahoma" w:cs="Tahoma"/>
          <w:sz w:val="24"/>
          <w:szCs w:val="24"/>
        </w:rPr>
        <w:t xml:space="preserve">Expresó que </w:t>
      </w:r>
      <w:r w:rsidR="003F4587">
        <w:rPr>
          <w:rFonts w:ascii="Tahoma" w:hAnsi="Tahoma" w:cs="Tahoma"/>
          <w:sz w:val="24"/>
          <w:szCs w:val="24"/>
        </w:rPr>
        <w:t xml:space="preserve">en junio de 1995 se afilió al fondo privado Porvenir, sin que el asesor de ese fondo le explicara las dificultades que podría presentar al cambiarse de régimen. </w:t>
      </w:r>
    </w:p>
    <w:p w:rsidR="005269D5" w:rsidRPr="006419FE" w:rsidRDefault="005269D5" w:rsidP="006419FE">
      <w:pPr>
        <w:pStyle w:val="Sinespaciado"/>
      </w:pPr>
    </w:p>
    <w:p w:rsidR="005269D5" w:rsidRDefault="003F4587" w:rsidP="002A4ADD">
      <w:pPr>
        <w:spacing w:after="0" w:line="276" w:lineRule="auto"/>
        <w:ind w:right="-187" w:firstLine="709"/>
        <w:jc w:val="both"/>
        <w:rPr>
          <w:rFonts w:ascii="Tahoma" w:hAnsi="Tahoma" w:cs="Tahoma"/>
          <w:sz w:val="24"/>
          <w:szCs w:val="24"/>
        </w:rPr>
      </w:pPr>
      <w:r>
        <w:rPr>
          <w:rFonts w:ascii="Tahoma" w:hAnsi="Tahoma" w:cs="Tahoma"/>
          <w:sz w:val="24"/>
          <w:szCs w:val="24"/>
        </w:rPr>
        <w:t>Aduce que actualmente reúne los requisitos para pensionarse</w:t>
      </w:r>
      <w:r w:rsidR="006419FE">
        <w:rPr>
          <w:rFonts w:ascii="Tahoma" w:hAnsi="Tahoma" w:cs="Tahoma"/>
          <w:sz w:val="24"/>
          <w:szCs w:val="24"/>
        </w:rPr>
        <w:t xml:space="preserve"> con Colpensiones</w:t>
      </w:r>
      <w:r>
        <w:rPr>
          <w:rFonts w:ascii="Tahoma" w:hAnsi="Tahoma" w:cs="Tahoma"/>
          <w:sz w:val="24"/>
          <w:szCs w:val="24"/>
        </w:rPr>
        <w:t xml:space="preserve">, pues tiene más de 20 años de servicios y más de 55 años de edad, por lo que el 15 de septiembre de 2015 radicó solicitud para trasladarse a esa administradora pensional, </w:t>
      </w:r>
      <w:r w:rsidR="006419FE">
        <w:rPr>
          <w:rFonts w:ascii="Tahoma" w:hAnsi="Tahoma" w:cs="Tahoma"/>
          <w:sz w:val="24"/>
          <w:szCs w:val="24"/>
        </w:rPr>
        <w:t xml:space="preserve">informándole la entidad </w:t>
      </w:r>
      <w:r>
        <w:rPr>
          <w:rFonts w:ascii="Tahoma" w:hAnsi="Tahoma" w:cs="Tahoma"/>
          <w:sz w:val="24"/>
          <w:szCs w:val="24"/>
        </w:rPr>
        <w:t>que no podía aceptarse su petición.</w:t>
      </w:r>
    </w:p>
    <w:p w:rsidR="005B51C8" w:rsidRDefault="005B51C8" w:rsidP="00E84BC8">
      <w:pPr>
        <w:pStyle w:val="Sinespaciado"/>
      </w:pPr>
    </w:p>
    <w:p w:rsidR="00415B7A" w:rsidRDefault="005B51C8" w:rsidP="002A4ADD">
      <w:pPr>
        <w:spacing w:after="0" w:line="276" w:lineRule="auto"/>
        <w:ind w:right="-187" w:firstLine="709"/>
        <w:jc w:val="both"/>
        <w:rPr>
          <w:rFonts w:ascii="Tahoma" w:hAnsi="Tahoma" w:cs="Tahoma"/>
          <w:sz w:val="24"/>
          <w:szCs w:val="24"/>
        </w:rPr>
      </w:pPr>
      <w:r>
        <w:rPr>
          <w:rFonts w:ascii="Tahoma" w:hAnsi="Tahoma" w:cs="Tahoma"/>
          <w:sz w:val="24"/>
          <w:szCs w:val="24"/>
        </w:rPr>
        <w:t xml:space="preserve">Afirmó </w:t>
      </w:r>
      <w:r w:rsidR="00A13B96">
        <w:rPr>
          <w:rFonts w:ascii="Tahoma" w:hAnsi="Tahoma" w:cs="Tahoma"/>
          <w:sz w:val="24"/>
          <w:szCs w:val="24"/>
        </w:rPr>
        <w:t xml:space="preserve">que </w:t>
      </w:r>
      <w:r w:rsidR="003F4587">
        <w:rPr>
          <w:rFonts w:ascii="Tahoma" w:hAnsi="Tahoma" w:cs="Tahoma"/>
          <w:sz w:val="24"/>
          <w:szCs w:val="24"/>
        </w:rPr>
        <w:t>radicó solicitud en Porvenir, con el fin de que lo trasladaran al régimen de prima media, en consideración de que tenía más de 150 semanas cotizadas al sector público, tal como lo exigía el formulario de afiliación que diligenci</w:t>
      </w:r>
      <w:r w:rsidR="006419FE">
        <w:rPr>
          <w:rFonts w:ascii="Tahoma" w:hAnsi="Tahoma" w:cs="Tahoma"/>
          <w:sz w:val="24"/>
          <w:szCs w:val="24"/>
        </w:rPr>
        <w:t>ó en Colp</w:t>
      </w:r>
      <w:r w:rsidR="003F4587">
        <w:rPr>
          <w:rFonts w:ascii="Tahoma" w:hAnsi="Tahoma" w:cs="Tahoma"/>
          <w:sz w:val="24"/>
          <w:szCs w:val="24"/>
        </w:rPr>
        <w:t>ensiones.</w:t>
      </w:r>
      <w:r w:rsidR="006419FE">
        <w:rPr>
          <w:rFonts w:ascii="Tahoma" w:hAnsi="Tahoma" w:cs="Tahoma"/>
          <w:sz w:val="24"/>
          <w:szCs w:val="24"/>
        </w:rPr>
        <w:t xml:space="preserve"> Asimismo solicitó </w:t>
      </w:r>
      <w:r w:rsidR="003F4587">
        <w:rPr>
          <w:rFonts w:ascii="Tahoma" w:hAnsi="Tahoma" w:cs="Tahoma"/>
          <w:sz w:val="24"/>
          <w:szCs w:val="24"/>
        </w:rPr>
        <w:t xml:space="preserve">el cálculo de su pensión, explicándole el fondo privado las tres variables a partir de las cuales </w:t>
      </w:r>
      <w:r w:rsidR="003F4587">
        <w:rPr>
          <w:rFonts w:ascii="Tahoma" w:hAnsi="Tahoma" w:cs="Tahoma"/>
          <w:sz w:val="24"/>
          <w:szCs w:val="24"/>
        </w:rPr>
        <w:lastRenderedPageBreak/>
        <w:t xml:space="preserve">se calcula la </w:t>
      </w:r>
      <w:r w:rsidR="006419FE">
        <w:rPr>
          <w:rFonts w:ascii="Tahoma" w:hAnsi="Tahoma" w:cs="Tahoma"/>
          <w:sz w:val="24"/>
          <w:szCs w:val="24"/>
        </w:rPr>
        <w:t>prestación,</w:t>
      </w:r>
      <w:r w:rsidR="003F4587">
        <w:rPr>
          <w:rFonts w:ascii="Tahoma" w:hAnsi="Tahoma" w:cs="Tahoma"/>
          <w:sz w:val="24"/>
          <w:szCs w:val="24"/>
        </w:rPr>
        <w:t xml:space="preserve"> con la conclusión de que </w:t>
      </w:r>
      <w:r w:rsidR="001C3DD2">
        <w:rPr>
          <w:rFonts w:ascii="Tahoma" w:hAnsi="Tahoma" w:cs="Tahoma"/>
          <w:sz w:val="24"/>
          <w:szCs w:val="24"/>
        </w:rPr>
        <w:t xml:space="preserve">le falta tiempo para adquirir una </w:t>
      </w:r>
      <w:r w:rsidR="006419FE">
        <w:rPr>
          <w:rFonts w:ascii="Tahoma" w:hAnsi="Tahoma" w:cs="Tahoma"/>
          <w:sz w:val="24"/>
          <w:szCs w:val="24"/>
        </w:rPr>
        <w:t>mesada</w:t>
      </w:r>
      <w:r w:rsidR="001C3DD2">
        <w:rPr>
          <w:rFonts w:ascii="Tahoma" w:hAnsi="Tahoma" w:cs="Tahoma"/>
          <w:sz w:val="24"/>
          <w:szCs w:val="24"/>
        </w:rPr>
        <w:t xml:space="preserve"> de $1.147.000 en razón de que su saldo en la cuent</w:t>
      </w:r>
      <w:r w:rsidR="006419FE">
        <w:rPr>
          <w:rFonts w:ascii="Tahoma" w:hAnsi="Tahoma" w:cs="Tahoma"/>
          <w:sz w:val="24"/>
          <w:szCs w:val="24"/>
        </w:rPr>
        <w:t>a individual es de $178.000.000.</w:t>
      </w:r>
    </w:p>
    <w:p w:rsidR="00415B7A" w:rsidRPr="006419FE" w:rsidRDefault="00415B7A" w:rsidP="006419FE">
      <w:pPr>
        <w:pStyle w:val="Sinespaciado"/>
      </w:pPr>
    </w:p>
    <w:p w:rsidR="001A5A25" w:rsidRDefault="001A5A25" w:rsidP="002A4ADD">
      <w:pPr>
        <w:spacing w:after="0" w:line="276" w:lineRule="auto"/>
        <w:ind w:right="-187" w:firstLine="709"/>
        <w:jc w:val="both"/>
        <w:rPr>
          <w:rFonts w:ascii="Tahoma" w:hAnsi="Tahoma" w:cs="Tahoma"/>
          <w:sz w:val="24"/>
          <w:szCs w:val="24"/>
        </w:rPr>
      </w:pPr>
      <w:r>
        <w:rPr>
          <w:rFonts w:ascii="Tahoma" w:hAnsi="Tahoma" w:cs="Tahoma"/>
          <w:sz w:val="24"/>
          <w:szCs w:val="24"/>
        </w:rPr>
        <w:t>Enunció</w:t>
      </w:r>
      <w:r w:rsidR="00364439">
        <w:rPr>
          <w:rFonts w:ascii="Tahoma" w:hAnsi="Tahoma" w:cs="Tahoma"/>
          <w:sz w:val="24"/>
          <w:szCs w:val="24"/>
        </w:rPr>
        <w:t xml:space="preserve"> </w:t>
      </w:r>
      <w:r w:rsidR="005B51C8">
        <w:rPr>
          <w:rFonts w:ascii="Tahoma" w:hAnsi="Tahoma" w:cs="Tahoma"/>
          <w:sz w:val="24"/>
          <w:szCs w:val="24"/>
        </w:rPr>
        <w:t xml:space="preserve">que </w:t>
      </w:r>
      <w:r w:rsidR="001C3DD2">
        <w:rPr>
          <w:rFonts w:ascii="Tahoma" w:hAnsi="Tahoma" w:cs="Tahoma"/>
          <w:sz w:val="24"/>
          <w:szCs w:val="24"/>
        </w:rPr>
        <w:t xml:space="preserve">con lo anterior </w:t>
      </w:r>
      <w:r w:rsidR="006419FE">
        <w:rPr>
          <w:rFonts w:ascii="Tahoma" w:hAnsi="Tahoma" w:cs="Tahoma"/>
          <w:sz w:val="24"/>
          <w:szCs w:val="24"/>
        </w:rPr>
        <w:t xml:space="preserve">información </w:t>
      </w:r>
      <w:r w:rsidR="001C3DD2">
        <w:rPr>
          <w:rFonts w:ascii="Tahoma" w:hAnsi="Tahoma" w:cs="Tahoma"/>
          <w:sz w:val="24"/>
          <w:szCs w:val="24"/>
        </w:rPr>
        <w:t>se comprueba la vulneración de sus derechos, por cuanto al afiliarse al régimen privado no le explicaron las consecuencias y diferencias a la hora de adquirir su pensión, por lo que Colpensiones debe aceptar el reintegro al régimen de prima media, pues cumple los requisitos para ello.</w:t>
      </w:r>
    </w:p>
    <w:p w:rsidR="00025ECA" w:rsidRDefault="00025ECA" w:rsidP="00E84BC8">
      <w:pPr>
        <w:pStyle w:val="Sinespaciado"/>
      </w:pPr>
    </w:p>
    <w:p w:rsidR="00671779" w:rsidRDefault="00AE0771" w:rsidP="002A4ADD">
      <w:pPr>
        <w:spacing w:after="0" w:line="276" w:lineRule="auto"/>
        <w:ind w:right="-187" w:firstLine="709"/>
        <w:jc w:val="both"/>
        <w:rPr>
          <w:rFonts w:ascii="Tahoma" w:hAnsi="Tahoma" w:cs="Tahoma"/>
          <w:sz w:val="24"/>
          <w:szCs w:val="24"/>
        </w:rPr>
      </w:pPr>
      <w:r>
        <w:rPr>
          <w:rFonts w:ascii="Tahoma" w:hAnsi="Tahoma" w:cs="Tahoma"/>
          <w:sz w:val="24"/>
          <w:szCs w:val="24"/>
        </w:rPr>
        <w:t>De acuerdo</w:t>
      </w:r>
      <w:r w:rsidR="00671779">
        <w:rPr>
          <w:rFonts w:ascii="Tahoma" w:hAnsi="Tahoma" w:cs="Tahoma"/>
          <w:sz w:val="24"/>
          <w:szCs w:val="24"/>
        </w:rPr>
        <w:t xml:space="preserve"> a los hechos narrados solicitó </w:t>
      </w:r>
      <w:r w:rsidR="001C3DD2">
        <w:rPr>
          <w:rFonts w:ascii="Tahoma" w:hAnsi="Tahoma" w:cs="Tahoma"/>
          <w:sz w:val="24"/>
          <w:szCs w:val="24"/>
        </w:rPr>
        <w:t>que se ordene a Colpensiones aceptar la solicitud de traslado de Porvenir al régimen de prima media, reconociendo que tiene más de 150 semanas cotizadas a una caja o fondo del sector público.</w:t>
      </w:r>
    </w:p>
    <w:p w:rsidR="00A13B96" w:rsidRPr="00E84BC8" w:rsidRDefault="00A13B96" w:rsidP="00E84BC8">
      <w:pPr>
        <w:pStyle w:val="Sinespaciado"/>
      </w:pPr>
    </w:p>
    <w:p w:rsidR="00C73708" w:rsidRPr="00C93935" w:rsidRDefault="00EB59F4" w:rsidP="00AB469C">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Contestación de la demanda</w:t>
      </w:r>
    </w:p>
    <w:p w:rsidR="0074441E" w:rsidRPr="006419FE" w:rsidRDefault="0074441E" w:rsidP="006419FE">
      <w:pPr>
        <w:pStyle w:val="Sinespaciado"/>
      </w:pPr>
    </w:p>
    <w:p w:rsidR="00BB00C2" w:rsidRDefault="00E84BC8" w:rsidP="002A4ADD">
      <w:pPr>
        <w:pStyle w:val="Textoindependiente"/>
        <w:spacing w:after="0" w:line="276" w:lineRule="auto"/>
        <w:ind w:firstLine="709"/>
        <w:jc w:val="both"/>
        <w:rPr>
          <w:rFonts w:ascii="Tahoma" w:hAnsi="Tahoma" w:cs="Tahoma"/>
        </w:rPr>
      </w:pPr>
      <w:r>
        <w:rPr>
          <w:rFonts w:ascii="Tahoma" w:hAnsi="Tahoma" w:cs="Tahoma"/>
        </w:rPr>
        <w:t>Tanto la accionada Colpensiones como la vinculada Porvenir S.A. guardaron silencio.</w:t>
      </w:r>
    </w:p>
    <w:p w:rsidR="00492337" w:rsidRPr="006419FE" w:rsidRDefault="00492337" w:rsidP="006419FE">
      <w:pPr>
        <w:pStyle w:val="Sinespaciado"/>
      </w:pPr>
    </w:p>
    <w:p w:rsidR="00C73708" w:rsidRPr="00C93935" w:rsidRDefault="003D0AE9" w:rsidP="00AB469C">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Providencia impugnada</w:t>
      </w:r>
    </w:p>
    <w:p w:rsidR="00C73708" w:rsidRPr="00415B7A" w:rsidRDefault="00C73708" w:rsidP="00415B7A">
      <w:pPr>
        <w:pStyle w:val="Sinespaciado"/>
      </w:pPr>
    </w:p>
    <w:p w:rsidR="00A22923" w:rsidRDefault="00F226C8" w:rsidP="002A4ADD">
      <w:pPr>
        <w:spacing w:after="0" w:line="276" w:lineRule="auto"/>
        <w:ind w:firstLine="709"/>
        <w:jc w:val="both"/>
        <w:rPr>
          <w:rFonts w:ascii="Tahoma" w:hAnsi="Tahoma" w:cs="Tahoma"/>
          <w:sz w:val="24"/>
          <w:szCs w:val="24"/>
        </w:rPr>
      </w:pPr>
      <w:r>
        <w:rPr>
          <w:rFonts w:ascii="Tahoma" w:hAnsi="Tahoma" w:cs="Tahoma"/>
          <w:sz w:val="24"/>
          <w:szCs w:val="24"/>
        </w:rPr>
        <w:t xml:space="preserve">La </w:t>
      </w:r>
      <w:r w:rsidR="00474135">
        <w:rPr>
          <w:rFonts w:ascii="Tahoma" w:hAnsi="Tahoma" w:cs="Tahoma"/>
          <w:sz w:val="24"/>
          <w:szCs w:val="24"/>
        </w:rPr>
        <w:t>Juez</w:t>
      </w:r>
      <w:r>
        <w:rPr>
          <w:rFonts w:ascii="Tahoma" w:hAnsi="Tahoma" w:cs="Tahoma"/>
          <w:sz w:val="24"/>
          <w:szCs w:val="24"/>
        </w:rPr>
        <w:t>a</w:t>
      </w:r>
      <w:r w:rsidR="00474135">
        <w:rPr>
          <w:rFonts w:ascii="Tahoma" w:hAnsi="Tahoma" w:cs="Tahoma"/>
          <w:sz w:val="24"/>
          <w:szCs w:val="24"/>
        </w:rPr>
        <w:t xml:space="preserve"> de </w:t>
      </w:r>
      <w:r w:rsidR="00E662DB">
        <w:rPr>
          <w:rFonts w:ascii="Tahoma" w:hAnsi="Tahoma" w:cs="Tahoma"/>
          <w:sz w:val="24"/>
          <w:szCs w:val="24"/>
        </w:rPr>
        <w:t>primer g</w:t>
      </w:r>
      <w:r w:rsidR="003D0AE9">
        <w:rPr>
          <w:rFonts w:ascii="Tahoma" w:hAnsi="Tahoma" w:cs="Tahoma"/>
          <w:sz w:val="24"/>
          <w:szCs w:val="24"/>
        </w:rPr>
        <w:t xml:space="preserve">rado </w:t>
      </w:r>
      <w:r w:rsidR="009B3FC9">
        <w:rPr>
          <w:rFonts w:ascii="Tahoma" w:hAnsi="Tahoma" w:cs="Tahoma"/>
          <w:sz w:val="24"/>
          <w:szCs w:val="24"/>
        </w:rPr>
        <w:t xml:space="preserve">consideró </w:t>
      </w:r>
      <w:r w:rsidR="008A53E9">
        <w:rPr>
          <w:rFonts w:ascii="Tahoma" w:hAnsi="Tahoma" w:cs="Tahoma"/>
          <w:sz w:val="24"/>
          <w:szCs w:val="24"/>
        </w:rPr>
        <w:t xml:space="preserve">improcedente la acción constitucional, pues </w:t>
      </w:r>
      <w:r w:rsidR="00984348">
        <w:rPr>
          <w:rFonts w:ascii="Tahoma" w:hAnsi="Tahoma" w:cs="Tahoma"/>
          <w:sz w:val="24"/>
          <w:szCs w:val="24"/>
        </w:rPr>
        <w:t xml:space="preserve">no solo existe un </w:t>
      </w:r>
      <w:r w:rsidR="008A53E9">
        <w:rPr>
          <w:rFonts w:ascii="Tahoma" w:hAnsi="Tahoma" w:cs="Tahoma"/>
          <w:sz w:val="24"/>
          <w:szCs w:val="24"/>
        </w:rPr>
        <w:t>mecanismo ordinario para redimir la controversia objeto de pronun</w:t>
      </w:r>
      <w:r w:rsidR="00984348">
        <w:rPr>
          <w:rFonts w:ascii="Tahoma" w:hAnsi="Tahoma" w:cs="Tahoma"/>
          <w:sz w:val="24"/>
          <w:szCs w:val="24"/>
        </w:rPr>
        <w:t>ciamiento, sino que el actor tampoco reúne los requisitos exigidos para acceder al traslado del régimen, toda vez que al 1º de abril de 1994 no contaba con 35 años de edad ni tenía 15 años de servicios.</w:t>
      </w:r>
    </w:p>
    <w:p w:rsidR="00393A37" w:rsidRPr="006419FE" w:rsidRDefault="00393A37" w:rsidP="006419FE">
      <w:pPr>
        <w:pStyle w:val="Sinespaciado"/>
      </w:pPr>
    </w:p>
    <w:p w:rsidR="00235D72" w:rsidRDefault="00FE312B" w:rsidP="002A4ADD">
      <w:pPr>
        <w:spacing w:after="0" w:line="276" w:lineRule="auto"/>
        <w:ind w:firstLine="709"/>
        <w:jc w:val="both"/>
        <w:rPr>
          <w:rFonts w:ascii="Tahoma" w:hAnsi="Tahoma" w:cs="Tahoma"/>
          <w:sz w:val="24"/>
          <w:szCs w:val="24"/>
        </w:rPr>
      </w:pPr>
      <w:r>
        <w:rPr>
          <w:rFonts w:ascii="Tahoma" w:hAnsi="Tahoma" w:cs="Tahoma"/>
          <w:sz w:val="24"/>
          <w:szCs w:val="24"/>
        </w:rPr>
        <w:t xml:space="preserve">Adicionalmente </w:t>
      </w:r>
      <w:r w:rsidR="00984348">
        <w:rPr>
          <w:rFonts w:ascii="Tahoma" w:hAnsi="Tahoma" w:cs="Tahoma"/>
          <w:sz w:val="24"/>
          <w:szCs w:val="24"/>
        </w:rPr>
        <w:t>afirmó que de la narración del accionante se evidencia que no existe vulneración a los derechos fundamentales invocados, puesto que no hubo silencio por parte de Colpensiones ni de Porvenir, así como las razones de la negativa le fueron explicadas y sustentadas legal y constitucionalmente.</w:t>
      </w:r>
    </w:p>
    <w:p w:rsidR="008A53E9" w:rsidRDefault="008A53E9" w:rsidP="006419FE">
      <w:pPr>
        <w:pStyle w:val="Sinespaciado"/>
      </w:pPr>
    </w:p>
    <w:p w:rsidR="008A53E9" w:rsidRDefault="008A53E9" w:rsidP="002A4ADD">
      <w:pPr>
        <w:spacing w:after="0" w:line="276" w:lineRule="auto"/>
        <w:ind w:firstLine="709"/>
        <w:jc w:val="both"/>
        <w:rPr>
          <w:rFonts w:ascii="Tahoma" w:hAnsi="Tahoma" w:cs="Tahoma"/>
          <w:sz w:val="24"/>
          <w:szCs w:val="24"/>
        </w:rPr>
      </w:pPr>
      <w:r>
        <w:rPr>
          <w:rFonts w:ascii="Tahoma" w:hAnsi="Tahoma" w:cs="Tahoma"/>
          <w:sz w:val="24"/>
          <w:szCs w:val="24"/>
        </w:rPr>
        <w:t>Concluyó</w:t>
      </w:r>
      <w:r w:rsidRPr="00631516">
        <w:rPr>
          <w:rFonts w:ascii="Tahoma" w:hAnsi="Tahoma" w:cs="Tahoma"/>
          <w:sz w:val="24"/>
          <w:szCs w:val="24"/>
        </w:rPr>
        <w:t xml:space="preserve"> que </w:t>
      </w:r>
      <w:r w:rsidR="00984348">
        <w:rPr>
          <w:rFonts w:ascii="Tahoma" w:hAnsi="Tahoma" w:cs="Tahoma"/>
          <w:sz w:val="24"/>
          <w:szCs w:val="24"/>
        </w:rPr>
        <w:t>cualquier argumento que quiera esgrimir el actor debe hacerlo ante la jurisdicción ordinaria laboral, pues es la competente para dirimir este tipo de controversias, con base en el debate probatorio y el estudio concreto de los elementos de prueba oara determinar e traslado de régimen pensional.</w:t>
      </w:r>
    </w:p>
    <w:p w:rsidR="00393A37" w:rsidRDefault="00393A37" w:rsidP="00AB469C">
      <w:pPr>
        <w:pStyle w:val="Sinespaciado"/>
        <w:spacing w:line="276" w:lineRule="auto"/>
      </w:pPr>
    </w:p>
    <w:p w:rsidR="00C73708" w:rsidRPr="00C93935" w:rsidRDefault="00D34B6B" w:rsidP="00AB469C">
      <w:pPr>
        <w:pStyle w:val="Ttulo4"/>
        <w:numPr>
          <w:ilvl w:val="0"/>
          <w:numId w:val="2"/>
        </w:numPr>
        <w:tabs>
          <w:tab w:val="clear" w:pos="1080"/>
          <w:tab w:val="left" w:pos="426"/>
        </w:tabs>
        <w:spacing w:line="276" w:lineRule="auto"/>
        <w:ind w:left="0" w:firstLine="0"/>
        <w:rPr>
          <w:rFonts w:ascii="Tahoma" w:hAnsi="Tahoma" w:cs="Tahoma"/>
          <w:szCs w:val="24"/>
        </w:rPr>
      </w:pPr>
      <w:r w:rsidRPr="00C93935">
        <w:rPr>
          <w:rFonts w:ascii="Tahoma" w:hAnsi="Tahoma" w:cs="Tahoma"/>
          <w:szCs w:val="24"/>
        </w:rPr>
        <w:t>Impugnación</w:t>
      </w:r>
    </w:p>
    <w:p w:rsidR="00294317" w:rsidRDefault="00294317" w:rsidP="00AB469C">
      <w:pPr>
        <w:pStyle w:val="Sinespaciado"/>
        <w:spacing w:line="276" w:lineRule="auto"/>
      </w:pPr>
    </w:p>
    <w:p w:rsidR="0046779C" w:rsidRDefault="00984348" w:rsidP="002A4ADD">
      <w:pPr>
        <w:spacing w:after="0" w:line="276" w:lineRule="auto"/>
        <w:ind w:firstLine="709"/>
        <w:jc w:val="both"/>
        <w:rPr>
          <w:rFonts w:ascii="Tahoma" w:hAnsi="Tahoma" w:cs="Tahoma"/>
          <w:sz w:val="24"/>
          <w:szCs w:val="24"/>
        </w:rPr>
      </w:pPr>
      <w:r>
        <w:rPr>
          <w:rFonts w:ascii="Tahoma" w:hAnsi="Tahoma" w:cs="Tahoma"/>
          <w:sz w:val="24"/>
          <w:szCs w:val="24"/>
        </w:rPr>
        <w:t>El señor José Gilberto Posada García</w:t>
      </w:r>
      <w:r w:rsidR="00FB575B" w:rsidRPr="00FB575B">
        <w:rPr>
          <w:rFonts w:ascii="Tahoma" w:hAnsi="Tahoma" w:cs="Tahoma"/>
          <w:sz w:val="24"/>
          <w:szCs w:val="24"/>
        </w:rPr>
        <w:t xml:space="preserve">, </w:t>
      </w:r>
      <w:r w:rsidR="00235D72">
        <w:rPr>
          <w:rFonts w:ascii="Tahoma" w:hAnsi="Tahoma" w:cs="Tahoma"/>
          <w:sz w:val="24"/>
          <w:szCs w:val="24"/>
        </w:rPr>
        <w:t>presentó recurso de apelac</w:t>
      </w:r>
      <w:r w:rsidR="00174AB7">
        <w:rPr>
          <w:rFonts w:ascii="Tahoma" w:hAnsi="Tahoma" w:cs="Tahoma"/>
          <w:sz w:val="24"/>
          <w:szCs w:val="24"/>
        </w:rPr>
        <w:t>ión</w:t>
      </w:r>
      <w:r w:rsidR="00FB37B3">
        <w:rPr>
          <w:rFonts w:ascii="Tahoma" w:hAnsi="Tahoma" w:cs="Tahoma"/>
          <w:sz w:val="24"/>
          <w:szCs w:val="24"/>
        </w:rPr>
        <w:t xml:space="preserve">, </w:t>
      </w:r>
      <w:r w:rsidR="00782594">
        <w:rPr>
          <w:rFonts w:ascii="Tahoma" w:hAnsi="Tahoma" w:cs="Tahoma"/>
          <w:sz w:val="24"/>
          <w:szCs w:val="24"/>
        </w:rPr>
        <w:t xml:space="preserve">aduciendo que </w:t>
      </w:r>
      <w:r>
        <w:rPr>
          <w:rFonts w:ascii="Tahoma" w:hAnsi="Tahoma" w:cs="Tahoma"/>
          <w:sz w:val="24"/>
          <w:szCs w:val="24"/>
        </w:rPr>
        <w:t>es evidente la vulneración de sus derechos por cuanto su nivel de vida al ser sometido a la liquidación de un fondo privado de pensiones, se sometería a una condición regresiva, la cual por pronunciamientos de la Corte Constitucional está prohibida.</w:t>
      </w:r>
    </w:p>
    <w:p w:rsidR="0046779C" w:rsidRDefault="0046779C" w:rsidP="006419FE">
      <w:pPr>
        <w:pStyle w:val="Sinespaciado"/>
      </w:pPr>
    </w:p>
    <w:p w:rsidR="00C53958" w:rsidRDefault="00C53958" w:rsidP="002A4ADD">
      <w:pPr>
        <w:spacing w:after="0" w:line="276" w:lineRule="auto"/>
        <w:ind w:firstLine="709"/>
        <w:jc w:val="both"/>
        <w:rPr>
          <w:rFonts w:ascii="Tahoma" w:hAnsi="Tahoma" w:cs="Tahoma"/>
          <w:sz w:val="24"/>
          <w:szCs w:val="24"/>
        </w:rPr>
      </w:pPr>
      <w:r>
        <w:rPr>
          <w:rFonts w:ascii="Tahoma" w:hAnsi="Tahoma" w:cs="Tahoma"/>
          <w:sz w:val="24"/>
          <w:szCs w:val="24"/>
        </w:rPr>
        <w:t xml:space="preserve">Expresó que </w:t>
      </w:r>
      <w:r w:rsidR="00984348">
        <w:rPr>
          <w:rFonts w:ascii="Tahoma" w:hAnsi="Tahoma" w:cs="Tahoma"/>
          <w:sz w:val="24"/>
          <w:szCs w:val="24"/>
        </w:rPr>
        <w:t>permitir que una persona se traslade a un fondo de pensiones que desmejoraría su situación pensional a mediano plazo atenta contra el principio de irrenunciabilidad del derecho a la seguridad social, por lo que tanto Colpensio</w:t>
      </w:r>
      <w:r w:rsidR="00883095">
        <w:rPr>
          <w:rFonts w:ascii="Tahoma" w:hAnsi="Tahoma" w:cs="Tahoma"/>
          <w:sz w:val="24"/>
          <w:szCs w:val="24"/>
        </w:rPr>
        <w:t>nes como Porvenir lo perjudicaron en su aspiración pensional, pues actualmente en el régimen de prima media se pensionaría con 3 salarios mínimos y en el fondo privado lo obligan a obtener solo uno.</w:t>
      </w:r>
    </w:p>
    <w:p w:rsidR="00C53958" w:rsidRDefault="00C53958" w:rsidP="006419FE">
      <w:pPr>
        <w:pStyle w:val="Sinespaciado"/>
      </w:pPr>
    </w:p>
    <w:p w:rsidR="00066876" w:rsidRPr="00883095" w:rsidRDefault="00883095" w:rsidP="006419FE">
      <w:pPr>
        <w:pStyle w:val="Sinespaciado"/>
        <w:spacing w:line="276" w:lineRule="auto"/>
        <w:ind w:firstLine="709"/>
        <w:jc w:val="both"/>
        <w:rPr>
          <w:rFonts w:ascii="Tahoma" w:hAnsi="Tahoma" w:cs="Tahoma"/>
          <w:sz w:val="24"/>
          <w:szCs w:val="24"/>
        </w:rPr>
      </w:pPr>
      <w:r w:rsidRPr="00883095">
        <w:rPr>
          <w:rFonts w:ascii="Tahoma" w:hAnsi="Tahoma" w:cs="Tahoma"/>
          <w:sz w:val="24"/>
          <w:szCs w:val="24"/>
        </w:rPr>
        <w:t xml:space="preserve">Agregó que debe tenerse en cuenta que en los últimos diez años sus ingresos han sido superiores a 8 salarios mínimos, por lo que se afectaría su mínimo vital, causándole un perjuicio irremediable al permanecer en contra de su voluntad en el RAIS, </w:t>
      </w:r>
      <w:r w:rsidR="006419FE">
        <w:rPr>
          <w:rFonts w:ascii="Tahoma" w:hAnsi="Tahoma" w:cs="Tahoma"/>
          <w:sz w:val="24"/>
          <w:szCs w:val="24"/>
        </w:rPr>
        <w:t>d</w:t>
      </w:r>
      <w:r w:rsidRPr="00883095">
        <w:rPr>
          <w:rFonts w:ascii="Tahoma" w:hAnsi="Tahoma" w:cs="Tahoma"/>
          <w:sz w:val="24"/>
          <w:szCs w:val="24"/>
        </w:rPr>
        <w:t>isminuyendo así sus ingresos.</w:t>
      </w:r>
    </w:p>
    <w:p w:rsidR="00C73708" w:rsidRPr="00C93935" w:rsidRDefault="00D34B6B" w:rsidP="00AB469C">
      <w:pPr>
        <w:pStyle w:val="Ttulo4"/>
        <w:numPr>
          <w:ilvl w:val="0"/>
          <w:numId w:val="2"/>
        </w:numPr>
        <w:tabs>
          <w:tab w:val="clear" w:pos="1080"/>
          <w:tab w:val="left" w:pos="426"/>
        </w:tabs>
        <w:spacing w:line="276" w:lineRule="auto"/>
        <w:ind w:left="0" w:firstLine="0"/>
        <w:rPr>
          <w:rFonts w:ascii="Tahoma" w:hAnsi="Tahoma" w:cs="Tahoma"/>
          <w:szCs w:val="24"/>
        </w:rPr>
      </w:pPr>
      <w:r w:rsidRPr="00C93935">
        <w:rPr>
          <w:rFonts w:ascii="Tahoma" w:hAnsi="Tahoma" w:cs="Tahoma"/>
          <w:szCs w:val="24"/>
        </w:rPr>
        <w:t>Consideraciones</w:t>
      </w:r>
    </w:p>
    <w:p w:rsidR="00C73708" w:rsidRPr="00104F9E" w:rsidRDefault="00C73708" w:rsidP="00AB469C">
      <w:pPr>
        <w:pStyle w:val="Sinespaciado"/>
        <w:spacing w:line="276" w:lineRule="auto"/>
      </w:pPr>
    </w:p>
    <w:p w:rsidR="009404D3" w:rsidRPr="009404D3" w:rsidRDefault="00C73708" w:rsidP="00AB469C">
      <w:pPr>
        <w:pStyle w:val="Prrafodelista"/>
        <w:numPr>
          <w:ilvl w:val="1"/>
          <w:numId w:val="7"/>
        </w:numPr>
        <w:tabs>
          <w:tab w:val="left" w:pos="1276"/>
        </w:tabs>
        <w:suppressAutoHyphens/>
        <w:spacing w:after="0" w:line="276" w:lineRule="auto"/>
        <w:ind w:hanging="11"/>
        <w:jc w:val="both"/>
        <w:rPr>
          <w:rFonts w:ascii="Tahoma" w:hAnsi="Tahoma" w:cs="Tahoma"/>
          <w:b/>
          <w:spacing w:val="-2"/>
          <w:sz w:val="24"/>
          <w:szCs w:val="24"/>
        </w:rPr>
      </w:pPr>
      <w:r w:rsidRPr="009404D3">
        <w:rPr>
          <w:rFonts w:ascii="Tahoma" w:hAnsi="Tahoma" w:cs="Tahoma"/>
          <w:b/>
          <w:spacing w:val="-2"/>
          <w:sz w:val="24"/>
          <w:szCs w:val="24"/>
        </w:rPr>
        <w:t xml:space="preserve">Problema </w:t>
      </w:r>
      <w:r w:rsidR="00931072" w:rsidRPr="009404D3">
        <w:rPr>
          <w:rFonts w:ascii="Tahoma" w:hAnsi="Tahoma" w:cs="Tahoma"/>
          <w:b/>
          <w:spacing w:val="-2"/>
          <w:sz w:val="24"/>
          <w:szCs w:val="24"/>
        </w:rPr>
        <w:t xml:space="preserve">jurídico </w:t>
      </w:r>
      <w:r w:rsidRPr="009404D3">
        <w:rPr>
          <w:rFonts w:ascii="Tahoma" w:hAnsi="Tahoma" w:cs="Tahoma"/>
          <w:b/>
          <w:spacing w:val="-2"/>
          <w:sz w:val="24"/>
          <w:szCs w:val="24"/>
        </w:rPr>
        <w:t>por resolver</w:t>
      </w:r>
      <w:r w:rsidR="00D168F4">
        <w:rPr>
          <w:rFonts w:ascii="Tahoma" w:hAnsi="Tahoma" w:cs="Tahoma"/>
          <w:b/>
          <w:spacing w:val="-2"/>
          <w:sz w:val="24"/>
          <w:szCs w:val="24"/>
        </w:rPr>
        <w:t>.</w:t>
      </w:r>
    </w:p>
    <w:p w:rsidR="00C73708" w:rsidRPr="001F4F66" w:rsidRDefault="00C73708" w:rsidP="00AB469C">
      <w:pPr>
        <w:pStyle w:val="Sinespaciado"/>
        <w:spacing w:line="276" w:lineRule="auto"/>
      </w:pPr>
    </w:p>
    <w:p w:rsidR="00150591" w:rsidRDefault="00D34F86" w:rsidP="002A4ADD">
      <w:pPr>
        <w:pStyle w:val="Sinespaciado"/>
        <w:spacing w:line="276" w:lineRule="auto"/>
        <w:ind w:firstLine="709"/>
        <w:jc w:val="both"/>
        <w:rPr>
          <w:rFonts w:ascii="Tahoma" w:hAnsi="Tahoma" w:cs="Tahoma"/>
          <w:sz w:val="24"/>
          <w:szCs w:val="24"/>
        </w:rPr>
      </w:pPr>
      <w:r>
        <w:rPr>
          <w:rFonts w:ascii="Tahoma" w:hAnsi="Tahoma" w:cs="Tahoma"/>
          <w:sz w:val="24"/>
          <w:szCs w:val="24"/>
        </w:rPr>
        <w:t>¿</w:t>
      </w:r>
      <w:r w:rsidR="00631516">
        <w:rPr>
          <w:rFonts w:ascii="Tahoma" w:hAnsi="Tahoma" w:cs="Tahoma"/>
          <w:sz w:val="24"/>
          <w:szCs w:val="24"/>
        </w:rPr>
        <w:t xml:space="preserve">Es procedente la acción de </w:t>
      </w:r>
      <w:r w:rsidR="00B2354F">
        <w:rPr>
          <w:rFonts w:ascii="Tahoma" w:hAnsi="Tahoma" w:cs="Tahoma"/>
          <w:sz w:val="24"/>
          <w:szCs w:val="24"/>
        </w:rPr>
        <w:t>tutela</w:t>
      </w:r>
      <w:r w:rsidR="00357186">
        <w:rPr>
          <w:rFonts w:ascii="Tahoma" w:hAnsi="Tahoma" w:cs="Tahoma"/>
          <w:sz w:val="24"/>
          <w:szCs w:val="24"/>
        </w:rPr>
        <w:t xml:space="preserve"> para el </w:t>
      </w:r>
      <w:r w:rsidR="0060307A" w:rsidRPr="0060307A">
        <w:rPr>
          <w:rFonts w:ascii="Tahoma" w:hAnsi="Tahoma" w:cs="Tahoma"/>
          <w:sz w:val="24"/>
          <w:szCs w:val="24"/>
        </w:rPr>
        <w:t>amparo del derecho a la seguridad social en lo que atañe con el derecho a la libre e</w:t>
      </w:r>
      <w:r w:rsidR="0060307A">
        <w:rPr>
          <w:rFonts w:ascii="Tahoma" w:hAnsi="Tahoma" w:cs="Tahoma"/>
          <w:sz w:val="24"/>
          <w:szCs w:val="24"/>
        </w:rPr>
        <w:t>scogencia del régimen pensional</w:t>
      </w:r>
      <w:r w:rsidR="00B2354F">
        <w:rPr>
          <w:rFonts w:ascii="Tahoma" w:hAnsi="Tahoma" w:cs="Tahoma"/>
          <w:sz w:val="24"/>
          <w:szCs w:val="24"/>
        </w:rPr>
        <w:t>?</w:t>
      </w:r>
    </w:p>
    <w:p w:rsidR="00750DD7" w:rsidRPr="00750DD7" w:rsidRDefault="00750DD7" w:rsidP="00AB469C">
      <w:pPr>
        <w:pStyle w:val="Sinespaciado"/>
        <w:spacing w:line="276" w:lineRule="auto"/>
      </w:pPr>
    </w:p>
    <w:p w:rsidR="00960AF9" w:rsidRDefault="006F6DB4" w:rsidP="00AB469C">
      <w:pPr>
        <w:pStyle w:val="Prrafodelista"/>
        <w:numPr>
          <w:ilvl w:val="1"/>
          <w:numId w:val="7"/>
        </w:numPr>
        <w:spacing w:after="0" w:line="276" w:lineRule="auto"/>
        <w:ind w:left="709" w:right="51" w:firstLine="0"/>
        <w:jc w:val="both"/>
        <w:rPr>
          <w:rFonts w:ascii="Tahoma" w:hAnsi="Tahoma" w:cs="Tahoma"/>
          <w:b/>
          <w:sz w:val="24"/>
          <w:szCs w:val="24"/>
        </w:rPr>
      </w:pPr>
      <w:r>
        <w:rPr>
          <w:rFonts w:ascii="Tahoma" w:hAnsi="Tahoma" w:cs="Tahoma"/>
          <w:b/>
          <w:sz w:val="24"/>
          <w:szCs w:val="24"/>
        </w:rPr>
        <w:t>Traslado de régimen pensional</w:t>
      </w:r>
      <w:r w:rsidR="00861125">
        <w:rPr>
          <w:rFonts w:ascii="Tahoma" w:hAnsi="Tahoma" w:cs="Tahoma"/>
          <w:b/>
          <w:sz w:val="24"/>
          <w:szCs w:val="24"/>
        </w:rPr>
        <w:t>.</w:t>
      </w:r>
    </w:p>
    <w:p w:rsidR="0095279C" w:rsidRDefault="0095279C" w:rsidP="00883095">
      <w:pPr>
        <w:pStyle w:val="Sinespaciado"/>
      </w:pPr>
    </w:p>
    <w:p w:rsidR="00293913" w:rsidRDefault="00293913" w:rsidP="002A4ADD">
      <w:pPr>
        <w:pStyle w:val="Prrafodelista"/>
        <w:spacing w:after="0" w:line="276" w:lineRule="auto"/>
        <w:ind w:left="0" w:right="51" w:firstLine="709"/>
        <w:jc w:val="both"/>
        <w:rPr>
          <w:rFonts w:ascii="Tahoma" w:hAnsi="Tahoma" w:cs="Tahoma"/>
          <w:sz w:val="24"/>
          <w:szCs w:val="24"/>
        </w:rPr>
      </w:pPr>
      <w:r>
        <w:rPr>
          <w:rFonts w:ascii="Tahoma" w:hAnsi="Tahoma" w:cs="Tahoma"/>
          <w:sz w:val="24"/>
          <w:szCs w:val="24"/>
        </w:rPr>
        <w:t>La normatividad vigente que consagra, como característica del sistema general de pensional, el traslado entre un régimen pasional y el otro, es e</w:t>
      </w:r>
      <w:r w:rsidRPr="00E60FEB">
        <w:rPr>
          <w:rFonts w:ascii="Tahoma" w:hAnsi="Tahoma" w:cs="Tahoma"/>
          <w:sz w:val="24"/>
          <w:szCs w:val="24"/>
        </w:rPr>
        <w:t xml:space="preserve">l artículo 2 de la ley 797 de 2003, que modifica el artículo 13 </w:t>
      </w:r>
      <w:r>
        <w:rPr>
          <w:rFonts w:ascii="Tahoma" w:hAnsi="Tahoma" w:cs="Tahoma"/>
          <w:sz w:val="24"/>
          <w:szCs w:val="24"/>
        </w:rPr>
        <w:t xml:space="preserve">literal e) </w:t>
      </w:r>
      <w:r w:rsidRPr="00E60FEB">
        <w:rPr>
          <w:rFonts w:ascii="Tahoma" w:hAnsi="Tahoma" w:cs="Tahoma"/>
          <w:sz w:val="24"/>
          <w:szCs w:val="24"/>
        </w:rPr>
        <w:t>de la ley 100 de 1993</w:t>
      </w:r>
      <w:r>
        <w:rPr>
          <w:rFonts w:ascii="Tahoma" w:hAnsi="Tahoma" w:cs="Tahoma"/>
          <w:sz w:val="24"/>
          <w:szCs w:val="24"/>
        </w:rPr>
        <w:t xml:space="preserve">: </w:t>
      </w:r>
    </w:p>
    <w:p w:rsidR="001460EA" w:rsidRDefault="001460EA" w:rsidP="00AB469C">
      <w:pPr>
        <w:pStyle w:val="Prrafodelista"/>
        <w:spacing w:after="0" w:line="276" w:lineRule="auto"/>
        <w:ind w:left="0" w:right="51" w:firstLine="1134"/>
        <w:jc w:val="both"/>
        <w:rPr>
          <w:rFonts w:ascii="Tahoma" w:hAnsi="Tahoma" w:cs="Tahoma"/>
          <w:sz w:val="24"/>
          <w:szCs w:val="24"/>
        </w:rPr>
      </w:pPr>
    </w:p>
    <w:p w:rsidR="001460EA" w:rsidRDefault="001460EA" w:rsidP="001460EA">
      <w:pPr>
        <w:pStyle w:val="Prrafodelista"/>
        <w:jc w:val="both"/>
        <w:rPr>
          <w:rFonts w:ascii="Arial Narrow" w:hAnsi="Arial Narrow"/>
          <w:i/>
          <w:sz w:val="24"/>
          <w:szCs w:val="24"/>
        </w:rPr>
      </w:pPr>
      <w:r>
        <w:rPr>
          <w:rFonts w:ascii="Arial Narrow" w:hAnsi="Arial Narrow"/>
          <w:i/>
          <w:sz w:val="24"/>
          <w:szCs w:val="24"/>
        </w:rPr>
        <w:t>“</w:t>
      </w:r>
      <w:r w:rsidRPr="00293913">
        <w:rPr>
          <w:rFonts w:ascii="Arial Narrow" w:hAnsi="Arial Narrow"/>
          <w:i/>
          <w:sz w:val="24"/>
          <w:szCs w:val="24"/>
        </w:rPr>
        <w:t>Los afiliados al Sistema General de Pensiones podrán escoger el régimen de pensiones que prefieran. Una vez efectuada la selección inicial, estos sólo podrán trasladarse de régimen por una sola vez cada cinco (5) años, contados a partir de la selección inicial. Después de un (1) año de la vigencia de la presente ley, el afiliado no podrá trasladarse de régimen cuando le faltaren diez (10) años o menos para cumplir la edad para tener derecho a la pensión de vejez;</w:t>
      </w:r>
      <w:r>
        <w:rPr>
          <w:rFonts w:ascii="Arial Narrow" w:hAnsi="Arial Narrow"/>
          <w:i/>
          <w:sz w:val="24"/>
          <w:szCs w:val="24"/>
        </w:rPr>
        <w:t>”</w:t>
      </w:r>
    </w:p>
    <w:p w:rsidR="001460EA" w:rsidRDefault="001460EA" w:rsidP="00AB469C">
      <w:pPr>
        <w:pStyle w:val="Prrafodelista"/>
        <w:spacing w:after="0" w:line="276" w:lineRule="auto"/>
        <w:ind w:left="0" w:right="51" w:firstLine="1134"/>
        <w:jc w:val="both"/>
        <w:rPr>
          <w:rFonts w:ascii="Tahoma" w:hAnsi="Tahoma" w:cs="Tahoma"/>
          <w:sz w:val="24"/>
          <w:szCs w:val="24"/>
        </w:rPr>
      </w:pPr>
    </w:p>
    <w:p w:rsidR="001460EA" w:rsidRDefault="00782594" w:rsidP="002A4ADD">
      <w:pPr>
        <w:pStyle w:val="Prrafodelista"/>
        <w:spacing w:after="0" w:line="276" w:lineRule="auto"/>
        <w:ind w:left="0" w:right="51" w:firstLine="709"/>
        <w:jc w:val="both"/>
        <w:rPr>
          <w:rFonts w:ascii="Tahoma" w:hAnsi="Tahoma" w:cs="Tahoma"/>
          <w:sz w:val="24"/>
          <w:szCs w:val="24"/>
        </w:rPr>
      </w:pPr>
      <w:r>
        <w:rPr>
          <w:rFonts w:ascii="Tahoma" w:hAnsi="Tahoma" w:cs="Tahoma"/>
          <w:sz w:val="24"/>
          <w:szCs w:val="24"/>
        </w:rPr>
        <w:t>L</w:t>
      </w:r>
      <w:r w:rsidR="00255407" w:rsidRPr="001460EA">
        <w:rPr>
          <w:rFonts w:ascii="Tahoma" w:hAnsi="Tahoma" w:cs="Tahoma"/>
          <w:sz w:val="24"/>
          <w:szCs w:val="24"/>
        </w:rPr>
        <w:t>a libre escogencia de régimen, cristalizado en la posibilidad de trasladarse entre un régimen y otro, tiene como limitantes el permanecer 5 años en su elección, así como el no poderse efectuar una transferencia al faltarle diez año o menos para la edad pe</w:t>
      </w:r>
      <w:r>
        <w:rPr>
          <w:rFonts w:ascii="Tahoma" w:hAnsi="Tahoma" w:cs="Tahoma"/>
          <w:sz w:val="24"/>
          <w:szCs w:val="24"/>
        </w:rPr>
        <w:t>nsional. D</w:t>
      </w:r>
      <w:r w:rsidR="00255407" w:rsidRPr="001460EA">
        <w:rPr>
          <w:rFonts w:ascii="Tahoma" w:hAnsi="Tahoma" w:cs="Tahoma"/>
          <w:sz w:val="24"/>
          <w:szCs w:val="24"/>
        </w:rPr>
        <w:t>e igual forma en el art. 36 de la ley 100 de 1993, se establece la pérdida del beneficio del régimen de transición como consecuencia del</w:t>
      </w:r>
      <w:r w:rsidR="00255407">
        <w:rPr>
          <w:rFonts w:ascii="Tahoma" w:hAnsi="Tahoma" w:cs="Tahoma"/>
          <w:sz w:val="24"/>
          <w:szCs w:val="24"/>
        </w:rPr>
        <w:t xml:space="preserve"> traslado del régimen de prima m</w:t>
      </w:r>
      <w:r w:rsidR="00255407" w:rsidRPr="001460EA">
        <w:rPr>
          <w:rFonts w:ascii="Tahoma" w:hAnsi="Tahoma" w:cs="Tahoma"/>
          <w:sz w:val="24"/>
          <w:szCs w:val="24"/>
        </w:rPr>
        <w:t>e</w:t>
      </w:r>
      <w:r w:rsidR="00255407">
        <w:rPr>
          <w:rFonts w:ascii="Tahoma" w:hAnsi="Tahoma" w:cs="Tahoma"/>
          <w:sz w:val="24"/>
          <w:szCs w:val="24"/>
        </w:rPr>
        <w:t>dia con prestación definida al r</w:t>
      </w:r>
      <w:r w:rsidR="00255407" w:rsidRPr="001460EA">
        <w:rPr>
          <w:rFonts w:ascii="Tahoma" w:hAnsi="Tahoma" w:cs="Tahoma"/>
          <w:sz w:val="24"/>
          <w:szCs w:val="24"/>
        </w:rPr>
        <w:t xml:space="preserve">égimen de </w:t>
      </w:r>
      <w:r w:rsidR="00255407">
        <w:rPr>
          <w:rFonts w:ascii="Tahoma" w:hAnsi="Tahoma" w:cs="Tahoma"/>
          <w:sz w:val="24"/>
          <w:szCs w:val="24"/>
        </w:rPr>
        <w:t>ahorro i</w:t>
      </w:r>
      <w:r w:rsidR="00255407" w:rsidRPr="001460EA">
        <w:rPr>
          <w:rFonts w:ascii="Tahoma" w:hAnsi="Tahoma" w:cs="Tahoma"/>
          <w:sz w:val="24"/>
          <w:szCs w:val="24"/>
        </w:rPr>
        <w:t xml:space="preserve">ndividual con </w:t>
      </w:r>
      <w:r w:rsidR="00255407">
        <w:rPr>
          <w:rFonts w:ascii="Tahoma" w:hAnsi="Tahoma" w:cs="Tahoma"/>
          <w:sz w:val="24"/>
          <w:szCs w:val="24"/>
        </w:rPr>
        <w:t>s</w:t>
      </w:r>
      <w:r w:rsidR="00255407" w:rsidRPr="001460EA">
        <w:rPr>
          <w:rFonts w:ascii="Tahoma" w:hAnsi="Tahoma" w:cs="Tahoma"/>
          <w:sz w:val="24"/>
          <w:szCs w:val="24"/>
        </w:rPr>
        <w:t>olidaridad, a</w:t>
      </w:r>
      <w:r>
        <w:rPr>
          <w:rFonts w:ascii="Tahoma" w:hAnsi="Tahoma" w:cs="Tahoma"/>
          <w:sz w:val="24"/>
          <w:szCs w:val="24"/>
        </w:rPr>
        <w:t>ú</w:t>
      </w:r>
      <w:r w:rsidR="00255407" w:rsidRPr="001460EA">
        <w:rPr>
          <w:rFonts w:ascii="Tahoma" w:hAnsi="Tahoma" w:cs="Tahoma"/>
          <w:sz w:val="24"/>
          <w:szCs w:val="24"/>
        </w:rPr>
        <w:t>n en el caso de retornar al fondo inicial.</w:t>
      </w:r>
    </w:p>
    <w:p w:rsidR="001460EA" w:rsidRDefault="001460EA" w:rsidP="002A4ADD">
      <w:pPr>
        <w:pStyle w:val="Prrafodelista"/>
        <w:spacing w:after="0" w:line="276" w:lineRule="auto"/>
        <w:ind w:left="0" w:right="51" w:firstLine="709"/>
        <w:jc w:val="both"/>
        <w:rPr>
          <w:rFonts w:ascii="Tahoma" w:hAnsi="Tahoma" w:cs="Tahoma"/>
          <w:sz w:val="24"/>
          <w:szCs w:val="24"/>
        </w:rPr>
      </w:pPr>
    </w:p>
    <w:p w:rsidR="00BB1E2B" w:rsidRDefault="00BB1E2B" w:rsidP="002A4ADD">
      <w:pPr>
        <w:pStyle w:val="Prrafodelista"/>
        <w:spacing w:after="0" w:line="276" w:lineRule="auto"/>
        <w:ind w:left="0" w:right="51" w:firstLine="709"/>
        <w:jc w:val="both"/>
        <w:rPr>
          <w:rFonts w:ascii="Tahoma" w:hAnsi="Tahoma" w:cs="Tahoma"/>
          <w:sz w:val="24"/>
          <w:szCs w:val="24"/>
        </w:rPr>
      </w:pPr>
      <w:r>
        <w:rPr>
          <w:rFonts w:ascii="Tahoma" w:hAnsi="Tahoma" w:cs="Tahoma"/>
          <w:sz w:val="24"/>
          <w:szCs w:val="24"/>
        </w:rPr>
        <w:t xml:space="preserve">Sin embargo, la Corte Constitucional se ha pronunciado, condicionando la anterior normatividad, tal como se presenta en sentencia T-607 de 2014 Magistrada Ponente </w:t>
      </w:r>
      <w:r w:rsidRPr="00BB1E2B">
        <w:rPr>
          <w:rFonts w:ascii="Tahoma" w:hAnsi="Tahoma" w:cs="Tahoma"/>
          <w:sz w:val="24"/>
          <w:szCs w:val="24"/>
        </w:rPr>
        <w:t>Gloria Stella Ortiz Delgado</w:t>
      </w:r>
      <w:r>
        <w:rPr>
          <w:rFonts w:ascii="Tahoma" w:hAnsi="Tahoma" w:cs="Tahoma"/>
          <w:sz w:val="24"/>
          <w:szCs w:val="24"/>
        </w:rPr>
        <w:t>:</w:t>
      </w:r>
    </w:p>
    <w:p w:rsidR="00BB1E2B" w:rsidRDefault="00BB1E2B" w:rsidP="00062E60">
      <w:pPr>
        <w:pStyle w:val="Sinespaciado"/>
      </w:pPr>
    </w:p>
    <w:p w:rsidR="00BB1E2B" w:rsidRPr="00BB1E2B" w:rsidRDefault="00BB1E2B" w:rsidP="00BB1E2B">
      <w:pPr>
        <w:pStyle w:val="Prrafodelista"/>
        <w:jc w:val="both"/>
        <w:rPr>
          <w:rFonts w:ascii="Arial Narrow" w:hAnsi="Arial Narrow"/>
          <w:i/>
          <w:sz w:val="24"/>
          <w:szCs w:val="24"/>
        </w:rPr>
      </w:pPr>
      <w:r>
        <w:rPr>
          <w:rFonts w:ascii="Arial Narrow" w:hAnsi="Arial Narrow"/>
          <w:i/>
          <w:sz w:val="24"/>
          <w:szCs w:val="24"/>
        </w:rPr>
        <w:t xml:space="preserve">“a. </w:t>
      </w:r>
      <w:r w:rsidRPr="00BB1E2B">
        <w:rPr>
          <w:rFonts w:ascii="Arial Narrow" w:hAnsi="Arial Narrow"/>
          <w:i/>
          <w:sz w:val="24"/>
          <w:szCs w:val="24"/>
        </w:rPr>
        <w:t>Únicamente los afiliados con quince (15) años o más de servicios cotizados a 1° de abril de 1994, fecha en la cual entró en vigencia el SGP, pueden trasladarse “en cualquier tiempo” del régimen de ahorro individual con solidaridad al régimen de prima media con prestación definida, conservando los beneficios del régimen de transición. Para tal efecto, “deberán trasladar a él la totalidad del ahorro depositado en la respectiva cuenta individual, el cual no podrá ser inferior al monto total del aporte legal correspondiente en caso de que hubieren permanecido en el régimen de prima media. De no ser posible tal equivalencia, conforme quedó definido en la Sentencia C-062 de 2010, el afiliado tiene la opción de aportar el dinero que haga falta para cumplir con dicha exigencia, lo cual debe hacer dentro de un plazo razonable”.</w:t>
      </w:r>
      <w:r w:rsidR="00001EA9">
        <w:rPr>
          <w:rFonts w:ascii="Arial Narrow" w:hAnsi="Arial Narrow"/>
          <w:i/>
          <w:sz w:val="24"/>
          <w:szCs w:val="24"/>
        </w:rPr>
        <w:t xml:space="preserve"> </w:t>
      </w:r>
      <w:r>
        <w:rPr>
          <w:rFonts w:ascii="Arial Narrow" w:hAnsi="Arial Narrow"/>
          <w:i/>
          <w:sz w:val="24"/>
          <w:szCs w:val="24"/>
        </w:rPr>
        <w:t xml:space="preserve">b. </w:t>
      </w:r>
      <w:r w:rsidRPr="00BB1E2B">
        <w:rPr>
          <w:rFonts w:ascii="Arial Narrow" w:hAnsi="Arial Narrow"/>
          <w:i/>
          <w:sz w:val="24"/>
          <w:szCs w:val="24"/>
        </w:rPr>
        <w:t xml:space="preserve">Las personas que al momento de entrar en vigencia el SGP, tenían treinta y cinco años o más si son mujeres, o cuarenta años o más si son hombres, pueden trasladarse de régimen “por una sola vez cada cinco (5) años contados a partir de la selección inicial”, salvo que les falte diez (10) años o menos para cumplir la edad para tener derecho a la pensión de vejez, evento en el cual no podrán ya trasladarse. En todo caso, de ser viable “dicho traslado o haberse efectuado el mismo al momento de proferirse la presente providencia, ello no da lugar, bajo ninguna circunstancia, a recuperar </w:t>
      </w:r>
      <w:r>
        <w:rPr>
          <w:rFonts w:ascii="Arial Narrow" w:hAnsi="Arial Narrow"/>
          <w:i/>
          <w:sz w:val="24"/>
          <w:szCs w:val="24"/>
        </w:rPr>
        <w:t>el régimen de transición”.</w:t>
      </w:r>
      <w:r w:rsidR="00001EA9">
        <w:rPr>
          <w:rFonts w:ascii="Arial Narrow" w:hAnsi="Arial Narrow"/>
          <w:i/>
          <w:sz w:val="24"/>
          <w:szCs w:val="24"/>
        </w:rPr>
        <w:t xml:space="preserve"> </w:t>
      </w:r>
      <w:r>
        <w:rPr>
          <w:rFonts w:ascii="Arial Narrow" w:hAnsi="Arial Narrow"/>
          <w:i/>
          <w:sz w:val="24"/>
          <w:szCs w:val="24"/>
        </w:rPr>
        <w:t xml:space="preserve">c. </w:t>
      </w:r>
      <w:r w:rsidRPr="00BB1E2B">
        <w:rPr>
          <w:rFonts w:ascii="Arial Narrow" w:hAnsi="Arial Narrow"/>
          <w:i/>
          <w:sz w:val="24"/>
          <w:szCs w:val="24"/>
        </w:rPr>
        <w:t>Los que no son beneficiarios del régimen de transición, para efectos del traslado de régimen pensional, se les aplicará la regla anteriormente expuesta, “contenida en el literal e) del artículo 13 de la Ley 100/93, conforme fue modificado por el artículo 2° de la Ley 797 de 2003, ambas normas interpretadas por la Corte, con efectos de cosa juzgada constitucional, en las Sentencias C-789 de 2002 y C-1024 de 2004”.</w:t>
      </w:r>
      <w:r>
        <w:rPr>
          <w:rFonts w:ascii="Arial Narrow" w:hAnsi="Arial Narrow"/>
          <w:i/>
          <w:sz w:val="24"/>
          <w:szCs w:val="24"/>
        </w:rPr>
        <w:t>”</w:t>
      </w:r>
    </w:p>
    <w:p w:rsidR="007A3085" w:rsidRPr="007A3085" w:rsidRDefault="007A3085" w:rsidP="00AB469C">
      <w:pPr>
        <w:pStyle w:val="Prrafodelista"/>
        <w:spacing w:after="0" w:line="276" w:lineRule="auto"/>
        <w:ind w:right="51" w:firstLine="1134"/>
        <w:jc w:val="both"/>
        <w:rPr>
          <w:rFonts w:ascii="Tahoma" w:hAnsi="Tahoma" w:cs="Tahoma"/>
          <w:sz w:val="24"/>
          <w:szCs w:val="24"/>
        </w:rPr>
      </w:pPr>
    </w:p>
    <w:p w:rsidR="003718EF" w:rsidRPr="0095279C" w:rsidRDefault="007A3085" w:rsidP="002F6A72">
      <w:pPr>
        <w:pStyle w:val="Prrafodelista"/>
        <w:numPr>
          <w:ilvl w:val="1"/>
          <w:numId w:val="7"/>
        </w:numPr>
        <w:spacing w:after="0" w:line="276" w:lineRule="auto"/>
        <w:ind w:left="709" w:right="51" w:firstLine="0"/>
        <w:jc w:val="both"/>
        <w:rPr>
          <w:rFonts w:ascii="Tahoma" w:hAnsi="Tahoma" w:cs="Tahoma"/>
          <w:b/>
          <w:sz w:val="24"/>
          <w:szCs w:val="24"/>
        </w:rPr>
      </w:pPr>
      <w:r>
        <w:rPr>
          <w:rFonts w:ascii="Tahoma" w:hAnsi="Tahoma" w:cs="Tahoma"/>
          <w:b/>
          <w:sz w:val="24"/>
          <w:szCs w:val="24"/>
        </w:rPr>
        <w:t>C</w:t>
      </w:r>
      <w:r w:rsidR="007D3A2D" w:rsidRPr="0095279C">
        <w:rPr>
          <w:rFonts w:ascii="Tahoma" w:hAnsi="Tahoma" w:cs="Tahoma"/>
          <w:b/>
          <w:sz w:val="24"/>
          <w:szCs w:val="24"/>
        </w:rPr>
        <w:t>aso concreto</w:t>
      </w:r>
    </w:p>
    <w:p w:rsidR="003D569B" w:rsidRDefault="003D569B" w:rsidP="002F6A72">
      <w:pPr>
        <w:pStyle w:val="Sinespaciado"/>
        <w:spacing w:line="276" w:lineRule="auto"/>
        <w:rPr>
          <w:lang w:eastAsia="es-CO"/>
        </w:rPr>
      </w:pPr>
    </w:p>
    <w:p w:rsidR="006E0968" w:rsidRDefault="00821A8B" w:rsidP="002F6A72">
      <w:pPr>
        <w:pStyle w:val="Sinespaciado"/>
        <w:spacing w:line="276" w:lineRule="auto"/>
        <w:ind w:firstLine="709"/>
        <w:jc w:val="both"/>
        <w:rPr>
          <w:rFonts w:ascii="Tahoma" w:hAnsi="Tahoma" w:cs="Tahoma"/>
          <w:sz w:val="24"/>
          <w:szCs w:val="24"/>
          <w:lang w:eastAsia="es-CO"/>
        </w:rPr>
      </w:pPr>
      <w:r>
        <w:rPr>
          <w:rFonts w:ascii="Tahoma" w:hAnsi="Tahoma" w:cs="Tahoma"/>
          <w:sz w:val="24"/>
          <w:szCs w:val="24"/>
          <w:lang w:eastAsia="es-CO"/>
        </w:rPr>
        <w:t>En el caso sub-</w:t>
      </w:r>
      <w:r w:rsidRPr="00821A8B">
        <w:rPr>
          <w:rFonts w:ascii="Tahoma" w:hAnsi="Tahoma" w:cs="Tahoma"/>
          <w:sz w:val="24"/>
          <w:szCs w:val="24"/>
          <w:lang w:eastAsia="es-CO"/>
        </w:rPr>
        <w:t>examine</w:t>
      </w:r>
      <w:r w:rsidR="00086AC8">
        <w:rPr>
          <w:rFonts w:ascii="Tahoma" w:hAnsi="Tahoma" w:cs="Tahoma"/>
          <w:sz w:val="24"/>
          <w:szCs w:val="24"/>
          <w:lang w:eastAsia="es-CO"/>
        </w:rPr>
        <w:t>,</w:t>
      </w:r>
      <w:r w:rsidR="00995258" w:rsidRPr="00995258">
        <w:rPr>
          <w:rFonts w:ascii="Tahoma" w:hAnsi="Tahoma" w:cs="Tahoma"/>
          <w:sz w:val="24"/>
          <w:szCs w:val="24"/>
          <w:lang w:eastAsia="es-CO"/>
        </w:rPr>
        <w:t xml:space="preserve"> </w:t>
      </w:r>
      <w:r w:rsidR="00971425">
        <w:rPr>
          <w:rFonts w:ascii="Tahoma" w:hAnsi="Tahoma" w:cs="Tahoma"/>
          <w:sz w:val="24"/>
          <w:szCs w:val="24"/>
          <w:lang w:eastAsia="es-CO"/>
        </w:rPr>
        <w:t>el</w:t>
      </w:r>
      <w:r w:rsidR="00995258" w:rsidRPr="00995258">
        <w:rPr>
          <w:rFonts w:ascii="Tahoma" w:hAnsi="Tahoma" w:cs="Tahoma"/>
          <w:sz w:val="24"/>
          <w:szCs w:val="24"/>
          <w:lang w:eastAsia="es-CO"/>
        </w:rPr>
        <w:t xml:space="preserve"> accionante acude ante la administración de justic</w:t>
      </w:r>
      <w:r w:rsidR="00742836">
        <w:rPr>
          <w:rFonts w:ascii="Tahoma" w:hAnsi="Tahoma" w:cs="Tahoma"/>
          <w:sz w:val="24"/>
          <w:szCs w:val="24"/>
          <w:lang w:eastAsia="es-CO"/>
        </w:rPr>
        <w:t>ia con el fin de que se tutelen</w:t>
      </w:r>
      <w:r w:rsidR="00995258" w:rsidRPr="00995258">
        <w:rPr>
          <w:rFonts w:ascii="Tahoma" w:hAnsi="Tahoma" w:cs="Tahoma"/>
          <w:sz w:val="24"/>
          <w:szCs w:val="24"/>
          <w:lang w:eastAsia="es-CO"/>
        </w:rPr>
        <w:t xml:space="preserve"> sus derechos fundamentales </w:t>
      </w:r>
      <w:r w:rsidR="00F5746B" w:rsidRPr="00F5746B">
        <w:rPr>
          <w:rFonts w:ascii="Tahoma" w:hAnsi="Tahoma" w:cs="Tahoma"/>
          <w:sz w:val="24"/>
          <w:szCs w:val="24"/>
          <w:lang w:eastAsia="es-CO"/>
        </w:rPr>
        <w:t>al mínimo vital, se</w:t>
      </w:r>
      <w:r w:rsidR="00F5746B">
        <w:rPr>
          <w:rFonts w:ascii="Tahoma" w:hAnsi="Tahoma" w:cs="Tahoma"/>
          <w:sz w:val="24"/>
          <w:szCs w:val="24"/>
          <w:lang w:eastAsia="es-CO"/>
        </w:rPr>
        <w:t>guridad social y debido proceso</w:t>
      </w:r>
      <w:r w:rsidR="00742836">
        <w:rPr>
          <w:rFonts w:ascii="Tahoma" w:hAnsi="Tahoma" w:cs="Tahoma"/>
          <w:sz w:val="24"/>
          <w:szCs w:val="24"/>
          <w:lang w:eastAsia="es-CO"/>
        </w:rPr>
        <w:t>, toda vez que</w:t>
      </w:r>
      <w:r w:rsidR="00086AC8">
        <w:rPr>
          <w:rFonts w:ascii="Tahoma" w:hAnsi="Tahoma" w:cs="Tahoma"/>
          <w:sz w:val="24"/>
          <w:szCs w:val="24"/>
          <w:lang w:eastAsia="es-CO"/>
        </w:rPr>
        <w:t xml:space="preserve"> </w:t>
      </w:r>
      <w:r w:rsidR="00FD5723">
        <w:rPr>
          <w:rFonts w:ascii="Tahoma" w:hAnsi="Tahoma" w:cs="Tahoma"/>
          <w:sz w:val="24"/>
          <w:szCs w:val="24"/>
          <w:lang w:eastAsia="es-CO"/>
        </w:rPr>
        <w:t>arguye</w:t>
      </w:r>
      <w:r w:rsidR="00255407">
        <w:rPr>
          <w:rFonts w:ascii="Tahoma" w:hAnsi="Tahoma" w:cs="Tahoma"/>
          <w:sz w:val="24"/>
          <w:szCs w:val="24"/>
          <w:lang w:eastAsia="es-CO"/>
        </w:rPr>
        <w:t xml:space="preserve"> tener derecho a </w:t>
      </w:r>
      <w:r w:rsidR="00782594">
        <w:rPr>
          <w:rFonts w:ascii="Tahoma" w:hAnsi="Tahoma" w:cs="Tahoma"/>
          <w:sz w:val="24"/>
          <w:szCs w:val="24"/>
          <w:lang w:eastAsia="es-CO"/>
        </w:rPr>
        <w:t>regresar al régimen de prima media</w:t>
      </w:r>
      <w:r w:rsidR="00255407">
        <w:rPr>
          <w:rFonts w:ascii="Tahoma" w:hAnsi="Tahoma" w:cs="Tahoma"/>
          <w:sz w:val="24"/>
          <w:szCs w:val="24"/>
          <w:lang w:eastAsia="es-CO"/>
        </w:rPr>
        <w:t xml:space="preserve">, </w:t>
      </w:r>
      <w:r w:rsidR="002A09A4">
        <w:rPr>
          <w:rFonts w:ascii="Tahoma" w:hAnsi="Tahoma" w:cs="Tahoma"/>
          <w:sz w:val="24"/>
          <w:szCs w:val="24"/>
          <w:lang w:eastAsia="es-CO"/>
        </w:rPr>
        <w:t>en virtud a</w:t>
      </w:r>
      <w:r w:rsidR="00883095">
        <w:rPr>
          <w:rFonts w:ascii="Tahoma" w:hAnsi="Tahoma" w:cs="Tahoma"/>
          <w:sz w:val="24"/>
          <w:szCs w:val="24"/>
          <w:lang w:eastAsia="es-CO"/>
        </w:rPr>
        <w:t xml:space="preserve"> que continuando en el RAIS se afectarían su condición económica al exigirle requisitos para acceder a la pensión que inicialmente no le informaron.</w:t>
      </w:r>
    </w:p>
    <w:p w:rsidR="00F26AC9" w:rsidRPr="00E330BC" w:rsidRDefault="00F26AC9" w:rsidP="002F6A72">
      <w:pPr>
        <w:pStyle w:val="Sinespaciado"/>
        <w:spacing w:line="276" w:lineRule="auto"/>
      </w:pPr>
    </w:p>
    <w:p w:rsidR="00782594" w:rsidRDefault="002A09A4" w:rsidP="002F6A72">
      <w:pPr>
        <w:pStyle w:val="Sinespaciado"/>
        <w:spacing w:line="276" w:lineRule="auto"/>
        <w:ind w:firstLine="709"/>
        <w:jc w:val="both"/>
        <w:rPr>
          <w:rFonts w:ascii="Tahoma" w:hAnsi="Tahoma" w:cs="Tahoma"/>
          <w:sz w:val="24"/>
          <w:szCs w:val="24"/>
          <w:lang w:eastAsia="es-CO"/>
        </w:rPr>
      </w:pPr>
      <w:r>
        <w:rPr>
          <w:rFonts w:ascii="Tahoma" w:hAnsi="Tahoma" w:cs="Tahoma"/>
          <w:sz w:val="24"/>
          <w:szCs w:val="24"/>
          <w:lang w:eastAsia="es-CO"/>
        </w:rPr>
        <w:t>Efectuado</w:t>
      </w:r>
      <w:r w:rsidR="003D2F5D">
        <w:rPr>
          <w:rFonts w:ascii="Tahoma" w:hAnsi="Tahoma" w:cs="Tahoma"/>
          <w:sz w:val="24"/>
          <w:szCs w:val="24"/>
          <w:lang w:eastAsia="es-CO"/>
        </w:rPr>
        <w:t xml:space="preserve"> el estudio de la presente acción</w:t>
      </w:r>
      <w:r w:rsidR="00AB469C">
        <w:rPr>
          <w:rFonts w:ascii="Tahoma" w:hAnsi="Tahoma" w:cs="Tahoma"/>
          <w:sz w:val="24"/>
          <w:szCs w:val="24"/>
          <w:lang w:eastAsia="es-CO"/>
        </w:rPr>
        <w:t>,</w:t>
      </w:r>
      <w:r>
        <w:rPr>
          <w:rFonts w:ascii="Tahoma" w:hAnsi="Tahoma" w:cs="Tahoma"/>
          <w:sz w:val="24"/>
          <w:szCs w:val="24"/>
          <w:lang w:eastAsia="es-CO"/>
        </w:rPr>
        <w:t xml:space="preserve"> se debe concluir que</w:t>
      </w:r>
      <w:r w:rsidR="00AB469C">
        <w:rPr>
          <w:rFonts w:ascii="Tahoma" w:hAnsi="Tahoma" w:cs="Tahoma"/>
          <w:sz w:val="24"/>
          <w:szCs w:val="24"/>
          <w:lang w:eastAsia="es-CO"/>
        </w:rPr>
        <w:t xml:space="preserve"> </w:t>
      </w:r>
      <w:r w:rsidR="002A4ADD">
        <w:rPr>
          <w:rFonts w:ascii="Tahoma" w:hAnsi="Tahoma" w:cs="Tahoma"/>
          <w:sz w:val="24"/>
          <w:szCs w:val="24"/>
          <w:lang w:eastAsia="es-CO"/>
        </w:rPr>
        <w:t>José Gilberto Posada García</w:t>
      </w:r>
      <w:r w:rsidR="00AB469C">
        <w:rPr>
          <w:rFonts w:ascii="Tahoma" w:hAnsi="Tahoma" w:cs="Tahoma"/>
          <w:sz w:val="24"/>
          <w:szCs w:val="24"/>
          <w:lang w:eastAsia="es-CO"/>
        </w:rPr>
        <w:t xml:space="preserve"> no se encuentra</w:t>
      </w:r>
      <w:r w:rsidR="00782594" w:rsidRPr="00782594">
        <w:rPr>
          <w:rFonts w:ascii="Tahoma" w:hAnsi="Tahoma" w:cs="Tahoma"/>
          <w:sz w:val="24"/>
          <w:szCs w:val="24"/>
          <w:lang w:eastAsia="es-CO"/>
        </w:rPr>
        <w:t xml:space="preserve"> </w:t>
      </w:r>
      <w:r w:rsidR="00AB469C">
        <w:rPr>
          <w:rFonts w:ascii="Tahoma" w:hAnsi="Tahoma" w:cs="Tahoma"/>
          <w:sz w:val="24"/>
          <w:szCs w:val="24"/>
          <w:lang w:eastAsia="es-CO"/>
        </w:rPr>
        <w:t xml:space="preserve">en </w:t>
      </w:r>
      <w:r w:rsidR="00782594">
        <w:rPr>
          <w:rFonts w:ascii="Tahoma" w:hAnsi="Tahoma" w:cs="Tahoma"/>
          <w:sz w:val="24"/>
          <w:szCs w:val="24"/>
          <w:lang w:eastAsia="es-CO"/>
        </w:rPr>
        <w:t xml:space="preserve">el </w:t>
      </w:r>
      <w:r w:rsidR="00782594" w:rsidRPr="00782594">
        <w:rPr>
          <w:rFonts w:ascii="Tahoma" w:hAnsi="Tahoma" w:cs="Tahoma"/>
          <w:sz w:val="24"/>
          <w:szCs w:val="24"/>
          <w:lang w:eastAsia="es-CO"/>
        </w:rPr>
        <w:t>único presupuesto que l</w:t>
      </w:r>
      <w:r w:rsidR="00AB469C">
        <w:rPr>
          <w:rFonts w:ascii="Tahoma" w:hAnsi="Tahoma" w:cs="Tahoma"/>
          <w:sz w:val="24"/>
          <w:szCs w:val="24"/>
          <w:lang w:eastAsia="es-CO"/>
        </w:rPr>
        <w:t>e permitiría t</w:t>
      </w:r>
      <w:r w:rsidR="00782594" w:rsidRPr="00782594">
        <w:rPr>
          <w:rFonts w:ascii="Tahoma" w:hAnsi="Tahoma" w:cs="Tahoma"/>
          <w:sz w:val="24"/>
          <w:szCs w:val="24"/>
          <w:lang w:eastAsia="es-CO"/>
        </w:rPr>
        <w:t>rasladarse</w:t>
      </w:r>
      <w:r w:rsidR="00AB469C">
        <w:rPr>
          <w:rFonts w:ascii="Tahoma" w:hAnsi="Tahoma" w:cs="Tahoma"/>
          <w:sz w:val="24"/>
          <w:szCs w:val="24"/>
          <w:lang w:eastAsia="es-CO"/>
        </w:rPr>
        <w:t xml:space="preserve"> en</w:t>
      </w:r>
      <w:r w:rsidR="00782594">
        <w:rPr>
          <w:rFonts w:ascii="Tahoma" w:hAnsi="Tahoma" w:cs="Tahoma"/>
          <w:sz w:val="24"/>
          <w:szCs w:val="24"/>
          <w:lang w:eastAsia="es-CO"/>
        </w:rPr>
        <w:t xml:space="preserve"> </w:t>
      </w:r>
      <w:r w:rsidR="00782594" w:rsidRPr="00782594">
        <w:rPr>
          <w:rFonts w:ascii="Tahoma" w:hAnsi="Tahoma" w:cs="Tahoma"/>
          <w:sz w:val="24"/>
          <w:szCs w:val="24"/>
          <w:lang w:eastAsia="es-CO"/>
        </w:rPr>
        <w:t>cualquier tiempo</w:t>
      </w:r>
      <w:r w:rsidR="00782594">
        <w:rPr>
          <w:rFonts w:ascii="Tahoma" w:hAnsi="Tahoma" w:cs="Tahoma"/>
          <w:sz w:val="24"/>
          <w:szCs w:val="24"/>
          <w:lang w:eastAsia="es-CO"/>
        </w:rPr>
        <w:t xml:space="preserve"> de régimen pensional</w:t>
      </w:r>
      <w:r w:rsidR="00782594" w:rsidRPr="00782594">
        <w:rPr>
          <w:rFonts w:ascii="Tahoma" w:hAnsi="Tahoma" w:cs="Tahoma"/>
          <w:sz w:val="24"/>
          <w:szCs w:val="24"/>
          <w:lang w:eastAsia="es-CO"/>
        </w:rPr>
        <w:t>, de acuerdo a la jurisprudencia constituci</w:t>
      </w:r>
      <w:r w:rsidR="00782594">
        <w:rPr>
          <w:rFonts w:ascii="Tahoma" w:hAnsi="Tahoma" w:cs="Tahoma"/>
          <w:sz w:val="24"/>
          <w:szCs w:val="24"/>
          <w:lang w:eastAsia="es-CO"/>
        </w:rPr>
        <w:t>o</w:t>
      </w:r>
      <w:r w:rsidR="00AB469C">
        <w:rPr>
          <w:rFonts w:ascii="Tahoma" w:hAnsi="Tahoma" w:cs="Tahoma"/>
          <w:sz w:val="24"/>
          <w:szCs w:val="24"/>
          <w:lang w:eastAsia="es-CO"/>
        </w:rPr>
        <w:t xml:space="preserve">nal citada en esta providencia. Ello, al no contar con </w:t>
      </w:r>
      <w:r w:rsidR="00782594" w:rsidRPr="00782594">
        <w:rPr>
          <w:rFonts w:ascii="Tahoma" w:hAnsi="Tahoma" w:cs="Tahoma"/>
          <w:sz w:val="24"/>
          <w:szCs w:val="24"/>
          <w:lang w:eastAsia="es-CO"/>
        </w:rPr>
        <w:t>15 años de servicio</w:t>
      </w:r>
      <w:r w:rsidR="00893EA2">
        <w:rPr>
          <w:rFonts w:ascii="Tahoma" w:hAnsi="Tahoma" w:cs="Tahoma"/>
          <w:sz w:val="24"/>
          <w:szCs w:val="24"/>
          <w:lang w:eastAsia="es-CO"/>
        </w:rPr>
        <w:t>s</w:t>
      </w:r>
      <w:r w:rsidR="00782594" w:rsidRPr="00782594">
        <w:rPr>
          <w:rFonts w:ascii="Tahoma" w:hAnsi="Tahoma" w:cs="Tahoma"/>
          <w:sz w:val="24"/>
          <w:szCs w:val="24"/>
          <w:lang w:eastAsia="es-CO"/>
        </w:rPr>
        <w:t xml:space="preserve"> o 750 semanas cotizadas al Sistema Pensional</w:t>
      </w:r>
      <w:r w:rsidR="00AB469C">
        <w:rPr>
          <w:rFonts w:ascii="Tahoma" w:hAnsi="Tahoma" w:cs="Tahoma"/>
          <w:sz w:val="24"/>
          <w:szCs w:val="24"/>
          <w:lang w:eastAsia="es-CO"/>
        </w:rPr>
        <w:t xml:space="preserve"> </w:t>
      </w:r>
      <w:r w:rsidR="00AB469C" w:rsidRPr="00AB469C">
        <w:rPr>
          <w:rFonts w:ascii="Tahoma" w:hAnsi="Tahoma" w:cs="Tahoma"/>
          <w:sz w:val="24"/>
          <w:szCs w:val="24"/>
          <w:lang w:eastAsia="es-CO"/>
        </w:rPr>
        <w:t>al 1 de abril de 1994</w:t>
      </w:r>
      <w:r w:rsidR="00782594" w:rsidRPr="00782594">
        <w:rPr>
          <w:rFonts w:ascii="Tahoma" w:hAnsi="Tahoma" w:cs="Tahoma"/>
          <w:sz w:val="24"/>
          <w:szCs w:val="24"/>
          <w:lang w:eastAsia="es-CO"/>
        </w:rPr>
        <w:t>,</w:t>
      </w:r>
      <w:r w:rsidR="00782594">
        <w:rPr>
          <w:rFonts w:ascii="Tahoma" w:hAnsi="Tahoma" w:cs="Tahoma"/>
          <w:sz w:val="24"/>
          <w:szCs w:val="24"/>
          <w:lang w:eastAsia="es-CO"/>
        </w:rPr>
        <w:t xml:space="preserve"> pues de acuerdo a sus afirmaciones, </w:t>
      </w:r>
      <w:r w:rsidR="00971425">
        <w:rPr>
          <w:rFonts w:ascii="Tahoma" w:hAnsi="Tahoma" w:cs="Tahoma"/>
          <w:sz w:val="24"/>
          <w:szCs w:val="24"/>
          <w:lang w:eastAsia="es-CO"/>
        </w:rPr>
        <w:t>respaldadas por la historia laboral consolidada (fl. 2) empezó a cotizar en febrero de 1977, por periodos interrumpidos</w:t>
      </w:r>
      <w:r w:rsidR="00893EA2">
        <w:rPr>
          <w:rFonts w:ascii="Tahoma" w:hAnsi="Tahoma" w:cs="Tahoma"/>
          <w:sz w:val="24"/>
          <w:szCs w:val="24"/>
          <w:lang w:eastAsia="es-CO"/>
        </w:rPr>
        <w:t xml:space="preserve">, lo que da cuenta de </w:t>
      </w:r>
      <w:r w:rsidR="006419FE">
        <w:rPr>
          <w:rFonts w:ascii="Tahoma" w:hAnsi="Tahoma" w:cs="Tahoma"/>
          <w:sz w:val="24"/>
          <w:szCs w:val="24"/>
          <w:lang w:eastAsia="es-CO"/>
        </w:rPr>
        <w:t>471</w:t>
      </w:r>
      <w:r w:rsidR="00971425">
        <w:rPr>
          <w:rFonts w:ascii="Tahoma" w:hAnsi="Tahoma" w:cs="Tahoma"/>
          <w:sz w:val="24"/>
          <w:szCs w:val="24"/>
          <w:lang w:eastAsia="es-CO"/>
        </w:rPr>
        <w:t xml:space="preserve"> semanas con anterioridad a la entrada en vigencia </w:t>
      </w:r>
      <w:r w:rsidR="003D2F5D">
        <w:rPr>
          <w:rFonts w:ascii="Tahoma" w:hAnsi="Tahoma" w:cs="Tahoma"/>
          <w:sz w:val="24"/>
          <w:szCs w:val="24"/>
          <w:lang w:eastAsia="es-CO"/>
        </w:rPr>
        <w:t>de la ley 100 de 1993, al haber suspendido su</w:t>
      </w:r>
      <w:r w:rsidR="00971425">
        <w:rPr>
          <w:rFonts w:ascii="Tahoma" w:hAnsi="Tahoma" w:cs="Tahoma"/>
          <w:sz w:val="24"/>
          <w:szCs w:val="24"/>
          <w:lang w:eastAsia="es-CO"/>
        </w:rPr>
        <w:t>s aportes</w:t>
      </w:r>
      <w:r w:rsidR="003D2F5D">
        <w:rPr>
          <w:rFonts w:ascii="Tahoma" w:hAnsi="Tahoma" w:cs="Tahoma"/>
          <w:sz w:val="24"/>
          <w:szCs w:val="24"/>
          <w:lang w:eastAsia="es-CO"/>
        </w:rPr>
        <w:t xml:space="preserve"> del 31 de agosto de 1990 </w:t>
      </w:r>
      <w:r w:rsidR="00E330BC">
        <w:rPr>
          <w:rFonts w:ascii="Tahoma" w:hAnsi="Tahoma" w:cs="Tahoma"/>
          <w:sz w:val="24"/>
          <w:szCs w:val="24"/>
          <w:lang w:eastAsia="es-CO"/>
        </w:rPr>
        <w:t xml:space="preserve"> hasta el 1º de enero de 1995. Dicho sea de paso, al 1º de abril de 1994</w:t>
      </w:r>
      <w:r w:rsidR="0057229D">
        <w:rPr>
          <w:rFonts w:ascii="Tahoma" w:hAnsi="Tahoma" w:cs="Tahoma"/>
          <w:sz w:val="24"/>
          <w:szCs w:val="24"/>
          <w:lang w:eastAsia="es-CO"/>
        </w:rPr>
        <w:t xml:space="preserve"> tampoco tenía 40 años cumplidos, para adquirir el régimen de transición que alegó le era aplicable.</w:t>
      </w:r>
    </w:p>
    <w:p w:rsidR="00AB469C" w:rsidRPr="00893EA2" w:rsidRDefault="00AB469C" w:rsidP="002F6A72">
      <w:pPr>
        <w:pStyle w:val="Sinespaciado"/>
        <w:spacing w:line="276" w:lineRule="auto"/>
      </w:pPr>
    </w:p>
    <w:p w:rsidR="00AD3A52" w:rsidRDefault="000549C1" w:rsidP="002F6A72">
      <w:pPr>
        <w:pStyle w:val="Sinespaciado"/>
        <w:spacing w:line="276" w:lineRule="auto"/>
        <w:ind w:firstLine="709"/>
        <w:jc w:val="both"/>
        <w:rPr>
          <w:rFonts w:ascii="Tahoma" w:hAnsi="Tahoma" w:cs="Tahoma"/>
          <w:sz w:val="24"/>
          <w:szCs w:val="24"/>
          <w:lang w:eastAsia="es-CO"/>
        </w:rPr>
      </w:pPr>
      <w:r>
        <w:rPr>
          <w:rFonts w:ascii="Tahoma" w:hAnsi="Tahoma" w:cs="Tahoma"/>
          <w:sz w:val="24"/>
          <w:szCs w:val="24"/>
          <w:lang w:eastAsia="es-CO"/>
        </w:rPr>
        <w:t>Por lo anterior, se concluye que no es</w:t>
      </w:r>
      <w:r w:rsidR="00830A70">
        <w:rPr>
          <w:rFonts w:ascii="Tahoma" w:hAnsi="Tahoma" w:cs="Tahoma"/>
          <w:sz w:val="24"/>
          <w:szCs w:val="24"/>
          <w:lang w:eastAsia="es-CO"/>
        </w:rPr>
        <w:t xml:space="preserve"> </w:t>
      </w:r>
      <w:r w:rsidR="00883095">
        <w:rPr>
          <w:rFonts w:ascii="Tahoma" w:hAnsi="Tahoma" w:cs="Tahoma"/>
          <w:sz w:val="24"/>
          <w:szCs w:val="24"/>
          <w:lang w:eastAsia="es-CO"/>
        </w:rPr>
        <w:t>posible para la Sala acceder a</w:t>
      </w:r>
      <w:r w:rsidR="00830A70">
        <w:rPr>
          <w:rFonts w:ascii="Tahoma" w:hAnsi="Tahoma" w:cs="Tahoma"/>
          <w:sz w:val="24"/>
          <w:szCs w:val="24"/>
          <w:lang w:eastAsia="es-CO"/>
        </w:rPr>
        <w:t xml:space="preserve">l amparo constitucional, </w:t>
      </w:r>
      <w:r w:rsidR="0080020B">
        <w:rPr>
          <w:rFonts w:ascii="Tahoma" w:hAnsi="Tahoma" w:cs="Tahoma"/>
          <w:sz w:val="24"/>
          <w:szCs w:val="24"/>
          <w:lang w:eastAsia="es-CO"/>
        </w:rPr>
        <w:t>estando de más</w:t>
      </w:r>
      <w:r w:rsidR="003D2F5D">
        <w:rPr>
          <w:rFonts w:ascii="Tahoma" w:hAnsi="Tahoma" w:cs="Tahoma"/>
          <w:sz w:val="24"/>
          <w:szCs w:val="24"/>
          <w:lang w:eastAsia="es-CO"/>
        </w:rPr>
        <w:t xml:space="preserve"> continuar un análisis más profundo </w:t>
      </w:r>
      <w:r w:rsidR="00830A70">
        <w:rPr>
          <w:rFonts w:ascii="Tahoma" w:hAnsi="Tahoma" w:cs="Tahoma"/>
          <w:sz w:val="24"/>
          <w:szCs w:val="24"/>
          <w:lang w:eastAsia="es-CO"/>
        </w:rPr>
        <w:t>de</w:t>
      </w:r>
      <w:r w:rsidR="003D2F5D">
        <w:rPr>
          <w:rFonts w:ascii="Tahoma" w:hAnsi="Tahoma" w:cs="Tahoma"/>
          <w:sz w:val="24"/>
          <w:szCs w:val="24"/>
          <w:lang w:eastAsia="es-CO"/>
        </w:rPr>
        <w:t xml:space="preserve"> las condiciones específicas de</w:t>
      </w:r>
      <w:r w:rsidR="00830A70">
        <w:rPr>
          <w:rFonts w:ascii="Tahoma" w:hAnsi="Tahoma" w:cs="Tahoma"/>
          <w:sz w:val="24"/>
          <w:szCs w:val="24"/>
          <w:lang w:eastAsia="es-CO"/>
        </w:rPr>
        <w:t>l accionante para acceder al traslado pensional,</w:t>
      </w:r>
      <w:r w:rsidR="0080020B">
        <w:rPr>
          <w:rFonts w:ascii="Tahoma" w:hAnsi="Tahoma" w:cs="Tahoma"/>
          <w:sz w:val="24"/>
          <w:szCs w:val="24"/>
          <w:lang w:eastAsia="es-CO"/>
        </w:rPr>
        <w:t xml:space="preserve"> o la verificación de la validez de la afiliación inicial al fondo privado, </w:t>
      </w:r>
      <w:r w:rsidR="003D2F5D">
        <w:rPr>
          <w:rFonts w:ascii="Tahoma" w:hAnsi="Tahoma" w:cs="Tahoma"/>
          <w:sz w:val="24"/>
          <w:szCs w:val="24"/>
          <w:lang w:eastAsia="es-CO"/>
        </w:rPr>
        <w:t>lo cual, si así lo pretende el actor, puede</w:t>
      </w:r>
      <w:r w:rsidR="00883095">
        <w:rPr>
          <w:rFonts w:ascii="Tahoma" w:hAnsi="Tahoma" w:cs="Tahoma"/>
          <w:sz w:val="24"/>
          <w:szCs w:val="24"/>
          <w:lang w:eastAsia="es-CO"/>
        </w:rPr>
        <w:t xml:space="preserve"> intentarlo en </w:t>
      </w:r>
      <w:r w:rsidR="00830A70">
        <w:rPr>
          <w:rFonts w:ascii="Tahoma" w:hAnsi="Tahoma" w:cs="Tahoma"/>
          <w:sz w:val="24"/>
          <w:szCs w:val="24"/>
          <w:lang w:eastAsia="es-CO"/>
        </w:rPr>
        <w:t>el escenario de la jurisdicción ordinaria</w:t>
      </w:r>
      <w:r w:rsidR="00782594">
        <w:rPr>
          <w:rFonts w:ascii="Tahoma" w:hAnsi="Tahoma" w:cs="Tahoma"/>
          <w:sz w:val="24"/>
          <w:szCs w:val="24"/>
          <w:lang w:eastAsia="es-CO"/>
        </w:rPr>
        <w:t>.</w:t>
      </w:r>
    </w:p>
    <w:p w:rsidR="00782594" w:rsidRPr="003D2F5D" w:rsidRDefault="00782594" w:rsidP="002F6A72">
      <w:pPr>
        <w:pStyle w:val="Sinespaciado"/>
        <w:spacing w:line="276" w:lineRule="auto"/>
      </w:pPr>
    </w:p>
    <w:p w:rsidR="0020464B" w:rsidRDefault="00995258" w:rsidP="002F6A72">
      <w:pPr>
        <w:pStyle w:val="Sinespaciado"/>
        <w:spacing w:line="276" w:lineRule="auto"/>
        <w:ind w:firstLine="709"/>
        <w:jc w:val="both"/>
        <w:rPr>
          <w:rFonts w:ascii="Tahoma" w:hAnsi="Tahoma" w:cs="Tahoma"/>
          <w:sz w:val="24"/>
          <w:szCs w:val="24"/>
          <w:lang w:eastAsia="es-CO"/>
        </w:rPr>
      </w:pPr>
      <w:r>
        <w:rPr>
          <w:rFonts w:ascii="Tahoma" w:hAnsi="Tahoma" w:cs="Tahoma"/>
          <w:sz w:val="24"/>
          <w:szCs w:val="24"/>
          <w:lang w:eastAsia="es-CO"/>
        </w:rPr>
        <w:t xml:space="preserve">En </w:t>
      </w:r>
      <w:r w:rsidR="00FE312B" w:rsidRPr="00FE312B">
        <w:rPr>
          <w:rFonts w:ascii="Tahoma" w:hAnsi="Tahoma" w:cs="Tahoma"/>
          <w:sz w:val="24"/>
          <w:szCs w:val="24"/>
          <w:lang w:eastAsia="es-CO"/>
        </w:rPr>
        <w:t xml:space="preserve">mérito de lo expuesto, la </w:t>
      </w:r>
      <w:r w:rsidR="00C201F4" w:rsidRPr="00C201F4">
        <w:rPr>
          <w:rFonts w:ascii="Tahoma" w:hAnsi="Tahoma" w:cs="Tahoma"/>
          <w:sz w:val="24"/>
          <w:szCs w:val="24"/>
          <w:lang w:eastAsia="es-CO"/>
        </w:rPr>
        <w:t>Sala de Decisión Laboral del Tribunal Superior del Distrito Judicial de Pereira, administrando justicia en nombre del Pueblo y por mandato de la Constitución,</w:t>
      </w:r>
    </w:p>
    <w:p w:rsidR="00FE312B" w:rsidRPr="00FE312B" w:rsidRDefault="00FE312B" w:rsidP="002F6A72">
      <w:pPr>
        <w:pStyle w:val="Sinespaciado"/>
        <w:spacing w:line="276" w:lineRule="auto"/>
      </w:pPr>
    </w:p>
    <w:p w:rsidR="00C73708" w:rsidRPr="00C93935" w:rsidRDefault="00C73708" w:rsidP="002F6A72">
      <w:pPr>
        <w:pStyle w:val="Ttulo4"/>
        <w:spacing w:line="276" w:lineRule="auto"/>
        <w:rPr>
          <w:rFonts w:ascii="Tahoma" w:hAnsi="Tahoma" w:cs="Tahoma"/>
          <w:szCs w:val="24"/>
        </w:rPr>
      </w:pPr>
      <w:r w:rsidRPr="00C93935">
        <w:rPr>
          <w:rFonts w:ascii="Tahoma" w:hAnsi="Tahoma" w:cs="Tahoma"/>
          <w:szCs w:val="24"/>
        </w:rPr>
        <w:t>RESUELVE</w:t>
      </w:r>
    </w:p>
    <w:p w:rsidR="00C73708" w:rsidRPr="002243F1" w:rsidRDefault="00C73708" w:rsidP="002F6A72">
      <w:pPr>
        <w:pStyle w:val="Sinespaciado"/>
        <w:spacing w:line="276" w:lineRule="auto"/>
        <w:rPr>
          <w:sz w:val="24"/>
          <w:szCs w:val="24"/>
        </w:rPr>
      </w:pPr>
    </w:p>
    <w:p w:rsidR="00AA0FB2" w:rsidRPr="00BB234B" w:rsidRDefault="00AA0FB2" w:rsidP="002F6A72">
      <w:pPr>
        <w:spacing w:after="0" w:line="276" w:lineRule="auto"/>
        <w:ind w:right="3" w:firstLine="709"/>
        <w:jc w:val="both"/>
        <w:rPr>
          <w:rFonts w:ascii="Tahoma" w:eastAsia="Calibri" w:hAnsi="Tahoma" w:cs="Tahoma"/>
          <w:b/>
          <w:bCs/>
          <w:sz w:val="24"/>
          <w:szCs w:val="24"/>
        </w:rPr>
      </w:pPr>
      <w:r w:rsidRPr="00BB234B">
        <w:rPr>
          <w:rFonts w:ascii="Tahoma" w:eastAsia="Calibri" w:hAnsi="Tahoma" w:cs="Tahoma"/>
          <w:b/>
          <w:bCs/>
          <w:sz w:val="24"/>
          <w:szCs w:val="24"/>
        </w:rPr>
        <w:t xml:space="preserve">PRIMERO: </w:t>
      </w:r>
      <w:r w:rsidR="0079029A">
        <w:rPr>
          <w:rFonts w:ascii="Tahoma" w:eastAsia="Calibri" w:hAnsi="Tahoma" w:cs="Tahoma"/>
          <w:b/>
          <w:bCs/>
          <w:sz w:val="24"/>
          <w:szCs w:val="24"/>
        </w:rPr>
        <w:t xml:space="preserve">CONFIRMAR </w:t>
      </w:r>
      <w:r w:rsidRPr="00BB234B">
        <w:rPr>
          <w:rFonts w:ascii="Tahoma" w:eastAsia="Calibri" w:hAnsi="Tahoma" w:cs="Tahoma"/>
          <w:bCs/>
          <w:sz w:val="24"/>
          <w:szCs w:val="24"/>
        </w:rPr>
        <w:t>la sentencia proferid</w:t>
      </w:r>
      <w:r>
        <w:rPr>
          <w:rFonts w:ascii="Tahoma" w:eastAsia="Calibri" w:hAnsi="Tahoma" w:cs="Tahoma"/>
          <w:bCs/>
          <w:sz w:val="24"/>
          <w:szCs w:val="24"/>
        </w:rPr>
        <w:t xml:space="preserve">a por el Juzgado </w:t>
      </w:r>
      <w:r w:rsidR="002A4ADD">
        <w:rPr>
          <w:rFonts w:ascii="Tahoma" w:eastAsia="Calibri" w:hAnsi="Tahoma" w:cs="Tahoma"/>
          <w:bCs/>
          <w:sz w:val="24"/>
          <w:szCs w:val="24"/>
        </w:rPr>
        <w:t>Único Promiscuo del Circuito de Belén de Umbría el 3 de febrero de 2016.</w:t>
      </w:r>
    </w:p>
    <w:p w:rsidR="00AA0FB2" w:rsidRPr="002A09A4" w:rsidRDefault="00AA0FB2" w:rsidP="002F6A72">
      <w:pPr>
        <w:spacing w:after="0" w:line="276" w:lineRule="auto"/>
      </w:pPr>
    </w:p>
    <w:p w:rsidR="00AA0FB2" w:rsidRPr="00BB234B" w:rsidRDefault="00AA0FB2" w:rsidP="002F6A72">
      <w:pPr>
        <w:spacing w:after="0" w:line="276" w:lineRule="auto"/>
        <w:ind w:right="3" w:firstLine="709"/>
        <w:jc w:val="both"/>
        <w:rPr>
          <w:rFonts w:ascii="Tahoma" w:eastAsia="Calibri" w:hAnsi="Tahoma" w:cs="Tahoma"/>
          <w:b/>
          <w:bCs/>
          <w:sz w:val="24"/>
          <w:szCs w:val="24"/>
        </w:rPr>
      </w:pPr>
      <w:r w:rsidRPr="00BB234B">
        <w:rPr>
          <w:rFonts w:ascii="Tahoma" w:eastAsia="Calibri" w:hAnsi="Tahoma" w:cs="Tahoma"/>
          <w:b/>
          <w:bCs/>
          <w:sz w:val="24"/>
          <w:szCs w:val="24"/>
        </w:rPr>
        <w:t>SEGUNDO:</w:t>
      </w:r>
      <w:r w:rsidR="0079029A">
        <w:rPr>
          <w:rFonts w:ascii="Tahoma" w:eastAsia="Calibri" w:hAnsi="Tahoma" w:cs="Tahoma"/>
          <w:b/>
          <w:bCs/>
          <w:sz w:val="24"/>
          <w:szCs w:val="24"/>
        </w:rPr>
        <w:t xml:space="preserve"> </w:t>
      </w:r>
      <w:r w:rsidRPr="00BB234B">
        <w:rPr>
          <w:rFonts w:ascii="Tahoma" w:eastAsia="Calibri" w:hAnsi="Tahoma" w:cs="Tahoma"/>
          <w:bCs/>
          <w:sz w:val="24"/>
          <w:szCs w:val="24"/>
        </w:rPr>
        <w:t>Notifíquese la decisión por el medio más eficaz</w:t>
      </w:r>
      <w:r w:rsidRPr="00BB234B">
        <w:rPr>
          <w:rFonts w:ascii="Tahoma" w:eastAsia="Calibri" w:hAnsi="Tahoma" w:cs="Tahoma"/>
          <w:b/>
          <w:bCs/>
          <w:sz w:val="24"/>
          <w:szCs w:val="24"/>
        </w:rPr>
        <w:t xml:space="preserve">. </w:t>
      </w:r>
    </w:p>
    <w:p w:rsidR="00AA0FB2" w:rsidRPr="00BB234B" w:rsidRDefault="00AA0FB2" w:rsidP="002F6A72">
      <w:pPr>
        <w:spacing w:after="0" w:line="276" w:lineRule="auto"/>
      </w:pPr>
    </w:p>
    <w:p w:rsidR="00AA0FB2" w:rsidRPr="002243F1" w:rsidRDefault="0079029A" w:rsidP="002F6A72">
      <w:pPr>
        <w:spacing w:after="0" w:line="276" w:lineRule="auto"/>
        <w:ind w:right="3" w:firstLine="709"/>
        <w:jc w:val="both"/>
        <w:rPr>
          <w:rFonts w:ascii="Tahoma" w:hAnsi="Tahoma" w:cs="Tahoma"/>
          <w:iCs/>
          <w:sz w:val="24"/>
          <w:szCs w:val="24"/>
        </w:rPr>
      </w:pPr>
      <w:r>
        <w:rPr>
          <w:rFonts w:ascii="Tahoma" w:eastAsia="Calibri" w:hAnsi="Tahoma" w:cs="Tahoma"/>
          <w:b/>
          <w:bCs/>
          <w:sz w:val="24"/>
          <w:szCs w:val="24"/>
        </w:rPr>
        <w:t>TERCERO</w:t>
      </w:r>
      <w:r w:rsidR="000203B2" w:rsidRPr="00BB234B">
        <w:rPr>
          <w:rFonts w:ascii="Tahoma" w:eastAsia="Calibri" w:hAnsi="Tahoma" w:cs="Tahoma"/>
          <w:b/>
          <w:bCs/>
          <w:sz w:val="24"/>
          <w:szCs w:val="24"/>
        </w:rPr>
        <w:t xml:space="preserve">: </w:t>
      </w:r>
      <w:r w:rsidR="00AA0FB2" w:rsidRPr="00BB234B">
        <w:rPr>
          <w:rFonts w:ascii="Tahoma" w:eastAsia="Calibri" w:hAnsi="Tahoma" w:cs="Tahoma"/>
          <w:bCs/>
          <w:sz w:val="24"/>
          <w:szCs w:val="24"/>
        </w:rPr>
        <w:t>Remítase el expediente a la Corte Constitucional para su eventual revisión, conforme al artículo 31 del Decreto 2591 de 1991.</w:t>
      </w:r>
    </w:p>
    <w:p w:rsidR="002A09A4" w:rsidRDefault="002A09A4" w:rsidP="002F6A72">
      <w:pPr>
        <w:suppressAutoHyphens/>
        <w:spacing w:after="0" w:line="276" w:lineRule="auto"/>
        <w:jc w:val="both"/>
        <w:rPr>
          <w:rFonts w:ascii="Tahoma" w:hAnsi="Tahoma" w:cs="Tahoma"/>
          <w:sz w:val="24"/>
          <w:szCs w:val="24"/>
        </w:rPr>
      </w:pPr>
    </w:p>
    <w:p w:rsidR="00C73708" w:rsidRPr="002A09A4" w:rsidRDefault="00C73708" w:rsidP="002F6A72">
      <w:pPr>
        <w:spacing w:after="0" w:line="276" w:lineRule="auto"/>
        <w:ind w:left="360" w:firstLine="349"/>
        <w:rPr>
          <w:rFonts w:ascii="Tahoma" w:hAnsi="Tahoma" w:cs="Tahoma"/>
          <w:sz w:val="24"/>
          <w:szCs w:val="24"/>
        </w:rPr>
      </w:pPr>
      <w:r w:rsidRPr="002A09A4">
        <w:rPr>
          <w:rFonts w:ascii="Tahoma" w:hAnsi="Tahoma" w:cs="Tahoma"/>
          <w:sz w:val="24"/>
          <w:szCs w:val="24"/>
        </w:rPr>
        <w:t xml:space="preserve">Notifíquese y Cúmplase </w:t>
      </w:r>
    </w:p>
    <w:p w:rsidR="002F6A72" w:rsidRDefault="002F6A72" w:rsidP="002F6A72">
      <w:pPr>
        <w:pStyle w:val="Sinespaciado"/>
        <w:spacing w:line="276" w:lineRule="auto"/>
        <w:ind w:firstLine="709"/>
      </w:pPr>
    </w:p>
    <w:p w:rsidR="00C73708" w:rsidRPr="002243F1" w:rsidRDefault="00576DAD" w:rsidP="002F6A72">
      <w:pPr>
        <w:spacing w:after="0" w:line="276" w:lineRule="auto"/>
        <w:ind w:left="360" w:firstLine="349"/>
        <w:rPr>
          <w:rFonts w:ascii="Tahoma" w:hAnsi="Tahoma" w:cs="Tahoma"/>
          <w:sz w:val="24"/>
          <w:szCs w:val="24"/>
        </w:rPr>
      </w:pPr>
      <w:r>
        <w:rPr>
          <w:rFonts w:ascii="Tahoma" w:hAnsi="Tahoma" w:cs="Tahoma"/>
          <w:sz w:val="24"/>
          <w:szCs w:val="24"/>
        </w:rPr>
        <w:t>L</w:t>
      </w:r>
      <w:r w:rsidR="007D3A2D">
        <w:rPr>
          <w:rFonts w:ascii="Tahoma" w:hAnsi="Tahoma" w:cs="Tahoma"/>
          <w:sz w:val="24"/>
          <w:szCs w:val="24"/>
        </w:rPr>
        <w:t>a</w:t>
      </w:r>
      <w:r>
        <w:rPr>
          <w:rFonts w:ascii="Tahoma" w:hAnsi="Tahoma" w:cs="Tahoma"/>
          <w:sz w:val="24"/>
          <w:szCs w:val="24"/>
        </w:rPr>
        <w:t xml:space="preserve"> Magistrada</w:t>
      </w:r>
      <w:r w:rsidR="00C73708" w:rsidRPr="002243F1">
        <w:rPr>
          <w:rFonts w:ascii="Tahoma" w:hAnsi="Tahoma" w:cs="Tahoma"/>
          <w:sz w:val="24"/>
          <w:szCs w:val="24"/>
        </w:rPr>
        <w:t xml:space="preserve">, </w:t>
      </w:r>
    </w:p>
    <w:p w:rsidR="00C73708" w:rsidRDefault="00C73708" w:rsidP="00AB469C">
      <w:pPr>
        <w:spacing w:after="0" w:line="276" w:lineRule="auto"/>
        <w:jc w:val="both"/>
        <w:rPr>
          <w:rFonts w:ascii="Tahoma" w:hAnsi="Tahoma" w:cs="Tahoma"/>
          <w:sz w:val="24"/>
          <w:szCs w:val="24"/>
        </w:rPr>
      </w:pPr>
    </w:p>
    <w:p w:rsidR="002A09A4" w:rsidRDefault="002A09A4" w:rsidP="00AB469C">
      <w:pPr>
        <w:spacing w:after="0" w:line="276" w:lineRule="auto"/>
        <w:jc w:val="both"/>
        <w:rPr>
          <w:rFonts w:ascii="Tahoma" w:hAnsi="Tahoma" w:cs="Tahoma"/>
          <w:sz w:val="24"/>
          <w:szCs w:val="24"/>
        </w:rPr>
      </w:pPr>
    </w:p>
    <w:p w:rsidR="002A09A4" w:rsidRDefault="002A09A4" w:rsidP="00AB469C">
      <w:pPr>
        <w:spacing w:after="0" w:line="276" w:lineRule="auto"/>
        <w:jc w:val="both"/>
        <w:rPr>
          <w:rFonts w:ascii="Tahoma" w:hAnsi="Tahoma" w:cs="Tahoma"/>
          <w:sz w:val="24"/>
          <w:szCs w:val="24"/>
        </w:rPr>
      </w:pPr>
    </w:p>
    <w:p w:rsidR="00883095" w:rsidRDefault="00883095" w:rsidP="00AB469C">
      <w:pPr>
        <w:spacing w:after="0" w:line="276" w:lineRule="auto"/>
        <w:jc w:val="both"/>
        <w:rPr>
          <w:rFonts w:ascii="Tahoma" w:hAnsi="Tahoma" w:cs="Tahoma"/>
          <w:sz w:val="24"/>
          <w:szCs w:val="24"/>
        </w:rPr>
      </w:pPr>
    </w:p>
    <w:p w:rsidR="009A7F2C" w:rsidRPr="002243F1" w:rsidRDefault="009A7F2C" w:rsidP="00AB469C">
      <w:pPr>
        <w:spacing w:after="0" w:line="276" w:lineRule="auto"/>
        <w:jc w:val="both"/>
        <w:rPr>
          <w:rFonts w:ascii="Tahoma" w:hAnsi="Tahoma" w:cs="Tahoma"/>
          <w:sz w:val="24"/>
          <w:szCs w:val="24"/>
        </w:rPr>
      </w:pPr>
    </w:p>
    <w:p w:rsidR="00C73708" w:rsidRDefault="00C73708" w:rsidP="00AB469C">
      <w:pPr>
        <w:spacing w:after="0" w:line="276" w:lineRule="auto"/>
        <w:ind w:left="360"/>
        <w:jc w:val="center"/>
        <w:rPr>
          <w:rFonts w:ascii="Tahoma" w:hAnsi="Tahoma" w:cs="Tahoma"/>
          <w:b/>
          <w:sz w:val="24"/>
          <w:szCs w:val="24"/>
        </w:rPr>
      </w:pPr>
      <w:r w:rsidRPr="002243F1">
        <w:rPr>
          <w:rFonts w:ascii="Tahoma" w:hAnsi="Tahoma" w:cs="Tahoma"/>
          <w:b/>
          <w:sz w:val="24"/>
          <w:szCs w:val="24"/>
        </w:rPr>
        <w:t>ANA LUCÍA CAICEDO CALDERÓN</w:t>
      </w:r>
    </w:p>
    <w:p w:rsidR="00576DAD" w:rsidRPr="00576DAD" w:rsidRDefault="00576DAD" w:rsidP="002A4ADD">
      <w:pPr>
        <w:spacing w:after="0" w:line="276" w:lineRule="auto"/>
        <w:ind w:left="360" w:firstLine="349"/>
        <w:rPr>
          <w:rFonts w:ascii="Tahoma" w:hAnsi="Tahoma" w:cs="Tahoma"/>
          <w:sz w:val="24"/>
          <w:szCs w:val="24"/>
        </w:rPr>
      </w:pPr>
      <w:r w:rsidRPr="00576DAD">
        <w:rPr>
          <w:rFonts w:ascii="Tahoma" w:hAnsi="Tahoma" w:cs="Tahoma"/>
          <w:sz w:val="24"/>
          <w:szCs w:val="24"/>
        </w:rPr>
        <w:t>Los Magistrados,</w:t>
      </w:r>
    </w:p>
    <w:p w:rsidR="00C73708" w:rsidRPr="002243F1" w:rsidRDefault="00C73708" w:rsidP="00AB469C">
      <w:pPr>
        <w:spacing w:after="0" w:line="276" w:lineRule="auto"/>
        <w:rPr>
          <w:rFonts w:ascii="Tahoma" w:hAnsi="Tahoma" w:cs="Tahoma"/>
          <w:b/>
          <w:sz w:val="24"/>
          <w:szCs w:val="24"/>
        </w:rPr>
      </w:pPr>
    </w:p>
    <w:p w:rsidR="00576DAD" w:rsidRDefault="00576DAD" w:rsidP="00AB469C">
      <w:pPr>
        <w:spacing w:after="0" w:line="276" w:lineRule="auto"/>
        <w:rPr>
          <w:rFonts w:ascii="Tahoma" w:hAnsi="Tahoma" w:cs="Tahoma"/>
          <w:b/>
          <w:sz w:val="24"/>
          <w:szCs w:val="24"/>
        </w:rPr>
      </w:pPr>
    </w:p>
    <w:p w:rsidR="002A09A4" w:rsidRDefault="002A09A4" w:rsidP="00AB469C">
      <w:pPr>
        <w:spacing w:after="0" w:line="276" w:lineRule="auto"/>
        <w:rPr>
          <w:rFonts w:ascii="Tahoma" w:hAnsi="Tahoma" w:cs="Tahoma"/>
          <w:b/>
          <w:sz w:val="24"/>
          <w:szCs w:val="24"/>
        </w:rPr>
      </w:pPr>
    </w:p>
    <w:p w:rsidR="002A09A4" w:rsidRDefault="002A09A4" w:rsidP="00AB469C">
      <w:pPr>
        <w:spacing w:after="0" w:line="276" w:lineRule="auto"/>
        <w:rPr>
          <w:rFonts w:ascii="Tahoma" w:hAnsi="Tahoma" w:cs="Tahoma"/>
          <w:b/>
          <w:sz w:val="24"/>
          <w:szCs w:val="24"/>
        </w:rPr>
      </w:pPr>
    </w:p>
    <w:p w:rsidR="002A656E" w:rsidRDefault="002A656E" w:rsidP="00AB469C">
      <w:pPr>
        <w:spacing w:after="0" w:line="276" w:lineRule="auto"/>
        <w:rPr>
          <w:rFonts w:ascii="Tahoma" w:hAnsi="Tahoma" w:cs="Tahoma"/>
          <w:b/>
          <w:sz w:val="24"/>
          <w:szCs w:val="24"/>
        </w:rPr>
      </w:pPr>
    </w:p>
    <w:p w:rsidR="00883095" w:rsidRPr="002243F1" w:rsidRDefault="00883095" w:rsidP="00AB469C">
      <w:pPr>
        <w:spacing w:after="0" w:line="276" w:lineRule="auto"/>
        <w:rPr>
          <w:rFonts w:ascii="Tahoma" w:hAnsi="Tahoma" w:cs="Tahoma"/>
          <w:b/>
          <w:sz w:val="24"/>
          <w:szCs w:val="24"/>
        </w:rPr>
      </w:pPr>
    </w:p>
    <w:p w:rsidR="00C73708" w:rsidRPr="002243F1" w:rsidRDefault="00C73708" w:rsidP="00AB469C">
      <w:pPr>
        <w:spacing w:after="0" w:line="276" w:lineRule="auto"/>
        <w:rPr>
          <w:rFonts w:ascii="Tahoma" w:hAnsi="Tahoma" w:cs="Tahoma"/>
          <w:b/>
          <w:sz w:val="24"/>
          <w:szCs w:val="24"/>
        </w:rPr>
      </w:pPr>
    </w:p>
    <w:p w:rsidR="00C73708" w:rsidRDefault="00C73708" w:rsidP="00AB469C">
      <w:pPr>
        <w:tabs>
          <w:tab w:val="left" w:pos="3960"/>
        </w:tabs>
        <w:spacing w:after="0" w:line="276" w:lineRule="auto"/>
        <w:jc w:val="center"/>
        <w:rPr>
          <w:rFonts w:ascii="Tahoma" w:hAnsi="Tahoma" w:cs="Tahoma"/>
          <w:b/>
          <w:sz w:val="24"/>
          <w:szCs w:val="24"/>
        </w:rPr>
      </w:pPr>
      <w:r w:rsidRPr="002243F1">
        <w:rPr>
          <w:rFonts w:ascii="Tahoma" w:hAnsi="Tahoma" w:cs="Tahoma"/>
          <w:b/>
          <w:sz w:val="24"/>
          <w:szCs w:val="24"/>
        </w:rPr>
        <w:t>JULIO C</w:t>
      </w:r>
      <w:r w:rsidR="00931072">
        <w:rPr>
          <w:rFonts w:ascii="Tahoma" w:hAnsi="Tahoma" w:cs="Tahoma"/>
          <w:b/>
          <w:sz w:val="24"/>
          <w:szCs w:val="24"/>
        </w:rPr>
        <w:t>É</w:t>
      </w:r>
      <w:r w:rsidRPr="002243F1">
        <w:rPr>
          <w:rFonts w:ascii="Tahoma" w:hAnsi="Tahoma" w:cs="Tahoma"/>
          <w:b/>
          <w:sz w:val="24"/>
          <w:szCs w:val="24"/>
        </w:rPr>
        <w:t>SAR</w:t>
      </w:r>
      <w:r>
        <w:rPr>
          <w:rFonts w:ascii="Tahoma" w:hAnsi="Tahoma" w:cs="Tahoma"/>
          <w:b/>
          <w:sz w:val="24"/>
          <w:szCs w:val="24"/>
        </w:rPr>
        <w:t xml:space="preserve"> SALAZAR MUÑOZ           </w:t>
      </w:r>
      <w:r w:rsidR="00846DCF">
        <w:rPr>
          <w:rFonts w:ascii="Tahoma" w:hAnsi="Tahoma" w:cs="Tahoma"/>
          <w:b/>
          <w:sz w:val="24"/>
          <w:szCs w:val="24"/>
        </w:rPr>
        <w:t xml:space="preserve"> FRANCISCO JAVIER TAMAYO TABARES</w:t>
      </w:r>
    </w:p>
    <w:p w:rsidR="00702484" w:rsidRDefault="00702484" w:rsidP="00AB469C">
      <w:pPr>
        <w:spacing w:after="0" w:line="276" w:lineRule="auto"/>
        <w:rPr>
          <w:rFonts w:ascii="Tahoma" w:hAnsi="Tahoma" w:cs="Tahoma"/>
          <w:b/>
          <w:sz w:val="24"/>
          <w:szCs w:val="24"/>
        </w:rPr>
      </w:pPr>
    </w:p>
    <w:p w:rsidR="002F6A72" w:rsidRDefault="002F6A72" w:rsidP="00AB469C">
      <w:pPr>
        <w:spacing w:after="0" w:line="276" w:lineRule="auto"/>
        <w:rPr>
          <w:rFonts w:ascii="Tahoma" w:hAnsi="Tahoma" w:cs="Tahoma"/>
          <w:b/>
          <w:sz w:val="24"/>
          <w:szCs w:val="24"/>
        </w:rPr>
      </w:pPr>
    </w:p>
    <w:p w:rsidR="002F6A72" w:rsidRDefault="002F6A72" w:rsidP="00AB469C">
      <w:pPr>
        <w:spacing w:after="0" w:line="276" w:lineRule="auto"/>
        <w:rPr>
          <w:rFonts w:ascii="Tahoma" w:hAnsi="Tahoma" w:cs="Tahoma"/>
          <w:b/>
          <w:sz w:val="24"/>
          <w:szCs w:val="24"/>
        </w:rPr>
      </w:pPr>
    </w:p>
    <w:p w:rsidR="002F6A72" w:rsidRDefault="002F6A72" w:rsidP="00AB469C">
      <w:pPr>
        <w:spacing w:after="0" w:line="276" w:lineRule="auto"/>
        <w:rPr>
          <w:rFonts w:ascii="Tahoma" w:hAnsi="Tahoma" w:cs="Tahoma"/>
          <w:b/>
          <w:sz w:val="24"/>
          <w:szCs w:val="24"/>
        </w:rPr>
      </w:pPr>
    </w:p>
    <w:p w:rsidR="002F6A72" w:rsidRDefault="002F6A72" w:rsidP="00AB469C">
      <w:pPr>
        <w:spacing w:after="0" w:line="276" w:lineRule="auto"/>
        <w:rPr>
          <w:rFonts w:ascii="Tahoma" w:hAnsi="Tahoma" w:cs="Tahoma"/>
          <w:b/>
          <w:sz w:val="24"/>
          <w:szCs w:val="24"/>
        </w:rPr>
      </w:pPr>
    </w:p>
    <w:p w:rsidR="002A656E" w:rsidRDefault="002A656E" w:rsidP="00AB469C">
      <w:pPr>
        <w:spacing w:after="0" w:line="276" w:lineRule="auto"/>
        <w:rPr>
          <w:rFonts w:ascii="Tahoma" w:hAnsi="Tahoma" w:cs="Tahoma"/>
          <w:b/>
          <w:sz w:val="24"/>
          <w:szCs w:val="24"/>
        </w:rPr>
      </w:pPr>
    </w:p>
    <w:p w:rsidR="00883095" w:rsidRDefault="00883095" w:rsidP="00AB469C">
      <w:pPr>
        <w:spacing w:after="0" w:line="276" w:lineRule="auto"/>
        <w:rPr>
          <w:rFonts w:ascii="Tahoma" w:hAnsi="Tahoma" w:cs="Tahoma"/>
          <w:b/>
          <w:sz w:val="24"/>
          <w:szCs w:val="24"/>
        </w:rPr>
      </w:pPr>
    </w:p>
    <w:p w:rsidR="002A656E" w:rsidRDefault="002A656E" w:rsidP="00AB469C">
      <w:pPr>
        <w:spacing w:after="0" w:line="276" w:lineRule="auto"/>
        <w:rPr>
          <w:rFonts w:ascii="Tahoma" w:hAnsi="Tahoma" w:cs="Tahoma"/>
          <w:b/>
          <w:sz w:val="24"/>
          <w:szCs w:val="24"/>
        </w:rPr>
      </w:pPr>
    </w:p>
    <w:p w:rsidR="00576DAD" w:rsidRPr="002243F1" w:rsidRDefault="00576DAD" w:rsidP="00AB469C">
      <w:pPr>
        <w:spacing w:after="0" w:line="276" w:lineRule="auto"/>
        <w:rPr>
          <w:rFonts w:ascii="Tahoma" w:hAnsi="Tahoma" w:cs="Tahoma"/>
          <w:b/>
          <w:sz w:val="24"/>
          <w:szCs w:val="24"/>
        </w:rPr>
      </w:pPr>
    </w:p>
    <w:p w:rsidR="00C73708" w:rsidRPr="002243F1" w:rsidRDefault="002A4ADD" w:rsidP="00AB469C">
      <w:pPr>
        <w:spacing w:after="0" w:line="276" w:lineRule="auto"/>
        <w:jc w:val="center"/>
        <w:rPr>
          <w:rFonts w:ascii="Tahoma" w:hAnsi="Tahoma" w:cs="Tahoma"/>
          <w:b/>
          <w:sz w:val="24"/>
          <w:szCs w:val="24"/>
        </w:rPr>
      </w:pPr>
      <w:r>
        <w:rPr>
          <w:rFonts w:ascii="Tahoma" w:hAnsi="Tahoma" w:cs="Tahoma"/>
          <w:b/>
          <w:sz w:val="24"/>
          <w:szCs w:val="24"/>
        </w:rPr>
        <w:t>LEONARDO CORTÉS PÉREZ</w:t>
      </w:r>
    </w:p>
    <w:p w:rsidR="00D9634D" w:rsidRPr="00BB234B" w:rsidRDefault="002A4ADD" w:rsidP="00AB469C">
      <w:pPr>
        <w:spacing w:after="0" w:line="276" w:lineRule="auto"/>
        <w:jc w:val="center"/>
        <w:rPr>
          <w:rFonts w:ascii="Tahoma" w:hAnsi="Tahoma" w:cs="Tahoma"/>
          <w:b/>
          <w:sz w:val="24"/>
          <w:szCs w:val="24"/>
        </w:rPr>
      </w:pPr>
      <w:r>
        <w:rPr>
          <w:rFonts w:ascii="Tahoma" w:hAnsi="Tahoma" w:cs="Tahoma"/>
          <w:b/>
          <w:sz w:val="24"/>
          <w:szCs w:val="24"/>
        </w:rPr>
        <w:t>Secretario</w:t>
      </w:r>
    </w:p>
    <w:sectPr w:rsidR="00D9634D" w:rsidRPr="00BB234B" w:rsidSect="007D3A2D">
      <w:headerReference w:type="even" r:id="rId8"/>
      <w:headerReference w:type="default" r:id="rId9"/>
      <w:footerReference w:type="default" r:id="rId10"/>
      <w:pgSz w:w="12242" w:h="18722" w:code="121"/>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25F" w:rsidRDefault="00CD425F" w:rsidP="00C73708">
      <w:pPr>
        <w:spacing w:after="0" w:line="240" w:lineRule="auto"/>
      </w:pPr>
      <w:r>
        <w:separator/>
      </w:r>
    </w:p>
  </w:endnote>
  <w:endnote w:type="continuationSeparator" w:id="0">
    <w:p w:rsidR="00CD425F" w:rsidRDefault="00CD425F"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8F243D" w:rsidRDefault="008F243D">
        <w:pPr>
          <w:pStyle w:val="Piedepgina"/>
          <w:jc w:val="right"/>
        </w:pPr>
        <w:r>
          <w:fldChar w:fldCharType="begin"/>
        </w:r>
        <w:r>
          <w:instrText>PAGE   \* MERGEFORMAT</w:instrText>
        </w:r>
        <w:r>
          <w:fldChar w:fldCharType="separate"/>
        </w:r>
        <w:r w:rsidR="00144872">
          <w:rPr>
            <w:noProof/>
          </w:rPr>
          <w:t>5</w:t>
        </w:r>
        <w:r>
          <w:fldChar w:fldCharType="end"/>
        </w:r>
      </w:p>
    </w:sdtContent>
  </w:sdt>
  <w:p w:rsidR="008F243D" w:rsidRDefault="008F24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25F" w:rsidRDefault="00CD425F" w:rsidP="00C73708">
      <w:pPr>
        <w:spacing w:after="0" w:line="240" w:lineRule="auto"/>
      </w:pPr>
      <w:r>
        <w:separator/>
      </w:r>
    </w:p>
  </w:footnote>
  <w:footnote w:type="continuationSeparator" w:id="0">
    <w:p w:rsidR="00CD425F" w:rsidRDefault="00CD425F"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43D" w:rsidRDefault="008F243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F243D" w:rsidRDefault="008F243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43D" w:rsidRDefault="008F243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44872">
      <w:rPr>
        <w:rStyle w:val="Nmerodepgina"/>
        <w:noProof/>
      </w:rPr>
      <w:t>5</w:t>
    </w:r>
    <w:r>
      <w:rPr>
        <w:rStyle w:val="Nmerodepgina"/>
      </w:rPr>
      <w:fldChar w:fldCharType="end"/>
    </w:r>
  </w:p>
  <w:p w:rsidR="008F243D" w:rsidRPr="003D0AE9" w:rsidRDefault="008F243D"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Radicado No.: </w:t>
    </w:r>
    <w:r w:rsidR="00A702B7" w:rsidRPr="00A702B7">
      <w:rPr>
        <w:rFonts w:ascii="Times New Roman" w:hAnsi="Times New Roman" w:cs="Times New Roman"/>
        <w:sz w:val="14"/>
        <w:szCs w:val="14"/>
      </w:rPr>
      <w:t>66088-31-89-001-2016-00024-01</w:t>
    </w:r>
  </w:p>
  <w:p w:rsidR="008F243D" w:rsidRPr="003D0AE9" w:rsidRDefault="008F243D"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Accionantes: </w:t>
    </w:r>
    <w:r w:rsidR="00A702B7">
      <w:rPr>
        <w:rFonts w:ascii="Times New Roman" w:hAnsi="Times New Roman" w:cs="Times New Roman"/>
        <w:sz w:val="14"/>
        <w:szCs w:val="14"/>
      </w:rPr>
      <w:t>José Gilberto Posada García</w:t>
    </w:r>
  </w:p>
  <w:p w:rsidR="008F243D" w:rsidRPr="003D0AE9" w:rsidRDefault="008F243D" w:rsidP="0050747F">
    <w:pPr>
      <w:pStyle w:val="Sinespaciado"/>
      <w:rPr>
        <w:rFonts w:ascii="Times New Roman" w:hAnsi="Times New Roman" w:cs="Times New Roman"/>
        <w:sz w:val="14"/>
        <w:szCs w:val="14"/>
      </w:rPr>
    </w:pPr>
    <w:r>
      <w:rPr>
        <w:rFonts w:ascii="Times New Roman" w:hAnsi="Times New Roman" w:cs="Times New Roman"/>
        <w:sz w:val="14"/>
        <w:szCs w:val="14"/>
      </w:rPr>
      <w:t>Accionados: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A1773"/>
    <w:multiLevelType w:val="hybridMultilevel"/>
    <w:tmpl w:val="974247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9134421"/>
    <w:multiLevelType w:val="hybridMultilevel"/>
    <w:tmpl w:val="F488AB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E447D3C"/>
    <w:multiLevelType w:val="hybridMultilevel"/>
    <w:tmpl w:val="67A6CD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4">
    <w:nsid w:val="31CC25FA"/>
    <w:multiLevelType w:val="hybridMultilevel"/>
    <w:tmpl w:val="32EA82E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nsid w:val="43111D46"/>
    <w:multiLevelType w:val="hybridMultilevel"/>
    <w:tmpl w:val="929CF5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8">
    <w:nsid w:val="47677843"/>
    <w:multiLevelType w:val="multilevel"/>
    <w:tmpl w:val="EC7AB64E"/>
    <w:lvl w:ilvl="0">
      <w:start w:val="5"/>
      <w:numFmt w:val="decimal"/>
      <w:lvlText w:val="%1"/>
      <w:lvlJc w:val="left"/>
      <w:pPr>
        <w:ind w:left="375" w:hanging="37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nsid w:val="4ADE7746"/>
    <w:multiLevelType w:val="hybridMultilevel"/>
    <w:tmpl w:val="39B65A5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58B0F63"/>
    <w:multiLevelType w:val="hybridMultilevel"/>
    <w:tmpl w:val="07D48D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63C0DD4"/>
    <w:multiLevelType w:val="hybridMultilevel"/>
    <w:tmpl w:val="3C90E2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BDB3CE1"/>
    <w:multiLevelType w:val="hybridMultilevel"/>
    <w:tmpl w:val="AE9623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BF2135C"/>
    <w:multiLevelType w:val="hybridMultilevel"/>
    <w:tmpl w:val="A270550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D098CD20">
      <w:start w:val="1"/>
      <w:numFmt w:val="lowerLetter"/>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5">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6">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7"/>
  </w:num>
  <w:num w:numId="2">
    <w:abstractNumId w:val="13"/>
  </w:num>
  <w:num w:numId="3">
    <w:abstractNumId w:val="14"/>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6"/>
  </w:num>
  <w:num w:numId="8">
    <w:abstractNumId w:val="7"/>
  </w:num>
  <w:num w:numId="9">
    <w:abstractNumId w:val="5"/>
  </w:num>
  <w:num w:numId="10">
    <w:abstractNumId w:val="8"/>
  </w:num>
  <w:num w:numId="11">
    <w:abstractNumId w:val="10"/>
  </w:num>
  <w:num w:numId="12">
    <w:abstractNumId w:val="12"/>
  </w:num>
  <w:num w:numId="13">
    <w:abstractNumId w:val="1"/>
  </w:num>
  <w:num w:numId="14">
    <w:abstractNumId w:val="11"/>
  </w:num>
  <w:num w:numId="15">
    <w:abstractNumId w:val="6"/>
  </w:num>
  <w:num w:numId="16">
    <w:abstractNumId w:val="0"/>
  </w:num>
  <w:num w:numId="17">
    <w:abstractNumId w:val="2"/>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08"/>
  <w:hyphenationZone w:val="425"/>
  <w:drawingGridHorizontalSpacing w:val="100"/>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926"/>
    <w:rsid w:val="00001EA9"/>
    <w:rsid w:val="00002609"/>
    <w:rsid w:val="00010EE0"/>
    <w:rsid w:val="00013D97"/>
    <w:rsid w:val="000203B2"/>
    <w:rsid w:val="000233E1"/>
    <w:rsid w:val="00023D93"/>
    <w:rsid w:val="00025ECA"/>
    <w:rsid w:val="00033979"/>
    <w:rsid w:val="00050B56"/>
    <w:rsid w:val="000549C1"/>
    <w:rsid w:val="000569D4"/>
    <w:rsid w:val="00062341"/>
    <w:rsid w:val="00062E60"/>
    <w:rsid w:val="00066876"/>
    <w:rsid w:val="0007453C"/>
    <w:rsid w:val="00077791"/>
    <w:rsid w:val="00086AC8"/>
    <w:rsid w:val="000A27B2"/>
    <w:rsid w:val="000C4438"/>
    <w:rsid w:val="000C59C3"/>
    <w:rsid w:val="000C6101"/>
    <w:rsid w:val="000D38E0"/>
    <w:rsid w:val="000D558E"/>
    <w:rsid w:val="000E269B"/>
    <w:rsid w:val="000E571D"/>
    <w:rsid w:val="000F3081"/>
    <w:rsid w:val="000F3A95"/>
    <w:rsid w:val="000F4FB1"/>
    <w:rsid w:val="00100513"/>
    <w:rsid w:val="00101205"/>
    <w:rsid w:val="00101C9C"/>
    <w:rsid w:val="00102075"/>
    <w:rsid w:val="00104F9E"/>
    <w:rsid w:val="00120909"/>
    <w:rsid w:val="00124EC0"/>
    <w:rsid w:val="00131FAF"/>
    <w:rsid w:val="00136F90"/>
    <w:rsid w:val="00142CF0"/>
    <w:rsid w:val="00143A19"/>
    <w:rsid w:val="0014440A"/>
    <w:rsid w:val="001446FD"/>
    <w:rsid w:val="00144872"/>
    <w:rsid w:val="00144D32"/>
    <w:rsid w:val="001460EA"/>
    <w:rsid w:val="00150591"/>
    <w:rsid w:val="00151D91"/>
    <w:rsid w:val="00160120"/>
    <w:rsid w:val="0017254B"/>
    <w:rsid w:val="00174AB7"/>
    <w:rsid w:val="00180182"/>
    <w:rsid w:val="00185E14"/>
    <w:rsid w:val="001870FD"/>
    <w:rsid w:val="00192FD0"/>
    <w:rsid w:val="001930D9"/>
    <w:rsid w:val="001942D1"/>
    <w:rsid w:val="001952D6"/>
    <w:rsid w:val="001973DF"/>
    <w:rsid w:val="001A02AF"/>
    <w:rsid w:val="001A36A7"/>
    <w:rsid w:val="001A5A25"/>
    <w:rsid w:val="001B0B66"/>
    <w:rsid w:val="001B47DA"/>
    <w:rsid w:val="001B4E58"/>
    <w:rsid w:val="001C3DD2"/>
    <w:rsid w:val="001C450E"/>
    <w:rsid w:val="001C60C8"/>
    <w:rsid w:val="001D635B"/>
    <w:rsid w:val="001F4684"/>
    <w:rsid w:val="001F4B9D"/>
    <w:rsid w:val="00201606"/>
    <w:rsid w:val="0020401D"/>
    <w:rsid w:val="0020464B"/>
    <w:rsid w:val="00214C36"/>
    <w:rsid w:val="00216361"/>
    <w:rsid w:val="00224A46"/>
    <w:rsid w:val="00233E08"/>
    <w:rsid w:val="00235D72"/>
    <w:rsid w:val="00236A62"/>
    <w:rsid w:val="00251B9A"/>
    <w:rsid w:val="00251FB3"/>
    <w:rsid w:val="00254101"/>
    <w:rsid w:val="002552D3"/>
    <w:rsid w:val="00255407"/>
    <w:rsid w:val="00257326"/>
    <w:rsid w:val="00263913"/>
    <w:rsid w:val="00265796"/>
    <w:rsid w:val="002669AC"/>
    <w:rsid w:val="0028567E"/>
    <w:rsid w:val="00293597"/>
    <w:rsid w:val="00293913"/>
    <w:rsid w:val="00294317"/>
    <w:rsid w:val="00295F81"/>
    <w:rsid w:val="00296502"/>
    <w:rsid w:val="002A09A4"/>
    <w:rsid w:val="002A1EF7"/>
    <w:rsid w:val="002A4ADD"/>
    <w:rsid w:val="002A656E"/>
    <w:rsid w:val="002B3D6F"/>
    <w:rsid w:val="002B6629"/>
    <w:rsid w:val="002B7371"/>
    <w:rsid w:val="002C539F"/>
    <w:rsid w:val="002D40F1"/>
    <w:rsid w:val="002D58CF"/>
    <w:rsid w:val="002D7658"/>
    <w:rsid w:val="002E2A6E"/>
    <w:rsid w:val="002F2FAC"/>
    <w:rsid w:val="002F6A72"/>
    <w:rsid w:val="002F7C5B"/>
    <w:rsid w:val="0030317E"/>
    <w:rsid w:val="0030689F"/>
    <w:rsid w:val="003076CE"/>
    <w:rsid w:val="00312CF9"/>
    <w:rsid w:val="0031308F"/>
    <w:rsid w:val="00313E81"/>
    <w:rsid w:val="00321AD7"/>
    <w:rsid w:val="0032315D"/>
    <w:rsid w:val="00323726"/>
    <w:rsid w:val="00325659"/>
    <w:rsid w:val="00327E3D"/>
    <w:rsid w:val="003445B5"/>
    <w:rsid w:val="0035039C"/>
    <w:rsid w:val="00354C84"/>
    <w:rsid w:val="00357186"/>
    <w:rsid w:val="0035721C"/>
    <w:rsid w:val="00361780"/>
    <w:rsid w:val="00362704"/>
    <w:rsid w:val="00362E4A"/>
    <w:rsid w:val="00364436"/>
    <w:rsid w:val="00364439"/>
    <w:rsid w:val="00370DD9"/>
    <w:rsid w:val="003718EF"/>
    <w:rsid w:val="00372A11"/>
    <w:rsid w:val="00377F1D"/>
    <w:rsid w:val="00383F6D"/>
    <w:rsid w:val="00384AE8"/>
    <w:rsid w:val="00385840"/>
    <w:rsid w:val="0038649A"/>
    <w:rsid w:val="00390416"/>
    <w:rsid w:val="00393A37"/>
    <w:rsid w:val="003A7119"/>
    <w:rsid w:val="003B6F3F"/>
    <w:rsid w:val="003D0AE9"/>
    <w:rsid w:val="003D2377"/>
    <w:rsid w:val="003D2F5D"/>
    <w:rsid w:val="003D3BD8"/>
    <w:rsid w:val="003D569B"/>
    <w:rsid w:val="003D60BD"/>
    <w:rsid w:val="003F0617"/>
    <w:rsid w:val="003F1043"/>
    <w:rsid w:val="003F1077"/>
    <w:rsid w:val="003F1B97"/>
    <w:rsid w:val="003F4587"/>
    <w:rsid w:val="00402029"/>
    <w:rsid w:val="004110CB"/>
    <w:rsid w:val="00415B1A"/>
    <w:rsid w:val="00415B7A"/>
    <w:rsid w:val="00420723"/>
    <w:rsid w:val="00431CE4"/>
    <w:rsid w:val="004369D9"/>
    <w:rsid w:val="004426CE"/>
    <w:rsid w:val="0044610E"/>
    <w:rsid w:val="00447DE9"/>
    <w:rsid w:val="0046779C"/>
    <w:rsid w:val="00474135"/>
    <w:rsid w:val="00474631"/>
    <w:rsid w:val="0047603B"/>
    <w:rsid w:val="004846D2"/>
    <w:rsid w:val="00485CAC"/>
    <w:rsid w:val="00492337"/>
    <w:rsid w:val="004A28DE"/>
    <w:rsid w:val="004A79BF"/>
    <w:rsid w:val="004B277C"/>
    <w:rsid w:val="004B4E76"/>
    <w:rsid w:val="004B5734"/>
    <w:rsid w:val="004D7934"/>
    <w:rsid w:val="004E38D3"/>
    <w:rsid w:val="004F6ABD"/>
    <w:rsid w:val="0050747F"/>
    <w:rsid w:val="005117A1"/>
    <w:rsid w:val="005117AA"/>
    <w:rsid w:val="00521C17"/>
    <w:rsid w:val="00524AF0"/>
    <w:rsid w:val="005258EE"/>
    <w:rsid w:val="005269D5"/>
    <w:rsid w:val="0053168D"/>
    <w:rsid w:val="005341DC"/>
    <w:rsid w:val="005410B6"/>
    <w:rsid w:val="00543071"/>
    <w:rsid w:val="00543975"/>
    <w:rsid w:val="00556799"/>
    <w:rsid w:val="0056106F"/>
    <w:rsid w:val="00562CC5"/>
    <w:rsid w:val="0057229D"/>
    <w:rsid w:val="00576C6A"/>
    <w:rsid w:val="00576DAD"/>
    <w:rsid w:val="00586CDC"/>
    <w:rsid w:val="0059063F"/>
    <w:rsid w:val="005933AE"/>
    <w:rsid w:val="005A245A"/>
    <w:rsid w:val="005A4DA1"/>
    <w:rsid w:val="005B412F"/>
    <w:rsid w:val="005B51C8"/>
    <w:rsid w:val="005C26B3"/>
    <w:rsid w:val="005C3313"/>
    <w:rsid w:val="005E1687"/>
    <w:rsid w:val="005E20F5"/>
    <w:rsid w:val="005E3542"/>
    <w:rsid w:val="005E6AA6"/>
    <w:rsid w:val="005F02E1"/>
    <w:rsid w:val="005F1AF9"/>
    <w:rsid w:val="005F2715"/>
    <w:rsid w:val="00601C7A"/>
    <w:rsid w:val="0060307A"/>
    <w:rsid w:val="00606722"/>
    <w:rsid w:val="00606FE7"/>
    <w:rsid w:val="00611379"/>
    <w:rsid w:val="00631516"/>
    <w:rsid w:val="00633751"/>
    <w:rsid w:val="006419FE"/>
    <w:rsid w:val="006455D3"/>
    <w:rsid w:val="00652644"/>
    <w:rsid w:val="0065347E"/>
    <w:rsid w:val="00671779"/>
    <w:rsid w:val="00672BCE"/>
    <w:rsid w:val="00685824"/>
    <w:rsid w:val="00685A2F"/>
    <w:rsid w:val="00691C21"/>
    <w:rsid w:val="006933B5"/>
    <w:rsid w:val="00697188"/>
    <w:rsid w:val="006A119C"/>
    <w:rsid w:val="006A37E2"/>
    <w:rsid w:val="006B4FAD"/>
    <w:rsid w:val="006D1F5A"/>
    <w:rsid w:val="006D3224"/>
    <w:rsid w:val="006D38C6"/>
    <w:rsid w:val="006D532A"/>
    <w:rsid w:val="006E020B"/>
    <w:rsid w:val="006E0968"/>
    <w:rsid w:val="006E6B4E"/>
    <w:rsid w:val="006F5BD9"/>
    <w:rsid w:val="006F6DB4"/>
    <w:rsid w:val="006F7C94"/>
    <w:rsid w:val="00701FDA"/>
    <w:rsid w:val="00702484"/>
    <w:rsid w:val="00713D06"/>
    <w:rsid w:val="00733EC6"/>
    <w:rsid w:val="0073451B"/>
    <w:rsid w:val="00734662"/>
    <w:rsid w:val="00736C20"/>
    <w:rsid w:val="00742836"/>
    <w:rsid w:val="0074441E"/>
    <w:rsid w:val="00744CB7"/>
    <w:rsid w:val="00750DD7"/>
    <w:rsid w:val="007539AC"/>
    <w:rsid w:val="00763D7A"/>
    <w:rsid w:val="0077795B"/>
    <w:rsid w:val="00782594"/>
    <w:rsid w:val="007827C4"/>
    <w:rsid w:val="00786AEE"/>
    <w:rsid w:val="0078712F"/>
    <w:rsid w:val="0079029A"/>
    <w:rsid w:val="00794435"/>
    <w:rsid w:val="007A3085"/>
    <w:rsid w:val="007A70E9"/>
    <w:rsid w:val="007B01AB"/>
    <w:rsid w:val="007B276C"/>
    <w:rsid w:val="007B48C9"/>
    <w:rsid w:val="007C69E5"/>
    <w:rsid w:val="007D0A6B"/>
    <w:rsid w:val="007D3A2D"/>
    <w:rsid w:val="007E5A4D"/>
    <w:rsid w:val="007E7AA6"/>
    <w:rsid w:val="007F5D1E"/>
    <w:rsid w:val="007F6C31"/>
    <w:rsid w:val="0080020B"/>
    <w:rsid w:val="00807767"/>
    <w:rsid w:val="00812A73"/>
    <w:rsid w:val="008152B3"/>
    <w:rsid w:val="00817CDD"/>
    <w:rsid w:val="00821A8B"/>
    <w:rsid w:val="00830A70"/>
    <w:rsid w:val="0083165E"/>
    <w:rsid w:val="0083179D"/>
    <w:rsid w:val="00832E59"/>
    <w:rsid w:val="00836B86"/>
    <w:rsid w:val="0084107A"/>
    <w:rsid w:val="00843BE7"/>
    <w:rsid w:val="00846DCF"/>
    <w:rsid w:val="00851FA4"/>
    <w:rsid w:val="0085606C"/>
    <w:rsid w:val="00860ECD"/>
    <w:rsid w:val="00861125"/>
    <w:rsid w:val="0086450F"/>
    <w:rsid w:val="008651EC"/>
    <w:rsid w:val="00866224"/>
    <w:rsid w:val="00872358"/>
    <w:rsid w:val="00883095"/>
    <w:rsid w:val="00884231"/>
    <w:rsid w:val="00892AFA"/>
    <w:rsid w:val="00893EA2"/>
    <w:rsid w:val="008A53E9"/>
    <w:rsid w:val="008A63A7"/>
    <w:rsid w:val="008B4F29"/>
    <w:rsid w:val="008C039C"/>
    <w:rsid w:val="008C48A3"/>
    <w:rsid w:val="008D2FC2"/>
    <w:rsid w:val="008F0BE8"/>
    <w:rsid w:val="008F1460"/>
    <w:rsid w:val="008F243D"/>
    <w:rsid w:val="008F7096"/>
    <w:rsid w:val="00911E08"/>
    <w:rsid w:val="00911FA7"/>
    <w:rsid w:val="0091333F"/>
    <w:rsid w:val="00930BF0"/>
    <w:rsid w:val="00931072"/>
    <w:rsid w:val="00936055"/>
    <w:rsid w:val="009404D3"/>
    <w:rsid w:val="00946345"/>
    <w:rsid w:val="0095279C"/>
    <w:rsid w:val="00953A6F"/>
    <w:rsid w:val="00956D21"/>
    <w:rsid w:val="00957ADD"/>
    <w:rsid w:val="00960AF9"/>
    <w:rsid w:val="00967BB8"/>
    <w:rsid w:val="00970C6C"/>
    <w:rsid w:val="00971425"/>
    <w:rsid w:val="00984348"/>
    <w:rsid w:val="00990F3E"/>
    <w:rsid w:val="00995258"/>
    <w:rsid w:val="009A4CE7"/>
    <w:rsid w:val="009A6D9B"/>
    <w:rsid w:val="009A7F2C"/>
    <w:rsid w:val="009B3FC9"/>
    <w:rsid w:val="009B4DA1"/>
    <w:rsid w:val="009C0B8E"/>
    <w:rsid w:val="009C42B6"/>
    <w:rsid w:val="009D6779"/>
    <w:rsid w:val="009D698B"/>
    <w:rsid w:val="009E354D"/>
    <w:rsid w:val="009E6E5D"/>
    <w:rsid w:val="009E6F50"/>
    <w:rsid w:val="009E7DBE"/>
    <w:rsid w:val="009F098D"/>
    <w:rsid w:val="009F0B18"/>
    <w:rsid w:val="009F303C"/>
    <w:rsid w:val="009F565A"/>
    <w:rsid w:val="00A0094C"/>
    <w:rsid w:val="00A03EE9"/>
    <w:rsid w:val="00A0405F"/>
    <w:rsid w:val="00A05C1B"/>
    <w:rsid w:val="00A07300"/>
    <w:rsid w:val="00A1367A"/>
    <w:rsid w:val="00A13B96"/>
    <w:rsid w:val="00A22923"/>
    <w:rsid w:val="00A2472D"/>
    <w:rsid w:val="00A276CF"/>
    <w:rsid w:val="00A306BD"/>
    <w:rsid w:val="00A3197A"/>
    <w:rsid w:val="00A3694F"/>
    <w:rsid w:val="00A401DC"/>
    <w:rsid w:val="00A437D7"/>
    <w:rsid w:val="00A44D4F"/>
    <w:rsid w:val="00A45439"/>
    <w:rsid w:val="00A47A5D"/>
    <w:rsid w:val="00A570BF"/>
    <w:rsid w:val="00A57791"/>
    <w:rsid w:val="00A616B5"/>
    <w:rsid w:val="00A6412D"/>
    <w:rsid w:val="00A702B7"/>
    <w:rsid w:val="00A776A4"/>
    <w:rsid w:val="00A83812"/>
    <w:rsid w:val="00A83C18"/>
    <w:rsid w:val="00A92A66"/>
    <w:rsid w:val="00A9479F"/>
    <w:rsid w:val="00A973DD"/>
    <w:rsid w:val="00AA0FB2"/>
    <w:rsid w:val="00AA453F"/>
    <w:rsid w:val="00AA775F"/>
    <w:rsid w:val="00AA78E6"/>
    <w:rsid w:val="00AB4262"/>
    <w:rsid w:val="00AB469C"/>
    <w:rsid w:val="00AB7D52"/>
    <w:rsid w:val="00AC7323"/>
    <w:rsid w:val="00AD3A52"/>
    <w:rsid w:val="00AE0771"/>
    <w:rsid w:val="00AE4094"/>
    <w:rsid w:val="00AE44A9"/>
    <w:rsid w:val="00AE5866"/>
    <w:rsid w:val="00AF27FD"/>
    <w:rsid w:val="00AF2AC7"/>
    <w:rsid w:val="00AF4C62"/>
    <w:rsid w:val="00B03479"/>
    <w:rsid w:val="00B03D6F"/>
    <w:rsid w:val="00B073DD"/>
    <w:rsid w:val="00B20886"/>
    <w:rsid w:val="00B2354F"/>
    <w:rsid w:val="00B30DEA"/>
    <w:rsid w:val="00B34830"/>
    <w:rsid w:val="00B40864"/>
    <w:rsid w:val="00B4124D"/>
    <w:rsid w:val="00B416F5"/>
    <w:rsid w:val="00B47125"/>
    <w:rsid w:val="00B57050"/>
    <w:rsid w:val="00B61582"/>
    <w:rsid w:val="00B719FA"/>
    <w:rsid w:val="00B750FB"/>
    <w:rsid w:val="00B95D5B"/>
    <w:rsid w:val="00B9652A"/>
    <w:rsid w:val="00B96A8E"/>
    <w:rsid w:val="00BA0A4B"/>
    <w:rsid w:val="00BA186C"/>
    <w:rsid w:val="00BB00C2"/>
    <w:rsid w:val="00BB083D"/>
    <w:rsid w:val="00BB1E2B"/>
    <w:rsid w:val="00BB234B"/>
    <w:rsid w:val="00BB2C7E"/>
    <w:rsid w:val="00BB455F"/>
    <w:rsid w:val="00BB4A37"/>
    <w:rsid w:val="00BC1006"/>
    <w:rsid w:val="00BC5C9B"/>
    <w:rsid w:val="00BD1B7A"/>
    <w:rsid w:val="00BE360A"/>
    <w:rsid w:val="00BF042C"/>
    <w:rsid w:val="00BF3E98"/>
    <w:rsid w:val="00BF67F8"/>
    <w:rsid w:val="00C05374"/>
    <w:rsid w:val="00C201F4"/>
    <w:rsid w:val="00C22944"/>
    <w:rsid w:val="00C22CFA"/>
    <w:rsid w:val="00C25B38"/>
    <w:rsid w:val="00C333D8"/>
    <w:rsid w:val="00C359CA"/>
    <w:rsid w:val="00C42E4F"/>
    <w:rsid w:val="00C535FD"/>
    <w:rsid w:val="00C53958"/>
    <w:rsid w:val="00C5456A"/>
    <w:rsid w:val="00C63071"/>
    <w:rsid w:val="00C71649"/>
    <w:rsid w:val="00C72253"/>
    <w:rsid w:val="00C7312E"/>
    <w:rsid w:val="00C73708"/>
    <w:rsid w:val="00C74119"/>
    <w:rsid w:val="00C77103"/>
    <w:rsid w:val="00C771E7"/>
    <w:rsid w:val="00C77F93"/>
    <w:rsid w:val="00C8041B"/>
    <w:rsid w:val="00C84BF1"/>
    <w:rsid w:val="00C97FE0"/>
    <w:rsid w:val="00CA057E"/>
    <w:rsid w:val="00CA2AD0"/>
    <w:rsid w:val="00CA7423"/>
    <w:rsid w:val="00CB055E"/>
    <w:rsid w:val="00CB1A97"/>
    <w:rsid w:val="00CB1E3E"/>
    <w:rsid w:val="00CB43EE"/>
    <w:rsid w:val="00CB4BDE"/>
    <w:rsid w:val="00CC4C9B"/>
    <w:rsid w:val="00CC6680"/>
    <w:rsid w:val="00CD04C9"/>
    <w:rsid w:val="00CD425F"/>
    <w:rsid w:val="00CE4F18"/>
    <w:rsid w:val="00CE63FC"/>
    <w:rsid w:val="00CF6CCE"/>
    <w:rsid w:val="00D0139F"/>
    <w:rsid w:val="00D03F82"/>
    <w:rsid w:val="00D05DD6"/>
    <w:rsid w:val="00D14E15"/>
    <w:rsid w:val="00D168F4"/>
    <w:rsid w:val="00D17B08"/>
    <w:rsid w:val="00D17BFE"/>
    <w:rsid w:val="00D24568"/>
    <w:rsid w:val="00D26909"/>
    <w:rsid w:val="00D2762F"/>
    <w:rsid w:val="00D3018E"/>
    <w:rsid w:val="00D335B3"/>
    <w:rsid w:val="00D33947"/>
    <w:rsid w:val="00D340DB"/>
    <w:rsid w:val="00D34899"/>
    <w:rsid w:val="00D34B6B"/>
    <w:rsid w:val="00D34F86"/>
    <w:rsid w:val="00D37C25"/>
    <w:rsid w:val="00D40175"/>
    <w:rsid w:val="00D52F30"/>
    <w:rsid w:val="00D53924"/>
    <w:rsid w:val="00D6525D"/>
    <w:rsid w:val="00D95559"/>
    <w:rsid w:val="00D95A82"/>
    <w:rsid w:val="00D9634D"/>
    <w:rsid w:val="00D969A3"/>
    <w:rsid w:val="00DA0DAC"/>
    <w:rsid w:val="00DB010D"/>
    <w:rsid w:val="00DB5023"/>
    <w:rsid w:val="00DC1E0F"/>
    <w:rsid w:val="00DD3E93"/>
    <w:rsid w:val="00DD7100"/>
    <w:rsid w:val="00DE48F1"/>
    <w:rsid w:val="00DF0109"/>
    <w:rsid w:val="00DF1F90"/>
    <w:rsid w:val="00DF7016"/>
    <w:rsid w:val="00DF7B6C"/>
    <w:rsid w:val="00DF7C96"/>
    <w:rsid w:val="00E044B6"/>
    <w:rsid w:val="00E112CE"/>
    <w:rsid w:val="00E330BC"/>
    <w:rsid w:val="00E3352F"/>
    <w:rsid w:val="00E43893"/>
    <w:rsid w:val="00E514EE"/>
    <w:rsid w:val="00E540BE"/>
    <w:rsid w:val="00E60FEB"/>
    <w:rsid w:val="00E610DA"/>
    <w:rsid w:val="00E6110A"/>
    <w:rsid w:val="00E662DB"/>
    <w:rsid w:val="00E670A2"/>
    <w:rsid w:val="00E67637"/>
    <w:rsid w:val="00E73DE3"/>
    <w:rsid w:val="00E7771E"/>
    <w:rsid w:val="00E8355A"/>
    <w:rsid w:val="00E84BC8"/>
    <w:rsid w:val="00E86AC7"/>
    <w:rsid w:val="00E915B3"/>
    <w:rsid w:val="00E921FA"/>
    <w:rsid w:val="00E94010"/>
    <w:rsid w:val="00E96A14"/>
    <w:rsid w:val="00E97227"/>
    <w:rsid w:val="00E973C7"/>
    <w:rsid w:val="00EB321E"/>
    <w:rsid w:val="00EB379B"/>
    <w:rsid w:val="00EB46D9"/>
    <w:rsid w:val="00EB538A"/>
    <w:rsid w:val="00EB59F4"/>
    <w:rsid w:val="00EB6497"/>
    <w:rsid w:val="00EC0592"/>
    <w:rsid w:val="00EC3D0A"/>
    <w:rsid w:val="00EC568B"/>
    <w:rsid w:val="00EC7818"/>
    <w:rsid w:val="00EE1CEB"/>
    <w:rsid w:val="00EE3508"/>
    <w:rsid w:val="00EE36DD"/>
    <w:rsid w:val="00EE3A85"/>
    <w:rsid w:val="00EF4579"/>
    <w:rsid w:val="00EF6BEC"/>
    <w:rsid w:val="00F003CD"/>
    <w:rsid w:val="00F0181A"/>
    <w:rsid w:val="00F02E44"/>
    <w:rsid w:val="00F045AB"/>
    <w:rsid w:val="00F064B7"/>
    <w:rsid w:val="00F11947"/>
    <w:rsid w:val="00F11F62"/>
    <w:rsid w:val="00F13CF8"/>
    <w:rsid w:val="00F13F97"/>
    <w:rsid w:val="00F15230"/>
    <w:rsid w:val="00F226C8"/>
    <w:rsid w:val="00F25C6C"/>
    <w:rsid w:val="00F26845"/>
    <w:rsid w:val="00F26AC9"/>
    <w:rsid w:val="00F34D98"/>
    <w:rsid w:val="00F37A26"/>
    <w:rsid w:val="00F4206D"/>
    <w:rsid w:val="00F42A3C"/>
    <w:rsid w:val="00F52824"/>
    <w:rsid w:val="00F57080"/>
    <w:rsid w:val="00F5746B"/>
    <w:rsid w:val="00F575DC"/>
    <w:rsid w:val="00F77C59"/>
    <w:rsid w:val="00F83001"/>
    <w:rsid w:val="00F85CBF"/>
    <w:rsid w:val="00F86E5E"/>
    <w:rsid w:val="00F91F4F"/>
    <w:rsid w:val="00FA2B92"/>
    <w:rsid w:val="00FA3399"/>
    <w:rsid w:val="00FB37B3"/>
    <w:rsid w:val="00FB575B"/>
    <w:rsid w:val="00FB5F93"/>
    <w:rsid w:val="00FC1975"/>
    <w:rsid w:val="00FD01D0"/>
    <w:rsid w:val="00FD5723"/>
    <w:rsid w:val="00FD7D25"/>
    <w:rsid w:val="00FE10D3"/>
    <w:rsid w:val="00FE312B"/>
    <w:rsid w:val="00FF0F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3F41F9-6E2F-41B3-B382-FC48E5A4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semiHidden/>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semiHidden/>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semiHidden/>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uiPriority w:val="1"/>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character" w:customStyle="1" w:styleId="apple-converted-space">
    <w:name w:val="apple-converted-space"/>
    <w:basedOn w:val="Fuentedeprrafopredeter"/>
    <w:rsid w:val="00E67637"/>
  </w:style>
  <w:style w:type="character" w:styleId="Hipervnculo">
    <w:name w:val="Hyperlink"/>
    <w:basedOn w:val="Fuentedeprrafopredeter"/>
    <w:uiPriority w:val="99"/>
    <w:unhideWhenUsed/>
    <w:rsid w:val="00E67637"/>
    <w:rPr>
      <w:color w:val="0000FF"/>
      <w:u w:val="single"/>
    </w:rPr>
  </w:style>
  <w:style w:type="character" w:customStyle="1" w:styleId="iaj">
    <w:name w:val="i_aj"/>
    <w:basedOn w:val="Fuentedeprrafopredeter"/>
    <w:rsid w:val="00645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4613">
      <w:bodyDiv w:val="1"/>
      <w:marLeft w:val="0"/>
      <w:marRight w:val="0"/>
      <w:marTop w:val="0"/>
      <w:marBottom w:val="0"/>
      <w:divBdr>
        <w:top w:val="none" w:sz="0" w:space="0" w:color="auto"/>
        <w:left w:val="none" w:sz="0" w:space="0" w:color="auto"/>
        <w:bottom w:val="none" w:sz="0" w:space="0" w:color="auto"/>
        <w:right w:val="none" w:sz="0" w:space="0" w:color="auto"/>
      </w:divBdr>
    </w:div>
    <w:div w:id="135995447">
      <w:bodyDiv w:val="1"/>
      <w:marLeft w:val="0"/>
      <w:marRight w:val="0"/>
      <w:marTop w:val="0"/>
      <w:marBottom w:val="0"/>
      <w:divBdr>
        <w:top w:val="none" w:sz="0" w:space="0" w:color="auto"/>
        <w:left w:val="none" w:sz="0" w:space="0" w:color="auto"/>
        <w:bottom w:val="none" w:sz="0" w:space="0" w:color="auto"/>
        <w:right w:val="none" w:sz="0" w:space="0" w:color="auto"/>
      </w:divBdr>
    </w:div>
    <w:div w:id="58276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19E76-B3E3-4646-A8E6-8657ADD5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1843</Words>
  <Characters>10138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Mariela López de Meneses</cp:lastModifiedBy>
  <cp:revision>16</cp:revision>
  <cp:lastPrinted>2016-03-04T13:16:00Z</cp:lastPrinted>
  <dcterms:created xsi:type="dcterms:W3CDTF">2016-03-01T16:21:00Z</dcterms:created>
  <dcterms:modified xsi:type="dcterms:W3CDTF">2016-06-24T16:49:00Z</dcterms:modified>
</cp:coreProperties>
</file>