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A4059" w:rsidRPr="002B7B53" w:rsidRDefault="009A4059" w:rsidP="009A4059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Tahoma"/>
          <w:b w:val="0"/>
          <w:sz w:val="18"/>
          <w:szCs w:val="18"/>
        </w:rPr>
      </w:pPr>
      <w:r w:rsidRPr="002B7B53">
        <w:rPr>
          <w:rFonts w:ascii="Arial Narrow" w:hAnsi="Arial Narrow" w:cs="Tahoma"/>
          <w:b w:val="0"/>
          <w:sz w:val="18"/>
          <w:szCs w:val="18"/>
        </w:rPr>
        <w:t xml:space="preserve">El siguiente es el documento presentado por la Magistrada ponente que sirvió de base para proferir en audiencia la sentencia de segunda instancia dentro del presente proceso. El contenido total y fiel de la decisión debe ser verificado en el audio que reposa en </w:t>
      </w:r>
      <w:smartTag w:uri="urn:schemas-microsoft-com:office:smarttags" w:element="PersonName">
        <w:smartTagPr>
          <w:attr w:name="ProductID" w:val="la Secretar￭a"/>
        </w:smartTagPr>
        <w:r w:rsidRPr="002B7B53">
          <w:rPr>
            <w:rFonts w:ascii="Arial Narrow" w:hAnsi="Arial Narrow" w:cs="Tahoma"/>
            <w:b w:val="0"/>
            <w:sz w:val="18"/>
            <w:szCs w:val="18"/>
          </w:rPr>
          <w:t>la Secretaría</w:t>
        </w:r>
      </w:smartTag>
      <w:r w:rsidRPr="002B7B53">
        <w:rPr>
          <w:rFonts w:ascii="Arial Narrow" w:hAnsi="Arial Narrow" w:cs="Tahoma"/>
          <w:b w:val="0"/>
          <w:sz w:val="18"/>
          <w:szCs w:val="18"/>
        </w:rPr>
        <w:t xml:space="preserve"> de esta Corporación. </w:t>
      </w:r>
    </w:p>
    <w:p w:rsidR="009A4059" w:rsidRPr="002B7B53" w:rsidRDefault="009A4059" w:rsidP="009A4059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</w:p>
    <w:p w:rsidR="00816856" w:rsidRDefault="009A4059" w:rsidP="00816856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Providencia:</w:t>
      </w:r>
      <w:r w:rsidRPr="002B7B53">
        <w:rPr>
          <w:rFonts w:ascii="Tahoma" w:hAnsi="Tahoma" w:cs="Tahoma"/>
          <w:b w:val="0"/>
          <w:sz w:val="18"/>
          <w:szCs w:val="18"/>
        </w:rPr>
        <w:t xml:space="preserve"> 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="000F394C">
        <w:rPr>
          <w:rFonts w:ascii="Tahoma" w:hAnsi="Tahoma" w:cs="Tahoma"/>
          <w:b w:val="0"/>
          <w:bCs/>
          <w:sz w:val="18"/>
          <w:szCs w:val="18"/>
        </w:rPr>
        <w:t xml:space="preserve">Sentencia del 22 de abril </w:t>
      </w:r>
      <w:r w:rsidR="00816856">
        <w:rPr>
          <w:rFonts w:ascii="Tahoma" w:hAnsi="Tahoma" w:cs="Tahoma"/>
          <w:b w:val="0"/>
          <w:bCs/>
          <w:sz w:val="18"/>
          <w:szCs w:val="18"/>
        </w:rPr>
        <w:t>de 201</w:t>
      </w:r>
      <w:r w:rsidR="000F394C">
        <w:rPr>
          <w:rFonts w:ascii="Tahoma" w:hAnsi="Tahoma" w:cs="Tahoma"/>
          <w:b w:val="0"/>
          <w:bCs/>
          <w:sz w:val="18"/>
          <w:szCs w:val="18"/>
        </w:rPr>
        <w:t>6</w:t>
      </w:r>
      <w:r w:rsidR="00816856">
        <w:rPr>
          <w:rFonts w:ascii="Tahoma" w:hAnsi="Tahoma" w:cs="Tahoma"/>
          <w:b w:val="0"/>
          <w:bCs/>
          <w:sz w:val="18"/>
          <w:szCs w:val="18"/>
        </w:rPr>
        <w:t xml:space="preserve"> </w:t>
      </w:r>
    </w:p>
    <w:p w:rsidR="009A4059" w:rsidRPr="002B7B53" w:rsidRDefault="009A4059" w:rsidP="00816856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Radicación No.: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="00816856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>66001-31-05-00</w:t>
      </w:r>
      <w:r w:rsidR="000F394C">
        <w:rPr>
          <w:rFonts w:ascii="Tahoma" w:hAnsi="Tahoma" w:cs="Tahoma"/>
          <w:b w:val="0"/>
          <w:sz w:val="18"/>
          <w:szCs w:val="18"/>
        </w:rPr>
        <w:t>4</w:t>
      </w:r>
      <w:r w:rsidRPr="002B7B53">
        <w:rPr>
          <w:rFonts w:ascii="Tahoma" w:hAnsi="Tahoma" w:cs="Tahoma"/>
          <w:b w:val="0"/>
          <w:sz w:val="18"/>
          <w:szCs w:val="18"/>
        </w:rPr>
        <w:t>-201</w:t>
      </w:r>
      <w:r w:rsidR="000F394C">
        <w:rPr>
          <w:rFonts w:ascii="Tahoma" w:hAnsi="Tahoma" w:cs="Tahoma"/>
          <w:b w:val="0"/>
          <w:sz w:val="18"/>
          <w:szCs w:val="18"/>
        </w:rPr>
        <w:t>5</w:t>
      </w:r>
      <w:r w:rsidRPr="002B7B53">
        <w:rPr>
          <w:rFonts w:ascii="Tahoma" w:hAnsi="Tahoma" w:cs="Tahoma"/>
          <w:b w:val="0"/>
          <w:sz w:val="18"/>
          <w:szCs w:val="18"/>
        </w:rPr>
        <w:t>-00</w:t>
      </w:r>
      <w:r w:rsidR="000F394C">
        <w:rPr>
          <w:rFonts w:ascii="Tahoma" w:hAnsi="Tahoma" w:cs="Tahoma"/>
          <w:b w:val="0"/>
          <w:sz w:val="18"/>
          <w:szCs w:val="18"/>
        </w:rPr>
        <w:t>224</w:t>
      </w:r>
      <w:r w:rsidR="005E147D" w:rsidRPr="002B7B53">
        <w:rPr>
          <w:rFonts w:ascii="Tahoma" w:hAnsi="Tahoma" w:cs="Tahoma"/>
          <w:b w:val="0"/>
          <w:sz w:val="18"/>
          <w:szCs w:val="18"/>
        </w:rPr>
        <w:t>-</w:t>
      </w:r>
      <w:r w:rsidRPr="002B7B53">
        <w:rPr>
          <w:rFonts w:ascii="Tahoma" w:hAnsi="Tahoma" w:cs="Tahoma"/>
          <w:b w:val="0"/>
          <w:sz w:val="18"/>
          <w:szCs w:val="18"/>
        </w:rPr>
        <w:t>01</w:t>
      </w:r>
    </w:p>
    <w:p w:rsidR="009A4059" w:rsidRPr="002B7B53" w:rsidRDefault="009A4059" w:rsidP="009A4059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Proceso: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  <w:t xml:space="preserve">Ordinario laboral </w:t>
      </w:r>
    </w:p>
    <w:p w:rsidR="009A4059" w:rsidRPr="002B7B53" w:rsidRDefault="009A4059" w:rsidP="009A4059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Demandante: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="000F394C">
        <w:rPr>
          <w:rFonts w:ascii="Tahoma" w:hAnsi="Tahoma" w:cs="Tahoma"/>
          <w:b w:val="0"/>
          <w:sz w:val="18"/>
          <w:szCs w:val="18"/>
        </w:rPr>
        <w:t>María Cristina Álvarez Ocampo</w:t>
      </w:r>
    </w:p>
    <w:p w:rsidR="009A4059" w:rsidRPr="002B7B53" w:rsidRDefault="009A4059" w:rsidP="009A4059">
      <w:pPr>
        <w:pStyle w:val="Puesto"/>
        <w:spacing w:line="240" w:lineRule="auto"/>
        <w:ind w:left="708" w:hanging="708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Demandado: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Pr="002B7B53">
        <w:rPr>
          <w:rFonts w:ascii="Tahoma" w:hAnsi="Tahoma" w:cs="Tahoma"/>
          <w:b w:val="0"/>
          <w:sz w:val="18"/>
          <w:szCs w:val="18"/>
        </w:rPr>
        <w:tab/>
        <w:t xml:space="preserve">Colpensiones </w:t>
      </w:r>
    </w:p>
    <w:p w:rsidR="009A4059" w:rsidRPr="002B7B53" w:rsidRDefault="009A4059" w:rsidP="009A4059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Juzgado de origen:</w:t>
      </w:r>
      <w:r w:rsidRPr="002B7B53">
        <w:rPr>
          <w:rFonts w:ascii="Tahoma" w:hAnsi="Tahoma" w:cs="Tahoma"/>
          <w:b w:val="0"/>
          <w:sz w:val="18"/>
          <w:szCs w:val="18"/>
        </w:rPr>
        <w:t xml:space="preserve"> </w:t>
      </w:r>
      <w:r w:rsidRPr="002B7B53">
        <w:rPr>
          <w:rFonts w:ascii="Tahoma" w:hAnsi="Tahoma" w:cs="Tahoma"/>
          <w:b w:val="0"/>
          <w:sz w:val="18"/>
          <w:szCs w:val="18"/>
        </w:rPr>
        <w:tab/>
      </w:r>
      <w:r w:rsidR="000F394C">
        <w:rPr>
          <w:rFonts w:ascii="Tahoma" w:hAnsi="Tahoma" w:cs="Tahoma"/>
          <w:b w:val="0"/>
          <w:sz w:val="18"/>
          <w:szCs w:val="18"/>
        </w:rPr>
        <w:t>Cuarto</w:t>
      </w:r>
      <w:r w:rsidRPr="002B7B53">
        <w:rPr>
          <w:rFonts w:ascii="Tahoma" w:hAnsi="Tahoma" w:cs="Tahoma"/>
          <w:b w:val="0"/>
          <w:sz w:val="18"/>
          <w:szCs w:val="18"/>
        </w:rPr>
        <w:t xml:space="preserve"> Laboral del Circuito de Pereira</w:t>
      </w:r>
    </w:p>
    <w:p w:rsidR="009A4059" w:rsidRPr="002B7B53" w:rsidRDefault="009A4059" w:rsidP="009A4059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Magistrada ponente:</w:t>
      </w:r>
      <w:r w:rsidRPr="002B7B53"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:rsidR="00BE5FB6" w:rsidRDefault="009A4059" w:rsidP="00033F01">
      <w:pPr>
        <w:pStyle w:val="Puesto"/>
        <w:spacing w:line="240" w:lineRule="auto"/>
        <w:ind w:left="2127" w:hanging="2127"/>
        <w:jc w:val="both"/>
        <w:rPr>
          <w:rFonts w:ascii="Tahoma" w:hAnsi="Tahoma" w:cs="Tahoma"/>
          <w:sz w:val="18"/>
          <w:szCs w:val="18"/>
        </w:rPr>
      </w:pPr>
      <w:r w:rsidRPr="002B7B53">
        <w:rPr>
          <w:rFonts w:ascii="Tahoma" w:hAnsi="Tahoma" w:cs="Tahoma"/>
          <w:sz w:val="18"/>
          <w:szCs w:val="18"/>
        </w:rPr>
        <w:t>Tema:</w:t>
      </w:r>
      <w:r w:rsidRPr="002B7B53">
        <w:rPr>
          <w:rFonts w:ascii="Tahoma" w:hAnsi="Tahoma" w:cs="Tahoma"/>
          <w:sz w:val="18"/>
          <w:szCs w:val="18"/>
        </w:rPr>
        <w:tab/>
      </w:r>
    </w:p>
    <w:p w:rsidR="00033F01" w:rsidRPr="00033F01" w:rsidRDefault="00033F01" w:rsidP="00033F01">
      <w:pPr>
        <w:pStyle w:val="Puesto"/>
        <w:spacing w:line="240" w:lineRule="auto"/>
        <w:ind w:left="2127" w:hanging="2127"/>
        <w:jc w:val="both"/>
        <w:rPr>
          <w:rFonts w:ascii="Tahoma" w:hAnsi="Tahoma" w:cs="Tahoma"/>
          <w:sz w:val="18"/>
          <w:szCs w:val="18"/>
        </w:rPr>
      </w:pPr>
    </w:p>
    <w:p w:rsidR="00BE5FB6" w:rsidRPr="00516A12" w:rsidRDefault="00BE5FB6" w:rsidP="00033F01">
      <w:pPr>
        <w:pStyle w:val="Puesto"/>
        <w:spacing w:line="240" w:lineRule="auto"/>
        <w:ind w:right="51"/>
        <w:jc w:val="both"/>
        <w:rPr>
          <w:b w:val="0"/>
          <w:spacing w:val="-8"/>
          <w:sz w:val="19"/>
          <w:szCs w:val="19"/>
        </w:rPr>
      </w:pPr>
      <w:r w:rsidRPr="00516A12">
        <w:rPr>
          <w:b w:val="0"/>
          <w:spacing w:val="-8"/>
          <w:sz w:val="19"/>
          <w:szCs w:val="19"/>
        </w:rPr>
        <w:t>RETROACTIVO PENSIONAL</w:t>
      </w:r>
      <w:r w:rsidR="0096300B" w:rsidRPr="00516A12">
        <w:rPr>
          <w:b w:val="0"/>
          <w:spacing w:val="-8"/>
          <w:sz w:val="19"/>
          <w:szCs w:val="19"/>
        </w:rPr>
        <w:t>/</w:t>
      </w:r>
      <w:r w:rsidR="00033F01" w:rsidRPr="00516A12">
        <w:rPr>
          <w:b w:val="0"/>
          <w:spacing w:val="-8"/>
          <w:sz w:val="19"/>
          <w:szCs w:val="19"/>
        </w:rPr>
        <w:t xml:space="preserve"> Liquidación/</w:t>
      </w:r>
      <w:r w:rsidR="0096300B" w:rsidRPr="00516A12">
        <w:rPr>
          <w:b w:val="0"/>
          <w:spacing w:val="-8"/>
          <w:sz w:val="19"/>
          <w:szCs w:val="19"/>
        </w:rPr>
        <w:t xml:space="preserve"> </w:t>
      </w:r>
      <w:r w:rsidR="00C14082" w:rsidRPr="00516A12">
        <w:rPr>
          <w:b w:val="0"/>
          <w:spacing w:val="-8"/>
          <w:sz w:val="19"/>
          <w:szCs w:val="19"/>
        </w:rPr>
        <w:t>Incapacidad otorgada luego de la f</w:t>
      </w:r>
      <w:r w:rsidR="00F75823" w:rsidRPr="00516A12">
        <w:rPr>
          <w:b w:val="0"/>
          <w:spacing w:val="-8"/>
          <w:sz w:val="19"/>
          <w:szCs w:val="19"/>
        </w:rPr>
        <w:t>echa de la estructuración</w:t>
      </w:r>
      <w:r w:rsidR="00310EC1" w:rsidRPr="00516A12">
        <w:rPr>
          <w:b w:val="0"/>
          <w:spacing w:val="-8"/>
          <w:sz w:val="19"/>
          <w:szCs w:val="19"/>
        </w:rPr>
        <w:t xml:space="preserve"> de la invalidez pero antes de la reclamación pensional</w:t>
      </w:r>
      <w:r w:rsidR="004A00D4">
        <w:rPr>
          <w:b w:val="0"/>
          <w:spacing w:val="-8"/>
          <w:sz w:val="19"/>
          <w:szCs w:val="19"/>
        </w:rPr>
        <w:t xml:space="preserve">, </w:t>
      </w:r>
      <w:r w:rsidR="00C14082" w:rsidRPr="00516A12">
        <w:rPr>
          <w:b w:val="0"/>
          <w:spacing w:val="-8"/>
          <w:sz w:val="19"/>
          <w:szCs w:val="19"/>
        </w:rPr>
        <w:t xml:space="preserve">no modifica </w:t>
      </w:r>
      <w:r w:rsidR="00F75823" w:rsidRPr="00516A12">
        <w:rPr>
          <w:b w:val="0"/>
          <w:spacing w:val="-8"/>
          <w:sz w:val="19"/>
          <w:szCs w:val="19"/>
        </w:rPr>
        <w:t>el momento del</w:t>
      </w:r>
      <w:r w:rsidR="00F75823" w:rsidRPr="00516A12">
        <w:rPr>
          <w:b w:val="0"/>
          <w:spacing w:val="-8"/>
          <w:sz w:val="19"/>
          <w:szCs w:val="19"/>
        </w:rPr>
        <w:t xml:space="preserve"> </w:t>
      </w:r>
      <w:r w:rsidR="00F75823" w:rsidRPr="00516A12">
        <w:rPr>
          <w:b w:val="0"/>
          <w:spacing w:val="-8"/>
          <w:sz w:val="19"/>
          <w:szCs w:val="19"/>
        </w:rPr>
        <w:t>r</w:t>
      </w:r>
      <w:r w:rsidR="0096300B" w:rsidRPr="00516A12">
        <w:rPr>
          <w:b w:val="0"/>
          <w:spacing w:val="-8"/>
          <w:sz w:val="19"/>
          <w:szCs w:val="19"/>
        </w:rPr>
        <w:t xml:space="preserve">econocimiento de la </w:t>
      </w:r>
      <w:r w:rsidR="00310EC1" w:rsidRPr="00516A12">
        <w:rPr>
          <w:b w:val="0"/>
          <w:spacing w:val="-8"/>
          <w:sz w:val="19"/>
          <w:szCs w:val="19"/>
        </w:rPr>
        <w:t>prestación</w:t>
      </w:r>
    </w:p>
    <w:p w:rsidR="001029E3" w:rsidRPr="00516A12" w:rsidRDefault="001029E3" w:rsidP="00033F01">
      <w:pPr>
        <w:pStyle w:val="Puesto"/>
        <w:spacing w:line="240" w:lineRule="auto"/>
        <w:ind w:right="51"/>
        <w:jc w:val="both"/>
        <w:rPr>
          <w:b w:val="0"/>
          <w:bCs/>
          <w:spacing w:val="-8"/>
          <w:sz w:val="19"/>
          <w:szCs w:val="19"/>
        </w:rPr>
      </w:pPr>
    </w:p>
    <w:p w:rsidR="001029E3" w:rsidRPr="00516A12" w:rsidRDefault="001D79C6" w:rsidP="00033F01">
      <w:pPr>
        <w:tabs>
          <w:tab w:val="left" w:pos="748"/>
        </w:tabs>
        <w:ind w:right="51"/>
        <w:jc w:val="both"/>
        <w:rPr>
          <w:rFonts w:ascii="Arial" w:hAnsi="Arial" w:cs="Arial"/>
          <w:spacing w:val="-8"/>
          <w:sz w:val="19"/>
          <w:szCs w:val="19"/>
        </w:rPr>
      </w:pPr>
      <w:r w:rsidRPr="00516A12">
        <w:rPr>
          <w:rFonts w:ascii="Arial" w:hAnsi="Arial" w:cs="Arial"/>
          <w:bCs/>
          <w:spacing w:val="-8"/>
          <w:sz w:val="19"/>
          <w:szCs w:val="19"/>
        </w:rPr>
        <w:t>“</w:t>
      </w:r>
      <w:r w:rsidR="001029E3" w:rsidRPr="00516A12">
        <w:rPr>
          <w:rFonts w:ascii="Arial" w:hAnsi="Arial" w:cs="Arial"/>
          <w:bCs/>
          <w:spacing w:val="-8"/>
          <w:sz w:val="19"/>
          <w:szCs w:val="19"/>
        </w:rPr>
        <w:t>Sea lo primero decir que esta Colegiatura encuentra acertada la conclusión a la que arribó la A-quo respecto al derecho que le asiste a la demandante de percibir la pensión desde el 23 de septiembre de 2013, momento en que se estructuró su invalidez (</w:t>
      </w:r>
      <w:r w:rsidR="009C4FD5" w:rsidRPr="00516A12">
        <w:rPr>
          <w:rFonts w:ascii="Arial" w:hAnsi="Arial" w:cs="Arial"/>
          <w:bCs/>
          <w:spacing w:val="-8"/>
          <w:sz w:val="19"/>
          <w:szCs w:val="19"/>
        </w:rPr>
        <w:t>…</w:t>
      </w:r>
      <w:r w:rsidR="001029E3" w:rsidRPr="00516A12">
        <w:rPr>
          <w:rFonts w:ascii="Arial" w:hAnsi="Arial" w:cs="Arial"/>
          <w:bCs/>
          <w:spacing w:val="-8"/>
          <w:sz w:val="19"/>
          <w:szCs w:val="19"/>
        </w:rPr>
        <w:t>) pues de conformidad con el último inciso del artículo 40 de la Ley 1</w:t>
      </w:r>
      <w:r w:rsidR="001029E3" w:rsidRPr="00516A12">
        <w:rPr>
          <w:rFonts w:ascii="Arial" w:hAnsi="Arial" w:cs="Arial"/>
          <w:spacing w:val="-8"/>
          <w:sz w:val="19"/>
          <w:szCs w:val="19"/>
        </w:rPr>
        <w:t>00 de 1993, dicha gracia pensional debe empezar a cancelarse, en forma retroactiva, desde el momento en que se produjo el estado incapacitante</w:t>
      </w:r>
      <w:r w:rsidRPr="00516A12">
        <w:rPr>
          <w:rFonts w:ascii="Arial" w:hAnsi="Arial" w:cs="Arial"/>
          <w:spacing w:val="-8"/>
          <w:sz w:val="19"/>
          <w:szCs w:val="19"/>
        </w:rPr>
        <w:t xml:space="preserve"> (…)</w:t>
      </w:r>
    </w:p>
    <w:p w:rsidR="001029E3" w:rsidRPr="00516A12" w:rsidRDefault="001029E3" w:rsidP="00033F01">
      <w:pPr>
        <w:pStyle w:val="Sinespaciado"/>
        <w:ind w:right="51"/>
        <w:rPr>
          <w:rFonts w:ascii="Arial" w:hAnsi="Arial" w:cs="Arial"/>
          <w:spacing w:val="-8"/>
          <w:sz w:val="19"/>
          <w:szCs w:val="19"/>
        </w:rPr>
      </w:pPr>
    </w:p>
    <w:p w:rsidR="001029E3" w:rsidRPr="00516A12" w:rsidRDefault="001D79C6" w:rsidP="00033F01">
      <w:pPr>
        <w:tabs>
          <w:tab w:val="left" w:pos="748"/>
        </w:tabs>
        <w:ind w:right="51"/>
        <w:jc w:val="both"/>
        <w:rPr>
          <w:rFonts w:ascii="Arial" w:hAnsi="Arial" w:cs="Arial"/>
          <w:spacing w:val="-8"/>
          <w:sz w:val="19"/>
          <w:szCs w:val="19"/>
        </w:rPr>
      </w:pPr>
      <w:r w:rsidRPr="00516A12">
        <w:rPr>
          <w:rFonts w:ascii="Arial" w:hAnsi="Arial" w:cs="Arial"/>
          <w:spacing w:val="-8"/>
          <w:sz w:val="19"/>
          <w:szCs w:val="19"/>
        </w:rPr>
        <w:t>“(…)</w:t>
      </w:r>
      <w:r w:rsidR="001029E3" w:rsidRPr="00516A12">
        <w:rPr>
          <w:rFonts w:ascii="Arial" w:hAnsi="Arial" w:cs="Arial"/>
          <w:spacing w:val="-8"/>
          <w:sz w:val="19"/>
          <w:szCs w:val="19"/>
        </w:rPr>
        <w:t xml:space="preserve"> la incapacidad del 3 de septiembre de 2014, si bien fue posterior a la fecha de estructuración de la invalidez, también lo es que fue otorgada cuando ya la demandante había reclamado la pensión por esa contingencia, la cual de haber sido reconocida por </w:t>
      </w:r>
      <w:proofErr w:type="spellStart"/>
      <w:r w:rsidR="001029E3" w:rsidRPr="00516A12">
        <w:rPr>
          <w:rFonts w:ascii="Arial" w:hAnsi="Arial" w:cs="Arial"/>
          <w:spacing w:val="-8"/>
          <w:sz w:val="19"/>
          <w:szCs w:val="19"/>
        </w:rPr>
        <w:t>Colpensiones</w:t>
      </w:r>
      <w:proofErr w:type="spellEnd"/>
      <w:r w:rsidR="001029E3" w:rsidRPr="00516A12">
        <w:rPr>
          <w:rFonts w:ascii="Arial" w:hAnsi="Arial" w:cs="Arial"/>
          <w:spacing w:val="-8"/>
          <w:sz w:val="19"/>
          <w:szCs w:val="19"/>
        </w:rPr>
        <w:t xml:space="preserve"> en un término menor no hubiera dado lugar al pago de la </w:t>
      </w:r>
      <w:proofErr w:type="spellStart"/>
      <w:r w:rsidR="001029E3" w:rsidRPr="00516A12">
        <w:rPr>
          <w:rFonts w:ascii="Arial" w:hAnsi="Arial" w:cs="Arial"/>
          <w:spacing w:val="-8"/>
          <w:sz w:val="19"/>
          <w:szCs w:val="19"/>
        </w:rPr>
        <w:t>pluricitada</w:t>
      </w:r>
      <w:proofErr w:type="spellEnd"/>
      <w:r w:rsidR="001029E3" w:rsidRPr="00516A12">
        <w:rPr>
          <w:rFonts w:ascii="Arial" w:hAnsi="Arial" w:cs="Arial"/>
          <w:spacing w:val="-8"/>
          <w:sz w:val="19"/>
          <w:szCs w:val="19"/>
        </w:rPr>
        <w:t xml:space="preserve"> incapacidad, y, por tanto, no tiene vocación de desplazar el disfrute de la prestación de la demandante, máxime cuando el periodo aislado pagado por </w:t>
      </w:r>
      <w:proofErr w:type="spellStart"/>
      <w:r w:rsidR="001029E3" w:rsidRPr="00516A12">
        <w:rPr>
          <w:rFonts w:ascii="Arial" w:hAnsi="Arial" w:cs="Arial"/>
          <w:spacing w:val="-8"/>
          <w:sz w:val="19"/>
          <w:szCs w:val="19"/>
        </w:rPr>
        <w:t>Saludcoop</w:t>
      </w:r>
      <w:proofErr w:type="spellEnd"/>
      <w:r w:rsidR="001029E3" w:rsidRPr="00516A12">
        <w:rPr>
          <w:rFonts w:ascii="Arial" w:hAnsi="Arial" w:cs="Arial"/>
          <w:spacing w:val="-8"/>
          <w:sz w:val="19"/>
          <w:szCs w:val="19"/>
        </w:rPr>
        <w:t xml:space="preserve"> puede ser descontado del retroactivo reconocido y puesto a disposición de esa </w:t>
      </w:r>
      <w:proofErr w:type="spellStart"/>
      <w:r w:rsidR="001029E3" w:rsidRPr="00516A12">
        <w:rPr>
          <w:rFonts w:ascii="Arial" w:hAnsi="Arial" w:cs="Arial"/>
          <w:spacing w:val="-8"/>
          <w:sz w:val="19"/>
          <w:szCs w:val="19"/>
        </w:rPr>
        <w:t>EPS</w:t>
      </w:r>
      <w:proofErr w:type="spellEnd"/>
      <w:r w:rsidR="001029E3" w:rsidRPr="00516A12">
        <w:rPr>
          <w:rFonts w:ascii="Arial" w:hAnsi="Arial" w:cs="Arial"/>
          <w:spacing w:val="-8"/>
          <w:sz w:val="19"/>
          <w:szCs w:val="19"/>
        </w:rPr>
        <w:t>, tal como acertadamente lo concluyó la A-quo.</w:t>
      </w:r>
      <w:r w:rsidRPr="00516A12">
        <w:rPr>
          <w:rFonts w:ascii="Arial" w:hAnsi="Arial" w:cs="Arial"/>
          <w:spacing w:val="-8"/>
          <w:sz w:val="19"/>
          <w:szCs w:val="19"/>
        </w:rPr>
        <w:t>”</w:t>
      </w:r>
    </w:p>
    <w:p w:rsidR="009A4059" w:rsidRPr="002B7B53" w:rsidRDefault="009A4059" w:rsidP="00033F01">
      <w:pPr>
        <w:tabs>
          <w:tab w:val="left" w:pos="748"/>
        </w:tabs>
        <w:ind w:right="-91"/>
        <w:jc w:val="both"/>
        <w:rPr>
          <w:rFonts w:ascii="Tahoma" w:hAnsi="Tahoma" w:cs="Tahoma"/>
          <w:b/>
          <w:sz w:val="18"/>
          <w:szCs w:val="18"/>
        </w:rPr>
      </w:pPr>
    </w:p>
    <w:p w:rsidR="009A4059" w:rsidRPr="00DF64E3" w:rsidRDefault="009A4059" w:rsidP="00033F01">
      <w:pPr>
        <w:pStyle w:val="Ttulo4"/>
        <w:widowControl w:val="0"/>
        <w:tabs>
          <w:tab w:val="clear" w:pos="0"/>
        </w:tabs>
        <w:spacing w:line="276" w:lineRule="auto"/>
        <w:ind w:right="-91"/>
        <w:rPr>
          <w:rFonts w:ascii="Tahoma" w:hAnsi="Tahoma" w:cs="Tahoma"/>
          <w:bCs/>
          <w:szCs w:val="24"/>
          <w:lang w:eastAsia="es-MX"/>
        </w:rPr>
      </w:pPr>
      <w:r w:rsidRPr="00DF64E3"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:rsidR="009A4059" w:rsidRPr="00DF64E3" w:rsidRDefault="009A4059" w:rsidP="00033F01">
      <w:pPr>
        <w:pStyle w:val="Ttulo4"/>
        <w:widowControl w:val="0"/>
        <w:tabs>
          <w:tab w:val="clear" w:pos="0"/>
        </w:tabs>
        <w:spacing w:line="276" w:lineRule="auto"/>
        <w:ind w:right="-91"/>
        <w:rPr>
          <w:rFonts w:ascii="Tahoma" w:hAnsi="Tahoma" w:cs="Tahoma"/>
          <w:bCs/>
          <w:szCs w:val="24"/>
          <w:lang w:eastAsia="es-MX"/>
        </w:rPr>
      </w:pPr>
      <w:r w:rsidRPr="00DF64E3">
        <w:rPr>
          <w:rFonts w:ascii="Tahoma" w:hAnsi="Tahoma" w:cs="Tahoma"/>
          <w:bCs/>
          <w:szCs w:val="24"/>
          <w:lang w:eastAsia="es-MX"/>
        </w:rPr>
        <w:t>SALA LABORAL</w:t>
      </w:r>
      <w:r w:rsidR="000F394C">
        <w:rPr>
          <w:rFonts w:ascii="Tahoma" w:hAnsi="Tahoma" w:cs="Tahoma"/>
          <w:bCs/>
          <w:szCs w:val="24"/>
          <w:lang w:eastAsia="es-MX"/>
        </w:rPr>
        <w:t xml:space="preserve"> No. 1</w:t>
      </w:r>
    </w:p>
    <w:p w:rsidR="009A4059" w:rsidRPr="002B7B53" w:rsidRDefault="009A4059" w:rsidP="00033F01">
      <w:pPr>
        <w:spacing w:line="276" w:lineRule="auto"/>
        <w:ind w:right="-91"/>
        <w:jc w:val="center"/>
        <w:rPr>
          <w:rFonts w:ascii="Tahoma" w:hAnsi="Tahoma" w:cs="Tahoma"/>
          <w:bCs/>
        </w:rPr>
      </w:pPr>
    </w:p>
    <w:p w:rsidR="009A4059" w:rsidRPr="002B7B53" w:rsidRDefault="009A4059" w:rsidP="00033F01">
      <w:pPr>
        <w:spacing w:line="276" w:lineRule="auto"/>
        <w:ind w:right="-91"/>
        <w:jc w:val="center"/>
        <w:rPr>
          <w:rFonts w:ascii="Tahoma" w:hAnsi="Tahoma" w:cs="Tahoma"/>
          <w:b/>
          <w:bCs/>
        </w:rPr>
      </w:pPr>
      <w:r w:rsidRPr="002B7B53">
        <w:rPr>
          <w:rFonts w:ascii="Tahoma" w:hAnsi="Tahoma" w:cs="Tahoma"/>
          <w:bCs/>
        </w:rPr>
        <w:t>Magistrada Ponente:</w:t>
      </w:r>
      <w:r w:rsidRPr="002B7B53">
        <w:rPr>
          <w:rFonts w:ascii="Tahoma" w:hAnsi="Tahoma" w:cs="Tahoma"/>
          <w:b/>
          <w:bCs/>
        </w:rPr>
        <w:t xml:space="preserve"> Ana Lucía Caicedo Calderón</w:t>
      </w:r>
    </w:p>
    <w:p w:rsidR="009A4059" w:rsidRPr="002B7B53" w:rsidRDefault="009A4059" w:rsidP="00033F01">
      <w:pPr>
        <w:spacing w:line="276" w:lineRule="auto"/>
        <w:ind w:right="-91"/>
        <w:jc w:val="center"/>
        <w:rPr>
          <w:rFonts w:ascii="Tahoma" w:hAnsi="Tahoma" w:cs="Tahoma"/>
          <w:b/>
        </w:rPr>
      </w:pPr>
    </w:p>
    <w:p w:rsidR="009A4059" w:rsidRPr="002B7B53" w:rsidRDefault="00D83F33" w:rsidP="00033F01">
      <w:pPr>
        <w:spacing w:line="276" w:lineRule="auto"/>
        <w:ind w:right="-91"/>
        <w:jc w:val="center"/>
        <w:rPr>
          <w:rFonts w:ascii="Tahoma" w:hAnsi="Tahoma" w:cs="Tahoma"/>
          <w:b/>
        </w:rPr>
      </w:pPr>
      <w:r w:rsidRPr="002B7B53">
        <w:rPr>
          <w:rFonts w:ascii="Tahoma" w:hAnsi="Tahoma" w:cs="Tahoma"/>
          <w:b/>
        </w:rPr>
        <w:t xml:space="preserve">Acta </w:t>
      </w:r>
      <w:r w:rsidR="009A4059" w:rsidRPr="002B7B53">
        <w:rPr>
          <w:rFonts w:ascii="Tahoma" w:hAnsi="Tahoma" w:cs="Tahoma"/>
          <w:b/>
        </w:rPr>
        <w:t>No. ____</w:t>
      </w:r>
    </w:p>
    <w:p w:rsidR="009A4059" w:rsidRPr="002B7B53" w:rsidRDefault="009A4059" w:rsidP="008B50CC">
      <w:pPr>
        <w:spacing w:line="276" w:lineRule="auto"/>
        <w:jc w:val="center"/>
        <w:rPr>
          <w:rFonts w:ascii="Tahoma" w:hAnsi="Tahoma" w:cs="Tahoma"/>
          <w:b/>
        </w:rPr>
      </w:pPr>
      <w:r w:rsidRPr="002B7B53">
        <w:rPr>
          <w:rFonts w:ascii="Tahoma" w:hAnsi="Tahoma" w:cs="Tahoma"/>
          <w:b/>
        </w:rPr>
        <w:t>(</w:t>
      </w:r>
      <w:r w:rsidR="000F394C">
        <w:rPr>
          <w:rFonts w:ascii="Tahoma" w:hAnsi="Tahoma" w:cs="Tahoma"/>
          <w:b/>
        </w:rPr>
        <w:t>22 de abril de 2016</w:t>
      </w:r>
      <w:r w:rsidRPr="002B7B53">
        <w:rPr>
          <w:rFonts w:ascii="Tahoma" w:hAnsi="Tahoma" w:cs="Tahoma"/>
          <w:b/>
        </w:rPr>
        <w:t>)</w:t>
      </w:r>
    </w:p>
    <w:p w:rsidR="009A4059" w:rsidRPr="002B7B53" w:rsidRDefault="009A4059" w:rsidP="008B50CC">
      <w:pPr>
        <w:spacing w:line="276" w:lineRule="auto"/>
        <w:jc w:val="both"/>
        <w:rPr>
          <w:rFonts w:ascii="Tahoma" w:hAnsi="Tahoma" w:cs="Tahoma"/>
        </w:rPr>
      </w:pPr>
    </w:p>
    <w:p w:rsidR="009A4059" w:rsidRPr="002B7B53" w:rsidRDefault="009A4059" w:rsidP="008B50CC">
      <w:pPr>
        <w:pStyle w:val="Ttulo5"/>
        <w:spacing w:line="276" w:lineRule="auto"/>
        <w:ind w:firstLine="0"/>
        <w:jc w:val="center"/>
        <w:rPr>
          <w:rFonts w:ascii="Tahoma" w:hAnsi="Tahoma" w:cs="Tahoma"/>
        </w:rPr>
      </w:pPr>
      <w:r w:rsidRPr="002B7B53">
        <w:rPr>
          <w:rFonts w:ascii="Tahoma" w:hAnsi="Tahoma" w:cs="Tahoma"/>
        </w:rPr>
        <w:t>Sistema oral - Audiencia de juzgamiento</w:t>
      </w:r>
    </w:p>
    <w:p w:rsidR="009A4059" w:rsidRPr="002B7B53" w:rsidRDefault="009A4059" w:rsidP="008B50CC">
      <w:pPr>
        <w:spacing w:line="276" w:lineRule="auto"/>
        <w:jc w:val="both"/>
        <w:rPr>
          <w:rFonts w:ascii="Tahoma" w:hAnsi="Tahoma" w:cs="Tahoma"/>
          <w:lang w:val="es-ES_tradnl"/>
        </w:rPr>
      </w:pPr>
      <w:r w:rsidRPr="002B7B53">
        <w:rPr>
          <w:rFonts w:ascii="Tahoma" w:hAnsi="Tahoma" w:cs="Tahoma"/>
          <w:b/>
        </w:rPr>
        <w:tab/>
      </w:r>
    </w:p>
    <w:p w:rsidR="009A4059" w:rsidRPr="00B503AB" w:rsidRDefault="00980CDA" w:rsidP="008B50CC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B503AB">
        <w:rPr>
          <w:rFonts w:ascii="Tahoma" w:hAnsi="Tahoma" w:cs="Tahoma"/>
          <w:sz w:val="22"/>
          <w:szCs w:val="22"/>
          <w:lang w:val="es-ES_tradnl"/>
        </w:rPr>
        <w:t xml:space="preserve">Siendo </w:t>
      </w:r>
      <w:r w:rsidR="009A4059" w:rsidRPr="00B503AB">
        <w:rPr>
          <w:rFonts w:ascii="Tahoma" w:hAnsi="Tahoma" w:cs="Tahoma"/>
          <w:sz w:val="22"/>
          <w:szCs w:val="22"/>
          <w:lang w:val="es-ES_tradnl"/>
        </w:rPr>
        <w:t xml:space="preserve">las </w:t>
      </w:r>
      <w:r w:rsidR="000F394C" w:rsidRPr="00B503AB">
        <w:rPr>
          <w:rFonts w:ascii="Tahoma" w:hAnsi="Tahoma" w:cs="Tahoma"/>
          <w:sz w:val="22"/>
          <w:szCs w:val="22"/>
          <w:lang w:val="es-ES_tradnl"/>
        </w:rPr>
        <w:t>8</w:t>
      </w:r>
      <w:r w:rsidR="00816856" w:rsidRPr="00B503AB">
        <w:rPr>
          <w:rFonts w:ascii="Tahoma" w:hAnsi="Tahoma" w:cs="Tahoma"/>
          <w:sz w:val="22"/>
          <w:szCs w:val="22"/>
          <w:lang w:val="es-ES_tradnl"/>
        </w:rPr>
        <w:t>:</w:t>
      </w:r>
      <w:r w:rsidR="000F394C" w:rsidRPr="00B503AB">
        <w:rPr>
          <w:rFonts w:ascii="Tahoma" w:hAnsi="Tahoma" w:cs="Tahoma"/>
          <w:sz w:val="22"/>
          <w:szCs w:val="22"/>
          <w:lang w:val="es-ES_tradnl"/>
        </w:rPr>
        <w:t>15</w:t>
      </w:r>
      <w:r w:rsidR="0012188B" w:rsidRPr="00B503AB">
        <w:rPr>
          <w:rFonts w:ascii="Tahoma" w:hAnsi="Tahoma" w:cs="Tahoma"/>
          <w:sz w:val="22"/>
          <w:szCs w:val="22"/>
          <w:lang w:val="es-ES_tradnl"/>
        </w:rPr>
        <w:t xml:space="preserve"> a.m.</w:t>
      </w:r>
      <w:r w:rsidR="00816856" w:rsidRPr="00B503AB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9A4059" w:rsidRPr="00B503AB">
        <w:rPr>
          <w:rFonts w:ascii="Tahoma" w:hAnsi="Tahoma" w:cs="Tahoma"/>
          <w:sz w:val="22"/>
          <w:szCs w:val="22"/>
          <w:lang w:val="es-ES_tradnl"/>
        </w:rPr>
        <w:t>de hoy</w:t>
      </w:r>
      <w:r w:rsidR="00D90180" w:rsidRPr="00B503AB">
        <w:rPr>
          <w:rFonts w:ascii="Tahoma" w:hAnsi="Tahoma" w:cs="Tahoma"/>
          <w:sz w:val="22"/>
          <w:szCs w:val="22"/>
          <w:lang w:val="es-ES_tradnl"/>
        </w:rPr>
        <w:t xml:space="preserve">, </w:t>
      </w:r>
      <w:r w:rsidR="000F394C" w:rsidRPr="00B503AB">
        <w:rPr>
          <w:rFonts w:ascii="Tahoma" w:hAnsi="Tahoma" w:cs="Tahoma"/>
          <w:sz w:val="22"/>
          <w:szCs w:val="22"/>
          <w:lang w:val="es-ES_tradnl"/>
        </w:rPr>
        <w:t>viernes 22</w:t>
      </w:r>
      <w:r w:rsidR="00650F15" w:rsidRPr="00B503AB">
        <w:rPr>
          <w:rFonts w:ascii="Tahoma" w:hAnsi="Tahoma" w:cs="Tahoma"/>
          <w:sz w:val="22"/>
          <w:szCs w:val="22"/>
          <w:lang w:val="es-ES_tradnl"/>
        </w:rPr>
        <w:t xml:space="preserve"> de </w:t>
      </w:r>
      <w:r w:rsidR="000F394C" w:rsidRPr="00B503AB">
        <w:rPr>
          <w:rFonts w:ascii="Tahoma" w:hAnsi="Tahoma" w:cs="Tahoma"/>
          <w:sz w:val="22"/>
          <w:szCs w:val="22"/>
          <w:lang w:val="es-ES_tradnl"/>
        </w:rPr>
        <w:t>abril de</w:t>
      </w:r>
      <w:r w:rsidR="009A4059" w:rsidRPr="00B503AB">
        <w:rPr>
          <w:rFonts w:ascii="Tahoma" w:hAnsi="Tahoma" w:cs="Tahoma"/>
          <w:sz w:val="22"/>
          <w:szCs w:val="22"/>
          <w:lang w:val="es-ES_tradnl"/>
        </w:rPr>
        <w:t xml:space="preserve"> 201</w:t>
      </w:r>
      <w:r w:rsidR="000F394C" w:rsidRPr="00B503AB">
        <w:rPr>
          <w:rFonts w:ascii="Tahoma" w:hAnsi="Tahoma" w:cs="Tahoma"/>
          <w:sz w:val="22"/>
          <w:szCs w:val="22"/>
          <w:lang w:val="es-ES_tradnl"/>
        </w:rPr>
        <w:t>6</w:t>
      </w:r>
      <w:r w:rsidR="009A4059" w:rsidRPr="00B503AB">
        <w:rPr>
          <w:rFonts w:ascii="Tahoma" w:hAnsi="Tahoma" w:cs="Tahoma"/>
          <w:sz w:val="22"/>
          <w:szCs w:val="22"/>
          <w:lang w:val="es-ES_tradnl"/>
        </w:rPr>
        <w:t>, la Sala de Decisión Laboral</w:t>
      </w:r>
      <w:r w:rsidR="000F394C" w:rsidRPr="00B503AB">
        <w:rPr>
          <w:rFonts w:ascii="Tahoma" w:hAnsi="Tahoma" w:cs="Tahoma"/>
          <w:sz w:val="22"/>
          <w:szCs w:val="22"/>
          <w:lang w:val="es-ES_tradnl"/>
        </w:rPr>
        <w:t xml:space="preserve"> No. 1</w:t>
      </w:r>
      <w:r w:rsidR="009A4059" w:rsidRPr="00B503AB">
        <w:rPr>
          <w:rFonts w:ascii="Tahoma" w:hAnsi="Tahoma" w:cs="Tahoma"/>
          <w:sz w:val="22"/>
          <w:szCs w:val="22"/>
          <w:lang w:val="es-ES_tradnl"/>
        </w:rPr>
        <w:t xml:space="preserve"> del Tribunal Superior de Pereira se constituye en </w:t>
      </w:r>
      <w:r w:rsidR="00D90180" w:rsidRPr="00B503AB">
        <w:rPr>
          <w:rFonts w:ascii="Tahoma" w:hAnsi="Tahoma" w:cs="Tahoma"/>
          <w:sz w:val="22"/>
          <w:szCs w:val="22"/>
          <w:lang w:val="es-ES_tradnl"/>
        </w:rPr>
        <w:t xml:space="preserve">audiencia pública </w:t>
      </w:r>
      <w:r w:rsidR="009A4059" w:rsidRPr="00B503AB">
        <w:rPr>
          <w:rFonts w:ascii="Tahoma" w:hAnsi="Tahoma" w:cs="Tahoma"/>
          <w:sz w:val="22"/>
          <w:szCs w:val="22"/>
          <w:lang w:val="es-ES_tradnl"/>
        </w:rPr>
        <w:t xml:space="preserve">de </w:t>
      </w:r>
      <w:r w:rsidR="00D90180" w:rsidRPr="00B503AB">
        <w:rPr>
          <w:rFonts w:ascii="Tahoma" w:hAnsi="Tahoma" w:cs="Tahoma"/>
          <w:sz w:val="22"/>
          <w:szCs w:val="22"/>
          <w:lang w:val="es-ES_tradnl"/>
        </w:rPr>
        <w:t>juzgamiento</w:t>
      </w:r>
      <w:r w:rsidR="009A4059" w:rsidRPr="00B503AB">
        <w:rPr>
          <w:rFonts w:ascii="Tahoma" w:hAnsi="Tahoma" w:cs="Tahoma"/>
          <w:sz w:val="22"/>
          <w:szCs w:val="22"/>
          <w:lang w:val="es-ES_tradnl"/>
        </w:rPr>
        <w:t xml:space="preserve"> en el proceso ordinario laboral instaurado por </w:t>
      </w:r>
      <w:r w:rsidR="000F394C" w:rsidRPr="00B503AB">
        <w:rPr>
          <w:rFonts w:ascii="Tahoma" w:hAnsi="Tahoma" w:cs="Tahoma"/>
          <w:b/>
          <w:sz w:val="22"/>
          <w:szCs w:val="22"/>
          <w:lang w:val="es-ES_tradnl"/>
        </w:rPr>
        <w:t>María Cristina Álvarez Ocampo</w:t>
      </w:r>
      <w:r w:rsidR="00FB0D8A" w:rsidRPr="00B503AB">
        <w:rPr>
          <w:rFonts w:ascii="Tahoma" w:hAnsi="Tahoma" w:cs="Tahoma"/>
          <w:b/>
          <w:sz w:val="22"/>
          <w:szCs w:val="22"/>
          <w:lang w:val="es-ES_tradnl"/>
        </w:rPr>
        <w:t xml:space="preserve"> </w:t>
      </w:r>
      <w:r w:rsidR="009C29D3" w:rsidRPr="00B503AB">
        <w:rPr>
          <w:rFonts w:ascii="Tahoma" w:hAnsi="Tahoma" w:cs="Tahoma"/>
          <w:sz w:val="22"/>
          <w:szCs w:val="22"/>
          <w:lang w:val="es-ES_tradnl"/>
        </w:rPr>
        <w:t>en</w:t>
      </w:r>
      <w:r w:rsidR="009A4059" w:rsidRPr="00B503AB">
        <w:rPr>
          <w:rFonts w:ascii="Tahoma" w:hAnsi="Tahoma" w:cs="Tahoma"/>
          <w:sz w:val="22"/>
          <w:szCs w:val="22"/>
          <w:lang w:val="es-ES_tradnl"/>
        </w:rPr>
        <w:t xml:space="preserve"> contra de</w:t>
      </w:r>
      <w:r w:rsidR="00D90180" w:rsidRPr="00B503AB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9A4059" w:rsidRPr="00B503AB">
        <w:rPr>
          <w:rFonts w:ascii="Tahoma" w:hAnsi="Tahoma" w:cs="Tahoma"/>
          <w:sz w:val="22"/>
          <w:szCs w:val="22"/>
          <w:lang w:val="es-ES_tradnl"/>
        </w:rPr>
        <w:t>l</w:t>
      </w:r>
      <w:r w:rsidR="00D90180" w:rsidRPr="00B503AB">
        <w:rPr>
          <w:rFonts w:ascii="Tahoma" w:hAnsi="Tahoma" w:cs="Tahoma"/>
          <w:sz w:val="22"/>
          <w:szCs w:val="22"/>
          <w:lang w:val="es-ES_tradnl"/>
        </w:rPr>
        <w:t>a</w:t>
      </w:r>
      <w:r w:rsidR="009A4059" w:rsidRPr="00B503AB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D90180" w:rsidRPr="00B503AB">
        <w:rPr>
          <w:rFonts w:ascii="Tahoma" w:hAnsi="Tahoma" w:cs="Tahoma"/>
          <w:b/>
          <w:sz w:val="22"/>
          <w:szCs w:val="22"/>
          <w:lang w:val="es-ES_tradnl"/>
        </w:rPr>
        <w:t>Administradora Colombiana de Pensiones “Colpensiones”</w:t>
      </w:r>
      <w:r w:rsidR="009A4059" w:rsidRPr="00B503AB">
        <w:rPr>
          <w:rFonts w:ascii="Tahoma" w:hAnsi="Tahoma" w:cs="Tahoma"/>
          <w:sz w:val="22"/>
          <w:szCs w:val="22"/>
          <w:lang w:val="es-ES_tradnl"/>
        </w:rPr>
        <w:t>.</w:t>
      </w:r>
    </w:p>
    <w:p w:rsidR="009A4059" w:rsidRPr="00B503AB" w:rsidRDefault="009A4059" w:rsidP="000C6108">
      <w:pPr>
        <w:pStyle w:val="Sinespaciado"/>
        <w:rPr>
          <w:sz w:val="22"/>
          <w:szCs w:val="22"/>
          <w:lang w:val="es-ES_tradnl"/>
        </w:rPr>
      </w:pPr>
    </w:p>
    <w:p w:rsidR="009A4059" w:rsidRPr="00B503AB" w:rsidRDefault="009A4059" w:rsidP="008B50CC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B503AB">
        <w:rPr>
          <w:rFonts w:ascii="Tahoma" w:hAnsi="Tahoma" w:cs="Tahoma"/>
          <w:sz w:val="22"/>
          <w:szCs w:val="22"/>
          <w:lang w:val="es-ES_tradnl"/>
        </w:rPr>
        <w:t>Para el efecto, se verifica la asistencia de las partes a la presente diligencia:</w:t>
      </w:r>
      <w:r w:rsidR="00C30D72" w:rsidRPr="00B503AB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B503AB">
        <w:rPr>
          <w:rFonts w:ascii="Tahoma" w:hAnsi="Tahoma" w:cs="Tahoma"/>
          <w:sz w:val="22"/>
          <w:szCs w:val="22"/>
          <w:lang w:val="es-ES_tradnl"/>
        </w:rPr>
        <w:t>Por la parte demandante…</w:t>
      </w:r>
      <w:r w:rsidR="00D90180" w:rsidRPr="00B503AB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B503AB">
        <w:rPr>
          <w:rFonts w:ascii="Tahoma" w:hAnsi="Tahoma" w:cs="Tahoma"/>
          <w:sz w:val="22"/>
          <w:szCs w:val="22"/>
          <w:lang w:val="es-ES_tradnl"/>
        </w:rPr>
        <w:t>Por la demandada…</w:t>
      </w:r>
    </w:p>
    <w:p w:rsidR="009A4059" w:rsidRPr="00B503AB" w:rsidRDefault="009A4059" w:rsidP="00160243">
      <w:pPr>
        <w:pStyle w:val="Sinespaciado"/>
        <w:rPr>
          <w:sz w:val="22"/>
          <w:szCs w:val="22"/>
          <w:lang w:val="es-ES_tradnl"/>
        </w:rPr>
      </w:pPr>
    </w:p>
    <w:p w:rsidR="009A4059" w:rsidRPr="00B503AB" w:rsidRDefault="00D90180" w:rsidP="008B50C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503AB">
        <w:rPr>
          <w:rFonts w:ascii="Tahoma" w:hAnsi="Tahoma" w:cs="Tahoma"/>
          <w:b/>
          <w:sz w:val="22"/>
          <w:szCs w:val="22"/>
        </w:rPr>
        <w:t>Alegatos de conclusión</w:t>
      </w:r>
    </w:p>
    <w:p w:rsidR="009A4059" w:rsidRPr="00B503AB" w:rsidRDefault="009A4059" w:rsidP="00160243">
      <w:pPr>
        <w:pStyle w:val="Sinespaciado"/>
        <w:rPr>
          <w:sz w:val="22"/>
          <w:szCs w:val="22"/>
        </w:rPr>
      </w:pPr>
    </w:p>
    <w:p w:rsidR="009A4059" w:rsidRPr="00B503AB" w:rsidRDefault="009A4059" w:rsidP="008B50CC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B503AB">
        <w:rPr>
          <w:rFonts w:ascii="Tahoma" w:hAnsi="Tahoma" w:cs="Tahoma"/>
          <w:sz w:val="22"/>
          <w:szCs w:val="22"/>
          <w:lang w:val="es-ES_tradnl"/>
        </w:rPr>
        <w:t xml:space="preserve">De conformidad con el artículo 82 del C.P.T y de la </w:t>
      </w:r>
      <w:r w:rsidR="00E90014" w:rsidRPr="00B503AB">
        <w:rPr>
          <w:rFonts w:ascii="Tahoma" w:hAnsi="Tahoma" w:cs="Tahoma"/>
          <w:sz w:val="22"/>
          <w:szCs w:val="22"/>
          <w:lang w:val="es-ES_tradnl"/>
        </w:rPr>
        <w:t>s.s</w:t>
      </w:r>
      <w:r w:rsidRPr="00B503AB">
        <w:rPr>
          <w:rFonts w:ascii="Tahoma" w:hAnsi="Tahoma" w:cs="Tahoma"/>
          <w:sz w:val="22"/>
          <w:szCs w:val="22"/>
          <w:lang w:val="es-ES_tradnl"/>
        </w:rPr>
        <w:t>., modificado por el artículo 13 de la Ley 1149 de 2007, se concede el uso de la palabra a las partes para que presenten sus alegatos de conclusión</w:t>
      </w:r>
      <w:r w:rsidR="005E147D" w:rsidRPr="00B503AB">
        <w:rPr>
          <w:rFonts w:ascii="Tahoma" w:hAnsi="Tahoma" w:cs="Tahoma"/>
          <w:sz w:val="22"/>
          <w:szCs w:val="22"/>
          <w:lang w:val="es-ES_tradnl"/>
        </w:rPr>
        <w:t xml:space="preserve">. </w:t>
      </w:r>
      <w:r w:rsidRPr="00B503AB">
        <w:rPr>
          <w:rFonts w:ascii="Tahoma" w:hAnsi="Tahoma" w:cs="Tahoma"/>
          <w:sz w:val="22"/>
          <w:szCs w:val="22"/>
          <w:lang w:val="es-ES_tradnl"/>
        </w:rPr>
        <w:t>Por la parte demandante…</w:t>
      </w:r>
      <w:r w:rsidR="00D90180" w:rsidRPr="00B503AB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Pr="00B503AB">
        <w:rPr>
          <w:rFonts w:ascii="Tahoma" w:hAnsi="Tahoma" w:cs="Tahoma"/>
          <w:sz w:val="22"/>
          <w:szCs w:val="22"/>
          <w:lang w:val="es-ES_tradnl"/>
        </w:rPr>
        <w:t>Por la parte demandada…</w:t>
      </w:r>
    </w:p>
    <w:p w:rsidR="00C30D72" w:rsidRPr="00B503AB" w:rsidRDefault="00C30D72" w:rsidP="00160243">
      <w:pPr>
        <w:pStyle w:val="Sinespaciado"/>
        <w:rPr>
          <w:sz w:val="22"/>
          <w:szCs w:val="22"/>
        </w:rPr>
      </w:pPr>
    </w:p>
    <w:p w:rsidR="009A4059" w:rsidRPr="00B503AB" w:rsidRDefault="00D90180" w:rsidP="008B50C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503AB">
        <w:rPr>
          <w:rFonts w:ascii="Tahoma" w:hAnsi="Tahoma" w:cs="Tahoma"/>
          <w:b/>
          <w:sz w:val="22"/>
          <w:szCs w:val="22"/>
        </w:rPr>
        <w:t>SENTENCIA</w:t>
      </w:r>
    </w:p>
    <w:p w:rsidR="00C30D72" w:rsidRPr="00B503AB" w:rsidRDefault="00C30D72" w:rsidP="00160243">
      <w:pPr>
        <w:pStyle w:val="Sinespaciado"/>
        <w:rPr>
          <w:sz w:val="22"/>
          <w:szCs w:val="22"/>
        </w:rPr>
      </w:pPr>
    </w:p>
    <w:p w:rsidR="009A4059" w:rsidRPr="00B503AB" w:rsidRDefault="009A4059" w:rsidP="008B50C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sz w:val="22"/>
          <w:szCs w:val="22"/>
        </w:rPr>
        <w:t xml:space="preserve">Como quiera que los </w:t>
      </w:r>
      <w:r w:rsidR="00D90180" w:rsidRPr="00B503AB">
        <w:rPr>
          <w:rFonts w:ascii="Tahoma" w:hAnsi="Tahoma" w:cs="Tahoma"/>
          <w:sz w:val="22"/>
          <w:szCs w:val="22"/>
        </w:rPr>
        <w:t>fundamentos de los argum</w:t>
      </w:r>
      <w:r w:rsidRPr="00B503AB">
        <w:rPr>
          <w:rFonts w:ascii="Tahoma" w:hAnsi="Tahoma" w:cs="Tahoma"/>
          <w:sz w:val="22"/>
          <w:szCs w:val="22"/>
        </w:rPr>
        <w:t>entos expuestos en las alegaciones se tuvieron en cuenta en la discusión del proyecto, procede la Sala a resolver</w:t>
      </w:r>
      <w:r w:rsidR="0005386B" w:rsidRPr="00B503AB">
        <w:rPr>
          <w:rFonts w:ascii="Tahoma" w:hAnsi="Tahoma" w:cs="Tahoma"/>
          <w:sz w:val="22"/>
          <w:szCs w:val="22"/>
        </w:rPr>
        <w:t xml:space="preserve"> el grado jurisdiccional de consulta de la sentencia emitida por </w:t>
      </w:r>
      <w:r w:rsidR="00D436A6" w:rsidRPr="00B503AB">
        <w:rPr>
          <w:rFonts w:ascii="Tahoma" w:hAnsi="Tahoma" w:cs="Tahoma"/>
          <w:sz w:val="22"/>
          <w:szCs w:val="22"/>
        </w:rPr>
        <w:t xml:space="preserve">el Juzgado </w:t>
      </w:r>
      <w:r w:rsidR="000F394C" w:rsidRPr="00B503AB">
        <w:rPr>
          <w:rFonts w:ascii="Tahoma" w:hAnsi="Tahoma" w:cs="Tahoma"/>
          <w:sz w:val="22"/>
          <w:szCs w:val="22"/>
        </w:rPr>
        <w:t>Cuart</w:t>
      </w:r>
      <w:r w:rsidR="00FB0D8A" w:rsidRPr="00B503AB">
        <w:rPr>
          <w:rFonts w:ascii="Tahoma" w:hAnsi="Tahoma" w:cs="Tahoma"/>
          <w:sz w:val="22"/>
          <w:szCs w:val="22"/>
        </w:rPr>
        <w:t>o</w:t>
      </w:r>
      <w:r w:rsidR="0062158A" w:rsidRPr="00B503AB">
        <w:rPr>
          <w:rFonts w:ascii="Tahoma" w:hAnsi="Tahoma" w:cs="Tahoma"/>
          <w:sz w:val="22"/>
          <w:szCs w:val="22"/>
        </w:rPr>
        <w:t xml:space="preserve"> </w:t>
      </w:r>
      <w:r w:rsidR="00D436A6" w:rsidRPr="00B503AB">
        <w:rPr>
          <w:rFonts w:ascii="Tahoma" w:hAnsi="Tahoma" w:cs="Tahoma"/>
          <w:sz w:val="22"/>
          <w:szCs w:val="22"/>
        </w:rPr>
        <w:t>Laboral del Circuito de Pereira el</w:t>
      </w:r>
      <w:r w:rsidR="000F394C" w:rsidRPr="00B503AB">
        <w:rPr>
          <w:rFonts w:ascii="Tahoma" w:hAnsi="Tahoma" w:cs="Tahoma"/>
          <w:sz w:val="22"/>
          <w:szCs w:val="22"/>
        </w:rPr>
        <w:t xml:space="preserve"> 20 de octubre de 2015</w:t>
      </w:r>
      <w:r w:rsidRPr="00B503AB">
        <w:rPr>
          <w:rFonts w:ascii="Tahoma" w:hAnsi="Tahoma" w:cs="Tahoma"/>
          <w:sz w:val="22"/>
          <w:szCs w:val="22"/>
        </w:rPr>
        <w:t>, dentro del proceso ordinario laboral reseñado con anterioridad</w:t>
      </w:r>
      <w:r w:rsidR="00B67A12" w:rsidRPr="00B503AB">
        <w:rPr>
          <w:rFonts w:ascii="Tahoma" w:hAnsi="Tahoma" w:cs="Tahoma"/>
          <w:sz w:val="22"/>
          <w:szCs w:val="22"/>
        </w:rPr>
        <w:t xml:space="preserve">. </w:t>
      </w:r>
    </w:p>
    <w:p w:rsidR="00444A08" w:rsidRPr="00B503AB" w:rsidRDefault="00444A08" w:rsidP="00160243">
      <w:pPr>
        <w:pStyle w:val="Sinespaciado"/>
        <w:rPr>
          <w:sz w:val="22"/>
          <w:szCs w:val="22"/>
        </w:rPr>
      </w:pPr>
    </w:p>
    <w:p w:rsidR="00237416" w:rsidRPr="00B503AB" w:rsidRDefault="00237416" w:rsidP="008B50C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B503AB">
        <w:rPr>
          <w:rFonts w:ascii="Tahoma" w:hAnsi="Tahoma" w:cs="Tahoma"/>
          <w:b/>
          <w:bCs/>
          <w:sz w:val="22"/>
          <w:szCs w:val="22"/>
        </w:rPr>
        <w:t>Problema jurídico por resolver</w:t>
      </w:r>
    </w:p>
    <w:p w:rsidR="00066A9C" w:rsidRPr="00B503AB" w:rsidRDefault="00066A9C" w:rsidP="00160243">
      <w:pPr>
        <w:pStyle w:val="Sinespaciado"/>
        <w:rPr>
          <w:sz w:val="22"/>
          <w:szCs w:val="22"/>
        </w:rPr>
      </w:pPr>
    </w:p>
    <w:p w:rsidR="001606E0" w:rsidRPr="00B503AB" w:rsidRDefault="0062158A" w:rsidP="008B50CC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sz w:val="22"/>
          <w:szCs w:val="22"/>
        </w:rPr>
        <w:tab/>
      </w:r>
      <w:r w:rsidRPr="00B503AB">
        <w:rPr>
          <w:rFonts w:ascii="Tahoma" w:hAnsi="Tahoma" w:cs="Tahoma"/>
          <w:sz w:val="22"/>
          <w:szCs w:val="22"/>
        </w:rPr>
        <w:tab/>
      </w:r>
      <w:r w:rsidR="00C30D72" w:rsidRPr="00B503AB">
        <w:rPr>
          <w:rFonts w:ascii="Tahoma" w:hAnsi="Tahoma" w:cs="Tahoma"/>
          <w:sz w:val="22"/>
          <w:szCs w:val="22"/>
        </w:rPr>
        <w:t>De acuerdo a l</w:t>
      </w:r>
      <w:r w:rsidR="006D0CD9" w:rsidRPr="00B503AB">
        <w:rPr>
          <w:rFonts w:ascii="Tahoma" w:hAnsi="Tahoma" w:cs="Tahoma"/>
          <w:sz w:val="22"/>
          <w:szCs w:val="22"/>
        </w:rPr>
        <w:t xml:space="preserve">o expuesto en la </w:t>
      </w:r>
      <w:r w:rsidR="00C30D72" w:rsidRPr="00B503AB">
        <w:rPr>
          <w:rFonts w:ascii="Tahoma" w:hAnsi="Tahoma" w:cs="Tahoma"/>
          <w:sz w:val="22"/>
          <w:szCs w:val="22"/>
        </w:rPr>
        <w:t>sentencia de primera instancia</w:t>
      </w:r>
      <w:r w:rsidR="00066A9C" w:rsidRPr="00B503AB">
        <w:rPr>
          <w:rFonts w:ascii="Tahoma" w:hAnsi="Tahoma" w:cs="Tahoma"/>
          <w:sz w:val="22"/>
          <w:szCs w:val="22"/>
        </w:rPr>
        <w:t xml:space="preserve">, le corresponde a la Sala determinar </w:t>
      </w:r>
      <w:r w:rsidR="00825A36" w:rsidRPr="00B503AB">
        <w:rPr>
          <w:rFonts w:ascii="Tahoma" w:hAnsi="Tahoma" w:cs="Tahoma"/>
          <w:sz w:val="22"/>
          <w:szCs w:val="22"/>
        </w:rPr>
        <w:t xml:space="preserve">si </w:t>
      </w:r>
      <w:r w:rsidR="007B0193" w:rsidRPr="00B503AB">
        <w:rPr>
          <w:rFonts w:ascii="Tahoma" w:hAnsi="Tahoma" w:cs="Tahoma"/>
          <w:sz w:val="22"/>
          <w:szCs w:val="22"/>
        </w:rPr>
        <w:t>a</w:t>
      </w:r>
      <w:r w:rsidR="00160243" w:rsidRPr="00B503AB">
        <w:rPr>
          <w:rFonts w:ascii="Tahoma" w:hAnsi="Tahoma" w:cs="Tahoma"/>
          <w:sz w:val="22"/>
          <w:szCs w:val="22"/>
        </w:rPr>
        <w:t xml:space="preserve"> </w:t>
      </w:r>
      <w:r w:rsidR="007B0193" w:rsidRPr="00B503AB">
        <w:rPr>
          <w:rFonts w:ascii="Tahoma" w:hAnsi="Tahoma" w:cs="Tahoma"/>
          <w:sz w:val="22"/>
          <w:szCs w:val="22"/>
        </w:rPr>
        <w:t>l</w:t>
      </w:r>
      <w:r w:rsidR="00160243" w:rsidRPr="00B503AB">
        <w:rPr>
          <w:rFonts w:ascii="Tahoma" w:hAnsi="Tahoma" w:cs="Tahoma"/>
          <w:sz w:val="22"/>
          <w:szCs w:val="22"/>
        </w:rPr>
        <w:t>a</w:t>
      </w:r>
      <w:r w:rsidR="007B0193" w:rsidRPr="00B503AB">
        <w:rPr>
          <w:rFonts w:ascii="Tahoma" w:hAnsi="Tahoma" w:cs="Tahoma"/>
          <w:sz w:val="22"/>
          <w:szCs w:val="22"/>
        </w:rPr>
        <w:t xml:space="preserve"> demandante</w:t>
      </w:r>
      <w:r w:rsidR="00AA040E" w:rsidRPr="00B503AB">
        <w:rPr>
          <w:rFonts w:ascii="Tahoma" w:hAnsi="Tahoma" w:cs="Tahoma"/>
          <w:sz w:val="22"/>
          <w:szCs w:val="22"/>
        </w:rPr>
        <w:t xml:space="preserve"> le asiste derecho a percibir el retroactivo </w:t>
      </w:r>
      <w:r w:rsidR="0005386B" w:rsidRPr="00B503AB">
        <w:rPr>
          <w:rFonts w:ascii="Tahoma" w:hAnsi="Tahoma" w:cs="Tahoma"/>
          <w:sz w:val="22"/>
          <w:szCs w:val="22"/>
        </w:rPr>
        <w:t xml:space="preserve">pensional </w:t>
      </w:r>
      <w:r w:rsidR="00816856" w:rsidRPr="00B503AB">
        <w:rPr>
          <w:rFonts w:ascii="Tahoma" w:hAnsi="Tahoma" w:cs="Tahoma"/>
          <w:sz w:val="22"/>
          <w:szCs w:val="22"/>
        </w:rPr>
        <w:t>reclamado</w:t>
      </w:r>
      <w:r w:rsidR="007B0193" w:rsidRPr="00B503AB">
        <w:rPr>
          <w:rFonts w:ascii="Tahoma" w:hAnsi="Tahoma" w:cs="Tahoma"/>
          <w:sz w:val="22"/>
          <w:szCs w:val="22"/>
        </w:rPr>
        <w:t xml:space="preserve"> y, en caso </w:t>
      </w:r>
      <w:r w:rsidR="007B0193" w:rsidRPr="00B503AB">
        <w:rPr>
          <w:rFonts w:ascii="Tahoma" w:hAnsi="Tahoma" w:cs="Tahoma"/>
          <w:sz w:val="22"/>
          <w:szCs w:val="22"/>
        </w:rPr>
        <w:lastRenderedPageBreak/>
        <w:t>afirmativo, si es procedente el reconocimiento de los intereses moratorios establecidos en el art</w:t>
      </w:r>
      <w:r w:rsidR="00911395" w:rsidRPr="00B503AB">
        <w:rPr>
          <w:rFonts w:ascii="Tahoma" w:hAnsi="Tahoma" w:cs="Tahoma"/>
          <w:sz w:val="22"/>
          <w:szCs w:val="22"/>
        </w:rPr>
        <w:t>ículo 141 de la Ley 100 de 1993</w:t>
      </w:r>
      <w:r w:rsidR="00BE188E" w:rsidRPr="00B503AB">
        <w:rPr>
          <w:rFonts w:ascii="Tahoma" w:hAnsi="Tahoma" w:cs="Tahoma"/>
          <w:sz w:val="22"/>
          <w:szCs w:val="22"/>
        </w:rPr>
        <w:t xml:space="preserve"> </w:t>
      </w:r>
      <w:r w:rsidR="001606E0" w:rsidRPr="00B503AB">
        <w:rPr>
          <w:rFonts w:ascii="Tahoma" w:hAnsi="Tahoma" w:cs="Tahoma"/>
          <w:sz w:val="22"/>
          <w:szCs w:val="22"/>
        </w:rPr>
        <w:t>hasta que se haga efectivo el pago del mismo.</w:t>
      </w:r>
    </w:p>
    <w:p w:rsidR="00651687" w:rsidRPr="00B503AB" w:rsidRDefault="00651687" w:rsidP="008B50CC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4059" w:rsidRPr="00B503AB" w:rsidRDefault="00D90180" w:rsidP="008B50CC">
      <w:pPr>
        <w:widowControl w:val="0"/>
        <w:numPr>
          <w:ilvl w:val="0"/>
          <w:numId w:val="1"/>
        </w:numPr>
        <w:tabs>
          <w:tab w:val="clear" w:pos="1080"/>
          <w:tab w:val="num" w:pos="374"/>
          <w:tab w:val="left" w:pos="561"/>
          <w:tab w:val="left" w:pos="935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B503AB">
        <w:rPr>
          <w:rFonts w:ascii="Tahoma" w:hAnsi="Tahoma" w:cs="Tahoma"/>
          <w:b/>
          <w:sz w:val="22"/>
          <w:szCs w:val="22"/>
        </w:rPr>
        <w:t>La demanda</w:t>
      </w:r>
      <w:r w:rsidR="00237416" w:rsidRPr="00B503AB">
        <w:rPr>
          <w:rFonts w:ascii="Tahoma" w:hAnsi="Tahoma" w:cs="Tahoma"/>
          <w:b/>
          <w:sz w:val="22"/>
          <w:szCs w:val="22"/>
        </w:rPr>
        <w:t xml:space="preserve"> y su contestación</w:t>
      </w:r>
    </w:p>
    <w:p w:rsidR="009A4059" w:rsidRPr="00B503AB" w:rsidRDefault="009A4059" w:rsidP="002724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9E792B" w:rsidRPr="00B503AB" w:rsidRDefault="00160243" w:rsidP="008B50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sz w:val="22"/>
          <w:szCs w:val="22"/>
        </w:rPr>
        <w:t xml:space="preserve">La citada </w:t>
      </w:r>
      <w:r w:rsidR="003A7AB2" w:rsidRPr="00B503AB">
        <w:rPr>
          <w:rFonts w:ascii="Tahoma" w:hAnsi="Tahoma" w:cs="Tahoma"/>
          <w:sz w:val="22"/>
          <w:szCs w:val="22"/>
        </w:rPr>
        <w:t xml:space="preserve">demandante </w:t>
      </w:r>
      <w:r w:rsidR="00C30D72" w:rsidRPr="00B503AB">
        <w:rPr>
          <w:rFonts w:ascii="Tahoma" w:hAnsi="Tahoma" w:cs="Tahoma"/>
          <w:sz w:val="22"/>
          <w:szCs w:val="22"/>
        </w:rPr>
        <w:t>solicita</w:t>
      </w:r>
      <w:r w:rsidR="007F7A0D" w:rsidRPr="00B503AB">
        <w:rPr>
          <w:rFonts w:ascii="Tahoma" w:hAnsi="Tahoma" w:cs="Tahoma"/>
          <w:sz w:val="22"/>
          <w:szCs w:val="22"/>
        </w:rPr>
        <w:t xml:space="preserve"> que </w:t>
      </w:r>
      <w:r w:rsidR="002C6193" w:rsidRPr="00B503AB">
        <w:rPr>
          <w:rFonts w:ascii="Tahoma" w:hAnsi="Tahoma" w:cs="Tahoma"/>
          <w:sz w:val="22"/>
          <w:szCs w:val="22"/>
        </w:rPr>
        <w:t>se</w:t>
      </w:r>
      <w:r w:rsidR="00A35199" w:rsidRPr="00B503AB">
        <w:rPr>
          <w:rFonts w:ascii="Tahoma" w:hAnsi="Tahoma" w:cs="Tahoma"/>
          <w:sz w:val="22"/>
          <w:szCs w:val="22"/>
        </w:rPr>
        <w:t xml:space="preserve"> declare que </w:t>
      </w:r>
      <w:r w:rsidR="00BF3CE7" w:rsidRPr="00B503AB">
        <w:rPr>
          <w:rFonts w:ascii="Tahoma" w:hAnsi="Tahoma" w:cs="Tahoma"/>
          <w:sz w:val="22"/>
          <w:szCs w:val="22"/>
        </w:rPr>
        <w:t>Colpensiones es responsable del pago de</w:t>
      </w:r>
      <w:r w:rsidR="009E792B" w:rsidRPr="00B503AB">
        <w:rPr>
          <w:rFonts w:ascii="Tahoma" w:hAnsi="Tahoma" w:cs="Tahoma"/>
          <w:sz w:val="22"/>
          <w:szCs w:val="22"/>
        </w:rPr>
        <w:t xml:space="preserve">l retroactivo pensional </w:t>
      </w:r>
      <w:r w:rsidR="00BF3CE7" w:rsidRPr="00B503AB">
        <w:rPr>
          <w:rFonts w:ascii="Tahoma" w:hAnsi="Tahoma" w:cs="Tahoma"/>
          <w:sz w:val="22"/>
          <w:szCs w:val="22"/>
        </w:rPr>
        <w:t xml:space="preserve">de su pensión de invalidez </w:t>
      </w:r>
      <w:r w:rsidR="009E792B" w:rsidRPr="00B503AB">
        <w:rPr>
          <w:rFonts w:ascii="Tahoma" w:hAnsi="Tahoma" w:cs="Tahoma"/>
          <w:sz w:val="22"/>
          <w:szCs w:val="22"/>
        </w:rPr>
        <w:t xml:space="preserve">y, en consecuencia, se condene a </w:t>
      </w:r>
      <w:r w:rsidR="00EF7756" w:rsidRPr="00B503AB">
        <w:rPr>
          <w:rFonts w:ascii="Tahoma" w:hAnsi="Tahoma" w:cs="Tahoma"/>
          <w:sz w:val="22"/>
          <w:szCs w:val="22"/>
        </w:rPr>
        <w:t>dicha</w:t>
      </w:r>
      <w:r w:rsidR="00BF3CE7" w:rsidRPr="00B503AB">
        <w:rPr>
          <w:rFonts w:ascii="Tahoma" w:hAnsi="Tahoma" w:cs="Tahoma"/>
          <w:sz w:val="22"/>
          <w:szCs w:val="22"/>
        </w:rPr>
        <w:t xml:space="preserve"> administradora pensional </w:t>
      </w:r>
      <w:r w:rsidR="009E792B" w:rsidRPr="00B503AB">
        <w:rPr>
          <w:rFonts w:ascii="Tahoma" w:hAnsi="Tahoma" w:cs="Tahoma"/>
          <w:sz w:val="22"/>
          <w:szCs w:val="22"/>
        </w:rPr>
        <w:t>a pagar</w:t>
      </w:r>
      <w:r w:rsidR="008D61AB" w:rsidRPr="00B503AB">
        <w:rPr>
          <w:rFonts w:ascii="Tahoma" w:hAnsi="Tahoma" w:cs="Tahoma"/>
          <w:sz w:val="22"/>
          <w:szCs w:val="22"/>
        </w:rPr>
        <w:t xml:space="preserve"> tal emolumento</w:t>
      </w:r>
      <w:r w:rsidR="00EF7756" w:rsidRPr="00B503AB">
        <w:rPr>
          <w:rFonts w:ascii="Tahoma" w:hAnsi="Tahoma" w:cs="Tahoma"/>
          <w:sz w:val="22"/>
          <w:szCs w:val="22"/>
        </w:rPr>
        <w:t>,</w:t>
      </w:r>
      <w:r w:rsidR="00BF3CE7" w:rsidRPr="00B503AB">
        <w:rPr>
          <w:rFonts w:ascii="Tahoma" w:hAnsi="Tahoma" w:cs="Tahoma"/>
          <w:sz w:val="22"/>
          <w:szCs w:val="22"/>
        </w:rPr>
        <w:t xml:space="preserve"> comprendido entre el 23 de septiembre de 2013 y el 1º de octubre de 2014</w:t>
      </w:r>
      <w:r w:rsidR="00231D1F" w:rsidRPr="00B503AB">
        <w:rPr>
          <w:rFonts w:ascii="Tahoma" w:hAnsi="Tahoma" w:cs="Tahoma"/>
          <w:sz w:val="22"/>
          <w:szCs w:val="22"/>
        </w:rPr>
        <w:t xml:space="preserve">, </w:t>
      </w:r>
      <w:r w:rsidR="001606E0" w:rsidRPr="00B503AB">
        <w:rPr>
          <w:rFonts w:ascii="Tahoma" w:hAnsi="Tahoma" w:cs="Tahoma"/>
          <w:sz w:val="22"/>
          <w:szCs w:val="22"/>
        </w:rPr>
        <w:t xml:space="preserve">con los </w:t>
      </w:r>
      <w:r w:rsidR="00231D1F" w:rsidRPr="00B503AB">
        <w:rPr>
          <w:rFonts w:ascii="Tahoma" w:hAnsi="Tahoma" w:cs="Tahoma"/>
          <w:sz w:val="22"/>
          <w:szCs w:val="22"/>
        </w:rPr>
        <w:t>intereses moratorios</w:t>
      </w:r>
      <w:r w:rsidR="001606E0" w:rsidRPr="00B503AB">
        <w:rPr>
          <w:rFonts w:ascii="Tahoma" w:hAnsi="Tahoma" w:cs="Tahoma"/>
          <w:sz w:val="22"/>
          <w:szCs w:val="22"/>
        </w:rPr>
        <w:t xml:space="preserve"> de que trata el artículo 141 de la Ley 100 de 1993</w:t>
      </w:r>
      <w:r w:rsidR="006D7192" w:rsidRPr="00B503AB">
        <w:rPr>
          <w:rFonts w:ascii="Tahoma" w:hAnsi="Tahoma" w:cs="Tahoma"/>
          <w:sz w:val="22"/>
          <w:szCs w:val="22"/>
        </w:rPr>
        <w:t>,</w:t>
      </w:r>
      <w:r w:rsidR="00BF3CE7" w:rsidRPr="00B503AB">
        <w:rPr>
          <w:rFonts w:ascii="Tahoma" w:hAnsi="Tahoma" w:cs="Tahoma"/>
          <w:sz w:val="22"/>
          <w:szCs w:val="22"/>
        </w:rPr>
        <w:t xml:space="preserve"> </w:t>
      </w:r>
      <w:r w:rsidR="009E792B" w:rsidRPr="00B503AB">
        <w:rPr>
          <w:rFonts w:ascii="Tahoma" w:hAnsi="Tahoma" w:cs="Tahoma"/>
          <w:sz w:val="22"/>
          <w:szCs w:val="22"/>
        </w:rPr>
        <w:t>y las costas procesales.</w:t>
      </w:r>
    </w:p>
    <w:p w:rsidR="007A0603" w:rsidRPr="00B503AB" w:rsidRDefault="007A0603" w:rsidP="000E4950">
      <w:pPr>
        <w:pStyle w:val="Sinespaciado"/>
        <w:rPr>
          <w:sz w:val="22"/>
          <w:szCs w:val="22"/>
        </w:rPr>
      </w:pPr>
    </w:p>
    <w:p w:rsidR="00BC482E" w:rsidRPr="00B503AB" w:rsidRDefault="00B44497" w:rsidP="008B50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sz w:val="22"/>
          <w:szCs w:val="22"/>
        </w:rPr>
        <w:t xml:space="preserve">Para fundar dichas pretensiones manifiesta que </w:t>
      </w:r>
      <w:r w:rsidR="002F578C" w:rsidRPr="00B503AB">
        <w:rPr>
          <w:rFonts w:ascii="Tahoma" w:hAnsi="Tahoma" w:cs="Tahoma"/>
          <w:sz w:val="22"/>
          <w:szCs w:val="22"/>
        </w:rPr>
        <w:t xml:space="preserve">desde hace un tiempo padece de hipertensión arterial esencial primaria, diabetes </w:t>
      </w:r>
      <w:proofErr w:type="spellStart"/>
      <w:r w:rsidR="002F578C" w:rsidRPr="00B503AB">
        <w:rPr>
          <w:rFonts w:ascii="Tahoma" w:hAnsi="Tahoma" w:cs="Tahoma"/>
          <w:sz w:val="22"/>
          <w:szCs w:val="22"/>
        </w:rPr>
        <w:t>melitus</w:t>
      </w:r>
      <w:proofErr w:type="spellEnd"/>
      <w:r w:rsidR="002F578C" w:rsidRPr="00B503AB">
        <w:rPr>
          <w:rFonts w:ascii="Tahoma" w:hAnsi="Tahoma" w:cs="Tahoma"/>
          <w:sz w:val="22"/>
          <w:szCs w:val="22"/>
        </w:rPr>
        <w:t xml:space="preserve"> insulinodependiente, hernia </w:t>
      </w:r>
      <w:proofErr w:type="spellStart"/>
      <w:r w:rsidR="002F578C" w:rsidRPr="00B503AB">
        <w:rPr>
          <w:rFonts w:ascii="Tahoma" w:hAnsi="Tahoma" w:cs="Tahoma"/>
          <w:sz w:val="22"/>
          <w:szCs w:val="22"/>
        </w:rPr>
        <w:t>hiatal</w:t>
      </w:r>
      <w:proofErr w:type="spellEnd"/>
      <w:r w:rsidR="002F578C" w:rsidRPr="00B503AB">
        <w:rPr>
          <w:rFonts w:ascii="Tahoma" w:hAnsi="Tahoma" w:cs="Tahoma"/>
          <w:sz w:val="22"/>
          <w:szCs w:val="22"/>
        </w:rPr>
        <w:t xml:space="preserve"> congénita y trastorno mixto de ansiedad y depresión; motivo por el cual inició proceso de </w:t>
      </w:r>
      <w:r w:rsidR="00E87509" w:rsidRPr="00B503AB">
        <w:rPr>
          <w:rFonts w:ascii="Tahoma" w:hAnsi="Tahoma" w:cs="Tahoma"/>
          <w:sz w:val="22"/>
          <w:szCs w:val="22"/>
        </w:rPr>
        <w:t>calificación</w:t>
      </w:r>
      <w:r w:rsidR="002F578C" w:rsidRPr="00B503AB">
        <w:rPr>
          <w:rFonts w:ascii="Tahoma" w:hAnsi="Tahoma" w:cs="Tahoma"/>
          <w:sz w:val="22"/>
          <w:szCs w:val="22"/>
        </w:rPr>
        <w:t xml:space="preserve"> de pérdida de capacidad laboral en Colpensiones, entidad donde realizó los aportes para cubrir los riesgos de vejez, invalidez y muerte.</w:t>
      </w:r>
    </w:p>
    <w:p w:rsidR="00BC482E" w:rsidRPr="00B503AB" w:rsidRDefault="00BC482E" w:rsidP="002F578C">
      <w:pPr>
        <w:pStyle w:val="Sinespaciado"/>
        <w:rPr>
          <w:sz w:val="22"/>
          <w:szCs w:val="22"/>
        </w:rPr>
      </w:pPr>
    </w:p>
    <w:p w:rsidR="002F578C" w:rsidRPr="00B503AB" w:rsidRDefault="002F578C" w:rsidP="002F57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sz w:val="22"/>
          <w:szCs w:val="22"/>
        </w:rPr>
        <w:t>Refiere</w:t>
      </w:r>
      <w:r w:rsidR="00BC482E" w:rsidRPr="00B503AB">
        <w:rPr>
          <w:rFonts w:ascii="Tahoma" w:hAnsi="Tahoma" w:cs="Tahoma"/>
          <w:sz w:val="22"/>
          <w:szCs w:val="22"/>
        </w:rPr>
        <w:t xml:space="preserve"> </w:t>
      </w:r>
      <w:r w:rsidR="00D3673C" w:rsidRPr="00B503AB">
        <w:rPr>
          <w:rFonts w:ascii="Tahoma" w:hAnsi="Tahoma" w:cs="Tahoma"/>
          <w:sz w:val="22"/>
          <w:szCs w:val="22"/>
        </w:rPr>
        <w:t xml:space="preserve">que </w:t>
      </w:r>
      <w:r w:rsidRPr="00B503AB">
        <w:rPr>
          <w:rFonts w:ascii="Tahoma" w:hAnsi="Tahoma" w:cs="Tahoma"/>
          <w:sz w:val="22"/>
          <w:szCs w:val="22"/>
        </w:rPr>
        <w:t xml:space="preserve">fue valorada el 1º de abril de 2014 por Colpensiones, con una pérdida de capacidad laboral del 50.02% </w:t>
      </w:r>
      <w:r w:rsidR="00EF7756" w:rsidRPr="00B503AB">
        <w:rPr>
          <w:rFonts w:ascii="Tahoma" w:hAnsi="Tahoma" w:cs="Tahoma"/>
          <w:sz w:val="22"/>
          <w:szCs w:val="22"/>
        </w:rPr>
        <w:t xml:space="preserve">de origen común y estructurada </w:t>
      </w:r>
      <w:r w:rsidRPr="00B503AB">
        <w:rPr>
          <w:rFonts w:ascii="Tahoma" w:hAnsi="Tahoma" w:cs="Tahoma"/>
          <w:sz w:val="22"/>
          <w:szCs w:val="22"/>
        </w:rPr>
        <w:t xml:space="preserve">el 23 de septiembre de 2013; </w:t>
      </w:r>
      <w:r w:rsidR="00EF7756" w:rsidRPr="00B503AB">
        <w:rPr>
          <w:rFonts w:ascii="Tahoma" w:hAnsi="Tahoma" w:cs="Tahoma"/>
          <w:sz w:val="22"/>
          <w:szCs w:val="22"/>
        </w:rPr>
        <w:t xml:space="preserve">y </w:t>
      </w:r>
      <w:r w:rsidRPr="00B503AB">
        <w:rPr>
          <w:rFonts w:ascii="Tahoma" w:hAnsi="Tahoma" w:cs="Tahoma"/>
          <w:sz w:val="22"/>
          <w:szCs w:val="22"/>
        </w:rPr>
        <w:t xml:space="preserve">que el 20 de junio de 2012 solicitó la pensión de invalidez, misma que le fue reconocida mediante la </w:t>
      </w:r>
      <w:r w:rsidR="00EF7756" w:rsidRPr="00B503AB">
        <w:rPr>
          <w:rFonts w:ascii="Tahoma" w:hAnsi="Tahoma" w:cs="Tahoma"/>
          <w:sz w:val="22"/>
          <w:szCs w:val="22"/>
        </w:rPr>
        <w:t xml:space="preserve">Resolución </w:t>
      </w:r>
      <w:r w:rsidRPr="00B503AB">
        <w:rPr>
          <w:rFonts w:ascii="Tahoma" w:hAnsi="Tahoma" w:cs="Tahoma"/>
          <w:sz w:val="22"/>
          <w:szCs w:val="22"/>
        </w:rPr>
        <w:t>GNR 353054 del 8 de octubre de 2014</w:t>
      </w:r>
      <w:r w:rsidR="00EF7756" w:rsidRPr="00B503AB">
        <w:rPr>
          <w:rFonts w:ascii="Tahoma" w:hAnsi="Tahoma" w:cs="Tahoma"/>
          <w:sz w:val="22"/>
          <w:szCs w:val="22"/>
        </w:rPr>
        <w:t xml:space="preserve">; acto contra el cual </w:t>
      </w:r>
      <w:r w:rsidRPr="00B503AB">
        <w:rPr>
          <w:rFonts w:ascii="Tahoma" w:hAnsi="Tahoma" w:cs="Tahoma"/>
          <w:sz w:val="22"/>
          <w:szCs w:val="22"/>
        </w:rPr>
        <w:t xml:space="preserve">presentó revocatoria directa </w:t>
      </w:r>
      <w:r w:rsidR="00EF7756" w:rsidRPr="00B503AB">
        <w:rPr>
          <w:rFonts w:ascii="Tahoma" w:hAnsi="Tahoma" w:cs="Tahoma"/>
          <w:sz w:val="22"/>
          <w:szCs w:val="22"/>
        </w:rPr>
        <w:t>el 26 de marzo de 2015</w:t>
      </w:r>
      <w:r w:rsidRPr="00B503AB">
        <w:rPr>
          <w:rFonts w:ascii="Tahoma" w:hAnsi="Tahoma" w:cs="Tahoma"/>
          <w:sz w:val="22"/>
          <w:szCs w:val="22"/>
        </w:rPr>
        <w:t>, solicitando se le reconociera el retroactivo pensional a partir del 23 de septiembr</w:t>
      </w:r>
      <w:r w:rsidR="000E4950" w:rsidRPr="00B503AB">
        <w:rPr>
          <w:rFonts w:ascii="Tahoma" w:hAnsi="Tahoma" w:cs="Tahoma"/>
          <w:sz w:val="22"/>
          <w:szCs w:val="22"/>
        </w:rPr>
        <w:t xml:space="preserve">e de 2013, </w:t>
      </w:r>
      <w:r w:rsidR="00EF7756" w:rsidRPr="00B503AB">
        <w:rPr>
          <w:rFonts w:ascii="Tahoma" w:hAnsi="Tahoma" w:cs="Tahoma"/>
          <w:sz w:val="22"/>
          <w:szCs w:val="22"/>
        </w:rPr>
        <w:t xml:space="preserve">sin que a la fecha de </w:t>
      </w:r>
      <w:r w:rsidR="000E4950" w:rsidRPr="00B503AB">
        <w:rPr>
          <w:rFonts w:ascii="Tahoma" w:hAnsi="Tahoma" w:cs="Tahoma"/>
          <w:sz w:val="22"/>
          <w:szCs w:val="22"/>
        </w:rPr>
        <w:t>presentación de la demanda</w:t>
      </w:r>
      <w:r w:rsidR="00EF7756" w:rsidRPr="00B503AB">
        <w:rPr>
          <w:rFonts w:ascii="Tahoma" w:hAnsi="Tahoma" w:cs="Tahoma"/>
          <w:sz w:val="22"/>
          <w:szCs w:val="22"/>
        </w:rPr>
        <w:t xml:space="preserve"> haya </w:t>
      </w:r>
      <w:r w:rsidR="000E4950" w:rsidRPr="00B503AB">
        <w:rPr>
          <w:rFonts w:ascii="Tahoma" w:hAnsi="Tahoma" w:cs="Tahoma"/>
          <w:sz w:val="22"/>
          <w:szCs w:val="22"/>
        </w:rPr>
        <w:t>obtenido respuesta.</w:t>
      </w:r>
    </w:p>
    <w:p w:rsidR="000E4950" w:rsidRPr="00B503AB" w:rsidRDefault="000E4950" w:rsidP="000E4950">
      <w:pPr>
        <w:pStyle w:val="Sinespaciado"/>
        <w:rPr>
          <w:sz w:val="22"/>
          <w:szCs w:val="22"/>
        </w:rPr>
      </w:pPr>
    </w:p>
    <w:p w:rsidR="000E4950" w:rsidRPr="00B503AB" w:rsidRDefault="00EF7756" w:rsidP="002F57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sz w:val="22"/>
          <w:szCs w:val="22"/>
        </w:rPr>
        <w:t>Finalmente indica que el 12 de septiembre de 2014</w:t>
      </w:r>
      <w:r w:rsidR="000E4950" w:rsidRPr="00B503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E4950" w:rsidRPr="00B503AB">
        <w:rPr>
          <w:rFonts w:ascii="Tahoma" w:hAnsi="Tahoma" w:cs="Tahoma"/>
          <w:sz w:val="22"/>
          <w:szCs w:val="22"/>
        </w:rPr>
        <w:t>Saludcoop</w:t>
      </w:r>
      <w:proofErr w:type="spellEnd"/>
      <w:r w:rsidR="000E4950" w:rsidRPr="00B503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E4950" w:rsidRPr="00B503AB">
        <w:rPr>
          <w:rFonts w:ascii="Tahoma" w:hAnsi="Tahoma" w:cs="Tahoma"/>
          <w:sz w:val="22"/>
          <w:szCs w:val="22"/>
        </w:rPr>
        <w:t>EPS</w:t>
      </w:r>
      <w:proofErr w:type="spellEnd"/>
      <w:r w:rsidR="000E4950" w:rsidRPr="00B503AB">
        <w:rPr>
          <w:rFonts w:ascii="Tahoma" w:hAnsi="Tahoma" w:cs="Tahoma"/>
          <w:sz w:val="22"/>
          <w:szCs w:val="22"/>
        </w:rPr>
        <w:t xml:space="preserve"> le reconoció incapacidad por 8 días, por presentar queratosis </w:t>
      </w:r>
      <w:proofErr w:type="spellStart"/>
      <w:r w:rsidR="000E4950" w:rsidRPr="00B503AB">
        <w:rPr>
          <w:rFonts w:ascii="Tahoma" w:hAnsi="Tahoma" w:cs="Tahoma"/>
          <w:sz w:val="22"/>
          <w:szCs w:val="22"/>
        </w:rPr>
        <w:t>punctata</w:t>
      </w:r>
      <w:proofErr w:type="spellEnd"/>
      <w:r w:rsidR="000E4950" w:rsidRPr="00B503AB">
        <w:rPr>
          <w:rFonts w:ascii="Tahoma" w:hAnsi="Tahoma" w:cs="Tahoma"/>
          <w:sz w:val="22"/>
          <w:szCs w:val="22"/>
        </w:rPr>
        <w:t xml:space="preserve"> o infección en las uñas de los pies, diagn</w:t>
      </w:r>
      <w:r w:rsidRPr="00B503AB">
        <w:rPr>
          <w:rFonts w:ascii="Tahoma" w:hAnsi="Tahoma" w:cs="Tahoma"/>
          <w:sz w:val="22"/>
          <w:szCs w:val="22"/>
        </w:rPr>
        <w:t>ó</w:t>
      </w:r>
      <w:r w:rsidR="000E4950" w:rsidRPr="00B503AB">
        <w:rPr>
          <w:rFonts w:ascii="Tahoma" w:hAnsi="Tahoma" w:cs="Tahoma"/>
          <w:sz w:val="22"/>
          <w:szCs w:val="22"/>
        </w:rPr>
        <w:t xml:space="preserve">stico que no guarda conexidad con las afectaciones que </w:t>
      </w:r>
      <w:r w:rsidR="000C6108" w:rsidRPr="00B503AB">
        <w:rPr>
          <w:rFonts w:ascii="Tahoma" w:hAnsi="Tahoma" w:cs="Tahoma"/>
          <w:sz w:val="22"/>
          <w:szCs w:val="22"/>
        </w:rPr>
        <w:t xml:space="preserve">originaron </w:t>
      </w:r>
      <w:r w:rsidR="000E4950" w:rsidRPr="00B503AB">
        <w:rPr>
          <w:rFonts w:ascii="Tahoma" w:hAnsi="Tahoma" w:cs="Tahoma"/>
          <w:sz w:val="22"/>
          <w:szCs w:val="22"/>
        </w:rPr>
        <w:t>su invalidez.</w:t>
      </w:r>
    </w:p>
    <w:p w:rsidR="007B33FF" w:rsidRPr="00B503AB" w:rsidRDefault="007B33FF" w:rsidP="000E4950">
      <w:pPr>
        <w:pStyle w:val="Sinespaciado"/>
        <w:rPr>
          <w:sz w:val="22"/>
          <w:szCs w:val="22"/>
        </w:rPr>
      </w:pPr>
    </w:p>
    <w:p w:rsidR="00B90252" w:rsidRPr="00B503AB" w:rsidRDefault="00C47C71" w:rsidP="008B50C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sz w:val="22"/>
          <w:szCs w:val="22"/>
        </w:rPr>
        <w:t xml:space="preserve">Colpensiones </w:t>
      </w:r>
      <w:r w:rsidR="00794A40" w:rsidRPr="00B503AB">
        <w:rPr>
          <w:rFonts w:ascii="Tahoma" w:hAnsi="Tahoma" w:cs="Tahoma"/>
          <w:sz w:val="22"/>
          <w:szCs w:val="22"/>
        </w:rPr>
        <w:t>contestó la demanda</w:t>
      </w:r>
      <w:r w:rsidR="00633D46" w:rsidRPr="00B503AB">
        <w:rPr>
          <w:rFonts w:ascii="Tahoma" w:hAnsi="Tahoma" w:cs="Tahoma"/>
          <w:sz w:val="22"/>
          <w:szCs w:val="22"/>
        </w:rPr>
        <w:t xml:space="preserve"> aceptando </w:t>
      </w:r>
      <w:r w:rsidR="006250BF" w:rsidRPr="00B503AB">
        <w:rPr>
          <w:rFonts w:ascii="Tahoma" w:hAnsi="Tahoma" w:cs="Tahoma"/>
          <w:sz w:val="22"/>
          <w:szCs w:val="22"/>
        </w:rPr>
        <w:t>como ciertos los hechos</w:t>
      </w:r>
      <w:r w:rsidR="000E4950" w:rsidRPr="00B503AB">
        <w:rPr>
          <w:rFonts w:ascii="Tahoma" w:hAnsi="Tahoma" w:cs="Tahoma"/>
          <w:sz w:val="22"/>
          <w:szCs w:val="22"/>
        </w:rPr>
        <w:t xml:space="preserve"> </w:t>
      </w:r>
      <w:r w:rsidR="00EF7756" w:rsidRPr="00B503AB">
        <w:rPr>
          <w:rFonts w:ascii="Tahoma" w:hAnsi="Tahoma" w:cs="Tahoma"/>
          <w:sz w:val="22"/>
          <w:szCs w:val="22"/>
        </w:rPr>
        <w:t>contenidos en ella</w:t>
      </w:r>
      <w:r w:rsidR="000E4950" w:rsidRPr="00B503AB">
        <w:rPr>
          <w:rFonts w:ascii="Tahoma" w:hAnsi="Tahoma" w:cs="Tahoma"/>
          <w:sz w:val="22"/>
          <w:szCs w:val="22"/>
        </w:rPr>
        <w:t>, salvo aquellos que refieren que no reconoció retroactivo</w:t>
      </w:r>
      <w:r w:rsidR="006250BF" w:rsidRPr="00B503AB">
        <w:rPr>
          <w:rFonts w:ascii="Tahoma" w:hAnsi="Tahoma" w:cs="Tahoma"/>
          <w:sz w:val="22"/>
          <w:szCs w:val="22"/>
        </w:rPr>
        <w:t xml:space="preserve"> y </w:t>
      </w:r>
      <w:r w:rsidR="000E4950" w:rsidRPr="00B503AB">
        <w:rPr>
          <w:rFonts w:ascii="Tahoma" w:hAnsi="Tahoma" w:cs="Tahoma"/>
          <w:sz w:val="22"/>
          <w:szCs w:val="22"/>
        </w:rPr>
        <w:t xml:space="preserve">la incapacidad otorgada por </w:t>
      </w:r>
      <w:proofErr w:type="spellStart"/>
      <w:r w:rsidR="000E4950" w:rsidRPr="00B503AB">
        <w:rPr>
          <w:rFonts w:ascii="Tahoma" w:hAnsi="Tahoma" w:cs="Tahoma"/>
          <w:sz w:val="22"/>
          <w:szCs w:val="22"/>
        </w:rPr>
        <w:t>Saludcoop</w:t>
      </w:r>
      <w:proofErr w:type="spellEnd"/>
      <w:r w:rsidR="000E4950" w:rsidRPr="00B503AB">
        <w:rPr>
          <w:rFonts w:ascii="Tahoma" w:hAnsi="Tahoma" w:cs="Tahoma"/>
          <w:sz w:val="22"/>
          <w:szCs w:val="22"/>
        </w:rPr>
        <w:t>, frente a los cuales manifestó que la incapacidad corresponde a 10 días y</w:t>
      </w:r>
      <w:r w:rsidR="00EF7756" w:rsidRPr="00B503AB">
        <w:rPr>
          <w:rFonts w:ascii="Tahoma" w:hAnsi="Tahoma" w:cs="Tahoma"/>
          <w:sz w:val="22"/>
          <w:szCs w:val="22"/>
        </w:rPr>
        <w:t xml:space="preserve"> que</w:t>
      </w:r>
      <w:r w:rsidR="000E4950" w:rsidRPr="00B503AB">
        <w:rPr>
          <w:rFonts w:ascii="Tahoma" w:hAnsi="Tahoma" w:cs="Tahoma"/>
          <w:sz w:val="22"/>
          <w:szCs w:val="22"/>
        </w:rPr>
        <w:t xml:space="preserve"> los demás son apreciaciones de la demandante.</w:t>
      </w:r>
      <w:r w:rsidR="008B7AF9" w:rsidRPr="00B503AB">
        <w:rPr>
          <w:rFonts w:ascii="Tahoma" w:hAnsi="Tahoma" w:cs="Tahoma"/>
          <w:sz w:val="22"/>
          <w:szCs w:val="22"/>
        </w:rPr>
        <w:t xml:space="preserve"> S</w:t>
      </w:r>
      <w:r w:rsidR="00B90252" w:rsidRPr="00B503AB">
        <w:rPr>
          <w:rFonts w:ascii="Tahoma" w:hAnsi="Tahoma" w:cs="Tahoma"/>
          <w:sz w:val="22"/>
          <w:szCs w:val="22"/>
        </w:rPr>
        <w:t>eguidamente se opuso a la totalidad de las pretensiones y propuso como excepciones de mérito las que denominó “Inexistencia de</w:t>
      </w:r>
      <w:r w:rsidR="006E19EA" w:rsidRPr="00B503AB">
        <w:rPr>
          <w:rFonts w:ascii="Tahoma" w:hAnsi="Tahoma" w:cs="Tahoma"/>
          <w:sz w:val="22"/>
          <w:szCs w:val="22"/>
        </w:rPr>
        <w:t xml:space="preserve"> </w:t>
      </w:r>
      <w:r w:rsidR="00B90252" w:rsidRPr="00B503AB">
        <w:rPr>
          <w:rFonts w:ascii="Tahoma" w:hAnsi="Tahoma" w:cs="Tahoma"/>
          <w:sz w:val="22"/>
          <w:szCs w:val="22"/>
        </w:rPr>
        <w:t>la obligación” y “Prescripción”</w:t>
      </w:r>
    </w:p>
    <w:p w:rsidR="00FE2ABA" w:rsidRPr="00B503AB" w:rsidRDefault="00FE2ABA" w:rsidP="000E4950">
      <w:pPr>
        <w:pStyle w:val="Sinespaciado"/>
        <w:rPr>
          <w:sz w:val="22"/>
          <w:szCs w:val="22"/>
        </w:rPr>
      </w:pPr>
    </w:p>
    <w:p w:rsidR="009A4059" w:rsidRPr="00B503AB" w:rsidRDefault="006E78E8" w:rsidP="008B50CC">
      <w:pPr>
        <w:widowControl w:val="0"/>
        <w:numPr>
          <w:ilvl w:val="0"/>
          <w:numId w:val="1"/>
        </w:numPr>
        <w:tabs>
          <w:tab w:val="clear" w:pos="1080"/>
          <w:tab w:val="num" w:pos="561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B503AB">
        <w:rPr>
          <w:rFonts w:ascii="Tahoma" w:hAnsi="Tahoma" w:cs="Tahoma"/>
          <w:b/>
          <w:sz w:val="22"/>
          <w:szCs w:val="22"/>
        </w:rPr>
        <w:t>La sentencia de primera instancia</w:t>
      </w:r>
    </w:p>
    <w:p w:rsidR="00B1619D" w:rsidRPr="00B503AB" w:rsidRDefault="00B1619D" w:rsidP="00192301">
      <w:pPr>
        <w:pStyle w:val="Sinespaciado"/>
        <w:rPr>
          <w:sz w:val="22"/>
          <w:szCs w:val="22"/>
        </w:rPr>
      </w:pPr>
    </w:p>
    <w:p w:rsidR="002E0BF5" w:rsidRPr="00B503AB" w:rsidRDefault="004A43E7" w:rsidP="008B50CC">
      <w:p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sz w:val="22"/>
          <w:szCs w:val="22"/>
        </w:rPr>
        <w:tab/>
      </w:r>
      <w:r w:rsidR="002E0BF5" w:rsidRPr="00B503AB">
        <w:rPr>
          <w:rFonts w:ascii="Tahoma" w:hAnsi="Tahoma" w:cs="Tahoma"/>
          <w:sz w:val="22"/>
          <w:szCs w:val="22"/>
        </w:rPr>
        <w:t xml:space="preserve">La Jueza de conocimiento declaró que </w:t>
      </w:r>
      <w:r w:rsidR="000C6108" w:rsidRPr="00B503AB">
        <w:rPr>
          <w:rFonts w:ascii="Tahoma" w:hAnsi="Tahoma" w:cs="Tahoma"/>
          <w:sz w:val="22"/>
          <w:szCs w:val="22"/>
        </w:rPr>
        <w:t>la señora María Cristina Álvarez Ocampo</w:t>
      </w:r>
      <w:r w:rsidR="002E0BF5" w:rsidRPr="00B503AB">
        <w:rPr>
          <w:rFonts w:ascii="Tahoma" w:hAnsi="Tahoma" w:cs="Tahoma"/>
          <w:sz w:val="22"/>
          <w:szCs w:val="22"/>
        </w:rPr>
        <w:t xml:space="preserve"> tiene derecho</w:t>
      </w:r>
      <w:r w:rsidR="00FF768F" w:rsidRPr="00B503AB">
        <w:rPr>
          <w:rFonts w:ascii="Tahoma" w:hAnsi="Tahoma" w:cs="Tahoma"/>
          <w:sz w:val="22"/>
          <w:szCs w:val="22"/>
        </w:rPr>
        <w:t xml:space="preserve"> al reconocimiento y pago d</w:t>
      </w:r>
      <w:r w:rsidR="002E0BF5" w:rsidRPr="00B503AB">
        <w:rPr>
          <w:rFonts w:ascii="Tahoma" w:hAnsi="Tahoma" w:cs="Tahoma"/>
          <w:sz w:val="22"/>
          <w:szCs w:val="22"/>
        </w:rPr>
        <w:t>e</w:t>
      </w:r>
      <w:r w:rsidR="000C6108" w:rsidRPr="00B503AB">
        <w:rPr>
          <w:rFonts w:ascii="Tahoma" w:hAnsi="Tahoma" w:cs="Tahoma"/>
          <w:sz w:val="22"/>
          <w:szCs w:val="22"/>
        </w:rPr>
        <w:t xml:space="preserve"> su pensión de invalidez</w:t>
      </w:r>
      <w:r w:rsidR="0018734C" w:rsidRPr="00B503AB">
        <w:rPr>
          <w:rFonts w:ascii="Tahoma" w:hAnsi="Tahoma" w:cs="Tahoma"/>
          <w:sz w:val="22"/>
          <w:szCs w:val="22"/>
        </w:rPr>
        <w:t xml:space="preserve"> desde el </w:t>
      </w:r>
      <w:r w:rsidR="00123C7B" w:rsidRPr="00B503AB">
        <w:rPr>
          <w:rFonts w:ascii="Tahoma" w:hAnsi="Tahoma" w:cs="Tahoma"/>
          <w:sz w:val="22"/>
          <w:szCs w:val="22"/>
        </w:rPr>
        <w:t>23 de septiembre de 2013</w:t>
      </w:r>
      <w:r w:rsidR="00EF7756" w:rsidRPr="00B503AB">
        <w:rPr>
          <w:rFonts w:ascii="Tahoma" w:hAnsi="Tahoma" w:cs="Tahoma"/>
          <w:sz w:val="22"/>
          <w:szCs w:val="22"/>
        </w:rPr>
        <w:t xml:space="preserve"> y,</w:t>
      </w:r>
      <w:r w:rsidR="002E0BF5" w:rsidRPr="00B503AB">
        <w:rPr>
          <w:rFonts w:ascii="Tahoma" w:hAnsi="Tahoma" w:cs="Tahoma"/>
          <w:sz w:val="22"/>
          <w:szCs w:val="22"/>
        </w:rPr>
        <w:t xml:space="preserve"> en consecuencia, </w:t>
      </w:r>
      <w:r w:rsidR="00123C7B" w:rsidRPr="00B503AB">
        <w:rPr>
          <w:rFonts w:ascii="Tahoma" w:hAnsi="Tahoma" w:cs="Tahoma"/>
          <w:sz w:val="22"/>
          <w:szCs w:val="22"/>
        </w:rPr>
        <w:t xml:space="preserve">condenó </w:t>
      </w:r>
      <w:r w:rsidR="002E0BF5" w:rsidRPr="00B503AB">
        <w:rPr>
          <w:rFonts w:ascii="Tahoma" w:hAnsi="Tahoma" w:cs="Tahoma"/>
          <w:sz w:val="22"/>
          <w:szCs w:val="22"/>
        </w:rPr>
        <w:t xml:space="preserve">a la Administradora Colombiana de Pensiones </w:t>
      </w:r>
      <w:r w:rsidR="00EF7756" w:rsidRPr="00B503AB">
        <w:rPr>
          <w:rFonts w:ascii="Tahoma" w:hAnsi="Tahoma" w:cs="Tahoma"/>
          <w:sz w:val="22"/>
          <w:szCs w:val="22"/>
        </w:rPr>
        <w:t xml:space="preserve">a </w:t>
      </w:r>
      <w:r w:rsidR="00123C7B" w:rsidRPr="00B503AB">
        <w:rPr>
          <w:rFonts w:ascii="Tahoma" w:hAnsi="Tahoma" w:cs="Tahoma"/>
          <w:sz w:val="22"/>
          <w:szCs w:val="22"/>
        </w:rPr>
        <w:t xml:space="preserve">que reconozca y pague a </w:t>
      </w:r>
      <w:r w:rsidR="00EF7756" w:rsidRPr="00B503AB">
        <w:rPr>
          <w:rFonts w:ascii="Tahoma" w:hAnsi="Tahoma" w:cs="Tahoma"/>
          <w:sz w:val="22"/>
          <w:szCs w:val="22"/>
        </w:rPr>
        <w:t xml:space="preserve">su </w:t>
      </w:r>
      <w:r w:rsidR="00123C7B" w:rsidRPr="00B503AB">
        <w:rPr>
          <w:rFonts w:ascii="Tahoma" w:hAnsi="Tahoma" w:cs="Tahoma"/>
          <w:sz w:val="22"/>
          <w:szCs w:val="22"/>
        </w:rPr>
        <w:t xml:space="preserve">favor </w:t>
      </w:r>
      <w:r w:rsidR="00D63D8E" w:rsidRPr="00B503AB">
        <w:rPr>
          <w:rFonts w:ascii="Tahoma" w:hAnsi="Tahoma" w:cs="Tahoma"/>
          <w:sz w:val="22"/>
          <w:szCs w:val="22"/>
        </w:rPr>
        <w:t>la suma de $</w:t>
      </w:r>
      <w:r w:rsidR="00123C7B" w:rsidRPr="00B503AB">
        <w:rPr>
          <w:rFonts w:ascii="Tahoma" w:hAnsi="Tahoma" w:cs="Tahoma"/>
          <w:sz w:val="22"/>
          <w:szCs w:val="22"/>
        </w:rPr>
        <w:t>7.669.950</w:t>
      </w:r>
      <w:r w:rsidR="00EF7756" w:rsidRPr="00B503AB">
        <w:rPr>
          <w:rFonts w:ascii="Tahoma" w:hAnsi="Tahoma" w:cs="Tahoma"/>
          <w:sz w:val="22"/>
          <w:szCs w:val="22"/>
        </w:rPr>
        <w:t>,</w:t>
      </w:r>
      <w:r w:rsidR="00123C7B" w:rsidRPr="00B503AB">
        <w:rPr>
          <w:rFonts w:ascii="Tahoma" w:hAnsi="Tahoma" w:cs="Tahoma"/>
          <w:sz w:val="22"/>
          <w:szCs w:val="22"/>
        </w:rPr>
        <w:t xml:space="preserve"> </w:t>
      </w:r>
      <w:r w:rsidR="00EF7756" w:rsidRPr="00B503AB">
        <w:rPr>
          <w:rFonts w:ascii="Tahoma" w:hAnsi="Tahoma" w:cs="Tahoma"/>
          <w:sz w:val="22"/>
          <w:szCs w:val="22"/>
        </w:rPr>
        <w:t xml:space="preserve">correspondientes </w:t>
      </w:r>
      <w:r w:rsidR="00123C7B" w:rsidRPr="00B503AB">
        <w:rPr>
          <w:rFonts w:ascii="Tahoma" w:hAnsi="Tahoma" w:cs="Tahoma"/>
          <w:sz w:val="22"/>
          <w:szCs w:val="22"/>
        </w:rPr>
        <w:t xml:space="preserve">al </w:t>
      </w:r>
      <w:r w:rsidR="002E0BF5" w:rsidRPr="00B503AB">
        <w:rPr>
          <w:rFonts w:ascii="Tahoma" w:hAnsi="Tahoma" w:cs="Tahoma"/>
          <w:sz w:val="22"/>
          <w:szCs w:val="22"/>
        </w:rPr>
        <w:t>retroactivo</w:t>
      </w:r>
      <w:r w:rsidR="00123C7B" w:rsidRPr="00B503AB">
        <w:rPr>
          <w:rFonts w:ascii="Tahoma" w:hAnsi="Tahoma" w:cs="Tahoma"/>
          <w:sz w:val="22"/>
          <w:szCs w:val="22"/>
        </w:rPr>
        <w:t xml:space="preserve"> </w:t>
      </w:r>
      <w:r w:rsidR="008B7AF9" w:rsidRPr="00B503AB">
        <w:rPr>
          <w:rFonts w:ascii="Tahoma" w:hAnsi="Tahoma" w:cs="Tahoma"/>
          <w:sz w:val="22"/>
          <w:szCs w:val="22"/>
        </w:rPr>
        <w:t>causado</w:t>
      </w:r>
      <w:r w:rsidR="00123C7B" w:rsidRPr="00B503AB">
        <w:rPr>
          <w:rFonts w:ascii="Tahoma" w:hAnsi="Tahoma" w:cs="Tahoma"/>
          <w:sz w:val="22"/>
          <w:szCs w:val="22"/>
        </w:rPr>
        <w:t xml:space="preserve"> entre el 23 de septiembre de 2013 y el 12 de septiembre de 2014, autorizándola para que de dicho valor descuente los aportes a salud y la suma de $178.226</w:t>
      </w:r>
      <w:r w:rsidR="00EF7756" w:rsidRPr="00B503AB">
        <w:rPr>
          <w:rFonts w:ascii="Tahoma" w:hAnsi="Tahoma" w:cs="Tahoma"/>
          <w:sz w:val="22"/>
          <w:szCs w:val="22"/>
        </w:rPr>
        <w:t>,</w:t>
      </w:r>
      <w:r w:rsidR="00123C7B" w:rsidRPr="00B503AB">
        <w:rPr>
          <w:rFonts w:ascii="Tahoma" w:hAnsi="Tahoma" w:cs="Tahoma"/>
          <w:sz w:val="22"/>
          <w:szCs w:val="22"/>
        </w:rPr>
        <w:t xml:space="preserve"> cancelad</w:t>
      </w:r>
      <w:r w:rsidR="00EF7756" w:rsidRPr="00B503AB">
        <w:rPr>
          <w:rFonts w:ascii="Tahoma" w:hAnsi="Tahoma" w:cs="Tahoma"/>
          <w:sz w:val="22"/>
          <w:szCs w:val="22"/>
        </w:rPr>
        <w:t xml:space="preserve">a </w:t>
      </w:r>
      <w:r w:rsidR="00123C7B" w:rsidRPr="00B503AB">
        <w:rPr>
          <w:rFonts w:ascii="Tahoma" w:hAnsi="Tahoma" w:cs="Tahoma"/>
          <w:sz w:val="22"/>
          <w:szCs w:val="22"/>
        </w:rPr>
        <w:t>a la actora por una incapacidad para laborar en septiembre de 2014.</w:t>
      </w:r>
      <w:r w:rsidR="00D63D8E" w:rsidRPr="00B503AB">
        <w:rPr>
          <w:rFonts w:ascii="Tahoma" w:hAnsi="Tahoma" w:cs="Tahoma"/>
          <w:sz w:val="22"/>
          <w:szCs w:val="22"/>
        </w:rPr>
        <w:t xml:space="preserve"> </w:t>
      </w:r>
      <w:r w:rsidR="008B7AF9" w:rsidRPr="00B503AB">
        <w:rPr>
          <w:rFonts w:ascii="Tahoma" w:hAnsi="Tahoma" w:cs="Tahoma"/>
          <w:sz w:val="22"/>
          <w:szCs w:val="22"/>
        </w:rPr>
        <w:t>Por último, n</w:t>
      </w:r>
      <w:r w:rsidR="00D63D8E" w:rsidRPr="00B503AB">
        <w:rPr>
          <w:rFonts w:ascii="Tahoma" w:hAnsi="Tahoma" w:cs="Tahoma"/>
          <w:sz w:val="22"/>
          <w:szCs w:val="22"/>
        </w:rPr>
        <w:t>egó</w:t>
      </w:r>
      <w:r w:rsidR="00123C7B" w:rsidRPr="00B503AB">
        <w:rPr>
          <w:rFonts w:ascii="Tahoma" w:hAnsi="Tahoma" w:cs="Tahoma"/>
          <w:sz w:val="22"/>
          <w:szCs w:val="22"/>
        </w:rPr>
        <w:t xml:space="preserve"> las demás pretensiones de la demanda </w:t>
      </w:r>
      <w:r w:rsidR="00D63D8E" w:rsidRPr="00B503AB">
        <w:rPr>
          <w:rFonts w:ascii="Tahoma" w:hAnsi="Tahoma" w:cs="Tahoma"/>
          <w:sz w:val="22"/>
          <w:szCs w:val="22"/>
        </w:rPr>
        <w:t xml:space="preserve">y declaró no probadas las excepciones propuestas por la demandada, </w:t>
      </w:r>
      <w:r w:rsidR="008B7AF9" w:rsidRPr="00B503AB">
        <w:rPr>
          <w:rFonts w:ascii="Tahoma" w:hAnsi="Tahoma" w:cs="Tahoma"/>
          <w:sz w:val="22"/>
          <w:szCs w:val="22"/>
        </w:rPr>
        <w:t>a quien condenó al pago de las costas procesales.</w:t>
      </w:r>
    </w:p>
    <w:p w:rsidR="002E0BF5" w:rsidRPr="00B503AB" w:rsidRDefault="002E0BF5" w:rsidP="00192301">
      <w:pPr>
        <w:pStyle w:val="Sinespaciado"/>
        <w:rPr>
          <w:sz w:val="22"/>
          <w:szCs w:val="22"/>
        </w:rPr>
      </w:pPr>
    </w:p>
    <w:p w:rsidR="00295815" w:rsidRPr="00B503AB" w:rsidRDefault="002E0BF5" w:rsidP="00BB1589">
      <w:p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sz w:val="22"/>
          <w:szCs w:val="22"/>
        </w:rPr>
        <w:tab/>
        <w:t>Para llegar a tal determinación</w:t>
      </w:r>
      <w:r w:rsidR="008B7AF9" w:rsidRPr="00B503AB">
        <w:rPr>
          <w:rFonts w:ascii="Tahoma" w:hAnsi="Tahoma" w:cs="Tahoma"/>
          <w:sz w:val="22"/>
          <w:szCs w:val="22"/>
        </w:rPr>
        <w:t xml:space="preserve"> la A-quo </w:t>
      </w:r>
      <w:r w:rsidRPr="00B503AB">
        <w:rPr>
          <w:rFonts w:ascii="Tahoma" w:hAnsi="Tahoma" w:cs="Tahoma"/>
          <w:sz w:val="22"/>
          <w:szCs w:val="22"/>
        </w:rPr>
        <w:t>consideró</w:t>
      </w:r>
      <w:r w:rsidR="008B7AF9" w:rsidRPr="00B503AB">
        <w:rPr>
          <w:rFonts w:ascii="Tahoma" w:hAnsi="Tahoma" w:cs="Tahoma"/>
          <w:sz w:val="22"/>
          <w:szCs w:val="22"/>
        </w:rPr>
        <w:t xml:space="preserve">, en síntesis, </w:t>
      </w:r>
      <w:r w:rsidR="00636A91" w:rsidRPr="00B503AB">
        <w:rPr>
          <w:rFonts w:ascii="Tahoma" w:hAnsi="Tahoma" w:cs="Tahoma"/>
          <w:sz w:val="22"/>
          <w:szCs w:val="22"/>
        </w:rPr>
        <w:t>que</w:t>
      </w:r>
      <w:r w:rsidR="00990E65" w:rsidRPr="00B503AB">
        <w:rPr>
          <w:rFonts w:ascii="Tahoma" w:hAnsi="Tahoma" w:cs="Tahoma"/>
          <w:sz w:val="22"/>
          <w:szCs w:val="22"/>
        </w:rPr>
        <w:t xml:space="preserve"> no ha</w:t>
      </w:r>
      <w:r w:rsidR="009B54D3" w:rsidRPr="00B503AB">
        <w:rPr>
          <w:rFonts w:ascii="Tahoma" w:hAnsi="Tahoma" w:cs="Tahoma"/>
          <w:sz w:val="22"/>
          <w:szCs w:val="22"/>
        </w:rPr>
        <w:t xml:space="preserve">bía </w:t>
      </w:r>
      <w:r w:rsidR="00990E65" w:rsidRPr="00B503AB">
        <w:rPr>
          <w:rFonts w:ascii="Tahoma" w:hAnsi="Tahoma" w:cs="Tahoma"/>
          <w:sz w:val="22"/>
          <w:szCs w:val="22"/>
        </w:rPr>
        <w:t>lugar a posponer el reconocimiento de la prestación hasta la fecha en que termin</w:t>
      </w:r>
      <w:r w:rsidR="009B54D3" w:rsidRPr="00B503AB">
        <w:rPr>
          <w:rFonts w:ascii="Tahoma" w:hAnsi="Tahoma" w:cs="Tahoma"/>
          <w:sz w:val="22"/>
          <w:szCs w:val="22"/>
        </w:rPr>
        <w:t>ó una</w:t>
      </w:r>
      <w:r w:rsidR="00990E65" w:rsidRPr="00B503AB">
        <w:rPr>
          <w:rFonts w:ascii="Tahoma" w:hAnsi="Tahoma" w:cs="Tahoma"/>
          <w:sz w:val="22"/>
          <w:szCs w:val="22"/>
        </w:rPr>
        <w:t xml:space="preserve"> incapacidad</w:t>
      </w:r>
      <w:r w:rsidR="009B54D3" w:rsidRPr="00B503AB">
        <w:rPr>
          <w:rFonts w:ascii="Tahoma" w:hAnsi="Tahoma" w:cs="Tahoma"/>
          <w:sz w:val="22"/>
          <w:szCs w:val="22"/>
        </w:rPr>
        <w:t xml:space="preserve"> otorgada a la promotora del litigio</w:t>
      </w:r>
      <w:r w:rsidR="00990E65" w:rsidRPr="00B503AB">
        <w:rPr>
          <w:rFonts w:ascii="Tahoma" w:hAnsi="Tahoma" w:cs="Tahoma"/>
          <w:sz w:val="22"/>
          <w:szCs w:val="22"/>
        </w:rPr>
        <w:t xml:space="preserve">, </w:t>
      </w:r>
      <w:r w:rsidR="009B54D3" w:rsidRPr="00B503AB">
        <w:rPr>
          <w:rFonts w:ascii="Tahoma" w:hAnsi="Tahoma" w:cs="Tahoma"/>
          <w:sz w:val="22"/>
          <w:szCs w:val="22"/>
        </w:rPr>
        <w:t xml:space="preserve">en razón a que </w:t>
      </w:r>
      <w:r w:rsidR="00990E65" w:rsidRPr="00B503AB">
        <w:rPr>
          <w:rFonts w:ascii="Tahoma" w:hAnsi="Tahoma" w:cs="Tahoma"/>
          <w:sz w:val="22"/>
          <w:szCs w:val="22"/>
        </w:rPr>
        <w:t xml:space="preserve">la misma </w:t>
      </w:r>
      <w:r w:rsidR="009B54D3" w:rsidRPr="00B503AB">
        <w:rPr>
          <w:rFonts w:ascii="Tahoma" w:hAnsi="Tahoma" w:cs="Tahoma"/>
          <w:sz w:val="22"/>
          <w:szCs w:val="22"/>
        </w:rPr>
        <w:t>se le dio bastan</w:t>
      </w:r>
      <w:r w:rsidR="00990E65" w:rsidRPr="00B503AB">
        <w:rPr>
          <w:rFonts w:ascii="Tahoma" w:hAnsi="Tahoma" w:cs="Tahoma"/>
          <w:sz w:val="22"/>
          <w:szCs w:val="22"/>
        </w:rPr>
        <w:t>te tiempo después de la fecha de estructuraci</w:t>
      </w:r>
      <w:r w:rsidR="00BB1589" w:rsidRPr="00B503AB">
        <w:rPr>
          <w:rFonts w:ascii="Tahoma" w:hAnsi="Tahoma" w:cs="Tahoma"/>
          <w:sz w:val="22"/>
          <w:szCs w:val="22"/>
        </w:rPr>
        <w:t>ón de la invalidez</w:t>
      </w:r>
      <w:r w:rsidR="009B54D3" w:rsidRPr="00B503AB">
        <w:rPr>
          <w:rFonts w:ascii="Tahoma" w:hAnsi="Tahoma" w:cs="Tahoma"/>
          <w:sz w:val="22"/>
          <w:szCs w:val="22"/>
        </w:rPr>
        <w:t>;</w:t>
      </w:r>
      <w:r w:rsidR="00990E65" w:rsidRPr="00B503AB">
        <w:rPr>
          <w:rFonts w:ascii="Tahoma" w:hAnsi="Tahoma" w:cs="Tahoma"/>
          <w:sz w:val="22"/>
          <w:szCs w:val="22"/>
        </w:rPr>
        <w:t xml:space="preserve"> </w:t>
      </w:r>
      <w:r w:rsidR="009B54D3" w:rsidRPr="00B503AB">
        <w:rPr>
          <w:rFonts w:ascii="Tahoma" w:hAnsi="Tahoma" w:cs="Tahoma"/>
          <w:sz w:val="22"/>
          <w:szCs w:val="22"/>
        </w:rPr>
        <w:t xml:space="preserve">siendo </w:t>
      </w:r>
      <w:r w:rsidR="00636A91" w:rsidRPr="00B503AB">
        <w:rPr>
          <w:rFonts w:ascii="Tahoma" w:hAnsi="Tahoma" w:cs="Tahoma"/>
          <w:sz w:val="22"/>
          <w:szCs w:val="22"/>
        </w:rPr>
        <w:t xml:space="preserve">procedente el reconocimiento de la prestación reclamada desde el momento en que se estructuró </w:t>
      </w:r>
      <w:r w:rsidR="009B54D3" w:rsidRPr="00B503AB">
        <w:rPr>
          <w:rFonts w:ascii="Tahoma" w:hAnsi="Tahoma" w:cs="Tahoma"/>
          <w:sz w:val="22"/>
          <w:szCs w:val="22"/>
        </w:rPr>
        <w:t xml:space="preserve">el estado invalidante </w:t>
      </w:r>
      <w:r w:rsidR="00636A91" w:rsidRPr="00B503AB">
        <w:rPr>
          <w:rFonts w:ascii="Tahoma" w:hAnsi="Tahoma" w:cs="Tahoma"/>
          <w:sz w:val="22"/>
          <w:szCs w:val="22"/>
        </w:rPr>
        <w:t xml:space="preserve">hasta la fecha en que se le reconoció la pensión, esto es, entre el </w:t>
      </w:r>
      <w:r w:rsidR="00BB1589" w:rsidRPr="00B503AB">
        <w:rPr>
          <w:rFonts w:ascii="Tahoma" w:hAnsi="Tahoma" w:cs="Tahoma"/>
          <w:sz w:val="22"/>
          <w:szCs w:val="22"/>
        </w:rPr>
        <w:t>23 de septiembre de 2013</w:t>
      </w:r>
      <w:r w:rsidR="00636A91" w:rsidRPr="00B503AB">
        <w:rPr>
          <w:rFonts w:ascii="Tahoma" w:hAnsi="Tahoma" w:cs="Tahoma"/>
          <w:sz w:val="22"/>
          <w:szCs w:val="22"/>
        </w:rPr>
        <w:t xml:space="preserve"> y el </w:t>
      </w:r>
      <w:r w:rsidR="00BB1589" w:rsidRPr="00B503AB">
        <w:rPr>
          <w:rFonts w:ascii="Tahoma" w:hAnsi="Tahoma" w:cs="Tahoma"/>
          <w:sz w:val="22"/>
          <w:szCs w:val="22"/>
        </w:rPr>
        <w:t>12 de septiembre de 2014.</w:t>
      </w:r>
      <w:r w:rsidR="00636A91" w:rsidRPr="00B503AB">
        <w:rPr>
          <w:rFonts w:ascii="Tahoma" w:hAnsi="Tahoma" w:cs="Tahoma"/>
          <w:sz w:val="22"/>
          <w:szCs w:val="22"/>
        </w:rPr>
        <w:t xml:space="preserve"> Así mismo, señaló que </w:t>
      </w:r>
      <w:r w:rsidR="00BB1589" w:rsidRPr="00B503AB">
        <w:rPr>
          <w:rFonts w:ascii="Tahoma" w:hAnsi="Tahoma" w:cs="Tahoma"/>
          <w:sz w:val="22"/>
          <w:szCs w:val="22"/>
        </w:rPr>
        <w:t xml:space="preserve">deben despacharse desfavorablemente la pretensión encaminada a los intereses moratorios, </w:t>
      </w:r>
      <w:r w:rsidR="009B54D3" w:rsidRPr="00B503AB">
        <w:rPr>
          <w:rFonts w:ascii="Tahoma" w:hAnsi="Tahoma" w:cs="Tahoma"/>
          <w:sz w:val="22"/>
          <w:szCs w:val="22"/>
        </w:rPr>
        <w:t xml:space="preserve">por cuanto </w:t>
      </w:r>
      <w:r w:rsidR="00BB1589" w:rsidRPr="00B503AB">
        <w:rPr>
          <w:rFonts w:ascii="Tahoma" w:hAnsi="Tahoma" w:cs="Tahoma"/>
          <w:sz w:val="22"/>
          <w:szCs w:val="22"/>
        </w:rPr>
        <w:t>en el momento en que Colpensiones reconoció la prestación, lo hizo amparada en la existencia de una incapacidad causada con posterioridad a la fecha de estructuración, y por ese sentido su negativa no fue infundada.</w:t>
      </w:r>
    </w:p>
    <w:p w:rsidR="00BB1589" w:rsidRPr="00B503AB" w:rsidRDefault="00BB1589" w:rsidP="00192301">
      <w:pPr>
        <w:pStyle w:val="Sinespaciado"/>
        <w:rPr>
          <w:sz w:val="22"/>
          <w:szCs w:val="22"/>
        </w:rPr>
      </w:pPr>
    </w:p>
    <w:p w:rsidR="009A4059" w:rsidRPr="00B503AB" w:rsidRDefault="00160243" w:rsidP="008B50CC">
      <w:pPr>
        <w:pStyle w:val="Prrafodelista"/>
        <w:numPr>
          <w:ilvl w:val="0"/>
          <w:numId w:val="1"/>
        </w:numPr>
        <w:tabs>
          <w:tab w:val="clear" w:pos="1080"/>
          <w:tab w:val="num" w:pos="567"/>
          <w:tab w:val="left" w:pos="748"/>
        </w:tabs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B503AB">
        <w:rPr>
          <w:rFonts w:ascii="Tahoma" w:hAnsi="Tahoma" w:cs="Tahoma"/>
          <w:b/>
          <w:sz w:val="22"/>
          <w:szCs w:val="22"/>
        </w:rPr>
        <w:t>P</w:t>
      </w:r>
      <w:r w:rsidR="002C2FEC" w:rsidRPr="00B503AB">
        <w:rPr>
          <w:rFonts w:ascii="Tahoma" w:hAnsi="Tahoma" w:cs="Tahoma"/>
          <w:b/>
          <w:sz w:val="22"/>
          <w:szCs w:val="22"/>
        </w:rPr>
        <w:t xml:space="preserve">rocedencia </w:t>
      </w:r>
      <w:r w:rsidR="00BF3B8F" w:rsidRPr="00B503AB">
        <w:rPr>
          <w:rFonts w:ascii="Tahoma" w:hAnsi="Tahoma" w:cs="Tahoma"/>
          <w:b/>
          <w:sz w:val="22"/>
          <w:szCs w:val="22"/>
        </w:rPr>
        <w:t>de la consulta</w:t>
      </w:r>
    </w:p>
    <w:p w:rsidR="009A4059" w:rsidRPr="00B503AB" w:rsidRDefault="009A4059" w:rsidP="00192301">
      <w:pPr>
        <w:pStyle w:val="Sinespaciado"/>
        <w:rPr>
          <w:sz w:val="22"/>
          <w:szCs w:val="22"/>
        </w:rPr>
      </w:pPr>
    </w:p>
    <w:p w:rsidR="00160243" w:rsidRPr="00B503AB" w:rsidRDefault="00160243" w:rsidP="0016024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sz w:val="22"/>
          <w:szCs w:val="22"/>
        </w:rPr>
        <w:t>Como quiera que la sentencia fue totalmente desfavorable para Colpensiones y no fue apelada, se dispuso el grado jurisdiccional de consulta.</w:t>
      </w:r>
    </w:p>
    <w:p w:rsidR="00900D9B" w:rsidRPr="00B503AB" w:rsidRDefault="00900D9B" w:rsidP="00192301">
      <w:pPr>
        <w:pStyle w:val="Sinespaciado"/>
        <w:rPr>
          <w:sz w:val="22"/>
          <w:szCs w:val="22"/>
        </w:rPr>
      </w:pPr>
    </w:p>
    <w:p w:rsidR="00342FC9" w:rsidRPr="00B503AB" w:rsidRDefault="00AA407F" w:rsidP="00B4452B">
      <w:pPr>
        <w:widowControl w:val="0"/>
        <w:numPr>
          <w:ilvl w:val="0"/>
          <w:numId w:val="1"/>
        </w:numPr>
        <w:tabs>
          <w:tab w:val="clear" w:pos="1080"/>
          <w:tab w:val="num" w:pos="374"/>
        </w:tabs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B503AB">
        <w:rPr>
          <w:rFonts w:ascii="Tahoma" w:hAnsi="Tahoma" w:cs="Tahoma"/>
          <w:b/>
          <w:sz w:val="22"/>
          <w:szCs w:val="22"/>
        </w:rPr>
        <w:t>Consideraciones</w:t>
      </w:r>
    </w:p>
    <w:p w:rsidR="0010792F" w:rsidRPr="00B503AB" w:rsidRDefault="00AA407F" w:rsidP="00192301">
      <w:pPr>
        <w:pStyle w:val="Sinespaciado"/>
        <w:rPr>
          <w:sz w:val="22"/>
          <w:szCs w:val="22"/>
        </w:rPr>
      </w:pPr>
      <w:r w:rsidRPr="00B503AB">
        <w:rPr>
          <w:sz w:val="22"/>
          <w:szCs w:val="22"/>
        </w:rPr>
        <w:tab/>
      </w:r>
    </w:p>
    <w:p w:rsidR="00342FC9" w:rsidRPr="00B503AB" w:rsidRDefault="00342FC9" w:rsidP="00B4452B">
      <w:pPr>
        <w:tabs>
          <w:tab w:val="left" w:pos="748"/>
        </w:tabs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B503AB">
        <w:rPr>
          <w:rFonts w:ascii="Tahoma" w:hAnsi="Tahoma" w:cs="Tahoma"/>
          <w:b/>
          <w:sz w:val="22"/>
          <w:szCs w:val="22"/>
        </w:rPr>
        <w:t xml:space="preserve">4.3. </w:t>
      </w:r>
      <w:r w:rsidRPr="00B503AB">
        <w:rPr>
          <w:rFonts w:ascii="Tahoma" w:hAnsi="Tahoma" w:cs="Tahoma"/>
          <w:b/>
          <w:sz w:val="22"/>
          <w:szCs w:val="22"/>
        </w:rPr>
        <w:tab/>
        <w:t xml:space="preserve">Caso concreto </w:t>
      </w:r>
    </w:p>
    <w:p w:rsidR="00342FC9" w:rsidRPr="00B503AB" w:rsidRDefault="00342FC9" w:rsidP="00192301">
      <w:pPr>
        <w:pStyle w:val="Sinespaciado"/>
        <w:rPr>
          <w:sz w:val="22"/>
          <w:szCs w:val="22"/>
        </w:rPr>
      </w:pPr>
    </w:p>
    <w:p w:rsidR="00160243" w:rsidRPr="00B503AB" w:rsidRDefault="008243A6" w:rsidP="009C42A1">
      <w:p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bCs/>
          <w:sz w:val="22"/>
          <w:szCs w:val="22"/>
        </w:rPr>
        <w:tab/>
      </w:r>
      <w:r w:rsidR="005567E6" w:rsidRPr="00B503AB">
        <w:rPr>
          <w:rFonts w:ascii="Tahoma" w:hAnsi="Tahoma" w:cs="Tahoma"/>
          <w:bCs/>
          <w:sz w:val="22"/>
          <w:szCs w:val="22"/>
        </w:rPr>
        <w:t xml:space="preserve">Sea lo primero decir que esta </w:t>
      </w:r>
      <w:r w:rsidR="00900D9B" w:rsidRPr="00B503AB">
        <w:rPr>
          <w:rFonts w:ascii="Tahoma" w:hAnsi="Tahoma" w:cs="Tahoma"/>
          <w:bCs/>
          <w:sz w:val="22"/>
          <w:szCs w:val="22"/>
        </w:rPr>
        <w:t>Colegiatura encuentra acertada la conclusión a la que arribó la A-quo respecto al derecho que</w:t>
      </w:r>
      <w:r w:rsidR="00B4452B" w:rsidRPr="00B503AB">
        <w:rPr>
          <w:rFonts w:ascii="Tahoma" w:hAnsi="Tahoma" w:cs="Tahoma"/>
          <w:bCs/>
          <w:sz w:val="22"/>
          <w:szCs w:val="22"/>
        </w:rPr>
        <w:t xml:space="preserve"> le asiste</w:t>
      </w:r>
      <w:r w:rsidR="00900D9B" w:rsidRPr="00B503AB">
        <w:rPr>
          <w:rFonts w:ascii="Tahoma" w:hAnsi="Tahoma" w:cs="Tahoma"/>
          <w:bCs/>
          <w:sz w:val="22"/>
          <w:szCs w:val="22"/>
        </w:rPr>
        <w:t xml:space="preserve"> a</w:t>
      </w:r>
      <w:r w:rsidR="00160243" w:rsidRPr="00B503AB">
        <w:rPr>
          <w:rFonts w:ascii="Tahoma" w:hAnsi="Tahoma" w:cs="Tahoma"/>
          <w:bCs/>
          <w:sz w:val="22"/>
          <w:szCs w:val="22"/>
        </w:rPr>
        <w:t xml:space="preserve"> </w:t>
      </w:r>
      <w:r w:rsidR="00900D9B" w:rsidRPr="00B503AB">
        <w:rPr>
          <w:rFonts w:ascii="Tahoma" w:hAnsi="Tahoma" w:cs="Tahoma"/>
          <w:bCs/>
          <w:sz w:val="22"/>
          <w:szCs w:val="22"/>
        </w:rPr>
        <w:t>l</w:t>
      </w:r>
      <w:r w:rsidR="00160243" w:rsidRPr="00B503AB">
        <w:rPr>
          <w:rFonts w:ascii="Tahoma" w:hAnsi="Tahoma" w:cs="Tahoma"/>
          <w:bCs/>
          <w:sz w:val="22"/>
          <w:szCs w:val="22"/>
        </w:rPr>
        <w:t>a</w:t>
      </w:r>
      <w:r w:rsidR="00900D9B" w:rsidRPr="00B503AB">
        <w:rPr>
          <w:rFonts w:ascii="Tahoma" w:hAnsi="Tahoma" w:cs="Tahoma"/>
          <w:bCs/>
          <w:sz w:val="22"/>
          <w:szCs w:val="22"/>
        </w:rPr>
        <w:t xml:space="preserve"> demandante de percibir </w:t>
      </w:r>
      <w:r w:rsidR="005567E6" w:rsidRPr="00B503AB">
        <w:rPr>
          <w:rFonts w:ascii="Tahoma" w:hAnsi="Tahoma" w:cs="Tahoma"/>
          <w:bCs/>
          <w:sz w:val="22"/>
          <w:szCs w:val="22"/>
        </w:rPr>
        <w:t>la</w:t>
      </w:r>
      <w:r w:rsidR="00900D9B" w:rsidRPr="00B503AB">
        <w:rPr>
          <w:rFonts w:ascii="Tahoma" w:hAnsi="Tahoma" w:cs="Tahoma"/>
          <w:bCs/>
          <w:sz w:val="22"/>
          <w:szCs w:val="22"/>
        </w:rPr>
        <w:t xml:space="preserve"> pensión desde el</w:t>
      </w:r>
      <w:r w:rsidR="0030620F" w:rsidRPr="00B503AB">
        <w:rPr>
          <w:rFonts w:ascii="Tahoma" w:hAnsi="Tahoma" w:cs="Tahoma"/>
          <w:bCs/>
          <w:sz w:val="22"/>
          <w:szCs w:val="22"/>
        </w:rPr>
        <w:t xml:space="preserve"> 23 de septiembre de 2013</w:t>
      </w:r>
      <w:r w:rsidR="00900D9B" w:rsidRPr="00B503AB">
        <w:rPr>
          <w:rFonts w:ascii="Tahoma" w:hAnsi="Tahoma" w:cs="Tahoma"/>
          <w:bCs/>
          <w:sz w:val="22"/>
          <w:szCs w:val="22"/>
        </w:rPr>
        <w:t>, momento en que se estructuró su invalidez (fl</w:t>
      </w:r>
      <w:r w:rsidR="0030620F" w:rsidRPr="00B503AB">
        <w:rPr>
          <w:rFonts w:ascii="Tahoma" w:hAnsi="Tahoma" w:cs="Tahoma"/>
          <w:bCs/>
          <w:sz w:val="22"/>
          <w:szCs w:val="22"/>
        </w:rPr>
        <w:t>s</w:t>
      </w:r>
      <w:r w:rsidR="00900D9B" w:rsidRPr="00B503AB">
        <w:rPr>
          <w:rFonts w:ascii="Tahoma" w:hAnsi="Tahoma" w:cs="Tahoma"/>
          <w:bCs/>
          <w:sz w:val="22"/>
          <w:szCs w:val="22"/>
        </w:rPr>
        <w:t>.</w:t>
      </w:r>
      <w:r w:rsidR="0030620F" w:rsidRPr="00B503AB">
        <w:rPr>
          <w:rFonts w:ascii="Tahoma" w:hAnsi="Tahoma" w:cs="Tahoma"/>
          <w:bCs/>
          <w:sz w:val="22"/>
          <w:szCs w:val="22"/>
        </w:rPr>
        <w:t>13 y 14</w:t>
      </w:r>
      <w:r w:rsidR="00900D9B" w:rsidRPr="00B503AB">
        <w:rPr>
          <w:rFonts w:ascii="Tahoma" w:hAnsi="Tahoma" w:cs="Tahoma"/>
          <w:bCs/>
          <w:sz w:val="22"/>
          <w:szCs w:val="22"/>
        </w:rPr>
        <w:t xml:space="preserve"> ), pues de conformidad con el último inciso del artículo 40 de la Ley 1</w:t>
      </w:r>
      <w:r w:rsidR="00900D9B" w:rsidRPr="00B503AB">
        <w:rPr>
          <w:rFonts w:ascii="Tahoma" w:hAnsi="Tahoma" w:cs="Tahoma"/>
          <w:sz w:val="22"/>
          <w:szCs w:val="22"/>
        </w:rPr>
        <w:t>00 de 1993</w:t>
      </w:r>
      <w:r w:rsidR="00E4617E" w:rsidRPr="00B503AB">
        <w:rPr>
          <w:rFonts w:ascii="Tahoma" w:hAnsi="Tahoma" w:cs="Tahoma"/>
          <w:sz w:val="22"/>
          <w:szCs w:val="22"/>
        </w:rPr>
        <w:t>,</w:t>
      </w:r>
      <w:r w:rsidR="00900D9B" w:rsidRPr="00B503AB">
        <w:rPr>
          <w:rFonts w:ascii="Tahoma" w:hAnsi="Tahoma" w:cs="Tahoma"/>
          <w:sz w:val="22"/>
          <w:szCs w:val="22"/>
        </w:rPr>
        <w:t xml:space="preserve"> dicha gracia pensional debe empezar a cancelarse, en forma retroactiva, desde </w:t>
      </w:r>
      <w:r w:rsidR="009B54D3" w:rsidRPr="00B503AB">
        <w:rPr>
          <w:rFonts w:ascii="Tahoma" w:hAnsi="Tahoma" w:cs="Tahoma"/>
          <w:sz w:val="22"/>
          <w:szCs w:val="22"/>
        </w:rPr>
        <w:t xml:space="preserve">el momento en que </w:t>
      </w:r>
      <w:r w:rsidR="00900D9B" w:rsidRPr="00B503AB">
        <w:rPr>
          <w:rFonts w:ascii="Tahoma" w:hAnsi="Tahoma" w:cs="Tahoma"/>
          <w:sz w:val="22"/>
          <w:szCs w:val="22"/>
        </w:rPr>
        <w:t>se pr</w:t>
      </w:r>
      <w:r w:rsidR="008F32D7" w:rsidRPr="00B503AB">
        <w:rPr>
          <w:rFonts w:ascii="Tahoma" w:hAnsi="Tahoma" w:cs="Tahoma"/>
          <w:sz w:val="22"/>
          <w:szCs w:val="22"/>
        </w:rPr>
        <w:t>odu</w:t>
      </w:r>
      <w:r w:rsidR="009B54D3" w:rsidRPr="00B503AB">
        <w:rPr>
          <w:rFonts w:ascii="Tahoma" w:hAnsi="Tahoma" w:cs="Tahoma"/>
          <w:sz w:val="22"/>
          <w:szCs w:val="22"/>
        </w:rPr>
        <w:t xml:space="preserve">jo </w:t>
      </w:r>
      <w:r w:rsidR="008F32D7" w:rsidRPr="00B503AB">
        <w:rPr>
          <w:rFonts w:ascii="Tahoma" w:hAnsi="Tahoma" w:cs="Tahoma"/>
          <w:sz w:val="22"/>
          <w:szCs w:val="22"/>
        </w:rPr>
        <w:t xml:space="preserve">el estado incapacitante, </w:t>
      </w:r>
      <w:r w:rsidR="00D73CCC" w:rsidRPr="00B503AB">
        <w:rPr>
          <w:rFonts w:ascii="Tahoma" w:hAnsi="Tahoma" w:cs="Tahoma"/>
          <w:sz w:val="22"/>
          <w:szCs w:val="22"/>
        </w:rPr>
        <w:t>salvo que exista alguna incapaci</w:t>
      </w:r>
      <w:r w:rsidR="00E4617E" w:rsidRPr="00B503AB">
        <w:rPr>
          <w:rFonts w:ascii="Tahoma" w:hAnsi="Tahoma" w:cs="Tahoma"/>
          <w:sz w:val="22"/>
          <w:szCs w:val="22"/>
        </w:rPr>
        <w:t xml:space="preserve">dad reconocida </w:t>
      </w:r>
      <w:r w:rsidR="00D73CCC" w:rsidRPr="00B503AB">
        <w:rPr>
          <w:rFonts w:ascii="Tahoma" w:hAnsi="Tahoma" w:cs="Tahoma"/>
          <w:sz w:val="22"/>
          <w:szCs w:val="22"/>
        </w:rPr>
        <w:t xml:space="preserve">que le haya generado </w:t>
      </w:r>
      <w:r w:rsidR="00E4617E" w:rsidRPr="00B503AB">
        <w:rPr>
          <w:rFonts w:ascii="Tahoma" w:hAnsi="Tahoma" w:cs="Tahoma"/>
          <w:sz w:val="22"/>
          <w:szCs w:val="22"/>
        </w:rPr>
        <w:t>una</w:t>
      </w:r>
      <w:r w:rsidR="00D73CCC" w:rsidRPr="00B503AB">
        <w:rPr>
          <w:rFonts w:ascii="Tahoma" w:hAnsi="Tahoma" w:cs="Tahoma"/>
          <w:sz w:val="22"/>
          <w:szCs w:val="22"/>
        </w:rPr>
        <w:t xml:space="preserve"> retribución económica</w:t>
      </w:r>
      <w:r w:rsidR="0030620F" w:rsidRPr="00B503AB">
        <w:rPr>
          <w:rFonts w:ascii="Tahoma" w:hAnsi="Tahoma" w:cs="Tahoma"/>
          <w:sz w:val="22"/>
          <w:szCs w:val="22"/>
        </w:rPr>
        <w:t xml:space="preserve">, salvedad que en el caso de marras, </w:t>
      </w:r>
      <w:r w:rsidR="00F346DD" w:rsidRPr="00B503AB">
        <w:rPr>
          <w:rFonts w:ascii="Tahoma" w:hAnsi="Tahoma" w:cs="Tahoma"/>
          <w:sz w:val="22"/>
          <w:szCs w:val="22"/>
        </w:rPr>
        <w:t>por la</w:t>
      </w:r>
      <w:r w:rsidR="0030620F" w:rsidRPr="00B503AB">
        <w:rPr>
          <w:rFonts w:ascii="Tahoma" w:hAnsi="Tahoma" w:cs="Tahoma"/>
          <w:sz w:val="22"/>
          <w:szCs w:val="22"/>
        </w:rPr>
        <w:t xml:space="preserve"> forma en que se han presentado los hechos no tiene aplicación, de acuerdo a lo siguiente: </w:t>
      </w:r>
    </w:p>
    <w:p w:rsidR="0030620F" w:rsidRPr="00B503AB" w:rsidRDefault="0030620F" w:rsidP="009C42A1">
      <w:p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0620F" w:rsidRPr="00B503AB" w:rsidRDefault="0030620F" w:rsidP="00F346DD">
      <w:pPr>
        <w:pStyle w:val="Prrafodelista"/>
        <w:numPr>
          <w:ilvl w:val="0"/>
          <w:numId w:val="10"/>
        </w:numPr>
        <w:tabs>
          <w:tab w:val="left" w:pos="748"/>
          <w:tab w:val="left" w:pos="1843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sz w:val="22"/>
          <w:szCs w:val="22"/>
        </w:rPr>
        <w:t>La calificación de pérdida de la capacidad laboral data del 1º de abril de 2014.</w:t>
      </w:r>
    </w:p>
    <w:p w:rsidR="00F346DD" w:rsidRPr="00B503AB" w:rsidRDefault="00F346DD" w:rsidP="00F346DD">
      <w:pPr>
        <w:pStyle w:val="Sinespaciado"/>
        <w:rPr>
          <w:sz w:val="22"/>
          <w:szCs w:val="22"/>
        </w:rPr>
      </w:pPr>
    </w:p>
    <w:p w:rsidR="0030620F" w:rsidRPr="00B503AB" w:rsidRDefault="0030620F" w:rsidP="00F346DD">
      <w:pPr>
        <w:pStyle w:val="Prrafodelista"/>
        <w:numPr>
          <w:ilvl w:val="0"/>
          <w:numId w:val="10"/>
        </w:num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sz w:val="22"/>
          <w:szCs w:val="22"/>
        </w:rPr>
        <w:t>La estructuración de la invalidez fue determinada para el 23 de septiembre de 2013.</w:t>
      </w:r>
    </w:p>
    <w:p w:rsidR="00F346DD" w:rsidRPr="00B503AB" w:rsidRDefault="00F346DD" w:rsidP="00F346DD">
      <w:pPr>
        <w:pStyle w:val="Sinespaciado"/>
        <w:rPr>
          <w:sz w:val="22"/>
          <w:szCs w:val="22"/>
        </w:rPr>
      </w:pPr>
    </w:p>
    <w:p w:rsidR="0030620F" w:rsidRPr="00B503AB" w:rsidRDefault="0030620F" w:rsidP="00F346DD">
      <w:pPr>
        <w:pStyle w:val="Prrafodelista"/>
        <w:numPr>
          <w:ilvl w:val="0"/>
          <w:numId w:val="10"/>
        </w:num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sz w:val="22"/>
          <w:szCs w:val="22"/>
        </w:rPr>
        <w:t>El 20 de junio de 2014 la demandante presentó la reclamación administrativa</w:t>
      </w:r>
      <w:r w:rsidR="009B54D3" w:rsidRPr="00B503AB">
        <w:rPr>
          <w:rFonts w:ascii="Tahoma" w:hAnsi="Tahoma" w:cs="Tahoma"/>
          <w:sz w:val="22"/>
          <w:szCs w:val="22"/>
        </w:rPr>
        <w:t xml:space="preserve"> solicitando la pensión de invalidez</w:t>
      </w:r>
      <w:r w:rsidRPr="00B503AB">
        <w:rPr>
          <w:rFonts w:ascii="Tahoma" w:hAnsi="Tahoma" w:cs="Tahoma"/>
          <w:sz w:val="22"/>
          <w:szCs w:val="22"/>
        </w:rPr>
        <w:t>.</w:t>
      </w:r>
    </w:p>
    <w:p w:rsidR="00F346DD" w:rsidRPr="00B503AB" w:rsidRDefault="00F346DD" w:rsidP="00F346DD">
      <w:pPr>
        <w:pStyle w:val="Sinespaciado"/>
        <w:rPr>
          <w:sz w:val="22"/>
          <w:szCs w:val="22"/>
        </w:rPr>
      </w:pPr>
    </w:p>
    <w:p w:rsidR="0030620F" w:rsidRPr="00B503AB" w:rsidRDefault="009B54D3" w:rsidP="00F346DD">
      <w:pPr>
        <w:pStyle w:val="Prrafodelista"/>
        <w:numPr>
          <w:ilvl w:val="0"/>
          <w:numId w:val="10"/>
        </w:num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B503AB">
        <w:rPr>
          <w:rFonts w:ascii="Tahoma" w:hAnsi="Tahoma" w:cs="Tahoma"/>
          <w:sz w:val="22"/>
          <w:szCs w:val="22"/>
        </w:rPr>
        <w:t>Saludcoop</w:t>
      </w:r>
      <w:proofErr w:type="spellEnd"/>
      <w:r w:rsidRPr="00B503A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503AB">
        <w:rPr>
          <w:rFonts w:ascii="Tahoma" w:hAnsi="Tahoma" w:cs="Tahoma"/>
          <w:sz w:val="22"/>
          <w:szCs w:val="22"/>
        </w:rPr>
        <w:t>EPS</w:t>
      </w:r>
      <w:proofErr w:type="spellEnd"/>
      <w:r w:rsidRPr="00B503AB">
        <w:rPr>
          <w:rFonts w:ascii="Tahoma" w:hAnsi="Tahoma" w:cs="Tahoma"/>
          <w:sz w:val="22"/>
          <w:szCs w:val="22"/>
        </w:rPr>
        <w:t xml:space="preserve"> </w:t>
      </w:r>
      <w:r w:rsidR="0030620F" w:rsidRPr="00B503AB">
        <w:rPr>
          <w:rFonts w:ascii="Tahoma" w:hAnsi="Tahoma" w:cs="Tahoma"/>
          <w:sz w:val="22"/>
          <w:szCs w:val="22"/>
        </w:rPr>
        <w:t>certificó que otorgó a la señora María Cristina Álvarez Ocampo incapacidad entre el 3 de septiembre de 2014 y el 13 de septiembre del mismo año,</w:t>
      </w:r>
      <w:r w:rsidRPr="00B503AB">
        <w:rPr>
          <w:rFonts w:ascii="Tahoma" w:hAnsi="Tahoma" w:cs="Tahoma"/>
          <w:sz w:val="22"/>
          <w:szCs w:val="22"/>
        </w:rPr>
        <w:t xml:space="preserve"> y que la última </w:t>
      </w:r>
      <w:r w:rsidR="00FA10A8">
        <w:rPr>
          <w:rFonts w:ascii="Tahoma" w:hAnsi="Tahoma" w:cs="Tahoma"/>
          <w:sz w:val="22"/>
          <w:szCs w:val="22"/>
        </w:rPr>
        <w:t>se</w:t>
      </w:r>
      <w:r w:rsidRPr="00B503AB">
        <w:rPr>
          <w:rFonts w:ascii="Tahoma" w:hAnsi="Tahoma" w:cs="Tahoma"/>
          <w:sz w:val="22"/>
          <w:szCs w:val="22"/>
        </w:rPr>
        <w:t xml:space="preserve"> había dado en </w:t>
      </w:r>
      <w:r w:rsidR="0030620F" w:rsidRPr="00B503AB">
        <w:rPr>
          <w:rFonts w:ascii="Tahoma" w:hAnsi="Tahoma" w:cs="Tahoma"/>
          <w:sz w:val="22"/>
          <w:szCs w:val="22"/>
        </w:rPr>
        <w:t>febrero de 2012.</w:t>
      </w:r>
    </w:p>
    <w:p w:rsidR="00F346DD" w:rsidRPr="00B503AB" w:rsidRDefault="00F346DD" w:rsidP="00F346DD">
      <w:pPr>
        <w:pStyle w:val="Sinespaciado"/>
        <w:rPr>
          <w:sz w:val="22"/>
          <w:szCs w:val="22"/>
        </w:rPr>
      </w:pPr>
    </w:p>
    <w:p w:rsidR="0030620F" w:rsidRPr="00B503AB" w:rsidRDefault="0030620F" w:rsidP="00F346DD">
      <w:pPr>
        <w:pStyle w:val="Prrafodelista"/>
        <w:numPr>
          <w:ilvl w:val="0"/>
          <w:numId w:val="10"/>
        </w:num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sz w:val="22"/>
          <w:szCs w:val="22"/>
        </w:rPr>
        <w:t xml:space="preserve">Colpensiones reconoció la pensión de invalidez mediante la </w:t>
      </w:r>
      <w:r w:rsidR="00834ED3" w:rsidRPr="00B503AB">
        <w:rPr>
          <w:rFonts w:ascii="Tahoma" w:hAnsi="Tahoma" w:cs="Tahoma"/>
          <w:sz w:val="22"/>
          <w:szCs w:val="22"/>
        </w:rPr>
        <w:t xml:space="preserve">Resolución </w:t>
      </w:r>
      <w:r w:rsidRPr="00B503AB">
        <w:rPr>
          <w:rFonts w:ascii="Tahoma" w:hAnsi="Tahoma" w:cs="Tahoma"/>
          <w:sz w:val="22"/>
          <w:szCs w:val="22"/>
        </w:rPr>
        <w:t>GNR 353054 del 8 de octubre de 2014.</w:t>
      </w:r>
    </w:p>
    <w:p w:rsidR="00160243" w:rsidRPr="00B503AB" w:rsidRDefault="00160243" w:rsidP="000C6108">
      <w:pPr>
        <w:pStyle w:val="Sinespaciado"/>
        <w:rPr>
          <w:sz w:val="22"/>
          <w:szCs w:val="22"/>
        </w:rPr>
      </w:pPr>
    </w:p>
    <w:p w:rsidR="00F346DD" w:rsidRPr="00B503AB" w:rsidRDefault="00F346DD" w:rsidP="00F346DD">
      <w:pPr>
        <w:tabs>
          <w:tab w:val="left" w:pos="748"/>
        </w:tabs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sz w:val="22"/>
          <w:szCs w:val="22"/>
        </w:rPr>
        <w:t xml:space="preserve">De lo anterior es posible concluir que la incapacidad </w:t>
      </w:r>
      <w:r w:rsidR="00424F59" w:rsidRPr="00B503AB">
        <w:rPr>
          <w:rFonts w:ascii="Tahoma" w:hAnsi="Tahoma" w:cs="Tahoma"/>
          <w:sz w:val="22"/>
          <w:szCs w:val="22"/>
        </w:rPr>
        <w:t>del 3 de septiembre de 2014</w:t>
      </w:r>
      <w:r w:rsidR="00D74037" w:rsidRPr="00B503AB">
        <w:rPr>
          <w:rFonts w:ascii="Tahoma" w:hAnsi="Tahoma" w:cs="Tahoma"/>
          <w:sz w:val="22"/>
          <w:szCs w:val="22"/>
        </w:rPr>
        <w:t>, si bien fue posterior a la fecha de estructuración</w:t>
      </w:r>
      <w:r w:rsidR="00FA10A8">
        <w:rPr>
          <w:rFonts w:ascii="Tahoma" w:hAnsi="Tahoma" w:cs="Tahoma"/>
          <w:sz w:val="22"/>
          <w:szCs w:val="22"/>
        </w:rPr>
        <w:t xml:space="preserve"> de la invalidez</w:t>
      </w:r>
      <w:r w:rsidR="00D74037" w:rsidRPr="00B503AB">
        <w:rPr>
          <w:rFonts w:ascii="Tahoma" w:hAnsi="Tahoma" w:cs="Tahoma"/>
          <w:sz w:val="22"/>
          <w:szCs w:val="22"/>
        </w:rPr>
        <w:t xml:space="preserve">, también lo es que fue </w:t>
      </w:r>
      <w:r w:rsidR="00424F59" w:rsidRPr="00B503AB">
        <w:rPr>
          <w:rFonts w:ascii="Tahoma" w:hAnsi="Tahoma" w:cs="Tahoma"/>
          <w:sz w:val="22"/>
          <w:szCs w:val="22"/>
        </w:rPr>
        <w:t>otorgad</w:t>
      </w:r>
      <w:r w:rsidR="00D74037" w:rsidRPr="00B503AB">
        <w:rPr>
          <w:rFonts w:ascii="Tahoma" w:hAnsi="Tahoma" w:cs="Tahoma"/>
          <w:sz w:val="22"/>
          <w:szCs w:val="22"/>
        </w:rPr>
        <w:t xml:space="preserve">a cuando ya </w:t>
      </w:r>
      <w:r w:rsidR="00424F59" w:rsidRPr="00B503AB">
        <w:rPr>
          <w:rFonts w:ascii="Tahoma" w:hAnsi="Tahoma" w:cs="Tahoma"/>
          <w:sz w:val="22"/>
          <w:szCs w:val="22"/>
        </w:rPr>
        <w:t xml:space="preserve">la demandante </w:t>
      </w:r>
      <w:r w:rsidR="00D74037" w:rsidRPr="00B503AB">
        <w:rPr>
          <w:rFonts w:ascii="Tahoma" w:hAnsi="Tahoma" w:cs="Tahoma"/>
          <w:sz w:val="22"/>
          <w:szCs w:val="22"/>
        </w:rPr>
        <w:t xml:space="preserve">había reclamado la pensión </w:t>
      </w:r>
      <w:r w:rsidR="00FA10A8">
        <w:rPr>
          <w:rFonts w:ascii="Tahoma" w:hAnsi="Tahoma" w:cs="Tahoma"/>
          <w:sz w:val="22"/>
          <w:szCs w:val="22"/>
        </w:rPr>
        <w:t>por esa contingencia</w:t>
      </w:r>
      <w:r w:rsidR="00D74037" w:rsidRPr="00B503AB">
        <w:rPr>
          <w:rFonts w:ascii="Tahoma" w:hAnsi="Tahoma" w:cs="Tahoma"/>
          <w:sz w:val="22"/>
          <w:szCs w:val="22"/>
        </w:rPr>
        <w:t xml:space="preserve">, la cual de haber sido reconocida por Colpensiones en un término menor no hubiera dado lugar al pago de la </w:t>
      </w:r>
      <w:proofErr w:type="spellStart"/>
      <w:r w:rsidR="00D74037" w:rsidRPr="00B503AB">
        <w:rPr>
          <w:rFonts w:ascii="Tahoma" w:hAnsi="Tahoma" w:cs="Tahoma"/>
          <w:sz w:val="22"/>
          <w:szCs w:val="22"/>
        </w:rPr>
        <w:t>pluricitada</w:t>
      </w:r>
      <w:proofErr w:type="spellEnd"/>
      <w:r w:rsidR="00D74037" w:rsidRPr="00B503AB">
        <w:rPr>
          <w:rFonts w:ascii="Tahoma" w:hAnsi="Tahoma" w:cs="Tahoma"/>
          <w:sz w:val="22"/>
          <w:szCs w:val="22"/>
        </w:rPr>
        <w:t xml:space="preserve"> incapacidad</w:t>
      </w:r>
      <w:r w:rsidR="00424F59" w:rsidRPr="00B503AB">
        <w:rPr>
          <w:rFonts w:ascii="Tahoma" w:hAnsi="Tahoma" w:cs="Tahoma"/>
          <w:sz w:val="22"/>
          <w:szCs w:val="22"/>
        </w:rPr>
        <w:t>,</w:t>
      </w:r>
      <w:r w:rsidR="00D74037" w:rsidRPr="00B503AB">
        <w:rPr>
          <w:rFonts w:ascii="Tahoma" w:hAnsi="Tahoma" w:cs="Tahoma"/>
          <w:sz w:val="22"/>
          <w:szCs w:val="22"/>
        </w:rPr>
        <w:t xml:space="preserve"> y</w:t>
      </w:r>
      <w:r w:rsidR="005E3810" w:rsidRPr="00B503AB">
        <w:rPr>
          <w:rFonts w:ascii="Tahoma" w:hAnsi="Tahoma" w:cs="Tahoma"/>
          <w:sz w:val="22"/>
          <w:szCs w:val="22"/>
        </w:rPr>
        <w:t>,</w:t>
      </w:r>
      <w:r w:rsidR="00D74037" w:rsidRPr="00B503AB">
        <w:rPr>
          <w:rFonts w:ascii="Tahoma" w:hAnsi="Tahoma" w:cs="Tahoma"/>
          <w:sz w:val="22"/>
          <w:szCs w:val="22"/>
        </w:rPr>
        <w:t xml:space="preserve"> por tanto</w:t>
      </w:r>
      <w:r w:rsidR="005E3810" w:rsidRPr="00B503AB">
        <w:rPr>
          <w:rFonts w:ascii="Tahoma" w:hAnsi="Tahoma" w:cs="Tahoma"/>
          <w:sz w:val="22"/>
          <w:szCs w:val="22"/>
        </w:rPr>
        <w:t>,</w:t>
      </w:r>
      <w:r w:rsidR="00D74037" w:rsidRPr="00B503AB">
        <w:rPr>
          <w:rFonts w:ascii="Tahoma" w:hAnsi="Tahoma" w:cs="Tahoma"/>
          <w:sz w:val="22"/>
          <w:szCs w:val="22"/>
        </w:rPr>
        <w:t xml:space="preserve"> no tiene vocación de </w:t>
      </w:r>
      <w:r w:rsidR="00424F59" w:rsidRPr="00B503AB">
        <w:rPr>
          <w:rFonts w:ascii="Tahoma" w:hAnsi="Tahoma" w:cs="Tahoma"/>
          <w:sz w:val="22"/>
          <w:szCs w:val="22"/>
        </w:rPr>
        <w:t>desplazar el disfrute de la prestación de la demandante</w:t>
      </w:r>
      <w:r w:rsidR="005E3810" w:rsidRPr="00B503AB">
        <w:rPr>
          <w:rFonts w:ascii="Tahoma" w:hAnsi="Tahoma" w:cs="Tahoma"/>
          <w:sz w:val="22"/>
          <w:szCs w:val="22"/>
        </w:rPr>
        <w:t>, m</w:t>
      </w:r>
      <w:r w:rsidR="00424F59" w:rsidRPr="00B503AB">
        <w:rPr>
          <w:rFonts w:ascii="Tahoma" w:hAnsi="Tahoma" w:cs="Tahoma"/>
          <w:sz w:val="22"/>
          <w:szCs w:val="22"/>
        </w:rPr>
        <w:t>áxime cuando</w:t>
      </w:r>
      <w:r w:rsidR="005E3810" w:rsidRPr="00B503AB">
        <w:rPr>
          <w:rFonts w:ascii="Tahoma" w:hAnsi="Tahoma" w:cs="Tahoma"/>
          <w:sz w:val="22"/>
          <w:szCs w:val="22"/>
        </w:rPr>
        <w:t xml:space="preserve"> </w:t>
      </w:r>
      <w:r w:rsidR="00424F59" w:rsidRPr="00B503AB">
        <w:rPr>
          <w:rFonts w:ascii="Tahoma" w:hAnsi="Tahoma" w:cs="Tahoma"/>
          <w:sz w:val="22"/>
          <w:szCs w:val="22"/>
        </w:rPr>
        <w:t xml:space="preserve">el periodo aislado pagado por </w:t>
      </w:r>
      <w:proofErr w:type="spellStart"/>
      <w:r w:rsidR="00424F59" w:rsidRPr="00B503AB">
        <w:rPr>
          <w:rFonts w:ascii="Tahoma" w:hAnsi="Tahoma" w:cs="Tahoma"/>
          <w:sz w:val="22"/>
          <w:szCs w:val="22"/>
        </w:rPr>
        <w:t>Salud</w:t>
      </w:r>
      <w:r w:rsidR="005E3810" w:rsidRPr="00B503AB">
        <w:rPr>
          <w:rFonts w:ascii="Tahoma" w:hAnsi="Tahoma" w:cs="Tahoma"/>
          <w:sz w:val="22"/>
          <w:szCs w:val="22"/>
        </w:rPr>
        <w:t>c</w:t>
      </w:r>
      <w:r w:rsidR="00424F59" w:rsidRPr="00B503AB">
        <w:rPr>
          <w:rFonts w:ascii="Tahoma" w:hAnsi="Tahoma" w:cs="Tahoma"/>
          <w:sz w:val="22"/>
          <w:szCs w:val="22"/>
        </w:rPr>
        <w:t>oop</w:t>
      </w:r>
      <w:proofErr w:type="spellEnd"/>
      <w:r w:rsidR="00424F59" w:rsidRPr="00B503AB">
        <w:rPr>
          <w:rFonts w:ascii="Tahoma" w:hAnsi="Tahoma" w:cs="Tahoma"/>
          <w:sz w:val="22"/>
          <w:szCs w:val="22"/>
        </w:rPr>
        <w:t xml:space="preserve"> puede ser descontado del retroactivo reconocido y puesto a disposición de esa EPS</w:t>
      </w:r>
      <w:r w:rsidR="005E3810" w:rsidRPr="00B503AB">
        <w:rPr>
          <w:rFonts w:ascii="Tahoma" w:hAnsi="Tahoma" w:cs="Tahoma"/>
          <w:sz w:val="22"/>
          <w:szCs w:val="22"/>
        </w:rPr>
        <w:t>, tal como acertadamente lo concluyó la A-quo</w:t>
      </w:r>
      <w:r w:rsidR="00424F59" w:rsidRPr="00B503AB">
        <w:rPr>
          <w:rFonts w:ascii="Tahoma" w:hAnsi="Tahoma" w:cs="Tahoma"/>
          <w:sz w:val="22"/>
          <w:szCs w:val="22"/>
        </w:rPr>
        <w:t>.</w:t>
      </w:r>
    </w:p>
    <w:p w:rsidR="00F346DD" w:rsidRPr="00B503AB" w:rsidRDefault="00F346DD" w:rsidP="009C42A1">
      <w:p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73CCC" w:rsidRPr="00B503AB" w:rsidRDefault="00290A01" w:rsidP="00D700D2">
      <w:p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sz w:val="22"/>
          <w:szCs w:val="22"/>
        </w:rPr>
        <w:tab/>
        <w:t xml:space="preserve">Así mismo, se acepta la disquisición de la Jueza de instancia de reconocer el </w:t>
      </w:r>
      <w:r w:rsidR="005E3810" w:rsidRPr="00B503AB">
        <w:rPr>
          <w:rFonts w:ascii="Tahoma" w:hAnsi="Tahoma" w:cs="Tahoma"/>
          <w:sz w:val="22"/>
          <w:szCs w:val="22"/>
        </w:rPr>
        <w:t>retroactivo</w:t>
      </w:r>
      <w:r w:rsidRPr="00B503AB">
        <w:rPr>
          <w:rFonts w:ascii="Tahoma" w:hAnsi="Tahoma" w:cs="Tahoma"/>
          <w:sz w:val="22"/>
          <w:szCs w:val="22"/>
        </w:rPr>
        <w:t xml:space="preserve"> perseguido hasta el</w:t>
      </w:r>
      <w:r w:rsidR="00424F59" w:rsidRPr="00B503AB">
        <w:rPr>
          <w:rFonts w:ascii="Tahoma" w:hAnsi="Tahoma" w:cs="Tahoma"/>
          <w:sz w:val="22"/>
          <w:szCs w:val="22"/>
        </w:rPr>
        <w:t xml:space="preserve"> 12 de septiembre de 2014</w:t>
      </w:r>
      <w:r w:rsidRPr="00B503AB">
        <w:rPr>
          <w:rFonts w:ascii="Tahoma" w:hAnsi="Tahoma" w:cs="Tahoma"/>
          <w:sz w:val="22"/>
          <w:szCs w:val="22"/>
        </w:rPr>
        <w:t>, habida consideración que f</w:t>
      </w:r>
      <w:r w:rsidR="00424F59" w:rsidRPr="00B503AB">
        <w:rPr>
          <w:rFonts w:ascii="Tahoma" w:hAnsi="Tahoma" w:cs="Tahoma"/>
          <w:sz w:val="22"/>
          <w:szCs w:val="22"/>
        </w:rPr>
        <w:t>ue a partir del día siguiente</w:t>
      </w:r>
      <w:r w:rsidR="005E3810" w:rsidRPr="00B503AB">
        <w:rPr>
          <w:rFonts w:ascii="Tahoma" w:hAnsi="Tahoma" w:cs="Tahoma"/>
          <w:sz w:val="22"/>
          <w:szCs w:val="22"/>
        </w:rPr>
        <w:t>,</w:t>
      </w:r>
      <w:r w:rsidR="00424F59" w:rsidRPr="00B503AB">
        <w:rPr>
          <w:rFonts w:ascii="Tahoma" w:hAnsi="Tahoma" w:cs="Tahoma"/>
          <w:sz w:val="22"/>
          <w:szCs w:val="22"/>
        </w:rPr>
        <w:t xml:space="preserve"> 13 de septiembre de 2014</w:t>
      </w:r>
      <w:r w:rsidRPr="00B503AB">
        <w:rPr>
          <w:rFonts w:ascii="Tahoma" w:hAnsi="Tahoma" w:cs="Tahoma"/>
          <w:sz w:val="22"/>
          <w:szCs w:val="22"/>
        </w:rPr>
        <w:t>, que la demandada concedió la pensión de invalidez, tal como se aprecia en el acto a</w:t>
      </w:r>
      <w:r w:rsidR="00160243" w:rsidRPr="00B503AB">
        <w:rPr>
          <w:rFonts w:ascii="Tahoma" w:hAnsi="Tahoma" w:cs="Tahoma"/>
          <w:sz w:val="22"/>
          <w:szCs w:val="22"/>
        </w:rPr>
        <w:t xml:space="preserve"> través del cual lo hizo (</w:t>
      </w:r>
      <w:proofErr w:type="spellStart"/>
      <w:r w:rsidR="00160243" w:rsidRPr="00B503AB">
        <w:rPr>
          <w:rFonts w:ascii="Tahoma" w:hAnsi="Tahoma" w:cs="Tahoma"/>
          <w:sz w:val="22"/>
          <w:szCs w:val="22"/>
        </w:rPr>
        <w:t>fl</w:t>
      </w:r>
      <w:proofErr w:type="spellEnd"/>
      <w:r w:rsidR="00160243" w:rsidRPr="00B503AB">
        <w:rPr>
          <w:rFonts w:ascii="Tahoma" w:hAnsi="Tahoma" w:cs="Tahoma"/>
          <w:sz w:val="22"/>
          <w:szCs w:val="22"/>
        </w:rPr>
        <w:t xml:space="preserve">. </w:t>
      </w:r>
      <w:r w:rsidR="00424F59" w:rsidRPr="00B503AB">
        <w:rPr>
          <w:rFonts w:ascii="Tahoma" w:hAnsi="Tahoma" w:cs="Tahoma"/>
          <w:sz w:val="22"/>
          <w:szCs w:val="22"/>
        </w:rPr>
        <w:t>100</w:t>
      </w:r>
      <w:r w:rsidR="00D700D2" w:rsidRPr="00B503AB">
        <w:rPr>
          <w:rFonts w:ascii="Tahoma" w:hAnsi="Tahoma" w:cs="Tahoma"/>
          <w:sz w:val="22"/>
          <w:szCs w:val="22"/>
        </w:rPr>
        <w:t>)</w:t>
      </w:r>
      <w:r w:rsidR="005E3810" w:rsidRPr="00B503AB">
        <w:rPr>
          <w:rFonts w:ascii="Tahoma" w:hAnsi="Tahoma" w:cs="Tahoma"/>
          <w:sz w:val="22"/>
          <w:szCs w:val="22"/>
        </w:rPr>
        <w:t xml:space="preserve">. También se avala </w:t>
      </w:r>
      <w:r w:rsidR="00D700D2" w:rsidRPr="00B503AB">
        <w:rPr>
          <w:rFonts w:ascii="Tahoma" w:hAnsi="Tahoma" w:cs="Tahoma"/>
          <w:sz w:val="22"/>
          <w:szCs w:val="22"/>
        </w:rPr>
        <w:t xml:space="preserve">el valor calculado en primera instancia </w:t>
      </w:r>
      <w:r w:rsidR="005E3810" w:rsidRPr="00B503AB">
        <w:rPr>
          <w:rFonts w:ascii="Tahoma" w:hAnsi="Tahoma" w:cs="Tahoma"/>
          <w:sz w:val="22"/>
          <w:szCs w:val="22"/>
        </w:rPr>
        <w:t>por concepto de retroactivo</w:t>
      </w:r>
      <w:r w:rsidR="00D700D2" w:rsidRPr="00B503AB">
        <w:rPr>
          <w:rFonts w:ascii="Tahoma" w:hAnsi="Tahoma" w:cs="Tahoma"/>
          <w:sz w:val="22"/>
          <w:szCs w:val="22"/>
        </w:rPr>
        <w:t xml:space="preserve">, toda vez que el actor percibía una mesada de un salario </w:t>
      </w:r>
      <w:r w:rsidR="005E3810" w:rsidRPr="00B503AB">
        <w:rPr>
          <w:rFonts w:ascii="Tahoma" w:hAnsi="Tahoma" w:cs="Tahoma"/>
          <w:sz w:val="22"/>
          <w:szCs w:val="22"/>
        </w:rPr>
        <w:t>mínimo</w:t>
      </w:r>
      <w:r w:rsidR="00D700D2" w:rsidRPr="00B503AB">
        <w:rPr>
          <w:rFonts w:ascii="Tahoma" w:hAnsi="Tahoma" w:cs="Tahoma"/>
          <w:sz w:val="22"/>
          <w:szCs w:val="22"/>
        </w:rPr>
        <w:t xml:space="preserve"> y 13 mesadas anuales</w:t>
      </w:r>
      <w:r w:rsidR="00B503AB" w:rsidRPr="00B503AB">
        <w:rPr>
          <w:rFonts w:ascii="Tahoma" w:hAnsi="Tahoma" w:cs="Tahoma"/>
          <w:sz w:val="22"/>
          <w:szCs w:val="22"/>
        </w:rPr>
        <w:t>, tal como se aprecia en la liquidación que se pone de presente a los asistentes y que hará parte del acta que se levante con ocasión de la presente diligencia.</w:t>
      </w:r>
    </w:p>
    <w:p w:rsidR="00D5778A" w:rsidRPr="00B503AB" w:rsidRDefault="00D5778A" w:rsidP="00B503AB">
      <w:pPr>
        <w:pStyle w:val="Sinespaciado"/>
        <w:rPr>
          <w:sz w:val="22"/>
          <w:szCs w:val="22"/>
        </w:rPr>
      </w:pPr>
    </w:p>
    <w:p w:rsidR="00900D9B" w:rsidRPr="00B503AB" w:rsidRDefault="008243A6" w:rsidP="009C42A1">
      <w:pPr>
        <w:tabs>
          <w:tab w:val="left" w:pos="748"/>
        </w:tabs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sz w:val="22"/>
          <w:szCs w:val="22"/>
        </w:rPr>
        <w:t>Ahora bien, respecto a</w:t>
      </w:r>
      <w:r w:rsidR="00B503AB" w:rsidRPr="00B503AB">
        <w:rPr>
          <w:rFonts w:ascii="Tahoma" w:hAnsi="Tahoma" w:cs="Tahoma"/>
          <w:sz w:val="22"/>
          <w:szCs w:val="22"/>
        </w:rPr>
        <w:t xml:space="preserve"> </w:t>
      </w:r>
      <w:r w:rsidRPr="00B503AB">
        <w:rPr>
          <w:rFonts w:ascii="Tahoma" w:hAnsi="Tahoma" w:cs="Tahoma"/>
          <w:sz w:val="22"/>
          <w:szCs w:val="22"/>
        </w:rPr>
        <w:t>l</w:t>
      </w:r>
      <w:r w:rsidR="00B503AB" w:rsidRPr="00B503AB">
        <w:rPr>
          <w:rFonts w:ascii="Tahoma" w:hAnsi="Tahoma" w:cs="Tahoma"/>
          <w:sz w:val="22"/>
          <w:szCs w:val="22"/>
        </w:rPr>
        <w:t>a</w:t>
      </w:r>
      <w:r w:rsidRPr="00B503AB">
        <w:rPr>
          <w:rFonts w:ascii="Tahoma" w:hAnsi="Tahoma" w:cs="Tahoma"/>
          <w:sz w:val="22"/>
          <w:szCs w:val="22"/>
        </w:rPr>
        <w:t xml:space="preserve"> </w:t>
      </w:r>
      <w:r w:rsidR="00B503AB" w:rsidRPr="00B503AB">
        <w:rPr>
          <w:rFonts w:ascii="Tahoma" w:hAnsi="Tahoma" w:cs="Tahoma"/>
          <w:sz w:val="22"/>
          <w:szCs w:val="22"/>
        </w:rPr>
        <w:t xml:space="preserve">negativa del </w:t>
      </w:r>
      <w:r w:rsidRPr="00B503AB">
        <w:rPr>
          <w:rFonts w:ascii="Tahoma" w:hAnsi="Tahoma" w:cs="Tahoma"/>
          <w:sz w:val="22"/>
          <w:szCs w:val="22"/>
        </w:rPr>
        <w:t>reconocimiento de los intereses moratorios</w:t>
      </w:r>
      <w:r w:rsidR="00B503AB" w:rsidRPr="00B503AB">
        <w:rPr>
          <w:rFonts w:ascii="Tahoma" w:hAnsi="Tahoma" w:cs="Tahoma"/>
          <w:sz w:val="22"/>
          <w:szCs w:val="22"/>
        </w:rPr>
        <w:t xml:space="preserve"> esta Sala se abstendrá de efectuar pronunciamiento en virtud del grado jurisdiccional de consulta por el cual se conoce el presente asunto</w:t>
      </w:r>
      <w:r w:rsidR="00192301" w:rsidRPr="00B503AB">
        <w:rPr>
          <w:rFonts w:ascii="Tahoma" w:hAnsi="Tahoma" w:cs="Tahoma"/>
          <w:sz w:val="22"/>
          <w:szCs w:val="22"/>
        </w:rPr>
        <w:t>.</w:t>
      </w:r>
      <w:r w:rsidR="00EC7933" w:rsidRPr="00B503AB">
        <w:rPr>
          <w:rFonts w:ascii="Tahoma" w:hAnsi="Tahoma" w:cs="Tahoma"/>
          <w:sz w:val="22"/>
          <w:szCs w:val="22"/>
        </w:rPr>
        <w:t xml:space="preserve"> </w:t>
      </w:r>
    </w:p>
    <w:p w:rsidR="008243A6" w:rsidRPr="00B503AB" w:rsidRDefault="008243A6" w:rsidP="00702FA7">
      <w:pPr>
        <w:pStyle w:val="Sinespaciado"/>
        <w:rPr>
          <w:sz w:val="22"/>
          <w:szCs w:val="22"/>
        </w:rPr>
      </w:pPr>
    </w:p>
    <w:p w:rsidR="00F8767E" w:rsidRPr="00B503AB" w:rsidRDefault="00F8767E" w:rsidP="008B50CC">
      <w:pPr>
        <w:tabs>
          <w:tab w:val="left" w:pos="748"/>
        </w:tabs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sz w:val="22"/>
          <w:szCs w:val="22"/>
        </w:rPr>
        <w:t xml:space="preserve">Las costas en primera instancia no variarán. En esta sede no se causaron por </w:t>
      </w:r>
      <w:r w:rsidR="00B503AB" w:rsidRPr="00B503AB">
        <w:rPr>
          <w:rFonts w:ascii="Tahoma" w:hAnsi="Tahoma" w:cs="Tahoma"/>
          <w:sz w:val="22"/>
          <w:szCs w:val="22"/>
        </w:rPr>
        <w:t>conocerse el asunto virtud de la consulta</w:t>
      </w:r>
    </w:p>
    <w:p w:rsidR="00F8767E" w:rsidRPr="00B503AB" w:rsidRDefault="00F8767E" w:rsidP="00702FA7">
      <w:pPr>
        <w:pStyle w:val="Sinespaciado"/>
        <w:rPr>
          <w:sz w:val="22"/>
          <w:szCs w:val="22"/>
        </w:rPr>
      </w:pPr>
    </w:p>
    <w:p w:rsidR="009A4059" w:rsidRPr="00B503AB" w:rsidRDefault="009A4059" w:rsidP="008B50CC">
      <w:pPr>
        <w:pStyle w:val="Sangradetextonormal"/>
        <w:spacing w:line="276" w:lineRule="auto"/>
        <w:rPr>
          <w:sz w:val="22"/>
          <w:szCs w:val="22"/>
        </w:rPr>
      </w:pPr>
      <w:r w:rsidRPr="00B503AB">
        <w:rPr>
          <w:sz w:val="22"/>
          <w:szCs w:val="22"/>
        </w:rPr>
        <w:t xml:space="preserve">En mérito </w:t>
      </w:r>
      <w:r w:rsidR="006E2DDE" w:rsidRPr="00B503AB">
        <w:rPr>
          <w:sz w:val="22"/>
          <w:szCs w:val="22"/>
        </w:rPr>
        <w:t>de lo</w:t>
      </w:r>
      <w:r w:rsidRPr="00B503AB">
        <w:rPr>
          <w:sz w:val="22"/>
          <w:szCs w:val="22"/>
        </w:rPr>
        <w:t xml:space="preserve"> expuesto, el </w:t>
      </w:r>
      <w:r w:rsidR="00BC62EF" w:rsidRPr="00B503AB">
        <w:rPr>
          <w:b/>
          <w:sz w:val="22"/>
          <w:szCs w:val="22"/>
        </w:rPr>
        <w:t>Tribunal Superior del Distrito Judicial de Pereira (Risaralda)</w:t>
      </w:r>
      <w:r w:rsidR="00BC62EF" w:rsidRPr="00B503AB">
        <w:rPr>
          <w:sz w:val="22"/>
          <w:szCs w:val="22"/>
        </w:rPr>
        <w:t xml:space="preserve">, </w:t>
      </w:r>
      <w:r w:rsidR="00BC62EF" w:rsidRPr="00B503AB">
        <w:rPr>
          <w:b/>
          <w:sz w:val="22"/>
          <w:szCs w:val="22"/>
        </w:rPr>
        <w:t>Sala Laboral</w:t>
      </w:r>
      <w:r w:rsidR="00BC62EF" w:rsidRPr="00B503AB">
        <w:rPr>
          <w:sz w:val="22"/>
          <w:szCs w:val="22"/>
        </w:rPr>
        <w:t xml:space="preserve">, administrando justicia </w:t>
      </w:r>
      <w:r w:rsidRPr="00B503AB">
        <w:rPr>
          <w:sz w:val="22"/>
          <w:szCs w:val="22"/>
        </w:rPr>
        <w:t xml:space="preserve">en </w:t>
      </w:r>
      <w:r w:rsidR="00BC62EF" w:rsidRPr="00B503AB">
        <w:rPr>
          <w:sz w:val="22"/>
          <w:szCs w:val="22"/>
        </w:rPr>
        <w:t xml:space="preserve">nombre </w:t>
      </w:r>
      <w:r w:rsidRPr="00B503AB">
        <w:rPr>
          <w:sz w:val="22"/>
          <w:szCs w:val="22"/>
        </w:rPr>
        <w:t>de la República y por autoridad de la Ley,</w:t>
      </w:r>
    </w:p>
    <w:p w:rsidR="001366A4" w:rsidRDefault="001366A4" w:rsidP="00702FA7">
      <w:pPr>
        <w:pStyle w:val="Sinespaciado"/>
        <w:rPr>
          <w:sz w:val="22"/>
          <w:szCs w:val="22"/>
        </w:rPr>
      </w:pPr>
    </w:p>
    <w:p w:rsidR="00B503AB" w:rsidRDefault="00B503AB" w:rsidP="00702FA7">
      <w:pPr>
        <w:pStyle w:val="Sinespaciado"/>
        <w:rPr>
          <w:sz w:val="22"/>
          <w:szCs w:val="22"/>
        </w:rPr>
      </w:pPr>
    </w:p>
    <w:p w:rsidR="00B503AB" w:rsidRDefault="00B503AB" w:rsidP="00702FA7">
      <w:pPr>
        <w:pStyle w:val="Sinespaciado"/>
        <w:rPr>
          <w:sz w:val="22"/>
          <w:szCs w:val="22"/>
        </w:rPr>
      </w:pPr>
    </w:p>
    <w:p w:rsidR="00B503AB" w:rsidRPr="00B503AB" w:rsidRDefault="00B503AB" w:rsidP="00702FA7">
      <w:pPr>
        <w:pStyle w:val="Sinespaciado"/>
        <w:rPr>
          <w:sz w:val="22"/>
          <w:szCs w:val="22"/>
        </w:rPr>
      </w:pPr>
    </w:p>
    <w:p w:rsidR="009A4059" w:rsidRPr="00B503AB" w:rsidRDefault="009A4059" w:rsidP="008B50C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503AB">
        <w:rPr>
          <w:rFonts w:ascii="Tahoma" w:hAnsi="Tahoma" w:cs="Tahoma"/>
          <w:b/>
          <w:sz w:val="22"/>
          <w:szCs w:val="22"/>
        </w:rPr>
        <w:t>RESUELVE:</w:t>
      </w:r>
    </w:p>
    <w:p w:rsidR="009A4059" w:rsidRPr="00B503AB" w:rsidRDefault="009A4059" w:rsidP="00702FA7">
      <w:pPr>
        <w:pStyle w:val="Sinespaciado"/>
        <w:rPr>
          <w:sz w:val="22"/>
          <w:szCs w:val="22"/>
        </w:rPr>
      </w:pPr>
    </w:p>
    <w:p w:rsidR="003A727A" w:rsidRPr="00B503AB" w:rsidRDefault="00960114" w:rsidP="008B50CC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b/>
          <w:sz w:val="22"/>
          <w:szCs w:val="22"/>
          <w:u w:val="single"/>
        </w:rPr>
        <w:t>PRIMERO</w:t>
      </w:r>
      <w:r w:rsidR="009A4059" w:rsidRPr="00B503AB">
        <w:rPr>
          <w:rFonts w:ascii="Tahoma" w:hAnsi="Tahoma" w:cs="Tahoma"/>
          <w:sz w:val="22"/>
          <w:szCs w:val="22"/>
        </w:rPr>
        <w:t xml:space="preserve">.- </w:t>
      </w:r>
      <w:r w:rsidR="00D700D2" w:rsidRPr="00B503AB">
        <w:rPr>
          <w:rFonts w:ascii="Tahoma" w:hAnsi="Tahoma" w:cs="Tahoma"/>
          <w:b/>
          <w:sz w:val="22"/>
          <w:szCs w:val="22"/>
        </w:rPr>
        <w:t>CONFIRM</w:t>
      </w:r>
      <w:r w:rsidR="003A727A" w:rsidRPr="00B503AB">
        <w:rPr>
          <w:rFonts w:ascii="Tahoma" w:hAnsi="Tahoma" w:cs="Tahoma"/>
          <w:b/>
          <w:sz w:val="22"/>
          <w:szCs w:val="22"/>
        </w:rPr>
        <w:t>AR</w:t>
      </w:r>
      <w:r w:rsidR="003A727A" w:rsidRPr="00B503AB">
        <w:rPr>
          <w:rFonts w:ascii="Tahoma" w:hAnsi="Tahoma" w:cs="Tahoma"/>
          <w:sz w:val="22"/>
          <w:szCs w:val="22"/>
        </w:rPr>
        <w:t xml:space="preserve"> </w:t>
      </w:r>
      <w:r w:rsidR="00B70BC1" w:rsidRPr="00B503AB">
        <w:rPr>
          <w:rFonts w:ascii="Tahoma" w:hAnsi="Tahoma" w:cs="Tahoma"/>
          <w:sz w:val="22"/>
          <w:szCs w:val="22"/>
        </w:rPr>
        <w:t>a sentencia</w:t>
      </w:r>
      <w:r w:rsidR="00814CCB" w:rsidRPr="00B503AB">
        <w:rPr>
          <w:rFonts w:ascii="Tahoma" w:hAnsi="Tahoma" w:cs="Tahoma"/>
          <w:sz w:val="22"/>
          <w:szCs w:val="22"/>
        </w:rPr>
        <w:t xml:space="preserve"> proferida el </w:t>
      </w:r>
      <w:r w:rsidR="00F8767E" w:rsidRPr="00B503AB">
        <w:rPr>
          <w:rFonts w:ascii="Tahoma" w:hAnsi="Tahoma" w:cs="Tahoma"/>
          <w:sz w:val="22"/>
          <w:szCs w:val="22"/>
        </w:rPr>
        <w:t>2</w:t>
      </w:r>
      <w:r w:rsidR="00D700D2" w:rsidRPr="00B503AB">
        <w:rPr>
          <w:rFonts w:ascii="Tahoma" w:hAnsi="Tahoma" w:cs="Tahoma"/>
          <w:sz w:val="22"/>
          <w:szCs w:val="22"/>
        </w:rPr>
        <w:t>0</w:t>
      </w:r>
      <w:r w:rsidR="00F8767E" w:rsidRPr="00B503AB">
        <w:rPr>
          <w:rFonts w:ascii="Tahoma" w:hAnsi="Tahoma" w:cs="Tahoma"/>
          <w:sz w:val="22"/>
          <w:szCs w:val="22"/>
        </w:rPr>
        <w:t xml:space="preserve"> </w:t>
      </w:r>
      <w:r w:rsidR="002936D1" w:rsidRPr="00B503AB">
        <w:rPr>
          <w:rFonts w:ascii="Tahoma" w:hAnsi="Tahoma" w:cs="Tahoma"/>
          <w:sz w:val="22"/>
          <w:szCs w:val="22"/>
        </w:rPr>
        <w:t xml:space="preserve">de </w:t>
      </w:r>
      <w:r w:rsidR="00F8767E" w:rsidRPr="00B503AB">
        <w:rPr>
          <w:rFonts w:ascii="Tahoma" w:hAnsi="Tahoma" w:cs="Tahoma"/>
          <w:sz w:val="22"/>
          <w:szCs w:val="22"/>
        </w:rPr>
        <w:t xml:space="preserve">octubre </w:t>
      </w:r>
      <w:r w:rsidR="00814CCB" w:rsidRPr="00B503AB">
        <w:rPr>
          <w:rFonts w:ascii="Tahoma" w:hAnsi="Tahoma" w:cs="Tahoma"/>
          <w:sz w:val="22"/>
          <w:szCs w:val="22"/>
        </w:rPr>
        <w:t>de 201</w:t>
      </w:r>
      <w:r w:rsidR="00D700D2" w:rsidRPr="00B503AB">
        <w:rPr>
          <w:rFonts w:ascii="Tahoma" w:hAnsi="Tahoma" w:cs="Tahoma"/>
          <w:sz w:val="22"/>
          <w:szCs w:val="22"/>
        </w:rPr>
        <w:t>5</w:t>
      </w:r>
      <w:r w:rsidR="00814CCB" w:rsidRPr="00B503AB">
        <w:rPr>
          <w:rFonts w:ascii="Tahoma" w:hAnsi="Tahoma" w:cs="Tahoma"/>
          <w:sz w:val="22"/>
          <w:szCs w:val="22"/>
        </w:rPr>
        <w:t xml:space="preserve"> por el Juzgado </w:t>
      </w:r>
      <w:r w:rsidR="00D700D2" w:rsidRPr="00B503AB">
        <w:rPr>
          <w:rFonts w:ascii="Tahoma" w:hAnsi="Tahoma" w:cs="Tahoma"/>
          <w:sz w:val="22"/>
          <w:szCs w:val="22"/>
        </w:rPr>
        <w:t>cuarto</w:t>
      </w:r>
      <w:r w:rsidR="002E0DF9" w:rsidRPr="00B503AB">
        <w:rPr>
          <w:rFonts w:ascii="Tahoma" w:hAnsi="Tahoma" w:cs="Tahoma"/>
          <w:sz w:val="22"/>
          <w:szCs w:val="22"/>
        </w:rPr>
        <w:t xml:space="preserve"> </w:t>
      </w:r>
      <w:r w:rsidR="001366A4" w:rsidRPr="00B503AB">
        <w:rPr>
          <w:rFonts w:ascii="Tahoma" w:hAnsi="Tahoma" w:cs="Tahoma"/>
          <w:sz w:val="22"/>
          <w:szCs w:val="22"/>
        </w:rPr>
        <w:t>Laboral</w:t>
      </w:r>
      <w:r w:rsidR="00814CCB" w:rsidRPr="00B503AB">
        <w:rPr>
          <w:rFonts w:ascii="Tahoma" w:hAnsi="Tahoma" w:cs="Tahoma"/>
          <w:sz w:val="22"/>
          <w:szCs w:val="22"/>
        </w:rPr>
        <w:t xml:space="preserve"> del Circuito de Pereira, dentro del proceso ordinario laboral promovido por</w:t>
      </w:r>
      <w:r w:rsidR="00437AF7" w:rsidRPr="00B503AB">
        <w:rPr>
          <w:rFonts w:ascii="Tahoma" w:hAnsi="Tahoma" w:cs="Tahoma"/>
          <w:b/>
          <w:sz w:val="22"/>
          <w:szCs w:val="22"/>
        </w:rPr>
        <w:t xml:space="preserve"> </w:t>
      </w:r>
      <w:r w:rsidR="00702FA7" w:rsidRPr="00B503AB">
        <w:rPr>
          <w:rFonts w:ascii="Tahoma" w:hAnsi="Tahoma" w:cs="Tahoma"/>
          <w:b/>
          <w:sz w:val="22"/>
          <w:szCs w:val="22"/>
        </w:rPr>
        <w:t>María Cristina Álvarez</w:t>
      </w:r>
      <w:r w:rsidR="00F8767E" w:rsidRPr="00B503AB">
        <w:rPr>
          <w:rFonts w:ascii="Tahoma" w:hAnsi="Tahoma" w:cs="Tahoma"/>
          <w:b/>
          <w:sz w:val="22"/>
          <w:szCs w:val="22"/>
        </w:rPr>
        <w:t xml:space="preserve"> </w:t>
      </w:r>
      <w:r w:rsidR="00814CCB" w:rsidRPr="00B503AB">
        <w:rPr>
          <w:rFonts w:ascii="Tahoma" w:hAnsi="Tahoma" w:cs="Tahoma"/>
          <w:sz w:val="22"/>
          <w:szCs w:val="22"/>
          <w:lang w:val="es-ES_tradnl"/>
        </w:rPr>
        <w:t>en</w:t>
      </w:r>
      <w:r w:rsidR="00814CCB" w:rsidRPr="00B503AB">
        <w:rPr>
          <w:rFonts w:ascii="Tahoma" w:hAnsi="Tahoma" w:cs="Tahoma"/>
          <w:b/>
          <w:sz w:val="22"/>
          <w:szCs w:val="22"/>
        </w:rPr>
        <w:t xml:space="preserve"> </w:t>
      </w:r>
      <w:r w:rsidR="00814CCB" w:rsidRPr="00B503AB">
        <w:rPr>
          <w:rFonts w:ascii="Tahoma" w:hAnsi="Tahoma" w:cs="Tahoma"/>
          <w:sz w:val="22"/>
          <w:szCs w:val="22"/>
        </w:rPr>
        <w:t xml:space="preserve">contra de </w:t>
      </w:r>
      <w:r w:rsidR="00814CCB" w:rsidRPr="00B503AB">
        <w:rPr>
          <w:rFonts w:ascii="Tahoma" w:hAnsi="Tahoma" w:cs="Tahoma"/>
          <w:b/>
          <w:sz w:val="22"/>
          <w:szCs w:val="22"/>
        </w:rPr>
        <w:t>Colpensiones</w:t>
      </w:r>
      <w:r w:rsidR="00702FA7" w:rsidRPr="00B503AB">
        <w:rPr>
          <w:rFonts w:ascii="Tahoma" w:hAnsi="Tahoma" w:cs="Tahoma"/>
          <w:sz w:val="22"/>
          <w:szCs w:val="22"/>
        </w:rPr>
        <w:t>.</w:t>
      </w:r>
    </w:p>
    <w:p w:rsidR="001E5864" w:rsidRPr="00B503AB" w:rsidRDefault="001E5864" w:rsidP="00702FA7">
      <w:pPr>
        <w:pStyle w:val="Sinespaciado"/>
        <w:rPr>
          <w:sz w:val="22"/>
          <w:szCs w:val="22"/>
        </w:rPr>
      </w:pPr>
    </w:p>
    <w:p w:rsidR="003F0B87" w:rsidRPr="00B503AB" w:rsidRDefault="00D35B73" w:rsidP="008B50CC">
      <w:pPr>
        <w:spacing w:line="276" w:lineRule="auto"/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B503AB">
        <w:rPr>
          <w:rFonts w:ascii="Tahoma" w:hAnsi="Tahoma" w:cs="Tahoma"/>
          <w:b/>
          <w:sz w:val="22"/>
          <w:szCs w:val="22"/>
          <w:u w:val="single"/>
        </w:rPr>
        <w:t>SEGUNDO</w:t>
      </w:r>
      <w:r w:rsidR="003F0B87" w:rsidRPr="00B503AB">
        <w:rPr>
          <w:rFonts w:ascii="Tahoma" w:hAnsi="Tahoma" w:cs="Tahoma"/>
          <w:b/>
          <w:sz w:val="22"/>
          <w:szCs w:val="22"/>
        </w:rPr>
        <w:t xml:space="preserve">.- </w:t>
      </w:r>
      <w:r w:rsidRPr="00B503AB">
        <w:rPr>
          <w:rFonts w:ascii="Tahoma" w:hAnsi="Tahoma" w:cs="Tahoma"/>
          <w:sz w:val="22"/>
          <w:szCs w:val="22"/>
        </w:rPr>
        <w:t xml:space="preserve">Sin lugar </w:t>
      </w:r>
      <w:r w:rsidR="00F8767E" w:rsidRPr="00B503AB">
        <w:rPr>
          <w:rFonts w:ascii="Tahoma" w:hAnsi="Tahoma" w:cs="Tahoma"/>
          <w:sz w:val="22"/>
          <w:szCs w:val="22"/>
        </w:rPr>
        <w:t>a costas en esta instancia</w:t>
      </w:r>
      <w:r w:rsidR="003F0B87" w:rsidRPr="00B503AB">
        <w:rPr>
          <w:rFonts w:ascii="Tahoma" w:hAnsi="Tahoma" w:cs="Tahoma"/>
          <w:sz w:val="22"/>
          <w:szCs w:val="22"/>
        </w:rPr>
        <w:t>.</w:t>
      </w:r>
    </w:p>
    <w:p w:rsidR="001366A4" w:rsidRPr="00B503AB" w:rsidRDefault="003F0B87" w:rsidP="00702FA7">
      <w:pPr>
        <w:pStyle w:val="Sinespaciado"/>
        <w:rPr>
          <w:sz w:val="22"/>
          <w:szCs w:val="22"/>
        </w:rPr>
      </w:pPr>
      <w:r w:rsidRPr="00B503AB">
        <w:rPr>
          <w:sz w:val="22"/>
          <w:szCs w:val="22"/>
        </w:rPr>
        <w:t xml:space="preserve"> </w:t>
      </w:r>
    </w:p>
    <w:p w:rsidR="009A4059" w:rsidRPr="00B503AB" w:rsidRDefault="009A4059" w:rsidP="008B50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503AB">
        <w:rPr>
          <w:rFonts w:ascii="Tahoma" w:hAnsi="Tahoma" w:cs="Tahoma"/>
          <w:sz w:val="22"/>
          <w:szCs w:val="22"/>
        </w:rPr>
        <w:tab/>
      </w:r>
      <w:r w:rsidR="00FB2BDC" w:rsidRPr="00B503AB">
        <w:rPr>
          <w:rFonts w:ascii="Tahoma" w:hAnsi="Tahoma" w:cs="Tahoma"/>
          <w:b/>
          <w:bCs/>
          <w:sz w:val="22"/>
          <w:szCs w:val="22"/>
        </w:rPr>
        <w:t>Notificación surtida en estrados</w:t>
      </w:r>
      <w:r w:rsidRPr="00B503AB">
        <w:rPr>
          <w:rFonts w:ascii="Tahoma" w:hAnsi="Tahoma" w:cs="Tahoma"/>
          <w:b/>
          <w:bCs/>
          <w:sz w:val="22"/>
          <w:szCs w:val="22"/>
        </w:rPr>
        <w:t>.</w:t>
      </w:r>
    </w:p>
    <w:p w:rsidR="009A4059" w:rsidRPr="00B503AB" w:rsidRDefault="009A4059" w:rsidP="00702FA7">
      <w:pPr>
        <w:pStyle w:val="Sinespaciado"/>
        <w:rPr>
          <w:sz w:val="22"/>
          <w:szCs w:val="22"/>
        </w:rPr>
      </w:pPr>
    </w:p>
    <w:p w:rsidR="009A4059" w:rsidRPr="00B503AB" w:rsidRDefault="00FB2BDC" w:rsidP="008B50C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b/>
          <w:sz w:val="22"/>
          <w:szCs w:val="22"/>
        </w:rPr>
        <w:t>Cúmplase</w:t>
      </w:r>
      <w:r w:rsidRPr="00B503AB">
        <w:rPr>
          <w:rFonts w:ascii="Tahoma" w:hAnsi="Tahoma" w:cs="Tahoma"/>
          <w:sz w:val="22"/>
          <w:szCs w:val="22"/>
        </w:rPr>
        <w:t xml:space="preserve"> </w:t>
      </w:r>
      <w:r w:rsidR="009A4059" w:rsidRPr="00B503AB">
        <w:rPr>
          <w:rFonts w:ascii="Tahoma" w:hAnsi="Tahoma" w:cs="Tahoma"/>
          <w:sz w:val="22"/>
          <w:szCs w:val="22"/>
        </w:rPr>
        <w:t xml:space="preserve">y </w:t>
      </w:r>
      <w:r w:rsidRPr="00B503AB">
        <w:rPr>
          <w:rFonts w:ascii="Tahoma" w:hAnsi="Tahoma" w:cs="Tahoma"/>
          <w:b/>
          <w:sz w:val="22"/>
          <w:szCs w:val="22"/>
        </w:rPr>
        <w:t>devuélvase</w:t>
      </w:r>
      <w:r w:rsidRPr="00B503AB">
        <w:rPr>
          <w:rFonts w:ascii="Tahoma" w:hAnsi="Tahoma" w:cs="Tahoma"/>
          <w:sz w:val="22"/>
          <w:szCs w:val="22"/>
        </w:rPr>
        <w:t xml:space="preserve"> </w:t>
      </w:r>
      <w:r w:rsidR="009A4059" w:rsidRPr="00B503AB">
        <w:rPr>
          <w:rFonts w:ascii="Tahoma" w:hAnsi="Tahoma" w:cs="Tahoma"/>
          <w:sz w:val="22"/>
          <w:szCs w:val="22"/>
        </w:rPr>
        <w:t>el expediente al Juzgado de origen.</w:t>
      </w:r>
    </w:p>
    <w:p w:rsidR="009A4059" w:rsidRPr="00B503AB" w:rsidRDefault="009A4059" w:rsidP="00702FA7">
      <w:pPr>
        <w:pStyle w:val="Sinespaciado"/>
        <w:rPr>
          <w:sz w:val="22"/>
          <w:szCs w:val="22"/>
        </w:rPr>
      </w:pPr>
    </w:p>
    <w:p w:rsidR="009A4059" w:rsidRPr="00B503AB" w:rsidRDefault="009A4059" w:rsidP="008B50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sz w:val="22"/>
          <w:szCs w:val="22"/>
        </w:rPr>
        <w:tab/>
        <w:t xml:space="preserve">No siendo otro el objeto de la presente diligencia, se termina siendo las </w:t>
      </w:r>
      <w:r w:rsidRPr="00B503AB">
        <w:rPr>
          <w:rFonts w:ascii="Tahoma" w:hAnsi="Tahoma" w:cs="Tahoma"/>
          <w:sz w:val="22"/>
          <w:szCs w:val="22"/>
          <w:u w:val="single"/>
        </w:rPr>
        <w:t xml:space="preserve">_____ </w:t>
      </w:r>
      <w:r w:rsidR="001366A4" w:rsidRPr="00B503AB">
        <w:rPr>
          <w:rFonts w:ascii="Tahoma" w:hAnsi="Tahoma" w:cs="Tahoma"/>
          <w:sz w:val="22"/>
          <w:szCs w:val="22"/>
        </w:rPr>
        <w:t>de la mañana</w:t>
      </w:r>
      <w:r w:rsidRPr="00B503AB">
        <w:rPr>
          <w:rFonts w:ascii="Tahoma" w:hAnsi="Tahoma" w:cs="Tahoma"/>
          <w:sz w:val="22"/>
          <w:szCs w:val="22"/>
        </w:rPr>
        <w:t>, se levanta el acta y firman las personas que en la misma intervinieron.</w:t>
      </w:r>
    </w:p>
    <w:p w:rsidR="001D77FA" w:rsidRPr="00B503AB" w:rsidRDefault="001D77FA" w:rsidP="00702FA7">
      <w:pPr>
        <w:pStyle w:val="Sinespaciado"/>
        <w:rPr>
          <w:sz w:val="22"/>
          <w:szCs w:val="22"/>
        </w:rPr>
      </w:pPr>
    </w:p>
    <w:p w:rsidR="009A4059" w:rsidRPr="00B503AB" w:rsidRDefault="00B503AB" w:rsidP="008B50CC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9A4059" w:rsidRPr="00B503AB">
        <w:rPr>
          <w:rFonts w:ascii="Tahoma" w:hAnsi="Tahoma" w:cs="Tahoma"/>
          <w:sz w:val="22"/>
          <w:szCs w:val="22"/>
        </w:rPr>
        <w:t>L</w:t>
      </w:r>
      <w:r w:rsidR="004A0AAF" w:rsidRPr="00B503AB">
        <w:rPr>
          <w:rFonts w:ascii="Tahoma" w:hAnsi="Tahoma" w:cs="Tahoma"/>
          <w:sz w:val="22"/>
          <w:szCs w:val="22"/>
        </w:rPr>
        <w:t>a Magistrada</w:t>
      </w:r>
      <w:r w:rsidR="009A4059" w:rsidRPr="00B503AB">
        <w:rPr>
          <w:rFonts w:ascii="Tahoma" w:hAnsi="Tahoma" w:cs="Tahoma"/>
          <w:sz w:val="22"/>
          <w:szCs w:val="22"/>
        </w:rPr>
        <w:t>,</w:t>
      </w:r>
    </w:p>
    <w:p w:rsidR="00E90515" w:rsidRPr="00B503AB" w:rsidRDefault="00E90515" w:rsidP="00702FA7">
      <w:pPr>
        <w:pStyle w:val="Sinespaciado"/>
        <w:rPr>
          <w:sz w:val="22"/>
          <w:szCs w:val="22"/>
        </w:rPr>
      </w:pPr>
    </w:p>
    <w:p w:rsidR="00F8767E" w:rsidRDefault="00F8767E" w:rsidP="008B50CC">
      <w:pPr>
        <w:spacing w:line="276" w:lineRule="auto"/>
        <w:rPr>
          <w:sz w:val="22"/>
          <w:szCs w:val="22"/>
        </w:rPr>
      </w:pPr>
    </w:p>
    <w:p w:rsidR="00B503AB" w:rsidRPr="00B503AB" w:rsidRDefault="00B503AB" w:rsidP="008B50CC">
      <w:pPr>
        <w:spacing w:line="276" w:lineRule="auto"/>
        <w:rPr>
          <w:sz w:val="22"/>
          <w:szCs w:val="22"/>
        </w:rPr>
      </w:pPr>
    </w:p>
    <w:p w:rsidR="009A4059" w:rsidRDefault="009A4059" w:rsidP="008B50CC">
      <w:pPr>
        <w:pStyle w:val="Ttulo3"/>
        <w:spacing w:before="0" w:after="0" w:line="276" w:lineRule="auto"/>
        <w:jc w:val="center"/>
        <w:rPr>
          <w:rFonts w:ascii="Tahoma" w:hAnsi="Tahoma" w:cs="Tahoma"/>
          <w:bCs w:val="0"/>
          <w:sz w:val="22"/>
          <w:szCs w:val="22"/>
        </w:rPr>
      </w:pPr>
      <w:r w:rsidRPr="00B503AB">
        <w:rPr>
          <w:rFonts w:ascii="Tahoma" w:hAnsi="Tahoma" w:cs="Tahoma"/>
          <w:bCs w:val="0"/>
          <w:sz w:val="22"/>
          <w:szCs w:val="22"/>
        </w:rPr>
        <w:t>ANA LUCÍA CAICEDO CALDERÓN</w:t>
      </w:r>
    </w:p>
    <w:p w:rsidR="00B503AB" w:rsidRPr="00B503AB" w:rsidRDefault="00B503AB" w:rsidP="00B503AB"/>
    <w:p w:rsidR="004A0AAF" w:rsidRPr="00B503AB" w:rsidRDefault="00B503AB" w:rsidP="008B50CC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4A0AAF" w:rsidRPr="00B503AB">
        <w:rPr>
          <w:rFonts w:ascii="Tahoma" w:hAnsi="Tahoma" w:cs="Tahoma"/>
          <w:sz w:val="22"/>
          <w:szCs w:val="22"/>
        </w:rPr>
        <w:t>Los Magistrados,</w:t>
      </w:r>
    </w:p>
    <w:p w:rsidR="0052015E" w:rsidRPr="00B503AB" w:rsidRDefault="0052015E" w:rsidP="008B50CC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E90515" w:rsidRDefault="00E90515" w:rsidP="008B50CC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B503AB" w:rsidRDefault="00B503AB" w:rsidP="008B50CC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B503AB" w:rsidRPr="00B503AB" w:rsidRDefault="00B503AB" w:rsidP="008B50CC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9A4059" w:rsidRPr="00B503AB" w:rsidRDefault="009A4059" w:rsidP="008B50CC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503AB">
        <w:rPr>
          <w:rFonts w:ascii="Tahoma" w:hAnsi="Tahoma" w:cs="Tahoma"/>
          <w:b/>
          <w:sz w:val="22"/>
          <w:szCs w:val="22"/>
        </w:rPr>
        <w:t>JULIO CÉSAR SALAZAR MUÑOZ</w:t>
      </w:r>
      <w:r w:rsidRPr="00B503AB">
        <w:rPr>
          <w:rFonts w:ascii="Tahoma" w:hAnsi="Tahoma" w:cs="Tahoma"/>
          <w:b/>
          <w:sz w:val="22"/>
          <w:szCs w:val="22"/>
        </w:rPr>
        <w:tab/>
      </w:r>
      <w:r w:rsidR="00B15DC8" w:rsidRPr="00B503AB">
        <w:rPr>
          <w:rFonts w:ascii="Tahoma" w:hAnsi="Tahoma" w:cs="Tahoma"/>
          <w:b/>
          <w:sz w:val="22"/>
          <w:szCs w:val="22"/>
        </w:rPr>
        <w:t xml:space="preserve">      </w:t>
      </w:r>
      <w:r w:rsidRPr="00B503AB">
        <w:rPr>
          <w:rFonts w:ascii="Tahoma" w:hAnsi="Tahoma" w:cs="Tahoma"/>
          <w:b/>
          <w:sz w:val="22"/>
          <w:szCs w:val="22"/>
        </w:rPr>
        <w:t xml:space="preserve"> FRANCISCO JAVIER TAMAYO TABARES</w:t>
      </w:r>
    </w:p>
    <w:p w:rsidR="00437AF7" w:rsidRPr="00B503AB" w:rsidRDefault="00437AF7" w:rsidP="008B50CC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333950" w:rsidRPr="00B503AB" w:rsidRDefault="00333950" w:rsidP="008B50CC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B503AB" w:rsidRDefault="00B503AB" w:rsidP="008B50CC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B503AB" w:rsidRPr="00B503AB" w:rsidRDefault="00B503AB" w:rsidP="004A00D4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8F6797" w:rsidRPr="00B503AB" w:rsidRDefault="00160243" w:rsidP="008B50CC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503AB">
        <w:rPr>
          <w:rFonts w:ascii="Tahoma" w:hAnsi="Tahoma" w:cs="Tahoma"/>
          <w:b/>
          <w:sz w:val="22"/>
          <w:szCs w:val="22"/>
        </w:rPr>
        <w:t>JELYNE MONSALVE OSPINA</w:t>
      </w:r>
    </w:p>
    <w:p w:rsidR="00821189" w:rsidRPr="00B503AB" w:rsidRDefault="00821189" w:rsidP="008B50CC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B503AB">
        <w:rPr>
          <w:rFonts w:ascii="Tahoma" w:hAnsi="Tahoma" w:cs="Tahoma"/>
          <w:sz w:val="22"/>
          <w:szCs w:val="22"/>
        </w:rPr>
        <w:t>Secretari</w:t>
      </w:r>
      <w:r w:rsidR="00674FA9" w:rsidRPr="00B503AB">
        <w:rPr>
          <w:rFonts w:ascii="Tahoma" w:hAnsi="Tahoma" w:cs="Tahoma"/>
          <w:sz w:val="22"/>
          <w:szCs w:val="22"/>
        </w:rPr>
        <w:t>a</w:t>
      </w:r>
      <w:r w:rsidRPr="00B503AB">
        <w:rPr>
          <w:rFonts w:ascii="Tahoma" w:hAnsi="Tahoma" w:cs="Tahoma"/>
          <w:sz w:val="22"/>
          <w:szCs w:val="22"/>
        </w:rPr>
        <w:t xml:space="preserve"> Ad-Hoc</w:t>
      </w:r>
    </w:p>
    <w:p w:rsidR="00240AC5" w:rsidRDefault="00240AC5" w:rsidP="008B50CC">
      <w:pPr>
        <w:spacing w:line="276" w:lineRule="auto"/>
        <w:jc w:val="center"/>
        <w:rPr>
          <w:rFonts w:ascii="Arial Narrow" w:hAnsi="Arial Narrow" w:cs="Tahoma"/>
          <w:sz w:val="12"/>
          <w:szCs w:val="12"/>
        </w:rPr>
      </w:pPr>
    </w:p>
    <w:p w:rsidR="00240AC5" w:rsidRDefault="00240AC5" w:rsidP="008B50CC">
      <w:pPr>
        <w:spacing w:line="276" w:lineRule="auto"/>
        <w:jc w:val="center"/>
        <w:rPr>
          <w:rFonts w:ascii="Arial Narrow" w:hAnsi="Arial Narrow" w:cs="Tahoma"/>
          <w:sz w:val="12"/>
          <w:szCs w:val="12"/>
        </w:rPr>
      </w:pPr>
    </w:p>
    <w:p w:rsidR="00240AC5" w:rsidRDefault="00240AC5" w:rsidP="008B50CC">
      <w:pPr>
        <w:spacing w:line="276" w:lineRule="auto"/>
        <w:jc w:val="center"/>
        <w:rPr>
          <w:rFonts w:ascii="Arial Narrow" w:hAnsi="Arial Narrow" w:cs="Tahoma"/>
          <w:sz w:val="12"/>
          <w:szCs w:val="12"/>
        </w:rPr>
      </w:pPr>
    </w:p>
    <w:tbl>
      <w:tblPr>
        <w:tblW w:w="8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000"/>
        <w:gridCol w:w="1140"/>
        <w:gridCol w:w="940"/>
        <w:gridCol w:w="2500"/>
        <w:gridCol w:w="1520"/>
      </w:tblGrid>
      <w:tr w:rsidR="009C42A1" w:rsidTr="009C42A1">
        <w:trPr>
          <w:trHeight w:val="465"/>
          <w:jc w:val="center"/>
        </w:trPr>
        <w:tc>
          <w:tcPr>
            <w:tcW w:w="1180" w:type="dxa"/>
            <w:tcBorders>
              <w:top w:val="single" w:sz="4" w:space="0" w:color="808000"/>
              <w:left w:val="single" w:sz="4" w:space="0" w:color="808000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9C42A1" w:rsidRDefault="009C42A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Año</w:t>
            </w:r>
          </w:p>
        </w:tc>
        <w:tc>
          <w:tcPr>
            <w:tcW w:w="1000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9C42A1" w:rsidRDefault="009C42A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Desde</w:t>
            </w:r>
          </w:p>
        </w:tc>
        <w:tc>
          <w:tcPr>
            <w:tcW w:w="1140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9C42A1" w:rsidRDefault="009C42A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Hasta</w:t>
            </w:r>
          </w:p>
        </w:tc>
        <w:tc>
          <w:tcPr>
            <w:tcW w:w="940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9C42A1" w:rsidRDefault="009C42A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Causadas</w:t>
            </w:r>
          </w:p>
        </w:tc>
        <w:tc>
          <w:tcPr>
            <w:tcW w:w="2500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9C42A1" w:rsidRDefault="009C42A1" w:rsidP="009C42A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Mesada </w:t>
            </w:r>
          </w:p>
        </w:tc>
        <w:tc>
          <w:tcPr>
            <w:tcW w:w="1520" w:type="dxa"/>
            <w:tcBorders>
              <w:top w:val="single" w:sz="4" w:space="0" w:color="808000"/>
              <w:left w:val="nil"/>
              <w:bottom w:val="nil"/>
              <w:right w:val="single" w:sz="4" w:space="0" w:color="808000"/>
            </w:tcBorders>
            <w:shd w:val="clear" w:color="000000" w:fill="FFFF99"/>
            <w:vAlign w:val="center"/>
            <w:hideMark/>
          </w:tcPr>
          <w:p w:rsidR="009C42A1" w:rsidRDefault="009C42A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Diferencias a cancelar </w:t>
            </w:r>
          </w:p>
        </w:tc>
      </w:tr>
      <w:tr w:rsidR="009C42A1" w:rsidTr="00424F59">
        <w:trPr>
          <w:trHeight w:val="270"/>
          <w:jc w:val="center"/>
        </w:trPr>
        <w:tc>
          <w:tcPr>
            <w:tcW w:w="11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</w:tcPr>
          <w:p w:rsidR="009C42A1" w:rsidRDefault="00424F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000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</w:tcPr>
          <w:p w:rsidR="009C42A1" w:rsidRDefault="00424F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23-sep-13</w:t>
            </w:r>
          </w:p>
        </w:tc>
        <w:tc>
          <w:tcPr>
            <w:tcW w:w="1140" w:type="dxa"/>
            <w:tcBorders>
              <w:top w:val="single" w:sz="4" w:space="0" w:color="808000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</w:tcPr>
          <w:p w:rsidR="009C42A1" w:rsidRDefault="00424F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31-dic-13</w:t>
            </w:r>
          </w:p>
        </w:tc>
        <w:tc>
          <w:tcPr>
            <w:tcW w:w="9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</w:tcPr>
          <w:p w:rsidR="009C42A1" w:rsidRDefault="00424F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4,23</w:t>
            </w:r>
          </w:p>
        </w:tc>
        <w:tc>
          <w:tcPr>
            <w:tcW w:w="2500" w:type="dxa"/>
            <w:tcBorders>
              <w:top w:val="single" w:sz="4" w:space="0" w:color="003366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</w:tcPr>
          <w:p w:rsidR="009C42A1" w:rsidRDefault="00424F59" w:rsidP="009C42A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589.500</w:t>
            </w:r>
          </w:p>
        </w:tc>
        <w:tc>
          <w:tcPr>
            <w:tcW w:w="1520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</w:tcPr>
          <w:p w:rsidR="009C42A1" w:rsidRDefault="00D700D2" w:rsidP="00D700D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2.495</w:t>
            </w:r>
            <w:r w:rsidR="00424F59">
              <w:rPr>
                <w:rFonts w:ascii="Calibri" w:hAnsi="Calibri"/>
                <w:color w:val="000000"/>
                <w:sz w:val="20"/>
                <w:szCs w:val="20"/>
              </w:rPr>
              <w:t>.5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</w:tr>
      <w:tr w:rsidR="009C42A1" w:rsidTr="009C42A1">
        <w:trPr>
          <w:trHeight w:val="255"/>
          <w:jc w:val="center"/>
        </w:trPr>
        <w:tc>
          <w:tcPr>
            <w:tcW w:w="1180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9C42A1" w:rsidRDefault="009C42A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  <w:r w:rsidR="00424F5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C42A1" w:rsidRDefault="009C42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01-ene-1</w:t>
            </w:r>
            <w:r w:rsidR="00424F59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00"/>
              <w:right w:val="single" w:sz="4" w:space="0" w:color="808000"/>
            </w:tcBorders>
            <w:shd w:val="clear" w:color="auto" w:fill="auto"/>
            <w:noWrap/>
            <w:vAlign w:val="center"/>
            <w:hideMark/>
          </w:tcPr>
          <w:p w:rsidR="009C42A1" w:rsidRDefault="00424F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12-sep-14</w:t>
            </w:r>
          </w:p>
        </w:tc>
        <w:tc>
          <w:tcPr>
            <w:tcW w:w="940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CC"/>
            <w:noWrap/>
            <w:vAlign w:val="bottom"/>
            <w:hideMark/>
          </w:tcPr>
          <w:p w:rsidR="009C42A1" w:rsidRDefault="00424F59" w:rsidP="00424F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3366"/>
              <w:right w:val="single" w:sz="4" w:space="0" w:color="003366"/>
            </w:tcBorders>
            <w:shd w:val="clear" w:color="000000" w:fill="FFFFCC"/>
            <w:vAlign w:val="bottom"/>
            <w:hideMark/>
          </w:tcPr>
          <w:p w:rsidR="009C42A1" w:rsidRDefault="00424F59" w:rsidP="009C42A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616.000</w:t>
            </w:r>
          </w:p>
        </w:tc>
        <w:tc>
          <w:tcPr>
            <w:tcW w:w="1520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CC"/>
            <w:noWrap/>
            <w:vAlign w:val="center"/>
            <w:hideMark/>
          </w:tcPr>
          <w:p w:rsidR="009C42A1" w:rsidRDefault="00424F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5.174.400</w:t>
            </w:r>
          </w:p>
        </w:tc>
      </w:tr>
      <w:tr w:rsidR="009C42A1" w:rsidTr="009C42A1">
        <w:trPr>
          <w:trHeight w:val="255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2A1" w:rsidRDefault="009C42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2A1" w:rsidRDefault="009C4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2A1" w:rsidRDefault="009C4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2A1" w:rsidRDefault="009C4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000000" w:fill="FFFF99"/>
            <w:noWrap/>
            <w:vAlign w:val="center"/>
            <w:hideMark/>
          </w:tcPr>
          <w:p w:rsidR="009C42A1" w:rsidRDefault="009C42A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Valores a cancelar ===&gt;</w:t>
            </w:r>
          </w:p>
        </w:tc>
        <w:tc>
          <w:tcPr>
            <w:tcW w:w="1520" w:type="dxa"/>
            <w:tcBorders>
              <w:top w:val="nil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000000" w:fill="FFFF99"/>
            <w:noWrap/>
            <w:vAlign w:val="center"/>
            <w:hideMark/>
          </w:tcPr>
          <w:p w:rsidR="009C42A1" w:rsidRDefault="009C42A1" w:rsidP="00D700D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424F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7.66</w:t>
            </w:r>
            <w:r w:rsidR="00D700D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9.950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40AC5" w:rsidRDefault="00240AC5" w:rsidP="008B50CC">
      <w:pPr>
        <w:spacing w:line="276" w:lineRule="auto"/>
        <w:jc w:val="center"/>
        <w:rPr>
          <w:rFonts w:ascii="Arial Narrow" w:hAnsi="Arial Narrow" w:cs="Tahoma"/>
          <w:sz w:val="12"/>
          <w:szCs w:val="12"/>
        </w:rPr>
      </w:pPr>
    </w:p>
    <w:p w:rsidR="00240AC5" w:rsidRDefault="00240AC5" w:rsidP="008B50CC">
      <w:pPr>
        <w:spacing w:line="276" w:lineRule="auto"/>
        <w:jc w:val="center"/>
        <w:rPr>
          <w:rFonts w:ascii="Arial Narrow" w:hAnsi="Arial Narrow" w:cs="Tahoma"/>
          <w:sz w:val="12"/>
          <w:szCs w:val="12"/>
        </w:rPr>
      </w:pPr>
    </w:p>
    <w:p w:rsidR="00240AC5" w:rsidRDefault="00240AC5" w:rsidP="008B50CC">
      <w:pPr>
        <w:spacing w:line="276" w:lineRule="auto"/>
        <w:jc w:val="center"/>
        <w:rPr>
          <w:rFonts w:ascii="Arial Narrow" w:hAnsi="Arial Narrow" w:cs="Tahoma"/>
          <w:sz w:val="12"/>
          <w:szCs w:val="12"/>
        </w:rPr>
      </w:pPr>
    </w:p>
    <w:p w:rsidR="00240AC5" w:rsidRDefault="00240AC5" w:rsidP="008B50CC">
      <w:pPr>
        <w:spacing w:line="276" w:lineRule="auto"/>
        <w:jc w:val="center"/>
        <w:rPr>
          <w:rFonts w:ascii="Arial Narrow" w:hAnsi="Arial Narrow" w:cs="Tahoma"/>
          <w:sz w:val="12"/>
          <w:szCs w:val="12"/>
        </w:rPr>
      </w:pPr>
    </w:p>
    <w:p w:rsidR="00240AC5" w:rsidRDefault="00240AC5" w:rsidP="008B50CC">
      <w:pPr>
        <w:spacing w:line="276" w:lineRule="auto"/>
        <w:jc w:val="center"/>
        <w:rPr>
          <w:rFonts w:ascii="Arial Narrow" w:hAnsi="Arial Narrow" w:cs="Tahoma"/>
          <w:sz w:val="12"/>
          <w:szCs w:val="12"/>
        </w:rPr>
      </w:pPr>
    </w:p>
    <w:p w:rsidR="00240AC5" w:rsidRDefault="00240AC5" w:rsidP="008B50CC">
      <w:pPr>
        <w:spacing w:line="276" w:lineRule="auto"/>
        <w:jc w:val="center"/>
        <w:rPr>
          <w:rFonts w:ascii="Arial Narrow" w:hAnsi="Arial Narrow" w:cs="Tahoma"/>
          <w:sz w:val="12"/>
          <w:szCs w:val="12"/>
        </w:rPr>
      </w:pPr>
    </w:p>
    <w:p w:rsidR="0012188B" w:rsidRPr="00B503AB" w:rsidRDefault="0012188B" w:rsidP="0012188B">
      <w:pPr>
        <w:spacing w:line="276" w:lineRule="auto"/>
        <w:rPr>
          <w:sz w:val="22"/>
          <w:szCs w:val="22"/>
        </w:rPr>
      </w:pPr>
    </w:p>
    <w:p w:rsidR="0012188B" w:rsidRPr="00B503AB" w:rsidRDefault="0012188B" w:rsidP="0012188B">
      <w:pPr>
        <w:pStyle w:val="Ttulo3"/>
        <w:spacing w:before="0" w:after="0" w:line="276" w:lineRule="auto"/>
        <w:jc w:val="center"/>
        <w:rPr>
          <w:rFonts w:ascii="Tahoma" w:hAnsi="Tahoma" w:cs="Tahoma"/>
          <w:bCs w:val="0"/>
          <w:sz w:val="22"/>
          <w:szCs w:val="22"/>
        </w:rPr>
      </w:pPr>
      <w:r w:rsidRPr="00B503AB">
        <w:rPr>
          <w:rFonts w:ascii="Tahoma" w:hAnsi="Tahoma" w:cs="Tahoma"/>
          <w:bCs w:val="0"/>
          <w:sz w:val="22"/>
          <w:szCs w:val="22"/>
        </w:rPr>
        <w:t>ANA LUCÍA CAICEDO CALDERÓN</w:t>
      </w:r>
    </w:p>
    <w:p w:rsidR="00240AC5" w:rsidRDefault="0012188B" w:rsidP="008B50CC">
      <w:pPr>
        <w:spacing w:line="276" w:lineRule="auto"/>
        <w:jc w:val="center"/>
        <w:rPr>
          <w:rFonts w:ascii="Arial Narrow" w:hAnsi="Arial Narrow" w:cs="Tahoma"/>
          <w:sz w:val="12"/>
          <w:szCs w:val="12"/>
        </w:rPr>
      </w:pPr>
      <w:r w:rsidRPr="00B503AB">
        <w:rPr>
          <w:rFonts w:ascii="Tahoma" w:hAnsi="Tahoma" w:cs="Tahoma"/>
          <w:sz w:val="22"/>
          <w:szCs w:val="22"/>
        </w:rPr>
        <w:t>Magistrada</w:t>
      </w:r>
      <w:bookmarkStart w:id="0" w:name="_GoBack"/>
      <w:bookmarkEnd w:id="0"/>
    </w:p>
    <w:sectPr w:rsidR="00240AC5" w:rsidSect="00EB35B4">
      <w:headerReference w:type="even" r:id="rId8"/>
      <w:headerReference w:type="default" r:id="rId9"/>
      <w:pgSz w:w="12242" w:h="18722" w:code="121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A3C" w:rsidRDefault="00B77A3C">
      <w:r>
        <w:separator/>
      </w:r>
    </w:p>
  </w:endnote>
  <w:endnote w:type="continuationSeparator" w:id="0">
    <w:p w:rsidR="00B77A3C" w:rsidRDefault="00B7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A3C" w:rsidRDefault="00B77A3C">
      <w:r>
        <w:separator/>
      </w:r>
    </w:p>
  </w:footnote>
  <w:footnote w:type="continuationSeparator" w:id="0">
    <w:p w:rsidR="00B77A3C" w:rsidRDefault="00B7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64" w:rsidRDefault="001E5864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5864" w:rsidRDefault="001E58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64" w:rsidRDefault="001E5864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00D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E5864" w:rsidRPr="0003464F" w:rsidRDefault="001E5864" w:rsidP="00EA7AD9">
    <w:pPr>
      <w:pStyle w:val="Puesto"/>
      <w:spacing w:line="240" w:lineRule="auto"/>
      <w:jc w:val="both"/>
      <w:rPr>
        <w:rFonts w:ascii="Tahoma" w:hAnsi="Tahoma" w:cs="Tahoma"/>
        <w:b w:val="0"/>
        <w:sz w:val="14"/>
        <w:szCs w:val="14"/>
      </w:rPr>
    </w:pPr>
    <w:r w:rsidRPr="0003464F">
      <w:rPr>
        <w:rFonts w:ascii="Tahoma" w:hAnsi="Tahoma" w:cs="Tahoma"/>
        <w:b w:val="0"/>
        <w:sz w:val="14"/>
        <w:szCs w:val="14"/>
      </w:rPr>
      <w:t>Radicado No.: 66001-31-05-00</w:t>
    </w:r>
    <w:r w:rsidR="000F394C">
      <w:rPr>
        <w:rFonts w:ascii="Tahoma" w:hAnsi="Tahoma" w:cs="Tahoma"/>
        <w:b w:val="0"/>
        <w:sz w:val="14"/>
        <w:szCs w:val="14"/>
      </w:rPr>
      <w:t>4</w:t>
    </w:r>
    <w:r w:rsidRPr="0003464F">
      <w:rPr>
        <w:rFonts w:ascii="Tahoma" w:hAnsi="Tahoma" w:cs="Tahoma"/>
        <w:b w:val="0"/>
        <w:sz w:val="14"/>
        <w:szCs w:val="14"/>
      </w:rPr>
      <w:t>-201</w:t>
    </w:r>
    <w:r w:rsidR="000F394C">
      <w:rPr>
        <w:rFonts w:ascii="Tahoma" w:hAnsi="Tahoma" w:cs="Tahoma"/>
        <w:b w:val="0"/>
        <w:sz w:val="14"/>
        <w:szCs w:val="14"/>
      </w:rPr>
      <w:t>5</w:t>
    </w:r>
    <w:r w:rsidRPr="0003464F">
      <w:rPr>
        <w:rFonts w:ascii="Tahoma" w:hAnsi="Tahoma" w:cs="Tahoma"/>
        <w:b w:val="0"/>
        <w:sz w:val="14"/>
        <w:szCs w:val="14"/>
      </w:rPr>
      <w:t>-00</w:t>
    </w:r>
    <w:r w:rsidR="000F394C">
      <w:rPr>
        <w:rFonts w:ascii="Tahoma" w:hAnsi="Tahoma" w:cs="Tahoma"/>
        <w:b w:val="0"/>
        <w:sz w:val="14"/>
        <w:szCs w:val="14"/>
      </w:rPr>
      <w:t>224</w:t>
    </w:r>
    <w:r w:rsidRPr="0003464F">
      <w:rPr>
        <w:rFonts w:ascii="Tahoma" w:hAnsi="Tahoma" w:cs="Tahoma"/>
        <w:b w:val="0"/>
        <w:sz w:val="14"/>
        <w:szCs w:val="14"/>
      </w:rPr>
      <w:t>-01</w:t>
    </w:r>
  </w:p>
  <w:p w:rsidR="001E5864" w:rsidRPr="0003464F" w:rsidRDefault="001E5864" w:rsidP="00EA7AD9">
    <w:pPr>
      <w:pStyle w:val="Puesto"/>
      <w:spacing w:line="240" w:lineRule="auto"/>
      <w:jc w:val="both"/>
      <w:rPr>
        <w:rFonts w:ascii="Tahoma" w:hAnsi="Tahoma" w:cs="Tahoma"/>
        <w:b w:val="0"/>
        <w:sz w:val="14"/>
        <w:szCs w:val="14"/>
      </w:rPr>
    </w:pPr>
    <w:r w:rsidRPr="0003464F">
      <w:rPr>
        <w:rFonts w:ascii="Tahoma" w:hAnsi="Tahoma" w:cs="Tahoma"/>
        <w:b w:val="0"/>
        <w:sz w:val="14"/>
        <w:szCs w:val="14"/>
      </w:rPr>
      <w:t xml:space="preserve">Demandante: </w:t>
    </w:r>
    <w:r w:rsidR="000F394C">
      <w:rPr>
        <w:rFonts w:ascii="Tahoma" w:hAnsi="Tahoma" w:cs="Tahoma"/>
        <w:b w:val="0"/>
        <w:sz w:val="14"/>
        <w:szCs w:val="14"/>
      </w:rPr>
      <w:t>María Cristina Álvarez Ocampo</w:t>
    </w:r>
    <w:r w:rsidR="00E86204">
      <w:rPr>
        <w:rFonts w:ascii="Tahoma" w:hAnsi="Tahoma" w:cs="Tahoma"/>
        <w:b w:val="0"/>
        <w:sz w:val="14"/>
        <w:szCs w:val="14"/>
      </w:rPr>
      <w:t xml:space="preserve"> </w:t>
    </w:r>
  </w:p>
  <w:p w:rsidR="001E5864" w:rsidRDefault="001E5864" w:rsidP="00B02E21">
    <w:pPr>
      <w:pStyle w:val="Puesto"/>
      <w:spacing w:line="240" w:lineRule="auto"/>
      <w:ind w:left="708" w:hanging="708"/>
      <w:jc w:val="both"/>
      <w:rPr>
        <w:rFonts w:ascii="Tahoma" w:hAnsi="Tahoma" w:cs="Tahoma"/>
        <w:b w:val="0"/>
        <w:sz w:val="14"/>
        <w:szCs w:val="14"/>
      </w:rPr>
    </w:pPr>
    <w:r w:rsidRPr="0003464F">
      <w:rPr>
        <w:rFonts w:ascii="Tahoma" w:hAnsi="Tahoma" w:cs="Tahoma"/>
        <w:b w:val="0"/>
        <w:sz w:val="14"/>
        <w:szCs w:val="14"/>
      </w:rPr>
      <w:t xml:space="preserve">Demandado: </w:t>
    </w:r>
    <w:r>
      <w:rPr>
        <w:rFonts w:ascii="Tahoma" w:hAnsi="Tahoma" w:cs="Tahoma"/>
        <w:b w:val="0"/>
        <w:sz w:val="14"/>
        <w:szCs w:val="14"/>
      </w:rPr>
      <w:t>Colpensiones</w:t>
    </w:r>
  </w:p>
  <w:p w:rsidR="001E5864" w:rsidRPr="00B02E21" w:rsidRDefault="001E5864" w:rsidP="00B02E21">
    <w:pPr>
      <w:pStyle w:val="Puesto"/>
      <w:spacing w:line="240" w:lineRule="auto"/>
      <w:ind w:left="708" w:hanging="708"/>
      <w:jc w:val="both"/>
      <w:rPr>
        <w:rFonts w:ascii="Tahoma" w:hAnsi="Tahoma" w:cs="Tahoma"/>
        <w:b w:val="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5185"/>
    <w:multiLevelType w:val="hybridMultilevel"/>
    <w:tmpl w:val="54E2D41E"/>
    <w:lvl w:ilvl="0" w:tplc="240A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556CBC"/>
    <w:multiLevelType w:val="hybridMultilevel"/>
    <w:tmpl w:val="91E20476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9E78D5"/>
    <w:multiLevelType w:val="hybridMultilevel"/>
    <w:tmpl w:val="77904EBC"/>
    <w:lvl w:ilvl="0" w:tplc="F76A1EBA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1BCB7A59"/>
    <w:multiLevelType w:val="multilevel"/>
    <w:tmpl w:val="E5684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3437C4C"/>
    <w:multiLevelType w:val="hybridMultilevel"/>
    <w:tmpl w:val="6B52C84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28B15780"/>
    <w:multiLevelType w:val="multilevel"/>
    <w:tmpl w:val="E5684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>
    <w:nsid w:val="38F601D2"/>
    <w:multiLevelType w:val="hybridMultilevel"/>
    <w:tmpl w:val="D42663CA"/>
    <w:lvl w:ilvl="0" w:tplc="EF6A3B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DB67255"/>
    <w:multiLevelType w:val="hybridMultilevel"/>
    <w:tmpl w:val="D1B2366C"/>
    <w:lvl w:ilvl="0" w:tplc="D88618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C87DCD"/>
    <w:multiLevelType w:val="hybridMultilevel"/>
    <w:tmpl w:val="9A16DB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110BC"/>
    <w:multiLevelType w:val="hybridMultilevel"/>
    <w:tmpl w:val="DC98704A"/>
    <w:lvl w:ilvl="0" w:tplc="4E6E53B2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59"/>
    <w:rsid w:val="0000109D"/>
    <w:rsid w:val="00004B85"/>
    <w:rsid w:val="00007D41"/>
    <w:rsid w:val="00011DE9"/>
    <w:rsid w:val="00012D95"/>
    <w:rsid w:val="00012DB5"/>
    <w:rsid w:val="00020603"/>
    <w:rsid w:val="00021E52"/>
    <w:rsid w:val="0002506A"/>
    <w:rsid w:val="00026F7F"/>
    <w:rsid w:val="00031F0D"/>
    <w:rsid w:val="00033F01"/>
    <w:rsid w:val="0003464F"/>
    <w:rsid w:val="00035519"/>
    <w:rsid w:val="00035F70"/>
    <w:rsid w:val="00036C6C"/>
    <w:rsid w:val="0004487F"/>
    <w:rsid w:val="0005092D"/>
    <w:rsid w:val="0005386B"/>
    <w:rsid w:val="000554A6"/>
    <w:rsid w:val="00056A0B"/>
    <w:rsid w:val="000571D6"/>
    <w:rsid w:val="00063238"/>
    <w:rsid w:val="00066A9C"/>
    <w:rsid w:val="00071877"/>
    <w:rsid w:val="00073D25"/>
    <w:rsid w:val="00074DB2"/>
    <w:rsid w:val="000809AA"/>
    <w:rsid w:val="00086572"/>
    <w:rsid w:val="00092DE0"/>
    <w:rsid w:val="00095F3A"/>
    <w:rsid w:val="000973FA"/>
    <w:rsid w:val="000A01D2"/>
    <w:rsid w:val="000A58DC"/>
    <w:rsid w:val="000B0AAB"/>
    <w:rsid w:val="000B6A20"/>
    <w:rsid w:val="000C4F82"/>
    <w:rsid w:val="000C6108"/>
    <w:rsid w:val="000C72D6"/>
    <w:rsid w:val="000D2D64"/>
    <w:rsid w:val="000D6DC3"/>
    <w:rsid w:val="000D6E67"/>
    <w:rsid w:val="000D7609"/>
    <w:rsid w:val="000D7F81"/>
    <w:rsid w:val="000E1A83"/>
    <w:rsid w:val="000E36DB"/>
    <w:rsid w:val="000E4950"/>
    <w:rsid w:val="000E6166"/>
    <w:rsid w:val="000E73EF"/>
    <w:rsid w:val="000F01A1"/>
    <w:rsid w:val="000F0891"/>
    <w:rsid w:val="000F0BF3"/>
    <w:rsid w:val="000F12EB"/>
    <w:rsid w:val="000F394C"/>
    <w:rsid w:val="000F67F1"/>
    <w:rsid w:val="00100C29"/>
    <w:rsid w:val="001029E3"/>
    <w:rsid w:val="00105AB4"/>
    <w:rsid w:val="001073E8"/>
    <w:rsid w:val="0010792F"/>
    <w:rsid w:val="001124D2"/>
    <w:rsid w:val="00112949"/>
    <w:rsid w:val="00112FDA"/>
    <w:rsid w:val="00115CA9"/>
    <w:rsid w:val="0012188B"/>
    <w:rsid w:val="00123C66"/>
    <w:rsid w:val="00123C7B"/>
    <w:rsid w:val="0013008E"/>
    <w:rsid w:val="00135300"/>
    <w:rsid w:val="00135BFA"/>
    <w:rsid w:val="001366A4"/>
    <w:rsid w:val="001406DC"/>
    <w:rsid w:val="0014590F"/>
    <w:rsid w:val="00145A7C"/>
    <w:rsid w:val="001460B1"/>
    <w:rsid w:val="00147837"/>
    <w:rsid w:val="00153691"/>
    <w:rsid w:val="0015458A"/>
    <w:rsid w:val="0015678E"/>
    <w:rsid w:val="0015714C"/>
    <w:rsid w:val="00160243"/>
    <w:rsid w:val="001606E0"/>
    <w:rsid w:val="00163CAF"/>
    <w:rsid w:val="0017317A"/>
    <w:rsid w:val="0017333E"/>
    <w:rsid w:val="00175149"/>
    <w:rsid w:val="00185933"/>
    <w:rsid w:val="00187141"/>
    <w:rsid w:val="0018734C"/>
    <w:rsid w:val="001877F7"/>
    <w:rsid w:val="00191E34"/>
    <w:rsid w:val="00192301"/>
    <w:rsid w:val="00195C13"/>
    <w:rsid w:val="001A029F"/>
    <w:rsid w:val="001B1969"/>
    <w:rsid w:val="001B5D1C"/>
    <w:rsid w:val="001B71BE"/>
    <w:rsid w:val="001D3F42"/>
    <w:rsid w:val="001D4CB8"/>
    <w:rsid w:val="001D77FA"/>
    <w:rsid w:val="001D79C6"/>
    <w:rsid w:val="001E2418"/>
    <w:rsid w:val="001E2836"/>
    <w:rsid w:val="001E4A76"/>
    <w:rsid w:val="001E4F25"/>
    <w:rsid w:val="001E5864"/>
    <w:rsid w:val="001E662C"/>
    <w:rsid w:val="001F10CC"/>
    <w:rsid w:val="001F2407"/>
    <w:rsid w:val="001F30B1"/>
    <w:rsid w:val="001F581F"/>
    <w:rsid w:val="002108C4"/>
    <w:rsid w:val="0021244E"/>
    <w:rsid w:val="00212C99"/>
    <w:rsid w:val="002133DC"/>
    <w:rsid w:val="002150F3"/>
    <w:rsid w:val="00216E05"/>
    <w:rsid w:val="00231D1F"/>
    <w:rsid w:val="00237416"/>
    <w:rsid w:val="00240606"/>
    <w:rsid w:val="00240AC5"/>
    <w:rsid w:val="0024296A"/>
    <w:rsid w:val="002440E6"/>
    <w:rsid w:val="00246AE7"/>
    <w:rsid w:val="00246D63"/>
    <w:rsid w:val="00256781"/>
    <w:rsid w:val="00260404"/>
    <w:rsid w:val="00271256"/>
    <w:rsid w:val="0027244E"/>
    <w:rsid w:val="00274936"/>
    <w:rsid w:val="002759FE"/>
    <w:rsid w:val="00282421"/>
    <w:rsid w:val="00284E7D"/>
    <w:rsid w:val="00290A01"/>
    <w:rsid w:val="00293216"/>
    <w:rsid w:val="002936D1"/>
    <w:rsid w:val="00294779"/>
    <w:rsid w:val="00295815"/>
    <w:rsid w:val="002A2D5B"/>
    <w:rsid w:val="002A60CF"/>
    <w:rsid w:val="002B4ADF"/>
    <w:rsid w:val="002B7B53"/>
    <w:rsid w:val="002C2FEC"/>
    <w:rsid w:val="002C5F28"/>
    <w:rsid w:val="002C6193"/>
    <w:rsid w:val="002C7790"/>
    <w:rsid w:val="002D1F0E"/>
    <w:rsid w:val="002D7EE7"/>
    <w:rsid w:val="002E0BF5"/>
    <w:rsid w:val="002E0DF9"/>
    <w:rsid w:val="002E57BA"/>
    <w:rsid w:val="002E7568"/>
    <w:rsid w:val="002E7E3B"/>
    <w:rsid w:val="002F12F5"/>
    <w:rsid w:val="002F2301"/>
    <w:rsid w:val="002F578C"/>
    <w:rsid w:val="002F700C"/>
    <w:rsid w:val="002F77F6"/>
    <w:rsid w:val="00303C61"/>
    <w:rsid w:val="00304C37"/>
    <w:rsid w:val="0030620F"/>
    <w:rsid w:val="00310EC1"/>
    <w:rsid w:val="00317873"/>
    <w:rsid w:val="00321053"/>
    <w:rsid w:val="00323773"/>
    <w:rsid w:val="00324507"/>
    <w:rsid w:val="00324D36"/>
    <w:rsid w:val="00332A0C"/>
    <w:rsid w:val="00333950"/>
    <w:rsid w:val="00334230"/>
    <w:rsid w:val="003353B3"/>
    <w:rsid w:val="0033547C"/>
    <w:rsid w:val="00342FC9"/>
    <w:rsid w:val="00344A67"/>
    <w:rsid w:val="00353258"/>
    <w:rsid w:val="00354339"/>
    <w:rsid w:val="003547A0"/>
    <w:rsid w:val="00355A36"/>
    <w:rsid w:val="0036013A"/>
    <w:rsid w:val="00362D49"/>
    <w:rsid w:val="00363949"/>
    <w:rsid w:val="003646D3"/>
    <w:rsid w:val="00370458"/>
    <w:rsid w:val="00373B73"/>
    <w:rsid w:val="003741A0"/>
    <w:rsid w:val="00375007"/>
    <w:rsid w:val="00376CE9"/>
    <w:rsid w:val="003775DF"/>
    <w:rsid w:val="003775F0"/>
    <w:rsid w:val="00381F26"/>
    <w:rsid w:val="00382923"/>
    <w:rsid w:val="00385863"/>
    <w:rsid w:val="00385BB5"/>
    <w:rsid w:val="00387181"/>
    <w:rsid w:val="00392E1B"/>
    <w:rsid w:val="00393FCA"/>
    <w:rsid w:val="003A55A8"/>
    <w:rsid w:val="003A727A"/>
    <w:rsid w:val="003A7AB2"/>
    <w:rsid w:val="003C2655"/>
    <w:rsid w:val="003C3C56"/>
    <w:rsid w:val="003C628A"/>
    <w:rsid w:val="003E0B20"/>
    <w:rsid w:val="003E1280"/>
    <w:rsid w:val="003E3ED3"/>
    <w:rsid w:val="003F0B87"/>
    <w:rsid w:val="003F4632"/>
    <w:rsid w:val="00403413"/>
    <w:rsid w:val="004036A0"/>
    <w:rsid w:val="00404698"/>
    <w:rsid w:val="00410778"/>
    <w:rsid w:val="00410EB2"/>
    <w:rsid w:val="00413826"/>
    <w:rsid w:val="00422E74"/>
    <w:rsid w:val="004230D6"/>
    <w:rsid w:val="0042440F"/>
    <w:rsid w:val="00424F59"/>
    <w:rsid w:val="004269C9"/>
    <w:rsid w:val="00426A89"/>
    <w:rsid w:val="00431010"/>
    <w:rsid w:val="00434695"/>
    <w:rsid w:val="0043557F"/>
    <w:rsid w:val="00436BAD"/>
    <w:rsid w:val="00437AF7"/>
    <w:rsid w:val="00440972"/>
    <w:rsid w:val="00440A70"/>
    <w:rsid w:val="00441417"/>
    <w:rsid w:val="00443DEE"/>
    <w:rsid w:val="00444A08"/>
    <w:rsid w:val="00444DBD"/>
    <w:rsid w:val="004470B8"/>
    <w:rsid w:val="0044717D"/>
    <w:rsid w:val="00451E1B"/>
    <w:rsid w:val="00453839"/>
    <w:rsid w:val="00465A32"/>
    <w:rsid w:val="00471C5D"/>
    <w:rsid w:val="00474334"/>
    <w:rsid w:val="00481A12"/>
    <w:rsid w:val="00483472"/>
    <w:rsid w:val="00483B41"/>
    <w:rsid w:val="0048491A"/>
    <w:rsid w:val="004904A5"/>
    <w:rsid w:val="00493CA8"/>
    <w:rsid w:val="00494A43"/>
    <w:rsid w:val="004978BF"/>
    <w:rsid w:val="004A00D4"/>
    <w:rsid w:val="004A0AAF"/>
    <w:rsid w:val="004A10CE"/>
    <w:rsid w:val="004A43E7"/>
    <w:rsid w:val="004A4728"/>
    <w:rsid w:val="004A788C"/>
    <w:rsid w:val="004B2DC8"/>
    <w:rsid w:val="004C1635"/>
    <w:rsid w:val="004D1F25"/>
    <w:rsid w:val="004D23FB"/>
    <w:rsid w:val="004D7BAC"/>
    <w:rsid w:val="004D7FBE"/>
    <w:rsid w:val="004F1503"/>
    <w:rsid w:val="004F1A32"/>
    <w:rsid w:val="004F7067"/>
    <w:rsid w:val="005073F0"/>
    <w:rsid w:val="005139F2"/>
    <w:rsid w:val="00516A12"/>
    <w:rsid w:val="0052015E"/>
    <w:rsid w:val="00520F2F"/>
    <w:rsid w:val="00531779"/>
    <w:rsid w:val="0053245F"/>
    <w:rsid w:val="0054274D"/>
    <w:rsid w:val="00543F19"/>
    <w:rsid w:val="00546375"/>
    <w:rsid w:val="00554E6B"/>
    <w:rsid w:val="00554F1C"/>
    <w:rsid w:val="005567E6"/>
    <w:rsid w:val="005620B2"/>
    <w:rsid w:val="00564F73"/>
    <w:rsid w:val="00570069"/>
    <w:rsid w:val="00574FFF"/>
    <w:rsid w:val="0057601B"/>
    <w:rsid w:val="00577052"/>
    <w:rsid w:val="005810F9"/>
    <w:rsid w:val="00582ABD"/>
    <w:rsid w:val="00587857"/>
    <w:rsid w:val="00587FDA"/>
    <w:rsid w:val="005A20EC"/>
    <w:rsid w:val="005A2317"/>
    <w:rsid w:val="005A3E78"/>
    <w:rsid w:val="005A45B1"/>
    <w:rsid w:val="005A4673"/>
    <w:rsid w:val="005B0581"/>
    <w:rsid w:val="005C363A"/>
    <w:rsid w:val="005C6175"/>
    <w:rsid w:val="005C7BE4"/>
    <w:rsid w:val="005D471D"/>
    <w:rsid w:val="005D56E3"/>
    <w:rsid w:val="005E147D"/>
    <w:rsid w:val="005E14FF"/>
    <w:rsid w:val="005E2583"/>
    <w:rsid w:val="005E2BB7"/>
    <w:rsid w:val="005E31B0"/>
    <w:rsid w:val="005E354F"/>
    <w:rsid w:val="005E3810"/>
    <w:rsid w:val="005E7E34"/>
    <w:rsid w:val="005F1883"/>
    <w:rsid w:val="005F4320"/>
    <w:rsid w:val="005F4AEF"/>
    <w:rsid w:val="005F6EE0"/>
    <w:rsid w:val="00601E52"/>
    <w:rsid w:val="00602742"/>
    <w:rsid w:val="00604B14"/>
    <w:rsid w:val="00605A93"/>
    <w:rsid w:val="00607079"/>
    <w:rsid w:val="00607149"/>
    <w:rsid w:val="0061581E"/>
    <w:rsid w:val="00616F3F"/>
    <w:rsid w:val="00617150"/>
    <w:rsid w:val="00620714"/>
    <w:rsid w:val="0062158A"/>
    <w:rsid w:val="006250BF"/>
    <w:rsid w:val="00626628"/>
    <w:rsid w:val="006305E4"/>
    <w:rsid w:val="00632E6F"/>
    <w:rsid w:val="00633D46"/>
    <w:rsid w:val="00633EAD"/>
    <w:rsid w:val="00636A91"/>
    <w:rsid w:val="006443E6"/>
    <w:rsid w:val="00644CAA"/>
    <w:rsid w:val="00650F15"/>
    <w:rsid w:val="00651687"/>
    <w:rsid w:val="00652A50"/>
    <w:rsid w:val="00665F8F"/>
    <w:rsid w:val="00667917"/>
    <w:rsid w:val="0067096B"/>
    <w:rsid w:val="00670A4D"/>
    <w:rsid w:val="00670E29"/>
    <w:rsid w:val="00673BF9"/>
    <w:rsid w:val="00674579"/>
    <w:rsid w:val="00674FA9"/>
    <w:rsid w:val="00676B61"/>
    <w:rsid w:val="00677340"/>
    <w:rsid w:val="006A141E"/>
    <w:rsid w:val="006A2B76"/>
    <w:rsid w:val="006A4025"/>
    <w:rsid w:val="006A64EA"/>
    <w:rsid w:val="006B0498"/>
    <w:rsid w:val="006B1E0D"/>
    <w:rsid w:val="006B3E8D"/>
    <w:rsid w:val="006C0F9E"/>
    <w:rsid w:val="006D05D0"/>
    <w:rsid w:val="006D0CD9"/>
    <w:rsid w:val="006D1C85"/>
    <w:rsid w:val="006D2718"/>
    <w:rsid w:val="006D4B20"/>
    <w:rsid w:val="006D7192"/>
    <w:rsid w:val="006D790F"/>
    <w:rsid w:val="006E19EA"/>
    <w:rsid w:val="006E2486"/>
    <w:rsid w:val="006E2DDE"/>
    <w:rsid w:val="006E374D"/>
    <w:rsid w:val="006E78E8"/>
    <w:rsid w:val="006E7C2D"/>
    <w:rsid w:val="006F29C8"/>
    <w:rsid w:val="00702240"/>
    <w:rsid w:val="007028F1"/>
    <w:rsid w:val="00702FA7"/>
    <w:rsid w:val="00705A6C"/>
    <w:rsid w:val="007064B0"/>
    <w:rsid w:val="00711252"/>
    <w:rsid w:val="00713FA1"/>
    <w:rsid w:val="007142EA"/>
    <w:rsid w:val="00723025"/>
    <w:rsid w:val="00725E39"/>
    <w:rsid w:val="00726DCF"/>
    <w:rsid w:val="007274C7"/>
    <w:rsid w:val="007305F3"/>
    <w:rsid w:val="007318E8"/>
    <w:rsid w:val="00731A7D"/>
    <w:rsid w:val="00731BDE"/>
    <w:rsid w:val="00734E13"/>
    <w:rsid w:val="00736E0C"/>
    <w:rsid w:val="00740218"/>
    <w:rsid w:val="00741DFF"/>
    <w:rsid w:val="00742DC6"/>
    <w:rsid w:val="00747BE3"/>
    <w:rsid w:val="00753464"/>
    <w:rsid w:val="00755A0C"/>
    <w:rsid w:val="007578DB"/>
    <w:rsid w:val="007579CB"/>
    <w:rsid w:val="00765BEE"/>
    <w:rsid w:val="00770D5C"/>
    <w:rsid w:val="00775D84"/>
    <w:rsid w:val="00781178"/>
    <w:rsid w:val="00783996"/>
    <w:rsid w:val="00786418"/>
    <w:rsid w:val="00790769"/>
    <w:rsid w:val="007913B5"/>
    <w:rsid w:val="00794A08"/>
    <w:rsid w:val="00794A40"/>
    <w:rsid w:val="00794F03"/>
    <w:rsid w:val="007A0603"/>
    <w:rsid w:val="007A0D6B"/>
    <w:rsid w:val="007A14F4"/>
    <w:rsid w:val="007A19F9"/>
    <w:rsid w:val="007A479B"/>
    <w:rsid w:val="007A5829"/>
    <w:rsid w:val="007B002F"/>
    <w:rsid w:val="007B0193"/>
    <w:rsid w:val="007B33FF"/>
    <w:rsid w:val="007B4142"/>
    <w:rsid w:val="007B5F6C"/>
    <w:rsid w:val="007B712E"/>
    <w:rsid w:val="007D0E2C"/>
    <w:rsid w:val="007E39F5"/>
    <w:rsid w:val="007E49F9"/>
    <w:rsid w:val="007E769F"/>
    <w:rsid w:val="007F41B9"/>
    <w:rsid w:val="007F5254"/>
    <w:rsid w:val="007F7A0D"/>
    <w:rsid w:val="0080025B"/>
    <w:rsid w:val="008010A1"/>
    <w:rsid w:val="0081336D"/>
    <w:rsid w:val="00813CE5"/>
    <w:rsid w:val="00814CCB"/>
    <w:rsid w:val="00816856"/>
    <w:rsid w:val="0082096F"/>
    <w:rsid w:val="00821189"/>
    <w:rsid w:val="00821719"/>
    <w:rsid w:val="00822D5F"/>
    <w:rsid w:val="008243A6"/>
    <w:rsid w:val="00824FCB"/>
    <w:rsid w:val="00825A36"/>
    <w:rsid w:val="00827699"/>
    <w:rsid w:val="00831631"/>
    <w:rsid w:val="008333BA"/>
    <w:rsid w:val="00834ED3"/>
    <w:rsid w:val="0084104B"/>
    <w:rsid w:val="008422C1"/>
    <w:rsid w:val="00842538"/>
    <w:rsid w:val="00843385"/>
    <w:rsid w:val="0084767D"/>
    <w:rsid w:val="00861E9E"/>
    <w:rsid w:val="0086524D"/>
    <w:rsid w:val="00866D3F"/>
    <w:rsid w:val="00870A35"/>
    <w:rsid w:val="00871E94"/>
    <w:rsid w:val="008737D5"/>
    <w:rsid w:val="00876491"/>
    <w:rsid w:val="008802D1"/>
    <w:rsid w:val="00882D6A"/>
    <w:rsid w:val="008943D7"/>
    <w:rsid w:val="008943FE"/>
    <w:rsid w:val="008A35E7"/>
    <w:rsid w:val="008A4286"/>
    <w:rsid w:val="008B50CC"/>
    <w:rsid w:val="008B7AF9"/>
    <w:rsid w:val="008D24CC"/>
    <w:rsid w:val="008D609D"/>
    <w:rsid w:val="008D61AB"/>
    <w:rsid w:val="008E0267"/>
    <w:rsid w:val="008E0F46"/>
    <w:rsid w:val="008E17BD"/>
    <w:rsid w:val="008E2F30"/>
    <w:rsid w:val="008E5695"/>
    <w:rsid w:val="008E79F1"/>
    <w:rsid w:val="008F32D7"/>
    <w:rsid w:val="008F6797"/>
    <w:rsid w:val="00900D9B"/>
    <w:rsid w:val="00903C1D"/>
    <w:rsid w:val="00907272"/>
    <w:rsid w:val="00910F1A"/>
    <w:rsid w:val="00911395"/>
    <w:rsid w:val="0091175F"/>
    <w:rsid w:val="0091375E"/>
    <w:rsid w:val="00913C3C"/>
    <w:rsid w:val="0091448D"/>
    <w:rsid w:val="00915FDE"/>
    <w:rsid w:val="00920F05"/>
    <w:rsid w:val="009217E5"/>
    <w:rsid w:val="00931AF2"/>
    <w:rsid w:val="00933BF9"/>
    <w:rsid w:val="00937C8A"/>
    <w:rsid w:val="00941D3B"/>
    <w:rsid w:val="00950969"/>
    <w:rsid w:val="00950C09"/>
    <w:rsid w:val="00953BA8"/>
    <w:rsid w:val="00957E5E"/>
    <w:rsid w:val="00960114"/>
    <w:rsid w:val="0096113F"/>
    <w:rsid w:val="0096300B"/>
    <w:rsid w:val="009638A9"/>
    <w:rsid w:val="009676A3"/>
    <w:rsid w:val="00970BB6"/>
    <w:rsid w:val="00972BBF"/>
    <w:rsid w:val="00972D38"/>
    <w:rsid w:val="00974E82"/>
    <w:rsid w:val="009750A9"/>
    <w:rsid w:val="009768DE"/>
    <w:rsid w:val="00980CDA"/>
    <w:rsid w:val="00985F49"/>
    <w:rsid w:val="00990E65"/>
    <w:rsid w:val="00997B7B"/>
    <w:rsid w:val="009A1F86"/>
    <w:rsid w:val="009A33C7"/>
    <w:rsid w:val="009A3EDB"/>
    <w:rsid w:val="009A4059"/>
    <w:rsid w:val="009A55F5"/>
    <w:rsid w:val="009A6FC0"/>
    <w:rsid w:val="009B1C64"/>
    <w:rsid w:val="009B54D3"/>
    <w:rsid w:val="009C29D3"/>
    <w:rsid w:val="009C30B5"/>
    <w:rsid w:val="009C3992"/>
    <w:rsid w:val="009C3D7E"/>
    <w:rsid w:val="009C42A1"/>
    <w:rsid w:val="009C4FD5"/>
    <w:rsid w:val="009C7CEA"/>
    <w:rsid w:val="009D2072"/>
    <w:rsid w:val="009D7B4A"/>
    <w:rsid w:val="009E2CE9"/>
    <w:rsid w:val="009E7143"/>
    <w:rsid w:val="009E792B"/>
    <w:rsid w:val="009F2AE3"/>
    <w:rsid w:val="009F3C65"/>
    <w:rsid w:val="009F41E1"/>
    <w:rsid w:val="009F62A8"/>
    <w:rsid w:val="00A07765"/>
    <w:rsid w:val="00A111FA"/>
    <w:rsid w:val="00A113B0"/>
    <w:rsid w:val="00A1731C"/>
    <w:rsid w:val="00A2022C"/>
    <w:rsid w:val="00A22DB1"/>
    <w:rsid w:val="00A26F16"/>
    <w:rsid w:val="00A3113F"/>
    <w:rsid w:val="00A33FCC"/>
    <w:rsid w:val="00A35199"/>
    <w:rsid w:val="00A355DC"/>
    <w:rsid w:val="00A40E3C"/>
    <w:rsid w:val="00A42E16"/>
    <w:rsid w:val="00A4593F"/>
    <w:rsid w:val="00A46EBD"/>
    <w:rsid w:val="00A52B4D"/>
    <w:rsid w:val="00A53B13"/>
    <w:rsid w:val="00A561C3"/>
    <w:rsid w:val="00A57848"/>
    <w:rsid w:val="00A6237C"/>
    <w:rsid w:val="00A6619E"/>
    <w:rsid w:val="00A731A2"/>
    <w:rsid w:val="00A86259"/>
    <w:rsid w:val="00A90360"/>
    <w:rsid w:val="00A912DF"/>
    <w:rsid w:val="00A93DEC"/>
    <w:rsid w:val="00AA040E"/>
    <w:rsid w:val="00AA05DF"/>
    <w:rsid w:val="00AA407F"/>
    <w:rsid w:val="00AA6F0C"/>
    <w:rsid w:val="00AB34E3"/>
    <w:rsid w:val="00AB59E1"/>
    <w:rsid w:val="00AB7A2F"/>
    <w:rsid w:val="00AB7A6C"/>
    <w:rsid w:val="00AC4184"/>
    <w:rsid w:val="00AD58A6"/>
    <w:rsid w:val="00AE086F"/>
    <w:rsid w:val="00AE103C"/>
    <w:rsid w:val="00AE6959"/>
    <w:rsid w:val="00B003F1"/>
    <w:rsid w:val="00B01CA5"/>
    <w:rsid w:val="00B02E21"/>
    <w:rsid w:val="00B04CE1"/>
    <w:rsid w:val="00B12EB7"/>
    <w:rsid w:val="00B15DC8"/>
    <w:rsid w:val="00B1619D"/>
    <w:rsid w:val="00B16FEA"/>
    <w:rsid w:val="00B207B9"/>
    <w:rsid w:val="00B220FE"/>
    <w:rsid w:val="00B22B3B"/>
    <w:rsid w:val="00B23567"/>
    <w:rsid w:val="00B23BA7"/>
    <w:rsid w:val="00B246D4"/>
    <w:rsid w:val="00B30E20"/>
    <w:rsid w:val="00B32702"/>
    <w:rsid w:val="00B3665C"/>
    <w:rsid w:val="00B37A18"/>
    <w:rsid w:val="00B37F4F"/>
    <w:rsid w:val="00B4239D"/>
    <w:rsid w:val="00B44497"/>
    <w:rsid w:val="00B4452B"/>
    <w:rsid w:val="00B454FF"/>
    <w:rsid w:val="00B47552"/>
    <w:rsid w:val="00B47E25"/>
    <w:rsid w:val="00B503AB"/>
    <w:rsid w:val="00B503FA"/>
    <w:rsid w:val="00B527B2"/>
    <w:rsid w:val="00B55FA6"/>
    <w:rsid w:val="00B647EE"/>
    <w:rsid w:val="00B660AE"/>
    <w:rsid w:val="00B6678A"/>
    <w:rsid w:val="00B66A97"/>
    <w:rsid w:val="00B67A12"/>
    <w:rsid w:val="00B70BC1"/>
    <w:rsid w:val="00B72282"/>
    <w:rsid w:val="00B74632"/>
    <w:rsid w:val="00B77A3C"/>
    <w:rsid w:val="00B77BD5"/>
    <w:rsid w:val="00B80804"/>
    <w:rsid w:val="00B86F89"/>
    <w:rsid w:val="00B870FC"/>
    <w:rsid w:val="00B90252"/>
    <w:rsid w:val="00B915E1"/>
    <w:rsid w:val="00B926F5"/>
    <w:rsid w:val="00BA1C09"/>
    <w:rsid w:val="00BA3DE3"/>
    <w:rsid w:val="00BA5DD6"/>
    <w:rsid w:val="00BB1589"/>
    <w:rsid w:val="00BB3A8B"/>
    <w:rsid w:val="00BB6671"/>
    <w:rsid w:val="00BC0060"/>
    <w:rsid w:val="00BC1F16"/>
    <w:rsid w:val="00BC3710"/>
    <w:rsid w:val="00BC482E"/>
    <w:rsid w:val="00BC5024"/>
    <w:rsid w:val="00BC62EF"/>
    <w:rsid w:val="00BC68AD"/>
    <w:rsid w:val="00BC7D97"/>
    <w:rsid w:val="00BD15AE"/>
    <w:rsid w:val="00BD1881"/>
    <w:rsid w:val="00BD42A2"/>
    <w:rsid w:val="00BD6904"/>
    <w:rsid w:val="00BE188E"/>
    <w:rsid w:val="00BE422D"/>
    <w:rsid w:val="00BE5FB6"/>
    <w:rsid w:val="00BF0FC3"/>
    <w:rsid w:val="00BF3B8F"/>
    <w:rsid w:val="00BF3CE7"/>
    <w:rsid w:val="00BF70E8"/>
    <w:rsid w:val="00C0449C"/>
    <w:rsid w:val="00C14082"/>
    <w:rsid w:val="00C141B3"/>
    <w:rsid w:val="00C16548"/>
    <w:rsid w:val="00C22677"/>
    <w:rsid w:val="00C24558"/>
    <w:rsid w:val="00C25B23"/>
    <w:rsid w:val="00C2605A"/>
    <w:rsid w:val="00C30D72"/>
    <w:rsid w:val="00C30E3A"/>
    <w:rsid w:val="00C32647"/>
    <w:rsid w:val="00C34C5D"/>
    <w:rsid w:val="00C360BB"/>
    <w:rsid w:val="00C40D90"/>
    <w:rsid w:val="00C47C71"/>
    <w:rsid w:val="00C52AB3"/>
    <w:rsid w:val="00C56292"/>
    <w:rsid w:val="00C61A77"/>
    <w:rsid w:val="00C64F60"/>
    <w:rsid w:val="00C65305"/>
    <w:rsid w:val="00C66C56"/>
    <w:rsid w:val="00C71A93"/>
    <w:rsid w:val="00C75AA9"/>
    <w:rsid w:val="00C8527A"/>
    <w:rsid w:val="00C90795"/>
    <w:rsid w:val="00C93C87"/>
    <w:rsid w:val="00C93F56"/>
    <w:rsid w:val="00CA310A"/>
    <w:rsid w:val="00CA5FE4"/>
    <w:rsid w:val="00CB150B"/>
    <w:rsid w:val="00CB478B"/>
    <w:rsid w:val="00CD05C1"/>
    <w:rsid w:val="00CD4B55"/>
    <w:rsid w:val="00CD7C37"/>
    <w:rsid w:val="00CD7E1B"/>
    <w:rsid w:val="00CE02F8"/>
    <w:rsid w:val="00CE0D35"/>
    <w:rsid w:val="00CE0F94"/>
    <w:rsid w:val="00CE4A89"/>
    <w:rsid w:val="00CE719F"/>
    <w:rsid w:val="00CF00BA"/>
    <w:rsid w:val="00CF0A2C"/>
    <w:rsid w:val="00CF2D1B"/>
    <w:rsid w:val="00CF2D1E"/>
    <w:rsid w:val="00CF6476"/>
    <w:rsid w:val="00D03EDB"/>
    <w:rsid w:val="00D2526C"/>
    <w:rsid w:val="00D347C4"/>
    <w:rsid w:val="00D34818"/>
    <w:rsid w:val="00D35B73"/>
    <w:rsid w:val="00D3616B"/>
    <w:rsid w:val="00D3673C"/>
    <w:rsid w:val="00D36A75"/>
    <w:rsid w:val="00D40A51"/>
    <w:rsid w:val="00D436A6"/>
    <w:rsid w:val="00D46D37"/>
    <w:rsid w:val="00D50BC7"/>
    <w:rsid w:val="00D52475"/>
    <w:rsid w:val="00D524E2"/>
    <w:rsid w:val="00D54CBB"/>
    <w:rsid w:val="00D56F34"/>
    <w:rsid w:val="00D5778A"/>
    <w:rsid w:val="00D57E3C"/>
    <w:rsid w:val="00D60597"/>
    <w:rsid w:val="00D60625"/>
    <w:rsid w:val="00D609CF"/>
    <w:rsid w:val="00D63D8E"/>
    <w:rsid w:val="00D700D2"/>
    <w:rsid w:val="00D73A8A"/>
    <w:rsid w:val="00D73CCC"/>
    <w:rsid w:val="00D74037"/>
    <w:rsid w:val="00D749EF"/>
    <w:rsid w:val="00D75703"/>
    <w:rsid w:val="00D7714B"/>
    <w:rsid w:val="00D77B1A"/>
    <w:rsid w:val="00D8346D"/>
    <w:rsid w:val="00D83F33"/>
    <w:rsid w:val="00D85EEC"/>
    <w:rsid w:val="00D8628F"/>
    <w:rsid w:val="00D871A5"/>
    <w:rsid w:val="00D90180"/>
    <w:rsid w:val="00D9299C"/>
    <w:rsid w:val="00D943F7"/>
    <w:rsid w:val="00D97653"/>
    <w:rsid w:val="00D97C0D"/>
    <w:rsid w:val="00DA0D50"/>
    <w:rsid w:val="00DA18EA"/>
    <w:rsid w:val="00DA2FEA"/>
    <w:rsid w:val="00DA3AC2"/>
    <w:rsid w:val="00DA3BE3"/>
    <w:rsid w:val="00DA5B4B"/>
    <w:rsid w:val="00DA6630"/>
    <w:rsid w:val="00DA7F27"/>
    <w:rsid w:val="00DB2B94"/>
    <w:rsid w:val="00DB6A92"/>
    <w:rsid w:val="00DD19DB"/>
    <w:rsid w:val="00DD2B8C"/>
    <w:rsid w:val="00DF11E1"/>
    <w:rsid w:val="00DF4C31"/>
    <w:rsid w:val="00DF4FF0"/>
    <w:rsid w:val="00DF5F5A"/>
    <w:rsid w:val="00DF64E3"/>
    <w:rsid w:val="00E00595"/>
    <w:rsid w:val="00E00D95"/>
    <w:rsid w:val="00E0212E"/>
    <w:rsid w:val="00E073A2"/>
    <w:rsid w:val="00E1276E"/>
    <w:rsid w:val="00E13C47"/>
    <w:rsid w:val="00E1749E"/>
    <w:rsid w:val="00E21AB6"/>
    <w:rsid w:val="00E2535D"/>
    <w:rsid w:val="00E33D86"/>
    <w:rsid w:val="00E35029"/>
    <w:rsid w:val="00E35E46"/>
    <w:rsid w:val="00E36426"/>
    <w:rsid w:val="00E37EF0"/>
    <w:rsid w:val="00E37F69"/>
    <w:rsid w:val="00E406FE"/>
    <w:rsid w:val="00E42849"/>
    <w:rsid w:val="00E4447C"/>
    <w:rsid w:val="00E46003"/>
    <w:rsid w:val="00E4617E"/>
    <w:rsid w:val="00E5032B"/>
    <w:rsid w:val="00E526FB"/>
    <w:rsid w:val="00E52C11"/>
    <w:rsid w:val="00E61090"/>
    <w:rsid w:val="00E62A49"/>
    <w:rsid w:val="00E65DDC"/>
    <w:rsid w:val="00E70D00"/>
    <w:rsid w:val="00E753B2"/>
    <w:rsid w:val="00E8541E"/>
    <w:rsid w:val="00E85619"/>
    <w:rsid w:val="00E86204"/>
    <w:rsid w:val="00E87509"/>
    <w:rsid w:val="00E90014"/>
    <w:rsid w:val="00E90515"/>
    <w:rsid w:val="00EA12F2"/>
    <w:rsid w:val="00EA2382"/>
    <w:rsid w:val="00EA3B25"/>
    <w:rsid w:val="00EA56D6"/>
    <w:rsid w:val="00EA77EE"/>
    <w:rsid w:val="00EA7AD9"/>
    <w:rsid w:val="00EB0716"/>
    <w:rsid w:val="00EB21DC"/>
    <w:rsid w:val="00EB35B4"/>
    <w:rsid w:val="00EB474A"/>
    <w:rsid w:val="00EC4425"/>
    <w:rsid w:val="00EC7933"/>
    <w:rsid w:val="00EC7E81"/>
    <w:rsid w:val="00ED17B2"/>
    <w:rsid w:val="00ED6E5F"/>
    <w:rsid w:val="00EE0452"/>
    <w:rsid w:val="00EE09BF"/>
    <w:rsid w:val="00EE3694"/>
    <w:rsid w:val="00EE6A38"/>
    <w:rsid w:val="00EF20E4"/>
    <w:rsid w:val="00EF4585"/>
    <w:rsid w:val="00EF49BC"/>
    <w:rsid w:val="00EF6255"/>
    <w:rsid w:val="00EF7756"/>
    <w:rsid w:val="00F013B8"/>
    <w:rsid w:val="00F01623"/>
    <w:rsid w:val="00F030A7"/>
    <w:rsid w:val="00F2087F"/>
    <w:rsid w:val="00F22023"/>
    <w:rsid w:val="00F22BD0"/>
    <w:rsid w:val="00F310ED"/>
    <w:rsid w:val="00F346DD"/>
    <w:rsid w:val="00F41A6B"/>
    <w:rsid w:val="00F42839"/>
    <w:rsid w:val="00F429E5"/>
    <w:rsid w:val="00F43B9B"/>
    <w:rsid w:val="00F51547"/>
    <w:rsid w:val="00F559DA"/>
    <w:rsid w:val="00F6014F"/>
    <w:rsid w:val="00F628C2"/>
    <w:rsid w:val="00F649A6"/>
    <w:rsid w:val="00F73B81"/>
    <w:rsid w:val="00F75823"/>
    <w:rsid w:val="00F7690A"/>
    <w:rsid w:val="00F77CD6"/>
    <w:rsid w:val="00F80278"/>
    <w:rsid w:val="00F81435"/>
    <w:rsid w:val="00F85012"/>
    <w:rsid w:val="00F8767E"/>
    <w:rsid w:val="00FA10A8"/>
    <w:rsid w:val="00FA1250"/>
    <w:rsid w:val="00FA445F"/>
    <w:rsid w:val="00FA5074"/>
    <w:rsid w:val="00FA6AA2"/>
    <w:rsid w:val="00FB093A"/>
    <w:rsid w:val="00FB0D8A"/>
    <w:rsid w:val="00FB2BDC"/>
    <w:rsid w:val="00FB5EDE"/>
    <w:rsid w:val="00FB5F3A"/>
    <w:rsid w:val="00FC0A99"/>
    <w:rsid w:val="00FC3EBD"/>
    <w:rsid w:val="00FC6763"/>
    <w:rsid w:val="00FD18DD"/>
    <w:rsid w:val="00FD20AF"/>
    <w:rsid w:val="00FD294B"/>
    <w:rsid w:val="00FD3065"/>
    <w:rsid w:val="00FD313A"/>
    <w:rsid w:val="00FE0F59"/>
    <w:rsid w:val="00FE2ABA"/>
    <w:rsid w:val="00FE3604"/>
    <w:rsid w:val="00FE7960"/>
    <w:rsid w:val="00FF1014"/>
    <w:rsid w:val="00FF3C86"/>
    <w:rsid w:val="00FF72D0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84B090C4-9F3E-49C5-9B9C-C08C3E02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59"/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9A40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9A4059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9A4059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7142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A4059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rsid w:val="009A4059"/>
    <w:rPr>
      <w:b/>
      <w:sz w:val="24"/>
      <w:lang w:val="es-ES" w:eastAsia="es-ES" w:bidi="ar-SA"/>
    </w:rPr>
  </w:style>
  <w:style w:type="character" w:customStyle="1" w:styleId="Ttulo5Car">
    <w:name w:val="Título 5 Car"/>
    <w:basedOn w:val="Fuentedeprrafopredeter"/>
    <w:link w:val="Ttulo5"/>
    <w:rsid w:val="009A4059"/>
    <w:rPr>
      <w:rFonts w:ascii="Arial" w:hAnsi="Arial" w:cs="Arial"/>
      <w:b/>
      <w:bCs/>
      <w:sz w:val="24"/>
      <w:szCs w:val="24"/>
      <w:lang w:val="es-ES" w:eastAsia="es-ES" w:bidi="ar-SA"/>
    </w:rPr>
  </w:style>
  <w:style w:type="character" w:customStyle="1" w:styleId="Ttulo8Car">
    <w:name w:val="Título 8 Car"/>
    <w:basedOn w:val="Fuentedeprrafopredeter"/>
    <w:link w:val="Ttulo8"/>
    <w:semiHidden/>
    <w:rsid w:val="007142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uesto">
    <w:name w:val="Title"/>
    <w:basedOn w:val="Normal"/>
    <w:link w:val="PuestoCar"/>
    <w:qFormat/>
    <w:rsid w:val="009A4059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PuestoCar">
    <w:name w:val="Puesto Car"/>
    <w:basedOn w:val="Fuentedeprrafopredeter"/>
    <w:link w:val="Puesto"/>
    <w:rsid w:val="009A4059"/>
    <w:rPr>
      <w:rFonts w:ascii="Arial" w:hAnsi="Arial" w:cs="Arial"/>
      <w:b/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9A4059"/>
  </w:style>
  <w:style w:type="paragraph" w:styleId="Encabezado">
    <w:name w:val="header"/>
    <w:basedOn w:val="Normal"/>
    <w:rsid w:val="009A405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rsid w:val="009A4059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 w:cs="Tahoma"/>
    </w:rPr>
  </w:style>
  <w:style w:type="character" w:customStyle="1" w:styleId="SangradetextonormalCar">
    <w:name w:val="Sangría de texto normal Car"/>
    <w:basedOn w:val="Fuentedeprrafopredeter"/>
    <w:link w:val="Sangradetextonormal"/>
    <w:rsid w:val="009A4059"/>
    <w:rPr>
      <w:rFonts w:ascii="Tahoma" w:hAnsi="Tahoma" w:cs="Tahoma"/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03464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661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6619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904A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142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142EA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7142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42EA"/>
    <w:rPr>
      <w:sz w:val="24"/>
      <w:szCs w:val="24"/>
    </w:rPr>
  </w:style>
  <w:style w:type="paragraph" w:styleId="Textonotapie">
    <w:name w:val="footnote text"/>
    <w:basedOn w:val="Normal"/>
    <w:link w:val="TextonotapieCar"/>
    <w:rsid w:val="007142EA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7142EA"/>
    <w:rPr>
      <w:lang w:val="es-ES_tradnl"/>
    </w:rPr>
  </w:style>
  <w:style w:type="character" w:styleId="Refdenotaalpie">
    <w:name w:val="footnote reference"/>
    <w:rsid w:val="007142EA"/>
    <w:rPr>
      <w:vertAlign w:val="superscript"/>
    </w:rPr>
  </w:style>
  <w:style w:type="paragraph" w:customStyle="1" w:styleId="BodyText25">
    <w:name w:val="Body Text 25"/>
    <w:basedOn w:val="Normal"/>
    <w:rsid w:val="007142EA"/>
    <w:pPr>
      <w:spacing w:line="360" w:lineRule="auto"/>
      <w:jc w:val="both"/>
    </w:pPr>
    <w:rPr>
      <w:rFonts w:ascii="Arial" w:hAnsi="Arial" w:cs="Arial"/>
      <w:b/>
      <w:bCs/>
      <w:sz w:val="28"/>
      <w:szCs w:val="28"/>
      <w:lang w:val="es-ES_tradnl"/>
    </w:rPr>
  </w:style>
  <w:style w:type="paragraph" w:customStyle="1" w:styleId="Style4">
    <w:name w:val="Style4"/>
    <w:basedOn w:val="Normal"/>
    <w:rsid w:val="007142EA"/>
    <w:pPr>
      <w:widowControl w:val="0"/>
      <w:autoSpaceDE w:val="0"/>
      <w:autoSpaceDN w:val="0"/>
      <w:adjustRightInd w:val="0"/>
      <w:spacing w:line="344" w:lineRule="exact"/>
      <w:ind w:firstLine="2155"/>
      <w:jc w:val="both"/>
    </w:pPr>
    <w:rPr>
      <w:rFonts w:ascii="Arial" w:hAnsi="Arial"/>
    </w:rPr>
  </w:style>
  <w:style w:type="character" w:customStyle="1" w:styleId="FontStyle16">
    <w:name w:val="Font Style16"/>
    <w:rsid w:val="007142EA"/>
    <w:rPr>
      <w:rFonts w:ascii="Arial" w:hAnsi="Arial" w:cs="Arial"/>
      <w:color w:val="000000"/>
      <w:spacing w:val="20"/>
      <w:sz w:val="18"/>
      <w:szCs w:val="18"/>
    </w:rPr>
  </w:style>
  <w:style w:type="character" w:customStyle="1" w:styleId="FontStyle15">
    <w:name w:val="Font Style15"/>
    <w:rsid w:val="007142EA"/>
    <w:rPr>
      <w:rFonts w:ascii="Arial" w:hAnsi="Arial" w:cs="Arial"/>
      <w:i/>
      <w:iCs/>
      <w:color w:val="000000"/>
      <w:spacing w:val="10"/>
      <w:sz w:val="18"/>
      <w:szCs w:val="18"/>
    </w:rPr>
  </w:style>
  <w:style w:type="character" w:customStyle="1" w:styleId="apple-converted-space">
    <w:name w:val="apple-converted-space"/>
    <w:basedOn w:val="Fuentedeprrafopredeter"/>
    <w:rsid w:val="00E00D95"/>
  </w:style>
  <w:style w:type="character" w:customStyle="1" w:styleId="iaj">
    <w:name w:val="i_aj"/>
    <w:basedOn w:val="Fuentedeprrafopredeter"/>
    <w:rsid w:val="00E00D95"/>
  </w:style>
  <w:style w:type="table" w:styleId="Tablaconcuadrcula">
    <w:name w:val="Table Grid"/>
    <w:basedOn w:val="Tablanormal"/>
    <w:rsid w:val="002F7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rsid w:val="00BB3A8B"/>
    <w:pPr>
      <w:spacing w:before="100" w:beforeAutospacing="1" w:after="100" w:afterAutospacing="1"/>
    </w:pPr>
    <w:rPr>
      <w:rFonts w:ascii="Arial" w:hAnsi="Arial" w:cs="Arial"/>
    </w:rPr>
  </w:style>
  <w:style w:type="paragraph" w:styleId="Textodebloque">
    <w:name w:val="Block Text"/>
    <w:basedOn w:val="Normal"/>
    <w:rsid w:val="00BB3A8B"/>
    <w:pPr>
      <w:spacing w:line="360" w:lineRule="auto"/>
      <w:ind w:left="748" w:right="696"/>
      <w:jc w:val="both"/>
    </w:pPr>
    <w:rPr>
      <w:rFonts w:ascii="Arial" w:hAnsi="Arial" w:cs="Arial"/>
      <w:i/>
      <w:iCs/>
    </w:rPr>
  </w:style>
  <w:style w:type="paragraph" w:styleId="Sinespaciado">
    <w:name w:val="No Spacing"/>
    <w:uiPriority w:val="1"/>
    <w:qFormat/>
    <w:rsid w:val="001602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AA14F-2739-4783-9817-014ADF36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1818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siguiente es el documento presentado por la Magistrada ponente que sirvió de base para proferir en audiencia la sentencia de segunda instancia dentro del presente proceso</vt:lpstr>
    </vt:vector>
  </TitlesOfParts>
  <Company/>
  <LinksUpToDate>false</LinksUpToDate>
  <CharactersWithSpaces>11799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siguiente es el documento presentado por la Magistrada ponente que sirvió de base para proferir en audiencia la sentencia de segunda instancia dentro del presente proceso</dc:title>
  <dc:subject/>
  <dc:creator>csj</dc:creator>
  <cp:keywords/>
  <dc:description/>
  <cp:lastModifiedBy>Mariela López de Meneses</cp:lastModifiedBy>
  <cp:revision>20</cp:revision>
  <cp:lastPrinted>2016-03-18T18:38:00Z</cp:lastPrinted>
  <dcterms:created xsi:type="dcterms:W3CDTF">2016-03-15T16:36:00Z</dcterms:created>
  <dcterms:modified xsi:type="dcterms:W3CDTF">2016-09-01T14:52:00Z</dcterms:modified>
</cp:coreProperties>
</file>