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C03CD8" w:rsidRDefault="00C03CD8" w:rsidP="00527165">
      <w:pPr>
        <w:pStyle w:val="NormalWeb"/>
        <w:spacing w:before="0" w:beforeAutospacing="0" w:after="0" w:afterAutospacing="0"/>
        <w:jc w:val="both"/>
        <w:rPr>
          <w:rFonts w:ascii="Tahoma" w:hAnsi="Tahoma" w:cs="Tahoma"/>
          <w:bCs/>
          <w:sz w:val="18"/>
          <w:szCs w:val="18"/>
        </w:rPr>
      </w:pPr>
      <w:r w:rsidRPr="00D06F64">
        <w:rPr>
          <w:rFonts w:ascii="Tahoma" w:hAnsi="Tahoma" w:cs="Tahoma"/>
          <w:b/>
          <w:sz w:val="18"/>
          <w:szCs w:val="18"/>
        </w:rPr>
        <w:t>Providencia</w:t>
      </w:r>
      <w:r>
        <w:rPr>
          <w:rFonts w:ascii="Tahoma" w:hAnsi="Tahoma" w:cs="Tahoma"/>
          <w:sz w:val="18"/>
          <w:szCs w:val="18"/>
        </w:rPr>
        <w:tab/>
      </w:r>
      <w:r w:rsidRPr="00D06F64">
        <w:rPr>
          <w:rFonts w:ascii="Tahoma" w:hAnsi="Tahoma" w:cs="Tahoma"/>
          <w:b/>
          <w:sz w:val="18"/>
          <w:szCs w:val="18"/>
        </w:rPr>
        <w:t>:</w:t>
      </w:r>
      <w:r>
        <w:rPr>
          <w:rFonts w:ascii="Tahoma" w:hAnsi="Tahoma" w:cs="Tahoma"/>
          <w:sz w:val="18"/>
          <w:szCs w:val="18"/>
        </w:rPr>
        <w:t xml:space="preserve"> </w:t>
      </w:r>
      <w:r>
        <w:rPr>
          <w:rFonts w:ascii="Tahoma" w:hAnsi="Tahoma" w:cs="Tahoma"/>
          <w:sz w:val="18"/>
          <w:szCs w:val="18"/>
        </w:rPr>
        <w:tab/>
      </w:r>
      <w:r w:rsidR="00932EED">
        <w:rPr>
          <w:rFonts w:ascii="Tahoma" w:hAnsi="Tahoma" w:cs="Tahoma"/>
          <w:bCs/>
          <w:sz w:val="18"/>
          <w:szCs w:val="18"/>
        </w:rPr>
        <w:t xml:space="preserve">Auto del </w:t>
      </w:r>
      <w:r w:rsidR="009C7E76">
        <w:rPr>
          <w:rFonts w:ascii="Tahoma" w:hAnsi="Tahoma" w:cs="Tahoma"/>
          <w:bCs/>
          <w:sz w:val="18"/>
          <w:szCs w:val="18"/>
        </w:rPr>
        <w:t xml:space="preserve">27 </w:t>
      </w:r>
      <w:r w:rsidR="008975BF">
        <w:rPr>
          <w:rFonts w:ascii="Tahoma" w:hAnsi="Tahoma" w:cs="Tahoma"/>
          <w:bCs/>
          <w:sz w:val="18"/>
          <w:szCs w:val="18"/>
        </w:rPr>
        <w:t xml:space="preserve">de </w:t>
      </w:r>
      <w:r w:rsidR="00E34B88">
        <w:rPr>
          <w:rFonts w:ascii="Tahoma" w:hAnsi="Tahoma" w:cs="Tahoma"/>
          <w:bCs/>
          <w:sz w:val="18"/>
          <w:szCs w:val="18"/>
        </w:rPr>
        <w:t>mayo</w:t>
      </w:r>
      <w:r w:rsidR="008975BF">
        <w:rPr>
          <w:rFonts w:ascii="Tahoma" w:hAnsi="Tahoma" w:cs="Tahoma"/>
          <w:bCs/>
          <w:sz w:val="18"/>
          <w:szCs w:val="18"/>
        </w:rPr>
        <w:t xml:space="preserve"> de</w:t>
      </w:r>
      <w:r w:rsidR="00613A31">
        <w:rPr>
          <w:rFonts w:ascii="Tahoma" w:hAnsi="Tahoma" w:cs="Tahoma"/>
          <w:bCs/>
          <w:sz w:val="18"/>
          <w:szCs w:val="18"/>
        </w:rPr>
        <w:t xml:space="preserve"> </w:t>
      </w:r>
      <w:r w:rsidR="008975BF">
        <w:rPr>
          <w:rFonts w:ascii="Tahoma" w:hAnsi="Tahoma" w:cs="Tahoma"/>
          <w:bCs/>
          <w:sz w:val="18"/>
          <w:szCs w:val="18"/>
        </w:rPr>
        <w:t>2016</w:t>
      </w:r>
      <w:r>
        <w:rPr>
          <w:rFonts w:ascii="Tahoma" w:hAnsi="Tahoma" w:cs="Tahoma"/>
          <w:bCs/>
          <w:sz w:val="18"/>
          <w:szCs w:val="18"/>
        </w:rPr>
        <w:t xml:space="preserve"> </w:t>
      </w:r>
    </w:p>
    <w:p w:rsidR="00C03CD8" w:rsidRDefault="00C03CD8" w:rsidP="00527165">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Radicación</w:t>
      </w:r>
      <w:r>
        <w:rPr>
          <w:rFonts w:ascii="Tahoma" w:hAnsi="Tahoma" w:cs="Tahoma"/>
          <w:sz w:val="18"/>
          <w:szCs w:val="18"/>
        </w:rPr>
        <w:t xml:space="preserve"> </w:t>
      </w:r>
      <w:r w:rsidRPr="00D06F64">
        <w:rPr>
          <w:rFonts w:ascii="Tahoma" w:hAnsi="Tahoma" w:cs="Tahoma"/>
          <w:b/>
          <w:sz w:val="18"/>
          <w:szCs w:val="18"/>
        </w:rPr>
        <w:t xml:space="preserve">No. </w:t>
      </w:r>
      <w:r w:rsidRPr="00D06F64">
        <w:rPr>
          <w:rFonts w:ascii="Tahoma" w:hAnsi="Tahoma" w:cs="Tahoma"/>
          <w:b/>
          <w:sz w:val="18"/>
          <w:szCs w:val="18"/>
        </w:rPr>
        <w:tab/>
        <w:t>:</w:t>
      </w:r>
      <w:r w:rsidR="008975BF">
        <w:rPr>
          <w:rFonts w:ascii="Tahoma" w:hAnsi="Tahoma" w:cs="Tahoma"/>
          <w:sz w:val="18"/>
          <w:szCs w:val="18"/>
        </w:rPr>
        <w:tab/>
        <w:t>66001-31-05-00</w:t>
      </w:r>
      <w:r w:rsidR="00E34B88">
        <w:rPr>
          <w:rFonts w:ascii="Tahoma" w:hAnsi="Tahoma" w:cs="Tahoma"/>
          <w:sz w:val="18"/>
          <w:szCs w:val="18"/>
        </w:rPr>
        <w:t>3</w:t>
      </w:r>
      <w:r w:rsidR="008975BF">
        <w:rPr>
          <w:rFonts w:ascii="Tahoma" w:hAnsi="Tahoma" w:cs="Tahoma"/>
          <w:sz w:val="18"/>
          <w:szCs w:val="18"/>
        </w:rPr>
        <w:t>-2014</w:t>
      </w:r>
      <w:r w:rsidR="00932EED">
        <w:rPr>
          <w:rFonts w:ascii="Tahoma" w:hAnsi="Tahoma" w:cs="Tahoma"/>
          <w:sz w:val="18"/>
          <w:szCs w:val="18"/>
        </w:rPr>
        <w:t>-0023</w:t>
      </w:r>
      <w:r w:rsidR="00E34B88">
        <w:rPr>
          <w:rFonts w:ascii="Tahoma" w:hAnsi="Tahoma" w:cs="Tahoma"/>
          <w:sz w:val="18"/>
          <w:szCs w:val="18"/>
        </w:rPr>
        <w:t>8</w:t>
      </w:r>
      <w:r>
        <w:rPr>
          <w:rFonts w:ascii="Tahoma" w:hAnsi="Tahoma" w:cs="Tahoma"/>
          <w:sz w:val="18"/>
          <w:szCs w:val="18"/>
        </w:rPr>
        <w:t>-01</w:t>
      </w:r>
    </w:p>
    <w:p w:rsidR="00C03CD8" w:rsidRDefault="00C03CD8" w:rsidP="00527165">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Proceso</w:t>
      </w:r>
      <w:r>
        <w:rPr>
          <w:rFonts w:ascii="Tahoma" w:hAnsi="Tahoma" w:cs="Tahoma"/>
          <w:sz w:val="18"/>
          <w:szCs w:val="18"/>
        </w:rPr>
        <w:tab/>
      </w:r>
      <w:r w:rsidRPr="00D06F64">
        <w:rPr>
          <w:rFonts w:ascii="Tahoma" w:hAnsi="Tahoma" w:cs="Tahoma"/>
          <w:b/>
          <w:sz w:val="18"/>
          <w:szCs w:val="18"/>
        </w:rPr>
        <w:t>:</w:t>
      </w:r>
      <w:r>
        <w:rPr>
          <w:rFonts w:ascii="Tahoma" w:hAnsi="Tahoma" w:cs="Tahoma"/>
          <w:sz w:val="18"/>
          <w:szCs w:val="18"/>
        </w:rPr>
        <w:tab/>
        <w:t xml:space="preserve">Ordinario laboral </w:t>
      </w:r>
    </w:p>
    <w:p w:rsidR="00C03CD8" w:rsidRDefault="00C03CD8" w:rsidP="00527165">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Demandante</w:t>
      </w:r>
      <w:r>
        <w:rPr>
          <w:rFonts w:ascii="Tahoma" w:hAnsi="Tahoma" w:cs="Tahoma"/>
          <w:sz w:val="18"/>
          <w:szCs w:val="18"/>
        </w:rPr>
        <w:tab/>
      </w:r>
      <w:r w:rsidRPr="00D06F64">
        <w:rPr>
          <w:rFonts w:ascii="Tahoma" w:hAnsi="Tahoma" w:cs="Tahoma"/>
          <w:b/>
          <w:sz w:val="18"/>
          <w:szCs w:val="18"/>
        </w:rPr>
        <w:t>:</w:t>
      </w:r>
      <w:r>
        <w:rPr>
          <w:rFonts w:ascii="Tahoma" w:hAnsi="Tahoma" w:cs="Tahoma"/>
          <w:sz w:val="18"/>
          <w:szCs w:val="18"/>
        </w:rPr>
        <w:tab/>
      </w:r>
      <w:r w:rsidR="00E34B88">
        <w:rPr>
          <w:rFonts w:ascii="Tahoma" w:hAnsi="Tahoma" w:cs="Tahoma"/>
          <w:sz w:val="18"/>
          <w:szCs w:val="18"/>
        </w:rPr>
        <w:t xml:space="preserve">Jhon </w:t>
      </w:r>
      <w:proofErr w:type="spellStart"/>
      <w:r w:rsidR="00E34B88">
        <w:rPr>
          <w:rFonts w:ascii="Tahoma" w:hAnsi="Tahoma" w:cs="Tahoma"/>
          <w:sz w:val="18"/>
          <w:szCs w:val="18"/>
        </w:rPr>
        <w:t>Jarby</w:t>
      </w:r>
      <w:proofErr w:type="spellEnd"/>
      <w:r w:rsidR="00E34B88">
        <w:rPr>
          <w:rFonts w:ascii="Tahoma" w:hAnsi="Tahoma" w:cs="Tahoma"/>
          <w:sz w:val="18"/>
          <w:szCs w:val="18"/>
        </w:rPr>
        <w:t xml:space="preserve"> Hernández Bedoya</w:t>
      </w:r>
      <w:r>
        <w:rPr>
          <w:rFonts w:ascii="Tahoma" w:hAnsi="Tahoma" w:cs="Tahoma"/>
          <w:sz w:val="18"/>
          <w:szCs w:val="18"/>
        </w:rPr>
        <w:t xml:space="preserve"> </w:t>
      </w:r>
    </w:p>
    <w:p w:rsidR="00C03CD8" w:rsidRDefault="00C03CD8" w:rsidP="00527165">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Demandado</w:t>
      </w:r>
      <w:r>
        <w:rPr>
          <w:rFonts w:ascii="Tahoma" w:hAnsi="Tahoma" w:cs="Tahoma"/>
          <w:sz w:val="18"/>
          <w:szCs w:val="18"/>
        </w:rPr>
        <w:tab/>
      </w:r>
      <w:r w:rsidRPr="00D06F64">
        <w:rPr>
          <w:rFonts w:ascii="Tahoma" w:hAnsi="Tahoma" w:cs="Tahoma"/>
          <w:b/>
          <w:sz w:val="18"/>
          <w:szCs w:val="18"/>
        </w:rPr>
        <w:t>:</w:t>
      </w:r>
      <w:r>
        <w:rPr>
          <w:rFonts w:ascii="Tahoma" w:hAnsi="Tahoma" w:cs="Tahoma"/>
          <w:sz w:val="18"/>
          <w:szCs w:val="18"/>
        </w:rPr>
        <w:tab/>
      </w:r>
      <w:proofErr w:type="spellStart"/>
      <w:r w:rsidR="007A3B46">
        <w:rPr>
          <w:rFonts w:ascii="Tahoma" w:hAnsi="Tahoma" w:cs="Tahoma"/>
          <w:sz w:val="18"/>
          <w:szCs w:val="18"/>
        </w:rPr>
        <w:t>Rotterdan</w:t>
      </w:r>
      <w:proofErr w:type="spellEnd"/>
      <w:r w:rsidR="007A3B46">
        <w:rPr>
          <w:rFonts w:ascii="Tahoma" w:hAnsi="Tahoma" w:cs="Tahoma"/>
          <w:sz w:val="18"/>
          <w:szCs w:val="18"/>
        </w:rPr>
        <w:t xml:space="preserve"> S.A.S y otro</w:t>
      </w:r>
    </w:p>
    <w:p w:rsidR="00C03CD8" w:rsidRDefault="00C03CD8" w:rsidP="00527165">
      <w:pPr>
        <w:pStyle w:val="NormalWeb"/>
        <w:spacing w:before="0" w:beforeAutospacing="0" w:after="0" w:afterAutospacing="0"/>
        <w:jc w:val="both"/>
        <w:rPr>
          <w:rFonts w:ascii="Tahoma" w:hAnsi="Tahoma" w:cs="Tahoma"/>
          <w:sz w:val="18"/>
          <w:szCs w:val="18"/>
        </w:rPr>
      </w:pPr>
      <w:r w:rsidRPr="00D06F64">
        <w:rPr>
          <w:rFonts w:ascii="Tahoma" w:hAnsi="Tahoma" w:cs="Tahoma"/>
          <w:b/>
          <w:sz w:val="18"/>
          <w:szCs w:val="18"/>
        </w:rPr>
        <w:t>Juzgado</w:t>
      </w:r>
      <w:r w:rsidR="0012661E">
        <w:rPr>
          <w:rFonts w:ascii="Tahoma" w:hAnsi="Tahoma" w:cs="Tahoma"/>
          <w:b/>
          <w:sz w:val="18"/>
          <w:szCs w:val="18"/>
        </w:rPr>
        <w:t xml:space="preserve"> de origen</w:t>
      </w:r>
      <w:r w:rsidRPr="00D06F64">
        <w:rPr>
          <w:rFonts w:ascii="Tahoma" w:hAnsi="Tahoma" w:cs="Tahoma"/>
          <w:b/>
          <w:sz w:val="18"/>
          <w:szCs w:val="18"/>
        </w:rPr>
        <w:t>:</w:t>
      </w:r>
      <w:r w:rsidR="00613A31">
        <w:rPr>
          <w:rFonts w:ascii="Tahoma" w:hAnsi="Tahoma" w:cs="Tahoma"/>
          <w:sz w:val="18"/>
          <w:szCs w:val="18"/>
        </w:rPr>
        <w:t xml:space="preserve"> </w:t>
      </w:r>
      <w:r w:rsidR="00613A31">
        <w:rPr>
          <w:rFonts w:ascii="Tahoma" w:hAnsi="Tahoma" w:cs="Tahoma"/>
          <w:sz w:val="18"/>
          <w:szCs w:val="18"/>
        </w:rPr>
        <w:tab/>
      </w:r>
      <w:r w:rsidR="00E34B88">
        <w:rPr>
          <w:rFonts w:ascii="Tahoma" w:hAnsi="Tahoma" w:cs="Tahoma"/>
          <w:sz w:val="18"/>
          <w:szCs w:val="18"/>
        </w:rPr>
        <w:t>Tercer</w:t>
      </w:r>
      <w:r w:rsidR="0012661E">
        <w:rPr>
          <w:rFonts w:ascii="Tahoma" w:hAnsi="Tahoma" w:cs="Tahoma"/>
          <w:sz w:val="18"/>
          <w:szCs w:val="18"/>
        </w:rPr>
        <w:t>o</w:t>
      </w:r>
      <w:r w:rsidRPr="003E1C47">
        <w:rPr>
          <w:rFonts w:ascii="Tahoma" w:hAnsi="Tahoma" w:cs="Tahoma"/>
          <w:sz w:val="18"/>
          <w:szCs w:val="18"/>
        </w:rPr>
        <w:t xml:space="preserve"> Laboral del Circuito</w:t>
      </w:r>
      <w:r w:rsidR="0012661E">
        <w:rPr>
          <w:rFonts w:ascii="Tahoma" w:hAnsi="Tahoma" w:cs="Tahoma"/>
          <w:sz w:val="18"/>
          <w:szCs w:val="18"/>
        </w:rPr>
        <w:t xml:space="preserve"> de Pereira</w:t>
      </w:r>
    </w:p>
    <w:p w:rsidR="0012661E" w:rsidRDefault="0012661E" w:rsidP="00527165">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12661E" w:rsidRPr="00B47640" w:rsidRDefault="0012661E" w:rsidP="00527165">
      <w:pPr>
        <w:autoSpaceDE w:val="0"/>
        <w:autoSpaceDN w:val="0"/>
        <w:adjustRightInd w:val="0"/>
        <w:ind w:left="705" w:hanging="705"/>
        <w:jc w:val="both"/>
        <w:rPr>
          <w:rFonts w:ascii="Tahoma" w:hAnsi="Tahoma" w:cs="Tahoma"/>
          <w:b/>
          <w:sz w:val="18"/>
          <w:szCs w:val="18"/>
        </w:rPr>
      </w:pPr>
      <w:r w:rsidRPr="00B47640">
        <w:rPr>
          <w:rFonts w:ascii="Tahoma" w:hAnsi="Tahoma" w:cs="Tahoma"/>
          <w:b/>
          <w:sz w:val="18"/>
          <w:szCs w:val="18"/>
        </w:rPr>
        <w:t>Tema:</w:t>
      </w:r>
    </w:p>
    <w:p w:rsidR="00E13DA9" w:rsidRDefault="00E6636C" w:rsidP="00043AC6">
      <w:pPr>
        <w:spacing w:line="240" w:lineRule="auto"/>
        <w:ind w:left="2127"/>
        <w:jc w:val="both"/>
        <w:rPr>
          <w:rFonts w:ascii="Tahoma" w:hAnsi="Tahoma" w:cs="Tahoma"/>
          <w:iCs/>
          <w:sz w:val="18"/>
          <w:szCs w:val="18"/>
          <w:bdr w:val="none" w:sz="0" w:space="0" w:color="auto" w:frame="1"/>
          <w:lang w:val="es-CO"/>
        </w:rPr>
      </w:pPr>
      <w:r w:rsidRPr="00E6636C">
        <w:rPr>
          <w:rFonts w:ascii="Tahoma" w:hAnsi="Tahoma" w:cs="Tahoma"/>
          <w:b/>
          <w:bCs/>
          <w:sz w:val="18"/>
          <w:szCs w:val="18"/>
          <w:u w:val="single"/>
        </w:rPr>
        <w:t xml:space="preserve">Prescripción </w:t>
      </w:r>
      <w:r w:rsidR="009C085A" w:rsidRPr="00E6636C">
        <w:rPr>
          <w:rFonts w:ascii="Tahoma" w:hAnsi="Tahoma" w:cs="Tahoma"/>
          <w:b/>
          <w:bCs/>
          <w:sz w:val="18"/>
          <w:szCs w:val="18"/>
          <w:u w:val="single"/>
        </w:rPr>
        <w:t>como excepción previa:</w:t>
      </w:r>
      <w:r w:rsidR="009C085A" w:rsidRPr="00E6636C">
        <w:rPr>
          <w:rFonts w:ascii="Tahoma" w:hAnsi="Tahoma" w:cs="Tahoma"/>
          <w:b/>
          <w:bCs/>
          <w:sz w:val="18"/>
          <w:szCs w:val="18"/>
        </w:rPr>
        <w:t xml:space="preserve"> </w:t>
      </w:r>
      <w:r w:rsidR="00043AC6" w:rsidRPr="00043AC6">
        <w:rPr>
          <w:rFonts w:ascii="Tahoma" w:hAnsi="Tahoma" w:cs="Tahoma"/>
          <w:iCs/>
          <w:sz w:val="18"/>
          <w:szCs w:val="18"/>
          <w:bdr w:val="none" w:sz="0" w:space="0" w:color="auto" w:frame="1"/>
          <w:lang w:val="es-CO"/>
        </w:rPr>
        <w:t>La posibilidad de declarar como prev</w:t>
      </w:r>
      <w:r w:rsidR="00C91774">
        <w:rPr>
          <w:rFonts w:ascii="Tahoma" w:hAnsi="Tahoma" w:cs="Tahoma"/>
          <w:iCs/>
          <w:sz w:val="18"/>
          <w:szCs w:val="18"/>
          <w:bdr w:val="none" w:sz="0" w:space="0" w:color="auto" w:frame="1"/>
          <w:lang w:val="es-CO"/>
        </w:rPr>
        <w:t xml:space="preserve">ia la excepción de prescripción tiene como finalidad </w:t>
      </w:r>
      <w:r w:rsidR="00043AC6" w:rsidRPr="00043AC6">
        <w:rPr>
          <w:rFonts w:ascii="Tahoma" w:hAnsi="Tahoma" w:cs="Tahoma"/>
          <w:iCs/>
          <w:sz w:val="18"/>
          <w:szCs w:val="18"/>
          <w:bdr w:val="none" w:sz="0" w:space="0" w:color="auto" w:frame="1"/>
          <w:lang w:val="es-CO"/>
        </w:rPr>
        <w:t>no desgastar el aparato judicial en un proceso que a la postre terminará denegando las pretensiones por encontrarse prescritas, razón por la cual el legislador consideró conveniente que</w:t>
      </w:r>
      <w:r w:rsidR="00EB6C33">
        <w:rPr>
          <w:rFonts w:ascii="Tahoma" w:hAnsi="Tahoma" w:cs="Tahoma"/>
          <w:iCs/>
          <w:sz w:val="18"/>
          <w:szCs w:val="18"/>
          <w:bdr w:val="none" w:sz="0" w:space="0" w:color="auto" w:frame="1"/>
          <w:lang w:val="es-CO"/>
        </w:rPr>
        <w:t>,</w:t>
      </w:r>
      <w:r w:rsidR="00043AC6" w:rsidRPr="00043AC6">
        <w:rPr>
          <w:rFonts w:ascii="Tahoma" w:hAnsi="Tahoma" w:cs="Tahoma"/>
          <w:iCs/>
          <w:sz w:val="18"/>
          <w:szCs w:val="18"/>
          <w:bdr w:val="none" w:sz="0" w:space="0" w:color="auto" w:frame="1"/>
          <w:lang w:val="es-CO"/>
        </w:rPr>
        <w:t xml:space="preserve"> si no hay discusión respecto a la fecha de exigibilidad de la obligación, es posible declarar la prescripción en la primera etapa del proceso sin necesidad de llegar hasta la sentencia por tratarse de una excepción de naturaleza objetiva que solo requiere la contabilización del transcurso del tiempo, como lo explica la Corte Constitucional.</w:t>
      </w:r>
    </w:p>
    <w:p w:rsidR="00952453" w:rsidRDefault="00952453" w:rsidP="00043AC6">
      <w:pPr>
        <w:spacing w:line="240" w:lineRule="auto"/>
        <w:ind w:left="2127"/>
        <w:jc w:val="both"/>
        <w:rPr>
          <w:rFonts w:ascii="Tahoma" w:hAnsi="Tahoma" w:cs="Tahoma"/>
          <w:b/>
          <w:sz w:val="18"/>
          <w:szCs w:val="18"/>
        </w:rPr>
      </w:pPr>
    </w:p>
    <w:p w:rsidR="00952453" w:rsidRPr="00952453" w:rsidRDefault="00952453" w:rsidP="00043AC6">
      <w:pPr>
        <w:spacing w:line="240" w:lineRule="auto"/>
        <w:ind w:left="2127"/>
        <w:jc w:val="both"/>
        <w:rPr>
          <w:rFonts w:ascii="Tahoma" w:hAnsi="Tahoma" w:cs="Tahoma"/>
          <w:b/>
          <w:sz w:val="18"/>
          <w:szCs w:val="18"/>
          <w:u w:val="single"/>
        </w:rPr>
      </w:pPr>
      <w:r w:rsidRPr="00952453">
        <w:rPr>
          <w:rFonts w:ascii="Tahoma" w:hAnsi="Tahoma" w:cs="Tahoma"/>
          <w:b/>
          <w:sz w:val="18"/>
          <w:szCs w:val="18"/>
          <w:u w:val="single"/>
        </w:rPr>
        <w:t xml:space="preserve">Art. 90 del C.P.C en materia laboral: </w:t>
      </w:r>
      <w:r w:rsidRPr="00952453">
        <w:rPr>
          <w:rFonts w:ascii="Tahoma" w:hAnsi="Tahoma" w:cs="Tahoma"/>
          <w:sz w:val="18"/>
          <w:szCs w:val="18"/>
        </w:rPr>
        <w:t>“</w:t>
      </w:r>
      <w:r w:rsidRPr="00952453">
        <w:rPr>
          <w:rFonts w:ascii="Tahoma" w:hAnsi="Tahoma" w:cs="Tahoma"/>
          <w:i/>
          <w:sz w:val="18"/>
          <w:szCs w:val="18"/>
        </w:rPr>
        <w:t>De acuerdo con reciente jurisprudencia de la Sala el artículo 90 del Código de procedimiento Civil es aplicable en materia laboral, con apoyo en el artículo 145 del C. Procesal del Trabajo, pero sin que en los juicios del trabajo sea aplicable el condicionamiento previsto por esa norma procesal civil, en virtud del principio de la gratuidad (C.P.T. art. 39). En materia laboral, en consecuencia, una vez admitida la demanda se considera interrumpida la prescripción desde la fecha en que fue presentada (…)”</w:t>
      </w:r>
      <w:r>
        <w:rPr>
          <w:rStyle w:val="Refdenotaalpie"/>
          <w:rFonts w:ascii="Tahoma" w:hAnsi="Tahoma" w:cs="Tahoma"/>
          <w:i/>
          <w:sz w:val="18"/>
          <w:szCs w:val="18"/>
        </w:rPr>
        <w:footnoteReference w:id="1"/>
      </w:r>
    </w:p>
    <w:p w:rsidR="00C03CD8" w:rsidRDefault="00C03CD8" w:rsidP="00527165">
      <w:pPr>
        <w:pStyle w:val="paragraph"/>
        <w:spacing w:before="0" w:beforeAutospacing="0" w:after="0" w:afterAutospacing="0"/>
        <w:ind w:left="2126" w:hanging="2124"/>
        <w:jc w:val="both"/>
        <w:textAlignment w:val="baseline"/>
        <w:rPr>
          <w:rFonts w:ascii="Tahoma" w:hAnsi="Tahoma" w:cs="Tahoma"/>
          <w:lang w:val="es-CO"/>
        </w:rPr>
      </w:pPr>
    </w:p>
    <w:p w:rsidR="00C91774" w:rsidRDefault="00C91774" w:rsidP="00527165">
      <w:pPr>
        <w:pStyle w:val="paragraph"/>
        <w:spacing w:before="0" w:beforeAutospacing="0" w:after="0" w:afterAutospacing="0"/>
        <w:ind w:left="2126" w:hanging="2124"/>
        <w:jc w:val="both"/>
        <w:textAlignment w:val="baseline"/>
        <w:rPr>
          <w:rFonts w:ascii="Tahoma" w:hAnsi="Tahoma" w:cs="Tahoma"/>
          <w:lang w:val="es-CO"/>
        </w:rPr>
      </w:pPr>
    </w:p>
    <w:p w:rsidR="00C91774" w:rsidRPr="005A1386" w:rsidRDefault="00C91774" w:rsidP="00527165">
      <w:pPr>
        <w:pStyle w:val="paragraph"/>
        <w:spacing w:before="0" w:beforeAutospacing="0" w:after="0" w:afterAutospacing="0"/>
        <w:ind w:left="2126" w:hanging="2124"/>
        <w:jc w:val="both"/>
        <w:textAlignment w:val="baseline"/>
        <w:rPr>
          <w:rFonts w:ascii="Tahoma" w:hAnsi="Tahoma" w:cs="Tahoma"/>
          <w:lang w:val="es-CO"/>
        </w:rPr>
      </w:pPr>
    </w:p>
    <w:p w:rsidR="00C03CD8" w:rsidRPr="00013247" w:rsidRDefault="00C03CD8" w:rsidP="00527165">
      <w:pPr>
        <w:pStyle w:val="Ttulo4"/>
        <w:widowControl w:val="0"/>
        <w:tabs>
          <w:tab w:val="clear" w:pos="0"/>
          <w:tab w:val="left" w:pos="708"/>
        </w:tabs>
        <w:spacing w:line="276" w:lineRule="auto"/>
        <w:rPr>
          <w:rFonts w:ascii="Tahoma" w:hAnsi="Tahoma" w:cs="Tahoma"/>
          <w:bCs/>
          <w:szCs w:val="24"/>
          <w:lang w:eastAsia="es-MX"/>
        </w:rPr>
      </w:pPr>
      <w:r w:rsidRPr="00013247">
        <w:rPr>
          <w:rFonts w:ascii="Tahoma" w:hAnsi="Tahoma" w:cs="Tahoma"/>
          <w:bCs/>
          <w:szCs w:val="24"/>
          <w:lang w:eastAsia="es-MX"/>
        </w:rPr>
        <w:t>TRIBUNAL SUPERIOR DEL DISTRITO JUDICIAL DE PEREIRA</w:t>
      </w:r>
    </w:p>
    <w:p w:rsidR="00C03CD8" w:rsidRPr="00013247" w:rsidRDefault="00C03CD8" w:rsidP="009E1BDA">
      <w:pPr>
        <w:pStyle w:val="Ttulo4"/>
        <w:widowControl w:val="0"/>
        <w:tabs>
          <w:tab w:val="clear" w:pos="0"/>
          <w:tab w:val="left" w:pos="708"/>
        </w:tabs>
        <w:rPr>
          <w:rFonts w:ascii="Tahoma" w:hAnsi="Tahoma" w:cs="Tahoma"/>
          <w:bCs/>
          <w:szCs w:val="24"/>
          <w:lang w:eastAsia="es-MX"/>
        </w:rPr>
      </w:pPr>
      <w:r w:rsidRPr="00013247">
        <w:rPr>
          <w:rFonts w:ascii="Tahoma" w:hAnsi="Tahoma" w:cs="Tahoma"/>
          <w:bCs/>
          <w:szCs w:val="24"/>
          <w:lang w:eastAsia="es-MX"/>
        </w:rPr>
        <w:t>SALA</w:t>
      </w:r>
      <w:r w:rsidR="00952453">
        <w:rPr>
          <w:rFonts w:ascii="Tahoma" w:hAnsi="Tahoma" w:cs="Tahoma"/>
          <w:bCs/>
          <w:szCs w:val="24"/>
          <w:lang w:eastAsia="es-MX"/>
        </w:rPr>
        <w:t xml:space="preserve"> DE DECISIÓN </w:t>
      </w:r>
      <w:r w:rsidRPr="00013247">
        <w:rPr>
          <w:rFonts w:ascii="Tahoma" w:hAnsi="Tahoma" w:cs="Tahoma"/>
          <w:bCs/>
          <w:szCs w:val="24"/>
          <w:lang w:eastAsia="es-MX"/>
        </w:rPr>
        <w:t>LABORAL</w:t>
      </w:r>
      <w:r w:rsidR="007A3B46">
        <w:rPr>
          <w:rFonts w:ascii="Tahoma" w:hAnsi="Tahoma" w:cs="Tahoma"/>
          <w:bCs/>
          <w:szCs w:val="24"/>
          <w:lang w:eastAsia="es-MX"/>
        </w:rPr>
        <w:t xml:space="preserve"> No. 1</w:t>
      </w:r>
    </w:p>
    <w:p w:rsidR="00C03CD8" w:rsidRPr="00013247" w:rsidRDefault="00C03CD8" w:rsidP="009E1BDA">
      <w:pPr>
        <w:pStyle w:val="Sinespaciado"/>
        <w:rPr>
          <w:lang w:eastAsia="es-MX"/>
        </w:rPr>
      </w:pPr>
    </w:p>
    <w:p w:rsidR="00C03CD8" w:rsidRPr="00E64037" w:rsidRDefault="00C03CD8" w:rsidP="009E1BDA">
      <w:pPr>
        <w:spacing w:line="240" w:lineRule="auto"/>
        <w:jc w:val="center"/>
        <w:rPr>
          <w:rFonts w:ascii="Tahoma" w:hAnsi="Tahoma" w:cs="Tahoma"/>
          <w:b/>
          <w:bCs/>
        </w:rPr>
      </w:pPr>
      <w:r w:rsidRPr="00E64037">
        <w:rPr>
          <w:rFonts w:ascii="Tahoma" w:hAnsi="Tahoma" w:cs="Tahoma"/>
          <w:bCs/>
        </w:rPr>
        <w:t>Magistrada Ponente:</w:t>
      </w:r>
      <w:r w:rsidRPr="00E64037">
        <w:rPr>
          <w:rFonts w:ascii="Tahoma" w:hAnsi="Tahoma" w:cs="Tahoma"/>
          <w:b/>
          <w:bCs/>
        </w:rPr>
        <w:t xml:space="preserve"> Ana Lucía Caicedo Calderón</w:t>
      </w:r>
    </w:p>
    <w:p w:rsidR="00C03CD8" w:rsidRPr="00E64037" w:rsidRDefault="00C03CD8" w:rsidP="009E1BDA">
      <w:pPr>
        <w:pStyle w:val="Sinespaciado"/>
      </w:pPr>
    </w:p>
    <w:p w:rsidR="00C03CD8" w:rsidRPr="00E64037" w:rsidRDefault="00C03CD8" w:rsidP="009E1BDA">
      <w:pPr>
        <w:spacing w:line="240" w:lineRule="auto"/>
        <w:jc w:val="center"/>
        <w:rPr>
          <w:rFonts w:ascii="Tahoma" w:hAnsi="Tahoma" w:cs="Tahoma"/>
          <w:b/>
        </w:rPr>
      </w:pPr>
      <w:r w:rsidRPr="00E64037">
        <w:rPr>
          <w:rFonts w:ascii="Tahoma" w:hAnsi="Tahoma" w:cs="Tahoma"/>
          <w:b/>
        </w:rPr>
        <w:t>Acta No. ______</w:t>
      </w:r>
    </w:p>
    <w:p w:rsidR="00C03CD8" w:rsidRPr="00E64037" w:rsidRDefault="000F1187" w:rsidP="009E1BDA">
      <w:pPr>
        <w:spacing w:line="240" w:lineRule="auto"/>
        <w:jc w:val="center"/>
        <w:rPr>
          <w:rFonts w:ascii="Tahoma" w:hAnsi="Tahoma" w:cs="Tahoma"/>
          <w:b/>
        </w:rPr>
      </w:pPr>
      <w:r w:rsidRPr="00E64037">
        <w:rPr>
          <w:rFonts w:ascii="Tahoma" w:hAnsi="Tahoma" w:cs="Tahoma"/>
          <w:b/>
        </w:rPr>
        <w:t>(</w:t>
      </w:r>
      <w:r w:rsidR="00E34B88">
        <w:rPr>
          <w:rFonts w:ascii="Tahoma" w:hAnsi="Tahoma" w:cs="Tahoma"/>
          <w:b/>
        </w:rPr>
        <w:t xml:space="preserve">Mayo </w:t>
      </w:r>
      <w:r w:rsidR="009C7E76">
        <w:rPr>
          <w:rFonts w:ascii="Tahoma" w:hAnsi="Tahoma" w:cs="Tahoma"/>
          <w:b/>
        </w:rPr>
        <w:t>27</w:t>
      </w:r>
      <w:r w:rsidRPr="00E64037">
        <w:rPr>
          <w:rFonts w:ascii="Tahoma" w:hAnsi="Tahoma" w:cs="Tahoma"/>
          <w:b/>
        </w:rPr>
        <w:t xml:space="preserve"> de 2016</w:t>
      </w:r>
      <w:r w:rsidR="00C03CD8" w:rsidRPr="00E64037">
        <w:rPr>
          <w:rFonts w:ascii="Tahoma" w:hAnsi="Tahoma" w:cs="Tahoma"/>
          <w:b/>
        </w:rPr>
        <w:t>)</w:t>
      </w:r>
    </w:p>
    <w:p w:rsidR="00C03CD8" w:rsidRPr="00E64037" w:rsidRDefault="00C03CD8" w:rsidP="007A3B46">
      <w:pPr>
        <w:pStyle w:val="Sinespaciado"/>
      </w:pPr>
    </w:p>
    <w:p w:rsidR="00C03CD8" w:rsidRPr="00E64037" w:rsidRDefault="00C03CD8" w:rsidP="00527165">
      <w:pPr>
        <w:spacing w:line="276" w:lineRule="auto"/>
        <w:jc w:val="center"/>
        <w:rPr>
          <w:rFonts w:ascii="Tahoma" w:hAnsi="Tahoma" w:cs="Tahoma"/>
          <w:b/>
        </w:rPr>
      </w:pPr>
      <w:r w:rsidRPr="00E64037">
        <w:rPr>
          <w:rFonts w:ascii="Tahoma" w:hAnsi="Tahoma" w:cs="Tahoma"/>
          <w:b/>
        </w:rPr>
        <w:t>Sistema oral - audiencia para proferir auto interlocutorio</w:t>
      </w:r>
    </w:p>
    <w:p w:rsidR="00C03CD8" w:rsidRPr="0041517E" w:rsidRDefault="00C03CD8" w:rsidP="0041517E">
      <w:pPr>
        <w:pStyle w:val="Sinespaciado"/>
      </w:pPr>
    </w:p>
    <w:p w:rsidR="00C03CD8" w:rsidRPr="00E64037" w:rsidRDefault="00C03CD8" w:rsidP="00527165">
      <w:pPr>
        <w:widowControl w:val="0"/>
        <w:autoSpaceDE w:val="0"/>
        <w:autoSpaceDN w:val="0"/>
        <w:adjustRightInd w:val="0"/>
        <w:spacing w:line="276" w:lineRule="auto"/>
        <w:jc w:val="both"/>
        <w:rPr>
          <w:rFonts w:ascii="Tahoma" w:hAnsi="Tahoma" w:cs="Tahoma"/>
          <w:b/>
          <w:lang w:val="es-CO"/>
        </w:rPr>
      </w:pPr>
      <w:r w:rsidRPr="00E64037">
        <w:rPr>
          <w:rFonts w:ascii="Tahoma" w:hAnsi="Tahoma" w:cs="Tahoma"/>
        </w:rPr>
        <w:tab/>
        <w:t xml:space="preserve">En la fecha, siendo las </w:t>
      </w:r>
      <w:r w:rsidR="009C7E76">
        <w:rPr>
          <w:rFonts w:ascii="Tahoma" w:hAnsi="Tahoma" w:cs="Tahoma"/>
        </w:rPr>
        <w:t>8:15 a.m. de hoy, 27 de mayo de 2016,</w:t>
      </w:r>
      <w:r w:rsidRPr="00E64037">
        <w:rPr>
          <w:rFonts w:ascii="Tahoma" w:hAnsi="Tahoma" w:cs="Tahoma"/>
        </w:rPr>
        <w:t xml:space="preserve"> </w:t>
      </w:r>
      <w:r w:rsidRPr="00E64037">
        <w:rPr>
          <w:rFonts w:ascii="Tahoma" w:hAnsi="Tahoma" w:cs="Tahoma"/>
          <w:spacing w:val="-2"/>
        </w:rPr>
        <w:t>la Sala de Decisión Laboral</w:t>
      </w:r>
      <w:r w:rsidR="007A3B46">
        <w:rPr>
          <w:rFonts w:ascii="Tahoma" w:hAnsi="Tahoma" w:cs="Tahoma"/>
          <w:spacing w:val="-2"/>
        </w:rPr>
        <w:t xml:space="preserve"> No. 1</w:t>
      </w:r>
      <w:r w:rsidRPr="00E64037">
        <w:rPr>
          <w:rFonts w:ascii="Tahoma" w:hAnsi="Tahoma" w:cs="Tahoma"/>
          <w:spacing w:val="-2"/>
        </w:rPr>
        <w:t xml:space="preserve"> d</w:t>
      </w:r>
      <w:r w:rsidR="00530D5C" w:rsidRPr="00E64037">
        <w:rPr>
          <w:rFonts w:ascii="Tahoma" w:hAnsi="Tahoma" w:cs="Tahoma"/>
          <w:spacing w:val="-2"/>
        </w:rPr>
        <w:t>el Tribunal Superior de Pereira</w:t>
      </w:r>
      <w:r w:rsidRPr="00E64037">
        <w:rPr>
          <w:rFonts w:ascii="Tahoma" w:hAnsi="Tahoma" w:cs="Tahoma"/>
          <w:spacing w:val="-2"/>
        </w:rPr>
        <w:t xml:space="preserve"> </w:t>
      </w:r>
      <w:r w:rsidR="00613A31" w:rsidRPr="00E64037">
        <w:rPr>
          <w:rFonts w:ascii="Tahoma" w:hAnsi="Tahoma" w:cs="Tahoma"/>
          <w:spacing w:val="-2"/>
        </w:rPr>
        <w:t xml:space="preserve">procede a </w:t>
      </w:r>
      <w:r w:rsidR="004C290E" w:rsidRPr="00E64037">
        <w:rPr>
          <w:rFonts w:ascii="Tahoma" w:hAnsi="Tahoma" w:cs="Tahoma"/>
          <w:spacing w:val="-2"/>
        </w:rPr>
        <w:t>desatar la alzada incoad</w:t>
      </w:r>
      <w:r w:rsidR="007A3B46">
        <w:rPr>
          <w:rFonts w:ascii="Tahoma" w:hAnsi="Tahoma" w:cs="Tahoma"/>
          <w:spacing w:val="-2"/>
        </w:rPr>
        <w:t>a contra el auto proferido el 9</w:t>
      </w:r>
      <w:r w:rsidR="004C290E" w:rsidRPr="00E64037">
        <w:rPr>
          <w:rFonts w:ascii="Tahoma" w:hAnsi="Tahoma" w:cs="Tahoma"/>
          <w:spacing w:val="-2"/>
        </w:rPr>
        <w:t xml:space="preserve"> de </w:t>
      </w:r>
      <w:r w:rsidR="007A3B46">
        <w:rPr>
          <w:rFonts w:ascii="Tahoma" w:hAnsi="Tahoma" w:cs="Tahoma"/>
          <w:spacing w:val="-2"/>
        </w:rPr>
        <w:t>marzo</w:t>
      </w:r>
      <w:r w:rsidR="004C290E" w:rsidRPr="00E64037">
        <w:rPr>
          <w:rFonts w:ascii="Tahoma" w:hAnsi="Tahoma" w:cs="Tahoma"/>
          <w:spacing w:val="-2"/>
        </w:rPr>
        <w:t xml:space="preserve"> de 201</w:t>
      </w:r>
      <w:r w:rsidR="007A3B46">
        <w:rPr>
          <w:rFonts w:ascii="Tahoma" w:hAnsi="Tahoma" w:cs="Tahoma"/>
          <w:spacing w:val="-2"/>
        </w:rPr>
        <w:t>6</w:t>
      </w:r>
      <w:r w:rsidR="004C290E" w:rsidRPr="00E64037">
        <w:rPr>
          <w:rFonts w:ascii="Tahoma" w:hAnsi="Tahoma" w:cs="Tahoma"/>
          <w:spacing w:val="-2"/>
        </w:rPr>
        <w:t>, de</w:t>
      </w:r>
      <w:r w:rsidR="00613A31" w:rsidRPr="00E64037">
        <w:rPr>
          <w:rFonts w:ascii="Tahoma" w:hAnsi="Tahoma" w:cs="Tahoma"/>
          <w:spacing w:val="-2"/>
        </w:rPr>
        <w:t xml:space="preserve">ntro del proceso </w:t>
      </w:r>
      <w:r w:rsidR="00613A31" w:rsidRPr="00E64037">
        <w:rPr>
          <w:rFonts w:ascii="Tahoma" w:hAnsi="Tahoma" w:cs="Tahoma"/>
          <w:lang w:val="es-ES_tradnl"/>
        </w:rPr>
        <w:t>ordinario</w:t>
      </w:r>
      <w:r w:rsidR="00613A31" w:rsidRPr="00E64037">
        <w:rPr>
          <w:rFonts w:ascii="Tahoma" w:hAnsi="Tahoma" w:cs="Tahoma"/>
          <w:b/>
          <w:lang w:val="es-ES_tradnl"/>
        </w:rPr>
        <w:t xml:space="preserve"> </w:t>
      </w:r>
      <w:r w:rsidR="00613A31" w:rsidRPr="00E64037">
        <w:rPr>
          <w:rFonts w:ascii="Tahoma" w:hAnsi="Tahoma" w:cs="Tahoma"/>
          <w:lang w:val="es-ES_tradnl"/>
        </w:rPr>
        <w:t xml:space="preserve">laboral adelantado por </w:t>
      </w:r>
      <w:r w:rsidR="007A3B46">
        <w:rPr>
          <w:rFonts w:ascii="Tahoma" w:hAnsi="Tahoma" w:cs="Tahoma"/>
          <w:b/>
          <w:lang w:val="es-CO"/>
        </w:rPr>
        <w:t xml:space="preserve">Jhon </w:t>
      </w:r>
      <w:proofErr w:type="spellStart"/>
      <w:r w:rsidR="007A3B46">
        <w:rPr>
          <w:rFonts w:ascii="Tahoma" w:hAnsi="Tahoma" w:cs="Tahoma"/>
          <w:b/>
          <w:lang w:val="es-CO"/>
        </w:rPr>
        <w:t>Jarby</w:t>
      </w:r>
      <w:proofErr w:type="spellEnd"/>
      <w:r w:rsidR="007A3B46">
        <w:rPr>
          <w:rFonts w:ascii="Tahoma" w:hAnsi="Tahoma" w:cs="Tahoma"/>
          <w:b/>
          <w:lang w:val="es-CO"/>
        </w:rPr>
        <w:t xml:space="preserve"> Hernández Bedoya</w:t>
      </w:r>
      <w:r w:rsidR="00613A31" w:rsidRPr="00E64037">
        <w:rPr>
          <w:rFonts w:ascii="Tahoma" w:hAnsi="Tahoma" w:cs="Tahoma"/>
          <w:lang w:val="es-CO"/>
        </w:rPr>
        <w:t xml:space="preserve"> en contra de </w:t>
      </w:r>
      <w:r w:rsidR="007A3B46">
        <w:rPr>
          <w:rFonts w:ascii="Tahoma" w:hAnsi="Tahoma" w:cs="Tahoma"/>
          <w:b/>
          <w:lang w:val="es-CO"/>
        </w:rPr>
        <w:t xml:space="preserve">Compañía Transportadora </w:t>
      </w:r>
      <w:proofErr w:type="spellStart"/>
      <w:r w:rsidR="007A3B46">
        <w:rPr>
          <w:rFonts w:ascii="Tahoma" w:hAnsi="Tahoma" w:cs="Tahoma"/>
          <w:b/>
          <w:lang w:val="es-CO"/>
        </w:rPr>
        <w:t>Rotterdan</w:t>
      </w:r>
      <w:proofErr w:type="spellEnd"/>
      <w:r w:rsidR="007A3B46">
        <w:rPr>
          <w:rFonts w:ascii="Tahoma" w:hAnsi="Tahoma" w:cs="Tahoma"/>
          <w:b/>
          <w:lang w:val="es-CO"/>
        </w:rPr>
        <w:t xml:space="preserve"> S.A.S.</w:t>
      </w:r>
      <w:r w:rsidR="000F1187" w:rsidRPr="00E64037">
        <w:rPr>
          <w:rFonts w:ascii="Tahoma" w:hAnsi="Tahoma" w:cs="Tahoma"/>
          <w:lang w:val="es-CO"/>
        </w:rPr>
        <w:t xml:space="preserve"> y</w:t>
      </w:r>
      <w:r w:rsidR="007A3B46">
        <w:rPr>
          <w:rFonts w:ascii="Tahoma" w:hAnsi="Tahoma" w:cs="Tahoma"/>
          <w:lang w:val="es-CO"/>
        </w:rPr>
        <w:t xml:space="preserve"> la </w:t>
      </w:r>
      <w:r w:rsidR="007A3B46" w:rsidRPr="007A3B46">
        <w:rPr>
          <w:rFonts w:ascii="Tahoma" w:hAnsi="Tahoma" w:cs="Tahoma"/>
          <w:b/>
          <w:lang w:val="es-CO"/>
        </w:rPr>
        <w:t>Cooperativa de Trabajo Asociado Vivir CTA</w:t>
      </w:r>
      <w:r w:rsidR="000F1187" w:rsidRPr="00E64037">
        <w:rPr>
          <w:rFonts w:ascii="Tahoma" w:hAnsi="Tahoma" w:cs="Tahoma"/>
          <w:b/>
          <w:lang w:val="es-CO"/>
        </w:rPr>
        <w:t>.</w:t>
      </w:r>
      <w:r w:rsidR="000F1187" w:rsidRPr="00E64037">
        <w:rPr>
          <w:rFonts w:ascii="Tahoma" w:hAnsi="Tahoma" w:cs="Tahoma"/>
          <w:lang w:val="es-CO"/>
        </w:rPr>
        <w:t xml:space="preserve"> </w:t>
      </w:r>
      <w:r w:rsidRPr="00E64037">
        <w:rPr>
          <w:rFonts w:ascii="Tahoma" w:hAnsi="Tahoma" w:cs="Tahoma"/>
          <w:lang w:val="es-ES_tradnl"/>
        </w:rPr>
        <w:t>Para el efecto, se verifica la asistencia de las partes a la presente diligencia: Por la parte demandante…, por la demandada…</w:t>
      </w:r>
    </w:p>
    <w:p w:rsidR="00C03CD8" w:rsidRPr="0041517E" w:rsidRDefault="00C03CD8" w:rsidP="0041517E">
      <w:pPr>
        <w:pStyle w:val="Sinespaciado"/>
      </w:pPr>
      <w:r w:rsidRPr="00E64037">
        <w:tab/>
      </w:r>
    </w:p>
    <w:p w:rsidR="00C03CD8" w:rsidRPr="00E64037" w:rsidRDefault="00C03CD8" w:rsidP="009E1BDA">
      <w:pPr>
        <w:pStyle w:val="Prrafodelista"/>
        <w:numPr>
          <w:ilvl w:val="0"/>
          <w:numId w:val="6"/>
        </w:numPr>
        <w:tabs>
          <w:tab w:val="left" w:pos="284"/>
          <w:tab w:val="left" w:pos="851"/>
        </w:tabs>
        <w:spacing w:line="276" w:lineRule="auto"/>
        <w:ind w:left="0" w:firstLine="0"/>
        <w:jc w:val="center"/>
        <w:rPr>
          <w:rFonts w:ascii="Tahoma" w:hAnsi="Tahoma" w:cs="Tahoma"/>
          <w:b/>
          <w:lang w:val="es-CO"/>
        </w:rPr>
      </w:pPr>
      <w:r w:rsidRPr="00E64037">
        <w:rPr>
          <w:rFonts w:ascii="Tahoma" w:hAnsi="Tahoma" w:cs="Tahoma"/>
          <w:b/>
          <w:lang w:val="es-CO"/>
        </w:rPr>
        <w:t>Antecedentes procesales</w:t>
      </w:r>
    </w:p>
    <w:p w:rsidR="00C03CD8" w:rsidRPr="0041517E" w:rsidRDefault="00C03CD8" w:rsidP="0041517E">
      <w:pPr>
        <w:pStyle w:val="Sinespaciado"/>
      </w:pPr>
    </w:p>
    <w:p w:rsidR="00397302" w:rsidRDefault="00C03CD8" w:rsidP="00527165">
      <w:pPr>
        <w:pStyle w:val="Prrafodelista"/>
        <w:spacing w:line="276" w:lineRule="auto"/>
        <w:ind w:left="0"/>
        <w:jc w:val="both"/>
        <w:rPr>
          <w:rFonts w:ascii="Tahoma" w:hAnsi="Tahoma" w:cs="Tahoma"/>
          <w:lang w:val="es-CO"/>
        </w:rPr>
      </w:pPr>
      <w:r w:rsidRPr="00E64037">
        <w:rPr>
          <w:rFonts w:ascii="Tahoma" w:hAnsi="Tahoma" w:cs="Tahoma"/>
          <w:lang w:val="es-CO"/>
        </w:rPr>
        <w:tab/>
      </w:r>
      <w:r w:rsidR="00611A73" w:rsidRPr="00E64037">
        <w:rPr>
          <w:rFonts w:ascii="Tahoma" w:hAnsi="Tahoma" w:cs="Tahoma"/>
          <w:lang w:val="es-CO"/>
        </w:rPr>
        <w:t>Dentro del término de traslado de la demanda</w:t>
      </w:r>
      <w:r w:rsidR="009E1BDA">
        <w:rPr>
          <w:rFonts w:ascii="Tahoma" w:hAnsi="Tahoma" w:cs="Tahoma"/>
          <w:lang w:val="es-CO"/>
        </w:rPr>
        <w:t>,</w:t>
      </w:r>
      <w:r w:rsidR="00611A73" w:rsidRPr="00E64037">
        <w:rPr>
          <w:rFonts w:ascii="Tahoma" w:hAnsi="Tahoma" w:cs="Tahoma"/>
          <w:lang w:val="es-CO"/>
        </w:rPr>
        <w:t xml:space="preserve"> </w:t>
      </w:r>
      <w:proofErr w:type="spellStart"/>
      <w:r w:rsidR="00397302">
        <w:rPr>
          <w:rFonts w:ascii="Tahoma" w:hAnsi="Tahoma" w:cs="Tahoma"/>
          <w:lang w:val="es-CO"/>
        </w:rPr>
        <w:t>Rotterdan</w:t>
      </w:r>
      <w:proofErr w:type="spellEnd"/>
      <w:r w:rsidR="00397302">
        <w:rPr>
          <w:rFonts w:ascii="Tahoma" w:hAnsi="Tahoma" w:cs="Tahoma"/>
          <w:lang w:val="es-CO"/>
        </w:rPr>
        <w:t xml:space="preserve"> S.A.S. propuso</w:t>
      </w:r>
      <w:r w:rsidR="009661C3" w:rsidRPr="00E64037">
        <w:rPr>
          <w:rFonts w:ascii="Tahoma" w:hAnsi="Tahoma" w:cs="Tahoma"/>
          <w:lang w:val="es-CO"/>
        </w:rPr>
        <w:t xml:space="preserve"> </w:t>
      </w:r>
      <w:r w:rsidR="00611A73" w:rsidRPr="00E64037">
        <w:rPr>
          <w:rFonts w:ascii="Tahoma" w:hAnsi="Tahoma" w:cs="Tahoma"/>
          <w:lang w:val="es-CO"/>
        </w:rPr>
        <w:t xml:space="preserve">la </w:t>
      </w:r>
      <w:r w:rsidR="009661C3" w:rsidRPr="00E64037">
        <w:rPr>
          <w:rFonts w:ascii="Tahoma" w:hAnsi="Tahoma" w:cs="Tahoma"/>
          <w:lang w:val="es-CO"/>
        </w:rPr>
        <w:t xml:space="preserve">excepción </w:t>
      </w:r>
      <w:r w:rsidR="00397302">
        <w:rPr>
          <w:rFonts w:ascii="Tahoma" w:hAnsi="Tahoma" w:cs="Tahoma"/>
          <w:lang w:val="es-CO"/>
        </w:rPr>
        <w:t xml:space="preserve">previa </w:t>
      </w:r>
      <w:r w:rsidR="00611A73" w:rsidRPr="00E64037">
        <w:rPr>
          <w:rFonts w:ascii="Tahoma" w:hAnsi="Tahoma" w:cs="Tahoma"/>
          <w:lang w:val="es-CO"/>
        </w:rPr>
        <w:t xml:space="preserve">de </w:t>
      </w:r>
      <w:r w:rsidR="00397302">
        <w:rPr>
          <w:rFonts w:ascii="Tahoma" w:hAnsi="Tahoma" w:cs="Tahoma"/>
          <w:lang w:val="es-CO"/>
        </w:rPr>
        <w:t>“Prescripción”, argumentando que al no existir discusión sobre la fecha en que inició y terminó el vínculo contractual que unió a las partes, esto es</w:t>
      </w:r>
      <w:r w:rsidR="009E1BDA">
        <w:rPr>
          <w:rFonts w:ascii="Tahoma" w:hAnsi="Tahoma" w:cs="Tahoma"/>
          <w:lang w:val="es-CO"/>
        </w:rPr>
        <w:t>,</w:t>
      </w:r>
      <w:r w:rsidR="00397302">
        <w:rPr>
          <w:rFonts w:ascii="Tahoma" w:hAnsi="Tahoma" w:cs="Tahoma"/>
          <w:lang w:val="es-CO"/>
        </w:rPr>
        <w:t xml:space="preserve"> del 1º de septiembre de 2008 al 31 de julio de 2011, los derechos </w:t>
      </w:r>
      <w:r w:rsidR="007633C2">
        <w:rPr>
          <w:rFonts w:ascii="Tahoma" w:hAnsi="Tahoma" w:cs="Tahoma"/>
          <w:lang w:val="es-CO"/>
        </w:rPr>
        <w:t>q</w:t>
      </w:r>
      <w:r w:rsidR="00397302">
        <w:rPr>
          <w:rFonts w:ascii="Tahoma" w:hAnsi="Tahoma" w:cs="Tahoma"/>
          <w:lang w:val="es-CO"/>
        </w:rPr>
        <w:t xml:space="preserve">ue eventualmente se originaron de la relación deben ser despachados </w:t>
      </w:r>
      <w:r w:rsidR="00BF6592">
        <w:rPr>
          <w:rFonts w:ascii="Tahoma" w:hAnsi="Tahoma" w:cs="Tahoma"/>
          <w:lang w:val="es-CO"/>
        </w:rPr>
        <w:t>des</w:t>
      </w:r>
      <w:r w:rsidR="00397302">
        <w:rPr>
          <w:rFonts w:ascii="Tahoma" w:hAnsi="Tahoma" w:cs="Tahoma"/>
          <w:lang w:val="es-CO"/>
        </w:rPr>
        <w:t xml:space="preserve">favorablemente, toda vez que prescribieron el 30 de julio de 2014, pues si bien </w:t>
      </w:r>
      <w:r w:rsidR="007633C2">
        <w:rPr>
          <w:rFonts w:ascii="Tahoma" w:hAnsi="Tahoma" w:cs="Tahoma"/>
          <w:lang w:val="es-CO"/>
        </w:rPr>
        <w:t xml:space="preserve">se </w:t>
      </w:r>
      <w:r w:rsidR="00397302">
        <w:rPr>
          <w:rFonts w:ascii="Tahoma" w:hAnsi="Tahoma" w:cs="Tahoma"/>
          <w:lang w:val="es-CO"/>
        </w:rPr>
        <w:t xml:space="preserve">impetró la demanda el 30 de abril de 2014, el auto </w:t>
      </w:r>
      <w:proofErr w:type="spellStart"/>
      <w:r w:rsidR="00397302">
        <w:rPr>
          <w:rFonts w:ascii="Tahoma" w:hAnsi="Tahoma" w:cs="Tahoma"/>
          <w:lang w:val="es-CO"/>
        </w:rPr>
        <w:t>admisorio</w:t>
      </w:r>
      <w:proofErr w:type="spellEnd"/>
      <w:r w:rsidR="00397302">
        <w:rPr>
          <w:rFonts w:ascii="Tahoma" w:hAnsi="Tahoma" w:cs="Tahoma"/>
          <w:lang w:val="es-CO"/>
        </w:rPr>
        <w:t xml:space="preserve"> </w:t>
      </w:r>
      <w:r w:rsidR="00BF6592">
        <w:rPr>
          <w:rFonts w:ascii="Tahoma" w:hAnsi="Tahoma" w:cs="Tahoma"/>
          <w:lang w:val="es-CO"/>
        </w:rPr>
        <w:t xml:space="preserve">se notificó por estados </w:t>
      </w:r>
      <w:r w:rsidR="00397302">
        <w:rPr>
          <w:rFonts w:ascii="Tahoma" w:hAnsi="Tahoma" w:cs="Tahoma"/>
          <w:lang w:val="es-CO"/>
        </w:rPr>
        <w:t>a la parte actora el 7 de mayo de 2014</w:t>
      </w:r>
      <w:r w:rsidR="00BF6592">
        <w:rPr>
          <w:rFonts w:ascii="Tahoma" w:hAnsi="Tahoma" w:cs="Tahoma"/>
          <w:lang w:val="es-CO"/>
        </w:rPr>
        <w:t>, pero a la parte pasiva apenas se le notificó el 29 de mayo de 201</w:t>
      </w:r>
      <w:r w:rsidR="00EB6C33">
        <w:rPr>
          <w:rFonts w:ascii="Tahoma" w:hAnsi="Tahoma" w:cs="Tahoma"/>
          <w:lang w:val="es-CO"/>
        </w:rPr>
        <w:t>5</w:t>
      </w:r>
      <w:r w:rsidR="00BF6592">
        <w:rPr>
          <w:rFonts w:ascii="Tahoma" w:hAnsi="Tahoma" w:cs="Tahoma"/>
          <w:lang w:val="es-CO"/>
        </w:rPr>
        <w:t>, es decir</w:t>
      </w:r>
      <w:r w:rsidR="00EB6C33">
        <w:rPr>
          <w:rFonts w:ascii="Tahoma" w:hAnsi="Tahoma" w:cs="Tahoma"/>
          <w:lang w:val="es-CO"/>
        </w:rPr>
        <w:t>,</w:t>
      </w:r>
      <w:r w:rsidR="00BF6592">
        <w:rPr>
          <w:rFonts w:ascii="Tahoma" w:hAnsi="Tahoma" w:cs="Tahoma"/>
          <w:lang w:val="es-CO"/>
        </w:rPr>
        <w:t xml:space="preserve"> </w:t>
      </w:r>
      <w:r w:rsidR="007633C2">
        <w:rPr>
          <w:rFonts w:ascii="Tahoma" w:hAnsi="Tahoma" w:cs="Tahoma"/>
          <w:lang w:val="es-CO"/>
        </w:rPr>
        <w:t xml:space="preserve">con posterioridad al año establecido legalmente </w:t>
      </w:r>
      <w:r w:rsidR="00BF6592">
        <w:rPr>
          <w:rFonts w:ascii="Tahoma" w:hAnsi="Tahoma" w:cs="Tahoma"/>
          <w:lang w:val="es-CO"/>
        </w:rPr>
        <w:t>para interrumpir la prescripción.</w:t>
      </w:r>
    </w:p>
    <w:p w:rsidR="00397302" w:rsidRPr="0041517E" w:rsidRDefault="00397302" w:rsidP="0041517E">
      <w:pPr>
        <w:pStyle w:val="Sinespaciado"/>
      </w:pPr>
    </w:p>
    <w:p w:rsidR="00FF5E66" w:rsidRPr="00E64037" w:rsidRDefault="00994BB3" w:rsidP="00527165">
      <w:pPr>
        <w:pStyle w:val="Prrafodelista"/>
        <w:spacing w:line="276" w:lineRule="auto"/>
        <w:ind w:left="0"/>
        <w:jc w:val="both"/>
        <w:rPr>
          <w:rFonts w:ascii="Tahoma" w:hAnsi="Tahoma" w:cs="Tahoma"/>
          <w:lang w:val="es-CO"/>
        </w:rPr>
      </w:pPr>
      <w:r w:rsidRPr="00E64037">
        <w:rPr>
          <w:rFonts w:ascii="Tahoma" w:hAnsi="Tahoma" w:cs="Tahoma"/>
          <w:lang w:val="es-CO"/>
        </w:rPr>
        <w:lastRenderedPageBreak/>
        <w:t xml:space="preserve"> </w:t>
      </w:r>
      <w:r w:rsidR="00FF5E66" w:rsidRPr="00E64037">
        <w:rPr>
          <w:rFonts w:ascii="Tahoma" w:hAnsi="Tahoma" w:cs="Tahoma"/>
          <w:lang w:val="es-CO"/>
        </w:rPr>
        <w:tab/>
      </w:r>
      <w:r w:rsidR="009661C3" w:rsidRPr="00E64037">
        <w:rPr>
          <w:rFonts w:ascii="Tahoma" w:hAnsi="Tahoma" w:cs="Tahoma"/>
          <w:lang w:val="es-CO"/>
        </w:rPr>
        <w:t>En el marco de la etapa de decisión de excepciones previas</w:t>
      </w:r>
      <w:r w:rsidR="009D02D3" w:rsidRPr="00E64037">
        <w:rPr>
          <w:rFonts w:ascii="Tahoma" w:hAnsi="Tahoma" w:cs="Tahoma"/>
          <w:lang w:val="es-CO"/>
        </w:rPr>
        <w:t xml:space="preserve"> prevista en </w:t>
      </w:r>
      <w:r w:rsidR="008770EA" w:rsidRPr="00E64037">
        <w:rPr>
          <w:rFonts w:ascii="Tahoma" w:hAnsi="Tahoma" w:cs="Tahoma"/>
          <w:lang w:val="es-CO"/>
        </w:rPr>
        <w:t>el artículo 77 del Código Procesal Laboral</w:t>
      </w:r>
      <w:r w:rsidR="009661C3" w:rsidRPr="00E64037">
        <w:rPr>
          <w:rFonts w:ascii="Tahoma" w:hAnsi="Tahoma" w:cs="Tahoma"/>
          <w:lang w:val="es-CO"/>
        </w:rPr>
        <w:t>, l</w:t>
      </w:r>
      <w:r w:rsidR="00530D5C" w:rsidRPr="00E64037">
        <w:rPr>
          <w:rFonts w:ascii="Tahoma" w:hAnsi="Tahoma" w:cs="Tahoma"/>
          <w:lang w:val="es-CO"/>
        </w:rPr>
        <w:t xml:space="preserve">a </w:t>
      </w:r>
      <w:r w:rsidR="009D02D3" w:rsidRPr="00E64037">
        <w:rPr>
          <w:rFonts w:ascii="Tahoma" w:hAnsi="Tahoma" w:cs="Tahoma"/>
          <w:lang w:val="es-CO"/>
        </w:rPr>
        <w:t xml:space="preserve">Jueza de instancia </w:t>
      </w:r>
      <w:r w:rsidR="004E17C7" w:rsidRPr="00E64037">
        <w:rPr>
          <w:rFonts w:ascii="Tahoma" w:hAnsi="Tahoma" w:cs="Tahoma"/>
          <w:lang w:val="es-CO"/>
        </w:rPr>
        <w:t xml:space="preserve">corrió traslado </w:t>
      </w:r>
      <w:r w:rsidR="009D02D3" w:rsidRPr="00E64037">
        <w:rPr>
          <w:rFonts w:ascii="Tahoma" w:hAnsi="Tahoma" w:cs="Tahoma"/>
          <w:lang w:val="es-CO"/>
        </w:rPr>
        <w:t>de</w:t>
      </w:r>
      <w:r w:rsidR="00A66855" w:rsidRPr="00E64037">
        <w:rPr>
          <w:rFonts w:ascii="Tahoma" w:hAnsi="Tahoma" w:cs="Tahoma"/>
          <w:lang w:val="es-CO"/>
        </w:rPr>
        <w:t xml:space="preserve"> la mentada excepción</w:t>
      </w:r>
      <w:r w:rsidR="009D02D3" w:rsidRPr="00E64037">
        <w:rPr>
          <w:rFonts w:ascii="Tahoma" w:hAnsi="Tahoma" w:cs="Tahoma"/>
          <w:lang w:val="es-CO"/>
        </w:rPr>
        <w:t xml:space="preserve"> a la parte demandante</w:t>
      </w:r>
      <w:r w:rsidR="009661C3" w:rsidRPr="00E64037">
        <w:rPr>
          <w:rFonts w:ascii="Tahoma" w:hAnsi="Tahoma" w:cs="Tahoma"/>
          <w:lang w:val="es-CO"/>
        </w:rPr>
        <w:t xml:space="preserve">, </w:t>
      </w:r>
      <w:r w:rsidR="00037B3E" w:rsidRPr="00E64037">
        <w:rPr>
          <w:rFonts w:ascii="Tahoma" w:hAnsi="Tahoma" w:cs="Tahoma"/>
          <w:lang w:val="es-CO"/>
        </w:rPr>
        <w:t xml:space="preserve">cuya togada </w:t>
      </w:r>
      <w:r w:rsidR="002116D4">
        <w:rPr>
          <w:rFonts w:ascii="Tahoma" w:hAnsi="Tahoma" w:cs="Tahoma"/>
          <w:lang w:val="es-CO"/>
        </w:rPr>
        <w:t>no hizo uso de su derecho y guardó silencio.</w:t>
      </w:r>
    </w:p>
    <w:p w:rsidR="00FF5E66" w:rsidRPr="00894A99" w:rsidRDefault="00FF5E66" w:rsidP="00894A99">
      <w:pPr>
        <w:pStyle w:val="Sinespaciado"/>
      </w:pPr>
    </w:p>
    <w:p w:rsidR="00037B3E" w:rsidRDefault="00FF5E66" w:rsidP="00527165">
      <w:pPr>
        <w:pStyle w:val="Prrafodelista"/>
        <w:spacing w:line="276" w:lineRule="auto"/>
        <w:ind w:left="0"/>
        <w:jc w:val="both"/>
        <w:rPr>
          <w:rFonts w:ascii="Tahoma" w:hAnsi="Tahoma" w:cs="Tahoma"/>
          <w:lang w:val="es-CO"/>
        </w:rPr>
      </w:pPr>
      <w:r w:rsidRPr="00E64037">
        <w:rPr>
          <w:rFonts w:ascii="Tahoma" w:hAnsi="Tahoma" w:cs="Tahoma"/>
          <w:lang w:val="es-CO"/>
        </w:rPr>
        <w:tab/>
      </w:r>
      <w:r w:rsidR="00700D47">
        <w:rPr>
          <w:rFonts w:ascii="Tahoma" w:hAnsi="Tahoma" w:cs="Tahoma"/>
          <w:lang w:val="es-CO"/>
        </w:rPr>
        <w:t>L</w:t>
      </w:r>
      <w:r w:rsidR="009E2C3C" w:rsidRPr="00E64037">
        <w:rPr>
          <w:rFonts w:ascii="Tahoma" w:hAnsi="Tahoma" w:cs="Tahoma"/>
          <w:lang w:val="es-CO"/>
        </w:rPr>
        <w:t xml:space="preserve">a </w:t>
      </w:r>
      <w:r w:rsidR="00037B3E" w:rsidRPr="00E64037">
        <w:rPr>
          <w:rFonts w:ascii="Tahoma" w:hAnsi="Tahoma" w:cs="Tahoma"/>
          <w:lang w:val="es-CO"/>
        </w:rPr>
        <w:t>operadora jurídica de primer grado</w:t>
      </w:r>
      <w:r w:rsidR="00A66855" w:rsidRPr="00E64037">
        <w:rPr>
          <w:rFonts w:ascii="Tahoma" w:hAnsi="Tahoma" w:cs="Tahoma"/>
          <w:lang w:val="es-CO"/>
        </w:rPr>
        <w:t xml:space="preserve"> </w:t>
      </w:r>
      <w:r w:rsidR="00700D47">
        <w:rPr>
          <w:rFonts w:ascii="Tahoma" w:hAnsi="Tahoma" w:cs="Tahoma"/>
          <w:lang w:val="es-CO"/>
        </w:rPr>
        <w:t>consideró</w:t>
      </w:r>
      <w:r w:rsidR="002116D4">
        <w:rPr>
          <w:rFonts w:ascii="Tahoma" w:hAnsi="Tahoma" w:cs="Tahoma"/>
          <w:lang w:val="es-CO"/>
        </w:rPr>
        <w:t xml:space="preserve"> </w:t>
      </w:r>
      <w:r w:rsidR="00700D47">
        <w:rPr>
          <w:rFonts w:ascii="Tahoma" w:hAnsi="Tahoma" w:cs="Tahoma"/>
          <w:lang w:val="es-CO"/>
        </w:rPr>
        <w:t xml:space="preserve">improcedente declarar </w:t>
      </w:r>
      <w:r w:rsidR="00A66855" w:rsidRPr="00E64037">
        <w:rPr>
          <w:rFonts w:ascii="Tahoma" w:hAnsi="Tahoma" w:cs="Tahoma"/>
          <w:lang w:val="es-CO"/>
        </w:rPr>
        <w:t xml:space="preserve">probada la excepción </w:t>
      </w:r>
      <w:r w:rsidR="00700D47">
        <w:rPr>
          <w:rFonts w:ascii="Tahoma" w:hAnsi="Tahoma" w:cs="Tahoma"/>
          <w:lang w:val="es-CO"/>
        </w:rPr>
        <w:t xml:space="preserve">previa de prescripción </w:t>
      </w:r>
      <w:r w:rsidR="00A66855" w:rsidRPr="00E64037">
        <w:rPr>
          <w:rFonts w:ascii="Tahoma" w:hAnsi="Tahoma" w:cs="Tahoma"/>
          <w:lang w:val="es-CO"/>
        </w:rPr>
        <w:t xml:space="preserve">propuesta por </w:t>
      </w:r>
      <w:proofErr w:type="spellStart"/>
      <w:r w:rsidR="002116D4">
        <w:rPr>
          <w:rFonts w:ascii="Tahoma" w:hAnsi="Tahoma" w:cs="Tahoma"/>
          <w:lang w:val="es-CO"/>
        </w:rPr>
        <w:t>Rotterdan</w:t>
      </w:r>
      <w:proofErr w:type="spellEnd"/>
      <w:r w:rsidR="002116D4">
        <w:rPr>
          <w:rFonts w:ascii="Tahoma" w:hAnsi="Tahoma" w:cs="Tahoma"/>
          <w:lang w:val="es-CO"/>
        </w:rPr>
        <w:t xml:space="preserve"> S.A.S</w:t>
      </w:r>
      <w:r w:rsidR="007633C2">
        <w:rPr>
          <w:rFonts w:ascii="Tahoma" w:hAnsi="Tahoma" w:cs="Tahoma"/>
          <w:lang w:val="es-CO"/>
        </w:rPr>
        <w:t xml:space="preserve">. </w:t>
      </w:r>
      <w:r w:rsidR="00700D47">
        <w:rPr>
          <w:rFonts w:ascii="Tahoma" w:hAnsi="Tahoma" w:cs="Tahoma"/>
          <w:lang w:val="es-CO"/>
        </w:rPr>
        <w:t>y</w:t>
      </w:r>
      <w:r w:rsidR="007633C2">
        <w:rPr>
          <w:rFonts w:ascii="Tahoma" w:hAnsi="Tahoma" w:cs="Tahoma"/>
          <w:lang w:val="es-CO"/>
        </w:rPr>
        <w:t>,</w:t>
      </w:r>
      <w:r w:rsidR="00700D47">
        <w:rPr>
          <w:rFonts w:ascii="Tahoma" w:hAnsi="Tahoma" w:cs="Tahoma"/>
          <w:lang w:val="es-CO"/>
        </w:rPr>
        <w:t xml:space="preserve"> en consecuencia</w:t>
      </w:r>
      <w:r w:rsidR="007633C2">
        <w:rPr>
          <w:rFonts w:ascii="Tahoma" w:hAnsi="Tahoma" w:cs="Tahoma"/>
          <w:lang w:val="es-CO"/>
        </w:rPr>
        <w:t>,</w:t>
      </w:r>
      <w:r w:rsidR="00700D47">
        <w:rPr>
          <w:rFonts w:ascii="Tahoma" w:hAnsi="Tahoma" w:cs="Tahoma"/>
          <w:lang w:val="es-CO"/>
        </w:rPr>
        <w:t xml:space="preserve"> determinó que el medio exceptivo se atenderá como excepción de mérito, resolviéndose en la sentencia</w:t>
      </w:r>
      <w:r w:rsidR="00A66855" w:rsidRPr="00E64037">
        <w:rPr>
          <w:rFonts w:ascii="Tahoma" w:hAnsi="Tahoma" w:cs="Tahoma"/>
          <w:lang w:val="es-CO"/>
        </w:rPr>
        <w:t xml:space="preserve">. </w:t>
      </w:r>
      <w:r w:rsidR="00037B3E" w:rsidRPr="00E64037">
        <w:rPr>
          <w:rFonts w:ascii="Tahoma" w:hAnsi="Tahoma" w:cs="Tahoma"/>
          <w:lang w:val="es-CO"/>
        </w:rPr>
        <w:t>Para fundar dicha determinación</w:t>
      </w:r>
      <w:r w:rsidR="00A66855" w:rsidRPr="00E64037">
        <w:rPr>
          <w:rFonts w:ascii="Tahoma" w:hAnsi="Tahoma" w:cs="Tahoma"/>
          <w:lang w:val="es-CO"/>
        </w:rPr>
        <w:t xml:space="preserve"> manifestó que</w:t>
      </w:r>
      <w:r w:rsidR="00936E17" w:rsidRPr="00E64037">
        <w:rPr>
          <w:rFonts w:ascii="Tahoma" w:hAnsi="Tahoma" w:cs="Tahoma"/>
          <w:lang w:val="es-CO"/>
        </w:rPr>
        <w:t xml:space="preserve"> </w:t>
      </w:r>
      <w:r w:rsidR="002116D4">
        <w:rPr>
          <w:rFonts w:ascii="Tahoma" w:hAnsi="Tahoma" w:cs="Tahoma"/>
          <w:lang w:val="es-CO"/>
        </w:rPr>
        <w:t>al negarse en la contestación de la demanda todos los derechos pretendidos por el demandante, deb</w:t>
      </w:r>
      <w:r w:rsidR="007633C2">
        <w:rPr>
          <w:rFonts w:ascii="Tahoma" w:hAnsi="Tahoma" w:cs="Tahoma"/>
          <w:lang w:val="es-CO"/>
        </w:rPr>
        <w:t>ía</w:t>
      </w:r>
      <w:r w:rsidR="002116D4">
        <w:rPr>
          <w:rFonts w:ascii="Tahoma" w:hAnsi="Tahoma" w:cs="Tahoma"/>
          <w:lang w:val="es-CO"/>
        </w:rPr>
        <w:t xml:space="preserve"> someterse al debate probatorio la existencia de la relación laboral, para posteriormente determinar si el derecho se ejerció oportunamente.  </w:t>
      </w:r>
    </w:p>
    <w:p w:rsidR="007633C2" w:rsidRPr="00E64037" w:rsidRDefault="007633C2" w:rsidP="0041517E">
      <w:pPr>
        <w:pStyle w:val="Sinespaciado"/>
        <w:rPr>
          <w:lang w:val="es-CO"/>
        </w:rPr>
      </w:pPr>
    </w:p>
    <w:p w:rsidR="00397C77" w:rsidRDefault="00C03CD8" w:rsidP="00527165">
      <w:pPr>
        <w:spacing w:line="276" w:lineRule="auto"/>
        <w:jc w:val="both"/>
        <w:rPr>
          <w:rFonts w:ascii="Tahoma" w:hAnsi="Tahoma" w:cs="Tahoma"/>
          <w:lang w:val="es-CO"/>
        </w:rPr>
      </w:pPr>
      <w:r w:rsidRPr="00E64037">
        <w:rPr>
          <w:rFonts w:ascii="Tahoma" w:hAnsi="Tahoma" w:cs="Tahoma"/>
        </w:rPr>
        <w:tab/>
        <w:t>Inconforme con dicha determinación, e</w:t>
      </w:r>
      <w:r w:rsidRPr="00E64037">
        <w:rPr>
          <w:rFonts w:ascii="Tahoma" w:hAnsi="Tahoma" w:cs="Tahoma"/>
          <w:lang w:val="es-CO"/>
        </w:rPr>
        <w:t>l</w:t>
      </w:r>
      <w:r w:rsidR="00473BBD" w:rsidRPr="00E64037">
        <w:rPr>
          <w:rFonts w:ascii="Tahoma" w:hAnsi="Tahoma" w:cs="Tahoma"/>
          <w:lang w:val="es-CO"/>
        </w:rPr>
        <w:t xml:space="preserve"> apoderado de </w:t>
      </w:r>
      <w:proofErr w:type="spellStart"/>
      <w:r w:rsidR="00EB6C33">
        <w:rPr>
          <w:rFonts w:ascii="Tahoma" w:hAnsi="Tahoma" w:cs="Tahoma"/>
          <w:lang w:val="es-CO"/>
        </w:rPr>
        <w:t>Rotterdan</w:t>
      </w:r>
      <w:proofErr w:type="spellEnd"/>
      <w:r w:rsidR="00EB6C33">
        <w:rPr>
          <w:rFonts w:ascii="Tahoma" w:hAnsi="Tahoma" w:cs="Tahoma"/>
          <w:lang w:val="es-CO"/>
        </w:rPr>
        <w:t xml:space="preserve"> S.A.S.</w:t>
      </w:r>
      <w:r w:rsidR="00B8746E" w:rsidRPr="00E64037">
        <w:rPr>
          <w:rFonts w:ascii="Tahoma" w:hAnsi="Tahoma" w:cs="Tahoma"/>
          <w:lang w:val="es-CO"/>
        </w:rPr>
        <w:t xml:space="preserve"> </w:t>
      </w:r>
      <w:r w:rsidRPr="00E64037">
        <w:rPr>
          <w:rFonts w:ascii="Tahoma" w:hAnsi="Tahoma" w:cs="Tahoma"/>
          <w:lang w:val="es-CO"/>
        </w:rPr>
        <w:t xml:space="preserve">presentó </w:t>
      </w:r>
      <w:r w:rsidR="00473BBD" w:rsidRPr="00E64037">
        <w:rPr>
          <w:rFonts w:ascii="Tahoma" w:hAnsi="Tahoma" w:cs="Tahoma"/>
          <w:lang w:val="es-CO"/>
        </w:rPr>
        <w:t>recurso de</w:t>
      </w:r>
      <w:r w:rsidR="00805E35" w:rsidRPr="00E64037">
        <w:rPr>
          <w:rFonts w:ascii="Tahoma" w:hAnsi="Tahoma" w:cs="Tahoma"/>
          <w:lang w:val="es-CO"/>
        </w:rPr>
        <w:t xml:space="preserve"> reposición y en subsidio el de</w:t>
      </w:r>
      <w:r w:rsidR="00473BBD" w:rsidRPr="00E64037">
        <w:rPr>
          <w:rFonts w:ascii="Tahoma" w:hAnsi="Tahoma" w:cs="Tahoma"/>
          <w:lang w:val="es-CO"/>
        </w:rPr>
        <w:t xml:space="preserve"> apelación</w:t>
      </w:r>
      <w:r w:rsidRPr="00E64037">
        <w:rPr>
          <w:rFonts w:ascii="Tahoma" w:hAnsi="Tahoma" w:cs="Tahoma"/>
          <w:lang w:val="es-CO"/>
        </w:rPr>
        <w:t xml:space="preserve">, arguyendo que </w:t>
      </w:r>
      <w:r w:rsidR="00700D47">
        <w:rPr>
          <w:rFonts w:ascii="Tahoma" w:hAnsi="Tahoma" w:cs="Tahoma"/>
          <w:lang w:val="es-CO"/>
        </w:rPr>
        <w:t xml:space="preserve">es diferente </w:t>
      </w:r>
      <w:r w:rsidR="00397C77">
        <w:rPr>
          <w:rFonts w:ascii="Tahoma" w:hAnsi="Tahoma" w:cs="Tahoma"/>
          <w:lang w:val="es-CO"/>
        </w:rPr>
        <w:t xml:space="preserve">que se oponga a </w:t>
      </w:r>
      <w:r w:rsidR="00700D47">
        <w:rPr>
          <w:rFonts w:ascii="Tahoma" w:hAnsi="Tahoma" w:cs="Tahoma"/>
          <w:lang w:val="es-CO"/>
        </w:rPr>
        <w:t>la</w:t>
      </w:r>
      <w:r w:rsidR="00397C77">
        <w:rPr>
          <w:rFonts w:ascii="Tahoma" w:hAnsi="Tahoma" w:cs="Tahoma"/>
          <w:lang w:val="es-CO"/>
        </w:rPr>
        <w:t>s</w:t>
      </w:r>
      <w:r w:rsidR="00700D47">
        <w:rPr>
          <w:rFonts w:ascii="Tahoma" w:hAnsi="Tahoma" w:cs="Tahoma"/>
          <w:lang w:val="es-CO"/>
        </w:rPr>
        <w:t xml:space="preserve">  pretensiones con </w:t>
      </w:r>
      <w:r w:rsidR="00397C77">
        <w:rPr>
          <w:rFonts w:ascii="Tahoma" w:hAnsi="Tahoma" w:cs="Tahoma"/>
          <w:lang w:val="es-CO"/>
        </w:rPr>
        <w:t xml:space="preserve">el hecho de que acepte </w:t>
      </w:r>
      <w:r w:rsidR="00700D47">
        <w:rPr>
          <w:rFonts w:ascii="Tahoma" w:hAnsi="Tahoma" w:cs="Tahoma"/>
          <w:lang w:val="es-CO"/>
        </w:rPr>
        <w:t xml:space="preserve">la </w:t>
      </w:r>
      <w:r w:rsidR="00397C77">
        <w:rPr>
          <w:rFonts w:ascii="Tahoma" w:hAnsi="Tahoma" w:cs="Tahoma"/>
          <w:lang w:val="es-CO"/>
        </w:rPr>
        <w:t xml:space="preserve">eventual </w:t>
      </w:r>
      <w:r w:rsidR="00700D47">
        <w:rPr>
          <w:rFonts w:ascii="Tahoma" w:hAnsi="Tahoma" w:cs="Tahoma"/>
          <w:lang w:val="es-CO"/>
        </w:rPr>
        <w:t>exigibilidad de las mismas, pues l</w:t>
      </w:r>
      <w:r w:rsidR="00397C77">
        <w:rPr>
          <w:rFonts w:ascii="Tahoma" w:hAnsi="Tahoma" w:cs="Tahoma"/>
          <w:lang w:val="es-CO"/>
        </w:rPr>
        <w:t xml:space="preserve">os hitos los </w:t>
      </w:r>
      <w:r w:rsidR="00700D47">
        <w:rPr>
          <w:rFonts w:ascii="Tahoma" w:hAnsi="Tahoma" w:cs="Tahoma"/>
          <w:lang w:val="es-CO"/>
        </w:rPr>
        <w:t xml:space="preserve">estableció el demandante al enunciar que el contrato se ejecutó del 1º de septiembre de 2008 al 31 de julio de 2011, extremos que al ser aceptados expresamente en la contestación, no generan discusión sobre la fecha de </w:t>
      </w:r>
      <w:r w:rsidR="00397C77">
        <w:rPr>
          <w:rFonts w:ascii="Tahoma" w:hAnsi="Tahoma" w:cs="Tahoma"/>
          <w:lang w:val="es-CO"/>
        </w:rPr>
        <w:t>su causación</w:t>
      </w:r>
      <w:r w:rsidR="00700D47">
        <w:rPr>
          <w:rFonts w:ascii="Tahoma" w:hAnsi="Tahoma" w:cs="Tahoma"/>
          <w:lang w:val="es-CO"/>
        </w:rPr>
        <w:t>, indistintamente de la naturaleza que haya tenido la relación contractual.</w:t>
      </w:r>
      <w:r w:rsidR="00107E03">
        <w:rPr>
          <w:rFonts w:ascii="Tahoma" w:hAnsi="Tahoma" w:cs="Tahoma"/>
          <w:lang w:val="es-CO"/>
        </w:rPr>
        <w:t xml:space="preserve"> </w:t>
      </w:r>
    </w:p>
    <w:p w:rsidR="00397C77" w:rsidRDefault="00397C77" w:rsidP="0041517E">
      <w:pPr>
        <w:pStyle w:val="Sinespaciado"/>
        <w:rPr>
          <w:lang w:val="es-CO"/>
        </w:rPr>
      </w:pPr>
    </w:p>
    <w:p w:rsidR="00107E03" w:rsidRDefault="00397C77" w:rsidP="00527165">
      <w:pPr>
        <w:spacing w:line="276" w:lineRule="auto"/>
        <w:jc w:val="both"/>
        <w:rPr>
          <w:rFonts w:ascii="Tahoma" w:hAnsi="Tahoma" w:cs="Tahoma"/>
          <w:lang w:val="es-CO"/>
        </w:rPr>
      </w:pPr>
      <w:r>
        <w:rPr>
          <w:rFonts w:ascii="Tahoma" w:hAnsi="Tahoma" w:cs="Tahoma"/>
          <w:lang w:val="es-CO"/>
        </w:rPr>
        <w:tab/>
        <w:t xml:space="preserve">Reiteró </w:t>
      </w:r>
      <w:r w:rsidR="00107E03">
        <w:rPr>
          <w:rFonts w:ascii="Tahoma" w:hAnsi="Tahoma" w:cs="Tahoma"/>
          <w:lang w:val="es-CO"/>
        </w:rPr>
        <w:t xml:space="preserve">que </w:t>
      </w:r>
      <w:r>
        <w:rPr>
          <w:rFonts w:ascii="Tahoma" w:hAnsi="Tahoma" w:cs="Tahoma"/>
          <w:lang w:val="es-CO"/>
        </w:rPr>
        <w:t xml:space="preserve">al haberse presentado </w:t>
      </w:r>
      <w:r w:rsidR="00107E03">
        <w:rPr>
          <w:rFonts w:ascii="Tahoma" w:hAnsi="Tahoma" w:cs="Tahoma"/>
          <w:lang w:val="es-CO"/>
        </w:rPr>
        <w:t xml:space="preserve">la demanda </w:t>
      </w:r>
      <w:r>
        <w:rPr>
          <w:rFonts w:ascii="Tahoma" w:hAnsi="Tahoma" w:cs="Tahoma"/>
          <w:lang w:val="es-CO"/>
        </w:rPr>
        <w:t>e</w:t>
      </w:r>
      <w:r w:rsidR="00107E03">
        <w:rPr>
          <w:rFonts w:ascii="Tahoma" w:hAnsi="Tahoma" w:cs="Tahoma"/>
          <w:lang w:val="es-CO"/>
        </w:rPr>
        <w:t>l 30 de abril de 2014,</w:t>
      </w:r>
      <w:r>
        <w:rPr>
          <w:rFonts w:ascii="Tahoma" w:hAnsi="Tahoma" w:cs="Tahoma"/>
          <w:lang w:val="es-CO"/>
        </w:rPr>
        <w:t xml:space="preserve"> y</w:t>
      </w:r>
      <w:r w:rsidR="00107E03">
        <w:rPr>
          <w:rFonts w:ascii="Tahoma" w:hAnsi="Tahoma" w:cs="Tahoma"/>
          <w:lang w:val="es-CO"/>
        </w:rPr>
        <w:t xml:space="preserve"> notificad</w:t>
      </w:r>
      <w:r>
        <w:rPr>
          <w:rFonts w:ascii="Tahoma" w:hAnsi="Tahoma" w:cs="Tahoma"/>
          <w:lang w:val="es-CO"/>
        </w:rPr>
        <w:t xml:space="preserve">o </w:t>
      </w:r>
      <w:r w:rsidR="00107E03">
        <w:rPr>
          <w:rFonts w:ascii="Tahoma" w:hAnsi="Tahoma" w:cs="Tahoma"/>
          <w:lang w:val="es-CO"/>
        </w:rPr>
        <w:t xml:space="preserve">al demandante </w:t>
      </w:r>
      <w:r>
        <w:rPr>
          <w:rFonts w:ascii="Tahoma" w:hAnsi="Tahoma" w:cs="Tahoma"/>
          <w:lang w:val="es-CO"/>
        </w:rPr>
        <w:t>el auto que la admitió e</w:t>
      </w:r>
      <w:r w:rsidR="00107E03">
        <w:rPr>
          <w:rFonts w:ascii="Tahoma" w:hAnsi="Tahoma" w:cs="Tahoma"/>
          <w:lang w:val="es-CO"/>
        </w:rPr>
        <w:t>l 7 de mayo del mismo año, de conformidad con el artículo 90 del CPC era obligación de la parte actora notificar</w:t>
      </w:r>
      <w:r>
        <w:rPr>
          <w:rFonts w:ascii="Tahoma" w:hAnsi="Tahoma" w:cs="Tahoma"/>
          <w:lang w:val="es-CO"/>
        </w:rPr>
        <w:t>le</w:t>
      </w:r>
      <w:r w:rsidR="00107E03">
        <w:rPr>
          <w:rFonts w:ascii="Tahoma" w:hAnsi="Tahoma" w:cs="Tahoma"/>
          <w:lang w:val="es-CO"/>
        </w:rPr>
        <w:t xml:space="preserve"> </w:t>
      </w:r>
      <w:r>
        <w:rPr>
          <w:rFonts w:ascii="Tahoma" w:hAnsi="Tahoma" w:cs="Tahoma"/>
          <w:lang w:val="es-CO"/>
        </w:rPr>
        <w:t>dicha providencia d</w:t>
      </w:r>
      <w:r w:rsidR="00107E03">
        <w:rPr>
          <w:rFonts w:ascii="Tahoma" w:hAnsi="Tahoma" w:cs="Tahoma"/>
          <w:lang w:val="es-CO"/>
        </w:rPr>
        <w:t>entro del año siguiente, por lo que al no cumplir con su carga procesal, no e</w:t>
      </w:r>
      <w:r>
        <w:rPr>
          <w:rFonts w:ascii="Tahoma" w:hAnsi="Tahoma" w:cs="Tahoma"/>
          <w:lang w:val="es-CO"/>
        </w:rPr>
        <w:t>ra</w:t>
      </w:r>
      <w:r w:rsidR="00107E03">
        <w:rPr>
          <w:rFonts w:ascii="Tahoma" w:hAnsi="Tahoma" w:cs="Tahoma"/>
          <w:lang w:val="es-CO"/>
        </w:rPr>
        <w:t xml:space="preserve"> posible que </w:t>
      </w:r>
      <w:r>
        <w:rPr>
          <w:rFonts w:ascii="Tahoma" w:hAnsi="Tahoma" w:cs="Tahoma"/>
          <w:lang w:val="es-CO"/>
        </w:rPr>
        <w:t xml:space="preserve">fuera </w:t>
      </w:r>
      <w:r w:rsidR="00107E03">
        <w:rPr>
          <w:rFonts w:ascii="Tahoma" w:hAnsi="Tahoma" w:cs="Tahoma"/>
          <w:lang w:val="es-CO"/>
        </w:rPr>
        <w:t>premiada con posponer la resol</w:t>
      </w:r>
      <w:r>
        <w:rPr>
          <w:rFonts w:ascii="Tahoma" w:hAnsi="Tahoma" w:cs="Tahoma"/>
          <w:lang w:val="es-CO"/>
        </w:rPr>
        <w:t xml:space="preserve">ución de la prescripción en el </w:t>
      </w:r>
      <w:r w:rsidR="00107E03">
        <w:rPr>
          <w:rFonts w:ascii="Tahoma" w:hAnsi="Tahoma" w:cs="Tahoma"/>
          <w:lang w:val="es-CO"/>
        </w:rPr>
        <w:t>la sentencia, pues incluso la declaratoria del contrato de trabajo estaría prescrita.</w:t>
      </w:r>
    </w:p>
    <w:p w:rsidR="00994BB3" w:rsidRPr="0041517E" w:rsidRDefault="00994BB3" w:rsidP="0041517E">
      <w:pPr>
        <w:pStyle w:val="Sinespaciado"/>
      </w:pPr>
    </w:p>
    <w:p w:rsidR="007E707C" w:rsidRPr="00E64037" w:rsidRDefault="00505049" w:rsidP="00527165">
      <w:pPr>
        <w:spacing w:line="276" w:lineRule="auto"/>
        <w:jc w:val="both"/>
        <w:rPr>
          <w:rFonts w:ascii="Tahoma" w:hAnsi="Tahoma" w:cs="Tahoma"/>
          <w:lang w:val="es-CO"/>
        </w:rPr>
      </w:pPr>
      <w:r w:rsidRPr="00E64037">
        <w:rPr>
          <w:rFonts w:ascii="Tahoma" w:hAnsi="Tahoma" w:cs="Tahoma"/>
          <w:lang w:val="es-CO"/>
        </w:rPr>
        <w:tab/>
        <w:t xml:space="preserve">La jueza de primer grado </w:t>
      </w:r>
      <w:r w:rsidR="00A87887" w:rsidRPr="00E64037">
        <w:rPr>
          <w:rFonts w:ascii="Tahoma" w:hAnsi="Tahoma" w:cs="Tahoma"/>
          <w:lang w:val="es-CO"/>
        </w:rPr>
        <w:t>no rep</w:t>
      </w:r>
      <w:r w:rsidR="00B8746E" w:rsidRPr="00E64037">
        <w:rPr>
          <w:rFonts w:ascii="Tahoma" w:hAnsi="Tahoma" w:cs="Tahoma"/>
          <w:lang w:val="es-CO"/>
        </w:rPr>
        <w:t>uso</w:t>
      </w:r>
      <w:r w:rsidR="00A87887" w:rsidRPr="00E64037">
        <w:rPr>
          <w:rFonts w:ascii="Tahoma" w:hAnsi="Tahoma" w:cs="Tahoma"/>
          <w:lang w:val="es-CO"/>
        </w:rPr>
        <w:t xml:space="preserve"> la decisión y</w:t>
      </w:r>
      <w:r w:rsidR="00F86155" w:rsidRPr="00E64037">
        <w:rPr>
          <w:rFonts w:ascii="Tahoma" w:hAnsi="Tahoma" w:cs="Tahoma"/>
          <w:lang w:val="es-CO"/>
        </w:rPr>
        <w:t xml:space="preserve"> mantuvo los argumentos de su decisión, concretamente en </w:t>
      </w:r>
      <w:r w:rsidR="00FC38B9">
        <w:rPr>
          <w:rFonts w:ascii="Tahoma" w:hAnsi="Tahoma" w:cs="Tahoma"/>
          <w:lang w:val="es-CO"/>
        </w:rPr>
        <w:t xml:space="preserve">que al negarse </w:t>
      </w:r>
      <w:r w:rsidR="00F86155" w:rsidRPr="00E64037">
        <w:rPr>
          <w:rFonts w:ascii="Tahoma" w:hAnsi="Tahoma" w:cs="Tahoma"/>
          <w:lang w:val="es-CO"/>
        </w:rPr>
        <w:t>la existencia de</w:t>
      </w:r>
      <w:r w:rsidR="00AA672E">
        <w:rPr>
          <w:rFonts w:ascii="Tahoma" w:hAnsi="Tahoma" w:cs="Tahoma"/>
          <w:lang w:val="es-CO"/>
        </w:rPr>
        <w:t xml:space="preserve"> un derecho, se pone en entredicho los extremos de</w:t>
      </w:r>
      <w:r w:rsidR="00F86155" w:rsidRPr="00E64037">
        <w:rPr>
          <w:rFonts w:ascii="Tahoma" w:hAnsi="Tahoma" w:cs="Tahoma"/>
          <w:lang w:val="es-CO"/>
        </w:rPr>
        <w:t xml:space="preserve"> la </w:t>
      </w:r>
      <w:r w:rsidR="00AA672E">
        <w:rPr>
          <w:rFonts w:ascii="Tahoma" w:hAnsi="Tahoma" w:cs="Tahoma"/>
          <w:lang w:val="es-CO"/>
        </w:rPr>
        <w:t xml:space="preserve">eventual </w:t>
      </w:r>
      <w:r w:rsidR="00F86155" w:rsidRPr="00E64037">
        <w:rPr>
          <w:rFonts w:ascii="Tahoma" w:hAnsi="Tahoma" w:cs="Tahoma"/>
          <w:lang w:val="es-CO"/>
        </w:rPr>
        <w:t xml:space="preserve">relación laboral </w:t>
      </w:r>
      <w:r w:rsidR="00AA672E">
        <w:rPr>
          <w:rFonts w:ascii="Tahoma" w:hAnsi="Tahoma" w:cs="Tahoma"/>
          <w:lang w:val="es-CO"/>
        </w:rPr>
        <w:t>y las condiciones en las que se desarrolló y, por tanto</w:t>
      </w:r>
      <w:r w:rsidR="00397C77">
        <w:rPr>
          <w:rFonts w:ascii="Tahoma" w:hAnsi="Tahoma" w:cs="Tahoma"/>
          <w:lang w:val="es-CO"/>
        </w:rPr>
        <w:t>,</w:t>
      </w:r>
      <w:r w:rsidR="00AA672E">
        <w:rPr>
          <w:rFonts w:ascii="Tahoma" w:hAnsi="Tahoma" w:cs="Tahoma"/>
          <w:lang w:val="es-CO"/>
        </w:rPr>
        <w:t xml:space="preserve"> no se dan los presupuestos del artículo 32 del CPL para declarar probada la excepción previa, toda vez que no se pierde la exigibilidad de un derecho que no se ha reconocido o está en discusión.</w:t>
      </w:r>
    </w:p>
    <w:p w:rsidR="00C03CD8" w:rsidRPr="00894A99" w:rsidRDefault="007E707C" w:rsidP="0041517E">
      <w:pPr>
        <w:pStyle w:val="Sinespaciado"/>
      </w:pPr>
      <w:r w:rsidRPr="00E64037">
        <w:rPr>
          <w:lang w:val="es-CO"/>
        </w:rPr>
        <w:tab/>
      </w:r>
    </w:p>
    <w:p w:rsidR="00C03CD8" w:rsidRPr="00E64037" w:rsidRDefault="00C03CD8" w:rsidP="00527165">
      <w:pPr>
        <w:pStyle w:val="Prrafodelista"/>
        <w:numPr>
          <w:ilvl w:val="0"/>
          <w:numId w:val="6"/>
        </w:numPr>
        <w:spacing w:line="276" w:lineRule="auto"/>
        <w:ind w:left="0" w:firstLine="0"/>
        <w:jc w:val="center"/>
        <w:rPr>
          <w:rFonts w:ascii="Tahoma" w:hAnsi="Tahoma" w:cs="Tahoma"/>
          <w:b/>
          <w:lang w:val="es-CO"/>
        </w:rPr>
      </w:pPr>
      <w:r w:rsidRPr="00E64037">
        <w:rPr>
          <w:rFonts w:ascii="Tahoma" w:hAnsi="Tahoma" w:cs="Tahoma"/>
          <w:b/>
          <w:lang w:val="es-CO"/>
        </w:rPr>
        <w:t>Consideraciones</w:t>
      </w:r>
    </w:p>
    <w:p w:rsidR="00C03CD8" w:rsidRPr="00894A99" w:rsidRDefault="00C03CD8" w:rsidP="00894A99">
      <w:pPr>
        <w:pStyle w:val="Sinespaciado"/>
      </w:pPr>
    </w:p>
    <w:p w:rsidR="00C03CD8" w:rsidRPr="00E64037" w:rsidRDefault="00C03CD8" w:rsidP="00EB6C33">
      <w:pPr>
        <w:pStyle w:val="Textoindependiente"/>
        <w:widowControl w:val="0"/>
        <w:numPr>
          <w:ilvl w:val="1"/>
          <w:numId w:val="6"/>
        </w:numPr>
        <w:tabs>
          <w:tab w:val="left" w:pos="1276"/>
        </w:tabs>
        <w:autoSpaceDE w:val="0"/>
        <w:autoSpaceDN w:val="0"/>
        <w:adjustRightInd w:val="0"/>
        <w:spacing w:line="276" w:lineRule="auto"/>
        <w:ind w:left="851" w:hanging="142"/>
        <w:jc w:val="left"/>
        <w:rPr>
          <w:rFonts w:ascii="Tahoma" w:hAnsi="Tahoma" w:cs="Tahoma"/>
          <w:b/>
          <w:bCs/>
          <w:spacing w:val="2"/>
          <w:sz w:val="22"/>
          <w:szCs w:val="22"/>
        </w:rPr>
      </w:pPr>
      <w:r w:rsidRPr="00E64037">
        <w:rPr>
          <w:rFonts w:ascii="Tahoma" w:hAnsi="Tahoma" w:cs="Tahoma"/>
          <w:b/>
          <w:bCs/>
          <w:spacing w:val="2"/>
          <w:sz w:val="22"/>
          <w:szCs w:val="22"/>
        </w:rPr>
        <w:t>Problemas jurídicos por resolver</w:t>
      </w:r>
    </w:p>
    <w:p w:rsidR="00C03CD8" w:rsidRPr="0041517E" w:rsidRDefault="00C03CD8" w:rsidP="0041517E">
      <w:pPr>
        <w:pStyle w:val="Sinespaciado"/>
      </w:pPr>
    </w:p>
    <w:p w:rsidR="003C2274" w:rsidRDefault="007E707C" w:rsidP="00BF6592">
      <w:pPr>
        <w:spacing w:line="276" w:lineRule="auto"/>
        <w:ind w:firstLine="708"/>
        <w:jc w:val="both"/>
        <w:rPr>
          <w:rFonts w:ascii="Tahoma" w:hAnsi="Tahoma" w:cs="Tahoma"/>
          <w:lang w:val="es-MX"/>
        </w:rPr>
      </w:pPr>
      <w:r w:rsidRPr="00E64037">
        <w:rPr>
          <w:rFonts w:ascii="Tahoma" w:hAnsi="Tahoma" w:cs="Tahoma"/>
          <w:lang w:val="es-MX"/>
        </w:rPr>
        <w:t xml:space="preserve">De acuerdo a lo expuesto en precedencia, le corresponde a la Sala determinar si </w:t>
      </w:r>
      <w:r w:rsidR="00BF6592">
        <w:rPr>
          <w:rFonts w:ascii="Tahoma" w:hAnsi="Tahoma" w:cs="Tahoma"/>
          <w:lang w:val="es-MX"/>
        </w:rPr>
        <w:t>aunque se niegue la relación laboral por la parte demandada, hay lugar a declarar la excepción previa de prescripción por no existir discusión en relación con los hitos temporales de la relación.</w:t>
      </w:r>
      <w:r w:rsidR="00BB3EDA">
        <w:rPr>
          <w:rFonts w:ascii="Tahoma" w:hAnsi="Tahoma" w:cs="Tahoma"/>
          <w:lang w:val="es-MX"/>
        </w:rPr>
        <w:t xml:space="preserve"> Asimismo se debe establecer si hay lugar a aplicar el artículo 90 del Código de Procedimiento Civil en un asunto de naturaleza laboral, con el fin de esclarecer la ocurrencia de la interrupción de la prescripción con la presentación de la demanda.</w:t>
      </w:r>
    </w:p>
    <w:p w:rsidR="00BF6592" w:rsidRPr="00AA672E" w:rsidRDefault="00BF6592" w:rsidP="0041517E">
      <w:pPr>
        <w:pStyle w:val="Sinespaciado"/>
      </w:pPr>
    </w:p>
    <w:p w:rsidR="00C048D6" w:rsidRPr="00E64037" w:rsidRDefault="002354A0" w:rsidP="00EB6C33">
      <w:pPr>
        <w:tabs>
          <w:tab w:val="left" w:pos="1134"/>
        </w:tabs>
        <w:spacing w:line="276" w:lineRule="auto"/>
        <w:ind w:left="709"/>
        <w:rPr>
          <w:rFonts w:ascii="Tahoma" w:hAnsi="Tahoma" w:cs="Tahoma"/>
          <w:b/>
          <w:lang w:val="es-MX"/>
        </w:rPr>
      </w:pPr>
      <w:r w:rsidRPr="00E64037">
        <w:rPr>
          <w:rFonts w:ascii="Tahoma" w:hAnsi="Tahoma" w:cs="Tahoma"/>
          <w:b/>
          <w:lang w:val="es-MX"/>
        </w:rPr>
        <w:t>2.2</w:t>
      </w:r>
      <w:r w:rsidR="00CC2A4B" w:rsidRPr="00E64037">
        <w:rPr>
          <w:rFonts w:ascii="Tahoma" w:hAnsi="Tahoma" w:cs="Tahoma"/>
          <w:b/>
          <w:lang w:val="es-MX"/>
        </w:rPr>
        <w:tab/>
      </w:r>
      <w:r w:rsidR="00BF6592">
        <w:rPr>
          <w:rFonts w:ascii="Tahoma" w:hAnsi="Tahoma" w:cs="Tahoma"/>
          <w:b/>
          <w:lang w:val="es-MX"/>
        </w:rPr>
        <w:t xml:space="preserve">De la prescripción </w:t>
      </w:r>
      <w:r w:rsidR="005D2045">
        <w:rPr>
          <w:rFonts w:ascii="Tahoma" w:hAnsi="Tahoma" w:cs="Tahoma"/>
          <w:b/>
          <w:lang w:val="es-MX"/>
        </w:rPr>
        <w:t>como excepción previa:</w:t>
      </w:r>
    </w:p>
    <w:p w:rsidR="00C048D6" w:rsidRPr="00E64037" w:rsidRDefault="00C048D6" w:rsidP="00894A99">
      <w:pPr>
        <w:pStyle w:val="Sinespaciado"/>
        <w:rPr>
          <w:lang w:val="es-MX"/>
        </w:rPr>
      </w:pPr>
    </w:p>
    <w:p w:rsidR="00C048D6" w:rsidRPr="00E64037" w:rsidRDefault="00C048D6" w:rsidP="00527165">
      <w:pPr>
        <w:spacing w:line="276" w:lineRule="auto"/>
        <w:ind w:firstLine="709"/>
        <w:jc w:val="both"/>
        <w:rPr>
          <w:rFonts w:ascii="Tahoma" w:hAnsi="Tahoma" w:cs="Tahoma"/>
          <w:lang w:val="es-MX"/>
        </w:rPr>
      </w:pPr>
      <w:r w:rsidRPr="00E64037">
        <w:rPr>
          <w:rFonts w:ascii="Tahoma" w:hAnsi="Tahoma" w:cs="Tahoma"/>
          <w:lang w:val="es-MX"/>
        </w:rPr>
        <w:t xml:space="preserve">El artículo 32 del Código Procesal del Trabajo faculta al extremo pasivo de la acción para que proponga como excepción previa la de prescripción, siempre y cuando no </w:t>
      </w:r>
      <w:r w:rsidR="004218D1">
        <w:rPr>
          <w:rFonts w:ascii="Tahoma" w:hAnsi="Tahoma" w:cs="Tahoma"/>
          <w:lang w:val="es-MX"/>
        </w:rPr>
        <w:t xml:space="preserve">exista </w:t>
      </w:r>
      <w:r w:rsidRPr="00E64037">
        <w:rPr>
          <w:rFonts w:ascii="Tahoma" w:hAnsi="Tahoma" w:cs="Tahoma"/>
          <w:lang w:val="es-MX"/>
        </w:rPr>
        <w:t>discu</w:t>
      </w:r>
      <w:r w:rsidR="004218D1">
        <w:rPr>
          <w:rFonts w:ascii="Tahoma" w:hAnsi="Tahoma" w:cs="Tahoma"/>
          <w:lang w:val="es-MX"/>
        </w:rPr>
        <w:t xml:space="preserve">sión </w:t>
      </w:r>
      <w:r w:rsidR="001A67DC">
        <w:rPr>
          <w:rFonts w:ascii="Tahoma" w:hAnsi="Tahoma" w:cs="Tahoma"/>
          <w:lang w:val="es-MX"/>
        </w:rPr>
        <w:t>e</w:t>
      </w:r>
      <w:r w:rsidR="004218D1">
        <w:rPr>
          <w:rFonts w:ascii="Tahoma" w:hAnsi="Tahoma" w:cs="Tahoma"/>
          <w:lang w:val="es-MX"/>
        </w:rPr>
        <w:t>n l</w:t>
      </w:r>
      <w:r w:rsidRPr="00E64037">
        <w:rPr>
          <w:rFonts w:ascii="Tahoma" w:hAnsi="Tahoma" w:cs="Tahoma"/>
          <w:lang w:val="es-MX"/>
        </w:rPr>
        <w:t>a fecha de exigibilidad de la pretensión o su interrupción</w:t>
      </w:r>
      <w:r w:rsidR="00E64037">
        <w:rPr>
          <w:rFonts w:ascii="Tahoma" w:hAnsi="Tahoma" w:cs="Tahoma"/>
          <w:lang w:val="es-MX"/>
        </w:rPr>
        <w:t>.</w:t>
      </w:r>
    </w:p>
    <w:p w:rsidR="00C048D6" w:rsidRPr="00E64037" w:rsidRDefault="00C048D6" w:rsidP="00894A99">
      <w:pPr>
        <w:pStyle w:val="Sinespaciado"/>
        <w:rPr>
          <w:lang w:val="es-MX"/>
        </w:rPr>
      </w:pPr>
    </w:p>
    <w:p w:rsidR="00E13DA9" w:rsidRDefault="00E13DA9" w:rsidP="00527165">
      <w:pPr>
        <w:spacing w:line="276" w:lineRule="auto"/>
        <w:ind w:firstLine="708"/>
        <w:jc w:val="both"/>
        <w:rPr>
          <w:rFonts w:ascii="Tahoma" w:hAnsi="Tahoma" w:cs="Tahoma"/>
          <w:iCs/>
          <w:bdr w:val="none" w:sz="0" w:space="0" w:color="auto" w:frame="1"/>
          <w:lang w:val="es-CO"/>
        </w:rPr>
      </w:pPr>
      <w:r>
        <w:rPr>
          <w:rFonts w:ascii="Tahoma" w:hAnsi="Tahoma" w:cs="Tahoma"/>
          <w:iCs/>
          <w:bdr w:val="none" w:sz="0" w:space="0" w:color="auto" w:frame="1"/>
          <w:lang w:val="es-CO"/>
        </w:rPr>
        <w:t xml:space="preserve">En relación con la oportunidad para resolver al medio exceptivo en cuestión, </w:t>
      </w:r>
      <w:proofErr w:type="gramStart"/>
      <w:r>
        <w:rPr>
          <w:rFonts w:ascii="Tahoma" w:hAnsi="Tahoma" w:cs="Tahoma"/>
          <w:iCs/>
          <w:bdr w:val="none" w:sz="0" w:space="0" w:color="auto" w:frame="1"/>
          <w:lang w:val="es-CO"/>
        </w:rPr>
        <w:t>la</w:t>
      </w:r>
      <w:proofErr w:type="gramEnd"/>
      <w:r>
        <w:rPr>
          <w:rFonts w:ascii="Tahoma" w:hAnsi="Tahoma" w:cs="Tahoma"/>
          <w:iCs/>
          <w:bdr w:val="none" w:sz="0" w:space="0" w:color="auto" w:frame="1"/>
          <w:lang w:val="es-CO"/>
        </w:rPr>
        <w:t xml:space="preserve"> H. Corte Constitucional en la sentencia C-820 de 2011 se pronunció en el siguiente sentido:</w:t>
      </w:r>
    </w:p>
    <w:p w:rsidR="00E13DA9" w:rsidRDefault="00E13DA9" w:rsidP="0079381D">
      <w:pPr>
        <w:pStyle w:val="Sinespaciado"/>
        <w:rPr>
          <w:bdr w:val="none" w:sz="0" w:space="0" w:color="auto" w:frame="1"/>
          <w:lang w:val="es-CO"/>
        </w:rPr>
      </w:pPr>
    </w:p>
    <w:p w:rsidR="00E13DA9" w:rsidRPr="000A5B87" w:rsidRDefault="00E13DA9" w:rsidP="00527165">
      <w:pPr>
        <w:tabs>
          <w:tab w:val="left" w:pos="360"/>
        </w:tabs>
        <w:spacing w:line="240" w:lineRule="auto"/>
        <w:ind w:left="709" w:right="760"/>
        <w:jc w:val="both"/>
        <w:rPr>
          <w:rFonts w:ascii="Arial Narrow" w:hAnsi="Arial Narrow"/>
          <w:b/>
          <w:bCs/>
          <w:i/>
          <w:sz w:val="24"/>
          <w:szCs w:val="24"/>
          <w:u w:val="single"/>
        </w:rPr>
      </w:pPr>
      <w:r w:rsidRPr="000A5B87">
        <w:rPr>
          <w:rFonts w:ascii="Arial Narrow" w:hAnsi="Arial Narrow"/>
          <w:bCs/>
          <w:i/>
          <w:sz w:val="24"/>
          <w:szCs w:val="24"/>
        </w:rPr>
        <w:lastRenderedPageBreak/>
        <w:t>“De modo que en principio, se encuentra amparada por la mencionada potestad de configuración la decisión del legislador de darles un tratamiento mixto a ciertas defensas del demandado en el proceso laboral, como son las excepciones de cosa juzgada y prescripción, cuando no hubiese discusión acerca de la fecha de exigibilidad de la pretensión, su interrupción o suspensión. Por virtud de tal preceptiva podrán ser propuestas como previas en la primera audiencia del proceso laboral, y decididas en ese mismo acto, mediando actividad probatoria si hubiere lugar a ello, o como de mérito para ser resueltas en la sentencia.”</w:t>
      </w:r>
    </w:p>
    <w:p w:rsidR="00E13DA9" w:rsidRDefault="00E13DA9" w:rsidP="0079381D">
      <w:pPr>
        <w:pStyle w:val="Sinespaciado"/>
      </w:pPr>
    </w:p>
    <w:p w:rsidR="00E13DA9" w:rsidRPr="00303620" w:rsidRDefault="00E13DA9" w:rsidP="00527165">
      <w:pPr>
        <w:tabs>
          <w:tab w:val="left" w:pos="360"/>
        </w:tabs>
        <w:spacing w:line="240" w:lineRule="auto"/>
        <w:ind w:right="-232"/>
        <w:jc w:val="both"/>
        <w:rPr>
          <w:rFonts w:ascii="Tahoma" w:hAnsi="Tahoma" w:cs="Tahoma"/>
          <w:bCs/>
          <w:sz w:val="24"/>
          <w:szCs w:val="24"/>
        </w:rPr>
      </w:pPr>
      <w:r>
        <w:rPr>
          <w:rFonts w:ascii="Tahoma" w:hAnsi="Tahoma" w:cs="Tahoma"/>
          <w:bCs/>
          <w:sz w:val="24"/>
          <w:szCs w:val="24"/>
        </w:rPr>
        <w:tab/>
      </w:r>
      <w:r>
        <w:rPr>
          <w:rFonts w:ascii="Tahoma" w:hAnsi="Tahoma" w:cs="Tahoma"/>
          <w:bCs/>
          <w:sz w:val="24"/>
          <w:szCs w:val="24"/>
        </w:rPr>
        <w:tab/>
      </w:r>
      <w:r w:rsidRPr="00303620">
        <w:rPr>
          <w:rFonts w:ascii="Tahoma" w:hAnsi="Tahoma" w:cs="Tahoma"/>
          <w:bCs/>
          <w:sz w:val="24"/>
          <w:szCs w:val="24"/>
        </w:rPr>
        <w:t>Más adelante se precisó en la misma providencia:</w:t>
      </w:r>
    </w:p>
    <w:p w:rsidR="00E13DA9" w:rsidRDefault="00E13DA9" w:rsidP="0079381D">
      <w:pPr>
        <w:pStyle w:val="Sinespaciado"/>
      </w:pPr>
    </w:p>
    <w:p w:rsidR="00E13DA9" w:rsidRDefault="00E13DA9" w:rsidP="00AA672E">
      <w:pPr>
        <w:tabs>
          <w:tab w:val="left" w:pos="360"/>
        </w:tabs>
        <w:spacing w:line="240" w:lineRule="auto"/>
        <w:ind w:left="709" w:right="760"/>
        <w:jc w:val="both"/>
        <w:rPr>
          <w:rFonts w:ascii="Arial Narrow" w:hAnsi="Arial Narrow"/>
          <w:bCs/>
          <w:i/>
          <w:sz w:val="24"/>
          <w:szCs w:val="24"/>
        </w:rPr>
      </w:pPr>
      <w:r w:rsidRPr="000A5B87">
        <w:rPr>
          <w:rFonts w:ascii="Arial Narrow" w:hAnsi="Arial Narrow"/>
          <w:bCs/>
          <w:i/>
          <w:sz w:val="24"/>
          <w:szCs w:val="24"/>
        </w:rPr>
        <w:t>“23. No sobra recordar que las excepciones de prescripción y cosa juzgada tienen naturaleza objetiva. Su acreditación se produce mediante la contabilización del transcurso del tiempo, en el caso de la prescripción, al margen de la intención, el ánimo o la razón por la cual el acreedor permaneció inactivo. Además, su declaratoria anticipada, en la primera audiencia, sólo es posible cuand</w:t>
      </w:r>
      <w:r w:rsidR="00AA672E">
        <w:rPr>
          <w:rFonts w:ascii="Arial Narrow" w:hAnsi="Arial Narrow"/>
          <w:bCs/>
          <w:i/>
          <w:sz w:val="24"/>
          <w:szCs w:val="24"/>
        </w:rPr>
        <w:t>o existe certeza sobre la fecha</w:t>
      </w:r>
      <w:r w:rsidRPr="000A5B87">
        <w:rPr>
          <w:rFonts w:ascii="Arial Narrow" w:hAnsi="Arial Narrow"/>
          <w:bCs/>
          <w:i/>
          <w:sz w:val="24"/>
          <w:szCs w:val="24"/>
        </w:rPr>
        <w:t xml:space="preserve"> de exigibilidad de la pretensión, o de su interrupción o suspensión. De manera que si se presenta alguna discusión en torno a estos tópicos su decisión se diferirá a la sentencia.” </w:t>
      </w:r>
    </w:p>
    <w:p w:rsidR="005D2045" w:rsidRPr="000A5B87" w:rsidRDefault="005D2045" w:rsidP="00AA672E">
      <w:pPr>
        <w:tabs>
          <w:tab w:val="left" w:pos="360"/>
        </w:tabs>
        <w:spacing w:line="240" w:lineRule="auto"/>
        <w:ind w:left="709" w:right="760"/>
        <w:jc w:val="both"/>
        <w:rPr>
          <w:rFonts w:ascii="Arial Narrow" w:hAnsi="Arial Narrow"/>
          <w:bCs/>
          <w:i/>
          <w:sz w:val="24"/>
          <w:szCs w:val="24"/>
        </w:rPr>
      </w:pPr>
    </w:p>
    <w:p w:rsidR="00E13DA9" w:rsidRDefault="005D2045" w:rsidP="005D2045">
      <w:pPr>
        <w:spacing w:line="276" w:lineRule="auto"/>
        <w:ind w:firstLine="708"/>
        <w:jc w:val="both"/>
        <w:rPr>
          <w:rFonts w:ascii="Tahoma" w:hAnsi="Tahoma" w:cs="Tahoma"/>
          <w:iCs/>
          <w:bdr w:val="none" w:sz="0" w:space="0" w:color="auto" w:frame="1"/>
          <w:lang w:val="es-CO"/>
        </w:rPr>
      </w:pPr>
      <w:r>
        <w:rPr>
          <w:rFonts w:ascii="Tahoma" w:hAnsi="Tahoma" w:cs="Tahoma"/>
          <w:iCs/>
          <w:bdr w:val="none" w:sz="0" w:space="0" w:color="auto" w:frame="1"/>
          <w:lang w:val="es-CO"/>
        </w:rPr>
        <w:t>La posibilidad de declarar como previ</w:t>
      </w:r>
      <w:r w:rsidR="00EB6C33">
        <w:rPr>
          <w:rFonts w:ascii="Tahoma" w:hAnsi="Tahoma" w:cs="Tahoma"/>
          <w:iCs/>
          <w:bdr w:val="none" w:sz="0" w:space="0" w:color="auto" w:frame="1"/>
          <w:lang w:val="es-CO"/>
        </w:rPr>
        <w:t xml:space="preserve">a la excepción de prescripción tiene como finalidad </w:t>
      </w:r>
      <w:r w:rsidR="00C0376B">
        <w:rPr>
          <w:rFonts w:ascii="Tahoma" w:hAnsi="Tahoma" w:cs="Tahoma"/>
          <w:iCs/>
          <w:bdr w:val="none" w:sz="0" w:space="0" w:color="auto" w:frame="1"/>
          <w:lang w:val="es-CO"/>
        </w:rPr>
        <w:t>no desgastar el aparato judicial en un proceso que a la postre terminará denegando las pretensiones por encontrarse prescritas, razón por la cual el legislador consideró conveniente que</w:t>
      </w:r>
      <w:r w:rsidR="00EB6C33">
        <w:rPr>
          <w:rFonts w:ascii="Tahoma" w:hAnsi="Tahoma" w:cs="Tahoma"/>
          <w:iCs/>
          <w:bdr w:val="none" w:sz="0" w:space="0" w:color="auto" w:frame="1"/>
          <w:lang w:val="es-CO"/>
        </w:rPr>
        <w:t>,</w:t>
      </w:r>
      <w:r w:rsidR="00C0376B">
        <w:rPr>
          <w:rFonts w:ascii="Tahoma" w:hAnsi="Tahoma" w:cs="Tahoma"/>
          <w:iCs/>
          <w:bdr w:val="none" w:sz="0" w:space="0" w:color="auto" w:frame="1"/>
          <w:lang w:val="es-CO"/>
        </w:rPr>
        <w:t xml:space="preserve"> si no hay discusión respecto a la fecha de exigibilidad de la obligación, es posible declarar la prescripción en la primera etapa del proceso sin necesidad de llegar hasta la sentencia por tratarse de una excepción de </w:t>
      </w:r>
      <w:r w:rsidR="004C2EFA">
        <w:rPr>
          <w:rFonts w:ascii="Tahoma" w:hAnsi="Tahoma" w:cs="Tahoma"/>
          <w:iCs/>
          <w:bdr w:val="none" w:sz="0" w:space="0" w:color="auto" w:frame="1"/>
          <w:lang w:val="es-CO"/>
        </w:rPr>
        <w:t>naturaleza</w:t>
      </w:r>
      <w:r w:rsidR="00C0376B">
        <w:rPr>
          <w:rFonts w:ascii="Tahoma" w:hAnsi="Tahoma" w:cs="Tahoma"/>
          <w:iCs/>
          <w:bdr w:val="none" w:sz="0" w:space="0" w:color="auto" w:frame="1"/>
          <w:lang w:val="es-CO"/>
        </w:rPr>
        <w:t xml:space="preserve"> objetiva que solo </w:t>
      </w:r>
      <w:r w:rsidR="004C2EFA">
        <w:rPr>
          <w:rFonts w:ascii="Tahoma" w:hAnsi="Tahoma" w:cs="Tahoma"/>
          <w:iCs/>
          <w:bdr w:val="none" w:sz="0" w:space="0" w:color="auto" w:frame="1"/>
          <w:lang w:val="es-CO"/>
        </w:rPr>
        <w:t>requiere la contabilización del transcurso del tiempo, como lo explica la Corte Constitucional.</w:t>
      </w:r>
    </w:p>
    <w:p w:rsidR="004C2EFA" w:rsidRPr="006919BE" w:rsidRDefault="004C2EFA" w:rsidP="006919BE">
      <w:pPr>
        <w:pStyle w:val="Sinespaciado"/>
      </w:pPr>
    </w:p>
    <w:p w:rsidR="004C2EFA" w:rsidRDefault="004C2EFA" w:rsidP="005D2045">
      <w:pPr>
        <w:spacing w:line="276" w:lineRule="auto"/>
        <w:ind w:firstLine="708"/>
        <w:jc w:val="both"/>
        <w:rPr>
          <w:rFonts w:ascii="Tahoma" w:hAnsi="Tahoma" w:cs="Tahoma"/>
          <w:iCs/>
          <w:bdr w:val="none" w:sz="0" w:space="0" w:color="auto" w:frame="1"/>
          <w:lang w:val="es-CO"/>
        </w:rPr>
      </w:pPr>
      <w:r>
        <w:rPr>
          <w:rFonts w:ascii="Tahoma" w:hAnsi="Tahoma" w:cs="Tahoma"/>
          <w:iCs/>
          <w:bdr w:val="none" w:sz="0" w:space="0" w:color="auto" w:frame="1"/>
          <w:lang w:val="es-CO"/>
        </w:rPr>
        <w:t>Ahora, en los procesos en los que el demandante busca que a la relación que sostiene con el demandado se le dé la connotación de tratarse de un contrato laboral con base en el principio de la primacía de la realidad, lo cierto es que dicha declaratoria, si a ello hubiere lugar, en nada modifica los hitos temporales de la relación si en ese punto coinciden ambas partes.</w:t>
      </w:r>
    </w:p>
    <w:p w:rsidR="004C2EFA" w:rsidRDefault="004C2EFA" w:rsidP="00B31000">
      <w:pPr>
        <w:pStyle w:val="Sinespaciado"/>
        <w:rPr>
          <w:bdr w:val="none" w:sz="0" w:space="0" w:color="auto" w:frame="1"/>
          <w:lang w:val="es-CO"/>
        </w:rPr>
      </w:pPr>
    </w:p>
    <w:p w:rsidR="004C2EFA" w:rsidRDefault="004C2EFA" w:rsidP="005D2045">
      <w:pPr>
        <w:spacing w:line="276" w:lineRule="auto"/>
        <w:ind w:firstLine="708"/>
        <w:jc w:val="both"/>
        <w:rPr>
          <w:rFonts w:ascii="Tahoma" w:hAnsi="Tahoma" w:cs="Tahoma"/>
          <w:iCs/>
          <w:bdr w:val="none" w:sz="0" w:space="0" w:color="auto" w:frame="1"/>
          <w:lang w:val="es-CO"/>
        </w:rPr>
      </w:pPr>
      <w:r>
        <w:rPr>
          <w:rFonts w:ascii="Tahoma" w:hAnsi="Tahoma" w:cs="Tahoma"/>
          <w:iCs/>
          <w:bdr w:val="none" w:sz="0" w:space="0" w:color="auto" w:frame="1"/>
          <w:lang w:val="es-CO"/>
        </w:rPr>
        <w:t>En consecuencia resultaría desgastante para la administración de justicia llevar el proceso hasta la sentencia, si de todas maneras, así se declare que existe una relación laboral, las pretensiones se denegarían por encontrarse prescritos los derechos derivados del contrato laboral.</w:t>
      </w:r>
    </w:p>
    <w:p w:rsidR="005D2045" w:rsidRPr="005D2045" w:rsidRDefault="005D2045" w:rsidP="00B31000">
      <w:pPr>
        <w:pStyle w:val="Sinespaciado"/>
        <w:rPr>
          <w:bdr w:val="none" w:sz="0" w:space="0" w:color="auto" w:frame="1"/>
          <w:lang w:val="es-CO"/>
        </w:rPr>
      </w:pPr>
    </w:p>
    <w:p w:rsidR="00CC2A4B" w:rsidRPr="00E64037" w:rsidRDefault="00C048D6" w:rsidP="00C93F07">
      <w:pPr>
        <w:spacing w:line="276" w:lineRule="auto"/>
        <w:ind w:left="851" w:hanging="142"/>
        <w:rPr>
          <w:rFonts w:ascii="Tahoma" w:hAnsi="Tahoma" w:cs="Tahoma"/>
          <w:b/>
          <w:lang w:val="es-MX"/>
        </w:rPr>
      </w:pPr>
      <w:r w:rsidRPr="00E64037">
        <w:rPr>
          <w:rFonts w:ascii="Tahoma" w:hAnsi="Tahoma" w:cs="Tahoma"/>
          <w:b/>
          <w:lang w:val="es-MX"/>
        </w:rPr>
        <w:t xml:space="preserve">2.3 </w:t>
      </w:r>
      <w:r w:rsidR="00CC2A4B" w:rsidRPr="00E64037">
        <w:rPr>
          <w:rFonts w:ascii="Tahoma" w:hAnsi="Tahoma" w:cs="Tahoma"/>
          <w:b/>
          <w:lang w:val="es-MX"/>
        </w:rPr>
        <w:t>Caso concreto</w:t>
      </w:r>
    </w:p>
    <w:p w:rsidR="00F849AD" w:rsidRPr="00B31000" w:rsidRDefault="00F849AD" w:rsidP="00B31000">
      <w:pPr>
        <w:pStyle w:val="Sinespaciado"/>
      </w:pPr>
      <w:r w:rsidRPr="00E64037">
        <w:rPr>
          <w:bdr w:val="none" w:sz="0" w:space="0" w:color="auto" w:frame="1"/>
          <w:lang w:val="es-CO"/>
        </w:rPr>
        <w:tab/>
      </w:r>
    </w:p>
    <w:p w:rsidR="004C2EFA" w:rsidRDefault="004C2EFA" w:rsidP="004C2EFA">
      <w:pPr>
        <w:spacing w:line="276" w:lineRule="auto"/>
        <w:ind w:firstLine="708"/>
        <w:jc w:val="both"/>
        <w:rPr>
          <w:rFonts w:ascii="Tahoma" w:hAnsi="Tahoma" w:cs="Tahoma"/>
          <w:lang w:val="es-CO"/>
        </w:rPr>
      </w:pPr>
      <w:r>
        <w:rPr>
          <w:rFonts w:ascii="Tahoma" w:hAnsi="Tahoma" w:cs="Tahoma"/>
          <w:iCs/>
          <w:bdr w:val="none" w:sz="0" w:space="0" w:color="auto" w:frame="1"/>
          <w:lang w:val="es-CO"/>
        </w:rPr>
        <w:t xml:space="preserve">En el presente caso, ambas partes coinciden en que la relación que mantuvieron, independientemente de su naturaleza, se dio entre el </w:t>
      </w:r>
      <w:r w:rsidR="00B31000">
        <w:rPr>
          <w:rFonts w:ascii="Tahoma" w:hAnsi="Tahoma" w:cs="Tahoma"/>
          <w:lang w:val="es-CO"/>
        </w:rPr>
        <w:t>1º de septiembre de 2008 y el 31 de julio de 2011</w:t>
      </w:r>
      <w:r w:rsidR="00A04475">
        <w:rPr>
          <w:rFonts w:ascii="Tahoma" w:hAnsi="Tahoma" w:cs="Tahoma"/>
          <w:lang w:val="es-CO"/>
        </w:rPr>
        <w:t>;</w:t>
      </w:r>
      <w:r w:rsidR="00B31000">
        <w:rPr>
          <w:rFonts w:ascii="Tahoma" w:hAnsi="Tahoma" w:cs="Tahoma"/>
          <w:lang w:val="es-CO"/>
        </w:rPr>
        <w:t xml:space="preserve"> </w:t>
      </w:r>
      <w:r w:rsidR="00A04475">
        <w:rPr>
          <w:rFonts w:ascii="Tahoma" w:hAnsi="Tahoma" w:cs="Tahoma"/>
          <w:lang w:val="es-CO"/>
        </w:rPr>
        <w:t>l</w:t>
      </w:r>
      <w:r w:rsidR="00B31000">
        <w:rPr>
          <w:rFonts w:ascii="Tahoma" w:hAnsi="Tahoma" w:cs="Tahoma"/>
          <w:lang w:val="es-CO"/>
        </w:rPr>
        <w:t xml:space="preserve">uego, </w:t>
      </w:r>
      <w:r w:rsidR="00A04475">
        <w:rPr>
          <w:rFonts w:ascii="Tahoma" w:hAnsi="Tahoma" w:cs="Tahoma"/>
          <w:lang w:val="es-CO"/>
        </w:rPr>
        <w:t xml:space="preserve">en principio, </w:t>
      </w:r>
      <w:r w:rsidR="00B31000">
        <w:rPr>
          <w:rFonts w:ascii="Tahoma" w:hAnsi="Tahoma" w:cs="Tahoma"/>
          <w:lang w:val="es-CO"/>
        </w:rPr>
        <w:t>los derechos laborales se hicieron exigibles desde el 31 de julio de 2011, a partir de cuya fecha tenía el demandante 3 años para impetrar la respectiva demanda, toda vez que no existe prueba de que la hubiera interrumpido con un simple reclamo a su supuesto empleador.</w:t>
      </w:r>
    </w:p>
    <w:p w:rsidR="00B31000" w:rsidRDefault="00B31000" w:rsidP="00B31000">
      <w:pPr>
        <w:pStyle w:val="Sinespaciado"/>
        <w:rPr>
          <w:lang w:val="es-CO"/>
        </w:rPr>
      </w:pPr>
    </w:p>
    <w:p w:rsidR="00ED10C7" w:rsidRDefault="00B202D7" w:rsidP="00BB3EDA">
      <w:pPr>
        <w:spacing w:line="276" w:lineRule="auto"/>
        <w:ind w:firstLine="708"/>
        <w:jc w:val="both"/>
        <w:rPr>
          <w:rFonts w:ascii="Tahoma" w:hAnsi="Tahoma" w:cs="Tahoma"/>
          <w:lang w:val="es-CO"/>
        </w:rPr>
      </w:pPr>
      <w:r>
        <w:rPr>
          <w:rFonts w:ascii="Tahoma" w:hAnsi="Tahoma" w:cs="Tahoma"/>
          <w:lang w:val="es-CO"/>
        </w:rPr>
        <w:t xml:space="preserve">Por otra parte, </w:t>
      </w:r>
      <w:r w:rsidR="00BB3EDA">
        <w:rPr>
          <w:rFonts w:ascii="Tahoma" w:hAnsi="Tahoma" w:cs="Tahoma"/>
          <w:lang w:val="es-CO"/>
        </w:rPr>
        <w:t>se tiene que la demanda</w:t>
      </w:r>
      <w:r w:rsidR="00B31000">
        <w:rPr>
          <w:rFonts w:ascii="Tahoma" w:hAnsi="Tahoma" w:cs="Tahoma"/>
          <w:lang w:val="es-CO"/>
        </w:rPr>
        <w:t xml:space="preserve"> se presentó dentro del trienio </w:t>
      </w:r>
      <w:r w:rsidR="00CA7005">
        <w:rPr>
          <w:rFonts w:ascii="Tahoma" w:hAnsi="Tahoma" w:cs="Tahoma"/>
          <w:lang w:val="es-CO"/>
        </w:rPr>
        <w:t>-</w:t>
      </w:r>
      <w:r w:rsidR="00B31000">
        <w:rPr>
          <w:rFonts w:ascii="Tahoma" w:hAnsi="Tahoma" w:cs="Tahoma"/>
          <w:lang w:val="es-CO"/>
        </w:rPr>
        <w:t>exactamente el 30 de abril de 2014</w:t>
      </w:r>
      <w:r w:rsidR="00BB3EDA">
        <w:rPr>
          <w:rFonts w:ascii="Tahoma" w:hAnsi="Tahoma" w:cs="Tahoma"/>
          <w:lang w:val="es-CO"/>
        </w:rPr>
        <w:t>-, sin que sea acertada la disertación del apoderado de la parte demandada al traer al proceso laboral el contenido literal del artículo 90 del CPC, puesto que si bien dicha referencia normativa es aplicable en materia laboral, ha sido enfática la Sala de Casación Laboral de la Corte Suprema de Justicia al aclarar que únicamente es permitida la aplicación analógica del precitado artículo en lo que sea pertinente y acorde con los principios del derecho laboral, esto es,</w:t>
      </w:r>
      <w:r>
        <w:rPr>
          <w:rFonts w:ascii="Tahoma" w:hAnsi="Tahoma" w:cs="Tahoma"/>
          <w:lang w:val="es-CO"/>
        </w:rPr>
        <w:t xml:space="preserve"> que</w:t>
      </w:r>
      <w:r w:rsidR="00BB3EDA">
        <w:rPr>
          <w:rFonts w:ascii="Tahoma" w:hAnsi="Tahoma" w:cs="Tahoma"/>
          <w:lang w:val="es-CO"/>
        </w:rPr>
        <w:t xml:space="preserve"> la interrupción judicial de la prescripción </w:t>
      </w:r>
      <w:r>
        <w:rPr>
          <w:rFonts w:ascii="Tahoma" w:hAnsi="Tahoma" w:cs="Tahoma"/>
          <w:lang w:val="es-CO"/>
        </w:rPr>
        <w:t>se da con la</w:t>
      </w:r>
      <w:r w:rsidR="00BB3EDA">
        <w:rPr>
          <w:rFonts w:ascii="Tahoma" w:hAnsi="Tahoma" w:cs="Tahoma"/>
          <w:lang w:val="es-CO"/>
        </w:rPr>
        <w:t xml:space="preserve"> presentaci</w:t>
      </w:r>
      <w:r w:rsidR="004141DD">
        <w:rPr>
          <w:rFonts w:ascii="Tahoma" w:hAnsi="Tahoma" w:cs="Tahoma"/>
          <w:lang w:val="es-CO"/>
        </w:rPr>
        <w:t>ón de la demanda.</w:t>
      </w:r>
    </w:p>
    <w:p w:rsidR="004141DD" w:rsidRPr="00B202D7" w:rsidRDefault="004141DD" w:rsidP="00B202D7">
      <w:pPr>
        <w:pStyle w:val="Sinespaciado"/>
      </w:pPr>
    </w:p>
    <w:p w:rsidR="004141DD" w:rsidRDefault="004141DD" w:rsidP="00BB3EDA">
      <w:pPr>
        <w:spacing w:line="276" w:lineRule="auto"/>
        <w:ind w:firstLine="708"/>
        <w:jc w:val="both"/>
        <w:rPr>
          <w:rFonts w:ascii="Tahoma" w:hAnsi="Tahoma" w:cs="Tahoma"/>
          <w:lang w:val="es-CO"/>
        </w:rPr>
      </w:pPr>
      <w:r>
        <w:rPr>
          <w:rFonts w:ascii="Tahoma" w:hAnsi="Tahoma" w:cs="Tahoma"/>
          <w:lang w:val="es-CO"/>
        </w:rPr>
        <w:lastRenderedPageBreak/>
        <w:t>Lo anterior encuentra su g</w:t>
      </w:r>
      <w:r w:rsidR="00B202D7">
        <w:rPr>
          <w:rFonts w:ascii="Tahoma" w:hAnsi="Tahoma" w:cs="Tahoma"/>
          <w:lang w:val="es-CO"/>
        </w:rPr>
        <w:t xml:space="preserve">énesis en las sentencias </w:t>
      </w:r>
      <w:r w:rsidR="00B202D7" w:rsidRPr="00B202D7">
        <w:rPr>
          <w:rFonts w:ascii="Tahoma" w:hAnsi="Tahoma" w:cs="Tahoma"/>
          <w:lang w:val="es-CO"/>
        </w:rPr>
        <w:t>de julio 31 de 1991 (Rad. 4336) y mayo 15 de 1995 (Rad 7343)</w:t>
      </w:r>
      <w:r w:rsidR="00B202D7">
        <w:rPr>
          <w:rFonts w:ascii="Tahoma" w:hAnsi="Tahoma" w:cs="Tahoma"/>
          <w:lang w:val="es-CO"/>
        </w:rPr>
        <w:t xml:space="preserve"> emanadas del órgano de cierre de la jurisdicción laboral, mismas que fueron reiteradas en la más reciente providencia del 2 de julio de 2014 (Rad. </w:t>
      </w:r>
      <w:r w:rsidR="00B202D7" w:rsidRPr="00B202D7">
        <w:rPr>
          <w:rFonts w:ascii="Tahoma" w:hAnsi="Tahoma" w:cs="Tahoma"/>
          <w:lang w:val="es-CO"/>
        </w:rPr>
        <w:t>38010</w:t>
      </w:r>
      <w:r w:rsidR="00B202D7">
        <w:rPr>
          <w:rFonts w:ascii="Tahoma" w:hAnsi="Tahoma" w:cs="Tahoma"/>
          <w:lang w:val="es-CO"/>
        </w:rPr>
        <w:t xml:space="preserve">), en la que citó el Alto Tribunal lo siguiente: </w:t>
      </w:r>
    </w:p>
    <w:p w:rsidR="00B202D7" w:rsidRDefault="00B202D7" w:rsidP="00B202D7">
      <w:pPr>
        <w:pStyle w:val="Sinespaciado"/>
        <w:rPr>
          <w:lang w:val="es-CO"/>
        </w:rPr>
      </w:pPr>
    </w:p>
    <w:p w:rsidR="00B202D7" w:rsidRPr="00952453" w:rsidRDefault="00B202D7" w:rsidP="00952453">
      <w:pPr>
        <w:tabs>
          <w:tab w:val="left" w:pos="360"/>
        </w:tabs>
        <w:spacing w:line="240" w:lineRule="auto"/>
        <w:ind w:left="709" w:right="760"/>
        <w:jc w:val="both"/>
        <w:rPr>
          <w:rFonts w:ascii="Arial Narrow" w:hAnsi="Arial Narrow"/>
          <w:bCs/>
          <w:i/>
          <w:sz w:val="24"/>
          <w:szCs w:val="24"/>
        </w:rPr>
      </w:pPr>
      <w:r w:rsidRPr="00952453">
        <w:rPr>
          <w:rFonts w:ascii="Arial Narrow" w:hAnsi="Arial Narrow"/>
          <w:bCs/>
          <w:i/>
          <w:sz w:val="24"/>
          <w:szCs w:val="24"/>
        </w:rPr>
        <w:t xml:space="preserve">“(…) Tiene igualmente por sentado esta Corporación, que en el proceso laboral, por aplicación </w:t>
      </w:r>
      <w:proofErr w:type="spellStart"/>
      <w:r w:rsidRPr="00952453">
        <w:rPr>
          <w:rFonts w:ascii="Arial Narrow" w:hAnsi="Arial Narrow"/>
          <w:bCs/>
          <w:i/>
          <w:sz w:val="24"/>
          <w:szCs w:val="24"/>
        </w:rPr>
        <w:t>supletiva</w:t>
      </w:r>
      <w:proofErr w:type="spellEnd"/>
      <w:r w:rsidRPr="00952453">
        <w:rPr>
          <w:rFonts w:ascii="Arial Narrow" w:hAnsi="Arial Narrow"/>
          <w:bCs/>
          <w:i/>
          <w:sz w:val="24"/>
          <w:szCs w:val="24"/>
        </w:rPr>
        <w:t xml:space="preserve"> de las normas contenidas en el C.P.C., ha de incorporarse en lo pertinente, el art. 90 de este Código, pero sin que ello signifique en manera alguna que los principios propios del derecho laboral se vean disminuidos o menguados pues dada su propia naturaleza son de orden público. En efecto, en sentencia de 23 de abril de 1985, expresó lo siguiente: De acuerdo con reciente jurisprudencia de la Sala el artículo 90 del Código de procedimiento Civil es aplicable en materia laboral, con apoyo en el artículo 145 del C. Procesal del Trabajo, pero sin que en los juicios del trabajo sea aplicable el condicionamiento previsto por esa norma procesal civil, en virtud del principio de la gratuidad (C.P.T. art. 39). En materia laboral, en consecuencia, una vez admitida la demanda se considera interrumpida la prescripción desde la fecha en que fue presentada (…)”</w:t>
      </w:r>
    </w:p>
    <w:p w:rsidR="00F431C9" w:rsidRDefault="00F431C9" w:rsidP="00B202D7">
      <w:pPr>
        <w:pStyle w:val="Sinespaciado"/>
        <w:rPr>
          <w:lang w:val="es-CO"/>
        </w:rPr>
      </w:pPr>
    </w:p>
    <w:p w:rsidR="00B202D7" w:rsidRDefault="00B202D7" w:rsidP="00E01618">
      <w:pPr>
        <w:spacing w:line="276" w:lineRule="auto"/>
        <w:ind w:firstLine="708"/>
        <w:jc w:val="both"/>
        <w:rPr>
          <w:rFonts w:ascii="Tahoma" w:hAnsi="Tahoma" w:cs="Tahoma"/>
          <w:lang w:val="es-CO"/>
        </w:rPr>
      </w:pPr>
      <w:r>
        <w:rPr>
          <w:rFonts w:ascii="Tahoma" w:hAnsi="Tahoma" w:cs="Tahoma"/>
          <w:lang w:val="es-CO"/>
        </w:rPr>
        <w:t xml:space="preserve">En consecuencia, no hay lugar a analizar si una vez notificado el auto </w:t>
      </w:r>
      <w:proofErr w:type="spellStart"/>
      <w:r>
        <w:rPr>
          <w:rFonts w:ascii="Tahoma" w:hAnsi="Tahoma" w:cs="Tahoma"/>
          <w:lang w:val="es-CO"/>
        </w:rPr>
        <w:t>admisorio</w:t>
      </w:r>
      <w:proofErr w:type="spellEnd"/>
      <w:r>
        <w:rPr>
          <w:rFonts w:ascii="Tahoma" w:hAnsi="Tahoma" w:cs="Tahoma"/>
          <w:lang w:val="es-CO"/>
        </w:rPr>
        <w:t xml:space="preserve"> de la demanda a la parte demandante, este cumplió con la carga de notificarle –dentro del año siguiente- el proveído a su contraparte</w:t>
      </w:r>
      <w:r w:rsidR="0098531B">
        <w:rPr>
          <w:rFonts w:ascii="Tahoma" w:hAnsi="Tahoma" w:cs="Tahoma"/>
          <w:lang w:val="es-CO"/>
        </w:rPr>
        <w:t>, tal como</w:t>
      </w:r>
      <w:r>
        <w:rPr>
          <w:rFonts w:ascii="Tahoma" w:hAnsi="Tahoma" w:cs="Tahoma"/>
          <w:lang w:val="es-CO"/>
        </w:rPr>
        <w:t xml:space="preserve"> impone el artículo 90 del CPC, porque la consecuencia que se deriva de la eventual notificación extemporánea repercute en la parte actora como </w:t>
      </w:r>
      <w:r w:rsidR="0098531B">
        <w:rPr>
          <w:rFonts w:ascii="Tahoma" w:hAnsi="Tahoma" w:cs="Tahoma"/>
          <w:lang w:val="es-CO"/>
        </w:rPr>
        <w:t xml:space="preserve">una </w:t>
      </w:r>
      <w:r>
        <w:rPr>
          <w:rFonts w:ascii="Tahoma" w:hAnsi="Tahoma" w:cs="Tahoma"/>
          <w:lang w:val="es-CO"/>
        </w:rPr>
        <w:t>sanción</w:t>
      </w:r>
      <w:r w:rsidR="0098531B">
        <w:rPr>
          <w:rFonts w:ascii="Tahoma" w:hAnsi="Tahoma" w:cs="Tahoma"/>
          <w:lang w:val="es-CO"/>
        </w:rPr>
        <w:t xml:space="preserve"> procesal</w:t>
      </w:r>
      <w:r>
        <w:rPr>
          <w:rFonts w:ascii="Tahoma" w:hAnsi="Tahoma" w:cs="Tahoma"/>
          <w:lang w:val="es-CO"/>
        </w:rPr>
        <w:t xml:space="preserve">, </w:t>
      </w:r>
      <w:r w:rsidR="0098531B">
        <w:rPr>
          <w:rFonts w:ascii="Tahoma" w:hAnsi="Tahoma" w:cs="Tahoma"/>
          <w:lang w:val="es-CO"/>
        </w:rPr>
        <w:t xml:space="preserve">la cual, por su naturaleza </w:t>
      </w:r>
      <w:r>
        <w:rPr>
          <w:rFonts w:ascii="Tahoma" w:hAnsi="Tahoma" w:cs="Tahoma"/>
          <w:lang w:val="es-CO"/>
        </w:rPr>
        <w:t xml:space="preserve">no </w:t>
      </w:r>
      <w:r w:rsidR="0098531B">
        <w:rPr>
          <w:rFonts w:ascii="Tahoma" w:hAnsi="Tahoma" w:cs="Tahoma"/>
          <w:lang w:val="es-CO"/>
        </w:rPr>
        <w:t>puede</w:t>
      </w:r>
      <w:r>
        <w:rPr>
          <w:rFonts w:ascii="Tahoma" w:hAnsi="Tahoma" w:cs="Tahoma"/>
          <w:lang w:val="es-CO"/>
        </w:rPr>
        <w:t xml:space="preserve"> ser objeto de aplicación analógica. </w:t>
      </w:r>
    </w:p>
    <w:p w:rsidR="0098531B" w:rsidRDefault="0098531B" w:rsidP="00952453">
      <w:pPr>
        <w:pStyle w:val="Sinespaciado"/>
        <w:rPr>
          <w:lang w:val="es-CO"/>
        </w:rPr>
      </w:pPr>
    </w:p>
    <w:p w:rsidR="00B202D7" w:rsidRDefault="0098531B" w:rsidP="00E01618">
      <w:pPr>
        <w:spacing w:line="276" w:lineRule="auto"/>
        <w:ind w:firstLine="708"/>
        <w:jc w:val="both"/>
        <w:rPr>
          <w:rFonts w:ascii="Tahoma" w:hAnsi="Tahoma" w:cs="Tahoma"/>
          <w:lang w:val="es-CO"/>
        </w:rPr>
      </w:pPr>
      <w:r>
        <w:rPr>
          <w:rFonts w:ascii="Tahoma" w:hAnsi="Tahoma" w:cs="Tahoma"/>
          <w:lang w:val="es-CO"/>
        </w:rPr>
        <w:t xml:space="preserve">Con todo, debe recordar la Sala que en materia laboral existe norma expresa que determina la consecuencia de la inactividad del demandante en la consecución de la notificación a la parte demandada, como es el archivo de las diligencias dispuesto en el artículo 30 del Código Procesal Laboral, en virtud del cual se sanciona a </w:t>
      </w:r>
      <w:r w:rsidRPr="0098531B">
        <w:rPr>
          <w:rFonts w:ascii="Tahoma" w:hAnsi="Tahoma" w:cs="Tahoma"/>
          <w:lang w:val="es-CO"/>
        </w:rPr>
        <w:t xml:space="preserve">la parte actora </w:t>
      </w:r>
      <w:r>
        <w:rPr>
          <w:rFonts w:ascii="Tahoma" w:hAnsi="Tahoma" w:cs="Tahoma"/>
          <w:lang w:val="es-CO"/>
        </w:rPr>
        <w:t xml:space="preserve"> cuando no procura </w:t>
      </w:r>
      <w:r w:rsidRPr="0098531B">
        <w:rPr>
          <w:rFonts w:ascii="Tahoma" w:hAnsi="Tahoma" w:cs="Tahoma"/>
          <w:lang w:val="es-CO"/>
        </w:rPr>
        <w:t>la notificación de</w:t>
      </w:r>
      <w:r>
        <w:rPr>
          <w:rFonts w:ascii="Tahoma" w:hAnsi="Tahoma" w:cs="Tahoma"/>
          <w:lang w:val="es-CO"/>
        </w:rPr>
        <w:t xml:space="preserve">l auto </w:t>
      </w:r>
      <w:proofErr w:type="spellStart"/>
      <w:r>
        <w:rPr>
          <w:rFonts w:ascii="Tahoma" w:hAnsi="Tahoma" w:cs="Tahoma"/>
          <w:lang w:val="es-CO"/>
        </w:rPr>
        <w:t>admisorio</w:t>
      </w:r>
      <w:proofErr w:type="spellEnd"/>
      <w:r>
        <w:rPr>
          <w:rFonts w:ascii="Tahoma" w:hAnsi="Tahoma" w:cs="Tahoma"/>
          <w:lang w:val="es-CO"/>
        </w:rPr>
        <w:t xml:space="preserve"> de la demanda a su contraparte </w:t>
      </w:r>
      <w:r w:rsidRPr="0098531B">
        <w:rPr>
          <w:rFonts w:ascii="Tahoma" w:hAnsi="Tahoma" w:cs="Tahoma"/>
          <w:lang w:val="es-CO"/>
        </w:rPr>
        <w:t xml:space="preserve">dentro de los </w:t>
      </w:r>
      <w:r>
        <w:rPr>
          <w:rFonts w:ascii="Tahoma" w:hAnsi="Tahoma" w:cs="Tahoma"/>
          <w:lang w:val="es-CO"/>
        </w:rPr>
        <w:t>6 meses siguientes a proferirse. No obstante la Jueza de instancia no acudió a la figura de la contumacia y por ende no es aplicable al caso de marras.</w:t>
      </w:r>
    </w:p>
    <w:p w:rsidR="0098531B" w:rsidRDefault="0098531B" w:rsidP="00952453">
      <w:pPr>
        <w:pStyle w:val="Sinespaciado"/>
        <w:rPr>
          <w:lang w:val="es-CO"/>
        </w:rPr>
      </w:pPr>
    </w:p>
    <w:p w:rsidR="00B202D7" w:rsidRDefault="0098531B" w:rsidP="00E01618">
      <w:pPr>
        <w:spacing w:line="276" w:lineRule="auto"/>
        <w:ind w:firstLine="708"/>
        <w:jc w:val="both"/>
        <w:rPr>
          <w:rFonts w:ascii="Tahoma" w:hAnsi="Tahoma" w:cs="Tahoma"/>
          <w:lang w:val="es-CO"/>
        </w:rPr>
      </w:pPr>
      <w:r>
        <w:rPr>
          <w:rFonts w:ascii="Tahoma" w:hAnsi="Tahoma" w:cs="Tahoma"/>
          <w:lang w:val="es-CO"/>
        </w:rPr>
        <w:t>En consecuencia, comprobada la inoperancia de las disposiciones del ordenamiento procesal civil del que pretendía hacer eco el recurrente, por sustracción de materia resultan inocu</w:t>
      </w:r>
      <w:r w:rsidR="008826DC">
        <w:rPr>
          <w:rFonts w:ascii="Tahoma" w:hAnsi="Tahoma" w:cs="Tahoma"/>
          <w:lang w:val="es-CO"/>
        </w:rPr>
        <w:t>a</w:t>
      </w:r>
      <w:r>
        <w:rPr>
          <w:rFonts w:ascii="Tahoma" w:hAnsi="Tahoma" w:cs="Tahoma"/>
          <w:lang w:val="es-CO"/>
        </w:rPr>
        <w:t>s m</w:t>
      </w:r>
      <w:r w:rsidR="008826DC">
        <w:rPr>
          <w:rFonts w:ascii="Tahoma" w:hAnsi="Tahoma" w:cs="Tahoma"/>
          <w:lang w:val="es-CO"/>
        </w:rPr>
        <w:t>ás consideraciones.</w:t>
      </w:r>
    </w:p>
    <w:p w:rsidR="0098531B" w:rsidRDefault="0098531B" w:rsidP="00952453">
      <w:pPr>
        <w:pStyle w:val="Sinespaciado"/>
        <w:rPr>
          <w:lang w:val="es-CO"/>
        </w:rPr>
      </w:pPr>
    </w:p>
    <w:p w:rsidR="00ED08DE" w:rsidRDefault="0041517E" w:rsidP="00E01618">
      <w:pPr>
        <w:spacing w:line="276" w:lineRule="auto"/>
        <w:ind w:firstLine="708"/>
        <w:jc w:val="both"/>
        <w:rPr>
          <w:rFonts w:ascii="Tahoma" w:hAnsi="Tahoma" w:cs="Tahoma"/>
          <w:lang w:val="es-CO"/>
        </w:rPr>
      </w:pPr>
      <w:r>
        <w:rPr>
          <w:rFonts w:ascii="Tahoma" w:hAnsi="Tahoma" w:cs="Tahoma"/>
          <w:lang w:val="es-CO"/>
        </w:rPr>
        <w:t>Por ú</w:t>
      </w:r>
      <w:r w:rsidR="008826DC">
        <w:rPr>
          <w:rFonts w:ascii="Tahoma" w:hAnsi="Tahoma" w:cs="Tahoma"/>
          <w:lang w:val="es-CO"/>
        </w:rPr>
        <w:t>ltimo</w:t>
      </w:r>
      <w:r>
        <w:rPr>
          <w:rFonts w:ascii="Tahoma" w:hAnsi="Tahoma" w:cs="Tahoma"/>
          <w:lang w:val="es-CO"/>
        </w:rPr>
        <w:t>,</w:t>
      </w:r>
      <w:r w:rsidR="008826DC">
        <w:rPr>
          <w:rFonts w:ascii="Tahoma" w:hAnsi="Tahoma" w:cs="Tahoma"/>
          <w:lang w:val="es-CO"/>
        </w:rPr>
        <w:t xml:space="preserve"> debe</w:t>
      </w:r>
      <w:r w:rsidR="00ED08DE">
        <w:rPr>
          <w:rFonts w:ascii="Tahoma" w:hAnsi="Tahoma" w:cs="Tahoma"/>
          <w:lang w:val="es-CO"/>
        </w:rPr>
        <w:t xml:space="preserve"> aclarar </w:t>
      </w:r>
      <w:r w:rsidR="008826DC">
        <w:rPr>
          <w:rFonts w:ascii="Tahoma" w:hAnsi="Tahoma" w:cs="Tahoma"/>
          <w:lang w:val="es-CO"/>
        </w:rPr>
        <w:t xml:space="preserve">la Sala </w:t>
      </w:r>
      <w:r w:rsidR="00ED08DE">
        <w:rPr>
          <w:rFonts w:ascii="Tahoma" w:hAnsi="Tahoma" w:cs="Tahoma"/>
          <w:lang w:val="es-CO"/>
        </w:rPr>
        <w:t xml:space="preserve">que a pesar de que </w:t>
      </w:r>
      <w:r w:rsidR="00864F90">
        <w:rPr>
          <w:rFonts w:ascii="Tahoma" w:hAnsi="Tahoma" w:cs="Tahoma"/>
          <w:lang w:val="es-CO"/>
        </w:rPr>
        <w:t>la sociedad</w:t>
      </w:r>
      <w:r w:rsidR="00F431C9">
        <w:rPr>
          <w:rFonts w:ascii="Tahoma" w:hAnsi="Tahoma" w:cs="Tahoma"/>
          <w:lang w:val="es-CO"/>
        </w:rPr>
        <w:t xml:space="preserve"> </w:t>
      </w:r>
      <w:r w:rsidR="00ED08DE">
        <w:rPr>
          <w:rFonts w:ascii="Tahoma" w:hAnsi="Tahoma" w:cs="Tahoma"/>
          <w:lang w:val="es-CO"/>
        </w:rPr>
        <w:t xml:space="preserve">apelante </w:t>
      </w:r>
      <w:r w:rsidR="00F431C9">
        <w:rPr>
          <w:rFonts w:ascii="Tahoma" w:hAnsi="Tahoma" w:cs="Tahoma"/>
          <w:lang w:val="es-CO"/>
        </w:rPr>
        <w:t xml:space="preserve">propuso la prescripción únicamente como excepción </w:t>
      </w:r>
      <w:r w:rsidR="00864F90">
        <w:rPr>
          <w:rFonts w:ascii="Tahoma" w:hAnsi="Tahoma" w:cs="Tahoma"/>
          <w:lang w:val="es-CO"/>
        </w:rPr>
        <w:t>previa</w:t>
      </w:r>
      <w:r w:rsidR="00F431C9">
        <w:rPr>
          <w:rFonts w:ascii="Tahoma" w:hAnsi="Tahoma" w:cs="Tahoma"/>
          <w:lang w:val="es-CO"/>
        </w:rPr>
        <w:t xml:space="preserve">, </w:t>
      </w:r>
      <w:r w:rsidR="00ED08DE">
        <w:rPr>
          <w:rFonts w:ascii="Tahoma" w:hAnsi="Tahoma" w:cs="Tahoma"/>
          <w:lang w:val="es-CO"/>
        </w:rPr>
        <w:t xml:space="preserve">y en el </w:t>
      </w:r>
      <w:r w:rsidR="00ED08DE" w:rsidRPr="00ED08DE">
        <w:rPr>
          <w:rFonts w:ascii="Tahoma" w:hAnsi="Tahoma" w:cs="Tahoma"/>
          <w:i/>
          <w:lang w:val="es-CO"/>
        </w:rPr>
        <w:t>sub lite</w:t>
      </w:r>
      <w:r w:rsidR="00ED08DE">
        <w:rPr>
          <w:rFonts w:ascii="Tahoma" w:hAnsi="Tahoma" w:cs="Tahoma"/>
          <w:lang w:val="es-CO"/>
        </w:rPr>
        <w:t xml:space="preserve"> no es posible declarar</w:t>
      </w:r>
      <w:r w:rsidR="00864F90">
        <w:rPr>
          <w:rFonts w:ascii="Tahoma" w:hAnsi="Tahoma" w:cs="Tahoma"/>
          <w:lang w:val="es-CO"/>
        </w:rPr>
        <w:t xml:space="preserve">la </w:t>
      </w:r>
      <w:r w:rsidR="00ED08DE">
        <w:rPr>
          <w:rFonts w:ascii="Tahoma" w:hAnsi="Tahoma" w:cs="Tahoma"/>
          <w:lang w:val="es-CO"/>
        </w:rPr>
        <w:t xml:space="preserve">anticipadamente </w:t>
      </w:r>
      <w:r w:rsidR="00864F90">
        <w:rPr>
          <w:rFonts w:ascii="Tahoma" w:hAnsi="Tahoma" w:cs="Tahoma"/>
          <w:lang w:val="es-CO"/>
        </w:rPr>
        <w:t>por lo expuesto en precedencia</w:t>
      </w:r>
      <w:r w:rsidR="00ED08DE">
        <w:rPr>
          <w:rFonts w:ascii="Tahoma" w:hAnsi="Tahoma" w:cs="Tahoma"/>
          <w:lang w:val="es-CO"/>
        </w:rPr>
        <w:t xml:space="preserve">, en virtud del principio de la </w:t>
      </w:r>
      <w:r w:rsidR="00ED08DE" w:rsidRPr="00D01E60">
        <w:rPr>
          <w:rFonts w:ascii="Tahoma" w:hAnsi="Tahoma" w:cs="Tahoma"/>
          <w:i/>
          <w:lang w:val="es-CO"/>
        </w:rPr>
        <w:t>no</w:t>
      </w:r>
      <w:r w:rsidR="00D01E60" w:rsidRPr="00D01E60">
        <w:rPr>
          <w:rFonts w:ascii="Tahoma" w:hAnsi="Tahoma" w:cs="Tahoma"/>
          <w:i/>
          <w:lang w:val="es-CO"/>
        </w:rPr>
        <w:t>n</w:t>
      </w:r>
      <w:r w:rsidR="00ED08DE" w:rsidRPr="00D01E60">
        <w:rPr>
          <w:rFonts w:ascii="Tahoma" w:hAnsi="Tahoma" w:cs="Tahoma"/>
          <w:i/>
          <w:lang w:val="es-CO"/>
        </w:rPr>
        <w:t xml:space="preserve"> </w:t>
      </w:r>
      <w:proofErr w:type="spellStart"/>
      <w:r w:rsidR="00ED08DE" w:rsidRPr="00D01E60">
        <w:rPr>
          <w:rFonts w:ascii="Tahoma" w:hAnsi="Tahoma" w:cs="Tahoma"/>
          <w:i/>
          <w:lang w:val="es-CO"/>
        </w:rPr>
        <w:t>reformatio</w:t>
      </w:r>
      <w:proofErr w:type="spellEnd"/>
      <w:r w:rsidR="00ED08DE" w:rsidRPr="00D01E60">
        <w:rPr>
          <w:rFonts w:ascii="Tahoma" w:hAnsi="Tahoma" w:cs="Tahoma"/>
          <w:i/>
          <w:lang w:val="es-CO"/>
        </w:rPr>
        <w:t xml:space="preserve"> en </w:t>
      </w:r>
      <w:proofErr w:type="spellStart"/>
      <w:r w:rsidR="00ED08DE" w:rsidRPr="00D01E60">
        <w:rPr>
          <w:rFonts w:ascii="Tahoma" w:hAnsi="Tahoma" w:cs="Tahoma"/>
          <w:i/>
          <w:lang w:val="es-CO"/>
        </w:rPr>
        <w:t>pe</w:t>
      </w:r>
      <w:r w:rsidR="00D01E60">
        <w:rPr>
          <w:rFonts w:ascii="Tahoma" w:hAnsi="Tahoma" w:cs="Tahoma"/>
          <w:i/>
          <w:lang w:val="es-CO"/>
        </w:rPr>
        <w:t>j</w:t>
      </w:r>
      <w:r w:rsidR="00ED08DE" w:rsidRPr="00D01E60">
        <w:rPr>
          <w:rFonts w:ascii="Tahoma" w:hAnsi="Tahoma" w:cs="Tahoma"/>
          <w:i/>
          <w:lang w:val="es-CO"/>
        </w:rPr>
        <w:t>us</w:t>
      </w:r>
      <w:proofErr w:type="spellEnd"/>
      <w:r w:rsidR="00D01E60">
        <w:rPr>
          <w:rFonts w:ascii="Tahoma" w:hAnsi="Tahoma" w:cs="Tahoma"/>
          <w:lang w:val="es-CO"/>
        </w:rPr>
        <w:t xml:space="preserve"> se mantendrá incólume la decisión de primer grado</w:t>
      </w:r>
      <w:r w:rsidR="00864F90">
        <w:rPr>
          <w:rFonts w:ascii="Tahoma" w:hAnsi="Tahoma" w:cs="Tahoma"/>
          <w:lang w:val="es-CO"/>
        </w:rPr>
        <w:t xml:space="preserve"> y</w:t>
      </w:r>
      <w:r w:rsidR="00ED08DE">
        <w:rPr>
          <w:rFonts w:ascii="Tahoma" w:hAnsi="Tahoma" w:cs="Tahoma"/>
          <w:lang w:val="es-CO"/>
        </w:rPr>
        <w:t xml:space="preserve"> no se agravará la situación del apelante único</w:t>
      </w:r>
      <w:r w:rsidR="00A04475">
        <w:rPr>
          <w:rFonts w:ascii="Tahoma" w:hAnsi="Tahoma" w:cs="Tahoma"/>
          <w:lang w:val="es-CO"/>
        </w:rPr>
        <w:t>,</w:t>
      </w:r>
      <w:r w:rsidR="00ED08DE">
        <w:rPr>
          <w:rFonts w:ascii="Tahoma" w:hAnsi="Tahoma" w:cs="Tahoma"/>
          <w:lang w:val="es-CO"/>
        </w:rPr>
        <w:t xml:space="preserve"> declarando no probada la excepción, sino que se confirmará la decisión del ju</w:t>
      </w:r>
      <w:r w:rsidR="00A04475">
        <w:rPr>
          <w:rFonts w:ascii="Tahoma" w:hAnsi="Tahoma" w:cs="Tahoma"/>
          <w:lang w:val="es-CO"/>
        </w:rPr>
        <w:t>z</w:t>
      </w:r>
      <w:r w:rsidR="00ED08DE">
        <w:rPr>
          <w:rFonts w:ascii="Tahoma" w:hAnsi="Tahoma" w:cs="Tahoma"/>
          <w:lang w:val="es-CO"/>
        </w:rPr>
        <w:t xml:space="preserve">gado de origen para que </w:t>
      </w:r>
      <w:r w:rsidR="00A04475">
        <w:rPr>
          <w:rFonts w:ascii="Tahoma" w:hAnsi="Tahoma" w:cs="Tahoma"/>
          <w:lang w:val="es-CO"/>
        </w:rPr>
        <w:t xml:space="preserve">la misma sea resuelta </w:t>
      </w:r>
      <w:r w:rsidR="00ED08DE">
        <w:rPr>
          <w:rFonts w:ascii="Tahoma" w:hAnsi="Tahoma" w:cs="Tahoma"/>
          <w:lang w:val="es-CO"/>
        </w:rPr>
        <w:t>en la sentencia de primera instancia.</w:t>
      </w:r>
    </w:p>
    <w:p w:rsidR="00ED08DE" w:rsidRDefault="00ED08DE" w:rsidP="008826DC">
      <w:pPr>
        <w:pStyle w:val="Sinespaciado"/>
        <w:rPr>
          <w:lang w:val="es-CO"/>
        </w:rPr>
      </w:pPr>
    </w:p>
    <w:p w:rsidR="000A5B87" w:rsidRPr="006B501A" w:rsidRDefault="00864F90" w:rsidP="004C2EFA">
      <w:pPr>
        <w:spacing w:line="276" w:lineRule="auto"/>
        <w:ind w:firstLine="708"/>
        <w:jc w:val="both"/>
        <w:rPr>
          <w:rFonts w:ascii="Tahoma" w:hAnsi="Tahoma" w:cs="Tahoma"/>
          <w:iCs/>
          <w:bdr w:val="none" w:sz="0" w:space="0" w:color="auto" w:frame="1"/>
          <w:lang w:val="es-CO"/>
        </w:rPr>
      </w:pPr>
      <w:r>
        <w:rPr>
          <w:rFonts w:ascii="Tahoma" w:hAnsi="Tahoma" w:cs="Tahoma"/>
          <w:iCs/>
          <w:bdr w:val="none" w:sz="0" w:space="0" w:color="auto" w:frame="1"/>
          <w:lang w:val="es-CO"/>
        </w:rPr>
        <w:t xml:space="preserve">Costas en segunda instancia a cargo de </w:t>
      </w:r>
      <w:proofErr w:type="spellStart"/>
      <w:r w:rsidR="00952453">
        <w:rPr>
          <w:rFonts w:ascii="Tahoma" w:hAnsi="Tahoma" w:cs="Tahoma"/>
          <w:iCs/>
          <w:bdr w:val="none" w:sz="0" w:space="0" w:color="auto" w:frame="1"/>
          <w:lang w:val="es-CO"/>
        </w:rPr>
        <w:t>Rotterdan</w:t>
      </w:r>
      <w:proofErr w:type="spellEnd"/>
      <w:r w:rsidR="00952453">
        <w:rPr>
          <w:rFonts w:ascii="Tahoma" w:hAnsi="Tahoma" w:cs="Tahoma"/>
          <w:iCs/>
          <w:bdr w:val="none" w:sz="0" w:space="0" w:color="auto" w:frame="1"/>
          <w:lang w:val="es-CO"/>
        </w:rPr>
        <w:t xml:space="preserve"> S.A.S. en un 10</w:t>
      </w:r>
      <w:r>
        <w:rPr>
          <w:rFonts w:ascii="Tahoma" w:hAnsi="Tahoma" w:cs="Tahoma"/>
          <w:iCs/>
          <w:bdr w:val="none" w:sz="0" w:space="0" w:color="auto" w:frame="1"/>
          <w:lang w:val="es-CO"/>
        </w:rPr>
        <w:t>0%. Liquídense por la Secretaría del Juzgado de origen.</w:t>
      </w:r>
    </w:p>
    <w:p w:rsidR="000A5B87" w:rsidRPr="00952453" w:rsidRDefault="000A5B87" w:rsidP="00952453">
      <w:pPr>
        <w:pStyle w:val="Sinespaciado"/>
      </w:pPr>
    </w:p>
    <w:p w:rsidR="000A5B87" w:rsidRPr="006B501A" w:rsidRDefault="000A5B87" w:rsidP="00894A99">
      <w:pPr>
        <w:spacing w:line="276" w:lineRule="auto"/>
        <w:ind w:firstLine="708"/>
        <w:jc w:val="both"/>
        <w:rPr>
          <w:rFonts w:ascii="Tahoma" w:hAnsi="Tahoma" w:cs="Tahoma"/>
        </w:rPr>
      </w:pPr>
      <w:r w:rsidRPr="006B501A">
        <w:rPr>
          <w:rFonts w:ascii="Tahoma" w:hAnsi="Tahoma" w:cs="Tahoma"/>
        </w:rPr>
        <w:t xml:space="preserve">En </w:t>
      </w:r>
      <w:r w:rsidRPr="00894A99">
        <w:rPr>
          <w:rFonts w:ascii="Tahoma" w:hAnsi="Tahoma" w:cs="Tahoma"/>
          <w:iCs/>
          <w:bdr w:val="none" w:sz="0" w:space="0" w:color="auto" w:frame="1"/>
          <w:lang w:val="es-CO"/>
        </w:rPr>
        <w:t>mérito</w:t>
      </w:r>
      <w:r w:rsidRPr="006B501A">
        <w:rPr>
          <w:rFonts w:ascii="Tahoma" w:hAnsi="Tahoma" w:cs="Tahoma"/>
        </w:rPr>
        <w:t xml:space="preserve"> de lo expuesto, la </w:t>
      </w:r>
      <w:r w:rsidRPr="006B501A">
        <w:rPr>
          <w:rFonts w:ascii="Tahoma" w:hAnsi="Tahoma" w:cs="Tahoma"/>
          <w:b/>
        </w:rPr>
        <w:t xml:space="preserve">Sala de Decisión Laboral </w:t>
      </w:r>
      <w:r w:rsidR="00952453">
        <w:rPr>
          <w:rFonts w:ascii="Tahoma" w:hAnsi="Tahoma" w:cs="Tahoma"/>
          <w:b/>
        </w:rPr>
        <w:t xml:space="preserve">No. 1 </w:t>
      </w:r>
      <w:r w:rsidRPr="006B501A">
        <w:rPr>
          <w:rFonts w:ascii="Tahoma" w:hAnsi="Tahoma" w:cs="Tahoma"/>
          <w:b/>
        </w:rPr>
        <w:t>del Tribunal Superior de Pereira</w:t>
      </w:r>
      <w:r w:rsidRPr="006B501A">
        <w:rPr>
          <w:rFonts w:ascii="Tahoma" w:hAnsi="Tahoma" w:cs="Tahoma"/>
        </w:rPr>
        <w:t xml:space="preserve">, </w:t>
      </w:r>
    </w:p>
    <w:p w:rsidR="000A5B87" w:rsidRPr="00952453" w:rsidRDefault="000A5B87" w:rsidP="00952453">
      <w:pPr>
        <w:pStyle w:val="Sinespaciado"/>
      </w:pPr>
    </w:p>
    <w:p w:rsidR="000A5B87" w:rsidRPr="006B501A" w:rsidRDefault="000A5B87" w:rsidP="00527165">
      <w:pPr>
        <w:pStyle w:val="Textoindependiente"/>
        <w:spacing w:line="276" w:lineRule="auto"/>
        <w:jc w:val="center"/>
        <w:rPr>
          <w:rFonts w:ascii="Tahoma" w:hAnsi="Tahoma" w:cs="Tahoma"/>
          <w:b/>
          <w:sz w:val="22"/>
          <w:szCs w:val="22"/>
        </w:rPr>
      </w:pPr>
      <w:r w:rsidRPr="006B501A">
        <w:rPr>
          <w:rFonts w:ascii="Tahoma" w:hAnsi="Tahoma" w:cs="Tahoma"/>
          <w:b/>
          <w:sz w:val="22"/>
          <w:szCs w:val="22"/>
        </w:rPr>
        <w:t>RESUELVE</w:t>
      </w:r>
    </w:p>
    <w:p w:rsidR="000A5B87" w:rsidRPr="00952453" w:rsidRDefault="000A5B87" w:rsidP="00952453">
      <w:pPr>
        <w:pStyle w:val="Sinespaciado"/>
      </w:pPr>
    </w:p>
    <w:p w:rsidR="000A5B87" w:rsidRPr="006B501A" w:rsidRDefault="000A5B87" w:rsidP="00527165">
      <w:pPr>
        <w:spacing w:line="276" w:lineRule="auto"/>
        <w:jc w:val="both"/>
        <w:rPr>
          <w:rFonts w:ascii="Tahoma" w:hAnsi="Tahoma" w:cs="Tahoma"/>
          <w:lang w:val="es-CO"/>
        </w:rPr>
      </w:pPr>
      <w:r w:rsidRPr="006B501A">
        <w:rPr>
          <w:rFonts w:ascii="Tahoma" w:hAnsi="Tahoma" w:cs="Tahoma"/>
          <w:lang w:val="es-CO"/>
        </w:rPr>
        <w:tab/>
      </w:r>
      <w:r w:rsidRPr="006B501A">
        <w:rPr>
          <w:rFonts w:ascii="Tahoma" w:hAnsi="Tahoma" w:cs="Tahoma"/>
          <w:b/>
          <w:lang w:val="es-CO"/>
        </w:rPr>
        <w:t>PRIMERO:</w:t>
      </w:r>
      <w:r w:rsidRPr="006B501A">
        <w:rPr>
          <w:rFonts w:ascii="Tahoma" w:hAnsi="Tahoma" w:cs="Tahoma"/>
          <w:lang w:val="es-CO"/>
        </w:rPr>
        <w:t xml:space="preserve"> </w:t>
      </w:r>
      <w:r w:rsidRPr="006B501A">
        <w:rPr>
          <w:rFonts w:ascii="Tahoma" w:hAnsi="Tahoma" w:cs="Tahoma"/>
          <w:b/>
          <w:lang w:val="es-CO"/>
        </w:rPr>
        <w:t>CONFIRMAR</w:t>
      </w:r>
      <w:r w:rsidR="0079381D">
        <w:rPr>
          <w:rFonts w:ascii="Tahoma" w:hAnsi="Tahoma" w:cs="Tahoma"/>
          <w:lang w:val="es-CO"/>
        </w:rPr>
        <w:t xml:space="preserve"> el auto proferido el 9 de marzo</w:t>
      </w:r>
      <w:r>
        <w:rPr>
          <w:rFonts w:ascii="Tahoma" w:hAnsi="Tahoma" w:cs="Tahoma"/>
          <w:lang w:val="es-CO"/>
        </w:rPr>
        <w:t xml:space="preserve"> de 201</w:t>
      </w:r>
      <w:r w:rsidR="0079381D">
        <w:rPr>
          <w:rFonts w:ascii="Tahoma" w:hAnsi="Tahoma" w:cs="Tahoma"/>
          <w:lang w:val="es-CO"/>
        </w:rPr>
        <w:t>6</w:t>
      </w:r>
      <w:r>
        <w:rPr>
          <w:rFonts w:ascii="Tahoma" w:hAnsi="Tahoma" w:cs="Tahoma"/>
          <w:lang w:val="es-CO"/>
        </w:rPr>
        <w:t xml:space="preserve"> por el Juzgado </w:t>
      </w:r>
      <w:r w:rsidR="0079381D">
        <w:rPr>
          <w:rFonts w:ascii="Tahoma" w:hAnsi="Tahoma" w:cs="Tahoma"/>
          <w:lang w:val="es-CO"/>
        </w:rPr>
        <w:t>Tercero</w:t>
      </w:r>
      <w:r>
        <w:rPr>
          <w:rFonts w:ascii="Tahoma" w:hAnsi="Tahoma" w:cs="Tahoma"/>
          <w:lang w:val="es-CO"/>
        </w:rPr>
        <w:t xml:space="preserve"> Laboral del Circuito,  </w:t>
      </w:r>
      <w:r w:rsidRPr="00E64037">
        <w:rPr>
          <w:rFonts w:ascii="Tahoma" w:hAnsi="Tahoma" w:cs="Tahoma"/>
          <w:spacing w:val="-2"/>
        </w:rPr>
        <w:t xml:space="preserve">dentro del proceso </w:t>
      </w:r>
      <w:r w:rsidRPr="00E64037">
        <w:rPr>
          <w:rFonts w:ascii="Tahoma" w:hAnsi="Tahoma" w:cs="Tahoma"/>
          <w:lang w:val="es-ES_tradnl"/>
        </w:rPr>
        <w:t>ordinario</w:t>
      </w:r>
      <w:r w:rsidRPr="00E64037">
        <w:rPr>
          <w:rFonts w:ascii="Tahoma" w:hAnsi="Tahoma" w:cs="Tahoma"/>
          <w:b/>
          <w:lang w:val="es-ES_tradnl"/>
        </w:rPr>
        <w:t xml:space="preserve"> </w:t>
      </w:r>
      <w:r w:rsidRPr="00E64037">
        <w:rPr>
          <w:rFonts w:ascii="Tahoma" w:hAnsi="Tahoma" w:cs="Tahoma"/>
          <w:lang w:val="es-ES_tradnl"/>
        </w:rPr>
        <w:t xml:space="preserve">laboral adelantado por </w:t>
      </w:r>
      <w:r w:rsidR="0079381D">
        <w:rPr>
          <w:rFonts w:ascii="Tahoma" w:hAnsi="Tahoma" w:cs="Tahoma"/>
          <w:b/>
          <w:lang w:val="es-CO"/>
        </w:rPr>
        <w:t xml:space="preserve">Jhon </w:t>
      </w:r>
      <w:proofErr w:type="spellStart"/>
      <w:r w:rsidR="0079381D">
        <w:rPr>
          <w:rFonts w:ascii="Tahoma" w:hAnsi="Tahoma" w:cs="Tahoma"/>
          <w:b/>
          <w:lang w:val="es-CO"/>
        </w:rPr>
        <w:t>Jarby</w:t>
      </w:r>
      <w:proofErr w:type="spellEnd"/>
      <w:r w:rsidR="0079381D">
        <w:rPr>
          <w:rFonts w:ascii="Tahoma" w:hAnsi="Tahoma" w:cs="Tahoma"/>
          <w:b/>
          <w:lang w:val="es-CO"/>
        </w:rPr>
        <w:t xml:space="preserve"> Hernández Bedoya</w:t>
      </w:r>
      <w:r w:rsidRPr="00E64037">
        <w:rPr>
          <w:rFonts w:ascii="Tahoma" w:hAnsi="Tahoma" w:cs="Tahoma"/>
          <w:lang w:val="es-CO"/>
        </w:rPr>
        <w:t xml:space="preserve"> en contra de</w:t>
      </w:r>
      <w:r w:rsidR="0079381D">
        <w:rPr>
          <w:rFonts w:ascii="Tahoma" w:hAnsi="Tahoma" w:cs="Tahoma"/>
          <w:lang w:val="es-CO"/>
        </w:rPr>
        <w:t xml:space="preserve"> la </w:t>
      </w:r>
      <w:r w:rsidR="0079381D" w:rsidRPr="0079381D">
        <w:rPr>
          <w:rFonts w:ascii="Tahoma" w:hAnsi="Tahoma" w:cs="Tahoma"/>
          <w:b/>
          <w:lang w:val="es-CO"/>
        </w:rPr>
        <w:t>Compañía Transportadora</w:t>
      </w:r>
      <w:r w:rsidRPr="00E64037">
        <w:rPr>
          <w:rFonts w:ascii="Tahoma" w:hAnsi="Tahoma" w:cs="Tahoma"/>
          <w:lang w:val="es-CO"/>
        </w:rPr>
        <w:t xml:space="preserve"> </w:t>
      </w:r>
      <w:proofErr w:type="spellStart"/>
      <w:r w:rsidR="0079381D">
        <w:rPr>
          <w:rFonts w:ascii="Tahoma" w:hAnsi="Tahoma" w:cs="Tahoma"/>
          <w:b/>
          <w:lang w:val="es-CO"/>
        </w:rPr>
        <w:t>Rotterdan</w:t>
      </w:r>
      <w:proofErr w:type="spellEnd"/>
      <w:r w:rsidR="0079381D">
        <w:rPr>
          <w:rFonts w:ascii="Tahoma" w:hAnsi="Tahoma" w:cs="Tahoma"/>
          <w:b/>
          <w:lang w:val="es-CO"/>
        </w:rPr>
        <w:t xml:space="preserve"> Sociedad S.A.S.</w:t>
      </w:r>
      <w:r w:rsidRPr="00E64037">
        <w:rPr>
          <w:rFonts w:ascii="Tahoma" w:hAnsi="Tahoma" w:cs="Tahoma"/>
          <w:lang w:val="es-CO"/>
        </w:rPr>
        <w:t xml:space="preserve"> y</w:t>
      </w:r>
      <w:r w:rsidR="0079381D">
        <w:rPr>
          <w:rFonts w:ascii="Tahoma" w:hAnsi="Tahoma" w:cs="Tahoma"/>
          <w:lang w:val="es-CO"/>
        </w:rPr>
        <w:t xml:space="preserve"> la</w:t>
      </w:r>
      <w:r w:rsidRPr="00E64037">
        <w:rPr>
          <w:rFonts w:ascii="Tahoma" w:hAnsi="Tahoma" w:cs="Tahoma"/>
          <w:lang w:val="es-CO"/>
        </w:rPr>
        <w:t xml:space="preserve"> </w:t>
      </w:r>
      <w:r w:rsidR="0079381D">
        <w:rPr>
          <w:rFonts w:ascii="Tahoma" w:hAnsi="Tahoma" w:cs="Tahoma"/>
          <w:b/>
          <w:lang w:val="es-CO"/>
        </w:rPr>
        <w:t>Cooperativa de Trabajo Asociado Vida CTA</w:t>
      </w:r>
      <w:r w:rsidRPr="00E64037">
        <w:rPr>
          <w:rFonts w:ascii="Tahoma" w:hAnsi="Tahoma" w:cs="Tahoma"/>
          <w:b/>
          <w:lang w:val="es-CO"/>
        </w:rPr>
        <w:t>.</w:t>
      </w:r>
      <w:r w:rsidR="00ED733F" w:rsidRPr="00ED733F">
        <w:rPr>
          <w:rFonts w:ascii="Tahoma" w:hAnsi="Tahoma" w:cs="Tahoma"/>
          <w:lang w:val="es-CO"/>
        </w:rPr>
        <w:t>, pero por las razones expuest</w:t>
      </w:r>
      <w:bookmarkStart w:id="0" w:name="_GoBack"/>
      <w:bookmarkEnd w:id="0"/>
      <w:r w:rsidR="00ED733F" w:rsidRPr="00ED733F">
        <w:rPr>
          <w:rFonts w:ascii="Tahoma" w:hAnsi="Tahoma" w:cs="Tahoma"/>
          <w:lang w:val="es-CO"/>
        </w:rPr>
        <w:t>as en la presente providencia.</w:t>
      </w:r>
    </w:p>
    <w:p w:rsidR="00073E7C" w:rsidRPr="006B501A" w:rsidRDefault="000A5B87" w:rsidP="00073E7C">
      <w:pPr>
        <w:spacing w:line="276" w:lineRule="auto"/>
        <w:ind w:firstLine="708"/>
        <w:jc w:val="both"/>
        <w:rPr>
          <w:rFonts w:ascii="Tahoma" w:hAnsi="Tahoma" w:cs="Tahoma"/>
          <w:iCs/>
          <w:bdr w:val="none" w:sz="0" w:space="0" w:color="auto" w:frame="1"/>
          <w:lang w:val="es-CO"/>
        </w:rPr>
      </w:pPr>
      <w:r w:rsidRPr="006B501A">
        <w:rPr>
          <w:rFonts w:ascii="Tahoma" w:hAnsi="Tahoma" w:cs="Tahoma"/>
          <w:b/>
          <w:lang w:val="es-CO"/>
        </w:rPr>
        <w:lastRenderedPageBreak/>
        <w:t>SEGUNDO</w:t>
      </w:r>
      <w:r w:rsidRPr="006B501A">
        <w:rPr>
          <w:rFonts w:ascii="Tahoma" w:hAnsi="Tahoma" w:cs="Tahoma"/>
          <w:lang w:val="es-CO"/>
        </w:rPr>
        <w:t xml:space="preserve">: </w:t>
      </w:r>
      <w:r w:rsidR="00864F90">
        <w:rPr>
          <w:rFonts w:ascii="Tahoma" w:hAnsi="Tahoma" w:cs="Tahoma"/>
          <w:iCs/>
          <w:bdr w:val="none" w:sz="0" w:space="0" w:color="auto" w:frame="1"/>
          <w:lang w:val="es-CO"/>
        </w:rPr>
        <w:t>Costas en segunda instancia a c</w:t>
      </w:r>
      <w:r w:rsidR="00952453">
        <w:rPr>
          <w:rFonts w:ascii="Tahoma" w:hAnsi="Tahoma" w:cs="Tahoma"/>
          <w:iCs/>
          <w:bdr w:val="none" w:sz="0" w:space="0" w:color="auto" w:frame="1"/>
          <w:lang w:val="es-CO"/>
        </w:rPr>
        <w:t xml:space="preserve">argo de </w:t>
      </w:r>
      <w:proofErr w:type="spellStart"/>
      <w:r w:rsidR="00952453">
        <w:rPr>
          <w:rFonts w:ascii="Tahoma" w:hAnsi="Tahoma" w:cs="Tahoma"/>
          <w:iCs/>
          <w:bdr w:val="none" w:sz="0" w:space="0" w:color="auto" w:frame="1"/>
          <w:lang w:val="es-CO"/>
        </w:rPr>
        <w:t>Rotterdan</w:t>
      </w:r>
      <w:proofErr w:type="spellEnd"/>
      <w:r w:rsidR="00952453">
        <w:rPr>
          <w:rFonts w:ascii="Tahoma" w:hAnsi="Tahoma" w:cs="Tahoma"/>
          <w:iCs/>
          <w:bdr w:val="none" w:sz="0" w:space="0" w:color="auto" w:frame="1"/>
          <w:lang w:val="es-CO"/>
        </w:rPr>
        <w:t xml:space="preserve"> S.A.S. en un 100</w:t>
      </w:r>
      <w:r w:rsidR="00864F90">
        <w:rPr>
          <w:rFonts w:ascii="Tahoma" w:hAnsi="Tahoma" w:cs="Tahoma"/>
          <w:iCs/>
          <w:bdr w:val="none" w:sz="0" w:space="0" w:color="auto" w:frame="1"/>
          <w:lang w:val="es-CO"/>
        </w:rPr>
        <w:t>%. Liquídense por la Secretaría del Juzgado de origen</w:t>
      </w:r>
    </w:p>
    <w:p w:rsidR="000A5B87" w:rsidRPr="006B501A" w:rsidRDefault="000A5B87" w:rsidP="00952453">
      <w:pPr>
        <w:pStyle w:val="Sinespaciado"/>
      </w:pPr>
    </w:p>
    <w:p w:rsidR="000A5B87" w:rsidRPr="006B501A" w:rsidRDefault="000A5B87" w:rsidP="00527165">
      <w:pPr>
        <w:widowControl w:val="0"/>
        <w:autoSpaceDE w:val="0"/>
        <w:autoSpaceDN w:val="0"/>
        <w:adjustRightInd w:val="0"/>
        <w:spacing w:line="276" w:lineRule="auto"/>
        <w:jc w:val="both"/>
        <w:rPr>
          <w:rFonts w:ascii="Tahoma" w:hAnsi="Tahoma" w:cs="Tahoma"/>
          <w:b/>
          <w:bCs/>
        </w:rPr>
      </w:pPr>
      <w:r w:rsidRPr="006B501A">
        <w:rPr>
          <w:rFonts w:ascii="Tahoma" w:hAnsi="Tahoma" w:cs="Tahoma"/>
          <w:lang w:val="es-CO"/>
        </w:rPr>
        <w:tab/>
      </w:r>
      <w:r w:rsidRPr="006B501A">
        <w:rPr>
          <w:rFonts w:ascii="Tahoma" w:hAnsi="Tahoma" w:cs="Tahoma"/>
          <w:b/>
          <w:bCs/>
        </w:rPr>
        <w:t>Notificación surtida en estrados.</w:t>
      </w:r>
    </w:p>
    <w:p w:rsidR="000A5B87" w:rsidRPr="006B501A" w:rsidRDefault="000A5B87" w:rsidP="00952453">
      <w:pPr>
        <w:pStyle w:val="Sinespaciado"/>
      </w:pPr>
    </w:p>
    <w:p w:rsidR="000A5B87" w:rsidRPr="006B501A" w:rsidRDefault="000A5B87" w:rsidP="00527165">
      <w:pPr>
        <w:rPr>
          <w:rFonts w:ascii="Tahoma" w:hAnsi="Tahoma" w:cs="Tahoma"/>
          <w:lang w:val="es-CO"/>
        </w:rPr>
      </w:pPr>
      <w:r>
        <w:rPr>
          <w:rFonts w:ascii="Tahoma" w:hAnsi="Tahoma" w:cs="Tahoma"/>
          <w:b/>
        </w:rPr>
        <w:tab/>
      </w:r>
      <w:r w:rsidRPr="006B501A">
        <w:rPr>
          <w:rFonts w:ascii="Tahoma" w:hAnsi="Tahoma" w:cs="Tahoma"/>
          <w:b/>
        </w:rPr>
        <w:t>Cúmplase</w:t>
      </w:r>
      <w:r w:rsidRPr="006B501A">
        <w:rPr>
          <w:rFonts w:ascii="Tahoma" w:hAnsi="Tahoma" w:cs="Tahoma"/>
        </w:rPr>
        <w:t xml:space="preserve"> y </w:t>
      </w:r>
      <w:r w:rsidRPr="006B501A">
        <w:rPr>
          <w:rFonts w:ascii="Tahoma" w:hAnsi="Tahoma" w:cs="Tahoma"/>
          <w:b/>
        </w:rPr>
        <w:t>devuélvase</w:t>
      </w:r>
      <w:r w:rsidRPr="006B501A">
        <w:rPr>
          <w:rFonts w:ascii="Tahoma" w:hAnsi="Tahoma" w:cs="Tahoma"/>
        </w:rPr>
        <w:t xml:space="preserve"> el expediente al Juzgado de origen.</w:t>
      </w:r>
    </w:p>
    <w:p w:rsidR="000A5B87" w:rsidRDefault="000A5B87" w:rsidP="00527165">
      <w:pPr>
        <w:spacing w:line="240" w:lineRule="auto"/>
        <w:rPr>
          <w:rFonts w:ascii="Tahoma" w:hAnsi="Tahoma" w:cs="Tahoma"/>
        </w:rPr>
      </w:pPr>
    </w:p>
    <w:p w:rsidR="00C03CD8" w:rsidRPr="000A5B87" w:rsidRDefault="000A5B87" w:rsidP="00527165">
      <w:pPr>
        <w:rPr>
          <w:rFonts w:ascii="Tahoma" w:hAnsi="Tahoma" w:cs="Tahoma"/>
        </w:rPr>
      </w:pPr>
      <w:r>
        <w:rPr>
          <w:rFonts w:ascii="Tahoma" w:hAnsi="Tahoma" w:cs="Tahoma"/>
        </w:rPr>
        <w:tab/>
      </w:r>
      <w:r w:rsidR="00C03CD8" w:rsidRPr="000A5B87">
        <w:rPr>
          <w:rFonts w:ascii="Tahoma" w:hAnsi="Tahoma" w:cs="Tahoma"/>
        </w:rPr>
        <w:t>La Magistrada</w:t>
      </w:r>
      <w:r w:rsidR="007D007F" w:rsidRPr="000A5B87">
        <w:rPr>
          <w:rFonts w:ascii="Tahoma" w:hAnsi="Tahoma" w:cs="Tahoma"/>
        </w:rPr>
        <w:t xml:space="preserve"> ponente</w:t>
      </w:r>
      <w:r w:rsidR="00C03CD8" w:rsidRPr="000A5B87">
        <w:rPr>
          <w:rFonts w:ascii="Tahoma" w:hAnsi="Tahoma" w:cs="Tahoma"/>
        </w:rPr>
        <w:t>,</w:t>
      </w:r>
    </w:p>
    <w:p w:rsidR="00EC522B" w:rsidRDefault="00EC522B" w:rsidP="00527165">
      <w:pPr>
        <w:rPr>
          <w:rFonts w:ascii="Tahoma" w:hAnsi="Tahoma" w:cs="Tahoma"/>
        </w:rPr>
      </w:pPr>
    </w:p>
    <w:p w:rsidR="00A04475" w:rsidRDefault="00A04475" w:rsidP="00527165">
      <w:pPr>
        <w:rPr>
          <w:rFonts w:ascii="Tahoma" w:hAnsi="Tahoma" w:cs="Tahoma"/>
        </w:rPr>
      </w:pPr>
    </w:p>
    <w:p w:rsidR="00A04475" w:rsidRPr="000A5B87" w:rsidRDefault="00A04475" w:rsidP="00527165">
      <w:pPr>
        <w:rPr>
          <w:rFonts w:ascii="Tahoma" w:hAnsi="Tahoma" w:cs="Tahoma"/>
        </w:rPr>
      </w:pPr>
    </w:p>
    <w:p w:rsidR="00E13DA9" w:rsidRPr="000A5B87" w:rsidRDefault="00E13DA9" w:rsidP="00527165">
      <w:pPr>
        <w:rPr>
          <w:rFonts w:ascii="Tahoma" w:hAnsi="Tahoma" w:cs="Tahoma"/>
        </w:rPr>
      </w:pPr>
    </w:p>
    <w:p w:rsidR="00C03CD8" w:rsidRPr="000A5B87" w:rsidRDefault="00C03CD8" w:rsidP="00527165">
      <w:pPr>
        <w:jc w:val="center"/>
        <w:rPr>
          <w:rFonts w:ascii="Tahoma" w:hAnsi="Tahoma" w:cs="Tahoma"/>
          <w:b/>
        </w:rPr>
      </w:pPr>
      <w:r w:rsidRPr="000A5B87">
        <w:rPr>
          <w:rFonts w:ascii="Tahoma" w:hAnsi="Tahoma" w:cs="Tahoma"/>
          <w:b/>
        </w:rPr>
        <w:t>ANA LUCÍA CAICEDO CALDERÓN</w:t>
      </w:r>
    </w:p>
    <w:p w:rsidR="00C03CD8" w:rsidRPr="00E64037" w:rsidRDefault="00C03CD8" w:rsidP="00527165">
      <w:pPr>
        <w:spacing w:line="276" w:lineRule="auto"/>
        <w:ind w:firstLine="708"/>
        <w:jc w:val="both"/>
        <w:rPr>
          <w:rFonts w:ascii="Tahoma" w:hAnsi="Tahoma" w:cs="Tahoma"/>
        </w:rPr>
      </w:pPr>
      <w:r w:rsidRPr="00E64037">
        <w:rPr>
          <w:rFonts w:ascii="Tahoma" w:hAnsi="Tahoma" w:cs="Tahoma"/>
        </w:rPr>
        <w:t>Los Magistrados,</w:t>
      </w:r>
    </w:p>
    <w:p w:rsidR="00C03CD8" w:rsidRPr="00E64037" w:rsidRDefault="00C03CD8" w:rsidP="00527165">
      <w:pPr>
        <w:spacing w:line="276" w:lineRule="auto"/>
        <w:rPr>
          <w:rFonts w:ascii="Tahoma" w:hAnsi="Tahoma" w:cs="Tahoma"/>
          <w:b/>
        </w:rPr>
      </w:pPr>
    </w:p>
    <w:p w:rsidR="00C03CD8" w:rsidRPr="00E64037" w:rsidRDefault="00C03CD8" w:rsidP="00527165">
      <w:pPr>
        <w:spacing w:line="276" w:lineRule="auto"/>
        <w:rPr>
          <w:rFonts w:ascii="Tahoma" w:hAnsi="Tahoma" w:cs="Tahoma"/>
          <w:b/>
        </w:rPr>
      </w:pPr>
    </w:p>
    <w:p w:rsidR="00C03CD8" w:rsidRPr="00E64037" w:rsidRDefault="00C03CD8" w:rsidP="00527165">
      <w:pPr>
        <w:spacing w:line="276" w:lineRule="auto"/>
        <w:rPr>
          <w:rFonts w:ascii="Tahoma" w:hAnsi="Tahoma" w:cs="Tahoma"/>
          <w:b/>
        </w:rPr>
      </w:pPr>
    </w:p>
    <w:p w:rsidR="00EC522B" w:rsidRPr="00E64037" w:rsidRDefault="00EC522B" w:rsidP="00527165">
      <w:pPr>
        <w:spacing w:line="276" w:lineRule="auto"/>
        <w:rPr>
          <w:rFonts w:ascii="Tahoma" w:hAnsi="Tahoma" w:cs="Tahoma"/>
          <w:b/>
        </w:rPr>
      </w:pPr>
    </w:p>
    <w:p w:rsidR="00C03CD8" w:rsidRPr="00E64037" w:rsidRDefault="00C03CD8" w:rsidP="00527165">
      <w:pPr>
        <w:spacing w:line="276" w:lineRule="auto"/>
        <w:rPr>
          <w:rFonts w:ascii="Tahoma" w:hAnsi="Tahoma" w:cs="Tahoma"/>
          <w:b/>
        </w:rPr>
      </w:pPr>
    </w:p>
    <w:p w:rsidR="00C03CD8" w:rsidRPr="00E64037" w:rsidRDefault="00C03CD8" w:rsidP="00527165">
      <w:pPr>
        <w:spacing w:line="276" w:lineRule="auto"/>
        <w:jc w:val="center"/>
        <w:rPr>
          <w:rFonts w:ascii="Tahoma" w:hAnsi="Tahoma" w:cs="Tahoma"/>
          <w:b/>
        </w:rPr>
      </w:pPr>
      <w:r w:rsidRPr="00E64037">
        <w:rPr>
          <w:rFonts w:ascii="Tahoma" w:hAnsi="Tahoma" w:cs="Tahoma"/>
          <w:b/>
        </w:rPr>
        <w:t>JULIO CÉSAR SALAZAR MUÑOZ</w:t>
      </w:r>
      <w:r w:rsidRPr="00E64037">
        <w:rPr>
          <w:rFonts w:ascii="Tahoma" w:hAnsi="Tahoma" w:cs="Tahoma"/>
          <w:b/>
        </w:rPr>
        <w:tab/>
        <w:t xml:space="preserve">  </w:t>
      </w:r>
      <w:r w:rsidR="00A04475">
        <w:rPr>
          <w:rFonts w:ascii="Tahoma" w:hAnsi="Tahoma" w:cs="Tahoma"/>
          <w:b/>
        </w:rPr>
        <w:t xml:space="preserve">                           </w:t>
      </w:r>
      <w:r w:rsidRPr="00E64037">
        <w:rPr>
          <w:rFonts w:ascii="Tahoma" w:hAnsi="Tahoma" w:cs="Tahoma"/>
          <w:b/>
        </w:rPr>
        <w:t xml:space="preserve">    FRANCISCO JAVIER TAMAYO TABARES</w:t>
      </w:r>
    </w:p>
    <w:p w:rsidR="00C03CD8" w:rsidRPr="00E64037" w:rsidRDefault="00C03CD8" w:rsidP="00527165">
      <w:pPr>
        <w:spacing w:line="276" w:lineRule="auto"/>
        <w:jc w:val="center"/>
        <w:rPr>
          <w:rFonts w:ascii="Tahoma" w:hAnsi="Tahoma" w:cs="Tahoma"/>
        </w:rPr>
      </w:pPr>
    </w:p>
    <w:p w:rsidR="005D6C9A" w:rsidRPr="00E64037" w:rsidRDefault="005D6C9A" w:rsidP="00527165">
      <w:pPr>
        <w:spacing w:line="276" w:lineRule="auto"/>
        <w:jc w:val="center"/>
        <w:rPr>
          <w:rFonts w:ascii="Tahoma" w:hAnsi="Tahoma" w:cs="Tahoma"/>
        </w:rPr>
      </w:pPr>
    </w:p>
    <w:p w:rsidR="005D6C9A" w:rsidRDefault="005D6C9A" w:rsidP="00527165">
      <w:pPr>
        <w:spacing w:line="276" w:lineRule="auto"/>
        <w:jc w:val="center"/>
        <w:rPr>
          <w:rFonts w:ascii="Tahoma" w:hAnsi="Tahoma" w:cs="Tahoma"/>
        </w:rPr>
      </w:pPr>
    </w:p>
    <w:p w:rsidR="00A04475" w:rsidRDefault="00A04475" w:rsidP="00527165">
      <w:pPr>
        <w:spacing w:line="276" w:lineRule="auto"/>
        <w:jc w:val="center"/>
        <w:rPr>
          <w:rFonts w:ascii="Tahoma" w:hAnsi="Tahoma" w:cs="Tahoma"/>
        </w:rPr>
      </w:pPr>
    </w:p>
    <w:p w:rsidR="00A04475" w:rsidRDefault="00A04475" w:rsidP="00527165">
      <w:pPr>
        <w:spacing w:line="276" w:lineRule="auto"/>
        <w:jc w:val="center"/>
        <w:rPr>
          <w:rFonts w:ascii="Tahoma" w:hAnsi="Tahoma" w:cs="Tahoma"/>
        </w:rPr>
      </w:pPr>
    </w:p>
    <w:p w:rsidR="00C16866" w:rsidRPr="00E64037" w:rsidRDefault="00C16866" w:rsidP="00527165">
      <w:pPr>
        <w:spacing w:line="276" w:lineRule="auto"/>
        <w:jc w:val="center"/>
        <w:rPr>
          <w:rFonts w:ascii="Tahoma" w:hAnsi="Tahoma" w:cs="Tahoma"/>
        </w:rPr>
      </w:pPr>
    </w:p>
    <w:p w:rsidR="001D4057" w:rsidRPr="00E64037" w:rsidRDefault="001D4057" w:rsidP="00527165">
      <w:pPr>
        <w:spacing w:line="276" w:lineRule="auto"/>
        <w:jc w:val="center"/>
        <w:rPr>
          <w:rFonts w:ascii="Tahoma" w:hAnsi="Tahoma" w:cs="Tahoma"/>
          <w:b/>
        </w:rPr>
      </w:pPr>
    </w:p>
    <w:p w:rsidR="00C03CD8" w:rsidRPr="00E64037" w:rsidRDefault="009F3469" w:rsidP="00527165">
      <w:pPr>
        <w:spacing w:line="276" w:lineRule="auto"/>
        <w:jc w:val="center"/>
        <w:rPr>
          <w:rFonts w:ascii="Tahoma" w:hAnsi="Tahoma" w:cs="Tahoma"/>
          <w:b/>
        </w:rPr>
      </w:pPr>
      <w:r>
        <w:rPr>
          <w:rFonts w:ascii="Tahoma" w:hAnsi="Tahoma" w:cs="Tahoma"/>
          <w:b/>
        </w:rPr>
        <w:t>JAIR JOHAN JACOME OROZCO</w:t>
      </w:r>
    </w:p>
    <w:p w:rsidR="00E468D0" w:rsidRPr="00E64037" w:rsidRDefault="00C03CD8" w:rsidP="00527165">
      <w:pPr>
        <w:spacing w:line="276" w:lineRule="auto"/>
        <w:jc w:val="center"/>
        <w:rPr>
          <w:rFonts w:ascii="Tahoma" w:hAnsi="Tahoma" w:cs="Tahoma"/>
          <w:b/>
        </w:rPr>
      </w:pPr>
      <w:r w:rsidRPr="00E64037">
        <w:rPr>
          <w:rFonts w:ascii="Tahoma" w:hAnsi="Tahoma" w:cs="Tahoma"/>
        </w:rPr>
        <w:t>Secretari</w:t>
      </w:r>
      <w:r w:rsidR="009F3469">
        <w:rPr>
          <w:rFonts w:ascii="Tahoma" w:hAnsi="Tahoma" w:cs="Tahoma"/>
        </w:rPr>
        <w:t>o</w:t>
      </w:r>
      <w:r w:rsidRPr="00E64037">
        <w:rPr>
          <w:rFonts w:ascii="Tahoma" w:hAnsi="Tahoma" w:cs="Tahoma"/>
        </w:rPr>
        <w:t xml:space="preserve"> Ad-Hoc</w:t>
      </w:r>
    </w:p>
    <w:p w:rsidR="002F5A03" w:rsidRPr="005D6AD1" w:rsidRDefault="002F5A03" w:rsidP="0069271F">
      <w:pPr>
        <w:spacing w:line="276" w:lineRule="auto"/>
        <w:jc w:val="both"/>
        <w:rPr>
          <w:rFonts w:ascii="Tahoma" w:hAnsi="Tahoma" w:cs="Tahoma"/>
          <w:sz w:val="24"/>
          <w:szCs w:val="24"/>
          <w:lang w:val="es-CO"/>
        </w:rPr>
      </w:pPr>
    </w:p>
    <w:sectPr w:rsidR="002F5A03" w:rsidRPr="005D6AD1" w:rsidSect="00E64037">
      <w:headerReference w:type="default" r:id="rId8"/>
      <w:footerReference w:type="default" r:id="rId9"/>
      <w:pgSz w:w="12242" w:h="18722" w:code="121"/>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37C" w:rsidRDefault="001E437C" w:rsidP="00A24EB0">
      <w:pPr>
        <w:spacing w:line="240" w:lineRule="auto"/>
      </w:pPr>
      <w:r>
        <w:separator/>
      </w:r>
    </w:p>
  </w:endnote>
  <w:endnote w:type="continuationSeparator" w:id="0">
    <w:p w:rsidR="001E437C" w:rsidRDefault="001E437C" w:rsidP="00A24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61" w:rsidRDefault="00207F61">
    <w:pPr>
      <w:pStyle w:val="Piedepgina"/>
      <w:jc w:val="right"/>
    </w:pPr>
    <w:r>
      <w:fldChar w:fldCharType="begin"/>
    </w:r>
    <w:r>
      <w:instrText>PAGE   \* MERGEFORMAT</w:instrText>
    </w:r>
    <w:r>
      <w:fldChar w:fldCharType="separate"/>
    </w:r>
    <w:r w:rsidR="00ED733F">
      <w:rPr>
        <w:noProof/>
      </w:rPr>
      <w:t>5</w:t>
    </w:r>
    <w:r>
      <w:fldChar w:fldCharType="end"/>
    </w:r>
  </w:p>
  <w:p w:rsidR="00207F61" w:rsidRDefault="00207F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37C" w:rsidRDefault="001E437C" w:rsidP="00A24EB0">
      <w:pPr>
        <w:spacing w:line="240" w:lineRule="auto"/>
      </w:pPr>
      <w:r>
        <w:separator/>
      </w:r>
    </w:p>
  </w:footnote>
  <w:footnote w:type="continuationSeparator" w:id="0">
    <w:p w:rsidR="001E437C" w:rsidRDefault="001E437C" w:rsidP="00A24EB0">
      <w:pPr>
        <w:spacing w:line="240" w:lineRule="auto"/>
      </w:pPr>
      <w:r>
        <w:continuationSeparator/>
      </w:r>
    </w:p>
  </w:footnote>
  <w:footnote w:id="1">
    <w:p w:rsidR="00952453" w:rsidRPr="00952453" w:rsidRDefault="00952453">
      <w:pPr>
        <w:pStyle w:val="Textonotapie"/>
        <w:rPr>
          <w:lang w:val="es-CO"/>
        </w:rPr>
      </w:pPr>
      <w:r>
        <w:rPr>
          <w:rStyle w:val="Refdenotaalpie"/>
        </w:rPr>
        <w:footnoteRef/>
      </w:r>
      <w:r>
        <w:t xml:space="preserve"> </w:t>
      </w:r>
      <w:r>
        <w:rPr>
          <w:lang w:val="es-CO"/>
        </w:rPr>
        <w:t>Corte Suprema de Justicia Sala Laboral- Sentencia del</w:t>
      </w:r>
      <w:r w:rsidRPr="00952453">
        <w:rPr>
          <w:lang w:val="es-CO"/>
        </w:rPr>
        <w:t xml:space="preserve"> 2 de julio de 2014 (Rad. 38010)</w:t>
      </w:r>
      <w:r>
        <w:rPr>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5BF" w:rsidRPr="008975BF" w:rsidRDefault="008975BF">
    <w:pPr>
      <w:pStyle w:val="Encabezado"/>
      <w:rPr>
        <w:rFonts w:ascii="Tahoma" w:hAnsi="Tahoma" w:cs="Tahoma"/>
        <w:sz w:val="14"/>
        <w:szCs w:val="14"/>
        <w:lang w:val="es-CO"/>
      </w:rPr>
    </w:pPr>
    <w:r w:rsidRPr="008975BF">
      <w:rPr>
        <w:rFonts w:ascii="Tahoma" w:hAnsi="Tahoma" w:cs="Tahoma"/>
        <w:sz w:val="14"/>
        <w:szCs w:val="14"/>
        <w:lang w:val="es-CO"/>
      </w:rPr>
      <w:t>Radicado No.: 66001-31-05-00</w:t>
    </w:r>
    <w:r w:rsidR="007A3B46">
      <w:rPr>
        <w:rFonts w:ascii="Tahoma" w:hAnsi="Tahoma" w:cs="Tahoma"/>
        <w:sz w:val="14"/>
        <w:szCs w:val="14"/>
        <w:lang w:val="es-CO"/>
      </w:rPr>
      <w:t>3</w:t>
    </w:r>
    <w:r w:rsidRPr="008975BF">
      <w:rPr>
        <w:rFonts w:ascii="Tahoma" w:hAnsi="Tahoma" w:cs="Tahoma"/>
        <w:sz w:val="14"/>
        <w:szCs w:val="14"/>
        <w:lang w:val="es-CO"/>
      </w:rPr>
      <w:t>-2014-00</w:t>
    </w:r>
    <w:r w:rsidR="007A3B46">
      <w:rPr>
        <w:rFonts w:ascii="Tahoma" w:hAnsi="Tahoma" w:cs="Tahoma"/>
        <w:sz w:val="14"/>
        <w:szCs w:val="14"/>
        <w:lang w:val="es-CO"/>
      </w:rPr>
      <w:t>238</w:t>
    </w:r>
    <w:r w:rsidRPr="008975BF">
      <w:rPr>
        <w:rFonts w:ascii="Tahoma" w:hAnsi="Tahoma" w:cs="Tahoma"/>
        <w:sz w:val="14"/>
        <w:szCs w:val="14"/>
        <w:lang w:val="es-CO"/>
      </w:rPr>
      <w:t>-01</w:t>
    </w:r>
  </w:p>
  <w:p w:rsidR="00207F61" w:rsidRPr="008975BF" w:rsidRDefault="00207F61">
    <w:pPr>
      <w:pStyle w:val="Encabezado"/>
      <w:rPr>
        <w:rFonts w:ascii="Tahoma" w:hAnsi="Tahoma" w:cs="Tahoma"/>
        <w:sz w:val="14"/>
        <w:szCs w:val="14"/>
        <w:lang w:val="es-CO"/>
      </w:rPr>
    </w:pPr>
    <w:r w:rsidRPr="008975BF">
      <w:rPr>
        <w:rFonts w:ascii="Tahoma" w:hAnsi="Tahoma" w:cs="Tahoma"/>
        <w:sz w:val="14"/>
        <w:szCs w:val="14"/>
        <w:lang w:val="es-CO"/>
      </w:rPr>
      <w:t xml:space="preserve">Demandante: </w:t>
    </w:r>
    <w:r w:rsidR="007A3B46">
      <w:rPr>
        <w:rFonts w:ascii="Tahoma" w:hAnsi="Tahoma" w:cs="Tahoma"/>
        <w:sz w:val="14"/>
        <w:szCs w:val="14"/>
        <w:lang w:val="es-CO"/>
      </w:rPr>
      <w:t xml:space="preserve">Jhon </w:t>
    </w:r>
    <w:proofErr w:type="spellStart"/>
    <w:r w:rsidR="007A3B46">
      <w:rPr>
        <w:rFonts w:ascii="Tahoma" w:hAnsi="Tahoma" w:cs="Tahoma"/>
        <w:sz w:val="14"/>
        <w:szCs w:val="14"/>
        <w:lang w:val="es-CO"/>
      </w:rPr>
      <w:t>Jarby</w:t>
    </w:r>
    <w:proofErr w:type="spellEnd"/>
    <w:r w:rsidR="007A3B46">
      <w:rPr>
        <w:rFonts w:ascii="Tahoma" w:hAnsi="Tahoma" w:cs="Tahoma"/>
        <w:sz w:val="14"/>
        <w:szCs w:val="14"/>
        <w:lang w:val="es-CO"/>
      </w:rPr>
      <w:t xml:space="preserve"> Hernández Bedoya</w:t>
    </w:r>
  </w:p>
  <w:p w:rsidR="00207F61" w:rsidRDefault="00207F61">
    <w:pPr>
      <w:pStyle w:val="Encabezado"/>
      <w:rPr>
        <w:rFonts w:ascii="Tahoma" w:hAnsi="Tahoma" w:cs="Tahoma"/>
        <w:sz w:val="14"/>
        <w:szCs w:val="14"/>
        <w:lang w:val="es-CO"/>
      </w:rPr>
    </w:pPr>
    <w:r w:rsidRPr="008975BF">
      <w:rPr>
        <w:rFonts w:ascii="Tahoma" w:hAnsi="Tahoma" w:cs="Tahoma"/>
        <w:sz w:val="14"/>
        <w:szCs w:val="14"/>
        <w:lang w:val="es-CO"/>
      </w:rPr>
      <w:t>Demandado:</w:t>
    </w:r>
    <w:r w:rsidR="007A3B46">
      <w:rPr>
        <w:rFonts w:ascii="Tahoma" w:hAnsi="Tahoma" w:cs="Tahoma"/>
        <w:sz w:val="14"/>
        <w:szCs w:val="14"/>
        <w:lang w:val="es-CO"/>
      </w:rPr>
      <w:t xml:space="preserve"> </w:t>
    </w:r>
    <w:proofErr w:type="spellStart"/>
    <w:r w:rsidR="007A3B46">
      <w:rPr>
        <w:rFonts w:ascii="Tahoma" w:hAnsi="Tahoma" w:cs="Tahoma"/>
        <w:sz w:val="14"/>
        <w:szCs w:val="14"/>
        <w:lang w:val="es-CO"/>
      </w:rPr>
      <w:t>Rotterdan</w:t>
    </w:r>
    <w:proofErr w:type="spellEnd"/>
    <w:r w:rsidR="007A3B46">
      <w:rPr>
        <w:rFonts w:ascii="Tahoma" w:hAnsi="Tahoma" w:cs="Tahoma"/>
        <w:sz w:val="14"/>
        <w:szCs w:val="14"/>
        <w:lang w:val="es-CO"/>
      </w:rPr>
      <w:t xml:space="preserve"> S.A.S y otro</w:t>
    </w:r>
  </w:p>
  <w:p w:rsidR="00556206" w:rsidRPr="008975BF" w:rsidRDefault="00556206">
    <w:pPr>
      <w:pStyle w:val="Encabezado"/>
      <w:rPr>
        <w:rFonts w:ascii="Tahoma" w:hAnsi="Tahoma" w:cs="Tahoma"/>
        <w:sz w:val="14"/>
        <w:szCs w:val="14"/>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6776B"/>
    <w:multiLevelType w:val="hybridMultilevel"/>
    <w:tmpl w:val="C5829D5A"/>
    <w:lvl w:ilvl="0" w:tplc="75BAE4E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43F3297"/>
    <w:multiLevelType w:val="multilevel"/>
    <w:tmpl w:val="1D42DEC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544B0E10"/>
    <w:multiLevelType w:val="multilevel"/>
    <w:tmpl w:val="44525470"/>
    <w:lvl w:ilvl="0">
      <w:start w:val="2"/>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nsid w:val="584057C2"/>
    <w:multiLevelType w:val="multilevel"/>
    <w:tmpl w:val="D9A2BE3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5">
    <w:nsid w:val="61E96F88"/>
    <w:multiLevelType w:val="hybridMultilevel"/>
    <w:tmpl w:val="9D80A5DE"/>
    <w:lvl w:ilvl="0" w:tplc="7A381A1A">
      <w:start w:val="1"/>
      <w:numFmt w:val="upperRoman"/>
      <w:lvlText w:val="%1."/>
      <w:lvlJc w:val="left"/>
      <w:pPr>
        <w:tabs>
          <w:tab w:val="num" w:pos="1080"/>
        </w:tabs>
        <w:ind w:left="1080" w:hanging="720"/>
      </w:pPr>
      <w:rPr>
        <w:rFonts w:hint="default"/>
      </w:rPr>
    </w:lvl>
    <w:lvl w:ilvl="1" w:tplc="DD64FCEE">
      <w:start w:val="1"/>
      <w:numFmt w:val="decimal"/>
      <w:lvlText w:val="%2."/>
      <w:lvlJc w:val="left"/>
      <w:pPr>
        <w:tabs>
          <w:tab w:val="num" w:pos="1070"/>
        </w:tabs>
        <w:ind w:left="107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37E2DE7"/>
    <w:multiLevelType w:val="multilevel"/>
    <w:tmpl w:val="8A9E61EA"/>
    <w:lvl w:ilvl="0">
      <w:start w:val="1"/>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7">
    <w:nsid w:val="667E3A90"/>
    <w:multiLevelType w:val="multilevel"/>
    <w:tmpl w:val="D9A2BE3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num w:numId="1">
    <w:abstractNumId w:val="7"/>
  </w:num>
  <w:num w:numId="2">
    <w:abstractNumId w:val="0"/>
  </w:num>
  <w:num w:numId="3">
    <w:abstractNumId w:val="6"/>
  </w:num>
  <w:num w:numId="4">
    <w:abstractNumId w:val="2"/>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7F"/>
    <w:rsid w:val="00013247"/>
    <w:rsid w:val="00023C23"/>
    <w:rsid w:val="00023D3C"/>
    <w:rsid w:val="00037B3E"/>
    <w:rsid w:val="00043AC6"/>
    <w:rsid w:val="00061A3B"/>
    <w:rsid w:val="00063B1A"/>
    <w:rsid w:val="000642F0"/>
    <w:rsid w:val="000651FB"/>
    <w:rsid w:val="00070526"/>
    <w:rsid w:val="00073987"/>
    <w:rsid w:val="00073E7C"/>
    <w:rsid w:val="0008656C"/>
    <w:rsid w:val="000A5B87"/>
    <w:rsid w:val="000A7AF2"/>
    <w:rsid w:val="000B6695"/>
    <w:rsid w:val="000D4A3F"/>
    <w:rsid w:val="000E0F35"/>
    <w:rsid w:val="000E5490"/>
    <w:rsid w:val="000F1187"/>
    <w:rsid w:val="000F47E6"/>
    <w:rsid w:val="00107E03"/>
    <w:rsid w:val="00114BB0"/>
    <w:rsid w:val="0011728C"/>
    <w:rsid w:val="00120D92"/>
    <w:rsid w:val="001257E9"/>
    <w:rsid w:val="0012661E"/>
    <w:rsid w:val="00130644"/>
    <w:rsid w:val="0015728E"/>
    <w:rsid w:val="00162CD6"/>
    <w:rsid w:val="00182692"/>
    <w:rsid w:val="001A2951"/>
    <w:rsid w:val="001A67DC"/>
    <w:rsid w:val="001B7109"/>
    <w:rsid w:val="001C755E"/>
    <w:rsid w:val="001D4057"/>
    <w:rsid w:val="001E437C"/>
    <w:rsid w:val="001F29A7"/>
    <w:rsid w:val="001F6B8A"/>
    <w:rsid w:val="00202D69"/>
    <w:rsid w:val="00207F61"/>
    <w:rsid w:val="002116D4"/>
    <w:rsid w:val="00215CAD"/>
    <w:rsid w:val="00216A29"/>
    <w:rsid w:val="002354A0"/>
    <w:rsid w:val="00241989"/>
    <w:rsid w:val="002541F7"/>
    <w:rsid w:val="00273252"/>
    <w:rsid w:val="002758E6"/>
    <w:rsid w:val="0027695F"/>
    <w:rsid w:val="00285AAA"/>
    <w:rsid w:val="00296F1F"/>
    <w:rsid w:val="002A2F7B"/>
    <w:rsid w:val="002D1CE4"/>
    <w:rsid w:val="002D58AB"/>
    <w:rsid w:val="002E6555"/>
    <w:rsid w:val="002F5A03"/>
    <w:rsid w:val="00303620"/>
    <w:rsid w:val="00323700"/>
    <w:rsid w:val="00330B8D"/>
    <w:rsid w:val="00374516"/>
    <w:rsid w:val="00374A4D"/>
    <w:rsid w:val="0037761A"/>
    <w:rsid w:val="00397302"/>
    <w:rsid w:val="00397C77"/>
    <w:rsid w:val="003B561C"/>
    <w:rsid w:val="003C2274"/>
    <w:rsid w:val="003D1E63"/>
    <w:rsid w:val="003D2D2A"/>
    <w:rsid w:val="003D60F2"/>
    <w:rsid w:val="003E1C47"/>
    <w:rsid w:val="003F6E40"/>
    <w:rsid w:val="00401664"/>
    <w:rsid w:val="00404D4F"/>
    <w:rsid w:val="0041264B"/>
    <w:rsid w:val="004141DD"/>
    <w:rsid w:val="0041517E"/>
    <w:rsid w:val="004218D1"/>
    <w:rsid w:val="004447B1"/>
    <w:rsid w:val="0044627F"/>
    <w:rsid w:val="00453131"/>
    <w:rsid w:val="00461C67"/>
    <w:rsid w:val="00465DB6"/>
    <w:rsid w:val="00471A64"/>
    <w:rsid w:val="00473BBD"/>
    <w:rsid w:val="00475BA5"/>
    <w:rsid w:val="00487A6F"/>
    <w:rsid w:val="00496FC9"/>
    <w:rsid w:val="004A4C4C"/>
    <w:rsid w:val="004C104B"/>
    <w:rsid w:val="004C290E"/>
    <w:rsid w:val="004C2EFA"/>
    <w:rsid w:val="004E1407"/>
    <w:rsid w:val="004E17C7"/>
    <w:rsid w:val="004E4BE8"/>
    <w:rsid w:val="00505049"/>
    <w:rsid w:val="00507AB0"/>
    <w:rsid w:val="00514E5B"/>
    <w:rsid w:val="00520094"/>
    <w:rsid w:val="00527165"/>
    <w:rsid w:val="00530D5C"/>
    <w:rsid w:val="00536396"/>
    <w:rsid w:val="005412C0"/>
    <w:rsid w:val="00556206"/>
    <w:rsid w:val="005562FA"/>
    <w:rsid w:val="005618ED"/>
    <w:rsid w:val="00562830"/>
    <w:rsid w:val="00566E9C"/>
    <w:rsid w:val="00567767"/>
    <w:rsid w:val="00570169"/>
    <w:rsid w:val="00570C92"/>
    <w:rsid w:val="005713C4"/>
    <w:rsid w:val="00577704"/>
    <w:rsid w:val="00584123"/>
    <w:rsid w:val="005A1386"/>
    <w:rsid w:val="005A7D30"/>
    <w:rsid w:val="005B3C5C"/>
    <w:rsid w:val="005C612D"/>
    <w:rsid w:val="005D2045"/>
    <w:rsid w:val="005D28EF"/>
    <w:rsid w:val="005D6AD1"/>
    <w:rsid w:val="005D6C9A"/>
    <w:rsid w:val="005F21BC"/>
    <w:rsid w:val="005F7818"/>
    <w:rsid w:val="00611A73"/>
    <w:rsid w:val="00613A31"/>
    <w:rsid w:val="00641AC3"/>
    <w:rsid w:val="0064477E"/>
    <w:rsid w:val="006578BE"/>
    <w:rsid w:val="0067328A"/>
    <w:rsid w:val="006919BE"/>
    <w:rsid w:val="0069271F"/>
    <w:rsid w:val="006C4156"/>
    <w:rsid w:val="006D15E2"/>
    <w:rsid w:val="006E3CD9"/>
    <w:rsid w:val="00700D47"/>
    <w:rsid w:val="0071187F"/>
    <w:rsid w:val="00717E17"/>
    <w:rsid w:val="00723D28"/>
    <w:rsid w:val="00732F4C"/>
    <w:rsid w:val="0074619D"/>
    <w:rsid w:val="007473C2"/>
    <w:rsid w:val="00750689"/>
    <w:rsid w:val="00760F8B"/>
    <w:rsid w:val="007633C2"/>
    <w:rsid w:val="00781A4A"/>
    <w:rsid w:val="0078757E"/>
    <w:rsid w:val="00787CE0"/>
    <w:rsid w:val="0079381D"/>
    <w:rsid w:val="007A3B46"/>
    <w:rsid w:val="007B3D3F"/>
    <w:rsid w:val="007D007F"/>
    <w:rsid w:val="007E11C6"/>
    <w:rsid w:val="007E4313"/>
    <w:rsid w:val="007E66D9"/>
    <w:rsid w:val="007E707C"/>
    <w:rsid w:val="007F4B72"/>
    <w:rsid w:val="00805E35"/>
    <w:rsid w:val="00807F7C"/>
    <w:rsid w:val="00811B1E"/>
    <w:rsid w:val="00817453"/>
    <w:rsid w:val="00821B09"/>
    <w:rsid w:val="00842F9B"/>
    <w:rsid w:val="008441C6"/>
    <w:rsid w:val="00844A3E"/>
    <w:rsid w:val="0085145C"/>
    <w:rsid w:val="00864F90"/>
    <w:rsid w:val="00865E60"/>
    <w:rsid w:val="008770EA"/>
    <w:rsid w:val="00877CF2"/>
    <w:rsid w:val="008826DC"/>
    <w:rsid w:val="00890F40"/>
    <w:rsid w:val="00894A99"/>
    <w:rsid w:val="008975BF"/>
    <w:rsid w:val="00897B68"/>
    <w:rsid w:val="008A3DD3"/>
    <w:rsid w:val="008A5690"/>
    <w:rsid w:val="008D695E"/>
    <w:rsid w:val="008E0A21"/>
    <w:rsid w:val="008E5667"/>
    <w:rsid w:val="00903A5E"/>
    <w:rsid w:val="00905377"/>
    <w:rsid w:val="00910621"/>
    <w:rsid w:val="0091138B"/>
    <w:rsid w:val="00916931"/>
    <w:rsid w:val="00916F5F"/>
    <w:rsid w:val="009234EF"/>
    <w:rsid w:val="0093155F"/>
    <w:rsid w:val="00932EED"/>
    <w:rsid w:val="00936154"/>
    <w:rsid w:val="00936E17"/>
    <w:rsid w:val="00940BB6"/>
    <w:rsid w:val="009423C5"/>
    <w:rsid w:val="00944FD7"/>
    <w:rsid w:val="009473EB"/>
    <w:rsid w:val="00952453"/>
    <w:rsid w:val="00953C7E"/>
    <w:rsid w:val="009653B4"/>
    <w:rsid w:val="009661C3"/>
    <w:rsid w:val="00981BF5"/>
    <w:rsid w:val="0098531B"/>
    <w:rsid w:val="00992B10"/>
    <w:rsid w:val="00994BB3"/>
    <w:rsid w:val="009B0F5F"/>
    <w:rsid w:val="009B7C70"/>
    <w:rsid w:val="009C085A"/>
    <w:rsid w:val="009C737B"/>
    <w:rsid w:val="009C7E76"/>
    <w:rsid w:val="009D02D3"/>
    <w:rsid w:val="009E1BDA"/>
    <w:rsid w:val="009E2C3C"/>
    <w:rsid w:val="009F2BF1"/>
    <w:rsid w:val="009F3469"/>
    <w:rsid w:val="00A04475"/>
    <w:rsid w:val="00A24EB0"/>
    <w:rsid w:val="00A30A00"/>
    <w:rsid w:val="00A42BE1"/>
    <w:rsid w:val="00A437A5"/>
    <w:rsid w:val="00A461A1"/>
    <w:rsid w:val="00A52AEF"/>
    <w:rsid w:val="00A60156"/>
    <w:rsid w:val="00A66855"/>
    <w:rsid w:val="00A85D19"/>
    <w:rsid w:val="00A87887"/>
    <w:rsid w:val="00A964CA"/>
    <w:rsid w:val="00AA672E"/>
    <w:rsid w:val="00AB4C22"/>
    <w:rsid w:val="00AC043B"/>
    <w:rsid w:val="00AC201C"/>
    <w:rsid w:val="00AC4346"/>
    <w:rsid w:val="00AE0AC1"/>
    <w:rsid w:val="00AF0F21"/>
    <w:rsid w:val="00AF1EF2"/>
    <w:rsid w:val="00B02A00"/>
    <w:rsid w:val="00B11230"/>
    <w:rsid w:val="00B11481"/>
    <w:rsid w:val="00B202D7"/>
    <w:rsid w:val="00B24CA1"/>
    <w:rsid w:val="00B31000"/>
    <w:rsid w:val="00B373A4"/>
    <w:rsid w:val="00B46D13"/>
    <w:rsid w:val="00B55D6E"/>
    <w:rsid w:val="00B735F7"/>
    <w:rsid w:val="00B81677"/>
    <w:rsid w:val="00B8582A"/>
    <w:rsid w:val="00B8746E"/>
    <w:rsid w:val="00B93B08"/>
    <w:rsid w:val="00B967A6"/>
    <w:rsid w:val="00B97BDA"/>
    <w:rsid w:val="00BB3EDA"/>
    <w:rsid w:val="00BB7F77"/>
    <w:rsid w:val="00BE11E0"/>
    <w:rsid w:val="00BE2ABA"/>
    <w:rsid w:val="00BF6592"/>
    <w:rsid w:val="00C0376B"/>
    <w:rsid w:val="00C03CD8"/>
    <w:rsid w:val="00C048D6"/>
    <w:rsid w:val="00C06191"/>
    <w:rsid w:val="00C10AAD"/>
    <w:rsid w:val="00C16866"/>
    <w:rsid w:val="00C2202C"/>
    <w:rsid w:val="00C30415"/>
    <w:rsid w:val="00C71E1D"/>
    <w:rsid w:val="00C73A76"/>
    <w:rsid w:val="00C83096"/>
    <w:rsid w:val="00C87EFE"/>
    <w:rsid w:val="00C91774"/>
    <w:rsid w:val="00C93F07"/>
    <w:rsid w:val="00C96B86"/>
    <w:rsid w:val="00CA3941"/>
    <w:rsid w:val="00CA7005"/>
    <w:rsid w:val="00CB41A7"/>
    <w:rsid w:val="00CB4D84"/>
    <w:rsid w:val="00CC2A4B"/>
    <w:rsid w:val="00CD42A6"/>
    <w:rsid w:val="00CD65BB"/>
    <w:rsid w:val="00CD7497"/>
    <w:rsid w:val="00CF34F2"/>
    <w:rsid w:val="00CF72B8"/>
    <w:rsid w:val="00D01E60"/>
    <w:rsid w:val="00D06F64"/>
    <w:rsid w:val="00D114BE"/>
    <w:rsid w:val="00D21278"/>
    <w:rsid w:val="00D54F7F"/>
    <w:rsid w:val="00D65099"/>
    <w:rsid w:val="00DB296E"/>
    <w:rsid w:val="00DB469D"/>
    <w:rsid w:val="00DB5744"/>
    <w:rsid w:val="00DD188A"/>
    <w:rsid w:val="00DE7774"/>
    <w:rsid w:val="00DF1B9C"/>
    <w:rsid w:val="00DF635B"/>
    <w:rsid w:val="00E0018C"/>
    <w:rsid w:val="00E01618"/>
    <w:rsid w:val="00E01A9A"/>
    <w:rsid w:val="00E02D1B"/>
    <w:rsid w:val="00E04817"/>
    <w:rsid w:val="00E122A1"/>
    <w:rsid w:val="00E13DA9"/>
    <w:rsid w:val="00E1529C"/>
    <w:rsid w:val="00E15FB4"/>
    <w:rsid w:val="00E34B88"/>
    <w:rsid w:val="00E468D0"/>
    <w:rsid w:val="00E50F75"/>
    <w:rsid w:val="00E56DFE"/>
    <w:rsid w:val="00E64037"/>
    <w:rsid w:val="00E6636C"/>
    <w:rsid w:val="00E70217"/>
    <w:rsid w:val="00E72C3C"/>
    <w:rsid w:val="00E75D77"/>
    <w:rsid w:val="00E81FC4"/>
    <w:rsid w:val="00EA13E0"/>
    <w:rsid w:val="00EB6C33"/>
    <w:rsid w:val="00EC522B"/>
    <w:rsid w:val="00ED08DE"/>
    <w:rsid w:val="00ED10C7"/>
    <w:rsid w:val="00ED733F"/>
    <w:rsid w:val="00EE46B5"/>
    <w:rsid w:val="00EE70DD"/>
    <w:rsid w:val="00EE7FDA"/>
    <w:rsid w:val="00EF1DEB"/>
    <w:rsid w:val="00F367A1"/>
    <w:rsid w:val="00F36B3D"/>
    <w:rsid w:val="00F40E0B"/>
    <w:rsid w:val="00F431C9"/>
    <w:rsid w:val="00F45D42"/>
    <w:rsid w:val="00F71871"/>
    <w:rsid w:val="00F849AD"/>
    <w:rsid w:val="00F86155"/>
    <w:rsid w:val="00F93843"/>
    <w:rsid w:val="00FB130A"/>
    <w:rsid w:val="00FB362B"/>
    <w:rsid w:val="00FB4D38"/>
    <w:rsid w:val="00FC38B9"/>
    <w:rsid w:val="00FD2C49"/>
    <w:rsid w:val="00FD2E54"/>
    <w:rsid w:val="00FD4BF3"/>
    <w:rsid w:val="00FE0944"/>
    <w:rsid w:val="00FE558F"/>
    <w:rsid w:val="00FE5B0E"/>
    <w:rsid w:val="00FF5E6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A96C2-08BA-40A7-96F9-5E9E6850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7E"/>
    <w:pPr>
      <w:spacing w:line="360" w:lineRule="auto"/>
    </w:pPr>
    <w:rPr>
      <w:sz w:val="22"/>
      <w:szCs w:val="22"/>
      <w:lang w:eastAsia="en-US"/>
    </w:rPr>
  </w:style>
  <w:style w:type="paragraph" w:styleId="Ttulo3">
    <w:name w:val="heading 3"/>
    <w:basedOn w:val="Normal"/>
    <w:next w:val="Normal"/>
    <w:link w:val="Ttulo3Car"/>
    <w:uiPriority w:val="9"/>
    <w:semiHidden/>
    <w:unhideWhenUsed/>
    <w:qFormat/>
    <w:rsid w:val="00114BB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8441C6"/>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5490"/>
    <w:pPr>
      <w:ind w:left="720"/>
      <w:contextualSpacing/>
    </w:pPr>
  </w:style>
  <w:style w:type="paragraph" w:styleId="Textoindependiente">
    <w:name w:val="Body Text"/>
    <w:basedOn w:val="Normal"/>
    <w:link w:val="TextoindependienteCar"/>
    <w:rsid w:val="00EF1DEB"/>
    <w:pPr>
      <w:jc w:val="both"/>
    </w:pPr>
    <w:rPr>
      <w:rFonts w:ascii="Arial" w:eastAsia="Times New Roman" w:hAnsi="Arial"/>
      <w:sz w:val="26"/>
      <w:szCs w:val="20"/>
      <w:lang w:val="es-ES_tradnl" w:eastAsia="x-none"/>
    </w:rPr>
  </w:style>
  <w:style w:type="character" w:customStyle="1" w:styleId="TextoindependienteCar">
    <w:name w:val="Texto independiente Car"/>
    <w:link w:val="Textoindependiente"/>
    <w:rsid w:val="00EF1DEB"/>
    <w:rPr>
      <w:rFonts w:ascii="Arial" w:eastAsia="Times New Roman" w:hAnsi="Arial" w:cs="Times New Roman"/>
      <w:sz w:val="26"/>
      <w:szCs w:val="20"/>
      <w:lang w:val="es-ES_tradnl" w:eastAsia="x-none"/>
    </w:rPr>
  </w:style>
  <w:style w:type="character" w:customStyle="1" w:styleId="Ttulo4Car">
    <w:name w:val="Título 4 Car"/>
    <w:link w:val="Ttulo4"/>
    <w:rsid w:val="008441C6"/>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8441C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agraph">
    <w:name w:val="paragraph"/>
    <w:basedOn w:val="Normal"/>
    <w:rsid w:val="008441C6"/>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textrun">
    <w:name w:val="normaltextrun"/>
    <w:basedOn w:val="Fuentedeprrafopredeter"/>
    <w:rsid w:val="008441C6"/>
  </w:style>
  <w:style w:type="character" w:customStyle="1" w:styleId="apple-converted-space">
    <w:name w:val="apple-converted-space"/>
    <w:basedOn w:val="Fuentedeprrafopredeter"/>
    <w:rsid w:val="008441C6"/>
  </w:style>
  <w:style w:type="paragraph" w:styleId="Encabezado">
    <w:name w:val="header"/>
    <w:basedOn w:val="Normal"/>
    <w:link w:val="EncabezadoCar"/>
    <w:uiPriority w:val="99"/>
    <w:unhideWhenUsed/>
    <w:rsid w:val="00A24EB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24EB0"/>
  </w:style>
  <w:style w:type="paragraph" w:styleId="Piedepgina">
    <w:name w:val="footer"/>
    <w:basedOn w:val="Normal"/>
    <w:link w:val="PiedepginaCar"/>
    <w:uiPriority w:val="99"/>
    <w:unhideWhenUsed/>
    <w:rsid w:val="00A24EB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24EB0"/>
  </w:style>
  <w:style w:type="paragraph" w:styleId="Textodeglobo">
    <w:name w:val="Balloon Text"/>
    <w:basedOn w:val="Normal"/>
    <w:link w:val="TextodegloboCar"/>
    <w:uiPriority w:val="99"/>
    <w:semiHidden/>
    <w:unhideWhenUsed/>
    <w:rsid w:val="0091138B"/>
    <w:pPr>
      <w:spacing w:line="240" w:lineRule="auto"/>
    </w:pPr>
    <w:rPr>
      <w:rFonts w:ascii="Segoe UI" w:hAnsi="Segoe UI" w:cs="Segoe UI"/>
      <w:sz w:val="18"/>
      <w:szCs w:val="18"/>
    </w:rPr>
  </w:style>
  <w:style w:type="character" w:customStyle="1" w:styleId="TextodegloboCar">
    <w:name w:val="Texto de globo Car"/>
    <w:link w:val="Textodeglobo"/>
    <w:uiPriority w:val="99"/>
    <w:semiHidden/>
    <w:rsid w:val="0091138B"/>
    <w:rPr>
      <w:rFonts w:ascii="Segoe UI" w:hAnsi="Segoe UI" w:cs="Segoe UI"/>
      <w:sz w:val="18"/>
      <w:szCs w:val="18"/>
    </w:rPr>
  </w:style>
  <w:style w:type="paragraph" w:styleId="Sinespaciado">
    <w:name w:val="No Spacing"/>
    <w:uiPriority w:val="1"/>
    <w:qFormat/>
    <w:rsid w:val="00CD65BB"/>
    <w:rPr>
      <w:sz w:val="22"/>
      <w:szCs w:val="22"/>
      <w:lang w:eastAsia="en-US"/>
    </w:rPr>
  </w:style>
  <w:style w:type="character" w:customStyle="1" w:styleId="Ttulo3Car">
    <w:name w:val="Título 3 Car"/>
    <w:basedOn w:val="Fuentedeprrafopredeter"/>
    <w:link w:val="Ttulo3"/>
    <w:uiPriority w:val="9"/>
    <w:semiHidden/>
    <w:rsid w:val="00114BB0"/>
    <w:rPr>
      <w:rFonts w:asciiTheme="majorHAnsi" w:eastAsiaTheme="majorEastAsia" w:hAnsiTheme="majorHAnsi" w:cstheme="majorBidi"/>
      <w:color w:val="1F4D78" w:themeColor="accent1" w:themeShade="7F"/>
      <w:sz w:val="24"/>
      <w:szCs w:val="24"/>
      <w:lang w:eastAsia="en-US"/>
    </w:rPr>
  </w:style>
  <w:style w:type="character" w:styleId="Hipervnculo">
    <w:name w:val="Hyperlink"/>
    <w:basedOn w:val="Fuentedeprrafopredeter"/>
    <w:uiPriority w:val="99"/>
    <w:semiHidden/>
    <w:unhideWhenUsed/>
    <w:rsid w:val="00E15FB4"/>
    <w:rPr>
      <w:color w:val="0000FF"/>
      <w:u w:val="single"/>
    </w:rPr>
  </w:style>
  <w:style w:type="paragraph" w:styleId="Puesto">
    <w:name w:val="Title"/>
    <w:basedOn w:val="Normal"/>
    <w:link w:val="PuestoCar"/>
    <w:qFormat/>
    <w:rsid w:val="0012661E"/>
    <w:pPr>
      <w:widowControl w:val="0"/>
      <w:autoSpaceDE w:val="0"/>
      <w:autoSpaceDN w:val="0"/>
      <w:adjustRightInd w:val="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12661E"/>
    <w:rPr>
      <w:rFonts w:ascii="Arial" w:eastAsia="Times New Roman" w:hAnsi="Arial" w:cs="Arial"/>
      <w:b/>
      <w:sz w:val="24"/>
      <w:szCs w:val="24"/>
    </w:rPr>
  </w:style>
  <w:style w:type="paragraph" w:styleId="Textonotapie">
    <w:name w:val="footnote text"/>
    <w:basedOn w:val="Normal"/>
    <w:link w:val="TextonotapieCar"/>
    <w:uiPriority w:val="99"/>
    <w:semiHidden/>
    <w:unhideWhenUsed/>
    <w:rsid w:val="00821B09"/>
    <w:pPr>
      <w:spacing w:line="240" w:lineRule="auto"/>
    </w:pPr>
    <w:rPr>
      <w:sz w:val="20"/>
      <w:szCs w:val="20"/>
    </w:rPr>
  </w:style>
  <w:style w:type="character" w:customStyle="1" w:styleId="TextonotapieCar">
    <w:name w:val="Texto nota pie Car"/>
    <w:basedOn w:val="Fuentedeprrafopredeter"/>
    <w:link w:val="Textonotapie"/>
    <w:uiPriority w:val="99"/>
    <w:semiHidden/>
    <w:rsid w:val="00821B09"/>
    <w:rPr>
      <w:lang w:eastAsia="en-US"/>
    </w:rPr>
  </w:style>
  <w:style w:type="character" w:styleId="Refdenotaalpie">
    <w:name w:val="footnote reference"/>
    <w:basedOn w:val="Fuentedeprrafopredeter"/>
    <w:uiPriority w:val="99"/>
    <w:semiHidden/>
    <w:unhideWhenUsed/>
    <w:rsid w:val="00821B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1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475A7-032D-4879-9ECC-486296B3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2201</Words>
  <Characters>12110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Richard Giovanny Diaz Moncayo</cp:lastModifiedBy>
  <cp:revision>28</cp:revision>
  <cp:lastPrinted>2016-05-20T19:27:00Z</cp:lastPrinted>
  <dcterms:created xsi:type="dcterms:W3CDTF">2016-04-06T20:55:00Z</dcterms:created>
  <dcterms:modified xsi:type="dcterms:W3CDTF">2016-05-20T19:29:00Z</dcterms:modified>
</cp:coreProperties>
</file>