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14:paraId="4DF2EF4F" w14:textId="77777777" w:rsidR="009A4059" w:rsidRPr="002B7B53" w:rsidRDefault="009A4059" w:rsidP="000F3C74">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2B7B53">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14:paraId="7BD3900C" w14:textId="77777777" w:rsidR="009A4059" w:rsidRPr="002B7B53" w:rsidRDefault="009A4059" w:rsidP="000F3C74">
      <w:pPr>
        <w:pStyle w:val="Puesto"/>
        <w:spacing w:line="240" w:lineRule="auto"/>
        <w:jc w:val="both"/>
        <w:rPr>
          <w:rFonts w:ascii="Tahoma" w:hAnsi="Tahoma" w:cs="Tahoma"/>
          <w:b w:val="0"/>
          <w:sz w:val="18"/>
          <w:szCs w:val="18"/>
        </w:rPr>
      </w:pPr>
    </w:p>
    <w:p w14:paraId="7E4A2134" w14:textId="767B5C86"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001645B6">
        <w:rPr>
          <w:rFonts w:ascii="Tahoma" w:hAnsi="Tahoma" w:cs="Tahoma"/>
          <w:b w:val="0"/>
          <w:bCs/>
          <w:sz w:val="18"/>
          <w:szCs w:val="18"/>
        </w:rPr>
        <w:t>Auto</w:t>
      </w:r>
      <w:r w:rsidRPr="002B7B53">
        <w:rPr>
          <w:rFonts w:ascii="Tahoma" w:hAnsi="Tahoma" w:cs="Tahoma"/>
          <w:b w:val="0"/>
          <w:bCs/>
          <w:sz w:val="18"/>
          <w:szCs w:val="18"/>
        </w:rPr>
        <w:t xml:space="preserve"> del </w:t>
      </w:r>
      <w:r w:rsidR="00307A71">
        <w:rPr>
          <w:rFonts w:ascii="Tahoma" w:hAnsi="Tahoma" w:cs="Tahoma"/>
          <w:b w:val="0"/>
          <w:bCs/>
          <w:sz w:val="18"/>
          <w:szCs w:val="18"/>
        </w:rPr>
        <w:t>20</w:t>
      </w:r>
      <w:r w:rsidR="00BA0369">
        <w:rPr>
          <w:rFonts w:ascii="Tahoma" w:hAnsi="Tahoma" w:cs="Tahoma"/>
          <w:b w:val="0"/>
          <w:bCs/>
          <w:sz w:val="18"/>
          <w:szCs w:val="18"/>
        </w:rPr>
        <w:t xml:space="preserve"> de </w:t>
      </w:r>
      <w:r w:rsidR="00307A71">
        <w:rPr>
          <w:rFonts w:ascii="Tahoma" w:hAnsi="Tahoma" w:cs="Tahoma"/>
          <w:b w:val="0"/>
          <w:bCs/>
          <w:sz w:val="18"/>
          <w:szCs w:val="18"/>
        </w:rPr>
        <w:t>mayo de 2016</w:t>
      </w:r>
    </w:p>
    <w:p w14:paraId="7CE8CA0A" w14:textId="1E9D1189"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sidR="007F4B08">
        <w:rPr>
          <w:rFonts w:ascii="Tahoma" w:hAnsi="Tahoma" w:cs="Tahoma"/>
          <w:b w:val="0"/>
          <w:sz w:val="18"/>
          <w:szCs w:val="18"/>
        </w:rPr>
        <w:t>1</w:t>
      </w:r>
      <w:r w:rsidRPr="002B7B53">
        <w:rPr>
          <w:rFonts w:ascii="Tahoma" w:hAnsi="Tahoma" w:cs="Tahoma"/>
          <w:b w:val="0"/>
          <w:sz w:val="18"/>
          <w:szCs w:val="18"/>
        </w:rPr>
        <w:t>-201</w:t>
      </w:r>
      <w:r w:rsidR="001645B6">
        <w:rPr>
          <w:rFonts w:ascii="Tahoma" w:hAnsi="Tahoma" w:cs="Tahoma"/>
          <w:b w:val="0"/>
          <w:sz w:val="18"/>
          <w:szCs w:val="18"/>
        </w:rPr>
        <w:t>2</w:t>
      </w:r>
      <w:r w:rsidRPr="002B7B53">
        <w:rPr>
          <w:rFonts w:ascii="Tahoma" w:hAnsi="Tahoma" w:cs="Tahoma"/>
          <w:b w:val="0"/>
          <w:sz w:val="18"/>
          <w:szCs w:val="18"/>
        </w:rPr>
        <w:t>-00</w:t>
      </w:r>
      <w:r w:rsidR="008F4C93">
        <w:rPr>
          <w:rFonts w:ascii="Tahoma" w:hAnsi="Tahoma" w:cs="Tahoma"/>
          <w:b w:val="0"/>
          <w:sz w:val="18"/>
          <w:szCs w:val="18"/>
        </w:rPr>
        <w:t>9</w:t>
      </w:r>
      <w:r w:rsidR="001645B6">
        <w:rPr>
          <w:rFonts w:ascii="Tahoma" w:hAnsi="Tahoma" w:cs="Tahoma"/>
          <w:b w:val="0"/>
          <w:sz w:val="18"/>
          <w:szCs w:val="18"/>
        </w:rPr>
        <w:t>51</w:t>
      </w:r>
      <w:r w:rsidR="005E147D" w:rsidRPr="002B7B53">
        <w:rPr>
          <w:rFonts w:ascii="Tahoma" w:hAnsi="Tahoma" w:cs="Tahoma"/>
          <w:b w:val="0"/>
          <w:sz w:val="18"/>
          <w:szCs w:val="18"/>
        </w:rPr>
        <w:t>-</w:t>
      </w:r>
      <w:r w:rsidR="007D4997">
        <w:rPr>
          <w:rFonts w:ascii="Tahoma" w:hAnsi="Tahoma" w:cs="Tahoma"/>
          <w:b w:val="0"/>
          <w:sz w:val="18"/>
          <w:szCs w:val="18"/>
        </w:rPr>
        <w:t>02</w:t>
      </w:r>
    </w:p>
    <w:p w14:paraId="099BCF1B" w14:textId="77777777"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14:paraId="396500D2" w14:textId="04174997"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sidR="00346A42">
        <w:rPr>
          <w:rFonts w:ascii="Tahoma" w:hAnsi="Tahoma" w:cs="Tahoma"/>
          <w:sz w:val="18"/>
          <w:szCs w:val="18"/>
        </w:rPr>
        <w:t>s</w:t>
      </w:r>
      <w:r w:rsidRPr="002B7B53">
        <w:rPr>
          <w:rFonts w:ascii="Tahoma" w:hAnsi="Tahoma" w:cs="Tahoma"/>
          <w:sz w:val="18"/>
          <w:szCs w:val="18"/>
        </w:rPr>
        <w:t>:</w:t>
      </w:r>
      <w:r w:rsidRPr="002B7B53">
        <w:rPr>
          <w:rFonts w:ascii="Tahoma" w:hAnsi="Tahoma" w:cs="Tahoma"/>
          <w:b w:val="0"/>
          <w:sz w:val="18"/>
          <w:szCs w:val="18"/>
        </w:rPr>
        <w:tab/>
      </w:r>
      <w:r w:rsidRPr="002B7B53">
        <w:rPr>
          <w:rFonts w:ascii="Tahoma" w:hAnsi="Tahoma" w:cs="Tahoma"/>
          <w:b w:val="0"/>
          <w:sz w:val="18"/>
          <w:szCs w:val="18"/>
        </w:rPr>
        <w:tab/>
      </w:r>
      <w:r w:rsidR="001645B6">
        <w:rPr>
          <w:rFonts w:ascii="Tahoma" w:hAnsi="Tahoma" w:cs="Tahoma"/>
          <w:b w:val="0"/>
          <w:sz w:val="18"/>
          <w:szCs w:val="18"/>
        </w:rPr>
        <w:t xml:space="preserve">María </w:t>
      </w:r>
      <w:proofErr w:type="spellStart"/>
      <w:r w:rsidR="001645B6">
        <w:rPr>
          <w:rFonts w:ascii="Tahoma" w:hAnsi="Tahoma" w:cs="Tahoma"/>
          <w:b w:val="0"/>
          <w:sz w:val="18"/>
          <w:szCs w:val="18"/>
        </w:rPr>
        <w:t>Isnarde</w:t>
      </w:r>
      <w:proofErr w:type="spellEnd"/>
      <w:r w:rsidR="001645B6">
        <w:rPr>
          <w:rFonts w:ascii="Tahoma" w:hAnsi="Tahoma" w:cs="Tahoma"/>
          <w:b w:val="0"/>
          <w:sz w:val="18"/>
          <w:szCs w:val="18"/>
        </w:rPr>
        <w:t xml:space="preserve"> Garcés Medina</w:t>
      </w:r>
    </w:p>
    <w:p w14:paraId="72DD5319" w14:textId="0357974F" w:rsidR="009A4059" w:rsidRPr="002B7B53" w:rsidRDefault="009A4059" w:rsidP="000F3C74">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Pr="002B7B53">
        <w:rPr>
          <w:rFonts w:ascii="Tahoma" w:hAnsi="Tahoma" w:cs="Tahoma"/>
          <w:b w:val="0"/>
          <w:sz w:val="18"/>
          <w:szCs w:val="18"/>
        </w:rPr>
        <w:tab/>
      </w:r>
      <w:r w:rsidRPr="002B7B53">
        <w:rPr>
          <w:rFonts w:ascii="Tahoma" w:hAnsi="Tahoma" w:cs="Tahoma"/>
          <w:b w:val="0"/>
          <w:sz w:val="18"/>
          <w:szCs w:val="18"/>
        </w:rPr>
        <w:tab/>
        <w:t xml:space="preserve">Colpensiones </w:t>
      </w:r>
    </w:p>
    <w:p w14:paraId="2FC9EBFB" w14:textId="11067F37"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1645B6">
        <w:rPr>
          <w:rFonts w:ascii="Tahoma" w:hAnsi="Tahoma" w:cs="Tahoma"/>
          <w:b w:val="0"/>
          <w:sz w:val="18"/>
          <w:szCs w:val="18"/>
        </w:rPr>
        <w:t>Primero</w:t>
      </w:r>
      <w:r w:rsidR="005F7E61">
        <w:rPr>
          <w:rFonts w:ascii="Tahoma" w:hAnsi="Tahoma" w:cs="Tahoma"/>
          <w:b w:val="0"/>
          <w:sz w:val="18"/>
          <w:szCs w:val="18"/>
        </w:rPr>
        <w:t xml:space="preserve"> </w:t>
      </w:r>
      <w:r w:rsidRPr="002B7B53">
        <w:rPr>
          <w:rFonts w:ascii="Tahoma" w:hAnsi="Tahoma" w:cs="Tahoma"/>
          <w:b w:val="0"/>
          <w:sz w:val="18"/>
          <w:szCs w:val="18"/>
        </w:rPr>
        <w:t>Laboral del Circuito de Pereira</w:t>
      </w:r>
    </w:p>
    <w:p w14:paraId="706EC66F" w14:textId="77777777"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14:paraId="64BF90C0" w14:textId="77777777" w:rsidR="009A4059" w:rsidRPr="002B7B53" w:rsidRDefault="009A4059" w:rsidP="000F3C74">
      <w:pPr>
        <w:pStyle w:val="Puesto"/>
        <w:spacing w:line="240" w:lineRule="auto"/>
        <w:ind w:left="2805" w:hanging="2805"/>
        <w:jc w:val="both"/>
        <w:rPr>
          <w:rFonts w:ascii="Tahoma" w:hAnsi="Tahoma" w:cs="Tahoma"/>
          <w:sz w:val="18"/>
          <w:szCs w:val="18"/>
        </w:rPr>
      </w:pPr>
      <w:r w:rsidRPr="002B7B53">
        <w:rPr>
          <w:rFonts w:ascii="Tahoma" w:hAnsi="Tahoma" w:cs="Tahoma"/>
          <w:sz w:val="18"/>
          <w:szCs w:val="18"/>
        </w:rPr>
        <w:t>Tema:</w:t>
      </w:r>
      <w:r w:rsidRPr="002B7B53">
        <w:rPr>
          <w:rFonts w:ascii="Tahoma" w:hAnsi="Tahoma" w:cs="Tahoma"/>
          <w:sz w:val="18"/>
          <w:szCs w:val="18"/>
        </w:rPr>
        <w:tab/>
      </w:r>
    </w:p>
    <w:p w14:paraId="3697407B" w14:textId="25D355BC" w:rsidR="005A2280" w:rsidRDefault="000123DE" w:rsidP="000F3C74">
      <w:pPr>
        <w:pStyle w:val="Textoindependiente"/>
        <w:spacing w:after="0"/>
        <w:ind w:left="2127" w:right="51"/>
        <w:jc w:val="both"/>
        <w:rPr>
          <w:rFonts w:ascii="Tahoma" w:hAnsi="Tahoma" w:cs="Tahoma"/>
          <w:sz w:val="18"/>
          <w:szCs w:val="18"/>
        </w:rPr>
      </w:pPr>
      <w:r>
        <w:rPr>
          <w:rFonts w:ascii="Tahoma" w:hAnsi="Tahoma" w:cs="Tahoma"/>
          <w:b/>
          <w:sz w:val="18"/>
          <w:szCs w:val="18"/>
          <w:u w:val="single"/>
        </w:rPr>
        <w:t>Integración del contradictorio en procesos de pensión de sobrevivientes cuando se presentan reclamaciones concomitantes ante la administradora pensional</w:t>
      </w:r>
      <w:r w:rsidR="00750D35" w:rsidRPr="00750D35">
        <w:rPr>
          <w:rFonts w:ascii="Tahoma" w:hAnsi="Tahoma" w:cs="Tahoma"/>
          <w:b/>
          <w:sz w:val="18"/>
          <w:szCs w:val="18"/>
          <w:u w:val="single"/>
        </w:rPr>
        <w:t>:</w:t>
      </w:r>
      <w:r w:rsidR="00750D35" w:rsidRPr="005D4A3F">
        <w:rPr>
          <w:rFonts w:ascii="Tahoma" w:hAnsi="Tahoma" w:cs="Tahoma"/>
          <w:sz w:val="18"/>
          <w:szCs w:val="18"/>
        </w:rPr>
        <w:t> </w:t>
      </w:r>
      <w:r w:rsidRPr="000123DE">
        <w:rPr>
          <w:rFonts w:ascii="Tahoma" w:hAnsi="Tahoma" w:cs="Tahoma"/>
          <w:sz w:val="18"/>
          <w:szCs w:val="18"/>
        </w:rPr>
        <w:t>Sobre el particular es necesario aclarar que esta corporación, mediante providencia del 9 de abril de 2015 bajo el radicado 2013-00560, Magistrado Ponente Francisco Javier Tamayo Tabares, dispuso que al haberse dado a conocer la existencia de la cónyuge del causante al haber elevado reclamación administrativa encaminada a obtener la prestación que por vía judicial se ventila, se generaba la necesidad de que la misma compareciera al proceso, no como litisconsorci</w:t>
      </w:r>
      <w:r w:rsidR="008D516D">
        <w:rPr>
          <w:rFonts w:ascii="Tahoma" w:hAnsi="Tahoma" w:cs="Tahoma"/>
          <w:sz w:val="18"/>
          <w:szCs w:val="18"/>
        </w:rPr>
        <w:t>o necesario, sino en aras de</w:t>
      </w:r>
      <w:r w:rsidRPr="000123DE">
        <w:rPr>
          <w:rFonts w:ascii="Tahoma" w:hAnsi="Tahoma" w:cs="Tahoma"/>
          <w:sz w:val="18"/>
          <w:szCs w:val="18"/>
        </w:rPr>
        <w:t xml:space="preserve"> convocar al proceso a todos los interesados conocidos para que defiendan y reclamen sus derechos en la forma en que a bien lo tengan, relacionando los hechos y pruebas que pretendan hacer valer, ya sea limitándose a negar el derecho de la demandante inicial, o presentando su propia demanda excluyente, dado que la sentencia que decida el proceso la vincula en todos sus efectos.</w:t>
      </w:r>
    </w:p>
    <w:p w14:paraId="71B9EC30" w14:textId="77777777" w:rsidR="000123DE" w:rsidRDefault="000123DE" w:rsidP="000F3C74">
      <w:pPr>
        <w:pStyle w:val="Textoindependiente"/>
        <w:spacing w:after="0"/>
        <w:ind w:left="2127" w:right="51"/>
        <w:jc w:val="both"/>
        <w:rPr>
          <w:rFonts w:ascii="Tahoma" w:hAnsi="Tahoma" w:cs="Tahoma"/>
          <w:sz w:val="18"/>
          <w:szCs w:val="18"/>
        </w:rPr>
      </w:pPr>
    </w:p>
    <w:p w14:paraId="386E20E0" w14:textId="77777777" w:rsidR="00785A75" w:rsidRPr="004854C4" w:rsidRDefault="00785A75" w:rsidP="000F3C74">
      <w:pPr>
        <w:pStyle w:val="Textoindependiente"/>
        <w:spacing w:after="0"/>
        <w:ind w:left="2127" w:right="51"/>
        <w:jc w:val="both"/>
        <w:rPr>
          <w:rFonts w:ascii="Tahoma" w:hAnsi="Tahoma" w:cs="Tahoma"/>
          <w:sz w:val="18"/>
          <w:szCs w:val="18"/>
        </w:rPr>
      </w:pPr>
    </w:p>
    <w:p w14:paraId="54239BB4" w14:textId="77777777" w:rsidR="009A4059" w:rsidRPr="009E5269" w:rsidRDefault="009A4059" w:rsidP="000F3C74">
      <w:pPr>
        <w:pStyle w:val="Ttulo4"/>
        <w:widowControl w:val="0"/>
        <w:tabs>
          <w:tab w:val="clear" w:pos="0"/>
        </w:tabs>
        <w:rPr>
          <w:rFonts w:ascii="Tahoma" w:hAnsi="Tahoma" w:cs="Tahoma"/>
          <w:bCs/>
          <w:szCs w:val="24"/>
          <w:lang w:eastAsia="es-MX"/>
        </w:rPr>
      </w:pPr>
      <w:r w:rsidRPr="009E5269">
        <w:rPr>
          <w:rFonts w:ascii="Tahoma" w:hAnsi="Tahoma" w:cs="Tahoma"/>
          <w:bCs/>
          <w:szCs w:val="24"/>
          <w:lang w:eastAsia="es-MX"/>
        </w:rPr>
        <w:t>TRIBUNAL SUPERIOR DEL DISTRITO JUDICIAL DE PEREIRA</w:t>
      </w:r>
    </w:p>
    <w:p w14:paraId="7519388E" w14:textId="77777777" w:rsidR="009A4059" w:rsidRPr="009E5269" w:rsidRDefault="009A4059" w:rsidP="000F3C74">
      <w:pPr>
        <w:pStyle w:val="Ttulo4"/>
        <w:widowControl w:val="0"/>
        <w:tabs>
          <w:tab w:val="clear" w:pos="0"/>
        </w:tabs>
        <w:rPr>
          <w:rFonts w:ascii="Tahoma" w:hAnsi="Tahoma" w:cs="Tahoma"/>
          <w:bCs/>
          <w:szCs w:val="24"/>
          <w:lang w:eastAsia="es-MX"/>
        </w:rPr>
      </w:pPr>
      <w:r w:rsidRPr="009E5269">
        <w:rPr>
          <w:rFonts w:ascii="Tahoma" w:hAnsi="Tahoma" w:cs="Tahoma"/>
          <w:bCs/>
          <w:szCs w:val="24"/>
          <w:lang w:eastAsia="es-MX"/>
        </w:rPr>
        <w:t>SALA LABORAL</w:t>
      </w:r>
    </w:p>
    <w:p w14:paraId="639B9C91" w14:textId="77777777" w:rsidR="009A4059" w:rsidRPr="009E5269" w:rsidRDefault="009A4059" w:rsidP="00750D35">
      <w:pPr>
        <w:pStyle w:val="Sinespaciado"/>
      </w:pPr>
    </w:p>
    <w:p w14:paraId="63D23F9D" w14:textId="77777777" w:rsidR="009A4059" w:rsidRPr="009E5269" w:rsidRDefault="009A4059" w:rsidP="000F3C74">
      <w:pPr>
        <w:spacing w:line="360" w:lineRule="auto"/>
        <w:jc w:val="center"/>
        <w:rPr>
          <w:rFonts w:ascii="Tahoma" w:hAnsi="Tahoma" w:cs="Tahoma"/>
          <w:b/>
          <w:bCs/>
        </w:rPr>
      </w:pPr>
      <w:r w:rsidRPr="009E5269">
        <w:rPr>
          <w:rFonts w:ascii="Tahoma" w:hAnsi="Tahoma" w:cs="Tahoma"/>
          <w:bCs/>
        </w:rPr>
        <w:t>Magistrada Ponente:</w:t>
      </w:r>
      <w:r w:rsidRPr="009E5269">
        <w:rPr>
          <w:rFonts w:ascii="Tahoma" w:hAnsi="Tahoma" w:cs="Tahoma"/>
          <w:b/>
          <w:bCs/>
        </w:rPr>
        <w:t xml:space="preserve"> Ana Lucía Caicedo Calderón</w:t>
      </w:r>
    </w:p>
    <w:p w14:paraId="13DF5B2E" w14:textId="77777777" w:rsidR="009A4059" w:rsidRPr="00750D35" w:rsidRDefault="009A4059" w:rsidP="00750D35">
      <w:pPr>
        <w:pStyle w:val="Sinespaciado"/>
      </w:pPr>
    </w:p>
    <w:p w14:paraId="7AB9B1D3" w14:textId="77777777" w:rsidR="009A4059" w:rsidRPr="009E5269" w:rsidRDefault="00D83F33" w:rsidP="000F3C74">
      <w:pPr>
        <w:jc w:val="center"/>
        <w:rPr>
          <w:rFonts w:ascii="Tahoma" w:hAnsi="Tahoma" w:cs="Tahoma"/>
          <w:b/>
        </w:rPr>
      </w:pPr>
      <w:r w:rsidRPr="009E5269">
        <w:rPr>
          <w:rFonts w:ascii="Tahoma" w:hAnsi="Tahoma" w:cs="Tahoma"/>
          <w:b/>
        </w:rPr>
        <w:t xml:space="preserve">Acta </w:t>
      </w:r>
      <w:r w:rsidR="009A4059" w:rsidRPr="009E5269">
        <w:rPr>
          <w:rFonts w:ascii="Tahoma" w:hAnsi="Tahoma" w:cs="Tahoma"/>
          <w:b/>
        </w:rPr>
        <w:t>No. ____</w:t>
      </w:r>
    </w:p>
    <w:p w14:paraId="40E7DBBF" w14:textId="6AEB9478" w:rsidR="009A4059" w:rsidRPr="009E5269" w:rsidRDefault="009A4059" w:rsidP="000F3C74">
      <w:pPr>
        <w:jc w:val="center"/>
        <w:rPr>
          <w:rFonts w:ascii="Tahoma" w:hAnsi="Tahoma" w:cs="Tahoma"/>
          <w:b/>
        </w:rPr>
      </w:pPr>
      <w:r w:rsidRPr="009E5269">
        <w:rPr>
          <w:rFonts w:ascii="Tahoma" w:hAnsi="Tahoma" w:cs="Tahoma"/>
          <w:b/>
        </w:rPr>
        <w:t>(</w:t>
      </w:r>
      <w:r w:rsidR="001645B6">
        <w:rPr>
          <w:rFonts w:ascii="Tahoma" w:hAnsi="Tahoma" w:cs="Tahoma"/>
          <w:b/>
        </w:rPr>
        <w:t>Mayo 20</w:t>
      </w:r>
      <w:r w:rsidR="0062158A" w:rsidRPr="009E5269">
        <w:rPr>
          <w:rFonts w:ascii="Tahoma" w:hAnsi="Tahoma" w:cs="Tahoma"/>
          <w:b/>
        </w:rPr>
        <w:t xml:space="preserve"> </w:t>
      </w:r>
      <w:r w:rsidR="001645B6">
        <w:rPr>
          <w:rFonts w:ascii="Tahoma" w:hAnsi="Tahoma" w:cs="Tahoma"/>
          <w:b/>
        </w:rPr>
        <w:t>de 2016</w:t>
      </w:r>
      <w:r w:rsidRPr="009E5269">
        <w:rPr>
          <w:rFonts w:ascii="Tahoma" w:hAnsi="Tahoma" w:cs="Tahoma"/>
          <w:b/>
        </w:rPr>
        <w:t>)</w:t>
      </w:r>
    </w:p>
    <w:p w14:paraId="19E5FE0A" w14:textId="77777777" w:rsidR="009A4059" w:rsidRPr="00CD60F8" w:rsidRDefault="009A4059" w:rsidP="00CD60F8">
      <w:pPr>
        <w:pStyle w:val="Sinespaciado"/>
      </w:pPr>
    </w:p>
    <w:p w14:paraId="274F7C55" w14:textId="76401B7A" w:rsidR="009A4059" w:rsidRPr="00C025D6" w:rsidRDefault="009A4059" w:rsidP="000F3C74">
      <w:pPr>
        <w:pStyle w:val="Ttulo5"/>
        <w:spacing w:line="276" w:lineRule="auto"/>
        <w:ind w:firstLine="0"/>
        <w:jc w:val="center"/>
        <w:rPr>
          <w:rFonts w:ascii="Tahoma" w:hAnsi="Tahoma" w:cs="Tahoma"/>
        </w:rPr>
      </w:pPr>
      <w:r w:rsidRPr="00C025D6">
        <w:rPr>
          <w:rFonts w:ascii="Tahoma" w:hAnsi="Tahoma" w:cs="Tahoma"/>
        </w:rPr>
        <w:t xml:space="preserve">Sistema oral - </w:t>
      </w:r>
      <w:r w:rsidR="00C025D6" w:rsidRPr="00C025D6">
        <w:rPr>
          <w:rFonts w:ascii="Tahoma" w:hAnsi="Tahoma" w:cs="Tahoma"/>
        </w:rPr>
        <w:t>Auto interlocutorio</w:t>
      </w:r>
    </w:p>
    <w:p w14:paraId="2F619349" w14:textId="77777777" w:rsidR="009A4059" w:rsidRPr="009E5269" w:rsidRDefault="009A4059" w:rsidP="00750D35">
      <w:pPr>
        <w:pStyle w:val="Sinespaciado"/>
        <w:rPr>
          <w:lang w:val="es-ES_tradnl"/>
        </w:rPr>
      </w:pPr>
      <w:r w:rsidRPr="009E5269">
        <w:tab/>
      </w:r>
    </w:p>
    <w:p w14:paraId="4D5C1928" w14:textId="374A1231" w:rsidR="009A4059" w:rsidRPr="009E5269" w:rsidRDefault="001645B6" w:rsidP="000F3C74">
      <w:pPr>
        <w:spacing w:line="276" w:lineRule="auto"/>
        <w:ind w:firstLine="708"/>
        <w:jc w:val="both"/>
        <w:rPr>
          <w:rFonts w:ascii="Tahoma" w:hAnsi="Tahoma" w:cs="Tahoma"/>
          <w:lang w:val="es-ES_tradnl"/>
        </w:rPr>
      </w:pPr>
      <w:r>
        <w:rPr>
          <w:rFonts w:ascii="Tahoma" w:hAnsi="Tahoma" w:cs="Tahoma"/>
          <w:lang w:val="es-ES_tradnl"/>
        </w:rPr>
        <w:t>Buenos días, siendo las 11</w:t>
      </w:r>
      <w:r w:rsidR="005556E9" w:rsidRPr="009E5269">
        <w:rPr>
          <w:rFonts w:ascii="Tahoma" w:hAnsi="Tahoma" w:cs="Tahoma"/>
          <w:lang w:val="es-ES_tradnl"/>
        </w:rPr>
        <w:t xml:space="preserve">:00 </w:t>
      </w:r>
      <w:r w:rsidR="00D30F1B" w:rsidRPr="009E5269">
        <w:rPr>
          <w:rFonts w:ascii="Tahoma" w:hAnsi="Tahoma" w:cs="Tahoma"/>
          <w:lang w:val="es-ES_tradnl"/>
        </w:rPr>
        <w:t xml:space="preserve">am </w:t>
      </w:r>
      <w:r w:rsidR="009A4059" w:rsidRPr="009E5269">
        <w:rPr>
          <w:rFonts w:ascii="Tahoma" w:hAnsi="Tahoma" w:cs="Tahoma"/>
          <w:lang w:val="es-ES_tradnl"/>
        </w:rPr>
        <w:t>de hoy</w:t>
      </w:r>
      <w:r w:rsidR="00D90180" w:rsidRPr="009E5269">
        <w:rPr>
          <w:rFonts w:ascii="Tahoma" w:hAnsi="Tahoma" w:cs="Tahoma"/>
          <w:lang w:val="es-ES_tradnl"/>
        </w:rPr>
        <w:t xml:space="preserve">, </w:t>
      </w:r>
      <w:r w:rsidR="007D15D1" w:rsidRPr="009E5269">
        <w:rPr>
          <w:rFonts w:ascii="Tahoma" w:hAnsi="Tahoma" w:cs="Tahoma"/>
          <w:lang w:val="es-ES_tradnl"/>
        </w:rPr>
        <w:t>viern</w:t>
      </w:r>
      <w:r w:rsidR="00CE02F8" w:rsidRPr="009E5269">
        <w:rPr>
          <w:rFonts w:ascii="Tahoma" w:hAnsi="Tahoma" w:cs="Tahoma"/>
          <w:lang w:val="es-ES_tradnl"/>
        </w:rPr>
        <w:t xml:space="preserve">es </w:t>
      </w:r>
      <w:r>
        <w:rPr>
          <w:rFonts w:ascii="Tahoma" w:hAnsi="Tahoma" w:cs="Tahoma"/>
          <w:lang w:val="es-ES_tradnl"/>
        </w:rPr>
        <w:t>20</w:t>
      </w:r>
      <w:r w:rsidR="00BA0369" w:rsidRPr="009E5269">
        <w:rPr>
          <w:rFonts w:ascii="Tahoma" w:hAnsi="Tahoma" w:cs="Tahoma"/>
          <w:lang w:val="es-ES_tradnl"/>
        </w:rPr>
        <w:t xml:space="preserve"> </w:t>
      </w:r>
      <w:r w:rsidR="00CE02F8" w:rsidRPr="009E5269">
        <w:rPr>
          <w:rFonts w:ascii="Tahoma" w:hAnsi="Tahoma" w:cs="Tahoma"/>
          <w:lang w:val="es-ES_tradnl"/>
        </w:rPr>
        <w:t xml:space="preserve">de </w:t>
      </w:r>
      <w:r>
        <w:rPr>
          <w:rFonts w:ascii="Tahoma" w:hAnsi="Tahoma" w:cs="Tahoma"/>
          <w:lang w:val="es-ES_tradnl"/>
        </w:rPr>
        <w:t>mayo</w:t>
      </w:r>
      <w:r w:rsidR="00F62B16" w:rsidRPr="009E5269">
        <w:rPr>
          <w:rFonts w:ascii="Tahoma" w:hAnsi="Tahoma" w:cs="Tahoma"/>
          <w:lang w:val="es-ES_tradnl"/>
        </w:rPr>
        <w:t xml:space="preserve"> </w:t>
      </w:r>
      <w:r w:rsidR="009A4059" w:rsidRPr="009E5269">
        <w:rPr>
          <w:rFonts w:ascii="Tahoma" w:hAnsi="Tahoma" w:cs="Tahoma"/>
          <w:lang w:val="es-ES_tradnl"/>
        </w:rPr>
        <w:t>de 201</w:t>
      </w:r>
      <w:r>
        <w:rPr>
          <w:rFonts w:ascii="Tahoma" w:hAnsi="Tahoma" w:cs="Tahoma"/>
          <w:lang w:val="es-ES_tradnl"/>
        </w:rPr>
        <w:t>6</w:t>
      </w:r>
      <w:r w:rsidR="009A4059" w:rsidRPr="009E5269">
        <w:rPr>
          <w:rFonts w:ascii="Tahoma" w:hAnsi="Tahoma" w:cs="Tahoma"/>
          <w:lang w:val="es-ES_tradnl"/>
        </w:rPr>
        <w:t xml:space="preserve">, la Sala de Decisión Laboral </w:t>
      </w:r>
      <w:r>
        <w:rPr>
          <w:rFonts w:ascii="Tahoma" w:hAnsi="Tahoma" w:cs="Tahoma"/>
          <w:lang w:val="es-ES_tradnl"/>
        </w:rPr>
        <w:t xml:space="preserve">No. 1 </w:t>
      </w:r>
      <w:r w:rsidR="009A4059" w:rsidRPr="009E5269">
        <w:rPr>
          <w:rFonts w:ascii="Tahoma" w:hAnsi="Tahoma" w:cs="Tahoma"/>
          <w:lang w:val="es-ES_tradnl"/>
        </w:rPr>
        <w:t xml:space="preserve">del Tribunal Superior de Pereira se constituye en </w:t>
      </w:r>
      <w:r w:rsidR="00D90180" w:rsidRPr="009E5269">
        <w:rPr>
          <w:rFonts w:ascii="Tahoma" w:hAnsi="Tahoma" w:cs="Tahoma"/>
          <w:lang w:val="es-ES_tradnl"/>
        </w:rPr>
        <w:t xml:space="preserve">audiencia pública </w:t>
      </w:r>
      <w:r w:rsidR="009A4059" w:rsidRPr="009E5269">
        <w:rPr>
          <w:rFonts w:ascii="Tahoma" w:hAnsi="Tahoma" w:cs="Tahoma"/>
          <w:lang w:val="es-ES_tradnl"/>
        </w:rPr>
        <w:t xml:space="preserve">de </w:t>
      </w:r>
      <w:r w:rsidR="00D90180" w:rsidRPr="009E5269">
        <w:rPr>
          <w:rFonts w:ascii="Tahoma" w:hAnsi="Tahoma" w:cs="Tahoma"/>
          <w:lang w:val="es-ES_tradnl"/>
        </w:rPr>
        <w:t>juzgamiento</w:t>
      </w:r>
      <w:r w:rsidR="009A4059" w:rsidRPr="009E5269">
        <w:rPr>
          <w:rFonts w:ascii="Tahoma" w:hAnsi="Tahoma" w:cs="Tahoma"/>
          <w:lang w:val="es-ES_tradnl"/>
        </w:rPr>
        <w:t xml:space="preserve"> en el proceso ordinario laboral instaurado por </w:t>
      </w:r>
      <w:r>
        <w:rPr>
          <w:rFonts w:ascii="Tahoma" w:hAnsi="Tahoma" w:cs="Tahoma"/>
          <w:b/>
          <w:lang w:val="es-ES_tradnl"/>
        </w:rPr>
        <w:t xml:space="preserve">María </w:t>
      </w:r>
      <w:proofErr w:type="spellStart"/>
      <w:r>
        <w:rPr>
          <w:rFonts w:ascii="Tahoma" w:hAnsi="Tahoma" w:cs="Tahoma"/>
          <w:b/>
          <w:lang w:val="es-ES_tradnl"/>
        </w:rPr>
        <w:t>Isnarde</w:t>
      </w:r>
      <w:proofErr w:type="spellEnd"/>
      <w:r>
        <w:rPr>
          <w:rFonts w:ascii="Tahoma" w:hAnsi="Tahoma" w:cs="Tahoma"/>
          <w:b/>
          <w:lang w:val="es-ES_tradnl"/>
        </w:rPr>
        <w:t xml:space="preserve"> Garcés Medina</w:t>
      </w:r>
      <w:r w:rsidR="00BA0369" w:rsidRPr="009E5269">
        <w:rPr>
          <w:rFonts w:ascii="Tahoma" w:hAnsi="Tahoma" w:cs="Tahoma"/>
          <w:b/>
          <w:lang w:val="es-ES_tradnl"/>
        </w:rPr>
        <w:t xml:space="preserve"> </w:t>
      </w:r>
      <w:r w:rsidR="007D15D1" w:rsidRPr="009E5269">
        <w:rPr>
          <w:rFonts w:ascii="Tahoma" w:hAnsi="Tahoma" w:cs="Tahoma"/>
          <w:lang w:val="es-ES_tradnl"/>
        </w:rPr>
        <w:t>e</w:t>
      </w:r>
      <w:r w:rsidR="009C29D3" w:rsidRPr="009E5269">
        <w:rPr>
          <w:rFonts w:ascii="Tahoma" w:hAnsi="Tahoma" w:cs="Tahoma"/>
          <w:lang w:val="es-ES_tradnl"/>
        </w:rPr>
        <w:t>n</w:t>
      </w:r>
      <w:r w:rsidR="009A4059" w:rsidRPr="009E5269">
        <w:rPr>
          <w:rFonts w:ascii="Tahoma" w:hAnsi="Tahoma" w:cs="Tahoma"/>
          <w:lang w:val="es-ES_tradnl"/>
        </w:rPr>
        <w:t xml:space="preserve"> contra de</w:t>
      </w:r>
      <w:r w:rsidR="00D90180" w:rsidRPr="009E5269">
        <w:rPr>
          <w:rFonts w:ascii="Tahoma" w:hAnsi="Tahoma" w:cs="Tahoma"/>
          <w:lang w:val="es-ES_tradnl"/>
        </w:rPr>
        <w:t xml:space="preserve"> </w:t>
      </w:r>
      <w:r w:rsidR="009A4059" w:rsidRPr="009E5269">
        <w:rPr>
          <w:rFonts w:ascii="Tahoma" w:hAnsi="Tahoma" w:cs="Tahoma"/>
          <w:lang w:val="es-ES_tradnl"/>
        </w:rPr>
        <w:t>l</w:t>
      </w:r>
      <w:r w:rsidR="00D90180" w:rsidRPr="009E5269">
        <w:rPr>
          <w:rFonts w:ascii="Tahoma" w:hAnsi="Tahoma" w:cs="Tahoma"/>
          <w:lang w:val="es-ES_tradnl"/>
        </w:rPr>
        <w:t>a</w:t>
      </w:r>
      <w:r w:rsidR="009A4059" w:rsidRPr="009E5269">
        <w:rPr>
          <w:rFonts w:ascii="Tahoma" w:hAnsi="Tahoma" w:cs="Tahoma"/>
          <w:lang w:val="es-ES_tradnl"/>
        </w:rPr>
        <w:t xml:space="preserve"> </w:t>
      </w:r>
      <w:r w:rsidR="00D90180" w:rsidRPr="009E5269">
        <w:rPr>
          <w:rFonts w:ascii="Tahoma" w:hAnsi="Tahoma" w:cs="Tahoma"/>
          <w:b/>
          <w:lang w:val="es-ES_tradnl"/>
        </w:rPr>
        <w:t>Administradora Colombiana de Pensiones “Colpensiones”</w:t>
      </w:r>
      <w:r w:rsidR="002611B0" w:rsidRPr="009E5269">
        <w:rPr>
          <w:rFonts w:ascii="Tahoma" w:hAnsi="Tahoma" w:cs="Tahoma"/>
          <w:b/>
        </w:rPr>
        <w:t>.</w:t>
      </w:r>
    </w:p>
    <w:p w14:paraId="613DF1DD" w14:textId="77777777" w:rsidR="009A4059" w:rsidRPr="00CD60F8" w:rsidRDefault="009A4059" w:rsidP="00CD60F8">
      <w:pPr>
        <w:pStyle w:val="Sinespaciado"/>
      </w:pPr>
    </w:p>
    <w:p w14:paraId="20749F6D" w14:textId="77777777" w:rsidR="009A4059" w:rsidRDefault="009A4059" w:rsidP="000F3C74">
      <w:pPr>
        <w:spacing w:line="276" w:lineRule="auto"/>
        <w:ind w:firstLine="708"/>
        <w:jc w:val="both"/>
        <w:rPr>
          <w:rFonts w:ascii="Tahoma" w:hAnsi="Tahoma" w:cs="Tahoma"/>
          <w:lang w:val="es-ES_tradnl"/>
        </w:rPr>
      </w:pPr>
      <w:r w:rsidRPr="009E5269">
        <w:rPr>
          <w:rFonts w:ascii="Tahoma" w:hAnsi="Tahoma" w:cs="Tahoma"/>
          <w:lang w:val="es-ES_tradnl"/>
        </w:rPr>
        <w:t>Para el efecto, se verifica la asistencia de las partes a la presente diligencia:</w:t>
      </w:r>
      <w:r w:rsidR="00C30D72" w:rsidRPr="009E5269">
        <w:rPr>
          <w:rFonts w:ascii="Tahoma" w:hAnsi="Tahoma" w:cs="Tahoma"/>
          <w:lang w:val="es-ES_tradnl"/>
        </w:rPr>
        <w:t xml:space="preserve"> </w:t>
      </w:r>
      <w:r w:rsidRPr="009E5269">
        <w:rPr>
          <w:rFonts w:ascii="Tahoma" w:hAnsi="Tahoma" w:cs="Tahoma"/>
          <w:lang w:val="es-ES_tradnl"/>
        </w:rPr>
        <w:t>Por la parte demandante…</w:t>
      </w:r>
      <w:r w:rsidR="00D90180" w:rsidRPr="009E5269">
        <w:rPr>
          <w:rFonts w:ascii="Tahoma" w:hAnsi="Tahoma" w:cs="Tahoma"/>
          <w:lang w:val="es-ES_tradnl"/>
        </w:rPr>
        <w:t xml:space="preserve"> </w:t>
      </w:r>
      <w:r w:rsidRPr="009E5269">
        <w:rPr>
          <w:rFonts w:ascii="Tahoma" w:hAnsi="Tahoma" w:cs="Tahoma"/>
          <w:lang w:val="es-ES_tradnl"/>
        </w:rPr>
        <w:t>Por la demandada…</w:t>
      </w:r>
    </w:p>
    <w:p w14:paraId="53EE8547" w14:textId="77777777" w:rsidR="00C025D6" w:rsidRPr="00CD60F8" w:rsidRDefault="00C025D6" w:rsidP="00CD60F8">
      <w:pPr>
        <w:pStyle w:val="Sinespaciado"/>
      </w:pPr>
    </w:p>
    <w:p w14:paraId="007BCFD6" w14:textId="59211C78" w:rsidR="00C025D6" w:rsidRDefault="00C025D6" w:rsidP="00C025D6">
      <w:pPr>
        <w:widowControl w:val="0"/>
        <w:autoSpaceDE w:val="0"/>
        <w:autoSpaceDN w:val="0"/>
        <w:adjustRightInd w:val="0"/>
        <w:spacing w:line="276" w:lineRule="auto"/>
        <w:ind w:firstLine="708"/>
        <w:jc w:val="both"/>
        <w:rPr>
          <w:rFonts w:ascii="Tahoma" w:hAnsi="Tahoma" w:cs="Tahoma"/>
          <w:lang w:val="es-ES_tradnl"/>
        </w:rPr>
      </w:pPr>
      <w:r w:rsidRPr="00C025D6">
        <w:rPr>
          <w:rFonts w:ascii="Tahoma" w:hAnsi="Tahoma" w:cs="Tahoma"/>
          <w:lang w:val="es-ES_tradnl"/>
        </w:rPr>
        <w:t xml:space="preserve">Sería del caso entrar a resolver </w:t>
      </w:r>
      <w:r>
        <w:rPr>
          <w:rFonts w:ascii="Tahoma" w:hAnsi="Tahoma" w:cs="Tahoma"/>
        </w:rPr>
        <w:t xml:space="preserve">el grado jurisdiccional de consulta de la </w:t>
      </w:r>
      <w:r w:rsidRPr="009E5269">
        <w:rPr>
          <w:rFonts w:ascii="Tahoma" w:hAnsi="Tahoma" w:cs="Tahoma"/>
        </w:rPr>
        <w:t xml:space="preserve">sentencia emitida por el Juzgado </w:t>
      </w:r>
      <w:r w:rsidR="001645B6">
        <w:rPr>
          <w:rFonts w:ascii="Tahoma" w:hAnsi="Tahoma" w:cs="Tahoma"/>
        </w:rPr>
        <w:t>Prime</w:t>
      </w:r>
      <w:r w:rsidRPr="009E5269">
        <w:rPr>
          <w:rFonts w:ascii="Tahoma" w:hAnsi="Tahoma" w:cs="Tahoma"/>
        </w:rPr>
        <w:t xml:space="preserve">ro Laboral del Circuito de Pereira el </w:t>
      </w:r>
      <w:r w:rsidR="001645B6">
        <w:rPr>
          <w:rFonts w:ascii="Tahoma" w:hAnsi="Tahoma" w:cs="Tahoma"/>
        </w:rPr>
        <w:t>18</w:t>
      </w:r>
      <w:r w:rsidRPr="009E5269">
        <w:rPr>
          <w:rFonts w:ascii="Tahoma" w:hAnsi="Tahoma" w:cs="Tahoma"/>
        </w:rPr>
        <w:t xml:space="preserve"> de </w:t>
      </w:r>
      <w:r w:rsidR="001645B6">
        <w:rPr>
          <w:rFonts w:ascii="Tahoma" w:hAnsi="Tahoma" w:cs="Tahoma"/>
        </w:rPr>
        <w:t>julio d</w:t>
      </w:r>
      <w:r w:rsidRPr="009E5269">
        <w:rPr>
          <w:rFonts w:ascii="Tahoma" w:hAnsi="Tahoma" w:cs="Tahoma"/>
        </w:rPr>
        <w:t>e 201</w:t>
      </w:r>
      <w:r w:rsidR="001645B6">
        <w:rPr>
          <w:rFonts w:ascii="Tahoma" w:hAnsi="Tahoma" w:cs="Tahoma"/>
        </w:rPr>
        <w:t>3</w:t>
      </w:r>
      <w:r w:rsidRPr="009E5269">
        <w:rPr>
          <w:rFonts w:ascii="Tahoma" w:hAnsi="Tahoma" w:cs="Tahoma"/>
        </w:rPr>
        <w:t>, dentro del proceso ordinario laboral reseñado con anterioridad</w:t>
      </w:r>
      <w:r w:rsidRPr="00C025D6">
        <w:rPr>
          <w:rFonts w:ascii="Tahoma" w:hAnsi="Tahoma" w:cs="Tahoma"/>
          <w:lang w:val="es-ES_tradnl"/>
        </w:rPr>
        <w:t xml:space="preserve">, si no fuera porque en el estudio preliminar del caso se observa la existencia de una causal de nulidad que podría hacer inviable que </w:t>
      </w:r>
      <w:r w:rsidR="00FE16A0">
        <w:rPr>
          <w:rFonts w:ascii="Tahoma" w:hAnsi="Tahoma" w:cs="Tahoma"/>
          <w:lang w:val="es-ES_tradnl"/>
        </w:rPr>
        <w:t>se adopte una decisión de fondo</w:t>
      </w:r>
      <w:r w:rsidR="00A513C5">
        <w:rPr>
          <w:rFonts w:ascii="Tahoma" w:hAnsi="Tahoma" w:cs="Tahoma"/>
          <w:lang w:val="es-ES_tradnl"/>
        </w:rPr>
        <w:t>.</w:t>
      </w:r>
    </w:p>
    <w:p w14:paraId="7065A557" w14:textId="77777777" w:rsidR="00FE16A0" w:rsidRPr="00CD60F8" w:rsidRDefault="00FE16A0" w:rsidP="00CD60F8">
      <w:pPr>
        <w:pStyle w:val="Sinespaciado"/>
        <w:rPr>
          <w:rStyle w:val="Textoennegrita"/>
          <w:b w:val="0"/>
          <w:bCs w:val="0"/>
        </w:rPr>
      </w:pPr>
    </w:p>
    <w:p w14:paraId="0684E17C" w14:textId="027E519B" w:rsidR="00FE16A0" w:rsidRDefault="00FE16A0" w:rsidP="00C025D6">
      <w:pPr>
        <w:widowControl w:val="0"/>
        <w:autoSpaceDE w:val="0"/>
        <w:autoSpaceDN w:val="0"/>
        <w:adjustRightInd w:val="0"/>
        <w:spacing w:line="276" w:lineRule="auto"/>
        <w:ind w:firstLine="708"/>
        <w:jc w:val="both"/>
        <w:rPr>
          <w:rFonts w:ascii="Tahoma" w:hAnsi="Tahoma" w:cs="Tahoma"/>
          <w:lang w:val="es-ES_tradnl"/>
        </w:rPr>
      </w:pPr>
      <w:r w:rsidRPr="00FE16A0">
        <w:rPr>
          <w:rFonts w:ascii="Tahoma" w:hAnsi="Tahoma" w:cs="Tahoma"/>
          <w:lang w:val="es-ES_tradnl"/>
        </w:rPr>
        <w:t>En el sub-lite la demandante</w:t>
      </w:r>
      <w:r>
        <w:rPr>
          <w:rFonts w:ascii="Tahoma" w:hAnsi="Tahoma" w:cs="Tahoma"/>
          <w:lang w:val="es-ES_tradnl"/>
        </w:rPr>
        <w:t xml:space="preserve"> </w:t>
      </w:r>
      <w:r w:rsidRPr="00FE16A0">
        <w:rPr>
          <w:rFonts w:ascii="Tahoma" w:hAnsi="Tahoma" w:cs="Tahoma"/>
          <w:lang w:val="es-ES_tradnl"/>
        </w:rPr>
        <w:t xml:space="preserve">solicita que se declare que es beneficiaria de la pensión de sobrevivientes causada por la muerte de </w:t>
      </w:r>
      <w:r w:rsidR="001645B6">
        <w:rPr>
          <w:rFonts w:ascii="Tahoma" w:hAnsi="Tahoma" w:cs="Tahoma"/>
          <w:lang w:val="es-ES_tradnl"/>
        </w:rPr>
        <w:t xml:space="preserve">quien fuera </w:t>
      </w:r>
      <w:r w:rsidRPr="00FE16A0">
        <w:rPr>
          <w:rFonts w:ascii="Tahoma" w:hAnsi="Tahoma" w:cs="Tahoma"/>
          <w:lang w:val="es-ES_tradnl"/>
        </w:rPr>
        <w:t xml:space="preserve">su compañero permanente </w:t>
      </w:r>
      <w:r w:rsidR="001645B6">
        <w:rPr>
          <w:rFonts w:ascii="Tahoma" w:hAnsi="Tahoma" w:cs="Tahoma"/>
          <w:lang w:val="es-ES_tradnl"/>
        </w:rPr>
        <w:t>José Vicente Reyes Fernández</w:t>
      </w:r>
      <w:r w:rsidRPr="00FE16A0">
        <w:rPr>
          <w:rFonts w:ascii="Tahoma" w:hAnsi="Tahoma" w:cs="Tahoma"/>
          <w:lang w:val="es-ES_tradnl"/>
        </w:rPr>
        <w:t>, y que Colpensiones es responsable del pago de</w:t>
      </w:r>
      <w:r w:rsidR="001645B6">
        <w:rPr>
          <w:rFonts w:ascii="Tahoma" w:hAnsi="Tahoma" w:cs="Tahoma"/>
          <w:lang w:val="es-ES_tradnl"/>
        </w:rPr>
        <w:t xml:space="preserve"> dicha prestación a partir del 4 de diciembre d</w:t>
      </w:r>
      <w:r w:rsidRPr="00FE16A0">
        <w:rPr>
          <w:rFonts w:ascii="Tahoma" w:hAnsi="Tahoma" w:cs="Tahoma"/>
          <w:lang w:val="es-ES_tradnl"/>
        </w:rPr>
        <w:t>e 201</w:t>
      </w:r>
      <w:r w:rsidR="001645B6">
        <w:rPr>
          <w:rFonts w:ascii="Tahoma" w:hAnsi="Tahoma" w:cs="Tahoma"/>
          <w:lang w:val="es-ES_tradnl"/>
        </w:rPr>
        <w:t>0</w:t>
      </w:r>
      <w:r w:rsidRPr="00FE16A0">
        <w:rPr>
          <w:rFonts w:ascii="Tahoma" w:hAnsi="Tahoma" w:cs="Tahoma"/>
          <w:lang w:val="es-ES_tradnl"/>
        </w:rPr>
        <w:t xml:space="preserve">. </w:t>
      </w:r>
    </w:p>
    <w:p w14:paraId="5CE1E3FA" w14:textId="77777777" w:rsidR="00A513C5" w:rsidRPr="00CD60F8" w:rsidRDefault="00A513C5" w:rsidP="00CD60F8">
      <w:pPr>
        <w:pStyle w:val="Sinespaciado"/>
      </w:pPr>
    </w:p>
    <w:p w14:paraId="60F3C6C2" w14:textId="44E48F91" w:rsidR="00A513C5" w:rsidRDefault="008A4AC1" w:rsidP="00C025D6">
      <w:pPr>
        <w:widowControl w:val="0"/>
        <w:autoSpaceDE w:val="0"/>
        <w:autoSpaceDN w:val="0"/>
        <w:adjustRightInd w:val="0"/>
        <w:spacing w:line="276" w:lineRule="auto"/>
        <w:ind w:firstLine="708"/>
        <w:jc w:val="both"/>
        <w:rPr>
          <w:rFonts w:ascii="Tahoma" w:hAnsi="Tahoma" w:cs="Tahoma"/>
          <w:lang w:val="es-ES_tradnl"/>
        </w:rPr>
      </w:pPr>
      <w:r>
        <w:rPr>
          <w:rFonts w:ascii="Tahoma" w:hAnsi="Tahoma" w:cs="Tahoma"/>
          <w:lang w:val="es-ES_tradnl"/>
        </w:rPr>
        <w:t>El 18 de julio de 2013</w:t>
      </w:r>
      <w:r w:rsidR="00A513C5" w:rsidRPr="00A513C5">
        <w:rPr>
          <w:rFonts w:ascii="Tahoma" w:hAnsi="Tahoma" w:cs="Tahoma"/>
          <w:lang w:val="es-ES_tradnl"/>
        </w:rPr>
        <w:t xml:space="preserve"> </w:t>
      </w:r>
      <w:r>
        <w:rPr>
          <w:rFonts w:ascii="Tahoma" w:hAnsi="Tahoma" w:cs="Tahoma"/>
          <w:lang w:val="es-ES_tradnl"/>
        </w:rPr>
        <w:t>el</w:t>
      </w:r>
      <w:r w:rsidR="00A513C5" w:rsidRPr="00A513C5">
        <w:rPr>
          <w:rFonts w:ascii="Tahoma" w:hAnsi="Tahoma" w:cs="Tahoma"/>
          <w:lang w:val="es-ES_tradnl"/>
        </w:rPr>
        <w:t xml:space="preserve"> Juzgado </w:t>
      </w:r>
      <w:r>
        <w:rPr>
          <w:rFonts w:ascii="Tahoma" w:hAnsi="Tahoma" w:cs="Tahoma"/>
          <w:lang w:val="es-ES_tradnl"/>
        </w:rPr>
        <w:t>Primer</w:t>
      </w:r>
      <w:r w:rsidR="00A513C5" w:rsidRPr="00A513C5">
        <w:rPr>
          <w:rFonts w:ascii="Tahoma" w:hAnsi="Tahoma" w:cs="Tahoma"/>
          <w:lang w:val="es-ES_tradnl"/>
        </w:rPr>
        <w:t>o Laboral del Circuito de Pereira</w:t>
      </w:r>
      <w:r>
        <w:rPr>
          <w:rFonts w:ascii="Tahoma" w:hAnsi="Tahoma" w:cs="Tahoma"/>
          <w:lang w:val="es-ES_tradnl"/>
        </w:rPr>
        <w:t xml:space="preserve"> profirió sentencia</w:t>
      </w:r>
      <w:r w:rsidR="00A513C5" w:rsidRPr="00A513C5">
        <w:rPr>
          <w:rFonts w:ascii="Tahoma" w:hAnsi="Tahoma" w:cs="Tahoma"/>
          <w:lang w:val="es-ES_tradnl"/>
        </w:rPr>
        <w:t xml:space="preserve"> accediendo a lo pedido por la actora, sin embargo, </w:t>
      </w:r>
      <w:r w:rsidRPr="008A4AC1">
        <w:rPr>
          <w:rFonts w:ascii="Tahoma" w:hAnsi="Tahoma" w:cs="Tahoma"/>
          <w:lang w:val="es-ES_tradnl"/>
        </w:rPr>
        <w:t xml:space="preserve">producto de la inspección de las actuaciones surtidas </w:t>
      </w:r>
      <w:r>
        <w:rPr>
          <w:rFonts w:ascii="Tahoma" w:hAnsi="Tahoma" w:cs="Tahoma"/>
          <w:lang w:val="es-ES_tradnl"/>
        </w:rPr>
        <w:t>en primera instancia</w:t>
      </w:r>
      <w:r w:rsidR="00A513C5" w:rsidRPr="00A513C5">
        <w:rPr>
          <w:rFonts w:ascii="Tahoma" w:hAnsi="Tahoma" w:cs="Tahoma"/>
          <w:lang w:val="es-ES_tradnl"/>
        </w:rPr>
        <w:t xml:space="preserve">, </w:t>
      </w:r>
      <w:r w:rsidR="00A513C5">
        <w:rPr>
          <w:rFonts w:ascii="Tahoma" w:hAnsi="Tahoma" w:cs="Tahoma"/>
          <w:lang w:val="es-ES_tradnl"/>
        </w:rPr>
        <w:t xml:space="preserve">se </w:t>
      </w:r>
      <w:r w:rsidR="00A513C5" w:rsidRPr="00A513C5">
        <w:rPr>
          <w:rFonts w:ascii="Tahoma" w:hAnsi="Tahoma" w:cs="Tahoma"/>
          <w:lang w:val="es-ES_tradnl"/>
        </w:rPr>
        <w:t xml:space="preserve">advierte </w:t>
      </w:r>
      <w:r>
        <w:rPr>
          <w:rFonts w:ascii="Tahoma" w:hAnsi="Tahoma" w:cs="Tahoma"/>
          <w:lang w:val="es-ES_tradnl"/>
        </w:rPr>
        <w:t xml:space="preserve">que al </w:t>
      </w:r>
      <w:r w:rsidR="00290AF2">
        <w:rPr>
          <w:rFonts w:ascii="Tahoma" w:hAnsi="Tahoma" w:cs="Tahoma"/>
          <w:lang w:val="es-ES_tradnl"/>
        </w:rPr>
        <w:t>d</w:t>
      </w:r>
      <w:r>
        <w:rPr>
          <w:rFonts w:ascii="Tahoma" w:hAnsi="Tahoma" w:cs="Tahoma"/>
          <w:lang w:val="es-ES_tradnl"/>
        </w:rPr>
        <w:t>espacho</w:t>
      </w:r>
      <w:r w:rsidR="00290AF2">
        <w:rPr>
          <w:rFonts w:ascii="Tahoma" w:hAnsi="Tahoma" w:cs="Tahoma"/>
          <w:lang w:val="es-ES_tradnl"/>
        </w:rPr>
        <w:t xml:space="preserve"> de origen </w:t>
      </w:r>
      <w:r>
        <w:rPr>
          <w:rFonts w:ascii="Tahoma" w:hAnsi="Tahoma" w:cs="Tahoma"/>
          <w:lang w:val="es-ES_tradnl"/>
        </w:rPr>
        <w:t>acudió</w:t>
      </w:r>
      <w:r w:rsidR="007D4997">
        <w:rPr>
          <w:rFonts w:ascii="Tahoma" w:hAnsi="Tahoma" w:cs="Tahoma"/>
          <w:lang w:val="es-ES_tradnl"/>
        </w:rPr>
        <w:t xml:space="preserve"> la señora Olga Orozco Valencia</w:t>
      </w:r>
      <w:r w:rsidR="00290AF2">
        <w:rPr>
          <w:rFonts w:ascii="Tahoma" w:hAnsi="Tahoma" w:cs="Tahoma"/>
          <w:lang w:val="es-ES_tradnl"/>
        </w:rPr>
        <w:t xml:space="preserve"> </w:t>
      </w:r>
      <w:r w:rsidR="007D4997">
        <w:rPr>
          <w:rFonts w:ascii="Tahoma" w:hAnsi="Tahoma" w:cs="Tahoma"/>
          <w:lang w:val="es-ES_tradnl"/>
        </w:rPr>
        <w:t>alegando la calidad de beneficiaria de la pensión de sobrevivientes objeto del presente asunto, en calidad de cónyuge supérstite, allegando la</w:t>
      </w:r>
      <w:r w:rsidR="007C6864">
        <w:rPr>
          <w:rFonts w:ascii="Tahoma" w:hAnsi="Tahoma" w:cs="Tahoma"/>
          <w:lang w:val="es-ES_tradnl"/>
        </w:rPr>
        <w:t>s</w:t>
      </w:r>
      <w:r w:rsidR="007D4997">
        <w:rPr>
          <w:rFonts w:ascii="Tahoma" w:hAnsi="Tahoma" w:cs="Tahoma"/>
          <w:lang w:val="es-ES_tradnl"/>
        </w:rPr>
        <w:t xml:space="preserve"> </w:t>
      </w:r>
      <w:r w:rsidR="00290AF2">
        <w:rPr>
          <w:rFonts w:ascii="Tahoma" w:hAnsi="Tahoma" w:cs="Tahoma"/>
          <w:lang w:val="es-ES_tradnl"/>
        </w:rPr>
        <w:lastRenderedPageBreak/>
        <w:t xml:space="preserve">Resoluciones </w:t>
      </w:r>
      <w:r w:rsidR="007D4997">
        <w:rPr>
          <w:rFonts w:ascii="Tahoma" w:hAnsi="Tahoma" w:cs="Tahoma"/>
          <w:lang w:val="es-ES_tradnl"/>
        </w:rPr>
        <w:t>GNR 220505 del 30 de agosto de 2013</w:t>
      </w:r>
      <w:r w:rsidR="007C6864">
        <w:rPr>
          <w:rFonts w:ascii="Tahoma" w:hAnsi="Tahoma" w:cs="Tahoma"/>
          <w:lang w:val="es-ES_tradnl"/>
        </w:rPr>
        <w:t xml:space="preserve"> y GNR 010320 del 28 de noviembre de 2012 (</w:t>
      </w:r>
      <w:proofErr w:type="spellStart"/>
      <w:r w:rsidR="007C6864">
        <w:rPr>
          <w:rFonts w:ascii="Tahoma" w:hAnsi="Tahoma" w:cs="Tahoma"/>
          <w:lang w:val="es-ES_tradnl"/>
        </w:rPr>
        <w:t>fls</w:t>
      </w:r>
      <w:proofErr w:type="spellEnd"/>
      <w:r w:rsidR="007C6864">
        <w:rPr>
          <w:rFonts w:ascii="Tahoma" w:hAnsi="Tahoma" w:cs="Tahoma"/>
          <w:lang w:val="es-ES_tradnl"/>
        </w:rPr>
        <w:t>. 1</w:t>
      </w:r>
      <w:r w:rsidR="007D4997">
        <w:rPr>
          <w:rFonts w:ascii="Tahoma" w:hAnsi="Tahoma" w:cs="Tahoma"/>
          <w:lang w:val="es-ES_tradnl"/>
        </w:rPr>
        <w:t>3</w:t>
      </w:r>
      <w:r w:rsidR="007C6864">
        <w:rPr>
          <w:rFonts w:ascii="Tahoma" w:hAnsi="Tahoma" w:cs="Tahoma"/>
          <w:lang w:val="es-ES_tradnl"/>
        </w:rPr>
        <w:t>2</w:t>
      </w:r>
      <w:r w:rsidR="007D4997">
        <w:rPr>
          <w:rFonts w:ascii="Tahoma" w:hAnsi="Tahoma" w:cs="Tahoma"/>
          <w:lang w:val="es-ES_tradnl"/>
        </w:rPr>
        <w:t xml:space="preserve"> y s.s. cuaderno principal)</w:t>
      </w:r>
      <w:r w:rsidR="007C6864">
        <w:rPr>
          <w:rFonts w:ascii="Tahoma" w:hAnsi="Tahoma" w:cs="Tahoma"/>
          <w:lang w:val="es-ES_tradnl"/>
        </w:rPr>
        <w:t xml:space="preserve">, </w:t>
      </w:r>
    </w:p>
    <w:p w14:paraId="1E967DC8" w14:textId="77777777" w:rsidR="00A513C5" w:rsidRPr="00CD60F8" w:rsidRDefault="00A513C5" w:rsidP="00CD60F8">
      <w:pPr>
        <w:pStyle w:val="Sinespaciado"/>
      </w:pPr>
    </w:p>
    <w:p w14:paraId="715AE972" w14:textId="20CC0C50" w:rsidR="00A513C5" w:rsidRDefault="00845BE0" w:rsidP="005F0CA6">
      <w:pPr>
        <w:pStyle w:val="Sinespaciado"/>
        <w:spacing w:line="276" w:lineRule="auto"/>
        <w:ind w:firstLine="709"/>
        <w:jc w:val="both"/>
        <w:rPr>
          <w:rFonts w:ascii="Tahoma" w:hAnsi="Tahoma" w:cs="Tahoma"/>
          <w:lang w:val="es-ES_tradnl"/>
        </w:rPr>
      </w:pPr>
      <w:r>
        <w:rPr>
          <w:rFonts w:ascii="Tahoma" w:hAnsi="Tahoma" w:cs="Tahoma"/>
          <w:lang w:val="es-ES_tradnl"/>
        </w:rPr>
        <w:t xml:space="preserve">En efecto, de la </w:t>
      </w:r>
      <w:r w:rsidR="00F20686" w:rsidRPr="00A513C5">
        <w:rPr>
          <w:rFonts w:ascii="Tahoma" w:hAnsi="Tahoma" w:cs="Tahoma"/>
          <w:lang w:val="es-ES_tradnl"/>
        </w:rPr>
        <w:t xml:space="preserve">Resolución </w:t>
      </w:r>
      <w:r w:rsidR="007D4997">
        <w:rPr>
          <w:rFonts w:ascii="Tahoma" w:hAnsi="Tahoma" w:cs="Tahoma"/>
          <w:lang w:val="es-ES_tradnl"/>
        </w:rPr>
        <w:t>GNR 010320 del 28 de noviembre de 2012</w:t>
      </w:r>
      <w:r w:rsidR="00F20686">
        <w:rPr>
          <w:rFonts w:ascii="Tahoma" w:hAnsi="Tahoma" w:cs="Tahoma"/>
          <w:lang w:val="es-ES_tradnl"/>
        </w:rPr>
        <w:t xml:space="preserve"> </w:t>
      </w:r>
      <w:r w:rsidR="00A513C5" w:rsidRPr="00A513C5">
        <w:rPr>
          <w:rFonts w:ascii="Tahoma" w:hAnsi="Tahoma" w:cs="Tahoma"/>
          <w:lang w:val="es-ES_tradnl"/>
        </w:rPr>
        <w:t xml:space="preserve">se colige que la señora </w:t>
      </w:r>
      <w:r w:rsidR="007C6864">
        <w:rPr>
          <w:rFonts w:ascii="Tahoma" w:hAnsi="Tahoma" w:cs="Tahoma"/>
          <w:lang w:val="es-ES_tradnl"/>
        </w:rPr>
        <w:t>Olga Orozco Valencia</w:t>
      </w:r>
      <w:r w:rsidR="00A513C5" w:rsidRPr="00A513C5">
        <w:rPr>
          <w:rFonts w:ascii="Tahoma" w:hAnsi="Tahoma" w:cs="Tahoma"/>
          <w:lang w:val="es-ES_tradnl"/>
        </w:rPr>
        <w:t>, en su calidad de cónyuge, elevó re</w:t>
      </w:r>
      <w:r w:rsidR="00F20686">
        <w:rPr>
          <w:rFonts w:ascii="Tahoma" w:hAnsi="Tahoma" w:cs="Tahoma"/>
          <w:lang w:val="es-ES_tradnl"/>
        </w:rPr>
        <w:t>clamación administrativa an</w:t>
      </w:r>
      <w:r w:rsidR="007C6864">
        <w:rPr>
          <w:rFonts w:ascii="Tahoma" w:hAnsi="Tahoma" w:cs="Tahoma"/>
          <w:lang w:val="es-ES_tradnl"/>
        </w:rPr>
        <w:t>te la entidad demandada el 5 de abril de 2011</w:t>
      </w:r>
      <w:r w:rsidR="00A513C5" w:rsidRPr="00A513C5">
        <w:rPr>
          <w:rFonts w:ascii="Tahoma" w:hAnsi="Tahoma" w:cs="Tahoma"/>
          <w:lang w:val="es-ES_tradnl"/>
        </w:rPr>
        <w:t xml:space="preserve">, aportando </w:t>
      </w:r>
      <w:r w:rsidR="005F0CA6">
        <w:rPr>
          <w:rFonts w:ascii="Tahoma" w:hAnsi="Tahoma" w:cs="Tahoma"/>
          <w:lang w:val="es-ES_tradnl"/>
        </w:rPr>
        <w:t>entre otros,</w:t>
      </w:r>
      <w:r w:rsidR="00A513C5" w:rsidRPr="005F0CA6">
        <w:rPr>
          <w:rFonts w:ascii="Tahoma" w:hAnsi="Tahoma" w:cs="Tahoma"/>
          <w:lang w:val="es-ES_tradnl"/>
        </w:rPr>
        <w:t xml:space="preserve"> </w:t>
      </w:r>
      <w:r w:rsidR="005F0CA6">
        <w:rPr>
          <w:rFonts w:ascii="Tahoma" w:hAnsi="Tahoma" w:cs="Tahoma"/>
          <w:lang w:val="es-ES_tradnl"/>
        </w:rPr>
        <w:t>copias de los documentos de identidad de ella y el afiliado, así como</w:t>
      </w:r>
      <w:r w:rsidR="007C6864">
        <w:rPr>
          <w:rFonts w:ascii="Tahoma" w:hAnsi="Tahoma" w:cs="Tahoma"/>
          <w:lang w:val="es-ES_tradnl"/>
        </w:rPr>
        <w:t xml:space="preserve"> el registro civil de matrimonio y</w:t>
      </w:r>
      <w:r w:rsidR="005F0CA6">
        <w:rPr>
          <w:rFonts w:ascii="Tahoma" w:hAnsi="Tahoma" w:cs="Tahoma"/>
          <w:lang w:val="es-ES_tradnl"/>
        </w:rPr>
        <w:t xml:space="preserve"> </w:t>
      </w:r>
      <w:r w:rsidR="00A513C5" w:rsidRPr="005F0CA6">
        <w:rPr>
          <w:rFonts w:ascii="Tahoma" w:hAnsi="Tahoma" w:cs="Tahoma"/>
          <w:lang w:val="es-ES_tradnl"/>
        </w:rPr>
        <w:t xml:space="preserve">declaraciones extra-proceso que dan cuenta de la convivencia </w:t>
      </w:r>
      <w:r w:rsidR="007C6864">
        <w:rPr>
          <w:rFonts w:ascii="Tahoma" w:hAnsi="Tahoma" w:cs="Tahoma"/>
          <w:lang w:val="es-ES_tradnl"/>
        </w:rPr>
        <w:t xml:space="preserve">y vínculo matrimonial </w:t>
      </w:r>
      <w:r w:rsidR="005F0CA6">
        <w:rPr>
          <w:rFonts w:ascii="Tahoma" w:hAnsi="Tahoma" w:cs="Tahoma"/>
          <w:lang w:val="es-ES_tradnl"/>
        </w:rPr>
        <w:t xml:space="preserve">entre ambos. </w:t>
      </w:r>
    </w:p>
    <w:p w14:paraId="5D57C70A" w14:textId="77777777" w:rsidR="007C6864" w:rsidRPr="007C6864" w:rsidRDefault="007C6864" w:rsidP="007C6864">
      <w:pPr>
        <w:pStyle w:val="Sinespaciado"/>
      </w:pPr>
    </w:p>
    <w:p w14:paraId="2A07C03F" w14:textId="291159A1" w:rsidR="00A513C5" w:rsidRPr="00A513C5" w:rsidRDefault="00F20686" w:rsidP="00A513C5">
      <w:pPr>
        <w:pStyle w:val="Sinespaciado"/>
        <w:spacing w:line="276" w:lineRule="auto"/>
        <w:ind w:firstLine="709"/>
        <w:jc w:val="both"/>
        <w:rPr>
          <w:rFonts w:ascii="Tahoma" w:hAnsi="Tahoma" w:cs="Tahoma"/>
          <w:lang w:val="es-ES_tradnl"/>
        </w:rPr>
      </w:pPr>
      <w:r>
        <w:rPr>
          <w:rFonts w:ascii="Tahoma" w:hAnsi="Tahoma" w:cs="Tahoma"/>
        </w:rPr>
        <w:t xml:space="preserve">En consecuencia, </w:t>
      </w:r>
      <w:r w:rsidRPr="00F20686">
        <w:rPr>
          <w:rFonts w:ascii="Tahoma" w:hAnsi="Tahoma" w:cs="Tahoma"/>
          <w:lang w:val="es-ES_tradnl"/>
        </w:rPr>
        <w:t xml:space="preserve">es menester que se verifique si era necesaria o no la vinculación de </w:t>
      </w:r>
      <w:r w:rsidR="006743A5">
        <w:rPr>
          <w:rFonts w:ascii="Tahoma" w:hAnsi="Tahoma" w:cs="Tahoma"/>
          <w:lang w:val="es-ES_tradnl"/>
        </w:rPr>
        <w:t>Olga Orozco Valencia</w:t>
      </w:r>
      <w:r>
        <w:rPr>
          <w:rFonts w:ascii="Tahoma" w:hAnsi="Tahoma" w:cs="Tahoma"/>
          <w:lang w:val="es-ES_tradnl"/>
        </w:rPr>
        <w:t>, en calidad de cónyuge del causante,</w:t>
      </w:r>
      <w:r w:rsidRPr="00F20686">
        <w:rPr>
          <w:rFonts w:ascii="Tahoma" w:hAnsi="Tahoma" w:cs="Tahoma"/>
          <w:lang w:val="es-ES_tradnl"/>
        </w:rPr>
        <w:t xml:space="preserve"> </w:t>
      </w:r>
      <w:r w:rsidRPr="00A513C5">
        <w:rPr>
          <w:rFonts w:ascii="Tahoma" w:hAnsi="Tahoma" w:cs="Tahoma"/>
          <w:lang w:val="es-ES_tradnl"/>
        </w:rPr>
        <w:t>por haber peticionado ante la entidad demandada la gracia pensional que p</w:t>
      </w:r>
      <w:r>
        <w:rPr>
          <w:rFonts w:ascii="Tahoma" w:hAnsi="Tahoma" w:cs="Tahoma"/>
          <w:lang w:val="es-ES_tradnl"/>
        </w:rPr>
        <w:t>or esta vía se reclama</w:t>
      </w:r>
      <w:r w:rsidRPr="00F20686">
        <w:rPr>
          <w:rFonts w:ascii="Tahoma" w:hAnsi="Tahoma" w:cs="Tahoma"/>
          <w:lang w:val="es-ES_tradnl"/>
        </w:rPr>
        <w:t xml:space="preserve"> y</w:t>
      </w:r>
      <w:r w:rsidR="006743A5">
        <w:rPr>
          <w:rFonts w:ascii="Tahoma" w:hAnsi="Tahoma" w:cs="Tahoma"/>
          <w:lang w:val="es-ES_tradnl"/>
        </w:rPr>
        <w:t xml:space="preserve"> obtener sentencia judicial a su favor</w:t>
      </w:r>
      <w:r w:rsidRPr="00F20686">
        <w:rPr>
          <w:rFonts w:ascii="Tahoma" w:hAnsi="Tahoma" w:cs="Tahoma"/>
          <w:lang w:val="es-ES_tradnl"/>
        </w:rPr>
        <w:t>, en caso afirmativo, si dicha omisión genera una causal de nulidad de la presente actuación, asunto que procede esta Sala a resolver previas las siguientes,</w:t>
      </w:r>
    </w:p>
    <w:p w14:paraId="2C69D53C" w14:textId="77777777" w:rsidR="00451677" w:rsidRPr="00750D35" w:rsidRDefault="00451677" w:rsidP="00750D35">
      <w:pPr>
        <w:pStyle w:val="Sinespaciado"/>
      </w:pPr>
    </w:p>
    <w:p w14:paraId="07FB949E" w14:textId="3CFF2E1D" w:rsidR="0010792F" w:rsidRPr="00750D35" w:rsidRDefault="0088082B" w:rsidP="000F3C74">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sidRPr="009E5269">
        <w:rPr>
          <w:rFonts w:ascii="Tahoma" w:hAnsi="Tahoma" w:cs="Tahoma"/>
          <w:b/>
        </w:rPr>
        <w:t xml:space="preserve"> </w:t>
      </w:r>
      <w:r w:rsidR="00AA407F" w:rsidRPr="009E5269">
        <w:rPr>
          <w:rFonts w:ascii="Tahoma" w:hAnsi="Tahoma" w:cs="Tahoma"/>
          <w:b/>
        </w:rPr>
        <w:t>Consideraciones</w:t>
      </w:r>
      <w:r w:rsidR="00AA407F" w:rsidRPr="009E5269">
        <w:rPr>
          <w:rFonts w:ascii="Tahoma" w:hAnsi="Tahoma" w:cs="Tahoma"/>
        </w:rPr>
        <w:tab/>
      </w:r>
    </w:p>
    <w:p w14:paraId="0B7E5A3E" w14:textId="77777777" w:rsidR="00750D35" w:rsidRPr="009E5269" w:rsidRDefault="00750D35" w:rsidP="00750D35">
      <w:pPr>
        <w:pStyle w:val="Sinespaciado"/>
      </w:pPr>
    </w:p>
    <w:p w14:paraId="4767F1E6" w14:textId="0D57786F" w:rsidR="00C025D6" w:rsidRPr="002350CF" w:rsidRDefault="00C025D6" w:rsidP="002350CF">
      <w:pPr>
        <w:pStyle w:val="Prrafodelista"/>
        <w:widowControl w:val="0"/>
        <w:numPr>
          <w:ilvl w:val="0"/>
          <w:numId w:val="9"/>
        </w:numPr>
        <w:autoSpaceDE w:val="0"/>
        <w:autoSpaceDN w:val="0"/>
        <w:adjustRightInd w:val="0"/>
        <w:spacing w:line="276" w:lineRule="auto"/>
        <w:jc w:val="both"/>
        <w:rPr>
          <w:rFonts w:ascii="Tahoma" w:hAnsi="Tahoma" w:cs="Tahoma"/>
          <w:b/>
          <w:bCs/>
        </w:rPr>
      </w:pPr>
      <w:r w:rsidRPr="002350CF">
        <w:rPr>
          <w:rFonts w:ascii="Tahoma" w:hAnsi="Tahoma" w:cs="Tahoma"/>
          <w:b/>
          <w:bCs/>
        </w:rPr>
        <w:t>Problema jurídico por resolver</w:t>
      </w:r>
    </w:p>
    <w:p w14:paraId="4F3DB50C" w14:textId="77777777" w:rsidR="002350CF" w:rsidRPr="002350CF" w:rsidRDefault="002350CF" w:rsidP="000123DE">
      <w:pPr>
        <w:pStyle w:val="Sinespaciado"/>
      </w:pPr>
    </w:p>
    <w:p w14:paraId="07FE5E15" w14:textId="643BE159" w:rsidR="002350CF" w:rsidRPr="002350CF" w:rsidRDefault="002350CF" w:rsidP="000123DE">
      <w:pPr>
        <w:pStyle w:val="Sinespaciado"/>
        <w:spacing w:line="276" w:lineRule="auto"/>
        <w:ind w:firstLine="709"/>
        <w:jc w:val="both"/>
        <w:rPr>
          <w:rFonts w:ascii="Tahoma" w:hAnsi="Tahoma" w:cs="Tahoma"/>
        </w:rPr>
      </w:pPr>
      <w:r w:rsidRPr="002350CF">
        <w:rPr>
          <w:rFonts w:ascii="Tahoma" w:hAnsi="Tahoma" w:cs="Tahoma"/>
        </w:rPr>
        <w:t>¿En tratándose de la pensión de sobrevivientes, es necesaria la</w:t>
      </w:r>
      <w:r w:rsidR="000123DE">
        <w:rPr>
          <w:rFonts w:ascii="Tahoma" w:hAnsi="Tahoma" w:cs="Tahoma"/>
        </w:rPr>
        <w:t xml:space="preserve"> integración del contradictorio con los diferentes beneficiarios que pretendieron ante la administradora pensional obtener la prestación que por la vía judicial se depreca</w:t>
      </w:r>
      <w:r w:rsidRPr="002350CF">
        <w:rPr>
          <w:rFonts w:ascii="Tahoma" w:hAnsi="Tahoma" w:cs="Tahoma"/>
        </w:rPr>
        <w:t>?</w:t>
      </w:r>
    </w:p>
    <w:p w14:paraId="39713B0E" w14:textId="77777777" w:rsidR="002350CF" w:rsidRDefault="002350CF" w:rsidP="000123DE">
      <w:pPr>
        <w:pStyle w:val="Sinespaciado"/>
      </w:pPr>
    </w:p>
    <w:p w14:paraId="1727B3D2" w14:textId="3E873907" w:rsidR="003A0B35" w:rsidRDefault="003A0B35" w:rsidP="00F6488C">
      <w:pPr>
        <w:pStyle w:val="Textoindependiente"/>
        <w:numPr>
          <w:ilvl w:val="0"/>
          <w:numId w:val="9"/>
        </w:numPr>
        <w:spacing w:after="0" w:line="276" w:lineRule="auto"/>
        <w:ind w:right="51"/>
        <w:jc w:val="both"/>
        <w:rPr>
          <w:rFonts w:ascii="Tahoma" w:hAnsi="Tahoma" w:cs="Tahoma"/>
          <w:b/>
        </w:rPr>
      </w:pPr>
      <w:r>
        <w:rPr>
          <w:rFonts w:ascii="Tahoma" w:hAnsi="Tahoma" w:cs="Tahoma"/>
          <w:b/>
        </w:rPr>
        <w:t>De la integración del contradictorio</w:t>
      </w:r>
      <w:r w:rsidR="00F6488C">
        <w:rPr>
          <w:rFonts w:ascii="Tahoma" w:hAnsi="Tahoma" w:cs="Tahoma"/>
          <w:b/>
        </w:rPr>
        <w:t xml:space="preserve"> </w:t>
      </w:r>
      <w:r w:rsidR="00F6488C" w:rsidRPr="00F6488C">
        <w:rPr>
          <w:rFonts w:ascii="Tahoma" w:hAnsi="Tahoma" w:cs="Tahoma"/>
          <w:b/>
        </w:rPr>
        <w:t>en procesos de pensión de sobrevivientes cuando se presentan reclamaciones concomitantes ante la administradora pensional</w:t>
      </w:r>
      <w:r w:rsidR="00F6488C">
        <w:rPr>
          <w:rFonts w:ascii="Tahoma" w:hAnsi="Tahoma" w:cs="Tahoma"/>
          <w:b/>
        </w:rPr>
        <w:t>.</w:t>
      </w:r>
    </w:p>
    <w:p w14:paraId="51665AD7" w14:textId="77777777" w:rsidR="00C91FC4" w:rsidRPr="005F0CA6" w:rsidRDefault="00C91FC4" w:rsidP="005F0CA6">
      <w:pPr>
        <w:pStyle w:val="Sinespaciado"/>
      </w:pPr>
    </w:p>
    <w:p w14:paraId="3B5F01DE" w14:textId="5253047C" w:rsidR="003A0B35" w:rsidRDefault="00C91FC4" w:rsidP="006F2E27">
      <w:pPr>
        <w:pStyle w:val="Textoindependiente"/>
        <w:spacing w:after="0" w:line="276" w:lineRule="auto"/>
        <w:ind w:right="51" w:firstLine="709"/>
        <w:jc w:val="both"/>
        <w:rPr>
          <w:rFonts w:ascii="Tahoma" w:hAnsi="Tahoma" w:cs="Tahoma"/>
          <w:lang w:val="es-MX"/>
        </w:rPr>
      </w:pPr>
      <w:r>
        <w:rPr>
          <w:rFonts w:ascii="Tahoma" w:hAnsi="Tahoma" w:cs="Tahoma"/>
          <w:lang w:val="es-MX"/>
        </w:rPr>
        <w:t>Sobre el particular es necesario aclarar que esta corporación</w:t>
      </w:r>
      <w:r w:rsidR="006F2E27">
        <w:rPr>
          <w:rFonts w:ascii="Tahoma" w:hAnsi="Tahoma" w:cs="Tahoma"/>
          <w:lang w:val="es-MX"/>
        </w:rPr>
        <w:t xml:space="preserve">, </w:t>
      </w:r>
      <w:r>
        <w:rPr>
          <w:rFonts w:ascii="Tahoma" w:hAnsi="Tahoma" w:cs="Tahoma"/>
          <w:lang w:val="es-MX"/>
        </w:rPr>
        <w:t xml:space="preserve">mediante providencia del </w:t>
      </w:r>
      <w:r w:rsidR="006F2E27">
        <w:rPr>
          <w:rFonts w:ascii="Tahoma" w:hAnsi="Tahoma" w:cs="Tahoma"/>
          <w:lang w:val="es-MX"/>
        </w:rPr>
        <w:t>9 de abril de 2015 bajo el radicado 2013-00560, Magistrado Ponente Francisco Javier Tamayo Tabares, recogió todas las decisiones anteriores y dispuso que al haberse dado a conocer la existencia de la cónyuge del causante al haber elevado reclamación administrativa encaminada a obtener la prestación que por vía judicial se ventila, se generaba la necesidad de que la misma compareciera al proceso, no como li</w:t>
      </w:r>
      <w:r w:rsidRPr="00C91FC4">
        <w:rPr>
          <w:rFonts w:ascii="Tahoma" w:hAnsi="Tahoma" w:cs="Tahoma"/>
          <w:lang w:val="es-MX"/>
        </w:rPr>
        <w:t>tisconsorcio necesario, sino</w:t>
      </w:r>
      <w:r w:rsidR="000123DE">
        <w:rPr>
          <w:rFonts w:ascii="Tahoma" w:hAnsi="Tahoma" w:cs="Tahoma"/>
          <w:lang w:val="es-MX"/>
        </w:rPr>
        <w:t xml:space="preserve"> bajo la figura de interviniente ad excludendum presentando</w:t>
      </w:r>
      <w:r w:rsidR="000123DE" w:rsidRPr="006F2E27">
        <w:rPr>
          <w:rFonts w:ascii="Tahoma" w:hAnsi="Tahoma" w:cs="Tahoma"/>
          <w:lang w:val="es-MX"/>
        </w:rPr>
        <w:t xml:space="preserve"> su propia demanda</w:t>
      </w:r>
      <w:r w:rsidR="000123DE">
        <w:rPr>
          <w:rFonts w:ascii="Tahoma" w:hAnsi="Tahoma" w:cs="Tahoma"/>
          <w:lang w:val="es-MX"/>
        </w:rPr>
        <w:t xml:space="preserve">, </w:t>
      </w:r>
      <w:r w:rsidR="006F2E27">
        <w:rPr>
          <w:rFonts w:ascii="Tahoma" w:hAnsi="Tahoma" w:cs="Tahoma"/>
          <w:lang w:val="es-MX"/>
        </w:rPr>
        <w:t>en aras de que</w:t>
      </w:r>
      <w:r w:rsidRPr="00C91FC4">
        <w:rPr>
          <w:rFonts w:ascii="Tahoma" w:hAnsi="Tahoma" w:cs="Tahoma"/>
          <w:lang w:val="es-MX"/>
        </w:rPr>
        <w:t xml:space="preserve"> convocar al proceso a todos los interesados conocidos para que defiendan y reclamen sus derechos en la forma en que a bien lo </w:t>
      </w:r>
      <w:r w:rsidR="006F2E27">
        <w:rPr>
          <w:rFonts w:ascii="Tahoma" w:hAnsi="Tahoma" w:cs="Tahoma"/>
          <w:lang w:val="es-MX"/>
        </w:rPr>
        <w:t>tengan, relacionando los hechos</w:t>
      </w:r>
      <w:r w:rsidR="006F2E27" w:rsidRPr="006F2E27">
        <w:rPr>
          <w:rFonts w:ascii="Tahoma" w:hAnsi="Tahoma" w:cs="Tahoma"/>
          <w:lang w:val="es-MX"/>
        </w:rPr>
        <w:t xml:space="preserve"> y pruebas </w:t>
      </w:r>
      <w:r w:rsidR="006F2E27">
        <w:rPr>
          <w:rFonts w:ascii="Tahoma" w:hAnsi="Tahoma" w:cs="Tahoma"/>
          <w:lang w:val="es-MX"/>
        </w:rPr>
        <w:t>que pretendan hacer valer</w:t>
      </w:r>
      <w:r w:rsidR="006F2E27" w:rsidRPr="006F2E27">
        <w:rPr>
          <w:rFonts w:ascii="Tahoma" w:hAnsi="Tahoma" w:cs="Tahoma"/>
          <w:lang w:val="es-MX"/>
        </w:rPr>
        <w:t>,</w:t>
      </w:r>
      <w:r w:rsidR="000123DE">
        <w:rPr>
          <w:rFonts w:ascii="Tahoma" w:hAnsi="Tahoma" w:cs="Tahoma"/>
          <w:lang w:val="es-MX"/>
        </w:rPr>
        <w:t xml:space="preserve"> o simplemente</w:t>
      </w:r>
      <w:r w:rsidR="006F2E27">
        <w:rPr>
          <w:rFonts w:ascii="Tahoma" w:hAnsi="Tahoma" w:cs="Tahoma"/>
          <w:lang w:val="es-MX"/>
        </w:rPr>
        <w:t xml:space="preserve"> limitándose a negar</w:t>
      </w:r>
      <w:r w:rsidR="006F2E27" w:rsidRPr="006F2E27">
        <w:rPr>
          <w:rFonts w:ascii="Tahoma" w:hAnsi="Tahoma" w:cs="Tahoma"/>
          <w:lang w:val="es-MX"/>
        </w:rPr>
        <w:t xml:space="preserve"> el de</w:t>
      </w:r>
      <w:r w:rsidR="000123DE">
        <w:rPr>
          <w:rFonts w:ascii="Tahoma" w:hAnsi="Tahoma" w:cs="Tahoma"/>
          <w:lang w:val="es-MX"/>
        </w:rPr>
        <w:t>recho de la demandante inicial</w:t>
      </w:r>
      <w:r w:rsidR="006F2E27" w:rsidRPr="006F2E27">
        <w:rPr>
          <w:rFonts w:ascii="Tahoma" w:hAnsi="Tahoma" w:cs="Tahoma"/>
          <w:lang w:val="es-MX"/>
        </w:rPr>
        <w:t>, dado que la sentencia que decida el proceso la vincula en todos sus efectos.</w:t>
      </w:r>
      <w:r w:rsidR="00F6488C">
        <w:rPr>
          <w:rFonts w:ascii="Tahoma" w:hAnsi="Tahoma" w:cs="Tahoma"/>
          <w:lang w:val="es-MX"/>
        </w:rPr>
        <w:t xml:space="preserve"> Así en la citada providencia, en la que en un caso de similares características se declaró la nulidad de lo actuado por no haberse vinculado </w:t>
      </w:r>
      <w:proofErr w:type="gramStart"/>
      <w:r w:rsidR="00F6488C">
        <w:rPr>
          <w:rFonts w:ascii="Tahoma" w:hAnsi="Tahoma" w:cs="Tahoma"/>
          <w:lang w:val="es-MX"/>
        </w:rPr>
        <w:t>a la</w:t>
      </w:r>
      <w:proofErr w:type="gramEnd"/>
      <w:r w:rsidR="00F6488C">
        <w:rPr>
          <w:rFonts w:ascii="Tahoma" w:hAnsi="Tahoma" w:cs="Tahoma"/>
          <w:lang w:val="es-MX"/>
        </w:rPr>
        <w:t xml:space="preserve"> cónyuge reclamante, la Sala suste</w:t>
      </w:r>
      <w:r w:rsidR="0036226D">
        <w:rPr>
          <w:rFonts w:ascii="Tahoma" w:hAnsi="Tahoma" w:cs="Tahoma"/>
          <w:lang w:val="es-MX"/>
        </w:rPr>
        <w:t>ntó</w:t>
      </w:r>
      <w:r w:rsidR="00F6488C">
        <w:rPr>
          <w:rFonts w:ascii="Tahoma" w:hAnsi="Tahoma" w:cs="Tahoma"/>
          <w:lang w:val="es-MX"/>
        </w:rPr>
        <w:t xml:space="preserve"> su posición en las siguientes consideraciones:</w:t>
      </w:r>
    </w:p>
    <w:p w14:paraId="626ECCB2" w14:textId="77777777" w:rsidR="006F2E27" w:rsidRPr="005F0CA6" w:rsidRDefault="006F2E27" w:rsidP="005F0CA6">
      <w:pPr>
        <w:pStyle w:val="Sinespaciado"/>
      </w:pPr>
    </w:p>
    <w:p w14:paraId="501E9CCE" w14:textId="12AF7E42" w:rsidR="00C91FC4" w:rsidRPr="00C91FC4" w:rsidRDefault="00F6488C" w:rsidP="00F6488C">
      <w:pPr>
        <w:pStyle w:val="Textoindependiente"/>
        <w:ind w:left="709" w:right="51"/>
        <w:jc w:val="both"/>
        <w:rPr>
          <w:rFonts w:ascii="Arial Narrow" w:hAnsi="Arial Narrow" w:cs="Tahoma"/>
          <w:i/>
          <w:lang w:val="es-MX"/>
        </w:rPr>
      </w:pPr>
      <w:r>
        <w:rPr>
          <w:rFonts w:ascii="Arial Narrow" w:hAnsi="Arial Narrow" w:cs="Tahoma"/>
          <w:i/>
          <w:lang w:val="es-MX"/>
        </w:rPr>
        <w:t>“</w:t>
      </w:r>
      <w:r w:rsidR="00C91FC4" w:rsidRPr="00C91FC4">
        <w:rPr>
          <w:rFonts w:ascii="Arial Narrow" w:hAnsi="Arial Narrow" w:cs="Tahoma"/>
          <w:i/>
          <w:lang w:val="es-MX"/>
        </w:rPr>
        <w:t xml:space="preserve">En tal virtud, para esa alta investidura, la potencial vinculación a la </w:t>
      </w:r>
      <w:proofErr w:type="spellStart"/>
      <w:r w:rsidR="00C91FC4" w:rsidRPr="00C91FC4">
        <w:rPr>
          <w:rFonts w:ascii="Arial Narrow" w:hAnsi="Arial Narrow" w:cs="Tahoma"/>
          <w:i/>
          <w:lang w:val="es-MX"/>
        </w:rPr>
        <w:t>litis</w:t>
      </w:r>
      <w:proofErr w:type="spellEnd"/>
      <w:r w:rsidR="00C91FC4" w:rsidRPr="00C91FC4">
        <w:rPr>
          <w:rFonts w:ascii="Arial Narrow" w:hAnsi="Arial Narrow" w:cs="Tahoma"/>
          <w:i/>
          <w:lang w:val="es-MX"/>
        </w:rPr>
        <w:t xml:space="preserve"> del otro (a) reclamante, no obedece a la integración del litisconsorcio necesario, puesto que, como sucede en la pretensión de sobrevivientes, subsistiendo esposa (o) y compañera (o) permanente, cada uno (a) tiene un interés propio, excluyente entre sí, en frente de la titularidad de la gracia pensional reclamada; de tal suerte que, aunque la participación en el proceso, de la cónyuge, sería lo ideal, el hecho de no haberlo procurado el juzgado, en palabras de la Corte no vulneraría, en principio sus derechos, como quiera que </w:t>
      </w:r>
      <w:r w:rsidR="00C91FC4" w:rsidRPr="00C91FC4">
        <w:rPr>
          <w:rFonts w:ascii="Arial Narrow" w:hAnsi="Arial Narrow" w:cs="Tahoma"/>
          <w:i/>
          <w:lang w:val="es-MX"/>
        </w:rPr>
        <w:lastRenderedPageBreak/>
        <w:t>la sentencia que se profiera, le será inoponible, pudiendo ventilar sus pretensiones a través de otra acción judicial.</w:t>
      </w:r>
    </w:p>
    <w:p w14:paraId="5C33F687" w14:textId="77777777" w:rsidR="00C91FC4" w:rsidRPr="00C91FC4" w:rsidRDefault="00C91FC4" w:rsidP="00F6488C">
      <w:pPr>
        <w:pStyle w:val="Textoindependiente"/>
        <w:ind w:left="709" w:right="51"/>
        <w:jc w:val="both"/>
        <w:rPr>
          <w:rFonts w:ascii="Arial Narrow" w:hAnsi="Arial Narrow" w:cs="Tahoma"/>
          <w:i/>
          <w:lang w:val="es-MX"/>
        </w:rPr>
      </w:pPr>
      <w:r w:rsidRPr="00C91FC4">
        <w:rPr>
          <w:rFonts w:ascii="Arial Narrow" w:hAnsi="Arial Narrow" w:cs="Tahoma"/>
          <w:i/>
          <w:lang w:val="es-MX"/>
        </w:rPr>
        <w:t>Empero, no es de soslayar la circunstancia de que, el nuevo texto que le introdujo el artículo 13 de la Ley 797 de 2003, al 47 de la Ley 100 de 1993, tal interés excluyente se difumina para la esposa, siempre que se reúna a un mismo tiempo las siguientes condiciones: (i) no exista convivencia simultánea, (ii) se mantenga vigente la unión conyugal y (iii) medie una separación de hecho. En este evento, la esposa, por derecho propio recogerá el remanente, luego de que a la compañera se le otorgue, el derecho en proporción a la convivencia experimentada con el causahabiente de la prestación.</w:t>
      </w:r>
    </w:p>
    <w:p w14:paraId="2C69A4B2" w14:textId="77777777" w:rsidR="00C91FC4" w:rsidRPr="00C91FC4" w:rsidRDefault="00C91FC4" w:rsidP="00F6488C">
      <w:pPr>
        <w:pStyle w:val="Textoindependiente"/>
        <w:ind w:left="709" w:right="51"/>
        <w:jc w:val="both"/>
        <w:rPr>
          <w:rFonts w:ascii="Arial Narrow" w:hAnsi="Arial Narrow" w:cs="Tahoma"/>
          <w:i/>
          <w:lang w:val="es-MX"/>
        </w:rPr>
      </w:pPr>
      <w:r w:rsidRPr="00C91FC4">
        <w:rPr>
          <w:rFonts w:ascii="Arial Narrow" w:hAnsi="Arial Narrow" w:cs="Tahoma"/>
          <w:i/>
          <w:lang w:val="es-MX"/>
        </w:rPr>
        <w:t>Es más, podrá recoger el total aún en ausencia del reclamo de la compañera (o) permanente, acorde con la intelección que el órgano de cierre de la especialidad laboral le confirió a la nueva disposición, mediante sentencia del 24 de enero de 2012, radicación 41.637.</w:t>
      </w:r>
    </w:p>
    <w:p w14:paraId="0C661B12" w14:textId="77777777" w:rsidR="00C91FC4" w:rsidRPr="00C91FC4" w:rsidRDefault="00C91FC4" w:rsidP="00F6488C">
      <w:pPr>
        <w:pStyle w:val="Textoindependiente"/>
        <w:ind w:left="709" w:right="51"/>
        <w:jc w:val="both"/>
        <w:rPr>
          <w:rFonts w:ascii="Arial Narrow" w:hAnsi="Arial Narrow" w:cs="Tahoma"/>
          <w:i/>
          <w:lang w:val="es-MX"/>
        </w:rPr>
      </w:pPr>
      <w:r w:rsidRPr="00C91FC4">
        <w:rPr>
          <w:rFonts w:ascii="Arial Narrow" w:hAnsi="Arial Narrow" w:cs="Tahoma"/>
          <w:i/>
          <w:lang w:val="es-MX"/>
        </w:rPr>
        <w:t xml:space="preserve">No obstante, esa previsión la compañera permanente, como demandante única, tal cual sucede en el sub-lite, recibirá el 100% de la prestación, al no haberse dilucidado en el mismo juicio y con la presencia </w:t>
      </w:r>
      <w:proofErr w:type="gramStart"/>
      <w:r w:rsidRPr="00C91FC4">
        <w:rPr>
          <w:rFonts w:ascii="Arial Narrow" w:hAnsi="Arial Narrow" w:cs="Tahoma"/>
          <w:i/>
          <w:lang w:val="es-MX"/>
        </w:rPr>
        <w:t>de la</w:t>
      </w:r>
      <w:proofErr w:type="gramEnd"/>
      <w:r w:rsidRPr="00C91FC4">
        <w:rPr>
          <w:rFonts w:ascii="Arial Narrow" w:hAnsi="Arial Narrow" w:cs="Tahoma"/>
          <w:i/>
          <w:lang w:val="es-MX"/>
        </w:rPr>
        <w:t xml:space="preserve"> cónyuge, la reclamación que en el mismo sentido elevara ésta ante la entidad administrativa. De allí que justamente, en esos precisos eventos dispuso el artículo 34 del acuerdo 049 de 1990, aprobado por el decreto 0758 de ese año, el cual tal como lo pregonara el órgano de cierre en sentencia 2 de octubre de 2013, radicación 44454, “se estima vigente de conformidad con el artículo 31 de la Ley 100” y que a la letra reza: </w:t>
      </w:r>
    </w:p>
    <w:p w14:paraId="0A19A363" w14:textId="77777777" w:rsidR="00C91FC4" w:rsidRPr="00C91FC4" w:rsidRDefault="00C91FC4" w:rsidP="00F6488C">
      <w:pPr>
        <w:pStyle w:val="Textoindependiente"/>
        <w:ind w:left="709" w:right="51"/>
        <w:jc w:val="both"/>
        <w:rPr>
          <w:rFonts w:ascii="Arial Narrow" w:hAnsi="Arial Narrow" w:cs="Tahoma"/>
          <w:i/>
          <w:lang w:val="es-MX"/>
        </w:rPr>
      </w:pPr>
      <w:r w:rsidRPr="00C91FC4">
        <w:rPr>
          <w:rFonts w:ascii="Arial Narrow" w:hAnsi="Arial Narrow" w:cs="Tahoma"/>
          <w:i/>
          <w:lang w:val="es-MX"/>
        </w:rPr>
        <w:t>“Cuando se presente controversia entre los pretendidos beneficiarios de las prestaciones, se suspenderá el trámite de la prestación hasta tanto se decida judicialmente por medio de sentencia ejecutoriada a qué persona o personas corresponde el derecho”.</w:t>
      </w:r>
    </w:p>
    <w:p w14:paraId="149DC2B1" w14:textId="0A0F6912" w:rsidR="00C91FC4" w:rsidRDefault="00C91FC4" w:rsidP="00F6488C">
      <w:pPr>
        <w:pStyle w:val="Textoindependiente"/>
        <w:ind w:left="709" w:right="51"/>
        <w:jc w:val="both"/>
        <w:rPr>
          <w:rFonts w:ascii="Arial Narrow" w:hAnsi="Arial Narrow" w:cs="Tahoma"/>
          <w:i/>
          <w:lang w:val="es-MX"/>
        </w:rPr>
      </w:pPr>
      <w:r w:rsidRPr="00C91FC4">
        <w:rPr>
          <w:rFonts w:ascii="Arial Narrow" w:hAnsi="Arial Narrow" w:cs="Tahoma"/>
          <w:i/>
          <w:lang w:val="es-MX"/>
        </w:rPr>
        <w:t xml:space="preserve">De tal suerte, que para que se realice tal propósito del legislador, es menester que se llame a la (el) cónyuge que no se ha involucrado aún a la </w:t>
      </w:r>
      <w:proofErr w:type="spellStart"/>
      <w:r w:rsidRPr="00C91FC4">
        <w:rPr>
          <w:rFonts w:ascii="Arial Narrow" w:hAnsi="Arial Narrow" w:cs="Tahoma"/>
          <w:i/>
          <w:lang w:val="es-MX"/>
        </w:rPr>
        <w:t>litis</w:t>
      </w:r>
      <w:proofErr w:type="spellEnd"/>
      <w:r w:rsidRPr="00C91FC4">
        <w:rPr>
          <w:rFonts w:ascii="Arial Narrow" w:hAnsi="Arial Narrow" w:cs="Tahoma"/>
          <w:i/>
          <w:lang w:val="es-MX"/>
        </w:rPr>
        <w:t>, para que se controvierta el derecho a la pensión de sobrevivientes, si es que ésta o éste dispute la aspiración de la compañera (o) permanente, o en caso contrario, para que se le haga entrega del remanente de que se trató arriba, puesto que de lo contrario, resultaría huera la sana medida implementada en el acuerdo 049 de 1990 o acuerdo 758 de 1990, la cual, de paso, responde al más genuino principio de economía procesal, que inspira cualquier tipo de intervención de partes o terceros en el proceso judicial.</w:t>
      </w:r>
      <w:r w:rsidR="00F6488C">
        <w:rPr>
          <w:rFonts w:ascii="Arial Narrow" w:hAnsi="Arial Narrow" w:cs="Tahoma"/>
          <w:i/>
          <w:lang w:val="es-MX"/>
        </w:rPr>
        <w:t>”</w:t>
      </w:r>
    </w:p>
    <w:p w14:paraId="0A8D71F5" w14:textId="77777777" w:rsidR="008B118B" w:rsidRDefault="008B118B" w:rsidP="008B118B">
      <w:pPr>
        <w:pStyle w:val="Sinespaciado"/>
        <w:spacing w:line="276" w:lineRule="auto"/>
        <w:ind w:firstLine="709"/>
        <w:jc w:val="both"/>
        <w:rPr>
          <w:rFonts w:ascii="Tahoma" w:hAnsi="Tahoma" w:cs="Tahoma"/>
          <w:lang w:val="es-MX"/>
        </w:rPr>
      </w:pPr>
    </w:p>
    <w:p w14:paraId="460EC1B2" w14:textId="45C47F2F" w:rsidR="00760C63" w:rsidRDefault="008B118B" w:rsidP="008B118B">
      <w:pPr>
        <w:pStyle w:val="Sinespaciado"/>
        <w:spacing w:line="276" w:lineRule="auto"/>
        <w:ind w:firstLine="709"/>
        <w:jc w:val="both"/>
        <w:rPr>
          <w:rFonts w:ascii="Tahoma" w:hAnsi="Tahoma" w:cs="Tahoma"/>
          <w:lang w:val="es-MX"/>
        </w:rPr>
      </w:pPr>
      <w:r w:rsidRPr="008B118B">
        <w:rPr>
          <w:rFonts w:ascii="Tahoma" w:hAnsi="Tahoma" w:cs="Tahoma"/>
          <w:lang w:val="es-MX"/>
        </w:rPr>
        <w:t xml:space="preserve">Por otra parte, </w:t>
      </w:r>
      <w:r>
        <w:rPr>
          <w:rFonts w:ascii="Tahoma" w:hAnsi="Tahoma" w:cs="Tahoma"/>
          <w:lang w:val="es-MX"/>
        </w:rPr>
        <w:t xml:space="preserve">la solución emanada de la Corte Suprema de Justicia y que ha acogido en reiteradas oportunidades la Sala Mayoritaria de esta Corporación, en el entendido de que al presentarse múltiples reclamantes de una prestación, estos no constituyen un litisconsorcio necesario y por tanto de resolverse el derecho a favor de un beneficiario, el otro no está sujeto a la decisión judicial anterior, por lo que puede acudir a la administración de justicia a fin de que se declare su calidad y por ende el reconocimiento a su favor, resulta en la práctica insuficiente y en ocasiones complica la situación para todos los interesados, </w:t>
      </w:r>
      <w:r w:rsidR="00AD3C28">
        <w:rPr>
          <w:rFonts w:ascii="Tahoma" w:hAnsi="Tahoma" w:cs="Tahoma"/>
          <w:lang w:val="es-MX"/>
        </w:rPr>
        <w:t xml:space="preserve">máxime cuando simultáneamente se están tramitando dos procesos buscando la misma pensión de sobreviviente, como sucede en este caso, en el cual existe evidencia de que la señora </w:t>
      </w:r>
      <w:r w:rsidR="00760C63">
        <w:rPr>
          <w:rFonts w:ascii="Tahoma" w:hAnsi="Tahoma" w:cs="Tahoma"/>
          <w:lang w:val="es-MX"/>
        </w:rPr>
        <w:t>Olga Orozco Valencia está tramitando un proceso ordinario en contra de Colpensiones que a la fecha se encuentra surtiendo el grado jurisdiccional de consulta ante el Tribunal Superior de Armenia, como consta en la certificación visible a folio 15 del cuaderno de segunda instancia del proceso ejecutivo</w:t>
      </w:r>
      <w:r w:rsidR="006252A4">
        <w:rPr>
          <w:rFonts w:ascii="Tahoma" w:hAnsi="Tahoma" w:cs="Tahoma"/>
          <w:lang w:val="es-MX"/>
        </w:rPr>
        <w:t xml:space="preserve">, </w:t>
      </w:r>
      <w:r w:rsidR="00760C63">
        <w:rPr>
          <w:rFonts w:ascii="Tahoma" w:hAnsi="Tahoma" w:cs="Tahoma"/>
          <w:lang w:val="es-MX"/>
        </w:rPr>
        <w:t>conocido en esta sede previamente.</w:t>
      </w:r>
    </w:p>
    <w:p w14:paraId="3A80E866" w14:textId="77777777" w:rsidR="00760C63" w:rsidRDefault="00760C63" w:rsidP="008B118B">
      <w:pPr>
        <w:pStyle w:val="Sinespaciado"/>
        <w:spacing w:line="276" w:lineRule="auto"/>
        <w:ind w:firstLine="709"/>
        <w:jc w:val="both"/>
        <w:rPr>
          <w:rFonts w:ascii="Tahoma" w:hAnsi="Tahoma" w:cs="Tahoma"/>
          <w:lang w:val="es-MX"/>
        </w:rPr>
      </w:pPr>
    </w:p>
    <w:p w14:paraId="6D9A1713" w14:textId="25AD29E9" w:rsidR="005F0CA6" w:rsidRDefault="00760C63" w:rsidP="008B118B">
      <w:pPr>
        <w:pStyle w:val="Sinespaciado"/>
        <w:spacing w:line="276" w:lineRule="auto"/>
        <w:ind w:firstLine="709"/>
        <w:jc w:val="both"/>
        <w:rPr>
          <w:rFonts w:ascii="Tahoma" w:hAnsi="Tahoma" w:cs="Tahoma"/>
          <w:lang w:val="es-MX"/>
        </w:rPr>
      </w:pPr>
      <w:r>
        <w:rPr>
          <w:rFonts w:ascii="Tahoma" w:hAnsi="Tahoma" w:cs="Tahoma"/>
          <w:lang w:val="es-MX"/>
        </w:rPr>
        <w:t>Por esta razón, la Sala mayoritaria ha establecido que la falta de vinculación</w:t>
      </w:r>
      <w:r w:rsidR="00B81D85">
        <w:rPr>
          <w:rFonts w:ascii="Tahoma" w:hAnsi="Tahoma" w:cs="Tahoma"/>
          <w:lang w:val="es-MX"/>
        </w:rPr>
        <w:t xml:space="preserve"> al proceso de otra u otro beneficiario de la pensión de sobrevivientes puede traer las siguientes complicaciones:</w:t>
      </w:r>
    </w:p>
    <w:p w14:paraId="5ACC7F01" w14:textId="77777777" w:rsidR="008B118B" w:rsidRDefault="008B118B" w:rsidP="008B118B">
      <w:pPr>
        <w:pStyle w:val="Sinespaciado"/>
        <w:spacing w:line="276" w:lineRule="auto"/>
        <w:ind w:firstLine="709"/>
        <w:jc w:val="both"/>
        <w:rPr>
          <w:rFonts w:ascii="Tahoma" w:hAnsi="Tahoma" w:cs="Tahoma"/>
          <w:lang w:val="es-MX"/>
        </w:rPr>
      </w:pPr>
    </w:p>
    <w:p w14:paraId="443FAE8C" w14:textId="1728D267" w:rsidR="008B118B" w:rsidRDefault="0036226D" w:rsidP="008B118B">
      <w:pPr>
        <w:pStyle w:val="Sinespaciado"/>
        <w:numPr>
          <w:ilvl w:val="0"/>
          <w:numId w:val="10"/>
        </w:numPr>
        <w:spacing w:line="276" w:lineRule="auto"/>
        <w:jc w:val="both"/>
        <w:rPr>
          <w:rFonts w:ascii="Tahoma" w:hAnsi="Tahoma" w:cs="Tahoma"/>
          <w:lang w:val="es-MX"/>
        </w:rPr>
      </w:pPr>
      <w:r>
        <w:rPr>
          <w:rFonts w:ascii="Tahoma" w:hAnsi="Tahoma" w:cs="Tahoma"/>
          <w:lang w:val="es-MX"/>
        </w:rPr>
        <w:t>Cuando se está tramitando otro proceso con origen en la misma prestación, a</w:t>
      </w:r>
      <w:r w:rsidR="008B118B" w:rsidRPr="008B118B">
        <w:rPr>
          <w:rFonts w:ascii="Tahoma" w:hAnsi="Tahoma" w:cs="Tahoma"/>
          <w:lang w:val="es-MX"/>
        </w:rPr>
        <w:t>l beneficiario</w:t>
      </w:r>
      <w:r>
        <w:rPr>
          <w:rFonts w:ascii="Tahoma" w:hAnsi="Tahoma" w:cs="Tahoma"/>
          <w:lang w:val="es-MX"/>
        </w:rPr>
        <w:t xml:space="preserve"> reconocido judicialmente en la primera oportunidad</w:t>
      </w:r>
      <w:r w:rsidR="008B118B" w:rsidRPr="008B118B">
        <w:rPr>
          <w:rFonts w:ascii="Tahoma" w:hAnsi="Tahoma" w:cs="Tahoma"/>
          <w:lang w:val="es-MX"/>
        </w:rPr>
        <w:t xml:space="preserve"> </w:t>
      </w:r>
      <w:r>
        <w:rPr>
          <w:rFonts w:ascii="Tahoma" w:hAnsi="Tahoma" w:cs="Tahoma"/>
          <w:lang w:val="es-MX"/>
        </w:rPr>
        <w:t>porque</w:t>
      </w:r>
      <w:r w:rsidR="008B118B" w:rsidRPr="008B118B">
        <w:rPr>
          <w:rFonts w:ascii="Tahoma" w:hAnsi="Tahoma" w:cs="Tahoma"/>
          <w:lang w:val="es-MX"/>
        </w:rPr>
        <w:t xml:space="preserve"> eventualmente podría resultar perjudicado con </w:t>
      </w:r>
      <w:r>
        <w:rPr>
          <w:rFonts w:ascii="Tahoma" w:hAnsi="Tahoma" w:cs="Tahoma"/>
          <w:lang w:val="es-MX"/>
        </w:rPr>
        <w:t xml:space="preserve">la sentencia que resulte del </w:t>
      </w:r>
      <w:r>
        <w:rPr>
          <w:rFonts w:ascii="Tahoma" w:hAnsi="Tahoma" w:cs="Tahoma"/>
          <w:lang w:val="es-MX"/>
        </w:rPr>
        <w:lastRenderedPageBreak/>
        <w:t>segundo proceso</w:t>
      </w:r>
      <w:r w:rsidR="008B118B" w:rsidRPr="008B118B">
        <w:rPr>
          <w:rFonts w:ascii="Tahoma" w:hAnsi="Tahoma" w:cs="Tahoma"/>
          <w:lang w:val="es-MX"/>
        </w:rPr>
        <w:t xml:space="preserve">, cuando en su haber ya tenía un fallo a su favor con fuerza de cosa juzgada, es decir, </w:t>
      </w:r>
      <w:r>
        <w:rPr>
          <w:rFonts w:ascii="Tahoma" w:hAnsi="Tahoma" w:cs="Tahoma"/>
          <w:lang w:val="es-MX"/>
        </w:rPr>
        <w:t>ya se había dirimido su derecho por la administración de justicia</w:t>
      </w:r>
      <w:r w:rsidR="008B118B">
        <w:rPr>
          <w:rFonts w:ascii="Tahoma" w:hAnsi="Tahoma" w:cs="Tahoma"/>
          <w:lang w:val="es-MX"/>
        </w:rPr>
        <w:t>, tal como ocurre en el caso de marras.</w:t>
      </w:r>
    </w:p>
    <w:p w14:paraId="336FE493" w14:textId="77777777" w:rsidR="008B118B" w:rsidRDefault="008B118B" w:rsidP="008B118B">
      <w:pPr>
        <w:pStyle w:val="Sinespaciado"/>
        <w:spacing w:line="276" w:lineRule="auto"/>
        <w:ind w:left="1429"/>
        <w:jc w:val="both"/>
        <w:rPr>
          <w:rFonts w:ascii="Tahoma" w:hAnsi="Tahoma" w:cs="Tahoma"/>
          <w:lang w:val="es-MX"/>
        </w:rPr>
      </w:pPr>
    </w:p>
    <w:p w14:paraId="66A0A0C9" w14:textId="615523CF" w:rsidR="008B118B" w:rsidRDefault="008B118B" w:rsidP="008B118B">
      <w:pPr>
        <w:pStyle w:val="Sinespaciado"/>
        <w:numPr>
          <w:ilvl w:val="0"/>
          <w:numId w:val="10"/>
        </w:numPr>
        <w:spacing w:line="276" w:lineRule="auto"/>
        <w:jc w:val="both"/>
        <w:rPr>
          <w:rFonts w:ascii="Tahoma" w:hAnsi="Tahoma" w:cs="Tahoma"/>
          <w:lang w:val="es-MX"/>
        </w:rPr>
      </w:pPr>
      <w:r>
        <w:rPr>
          <w:rFonts w:ascii="Tahoma" w:hAnsi="Tahoma" w:cs="Tahoma"/>
          <w:lang w:val="es-MX"/>
        </w:rPr>
        <w:t>A</w:t>
      </w:r>
      <w:r w:rsidRPr="008B118B">
        <w:rPr>
          <w:rFonts w:ascii="Tahoma" w:hAnsi="Tahoma" w:cs="Tahoma"/>
          <w:lang w:val="es-MX"/>
        </w:rPr>
        <w:t xml:space="preserve">l fondo de pensiones, ante quien puede oponerse “válidamente” dos sentencias  ejecutoriadas y con mérito ejecutivo, frente a las cuales, en caso de ser disímiles, se presentaría el interrogante de saber cuál de las dos </w:t>
      </w:r>
      <w:r w:rsidR="0036226D">
        <w:rPr>
          <w:rFonts w:ascii="Tahoma" w:hAnsi="Tahoma" w:cs="Tahoma"/>
          <w:lang w:val="es-MX"/>
        </w:rPr>
        <w:t xml:space="preserve">debe </w:t>
      </w:r>
      <w:r w:rsidRPr="008B118B">
        <w:rPr>
          <w:rFonts w:ascii="Tahoma" w:hAnsi="Tahoma" w:cs="Tahoma"/>
          <w:lang w:val="es-MX"/>
        </w:rPr>
        <w:t xml:space="preserve">cumplir. </w:t>
      </w:r>
      <w:r>
        <w:rPr>
          <w:rFonts w:ascii="Tahoma" w:hAnsi="Tahoma" w:cs="Tahoma"/>
          <w:lang w:val="es-MX"/>
        </w:rPr>
        <w:t>P</w:t>
      </w:r>
      <w:r w:rsidRPr="008B118B">
        <w:rPr>
          <w:rFonts w:ascii="Tahoma" w:hAnsi="Tahoma" w:cs="Tahoma"/>
          <w:lang w:val="es-MX"/>
        </w:rPr>
        <w:t xml:space="preserve">or ejemplo, en el caso </w:t>
      </w:r>
      <w:proofErr w:type="spellStart"/>
      <w:r w:rsidRPr="008B118B">
        <w:rPr>
          <w:rFonts w:ascii="Tahoma" w:hAnsi="Tahoma" w:cs="Tahoma"/>
          <w:lang w:val="es-MX"/>
        </w:rPr>
        <w:t>subexámine</w:t>
      </w:r>
      <w:proofErr w:type="spellEnd"/>
      <w:r w:rsidRPr="008B118B">
        <w:rPr>
          <w:rFonts w:ascii="Tahoma" w:hAnsi="Tahoma" w:cs="Tahoma"/>
          <w:lang w:val="es-MX"/>
        </w:rPr>
        <w:t>, en donde existe una sentencia de primera instancia a favor de la compañera permanente que en caso de confirmarse en sede de apelación dejaría a aquella con una pensión equivalente al 100% de su m</w:t>
      </w:r>
      <w:r>
        <w:rPr>
          <w:rFonts w:ascii="Tahoma" w:hAnsi="Tahoma" w:cs="Tahoma"/>
          <w:lang w:val="es-MX"/>
        </w:rPr>
        <w:t xml:space="preserve">onto. Pero al mismo tiempo </w:t>
      </w:r>
      <w:r w:rsidRPr="008B118B">
        <w:rPr>
          <w:rFonts w:ascii="Tahoma" w:hAnsi="Tahoma" w:cs="Tahoma"/>
          <w:lang w:val="es-MX"/>
        </w:rPr>
        <w:t xml:space="preserve">en otro proceso instaurado por </w:t>
      </w:r>
      <w:proofErr w:type="gramStart"/>
      <w:r w:rsidRPr="008B118B">
        <w:rPr>
          <w:rFonts w:ascii="Tahoma" w:hAnsi="Tahoma" w:cs="Tahoma"/>
          <w:lang w:val="es-MX"/>
        </w:rPr>
        <w:t>la</w:t>
      </w:r>
      <w:proofErr w:type="gramEnd"/>
      <w:r>
        <w:rPr>
          <w:rFonts w:ascii="Tahoma" w:hAnsi="Tahoma" w:cs="Tahoma"/>
          <w:lang w:val="es-MX"/>
        </w:rPr>
        <w:t xml:space="preserve"> cónyuge supérstite se ordenó el reconocimiento en un 100%, despojando de la prestación </w:t>
      </w:r>
      <w:r w:rsidRPr="008B118B">
        <w:rPr>
          <w:rFonts w:ascii="Tahoma" w:hAnsi="Tahoma" w:cs="Tahoma"/>
          <w:lang w:val="es-MX"/>
        </w:rPr>
        <w:t xml:space="preserve">a la compañera permanente a quien ya un juez le había </w:t>
      </w:r>
      <w:r>
        <w:rPr>
          <w:rFonts w:ascii="Tahoma" w:hAnsi="Tahoma" w:cs="Tahoma"/>
          <w:lang w:val="es-MX"/>
        </w:rPr>
        <w:t>reconocido el derecho</w:t>
      </w:r>
      <w:r w:rsidRPr="008B118B">
        <w:rPr>
          <w:rFonts w:ascii="Tahoma" w:hAnsi="Tahoma" w:cs="Tahoma"/>
          <w:lang w:val="es-MX"/>
        </w:rPr>
        <w:t>. Jurídicamente existirían dos sentencias con fuerza de cosa juzgada y mérito ejecutivo dirimiendo un mismo derecho en proporciones distintas; ¿Cuál de las dos sentencias es válida?; ¿cuál debe cumplir el fondo de pensiones?</w:t>
      </w:r>
      <w:r>
        <w:rPr>
          <w:rFonts w:ascii="Tahoma" w:hAnsi="Tahoma" w:cs="Tahoma"/>
          <w:lang w:val="es-MX"/>
        </w:rPr>
        <w:t xml:space="preserve"> </w:t>
      </w:r>
      <w:r w:rsidRPr="008B118B">
        <w:rPr>
          <w:rFonts w:ascii="Tahoma" w:hAnsi="Tahoma" w:cs="Tahoma"/>
          <w:lang w:val="es-MX"/>
        </w:rPr>
        <w:t>Las cosas se complicarían aún más si el nuevo beneficiario resultara ser otro de la misma categoría que excluya al anterior, verbi gracia, otra compañera permanente, caso en el cual el derecho ni siquiera se definiría en proporciones distintas sino con exclusió</w:t>
      </w:r>
      <w:r>
        <w:rPr>
          <w:rFonts w:ascii="Tahoma" w:hAnsi="Tahoma" w:cs="Tahoma"/>
          <w:lang w:val="es-MX"/>
        </w:rPr>
        <w:t>n de uno de los beneficiarios.</w:t>
      </w:r>
    </w:p>
    <w:p w14:paraId="5E55C57C" w14:textId="77777777" w:rsidR="008B118B" w:rsidRDefault="008B118B" w:rsidP="008B118B">
      <w:pPr>
        <w:pStyle w:val="Sinespaciado"/>
        <w:spacing w:line="276" w:lineRule="auto"/>
        <w:ind w:left="1429"/>
        <w:jc w:val="both"/>
        <w:rPr>
          <w:rFonts w:ascii="Tahoma" w:hAnsi="Tahoma" w:cs="Tahoma"/>
          <w:lang w:val="es-MX"/>
        </w:rPr>
      </w:pPr>
    </w:p>
    <w:p w14:paraId="1B86019D" w14:textId="3260AB87" w:rsidR="008B118B" w:rsidRDefault="00DC6662" w:rsidP="008B118B">
      <w:pPr>
        <w:pStyle w:val="Sinespaciado"/>
        <w:numPr>
          <w:ilvl w:val="0"/>
          <w:numId w:val="10"/>
        </w:numPr>
        <w:spacing w:line="276" w:lineRule="auto"/>
        <w:jc w:val="both"/>
        <w:rPr>
          <w:rFonts w:ascii="Tahoma" w:hAnsi="Tahoma" w:cs="Tahoma"/>
          <w:lang w:val="es-MX"/>
        </w:rPr>
      </w:pPr>
      <w:r>
        <w:rPr>
          <w:rFonts w:ascii="Tahoma" w:hAnsi="Tahoma" w:cs="Tahoma"/>
          <w:lang w:val="es-MX"/>
        </w:rPr>
        <w:t>A</w:t>
      </w:r>
      <w:r w:rsidR="008B118B" w:rsidRPr="008B118B">
        <w:rPr>
          <w:rFonts w:ascii="Tahoma" w:hAnsi="Tahoma" w:cs="Tahoma"/>
          <w:lang w:val="es-MX"/>
        </w:rPr>
        <w:t>l nuevo beneficiario a quien, por fuerza de la tesis de la Corte Suprema de Justicia, se le impide tocar la sentencia del primer proceso, fallo que de entrada ya lo está perjudicand</w:t>
      </w:r>
      <w:r>
        <w:rPr>
          <w:rFonts w:ascii="Tahoma" w:hAnsi="Tahoma" w:cs="Tahoma"/>
          <w:lang w:val="es-MX"/>
        </w:rPr>
        <w:t>o porque definió a favor de otra persona</w:t>
      </w:r>
      <w:r w:rsidR="008B118B" w:rsidRPr="008B118B">
        <w:rPr>
          <w:rFonts w:ascii="Tahoma" w:hAnsi="Tahoma" w:cs="Tahoma"/>
          <w:lang w:val="es-MX"/>
        </w:rPr>
        <w:t xml:space="preserve"> el derecho que ahora él pretende. Este escenario lo obliga a presentar un nuevo proceso y en caso de salir a su favor, a instaurar otro en contra del primer beneficiario a efectos de que le reintegre lo que supuestamente le adeuda. Una vez presentados los supuestos anteriores, no faltará el beneficiario que se niegue a reintegrar lo que se le dio por fuerza de una sentencia judicial;</w:t>
      </w:r>
    </w:p>
    <w:p w14:paraId="21A59097" w14:textId="77777777" w:rsidR="008B118B" w:rsidRDefault="008B118B" w:rsidP="008B118B">
      <w:pPr>
        <w:pStyle w:val="Prrafodelista"/>
        <w:rPr>
          <w:rFonts w:ascii="Tahoma" w:hAnsi="Tahoma" w:cs="Tahoma"/>
          <w:lang w:val="es-MX"/>
        </w:rPr>
      </w:pPr>
    </w:p>
    <w:p w14:paraId="4BF622B5" w14:textId="6C1404E5" w:rsidR="008B118B" w:rsidRPr="008B118B" w:rsidRDefault="00DC6662" w:rsidP="008B118B">
      <w:pPr>
        <w:pStyle w:val="Sinespaciado"/>
        <w:numPr>
          <w:ilvl w:val="0"/>
          <w:numId w:val="10"/>
        </w:numPr>
        <w:spacing w:line="276" w:lineRule="auto"/>
        <w:jc w:val="both"/>
        <w:rPr>
          <w:rFonts w:ascii="Tahoma" w:hAnsi="Tahoma" w:cs="Tahoma"/>
          <w:lang w:val="es-MX"/>
        </w:rPr>
      </w:pPr>
      <w:r>
        <w:rPr>
          <w:rFonts w:ascii="Tahoma" w:hAnsi="Tahoma" w:cs="Tahoma"/>
          <w:lang w:val="es-MX"/>
        </w:rPr>
        <w:t>A</w:t>
      </w:r>
      <w:r w:rsidR="008B118B" w:rsidRPr="008B118B">
        <w:rPr>
          <w:rFonts w:ascii="Tahoma" w:hAnsi="Tahoma" w:cs="Tahoma"/>
          <w:lang w:val="es-MX"/>
        </w:rPr>
        <w:t xml:space="preserve"> la propia administración de justicia por cuanto se vería compelida a tramitar  tantos procesos de pensión de sobrevivientes como beneficiarios de la misma pensión existan, con el inconveniente de tener un abanico de sentencias con fuerza de cosa juzgada definiendo el mismo derecho de manera distinta. Esa circunstancia traería varios interrogantes difíciles de resolver a saber: ¿cuál de las sentencias es válida? ¿la más antigua?, </w:t>
      </w:r>
      <w:r>
        <w:rPr>
          <w:rFonts w:ascii="Tahoma" w:hAnsi="Tahoma" w:cs="Tahoma"/>
          <w:lang w:val="es-MX"/>
        </w:rPr>
        <w:t>¿</w:t>
      </w:r>
      <w:r w:rsidR="008B118B" w:rsidRPr="008B118B">
        <w:rPr>
          <w:rFonts w:ascii="Tahoma" w:hAnsi="Tahoma" w:cs="Tahoma"/>
          <w:lang w:val="es-MX"/>
        </w:rPr>
        <w:t xml:space="preserve">la actual?; ¿podría el juez del proceso ordinario de cualquiera de los beneficiarios negarse a ejecutar la sentencia que él mismo profirió a favor de aquel?; ¿qué pasa con las ejecuciones de cada una de las sentencias dictadas en los diferentes procesos?; ¿cuál de esas sentencias debe cumplir el fondo de pensiones?, ¿cuál de los jueces define la sentencia que debe cumplirse si todas tienen fuerza de cosa juzgada?, </w:t>
      </w:r>
      <w:r>
        <w:rPr>
          <w:rFonts w:ascii="Tahoma" w:hAnsi="Tahoma" w:cs="Tahoma"/>
          <w:lang w:val="es-MX"/>
        </w:rPr>
        <w:t>entre muchas otras.</w:t>
      </w:r>
    </w:p>
    <w:p w14:paraId="3C9E4821" w14:textId="77777777" w:rsidR="008B118B" w:rsidRPr="008B118B" w:rsidRDefault="008B118B" w:rsidP="008B118B">
      <w:pPr>
        <w:pStyle w:val="Sinespaciado"/>
        <w:spacing w:line="276" w:lineRule="auto"/>
        <w:ind w:firstLine="709"/>
        <w:jc w:val="both"/>
        <w:rPr>
          <w:rFonts w:ascii="Tahoma" w:hAnsi="Tahoma" w:cs="Tahoma"/>
          <w:lang w:val="es-MX"/>
        </w:rPr>
      </w:pPr>
    </w:p>
    <w:p w14:paraId="4D9C6F99" w14:textId="54D1DA87" w:rsidR="003E2BF6" w:rsidRPr="003E2BF6" w:rsidRDefault="008B118B" w:rsidP="003E2BF6">
      <w:pPr>
        <w:pStyle w:val="Sinespaciado"/>
        <w:spacing w:line="276" w:lineRule="auto"/>
        <w:ind w:firstLine="709"/>
        <w:jc w:val="both"/>
        <w:rPr>
          <w:rFonts w:ascii="Tahoma" w:hAnsi="Tahoma" w:cs="Tahoma"/>
          <w:lang w:val="es-MX"/>
        </w:rPr>
      </w:pPr>
      <w:r w:rsidRPr="008B118B">
        <w:rPr>
          <w:rFonts w:ascii="Tahoma" w:hAnsi="Tahoma" w:cs="Tahoma"/>
          <w:lang w:val="es-MX"/>
        </w:rPr>
        <w:t>Todos estos inconvenientes pueden resolverse en un solo proceso, permitiendo la intervención de los diferentes beneficiarios cuando</w:t>
      </w:r>
      <w:r w:rsidR="003E2BF6">
        <w:rPr>
          <w:rFonts w:ascii="Tahoma" w:hAnsi="Tahoma" w:cs="Tahoma"/>
          <w:lang w:val="es-MX"/>
        </w:rPr>
        <w:t xml:space="preserve"> se tenga noticia de ellos, pues </w:t>
      </w:r>
      <w:r w:rsidR="003E2BF6" w:rsidRPr="003E2BF6">
        <w:rPr>
          <w:rFonts w:ascii="Tahoma" w:hAnsi="Tahoma" w:cs="Tahoma"/>
          <w:lang w:val="es-MX"/>
        </w:rPr>
        <w:t xml:space="preserve">sin desconocer la calidad de interviniente excluyente, dadas las particularidades de los procesos de pensión de sobrevivientes, su vinculación se torna forzosa bien por invitación del propio demandante, ora porque lo pide expresamente el fondo de pensiones, o por iniciativa del </w:t>
      </w:r>
      <w:r w:rsidR="003E2BF6" w:rsidRPr="003E2BF6">
        <w:rPr>
          <w:rFonts w:ascii="Tahoma" w:hAnsi="Tahoma" w:cs="Tahoma"/>
          <w:lang w:val="es-MX"/>
        </w:rPr>
        <w:lastRenderedPageBreak/>
        <w:t xml:space="preserve">propio beneficiario e incluso de oficio por el juez de la causa cuando en el expediente tiene noticia de la existencia de aquél. </w:t>
      </w:r>
    </w:p>
    <w:p w14:paraId="05721E3F" w14:textId="77777777" w:rsidR="003E2BF6" w:rsidRPr="003E2BF6" w:rsidRDefault="003E2BF6" w:rsidP="003E2BF6">
      <w:pPr>
        <w:pStyle w:val="Sinespaciado"/>
        <w:spacing w:line="276" w:lineRule="auto"/>
        <w:ind w:firstLine="709"/>
        <w:jc w:val="both"/>
        <w:rPr>
          <w:rFonts w:ascii="Tahoma" w:hAnsi="Tahoma" w:cs="Tahoma"/>
          <w:lang w:val="es-MX"/>
        </w:rPr>
      </w:pPr>
    </w:p>
    <w:p w14:paraId="05FF0C51" w14:textId="42BEB141" w:rsidR="003E2BF6" w:rsidRPr="003E2BF6" w:rsidRDefault="003E2BF6" w:rsidP="003E2BF6">
      <w:pPr>
        <w:pStyle w:val="Sinespaciado"/>
        <w:spacing w:line="276" w:lineRule="auto"/>
        <w:ind w:firstLine="709"/>
        <w:jc w:val="both"/>
        <w:rPr>
          <w:rFonts w:ascii="Tahoma" w:hAnsi="Tahoma" w:cs="Tahoma"/>
          <w:lang w:val="es-MX"/>
        </w:rPr>
      </w:pPr>
      <w:r w:rsidRPr="003E2BF6">
        <w:rPr>
          <w:rFonts w:ascii="Tahoma" w:hAnsi="Tahoma" w:cs="Tahoma"/>
          <w:lang w:val="es-MX"/>
        </w:rPr>
        <w:t xml:space="preserve">En materia de pensión de sobrevivientes, tan común en nuestro país y de tan alto impacto en nuestra sociedad, las figuras de litisconsorte necesario y tercero excluyente, tal como están reglamentadas en el Código Procesal Civil, no pueden aplicarse en forma pura a los beneficiarios de la pensión de sobrevivientes. En efecto, los beneficiarios no son entre sí litisconsortes necesarios porque la característica esencial de esta figura es el supuesto de que la sentencia haya de ser única y de idéntico contenido para la pluralidad de partes en la relación jurídico procesal, en tanto que frente a la pensión de sobrevivientes, cada beneficiario la reclama para sí y en muchos casos con exclusión de los demás. Sin embargo, la propia Sala Laboral de la Corte Suprema de Justicia, a sabiendas de que los beneficiarios de la pensión de sobrevivientes no son litisconsortes necesarios entre sí, encontró que excepcionalmente hay necesidad de integrar el contradictorio y anuló la sentencia de primera instancia a efectos de vincular a una menor de edad al proceso, , de lo cual se infiere que la realidad superó la norma jurídica-procesal y se aplicó las consecuencias propias de la figura del litisconsorte necesario a quien no tiene tal calidad. </w:t>
      </w:r>
    </w:p>
    <w:p w14:paraId="24882019" w14:textId="77777777" w:rsidR="003E2BF6" w:rsidRPr="003E2BF6" w:rsidRDefault="003E2BF6" w:rsidP="003E2BF6">
      <w:pPr>
        <w:pStyle w:val="Sinespaciado"/>
      </w:pPr>
    </w:p>
    <w:p w14:paraId="7895FF36" w14:textId="77777777" w:rsidR="003E2BF6" w:rsidRPr="003E2BF6" w:rsidRDefault="003E2BF6" w:rsidP="003E2BF6">
      <w:pPr>
        <w:pStyle w:val="Sinespaciado"/>
        <w:spacing w:line="276" w:lineRule="auto"/>
        <w:ind w:firstLine="709"/>
        <w:jc w:val="both"/>
        <w:rPr>
          <w:rFonts w:ascii="Tahoma" w:hAnsi="Tahoma" w:cs="Tahoma"/>
          <w:lang w:val="es-MX"/>
        </w:rPr>
      </w:pPr>
      <w:r w:rsidRPr="003E2BF6">
        <w:rPr>
          <w:rFonts w:ascii="Tahoma" w:hAnsi="Tahoma" w:cs="Tahoma"/>
          <w:lang w:val="es-MX"/>
        </w:rPr>
        <w:t xml:space="preserve">Es allí en la misma realidad social colombiana y la propia dinámica de la pensión de sobrevivientes donde se evidencia que las figuras del litisconsorcio necesario y la tercería excluyente no puedan aplicarse en forma pura en materia laboral y requiere que se tomen las bondades de una y otra para hacer efectivo el derecho sustantivo (la pensión de sobrevivientes). En otras palabras, siendo estas figuras de naturaleza procesal, su carácter es eminentemente instrumental, cuyo fin es hacer posible la aplicación de la norma sustancial.   </w:t>
      </w:r>
    </w:p>
    <w:p w14:paraId="2D6CBF64" w14:textId="77777777" w:rsidR="003E2BF6" w:rsidRPr="003E2BF6" w:rsidRDefault="003E2BF6" w:rsidP="003E2BF6">
      <w:pPr>
        <w:pStyle w:val="Sinespaciado"/>
      </w:pPr>
    </w:p>
    <w:p w14:paraId="3FF73413" w14:textId="0A87FA4F" w:rsidR="003E2BF6" w:rsidRPr="003E2BF6" w:rsidRDefault="003E2BF6" w:rsidP="003E2BF6">
      <w:pPr>
        <w:pStyle w:val="Sinespaciado"/>
        <w:spacing w:line="276" w:lineRule="auto"/>
        <w:ind w:firstLine="709"/>
        <w:jc w:val="both"/>
        <w:rPr>
          <w:rFonts w:ascii="Tahoma" w:hAnsi="Tahoma" w:cs="Tahoma"/>
          <w:lang w:val="es-MX"/>
        </w:rPr>
      </w:pPr>
      <w:r w:rsidRPr="003E2BF6">
        <w:rPr>
          <w:rFonts w:ascii="Tahoma" w:hAnsi="Tahoma" w:cs="Tahoma"/>
          <w:lang w:val="es-MX"/>
        </w:rPr>
        <w:t xml:space="preserve">La vinculación forzosa del tercero excluyente no viola el debido proceso ni el derecho de defensa y por el contrario permite a todos los interesados en la pensión de sobrevivientes defender sus aspiraciones en un escenario imparcial y prevalido de todas las garantías. </w:t>
      </w:r>
    </w:p>
    <w:p w14:paraId="09958117" w14:textId="77777777" w:rsidR="003E2BF6" w:rsidRPr="003E2BF6" w:rsidRDefault="003E2BF6" w:rsidP="003E2BF6">
      <w:pPr>
        <w:pStyle w:val="Sinespaciado"/>
        <w:spacing w:line="276" w:lineRule="auto"/>
        <w:ind w:firstLine="709"/>
        <w:jc w:val="both"/>
        <w:rPr>
          <w:rFonts w:ascii="Tahoma" w:hAnsi="Tahoma" w:cs="Tahoma"/>
          <w:lang w:val="es-MX"/>
        </w:rPr>
      </w:pPr>
    </w:p>
    <w:p w14:paraId="5981276C" w14:textId="3E533E68" w:rsidR="0010792F" w:rsidRPr="009E5269" w:rsidRDefault="008E0F46" w:rsidP="003A0B35">
      <w:pPr>
        <w:pStyle w:val="Textoindependiente"/>
        <w:numPr>
          <w:ilvl w:val="0"/>
          <w:numId w:val="9"/>
        </w:numPr>
        <w:spacing w:after="0" w:line="276" w:lineRule="auto"/>
        <w:ind w:right="51"/>
        <w:jc w:val="both"/>
        <w:rPr>
          <w:rFonts w:ascii="Tahoma" w:hAnsi="Tahoma" w:cs="Tahoma"/>
          <w:b/>
        </w:rPr>
      </w:pPr>
      <w:r w:rsidRPr="009E5269">
        <w:rPr>
          <w:rFonts w:ascii="Tahoma" w:hAnsi="Tahoma" w:cs="Tahoma"/>
          <w:b/>
        </w:rPr>
        <w:t xml:space="preserve">Caso </w:t>
      </w:r>
      <w:r w:rsidR="0010792F" w:rsidRPr="009E5269">
        <w:rPr>
          <w:rFonts w:ascii="Tahoma" w:hAnsi="Tahoma" w:cs="Tahoma"/>
          <w:b/>
        </w:rPr>
        <w:t>concreto</w:t>
      </w:r>
    </w:p>
    <w:p w14:paraId="0F257F20" w14:textId="77777777" w:rsidR="00BC7FF4" w:rsidRPr="00661767" w:rsidRDefault="00BC7FF4" w:rsidP="00661767">
      <w:pPr>
        <w:pStyle w:val="Sinespaciado"/>
      </w:pPr>
    </w:p>
    <w:p w14:paraId="24B85CF9" w14:textId="4923ACA0" w:rsidR="003E5AD1" w:rsidRDefault="00C50DC0" w:rsidP="00C50DC0">
      <w:pPr>
        <w:pStyle w:val="Sinespaciado"/>
        <w:spacing w:line="276" w:lineRule="auto"/>
        <w:ind w:firstLine="709"/>
        <w:jc w:val="both"/>
        <w:rPr>
          <w:rFonts w:ascii="Tahoma" w:hAnsi="Tahoma" w:cs="Tahoma"/>
          <w:lang w:val="es-MX"/>
        </w:rPr>
      </w:pPr>
      <w:r w:rsidRPr="00DA5E24">
        <w:rPr>
          <w:rFonts w:ascii="Tahoma" w:hAnsi="Tahoma" w:cs="Tahoma"/>
          <w:lang w:val="es-MX"/>
        </w:rPr>
        <w:t xml:space="preserve">Descendiendo al caso concreto, encontramos que la </w:t>
      </w:r>
      <w:r>
        <w:rPr>
          <w:rFonts w:ascii="Tahoma" w:hAnsi="Tahoma" w:cs="Tahoma"/>
          <w:lang w:val="es-MX"/>
        </w:rPr>
        <w:t>promotora del litigio</w:t>
      </w:r>
      <w:r w:rsidRPr="00DA5E24">
        <w:rPr>
          <w:rFonts w:ascii="Tahoma" w:hAnsi="Tahoma" w:cs="Tahoma"/>
          <w:lang w:val="es-MX"/>
        </w:rPr>
        <w:t xml:space="preserve"> reclama en su totalidad la pensión de sobrevivientes por el fallecimiento de su compañero permanente desde el </w:t>
      </w:r>
      <w:r w:rsidR="00D03FC5">
        <w:rPr>
          <w:rFonts w:ascii="Tahoma" w:hAnsi="Tahoma" w:cs="Tahoma"/>
          <w:lang w:val="es-MX"/>
        </w:rPr>
        <w:t>4 de diciembre de 2010</w:t>
      </w:r>
      <w:r w:rsidRPr="00DA5E24">
        <w:rPr>
          <w:rFonts w:ascii="Tahoma" w:hAnsi="Tahoma" w:cs="Tahoma"/>
          <w:lang w:val="es-MX"/>
        </w:rPr>
        <w:t xml:space="preserve">, sin embargo, entre las pruebas documentales figura la </w:t>
      </w:r>
      <w:r w:rsidRPr="00A513C5">
        <w:rPr>
          <w:rFonts w:ascii="Tahoma" w:hAnsi="Tahoma" w:cs="Tahoma"/>
          <w:lang w:val="es-ES_tradnl"/>
        </w:rPr>
        <w:t xml:space="preserve">Resolución </w:t>
      </w:r>
      <w:r w:rsidR="00522617">
        <w:rPr>
          <w:rFonts w:ascii="Tahoma" w:hAnsi="Tahoma" w:cs="Tahoma"/>
          <w:lang w:val="es-ES_tradnl"/>
        </w:rPr>
        <w:t xml:space="preserve">GNR 220505 del 30 de agosto de 2013 </w:t>
      </w:r>
      <w:r w:rsidR="00522617">
        <w:rPr>
          <w:rFonts w:ascii="Tahoma" w:hAnsi="Tahoma" w:cs="Tahoma"/>
          <w:lang w:val="es-MX"/>
        </w:rPr>
        <w:t>(</w:t>
      </w:r>
      <w:proofErr w:type="spellStart"/>
      <w:r w:rsidR="00522617">
        <w:rPr>
          <w:rFonts w:ascii="Tahoma" w:hAnsi="Tahoma" w:cs="Tahoma"/>
          <w:lang w:val="es-MX"/>
        </w:rPr>
        <w:t>fl</w:t>
      </w:r>
      <w:proofErr w:type="spellEnd"/>
      <w:r w:rsidR="00522617">
        <w:rPr>
          <w:rFonts w:ascii="Tahoma" w:hAnsi="Tahoma" w:cs="Tahoma"/>
          <w:lang w:val="es-MX"/>
        </w:rPr>
        <w:t>. 133 C1</w:t>
      </w:r>
      <w:r w:rsidRPr="00DA5E24">
        <w:rPr>
          <w:rFonts w:ascii="Tahoma" w:hAnsi="Tahoma" w:cs="Tahoma"/>
          <w:lang w:val="es-MX"/>
        </w:rPr>
        <w:t xml:space="preserve">), mediante la cual </w:t>
      </w:r>
      <w:r w:rsidR="00522617">
        <w:rPr>
          <w:rFonts w:ascii="Tahoma" w:hAnsi="Tahoma" w:cs="Tahoma"/>
          <w:lang w:val="es-MX"/>
        </w:rPr>
        <w:t>Colpensiones</w:t>
      </w:r>
      <w:r w:rsidRPr="00DA5E24">
        <w:rPr>
          <w:rFonts w:ascii="Tahoma" w:hAnsi="Tahoma" w:cs="Tahoma"/>
          <w:lang w:val="es-MX"/>
        </w:rPr>
        <w:t xml:space="preserve"> le negó </w:t>
      </w:r>
      <w:r w:rsidR="00522617">
        <w:rPr>
          <w:rFonts w:ascii="Tahoma" w:hAnsi="Tahoma" w:cs="Tahoma"/>
          <w:lang w:val="es-MX"/>
        </w:rPr>
        <w:t xml:space="preserve">la prestación </w:t>
      </w:r>
      <w:r w:rsidR="00940965">
        <w:rPr>
          <w:rFonts w:ascii="Tahoma" w:hAnsi="Tahoma" w:cs="Tahoma"/>
          <w:lang w:val="es-MX"/>
        </w:rPr>
        <w:t>pretendida por existir reclamaciones concomitantes que requieran la definición del derecho por la jurisdicción laboral.</w:t>
      </w:r>
    </w:p>
    <w:p w14:paraId="4D7DCE94" w14:textId="77777777" w:rsidR="00DC6662" w:rsidRDefault="00DC6662" w:rsidP="00C50DC0">
      <w:pPr>
        <w:pStyle w:val="Sinespaciado"/>
        <w:spacing w:line="276" w:lineRule="auto"/>
        <w:ind w:firstLine="709"/>
        <w:jc w:val="both"/>
        <w:rPr>
          <w:rFonts w:ascii="Tahoma" w:hAnsi="Tahoma" w:cs="Tahoma"/>
          <w:lang w:val="es-MX"/>
        </w:rPr>
      </w:pPr>
    </w:p>
    <w:p w14:paraId="0F11B06C" w14:textId="58A0168E" w:rsidR="00940965" w:rsidRPr="00940965" w:rsidRDefault="00940965" w:rsidP="00940965">
      <w:pPr>
        <w:pStyle w:val="Sinespaciado"/>
        <w:spacing w:line="276" w:lineRule="auto"/>
        <w:ind w:firstLine="709"/>
        <w:jc w:val="both"/>
        <w:rPr>
          <w:rFonts w:ascii="Tahoma" w:hAnsi="Tahoma" w:cs="Tahoma"/>
          <w:lang w:val="es-MX"/>
        </w:rPr>
      </w:pPr>
      <w:r>
        <w:rPr>
          <w:rFonts w:ascii="Tahoma" w:hAnsi="Tahoma" w:cs="Tahoma"/>
          <w:lang w:val="es-MX"/>
        </w:rPr>
        <w:t xml:space="preserve">Ahora al referirse </w:t>
      </w:r>
      <w:r w:rsidR="00522617">
        <w:rPr>
          <w:rFonts w:ascii="Tahoma" w:hAnsi="Tahoma" w:cs="Tahoma"/>
          <w:lang w:val="es-MX"/>
        </w:rPr>
        <w:t xml:space="preserve">en los </w:t>
      </w:r>
      <w:r w:rsidR="0065186D">
        <w:rPr>
          <w:rFonts w:ascii="Tahoma" w:hAnsi="Tahoma" w:cs="Tahoma"/>
          <w:lang w:val="es-MX"/>
        </w:rPr>
        <w:t xml:space="preserve">aludidos </w:t>
      </w:r>
      <w:r w:rsidR="00522617">
        <w:rPr>
          <w:rFonts w:ascii="Tahoma" w:hAnsi="Tahoma" w:cs="Tahoma"/>
          <w:lang w:val="es-MX"/>
        </w:rPr>
        <w:t>actos administrativos</w:t>
      </w:r>
      <w:r w:rsidR="00C05B7A">
        <w:rPr>
          <w:rFonts w:ascii="Tahoma" w:hAnsi="Tahoma" w:cs="Tahoma"/>
          <w:lang w:val="es-MX"/>
        </w:rPr>
        <w:t xml:space="preserve"> a la reclamación de la señora Olga Orozco Valencia,</w:t>
      </w:r>
      <w:r w:rsidR="00522617">
        <w:rPr>
          <w:rFonts w:ascii="Tahoma" w:hAnsi="Tahoma" w:cs="Tahoma"/>
          <w:lang w:val="es-MX"/>
        </w:rPr>
        <w:t xml:space="preserve"> se ha puesto de conocimiento a</w:t>
      </w:r>
      <w:r>
        <w:rPr>
          <w:rFonts w:ascii="Tahoma" w:hAnsi="Tahoma" w:cs="Tahoma"/>
          <w:lang w:val="es-MX"/>
        </w:rPr>
        <w:t xml:space="preserve"> la administraci</w:t>
      </w:r>
      <w:r w:rsidR="00102C98">
        <w:rPr>
          <w:rFonts w:ascii="Tahoma" w:hAnsi="Tahoma" w:cs="Tahoma"/>
          <w:lang w:val="es-MX"/>
        </w:rPr>
        <w:t>ón de justicia su existencia como tercera</w:t>
      </w:r>
      <w:r>
        <w:rPr>
          <w:rFonts w:ascii="Tahoma" w:hAnsi="Tahoma" w:cs="Tahoma"/>
          <w:lang w:val="es-MX"/>
        </w:rPr>
        <w:t xml:space="preserve"> con interés en la decisión que se adopte</w:t>
      </w:r>
      <w:r w:rsidR="00102C98">
        <w:rPr>
          <w:rFonts w:ascii="Tahoma" w:hAnsi="Tahoma" w:cs="Tahoma"/>
          <w:lang w:val="es-MX"/>
        </w:rPr>
        <w:t xml:space="preserve"> </w:t>
      </w:r>
      <w:r>
        <w:rPr>
          <w:rFonts w:ascii="Tahoma" w:hAnsi="Tahoma" w:cs="Tahoma"/>
          <w:lang w:val="es-MX"/>
        </w:rPr>
        <w:t xml:space="preserve">con relación a la pensión de sobrevivientes causada por </w:t>
      </w:r>
      <w:r w:rsidR="00522617">
        <w:rPr>
          <w:rFonts w:ascii="Tahoma" w:hAnsi="Tahoma" w:cs="Tahoma"/>
          <w:lang w:val="es-ES_tradnl"/>
        </w:rPr>
        <w:t>José Vicente Reyes Fernández</w:t>
      </w:r>
      <w:r>
        <w:rPr>
          <w:rFonts w:ascii="Tahoma" w:hAnsi="Tahoma" w:cs="Tahoma"/>
          <w:lang w:val="es-MX"/>
        </w:rPr>
        <w:t xml:space="preserve">, por lo que al </w:t>
      </w:r>
      <w:r w:rsidR="00331C3D">
        <w:rPr>
          <w:rFonts w:ascii="Tahoma" w:hAnsi="Tahoma" w:cs="Tahoma"/>
          <w:lang w:val="es-MX"/>
        </w:rPr>
        <w:t>resolverse</w:t>
      </w:r>
      <w:r>
        <w:rPr>
          <w:rFonts w:ascii="Tahoma" w:hAnsi="Tahoma" w:cs="Tahoma"/>
          <w:lang w:val="es-MX"/>
        </w:rPr>
        <w:t xml:space="preserve"> de fondo el asunto sin la intervención de la reclamante, que</w:t>
      </w:r>
      <w:r w:rsidR="00102C98">
        <w:rPr>
          <w:rFonts w:ascii="Tahoma" w:hAnsi="Tahoma" w:cs="Tahoma"/>
          <w:lang w:val="es-MX"/>
        </w:rPr>
        <w:t xml:space="preserve"> eventualmente tendría</w:t>
      </w:r>
      <w:r w:rsidRPr="00940965">
        <w:rPr>
          <w:rFonts w:ascii="Tahoma" w:hAnsi="Tahoma" w:cs="Tahoma"/>
          <w:lang w:val="es-MX"/>
        </w:rPr>
        <w:t xml:space="preserve"> derecho a un porcentaje de la pensión aquí reclamada</w:t>
      </w:r>
      <w:r>
        <w:rPr>
          <w:rFonts w:ascii="Tahoma" w:hAnsi="Tahoma" w:cs="Tahoma"/>
          <w:lang w:val="es-MX"/>
        </w:rPr>
        <w:t xml:space="preserve">, tal derecho </w:t>
      </w:r>
      <w:r w:rsidRPr="00940965">
        <w:rPr>
          <w:rFonts w:ascii="Tahoma" w:hAnsi="Tahoma" w:cs="Tahoma"/>
          <w:lang w:val="es-MX"/>
        </w:rPr>
        <w:t>se vería afectado en caso de que se confirmara la decisión de primer grado, de manera que, a</w:t>
      </w:r>
      <w:r w:rsidR="00102C98">
        <w:rPr>
          <w:rFonts w:ascii="Tahoma" w:hAnsi="Tahoma" w:cs="Tahoma"/>
          <w:lang w:val="es-MX"/>
        </w:rPr>
        <w:t xml:space="preserve"> juicio de esta Colegiatura, es</w:t>
      </w:r>
      <w:r w:rsidRPr="00940965">
        <w:rPr>
          <w:rFonts w:ascii="Tahoma" w:hAnsi="Tahoma" w:cs="Tahoma"/>
          <w:lang w:val="es-MX"/>
        </w:rPr>
        <w:t xml:space="preserve"> imperativo que se integrara debidamente el contradictorio</w:t>
      </w:r>
      <w:r w:rsidR="00522617">
        <w:rPr>
          <w:rFonts w:ascii="Tahoma" w:hAnsi="Tahoma" w:cs="Tahoma"/>
          <w:lang w:val="es-MX"/>
        </w:rPr>
        <w:t>.</w:t>
      </w:r>
    </w:p>
    <w:p w14:paraId="34A9CDEA" w14:textId="77777777" w:rsidR="00940965" w:rsidRPr="00CD60F8" w:rsidRDefault="00940965" w:rsidP="00CD60F8">
      <w:pPr>
        <w:pStyle w:val="Sinespaciado"/>
      </w:pPr>
    </w:p>
    <w:p w14:paraId="25E97DAF" w14:textId="470FF229" w:rsidR="00CD60F8" w:rsidRDefault="00940965" w:rsidP="0018087C">
      <w:pPr>
        <w:pStyle w:val="Sinespaciado"/>
        <w:tabs>
          <w:tab w:val="left" w:pos="567"/>
        </w:tabs>
        <w:spacing w:line="276" w:lineRule="auto"/>
        <w:ind w:firstLine="709"/>
        <w:jc w:val="both"/>
        <w:rPr>
          <w:rFonts w:ascii="Tahoma" w:hAnsi="Tahoma" w:cs="Tahoma"/>
          <w:lang w:val="es-MX"/>
        </w:rPr>
      </w:pPr>
      <w:r w:rsidRPr="00940965">
        <w:rPr>
          <w:rFonts w:ascii="Tahoma" w:hAnsi="Tahoma" w:cs="Tahoma"/>
          <w:lang w:val="es-MX"/>
        </w:rPr>
        <w:lastRenderedPageBreak/>
        <w:t>En consecuencia, no queda otro camino que declarar la nulidad de lo actuado en la presente causa desde el momento en el que el Despacho de origen, en la audiencia del</w:t>
      </w:r>
      <w:r w:rsidR="00D01E51">
        <w:rPr>
          <w:rFonts w:ascii="Tahoma" w:hAnsi="Tahoma" w:cs="Tahoma"/>
          <w:lang w:val="es-MX"/>
        </w:rPr>
        <w:t xml:space="preserve"> </w:t>
      </w:r>
      <w:r w:rsidR="0065186D">
        <w:rPr>
          <w:rFonts w:ascii="Tahoma" w:hAnsi="Tahoma" w:cs="Tahoma"/>
          <w:lang w:val="es-MX"/>
        </w:rPr>
        <w:t>1</w:t>
      </w:r>
      <w:r w:rsidR="00D01E51">
        <w:rPr>
          <w:rFonts w:ascii="Tahoma" w:hAnsi="Tahoma" w:cs="Tahoma"/>
          <w:lang w:val="es-MX"/>
        </w:rPr>
        <w:t>8 de julio de 2013,</w:t>
      </w:r>
      <w:r w:rsidRPr="00940965">
        <w:rPr>
          <w:rFonts w:ascii="Tahoma" w:hAnsi="Tahoma" w:cs="Tahoma"/>
          <w:lang w:val="es-MX"/>
        </w:rPr>
        <w:t xml:space="preserve"> se dispuso a proferir la Sentencia objeto de </w:t>
      </w:r>
      <w:r w:rsidR="00CD60F8">
        <w:rPr>
          <w:rFonts w:ascii="Tahoma" w:hAnsi="Tahoma" w:cs="Tahoma"/>
          <w:lang w:val="es-MX"/>
        </w:rPr>
        <w:t>consulta</w:t>
      </w:r>
      <w:r w:rsidRPr="00940965">
        <w:rPr>
          <w:rFonts w:ascii="Tahoma" w:hAnsi="Tahoma" w:cs="Tahoma"/>
          <w:lang w:val="es-MX"/>
        </w:rPr>
        <w:t xml:space="preserve"> </w:t>
      </w:r>
      <w:r w:rsidR="00CD60F8">
        <w:rPr>
          <w:rFonts w:ascii="Tahoma" w:hAnsi="Tahoma" w:cs="Tahoma"/>
          <w:lang w:val="es-MX"/>
        </w:rPr>
        <w:t xml:space="preserve">y, ordenar la vinculación de la pretendida cónyuge, como eventual beneficiaria </w:t>
      </w:r>
      <w:r w:rsidRPr="00940965">
        <w:rPr>
          <w:rFonts w:ascii="Tahoma" w:hAnsi="Tahoma" w:cs="Tahoma"/>
          <w:lang w:val="es-MX"/>
        </w:rPr>
        <w:t xml:space="preserve">de la pensión de sobrevivientes objeto de este debate, </w:t>
      </w:r>
      <w:r w:rsidR="00D01E51">
        <w:rPr>
          <w:rFonts w:ascii="Tahoma" w:hAnsi="Tahoma" w:cs="Tahoma"/>
          <w:lang w:val="es-MX"/>
        </w:rPr>
        <w:t>Olga Orozco Valencia</w:t>
      </w:r>
      <w:r w:rsidRPr="00940965">
        <w:rPr>
          <w:rFonts w:ascii="Tahoma" w:hAnsi="Tahoma" w:cs="Tahoma"/>
          <w:lang w:val="es-MX"/>
        </w:rPr>
        <w:t>, advirtié</w:t>
      </w:r>
      <w:r w:rsidR="00CD60F8">
        <w:rPr>
          <w:rFonts w:ascii="Tahoma" w:hAnsi="Tahoma" w:cs="Tahoma"/>
          <w:lang w:val="es-MX"/>
        </w:rPr>
        <w:t>ndole que si aspira</w:t>
      </w:r>
      <w:r w:rsidRPr="00940965">
        <w:rPr>
          <w:rFonts w:ascii="Tahoma" w:hAnsi="Tahoma" w:cs="Tahoma"/>
          <w:lang w:val="es-MX"/>
        </w:rPr>
        <w:t xml:space="preserve"> a la pensión de sobreviviente </w:t>
      </w:r>
      <w:r w:rsidR="004A13C8">
        <w:rPr>
          <w:rFonts w:ascii="Tahoma" w:hAnsi="Tahoma" w:cs="Tahoma"/>
          <w:lang w:val="es-MX"/>
        </w:rPr>
        <w:t>causada por</w:t>
      </w:r>
      <w:r w:rsidRPr="00940965">
        <w:rPr>
          <w:rFonts w:ascii="Tahoma" w:hAnsi="Tahoma" w:cs="Tahoma"/>
          <w:lang w:val="es-MX"/>
        </w:rPr>
        <w:t xml:space="preserve"> </w:t>
      </w:r>
      <w:r w:rsidR="00D01E51">
        <w:rPr>
          <w:rFonts w:ascii="Tahoma" w:hAnsi="Tahoma" w:cs="Tahoma"/>
          <w:lang w:val="es-ES_tradnl"/>
        </w:rPr>
        <w:t>José Vicente Reyes Fernández</w:t>
      </w:r>
      <w:r w:rsidR="00D01E51" w:rsidRPr="00940965">
        <w:rPr>
          <w:rFonts w:ascii="Tahoma" w:hAnsi="Tahoma" w:cs="Tahoma"/>
          <w:lang w:val="es-MX"/>
        </w:rPr>
        <w:t xml:space="preserve"> </w:t>
      </w:r>
      <w:r w:rsidRPr="00940965">
        <w:rPr>
          <w:rFonts w:ascii="Tahoma" w:hAnsi="Tahoma" w:cs="Tahoma"/>
          <w:lang w:val="es-MX"/>
        </w:rPr>
        <w:t>en la proporción que le corresponda, sus pretensiones deben plantearse bajo la figura de una demanda de tercero ad excludendum.</w:t>
      </w:r>
      <w:r w:rsidR="00CD60F8">
        <w:rPr>
          <w:rFonts w:ascii="Tahoma" w:hAnsi="Tahoma" w:cs="Tahoma"/>
          <w:lang w:val="es-MX"/>
        </w:rPr>
        <w:t xml:space="preserve"> </w:t>
      </w:r>
    </w:p>
    <w:p w14:paraId="29057680" w14:textId="77777777" w:rsidR="00CD60F8" w:rsidRPr="00D01E51" w:rsidRDefault="00CD60F8" w:rsidP="00D01E51">
      <w:pPr>
        <w:pStyle w:val="Sinespaciado"/>
      </w:pPr>
    </w:p>
    <w:p w14:paraId="36838073" w14:textId="0E29CCA4" w:rsidR="009A4059" w:rsidRDefault="009A4059" w:rsidP="000F3C74">
      <w:pPr>
        <w:pStyle w:val="Sangradetextonormal"/>
        <w:spacing w:line="276" w:lineRule="auto"/>
      </w:pPr>
      <w:r w:rsidRPr="009E5269">
        <w:t xml:space="preserve">En mérito </w:t>
      </w:r>
      <w:r w:rsidR="006E2DDE" w:rsidRPr="009E5269">
        <w:t>de lo</w:t>
      </w:r>
      <w:r w:rsidRPr="009E5269">
        <w:t xml:space="preserve"> expuesto, el </w:t>
      </w:r>
      <w:r w:rsidR="00BC62EF" w:rsidRPr="009E5269">
        <w:rPr>
          <w:b/>
        </w:rPr>
        <w:t>Tribunal Superior del Distrito Judicial de Pereira (Risaralda)</w:t>
      </w:r>
      <w:r w:rsidR="00BC62EF" w:rsidRPr="009E5269">
        <w:t xml:space="preserve">, </w:t>
      </w:r>
      <w:r w:rsidR="00BC62EF" w:rsidRPr="009E5269">
        <w:rPr>
          <w:b/>
        </w:rPr>
        <w:t>Sala Laboral</w:t>
      </w:r>
      <w:r w:rsidR="00BC62EF" w:rsidRPr="009E5269">
        <w:t xml:space="preserve">, </w:t>
      </w:r>
    </w:p>
    <w:p w14:paraId="73B09C08" w14:textId="77777777" w:rsidR="008765C8" w:rsidRDefault="008765C8" w:rsidP="000F3C74">
      <w:pPr>
        <w:pStyle w:val="Sangradetextonormal"/>
        <w:spacing w:line="276" w:lineRule="auto"/>
      </w:pPr>
    </w:p>
    <w:p w14:paraId="4E1529E6" w14:textId="77777777" w:rsidR="009A4059" w:rsidRPr="009E5269" w:rsidRDefault="009A4059" w:rsidP="000F3C74">
      <w:pPr>
        <w:widowControl w:val="0"/>
        <w:autoSpaceDE w:val="0"/>
        <w:autoSpaceDN w:val="0"/>
        <w:adjustRightInd w:val="0"/>
        <w:spacing w:line="276" w:lineRule="auto"/>
        <w:jc w:val="center"/>
        <w:rPr>
          <w:rFonts w:ascii="Tahoma" w:hAnsi="Tahoma" w:cs="Tahoma"/>
          <w:b/>
        </w:rPr>
      </w:pPr>
      <w:r w:rsidRPr="009E5269">
        <w:rPr>
          <w:rFonts w:ascii="Tahoma" w:hAnsi="Tahoma" w:cs="Tahoma"/>
          <w:b/>
        </w:rPr>
        <w:t>RESUELVE:</w:t>
      </w:r>
    </w:p>
    <w:p w14:paraId="1CF53C64" w14:textId="77777777" w:rsidR="009A4059" w:rsidRPr="00C4583B" w:rsidRDefault="009A4059" w:rsidP="00C4583B">
      <w:pPr>
        <w:pStyle w:val="Sinespaciado"/>
      </w:pPr>
    </w:p>
    <w:p w14:paraId="6996FA18" w14:textId="4CD5DB26" w:rsidR="00C4583B" w:rsidRPr="00C4583B" w:rsidRDefault="00C4583B" w:rsidP="00C4583B">
      <w:pPr>
        <w:widowControl w:val="0"/>
        <w:autoSpaceDE w:val="0"/>
        <w:autoSpaceDN w:val="0"/>
        <w:adjustRightInd w:val="0"/>
        <w:spacing w:line="276" w:lineRule="auto"/>
        <w:ind w:firstLine="709"/>
        <w:jc w:val="both"/>
        <w:rPr>
          <w:rFonts w:ascii="Tahoma" w:hAnsi="Tahoma" w:cs="Tahoma"/>
        </w:rPr>
      </w:pPr>
      <w:r w:rsidRPr="00C4583B">
        <w:rPr>
          <w:rFonts w:ascii="Tahoma" w:hAnsi="Tahoma" w:cs="Tahoma"/>
          <w:b/>
        </w:rPr>
        <w:t>PRIMERO.- DECLARAR</w:t>
      </w:r>
      <w:r w:rsidRPr="00C4583B">
        <w:rPr>
          <w:rFonts w:ascii="Tahoma" w:hAnsi="Tahoma" w:cs="Tahoma"/>
        </w:rPr>
        <w:t xml:space="preserve"> la nulidad de lo actuado en el presente asunto desde la Sentencia </w:t>
      </w:r>
      <w:r>
        <w:rPr>
          <w:rFonts w:ascii="Tahoma" w:hAnsi="Tahoma" w:cs="Tahoma"/>
        </w:rPr>
        <w:t xml:space="preserve">proferida por el Juzgado </w:t>
      </w:r>
      <w:r w:rsidR="00D01E51">
        <w:rPr>
          <w:rFonts w:ascii="Tahoma" w:hAnsi="Tahoma" w:cs="Tahoma"/>
        </w:rPr>
        <w:t>Primero</w:t>
      </w:r>
      <w:r w:rsidRPr="00C4583B">
        <w:rPr>
          <w:rFonts w:ascii="Tahoma" w:hAnsi="Tahoma" w:cs="Tahoma"/>
        </w:rPr>
        <w:t xml:space="preserve"> Laboral del Circuito Pereira en la audiencia del </w:t>
      </w:r>
      <w:r w:rsidR="00D01E51">
        <w:rPr>
          <w:rFonts w:ascii="Tahoma" w:hAnsi="Tahoma" w:cs="Tahoma"/>
        </w:rPr>
        <w:t>18 de julio de 2013</w:t>
      </w:r>
      <w:r w:rsidRPr="00C4583B">
        <w:rPr>
          <w:rFonts w:ascii="Tahoma" w:hAnsi="Tahoma" w:cs="Tahoma"/>
        </w:rPr>
        <w:t>, debiéndose renovar la actuación con la convocatoria al proceso de</w:t>
      </w:r>
      <w:r w:rsidR="00FE16A0">
        <w:rPr>
          <w:rFonts w:ascii="Tahoma" w:hAnsi="Tahoma" w:cs="Tahoma"/>
        </w:rPr>
        <w:t xml:space="preserve"> </w:t>
      </w:r>
      <w:r w:rsidR="00D01E51">
        <w:rPr>
          <w:rFonts w:ascii="Tahoma" w:hAnsi="Tahoma" w:cs="Tahoma"/>
        </w:rPr>
        <w:t>Olga Orozco Valencia</w:t>
      </w:r>
      <w:r w:rsidRPr="00C4583B">
        <w:rPr>
          <w:rFonts w:ascii="Tahoma" w:hAnsi="Tahoma" w:cs="Tahoma"/>
        </w:rPr>
        <w:t xml:space="preserve">, advirtiéndole que si aspira a la pensión de sobreviviente de </w:t>
      </w:r>
      <w:r>
        <w:rPr>
          <w:rFonts w:ascii="Tahoma" w:hAnsi="Tahoma" w:cs="Tahoma"/>
        </w:rPr>
        <w:t>quien fuera su cónyuge</w:t>
      </w:r>
      <w:r w:rsidRPr="00C4583B">
        <w:rPr>
          <w:rFonts w:ascii="Tahoma" w:hAnsi="Tahoma" w:cs="Tahoma"/>
        </w:rPr>
        <w:t>, sus pretensiones deben plantearse bajo la figura de una demanda de tercero ad excludendum.</w:t>
      </w:r>
    </w:p>
    <w:p w14:paraId="60054E26" w14:textId="77777777" w:rsidR="00C4583B" w:rsidRPr="00C4583B" w:rsidRDefault="00C4583B" w:rsidP="00C4583B">
      <w:pPr>
        <w:widowControl w:val="0"/>
        <w:autoSpaceDE w:val="0"/>
        <w:autoSpaceDN w:val="0"/>
        <w:adjustRightInd w:val="0"/>
        <w:spacing w:line="276" w:lineRule="auto"/>
        <w:ind w:firstLine="709"/>
        <w:jc w:val="both"/>
        <w:rPr>
          <w:rFonts w:ascii="Tahoma" w:hAnsi="Tahoma" w:cs="Tahoma"/>
          <w:b/>
        </w:rPr>
      </w:pPr>
    </w:p>
    <w:p w14:paraId="4693E311" w14:textId="77777777" w:rsidR="00C4583B" w:rsidRPr="00C4583B" w:rsidRDefault="00C4583B" w:rsidP="00C4583B">
      <w:pPr>
        <w:widowControl w:val="0"/>
        <w:autoSpaceDE w:val="0"/>
        <w:autoSpaceDN w:val="0"/>
        <w:adjustRightInd w:val="0"/>
        <w:spacing w:line="276" w:lineRule="auto"/>
        <w:ind w:firstLine="709"/>
        <w:jc w:val="both"/>
        <w:rPr>
          <w:rFonts w:ascii="Tahoma" w:hAnsi="Tahoma" w:cs="Tahoma"/>
        </w:rPr>
      </w:pPr>
      <w:r w:rsidRPr="00C4583B">
        <w:rPr>
          <w:rFonts w:ascii="Tahoma" w:hAnsi="Tahoma" w:cs="Tahoma"/>
          <w:b/>
        </w:rPr>
        <w:t>SEGUNDO.-.</w:t>
      </w:r>
      <w:r w:rsidRPr="00C4583B">
        <w:rPr>
          <w:rFonts w:ascii="Tahoma" w:hAnsi="Tahoma" w:cs="Tahoma"/>
        </w:rPr>
        <w:t xml:space="preserve"> Se ordena la devolución del expediente al Juzgado de origen para lo de su cargo.</w:t>
      </w:r>
    </w:p>
    <w:p w14:paraId="327AE628" w14:textId="77777777" w:rsidR="00C4583B" w:rsidRPr="00C4583B" w:rsidRDefault="00C4583B" w:rsidP="005F0CA6">
      <w:pPr>
        <w:pStyle w:val="Sinespaciado"/>
      </w:pPr>
    </w:p>
    <w:p w14:paraId="3A42985B" w14:textId="35027FAD" w:rsidR="009A4059" w:rsidRPr="009E5269" w:rsidRDefault="00FB2BDC" w:rsidP="00C4583B">
      <w:pPr>
        <w:widowControl w:val="0"/>
        <w:autoSpaceDE w:val="0"/>
        <w:autoSpaceDN w:val="0"/>
        <w:adjustRightInd w:val="0"/>
        <w:spacing w:line="276" w:lineRule="auto"/>
        <w:ind w:firstLine="709"/>
        <w:jc w:val="both"/>
        <w:rPr>
          <w:rFonts w:ascii="Tahoma" w:hAnsi="Tahoma" w:cs="Tahoma"/>
          <w:b/>
          <w:bCs/>
        </w:rPr>
      </w:pPr>
      <w:r w:rsidRPr="009E5269">
        <w:rPr>
          <w:rFonts w:ascii="Tahoma" w:hAnsi="Tahoma" w:cs="Tahoma"/>
          <w:b/>
          <w:bCs/>
        </w:rPr>
        <w:t>Notificación surtida en estrados</w:t>
      </w:r>
      <w:r w:rsidR="009A4059" w:rsidRPr="009E5269">
        <w:rPr>
          <w:rFonts w:ascii="Tahoma" w:hAnsi="Tahoma" w:cs="Tahoma"/>
          <w:b/>
          <w:bCs/>
        </w:rPr>
        <w:t>.</w:t>
      </w:r>
    </w:p>
    <w:p w14:paraId="27DBB580" w14:textId="77777777" w:rsidR="009A4059" w:rsidRPr="009E5269" w:rsidRDefault="009A4059" w:rsidP="00750D35">
      <w:pPr>
        <w:pStyle w:val="Sinespaciado"/>
      </w:pPr>
    </w:p>
    <w:p w14:paraId="32CEAC31" w14:textId="77777777" w:rsidR="009A4059" w:rsidRPr="009E5269" w:rsidRDefault="00FB2BDC" w:rsidP="000F3C74">
      <w:pPr>
        <w:widowControl w:val="0"/>
        <w:autoSpaceDE w:val="0"/>
        <w:autoSpaceDN w:val="0"/>
        <w:adjustRightInd w:val="0"/>
        <w:spacing w:line="276" w:lineRule="auto"/>
        <w:ind w:firstLine="708"/>
        <w:jc w:val="both"/>
        <w:rPr>
          <w:rFonts w:ascii="Tahoma" w:hAnsi="Tahoma" w:cs="Tahoma"/>
        </w:rPr>
      </w:pPr>
      <w:r w:rsidRPr="009E5269">
        <w:rPr>
          <w:rFonts w:ascii="Tahoma" w:hAnsi="Tahoma" w:cs="Tahoma"/>
          <w:b/>
        </w:rPr>
        <w:t>Cúmplase</w:t>
      </w:r>
      <w:r w:rsidRPr="009E5269">
        <w:rPr>
          <w:rFonts w:ascii="Tahoma" w:hAnsi="Tahoma" w:cs="Tahoma"/>
        </w:rPr>
        <w:t xml:space="preserve"> </w:t>
      </w:r>
      <w:r w:rsidR="009A4059" w:rsidRPr="009E5269">
        <w:rPr>
          <w:rFonts w:ascii="Tahoma" w:hAnsi="Tahoma" w:cs="Tahoma"/>
        </w:rPr>
        <w:t xml:space="preserve">y </w:t>
      </w:r>
      <w:r w:rsidRPr="009E5269">
        <w:rPr>
          <w:rFonts w:ascii="Tahoma" w:hAnsi="Tahoma" w:cs="Tahoma"/>
          <w:b/>
        </w:rPr>
        <w:t>devuélvase</w:t>
      </w:r>
      <w:r w:rsidRPr="009E5269">
        <w:rPr>
          <w:rFonts w:ascii="Tahoma" w:hAnsi="Tahoma" w:cs="Tahoma"/>
        </w:rPr>
        <w:t xml:space="preserve"> </w:t>
      </w:r>
      <w:r w:rsidR="009A4059" w:rsidRPr="009E5269">
        <w:rPr>
          <w:rFonts w:ascii="Tahoma" w:hAnsi="Tahoma" w:cs="Tahoma"/>
        </w:rPr>
        <w:t>el expediente al Juzgado de origen.</w:t>
      </w:r>
    </w:p>
    <w:p w14:paraId="3DB0B296" w14:textId="77777777" w:rsidR="009A4059" w:rsidRPr="009E5269" w:rsidRDefault="009A4059" w:rsidP="00750D35">
      <w:pPr>
        <w:pStyle w:val="Sinespaciado"/>
      </w:pPr>
    </w:p>
    <w:p w14:paraId="3EBFF5B7" w14:textId="77777777" w:rsidR="009A4059" w:rsidRPr="009E5269" w:rsidRDefault="009A4059" w:rsidP="000F3C74">
      <w:pPr>
        <w:widowControl w:val="0"/>
        <w:autoSpaceDE w:val="0"/>
        <w:autoSpaceDN w:val="0"/>
        <w:adjustRightInd w:val="0"/>
        <w:spacing w:line="276" w:lineRule="auto"/>
        <w:jc w:val="both"/>
        <w:rPr>
          <w:rFonts w:ascii="Tahoma" w:hAnsi="Tahoma" w:cs="Tahoma"/>
        </w:rPr>
      </w:pPr>
      <w:r w:rsidRPr="009E5269">
        <w:rPr>
          <w:rFonts w:ascii="Tahoma" w:hAnsi="Tahoma" w:cs="Tahoma"/>
        </w:rPr>
        <w:tab/>
        <w:t xml:space="preserve">No siendo otro el objeto de la presente diligencia, se termina siendo las </w:t>
      </w:r>
      <w:r w:rsidRPr="009E5269">
        <w:rPr>
          <w:rFonts w:ascii="Tahoma" w:hAnsi="Tahoma" w:cs="Tahoma"/>
          <w:u w:val="single"/>
        </w:rPr>
        <w:t xml:space="preserve">_____ </w:t>
      </w:r>
      <w:r w:rsidR="001366A4" w:rsidRPr="009E5269">
        <w:rPr>
          <w:rFonts w:ascii="Tahoma" w:hAnsi="Tahoma" w:cs="Tahoma"/>
        </w:rPr>
        <w:t>de la mañana</w:t>
      </w:r>
      <w:r w:rsidRPr="009E5269">
        <w:rPr>
          <w:rFonts w:ascii="Tahoma" w:hAnsi="Tahoma" w:cs="Tahoma"/>
        </w:rPr>
        <w:t>, se levanta el acta y firman las personas que en la misma intervinieron.</w:t>
      </w:r>
    </w:p>
    <w:p w14:paraId="6542436C" w14:textId="77777777" w:rsidR="001D77FA" w:rsidRPr="009E5269" w:rsidRDefault="001D77FA" w:rsidP="00750D35">
      <w:pPr>
        <w:pStyle w:val="Sinespaciado"/>
      </w:pPr>
    </w:p>
    <w:p w14:paraId="4AB1ED27" w14:textId="77777777" w:rsidR="009A4059" w:rsidRPr="009E5269" w:rsidRDefault="009A4059" w:rsidP="000F3C74">
      <w:pPr>
        <w:spacing w:line="276" w:lineRule="auto"/>
        <w:ind w:firstLine="708"/>
        <w:jc w:val="both"/>
        <w:rPr>
          <w:rFonts w:ascii="Tahoma" w:hAnsi="Tahoma" w:cs="Tahoma"/>
        </w:rPr>
      </w:pPr>
      <w:r w:rsidRPr="009E5269">
        <w:rPr>
          <w:rFonts w:ascii="Tahoma" w:hAnsi="Tahoma" w:cs="Tahoma"/>
        </w:rPr>
        <w:t>L</w:t>
      </w:r>
      <w:r w:rsidR="004A0AAF" w:rsidRPr="009E5269">
        <w:rPr>
          <w:rFonts w:ascii="Tahoma" w:hAnsi="Tahoma" w:cs="Tahoma"/>
        </w:rPr>
        <w:t>a Magistrada</w:t>
      </w:r>
      <w:r w:rsidRPr="009E5269">
        <w:rPr>
          <w:rFonts w:ascii="Tahoma" w:hAnsi="Tahoma" w:cs="Tahoma"/>
        </w:rPr>
        <w:t>,</w:t>
      </w:r>
    </w:p>
    <w:p w14:paraId="26E3BBE0" w14:textId="77777777" w:rsidR="00E5032B" w:rsidRPr="009E5269" w:rsidRDefault="00E5032B" w:rsidP="00A2592F">
      <w:pPr>
        <w:pStyle w:val="Sinespaciado"/>
      </w:pPr>
    </w:p>
    <w:p w14:paraId="09AB3787" w14:textId="77777777" w:rsidR="00083031" w:rsidRPr="009E5269" w:rsidRDefault="00083031" w:rsidP="00A2592F">
      <w:pPr>
        <w:pStyle w:val="Sinespaciado"/>
      </w:pPr>
    </w:p>
    <w:p w14:paraId="5D50E8CB" w14:textId="77777777" w:rsidR="00083031" w:rsidRPr="009E5269" w:rsidRDefault="00083031" w:rsidP="00A2592F">
      <w:pPr>
        <w:pStyle w:val="Sinespaciado"/>
      </w:pPr>
    </w:p>
    <w:p w14:paraId="03FF92C2" w14:textId="77777777" w:rsidR="001D77FA" w:rsidRPr="009E5269" w:rsidRDefault="001D77FA" w:rsidP="00A2592F">
      <w:pPr>
        <w:pStyle w:val="Sinespaciado"/>
      </w:pPr>
    </w:p>
    <w:p w14:paraId="7EADDC3D" w14:textId="77777777" w:rsidR="009A4059" w:rsidRDefault="009A4059" w:rsidP="000F3C74">
      <w:pPr>
        <w:pStyle w:val="Ttulo3"/>
        <w:spacing w:before="0" w:after="0"/>
        <w:jc w:val="center"/>
        <w:rPr>
          <w:rFonts w:ascii="Tahoma" w:hAnsi="Tahoma" w:cs="Tahoma"/>
          <w:bCs w:val="0"/>
          <w:sz w:val="24"/>
          <w:szCs w:val="24"/>
        </w:rPr>
      </w:pPr>
      <w:r w:rsidRPr="009E5269">
        <w:rPr>
          <w:rFonts w:ascii="Tahoma" w:hAnsi="Tahoma" w:cs="Tahoma"/>
          <w:bCs w:val="0"/>
          <w:sz w:val="24"/>
          <w:szCs w:val="24"/>
        </w:rPr>
        <w:t>ANA LUCÍA CAICEDO CALDERÓN</w:t>
      </w:r>
    </w:p>
    <w:p w14:paraId="31D44AE9" w14:textId="77777777" w:rsidR="00A2592F" w:rsidRPr="00A2592F" w:rsidRDefault="00A2592F" w:rsidP="00A2592F"/>
    <w:p w14:paraId="2EFBCDAC" w14:textId="77777777" w:rsidR="0052015E" w:rsidRPr="009E5269" w:rsidRDefault="004A0AAF" w:rsidP="000F3C74">
      <w:pPr>
        <w:ind w:firstLine="708"/>
        <w:jc w:val="both"/>
        <w:rPr>
          <w:rFonts w:ascii="Tahoma" w:hAnsi="Tahoma" w:cs="Tahoma"/>
        </w:rPr>
      </w:pPr>
      <w:r w:rsidRPr="009E5269">
        <w:rPr>
          <w:rFonts w:ascii="Tahoma" w:hAnsi="Tahoma" w:cs="Tahoma"/>
        </w:rPr>
        <w:t>Los Magistrados,</w:t>
      </w:r>
    </w:p>
    <w:p w14:paraId="6EFFED11" w14:textId="77777777" w:rsidR="00083031" w:rsidRPr="009E5269" w:rsidRDefault="00083031" w:rsidP="00A2592F">
      <w:pPr>
        <w:pStyle w:val="Sinespaciado"/>
      </w:pPr>
    </w:p>
    <w:p w14:paraId="6B3690D8" w14:textId="77777777" w:rsidR="00083031" w:rsidRPr="009E5269" w:rsidRDefault="00083031" w:rsidP="00A2592F">
      <w:pPr>
        <w:pStyle w:val="Sinespaciado"/>
      </w:pPr>
    </w:p>
    <w:p w14:paraId="275FAF6C" w14:textId="77777777" w:rsidR="00083031" w:rsidRPr="009E5269" w:rsidRDefault="00083031" w:rsidP="00A2592F">
      <w:pPr>
        <w:pStyle w:val="Sinespaciado"/>
      </w:pPr>
    </w:p>
    <w:p w14:paraId="1CD98CF1" w14:textId="77777777" w:rsidR="00BF0FC3" w:rsidRPr="009E5269" w:rsidRDefault="00BF0FC3" w:rsidP="00A2592F">
      <w:pPr>
        <w:pStyle w:val="Sinespaciado"/>
        <w:rPr>
          <w:b/>
        </w:rPr>
      </w:pPr>
    </w:p>
    <w:p w14:paraId="6100B0B2" w14:textId="77777777" w:rsidR="00437AF7" w:rsidRPr="009E5269" w:rsidRDefault="00437AF7" w:rsidP="00A2592F">
      <w:pPr>
        <w:pStyle w:val="Sinespaciado"/>
        <w:rPr>
          <w:b/>
        </w:rPr>
      </w:pPr>
    </w:p>
    <w:p w14:paraId="55CDD703" w14:textId="2BFE9BA5" w:rsidR="00437AF7" w:rsidRPr="009E5269" w:rsidRDefault="009A4059" w:rsidP="000F3C74">
      <w:pPr>
        <w:jc w:val="center"/>
        <w:rPr>
          <w:rFonts w:ascii="Tahoma" w:hAnsi="Tahoma" w:cs="Tahoma"/>
          <w:b/>
        </w:rPr>
      </w:pPr>
      <w:r w:rsidRPr="009E5269">
        <w:rPr>
          <w:rFonts w:ascii="Tahoma" w:hAnsi="Tahoma" w:cs="Tahoma"/>
          <w:b/>
        </w:rPr>
        <w:t>JULIO CÉSAR SALAZAR MUÑOZ</w:t>
      </w:r>
      <w:r w:rsidRPr="009E5269">
        <w:rPr>
          <w:rFonts w:ascii="Tahoma" w:hAnsi="Tahoma" w:cs="Tahoma"/>
          <w:b/>
        </w:rPr>
        <w:tab/>
      </w:r>
      <w:r w:rsidR="00B15DC8" w:rsidRPr="009E5269">
        <w:rPr>
          <w:rFonts w:ascii="Tahoma" w:hAnsi="Tahoma" w:cs="Tahoma"/>
          <w:b/>
        </w:rPr>
        <w:t xml:space="preserve">      </w:t>
      </w:r>
      <w:r w:rsidRPr="009E5269">
        <w:rPr>
          <w:rFonts w:ascii="Tahoma" w:hAnsi="Tahoma" w:cs="Tahoma"/>
          <w:b/>
        </w:rPr>
        <w:t xml:space="preserve"> FRANCISCO JAVIER TAMAYO TABARES</w:t>
      </w:r>
    </w:p>
    <w:p w14:paraId="61A5C2A2" w14:textId="104209C3" w:rsidR="00520BE2" w:rsidRPr="009E5269" w:rsidRDefault="00520BE2" w:rsidP="00A2592F">
      <w:pPr>
        <w:pStyle w:val="Sinespaciado"/>
      </w:pPr>
    </w:p>
    <w:p w14:paraId="28AE5B3D" w14:textId="77777777" w:rsidR="00083031" w:rsidRPr="009E5269" w:rsidRDefault="00083031" w:rsidP="00A2592F">
      <w:pPr>
        <w:pStyle w:val="Sinespaciado"/>
        <w:rPr>
          <w:b/>
        </w:rPr>
      </w:pPr>
    </w:p>
    <w:p w14:paraId="0BF785CA" w14:textId="77777777" w:rsidR="00A2592F" w:rsidRDefault="00A2592F" w:rsidP="00A2592F">
      <w:pPr>
        <w:pStyle w:val="Sinespaciado"/>
        <w:rPr>
          <w:b/>
        </w:rPr>
      </w:pPr>
    </w:p>
    <w:p w14:paraId="15BD5030" w14:textId="77777777" w:rsidR="00845BE0" w:rsidRPr="009E5269" w:rsidRDefault="00845BE0" w:rsidP="00A2592F">
      <w:pPr>
        <w:pStyle w:val="Sinespaciado"/>
        <w:rPr>
          <w:b/>
        </w:rPr>
      </w:pPr>
    </w:p>
    <w:p w14:paraId="3C78FFBC" w14:textId="77777777" w:rsidR="00BF0FC3" w:rsidRPr="009E5269" w:rsidRDefault="00BF0FC3" w:rsidP="000F3C74">
      <w:pPr>
        <w:jc w:val="center"/>
        <w:rPr>
          <w:rFonts w:ascii="Tahoma" w:hAnsi="Tahoma" w:cs="Tahoma"/>
          <w:b/>
        </w:rPr>
      </w:pPr>
    </w:p>
    <w:p w14:paraId="08F79CB4" w14:textId="5DA34987" w:rsidR="008F6797" w:rsidRPr="009E5269" w:rsidRDefault="00D01E51" w:rsidP="000F3C74">
      <w:pPr>
        <w:jc w:val="center"/>
        <w:rPr>
          <w:rFonts w:ascii="Tahoma" w:hAnsi="Tahoma" w:cs="Tahoma"/>
          <w:b/>
        </w:rPr>
      </w:pPr>
      <w:r>
        <w:rPr>
          <w:rFonts w:ascii="Tahoma" w:hAnsi="Tahoma" w:cs="Tahoma"/>
          <w:b/>
        </w:rPr>
        <w:t>JAIR JOHAN JACOME OROZCO</w:t>
      </w:r>
    </w:p>
    <w:p w14:paraId="637B2A75" w14:textId="595ECBD0" w:rsidR="00396242" w:rsidRPr="008765C8" w:rsidRDefault="00821189" w:rsidP="000F3C74">
      <w:pPr>
        <w:jc w:val="center"/>
        <w:rPr>
          <w:rFonts w:ascii="Tahoma" w:hAnsi="Tahoma" w:cs="Tahoma"/>
        </w:rPr>
      </w:pPr>
      <w:r w:rsidRPr="009E5269">
        <w:rPr>
          <w:rFonts w:ascii="Tahoma" w:hAnsi="Tahoma" w:cs="Tahoma"/>
        </w:rPr>
        <w:t>Secretari</w:t>
      </w:r>
      <w:r w:rsidR="00D01E51">
        <w:rPr>
          <w:rFonts w:ascii="Tahoma" w:hAnsi="Tahoma" w:cs="Tahoma"/>
        </w:rPr>
        <w:t>o</w:t>
      </w:r>
      <w:r w:rsidRPr="009E5269">
        <w:rPr>
          <w:rFonts w:ascii="Tahoma" w:hAnsi="Tahoma" w:cs="Tahoma"/>
        </w:rPr>
        <w:t xml:space="preserve"> Ad-Hoc</w:t>
      </w:r>
      <w:bookmarkStart w:id="0" w:name="_GoBack"/>
      <w:bookmarkEnd w:id="0"/>
    </w:p>
    <w:sectPr w:rsidR="00396242" w:rsidRPr="008765C8" w:rsidSect="00B02E21">
      <w:headerReference w:type="even" r:id="rId8"/>
      <w:headerReference w:type="default" r:id="rId9"/>
      <w:pgSz w:w="12242" w:h="18722" w:code="121"/>
      <w:pgMar w:top="1247" w:right="1247" w:bottom="1247" w:left="1247"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B2407" w14:textId="77777777" w:rsidR="006F2AEE" w:rsidRDefault="006F2AEE">
      <w:r>
        <w:separator/>
      </w:r>
    </w:p>
  </w:endnote>
  <w:endnote w:type="continuationSeparator" w:id="0">
    <w:p w14:paraId="6D5496A2" w14:textId="77777777" w:rsidR="006F2AEE" w:rsidRDefault="006F2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AF0CB" w14:textId="77777777" w:rsidR="006F2AEE" w:rsidRDefault="006F2AEE">
      <w:r>
        <w:separator/>
      </w:r>
    </w:p>
  </w:footnote>
  <w:footnote w:type="continuationSeparator" w:id="0">
    <w:p w14:paraId="0C45AE04" w14:textId="77777777" w:rsidR="006F2AEE" w:rsidRDefault="006F2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8A5AA" w14:textId="77777777" w:rsidR="00013C46" w:rsidRDefault="00013C4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9838E9" w14:textId="77777777" w:rsidR="00013C46" w:rsidRDefault="00013C4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5D70E" w14:textId="77777777" w:rsidR="00013C46" w:rsidRPr="005F30DD" w:rsidRDefault="00013C46">
    <w:pPr>
      <w:pStyle w:val="Encabezado"/>
      <w:framePr w:wrap="around" w:vAnchor="text" w:hAnchor="margin" w:xAlign="center" w:y="1"/>
      <w:rPr>
        <w:rStyle w:val="Nmerodepgina"/>
      </w:rPr>
    </w:pPr>
    <w:r w:rsidRPr="005F30DD">
      <w:rPr>
        <w:rStyle w:val="Nmerodepgina"/>
      </w:rPr>
      <w:fldChar w:fldCharType="begin"/>
    </w:r>
    <w:r w:rsidRPr="005F30DD">
      <w:rPr>
        <w:rStyle w:val="Nmerodepgina"/>
      </w:rPr>
      <w:instrText xml:space="preserve">PAGE  </w:instrText>
    </w:r>
    <w:r w:rsidRPr="005F30DD">
      <w:rPr>
        <w:rStyle w:val="Nmerodepgina"/>
      </w:rPr>
      <w:fldChar w:fldCharType="separate"/>
    </w:r>
    <w:r w:rsidR="008765C8">
      <w:rPr>
        <w:rStyle w:val="Nmerodepgina"/>
        <w:noProof/>
      </w:rPr>
      <w:t>6</w:t>
    </w:r>
    <w:r w:rsidRPr="005F30DD">
      <w:rPr>
        <w:rStyle w:val="Nmerodepgina"/>
      </w:rPr>
      <w:fldChar w:fldCharType="end"/>
    </w:r>
  </w:p>
  <w:p w14:paraId="4D583AF5" w14:textId="5AD97B48" w:rsidR="00013C46" w:rsidRPr="005F30DD" w:rsidRDefault="00EF18D3" w:rsidP="00EA7AD9">
    <w:pPr>
      <w:pStyle w:val="Puesto"/>
      <w:spacing w:line="240" w:lineRule="auto"/>
      <w:jc w:val="both"/>
      <w:rPr>
        <w:rFonts w:ascii="Tahoma" w:hAnsi="Tahoma" w:cs="Tahoma"/>
        <w:b w:val="0"/>
        <w:sz w:val="14"/>
        <w:szCs w:val="14"/>
      </w:rPr>
    </w:pPr>
    <w:r>
      <w:rPr>
        <w:rFonts w:ascii="Tahoma" w:hAnsi="Tahoma" w:cs="Tahoma"/>
        <w:b w:val="0"/>
        <w:sz w:val="14"/>
        <w:szCs w:val="14"/>
      </w:rPr>
      <w:t>Ra</w:t>
    </w:r>
    <w:r w:rsidR="007D4997">
      <w:rPr>
        <w:rFonts w:ascii="Tahoma" w:hAnsi="Tahoma" w:cs="Tahoma"/>
        <w:b w:val="0"/>
        <w:sz w:val="14"/>
        <w:szCs w:val="14"/>
      </w:rPr>
      <w:t>dicado No.: 66001-31-05-001-2012-00</w:t>
    </w:r>
    <w:r w:rsidR="008F4C93">
      <w:rPr>
        <w:rFonts w:ascii="Tahoma" w:hAnsi="Tahoma" w:cs="Tahoma"/>
        <w:b w:val="0"/>
        <w:sz w:val="14"/>
        <w:szCs w:val="14"/>
      </w:rPr>
      <w:t>9</w:t>
    </w:r>
    <w:r w:rsidR="007D4997">
      <w:rPr>
        <w:rFonts w:ascii="Tahoma" w:hAnsi="Tahoma" w:cs="Tahoma"/>
        <w:b w:val="0"/>
        <w:sz w:val="14"/>
        <w:szCs w:val="14"/>
      </w:rPr>
      <w:t>51</w:t>
    </w:r>
    <w:r w:rsidR="00013C46" w:rsidRPr="005F30DD">
      <w:rPr>
        <w:rFonts w:ascii="Tahoma" w:hAnsi="Tahoma" w:cs="Tahoma"/>
        <w:b w:val="0"/>
        <w:sz w:val="14"/>
        <w:szCs w:val="14"/>
      </w:rPr>
      <w:t>-</w:t>
    </w:r>
    <w:r w:rsidR="007D4997">
      <w:rPr>
        <w:rFonts w:ascii="Tahoma" w:hAnsi="Tahoma" w:cs="Tahoma"/>
        <w:b w:val="0"/>
        <w:sz w:val="14"/>
        <w:szCs w:val="14"/>
      </w:rPr>
      <w:t>02</w:t>
    </w:r>
  </w:p>
  <w:p w14:paraId="4CDAA10B" w14:textId="158D14CF" w:rsidR="00013C46" w:rsidRPr="005F30DD" w:rsidRDefault="00013C46" w:rsidP="00EA7AD9">
    <w:pPr>
      <w:pStyle w:val="Puesto"/>
      <w:spacing w:line="240" w:lineRule="auto"/>
      <w:jc w:val="both"/>
      <w:rPr>
        <w:rFonts w:ascii="Tahoma" w:hAnsi="Tahoma" w:cs="Tahoma"/>
        <w:b w:val="0"/>
        <w:sz w:val="14"/>
        <w:szCs w:val="14"/>
      </w:rPr>
    </w:pPr>
    <w:r w:rsidRPr="005F30DD">
      <w:rPr>
        <w:rFonts w:ascii="Tahoma" w:hAnsi="Tahoma" w:cs="Tahoma"/>
        <w:b w:val="0"/>
        <w:sz w:val="14"/>
        <w:szCs w:val="14"/>
      </w:rPr>
      <w:t xml:space="preserve">Demandante: </w:t>
    </w:r>
    <w:r w:rsidR="007D4997">
      <w:rPr>
        <w:rFonts w:ascii="Tahoma" w:hAnsi="Tahoma" w:cs="Tahoma"/>
        <w:b w:val="0"/>
        <w:sz w:val="14"/>
        <w:szCs w:val="14"/>
      </w:rPr>
      <w:t xml:space="preserve">María </w:t>
    </w:r>
    <w:proofErr w:type="spellStart"/>
    <w:r w:rsidR="007D4997">
      <w:rPr>
        <w:rFonts w:ascii="Tahoma" w:hAnsi="Tahoma" w:cs="Tahoma"/>
        <w:b w:val="0"/>
        <w:sz w:val="14"/>
        <w:szCs w:val="14"/>
      </w:rPr>
      <w:t>Isnarde</w:t>
    </w:r>
    <w:proofErr w:type="spellEnd"/>
    <w:r w:rsidR="007D4997">
      <w:rPr>
        <w:rFonts w:ascii="Tahoma" w:hAnsi="Tahoma" w:cs="Tahoma"/>
        <w:b w:val="0"/>
        <w:sz w:val="14"/>
        <w:szCs w:val="14"/>
      </w:rPr>
      <w:t xml:space="preserve"> Garcés Medina</w:t>
    </w:r>
  </w:p>
  <w:p w14:paraId="7A610D3E" w14:textId="73D1884C" w:rsidR="00013C46" w:rsidRPr="005F30DD" w:rsidRDefault="00013C46" w:rsidP="005F30DD">
    <w:pPr>
      <w:pStyle w:val="Puesto"/>
      <w:tabs>
        <w:tab w:val="left" w:pos="2132"/>
      </w:tabs>
      <w:spacing w:line="240" w:lineRule="auto"/>
      <w:ind w:left="708" w:hanging="708"/>
      <w:jc w:val="both"/>
      <w:rPr>
        <w:rFonts w:ascii="Tahoma" w:hAnsi="Tahoma" w:cs="Tahoma"/>
        <w:b w:val="0"/>
        <w:sz w:val="14"/>
        <w:szCs w:val="14"/>
      </w:rPr>
    </w:pPr>
    <w:r w:rsidRPr="005F30DD">
      <w:rPr>
        <w:rFonts w:ascii="Tahoma" w:hAnsi="Tahoma" w:cs="Tahoma"/>
        <w:b w:val="0"/>
        <w:sz w:val="14"/>
        <w:szCs w:val="14"/>
      </w:rPr>
      <w:t xml:space="preserve">Demandado: Colpensiones </w:t>
    </w:r>
    <w:r w:rsidR="005F30DD" w:rsidRPr="005F30DD">
      <w:rPr>
        <w:rFonts w:ascii="Tahoma" w:hAnsi="Tahoma" w:cs="Tahoma"/>
        <w:b w:val="0"/>
        <w:sz w:val="14"/>
        <w:szCs w:val="14"/>
      </w:rPr>
      <w:tab/>
    </w:r>
  </w:p>
  <w:p w14:paraId="7845F317" w14:textId="77777777" w:rsidR="00013C46" w:rsidRPr="005F30DD" w:rsidRDefault="00013C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nsid w:val="17ED0D0B"/>
    <w:multiLevelType w:val="hybridMultilevel"/>
    <w:tmpl w:val="24FAFFB6"/>
    <w:lvl w:ilvl="0" w:tplc="C49047C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5">
    <w:nsid w:val="39C57659"/>
    <w:multiLevelType w:val="hybridMultilevel"/>
    <w:tmpl w:val="30522C94"/>
    <w:lvl w:ilvl="0" w:tplc="BF025250">
      <w:start w:val="1"/>
      <w:numFmt w:val="lowerRoman"/>
      <w:lvlText w:val="%1)"/>
      <w:lvlJc w:val="left"/>
      <w:pPr>
        <w:ind w:left="1429" w:hanging="720"/>
      </w:pPr>
      <w:rPr>
        <w:rFonts w:hint="default"/>
        <w:b/>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FB367F4"/>
    <w:multiLevelType w:val="hybridMultilevel"/>
    <w:tmpl w:val="4C5A71EC"/>
    <w:lvl w:ilvl="0" w:tplc="F1BEAD48">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9">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2"/>
  </w:num>
  <w:num w:numId="2">
    <w:abstractNumId w:val="3"/>
  </w:num>
  <w:num w:numId="3">
    <w:abstractNumId w:val="9"/>
  </w:num>
  <w:num w:numId="4">
    <w:abstractNumId w:val="0"/>
  </w:num>
  <w:num w:numId="5">
    <w:abstractNumId w:val="6"/>
  </w:num>
  <w:num w:numId="6">
    <w:abstractNumId w:val="7"/>
  </w:num>
  <w:num w:numId="7">
    <w:abstractNumId w:val="4"/>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59"/>
    <w:rsid w:val="0000109D"/>
    <w:rsid w:val="000014C1"/>
    <w:rsid w:val="00004B85"/>
    <w:rsid w:val="00007D41"/>
    <w:rsid w:val="000123DE"/>
    <w:rsid w:val="00012DB5"/>
    <w:rsid w:val="00013C46"/>
    <w:rsid w:val="00020603"/>
    <w:rsid w:val="00024982"/>
    <w:rsid w:val="00026F7F"/>
    <w:rsid w:val="0003464F"/>
    <w:rsid w:val="00036C6C"/>
    <w:rsid w:val="00045049"/>
    <w:rsid w:val="000509AC"/>
    <w:rsid w:val="000571D6"/>
    <w:rsid w:val="00057E71"/>
    <w:rsid w:val="00060000"/>
    <w:rsid w:val="00063238"/>
    <w:rsid w:val="00066A9C"/>
    <w:rsid w:val="00073D25"/>
    <w:rsid w:val="000809AA"/>
    <w:rsid w:val="00083031"/>
    <w:rsid w:val="00084711"/>
    <w:rsid w:val="00086572"/>
    <w:rsid w:val="00092086"/>
    <w:rsid w:val="00092DE0"/>
    <w:rsid w:val="00095F3A"/>
    <w:rsid w:val="000973FA"/>
    <w:rsid w:val="000B0AAB"/>
    <w:rsid w:val="000B6A20"/>
    <w:rsid w:val="000B6D69"/>
    <w:rsid w:val="000C72D6"/>
    <w:rsid w:val="000D25EC"/>
    <w:rsid w:val="000D54F9"/>
    <w:rsid w:val="000D6DC3"/>
    <w:rsid w:val="000D7F81"/>
    <w:rsid w:val="000E1A83"/>
    <w:rsid w:val="000E6166"/>
    <w:rsid w:val="000F0BF3"/>
    <w:rsid w:val="000F3C74"/>
    <w:rsid w:val="000F456C"/>
    <w:rsid w:val="000F67F1"/>
    <w:rsid w:val="00100C29"/>
    <w:rsid w:val="001012BA"/>
    <w:rsid w:val="00102C98"/>
    <w:rsid w:val="00105AB4"/>
    <w:rsid w:val="001073E8"/>
    <w:rsid w:val="0010792F"/>
    <w:rsid w:val="001124D2"/>
    <w:rsid w:val="00112949"/>
    <w:rsid w:val="00112E38"/>
    <w:rsid w:val="00112FDA"/>
    <w:rsid w:val="00123C66"/>
    <w:rsid w:val="0012436C"/>
    <w:rsid w:val="0013008E"/>
    <w:rsid w:val="00135300"/>
    <w:rsid w:val="00135805"/>
    <w:rsid w:val="00135BFA"/>
    <w:rsid w:val="001366A4"/>
    <w:rsid w:val="00136D9C"/>
    <w:rsid w:val="001406DC"/>
    <w:rsid w:val="0014590F"/>
    <w:rsid w:val="00145A7C"/>
    <w:rsid w:val="001460B1"/>
    <w:rsid w:val="00146EB4"/>
    <w:rsid w:val="00147837"/>
    <w:rsid w:val="00152E81"/>
    <w:rsid w:val="00153691"/>
    <w:rsid w:val="0015678E"/>
    <w:rsid w:val="0015714C"/>
    <w:rsid w:val="001630F2"/>
    <w:rsid w:val="00163CAF"/>
    <w:rsid w:val="001645B6"/>
    <w:rsid w:val="0017161D"/>
    <w:rsid w:val="0017333E"/>
    <w:rsid w:val="00175149"/>
    <w:rsid w:val="001766A0"/>
    <w:rsid w:val="0018087C"/>
    <w:rsid w:val="00185933"/>
    <w:rsid w:val="00187141"/>
    <w:rsid w:val="00191E34"/>
    <w:rsid w:val="00194A2A"/>
    <w:rsid w:val="0019546F"/>
    <w:rsid w:val="001A029F"/>
    <w:rsid w:val="001B1969"/>
    <w:rsid w:val="001B6341"/>
    <w:rsid w:val="001B6BB3"/>
    <w:rsid w:val="001B71BE"/>
    <w:rsid w:val="001D3F42"/>
    <w:rsid w:val="001D5AFE"/>
    <w:rsid w:val="001D77FA"/>
    <w:rsid w:val="001E2836"/>
    <w:rsid w:val="001E4329"/>
    <w:rsid w:val="001E4A76"/>
    <w:rsid w:val="001E4F25"/>
    <w:rsid w:val="001E5F13"/>
    <w:rsid w:val="001E662C"/>
    <w:rsid w:val="001F10CC"/>
    <w:rsid w:val="001F2136"/>
    <w:rsid w:val="001F2407"/>
    <w:rsid w:val="001F30B1"/>
    <w:rsid w:val="001F581F"/>
    <w:rsid w:val="002047F0"/>
    <w:rsid w:val="0021005D"/>
    <w:rsid w:val="002108C4"/>
    <w:rsid w:val="00212C99"/>
    <w:rsid w:val="002133DC"/>
    <w:rsid w:val="002150F3"/>
    <w:rsid w:val="00216ADF"/>
    <w:rsid w:val="00216E05"/>
    <w:rsid w:val="00217D9E"/>
    <w:rsid w:val="002350CF"/>
    <w:rsid w:val="00237416"/>
    <w:rsid w:val="002405E7"/>
    <w:rsid w:val="002405F7"/>
    <w:rsid w:val="00240606"/>
    <w:rsid w:val="0024296A"/>
    <w:rsid w:val="00246892"/>
    <w:rsid w:val="00246D63"/>
    <w:rsid w:val="00260404"/>
    <w:rsid w:val="002611B0"/>
    <w:rsid w:val="0026255C"/>
    <w:rsid w:val="00264D93"/>
    <w:rsid w:val="00271256"/>
    <w:rsid w:val="00274936"/>
    <w:rsid w:val="00275472"/>
    <w:rsid w:val="002759FE"/>
    <w:rsid w:val="00284E7D"/>
    <w:rsid w:val="00286870"/>
    <w:rsid w:val="0028780E"/>
    <w:rsid w:val="00290AF2"/>
    <w:rsid w:val="00293216"/>
    <w:rsid w:val="002A2D5B"/>
    <w:rsid w:val="002A3480"/>
    <w:rsid w:val="002A3F95"/>
    <w:rsid w:val="002A60CF"/>
    <w:rsid w:val="002A7C4F"/>
    <w:rsid w:val="002B4ADF"/>
    <w:rsid w:val="002B7B53"/>
    <w:rsid w:val="002C2FEC"/>
    <w:rsid w:val="002C5F28"/>
    <w:rsid w:val="002C63AC"/>
    <w:rsid w:val="002C6B17"/>
    <w:rsid w:val="002C7790"/>
    <w:rsid w:val="002D7EE7"/>
    <w:rsid w:val="002E54DE"/>
    <w:rsid w:val="002E7568"/>
    <w:rsid w:val="002E7E3B"/>
    <w:rsid w:val="002F12F5"/>
    <w:rsid w:val="002F2301"/>
    <w:rsid w:val="002F700C"/>
    <w:rsid w:val="002F702A"/>
    <w:rsid w:val="00303C61"/>
    <w:rsid w:val="00304883"/>
    <w:rsid w:val="00304C37"/>
    <w:rsid w:val="00307A71"/>
    <w:rsid w:val="003204B5"/>
    <w:rsid w:val="00321053"/>
    <w:rsid w:val="00324119"/>
    <w:rsid w:val="00331C3D"/>
    <w:rsid w:val="00332A0C"/>
    <w:rsid w:val="00334230"/>
    <w:rsid w:val="003439D8"/>
    <w:rsid w:val="00344A67"/>
    <w:rsid w:val="00346A42"/>
    <w:rsid w:val="00354339"/>
    <w:rsid w:val="003547A0"/>
    <w:rsid w:val="00355A36"/>
    <w:rsid w:val="0036013A"/>
    <w:rsid w:val="00360DA0"/>
    <w:rsid w:val="0036226D"/>
    <w:rsid w:val="00363101"/>
    <w:rsid w:val="00363949"/>
    <w:rsid w:val="003646D3"/>
    <w:rsid w:val="00372B34"/>
    <w:rsid w:val="00373B73"/>
    <w:rsid w:val="003741A0"/>
    <w:rsid w:val="00375007"/>
    <w:rsid w:val="003763B5"/>
    <w:rsid w:val="00376CE9"/>
    <w:rsid w:val="003775DF"/>
    <w:rsid w:val="00381A2B"/>
    <w:rsid w:val="00384A70"/>
    <w:rsid w:val="00385863"/>
    <w:rsid w:val="00387181"/>
    <w:rsid w:val="00393E2F"/>
    <w:rsid w:val="00393FCA"/>
    <w:rsid w:val="00396242"/>
    <w:rsid w:val="003A0B35"/>
    <w:rsid w:val="003A274B"/>
    <w:rsid w:val="003A55A8"/>
    <w:rsid w:val="003A727A"/>
    <w:rsid w:val="003A7A6E"/>
    <w:rsid w:val="003A7AB2"/>
    <w:rsid w:val="003C3C56"/>
    <w:rsid w:val="003C628A"/>
    <w:rsid w:val="003D0EAC"/>
    <w:rsid w:val="003E0B20"/>
    <w:rsid w:val="003E1280"/>
    <w:rsid w:val="003E2BF6"/>
    <w:rsid w:val="003E5AD1"/>
    <w:rsid w:val="003F0B87"/>
    <w:rsid w:val="003F2C97"/>
    <w:rsid w:val="003F4632"/>
    <w:rsid w:val="004036A0"/>
    <w:rsid w:val="00404698"/>
    <w:rsid w:val="00410778"/>
    <w:rsid w:val="00410EB2"/>
    <w:rsid w:val="0041204D"/>
    <w:rsid w:val="00422E74"/>
    <w:rsid w:val="004230D6"/>
    <w:rsid w:val="0042440F"/>
    <w:rsid w:val="004269C9"/>
    <w:rsid w:val="00426A89"/>
    <w:rsid w:val="00427DCC"/>
    <w:rsid w:val="00431010"/>
    <w:rsid w:val="00434695"/>
    <w:rsid w:val="0043557F"/>
    <w:rsid w:val="00437AF7"/>
    <w:rsid w:val="00440972"/>
    <w:rsid w:val="00440A70"/>
    <w:rsid w:val="00441417"/>
    <w:rsid w:val="0044398F"/>
    <w:rsid w:val="00443DEE"/>
    <w:rsid w:val="00444DBD"/>
    <w:rsid w:val="004470B8"/>
    <w:rsid w:val="0044717D"/>
    <w:rsid w:val="004471DD"/>
    <w:rsid w:val="00451677"/>
    <w:rsid w:val="00453839"/>
    <w:rsid w:val="00465A32"/>
    <w:rsid w:val="00471C5D"/>
    <w:rsid w:val="00474334"/>
    <w:rsid w:val="004807E4"/>
    <w:rsid w:val="004826C6"/>
    <w:rsid w:val="00483B41"/>
    <w:rsid w:val="00484D64"/>
    <w:rsid w:val="004904A5"/>
    <w:rsid w:val="00493CA8"/>
    <w:rsid w:val="00494A43"/>
    <w:rsid w:val="00496372"/>
    <w:rsid w:val="004A0AAF"/>
    <w:rsid w:val="004A13C8"/>
    <w:rsid w:val="004A43E7"/>
    <w:rsid w:val="004A4728"/>
    <w:rsid w:val="004A788C"/>
    <w:rsid w:val="004B2204"/>
    <w:rsid w:val="004B2A64"/>
    <w:rsid w:val="004C1635"/>
    <w:rsid w:val="004C38F9"/>
    <w:rsid w:val="004D1F25"/>
    <w:rsid w:val="004D23FB"/>
    <w:rsid w:val="004D5406"/>
    <w:rsid w:val="004D6EC4"/>
    <w:rsid w:val="004D7FBE"/>
    <w:rsid w:val="004E6866"/>
    <w:rsid w:val="004F1A32"/>
    <w:rsid w:val="00501D35"/>
    <w:rsid w:val="005139F2"/>
    <w:rsid w:val="0052015E"/>
    <w:rsid w:val="00520BE2"/>
    <w:rsid w:val="00520F2F"/>
    <w:rsid w:val="00522617"/>
    <w:rsid w:val="00523662"/>
    <w:rsid w:val="00527639"/>
    <w:rsid w:val="00530D41"/>
    <w:rsid w:val="00531779"/>
    <w:rsid w:val="0053245F"/>
    <w:rsid w:val="00554F1C"/>
    <w:rsid w:val="005556E9"/>
    <w:rsid w:val="005620B2"/>
    <w:rsid w:val="0057601B"/>
    <w:rsid w:val="005810F9"/>
    <w:rsid w:val="00582ABD"/>
    <w:rsid w:val="00587857"/>
    <w:rsid w:val="00587FDA"/>
    <w:rsid w:val="005A2280"/>
    <w:rsid w:val="005A45B1"/>
    <w:rsid w:val="005B0581"/>
    <w:rsid w:val="005B2066"/>
    <w:rsid w:val="005C21B1"/>
    <w:rsid w:val="005C47A8"/>
    <w:rsid w:val="005C7BE4"/>
    <w:rsid w:val="005D2217"/>
    <w:rsid w:val="005D471D"/>
    <w:rsid w:val="005D5FFC"/>
    <w:rsid w:val="005E0C28"/>
    <w:rsid w:val="005E147D"/>
    <w:rsid w:val="005E14FF"/>
    <w:rsid w:val="005E2583"/>
    <w:rsid w:val="005E31B0"/>
    <w:rsid w:val="005E354F"/>
    <w:rsid w:val="005F0CA6"/>
    <w:rsid w:val="005F1883"/>
    <w:rsid w:val="005F30DD"/>
    <w:rsid w:val="005F4320"/>
    <w:rsid w:val="005F4AEF"/>
    <w:rsid w:val="005F6EE0"/>
    <w:rsid w:val="005F7E61"/>
    <w:rsid w:val="00601E52"/>
    <w:rsid w:val="00602742"/>
    <w:rsid w:val="00604B14"/>
    <w:rsid w:val="0060503B"/>
    <w:rsid w:val="00607149"/>
    <w:rsid w:val="0061581E"/>
    <w:rsid w:val="0061584A"/>
    <w:rsid w:val="00616F3F"/>
    <w:rsid w:val="00617150"/>
    <w:rsid w:val="00620D17"/>
    <w:rsid w:val="0062158A"/>
    <w:rsid w:val="006252A4"/>
    <w:rsid w:val="00626628"/>
    <w:rsid w:val="006305E4"/>
    <w:rsid w:val="00632E6F"/>
    <w:rsid w:val="00633D46"/>
    <w:rsid w:val="0063505B"/>
    <w:rsid w:val="0064155A"/>
    <w:rsid w:val="00644CAA"/>
    <w:rsid w:val="0065186D"/>
    <w:rsid w:val="00652A50"/>
    <w:rsid w:val="00661767"/>
    <w:rsid w:val="00665F8F"/>
    <w:rsid w:val="0067096B"/>
    <w:rsid w:val="00670E29"/>
    <w:rsid w:val="006740AB"/>
    <w:rsid w:val="006743A5"/>
    <w:rsid w:val="00674579"/>
    <w:rsid w:val="00676B61"/>
    <w:rsid w:val="00677340"/>
    <w:rsid w:val="006A141E"/>
    <w:rsid w:val="006A1E2F"/>
    <w:rsid w:val="006A2B76"/>
    <w:rsid w:val="006B0498"/>
    <w:rsid w:val="006B3E8D"/>
    <w:rsid w:val="006C3874"/>
    <w:rsid w:val="006C6802"/>
    <w:rsid w:val="006C72F8"/>
    <w:rsid w:val="006D0471"/>
    <w:rsid w:val="006D0CD9"/>
    <w:rsid w:val="006D1C85"/>
    <w:rsid w:val="006D2D9E"/>
    <w:rsid w:val="006D446E"/>
    <w:rsid w:val="006D4B20"/>
    <w:rsid w:val="006D64B3"/>
    <w:rsid w:val="006D790F"/>
    <w:rsid w:val="006E2486"/>
    <w:rsid w:val="006E2DDE"/>
    <w:rsid w:val="006E374D"/>
    <w:rsid w:val="006E715D"/>
    <w:rsid w:val="006E78E8"/>
    <w:rsid w:val="006E7C2D"/>
    <w:rsid w:val="006F12B8"/>
    <w:rsid w:val="006F29C8"/>
    <w:rsid w:val="006F2AEE"/>
    <w:rsid w:val="006F2E27"/>
    <w:rsid w:val="00702240"/>
    <w:rsid w:val="007028F1"/>
    <w:rsid w:val="00705A6C"/>
    <w:rsid w:val="007064B0"/>
    <w:rsid w:val="00713FA1"/>
    <w:rsid w:val="007142EA"/>
    <w:rsid w:val="00723025"/>
    <w:rsid w:val="00725A45"/>
    <w:rsid w:val="00726DCF"/>
    <w:rsid w:val="007305F3"/>
    <w:rsid w:val="007316E2"/>
    <w:rsid w:val="007318E8"/>
    <w:rsid w:val="00731BDE"/>
    <w:rsid w:val="00736E0C"/>
    <w:rsid w:val="00740218"/>
    <w:rsid w:val="00740944"/>
    <w:rsid w:val="00741DFF"/>
    <w:rsid w:val="00746B67"/>
    <w:rsid w:val="00747BE3"/>
    <w:rsid w:val="00750D35"/>
    <w:rsid w:val="00753464"/>
    <w:rsid w:val="00755A0C"/>
    <w:rsid w:val="00760C63"/>
    <w:rsid w:val="00775D84"/>
    <w:rsid w:val="007773D0"/>
    <w:rsid w:val="00781178"/>
    <w:rsid w:val="00783996"/>
    <w:rsid w:val="00785A75"/>
    <w:rsid w:val="00794A40"/>
    <w:rsid w:val="00794F03"/>
    <w:rsid w:val="00796460"/>
    <w:rsid w:val="007A0D6B"/>
    <w:rsid w:val="007A3F4E"/>
    <w:rsid w:val="007A479B"/>
    <w:rsid w:val="007A5829"/>
    <w:rsid w:val="007B002F"/>
    <w:rsid w:val="007B712E"/>
    <w:rsid w:val="007C6864"/>
    <w:rsid w:val="007D0E2C"/>
    <w:rsid w:val="007D15D1"/>
    <w:rsid w:val="007D4997"/>
    <w:rsid w:val="007E2121"/>
    <w:rsid w:val="007E550E"/>
    <w:rsid w:val="007E5A2D"/>
    <w:rsid w:val="007E769F"/>
    <w:rsid w:val="007F4B08"/>
    <w:rsid w:val="007F5254"/>
    <w:rsid w:val="007F7509"/>
    <w:rsid w:val="007F7A0D"/>
    <w:rsid w:val="007F7C22"/>
    <w:rsid w:val="0080025B"/>
    <w:rsid w:val="008010A1"/>
    <w:rsid w:val="00803761"/>
    <w:rsid w:val="00805336"/>
    <w:rsid w:val="0081336D"/>
    <w:rsid w:val="00813FA7"/>
    <w:rsid w:val="00814CCB"/>
    <w:rsid w:val="0082096F"/>
    <w:rsid w:val="00820E3B"/>
    <w:rsid w:val="00821023"/>
    <w:rsid w:val="00821189"/>
    <w:rsid w:val="00821719"/>
    <w:rsid w:val="0082271F"/>
    <w:rsid w:val="00822D5F"/>
    <w:rsid w:val="00824FCB"/>
    <w:rsid w:val="00831631"/>
    <w:rsid w:val="00840CE2"/>
    <w:rsid w:val="0084104B"/>
    <w:rsid w:val="008422C1"/>
    <w:rsid w:val="00842538"/>
    <w:rsid w:val="00845BE0"/>
    <w:rsid w:val="0084767D"/>
    <w:rsid w:val="00847FBB"/>
    <w:rsid w:val="00853AC0"/>
    <w:rsid w:val="00861E9E"/>
    <w:rsid w:val="0086587C"/>
    <w:rsid w:val="00866024"/>
    <w:rsid w:val="00866D3F"/>
    <w:rsid w:val="008707D9"/>
    <w:rsid w:val="00871E94"/>
    <w:rsid w:val="008762D8"/>
    <w:rsid w:val="00876304"/>
    <w:rsid w:val="00876491"/>
    <w:rsid w:val="008765C8"/>
    <w:rsid w:val="00876E35"/>
    <w:rsid w:val="00877A9C"/>
    <w:rsid w:val="008802D1"/>
    <w:rsid w:val="0088082B"/>
    <w:rsid w:val="00882D6A"/>
    <w:rsid w:val="00884113"/>
    <w:rsid w:val="008943D7"/>
    <w:rsid w:val="008943FE"/>
    <w:rsid w:val="008A4AC1"/>
    <w:rsid w:val="008B118B"/>
    <w:rsid w:val="008B1E89"/>
    <w:rsid w:val="008C2EC9"/>
    <w:rsid w:val="008D149B"/>
    <w:rsid w:val="008D319E"/>
    <w:rsid w:val="008D516D"/>
    <w:rsid w:val="008E0F46"/>
    <w:rsid w:val="008E17BD"/>
    <w:rsid w:val="008F2512"/>
    <w:rsid w:val="008F4C93"/>
    <w:rsid w:val="008F6797"/>
    <w:rsid w:val="00903C1D"/>
    <w:rsid w:val="0090458E"/>
    <w:rsid w:val="00907272"/>
    <w:rsid w:val="00910F1A"/>
    <w:rsid w:val="0091175F"/>
    <w:rsid w:val="0091375E"/>
    <w:rsid w:val="00913C3C"/>
    <w:rsid w:val="0091448D"/>
    <w:rsid w:val="009156BA"/>
    <w:rsid w:val="00915FDE"/>
    <w:rsid w:val="00920F05"/>
    <w:rsid w:val="00931AF2"/>
    <w:rsid w:val="00937C8A"/>
    <w:rsid w:val="00940965"/>
    <w:rsid w:val="00941B5C"/>
    <w:rsid w:val="00941D3B"/>
    <w:rsid w:val="00950969"/>
    <w:rsid w:val="00956DBB"/>
    <w:rsid w:val="00957E5E"/>
    <w:rsid w:val="00960114"/>
    <w:rsid w:val="0096113F"/>
    <w:rsid w:val="009617A3"/>
    <w:rsid w:val="009638A9"/>
    <w:rsid w:val="009676A3"/>
    <w:rsid w:val="00970BB6"/>
    <w:rsid w:val="00972BBF"/>
    <w:rsid w:val="009750A9"/>
    <w:rsid w:val="009768DE"/>
    <w:rsid w:val="00985F49"/>
    <w:rsid w:val="0098712E"/>
    <w:rsid w:val="00992296"/>
    <w:rsid w:val="00997B7B"/>
    <w:rsid w:val="009A33C7"/>
    <w:rsid w:val="009A3EDB"/>
    <w:rsid w:val="009A4059"/>
    <w:rsid w:val="009A6FC0"/>
    <w:rsid w:val="009A7C98"/>
    <w:rsid w:val="009B1C64"/>
    <w:rsid w:val="009B7E62"/>
    <w:rsid w:val="009C29D3"/>
    <w:rsid w:val="009C30B5"/>
    <w:rsid w:val="009C3992"/>
    <w:rsid w:val="009C6CCA"/>
    <w:rsid w:val="009C71A7"/>
    <w:rsid w:val="009C72CF"/>
    <w:rsid w:val="009C7CEA"/>
    <w:rsid w:val="009D7B4A"/>
    <w:rsid w:val="009E0590"/>
    <w:rsid w:val="009E2CE9"/>
    <w:rsid w:val="009E5269"/>
    <w:rsid w:val="009E7143"/>
    <w:rsid w:val="009E78ED"/>
    <w:rsid w:val="009F2AE3"/>
    <w:rsid w:val="009F52A4"/>
    <w:rsid w:val="009F6BD3"/>
    <w:rsid w:val="00A0080A"/>
    <w:rsid w:val="00A01D9E"/>
    <w:rsid w:val="00A111FA"/>
    <w:rsid w:val="00A113B0"/>
    <w:rsid w:val="00A147BB"/>
    <w:rsid w:val="00A1731C"/>
    <w:rsid w:val="00A2022C"/>
    <w:rsid w:val="00A226E5"/>
    <w:rsid w:val="00A2592F"/>
    <w:rsid w:val="00A26F16"/>
    <w:rsid w:val="00A355DC"/>
    <w:rsid w:val="00A40E3C"/>
    <w:rsid w:val="00A40FE7"/>
    <w:rsid w:val="00A4593F"/>
    <w:rsid w:val="00A46EBD"/>
    <w:rsid w:val="00A5007C"/>
    <w:rsid w:val="00A513C5"/>
    <w:rsid w:val="00A52B4D"/>
    <w:rsid w:val="00A53B13"/>
    <w:rsid w:val="00A561C3"/>
    <w:rsid w:val="00A565C4"/>
    <w:rsid w:val="00A57848"/>
    <w:rsid w:val="00A6237C"/>
    <w:rsid w:val="00A6619E"/>
    <w:rsid w:val="00A73810"/>
    <w:rsid w:val="00A76C95"/>
    <w:rsid w:val="00A866D0"/>
    <w:rsid w:val="00A87534"/>
    <w:rsid w:val="00A912DF"/>
    <w:rsid w:val="00AA05DF"/>
    <w:rsid w:val="00AA1037"/>
    <w:rsid w:val="00AA407F"/>
    <w:rsid w:val="00AB34E3"/>
    <w:rsid w:val="00AB5BC8"/>
    <w:rsid w:val="00AB7A2F"/>
    <w:rsid w:val="00AC4184"/>
    <w:rsid w:val="00AD3C28"/>
    <w:rsid w:val="00AD58A6"/>
    <w:rsid w:val="00AE103C"/>
    <w:rsid w:val="00AF2681"/>
    <w:rsid w:val="00AF37C3"/>
    <w:rsid w:val="00B003F1"/>
    <w:rsid w:val="00B01DEC"/>
    <w:rsid w:val="00B02817"/>
    <w:rsid w:val="00B02E21"/>
    <w:rsid w:val="00B04CE1"/>
    <w:rsid w:val="00B078D3"/>
    <w:rsid w:val="00B12EB7"/>
    <w:rsid w:val="00B15DC8"/>
    <w:rsid w:val="00B1619D"/>
    <w:rsid w:val="00B16FEA"/>
    <w:rsid w:val="00B17684"/>
    <w:rsid w:val="00B22B3B"/>
    <w:rsid w:val="00B23567"/>
    <w:rsid w:val="00B23BA7"/>
    <w:rsid w:val="00B246D4"/>
    <w:rsid w:val="00B30E20"/>
    <w:rsid w:val="00B316D1"/>
    <w:rsid w:val="00B37F4F"/>
    <w:rsid w:val="00B4239D"/>
    <w:rsid w:val="00B44497"/>
    <w:rsid w:val="00B454FF"/>
    <w:rsid w:val="00B47552"/>
    <w:rsid w:val="00B47E25"/>
    <w:rsid w:val="00B503FA"/>
    <w:rsid w:val="00B647EE"/>
    <w:rsid w:val="00B660AE"/>
    <w:rsid w:val="00B66A97"/>
    <w:rsid w:val="00B67A12"/>
    <w:rsid w:val="00B70BC1"/>
    <w:rsid w:val="00B70F9C"/>
    <w:rsid w:val="00B72282"/>
    <w:rsid w:val="00B76B89"/>
    <w:rsid w:val="00B80804"/>
    <w:rsid w:val="00B81D85"/>
    <w:rsid w:val="00B836FB"/>
    <w:rsid w:val="00B86F89"/>
    <w:rsid w:val="00B870FC"/>
    <w:rsid w:val="00B915E1"/>
    <w:rsid w:val="00B926F5"/>
    <w:rsid w:val="00BA0369"/>
    <w:rsid w:val="00BA1C09"/>
    <w:rsid w:val="00BA3DE3"/>
    <w:rsid w:val="00BB0CB8"/>
    <w:rsid w:val="00BB3A8B"/>
    <w:rsid w:val="00BC0060"/>
    <w:rsid w:val="00BC3710"/>
    <w:rsid w:val="00BC5024"/>
    <w:rsid w:val="00BC62EF"/>
    <w:rsid w:val="00BC7FF4"/>
    <w:rsid w:val="00BD42A2"/>
    <w:rsid w:val="00BD6904"/>
    <w:rsid w:val="00BD7903"/>
    <w:rsid w:val="00BF0FC3"/>
    <w:rsid w:val="00BF3B8F"/>
    <w:rsid w:val="00BF70E8"/>
    <w:rsid w:val="00C025D6"/>
    <w:rsid w:val="00C03C43"/>
    <w:rsid w:val="00C03F4A"/>
    <w:rsid w:val="00C05B7A"/>
    <w:rsid w:val="00C141B3"/>
    <w:rsid w:val="00C16548"/>
    <w:rsid w:val="00C21A2F"/>
    <w:rsid w:val="00C24558"/>
    <w:rsid w:val="00C2605A"/>
    <w:rsid w:val="00C26D09"/>
    <w:rsid w:val="00C30D72"/>
    <w:rsid w:val="00C313FE"/>
    <w:rsid w:val="00C32647"/>
    <w:rsid w:val="00C360BB"/>
    <w:rsid w:val="00C40D90"/>
    <w:rsid w:val="00C43DB1"/>
    <w:rsid w:val="00C4583B"/>
    <w:rsid w:val="00C47C71"/>
    <w:rsid w:val="00C50DC0"/>
    <w:rsid w:val="00C521B0"/>
    <w:rsid w:val="00C52AB3"/>
    <w:rsid w:val="00C56292"/>
    <w:rsid w:val="00C61A77"/>
    <w:rsid w:val="00C64F60"/>
    <w:rsid w:val="00C65305"/>
    <w:rsid w:val="00C74A18"/>
    <w:rsid w:val="00C75AA9"/>
    <w:rsid w:val="00C83808"/>
    <w:rsid w:val="00C84642"/>
    <w:rsid w:val="00C8527A"/>
    <w:rsid w:val="00C90795"/>
    <w:rsid w:val="00C91FC4"/>
    <w:rsid w:val="00C93C87"/>
    <w:rsid w:val="00C96EB6"/>
    <w:rsid w:val="00CA310A"/>
    <w:rsid w:val="00CA5FE4"/>
    <w:rsid w:val="00CB3A9E"/>
    <w:rsid w:val="00CD05C1"/>
    <w:rsid w:val="00CD3541"/>
    <w:rsid w:val="00CD4B55"/>
    <w:rsid w:val="00CD60F8"/>
    <w:rsid w:val="00CD7C37"/>
    <w:rsid w:val="00CE02F8"/>
    <w:rsid w:val="00CE0D35"/>
    <w:rsid w:val="00CE0F94"/>
    <w:rsid w:val="00CE48AF"/>
    <w:rsid w:val="00CE4A89"/>
    <w:rsid w:val="00CE719F"/>
    <w:rsid w:val="00CF00BA"/>
    <w:rsid w:val="00CF0A2C"/>
    <w:rsid w:val="00CF6476"/>
    <w:rsid w:val="00D001D9"/>
    <w:rsid w:val="00D01E51"/>
    <w:rsid w:val="00D03EDB"/>
    <w:rsid w:val="00D03FC5"/>
    <w:rsid w:val="00D277E9"/>
    <w:rsid w:val="00D30F1B"/>
    <w:rsid w:val="00D347C4"/>
    <w:rsid w:val="00D34818"/>
    <w:rsid w:val="00D35B73"/>
    <w:rsid w:val="00D36A75"/>
    <w:rsid w:val="00D40A51"/>
    <w:rsid w:val="00D436A6"/>
    <w:rsid w:val="00D45CF5"/>
    <w:rsid w:val="00D50BC7"/>
    <w:rsid w:val="00D52475"/>
    <w:rsid w:val="00D524E2"/>
    <w:rsid w:val="00D57FAC"/>
    <w:rsid w:val="00D60597"/>
    <w:rsid w:val="00D609CF"/>
    <w:rsid w:val="00D63982"/>
    <w:rsid w:val="00D64222"/>
    <w:rsid w:val="00D73198"/>
    <w:rsid w:val="00D73A8A"/>
    <w:rsid w:val="00D749EF"/>
    <w:rsid w:val="00D75703"/>
    <w:rsid w:val="00D7714B"/>
    <w:rsid w:val="00D77B1A"/>
    <w:rsid w:val="00D77E64"/>
    <w:rsid w:val="00D8346D"/>
    <w:rsid w:val="00D83F33"/>
    <w:rsid w:val="00D85EEC"/>
    <w:rsid w:val="00D8628F"/>
    <w:rsid w:val="00D90180"/>
    <w:rsid w:val="00D9299C"/>
    <w:rsid w:val="00D929CB"/>
    <w:rsid w:val="00D92E29"/>
    <w:rsid w:val="00D943F7"/>
    <w:rsid w:val="00D97C0D"/>
    <w:rsid w:val="00DA0D50"/>
    <w:rsid w:val="00DA18EA"/>
    <w:rsid w:val="00DA3BE3"/>
    <w:rsid w:val="00DA5B4B"/>
    <w:rsid w:val="00DA7E06"/>
    <w:rsid w:val="00DB2B94"/>
    <w:rsid w:val="00DB6A92"/>
    <w:rsid w:val="00DC36D4"/>
    <w:rsid w:val="00DC6662"/>
    <w:rsid w:val="00DD19DB"/>
    <w:rsid w:val="00DD22B3"/>
    <w:rsid w:val="00DD2B8C"/>
    <w:rsid w:val="00DF4C31"/>
    <w:rsid w:val="00DF4FF0"/>
    <w:rsid w:val="00DF64E3"/>
    <w:rsid w:val="00E00D95"/>
    <w:rsid w:val="00E073A2"/>
    <w:rsid w:val="00E1276E"/>
    <w:rsid w:val="00E131D2"/>
    <w:rsid w:val="00E1749E"/>
    <w:rsid w:val="00E21AB6"/>
    <w:rsid w:val="00E234DC"/>
    <w:rsid w:val="00E2535D"/>
    <w:rsid w:val="00E35029"/>
    <w:rsid w:val="00E35E46"/>
    <w:rsid w:val="00E36C81"/>
    <w:rsid w:val="00E40E54"/>
    <w:rsid w:val="00E41811"/>
    <w:rsid w:val="00E42849"/>
    <w:rsid w:val="00E4447C"/>
    <w:rsid w:val="00E445E2"/>
    <w:rsid w:val="00E46003"/>
    <w:rsid w:val="00E5032B"/>
    <w:rsid w:val="00E526FB"/>
    <w:rsid w:val="00E52C11"/>
    <w:rsid w:val="00E62A49"/>
    <w:rsid w:val="00E65DDC"/>
    <w:rsid w:val="00E672D3"/>
    <w:rsid w:val="00E70D00"/>
    <w:rsid w:val="00E80074"/>
    <w:rsid w:val="00E85619"/>
    <w:rsid w:val="00E90014"/>
    <w:rsid w:val="00EA12F2"/>
    <w:rsid w:val="00EA1312"/>
    <w:rsid w:val="00EA3B25"/>
    <w:rsid w:val="00EA56D6"/>
    <w:rsid w:val="00EA764E"/>
    <w:rsid w:val="00EA77EE"/>
    <w:rsid w:val="00EA7AD9"/>
    <w:rsid w:val="00EB0716"/>
    <w:rsid w:val="00EB1EA8"/>
    <w:rsid w:val="00EB474A"/>
    <w:rsid w:val="00EB62BC"/>
    <w:rsid w:val="00EC7E81"/>
    <w:rsid w:val="00ED17B2"/>
    <w:rsid w:val="00ED6E5F"/>
    <w:rsid w:val="00ED731C"/>
    <w:rsid w:val="00EE09BF"/>
    <w:rsid w:val="00EE1CD0"/>
    <w:rsid w:val="00EF18D3"/>
    <w:rsid w:val="00EF49BC"/>
    <w:rsid w:val="00EF6B3A"/>
    <w:rsid w:val="00F013B8"/>
    <w:rsid w:val="00F0144A"/>
    <w:rsid w:val="00F13DFE"/>
    <w:rsid w:val="00F20686"/>
    <w:rsid w:val="00F2087F"/>
    <w:rsid w:val="00F22BD0"/>
    <w:rsid w:val="00F24155"/>
    <w:rsid w:val="00F310ED"/>
    <w:rsid w:val="00F322F5"/>
    <w:rsid w:val="00F41A6B"/>
    <w:rsid w:val="00F42839"/>
    <w:rsid w:val="00F51547"/>
    <w:rsid w:val="00F52754"/>
    <w:rsid w:val="00F559DA"/>
    <w:rsid w:val="00F56080"/>
    <w:rsid w:val="00F56C84"/>
    <w:rsid w:val="00F628C2"/>
    <w:rsid w:val="00F62A0B"/>
    <w:rsid w:val="00F62B16"/>
    <w:rsid w:val="00F6488C"/>
    <w:rsid w:val="00F649A6"/>
    <w:rsid w:val="00F67BDF"/>
    <w:rsid w:val="00F70EF6"/>
    <w:rsid w:val="00F732E3"/>
    <w:rsid w:val="00F73B81"/>
    <w:rsid w:val="00F75697"/>
    <w:rsid w:val="00F76301"/>
    <w:rsid w:val="00F7690A"/>
    <w:rsid w:val="00F77CD6"/>
    <w:rsid w:val="00F80278"/>
    <w:rsid w:val="00F81435"/>
    <w:rsid w:val="00F96FDC"/>
    <w:rsid w:val="00FA4074"/>
    <w:rsid w:val="00FA5074"/>
    <w:rsid w:val="00FA6AA2"/>
    <w:rsid w:val="00FB093A"/>
    <w:rsid w:val="00FB2BDC"/>
    <w:rsid w:val="00FB468D"/>
    <w:rsid w:val="00FC0A99"/>
    <w:rsid w:val="00FC3EBD"/>
    <w:rsid w:val="00FC6270"/>
    <w:rsid w:val="00FC6763"/>
    <w:rsid w:val="00FC67DE"/>
    <w:rsid w:val="00FD18DD"/>
    <w:rsid w:val="00FD1B6C"/>
    <w:rsid w:val="00FD294B"/>
    <w:rsid w:val="00FD3065"/>
    <w:rsid w:val="00FD313A"/>
    <w:rsid w:val="00FE0783"/>
    <w:rsid w:val="00FE0F59"/>
    <w:rsid w:val="00FE16A0"/>
    <w:rsid w:val="00FE31CF"/>
    <w:rsid w:val="00FE3604"/>
    <w:rsid w:val="00FE462C"/>
    <w:rsid w:val="00FE5AC4"/>
    <w:rsid w:val="00FE7960"/>
    <w:rsid w:val="00FE7FE6"/>
    <w:rsid w:val="00FF1014"/>
    <w:rsid w:val="00FF3107"/>
    <w:rsid w:val="00FF3C86"/>
    <w:rsid w:val="00FF72D0"/>
    <w:rsid w:val="00FF750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5525B9"/>
  <w15:docId w15:val="{1828DD1E-0B02-4A48-980B-5E2A9461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34"/>
    <w:qFormat/>
    <w:rsid w:val="004904A5"/>
    <w:pPr>
      <w:ind w:left="720"/>
      <w:contextualSpacing/>
    </w:p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basedOn w:val="Normal"/>
    <w:link w:val="TextonotapieCar"/>
    <w:rsid w:val="007142EA"/>
    <w:rPr>
      <w:sz w:val="20"/>
      <w:szCs w:val="20"/>
      <w:lang w:val="es-ES_tradnl"/>
    </w:rPr>
  </w:style>
  <w:style w:type="character" w:customStyle="1" w:styleId="TextonotapieCar">
    <w:name w:val="Texto nota pie Car"/>
    <w:basedOn w:val="Fuentedeprrafopredeter"/>
    <w:link w:val="Textonotapie"/>
    <w:rsid w:val="007142EA"/>
    <w:rPr>
      <w:lang w:val="es-ES_tradnl"/>
    </w:rPr>
  </w:style>
  <w:style w:type="character" w:styleId="Refdenotaalpie">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 w:type="paragraph" w:styleId="Sinespaciado">
    <w:name w:val="No Spacing"/>
    <w:uiPriority w:val="1"/>
    <w:qFormat/>
    <w:rsid w:val="005556E9"/>
    <w:rPr>
      <w:sz w:val="24"/>
      <w:szCs w:val="24"/>
    </w:rPr>
  </w:style>
  <w:style w:type="character" w:styleId="Textoennegrita">
    <w:name w:val="Strong"/>
    <w:basedOn w:val="Fuentedeprrafopredeter"/>
    <w:qFormat/>
    <w:rsid w:val="00FE16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193273732">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25958946">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B48F4-9541-4730-A883-6F2C9255B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2963</Words>
  <Characters>16299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19224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creator>csj</dc:creator>
  <cp:lastModifiedBy>Richard Giovanny Diaz Moncayo</cp:lastModifiedBy>
  <cp:revision>21</cp:revision>
  <cp:lastPrinted>2016-04-26T15:32:00Z</cp:lastPrinted>
  <dcterms:created xsi:type="dcterms:W3CDTF">2016-04-20T14:48:00Z</dcterms:created>
  <dcterms:modified xsi:type="dcterms:W3CDTF">2016-04-26T15:34:00Z</dcterms:modified>
</cp:coreProperties>
</file>