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4DF2EF4F" w14:textId="1348A5BF" w:rsidR="009A4059" w:rsidRPr="002B7B53" w:rsidRDefault="009A4059" w:rsidP="000F3C74">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2B7B53" w:rsidRDefault="009A4059" w:rsidP="000F3C74">
      <w:pPr>
        <w:pStyle w:val="Puesto"/>
        <w:spacing w:line="240" w:lineRule="auto"/>
        <w:jc w:val="both"/>
        <w:rPr>
          <w:rFonts w:ascii="Tahoma" w:hAnsi="Tahoma" w:cs="Tahoma"/>
          <w:b w:val="0"/>
          <w:sz w:val="18"/>
          <w:szCs w:val="18"/>
        </w:rPr>
      </w:pPr>
    </w:p>
    <w:p w14:paraId="7E4A2134" w14:textId="585DA031"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7A45EC">
        <w:rPr>
          <w:rFonts w:ascii="Tahoma" w:hAnsi="Tahoma" w:cs="Tahoma"/>
          <w:b w:val="0"/>
          <w:bCs/>
          <w:sz w:val="18"/>
          <w:szCs w:val="18"/>
        </w:rPr>
        <w:t>20</w:t>
      </w:r>
      <w:r w:rsidR="00075155">
        <w:rPr>
          <w:rFonts w:ascii="Tahoma" w:hAnsi="Tahoma" w:cs="Tahoma"/>
          <w:b w:val="0"/>
          <w:bCs/>
          <w:sz w:val="18"/>
          <w:szCs w:val="18"/>
        </w:rPr>
        <w:t xml:space="preserve"> de mayo</w:t>
      </w:r>
      <w:r w:rsidR="001F35FF">
        <w:rPr>
          <w:rFonts w:ascii="Tahoma" w:hAnsi="Tahoma" w:cs="Tahoma"/>
          <w:b w:val="0"/>
          <w:bCs/>
          <w:sz w:val="18"/>
          <w:szCs w:val="18"/>
        </w:rPr>
        <w:t xml:space="preserve"> </w:t>
      </w:r>
      <w:r w:rsidRPr="002B7B53">
        <w:rPr>
          <w:rFonts w:ascii="Tahoma" w:hAnsi="Tahoma" w:cs="Tahoma"/>
          <w:b w:val="0"/>
          <w:bCs/>
          <w:sz w:val="18"/>
          <w:szCs w:val="18"/>
        </w:rPr>
        <w:t>de 201</w:t>
      </w:r>
      <w:r w:rsidR="00BE5872">
        <w:rPr>
          <w:rFonts w:ascii="Tahoma" w:hAnsi="Tahoma" w:cs="Tahoma"/>
          <w:b w:val="0"/>
          <w:bCs/>
          <w:sz w:val="18"/>
          <w:szCs w:val="18"/>
        </w:rPr>
        <w:t>6</w:t>
      </w:r>
      <w:r w:rsidRPr="002B7B53">
        <w:rPr>
          <w:rFonts w:ascii="Tahoma" w:hAnsi="Tahoma" w:cs="Tahoma"/>
          <w:b w:val="0"/>
          <w:bCs/>
          <w:sz w:val="18"/>
          <w:szCs w:val="18"/>
        </w:rPr>
        <w:t xml:space="preserve"> </w:t>
      </w:r>
    </w:p>
    <w:p w14:paraId="7CE8CA0A" w14:textId="2FD97499"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r>
      <w:r w:rsidR="00682228" w:rsidRPr="00682228">
        <w:rPr>
          <w:rFonts w:ascii="Tahoma" w:hAnsi="Tahoma" w:cs="Tahoma"/>
          <w:b w:val="0"/>
          <w:sz w:val="18"/>
          <w:szCs w:val="18"/>
        </w:rPr>
        <w:t>66001-31-05-00</w:t>
      </w:r>
      <w:r w:rsidR="00075155">
        <w:rPr>
          <w:rFonts w:ascii="Tahoma" w:hAnsi="Tahoma" w:cs="Tahoma"/>
          <w:b w:val="0"/>
          <w:sz w:val="18"/>
          <w:szCs w:val="18"/>
        </w:rPr>
        <w:t>5</w:t>
      </w:r>
      <w:r w:rsidR="00682228" w:rsidRPr="00682228">
        <w:rPr>
          <w:rFonts w:ascii="Tahoma" w:hAnsi="Tahoma" w:cs="Tahoma"/>
          <w:b w:val="0"/>
          <w:sz w:val="18"/>
          <w:szCs w:val="18"/>
        </w:rPr>
        <w:t>-201</w:t>
      </w:r>
      <w:r w:rsidR="00075155">
        <w:rPr>
          <w:rFonts w:ascii="Tahoma" w:hAnsi="Tahoma" w:cs="Tahoma"/>
          <w:b w:val="0"/>
          <w:sz w:val="18"/>
          <w:szCs w:val="18"/>
        </w:rPr>
        <w:t>4</w:t>
      </w:r>
      <w:r w:rsidR="00682228" w:rsidRPr="00682228">
        <w:rPr>
          <w:rFonts w:ascii="Tahoma" w:hAnsi="Tahoma" w:cs="Tahoma"/>
          <w:b w:val="0"/>
          <w:sz w:val="18"/>
          <w:szCs w:val="18"/>
        </w:rPr>
        <w:t>-00</w:t>
      </w:r>
      <w:r w:rsidR="00075155">
        <w:rPr>
          <w:rFonts w:ascii="Tahoma" w:hAnsi="Tahoma" w:cs="Tahoma"/>
          <w:b w:val="0"/>
          <w:sz w:val="18"/>
          <w:szCs w:val="18"/>
        </w:rPr>
        <w:t>570</w:t>
      </w:r>
      <w:r w:rsidR="00682228" w:rsidRPr="00682228">
        <w:rPr>
          <w:rFonts w:ascii="Tahoma" w:hAnsi="Tahoma" w:cs="Tahoma"/>
          <w:b w:val="0"/>
          <w:sz w:val="18"/>
          <w:szCs w:val="18"/>
        </w:rPr>
        <w:t>-0</w:t>
      </w:r>
      <w:r w:rsidR="00682228">
        <w:rPr>
          <w:rFonts w:ascii="Tahoma" w:hAnsi="Tahoma" w:cs="Tahoma"/>
          <w:b w:val="0"/>
          <w:sz w:val="18"/>
          <w:szCs w:val="18"/>
        </w:rPr>
        <w:t>1</w:t>
      </w:r>
    </w:p>
    <w:p w14:paraId="099BCF1B"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396500D2" w14:textId="7F8419AA"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075155">
        <w:rPr>
          <w:rFonts w:ascii="Tahoma" w:hAnsi="Tahoma" w:cs="Tahoma"/>
          <w:b w:val="0"/>
          <w:sz w:val="18"/>
          <w:szCs w:val="18"/>
        </w:rPr>
        <w:t>Nezar Giraldo Vélez</w:t>
      </w:r>
      <w:r w:rsidR="00F62B16">
        <w:rPr>
          <w:rFonts w:ascii="Tahoma" w:hAnsi="Tahoma" w:cs="Tahoma"/>
          <w:b w:val="0"/>
          <w:sz w:val="18"/>
          <w:szCs w:val="18"/>
        </w:rPr>
        <w:t xml:space="preserve"> </w:t>
      </w:r>
    </w:p>
    <w:p w14:paraId="72DD5319" w14:textId="3C4F495B" w:rsidR="009A4059" w:rsidRPr="002B7B53" w:rsidRDefault="009A4059" w:rsidP="000F3C74">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00075155">
        <w:rPr>
          <w:rFonts w:ascii="Tahoma" w:hAnsi="Tahoma" w:cs="Tahoma"/>
          <w:b w:val="0"/>
          <w:sz w:val="18"/>
          <w:szCs w:val="18"/>
        </w:rPr>
        <w:tab/>
      </w:r>
      <w:r w:rsidR="00075155">
        <w:rPr>
          <w:rFonts w:ascii="Tahoma" w:hAnsi="Tahoma" w:cs="Tahoma"/>
          <w:b w:val="0"/>
          <w:sz w:val="18"/>
          <w:szCs w:val="18"/>
        </w:rPr>
        <w:tab/>
        <w:t>Positiva S.A.</w:t>
      </w:r>
      <w:r w:rsidRPr="002B7B53">
        <w:rPr>
          <w:rFonts w:ascii="Tahoma" w:hAnsi="Tahoma" w:cs="Tahoma"/>
          <w:b w:val="0"/>
          <w:sz w:val="18"/>
          <w:szCs w:val="18"/>
        </w:rPr>
        <w:t xml:space="preserve"> </w:t>
      </w:r>
    </w:p>
    <w:p w14:paraId="2FC9EBFB" w14:textId="219A68D3"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075155">
        <w:rPr>
          <w:rFonts w:ascii="Tahoma" w:hAnsi="Tahoma" w:cs="Tahoma"/>
          <w:b w:val="0"/>
          <w:sz w:val="18"/>
          <w:szCs w:val="18"/>
        </w:rPr>
        <w:t>Quinto</w:t>
      </w:r>
      <w:r w:rsidR="005F7E61">
        <w:rPr>
          <w:rFonts w:ascii="Tahoma" w:hAnsi="Tahoma" w:cs="Tahoma"/>
          <w:b w:val="0"/>
          <w:sz w:val="18"/>
          <w:szCs w:val="18"/>
        </w:rPr>
        <w:t xml:space="preserve"> </w:t>
      </w:r>
      <w:r w:rsidRPr="002B7B53">
        <w:rPr>
          <w:rFonts w:ascii="Tahoma" w:hAnsi="Tahoma" w:cs="Tahoma"/>
          <w:b w:val="0"/>
          <w:sz w:val="18"/>
          <w:szCs w:val="18"/>
        </w:rPr>
        <w:t>Laboral del Circuito de Pereira</w:t>
      </w:r>
    </w:p>
    <w:p w14:paraId="706EC66F"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64BF90C0" w14:textId="77777777" w:rsidR="009A4059" w:rsidRPr="002B7B53" w:rsidRDefault="009A4059" w:rsidP="000F3C74">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14:paraId="003E4B51" w14:textId="36ACE8D9" w:rsidR="00875C2C" w:rsidRPr="00DB7BA4" w:rsidRDefault="00CD1E26" w:rsidP="00875C2C">
      <w:pPr>
        <w:ind w:left="2127" w:right="759"/>
        <w:jc w:val="both"/>
        <w:rPr>
          <w:rFonts w:ascii="Tahoma" w:hAnsi="Tahoma" w:cs="Tahoma"/>
          <w:sz w:val="18"/>
          <w:szCs w:val="18"/>
        </w:rPr>
      </w:pPr>
      <w:r>
        <w:rPr>
          <w:rFonts w:ascii="Tahoma" w:hAnsi="Tahoma" w:cs="Tahoma"/>
          <w:b/>
          <w:sz w:val="18"/>
          <w:szCs w:val="18"/>
        </w:rPr>
        <w:t>Compatibilidad entre pensión de invalidez de origen profesional y pensión de vejez</w:t>
      </w:r>
      <w:r w:rsidR="00DB7BA4">
        <w:rPr>
          <w:rFonts w:ascii="Tahoma" w:hAnsi="Tahoma" w:cs="Tahoma"/>
          <w:b/>
          <w:sz w:val="18"/>
          <w:szCs w:val="18"/>
        </w:rPr>
        <w:t xml:space="preserve">: </w:t>
      </w:r>
      <w:r w:rsidR="008B48F1" w:rsidRPr="002D0979">
        <w:rPr>
          <w:rFonts w:ascii="Tahoma" w:hAnsi="Tahoma" w:cs="Tahoma"/>
          <w:sz w:val="18"/>
          <w:szCs w:val="18"/>
        </w:rPr>
        <w:t xml:space="preserve">Esta </w:t>
      </w:r>
      <w:r w:rsidR="002D0979" w:rsidRPr="002D0979">
        <w:rPr>
          <w:rFonts w:ascii="Tahoma" w:hAnsi="Tahoma" w:cs="Tahoma"/>
          <w:sz w:val="18"/>
          <w:szCs w:val="18"/>
        </w:rPr>
        <w:t>Corporación acogi</w:t>
      </w:r>
      <w:r w:rsidR="008B48F1">
        <w:rPr>
          <w:rFonts w:ascii="Tahoma" w:hAnsi="Tahoma" w:cs="Tahoma"/>
          <w:sz w:val="18"/>
          <w:szCs w:val="18"/>
        </w:rPr>
        <w:t>ó</w:t>
      </w:r>
      <w:r w:rsidR="002D0979" w:rsidRPr="002D0979">
        <w:rPr>
          <w:rFonts w:ascii="Tahoma" w:hAnsi="Tahoma" w:cs="Tahoma"/>
          <w:sz w:val="18"/>
          <w:szCs w:val="18"/>
        </w:rPr>
        <w:t xml:space="preserve"> los lineamientos de la Sala de Casación Laboral de la Corte Suprema de Justicia </w:t>
      </w:r>
      <w:r w:rsidR="002D0979" w:rsidRPr="004B08C7">
        <w:rPr>
          <w:rFonts w:ascii="Tahoma" w:hAnsi="Tahoma" w:cs="Tahoma"/>
          <w:i/>
          <w:sz w:val="18"/>
          <w:szCs w:val="18"/>
        </w:rPr>
        <w:t>–expuestos, entre otras, en la sentencia del 12 de marzo de 2014, radicado No. 41.547 con ponencia del Magistrado Luis Gabriel Miranda Buelvas-</w:t>
      </w:r>
      <w:r w:rsidR="002D0979" w:rsidRPr="002D0979">
        <w:rPr>
          <w:rFonts w:ascii="Tahoma" w:hAnsi="Tahoma" w:cs="Tahoma"/>
          <w:sz w:val="18"/>
          <w:szCs w:val="18"/>
        </w:rPr>
        <w:t>, en los que ha sostenido que existe compatibilidad entre dos pens</w:t>
      </w:r>
      <w:r w:rsidR="004B08C7">
        <w:rPr>
          <w:rFonts w:ascii="Tahoma" w:hAnsi="Tahoma" w:cs="Tahoma"/>
          <w:sz w:val="18"/>
          <w:szCs w:val="18"/>
        </w:rPr>
        <w:t>iones reconocidas a una persona</w:t>
      </w:r>
      <w:r w:rsidR="002D0979" w:rsidRPr="002D0979">
        <w:rPr>
          <w:rFonts w:ascii="Tahoma" w:hAnsi="Tahoma" w:cs="Tahoma"/>
          <w:sz w:val="18"/>
          <w:szCs w:val="18"/>
        </w:rPr>
        <w:t xml:space="preserve"> cuando las mismas tienen fuente de financiación indepe</w:t>
      </w:r>
      <w:r w:rsidR="004B08C7">
        <w:rPr>
          <w:rFonts w:ascii="Tahoma" w:hAnsi="Tahoma" w:cs="Tahoma"/>
          <w:sz w:val="18"/>
          <w:szCs w:val="18"/>
        </w:rPr>
        <w:t xml:space="preserve">ndiente y cubren contingencias </w:t>
      </w:r>
      <w:r w:rsidR="002D0979" w:rsidRPr="002D0979">
        <w:rPr>
          <w:rFonts w:ascii="Tahoma" w:hAnsi="Tahoma" w:cs="Tahoma"/>
          <w:sz w:val="18"/>
          <w:szCs w:val="18"/>
        </w:rPr>
        <w:t>diferentes, como es el caso de la pensión de invalidez de origen profesional y la pensión de vejez.</w:t>
      </w:r>
    </w:p>
    <w:p w14:paraId="3A0E5D71" w14:textId="77777777" w:rsidR="009A4059" w:rsidRDefault="009A4059" w:rsidP="000F3C74">
      <w:pPr>
        <w:pStyle w:val="Puesto"/>
        <w:spacing w:line="240" w:lineRule="auto"/>
        <w:ind w:left="2805" w:hanging="2805"/>
        <w:jc w:val="both"/>
        <w:rPr>
          <w:rFonts w:ascii="Tahoma" w:hAnsi="Tahoma" w:cs="Tahoma"/>
          <w:b w:val="0"/>
          <w:sz w:val="18"/>
          <w:szCs w:val="18"/>
        </w:rPr>
      </w:pPr>
    </w:p>
    <w:p w14:paraId="43B2AF02" w14:textId="77777777" w:rsidR="00834E1F" w:rsidRDefault="00834E1F" w:rsidP="000F3C74">
      <w:pPr>
        <w:pStyle w:val="Puesto"/>
        <w:spacing w:line="240" w:lineRule="auto"/>
        <w:ind w:left="2805" w:hanging="2805"/>
        <w:jc w:val="both"/>
        <w:rPr>
          <w:rFonts w:ascii="Tahoma" w:hAnsi="Tahoma" w:cs="Tahoma"/>
          <w:b w:val="0"/>
          <w:sz w:val="18"/>
          <w:szCs w:val="18"/>
        </w:rPr>
      </w:pPr>
    </w:p>
    <w:p w14:paraId="78966E93" w14:textId="77777777" w:rsidR="00AC5A1D" w:rsidRPr="002B7B53" w:rsidRDefault="00AC5A1D" w:rsidP="00474235">
      <w:pPr>
        <w:pStyle w:val="Sinespaciado"/>
      </w:pPr>
    </w:p>
    <w:p w14:paraId="54239BB4" w14:textId="77777777"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7519388E" w14:textId="461ED8F3"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SALA</w:t>
      </w:r>
      <w:r w:rsidR="004B08C7">
        <w:rPr>
          <w:rFonts w:ascii="Tahoma" w:hAnsi="Tahoma" w:cs="Tahoma"/>
          <w:bCs/>
          <w:szCs w:val="24"/>
          <w:lang w:eastAsia="es-MX"/>
        </w:rPr>
        <w:t xml:space="preserve"> DE DECISIÓN</w:t>
      </w:r>
      <w:r w:rsidRPr="00DF64E3">
        <w:rPr>
          <w:rFonts w:ascii="Tahoma" w:hAnsi="Tahoma" w:cs="Tahoma"/>
          <w:bCs/>
          <w:szCs w:val="24"/>
          <w:lang w:eastAsia="es-MX"/>
        </w:rPr>
        <w:t xml:space="preserve"> LABORAL</w:t>
      </w:r>
      <w:r w:rsidR="00075155">
        <w:rPr>
          <w:rFonts w:ascii="Tahoma" w:hAnsi="Tahoma" w:cs="Tahoma"/>
          <w:bCs/>
          <w:szCs w:val="24"/>
          <w:lang w:eastAsia="es-MX"/>
        </w:rPr>
        <w:t xml:space="preserve"> No. 1</w:t>
      </w:r>
    </w:p>
    <w:p w14:paraId="639B9C91" w14:textId="77777777" w:rsidR="009A4059" w:rsidRPr="002B7B53" w:rsidRDefault="009A4059" w:rsidP="00474235">
      <w:pPr>
        <w:pStyle w:val="Sinespaciado"/>
      </w:pPr>
    </w:p>
    <w:p w14:paraId="63D23F9D" w14:textId="77777777" w:rsidR="009A4059" w:rsidRPr="002B7B53" w:rsidRDefault="009A4059" w:rsidP="00F2411D">
      <w:pPr>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14:paraId="13DF5B2E" w14:textId="77777777" w:rsidR="009A4059" w:rsidRPr="002B7B53" w:rsidRDefault="009A4059" w:rsidP="00474235">
      <w:pPr>
        <w:pStyle w:val="Sinespaciado"/>
      </w:pPr>
    </w:p>
    <w:p w14:paraId="7AB9B1D3" w14:textId="77777777" w:rsidR="009A4059" w:rsidRPr="002B7B53" w:rsidRDefault="00D83F33" w:rsidP="00F2411D">
      <w:pPr>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14:paraId="40E7DBBF" w14:textId="3D228E8D" w:rsidR="009A4059" w:rsidRPr="002B7B53" w:rsidRDefault="009A4059" w:rsidP="000F3C74">
      <w:pPr>
        <w:jc w:val="center"/>
        <w:rPr>
          <w:rFonts w:ascii="Tahoma" w:hAnsi="Tahoma" w:cs="Tahoma"/>
          <w:b/>
        </w:rPr>
      </w:pPr>
      <w:r w:rsidRPr="002B7B53">
        <w:rPr>
          <w:rFonts w:ascii="Tahoma" w:hAnsi="Tahoma" w:cs="Tahoma"/>
          <w:b/>
        </w:rPr>
        <w:t>(</w:t>
      </w:r>
      <w:r w:rsidR="00075155">
        <w:rPr>
          <w:rFonts w:ascii="Tahoma" w:hAnsi="Tahoma" w:cs="Tahoma"/>
          <w:b/>
        </w:rPr>
        <w:t xml:space="preserve">Mayo </w:t>
      </w:r>
      <w:r w:rsidR="007A45EC">
        <w:rPr>
          <w:rFonts w:ascii="Tahoma" w:hAnsi="Tahoma" w:cs="Tahoma"/>
          <w:b/>
        </w:rPr>
        <w:t>20</w:t>
      </w:r>
      <w:r w:rsidR="00075155">
        <w:rPr>
          <w:rFonts w:ascii="Tahoma" w:hAnsi="Tahoma" w:cs="Tahoma"/>
          <w:b/>
        </w:rPr>
        <w:t xml:space="preserve"> </w:t>
      </w:r>
      <w:r w:rsidR="00135BFA">
        <w:rPr>
          <w:rFonts w:ascii="Tahoma" w:hAnsi="Tahoma" w:cs="Tahoma"/>
          <w:b/>
        </w:rPr>
        <w:t>de 201</w:t>
      </w:r>
      <w:r w:rsidR="00BE5872">
        <w:rPr>
          <w:rFonts w:ascii="Tahoma" w:hAnsi="Tahoma" w:cs="Tahoma"/>
          <w:b/>
        </w:rPr>
        <w:t>6</w:t>
      </w:r>
      <w:r w:rsidRPr="002B7B53">
        <w:rPr>
          <w:rFonts w:ascii="Tahoma" w:hAnsi="Tahoma" w:cs="Tahoma"/>
          <w:b/>
        </w:rPr>
        <w:t>)</w:t>
      </w:r>
    </w:p>
    <w:p w14:paraId="7881FD54" w14:textId="77777777" w:rsidR="00AC5A1D" w:rsidRPr="002B7B53" w:rsidRDefault="00AC5A1D" w:rsidP="00474235">
      <w:pPr>
        <w:pStyle w:val="Sinespaciado"/>
      </w:pPr>
    </w:p>
    <w:p w14:paraId="274F7C55" w14:textId="77777777" w:rsidR="009A4059" w:rsidRPr="002B7B53" w:rsidRDefault="009A4059" w:rsidP="000F3C74">
      <w:pPr>
        <w:pStyle w:val="Ttulo5"/>
        <w:spacing w:line="276" w:lineRule="auto"/>
        <w:ind w:firstLine="0"/>
        <w:jc w:val="center"/>
        <w:rPr>
          <w:rFonts w:ascii="Tahoma" w:hAnsi="Tahoma" w:cs="Tahoma"/>
        </w:rPr>
      </w:pPr>
      <w:r w:rsidRPr="002B7B53">
        <w:rPr>
          <w:rFonts w:ascii="Tahoma" w:hAnsi="Tahoma" w:cs="Tahoma"/>
        </w:rPr>
        <w:t>Sistema oral - Audiencia de juzgamiento</w:t>
      </w:r>
    </w:p>
    <w:p w14:paraId="2F619349" w14:textId="77777777" w:rsidR="009A4059" w:rsidRPr="002B7B53" w:rsidRDefault="009A4059" w:rsidP="00474235">
      <w:pPr>
        <w:pStyle w:val="Sinespaciado"/>
        <w:rPr>
          <w:lang w:val="es-ES_tradnl"/>
        </w:rPr>
      </w:pPr>
      <w:r w:rsidRPr="002B7B53">
        <w:tab/>
      </w:r>
    </w:p>
    <w:p w14:paraId="4D5C1928" w14:textId="4B4AB09B" w:rsidR="009A4059" w:rsidRPr="00075155" w:rsidRDefault="00DE66D2" w:rsidP="00075155">
      <w:pPr>
        <w:spacing w:line="276" w:lineRule="auto"/>
        <w:ind w:firstLine="708"/>
        <w:jc w:val="both"/>
        <w:rPr>
          <w:rFonts w:ascii="Tahoma" w:hAnsi="Tahoma" w:cs="Tahoma"/>
          <w:highlight w:val="yellow"/>
          <w:lang w:val="es-ES_tradnl"/>
        </w:rPr>
      </w:pPr>
      <w:r>
        <w:rPr>
          <w:rFonts w:ascii="Tahoma" w:hAnsi="Tahoma" w:cs="Tahoma"/>
          <w:lang w:val="es-ES_tradnl"/>
        </w:rPr>
        <w:t>S</w:t>
      </w:r>
      <w:r w:rsidR="009A4059" w:rsidRPr="002B7B53">
        <w:rPr>
          <w:rFonts w:ascii="Tahoma" w:hAnsi="Tahoma" w:cs="Tahoma"/>
          <w:lang w:val="es-ES_tradnl"/>
        </w:rPr>
        <w:t xml:space="preserve">iendo </w:t>
      </w:r>
      <w:r w:rsidR="009A4059" w:rsidRPr="005128C4">
        <w:rPr>
          <w:rFonts w:ascii="Tahoma" w:hAnsi="Tahoma" w:cs="Tahoma"/>
          <w:lang w:val="es-ES_tradnl"/>
        </w:rPr>
        <w:t xml:space="preserve">las </w:t>
      </w:r>
      <w:r w:rsidR="007A45EC">
        <w:rPr>
          <w:rFonts w:ascii="Tahoma" w:hAnsi="Tahoma" w:cs="Tahoma"/>
          <w:lang w:val="es-ES_tradnl"/>
        </w:rPr>
        <w:t>7</w:t>
      </w:r>
      <w:r w:rsidR="00075155">
        <w:rPr>
          <w:rFonts w:ascii="Tahoma" w:hAnsi="Tahoma" w:cs="Tahoma"/>
          <w:lang w:val="es-ES_tradnl"/>
        </w:rPr>
        <w:t>:</w:t>
      </w:r>
      <w:r w:rsidR="007A45EC">
        <w:rPr>
          <w:rFonts w:ascii="Tahoma" w:hAnsi="Tahoma" w:cs="Tahoma"/>
          <w:lang w:val="es-ES_tradnl"/>
        </w:rPr>
        <w:t>3</w:t>
      </w:r>
      <w:bookmarkStart w:id="0" w:name="_GoBack"/>
      <w:bookmarkEnd w:id="0"/>
      <w:r w:rsidR="00075155">
        <w:rPr>
          <w:rFonts w:ascii="Tahoma" w:hAnsi="Tahoma" w:cs="Tahoma"/>
          <w:lang w:val="es-ES_tradnl"/>
        </w:rPr>
        <w:t xml:space="preserve">0 </w:t>
      </w:r>
      <w:r w:rsidR="00020603" w:rsidRPr="00075155">
        <w:rPr>
          <w:rFonts w:ascii="Tahoma" w:hAnsi="Tahoma" w:cs="Tahoma"/>
          <w:lang w:val="es-ES_tradnl"/>
        </w:rPr>
        <w:t>a</w:t>
      </w:r>
      <w:r w:rsidR="00C30D72" w:rsidRPr="00075155">
        <w:rPr>
          <w:rFonts w:ascii="Tahoma" w:hAnsi="Tahoma" w:cs="Tahoma"/>
          <w:lang w:val="es-ES_tradnl"/>
        </w:rPr>
        <w:t>.m.</w:t>
      </w:r>
      <w:r w:rsidR="00C30D72">
        <w:rPr>
          <w:rFonts w:ascii="Tahoma" w:hAnsi="Tahoma" w:cs="Tahoma"/>
          <w:lang w:val="es-ES_tradnl"/>
        </w:rPr>
        <w:t xml:space="preserve"> </w:t>
      </w:r>
      <w:r w:rsidR="009A4059" w:rsidRPr="002B7B53">
        <w:rPr>
          <w:rFonts w:ascii="Tahoma" w:hAnsi="Tahoma" w:cs="Tahoma"/>
          <w:lang w:val="es-ES_tradnl"/>
        </w:rPr>
        <w:t>de hoy</w:t>
      </w:r>
      <w:r w:rsidR="00D90180" w:rsidRPr="002B7B53">
        <w:rPr>
          <w:rFonts w:ascii="Tahoma" w:hAnsi="Tahoma" w:cs="Tahoma"/>
          <w:lang w:val="es-ES_tradnl"/>
        </w:rPr>
        <w:t xml:space="preserve">, </w:t>
      </w:r>
      <w:r w:rsidR="00BE5872">
        <w:rPr>
          <w:rFonts w:ascii="Tahoma" w:hAnsi="Tahoma" w:cs="Tahoma"/>
          <w:lang w:val="es-ES_tradnl"/>
        </w:rPr>
        <w:t>viernes</w:t>
      </w:r>
      <w:r w:rsidR="00CE02F8">
        <w:rPr>
          <w:rFonts w:ascii="Tahoma" w:hAnsi="Tahoma" w:cs="Tahoma"/>
          <w:lang w:val="es-ES_tradnl"/>
        </w:rPr>
        <w:t xml:space="preserve"> </w:t>
      </w:r>
      <w:r w:rsidR="007A45EC">
        <w:rPr>
          <w:rFonts w:ascii="Tahoma" w:hAnsi="Tahoma" w:cs="Tahoma"/>
          <w:lang w:val="es-ES_tradnl"/>
        </w:rPr>
        <w:t>20</w:t>
      </w:r>
      <w:r w:rsidR="00075155">
        <w:rPr>
          <w:rFonts w:ascii="Tahoma" w:hAnsi="Tahoma" w:cs="Tahoma"/>
          <w:lang w:val="es-ES_tradnl"/>
        </w:rPr>
        <w:t xml:space="preserve"> de mayo</w:t>
      </w:r>
      <w:r w:rsidR="001F35FF">
        <w:rPr>
          <w:rFonts w:ascii="Tahoma" w:hAnsi="Tahoma" w:cs="Tahoma"/>
          <w:lang w:val="es-ES_tradnl"/>
        </w:rPr>
        <w:t xml:space="preserve"> </w:t>
      </w:r>
      <w:r w:rsidR="009A4059" w:rsidRPr="002B7B53">
        <w:rPr>
          <w:rFonts w:ascii="Tahoma" w:hAnsi="Tahoma" w:cs="Tahoma"/>
          <w:lang w:val="es-ES_tradnl"/>
        </w:rPr>
        <w:t>de 201</w:t>
      </w:r>
      <w:r w:rsidR="00BE5872">
        <w:rPr>
          <w:rFonts w:ascii="Tahoma" w:hAnsi="Tahoma" w:cs="Tahoma"/>
          <w:lang w:val="es-ES_tradnl"/>
        </w:rPr>
        <w:t>6</w:t>
      </w:r>
      <w:r w:rsidR="009A4059" w:rsidRPr="002B7B53">
        <w:rPr>
          <w:rFonts w:ascii="Tahoma" w:hAnsi="Tahoma" w:cs="Tahoma"/>
          <w:lang w:val="es-ES_tradnl"/>
        </w:rPr>
        <w:t>, la Sala de Decisión Laboral</w:t>
      </w:r>
      <w:r w:rsidR="00075155">
        <w:rPr>
          <w:rFonts w:ascii="Tahoma" w:hAnsi="Tahoma" w:cs="Tahoma"/>
          <w:lang w:val="es-ES_tradnl"/>
        </w:rPr>
        <w:t xml:space="preserve"> No. 1</w:t>
      </w:r>
      <w:r w:rsidR="009A4059" w:rsidRPr="002B7B53">
        <w:rPr>
          <w:rFonts w:ascii="Tahoma" w:hAnsi="Tahoma" w:cs="Tahoma"/>
          <w:lang w:val="es-ES_tradnl"/>
        </w:rPr>
        <w:t xml:space="preserve"> del Tribunal Superior de Pereira se constituye en </w:t>
      </w:r>
      <w:r w:rsidR="00D90180" w:rsidRPr="002B7B53">
        <w:rPr>
          <w:rFonts w:ascii="Tahoma" w:hAnsi="Tahoma" w:cs="Tahoma"/>
          <w:lang w:val="es-ES_tradnl"/>
        </w:rPr>
        <w:t xml:space="preserve">audiencia pública </w:t>
      </w:r>
      <w:r w:rsidR="009A4059" w:rsidRPr="002B7B53">
        <w:rPr>
          <w:rFonts w:ascii="Tahoma" w:hAnsi="Tahoma" w:cs="Tahoma"/>
          <w:lang w:val="es-ES_tradnl"/>
        </w:rPr>
        <w:t xml:space="preserve">de </w:t>
      </w:r>
      <w:r w:rsidR="00D90180" w:rsidRPr="002B7B53">
        <w:rPr>
          <w:rFonts w:ascii="Tahoma" w:hAnsi="Tahoma" w:cs="Tahoma"/>
          <w:lang w:val="es-ES_tradnl"/>
        </w:rPr>
        <w:t>juzgamiento</w:t>
      </w:r>
      <w:r w:rsidR="009A4059" w:rsidRPr="002B7B53">
        <w:rPr>
          <w:rFonts w:ascii="Tahoma" w:hAnsi="Tahoma" w:cs="Tahoma"/>
          <w:lang w:val="es-ES_tradnl"/>
        </w:rPr>
        <w:t xml:space="preserve"> en el proceso ordinario laboral instaurado por </w:t>
      </w:r>
      <w:r w:rsidR="00075155" w:rsidRPr="00075155">
        <w:rPr>
          <w:rFonts w:ascii="Tahoma" w:hAnsi="Tahoma" w:cs="Tahoma"/>
          <w:b/>
          <w:lang w:val="es-ES_tradnl"/>
        </w:rPr>
        <w:t xml:space="preserve">Nezar Giraldo Vélez </w:t>
      </w:r>
      <w:r w:rsidR="007D15D1" w:rsidRPr="007D15D1">
        <w:rPr>
          <w:rFonts w:ascii="Tahoma" w:hAnsi="Tahoma" w:cs="Tahoma"/>
          <w:lang w:val="es-ES_tradnl"/>
        </w:rPr>
        <w:t>e</w:t>
      </w:r>
      <w:r w:rsidR="009C29D3" w:rsidRPr="007D15D1">
        <w:rPr>
          <w:rFonts w:ascii="Tahoma" w:hAnsi="Tahoma" w:cs="Tahoma"/>
          <w:lang w:val="es-ES_tradnl"/>
        </w:rPr>
        <w:t>n</w:t>
      </w:r>
      <w:r w:rsidR="009A4059" w:rsidRPr="002B7B53">
        <w:rPr>
          <w:rFonts w:ascii="Tahoma" w:hAnsi="Tahoma" w:cs="Tahoma"/>
          <w:lang w:val="es-ES_tradnl"/>
        </w:rPr>
        <w:t xml:space="preserve"> contra de</w:t>
      </w:r>
      <w:r w:rsidR="00D90180" w:rsidRPr="002B7B53">
        <w:rPr>
          <w:rFonts w:ascii="Tahoma" w:hAnsi="Tahoma" w:cs="Tahoma"/>
          <w:lang w:val="es-ES_tradnl"/>
        </w:rPr>
        <w:t xml:space="preserve"> </w:t>
      </w:r>
      <w:r w:rsidR="009A4059" w:rsidRPr="002B7B53">
        <w:rPr>
          <w:rFonts w:ascii="Tahoma" w:hAnsi="Tahoma" w:cs="Tahoma"/>
          <w:lang w:val="es-ES_tradnl"/>
        </w:rPr>
        <w:t>l</w:t>
      </w:r>
      <w:r w:rsidR="00D90180" w:rsidRPr="002B7B53">
        <w:rPr>
          <w:rFonts w:ascii="Tahoma" w:hAnsi="Tahoma" w:cs="Tahoma"/>
          <w:lang w:val="es-ES_tradnl"/>
        </w:rPr>
        <w:t>a</w:t>
      </w:r>
      <w:r w:rsidR="009A4059" w:rsidRPr="002B7B53">
        <w:rPr>
          <w:rFonts w:ascii="Tahoma" w:hAnsi="Tahoma" w:cs="Tahoma"/>
          <w:lang w:val="es-ES_tradnl"/>
        </w:rPr>
        <w:t xml:space="preserve"> </w:t>
      </w:r>
      <w:r w:rsidR="00075155">
        <w:rPr>
          <w:rFonts w:ascii="Tahoma" w:hAnsi="Tahoma" w:cs="Tahoma"/>
          <w:b/>
          <w:lang w:val="es-ES_tradnl"/>
        </w:rPr>
        <w:t>Positiva Compañía de Seguros S.A.</w:t>
      </w:r>
    </w:p>
    <w:p w14:paraId="613DF1DD" w14:textId="77777777" w:rsidR="009A4059" w:rsidRPr="002D6D16" w:rsidRDefault="009A4059" w:rsidP="002D6D16">
      <w:pPr>
        <w:pStyle w:val="Sinespaciado"/>
      </w:pPr>
    </w:p>
    <w:p w14:paraId="20749F6D" w14:textId="77777777"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14:paraId="3514E0E8" w14:textId="77777777" w:rsidR="009A4059" w:rsidRPr="002D6D16" w:rsidRDefault="009A4059" w:rsidP="004B08C7">
      <w:pPr>
        <w:pStyle w:val="Sinespaciado"/>
      </w:pPr>
    </w:p>
    <w:p w14:paraId="7D04E29E" w14:textId="77777777" w:rsidR="009A4059" w:rsidRPr="002B7B53"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14:paraId="3F76CC66" w14:textId="77777777" w:rsidR="009A4059" w:rsidRPr="002D6D16" w:rsidRDefault="009A4059" w:rsidP="002D6D16">
      <w:pPr>
        <w:pStyle w:val="Sinespaciado"/>
      </w:pPr>
    </w:p>
    <w:p w14:paraId="4B8C286A" w14:textId="325F8524"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w:t>
      </w:r>
      <w:r w:rsidR="0036122B">
        <w:rPr>
          <w:rFonts w:ascii="Tahoma" w:hAnsi="Tahoma" w:cs="Tahoma"/>
          <w:lang w:val="es-ES_tradnl"/>
        </w:rPr>
        <w:t>3</w:t>
      </w:r>
      <w:r w:rsidRPr="002B7B53">
        <w:rPr>
          <w:rFonts w:ascii="Tahoma" w:hAnsi="Tahoma" w:cs="Tahoma"/>
          <w:lang w:val="es-ES_tradnl"/>
        </w:rPr>
        <w:t xml:space="preserve">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14:paraId="5AF74FA9" w14:textId="77777777" w:rsidR="00C30D72" w:rsidRPr="002D6D16" w:rsidRDefault="00C30D72" w:rsidP="002D6D16">
      <w:pPr>
        <w:pStyle w:val="Sinespaciado"/>
      </w:pPr>
    </w:p>
    <w:p w14:paraId="5CB7E879" w14:textId="77777777" w:rsidR="009A4059"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14:paraId="165E613F" w14:textId="77777777" w:rsidR="00C30D72" w:rsidRPr="002D6D16" w:rsidRDefault="00C30D72" w:rsidP="002D6D16">
      <w:pPr>
        <w:pStyle w:val="Sinespaciado"/>
      </w:pPr>
    </w:p>
    <w:p w14:paraId="3DC567F5" w14:textId="6BD55655" w:rsidR="0062158A" w:rsidRDefault="009A4059" w:rsidP="00075155">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w:t>
      </w:r>
      <w:r w:rsidR="005A64D0">
        <w:rPr>
          <w:rFonts w:ascii="Tahoma" w:hAnsi="Tahoma" w:cs="Tahoma"/>
        </w:rPr>
        <w:t xml:space="preserve">Sala </w:t>
      </w:r>
      <w:r w:rsidR="005A64D0" w:rsidRPr="005A64D0">
        <w:rPr>
          <w:rFonts w:ascii="Tahoma" w:hAnsi="Tahoma" w:cs="Tahoma"/>
        </w:rPr>
        <w:t>a resolver</w:t>
      </w:r>
      <w:r w:rsidR="00075155">
        <w:rPr>
          <w:rFonts w:ascii="Tahoma" w:hAnsi="Tahoma" w:cs="Tahoma"/>
        </w:rPr>
        <w:t xml:space="preserve"> los recursos de apelación interpuestos por ambas partes en contra de</w:t>
      </w:r>
      <w:r w:rsidR="005A64D0" w:rsidRPr="005A64D0">
        <w:rPr>
          <w:rFonts w:ascii="Tahoma" w:hAnsi="Tahoma" w:cs="Tahoma"/>
        </w:rPr>
        <w:t xml:space="preserve"> la sentencia emitida por el Juzgado </w:t>
      </w:r>
      <w:r w:rsidR="00075155">
        <w:rPr>
          <w:rFonts w:ascii="Tahoma" w:hAnsi="Tahoma" w:cs="Tahoma"/>
        </w:rPr>
        <w:t>Quint</w:t>
      </w:r>
      <w:r w:rsidR="00682228">
        <w:rPr>
          <w:rFonts w:ascii="Tahoma" w:hAnsi="Tahoma" w:cs="Tahoma"/>
        </w:rPr>
        <w:t>o</w:t>
      </w:r>
      <w:r w:rsidR="005A64D0" w:rsidRPr="005A64D0">
        <w:rPr>
          <w:rFonts w:ascii="Tahoma" w:hAnsi="Tahoma" w:cs="Tahoma"/>
        </w:rPr>
        <w:t xml:space="preserve"> Laboral del Ci</w:t>
      </w:r>
      <w:r w:rsidR="00C33BA5">
        <w:rPr>
          <w:rFonts w:ascii="Tahoma" w:hAnsi="Tahoma" w:cs="Tahoma"/>
        </w:rPr>
        <w:t xml:space="preserve">rcuito de Pereira </w:t>
      </w:r>
      <w:r w:rsidR="00C33BA5" w:rsidRPr="008C55F4">
        <w:rPr>
          <w:rFonts w:ascii="Tahoma" w:hAnsi="Tahoma" w:cs="Tahoma"/>
        </w:rPr>
        <w:t xml:space="preserve">el </w:t>
      </w:r>
      <w:r w:rsidR="00075155">
        <w:rPr>
          <w:rFonts w:ascii="Tahoma" w:hAnsi="Tahoma" w:cs="Tahoma"/>
        </w:rPr>
        <w:t>10</w:t>
      </w:r>
      <w:r w:rsidR="00C33BA5" w:rsidRPr="008C55F4">
        <w:rPr>
          <w:rFonts w:ascii="Tahoma" w:hAnsi="Tahoma" w:cs="Tahoma"/>
        </w:rPr>
        <w:t xml:space="preserve"> de </w:t>
      </w:r>
      <w:r w:rsidR="00075155">
        <w:rPr>
          <w:rFonts w:ascii="Tahoma" w:hAnsi="Tahoma" w:cs="Tahoma"/>
        </w:rPr>
        <w:t>febrero</w:t>
      </w:r>
      <w:r w:rsidR="00C33BA5" w:rsidRPr="008C55F4">
        <w:rPr>
          <w:rFonts w:ascii="Tahoma" w:hAnsi="Tahoma" w:cs="Tahoma"/>
        </w:rPr>
        <w:t xml:space="preserve"> de 201</w:t>
      </w:r>
      <w:r w:rsidR="00075155">
        <w:rPr>
          <w:rFonts w:ascii="Tahoma" w:hAnsi="Tahoma" w:cs="Tahoma"/>
        </w:rPr>
        <w:t>5</w:t>
      </w:r>
      <w:r w:rsidR="005A64D0" w:rsidRPr="005A64D0">
        <w:rPr>
          <w:rFonts w:ascii="Tahoma" w:hAnsi="Tahoma" w:cs="Tahoma"/>
        </w:rPr>
        <w:t>, dentro del proceso ordinario laboral reseñado con anterioridad.</w:t>
      </w:r>
    </w:p>
    <w:p w14:paraId="672D8858" w14:textId="072B9F7D" w:rsidR="007A37CE" w:rsidRPr="002D6D16" w:rsidRDefault="00B67A12" w:rsidP="002D6D16">
      <w:pPr>
        <w:pStyle w:val="Sinespaciado"/>
      </w:pPr>
      <w:r>
        <w:t xml:space="preserve"> </w:t>
      </w:r>
    </w:p>
    <w:p w14:paraId="6C470E45" w14:textId="635249A5" w:rsidR="00237416" w:rsidRDefault="00237416" w:rsidP="00F2411D">
      <w:pPr>
        <w:widowControl w:val="0"/>
        <w:autoSpaceDE w:val="0"/>
        <w:autoSpaceDN w:val="0"/>
        <w:adjustRightInd w:val="0"/>
        <w:jc w:val="center"/>
        <w:rPr>
          <w:rFonts w:ascii="Tahoma" w:hAnsi="Tahoma" w:cs="Tahoma"/>
          <w:b/>
          <w:bCs/>
        </w:rPr>
      </w:pPr>
      <w:r w:rsidRPr="002B7B53">
        <w:rPr>
          <w:rFonts w:ascii="Tahoma" w:hAnsi="Tahoma" w:cs="Tahoma"/>
          <w:b/>
          <w:bCs/>
        </w:rPr>
        <w:t>Problema</w:t>
      </w:r>
      <w:r w:rsidR="008B48F1">
        <w:rPr>
          <w:rFonts w:ascii="Tahoma" w:hAnsi="Tahoma" w:cs="Tahoma"/>
          <w:b/>
          <w:bCs/>
        </w:rPr>
        <w:t>s</w:t>
      </w:r>
      <w:r w:rsidRPr="002B7B53">
        <w:rPr>
          <w:rFonts w:ascii="Tahoma" w:hAnsi="Tahoma" w:cs="Tahoma"/>
          <w:b/>
          <w:bCs/>
        </w:rPr>
        <w:t xml:space="preserve"> jurídico</w:t>
      </w:r>
      <w:r w:rsidR="008B48F1">
        <w:rPr>
          <w:rFonts w:ascii="Tahoma" w:hAnsi="Tahoma" w:cs="Tahoma"/>
          <w:b/>
          <w:bCs/>
        </w:rPr>
        <w:t>s</w:t>
      </w:r>
      <w:r w:rsidRPr="002B7B53">
        <w:rPr>
          <w:rFonts w:ascii="Tahoma" w:hAnsi="Tahoma" w:cs="Tahoma"/>
          <w:b/>
          <w:bCs/>
        </w:rPr>
        <w:t xml:space="preserve"> por resolver</w:t>
      </w:r>
    </w:p>
    <w:p w14:paraId="7CFB5C42" w14:textId="77777777" w:rsidR="00066A9C" w:rsidRPr="002D6D16" w:rsidRDefault="00066A9C" w:rsidP="002D6D16">
      <w:pPr>
        <w:pStyle w:val="Sinespaciado"/>
      </w:pPr>
    </w:p>
    <w:p w14:paraId="2B0082D9" w14:textId="7271DE27" w:rsidR="00D94EE8" w:rsidRDefault="0062158A" w:rsidP="0028542D">
      <w:pPr>
        <w:tabs>
          <w:tab w:val="left" w:pos="567"/>
        </w:tabs>
        <w:spacing w:line="276" w:lineRule="auto"/>
        <w:jc w:val="both"/>
        <w:rPr>
          <w:rFonts w:ascii="Tahoma" w:hAnsi="Tahoma" w:cs="Tahoma"/>
        </w:rPr>
      </w:pPr>
      <w:r>
        <w:rPr>
          <w:rFonts w:ascii="Tahoma" w:hAnsi="Tahoma" w:cs="Tahoma"/>
        </w:rPr>
        <w:tab/>
      </w:r>
      <w:r>
        <w:rPr>
          <w:rFonts w:ascii="Tahoma" w:hAnsi="Tahoma" w:cs="Tahoma"/>
        </w:rPr>
        <w:tab/>
      </w:r>
      <w:r w:rsidR="0028542D" w:rsidRPr="0028542D">
        <w:rPr>
          <w:rFonts w:ascii="Tahoma" w:hAnsi="Tahoma" w:cs="Tahoma"/>
        </w:rPr>
        <w:t xml:space="preserve">De acuerdo a lo expuesto </w:t>
      </w:r>
      <w:r w:rsidR="00853E8C">
        <w:rPr>
          <w:rFonts w:ascii="Tahoma" w:hAnsi="Tahoma" w:cs="Tahoma"/>
        </w:rPr>
        <w:t xml:space="preserve">en los </w:t>
      </w:r>
      <w:r w:rsidR="00075155">
        <w:rPr>
          <w:rFonts w:ascii="Tahoma" w:hAnsi="Tahoma" w:cs="Tahoma"/>
        </w:rPr>
        <w:t>recurso</w:t>
      </w:r>
      <w:r w:rsidR="00853E8C">
        <w:rPr>
          <w:rFonts w:ascii="Tahoma" w:hAnsi="Tahoma" w:cs="Tahoma"/>
        </w:rPr>
        <w:t>s</w:t>
      </w:r>
      <w:r w:rsidR="00075155">
        <w:rPr>
          <w:rFonts w:ascii="Tahoma" w:hAnsi="Tahoma" w:cs="Tahoma"/>
        </w:rPr>
        <w:t xml:space="preserve"> de apelación</w:t>
      </w:r>
      <w:r w:rsidR="0028542D" w:rsidRPr="0028542D">
        <w:rPr>
          <w:rFonts w:ascii="Tahoma" w:hAnsi="Tahoma" w:cs="Tahoma"/>
        </w:rPr>
        <w:t xml:space="preserve">, le corresponde a la Sala determinar si </w:t>
      </w:r>
      <w:r w:rsidR="00075155">
        <w:rPr>
          <w:rFonts w:ascii="Tahoma" w:hAnsi="Tahoma" w:cs="Tahoma"/>
        </w:rPr>
        <w:t xml:space="preserve">la pensión de invalidez por riesgo </w:t>
      </w:r>
      <w:r w:rsidR="00401BFB">
        <w:rPr>
          <w:rFonts w:ascii="Tahoma" w:hAnsi="Tahoma" w:cs="Tahoma"/>
        </w:rPr>
        <w:t>profesional</w:t>
      </w:r>
      <w:r w:rsidR="00075155">
        <w:rPr>
          <w:rFonts w:ascii="Tahoma" w:hAnsi="Tahoma" w:cs="Tahoma"/>
        </w:rPr>
        <w:t xml:space="preserve"> es compatible con la pensión de </w:t>
      </w:r>
      <w:r w:rsidR="00075155">
        <w:rPr>
          <w:rFonts w:ascii="Tahoma" w:hAnsi="Tahoma" w:cs="Tahoma"/>
        </w:rPr>
        <w:lastRenderedPageBreak/>
        <w:t xml:space="preserve">vejez y, en caso afirmativo, si </w:t>
      </w:r>
      <w:r w:rsidR="008B48F1">
        <w:rPr>
          <w:rFonts w:ascii="Tahoma" w:hAnsi="Tahoma" w:cs="Tahoma"/>
        </w:rPr>
        <w:t xml:space="preserve">en el presente asunto </w:t>
      </w:r>
      <w:r w:rsidR="00075155">
        <w:rPr>
          <w:rFonts w:ascii="Tahoma" w:hAnsi="Tahoma" w:cs="Tahoma"/>
        </w:rPr>
        <w:t xml:space="preserve">son procedentes los intereses moratorios </w:t>
      </w:r>
      <w:r w:rsidR="008B48F1">
        <w:rPr>
          <w:rFonts w:ascii="Tahoma" w:hAnsi="Tahoma" w:cs="Tahoma"/>
        </w:rPr>
        <w:t xml:space="preserve">consagrados en </w:t>
      </w:r>
      <w:r w:rsidR="00075155">
        <w:rPr>
          <w:rFonts w:ascii="Tahoma" w:hAnsi="Tahoma" w:cs="Tahoma"/>
        </w:rPr>
        <w:t xml:space="preserve">el artículo 141 de la </w:t>
      </w:r>
      <w:r w:rsidR="004B08C7">
        <w:rPr>
          <w:rFonts w:ascii="Tahoma" w:hAnsi="Tahoma" w:cs="Tahoma"/>
        </w:rPr>
        <w:t xml:space="preserve">Ley </w:t>
      </w:r>
      <w:r w:rsidR="00075155">
        <w:rPr>
          <w:rFonts w:ascii="Tahoma" w:hAnsi="Tahoma" w:cs="Tahoma"/>
        </w:rPr>
        <w:t>100 de 1993</w:t>
      </w:r>
      <w:r w:rsidR="00D94EE8">
        <w:rPr>
          <w:rFonts w:ascii="Tahoma" w:hAnsi="Tahoma" w:cs="Tahoma"/>
        </w:rPr>
        <w:t xml:space="preserve">. </w:t>
      </w:r>
    </w:p>
    <w:p w14:paraId="1B654B7C" w14:textId="77777777" w:rsidR="00D94EE8" w:rsidRPr="004B08C7" w:rsidRDefault="00D94EE8" w:rsidP="002D6D16">
      <w:pPr>
        <w:pStyle w:val="Sinespaciado"/>
        <w:rPr>
          <w:lang w:val="es-ES"/>
        </w:rPr>
      </w:pPr>
    </w:p>
    <w:p w14:paraId="13AB07CB" w14:textId="77777777" w:rsidR="009A4059" w:rsidRPr="002B7B53" w:rsidRDefault="00D90180" w:rsidP="000F3C7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t>La demanda</w:t>
      </w:r>
      <w:r w:rsidR="00237416" w:rsidRPr="002B7B53">
        <w:rPr>
          <w:rFonts w:ascii="Tahoma" w:hAnsi="Tahoma" w:cs="Tahoma"/>
          <w:b/>
        </w:rPr>
        <w:t xml:space="preserve"> y su contestación</w:t>
      </w:r>
    </w:p>
    <w:p w14:paraId="2356B829" w14:textId="77777777" w:rsidR="009A4059" w:rsidRPr="002D6D16" w:rsidRDefault="009A4059" w:rsidP="002D6D16">
      <w:pPr>
        <w:pStyle w:val="Sinespaciado"/>
      </w:pPr>
    </w:p>
    <w:p w14:paraId="35A4DFB5" w14:textId="50282010" w:rsidR="00D83C67" w:rsidRDefault="00E44570" w:rsidP="004B2C05">
      <w:pPr>
        <w:widowControl w:val="0"/>
        <w:autoSpaceDE w:val="0"/>
        <w:autoSpaceDN w:val="0"/>
        <w:adjustRightInd w:val="0"/>
        <w:spacing w:line="276" w:lineRule="auto"/>
        <w:ind w:firstLine="708"/>
        <w:jc w:val="both"/>
        <w:rPr>
          <w:rFonts w:ascii="Tahoma" w:hAnsi="Tahoma" w:cs="Tahoma"/>
        </w:rPr>
      </w:pPr>
      <w:r>
        <w:rPr>
          <w:rFonts w:ascii="Tahoma" w:hAnsi="Tahoma" w:cs="Tahoma"/>
        </w:rPr>
        <w:t>El</w:t>
      </w:r>
      <w:r w:rsidR="00956DBB">
        <w:rPr>
          <w:rFonts w:ascii="Tahoma" w:hAnsi="Tahoma" w:cs="Tahoma"/>
        </w:rPr>
        <w:t xml:space="preserve"> </w:t>
      </w:r>
      <w:r>
        <w:rPr>
          <w:rFonts w:ascii="Tahoma" w:hAnsi="Tahoma" w:cs="Tahoma"/>
        </w:rPr>
        <w:t>citado</w:t>
      </w:r>
      <w:r w:rsidR="00F75697">
        <w:rPr>
          <w:rFonts w:ascii="Tahoma" w:hAnsi="Tahoma" w:cs="Tahoma"/>
        </w:rPr>
        <w:t xml:space="preserve"> demandante solicita </w:t>
      </w:r>
      <w:r w:rsidR="007A37CE">
        <w:rPr>
          <w:rFonts w:ascii="Tahoma" w:hAnsi="Tahoma" w:cs="Tahoma"/>
        </w:rPr>
        <w:t xml:space="preserve">que </w:t>
      </w:r>
      <w:r w:rsidR="00401BFB">
        <w:rPr>
          <w:rFonts w:ascii="Tahoma" w:hAnsi="Tahoma" w:cs="Tahoma"/>
        </w:rPr>
        <w:t xml:space="preserve">se declare </w:t>
      </w:r>
      <w:r w:rsidR="00D83C67">
        <w:rPr>
          <w:rFonts w:ascii="Tahoma" w:hAnsi="Tahoma" w:cs="Tahoma"/>
        </w:rPr>
        <w:t xml:space="preserve">que existe </w:t>
      </w:r>
      <w:r w:rsidR="00401BFB">
        <w:rPr>
          <w:rFonts w:ascii="Tahoma" w:hAnsi="Tahoma" w:cs="Tahoma"/>
        </w:rPr>
        <w:t xml:space="preserve">compatibilidad entre la pensión de invalidez de origen profesional </w:t>
      </w:r>
      <w:r w:rsidR="00A1427E">
        <w:rPr>
          <w:rFonts w:ascii="Tahoma" w:hAnsi="Tahoma" w:cs="Tahoma"/>
        </w:rPr>
        <w:t xml:space="preserve">otorgada el 16 de marzo de 1994 </w:t>
      </w:r>
      <w:r w:rsidR="00401BFB">
        <w:rPr>
          <w:rFonts w:ascii="Tahoma" w:hAnsi="Tahoma" w:cs="Tahoma"/>
        </w:rPr>
        <w:t>y la pensión de vejez</w:t>
      </w:r>
      <w:r w:rsidR="004B08C7">
        <w:rPr>
          <w:rFonts w:ascii="Tahoma" w:hAnsi="Tahoma" w:cs="Tahoma"/>
        </w:rPr>
        <w:t xml:space="preserve"> reconocida en junio de 2009</w:t>
      </w:r>
      <w:r w:rsidR="00D83C67">
        <w:rPr>
          <w:rFonts w:ascii="Tahoma" w:hAnsi="Tahoma" w:cs="Tahoma"/>
        </w:rPr>
        <w:t>,</w:t>
      </w:r>
      <w:r w:rsidR="00A1427E">
        <w:rPr>
          <w:rFonts w:ascii="Tahoma" w:hAnsi="Tahoma" w:cs="Tahoma"/>
        </w:rPr>
        <w:t xml:space="preserve"> </w:t>
      </w:r>
      <w:r w:rsidR="00D83C67">
        <w:rPr>
          <w:rFonts w:ascii="Tahoma" w:hAnsi="Tahoma" w:cs="Tahoma"/>
        </w:rPr>
        <w:t xml:space="preserve">y </w:t>
      </w:r>
      <w:r w:rsidR="00A1427E">
        <w:rPr>
          <w:rFonts w:ascii="Tahoma" w:hAnsi="Tahoma" w:cs="Tahoma"/>
        </w:rPr>
        <w:t xml:space="preserve">que Positiva S.A. es responsable del pago de la pensión de invalidez por riesgo profesional como entidad cesionaria de la extinta ARP del ISS. </w:t>
      </w:r>
    </w:p>
    <w:p w14:paraId="20E5D72F" w14:textId="77777777" w:rsidR="00D83C67" w:rsidRDefault="00D83C67" w:rsidP="004B2C05">
      <w:pPr>
        <w:widowControl w:val="0"/>
        <w:autoSpaceDE w:val="0"/>
        <w:autoSpaceDN w:val="0"/>
        <w:adjustRightInd w:val="0"/>
        <w:spacing w:line="276" w:lineRule="auto"/>
        <w:ind w:firstLine="708"/>
        <w:jc w:val="both"/>
        <w:rPr>
          <w:rFonts w:ascii="Tahoma" w:hAnsi="Tahoma" w:cs="Tahoma"/>
        </w:rPr>
      </w:pPr>
    </w:p>
    <w:p w14:paraId="60BA91DC" w14:textId="6A48BA7B" w:rsidR="009E470D" w:rsidRDefault="00D83C67" w:rsidP="004B2C05">
      <w:pPr>
        <w:widowControl w:val="0"/>
        <w:autoSpaceDE w:val="0"/>
        <w:autoSpaceDN w:val="0"/>
        <w:adjustRightInd w:val="0"/>
        <w:spacing w:line="276" w:lineRule="auto"/>
        <w:ind w:firstLine="708"/>
        <w:jc w:val="both"/>
        <w:rPr>
          <w:rFonts w:ascii="Tahoma" w:hAnsi="Tahoma" w:cs="Tahoma"/>
        </w:rPr>
      </w:pPr>
      <w:r>
        <w:rPr>
          <w:rFonts w:ascii="Tahoma" w:hAnsi="Tahoma" w:cs="Tahoma"/>
        </w:rPr>
        <w:t>Como co</w:t>
      </w:r>
      <w:r w:rsidR="00A1427E">
        <w:rPr>
          <w:rFonts w:ascii="Tahoma" w:hAnsi="Tahoma" w:cs="Tahoma"/>
        </w:rPr>
        <w:t>nsecuencia</w:t>
      </w:r>
      <w:r>
        <w:rPr>
          <w:rFonts w:ascii="Tahoma" w:hAnsi="Tahoma" w:cs="Tahoma"/>
        </w:rPr>
        <w:t xml:space="preserve"> de lo anterior, procura </w:t>
      </w:r>
      <w:r w:rsidR="00A1427E">
        <w:rPr>
          <w:rFonts w:ascii="Tahoma" w:hAnsi="Tahoma" w:cs="Tahoma"/>
        </w:rPr>
        <w:t xml:space="preserve">que se condene a Positiva S.A. a reactivar el pago de la pensión de invalidez suspendida desde junio de 2009, con todas las mesadas pensionales causadas, </w:t>
      </w:r>
      <w:r>
        <w:rPr>
          <w:rFonts w:ascii="Tahoma" w:hAnsi="Tahoma" w:cs="Tahoma"/>
        </w:rPr>
        <w:t xml:space="preserve">más </w:t>
      </w:r>
      <w:r w:rsidR="00A1427E">
        <w:rPr>
          <w:rFonts w:ascii="Tahoma" w:hAnsi="Tahoma" w:cs="Tahoma"/>
        </w:rPr>
        <w:t>los intereses moratorios y las costas procesales.</w:t>
      </w:r>
    </w:p>
    <w:p w14:paraId="1FDEA367" w14:textId="77777777" w:rsidR="00F75697" w:rsidRPr="002D6D16" w:rsidRDefault="00F75697" w:rsidP="002D6D16">
      <w:pPr>
        <w:pStyle w:val="Sinespaciado"/>
      </w:pPr>
    </w:p>
    <w:p w14:paraId="0BA0C611" w14:textId="66770944" w:rsidR="00AD6D79" w:rsidRDefault="00F75697" w:rsidP="000C594C">
      <w:pPr>
        <w:widowControl w:val="0"/>
        <w:autoSpaceDE w:val="0"/>
        <w:autoSpaceDN w:val="0"/>
        <w:adjustRightInd w:val="0"/>
        <w:spacing w:line="276" w:lineRule="auto"/>
        <w:ind w:firstLine="708"/>
        <w:jc w:val="both"/>
        <w:rPr>
          <w:rFonts w:ascii="Tahoma" w:hAnsi="Tahoma" w:cs="Tahoma"/>
        </w:rPr>
      </w:pPr>
      <w:r>
        <w:rPr>
          <w:rFonts w:ascii="Tahoma" w:hAnsi="Tahoma" w:cs="Tahoma"/>
        </w:rPr>
        <w:t>Para fundar dichas pretensiones manifiesta que</w:t>
      </w:r>
      <w:r w:rsidR="002D1705">
        <w:rPr>
          <w:rFonts w:ascii="Tahoma" w:hAnsi="Tahoma" w:cs="Tahoma"/>
        </w:rPr>
        <w:t xml:space="preserve"> </w:t>
      </w:r>
      <w:r w:rsidR="00A1427E">
        <w:rPr>
          <w:rFonts w:ascii="Tahoma" w:hAnsi="Tahoma" w:cs="Tahoma"/>
        </w:rPr>
        <w:t xml:space="preserve">mediante </w:t>
      </w:r>
      <w:r w:rsidR="00D83C67">
        <w:rPr>
          <w:rFonts w:ascii="Tahoma" w:hAnsi="Tahoma" w:cs="Tahoma"/>
        </w:rPr>
        <w:t xml:space="preserve">la </w:t>
      </w:r>
      <w:r w:rsidR="00A1427E">
        <w:rPr>
          <w:rFonts w:ascii="Tahoma" w:hAnsi="Tahoma" w:cs="Tahoma"/>
        </w:rPr>
        <w:t>Resolución No. 000041 del 16 de marzo de 1994 el ISS le reconoció pensión de invalidez</w:t>
      </w:r>
      <w:r w:rsidR="00AC4C4E">
        <w:rPr>
          <w:rFonts w:ascii="Tahoma" w:hAnsi="Tahoma" w:cs="Tahoma"/>
        </w:rPr>
        <w:t>, y</w:t>
      </w:r>
      <w:r w:rsidR="00A1427E">
        <w:rPr>
          <w:rFonts w:ascii="Tahoma" w:hAnsi="Tahoma" w:cs="Tahoma"/>
        </w:rPr>
        <w:t xml:space="preserve"> que mediante Resolución No. 3182 del 19 de mayo de 2009</w:t>
      </w:r>
      <w:r w:rsidR="00AC4C4E">
        <w:rPr>
          <w:rFonts w:ascii="Tahoma" w:hAnsi="Tahoma" w:cs="Tahoma"/>
        </w:rPr>
        <w:t>, la misma entidad</w:t>
      </w:r>
      <w:r w:rsidR="00A1427E">
        <w:rPr>
          <w:rFonts w:ascii="Tahoma" w:hAnsi="Tahoma" w:cs="Tahoma"/>
        </w:rPr>
        <w:t xml:space="preserve"> le reconoció pensión de vejez, la cual quedó condicionada hasta que renunciara a la pensión de invalidez que venía percibiendo, </w:t>
      </w:r>
      <w:r w:rsidR="00AC4C4E">
        <w:rPr>
          <w:rFonts w:ascii="Tahoma" w:hAnsi="Tahoma" w:cs="Tahoma"/>
        </w:rPr>
        <w:t>lo cual cu</w:t>
      </w:r>
      <w:r w:rsidR="00A1427E">
        <w:rPr>
          <w:rFonts w:ascii="Tahoma" w:hAnsi="Tahoma" w:cs="Tahoma"/>
        </w:rPr>
        <w:t>mplió en junio de 2009.</w:t>
      </w:r>
    </w:p>
    <w:p w14:paraId="401175BD" w14:textId="77777777" w:rsidR="00AD6D79" w:rsidRPr="00A1427E" w:rsidRDefault="00AD6D79" w:rsidP="00AD6D79">
      <w:pPr>
        <w:pStyle w:val="Sinespaciado"/>
        <w:rPr>
          <w:lang w:val="es-ES"/>
        </w:rPr>
      </w:pPr>
    </w:p>
    <w:p w14:paraId="798BB461" w14:textId="6C646C8A" w:rsidR="00FF6E6F" w:rsidRDefault="00B72B3E" w:rsidP="004B2C05">
      <w:pPr>
        <w:widowControl w:val="0"/>
        <w:autoSpaceDE w:val="0"/>
        <w:autoSpaceDN w:val="0"/>
        <w:adjustRightInd w:val="0"/>
        <w:spacing w:line="276" w:lineRule="auto"/>
        <w:ind w:firstLine="708"/>
        <w:jc w:val="both"/>
      </w:pPr>
      <w:r>
        <w:rPr>
          <w:rFonts w:ascii="Tahoma" w:hAnsi="Tahoma" w:cs="Tahoma"/>
        </w:rPr>
        <w:t xml:space="preserve">Agrega </w:t>
      </w:r>
      <w:r w:rsidR="00AD6D79">
        <w:rPr>
          <w:rFonts w:ascii="Tahoma" w:hAnsi="Tahoma" w:cs="Tahoma"/>
        </w:rPr>
        <w:t xml:space="preserve">que </w:t>
      </w:r>
      <w:r w:rsidR="00A1427E">
        <w:rPr>
          <w:rFonts w:ascii="Tahoma" w:hAnsi="Tahoma" w:cs="Tahoma"/>
        </w:rPr>
        <w:t xml:space="preserve">el 22 de julio de 2014 solicitó </w:t>
      </w:r>
      <w:r>
        <w:rPr>
          <w:rFonts w:ascii="Tahoma" w:hAnsi="Tahoma" w:cs="Tahoma"/>
        </w:rPr>
        <w:t xml:space="preserve">ante Colpensiones </w:t>
      </w:r>
      <w:r w:rsidR="00A1427E">
        <w:rPr>
          <w:rFonts w:ascii="Tahoma" w:hAnsi="Tahoma" w:cs="Tahoma"/>
        </w:rPr>
        <w:t xml:space="preserve">la reactivación de su pensión de invalidez, misma que le fue negada el 27 de julio del mismo año, bajo el argumento </w:t>
      </w:r>
      <w:r>
        <w:rPr>
          <w:rFonts w:ascii="Tahoma" w:hAnsi="Tahoma" w:cs="Tahoma"/>
        </w:rPr>
        <w:t xml:space="preserve">de </w:t>
      </w:r>
      <w:r w:rsidR="00A1427E">
        <w:rPr>
          <w:rFonts w:ascii="Tahoma" w:hAnsi="Tahoma" w:cs="Tahoma"/>
        </w:rPr>
        <w:t>que exist</w:t>
      </w:r>
      <w:r w:rsidR="00CB19F4">
        <w:rPr>
          <w:rFonts w:ascii="Tahoma" w:hAnsi="Tahoma" w:cs="Tahoma"/>
        </w:rPr>
        <w:t>ía</w:t>
      </w:r>
      <w:r w:rsidR="00A1427E">
        <w:rPr>
          <w:rFonts w:ascii="Tahoma" w:hAnsi="Tahoma" w:cs="Tahoma"/>
        </w:rPr>
        <w:t xml:space="preserve"> incompatibilidad entre las pensiones de invalidez y de vejez.</w:t>
      </w:r>
    </w:p>
    <w:p w14:paraId="624C5E55" w14:textId="77777777" w:rsidR="004B2C05" w:rsidRPr="00A1427E" w:rsidRDefault="004B2C05" w:rsidP="002D6D16">
      <w:pPr>
        <w:pStyle w:val="Sinespaciado"/>
        <w:rPr>
          <w:lang w:val="es-ES"/>
        </w:rPr>
      </w:pPr>
    </w:p>
    <w:p w14:paraId="36809189" w14:textId="389432D2" w:rsidR="000A0609" w:rsidRDefault="002D6D16"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Positiva</w:t>
      </w:r>
      <w:r w:rsidR="00C47C71">
        <w:rPr>
          <w:rFonts w:ascii="Tahoma" w:hAnsi="Tahoma" w:cs="Tahoma"/>
        </w:rPr>
        <w:t xml:space="preserve"> </w:t>
      </w:r>
      <w:r>
        <w:rPr>
          <w:rFonts w:ascii="Tahoma" w:hAnsi="Tahoma" w:cs="Tahoma"/>
        </w:rPr>
        <w:t xml:space="preserve">aceptó </w:t>
      </w:r>
      <w:r w:rsidR="000D7EBC">
        <w:rPr>
          <w:rFonts w:ascii="Tahoma" w:hAnsi="Tahoma" w:cs="Tahoma"/>
        </w:rPr>
        <w:t xml:space="preserve">como </w:t>
      </w:r>
      <w:r w:rsidR="00633D46">
        <w:rPr>
          <w:rFonts w:ascii="Tahoma" w:hAnsi="Tahoma" w:cs="Tahoma"/>
        </w:rPr>
        <w:t>ci</w:t>
      </w:r>
      <w:r w:rsidR="00736772">
        <w:rPr>
          <w:rFonts w:ascii="Tahoma" w:hAnsi="Tahoma" w:cs="Tahoma"/>
        </w:rPr>
        <w:t>ertos</w:t>
      </w:r>
      <w:r w:rsidR="004E76ED">
        <w:rPr>
          <w:rFonts w:ascii="Tahoma" w:hAnsi="Tahoma" w:cs="Tahoma"/>
        </w:rPr>
        <w:t xml:space="preserve"> </w:t>
      </w:r>
      <w:r>
        <w:rPr>
          <w:rFonts w:ascii="Tahoma" w:hAnsi="Tahoma" w:cs="Tahoma"/>
        </w:rPr>
        <w:t xml:space="preserve">todos </w:t>
      </w:r>
      <w:r w:rsidR="00813FA7">
        <w:rPr>
          <w:rFonts w:ascii="Tahoma" w:hAnsi="Tahoma" w:cs="Tahoma"/>
        </w:rPr>
        <w:t>los hechos</w:t>
      </w:r>
      <w:r>
        <w:rPr>
          <w:rFonts w:ascii="Tahoma" w:hAnsi="Tahoma" w:cs="Tahoma"/>
        </w:rPr>
        <w:t xml:space="preserve"> de la demanda</w:t>
      </w:r>
      <w:r w:rsidR="00B72B3E">
        <w:rPr>
          <w:rFonts w:ascii="Tahoma" w:hAnsi="Tahoma" w:cs="Tahoma"/>
        </w:rPr>
        <w:t xml:space="preserve">, sin embargo, </w:t>
      </w:r>
      <w:r w:rsidR="00A43408">
        <w:rPr>
          <w:rFonts w:ascii="Tahoma" w:hAnsi="Tahoma" w:cs="Tahoma"/>
        </w:rPr>
        <w:t xml:space="preserve">se opuso a la totalidad de las pretensiones y propuso como excepciones de mérito las que denominó </w:t>
      </w:r>
      <w:r w:rsidR="004E76ED">
        <w:rPr>
          <w:rFonts w:ascii="Tahoma" w:hAnsi="Tahoma" w:cs="Tahoma"/>
        </w:rPr>
        <w:t>“Inexistencia de la obligación</w:t>
      </w:r>
      <w:r>
        <w:rPr>
          <w:rFonts w:ascii="Tahoma" w:hAnsi="Tahoma" w:cs="Tahoma"/>
        </w:rPr>
        <w:t xml:space="preserve"> demandada</w:t>
      </w:r>
      <w:r w:rsidR="00CB19F4">
        <w:rPr>
          <w:rFonts w:ascii="Tahoma" w:hAnsi="Tahoma" w:cs="Tahoma"/>
        </w:rPr>
        <w:t>”</w:t>
      </w:r>
      <w:r>
        <w:rPr>
          <w:rFonts w:ascii="Tahoma" w:hAnsi="Tahoma" w:cs="Tahoma"/>
        </w:rPr>
        <w:t xml:space="preserve">; </w:t>
      </w:r>
      <w:r w:rsidR="00B72B3E">
        <w:rPr>
          <w:rFonts w:ascii="Tahoma" w:hAnsi="Tahoma" w:cs="Tahoma"/>
        </w:rPr>
        <w:t>“</w:t>
      </w:r>
      <w:r>
        <w:rPr>
          <w:rFonts w:ascii="Tahoma" w:hAnsi="Tahoma" w:cs="Tahoma"/>
        </w:rPr>
        <w:t>Incompatibilidad de pensiones</w:t>
      </w:r>
      <w:r w:rsidR="004E76ED">
        <w:rPr>
          <w:rFonts w:ascii="Tahoma" w:hAnsi="Tahoma" w:cs="Tahoma"/>
        </w:rPr>
        <w:t>”</w:t>
      </w:r>
      <w:r>
        <w:rPr>
          <w:rFonts w:ascii="Tahoma" w:hAnsi="Tahoma" w:cs="Tahoma"/>
        </w:rPr>
        <w:t>, “Buena fe de la entidad demandada”,</w:t>
      </w:r>
      <w:r w:rsidR="00A43408">
        <w:rPr>
          <w:rFonts w:ascii="Tahoma" w:hAnsi="Tahoma" w:cs="Tahoma"/>
        </w:rPr>
        <w:t xml:space="preserve"> “</w:t>
      </w:r>
      <w:r w:rsidR="00A250D4">
        <w:rPr>
          <w:rFonts w:ascii="Tahoma" w:hAnsi="Tahoma" w:cs="Tahoma"/>
        </w:rPr>
        <w:t>Prescripción</w:t>
      </w:r>
      <w:r w:rsidR="004E76ED">
        <w:rPr>
          <w:rFonts w:ascii="Tahoma" w:hAnsi="Tahoma" w:cs="Tahoma"/>
        </w:rPr>
        <w:t>”</w:t>
      </w:r>
      <w:r>
        <w:rPr>
          <w:rFonts w:ascii="Tahoma" w:hAnsi="Tahoma" w:cs="Tahoma"/>
        </w:rPr>
        <w:t xml:space="preserve"> y “Genérica”</w:t>
      </w:r>
    </w:p>
    <w:p w14:paraId="2D57022B" w14:textId="77777777" w:rsidR="00492641" w:rsidRPr="002D6D16" w:rsidRDefault="00492641" w:rsidP="002D6D16">
      <w:pPr>
        <w:pStyle w:val="Sinespaciado"/>
      </w:pPr>
    </w:p>
    <w:p w14:paraId="05640C81" w14:textId="7BFF0333" w:rsidR="00A250D4" w:rsidRDefault="006E78E8" w:rsidP="000476C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14:paraId="012AB0A5" w14:textId="77777777" w:rsidR="00A250D4" w:rsidRDefault="00A250D4" w:rsidP="00CC5657">
      <w:pPr>
        <w:pStyle w:val="Sinespaciado"/>
      </w:pPr>
    </w:p>
    <w:p w14:paraId="507F33A4" w14:textId="2D96B81F" w:rsidR="00C034A6" w:rsidRDefault="00A250D4" w:rsidP="000C41C0">
      <w:pPr>
        <w:tabs>
          <w:tab w:val="left" w:pos="748"/>
        </w:tabs>
        <w:spacing w:line="276" w:lineRule="auto"/>
        <w:jc w:val="both"/>
        <w:rPr>
          <w:rFonts w:ascii="Tahoma" w:hAnsi="Tahoma" w:cs="Tahoma"/>
        </w:rPr>
      </w:pPr>
      <w:r>
        <w:rPr>
          <w:rFonts w:ascii="Tahoma" w:hAnsi="Tahoma" w:cs="Tahoma"/>
          <w:b/>
        </w:rPr>
        <w:tab/>
      </w:r>
      <w:r w:rsidR="003457D6">
        <w:rPr>
          <w:rFonts w:ascii="Tahoma" w:hAnsi="Tahoma" w:cs="Tahoma"/>
        </w:rPr>
        <w:t xml:space="preserve">La Jueza </w:t>
      </w:r>
      <w:r w:rsidR="00397A4B">
        <w:rPr>
          <w:rFonts w:ascii="Tahoma" w:hAnsi="Tahoma" w:cs="Tahoma"/>
        </w:rPr>
        <w:t xml:space="preserve">de primera instancia declaró </w:t>
      </w:r>
      <w:r w:rsidR="004F2851">
        <w:rPr>
          <w:rFonts w:ascii="Tahoma" w:hAnsi="Tahoma" w:cs="Tahoma"/>
        </w:rPr>
        <w:t>parcialmente probada la excepción de prescripción propuesta por Positiva S.A., a quien ordenó que reanude el pago de la pensión de invalidez permanente parcial reconocida al demandante mediante</w:t>
      </w:r>
      <w:r w:rsidR="00CB19F4">
        <w:rPr>
          <w:rFonts w:ascii="Tahoma" w:hAnsi="Tahoma" w:cs="Tahoma"/>
        </w:rPr>
        <w:t xml:space="preserve"> la</w:t>
      </w:r>
      <w:r w:rsidR="004F2851">
        <w:rPr>
          <w:rFonts w:ascii="Tahoma" w:hAnsi="Tahoma" w:cs="Tahoma"/>
        </w:rPr>
        <w:t xml:space="preserve"> </w:t>
      </w:r>
      <w:r w:rsidR="00CB19F4">
        <w:rPr>
          <w:rFonts w:ascii="Tahoma" w:hAnsi="Tahoma" w:cs="Tahoma"/>
        </w:rPr>
        <w:t xml:space="preserve">Resolución </w:t>
      </w:r>
      <w:r w:rsidR="004F2851">
        <w:rPr>
          <w:rFonts w:ascii="Tahoma" w:hAnsi="Tahoma" w:cs="Tahoma"/>
        </w:rPr>
        <w:t>No. 0041 del 16 de marzo de 1994; asimismo</w:t>
      </w:r>
      <w:r w:rsidR="00CB19F4">
        <w:rPr>
          <w:rFonts w:ascii="Tahoma" w:hAnsi="Tahoma" w:cs="Tahoma"/>
        </w:rPr>
        <w:t>,</w:t>
      </w:r>
      <w:r w:rsidR="004F2851">
        <w:rPr>
          <w:rFonts w:ascii="Tahoma" w:hAnsi="Tahoma" w:cs="Tahoma"/>
        </w:rPr>
        <w:t xml:space="preserve"> la condenó</w:t>
      </w:r>
      <w:r w:rsidR="00CB19F4">
        <w:rPr>
          <w:rFonts w:ascii="Tahoma" w:hAnsi="Tahoma" w:cs="Tahoma"/>
        </w:rPr>
        <w:t xml:space="preserve"> a la accionada</w:t>
      </w:r>
      <w:r w:rsidR="004F2851">
        <w:rPr>
          <w:rFonts w:ascii="Tahoma" w:hAnsi="Tahoma" w:cs="Tahoma"/>
        </w:rPr>
        <w:t xml:space="preserve"> al pago de la suma de $28.668.750 como retroactivo pensional causado entre el 22 de julio de 2011 y el 31 de enero de 2015, y las costas procesales. Por último absolvió a la demandada del pago de intereses moratorios.</w:t>
      </w:r>
    </w:p>
    <w:p w14:paraId="30EAAD37" w14:textId="77777777" w:rsidR="00C034A6" w:rsidRPr="004F2851" w:rsidRDefault="00C034A6" w:rsidP="004F2851">
      <w:pPr>
        <w:pStyle w:val="Sinespaciado"/>
      </w:pPr>
    </w:p>
    <w:p w14:paraId="229014A8" w14:textId="77F73D57" w:rsidR="00AE30DA" w:rsidRDefault="005D7610" w:rsidP="00801420">
      <w:pPr>
        <w:tabs>
          <w:tab w:val="left" w:pos="748"/>
        </w:tabs>
        <w:spacing w:line="276" w:lineRule="auto"/>
        <w:jc w:val="both"/>
        <w:rPr>
          <w:rFonts w:ascii="Tahoma" w:hAnsi="Tahoma" w:cs="Tahoma"/>
        </w:rPr>
      </w:pPr>
      <w:r>
        <w:rPr>
          <w:rFonts w:ascii="Tahoma" w:hAnsi="Tahoma" w:cs="Tahoma"/>
        </w:rPr>
        <w:tab/>
      </w:r>
      <w:r w:rsidR="004E71D8">
        <w:rPr>
          <w:rFonts w:ascii="Tahoma" w:hAnsi="Tahoma" w:cs="Tahoma"/>
        </w:rPr>
        <w:t xml:space="preserve">Para fundar dicha determinación </w:t>
      </w:r>
      <w:r w:rsidR="00670C7E">
        <w:rPr>
          <w:rFonts w:ascii="Tahoma" w:hAnsi="Tahoma" w:cs="Tahoma"/>
        </w:rPr>
        <w:t xml:space="preserve">la A-quo </w:t>
      </w:r>
      <w:r w:rsidR="00C71FF6">
        <w:rPr>
          <w:rFonts w:ascii="Tahoma" w:hAnsi="Tahoma" w:cs="Tahoma"/>
        </w:rPr>
        <w:t>consideró</w:t>
      </w:r>
      <w:r w:rsidR="00801420">
        <w:rPr>
          <w:rFonts w:ascii="Tahoma" w:hAnsi="Tahoma" w:cs="Tahoma"/>
        </w:rPr>
        <w:t xml:space="preserve"> </w:t>
      </w:r>
      <w:r w:rsidR="007D1AEB">
        <w:rPr>
          <w:rFonts w:ascii="Tahoma" w:hAnsi="Tahoma" w:cs="Tahoma"/>
        </w:rPr>
        <w:t>que</w:t>
      </w:r>
      <w:r w:rsidR="00060298">
        <w:rPr>
          <w:rFonts w:ascii="Tahoma" w:hAnsi="Tahoma" w:cs="Tahoma"/>
        </w:rPr>
        <w:t xml:space="preserve"> la Corte Suprema de Justicia</w:t>
      </w:r>
      <w:r w:rsidR="00EA7AA9">
        <w:rPr>
          <w:rFonts w:ascii="Tahoma" w:hAnsi="Tahoma" w:cs="Tahoma"/>
        </w:rPr>
        <w:t xml:space="preserve"> </w:t>
      </w:r>
      <w:r w:rsidR="00060298">
        <w:rPr>
          <w:rFonts w:ascii="Tahoma" w:hAnsi="Tahoma" w:cs="Tahoma"/>
        </w:rPr>
        <w:t xml:space="preserve">desde el año 2009 cambió su postura </w:t>
      </w:r>
      <w:r w:rsidR="00EA7AA9">
        <w:rPr>
          <w:rFonts w:ascii="Tahoma" w:hAnsi="Tahoma" w:cs="Tahoma"/>
        </w:rPr>
        <w:t xml:space="preserve">respecto a la compatibilidad de </w:t>
      </w:r>
      <w:r w:rsidR="00060298">
        <w:rPr>
          <w:rFonts w:ascii="Tahoma" w:hAnsi="Tahoma" w:cs="Tahoma"/>
        </w:rPr>
        <w:t xml:space="preserve">la pensión de invalidez por riesgo profesional y la pensión de vejez, </w:t>
      </w:r>
      <w:r w:rsidR="00EA7AA9">
        <w:rPr>
          <w:rFonts w:ascii="Tahoma" w:hAnsi="Tahoma" w:cs="Tahoma"/>
        </w:rPr>
        <w:t xml:space="preserve">bajo el argumento de que </w:t>
      </w:r>
      <w:r w:rsidR="00060298">
        <w:rPr>
          <w:rFonts w:ascii="Tahoma" w:hAnsi="Tahoma" w:cs="Tahoma"/>
        </w:rPr>
        <w:t>tienen fuente</w:t>
      </w:r>
      <w:r w:rsidR="00EA7AA9">
        <w:rPr>
          <w:rFonts w:ascii="Tahoma" w:hAnsi="Tahoma" w:cs="Tahoma"/>
        </w:rPr>
        <w:t>s</w:t>
      </w:r>
      <w:r w:rsidR="00060298">
        <w:rPr>
          <w:rFonts w:ascii="Tahoma" w:hAnsi="Tahoma" w:cs="Tahoma"/>
        </w:rPr>
        <w:t xml:space="preserve"> de financiación independiente, cubren contingencias distintas y</w:t>
      </w:r>
      <w:r w:rsidR="00EA7AA9">
        <w:rPr>
          <w:rFonts w:ascii="Tahoma" w:hAnsi="Tahoma" w:cs="Tahoma"/>
        </w:rPr>
        <w:t xml:space="preserve"> su</w:t>
      </w:r>
      <w:r w:rsidR="00060298">
        <w:rPr>
          <w:rFonts w:ascii="Tahoma" w:hAnsi="Tahoma" w:cs="Tahoma"/>
        </w:rPr>
        <w:t xml:space="preserve"> regulación </w:t>
      </w:r>
      <w:r w:rsidR="00EA7AA9">
        <w:rPr>
          <w:rFonts w:ascii="Tahoma" w:hAnsi="Tahoma" w:cs="Tahoma"/>
        </w:rPr>
        <w:t xml:space="preserve">es </w:t>
      </w:r>
      <w:r w:rsidR="00060298">
        <w:rPr>
          <w:rFonts w:ascii="Tahoma" w:hAnsi="Tahoma" w:cs="Tahoma"/>
        </w:rPr>
        <w:t>separada</w:t>
      </w:r>
      <w:r w:rsidR="00EA7AA9">
        <w:rPr>
          <w:rFonts w:ascii="Tahoma" w:hAnsi="Tahoma" w:cs="Tahoma"/>
        </w:rPr>
        <w:t xml:space="preserve">, siendo factible, por ende, </w:t>
      </w:r>
      <w:r w:rsidR="00060298">
        <w:rPr>
          <w:rFonts w:ascii="Tahoma" w:hAnsi="Tahoma" w:cs="Tahoma"/>
        </w:rPr>
        <w:t>acceder a las pretensiones del gestor.</w:t>
      </w:r>
    </w:p>
    <w:p w14:paraId="09C36A54" w14:textId="77777777" w:rsidR="00AE30DA" w:rsidRPr="00801420" w:rsidRDefault="00AE30DA" w:rsidP="00920C20">
      <w:pPr>
        <w:pStyle w:val="Sinespaciado"/>
        <w:rPr>
          <w:lang w:val="es-ES"/>
        </w:rPr>
      </w:pPr>
    </w:p>
    <w:p w14:paraId="4B0A4124" w14:textId="36A02456" w:rsidR="00B065FA" w:rsidRDefault="005F0F12" w:rsidP="007D1AEB">
      <w:pPr>
        <w:widowControl w:val="0"/>
        <w:autoSpaceDE w:val="0"/>
        <w:autoSpaceDN w:val="0"/>
        <w:adjustRightInd w:val="0"/>
        <w:spacing w:line="276" w:lineRule="auto"/>
        <w:ind w:firstLine="708"/>
        <w:jc w:val="both"/>
        <w:rPr>
          <w:rFonts w:ascii="Tahoma" w:hAnsi="Tahoma" w:cs="Tahoma"/>
        </w:rPr>
      </w:pPr>
      <w:r>
        <w:rPr>
          <w:rFonts w:ascii="Tahoma" w:hAnsi="Tahoma" w:cs="Tahoma"/>
        </w:rPr>
        <w:t>En ese orden de ideas, i</w:t>
      </w:r>
      <w:r w:rsidR="00060298">
        <w:rPr>
          <w:rFonts w:ascii="Tahoma" w:hAnsi="Tahoma" w:cs="Tahoma"/>
        </w:rPr>
        <w:t xml:space="preserve">ndicó que prescribieron las mesadas causadas con anterioridad al 22 de julio de 2011, toda vez que </w:t>
      </w:r>
      <w:r>
        <w:rPr>
          <w:rFonts w:ascii="Tahoma" w:hAnsi="Tahoma" w:cs="Tahoma"/>
        </w:rPr>
        <w:t xml:space="preserve">el promotor del litigio </w:t>
      </w:r>
      <w:r w:rsidR="00060298">
        <w:rPr>
          <w:rFonts w:ascii="Tahoma" w:hAnsi="Tahoma" w:cs="Tahoma"/>
        </w:rPr>
        <w:t>presentó reclamación administrativa en la misma calenda del 2014</w:t>
      </w:r>
      <w:r>
        <w:rPr>
          <w:rFonts w:ascii="Tahoma" w:hAnsi="Tahoma" w:cs="Tahoma"/>
        </w:rPr>
        <w:t xml:space="preserve">; y se abstuvo </w:t>
      </w:r>
      <w:r w:rsidR="00060298">
        <w:rPr>
          <w:rFonts w:ascii="Tahoma" w:hAnsi="Tahoma" w:cs="Tahoma"/>
        </w:rPr>
        <w:t xml:space="preserve">de imponer condena por intereses moratorios </w:t>
      </w:r>
      <w:r>
        <w:rPr>
          <w:rFonts w:ascii="Tahoma" w:hAnsi="Tahoma" w:cs="Tahoma"/>
        </w:rPr>
        <w:t xml:space="preserve">aduciendo que </w:t>
      </w:r>
      <w:r w:rsidR="00060298">
        <w:rPr>
          <w:rFonts w:ascii="Tahoma" w:hAnsi="Tahoma" w:cs="Tahoma"/>
        </w:rPr>
        <w:t xml:space="preserve">la negativa de Positiva S.A. se fundó en mandato expreso del literal j del artículo 13 de la ley 100 de 1993, el cual se encuentra vigente, siendo el reconocimiento </w:t>
      </w:r>
      <w:r w:rsidR="005E47E5">
        <w:rPr>
          <w:rFonts w:ascii="Tahoma" w:hAnsi="Tahoma" w:cs="Tahoma"/>
        </w:rPr>
        <w:t>producto de una interpretación jurisprudencial favorable.</w:t>
      </w:r>
    </w:p>
    <w:p w14:paraId="21093C18" w14:textId="5A8B553B" w:rsidR="009A4059" w:rsidRPr="002B7B53" w:rsidRDefault="002D6D16"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lastRenderedPageBreak/>
        <w:t>Recurso de apelación</w:t>
      </w:r>
    </w:p>
    <w:p w14:paraId="7A5335DD" w14:textId="77777777" w:rsidR="009A4059" w:rsidRPr="00C53E93" w:rsidRDefault="009A4059" w:rsidP="00C53E93">
      <w:pPr>
        <w:pStyle w:val="Sinespaciado"/>
      </w:pPr>
    </w:p>
    <w:p w14:paraId="799C15EB" w14:textId="482C1DDF" w:rsidR="00F2411D" w:rsidRDefault="002D6D16" w:rsidP="006D42F2">
      <w:pPr>
        <w:spacing w:line="276" w:lineRule="auto"/>
        <w:ind w:firstLine="709"/>
        <w:jc w:val="both"/>
        <w:rPr>
          <w:rFonts w:ascii="Tahoma" w:hAnsi="Tahoma" w:cs="Tahoma"/>
        </w:rPr>
      </w:pPr>
      <w:r>
        <w:rPr>
          <w:rFonts w:ascii="Tahoma" w:hAnsi="Tahoma" w:cs="Tahoma"/>
        </w:rPr>
        <w:t xml:space="preserve">Ambas partes se mostraron inconformes con la decisión de primer grado. </w:t>
      </w:r>
      <w:r w:rsidR="005F0F12">
        <w:rPr>
          <w:rFonts w:ascii="Tahoma" w:hAnsi="Tahoma" w:cs="Tahoma"/>
        </w:rPr>
        <w:t xml:space="preserve">La </w:t>
      </w:r>
      <w:r>
        <w:rPr>
          <w:rFonts w:ascii="Tahoma" w:hAnsi="Tahoma" w:cs="Tahoma"/>
        </w:rPr>
        <w:t xml:space="preserve">parte demandada fundó su alzada </w:t>
      </w:r>
      <w:r w:rsidR="00F44A1A">
        <w:rPr>
          <w:rFonts w:ascii="Tahoma" w:hAnsi="Tahoma" w:cs="Tahoma"/>
        </w:rPr>
        <w:t>arguyendo q</w:t>
      </w:r>
      <w:r w:rsidR="005E47E5">
        <w:rPr>
          <w:rFonts w:ascii="Tahoma" w:hAnsi="Tahoma" w:cs="Tahoma"/>
        </w:rPr>
        <w:t>ue si bien la Jueza de primera instancia basó su decisión en el precedente jurisprudencial de la Corte Suprema de Justicia, la misma Corporación ha considerado incompatibles la pensión de vejez y la pensión de invalidez p</w:t>
      </w:r>
      <w:r w:rsidR="00DE2610">
        <w:rPr>
          <w:rFonts w:ascii="Tahoma" w:hAnsi="Tahoma" w:cs="Tahoma"/>
        </w:rPr>
        <w:t>or</w:t>
      </w:r>
      <w:r w:rsidR="005E47E5">
        <w:rPr>
          <w:rFonts w:ascii="Tahoma" w:hAnsi="Tahoma" w:cs="Tahoma"/>
        </w:rPr>
        <w:t xml:space="preserve"> ampara</w:t>
      </w:r>
      <w:r w:rsidR="00D10B7A">
        <w:rPr>
          <w:rFonts w:ascii="Tahoma" w:hAnsi="Tahoma" w:cs="Tahoma"/>
        </w:rPr>
        <w:t>r</w:t>
      </w:r>
      <w:r w:rsidR="005E47E5">
        <w:rPr>
          <w:rFonts w:ascii="Tahoma" w:hAnsi="Tahoma" w:cs="Tahoma"/>
        </w:rPr>
        <w:t xml:space="preserve"> el mismo riesgo y</w:t>
      </w:r>
      <w:r w:rsidR="00F44A1A">
        <w:rPr>
          <w:rFonts w:ascii="Tahoma" w:hAnsi="Tahoma" w:cs="Tahoma"/>
        </w:rPr>
        <w:t>,</w:t>
      </w:r>
      <w:r w:rsidR="005E47E5">
        <w:rPr>
          <w:rFonts w:ascii="Tahoma" w:hAnsi="Tahoma" w:cs="Tahoma"/>
        </w:rPr>
        <w:t xml:space="preserve"> en ese entendido</w:t>
      </w:r>
      <w:r w:rsidR="00F44A1A">
        <w:rPr>
          <w:rFonts w:ascii="Tahoma" w:hAnsi="Tahoma" w:cs="Tahoma"/>
        </w:rPr>
        <w:t>,</w:t>
      </w:r>
      <w:r w:rsidR="005E47E5">
        <w:rPr>
          <w:rFonts w:ascii="Tahoma" w:hAnsi="Tahoma" w:cs="Tahoma"/>
        </w:rPr>
        <w:t xml:space="preserve"> no e</w:t>
      </w:r>
      <w:r w:rsidR="00F44A1A">
        <w:rPr>
          <w:rFonts w:ascii="Tahoma" w:hAnsi="Tahoma" w:cs="Tahoma"/>
        </w:rPr>
        <w:t>ra</w:t>
      </w:r>
      <w:r w:rsidR="005E47E5">
        <w:rPr>
          <w:rFonts w:ascii="Tahoma" w:hAnsi="Tahoma" w:cs="Tahoma"/>
        </w:rPr>
        <w:t xml:space="preserve"> posible reactivar la prestación </w:t>
      </w:r>
      <w:r w:rsidR="00D10B7A">
        <w:rPr>
          <w:rFonts w:ascii="Tahoma" w:hAnsi="Tahoma" w:cs="Tahoma"/>
        </w:rPr>
        <w:t xml:space="preserve">perseguida por el actor </w:t>
      </w:r>
      <w:r w:rsidR="005E47E5">
        <w:rPr>
          <w:rFonts w:ascii="Tahoma" w:hAnsi="Tahoma" w:cs="Tahoma"/>
        </w:rPr>
        <w:t>para que subsista con la de vejez.</w:t>
      </w:r>
    </w:p>
    <w:p w14:paraId="3EAEA509" w14:textId="77777777" w:rsidR="002D6D16" w:rsidRPr="00474235" w:rsidRDefault="002D6D16" w:rsidP="00474235">
      <w:pPr>
        <w:pStyle w:val="Sinespaciado"/>
      </w:pPr>
    </w:p>
    <w:p w14:paraId="08423092" w14:textId="0DFADBB8" w:rsidR="00C53E93" w:rsidRDefault="00D10B7A" w:rsidP="005E47E5">
      <w:pPr>
        <w:spacing w:line="276" w:lineRule="auto"/>
        <w:ind w:firstLine="709"/>
        <w:jc w:val="both"/>
        <w:rPr>
          <w:rFonts w:ascii="Tahoma" w:hAnsi="Tahoma" w:cs="Tahoma"/>
        </w:rPr>
      </w:pPr>
      <w:r>
        <w:rPr>
          <w:rFonts w:ascii="Tahoma" w:hAnsi="Tahoma" w:cs="Tahoma"/>
          <w:lang w:val="es-CO"/>
        </w:rPr>
        <w:t>Por su parte, l</w:t>
      </w:r>
      <w:r w:rsidR="002D6D16">
        <w:rPr>
          <w:rFonts w:ascii="Tahoma" w:hAnsi="Tahoma" w:cs="Tahoma"/>
        </w:rPr>
        <w:t xml:space="preserve">a apoderada judicial del demandante </w:t>
      </w:r>
      <w:r>
        <w:rPr>
          <w:rFonts w:ascii="Tahoma" w:hAnsi="Tahoma" w:cs="Tahoma"/>
        </w:rPr>
        <w:t>atacó la negativa de los i</w:t>
      </w:r>
      <w:r w:rsidR="005E47E5">
        <w:rPr>
          <w:rFonts w:ascii="Tahoma" w:hAnsi="Tahoma" w:cs="Tahoma"/>
        </w:rPr>
        <w:t xml:space="preserve">ntereses moratorios, </w:t>
      </w:r>
      <w:r>
        <w:rPr>
          <w:rFonts w:ascii="Tahoma" w:hAnsi="Tahoma" w:cs="Tahoma"/>
        </w:rPr>
        <w:t xml:space="preserve">señalando </w:t>
      </w:r>
      <w:r w:rsidR="005E47E5">
        <w:rPr>
          <w:rFonts w:ascii="Tahoma" w:hAnsi="Tahoma" w:cs="Tahoma"/>
        </w:rPr>
        <w:t xml:space="preserve">que el literal j del artículo 13 de la </w:t>
      </w:r>
      <w:r>
        <w:rPr>
          <w:rFonts w:ascii="Tahoma" w:hAnsi="Tahoma" w:cs="Tahoma"/>
        </w:rPr>
        <w:t xml:space="preserve">Ley </w:t>
      </w:r>
      <w:r w:rsidR="005E47E5">
        <w:rPr>
          <w:rFonts w:ascii="Tahoma" w:hAnsi="Tahoma" w:cs="Tahoma"/>
        </w:rPr>
        <w:t>100 de 1993</w:t>
      </w:r>
      <w:r>
        <w:rPr>
          <w:rFonts w:ascii="Tahoma" w:hAnsi="Tahoma" w:cs="Tahoma"/>
        </w:rPr>
        <w:t>,</w:t>
      </w:r>
      <w:r w:rsidR="005E47E5">
        <w:rPr>
          <w:rFonts w:ascii="Tahoma" w:hAnsi="Tahoma" w:cs="Tahoma"/>
        </w:rPr>
        <w:t xml:space="preserve"> que establece la incompatibilidad entre ambas prestaciones, aplica únicamente para </w:t>
      </w:r>
      <w:r w:rsidR="004A3C20">
        <w:rPr>
          <w:rFonts w:ascii="Tahoma" w:hAnsi="Tahoma" w:cs="Tahoma"/>
        </w:rPr>
        <w:t xml:space="preserve">la </w:t>
      </w:r>
      <w:r w:rsidR="005E47E5">
        <w:rPr>
          <w:rFonts w:ascii="Tahoma" w:hAnsi="Tahoma" w:cs="Tahoma"/>
        </w:rPr>
        <w:t>pensión de invalidez de origen común</w:t>
      </w:r>
      <w:r w:rsidR="004A3C20">
        <w:rPr>
          <w:rFonts w:ascii="Tahoma" w:hAnsi="Tahoma" w:cs="Tahoma"/>
        </w:rPr>
        <w:t>;</w:t>
      </w:r>
      <w:r w:rsidR="005E47E5">
        <w:rPr>
          <w:rFonts w:ascii="Tahoma" w:hAnsi="Tahoma" w:cs="Tahoma"/>
        </w:rPr>
        <w:t xml:space="preserve"> además</w:t>
      </w:r>
      <w:r w:rsidR="004A3C20">
        <w:rPr>
          <w:rFonts w:ascii="Tahoma" w:hAnsi="Tahoma" w:cs="Tahoma"/>
        </w:rPr>
        <w:t>,</w:t>
      </w:r>
      <w:r w:rsidR="005E47E5">
        <w:rPr>
          <w:rFonts w:ascii="Tahoma" w:hAnsi="Tahoma" w:cs="Tahoma"/>
        </w:rPr>
        <w:t xml:space="preserve"> el precedente jurisprudencial</w:t>
      </w:r>
      <w:r>
        <w:rPr>
          <w:rFonts w:ascii="Tahoma" w:hAnsi="Tahoma" w:cs="Tahoma"/>
        </w:rPr>
        <w:t xml:space="preserve"> sentado</w:t>
      </w:r>
      <w:r w:rsidR="005E47E5">
        <w:rPr>
          <w:rFonts w:ascii="Tahoma" w:hAnsi="Tahoma" w:cs="Tahoma"/>
        </w:rPr>
        <w:t xml:space="preserve"> </w:t>
      </w:r>
      <w:r>
        <w:rPr>
          <w:rFonts w:ascii="Tahoma" w:hAnsi="Tahoma" w:cs="Tahoma"/>
        </w:rPr>
        <w:t>desde 2009 e</w:t>
      </w:r>
      <w:r w:rsidR="005E47E5">
        <w:rPr>
          <w:rFonts w:ascii="Tahoma" w:hAnsi="Tahoma" w:cs="Tahoma"/>
        </w:rPr>
        <w:t>s de obligatorio cumplimiento para las entidades</w:t>
      </w:r>
      <w:r w:rsidR="004A3C20">
        <w:rPr>
          <w:rFonts w:ascii="Tahoma" w:hAnsi="Tahoma" w:cs="Tahoma"/>
        </w:rPr>
        <w:t xml:space="preserve"> de seguridad social</w:t>
      </w:r>
      <w:r w:rsidR="005E47E5">
        <w:rPr>
          <w:rFonts w:ascii="Tahoma" w:hAnsi="Tahoma" w:cs="Tahoma"/>
        </w:rPr>
        <w:t xml:space="preserve">, </w:t>
      </w:r>
      <w:r w:rsidR="004A3C20">
        <w:rPr>
          <w:rFonts w:ascii="Tahoma" w:hAnsi="Tahoma" w:cs="Tahoma"/>
        </w:rPr>
        <w:t>sin que la aquí demandada lo esté aplicando</w:t>
      </w:r>
      <w:r w:rsidR="005E47E5">
        <w:rPr>
          <w:rFonts w:ascii="Tahoma" w:hAnsi="Tahoma" w:cs="Tahoma"/>
        </w:rPr>
        <w:t>.</w:t>
      </w:r>
    </w:p>
    <w:p w14:paraId="18C01138" w14:textId="77777777" w:rsidR="005E47E5" w:rsidRPr="00474235" w:rsidRDefault="005E47E5" w:rsidP="00474235">
      <w:pPr>
        <w:pStyle w:val="Sinespaciado"/>
      </w:pPr>
    </w:p>
    <w:p w14:paraId="07FB949E" w14:textId="3CFF2E1D" w:rsidR="0010792F" w:rsidRPr="008849D9" w:rsidRDefault="0088082B"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 </w:t>
      </w:r>
      <w:r w:rsidR="00AA407F" w:rsidRPr="002B7B53">
        <w:rPr>
          <w:rFonts w:ascii="Tahoma" w:hAnsi="Tahoma" w:cs="Tahoma"/>
          <w:b/>
        </w:rPr>
        <w:t>Consideraciones</w:t>
      </w:r>
      <w:r w:rsidR="00AA407F" w:rsidRPr="00B1619D">
        <w:rPr>
          <w:rFonts w:ascii="Tahoma" w:hAnsi="Tahoma" w:cs="Tahoma"/>
        </w:rPr>
        <w:tab/>
      </w:r>
    </w:p>
    <w:p w14:paraId="4AD29049" w14:textId="77777777" w:rsidR="008849D9" w:rsidRPr="00474235" w:rsidRDefault="008849D9" w:rsidP="00474235">
      <w:pPr>
        <w:pStyle w:val="Sinespaciado"/>
      </w:pPr>
    </w:p>
    <w:p w14:paraId="1FF22D95" w14:textId="1B5C5F5A" w:rsidR="00CB190A" w:rsidRDefault="00CB190A" w:rsidP="000F3C74">
      <w:pPr>
        <w:pStyle w:val="Textoindependiente"/>
        <w:numPr>
          <w:ilvl w:val="1"/>
          <w:numId w:val="1"/>
        </w:numPr>
        <w:spacing w:after="0" w:line="276" w:lineRule="auto"/>
        <w:ind w:right="51" w:hanging="371"/>
        <w:jc w:val="both"/>
        <w:rPr>
          <w:rFonts w:ascii="Tahoma" w:hAnsi="Tahoma" w:cs="Tahoma"/>
          <w:b/>
        </w:rPr>
      </w:pPr>
      <w:r>
        <w:rPr>
          <w:rFonts w:ascii="Tahoma" w:hAnsi="Tahoma" w:cs="Tahoma"/>
          <w:b/>
        </w:rPr>
        <w:t>Supuestos fácticos probados</w:t>
      </w:r>
    </w:p>
    <w:p w14:paraId="162CFF09" w14:textId="77777777" w:rsidR="00CB190A" w:rsidRPr="00474235" w:rsidRDefault="00CB190A" w:rsidP="00474235">
      <w:pPr>
        <w:pStyle w:val="Sinespaciado"/>
      </w:pPr>
    </w:p>
    <w:p w14:paraId="5942F9E4" w14:textId="50E335FD" w:rsidR="00CB190A" w:rsidRPr="00474235" w:rsidRDefault="00CB190A" w:rsidP="00CB190A">
      <w:pPr>
        <w:spacing w:line="276" w:lineRule="auto"/>
        <w:ind w:firstLine="709"/>
        <w:jc w:val="both"/>
        <w:rPr>
          <w:rFonts w:ascii="Tahoma" w:hAnsi="Tahoma" w:cs="Tahoma"/>
        </w:rPr>
      </w:pPr>
      <w:r>
        <w:rPr>
          <w:rFonts w:ascii="Tahoma" w:hAnsi="Tahoma" w:cs="Tahoma"/>
        </w:rPr>
        <w:t xml:space="preserve">No existe discusión en el caso de marras respecto a los siguientes hechos: </w:t>
      </w:r>
      <w:r w:rsidRPr="00CB190A">
        <w:rPr>
          <w:rFonts w:ascii="Tahoma" w:hAnsi="Tahoma" w:cs="Tahoma"/>
          <w:i/>
        </w:rPr>
        <w:t>i)</w:t>
      </w:r>
      <w:r w:rsidR="00474235">
        <w:rPr>
          <w:rFonts w:ascii="Tahoma" w:hAnsi="Tahoma" w:cs="Tahoma"/>
          <w:i/>
        </w:rPr>
        <w:t xml:space="preserve"> </w:t>
      </w:r>
      <w:r w:rsidR="00474235">
        <w:rPr>
          <w:rFonts w:ascii="Tahoma" w:hAnsi="Tahoma" w:cs="Tahoma"/>
        </w:rPr>
        <w:t xml:space="preserve">mediante </w:t>
      </w:r>
      <w:r w:rsidR="004A3C20">
        <w:rPr>
          <w:rFonts w:ascii="Tahoma" w:hAnsi="Tahoma" w:cs="Tahoma"/>
        </w:rPr>
        <w:t xml:space="preserve">la Resolución </w:t>
      </w:r>
      <w:r w:rsidR="00474235">
        <w:rPr>
          <w:rFonts w:ascii="Tahoma" w:hAnsi="Tahoma" w:cs="Tahoma"/>
        </w:rPr>
        <w:t>No. 000041 del 16 de febrero de 1994</w:t>
      </w:r>
      <w:r w:rsidR="004A3C20">
        <w:rPr>
          <w:rFonts w:ascii="Tahoma" w:hAnsi="Tahoma" w:cs="Tahoma"/>
        </w:rPr>
        <w:t>,</w:t>
      </w:r>
      <w:r w:rsidR="00474235">
        <w:rPr>
          <w:rFonts w:ascii="Tahoma" w:hAnsi="Tahoma" w:cs="Tahoma"/>
        </w:rPr>
        <w:t xml:space="preserve"> </w:t>
      </w:r>
      <w:r w:rsidR="004A3C20">
        <w:rPr>
          <w:rFonts w:ascii="Tahoma" w:hAnsi="Tahoma" w:cs="Tahoma"/>
        </w:rPr>
        <w:t xml:space="preserve">la ARL del entonces </w:t>
      </w:r>
      <w:r w:rsidR="00EA750E">
        <w:rPr>
          <w:rFonts w:ascii="Tahoma" w:hAnsi="Tahoma" w:cs="Tahoma"/>
        </w:rPr>
        <w:t>ISS le reconoció</w:t>
      </w:r>
      <w:r w:rsidR="00474235">
        <w:rPr>
          <w:rFonts w:ascii="Tahoma" w:hAnsi="Tahoma" w:cs="Tahoma"/>
        </w:rPr>
        <w:t xml:space="preserve"> pensión por invalidez permanente parcial al actor, </w:t>
      </w:r>
      <w:r w:rsidR="00EA750E">
        <w:rPr>
          <w:rFonts w:ascii="Tahoma" w:hAnsi="Tahoma" w:cs="Tahoma"/>
        </w:rPr>
        <w:t>de acuerdo al</w:t>
      </w:r>
      <w:r w:rsidR="00474235">
        <w:rPr>
          <w:rFonts w:ascii="Tahoma" w:hAnsi="Tahoma" w:cs="Tahoma"/>
        </w:rPr>
        <w:t xml:space="preserve"> artículo 21 del Acuerdo 155 de 1963-Decreto 3170 de 1964 y a partir del 13 de junio de 1993 (fl. 11); </w:t>
      </w:r>
      <w:r w:rsidR="00EA750E" w:rsidRPr="00EA750E">
        <w:rPr>
          <w:rFonts w:ascii="Tahoma" w:hAnsi="Tahoma" w:cs="Tahoma"/>
          <w:i/>
        </w:rPr>
        <w:t>ii)</w:t>
      </w:r>
      <w:r w:rsidR="00EA750E">
        <w:rPr>
          <w:rFonts w:ascii="Tahoma" w:hAnsi="Tahoma" w:cs="Tahoma"/>
        </w:rPr>
        <w:t xml:space="preserve"> el ISS</w:t>
      </w:r>
      <w:r w:rsidR="004A3C20">
        <w:rPr>
          <w:rFonts w:ascii="Tahoma" w:hAnsi="Tahoma" w:cs="Tahoma"/>
        </w:rPr>
        <w:t xml:space="preserve">, a través de la Resolución </w:t>
      </w:r>
      <w:r w:rsidR="00EA750E">
        <w:rPr>
          <w:rFonts w:ascii="Tahoma" w:hAnsi="Tahoma" w:cs="Tahoma"/>
        </w:rPr>
        <w:t xml:space="preserve">No. 3182 del 19 de mayo de 2009, reconoció pensión de vejez a favor del señor Nezar Giraldo Vélez, en aplicación del acuerdo 049 de 1990, </w:t>
      </w:r>
      <w:r w:rsidR="004A3C20">
        <w:rPr>
          <w:rFonts w:ascii="Tahoma" w:hAnsi="Tahoma" w:cs="Tahoma"/>
        </w:rPr>
        <w:t xml:space="preserve">y </w:t>
      </w:r>
      <w:r w:rsidR="00EA750E">
        <w:rPr>
          <w:rFonts w:ascii="Tahoma" w:hAnsi="Tahoma" w:cs="Tahoma"/>
        </w:rPr>
        <w:t xml:space="preserve">en virtud del régimen de transición (fl. 12), la cual fue condicionada al retiro de nómina de la ARP Positiva S.A. de la pensión de invalidez; </w:t>
      </w:r>
      <w:r w:rsidR="00EA750E" w:rsidRPr="00EA750E">
        <w:rPr>
          <w:rFonts w:ascii="Tahoma" w:hAnsi="Tahoma" w:cs="Tahoma"/>
          <w:i/>
        </w:rPr>
        <w:t>iii)</w:t>
      </w:r>
      <w:r w:rsidR="00EA750E">
        <w:rPr>
          <w:rFonts w:ascii="Tahoma" w:hAnsi="Tahoma" w:cs="Tahoma"/>
        </w:rPr>
        <w:t xml:space="preserve"> el 21 de julio de 2014 el demandante </w:t>
      </w:r>
      <w:r w:rsidR="004A3C20">
        <w:rPr>
          <w:rFonts w:ascii="Tahoma" w:hAnsi="Tahoma" w:cs="Tahoma"/>
        </w:rPr>
        <w:t xml:space="preserve">solicitó </w:t>
      </w:r>
      <w:r w:rsidR="00EA750E">
        <w:rPr>
          <w:rFonts w:ascii="Tahoma" w:hAnsi="Tahoma" w:cs="Tahoma"/>
        </w:rPr>
        <w:t xml:space="preserve">a Positiva S.A. la reactivación de su pensión de invalidez de origen profesional (fl. 16), misma que fue negada el 24 de julio de 2014 bajo el argumento de la incompatibilidad entre </w:t>
      </w:r>
      <w:r w:rsidR="004A3C20">
        <w:rPr>
          <w:rFonts w:ascii="Tahoma" w:hAnsi="Tahoma" w:cs="Tahoma"/>
        </w:rPr>
        <w:t>dicha prestación y la de vejez</w:t>
      </w:r>
      <w:r w:rsidR="00EA750E">
        <w:rPr>
          <w:rFonts w:ascii="Tahoma" w:hAnsi="Tahoma" w:cs="Tahoma"/>
        </w:rPr>
        <w:t xml:space="preserve"> (fl. 17 y s.s.).</w:t>
      </w:r>
    </w:p>
    <w:p w14:paraId="1F40FDFC" w14:textId="77777777" w:rsidR="00CB190A" w:rsidRPr="00474235" w:rsidRDefault="00CB190A" w:rsidP="00474235">
      <w:pPr>
        <w:pStyle w:val="Sinespaciado"/>
      </w:pPr>
    </w:p>
    <w:p w14:paraId="7EFEE6F5" w14:textId="75957092" w:rsidR="00CD1E26" w:rsidRDefault="00CD1E26" w:rsidP="000F3C74">
      <w:pPr>
        <w:pStyle w:val="Textoindependiente"/>
        <w:numPr>
          <w:ilvl w:val="1"/>
          <w:numId w:val="1"/>
        </w:numPr>
        <w:spacing w:after="0" w:line="276" w:lineRule="auto"/>
        <w:ind w:right="51" w:hanging="371"/>
        <w:jc w:val="both"/>
        <w:rPr>
          <w:rFonts w:ascii="Tahoma" w:hAnsi="Tahoma" w:cs="Tahoma"/>
          <w:b/>
        </w:rPr>
      </w:pPr>
      <w:r>
        <w:rPr>
          <w:rFonts w:ascii="Tahoma" w:hAnsi="Tahoma" w:cs="Tahoma"/>
          <w:b/>
        </w:rPr>
        <w:t>De la compatibilidad pensional</w:t>
      </w:r>
    </w:p>
    <w:p w14:paraId="425EA855" w14:textId="77777777" w:rsidR="00CD1E26" w:rsidRDefault="00CD1E26" w:rsidP="00474235">
      <w:pPr>
        <w:pStyle w:val="Sinespaciado"/>
      </w:pPr>
    </w:p>
    <w:p w14:paraId="44665749" w14:textId="38328D7A" w:rsidR="00604773" w:rsidRPr="00604773" w:rsidRDefault="00604773" w:rsidP="00604773">
      <w:pPr>
        <w:pStyle w:val="Sinespaciado"/>
        <w:jc w:val="both"/>
        <w:rPr>
          <w:sz w:val="24"/>
          <w:szCs w:val="24"/>
        </w:rPr>
      </w:pPr>
      <w:r>
        <w:rPr>
          <w:rFonts w:ascii="Tahoma" w:hAnsi="Tahoma" w:cs="Tahoma"/>
          <w:sz w:val="24"/>
          <w:szCs w:val="24"/>
        </w:rPr>
        <w:tab/>
      </w:r>
      <w:r w:rsidRPr="00604773">
        <w:rPr>
          <w:rFonts w:ascii="Tahoma" w:hAnsi="Tahoma" w:cs="Tahoma"/>
          <w:sz w:val="24"/>
          <w:szCs w:val="24"/>
        </w:rPr>
        <w:t xml:space="preserve">Esta Corporación acogió los lineamientos de la Sala de Casación Laboral de la Corte Suprema de Justicia </w:t>
      </w:r>
      <w:r w:rsidRPr="00604773">
        <w:rPr>
          <w:rFonts w:ascii="Tahoma" w:hAnsi="Tahoma" w:cs="Tahoma"/>
          <w:i/>
          <w:sz w:val="24"/>
          <w:szCs w:val="24"/>
        </w:rPr>
        <w:t>–expuestos, entre otras, en la sentencia del 12 de marzo de 2014, radicado No. 41.547 con ponencia del Magistrado Luis Gabriel Miranda Buelvas-</w:t>
      </w:r>
      <w:r w:rsidRPr="00604773">
        <w:rPr>
          <w:rFonts w:ascii="Tahoma" w:hAnsi="Tahoma" w:cs="Tahoma"/>
          <w:sz w:val="24"/>
          <w:szCs w:val="24"/>
        </w:rPr>
        <w:t>, en los que ha sostenido que existe compatibilidad entre dos pensiones reconocidas a una persona cuando las mismas tienen fuente de financiación independiente y cubren contingencias diferentes, como es el caso de la pensión de invalidez de origen profesional y la pensión de vejez, a las que se accede por cotizaciones con destinos separados y reglamentados por normatividad propia.</w:t>
      </w:r>
    </w:p>
    <w:p w14:paraId="3AC576AB" w14:textId="77777777" w:rsidR="00604773" w:rsidRPr="00604773" w:rsidRDefault="00604773" w:rsidP="00604773">
      <w:pPr>
        <w:pStyle w:val="Sinespaciado"/>
        <w:jc w:val="both"/>
        <w:rPr>
          <w:sz w:val="24"/>
          <w:szCs w:val="24"/>
        </w:rPr>
      </w:pPr>
    </w:p>
    <w:p w14:paraId="10F62794" w14:textId="3FC0B3B8" w:rsidR="00CB190A" w:rsidRPr="00604773" w:rsidRDefault="00CB190A" w:rsidP="00604773">
      <w:pPr>
        <w:spacing w:line="276" w:lineRule="auto"/>
        <w:ind w:firstLine="709"/>
        <w:jc w:val="both"/>
        <w:rPr>
          <w:rFonts w:ascii="Tahoma" w:hAnsi="Tahoma" w:cs="Tahoma"/>
        </w:rPr>
      </w:pPr>
      <w:r w:rsidRPr="00604773">
        <w:rPr>
          <w:rFonts w:ascii="Tahoma" w:hAnsi="Tahoma" w:cs="Tahoma"/>
        </w:rPr>
        <w:t xml:space="preserve">La anterior postura fue plasmada por esta Sala en </w:t>
      </w:r>
      <w:r w:rsidR="00604773">
        <w:rPr>
          <w:rFonts w:ascii="Tahoma" w:hAnsi="Tahoma" w:cs="Tahoma"/>
        </w:rPr>
        <w:t xml:space="preserve">sentencia </w:t>
      </w:r>
      <w:r w:rsidRPr="00604773">
        <w:rPr>
          <w:rFonts w:ascii="Tahoma" w:hAnsi="Tahoma" w:cs="Tahoma"/>
        </w:rPr>
        <w:t xml:space="preserve">del 20 de mayo de 2015, con ponencia del Magistrado Julio Cesar Salazar Muñoz, en la que en un caso de similares </w:t>
      </w:r>
      <w:r w:rsidR="00604773">
        <w:rPr>
          <w:rFonts w:ascii="Tahoma" w:hAnsi="Tahoma" w:cs="Tahoma"/>
        </w:rPr>
        <w:t>se</w:t>
      </w:r>
      <w:r w:rsidRPr="00604773">
        <w:rPr>
          <w:rFonts w:ascii="Tahoma" w:hAnsi="Tahoma" w:cs="Tahoma"/>
        </w:rPr>
        <w:t xml:space="preserve"> concluyó:</w:t>
      </w:r>
    </w:p>
    <w:p w14:paraId="6BC72273" w14:textId="77777777" w:rsidR="00CB190A" w:rsidRDefault="00CB190A" w:rsidP="00CB190A">
      <w:pPr>
        <w:pStyle w:val="Sinespaciado"/>
      </w:pPr>
    </w:p>
    <w:p w14:paraId="7055B31B" w14:textId="22457B01" w:rsidR="00CB190A" w:rsidRPr="00CB190A" w:rsidRDefault="00CB190A" w:rsidP="00474235">
      <w:pPr>
        <w:ind w:left="709"/>
        <w:jc w:val="both"/>
        <w:rPr>
          <w:rFonts w:ascii="Arial Narrow" w:hAnsi="Arial Narrow" w:cs="Tahoma"/>
          <w:i/>
        </w:rPr>
      </w:pPr>
      <w:r w:rsidRPr="00CB190A">
        <w:rPr>
          <w:rFonts w:ascii="Arial Narrow" w:hAnsi="Arial Narrow" w:cs="Tahoma"/>
          <w:i/>
        </w:rPr>
        <w:t xml:space="preserve">“(…)basta señalar que de conformidad con lo expresado en las consideraciones de la presente providencia, la Sala de Casación Laboral ha venido sosteniendo desde la sentencia de 1º de diciembre de 2009 radicación Nº 33.558, que este tipo de prestaciones económicas son totalmente compatibles, bajo el entendido que éstas tienen fuentes de financiación independientes y se generan a partir de eventos completamente distintos que traen como consecuencia el cubrimiento de dos riesgos totalmente diferentes; </w:t>
      </w:r>
      <w:r w:rsidRPr="00CB190A">
        <w:rPr>
          <w:rFonts w:ascii="Arial Narrow" w:hAnsi="Arial Narrow" w:cs="Tahoma"/>
          <w:i/>
        </w:rPr>
        <w:lastRenderedPageBreak/>
        <w:t>por lo que efectivamente el actor tiene derecho a disfrutar, tanto de la pensión de invalidez de origen profesional, como de la pensión de vejez (…)”</w:t>
      </w:r>
    </w:p>
    <w:p w14:paraId="446C9B7F" w14:textId="77777777" w:rsidR="00CD1E26" w:rsidRPr="00CD1E26" w:rsidRDefault="00CD1E26" w:rsidP="00CB190A">
      <w:pPr>
        <w:pStyle w:val="Sinespaciado"/>
      </w:pPr>
    </w:p>
    <w:p w14:paraId="5981276C" w14:textId="13EF2ECE" w:rsidR="0010792F" w:rsidRDefault="008E0F46" w:rsidP="000F3C74">
      <w:pPr>
        <w:pStyle w:val="Textoindependiente"/>
        <w:numPr>
          <w:ilvl w:val="1"/>
          <w:numId w:val="1"/>
        </w:numPr>
        <w:spacing w:after="0" w:line="276" w:lineRule="auto"/>
        <w:ind w:right="51" w:hanging="371"/>
        <w:jc w:val="both"/>
        <w:rPr>
          <w:rFonts w:ascii="Tahoma" w:hAnsi="Tahoma" w:cs="Tahoma"/>
          <w:b/>
        </w:rPr>
      </w:pPr>
      <w:r>
        <w:rPr>
          <w:rFonts w:ascii="Tahoma" w:hAnsi="Tahoma" w:cs="Tahoma"/>
          <w:b/>
        </w:rPr>
        <w:t xml:space="preserve">Caso </w:t>
      </w:r>
      <w:r w:rsidR="0010792F">
        <w:rPr>
          <w:rFonts w:ascii="Tahoma" w:hAnsi="Tahoma" w:cs="Tahoma"/>
          <w:b/>
        </w:rPr>
        <w:t>concreto</w:t>
      </w:r>
    </w:p>
    <w:p w14:paraId="145310B6" w14:textId="77777777" w:rsidR="004771D9" w:rsidRDefault="004771D9" w:rsidP="008B77A9">
      <w:pPr>
        <w:pStyle w:val="Sinespaciado"/>
      </w:pPr>
    </w:p>
    <w:p w14:paraId="3665BB6E" w14:textId="4339AD39" w:rsidR="00F259AE" w:rsidRDefault="004771D9" w:rsidP="004771D9">
      <w:pPr>
        <w:spacing w:line="276" w:lineRule="auto"/>
        <w:ind w:firstLine="709"/>
        <w:jc w:val="both"/>
        <w:rPr>
          <w:rFonts w:ascii="Tahoma" w:hAnsi="Tahoma" w:cs="Tahoma"/>
        </w:rPr>
      </w:pPr>
      <w:r w:rsidRPr="004771D9">
        <w:rPr>
          <w:rFonts w:ascii="Tahoma" w:hAnsi="Tahoma" w:cs="Tahoma"/>
        </w:rPr>
        <w:t>De acuer</w:t>
      </w:r>
      <w:r>
        <w:rPr>
          <w:rFonts w:ascii="Tahoma" w:hAnsi="Tahoma" w:cs="Tahoma"/>
        </w:rPr>
        <w:t xml:space="preserve">do a lo expuesto en precedencia, encuentra la Sala que el caso de marras se ajusta </w:t>
      </w:r>
      <w:r w:rsidR="00801BDD">
        <w:rPr>
          <w:rFonts w:ascii="Tahoma" w:hAnsi="Tahoma" w:cs="Tahoma"/>
        </w:rPr>
        <w:t xml:space="preserve">cabalmente al precedente jurisprudencial marcado por la Corte Suprema de Justicia y acogido por esta Corporación, tal como acertadamente lo determinó la Jueza de primera instancia, toda vez que si bien al señor Nezar Giraldo Vélez le fue reconocida </w:t>
      </w:r>
      <w:r w:rsidR="00555176">
        <w:rPr>
          <w:rFonts w:ascii="Tahoma" w:hAnsi="Tahoma" w:cs="Tahoma"/>
        </w:rPr>
        <w:t xml:space="preserve">la </w:t>
      </w:r>
      <w:r w:rsidR="00801BDD">
        <w:rPr>
          <w:rFonts w:ascii="Tahoma" w:hAnsi="Tahoma" w:cs="Tahoma"/>
        </w:rPr>
        <w:t xml:space="preserve">pensión de invalidez por riesgo profesional, </w:t>
      </w:r>
      <w:r w:rsidR="00555176">
        <w:rPr>
          <w:rFonts w:ascii="Tahoma" w:hAnsi="Tahoma" w:cs="Tahoma"/>
        </w:rPr>
        <w:t>así c</w:t>
      </w:r>
      <w:r w:rsidR="00801BDD">
        <w:rPr>
          <w:rFonts w:ascii="Tahoma" w:hAnsi="Tahoma" w:cs="Tahoma"/>
        </w:rPr>
        <w:t>omo pensión de vejez, ambas prestaciones están reglamentadas en normas diferentes y nutren sus aportes independientemente, sin que el reconocimiento de una pueda estar condicionado a la cesación de la otra, al ser pagadas por entidades diferentes del Sistema General de Seguridad Social, correspondiendo una a</w:t>
      </w:r>
      <w:r w:rsidR="00DE2610">
        <w:rPr>
          <w:rFonts w:ascii="Tahoma" w:hAnsi="Tahoma" w:cs="Tahoma"/>
        </w:rPr>
        <w:t xml:space="preserve"> la </w:t>
      </w:r>
      <w:r w:rsidR="00801BDD">
        <w:rPr>
          <w:rFonts w:ascii="Tahoma" w:hAnsi="Tahoma" w:cs="Tahoma"/>
        </w:rPr>
        <w:t xml:space="preserve">pensión </w:t>
      </w:r>
      <w:r w:rsidR="00DE2610">
        <w:rPr>
          <w:rFonts w:ascii="Tahoma" w:hAnsi="Tahoma" w:cs="Tahoma"/>
        </w:rPr>
        <w:t xml:space="preserve">de vejez </w:t>
      </w:r>
      <w:r w:rsidR="00801BDD">
        <w:rPr>
          <w:rFonts w:ascii="Tahoma" w:hAnsi="Tahoma" w:cs="Tahoma"/>
        </w:rPr>
        <w:t>y la otra a riesgos laborales.</w:t>
      </w:r>
    </w:p>
    <w:p w14:paraId="5ECB1D00" w14:textId="77777777" w:rsidR="00801BDD" w:rsidRPr="008B77A9" w:rsidRDefault="00801BDD" w:rsidP="008B77A9">
      <w:pPr>
        <w:pStyle w:val="Sinespaciado"/>
      </w:pPr>
    </w:p>
    <w:p w14:paraId="6FCD3337" w14:textId="2E576BDF" w:rsidR="008B77A9" w:rsidRDefault="00801BDD" w:rsidP="00DE3F82">
      <w:pPr>
        <w:spacing w:line="276" w:lineRule="auto"/>
        <w:ind w:firstLine="709"/>
        <w:jc w:val="both"/>
        <w:rPr>
          <w:rFonts w:ascii="Tahoma" w:hAnsi="Tahoma" w:cs="Tahoma"/>
        </w:rPr>
      </w:pPr>
      <w:r>
        <w:rPr>
          <w:rFonts w:ascii="Tahoma" w:hAnsi="Tahoma" w:cs="Tahoma"/>
        </w:rPr>
        <w:t xml:space="preserve">En ese entendido, si bien actualmente </w:t>
      </w:r>
      <w:r w:rsidR="00555176">
        <w:rPr>
          <w:rFonts w:ascii="Tahoma" w:hAnsi="Tahoma" w:cs="Tahoma"/>
        </w:rPr>
        <w:t xml:space="preserve">son </w:t>
      </w:r>
      <w:r>
        <w:rPr>
          <w:rFonts w:ascii="Tahoma" w:hAnsi="Tahoma" w:cs="Tahoma"/>
        </w:rPr>
        <w:t>considerad</w:t>
      </w:r>
      <w:r w:rsidR="00555176">
        <w:rPr>
          <w:rFonts w:ascii="Tahoma" w:hAnsi="Tahoma" w:cs="Tahoma"/>
        </w:rPr>
        <w:t>as</w:t>
      </w:r>
      <w:r>
        <w:rPr>
          <w:rFonts w:ascii="Tahoma" w:hAnsi="Tahoma" w:cs="Tahoma"/>
        </w:rPr>
        <w:t xml:space="preserve"> compatible</w:t>
      </w:r>
      <w:r w:rsidR="00555176">
        <w:rPr>
          <w:rFonts w:ascii="Tahoma" w:hAnsi="Tahoma" w:cs="Tahoma"/>
        </w:rPr>
        <w:t>s</w:t>
      </w:r>
      <w:r>
        <w:rPr>
          <w:rFonts w:ascii="Tahoma" w:hAnsi="Tahoma" w:cs="Tahoma"/>
        </w:rPr>
        <w:t xml:space="preserve"> las mentadas prestaciones, tal postura nace de una interpretación </w:t>
      </w:r>
      <w:r w:rsidR="008B77A9">
        <w:rPr>
          <w:rFonts w:ascii="Tahoma" w:hAnsi="Tahoma" w:cs="Tahoma"/>
        </w:rPr>
        <w:t>jurisprudencial marcada por el órgano de cierre de la jurisdicción ordinaria laboral y</w:t>
      </w:r>
      <w:r w:rsidR="00555176">
        <w:rPr>
          <w:rFonts w:ascii="Tahoma" w:hAnsi="Tahoma" w:cs="Tahoma"/>
        </w:rPr>
        <w:t>,</w:t>
      </w:r>
      <w:r w:rsidR="008B77A9">
        <w:rPr>
          <w:rFonts w:ascii="Tahoma" w:hAnsi="Tahoma" w:cs="Tahoma"/>
        </w:rPr>
        <w:t xml:space="preserve"> en ese sentido</w:t>
      </w:r>
      <w:r w:rsidR="00555176">
        <w:rPr>
          <w:rFonts w:ascii="Tahoma" w:hAnsi="Tahoma" w:cs="Tahoma"/>
        </w:rPr>
        <w:t>,</w:t>
      </w:r>
      <w:r w:rsidR="008B77A9">
        <w:rPr>
          <w:rFonts w:ascii="Tahoma" w:hAnsi="Tahoma" w:cs="Tahoma"/>
        </w:rPr>
        <w:t xml:space="preserve"> no </w:t>
      </w:r>
      <w:r w:rsidR="00555176">
        <w:rPr>
          <w:rFonts w:ascii="Tahoma" w:hAnsi="Tahoma" w:cs="Tahoma"/>
        </w:rPr>
        <w:t xml:space="preserve">es </w:t>
      </w:r>
      <w:r w:rsidR="008B77A9">
        <w:rPr>
          <w:rFonts w:ascii="Tahoma" w:hAnsi="Tahoma" w:cs="Tahoma"/>
        </w:rPr>
        <w:t>procedente los intereses moratorios reclamados por el demandante, pues al momento de resolver la petición de reactivar el pago de la pensión de invalidez Positiva S.A. se amparó en la normatividad vigente, y más aún para la fecha en que fue retirado de nómina de pensionados –junio de 2009-, no se había consolidado el precedente de la Corte Suprema de Justicia base del actual reconocimiento</w:t>
      </w:r>
      <w:r w:rsidR="009C3BA5">
        <w:rPr>
          <w:rFonts w:ascii="Tahoma" w:hAnsi="Tahoma" w:cs="Tahoma"/>
        </w:rPr>
        <w:t xml:space="preserve">. No obstante, tal como lo ha sostenido la misma Alta Magistratura, </w:t>
      </w:r>
      <w:r w:rsidR="00DE3F82" w:rsidRPr="00896011">
        <w:rPr>
          <w:rFonts w:ascii="Tahoma" w:hAnsi="Tahoma" w:cs="Tahoma"/>
        </w:rPr>
        <w:t xml:space="preserve">si bien no hay lugar a reconocer </w:t>
      </w:r>
      <w:r w:rsidR="00DE3F82">
        <w:rPr>
          <w:rFonts w:ascii="Tahoma" w:hAnsi="Tahoma" w:cs="Tahoma"/>
        </w:rPr>
        <w:t xml:space="preserve">dichos emolumentos </w:t>
      </w:r>
      <w:r w:rsidR="00DE3F82" w:rsidRPr="00896011">
        <w:rPr>
          <w:rFonts w:ascii="Tahoma" w:hAnsi="Tahoma" w:cs="Tahoma"/>
        </w:rPr>
        <w:t xml:space="preserve">cuando la pensión se reconoce con fundamento en </w:t>
      </w:r>
      <w:r w:rsidR="00DE3F82">
        <w:rPr>
          <w:rFonts w:ascii="Tahoma" w:hAnsi="Tahoma" w:cs="Tahoma"/>
        </w:rPr>
        <w:t>una interpretación constitucional favorable</w:t>
      </w:r>
      <w:r w:rsidR="00DE3F82" w:rsidRPr="00896011">
        <w:rPr>
          <w:rFonts w:ascii="Tahoma" w:hAnsi="Tahoma" w:cs="Tahoma"/>
        </w:rPr>
        <w:t xml:space="preserve">, esa negativa no es total puesto que </w:t>
      </w:r>
      <w:r w:rsidR="00DE3F82">
        <w:rPr>
          <w:rFonts w:ascii="Tahoma" w:hAnsi="Tahoma" w:cs="Tahoma"/>
        </w:rPr>
        <w:t xml:space="preserve">hay lugar a reconocerlos </w:t>
      </w:r>
      <w:r w:rsidR="00DE3F82" w:rsidRPr="00896011">
        <w:rPr>
          <w:rFonts w:ascii="Tahoma" w:hAnsi="Tahoma" w:cs="Tahoma"/>
        </w:rPr>
        <w:t>a partir de la ejecutoria de la sentencia que reconoce la p</w:t>
      </w:r>
      <w:r w:rsidR="00DE3F82">
        <w:rPr>
          <w:rFonts w:ascii="Tahoma" w:hAnsi="Tahoma" w:cs="Tahoma"/>
        </w:rPr>
        <w:t>restación; de manera que se revocará el ordinal quinto de la sentencia de primer grado para reconocer los intereses moratorios a partir de que la presente providencia quede ejecutoriada.</w:t>
      </w:r>
    </w:p>
    <w:p w14:paraId="19EF6B6F" w14:textId="77777777" w:rsidR="00DE3F82" w:rsidRPr="00284389" w:rsidRDefault="00DE3F82" w:rsidP="00DE3F82">
      <w:pPr>
        <w:spacing w:line="276" w:lineRule="auto"/>
        <w:ind w:firstLine="709"/>
        <w:jc w:val="both"/>
      </w:pPr>
    </w:p>
    <w:p w14:paraId="6AA70622" w14:textId="5503B86B" w:rsidR="008B77A9" w:rsidRDefault="008B77A9" w:rsidP="004771D9">
      <w:pPr>
        <w:spacing w:line="276" w:lineRule="auto"/>
        <w:ind w:firstLine="709"/>
        <w:jc w:val="both"/>
        <w:rPr>
          <w:rFonts w:ascii="Tahoma" w:hAnsi="Tahoma" w:cs="Tahoma"/>
        </w:rPr>
      </w:pPr>
      <w:r>
        <w:rPr>
          <w:rFonts w:ascii="Tahoma" w:hAnsi="Tahoma" w:cs="Tahoma"/>
        </w:rPr>
        <w:t xml:space="preserve">Ahora, </w:t>
      </w:r>
      <w:r w:rsidRPr="008B77A9">
        <w:rPr>
          <w:rFonts w:ascii="Tahoma" w:hAnsi="Tahoma" w:cs="Tahoma"/>
        </w:rPr>
        <w:t>a efectos de la celeridad y el cumplimiento de la presente providencia, la Sala procedió a realizar la liquidac</w:t>
      </w:r>
      <w:r>
        <w:rPr>
          <w:rFonts w:ascii="Tahoma" w:hAnsi="Tahoma" w:cs="Tahoma"/>
        </w:rPr>
        <w:t>ión del retroactivo causado</w:t>
      </w:r>
      <w:r w:rsidR="005E4CFB">
        <w:rPr>
          <w:rFonts w:ascii="Tahoma" w:hAnsi="Tahoma" w:cs="Tahoma"/>
        </w:rPr>
        <w:t xml:space="preserve"> desde el 21 de julio de 2011 </w:t>
      </w:r>
      <w:r w:rsidR="005E4CFB" w:rsidRPr="00DE2610">
        <w:rPr>
          <w:rFonts w:ascii="Tahoma" w:hAnsi="Tahoma" w:cs="Tahoma"/>
          <w:i/>
        </w:rPr>
        <w:t>–como quiera que la reclamación administrativa se presentó en la misma calenda del 2014</w:t>
      </w:r>
      <w:r w:rsidR="005E4CFB">
        <w:rPr>
          <w:rFonts w:ascii="Tahoma" w:hAnsi="Tahoma" w:cs="Tahoma"/>
        </w:rPr>
        <w:t>-</w:t>
      </w:r>
      <w:r>
        <w:rPr>
          <w:rFonts w:ascii="Tahoma" w:hAnsi="Tahoma" w:cs="Tahoma"/>
        </w:rPr>
        <w:t xml:space="preserve"> al 30</w:t>
      </w:r>
      <w:r w:rsidRPr="008B77A9">
        <w:rPr>
          <w:rFonts w:ascii="Tahoma" w:hAnsi="Tahoma" w:cs="Tahoma"/>
        </w:rPr>
        <w:t xml:space="preserve"> de </w:t>
      </w:r>
      <w:r>
        <w:rPr>
          <w:rFonts w:ascii="Tahoma" w:hAnsi="Tahoma" w:cs="Tahoma"/>
        </w:rPr>
        <w:t xml:space="preserve">abril </w:t>
      </w:r>
      <w:r w:rsidRPr="008B77A9">
        <w:rPr>
          <w:rFonts w:ascii="Tahoma" w:hAnsi="Tahoma" w:cs="Tahoma"/>
        </w:rPr>
        <w:t>de 2016, lo cual arrojó una valor de  $</w:t>
      </w:r>
      <w:r w:rsidR="005E4CFB" w:rsidRPr="005E4CFB">
        <w:rPr>
          <w:rFonts w:ascii="Tahoma" w:hAnsi="Tahoma" w:cs="Tahoma"/>
        </w:rPr>
        <w:t>39.979.868</w:t>
      </w:r>
      <w:r w:rsidRPr="008B77A9">
        <w:rPr>
          <w:rFonts w:ascii="Tahoma" w:hAnsi="Tahoma" w:cs="Tahoma"/>
        </w:rPr>
        <w:t>, tal como se observa en la liquidación que se pone de presente a los asistentes y que hará parte del acta que se levante con ocasión de la actual diligencia.</w:t>
      </w:r>
      <w:r w:rsidR="005E4CFB">
        <w:rPr>
          <w:rFonts w:ascii="Tahoma" w:hAnsi="Tahoma" w:cs="Tahoma"/>
        </w:rPr>
        <w:t xml:space="preserve"> En ese sentido se modificará el ordinal tercero de la sentencia de primera instancia.</w:t>
      </w:r>
    </w:p>
    <w:p w14:paraId="2C90C1D5" w14:textId="77777777" w:rsidR="005E4CFB" w:rsidRDefault="005E4CFB" w:rsidP="00C65E0D">
      <w:pPr>
        <w:pStyle w:val="Sinespaciado"/>
      </w:pPr>
    </w:p>
    <w:p w14:paraId="7AAFD088" w14:textId="12EA2059" w:rsidR="005E4CFB" w:rsidRPr="004771D9" w:rsidRDefault="002801F2" w:rsidP="004771D9">
      <w:pPr>
        <w:spacing w:line="276" w:lineRule="auto"/>
        <w:ind w:firstLine="709"/>
        <w:jc w:val="both"/>
        <w:rPr>
          <w:rFonts w:ascii="Tahoma" w:hAnsi="Tahoma" w:cs="Tahoma"/>
        </w:rPr>
      </w:pPr>
      <w:r>
        <w:rPr>
          <w:rFonts w:ascii="Tahoma" w:hAnsi="Tahoma" w:cs="Tahoma"/>
        </w:rPr>
        <w:t>Las costas en esta instancia correrán a cargo de la entidad demandada en un 80%</w:t>
      </w:r>
      <w:r w:rsidR="00626EB2">
        <w:rPr>
          <w:rFonts w:ascii="Tahoma" w:hAnsi="Tahoma" w:cs="Tahoma"/>
        </w:rPr>
        <w:t xml:space="preserve"> a favor del actor</w:t>
      </w:r>
      <w:r>
        <w:rPr>
          <w:rFonts w:ascii="Tahoma" w:hAnsi="Tahoma" w:cs="Tahoma"/>
        </w:rPr>
        <w:t>. Liquídense por la Secretaría del Juzgado de origen.</w:t>
      </w:r>
    </w:p>
    <w:p w14:paraId="0D075558" w14:textId="77777777" w:rsidR="009C6FA7" w:rsidRPr="003C77E8" w:rsidRDefault="009C6FA7" w:rsidP="003C77E8">
      <w:pPr>
        <w:pStyle w:val="Sinespaciado"/>
      </w:pPr>
    </w:p>
    <w:p w14:paraId="36838073" w14:textId="77777777" w:rsidR="009A4059" w:rsidRDefault="009A4059" w:rsidP="000F3C74">
      <w:pPr>
        <w:pStyle w:val="Sangradetextonormal"/>
        <w:spacing w:line="276" w:lineRule="auto"/>
      </w:pPr>
      <w:r w:rsidRPr="009750A9">
        <w:t xml:space="preserve">En mérito </w:t>
      </w:r>
      <w:r w:rsidR="006E2DDE" w:rsidRPr="009750A9">
        <w:t>de lo</w:t>
      </w:r>
      <w:r w:rsidRPr="009750A9">
        <w:t xml:space="preserve"> expuesto, el </w:t>
      </w:r>
      <w:r w:rsidR="00BC62EF" w:rsidRPr="009750A9">
        <w:rPr>
          <w:b/>
        </w:rPr>
        <w:t>Tribunal Superior del Distrito Judicial de Pereira (Risaralda)</w:t>
      </w:r>
      <w:r w:rsidR="00BC62EF" w:rsidRPr="009750A9">
        <w:t xml:space="preserve">, </w:t>
      </w:r>
      <w:r w:rsidR="00BC62EF" w:rsidRPr="009750A9">
        <w:rPr>
          <w:b/>
        </w:rPr>
        <w:t>Sala Laboral</w:t>
      </w:r>
      <w:r w:rsidR="00BC62EF" w:rsidRPr="009750A9">
        <w:t xml:space="preserve">, administrando justicia </w:t>
      </w:r>
      <w:r w:rsidRPr="009750A9">
        <w:t xml:space="preserve">en </w:t>
      </w:r>
      <w:r w:rsidR="00BC62EF" w:rsidRPr="009750A9">
        <w:t xml:space="preserve">nombre </w:t>
      </w:r>
      <w:r w:rsidRPr="009750A9">
        <w:t>de la República y por autoridad de la Ley,</w:t>
      </w:r>
    </w:p>
    <w:p w14:paraId="05E3361F" w14:textId="77777777" w:rsidR="00DD4D0B" w:rsidRDefault="00DD4D0B" w:rsidP="00554D99">
      <w:pPr>
        <w:pStyle w:val="Sinespaciado"/>
      </w:pPr>
    </w:p>
    <w:p w14:paraId="4E1529E6" w14:textId="77777777" w:rsidR="009A4059" w:rsidRPr="009750A9" w:rsidRDefault="009A4059" w:rsidP="000F3C74">
      <w:pPr>
        <w:widowControl w:val="0"/>
        <w:autoSpaceDE w:val="0"/>
        <w:autoSpaceDN w:val="0"/>
        <w:adjustRightInd w:val="0"/>
        <w:spacing w:line="276" w:lineRule="auto"/>
        <w:jc w:val="center"/>
        <w:rPr>
          <w:rFonts w:ascii="Tahoma" w:hAnsi="Tahoma" w:cs="Tahoma"/>
          <w:b/>
        </w:rPr>
      </w:pPr>
      <w:r w:rsidRPr="009750A9">
        <w:rPr>
          <w:rFonts w:ascii="Tahoma" w:hAnsi="Tahoma" w:cs="Tahoma"/>
          <w:b/>
        </w:rPr>
        <w:t>RESUELVE:</w:t>
      </w:r>
    </w:p>
    <w:p w14:paraId="1CF53C64" w14:textId="77777777" w:rsidR="009A4059" w:rsidRPr="009750A9" w:rsidRDefault="009A4059" w:rsidP="00492093">
      <w:pPr>
        <w:pStyle w:val="Sinespaciado"/>
      </w:pPr>
    </w:p>
    <w:p w14:paraId="1D27ADE6" w14:textId="532E5E38" w:rsidR="009B7A3E" w:rsidRDefault="009B7A3E" w:rsidP="00AB25FB">
      <w:pPr>
        <w:spacing w:line="276" w:lineRule="auto"/>
        <w:ind w:firstLine="708"/>
        <w:jc w:val="both"/>
        <w:rPr>
          <w:rFonts w:ascii="Tahoma" w:hAnsi="Tahoma" w:cs="Tahoma"/>
          <w:b/>
        </w:rPr>
      </w:pPr>
      <w:r w:rsidRPr="003D36AB">
        <w:rPr>
          <w:rFonts w:ascii="Tahoma" w:hAnsi="Tahoma" w:cs="Tahoma"/>
          <w:b/>
          <w:u w:val="single"/>
        </w:rPr>
        <w:t>PRIMERO</w:t>
      </w:r>
      <w:r w:rsidRPr="003D36AB">
        <w:rPr>
          <w:rFonts w:ascii="Tahoma" w:hAnsi="Tahoma" w:cs="Tahoma"/>
        </w:rPr>
        <w:t xml:space="preserve">.- </w:t>
      </w:r>
      <w:r>
        <w:rPr>
          <w:rFonts w:ascii="Tahoma" w:hAnsi="Tahoma" w:cs="Tahoma"/>
          <w:b/>
        </w:rPr>
        <w:t xml:space="preserve">MODIFICAR </w:t>
      </w:r>
      <w:r w:rsidR="005E4CFB">
        <w:rPr>
          <w:rFonts w:ascii="Tahoma" w:hAnsi="Tahoma" w:cs="Tahoma"/>
        </w:rPr>
        <w:t>el ordinal tercero</w:t>
      </w:r>
      <w:r w:rsidR="008220A4">
        <w:rPr>
          <w:rFonts w:ascii="Tahoma" w:hAnsi="Tahoma" w:cs="Tahoma"/>
          <w:b/>
        </w:rPr>
        <w:t xml:space="preserve"> </w:t>
      </w:r>
      <w:r w:rsidR="00AB25FB">
        <w:rPr>
          <w:rFonts w:ascii="Tahoma" w:hAnsi="Tahoma" w:cs="Tahoma"/>
        </w:rPr>
        <w:t xml:space="preserve">de la sentencia proferida el </w:t>
      </w:r>
      <w:r w:rsidR="005E4CFB">
        <w:rPr>
          <w:rFonts w:ascii="Tahoma" w:hAnsi="Tahoma" w:cs="Tahoma"/>
        </w:rPr>
        <w:t>10 de febrero de 2015</w:t>
      </w:r>
      <w:r w:rsidR="008C55F4" w:rsidRPr="005A64D0">
        <w:rPr>
          <w:rFonts w:ascii="Tahoma" w:hAnsi="Tahoma" w:cs="Tahoma"/>
        </w:rPr>
        <w:t xml:space="preserve">, </w:t>
      </w:r>
      <w:r w:rsidR="00AB25FB">
        <w:rPr>
          <w:rFonts w:ascii="Tahoma" w:hAnsi="Tahoma" w:cs="Tahoma"/>
        </w:rPr>
        <w:t xml:space="preserve">por el Juzgado </w:t>
      </w:r>
      <w:r w:rsidR="005E4CFB">
        <w:rPr>
          <w:rFonts w:ascii="Tahoma" w:hAnsi="Tahoma" w:cs="Tahoma"/>
        </w:rPr>
        <w:t>Quinto</w:t>
      </w:r>
      <w:r w:rsidR="00AB25FB" w:rsidRPr="003D36AB">
        <w:rPr>
          <w:rFonts w:ascii="Tahoma" w:hAnsi="Tahoma" w:cs="Tahoma"/>
        </w:rPr>
        <w:t xml:space="preserve"> Laboral del Circuito de Pereira, dentro del proceso ordinario laboral promovido por</w:t>
      </w:r>
      <w:r w:rsidR="00AB25FB" w:rsidRPr="003D36AB">
        <w:rPr>
          <w:rFonts w:ascii="Tahoma" w:hAnsi="Tahoma" w:cs="Tahoma"/>
          <w:b/>
        </w:rPr>
        <w:t xml:space="preserve"> </w:t>
      </w:r>
      <w:r w:rsidR="005E4CFB">
        <w:rPr>
          <w:rFonts w:ascii="Tahoma" w:hAnsi="Tahoma" w:cs="Tahoma"/>
          <w:b/>
        </w:rPr>
        <w:t>Nezar Giraldo Vélez</w:t>
      </w:r>
      <w:r w:rsidR="00AB25FB" w:rsidRPr="003D36AB">
        <w:rPr>
          <w:rFonts w:ascii="Tahoma" w:hAnsi="Tahoma" w:cs="Tahoma"/>
        </w:rPr>
        <w:t xml:space="preserve"> </w:t>
      </w:r>
      <w:r w:rsidR="00AB25FB" w:rsidRPr="003D36AB">
        <w:rPr>
          <w:rFonts w:ascii="Tahoma" w:hAnsi="Tahoma" w:cs="Tahoma"/>
          <w:lang w:val="es-ES_tradnl"/>
        </w:rPr>
        <w:t>en</w:t>
      </w:r>
      <w:r w:rsidR="00AB25FB" w:rsidRPr="003D36AB">
        <w:rPr>
          <w:rFonts w:ascii="Tahoma" w:hAnsi="Tahoma" w:cs="Tahoma"/>
          <w:b/>
        </w:rPr>
        <w:t xml:space="preserve"> </w:t>
      </w:r>
      <w:r w:rsidR="00AB25FB" w:rsidRPr="003D36AB">
        <w:rPr>
          <w:rFonts w:ascii="Tahoma" w:hAnsi="Tahoma" w:cs="Tahoma"/>
        </w:rPr>
        <w:t xml:space="preserve">contra de </w:t>
      </w:r>
      <w:r w:rsidR="005E4CFB">
        <w:rPr>
          <w:rFonts w:ascii="Tahoma" w:hAnsi="Tahoma" w:cs="Tahoma"/>
          <w:b/>
        </w:rPr>
        <w:t>Positiva S.A.</w:t>
      </w:r>
      <w:r w:rsidR="00AB25FB" w:rsidRPr="00AB25FB">
        <w:rPr>
          <w:rFonts w:ascii="Tahoma" w:hAnsi="Tahoma" w:cs="Tahoma"/>
        </w:rPr>
        <w:t>, el cual quedará así:</w:t>
      </w:r>
    </w:p>
    <w:p w14:paraId="104497FA" w14:textId="77777777" w:rsidR="00F1566B" w:rsidRDefault="00F1566B" w:rsidP="005E4CFB">
      <w:pPr>
        <w:pStyle w:val="Sinespaciado"/>
      </w:pPr>
    </w:p>
    <w:p w14:paraId="32871555" w14:textId="78D27FA1" w:rsidR="00F1566B" w:rsidRPr="00AB25FB" w:rsidRDefault="00AB25FB" w:rsidP="005E4CFB">
      <w:pPr>
        <w:ind w:left="709" w:right="335"/>
        <w:jc w:val="both"/>
        <w:rPr>
          <w:rFonts w:ascii="Arial Narrow" w:hAnsi="Arial Narrow" w:cs="Tahoma"/>
          <w:i/>
          <w:sz w:val="22"/>
          <w:szCs w:val="22"/>
        </w:rPr>
      </w:pPr>
      <w:r w:rsidRPr="0049607B">
        <w:rPr>
          <w:rFonts w:ascii="Arial Narrow" w:hAnsi="Arial Narrow" w:cs="Tahoma"/>
          <w:i/>
        </w:rPr>
        <w:lastRenderedPageBreak/>
        <w:t>“</w:t>
      </w:r>
      <w:r w:rsidR="005E4CFB">
        <w:rPr>
          <w:rFonts w:ascii="Arial Narrow" w:hAnsi="Arial Narrow" w:cs="Tahoma"/>
          <w:i/>
        </w:rPr>
        <w:t>Tercero: Condenar a Positiva S.A a pagar a favor del señor Nezar Giraldo Vélez un retroactivo pensional causado desde el 22 de julio de 2011 y hasta que efectivamente se realice el pago de la pensión, calculado hasta el 30 de abril de 2016 en la suma de $</w:t>
      </w:r>
      <w:r w:rsidR="005E4CFB" w:rsidRPr="005E4CFB">
        <w:rPr>
          <w:rFonts w:ascii="Arial Narrow" w:hAnsi="Arial Narrow" w:cs="Tahoma"/>
          <w:i/>
        </w:rPr>
        <w:t>39.979.868</w:t>
      </w:r>
      <w:r w:rsidR="005E4CFB">
        <w:rPr>
          <w:rFonts w:ascii="Arial Narrow" w:hAnsi="Arial Narrow" w:cs="Tahoma"/>
          <w:i/>
        </w:rPr>
        <w:t>”</w:t>
      </w:r>
    </w:p>
    <w:p w14:paraId="1647035C" w14:textId="77777777" w:rsidR="009B7A3E" w:rsidRPr="00DB7BA4" w:rsidRDefault="009B7A3E" w:rsidP="009B7A3E">
      <w:pPr>
        <w:pStyle w:val="Sinespaciado"/>
        <w:rPr>
          <w:lang w:val="es-ES"/>
        </w:rPr>
      </w:pPr>
    </w:p>
    <w:p w14:paraId="0AC6D563" w14:textId="298092E5" w:rsidR="002801F2" w:rsidRDefault="009B7A3E" w:rsidP="009B7A3E">
      <w:pPr>
        <w:spacing w:line="276" w:lineRule="auto"/>
        <w:ind w:firstLine="709"/>
        <w:jc w:val="both"/>
        <w:rPr>
          <w:rFonts w:ascii="Tahoma" w:hAnsi="Tahoma" w:cs="Tahoma"/>
        </w:rPr>
      </w:pPr>
      <w:r w:rsidRPr="003D36AB">
        <w:rPr>
          <w:rFonts w:ascii="Tahoma" w:hAnsi="Tahoma" w:cs="Tahoma"/>
          <w:b/>
          <w:u w:val="single"/>
        </w:rPr>
        <w:t>SEGUNDO</w:t>
      </w:r>
      <w:r w:rsidRPr="003D36AB">
        <w:rPr>
          <w:rFonts w:ascii="Tahoma" w:hAnsi="Tahoma" w:cs="Tahoma"/>
        </w:rPr>
        <w:t xml:space="preserve">.- </w:t>
      </w:r>
      <w:r w:rsidR="002801F2" w:rsidRPr="002801F2">
        <w:rPr>
          <w:rFonts w:ascii="Tahoma" w:hAnsi="Tahoma" w:cs="Tahoma"/>
          <w:b/>
        </w:rPr>
        <w:t>REVOCAR</w:t>
      </w:r>
      <w:r w:rsidR="002801F2">
        <w:rPr>
          <w:rFonts w:ascii="Tahoma" w:hAnsi="Tahoma" w:cs="Tahoma"/>
        </w:rPr>
        <w:t xml:space="preserve"> el ordinal quinto del fallo de primer grado para, en su lugar, condenar a la Administradora Colombiana de Pensiones – Colpensiones, a cancelar a favor del demandante los intereses moratorios de que trata el artículo 141 de la Ley 100 de 1993, a partir del momento en que quede ejecutoriada la </w:t>
      </w:r>
      <w:r w:rsidR="00626EB2">
        <w:rPr>
          <w:rFonts w:ascii="Tahoma" w:hAnsi="Tahoma" w:cs="Tahoma"/>
        </w:rPr>
        <w:t>presente providencia.</w:t>
      </w:r>
      <w:r w:rsidR="002801F2">
        <w:rPr>
          <w:rFonts w:ascii="Tahoma" w:hAnsi="Tahoma" w:cs="Tahoma"/>
        </w:rPr>
        <w:t xml:space="preserve"> </w:t>
      </w:r>
    </w:p>
    <w:p w14:paraId="4BC71180" w14:textId="77777777" w:rsidR="00626EB2" w:rsidRDefault="00626EB2" w:rsidP="00626EB2">
      <w:pPr>
        <w:ind w:firstLine="709"/>
        <w:jc w:val="both"/>
        <w:rPr>
          <w:rFonts w:ascii="Tahoma" w:hAnsi="Tahoma" w:cs="Tahoma"/>
        </w:rPr>
      </w:pPr>
    </w:p>
    <w:p w14:paraId="396AC4D9" w14:textId="190F9C39" w:rsidR="002801F2" w:rsidRPr="00626EB2" w:rsidRDefault="00626EB2" w:rsidP="009B7A3E">
      <w:pPr>
        <w:spacing w:line="276" w:lineRule="auto"/>
        <w:ind w:firstLine="709"/>
        <w:jc w:val="both"/>
        <w:rPr>
          <w:rFonts w:ascii="Tahoma" w:hAnsi="Tahoma" w:cs="Tahoma"/>
        </w:rPr>
      </w:pPr>
      <w:r w:rsidRPr="002F1FDF">
        <w:rPr>
          <w:rFonts w:ascii="Tahoma" w:hAnsi="Tahoma" w:cs="Tahoma"/>
          <w:b/>
          <w:u w:val="single"/>
        </w:rPr>
        <w:t>TERCERO.</w:t>
      </w:r>
      <w:r w:rsidRPr="002F1FDF">
        <w:rPr>
          <w:rFonts w:ascii="Tahoma" w:hAnsi="Tahoma" w:cs="Tahoma"/>
          <w:b/>
        </w:rPr>
        <w:t>-</w:t>
      </w:r>
      <w:r>
        <w:rPr>
          <w:rFonts w:ascii="Tahoma" w:hAnsi="Tahoma" w:cs="Tahoma"/>
          <w:b/>
        </w:rPr>
        <w:t xml:space="preserve"> CONDENAR </w:t>
      </w:r>
      <w:r>
        <w:rPr>
          <w:rFonts w:ascii="Tahoma" w:hAnsi="Tahoma" w:cs="Tahoma"/>
        </w:rPr>
        <w:t>en costas de segunda instancia a Colpensiones en un 80% a favor del actor. Liquídense por la Secretaría del Juzgado de origen.</w:t>
      </w:r>
    </w:p>
    <w:p w14:paraId="2EF73C02" w14:textId="77777777" w:rsidR="00626EB2" w:rsidRDefault="00626EB2" w:rsidP="00626EB2">
      <w:pPr>
        <w:ind w:firstLine="709"/>
        <w:jc w:val="both"/>
        <w:rPr>
          <w:rFonts w:ascii="Tahoma" w:hAnsi="Tahoma" w:cs="Tahoma"/>
        </w:rPr>
      </w:pPr>
    </w:p>
    <w:p w14:paraId="3D5899BE" w14:textId="33721BF5" w:rsidR="009B7A3E" w:rsidRDefault="00626EB2" w:rsidP="009B7A3E">
      <w:pPr>
        <w:spacing w:line="276" w:lineRule="auto"/>
        <w:ind w:firstLine="709"/>
        <w:jc w:val="both"/>
        <w:rPr>
          <w:rFonts w:ascii="Tahoma" w:hAnsi="Tahoma" w:cs="Tahoma"/>
        </w:rPr>
      </w:pPr>
      <w:r w:rsidRPr="00626EB2">
        <w:rPr>
          <w:rFonts w:ascii="Tahoma" w:hAnsi="Tahoma" w:cs="Tahoma"/>
          <w:b/>
          <w:u w:val="single"/>
        </w:rPr>
        <w:t>CUARTO</w:t>
      </w:r>
      <w:r w:rsidRPr="00626EB2">
        <w:rPr>
          <w:rFonts w:ascii="Tahoma" w:hAnsi="Tahoma" w:cs="Tahoma"/>
          <w:b/>
        </w:rPr>
        <w:t>.-</w:t>
      </w:r>
      <w:r>
        <w:rPr>
          <w:rFonts w:ascii="Tahoma" w:hAnsi="Tahoma" w:cs="Tahoma"/>
        </w:rPr>
        <w:t xml:space="preserve"> </w:t>
      </w:r>
      <w:r w:rsidR="009B7A3E">
        <w:rPr>
          <w:rFonts w:ascii="Tahoma" w:hAnsi="Tahoma" w:cs="Tahoma"/>
        </w:rPr>
        <w:t>Confirma</w:t>
      </w:r>
      <w:r w:rsidR="00F43963">
        <w:rPr>
          <w:rFonts w:ascii="Tahoma" w:hAnsi="Tahoma" w:cs="Tahoma"/>
        </w:rPr>
        <w:t>r en todo lo demás la sentencia de primera instancia</w:t>
      </w:r>
      <w:r w:rsidR="009B7A3E">
        <w:rPr>
          <w:rFonts w:ascii="Tahoma" w:hAnsi="Tahoma" w:cs="Tahoma"/>
        </w:rPr>
        <w:t>.</w:t>
      </w:r>
    </w:p>
    <w:p w14:paraId="0B0EE625" w14:textId="77777777" w:rsidR="009B7A3E" w:rsidRDefault="009B7A3E" w:rsidP="00B35668">
      <w:pPr>
        <w:pStyle w:val="Sinespaciado"/>
      </w:pPr>
    </w:p>
    <w:p w14:paraId="3A42985B" w14:textId="77777777" w:rsidR="009A4059" w:rsidRPr="009750A9" w:rsidRDefault="009A4059" w:rsidP="000F3C74">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14:paraId="27DBB580" w14:textId="77777777" w:rsidR="009A4059" w:rsidRPr="009750A9" w:rsidRDefault="009A4059" w:rsidP="00626EB2">
      <w:pPr>
        <w:pStyle w:val="Sinespaciado"/>
      </w:pPr>
    </w:p>
    <w:p w14:paraId="32CEAC31" w14:textId="77777777" w:rsidR="009A4059" w:rsidRPr="009750A9" w:rsidRDefault="00FB2BDC" w:rsidP="000F3C74">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p>
    <w:p w14:paraId="3DB0B296" w14:textId="77777777" w:rsidR="009A4059" w:rsidRPr="009750A9" w:rsidRDefault="009A4059" w:rsidP="00626EB2">
      <w:pPr>
        <w:widowControl w:val="0"/>
        <w:autoSpaceDE w:val="0"/>
        <w:autoSpaceDN w:val="0"/>
        <w:adjustRightInd w:val="0"/>
        <w:jc w:val="both"/>
        <w:rPr>
          <w:rFonts w:ascii="Tahoma" w:hAnsi="Tahoma" w:cs="Tahoma"/>
        </w:rPr>
      </w:pPr>
    </w:p>
    <w:p w14:paraId="3EBFF5B7" w14:textId="77777777" w:rsidR="009A4059" w:rsidRPr="009750A9" w:rsidRDefault="009A4059" w:rsidP="000F3C74">
      <w:pPr>
        <w:widowControl w:val="0"/>
        <w:autoSpaceDE w:val="0"/>
        <w:autoSpaceDN w:val="0"/>
        <w:adjustRightInd w:val="0"/>
        <w:spacing w:line="276" w:lineRule="auto"/>
        <w:jc w:val="both"/>
        <w:rPr>
          <w:rFonts w:ascii="Tahoma" w:hAnsi="Tahoma" w:cs="Tahoma"/>
        </w:rPr>
      </w:pPr>
      <w:r w:rsidRPr="009750A9">
        <w:rPr>
          <w:rFonts w:ascii="Tahoma" w:hAnsi="Tahoma" w:cs="Tahoma"/>
        </w:rPr>
        <w:tab/>
        <w:t xml:space="preserve">No siendo otro el objeto de la presente diligencia, se termina siendo las </w:t>
      </w:r>
      <w:r w:rsidRPr="009750A9">
        <w:rPr>
          <w:rFonts w:ascii="Tahoma" w:hAnsi="Tahoma" w:cs="Tahoma"/>
          <w:u w:val="single"/>
        </w:rPr>
        <w:t xml:space="preserve">_____ </w:t>
      </w:r>
      <w:r w:rsidR="001366A4" w:rsidRPr="009750A9">
        <w:rPr>
          <w:rFonts w:ascii="Tahoma" w:hAnsi="Tahoma" w:cs="Tahoma"/>
        </w:rPr>
        <w:t>de la mañana</w:t>
      </w:r>
      <w:r w:rsidRPr="009750A9">
        <w:rPr>
          <w:rFonts w:ascii="Tahoma" w:hAnsi="Tahoma" w:cs="Tahoma"/>
        </w:rPr>
        <w:t>, se levanta el acta y firman las personas que en la misma intervinieron.</w:t>
      </w:r>
    </w:p>
    <w:p w14:paraId="66F8886F" w14:textId="77777777" w:rsidR="000F3C74" w:rsidRDefault="000F3C74" w:rsidP="00B35668">
      <w:pPr>
        <w:pStyle w:val="Sinespaciado"/>
      </w:pPr>
    </w:p>
    <w:p w14:paraId="4AB1ED27" w14:textId="77777777" w:rsidR="009A4059" w:rsidRPr="009750A9" w:rsidRDefault="009A4059" w:rsidP="000F3C74">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14:paraId="26E3BBE0" w14:textId="77777777" w:rsidR="00E5032B" w:rsidRDefault="00E5032B" w:rsidP="000F3C74"/>
    <w:p w14:paraId="780C20C9" w14:textId="77777777" w:rsidR="009C6F15" w:rsidRDefault="009C6F15" w:rsidP="000F3C74"/>
    <w:p w14:paraId="7EADDC3D" w14:textId="77777777" w:rsidR="009A4059" w:rsidRPr="009750A9" w:rsidRDefault="009A4059" w:rsidP="000F3C74">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14:paraId="6EE7001A" w14:textId="77777777" w:rsidR="00BF0FC3" w:rsidRPr="0098758D" w:rsidRDefault="00BF0FC3" w:rsidP="00626EB2">
      <w:pPr>
        <w:pStyle w:val="Sinespaciado"/>
      </w:pPr>
    </w:p>
    <w:p w14:paraId="2EFBCDAC" w14:textId="77777777" w:rsidR="0052015E" w:rsidRDefault="004A0AAF" w:rsidP="000F3C74">
      <w:pPr>
        <w:ind w:firstLine="708"/>
        <w:jc w:val="both"/>
        <w:rPr>
          <w:rFonts w:ascii="Tahoma" w:hAnsi="Tahoma" w:cs="Tahoma"/>
        </w:rPr>
      </w:pPr>
      <w:r w:rsidRPr="009750A9">
        <w:rPr>
          <w:rFonts w:ascii="Tahoma" w:hAnsi="Tahoma" w:cs="Tahoma"/>
        </w:rPr>
        <w:t>Los Magistrados,</w:t>
      </w:r>
    </w:p>
    <w:p w14:paraId="543611DD" w14:textId="77777777" w:rsidR="0098758D" w:rsidRDefault="0098758D" w:rsidP="000F3C74">
      <w:pPr>
        <w:ind w:firstLine="708"/>
        <w:jc w:val="both"/>
        <w:rPr>
          <w:rFonts w:ascii="Tahoma" w:hAnsi="Tahoma" w:cs="Tahoma"/>
        </w:rPr>
      </w:pPr>
    </w:p>
    <w:p w14:paraId="3AD1F64A" w14:textId="77777777" w:rsidR="00B35668" w:rsidRDefault="00B35668" w:rsidP="000F3C74">
      <w:pPr>
        <w:ind w:firstLine="708"/>
        <w:jc w:val="both"/>
        <w:rPr>
          <w:rFonts w:ascii="Tahoma" w:hAnsi="Tahoma" w:cs="Tahoma"/>
        </w:rPr>
      </w:pPr>
    </w:p>
    <w:p w14:paraId="6100B0B2" w14:textId="77777777" w:rsidR="00437AF7" w:rsidRPr="009750A9" w:rsidRDefault="00437AF7" w:rsidP="000F3C74">
      <w:pPr>
        <w:rPr>
          <w:rFonts w:ascii="Tahoma" w:hAnsi="Tahoma" w:cs="Tahoma"/>
          <w:b/>
        </w:rPr>
      </w:pPr>
    </w:p>
    <w:p w14:paraId="728790E0" w14:textId="77777777" w:rsidR="009A4059" w:rsidRPr="009750A9" w:rsidRDefault="009A4059" w:rsidP="000F3C74">
      <w:pPr>
        <w:jc w:val="cente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FRANCISCO JAVIER TAMAYO TABARES</w:t>
      </w:r>
    </w:p>
    <w:p w14:paraId="55CDD703" w14:textId="77777777" w:rsidR="00437AF7" w:rsidRPr="009750A9" w:rsidRDefault="00437AF7" w:rsidP="000F3C74">
      <w:pPr>
        <w:jc w:val="center"/>
        <w:rPr>
          <w:rFonts w:ascii="Tahoma" w:hAnsi="Tahoma" w:cs="Tahoma"/>
        </w:rPr>
      </w:pPr>
    </w:p>
    <w:p w14:paraId="78D4A1C4" w14:textId="77777777" w:rsidR="00B35668" w:rsidRPr="009750A9" w:rsidRDefault="00B35668" w:rsidP="00B35668">
      <w:pPr>
        <w:jc w:val="center"/>
        <w:rPr>
          <w:rFonts w:ascii="Tahoma" w:hAnsi="Tahoma" w:cs="Tahoma"/>
          <w:b/>
        </w:rPr>
      </w:pPr>
    </w:p>
    <w:p w14:paraId="39581B62" w14:textId="77777777" w:rsidR="0098758D" w:rsidRDefault="0098758D" w:rsidP="000F3C74">
      <w:pPr>
        <w:jc w:val="center"/>
        <w:rPr>
          <w:rFonts w:ascii="Tahoma" w:hAnsi="Tahoma" w:cs="Tahoma"/>
          <w:b/>
        </w:rPr>
      </w:pPr>
    </w:p>
    <w:p w14:paraId="76A11250" w14:textId="77777777" w:rsidR="009C6F15" w:rsidRPr="009750A9" w:rsidRDefault="009C6F15" w:rsidP="000F3C74">
      <w:pPr>
        <w:jc w:val="center"/>
        <w:rPr>
          <w:rFonts w:ascii="Tahoma" w:hAnsi="Tahoma" w:cs="Tahoma"/>
          <w:b/>
        </w:rPr>
      </w:pPr>
    </w:p>
    <w:p w14:paraId="08F79CB4" w14:textId="10302363" w:rsidR="008F6797" w:rsidRPr="009750A9" w:rsidRDefault="002477A8" w:rsidP="000F3C74">
      <w:pPr>
        <w:jc w:val="center"/>
        <w:rPr>
          <w:rFonts w:ascii="Tahoma" w:hAnsi="Tahoma" w:cs="Tahoma"/>
          <w:b/>
        </w:rPr>
      </w:pPr>
      <w:r>
        <w:rPr>
          <w:rFonts w:ascii="Tahoma" w:hAnsi="Tahoma" w:cs="Tahoma"/>
          <w:b/>
        </w:rPr>
        <w:t>JAIR JOHAN JACOME OROZCO</w:t>
      </w:r>
    </w:p>
    <w:p w14:paraId="1E434ADB" w14:textId="6EE821CE" w:rsidR="00821189" w:rsidRDefault="00821189" w:rsidP="000F3C74">
      <w:pPr>
        <w:jc w:val="center"/>
        <w:rPr>
          <w:rFonts w:ascii="Tahoma" w:hAnsi="Tahoma" w:cs="Tahoma"/>
        </w:rPr>
      </w:pPr>
      <w:r w:rsidRPr="009750A9">
        <w:rPr>
          <w:rFonts w:ascii="Tahoma" w:hAnsi="Tahoma" w:cs="Tahoma"/>
        </w:rPr>
        <w:t>Secretari</w:t>
      </w:r>
      <w:r w:rsidR="002477A8">
        <w:rPr>
          <w:rFonts w:ascii="Tahoma" w:hAnsi="Tahoma" w:cs="Tahoma"/>
        </w:rPr>
        <w:t>o</w:t>
      </w:r>
      <w:r w:rsidRPr="009750A9">
        <w:rPr>
          <w:rFonts w:ascii="Tahoma" w:hAnsi="Tahoma" w:cs="Tahoma"/>
        </w:rPr>
        <w:t xml:space="preserve"> Ad-Hoc</w:t>
      </w:r>
    </w:p>
    <w:p w14:paraId="16B0341B" w14:textId="77777777" w:rsidR="008B77A9" w:rsidRDefault="008B77A9" w:rsidP="000F3C74">
      <w:pPr>
        <w:jc w:val="center"/>
        <w:rPr>
          <w:rFonts w:ascii="Tahoma" w:hAnsi="Tahoma" w:cs="Tahoma"/>
        </w:rPr>
      </w:pPr>
    </w:p>
    <w:p w14:paraId="02141399" w14:textId="77777777" w:rsidR="008B77A9" w:rsidRDefault="008B77A9" w:rsidP="000F3C74">
      <w:pPr>
        <w:jc w:val="center"/>
        <w:rPr>
          <w:rFonts w:ascii="Tahoma" w:hAnsi="Tahoma" w:cs="Tahoma"/>
        </w:rPr>
      </w:pPr>
    </w:p>
    <w:p w14:paraId="0DAC454C" w14:textId="77777777" w:rsidR="00626EB2" w:rsidRDefault="00626EB2" w:rsidP="000F3C74">
      <w:pPr>
        <w:jc w:val="center"/>
        <w:rPr>
          <w:rFonts w:ascii="Tahoma" w:hAnsi="Tahoma" w:cs="Tahoma"/>
        </w:rPr>
      </w:pPr>
    </w:p>
    <w:p w14:paraId="1A08DC94" w14:textId="0F00292D" w:rsidR="008B77A9" w:rsidRPr="000C6DD2" w:rsidRDefault="008B77A9" w:rsidP="008B77A9">
      <w:pPr>
        <w:pStyle w:val="Puesto"/>
        <w:spacing w:line="240" w:lineRule="auto"/>
        <w:rPr>
          <w:rFonts w:ascii="Tahoma" w:hAnsi="Tahoma" w:cs="Tahoma"/>
        </w:rPr>
      </w:pPr>
      <w:r w:rsidRPr="000C6DD2">
        <w:rPr>
          <w:rFonts w:ascii="Tahoma" w:hAnsi="Tahoma" w:cs="Tahoma"/>
        </w:rPr>
        <w:t xml:space="preserve">Liquidación Retroactivo </w:t>
      </w:r>
      <w:r>
        <w:rPr>
          <w:rFonts w:ascii="Tahoma" w:hAnsi="Tahoma" w:cs="Tahoma"/>
        </w:rPr>
        <w:t xml:space="preserve">Nezar Giraldo </w:t>
      </w:r>
      <w:r w:rsidR="00F6124D">
        <w:rPr>
          <w:rFonts w:ascii="Tahoma" w:hAnsi="Tahoma" w:cs="Tahoma"/>
        </w:rPr>
        <w:t>Vélez</w:t>
      </w:r>
    </w:p>
    <w:p w14:paraId="483FDEE1" w14:textId="77777777" w:rsidR="008B77A9" w:rsidRDefault="008B77A9" w:rsidP="008B77A9"/>
    <w:tbl>
      <w:tblPr>
        <w:tblW w:w="0" w:type="auto"/>
        <w:jc w:val="center"/>
        <w:tblCellMar>
          <w:left w:w="70" w:type="dxa"/>
          <w:right w:w="70" w:type="dxa"/>
        </w:tblCellMar>
        <w:tblLook w:val="04A0" w:firstRow="1" w:lastRow="0" w:firstColumn="1" w:lastColumn="0" w:noHBand="0" w:noVBand="1"/>
      </w:tblPr>
      <w:tblGrid>
        <w:gridCol w:w="546"/>
        <w:gridCol w:w="973"/>
        <w:gridCol w:w="994"/>
        <w:gridCol w:w="762"/>
        <w:gridCol w:w="2092"/>
        <w:gridCol w:w="1626"/>
      </w:tblGrid>
      <w:tr w:rsidR="008B77A9" w14:paraId="1FB77408" w14:textId="77777777" w:rsidTr="0005116C">
        <w:trPr>
          <w:trHeight w:val="465"/>
          <w:jc w:val="center"/>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14:paraId="555632A2" w14:textId="77777777" w:rsidR="008B77A9" w:rsidRDefault="008B77A9" w:rsidP="0005116C">
            <w:pPr>
              <w:jc w:val="center"/>
              <w:rPr>
                <w:rFonts w:ascii="Calibri" w:hAnsi="Calibri"/>
                <w:b/>
                <w:bCs/>
                <w:color w:val="000000"/>
                <w:sz w:val="16"/>
                <w:szCs w:val="16"/>
              </w:rPr>
            </w:pPr>
            <w:r>
              <w:rPr>
                <w:rFonts w:ascii="Calibri" w:hAnsi="Calibri"/>
                <w:b/>
                <w:bCs/>
                <w:color w:val="000000"/>
                <w:sz w:val="16"/>
                <w:szCs w:val="16"/>
              </w:rPr>
              <w:t>Año</w:t>
            </w:r>
          </w:p>
        </w:tc>
        <w:tc>
          <w:tcPr>
            <w:tcW w:w="0" w:type="auto"/>
            <w:tcBorders>
              <w:top w:val="single" w:sz="4" w:space="0" w:color="808000"/>
              <w:left w:val="nil"/>
              <w:bottom w:val="nil"/>
              <w:right w:val="single" w:sz="4" w:space="0" w:color="808000"/>
            </w:tcBorders>
            <w:shd w:val="clear" w:color="000000" w:fill="FFFF99"/>
            <w:vAlign w:val="center"/>
            <w:hideMark/>
          </w:tcPr>
          <w:p w14:paraId="66E142F9" w14:textId="77777777" w:rsidR="008B77A9" w:rsidRDefault="008B77A9" w:rsidP="0005116C">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4" w:space="0" w:color="808000"/>
              <w:left w:val="nil"/>
              <w:bottom w:val="nil"/>
              <w:right w:val="single" w:sz="4" w:space="0" w:color="808000"/>
            </w:tcBorders>
            <w:shd w:val="clear" w:color="000000" w:fill="FFFF99"/>
            <w:vAlign w:val="center"/>
            <w:hideMark/>
          </w:tcPr>
          <w:p w14:paraId="6AD3274A" w14:textId="77777777" w:rsidR="008B77A9" w:rsidRDefault="008B77A9" w:rsidP="0005116C">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4" w:space="0" w:color="808000"/>
              <w:left w:val="nil"/>
              <w:bottom w:val="nil"/>
              <w:right w:val="single" w:sz="4" w:space="0" w:color="808000"/>
            </w:tcBorders>
            <w:shd w:val="clear" w:color="000000" w:fill="FFFF99"/>
            <w:vAlign w:val="center"/>
            <w:hideMark/>
          </w:tcPr>
          <w:p w14:paraId="4197441C" w14:textId="77777777" w:rsidR="008B77A9" w:rsidRDefault="008B77A9" w:rsidP="0005116C">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4" w:space="0" w:color="808000"/>
              <w:left w:val="nil"/>
              <w:bottom w:val="nil"/>
              <w:right w:val="single" w:sz="4" w:space="0" w:color="808000"/>
            </w:tcBorders>
            <w:shd w:val="clear" w:color="000000" w:fill="FFFF99"/>
            <w:vAlign w:val="center"/>
            <w:hideMark/>
          </w:tcPr>
          <w:p w14:paraId="631CB452" w14:textId="77777777" w:rsidR="008B77A9" w:rsidRDefault="008B77A9" w:rsidP="0005116C">
            <w:pPr>
              <w:jc w:val="center"/>
              <w:rPr>
                <w:rFonts w:ascii="Calibri" w:hAnsi="Calibri"/>
                <w:b/>
                <w:bCs/>
                <w:color w:val="000000"/>
                <w:sz w:val="16"/>
                <w:szCs w:val="16"/>
              </w:rPr>
            </w:pPr>
            <w:r>
              <w:rPr>
                <w:rFonts w:ascii="Calibri" w:hAnsi="Calibri"/>
                <w:b/>
                <w:bCs/>
                <w:color w:val="000000"/>
                <w:sz w:val="16"/>
                <w:szCs w:val="16"/>
              </w:rPr>
              <w:t>Mesada reliquidada</w:t>
            </w:r>
          </w:p>
        </w:tc>
        <w:tc>
          <w:tcPr>
            <w:tcW w:w="0" w:type="auto"/>
            <w:tcBorders>
              <w:top w:val="single" w:sz="4" w:space="0" w:color="808000"/>
              <w:left w:val="nil"/>
              <w:bottom w:val="nil"/>
              <w:right w:val="single" w:sz="4" w:space="0" w:color="808000"/>
            </w:tcBorders>
            <w:shd w:val="clear" w:color="000000" w:fill="FFFF99"/>
            <w:vAlign w:val="center"/>
            <w:hideMark/>
          </w:tcPr>
          <w:p w14:paraId="7F7DFF48" w14:textId="77777777" w:rsidR="008B77A9" w:rsidRDefault="008B77A9" w:rsidP="0005116C">
            <w:pPr>
              <w:jc w:val="center"/>
              <w:rPr>
                <w:rFonts w:ascii="Calibri" w:hAnsi="Calibri"/>
                <w:b/>
                <w:bCs/>
                <w:color w:val="000000"/>
                <w:sz w:val="16"/>
                <w:szCs w:val="16"/>
              </w:rPr>
            </w:pPr>
            <w:r>
              <w:rPr>
                <w:rFonts w:ascii="Calibri" w:hAnsi="Calibri"/>
                <w:b/>
                <w:bCs/>
                <w:color w:val="000000"/>
                <w:sz w:val="16"/>
                <w:szCs w:val="16"/>
              </w:rPr>
              <w:t xml:space="preserve"> Diferencias a cancelar </w:t>
            </w:r>
          </w:p>
        </w:tc>
      </w:tr>
      <w:tr w:rsidR="00F6124D" w14:paraId="378F576D" w14:textId="77777777" w:rsidTr="0005116C">
        <w:trPr>
          <w:trHeight w:val="270"/>
          <w:jc w:val="center"/>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tcPr>
          <w:p w14:paraId="5103B2A8" w14:textId="48074F26" w:rsidR="00F6124D" w:rsidRDefault="00F6124D" w:rsidP="0005116C">
            <w:pPr>
              <w:jc w:val="center"/>
              <w:rPr>
                <w:rFonts w:ascii="Calibri" w:hAnsi="Calibri"/>
                <w:sz w:val="20"/>
                <w:szCs w:val="20"/>
              </w:rPr>
            </w:pPr>
            <w:r>
              <w:rPr>
                <w:rFonts w:ascii="Calibri" w:hAnsi="Calibri"/>
                <w:sz w:val="20"/>
                <w:szCs w:val="20"/>
              </w:rPr>
              <w:t>2011</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tcPr>
          <w:p w14:paraId="15E9B1B3" w14:textId="772D3344" w:rsidR="00F6124D" w:rsidRDefault="00F6124D" w:rsidP="0005116C">
            <w:pPr>
              <w:jc w:val="right"/>
              <w:rPr>
                <w:rFonts w:ascii="Calibri" w:hAnsi="Calibri"/>
                <w:color w:val="000000"/>
                <w:sz w:val="20"/>
                <w:szCs w:val="20"/>
              </w:rPr>
            </w:pPr>
            <w:r>
              <w:rPr>
                <w:rFonts w:ascii="Calibri" w:hAnsi="Calibri"/>
                <w:color w:val="000000"/>
                <w:sz w:val="20"/>
                <w:szCs w:val="20"/>
              </w:rPr>
              <w:t>21-jul-11</w:t>
            </w:r>
          </w:p>
        </w:tc>
        <w:tc>
          <w:tcPr>
            <w:tcW w:w="0" w:type="auto"/>
            <w:tcBorders>
              <w:top w:val="single" w:sz="4" w:space="0" w:color="808000"/>
              <w:left w:val="nil"/>
              <w:bottom w:val="single" w:sz="4" w:space="0" w:color="808000"/>
              <w:right w:val="single" w:sz="4" w:space="0" w:color="808000"/>
            </w:tcBorders>
            <w:shd w:val="clear" w:color="auto" w:fill="auto"/>
            <w:noWrap/>
            <w:vAlign w:val="center"/>
          </w:tcPr>
          <w:p w14:paraId="4152CB43" w14:textId="6BAEF3B1" w:rsidR="00F6124D" w:rsidRDefault="00F6124D" w:rsidP="0005116C">
            <w:pPr>
              <w:jc w:val="right"/>
              <w:rPr>
                <w:rFonts w:ascii="Calibri" w:hAnsi="Calibri"/>
                <w:color w:val="000000"/>
                <w:sz w:val="20"/>
                <w:szCs w:val="20"/>
              </w:rPr>
            </w:pPr>
            <w:r>
              <w:rPr>
                <w:rFonts w:ascii="Calibri" w:hAnsi="Calibri"/>
                <w:color w:val="000000"/>
                <w:sz w:val="20"/>
                <w:szCs w:val="20"/>
              </w:rPr>
              <w:t>31-dic-13</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tcPr>
          <w:p w14:paraId="204C9BC3" w14:textId="7666BFC5" w:rsidR="00F6124D" w:rsidRDefault="00F6124D" w:rsidP="0005116C">
            <w:pPr>
              <w:jc w:val="center"/>
              <w:rPr>
                <w:rFonts w:ascii="Calibri" w:hAnsi="Calibri"/>
                <w:sz w:val="20"/>
                <w:szCs w:val="20"/>
              </w:rPr>
            </w:pPr>
            <w:r>
              <w:rPr>
                <w:rFonts w:ascii="Calibri" w:hAnsi="Calibri"/>
                <w:sz w:val="20"/>
                <w:szCs w:val="20"/>
              </w:rPr>
              <w:t>6,33</w:t>
            </w:r>
          </w:p>
        </w:tc>
        <w:tc>
          <w:tcPr>
            <w:tcW w:w="0" w:type="auto"/>
            <w:tcBorders>
              <w:top w:val="single" w:sz="4" w:space="0" w:color="003366"/>
              <w:left w:val="nil"/>
              <w:bottom w:val="single" w:sz="4" w:space="0" w:color="003366"/>
              <w:right w:val="single" w:sz="4" w:space="0" w:color="003366"/>
            </w:tcBorders>
            <w:shd w:val="clear" w:color="000000" w:fill="FFFFCC"/>
            <w:vAlign w:val="bottom"/>
          </w:tcPr>
          <w:p w14:paraId="36005A30" w14:textId="5ED7E565" w:rsidR="00F6124D" w:rsidRDefault="00F6124D" w:rsidP="00F6124D">
            <w:pPr>
              <w:jc w:val="right"/>
              <w:rPr>
                <w:rFonts w:ascii="Calibri" w:hAnsi="Calibri"/>
                <w:sz w:val="20"/>
                <w:szCs w:val="20"/>
              </w:rPr>
            </w:pPr>
            <w:r>
              <w:rPr>
                <w:rFonts w:ascii="Calibri" w:hAnsi="Calibri"/>
                <w:sz w:val="20"/>
                <w:szCs w:val="20"/>
              </w:rPr>
              <w:t>535.600,00</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tcPr>
          <w:p w14:paraId="4690AED1" w14:textId="3CC06A1B" w:rsidR="00F6124D" w:rsidRDefault="00F6124D" w:rsidP="00F6124D">
            <w:pPr>
              <w:jc w:val="right"/>
              <w:rPr>
                <w:rFonts w:ascii="Calibri" w:hAnsi="Calibri"/>
                <w:color w:val="000000"/>
                <w:sz w:val="20"/>
                <w:szCs w:val="20"/>
              </w:rPr>
            </w:pPr>
            <w:r>
              <w:rPr>
                <w:rFonts w:ascii="Calibri" w:hAnsi="Calibri"/>
                <w:color w:val="000000"/>
                <w:sz w:val="20"/>
                <w:szCs w:val="20"/>
              </w:rPr>
              <w:t>3.390.348,00</w:t>
            </w:r>
          </w:p>
        </w:tc>
      </w:tr>
      <w:tr w:rsidR="00F6124D" w14:paraId="6A373EA0" w14:textId="77777777" w:rsidTr="0005116C">
        <w:trPr>
          <w:trHeight w:val="270"/>
          <w:jc w:val="center"/>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tcPr>
          <w:p w14:paraId="65B1E0FC" w14:textId="6DA758D2" w:rsidR="00F6124D" w:rsidRDefault="00F6124D" w:rsidP="0005116C">
            <w:pPr>
              <w:jc w:val="center"/>
              <w:rPr>
                <w:rFonts w:ascii="Calibri" w:hAnsi="Calibri"/>
                <w:sz w:val="20"/>
                <w:szCs w:val="20"/>
              </w:rPr>
            </w:pPr>
            <w:r>
              <w:rPr>
                <w:rFonts w:ascii="Calibri" w:hAnsi="Calibri"/>
                <w:sz w:val="20"/>
                <w:szCs w:val="20"/>
              </w:rPr>
              <w:t>2012</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tcPr>
          <w:p w14:paraId="741110CA" w14:textId="4BBCA764" w:rsidR="00F6124D" w:rsidRDefault="00F6124D" w:rsidP="0005116C">
            <w:pPr>
              <w:jc w:val="right"/>
              <w:rPr>
                <w:rFonts w:ascii="Calibri" w:hAnsi="Calibri"/>
                <w:color w:val="000000"/>
                <w:sz w:val="20"/>
                <w:szCs w:val="20"/>
              </w:rPr>
            </w:pPr>
            <w:r>
              <w:rPr>
                <w:rFonts w:ascii="Calibri" w:hAnsi="Calibri"/>
                <w:color w:val="000000"/>
                <w:sz w:val="20"/>
                <w:szCs w:val="20"/>
              </w:rPr>
              <w:t>01-ene-12</w:t>
            </w:r>
          </w:p>
        </w:tc>
        <w:tc>
          <w:tcPr>
            <w:tcW w:w="0" w:type="auto"/>
            <w:tcBorders>
              <w:top w:val="single" w:sz="4" w:space="0" w:color="808000"/>
              <w:left w:val="nil"/>
              <w:bottom w:val="single" w:sz="4" w:space="0" w:color="808000"/>
              <w:right w:val="single" w:sz="4" w:space="0" w:color="808000"/>
            </w:tcBorders>
            <w:shd w:val="clear" w:color="auto" w:fill="auto"/>
            <w:noWrap/>
            <w:vAlign w:val="center"/>
          </w:tcPr>
          <w:p w14:paraId="4DBE0F24" w14:textId="1F6E75EE" w:rsidR="00F6124D" w:rsidRDefault="00F6124D" w:rsidP="0005116C">
            <w:pPr>
              <w:jc w:val="right"/>
              <w:rPr>
                <w:rFonts w:ascii="Calibri" w:hAnsi="Calibri"/>
                <w:color w:val="000000"/>
                <w:sz w:val="20"/>
                <w:szCs w:val="20"/>
              </w:rPr>
            </w:pPr>
            <w:r>
              <w:rPr>
                <w:rFonts w:ascii="Calibri" w:hAnsi="Calibri"/>
                <w:color w:val="000000"/>
                <w:sz w:val="20"/>
                <w:szCs w:val="20"/>
              </w:rPr>
              <w:t>31-dic-12</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tcPr>
          <w:p w14:paraId="0F57B85D" w14:textId="67139C79" w:rsidR="00F6124D" w:rsidRDefault="00F6124D" w:rsidP="0005116C">
            <w:pPr>
              <w:jc w:val="center"/>
              <w:rPr>
                <w:rFonts w:ascii="Calibri" w:hAnsi="Calibri"/>
                <w:sz w:val="20"/>
                <w:szCs w:val="20"/>
              </w:rPr>
            </w:pPr>
            <w:r>
              <w:rPr>
                <w:rFonts w:ascii="Calibri" w:hAnsi="Calibri"/>
                <w:sz w:val="20"/>
                <w:szCs w:val="20"/>
              </w:rPr>
              <w:t>14,00</w:t>
            </w:r>
          </w:p>
        </w:tc>
        <w:tc>
          <w:tcPr>
            <w:tcW w:w="0" w:type="auto"/>
            <w:tcBorders>
              <w:top w:val="single" w:sz="4" w:space="0" w:color="003366"/>
              <w:left w:val="nil"/>
              <w:bottom w:val="single" w:sz="4" w:space="0" w:color="003366"/>
              <w:right w:val="single" w:sz="4" w:space="0" w:color="003366"/>
            </w:tcBorders>
            <w:shd w:val="clear" w:color="000000" w:fill="FFFFCC"/>
            <w:vAlign w:val="bottom"/>
          </w:tcPr>
          <w:p w14:paraId="33488AEC" w14:textId="1B884536" w:rsidR="00F6124D" w:rsidRDefault="00F6124D" w:rsidP="00F6124D">
            <w:pPr>
              <w:jc w:val="right"/>
              <w:rPr>
                <w:rFonts w:ascii="Calibri" w:hAnsi="Calibri"/>
                <w:sz w:val="20"/>
                <w:szCs w:val="20"/>
              </w:rPr>
            </w:pPr>
            <w:r>
              <w:rPr>
                <w:rFonts w:ascii="Calibri" w:hAnsi="Calibri"/>
                <w:sz w:val="20"/>
                <w:szCs w:val="20"/>
              </w:rPr>
              <w:t>566.700,00</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tcPr>
          <w:p w14:paraId="01064FFD" w14:textId="3CB35F55" w:rsidR="00F6124D" w:rsidRDefault="00F6124D" w:rsidP="00F6124D">
            <w:pPr>
              <w:jc w:val="right"/>
              <w:rPr>
                <w:rFonts w:ascii="Calibri" w:hAnsi="Calibri"/>
                <w:color w:val="000000"/>
                <w:sz w:val="20"/>
                <w:szCs w:val="20"/>
              </w:rPr>
            </w:pPr>
            <w:r>
              <w:rPr>
                <w:rFonts w:ascii="Calibri" w:hAnsi="Calibri"/>
                <w:color w:val="000000"/>
                <w:sz w:val="20"/>
                <w:szCs w:val="20"/>
              </w:rPr>
              <w:t>7.933.800,00</w:t>
            </w:r>
          </w:p>
        </w:tc>
      </w:tr>
      <w:tr w:rsidR="008B77A9" w14:paraId="45F40F4A" w14:textId="77777777" w:rsidTr="0005116C">
        <w:trPr>
          <w:trHeight w:val="270"/>
          <w:jc w:val="center"/>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5BEB0895" w14:textId="77777777" w:rsidR="008B77A9" w:rsidRDefault="008B77A9" w:rsidP="0005116C">
            <w:pPr>
              <w:jc w:val="center"/>
              <w:rPr>
                <w:rFonts w:ascii="Calibri" w:hAnsi="Calibri"/>
                <w:sz w:val="20"/>
                <w:szCs w:val="20"/>
              </w:rPr>
            </w:pPr>
            <w:r>
              <w:rPr>
                <w:rFonts w:ascii="Calibri" w:hAnsi="Calibri"/>
                <w:sz w:val="20"/>
                <w:szCs w:val="20"/>
              </w:rPr>
              <w:t>2013</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2B52660" w14:textId="77BDE9BB" w:rsidR="008B77A9" w:rsidRDefault="00F6124D" w:rsidP="0005116C">
            <w:pPr>
              <w:jc w:val="right"/>
              <w:rPr>
                <w:rFonts w:ascii="Calibri" w:hAnsi="Calibri"/>
                <w:color w:val="000000"/>
                <w:sz w:val="20"/>
                <w:szCs w:val="20"/>
              </w:rPr>
            </w:pPr>
            <w:r>
              <w:rPr>
                <w:rFonts w:ascii="Calibri" w:hAnsi="Calibri"/>
                <w:color w:val="000000"/>
                <w:sz w:val="20"/>
                <w:szCs w:val="20"/>
              </w:rPr>
              <w:t>01-ene-13</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5A8E2071" w14:textId="77777777" w:rsidR="008B77A9" w:rsidRDefault="008B77A9" w:rsidP="0005116C">
            <w:pPr>
              <w:jc w:val="right"/>
              <w:rPr>
                <w:rFonts w:ascii="Calibri" w:hAnsi="Calibri"/>
                <w:color w:val="000000"/>
                <w:sz w:val="20"/>
                <w:szCs w:val="20"/>
              </w:rPr>
            </w:pPr>
            <w:r>
              <w:rPr>
                <w:rFonts w:ascii="Calibri" w:hAnsi="Calibri"/>
                <w:color w:val="000000"/>
                <w:sz w:val="20"/>
                <w:szCs w:val="20"/>
              </w:rPr>
              <w:t>31-dic-13</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197F7AA7" w14:textId="53F95B19" w:rsidR="008B77A9" w:rsidRDefault="00F6124D" w:rsidP="0005116C">
            <w:pPr>
              <w:jc w:val="center"/>
              <w:rPr>
                <w:rFonts w:ascii="Calibri" w:hAnsi="Calibri"/>
                <w:sz w:val="20"/>
                <w:szCs w:val="20"/>
              </w:rPr>
            </w:pPr>
            <w:r>
              <w:rPr>
                <w:rFonts w:ascii="Calibri" w:hAnsi="Calibri"/>
                <w:sz w:val="20"/>
                <w:szCs w:val="20"/>
              </w:rPr>
              <w:t>14,00</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14:paraId="4A9105D9" w14:textId="77777777" w:rsidR="008B77A9" w:rsidRDefault="008B77A9" w:rsidP="00F6124D">
            <w:pPr>
              <w:jc w:val="right"/>
              <w:rPr>
                <w:rFonts w:ascii="Calibri" w:hAnsi="Calibri"/>
                <w:sz w:val="20"/>
                <w:szCs w:val="20"/>
              </w:rPr>
            </w:pPr>
            <w:r>
              <w:rPr>
                <w:rFonts w:ascii="Calibri" w:hAnsi="Calibri"/>
                <w:sz w:val="20"/>
                <w:szCs w:val="20"/>
              </w:rPr>
              <w:t xml:space="preserve">                   589.500,00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14:paraId="112EA81D" w14:textId="485D0B55" w:rsidR="008B77A9" w:rsidRDefault="00F6124D" w:rsidP="00F6124D">
            <w:pPr>
              <w:jc w:val="right"/>
              <w:rPr>
                <w:rFonts w:ascii="Calibri" w:hAnsi="Calibri"/>
                <w:color w:val="000000"/>
                <w:sz w:val="20"/>
                <w:szCs w:val="20"/>
              </w:rPr>
            </w:pPr>
            <w:r>
              <w:rPr>
                <w:rFonts w:ascii="Calibri" w:hAnsi="Calibri"/>
                <w:color w:val="000000"/>
                <w:sz w:val="20"/>
                <w:szCs w:val="20"/>
              </w:rPr>
              <w:t>8.253.000,00</w:t>
            </w:r>
            <w:r w:rsidR="008B77A9">
              <w:rPr>
                <w:rFonts w:ascii="Calibri" w:hAnsi="Calibri"/>
                <w:color w:val="000000"/>
                <w:sz w:val="20"/>
                <w:szCs w:val="20"/>
              </w:rPr>
              <w:t xml:space="preserve">       </w:t>
            </w:r>
          </w:p>
        </w:tc>
      </w:tr>
      <w:tr w:rsidR="008B77A9" w14:paraId="30A214CA" w14:textId="77777777" w:rsidTr="0005116C">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3EFB70E9" w14:textId="77777777" w:rsidR="008B77A9" w:rsidRDefault="008B77A9" w:rsidP="0005116C">
            <w:pPr>
              <w:jc w:val="center"/>
              <w:rPr>
                <w:rFonts w:ascii="Calibri" w:hAnsi="Calibri"/>
                <w:sz w:val="20"/>
                <w:szCs w:val="20"/>
              </w:rPr>
            </w:pPr>
            <w:r>
              <w:rPr>
                <w:rFonts w:ascii="Calibri" w:hAnsi="Calibri"/>
                <w:sz w:val="20"/>
                <w:szCs w:val="20"/>
              </w:rPr>
              <w:t>2014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F276B1E" w14:textId="77777777" w:rsidR="008B77A9" w:rsidRDefault="008B77A9" w:rsidP="0005116C">
            <w:pPr>
              <w:jc w:val="right"/>
              <w:rPr>
                <w:rFonts w:ascii="Calibri" w:hAnsi="Calibri"/>
                <w:color w:val="000000"/>
                <w:sz w:val="20"/>
                <w:szCs w:val="20"/>
              </w:rPr>
            </w:pPr>
            <w:r>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14:paraId="36453AE3" w14:textId="77777777" w:rsidR="008B77A9" w:rsidRDefault="008B77A9" w:rsidP="0005116C">
            <w:pPr>
              <w:jc w:val="right"/>
              <w:rPr>
                <w:rFonts w:ascii="Calibri" w:hAnsi="Calibri"/>
                <w:color w:val="000000"/>
                <w:sz w:val="20"/>
                <w:szCs w:val="20"/>
              </w:rPr>
            </w:pPr>
            <w:r>
              <w:rPr>
                <w:rFonts w:ascii="Calibri" w:hAnsi="Calibri"/>
                <w:color w:val="000000"/>
                <w:sz w:val="20"/>
                <w:szCs w:val="20"/>
              </w:rPr>
              <w:t>31-dic-14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18F0D9E7" w14:textId="77777777" w:rsidR="008B77A9" w:rsidRDefault="008B77A9" w:rsidP="0005116C">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6AE438AD" w14:textId="77777777" w:rsidR="008B77A9" w:rsidRDefault="008B77A9" w:rsidP="00F6124D">
            <w:pPr>
              <w:jc w:val="right"/>
              <w:rPr>
                <w:rFonts w:ascii="Calibri" w:hAnsi="Calibri"/>
                <w:sz w:val="20"/>
                <w:szCs w:val="20"/>
              </w:rPr>
            </w:pPr>
            <w:r>
              <w:rPr>
                <w:rFonts w:ascii="Calibri" w:hAnsi="Calibri"/>
                <w:sz w:val="20"/>
                <w:szCs w:val="20"/>
              </w:rPr>
              <w:t xml:space="preserve">                   616.000,00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CC730A5" w14:textId="34889259" w:rsidR="008B77A9" w:rsidRDefault="00F6124D" w:rsidP="00F6124D">
            <w:pPr>
              <w:jc w:val="right"/>
              <w:rPr>
                <w:rFonts w:ascii="Calibri" w:hAnsi="Calibri"/>
                <w:color w:val="000000"/>
                <w:sz w:val="20"/>
                <w:szCs w:val="20"/>
              </w:rPr>
            </w:pPr>
            <w:r>
              <w:rPr>
                <w:rFonts w:ascii="Calibri" w:hAnsi="Calibri"/>
                <w:color w:val="000000"/>
                <w:sz w:val="20"/>
                <w:szCs w:val="20"/>
              </w:rPr>
              <w:t>8.624.000,00</w:t>
            </w:r>
            <w:r w:rsidR="008B77A9">
              <w:rPr>
                <w:rFonts w:ascii="Calibri" w:hAnsi="Calibri"/>
                <w:color w:val="000000"/>
                <w:sz w:val="20"/>
                <w:szCs w:val="20"/>
              </w:rPr>
              <w:t xml:space="preserve">       </w:t>
            </w:r>
          </w:p>
        </w:tc>
      </w:tr>
      <w:tr w:rsidR="008B77A9" w14:paraId="702CC2E6" w14:textId="77777777" w:rsidTr="0005116C">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5504641F" w14:textId="77777777" w:rsidR="008B77A9" w:rsidRDefault="008B77A9" w:rsidP="0005116C">
            <w:pPr>
              <w:jc w:val="center"/>
              <w:rPr>
                <w:rFonts w:ascii="Calibri" w:hAnsi="Calibri"/>
                <w:sz w:val="20"/>
                <w:szCs w:val="20"/>
              </w:rPr>
            </w:pPr>
            <w:r>
              <w:rPr>
                <w:rFonts w:ascii="Calibri" w:hAnsi="Calibri"/>
                <w:sz w:val="20"/>
                <w:szCs w:val="20"/>
              </w:rPr>
              <w:t>2015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481D1D4" w14:textId="77777777" w:rsidR="008B77A9" w:rsidRDefault="008B77A9" w:rsidP="0005116C">
            <w:pPr>
              <w:jc w:val="right"/>
              <w:rPr>
                <w:rFonts w:ascii="Calibri" w:hAnsi="Calibri"/>
                <w:color w:val="000000"/>
                <w:sz w:val="20"/>
                <w:szCs w:val="20"/>
              </w:rPr>
            </w:pPr>
            <w:r>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14:paraId="235B8051" w14:textId="77777777" w:rsidR="008B77A9" w:rsidRDefault="008B77A9" w:rsidP="0005116C">
            <w:pPr>
              <w:jc w:val="right"/>
              <w:rPr>
                <w:rFonts w:ascii="Calibri" w:hAnsi="Calibri"/>
                <w:color w:val="000000"/>
                <w:sz w:val="20"/>
                <w:szCs w:val="20"/>
              </w:rPr>
            </w:pPr>
            <w:r>
              <w:rPr>
                <w:rFonts w:ascii="Calibri" w:hAnsi="Calibri"/>
                <w:color w:val="000000"/>
                <w:sz w:val="20"/>
                <w:szCs w:val="20"/>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08567626" w14:textId="77777777" w:rsidR="008B77A9" w:rsidRDefault="008B77A9" w:rsidP="0005116C">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77FF57A8" w14:textId="77777777" w:rsidR="008B77A9" w:rsidRDefault="008B77A9" w:rsidP="00F6124D">
            <w:pPr>
              <w:jc w:val="right"/>
              <w:rPr>
                <w:rFonts w:ascii="Calibri" w:hAnsi="Calibri"/>
                <w:sz w:val="20"/>
                <w:szCs w:val="20"/>
              </w:rPr>
            </w:pPr>
            <w:r>
              <w:rPr>
                <w:rFonts w:ascii="Calibri" w:hAnsi="Calibri"/>
                <w:sz w:val="20"/>
                <w:szCs w:val="20"/>
              </w:rPr>
              <w:t xml:space="preserve">                   644.350,00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7750AD1" w14:textId="76632B55" w:rsidR="008B77A9" w:rsidRDefault="00F6124D" w:rsidP="00F6124D">
            <w:pPr>
              <w:jc w:val="right"/>
              <w:rPr>
                <w:rFonts w:ascii="Calibri" w:hAnsi="Calibri"/>
                <w:color w:val="000000"/>
                <w:sz w:val="20"/>
                <w:szCs w:val="20"/>
              </w:rPr>
            </w:pPr>
            <w:r>
              <w:rPr>
                <w:rFonts w:ascii="Calibri" w:hAnsi="Calibri"/>
                <w:color w:val="000000"/>
                <w:sz w:val="20"/>
                <w:szCs w:val="20"/>
              </w:rPr>
              <w:t>9.020.900,00</w:t>
            </w:r>
          </w:p>
        </w:tc>
      </w:tr>
      <w:tr w:rsidR="008B77A9" w14:paraId="375DFB36" w14:textId="77777777" w:rsidTr="0005116C">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003DDCA2" w14:textId="77777777" w:rsidR="008B77A9" w:rsidRDefault="008B77A9" w:rsidP="0005116C">
            <w:pPr>
              <w:jc w:val="center"/>
              <w:rPr>
                <w:rFonts w:ascii="Calibri" w:hAnsi="Calibri"/>
                <w:sz w:val="20"/>
                <w:szCs w:val="20"/>
              </w:rPr>
            </w:pPr>
            <w:r>
              <w:rPr>
                <w:rFonts w:ascii="Calibri" w:hAnsi="Calibri"/>
                <w:sz w:val="20"/>
                <w:szCs w:val="20"/>
              </w:rPr>
              <w:t>2016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045D5B1" w14:textId="77777777" w:rsidR="008B77A9" w:rsidRDefault="008B77A9" w:rsidP="0005116C">
            <w:pPr>
              <w:jc w:val="right"/>
              <w:rPr>
                <w:rFonts w:ascii="Calibri" w:hAnsi="Calibri"/>
                <w:color w:val="000000"/>
                <w:sz w:val="20"/>
                <w:szCs w:val="20"/>
              </w:rPr>
            </w:pPr>
            <w:r>
              <w:rPr>
                <w:rFonts w:ascii="Calibri" w:hAnsi="Calibri"/>
                <w:color w:val="000000"/>
                <w:sz w:val="20"/>
                <w:szCs w:val="20"/>
              </w:rPr>
              <w:t>01-ene-16</w:t>
            </w:r>
          </w:p>
        </w:tc>
        <w:tc>
          <w:tcPr>
            <w:tcW w:w="0" w:type="auto"/>
            <w:tcBorders>
              <w:top w:val="nil"/>
              <w:left w:val="nil"/>
              <w:bottom w:val="single" w:sz="4" w:space="0" w:color="808000"/>
              <w:right w:val="single" w:sz="4" w:space="0" w:color="808000"/>
            </w:tcBorders>
            <w:shd w:val="clear" w:color="auto" w:fill="auto"/>
            <w:noWrap/>
            <w:vAlign w:val="center"/>
            <w:hideMark/>
          </w:tcPr>
          <w:p w14:paraId="7223D2E6" w14:textId="77777777" w:rsidR="008B77A9" w:rsidRDefault="008B77A9" w:rsidP="0005116C">
            <w:pPr>
              <w:jc w:val="right"/>
              <w:rPr>
                <w:rFonts w:ascii="Calibri" w:hAnsi="Calibri"/>
                <w:color w:val="000000"/>
                <w:sz w:val="20"/>
                <w:szCs w:val="20"/>
              </w:rPr>
            </w:pPr>
            <w:r>
              <w:rPr>
                <w:rFonts w:ascii="Calibri" w:hAnsi="Calibri"/>
                <w:color w:val="000000"/>
                <w:sz w:val="20"/>
                <w:szCs w:val="20"/>
              </w:rPr>
              <w:t>31-mar-16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635EA37C" w14:textId="561A53BD" w:rsidR="008B77A9" w:rsidRDefault="00F6124D" w:rsidP="0005116C">
            <w:pPr>
              <w:jc w:val="center"/>
              <w:rPr>
                <w:rFonts w:ascii="Calibri" w:hAnsi="Calibri"/>
                <w:sz w:val="20"/>
                <w:szCs w:val="20"/>
              </w:rPr>
            </w:pPr>
            <w:r>
              <w:rPr>
                <w:rFonts w:ascii="Calibri" w:hAnsi="Calibri"/>
                <w:sz w:val="20"/>
                <w:szCs w:val="20"/>
              </w:rPr>
              <w:t>4</w:t>
            </w:r>
            <w:r w:rsidR="008B77A9">
              <w:rPr>
                <w:rFonts w:ascii="Calibri" w:hAnsi="Calibri"/>
                <w:sz w:val="20"/>
                <w:szCs w:val="20"/>
              </w:rPr>
              <w:t>,00</w:t>
            </w:r>
          </w:p>
        </w:tc>
        <w:tc>
          <w:tcPr>
            <w:tcW w:w="0" w:type="auto"/>
            <w:tcBorders>
              <w:top w:val="nil"/>
              <w:left w:val="nil"/>
              <w:bottom w:val="single" w:sz="4" w:space="0" w:color="003366"/>
              <w:right w:val="single" w:sz="4" w:space="0" w:color="003366"/>
            </w:tcBorders>
            <w:shd w:val="clear" w:color="000000" w:fill="FFFFCC"/>
            <w:vAlign w:val="bottom"/>
            <w:hideMark/>
          </w:tcPr>
          <w:p w14:paraId="40B2B579" w14:textId="77777777" w:rsidR="008B77A9" w:rsidRDefault="008B77A9" w:rsidP="00F6124D">
            <w:pPr>
              <w:jc w:val="right"/>
              <w:rPr>
                <w:rFonts w:ascii="Calibri" w:hAnsi="Calibri"/>
                <w:sz w:val="20"/>
                <w:szCs w:val="20"/>
              </w:rPr>
            </w:pPr>
            <w:r>
              <w:rPr>
                <w:rFonts w:ascii="Calibri" w:hAnsi="Calibri"/>
                <w:sz w:val="20"/>
                <w:szCs w:val="20"/>
              </w:rPr>
              <w:t xml:space="preserve">                   689.455,00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3246C5D" w14:textId="040DCF13" w:rsidR="008B77A9" w:rsidRDefault="00F6124D" w:rsidP="00F6124D">
            <w:pPr>
              <w:jc w:val="right"/>
              <w:rPr>
                <w:rFonts w:ascii="Calibri" w:hAnsi="Calibri"/>
                <w:color w:val="000000"/>
                <w:sz w:val="20"/>
                <w:szCs w:val="20"/>
              </w:rPr>
            </w:pPr>
            <w:r>
              <w:rPr>
                <w:rFonts w:ascii="Calibri" w:hAnsi="Calibri"/>
                <w:color w:val="000000"/>
                <w:sz w:val="20"/>
                <w:szCs w:val="20"/>
              </w:rPr>
              <w:t>2.757.820,00</w:t>
            </w:r>
          </w:p>
        </w:tc>
      </w:tr>
      <w:tr w:rsidR="008B77A9" w14:paraId="16E01F39" w14:textId="77777777" w:rsidTr="0005116C">
        <w:trPr>
          <w:trHeight w:val="255"/>
          <w:jc w:val="center"/>
        </w:trPr>
        <w:tc>
          <w:tcPr>
            <w:tcW w:w="0" w:type="auto"/>
            <w:tcBorders>
              <w:top w:val="nil"/>
              <w:left w:val="nil"/>
              <w:bottom w:val="nil"/>
              <w:right w:val="nil"/>
            </w:tcBorders>
            <w:shd w:val="clear" w:color="auto" w:fill="auto"/>
            <w:noWrap/>
            <w:vAlign w:val="bottom"/>
            <w:hideMark/>
          </w:tcPr>
          <w:p w14:paraId="2B7B0EC6" w14:textId="77777777" w:rsidR="008B77A9" w:rsidRDefault="008B77A9" w:rsidP="0005116C">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14:paraId="2AF298B3" w14:textId="77777777" w:rsidR="008B77A9" w:rsidRDefault="008B77A9" w:rsidP="0005116C">
            <w:pPr>
              <w:rPr>
                <w:sz w:val="20"/>
                <w:szCs w:val="20"/>
              </w:rPr>
            </w:pPr>
          </w:p>
        </w:tc>
        <w:tc>
          <w:tcPr>
            <w:tcW w:w="0" w:type="auto"/>
            <w:tcBorders>
              <w:top w:val="nil"/>
              <w:left w:val="nil"/>
              <w:bottom w:val="nil"/>
              <w:right w:val="nil"/>
            </w:tcBorders>
            <w:shd w:val="clear" w:color="auto" w:fill="auto"/>
            <w:noWrap/>
            <w:vAlign w:val="bottom"/>
            <w:hideMark/>
          </w:tcPr>
          <w:p w14:paraId="37D8CB8B" w14:textId="77777777" w:rsidR="008B77A9" w:rsidRDefault="008B77A9" w:rsidP="0005116C">
            <w:pPr>
              <w:rPr>
                <w:sz w:val="20"/>
                <w:szCs w:val="20"/>
              </w:rPr>
            </w:pPr>
          </w:p>
        </w:tc>
        <w:tc>
          <w:tcPr>
            <w:tcW w:w="0" w:type="auto"/>
            <w:tcBorders>
              <w:top w:val="nil"/>
              <w:left w:val="nil"/>
              <w:bottom w:val="nil"/>
              <w:right w:val="nil"/>
            </w:tcBorders>
            <w:shd w:val="clear" w:color="auto" w:fill="auto"/>
            <w:noWrap/>
            <w:vAlign w:val="bottom"/>
            <w:hideMark/>
          </w:tcPr>
          <w:p w14:paraId="13055609" w14:textId="77777777" w:rsidR="008B77A9" w:rsidRDefault="008B77A9" w:rsidP="0005116C">
            <w:pPr>
              <w:rPr>
                <w:sz w:val="20"/>
                <w:szCs w:val="20"/>
              </w:rPr>
            </w:pPr>
          </w:p>
        </w:tc>
        <w:tc>
          <w:tcPr>
            <w:tcW w:w="0" w:type="auto"/>
            <w:tcBorders>
              <w:top w:val="single" w:sz="4" w:space="0" w:color="003366"/>
              <w:left w:val="single" w:sz="4" w:space="0" w:color="003366"/>
              <w:bottom w:val="single" w:sz="4" w:space="0" w:color="003366"/>
              <w:right w:val="single" w:sz="4" w:space="0" w:color="003366"/>
            </w:tcBorders>
            <w:shd w:val="clear" w:color="000000" w:fill="FFFF99"/>
            <w:noWrap/>
            <w:vAlign w:val="center"/>
            <w:hideMark/>
          </w:tcPr>
          <w:p w14:paraId="1A07016C" w14:textId="19CE4D6D" w:rsidR="008B77A9" w:rsidRDefault="008B77A9" w:rsidP="0005116C">
            <w:pPr>
              <w:jc w:val="center"/>
              <w:rPr>
                <w:rFonts w:ascii="Calibri" w:hAnsi="Calibri"/>
                <w:b/>
                <w:bCs/>
                <w:sz w:val="20"/>
                <w:szCs w:val="20"/>
              </w:rPr>
            </w:pPr>
            <w:r>
              <w:rPr>
                <w:rFonts w:ascii="Calibri" w:hAnsi="Calibri"/>
                <w:b/>
                <w:bCs/>
                <w:sz w:val="20"/>
                <w:szCs w:val="20"/>
              </w:rPr>
              <w:t>Valores 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14:paraId="106F3F67" w14:textId="727C8D3D" w:rsidR="008B77A9" w:rsidRDefault="008B77A9" w:rsidP="00F6124D">
            <w:pPr>
              <w:jc w:val="right"/>
              <w:rPr>
                <w:rFonts w:ascii="Calibri" w:hAnsi="Calibri"/>
                <w:b/>
                <w:bCs/>
                <w:color w:val="000000"/>
                <w:sz w:val="20"/>
                <w:szCs w:val="20"/>
              </w:rPr>
            </w:pPr>
            <w:r>
              <w:rPr>
                <w:rFonts w:ascii="Calibri" w:hAnsi="Calibri"/>
                <w:b/>
                <w:bCs/>
                <w:color w:val="000000"/>
                <w:sz w:val="20"/>
                <w:szCs w:val="20"/>
              </w:rPr>
              <w:t xml:space="preserve">    </w:t>
            </w:r>
            <w:r w:rsidR="00E779D0" w:rsidRPr="00E779D0">
              <w:rPr>
                <w:rFonts w:ascii="Calibri" w:hAnsi="Calibri"/>
                <w:b/>
                <w:bCs/>
                <w:color w:val="000000"/>
                <w:sz w:val="20"/>
                <w:szCs w:val="20"/>
              </w:rPr>
              <w:t>39.979.868,00</w:t>
            </w:r>
          </w:p>
        </w:tc>
      </w:tr>
    </w:tbl>
    <w:p w14:paraId="2F1A8827" w14:textId="77777777" w:rsidR="008B77A9" w:rsidRPr="00BC4788" w:rsidRDefault="008B77A9" w:rsidP="008B77A9">
      <w:pPr>
        <w:rPr>
          <w:rFonts w:ascii="Tahoma" w:hAnsi="Tahoma" w:cs="Tahoma"/>
        </w:rPr>
      </w:pPr>
    </w:p>
    <w:p w14:paraId="4C3DA545" w14:textId="77777777" w:rsidR="00E779D0" w:rsidRDefault="00E779D0" w:rsidP="008B77A9"/>
    <w:p w14:paraId="4405E5B1" w14:textId="77777777" w:rsidR="00E779D0" w:rsidRPr="009750A9" w:rsidRDefault="00E779D0" w:rsidP="00E779D0">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14:paraId="57408E17" w14:textId="77777777" w:rsidR="008B77A9" w:rsidRDefault="008B77A9" w:rsidP="000F3C74">
      <w:pPr>
        <w:jc w:val="center"/>
        <w:rPr>
          <w:rFonts w:ascii="Tahoma" w:hAnsi="Tahoma" w:cs="Tahoma"/>
        </w:rPr>
      </w:pPr>
    </w:p>
    <w:sectPr w:rsidR="008B77A9" w:rsidSect="00276A0C">
      <w:headerReference w:type="even" r:id="rId8"/>
      <w:headerReference w:type="default" r:id="rId9"/>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671CF" w14:textId="77777777" w:rsidR="000A5CD5" w:rsidRDefault="000A5CD5">
      <w:r>
        <w:separator/>
      </w:r>
    </w:p>
  </w:endnote>
  <w:endnote w:type="continuationSeparator" w:id="0">
    <w:p w14:paraId="1BA2982C" w14:textId="77777777" w:rsidR="000A5CD5" w:rsidRDefault="000A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BBBE1" w14:textId="77777777" w:rsidR="000A5CD5" w:rsidRDefault="000A5CD5">
      <w:r>
        <w:separator/>
      </w:r>
    </w:p>
  </w:footnote>
  <w:footnote w:type="continuationSeparator" w:id="0">
    <w:p w14:paraId="2783C4C2" w14:textId="77777777" w:rsidR="000A5CD5" w:rsidRDefault="000A5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AD2908" w:rsidRDefault="00AD290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AD2908" w:rsidRDefault="00AD29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7777777" w:rsidR="00AD2908" w:rsidRPr="005F30DD" w:rsidRDefault="00AD2908">
    <w:pPr>
      <w:pStyle w:val="Encabezado"/>
      <w:framePr w:wrap="around" w:vAnchor="text" w:hAnchor="margin" w:xAlign="center" w:y="1"/>
      <w:rPr>
        <w:rStyle w:val="Nmerodepgina"/>
      </w:rPr>
    </w:pPr>
    <w:r w:rsidRPr="005F30DD">
      <w:rPr>
        <w:rStyle w:val="Nmerodepgina"/>
      </w:rPr>
      <w:fldChar w:fldCharType="begin"/>
    </w:r>
    <w:r w:rsidRPr="005F30DD">
      <w:rPr>
        <w:rStyle w:val="Nmerodepgina"/>
      </w:rPr>
      <w:instrText xml:space="preserve">PAGE  </w:instrText>
    </w:r>
    <w:r w:rsidRPr="005F30DD">
      <w:rPr>
        <w:rStyle w:val="Nmerodepgina"/>
      </w:rPr>
      <w:fldChar w:fldCharType="separate"/>
    </w:r>
    <w:r w:rsidR="007A45EC">
      <w:rPr>
        <w:rStyle w:val="Nmerodepgina"/>
        <w:noProof/>
      </w:rPr>
      <w:t>5</w:t>
    </w:r>
    <w:r w:rsidRPr="005F30DD">
      <w:rPr>
        <w:rStyle w:val="Nmerodepgina"/>
      </w:rPr>
      <w:fldChar w:fldCharType="end"/>
    </w:r>
  </w:p>
  <w:p w14:paraId="4D583AF5" w14:textId="67608A64" w:rsidR="00AD2908" w:rsidRPr="005F30DD" w:rsidRDefault="00AD2908"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Radicado No.: 66001-31-05-00</w:t>
    </w:r>
    <w:r w:rsidR="00075155">
      <w:rPr>
        <w:rFonts w:ascii="Tahoma" w:hAnsi="Tahoma" w:cs="Tahoma"/>
        <w:b w:val="0"/>
        <w:sz w:val="14"/>
        <w:szCs w:val="14"/>
      </w:rPr>
      <w:t>5</w:t>
    </w:r>
    <w:r>
      <w:rPr>
        <w:rFonts w:ascii="Tahoma" w:hAnsi="Tahoma" w:cs="Tahoma"/>
        <w:b w:val="0"/>
        <w:sz w:val="14"/>
        <w:szCs w:val="14"/>
      </w:rPr>
      <w:t>-201</w:t>
    </w:r>
    <w:r w:rsidR="00075155">
      <w:rPr>
        <w:rFonts w:ascii="Tahoma" w:hAnsi="Tahoma" w:cs="Tahoma"/>
        <w:b w:val="0"/>
        <w:sz w:val="14"/>
        <w:szCs w:val="14"/>
      </w:rPr>
      <w:t>4</w:t>
    </w:r>
    <w:r>
      <w:rPr>
        <w:rFonts w:ascii="Tahoma" w:hAnsi="Tahoma" w:cs="Tahoma"/>
        <w:b w:val="0"/>
        <w:sz w:val="14"/>
        <w:szCs w:val="14"/>
      </w:rPr>
      <w:t>-00</w:t>
    </w:r>
    <w:r w:rsidR="00075155">
      <w:rPr>
        <w:rFonts w:ascii="Tahoma" w:hAnsi="Tahoma" w:cs="Tahoma"/>
        <w:b w:val="0"/>
        <w:sz w:val="14"/>
        <w:szCs w:val="14"/>
      </w:rPr>
      <w:t>570</w:t>
    </w:r>
    <w:r>
      <w:rPr>
        <w:rFonts w:ascii="Tahoma" w:hAnsi="Tahoma" w:cs="Tahoma"/>
        <w:b w:val="0"/>
        <w:sz w:val="14"/>
        <w:szCs w:val="14"/>
      </w:rPr>
      <w:t>-01</w:t>
    </w:r>
  </w:p>
  <w:p w14:paraId="4CDAA10B" w14:textId="7FA34A41" w:rsidR="00AD2908" w:rsidRPr="005F30DD" w:rsidRDefault="00AD2908"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 xml:space="preserve">Demandante: </w:t>
    </w:r>
    <w:r w:rsidR="00075155" w:rsidRPr="00075155">
      <w:rPr>
        <w:rFonts w:ascii="Tahoma" w:hAnsi="Tahoma" w:cs="Tahoma"/>
        <w:b w:val="0"/>
        <w:sz w:val="14"/>
        <w:szCs w:val="14"/>
      </w:rPr>
      <w:t>Nezar Giraldo Vélez</w:t>
    </w:r>
  </w:p>
  <w:p w14:paraId="7A610D3E" w14:textId="67D79307" w:rsidR="00AD2908" w:rsidRPr="005F30DD" w:rsidRDefault="00AD2908" w:rsidP="005F30DD">
    <w:pPr>
      <w:pStyle w:val="Puesto"/>
      <w:tabs>
        <w:tab w:val="left" w:pos="2132"/>
      </w:tabs>
      <w:spacing w:line="240" w:lineRule="auto"/>
      <w:ind w:left="708" w:hanging="708"/>
      <w:jc w:val="both"/>
      <w:rPr>
        <w:rFonts w:ascii="Tahoma" w:hAnsi="Tahoma" w:cs="Tahoma"/>
        <w:b w:val="0"/>
        <w:sz w:val="14"/>
        <w:szCs w:val="14"/>
      </w:rPr>
    </w:pPr>
    <w:r w:rsidRPr="005F30DD">
      <w:rPr>
        <w:rFonts w:ascii="Tahoma" w:hAnsi="Tahoma" w:cs="Tahoma"/>
        <w:b w:val="0"/>
        <w:sz w:val="14"/>
        <w:szCs w:val="14"/>
      </w:rPr>
      <w:t xml:space="preserve">Demandado: </w:t>
    </w:r>
    <w:r w:rsidR="00075155">
      <w:rPr>
        <w:rFonts w:ascii="Tahoma" w:hAnsi="Tahoma" w:cs="Tahoma"/>
        <w:b w:val="0"/>
        <w:sz w:val="14"/>
        <w:szCs w:val="14"/>
      </w:rPr>
      <w:t>Positiva S.A.</w:t>
    </w:r>
    <w:r w:rsidRPr="005F30DD">
      <w:rPr>
        <w:rFonts w:ascii="Tahoma" w:hAnsi="Tahoma" w:cs="Tahoma"/>
        <w:b w:val="0"/>
        <w:sz w:val="14"/>
        <w:szCs w:val="14"/>
      </w:rPr>
      <w:tab/>
    </w:r>
  </w:p>
  <w:p w14:paraId="7845F317" w14:textId="77777777" w:rsidR="00AD2908" w:rsidRPr="005F30DD" w:rsidRDefault="00AD29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4B85"/>
    <w:rsid w:val="00007D41"/>
    <w:rsid w:val="00012DB5"/>
    <w:rsid w:val="00013C46"/>
    <w:rsid w:val="0001750E"/>
    <w:rsid w:val="00020603"/>
    <w:rsid w:val="000213F6"/>
    <w:rsid w:val="00021ADA"/>
    <w:rsid w:val="00022476"/>
    <w:rsid w:val="00024982"/>
    <w:rsid w:val="000251C1"/>
    <w:rsid w:val="00026F7F"/>
    <w:rsid w:val="00032E31"/>
    <w:rsid w:val="0003464F"/>
    <w:rsid w:val="00036C6C"/>
    <w:rsid w:val="00042C67"/>
    <w:rsid w:val="000476CA"/>
    <w:rsid w:val="000509AC"/>
    <w:rsid w:val="0005116C"/>
    <w:rsid w:val="000571D6"/>
    <w:rsid w:val="00060000"/>
    <w:rsid w:val="00060298"/>
    <w:rsid w:val="00063238"/>
    <w:rsid w:val="00065D2B"/>
    <w:rsid w:val="00066A9C"/>
    <w:rsid w:val="000724B3"/>
    <w:rsid w:val="00073D25"/>
    <w:rsid w:val="00075155"/>
    <w:rsid w:val="000809AA"/>
    <w:rsid w:val="00083031"/>
    <w:rsid w:val="000833ED"/>
    <w:rsid w:val="00084711"/>
    <w:rsid w:val="00085DEA"/>
    <w:rsid w:val="00086572"/>
    <w:rsid w:val="00086844"/>
    <w:rsid w:val="00090469"/>
    <w:rsid w:val="00091C9C"/>
    <w:rsid w:val="00092DE0"/>
    <w:rsid w:val="00095F1B"/>
    <w:rsid w:val="00095F3A"/>
    <w:rsid w:val="000973FA"/>
    <w:rsid w:val="000A011A"/>
    <w:rsid w:val="000A0609"/>
    <w:rsid w:val="000A5CD5"/>
    <w:rsid w:val="000A64F9"/>
    <w:rsid w:val="000A7885"/>
    <w:rsid w:val="000B0AAB"/>
    <w:rsid w:val="000B6A20"/>
    <w:rsid w:val="000C26E7"/>
    <w:rsid w:val="000C2A1F"/>
    <w:rsid w:val="000C41C0"/>
    <w:rsid w:val="000C550F"/>
    <w:rsid w:val="000C594C"/>
    <w:rsid w:val="000C72D6"/>
    <w:rsid w:val="000D0976"/>
    <w:rsid w:val="000D25EC"/>
    <w:rsid w:val="000D54F9"/>
    <w:rsid w:val="000D6DC3"/>
    <w:rsid w:val="000D7EBC"/>
    <w:rsid w:val="000D7F81"/>
    <w:rsid w:val="000E1A83"/>
    <w:rsid w:val="000E2004"/>
    <w:rsid w:val="000E394F"/>
    <w:rsid w:val="000E6166"/>
    <w:rsid w:val="000E6FE6"/>
    <w:rsid w:val="000F04EF"/>
    <w:rsid w:val="000F0BF3"/>
    <w:rsid w:val="000F3C74"/>
    <w:rsid w:val="000F456C"/>
    <w:rsid w:val="000F4947"/>
    <w:rsid w:val="000F67F1"/>
    <w:rsid w:val="00100C29"/>
    <w:rsid w:val="00104A13"/>
    <w:rsid w:val="00105AB4"/>
    <w:rsid w:val="001073E8"/>
    <w:rsid w:val="0010792F"/>
    <w:rsid w:val="001124D2"/>
    <w:rsid w:val="00112949"/>
    <w:rsid w:val="00112FDA"/>
    <w:rsid w:val="00113EF7"/>
    <w:rsid w:val="0012177E"/>
    <w:rsid w:val="00123166"/>
    <w:rsid w:val="00123C66"/>
    <w:rsid w:val="0012436C"/>
    <w:rsid w:val="0012624D"/>
    <w:rsid w:val="0013008E"/>
    <w:rsid w:val="001313CF"/>
    <w:rsid w:val="00134A3C"/>
    <w:rsid w:val="00135300"/>
    <w:rsid w:val="00135805"/>
    <w:rsid w:val="00135BFA"/>
    <w:rsid w:val="001366A4"/>
    <w:rsid w:val="001406DC"/>
    <w:rsid w:val="00141957"/>
    <w:rsid w:val="0014590F"/>
    <w:rsid w:val="00145A7C"/>
    <w:rsid w:val="001460B1"/>
    <w:rsid w:val="00147837"/>
    <w:rsid w:val="00152E81"/>
    <w:rsid w:val="00152F0A"/>
    <w:rsid w:val="00153691"/>
    <w:rsid w:val="0015678E"/>
    <w:rsid w:val="0015714C"/>
    <w:rsid w:val="00162932"/>
    <w:rsid w:val="001630F2"/>
    <w:rsid w:val="00163120"/>
    <w:rsid w:val="00163CAF"/>
    <w:rsid w:val="0017161D"/>
    <w:rsid w:val="0017333E"/>
    <w:rsid w:val="00175149"/>
    <w:rsid w:val="00175D18"/>
    <w:rsid w:val="001766A0"/>
    <w:rsid w:val="00181F97"/>
    <w:rsid w:val="00185933"/>
    <w:rsid w:val="00186138"/>
    <w:rsid w:val="00187141"/>
    <w:rsid w:val="00190CF5"/>
    <w:rsid w:val="00191E34"/>
    <w:rsid w:val="00194A2A"/>
    <w:rsid w:val="0019546F"/>
    <w:rsid w:val="001A029F"/>
    <w:rsid w:val="001A3A63"/>
    <w:rsid w:val="001B08B9"/>
    <w:rsid w:val="001B1969"/>
    <w:rsid w:val="001B4FD7"/>
    <w:rsid w:val="001B6341"/>
    <w:rsid w:val="001B6BB3"/>
    <w:rsid w:val="001B71BE"/>
    <w:rsid w:val="001C0661"/>
    <w:rsid w:val="001D3F42"/>
    <w:rsid w:val="001D5AFE"/>
    <w:rsid w:val="001D77FA"/>
    <w:rsid w:val="001E1D82"/>
    <w:rsid w:val="001E2836"/>
    <w:rsid w:val="001E4329"/>
    <w:rsid w:val="001E4A76"/>
    <w:rsid w:val="001E4F25"/>
    <w:rsid w:val="001E5F13"/>
    <w:rsid w:val="001E662C"/>
    <w:rsid w:val="001F10CC"/>
    <w:rsid w:val="001F2136"/>
    <w:rsid w:val="001F2407"/>
    <w:rsid w:val="001F30B1"/>
    <w:rsid w:val="001F35FF"/>
    <w:rsid w:val="001F581F"/>
    <w:rsid w:val="002047F0"/>
    <w:rsid w:val="002108C4"/>
    <w:rsid w:val="0021237B"/>
    <w:rsid w:val="00212C99"/>
    <w:rsid w:val="002133DC"/>
    <w:rsid w:val="002150F3"/>
    <w:rsid w:val="00216E05"/>
    <w:rsid w:val="00224106"/>
    <w:rsid w:val="00233B75"/>
    <w:rsid w:val="00237416"/>
    <w:rsid w:val="002405E7"/>
    <w:rsid w:val="002405F7"/>
    <w:rsid w:val="00240606"/>
    <w:rsid w:val="0024296A"/>
    <w:rsid w:val="00246892"/>
    <w:rsid w:val="00246D63"/>
    <w:rsid w:val="002477A8"/>
    <w:rsid w:val="00260404"/>
    <w:rsid w:val="002611B0"/>
    <w:rsid w:val="0026255C"/>
    <w:rsid w:val="00264D93"/>
    <w:rsid w:val="00271256"/>
    <w:rsid w:val="00274936"/>
    <w:rsid w:val="002759FE"/>
    <w:rsid w:val="00276A0C"/>
    <w:rsid w:val="002801F2"/>
    <w:rsid w:val="00281A55"/>
    <w:rsid w:val="00284389"/>
    <w:rsid w:val="00284E7D"/>
    <w:rsid w:val="0028542D"/>
    <w:rsid w:val="00286870"/>
    <w:rsid w:val="0028780E"/>
    <w:rsid w:val="00293216"/>
    <w:rsid w:val="0029468C"/>
    <w:rsid w:val="002A2D5B"/>
    <w:rsid w:val="002A60CF"/>
    <w:rsid w:val="002A6389"/>
    <w:rsid w:val="002A73B2"/>
    <w:rsid w:val="002A7C4F"/>
    <w:rsid w:val="002B4ADF"/>
    <w:rsid w:val="002B7B53"/>
    <w:rsid w:val="002C2FEC"/>
    <w:rsid w:val="002C5F28"/>
    <w:rsid w:val="002C64AE"/>
    <w:rsid w:val="002C6B17"/>
    <w:rsid w:val="002C7790"/>
    <w:rsid w:val="002D0979"/>
    <w:rsid w:val="002D1705"/>
    <w:rsid w:val="002D6D16"/>
    <w:rsid w:val="002D7EE7"/>
    <w:rsid w:val="002E54DE"/>
    <w:rsid w:val="002E7568"/>
    <w:rsid w:val="002E7E3B"/>
    <w:rsid w:val="002F12F5"/>
    <w:rsid w:val="002F2301"/>
    <w:rsid w:val="002F700C"/>
    <w:rsid w:val="00303C61"/>
    <w:rsid w:val="00304C37"/>
    <w:rsid w:val="00307241"/>
    <w:rsid w:val="003204B5"/>
    <w:rsid w:val="00321053"/>
    <w:rsid w:val="00324119"/>
    <w:rsid w:val="00325075"/>
    <w:rsid w:val="00330EFA"/>
    <w:rsid w:val="00332A0C"/>
    <w:rsid w:val="00334230"/>
    <w:rsid w:val="00344A67"/>
    <w:rsid w:val="003457D6"/>
    <w:rsid w:val="00346A42"/>
    <w:rsid w:val="00346B9C"/>
    <w:rsid w:val="00354339"/>
    <w:rsid w:val="003547A0"/>
    <w:rsid w:val="0035585D"/>
    <w:rsid w:val="00355A36"/>
    <w:rsid w:val="0036013A"/>
    <w:rsid w:val="0036122B"/>
    <w:rsid w:val="0036199F"/>
    <w:rsid w:val="00362172"/>
    <w:rsid w:val="00362787"/>
    <w:rsid w:val="00363101"/>
    <w:rsid w:val="00363949"/>
    <w:rsid w:val="003646D3"/>
    <w:rsid w:val="00364D5D"/>
    <w:rsid w:val="00372B34"/>
    <w:rsid w:val="00373B73"/>
    <w:rsid w:val="003741A0"/>
    <w:rsid w:val="00375007"/>
    <w:rsid w:val="003763B5"/>
    <w:rsid w:val="00376AB7"/>
    <w:rsid w:val="00376CE9"/>
    <w:rsid w:val="003775DF"/>
    <w:rsid w:val="00384A70"/>
    <w:rsid w:val="00385863"/>
    <w:rsid w:val="00387181"/>
    <w:rsid w:val="00393E2F"/>
    <w:rsid w:val="00393FCA"/>
    <w:rsid w:val="00397A4B"/>
    <w:rsid w:val="003A274B"/>
    <w:rsid w:val="003A4926"/>
    <w:rsid w:val="003A55A8"/>
    <w:rsid w:val="003A727A"/>
    <w:rsid w:val="003A7AB2"/>
    <w:rsid w:val="003A7E70"/>
    <w:rsid w:val="003B1821"/>
    <w:rsid w:val="003B461D"/>
    <w:rsid w:val="003C3C56"/>
    <w:rsid w:val="003C628A"/>
    <w:rsid w:val="003C63F1"/>
    <w:rsid w:val="003C77E8"/>
    <w:rsid w:val="003D62C0"/>
    <w:rsid w:val="003E0B20"/>
    <w:rsid w:val="003E105C"/>
    <w:rsid w:val="003E1280"/>
    <w:rsid w:val="003E6DBB"/>
    <w:rsid w:val="003F0B87"/>
    <w:rsid w:val="003F4632"/>
    <w:rsid w:val="00401BFB"/>
    <w:rsid w:val="004036A0"/>
    <w:rsid w:val="00404698"/>
    <w:rsid w:val="00405F6F"/>
    <w:rsid w:val="00410778"/>
    <w:rsid w:val="00410EB2"/>
    <w:rsid w:val="00412FEA"/>
    <w:rsid w:val="00421272"/>
    <w:rsid w:val="00422E74"/>
    <w:rsid w:val="004230D6"/>
    <w:rsid w:val="0042440F"/>
    <w:rsid w:val="004269C9"/>
    <w:rsid w:val="00426A89"/>
    <w:rsid w:val="00431010"/>
    <w:rsid w:val="00434695"/>
    <w:rsid w:val="0043557F"/>
    <w:rsid w:val="00437019"/>
    <w:rsid w:val="00437AF7"/>
    <w:rsid w:val="00440972"/>
    <w:rsid w:val="00440A70"/>
    <w:rsid w:val="00441417"/>
    <w:rsid w:val="00441869"/>
    <w:rsid w:val="00441F87"/>
    <w:rsid w:val="0044398F"/>
    <w:rsid w:val="00443DEE"/>
    <w:rsid w:val="00444DBD"/>
    <w:rsid w:val="00447070"/>
    <w:rsid w:val="004470B8"/>
    <w:rsid w:val="0044717D"/>
    <w:rsid w:val="004471DD"/>
    <w:rsid w:val="00453839"/>
    <w:rsid w:val="00461C46"/>
    <w:rsid w:val="00465A32"/>
    <w:rsid w:val="00471C5D"/>
    <w:rsid w:val="00474235"/>
    <w:rsid w:val="00474334"/>
    <w:rsid w:val="00476BCE"/>
    <w:rsid w:val="004771D9"/>
    <w:rsid w:val="004807E4"/>
    <w:rsid w:val="004826C6"/>
    <w:rsid w:val="00483B41"/>
    <w:rsid w:val="00484D64"/>
    <w:rsid w:val="004904A5"/>
    <w:rsid w:val="00492093"/>
    <w:rsid w:val="00492641"/>
    <w:rsid w:val="00493CA8"/>
    <w:rsid w:val="00494A43"/>
    <w:rsid w:val="0049607B"/>
    <w:rsid w:val="004A0AAF"/>
    <w:rsid w:val="004A193C"/>
    <w:rsid w:val="004A3C20"/>
    <w:rsid w:val="004A43E7"/>
    <w:rsid w:val="004A4728"/>
    <w:rsid w:val="004A788C"/>
    <w:rsid w:val="004B08C7"/>
    <w:rsid w:val="004B2204"/>
    <w:rsid w:val="004B2A64"/>
    <w:rsid w:val="004B2C05"/>
    <w:rsid w:val="004B2F28"/>
    <w:rsid w:val="004B6F3A"/>
    <w:rsid w:val="004C1635"/>
    <w:rsid w:val="004C38F9"/>
    <w:rsid w:val="004D1857"/>
    <w:rsid w:val="004D1F25"/>
    <w:rsid w:val="004D23FB"/>
    <w:rsid w:val="004D5406"/>
    <w:rsid w:val="004D6EC4"/>
    <w:rsid w:val="004D7FBE"/>
    <w:rsid w:val="004E2C00"/>
    <w:rsid w:val="004E6866"/>
    <w:rsid w:val="004E71D8"/>
    <w:rsid w:val="004E76ED"/>
    <w:rsid w:val="004F1A32"/>
    <w:rsid w:val="004F22CF"/>
    <w:rsid w:val="004F2851"/>
    <w:rsid w:val="00501D35"/>
    <w:rsid w:val="005128C4"/>
    <w:rsid w:val="005139F2"/>
    <w:rsid w:val="0052015E"/>
    <w:rsid w:val="00520F2F"/>
    <w:rsid w:val="00523662"/>
    <w:rsid w:val="00527143"/>
    <w:rsid w:val="00527639"/>
    <w:rsid w:val="005279C4"/>
    <w:rsid w:val="00530D41"/>
    <w:rsid w:val="00531779"/>
    <w:rsid w:val="0053245F"/>
    <w:rsid w:val="00542F59"/>
    <w:rsid w:val="005458C0"/>
    <w:rsid w:val="00554D99"/>
    <w:rsid w:val="00554F1C"/>
    <w:rsid w:val="00555176"/>
    <w:rsid w:val="005620B2"/>
    <w:rsid w:val="0057601B"/>
    <w:rsid w:val="00576404"/>
    <w:rsid w:val="005810F9"/>
    <w:rsid w:val="00582ABD"/>
    <w:rsid w:val="00587857"/>
    <w:rsid w:val="00587FDA"/>
    <w:rsid w:val="005A013F"/>
    <w:rsid w:val="005A2280"/>
    <w:rsid w:val="005A45B1"/>
    <w:rsid w:val="005A64D0"/>
    <w:rsid w:val="005A6F07"/>
    <w:rsid w:val="005B0581"/>
    <w:rsid w:val="005B2066"/>
    <w:rsid w:val="005B64EB"/>
    <w:rsid w:val="005C0C93"/>
    <w:rsid w:val="005C21B1"/>
    <w:rsid w:val="005C47A8"/>
    <w:rsid w:val="005C7BE4"/>
    <w:rsid w:val="005D471D"/>
    <w:rsid w:val="005D5FFC"/>
    <w:rsid w:val="005D7610"/>
    <w:rsid w:val="005E0C28"/>
    <w:rsid w:val="005E147D"/>
    <w:rsid w:val="005E14FF"/>
    <w:rsid w:val="005E2583"/>
    <w:rsid w:val="005E31B0"/>
    <w:rsid w:val="005E354F"/>
    <w:rsid w:val="005E47E5"/>
    <w:rsid w:val="005E4CFB"/>
    <w:rsid w:val="005F0F12"/>
    <w:rsid w:val="005F1883"/>
    <w:rsid w:val="005F30DD"/>
    <w:rsid w:val="005F4320"/>
    <w:rsid w:val="005F4AEF"/>
    <w:rsid w:val="005F6EE0"/>
    <w:rsid w:val="005F7E61"/>
    <w:rsid w:val="00601E52"/>
    <w:rsid w:val="00602742"/>
    <w:rsid w:val="00604773"/>
    <w:rsid w:val="00604B14"/>
    <w:rsid w:val="0060503B"/>
    <w:rsid w:val="00607149"/>
    <w:rsid w:val="0061581E"/>
    <w:rsid w:val="0061584A"/>
    <w:rsid w:val="00615CE8"/>
    <w:rsid w:val="00616677"/>
    <w:rsid w:val="00616F3F"/>
    <w:rsid w:val="00617150"/>
    <w:rsid w:val="00620D17"/>
    <w:rsid w:val="0062158A"/>
    <w:rsid w:val="00626628"/>
    <w:rsid w:val="00626EB2"/>
    <w:rsid w:val="006305E4"/>
    <w:rsid w:val="00632E6F"/>
    <w:rsid w:val="00633D46"/>
    <w:rsid w:val="00634066"/>
    <w:rsid w:val="0063505B"/>
    <w:rsid w:val="0064155A"/>
    <w:rsid w:val="00644CAA"/>
    <w:rsid w:val="0064591B"/>
    <w:rsid w:val="00652A50"/>
    <w:rsid w:val="00657B43"/>
    <w:rsid w:val="00665F8F"/>
    <w:rsid w:val="00670328"/>
    <w:rsid w:val="0067096B"/>
    <w:rsid w:val="00670C7E"/>
    <w:rsid w:val="00670E29"/>
    <w:rsid w:val="006716A1"/>
    <w:rsid w:val="00674579"/>
    <w:rsid w:val="00676B61"/>
    <w:rsid w:val="00677340"/>
    <w:rsid w:val="00681D42"/>
    <w:rsid w:val="00682228"/>
    <w:rsid w:val="00692D36"/>
    <w:rsid w:val="006A0E51"/>
    <w:rsid w:val="006A141E"/>
    <w:rsid w:val="006A1E2F"/>
    <w:rsid w:val="006A253C"/>
    <w:rsid w:val="006A25F8"/>
    <w:rsid w:val="006A2B76"/>
    <w:rsid w:val="006B046B"/>
    <w:rsid w:val="006B0498"/>
    <w:rsid w:val="006B3E8D"/>
    <w:rsid w:val="006B4021"/>
    <w:rsid w:val="006C22D3"/>
    <w:rsid w:val="006C51A3"/>
    <w:rsid w:val="006C5566"/>
    <w:rsid w:val="006C72F8"/>
    <w:rsid w:val="006C7F8D"/>
    <w:rsid w:val="006D0471"/>
    <w:rsid w:val="006D0CD9"/>
    <w:rsid w:val="006D1C85"/>
    <w:rsid w:val="006D42F2"/>
    <w:rsid w:val="006D4B20"/>
    <w:rsid w:val="006D64B3"/>
    <w:rsid w:val="006D713E"/>
    <w:rsid w:val="006D790F"/>
    <w:rsid w:val="006E2486"/>
    <w:rsid w:val="006E2DDE"/>
    <w:rsid w:val="006E374D"/>
    <w:rsid w:val="006E715D"/>
    <w:rsid w:val="006E78E8"/>
    <w:rsid w:val="006E7C2D"/>
    <w:rsid w:val="006F29C8"/>
    <w:rsid w:val="00702240"/>
    <w:rsid w:val="007028F1"/>
    <w:rsid w:val="00705A6C"/>
    <w:rsid w:val="007064B0"/>
    <w:rsid w:val="00713FA1"/>
    <w:rsid w:val="007142EA"/>
    <w:rsid w:val="00715E92"/>
    <w:rsid w:val="00721BE5"/>
    <w:rsid w:val="00723025"/>
    <w:rsid w:val="00725A45"/>
    <w:rsid w:val="00726DCF"/>
    <w:rsid w:val="007305F3"/>
    <w:rsid w:val="007318E8"/>
    <w:rsid w:val="00731BDE"/>
    <w:rsid w:val="00736772"/>
    <w:rsid w:val="00736E0C"/>
    <w:rsid w:val="00740218"/>
    <w:rsid w:val="00741DFF"/>
    <w:rsid w:val="00747BE3"/>
    <w:rsid w:val="00752A2D"/>
    <w:rsid w:val="00753464"/>
    <w:rsid w:val="00754469"/>
    <w:rsid w:val="00755A0C"/>
    <w:rsid w:val="007567F0"/>
    <w:rsid w:val="00760A92"/>
    <w:rsid w:val="00775D84"/>
    <w:rsid w:val="007773D0"/>
    <w:rsid w:val="00780619"/>
    <w:rsid w:val="00781178"/>
    <w:rsid w:val="00783996"/>
    <w:rsid w:val="007914F9"/>
    <w:rsid w:val="00794A40"/>
    <w:rsid w:val="00794F03"/>
    <w:rsid w:val="00796460"/>
    <w:rsid w:val="007A06B0"/>
    <w:rsid w:val="007A0D6B"/>
    <w:rsid w:val="007A37CE"/>
    <w:rsid w:val="007A45EC"/>
    <w:rsid w:val="007A479B"/>
    <w:rsid w:val="007A5829"/>
    <w:rsid w:val="007B002F"/>
    <w:rsid w:val="007B22B4"/>
    <w:rsid w:val="007B712E"/>
    <w:rsid w:val="007C22E7"/>
    <w:rsid w:val="007C327B"/>
    <w:rsid w:val="007C6A1C"/>
    <w:rsid w:val="007C796F"/>
    <w:rsid w:val="007D0E2C"/>
    <w:rsid w:val="007D15D1"/>
    <w:rsid w:val="007D1AEB"/>
    <w:rsid w:val="007D4FD5"/>
    <w:rsid w:val="007D5F95"/>
    <w:rsid w:val="007E2121"/>
    <w:rsid w:val="007E3508"/>
    <w:rsid w:val="007E550E"/>
    <w:rsid w:val="007E5A2D"/>
    <w:rsid w:val="007E769F"/>
    <w:rsid w:val="007E79B6"/>
    <w:rsid w:val="007F4374"/>
    <w:rsid w:val="007F5254"/>
    <w:rsid w:val="007F7A0D"/>
    <w:rsid w:val="0080025B"/>
    <w:rsid w:val="008010A1"/>
    <w:rsid w:val="00801420"/>
    <w:rsid w:val="00801BDD"/>
    <w:rsid w:val="00802A61"/>
    <w:rsid w:val="00805336"/>
    <w:rsid w:val="0081336D"/>
    <w:rsid w:val="00813FA7"/>
    <w:rsid w:val="00814CCB"/>
    <w:rsid w:val="00814D21"/>
    <w:rsid w:val="0082096F"/>
    <w:rsid w:val="00820E3B"/>
    <w:rsid w:val="00821023"/>
    <w:rsid w:val="00821189"/>
    <w:rsid w:val="00821719"/>
    <w:rsid w:val="008220A4"/>
    <w:rsid w:val="0082271F"/>
    <w:rsid w:val="00822D5F"/>
    <w:rsid w:val="00824FCB"/>
    <w:rsid w:val="00825506"/>
    <w:rsid w:val="00831631"/>
    <w:rsid w:val="00834E1F"/>
    <w:rsid w:val="0084104B"/>
    <w:rsid w:val="008422C1"/>
    <w:rsid w:val="00842538"/>
    <w:rsid w:val="0084767D"/>
    <w:rsid w:val="00847FBB"/>
    <w:rsid w:val="00853E8C"/>
    <w:rsid w:val="00861E9E"/>
    <w:rsid w:val="00866024"/>
    <w:rsid w:val="00866D3F"/>
    <w:rsid w:val="008707D9"/>
    <w:rsid w:val="008710CE"/>
    <w:rsid w:val="00871E94"/>
    <w:rsid w:val="0087256C"/>
    <w:rsid w:val="00875875"/>
    <w:rsid w:val="00875C2C"/>
    <w:rsid w:val="00876304"/>
    <w:rsid w:val="00876491"/>
    <w:rsid w:val="00876E35"/>
    <w:rsid w:val="00877A9C"/>
    <w:rsid w:val="008802D1"/>
    <w:rsid w:val="0088082B"/>
    <w:rsid w:val="00882608"/>
    <w:rsid w:val="00882D6A"/>
    <w:rsid w:val="00883160"/>
    <w:rsid w:val="008849D9"/>
    <w:rsid w:val="008943D7"/>
    <w:rsid w:val="008943FE"/>
    <w:rsid w:val="008A2AB5"/>
    <w:rsid w:val="008A7D0A"/>
    <w:rsid w:val="008B1E89"/>
    <w:rsid w:val="008B48F1"/>
    <w:rsid w:val="008B77A9"/>
    <w:rsid w:val="008C3DE7"/>
    <w:rsid w:val="008C55F4"/>
    <w:rsid w:val="008D149B"/>
    <w:rsid w:val="008D319E"/>
    <w:rsid w:val="008D45C6"/>
    <w:rsid w:val="008D49C9"/>
    <w:rsid w:val="008E0F46"/>
    <w:rsid w:val="008E17BD"/>
    <w:rsid w:val="008E5907"/>
    <w:rsid w:val="008F2512"/>
    <w:rsid w:val="008F6797"/>
    <w:rsid w:val="008F6809"/>
    <w:rsid w:val="008F722F"/>
    <w:rsid w:val="00903C1D"/>
    <w:rsid w:val="0090458E"/>
    <w:rsid w:val="00906E12"/>
    <w:rsid w:val="00907272"/>
    <w:rsid w:val="00910F1A"/>
    <w:rsid w:val="0091175F"/>
    <w:rsid w:val="0091375E"/>
    <w:rsid w:val="00913C3C"/>
    <w:rsid w:val="0091448D"/>
    <w:rsid w:val="009156BA"/>
    <w:rsid w:val="00915FDE"/>
    <w:rsid w:val="00920C20"/>
    <w:rsid w:val="00920F05"/>
    <w:rsid w:val="00922158"/>
    <w:rsid w:val="00931AF2"/>
    <w:rsid w:val="00931CC3"/>
    <w:rsid w:val="00937C8A"/>
    <w:rsid w:val="00941D3B"/>
    <w:rsid w:val="00950969"/>
    <w:rsid w:val="009543A6"/>
    <w:rsid w:val="009554D8"/>
    <w:rsid w:val="00956DBB"/>
    <w:rsid w:val="00957E5E"/>
    <w:rsid w:val="00960114"/>
    <w:rsid w:val="0096113F"/>
    <w:rsid w:val="009617A3"/>
    <w:rsid w:val="009638A9"/>
    <w:rsid w:val="009676A3"/>
    <w:rsid w:val="00970539"/>
    <w:rsid w:val="00970BB6"/>
    <w:rsid w:val="00970E43"/>
    <w:rsid w:val="00972BBF"/>
    <w:rsid w:val="009750A9"/>
    <w:rsid w:val="009754F4"/>
    <w:rsid w:val="009768DE"/>
    <w:rsid w:val="00982C36"/>
    <w:rsid w:val="00985C70"/>
    <w:rsid w:val="00985F49"/>
    <w:rsid w:val="0098712E"/>
    <w:rsid w:val="0098758D"/>
    <w:rsid w:val="00992007"/>
    <w:rsid w:val="00995266"/>
    <w:rsid w:val="0099711F"/>
    <w:rsid w:val="00997B7B"/>
    <w:rsid w:val="009A33C7"/>
    <w:rsid w:val="009A3EDB"/>
    <w:rsid w:val="009A4059"/>
    <w:rsid w:val="009A6FC0"/>
    <w:rsid w:val="009B1C64"/>
    <w:rsid w:val="009B7A3E"/>
    <w:rsid w:val="009B7E62"/>
    <w:rsid w:val="009C29D3"/>
    <w:rsid w:val="009C30B5"/>
    <w:rsid w:val="009C3992"/>
    <w:rsid w:val="009C3BA5"/>
    <w:rsid w:val="009C673F"/>
    <w:rsid w:val="009C6CCA"/>
    <w:rsid w:val="009C6F15"/>
    <w:rsid w:val="009C6FA7"/>
    <w:rsid w:val="009C72CF"/>
    <w:rsid w:val="009C7CC9"/>
    <w:rsid w:val="009C7CEA"/>
    <w:rsid w:val="009D7B4A"/>
    <w:rsid w:val="009E0590"/>
    <w:rsid w:val="009E2CE9"/>
    <w:rsid w:val="009E470D"/>
    <w:rsid w:val="009E6F92"/>
    <w:rsid w:val="009E70A2"/>
    <w:rsid w:val="009E7143"/>
    <w:rsid w:val="009F2AE3"/>
    <w:rsid w:val="009F52A4"/>
    <w:rsid w:val="009F6BD3"/>
    <w:rsid w:val="00A0080A"/>
    <w:rsid w:val="00A00C1F"/>
    <w:rsid w:val="00A01D9E"/>
    <w:rsid w:val="00A111FA"/>
    <w:rsid w:val="00A113B0"/>
    <w:rsid w:val="00A11B21"/>
    <w:rsid w:val="00A1427E"/>
    <w:rsid w:val="00A147BB"/>
    <w:rsid w:val="00A1731C"/>
    <w:rsid w:val="00A2022C"/>
    <w:rsid w:val="00A226E5"/>
    <w:rsid w:val="00A250D4"/>
    <w:rsid w:val="00A26F16"/>
    <w:rsid w:val="00A34337"/>
    <w:rsid w:val="00A355DC"/>
    <w:rsid w:val="00A40E3C"/>
    <w:rsid w:val="00A40FE7"/>
    <w:rsid w:val="00A43408"/>
    <w:rsid w:val="00A4593F"/>
    <w:rsid w:val="00A46EBD"/>
    <w:rsid w:val="00A5007C"/>
    <w:rsid w:val="00A5050F"/>
    <w:rsid w:val="00A52B4D"/>
    <w:rsid w:val="00A53B13"/>
    <w:rsid w:val="00A561C3"/>
    <w:rsid w:val="00A565C4"/>
    <w:rsid w:val="00A57848"/>
    <w:rsid w:val="00A6237C"/>
    <w:rsid w:val="00A62B5B"/>
    <w:rsid w:val="00A6619E"/>
    <w:rsid w:val="00A73810"/>
    <w:rsid w:val="00A76C95"/>
    <w:rsid w:val="00A77D84"/>
    <w:rsid w:val="00A866D0"/>
    <w:rsid w:val="00A90139"/>
    <w:rsid w:val="00A912DF"/>
    <w:rsid w:val="00A936B9"/>
    <w:rsid w:val="00AA05DF"/>
    <w:rsid w:val="00AA1037"/>
    <w:rsid w:val="00AA407F"/>
    <w:rsid w:val="00AB25FB"/>
    <w:rsid w:val="00AB34E3"/>
    <w:rsid w:val="00AB5BC8"/>
    <w:rsid w:val="00AB7A2F"/>
    <w:rsid w:val="00AC27AA"/>
    <w:rsid w:val="00AC4184"/>
    <w:rsid w:val="00AC4C4E"/>
    <w:rsid w:val="00AC5A1D"/>
    <w:rsid w:val="00AD2908"/>
    <w:rsid w:val="00AD58A6"/>
    <w:rsid w:val="00AD6822"/>
    <w:rsid w:val="00AD6D79"/>
    <w:rsid w:val="00AD7A28"/>
    <w:rsid w:val="00AE103C"/>
    <w:rsid w:val="00AE30DA"/>
    <w:rsid w:val="00AE3F05"/>
    <w:rsid w:val="00AF2681"/>
    <w:rsid w:val="00AF37C3"/>
    <w:rsid w:val="00B003F1"/>
    <w:rsid w:val="00B01DEC"/>
    <w:rsid w:val="00B02817"/>
    <w:rsid w:val="00B02E21"/>
    <w:rsid w:val="00B04703"/>
    <w:rsid w:val="00B04CE1"/>
    <w:rsid w:val="00B065FA"/>
    <w:rsid w:val="00B078D3"/>
    <w:rsid w:val="00B12EB7"/>
    <w:rsid w:val="00B15DC8"/>
    <w:rsid w:val="00B1619D"/>
    <w:rsid w:val="00B16FEA"/>
    <w:rsid w:val="00B17684"/>
    <w:rsid w:val="00B2085B"/>
    <w:rsid w:val="00B22B3B"/>
    <w:rsid w:val="00B23567"/>
    <w:rsid w:val="00B23AA8"/>
    <w:rsid w:val="00B23BA7"/>
    <w:rsid w:val="00B246D4"/>
    <w:rsid w:val="00B30E20"/>
    <w:rsid w:val="00B35668"/>
    <w:rsid w:val="00B37585"/>
    <w:rsid w:val="00B37F4F"/>
    <w:rsid w:val="00B4239D"/>
    <w:rsid w:val="00B44497"/>
    <w:rsid w:val="00B454CD"/>
    <w:rsid w:val="00B454FF"/>
    <w:rsid w:val="00B47552"/>
    <w:rsid w:val="00B47E25"/>
    <w:rsid w:val="00B503FA"/>
    <w:rsid w:val="00B5417C"/>
    <w:rsid w:val="00B5528E"/>
    <w:rsid w:val="00B647EE"/>
    <w:rsid w:val="00B660AE"/>
    <w:rsid w:val="00B66A97"/>
    <w:rsid w:val="00B67A12"/>
    <w:rsid w:val="00B70BC1"/>
    <w:rsid w:val="00B7145D"/>
    <w:rsid w:val="00B71CE6"/>
    <w:rsid w:val="00B71CE7"/>
    <w:rsid w:val="00B72282"/>
    <w:rsid w:val="00B72B3E"/>
    <w:rsid w:val="00B76B89"/>
    <w:rsid w:val="00B80804"/>
    <w:rsid w:val="00B836FB"/>
    <w:rsid w:val="00B84672"/>
    <w:rsid w:val="00B85477"/>
    <w:rsid w:val="00B86F89"/>
    <w:rsid w:val="00B870FC"/>
    <w:rsid w:val="00B914FD"/>
    <w:rsid w:val="00B915E1"/>
    <w:rsid w:val="00B926F5"/>
    <w:rsid w:val="00BA178F"/>
    <w:rsid w:val="00BA1C09"/>
    <w:rsid w:val="00BA1E5B"/>
    <w:rsid w:val="00BA3DE3"/>
    <w:rsid w:val="00BB3A8B"/>
    <w:rsid w:val="00BC0060"/>
    <w:rsid w:val="00BC0FD0"/>
    <w:rsid w:val="00BC3710"/>
    <w:rsid w:val="00BC5024"/>
    <w:rsid w:val="00BC62EF"/>
    <w:rsid w:val="00BD2945"/>
    <w:rsid w:val="00BD42A2"/>
    <w:rsid w:val="00BD6904"/>
    <w:rsid w:val="00BD7903"/>
    <w:rsid w:val="00BD7C90"/>
    <w:rsid w:val="00BE5872"/>
    <w:rsid w:val="00BE642F"/>
    <w:rsid w:val="00BF0FC3"/>
    <w:rsid w:val="00BF10E2"/>
    <w:rsid w:val="00BF3826"/>
    <w:rsid w:val="00BF3B8F"/>
    <w:rsid w:val="00BF70E8"/>
    <w:rsid w:val="00C016D1"/>
    <w:rsid w:val="00C034A6"/>
    <w:rsid w:val="00C03C43"/>
    <w:rsid w:val="00C03F4A"/>
    <w:rsid w:val="00C141B3"/>
    <w:rsid w:val="00C16548"/>
    <w:rsid w:val="00C21A2F"/>
    <w:rsid w:val="00C22F34"/>
    <w:rsid w:val="00C24558"/>
    <w:rsid w:val="00C2605A"/>
    <w:rsid w:val="00C26D09"/>
    <w:rsid w:val="00C30D72"/>
    <w:rsid w:val="00C313FE"/>
    <w:rsid w:val="00C32647"/>
    <w:rsid w:val="00C33BA5"/>
    <w:rsid w:val="00C360BB"/>
    <w:rsid w:val="00C40D90"/>
    <w:rsid w:val="00C44A19"/>
    <w:rsid w:val="00C47C71"/>
    <w:rsid w:val="00C5203B"/>
    <w:rsid w:val="00C521B0"/>
    <w:rsid w:val="00C52AB3"/>
    <w:rsid w:val="00C53E93"/>
    <w:rsid w:val="00C5568F"/>
    <w:rsid w:val="00C56292"/>
    <w:rsid w:val="00C61A77"/>
    <w:rsid w:val="00C643E4"/>
    <w:rsid w:val="00C64F60"/>
    <w:rsid w:val="00C65305"/>
    <w:rsid w:val="00C65E0D"/>
    <w:rsid w:val="00C71FF6"/>
    <w:rsid w:val="00C74A18"/>
    <w:rsid w:val="00C75AA9"/>
    <w:rsid w:val="00C83808"/>
    <w:rsid w:val="00C84642"/>
    <w:rsid w:val="00C8527A"/>
    <w:rsid w:val="00C85E56"/>
    <w:rsid w:val="00C90795"/>
    <w:rsid w:val="00C93C87"/>
    <w:rsid w:val="00C96EB6"/>
    <w:rsid w:val="00CA206F"/>
    <w:rsid w:val="00CA310A"/>
    <w:rsid w:val="00CA3F65"/>
    <w:rsid w:val="00CA5E0E"/>
    <w:rsid w:val="00CA5FE4"/>
    <w:rsid w:val="00CB190A"/>
    <w:rsid w:val="00CB19F4"/>
    <w:rsid w:val="00CB3A9E"/>
    <w:rsid w:val="00CC5657"/>
    <w:rsid w:val="00CD05C1"/>
    <w:rsid w:val="00CD1E26"/>
    <w:rsid w:val="00CD3541"/>
    <w:rsid w:val="00CD4B55"/>
    <w:rsid w:val="00CD7C37"/>
    <w:rsid w:val="00CE02F8"/>
    <w:rsid w:val="00CE0D35"/>
    <w:rsid w:val="00CE0F94"/>
    <w:rsid w:val="00CE1FFF"/>
    <w:rsid w:val="00CE48AF"/>
    <w:rsid w:val="00CE4A89"/>
    <w:rsid w:val="00CE719F"/>
    <w:rsid w:val="00CE7988"/>
    <w:rsid w:val="00CF00BA"/>
    <w:rsid w:val="00CF052F"/>
    <w:rsid w:val="00CF0A2C"/>
    <w:rsid w:val="00CF42E4"/>
    <w:rsid w:val="00CF6476"/>
    <w:rsid w:val="00D001D9"/>
    <w:rsid w:val="00D00774"/>
    <w:rsid w:val="00D03EDB"/>
    <w:rsid w:val="00D10B7A"/>
    <w:rsid w:val="00D20D21"/>
    <w:rsid w:val="00D277E9"/>
    <w:rsid w:val="00D34070"/>
    <w:rsid w:val="00D347C4"/>
    <w:rsid w:val="00D34818"/>
    <w:rsid w:val="00D35B73"/>
    <w:rsid w:val="00D36A75"/>
    <w:rsid w:val="00D40A51"/>
    <w:rsid w:val="00D43054"/>
    <w:rsid w:val="00D436A6"/>
    <w:rsid w:val="00D45CF5"/>
    <w:rsid w:val="00D50BC7"/>
    <w:rsid w:val="00D52475"/>
    <w:rsid w:val="00D524E2"/>
    <w:rsid w:val="00D53DF1"/>
    <w:rsid w:val="00D572B8"/>
    <w:rsid w:val="00D57FAC"/>
    <w:rsid w:val="00D60597"/>
    <w:rsid w:val="00D609CF"/>
    <w:rsid w:val="00D64222"/>
    <w:rsid w:val="00D73198"/>
    <w:rsid w:val="00D73A8A"/>
    <w:rsid w:val="00D749EF"/>
    <w:rsid w:val="00D75703"/>
    <w:rsid w:val="00D7714B"/>
    <w:rsid w:val="00D77B1A"/>
    <w:rsid w:val="00D8346D"/>
    <w:rsid w:val="00D83C67"/>
    <w:rsid w:val="00D83F33"/>
    <w:rsid w:val="00D85EEC"/>
    <w:rsid w:val="00D8628F"/>
    <w:rsid w:val="00D90180"/>
    <w:rsid w:val="00D9299C"/>
    <w:rsid w:val="00D929CB"/>
    <w:rsid w:val="00D92E29"/>
    <w:rsid w:val="00D943F7"/>
    <w:rsid w:val="00D94EE8"/>
    <w:rsid w:val="00D97C0D"/>
    <w:rsid w:val="00DA0D50"/>
    <w:rsid w:val="00DA18EA"/>
    <w:rsid w:val="00DA3BE3"/>
    <w:rsid w:val="00DA5B4B"/>
    <w:rsid w:val="00DB147D"/>
    <w:rsid w:val="00DB2B94"/>
    <w:rsid w:val="00DB3941"/>
    <w:rsid w:val="00DB58C8"/>
    <w:rsid w:val="00DB6A92"/>
    <w:rsid w:val="00DB7BA4"/>
    <w:rsid w:val="00DC36D4"/>
    <w:rsid w:val="00DC42AB"/>
    <w:rsid w:val="00DD19DB"/>
    <w:rsid w:val="00DD22B3"/>
    <w:rsid w:val="00DD2B8C"/>
    <w:rsid w:val="00DD2DD1"/>
    <w:rsid w:val="00DD3B1E"/>
    <w:rsid w:val="00DD4D0B"/>
    <w:rsid w:val="00DE2610"/>
    <w:rsid w:val="00DE3119"/>
    <w:rsid w:val="00DE3F82"/>
    <w:rsid w:val="00DE482B"/>
    <w:rsid w:val="00DE66D2"/>
    <w:rsid w:val="00DF4427"/>
    <w:rsid w:val="00DF491D"/>
    <w:rsid w:val="00DF4C31"/>
    <w:rsid w:val="00DF4FF0"/>
    <w:rsid w:val="00DF64E3"/>
    <w:rsid w:val="00E00D95"/>
    <w:rsid w:val="00E073A2"/>
    <w:rsid w:val="00E1276E"/>
    <w:rsid w:val="00E12BFC"/>
    <w:rsid w:val="00E131D2"/>
    <w:rsid w:val="00E1749E"/>
    <w:rsid w:val="00E21AB6"/>
    <w:rsid w:val="00E21BC1"/>
    <w:rsid w:val="00E234DC"/>
    <w:rsid w:val="00E2535D"/>
    <w:rsid w:val="00E253D3"/>
    <w:rsid w:val="00E35029"/>
    <w:rsid w:val="00E35E46"/>
    <w:rsid w:val="00E36C81"/>
    <w:rsid w:val="00E40E54"/>
    <w:rsid w:val="00E41811"/>
    <w:rsid w:val="00E42849"/>
    <w:rsid w:val="00E4447C"/>
    <w:rsid w:val="00E44570"/>
    <w:rsid w:val="00E445E2"/>
    <w:rsid w:val="00E46003"/>
    <w:rsid w:val="00E472C4"/>
    <w:rsid w:val="00E5011F"/>
    <w:rsid w:val="00E5032B"/>
    <w:rsid w:val="00E526FB"/>
    <w:rsid w:val="00E52C11"/>
    <w:rsid w:val="00E53C8E"/>
    <w:rsid w:val="00E56FFC"/>
    <w:rsid w:val="00E62A49"/>
    <w:rsid w:val="00E63451"/>
    <w:rsid w:val="00E65DDC"/>
    <w:rsid w:val="00E672D3"/>
    <w:rsid w:val="00E70D00"/>
    <w:rsid w:val="00E70FC8"/>
    <w:rsid w:val="00E75B41"/>
    <w:rsid w:val="00E779D0"/>
    <w:rsid w:val="00E80074"/>
    <w:rsid w:val="00E832DD"/>
    <w:rsid w:val="00E83D1A"/>
    <w:rsid w:val="00E85619"/>
    <w:rsid w:val="00E85ADA"/>
    <w:rsid w:val="00E90014"/>
    <w:rsid w:val="00E93F02"/>
    <w:rsid w:val="00E963B2"/>
    <w:rsid w:val="00EA12F2"/>
    <w:rsid w:val="00EA1312"/>
    <w:rsid w:val="00EA3B25"/>
    <w:rsid w:val="00EA56D6"/>
    <w:rsid w:val="00EA750E"/>
    <w:rsid w:val="00EA764E"/>
    <w:rsid w:val="00EA77EE"/>
    <w:rsid w:val="00EA7AA9"/>
    <w:rsid w:val="00EA7AD9"/>
    <w:rsid w:val="00EB0716"/>
    <w:rsid w:val="00EB1EA8"/>
    <w:rsid w:val="00EB2F39"/>
    <w:rsid w:val="00EB474A"/>
    <w:rsid w:val="00EB5C8B"/>
    <w:rsid w:val="00EB62BC"/>
    <w:rsid w:val="00EC0A28"/>
    <w:rsid w:val="00EC5CE1"/>
    <w:rsid w:val="00EC7E81"/>
    <w:rsid w:val="00ED17B2"/>
    <w:rsid w:val="00ED6E5F"/>
    <w:rsid w:val="00ED731C"/>
    <w:rsid w:val="00EE09BF"/>
    <w:rsid w:val="00EE1CD0"/>
    <w:rsid w:val="00EF34FC"/>
    <w:rsid w:val="00EF49BC"/>
    <w:rsid w:val="00F013B8"/>
    <w:rsid w:val="00F0144A"/>
    <w:rsid w:val="00F03BE4"/>
    <w:rsid w:val="00F050DD"/>
    <w:rsid w:val="00F06FDB"/>
    <w:rsid w:val="00F1566B"/>
    <w:rsid w:val="00F2087F"/>
    <w:rsid w:val="00F22BD0"/>
    <w:rsid w:val="00F2411D"/>
    <w:rsid w:val="00F259AE"/>
    <w:rsid w:val="00F310ED"/>
    <w:rsid w:val="00F34D08"/>
    <w:rsid w:val="00F41A6B"/>
    <w:rsid w:val="00F42839"/>
    <w:rsid w:val="00F43963"/>
    <w:rsid w:val="00F44A1A"/>
    <w:rsid w:val="00F45075"/>
    <w:rsid w:val="00F505CE"/>
    <w:rsid w:val="00F51547"/>
    <w:rsid w:val="00F559DA"/>
    <w:rsid w:val="00F56080"/>
    <w:rsid w:val="00F56C84"/>
    <w:rsid w:val="00F60902"/>
    <w:rsid w:val="00F6124D"/>
    <w:rsid w:val="00F628C2"/>
    <w:rsid w:val="00F62AC2"/>
    <w:rsid w:val="00F62B16"/>
    <w:rsid w:val="00F637C2"/>
    <w:rsid w:val="00F6419B"/>
    <w:rsid w:val="00F64233"/>
    <w:rsid w:val="00F649A6"/>
    <w:rsid w:val="00F67BDF"/>
    <w:rsid w:val="00F70EF6"/>
    <w:rsid w:val="00F732E3"/>
    <w:rsid w:val="00F73B81"/>
    <w:rsid w:val="00F75697"/>
    <w:rsid w:val="00F76301"/>
    <w:rsid w:val="00F7690A"/>
    <w:rsid w:val="00F77CD6"/>
    <w:rsid w:val="00F80278"/>
    <w:rsid w:val="00F80A59"/>
    <w:rsid w:val="00F81435"/>
    <w:rsid w:val="00F81F81"/>
    <w:rsid w:val="00F83C82"/>
    <w:rsid w:val="00F91B8C"/>
    <w:rsid w:val="00F96FDC"/>
    <w:rsid w:val="00FA5074"/>
    <w:rsid w:val="00FA6AA2"/>
    <w:rsid w:val="00FA7800"/>
    <w:rsid w:val="00FA7E27"/>
    <w:rsid w:val="00FB093A"/>
    <w:rsid w:val="00FB2BDC"/>
    <w:rsid w:val="00FB468D"/>
    <w:rsid w:val="00FC0A99"/>
    <w:rsid w:val="00FC1261"/>
    <w:rsid w:val="00FC3EBD"/>
    <w:rsid w:val="00FC6270"/>
    <w:rsid w:val="00FC6763"/>
    <w:rsid w:val="00FD18DD"/>
    <w:rsid w:val="00FD1B6C"/>
    <w:rsid w:val="00FD1FC0"/>
    <w:rsid w:val="00FD294B"/>
    <w:rsid w:val="00FD3065"/>
    <w:rsid w:val="00FD313A"/>
    <w:rsid w:val="00FE0783"/>
    <w:rsid w:val="00FE0F59"/>
    <w:rsid w:val="00FE3604"/>
    <w:rsid w:val="00FE462C"/>
    <w:rsid w:val="00FE5433"/>
    <w:rsid w:val="00FE5AC4"/>
    <w:rsid w:val="00FE7960"/>
    <w:rsid w:val="00FF1014"/>
    <w:rsid w:val="00FF3107"/>
    <w:rsid w:val="00FF3C86"/>
    <w:rsid w:val="00FF6E6F"/>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7A498797-9545-4749-BF84-DE6A0F50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7C6A1C"/>
    <w:rPr>
      <w:rFonts w:asciiTheme="minorHAnsi" w:eastAsiaTheme="minorHAnsi" w:hAnsiTheme="minorHAnsi" w:cstheme="minorBidi"/>
      <w:sz w:val="22"/>
      <w:szCs w:val="22"/>
      <w:lang w:val="es-CO" w:eastAsia="en-US"/>
    </w:rPr>
  </w:style>
  <w:style w:type="character" w:styleId="nfasissutil">
    <w:name w:val="Subtle Emphasis"/>
    <w:basedOn w:val="Fuentedeprrafopredeter"/>
    <w:uiPriority w:val="19"/>
    <w:qFormat/>
    <w:rsid w:val="00CC5657"/>
    <w:rPr>
      <w:i/>
      <w:iCs/>
      <w:color w:val="404040" w:themeColor="text1" w:themeTint="BF"/>
    </w:rPr>
  </w:style>
  <w:style w:type="character" w:styleId="Hipervnculo">
    <w:name w:val="Hyperlink"/>
    <w:basedOn w:val="Fuentedeprrafopredeter"/>
    <w:uiPriority w:val="99"/>
    <w:unhideWhenUsed/>
    <w:rsid w:val="003C63F1"/>
    <w:rPr>
      <w:color w:val="0000FF"/>
      <w:u w:val="single"/>
    </w:rPr>
  </w:style>
  <w:style w:type="character" w:styleId="nfasisintenso">
    <w:name w:val="Intense Emphasis"/>
    <w:basedOn w:val="Fuentedeprrafopredeter"/>
    <w:uiPriority w:val="21"/>
    <w:qFormat/>
    <w:rsid w:val="00B065FA"/>
    <w:rPr>
      <w:i/>
      <w:iCs/>
      <w:color w:val="5B9BD5" w:themeColor="accent1"/>
    </w:rPr>
  </w:style>
  <w:style w:type="paragraph" w:styleId="NormalWeb">
    <w:name w:val="Normal (Web)"/>
    <w:basedOn w:val="Normal"/>
    <w:uiPriority w:val="99"/>
    <w:semiHidden/>
    <w:unhideWhenUsed/>
    <w:rsid w:val="00E53C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217322819">
      <w:bodyDiv w:val="1"/>
      <w:marLeft w:val="0"/>
      <w:marRight w:val="0"/>
      <w:marTop w:val="0"/>
      <w:marBottom w:val="0"/>
      <w:divBdr>
        <w:top w:val="none" w:sz="0" w:space="0" w:color="auto"/>
        <w:left w:val="none" w:sz="0" w:space="0" w:color="auto"/>
        <w:bottom w:val="none" w:sz="0" w:space="0" w:color="auto"/>
        <w:right w:val="none" w:sz="0" w:space="0" w:color="auto"/>
      </w:divBdr>
    </w:div>
    <w:div w:id="227500064">
      <w:bodyDiv w:val="1"/>
      <w:marLeft w:val="0"/>
      <w:marRight w:val="0"/>
      <w:marTop w:val="0"/>
      <w:marBottom w:val="0"/>
      <w:divBdr>
        <w:top w:val="none" w:sz="0" w:space="0" w:color="auto"/>
        <w:left w:val="none" w:sz="0" w:space="0" w:color="auto"/>
        <w:bottom w:val="none" w:sz="0" w:space="0" w:color="auto"/>
        <w:right w:val="none" w:sz="0" w:space="0" w:color="auto"/>
      </w:divBdr>
    </w:div>
    <w:div w:id="290669768">
      <w:bodyDiv w:val="1"/>
      <w:marLeft w:val="0"/>
      <w:marRight w:val="0"/>
      <w:marTop w:val="0"/>
      <w:marBottom w:val="0"/>
      <w:divBdr>
        <w:top w:val="none" w:sz="0" w:space="0" w:color="auto"/>
        <w:left w:val="none" w:sz="0" w:space="0" w:color="auto"/>
        <w:bottom w:val="none" w:sz="0" w:space="0" w:color="auto"/>
        <w:right w:val="none" w:sz="0" w:space="0" w:color="auto"/>
      </w:divBdr>
    </w:div>
    <w:div w:id="337780573">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558900812">
      <w:bodyDiv w:val="1"/>
      <w:marLeft w:val="0"/>
      <w:marRight w:val="0"/>
      <w:marTop w:val="0"/>
      <w:marBottom w:val="0"/>
      <w:divBdr>
        <w:top w:val="none" w:sz="0" w:space="0" w:color="auto"/>
        <w:left w:val="none" w:sz="0" w:space="0" w:color="auto"/>
        <w:bottom w:val="none" w:sz="0" w:space="0" w:color="auto"/>
        <w:right w:val="none" w:sz="0" w:space="0" w:color="auto"/>
      </w:divBdr>
    </w:div>
    <w:div w:id="585264381">
      <w:bodyDiv w:val="1"/>
      <w:marLeft w:val="0"/>
      <w:marRight w:val="0"/>
      <w:marTop w:val="0"/>
      <w:marBottom w:val="0"/>
      <w:divBdr>
        <w:top w:val="none" w:sz="0" w:space="0" w:color="auto"/>
        <w:left w:val="none" w:sz="0" w:space="0" w:color="auto"/>
        <w:bottom w:val="none" w:sz="0" w:space="0" w:color="auto"/>
        <w:right w:val="none" w:sz="0" w:space="0" w:color="auto"/>
      </w:divBdr>
    </w:div>
    <w:div w:id="594436257">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690496013">
      <w:bodyDiv w:val="1"/>
      <w:marLeft w:val="0"/>
      <w:marRight w:val="0"/>
      <w:marTop w:val="0"/>
      <w:marBottom w:val="0"/>
      <w:divBdr>
        <w:top w:val="none" w:sz="0" w:space="0" w:color="auto"/>
        <w:left w:val="none" w:sz="0" w:space="0" w:color="auto"/>
        <w:bottom w:val="none" w:sz="0" w:space="0" w:color="auto"/>
        <w:right w:val="none" w:sz="0" w:space="0" w:color="auto"/>
      </w:divBdr>
    </w:div>
    <w:div w:id="711268303">
      <w:bodyDiv w:val="1"/>
      <w:marLeft w:val="0"/>
      <w:marRight w:val="0"/>
      <w:marTop w:val="0"/>
      <w:marBottom w:val="0"/>
      <w:divBdr>
        <w:top w:val="none" w:sz="0" w:space="0" w:color="auto"/>
        <w:left w:val="none" w:sz="0" w:space="0" w:color="auto"/>
        <w:bottom w:val="none" w:sz="0" w:space="0" w:color="auto"/>
        <w:right w:val="none" w:sz="0" w:space="0" w:color="auto"/>
      </w:divBdr>
    </w:div>
    <w:div w:id="712312738">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38749970">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45947388">
      <w:bodyDiv w:val="1"/>
      <w:marLeft w:val="0"/>
      <w:marRight w:val="0"/>
      <w:marTop w:val="0"/>
      <w:marBottom w:val="0"/>
      <w:divBdr>
        <w:top w:val="none" w:sz="0" w:space="0" w:color="auto"/>
        <w:left w:val="none" w:sz="0" w:space="0" w:color="auto"/>
        <w:bottom w:val="none" w:sz="0" w:space="0" w:color="auto"/>
        <w:right w:val="none" w:sz="0" w:space="0" w:color="auto"/>
      </w:divBdr>
    </w:div>
    <w:div w:id="947469638">
      <w:bodyDiv w:val="1"/>
      <w:marLeft w:val="0"/>
      <w:marRight w:val="0"/>
      <w:marTop w:val="0"/>
      <w:marBottom w:val="0"/>
      <w:divBdr>
        <w:top w:val="none" w:sz="0" w:space="0" w:color="auto"/>
        <w:left w:val="none" w:sz="0" w:space="0" w:color="auto"/>
        <w:bottom w:val="none" w:sz="0" w:space="0" w:color="auto"/>
        <w:right w:val="none" w:sz="0" w:space="0" w:color="auto"/>
      </w:divBdr>
    </w:div>
    <w:div w:id="962342272">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62623460">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239292828">
      <w:bodyDiv w:val="1"/>
      <w:marLeft w:val="0"/>
      <w:marRight w:val="0"/>
      <w:marTop w:val="0"/>
      <w:marBottom w:val="0"/>
      <w:divBdr>
        <w:top w:val="none" w:sz="0" w:space="0" w:color="auto"/>
        <w:left w:val="none" w:sz="0" w:space="0" w:color="auto"/>
        <w:bottom w:val="none" w:sz="0" w:space="0" w:color="auto"/>
        <w:right w:val="none" w:sz="0" w:space="0" w:color="auto"/>
      </w:divBdr>
    </w:div>
    <w:div w:id="1240214173">
      <w:bodyDiv w:val="1"/>
      <w:marLeft w:val="0"/>
      <w:marRight w:val="0"/>
      <w:marTop w:val="0"/>
      <w:marBottom w:val="0"/>
      <w:divBdr>
        <w:top w:val="none" w:sz="0" w:space="0" w:color="auto"/>
        <w:left w:val="none" w:sz="0" w:space="0" w:color="auto"/>
        <w:bottom w:val="none" w:sz="0" w:space="0" w:color="auto"/>
        <w:right w:val="none" w:sz="0" w:space="0" w:color="auto"/>
      </w:divBdr>
    </w:div>
    <w:div w:id="1322005780">
      <w:bodyDiv w:val="1"/>
      <w:marLeft w:val="0"/>
      <w:marRight w:val="0"/>
      <w:marTop w:val="0"/>
      <w:marBottom w:val="0"/>
      <w:divBdr>
        <w:top w:val="none" w:sz="0" w:space="0" w:color="auto"/>
        <w:left w:val="none" w:sz="0" w:space="0" w:color="auto"/>
        <w:bottom w:val="none" w:sz="0" w:space="0" w:color="auto"/>
        <w:right w:val="none" w:sz="0" w:space="0" w:color="auto"/>
      </w:divBdr>
    </w:div>
    <w:div w:id="1372799192">
      <w:bodyDiv w:val="1"/>
      <w:marLeft w:val="0"/>
      <w:marRight w:val="0"/>
      <w:marTop w:val="0"/>
      <w:marBottom w:val="0"/>
      <w:divBdr>
        <w:top w:val="none" w:sz="0" w:space="0" w:color="auto"/>
        <w:left w:val="none" w:sz="0" w:space="0" w:color="auto"/>
        <w:bottom w:val="none" w:sz="0" w:space="0" w:color="auto"/>
        <w:right w:val="none" w:sz="0" w:space="0" w:color="auto"/>
      </w:divBdr>
    </w:div>
    <w:div w:id="1374770117">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65603259">
      <w:bodyDiv w:val="1"/>
      <w:marLeft w:val="0"/>
      <w:marRight w:val="0"/>
      <w:marTop w:val="0"/>
      <w:marBottom w:val="0"/>
      <w:divBdr>
        <w:top w:val="none" w:sz="0" w:space="0" w:color="auto"/>
        <w:left w:val="none" w:sz="0" w:space="0" w:color="auto"/>
        <w:bottom w:val="none" w:sz="0" w:space="0" w:color="auto"/>
        <w:right w:val="none" w:sz="0" w:space="0" w:color="auto"/>
      </w:divBdr>
    </w:div>
    <w:div w:id="1725133068">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42942875">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41968352">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01079643">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 w:id="20874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8027A-2087-4956-8E86-6B75E99C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2222</Words>
  <Characters>12223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Richard Giovanny Diaz Moncayo</cp:lastModifiedBy>
  <cp:revision>17</cp:revision>
  <cp:lastPrinted>2016-04-26T18:27:00Z</cp:lastPrinted>
  <dcterms:created xsi:type="dcterms:W3CDTF">2016-04-11T17:12:00Z</dcterms:created>
  <dcterms:modified xsi:type="dcterms:W3CDTF">2016-05-16T19:13:00Z</dcterms:modified>
</cp:coreProperties>
</file>