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0E" w:rsidRPr="008429B7" w:rsidRDefault="0085740E" w:rsidP="0085740E">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sz w:val="16"/>
          <w:szCs w:val="16"/>
        </w:rPr>
      </w:pPr>
      <w:r w:rsidRPr="0001208F">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85740E" w:rsidRDefault="0085740E" w:rsidP="0085740E">
      <w:pPr>
        <w:jc w:val="both"/>
        <w:rPr>
          <w:rFonts w:ascii="Tahoma" w:hAnsi="Tahoma" w:cs="Tahoma"/>
          <w:sz w:val="18"/>
          <w:szCs w:val="18"/>
        </w:rPr>
      </w:pPr>
    </w:p>
    <w:p w:rsidR="0085740E" w:rsidRPr="00F84F71" w:rsidRDefault="0085740E" w:rsidP="0085740E">
      <w:pPr>
        <w:jc w:val="both"/>
        <w:rPr>
          <w:rFonts w:ascii="Tahoma" w:hAnsi="Tahoma" w:cs="Tahoma"/>
          <w:sz w:val="18"/>
          <w:szCs w:val="18"/>
        </w:rPr>
      </w:pPr>
      <w:r>
        <w:rPr>
          <w:rFonts w:ascii="Tahoma" w:hAnsi="Tahoma" w:cs="Tahoma"/>
          <w:sz w:val="18"/>
          <w:szCs w:val="18"/>
        </w:rPr>
        <w:t>Providencia:</w:t>
      </w:r>
      <w:r>
        <w:rPr>
          <w:rFonts w:ascii="Tahoma" w:hAnsi="Tahoma" w:cs="Tahoma"/>
          <w:sz w:val="18"/>
          <w:szCs w:val="18"/>
        </w:rPr>
        <w:tab/>
      </w:r>
      <w:r>
        <w:rPr>
          <w:rFonts w:ascii="Tahoma" w:hAnsi="Tahoma" w:cs="Tahoma"/>
          <w:sz w:val="18"/>
          <w:szCs w:val="18"/>
        </w:rPr>
        <w:tab/>
        <w:t>Sentencia del 6 de mayo de 2016</w:t>
      </w:r>
    </w:p>
    <w:p w:rsidR="0085740E" w:rsidRPr="00F84F71" w:rsidRDefault="0085740E" w:rsidP="0085740E">
      <w:pPr>
        <w:jc w:val="both"/>
        <w:rPr>
          <w:rFonts w:ascii="Tahoma" w:hAnsi="Tahoma" w:cs="Tahoma"/>
          <w:sz w:val="18"/>
          <w:szCs w:val="18"/>
        </w:rPr>
      </w:pPr>
      <w:r w:rsidRPr="00F84F71">
        <w:rPr>
          <w:rFonts w:ascii="Tahoma" w:hAnsi="Tahoma" w:cs="Tahoma"/>
          <w:sz w:val="18"/>
          <w:szCs w:val="18"/>
        </w:rPr>
        <w:t>Radic</w:t>
      </w:r>
      <w:r>
        <w:rPr>
          <w:rFonts w:ascii="Tahoma" w:hAnsi="Tahoma" w:cs="Tahoma"/>
          <w:sz w:val="18"/>
          <w:szCs w:val="18"/>
        </w:rPr>
        <w:t>ación No.:</w:t>
      </w:r>
      <w:r>
        <w:rPr>
          <w:rFonts w:ascii="Tahoma" w:hAnsi="Tahoma" w:cs="Tahoma"/>
          <w:sz w:val="18"/>
          <w:szCs w:val="18"/>
        </w:rPr>
        <w:tab/>
      </w:r>
      <w:r>
        <w:rPr>
          <w:rFonts w:ascii="Tahoma" w:hAnsi="Tahoma" w:cs="Tahoma"/>
          <w:sz w:val="18"/>
          <w:szCs w:val="18"/>
        </w:rPr>
        <w:tab/>
        <w:t>66001-31-05-002-2013-00355</w:t>
      </w:r>
      <w:r w:rsidRPr="00F84F71">
        <w:rPr>
          <w:rFonts w:ascii="Tahoma" w:hAnsi="Tahoma" w:cs="Tahoma"/>
          <w:sz w:val="18"/>
          <w:szCs w:val="18"/>
        </w:rPr>
        <w:t>-01</w:t>
      </w:r>
    </w:p>
    <w:p w:rsidR="0085740E" w:rsidRPr="00F84F71" w:rsidRDefault="0085740E" w:rsidP="0085740E">
      <w:pPr>
        <w:jc w:val="both"/>
        <w:rPr>
          <w:rFonts w:ascii="Tahoma" w:hAnsi="Tahoma" w:cs="Tahoma"/>
          <w:sz w:val="18"/>
          <w:szCs w:val="18"/>
        </w:rPr>
      </w:pPr>
      <w:r w:rsidRPr="00F84F71">
        <w:rPr>
          <w:rFonts w:ascii="Tahoma" w:hAnsi="Tahoma" w:cs="Tahoma"/>
          <w:sz w:val="18"/>
          <w:szCs w:val="18"/>
        </w:rPr>
        <w:t>Proceso:</w:t>
      </w:r>
      <w:r w:rsidRPr="00F84F71">
        <w:rPr>
          <w:rFonts w:ascii="Tahoma" w:hAnsi="Tahoma" w:cs="Tahoma"/>
          <w:sz w:val="18"/>
          <w:szCs w:val="18"/>
        </w:rPr>
        <w:tab/>
      </w:r>
      <w:r w:rsidRPr="00F84F71">
        <w:rPr>
          <w:rFonts w:ascii="Tahoma" w:hAnsi="Tahoma" w:cs="Tahoma"/>
          <w:sz w:val="18"/>
          <w:szCs w:val="18"/>
        </w:rPr>
        <w:tab/>
      </w:r>
      <w:r>
        <w:rPr>
          <w:rFonts w:ascii="Tahoma" w:hAnsi="Tahoma" w:cs="Tahoma"/>
          <w:sz w:val="18"/>
          <w:szCs w:val="18"/>
        </w:rPr>
        <w:tab/>
      </w:r>
      <w:r w:rsidRPr="00F84F71">
        <w:rPr>
          <w:rFonts w:ascii="Tahoma" w:hAnsi="Tahoma" w:cs="Tahoma"/>
          <w:sz w:val="18"/>
          <w:szCs w:val="18"/>
        </w:rPr>
        <w:t xml:space="preserve">Ordinario laboral </w:t>
      </w:r>
    </w:p>
    <w:p w:rsidR="0085740E" w:rsidRPr="00F84F71" w:rsidRDefault="0085740E" w:rsidP="0085740E">
      <w:pPr>
        <w:jc w:val="both"/>
        <w:rPr>
          <w:rFonts w:ascii="Tahoma" w:hAnsi="Tahoma" w:cs="Tahoma"/>
          <w:sz w:val="18"/>
          <w:szCs w:val="18"/>
        </w:rPr>
      </w:pPr>
      <w:r w:rsidRPr="00F84F71">
        <w:rPr>
          <w:rFonts w:ascii="Tahoma" w:hAnsi="Tahoma" w:cs="Tahoma"/>
          <w:sz w:val="18"/>
          <w:szCs w:val="18"/>
        </w:rPr>
        <w:t>Demand</w:t>
      </w:r>
      <w:r>
        <w:rPr>
          <w:rFonts w:ascii="Tahoma" w:hAnsi="Tahoma" w:cs="Tahoma"/>
          <w:sz w:val="18"/>
          <w:szCs w:val="18"/>
        </w:rPr>
        <w:t>antes:</w:t>
      </w:r>
      <w:r>
        <w:rPr>
          <w:rFonts w:ascii="Tahoma" w:hAnsi="Tahoma" w:cs="Tahoma"/>
          <w:sz w:val="18"/>
          <w:szCs w:val="18"/>
        </w:rPr>
        <w:tab/>
      </w:r>
      <w:r>
        <w:rPr>
          <w:rFonts w:ascii="Tahoma" w:hAnsi="Tahoma" w:cs="Tahoma"/>
          <w:sz w:val="18"/>
          <w:szCs w:val="18"/>
        </w:rPr>
        <w:tab/>
        <w:t xml:space="preserve">Luis Octavio Agudelo Sánchez </w:t>
      </w:r>
    </w:p>
    <w:p w:rsidR="0085740E" w:rsidRPr="00F84F71" w:rsidRDefault="0085740E" w:rsidP="0085740E">
      <w:pPr>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r>
      <w:r>
        <w:rPr>
          <w:rFonts w:ascii="Tahoma" w:hAnsi="Tahoma" w:cs="Tahoma"/>
          <w:sz w:val="18"/>
          <w:szCs w:val="18"/>
        </w:rPr>
        <w:tab/>
        <w:t>Colpensiones</w:t>
      </w:r>
    </w:p>
    <w:p w:rsidR="0085740E" w:rsidRPr="00F84F71" w:rsidRDefault="0085740E" w:rsidP="0085740E">
      <w:pPr>
        <w:jc w:val="both"/>
        <w:rPr>
          <w:rFonts w:ascii="Tahoma" w:hAnsi="Tahoma" w:cs="Tahoma"/>
          <w:sz w:val="18"/>
          <w:szCs w:val="18"/>
        </w:rPr>
      </w:pPr>
      <w:r>
        <w:rPr>
          <w:rFonts w:ascii="Tahoma" w:hAnsi="Tahoma" w:cs="Tahoma"/>
          <w:sz w:val="18"/>
          <w:szCs w:val="18"/>
        </w:rPr>
        <w:t>Juzgado de origen:</w:t>
      </w:r>
      <w:r>
        <w:rPr>
          <w:rFonts w:ascii="Tahoma" w:hAnsi="Tahoma" w:cs="Tahoma"/>
          <w:sz w:val="18"/>
          <w:szCs w:val="18"/>
        </w:rPr>
        <w:tab/>
        <w:t>Segundo</w:t>
      </w:r>
      <w:r w:rsidRPr="00F84F71">
        <w:rPr>
          <w:rFonts w:ascii="Tahoma" w:hAnsi="Tahoma" w:cs="Tahoma"/>
          <w:sz w:val="18"/>
          <w:szCs w:val="18"/>
        </w:rPr>
        <w:t xml:space="preserve"> Laboral del Circuito de Pereira</w:t>
      </w:r>
    </w:p>
    <w:p w:rsidR="0085740E" w:rsidRPr="00F84F71" w:rsidRDefault="0085740E" w:rsidP="0085740E">
      <w:pPr>
        <w:jc w:val="both"/>
        <w:rPr>
          <w:rFonts w:ascii="Tahoma" w:hAnsi="Tahoma" w:cs="Tahoma"/>
          <w:sz w:val="18"/>
          <w:szCs w:val="18"/>
        </w:rPr>
      </w:pPr>
      <w:r w:rsidRPr="00F84F71">
        <w:rPr>
          <w:rFonts w:ascii="Tahoma" w:hAnsi="Tahoma" w:cs="Tahoma"/>
          <w:sz w:val="18"/>
          <w:szCs w:val="18"/>
        </w:rPr>
        <w:t>Magistrada ponente:</w:t>
      </w:r>
      <w:r w:rsidRPr="00F84F71">
        <w:rPr>
          <w:rFonts w:ascii="Tahoma" w:hAnsi="Tahoma" w:cs="Tahoma"/>
          <w:sz w:val="18"/>
          <w:szCs w:val="18"/>
        </w:rPr>
        <w:tab/>
        <w:t>Dra. Ana Lucía Caicedo Calderón</w:t>
      </w:r>
    </w:p>
    <w:p w:rsidR="00653CF3" w:rsidRPr="00653CF3" w:rsidRDefault="0085740E" w:rsidP="00653CF3">
      <w:pPr>
        <w:ind w:left="2127" w:hanging="2127"/>
        <w:jc w:val="both"/>
        <w:rPr>
          <w:rFonts w:ascii="Tahoma" w:hAnsi="Tahoma" w:cs="Tahoma"/>
          <w:b/>
          <w:caps/>
          <w:sz w:val="18"/>
          <w:szCs w:val="18"/>
        </w:rPr>
      </w:pPr>
      <w:r w:rsidRPr="00F84F71">
        <w:rPr>
          <w:rFonts w:ascii="Tahoma" w:hAnsi="Tahoma" w:cs="Tahoma"/>
          <w:sz w:val="18"/>
          <w:szCs w:val="18"/>
        </w:rPr>
        <w:t>Tema:</w:t>
      </w:r>
      <w:r w:rsidRPr="00F84F71">
        <w:rPr>
          <w:rFonts w:ascii="Tahoma" w:hAnsi="Tahoma" w:cs="Tahoma"/>
          <w:sz w:val="18"/>
          <w:szCs w:val="18"/>
        </w:rPr>
        <w:tab/>
      </w:r>
      <w:r>
        <w:rPr>
          <w:rFonts w:ascii="Tahoma" w:hAnsi="Tahoma" w:cs="Tahoma"/>
          <w:b/>
          <w:caps/>
          <w:sz w:val="18"/>
          <w:szCs w:val="18"/>
        </w:rPr>
        <w:t>MORA PATRONAL EN EL PAGO DE APORTES PENSIONALES:</w:t>
      </w:r>
      <w:r w:rsidR="00653CF3">
        <w:rPr>
          <w:rFonts w:ascii="Tahoma" w:hAnsi="Tahoma" w:cs="Tahoma"/>
          <w:b/>
          <w:caps/>
          <w:sz w:val="18"/>
          <w:szCs w:val="18"/>
        </w:rPr>
        <w:t xml:space="preserve"> </w:t>
      </w:r>
      <w:r w:rsidR="00653CF3">
        <w:rPr>
          <w:rFonts w:ascii="Tahoma" w:hAnsi="Tahoma" w:cs="Tahoma"/>
          <w:sz w:val="18"/>
          <w:szCs w:val="18"/>
        </w:rPr>
        <w:t>L</w:t>
      </w:r>
      <w:r w:rsidR="00653CF3" w:rsidRPr="00F614D1">
        <w:rPr>
          <w:rFonts w:ascii="Tahoma" w:hAnsi="Tahoma" w:cs="Tahoma"/>
          <w:sz w:val="18"/>
          <w:szCs w:val="18"/>
        </w:rPr>
        <w:t xml:space="preserve">a Sala de Casación Laboral de la Corte Suprema de Justicia ha considerado que si no hay gestión de cobro por parte de la entidad de seguridad social, no puede existir la declaratoria de </w:t>
      </w:r>
      <w:r w:rsidR="00653CF3" w:rsidRPr="00F614D1">
        <w:rPr>
          <w:rFonts w:ascii="Tahoma" w:hAnsi="Tahoma" w:cs="Tahoma"/>
          <w:i/>
          <w:sz w:val="18"/>
          <w:szCs w:val="18"/>
        </w:rPr>
        <w:t xml:space="preserve">«deuda incobrable» </w:t>
      </w:r>
      <w:r w:rsidR="00653CF3" w:rsidRPr="00F614D1">
        <w:rPr>
          <w:rFonts w:ascii="Tahoma" w:hAnsi="Tahoma" w:cs="Tahoma"/>
          <w:sz w:val="18"/>
          <w:szCs w:val="18"/>
        </w:rPr>
        <w:t xml:space="preserve">sobre las cotizaciones que se registran en mora, por lo que no se surtían los efectos del artículo 75 del Decreto 2665 de 1988, cuales son los de tener por inexistentes esas cotizaciones. Agrega la alta Corporación que la declaración de incobrable de la deuda por aportes, una vez surtido el trámite del cobro coactivo, tendría como efecto, al tenor de lo dispuesto en el artículo 75 ibídem, que las semanas en mora no se tendría como cotizadas, ni se acumularía para efectos de las prestaciones. </w:t>
      </w:r>
      <w:r w:rsidR="00653CF3">
        <w:rPr>
          <w:rFonts w:ascii="Tahoma" w:hAnsi="Tahoma" w:cs="Tahoma"/>
          <w:sz w:val="18"/>
          <w:szCs w:val="18"/>
        </w:rPr>
        <w:t xml:space="preserve">(…) </w:t>
      </w:r>
      <w:r w:rsidR="00653CF3" w:rsidRPr="00F614D1">
        <w:rPr>
          <w:rFonts w:ascii="Tahoma" w:hAnsi="Tahoma" w:cs="Tahoma"/>
          <w:sz w:val="18"/>
          <w:szCs w:val="18"/>
        </w:rPr>
        <w:t>Frente a lo anterior precisó, con meridiana claridad, que mientras falte esa declaración -la de “deuda incobrable”- “las cotizaciones siguen gravitando en la contabilidad de las cotizaciones efectivas del afiliado”</w:t>
      </w:r>
      <w:r w:rsidR="00653CF3" w:rsidRPr="00F614D1">
        <w:rPr>
          <w:rFonts w:ascii="Tahoma" w:hAnsi="Tahoma" w:cs="Tahoma"/>
          <w:b/>
          <w:sz w:val="18"/>
          <w:szCs w:val="18"/>
        </w:rPr>
        <w:t>.</w:t>
      </w:r>
    </w:p>
    <w:p w:rsidR="0085740E" w:rsidRPr="00B47600" w:rsidRDefault="0085740E" w:rsidP="0085740E">
      <w:pPr>
        <w:ind w:left="2127" w:hanging="2127"/>
        <w:jc w:val="both"/>
        <w:rPr>
          <w:rFonts w:ascii="Tahoma" w:hAnsi="Tahoma" w:cs="Tahoma"/>
          <w:sz w:val="24"/>
          <w:szCs w:val="24"/>
          <w:lang w:val="es-ES_tradnl"/>
        </w:rPr>
      </w:pPr>
    </w:p>
    <w:p w:rsidR="0085740E" w:rsidRPr="00546AE2" w:rsidRDefault="0085740E" w:rsidP="0085740E">
      <w:pPr>
        <w:jc w:val="center"/>
        <w:rPr>
          <w:rFonts w:ascii="Tahoma" w:hAnsi="Tahoma" w:cs="Tahoma"/>
          <w:b/>
          <w:sz w:val="24"/>
          <w:szCs w:val="24"/>
        </w:rPr>
      </w:pPr>
      <w:r w:rsidRPr="00546AE2">
        <w:rPr>
          <w:rFonts w:ascii="Tahoma" w:hAnsi="Tahoma" w:cs="Tahoma"/>
          <w:b/>
          <w:sz w:val="24"/>
          <w:szCs w:val="24"/>
        </w:rPr>
        <w:t>TRIBUNAL SUPERIOR DEL DISTRITO JUDICIAL DE PEREIRA</w:t>
      </w:r>
    </w:p>
    <w:p w:rsidR="0085740E" w:rsidRDefault="0085740E" w:rsidP="0085740E">
      <w:pPr>
        <w:jc w:val="center"/>
        <w:rPr>
          <w:rFonts w:ascii="Tahoma" w:hAnsi="Tahoma" w:cs="Tahoma"/>
          <w:b/>
          <w:sz w:val="24"/>
          <w:szCs w:val="24"/>
        </w:rPr>
      </w:pPr>
      <w:r w:rsidRPr="00546AE2">
        <w:rPr>
          <w:rFonts w:ascii="Tahoma" w:hAnsi="Tahoma" w:cs="Tahoma"/>
          <w:b/>
          <w:sz w:val="24"/>
          <w:szCs w:val="24"/>
        </w:rPr>
        <w:t>SALA LABORAL</w:t>
      </w:r>
    </w:p>
    <w:p w:rsidR="0085740E" w:rsidRPr="00546AE2" w:rsidRDefault="0085740E" w:rsidP="0085740E">
      <w:pPr>
        <w:jc w:val="center"/>
        <w:rPr>
          <w:rFonts w:ascii="Tahoma" w:hAnsi="Tahoma" w:cs="Tahoma"/>
          <w:b/>
          <w:sz w:val="24"/>
          <w:szCs w:val="24"/>
        </w:rPr>
      </w:pPr>
    </w:p>
    <w:p w:rsidR="0085740E" w:rsidRPr="00546AE2" w:rsidRDefault="0085740E" w:rsidP="0085740E">
      <w:pPr>
        <w:jc w:val="center"/>
        <w:rPr>
          <w:rFonts w:ascii="Tahoma" w:hAnsi="Tahoma" w:cs="Tahoma"/>
          <w:b/>
          <w:sz w:val="24"/>
          <w:szCs w:val="24"/>
        </w:rPr>
      </w:pPr>
      <w:r w:rsidRPr="00546AE2">
        <w:rPr>
          <w:rFonts w:ascii="Tahoma" w:hAnsi="Tahoma" w:cs="Tahoma"/>
          <w:b/>
          <w:sz w:val="24"/>
          <w:szCs w:val="24"/>
        </w:rPr>
        <w:t>Magistrada Ponente: Ana Lucía Caicedo Calderón</w:t>
      </w:r>
    </w:p>
    <w:p w:rsidR="0085740E" w:rsidRPr="00546AE2" w:rsidRDefault="0085740E" w:rsidP="0085740E">
      <w:pPr>
        <w:jc w:val="center"/>
        <w:rPr>
          <w:rFonts w:ascii="Tahoma" w:hAnsi="Tahoma" w:cs="Tahoma"/>
          <w:sz w:val="24"/>
          <w:szCs w:val="24"/>
        </w:rPr>
      </w:pPr>
      <w:r w:rsidRPr="00546AE2">
        <w:rPr>
          <w:rFonts w:ascii="Tahoma" w:hAnsi="Tahoma" w:cs="Tahoma"/>
          <w:sz w:val="24"/>
          <w:szCs w:val="24"/>
        </w:rPr>
        <w:t>Acta No. ____</w:t>
      </w:r>
    </w:p>
    <w:p w:rsidR="0085740E" w:rsidRDefault="0085740E" w:rsidP="0085740E">
      <w:pPr>
        <w:jc w:val="center"/>
        <w:rPr>
          <w:rFonts w:ascii="Tahoma" w:hAnsi="Tahoma" w:cs="Tahoma"/>
          <w:sz w:val="24"/>
          <w:szCs w:val="24"/>
        </w:rPr>
      </w:pPr>
      <w:r>
        <w:rPr>
          <w:rFonts w:ascii="Tahoma" w:hAnsi="Tahoma" w:cs="Tahoma"/>
          <w:sz w:val="24"/>
          <w:szCs w:val="24"/>
        </w:rPr>
        <w:t>(6 de mayo de 2016</w:t>
      </w:r>
      <w:r w:rsidRPr="00546AE2">
        <w:rPr>
          <w:rFonts w:ascii="Tahoma" w:hAnsi="Tahoma" w:cs="Tahoma"/>
          <w:sz w:val="24"/>
          <w:szCs w:val="24"/>
        </w:rPr>
        <w:t>)</w:t>
      </w:r>
    </w:p>
    <w:p w:rsidR="0085740E" w:rsidRPr="00546AE2" w:rsidRDefault="0085740E" w:rsidP="0085740E">
      <w:pPr>
        <w:jc w:val="center"/>
        <w:rPr>
          <w:rFonts w:ascii="Tahoma" w:hAnsi="Tahoma" w:cs="Tahoma"/>
          <w:sz w:val="24"/>
          <w:szCs w:val="24"/>
        </w:rPr>
      </w:pPr>
    </w:p>
    <w:p w:rsidR="0085740E" w:rsidRPr="00546AE2" w:rsidRDefault="0085740E" w:rsidP="0085740E">
      <w:pPr>
        <w:jc w:val="center"/>
        <w:rPr>
          <w:rFonts w:ascii="Tahoma" w:hAnsi="Tahoma" w:cs="Tahoma"/>
          <w:sz w:val="24"/>
          <w:szCs w:val="24"/>
        </w:rPr>
      </w:pPr>
      <w:r w:rsidRPr="00546AE2">
        <w:rPr>
          <w:rFonts w:ascii="Tahoma" w:hAnsi="Tahoma" w:cs="Tahoma"/>
          <w:sz w:val="24"/>
          <w:szCs w:val="24"/>
        </w:rPr>
        <w:t>Sistema oral - Audiencia de juzgamiento</w:t>
      </w:r>
    </w:p>
    <w:p w:rsidR="0085740E" w:rsidRPr="00546AE2" w:rsidRDefault="0085740E" w:rsidP="0085740E">
      <w:pPr>
        <w:jc w:val="center"/>
        <w:rPr>
          <w:rFonts w:ascii="Tahoma" w:hAnsi="Tahoma" w:cs="Tahoma"/>
          <w:b/>
          <w:sz w:val="24"/>
          <w:szCs w:val="24"/>
        </w:rPr>
      </w:pPr>
      <w:r w:rsidRPr="00546AE2">
        <w:rPr>
          <w:rFonts w:ascii="Tahoma" w:hAnsi="Tahoma" w:cs="Tahoma"/>
          <w:b/>
          <w:sz w:val="24"/>
          <w:szCs w:val="24"/>
        </w:rPr>
        <w:tab/>
      </w:r>
    </w:p>
    <w:p w:rsidR="0085740E" w:rsidRPr="00653CF3" w:rsidRDefault="0085740E" w:rsidP="0085740E">
      <w:pPr>
        <w:jc w:val="both"/>
        <w:rPr>
          <w:rFonts w:ascii="Tahoma" w:hAnsi="Tahoma" w:cs="Tahoma"/>
          <w:b/>
          <w:sz w:val="24"/>
          <w:szCs w:val="24"/>
        </w:rPr>
      </w:pPr>
      <w:r>
        <w:rPr>
          <w:rFonts w:ascii="Tahoma" w:hAnsi="Tahoma" w:cs="Tahoma"/>
          <w:sz w:val="24"/>
          <w:szCs w:val="24"/>
        </w:rPr>
        <w:tab/>
        <w:t>Siendo las 03:20 P.M. de hoy, viernes 6 de mayo de 2016</w:t>
      </w:r>
      <w:r w:rsidRPr="00546AE2">
        <w:rPr>
          <w:rFonts w:ascii="Tahoma" w:hAnsi="Tahoma" w:cs="Tahoma"/>
          <w:sz w:val="24"/>
          <w:szCs w:val="24"/>
        </w:rPr>
        <w:t xml:space="preserve">, la Sala de Decisión Laboral del Tribunal Superior de Pereira se constituye en audiencia pública de juzgamiento en el proceso ordinario laboral instaurado por </w:t>
      </w:r>
      <w:r>
        <w:rPr>
          <w:rFonts w:ascii="Tahoma" w:hAnsi="Tahoma" w:cs="Tahoma"/>
          <w:b/>
          <w:sz w:val="24"/>
          <w:szCs w:val="24"/>
        </w:rPr>
        <w:t>LUIS OCTAVIO AGUDELO SÁNCHEZ</w:t>
      </w:r>
      <w:r w:rsidRPr="00546AE2">
        <w:rPr>
          <w:rFonts w:ascii="Tahoma" w:hAnsi="Tahoma" w:cs="Tahoma"/>
          <w:sz w:val="24"/>
          <w:szCs w:val="24"/>
        </w:rPr>
        <w:t xml:space="preserve"> en contra de</w:t>
      </w:r>
      <w:r>
        <w:rPr>
          <w:rFonts w:ascii="Tahoma" w:hAnsi="Tahoma" w:cs="Tahoma"/>
          <w:sz w:val="24"/>
          <w:szCs w:val="24"/>
        </w:rPr>
        <w:t xml:space="preserve"> la </w:t>
      </w:r>
      <w:r w:rsidRPr="00A4670E">
        <w:rPr>
          <w:rFonts w:ascii="Tahoma" w:hAnsi="Tahoma" w:cs="Tahoma"/>
          <w:b/>
          <w:sz w:val="24"/>
          <w:szCs w:val="24"/>
        </w:rPr>
        <w:t>ADMINISTRADORA COLOMBIANA</w:t>
      </w:r>
      <w:r w:rsidR="009837A8" w:rsidRPr="00A4670E">
        <w:rPr>
          <w:rFonts w:ascii="Tahoma" w:hAnsi="Tahoma" w:cs="Tahoma"/>
          <w:b/>
          <w:sz w:val="24"/>
          <w:szCs w:val="24"/>
        </w:rPr>
        <w:t xml:space="preserve"> DE PENSIONES –COLPENSIONES- </w:t>
      </w:r>
      <w:r w:rsidR="009837A8" w:rsidRPr="00A4670E">
        <w:rPr>
          <w:rFonts w:ascii="Tahoma" w:hAnsi="Tahoma" w:cs="Tahoma"/>
          <w:sz w:val="24"/>
          <w:szCs w:val="24"/>
        </w:rPr>
        <w:t xml:space="preserve">y </w:t>
      </w:r>
      <w:r w:rsidR="009837A8" w:rsidRPr="00A4670E">
        <w:rPr>
          <w:rFonts w:ascii="Tahoma" w:hAnsi="Tahoma" w:cs="Tahoma"/>
          <w:b/>
          <w:sz w:val="24"/>
          <w:szCs w:val="24"/>
        </w:rPr>
        <w:t>TRANSPORTES AEREOS DE BOLIVAR LTDA. –AEROTABO- AEROLINEAS MEDELLIN LTDA.</w:t>
      </w:r>
      <w:r w:rsidR="00653CF3">
        <w:rPr>
          <w:rFonts w:ascii="Tahoma" w:hAnsi="Tahoma" w:cs="Tahoma"/>
          <w:b/>
          <w:sz w:val="24"/>
          <w:szCs w:val="24"/>
        </w:rPr>
        <w:t xml:space="preserve"> </w:t>
      </w:r>
      <w:r w:rsidRPr="00546AE2">
        <w:rPr>
          <w:rFonts w:ascii="Tahoma" w:hAnsi="Tahoma" w:cs="Tahoma"/>
          <w:sz w:val="24"/>
          <w:szCs w:val="24"/>
        </w:rPr>
        <w:t>Para el efecto, se verifica la asistencia de las partes a la presente diligencia: Por la parte demandante… Por la demandada…</w:t>
      </w:r>
    </w:p>
    <w:p w:rsidR="0085740E" w:rsidRPr="00546AE2" w:rsidRDefault="0085740E" w:rsidP="0085740E">
      <w:pPr>
        <w:jc w:val="both"/>
        <w:rPr>
          <w:rFonts w:ascii="Tahoma" w:hAnsi="Tahoma" w:cs="Tahoma"/>
          <w:sz w:val="24"/>
          <w:szCs w:val="24"/>
        </w:rPr>
      </w:pPr>
    </w:p>
    <w:p w:rsidR="0085740E" w:rsidRDefault="0085740E" w:rsidP="0085740E">
      <w:pPr>
        <w:jc w:val="center"/>
        <w:rPr>
          <w:rFonts w:ascii="Tahoma" w:hAnsi="Tahoma" w:cs="Tahoma"/>
          <w:b/>
          <w:sz w:val="24"/>
          <w:szCs w:val="24"/>
        </w:rPr>
      </w:pPr>
      <w:r w:rsidRPr="00546AE2">
        <w:rPr>
          <w:rFonts w:ascii="Tahoma" w:hAnsi="Tahoma" w:cs="Tahoma"/>
          <w:b/>
          <w:sz w:val="24"/>
          <w:szCs w:val="24"/>
        </w:rPr>
        <w:t>ALEGATOS DE CONCLUSIÓN</w:t>
      </w:r>
    </w:p>
    <w:p w:rsidR="0085740E" w:rsidRPr="00546AE2" w:rsidRDefault="0085740E" w:rsidP="0085740E">
      <w:pPr>
        <w:jc w:val="center"/>
        <w:rPr>
          <w:rFonts w:ascii="Tahoma" w:hAnsi="Tahoma" w:cs="Tahoma"/>
          <w:b/>
          <w:sz w:val="24"/>
          <w:szCs w:val="24"/>
        </w:rPr>
      </w:pPr>
    </w:p>
    <w:p w:rsidR="0085740E" w:rsidRDefault="0085740E" w:rsidP="0085740E">
      <w:pPr>
        <w:jc w:val="both"/>
        <w:rPr>
          <w:rFonts w:ascii="Tahoma" w:hAnsi="Tahoma" w:cs="Tahoma"/>
          <w:sz w:val="24"/>
          <w:szCs w:val="24"/>
        </w:rPr>
      </w:pPr>
      <w:r w:rsidRPr="00546AE2">
        <w:rPr>
          <w:rFonts w:ascii="Tahoma" w:hAnsi="Tahoma" w:cs="Tahoma"/>
          <w:sz w:val="24"/>
          <w:szCs w:val="24"/>
        </w:rPr>
        <w:tab/>
        <w:t>De conformidad con el artículo 82 del C.P.T y de la s.s., modificado por el artículo 13 de la Ley 1149 de 2007, se concede el uso de la palabra</w:t>
      </w:r>
      <w:r w:rsidR="0071336A">
        <w:rPr>
          <w:rFonts w:ascii="Tahoma" w:hAnsi="Tahoma" w:cs="Tahoma"/>
          <w:sz w:val="24"/>
          <w:szCs w:val="24"/>
        </w:rPr>
        <w:t xml:space="preserve"> a las partes para que expongan</w:t>
      </w:r>
      <w:r w:rsidRPr="00546AE2">
        <w:rPr>
          <w:rFonts w:ascii="Tahoma" w:hAnsi="Tahoma" w:cs="Tahoma"/>
          <w:sz w:val="24"/>
          <w:szCs w:val="24"/>
        </w:rPr>
        <w:t xml:space="preserve"> sus alegatos de conclusión. Por la parte demandante… Por la parte demandada…</w:t>
      </w:r>
    </w:p>
    <w:p w:rsidR="0085740E" w:rsidRPr="0050309C" w:rsidRDefault="0085740E" w:rsidP="0085740E">
      <w:pPr>
        <w:spacing w:line="240" w:lineRule="auto"/>
        <w:jc w:val="both"/>
        <w:rPr>
          <w:rFonts w:ascii="Tahoma" w:hAnsi="Tahoma" w:cs="Tahoma"/>
          <w:sz w:val="24"/>
          <w:szCs w:val="24"/>
        </w:rPr>
      </w:pPr>
    </w:p>
    <w:p w:rsidR="0085740E" w:rsidRDefault="0085740E" w:rsidP="0085740E">
      <w:pPr>
        <w:jc w:val="center"/>
        <w:rPr>
          <w:rFonts w:ascii="Tahoma" w:hAnsi="Tahoma" w:cs="Tahoma"/>
          <w:b/>
          <w:sz w:val="24"/>
          <w:szCs w:val="24"/>
        </w:rPr>
      </w:pPr>
      <w:r w:rsidRPr="00546AE2">
        <w:rPr>
          <w:rFonts w:ascii="Tahoma" w:hAnsi="Tahoma" w:cs="Tahoma"/>
          <w:b/>
          <w:sz w:val="24"/>
          <w:szCs w:val="24"/>
        </w:rPr>
        <w:t>SENTENCIA</w:t>
      </w:r>
    </w:p>
    <w:p w:rsidR="0085740E" w:rsidRPr="00546AE2" w:rsidRDefault="0085740E" w:rsidP="00653CF3">
      <w:pPr>
        <w:spacing w:line="240" w:lineRule="auto"/>
        <w:jc w:val="center"/>
        <w:rPr>
          <w:rFonts w:ascii="Tahoma" w:hAnsi="Tahoma" w:cs="Tahoma"/>
          <w:b/>
          <w:sz w:val="24"/>
          <w:szCs w:val="24"/>
        </w:rPr>
      </w:pPr>
    </w:p>
    <w:p w:rsidR="0085740E" w:rsidRPr="00B81BE3" w:rsidRDefault="0085740E" w:rsidP="00EB4A06">
      <w:pPr>
        <w:widowControl w:val="0"/>
        <w:autoSpaceDE w:val="0"/>
        <w:autoSpaceDN w:val="0"/>
        <w:adjustRightInd w:val="0"/>
        <w:ind w:firstLine="708"/>
        <w:jc w:val="both"/>
        <w:rPr>
          <w:rFonts w:ascii="Tahoma" w:hAnsi="Tahoma" w:cs="Tahoma"/>
          <w:sz w:val="24"/>
          <w:szCs w:val="24"/>
        </w:rPr>
      </w:pPr>
      <w:r w:rsidRPr="00B81BE3">
        <w:rPr>
          <w:rFonts w:ascii="Tahoma" w:hAnsi="Tahoma" w:cs="Tahoma"/>
          <w:sz w:val="24"/>
          <w:szCs w:val="24"/>
        </w:rPr>
        <w:t xml:space="preserve">Como quiera que los alegatos coinciden a cabalidad con los puntos fácticos y jurídicos objeto de discusión en esta instancia, procede la Sala a resolver </w:t>
      </w:r>
      <w:r w:rsidR="00EB4A06">
        <w:rPr>
          <w:rFonts w:ascii="Tahoma" w:hAnsi="Tahoma" w:cs="Tahoma"/>
          <w:sz w:val="24"/>
          <w:szCs w:val="24"/>
        </w:rPr>
        <w:t>el grado jurisdiccional de consulta de la sentencia emitida por el JUZGADO SEGUNDO LABORAL DEL CIRCUITO el 30 de enero de 2015, en la que resultó condenada COLPENSIONES.</w:t>
      </w:r>
    </w:p>
    <w:p w:rsidR="0085740E" w:rsidRPr="00546AE2" w:rsidRDefault="0085740E" w:rsidP="0085740E">
      <w:pPr>
        <w:jc w:val="both"/>
        <w:rPr>
          <w:rFonts w:ascii="Tahoma" w:hAnsi="Tahoma" w:cs="Tahoma"/>
          <w:sz w:val="24"/>
          <w:szCs w:val="24"/>
        </w:rPr>
      </w:pPr>
    </w:p>
    <w:p w:rsidR="0085740E" w:rsidRDefault="0085740E" w:rsidP="0085740E">
      <w:pPr>
        <w:jc w:val="center"/>
        <w:rPr>
          <w:rFonts w:ascii="Tahoma" w:hAnsi="Tahoma" w:cs="Tahoma"/>
          <w:b/>
          <w:sz w:val="24"/>
          <w:szCs w:val="24"/>
        </w:rPr>
      </w:pPr>
      <w:r w:rsidRPr="00546AE2">
        <w:rPr>
          <w:rFonts w:ascii="Tahoma" w:hAnsi="Tahoma" w:cs="Tahoma"/>
          <w:b/>
          <w:sz w:val="24"/>
          <w:szCs w:val="24"/>
        </w:rPr>
        <w:t>PROBLEMA JURIDICO</w:t>
      </w:r>
    </w:p>
    <w:p w:rsidR="0085740E" w:rsidRPr="00546AE2" w:rsidRDefault="0085740E" w:rsidP="0085740E">
      <w:pPr>
        <w:jc w:val="center"/>
        <w:rPr>
          <w:rFonts w:ascii="Tahoma" w:hAnsi="Tahoma" w:cs="Tahoma"/>
          <w:b/>
          <w:sz w:val="24"/>
          <w:szCs w:val="24"/>
        </w:rPr>
      </w:pPr>
    </w:p>
    <w:p w:rsidR="001D07F5" w:rsidRDefault="0085740E" w:rsidP="001D07F5">
      <w:pPr>
        <w:jc w:val="both"/>
        <w:rPr>
          <w:rFonts w:ascii="Tahoma" w:hAnsi="Tahoma" w:cs="Tahoma"/>
          <w:sz w:val="24"/>
          <w:szCs w:val="24"/>
        </w:rPr>
      </w:pPr>
      <w:r w:rsidRPr="00546AE2">
        <w:rPr>
          <w:rFonts w:ascii="Tahoma" w:hAnsi="Tahoma" w:cs="Tahoma"/>
          <w:sz w:val="24"/>
          <w:szCs w:val="24"/>
        </w:rPr>
        <w:tab/>
      </w:r>
      <w:r w:rsidR="0071336A">
        <w:rPr>
          <w:rFonts w:ascii="Tahoma" w:hAnsi="Tahoma" w:cs="Tahoma"/>
          <w:sz w:val="24"/>
          <w:szCs w:val="24"/>
        </w:rPr>
        <w:t>El problema jurídico se circunscribe en este caso a verificar si como beneficiario del régimen de transición previsto en el artículo 36 de la Ley 100 de 1993, tiene derecho el demandante al disfrute de la pensión de vejez consagrada en artículo 12 del Acuerdo 049 de 1990 aprobado por el Decreto 758 de 1990.</w:t>
      </w:r>
      <w:r w:rsidR="00653CF3">
        <w:rPr>
          <w:rFonts w:ascii="Tahoma" w:hAnsi="Tahoma" w:cs="Tahoma"/>
          <w:sz w:val="24"/>
          <w:szCs w:val="24"/>
        </w:rPr>
        <w:t xml:space="preserve"> </w:t>
      </w:r>
      <w:r w:rsidR="001D07F5">
        <w:rPr>
          <w:rFonts w:ascii="Tahoma" w:hAnsi="Tahoma" w:cs="Tahoma"/>
          <w:sz w:val="24"/>
          <w:szCs w:val="24"/>
        </w:rPr>
        <w:t xml:space="preserve">La controversia jurídica se funda en los siguientes: </w:t>
      </w:r>
    </w:p>
    <w:p w:rsidR="0085740E" w:rsidRDefault="0085740E" w:rsidP="00653CF3">
      <w:pPr>
        <w:jc w:val="center"/>
        <w:rPr>
          <w:rFonts w:ascii="Tahoma" w:hAnsi="Tahoma" w:cs="Tahoma"/>
          <w:b/>
          <w:sz w:val="24"/>
          <w:szCs w:val="24"/>
        </w:rPr>
      </w:pPr>
    </w:p>
    <w:p w:rsidR="0085740E" w:rsidRDefault="0085740E" w:rsidP="0085740E">
      <w:pPr>
        <w:pStyle w:val="Prrafodelista"/>
        <w:numPr>
          <w:ilvl w:val="0"/>
          <w:numId w:val="1"/>
        </w:numPr>
        <w:ind w:left="0" w:firstLine="0"/>
        <w:jc w:val="center"/>
        <w:rPr>
          <w:rFonts w:ascii="Tahoma" w:hAnsi="Tahoma" w:cs="Tahoma"/>
          <w:b/>
          <w:sz w:val="24"/>
          <w:szCs w:val="24"/>
        </w:rPr>
      </w:pPr>
      <w:r w:rsidRPr="00230422">
        <w:rPr>
          <w:rFonts w:ascii="Tahoma" w:hAnsi="Tahoma" w:cs="Tahoma"/>
          <w:b/>
          <w:sz w:val="24"/>
          <w:szCs w:val="24"/>
        </w:rPr>
        <w:t>ANTECEDENTES</w:t>
      </w:r>
    </w:p>
    <w:p w:rsidR="008C522D" w:rsidRDefault="008C522D" w:rsidP="006534DF">
      <w:pPr>
        <w:jc w:val="both"/>
        <w:rPr>
          <w:rFonts w:ascii="Tahoma" w:hAnsi="Tahoma" w:cs="Tahoma"/>
          <w:sz w:val="24"/>
          <w:szCs w:val="24"/>
        </w:rPr>
      </w:pPr>
    </w:p>
    <w:p w:rsidR="008C0A99" w:rsidRDefault="008C522D" w:rsidP="006534DF">
      <w:pPr>
        <w:jc w:val="both"/>
        <w:rPr>
          <w:rFonts w:ascii="Tahoma" w:hAnsi="Tahoma" w:cs="Tahoma"/>
          <w:sz w:val="24"/>
          <w:szCs w:val="24"/>
        </w:rPr>
      </w:pPr>
      <w:r>
        <w:rPr>
          <w:rFonts w:ascii="Tahoma" w:hAnsi="Tahoma" w:cs="Tahoma"/>
          <w:sz w:val="24"/>
          <w:szCs w:val="24"/>
        </w:rPr>
        <w:tab/>
        <w:t>E</w:t>
      </w:r>
      <w:r w:rsidR="0071336A" w:rsidRPr="006534DF">
        <w:rPr>
          <w:rFonts w:ascii="Tahoma" w:hAnsi="Tahoma" w:cs="Tahoma"/>
          <w:sz w:val="24"/>
          <w:szCs w:val="24"/>
        </w:rPr>
        <w:t xml:space="preserve">l promotor del litigio </w:t>
      </w:r>
      <w:r w:rsidR="00AE4DC8">
        <w:rPr>
          <w:rFonts w:ascii="Tahoma" w:hAnsi="Tahoma" w:cs="Tahoma"/>
          <w:sz w:val="24"/>
          <w:szCs w:val="24"/>
        </w:rPr>
        <w:t>asegura</w:t>
      </w:r>
      <w:r w:rsidR="006534DF" w:rsidRPr="006534DF">
        <w:rPr>
          <w:rFonts w:ascii="Tahoma" w:hAnsi="Tahoma" w:cs="Tahoma"/>
          <w:sz w:val="24"/>
          <w:szCs w:val="24"/>
        </w:rPr>
        <w:t xml:space="preserve"> que laboró para</w:t>
      </w:r>
      <w:r w:rsidR="006534DF">
        <w:rPr>
          <w:rFonts w:ascii="Tahoma" w:hAnsi="Tahoma" w:cs="Tahoma"/>
          <w:b/>
          <w:sz w:val="24"/>
          <w:szCs w:val="24"/>
        </w:rPr>
        <w:t xml:space="preserve"> AEROLINEAS MEDELLIN L.T.D.A. </w:t>
      </w:r>
      <w:r w:rsidR="002B376F">
        <w:rPr>
          <w:rFonts w:ascii="Tahoma" w:hAnsi="Tahoma" w:cs="Tahoma"/>
          <w:sz w:val="24"/>
          <w:szCs w:val="24"/>
        </w:rPr>
        <w:t>entre el</w:t>
      </w:r>
      <w:r w:rsidR="006534DF" w:rsidRPr="006534DF">
        <w:rPr>
          <w:rFonts w:ascii="Tahoma" w:hAnsi="Tahoma" w:cs="Tahoma"/>
          <w:sz w:val="24"/>
          <w:szCs w:val="24"/>
        </w:rPr>
        <w:t xml:space="preserve"> 7</w:t>
      </w:r>
      <w:r w:rsidR="006534DF">
        <w:rPr>
          <w:rFonts w:ascii="Tahoma" w:hAnsi="Tahoma" w:cs="Tahoma"/>
          <w:b/>
          <w:sz w:val="24"/>
          <w:szCs w:val="24"/>
        </w:rPr>
        <w:t xml:space="preserve"> </w:t>
      </w:r>
      <w:r w:rsidR="006534DF" w:rsidRPr="006534DF">
        <w:rPr>
          <w:rFonts w:ascii="Tahoma" w:hAnsi="Tahoma" w:cs="Tahoma"/>
          <w:sz w:val="24"/>
          <w:szCs w:val="24"/>
        </w:rPr>
        <w:t>de mayo de</w:t>
      </w:r>
      <w:r w:rsidR="006534DF">
        <w:rPr>
          <w:rFonts w:ascii="Tahoma" w:hAnsi="Tahoma" w:cs="Tahoma"/>
          <w:b/>
          <w:sz w:val="24"/>
          <w:szCs w:val="24"/>
        </w:rPr>
        <w:t xml:space="preserve"> </w:t>
      </w:r>
      <w:r w:rsidR="006534DF" w:rsidRPr="006534DF">
        <w:rPr>
          <w:rFonts w:ascii="Tahoma" w:hAnsi="Tahoma" w:cs="Tahoma"/>
          <w:sz w:val="24"/>
          <w:szCs w:val="24"/>
        </w:rPr>
        <w:t>1981</w:t>
      </w:r>
      <w:r w:rsidR="008C0A99">
        <w:rPr>
          <w:rFonts w:ascii="Tahoma" w:hAnsi="Tahoma" w:cs="Tahoma"/>
          <w:sz w:val="24"/>
          <w:szCs w:val="24"/>
        </w:rPr>
        <w:t xml:space="preserve"> y</w:t>
      </w:r>
      <w:r w:rsidR="002B376F">
        <w:rPr>
          <w:rFonts w:ascii="Tahoma" w:hAnsi="Tahoma" w:cs="Tahoma"/>
          <w:sz w:val="24"/>
          <w:szCs w:val="24"/>
        </w:rPr>
        <w:t xml:space="preserve"> </w:t>
      </w:r>
      <w:r w:rsidR="006534DF" w:rsidRPr="006534DF">
        <w:rPr>
          <w:rFonts w:ascii="Tahoma" w:hAnsi="Tahoma" w:cs="Tahoma"/>
          <w:sz w:val="24"/>
          <w:szCs w:val="24"/>
        </w:rPr>
        <w:t>el 6 de mayo de 1993</w:t>
      </w:r>
      <w:r w:rsidR="002429B9">
        <w:rPr>
          <w:rFonts w:ascii="Tahoma" w:hAnsi="Tahoma" w:cs="Tahoma"/>
          <w:sz w:val="24"/>
          <w:szCs w:val="24"/>
        </w:rPr>
        <w:t>;</w:t>
      </w:r>
      <w:r w:rsidR="002B376F">
        <w:rPr>
          <w:rFonts w:ascii="Tahoma" w:hAnsi="Tahoma" w:cs="Tahoma"/>
          <w:sz w:val="24"/>
          <w:szCs w:val="24"/>
        </w:rPr>
        <w:t xml:space="preserve"> </w:t>
      </w:r>
      <w:r w:rsidR="00A22246">
        <w:rPr>
          <w:rFonts w:ascii="Tahoma" w:hAnsi="Tahoma" w:cs="Tahoma"/>
          <w:sz w:val="24"/>
          <w:szCs w:val="24"/>
        </w:rPr>
        <w:t xml:space="preserve">pero </w:t>
      </w:r>
      <w:r w:rsidR="009D6ADA">
        <w:rPr>
          <w:rFonts w:ascii="Tahoma" w:hAnsi="Tahoma" w:cs="Tahoma"/>
          <w:sz w:val="24"/>
          <w:szCs w:val="24"/>
        </w:rPr>
        <w:t>en el reporte de semanas cotizadas expedido por COLPENSIONES</w:t>
      </w:r>
      <w:r w:rsidR="002B376F">
        <w:rPr>
          <w:rFonts w:ascii="Tahoma" w:hAnsi="Tahoma" w:cs="Tahoma"/>
          <w:sz w:val="24"/>
          <w:szCs w:val="24"/>
        </w:rPr>
        <w:t xml:space="preserve"> tan</w:t>
      </w:r>
      <w:r w:rsidR="008C0A99">
        <w:rPr>
          <w:rFonts w:ascii="Tahoma" w:hAnsi="Tahoma" w:cs="Tahoma"/>
          <w:sz w:val="24"/>
          <w:szCs w:val="24"/>
        </w:rPr>
        <w:t xml:space="preserve"> solo aparecen ref</w:t>
      </w:r>
      <w:r w:rsidR="00A22246">
        <w:rPr>
          <w:rFonts w:ascii="Tahoma" w:hAnsi="Tahoma" w:cs="Tahoma"/>
          <w:sz w:val="24"/>
          <w:szCs w:val="24"/>
        </w:rPr>
        <w:t>lejados los pagos que efectuó ese</w:t>
      </w:r>
      <w:r w:rsidR="006534DF">
        <w:rPr>
          <w:rFonts w:ascii="Tahoma" w:hAnsi="Tahoma" w:cs="Tahoma"/>
          <w:sz w:val="24"/>
          <w:szCs w:val="24"/>
        </w:rPr>
        <w:t xml:space="preserve"> empleador e</w:t>
      </w:r>
      <w:r w:rsidR="0022359C">
        <w:rPr>
          <w:rFonts w:ascii="Tahoma" w:hAnsi="Tahoma" w:cs="Tahoma"/>
          <w:sz w:val="24"/>
          <w:szCs w:val="24"/>
        </w:rPr>
        <w:t xml:space="preserve">ntre </w:t>
      </w:r>
      <w:r w:rsidR="0070695B">
        <w:rPr>
          <w:rFonts w:ascii="Tahoma" w:hAnsi="Tahoma" w:cs="Tahoma"/>
          <w:sz w:val="24"/>
          <w:szCs w:val="24"/>
        </w:rPr>
        <w:t>los ciclos comprendidos del</w:t>
      </w:r>
      <w:r w:rsidR="006534DF">
        <w:rPr>
          <w:rFonts w:ascii="Tahoma" w:hAnsi="Tahoma" w:cs="Tahoma"/>
          <w:sz w:val="24"/>
          <w:szCs w:val="24"/>
        </w:rPr>
        <w:t xml:space="preserve"> </w:t>
      </w:r>
      <w:r w:rsidR="008C0A99">
        <w:rPr>
          <w:rFonts w:ascii="Tahoma" w:hAnsi="Tahoma" w:cs="Tahoma"/>
          <w:sz w:val="24"/>
          <w:szCs w:val="24"/>
        </w:rPr>
        <w:t>7 de mayo de 1981, fecha en</w:t>
      </w:r>
      <w:r>
        <w:rPr>
          <w:rFonts w:ascii="Tahoma" w:hAnsi="Tahoma" w:cs="Tahoma"/>
          <w:sz w:val="24"/>
          <w:szCs w:val="24"/>
        </w:rPr>
        <w:t xml:space="preserve"> que</w:t>
      </w:r>
      <w:r w:rsidR="008C0A99">
        <w:rPr>
          <w:rFonts w:ascii="Tahoma" w:hAnsi="Tahoma" w:cs="Tahoma"/>
          <w:sz w:val="24"/>
          <w:szCs w:val="24"/>
        </w:rPr>
        <w:t xml:space="preserve"> empezó a laborar para aquel, y el 31 de diciembre de 1982</w:t>
      </w:r>
      <w:r w:rsidR="002B376F">
        <w:rPr>
          <w:rFonts w:ascii="Tahoma" w:hAnsi="Tahoma" w:cs="Tahoma"/>
          <w:sz w:val="24"/>
          <w:szCs w:val="24"/>
        </w:rPr>
        <w:t>.</w:t>
      </w:r>
      <w:r w:rsidR="008C0A99">
        <w:rPr>
          <w:rFonts w:ascii="Tahoma" w:hAnsi="Tahoma" w:cs="Tahoma"/>
          <w:sz w:val="24"/>
          <w:szCs w:val="24"/>
        </w:rPr>
        <w:t xml:space="preserve"> </w:t>
      </w:r>
    </w:p>
    <w:p w:rsidR="008C0A99" w:rsidRDefault="008C0A99" w:rsidP="006534DF">
      <w:pPr>
        <w:jc w:val="both"/>
        <w:rPr>
          <w:rFonts w:ascii="Tahoma" w:hAnsi="Tahoma" w:cs="Tahoma"/>
          <w:sz w:val="24"/>
          <w:szCs w:val="24"/>
        </w:rPr>
      </w:pPr>
    </w:p>
    <w:p w:rsidR="00EE7556" w:rsidRDefault="008C0A99" w:rsidP="006534DF">
      <w:pPr>
        <w:jc w:val="both"/>
        <w:rPr>
          <w:rFonts w:ascii="Tahoma" w:hAnsi="Tahoma" w:cs="Tahoma"/>
          <w:sz w:val="24"/>
          <w:szCs w:val="24"/>
        </w:rPr>
      </w:pPr>
      <w:r>
        <w:rPr>
          <w:rFonts w:ascii="Tahoma" w:hAnsi="Tahoma" w:cs="Tahoma"/>
          <w:sz w:val="24"/>
          <w:szCs w:val="24"/>
        </w:rPr>
        <w:tab/>
      </w:r>
      <w:r w:rsidR="0022359C">
        <w:rPr>
          <w:rFonts w:ascii="Tahoma" w:hAnsi="Tahoma" w:cs="Tahoma"/>
          <w:sz w:val="24"/>
          <w:szCs w:val="24"/>
        </w:rPr>
        <w:t>Por lo anterior</w:t>
      </w:r>
      <w:r w:rsidR="009D6ADA">
        <w:rPr>
          <w:rFonts w:ascii="Tahoma" w:hAnsi="Tahoma" w:cs="Tahoma"/>
          <w:sz w:val="24"/>
          <w:szCs w:val="24"/>
        </w:rPr>
        <w:t>,</w:t>
      </w:r>
      <w:r w:rsidR="002B376F">
        <w:rPr>
          <w:rFonts w:ascii="Tahoma" w:hAnsi="Tahoma" w:cs="Tahoma"/>
          <w:sz w:val="24"/>
          <w:szCs w:val="24"/>
        </w:rPr>
        <w:t xml:space="preserve"> </w:t>
      </w:r>
      <w:r w:rsidR="008C522D">
        <w:rPr>
          <w:rFonts w:ascii="Tahoma" w:hAnsi="Tahoma" w:cs="Tahoma"/>
          <w:sz w:val="24"/>
          <w:szCs w:val="24"/>
        </w:rPr>
        <w:t xml:space="preserve">y </w:t>
      </w:r>
      <w:r w:rsidR="00EE7556">
        <w:rPr>
          <w:rFonts w:ascii="Tahoma" w:hAnsi="Tahoma" w:cs="Tahoma"/>
          <w:sz w:val="24"/>
          <w:szCs w:val="24"/>
        </w:rPr>
        <w:t>dado que la AFP</w:t>
      </w:r>
      <w:r w:rsidR="002B376F">
        <w:rPr>
          <w:rFonts w:ascii="Tahoma" w:hAnsi="Tahoma" w:cs="Tahoma"/>
          <w:sz w:val="24"/>
          <w:szCs w:val="24"/>
        </w:rPr>
        <w:t xml:space="preserve"> no cumplió el deber</w:t>
      </w:r>
      <w:r w:rsidR="00EE7556">
        <w:rPr>
          <w:rFonts w:ascii="Tahoma" w:hAnsi="Tahoma" w:cs="Tahoma"/>
          <w:sz w:val="24"/>
          <w:szCs w:val="24"/>
        </w:rPr>
        <w:t xml:space="preserve"> legal</w:t>
      </w:r>
      <w:r w:rsidR="002B376F">
        <w:rPr>
          <w:rFonts w:ascii="Tahoma" w:hAnsi="Tahoma" w:cs="Tahoma"/>
          <w:sz w:val="24"/>
          <w:szCs w:val="24"/>
        </w:rPr>
        <w:t xml:space="preserve"> de adelantar el cobro coactivo de dichos aportes</w:t>
      </w:r>
      <w:r>
        <w:rPr>
          <w:rFonts w:ascii="Tahoma" w:hAnsi="Tahoma" w:cs="Tahoma"/>
          <w:sz w:val="24"/>
          <w:szCs w:val="24"/>
        </w:rPr>
        <w:t>,</w:t>
      </w:r>
      <w:r w:rsidR="002429B9">
        <w:rPr>
          <w:rFonts w:ascii="Tahoma" w:hAnsi="Tahoma" w:cs="Tahoma"/>
          <w:sz w:val="24"/>
          <w:szCs w:val="24"/>
        </w:rPr>
        <w:t xml:space="preserve"> que suman 531 semanas</w:t>
      </w:r>
      <w:r>
        <w:rPr>
          <w:rFonts w:ascii="Tahoma" w:hAnsi="Tahoma" w:cs="Tahoma"/>
          <w:sz w:val="24"/>
          <w:szCs w:val="24"/>
        </w:rPr>
        <w:t xml:space="preserve"> comprendida</w:t>
      </w:r>
      <w:r w:rsidR="0022359C">
        <w:rPr>
          <w:rFonts w:ascii="Tahoma" w:hAnsi="Tahoma" w:cs="Tahoma"/>
          <w:sz w:val="24"/>
          <w:szCs w:val="24"/>
        </w:rPr>
        <w:t xml:space="preserve">s entre las fechas </w:t>
      </w:r>
      <w:r>
        <w:rPr>
          <w:rFonts w:ascii="Tahoma" w:hAnsi="Tahoma" w:cs="Tahoma"/>
          <w:sz w:val="24"/>
          <w:szCs w:val="24"/>
        </w:rPr>
        <w:t>antes</w:t>
      </w:r>
      <w:r w:rsidR="009D6ADA">
        <w:rPr>
          <w:rFonts w:ascii="Tahoma" w:hAnsi="Tahoma" w:cs="Tahoma"/>
          <w:sz w:val="24"/>
          <w:szCs w:val="24"/>
        </w:rPr>
        <w:t xml:space="preserve"> reseñadas</w:t>
      </w:r>
      <w:r w:rsidR="00EE7556">
        <w:rPr>
          <w:rFonts w:ascii="Tahoma" w:hAnsi="Tahoma" w:cs="Tahoma"/>
          <w:sz w:val="24"/>
          <w:szCs w:val="24"/>
        </w:rPr>
        <w:t>, estas deben contabilizarse, conforme lo enseña la jurisprudencia,</w:t>
      </w:r>
      <w:r>
        <w:rPr>
          <w:rFonts w:ascii="Tahoma" w:hAnsi="Tahoma" w:cs="Tahoma"/>
          <w:sz w:val="24"/>
          <w:szCs w:val="24"/>
        </w:rPr>
        <w:t xml:space="preserve"> </w:t>
      </w:r>
      <w:r w:rsidR="009D6ADA">
        <w:rPr>
          <w:rFonts w:ascii="Tahoma" w:hAnsi="Tahoma" w:cs="Tahoma"/>
          <w:sz w:val="24"/>
          <w:szCs w:val="24"/>
        </w:rPr>
        <w:t>como</w:t>
      </w:r>
      <w:r>
        <w:rPr>
          <w:rFonts w:ascii="Tahoma" w:hAnsi="Tahoma" w:cs="Tahoma"/>
          <w:sz w:val="24"/>
          <w:szCs w:val="24"/>
        </w:rPr>
        <w:t xml:space="preserve"> semanas</w:t>
      </w:r>
      <w:r w:rsidR="009D6ADA">
        <w:rPr>
          <w:rFonts w:ascii="Tahoma" w:hAnsi="Tahoma" w:cs="Tahoma"/>
          <w:sz w:val="24"/>
          <w:szCs w:val="24"/>
        </w:rPr>
        <w:t xml:space="preserve"> válidamente cotizadas</w:t>
      </w:r>
      <w:r w:rsidR="00EE7556">
        <w:rPr>
          <w:rFonts w:ascii="Tahoma" w:hAnsi="Tahoma" w:cs="Tahoma"/>
          <w:sz w:val="24"/>
          <w:szCs w:val="24"/>
        </w:rPr>
        <w:t xml:space="preserve"> por el trabajador afiliado, quien no puede verse afectado por la mora de su empleador. </w:t>
      </w:r>
    </w:p>
    <w:p w:rsidR="00EE7556" w:rsidRDefault="00EE7556" w:rsidP="006534DF">
      <w:pPr>
        <w:jc w:val="both"/>
        <w:rPr>
          <w:rFonts w:ascii="Tahoma" w:hAnsi="Tahoma" w:cs="Tahoma"/>
          <w:sz w:val="24"/>
          <w:szCs w:val="24"/>
        </w:rPr>
      </w:pPr>
    </w:p>
    <w:p w:rsidR="008C522D" w:rsidRDefault="00EE7556" w:rsidP="006534DF">
      <w:pPr>
        <w:jc w:val="both"/>
        <w:rPr>
          <w:rFonts w:ascii="Tahoma" w:hAnsi="Tahoma" w:cs="Tahoma"/>
          <w:sz w:val="24"/>
          <w:szCs w:val="24"/>
        </w:rPr>
      </w:pPr>
      <w:r>
        <w:rPr>
          <w:rFonts w:ascii="Tahoma" w:hAnsi="Tahoma" w:cs="Tahoma"/>
          <w:sz w:val="24"/>
          <w:szCs w:val="24"/>
        </w:rPr>
        <w:tab/>
        <w:t>Con ellas sumadas,</w:t>
      </w:r>
      <w:r w:rsidR="00AE4DC8">
        <w:rPr>
          <w:rFonts w:ascii="Tahoma" w:hAnsi="Tahoma" w:cs="Tahoma"/>
          <w:sz w:val="24"/>
          <w:szCs w:val="24"/>
        </w:rPr>
        <w:t xml:space="preserve"> teniendo en cuenta que en la historia laboral antes reseñada, la entidad demandada le reconoce 869 de semanas,</w:t>
      </w:r>
      <w:r>
        <w:rPr>
          <w:rFonts w:ascii="Tahoma" w:hAnsi="Tahoma" w:cs="Tahoma"/>
          <w:sz w:val="24"/>
          <w:szCs w:val="24"/>
        </w:rPr>
        <w:t xml:space="preserve"> completaría un total de 1370 semanas</w:t>
      </w:r>
      <w:r w:rsidR="005C62D7">
        <w:rPr>
          <w:rFonts w:ascii="Tahoma" w:hAnsi="Tahoma" w:cs="Tahoma"/>
          <w:sz w:val="24"/>
          <w:szCs w:val="24"/>
        </w:rPr>
        <w:t xml:space="preserve"> cotizadas</w:t>
      </w:r>
      <w:r w:rsidR="002429B9">
        <w:rPr>
          <w:rFonts w:ascii="Tahoma" w:hAnsi="Tahoma" w:cs="Tahoma"/>
          <w:sz w:val="24"/>
          <w:szCs w:val="24"/>
        </w:rPr>
        <w:t xml:space="preserve"> durante toda su vida laboral</w:t>
      </w:r>
      <w:r w:rsidR="00AE4DC8">
        <w:rPr>
          <w:rFonts w:ascii="Tahoma" w:hAnsi="Tahoma" w:cs="Tahoma"/>
          <w:sz w:val="24"/>
          <w:szCs w:val="24"/>
        </w:rPr>
        <w:t>,</w:t>
      </w:r>
      <w:r w:rsidR="008C522D">
        <w:rPr>
          <w:rFonts w:ascii="Tahoma" w:hAnsi="Tahoma" w:cs="Tahoma"/>
          <w:sz w:val="24"/>
          <w:szCs w:val="24"/>
        </w:rPr>
        <w:t xml:space="preserve"> las cuales son suficientes para pensionarse, pues aunado a ell</w:t>
      </w:r>
      <w:r w:rsidR="00AE4DC8">
        <w:rPr>
          <w:rFonts w:ascii="Tahoma" w:hAnsi="Tahoma" w:cs="Tahoma"/>
          <w:sz w:val="24"/>
          <w:szCs w:val="24"/>
        </w:rPr>
        <w:t>o, alcanzó la edad de 60 años desde el</w:t>
      </w:r>
      <w:r w:rsidR="008C522D">
        <w:rPr>
          <w:rFonts w:ascii="Tahoma" w:hAnsi="Tahoma" w:cs="Tahoma"/>
          <w:sz w:val="24"/>
          <w:szCs w:val="24"/>
        </w:rPr>
        <w:t xml:space="preserve"> 1º de mayo de 2012, con lo cual cumple a cabalidad con los requisitos exigidos en</w:t>
      </w:r>
      <w:r w:rsidR="005C62D7">
        <w:rPr>
          <w:rFonts w:ascii="Tahoma" w:hAnsi="Tahoma" w:cs="Tahoma"/>
          <w:sz w:val="24"/>
          <w:szCs w:val="24"/>
        </w:rPr>
        <w:t xml:space="preserve"> el artículo 12 del Acuerdo 049, en cuanto a edad y densidad mínima de cotizaciones.</w:t>
      </w:r>
      <w:r w:rsidR="008C522D">
        <w:rPr>
          <w:rFonts w:ascii="Tahoma" w:hAnsi="Tahoma" w:cs="Tahoma"/>
          <w:sz w:val="24"/>
          <w:szCs w:val="24"/>
        </w:rPr>
        <w:t xml:space="preserve">  </w:t>
      </w:r>
    </w:p>
    <w:p w:rsidR="008C522D" w:rsidRDefault="008C522D" w:rsidP="006534DF">
      <w:pPr>
        <w:jc w:val="both"/>
        <w:rPr>
          <w:rFonts w:ascii="Tahoma" w:hAnsi="Tahoma" w:cs="Tahoma"/>
          <w:sz w:val="24"/>
          <w:szCs w:val="24"/>
        </w:rPr>
      </w:pPr>
    </w:p>
    <w:p w:rsidR="008C522D" w:rsidRDefault="008C522D" w:rsidP="006534DF">
      <w:pPr>
        <w:jc w:val="both"/>
        <w:rPr>
          <w:rFonts w:ascii="Tahoma" w:hAnsi="Tahoma" w:cs="Tahoma"/>
          <w:sz w:val="24"/>
          <w:szCs w:val="24"/>
        </w:rPr>
      </w:pPr>
      <w:r>
        <w:rPr>
          <w:rFonts w:ascii="Tahoma" w:hAnsi="Tahoma" w:cs="Tahoma"/>
          <w:sz w:val="24"/>
          <w:szCs w:val="24"/>
        </w:rPr>
        <w:tab/>
      </w:r>
      <w:r w:rsidR="00AE4DC8">
        <w:rPr>
          <w:rFonts w:ascii="Tahoma" w:hAnsi="Tahoma" w:cs="Tahoma"/>
          <w:sz w:val="24"/>
          <w:szCs w:val="24"/>
        </w:rPr>
        <w:t>S</w:t>
      </w:r>
      <w:r>
        <w:rPr>
          <w:rFonts w:ascii="Tahoma" w:hAnsi="Tahoma" w:cs="Tahoma"/>
          <w:sz w:val="24"/>
          <w:szCs w:val="24"/>
        </w:rPr>
        <w:t>olicita</w:t>
      </w:r>
      <w:r w:rsidR="00AE4DC8">
        <w:rPr>
          <w:rFonts w:ascii="Tahoma" w:hAnsi="Tahoma" w:cs="Tahoma"/>
          <w:sz w:val="24"/>
          <w:szCs w:val="24"/>
        </w:rPr>
        <w:t xml:space="preserve"> igualmente</w:t>
      </w:r>
      <w:r>
        <w:rPr>
          <w:rFonts w:ascii="Tahoma" w:hAnsi="Tahoma" w:cs="Tahoma"/>
          <w:sz w:val="24"/>
          <w:szCs w:val="24"/>
        </w:rPr>
        <w:t xml:space="preserve"> que </w:t>
      </w:r>
      <w:r w:rsidR="00A22246">
        <w:rPr>
          <w:rFonts w:ascii="Tahoma" w:hAnsi="Tahoma" w:cs="Tahoma"/>
          <w:sz w:val="24"/>
          <w:szCs w:val="24"/>
        </w:rPr>
        <w:t>se condene a</w:t>
      </w:r>
      <w:r>
        <w:rPr>
          <w:rFonts w:ascii="Tahoma" w:hAnsi="Tahoma" w:cs="Tahoma"/>
          <w:sz w:val="24"/>
          <w:szCs w:val="24"/>
        </w:rPr>
        <w:t xml:space="preserve"> la deudora </w:t>
      </w:r>
      <w:r w:rsidR="00A22246">
        <w:rPr>
          <w:rFonts w:ascii="Tahoma" w:hAnsi="Tahoma" w:cs="Tahoma"/>
          <w:sz w:val="24"/>
          <w:szCs w:val="24"/>
        </w:rPr>
        <w:t>al pago de</w:t>
      </w:r>
      <w:r>
        <w:rPr>
          <w:rFonts w:ascii="Tahoma" w:hAnsi="Tahoma" w:cs="Tahoma"/>
          <w:sz w:val="24"/>
          <w:szCs w:val="24"/>
        </w:rPr>
        <w:t xml:space="preserve"> los aportes</w:t>
      </w:r>
      <w:r w:rsidR="005C62D7">
        <w:rPr>
          <w:rFonts w:ascii="Tahoma" w:hAnsi="Tahoma" w:cs="Tahoma"/>
          <w:sz w:val="24"/>
          <w:szCs w:val="24"/>
        </w:rPr>
        <w:t xml:space="preserve"> pensionales </w:t>
      </w:r>
      <w:r w:rsidR="00A22246">
        <w:rPr>
          <w:rFonts w:ascii="Tahoma" w:hAnsi="Tahoma" w:cs="Tahoma"/>
          <w:sz w:val="24"/>
          <w:szCs w:val="24"/>
        </w:rPr>
        <w:t>constituyendo el</w:t>
      </w:r>
      <w:r>
        <w:rPr>
          <w:rFonts w:ascii="Tahoma" w:hAnsi="Tahoma" w:cs="Tahoma"/>
          <w:sz w:val="24"/>
          <w:szCs w:val="24"/>
        </w:rPr>
        <w:t xml:space="preserve"> título pensional correspondiente por los periodos comprendidos entre el 1º de enero de 1983 y el 6 de mayo de 1993.</w:t>
      </w:r>
    </w:p>
    <w:p w:rsidR="00AE4DC8" w:rsidRDefault="00AE4DC8" w:rsidP="006534DF">
      <w:pPr>
        <w:jc w:val="both"/>
        <w:rPr>
          <w:rFonts w:ascii="Tahoma" w:hAnsi="Tahoma" w:cs="Tahoma"/>
          <w:sz w:val="24"/>
          <w:szCs w:val="24"/>
        </w:rPr>
      </w:pPr>
    </w:p>
    <w:p w:rsidR="000B4D7C" w:rsidRDefault="00AE4DC8" w:rsidP="006534DF">
      <w:pPr>
        <w:jc w:val="both"/>
        <w:rPr>
          <w:rFonts w:ascii="Tahoma" w:hAnsi="Tahoma" w:cs="Tahoma"/>
          <w:sz w:val="24"/>
          <w:szCs w:val="24"/>
        </w:rPr>
      </w:pPr>
      <w:r>
        <w:rPr>
          <w:rFonts w:ascii="Tahoma" w:hAnsi="Tahoma" w:cs="Tahoma"/>
          <w:sz w:val="24"/>
          <w:szCs w:val="24"/>
        </w:rPr>
        <w:tab/>
        <w:t>La entidad demandada</w:t>
      </w:r>
      <w:r w:rsidR="003E583D">
        <w:rPr>
          <w:rFonts w:ascii="Tahoma" w:hAnsi="Tahoma" w:cs="Tahoma"/>
          <w:sz w:val="24"/>
          <w:szCs w:val="24"/>
        </w:rPr>
        <w:t xml:space="preserve">, </w:t>
      </w:r>
      <w:r w:rsidR="003E583D" w:rsidRPr="003E583D">
        <w:rPr>
          <w:rFonts w:ascii="Tahoma" w:hAnsi="Tahoma" w:cs="Tahoma"/>
          <w:b/>
          <w:sz w:val="24"/>
          <w:szCs w:val="24"/>
        </w:rPr>
        <w:t>COLPENSIONES</w:t>
      </w:r>
      <w:r w:rsidR="003E583D">
        <w:rPr>
          <w:rFonts w:ascii="Tahoma" w:hAnsi="Tahoma" w:cs="Tahoma"/>
          <w:sz w:val="24"/>
          <w:szCs w:val="24"/>
        </w:rPr>
        <w:t>,</w:t>
      </w:r>
      <w:r>
        <w:rPr>
          <w:rFonts w:ascii="Tahoma" w:hAnsi="Tahoma" w:cs="Tahoma"/>
          <w:sz w:val="24"/>
          <w:szCs w:val="24"/>
        </w:rPr>
        <w:t xml:space="preserve"> se opuso a la prosperidad de las pretensiones</w:t>
      </w:r>
      <w:r w:rsidR="000B4D7C">
        <w:rPr>
          <w:rFonts w:ascii="Tahoma" w:hAnsi="Tahoma" w:cs="Tahoma"/>
          <w:sz w:val="24"/>
          <w:szCs w:val="24"/>
        </w:rPr>
        <w:t xml:space="preserve"> de la demanda</w:t>
      </w:r>
      <w:r>
        <w:rPr>
          <w:rFonts w:ascii="Tahoma" w:hAnsi="Tahoma" w:cs="Tahoma"/>
          <w:sz w:val="24"/>
          <w:szCs w:val="24"/>
        </w:rPr>
        <w:t>, aduciendo</w:t>
      </w:r>
      <w:r w:rsidR="000B4D7C">
        <w:rPr>
          <w:rFonts w:ascii="Tahoma" w:hAnsi="Tahoma" w:cs="Tahoma"/>
          <w:sz w:val="24"/>
          <w:szCs w:val="24"/>
        </w:rPr>
        <w:t xml:space="preserve"> que en el</w:t>
      </w:r>
      <w:r w:rsidR="002429B9">
        <w:rPr>
          <w:rFonts w:ascii="Tahoma" w:hAnsi="Tahoma" w:cs="Tahoma"/>
          <w:sz w:val="24"/>
          <w:szCs w:val="24"/>
        </w:rPr>
        <w:t xml:space="preserve"> “reporte de semanas cotizadas en pensión válido para prestaciones económicas”</w:t>
      </w:r>
      <w:r w:rsidR="000B4D7C">
        <w:rPr>
          <w:rFonts w:ascii="Tahoma" w:hAnsi="Tahoma" w:cs="Tahoma"/>
          <w:sz w:val="24"/>
          <w:szCs w:val="24"/>
        </w:rPr>
        <w:t xml:space="preserve"> (Fl. 60 y s.s.)</w:t>
      </w:r>
      <w:r w:rsidR="002429B9">
        <w:rPr>
          <w:rFonts w:ascii="Tahoma" w:hAnsi="Tahoma" w:cs="Tahoma"/>
          <w:sz w:val="24"/>
          <w:szCs w:val="24"/>
        </w:rPr>
        <w:t>,</w:t>
      </w:r>
      <w:r w:rsidR="000B4D7C">
        <w:rPr>
          <w:rFonts w:ascii="Tahoma" w:hAnsi="Tahoma" w:cs="Tahoma"/>
          <w:sz w:val="24"/>
          <w:szCs w:val="24"/>
        </w:rPr>
        <w:t xml:space="preserve"> se puede observar que el número de semanas cotizadas por el actor durante toda su vida asciende a 869 semanas, las cuales son insuficientes para alcanzar la gracia pensional reclamada. En tal sentido, propuso como excepciones las denominadas “inexistencia de la obligación demandada”, “prescripción” y la “genérica”. </w:t>
      </w:r>
    </w:p>
    <w:p w:rsidR="003E583D" w:rsidRDefault="003E583D" w:rsidP="006534DF">
      <w:pPr>
        <w:jc w:val="both"/>
        <w:rPr>
          <w:rFonts w:ascii="Tahoma" w:hAnsi="Tahoma" w:cs="Tahoma"/>
          <w:sz w:val="24"/>
          <w:szCs w:val="24"/>
        </w:rPr>
      </w:pPr>
    </w:p>
    <w:p w:rsidR="003E583D" w:rsidRDefault="003E583D" w:rsidP="006534DF">
      <w:pPr>
        <w:jc w:val="both"/>
        <w:rPr>
          <w:rFonts w:ascii="Tahoma" w:hAnsi="Tahoma" w:cs="Tahoma"/>
          <w:sz w:val="24"/>
          <w:szCs w:val="24"/>
        </w:rPr>
      </w:pPr>
      <w:r>
        <w:rPr>
          <w:rFonts w:ascii="Tahoma" w:hAnsi="Tahoma" w:cs="Tahoma"/>
          <w:sz w:val="24"/>
          <w:szCs w:val="24"/>
        </w:rPr>
        <w:tab/>
        <w:t xml:space="preserve">Por su parte, </w:t>
      </w:r>
      <w:r w:rsidRPr="003E583D">
        <w:rPr>
          <w:rFonts w:ascii="Tahoma" w:hAnsi="Tahoma" w:cs="Tahoma"/>
          <w:b/>
          <w:sz w:val="24"/>
          <w:szCs w:val="24"/>
        </w:rPr>
        <w:t xml:space="preserve">AEROLINEAS MEDELLIN LTDA </w:t>
      </w:r>
      <w:r w:rsidRPr="003E583D">
        <w:rPr>
          <w:rFonts w:ascii="Tahoma" w:hAnsi="Tahoma" w:cs="Tahoma"/>
          <w:b/>
          <w:sz w:val="24"/>
          <w:szCs w:val="24"/>
        </w:rPr>
        <w:t>-AEROTABO-</w:t>
      </w:r>
      <w:r>
        <w:rPr>
          <w:rFonts w:ascii="Tahoma" w:hAnsi="Tahoma" w:cs="Tahoma"/>
          <w:sz w:val="24"/>
          <w:szCs w:val="24"/>
        </w:rPr>
        <w:t xml:space="preserve">, fue debidamente emplazada en sede de primera instancia y ha sido representada en el proceso por curador ad-litem, quien por desconocer la veracidad de los hechos narrados en la demanda, no pudo más que atenerse a lo probado en el proceso. </w:t>
      </w:r>
    </w:p>
    <w:p w:rsidR="003E583D" w:rsidRDefault="003E583D" w:rsidP="006534DF">
      <w:pPr>
        <w:jc w:val="both"/>
        <w:rPr>
          <w:rFonts w:ascii="Tahoma" w:hAnsi="Tahoma" w:cs="Tahoma"/>
          <w:sz w:val="24"/>
          <w:szCs w:val="24"/>
        </w:rPr>
      </w:pPr>
      <w:r>
        <w:rPr>
          <w:rFonts w:ascii="Tahoma" w:hAnsi="Tahoma" w:cs="Tahoma"/>
          <w:sz w:val="24"/>
          <w:szCs w:val="24"/>
        </w:rPr>
        <w:t xml:space="preserve"> </w:t>
      </w:r>
    </w:p>
    <w:p w:rsidR="000B4D7C" w:rsidRDefault="000B4D7C" w:rsidP="00653CF3">
      <w:pPr>
        <w:spacing w:line="240" w:lineRule="auto"/>
        <w:jc w:val="both"/>
        <w:rPr>
          <w:rFonts w:ascii="Tahoma" w:hAnsi="Tahoma" w:cs="Tahoma"/>
          <w:sz w:val="24"/>
          <w:szCs w:val="24"/>
        </w:rPr>
      </w:pPr>
    </w:p>
    <w:p w:rsidR="002B376F" w:rsidRPr="000B4D7C" w:rsidRDefault="000B4D7C" w:rsidP="000B4D7C">
      <w:pPr>
        <w:pStyle w:val="Prrafodelista"/>
        <w:numPr>
          <w:ilvl w:val="0"/>
          <w:numId w:val="1"/>
        </w:numPr>
        <w:ind w:left="0" w:firstLine="0"/>
        <w:jc w:val="center"/>
        <w:rPr>
          <w:rFonts w:ascii="Tahoma" w:hAnsi="Tahoma" w:cs="Tahoma"/>
          <w:b/>
          <w:sz w:val="24"/>
          <w:szCs w:val="24"/>
        </w:rPr>
      </w:pPr>
      <w:r w:rsidRPr="000B4D7C">
        <w:rPr>
          <w:rFonts w:ascii="Tahoma" w:hAnsi="Tahoma" w:cs="Tahoma"/>
          <w:b/>
          <w:sz w:val="24"/>
          <w:szCs w:val="24"/>
        </w:rPr>
        <w:t>SENTENCIA DE PRIMERA INSTANCIA</w:t>
      </w:r>
    </w:p>
    <w:p w:rsidR="002B376F" w:rsidRDefault="002B376F" w:rsidP="006534DF">
      <w:pPr>
        <w:jc w:val="both"/>
        <w:rPr>
          <w:rFonts w:ascii="Tahoma" w:hAnsi="Tahoma" w:cs="Tahoma"/>
          <w:sz w:val="24"/>
          <w:szCs w:val="24"/>
        </w:rPr>
      </w:pPr>
    </w:p>
    <w:p w:rsidR="00A10A28" w:rsidRDefault="00A22246" w:rsidP="006534DF">
      <w:pPr>
        <w:jc w:val="both"/>
        <w:rPr>
          <w:rFonts w:ascii="Tahoma" w:hAnsi="Tahoma" w:cs="Tahoma"/>
          <w:sz w:val="24"/>
          <w:szCs w:val="24"/>
        </w:rPr>
      </w:pPr>
      <w:r>
        <w:rPr>
          <w:rFonts w:ascii="Tahoma" w:hAnsi="Tahoma" w:cs="Tahoma"/>
          <w:sz w:val="24"/>
          <w:szCs w:val="24"/>
        </w:rPr>
        <w:tab/>
      </w:r>
      <w:r w:rsidR="0091188D">
        <w:rPr>
          <w:rFonts w:ascii="Tahoma" w:hAnsi="Tahoma" w:cs="Tahoma"/>
          <w:sz w:val="24"/>
          <w:szCs w:val="24"/>
        </w:rPr>
        <w:t>El Juzgado impuso condena</w:t>
      </w:r>
      <w:r w:rsidR="002C6514">
        <w:rPr>
          <w:rFonts w:ascii="Tahoma" w:hAnsi="Tahoma" w:cs="Tahoma"/>
          <w:sz w:val="24"/>
          <w:szCs w:val="24"/>
        </w:rPr>
        <w:t xml:space="preserve"> a las codemandadas </w:t>
      </w:r>
      <w:r w:rsidR="002C6514" w:rsidRPr="002C6514">
        <w:rPr>
          <w:rFonts w:ascii="Tahoma" w:hAnsi="Tahoma" w:cs="Tahoma"/>
          <w:b/>
          <w:sz w:val="24"/>
          <w:szCs w:val="24"/>
        </w:rPr>
        <w:t>AREOLINEAS MEDELLIN LTDA</w:t>
      </w:r>
      <w:r w:rsidR="002C6514">
        <w:rPr>
          <w:rFonts w:ascii="Tahoma" w:hAnsi="Tahoma" w:cs="Tahoma"/>
          <w:sz w:val="24"/>
          <w:szCs w:val="24"/>
        </w:rPr>
        <w:t xml:space="preserve"> y </w:t>
      </w:r>
      <w:r w:rsidR="002C6514" w:rsidRPr="002C6514">
        <w:rPr>
          <w:rFonts w:ascii="Tahoma" w:hAnsi="Tahoma" w:cs="Tahoma"/>
          <w:b/>
          <w:sz w:val="24"/>
          <w:szCs w:val="24"/>
        </w:rPr>
        <w:t>COLPENSIONES</w:t>
      </w:r>
      <w:r w:rsidR="002C6514">
        <w:rPr>
          <w:rFonts w:ascii="Tahoma" w:hAnsi="Tahoma" w:cs="Tahoma"/>
          <w:b/>
          <w:sz w:val="24"/>
          <w:szCs w:val="24"/>
        </w:rPr>
        <w:t xml:space="preserve">. </w:t>
      </w:r>
      <w:r w:rsidR="002C6514" w:rsidRPr="00F073C1">
        <w:rPr>
          <w:rFonts w:ascii="Tahoma" w:hAnsi="Tahoma" w:cs="Tahoma"/>
          <w:sz w:val="24"/>
          <w:szCs w:val="24"/>
        </w:rPr>
        <w:t>Esta última</w:t>
      </w:r>
      <w:r w:rsidR="0091188D">
        <w:rPr>
          <w:rFonts w:ascii="Tahoma" w:hAnsi="Tahoma" w:cs="Tahoma"/>
          <w:sz w:val="24"/>
          <w:szCs w:val="24"/>
        </w:rPr>
        <w:t xml:space="preserve"> </w:t>
      </w:r>
      <w:r w:rsidR="002C6514" w:rsidRPr="00F073C1">
        <w:rPr>
          <w:rFonts w:ascii="Tahoma" w:hAnsi="Tahoma" w:cs="Tahoma"/>
          <w:sz w:val="24"/>
          <w:szCs w:val="24"/>
        </w:rPr>
        <w:t>condenada al</w:t>
      </w:r>
      <w:r w:rsidR="00F073C1">
        <w:rPr>
          <w:rFonts w:ascii="Tahoma" w:hAnsi="Tahoma" w:cs="Tahoma"/>
          <w:sz w:val="24"/>
          <w:szCs w:val="24"/>
        </w:rPr>
        <w:t xml:space="preserve"> reconocimiento y</w:t>
      </w:r>
      <w:r w:rsidR="002C6514" w:rsidRPr="00F073C1">
        <w:rPr>
          <w:rFonts w:ascii="Tahoma" w:hAnsi="Tahoma" w:cs="Tahoma"/>
          <w:sz w:val="24"/>
          <w:szCs w:val="24"/>
        </w:rPr>
        <w:t xml:space="preserve"> pago de la pensión de vejez a favor del señor </w:t>
      </w:r>
      <w:r w:rsidR="002C6514" w:rsidRPr="00F073C1">
        <w:rPr>
          <w:rFonts w:ascii="Tahoma" w:hAnsi="Tahoma" w:cs="Tahoma"/>
          <w:b/>
          <w:sz w:val="24"/>
          <w:szCs w:val="24"/>
        </w:rPr>
        <w:t>LUIS OCTAVIO AGUDELO</w:t>
      </w:r>
      <w:r w:rsidR="00A10A28">
        <w:rPr>
          <w:rFonts w:ascii="Tahoma" w:hAnsi="Tahoma" w:cs="Tahoma"/>
          <w:b/>
          <w:sz w:val="24"/>
          <w:szCs w:val="24"/>
        </w:rPr>
        <w:t xml:space="preserve"> SÁNCHEZ</w:t>
      </w:r>
      <w:r w:rsidR="002C6514" w:rsidRPr="00F073C1">
        <w:rPr>
          <w:rFonts w:ascii="Tahoma" w:hAnsi="Tahoma" w:cs="Tahoma"/>
          <w:sz w:val="24"/>
          <w:szCs w:val="24"/>
        </w:rPr>
        <w:t>, a p</w:t>
      </w:r>
      <w:r w:rsidR="00F073C1">
        <w:rPr>
          <w:rFonts w:ascii="Tahoma" w:hAnsi="Tahoma" w:cs="Tahoma"/>
          <w:sz w:val="24"/>
          <w:szCs w:val="24"/>
        </w:rPr>
        <w:t>artir del 1º de octubre de 2013</w:t>
      </w:r>
      <w:r w:rsidR="00A10A28">
        <w:rPr>
          <w:rFonts w:ascii="Tahoma" w:hAnsi="Tahoma" w:cs="Tahoma"/>
          <w:sz w:val="24"/>
          <w:szCs w:val="24"/>
        </w:rPr>
        <w:t xml:space="preserve">, en </w:t>
      </w:r>
      <w:r w:rsidR="00F073C1" w:rsidRPr="00F073C1">
        <w:rPr>
          <w:rFonts w:ascii="Tahoma" w:hAnsi="Tahoma" w:cs="Tahoma"/>
          <w:sz w:val="24"/>
          <w:szCs w:val="24"/>
        </w:rPr>
        <w:t>cuan</w:t>
      </w:r>
      <w:r w:rsidR="00F073C1">
        <w:rPr>
          <w:rFonts w:ascii="Tahoma" w:hAnsi="Tahoma" w:cs="Tahoma"/>
          <w:sz w:val="24"/>
          <w:szCs w:val="24"/>
        </w:rPr>
        <w:t>tía de un (1) SMLMV</w:t>
      </w:r>
      <w:r w:rsidR="00EB4A06">
        <w:rPr>
          <w:rFonts w:ascii="Tahoma" w:hAnsi="Tahoma" w:cs="Tahoma"/>
          <w:sz w:val="24"/>
          <w:szCs w:val="24"/>
        </w:rPr>
        <w:t xml:space="preserve"> y por 13</w:t>
      </w:r>
      <w:r w:rsidR="00F073C1" w:rsidRPr="00F073C1">
        <w:rPr>
          <w:rFonts w:ascii="Tahoma" w:hAnsi="Tahoma" w:cs="Tahoma"/>
          <w:sz w:val="24"/>
          <w:szCs w:val="24"/>
        </w:rPr>
        <w:t xml:space="preserve"> mesadas</w:t>
      </w:r>
      <w:r w:rsidR="002C6514">
        <w:rPr>
          <w:rFonts w:ascii="Tahoma" w:hAnsi="Tahoma" w:cs="Tahoma"/>
          <w:b/>
          <w:sz w:val="24"/>
          <w:szCs w:val="24"/>
        </w:rPr>
        <w:t xml:space="preserve"> </w:t>
      </w:r>
      <w:r w:rsidR="00EB4A06">
        <w:rPr>
          <w:rFonts w:ascii="Tahoma" w:hAnsi="Tahoma" w:cs="Tahoma"/>
          <w:sz w:val="24"/>
          <w:szCs w:val="24"/>
        </w:rPr>
        <w:t>pensionales al año</w:t>
      </w:r>
      <w:r w:rsidR="0091188D">
        <w:rPr>
          <w:rFonts w:ascii="Tahoma" w:hAnsi="Tahoma" w:cs="Tahoma"/>
          <w:sz w:val="24"/>
          <w:szCs w:val="24"/>
        </w:rPr>
        <w:t>, con su correspondiente indexación a la fecha del pago de la sentencia.</w:t>
      </w:r>
      <w:r w:rsidR="00A10A28">
        <w:rPr>
          <w:rFonts w:ascii="Tahoma" w:hAnsi="Tahoma" w:cs="Tahoma"/>
          <w:sz w:val="24"/>
          <w:szCs w:val="24"/>
        </w:rPr>
        <w:t xml:space="preserve"> </w:t>
      </w:r>
    </w:p>
    <w:p w:rsidR="00A10A28" w:rsidRDefault="00A10A28" w:rsidP="006534DF">
      <w:pPr>
        <w:jc w:val="both"/>
        <w:rPr>
          <w:rFonts w:ascii="Tahoma" w:hAnsi="Tahoma" w:cs="Tahoma"/>
          <w:sz w:val="24"/>
          <w:szCs w:val="24"/>
        </w:rPr>
      </w:pPr>
    </w:p>
    <w:p w:rsidR="0070695B" w:rsidRDefault="00A10A28" w:rsidP="006534DF">
      <w:pPr>
        <w:jc w:val="both"/>
        <w:rPr>
          <w:rFonts w:ascii="Tahoma" w:hAnsi="Tahoma" w:cs="Tahoma"/>
          <w:sz w:val="24"/>
          <w:szCs w:val="24"/>
        </w:rPr>
      </w:pPr>
      <w:r>
        <w:rPr>
          <w:rFonts w:ascii="Tahoma" w:hAnsi="Tahoma" w:cs="Tahoma"/>
          <w:sz w:val="24"/>
          <w:szCs w:val="24"/>
        </w:rPr>
        <w:tab/>
      </w:r>
      <w:r w:rsidR="00B91BFC">
        <w:rPr>
          <w:rFonts w:ascii="Tahoma" w:hAnsi="Tahoma" w:cs="Tahoma"/>
          <w:sz w:val="24"/>
          <w:szCs w:val="24"/>
        </w:rPr>
        <w:t>A esa decisión arribó luego de advertir</w:t>
      </w:r>
      <w:r>
        <w:rPr>
          <w:rFonts w:ascii="Tahoma" w:hAnsi="Tahoma" w:cs="Tahoma"/>
          <w:sz w:val="24"/>
          <w:szCs w:val="24"/>
        </w:rPr>
        <w:t xml:space="preserve"> que no existe</w:t>
      </w:r>
      <w:r w:rsidR="00B91BFC">
        <w:rPr>
          <w:rFonts w:ascii="Tahoma" w:hAnsi="Tahoma" w:cs="Tahoma"/>
          <w:sz w:val="24"/>
          <w:szCs w:val="24"/>
        </w:rPr>
        <w:t>n</w:t>
      </w:r>
      <w:r>
        <w:rPr>
          <w:rFonts w:ascii="Tahoma" w:hAnsi="Tahoma" w:cs="Tahoma"/>
          <w:sz w:val="24"/>
          <w:szCs w:val="24"/>
        </w:rPr>
        <w:t xml:space="preserve"> pruebas de las que se pueda inferir que la AFP demandada persiguió coactivamente los aportes pensionales que respecto al afiliado AGUDELO SÁNCHEZ adeuda </w:t>
      </w:r>
      <w:r w:rsidRPr="00A10A28">
        <w:rPr>
          <w:rFonts w:ascii="Tahoma" w:hAnsi="Tahoma" w:cs="Tahoma"/>
          <w:sz w:val="24"/>
          <w:szCs w:val="24"/>
        </w:rPr>
        <w:t>AREOLINEAS MEDELLIN LTDA</w:t>
      </w:r>
      <w:r>
        <w:rPr>
          <w:rFonts w:ascii="Tahoma" w:hAnsi="Tahoma" w:cs="Tahoma"/>
          <w:sz w:val="24"/>
          <w:szCs w:val="24"/>
        </w:rPr>
        <w:t xml:space="preserve">, los cuales se contraen a los ciclos de cotización comprendidos </w:t>
      </w:r>
      <w:r w:rsidR="00F073C1">
        <w:rPr>
          <w:rFonts w:ascii="Tahoma" w:hAnsi="Tahoma" w:cs="Tahoma"/>
          <w:sz w:val="24"/>
          <w:szCs w:val="24"/>
        </w:rPr>
        <w:t xml:space="preserve">entre </w:t>
      </w:r>
      <w:r>
        <w:rPr>
          <w:rFonts w:ascii="Tahoma" w:hAnsi="Tahoma" w:cs="Tahoma"/>
          <w:sz w:val="24"/>
          <w:szCs w:val="24"/>
        </w:rPr>
        <w:t>el 1º de enero de 1983 y el</w:t>
      </w:r>
      <w:r w:rsidR="00F073C1">
        <w:rPr>
          <w:rFonts w:ascii="Tahoma" w:hAnsi="Tahoma" w:cs="Tahoma"/>
          <w:sz w:val="24"/>
          <w:szCs w:val="24"/>
        </w:rPr>
        <w:t xml:space="preserve"> 31 de mayo de 1989</w:t>
      </w:r>
      <w:r>
        <w:rPr>
          <w:rFonts w:ascii="Tahoma" w:hAnsi="Tahoma" w:cs="Tahoma"/>
          <w:sz w:val="24"/>
          <w:szCs w:val="24"/>
        </w:rPr>
        <w:t>, fecha esta última en que se pr</w:t>
      </w:r>
      <w:r w:rsidR="00B91BFC">
        <w:rPr>
          <w:rFonts w:ascii="Tahoma" w:hAnsi="Tahoma" w:cs="Tahoma"/>
          <w:sz w:val="24"/>
          <w:szCs w:val="24"/>
        </w:rPr>
        <w:t xml:space="preserve">esentó novedad de retiro </w:t>
      </w:r>
      <w:r w:rsidR="003E583D">
        <w:rPr>
          <w:rFonts w:ascii="Tahoma" w:hAnsi="Tahoma" w:cs="Tahoma"/>
          <w:sz w:val="24"/>
          <w:szCs w:val="24"/>
        </w:rPr>
        <w:t xml:space="preserve">por </w:t>
      </w:r>
      <w:r w:rsidR="00B91BFC">
        <w:rPr>
          <w:rFonts w:ascii="Tahoma" w:hAnsi="Tahoma" w:cs="Tahoma"/>
          <w:sz w:val="24"/>
          <w:szCs w:val="24"/>
        </w:rPr>
        <w:t>parte de este</w:t>
      </w:r>
      <w:r>
        <w:rPr>
          <w:rFonts w:ascii="Tahoma" w:hAnsi="Tahoma" w:cs="Tahoma"/>
          <w:sz w:val="24"/>
          <w:szCs w:val="24"/>
        </w:rPr>
        <w:t xml:space="preserve"> empleador, según </w:t>
      </w:r>
      <w:r w:rsidR="00B91BFC">
        <w:rPr>
          <w:rFonts w:ascii="Tahoma" w:hAnsi="Tahoma" w:cs="Tahoma"/>
          <w:sz w:val="24"/>
          <w:szCs w:val="24"/>
        </w:rPr>
        <w:t xml:space="preserve">se puede observar precisamente en el Reporte de Semanas Cotizadas válido para prestaciones económicas aportado por la misma AFP demandada. </w:t>
      </w:r>
    </w:p>
    <w:p w:rsidR="0070695B" w:rsidRDefault="0070695B" w:rsidP="006534DF">
      <w:pPr>
        <w:jc w:val="both"/>
        <w:rPr>
          <w:rFonts w:ascii="Tahoma" w:hAnsi="Tahoma" w:cs="Tahoma"/>
          <w:sz w:val="24"/>
          <w:szCs w:val="24"/>
        </w:rPr>
      </w:pPr>
    </w:p>
    <w:p w:rsidR="0070695B" w:rsidRDefault="0070695B" w:rsidP="006534DF">
      <w:pPr>
        <w:jc w:val="both"/>
        <w:rPr>
          <w:rFonts w:ascii="Tahoma" w:hAnsi="Tahoma" w:cs="Tahoma"/>
          <w:sz w:val="24"/>
          <w:szCs w:val="24"/>
        </w:rPr>
      </w:pPr>
      <w:r>
        <w:rPr>
          <w:rFonts w:ascii="Tahoma" w:hAnsi="Tahoma" w:cs="Tahoma"/>
          <w:sz w:val="24"/>
          <w:szCs w:val="24"/>
        </w:rPr>
        <w:tab/>
      </w:r>
      <w:r w:rsidR="00B91BFC">
        <w:rPr>
          <w:rFonts w:ascii="Tahoma" w:hAnsi="Tahoma" w:cs="Tahoma"/>
          <w:sz w:val="24"/>
          <w:szCs w:val="24"/>
        </w:rPr>
        <w:t>De otra parte, condenó al empleador moroso al pago de los aportes pensionales adeudados, conforme al respectivo cálculo actuarial</w:t>
      </w:r>
      <w:r>
        <w:rPr>
          <w:rFonts w:ascii="Tahoma" w:hAnsi="Tahoma" w:cs="Tahoma"/>
          <w:sz w:val="24"/>
          <w:szCs w:val="24"/>
        </w:rPr>
        <w:t>, y condenó a ambas codemandadas al pago de las costas procesales</w:t>
      </w:r>
      <w:r w:rsidR="00EA35FD">
        <w:rPr>
          <w:rFonts w:ascii="Tahoma" w:hAnsi="Tahoma" w:cs="Tahoma"/>
          <w:sz w:val="24"/>
          <w:szCs w:val="24"/>
        </w:rPr>
        <w:t xml:space="preserve"> en un 95%,</w:t>
      </w:r>
      <w:r>
        <w:rPr>
          <w:rFonts w:ascii="Tahoma" w:hAnsi="Tahoma" w:cs="Tahoma"/>
          <w:sz w:val="24"/>
          <w:szCs w:val="24"/>
        </w:rPr>
        <w:t xml:space="preserve"> en proporción del 60% a cargo de COLPENSIONES y el restante 40% de la sociedad demandada, fijando las agencias en derecho en la suma $3.866.100.</w:t>
      </w:r>
    </w:p>
    <w:p w:rsidR="0070695B" w:rsidRDefault="0070695B" w:rsidP="006534DF">
      <w:pPr>
        <w:jc w:val="both"/>
        <w:rPr>
          <w:rFonts w:ascii="Tahoma" w:hAnsi="Tahoma" w:cs="Tahoma"/>
          <w:sz w:val="24"/>
          <w:szCs w:val="24"/>
        </w:rPr>
      </w:pPr>
    </w:p>
    <w:p w:rsidR="002C6514" w:rsidRPr="0070695B" w:rsidRDefault="0070695B" w:rsidP="0091188D">
      <w:pPr>
        <w:pStyle w:val="Prrafodelista"/>
        <w:numPr>
          <w:ilvl w:val="0"/>
          <w:numId w:val="1"/>
        </w:numPr>
        <w:ind w:left="0" w:firstLine="0"/>
        <w:jc w:val="center"/>
        <w:rPr>
          <w:rFonts w:ascii="Tahoma" w:hAnsi="Tahoma" w:cs="Tahoma"/>
          <w:b/>
          <w:sz w:val="24"/>
          <w:szCs w:val="24"/>
        </w:rPr>
      </w:pPr>
      <w:r w:rsidRPr="0070695B">
        <w:rPr>
          <w:rFonts w:ascii="Tahoma" w:hAnsi="Tahoma" w:cs="Tahoma"/>
          <w:b/>
          <w:sz w:val="24"/>
          <w:szCs w:val="24"/>
        </w:rPr>
        <w:t>CONSIDERACIONES</w:t>
      </w:r>
    </w:p>
    <w:p w:rsidR="002C6514" w:rsidRDefault="002C6514" w:rsidP="006534DF">
      <w:pPr>
        <w:jc w:val="both"/>
        <w:rPr>
          <w:rFonts w:ascii="Tahoma" w:hAnsi="Tahoma" w:cs="Tahoma"/>
          <w:sz w:val="24"/>
          <w:szCs w:val="24"/>
        </w:rPr>
      </w:pPr>
    </w:p>
    <w:p w:rsidR="0070695B" w:rsidRDefault="0070695B" w:rsidP="0070695B">
      <w:pPr>
        <w:ind w:firstLine="708"/>
        <w:jc w:val="both"/>
        <w:rPr>
          <w:rFonts w:ascii="Tahoma" w:hAnsi="Tahoma" w:cs="Tahoma"/>
          <w:sz w:val="24"/>
          <w:szCs w:val="24"/>
        </w:rPr>
      </w:pPr>
      <w:r w:rsidRPr="005A32D3">
        <w:rPr>
          <w:rFonts w:ascii="Tahoma" w:hAnsi="Tahoma" w:cs="Tahoma"/>
          <w:sz w:val="24"/>
          <w:szCs w:val="24"/>
        </w:rPr>
        <w:t>La doctrina distingue entre dos tipos de empleadores morosos: 1) el empleador que no afilia al trabajador</w:t>
      </w:r>
      <w:r>
        <w:rPr>
          <w:rFonts w:ascii="Tahoma" w:hAnsi="Tahoma" w:cs="Tahoma"/>
          <w:sz w:val="24"/>
          <w:szCs w:val="24"/>
        </w:rPr>
        <w:t xml:space="preserve">; </w:t>
      </w:r>
      <w:r w:rsidRPr="005A32D3">
        <w:rPr>
          <w:rFonts w:ascii="Tahoma" w:hAnsi="Tahoma" w:cs="Tahoma"/>
          <w:sz w:val="24"/>
          <w:szCs w:val="24"/>
        </w:rPr>
        <w:t>2) el que lo afilia, pero no paga lo</w:t>
      </w:r>
      <w:r>
        <w:rPr>
          <w:rFonts w:ascii="Tahoma" w:hAnsi="Tahoma" w:cs="Tahoma"/>
          <w:sz w:val="24"/>
          <w:szCs w:val="24"/>
        </w:rPr>
        <w:t xml:space="preserve"> correspondiente a la cotización mensual en pensiones</w:t>
      </w:r>
      <w:r w:rsidRPr="005A32D3">
        <w:rPr>
          <w:rFonts w:ascii="Tahoma" w:hAnsi="Tahoma" w:cs="Tahoma"/>
          <w:sz w:val="24"/>
          <w:szCs w:val="24"/>
        </w:rPr>
        <w:t>. En el primer escenario, el empleador debe responder por las contingencias no cubiertas, esto es, invalidez, vejez y muerte; en el segundo, el empleador será sancionado con el pago de intereses moratorios y será constituido</w:t>
      </w:r>
      <w:r>
        <w:rPr>
          <w:rFonts w:ascii="Tahoma" w:hAnsi="Tahoma" w:cs="Tahoma"/>
          <w:sz w:val="24"/>
          <w:szCs w:val="24"/>
        </w:rPr>
        <w:t xml:space="preserve"> en mora del</w:t>
      </w:r>
      <w:r w:rsidRPr="005A32D3">
        <w:rPr>
          <w:rFonts w:ascii="Tahoma" w:hAnsi="Tahoma" w:cs="Tahoma"/>
          <w:sz w:val="24"/>
          <w:szCs w:val="24"/>
        </w:rPr>
        <w:t xml:space="preserve"> pago del respectivo aporte.</w:t>
      </w:r>
    </w:p>
    <w:p w:rsidR="0070695B" w:rsidRDefault="0070695B" w:rsidP="0070695B">
      <w:pPr>
        <w:ind w:firstLine="708"/>
        <w:jc w:val="both"/>
        <w:rPr>
          <w:rFonts w:ascii="Tahoma" w:hAnsi="Tahoma" w:cs="Tahoma"/>
          <w:sz w:val="24"/>
          <w:szCs w:val="24"/>
        </w:rPr>
      </w:pPr>
    </w:p>
    <w:p w:rsidR="0070695B" w:rsidRDefault="0070695B" w:rsidP="0070695B">
      <w:pPr>
        <w:ind w:firstLine="708"/>
        <w:jc w:val="both"/>
        <w:rPr>
          <w:rFonts w:ascii="Tahoma" w:hAnsi="Tahoma" w:cs="Tahoma"/>
          <w:sz w:val="24"/>
          <w:szCs w:val="24"/>
        </w:rPr>
      </w:pPr>
      <w:r>
        <w:rPr>
          <w:rFonts w:ascii="Tahoma" w:hAnsi="Tahoma" w:cs="Tahoma"/>
          <w:sz w:val="24"/>
          <w:szCs w:val="24"/>
        </w:rPr>
        <w:t xml:space="preserve">No tiene la misma responsabilidad el empleador que afilia al trabajador, pero se encuentra en mora en el pago de algunas cotizaciones, que el patrono que no afilia a sus trabajadores, porque el empleador en mora tiene la posibilidad de cancelar los aportes que adeuda y así liberarse de la carga de las contingencias cubiertas por el Sistema. </w:t>
      </w:r>
    </w:p>
    <w:p w:rsidR="0070695B" w:rsidRPr="00B831E0" w:rsidRDefault="0070695B" w:rsidP="0070695B">
      <w:pPr>
        <w:ind w:firstLine="708"/>
        <w:jc w:val="both"/>
        <w:rPr>
          <w:rFonts w:ascii="Tahoma" w:hAnsi="Tahoma" w:cs="Tahoma"/>
          <w:sz w:val="24"/>
          <w:szCs w:val="24"/>
        </w:rPr>
      </w:pPr>
    </w:p>
    <w:p w:rsidR="0070695B" w:rsidRDefault="0070695B" w:rsidP="0070695B">
      <w:pPr>
        <w:jc w:val="both"/>
        <w:rPr>
          <w:rFonts w:ascii="Tahoma" w:hAnsi="Tahoma" w:cs="Tahoma"/>
          <w:sz w:val="24"/>
          <w:szCs w:val="24"/>
        </w:rPr>
      </w:pPr>
      <w:r>
        <w:rPr>
          <w:rFonts w:ascii="Tahoma" w:hAnsi="Tahoma" w:cs="Tahoma"/>
          <w:sz w:val="24"/>
          <w:szCs w:val="24"/>
        </w:rPr>
        <w:tab/>
        <w:t xml:space="preserve">Es reiterada la jurisprudencia en este sentido. In extenso, la Sala de Casación Laboral de la Corte Suprema de Justicia, indicó frente al tema: </w:t>
      </w:r>
    </w:p>
    <w:p w:rsidR="0070695B" w:rsidRDefault="0070695B" w:rsidP="0070695B">
      <w:pPr>
        <w:jc w:val="both"/>
        <w:rPr>
          <w:rFonts w:ascii="Tahoma" w:hAnsi="Tahoma" w:cs="Tahoma"/>
          <w:sz w:val="24"/>
          <w:szCs w:val="24"/>
        </w:rPr>
      </w:pPr>
    </w:p>
    <w:p w:rsidR="0070695B" w:rsidRPr="00B831E0" w:rsidRDefault="0070695B" w:rsidP="0070695B">
      <w:pPr>
        <w:ind w:left="284" w:right="284"/>
        <w:jc w:val="both"/>
        <w:rPr>
          <w:rFonts w:ascii="Arial Narrow" w:hAnsi="Arial Narrow" w:cs="Tahoma"/>
          <w:i/>
          <w:sz w:val="24"/>
          <w:szCs w:val="24"/>
        </w:rPr>
      </w:pPr>
      <w:r>
        <w:rPr>
          <w:rFonts w:ascii="Tahoma" w:hAnsi="Tahoma" w:cs="Tahoma"/>
          <w:sz w:val="24"/>
          <w:szCs w:val="24"/>
        </w:rPr>
        <w:tab/>
        <w:t>“</w:t>
      </w:r>
      <w:r w:rsidRPr="00B831E0">
        <w:rPr>
          <w:rFonts w:ascii="Arial Narrow" w:hAnsi="Arial Narrow" w:cs="Tahoma"/>
          <w:i/>
          <w:sz w:val="24"/>
          <w:szCs w:val="24"/>
        </w:rPr>
        <w:t xml:space="preserve">La demora o incumplimiento en el pago de los aportes, por parte del empleador, no puede acarrear para el trabajador la funesta consecuencia de perder las semanas pues, la entidad de seguridad social encargada de recibir los aportes dispone de los mecanismos idóneos para procurar su pago, o para hacer el cobro de los intereses moratorios causados con ocasión de la extemporaneidad en las cotizaciones. No es posible que la negligencia de la entidad de seguridad social deba trasladarle consecuencias negativas al afiliado, como la de impedir que se reconozca </w:t>
      </w:r>
      <w:r w:rsidRPr="00B831E0">
        <w:rPr>
          <w:rFonts w:ascii="Arial Narrow" w:hAnsi="Arial Narrow" w:cs="Tahoma"/>
          <w:i/>
          <w:sz w:val="24"/>
          <w:szCs w:val="24"/>
        </w:rPr>
        <w:lastRenderedPageBreak/>
        <w:t>la prestación por falta del número mínimo de aportes, además porque el trabajador, se ampara en el principio de confianza legítima y de buena fe, en el sentido de considerar que las cotizaciones que debió realizar el empleador, y de las que nunca le fue reportada alguna anomalía, son válidas.</w:t>
      </w:r>
    </w:p>
    <w:p w:rsidR="0070695B" w:rsidRPr="00B831E0" w:rsidRDefault="0070695B" w:rsidP="0070695B">
      <w:pPr>
        <w:ind w:left="284" w:right="284"/>
        <w:jc w:val="both"/>
        <w:rPr>
          <w:rFonts w:ascii="Arial Narrow" w:hAnsi="Arial Narrow" w:cs="Tahoma"/>
          <w:i/>
          <w:sz w:val="24"/>
          <w:szCs w:val="24"/>
        </w:rPr>
      </w:pPr>
    </w:p>
    <w:p w:rsidR="0070695B" w:rsidRPr="00B831E0" w:rsidRDefault="0070695B" w:rsidP="0070695B">
      <w:pPr>
        <w:ind w:left="284" w:right="284" w:firstLine="708"/>
        <w:jc w:val="both"/>
        <w:rPr>
          <w:rFonts w:ascii="Tahoma" w:hAnsi="Tahoma" w:cs="Tahoma"/>
          <w:sz w:val="24"/>
          <w:szCs w:val="24"/>
        </w:rPr>
      </w:pPr>
      <w:r w:rsidRPr="00B831E0">
        <w:rPr>
          <w:rFonts w:ascii="Arial Narrow" w:hAnsi="Arial Narrow" w:cs="Tahoma"/>
          <w:i/>
          <w:sz w:val="24"/>
          <w:szCs w:val="24"/>
        </w:rPr>
        <w:t xml:space="preserve">Para el caso específico del Instituto de Seguros Sociales, de conformidad con el Estatuto de Cobranzas previsto en el Decreto 2665 de 1988, debe tener por válidas transitoriamente las cotizaciones hasta tanto no se dé por calificada de incobrable la deuda por aportes, y sean declaradas inexistentes. (…) Para que una deuda se tenga como incobrable, se deben cumplir los supuestos establecidos en el artículos 73 y 75 del Decreto 2665 de 1988 </w:t>
      </w:r>
      <w:r w:rsidRPr="00B831E0">
        <w:rPr>
          <w:rFonts w:ascii="Tahoma" w:hAnsi="Tahoma" w:cs="Tahoma"/>
          <w:sz w:val="24"/>
          <w:szCs w:val="24"/>
        </w:rPr>
        <w:t>(Sentencia 41023 de 2011 Corte Suprema de Justicia).</w:t>
      </w:r>
    </w:p>
    <w:p w:rsidR="0070695B" w:rsidRDefault="0070695B" w:rsidP="0070695B">
      <w:pPr>
        <w:ind w:firstLine="708"/>
        <w:jc w:val="both"/>
        <w:rPr>
          <w:rFonts w:ascii="Tahoma" w:hAnsi="Tahoma" w:cs="Tahoma"/>
          <w:sz w:val="24"/>
          <w:szCs w:val="24"/>
        </w:rPr>
      </w:pPr>
    </w:p>
    <w:p w:rsidR="0070695B" w:rsidRPr="00B831E0" w:rsidRDefault="0070695B" w:rsidP="0070695B">
      <w:pPr>
        <w:ind w:firstLine="708"/>
        <w:jc w:val="both"/>
        <w:rPr>
          <w:rFonts w:ascii="Tahoma" w:hAnsi="Tahoma" w:cs="Tahoma"/>
          <w:sz w:val="24"/>
          <w:szCs w:val="24"/>
        </w:rPr>
      </w:pPr>
      <w:r w:rsidRPr="001E3EEE">
        <w:rPr>
          <w:rFonts w:ascii="Tahoma" w:hAnsi="Tahoma" w:cs="Tahoma"/>
          <w:sz w:val="24"/>
          <w:szCs w:val="24"/>
        </w:rPr>
        <w:t xml:space="preserve">Se ha de indicar que las normas que regulan el proceso de recaudo contenidas en el Decreto 2665 de 1988 mantienen su vigencia, por la remisión que a ella hace el artículo 31 </w:t>
      </w:r>
      <w:r w:rsidRPr="001E3EEE">
        <w:rPr>
          <w:rFonts w:ascii="Tahoma" w:hAnsi="Tahoma" w:cs="Tahoma"/>
          <w:bCs/>
          <w:sz w:val="24"/>
          <w:szCs w:val="24"/>
        </w:rPr>
        <w:t xml:space="preserve">de la Ley 100 de 1993,  </w:t>
      </w:r>
      <w:r>
        <w:rPr>
          <w:rFonts w:ascii="Tahoma" w:hAnsi="Tahoma" w:cs="Tahoma"/>
          <w:bCs/>
          <w:sz w:val="24"/>
          <w:szCs w:val="24"/>
        </w:rPr>
        <w:t xml:space="preserve">y puesto que si bien se han </w:t>
      </w:r>
      <w:r w:rsidRPr="001E3EEE">
        <w:rPr>
          <w:rFonts w:ascii="Tahoma" w:hAnsi="Tahoma" w:cs="Tahoma"/>
          <w:bCs/>
          <w:sz w:val="24"/>
          <w:szCs w:val="24"/>
        </w:rPr>
        <w:t>expedido reglamentos sobre afiliaciones, cotizaciones y aportes, no se ha hecho lo propio en materia de cobranzas.</w:t>
      </w:r>
    </w:p>
    <w:p w:rsidR="0070695B" w:rsidRDefault="0070695B" w:rsidP="0070695B">
      <w:pPr>
        <w:ind w:left="180" w:right="-7" w:firstLine="528"/>
        <w:jc w:val="both"/>
        <w:rPr>
          <w:rFonts w:ascii="Tahoma" w:hAnsi="Tahoma" w:cs="Tahoma"/>
          <w:sz w:val="24"/>
          <w:szCs w:val="24"/>
        </w:rPr>
      </w:pPr>
    </w:p>
    <w:p w:rsidR="0070695B" w:rsidRPr="001E3EEE" w:rsidRDefault="0070695B" w:rsidP="0070695B">
      <w:pPr>
        <w:ind w:left="180" w:right="-7" w:firstLine="528"/>
        <w:jc w:val="both"/>
        <w:rPr>
          <w:rFonts w:ascii="Tahoma" w:hAnsi="Tahoma" w:cs="Tahoma"/>
          <w:bCs/>
          <w:sz w:val="24"/>
          <w:szCs w:val="24"/>
        </w:rPr>
      </w:pPr>
      <w:r w:rsidRPr="001E3EEE">
        <w:rPr>
          <w:rFonts w:ascii="Tahoma" w:hAnsi="Tahoma" w:cs="Tahoma"/>
          <w:sz w:val="24"/>
          <w:szCs w:val="24"/>
        </w:rPr>
        <w:t>La clasificación y declaración formal de la deuda con la seguridad social como incobrable, se ha de cumplir de conformidad con el trámite reglamentario previsto en el Estatuto de Cobra</w:t>
      </w:r>
      <w:r>
        <w:rPr>
          <w:rFonts w:ascii="Tahoma" w:hAnsi="Tahoma" w:cs="Tahoma"/>
          <w:sz w:val="24"/>
          <w:szCs w:val="24"/>
        </w:rPr>
        <w:t>n</w:t>
      </w:r>
      <w:r w:rsidRPr="001E3EEE">
        <w:rPr>
          <w:rFonts w:ascii="Tahoma" w:hAnsi="Tahoma" w:cs="Tahoma"/>
          <w:sz w:val="24"/>
          <w:szCs w:val="24"/>
        </w:rPr>
        <w:t>zas, el Decreto 2665 de 1988,</w:t>
      </w:r>
      <w:r w:rsidRPr="001E3EEE">
        <w:rPr>
          <w:rFonts w:ascii="Tahoma" w:hAnsi="Tahoma" w:cs="Tahoma"/>
          <w:bCs/>
          <w:sz w:val="24"/>
          <w:szCs w:val="24"/>
        </w:rPr>
        <w:t xml:space="preserve"> que en su artículo 73, dice:</w:t>
      </w:r>
    </w:p>
    <w:p w:rsidR="0070695B" w:rsidRPr="001E3EEE" w:rsidRDefault="0070695B" w:rsidP="0070695B">
      <w:pPr>
        <w:ind w:left="180" w:right="-7" w:firstLine="528"/>
        <w:jc w:val="both"/>
        <w:rPr>
          <w:rFonts w:ascii="Tahoma" w:hAnsi="Tahoma" w:cs="Tahoma"/>
          <w:bCs/>
          <w:sz w:val="24"/>
          <w:szCs w:val="24"/>
        </w:rPr>
      </w:pPr>
    </w:p>
    <w:p w:rsidR="0070695B" w:rsidRPr="00B831E0" w:rsidRDefault="0070695B" w:rsidP="0070695B">
      <w:pPr>
        <w:autoSpaceDE w:val="0"/>
        <w:autoSpaceDN w:val="0"/>
        <w:adjustRightInd w:val="0"/>
        <w:ind w:left="708"/>
        <w:jc w:val="both"/>
        <w:rPr>
          <w:rFonts w:ascii="Arial Narrow" w:hAnsi="Arial Narrow" w:cs="Tahoma"/>
          <w:i/>
          <w:color w:val="000000"/>
          <w:sz w:val="24"/>
          <w:szCs w:val="24"/>
        </w:rPr>
      </w:pPr>
      <w:r w:rsidRPr="00B831E0">
        <w:rPr>
          <w:rFonts w:ascii="Arial Narrow" w:hAnsi="Arial Narrow" w:cs="Tahoma"/>
          <w:bCs/>
          <w:i/>
          <w:sz w:val="24"/>
          <w:szCs w:val="24"/>
        </w:rPr>
        <w:t xml:space="preserve"> </w:t>
      </w:r>
      <w:r w:rsidRPr="00B831E0">
        <w:rPr>
          <w:rFonts w:ascii="Arial Narrow" w:hAnsi="Arial Narrow" w:cs="Tahoma"/>
          <w:i/>
          <w:color w:val="000000"/>
          <w:sz w:val="24"/>
          <w:szCs w:val="24"/>
        </w:rPr>
        <w:t xml:space="preserve">3. Deudas irrecuperables o incobrables. Se considerarán incobrables, las deudas por aportes, intereses y multas que tengan un mora de 25 ciclos o superior, así como las demás deudas cuyo recaudo no hubiere sido posible lograr a pesar de la gestión de cobro adelantada, por insolvencia del deudor, liquidación definitiva o desaparecimiento de la empresa, o por cualquier otra causa similar, de conformidad con el informe rendido por el apoderado del ISS y la evaluación efectuada por el funcionario de cobranzas responsable. Las deudas irrecuperables o incobrables, deberán ser calificadas por el respectivo órgano directivo del ISS, previo concepto del Comité de Cobranzas de la respectiva Seccional o UPNE. </w:t>
      </w:r>
    </w:p>
    <w:p w:rsidR="0070695B" w:rsidRPr="00B831E0" w:rsidRDefault="0070695B" w:rsidP="0070695B">
      <w:pPr>
        <w:autoSpaceDE w:val="0"/>
        <w:autoSpaceDN w:val="0"/>
        <w:adjustRightInd w:val="0"/>
        <w:ind w:left="708"/>
        <w:jc w:val="both"/>
        <w:rPr>
          <w:rFonts w:ascii="Arial Narrow" w:hAnsi="Arial Narrow" w:cs="Tahoma"/>
          <w:i/>
          <w:color w:val="000000"/>
          <w:sz w:val="24"/>
          <w:szCs w:val="24"/>
        </w:rPr>
      </w:pPr>
    </w:p>
    <w:p w:rsidR="0070695B" w:rsidRPr="00B831E0" w:rsidRDefault="0070695B" w:rsidP="0070695B">
      <w:pPr>
        <w:autoSpaceDE w:val="0"/>
        <w:autoSpaceDN w:val="0"/>
        <w:adjustRightInd w:val="0"/>
        <w:ind w:left="708"/>
        <w:jc w:val="both"/>
        <w:rPr>
          <w:rFonts w:ascii="Arial Narrow" w:hAnsi="Arial Narrow" w:cs="Tahoma"/>
          <w:i/>
          <w:color w:val="000000"/>
          <w:sz w:val="24"/>
          <w:szCs w:val="24"/>
        </w:rPr>
      </w:pPr>
      <w:r w:rsidRPr="00B831E0">
        <w:rPr>
          <w:rFonts w:ascii="Arial Narrow" w:hAnsi="Arial Narrow" w:cs="Tahoma"/>
          <w:i/>
          <w:color w:val="000000"/>
          <w:sz w:val="24"/>
          <w:szCs w:val="24"/>
        </w:rPr>
        <w:t>También se tendrán como deudas incobrables, las siguientes: a). Las declaradas prescritas por funcionario competente; b). Las que hubieren quedado pendientes de cancelar después de liquidada legalmente una empresa, o de haberse cumplido un Concordato, o terminado el proceso de quiebra, siempre y cuando que la em</w:t>
      </w:r>
      <w:r>
        <w:rPr>
          <w:rFonts w:ascii="Arial Narrow" w:hAnsi="Arial Narrow" w:cs="Tahoma"/>
          <w:i/>
          <w:color w:val="000000"/>
          <w:sz w:val="24"/>
          <w:szCs w:val="24"/>
        </w:rPr>
        <w:t xml:space="preserve">presa finalice sus actividades; </w:t>
      </w:r>
      <w:r w:rsidRPr="00B831E0">
        <w:rPr>
          <w:rFonts w:ascii="Arial Narrow" w:hAnsi="Arial Narrow" w:cs="Tahoma"/>
          <w:i/>
          <w:color w:val="000000"/>
          <w:sz w:val="24"/>
          <w:szCs w:val="24"/>
        </w:rPr>
        <w:t>c). Por pérdida del proceso donde se pretendían hacer valer; d). Por muerte o desaparecimiento de hecho del patrono, en los casos en que no opere la sustitución patronal, o no sea cobrable a los herederos o no haya lugar a la declaración de unidad de empresa, o por otra causa si</w:t>
      </w:r>
      <w:r>
        <w:rPr>
          <w:rFonts w:ascii="Arial Narrow" w:hAnsi="Arial Narrow" w:cs="Tahoma"/>
          <w:i/>
          <w:color w:val="000000"/>
          <w:sz w:val="24"/>
          <w:szCs w:val="24"/>
        </w:rPr>
        <w:t xml:space="preserve">milar y </w:t>
      </w:r>
      <w:r w:rsidRPr="00B831E0">
        <w:rPr>
          <w:rFonts w:ascii="Arial Narrow" w:hAnsi="Arial Narrow" w:cs="Tahoma"/>
          <w:i/>
          <w:color w:val="000000"/>
          <w:sz w:val="24"/>
          <w:szCs w:val="24"/>
        </w:rPr>
        <w:t xml:space="preserve">e). Las que por ley o reglamento sean tenidas como tales. </w:t>
      </w:r>
    </w:p>
    <w:p w:rsidR="0070695B" w:rsidRPr="001E3EEE" w:rsidRDefault="0070695B" w:rsidP="0070695B">
      <w:pPr>
        <w:ind w:firstLine="708"/>
        <w:jc w:val="both"/>
        <w:rPr>
          <w:rFonts w:ascii="Tahoma" w:hAnsi="Tahoma" w:cs="Tahoma"/>
          <w:sz w:val="24"/>
          <w:szCs w:val="24"/>
        </w:rPr>
      </w:pPr>
    </w:p>
    <w:p w:rsidR="0070695B" w:rsidRPr="001E3EEE" w:rsidRDefault="0070695B" w:rsidP="0070695B">
      <w:pPr>
        <w:ind w:firstLine="708"/>
        <w:jc w:val="both"/>
        <w:rPr>
          <w:rFonts w:ascii="Tahoma" w:hAnsi="Tahoma" w:cs="Tahoma"/>
          <w:sz w:val="24"/>
          <w:szCs w:val="24"/>
        </w:rPr>
      </w:pPr>
      <w:r w:rsidRPr="001E3EEE">
        <w:rPr>
          <w:rFonts w:ascii="Tahoma" w:hAnsi="Tahoma" w:cs="Tahoma"/>
          <w:sz w:val="24"/>
          <w:szCs w:val="24"/>
        </w:rPr>
        <w:t>La consecuencia de declarar unas cotizacio</w:t>
      </w:r>
      <w:r>
        <w:rPr>
          <w:rFonts w:ascii="Tahoma" w:hAnsi="Tahoma" w:cs="Tahoma"/>
          <w:sz w:val="24"/>
          <w:szCs w:val="24"/>
        </w:rPr>
        <w:t>nes como incobrables la define</w:t>
      </w:r>
      <w:r w:rsidRPr="001E3EEE">
        <w:rPr>
          <w:rFonts w:ascii="Tahoma" w:hAnsi="Tahoma" w:cs="Tahoma"/>
          <w:sz w:val="24"/>
          <w:szCs w:val="24"/>
        </w:rPr>
        <w:t xml:space="preserve"> la misma perceptiva, en los primeros incisos del artículo 75: </w:t>
      </w:r>
    </w:p>
    <w:p w:rsidR="0070695B" w:rsidRPr="001E3EEE" w:rsidRDefault="0070695B" w:rsidP="0070695B">
      <w:pPr>
        <w:autoSpaceDE w:val="0"/>
        <w:autoSpaceDN w:val="0"/>
        <w:adjustRightInd w:val="0"/>
        <w:rPr>
          <w:rFonts w:ascii="Tahoma" w:hAnsi="Tahoma" w:cs="Tahoma"/>
          <w:sz w:val="24"/>
          <w:szCs w:val="24"/>
        </w:rPr>
      </w:pPr>
    </w:p>
    <w:p w:rsidR="0070695B" w:rsidRPr="00B831E0" w:rsidRDefault="0070695B" w:rsidP="0070695B">
      <w:pPr>
        <w:autoSpaceDE w:val="0"/>
        <w:autoSpaceDN w:val="0"/>
        <w:adjustRightInd w:val="0"/>
        <w:ind w:left="708"/>
        <w:jc w:val="both"/>
        <w:rPr>
          <w:rFonts w:ascii="Arial Narrow" w:hAnsi="Arial Narrow" w:cs="Tahoma"/>
          <w:i/>
          <w:color w:val="000000"/>
          <w:sz w:val="24"/>
          <w:szCs w:val="24"/>
        </w:rPr>
      </w:pPr>
      <w:r w:rsidRPr="00B831E0">
        <w:rPr>
          <w:rFonts w:ascii="Arial Narrow" w:hAnsi="Arial Narrow" w:cs="Tahoma"/>
          <w:i/>
          <w:vanish/>
          <w:color w:val="000000"/>
          <w:sz w:val="24"/>
          <w:szCs w:val="24"/>
        </w:rPr>
        <w:t>&amp;$</w:t>
      </w:r>
      <w:bookmarkStart w:id="0" w:name="BM75"/>
      <w:r w:rsidRPr="00B831E0">
        <w:rPr>
          <w:rFonts w:ascii="Arial Narrow" w:hAnsi="Arial Narrow" w:cs="Tahoma"/>
          <w:i/>
          <w:color w:val="000000"/>
          <w:sz w:val="24"/>
          <w:szCs w:val="24"/>
        </w:rPr>
        <w:t>ARTICULO 75. EFECTOS DE LA DECLARACION DE INCOBRABLE DE UNA DEUDA</w:t>
      </w:r>
      <w:r w:rsidRPr="00B831E0">
        <w:rPr>
          <w:rFonts w:ascii="Arial Narrow" w:hAnsi="Arial Narrow" w:cs="Tahoma"/>
          <w:i/>
          <w:color w:val="000080"/>
          <w:sz w:val="24"/>
          <w:szCs w:val="24"/>
        </w:rPr>
        <w:t>.</w:t>
      </w:r>
      <w:bookmarkEnd w:id="0"/>
      <w:r w:rsidRPr="00B831E0">
        <w:rPr>
          <w:rFonts w:ascii="Arial Narrow" w:hAnsi="Arial Narrow" w:cs="Tahoma"/>
          <w:i/>
          <w:color w:val="000000"/>
          <w:sz w:val="24"/>
          <w:szCs w:val="24"/>
        </w:rPr>
        <w:t xml:space="preserve"> No serán tenidas como cotizadas, ni se acumularán para efectos de las prestaciones propias de los Seguros Sociales, las semanas correspondientes a los períodos de mora y respecto a los cuales los valores se declararon incobrables. </w:t>
      </w:r>
    </w:p>
    <w:p w:rsidR="0070695B" w:rsidRPr="00B831E0" w:rsidRDefault="0070695B" w:rsidP="0070695B">
      <w:pPr>
        <w:autoSpaceDE w:val="0"/>
        <w:autoSpaceDN w:val="0"/>
        <w:adjustRightInd w:val="0"/>
        <w:ind w:left="708"/>
        <w:rPr>
          <w:rFonts w:ascii="Arial Narrow" w:hAnsi="Arial Narrow" w:cs="Tahoma"/>
          <w:i/>
          <w:color w:val="000000"/>
          <w:sz w:val="24"/>
          <w:szCs w:val="24"/>
        </w:rPr>
      </w:pPr>
      <w:r w:rsidRPr="00B831E0">
        <w:rPr>
          <w:rFonts w:ascii="Arial Narrow" w:hAnsi="Arial Narrow" w:cs="Tahoma"/>
          <w:i/>
          <w:color w:val="000000"/>
          <w:sz w:val="24"/>
          <w:szCs w:val="24"/>
        </w:rPr>
        <w:t xml:space="preserve"> </w:t>
      </w:r>
    </w:p>
    <w:p w:rsidR="0070695B" w:rsidRPr="00B831E0" w:rsidRDefault="0070695B" w:rsidP="0070695B">
      <w:pPr>
        <w:autoSpaceDE w:val="0"/>
        <w:autoSpaceDN w:val="0"/>
        <w:adjustRightInd w:val="0"/>
        <w:ind w:left="708"/>
        <w:jc w:val="both"/>
        <w:rPr>
          <w:rFonts w:ascii="Arial Narrow" w:hAnsi="Arial Narrow" w:cs="Tahoma"/>
          <w:i/>
          <w:color w:val="000000"/>
          <w:sz w:val="24"/>
          <w:szCs w:val="24"/>
        </w:rPr>
      </w:pPr>
      <w:r w:rsidRPr="00B831E0">
        <w:rPr>
          <w:rFonts w:ascii="Arial Narrow" w:hAnsi="Arial Narrow" w:cs="Tahoma"/>
          <w:i/>
          <w:color w:val="000000"/>
          <w:sz w:val="24"/>
          <w:szCs w:val="24"/>
        </w:rPr>
        <w:lastRenderedPageBreak/>
        <w:t xml:space="preserve">Cuando una deuda haya sido calificada como "incobrable" por el respectivo órgano directivo del ISS, será descargada contablemente de la "estimación cotizaciones de difícil cobro" y de la "cotización facturada por cobrar". </w:t>
      </w:r>
    </w:p>
    <w:p w:rsidR="0070695B" w:rsidRPr="00B831E0" w:rsidRDefault="0070695B" w:rsidP="0070695B">
      <w:pPr>
        <w:ind w:firstLine="708"/>
        <w:jc w:val="both"/>
        <w:rPr>
          <w:rFonts w:ascii="Arial Narrow" w:hAnsi="Arial Narrow" w:cs="Tahoma"/>
          <w:i/>
          <w:sz w:val="24"/>
          <w:szCs w:val="24"/>
        </w:rPr>
      </w:pPr>
    </w:p>
    <w:p w:rsidR="0070695B" w:rsidRPr="001E3EEE" w:rsidRDefault="0070695B" w:rsidP="0070695B">
      <w:pPr>
        <w:ind w:firstLine="708"/>
        <w:jc w:val="both"/>
        <w:rPr>
          <w:rFonts w:ascii="Tahoma" w:hAnsi="Tahoma" w:cs="Tahoma"/>
          <w:sz w:val="24"/>
          <w:szCs w:val="24"/>
        </w:rPr>
      </w:pPr>
      <w:r>
        <w:rPr>
          <w:rFonts w:ascii="Tahoma" w:hAnsi="Tahoma" w:cs="Tahoma"/>
          <w:sz w:val="24"/>
          <w:szCs w:val="24"/>
        </w:rPr>
        <w:t xml:space="preserve">Esta </w:t>
      </w:r>
      <w:r w:rsidRPr="001E3EEE">
        <w:rPr>
          <w:rFonts w:ascii="Tahoma" w:hAnsi="Tahoma" w:cs="Tahoma"/>
          <w:sz w:val="24"/>
          <w:szCs w:val="24"/>
        </w:rPr>
        <w:t>Sala</w:t>
      </w:r>
      <w:r>
        <w:rPr>
          <w:rFonts w:ascii="Tahoma" w:hAnsi="Tahoma" w:cs="Tahoma"/>
          <w:sz w:val="24"/>
          <w:szCs w:val="24"/>
        </w:rPr>
        <w:t xml:space="preserve"> Laboral ha precisado</w:t>
      </w:r>
      <w:r w:rsidRPr="001E3EEE">
        <w:rPr>
          <w:rFonts w:ascii="Tahoma" w:hAnsi="Tahoma" w:cs="Tahoma"/>
          <w:sz w:val="24"/>
          <w:szCs w:val="24"/>
        </w:rPr>
        <w:t xml:space="preserve"> los alcances de su jurisprudencia sobre las consecuencia de la falta de diligencia de las administradoras de pensio</w:t>
      </w:r>
      <w:r>
        <w:rPr>
          <w:rFonts w:ascii="Tahoma" w:hAnsi="Tahoma" w:cs="Tahoma"/>
          <w:sz w:val="24"/>
          <w:szCs w:val="24"/>
        </w:rPr>
        <w:t>nes en el cobro de cotizaciones, señalando que la</w:t>
      </w:r>
      <w:r w:rsidRPr="001E3EEE">
        <w:rPr>
          <w:rFonts w:ascii="Tahoma" w:hAnsi="Tahoma" w:cs="Tahoma"/>
          <w:sz w:val="24"/>
          <w:szCs w:val="24"/>
        </w:rPr>
        <w:t xml:space="preserve"> falta de esa declaración</w:t>
      </w:r>
      <w:r>
        <w:rPr>
          <w:rFonts w:ascii="Tahoma" w:hAnsi="Tahoma" w:cs="Tahoma"/>
          <w:sz w:val="24"/>
          <w:szCs w:val="24"/>
        </w:rPr>
        <w:t xml:space="preserve">, la de </w:t>
      </w:r>
      <w:r w:rsidRPr="00FF38FC">
        <w:rPr>
          <w:rFonts w:ascii="Tahoma" w:hAnsi="Tahoma" w:cs="Tahoma"/>
          <w:i/>
          <w:sz w:val="24"/>
          <w:szCs w:val="24"/>
        </w:rPr>
        <w:t>“deuda incobrable”</w:t>
      </w:r>
      <w:r>
        <w:rPr>
          <w:rFonts w:ascii="Tahoma" w:hAnsi="Tahoma" w:cs="Tahoma"/>
          <w:sz w:val="24"/>
          <w:szCs w:val="24"/>
        </w:rPr>
        <w:t xml:space="preserve"> hace que las cotizaciones sigan</w:t>
      </w:r>
      <w:r w:rsidRPr="001E3EEE">
        <w:rPr>
          <w:rFonts w:ascii="Tahoma" w:hAnsi="Tahoma" w:cs="Tahoma"/>
          <w:sz w:val="24"/>
          <w:szCs w:val="24"/>
        </w:rPr>
        <w:t xml:space="preserve"> gravitando en la contabilidad de las cotizaciones del afiliado, de diferente manera según el riesgo o d</w:t>
      </w:r>
      <w:r>
        <w:rPr>
          <w:rFonts w:ascii="Tahoma" w:hAnsi="Tahoma" w:cs="Tahoma"/>
          <w:sz w:val="24"/>
          <w:szCs w:val="24"/>
        </w:rPr>
        <w:t>e la prestación de que se trate.</w:t>
      </w:r>
    </w:p>
    <w:p w:rsidR="0070695B" w:rsidRPr="001E3EEE" w:rsidRDefault="0070695B" w:rsidP="0070695B">
      <w:pPr>
        <w:ind w:firstLine="708"/>
        <w:jc w:val="both"/>
        <w:rPr>
          <w:rFonts w:ascii="Tahoma" w:hAnsi="Tahoma" w:cs="Tahoma"/>
          <w:sz w:val="24"/>
          <w:szCs w:val="24"/>
        </w:rPr>
      </w:pPr>
    </w:p>
    <w:p w:rsidR="00EA35FD" w:rsidRDefault="0070695B" w:rsidP="00EA35FD">
      <w:pPr>
        <w:jc w:val="both"/>
        <w:rPr>
          <w:rFonts w:ascii="Tahoma" w:hAnsi="Tahoma" w:cs="Tahoma"/>
          <w:sz w:val="24"/>
          <w:szCs w:val="24"/>
          <w:lang w:val="es-CO"/>
        </w:rPr>
      </w:pPr>
      <w:r>
        <w:rPr>
          <w:rFonts w:ascii="Tahoma" w:hAnsi="Tahoma" w:cs="Tahoma"/>
          <w:sz w:val="24"/>
          <w:szCs w:val="24"/>
          <w:lang w:val="es-CO"/>
        </w:rPr>
        <w:tab/>
        <w:t xml:space="preserve">Así, sin </w:t>
      </w:r>
      <w:r w:rsidRPr="00D45BFC">
        <w:rPr>
          <w:rFonts w:ascii="Tahoma" w:hAnsi="Tahoma" w:cs="Tahoma"/>
          <w:sz w:val="24"/>
          <w:szCs w:val="24"/>
          <w:lang w:val="es-CO"/>
        </w:rPr>
        <w:t>necesidad de mayores elucubraciones, se debe calificar de acertada la decisión de primer grado, en la me</w:t>
      </w:r>
      <w:r>
        <w:rPr>
          <w:rFonts w:ascii="Tahoma" w:hAnsi="Tahoma" w:cs="Tahoma"/>
          <w:sz w:val="24"/>
          <w:szCs w:val="24"/>
          <w:lang w:val="es-CO"/>
        </w:rPr>
        <w:t>dida que</w:t>
      </w:r>
      <w:r w:rsidR="00FF38FC">
        <w:rPr>
          <w:rFonts w:ascii="Tahoma" w:hAnsi="Tahoma" w:cs="Tahoma"/>
          <w:sz w:val="24"/>
          <w:szCs w:val="24"/>
          <w:lang w:val="es-CO"/>
        </w:rPr>
        <w:t xml:space="preserve"> en varias sentencias, por mencionar alguna la del</w:t>
      </w:r>
      <w:r w:rsidRPr="00D45BFC">
        <w:rPr>
          <w:rFonts w:ascii="Tahoma" w:hAnsi="Tahoma" w:cs="Tahoma"/>
          <w:sz w:val="24"/>
          <w:szCs w:val="24"/>
          <w:lang w:val="es-CO"/>
        </w:rPr>
        <w:t xml:space="preserve"> pasado 20 de marzo de 2015, la Sala Laboral del Tribunal Superior, con ponencia de quien aquí cumple igual encargo</w:t>
      </w:r>
      <w:r w:rsidR="00EA35FD">
        <w:rPr>
          <w:rFonts w:ascii="Tahoma" w:hAnsi="Tahoma" w:cs="Tahoma"/>
          <w:sz w:val="24"/>
          <w:szCs w:val="24"/>
          <w:lang w:val="es-CO"/>
        </w:rPr>
        <w:t>, se pronunció en ese mismo sentido.</w:t>
      </w:r>
    </w:p>
    <w:p w:rsidR="00EA35FD" w:rsidRDefault="00EA35FD" w:rsidP="00EA35FD">
      <w:pPr>
        <w:jc w:val="both"/>
        <w:rPr>
          <w:rFonts w:ascii="Tahoma" w:hAnsi="Tahoma" w:cs="Tahoma"/>
          <w:sz w:val="24"/>
          <w:szCs w:val="24"/>
          <w:lang w:val="es-CO"/>
        </w:rPr>
      </w:pPr>
    </w:p>
    <w:p w:rsidR="00FF38FC" w:rsidRPr="00690A3A" w:rsidRDefault="00FF38FC" w:rsidP="00EA35FD">
      <w:pPr>
        <w:jc w:val="center"/>
        <w:rPr>
          <w:rFonts w:ascii="Tahoma" w:hAnsi="Tahoma" w:cs="Tahoma"/>
          <w:b/>
          <w:sz w:val="24"/>
          <w:szCs w:val="24"/>
        </w:rPr>
      </w:pPr>
      <w:r w:rsidRPr="00690A3A">
        <w:rPr>
          <w:rFonts w:ascii="Tahoma" w:hAnsi="Tahoma" w:cs="Tahoma"/>
          <w:b/>
          <w:sz w:val="24"/>
          <w:szCs w:val="24"/>
        </w:rPr>
        <w:t>CASO CONCRETO</w:t>
      </w:r>
    </w:p>
    <w:p w:rsidR="00FF38FC" w:rsidRPr="00FF38FC" w:rsidRDefault="00FF38FC" w:rsidP="00FF38FC">
      <w:pPr>
        <w:ind w:left="284" w:right="284"/>
        <w:jc w:val="both"/>
        <w:rPr>
          <w:rFonts w:ascii="Arial Narrow" w:hAnsi="Arial Narrow" w:cs="Tahoma"/>
          <w:b/>
          <w:sz w:val="24"/>
          <w:szCs w:val="24"/>
        </w:rPr>
      </w:pPr>
    </w:p>
    <w:p w:rsidR="00A4670E" w:rsidRDefault="001166E5" w:rsidP="001166E5">
      <w:pPr>
        <w:tabs>
          <w:tab w:val="left" w:pos="0"/>
        </w:tabs>
        <w:jc w:val="both"/>
        <w:rPr>
          <w:rFonts w:ascii="Tahoma" w:hAnsi="Tahoma" w:cs="Tahoma"/>
          <w:sz w:val="24"/>
          <w:szCs w:val="24"/>
        </w:rPr>
      </w:pPr>
      <w:r>
        <w:rPr>
          <w:rFonts w:ascii="Tahoma" w:hAnsi="Tahoma" w:cs="Tahoma"/>
          <w:sz w:val="24"/>
          <w:szCs w:val="24"/>
        </w:rPr>
        <w:tab/>
      </w:r>
      <w:r w:rsidR="00690A3A" w:rsidRPr="008F04E3">
        <w:rPr>
          <w:rFonts w:ascii="Tahoma" w:hAnsi="Tahoma" w:cs="Tahoma"/>
          <w:sz w:val="24"/>
          <w:szCs w:val="24"/>
        </w:rPr>
        <w:t xml:space="preserve">Descendiendo al caso concreto, tenemos que </w:t>
      </w:r>
      <w:r w:rsidR="00690A3A">
        <w:rPr>
          <w:rFonts w:ascii="Tahoma" w:hAnsi="Tahoma" w:cs="Tahoma"/>
          <w:sz w:val="24"/>
          <w:szCs w:val="24"/>
        </w:rPr>
        <w:t>la Jueza de primer grado, al momento de contabilizar las semanas cotizadas por el actor, incluyó como válidamente cotizadas las semanas comprendidas entre el 1º de enero de 1983 y el 31 de mayo de 1989, las cuales se encuentran en mora de su pago por parte de la empleadora AEROLINEAS MEDELLIN LTDA, quien afilió el demandante al Sistema</w:t>
      </w:r>
      <w:r w:rsidR="00EB4A06">
        <w:rPr>
          <w:rFonts w:ascii="Tahoma" w:hAnsi="Tahoma" w:cs="Tahoma"/>
          <w:sz w:val="24"/>
          <w:szCs w:val="24"/>
        </w:rPr>
        <w:t xml:space="preserve"> Pensional</w:t>
      </w:r>
      <w:r w:rsidR="00690A3A">
        <w:rPr>
          <w:rFonts w:ascii="Tahoma" w:hAnsi="Tahoma" w:cs="Tahoma"/>
          <w:sz w:val="24"/>
          <w:szCs w:val="24"/>
        </w:rPr>
        <w:t xml:space="preserve"> entre el 7 de mayo de 1981 y</w:t>
      </w:r>
      <w:r w:rsidR="00A4670E">
        <w:rPr>
          <w:rFonts w:ascii="Tahoma" w:hAnsi="Tahoma" w:cs="Tahoma"/>
          <w:sz w:val="24"/>
          <w:szCs w:val="24"/>
        </w:rPr>
        <w:t xml:space="preserve"> el</w:t>
      </w:r>
      <w:r w:rsidR="00690A3A">
        <w:rPr>
          <w:rFonts w:ascii="Tahoma" w:hAnsi="Tahoma" w:cs="Tahoma"/>
          <w:sz w:val="24"/>
          <w:szCs w:val="24"/>
        </w:rPr>
        <w:t xml:space="preserve"> 31 de mayo de 1989, cuando presentó novedad de retiro, cuyo registro se conserva en el reporte de semanas cotizadas</w:t>
      </w:r>
      <w:r w:rsidR="00A0716A">
        <w:rPr>
          <w:rFonts w:ascii="Tahoma" w:hAnsi="Tahoma" w:cs="Tahoma"/>
          <w:sz w:val="24"/>
          <w:szCs w:val="24"/>
        </w:rPr>
        <w:t>, con lo cual el demandante, quien tiene más de 60 años, alcanza la densidad mínima de semanas</w:t>
      </w:r>
      <w:r w:rsidR="00A4670E">
        <w:rPr>
          <w:rFonts w:ascii="Tahoma" w:hAnsi="Tahoma" w:cs="Tahoma"/>
          <w:sz w:val="24"/>
          <w:szCs w:val="24"/>
        </w:rPr>
        <w:t xml:space="preserve"> cotizadas</w:t>
      </w:r>
      <w:r w:rsidR="00A0716A">
        <w:rPr>
          <w:rFonts w:ascii="Tahoma" w:hAnsi="Tahoma" w:cs="Tahoma"/>
          <w:sz w:val="24"/>
          <w:szCs w:val="24"/>
        </w:rPr>
        <w:t xml:space="preserve"> para pensionarse</w:t>
      </w:r>
      <w:r w:rsidR="00A4670E">
        <w:rPr>
          <w:rFonts w:ascii="Tahoma" w:hAnsi="Tahoma" w:cs="Tahoma"/>
          <w:sz w:val="24"/>
          <w:szCs w:val="24"/>
        </w:rPr>
        <w:t xml:space="preserve"> bajo el Régimen de Prima Media,</w:t>
      </w:r>
      <w:r w:rsidR="00A0716A">
        <w:rPr>
          <w:rFonts w:ascii="Tahoma" w:hAnsi="Tahoma" w:cs="Tahoma"/>
          <w:sz w:val="24"/>
          <w:szCs w:val="24"/>
        </w:rPr>
        <w:t xml:space="preserve"> a partir de la fecha de su última cotización al Sistema</w:t>
      </w:r>
      <w:r w:rsidR="00A4670E">
        <w:rPr>
          <w:rFonts w:ascii="Tahoma" w:hAnsi="Tahoma" w:cs="Tahoma"/>
          <w:sz w:val="24"/>
          <w:szCs w:val="24"/>
        </w:rPr>
        <w:t>.</w:t>
      </w:r>
    </w:p>
    <w:p w:rsidR="00A4670E" w:rsidRDefault="00A4670E" w:rsidP="00690A3A">
      <w:pPr>
        <w:tabs>
          <w:tab w:val="left" w:pos="748"/>
        </w:tabs>
        <w:ind w:firstLine="1122"/>
        <w:jc w:val="both"/>
        <w:rPr>
          <w:rFonts w:ascii="Tahoma" w:hAnsi="Tahoma" w:cs="Tahoma"/>
          <w:sz w:val="24"/>
          <w:szCs w:val="24"/>
        </w:rPr>
      </w:pPr>
    </w:p>
    <w:p w:rsidR="00A4670E" w:rsidRDefault="00A4670E" w:rsidP="00A4670E">
      <w:pPr>
        <w:tabs>
          <w:tab w:val="left" w:pos="0"/>
        </w:tabs>
        <w:jc w:val="both"/>
        <w:rPr>
          <w:rFonts w:ascii="Tahoma" w:hAnsi="Tahoma" w:cs="Tahoma"/>
          <w:sz w:val="24"/>
          <w:szCs w:val="24"/>
        </w:rPr>
      </w:pPr>
      <w:r>
        <w:rPr>
          <w:rFonts w:ascii="Tahoma" w:hAnsi="Tahoma" w:cs="Tahoma"/>
          <w:sz w:val="24"/>
          <w:szCs w:val="24"/>
        </w:rPr>
        <w:tab/>
        <w:t xml:space="preserve">Aunque el demandante aseguró haber laborado para la sociedad demandada hasta el año 1993, lo cierto es que dicha afirmación no encuentra respaldo en la prueba testimonial y lo que se impuso en primera instancia fue el contenido del Reporte de Semanas Cotizadas, en el que aparece puesto de relieve que dicho empleador radicó novedad de retiro del trabajador el 31 de mayo de 1989, tal como lo esclareció la jueza de primer grado.  </w:t>
      </w:r>
    </w:p>
    <w:p w:rsidR="00A4670E" w:rsidRDefault="00A4670E" w:rsidP="00A4670E">
      <w:pPr>
        <w:tabs>
          <w:tab w:val="left" w:pos="0"/>
        </w:tabs>
        <w:jc w:val="both"/>
        <w:rPr>
          <w:rFonts w:ascii="Tahoma" w:hAnsi="Tahoma" w:cs="Tahoma"/>
          <w:sz w:val="24"/>
          <w:szCs w:val="24"/>
        </w:rPr>
      </w:pPr>
    </w:p>
    <w:p w:rsidR="00690A3A" w:rsidRDefault="00A4670E" w:rsidP="00A4670E">
      <w:pPr>
        <w:tabs>
          <w:tab w:val="left" w:pos="0"/>
        </w:tabs>
        <w:jc w:val="both"/>
        <w:rPr>
          <w:rFonts w:ascii="Tahoma" w:hAnsi="Tahoma" w:cs="Tahoma"/>
          <w:sz w:val="24"/>
          <w:szCs w:val="24"/>
        </w:rPr>
      </w:pPr>
      <w:r>
        <w:rPr>
          <w:rFonts w:ascii="Tahoma" w:hAnsi="Tahoma" w:cs="Tahoma"/>
          <w:sz w:val="24"/>
          <w:szCs w:val="24"/>
        </w:rPr>
        <w:tab/>
      </w:r>
      <w:r w:rsidR="00690A3A">
        <w:rPr>
          <w:rFonts w:ascii="Tahoma" w:hAnsi="Tahoma" w:cs="Tahoma"/>
          <w:sz w:val="24"/>
          <w:szCs w:val="24"/>
        </w:rPr>
        <w:t>Este hecho, sumado a la ausencia de gestión de cobro coactivo por parte de la demandada, y a la consecuente inexistencia de una certificación de “</w:t>
      </w:r>
      <w:r w:rsidR="00690A3A" w:rsidRPr="00EB0E3D">
        <w:rPr>
          <w:rFonts w:ascii="Tahoma" w:hAnsi="Tahoma" w:cs="Tahoma"/>
          <w:sz w:val="24"/>
          <w:szCs w:val="24"/>
        </w:rPr>
        <w:t>deuda incobrable</w:t>
      </w:r>
      <w:r w:rsidR="00690A3A" w:rsidRPr="00F62FBF">
        <w:rPr>
          <w:rFonts w:ascii="Tahoma" w:hAnsi="Tahoma" w:cs="Tahoma"/>
          <w:sz w:val="24"/>
          <w:szCs w:val="24"/>
        </w:rPr>
        <w:t>”</w:t>
      </w:r>
      <w:r w:rsidR="00690A3A">
        <w:rPr>
          <w:rFonts w:ascii="Tahoma" w:hAnsi="Tahoma" w:cs="Tahoma"/>
          <w:sz w:val="24"/>
          <w:szCs w:val="24"/>
        </w:rPr>
        <w:t xml:space="preserve">, hace que se tengan por válidas para el cómputo de semanas las que se registran con mora patronal por parte de </w:t>
      </w:r>
      <w:r>
        <w:rPr>
          <w:rFonts w:ascii="Tahoma" w:hAnsi="Tahoma" w:cs="Tahoma"/>
          <w:sz w:val="24"/>
          <w:szCs w:val="24"/>
        </w:rPr>
        <w:t>la sociedad demandada</w:t>
      </w:r>
      <w:r w:rsidR="00690A3A">
        <w:rPr>
          <w:rFonts w:ascii="Tahoma" w:hAnsi="Tahoma" w:cs="Tahoma"/>
          <w:sz w:val="24"/>
          <w:szCs w:val="24"/>
        </w:rPr>
        <w:t>. Así, se califica de acertada la decisión de primer grado, y se advierte que no existen razones jurídicas para nega</w:t>
      </w:r>
      <w:r>
        <w:rPr>
          <w:rFonts w:ascii="Tahoma" w:hAnsi="Tahoma" w:cs="Tahoma"/>
          <w:sz w:val="24"/>
          <w:szCs w:val="24"/>
        </w:rPr>
        <w:t>r la prestación reclamada por el</w:t>
      </w:r>
      <w:r w:rsidR="00690A3A">
        <w:rPr>
          <w:rFonts w:ascii="Tahoma" w:hAnsi="Tahoma" w:cs="Tahoma"/>
          <w:sz w:val="24"/>
          <w:szCs w:val="24"/>
        </w:rPr>
        <w:t xml:space="preserve"> demandante.</w:t>
      </w:r>
    </w:p>
    <w:p w:rsidR="00690A3A" w:rsidRDefault="00690A3A" w:rsidP="00690A3A">
      <w:pPr>
        <w:tabs>
          <w:tab w:val="left" w:pos="748"/>
        </w:tabs>
        <w:ind w:firstLine="1122"/>
        <w:jc w:val="both"/>
        <w:rPr>
          <w:rFonts w:ascii="Tahoma" w:hAnsi="Tahoma" w:cs="Tahoma"/>
          <w:sz w:val="24"/>
          <w:szCs w:val="24"/>
        </w:rPr>
      </w:pPr>
    </w:p>
    <w:p w:rsidR="00690A3A" w:rsidRDefault="00690A3A" w:rsidP="00690A3A">
      <w:pPr>
        <w:tabs>
          <w:tab w:val="left" w:pos="748"/>
        </w:tabs>
        <w:jc w:val="both"/>
        <w:rPr>
          <w:rFonts w:ascii="Tahoma" w:hAnsi="Tahoma" w:cs="Tahoma"/>
          <w:sz w:val="24"/>
          <w:szCs w:val="24"/>
        </w:rPr>
      </w:pPr>
      <w:r>
        <w:rPr>
          <w:rFonts w:ascii="Tahoma" w:hAnsi="Tahoma" w:cs="Tahoma"/>
          <w:sz w:val="24"/>
          <w:szCs w:val="24"/>
        </w:rPr>
        <w:tab/>
      </w:r>
      <w:r w:rsidRPr="00607BFE">
        <w:rPr>
          <w:rFonts w:ascii="Tahoma" w:hAnsi="Tahoma" w:cs="Tahoma"/>
          <w:sz w:val="24"/>
          <w:szCs w:val="24"/>
        </w:rPr>
        <w:t>Por otra parte,</w:t>
      </w:r>
      <w:r w:rsidR="00EB4A06">
        <w:rPr>
          <w:rFonts w:ascii="Tahoma" w:hAnsi="Tahoma" w:cs="Tahoma"/>
          <w:sz w:val="24"/>
          <w:szCs w:val="24"/>
        </w:rPr>
        <w:t xml:space="preserve"> se advierte que la jueza omitió calcular el monto del retroactivo pensional a cargo de la AFP demandada,</w:t>
      </w:r>
      <w:r w:rsidR="00EA35FD">
        <w:rPr>
          <w:rFonts w:ascii="Tahoma" w:hAnsi="Tahoma" w:cs="Tahoma"/>
          <w:sz w:val="24"/>
          <w:szCs w:val="24"/>
        </w:rPr>
        <w:t xml:space="preserve"> razón por la cual </w:t>
      </w:r>
      <w:r w:rsidR="00EB4A06">
        <w:rPr>
          <w:rFonts w:ascii="Tahoma" w:hAnsi="Tahoma" w:cs="Tahoma"/>
          <w:sz w:val="24"/>
          <w:szCs w:val="24"/>
        </w:rPr>
        <w:t>para enmendar ese error, en esta sede de</w:t>
      </w:r>
      <w:r w:rsidR="00B04661">
        <w:rPr>
          <w:rFonts w:ascii="Tahoma" w:hAnsi="Tahoma" w:cs="Tahoma"/>
          <w:sz w:val="24"/>
          <w:szCs w:val="24"/>
        </w:rPr>
        <w:t xml:space="preserve"> consulta se debe advertir</w:t>
      </w:r>
      <w:r w:rsidR="00EB4A06">
        <w:rPr>
          <w:rFonts w:ascii="Tahoma" w:hAnsi="Tahoma" w:cs="Tahoma"/>
          <w:sz w:val="24"/>
          <w:szCs w:val="24"/>
        </w:rPr>
        <w:t xml:space="preserve"> que hasta el</w:t>
      </w:r>
      <w:r w:rsidR="00B04661">
        <w:rPr>
          <w:rFonts w:ascii="Tahoma" w:hAnsi="Tahoma" w:cs="Tahoma"/>
          <w:sz w:val="24"/>
          <w:szCs w:val="24"/>
        </w:rPr>
        <w:t xml:space="preserve"> 31 de marzo del presente año, el retroactivo pensional indexado asciende a la suma de </w:t>
      </w:r>
      <w:r w:rsidR="00B04661" w:rsidRPr="00B04661">
        <w:rPr>
          <w:rFonts w:ascii="Tahoma" w:hAnsi="Tahoma" w:cs="Tahoma"/>
          <w:b/>
          <w:sz w:val="24"/>
          <w:szCs w:val="24"/>
        </w:rPr>
        <w:t>$</w:t>
      </w:r>
      <w:r w:rsidR="00B04661" w:rsidRPr="00B04661">
        <w:rPr>
          <w:rFonts w:ascii="Tahoma" w:hAnsi="Tahoma" w:cs="Tahoma"/>
          <w:b/>
          <w:bCs/>
          <w:color w:val="000000"/>
          <w:sz w:val="24"/>
          <w:szCs w:val="24"/>
        </w:rPr>
        <w:t>2</w:t>
      </w:r>
      <w:r w:rsidR="00B04661">
        <w:rPr>
          <w:rFonts w:ascii="Tahoma" w:hAnsi="Tahoma" w:cs="Tahoma"/>
          <w:b/>
          <w:bCs/>
          <w:color w:val="000000"/>
          <w:sz w:val="24"/>
          <w:szCs w:val="24"/>
        </w:rPr>
        <w:t xml:space="preserve">2.451.783, </w:t>
      </w:r>
      <w:r w:rsidR="00B04661" w:rsidRPr="00B04661">
        <w:rPr>
          <w:rFonts w:ascii="Tahoma" w:hAnsi="Tahoma" w:cs="Tahoma"/>
          <w:bCs/>
          <w:color w:val="000000"/>
          <w:sz w:val="24"/>
          <w:szCs w:val="24"/>
        </w:rPr>
        <w:t>conforme al guarismo que se exhibe en el cuadro puesto a disposición de las partes</w:t>
      </w:r>
      <w:r w:rsidR="00B04661" w:rsidRPr="00B04661">
        <w:rPr>
          <w:rFonts w:ascii="Arial Narrow" w:hAnsi="Arial Narrow" w:cs="Arial"/>
          <w:bCs/>
          <w:color w:val="000000"/>
          <w:sz w:val="16"/>
          <w:szCs w:val="16"/>
        </w:rPr>
        <w:t>.</w:t>
      </w:r>
    </w:p>
    <w:p w:rsidR="00690A3A" w:rsidRDefault="00690A3A" w:rsidP="00690A3A">
      <w:pPr>
        <w:tabs>
          <w:tab w:val="left" w:pos="748"/>
        </w:tabs>
        <w:ind w:firstLine="1122"/>
        <w:jc w:val="both"/>
        <w:rPr>
          <w:rFonts w:ascii="Tahoma" w:hAnsi="Tahoma" w:cs="Tahoma"/>
          <w:sz w:val="24"/>
          <w:szCs w:val="24"/>
        </w:rPr>
      </w:pPr>
      <w:r>
        <w:rPr>
          <w:rFonts w:ascii="Tahoma" w:hAnsi="Tahoma" w:cs="Tahoma"/>
          <w:sz w:val="24"/>
          <w:szCs w:val="24"/>
        </w:rPr>
        <w:t xml:space="preserve">  </w:t>
      </w:r>
    </w:p>
    <w:p w:rsidR="00690A3A" w:rsidRPr="00FB4702" w:rsidRDefault="00EB4A06" w:rsidP="00EB4A06">
      <w:pPr>
        <w:jc w:val="both"/>
        <w:rPr>
          <w:rFonts w:ascii="Tahoma" w:hAnsi="Tahoma" w:cs="Tahoma"/>
          <w:spacing w:val="-2"/>
          <w:sz w:val="24"/>
          <w:szCs w:val="24"/>
        </w:rPr>
      </w:pPr>
      <w:r>
        <w:rPr>
          <w:rFonts w:ascii="Tahoma" w:hAnsi="Tahoma" w:cs="Tahoma"/>
          <w:sz w:val="24"/>
          <w:szCs w:val="24"/>
        </w:rPr>
        <w:lastRenderedPageBreak/>
        <w:tab/>
      </w:r>
      <w:r w:rsidR="00690A3A">
        <w:rPr>
          <w:rFonts w:ascii="Tahoma" w:hAnsi="Tahoma" w:cs="Tahoma"/>
          <w:sz w:val="24"/>
          <w:szCs w:val="24"/>
        </w:rPr>
        <w:t xml:space="preserve">En tal virtud, en sede de consulta se confirmará la decisión de primera instancia. Sin costas en esta instancia. </w:t>
      </w:r>
    </w:p>
    <w:p w:rsidR="00FF38FC" w:rsidRDefault="00FF38FC" w:rsidP="006534DF">
      <w:pPr>
        <w:jc w:val="both"/>
        <w:rPr>
          <w:rFonts w:ascii="Tahoma" w:hAnsi="Tahoma" w:cs="Tahoma"/>
          <w:sz w:val="24"/>
          <w:szCs w:val="24"/>
        </w:rPr>
      </w:pPr>
    </w:p>
    <w:p w:rsidR="00A4670E" w:rsidRDefault="00A4670E" w:rsidP="00A4670E">
      <w:pPr>
        <w:pStyle w:val="Sangradetextonormal"/>
        <w:spacing w:line="276" w:lineRule="auto"/>
      </w:pPr>
      <w:r w:rsidRPr="00607BFE">
        <w:t xml:space="preserve">En mérito de  lo expuesto, el </w:t>
      </w:r>
      <w:r w:rsidRPr="00607BFE">
        <w:rPr>
          <w:b/>
        </w:rPr>
        <w:t>Tribunal Superior del Distrito Judicial de Pereira (Risaralda)</w:t>
      </w:r>
      <w:r w:rsidRPr="00607BFE">
        <w:t xml:space="preserve">, </w:t>
      </w:r>
      <w:r w:rsidRPr="00607BFE">
        <w:rPr>
          <w:b/>
        </w:rPr>
        <w:t>Sala laboral</w:t>
      </w:r>
      <w:r w:rsidRPr="00607BFE">
        <w:t>, administrando justicia en nombre de la República  y por autoridad de la Ley,</w:t>
      </w:r>
    </w:p>
    <w:p w:rsidR="00A4670E" w:rsidRPr="00607BFE" w:rsidRDefault="00A4670E" w:rsidP="00A4670E">
      <w:pPr>
        <w:pStyle w:val="Sangradetextonormal"/>
        <w:spacing w:line="240" w:lineRule="auto"/>
      </w:pPr>
    </w:p>
    <w:p w:rsidR="00A4670E" w:rsidRPr="00607BFE" w:rsidRDefault="00A4670E" w:rsidP="00A4670E">
      <w:pPr>
        <w:widowControl w:val="0"/>
        <w:autoSpaceDE w:val="0"/>
        <w:autoSpaceDN w:val="0"/>
        <w:adjustRightInd w:val="0"/>
        <w:jc w:val="center"/>
        <w:rPr>
          <w:rFonts w:ascii="Tahoma" w:hAnsi="Tahoma" w:cs="Tahoma"/>
          <w:b/>
          <w:sz w:val="24"/>
          <w:szCs w:val="24"/>
        </w:rPr>
      </w:pPr>
      <w:r w:rsidRPr="00607BFE">
        <w:rPr>
          <w:rFonts w:ascii="Tahoma" w:hAnsi="Tahoma" w:cs="Tahoma"/>
          <w:b/>
          <w:sz w:val="24"/>
          <w:szCs w:val="24"/>
        </w:rPr>
        <w:t>R E S U E L V E:</w:t>
      </w:r>
    </w:p>
    <w:p w:rsidR="00A4670E" w:rsidRPr="00607BFE" w:rsidRDefault="00A4670E" w:rsidP="00653CF3">
      <w:pPr>
        <w:widowControl w:val="0"/>
        <w:autoSpaceDE w:val="0"/>
        <w:autoSpaceDN w:val="0"/>
        <w:adjustRightInd w:val="0"/>
        <w:spacing w:after="120"/>
        <w:jc w:val="both"/>
        <w:rPr>
          <w:rFonts w:ascii="Tahoma" w:hAnsi="Tahoma" w:cs="Tahoma"/>
          <w:sz w:val="24"/>
          <w:szCs w:val="24"/>
        </w:rPr>
      </w:pPr>
    </w:p>
    <w:p w:rsidR="00EA35FD" w:rsidRPr="00EA35FD" w:rsidRDefault="00B04661" w:rsidP="00653CF3">
      <w:pPr>
        <w:tabs>
          <w:tab w:val="left" w:pos="748"/>
        </w:tabs>
        <w:jc w:val="both"/>
        <w:rPr>
          <w:rFonts w:ascii="Tahoma" w:hAnsi="Tahoma" w:cs="Tahoma"/>
          <w:bCs/>
          <w:color w:val="000000"/>
          <w:sz w:val="24"/>
          <w:szCs w:val="24"/>
        </w:rPr>
      </w:pPr>
      <w:r w:rsidRPr="00B04661">
        <w:rPr>
          <w:rFonts w:ascii="Tahoma" w:hAnsi="Tahoma" w:cs="Tahoma"/>
          <w:b/>
          <w:sz w:val="24"/>
          <w:szCs w:val="24"/>
        </w:rPr>
        <w:tab/>
      </w:r>
      <w:r w:rsidR="00A4670E" w:rsidRPr="00653CF3">
        <w:rPr>
          <w:rFonts w:ascii="Tahoma" w:hAnsi="Tahoma" w:cs="Tahoma"/>
          <w:b/>
          <w:sz w:val="24"/>
          <w:szCs w:val="24"/>
          <w:u w:val="single"/>
        </w:rPr>
        <w:t>PRIMERO</w:t>
      </w:r>
      <w:r w:rsidR="00A4670E" w:rsidRPr="00653CF3">
        <w:rPr>
          <w:rFonts w:ascii="Tahoma" w:hAnsi="Tahoma" w:cs="Tahoma"/>
          <w:sz w:val="24"/>
          <w:szCs w:val="24"/>
        </w:rPr>
        <w:t xml:space="preserve">.- </w:t>
      </w:r>
      <w:r w:rsidR="00EA35FD">
        <w:rPr>
          <w:rFonts w:ascii="Tahoma" w:hAnsi="Tahoma" w:cs="Tahoma"/>
          <w:sz w:val="24"/>
          <w:szCs w:val="24"/>
        </w:rPr>
        <w:t xml:space="preserve">ADICIONAR la sentencia </w:t>
      </w:r>
      <w:r w:rsidR="00A4670E" w:rsidRPr="00653CF3">
        <w:rPr>
          <w:rFonts w:ascii="Tahoma" w:hAnsi="Tahoma" w:cs="Tahoma"/>
          <w:sz w:val="24"/>
          <w:szCs w:val="24"/>
        </w:rPr>
        <w:t>proferida el 30 de enero de 2015 por el Juzgado Segundo Laboral del Circuito de Pereira, dentro del proceso ordinario laboral promovido por</w:t>
      </w:r>
      <w:r w:rsidR="00A4670E" w:rsidRPr="00653CF3">
        <w:rPr>
          <w:rFonts w:ascii="Tahoma" w:hAnsi="Tahoma" w:cs="Tahoma"/>
          <w:b/>
          <w:sz w:val="24"/>
          <w:szCs w:val="24"/>
        </w:rPr>
        <w:t xml:space="preserve"> LUIS OCTAVIO AGUDELO SÁNCHEZ </w:t>
      </w:r>
      <w:r w:rsidR="00A4670E" w:rsidRPr="00653CF3">
        <w:rPr>
          <w:rFonts w:ascii="Tahoma" w:hAnsi="Tahoma" w:cs="Tahoma"/>
          <w:sz w:val="24"/>
          <w:szCs w:val="24"/>
        </w:rPr>
        <w:t xml:space="preserve">contra la </w:t>
      </w:r>
      <w:r w:rsidR="00A4670E" w:rsidRPr="00653CF3">
        <w:rPr>
          <w:rFonts w:ascii="Tahoma" w:hAnsi="Tahoma" w:cs="Tahoma"/>
          <w:b/>
          <w:caps/>
          <w:sz w:val="24"/>
          <w:szCs w:val="24"/>
        </w:rPr>
        <w:t>Administradora Colombiana de Pensiones</w:t>
      </w:r>
      <w:r w:rsidR="00A4670E" w:rsidRPr="00653CF3">
        <w:rPr>
          <w:rFonts w:ascii="Tahoma" w:hAnsi="Tahoma" w:cs="Tahoma"/>
          <w:caps/>
          <w:sz w:val="24"/>
          <w:szCs w:val="24"/>
        </w:rPr>
        <w:t xml:space="preserve"> </w:t>
      </w:r>
      <w:r w:rsidR="00A4670E" w:rsidRPr="00653CF3">
        <w:rPr>
          <w:rFonts w:ascii="Tahoma" w:hAnsi="Tahoma" w:cs="Tahoma"/>
          <w:b/>
          <w:caps/>
          <w:sz w:val="24"/>
          <w:szCs w:val="24"/>
        </w:rPr>
        <w:t xml:space="preserve">“Colpensiones” </w:t>
      </w:r>
      <w:r w:rsidR="00EA35FD">
        <w:rPr>
          <w:rFonts w:ascii="Tahoma" w:hAnsi="Tahoma" w:cs="Tahoma"/>
          <w:sz w:val="24"/>
          <w:szCs w:val="24"/>
        </w:rPr>
        <w:t>en el sentido de señalar</w:t>
      </w:r>
      <w:r w:rsidRPr="00653CF3">
        <w:rPr>
          <w:rFonts w:ascii="Tahoma" w:hAnsi="Tahoma" w:cs="Tahoma"/>
          <w:sz w:val="24"/>
          <w:szCs w:val="24"/>
        </w:rPr>
        <w:t xml:space="preserve"> que hasta el 31 de marzo del presente año, el retroactivo pensional indexado asciende a la suma de </w:t>
      </w:r>
      <w:r w:rsidRPr="00653CF3">
        <w:rPr>
          <w:rFonts w:ascii="Tahoma" w:hAnsi="Tahoma" w:cs="Tahoma"/>
          <w:b/>
          <w:sz w:val="24"/>
          <w:szCs w:val="24"/>
        </w:rPr>
        <w:t>$</w:t>
      </w:r>
      <w:r w:rsidRPr="00653CF3">
        <w:rPr>
          <w:rFonts w:ascii="Tahoma" w:hAnsi="Tahoma" w:cs="Tahoma"/>
          <w:b/>
          <w:bCs/>
          <w:color w:val="000000"/>
          <w:sz w:val="24"/>
          <w:szCs w:val="24"/>
        </w:rPr>
        <w:t xml:space="preserve">22.451.783, </w:t>
      </w:r>
      <w:r w:rsidR="00EA35FD">
        <w:rPr>
          <w:rFonts w:ascii="Tahoma" w:hAnsi="Tahoma" w:cs="Tahoma"/>
          <w:bCs/>
          <w:color w:val="000000"/>
          <w:sz w:val="24"/>
          <w:szCs w:val="24"/>
        </w:rPr>
        <w:t>más las mesadas que se causen con posterioridad hasta que el demandante sea incluido en nómina de pensionados.</w:t>
      </w:r>
    </w:p>
    <w:p w:rsidR="00A4670E" w:rsidRPr="00607BFE" w:rsidRDefault="00A4670E" w:rsidP="00A4670E">
      <w:pPr>
        <w:ind w:firstLine="709"/>
        <w:jc w:val="both"/>
        <w:rPr>
          <w:rFonts w:ascii="Tahoma" w:hAnsi="Tahoma" w:cs="Tahoma"/>
          <w:sz w:val="24"/>
          <w:szCs w:val="24"/>
        </w:rPr>
      </w:pPr>
    </w:p>
    <w:p w:rsidR="00EA35FD" w:rsidRPr="00EA35FD" w:rsidRDefault="00A4670E" w:rsidP="00A4670E">
      <w:pPr>
        <w:ind w:firstLine="709"/>
        <w:jc w:val="both"/>
        <w:rPr>
          <w:rFonts w:ascii="Tahoma" w:hAnsi="Tahoma" w:cs="Tahoma"/>
          <w:bCs/>
          <w:sz w:val="24"/>
          <w:szCs w:val="24"/>
        </w:rPr>
      </w:pPr>
      <w:r w:rsidRPr="00607BFE">
        <w:rPr>
          <w:rFonts w:ascii="Tahoma" w:hAnsi="Tahoma" w:cs="Tahoma"/>
          <w:b/>
          <w:bCs/>
          <w:sz w:val="24"/>
          <w:szCs w:val="24"/>
          <w:u w:val="single"/>
        </w:rPr>
        <w:t>SEGUNDO:</w:t>
      </w:r>
      <w:r w:rsidRPr="00607BFE">
        <w:rPr>
          <w:rFonts w:ascii="Tahoma" w:hAnsi="Tahoma" w:cs="Tahoma"/>
          <w:b/>
          <w:bCs/>
          <w:sz w:val="24"/>
          <w:szCs w:val="24"/>
        </w:rPr>
        <w:t xml:space="preserve"> </w:t>
      </w:r>
      <w:r w:rsidR="00EA35FD">
        <w:rPr>
          <w:rFonts w:ascii="Tahoma" w:hAnsi="Tahoma" w:cs="Tahoma"/>
          <w:b/>
          <w:bCs/>
          <w:sz w:val="24"/>
          <w:szCs w:val="24"/>
        </w:rPr>
        <w:t xml:space="preserve">CONFIRMAR </w:t>
      </w:r>
      <w:r w:rsidR="00EA35FD" w:rsidRPr="00EA35FD">
        <w:rPr>
          <w:rFonts w:ascii="Tahoma" w:hAnsi="Tahoma" w:cs="Tahoma"/>
          <w:bCs/>
          <w:sz w:val="24"/>
          <w:szCs w:val="24"/>
        </w:rPr>
        <w:t>en todo lo demás la sentencia antes reseñada.</w:t>
      </w:r>
    </w:p>
    <w:p w:rsidR="00EA35FD" w:rsidRDefault="00EA35FD" w:rsidP="00A4670E">
      <w:pPr>
        <w:ind w:firstLine="709"/>
        <w:jc w:val="both"/>
        <w:rPr>
          <w:rFonts w:ascii="Tahoma" w:hAnsi="Tahoma" w:cs="Tahoma"/>
          <w:b/>
          <w:bCs/>
          <w:sz w:val="24"/>
          <w:szCs w:val="24"/>
        </w:rPr>
      </w:pPr>
    </w:p>
    <w:p w:rsidR="00A4670E" w:rsidRPr="00607BFE" w:rsidRDefault="00EA35FD" w:rsidP="00A4670E">
      <w:pPr>
        <w:ind w:firstLine="709"/>
        <w:jc w:val="both"/>
        <w:rPr>
          <w:rFonts w:ascii="Tahoma" w:hAnsi="Tahoma" w:cs="Tahoma"/>
          <w:sz w:val="24"/>
          <w:szCs w:val="24"/>
        </w:rPr>
      </w:pPr>
      <w:r w:rsidRPr="00EA35FD">
        <w:rPr>
          <w:rFonts w:ascii="Tahoma" w:hAnsi="Tahoma" w:cs="Tahoma"/>
          <w:b/>
          <w:sz w:val="24"/>
          <w:szCs w:val="24"/>
          <w:u w:val="single"/>
        </w:rPr>
        <w:t>TERCERO:</w:t>
      </w:r>
      <w:r>
        <w:rPr>
          <w:rFonts w:ascii="Tahoma" w:hAnsi="Tahoma" w:cs="Tahoma"/>
          <w:sz w:val="24"/>
          <w:szCs w:val="24"/>
        </w:rPr>
        <w:t xml:space="preserve"> </w:t>
      </w:r>
      <w:r w:rsidR="00A4670E" w:rsidRPr="00607BFE">
        <w:rPr>
          <w:rFonts w:ascii="Tahoma" w:hAnsi="Tahoma" w:cs="Tahoma"/>
          <w:sz w:val="24"/>
          <w:szCs w:val="24"/>
        </w:rPr>
        <w:t>Sin lugar a condena en costas en este grado jurisdiccional</w:t>
      </w:r>
      <w:r>
        <w:rPr>
          <w:rFonts w:ascii="Tahoma" w:hAnsi="Tahoma" w:cs="Tahoma"/>
          <w:sz w:val="24"/>
          <w:szCs w:val="24"/>
        </w:rPr>
        <w:t xml:space="preserve"> de consulta</w:t>
      </w:r>
      <w:r w:rsidR="00A4670E" w:rsidRPr="00607BFE">
        <w:rPr>
          <w:rFonts w:ascii="Tahoma" w:hAnsi="Tahoma" w:cs="Tahoma"/>
          <w:sz w:val="24"/>
          <w:szCs w:val="24"/>
        </w:rPr>
        <w:t>.</w:t>
      </w:r>
    </w:p>
    <w:p w:rsidR="00A4670E" w:rsidRPr="00607BFE" w:rsidRDefault="00A4670E" w:rsidP="00A4670E">
      <w:pPr>
        <w:ind w:firstLine="709"/>
        <w:jc w:val="both"/>
        <w:rPr>
          <w:rFonts w:ascii="Tahoma" w:hAnsi="Tahoma" w:cs="Tahoma"/>
          <w:sz w:val="24"/>
          <w:szCs w:val="24"/>
        </w:rPr>
      </w:pPr>
    </w:p>
    <w:p w:rsidR="00A4670E" w:rsidRPr="00653CF3" w:rsidRDefault="00A4670E" w:rsidP="00653CF3">
      <w:pPr>
        <w:widowControl w:val="0"/>
        <w:autoSpaceDE w:val="0"/>
        <w:autoSpaceDN w:val="0"/>
        <w:adjustRightInd w:val="0"/>
        <w:jc w:val="both"/>
        <w:rPr>
          <w:rFonts w:ascii="Tahoma" w:hAnsi="Tahoma" w:cs="Tahoma"/>
          <w:b/>
          <w:bCs/>
          <w:sz w:val="24"/>
          <w:szCs w:val="24"/>
        </w:rPr>
      </w:pPr>
      <w:r w:rsidRPr="00607BFE">
        <w:rPr>
          <w:rFonts w:ascii="Tahoma" w:hAnsi="Tahoma" w:cs="Tahoma"/>
          <w:sz w:val="24"/>
          <w:szCs w:val="24"/>
        </w:rPr>
        <w:tab/>
      </w:r>
      <w:r w:rsidRPr="00607BFE">
        <w:rPr>
          <w:rFonts w:ascii="Tahoma" w:hAnsi="Tahoma" w:cs="Tahoma"/>
          <w:b/>
          <w:bCs/>
          <w:sz w:val="24"/>
          <w:szCs w:val="24"/>
        </w:rPr>
        <w:t>Notificación surtida en estrados.</w:t>
      </w:r>
      <w:r w:rsidR="00653CF3">
        <w:rPr>
          <w:rFonts w:ascii="Tahoma" w:hAnsi="Tahoma" w:cs="Tahoma"/>
          <w:b/>
          <w:bCs/>
          <w:sz w:val="24"/>
          <w:szCs w:val="24"/>
        </w:rPr>
        <w:t xml:space="preserve"> </w:t>
      </w:r>
      <w:r w:rsidRPr="00607BFE">
        <w:rPr>
          <w:rFonts w:ascii="Tahoma" w:hAnsi="Tahoma" w:cs="Tahoma"/>
          <w:b/>
          <w:sz w:val="24"/>
          <w:szCs w:val="24"/>
        </w:rPr>
        <w:t>Cúmplase</w:t>
      </w:r>
      <w:r w:rsidRPr="00607BFE">
        <w:rPr>
          <w:rFonts w:ascii="Tahoma" w:hAnsi="Tahoma" w:cs="Tahoma"/>
          <w:sz w:val="24"/>
          <w:szCs w:val="24"/>
        </w:rPr>
        <w:t xml:space="preserve"> y </w:t>
      </w:r>
      <w:r w:rsidRPr="00607BFE">
        <w:rPr>
          <w:rFonts w:ascii="Tahoma" w:hAnsi="Tahoma" w:cs="Tahoma"/>
          <w:b/>
          <w:sz w:val="24"/>
          <w:szCs w:val="24"/>
        </w:rPr>
        <w:t>devuélvase</w:t>
      </w:r>
      <w:r w:rsidRPr="00607BFE">
        <w:rPr>
          <w:rFonts w:ascii="Tahoma" w:hAnsi="Tahoma" w:cs="Tahoma"/>
          <w:sz w:val="24"/>
          <w:szCs w:val="24"/>
        </w:rPr>
        <w:t xml:space="preserve"> el expediente al Juzgado de origen.</w:t>
      </w:r>
    </w:p>
    <w:p w:rsidR="00A4670E" w:rsidRPr="00607BFE" w:rsidRDefault="00A4670E" w:rsidP="00A4670E">
      <w:pPr>
        <w:widowControl w:val="0"/>
        <w:autoSpaceDE w:val="0"/>
        <w:autoSpaceDN w:val="0"/>
        <w:adjustRightInd w:val="0"/>
        <w:spacing w:after="120" w:line="240" w:lineRule="auto"/>
        <w:ind w:firstLine="709"/>
        <w:jc w:val="both"/>
        <w:rPr>
          <w:rFonts w:ascii="Tahoma" w:hAnsi="Tahoma" w:cs="Tahoma"/>
          <w:sz w:val="24"/>
          <w:szCs w:val="24"/>
        </w:rPr>
      </w:pPr>
    </w:p>
    <w:p w:rsidR="00A4670E" w:rsidRDefault="00A4670E" w:rsidP="00A4670E">
      <w:pPr>
        <w:widowControl w:val="0"/>
        <w:autoSpaceDE w:val="0"/>
        <w:autoSpaceDN w:val="0"/>
        <w:adjustRightInd w:val="0"/>
        <w:jc w:val="both"/>
        <w:rPr>
          <w:rFonts w:ascii="Tahoma" w:hAnsi="Tahoma" w:cs="Tahoma"/>
          <w:sz w:val="24"/>
          <w:szCs w:val="24"/>
        </w:rPr>
      </w:pPr>
      <w:r w:rsidRPr="00607BFE">
        <w:rPr>
          <w:rFonts w:ascii="Tahoma" w:hAnsi="Tahoma" w:cs="Tahoma"/>
          <w:sz w:val="24"/>
          <w:szCs w:val="24"/>
        </w:rPr>
        <w:tab/>
        <w:t xml:space="preserve">No siendo otro el objeto de la presente diligencia, se termina siendo las </w:t>
      </w:r>
      <w:r w:rsidRPr="00607BFE">
        <w:rPr>
          <w:rFonts w:ascii="Tahoma" w:hAnsi="Tahoma" w:cs="Tahoma"/>
          <w:sz w:val="24"/>
          <w:szCs w:val="24"/>
          <w:u w:val="single"/>
        </w:rPr>
        <w:t>_____ DE LA MAÑANA</w:t>
      </w:r>
      <w:r w:rsidRPr="00607BFE">
        <w:rPr>
          <w:rFonts w:ascii="Tahoma" w:hAnsi="Tahoma" w:cs="Tahoma"/>
          <w:sz w:val="24"/>
          <w:szCs w:val="24"/>
        </w:rPr>
        <w:t>, se levanta el acta y firman las personas que en la misma intervinieron.</w:t>
      </w:r>
    </w:p>
    <w:p w:rsidR="00A4670E" w:rsidRPr="00607BFE" w:rsidRDefault="00A4670E" w:rsidP="00A4670E">
      <w:pPr>
        <w:widowControl w:val="0"/>
        <w:autoSpaceDE w:val="0"/>
        <w:autoSpaceDN w:val="0"/>
        <w:adjustRightInd w:val="0"/>
        <w:spacing w:after="120"/>
        <w:jc w:val="both"/>
        <w:rPr>
          <w:rFonts w:ascii="Tahoma" w:hAnsi="Tahoma" w:cs="Tahoma"/>
          <w:sz w:val="24"/>
          <w:szCs w:val="24"/>
        </w:rPr>
      </w:pPr>
    </w:p>
    <w:p w:rsidR="00A4670E" w:rsidRDefault="00A4670E" w:rsidP="00A4670E">
      <w:pPr>
        <w:ind w:firstLine="708"/>
        <w:jc w:val="both"/>
        <w:rPr>
          <w:rFonts w:ascii="Tahoma" w:hAnsi="Tahoma" w:cs="Tahoma"/>
          <w:sz w:val="24"/>
          <w:szCs w:val="24"/>
        </w:rPr>
      </w:pPr>
      <w:r>
        <w:rPr>
          <w:rFonts w:ascii="Tahoma" w:hAnsi="Tahoma" w:cs="Tahoma"/>
          <w:sz w:val="24"/>
          <w:szCs w:val="24"/>
        </w:rPr>
        <w:t>La Magistrada</w:t>
      </w:r>
      <w:r w:rsidRPr="00607BFE">
        <w:rPr>
          <w:rFonts w:ascii="Tahoma" w:hAnsi="Tahoma" w:cs="Tahoma"/>
          <w:sz w:val="24"/>
          <w:szCs w:val="24"/>
        </w:rPr>
        <w:t>,</w:t>
      </w:r>
    </w:p>
    <w:p w:rsidR="00A4670E" w:rsidRPr="00607BFE" w:rsidRDefault="00A4670E" w:rsidP="00A4670E">
      <w:pPr>
        <w:spacing w:after="120"/>
        <w:rPr>
          <w:rFonts w:ascii="Tahoma" w:hAnsi="Tahoma" w:cs="Tahoma"/>
          <w:sz w:val="24"/>
          <w:szCs w:val="24"/>
        </w:rPr>
      </w:pPr>
    </w:p>
    <w:p w:rsidR="00A4670E" w:rsidRPr="00CC3EED" w:rsidRDefault="00A4670E" w:rsidP="00A4670E">
      <w:pPr>
        <w:pStyle w:val="Ttulo3"/>
        <w:spacing w:before="0"/>
        <w:jc w:val="center"/>
        <w:rPr>
          <w:rFonts w:ascii="Tahoma" w:hAnsi="Tahoma" w:cs="Tahoma"/>
          <w:b/>
          <w:bCs/>
          <w:color w:val="auto"/>
        </w:rPr>
      </w:pPr>
      <w:r w:rsidRPr="00CC3EED">
        <w:rPr>
          <w:rFonts w:ascii="Tahoma" w:hAnsi="Tahoma" w:cs="Tahoma"/>
          <w:b/>
          <w:color w:val="auto"/>
        </w:rPr>
        <w:t>ANA LUCÍA CAICEDO CALDERÓN</w:t>
      </w:r>
    </w:p>
    <w:p w:rsidR="00A4670E" w:rsidRDefault="00A4670E" w:rsidP="00A4670E">
      <w:pPr>
        <w:spacing w:after="120"/>
        <w:rPr>
          <w:rFonts w:ascii="Tahoma" w:hAnsi="Tahoma" w:cs="Tahoma"/>
          <w:sz w:val="24"/>
          <w:szCs w:val="24"/>
        </w:rPr>
      </w:pPr>
    </w:p>
    <w:p w:rsidR="00A4670E" w:rsidRPr="00607BFE" w:rsidRDefault="00A4670E" w:rsidP="00A4670E">
      <w:pPr>
        <w:spacing w:after="120"/>
        <w:rPr>
          <w:rFonts w:ascii="Tahoma" w:hAnsi="Tahoma" w:cs="Tahoma"/>
          <w:sz w:val="24"/>
          <w:szCs w:val="24"/>
        </w:rPr>
      </w:pPr>
      <w:bookmarkStart w:id="1" w:name="_GoBack"/>
      <w:bookmarkEnd w:id="1"/>
    </w:p>
    <w:p w:rsidR="00A4670E" w:rsidRDefault="00A4670E" w:rsidP="00A4670E">
      <w:pPr>
        <w:ind w:firstLine="708"/>
        <w:rPr>
          <w:rFonts w:ascii="Tahoma" w:hAnsi="Tahoma" w:cs="Tahoma"/>
          <w:sz w:val="24"/>
          <w:szCs w:val="24"/>
        </w:rPr>
      </w:pPr>
      <w:r>
        <w:rPr>
          <w:rFonts w:ascii="Tahoma" w:hAnsi="Tahoma" w:cs="Tahoma"/>
          <w:sz w:val="24"/>
          <w:szCs w:val="24"/>
        </w:rPr>
        <w:t>Los Magistrados,</w:t>
      </w:r>
    </w:p>
    <w:p w:rsidR="00A4670E" w:rsidRDefault="00A4670E" w:rsidP="00A4670E">
      <w:pPr>
        <w:jc w:val="center"/>
        <w:rPr>
          <w:rFonts w:ascii="Tahoma" w:hAnsi="Tahoma" w:cs="Tahoma"/>
          <w:b/>
          <w:sz w:val="24"/>
          <w:szCs w:val="24"/>
        </w:rPr>
      </w:pPr>
    </w:p>
    <w:p w:rsidR="00A4670E" w:rsidRDefault="00A4670E" w:rsidP="00A4670E">
      <w:pPr>
        <w:jc w:val="center"/>
        <w:rPr>
          <w:rFonts w:ascii="Tahoma" w:hAnsi="Tahoma" w:cs="Tahoma"/>
          <w:b/>
          <w:sz w:val="24"/>
          <w:szCs w:val="24"/>
        </w:rPr>
      </w:pPr>
    </w:p>
    <w:p w:rsidR="00A4670E" w:rsidRPr="00607BFE" w:rsidRDefault="00A4670E" w:rsidP="00A4670E">
      <w:pPr>
        <w:jc w:val="center"/>
        <w:rPr>
          <w:rFonts w:ascii="Tahoma" w:hAnsi="Tahoma" w:cs="Tahoma"/>
          <w:b/>
          <w:sz w:val="24"/>
          <w:szCs w:val="24"/>
        </w:rPr>
      </w:pPr>
    </w:p>
    <w:p w:rsidR="00A4670E" w:rsidRPr="00784B04" w:rsidRDefault="00A4670E" w:rsidP="00A4670E">
      <w:pPr>
        <w:jc w:val="center"/>
        <w:rPr>
          <w:rFonts w:ascii="Tahoma" w:hAnsi="Tahoma" w:cs="Tahoma"/>
          <w:b/>
          <w:sz w:val="24"/>
          <w:szCs w:val="24"/>
        </w:rPr>
      </w:pPr>
      <w:r>
        <w:rPr>
          <w:rFonts w:ascii="Tahoma" w:hAnsi="Tahoma" w:cs="Tahoma"/>
          <w:b/>
          <w:sz w:val="24"/>
          <w:szCs w:val="24"/>
        </w:rPr>
        <w:t xml:space="preserve">JULIO CÉSAR SALAZAR MUÑOZ         </w:t>
      </w:r>
      <w:r w:rsidRPr="00784B04">
        <w:rPr>
          <w:rFonts w:ascii="Tahoma" w:hAnsi="Tahoma" w:cs="Tahoma"/>
          <w:b/>
          <w:sz w:val="24"/>
          <w:szCs w:val="24"/>
        </w:rPr>
        <w:t>FRANCISCO JAVIER TAMAYO TABARES</w:t>
      </w:r>
    </w:p>
    <w:p w:rsidR="00A4670E" w:rsidRDefault="00A4670E" w:rsidP="00A4670E">
      <w:pPr>
        <w:rPr>
          <w:rFonts w:ascii="Tahoma" w:hAnsi="Tahoma" w:cs="Tahoma"/>
          <w:sz w:val="24"/>
          <w:szCs w:val="24"/>
        </w:rPr>
      </w:pPr>
    </w:p>
    <w:p w:rsidR="00A4670E" w:rsidRDefault="00A4670E" w:rsidP="00A4670E">
      <w:pPr>
        <w:rPr>
          <w:rFonts w:ascii="Tahoma" w:hAnsi="Tahoma" w:cs="Tahoma"/>
          <w:sz w:val="24"/>
          <w:szCs w:val="24"/>
        </w:rPr>
      </w:pPr>
    </w:p>
    <w:p w:rsidR="00653CF3" w:rsidRDefault="00653CF3" w:rsidP="00653CF3">
      <w:pPr>
        <w:jc w:val="center"/>
        <w:rPr>
          <w:rFonts w:ascii="Tahoma" w:hAnsi="Tahoma" w:cs="Tahoma"/>
          <w:b/>
          <w:sz w:val="24"/>
          <w:szCs w:val="24"/>
        </w:rPr>
      </w:pPr>
    </w:p>
    <w:p w:rsidR="00653CF3" w:rsidRPr="00EC7859" w:rsidRDefault="00653CF3" w:rsidP="00653CF3">
      <w:pPr>
        <w:jc w:val="center"/>
        <w:rPr>
          <w:rFonts w:ascii="Tahoma" w:hAnsi="Tahoma" w:cs="Tahoma"/>
          <w:b/>
          <w:sz w:val="24"/>
          <w:szCs w:val="24"/>
        </w:rPr>
      </w:pPr>
      <w:r>
        <w:rPr>
          <w:rFonts w:ascii="Tahoma" w:hAnsi="Tahoma" w:cs="Tahoma"/>
          <w:b/>
          <w:sz w:val="24"/>
          <w:szCs w:val="24"/>
          <w:lang w:val="es-ES_tradnl"/>
        </w:rPr>
        <w:t xml:space="preserve">JAIR JOHAN JACOME OROZCO </w:t>
      </w:r>
    </w:p>
    <w:p w:rsidR="00653CF3" w:rsidRPr="00EC7859" w:rsidRDefault="00653CF3" w:rsidP="00653CF3">
      <w:pPr>
        <w:jc w:val="center"/>
        <w:rPr>
          <w:rFonts w:ascii="Tahoma" w:hAnsi="Tahoma" w:cs="Tahoma"/>
          <w:sz w:val="24"/>
          <w:szCs w:val="24"/>
        </w:rPr>
      </w:pPr>
      <w:r w:rsidRPr="00EC7859">
        <w:rPr>
          <w:rFonts w:ascii="Tahoma" w:hAnsi="Tahoma" w:cs="Tahoma"/>
          <w:sz w:val="24"/>
          <w:szCs w:val="24"/>
        </w:rPr>
        <w:t>Secretaria Ad-hoc</w:t>
      </w:r>
    </w:p>
    <w:p w:rsidR="00A4670E" w:rsidRPr="00A301DD" w:rsidRDefault="00A4670E" w:rsidP="00A4670E">
      <w:pPr>
        <w:pStyle w:val="Sangradetextonormal"/>
        <w:rPr>
          <w:lang w:val="es-CO"/>
        </w:rPr>
      </w:pPr>
    </w:p>
    <w:p w:rsidR="0091188D" w:rsidRDefault="0091188D" w:rsidP="006534DF">
      <w:pPr>
        <w:jc w:val="both"/>
        <w:rPr>
          <w:rFonts w:ascii="Tahoma" w:hAnsi="Tahoma" w:cs="Tahoma"/>
          <w:sz w:val="24"/>
          <w:szCs w:val="24"/>
        </w:rPr>
      </w:pPr>
    </w:p>
    <w:p w:rsidR="0091188D" w:rsidRDefault="0091188D" w:rsidP="006534DF">
      <w:pPr>
        <w:jc w:val="both"/>
        <w:rPr>
          <w:rFonts w:ascii="Tahoma" w:hAnsi="Tahoma" w:cs="Tahoma"/>
          <w:sz w:val="24"/>
          <w:szCs w:val="24"/>
        </w:rPr>
      </w:pPr>
    </w:p>
    <w:tbl>
      <w:tblPr>
        <w:tblW w:w="5343" w:type="pct"/>
        <w:tblCellMar>
          <w:left w:w="70" w:type="dxa"/>
          <w:right w:w="70" w:type="dxa"/>
        </w:tblCellMar>
        <w:tblLook w:val="04A0" w:firstRow="1" w:lastRow="0" w:firstColumn="1" w:lastColumn="0" w:noHBand="0" w:noVBand="1"/>
      </w:tblPr>
      <w:tblGrid>
        <w:gridCol w:w="746"/>
        <w:gridCol w:w="418"/>
        <w:gridCol w:w="1214"/>
        <w:gridCol w:w="1276"/>
        <w:gridCol w:w="1674"/>
        <w:gridCol w:w="1487"/>
        <w:gridCol w:w="195"/>
        <w:gridCol w:w="2723"/>
      </w:tblGrid>
      <w:tr w:rsidR="00B04661" w:rsidRPr="00454E94" w:rsidTr="00B04661">
        <w:trPr>
          <w:trHeight w:val="315"/>
        </w:trPr>
        <w:tc>
          <w:tcPr>
            <w:tcW w:w="1663" w:type="pct"/>
            <w:gridSpan w:val="3"/>
            <w:vMerge w:val="restart"/>
            <w:tcBorders>
              <w:top w:val="single" w:sz="8" w:space="0" w:color="auto"/>
              <w:left w:val="single" w:sz="8" w:space="0" w:color="auto"/>
              <w:bottom w:val="single" w:sz="8" w:space="0" w:color="000000"/>
              <w:right w:val="nil"/>
            </w:tcBorders>
            <w:shd w:val="clear" w:color="auto" w:fill="auto"/>
            <w:vAlign w:val="center"/>
            <w:hideMark/>
          </w:tcPr>
          <w:p w:rsidR="0091188D" w:rsidRPr="00653CF3" w:rsidRDefault="0091188D" w:rsidP="004C2176">
            <w:pPr>
              <w:jc w:val="center"/>
              <w:rPr>
                <w:rFonts w:ascii="Arial Narrow" w:hAnsi="Arial Narrow"/>
                <w:b/>
                <w:color w:val="000000"/>
                <w:sz w:val="16"/>
                <w:szCs w:val="16"/>
              </w:rPr>
            </w:pPr>
            <w:r w:rsidRPr="00653CF3">
              <w:rPr>
                <w:rFonts w:ascii="Arial Narrow" w:hAnsi="Arial Narrow"/>
                <w:b/>
                <w:color w:val="000000"/>
                <w:sz w:val="16"/>
                <w:szCs w:val="16"/>
              </w:rPr>
              <w:t>RESUMEN LIQUIDACION</w:t>
            </w:r>
          </w:p>
        </w:tc>
        <w:tc>
          <w:tcPr>
            <w:tcW w:w="2321" w:type="pct"/>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1188D" w:rsidRPr="00653CF3" w:rsidRDefault="0091188D" w:rsidP="004C2176">
            <w:pPr>
              <w:rPr>
                <w:rFonts w:ascii="Arial Narrow" w:hAnsi="Arial Narrow" w:cs="Arial"/>
                <w:b/>
                <w:bCs/>
                <w:color w:val="000000"/>
                <w:sz w:val="24"/>
                <w:szCs w:val="24"/>
              </w:rPr>
            </w:pPr>
            <w:r w:rsidRPr="00653CF3">
              <w:rPr>
                <w:rFonts w:ascii="Arial Narrow" w:hAnsi="Arial Narrow" w:cs="Arial"/>
                <w:b/>
                <w:bCs/>
                <w:color w:val="000000"/>
                <w:sz w:val="24"/>
                <w:szCs w:val="24"/>
              </w:rPr>
              <w:t>VALOR MESADA ACUMULADA                    (A)</w:t>
            </w:r>
          </w:p>
        </w:tc>
        <w:tc>
          <w:tcPr>
            <w:tcW w:w="91" w:type="pct"/>
            <w:tcBorders>
              <w:top w:val="single" w:sz="8" w:space="0" w:color="auto"/>
              <w:left w:val="nil"/>
              <w:bottom w:val="single" w:sz="4" w:space="0" w:color="auto"/>
              <w:right w:val="nil"/>
            </w:tcBorders>
            <w:shd w:val="clear" w:color="auto" w:fill="auto"/>
            <w:noWrap/>
            <w:vAlign w:val="bottom"/>
            <w:hideMark/>
          </w:tcPr>
          <w:p w:rsidR="0091188D" w:rsidRPr="00653CF3" w:rsidRDefault="0091188D" w:rsidP="004C2176">
            <w:pPr>
              <w:rPr>
                <w:rFonts w:ascii="Arial Narrow" w:hAnsi="Arial Narrow" w:cs="Arial"/>
                <w:b/>
                <w:bCs/>
                <w:color w:val="000000"/>
                <w:sz w:val="24"/>
                <w:szCs w:val="24"/>
              </w:rPr>
            </w:pPr>
            <w:r w:rsidRPr="00653CF3">
              <w:rPr>
                <w:rFonts w:ascii="Arial Narrow" w:hAnsi="Arial Narrow" w:cs="Arial"/>
                <w:b/>
                <w:bCs/>
                <w:color w:val="000000"/>
                <w:sz w:val="24"/>
                <w:szCs w:val="24"/>
              </w:rPr>
              <w:t> </w:t>
            </w:r>
          </w:p>
        </w:tc>
        <w:tc>
          <w:tcPr>
            <w:tcW w:w="925" w:type="pct"/>
            <w:tcBorders>
              <w:top w:val="single" w:sz="8" w:space="0" w:color="auto"/>
              <w:left w:val="nil"/>
              <w:bottom w:val="single" w:sz="4" w:space="0" w:color="auto"/>
              <w:right w:val="single" w:sz="8" w:space="0" w:color="000000"/>
            </w:tcBorders>
            <w:shd w:val="clear" w:color="auto" w:fill="auto"/>
            <w:noWrap/>
            <w:vAlign w:val="bottom"/>
            <w:hideMark/>
          </w:tcPr>
          <w:p w:rsidR="0091188D" w:rsidRPr="00653CF3" w:rsidRDefault="0091188D" w:rsidP="004C2176">
            <w:pPr>
              <w:jc w:val="center"/>
              <w:rPr>
                <w:rFonts w:ascii="Arial Narrow" w:hAnsi="Arial Narrow" w:cs="Arial"/>
                <w:b/>
                <w:bCs/>
                <w:color w:val="000000"/>
                <w:sz w:val="24"/>
                <w:szCs w:val="24"/>
              </w:rPr>
            </w:pPr>
            <w:r w:rsidRPr="00653CF3">
              <w:rPr>
                <w:rFonts w:ascii="Arial Narrow" w:hAnsi="Arial Narrow" w:cs="Arial"/>
                <w:b/>
                <w:bCs/>
                <w:color w:val="000000"/>
                <w:sz w:val="24"/>
                <w:szCs w:val="24"/>
              </w:rPr>
              <w:t xml:space="preserve"> $                      20.810.912 </w:t>
            </w:r>
          </w:p>
        </w:tc>
      </w:tr>
      <w:tr w:rsidR="00B04661" w:rsidRPr="00454E94" w:rsidTr="00B04661">
        <w:trPr>
          <w:trHeight w:val="315"/>
        </w:trPr>
        <w:tc>
          <w:tcPr>
            <w:tcW w:w="1663" w:type="pct"/>
            <w:gridSpan w:val="3"/>
            <w:vMerge/>
            <w:tcBorders>
              <w:top w:val="single" w:sz="8" w:space="0" w:color="auto"/>
              <w:left w:val="single" w:sz="8" w:space="0" w:color="auto"/>
              <w:bottom w:val="single" w:sz="8" w:space="0" w:color="000000"/>
              <w:right w:val="nil"/>
            </w:tcBorders>
            <w:vAlign w:val="center"/>
            <w:hideMark/>
          </w:tcPr>
          <w:p w:rsidR="0091188D" w:rsidRPr="00454E94" w:rsidRDefault="0091188D" w:rsidP="004C2176">
            <w:pPr>
              <w:rPr>
                <w:rFonts w:ascii="Arial Narrow" w:hAnsi="Arial Narrow"/>
                <w:color w:val="000000"/>
                <w:sz w:val="16"/>
                <w:szCs w:val="16"/>
              </w:rPr>
            </w:pPr>
          </w:p>
        </w:tc>
        <w:tc>
          <w:tcPr>
            <w:tcW w:w="2321"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1188D" w:rsidRPr="00653CF3" w:rsidRDefault="0091188D" w:rsidP="004C2176">
            <w:pPr>
              <w:rPr>
                <w:rFonts w:ascii="Arial Narrow" w:hAnsi="Arial Narrow" w:cs="Arial"/>
                <w:b/>
                <w:bCs/>
                <w:color w:val="000000"/>
                <w:sz w:val="24"/>
                <w:szCs w:val="24"/>
              </w:rPr>
            </w:pPr>
            <w:r w:rsidRPr="00653CF3">
              <w:rPr>
                <w:rFonts w:ascii="Arial Narrow" w:hAnsi="Arial Narrow" w:cs="Arial"/>
                <w:b/>
                <w:bCs/>
                <w:color w:val="000000"/>
                <w:sz w:val="24"/>
                <w:szCs w:val="24"/>
              </w:rPr>
              <w:t>INDEXACION MENSUAL</w:t>
            </w:r>
          </w:p>
        </w:tc>
        <w:tc>
          <w:tcPr>
            <w:tcW w:w="91" w:type="pct"/>
            <w:tcBorders>
              <w:top w:val="nil"/>
              <w:left w:val="nil"/>
              <w:bottom w:val="single" w:sz="4" w:space="0" w:color="auto"/>
              <w:right w:val="nil"/>
            </w:tcBorders>
            <w:shd w:val="clear" w:color="auto" w:fill="auto"/>
            <w:noWrap/>
            <w:vAlign w:val="bottom"/>
            <w:hideMark/>
          </w:tcPr>
          <w:p w:rsidR="0091188D" w:rsidRPr="00653CF3" w:rsidRDefault="0091188D" w:rsidP="004C2176">
            <w:pPr>
              <w:rPr>
                <w:rFonts w:ascii="Arial Narrow" w:hAnsi="Arial Narrow" w:cs="Arial"/>
                <w:b/>
                <w:bCs/>
                <w:color w:val="000000"/>
                <w:sz w:val="24"/>
                <w:szCs w:val="24"/>
              </w:rPr>
            </w:pPr>
            <w:r w:rsidRPr="00653CF3">
              <w:rPr>
                <w:rFonts w:ascii="Arial Narrow" w:hAnsi="Arial Narrow" w:cs="Arial"/>
                <w:b/>
                <w:bCs/>
                <w:color w:val="000000"/>
                <w:sz w:val="24"/>
                <w:szCs w:val="24"/>
              </w:rPr>
              <w:t> </w:t>
            </w:r>
          </w:p>
        </w:tc>
        <w:tc>
          <w:tcPr>
            <w:tcW w:w="925" w:type="pct"/>
            <w:tcBorders>
              <w:top w:val="single" w:sz="4" w:space="0" w:color="auto"/>
              <w:left w:val="nil"/>
              <w:bottom w:val="single" w:sz="4" w:space="0" w:color="auto"/>
              <w:right w:val="single" w:sz="8" w:space="0" w:color="000000"/>
            </w:tcBorders>
            <w:shd w:val="clear" w:color="auto" w:fill="auto"/>
            <w:noWrap/>
            <w:vAlign w:val="bottom"/>
            <w:hideMark/>
          </w:tcPr>
          <w:p w:rsidR="0091188D" w:rsidRPr="00653CF3" w:rsidRDefault="0091188D" w:rsidP="004C2176">
            <w:pPr>
              <w:jc w:val="center"/>
              <w:rPr>
                <w:rFonts w:ascii="Arial Narrow" w:hAnsi="Arial Narrow" w:cs="Arial"/>
                <w:b/>
                <w:bCs/>
                <w:color w:val="000000"/>
                <w:sz w:val="24"/>
                <w:szCs w:val="24"/>
              </w:rPr>
            </w:pPr>
            <w:r w:rsidRPr="00653CF3">
              <w:rPr>
                <w:rFonts w:ascii="Arial Narrow" w:hAnsi="Arial Narrow" w:cs="Arial"/>
                <w:b/>
                <w:bCs/>
                <w:color w:val="000000"/>
                <w:sz w:val="24"/>
                <w:szCs w:val="24"/>
              </w:rPr>
              <w:t xml:space="preserve"> $                        1.640.871 </w:t>
            </w:r>
          </w:p>
        </w:tc>
      </w:tr>
      <w:tr w:rsidR="00B04661" w:rsidRPr="00454E94" w:rsidTr="00B04661">
        <w:trPr>
          <w:trHeight w:val="315"/>
        </w:trPr>
        <w:tc>
          <w:tcPr>
            <w:tcW w:w="1663" w:type="pct"/>
            <w:gridSpan w:val="3"/>
            <w:vMerge/>
            <w:tcBorders>
              <w:top w:val="single" w:sz="8" w:space="0" w:color="auto"/>
              <w:left w:val="single" w:sz="8" w:space="0" w:color="auto"/>
              <w:bottom w:val="single" w:sz="8" w:space="0" w:color="000000"/>
              <w:right w:val="nil"/>
            </w:tcBorders>
            <w:vAlign w:val="center"/>
            <w:hideMark/>
          </w:tcPr>
          <w:p w:rsidR="0091188D" w:rsidRPr="00454E94" w:rsidRDefault="0091188D" w:rsidP="004C2176">
            <w:pPr>
              <w:rPr>
                <w:rFonts w:ascii="Arial Narrow" w:hAnsi="Arial Narrow"/>
                <w:color w:val="000000"/>
                <w:sz w:val="16"/>
                <w:szCs w:val="16"/>
              </w:rPr>
            </w:pPr>
          </w:p>
        </w:tc>
        <w:tc>
          <w:tcPr>
            <w:tcW w:w="2321"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1188D" w:rsidRPr="00653CF3" w:rsidRDefault="0091188D" w:rsidP="004C2176">
            <w:pPr>
              <w:rPr>
                <w:rFonts w:ascii="Arial Narrow" w:hAnsi="Arial Narrow" w:cs="Arial"/>
                <w:b/>
                <w:bCs/>
                <w:color w:val="000000"/>
                <w:sz w:val="24"/>
                <w:szCs w:val="24"/>
              </w:rPr>
            </w:pPr>
            <w:r w:rsidRPr="00653CF3">
              <w:rPr>
                <w:rFonts w:ascii="Arial Narrow" w:hAnsi="Arial Narrow" w:cs="Arial"/>
                <w:b/>
                <w:bCs/>
                <w:color w:val="000000"/>
                <w:sz w:val="24"/>
                <w:szCs w:val="24"/>
              </w:rPr>
              <w:t>INTERES MORATORIO</w:t>
            </w:r>
          </w:p>
        </w:tc>
        <w:tc>
          <w:tcPr>
            <w:tcW w:w="91" w:type="pct"/>
            <w:tcBorders>
              <w:top w:val="nil"/>
              <w:left w:val="nil"/>
              <w:bottom w:val="single" w:sz="4" w:space="0" w:color="auto"/>
              <w:right w:val="nil"/>
            </w:tcBorders>
            <w:shd w:val="clear" w:color="auto" w:fill="auto"/>
            <w:noWrap/>
            <w:vAlign w:val="bottom"/>
            <w:hideMark/>
          </w:tcPr>
          <w:p w:rsidR="0091188D" w:rsidRPr="00653CF3" w:rsidRDefault="0091188D" w:rsidP="004C2176">
            <w:pPr>
              <w:rPr>
                <w:rFonts w:ascii="Arial Narrow" w:hAnsi="Arial Narrow" w:cs="Arial"/>
                <w:b/>
                <w:bCs/>
                <w:color w:val="000000"/>
                <w:sz w:val="24"/>
                <w:szCs w:val="24"/>
              </w:rPr>
            </w:pPr>
            <w:r w:rsidRPr="00653CF3">
              <w:rPr>
                <w:rFonts w:ascii="Arial Narrow" w:hAnsi="Arial Narrow" w:cs="Arial"/>
                <w:b/>
                <w:bCs/>
                <w:color w:val="000000"/>
                <w:sz w:val="24"/>
                <w:szCs w:val="24"/>
              </w:rPr>
              <w:t> </w:t>
            </w:r>
          </w:p>
        </w:tc>
        <w:tc>
          <w:tcPr>
            <w:tcW w:w="925" w:type="pct"/>
            <w:tcBorders>
              <w:top w:val="single" w:sz="4" w:space="0" w:color="auto"/>
              <w:left w:val="nil"/>
              <w:bottom w:val="single" w:sz="4" w:space="0" w:color="auto"/>
              <w:right w:val="single" w:sz="8" w:space="0" w:color="000000"/>
            </w:tcBorders>
            <w:shd w:val="clear" w:color="auto" w:fill="auto"/>
            <w:noWrap/>
            <w:vAlign w:val="bottom"/>
            <w:hideMark/>
          </w:tcPr>
          <w:p w:rsidR="0091188D" w:rsidRPr="00653CF3" w:rsidRDefault="0091188D" w:rsidP="004C2176">
            <w:pPr>
              <w:jc w:val="center"/>
              <w:rPr>
                <w:rFonts w:ascii="Arial Narrow" w:hAnsi="Arial Narrow" w:cs="Arial"/>
                <w:b/>
                <w:bCs/>
                <w:color w:val="000000"/>
                <w:sz w:val="24"/>
                <w:szCs w:val="24"/>
              </w:rPr>
            </w:pPr>
            <w:r w:rsidRPr="00653CF3">
              <w:rPr>
                <w:rFonts w:ascii="Arial Narrow" w:hAnsi="Arial Narrow" w:cs="Arial"/>
                <w:b/>
                <w:bCs/>
                <w:color w:val="000000"/>
                <w:sz w:val="24"/>
                <w:szCs w:val="24"/>
              </w:rPr>
              <w:t xml:space="preserve"> </w:t>
            </w:r>
            <w:r w:rsidR="00653CF3">
              <w:rPr>
                <w:rFonts w:ascii="Arial Narrow" w:hAnsi="Arial Narrow" w:cs="Arial"/>
                <w:b/>
                <w:bCs/>
                <w:color w:val="000000"/>
                <w:sz w:val="24"/>
                <w:szCs w:val="24"/>
              </w:rPr>
              <w:t xml:space="preserve">  </w:t>
            </w:r>
            <w:r w:rsidRPr="00653CF3">
              <w:rPr>
                <w:rFonts w:ascii="Arial Narrow" w:hAnsi="Arial Narrow" w:cs="Arial"/>
                <w:b/>
                <w:bCs/>
                <w:color w:val="000000"/>
                <w:sz w:val="24"/>
                <w:szCs w:val="24"/>
              </w:rPr>
              <w:t xml:space="preserve">$                                         - </w:t>
            </w:r>
          </w:p>
        </w:tc>
      </w:tr>
      <w:tr w:rsidR="00B04661" w:rsidRPr="00454E94" w:rsidTr="00B04661">
        <w:trPr>
          <w:trHeight w:val="330"/>
        </w:trPr>
        <w:tc>
          <w:tcPr>
            <w:tcW w:w="1663" w:type="pct"/>
            <w:gridSpan w:val="3"/>
            <w:vMerge/>
            <w:tcBorders>
              <w:top w:val="single" w:sz="8" w:space="0" w:color="auto"/>
              <w:left w:val="single" w:sz="8" w:space="0" w:color="auto"/>
              <w:bottom w:val="single" w:sz="8" w:space="0" w:color="000000"/>
              <w:right w:val="nil"/>
            </w:tcBorders>
            <w:vAlign w:val="center"/>
            <w:hideMark/>
          </w:tcPr>
          <w:p w:rsidR="0091188D" w:rsidRPr="00454E94" w:rsidRDefault="0091188D" w:rsidP="004C2176">
            <w:pPr>
              <w:rPr>
                <w:rFonts w:ascii="Arial Narrow" w:hAnsi="Arial Narrow"/>
                <w:color w:val="000000"/>
                <w:sz w:val="16"/>
                <w:szCs w:val="16"/>
              </w:rPr>
            </w:pPr>
          </w:p>
        </w:tc>
        <w:tc>
          <w:tcPr>
            <w:tcW w:w="2321" w:type="pct"/>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1188D" w:rsidRPr="00653CF3" w:rsidRDefault="0091188D" w:rsidP="004C2176">
            <w:pPr>
              <w:rPr>
                <w:rFonts w:ascii="Arial Narrow" w:hAnsi="Arial Narrow" w:cs="Arial"/>
                <w:b/>
                <w:bCs/>
                <w:color w:val="000000"/>
                <w:sz w:val="24"/>
                <w:szCs w:val="24"/>
              </w:rPr>
            </w:pPr>
            <w:r w:rsidRPr="00653CF3">
              <w:rPr>
                <w:rFonts w:ascii="Arial Narrow" w:hAnsi="Arial Narrow" w:cs="Arial"/>
                <w:b/>
                <w:bCs/>
                <w:color w:val="000000"/>
                <w:sz w:val="24"/>
                <w:szCs w:val="24"/>
              </w:rPr>
              <w:t>VALOR TOTAL</w:t>
            </w:r>
          </w:p>
        </w:tc>
        <w:tc>
          <w:tcPr>
            <w:tcW w:w="91" w:type="pct"/>
            <w:tcBorders>
              <w:top w:val="nil"/>
              <w:left w:val="nil"/>
              <w:bottom w:val="single" w:sz="8" w:space="0" w:color="auto"/>
              <w:right w:val="nil"/>
            </w:tcBorders>
            <w:shd w:val="clear" w:color="auto" w:fill="auto"/>
            <w:noWrap/>
            <w:vAlign w:val="bottom"/>
            <w:hideMark/>
          </w:tcPr>
          <w:p w:rsidR="0091188D" w:rsidRPr="00653CF3" w:rsidRDefault="0091188D" w:rsidP="004C2176">
            <w:pPr>
              <w:rPr>
                <w:rFonts w:ascii="Arial Narrow" w:hAnsi="Arial Narrow" w:cs="Arial"/>
                <w:b/>
                <w:bCs/>
                <w:color w:val="000000"/>
                <w:sz w:val="24"/>
                <w:szCs w:val="24"/>
              </w:rPr>
            </w:pPr>
            <w:r w:rsidRPr="00653CF3">
              <w:rPr>
                <w:rFonts w:ascii="Arial Narrow" w:hAnsi="Arial Narrow" w:cs="Arial"/>
                <w:b/>
                <w:bCs/>
                <w:color w:val="000000"/>
                <w:sz w:val="24"/>
                <w:szCs w:val="24"/>
              </w:rPr>
              <w:t> </w:t>
            </w:r>
          </w:p>
        </w:tc>
        <w:tc>
          <w:tcPr>
            <w:tcW w:w="925" w:type="pct"/>
            <w:tcBorders>
              <w:top w:val="single" w:sz="4" w:space="0" w:color="auto"/>
              <w:left w:val="nil"/>
              <w:bottom w:val="single" w:sz="8" w:space="0" w:color="auto"/>
              <w:right w:val="single" w:sz="8" w:space="0" w:color="000000"/>
            </w:tcBorders>
            <w:shd w:val="clear" w:color="auto" w:fill="auto"/>
            <w:noWrap/>
            <w:vAlign w:val="bottom"/>
            <w:hideMark/>
          </w:tcPr>
          <w:p w:rsidR="0091188D" w:rsidRPr="00653CF3" w:rsidRDefault="0091188D" w:rsidP="004C2176">
            <w:pPr>
              <w:jc w:val="center"/>
              <w:rPr>
                <w:rFonts w:ascii="Arial Narrow" w:hAnsi="Arial Narrow" w:cs="Arial"/>
                <w:b/>
                <w:bCs/>
                <w:color w:val="000000"/>
                <w:sz w:val="24"/>
                <w:szCs w:val="24"/>
              </w:rPr>
            </w:pPr>
            <w:r w:rsidRPr="00653CF3">
              <w:rPr>
                <w:rFonts w:ascii="Arial Narrow" w:hAnsi="Arial Narrow" w:cs="Arial"/>
                <w:b/>
                <w:bCs/>
                <w:color w:val="000000"/>
                <w:sz w:val="24"/>
                <w:szCs w:val="24"/>
              </w:rPr>
              <w:t xml:space="preserve"> $                      22.451.783 </w:t>
            </w:r>
          </w:p>
        </w:tc>
      </w:tr>
      <w:tr w:rsidR="00B04661" w:rsidRPr="00454E94" w:rsidTr="00B04661">
        <w:trPr>
          <w:trHeight w:val="105"/>
        </w:trPr>
        <w:tc>
          <w:tcPr>
            <w:tcW w:w="384" w:type="pct"/>
            <w:tcBorders>
              <w:top w:val="nil"/>
              <w:left w:val="nil"/>
              <w:bottom w:val="single" w:sz="8" w:space="0" w:color="auto"/>
              <w:right w:val="nil"/>
            </w:tcBorders>
            <w:shd w:val="clear" w:color="auto" w:fill="auto"/>
            <w:noWrap/>
            <w:vAlign w:val="center"/>
            <w:hideMark/>
          </w:tcPr>
          <w:p w:rsidR="00B04661" w:rsidRPr="00454E94" w:rsidRDefault="00B04661" w:rsidP="004C2176">
            <w:pPr>
              <w:rPr>
                <w:rFonts w:ascii="Arial Narrow" w:hAnsi="Arial Narrow"/>
                <w:b/>
                <w:bCs/>
                <w:color w:val="000000"/>
                <w:sz w:val="16"/>
                <w:szCs w:val="16"/>
              </w:rPr>
            </w:pPr>
            <w:r w:rsidRPr="00454E94">
              <w:rPr>
                <w:rFonts w:ascii="Arial Narrow" w:hAnsi="Arial Narrow"/>
                <w:b/>
                <w:bCs/>
                <w:color w:val="000000"/>
                <w:sz w:val="16"/>
                <w:szCs w:val="16"/>
              </w:rPr>
              <w:t> </w:t>
            </w:r>
          </w:p>
        </w:tc>
        <w:tc>
          <w:tcPr>
            <w:tcW w:w="340" w:type="pct"/>
            <w:tcBorders>
              <w:top w:val="nil"/>
              <w:left w:val="nil"/>
              <w:bottom w:val="single" w:sz="8" w:space="0" w:color="auto"/>
              <w:right w:val="nil"/>
            </w:tcBorders>
            <w:shd w:val="clear" w:color="auto" w:fill="auto"/>
            <w:noWrap/>
            <w:vAlign w:val="center"/>
            <w:hideMark/>
          </w:tcPr>
          <w:p w:rsidR="00B04661" w:rsidRPr="00454E94" w:rsidRDefault="00B04661" w:rsidP="004C2176">
            <w:pPr>
              <w:rPr>
                <w:rFonts w:ascii="Arial Narrow" w:hAnsi="Arial Narrow"/>
                <w:b/>
                <w:bCs/>
                <w:color w:val="000000"/>
                <w:sz w:val="16"/>
                <w:szCs w:val="16"/>
              </w:rPr>
            </w:pPr>
            <w:r w:rsidRPr="00454E94">
              <w:rPr>
                <w:rFonts w:ascii="Arial Narrow" w:hAnsi="Arial Narrow"/>
                <w:b/>
                <w:bCs/>
                <w:color w:val="000000"/>
                <w:sz w:val="16"/>
                <w:szCs w:val="16"/>
              </w:rPr>
              <w:t> </w:t>
            </w:r>
          </w:p>
        </w:tc>
        <w:tc>
          <w:tcPr>
            <w:tcW w:w="939" w:type="pct"/>
            <w:tcBorders>
              <w:top w:val="nil"/>
              <w:left w:val="nil"/>
              <w:bottom w:val="single" w:sz="8" w:space="0" w:color="auto"/>
              <w:right w:val="nil"/>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w:t>
            </w:r>
          </w:p>
        </w:tc>
        <w:tc>
          <w:tcPr>
            <w:tcW w:w="667" w:type="pct"/>
            <w:tcBorders>
              <w:top w:val="nil"/>
              <w:left w:val="nil"/>
              <w:bottom w:val="nil"/>
              <w:right w:val="nil"/>
            </w:tcBorders>
            <w:shd w:val="clear" w:color="auto" w:fill="auto"/>
            <w:noWrap/>
            <w:vAlign w:val="bottom"/>
            <w:hideMark/>
          </w:tcPr>
          <w:p w:rsidR="00B04661" w:rsidRPr="00454E94" w:rsidRDefault="00B04661" w:rsidP="004C2176">
            <w:pPr>
              <w:rPr>
                <w:rFonts w:ascii="Arial Narrow" w:hAnsi="Arial Narrow"/>
                <w:color w:val="000000"/>
                <w:sz w:val="16"/>
                <w:szCs w:val="16"/>
              </w:rPr>
            </w:pPr>
          </w:p>
        </w:tc>
        <w:tc>
          <w:tcPr>
            <w:tcW w:w="876" w:type="pct"/>
            <w:tcBorders>
              <w:top w:val="nil"/>
              <w:left w:val="nil"/>
              <w:bottom w:val="single" w:sz="8" w:space="0" w:color="auto"/>
              <w:right w:val="nil"/>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w:t>
            </w:r>
          </w:p>
        </w:tc>
        <w:tc>
          <w:tcPr>
            <w:tcW w:w="778" w:type="pct"/>
            <w:tcBorders>
              <w:top w:val="nil"/>
              <w:left w:val="nil"/>
              <w:bottom w:val="single" w:sz="8" w:space="0" w:color="auto"/>
              <w:right w:val="nil"/>
            </w:tcBorders>
            <w:shd w:val="clear" w:color="auto" w:fill="auto"/>
            <w:noWrap/>
            <w:vAlign w:val="center"/>
            <w:hideMark/>
          </w:tcPr>
          <w:p w:rsidR="00B04661" w:rsidRPr="00454E94" w:rsidRDefault="00B04661" w:rsidP="004C2176">
            <w:pPr>
              <w:rPr>
                <w:rFonts w:ascii="Arial Narrow" w:hAnsi="Arial Narrow"/>
                <w:b/>
                <w:bCs/>
                <w:color w:val="000000"/>
                <w:sz w:val="16"/>
                <w:szCs w:val="16"/>
              </w:rPr>
            </w:pPr>
            <w:r w:rsidRPr="00454E94">
              <w:rPr>
                <w:rFonts w:ascii="Arial Narrow" w:hAnsi="Arial Narrow"/>
                <w:b/>
                <w:bCs/>
                <w:color w:val="000000"/>
                <w:sz w:val="16"/>
                <w:szCs w:val="16"/>
              </w:rPr>
              <w:t> </w:t>
            </w:r>
          </w:p>
        </w:tc>
        <w:tc>
          <w:tcPr>
            <w:tcW w:w="1016" w:type="pct"/>
            <w:gridSpan w:val="2"/>
            <w:tcBorders>
              <w:top w:val="nil"/>
              <w:left w:val="nil"/>
              <w:bottom w:val="single" w:sz="8" w:space="0" w:color="auto"/>
              <w:right w:val="nil"/>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w:t>
            </w:r>
          </w:p>
        </w:tc>
      </w:tr>
      <w:tr w:rsidR="00B04661" w:rsidRPr="00454E94" w:rsidTr="00B04661">
        <w:trPr>
          <w:trHeight w:val="615"/>
        </w:trPr>
        <w:tc>
          <w:tcPr>
            <w:tcW w:w="384" w:type="pct"/>
            <w:tcBorders>
              <w:top w:val="nil"/>
              <w:left w:val="single" w:sz="8" w:space="0" w:color="auto"/>
              <w:bottom w:val="single" w:sz="8" w:space="0" w:color="auto"/>
              <w:right w:val="single" w:sz="4" w:space="0" w:color="auto"/>
            </w:tcBorders>
            <w:shd w:val="clear" w:color="000000" w:fill="800080"/>
            <w:vAlign w:val="center"/>
            <w:hideMark/>
          </w:tcPr>
          <w:p w:rsidR="00B04661" w:rsidRPr="00B04661" w:rsidRDefault="00B04661" w:rsidP="004C2176">
            <w:pPr>
              <w:jc w:val="center"/>
              <w:rPr>
                <w:rFonts w:ascii="Arial Narrow" w:hAnsi="Arial Narrow"/>
                <w:b/>
                <w:bCs/>
                <w:sz w:val="16"/>
                <w:szCs w:val="16"/>
              </w:rPr>
            </w:pPr>
            <w:r w:rsidRPr="00B04661">
              <w:rPr>
                <w:rFonts w:ascii="Arial Narrow" w:hAnsi="Arial Narrow"/>
                <w:b/>
                <w:bCs/>
                <w:sz w:val="16"/>
                <w:szCs w:val="16"/>
              </w:rPr>
              <w:t>PERIODO</w:t>
            </w:r>
          </w:p>
        </w:tc>
        <w:tc>
          <w:tcPr>
            <w:tcW w:w="340" w:type="pct"/>
            <w:tcBorders>
              <w:top w:val="nil"/>
              <w:left w:val="nil"/>
              <w:bottom w:val="single" w:sz="8" w:space="0" w:color="auto"/>
              <w:right w:val="single" w:sz="4" w:space="0" w:color="auto"/>
            </w:tcBorders>
            <w:shd w:val="clear" w:color="000000" w:fill="800080"/>
            <w:vAlign w:val="center"/>
            <w:hideMark/>
          </w:tcPr>
          <w:p w:rsidR="00B04661" w:rsidRPr="00B04661" w:rsidRDefault="00B04661" w:rsidP="004C2176">
            <w:pPr>
              <w:jc w:val="center"/>
              <w:rPr>
                <w:rFonts w:ascii="Arial Narrow" w:hAnsi="Arial Narrow"/>
                <w:b/>
                <w:bCs/>
                <w:sz w:val="16"/>
                <w:szCs w:val="16"/>
              </w:rPr>
            </w:pPr>
            <w:r w:rsidRPr="00B04661">
              <w:rPr>
                <w:rFonts w:ascii="Arial Narrow" w:hAnsi="Arial Narrow"/>
                <w:b/>
                <w:bCs/>
                <w:sz w:val="16"/>
                <w:szCs w:val="16"/>
              </w:rPr>
              <w:t>Días</w:t>
            </w:r>
          </w:p>
        </w:tc>
        <w:tc>
          <w:tcPr>
            <w:tcW w:w="939" w:type="pct"/>
            <w:tcBorders>
              <w:top w:val="nil"/>
              <w:left w:val="nil"/>
              <w:bottom w:val="single" w:sz="8" w:space="0" w:color="auto"/>
              <w:right w:val="single" w:sz="4" w:space="0" w:color="auto"/>
            </w:tcBorders>
            <w:shd w:val="clear" w:color="000000" w:fill="800080"/>
            <w:vAlign w:val="center"/>
            <w:hideMark/>
          </w:tcPr>
          <w:p w:rsidR="00B04661" w:rsidRPr="00B04661" w:rsidRDefault="00B04661" w:rsidP="004C2176">
            <w:pPr>
              <w:jc w:val="center"/>
              <w:rPr>
                <w:rFonts w:ascii="Arial Narrow" w:hAnsi="Arial Narrow"/>
                <w:b/>
                <w:bCs/>
                <w:sz w:val="16"/>
                <w:szCs w:val="16"/>
              </w:rPr>
            </w:pPr>
            <w:r w:rsidRPr="00B04661">
              <w:rPr>
                <w:rFonts w:ascii="Arial Narrow" w:hAnsi="Arial Narrow"/>
                <w:b/>
                <w:bCs/>
                <w:sz w:val="16"/>
                <w:szCs w:val="16"/>
              </w:rPr>
              <w:t>VALOR</w:t>
            </w:r>
            <w:r w:rsidRPr="00B04661">
              <w:rPr>
                <w:rFonts w:ascii="Arial Narrow" w:hAnsi="Arial Narrow"/>
                <w:b/>
                <w:bCs/>
                <w:sz w:val="16"/>
                <w:szCs w:val="16"/>
              </w:rPr>
              <w:br/>
              <w:t>MESADA</w:t>
            </w:r>
          </w:p>
        </w:tc>
        <w:tc>
          <w:tcPr>
            <w:tcW w:w="667" w:type="pct"/>
            <w:tcBorders>
              <w:top w:val="single" w:sz="8" w:space="0" w:color="auto"/>
              <w:left w:val="nil"/>
              <w:bottom w:val="single" w:sz="8" w:space="0" w:color="auto"/>
              <w:right w:val="single" w:sz="4" w:space="0" w:color="auto"/>
            </w:tcBorders>
            <w:shd w:val="clear" w:color="000000" w:fill="800080"/>
            <w:vAlign w:val="center"/>
            <w:hideMark/>
          </w:tcPr>
          <w:p w:rsidR="00B04661" w:rsidRPr="00B04661" w:rsidRDefault="00B04661" w:rsidP="004C2176">
            <w:pPr>
              <w:jc w:val="center"/>
              <w:rPr>
                <w:rFonts w:ascii="Arial Narrow" w:hAnsi="Arial Narrow"/>
                <w:b/>
                <w:bCs/>
                <w:sz w:val="16"/>
                <w:szCs w:val="16"/>
              </w:rPr>
            </w:pPr>
            <w:r w:rsidRPr="00B04661">
              <w:rPr>
                <w:rFonts w:ascii="Arial Narrow" w:hAnsi="Arial Narrow"/>
                <w:b/>
                <w:bCs/>
                <w:sz w:val="16"/>
                <w:szCs w:val="16"/>
              </w:rPr>
              <w:t>VR MESADA ADICIONAL</w:t>
            </w:r>
          </w:p>
        </w:tc>
        <w:tc>
          <w:tcPr>
            <w:tcW w:w="876" w:type="pct"/>
            <w:tcBorders>
              <w:top w:val="nil"/>
              <w:left w:val="nil"/>
              <w:bottom w:val="single" w:sz="8" w:space="0" w:color="auto"/>
              <w:right w:val="single" w:sz="4" w:space="0" w:color="auto"/>
            </w:tcBorders>
            <w:shd w:val="clear" w:color="000000" w:fill="800080"/>
            <w:vAlign w:val="center"/>
            <w:hideMark/>
          </w:tcPr>
          <w:p w:rsidR="00B04661" w:rsidRPr="00B04661" w:rsidRDefault="00B04661" w:rsidP="004C2176">
            <w:pPr>
              <w:jc w:val="center"/>
              <w:rPr>
                <w:rFonts w:ascii="Arial Narrow" w:hAnsi="Arial Narrow"/>
                <w:b/>
                <w:bCs/>
                <w:sz w:val="16"/>
                <w:szCs w:val="16"/>
              </w:rPr>
            </w:pPr>
            <w:r w:rsidRPr="00B04661">
              <w:rPr>
                <w:rFonts w:ascii="Arial Narrow" w:hAnsi="Arial Narrow"/>
                <w:b/>
                <w:bCs/>
                <w:sz w:val="16"/>
                <w:szCs w:val="16"/>
              </w:rPr>
              <w:t>VR MESADA</w:t>
            </w:r>
            <w:r w:rsidRPr="00B04661">
              <w:rPr>
                <w:rFonts w:ascii="Arial Narrow" w:hAnsi="Arial Narrow"/>
                <w:b/>
                <w:bCs/>
                <w:sz w:val="16"/>
                <w:szCs w:val="16"/>
              </w:rPr>
              <w:br/>
              <w:t>ACUMULADA</w:t>
            </w:r>
          </w:p>
        </w:tc>
        <w:tc>
          <w:tcPr>
            <w:tcW w:w="778" w:type="pct"/>
            <w:tcBorders>
              <w:top w:val="nil"/>
              <w:left w:val="nil"/>
              <w:bottom w:val="single" w:sz="8" w:space="0" w:color="auto"/>
              <w:right w:val="single" w:sz="4" w:space="0" w:color="auto"/>
            </w:tcBorders>
            <w:shd w:val="clear" w:color="000000" w:fill="800080"/>
            <w:vAlign w:val="center"/>
            <w:hideMark/>
          </w:tcPr>
          <w:p w:rsidR="00B04661" w:rsidRPr="00B04661" w:rsidRDefault="00B04661" w:rsidP="004C2176">
            <w:pPr>
              <w:jc w:val="center"/>
              <w:rPr>
                <w:rFonts w:ascii="Arial Narrow" w:hAnsi="Arial Narrow"/>
                <w:b/>
                <w:bCs/>
                <w:sz w:val="16"/>
                <w:szCs w:val="16"/>
              </w:rPr>
            </w:pPr>
            <w:r w:rsidRPr="00B04661">
              <w:rPr>
                <w:rFonts w:ascii="Arial Narrow" w:hAnsi="Arial Narrow"/>
                <w:b/>
                <w:bCs/>
                <w:sz w:val="16"/>
                <w:szCs w:val="16"/>
              </w:rPr>
              <w:t xml:space="preserve">IPC </w:t>
            </w:r>
            <w:proofErr w:type="spellStart"/>
            <w:r w:rsidRPr="00B04661">
              <w:rPr>
                <w:rFonts w:ascii="Arial Narrow" w:hAnsi="Arial Narrow"/>
                <w:b/>
                <w:bCs/>
                <w:sz w:val="16"/>
                <w:szCs w:val="16"/>
              </w:rPr>
              <w:t>iNI</w:t>
            </w:r>
            <w:proofErr w:type="spellEnd"/>
            <w:r w:rsidRPr="00B04661">
              <w:rPr>
                <w:rFonts w:ascii="Arial Narrow" w:hAnsi="Arial Narrow"/>
                <w:b/>
                <w:bCs/>
                <w:sz w:val="16"/>
                <w:szCs w:val="16"/>
              </w:rPr>
              <w:t xml:space="preserve"> DEL AÑO</w:t>
            </w:r>
          </w:p>
        </w:tc>
        <w:tc>
          <w:tcPr>
            <w:tcW w:w="1016" w:type="pct"/>
            <w:gridSpan w:val="2"/>
            <w:tcBorders>
              <w:top w:val="nil"/>
              <w:left w:val="nil"/>
              <w:bottom w:val="single" w:sz="8" w:space="0" w:color="auto"/>
              <w:right w:val="single" w:sz="4" w:space="0" w:color="auto"/>
            </w:tcBorders>
            <w:shd w:val="clear" w:color="000000" w:fill="800080"/>
            <w:vAlign w:val="center"/>
            <w:hideMark/>
          </w:tcPr>
          <w:p w:rsidR="00B04661" w:rsidRPr="00B04661" w:rsidRDefault="00B04661" w:rsidP="004C2176">
            <w:pPr>
              <w:jc w:val="center"/>
              <w:rPr>
                <w:rFonts w:ascii="Arial Narrow" w:hAnsi="Arial Narrow"/>
                <w:b/>
                <w:bCs/>
                <w:sz w:val="16"/>
                <w:szCs w:val="16"/>
              </w:rPr>
            </w:pPr>
            <w:r w:rsidRPr="00B04661">
              <w:rPr>
                <w:rFonts w:ascii="Arial Narrow" w:hAnsi="Arial Narrow"/>
                <w:b/>
                <w:bCs/>
                <w:sz w:val="16"/>
                <w:szCs w:val="16"/>
              </w:rPr>
              <w:t>INDEXACION</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2013-10</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589.500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589.500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113,93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80.097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2013-11</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589.500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1.179.000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113,68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81.570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2013-12</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589.500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589.500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2.358.000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113,98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159.607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2014-01</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616.000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2.974.000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114,54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79.971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2014-02</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616.000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3.590.000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115,26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75.624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2014-03</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616.000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4.206.000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115,71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72.934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2014-04</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616.000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4.822.000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116,24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69.793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2014-05</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616.000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5.438.000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116,81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66.446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2014-06</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616.000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6.054.000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116,91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65.863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2014-07</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616.000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6.670.000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117,09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64.814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2014-08</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616.000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7.286.000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117,33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63.422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2014-09</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616.000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7.902.000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117,49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62.497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2014-10</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616.000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8.518.000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117,68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61.401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2014-11</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616.000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9.134.000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117,83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60.539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2014-12</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616.000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616.000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10.366.000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118,15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117.413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2015-01</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644.350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11.010.350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118,91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56.897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2015-02</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644.350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11.654.700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120,27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48.968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2015-03</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644.350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12.299.050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120,98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44.899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2015-04</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644.350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12.943.400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121,63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41.216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2015-05</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644.350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13.587.750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121,95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39.417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2015-06</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644.350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14.232.100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122,08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38.688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2015-07</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644.350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14.876.450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122,30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37.460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2015-08</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644.350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15.520.800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122,89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34.186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2015-09</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644.350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16.165.150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123,77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29.362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2015-10</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644.350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16.809.500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124,62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24.767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2015-11</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644.350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17.453.850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125,37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20.764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2015-12</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644.350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644.350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18.742.550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126,14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33.408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2016-01</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689.454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19.432.004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127,77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8.850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2016-02</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689.454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20.121.458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129,41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   </w:t>
            </w:r>
          </w:p>
        </w:tc>
      </w:tr>
      <w:tr w:rsidR="00B04661" w:rsidRPr="00454E94" w:rsidTr="00B04661">
        <w:trPr>
          <w:trHeight w:val="300"/>
        </w:trPr>
        <w:tc>
          <w:tcPr>
            <w:tcW w:w="384" w:type="pct"/>
            <w:tcBorders>
              <w:top w:val="nil"/>
              <w:left w:val="single" w:sz="8" w:space="0" w:color="auto"/>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2016-03</w:t>
            </w:r>
          </w:p>
        </w:tc>
        <w:tc>
          <w:tcPr>
            <w:tcW w:w="340"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jc w:val="center"/>
              <w:rPr>
                <w:rFonts w:ascii="Arial Narrow" w:hAnsi="Arial Narrow"/>
                <w:color w:val="000000"/>
                <w:sz w:val="16"/>
                <w:szCs w:val="16"/>
              </w:rPr>
            </w:pPr>
            <w:r w:rsidRPr="00454E94">
              <w:rPr>
                <w:rFonts w:ascii="Arial Narrow" w:hAnsi="Arial Narrow"/>
                <w:color w:val="000000"/>
                <w:sz w:val="16"/>
                <w:szCs w:val="16"/>
              </w:rPr>
              <w:t>30</w:t>
            </w:r>
          </w:p>
        </w:tc>
        <w:tc>
          <w:tcPr>
            <w:tcW w:w="939"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689.454 </w:t>
            </w:r>
          </w:p>
        </w:tc>
        <w:tc>
          <w:tcPr>
            <w:tcW w:w="667"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   </w:t>
            </w:r>
          </w:p>
        </w:tc>
        <w:tc>
          <w:tcPr>
            <w:tcW w:w="876"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20.810.912 </w:t>
            </w:r>
          </w:p>
        </w:tc>
        <w:tc>
          <w:tcPr>
            <w:tcW w:w="778" w:type="pct"/>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color w:val="000000"/>
                <w:sz w:val="16"/>
                <w:szCs w:val="16"/>
              </w:rPr>
            </w:pPr>
            <w:r w:rsidRPr="00454E94">
              <w:rPr>
                <w:rFonts w:ascii="Arial Narrow" w:hAnsi="Arial Narrow"/>
                <w:color w:val="000000"/>
                <w:sz w:val="16"/>
                <w:szCs w:val="16"/>
              </w:rPr>
              <w:t xml:space="preserve">          129,41 </w:t>
            </w:r>
          </w:p>
        </w:tc>
        <w:tc>
          <w:tcPr>
            <w:tcW w:w="1016" w:type="pct"/>
            <w:gridSpan w:val="2"/>
            <w:tcBorders>
              <w:top w:val="nil"/>
              <w:left w:val="nil"/>
              <w:bottom w:val="single" w:sz="4" w:space="0" w:color="auto"/>
              <w:right w:val="single" w:sz="4" w:space="0" w:color="auto"/>
            </w:tcBorders>
            <w:shd w:val="clear" w:color="auto" w:fill="auto"/>
            <w:noWrap/>
            <w:vAlign w:val="bottom"/>
            <w:hideMark/>
          </w:tcPr>
          <w:p w:rsidR="00B04661" w:rsidRPr="00454E94" w:rsidRDefault="00B04661" w:rsidP="004C2176">
            <w:pPr>
              <w:rPr>
                <w:rFonts w:ascii="Arial Narrow" w:hAnsi="Arial Narrow"/>
                <w:sz w:val="16"/>
                <w:szCs w:val="16"/>
              </w:rPr>
            </w:pPr>
            <w:r w:rsidRPr="00454E94">
              <w:rPr>
                <w:rFonts w:ascii="Arial Narrow" w:hAnsi="Arial Narrow"/>
                <w:sz w:val="16"/>
                <w:szCs w:val="16"/>
              </w:rPr>
              <w:t xml:space="preserve">                       -   </w:t>
            </w:r>
          </w:p>
        </w:tc>
      </w:tr>
    </w:tbl>
    <w:p w:rsidR="0091188D" w:rsidRDefault="0091188D" w:rsidP="006534DF">
      <w:pPr>
        <w:jc w:val="both"/>
        <w:rPr>
          <w:rFonts w:ascii="Tahoma" w:hAnsi="Tahoma" w:cs="Tahoma"/>
          <w:sz w:val="24"/>
          <w:szCs w:val="24"/>
        </w:rPr>
      </w:pPr>
    </w:p>
    <w:p w:rsidR="009D6ADA" w:rsidRDefault="008C0A99" w:rsidP="006534DF">
      <w:pPr>
        <w:jc w:val="both"/>
        <w:rPr>
          <w:rFonts w:ascii="Tahoma" w:hAnsi="Tahoma" w:cs="Tahoma"/>
          <w:sz w:val="24"/>
          <w:szCs w:val="24"/>
        </w:rPr>
      </w:pPr>
      <w:r>
        <w:rPr>
          <w:rFonts w:ascii="Tahoma" w:hAnsi="Tahoma" w:cs="Tahoma"/>
          <w:sz w:val="24"/>
          <w:szCs w:val="24"/>
        </w:rPr>
        <w:t xml:space="preserve"> </w:t>
      </w:r>
      <w:r w:rsidR="009D6ADA">
        <w:rPr>
          <w:rFonts w:ascii="Tahoma" w:hAnsi="Tahoma" w:cs="Tahoma"/>
          <w:sz w:val="24"/>
          <w:szCs w:val="24"/>
        </w:rPr>
        <w:t xml:space="preserve">  </w:t>
      </w:r>
    </w:p>
    <w:p w:rsidR="00B04661" w:rsidRDefault="00B04661" w:rsidP="00B04661">
      <w:pPr>
        <w:ind w:firstLine="708"/>
        <w:jc w:val="both"/>
        <w:rPr>
          <w:rFonts w:ascii="Tahoma" w:hAnsi="Tahoma" w:cs="Tahoma"/>
          <w:sz w:val="24"/>
          <w:szCs w:val="24"/>
        </w:rPr>
      </w:pPr>
      <w:r>
        <w:rPr>
          <w:rFonts w:ascii="Tahoma" w:hAnsi="Tahoma" w:cs="Tahoma"/>
          <w:sz w:val="24"/>
          <w:szCs w:val="24"/>
        </w:rPr>
        <w:t>La Magistrada</w:t>
      </w:r>
      <w:r w:rsidRPr="00607BFE">
        <w:rPr>
          <w:rFonts w:ascii="Tahoma" w:hAnsi="Tahoma" w:cs="Tahoma"/>
          <w:sz w:val="24"/>
          <w:szCs w:val="24"/>
        </w:rPr>
        <w:t>,</w:t>
      </w:r>
    </w:p>
    <w:p w:rsidR="00B04661" w:rsidRPr="00607BFE" w:rsidRDefault="00B04661" w:rsidP="00B04661">
      <w:pPr>
        <w:spacing w:after="120"/>
        <w:rPr>
          <w:rFonts w:ascii="Tahoma" w:hAnsi="Tahoma" w:cs="Tahoma"/>
          <w:sz w:val="24"/>
          <w:szCs w:val="24"/>
        </w:rPr>
      </w:pPr>
    </w:p>
    <w:p w:rsidR="00B04661" w:rsidRPr="00CC3EED" w:rsidRDefault="00B04661" w:rsidP="00B04661">
      <w:pPr>
        <w:pStyle w:val="Ttulo3"/>
        <w:spacing w:before="0"/>
        <w:jc w:val="center"/>
        <w:rPr>
          <w:rFonts w:ascii="Tahoma" w:hAnsi="Tahoma" w:cs="Tahoma"/>
          <w:b/>
          <w:bCs/>
          <w:color w:val="auto"/>
        </w:rPr>
      </w:pPr>
      <w:r w:rsidRPr="00CC3EED">
        <w:rPr>
          <w:rFonts w:ascii="Tahoma" w:hAnsi="Tahoma" w:cs="Tahoma"/>
          <w:b/>
          <w:color w:val="auto"/>
        </w:rPr>
        <w:t>ANA LUCÍA CAICEDO CALDERÓN</w:t>
      </w:r>
    </w:p>
    <w:p w:rsidR="009D6ADA" w:rsidRDefault="009D6ADA" w:rsidP="006534DF">
      <w:pPr>
        <w:jc w:val="both"/>
        <w:rPr>
          <w:rFonts w:ascii="Tahoma" w:hAnsi="Tahoma" w:cs="Tahoma"/>
          <w:sz w:val="24"/>
          <w:szCs w:val="24"/>
        </w:rPr>
      </w:pPr>
    </w:p>
    <w:p w:rsidR="009D6ADA" w:rsidRDefault="009D6ADA" w:rsidP="006534DF">
      <w:pPr>
        <w:jc w:val="both"/>
        <w:rPr>
          <w:rFonts w:ascii="Tahoma" w:hAnsi="Tahoma" w:cs="Tahoma"/>
          <w:sz w:val="24"/>
          <w:szCs w:val="24"/>
        </w:rPr>
      </w:pPr>
    </w:p>
    <w:p w:rsidR="009D6ADA" w:rsidRDefault="009D6ADA" w:rsidP="006534DF">
      <w:pPr>
        <w:jc w:val="both"/>
        <w:rPr>
          <w:rFonts w:ascii="Tahoma" w:hAnsi="Tahoma" w:cs="Tahoma"/>
          <w:sz w:val="24"/>
          <w:szCs w:val="24"/>
        </w:rPr>
      </w:pPr>
    </w:p>
    <w:p w:rsidR="0085740E" w:rsidRPr="00230422" w:rsidRDefault="0085740E" w:rsidP="0085740E">
      <w:pPr>
        <w:pStyle w:val="Prrafodelista"/>
        <w:ind w:left="0"/>
        <w:jc w:val="center"/>
        <w:rPr>
          <w:rFonts w:ascii="Tahoma" w:hAnsi="Tahoma" w:cs="Tahoma"/>
          <w:b/>
          <w:sz w:val="24"/>
          <w:szCs w:val="24"/>
        </w:rPr>
      </w:pPr>
    </w:p>
    <w:p w:rsidR="004447B1" w:rsidRDefault="004447B1"/>
    <w:sectPr w:rsidR="004447B1" w:rsidSect="00653CF3">
      <w:headerReference w:type="default" r:id="rId7"/>
      <w:footerReference w:type="default" r:id="rId8"/>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0D" w:rsidRDefault="00702E0D" w:rsidP="00B04661">
      <w:pPr>
        <w:spacing w:line="240" w:lineRule="auto"/>
      </w:pPr>
      <w:r>
        <w:separator/>
      </w:r>
    </w:p>
  </w:endnote>
  <w:endnote w:type="continuationSeparator" w:id="0">
    <w:p w:rsidR="00702E0D" w:rsidRDefault="00702E0D" w:rsidP="00B04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980415"/>
      <w:docPartObj>
        <w:docPartGallery w:val="Page Numbers (Bottom of Page)"/>
        <w:docPartUnique/>
      </w:docPartObj>
    </w:sdtPr>
    <w:sdtEndPr/>
    <w:sdtContent>
      <w:p w:rsidR="00653CF3" w:rsidRDefault="00653CF3">
        <w:pPr>
          <w:pStyle w:val="Piedepgina"/>
          <w:jc w:val="right"/>
        </w:pPr>
        <w:r>
          <w:fldChar w:fldCharType="begin"/>
        </w:r>
        <w:r>
          <w:instrText>PAGE   \* MERGEFORMAT</w:instrText>
        </w:r>
        <w:r>
          <w:fldChar w:fldCharType="separate"/>
        </w:r>
        <w:r w:rsidR="00783C78">
          <w:rPr>
            <w:noProof/>
          </w:rPr>
          <w:t>7</w:t>
        </w:r>
        <w:r>
          <w:fldChar w:fldCharType="end"/>
        </w:r>
      </w:p>
    </w:sdtContent>
  </w:sdt>
  <w:p w:rsidR="00653CF3" w:rsidRDefault="00653C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0D" w:rsidRDefault="00702E0D" w:rsidP="00B04661">
      <w:pPr>
        <w:spacing w:line="240" w:lineRule="auto"/>
      </w:pPr>
      <w:r>
        <w:separator/>
      </w:r>
    </w:p>
  </w:footnote>
  <w:footnote w:type="continuationSeparator" w:id="0">
    <w:p w:rsidR="00702E0D" w:rsidRDefault="00702E0D" w:rsidP="00B046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61" w:rsidRPr="00653CF3" w:rsidRDefault="00B04661">
    <w:pPr>
      <w:pStyle w:val="Encabezado"/>
      <w:rPr>
        <w:i/>
        <w:sz w:val="16"/>
        <w:szCs w:val="16"/>
        <w:lang w:val="es-CO"/>
      </w:rPr>
    </w:pPr>
    <w:r w:rsidRPr="00653CF3">
      <w:rPr>
        <w:i/>
        <w:sz w:val="16"/>
        <w:szCs w:val="16"/>
        <w:lang w:val="es-CO"/>
      </w:rPr>
      <w:t>Demandante: Luis Octavio Agudelo</w:t>
    </w:r>
  </w:p>
  <w:p w:rsidR="00B04661" w:rsidRPr="00653CF3" w:rsidRDefault="00653CF3">
    <w:pPr>
      <w:pStyle w:val="Encabezado"/>
      <w:rPr>
        <w:i/>
        <w:sz w:val="16"/>
        <w:szCs w:val="16"/>
        <w:lang w:val="es-CO"/>
      </w:rPr>
    </w:pPr>
    <w:r w:rsidRPr="00653CF3">
      <w:rPr>
        <w:i/>
        <w:sz w:val="16"/>
        <w:szCs w:val="16"/>
        <w:lang w:val="es-CO"/>
      </w:rPr>
      <w:t>Demandado: Colpensiones y otro</w:t>
    </w:r>
  </w:p>
  <w:p w:rsidR="00653CF3" w:rsidRPr="00653CF3" w:rsidRDefault="00653CF3">
    <w:pPr>
      <w:pStyle w:val="Encabezado"/>
      <w:rPr>
        <w:i/>
        <w:sz w:val="16"/>
        <w:szCs w:val="16"/>
        <w:lang w:val="es-CO"/>
      </w:rPr>
    </w:pPr>
    <w:r w:rsidRPr="00653CF3">
      <w:rPr>
        <w:i/>
        <w:sz w:val="16"/>
        <w:szCs w:val="16"/>
        <w:lang w:val="es-CO"/>
      </w:rPr>
      <w:t>Rad.: 2013-00355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80CB9"/>
    <w:multiLevelType w:val="multilevel"/>
    <w:tmpl w:val="540E1458"/>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B9"/>
    <w:rsid w:val="000B4D7C"/>
    <w:rsid w:val="001166E5"/>
    <w:rsid w:val="001D07F5"/>
    <w:rsid w:val="0022359C"/>
    <w:rsid w:val="002429B9"/>
    <w:rsid w:val="002B376F"/>
    <w:rsid w:val="002C6514"/>
    <w:rsid w:val="003642F5"/>
    <w:rsid w:val="003E583D"/>
    <w:rsid w:val="004447B1"/>
    <w:rsid w:val="005150B9"/>
    <w:rsid w:val="005B513E"/>
    <w:rsid w:val="005C62D7"/>
    <w:rsid w:val="006534DF"/>
    <w:rsid w:val="00653CF3"/>
    <w:rsid w:val="00690A3A"/>
    <w:rsid w:val="00702E0D"/>
    <w:rsid w:val="0070695B"/>
    <w:rsid w:val="0071336A"/>
    <w:rsid w:val="00783C78"/>
    <w:rsid w:val="007B31CF"/>
    <w:rsid w:val="00807F7C"/>
    <w:rsid w:val="0085740E"/>
    <w:rsid w:val="008C0A99"/>
    <w:rsid w:val="008C522D"/>
    <w:rsid w:val="0091188D"/>
    <w:rsid w:val="009837A8"/>
    <w:rsid w:val="0098528B"/>
    <w:rsid w:val="009D6ADA"/>
    <w:rsid w:val="00A0716A"/>
    <w:rsid w:val="00A10A28"/>
    <w:rsid w:val="00A22246"/>
    <w:rsid w:val="00A4670E"/>
    <w:rsid w:val="00AE4DC8"/>
    <w:rsid w:val="00B04661"/>
    <w:rsid w:val="00B91BFC"/>
    <w:rsid w:val="00B97BDA"/>
    <w:rsid w:val="00C2202C"/>
    <w:rsid w:val="00EA35FD"/>
    <w:rsid w:val="00EB4A06"/>
    <w:rsid w:val="00EE7556"/>
    <w:rsid w:val="00F073C1"/>
    <w:rsid w:val="00F141A0"/>
    <w:rsid w:val="00FF38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055C6-A286-4818-85BB-364B6424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0E"/>
    <w:rPr>
      <w:rFonts w:ascii="Calibri" w:eastAsia="Calibri" w:hAnsi="Calibri" w:cs="Times New Roman"/>
    </w:rPr>
  </w:style>
  <w:style w:type="paragraph" w:styleId="Ttulo3">
    <w:name w:val="heading 3"/>
    <w:basedOn w:val="Normal"/>
    <w:next w:val="Normal"/>
    <w:link w:val="Ttulo3Car"/>
    <w:uiPriority w:val="9"/>
    <w:semiHidden/>
    <w:unhideWhenUsed/>
    <w:qFormat/>
    <w:rsid w:val="00A4670E"/>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740E"/>
    <w:pPr>
      <w:ind w:left="720"/>
      <w:contextualSpacing/>
    </w:pPr>
  </w:style>
  <w:style w:type="character" w:customStyle="1" w:styleId="Ttulo3Car">
    <w:name w:val="Título 3 Car"/>
    <w:basedOn w:val="Fuentedeprrafopredeter"/>
    <w:link w:val="Ttulo3"/>
    <w:uiPriority w:val="9"/>
    <w:semiHidden/>
    <w:rsid w:val="00A4670E"/>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A4670E"/>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A4670E"/>
    <w:rPr>
      <w:rFonts w:ascii="Tahoma" w:eastAsia="Times New Roman" w:hAnsi="Tahoma" w:cs="Tahoma"/>
      <w:sz w:val="24"/>
      <w:szCs w:val="24"/>
      <w:lang w:eastAsia="es-ES"/>
    </w:rPr>
  </w:style>
  <w:style w:type="paragraph" w:styleId="Encabezado">
    <w:name w:val="header"/>
    <w:basedOn w:val="Normal"/>
    <w:link w:val="EncabezadoCar"/>
    <w:uiPriority w:val="99"/>
    <w:unhideWhenUsed/>
    <w:rsid w:val="00B0466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04661"/>
    <w:rPr>
      <w:rFonts w:ascii="Calibri" w:eastAsia="Calibri" w:hAnsi="Calibri" w:cs="Times New Roman"/>
    </w:rPr>
  </w:style>
  <w:style w:type="paragraph" w:styleId="Piedepgina">
    <w:name w:val="footer"/>
    <w:basedOn w:val="Normal"/>
    <w:link w:val="PiedepginaCar"/>
    <w:uiPriority w:val="99"/>
    <w:unhideWhenUsed/>
    <w:rsid w:val="00B0466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04661"/>
    <w:rPr>
      <w:rFonts w:ascii="Calibri" w:eastAsia="Calibri" w:hAnsi="Calibri" w:cs="Times New Roman"/>
    </w:rPr>
  </w:style>
  <w:style w:type="paragraph" w:styleId="Textodeglobo">
    <w:name w:val="Balloon Text"/>
    <w:basedOn w:val="Normal"/>
    <w:link w:val="TextodegloboCar"/>
    <w:uiPriority w:val="99"/>
    <w:semiHidden/>
    <w:unhideWhenUsed/>
    <w:rsid w:val="003642F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42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3185</Words>
  <Characters>17518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Sala Laboral</cp:lastModifiedBy>
  <cp:revision>6</cp:revision>
  <cp:lastPrinted>2016-04-29T20:03:00Z</cp:lastPrinted>
  <dcterms:created xsi:type="dcterms:W3CDTF">2016-04-27T16:46:00Z</dcterms:created>
  <dcterms:modified xsi:type="dcterms:W3CDTF">2016-04-29T20:13:00Z</dcterms:modified>
</cp:coreProperties>
</file>