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70BEE" w:rsidRDefault="00070BEE" w:rsidP="00F242D4">
      <w:pPr>
        <w:pStyle w:val="Sinespaciado"/>
        <w:jc w:val="both"/>
        <w:rPr>
          <w:rFonts w:ascii="Tahoma" w:hAnsi="Tahoma" w:cs="Tahoma"/>
          <w:b/>
          <w:sz w:val="18"/>
          <w:szCs w:val="18"/>
        </w:rPr>
      </w:pPr>
    </w:p>
    <w:p w:rsidR="00F242D4" w:rsidRPr="00227A46" w:rsidRDefault="00F242D4" w:rsidP="001C053F">
      <w:r w:rsidRPr="00227A46">
        <w:rPr>
          <w:b/>
        </w:rPr>
        <w:t>Providencia:</w:t>
      </w:r>
      <w:r w:rsidRPr="00227A46">
        <w:t xml:space="preserve"> </w:t>
      </w:r>
      <w:r w:rsidRPr="00227A46">
        <w:tab/>
        <w:t xml:space="preserve">              </w:t>
      </w:r>
      <w:r w:rsidR="00A30FE8">
        <w:t xml:space="preserve">        </w:t>
      </w:r>
      <w:r w:rsidR="00C732D0">
        <w:t xml:space="preserve"> </w:t>
      </w:r>
      <w:r w:rsidRPr="00227A46">
        <w:t xml:space="preserve">Tutela </w:t>
      </w:r>
      <w:r w:rsidR="00FB1245">
        <w:t xml:space="preserve">del </w:t>
      </w:r>
      <w:r w:rsidR="00AE4DE0">
        <w:t>2</w:t>
      </w:r>
      <w:r w:rsidR="00326799">
        <w:t>4</w:t>
      </w:r>
      <w:r w:rsidR="00577B85">
        <w:t xml:space="preserve"> </w:t>
      </w:r>
      <w:r w:rsidR="00716955">
        <w:t xml:space="preserve">de </w:t>
      </w:r>
      <w:r w:rsidR="000D20B9">
        <w:t>a</w:t>
      </w:r>
      <w:r w:rsidR="00AE4DE0">
        <w:t>gosto</w:t>
      </w:r>
      <w:r w:rsidR="00577B85">
        <w:t xml:space="preserve"> </w:t>
      </w:r>
      <w:r>
        <w:t>d</w:t>
      </w:r>
      <w:r w:rsidR="00095791">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sidR="00A30FE8">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AE4DE0">
        <w:rPr>
          <w:rFonts w:ascii="Tahoma" w:hAnsi="Tahoma" w:cs="Tahoma"/>
          <w:sz w:val="18"/>
          <w:szCs w:val="18"/>
        </w:rPr>
        <w:t>181</w:t>
      </w:r>
      <w:r w:rsidR="00A6374E">
        <w:rPr>
          <w:rFonts w:ascii="Tahoma" w:hAnsi="Tahoma" w:cs="Tahoma"/>
          <w:sz w:val="18"/>
          <w:szCs w:val="18"/>
        </w:rPr>
        <w:t>-01</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sidR="00A30FE8">
        <w:rPr>
          <w:rFonts w:ascii="Tahoma" w:hAnsi="Tahoma" w:cs="Tahoma"/>
          <w:sz w:val="18"/>
          <w:szCs w:val="18"/>
        </w:rPr>
        <w:t xml:space="preserve">     </w:t>
      </w:r>
      <w:r>
        <w:rPr>
          <w:rFonts w:ascii="Tahoma" w:hAnsi="Tahoma" w:cs="Tahoma"/>
          <w:sz w:val="18"/>
          <w:szCs w:val="18"/>
        </w:rPr>
        <w:t xml:space="preserve"> </w:t>
      </w:r>
      <w:r w:rsidR="00C732D0">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A30FE8">
        <w:rPr>
          <w:rFonts w:ascii="Tahoma" w:hAnsi="Tahoma" w:cs="Tahoma"/>
          <w:sz w:val="18"/>
          <w:szCs w:val="18"/>
        </w:rPr>
        <w:t xml:space="preserve">      </w:t>
      </w:r>
      <w:r w:rsidR="00577B85">
        <w:rPr>
          <w:rFonts w:ascii="Tahoma" w:hAnsi="Tahoma" w:cs="Tahoma"/>
          <w:sz w:val="18"/>
          <w:szCs w:val="18"/>
        </w:rPr>
        <w:t xml:space="preserve"> </w:t>
      </w:r>
      <w:r w:rsidR="00AE4DE0">
        <w:rPr>
          <w:rFonts w:ascii="Tahoma" w:hAnsi="Tahoma" w:cs="Tahoma"/>
          <w:sz w:val="18"/>
          <w:szCs w:val="18"/>
        </w:rPr>
        <w:t xml:space="preserve">José Luis </w:t>
      </w:r>
      <w:proofErr w:type="spellStart"/>
      <w:r w:rsidR="00AE4DE0">
        <w:rPr>
          <w:rFonts w:ascii="Tahoma" w:hAnsi="Tahoma" w:cs="Tahoma"/>
          <w:sz w:val="18"/>
          <w:szCs w:val="18"/>
        </w:rPr>
        <w:t>Ossa</w:t>
      </w:r>
      <w:proofErr w:type="spellEnd"/>
      <w:r w:rsidR="00AE4DE0">
        <w:rPr>
          <w:rFonts w:ascii="Tahoma" w:hAnsi="Tahoma" w:cs="Tahoma"/>
          <w:sz w:val="18"/>
          <w:szCs w:val="18"/>
        </w:rPr>
        <w:t xml:space="preserve"> </w:t>
      </w:r>
      <w:proofErr w:type="spellStart"/>
      <w:r w:rsidR="00AE4DE0">
        <w:rPr>
          <w:rFonts w:ascii="Tahoma" w:hAnsi="Tahoma" w:cs="Tahoma"/>
          <w:sz w:val="18"/>
          <w:szCs w:val="18"/>
        </w:rPr>
        <w:t>Rua</w:t>
      </w:r>
      <w:proofErr w:type="spellEnd"/>
      <w:r w:rsidR="009E17C0">
        <w:rPr>
          <w:rFonts w:ascii="Tahoma" w:hAnsi="Tahoma" w:cs="Tahoma"/>
          <w:sz w:val="18"/>
          <w:szCs w:val="18"/>
        </w:rPr>
        <w:t xml:space="preserve"> en representación de la Sra. </w:t>
      </w:r>
      <w:r w:rsidR="009E17C0" w:rsidRPr="009E17C0">
        <w:rPr>
          <w:rFonts w:ascii="Tahoma" w:hAnsi="Tahoma" w:cs="Tahoma"/>
          <w:sz w:val="18"/>
          <w:szCs w:val="18"/>
        </w:rPr>
        <w:t>Maricela Londoño Quintero</w:t>
      </w:r>
    </w:p>
    <w:p w:rsidR="00C648DB" w:rsidRDefault="00F242D4" w:rsidP="00A315E9">
      <w:pPr>
        <w:pStyle w:val="Sinespaciado"/>
        <w:ind w:left="2832" w:hanging="2832"/>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bookmarkEnd w:id="0"/>
      <w:r w:rsidR="00A30FE8">
        <w:rPr>
          <w:rFonts w:ascii="Tahoma" w:hAnsi="Tahoma" w:cs="Tahoma"/>
          <w:sz w:val="18"/>
          <w:szCs w:val="18"/>
        </w:rPr>
        <w:t xml:space="preserve">                 </w:t>
      </w:r>
      <w:r w:rsidR="000D20B9">
        <w:rPr>
          <w:rFonts w:ascii="Tahoma" w:hAnsi="Tahoma" w:cs="Tahoma"/>
          <w:sz w:val="18"/>
          <w:szCs w:val="18"/>
        </w:rPr>
        <w:t xml:space="preserve"> </w:t>
      </w:r>
      <w:r w:rsidR="00A30FE8">
        <w:rPr>
          <w:rFonts w:ascii="Tahoma" w:hAnsi="Tahoma" w:cs="Tahoma"/>
          <w:sz w:val="18"/>
          <w:szCs w:val="18"/>
        </w:rPr>
        <w:t xml:space="preserve">    </w:t>
      </w:r>
      <w:r w:rsidR="006F6031">
        <w:rPr>
          <w:rFonts w:ascii="Tahoma" w:hAnsi="Tahoma" w:cs="Tahoma"/>
          <w:sz w:val="18"/>
          <w:szCs w:val="18"/>
        </w:rPr>
        <w:t xml:space="preserve">Caja de sueldos de  </w:t>
      </w:r>
      <w:r w:rsidR="00C732D0">
        <w:rPr>
          <w:rFonts w:ascii="Tahoma" w:hAnsi="Tahoma" w:cs="Tahoma"/>
          <w:sz w:val="18"/>
          <w:szCs w:val="18"/>
        </w:rPr>
        <w:t xml:space="preserve">Retiro </w:t>
      </w:r>
      <w:proofErr w:type="spellStart"/>
      <w:r w:rsidR="006F6031">
        <w:rPr>
          <w:rFonts w:ascii="Tahoma" w:hAnsi="Tahoma" w:cs="Tahoma"/>
          <w:sz w:val="18"/>
          <w:szCs w:val="18"/>
        </w:rPr>
        <w:t>Ponal</w:t>
      </w:r>
      <w:proofErr w:type="spellEnd"/>
    </w:p>
    <w:p w:rsidR="002B0BC2" w:rsidRDefault="00F242D4" w:rsidP="002B0BC2">
      <w:pPr>
        <w:pStyle w:val="Sinespaciado"/>
        <w:jc w:val="both"/>
        <w:rPr>
          <w:rFonts w:ascii="Tahoma" w:hAnsi="Tahoma" w:cs="Tahoma"/>
          <w:sz w:val="18"/>
          <w:szCs w:val="18"/>
        </w:rPr>
      </w:pPr>
      <w:r w:rsidRPr="00227A46">
        <w:rPr>
          <w:rFonts w:ascii="Tahoma" w:hAnsi="Tahoma" w:cs="Tahoma"/>
          <w:b/>
          <w:sz w:val="18"/>
          <w:szCs w:val="18"/>
        </w:rPr>
        <w:t>Magistrada ponente:</w:t>
      </w:r>
      <w:r w:rsidR="00A30FE8">
        <w:rPr>
          <w:rFonts w:ascii="Tahoma" w:hAnsi="Tahoma" w:cs="Tahoma"/>
          <w:sz w:val="18"/>
          <w:szCs w:val="18"/>
        </w:rPr>
        <w:tab/>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2B0BC2" w:rsidRDefault="002B0BC2" w:rsidP="00F9462E">
      <w:pPr>
        <w:pStyle w:val="Sinespaciado"/>
        <w:ind w:left="2544"/>
        <w:jc w:val="both"/>
        <w:rPr>
          <w:rFonts w:ascii="Tahoma" w:hAnsi="Tahoma" w:cs="Tahoma"/>
          <w:sz w:val="18"/>
          <w:szCs w:val="18"/>
        </w:rPr>
      </w:pPr>
      <w:r w:rsidRPr="002D7837">
        <w:rPr>
          <w:rFonts w:ascii="Tahoma" w:hAnsi="Tahoma" w:cs="Tahoma"/>
          <w:b/>
          <w:sz w:val="18"/>
          <w:szCs w:val="18"/>
          <w:u w:val="single"/>
        </w:rPr>
        <w:t xml:space="preserve">CARENCIA ACTUAL DE OBJETO POR HECHO SUPERADO: </w:t>
      </w:r>
      <w:r w:rsidRPr="002D7837">
        <w:rPr>
          <w:rFonts w:ascii="Tahoma" w:hAnsi="Tahoma" w:cs="Tahoma"/>
          <w:sz w:val="18"/>
          <w:szCs w:val="18"/>
        </w:rPr>
        <w:t xml:space="preserve">Respecto al </w:t>
      </w:r>
      <w:r>
        <w:rPr>
          <w:rFonts w:ascii="Tahoma" w:hAnsi="Tahoma" w:cs="Tahoma"/>
          <w:sz w:val="18"/>
          <w:szCs w:val="18"/>
        </w:rPr>
        <w:t xml:space="preserve">   </w:t>
      </w:r>
      <w:r w:rsidR="00F9462E">
        <w:rPr>
          <w:rFonts w:ascii="Tahoma" w:hAnsi="Tahoma" w:cs="Tahoma"/>
          <w:sz w:val="18"/>
          <w:szCs w:val="18"/>
        </w:rPr>
        <w:t xml:space="preserve">  </w:t>
      </w:r>
      <w:r w:rsidRPr="002D7837">
        <w:rPr>
          <w:rFonts w:ascii="Tahoma" w:hAnsi="Tahoma" w:cs="Tahoma"/>
          <w:sz w:val="18"/>
          <w:szCs w:val="18"/>
        </w:rPr>
        <w:t xml:space="preserve">fenómeno </w:t>
      </w:r>
      <w:r w:rsidR="00F9462E">
        <w:rPr>
          <w:rFonts w:ascii="Tahoma" w:hAnsi="Tahoma" w:cs="Tahoma"/>
          <w:sz w:val="18"/>
          <w:szCs w:val="18"/>
        </w:rPr>
        <w:t xml:space="preserve">  </w:t>
      </w:r>
      <w:r w:rsidRPr="002D7837">
        <w:rPr>
          <w:rFonts w:ascii="Tahoma" w:hAnsi="Tahoma" w:cs="Tahoma"/>
          <w:sz w:val="18"/>
          <w:szCs w:val="18"/>
        </w:rPr>
        <w:t>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2B0BC2" w:rsidRDefault="002B0BC2" w:rsidP="002B0BC2">
      <w:pPr>
        <w:ind w:left="2829"/>
        <w:jc w:val="both"/>
        <w:rPr>
          <w:rFonts w:ascii="Tahoma" w:hAnsi="Tahoma" w:cs="Tahoma"/>
          <w:b/>
          <w:sz w:val="18"/>
          <w:szCs w:val="18"/>
          <w:u w:val="single"/>
        </w:rPr>
      </w:pPr>
    </w:p>
    <w:p w:rsidR="00EC564F" w:rsidRPr="002E6CC7" w:rsidRDefault="00EC564F" w:rsidP="002925F3">
      <w:pPr>
        <w:ind w:left="2552" w:hanging="2832"/>
        <w:jc w:val="both"/>
        <w:rPr>
          <w:rFonts w:ascii="Tahoma" w:hAnsi="Tahoma" w:cs="Tahoma"/>
          <w:b/>
          <w:sz w:val="18"/>
          <w:szCs w:val="18"/>
        </w:rPr>
      </w:pPr>
    </w:p>
    <w:p w:rsidR="00FB44F8" w:rsidRPr="002D7837" w:rsidRDefault="00FB44F8" w:rsidP="00BA359B">
      <w:pPr>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AE4DE0">
        <w:rPr>
          <w:rFonts w:ascii="Tahoma" w:hAnsi="Tahoma" w:cs="Tahoma"/>
          <w:b/>
          <w:bCs/>
          <w:sz w:val="24"/>
          <w:szCs w:val="24"/>
        </w:rPr>
        <w:t>Agosto 2</w:t>
      </w:r>
      <w:r w:rsidR="00326799">
        <w:rPr>
          <w:rFonts w:ascii="Tahoma" w:hAnsi="Tahoma" w:cs="Tahoma"/>
          <w:b/>
          <w:bCs/>
          <w:sz w:val="24"/>
          <w:szCs w:val="24"/>
        </w:rPr>
        <w:t>4</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B26A19">
        <w:rPr>
          <w:rFonts w:ascii="Tahoma" w:hAnsi="Tahoma" w:cs="Tahoma"/>
          <w:sz w:val="24"/>
          <w:szCs w:val="24"/>
        </w:rPr>
        <w:t>el</w:t>
      </w:r>
      <w:r>
        <w:rPr>
          <w:rFonts w:ascii="Tahoma" w:hAnsi="Tahoma" w:cs="Tahoma"/>
          <w:sz w:val="24"/>
          <w:szCs w:val="24"/>
        </w:rPr>
        <w:t xml:space="preserve"> señor </w:t>
      </w:r>
      <w:r w:rsidR="00C170F2" w:rsidRPr="00C170F2">
        <w:rPr>
          <w:rFonts w:ascii="Tahoma" w:hAnsi="Tahoma" w:cs="Tahoma"/>
          <w:b/>
          <w:sz w:val="24"/>
          <w:szCs w:val="24"/>
        </w:rPr>
        <w:t xml:space="preserve">José Luis </w:t>
      </w:r>
      <w:proofErr w:type="spellStart"/>
      <w:r w:rsidR="00C170F2" w:rsidRPr="00C170F2">
        <w:rPr>
          <w:rFonts w:ascii="Tahoma" w:hAnsi="Tahoma" w:cs="Tahoma"/>
          <w:b/>
          <w:sz w:val="24"/>
          <w:szCs w:val="24"/>
        </w:rPr>
        <w:t>Ossa</w:t>
      </w:r>
      <w:proofErr w:type="spellEnd"/>
      <w:r w:rsidR="00C170F2" w:rsidRPr="00C170F2">
        <w:rPr>
          <w:rFonts w:ascii="Tahoma" w:hAnsi="Tahoma" w:cs="Tahoma"/>
          <w:b/>
          <w:sz w:val="24"/>
          <w:szCs w:val="24"/>
        </w:rPr>
        <w:t xml:space="preserve"> </w:t>
      </w:r>
      <w:proofErr w:type="spellStart"/>
      <w:r w:rsidR="00C170F2" w:rsidRPr="00C170F2">
        <w:rPr>
          <w:rFonts w:ascii="Tahoma" w:hAnsi="Tahoma" w:cs="Tahoma"/>
          <w:b/>
          <w:sz w:val="24"/>
          <w:szCs w:val="24"/>
        </w:rPr>
        <w:t>Rua</w:t>
      </w:r>
      <w:proofErr w:type="spellEnd"/>
      <w:r w:rsidR="00C170F2" w:rsidRPr="00C170F2">
        <w:rPr>
          <w:rFonts w:ascii="Tahoma" w:hAnsi="Tahoma" w:cs="Tahoma"/>
          <w:b/>
          <w:sz w:val="24"/>
          <w:szCs w:val="24"/>
        </w:rPr>
        <w:t xml:space="preserve"> </w:t>
      </w:r>
      <w:r w:rsidR="008D6081">
        <w:rPr>
          <w:rFonts w:ascii="Tahoma" w:hAnsi="Tahoma" w:cs="Tahoma"/>
          <w:sz w:val="24"/>
          <w:szCs w:val="24"/>
        </w:rPr>
        <w:t>e</w:t>
      </w:r>
      <w:r w:rsidR="00420468">
        <w:rPr>
          <w:rFonts w:ascii="Tahoma" w:hAnsi="Tahoma" w:cs="Tahoma"/>
          <w:bCs/>
          <w:sz w:val="24"/>
          <w:szCs w:val="24"/>
        </w:rPr>
        <w:t>n</w:t>
      </w:r>
      <w:r w:rsidR="00C170F2">
        <w:rPr>
          <w:rFonts w:ascii="Tahoma" w:hAnsi="Tahoma" w:cs="Tahoma"/>
          <w:bCs/>
          <w:sz w:val="24"/>
          <w:szCs w:val="24"/>
        </w:rPr>
        <w:t xml:space="preserve"> representación de la señora</w:t>
      </w:r>
      <w:r w:rsidR="00B93813">
        <w:rPr>
          <w:rFonts w:ascii="Tahoma" w:hAnsi="Tahoma" w:cs="Tahoma"/>
          <w:sz w:val="24"/>
          <w:szCs w:val="24"/>
        </w:rPr>
        <w:t xml:space="preserve"> </w:t>
      </w:r>
      <w:r w:rsidR="00B93813" w:rsidRPr="00C170F2">
        <w:rPr>
          <w:rFonts w:ascii="Tahoma" w:hAnsi="Tahoma" w:cs="Tahoma"/>
          <w:b/>
          <w:bCs/>
          <w:sz w:val="24"/>
          <w:szCs w:val="24"/>
        </w:rPr>
        <w:t>Maricela Londoño Quintero</w:t>
      </w:r>
      <w:r w:rsidR="00420468">
        <w:rPr>
          <w:rFonts w:ascii="Tahoma" w:hAnsi="Tahoma" w:cs="Tahoma"/>
          <w:bCs/>
          <w:sz w:val="24"/>
          <w:szCs w:val="24"/>
        </w:rPr>
        <w:t xml:space="preserve"> </w:t>
      </w:r>
      <w:r w:rsidR="006D4E20">
        <w:rPr>
          <w:rFonts w:ascii="Tahoma" w:hAnsi="Tahoma" w:cs="Tahoma"/>
          <w:bCs/>
          <w:sz w:val="24"/>
          <w:szCs w:val="24"/>
        </w:rPr>
        <w:t xml:space="preserve">en </w:t>
      </w:r>
      <w:r w:rsidR="00B93813" w:rsidRPr="00F63518">
        <w:rPr>
          <w:rFonts w:ascii="Tahoma" w:hAnsi="Tahoma" w:cs="Tahoma"/>
          <w:sz w:val="24"/>
          <w:szCs w:val="24"/>
        </w:rPr>
        <w:t>contra</w:t>
      </w:r>
      <w:r w:rsidR="00B93813">
        <w:rPr>
          <w:rFonts w:ascii="Tahoma" w:hAnsi="Tahoma" w:cs="Tahoma"/>
          <w:sz w:val="24"/>
          <w:szCs w:val="24"/>
        </w:rPr>
        <w:t xml:space="preserve"> de la </w:t>
      </w:r>
      <w:r w:rsidR="00B93813">
        <w:rPr>
          <w:rFonts w:ascii="Tahoma" w:hAnsi="Tahoma" w:cs="Tahoma"/>
          <w:b/>
          <w:sz w:val="24"/>
          <w:szCs w:val="24"/>
        </w:rPr>
        <w:t>Caja de sueldos de  Retiro</w:t>
      </w:r>
      <w:r w:rsidR="00B93813" w:rsidRPr="00B26A19">
        <w:rPr>
          <w:rFonts w:ascii="Tahoma" w:hAnsi="Tahoma" w:cs="Tahoma"/>
          <w:b/>
          <w:sz w:val="24"/>
          <w:szCs w:val="24"/>
        </w:rPr>
        <w:t xml:space="preserve"> </w:t>
      </w:r>
      <w:r w:rsidR="000B2949" w:rsidRPr="00B26A19">
        <w:rPr>
          <w:rFonts w:ascii="Tahoma" w:hAnsi="Tahoma" w:cs="Tahoma"/>
          <w:b/>
          <w:sz w:val="24"/>
          <w:szCs w:val="24"/>
        </w:rPr>
        <w:t xml:space="preserve">Policía </w:t>
      </w:r>
      <w:r w:rsidR="000B2949">
        <w:rPr>
          <w:rFonts w:ascii="Tahoma" w:hAnsi="Tahoma" w:cs="Tahoma"/>
          <w:b/>
          <w:sz w:val="24"/>
          <w:szCs w:val="24"/>
        </w:rPr>
        <w:t xml:space="preserve">- </w:t>
      </w:r>
      <w:r w:rsidR="00B26A19" w:rsidRPr="00B26A19">
        <w:rPr>
          <w:rFonts w:ascii="Tahoma" w:hAnsi="Tahoma" w:cs="Tahoma"/>
          <w:b/>
          <w:sz w:val="24"/>
          <w:szCs w:val="24"/>
        </w:rPr>
        <w:t>Nacional</w:t>
      </w:r>
      <w:r w:rsidR="00B93813">
        <w:rPr>
          <w:rFonts w:ascii="Tahoma" w:hAnsi="Tahoma" w:cs="Tahoma"/>
          <w:bCs/>
          <w:sz w:val="24"/>
          <w:szCs w:val="24"/>
        </w:rPr>
        <w:t xml:space="preserve"> </w:t>
      </w:r>
      <w:r w:rsidR="00B93813" w:rsidRPr="00B26A19">
        <w:rPr>
          <w:rFonts w:ascii="Tahoma" w:hAnsi="Tahoma" w:cs="Tahoma"/>
          <w:b/>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6A6B79">
        <w:rPr>
          <w:rFonts w:ascii="Tahoma" w:hAnsi="Tahoma" w:cs="Tahoma"/>
          <w:sz w:val="24"/>
          <w:szCs w:val="24"/>
        </w:rPr>
        <w:t xml:space="preserve"> del</w:t>
      </w:r>
      <w:r w:rsidR="008C0F32">
        <w:rPr>
          <w:rFonts w:ascii="Tahoma" w:hAnsi="Tahoma" w:cs="Tahoma"/>
          <w:sz w:val="24"/>
          <w:szCs w:val="24"/>
        </w:rPr>
        <w:t xml:space="preserve"> derecho fundamental</w:t>
      </w:r>
      <w:r w:rsidR="006D4E20">
        <w:rPr>
          <w:rFonts w:ascii="Tahoma" w:hAnsi="Tahoma" w:cs="Tahoma"/>
          <w:sz w:val="24"/>
          <w:szCs w:val="24"/>
        </w:rPr>
        <w:t xml:space="preserve"> </w:t>
      </w:r>
      <w:r w:rsidR="00C170F2">
        <w:rPr>
          <w:rFonts w:ascii="Tahoma" w:hAnsi="Tahoma" w:cs="Tahoma"/>
          <w:sz w:val="24"/>
          <w:szCs w:val="24"/>
        </w:rPr>
        <w:t>de Petición</w:t>
      </w:r>
      <w:r w:rsidR="00B26A19">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AF34F3" w:rsidRDefault="00AF685F" w:rsidP="00AF34F3">
      <w:pPr>
        <w:pStyle w:val="Sinespaciado"/>
      </w:pPr>
    </w:p>
    <w:p w:rsidR="00930903" w:rsidRDefault="000E0A69" w:rsidP="00B26A19">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B26A19">
        <w:rPr>
          <w:rFonts w:ascii="Tahoma" w:hAnsi="Tahoma" w:cs="Tahoma"/>
          <w:sz w:val="24"/>
          <w:szCs w:val="24"/>
        </w:rPr>
        <w:t>el</w:t>
      </w:r>
      <w:r w:rsidR="00D50BF4">
        <w:rPr>
          <w:rFonts w:ascii="Tahoma" w:hAnsi="Tahoma" w:cs="Tahoma"/>
          <w:sz w:val="24"/>
          <w:szCs w:val="24"/>
        </w:rPr>
        <w:t xml:space="preserve"> </w:t>
      </w:r>
      <w:r w:rsidR="008E2533">
        <w:rPr>
          <w:rFonts w:ascii="Tahoma" w:hAnsi="Tahoma" w:cs="Tahoma"/>
          <w:sz w:val="24"/>
          <w:szCs w:val="24"/>
        </w:rPr>
        <w:t>actor</w:t>
      </w:r>
      <w:r w:rsidR="00B01681">
        <w:rPr>
          <w:rFonts w:ascii="Tahoma" w:hAnsi="Tahoma" w:cs="Tahoma"/>
          <w:sz w:val="24"/>
          <w:szCs w:val="24"/>
        </w:rPr>
        <w:t xml:space="preserve"> que el 1 de febrero</w:t>
      </w:r>
      <w:r w:rsidR="00B26A19">
        <w:rPr>
          <w:rFonts w:ascii="Tahoma" w:hAnsi="Tahoma" w:cs="Tahoma"/>
          <w:sz w:val="24"/>
          <w:szCs w:val="24"/>
        </w:rPr>
        <w:t xml:space="preserve"> de 2016, envió derecho de petición</w:t>
      </w:r>
      <w:r w:rsidR="008E2533">
        <w:rPr>
          <w:rFonts w:ascii="Tahoma" w:hAnsi="Tahoma" w:cs="Tahoma"/>
          <w:sz w:val="24"/>
          <w:szCs w:val="24"/>
        </w:rPr>
        <w:t xml:space="preserve"> </w:t>
      </w:r>
      <w:r w:rsidR="00B26A19">
        <w:rPr>
          <w:rFonts w:ascii="Tahoma" w:hAnsi="Tahoma" w:cs="Tahoma"/>
          <w:sz w:val="24"/>
          <w:szCs w:val="24"/>
        </w:rPr>
        <w:t>solicitando</w:t>
      </w:r>
      <w:r w:rsidR="0033214A">
        <w:rPr>
          <w:rFonts w:ascii="Tahoma" w:hAnsi="Tahoma" w:cs="Tahoma"/>
          <w:sz w:val="24"/>
          <w:szCs w:val="24"/>
        </w:rPr>
        <w:t xml:space="preserve"> a</w:t>
      </w:r>
      <w:r w:rsidR="00B01681">
        <w:rPr>
          <w:rFonts w:ascii="Tahoma" w:hAnsi="Tahoma" w:cs="Tahoma"/>
          <w:sz w:val="24"/>
          <w:szCs w:val="24"/>
        </w:rPr>
        <w:t xml:space="preserve"> </w:t>
      </w:r>
      <w:r w:rsidR="0033214A">
        <w:rPr>
          <w:rFonts w:ascii="Tahoma" w:hAnsi="Tahoma" w:cs="Tahoma"/>
          <w:sz w:val="24"/>
          <w:szCs w:val="24"/>
        </w:rPr>
        <w:t>l</w:t>
      </w:r>
      <w:r w:rsidR="00B01681">
        <w:rPr>
          <w:rFonts w:ascii="Tahoma" w:hAnsi="Tahoma" w:cs="Tahoma"/>
          <w:sz w:val="24"/>
          <w:szCs w:val="24"/>
        </w:rPr>
        <w:t xml:space="preserve">a </w:t>
      </w:r>
      <w:r w:rsidR="00B01681" w:rsidRPr="00B01681">
        <w:rPr>
          <w:rFonts w:ascii="Tahoma" w:hAnsi="Tahoma" w:cs="Tahoma"/>
          <w:sz w:val="24"/>
          <w:szCs w:val="24"/>
        </w:rPr>
        <w:t>Caja de sueldos de  Retiro - Policía Nacional</w:t>
      </w:r>
      <w:r w:rsidR="00B01681">
        <w:rPr>
          <w:rFonts w:ascii="Tahoma" w:hAnsi="Tahoma" w:cs="Tahoma"/>
          <w:sz w:val="24"/>
          <w:szCs w:val="24"/>
        </w:rPr>
        <w:t xml:space="preserve"> </w:t>
      </w:r>
      <w:r w:rsidR="00B26A19">
        <w:rPr>
          <w:rFonts w:ascii="Tahoma" w:hAnsi="Tahoma" w:cs="Tahoma"/>
          <w:sz w:val="24"/>
          <w:szCs w:val="24"/>
        </w:rPr>
        <w:t xml:space="preserve">el </w:t>
      </w:r>
      <w:r w:rsidR="00B01681">
        <w:rPr>
          <w:rFonts w:ascii="Tahoma" w:hAnsi="Tahoma" w:cs="Tahoma"/>
          <w:sz w:val="24"/>
          <w:szCs w:val="24"/>
        </w:rPr>
        <w:t>reconocimiento y pago de todo lo concedido en la Sentencia No 0082 de 2011, promulgada por el Juzgado Tercero Administrativo de Cali.</w:t>
      </w:r>
    </w:p>
    <w:p w:rsidR="00B01681" w:rsidRDefault="00930903" w:rsidP="00B01681">
      <w:pPr>
        <w:spacing w:line="276" w:lineRule="auto"/>
        <w:jc w:val="both"/>
        <w:rPr>
          <w:rFonts w:ascii="Tahoma" w:hAnsi="Tahoma" w:cs="Tahoma"/>
          <w:sz w:val="24"/>
          <w:szCs w:val="24"/>
        </w:rPr>
      </w:pPr>
      <w:r>
        <w:rPr>
          <w:rFonts w:ascii="Tahoma" w:hAnsi="Tahoma" w:cs="Tahoma"/>
          <w:sz w:val="24"/>
          <w:szCs w:val="24"/>
        </w:rPr>
        <w:t xml:space="preserve"> </w:t>
      </w:r>
    </w:p>
    <w:p w:rsidR="00B01681" w:rsidRDefault="00D37953" w:rsidP="00B26A19">
      <w:pPr>
        <w:spacing w:line="276" w:lineRule="auto"/>
        <w:ind w:firstLine="709"/>
        <w:jc w:val="both"/>
        <w:rPr>
          <w:rFonts w:ascii="Tahoma" w:hAnsi="Tahoma" w:cs="Tahoma"/>
          <w:sz w:val="24"/>
          <w:szCs w:val="24"/>
        </w:rPr>
      </w:pPr>
      <w:r>
        <w:rPr>
          <w:rFonts w:ascii="Tahoma" w:hAnsi="Tahoma" w:cs="Tahoma"/>
          <w:sz w:val="24"/>
          <w:szCs w:val="24"/>
        </w:rPr>
        <w:t xml:space="preserve">Informa </w:t>
      </w:r>
      <w:r w:rsidR="00B01681">
        <w:rPr>
          <w:rFonts w:ascii="Tahoma" w:hAnsi="Tahoma" w:cs="Tahoma"/>
          <w:sz w:val="24"/>
          <w:szCs w:val="24"/>
        </w:rPr>
        <w:t xml:space="preserve">que han trascurrido </w:t>
      </w:r>
      <w:r w:rsidR="00B93813">
        <w:rPr>
          <w:rFonts w:ascii="Tahoma" w:hAnsi="Tahoma" w:cs="Tahoma"/>
          <w:sz w:val="24"/>
          <w:szCs w:val="24"/>
        </w:rPr>
        <w:t>más</w:t>
      </w:r>
      <w:r w:rsidR="00660FD5">
        <w:rPr>
          <w:rFonts w:ascii="Tahoma" w:hAnsi="Tahoma" w:cs="Tahoma"/>
          <w:sz w:val="24"/>
          <w:szCs w:val="24"/>
        </w:rPr>
        <w:t xml:space="preserve"> de 6 meses y aun no ha</w:t>
      </w:r>
      <w:r w:rsidR="00B01681">
        <w:rPr>
          <w:rFonts w:ascii="Tahoma" w:hAnsi="Tahoma" w:cs="Tahoma"/>
          <w:sz w:val="24"/>
          <w:szCs w:val="24"/>
        </w:rPr>
        <w:t xml:space="preserve"> obtenido respuesta </w:t>
      </w:r>
      <w:r w:rsidR="00B93813">
        <w:rPr>
          <w:rFonts w:ascii="Tahoma" w:hAnsi="Tahoma" w:cs="Tahoma"/>
          <w:sz w:val="24"/>
          <w:szCs w:val="24"/>
        </w:rPr>
        <w:t xml:space="preserve">de </w:t>
      </w:r>
      <w:r w:rsidR="00B01681">
        <w:rPr>
          <w:rFonts w:ascii="Tahoma" w:hAnsi="Tahoma" w:cs="Tahoma"/>
          <w:sz w:val="24"/>
          <w:szCs w:val="24"/>
        </w:rPr>
        <w:t>su solicitud.</w:t>
      </w:r>
    </w:p>
    <w:p w:rsidR="00D37645" w:rsidRPr="004B7313" w:rsidRDefault="00D37645" w:rsidP="004B7313">
      <w:pPr>
        <w:pStyle w:val="Sinespaciado"/>
      </w:pPr>
    </w:p>
    <w:p w:rsidR="00D37645" w:rsidRDefault="00660FD5" w:rsidP="000B2949">
      <w:pPr>
        <w:spacing w:line="276" w:lineRule="auto"/>
        <w:ind w:firstLine="709"/>
        <w:jc w:val="both"/>
        <w:rPr>
          <w:rFonts w:ascii="Tahoma" w:hAnsi="Tahoma" w:cs="Tahoma"/>
          <w:sz w:val="24"/>
          <w:szCs w:val="24"/>
        </w:rPr>
      </w:pPr>
      <w:r>
        <w:rPr>
          <w:rFonts w:ascii="Tahoma" w:hAnsi="Tahoma" w:cs="Tahoma"/>
          <w:sz w:val="24"/>
          <w:szCs w:val="24"/>
        </w:rPr>
        <w:t>En consecuencia</w:t>
      </w:r>
      <w:r w:rsidR="00BE481C">
        <w:rPr>
          <w:rFonts w:ascii="Tahoma" w:hAnsi="Tahoma" w:cs="Tahoma"/>
          <w:sz w:val="24"/>
          <w:szCs w:val="24"/>
        </w:rPr>
        <w:t xml:space="preserve"> solicita,</w:t>
      </w:r>
      <w:r w:rsidR="00E47688">
        <w:rPr>
          <w:rFonts w:ascii="Tahoma" w:hAnsi="Tahoma" w:cs="Tahoma"/>
          <w:sz w:val="24"/>
          <w:szCs w:val="24"/>
        </w:rPr>
        <w:t xml:space="preserve"> que se ordene al</w:t>
      </w:r>
      <w:r w:rsidR="00B93813">
        <w:rPr>
          <w:rFonts w:ascii="Tahoma" w:hAnsi="Tahoma" w:cs="Tahoma"/>
          <w:sz w:val="24"/>
          <w:szCs w:val="24"/>
        </w:rPr>
        <w:t xml:space="preserve"> director </w:t>
      </w:r>
      <w:r w:rsidR="000B2949">
        <w:rPr>
          <w:rFonts w:ascii="Tahoma" w:hAnsi="Tahoma" w:cs="Tahoma"/>
          <w:sz w:val="24"/>
          <w:szCs w:val="24"/>
        </w:rPr>
        <w:t xml:space="preserve">de la </w:t>
      </w:r>
      <w:r w:rsidR="000B2949" w:rsidRPr="000B2949">
        <w:rPr>
          <w:rFonts w:ascii="Tahoma" w:hAnsi="Tahoma" w:cs="Tahoma"/>
          <w:sz w:val="24"/>
          <w:szCs w:val="24"/>
        </w:rPr>
        <w:t>Caja de sueldos de  Retiro Policía</w:t>
      </w:r>
      <w:r w:rsidR="000B2949">
        <w:rPr>
          <w:rFonts w:ascii="Tahoma" w:hAnsi="Tahoma" w:cs="Tahoma"/>
          <w:sz w:val="24"/>
          <w:szCs w:val="24"/>
        </w:rPr>
        <w:t xml:space="preserve"> –</w:t>
      </w:r>
      <w:r w:rsidR="000B2949" w:rsidRPr="000B2949">
        <w:rPr>
          <w:rFonts w:ascii="Tahoma" w:hAnsi="Tahoma" w:cs="Tahoma"/>
          <w:sz w:val="24"/>
          <w:szCs w:val="24"/>
        </w:rPr>
        <w:t xml:space="preserve"> Nacional</w:t>
      </w:r>
      <w:r>
        <w:rPr>
          <w:rFonts w:ascii="Tahoma" w:hAnsi="Tahoma" w:cs="Tahoma"/>
          <w:bCs/>
          <w:sz w:val="24"/>
          <w:szCs w:val="24"/>
        </w:rPr>
        <w:t>, que en un</w:t>
      </w:r>
      <w:r w:rsidR="000B2949">
        <w:rPr>
          <w:rFonts w:ascii="Tahoma" w:hAnsi="Tahoma" w:cs="Tahoma"/>
          <w:bCs/>
          <w:sz w:val="24"/>
          <w:szCs w:val="24"/>
        </w:rPr>
        <w:t xml:space="preserve"> </w:t>
      </w:r>
      <w:r w:rsidR="00024A48">
        <w:rPr>
          <w:rFonts w:ascii="Tahoma" w:hAnsi="Tahoma" w:cs="Tahoma"/>
          <w:bCs/>
          <w:sz w:val="24"/>
          <w:szCs w:val="24"/>
        </w:rPr>
        <w:t>término</w:t>
      </w:r>
      <w:r w:rsidR="000B2949">
        <w:rPr>
          <w:rFonts w:ascii="Tahoma" w:hAnsi="Tahoma" w:cs="Tahoma"/>
          <w:bCs/>
          <w:sz w:val="24"/>
          <w:szCs w:val="24"/>
        </w:rPr>
        <w:t xml:space="preserve"> de 48 horas de respuesta al derecho de petición presentado el día 1 de febrero de 2016, con el fin de que se proteja el derecho fundamental de petición </w:t>
      </w:r>
    </w:p>
    <w:p w:rsidR="0017616F" w:rsidRDefault="0017616F" w:rsidP="00AE2D08">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lastRenderedPageBreak/>
        <w:t>Contestación de la demanda</w:t>
      </w:r>
    </w:p>
    <w:p w:rsidR="00024A48" w:rsidRDefault="00024A48" w:rsidP="00AE2D08">
      <w:pPr>
        <w:pStyle w:val="Sinespaciado"/>
        <w:rPr>
          <w:rFonts w:ascii="Tahoma" w:hAnsi="Tahoma" w:cs="Tahoma"/>
          <w:sz w:val="24"/>
          <w:szCs w:val="24"/>
        </w:rPr>
      </w:pPr>
    </w:p>
    <w:p w:rsidR="00922EC4" w:rsidRDefault="00922EC4" w:rsidP="00CC1380">
      <w:pPr>
        <w:pStyle w:val="Sinespaciado"/>
        <w:spacing w:line="276" w:lineRule="auto"/>
        <w:jc w:val="both"/>
        <w:rPr>
          <w:rFonts w:ascii="Tahoma" w:hAnsi="Tahoma" w:cs="Tahoma"/>
          <w:sz w:val="24"/>
          <w:szCs w:val="24"/>
        </w:rPr>
      </w:pPr>
      <w:r>
        <w:rPr>
          <w:rFonts w:ascii="Tahoma" w:hAnsi="Tahoma" w:cs="Tahoma"/>
          <w:sz w:val="24"/>
          <w:szCs w:val="24"/>
        </w:rPr>
        <w:t xml:space="preserve">    </w:t>
      </w:r>
      <w:r w:rsidR="00B277B6">
        <w:rPr>
          <w:rFonts w:ascii="Tahoma" w:hAnsi="Tahoma" w:cs="Tahoma"/>
          <w:sz w:val="24"/>
          <w:szCs w:val="24"/>
        </w:rPr>
        <w:t xml:space="preserve"> </w:t>
      </w:r>
      <w:r>
        <w:rPr>
          <w:rFonts w:ascii="Tahoma" w:hAnsi="Tahoma" w:cs="Tahoma"/>
          <w:sz w:val="24"/>
          <w:szCs w:val="24"/>
        </w:rPr>
        <w:t xml:space="preserve"> </w:t>
      </w:r>
      <w:r w:rsidR="00024A48" w:rsidRPr="00024A48">
        <w:rPr>
          <w:rFonts w:ascii="Tahoma" w:hAnsi="Tahoma" w:cs="Tahoma"/>
          <w:sz w:val="24"/>
          <w:szCs w:val="24"/>
        </w:rPr>
        <w:t xml:space="preserve">La </w:t>
      </w:r>
      <w:r w:rsidR="00024A48" w:rsidRPr="0003407F">
        <w:rPr>
          <w:rFonts w:ascii="Tahoma" w:hAnsi="Tahoma" w:cs="Tahoma"/>
          <w:b/>
          <w:sz w:val="24"/>
          <w:szCs w:val="24"/>
        </w:rPr>
        <w:t>Caja de sueldos de  Retiro Policía - Nacional</w:t>
      </w:r>
      <w:r w:rsidR="00024A48" w:rsidRPr="0003407F">
        <w:rPr>
          <w:rFonts w:ascii="Tahoma" w:hAnsi="Tahoma" w:cs="Tahoma"/>
          <w:sz w:val="24"/>
          <w:szCs w:val="24"/>
        </w:rPr>
        <w:t xml:space="preserve"> </w:t>
      </w:r>
      <w:r w:rsidR="00E613EB">
        <w:rPr>
          <w:rFonts w:ascii="Tahoma" w:hAnsi="Tahoma" w:cs="Tahoma"/>
          <w:sz w:val="24"/>
          <w:szCs w:val="24"/>
        </w:rPr>
        <w:t xml:space="preserve">allegó contestación en la que manifestó que </w:t>
      </w:r>
      <w:r w:rsidR="0003407F">
        <w:rPr>
          <w:rFonts w:ascii="Tahoma" w:hAnsi="Tahoma" w:cs="Tahoma"/>
          <w:sz w:val="24"/>
          <w:szCs w:val="24"/>
        </w:rPr>
        <w:t>mediante resolución No. 18514 con fecha del 2 de noviembre de 2011, dio cumplimiento de lo contenido en la sentencia expedida por el Juzgado Tercero Administrativo de Cal</w:t>
      </w:r>
      <w:r>
        <w:rPr>
          <w:rFonts w:ascii="Tahoma" w:hAnsi="Tahoma" w:cs="Tahoma"/>
          <w:sz w:val="24"/>
          <w:szCs w:val="24"/>
        </w:rPr>
        <w:t>i</w:t>
      </w:r>
      <w:r w:rsidR="00B277B6">
        <w:rPr>
          <w:rFonts w:ascii="Tahoma" w:hAnsi="Tahoma" w:cs="Tahoma"/>
          <w:sz w:val="24"/>
          <w:szCs w:val="24"/>
        </w:rPr>
        <w:t xml:space="preserve">, de la </w:t>
      </w:r>
      <w:r w:rsidR="00767023">
        <w:rPr>
          <w:rFonts w:ascii="Tahoma" w:hAnsi="Tahoma" w:cs="Tahoma"/>
          <w:sz w:val="24"/>
          <w:szCs w:val="24"/>
        </w:rPr>
        <w:t>cual</w:t>
      </w:r>
      <w:r>
        <w:rPr>
          <w:rFonts w:ascii="Tahoma" w:hAnsi="Tahoma" w:cs="Tahoma"/>
          <w:sz w:val="24"/>
          <w:szCs w:val="24"/>
        </w:rPr>
        <w:t xml:space="preserve"> </w:t>
      </w:r>
      <w:r w:rsidR="00B277B6">
        <w:rPr>
          <w:rFonts w:ascii="Tahoma" w:hAnsi="Tahoma" w:cs="Tahoma"/>
          <w:sz w:val="24"/>
          <w:szCs w:val="24"/>
        </w:rPr>
        <w:t xml:space="preserve">se </w:t>
      </w:r>
      <w:r>
        <w:rPr>
          <w:rFonts w:ascii="Tahoma" w:hAnsi="Tahoma" w:cs="Tahoma"/>
          <w:sz w:val="24"/>
          <w:szCs w:val="24"/>
        </w:rPr>
        <w:t xml:space="preserve">expidió </w:t>
      </w:r>
      <w:r w:rsidR="00A40EE6">
        <w:rPr>
          <w:rFonts w:ascii="Tahoma" w:hAnsi="Tahoma" w:cs="Tahoma"/>
          <w:sz w:val="24"/>
          <w:szCs w:val="24"/>
        </w:rPr>
        <w:t xml:space="preserve">copia </w:t>
      </w:r>
      <w:r w:rsidR="00CC1380">
        <w:rPr>
          <w:rFonts w:ascii="Tahoma" w:hAnsi="Tahoma" w:cs="Tahoma"/>
          <w:sz w:val="24"/>
          <w:szCs w:val="24"/>
        </w:rPr>
        <w:t xml:space="preserve">al accionante </w:t>
      </w:r>
      <w:r w:rsidR="00A40EE6">
        <w:rPr>
          <w:rFonts w:ascii="Tahoma" w:hAnsi="Tahoma" w:cs="Tahoma"/>
          <w:sz w:val="24"/>
          <w:szCs w:val="24"/>
        </w:rPr>
        <w:t xml:space="preserve">con el oficio </w:t>
      </w:r>
      <w:r w:rsidR="00B277B6">
        <w:rPr>
          <w:rFonts w:ascii="Tahoma" w:hAnsi="Tahoma" w:cs="Tahoma"/>
          <w:sz w:val="24"/>
          <w:szCs w:val="24"/>
        </w:rPr>
        <w:t xml:space="preserve">No </w:t>
      </w:r>
      <w:r w:rsidR="00A40EE6">
        <w:rPr>
          <w:rFonts w:ascii="Tahoma" w:hAnsi="Tahoma" w:cs="Tahoma"/>
          <w:sz w:val="24"/>
          <w:szCs w:val="24"/>
        </w:rPr>
        <w:t>17837 con fe</w:t>
      </w:r>
      <w:r w:rsidR="00B277B6">
        <w:rPr>
          <w:rFonts w:ascii="Tahoma" w:hAnsi="Tahoma" w:cs="Tahoma"/>
          <w:sz w:val="24"/>
          <w:szCs w:val="24"/>
        </w:rPr>
        <w:t xml:space="preserve">cha del 17 de agosto de 2016, </w:t>
      </w:r>
      <w:r w:rsidR="00CC1380">
        <w:rPr>
          <w:rFonts w:ascii="Tahoma" w:hAnsi="Tahoma" w:cs="Tahoma"/>
          <w:sz w:val="24"/>
          <w:szCs w:val="24"/>
        </w:rPr>
        <w:t xml:space="preserve">a </w:t>
      </w:r>
      <w:r w:rsidR="00A40EE6">
        <w:rPr>
          <w:rFonts w:ascii="Tahoma" w:hAnsi="Tahoma" w:cs="Tahoma"/>
          <w:sz w:val="24"/>
          <w:szCs w:val="24"/>
        </w:rPr>
        <w:t>la dirección</w:t>
      </w:r>
      <w:r w:rsidR="00B277B6">
        <w:rPr>
          <w:rFonts w:ascii="Tahoma" w:hAnsi="Tahoma" w:cs="Tahoma"/>
          <w:sz w:val="24"/>
          <w:szCs w:val="24"/>
        </w:rPr>
        <w:t xml:space="preserve"> de correo electrónico </w:t>
      </w:r>
      <w:proofErr w:type="spellStart"/>
      <w:r w:rsidR="00B277B6">
        <w:rPr>
          <w:rFonts w:ascii="Tahoma" w:hAnsi="Tahoma" w:cs="Tahoma"/>
          <w:sz w:val="24"/>
          <w:szCs w:val="24"/>
        </w:rPr>
        <w:t>jolulima</w:t>
      </w:r>
      <w:proofErr w:type="spellEnd"/>
      <w:r w:rsidR="00B277B6">
        <w:rPr>
          <w:rFonts w:ascii="Tahoma" w:hAnsi="Tahoma" w:cs="Tahoma"/>
          <w:sz w:val="24"/>
          <w:szCs w:val="24"/>
        </w:rPr>
        <w:t xml:space="preserve"> 123@yahoo.es</w:t>
      </w:r>
      <w:r w:rsidR="00083EBD">
        <w:rPr>
          <w:rFonts w:ascii="Tahoma" w:hAnsi="Tahoma" w:cs="Tahoma"/>
          <w:sz w:val="24"/>
          <w:szCs w:val="24"/>
        </w:rPr>
        <w:t xml:space="preserve">, </w:t>
      </w:r>
      <w:r w:rsidR="00A40EE6">
        <w:rPr>
          <w:rFonts w:ascii="Tahoma" w:hAnsi="Tahoma" w:cs="Tahoma"/>
          <w:sz w:val="24"/>
          <w:szCs w:val="24"/>
        </w:rPr>
        <w:t xml:space="preserve"> </w:t>
      </w:r>
      <w:r w:rsidR="00B277B6">
        <w:rPr>
          <w:rFonts w:ascii="Tahoma" w:hAnsi="Tahoma" w:cs="Tahoma"/>
          <w:sz w:val="24"/>
          <w:szCs w:val="24"/>
        </w:rPr>
        <w:t>aportada en</w:t>
      </w:r>
      <w:r w:rsidR="00A40EE6">
        <w:rPr>
          <w:rFonts w:ascii="Tahoma" w:hAnsi="Tahoma" w:cs="Tahoma"/>
          <w:sz w:val="24"/>
          <w:szCs w:val="24"/>
        </w:rPr>
        <w:t xml:space="preserve"> la acción de tutela</w:t>
      </w:r>
      <w:r w:rsidR="00B277B6">
        <w:rPr>
          <w:rFonts w:ascii="Tahoma" w:hAnsi="Tahoma" w:cs="Tahoma"/>
          <w:sz w:val="24"/>
          <w:szCs w:val="24"/>
        </w:rPr>
        <w:t>.</w:t>
      </w:r>
    </w:p>
    <w:p w:rsidR="00767023" w:rsidRDefault="00767023" w:rsidP="00CC1380">
      <w:pPr>
        <w:pStyle w:val="Sinespaciado"/>
        <w:spacing w:line="276" w:lineRule="auto"/>
        <w:jc w:val="both"/>
        <w:rPr>
          <w:rFonts w:ascii="Tahoma" w:hAnsi="Tahoma" w:cs="Tahoma"/>
          <w:sz w:val="24"/>
          <w:szCs w:val="24"/>
        </w:rPr>
      </w:pPr>
    </w:p>
    <w:p w:rsidR="00024A48" w:rsidRPr="00BA359B" w:rsidRDefault="00B0083A" w:rsidP="00BA359B">
      <w:pPr>
        <w:pStyle w:val="Sinespaciado"/>
        <w:spacing w:line="276" w:lineRule="auto"/>
        <w:jc w:val="both"/>
        <w:rPr>
          <w:rFonts w:ascii="Tahoma" w:hAnsi="Tahoma" w:cs="Tahoma"/>
          <w:sz w:val="24"/>
          <w:szCs w:val="24"/>
        </w:rPr>
      </w:pPr>
      <w:r>
        <w:rPr>
          <w:rFonts w:ascii="Tahoma" w:hAnsi="Tahoma" w:cs="Tahoma"/>
          <w:sz w:val="24"/>
          <w:szCs w:val="24"/>
        </w:rPr>
        <w:t xml:space="preserve">     </w:t>
      </w:r>
      <w:r w:rsidR="00767023">
        <w:rPr>
          <w:rFonts w:ascii="Tahoma" w:hAnsi="Tahoma" w:cs="Tahoma"/>
          <w:sz w:val="24"/>
          <w:szCs w:val="24"/>
        </w:rPr>
        <w:t>Finalmente solicita</w:t>
      </w:r>
      <w:r w:rsidR="00683BA5">
        <w:rPr>
          <w:rFonts w:ascii="Tahoma" w:hAnsi="Tahoma" w:cs="Tahoma"/>
          <w:sz w:val="24"/>
          <w:szCs w:val="24"/>
        </w:rPr>
        <w:t xml:space="preserve"> declarar improcedente la acción incoada, en razón a que no se ha vulnerado el dere</w:t>
      </w:r>
      <w:r w:rsidR="00CC1380">
        <w:rPr>
          <w:rFonts w:ascii="Tahoma" w:hAnsi="Tahoma" w:cs="Tahoma"/>
          <w:sz w:val="24"/>
          <w:szCs w:val="24"/>
        </w:rPr>
        <w:t>cho fundamental del demandante</w:t>
      </w:r>
      <w:r w:rsidR="00683BA5">
        <w:rPr>
          <w:rFonts w:ascii="Tahoma" w:hAnsi="Tahoma" w:cs="Tahoma"/>
          <w:sz w:val="24"/>
          <w:szCs w:val="24"/>
        </w:rPr>
        <w:t>, en atención a que su escrito de petición fue atendido con oficio 17837 del 17 de agosto de 2016.</w:t>
      </w:r>
    </w:p>
    <w:p w:rsidR="00024A48" w:rsidRPr="00024A48" w:rsidRDefault="00024A48" w:rsidP="00AE2D08">
      <w:pPr>
        <w:pStyle w:val="Sinespaciado"/>
        <w:rPr>
          <w:rFonts w:ascii="Tahoma" w:hAnsi="Tahoma" w:cs="Tahoma"/>
          <w:sz w:val="24"/>
          <w:szCs w:val="24"/>
        </w:rPr>
      </w:pPr>
    </w:p>
    <w:p w:rsidR="00852183" w:rsidRPr="00A95B9D" w:rsidRDefault="00852183" w:rsidP="00BC294B">
      <w:pPr>
        <w:spacing w:line="276" w:lineRule="auto"/>
        <w:jc w:val="both"/>
        <w:rPr>
          <w:rFonts w:ascii="Tahoma" w:hAnsi="Tahoma" w:cs="Tahoma"/>
          <w:sz w:val="24"/>
          <w:szCs w:val="24"/>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464B77" w:rsidP="00231167">
      <w:pPr>
        <w:pStyle w:val="Sinespaciado"/>
      </w:pPr>
    </w:p>
    <w:p w:rsidR="00070348" w:rsidRDefault="00052C84" w:rsidP="00070348">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A37AF4" w:rsidRDefault="00A37AF4" w:rsidP="00A37AF4">
      <w:pPr>
        <w:pStyle w:val="Prrafodelista"/>
        <w:tabs>
          <w:tab w:val="left" w:pos="1276"/>
        </w:tabs>
        <w:autoSpaceDN w:val="0"/>
        <w:spacing w:after="0" w:line="276" w:lineRule="auto"/>
        <w:ind w:left="709"/>
        <w:jc w:val="both"/>
        <w:rPr>
          <w:rFonts w:ascii="Tahoma" w:hAnsi="Tahoma" w:cs="Tahoma"/>
          <w:sz w:val="24"/>
          <w:szCs w:val="24"/>
        </w:rPr>
      </w:pPr>
    </w:p>
    <w:p w:rsidR="0095680D" w:rsidRPr="00070348" w:rsidRDefault="0095680D" w:rsidP="0095680D">
      <w:pPr>
        <w:pStyle w:val="Prrafodelista"/>
        <w:tabs>
          <w:tab w:val="left" w:pos="1276"/>
        </w:tabs>
        <w:autoSpaceDN w:val="0"/>
        <w:spacing w:after="0" w:line="276" w:lineRule="auto"/>
        <w:ind w:left="709"/>
        <w:jc w:val="both"/>
        <w:rPr>
          <w:rFonts w:ascii="Tahoma" w:hAnsi="Tahoma" w:cs="Tahoma"/>
          <w:b/>
          <w:spacing w:val="-2"/>
          <w:sz w:val="24"/>
          <w:szCs w:val="24"/>
        </w:rPr>
      </w:pPr>
      <w:r w:rsidRPr="00070348">
        <w:rPr>
          <w:rFonts w:ascii="Tahoma" w:hAnsi="Tahoma" w:cs="Tahoma"/>
          <w:sz w:val="24"/>
          <w:szCs w:val="24"/>
        </w:rPr>
        <w:t>¿Se presenta en el caso sub examine un hecho superado? En caso negativo, ¿Se ha vulnerado el derecho de petic</w:t>
      </w:r>
      <w:r>
        <w:rPr>
          <w:rFonts w:ascii="Tahoma" w:hAnsi="Tahoma" w:cs="Tahoma"/>
          <w:sz w:val="24"/>
          <w:szCs w:val="24"/>
        </w:rPr>
        <w:t>ión del accionante po</w:t>
      </w:r>
      <w:r w:rsidR="00887B7D">
        <w:rPr>
          <w:rFonts w:ascii="Tahoma" w:hAnsi="Tahoma" w:cs="Tahoma"/>
          <w:sz w:val="24"/>
          <w:szCs w:val="24"/>
        </w:rPr>
        <w:t>r parte de la</w:t>
      </w:r>
      <w:r>
        <w:rPr>
          <w:rFonts w:ascii="Tahoma" w:hAnsi="Tahoma" w:cs="Tahoma"/>
          <w:sz w:val="24"/>
          <w:szCs w:val="24"/>
        </w:rPr>
        <w:t xml:space="preserve"> </w:t>
      </w:r>
      <w:r w:rsidR="00F951F5" w:rsidRPr="0003407F">
        <w:rPr>
          <w:rFonts w:ascii="Tahoma" w:hAnsi="Tahoma" w:cs="Tahoma"/>
          <w:b/>
          <w:sz w:val="24"/>
          <w:szCs w:val="24"/>
        </w:rPr>
        <w:t>Caja de sueldos de  Retiro Policía - Nacional</w:t>
      </w:r>
      <w:r w:rsidRPr="00070348">
        <w:rPr>
          <w:rFonts w:ascii="Tahoma" w:hAnsi="Tahoma" w:cs="Tahoma"/>
          <w:sz w:val="24"/>
          <w:szCs w:val="24"/>
        </w:rPr>
        <w:t>?</w:t>
      </w:r>
    </w:p>
    <w:p w:rsidR="0095680D" w:rsidRDefault="0095680D" w:rsidP="001C59B5">
      <w:pPr>
        <w:pStyle w:val="Sinespaciado"/>
        <w:rPr>
          <w:rFonts w:ascii="Tahoma" w:hAnsi="Tahoma" w:cs="Tahoma"/>
          <w:b/>
          <w:sz w:val="24"/>
          <w:szCs w:val="24"/>
          <w:lang w:val="es-ES"/>
        </w:rPr>
      </w:pPr>
    </w:p>
    <w:p w:rsidR="0095680D" w:rsidRDefault="0095680D" w:rsidP="001C59B5">
      <w:pPr>
        <w:pStyle w:val="Sinespaciado"/>
        <w:rPr>
          <w:rFonts w:ascii="Tahoma" w:hAnsi="Tahoma" w:cs="Tahoma"/>
          <w:b/>
          <w:sz w:val="24"/>
          <w:szCs w:val="24"/>
          <w:lang w:val="es-ES"/>
        </w:rPr>
      </w:pPr>
    </w:p>
    <w:p w:rsidR="00E26F65" w:rsidRDefault="0095680D" w:rsidP="001C59B5">
      <w:pPr>
        <w:pStyle w:val="Sinespaciado"/>
      </w:pPr>
      <w:r>
        <w:rPr>
          <w:rFonts w:ascii="Tahoma" w:hAnsi="Tahoma" w:cs="Tahoma"/>
          <w:b/>
          <w:sz w:val="24"/>
          <w:szCs w:val="24"/>
          <w:lang w:val="es-ES"/>
        </w:rPr>
        <w:t xml:space="preserve">           </w:t>
      </w:r>
      <w:r w:rsidRPr="00E26F65">
        <w:rPr>
          <w:rFonts w:ascii="Tahoma" w:hAnsi="Tahoma" w:cs="Tahoma"/>
          <w:b/>
          <w:sz w:val="24"/>
          <w:szCs w:val="24"/>
          <w:lang w:val="es-ES"/>
        </w:rPr>
        <w:t>1.1  Del hecho superado</w:t>
      </w:r>
    </w:p>
    <w:p w:rsidR="0095680D" w:rsidRDefault="0095680D" w:rsidP="0095680D">
      <w:pPr>
        <w:pStyle w:val="Sinespaciado"/>
        <w:spacing w:line="276" w:lineRule="auto"/>
        <w:jc w:val="both"/>
        <w:rPr>
          <w:rFonts w:ascii="Tahoma" w:hAnsi="Tahoma" w:cs="Tahoma"/>
          <w:sz w:val="24"/>
          <w:szCs w:val="24"/>
        </w:rPr>
      </w:pPr>
    </w:p>
    <w:p w:rsidR="0095680D" w:rsidRPr="00E26F65" w:rsidRDefault="0095680D" w:rsidP="0095680D">
      <w:pPr>
        <w:pStyle w:val="Sinespaciado"/>
        <w:spacing w:line="276" w:lineRule="auto"/>
        <w:jc w:val="both"/>
        <w:rPr>
          <w:rFonts w:ascii="Tahoma" w:hAnsi="Tahoma" w:cs="Tahoma"/>
          <w:sz w:val="24"/>
          <w:szCs w:val="24"/>
          <w:lang w:val="es-ES"/>
        </w:rPr>
      </w:pPr>
      <w:r w:rsidRPr="00E26F65">
        <w:rPr>
          <w:rFonts w:ascii="Tahoma" w:hAnsi="Tahoma" w:cs="Tahoma"/>
          <w:sz w:val="24"/>
          <w:szCs w:val="24"/>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E26F65">
        <w:rPr>
          <w:rFonts w:ascii="Tahoma" w:hAnsi="Tahoma" w:cs="Tahoma"/>
          <w:sz w:val="24"/>
          <w:szCs w:val="24"/>
          <w:vertAlign w:val="superscript"/>
        </w:rPr>
        <w:footnoteReference w:id="1"/>
      </w:r>
    </w:p>
    <w:p w:rsidR="0095680D" w:rsidRPr="00BC294B" w:rsidRDefault="0095680D" w:rsidP="0095680D">
      <w:pPr>
        <w:pStyle w:val="Sinespaciado"/>
        <w:spacing w:line="276" w:lineRule="auto"/>
        <w:rPr>
          <w:rFonts w:ascii="Tahoma" w:hAnsi="Tahoma" w:cs="Tahoma"/>
          <w:sz w:val="16"/>
          <w:szCs w:val="16"/>
          <w:lang w:val="es-ES"/>
        </w:rPr>
      </w:pPr>
    </w:p>
    <w:p w:rsidR="0095680D" w:rsidRPr="00E26F65" w:rsidRDefault="0095680D" w:rsidP="0095680D">
      <w:pPr>
        <w:spacing w:line="276" w:lineRule="auto"/>
        <w:jc w:val="both"/>
        <w:rPr>
          <w:rFonts w:ascii="Tahoma" w:hAnsi="Tahoma" w:cs="Tahoma"/>
          <w:sz w:val="24"/>
          <w:szCs w:val="24"/>
        </w:rPr>
      </w:pPr>
      <w:r>
        <w:rPr>
          <w:rFonts w:ascii="Tahoma" w:hAnsi="Tahoma" w:cs="Tahoma"/>
          <w:sz w:val="24"/>
          <w:szCs w:val="24"/>
        </w:rPr>
        <w:tab/>
      </w:r>
      <w:r w:rsidRPr="00E26F65">
        <w:rPr>
          <w:rFonts w:ascii="Tahoma" w:hAnsi="Tahoma" w:cs="Tahoma"/>
          <w:sz w:val="24"/>
          <w:szCs w:val="24"/>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95680D" w:rsidRDefault="0095680D" w:rsidP="00C90D09">
      <w:pPr>
        <w:pStyle w:val="Prrafodelista"/>
        <w:tabs>
          <w:tab w:val="left" w:pos="1276"/>
        </w:tabs>
        <w:autoSpaceDN w:val="0"/>
        <w:spacing w:after="0" w:line="276" w:lineRule="auto"/>
        <w:ind w:left="1440"/>
        <w:jc w:val="both"/>
        <w:rPr>
          <w:rFonts w:ascii="Tahoma" w:hAnsi="Tahoma" w:cs="Tahoma"/>
          <w:b/>
          <w:sz w:val="24"/>
          <w:szCs w:val="24"/>
        </w:rPr>
      </w:pPr>
    </w:p>
    <w:p w:rsidR="00C90D09" w:rsidRPr="0095680D" w:rsidRDefault="0095680D" w:rsidP="0095680D">
      <w:pPr>
        <w:tabs>
          <w:tab w:val="left" w:pos="1276"/>
        </w:tabs>
        <w:autoSpaceDN w:val="0"/>
        <w:spacing w:line="276" w:lineRule="auto"/>
        <w:jc w:val="both"/>
        <w:rPr>
          <w:rFonts w:ascii="Tahoma" w:hAnsi="Tahoma" w:cs="Tahoma"/>
          <w:b/>
          <w:sz w:val="24"/>
          <w:szCs w:val="24"/>
        </w:rPr>
      </w:pPr>
      <w:r>
        <w:rPr>
          <w:rFonts w:ascii="Tahoma" w:eastAsiaTheme="minorHAnsi" w:hAnsi="Tahoma" w:cs="Tahoma"/>
          <w:b/>
          <w:sz w:val="24"/>
          <w:szCs w:val="24"/>
          <w:lang w:val="es-ES"/>
        </w:rPr>
        <w:lastRenderedPageBreak/>
        <w:t xml:space="preserve">            1.2 </w:t>
      </w:r>
      <w:r w:rsidR="00E613EB">
        <w:rPr>
          <w:rFonts w:ascii="Tahoma" w:eastAsiaTheme="minorHAnsi" w:hAnsi="Tahoma" w:cs="Tahoma"/>
          <w:b/>
          <w:sz w:val="24"/>
          <w:szCs w:val="24"/>
          <w:lang w:val="es-ES"/>
        </w:rPr>
        <w:t xml:space="preserve"> </w:t>
      </w:r>
      <w:r w:rsidR="00C90D09" w:rsidRPr="0095680D">
        <w:rPr>
          <w:rFonts w:ascii="Tahoma" w:hAnsi="Tahoma" w:cs="Tahoma"/>
          <w:b/>
          <w:sz w:val="24"/>
          <w:szCs w:val="24"/>
        </w:rPr>
        <w:t>Alcances del derecho fundamental de petición</w:t>
      </w:r>
    </w:p>
    <w:p w:rsidR="00C90D09" w:rsidRDefault="00C90D09" w:rsidP="00C90D09">
      <w:pPr>
        <w:pStyle w:val="Sinespaciado"/>
      </w:pPr>
    </w:p>
    <w:p w:rsidR="00C90D09" w:rsidRPr="00E6336D" w:rsidRDefault="00C90D09" w:rsidP="00C90D09">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La Corte Constitucional ha marcado su línea jurisprudencial con relación al Derecho de Petición, precisando los elementos que conforman al </w:t>
      </w:r>
      <w:r w:rsidRPr="00E6336D">
        <w:rPr>
          <w:rFonts w:ascii="Tahoma" w:eastAsia="Times New Roman" w:hAnsi="Tahoma" w:cs="Tahoma"/>
          <w:sz w:val="24"/>
          <w:szCs w:val="24"/>
          <w:lang w:val="es-ES" w:eastAsia="es-ES"/>
        </w:rPr>
        <w:t>mecanismo</w:t>
      </w:r>
      <w:r>
        <w:rPr>
          <w:rFonts w:ascii="Tahoma" w:eastAsia="Times New Roman" w:hAnsi="Tahoma" w:cs="Tahoma"/>
          <w:sz w:val="24"/>
          <w:szCs w:val="24"/>
          <w:lang w:val="es-ES" w:eastAsia="es-ES"/>
        </w:rPr>
        <w:t xml:space="preserve"> que </w:t>
      </w:r>
      <w:r w:rsidRPr="00E6336D">
        <w:rPr>
          <w:rFonts w:ascii="Tahoma" w:eastAsia="Times New Roman" w:hAnsi="Tahoma" w:cs="Tahoma"/>
          <w:sz w:val="24"/>
          <w:szCs w:val="24"/>
          <w:lang w:val="es-ES" w:eastAsia="es-ES"/>
        </w:rPr>
        <w:t xml:space="preserve">permite a toda persona </w:t>
      </w:r>
      <w:r>
        <w:rPr>
          <w:rFonts w:ascii="Tahoma" w:eastAsia="Times New Roman" w:hAnsi="Tahoma" w:cs="Tahoma"/>
          <w:sz w:val="24"/>
          <w:szCs w:val="24"/>
          <w:lang w:val="es-ES" w:eastAsia="es-ES"/>
        </w:rPr>
        <w:t xml:space="preserve">realizar peticiones respetuosas. Así ha dicho </w:t>
      </w:r>
      <w:r w:rsidRPr="00E6336D">
        <w:rPr>
          <w:rFonts w:ascii="Tahoma" w:eastAsia="Times New Roman" w:hAnsi="Tahoma" w:cs="Tahoma"/>
          <w:sz w:val="24"/>
          <w:szCs w:val="24"/>
          <w:lang w:val="es-ES" w:eastAsia="es-ES"/>
        </w:rPr>
        <w:t>que consisten en lo siguiente</w:t>
      </w:r>
      <w:r w:rsidRPr="00E6336D">
        <w:rPr>
          <w:rFonts w:ascii="Tahoma" w:eastAsia="Times New Roman" w:hAnsi="Tahoma" w:cs="Tahoma"/>
          <w:sz w:val="24"/>
          <w:szCs w:val="24"/>
          <w:vertAlign w:val="superscript"/>
          <w:lang w:val="es-ES" w:eastAsia="es-ES"/>
        </w:rPr>
        <w:footnoteReference w:id="2"/>
      </w:r>
      <w:r w:rsidRPr="00E6336D">
        <w:rPr>
          <w:rFonts w:ascii="Tahoma" w:eastAsia="Times New Roman" w:hAnsi="Tahoma" w:cs="Tahoma"/>
          <w:sz w:val="24"/>
          <w:szCs w:val="24"/>
          <w:lang w:val="es-ES" w:eastAsia="es-ES"/>
        </w:rPr>
        <w:t xml:space="preserve">: </w:t>
      </w:r>
    </w:p>
    <w:p w:rsidR="00C90D09" w:rsidRPr="00E7296C" w:rsidRDefault="00C90D09" w:rsidP="00C90D09">
      <w:pPr>
        <w:pStyle w:val="Sinespaciado"/>
        <w:spacing w:line="276" w:lineRule="auto"/>
        <w:rPr>
          <w:sz w:val="16"/>
          <w:szCs w:val="16"/>
        </w:rPr>
      </w:pPr>
    </w:p>
    <w:p w:rsidR="00C90D09" w:rsidRDefault="00C90D09" w:rsidP="00C90D09">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C90D09" w:rsidRPr="00E7296C" w:rsidRDefault="00C90D09" w:rsidP="00C90D09">
      <w:pPr>
        <w:pStyle w:val="Textoindependiente"/>
        <w:tabs>
          <w:tab w:val="left" w:pos="3570"/>
        </w:tabs>
        <w:spacing w:after="0"/>
        <w:ind w:left="720"/>
        <w:jc w:val="both"/>
        <w:rPr>
          <w:rFonts w:ascii="Arial Narrow" w:hAnsi="Arial Narrow" w:cs="Tahoma"/>
          <w:i/>
          <w:sz w:val="12"/>
          <w:szCs w:val="12"/>
        </w:rPr>
      </w:pPr>
    </w:p>
    <w:p w:rsidR="00C90D09" w:rsidRDefault="00C90D09" w:rsidP="00C90D09">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C90D09" w:rsidRPr="00E7296C" w:rsidRDefault="00C90D09" w:rsidP="00C90D09">
      <w:pPr>
        <w:pStyle w:val="Textoindependiente"/>
        <w:tabs>
          <w:tab w:val="left" w:pos="3570"/>
        </w:tabs>
        <w:spacing w:after="0"/>
        <w:ind w:left="720"/>
        <w:jc w:val="both"/>
        <w:rPr>
          <w:rFonts w:ascii="Arial Narrow" w:hAnsi="Arial Narrow" w:cs="Tahoma"/>
          <w:i/>
          <w:sz w:val="12"/>
          <w:szCs w:val="12"/>
        </w:rPr>
      </w:pPr>
    </w:p>
    <w:p w:rsidR="00C90D09" w:rsidRDefault="00C90D09" w:rsidP="00C90D09">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C90D09" w:rsidRPr="00E7296C" w:rsidRDefault="00C90D09" w:rsidP="00C90D09">
      <w:pPr>
        <w:pStyle w:val="Textoindependiente"/>
        <w:tabs>
          <w:tab w:val="left" w:pos="3570"/>
        </w:tabs>
        <w:spacing w:after="0"/>
        <w:ind w:left="720"/>
        <w:jc w:val="both"/>
        <w:rPr>
          <w:rFonts w:ascii="Arial Narrow" w:hAnsi="Arial Narrow" w:cs="Tahoma"/>
          <w:i/>
          <w:sz w:val="12"/>
          <w:szCs w:val="12"/>
        </w:rPr>
      </w:pPr>
    </w:p>
    <w:p w:rsidR="00C90D09" w:rsidRDefault="00C90D09" w:rsidP="00C90D09">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B54DA1" w:rsidRDefault="00B54DA1" w:rsidP="00B54DA1">
      <w:pPr>
        <w:spacing w:line="276" w:lineRule="auto"/>
        <w:ind w:firstLine="709"/>
        <w:jc w:val="both"/>
        <w:rPr>
          <w:rFonts w:ascii="Tahoma" w:hAnsi="Tahoma" w:cs="Tahoma"/>
          <w:sz w:val="24"/>
          <w:szCs w:val="24"/>
        </w:rPr>
      </w:pPr>
    </w:p>
    <w:p w:rsidR="00B54DA1" w:rsidRDefault="00B54DA1" w:rsidP="00B54DA1">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B54DA1" w:rsidRDefault="00B54DA1" w:rsidP="00B54DA1">
      <w:pPr>
        <w:pStyle w:val="Sinespaciado"/>
      </w:pPr>
    </w:p>
    <w:p w:rsidR="00B54DA1" w:rsidRPr="009679CC" w:rsidRDefault="00B54DA1" w:rsidP="00B54DA1">
      <w:pPr>
        <w:ind w:left="709"/>
        <w:jc w:val="both"/>
        <w:rPr>
          <w:rFonts w:ascii="Arial Narrow" w:hAnsi="Arial Narrow"/>
          <w:i/>
        </w:rPr>
      </w:pPr>
      <w:r w:rsidRPr="009679CC">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B54DA1" w:rsidRPr="009679CC" w:rsidRDefault="00B54DA1" w:rsidP="00B54DA1">
      <w:pPr>
        <w:ind w:left="709"/>
        <w:jc w:val="both"/>
        <w:rPr>
          <w:rFonts w:ascii="Arial Narrow" w:hAnsi="Arial Narrow"/>
          <w:i/>
          <w:sz w:val="16"/>
          <w:szCs w:val="16"/>
        </w:rPr>
      </w:pPr>
      <w:r w:rsidRPr="009679CC">
        <w:rPr>
          <w:rFonts w:ascii="Arial Narrow" w:hAnsi="Arial Narrow"/>
          <w:i/>
        </w:rPr>
        <w:t xml:space="preserve"> </w:t>
      </w:r>
    </w:p>
    <w:p w:rsidR="00B54DA1" w:rsidRPr="009679CC" w:rsidRDefault="00B54DA1" w:rsidP="00B54DA1">
      <w:pPr>
        <w:ind w:left="709"/>
        <w:jc w:val="both"/>
        <w:rPr>
          <w:rFonts w:ascii="Arial Narrow" w:hAnsi="Arial Narrow"/>
          <w:i/>
        </w:rPr>
      </w:pPr>
      <w:r w:rsidRPr="009679CC">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B54DA1" w:rsidRPr="009679CC" w:rsidRDefault="00B54DA1" w:rsidP="00B54DA1">
      <w:pPr>
        <w:ind w:left="709"/>
        <w:jc w:val="both"/>
        <w:rPr>
          <w:rFonts w:ascii="Arial Narrow" w:hAnsi="Arial Narrow"/>
          <w:i/>
          <w:sz w:val="16"/>
          <w:szCs w:val="16"/>
        </w:rPr>
      </w:pPr>
      <w:r w:rsidRPr="009679CC">
        <w:rPr>
          <w:rFonts w:ascii="Arial Narrow" w:hAnsi="Arial Narrow"/>
          <w:i/>
        </w:rPr>
        <w:t xml:space="preserve"> </w:t>
      </w:r>
    </w:p>
    <w:p w:rsidR="00B54DA1" w:rsidRPr="009679CC" w:rsidRDefault="00B54DA1" w:rsidP="00B54DA1">
      <w:pPr>
        <w:ind w:left="709"/>
        <w:jc w:val="both"/>
        <w:rPr>
          <w:rFonts w:ascii="Arial Narrow" w:hAnsi="Arial Narrow"/>
          <w:i/>
        </w:rPr>
      </w:pPr>
      <w:r w:rsidRPr="009679CC">
        <w:rPr>
          <w:rFonts w:ascii="Arial Narrow" w:hAnsi="Arial Narrow"/>
          <w:i/>
        </w:rPr>
        <w:t>2. Las peticiones mediante las cuales se eleva una consulta a las autoridades en relación con las materias a su cargo deberán resolverse dentro de los treinta (30) días siguientes a su recepción.</w:t>
      </w:r>
    </w:p>
    <w:p w:rsidR="00B54DA1" w:rsidRPr="009679CC" w:rsidRDefault="00B54DA1" w:rsidP="00B54DA1">
      <w:pPr>
        <w:ind w:left="709"/>
        <w:jc w:val="both"/>
        <w:rPr>
          <w:rFonts w:ascii="Arial Narrow" w:hAnsi="Arial Narrow"/>
          <w:i/>
          <w:sz w:val="16"/>
          <w:szCs w:val="16"/>
        </w:rPr>
      </w:pPr>
      <w:r w:rsidRPr="009679CC">
        <w:rPr>
          <w:rFonts w:ascii="Arial Narrow" w:hAnsi="Arial Narrow"/>
          <w:i/>
        </w:rPr>
        <w:t xml:space="preserve"> </w:t>
      </w:r>
    </w:p>
    <w:p w:rsidR="00B54DA1" w:rsidRPr="009679CC" w:rsidRDefault="00B54DA1" w:rsidP="00B54DA1">
      <w:pPr>
        <w:ind w:left="709"/>
        <w:jc w:val="both"/>
        <w:rPr>
          <w:rFonts w:ascii="Arial Narrow" w:hAnsi="Arial Narrow"/>
          <w:i/>
        </w:rPr>
      </w:pPr>
      <w:r w:rsidRPr="009679CC">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B54DA1" w:rsidRPr="001C59B5" w:rsidRDefault="00B54DA1" w:rsidP="00B54DA1">
      <w:pPr>
        <w:pStyle w:val="Sinespaciado"/>
      </w:pPr>
    </w:p>
    <w:p w:rsidR="00D84BAA" w:rsidRPr="001C59B5" w:rsidRDefault="00D84BAA" w:rsidP="001C59B5">
      <w:pPr>
        <w:pStyle w:val="Sinespaciado"/>
      </w:pPr>
    </w:p>
    <w:p w:rsidR="00A36A0F" w:rsidRPr="00C13FE0" w:rsidRDefault="00A36A0F" w:rsidP="00C13FE0">
      <w:pPr>
        <w:pStyle w:val="Prrafodelista"/>
        <w:numPr>
          <w:ilvl w:val="1"/>
          <w:numId w:val="12"/>
        </w:numPr>
        <w:tabs>
          <w:tab w:val="left" w:pos="1276"/>
        </w:tabs>
        <w:autoSpaceDN w:val="0"/>
        <w:spacing w:after="0" w:line="276" w:lineRule="auto"/>
        <w:jc w:val="both"/>
        <w:rPr>
          <w:rFonts w:ascii="Tahoma" w:hAnsi="Tahoma" w:cs="Tahoma"/>
          <w:b/>
        </w:rPr>
      </w:pPr>
      <w:r w:rsidRPr="00C13FE0">
        <w:rPr>
          <w:rFonts w:ascii="Tahoma" w:hAnsi="Tahoma" w:cs="Tahoma"/>
          <w:b/>
        </w:rPr>
        <w:t>Caso Concreto</w:t>
      </w:r>
    </w:p>
    <w:p w:rsidR="00D0404A" w:rsidRPr="00C13FE0" w:rsidRDefault="00C13FE0" w:rsidP="00C13FE0">
      <w:pPr>
        <w:pStyle w:val="Sinespaciado"/>
        <w:spacing w:line="276" w:lineRule="auto"/>
      </w:pPr>
      <w:r w:rsidRPr="00C13FE0">
        <w:tab/>
      </w:r>
      <w:r w:rsidR="00D0404A" w:rsidRPr="00C13FE0">
        <w:tab/>
      </w:r>
    </w:p>
    <w:p w:rsidR="00A55393" w:rsidRPr="00C13FE0" w:rsidRDefault="00576F3B" w:rsidP="00C13FE0">
      <w:pPr>
        <w:spacing w:line="276" w:lineRule="auto"/>
        <w:jc w:val="both"/>
        <w:rPr>
          <w:rFonts w:ascii="Tahoma" w:hAnsi="Tahoma" w:cs="Tahoma"/>
        </w:rPr>
      </w:pPr>
      <w:r w:rsidRPr="00C13FE0">
        <w:rPr>
          <w:rFonts w:ascii="Tahoma" w:hAnsi="Tahoma" w:cs="Tahoma"/>
        </w:rPr>
        <w:t xml:space="preserve">    </w:t>
      </w:r>
      <w:r w:rsidR="00833C6A" w:rsidRPr="00C13FE0">
        <w:rPr>
          <w:rFonts w:ascii="Tahoma" w:hAnsi="Tahoma" w:cs="Tahoma"/>
        </w:rPr>
        <w:t xml:space="preserve"> </w:t>
      </w:r>
      <w:r w:rsidRPr="00C13FE0">
        <w:rPr>
          <w:rFonts w:ascii="Tahoma" w:hAnsi="Tahoma" w:cs="Tahoma"/>
        </w:rPr>
        <w:t xml:space="preserve"> </w:t>
      </w:r>
      <w:r w:rsidR="00A55393" w:rsidRPr="00C13FE0">
        <w:rPr>
          <w:rFonts w:ascii="Tahoma" w:hAnsi="Tahoma" w:cs="Tahoma"/>
        </w:rPr>
        <w:t xml:space="preserve">En el caso que ocupa la atención de la Sala, el señor José Luis </w:t>
      </w:r>
      <w:proofErr w:type="spellStart"/>
      <w:r w:rsidR="00A55393" w:rsidRPr="00C13FE0">
        <w:rPr>
          <w:rFonts w:ascii="Tahoma" w:hAnsi="Tahoma" w:cs="Tahoma"/>
        </w:rPr>
        <w:t>Ossa</w:t>
      </w:r>
      <w:proofErr w:type="spellEnd"/>
      <w:r w:rsidR="00A55393" w:rsidRPr="00C13FE0">
        <w:rPr>
          <w:rFonts w:ascii="Tahoma" w:hAnsi="Tahoma" w:cs="Tahoma"/>
        </w:rPr>
        <w:t xml:space="preserve"> </w:t>
      </w:r>
      <w:proofErr w:type="spellStart"/>
      <w:r w:rsidR="00A55393" w:rsidRPr="00C13FE0">
        <w:rPr>
          <w:rFonts w:ascii="Tahoma" w:hAnsi="Tahoma" w:cs="Tahoma"/>
        </w:rPr>
        <w:t>Rua</w:t>
      </w:r>
      <w:proofErr w:type="spellEnd"/>
      <w:r w:rsidR="00A55393" w:rsidRPr="00C13FE0">
        <w:rPr>
          <w:rFonts w:ascii="Tahoma" w:hAnsi="Tahoma" w:cs="Tahoma"/>
        </w:rPr>
        <w:t xml:space="preserve"> presentó acción de tutela con el fin de que se le garantice el derecho fundamental de petición, alegando su desconocimiento por parte de la entidad accionada, al no haber recibido respuesta a la solicitud radicada el día 1 de febrero de 2016, ante la </w:t>
      </w:r>
      <w:r w:rsidR="00A55393" w:rsidRPr="00C13FE0">
        <w:rPr>
          <w:rFonts w:ascii="Tahoma" w:hAnsi="Tahoma" w:cs="Tahoma"/>
          <w:b/>
        </w:rPr>
        <w:t>Caja de sueldos de  Retiro Policía - Nacional</w:t>
      </w:r>
      <w:r w:rsidR="00A55393" w:rsidRPr="00C13FE0">
        <w:rPr>
          <w:rFonts w:ascii="Tahoma" w:hAnsi="Tahoma" w:cs="Tahoma"/>
        </w:rPr>
        <w:t xml:space="preserve">, </w:t>
      </w:r>
      <w:r w:rsidR="00267B3F" w:rsidRPr="00C13FE0">
        <w:rPr>
          <w:rFonts w:ascii="Tahoma" w:hAnsi="Tahoma" w:cs="Tahoma"/>
        </w:rPr>
        <w:t>en lo referente al</w:t>
      </w:r>
      <w:r w:rsidR="00A55393" w:rsidRPr="00C13FE0">
        <w:rPr>
          <w:rFonts w:ascii="Tahoma" w:hAnsi="Tahoma" w:cs="Tahoma"/>
        </w:rPr>
        <w:t xml:space="preserve"> cumplimiento de la sentencia judicial expedida por el Juzgado Trece Administrativo de Cali. </w:t>
      </w:r>
    </w:p>
    <w:p w:rsidR="00576F3B" w:rsidRPr="00C13FE0" w:rsidRDefault="00576F3B" w:rsidP="00C13FE0">
      <w:pPr>
        <w:spacing w:line="276" w:lineRule="auto"/>
        <w:jc w:val="both"/>
        <w:rPr>
          <w:rFonts w:ascii="Tahoma" w:hAnsi="Tahoma" w:cs="Tahoma"/>
        </w:rPr>
      </w:pPr>
    </w:p>
    <w:p w:rsidR="005A70A6" w:rsidRPr="00C13FE0" w:rsidRDefault="005A70A6" w:rsidP="00C13FE0">
      <w:pPr>
        <w:spacing w:line="276" w:lineRule="auto"/>
        <w:jc w:val="both"/>
        <w:rPr>
          <w:rFonts w:ascii="Tahoma" w:hAnsi="Tahoma" w:cs="Tahoma"/>
        </w:rPr>
      </w:pPr>
      <w:r w:rsidRPr="00C13FE0">
        <w:rPr>
          <w:rFonts w:ascii="Tahoma" w:hAnsi="Tahoma" w:cs="Tahoma"/>
        </w:rPr>
        <w:lastRenderedPageBreak/>
        <w:t xml:space="preserve">      </w:t>
      </w:r>
      <w:r w:rsidR="006475E3" w:rsidRPr="00C13FE0">
        <w:rPr>
          <w:rFonts w:ascii="Tahoma" w:hAnsi="Tahoma" w:cs="Tahoma"/>
        </w:rPr>
        <w:t xml:space="preserve"> </w:t>
      </w:r>
      <w:r w:rsidR="00F32B75" w:rsidRPr="00C13FE0">
        <w:rPr>
          <w:rFonts w:ascii="Tahoma" w:hAnsi="Tahoma" w:cs="Tahoma"/>
        </w:rPr>
        <w:t>D</w:t>
      </w:r>
      <w:r w:rsidR="00576F3B" w:rsidRPr="00C13FE0">
        <w:rPr>
          <w:rFonts w:ascii="Tahoma" w:hAnsi="Tahoma" w:cs="Tahoma"/>
        </w:rPr>
        <w:t>urante el trámite de</w:t>
      </w:r>
      <w:r w:rsidR="00CC1380" w:rsidRPr="00C13FE0">
        <w:rPr>
          <w:rFonts w:ascii="Tahoma" w:hAnsi="Tahoma" w:cs="Tahoma"/>
        </w:rPr>
        <w:t>l</w:t>
      </w:r>
      <w:r w:rsidR="00576F3B" w:rsidRPr="00C13FE0">
        <w:rPr>
          <w:rFonts w:ascii="Tahoma" w:hAnsi="Tahoma" w:cs="Tahoma"/>
        </w:rPr>
        <w:t xml:space="preserve"> traslado en la contestación de tutela se alle</w:t>
      </w:r>
      <w:r w:rsidR="00EB3C27" w:rsidRPr="00C13FE0">
        <w:rPr>
          <w:rFonts w:ascii="Tahoma" w:hAnsi="Tahoma" w:cs="Tahoma"/>
        </w:rPr>
        <w:t>gó</w:t>
      </w:r>
      <w:r w:rsidR="00576F3B" w:rsidRPr="00C13FE0">
        <w:rPr>
          <w:rFonts w:ascii="Tahoma" w:hAnsi="Tahoma" w:cs="Tahoma"/>
        </w:rPr>
        <w:t xml:space="preserve"> documentación con oficio No </w:t>
      </w:r>
      <w:r w:rsidR="00EB3C27" w:rsidRPr="00C13FE0">
        <w:rPr>
          <w:rFonts w:ascii="Tahoma" w:hAnsi="Tahoma" w:cs="Tahoma"/>
        </w:rPr>
        <w:t xml:space="preserve">17837 </w:t>
      </w:r>
      <w:r w:rsidR="00576F3B" w:rsidRPr="00C13FE0">
        <w:rPr>
          <w:rFonts w:ascii="Tahoma" w:hAnsi="Tahoma" w:cs="Tahoma"/>
        </w:rPr>
        <w:t>del 17 de agosto de 2016,</w:t>
      </w:r>
      <w:r w:rsidR="00933A33" w:rsidRPr="00C13FE0">
        <w:rPr>
          <w:rFonts w:ascii="Tahoma" w:hAnsi="Tahoma" w:cs="Tahoma"/>
        </w:rPr>
        <w:t xml:space="preserve"> </w:t>
      </w:r>
      <w:r w:rsidR="003E7D51" w:rsidRPr="00C13FE0">
        <w:rPr>
          <w:rFonts w:ascii="Tahoma" w:hAnsi="Tahoma" w:cs="Tahoma"/>
        </w:rPr>
        <w:t xml:space="preserve">en </w:t>
      </w:r>
      <w:r w:rsidR="00710474" w:rsidRPr="00C13FE0">
        <w:rPr>
          <w:rFonts w:ascii="Tahoma" w:hAnsi="Tahoma" w:cs="Tahoma"/>
        </w:rPr>
        <w:t xml:space="preserve">la que </w:t>
      </w:r>
      <w:r w:rsidR="00833C6A" w:rsidRPr="00C13FE0">
        <w:rPr>
          <w:rFonts w:ascii="Tahoma" w:hAnsi="Tahoma" w:cs="Tahoma"/>
        </w:rPr>
        <w:t xml:space="preserve">se </w:t>
      </w:r>
      <w:r w:rsidR="00710474" w:rsidRPr="00C13FE0">
        <w:rPr>
          <w:rFonts w:ascii="Tahoma" w:hAnsi="Tahoma" w:cs="Tahoma"/>
        </w:rPr>
        <w:t xml:space="preserve">le informa al accionante </w:t>
      </w:r>
      <w:r w:rsidR="00EB3C27" w:rsidRPr="00C13FE0">
        <w:rPr>
          <w:rFonts w:ascii="Tahoma" w:hAnsi="Tahoma" w:cs="Tahoma"/>
        </w:rPr>
        <w:t xml:space="preserve"> que mediante resolución 185</w:t>
      </w:r>
      <w:r w:rsidR="00933A33" w:rsidRPr="00C13FE0">
        <w:rPr>
          <w:rFonts w:ascii="Tahoma" w:hAnsi="Tahoma" w:cs="Tahoma"/>
        </w:rPr>
        <w:t xml:space="preserve">14 del 2 de noviembre de 2012, </w:t>
      </w:r>
      <w:r w:rsidR="00E62669" w:rsidRPr="00C13FE0">
        <w:rPr>
          <w:rFonts w:ascii="Tahoma" w:hAnsi="Tahoma" w:cs="Tahoma"/>
        </w:rPr>
        <w:t xml:space="preserve">se </w:t>
      </w:r>
      <w:r w:rsidR="00933A33" w:rsidRPr="00C13FE0">
        <w:rPr>
          <w:rFonts w:ascii="Tahoma" w:hAnsi="Tahoma" w:cs="Tahoma"/>
        </w:rPr>
        <w:t>dio</w:t>
      </w:r>
      <w:r w:rsidR="00EB3C27" w:rsidRPr="00C13FE0">
        <w:rPr>
          <w:rFonts w:ascii="Tahoma" w:hAnsi="Tahoma" w:cs="Tahoma"/>
        </w:rPr>
        <w:t xml:space="preserve"> cumplimiento a lo solicitado en la sentencia expedida por el  por el Juzgado Trece Administrativo de Cali</w:t>
      </w:r>
      <w:r w:rsidR="003E7D51" w:rsidRPr="00C13FE0">
        <w:rPr>
          <w:rFonts w:ascii="Tahoma" w:hAnsi="Tahoma" w:cs="Tahoma"/>
        </w:rPr>
        <w:t xml:space="preserve"> </w:t>
      </w:r>
      <w:r w:rsidR="00390267" w:rsidRPr="00C13FE0">
        <w:rPr>
          <w:rFonts w:ascii="Tahoma" w:hAnsi="Tahoma" w:cs="Tahoma"/>
        </w:rPr>
        <w:t>(</w:t>
      </w:r>
      <w:proofErr w:type="spellStart"/>
      <w:r w:rsidR="00390267" w:rsidRPr="00C13FE0">
        <w:rPr>
          <w:rFonts w:ascii="Tahoma" w:hAnsi="Tahoma" w:cs="Tahoma"/>
        </w:rPr>
        <w:t>fl.</w:t>
      </w:r>
      <w:proofErr w:type="spellEnd"/>
      <w:r w:rsidR="00390267" w:rsidRPr="00C13FE0">
        <w:rPr>
          <w:rFonts w:ascii="Tahoma" w:hAnsi="Tahoma" w:cs="Tahoma"/>
        </w:rPr>
        <w:t xml:space="preserve"> 40 y </w:t>
      </w:r>
      <w:proofErr w:type="spellStart"/>
      <w:r w:rsidR="00390267" w:rsidRPr="00C13FE0">
        <w:rPr>
          <w:rFonts w:ascii="Tahoma" w:hAnsi="Tahoma" w:cs="Tahoma"/>
        </w:rPr>
        <w:t>s.s</w:t>
      </w:r>
      <w:proofErr w:type="spellEnd"/>
      <w:r w:rsidR="00390267" w:rsidRPr="00C13FE0">
        <w:rPr>
          <w:rFonts w:ascii="Tahoma" w:hAnsi="Tahoma" w:cs="Tahoma"/>
        </w:rPr>
        <w:t>), respuesta</w:t>
      </w:r>
      <w:r w:rsidR="00933A33" w:rsidRPr="00C13FE0">
        <w:rPr>
          <w:rFonts w:ascii="Tahoma" w:hAnsi="Tahoma" w:cs="Tahoma"/>
        </w:rPr>
        <w:t xml:space="preserve"> que fue remitid</w:t>
      </w:r>
      <w:r w:rsidR="00C13FE0">
        <w:rPr>
          <w:rFonts w:ascii="Tahoma" w:hAnsi="Tahoma" w:cs="Tahoma"/>
        </w:rPr>
        <w:t>a</w:t>
      </w:r>
      <w:r w:rsidR="00933A33" w:rsidRPr="00C13FE0">
        <w:rPr>
          <w:rFonts w:ascii="Tahoma" w:hAnsi="Tahoma" w:cs="Tahoma"/>
        </w:rPr>
        <w:t xml:space="preserve"> al correo electrónico </w:t>
      </w:r>
      <w:proofErr w:type="spellStart"/>
      <w:r w:rsidR="00933A33" w:rsidRPr="00C13FE0">
        <w:rPr>
          <w:rFonts w:ascii="Tahoma" w:hAnsi="Tahoma" w:cs="Tahoma"/>
        </w:rPr>
        <w:t>joluima</w:t>
      </w:r>
      <w:proofErr w:type="spellEnd"/>
      <w:r w:rsidR="00933A33" w:rsidRPr="00C13FE0">
        <w:rPr>
          <w:rFonts w:ascii="Tahoma" w:hAnsi="Tahoma" w:cs="Tahoma"/>
        </w:rPr>
        <w:t xml:space="preserve"> 123@yahoo.es</w:t>
      </w:r>
      <w:r w:rsidR="00465640" w:rsidRPr="00C13FE0">
        <w:rPr>
          <w:rFonts w:ascii="Tahoma" w:hAnsi="Tahoma" w:cs="Tahoma"/>
        </w:rPr>
        <w:t>, dirección de notificación</w:t>
      </w:r>
      <w:r w:rsidR="00C13FE0">
        <w:rPr>
          <w:rFonts w:ascii="Tahoma" w:hAnsi="Tahoma" w:cs="Tahoma"/>
        </w:rPr>
        <w:t>. Con el fin de corroborar dicha información</w:t>
      </w:r>
      <w:r w:rsidR="007559EC" w:rsidRPr="00C13FE0">
        <w:rPr>
          <w:rFonts w:ascii="Tahoma" w:hAnsi="Tahoma" w:cs="Tahoma"/>
        </w:rPr>
        <w:t xml:space="preserve"> </w:t>
      </w:r>
      <w:r w:rsidRPr="00C13FE0">
        <w:rPr>
          <w:rFonts w:ascii="Tahoma" w:hAnsi="Tahoma" w:cs="Tahoma"/>
        </w:rPr>
        <w:t xml:space="preserve">se procedió a comunicarse con el señor </w:t>
      </w:r>
      <w:r w:rsidR="007559EC" w:rsidRPr="00C13FE0">
        <w:rPr>
          <w:rFonts w:ascii="Tahoma" w:hAnsi="Tahoma" w:cs="Tahoma"/>
        </w:rPr>
        <w:t xml:space="preserve">José Luis </w:t>
      </w:r>
      <w:proofErr w:type="spellStart"/>
      <w:r w:rsidR="007559EC" w:rsidRPr="00C13FE0">
        <w:rPr>
          <w:rFonts w:ascii="Tahoma" w:hAnsi="Tahoma" w:cs="Tahoma"/>
        </w:rPr>
        <w:t>Ossa</w:t>
      </w:r>
      <w:proofErr w:type="spellEnd"/>
      <w:r w:rsidR="007559EC" w:rsidRPr="00C13FE0">
        <w:rPr>
          <w:rFonts w:ascii="Tahoma" w:hAnsi="Tahoma" w:cs="Tahoma"/>
        </w:rPr>
        <w:t xml:space="preserve"> </w:t>
      </w:r>
      <w:proofErr w:type="spellStart"/>
      <w:r w:rsidR="007559EC" w:rsidRPr="00C13FE0">
        <w:rPr>
          <w:rFonts w:ascii="Tahoma" w:hAnsi="Tahoma" w:cs="Tahoma"/>
        </w:rPr>
        <w:t>Rua</w:t>
      </w:r>
      <w:proofErr w:type="spellEnd"/>
      <w:r w:rsidRPr="00C13FE0">
        <w:rPr>
          <w:rFonts w:ascii="Tahoma" w:hAnsi="Tahoma" w:cs="Tahoma"/>
        </w:rPr>
        <w:t xml:space="preserve"> con el fin de requerirlo para que informe si la entidad accionada dio respuesta al derecho de petición, </w:t>
      </w:r>
      <w:r w:rsidR="00C13FE0">
        <w:rPr>
          <w:rFonts w:ascii="Tahoma" w:hAnsi="Tahoma" w:cs="Tahoma"/>
        </w:rPr>
        <w:t>frente a l</w:t>
      </w:r>
      <w:r w:rsidRPr="00C13FE0">
        <w:rPr>
          <w:rFonts w:ascii="Tahoma" w:hAnsi="Tahoma" w:cs="Tahoma"/>
        </w:rPr>
        <w:t>o cual allegó documento en el que</w:t>
      </w:r>
      <w:r w:rsidR="007559EC" w:rsidRPr="00C13FE0">
        <w:rPr>
          <w:rFonts w:ascii="Tahoma" w:hAnsi="Tahoma" w:cs="Tahoma"/>
        </w:rPr>
        <w:t xml:space="preserve"> </w:t>
      </w:r>
      <w:r w:rsidR="00C13FE0" w:rsidRPr="00C13FE0">
        <w:rPr>
          <w:rFonts w:ascii="Tahoma" w:hAnsi="Tahoma" w:cs="Tahoma"/>
        </w:rPr>
        <w:t>manifies</w:t>
      </w:r>
      <w:r w:rsidR="00C13FE0">
        <w:rPr>
          <w:rFonts w:ascii="Tahoma" w:hAnsi="Tahoma" w:cs="Tahoma"/>
        </w:rPr>
        <w:t>ta</w:t>
      </w:r>
      <w:r w:rsidRPr="00C13FE0">
        <w:rPr>
          <w:rFonts w:ascii="Tahoma" w:hAnsi="Tahoma" w:cs="Tahoma"/>
        </w:rPr>
        <w:t xml:space="preserve"> </w:t>
      </w:r>
      <w:r w:rsidR="00866983" w:rsidRPr="00C13FE0">
        <w:rPr>
          <w:rFonts w:ascii="Tahoma" w:hAnsi="Tahoma" w:cs="Tahoma"/>
        </w:rPr>
        <w:t>que</w:t>
      </w:r>
      <w:r w:rsidR="00C13FE0">
        <w:rPr>
          <w:rFonts w:ascii="Tahoma" w:hAnsi="Tahoma" w:cs="Tahoma"/>
        </w:rPr>
        <w:t>,</w:t>
      </w:r>
      <w:r w:rsidR="00866983" w:rsidRPr="00C13FE0">
        <w:rPr>
          <w:rFonts w:ascii="Tahoma" w:hAnsi="Tahoma" w:cs="Tahoma"/>
        </w:rPr>
        <w:t xml:space="preserve"> </w:t>
      </w:r>
      <w:r w:rsidRPr="00C13FE0">
        <w:rPr>
          <w:rFonts w:ascii="Tahoma" w:hAnsi="Tahoma" w:cs="Tahoma"/>
        </w:rPr>
        <w:t>efectivamente</w:t>
      </w:r>
      <w:r w:rsidR="00C13FE0">
        <w:rPr>
          <w:rFonts w:ascii="Tahoma" w:hAnsi="Tahoma" w:cs="Tahoma"/>
        </w:rPr>
        <w:t xml:space="preserve">, </w:t>
      </w:r>
      <w:r w:rsidRPr="00C13FE0">
        <w:rPr>
          <w:rFonts w:ascii="Tahoma" w:hAnsi="Tahoma" w:cs="Tahoma"/>
        </w:rPr>
        <w:t>fue resuelt</w:t>
      </w:r>
      <w:r w:rsidR="00C13FE0">
        <w:rPr>
          <w:rFonts w:ascii="Tahoma" w:hAnsi="Tahoma" w:cs="Tahoma"/>
        </w:rPr>
        <w:t xml:space="preserve">a su solicitud de fondo </w:t>
      </w:r>
      <w:r w:rsidR="00866983" w:rsidRPr="00C13FE0">
        <w:rPr>
          <w:rFonts w:ascii="Tahoma" w:hAnsi="Tahoma" w:cs="Tahoma"/>
        </w:rPr>
        <w:t xml:space="preserve"> (fl.</w:t>
      </w:r>
      <w:r w:rsidRPr="00C13FE0">
        <w:rPr>
          <w:rFonts w:ascii="Tahoma" w:hAnsi="Tahoma" w:cs="Tahoma"/>
        </w:rPr>
        <w:t>4</w:t>
      </w:r>
      <w:r w:rsidR="00C13FE0">
        <w:rPr>
          <w:rFonts w:ascii="Tahoma" w:hAnsi="Tahoma" w:cs="Tahoma"/>
        </w:rPr>
        <w:t>5</w:t>
      </w:r>
      <w:r w:rsidRPr="00C13FE0">
        <w:rPr>
          <w:rFonts w:ascii="Tahoma" w:hAnsi="Tahoma" w:cs="Tahoma"/>
        </w:rPr>
        <w:t xml:space="preserve">).      </w:t>
      </w:r>
    </w:p>
    <w:p w:rsidR="00166B81" w:rsidRPr="00C13FE0" w:rsidRDefault="00166B81" w:rsidP="00C13FE0">
      <w:pPr>
        <w:spacing w:line="276" w:lineRule="auto"/>
        <w:jc w:val="both"/>
        <w:rPr>
          <w:rFonts w:ascii="Tahoma" w:hAnsi="Tahoma" w:cs="Tahoma"/>
        </w:rPr>
      </w:pPr>
    </w:p>
    <w:p w:rsidR="00EB3C27" w:rsidRPr="00C13FE0" w:rsidRDefault="00CC1380" w:rsidP="00C13FE0">
      <w:pPr>
        <w:spacing w:line="276" w:lineRule="auto"/>
        <w:jc w:val="both"/>
        <w:rPr>
          <w:rFonts w:ascii="Tahoma" w:hAnsi="Tahoma" w:cs="Tahoma"/>
        </w:rPr>
      </w:pPr>
      <w:r w:rsidRPr="00C13FE0">
        <w:rPr>
          <w:rFonts w:ascii="Tahoma" w:hAnsi="Tahoma" w:cs="Tahoma"/>
        </w:rPr>
        <w:t xml:space="preserve">    </w:t>
      </w:r>
      <w:r w:rsidR="006475E3" w:rsidRPr="00C13FE0">
        <w:rPr>
          <w:rFonts w:ascii="Tahoma" w:hAnsi="Tahoma" w:cs="Tahoma"/>
        </w:rPr>
        <w:t xml:space="preserve"> </w:t>
      </w:r>
      <w:r w:rsidRPr="00C13FE0">
        <w:rPr>
          <w:rFonts w:ascii="Tahoma" w:hAnsi="Tahoma" w:cs="Tahoma"/>
        </w:rPr>
        <w:t xml:space="preserve"> </w:t>
      </w:r>
      <w:r w:rsidR="00166B81" w:rsidRPr="00C13FE0">
        <w:rPr>
          <w:rFonts w:ascii="Tahoma" w:hAnsi="Tahoma" w:cs="Tahoma"/>
        </w:rPr>
        <w:t xml:space="preserve">Frente a lo anterior debe decirse que, pese a que al momento de la presentación de la acción de tutela no se había dado respuesta a la petición del actor, comunicándole </w:t>
      </w:r>
      <w:r w:rsidR="00390267" w:rsidRPr="00C13FE0">
        <w:rPr>
          <w:rFonts w:ascii="Tahoma" w:hAnsi="Tahoma" w:cs="Tahoma"/>
        </w:rPr>
        <w:t>sobre el cumplimiento de la Sentencia Judicial</w:t>
      </w:r>
      <w:r w:rsidR="00166B81" w:rsidRPr="00C13FE0">
        <w:rPr>
          <w:rFonts w:ascii="Tahoma" w:hAnsi="Tahoma" w:cs="Tahoma"/>
        </w:rPr>
        <w:t>, lo cierto es que actualmente el hecho que generó la transgresión se encuentra superado, por lo que se negará el amparo del derecho deprecado toda vez que la tutela perdió su eficacia frente al mismo.</w:t>
      </w:r>
    </w:p>
    <w:p w:rsidR="00EB3C27" w:rsidRPr="00C13FE0" w:rsidRDefault="00EB3C27" w:rsidP="00C13FE0">
      <w:pPr>
        <w:spacing w:line="276" w:lineRule="auto"/>
        <w:ind w:firstLine="709"/>
        <w:jc w:val="both"/>
        <w:rPr>
          <w:rFonts w:ascii="Tahoma" w:hAnsi="Tahoma" w:cs="Tahoma"/>
          <w:lang w:eastAsia="es-CO"/>
        </w:rPr>
      </w:pPr>
    </w:p>
    <w:p w:rsidR="000F2743" w:rsidRPr="00C13FE0" w:rsidRDefault="000F2743" w:rsidP="00C13FE0">
      <w:pPr>
        <w:spacing w:line="276" w:lineRule="auto"/>
        <w:ind w:firstLine="709"/>
        <w:jc w:val="both"/>
        <w:rPr>
          <w:rFonts w:ascii="Tahoma" w:hAnsi="Tahoma" w:cs="Tahoma"/>
          <w:lang w:eastAsia="es-CO"/>
        </w:rPr>
      </w:pPr>
      <w:r w:rsidRPr="00C13FE0">
        <w:rPr>
          <w:rFonts w:ascii="Tahoma" w:hAnsi="Tahoma" w:cs="Tahoma"/>
          <w:lang w:eastAsia="es-CO"/>
        </w:rPr>
        <w:t xml:space="preserve">Corolario de lo anterior, la </w:t>
      </w:r>
      <w:r w:rsidRPr="00C13FE0">
        <w:rPr>
          <w:rFonts w:ascii="Tahoma" w:hAnsi="Tahoma" w:cs="Tahoma"/>
          <w:b/>
          <w:lang w:eastAsia="es-CO"/>
        </w:rPr>
        <w:t>Sala de Decisión Laboral del Tribunal Superior del Distrito Judicial de Pereira</w:t>
      </w:r>
      <w:r w:rsidRPr="00C13FE0">
        <w:rPr>
          <w:rFonts w:ascii="Tahoma" w:hAnsi="Tahoma" w:cs="Tahoma"/>
          <w:lang w:eastAsia="es-CO"/>
        </w:rPr>
        <w:t>, en nombre del Pueblo y por autoridad de la Constitución y la ley,</w:t>
      </w:r>
    </w:p>
    <w:p w:rsidR="004C55A1" w:rsidRPr="00C13FE0" w:rsidRDefault="004C55A1" w:rsidP="00C13FE0">
      <w:pPr>
        <w:pStyle w:val="Ttulo4"/>
        <w:spacing w:line="276" w:lineRule="auto"/>
        <w:jc w:val="left"/>
        <w:rPr>
          <w:rFonts w:ascii="Tahoma" w:hAnsi="Tahoma" w:cs="Tahoma"/>
          <w:sz w:val="22"/>
          <w:szCs w:val="22"/>
        </w:rPr>
      </w:pPr>
    </w:p>
    <w:p w:rsidR="00464B77" w:rsidRPr="00C13FE0" w:rsidRDefault="00464B77" w:rsidP="00C13FE0">
      <w:pPr>
        <w:pStyle w:val="Ttulo4"/>
        <w:spacing w:line="276" w:lineRule="auto"/>
        <w:rPr>
          <w:rFonts w:ascii="Tahoma" w:hAnsi="Tahoma" w:cs="Tahoma"/>
          <w:sz w:val="22"/>
          <w:szCs w:val="22"/>
        </w:rPr>
      </w:pPr>
      <w:r w:rsidRPr="00C13FE0">
        <w:rPr>
          <w:rFonts w:ascii="Tahoma" w:hAnsi="Tahoma" w:cs="Tahoma"/>
          <w:sz w:val="22"/>
          <w:szCs w:val="22"/>
        </w:rPr>
        <w:t>RESUELVE</w:t>
      </w:r>
    </w:p>
    <w:p w:rsidR="00EB1706" w:rsidRPr="00C13FE0" w:rsidRDefault="00EB1706" w:rsidP="00C13FE0">
      <w:pPr>
        <w:pStyle w:val="Sinespaciado"/>
        <w:spacing w:line="276" w:lineRule="auto"/>
      </w:pPr>
    </w:p>
    <w:p w:rsidR="00390267" w:rsidRPr="00C13FE0" w:rsidRDefault="00390267" w:rsidP="00C13FE0">
      <w:pPr>
        <w:widowControl w:val="0"/>
        <w:spacing w:line="276" w:lineRule="auto"/>
        <w:ind w:firstLine="709"/>
        <w:jc w:val="both"/>
        <w:rPr>
          <w:rFonts w:ascii="Tahoma" w:hAnsi="Tahoma" w:cs="Tahoma"/>
        </w:rPr>
      </w:pPr>
      <w:r w:rsidRPr="00C13FE0">
        <w:rPr>
          <w:rFonts w:ascii="Tahoma" w:hAnsi="Tahoma" w:cs="Tahoma"/>
          <w:b/>
        </w:rPr>
        <w:t xml:space="preserve">PRIMERO: DECLARAR IMPROCEDENTE </w:t>
      </w:r>
      <w:r w:rsidRPr="00C13FE0">
        <w:rPr>
          <w:rFonts w:ascii="Tahoma" w:hAnsi="Tahoma" w:cs="Tahoma"/>
        </w:rPr>
        <w:t>la presente acción de tutela por haberse configurado durante el trámite de la misma el denominado hecho superado.</w:t>
      </w:r>
    </w:p>
    <w:p w:rsidR="00390267" w:rsidRPr="00C13FE0" w:rsidRDefault="00390267" w:rsidP="00C13FE0">
      <w:pPr>
        <w:spacing w:line="276" w:lineRule="auto"/>
        <w:jc w:val="both"/>
        <w:rPr>
          <w:rFonts w:ascii="Tahoma" w:hAnsi="Tahoma" w:cs="Tahoma"/>
        </w:rPr>
      </w:pPr>
      <w:r w:rsidRPr="00C13FE0">
        <w:rPr>
          <w:rFonts w:ascii="Tahoma" w:hAnsi="Tahoma" w:cs="Tahoma"/>
        </w:rPr>
        <w:t xml:space="preserve">    </w:t>
      </w:r>
    </w:p>
    <w:p w:rsidR="00390267" w:rsidRPr="00C13FE0" w:rsidRDefault="00390267" w:rsidP="00C13FE0">
      <w:pPr>
        <w:spacing w:line="276" w:lineRule="auto"/>
        <w:ind w:firstLine="709"/>
        <w:jc w:val="both"/>
        <w:rPr>
          <w:rFonts w:ascii="Tahoma" w:hAnsi="Tahoma" w:cs="Tahoma"/>
        </w:rPr>
      </w:pPr>
      <w:r w:rsidRPr="00C13FE0">
        <w:rPr>
          <w:rFonts w:ascii="Tahoma" w:hAnsi="Tahoma" w:cs="Tahoma"/>
          <w:b/>
        </w:rPr>
        <w:t xml:space="preserve">SEGUNDO: NOTIFÍQUESE </w:t>
      </w:r>
      <w:r w:rsidRPr="00C13FE0">
        <w:rPr>
          <w:rFonts w:ascii="Tahoma" w:hAnsi="Tahoma" w:cs="Tahoma"/>
        </w:rPr>
        <w:t>esta decisión a las partes por el medio más expedito</w:t>
      </w:r>
      <w:r w:rsidRPr="00C13FE0">
        <w:rPr>
          <w:rFonts w:ascii="Tahoma" w:hAnsi="Tahoma" w:cs="Tahoma"/>
          <w:bCs/>
        </w:rPr>
        <w:t>.</w:t>
      </w:r>
    </w:p>
    <w:p w:rsidR="00390267" w:rsidRPr="00C13FE0" w:rsidRDefault="00390267" w:rsidP="00C13FE0">
      <w:pPr>
        <w:pStyle w:val="Sinespaciado"/>
        <w:spacing w:line="276" w:lineRule="auto"/>
      </w:pPr>
    </w:p>
    <w:p w:rsidR="00B7414C" w:rsidRDefault="00390267" w:rsidP="00C13FE0">
      <w:pPr>
        <w:widowControl w:val="0"/>
        <w:spacing w:line="276" w:lineRule="auto"/>
        <w:ind w:firstLine="709"/>
        <w:jc w:val="both"/>
        <w:rPr>
          <w:rFonts w:ascii="Tahoma" w:hAnsi="Tahoma" w:cs="Tahoma"/>
          <w:spacing w:val="-2"/>
        </w:rPr>
      </w:pPr>
      <w:r w:rsidRPr="00C13FE0">
        <w:rPr>
          <w:rFonts w:ascii="Tahoma" w:hAnsi="Tahoma" w:cs="Tahoma"/>
          <w:b/>
        </w:rPr>
        <w:t xml:space="preserve">CUARTO: </w:t>
      </w:r>
      <w:r w:rsidRPr="00C13FE0">
        <w:rPr>
          <w:rFonts w:ascii="Tahoma" w:hAnsi="Tahoma" w:cs="Tahoma"/>
        </w:rPr>
        <w:t>Si no se impugnase, r</w:t>
      </w:r>
      <w:r w:rsidRPr="00C13FE0">
        <w:rPr>
          <w:rFonts w:ascii="Tahoma" w:hAnsi="Tahoma" w:cs="Tahoma"/>
          <w:spacing w:val="-2"/>
        </w:rPr>
        <w:t>emítase el expediente a la Corte Constitucional para su eventual revisión, conforme al artículo 31 del Decreto 2591 de 1991</w:t>
      </w:r>
    </w:p>
    <w:p w:rsidR="00C13FE0" w:rsidRPr="00C13FE0" w:rsidRDefault="00C13FE0" w:rsidP="00C13FE0">
      <w:pPr>
        <w:widowControl w:val="0"/>
        <w:spacing w:line="276" w:lineRule="auto"/>
        <w:ind w:firstLine="709"/>
        <w:jc w:val="both"/>
        <w:rPr>
          <w:rFonts w:ascii="Tahoma" w:hAnsi="Tahoma" w:cs="Tahoma"/>
        </w:rPr>
      </w:pPr>
    </w:p>
    <w:p w:rsidR="00464B77" w:rsidRPr="00C13FE0" w:rsidRDefault="00464B77" w:rsidP="00C13FE0">
      <w:pPr>
        <w:widowControl w:val="0"/>
        <w:spacing w:line="276" w:lineRule="auto"/>
        <w:ind w:firstLine="709"/>
        <w:jc w:val="both"/>
        <w:rPr>
          <w:rFonts w:ascii="Tahoma" w:hAnsi="Tahoma" w:cs="Tahoma"/>
        </w:rPr>
      </w:pPr>
      <w:r w:rsidRPr="00C13FE0">
        <w:rPr>
          <w:rFonts w:ascii="Tahoma" w:hAnsi="Tahoma" w:cs="Tahoma"/>
        </w:rPr>
        <w:t xml:space="preserve">Notifíquese y Cúmplase </w:t>
      </w:r>
    </w:p>
    <w:p w:rsidR="00E7296C" w:rsidRPr="00C13FE0" w:rsidRDefault="00E7296C" w:rsidP="00C13FE0">
      <w:pPr>
        <w:pStyle w:val="Sinespaciado"/>
        <w:spacing w:line="276" w:lineRule="auto"/>
      </w:pPr>
    </w:p>
    <w:p w:rsidR="00BA0791" w:rsidRPr="00C13FE0" w:rsidRDefault="00BA0791" w:rsidP="00C13FE0">
      <w:pPr>
        <w:spacing w:line="276" w:lineRule="auto"/>
        <w:ind w:left="785"/>
        <w:jc w:val="both"/>
        <w:rPr>
          <w:rFonts w:ascii="Tahoma" w:hAnsi="Tahoma" w:cs="Tahoma"/>
        </w:rPr>
      </w:pPr>
      <w:r w:rsidRPr="00C13FE0">
        <w:rPr>
          <w:rFonts w:ascii="Tahoma" w:hAnsi="Tahoma" w:cs="Tahoma"/>
        </w:rPr>
        <w:t>La Magistrada,</w:t>
      </w:r>
    </w:p>
    <w:p w:rsidR="00CE3F42" w:rsidRPr="00C13FE0" w:rsidRDefault="00464B77" w:rsidP="00C13FE0">
      <w:pPr>
        <w:pStyle w:val="Sinespaciado"/>
        <w:spacing w:line="276" w:lineRule="auto"/>
      </w:pPr>
      <w:r w:rsidRPr="00C13FE0">
        <w:t xml:space="preserve"> </w:t>
      </w:r>
    </w:p>
    <w:p w:rsidR="002D4023" w:rsidRPr="00C13FE0" w:rsidRDefault="002D4023" w:rsidP="00C13FE0">
      <w:pPr>
        <w:spacing w:line="276" w:lineRule="auto"/>
        <w:rPr>
          <w:rFonts w:ascii="Tahoma" w:hAnsi="Tahoma" w:cs="Tahoma"/>
          <w:b/>
        </w:rPr>
      </w:pPr>
    </w:p>
    <w:p w:rsidR="00464B77" w:rsidRPr="00C13FE0" w:rsidRDefault="00464B77" w:rsidP="00C13FE0">
      <w:pPr>
        <w:spacing w:line="276" w:lineRule="auto"/>
        <w:ind w:left="360"/>
        <w:jc w:val="center"/>
        <w:rPr>
          <w:rFonts w:ascii="Tahoma" w:hAnsi="Tahoma" w:cs="Tahoma"/>
          <w:b/>
        </w:rPr>
      </w:pPr>
      <w:r w:rsidRPr="00C13FE0">
        <w:rPr>
          <w:rFonts w:ascii="Tahoma" w:hAnsi="Tahoma" w:cs="Tahoma"/>
          <w:b/>
        </w:rPr>
        <w:t>ANA LUCÍA CAICEDO CALDERÓN</w:t>
      </w:r>
    </w:p>
    <w:p w:rsidR="00BA0791" w:rsidRPr="00C13FE0" w:rsidRDefault="00BA0791" w:rsidP="00C13FE0">
      <w:pPr>
        <w:pStyle w:val="Sinespaciado"/>
        <w:spacing w:line="276" w:lineRule="auto"/>
      </w:pPr>
    </w:p>
    <w:p w:rsidR="00BA0791" w:rsidRPr="00C13FE0" w:rsidRDefault="00BA0791" w:rsidP="00C13FE0">
      <w:pPr>
        <w:spacing w:line="276" w:lineRule="auto"/>
        <w:ind w:left="360"/>
        <w:rPr>
          <w:rFonts w:ascii="Tahoma" w:hAnsi="Tahoma" w:cs="Tahoma"/>
        </w:rPr>
      </w:pPr>
      <w:r w:rsidRPr="00C13FE0">
        <w:rPr>
          <w:rFonts w:ascii="Tahoma" w:hAnsi="Tahoma" w:cs="Tahoma"/>
          <w:b/>
        </w:rPr>
        <w:tab/>
      </w:r>
      <w:r w:rsidRPr="00C13FE0">
        <w:rPr>
          <w:rFonts w:ascii="Tahoma" w:hAnsi="Tahoma" w:cs="Tahoma"/>
        </w:rPr>
        <w:t>Los Magistrados,</w:t>
      </w:r>
    </w:p>
    <w:p w:rsidR="00464B77" w:rsidRPr="00C13FE0" w:rsidRDefault="00464B77" w:rsidP="00C13FE0">
      <w:pPr>
        <w:pStyle w:val="Sinespaciado"/>
        <w:spacing w:line="276" w:lineRule="auto"/>
      </w:pPr>
    </w:p>
    <w:p w:rsidR="00BA0791" w:rsidRPr="00C13FE0" w:rsidRDefault="00BA0791" w:rsidP="00C13FE0">
      <w:pPr>
        <w:pStyle w:val="Sinespaciado"/>
        <w:spacing w:line="276" w:lineRule="auto"/>
      </w:pPr>
    </w:p>
    <w:p w:rsidR="00A93BDE" w:rsidRPr="00C13FE0" w:rsidRDefault="00A93BDE" w:rsidP="00C13FE0">
      <w:pPr>
        <w:pStyle w:val="Sinespaciado"/>
        <w:spacing w:line="276" w:lineRule="auto"/>
      </w:pPr>
    </w:p>
    <w:p w:rsidR="00BA359B" w:rsidRPr="00C13FE0" w:rsidRDefault="00464B77" w:rsidP="00C13FE0">
      <w:pPr>
        <w:tabs>
          <w:tab w:val="left" w:pos="3960"/>
        </w:tabs>
        <w:spacing w:line="276" w:lineRule="auto"/>
        <w:jc w:val="center"/>
        <w:rPr>
          <w:rFonts w:ascii="Tahoma" w:hAnsi="Tahoma" w:cs="Tahoma"/>
          <w:b/>
        </w:rPr>
      </w:pPr>
      <w:r w:rsidRPr="00C13FE0">
        <w:rPr>
          <w:rFonts w:ascii="Tahoma" w:hAnsi="Tahoma" w:cs="Tahoma"/>
          <w:b/>
        </w:rPr>
        <w:t xml:space="preserve">JULIO CESAR SALAZAR MUÑOZ            </w:t>
      </w:r>
      <w:r w:rsidR="00381B28" w:rsidRPr="00C13FE0">
        <w:rPr>
          <w:rFonts w:ascii="Tahoma" w:hAnsi="Tahoma" w:cs="Tahoma"/>
          <w:b/>
        </w:rPr>
        <w:t>FRANCISCO JAVIER TAMAYO TABARES</w:t>
      </w:r>
      <w:r w:rsidR="00BC294B" w:rsidRPr="00C13FE0">
        <w:rPr>
          <w:rFonts w:ascii="Tahoma" w:hAnsi="Tahoma" w:cs="Tahoma"/>
          <w:b/>
        </w:rPr>
        <w:t xml:space="preserve"> </w:t>
      </w:r>
    </w:p>
    <w:p w:rsidR="00BA359B" w:rsidRPr="00C13FE0" w:rsidRDefault="00BA359B" w:rsidP="00C13FE0">
      <w:pPr>
        <w:tabs>
          <w:tab w:val="left" w:pos="3960"/>
        </w:tabs>
        <w:spacing w:line="276" w:lineRule="auto"/>
        <w:jc w:val="center"/>
        <w:rPr>
          <w:rFonts w:ascii="Tahoma" w:hAnsi="Tahoma" w:cs="Tahoma"/>
          <w:b/>
        </w:rPr>
      </w:pPr>
    </w:p>
    <w:p w:rsidR="00BA359B" w:rsidRDefault="00BA359B" w:rsidP="00C13FE0">
      <w:pPr>
        <w:tabs>
          <w:tab w:val="left" w:pos="3960"/>
        </w:tabs>
        <w:spacing w:line="276" w:lineRule="auto"/>
        <w:jc w:val="center"/>
        <w:rPr>
          <w:rFonts w:ascii="Tahoma" w:hAnsi="Tahoma" w:cs="Tahoma"/>
          <w:b/>
        </w:rPr>
      </w:pPr>
    </w:p>
    <w:p w:rsidR="00C13FE0" w:rsidRPr="00C13FE0" w:rsidRDefault="00C13FE0" w:rsidP="00C13FE0">
      <w:pPr>
        <w:tabs>
          <w:tab w:val="left" w:pos="3960"/>
        </w:tabs>
        <w:spacing w:line="276" w:lineRule="auto"/>
        <w:jc w:val="center"/>
        <w:rPr>
          <w:rFonts w:ascii="Tahoma" w:hAnsi="Tahoma" w:cs="Tahoma"/>
          <w:b/>
        </w:rPr>
      </w:pPr>
    </w:p>
    <w:p w:rsidR="00BA359B" w:rsidRPr="00C13FE0" w:rsidRDefault="00BA359B" w:rsidP="00C13FE0">
      <w:pPr>
        <w:tabs>
          <w:tab w:val="left" w:pos="3960"/>
        </w:tabs>
        <w:spacing w:line="276" w:lineRule="auto"/>
        <w:jc w:val="center"/>
        <w:rPr>
          <w:rFonts w:ascii="Tahoma" w:hAnsi="Tahoma" w:cs="Tahoma"/>
          <w:b/>
        </w:rPr>
      </w:pPr>
    </w:p>
    <w:p w:rsidR="00587613" w:rsidRPr="00C13FE0" w:rsidRDefault="007C74B1" w:rsidP="00C13FE0">
      <w:pPr>
        <w:tabs>
          <w:tab w:val="left" w:pos="3960"/>
        </w:tabs>
        <w:spacing w:line="276" w:lineRule="auto"/>
        <w:jc w:val="center"/>
        <w:rPr>
          <w:rFonts w:ascii="Tahoma" w:hAnsi="Tahoma" w:cs="Tahoma"/>
          <w:b/>
        </w:rPr>
      </w:pPr>
      <w:r w:rsidRPr="00C13FE0">
        <w:rPr>
          <w:rFonts w:ascii="Tahoma" w:hAnsi="Tahoma" w:cs="Tahoma"/>
          <w:b/>
        </w:rPr>
        <w:t>ALONSO GAVIRIA OCAMPO</w:t>
      </w:r>
    </w:p>
    <w:p w:rsidR="00AA7D5E" w:rsidRPr="00C13FE0" w:rsidRDefault="00587613" w:rsidP="00C13FE0">
      <w:pPr>
        <w:spacing w:line="276" w:lineRule="auto"/>
        <w:rPr>
          <w:rFonts w:ascii="Tahoma" w:hAnsi="Tahoma" w:cs="Tahoma"/>
          <w:b/>
        </w:rPr>
      </w:pPr>
      <w:r w:rsidRPr="00C13FE0">
        <w:rPr>
          <w:rFonts w:ascii="Tahoma" w:hAnsi="Tahoma" w:cs="Tahoma"/>
          <w:b/>
        </w:rPr>
        <w:t xml:space="preserve">                                            </w:t>
      </w:r>
      <w:r w:rsidR="00C13FE0">
        <w:rPr>
          <w:rFonts w:ascii="Tahoma" w:hAnsi="Tahoma" w:cs="Tahoma"/>
          <w:b/>
        </w:rPr>
        <w:t xml:space="preserve">     </w:t>
      </w:r>
      <w:r w:rsidRPr="00C13FE0">
        <w:rPr>
          <w:rFonts w:ascii="Tahoma" w:hAnsi="Tahoma" w:cs="Tahoma"/>
          <w:b/>
        </w:rPr>
        <w:t xml:space="preserve">              </w:t>
      </w:r>
      <w:r w:rsidR="00400B6A" w:rsidRPr="00C13FE0">
        <w:rPr>
          <w:rFonts w:ascii="Tahoma" w:hAnsi="Tahoma" w:cs="Tahoma"/>
          <w:b/>
        </w:rPr>
        <w:t>Secretario</w:t>
      </w:r>
    </w:p>
    <w:p w:rsidR="00F357A3" w:rsidRPr="00BA0791" w:rsidRDefault="00F357A3" w:rsidP="00587613">
      <w:pPr>
        <w:spacing w:line="276" w:lineRule="auto"/>
        <w:rPr>
          <w:rFonts w:ascii="Tahoma" w:hAnsi="Tahoma" w:cs="Tahoma"/>
          <w:b/>
          <w:sz w:val="24"/>
          <w:szCs w:val="24"/>
        </w:rPr>
      </w:pPr>
      <w:bookmarkStart w:id="1" w:name="_GoBack"/>
      <w:bookmarkEnd w:id="1"/>
    </w:p>
    <w:sectPr w:rsidR="00F357A3"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2C" w:rsidRDefault="006D7E2C" w:rsidP="00F242D4">
      <w:r>
        <w:separator/>
      </w:r>
    </w:p>
  </w:endnote>
  <w:endnote w:type="continuationSeparator" w:id="0">
    <w:p w:rsidR="006D7E2C" w:rsidRDefault="006D7E2C" w:rsidP="00F24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B8" w:rsidRDefault="00337E95">
    <w:pPr>
      <w:pStyle w:val="Piedepgina"/>
      <w:jc w:val="right"/>
    </w:pPr>
    <w:r>
      <w:fldChar w:fldCharType="begin"/>
    </w:r>
    <w:r w:rsidR="003058B8">
      <w:instrText>PAGE   \* MERGEFORMAT</w:instrText>
    </w:r>
    <w:r>
      <w:fldChar w:fldCharType="separate"/>
    </w:r>
    <w:r w:rsidR="00376594" w:rsidRPr="00376594">
      <w:rPr>
        <w:noProof/>
        <w:lang w:val="es-ES"/>
      </w:rPr>
      <w:t>4</w:t>
    </w:r>
    <w:r>
      <w:fldChar w:fldCharType="end"/>
    </w:r>
  </w:p>
  <w:p w:rsidR="003058B8" w:rsidRDefault="003058B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B8" w:rsidRDefault="00337E95">
    <w:pPr>
      <w:pStyle w:val="Piedepgina"/>
      <w:jc w:val="right"/>
    </w:pPr>
    <w:r>
      <w:fldChar w:fldCharType="begin"/>
    </w:r>
    <w:r w:rsidR="003058B8">
      <w:instrText>PAGE   \* MERGEFORMAT</w:instrText>
    </w:r>
    <w:r>
      <w:fldChar w:fldCharType="separate"/>
    </w:r>
    <w:r w:rsidR="00376594" w:rsidRPr="00376594">
      <w:rPr>
        <w:noProof/>
        <w:lang w:val="es-ES"/>
      </w:rPr>
      <w:t>1</w:t>
    </w:r>
    <w:r>
      <w:fldChar w:fldCharType="end"/>
    </w:r>
  </w:p>
  <w:p w:rsidR="003058B8" w:rsidRDefault="003058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2C" w:rsidRDefault="006D7E2C" w:rsidP="00F242D4">
      <w:r>
        <w:separator/>
      </w:r>
    </w:p>
  </w:footnote>
  <w:footnote w:type="continuationSeparator" w:id="0">
    <w:p w:rsidR="006D7E2C" w:rsidRDefault="006D7E2C" w:rsidP="00F242D4">
      <w:r>
        <w:continuationSeparator/>
      </w:r>
    </w:p>
  </w:footnote>
  <w:footnote w:id="1">
    <w:p w:rsidR="0095680D" w:rsidRPr="007B5364" w:rsidRDefault="0095680D" w:rsidP="0095680D">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C90D09" w:rsidRPr="005119E1" w:rsidRDefault="00C90D09" w:rsidP="00C90D09">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B8" w:rsidRDefault="00337E95">
    <w:pPr>
      <w:pStyle w:val="Encabezado"/>
      <w:framePr w:wrap="around" w:vAnchor="text" w:hAnchor="margin" w:xAlign="right" w:y="1"/>
      <w:rPr>
        <w:rStyle w:val="Nmerodepgina"/>
      </w:rPr>
    </w:pPr>
    <w:r>
      <w:rPr>
        <w:rStyle w:val="Nmerodepgina"/>
      </w:rPr>
      <w:fldChar w:fldCharType="begin"/>
    </w:r>
    <w:r w:rsidR="003058B8">
      <w:rPr>
        <w:rStyle w:val="Nmerodepgina"/>
      </w:rPr>
      <w:instrText xml:space="preserve">PAGE  </w:instrText>
    </w:r>
    <w:r>
      <w:rPr>
        <w:rStyle w:val="Nmerodepgina"/>
      </w:rPr>
      <w:fldChar w:fldCharType="end"/>
    </w:r>
  </w:p>
  <w:p w:rsidR="003058B8" w:rsidRDefault="003058B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B8" w:rsidRPr="000D191D" w:rsidRDefault="003058B8" w:rsidP="001544BD">
    <w:pPr>
      <w:pStyle w:val="Sinespaciado"/>
      <w:jc w:val="both"/>
      <w:rPr>
        <w:rFonts w:ascii="Tahoma" w:hAnsi="Tahoma" w:cs="Tahoma"/>
        <w:sz w:val="16"/>
        <w:szCs w:val="16"/>
      </w:rPr>
    </w:pPr>
    <w:r>
      <w:rPr>
        <w:rFonts w:ascii="Tahoma" w:hAnsi="Tahoma" w:cs="Tahoma"/>
        <w:b/>
        <w:sz w:val="16"/>
        <w:szCs w:val="16"/>
      </w:rPr>
      <w:t xml:space="preserve"> </w:t>
    </w: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w:t>
    </w:r>
    <w:r w:rsidR="00CA05D8">
      <w:rPr>
        <w:rFonts w:ascii="Tahoma" w:hAnsi="Tahoma" w:cs="Tahoma"/>
        <w:sz w:val="16"/>
        <w:szCs w:val="16"/>
      </w:rPr>
      <w:t xml:space="preserve">: </w:t>
    </w:r>
    <w:r w:rsidR="00405D24" w:rsidRPr="00405D24">
      <w:rPr>
        <w:rFonts w:ascii="Tahoma" w:hAnsi="Tahoma" w:cs="Tahoma"/>
        <w:sz w:val="16"/>
        <w:szCs w:val="16"/>
      </w:rPr>
      <w:t>66001-22-05-000-2016-00181-01</w:t>
    </w:r>
  </w:p>
  <w:p w:rsidR="00405D24" w:rsidRDefault="003058B8" w:rsidP="00165D6E">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00C90A40">
      <w:rPr>
        <w:rFonts w:ascii="Tahoma" w:hAnsi="Tahoma" w:cs="Tahoma"/>
        <w:sz w:val="18"/>
        <w:szCs w:val="18"/>
      </w:rPr>
      <w:t xml:space="preserve">José Luis </w:t>
    </w:r>
    <w:proofErr w:type="spellStart"/>
    <w:r w:rsidR="00C90A40">
      <w:rPr>
        <w:rFonts w:ascii="Tahoma" w:hAnsi="Tahoma" w:cs="Tahoma"/>
        <w:sz w:val="18"/>
        <w:szCs w:val="18"/>
      </w:rPr>
      <w:t>Ossa</w:t>
    </w:r>
    <w:proofErr w:type="spellEnd"/>
    <w:r w:rsidR="00C90A40">
      <w:rPr>
        <w:rFonts w:ascii="Tahoma" w:hAnsi="Tahoma" w:cs="Tahoma"/>
        <w:sz w:val="18"/>
        <w:szCs w:val="18"/>
      </w:rPr>
      <w:t xml:space="preserve"> </w:t>
    </w:r>
    <w:proofErr w:type="spellStart"/>
    <w:r w:rsidR="00C90A40">
      <w:rPr>
        <w:rFonts w:ascii="Tahoma" w:hAnsi="Tahoma" w:cs="Tahoma"/>
        <w:sz w:val="18"/>
        <w:szCs w:val="18"/>
      </w:rPr>
      <w:t>Rua</w:t>
    </w:r>
    <w:proofErr w:type="spellEnd"/>
    <w:r w:rsidR="00C90A40">
      <w:rPr>
        <w:rFonts w:ascii="Tahoma" w:hAnsi="Tahoma" w:cs="Tahoma"/>
        <w:sz w:val="18"/>
        <w:szCs w:val="18"/>
      </w:rPr>
      <w:t xml:space="preserve"> en representación de la Sra. </w:t>
    </w:r>
    <w:r w:rsidR="00C90A40" w:rsidRPr="009E17C0">
      <w:rPr>
        <w:rFonts w:ascii="Tahoma" w:hAnsi="Tahoma" w:cs="Tahoma"/>
        <w:sz w:val="18"/>
        <w:szCs w:val="18"/>
      </w:rPr>
      <w:t>Maricela Londoño Quintero</w:t>
    </w:r>
  </w:p>
  <w:p w:rsidR="003058B8" w:rsidRPr="00DE04C1" w:rsidRDefault="000D191D" w:rsidP="00165D6E">
    <w:pPr>
      <w:pStyle w:val="Sinespaciado"/>
      <w:jc w:val="both"/>
      <w:rPr>
        <w:rFonts w:ascii="Tahoma" w:hAnsi="Tahoma" w:cs="Tahoma"/>
      </w:rPr>
    </w:pPr>
    <w:r>
      <w:rPr>
        <w:rFonts w:ascii="Tahoma" w:hAnsi="Tahoma" w:cs="Tahoma"/>
        <w:b/>
        <w:sz w:val="16"/>
        <w:szCs w:val="16"/>
      </w:rPr>
      <w:t>Accionada</w:t>
    </w:r>
    <w:r w:rsidR="003058B8">
      <w:rPr>
        <w:rFonts w:ascii="Tahoma" w:hAnsi="Tahoma" w:cs="Tahoma"/>
        <w:b/>
        <w:sz w:val="16"/>
        <w:szCs w:val="16"/>
      </w:rPr>
      <w:t xml:space="preserve"> </w:t>
    </w:r>
    <w:r>
      <w:rPr>
        <w:rFonts w:ascii="Tahoma" w:hAnsi="Tahoma" w:cs="Tahoma"/>
        <w:b/>
        <w:sz w:val="16"/>
        <w:szCs w:val="16"/>
      </w:rPr>
      <w:t xml:space="preserve">         </w:t>
    </w:r>
    <w:r w:rsidR="003058B8">
      <w:rPr>
        <w:rFonts w:ascii="Tahoma" w:hAnsi="Tahoma" w:cs="Tahoma"/>
        <w:b/>
        <w:sz w:val="16"/>
        <w:szCs w:val="16"/>
      </w:rPr>
      <w:t xml:space="preserve">: </w:t>
    </w:r>
    <w:r w:rsidR="00405D24" w:rsidRPr="00405D24">
      <w:rPr>
        <w:rFonts w:ascii="Tahoma" w:hAnsi="Tahoma" w:cs="Tahoma"/>
        <w:sz w:val="16"/>
        <w:szCs w:val="16"/>
      </w:rPr>
      <w:t xml:space="preserve">Caja de sueldos de  Retiro </w:t>
    </w:r>
    <w:proofErr w:type="spellStart"/>
    <w:r w:rsidR="00405D24" w:rsidRPr="00405D24">
      <w:rPr>
        <w:rFonts w:ascii="Tahoma" w:hAnsi="Tahoma" w:cs="Tahoma"/>
        <w:sz w:val="16"/>
        <w:szCs w:val="16"/>
      </w:rPr>
      <w:t>Ponal</w:t>
    </w:r>
    <w:proofErr w:type="spellEnd"/>
  </w:p>
  <w:p w:rsidR="003058B8" w:rsidRDefault="003058B8" w:rsidP="001544BD">
    <w:pPr>
      <w:pStyle w:val="Sinespaciado"/>
      <w:jc w:val="both"/>
      <w:rPr>
        <w:rFonts w:ascii="Tahoma" w:hAnsi="Tahoma" w:cs="Tahoma"/>
        <w:sz w:val="16"/>
        <w:szCs w:val="16"/>
      </w:rPr>
    </w:pPr>
  </w:p>
  <w:p w:rsidR="003058B8" w:rsidRDefault="003058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3470596E"/>
    <w:multiLevelType w:val="multilevel"/>
    <w:tmpl w:val="58705BC4"/>
    <w:lvl w:ilvl="0">
      <w:start w:val="1"/>
      <w:numFmt w:val="decimal"/>
      <w:lvlText w:val="%1"/>
      <w:lvlJc w:val="left"/>
      <w:pPr>
        <w:ind w:left="375" w:hanging="375"/>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938" w:hanging="108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945" w:hanging="1800"/>
      </w:pPr>
      <w:rPr>
        <w:rFonts w:hint="default"/>
      </w:rPr>
    </w:lvl>
    <w:lvl w:ilvl="6">
      <w:start w:val="1"/>
      <w:numFmt w:val="decimal"/>
      <w:lvlText w:val="%1.%2.%3.%4.%5.%6.%7"/>
      <w:lvlJc w:val="left"/>
      <w:pPr>
        <w:ind w:left="10734" w:hanging="216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4">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DBA76BA"/>
    <w:multiLevelType w:val="hybridMultilevel"/>
    <w:tmpl w:val="26BE920E"/>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6"/>
  </w:num>
  <w:num w:numId="5">
    <w:abstractNumId w:val="1"/>
  </w:num>
  <w:num w:numId="6">
    <w:abstractNumId w:val="9"/>
  </w:num>
  <w:num w:numId="7">
    <w:abstractNumId w:val="0"/>
  </w:num>
  <w:num w:numId="8">
    <w:abstractNumId w:val="8"/>
  </w:num>
  <w:num w:numId="9">
    <w:abstractNumId w:val="4"/>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hdrShapeDefaults>
    <o:shapedefaults v:ext="edit" spidmax="5122">
      <o:colormenu v:ext="edit" fillcolor="none [3212]"/>
    </o:shapedefaults>
  </w:hdrShapeDefaults>
  <w:footnotePr>
    <w:footnote w:id="-1"/>
    <w:footnote w:id="0"/>
  </w:footnotePr>
  <w:endnotePr>
    <w:endnote w:id="-1"/>
    <w:endnote w:id="0"/>
  </w:endnotePr>
  <w:compat/>
  <w:rsids>
    <w:rsidRoot w:val="00F242D4"/>
    <w:rsid w:val="00001E9C"/>
    <w:rsid w:val="000022CA"/>
    <w:rsid w:val="00010193"/>
    <w:rsid w:val="000125DD"/>
    <w:rsid w:val="00021AAC"/>
    <w:rsid w:val="00021B6A"/>
    <w:rsid w:val="0002215F"/>
    <w:rsid w:val="00022CC8"/>
    <w:rsid w:val="00024620"/>
    <w:rsid w:val="00024A48"/>
    <w:rsid w:val="000266D0"/>
    <w:rsid w:val="000303CB"/>
    <w:rsid w:val="0003407F"/>
    <w:rsid w:val="00035921"/>
    <w:rsid w:val="00040949"/>
    <w:rsid w:val="000452D2"/>
    <w:rsid w:val="00051D30"/>
    <w:rsid w:val="00052C84"/>
    <w:rsid w:val="00061B74"/>
    <w:rsid w:val="00070348"/>
    <w:rsid w:val="00070BEE"/>
    <w:rsid w:val="000779DB"/>
    <w:rsid w:val="00077A94"/>
    <w:rsid w:val="00083EBD"/>
    <w:rsid w:val="000867D4"/>
    <w:rsid w:val="00086B04"/>
    <w:rsid w:val="00090887"/>
    <w:rsid w:val="00095791"/>
    <w:rsid w:val="000A0C0B"/>
    <w:rsid w:val="000B2746"/>
    <w:rsid w:val="000B2949"/>
    <w:rsid w:val="000B3D3A"/>
    <w:rsid w:val="000B4553"/>
    <w:rsid w:val="000B4DDB"/>
    <w:rsid w:val="000B5872"/>
    <w:rsid w:val="000C1BA8"/>
    <w:rsid w:val="000D0AB3"/>
    <w:rsid w:val="000D191D"/>
    <w:rsid w:val="000D20B9"/>
    <w:rsid w:val="000D3211"/>
    <w:rsid w:val="000D5EA0"/>
    <w:rsid w:val="000E0A69"/>
    <w:rsid w:val="000E6E37"/>
    <w:rsid w:val="000E6FE6"/>
    <w:rsid w:val="000E74F7"/>
    <w:rsid w:val="000F0C62"/>
    <w:rsid w:val="000F2743"/>
    <w:rsid w:val="000F3142"/>
    <w:rsid w:val="000F466A"/>
    <w:rsid w:val="00104DBF"/>
    <w:rsid w:val="001057F5"/>
    <w:rsid w:val="00110394"/>
    <w:rsid w:val="00114137"/>
    <w:rsid w:val="0011552A"/>
    <w:rsid w:val="00115E57"/>
    <w:rsid w:val="00117FC0"/>
    <w:rsid w:val="001201BB"/>
    <w:rsid w:val="00122749"/>
    <w:rsid w:val="00127793"/>
    <w:rsid w:val="00136781"/>
    <w:rsid w:val="00136BD3"/>
    <w:rsid w:val="00146913"/>
    <w:rsid w:val="0014736A"/>
    <w:rsid w:val="00151C02"/>
    <w:rsid w:val="0015271A"/>
    <w:rsid w:val="001544BD"/>
    <w:rsid w:val="00154DF7"/>
    <w:rsid w:val="001558E0"/>
    <w:rsid w:val="00160419"/>
    <w:rsid w:val="001626BE"/>
    <w:rsid w:val="00165D6E"/>
    <w:rsid w:val="00166B81"/>
    <w:rsid w:val="0017616F"/>
    <w:rsid w:val="001765B6"/>
    <w:rsid w:val="001771C5"/>
    <w:rsid w:val="0018131F"/>
    <w:rsid w:val="00186A54"/>
    <w:rsid w:val="001921FC"/>
    <w:rsid w:val="001923FA"/>
    <w:rsid w:val="00196372"/>
    <w:rsid w:val="001969BD"/>
    <w:rsid w:val="001A25EA"/>
    <w:rsid w:val="001A4ED9"/>
    <w:rsid w:val="001A5665"/>
    <w:rsid w:val="001B3AAD"/>
    <w:rsid w:val="001B7731"/>
    <w:rsid w:val="001C053F"/>
    <w:rsid w:val="001C25F8"/>
    <w:rsid w:val="001C35AE"/>
    <w:rsid w:val="001C3FC5"/>
    <w:rsid w:val="001C4AE3"/>
    <w:rsid w:val="001C59B5"/>
    <w:rsid w:val="001C6002"/>
    <w:rsid w:val="001D4589"/>
    <w:rsid w:val="001D50A4"/>
    <w:rsid w:val="001F1405"/>
    <w:rsid w:val="001F7727"/>
    <w:rsid w:val="002032EE"/>
    <w:rsid w:val="00203738"/>
    <w:rsid w:val="00210B6D"/>
    <w:rsid w:val="00211CB9"/>
    <w:rsid w:val="00213994"/>
    <w:rsid w:val="00220009"/>
    <w:rsid w:val="00220B2F"/>
    <w:rsid w:val="00222636"/>
    <w:rsid w:val="00224C11"/>
    <w:rsid w:val="00227E5B"/>
    <w:rsid w:val="00231167"/>
    <w:rsid w:val="0023661A"/>
    <w:rsid w:val="00244643"/>
    <w:rsid w:val="00250C7B"/>
    <w:rsid w:val="00251B56"/>
    <w:rsid w:val="00251DBB"/>
    <w:rsid w:val="00252D15"/>
    <w:rsid w:val="0025425C"/>
    <w:rsid w:val="00257E8F"/>
    <w:rsid w:val="00267B3F"/>
    <w:rsid w:val="002805B7"/>
    <w:rsid w:val="00283EE8"/>
    <w:rsid w:val="002925F3"/>
    <w:rsid w:val="00296EC6"/>
    <w:rsid w:val="00296F2D"/>
    <w:rsid w:val="002A012C"/>
    <w:rsid w:val="002A0738"/>
    <w:rsid w:val="002A2899"/>
    <w:rsid w:val="002A48CB"/>
    <w:rsid w:val="002A7FEF"/>
    <w:rsid w:val="002B0BC2"/>
    <w:rsid w:val="002B574C"/>
    <w:rsid w:val="002B7E7C"/>
    <w:rsid w:val="002C034C"/>
    <w:rsid w:val="002C4C7E"/>
    <w:rsid w:val="002C4DFC"/>
    <w:rsid w:val="002C5A74"/>
    <w:rsid w:val="002C6059"/>
    <w:rsid w:val="002D22A3"/>
    <w:rsid w:val="002D2ADE"/>
    <w:rsid w:val="002D4023"/>
    <w:rsid w:val="002D41E5"/>
    <w:rsid w:val="002D4ADB"/>
    <w:rsid w:val="002D6A8A"/>
    <w:rsid w:val="002D7837"/>
    <w:rsid w:val="002E2E68"/>
    <w:rsid w:val="002E6CC7"/>
    <w:rsid w:val="002F2A3D"/>
    <w:rsid w:val="002F5ECA"/>
    <w:rsid w:val="00300219"/>
    <w:rsid w:val="003032A8"/>
    <w:rsid w:val="00303A50"/>
    <w:rsid w:val="00303E64"/>
    <w:rsid w:val="003058B8"/>
    <w:rsid w:val="00306386"/>
    <w:rsid w:val="00310772"/>
    <w:rsid w:val="00313510"/>
    <w:rsid w:val="00315CD4"/>
    <w:rsid w:val="00316CA1"/>
    <w:rsid w:val="00316E9A"/>
    <w:rsid w:val="00326799"/>
    <w:rsid w:val="0033214A"/>
    <w:rsid w:val="00337E95"/>
    <w:rsid w:val="00340908"/>
    <w:rsid w:val="00352002"/>
    <w:rsid w:val="00354382"/>
    <w:rsid w:val="00354629"/>
    <w:rsid w:val="00363525"/>
    <w:rsid w:val="003657CE"/>
    <w:rsid w:val="00366707"/>
    <w:rsid w:val="00366E08"/>
    <w:rsid w:val="00371404"/>
    <w:rsid w:val="003729C4"/>
    <w:rsid w:val="0037637D"/>
    <w:rsid w:val="00376594"/>
    <w:rsid w:val="00376ABC"/>
    <w:rsid w:val="00380457"/>
    <w:rsid w:val="00381B28"/>
    <w:rsid w:val="00390267"/>
    <w:rsid w:val="00392299"/>
    <w:rsid w:val="00393BC1"/>
    <w:rsid w:val="00396AB3"/>
    <w:rsid w:val="003A3E9C"/>
    <w:rsid w:val="003A72E8"/>
    <w:rsid w:val="003B0E3D"/>
    <w:rsid w:val="003B306C"/>
    <w:rsid w:val="003B4351"/>
    <w:rsid w:val="003B4C07"/>
    <w:rsid w:val="003C077E"/>
    <w:rsid w:val="003C3DF7"/>
    <w:rsid w:val="003C5A93"/>
    <w:rsid w:val="003C70E6"/>
    <w:rsid w:val="003E1054"/>
    <w:rsid w:val="003E2AFD"/>
    <w:rsid w:val="003E7D51"/>
    <w:rsid w:val="003F663B"/>
    <w:rsid w:val="003F69B1"/>
    <w:rsid w:val="00400B6A"/>
    <w:rsid w:val="0040214F"/>
    <w:rsid w:val="00405D24"/>
    <w:rsid w:val="0040662D"/>
    <w:rsid w:val="0040704E"/>
    <w:rsid w:val="00412C14"/>
    <w:rsid w:val="004139DA"/>
    <w:rsid w:val="00420468"/>
    <w:rsid w:val="00421F5F"/>
    <w:rsid w:val="004242F2"/>
    <w:rsid w:val="00425953"/>
    <w:rsid w:val="004269DA"/>
    <w:rsid w:val="00427291"/>
    <w:rsid w:val="00437373"/>
    <w:rsid w:val="00441C87"/>
    <w:rsid w:val="0044239E"/>
    <w:rsid w:val="00443701"/>
    <w:rsid w:val="00444081"/>
    <w:rsid w:val="0044652E"/>
    <w:rsid w:val="00446EF9"/>
    <w:rsid w:val="00456484"/>
    <w:rsid w:val="004606F8"/>
    <w:rsid w:val="00461D55"/>
    <w:rsid w:val="00464A78"/>
    <w:rsid w:val="00464B77"/>
    <w:rsid w:val="00465640"/>
    <w:rsid w:val="004723C4"/>
    <w:rsid w:val="0047643E"/>
    <w:rsid w:val="004840A4"/>
    <w:rsid w:val="00486E1A"/>
    <w:rsid w:val="00487E45"/>
    <w:rsid w:val="00494E5A"/>
    <w:rsid w:val="004A45B7"/>
    <w:rsid w:val="004A6B4F"/>
    <w:rsid w:val="004B5022"/>
    <w:rsid w:val="004B7070"/>
    <w:rsid w:val="004B7313"/>
    <w:rsid w:val="004C4D4C"/>
    <w:rsid w:val="004C55A1"/>
    <w:rsid w:val="004C7946"/>
    <w:rsid w:val="005013CA"/>
    <w:rsid w:val="005156EB"/>
    <w:rsid w:val="00523DB5"/>
    <w:rsid w:val="00527911"/>
    <w:rsid w:val="00531D2D"/>
    <w:rsid w:val="00534EC5"/>
    <w:rsid w:val="0053759D"/>
    <w:rsid w:val="005417E8"/>
    <w:rsid w:val="0054410C"/>
    <w:rsid w:val="005449A8"/>
    <w:rsid w:val="0055178F"/>
    <w:rsid w:val="00557A1C"/>
    <w:rsid w:val="00562749"/>
    <w:rsid w:val="00563B15"/>
    <w:rsid w:val="00570D37"/>
    <w:rsid w:val="00571B57"/>
    <w:rsid w:val="00576F3B"/>
    <w:rsid w:val="00576F8F"/>
    <w:rsid w:val="00577B85"/>
    <w:rsid w:val="00577BB9"/>
    <w:rsid w:val="00580050"/>
    <w:rsid w:val="00583162"/>
    <w:rsid w:val="00583C9F"/>
    <w:rsid w:val="00585577"/>
    <w:rsid w:val="00587613"/>
    <w:rsid w:val="00587D2A"/>
    <w:rsid w:val="00593BD4"/>
    <w:rsid w:val="005A0884"/>
    <w:rsid w:val="005A231B"/>
    <w:rsid w:val="005A54EF"/>
    <w:rsid w:val="005A70A6"/>
    <w:rsid w:val="005C0039"/>
    <w:rsid w:val="005C157B"/>
    <w:rsid w:val="005C249C"/>
    <w:rsid w:val="005C6854"/>
    <w:rsid w:val="005E2999"/>
    <w:rsid w:val="005E2A69"/>
    <w:rsid w:val="005F5978"/>
    <w:rsid w:val="005F6179"/>
    <w:rsid w:val="00600340"/>
    <w:rsid w:val="006066B2"/>
    <w:rsid w:val="00616438"/>
    <w:rsid w:val="0061742D"/>
    <w:rsid w:val="00623C2E"/>
    <w:rsid w:val="006242AD"/>
    <w:rsid w:val="00624F36"/>
    <w:rsid w:val="006264B5"/>
    <w:rsid w:val="006325F1"/>
    <w:rsid w:val="006331C3"/>
    <w:rsid w:val="00637645"/>
    <w:rsid w:val="0063781B"/>
    <w:rsid w:val="00637984"/>
    <w:rsid w:val="00637F5E"/>
    <w:rsid w:val="0064417C"/>
    <w:rsid w:val="006475E3"/>
    <w:rsid w:val="0065178B"/>
    <w:rsid w:val="00653525"/>
    <w:rsid w:val="00654265"/>
    <w:rsid w:val="006574E2"/>
    <w:rsid w:val="00660902"/>
    <w:rsid w:val="00660FD5"/>
    <w:rsid w:val="00667A4C"/>
    <w:rsid w:val="00670C45"/>
    <w:rsid w:val="00670D04"/>
    <w:rsid w:val="006730E8"/>
    <w:rsid w:val="00680CB8"/>
    <w:rsid w:val="0068247F"/>
    <w:rsid w:val="00683BA5"/>
    <w:rsid w:val="00685149"/>
    <w:rsid w:val="00690CDC"/>
    <w:rsid w:val="006969CA"/>
    <w:rsid w:val="0069700C"/>
    <w:rsid w:val="006A0131"/>
    <w:rsid w:val="006A045A"/>
    <w:rsid w:val="006A6B79"/>
    <w:rsid w:val="006B0C46"/>
    <w:rsid w:val="006B2D8C"/>
    <w:rsid w:val="006C02E5"/>
    <w:rsid w:val="006D0C3A"/>
    <w:rsid w:val="006D4E20"/>
    <w:rsid w:val="006D66D2"/>
    <w:rsid w:val="006D7E2C"/>
    <w:rsid w:val="006E213D"/>
    <w:rsid w:val="006F224F"/>
    <w:rsid w:val="006F6031"/>
    <w:rsid w:val="00700D9D"/>
    <w:rsid w:val="00707C0A"/>
    <w:rsid w:val="00710474"/>
    <w:rsid w:val="00716955"/>
    <w:rsid w:val="00720F1C"/>
    <w:rsid w:val="00721D15"/>
    <w:rsid w:val="00727C2B"/>
    <w:rsid w:val="007302A7"/>
    <w:rsid w:val="007320C3"/>
    <w:rsid w:val="00736A42"/>
    <w:rsid w:val="00741762"/>
    <w:rsid w:val="0074561F"/>
    <w:rsid w:val="007500E9"/>
    <w:rsid w:val="007559EC"/>
    <w:rsid w:val="00756172"/>
    <w:rsid w:val="00756A98"/>
    <w:rsid w:val="00756C6E"/>
    <w:rsid w:val="00761B0D"/>
    <w:rsid w:val="007634D9"/>
    <w:rsid w:val="007656F5"/>
    <w:rsid w:val="00766520"/>
    <w:rsid w:val="00767023"/>
    <w:rsid w:val="00767C23"/>
    <w:rsid w:val="007769F6"/>
    <w:rsid w:val="0077704E"/>
    <w:rsid w:val="00783928"/>
    <w:rsid w:val="007843B4"/>
    <w:rsid w:val="00786488"/>
    <w:rsid w:val="007901FA"/>
    <w:rsid w:val="00795605"/>
    <w:rsid w:val="007A6A47"/>
    <w:rsid w:val="007A6D18"/>
    <w:rsid w:val="007B3608"/>
    <w:rsid w:val="007B503D"/>
    <w:rsid w:val="007B7AB4"/>
    <w:rsid w:val="007B7D0C"/>
    <w:rsid w:val="007C52ED"/>
    <w:rsid w:val="007C74B1"/>
    <w:rsid w:val="007D07B0"/>
    <w:rsid w:val="007D22E9"/>
    <w:rsid w:val="007D48F0"/>
    <w:rsid w:val="007D7478"/>
    <w:rsid w:val="007E0990"/>
    <w:rsid w:val="007E0E0E"/>
    <w:rsid w:val="007E124C"/>
    <w:rsid w:val="007E2A90"/>
    <w:rsid w:val="007F4A81"/>
    <w:rsid w:val="007F5D73"/>
    <w:rsid w:val="00800FE6"/>
    <w:rsid w:val="0081395D"/>
    <w:rsid w:val="00814535"/>
    <w:rsid w:val="0082470D"/>
    <w:rsid w:val="00826750"/>
    <w:rsid w:val="00826B35"/>
    <w:rsid w:val="00833966"/>
    <w:rsid w:val="00833C6A"/>
    <w:rsid w:val="0083708E"/>
    <w:rsid w:val="008421F9"/>
    <w:rsid w:val="00843CEA"/>
    <w:rsid w:val="00845F83"/>
    <w:rsid w:val="00847D01"/>
    <w:rsid w:val="00852183"/>
    <w:rsid w:val="00852BC0"/>
    <w:rsid w:val="00854CCA"/>
    <w:rsid w:val="008579AD"/>
    <w:rsid w:val="00857CA5"/>
    <w:rsid w:val="0086416B"/>
    <w:rsid w:val="00866983"/>
    <w:rsid w:val="008735EA"/>
    <w:rsid w:val="00875845"/>
    <w:rsid w:val="008767AF"/>
    <w:rsid w:val="00884538"/>
    <w:rsid w:val="00887367"/>
    <w:rsid w:val="00887B7D"/>
    <w:rsid w:val="00892ADA"/>
    <w:rsid w:val="00893679"/>
    <w:rsid w:val="0089694F"/>
    <w:rsid w:val="0089772F"/>
    <w:rsid w:val="008A0A80"/>
    <w:rsid w:val="008A75CE"/>
    <w:rsid w:val="008B2CCA"/>
    <w:rsid w:val="008B3F26"/>
    <w:rsid w:val="008B3FC1"/>
    <w:rsid w:val="008C0F32"/>
    <w:rsid w:val="008C2E64"/>
    <w:rsid w:val="008D1C71"/>
    <w:rsid w:val="008D46FF"/>
    <w:rsid w:val="008D6081"/>
    <w:rsid w:val="008E1497"/>
    <w:rsid w:val="008E2533"/>
    <w:rsid w:val="008E4EC2"/>
    <w:rsid w:val="008E5507"/>
    <w:rsid w:val="008F360F"/>
    <w:rsid w:val="008F5690"/>
    <w:rsid w:val="008F74FB"/>
    <w:rsid w:val="00905111"/>
    <w:rsid w:val="009109E9"/>
    <w:rsid w:val="00922006"/>
    <w:rsid w:val="00922EC4"/>
    <w:rsid w:val="009260DB"/>
    <w:rsid w:val="00930903"/>
    <w:rsid w:val="00933A33"/>
    <w:rsid w:val="00941CDF"/>
    <w:rsid w:val="009475CB"/>
    <w:rsid w:val="00950BF7"/>
    <w:rsid w:val="0095680D"/>
    <w:rsid w:val="00965E3F"/>
    <w:rsid w:val="00966845"/>
    <w:rsid w:val="00972BCF"/>
    <w:rsid w:val="0097306C"/>
    <w:rsid w:val="00973885"/>
    <w:rsid w:val="009763B4"/>
    <w:rsid w:val="009769ED"/>
    <w:rsid w:val="009823C6"/>
    <w:rsid w:val="009866A2"/>
    <w:rsid w:val="00987005"/>
    <w:rsid w:val="009878CB"/>
    <w:rsid w:val="00990991"/>
    <w:rsid w:val="009A0165"/>
    <w:rsid w:val="009A0FD1"/>
    <w:rsid w:val="009B0B56"/>
    <w:rsid w:val="009C5011"/>
    <w:rsid w:val="009C6879"/>
    <w:rsid w:val="009D12EE"/>
    <w:rsid w:val="009D1D2E"/>
    <w:rsid w:val="009E0485"/>
    <w:rsid w:val="009E0567"/>
    <w:rsid w:val="009E17C0"/>
    <w:rsid w:val="009E7A6F"/>
    <w:rsid w:val="009F10F2"/>
    <w:rsid w:val="009F2D7E"/>
    <w:rsid w:val="009F4F47"/>
    <w:rsid w:val="009F5C93"/>
    <w:rsid w:val="009F6DA8"/>
    <w:rsid w:val="00A021BB"/>
    <w:rsid w:val="00A0247B"/>
    <w:rsid w:val="00A0535E"/>
    <w:rsid w:val="00A14A79"/>
    <w:rsid w:val="00A176F4"/>
    <w:rsid w:val="00A17BC2"/>
    <w:rsid w:val="00A22720"/>
    <w:rsid w:val="00A2567C"/>
    <w:rsid w:val="00A30FE8"/>
    <w:rsid w:val="00A315E9"/>
    <w:rsid w:val="00A345C9"/>
    <w:rsid w:val="00A36A0F"/>
    <w:rsid w:val="00A37AF4"/>
    <w:rsid w:val="00A40EE6"/>
    <w:rsid w:val="00A45873"/>
    <w:rsid w:val="00A5132B"/>
    <w:rsid w:val="00A55393"/>
    <w:rsid w:val="00A55BA7"/>
    <w:rsid w:val="00A57777"/>
    <w:rsid w:val="00A62B53"/>
    <w:rsid w:val="00A6374E"/>
    <w:rsid w:val="00A642C3"/>
    <w:rsid w:val="00A64CAC"/>
    <w:rsid w:val="00A66081"/>
    <w:rsid w:val="00A70ADD"/>
    <w:rsid w:val="00A752CE"/>
    <w:rsid w:val="00A801D8"/>
    <w:rsid w:val="00A85606"/>
    <w:rsid w:val="00A93BDE"/>
    <w:rsid w:val="00A95B9D"/>
    <w:rsid w:val="00AA6AE1"/>
    <w:rsid w:val="00AA7D5E"/>
    <w:rsid w:val="00AB11A1"/>
    <w:rsid w:val="00AB2F7D"/>
    <w:rsid w:val="00AC4134"/>
    <w:rsid w:val="00AC4344"/>
    <w:rsid w:val="00AC4F1F"/>
    <w:rsid w:val="00AD056A"/>
    <w:rsid w:val="00AD537A"/>
    <w:rsid w:val="00AE2D08"/>
    <w:rsid w:val="00AE3F54"/>
    <w:rsid w:val="00AE4DE0"/>
    <w:rsid w:val="00AE669A"/>
    <w:rsid w:val="00AF34F3"/>
    <w:rsid w:val="00AF676B"/>
    <w:rsid w:val="00AF685F"/>
    <w:rsid w:val="00B0083A"/>
    <w:rsid w:val="00B01681"/>
    <w:rsid w:val="00B01BBB"/>
    <w:rsid w:val="00B04880"/>
    <w:rsid w:val="00B07FA8"/>
    <w:rsid w:val="00B11D34"/>
    <w:rsid w:val="00B1547D"/>
    <w:rsid w:val="00B16C14"/>
    <w:rsid w:val="00B25CD4"/>
    <w:rsid w:val="00B26353"/>
    <w:rsid w:val="00B26A19"/>
    <w:rsid w:val="00B27023"/>
    <w:rsid w:val="00B277B6"/>
    <w:rsid w:val="00B30A33"/>
    <w:rsid w:val="00B32935"/>
    <w:rsid w:val="00B3410D"/>
    <w:rsid w:val="00B44144"/>
    <w:rsid w:val="00B44819"/>
    <w:rsid w:val="00B50EE2"/>
    <w:rsid w:val="00B54DA1"/>
    <w:rsid w:val="00B561E8"/>
    <w:rsid w:val="00B5764D"/>
    <w:rsid w:val="00B60A0E"/>
    <w:rsid w:val="00B62E2F"/>
    <w:rsid w:val="00B635E5"/>
    <w:rsid w:val="00B64E2D"/>
    <w:rsid w:val="00B7414C"/>
    <w:rsid w:val="00B758BE"/>
    <w:rsid w:val="00B77766"/>
    <w:rsid w:val="00B827D3"/>
    <w:rsid w:val="00B85F3D"/>
    <w:rsid w:val="00B86396"/>
    <w:rsid w:val="00B874A5"/>
    <w:rsid w:val="00B905BC"/>
    <w:rsid w:val="00B93813"/>
    <w:rsid w:val="00B94B88"/>
    <w:rsid w:val="00B97327"/>
    <w:rsid w:val="00BA0791"/>
    <w:rsid w:val="00BA359B"/>
    <w:rsid w:val="00BA6902"/>
    <w:rsid w:val="00BA73BE"/>
    <w:rsid w:val="00BA762B"/>
    <w:rsid w:val="00BB1C3E"/>
    <w:rsid w:val="00BB5706"/>
    <w:rsid w:val="00BB7944"/>
    <w:rsid w:val="00BC001B"/>
    <w:rsid w:val="00BC294B"/>
    <w:rsid w:val="00BD0B29"/>
    <w:rsid w:val="00BD3DDA"/>
    <w:rsid w:val="00BD46CC"/>
    <w:rsid w:val="00BE277D"/>
    <w:rsid w:val="00BE481C"/>
    <w:rsid w:val="00BE7725"/>
    <w:rsid w:val="00BF2E4D"/>
    <w:rsid w:val="00BF74D6"/>
    <w:rsid w:val="00C00916"/>
    <w:rsid w:val="00C02C15"/>
    <w:rsid w:val="00C03E0E"/>
    <w:rsid w:val="00C06995"/>
    <w:rsid w:val="00C10EB7"/>
    <w:rsid w:val="00C12C23"/>
    <w:rsid w:val="00C13653"/>
    <w:rsid w:val="00C13FE0"/>
    <w:rsid w:val="00C14FEE"/>
    <w:rsid w:val="00C170F2"/>
    <w:rsid w:val="00C247A8"/>
    <w:rsid w:val="00C33EF9"/>
    <w:rsid w:val="00C367D4"/>
    <w:rsid w:val="00C36C3B"/>
    <w:rsid w:val="00C4032A"/>
    <w:rsid w:val="00C40614"/>
    <w:rsid w:val="00C42D1A"/>
    <w:rsid w:val="00C4715F"/>
    <w:rsid w:val="00C47656"/>
    <w:rsid w:val="00C50D5E"/>
    <w:rsid w:val="00C53B4F"/>
    <w:rsid w:val="00C648DB"/>
    <w:rsid w:val="00C732D0"/>
    <w:rsid w:val="00C77EDB"/>
    <w:rsid w:val="00C86946"/>
    <w:rsid w:val="00C90A40"/>
    <w:rsid w:val="00C90D09"/>
    <w:rsid w:val="00C922FD"/>
    <w:rsid w:val="00C97048"/>
    <w:rsid w:val="00C9738C"/>
    <w:rsid w:val="00CA05D8"/>
    <w:rsid w:val="00CB70DC"/>
    <w:rsid w:val="00CC1380"/>
    <w:rsid w:val="00CC1C02"/>
    <w:rsid w:val="00CC747B"/>
    <w:rsid w:val="00CD0360"/>
    <w:rsid w:val="00CD36F2"/>
    <w:rsid w:val="00CD3BAB"/>
    <w:rsid w:val="00CD4E59"/>
    <w:rsid w:val="00CD7E13"/>
    <w:rsid w:val="00CE1512"/>
    <w:rsid w:val="00CE3F42"/>
    <w:rsid w:val="00CE51A1"/>
    <w:rsid w:val="00CE773E"/>
    <w:rsid w:val="00CF012D"/>
    <w:rsid w:val="00CF7DAC"/>
    <w:rsid w:val="00D0316A"/>
    <w:rsid w:val="00D033AE"/>
    <w:rsid w:val="00D0404A"/>
    <w:rsid w:val="00D116C2"/>
    <w:rsid w:val="00D11A35"/>
    <w:rsid w:val="00D1441F"/>
    <w:rsid w:val="00D1588E"/>
    <w:rsid w:val="00D16146"/>
    <w:rsid w:val="00D2216B"/>
    <w:rsid w:val="00D23696"/>
    <w:rsid w:val="00D25B93"/>
    <w:rsid w:val="00D277F1"/>
    <w:rsid w:val="00D30ACC"/>
    <w:rsid w:val="00D32340"/>
    <w:rsid w:val="00D348AC"/>
    <w:rsid w:val="00D36ED6"/>
    <w:rsid w:val="00D37577"/>
    <w:rsid w:val="00D37645"/>
    <w:rsid w:val="00D37953"/>
    <w:rsid w:val="00D40040"/>
    <w:rsid w:val="00D41262"/>
    <w:rsid w:val="00D46CBB"/>
    <w:rsid w:val="00D50BF4"/>
    <w:rsid w:val="00D512D9"/>
    <w:rsid w:val="00D51EF8"/>
    <w:rsid w:val="00D553BE"/>
    <w:rsid w:val="00D7036F"/>
    <w:rsid w:val="00D825BB"/>
    <w:rsid w:val="00D84BAA"/>
    <w:rsid w:val="00D90C16"/>
    <w:rsid w:val="00D92F3B"/>
    <w:rsid w:val="00D93B38"/>
    <w:rsid w:val="00D971B0"/>
    <w:rsid w:val="00D974A3"/>
    <w:rsid w:val="00DA67FF"/>
    <w:rsid w:val="00DC0DCF"/>
    <w:rsid w:val="00DC298C"/>
    <w:rsid w:val="00DD3336"/>
    <w:rsid w:val="00DE04C1"/>
    <w:rsid w:val="00DE4CC1"/>
    <w:rsid w:val="00DE532B"/>
    <w:rsid w:val="00DE5DE0"/>
    <w:rsid w:val="00E120DB"/>
    <w:rsid w:val="00E13748"/>
    <w:rsid w:val="00E1400C"/>
    <w:rsid w:val="00E141D4"/>
    <w:rsid w:val="00E14B61"/>
    <w:rsid w:val="00E246FD"/>
    <w:rsid w:val="00E26F65"/>
    <w:rsid w:val="00E30CBF"/>
    <w:rsid w:val="00E3169D"/>
    <w:rsid w:val="00E31E53"/>
    <w:rsid w:val="00E37657"/>
    <w:rsid w:val="00E4096B"/>
    <w:rsid w:val="00E43695"/>
    <w:rsid w:val="00E438CD"/>
    <w:rsid w:val="00E47614"/>
    <w:rsid w:val="00E47688"/>
    <w:rsid w:val="00E613EB"/>
    <w:rsid w:val="00E61555"/>
    <w:rsid w:val="00E62669"/>
    <w:rsid w:val="00E70B1E"/>
    <w:rsid w:val="00E70C89"/>
    <w:rsid w:val="00E711D4"/>
    <w:rsid w:val="00E71639"/>
    <w:rsid w:val="00E7296C"/>
    <w:rsid w:val="00E7364F"/>
    <w:rsid w:val="00E75FC7"/>
    <w:rsid w:val="00E761B1"/>
    <w:rsid w:val="00E76A37"/>
    <w:rsid w:val="00E8302E"/>
    <w:rsid w:val="00E90F82"/>
    <w:rsid w:val="00E91AEE"/>
    <w:rsid w:val="00E93B73"/>
    <w:rsid w:val="00EA3411"/>
    <w:rsid w:val="00EA3437"/>
    <w:rsid w:val="00EB0AE2"/>
    <w:rsid w:val="00EB1706"/>
    <w:rsid w:val="00EB2209"/>
    <w:rsid w:val="00EB3126"/>
    <w:rsid w:val="00EB3C27"/>
    <w:rsid w:val="00EB7DB1"/>
    <w:rsid w:val="00EC4D73"/>
    <w:rsid w:val="00EC564F"/>
    <w:rsid w:val="00ED78C9"/>
    <w:rsid w:val="00ED7D2C"/>
    <w:rsid w:val="00EE1C5E"/>
    <w:rsid w:val="00EF16AE"/>
    <w:rsid w:val="00EF36F7"/>
    <w:rsid w:val="00EF3E6C"/>
    <w:rsid w:val="00F047E0"/>
    <w:rsid w:val="00F07113"/>
    <w:rsid w:val="00F074AB"/>
    <w:rsid w:val="00F1662A"/>
    <w:rsid w:val="00F242D4"/>
    <w:rsid w:val="00F3170F"/>
    <w:rsid w:val="00F32B75"/>
    <w:rsid w:val="00F357A3"/>
    <w:rsid w:val="00F364BF"/>
    <w:rsid w:val="00F36C81"/>
    <w:rsid w:val="00F577D7"/>
    <w:rsid w:val="00F63142"/>
    <w:rsid w:val="00F715E1"/>
    <w:rsid w:val="00F7163B"/>
    <w:rsid w:val="00F72DD7"/>
    <w:rsid w:val="00F73E29"/>
    <w:rsid w:val="00F85116"/>
    <w:rsid w:val="00F86714"/>
    <w:rsid w:val="00F93B32"/>
    <w:rsid w:val="00F9462E"/>
    <w:rsid w:val="00F951F5"/>
    <w:rsid w:val="00FA11E8"/>
    <w:rsid w:val="00FB1245"/>
    <w:rsid w:val="00FB44F8"/>
    <w:rsid w:val="00FC2386"/>
    <w:rsid w:val="00FC4229"/>
    <w:rsid w:val="00FC7D54"/>
    <w:rsid w:val="00FD1FBA"/>
    <w:rsid w:val="00FD2226"/>
    <w:rsid w:val="00FE0539"/>
    <w:rsid w:val="00FE104D"/>
    <w:rsid w:val="00FE20EC"/>
    <w:rsid w:val="00FF1A6F"/>
    <w:rsid w:val="00FF4AB9"/>
    <w:rsid w:val="00FF5C32"/>
    <w:rsid w:val="00FF63C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paragraph" w:styleId="Sangradetextonormal">
    <w:name w:val="Body Text Indent"/>
    <w:basedOn w:val="Normal"/>
    <w:link w:val="SangradetextonormalCar"/>
    <w:rsid w:val="000F2743"/>
    <w:pPr>
      <w:autoSpaceDN w:val="0"/>
      <w:spacing w:after="120"/>
      <w:ind w:left="283"/>
    </w:pPr>
    <w:rPr>
      <w:rFonts w:ascii="Times New Roman" w:eastAsia="Times New Roman" w:hAnsi="Times New Roman"/>
      <w:sz w:val="20"/>
      <w:szCs w:val="20"/>
      <w:lang w:eastAsia="zh-CN"/>
    </w:rPr>
  </w:style>
  <w:style w:type="character" w:customStyle="1" w:styleId="SangradetextonormalCar">
    <w:name w:val="Sangría de texto normal Car"/>
    <w:basedOn w:val="Fuentedeprrafopredeter"/>
    <w:link w:val="Sangradetextonormal"/>
    <w:rsid w:val="000F2743"/>
    <w:rPr>
      <w:rFonts w:ascii="Times New Roman" w:eastAsia="Times New Roman" w:hAnsi="Times New Roman" w:cs="Times New Roman"/>
      <w:sz w:val="20"/>
      <w:szCs w:val="20"/>
      <w:lang w:eastAsia="zh-CN"/>
    </w:rPr>
  </w:style>
  <w:style w:type="character" w:styleId="Hipervnculo">
    <w:name w:val="Hyperlink"/>
    <w:basedOn w:val="Fuentedeprrafopredeter"/>
    <w:uiPriority w:val="99"/>
    <w:unhideWhenUsed/>
    <w:rsid w:val="004656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CDDE-E78D-473C-B8DD-5DC509B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Ang</cp:lastModifiedBy>
  <cp:revision>94</cp:revision>
  <cp:lastPrinted>2016-08-24T18:15:00Z</cp:lastPrinted>
  <dcterms:created xsi:type="dcterms:W3CDTF">2002-01-01T11:54:00Z</dcterms:created>
  <dcterms:modified xsi:type="dcterms:W3CDTF">2016-10-16T23:02:00Z</dcterms:modified>
</cp:coreProperties>
</file>