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FF4B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Providencia: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bCs/>
          <w:sz w:val="18"/>
          <w:szCs w:val="18"/>
        </w:rPr>
        <w:t xml:space="preserve">Sentencia del 19 de agosto </w:t>
      </w:r>
      <w:r w:rsidRPr="002B7B53">
        <w:rPr>
          <w:rFonts w:ascii="Tahoma" w:hAnsi="Tahoma" w:cs="Tahoma"/>
          <w:b w:val="0"/>
          <w:bCs/>
          <w:sz w:val="18"/>
          <w:szCs w:val="18"/>
        </w:rPr>
        <w:t>de 201</w:t>
      </w:r>
      <w:r>
        <w:rPr>
          <w:rFonts w:ascii="Tahoma" w:hAnsi="Tahoma" w:cs="Tahoma"/>
          <w:b w:val="0"/>
          <w:bCs/>
          <w:sz w:val="18"/>
          <w:szCs w:val="18"/>
        </w:rPr>
        <w:t>6</w:t>
      </w:r>
      <w:r w:rsidRPr="002B7B53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14:paraId="524BB703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Radicación No.: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>66001-31-05-00</w:t>
      </w:r>
      <w:r>
        <w:rPr>
          <w:rFonts w:ascii="Tahoma" w:hAnsi="Tahoma" w:cs="Tahoma"/>
          <w:b w:val="0"/>
          <w:sz w:val="18"/>
          <w:szCs w:val="18"/>
        </w:rPr>
        <w:t>1</w:t>
      </w:r>
      <w:r w:rsidRPr="002B7B53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4</w:t>
      </w:r>
      <w:r w:rsidRPr="002B7B53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395</w:t>
      </w:r>
      <w:r w:rsidRPr="002B7B53">
        <w:rPr>
          <w:rFonts w:ascii="Tahoma" w:hAnsi="Tahoma" w:cs="Tahoma"/>
          <w:b w:val="0"/>
          <w:sz w:val="18"/>
          <w:szCs w:val="18"/>
        </w:rPr>
        <w:t>-01</w:t>
      </w:r>
    </w:p>
    <w:p w14:paraId="3DB8D4F8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Proceso: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14:paraId="76CEF0A1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Demandante</w:t>
      </w:r>
      <w:r>
        <w:rPr>
          <w:rFonts w:ascii="Tahoma" w:hAnsi="Tahoma" w:cs="Tahoma"/>
          <w:sz w:val="18"/>
          <w:szCs w:val="18"/>
        </w:rPr>
        <w:t>s</w:t>
      </w:r>
      <w:r w:rsidRPr="002B7B53">
        <w:rPr>
          <w:rFonts w:ascii="Tahoma" w:hAnsi="Tahoma" w:cs="Tahoma"/>
          <w:sz w:val="18"/>
          <w:szCs w:val="18"/>
        </w:rPr>
        <w:t>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Hugo de Jesús Arboleda Díaz  </w:t>
      </w:r>
    </w:p>
    <w:p w14:paraId="7BF235B7" w14:textId="77777777" w:rsidR="000F1FC1" w:rsidRPr="002B7B53" w:rsidRDefault="000F1FC1" w:rsidP="000F1FC1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Iglesia de la Sagrada Familia y otro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1603969C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Juzgado de origen: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Primero </w:t>
      </w:r>
      <w:r w:rsidRPr="002B7B53">
        <w:rPr>
          <w:rFonts w:ascii="Tahoma" w:hAnsi="Tahoma" w:cs="Tahoma"/>
          <w:b w:val="0"/>
          <w:sz w:val="18"/>
          <w:szCs w:val="18"/>
        </w:rPr>
        <w:t>Laboral del Circuito de Pereira</w:t>
      </w:r>
    </w:p>
    <w:p w14:paraId="22B58C28" w14:textId="77777777" w:rsidR="000F1FC1" w:rsidRPr="002B7B53" w:rsidRDefault="000F1FC1" w:rsidP="000F1FC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0063726B" w14:textId="77777777" w:rsidR="000F1FC1" w:rsidRPr="000D2784" w:rsidRDefault="000F1FC1" w:rsidP="000F1FC1">
      <w:pPr>
        <w:ind w:left="2127" w:hanging="2127"/>
        <w:jc w:val="both"/>
        <w:rPr>
          <w:rFonts w:ascii="Tahoma" w:hAnsi="Tahoma" w:cs="Tahoma"/>
          <w:b/>
          <w:sz w:val="18"/>
          <w:szCs w:val="18"/>
        </w:rPr>
      </w:pPr>
      <w:r w:rsidRPr="009E3949">
        <w:rPr>
          <w:rFonts w:ascii="Tahoma" w:hAnsi="Tahoma" w:cs="Tahoma"/>
          <w:sz w:val="18"/>
          <w:szCs w:val="18"/>
        </w:rPr>
        <w:tab/>
      </w:r>
    </w:p>
    <w:p w14:paraId="022931E4" w14:textId="77777777" w:rsidR="000F1FC1" w:rsidRPr="000D2784" w:rsidRDefault="000F1FC1" w:rsidP="000F1FC1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D278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016BA218" w14:textId="77777777" w:rsidR="000F1FC1" w:rsidRDefault="000F1FC1" w:rsidP="000F1FC1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D2784">
        <w:rPr>
          <w:rFonts w:ascii="Tahoma" w:hAnsi="Tahoma" w:cs="Tahoma"/>
          <w:bCs/>
          <w:szCs w:val="24"/>
          <w:lang w:eastAsia="es-MX"/>
        </w:rPr>
        <w:t>SALA LABORAL</w:t>
      </w:r>
    </w:p>
    <w:p w14:paraId="19361F4B" w14:textId="77777777" w:rsidR="000F1FC1" w:rsidRPr="00463937" w:rsidRDefault="000F1FC1" w:rsidP="000F1FC1">
      <w:pPr>
        <w:rPr>
          <w:lang w:eastAsia="es-MX"/>
        </w:rPr>
      </w:pPr>
    </w:p>
    <w:p w14:paraId="4C5B36C1" w14:textId="77777777" w:rsidR="000F1FC1" w:rsidRPr="000D2784" w:rsidRDefault="000F1FC1" w:rsidP="000F1FC1">
      <w:pPr>
        <w:jc w:val="center"/>
        <w:rPr>
          <w:rFonts w:ascii="Tahoma" w:hAnsi="Tahoma" w:cs="Tahoma"/>
          <w:b/>
          <w:bCs/>
        </w:rPr>
      </w:pPr>
      <w:r w:rsidRPr="000D2784">
        <w:rPr>
          <w:rFonts w:ascii="Tahoma" w:hAnsi="Tahoma" w:cs="Tahoma"/>
          <w:bCs/>
        </w:rPr>
        <w:t>Magistrada Ponente:</w:t>
      </w:r>
      <w:r w:rsidRPr="000D2784">
        <w:rPr>
          <w:rFonts w:ascii="Tahoma" w:hAnsi="Tahoma" w:cs="Tahoma"/>
          <w:b/>
          <w:bCs/>
        </w:rPr>
        <w:t xml:space="preserve"> Ana Lucía Caicedo Calderón</w:t>
      </w:r>
    </w:p>
    <w:p w14:paraId="62507123" w14:textId="77777777" w:rsidR="000F1FC1" w:rsidRPr="000D2784" w:rsidRDefault="000F1FC1" w:rsidP="000F1FC1">
      <w:pPr>
        <w:jc w:val="center"/>
        <w:rPr>
          <w:rFonts w:ascii="Tahoma" w:hAnsi="Tahoma" w:cs="Tahoma"/>
          <w:b/>
        </w:rPr>
      </w:pPr>
    </w:p>
    <w:p w14:paraId="4311428D" w14:textId="77777777" w:rsidR="000F1FC1" w:rsidRPr="000D2784" w:rsidRDefault="000F1FC1" w:rsidP="000F1FC1">
      <w:pPr>
        <w:jc w:val="center"/>
        <w:rPr>
          <w:rFonts w:ascii="Tahoma" w:hAnsi="Tahoma" w:cs="Tahoma"/>
          <w:b/>
        </w:rPr>
      </w:pPr>
      <w:r w:rsidRPr="000D2784">
        <w:rPr>
          <w:rFonts w:ascii="Tahoma" w:hAnsi="Tahoma" w:cs="Tahoma"/>
          <w:b/>
        </w:rPr>
        <w:t>Acta No. ____</w:t>
      </w:r>
    </w:p>
    <w:p w14:paraId="0832F836" w14:textId="59DA9C33" w:rsidR="000F1FC1" w:rsidRPr="000D2784" w:rsidRDefault="000F1FC1" w:rsidP="000F1FC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(Agosto 19</w:t>
      </w:r>
      <w:r w:rsidRPr="000D2784">
        <w:rPr>
          <w:rFonts w:ascii="Tahoma" w:hAnsi="Tahoma" w:cs="Tahoma"/>
          <w:b/>
        </w:rPr>
        <w:t xml:space="preserve"> de 2016)</w:t>
      </w:r>
    </w:p>
    <w:p w14:paraId="2668F30E" w14:textId="77777777" w:rsidR="000F1FC1" w:rsidRDefault="000F1FC1" w:rsidP="000F1FC1">
      <w:pPr>
        <w:jc w:val="both"/>
        <w:rPr>
          <w:rFonts w:ascii="Tahoma" w:hAnsi="Tahoma" w:cs="Tahoma"/>
          <w:b/>
        </w:rPr>
      </w:pPr>
      <w:r w:rsidRPr="000D2784">
        <w:rPr>
          <w:rFonts w:ascii="Tahoma" w:hAnsi="Tahoma" w:cs="Tahoma"/>
          <w:b/>
        </w:rPr>
        <w:tab/>
      </w:r>
    </w:p>
    <w:p w14:paraId="457DA486" w14:textId="235D5DCE" w:rsidR="006C5117" w:rsidRPr="000F1FC1" w:rsidRDefault="000F1FC1" w:rsidP="000F1FC1">
      <w:pPr>
        <w:pStyle w:val="Textoindependien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ponente en este asunto</w:t>
      </w:r>
      <w:r w:rsidRPr="004E72EE">
        <w:rPr>
          <w:rFonts w:ascii="Tahoma" w:hAnsi="Tahoma" w:cs="Tahoma"/>
        </w:rPr>
        <w:t xml:space="preserve">, </w:t>
      </w:r>
      <w:r w:rsidRPr="00B45447">
        <w:rPr>
          <w:rFonts w:ascii="Tahoma" w:hAnsi="Tahoma" w:cs="Tahoma"/>
        </w:rPr>
        <w:t>en uso de sus facultades constitucionales y legales,</w:t>
      </w:r>
      <w:r>
        <w:rPr>
          <w:rFonts w:ascii="Tahoma" w:hAnsi="Tahoma" w:cs="Tahoma"/>
        </w:rPr>
        <w:t xml:space="preserve"> en especial las consagradas en el artículo 48 del C.P.T. y de la S.S. y 32 del C.G.P., luego de examinar detenidamente las actuaciones surtidas dentro del proceso, advierte que en primera instancia se configuró una irregularidad que no admite convalidación y frente a la cual sólo procede la declaración oficiosa y de plano de la nulidad, en virtud de los hechos que a continuación se pasan a explicar:</w:t>
      </w:r>
    </w:p>
    <w:p w14:paraId="001D78DB" w14:textId="77777777" w:rsidR="006C5117" w:rsidRDefault="006C5117" w:rsidP="006C5117">
      <w:pPr>
        <w:spacing w:line="276" w:lineRule="auto"/>
        <w:ind w:firstLine="708"/>
        <w:jc w:val="both"/>
        <w:rPr>
          <w:rFonts w:ascii="Tahoma" w:hAnsi="Tahoma" w:cs="Tahoma"/>
          <w:color w:val="222222"/>
          <w:lang w:val="es-ES_tradnl"/>
        </w:rPr>
      </w:pPr>
    </w:p>
    <w:p w14:paraId="599FC226" w14:textId="77777777" w:rsidR="002E1DFC" w:rsidRPr="009B5A30" w:rsidRDefault="002E1DFC" w:rsidP="006C5117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 xml:space="preserve">El artículo 83 del C.P.C., aplicable al proceso laboral, tiene previsto que cuando el proceso verse sobre relaciones o actos jurídicos respecto de los cuales, </w:t>
      </w:r>
      <w:r w:rsidRPr="009B5A30">
        <w:rPr>
          <w:rFonts w:ascii="Tahoma" w:hAnsi="Tahoma" w:cs="Tahoma"/>
          <w:u w:val="single"/>
          <w:lang w:val="es-ES_tradnl"/>
        </w:rPr>
        <w:t>por su naturaleza</w:t>
      </w:r>
      <w:r w:rsidRPr="009B5A30">
        <w:rPr>
          <w:rFonts w:ascii="Tahoma" w:hAnsi="Tahoma" w:cs="Tahoma"/>
          <w:lang w:val="es-ES_tradnl"/>
        </w:rPr>
        <w:t xml:space="preserve"> o disposición legal, no fuere posible resolver de mérito sin la comparecencia de las personas que sean sujetos de tales relaciones o que intervinieron en dichos actos, la demanda deberá formularse por todas o dirigirse contra todas y si así no se hiciere, el juez en el auto admisorio de la demanda ordenará dar traslado de éstas a quienes falten para integrar el contradictorio, en la forma y con el término de comparecencia dispuesto para el demandado, e incluso faculta al juez para integrarlo oficiosamente o a petición de parte mientras no se haya dictado sentencia de primera instancia.</w:t>
      </w:r>
    </w:p>
    <w:p w14:paraId="60E80B90" w14:textId="7087A288" w:rsidR="002E1DFC" w:rsidRPr="009B5A30" w:rsidRDefault="006C5117" w:rsidP="006C5117">
      <w:pPr>
        <w:tabs>
          <w:tab w:val="left" w:pos="2411"/>
        </w:tabs>
        <w:spacing w:line="276" w:lineRule="auto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ab/>
      </w:r>
    </w:p>
    <w:p w14:paraId="41107266" w14:textId="541AA3FB" w:rsidR="001026B7" w:rsidRPr="009B5A30" w:rsidRDefault="001026B7" w:rsidP="000F1FC1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>De conformidad con lo previsto en el</w:t>
      </w:r>
      <w:r w:rsidR="002E1DFC" w:rsidRPr="009B5A30">
        <w:rPr>
          <w:rFonts w:ascii="Tahoma" w:hAnsi="Tahoma" w:cs="Tahoma"/>
          <w:lang w:val="es-ES_tradnl"/>
        </w:rPr>
        <w:t xml:space="preserve"> citado</w:t>
      </w:r>
      <w:r w:rsidRPr="009B5A30">
        <w:rPr>
          <w:rFonts w:ascii="Tahoma" w:hAnsi="Tahoma" w:cs="Tahoma"/>
          <w:lang w:val="es-ES_tradnl"/>
        </w:rPr>
        <w:t xml:space="preserve"> artí</w:t>
      </w:r>
      <w:r w:rsidR="002E1DFC" w:rsidRPr="009B5A30">
        <w:rPr>
          <w:rFonts w:ascii="Tahoma" w:hAnsi="Tahoma" w:cs="Tahoma"/>
          <w:lang w:val="es-ES_tradnl"/>
        </w:rPr>
        <w:t xml:space="preserve">culo, resulta </w:t>
      </w:r>
      <w:r w:rsidR="000F1FC1" w:rsidRPr="009B5A30">
        <w:rPr>
          <w:rFonts w:ascii="Tahoma" w:hAnsi="Tahoma" w:cs="Tahoma"/>
          <w:lang w:val="es-ES_tradnl"/>
        </w:rPr>
        <w:t xml:space="preserve">necesario </w:t>
      </w:r>
      <w:r w:rsidR="002E1DFC" w:rsidRPr="009B5A30">
        <w:rPr>
          <w:rFonts w:ascii="Tahoma" w:hAnsi="Tahoma" w:cs="Tahoma"/>
          <w:lang w:val="es-ES_tradnl"/>
        </w:rPr>
        <w:t>decretar la nulidad de la sentencia de primera instancia con la finalidad de que sea integrado debidamente el con</w:t>
      </w:r>
      <w:r w:rsidR="000F1FC1" w:rsidRPr="009B5A30">
        <w:rPr>
          <w:rFonts w:ascii="Tahoma" w:hAnsi="Tahoma" w:cs="Tahoma"/>
          <w:lang w:val="es-ES_tradnl"/>
        </w:rPr>
        <w:t xml:space="preserve">tradictorio con el señor </w:t>
      </w:r>
      <w:r w:rsidR="000F1FC1" w:rsidRPr="009B5A30">
        <w:rPr>
          <w:rFonts w:ascii="Tahoma" w:hAnsi="Tahoma" w:cs="Tahoma"/>
          <w:b/>
          <w:lang w:val="es-CO"/>
        </w:rPr>
        <w:t>JULIAN ARROYAVE OCHOA</w:t>
      </w:r>
      <w:r w:rsidR="002E1DFC" w:rsidRPr="009B5A30">
        <w:rPr>
          <w:rFonts w:ascii="Tahoma" w:hAnsi="Tahoma" w:cs="Tahoma"/>
          <w:lang w:val="es-ES_tradnl"/>
        </w:rPr>
        <w:t xml:space="preserve">, quien oficia como sacerdote de la Iglesia Católica, ello por las siguientes razones: </w:t>
      </w:r>
    </w:p>
    <w:p w14:paraId="2F0179CA" w14:textId="77777777" w:rsidR="002E1DFC" w:rsidRPr="009B5A30" w:rsidRDefault="002E1DFC" w:rsidP="006C5117">
      <w:pPr>
        <w:spacing w:line="276" w:lineRule="auto"/>
        <w:jc w:val="both"/>
        <w:rPr>
          <w:rFonts w:ascii="Tahoma" w:hAnsi="Tahoma" w:cs="Tahoma"/>
          <w:lang w:val="es-ES_tradnl"/>
        </w:rPr>
      </w:pPr>
    </w:p>
    <w:p w14:paraId="66A9FFD7" w14:textId="77777777" w:rsidR="002E1DFC" w:rsidRPr="009B5A30" w:rsidRDefault="002E1DFC" w:rsidP="006C511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>En la demanda se plantea que fue el citado sacerdote quien supuestamente contrató al demandante.</w:t>
      </w:r>
    </w:p>
    <w:p w14:paraId="22C8C38F" w14:textId="77777777" w:rsidR="002E1DFC" w:rsidRPr="009B5A30" w:rsidRDefault="002E1DFC" w:rsidP="006C5117">
      <w:pPr>
        <w:pStyle w:val="Prrafodelista"/>
        <w:spacing w:line="276" w:lineRule="auto"/>
        <w:jc w:val="both"/>
        <w:rPr>
          <w:rFonts w:ascii="Tahoma" w:hAnsi="Tahoma" w:cs="Tahoma"/>
          <w:lang w:val="es-ES_tradnl"/>
        </w:rPr>
      </w:pPr>
    </w:p>
    <w:p w14:paraId="0B03005F" w14:textId="3228066E" w:rsidR="002E1DFC" w:rsidRPr="009B5A30" w:rsidRDefault="002E1DFC" w:rsidP="006C511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>Los demandados coinciden</w:t>
      </w:r>
      <w:r w:rsidR="000F1FC1" w:rsidRPr="009B5A30">
        <w:rPr>
          <w:rFonts w:ascii="Tahoma" w:hAnsi="Tahoma" w:cs="Tahoma"/>
          <w:lang w:val="es-ES_tradnl"/>
        </w:rPr>
        <w:t xml:space="preserve"> igualmente</w:t>
      </w:r>
      <w:r w:rsidRPr="009B5A30">
        <w:rPr>
          <w:rFonts w:ascii="Tahoma" w:hAnsi="Tahoma" w:cs="Tahoma"/>
          <w:lang w:val="es-ES_tradnl"/>
        </w:rPr>
        <w:t xml:space="preserve"> e</w:t>
      </w:r>
      <w:r w:rsidR="000F1FC1" w:rsidRPr="009B5A30">
        <w:rPr>
          <w:rFonts w:ascii="Tahoma" w:hAnsi="Tahoma" w:cs="Tahoma"/>
          <w:lang w:val="es-ES_tradnl"/>
        </w:rPr>
        <w:t xml:space="preserve">n afirmar que el sacerdote, </w:t>
      </w:r>
      <w:r w:rsidRPr="009B5A30">
        <w:rPr>
          <w:rFonts w:ascii="Tahoma" w:hAnsi="Tahoma" w:cs="Tahoma"/>
          <w:lang w:val="es-ES_tradnl"/>
        </w:rPr>
        <w:t>no la parroquia y mucho menos la diócesis</w:t>
      </w:r>
      <w:r w:rsidR="000F1FC1" w:rsidRPr="009B5A30">
        <w:rPr>
          <w:rFonts w:ascii="Tahoma" w:hAnsi="Tahoma" w:cs="Tahoma"/>
          <w:lang w:val="es-ES_tradnl"/>
        </w:rPr>
        <w:t>, fue</w:t>
      </w:r>
      <w:r w:rsidRPr="009B5A30">
        <w:rPr>
          <w:rFonts w:ascii="Tahoma" w:hAnsi="Tahoma" w:cs="Tahoma"/>
          <w:lang w:val="es-ES_tradnl"/>
        </w:rPr>
        <w:t xml:space="preserve"> quien obtuvo provecho de los supuestos servicios prestados por el citado demandante.</w:t>
      </w:r>
    </w:p>
    <w:p w14:paraId="0D31F190" w14:textId="77777777" w:rsidR="00BF11CA" w:rsidRPr="009B5A30" w:rsidRDefault="00BF11CA" w:rsidP="006C5117">
      <w:pPr>
        <w:spacing w:line="276" w:lineRule="auto"/>
        <w:rPr>
          <w:rFonts w:ascii="Tahoma" w:hAnsi="Tahoma" w:cs="Tahoma"/>
          <w:lang w:val="es-ES_tradnl"/>
        </w:rPr>
      </w:pPr>
    </w:p>
    <w:p w14:paraId="4AF6CD23" w14:textId="1F342477" w:rsidR="00C0782C" w:rsidRDefault="00A67BE3" w:rsidP="009B5A30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>La resolución material del asunto puesto a consideración de la justicia requiere de la concurrencia del señor</w:t>
      </w:r>
      <w:r w:rsidR="000F1FC1" w:rsidRPr="009B5A30">
        <w:rPr>
          <w:rFonts w:ascii="Tahoma" w:hAnsi="Tahoma" w:cs="Tahoma"/>
          <w:lang w:val="es-ES_tradnl"/>
        </w:rPr>
        <w:t xml:space="preserve"> </w:t>
      </w:r>
      <w:r w:rsidR="000F1FC1" w:rsidRPr="009B5A30">
        <w:rPr>
          <w:rFonts w:ascii="Tahoma" w:hAnsi="Tahoma" w:cs="Tahoma"/>
          <w:b/>
          <w:lang w:val="es-CO"/>
        </w:rPr>
        <w:t>JULIAN ARROYAVE OCHOA</w:t>
      </w:r>
      <w:r w:rsidRPr="009B5A30">
        <w:rPr>
          <w:rFonts w:ascii="Tahoma" w:hAnsi="Tahoma" w:cs="Tahoma"/>
          <w:lang w:val="es-ES_tradnl"/>
        </w:rPr>
        <w:t xml:space="preserve">, lo </w:t>
      </w:r>
      <w:r w:rsidR="000F1FC1" w:rsidRPr="009B5A30">
        <w:rPr>
          <w:rFonts w:ascii="Tahoma" w:hAnsi="Tahoma" w:cs="Tahoma"/>
          <w:lang w:val="es-ES_tradnl"/>
        </w:rPr>
        <w:t xml:space="preserve">que </w:t>
      </w:r>
      <w:r w:rsidRPr="009B5A30">
        <w:rPr>
          <w:rFonts w:ascii="Tahoma" w:hAnsi="Tahoma" w:cs="Tahoma"/>
          <w:lang w:val="es-ES_tradnl"/>
        </w:rPr>
        <w:t>hace forzosa la declaración oficiosa de</w:t>
      </w:r>
      <w:r w:rsidR="009B5A30">
        <w:rPr>
          <w:rFonts w:ascii="Tahoma" w:hAnsi="Tahoma" w:cs="Tahoma"/>
          <w:lang w:val="es-ES_tradnl"/>
        </w:rPr>
        <w:t xml:space="preserve"> la nulidad de la sentencia de primera instancia,</w:t>
      </w:r>
      <w:r w:rsidRPr="009B5A30">
        <w:rPr>
          <w:rFonts w:ascii="Tahoma" w:hAnsi="Tahoma" w:cs="Tahoma"/>
          <w:lang w:val="es-ES_tradnl"/>
        </w:rPr>
        <w:t xml:space="preserve"> en su defecto, la jueza de primera instancia deberá conforma</w:t>
      </w:r>
      <w:r w:rsidR="009B5A30">
        <w:rPr>
          <w:rFonts w:ascii="Tahoma" w:hAnsi="Tahoma" w:cs="Tahoma"/>
          <w:lang w:val="es-ES_tradnl"/>
        </w:rPr>
        <w:t>r</w:t>
      </w:r>
      <w:r w:rsidRPr="009B5A30">
        <w:rPr>
          <w:rFonts w:ascii="Tahoma" w:hAnsi="Tahoma" w:cs="Tahoma"/>
          <w:lang w:val="es-ES_tradnl"/>
        </w:rPr>
        <w:t xml:space="preserve"> el contradictorio en debida forma, dejando </w:t>
      </w:r>
      <w:r w:rsidR="00C0782C">
        <w:rPr>
          <w:rFonts w:ascii="Tahoma" w:hAnsi="Tahoma" w:cs="Tahoma"/>
          <w:lang w:val="es-ES_tradnl"/>
        </w:rPr>
        <w:t xml:space="preserve">a salvo las pruebas practicadas, vinculando al sacerdote en </w:t>
      </w:r>
      <w:r w:rsidR="00C0782C">
        <w:rPr>
          <w:rFonts w:ascii="Tahoma" w:hAnsi="Tahoma" w:cs="Tahoma"/>
          <w:lang w:val="es-ES_tradnl"/>
        </w:rPr>
        <w:lastRenderedPageBreak/>
        <w:t>calidad de sujeto pasivo de la relación jurídico-procesal, a quien deberá corrérsele</w:t>
      </w:r>
      <w:bookmarkStart w:id="0" w:name="_GoBack"/>
      <w:bookmarkEnd w:id="0"/>
      <w:r w:rsidR="00C0782C">
        <w:rPr>
          <w:rFonts w:ascii="Tahoma" w:hAnsi="Tahoma" w:cs="Tahoma"/>
          <w:lang w:val="es-ES_tradnl"/>
        </w:rPr>
        <w:t xml:space="preserve"> traslado de la demanda.</w:t>
      </w:r>
    </w:p>
    <w:p w14:paraId="0C2E6B44" w14:textId="7928A6D5" w:rsidR="000D2D3C" w:rsidRDefault="00A67BE3" w:rsidP="009B5A30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9B5A30">
        <w:rPr>
          <w:rFonts w:ascii="Tahoma" w:hAnsi="Tahoma" w:cs="Tahoma"/>
          <w:lang w:val="es-ES_tradnl"/>
        </w:rPr>
        <w:t xml:space="preserve"> </w:t>
      </w:r>
    </w:p>
    <w:p w14:paraId="27DD6933" w14:textId="77777777" w:rsidR="009B5A30" w:rsidRPr="00D641F4" w:rsidRDefault="009B5A30" w:rsidP="009B5A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D641F4">
        <w:rPr>
          <w:rFonts w:ascii="Tahoma" w:hAnsi="Tahoma" w:cs="Tahoma"/>
        </w:rPr>
        <w:t xml:space="preserve">En mérito de  lo expuesto, el </w:t>
      </w:r>
      <w:r w:rsidRPr="00D641F4">
        <w:rPr>
          <w:rFonts w:ascii="Tahoma" w:hAnsi="Tahoma" w:cs="Tahoma"/>
          <w:b/>
        </w:rPr>
        <w:t>TRIBUNAL SUPERIOR DEL DISTRITO JUDICIAL DE PEREIRA (RISARALDA)</w:t>
      </w:r>
      <w:r w:rsidRPr="00D641F4">
        <w:rPr>
          <w:rFonts w:ascii="Tahoma" w:hAnsi="Tahoma" w:cs="Tahoma"/>
        </w:rPr>
        <w:t xml:space="preserve">, </w:t>
      </w:r>
      <w:r w:rsidRPr="00D641F4">
        <w:rPr>
          <w:rFonts w:ascii="Tahoma" w:hAnsi="Tahoma" w:cs="Tahoma"/>
          <w:b/>
        </w:rPr>
        <w:t>SALA LABORAL</w:t>
      </w:r>
      <w:r w:rsidRPr="00D641F4">
        <w:rPr>
          <w:rFonts w:ascii="Tahoma" w:hAnsi="Tahoma" w:cs="Tahoma"/>
        </w:rPr>
        <w:t xml:space="preserve">, </w:t>
      </w:r>
    </w:p>
    <w:p w14:paraId="74197FB3" w14:textId="77777777" w:rsidR="009B5A30" w:rsidRDefault="009B5A30" w:rsidP="009B5A30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D641F4">
        <w:rPr>
          <w:rFonts w:ascii="Tahoma" w:hAnsi="Tahoma" w:cs="Tahoma"/>
          <w:b/>
        </w:rPr>
        <w:tab/>
      </w:r>
    </w:p>
    <w:p w14:paraId="2F52E74C" w14:textId="77777777" w:rsidR="00DA45FF" w:rsidRPr="00D641F4" w:rsidRDefault="00DA45FF" w:rsidP="009B5A30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14:paraId="1144DC62" w14:textId="77777777" w:rsidR="009B5A30" w:rsidRPr="00D641F4" w:rsidRDefault="009B5A30" w:rsidP="009B5A3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641F4">
        <w:rPr>
          <w:rFonts w:ascii="Tahoma" w:hAnsi="Tahoma" w:cs="Tahoma"/>
          <w:b/>
        </w:rPr>
        <w:t>R E S U E L V E:</w:t>
      </w:r>
    </w:p>
    <w:p w14:paraId="19C753E0" w14:textId="77777777" w:rsidR="009B5A30" w:rsidRDefault="009B5A30" w:rsidP="00DA45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34AB6BCA" w14:textId="77777777" w:rsidR="00DA45FF" w:rsidRPr="00D641F4" w:rsidRDefault="00DA45FF" w:rsidP="00DA45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2E39E095" w14:textId="570CF12E" w:rsidR="009B5A30" w:rsidRDefault="009B5A30" w:rsidP="00DA45FF">
      <w:pPr>
        <w:spacing w:line="276" w:lineRule="auto"/>
        <w:jc w:val="both"/>
        <w:rPr>
          <w:rFonts w:ascii="Tahoma" w:hAnsi="Tahoma" w:cs="Tahoma"/>
        </w:rPr>
      </w:pPr>
      <w:r w:rsidRPr="00D641F4">
        <w:rPr>
          <w:rFonts w:ascii="Tahoma" w:hAnsi="Tahoma" w:cs="Tahoma"/>
        </w:rPr>
        <w:tab/>
      </w:r>
      <w:r w:rsidRPr="00D641F4">
        <w:rPr>
          <w:rFonts w:ascii="Tahoma" w:hAnsi="Tahoma" w:cs="Tahoma"/>
          <w:b/>
        </w:rPr>
        <w:t>PRIMERO: DECRETAR</w:t>
      </w:r>
      <w:r w:rsidRPr="00D641F4">
        <w:rPr>
          <w:rFonts w:ascii="Tahoma" w:hAnsi="Tahoma" w:cs="Tahoma"/>
        </w:rPr>
        <w:t xml:space="preserve"> la nulidad </w:t>
      </w:r>
      <w:r>
        <w:rPr>
          <w:rFonts w:ascii="Tahoma" w:hAnsi="Tahoma" w:cs="Tahoma"/>
        </w:rPr>
        <w:t>de</w:t>
      </w:r>
      <w:r w:rsidR="00DA45FF">
        <w:rPr>
          <w:rFonts w:ascii="Tahoma" w:hAnsi="Tahoma" w:cs="Tahoma"/>
        </w:rPr>
        <w:t xml:space="preserve"> la sentencia de primera instancia dictada el </w:t>
      </w:r>
      <w:r w:rsidR="00DA45FF">
        <w:rPr>
          <w:rFonts w:ascii="Tahoma" w:hAnsi="Tahoma" w:cs="Tahoma"/>
          <w:color w:val="000000" w:themeColor="text1"/>
        </w:rPr>
        <w:t>(10) de abril de 2015</w:t>
      </w:r>
      <w:r w:rsidR="00DA45FF">
        <w:rPr>
          <w:rFonts w:ascii="Tahoma" w:hAnsi="Tahoma" w:cs="Tahoma"/>
        </w:rPr>
        <w:t>.</w:t>
      </w:r>
    </w:p>
    <w:p w14:paraId="3652B940" w14:textId="77777777" w:rsidR="00DA45FF" w:rsidRDefault="00DA45FF" w:rsidP="00DA45FF">
      <w:pPr>
        <w:spacing w:line="276" w:lineRule="auto"/>
        <w:jc w:val="both"/>
        <w:rPr>
          <w:rFonts w:ascii="Tahoma" w:hAnsi="Tahoma" w:cs="Tahoma"/>
        </w:rPr>
      </w:pPr>
    </w:p>
    <w:p w14:paraId="690D0CA8" w14:textId="77777777" w:rsidR="00DA45FF" w:rsidRPr="00D641F4" w:rsidRDefault="00DA45FF" w:rsidP="00DA45FF">
      <w:pPr>
        <w:spacing w:line="276" w:lineRule="auto"/>
        <w:jc w:val="both"/>
        <w:rPr>
          <w:rFonts w:ascii="Tahoma" w:hAnsi="Tahoma" w:cs="Tahoma"/>
        </w:rPr>
      </w:pPr>
    </w:p>
    <w:p w14:paraId="7D6973F7" w14:textId="19F09FD9" w:rsidR="009B5A30" w:rsidRPr="00D641F4" w:rsidRDefault="009B5A30" w:rsidP="00DA45FF">
      <w:pPr>
        <w:spacing w:line="276" w:lineRule="auto"/>
        <w:jc w:val="both"/>
        <w:rPr>
          <w:rFonts w:ascii="Tahoma" w:hAnsi="Tahoma" w:cs="Tahoma"/>
        </w:rPr>
      </w:pPr>
      <w:r w:rsidRPr="00D641F4">
        <w:rPr>
          <w:rFonts w:ascii="Tahoma" w:hAnsi="Tahoma" w:cs="Tahoma"/>
        </w:rPr>
        <w:tab/>
      </w:r>
      <w:r w:rsidRPr="00D641F4">
        <w:rPr>
          <w:rFonts w:ascii="Tahoma" w:hAnsi="Tahoma" w:cs="Tahoma"/>
          <w:b/>
        </w:rPr>
        <w:t>SEGUNDO: REMITIR</w:t>
      </w:r>
      <w:r w:rsidRPr="00D641F4">
        <w:rPr>
          <w:rFonts w:ascii="Tahoma" w:hAnsi="Tahoma" w:cs="Tahoma"/>
        </w:rPr>
        <w:t xml:space="preserve"> el expediente al juzgado de origen, a efectos de que la jueza de primer grado </w:t>
      </w:r>
      <w:r w:rsidR="00DA45FF">
        <w:rPr>
          <w:rFonts w:ascii="Tahoma" w:hAnsi="Tahoma" w:cs="Tahoma"/>
        </w:rPr>
        <w:t>adecue la actuación conforme lo expuesto en precedencia.</w:t>
      </w:r>
      <w:r>
        <w:rPr>
          <w:rFonts w:ascii="Tahoma" w:hAnsi="Tahoma" w:cs="Tahoma"/>
        </w:rPr>
        <w:t xml:space="preserve"> </w:t>
      </w:r>
    </w:p>
    <w:p w14:paraId="5192C1A4" w14:textId="77777777" w:rsidR="009B5A30" w:rsidRDefault="009B5A30" w:rsidP="009B5A30">
      <w:pPr>
        <w:jc w:val="both"/>
        <w:rPr>
          <w:rFonts w:ascii="Tahoma" w:hAnsi="Tahoma" w:cs="Tahoma"/>
        </w:rPr>
      </w:pPr>
    </w:p>
    <w:p w14:paraId="101AA3DD" w14:textId="77777777" w:rsidR="00DA45FF" w:rsidRPr="00D641F4" w:rsidRDefault="00DA45FF" w:rsidP="009B5A30">
      <w:pPr>
        <w:jc w:val="both"/>
        <w:rPr>
          <w:rFonts w:ascii="Tahoma" w:hAnsi="Tahoma" w:cs="Tahoma"/>
        </w:rPr>
      </w:pPr>
    </w:p>
    <w:p w14:paraId="061B949C" w14:textId="77777777" w:rsidR="009B5A30" w:rsidRPr="00D641F4" w:rsidRDefault="009B5A30" w:rsidP="009B5A3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41F4">
        <w:rPr>
          <w:rFonts w:ascii="Tahoma" w:hAnsi="Tahoma" w:cs="Tahoma"/>
        </w:rPr>
        <w:tab/>
        <w:t>La Magistrada,</w:t>
      </w:r>
    </w:p>
    <w:p w14:paraId="6B20EAF4" w14:textId="77777777" w:rsidR="009B5A30" w:rsidRPr="00D641F4" w:rsidRDefault="009B5A30" w:rsidP="009B5A3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8E27B03" w14:textId="77777777" w:rsidR="009B5A30" w:rsidRPr="00C54890" w:rsidRDefault="009B5A30" w:rsidP="009B5A3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3962357" w14:textId="77777777" w:rsidR="009B5A30" w:rsidRPr="00C54890" w:rsidRDefault="009B5A30" w:rsidP="009B5A3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54890">
        <w:rPr>
          <w:rFonts w:ascii="Tahoma" w:hAnsi="Tahoma" w:cs="Tahoma"/>
          <w:b/>
        </w:rPr>
        <w:t>ANA LUCÍA CAICEDO CALDERÓN</w:t>
      </w:r>
    </w:p>
    <w:p w14:paraId="41D6A71C" w14:textId="77777777" w:rsidR="009B5A30" w:rsidRPr="00C54890" w:rsidRDefault="009B5A30" w:rsidP="009B5A3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D31977B" w14:textId="448C0A25" w:rsidR="009B5A30" w:rsidRPr="00C54890" w:rsidRDefault="009B5A30" w:rsidP="009B5A3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pacing w:val="2"/>
        </w:rPr>
      </w:pPr>
      <w:r w:rsidRPr="00C54890">
        <w:rPr>
          <w:rFonts w:ascii="Tahoma" w:hAnsi="Tahoma" w:cs="Tahoma"/>
        </w:rPr>
        <w:tab/>
      </w:r>
    </w:p>
    <w:p w14:paraId="028D2EC4" w14:textId="77777777" w:rsidR="009B5A30" w:rsidRPr="00C54890" w:rsidRDefault="009B5A30" w:rsidP="009B5A30">
      <w:pPr>
        <w:tabs>
          <w:tab w:val="left" w:pos="2580"/>
        </w:tabs>
        <w:rPr>
          <w:rFonts w:ascii="Tahoma" w:hAnsi="Tahoma" w:cs="Tahoma"/>
          <w:b/>
          <w:bCs/>
          <w:spacing w:val="2"/>
        </w:rPr>
      </w:pPr>
    </w:p>
    <w:p w14:paraId="7D47C9F3" w14:textId="77777777" w:rsidR="009B5A30" w:rsidRPr="00C54890" w:rsidRDefault="009B5A30" w:rsidP="009B5A30">
      <w:pPr>
        <w:jc w:val="center"/>
        <w:rPr>
          <w:rFonts w:ascii="Tahoma" w:hAnsi="Tahoma" w:cs="Tahoma"/>
          <w:b/>
          <w:bCs/>
          <w:spacing w:val="2"/>
        </w:rPr>
      </w:pPr>
      <w:r>
        <w:rPr>
          <w:rFonts w:ascii="Tahoma" w:hAnsi="Tahoma" w:cs="Tahoma"/>
          <w:b/>
          <w:bCs/>
          <w:spacing w:val="2"/>
        </w:rPr>
        <w:t>ALONSO GAVIRIA OCAMPO</w:t>
      </w:r>
    </w:p>
    <w:p w14:paraId="461B6AB0" w14:textId="77777777" w:rsidR="009B5A30" w:rsidRPr="00C54890" w:rsidRDefault="009B5A30" w:rsidP="009B5A30">
      <w:pPr>
        <w:jc w:val="center"/>
        <w:rPr>
          <w:rFonts w:ascii="Tahoma" w:hAnsi="Tahoma" w:cs="Tahoma"/>
          <w:lang w:val="es-CO"/>
        </w:rPr>
      </w:pPr>
      <w:r w:rsidRPr="00C54890">
        <w:rPr>
          <w:rFonts w:ascii="Tahoma" w:hAnsi="Tahoma" w:cs="Tahoma"/>
        </w:rPr>
        <w:t>Secretario.</w:t>
      </w:r>
      <w:r w:rsidRPr="00C54890">
        <w:rPr>
          <w:rFonts w:ascii="Tahoma" w:hAnsi="Tahoma" w:cs="Tahoma"/>
          <w:lang w:val="es-CO"/>
        </w:rPr>
        <w:t xml:space="preserve">  </w:t>
      </w:r>
    </w:p>
    <w:p w14:paraId="24D8B2A3" w14:textId="77777777" w:rsidR="009B5A30" w:rsidRPr="00C54890" w:rsidRDefault="009B5A30" w:rsidP="009B5A30">
      <w:pPr>
        <w:jc w:val="both"/>
        <w:rPr>
          <w:rFonts w:ascii="Tahoma" w:hAnsi="Tahoma" w:cs="Tahoma"/>
          <w:lang w:val="es-CO"/>
        </w:rPr>
      </w:pPr>
    </w:p>
    <w:p w14:paraId="2849E2BF" w14:textId="77777777" w:rsidR="009B5A30" w:rsidRPr="000D2784" w:rsidRDefault="009B5A30" w:rsidP="009B5A30">
      <w:pPr>
        <w:jc w:val="both"/>
        <w:rPr>
          <w:rFonts w:ascii="Tahoma" w:hAnsi="Tahoma" w:cs="Tahoma"/>
          <w:lang w:val="es-CO"/>
        </w:rPr>
      </w:pPr>
      <w:r w:rsidRPr="000D2784">
        <w:rPr>
          <w:rFonts w:ascii="Tahoma" w:hAnsi="Tahoma" w:cs="Tahoma"/>
          <w:lang w:val="es-CO"/>
        </w:rPr>
        <w:t xml:space="preserve">     </w:t>
      </w:r>
    </w:p>
    <w:p w14:paraId="697D325D" w14:textId="77777777" w:rsidR="009B5A30" w:rsidRPr="009B5A30" w:rsidRDefault="009B5A30" w:rsidP="009B5A30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</w:p>
    <w:sectPr w:rsidR="009B5A30" w:rsidRPr="009B5A30" w:rsidSect="007867F6">
      <w:pgSz w:w="12242" w:h="1885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54F4"/>
    <w:multiLevelType w:val="hybridMultilevel"/>
    <w:tmpl w:val="D362038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3C"/>
    <w:rsid w:val="000D2D3C"/>
    <w:rsid w:val="000F1FC1"/>
    <w:rsid w:val="001026B7"/>
    <w:rsid w:val="002E1DFC"/>
    <w:rsid w:val="0045033E"/>
    <w:rsid w:val="006C5117"/>
    <w:rsid w:val="007867F6"/>
    <w:rsid w:val="009B5A30"/>
    <w:rsid w:val="00A67BE3"/>
    <w:rsid w:val="00B845B6"/>
    <w:rsid w:val="00B97F96"/>
    <w:rsid w:val="00BF11CA"/>
    <w:rsid w:val="00C0782C"/>
    <w:rsid w:val="00C818D3"/>
    <w:rsid w:val="00DA45FF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FC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4">
    <w:name w:val="heading 4"/>
    <w:basedOn w:val="Normal"/>
    <w:next w:val="Normal"/>
    <w:link w:val="Ttulo4Car"/>
    <w:qFormat/>
    <w:rsid w:val="000F1FC1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D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F1FC1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F1FC1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1FC1"/>
    <w:rPr>
      <w:rFonts w:ascii="Times New Roman" w:eastAsia="Times New Roman" w:hAnsi="Times New Roman" w:cs="Times New Roman"/>
      <w:lang w:val="es-ES" w:eastAsia="es-ES"/>
    </w:rPr>
  </w:style>
  <w:style w:type="paragraph" w:styleId="Puesto">
    <w:name w:val="Title"/>
    <w:basedOn w:val="Normal"/>
    <w:link w:val="PuestoCar"/>
    <w:qFormat/>
    <w:rsid w:val="000F1FC1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PuestoCar">
    <w:name w:val="Puesto Car"/>
    <w:basedOn w:val="Fuentedeprrafopredeter"/>
    <w:link w:val="Puesto"/>
    <w:rsid w:val="000F1FC1"/>
    <w:rPr>
      <w:rFonts w:ascii="Arial" w:eastAsia="Times New Roman" w:hAnsi="Arial" w:cs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Garcés</dc:creator>
  <cp:keywords/>
  <dc:description/>
  <cp:lastModifiedBy>Alonso Garces Moncada</cp:lastModifiedBy>
  <cp:revision>4</cp:revision>
  <dcterms:created xsi:type="dcterms:W3CDTF">2016-08-19T14:33:00Z</dcterms:created>
  <dcterms:modified xsi:type="dcterms:W3CDTF">2016-08-19T19:36:00Z</dcterms:modified>
</cp:coreProperties>
</file>