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E0698E" w:rsidRPr="00E81501" w:rsidRDefault="00E0698E" w:rsidP="00E0698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contenido total y fiel de la decisión debe ser verificado en el audio que reposa en la </w:t>
      </w:r>
      <w:r w:rsidR="00E101BE" w:rsidRPr="000530E5">
        <w:rPr>
          <w:rFonts w:ascii="Arial Narrow" w:hAnsi="Arial Narrow" w:cs="Tahoma"/>
          <w:b w:val="0"/>
          <w:sz w:val="18"/>
          <w:szCs w:val="18"/>
        </w:rPr>
        <w:t>secretaría</w:t>
      </w:r>
      <w:r w:rsidR="00E101BE">
        <w:rPr>
          <w:rFonts w:ascii="Arial Narrow" w:hAnsi="Arial Narrow" w:cs="Tahoma"/>
          <w:b w:val="0"/>
          <w:sz w:val="18"/>
          <w:szCs w:val="18"/>
        </w:rPr>
        <w:t xml:space="preserve"> de esta Corporación</w:t>
      </w:r>
      <w:r w:rsidRPr="000530E5">
        <w:rPr>
          <w:rFonts w:ascii="Arial Narrow" w:hAnsi="Arial Narrow" w:cs="Tahoma"/>
          <w:b w:val="0"/>
          <w:sz w:val="18"/>
          <w:szCs w:val="18"/>
        </w:rPr>
        <w:t xml:space="preserve">. </w:t>
      </w:r>
    </w:p>
    <w:p w:rsidR="00E0698E" w:rsidRDefault="00E0698E" w:rsidP="00E0698E">
      <w:pPr>
        <w:pStyle w:val="Puesto"/>
        <w:spacing w:line="240" w:lineRule="auto"/>
        <w:jc w:val="both"/>
        <w:rPr>
          <w:rFonts w:ascii="Tahoma" w:hAnsi="Tahoma" w:cs="Tahoma"/>
          <w:sz w:val="18"/>
          <w:szCs w:val="18"/>
        </w:rPr>
      </w:pP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Providencia:</w:t>
      </w:r>
      <w:r w:rsidRPr="00E81501">
        <w:rPr>
          <w:rFonts w:ascii="Tahoma" w:hAnsi="Tahoma" w:cs="Tahoma"/>
          <w:b w:val="0"/>
          <w:sz w:val="18"/>
          <w:szCs w:val="18"/>
        </w:rPr>
        <w:t xml:space="preserve"> </w:t>
      </w:r>
      <w:r w:rsidRPr="00E81501">
        <w:rPr>
          <w:rFonts w:ascii="Tahoma" w:hAnsi="Tahoma" w:cs="Tahoma"/>
          <w:b w:val="0"/>
          <w:sz w:val="18"/>
          <w:szCs w:val="18"/>
        </w:rPr>
        <w:tab/>
      </w:r>
      <w:r w:rsidRPr="00E81501">
        <w:rPr>
          <w:rFonts w:ascii="Tahoma" w:hAnsi="Tahoma" w:cs="Tahoma"/>
          <w:b w:val="0"/>
          <w:sz w:val="18"/>
          <w:szCs w:val="18"/>
        </w:rPr>
        <w:tab/>
      </w:r>
      <w:r w:rsidRPr="00E81501">
        <w:rPr>
          <w:rFonts w:ascii="Tahoma" w:hAnsi="Tahoma" w:cs="Tahoma"/>
          <w:b w:val="0"/>
          <w:bCs/>
          <w:sz w:val="18"/>
          <w:szCs w:val="18"/>
        </w:rPr>
        <w:t xml:space="preserve">Sentencia del </w:t>
      </w:r>
      <w:r w:rsidR="009221E0">
        <w:rPr>
          <w:rFonts w:ascii="Tahoma" w:hAnsi="Tahoma" w:cs="Tahoma"/>
          <w:b w:val="0"/>
          <w:bCs/>
          <w:sz w:val="18"/>
          <w:szCs w:val="18"/>
        </w:rPr>
        <w:t>30</w:t>
      </w:r>
      <w:r w:rsidR="007016EB">
        <w:rPr>
          <w:rFonts w:ascii="Tahoma" w:hAnsi="Tahoma" w:cs="Tahoma"/>
          <w:b w:val="0"/>
          <w:bCs/>
          <w:sz w:val="18"/>
          <w:szCs w:val="18"/>
        </w:rPr>
        <w:t xml:space="preserve"> </w:t>
      </w:r>
      <w:r>
        <w:rPr>
          <w:rFonts w:ascii="Tahoma" w:hAnsi="Tahoma" w:cs="Tahoma"/>
          <w:b w:val="0"/>
          <w:bCs/>
          <w:sz w:val="18"/>
          <w:szCs w:val="18"/>
        </w:rPr>
        <w:t xml:space="preserve">de </w:t>
      </w:r>
      <w:r w:rsidR="000C5FB7">
        <w:rPr>
          <w:rFonts w:ascii="Tahoma" w:hAnsi="Tahoma" w:cs="Tahoma"/>
          <w:b w:val="0"/>
          <w:bCs/>
          <w:sz w:val="18"/>
          <w:szCs w:val="18"/>
        </w:rPr>
        <w:t xml:space="preserve">septiembre </w:t>
      </w:r>
      <w:r w:rsidRPr="00E81501">
        <w:rPr>
          <w:rFonts w:ascii="Tahoma" w:hAnsi="Tahoma" w:cs="Tahoma"/>
          <w:b w:val="0"/>
          <w:bCs/>
          <w:sz w:val="18"/>
          <w:szCs w:val="18"/>
        </w:rPr>
        <w:t>de 201</w:t>
      </w:r>
      <w:r w:rsidR="006F4302">
        <w:rPr>
          <w:rFonts w:ascii="Tahoma" w:hAnsi="Tahoma" w:cs="Tahoma"/>
          <w:b w:val="0"/>
          <w:bCs/>
          <w:sz w:val="18"/>
          <w:szCs w:val="18"/>
        </w:rPr>
        <w:t>6</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Radicación No.:</w:t>
      </w:r>
      <w:r w:rsidRPr="00E81501">
        <w:rPr>
          <w:rFonts w:ascii="Tahoma" w:hAnsi="Tahoma" w:cs="Tahoma"/>
          <w:b w:val="0"/>
          <w:sz w:val="18"/>
          <w:szCs w:val="18"/>
        </w:rPr>
        <w:tab/>
      </w:r>
      <w:r w:rsidR="007016EB">
        <w:rPr>
          <w:rFonts w:ascii="Tahoma" w:hAnsi="Tahoma" w:cs="Tahoma"/>
          <w:b w:val="0"/>
          <w:sz w:val="18"/>
          <w:szCs w:val="18"/>
        </w:rPr>
        <w:tab/>
        <w:t>66001</w:t>
      </w:r>
      <w:r w:rsidRPr="00E81501">
        <w:rPr>
          <w:rFonts w:ascii="Tahoma" w:hAnsi="Tahoma" w:cs="Tahoma"/>
          <w:b w:val="0"/>
          <w:sz w:val="18"/>
          <w:szCs w:val="18"/>
        </w:rPr>
        <w:t>-31-05-00</w:t>
      </w:r>
      <w:r w:rsidR="007016EB">
        <w:rPr>
          <w:rFonts w:ascii="Tahoma" w:hAnsi="Tahoma" w:cs="Tahoma"/>
          <w:b w:val="0"/>
          <w:sz w:val="18"/>
          <w:szCs w:val="18"/>
        </w:rPr>
        <w:t>5</w:t>
      </w:r>
      <w:r w:rsidRPr="00E81501">
        <w:rPr>
          <w:rFonts w:ascii="Tahoma" w:hAnsi="Tahoma" w:cs="Tahoma"/>
          <w:b w:val="0"/>
          <w:sz w:val="18"/>
          <w:szCs w:val="18"/>
        </w:rPr>
        <w:t>-201</w:t>
      </w:r>
      <w:r w:rsidR="007016EB">
        <w:rPr>
          <w:rFonts w:ascii="Tahoma" w:hAnsi="Tahoma" w:cs="Tahoma"/>
          <w:b w:val="0"/>
          <w:sz w:val="18"/>
          <w:szCs w:val="18"/>
        </w:rPr>
        <w:t>4</w:t>
      </w:r>
      <w:r>
        <w:rPr>
          <w:rFonts w:ascii="Tahoma" w:hAnsi="Tahoma" w:cs="Tahoma"/>
          <w:b w:val="0"/>
          <w:sz w:val="18"/>
          <w:szCs w:val="18"/>
        </w:rPr>
        <w:t>-00</w:t>
      </w:r>
      <w:r w:rsidR="003B5673">
        <w:rPr>
          <w:rFonts w:ascii="Tahoma" w:hAnsi="Tahoma" w:cs="Tahoma"/>
          <w:b w:val="0"/>
          <w:sz w:val="18"/>
          <w:szCs w:val="18"/>
        </w:rPr>
        <w:t>204</w:t>
      </w:r>
      <w:r w:rsidRPr="00E81501">
        <w:rPr>
          <w:rFonts w:ascii="Tahoma" w:hAnsi="Tahoma" w:cs="Tahoma"/>
          <w:b w:val="0"/>
          <w:sz w:val="18"/>
          <w:szCs w:val="18"/>
        </w:rPr>
        <w:t>-01</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Proceso:</w:t>
      </w:r>
      <w:r w:rsidRPr="00E81501">
        <w:rPr>
          <w:rFonts w:ascii="Tahoma" w:hAnsi="Tahoma" w:cs="Tahoma"/>
          <w:b w:val="0"/>
          <w:sz w:val="18"/>
          <w:szCs w:val="18"/>
        </w:rPr>
        <w:tab/>
      </w:r>
      <w:r w:rsidRPr="00E81501">
        <w:rPr>
          <w:rFonts w:ascii="Tahoma" w:hAnsi="Tahoma" w:cs="Tahoma"/>
          <w:b w:val="0"/>
          <w:sz w:val="18"/>
          <w:szCs w:val="18"/>
        </w:rPr>
        <w:tab/>
        <w:t xml:space="preserve">Ordinario Laboral </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Demandante:</w:t>
      </w:r>
      <w:r w:rsidRPr="00E81501">
        <w:rPr>
          <w:rFonts w:ascii="Tahoma" w:hAnsi="Tahoma" w:cs="Tahoma"/>
          <w:b w:val="0"/>
          <w:sz w:val="18"/>
          <w:szCs w:val="18"/>
        </w:rPr>
        <w:tab/>
      </w:r>
      <w:r w:rsidRPr="00E81501">
        <w:rPr>
          <w:rFonts w:ascii="Tahoma" w:hAnsi="Tahoma" w:cs="Tahoma"/>
          <w:b w:val="0"/>
          <w:sz w:val="18"/>
          <w:szCs w:val="18"/>
        </w:rPr>
        <w:tab/>
      </w:r>
      <w:r w:rsidR="003B5673">
        <w:rPr>
          <w:rFonts w:ascii="Tahoma" w:hAnsi="Tahoma" w:cs="Tahoma"/>
          <w:b w:val="0"/>
          <w:sz w:val="18"/>
          <w:szCs w:val="18"/>
        </w:rPr>
        <w:t>José Daniel Monsalve Vieira</w:t>
      </w:r>
      <w:r w:rsidR="009221E0">
        <w:rPr>
          <w:rFonts w:ascii="Tahoma" w:hAnsi="Tahoma" w:cs="Tahoma"/>
          <w:b w:val="0"/>
          <w:sz w:val="18"/>
          <w:szCs w:val="18"/>
        </w:rPr>
        <w:t xml:space="preserve"> </w:t>
      </w:r>
    </w:p>
    <w:p w:rsidR="00E0698E" w:rsidRPr="00E81501" w:rsidRDefault="00E0698E" w:rsidP="00E0698E">
      <w:pPr>
        <w:pStyle w:val="Puesto"/>
        <w:spacing w:line="240" w:lineRule="auto"/>
        <w:ind w:left="708" w:hanging="708"/>
        <w:jc w:val="both"/>
        <w:rPr>
          <w:rFonts w:ascii="Tahoma" w:hAnsi="Tahoma" w:cs="Tahoma"/>
          <w:b w:val="0"/>
          <w:sz w:val="18"/>
          <w:szCs w:val="18"/>
        </w:rPr>
      </w:pPr>
      <w:r w:rsidRPr="00E81501">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proofErr w:type="spellStart"/>
      <w:r w:rsidR="003B5673">
        <w:rPr>
          <w:rFonts w:ascii="Tahoma" w:hAnsi="Tahoma" w:cs="Tahoma"/>
          <w:b w:val="0"/>
          <w:sz w:val="18"/>
          <w:szCs w:val="18"/>
        </w:rPr>
        <w:t>Arving</w:t>
      </w:r>
      <w:proofErr w:type="spellEnd"/>
      <w:r w:rsidR="003B5673">
        <w:rPr>
          <w:rFonts w:ascii="Tahoma" w:hAnsi="Tahoma" w:cs="Tahoma"/>
          <w:b w:val="0"/>
          <w:sz w:val="18"/>
          <w:szCs w:val="18"/>
        </w:rPr>
        <w:t xml:space="preserve"> Colombia S.A.S.</w:t>
      </w:r>
      <w:r w:rsidR="009221E0">
        <w:rPr>
          <w:rFonts w:ascii="Tahoma" w:hAnsi="Tahoma" w:cs="Tahoma"/>
          <w:b w:val="0"/>
          <w:sz w:val="18"/>
          <w:szCs w:val="18"/>
        </w:rPr>
        <w:t xml:space="preserve"> </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Juzgado de origen:</w:t>
      </w:r>
      <w:r w:rsidRPr="00E81501">
        <w:rPr>
          <w:rFonts w:ascii="Tahoma" w:hAnsi="Tahoma" w:cs="Tahoma"/>
          <w:b w:val="0"/>
          <w:sz w:val="18"/>
          <w:szCs w:val="18"/>
        </w:rPr>
        <w:t xml:space="preserve"> </w:t>
      </w:r>
      <w:r>
        <w:rPr>
          <w:rFonts w:ascii="Tahoma" w:hAnsi="Tahoma" w:cs="Tahoma"/>
          <w:b w:val="0"/>
          <w:sz w:val="18"/>
          <w:szCs w:val="18"/>
        </w:rPr>
        <w:tab/>
      </w:r>
      <w:r w:rsidR="009221E0">
        <w:rPr>
          <w:rFonts w:ascii="Tahoma" w:hAnsi="Tahoma" w:cs="Tahoma"/>
          <w:b w:val="0"/>
          <w:sz w:val="18"/>
          <w:szCs w:val="18"/>
        </w:rPr>
        <w:t>Segund</w:t>
      </w:r>
      <w:r w:rsidR="007016EB">
        <w:rPr>
          <w:rFonts w:ascii="Tahoma" w:hAnsi="Tahoma" w:cs="Tahoma"/>
          <w:b w:val="0"/>
          <w:sz w:val="18"/>
          <w:szCs w:val="18"/>
        </w:rPr>
        <w:t xml:space="preserve">o </w:t>
      </w:r>
      <w:r>
        <w:rPr>
          <w:rFonts w:ascii="Tahoma" w:hAnsi="Tahoma" w:cs="Tahoma"/>
          <w:b w:val="0"/>
          <w:sz w:val="18"/>
          <w:szCs w:val="18"/>
        </w:rPr>
        <w:t>Labo</w:t>
      </w:r>
      <w:r w:rsidR="007016EB">
        <w:rPr>
          <w:rFonts w:ascii="Tahoma" w:hAnsi="Tahoma" w:cs="Tahoma"/>
          <w:b w:val="0"/>
          <w:sz w:val="18"/>
          <w:szCs w:val="18"/>
        </w:rPr>
        <w:t>ral del Circuito de Pereira</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Magistrada ponente:</w:t>
      </w:r>
      <w:r w:rsidRPr="00E81501">
        <w:rPr>
          <w:rFonts w:ascii="Tahoma" w:hAnsi="Tahoma" w:cs="Tahoma"/>
          <w:b w:val="0"/>
          <w:sz w:val="18"/>
          <w:szCs w:val="18"/>
        </w:rPr>
        <w:tab/>
        <w:t>Dra. Ana Lucía Caicedo Calderón</w:t>
      </w:r>
    </w:p>
    <w:p w:rsidR="00231B1B" w:rsidRDefault="00E0698E" w:rsidP="00B52D5A">
      <w:pPr>
        <w:widowControl w:val="0"/>
        <w:autoSpaceDE w:val="0"/>
        <w:autoSpaceDN w:val="0"/>
        <w:adjustRightInd w:val="0"/>
        <w:spacing w:line="240" w:lineRule="auto"/>
        <w:ind w:left="2124" w:hanging="2124"/>
        <w:jc w:val="both"/>
        <w:rPr>
          <w:rFonts w:ascii="Tahoma" w:hAnsi="Tahoma" w:cs="Tahoma"/>
          <w:b/>
          <w:sz w:val="18"/>
          <w:szCs w:val="18"/>
        </w:rPr>
      </w:pPr>
      <w:r w:rsidRPr="00E0698E">
        <w:rPr>
          <w:rFonts w:ascii="Tahoma" w:hAnsi="Tahoma" w:cs="Tahoma"/>
          <w:b/>
          <w:sz w:val="18"/>
          <w:szCs w:val="18"/>
        </w:rPr>
        <w:t>Tema:</w:t>
      </w:r>
      <w:r w:rsidRPr="00E0698E">
        <w:rPr>
          <w:rFonts w:ascii="Tahoma" w:hAnsi="Tahoma" w:cs="Tahoma"/>
          <w:b/>
          <w:sz w:val="18"/>
          <w:szCs w:val="18"/>
        </w:rPr>
        <w:tab/>
      </w:r>
    </w:p>
    <w:p w:rsidR="0014726A" w:rsidRDefault="00231B1B" w:rsidP="00B52D5A">
      <w:pPr>
        <w:widowControl w:val="0"/>
        <w:autoSpaceDE w:val="0"/>
        <w:autoSpaceDN w:val="0"/>
        <w:adjustRightInd w:val="0"/>
        <w:spacing w:line="240" w:lineRule="auto"/>
        <w:ind w:left="2124" w:hanging="2124"/>
        <w:jc w:val="both"/>
        <w:rPr>
          <w:rFonts w:ascii="Tahoma" w:hAnsi="Tahoma" w:cs="Tahoma"/>
          <w:sz w:val="18"/>
          <w:szCs w:val="18"/>
        </w:rPr>
      </w:pPr>
      <w:r>
        <w:rPr>
          <w:rFonts w:ascii="Tahoma" w:hAnsi="Tahoma" w:cs="Tahoma"/>
          <w:b/>
          <w:sz w:val="18"/>
          <w:szCs w:val="18"/>
        </w:rPr>
        <w:tab/>
      </w:r>
      <w:r w:rsidR="00216C71">
        <w:rPr>
          <w:rFonts w:ascii="Tahoma" w:hAnsi="Tahoma" w:cs="Tahoma"/>
          <w:b/>
          <w:sz w:val="18"/>
          <w:szCs w:val="18"/>
        </w:rPr>
        <w:t>Contrato de trabajo sin solución de continuidad</w:t>
      </w:r>
      <w:r w:rsidR="00216C71" w:rsidRPr="00216C71">
        <w:rPr>
          <w:rFonts w:ascii="Tahoma" w:hAnsi="Tahoma" w:cs="Tahoma"/>
          <w:sz w:val="18"/>
          <w:szCs w:val="18"/>
        </w:rPr>
        <w:t>: Al no haber</w:t>
      </w:r>
      <w:r w:rsidR="00216C71">
        <w:rPr>
          <w:rFonts w:ascii="Tahoma" w:hAnsi="Tahoma" w:cs="Tahoma"/>
          <w:sz w:val="18"/>
          <w:szCs w:val="18"/>
        </w:rPr>
        <w:t xml:space="preserve">se probado suficientemente que </w:t>
      </w:r>
      <w:r w:rsidR="0014726A">
        <w:rPr>
          <w:rFonts w:ascii="Tahoma" w:hAnsi="Tahoma" w:cs="Tahoma"/>
          <w:sz w:val="18"/>
          <w:szCs w:val="18"/>
        </w:rPr>
        <w:t>un contrato de trabajo finalizó el 26 de diciembre de 2012 y otro nació a la vida jurídica el 1º de enero de 2013, e</w:t>
      </w:r>
      <w:r w:rsidR="00E35E73">
        <w:rPr>
          <w:rFonts w:ascii="Tahoma" w:hAnsi="Tahoma" w:cs="Tahoma"/>
          <w:sz w:val="18"/>
          <w:szCs w:val="18"/>
        </w:rPr>
        <w:t>ra</w:t>
      </w:r>
      <w:r w:rsidR="0014726A">
        <w:rPr>
          <w:rFonts w:ascii="Tahoma" w:hAnsi="Tahoma" w:cs="Tahoma"/>
          <w:sz w:val="18"/>
          <w:szCs w:val="18"/>
        </w:rPr>
        <w:t xml:space="preserve"> dable concluir que </w:t>
      </w:r>
      <w:r w:rsidR="00E35E73">
        <w:rPr>
          <w:rFonts w:ascii="Tahoma" w:hAnsi="Tahoma" w:cs="Tahoma"/>
          <w:sz w:val="18"/>
          <w:szCs w:val="18"/>
        </w:rPr>
        <w:t>entre las partes en contienda solo existió uno que se llevó a cabo entre 28 de abril de 2012 y el 30 de abril de 2013.</w:t>
      </w:r>
    </w:p>
    <w:p w:rsidR="00216C71" w:rsidRDefault="00216C71" w:rsidP="00B52D5A">
      <w:pPr>
        <w:widowControl w:val="0"/>
        <w:autoSpaceDE w:val="0"/>
        <w:autoSpaceDN w:val="0"/>
        <w:adjustRightInd w:val="0"/>
        <w:spacing w:line="240" w:lineRule="auto"/>
        <w:ind w:left="2124" w:hanging="2124"/>
        <w:jc w:val="both"/>
        <w:rPr>
          <w:rFonts w:ascii="Tahoma" w:hAnsi="Tahoma" w:cs="Tahoma"/>
          <w:b/>
          <w:sz w:val="18"/>
          <w:szCs w:val="18"/>
        </w:rPr>
      </w:pPr>
    </w:p>
    <w:p w:rsidR="00231B1B" w:rsidRDefault="00231B1B" w:rsidP="00B52D5A">
      <w:pPr>
        <w:widowControl w:val="0"/>
        <w:autoSpaceDE w:val="0"/>
        <w:autoSpaceDN w:val="0"/>
        <w:adjustRightInd w:val="0"/>
        <w:spacing w:line="240" w:lineRule="auto"/>
        <w:ind w:left="2124" w:hanging="2124"/>
        <w:jc w:val="both"/>
        <w:rPr>
          <w:rFonts w:ascii="Tahoma" w:hAnsi="Tahoma" w:cs="Tahoma"/>
          <w:b/>
          <w:sz w:val="18"/>
          <w:szCs w:val="18"/>
        </w:rPr>
      </w:pPr>
    </w:p>
    <w:p w:rsidR="00E0698E" w:rsidRPr="00E81501" w:rsidRDefault="00E0698E" w:rsidP="005A1759">
      <w:pPr>
        <w:spacing w:line="240" w:lineRule="auto"/>
        <w:ind w:left="2124" w:hanging="2124"/>
        <w:jc w:val="center"/>
        <w:rPr>
          <w:rFonts w:ascii="Tahoma" w:hAnsi="Tahoma" w:cs="Tahoma"/>
          <w:b/>
          <w:lang w:val="es-CO"/>
        </w:rPr>
      </w:pPr>
      <w:r w:rsidRPr="00E81501">
        <w:rPr>
          <w:rFonts w:ascii="Tahoma" w:hAnsi="Tahoma" w:cs="Tahoma"/>
          <w:b/>
          <w:lang w:val="es-CO"/>
        </w:rPr>
        <w:t>TRIBUNAL SUPERIOR DEL DISTRITO JUDICIAL DE PEREIRA</w:t>
      </w:r>
    </w:p>
    <w:p w:rsidR="00E0698E" w:rsidRDefault="00E0698E" w:rsidP="005A1759">
      <w:pPr>
        <w:spacing w:line="240" w:lineRule="auto"/>
        <w:ind w:left="2124" w:hanging="2124"/>
        <w:jc w:val="center"/>
        <w:rPr>
          <w:rFonts w:ascii="Tahoma" w:hAnsi="Tahoma" w:cs="Tahoma"/>
          <w:b/>
          <w:lang w:val="es-CO"/>
        </w:rPr>
      </w:pPr>
      <w:r w:rsidRPr="00E81501">
        <w:rPr>
          <w:rFonts w:ascii="Tahoma" w:hAnsi="Tahoma" w:cs="Tahoma"/>
          <w:b/>
          <w:lang w:val="es-CO"/>
        </w:rPr>
        <w:t xml:space="preserve">SALA </w:t>
      </w:r>
      <w:r w:rsidR="007675FF">
        <w:rPr>
          <w:rFonts w:ascii="Tahoma" w:hAnsi="Tahoma" w:cs="Tahoma"/>
          <w:b/>
          <w:lang w:val="es-CO"/>
        </w:rPr>
        <w:t>DE DECISIÓN LABORAL No. 1</w:t>
      </w:r>
    </w:p>
    <w:p w:rsidR="000B2605" w:rsidRPr="000B2605" w:rsidRDefault="000B2605" w:rsidP="005A1759">
      <w:pPr>
        <w:spacing w:line="240" w:lineRule="auto"/>
        <w:ind w:left="2124" w:hanging="2124"/>
        <w:jc w:val="center"/>
        <w:rPr>
          <w:rFonts w:ascii="Tahoma" w:hAnsi="Tahoma" w:cs="Tahoma"/>
          <w:b/>
          <w:lang w:val="es-CO"/>
        </w:rPr>
      </w:pPr>
    </w:p>
    <w:p w:rsidR="00E0698E" w:rsidRPr="00E81501" w:rsidRDefault="00E0698E" w:rsidP="005A1759">
      <w:pPr>
        <w:spacing w:line="240" w:lineRule="auto"/>
        <w:ind w:left="2124" w:hanging="2124"/>
        <w:jc w:val="center"/>
        <w:rPr>
          <w:rFonts w:ascii="Tahoma" w:hAnsi="Tahoma" w:cs="Tahoma"/>
          <w:lang w:val="es-CO"/>
        </w:rPr>
      </w:pPr>
      <w:r w:rsidRPr="00E81501">
        <w:rPr>
          <w:rFonts w:ascii="Tahoma" w:hAnsi="Tahoma" w:cs="Tahoma"/>
          <w:lang w:val="es-CO"/>
        </w:rPr>
        <w:t>Magistrada Ponente: Ana Lucía Caicedo Calderón</w:t>
      </w:r>
    </w:p>
    <w:p w:rsidR="00251B7B" w:rsidRDefault="00251B7B" w:rsidP="005A1759">
      <w:pPr>
        <w:spacing w:line="240" w:lineRule="auto"/>
        <w:ind w:left="2124" w:hanging="2124"/>
        <w:jc w:val="center"/>
        <w:rPr>
          <w:rFonts w:ascii="Tahoma" w:hAnsi="Tahoma" w:cs="Tahoma"/>
          <w:lang w:val="es-CO"/>
        </w:rPr>
      </w:pPr>
    </w:p>
    <w:p w:rsidR="00E0698E" w:rsidRDefault="00E0698E" w:rsidP="005A1759">
      <w:pPr>
        <w:spacing w:line="240" w:lineRule="auto"/>
        <w:ind w:left="2124" w:hanging="2124"/>
        <w:jc w:val="center"/>
        <w:rPr>
          <w:rFonts w:ascii="Tahoma" w:hAnsi="Tahoma" w:cs="Tahoma"/>
          <w:lang w:val="es-CO"/>
        </w:rPr>
      </w:pPr>
      <w:r w:rsidRPr="00E81501">
        <w:rPr>
          <w:rFonts w:ascii="Tahoma" w:hAnsi="Tahoma" w:cs="Tahoma"/>
          <w:lang w:val="es-CO"/>
        </w:rPr>
        <w:t>Acta No. ____</w:t>
      </w:r>
    </w:p>
    <w:p w:rsidR="00062A58" w:rsidRPr="00E81501" w:rsidRDefault="00E0698E" w:rsidP="005A1759">
      <w:pPr>
        <w:spacing w:line="240" w:lineRule="auto"/>
        <w:ind w:left="2124" w:hanging="2124"/>
        <w:jc w:val="center"/>
        <w:rPr>
          <w:rFonts w:ascii="Tahoma" w:hAnsi="Tahoma" w:cs="Tahoma"/>
          <w:lang w:val="es-CO"/>
        </w:rPr>
      </w:pPr>
      <w:r>
        <w:rPr>
          <w:rFonts w:ascii="Tahoma" w:hAnsi="Tahoma" w:cs="Tahoma"/>
          <w:lang w:val="es-CO"/>
        </w:rPr>
        <w:t>(</w:t>
      </w:r>
      <w:r w:rsidR="000C5FB7">
        <w:rPr>
          <w:rFonts w:ascii="Tahoma" w:hAnsi="Tahoma" w:cs="Tahoma"/>
          <w:lang w:val="es-CO"/>
        </w:rPr>
        <w:t xml:space="preserve">Septiembre </w:t>
      </w:r>
      <w:r w:rsidR="009221E0">
        <w:rPr>
          <w:rFonts w:ascii="Tahoma" w:hAnsi="Tahoma" w:cs="Tahoma"/>
          <w:lang w:val="es-CO"/>
        </w:rPr>
        <w:t>30</w:t>
      </w:r>
      <w:r w:rsidR="007016EB">
        <w:rPr>
          <w:rFonts w:ascii="Tahoma" w:hAnsi="Tahoma" w:cs="Tahoma"/>
          <w:lang w:val="es-CO"/>
        </w:rPr>
        <w:t xml:space="preserve"> </w:t>
      </w:r>
      <w:r w:rsidRPr="00E81501">
        <w:rPr>
          <w:rFonts w:ascii="Tahoma" w:hAnsi="Tahoma" w:cs="Tahoma"/>
          <w:lang w:val="es-CO"/>
        </w:rPr>
        <w:t>de 201</w:t>
      </w:r>
      <w:r w:rsidR="006F4302">
        <w:rPr>
          <w:rFonts w:ascii="Tahoma" w:hAnsi="Tahoma" w:cs="Tahoma"/>
          <w:lang w:val="es-CO"/>
        </w:rPr>
        <w:t>6</w:t>
      </w:r>
      <w:r w:rsidRPr="00E81501">
        <w:rPr>
          <w:rFonts w:ascii="Tahoma" w:hAnsi="Tahoma" w:cs="Tahoma"/>
          <w:lang w:val="es-CO"/>
        </w:rPr>
        <w:t>)</w:t>
      </w:r>
    </w:p>
    <w:p w:rsidR="00E0698E" w:rsidRPr="00E81501" w:rsidRDefault="00E0698E" w:rsidP="000B2605">
      <w:pPr>
        <w:spacing w:line="240" w:lineRule="auto"/>
        <w:jc w:val="center"/>
        <w:rPr>
          <w:rFonts w:ascii="Tahoma" w:hAnsi="Tahoma" w:cs="Tahoma"/>
          <w:lang w:val="es-CO"/>
        </w:rPr>
      </w:pPr>
    </w:p>
    <w:p w:rsidR="000B2605" w:rsidRPr="00251B7B" w:rsidRDefault="00E0698E" w:rsidP="00E0698E">
      <w:pPr>
        <w:spacing w:line="276" w:lineRule="auto"/>
        <w:ind w:firstLine="708"/>
        <w:jc w:val="both"/>
        <w:rPr>
          <w:rFonts w:ascii="Tahoma" w:hAnsi="Tahoma" w:cs="Tahoma"/>
          <w:b/>
        </w:rPr>
      </w:pPr>
      <w:r w:rsidRPr="00062A58">
        <w:rPr>
          <w:rFonts w:ascii="Tahoma" w:hAnsi="Tahoma" w:cs="Tahoma"/>
          <w:lang w:val="es-ES_tradnl"/>
        </w:rPr>
        <w:t xml:space="preserve">Siendo </w:t>
      </w:r>
      <w:r w:rsidR="00703F1F" w:rsidRPr="00062A58">
        <w:rPr>
          <w:rFonts w:ascii="Tahoma" w:hAnsi="Tahoma" w:cs="Tahoma"/>
          <w:lang w:val="es-ES_tradnl"/>
        </w:rPr>
        <w:t xml:space="preserve">las </w:t>
      </w:r>
      <w:r w:rsidR="003B5673">
        <w:rPr>
          <w:rFonts w:ascii="Tahoma" w:hAnsi="Tahoma" w:cs="Tahoma"/>
          <w:lang w:val="es-ES_tradnl"/>
        </w:rPr>
        <w:t>9</w:t>
      </w:r>
      <w:r w:rsidR="007675FF">
        <w:rPr>
          <w:rFonts w:ascii="Tahoma" w:hAnsi="Tahoma" w:cs="Tahoma"/>
          <w:lang w:val="es-ES_tradnl"/>
        </w:rPr>
        <w:t>:</w:t>
      </w:r>
      <w:r w:rsidR="003B5673">
        <w:rPr>
          <w:rFonts w:ascii="Tahoma" w:hAnsi="Tahoma" w:cs="Tahoma"/>
          <w:lang w:val="es-ES_tradnl"/>
        </w:rPr>
        <w:t>0</w:t>
      </w:r>
      <w:r w:rsidR="009221E0">
        <w:rPr>
          <w:rFonts w:ascii="Tahoma" w:hAnsi="Tahoma" w:cs="Tahoma"/>
          <w:lang w:val="es-ES_tradnl"/>
        </w:rPr>
        <w:t>0</w:t>
      </w:r>
      <w:r w:rsidR="007675FF">
        <w:rPr>
          <w:rFonts w:ascii="Tahoma" w:hAnsi="Tahoma" w:cs="Tahoma"/>
          <w:lang w:val="es-ES_tradnl"/>
        </w:rPr>
        <w:t xml:space="preserve"> </w:t>
      </w:r>
      <w:r w:rsidR="003B5673">
        <w:rPr>
          <w:rFonts w:ascii="Tahoma" w:hAnsi="Tahoma" w:cs="Tahoma"/>
          <w:lang w:val="es-ES_tradnl"/>
        </w:rPr>
        <w:t>a</w:t>
      </w:r>
      <w:r w:rsidR="007675FF">
        <w:rPr>
          <w:rFonts w:ascii="Tahoma" w:hAnsi="Tahoma" w:cs="Tahoma"/>
          <w:lang w:val="es-ES_tradnl"/>
        </w:rPr>
        <w:t>.m.</w:t>
      </w:r>
      <w:r w:rsidR="00703F1F" w:rsidRPr="00062A58">
        <w:rPr>
          <w:rFonts w:ascii="Tahoma" w:hAnsi="Tahoma" w:cs="Tahoma"/>
          <w:lang w:val="es-ES_tradnl"/>
        </w:rPr>
        <w:t xml:space="preserve"> de hoy, </w:t>
      </w:r>
      <w:r w:rsidR="000C5FB7">
        <w:rPr>
          <w:rFonts w:ascii="Tahoma" w:hAnsi="Tahoma" w:cs="Tahoma"/>
          <w:lang w:val="es-ES_tradnl"/>
        </w:rPr>
        <w:t xml:space="preserve">septiembre </w:t>
      </w:r>
      <w:r w:rsidR="009221E0">
        <w:rPr>
          <w:rFonts w:ascii="Tahoma" w:hAnsi="Tahoma" w:cs="Tahoma"/>
          <w:lang w:val="es-ES_tradnl"/>
        </w:rPr>
        <w:t xml:space="preserve">30 </w:t>
      </w:r>
      <w:r w:rsidR="007016EB">
        <w:rPr>
          <w:rFonts w:ascii="Tahoma" w:hAnsi="Tahoma" w:cs="Tahoma"/>
          <w:lang w:val="es-ES_tradnl"/>
        </w:rPr>
        <w:t xml:space="preserve">de </w:t>
      </w:r>
      <w:r w:rsidRPr="00062A58">
        <w:rPr>
          <w:rFonts w:ascii="Tahoma" w:hAnsi="Tahoma" w:cs="Tahoma"/>
          <w:lang w:val="es-ES_tradnl"/>
        </w:rPr>
        <w:t>201</w:t>
      </w:r>
      <w:r w:rsidR="006F4302">
        <w:rPr>
          <w:rFonts w:ascii="Tahoma" w:hAnsi="Tahoma" w:cs="Tahoma"/>
          <w:lang w:val="es-ES_tradnl"/>
        </w:rPr>
        <w:t>6</w:t>
      </w:r>
      <w:r w:rsidRPr="00062A58">
        <w:rPr>
          <w:rFonts w:ascii="Tahoma" w:hAnsi="Tahoma" w:cs="Tahoma"/>
          <w:lang w:val="es-ES_tradnl"/>
        </w:rPr>
        <w:t xml:space="preserve">, la Sala de Decisión Laboral </w:t>
      </w:r>
      <w:r w:rsidR="003221AF">
        <w:rPr>
          <w:rFonts w:ascii="Tahoma" w:hAnsi="Tahoma" w:cs="Tahoma"/>
          <w:lang w:val="es-ES_tradnl"/>
        </w:rPr>
        <w:t xml:space="preserve">No. 1 </w:t>
      </w:r>
      <w:r w:rsidRPr="00062A58">
        <w:rPr>
          <w:rFonts w:ascii="Tahoma" w:hAnsi="Tahoma" w:cs="Tahoma"/>
          <w:lang w:val="es-ES_tradnl"/>
        </w:rPr>
        <w:t>del Tribunal Superior de Pereira se constituye en audiencia pública de juzgamiento en el proceso o</w:t>
      </w:r>
      <w:r w:rsidR="007016EB">
        <w:rPr>
          <w:rFonts w:ascii="Tahoma" w:hAnsi="Tahoma" w:cs="Tahoma"/>
          <w:lang w:val="es-ES_tradnl"/>
        </w:rPr>
        <w:t>rdinario la</w:t>
      </w:r>
      <w:r w:rsidR="00C4394E">
        <w:rPr>
          <w:rFonts w:ascii="Tahoma" w:hAnsi="Tahoma" w:cs="Tahoma"/>
          <w:lang w:val="es-ES_tradnl"/>
        </w:rPr>
        <w:t xml:space="preserve">boral instaurado </w:t>
      </w:r>
      <w:r w:rsidR="003B5673">
        <w:rPr>
          <w:rFonts w:ascii="Tahoma" w:hAnsi="Tahoma" w:cs="Tahoma"/>
          <w:lang w:val="es-ES_tradnl"/>
        </w:rPr>
        <w:t xml:space="preserve">por José Daniel Monsalve Vieira </w:t>
      </w:r>
      <w:r w:rsidRPr="00062A58">
        <w:rPr>
          <w:rFonts w:ascii="Tahoma" w:hAnsi="Tahoma" w:cs="Tahoma"/>
          <w:lang w:val="es-ES_tradnl"/>
        </w:rPr>
        <w:t>en contra de</w:t>
      </w:r>
      <w:r w:rsidR="007016EB">
        <w:rPr>
          <w:rFonts w:ascii="Tahoma" w:hAnsi="Tahoma" w:cs="Tahoma"/>
          <w:lang w:val="es-ES_tradnl"/>
        </w:rPr>
        <w:t xml:space="preserve"> </w:t>
      </w:r>
      <w:r w:rsidR="003B5673">
        <w:rPr>
          <w:rFonts w:ascii="Tahoma" w:hAnsi="Tahoma" w:cs="Tahoma"/>
          <w:lang w:val="es-ES_tradnl"/>
        </w:rPr>
        <w:t xml:space="preserve">la empresa </w:t>
      </w:r>
      <w:proofErr w:type="spellStart"/>
      <w:r w:rsidR="003B5673">
        <w:rPr>
          <w:rFonts w:ascii="Tahoma" w:hAnsi="Tahoma" w:cs="Tahoma"/>
          <w:lang w:val="es-ES_tradnl"/>
        </w:rPr>
        <w:t>Arving</w:t>
      </w:r>
      <w:proofErr w:type="spellEnd"/>
      <w:r w:rsidR="003B5673">
        <w:rPr>
          <w:rFonts w:ascii="Tahoma" w:hAnsi="Tahoma" w:cs="Tahoma"/>
          <w:lang w:val="es-ES_tradnl"/>
        </w:rPr>
        <w:t xml:space="preserve"> Colombia </w:t>
      </w:r>
      <w:proofErr w:type="gramStart"/>
      <w:r w:rsidR="003B5673">
        <w:rPr>
          <w:rFonts w:ascii="Tahoma" w:hAnsi="Tahoma" w:cs="Tahoma"/>
          <w:lang w:val="es-ES_tradnl"/>
        </w:rPr>
        <w:t>S.A.S.</w:t>
      </w:r>
      <w:r w:rsidR="00062A58" w:rsidRPr="007675FF">
        <w:rPr>
          <w:rFonts w:ascii="Tahoma" w:hAnsi="Tahoma" w:cs="Tahoma"/>
          <w:lang w:val="es-ES_tradnl"/>
        </w:rPr>
        <w:t>.</w:t>
      </w:r>
      <w:proofErr w:type="gramEnd"/>
      <w:r w:rsidR="000B2605" w:rsidRPr="00251B7B">
        <w:rPr>
          <w:rFonts w:ascii="Tahoma" w:hAnsi="Tahoma" w:cs="Tahoma"/>
          <w:b/>
        </w:rPr>
        <w:t xml:space="preserve"> </w:t>
      </w:r>
    </w:p>
    <w:p w:rsidR="000B2605" w:rsidRDefault="000B2605" w:rsidP="00097E6D">
      <w:pPr>
        <w:spacing w:line="240" w:lineRule="auto"/>
        <w:ind w:firstLine="708"/>
        <w:jc w:val="both"/>
        <w:rPr>
          <w:rFonts w:ascii="Tahoma" w:hAnsi="Tahoma" w:cs="Tahoma"/>
        </w:rPr>
      </w:pPr>
    </w:p>
    <w:p w:rsidR="00E0698E" w:rsidRPr="00062A58" w:rsidRDefault="00E0698E" w:rsidP="00E0698E">
      <w:pPr>
        <w:spacing w:line="276" w:lineRule="auto"/>
        <w:ind w:firstLine="708"/>
        <w:jc w:val="both"/>
        <w:rPr>
          <w:rFonts w:ascii="Tahoma" w:hAnsi="Tahoma" w:cs="Tahoma"/>
          <w:lang w:val="es-ES_tradnl"/>
        </w:rPr>
      </w:pPr>
      <w:r w:rsidRPr="00062A58">
        <w:rPr>
          <w:rFonts w:ascii="Tahoma" w:hAnsi="Tahoma" w:cs="Tahoma"/>
          <w:lang w:val="es-ES_tradnl"/>
        </w:rPr>
        <w:t>Para el efecto, se verifica la asistencia de las partes a la presente diligencia: Por la parte demandante… Por la demandada…</w:t>
      </w:r>
    </w:p>
    <w:p w:rsidR="00E0698E" w:rsidRPr="00E81501" w:rsidRDefault="00E0698E" w:rsidP="003B5673">
      <w:pPr>
        <w:widowControl w:val="0"/>
        <w:autoSpaceDE w:val="0"/>
        <w:autoSpaceDN w:val="0"/>
        <w:adjustRightInd w:val="0"/>
        <w:spacing w:line="240" w:lineRule="auto"/>
        <w:jc w:val="center"/>
        <w:rPr>
          <w:rFonts w:ascii="Tahoma" w:hAnsi="Tahoma" w:cs="Tahoma"/>
          <w:b/>
        </w:rPr>
      </w:pPr>
    </w:p>
    <w:p w:rsidR="00E0698E" w:rsidRPr="00E81501" w:rsidRDefault="00E0698E" w:rsidP="00E0698E">
      <w:pPr>
        <w:widowControl w:val="0"/>
        <w:autoSpaceDE w:val="0"/>
        <w:autoSpaceDN w:val="0"/>
        <w:adjustRightInd w:val="0"/>
        <w:spacing w:line="276" w:lineRule="auto"/>
        <w:jc w:val="center"/>
        <w:rPr>
          <w:rFonts w:ascii="Tahoma" w:hAnsi="Tahoma" w:cs="Tahoma"/>
          <w:b/>
        </w:rPr>
      </w:pPr>
      <w:r w:rsidRPr="00E81501">
        <w:rPr>
          <w:rFonts w:ascii="Tahoma" w:hAnsi="Tahoma" w:cs="Tahoma"/>
          <w:b/>
        </w:rPr>
        <w:t>Alegatos de conclusión</w:t>
      </w:r>
    </w:p>
    <w:p w:rsidR="00E0698E" w:rsidRPr="00E81501" w:rsidRDefault="00E0698E" w:rsidP="00E0698E">
      <w:pPr>
        <w:widowControl w:val="0"/>
        <w:autoSpaceDE w:val="0"/>
        <w:autoSpaceDN w:val="0"/>
        <w:adjustRightInd w:val="0"/>
        <w:spacing w:line="240" w:lineRule="auto"/>
        <w:jc w:val="center"/>
        <w:rPr>
          <w:rFonts w:ascii="Tahoma" w:hAnsi="Tahoma" w:cs="Tahoma"/>
          <w:b/>
        </w:rPr>
      </w:pPr>
    </w:p>
    <w:p w:rsidR="00E0698E" w:rsidRPr="00E81501" w:rsidRDefault="00E0698E" w:rsidP="00E0698E">
      <w:pPr>
        <w:spacing w:line="276" w:lineRule="auto"/>
        <w:ind w:firstLine="708"/>
        <w:jc w:val="both"/>
        <w:rPr>
          <w:rFonts w:ascii="Tahoma" w:hAnsi="Tahoma" w:cs="Tahoma"/>
          <w:lang w:val="es-ES_tradnl"/>
        </w:rPr>
      </w:pPr>
      <w:r w:rsidRPr="00E8150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0698E" w:rsidRPr="00E81501" w:rsidRDefault="00E0698E" w:rsidP="00097E6D">
      <w:pPr>
        <w:widowControl w:val="0"/>
        <w:autoSpaceDE w:val="0"/>
        <w:autoSpaceDN w:val="0"/>
        <w:adjustRightInd w:val="0"/>
        <w:spacing w:line="240" w:lineRule="auto"/>
        <w:jc w:val="center"/>
        <w:rPr>
          <w:rFonts w:ascii="Tahoma" w:hAnsi="Tahoma" w:cs="Tahoma"/>
          <w:b/>
        </w:rPr>
      </w:pPr>
    </w:p>
    <w:p w:rsidR="00E0698E" w:rsidRPr="00E81501" w:rsidRDefault="005A1759" w:rsidP="00E0698E">
      <w:pPr>
        <w:widowControl w:val="0"/>
        <w:autoSpaceDE w:val="0"/>
        <w:autoSpaceDN w:val="0"/>
        <w:adjustRightInd w:val="0"/>
        <w:spacing w:line="276" w:lineRule="auto"/>
        <w:jc w:val="center"/>
        <w:rPr>
          <w:rFonts w:ascii="Tahoma" w:hAnsi="Tahoma" w:cs="Tahoma"/>
          <w:b/>
        </w:rPr>
      </w:pPr>
      <w:r w:rsidRPr="00E81501">
        <w:rPr>
          <w:rFonts w:ascii="Tahoma" w:hAnsi="Tahoma" w:cs="Tahoma"/>
          <w:b/>
        </w:rPr>
        <w:t>Sentencia</w:t>
      </w:r>
    </w:p>
    <w:p w:rsidR="00E0698E" w:rsidRPr="00E81501" w:rsidRDefault="00E0698E" w:rsidP="000B2605">
      <w:pPr>
        <w:widowControl w:val="0"/>
        <w:autoSpaceDE w:val="0"/>
        <w:autoSpaceDN w:val="0"/>
        <w:adjustRightInd w:val="0"/>
        <w:spacing w:line="240" w:lineRule="auto"/>
        <w:jc w:val="center"/>
        <w:rPr>
          <w:rFonts w:ascii="Tahoma" w:hAnsi="Tahoma" w:cs="Tahoma"/>
          <w:b/>
        </w:rPr>
      </w:pPr>
    </w:p>
    <w:p w:rsidR="00062A58" w:rsidRDefault="00E0698E" w:rsidP="00E101BE">
      <w:pPr>
        <w:widowControl w:val="0"/>
        <w:autoSpaceDE w:val="0"/>
        <w:autoSpaceDN w:val="0"/>
        <w:adjustRightInd w:val="0"/>
        <w:spacing w:line="276" w:lineRule="auto"/>
        <w:ind w:firstLine="708"/>
        <w:jc w:val="both"/>
        <w:rPr>
          <w:rFonts w:ascii="Tahoma" w:hAnsi="Tahoma" w:cs="Tahoma"/>
        </w:rPr>
      </w:pPr>
      <w:r w:rsidRPr="00E101BE">
        <w:rPr>
          <w:rFonts w:ascii="Tahoma" w:hAnsi="Tahoma" w:cs="Tahoma"/>
        </w:rPr>
        <w:t xml:space="preserve">Como quiera que los argumentos expuestos en las alegaciones </w:t>
      </w:r>
      <w:r w:rsidR="00062A58" w:rsidRPr="00E101BE">
        <w:rPr>
          <w:rFonts w:ascii="Tahoma" w:hAnsi="Tahoma" w:cs="Tahoma"/>
        </w:rPr>
        <w:t>han sido tenidos</w:t>
      </w:r>
      <w:r w:rsidRPr="00E101BE">
        <w:rPr>
          <w:rFonts w:ascii="Tahoma" w:hAnsi="Tahoma" w:cs="Tahoma"/>
        </w:rPr>
        <w:t xml:space="preserve"> en cuenta en la discusión del proyecto, procede la Sala a resolver </w:t>
      </w:r>
      <w:r w:rsidR="009221E0">
        <w:rPr>
          <w:rFonts w:ascii="Tahoma" w:hAnsi="Tahoma" w:cs="Tahoma"/>
        </w:rPr>
        <w:t xml:space="preserve">la apelación propuesta por la parte demandada en contra de la </w:t>
      </w:r>
      <w:r w:rsidRPr="00E101BE">
        <w:rPr>
          <w:rFonts w:ascii="Tahoma" w:hAnsi="Tahoma" w:cs="Tahoma"/>
        </w:rPr>
        <w:t>sentencia</w:t>
      </w:r>
      <w:r w:rsidR="00062A58" w:rsidRPr="00E101BE">
        <w:rPr>
          <w:rFonts w:ascii="Tahoma" w:hAnsi="Tahoma" w:cs="Tahoma"/>
        </w:rPr>
        <w:t xml:space="preserve"> </w:t>
      </w:r>
      <w:r w:rsidR="00EC5757">
        <w:rPr>
          <w:rFonts w:ascii="Tahoma" w:hAnsi="Tahoma" w:cs="Tahoma"/>
        </w:rPr>
        <w:t>proferid</w:t>
      </w:r>
      <w:r w:rsidR="00062A58" w:rsidRPr="00E101BE">
        <w:rPr>
          <w:rFonts w:ascii="Tahoma" w:hAnsi="Tahoma" w:cs="Tahoma"/>
        </w:rPr>
        <w:t xml:space="preserve">a por el Juzgado </w:t>
      </w:r>
      <w:r w:rsidR="009221E0">
        <w:rPr>
          <w:rFonts w:ascii="Tahoma" w:hAnsi="Tahoma" w:cs="Tahoma"/>
        </w:rPr>
        <w:t xml:space="preserve">Segundo </w:t>
      </w:r>
      <w:r w:rsidR="00062A58" w:rsidRPr="00E101BE">
        <w:rPr>
          <w:rFonts w:ascii="Tahoma" w:hAnsi="Tahoma" w:cs="Tahoma"/>
        </w:rPr>
        <w:t>Laboral</w:t>
      </w:r>
      <w:r w:rsidRPr="00E101BE">
        <w:rPr>
          <w:rFonts w:ascii="Tahoma" w:hAnsi="Tahoma" w:cs="Tahoma"/>
        </w:rPr>
        <w:t xml:space="preserve"> </w:t>
      </w:r>
      <w:r w:rsidR="00F67021" w:rsidRPr="00E101BE">
        <w:rPr>
          <w:rFonts w:ascii="Tahoma" w:hAnsi="Tahoma" w:cs="Tahoma"/>
        </w:rPr>
        <w:t>del Circuito de Pereira</w:t>
      </w:r>
      <w:r w:rsidR="00062A58" w:rsidRPr="00E101BE">
        <w:rPr>
          <w:rFonts w:ascii="Tahoma" w:hAnsi="Tahoma" w:cs="Tahoma"/>
        </w:rPr>
        <w:t xml:space="preserve"> el día </w:t>
      </w:r>
      <w:r w:rsidR="003B5673">
        <w:rPr>
          <w:rFonts w:ascii="Tahoma" w:hAnsi="Tahoma" w:cs="Tahoma"/>
        </w:rPr>
        <w:t xml:space="preserve">30 </w:t>
      </w:r>
      <w:r w:rsidR="009221E0">
        <w:rPr>
          <w:rFonts w:ascii="Tahoma" w:hAnsi="Tahoma" w:cs="Tahoma"/>
        </w:rPr>
        <w:t xml:space="preserve">de </w:t>
      </w:r>
      <w:r w:rsidR="003B5673">
        <w:rPr>
          <w:rFonts w:ascii="Tahoma" w:hAnsi="Tahoma" w:cs="Tahoma"/>
        </w:rPr>
        <w:t xml:space="preserve">abril </w:t>
      </w:r>
      <w:r w:rsidR="009221E0">
        <w:rPr>
          <w:rFonts w:ascii="Tahoma" w:hAnsi="Tahoma" w:cs="Tahoma"/>
        </w:rPr>
        <w:t>de 2015</w:t>
      </w:r>
      <w:r w:rsidRPr="00E101BE">
        <w:rPr>
          <w:rFonts w:ascii="Tahoma" w:hAnsi="Tahoma" w:cs="Tahoma"/>
        </w:rPr>
        <w:t>.</w:t>
      </w:r>
    </w:p>
    <w:p w:rsidR="009221E0" w:rsidRPr="00E101BE" w:rsidRDefault="009221E0" w:rsidP="00E101BE">
      <w:pPr>
        <w:widowControl w:val="0"/>
        <w:autoSpaceDE w:val="0"/>
        <w:autoSpaceDN w:val="0"/>
        <w:adjustRightInd w:val="0"/>
        <w:spacing w:line="276" w:lineRule="auto"/>
        <w:ind w:firstLine="708"/>
        <w:jc w:val="both"/>
        <w:rPr>
          <w:rFonts w:ascii="Tahoma" w:hAnsi="Tahoma" w:cs="Tahoma"/>
        </w:rPr>
      </w:pPr>
    </w:p>
    <w:p w:rsidR="00E0698E" w:rsidRPr="00E101BE" w:rsidRDefault="005A1759" w:rsidP="00E101BE">
      <w:pPr>
        <w:spacing w:line="276" w:lineRule="auto"/>
        <w:jc w:val="center"/>
        <w:rPr>
          <w:rFonts w:ascii="Tahoma" w:hAnsi="Tahoma" w:cs="Tahoma"/>
          <w:b/>
          <w:lang w:val="es-CO"/>
        </w:rPr>
      </w:pPr>
      <w:r w:rsidRPr="00E101BE">
        <w:rPr>
          <w:rFonts w:ascii="Tahoma" w:hAnsi="Tahoma" w:cs="Tahoma"/>
          <w:b/>
          <w:lang w:val="es-CO"/>
        </w:rPr>
        <w:t>Problema jurídico a resolver</w:t>
      </w:r>
    </w:p>
    <w:p w:rsidR="00097DE2" w:rsidRPr="00E101BE" w:rsidRDefault="00097DE2" w:rsidP="00D05678">
      <w:pPr>
        <w:spacing w:line="240" w:lineRule="auto"/>
        <w:jc w:val="center"/>
        <w:rPr>
          <w:rFonts w:ascii="Tahoma" w:hAnsi="Tahoma" w:cs="Tahoma"/>
          <w:b/>
          <w:lang w:val="es-CO"/>
        </w:rPr>
      </w:pPr>
    </w:p>
    <w:p w:rsidR="0088791C" w:rsidRDefault="009221E0" w:rsidP="00E101BE">
      <w:pPr>
        <w:spacing w:line="276" w:lineRule="auto"/>
        <w:ind w:firstLine="708"/>
        <w:jc w:val="both"/>
        <w:rPr>
          <w:rFonts w:ascii="Tahoma" w:hAnsi="Tahoma" w:cs="Tahoma"/>
        </w:rPr>
      </w:pPr>
      <w:r>
        <w:rPr>
          <w:rFonts w:ascii="Tahoma" w:hAnsi="Tahoma" w:cs="Tahoma"/>
        </w:rPr>
        <w:t xml:space="preserve">De conformidad con lo expuesto en la sentencia de primer grado y en </w:t>
      </w:r>
      <w:r w:rsidR="003221AF">
        <w:rPr>
          <w:rFonts w:ascii="Tahoma" w:hAnsi="Tahoma" w:cs="Tahoma"/>
        </w:rPr>
        <w:t xml:space="preserve">el </w:t>
      </w:r>
      <w:r>
        <w:rPr>
          <w:rFonts w:ascii="Tahoma" w:hAnsi="Tahoma" w:cs="Tahoma"/>
        </w:rPr>
        <w:t xml:space="preserve">recurso de </w:t>
      </w:r>
      <w:r w:rsidR="00AE0114">
        <w:rPr>
          <w:rFonts w:ascii="Tahoma" w:hAnsi="Tahoma" w:cs="Tahoma"/>
        </w:rPr>
        <w:t>apelación,</w:t>
      </w:r>
      <w:r>
        <w:rPr>
          <w:rFonts w:ascii="Tahoma" w:hAnsi="Tahoma" w:cs="Tahoma"/>
        </w:rPr>
        <w:t xml:space="preserve"> el pro</w:t>
      </w:r>
      <w:r w:rsidR="00B52D5A" w:rsidRPr="00E101BE">
        <w:rPr>
          <w:rFonts w:ascii="Tahoma" w:hAnsi="Tahoma" w:cs="Tahoma"/>
        </w:rPr>
        <w:t xml:space="preserve">blema jurídico </w:t>
      </w:r>
      <w:r w:rsidR="00D05678">
        <w:rPr>
          <w:rFonts w:ascii="Tahoma" w:hAnsi="Tahoma" w:cs="Tahoma"/>
        </w:rPr>
        <w:t xml:space="preserve">en esta instancia </w:t>
      </w:r>
      <w:r w:rsidR="00B52D5A" w:rsidRPr="00E101BE">
        <w:rPr>
          <w:rFonts w:ascii="Tahoma" w:hAnsi="Tahoma" w:cs="Tahoma"/>
        </w:rPr>
        <w:t xml:space="preserve">se circunscribe a verificar </w:t>
      </w:r>
      <w:r w:rsidR="0088791C">
        <w:rPr>
          <w:rFonts w:ascii="Tahoma" w:hAnsi="Tahoma" w:cs="Tahoma"/>
        </w:rPr>
        <w:t>cu</w:t>
      </w:r>
      <w:r w:rsidR="00616011">
        <w:rPr>
          <w:rFonts w:ascii="Tahoma" w:hAnsi="Tahoma" w:cs="Tahoma"/>
        </w:rPr>
        <w:t>á</w:t>
      </w:r>
      <w:r w:rsidR="0088791C">
        <w:rPr>
          <w:rFonts w:ascii="Tahoma" w:hAnsi="Tahoma" w:cs="Tahoma"/>
        </w:rPr>
        <w:t xml:space="preserve">ntos contratos se celebraron entre las partes y si hay lugar a </w:t>
      </w:r>
      <w:r w:rsidR="00616011">
        <w:rPr>
          <w:rFonts w:ascii="Tahoma" w:hAnsi="Tahoma" w:cs="Tahoma"/>
        </w:rPr>
        <w:t xml:space="preserve">condenar al demandando a cancelar </w:t>
      </w:r>
      <w:r w:rsidR="0088791C">
        <w:rPr>
          <w:rFonts w:ascii="Tahoma" w:hAnsi="Tahoma" w:cs="Tahoma"/>
        </w:rPr>
        <w:t>la indemnizaci</w:t>
      </w:r>
      <w:r w:rsidR="00F3653A">
        <w:rPr>
          <w:rFonts w:ascii="Tahoma" w:hAnsi="Tahoma" w:cs="Tahoma"/>
        </w:rPr>
        <w:t xml:space="preserve">ón </w:t>
      </w:r>
      <w:r w:rsidR="005E548B">
        <w:rPr>
          <w:rFonts w:ascii="Tahoma" w:hAnsi="Tahoma" w:cs="Tahoma"/>
        </w:rPr>
        <w:t xml:space="preserve">por despido injusto y </w:t>
      </w:r>
      <w:r w:rsidR="00F3653A">
        <w:rPr>
          <w:rFonts w:ascii="Tahoma" w:hAnsi="Tahoma" w:cs="Tahoma"/>
        </w:rPr>
        <w:t>aquel</w:t>
      </w:r>
      <w:r w:rsidR="005E548B">
        <w:rPr>
          <w:rFonts w:ascii="Tahoma" w:hAnsi="Tahoma" w:cs="Tahoma"/>
        </w:rPr>
        <w:t>la conte</w:t>
      </w:r>
      <w:r w:rsidR="0088791C">
        <w:rPr>
          <w:rFonts w:ascii="Tahoma" w:hAnsi="Tahoma" w:cs="Tahoma"/>
        </w:rPr>
        <w:t xml:space="preserve">mplada en el artículo 65 del Código </w:t>
      </w:r>
      <w:r w:rsidR="00616011">
        <w:rPr>
          <w:rFonts w:ascii="Tahoma" w:hAnsi="Tahoma" w:cs="Tahoma"/>
        </w:rPr>
        <w:t xml:space="preserve">Sustantivo del </w:t>
      </w:r>
      <w:r w:rsidR="003221AF">
        <w:rPr>
          <w:rFonts w:ascii="Tahoma" w:hAnsi="Tahoma" w:cs="Tahoma"/>
        </w:rPr>
        <w:t>Trabajo</w:t>
      </w:r>
      <w:r w:rsidR="00616011">
        <w:rPr>
          <w:rFonts w:ascii="Tahoma" w:hAnsi="Tahoma" w:cs="Tahoma"/>
        </w:rPr>
        <w:t>.</w:t>
      </w:r>
    </w:p>
    <w:p w:rsidR="00403805" w:rsidRDefault="00403805" w:rsidP="00616011">
      <w:pPr>
        <w:spacing w:line="240" w:lineRule="auto"/>
        <w:jc w:val="both"/>
        <w:rPr>
          <w:rFonts w:ascii="Tahoma" w:hAnsi="Tahoma" w:cs="Tahoma"/>
        </w:rPr>
      </w:pPr>
    </w:p>
    <w:p w:rsidR="004447B1" w:rsidRPr="00E101BE" w:rsidRDefault="005A1759" w:rsidP="00E101BE">
      <w:pPr>
        <w:pStyle w:val="Prrafodelista"/>
        <w:numPr>
          <w:ilvl w:val="0"/>
          <w:numId w:val="1"/>
        </w:numPr>
        <w:spacing w:line="276" w:lineRule="auto"/>
        <w:ind w:left="284" w:firstLine="0"/>
        <w:jc w:val="center"/>
        <w:rPr>
          <w:rFonts w:ascii="Tahoma" w:hAnsi="Tahoma" w:cs="Tahoma"/>
          <w:b/>
          <w:lang w:val="es-CO"/>
        </w:rPr>
      </w:pPr>
      <w:r w:rsidRPr="00E101BE">
        <w:rPr>
          <w:rFonts w:ascii="Tahoma" w:hAnsi="Tahoma" w:cs="Tahoma"/>
          <w:b/>
          <w:lang w:val="es-CO"/>
        </w:rPr>
        <w:t>La demanda y su contestación</w:t>
      </w:r>
    </w:p>
    <w:p w:rsidR="00BC0C95" w:rsidRPr="00E101BE" w:rsidRDefault="00BC0C95" w:rsidP="003E782A">
      <w:pPr>
        <w:pStyle w:val="Prrafodelista"/>
        <w:spacing w:line="240" w:lineRule="auto"/>
        <w:ind w:left="284"/>
        <w:jc w:val="center"/>
        <w:rPr>
          <w:rFonts w:ascii="Tahoma" w:hAnsi="Tahoma" w:cs="Tahoma"/>
          <w:b/>
          <w:lang w:val="es-CO"/>
        </w:rPr>
      </w:pPr>
    </w:p>
    <w:p w:rsidR="00D4538D" w:rsidRDefault="00964B27" w:rsidP="00E101BE">
      <w:pPr>
        <w:spacing w:line="276" w:lineRule="auto"/>
        <w:jc w:val="both"/>
        <w:rPr>
          <w:rFonts w:ascii="Tahoma" w:hAnsi="Tahoma" w:cs="Tahoma"/>
          <w:lang w:val="es-CO"/>
        </w:rPr>
      </w:pPr>
      <w:r w:rsidRPr="00E101BE">
        <w:rPr>
          <w:rFonts w:ascii="Tahoma" w:hAnsi="Tahoma" w:cs="Tahoma"/>
          <w:lang w:val="es-CO"/>
        </w:rPr>
        <w:tab/>
      </w:r>
      <w:r w:rsidR="00D4538D">
        <w:rPr>
          <w:rFonts w:ascii="Tahoma" w:hAnsi="Tahoma" w:cs="Tahoma"/>
          <w:lang w:val="es-CO"/>
        </w:rPr>
        <w:t xml:space="preserve">El citado demandante </w:t>
      </w:r>
      <w:r w:rsidR="00F30515" w:rsidRPr="00E101BE">
        <w:rPr>
          <w:rFonts w:ascii="Tahoma" w:hAnsi="Tahoma" w:cs="Tahoma"/>
          <w:lang w:val="es-CO"/>
        </w:rPr>
        <w:t>solicita q</w:t>
      </w:r>
      <w:r w:rsidR="00C21774" w:rsidRPr="00E101BE">
        <w:rPr>
          <w:rFonts w:ascii="Tahoma" w:hAnsi="Tahoma" w:cs="Tahoma"/>
          <w:lang w:val="es-CO"/>
        </w:rPr>
        <w:t xml:space="preserve">ue </w:t>
      </w:r>
      <w:r w:rsidR="005A1759" w:rsidRPr="00E101BE">
        <w:rPr>
          <w:rFonts w:ascii="Tahoma" w:hAnsi="Tahoma" w:cs="Tahoma"/>
          <w:lang w:val="es-CO"/>
        </w:rPr>
        <w:t>se declare que entre</w:t>
      </w:r>
      <w:r w:rsidR="00C4394E" w:rsidRPr="00E101BE">
        <w:rPr>
          <w:rFonts w:ascii="Tahoma" w:hAnsi="Tahoma" w:cs="Tahoma"/>
          <w:lang w:val="es-CO"/>
        </w:rPr>
        <w:t xml:space="preserve"> </w:t>
      </w:r>
      <w:r w:rsidR="00D4538D">
        <w:rPr>
          <w:rFonts w:ascii="Tahoma" w:hAnsi="Tahoma" w:cs="Tahoma"/>
          <w:lang w:val="es-CO"/>
        </w:rPr>
        <w:t>é</w:t>
      </w:r>
      <w:r w:rsidR="00C4394E" w:rsidRPr="00E101BE">
        <w:rPr>
          <w:rFonts w:ascii="Tahoma" w:hAnsi="Tahoma" w:cs="Tahoma"/>
          <w:lang w:val="es-CO"/>
        </w:rPr>
        <w:t>l</w:t>
      </w:r>
      <w:r w:rsidR="00D4538D">
        <w:rPr>
          <w:rFonts w:ascii="Tahoma" w:hAnsi="Tahoma" w:cs="Tahoma"/>
          <w:lang w:val="es-CO"/>
        </w:rPr>
        <w:t xml:space="preserve"> </w:t>
      </w:r>
      <w:r w:rsidR="00C4394E" w:rsidRPr="00E101BE">
        <w:rPr>
          <w:rFonts w:ascii="Tahoma" w:hAnsi="Tahoma" w:cs="Tahoma"/>
          <w:lang w:val="es-CO"/>
        </w:rPr>
        <w:t xml:space="preserve">y </w:t>
      </w:r>
      <w:r w:rsidR="00D4538D">
        <w:rPr>
          <w:rFonts w:ascii="Tahoma" w:hAnsi="Tahoma" w:cs="Tahoma"/>
          <w:lang w:val="es-CO"/>
        </w:rPr>
        <w:t xml:space="preserve">la empresa </w:t>
      </w:r>
      <w:proofErr w:type="spellStart"/>
      <w:r w:rsidR="00D4538D">
        <w:rPr>
          <w:rFonts w:ascii="Tahoma" w:hAnsi="Tahoma" w:cs="Tahoma"/>
          <w:lang w:val="es-CO"/>
        </w:rPr>
        <w:t>Arving</w:t>
      </w:r>
      <w:proofErr w:type="spellEnd"/>
      <w:r w:rsidR="00D4538D">
        <w:rPr>
          <w:rFonts w:ascii="Tahoma" w:hAnsi="Tahoma" w:cs="Tahoma"/>
          <w:lang w:val="es-CO"/>
        </w:rPr>
        <w:t xml:space="preserve"> Colombia S.A.S. existió un contrato de trabajo </w:t>
      </w:r>
      <w:r w:rsidR="00123A65">
        <w:rPr>
          <w:rFonts w:ascii="Tahoma" w:hAnsi="Tahoma" w:cs="Tahoma"/>
          <w:lang w:val="es-CO"/>
        </w:rPr>
        <w:t xml:space="preserve">verbal </w:t>
      </w:r>
      <w:r w:rsidR="00D4538D">
        <w:rPr>
          <w:rFonts w:ascii="Tahoma" w:hAnsi="Tahoma" w:cs="Tahoma"/>
          <w:lang w:val="es-CO"/>
        </w:rPr>
        <w:t>que se llevó a cabo entre el 16 de abril de 2012 y el 30 de junio de 2013</w:t>
      </w:r>
      <w:r w:rsidR="000F63D5">
        <w:rPr>
          <w:rFonts w:ascii="Tahoma" w:hAnsi="Tahoma" w:cs="Tahoma"/>
          <w:lang w:val="es-CO"/>
        </w:rPr>
        <w:t xml:space="preserve">; en consecuencia, procura que se condene a dicha sociedad al pago de </w:t>
      </w:r>
      <w:r w:rsidR="00D4538D">
        <w:rPr>
          <w:rFonts w:ascii="Tahoma" w:hAnsi="Tahoma" w:cs="Tahoma"/>
          <w:lang w:val="es-CO"/>
        </w:rPr>
        <w:t xml:space="preserve">la indemnización por despido sin justa causa y </w:t>
      </w:r>
      <w:r w:rsidR="00123A65">
        <w:rPr>
          <w:rFonts w:ascii="Tahoma" w:hAnsi="Tahoma" w:cs="Tahoma"/>
          <w:lang w:val="es-CO"/>
        </w:rPr>
        <w:t xml:space="preserve">de </w:t>
      </w:r>
      <w:r w:rsidR="00D4538D">
        <w:rPr>
          <w:rFonts w:ascii="Tahoma" w:hAnsi="Tahoma" w:cs="Tahoma"/>
          <w:lang w:val="es-CO"/>
        </w:rPr>
        <w:t xml:space="preserve">los salarios y prestaciones sociales hasta la fecha de terminación del mismo. </w:t>
      </w:r>
    </w:p>
    <w:p w:rsidR="00D4538D" w:rsidRDefault="00D4538D" w:rsidP="00E101BE">
      <w:pPr>
        <w:spacing w:line="276" w:lineRule="auto"/>
        <w:jc w:val="both"/>
        <w:rPr>
          <w:rFonts w:ascii="Tahoma" w:hAnsi="Tahoma" w:cs="Tahoma"/>
          <w:lang w:val="es-CO"/>
        </w:rPr>
      </w:pPr>
    </w:p>
    <w:p w:rsidR="00D4538D" w:rsidRDefault="00D4538D" w:rsidP="00E101BE">
      <w:pPr>
        <w:spacing w:line="276" w:lineRule="auto"/>
        <w:jc w:val="both"/>
        <w:rPr>
          <w:rFonts w:ascii="Tahoma" w:hAnsi="Tahoma" w:cs="Tahoma"/>
          <w:lang w:val="es-CO"/>
        </w:rPr>
      </w:pPr>
      <w:r>
        <w:rPr>
          <w:rFonts w:ascii="Tahoma" w:hAnsi="Tahoma" w:cs="Tahoma"/>
          <w:lang w:val="es-CO"/>
        </w:rPr>
        <w:tab/>
      </w:r>
      <w:r w:rsidR="00FC516A">
        <w:rPr>
          <w:rFonts w:ascii="Tahoma" w:hAnsi="Tahoma" w:cs="Tahoma"/>
          <w:lang w:val="es-CO"/>
        </w:rPr>
        <w:t xml:space="preserve">Por último, procura que se condene a </w:t>
      </w:r>
      <w:r>
        <w:rPr>
          <w:rFonts w:ascii="Tahoma" w:hAnsi="Tahoma" w:cs="Tahoma"/>
          <w:lang w:val="es-CO"/>
        </w:rPr>
        <w:t xml:space="preserve">la demandada </w:t>
      </w:r>
      <w:r w:rsidR="00123A65">
        <w:rPr>
          <w:rFonts w:ascii="Tahoma" w:hAnsi="Tahoma" w:cs="Tahoma"/>
          <w:lang w:val="es-CO"/>
        </w:rPr>
        <w:t xml:space="preserve">el pago de lo que resulte probado en virtud de las facultades extra y ultra </w:t>
      </w:r>
      <w:proofErr w:type="spellStart"/>
      <w:r w:rsidR="00123A65">
        <w:rPr>
          <w:rFonts w:ascii="Tahoma" w:hAnsi="Tahoma" w:cs="Tahoma"/>
          <w:lang w:val="es-CO"/>
        </w:rPr>
        <w:t>petita</w:t>
      </w:r>
      <w:proofErr w:type="spellEnd"/>
      <w:r w:rsidR="00123A65">
        <w:rPr>
          <w:rFonts w:ascii="Tahoma" w:hAnsi="Tahoma" w:cs="Tahoma"/>
          <w:lang w:val="es-CO"/>
        </w:rPr>
        <w:t xml:space="preserve"> y</w:t>
      </w:r>
      <w:r w:rsidR="00FC516A">
        <w:rPr>
          <w:rFonts w:ascii="Tahoma" w:hAnsi="Tahoma" w:cs="Tahoma"/>
          <w:lang w:val="es-CO"/>
        </w:rPr>
        <w:t>,</w:t>
      </w:r>
      <w:r w:rsidR="00123A65">
        <w:rPr>
          <w:rFonts w:ascii="Tahoma" w:hAnsi="Tahoma" w:cs="Tahoma"/>
          <w:lang w:val="es-CO"/>
        </w:rPr>
        <w:t xml:space="preserve"> de las costas procesales.</w:t>
      </w:r>
    </w:p>
    <w:p w:rsidR="00123A65" w:rsidRDefault="00123A65" w:rsidP="00E101BE">
      <w:pPr>
        <w:spacing w:line="276" w:lineRule="auto"/>
        <w:jc w:val="both"/>
        <w:rPr>
          <w:rFonts w:ascii="Tahoma" w:hAnsi="Tahoma" w:cs="Tahoma"/>
          <w:lang w:val="es-CO"/>
        </w:rPr>
      </w:pPr>
      <w:r>
        <w:rPr>
          <w:rFonts w:ascii="Tahoma" w:hAnsi="Tahoma" w:cs="Tahoma"/>
          <w:lang w:val="es-CO"/>
        </w:rPr>
        <w:lastRenderedPageBreak/>
        <w:tab/>
        <w:t xml:space="preserve">Para fundar dichas pretensiones manifiesta que el 16 de abril de 2012 celebró un contrato verbal a término indefinido con la empresa </w:t>
      </w:r>
      <w:proofErr w:type="spellStart"/>
      <w:r>
        <w:rPr>
          <w:rFonts w:ascii="Tahoma" w:hAnsi="Tahoma" w:cs="Tahoma"/>
          <w:lang w:val="es-CO"/>
        </w:rPr>
        <w:t>Arving</w:t>
      </w:r>
      <w:proofErr w:type="spellEnd"/>
      <w:r>
        <w:rPr>
          <w:rFonts w:ascii="Tahoma" w:hAnsi="Tahoma" w:cs="Tahoma"/>
          <w:lang w:val="es-CO"/>
        </w:rPr>
        <w:t xml:space="preserve"> Colombia S.A.S. </w:t>
      </w:r>
      <w:r w:rsidR="00724C40">
        <w:rPr>
          <w:rFonts w:ascii="Tahoma" w:hAnsi="Tahoma" w:cs="Tahoma"/>
          <w:lang w:val="es-CO"/>
        </w:rPr>
        <w:t>para desempeñarse como técnico de aire acondicionado a nivel nacional, ejecutando sus labores de manera personal</w:t>
      </w:r>
      <w:r w:rsidR="00B104A5">
        <w:rPr>
          <w:rFonts w:ascii="Tahoma" w:hAnsi="Tahoma" w:cs="Tahoma"/>
          <w:lang w:val="es-CO"/>
        </w:rPr>
        <w:t>,</w:t>
      </w:r>
      <w:r w:rsidR="00724C40">
        <w:rPr>
          <w:rFonts w:ascii="Tahoma" w:hAnsi="Tahoma" w:cs="Tahoma"/>
          <w:lang w:val="es-CO"/>
        </w:rPr>
        <w:t xml:space="preserve"> atendiendo las instrucciones del empleador y devengando un salario de $800.000.</w:t>
      </w:r>
    </w:p>
    <w:p w:rsidR="00724C40" w:rsidRDefault="00724C40" w:rsidP="00E101BE">
      <w:pPr>
        <w:spacing w:line="276" w:lineRule="auto"/>
        <w:jc w:val="both"/>
        <w:rPr>
          <w:rFonts w:ascii="Tahoma" w:hAnsi="Tahoma" w:cs="Tahoma"/>
          <w:lang w:val="es-CO"/>
        </w:rPr>
      </w:pPr>
    </w:p>
    <w:p w:rsidR="00724C40" w:rsidRDefault="00724C40" w:rsidP="00E101BE">
      <w:pPr>
        <w:spacing w:line="276" w:lineRule="auto"/>
        <w:jc w:val="both"/>
        <w:rPr>
          <w:rFonts w:ascii="Tahoma" w:hAnsi="Tahoma" w:cs="Tahoma"/>
          <w:lang w:val="es-CO"/>
        </w:rPr>
      </w:pPr>
      <w:r>
        <w:rPr>
          <w:rFonts w:ascii="Tahoma" w:hAnsi="Tahoma" w:cs="Tahoma"/>
          <w:lang w:val="es-CO"/>
        </w:rPr>
        <w:tab/>
        <w:t xml:space="preserve">Agrega que laboró </w:t>
      </w:r>
      <w:r w:rsidR="00B104A5">
        <w:rPr>
          <w:rFonts w:ascii="Tahoma" w:hAnsi="Tahoma" w:cs="Tahoma"/>
          <w:lang w:val="es-CO"/>
        </w:rPr>
        <w:t xml:space="preserve">durante 1 año, 2 meses y 14 días </w:t>
      </w:r>
      <w:r>
        <w:rPr>
          <w:rFonts w:ascii="Tahoma" w:hAnsi="Tahoma" w:cs="Tahoma"/>
          <w:lang w:val="es-CO"/>
        </w:rPr>
        <w:t>en un horario comprendido entre las 7 a.m. y 5 p.m.</w:t>
      </w:r>
      <w:r w:rsidR="002C7F83">
        <w:rPr>
          <w:rFonts w:ascii="Tahoma" w:hAnsi="Tahoma" w:cs="Tahoma"/>
          <w:lang w:val="es-CO"/>
        </w:rPr>
        <w:t xml:space="preserve">, y que </w:t>
      </w:r>
      <w:r>
        <w:rPr>
          <w:rFonts w:ascii="Tahoma" w:hAnsi="Tahoma" w:cs="Tahoma"/>
          <w:lang w:val="es-CO"/>
        </w:rPr>
        <w:t>el 30 de junio de 2013</w:t>
      </w:r>
      <w:r w:rsidR="002C7F83">
        <w:rPr>
          <w:rFonts w:ascii="Tahoma" w:hAnsi="Tahoma" w:cs="Tahoma"/>
          <w:lang w:val="es-CO"/>
        </w:rPr>
        <w:t xml:space="preserve"> </w:t>
      </w:r>
      <w:r>
        <w:rPr>
          <w:rFonts w:ascii="Tahoma" w:hAnsi="Tahoma" w:cs="Tahoma"/>
          <w:lang w:val="es-CO"/>
        </w:rPr>
        <w:t>recibió una comunicación en la que su patrono le inform</w:t>
      </w:r>
      <w:r w:rsidR="002C7F83">
        <w:rPr>
          <w:rFonts w:ascii="Tahoma" w:hAnsi="Tahoma" w:cs="Tahoma"/>
          <w:lang w:val="es-CO"/>
        </w:rPr>
        <w:t>ó</w:t>
      </w:r>
      <w:r>
        <w:rPr>
          <w:rFonts w:ascii="Tahoma" w:hAnsi="Tahoma" w:cs="Tahoma"/>
          <w:lang w:val="es-CO"/>
        </w:rPr>
        <w:t xml:space="preserve"> que </w:t>
      </w:r>
      <w:r w:rsidR="00C5695B">
        <w:rPr>
          <w:rFonts w:ascii="Tahoma" w:hAnsi="Tahoma" w:cs="Tahoma"/>
          <w:lang w:val="es-CO"/>
        </w:rPr>
        <w:t>daba por terminado el contrato de manera unilateral, sin que le h</w:t>
      </w:r>
      <w:r w:rsidR="002C7F83">
        <w:rPr>
          <w:rFonts w:ascii="Tahoma" w:hAnsi="Tahoma" w:cs="Tahoma"/>
          <w:lang w:val="es-CO"/>
        </w:rPr>
        <w:t xml:space="preserve">ubiera </w:t>
      </w:r>
      <w:r w:rsidR="00C5695B">
        <w:rPr>
          <w:rFonts w:ascii="Tahoma" w:hAnsi="Tahoma" w:cs="Tahoma"/>
          <w:lang w:val="es-CO"/>
        </w:rPr>
        <w:t>cancelad</w:t>
      </w:r>
      <w:r w:rsidR="002C7F83">
        <w:rPr>
          <w:rFonts w:ascii="Tahoma" w:hAnsi="Tahoma" w:cs="Tahoma"/>
          <w:lang w:val="es-CO"/>
        </w:rPr>
        <w:t>o</w:t>
      </w:r>
      <w:r w:rsidR="00C5695B">
        <w:rPr>
          <w:rFonts w:ascii="Tahoma" w:hAnsi="Tahoma" w:cs="Tahoma"/>
          <w:lang w:val="es-CO"/>
        </w:rPr>
        <w:t xml:space="preserve"> las prestaciones sociales ni las vacaciones.</w:t>
      </w:r>
    </w:p>
    <w:p w:rsidR="00E9228F" w:rsidRPr="00E101BE" w:rsidRDefault="00E9228F" w:rsidP="00E101BE">
      <w:pPr>
        <w:spacing w:line="276" w:lineRule="auto"/>
        <w:jc w:val="both"/>
        <w:rPr>
          <w:rFonts w:ascii="Tahoma" w:hAnsi="Tahoma" w:cs="Tahoma"/>
          <w:lang w:val="es-CO"/>
        </w:rPr>
      </w:pPr>
    </w:p>
    <w:p w:rsidR="009931D0" w:rsidRDefault="009931D0" w:rsidP="002845A7">
      <w:pPr>
        <w:spacing w:line="276" w:lineRule="auto"/>
        <w:ind w:firstLine="708"/>
        <w:jc w:val="both"/>
        <w:rPr>
          <w:rFonts w:ascii="Tahoma" w:hAnsi="Tahoma" w:cs="Tahoma"/>
          <w:lang w:val="es-CO"/>
        </w:rPr>
      </w:pPr>
      <w:proofErr w:type="spellStart"/>
      <w:r>
        <w:rPr>
          <w:rFonts w:ascii="Tahoma" w:hAnsi="Tahoma" w:cs="Tahoma"/>
          <w:lang w:val="es-CO"/>
        </w:rPr>
        <w:t>Arving</w:t>
      </w:r>
      <w:proofErr w:type="spellEnd"/>
      <w:r>
        <w:rPr>
          <w:rFonts w:ascii="Tahoma" w:hAnsi="Tahoma" w:cs="Tahoma"/>
          <w:lang w:val="es-CO"/>
        </w:rPr>
        <w:t xml:space="preserve"> Colombia S.A.S., través de su representante legal, </w:t>
      </w:r>
      <w:r w:rsidR="00BF6DCD">
        <w:rPr>
          <w:rFonts w:ascii="Tahoma" w:hAnsi="Tahoma" w:cs="Tahoma"/>
          <w:lang w:val="es-CO"/>
        </w:rPr>
        <w:t xml:space="preserve">negó los hechos de la demanda salvo aquellos que refieren que </w:t>
      </w:r>
      <w:r w:rsidR="00075147">
        <w:rPr>
          <w:rFonts w:ascii="Tahoma" w:hAnsi="Tahoma" w:cs="Tahoma"/>
          <w:lang w:val="es-CO"/>
        </w:rPr>
        <w:t xml:space="preserve">entre </w:t>
      </w:r>
      <w:r>
        <w:rPr>
          <w:rFonts w:ascii="Tahoma" w:hAnsi="Tahoma" w:cs="Tahoma"/>
          <w:lang w:val="es-CO"/>
        </w:rPr>
        <w:t>e</w:t>
      </w:r>
      <w:r w:rsidR="00075147">
        <w:rPr>
          <w:rFonts w:ascii="Tahoma" w:hAnsi="Tahoma" w:cs="Tahoma"/>
          <w:lang w:val="es-CO"/>
        </w:rPr>
        <w:t xml:space="preserve">sa sociedad </w:t>
      </w:r>
      <w:r>
        <w:rPr>
          <w:rFonts w:ascii="Tahoma" w:hAnsi="Tahoma" w:cs="Tahoma"/>
          <w:lang w:val="es-CO"/>
        </w:rPr>
        <w:t xml:space="preserve">y el demandante existió un vínculo </w:t>
      </w:r>
      <w:r w:rsidR="00075147">
        <w:rPr>
          <w:rFonts w:ascii="Tahoma" w:hAnsi="Tahoma" w:cs="Tahoma"/>
          <w:lang w:val="es-CO"/>
        </w:rPr>
        <w:t xml:space="preserve">laboral a través del cual este último se desempeñó </w:t>
      </w:r>
      <w:r w:rsidR="00BF6DCD">
        <w:rPr>
          <w:rFonts w:ascii="Tahoma" w:hAnsi="Tahoma" w:cs="Tahoma"/>
          <w:lang w:val="es-CO"/>
        </w:rPr>
        <w:t xml:space="preserve">como técnico de aire acondicionado, </w:t>
      </w:r>
      <w:r>
        <w:rPr>
          <w:rFonts w:ascii="Tahoma" w:hAnsi="Tahoma" w:cs="Tahoma"/>
          <w:lang w:val="es-CO"/>
        </w:rPr>
        <w:t xml:space="preserve">aclarando que el mismo se surtió en dos contratos distintos, el primero </w:t>
      </w:r>
      <w:r w:rsidR="007D7141">
        <w:rPr>
          <w:rFonts w:ascii="Tahoma" w:hAnsi="Tahoma" w:cs="Tahoma"/>
          <w:lang w:val="es-CO"/>
        </w:rPr>
        <w:t>del 28 de abril al 27 de diciembre de 2012</w:t>
      </w:r>
      <w:r w:rsidR="005B3591">
        <w:rPr>
          <w:rFonts w:ascii="Tahoma" w:hAnsi="Tahoma" w:cs="Tahoma"/>
          <w:lang w:val="es-CO"/>
        </w:rPr>
        <w:t>,</w:t>
      </w:r>
      <w:r w:rsidR="007D7141">
        <w:rPr>
          <w:rFonts w:ascii="Tahoma" w:hAnsi="Tahoma" w:cs="Tahoma"/>
          <w:lang w:val="es-CO"/>
        </w:rPr>
        <w:t xml:space="preserve"> y el segundo entre el 8 de enero y el 30 de abril de 2013</w:t>
      </w:r>
      <w:r w:rsidR="00BF6DCD">
        <w:rPr>
          <w:rFonts w:ascii="Tahoma" w:hAnsi="Tahoma" w:cs="Tahoma"/>
          <w:lang w:val="es-CO"/>
        </w:rPr>
        <w:t>. Seguidamente se opuso a la totalidad de las pretensiones y propuso como excepciones de mérito las que denominó “Inexistencia de la obligación – Pago”, “Mala fe por parte del demandante”;</w:t>
      </w:r>
      <w:r w:rsidR="0078386C">
        <w:rPr>
          <w:rFonts w:ascii="Tahoma" w:hAnsi="Tahoma" w:cs="Tahoma"/>
          <w:lang w:val="es-CO"/>
        </w:rPr>
        <w:t xml:space="preserve"> “Buena fe por parte del empleador”</w:t>
      </w:r>
      <w:r w:rsidR="00DE1AD6">
        <w:rPr>
          <w:rFonts w:ascii="Tahoma" w:hAnsi="Tahoma" w:cs="Tahoma"/>
          <w:lang w:val="es-CO"/>
        </w:rPr>
        <w:t xml:space="preserve"> y “Genérica”.</w:t>
      </w:r>
      <w:r w:rsidR="00BF6DCD">
        <w:rPr>
          <w:rFonts w:ascii="Tahoma" w:hAnsi="Tahoma" w:cs="Tahoma"/>
          <w:lang w:val="es-CO"/>
        </w:rPr>
        <w:t xml:space="preserve">  </w:t>
      </w:r>
    </w:p>
    <w:p w:rsidR="00317594" w:rsidRPr="00E101BE" w:rsidRDefault="00097E6D" w:rsidP="00075102">
      <w:pPr>
        <w:spacing w:line="240" w:lineRule="auto"/>
        <w:jc w:val="both"/>
        <w:rPr>
          <w:rFonts w:ascii="Tahoma" w:hAnsi="Tahoma" w:cs="Tahoma"/>
          <w:lang w:val="es-CO"/>
        </w:rPr>
      </w:pPr>
      <w:r w:rsidRPr="00E101BE">
        <w:rPr>
          <w:rFonts w:ascii="Tahoma" w:hAnsi="Tahoma" w:cs="Tahoma"/>
          <w:lang w:val="es-CO"/>
        </w:rPr>
        <w:tab/>
      </w:r>
    </w:p>
    <w:p w:rsidR="00077746" w:rsidRPr="00E101BE" w:rsidRDefault="005A1759" w:rsidP="00E101BE">
      <w:pPr>
        <w:pStyle w:val="Prrafodelista"/>
        <w:numPr>
          <w:ilvl w:val="0"/>
          <w:numId w:val="1"/>
        </w:numPr>
        <w:spacing w:line="276" w:lineRule="auto"/>
        <w:ind w:left="284" w:firstLine="0"/>
        <w:jc w:val="center"/>
        <w:rPr>
          <w:rFonts w:ascii="Tahoma" w:hAnsi="Tahoma" w:cs="Tahoma"/>
          <w:b/>
          <w:lang w:val="es-CO"/>
        </w:rPr>
      </w:pPr>
      <w:r w:rsidRPr="00E101BE">
        <w:rPr>
          <w:rFonts w:ascii="Tahoma" w:hAnsi="Tahoma" w:cs="Tahoma"/>
          <w:b/>
          <w:lang w:val="es-CO"/>
        </w:rPr>
        <w:t>Sentencia de primer grado</w:t>
      </w:r>
    </w:p>
    <w:p w:rsidR="00077746" w:rsidRPr="00E101BE" w:rsidRDefault="00077746" w:rsidP="00E101BE">
      <w:pPr>
        <w:spacing w:line="276" w:lineRule="auto"/>
        <w:jc w:val="both"/>
        <w:rPr>
          <w:rFonts w:ascii="Tahoma" w:hAnsi="Tahoma" w:cs="Tahoma"/>
          <w:lang w:val="es-CO"/>
        </w:rPr>
      </w:pPr>
    </w:p>
    <w:p w:rsidR="00C62BB6" w:rsidRDefault="00317594" w:rsidP="00E101BE">
      <w:pPr>
        <w:spacing w:line="276" w:lineRule="auto"/>
        <w:jc w:val="both"/>
        <w:rPr>
          <w:rFonts w:ascii="Tahoma" w:hAnsi="Tahoma" w:cs="Tahoma"/>
          <w:lang w:val="es-CO"/>
        </w:rPr>
      </w:pPr>
      <w:r w:rsidRPr="00E101BE">
        <w:rPr>
          <w:rFonts w:ascii="Tahoma" w:hAnsi="Tahoma" w:cs="Tahoma"/>
          <w:lang w:val="es-CO"/>
        </w:rPr>
        <w:tab/>
        <w:t>La</w:t>
      </w:r>
      <w:r w:rsidR="005A1759" w:rsidRPr="00E101BE">
        <w:rPr>
          <w:rFonts w:ascii="Tahoma" w:hAnsi="Tahoma" w:cs="Tahoma"/>
          <w:lang w:val="es-CO"/>
        </w:rPr>
        <w:t xml:space="preserve"> </w:t>
      </w:r>
      <w:r w:rsidR="008919B3" w:rsidRPr="00E101BE">
        <w:rPr>
          <w:rFonts w:ascii="Tahoma" w:hAnsi="Tahoma" w:cs="Tahoma"/>
          <w:lang w:val="es-CO"/>
        </w:rPr>
        <w:t>Juez</w:t>
      </w:r>
      <w:r w:rsidRPr="00E101BE">
        <w:rPr>
          <w:rFonts w:ascii="Tahoma" w:hAnsi="Tahoma" w:cs="Tahoma"/>
          <w:lang w:val="es-CO"/>
        </w:rPr>
        <w:t>a</w:t>
      </w:r>
      <w:r w:rsidR="008919B3" w:rsidRPr="00E101BE">
        <w:rPr>
          <w:rFonts w:ascii="Tahoma" w:hAnsi="Tahoma" w:cs="Tahoma"/>
          <w:lang w:val="es-CO"/>
        </w:rPr>
        <w:t xml:space="preserve"> </w:t>
      </w:r>
      <w:r w:rsidR="005A1759" w:rsidRPr="00E101BE">
        <w:rPr>
          <w:rFonts w:ascii="Tahoma" w:hAnsi="Tahoma" w:cs="Tahoma"/>
          <w:lang w:val="es-CO"/>
        </w:rPr>
        <w:t xml:space="preserve">de primera instancia </w:t>
      </w:r>
      <w:r w:rsidR="00C62BB6">
        <w:rPr>
          <w:rFonts w:ascii="Tahoma" w:hAnsi="Tahoma" w:cs="Tahoma"/>
          <w:lang w:val="es-CO"/>
        </w:rPr>
        <w:t xml:space="preserve">declaró la existencia de un contrato de trabajo a término indefinido entre el señor José Daniel Monsalve Vieira y la sociedad </w:t>
      </w:r>
      <w:proofErr w:type="spellStart"/>
      <w:r w:rsidR="00C62BB6">
        <w:rPr>
          <w:rFonts w:ascii="Tahoma" w:hAnsi="Tahoma" w:cs="Tahoma"/>
          <w:lang w:val="es-CO"/>
        </w:rPr>
        <w:t>Arving</w:t>
      </w:r>
      <w:proofErr w:type="spellEnd"/>
      <w:r w:rsidR="00C62BB6">
        <w:rPr>
          <w:rFonts w:ascii="Tahoma" w:hAnsi="Tahoma" w:cs="Tahoma"/>
          <w:lang w:val="es-CO"/>
        </w:rPr>
        <w:t xml:space="preserve"> Colombia S.A.S. que se llevó a cabo entre el 28 de abril de 2012 y el 30 de abril de 2013; en consecuencia, condenó a la demandada a pagar las siguientes sumas: $1.177.537</w:t>
      </w:r>
      <w:r w:rsidR="00C62BB6" w:rsidRPr="004E5160">
        <w:rPr>
          <w:rFonts w:ascii="Tahoma" w:hAnsi="Tahoma" w:cs="Tahoma"/>
          <w:sz w:val="16"/>
          <w:szCs w:val="16"/>
          <w:lang w:val="es-CO"/>
        </w:rPr>
        <w:t>.79</w:t>
      </w:r>
      <w:r w:rsidR="00C62BB6">
        <w:rPr>
          <w:rFonts w:ascii="Tahoma" w:hAnsi="Tahoma" w:cs="Tahoma"/>
          <w:lang w:val="es-CO"/>
        </w:rPr>
        <w:t xml:space="preserve"> por concepto de diferencias prestacionales y</w:t>
      </w:r>
      <w:r w:rsidR="00075147">
        <w:rPr>
          <w:rFonts w:ascii="Tahoma" w:hAnsi="Tahoma" w:cs="Tahoma"/>
          <w:lang w:val="es-CO"/>
        </w:rPr>
        <w:t xml:space="preserve"> de </w:t>
      </w:r>
      <w:r w:rsidR="00C62BB6">
        <w:rPr>
          <w:rFonts w:ascii="Tahoma" w:hAnsi="Tahoma" w:cs="Tahoma"/>
          <w:lang w:val="es-CO"/>
        </w:rPr>
        <w:t xml:space="preserve">vacaciones; $589.500 </w:t>
      </w:r>
      <w:r w:rsidR="00AF07D8">
        <w:rPr>
          <w:rFonts w:ascii="Tahoma" w:hAnsi="Tahoma" w:cs="Tahoma"/>
          <w:lang w:val="es-CO"/>
        </w:rPr>
        <w:t xml:space="preserve">como </w:t>
      </w:r>
      <w:r w:rsidR="00C62BB6">
        <w:rPr>
          <w:rFonts w:ascii="Tahoma" w:hAnsi="Tahoma" w:cs="Tahoma"/>
          <w:lang w:val="es-CO"/>
        </w:rPr>
        <w:t xml:space="preserve">indemnización por despido injusto; $1.493.400 </w:t>
      </w:r>
      <w:r w:rsidR="00AF07D8">
        <w:rPr>
          <w:rFonts w:ascii="Tahoma" w:hAnsi="Tahoma" w:cs="Tahoma"/>
          <w:lang w:val="es-CO"/>
        </w:rPr>
        <w:t xml:space="preserve">como </w:t>
      </w:r>
      <w:r w:rsidR="00C62BB6">
        <w:rPr>
          <w:rFonts w:ascii="Tahoma" w:hAnsi="Tahoma" w:cs="Tahoma"/>
          <w:lang w:val="es-CO"/>
        </w:rPr>
        <w:t xml:space="preserve">indemnización </w:t>
      </w:r>
      <w:r w:rsidR="0040240D">
        <w:rPr>
          <w:rFonts w:ascii="Tahoma" w:hAnsi="Tahoma" w:cs="Tahoma"/>
          <w:lang w:val="es-CO"/>
        </w:rPr>
        <w:t>por no consignar las cesantías en un fondo dentro del término legal y</w:t>
      </w:r>
      <w:r w:rsidR="00075147">
        <w:rPr>
          <w:rFonts w:ascii="Tahoma" w:hAnsi="Tahoma" w:cs="Tahoma"/>
          <w:lang w:val="es-CO"/>
        </w:rPr>
        <w:t>, finalmente,</w:t>
      </w:r>
      <w:r w:rsidR="0040240D">
        <w:rPr>
          <w:rFonts w:ascii="Tahoma" w:hAnsi="Tahoma" w:cs="Tahoma"/>
          <w:lang w:val="es-CO"/>
        </w:rPr>
        <w:t xml:space="preserve"> un día de salario diario por cada día de retardo en el pago de las prestaciones sociales.</w:t>
      </w:r>
      <w:r w:rsidR="00C62BB6">
        <w:rPr>
          <w:rFonts w:ascii="Tahoma" w:hAnsi="Tahoma" w:cs="Tahoma"/>
          <w:lang w:val="es-CO"/>
        </w:rPr>
        <w:t xml:space="preserve"> </w:t>
      </w:r>
    </w:p>
    <w:p w:rsidR="00C62BB6" w:rsidRDefault="00C62BB6" w:rsidP="00E101BE">
      <w:pPr>
        <w:spacing w:line="276" w:lineRule="auto"/>
        <w:jc w:val="both"/>
        <w:rPr>
          <w:rFonts w:ascii="Tahoma" w:hAnsi="Tahoma" w:cs="Tahoma"/>
          <w:lang w:val="es-CO"/>
        </w:rPr>
      </w:pPr>
    </w:p>
    <w:p w:rsidR="001B7016" w:rsidRDefault="006B33ED" w:rsidP="00DC7C98">
      <w:pPr>
        <w:spacing w:line="276" w:lineRule="auto"/>
        <w:jc w:val="both"/>
        <w:rPr>
          <w:rFonts w:ascii="Tahoma" w:hAnsi="Tahoma" w:cs="Tahoma"/>
        </w:rPr>
      </w:pPr>
      <w:r>
        <w:rPr>
          <w:rFonts w:ascii="Tahoma" w:hAnsi="Tahoma" w:cs="Tahoma"/>
          <w:lang w:val="es-CO"/>
        </w:rPr>
        <w:tab/>
      </w:r>
      <w:r w:rsidRPr="00DC7C98">
        <w:rPr>
          <w:rFonts w:ascii="Tahoma" w:hAnsi="Tahoma" w:cs="Tahoma"/>
          <w:lang w:val="es-CO"/>
        </w:rPr>
        <w:t>Para llegar a tal determinación la A-quo consideró, en síntesis, que</w:t>
      </w:r>
      <w:r w:rsidR="00DC7C98">
        <w:rPr>
          <w:rFonts w:ascii="Tahoma" w:hAnsi="Tahoma" w:cs="Tahoma"/>
          <w:lang w:val="es-CO"/>
        </w:rPr>
        <w:t xml:space="preserve"> </w:t>
      </w:r>
      <w:r w:rsidR="001B7016">
        <w:rPr>
          <w:rFonts w:ascii="Tahoma" w:hAnsi="Tahoma" w:cs="Tahoma"/>
          <w:lang w:val="es-CO"/>
        </w:rPr>
        <w:t xml:space="preserve">en </w:t>
      </w:r>
      <w:r w:rsidR="003221AF">
        <w:rPr>
          <w:rFonts w:ascii="Tahoma" w:hAnsi="Tahoma" w:cs="Tahoma"/>
          <w:lang w:val="es-CO"/>
        </w:rPr>
        <w:t xml:space="preserve">el </w:t>
      </w:r>
      <w:r w:rsidR="001B7016">
        <w:rPr>
          <w:rFonts w:ascii="Tahoma" w:hAnsi="Tahoma" w:cs="Tahoma"/>
          <w:lang w:val="es-CO"/>
        </w:rPr>
        <w:t xml:space="preserve">trámite procesal quedó demostrado que el contrato de trabajo celebrado entre las partes en contienda, </w:t>
      </w:r>
      <w:r w:rsidR="003221AF">
        <w:rPr>
          <w:rFonts w:ascii="Tahoma" w:hAnsi="Tahoma" w:cs="Tahoma"/>
          <w:lang w:val="es-CO"/>
        </w:rPr>
        <w:t xml:space="preserve">cuya </w:t>
      </w:r>
      <w:r w:rsidR="001B7016">
        <w:rPr>
          <w:rFonts w:ascii="Tahoma" w:hAnsi="Tahoma" w:cs="Tahoma"/>
          <w:lang w:val="es-CO"/>
        </w:rPr>
        <w:t xml:space="preserve">finalidad </w:t>
      </w:r>
      <w:r w:rsidR="003221AF">
        <w:rPr>
          <w:rFonts w:ascii="Tahoma" w:hAnsi="Tahoma" w:cs="Tahoma"/>
          <w:lang w:val="es-CO"/>
        </w:rPr>
        <w:t xml:space="preserve">era </w:t>
      </w:r>
      <w:r w:rsidR="001B7016">
        <w:rPr>
          <w:rFonts w:ascii="Tahoma" w:hAnsi="Tahoma" w:cs="Tahoma"/>
          <w:lang w:val="es-CO"/>
        </w:rPr>
        <w:t xml:space="preserve">que el actor se desempeñara como </w:t>
      </w:r>
      <w:r w:rsidR="001B7016" w:rsidRPr="00DC7C98">
        <w:rPr>
          <w:rFonts w:ascii="Tahoma" w:hAnsi="Tahoma" w:cs="Tahoma"/>
        </w:rPr>
        <w:t>técnico de aires acondicionados</w:t>
      </w:r>
      <w:r w:rsidR="001B7016">
        <w:rPr>
          <w:rFonts w:ascii="Tahoma" w:hAnsi="Tahoma" w:cs="Tahoma"/>
        </w:rPr>
        <w:t xml:space="preserve">, se llevó a cabo ininterrumpidamente entre el </w:t>
      </w:r>
      <w:r w:rsidR="001B7016" w:rsidRPr="00DC7C98">
        <w:rPr>
          <w:rFonts w:ascii="Tahoma" w:hAnsi="Tahoma" w:cs="Tahoma"/>
        </w:rPr>
        <w:t>28 de abril de 2012</w:t>
      </w:r>
      <w:r w:rsidR="001B7016">
        <w:rPr>
          <w:rFonts w:ascii="Tahoma" w:hAnsi="Tahoma" w:cs="Tahoma"/>
        </w:rPr>
        <w:t xml:space="preserve"> y el 30 de abril de 2013, pues las aseveraciones de la parte demandada, tendientes a demostrar la existencia de dos contratos, no cuentan con sustento probatorio suficiente.</w:t>
      </w:r>
    </w:p>
    <w:p w:rsidR="001B7016" w:rsidRDefault="001B7016" w:rsidP="00DC7C98">
      <w:pPr>
        <w:spacing w:line="276" w:lineRule="auto"/>
        <w:jc w:val="both"/>
        <w:rPr>
          <w:rFonts w:ascii="Tahoma" w:hAnsi="Tahoma" w:cs="Tahoma"/>
        </w:rPr>
      </w:pPr>
    </w:p>
    <w:p w:rsidR="00FB1DDB" w:rsidRDefault="001B7016" w:rsidP="00DC7C98">
      <w:pPr>
        <w:spacing w:line="276" w:lineRule="auto"/>
        <w:jc w:val="both"/>
        <w:rPr>
          <w:rFonts w:ascii="Tahoma" w:hAnsi="Tahoma" w:cs="Tahoma"/>
        </w:rPr>
      </w:pPr>
      <w:r>
        <w:rPr>
          <w:rFonts w:ascii="Tahoma" w:hAnsi="Tahoma" w:cs="Tahoma"/>
        </w:rPr>
        <w:tab/>
        <w:t xml:space="preserve">Así las cosas, </w:t>
      </w:r>
      <w:r w:rsidR="00C375CB">
        <w:rPr>
          <w:rFonts w:ascii="Tahoma" w:hAnsi="Tahoma" w:cs="Tahoma"/>
        </w:rPr>
        <w:t xml:space="preserve">como existía en el plenario una liquidación parcial de las prestaciones sociales y </w:t>
      </w:r>
      <w:r w:rsidR="00C363A5">
        <w:rPr>
          <w:rFonts w:ascii="Tahoma" w:hAnsi="Tahoma" w:cs="Tahoma"/>
        </w:rPr>
        <w:t xml:space="preserve">de las </w:t>
      </w:r>
      <w:r w:rsidR="00C375CB">
        <w:rPr>
          <w:rFonts w:ascii="Tahoma" w:hAnsi="Tahoma" w:cs="Tahoma"/>
        </w:rPr>
        <w:t>vacaciones</w:t>
      </w:r>
      <w:r w:rsidR="00C363A5">
        <w:rPr>
          <w:rFonts w:ascii="Tahoma" w:hAnsi="Tahoma" w:cs="Tahoma"/>
        </w:rPr>
        <w:t xml:space="preserve"> causadas en ese interregno</w:t>
      </w:r>
      <w:r w:rsidR="00C375CB">
        <w:rPr>
          <w:rFonts w:ascii="Tahoma" w:hAnsi="Tahoma" w:cs="Tahoma"/>
        </w:rPr>
        <w:t>, procedió a calcular las diferencias dejadas de cancelar</w:t>
      </w:r>
      <w:r w:rsidR="00E146CC">
        <w:rPr>
          <w:rFonts w:ascii="Tahoma" w:hAnsi="Tahoma" w:cs="Tahoma"/>
        </w:rPr>
        <w:t>, por el año 2012 entre el 28 de abril y el 31 de diciembre, y 150 días por el año 2013, causados entre el 1º de enero y el 30 de abril</w:t>
      </w:r>
      <w:r w:rsidR="00C375CB">
        <w:rPr>
          <w:rFonts w:ascii="Tahoma" w:hAnsi="Tahoma" w:cs="Tahoma"/>
        </w:rPr>
        <w:t xml:space="preserve">; </w:t>
      </w:r>
      <w:r w:rsidR="00C363A5">
        <w:rPr>
          <w:rFonts w:ascii="Tahoma" w:hAnsi="Tahoma" w:cs="Tahoma"/>
        </w:rPr>
        <w:t xml:space="preserve">asimismo, al no encontrar demostrado que la terminación de la relación obedeció a un acuerdo entre las partes, ni se basó en una de las causales establecidas en la ley, </w:t>
      </w:r>
      <w:r w:rsidR="00C375CB">
        <w:rPr>
          <w:rFonts w:ascii="Tahoma" w:hAnsi="Tahoma" w:cs="Tahoma"/>
        </w:rPr>
        <w:t>condenó a la demandada al pago de la indemnizaci</w:t>
      </w:r>
      <w:r w:rsidR="00D0022E">
        <w:rPr>
          <w:rFonts w:ascii="Tahoma" w:hAnsi="Tahoma" w:cs="Tahoma"/>
        </w:rPr>
        <w:t>ón por despido injusto</w:t>
      </w:r>
      <w:r w:rsidR="00FB1DDB">
        <w:rPr>
          <w:rFonts w:ascii="Tahoma" w:hAnsi="Tahoma" w:cs="Tahoma"/>
        </w:rPr>
        <w:t>.</w:t>
      </w:r>
    </w:p>
    <w:p w:rsidR="00FB1DDB" w:rsidRDefault="00FB1DDB" w:rsidP="00DC7C98">
      <w:pPr>
        <w:spacing w:line="276" w:lineRule="auto"/>
        <w:jc w:val="both"/>
        <w:rPr>
          <w:rFonts w:ascii="Tahoma" w:hAnsi="Tahoma" w:cs="Tahoma"/>
        </w:rPr>
      </w:pPr>
    </w:p>
    <w:p w:rsidR="001B7016" w:rsidRDefault="00FB1DDB" w:rsidP="00DC7C98">
      <w:pPr>
        <w:spacing w:line="276" w:lineRule="auto"/>
        <w:jc w:val="both"/>
        <w:rPr>
          <w:rFonts w:ascii="Tahoma" w:hAnsi="Tahoma" w:cs="Tahoma"/>
        </w:rPr>
      </w:pPr>
      <w:r>
        <w:rPr>
          <w:rFonts w:ascii="Tahoma" w:hAnsi="Tahoma" w:cs="Tahoma"/>
        </w:rPr>
        <w:tab/>
        <w:t xml:space="preserve">En ese mismo orden, ante la carencia de pruebas que así lo acreditaran, condenó a la demandada a cancelar la indemnización por falta de consignación de las cesantías en un fondo y, por no haberse pagado la totalidad de las prestaciones al finalizar la relación, la condenó al pago de la indemnización contemplada en el artículo 65 del Código Sustantivo del trabajo. </w:t>
      </w:r>
      <w:r w:rsidR="00D0022E">
        <w:rPr>
          <w:rFonts w:ascii="Tahoma" w:hAnsi="Tahoma" w:cs="Tahoma"/>
        </w:rPr>
        <w:t xml:space="preserve"> </w:t>
      </w:r>
    </w:p>
    <w:p w:rsidR="00C5455B" w:rsidRDefault="00C5455B" w:rsidP="00344B8B">
      <w:pPr>
        <w:spacing w:line="276" w:lineRule="auto"/>
        <w:jc w:val="both"/>
        <w:rPr>
          <w:rFonts w:ascii="Tahoma" w:hAnsi="Tahoma" w:cs="Tahoma"/>
          <w:i/>
          <w:lang w:val="es-CO"/>
        </w:rPr>
      </w:pPr>
    </w:p>
    <w:p w:rsidR="00525C86" w:rsidRPr="001F70FA" w:rsidRDefault="001F70FA" w:rsidP="001F70FA">
      <w:pPr>
        <w:pStyle w:val="Prrafodelista"/>
        <w:widowControl w:val="0"/>
        <w:numPr>
          <w:ilvl w:val="0"/>
          <w:numId w:val="1"/>
        </w:numPr>
        <w:autoSpaceDE w:val="0"/>
        <w:autoSpaceDN w:val="0"/>
        <w:adjustRightInd w:val="0"/>
        <w:spacing w:line="276" w:lineRule="auto"/>
        <w:jc w:val="center"/>
        <w:rPr>
          <w:rFonts w:ascii="Tahoma" w:hAnsi="Tahoma" w:cs="Tahoma"/>
          <w:b/>
        </w:rPr>
      </w:pPr>
      <w:r>
        <w:rPr>
          <w:rFonts w:ascii="Tahoma" w:hAnsi="Tahoma" w:cs="Tahoma"/>
          <w:b/>
        </w:rPr>
        <w:t>Recurso de apelación</w:t>
      </w:r>
    </w:p>
    <w:p w:rsidR="00525C86" w:rsidRPr="00BF4F59" w:rsidRDefault="00525C86" w:rsidP="00837949">
      <w:pPr>
        <w:pStyle w:val="Sinespaciado"/>
        <w:rPr>
          <w:sz w:val="22"/>
          <w:szCs w:val="22"/>
        </w:rPr>
      </w:pPr>
    </w:p>
    <w:p w:rsidR="00B677DD" w:rsidRDefault="003955C0" w:rsidP="00B677DD">
      <w:pPr>
        <w:pStyle w:val="Sangradetextonormal"/>
        <w:spacing w:line="276" w:lineRule="auto"/>
        <w:ind w:left="147" w:firstLine="561"/>
        <w:rPr>
          <w:sz w:val="22"/>
          <w:szCs w:val="22"/>
        </w:rPr>
      </w:pPr>
      <w:r>
        <w:rPr>
          <w:sz w:val="22"/>
          <w:szCs w:val="22"/>
        </w:rPr>
        <w:t xml:space="preserve">El apoderado judicial de la sociedad </w:t>
      </w:r>
      <w:proofErr w:type="spellStart"/>
      <w:r>
        <w:rPr>
          <w:sz w:val="22"/>
          <w:szCs w:val="22"/>
        </w:rPr>
        <w:t>Arving</w:t>
      </w:r>
      <w:proofErr w:type="spellEnd"/>
      <w:r>
        <w:rPr>
          <w:sz w:val="22"/>
          <w:szCs w:val="22"/>
        </w:rPr>
        <w:t xml:space="preserve"> Colombia S.A.S. apeló la decisión de primer grado arguyendo que</w:t>
      </w:r>
      <w:r w:rsidR="007167FB">
        <w:rPr>
          <w:sz w:val="22"/>
          <w:szCs w:val="22"/>
        </w:rPr>
        <w:t xml:space="preserve"> la jueza de instancia no dio una valoración integral a la prueba</w:t>
      </w:r>
      <w:r w:rsidR="007B15EA">
        <w:rPr>
          <w:sz w:val="22"/>
          <w:szCs w:val="22"/>
        </w:rPr>
        <w:t xml:space="preserve"> recaudada dentro del proceso, </w:t>
      </w:r>
      <w:r w:rsidR="00C21395">
        <w:rPr>
          <w:sz w:val="22"/>
          <w:szCs w:val="22"/>
        </w:rPr>
        <w:t xml:space="preserve">en las que se </w:t>
      </w:r>
      <w:r w:rsidR="004B17E1">
        <w:rPr>
          <w:sz w:val="22"/>
          <w:szCs w:val="22"/>
        </w:rPr>
        <w:t xml:space="preserve">demuestra tanto la fecha de ingreso como la de retiro; como la declaración de la señorita </w:t>
      </w:r>
      <w:proofErr w:type="spellStart"/>
      <w:r w:rsidR="0072597B">
        <w:rPr>
          <w:sz w:val="22"/>
          <w:szCs w:val="22"/>
        </w:rPr>
        <w:t>Zulcar</w:t>
      </w:r>
      <w:r w:rsidR="009D1445">
        <w:rPr>
          <w:sz w:val="22"/>
          <w:szCs w:val="22"/>
        </w:rPr>
        <w:t>y</w:t>
      </w:r>
      <w:proofErr w:type="spellEnd"/>
      <w:r w:rsidR="009110CB">
        <w:rPr>
          <w:sz w:val="22"/>
          <w:szCs w:val="22"/>
        </w:rPr>
        <w:t xml:space="preserve">, quien afirmó </w:t>
      </w:r>
      <w:r w:rsidR="007B15EA">
        <w:rPr>
          <w:sz w:val="22"/>
          <w:szCs w:val="22"/>
        </w:rPr>
        <w:t xml:space="preserve">que el </w:t>
      </w:r>
      <w:r w:rsidR="009110CB">
        <w:rPr>
          <w:sz w:val="22"/>
          <w:szCs w:val="22"/>
        </w:rPr>
        <w:t xml:space="preserve">actor fue despedido, </w:t>
      </w:r>
      <w:r w:rsidR="00AD2B33">
        <w:rPr>
          <w:sz w:val="22"/>
          <w:szCs w:val="22"/>
        </w:rPr>
        <w:t xml:space="preserve">pues </w:t>
      </w:r>
      <w:r w:rsidR="009110CB">
        <w:rPr>
          <w:sz w:val="22"/>
          <w:szCs w:val="22"/>
        </w:rPr>
        <w:t xml:space="preserve">le entregaron </w:t>
      </w:r>
      <w:r w:rsidR="007B15EA">
        <w:rPr>
          <w:sz w:val="22"/>
          <w:szCs w:val="22"/>
        </w:rPr>
        <w:t xml:space="preserve">un memo </w:t>
      </w:r>
      <w:r w:rsidR="00F31041">
        <w:rPr>
          <w:sz w:val="22"/>
          <w:szCs w:val="22"/>
        </w:rPr>
        <w:t>y se lo llamó a descargos</w:t>
      </w:r>
      <w:r w:rsidR="00AD2B33">
        <w:rPr>
          <w:sz w:val="22"/>
          <w:szCs w:val="22"/>
        </w:rPr>
        <w:t xml:space="preserve"> por las graves faltas cometidas, como</w:t>
      </w:r>
      <w:r w:rsidR="00AD2B33" w:rsidRPr="00AD2B33">
        <w:rPr>
          <w:sz w:val="22"/>
          <w:szCs w:val="22"/>
        </w:rPr>
        <w:t xml:space="preserve"> </w:t>
      </w:r>
      <w:r w:rsidR="00AD2B33">
        <w:rPr>
          <w:sz w:val="22"/>
          <w:szCs w:val="22"/>
        </w:rPr>
        <w:t xml:space="preserve">no ir a trabajar o hacerlo bajo la influencia del </w:t>
      </w:r>
      <w:r w:rsidR="00AD2B33">
        <w:rPr>
          <w:sz w:val="22"/>
          <w:szCs w:val="22"/>
        </w:rPr>
        <w:lastRenderedPageBreak/>
        <w:t xml:space="preserve">alcohol, habiéndose terminado el contrato </w:t>
      </w:r>
      <w:r w:rsidR="00C56ED5">
        <w:rPr>
          <w:sz w:val="22"/>
          <w:szCs w:val="22"/>
        </w:rPr>
        <w:t>previo pago de la liquidación en efectivo, de lo cual no se acostumbraba a dejar recibos</w:t>
      </w:r>
      <w:r w:rsidR="00773C38">
        <w:rPr>
          <w:sz w:val="22"/>
          <w:szCs w:val="22"/>
        </w:rPr>
        <w:t>,</w:t>
      </w:r>
      <w:r w:rsidR="00C56ED5">
        <w:rPr>
          <w:sz w:val="22"/>
          <w:szCs w:val="22"/>
        </w:rPr>
        <w:t xml:space="preserve"> </w:t>
      </w:r>
      <w:r w:rsidR="00773C38">
        <w:rPr>
          <w:sz w:val="22"/>
          <w:szCs w:val="22"/>
        </w:rPr>
        <w:t>existiendo un tiempo de vacancia que derivó en la solución de continuidad del primer contrato</w:t>
      </w:r>
      <w:r w:rsidR="00B677DD">
        <w:rPr>
          <w:sz w:val="22"/>
          <w:szCs w:val="22"/>
        </w:rPr>
        <w:t xml:space="preserve"> por 3 días</w:t>
      </w:r>
      <w:r w:rsidR="00F31041">
        <w:rPr>
          <w:sz w:val="22"/>
          <w:szCs w:val="22"/>
        </w:rPr>
        <w:t xml:space="preserve">, pues </w:t>
      </w:r>
      <w:r w:rsidR="00C56ED5">
        <w:rPr>
          <w:sz w:val="22"/>
          <w:szCs w:val="22"/>
        </w:rPr>
        <w:t>dicha testigo también indicó que el demandante regresó posteriormente</w:t>
      </w:r>
      <w:r w:rsidR="00B677DD">
        <w:rPr>
          <w:sz w:val="22"/>
          <w:szCs w:val="22"/>
        </w:rPr>
        <w:t xml:space="preserve">, después de ser perdonado por el demandado, para un segundo contrato laboral, del cual obra </w:t>
      </w:r>
      <w:r w:rsidR="00004C84">
        <w:rPr>
          <w:sz w:val="22"/>
          <w:szCs w:val="22"/>
        </w:rPr>
        <w:t>la hoja de liquidación</w:t>
      </w:r>
      <w:r w:rsidR="00B677DD">
        <w:rPr>
          <w:sz w:val="22"/>
          <w:szCs w:val="22"/>
        </w:rPr>
        <w:t xml:space="preserve">, en la que se registra cuál fue la </w:t>
      </w:r>
      <w:r w:rsidR="00767267">
        <w:rPr>
          <w:sz w:val="22"/>
          <w:szCs w:val="22"/>
        </w:rPr>
        <w:t xml:space="preserve">nueva </w:t>
      </w:r>
      <w:r w:rsidR="00B677DD">
        <w:rPr>
          <w:sz w:val="22"/>
          <w:szCs w:val="22"/>
        </w:rPr>
        <w:t>fecha de ingreso y la de retiro</w:t>
      </w:r>
      <w:r w:rsidR="00767267">
        <w:rPr>
          <w:sz w:val="22"/>
          <w:szCs w:val="22"/>
        </w:rPr>
        <w:t>, con lo cual estuvo de acuerdo el actor, pues de otra manera no la hubiera firmado.</w:t>
      </w:r>
    </w:p>
    <w:p w:rsidR="00D50C80" w:rsidRDefault="00D50C80" w:rsidP="003955C0">
      <w:pPr>
        <w:pStyle w:val="Sangradetextonormal"/>
        <w:spacing w:line="276" w:lineRule="auto"/>
        <w:ind w:left="147" w:firstLine="561"/>
        <w:rPr>
          <w:sz w:val="22"/>
          <w:szCs w:val="22"/>
        </w:rPr>
      </w:pPr>
    </w:p>
    <w:p w:rsidR="0005739A" w:rsidRDefault="00004C84" w:rsidP="0005739A">
      <w:pPr>
        <w:pStyle w:val="Sangradetextonormal"/>
        <w:spacing w:line="276" w:lineRule="auto"/>
        <w:ind w:left="147" w:firstLine="561"/>
        <w:rPr>
          <w:sz w:val="22"/>
          <w:szCs w:val="22"/>
        </w:rPr>
      </w:pPr>
      <w:r>
        <w:rPr>
          <w:sz w:val="22"/>
          <w:szCs w:val="22"/>
        </w:rPr>
        <w:t xml:space="preserve"> </w:t>
      </w:r>
      <w:r w:rsidR="003F43E9">
        <w:rPr>
          <w:sz w:val="22"/>
          <w:szCs w:val="22"/>
        </w:rPr>
        <w:t xml:space="preserve">Respecto a las </w:t>
      </w:r>
      <w:r w:rsidR="00E146CC">
        <w:rPr>
          <w:sz w:val="22"/>
          <w:szCs w:val="22"/>
        </w:rPr>
        <w:t xml:space="preserve">condenas, adujo que la Jueza tomó erradamente 150 días, cuando entre el 1º de enero y el </w:t>
      </w:r>
      <w:r w:rsidR="00E8315D">
        <w:rPr>
          <w:sz w:val="22"/>
          <w:szCs w:val="22"/>
        </w:rPr>
        <w:t xml:space="preserve">30 de abril de 2013 eran 119 días laborados en esa anualidad, los cuales fueron </w:t>
      </w:r>
      <w:r w:rsidR="00B56E6C">
        <w:rPr>
          <w:sz w:val="22"/>
          <w:szCs w:val="22"/>
        </w:rPr>
        <w:t xml:space="preserve">pagados de conformidad con la </w:t>
      </w:r>
      <w:r w:rsidR="00E8315D">
        <w:rPr>
          <w:sz w:val="22"/>
          <w:szCs w:val="22"/>
        </w:rPr>
        <w:t>liquidación que se aportó al proceso, con la que se demuestra la buena fe del demandad</w:t>
      </w:r>
      <w:r w:rsidR="00B56E6C">
        <w:rPr>
          <w:sz w:val="22"/>
          <w:szCs w:val="22"/>
        </w:rPr>
        <w:t>o</w:t>
      </w:r>
      <w:r w:rsidR="007A0D05">
        <w:rPr>
          <w:sz w:val="22"/>
          <w:szCs w:val="22"/>
        </w:rPr>
        <w:t xml:space="preserve">, </w:t>
      </w:r>
      <w:r w:rsidR="00B56E6C">
        <w:rPr>
          <w:sz w:val="22"/>
          <w:szCs w:val="22"/>
        </w:rPr>
        <w:t xml:space="preserve">quien </w:t>
      </w:r>
      <w:r w:rsidR="007A0D05">
        <w:rPr>
          <w:sz w:val="22"/>
          <w:szCs w:val="22"/>
        </w:rPr>
        <w:t>siempre le canceló sus s</w:t>
      </w:r>
      <w:r w:rsidR="006425E1">
        <w:rPr>
          <w:sz w:val="22"/>
          <w:szCs w:val="22"/>
        </w:rPr>
        <w:t xml:space="preserve">alarios y si no canceló más valores fue porque tenía la convicción de que había </w:t>
      </w:r>
      <w:r w:rsidR="003221AF">
        <w:rPr>
          <w:sz w:val="22"/>
          <w:szCs w:val="22"/>
        </w:rPr>
        <w:t xml:space="preserve">pagado </w:t>
      </w:r>
      <w:r w:rsidR="00B56E6C">
        <w:rPr>
          <w:sz w:val="22"/>
          <w:szCs w:val="22"/>
        </w:rPr>
        <w:t>todo lo adeudado</w:t>
      </w:r>
      <w:r w:rsidR="005E548B">
        <w:rPr>
          <w:sz w:val="22"/>
          <w:szCs w:val="22"/>
        </w:rPr>
        <w:t xml:space="preserve">; </w:t>
      </w:r>
      <w:r w:rsidR="0005739A">
        <w:rPr>
          <w:sz w:val="22"/>
          <w:szCs w:val="22"/>
        </w:rPr>
        <w:t>por lo tanto</w:t>
      </w:r>
      <w:r w:rsidR="005E548B">
        <w:rPr>
          <w:sz w:val="22"/>
          <w:szCs w:val="22"/>
        </w:rPr>
        <w:t>,</w:t>
      </w:r>
      <w:r w:rsidR="0005739A">
        <w:rPr>
          <w:sz w:val="22"/>
          <w:szCs w:val="22"/>
        </w:rPr>
        <w:t xml:space="preserve"> no ha</w:t>
      </w:r>
      <w:r w:rsidR="005E548B">
        <w:rPr>
          <w:sz w:val="22"/>
          <w:szCs w:val="22"/>
        </w:rPr>
        <w:t>bía</w:t>
      </w:r>
      <w:r w:rsidR="0005739A">
        <w:rPr>
          <w:sz w:val="22"/>
          <w:szCs w:val="22"/>
        </w:rPr>
        <w:t xml:space="preserve"> lugar a la indemnización moratoria por el no pago de las prestaciones sociales en el entendido de que no existió mala fe por parte del mandante, por el contrario, él cancelaba pero no dejaba soportes del dinero que se cancelaba, además del hecho de haber aceptado en el curso del proces</w:t>
      </w:r>
      <w:r w:rsidR="0005739A" w:rsidRPr="00FA3132">
        <w:rPr>
          <w:sz w:val="22"/>
          <w:szCs w:val="22"/>
        </w:rPr>
        <w:t>o que existía una relación laboral, cuando ninguna de las pruebas de las parte demandante apuntaba a demostrarlo.</w:t>
      </w:r>
    </w:p>
    <w:p w:rsidR="00D11115" w:rsidRDefault="00D11115" w:rsidP="003955C0">
      <w:pPr>
        <w:pStyle w:val="Sangradetextonormal"/>
        <w:spacing w:line="276" w:lineRule="auto"/>
        <w:ind w:left="147" w:firstLine="561"/>
        <w:rPr>
          <w:sz w:val="22"/>
          <w:szCs w:val="22"/>
        </w:rPr>
      </w:pPr>
    </w:p>
    <w:p w:rsidR="0005739A" w:rsidRDefault="00B56E6C" w:rsidP="003955C0">
      <w:pPr>
        <w:pStyle w:val="Sangradetextonormal"/>
        <w:spacing w:line="276" w:lineRule="auto"/>
        <w:ind w:left="147" w:firstLine="561"/>
        <w:rPr>
          <w:sz w:val="22"/>
          <w:szCs w:val="22"/>
        </w:rPr>
      </w:pPr>
      <w:r>
        <w:rPr>
          <w:sz w:val="22"/>
          <w:szCs w:val="22"/>
        </w:rPr>
        <w:t xml:space="preserve">Finalmente, respecto a la </w:t>
      </w:r>
      <w:r w:rsidR="00D11115">
        <w:rPr>
          <w:sz w:val="22"/>
          <w:szCs w:val="22"/>
        </w:rPr>
        <w:t>indemnización por despido injusto</w:t>
      </w:r>
      <w:r>
        <w:rPr>
          <w:sz w:val="22"/>
          <w:szCs w:val="22"/>
        </w:rPr>
        <w:t xml:space="preserve">, arguyó que </w:t>
      </w:r>
      <w:r w:rsidR="0005739A">
        <w:rPr>
          <w:sz w:val="22"/>
          <w:szCs w:val="22"/>
        </w:rPr>
        <w:t>el contrato terminó por mutuo acuerdo y ello se demuestra con la liquidación suscrita por las partes</w:t>
      </w:r>
      <w:r w:rsidR="005E548B">
        <w:rPr>
          <w:sz w:val="22"/>
          <w:szCs w:val="22"/>
        </w:rPr>
        <w:t>.</w:t>
      </w:r>
      <w:r w:rsidR="0005739A">
        <w:rPr>
          <w:sz w:val="22"/>
          <w:szCs w:val="22"/>
        </w:rPr>
        <w:t xml:space="preserve"> </w:t>
      </w:r>
    </w:p>
    <w:p w:rsidR="00B56E6C" w:rsidRDefault="00B56E6C" w:rsidP="005E548B">
      <w:pPr>
        <w:pStyle w:val="Sangradetextonormal"/>
        <w:spacing w:line="276" w:lineRule="auto"/>
        <w:ind w:firstLine="0"/>
        <w:rPr>
          <w:sz w:val="22"/>
          <w:szCs w:val="22"/>
        </w:rPr>
      </w:pPr>
    </w:p>
    <w:p w:rsidR="002F5F38" w:rsidRPr="00FA3132" w:rsidRDefault="004408CC" w:rsidP="00FA3132">
      <w:pPr>
        <w:pStyle w:val="Prrafodelista"/>
        <w:numPr>
          <w:ilvl w:val="0"/>
          <w:numId w:val="1"/>
        </w:numPr>
        <w:spacing w:line="276" w:lineRule="auto"/>
        <w:ind w:left="0" w:firstLine="0"/>
        <w:jc w:val="center"/>
        <w:rPr>
          <w:rFonts w:ascii="Tahoma" w:hAnsi="Tahoma" w:cs="Tahoma"/>
          <w:b/>
        </w:rPr>
      </w:pPr>
      <w:r w:rsidRPr="00FA3132">
        <w:rPr>
          <w:rFonts w:ascii="Tahoma" w:hAnsi="Tahoma" w:cs="Tahoma"/>
          <w:b/>
        </w:rPr>
        <w:t>Consideraciones</w:t>
      </w:r>
    </w:p>
    <w:p w:rsidR="000804B1" w:rsidRDefault="000804B1" w:rsidP="00FA3132">
      <w:pPr>
        <w:spacing w:line="276" w:lineRule="auto"/>
        <w:jc w:val="both"/>
        <w:rPr>
          <w:rFonts w:ascii="Tahoma" w:hAnsi="Tahoma" w:cs="Tahoma"/>
          <w:lang w:val="es-CO"/>
        </w:rPr>
      </w:pPr>
    </w:p>
    <w:p w:rsidR="00E06AEB" w:rsidRDefault="00E06AEB" w:rsidP="00E06AEB">
      <w:pPr>
        <w:spacing w:line="276" w:lineRule="auto"/>
        <w:ind w:firstLine="708"/>
        <w:jc w:val="both"/>
        <w:rPr>
          <w:rFonts w:ascii="Tahoma" w:hAnsi="Tahoma" w:cs="Tahoma"/>
          <w:lang w:val="es-CO"/>
        </w:rPr>
      </w:pPr>
      <w:r>
        <w:rPr>
          <w:rFonts w:ascii="Tahoma" w:hAnsi="Tahoma" w:cs="Tahoma"/>
          <w:lang w:val="es-CO"/>
        </w:rPr>
        <w:t>A efectos de desenvolver la problemática planteada, la Sala anuncia la totalidad de las pruebas con las que parte demandada sustentó su defensa</w:t>
      </w:r>
      <w:r w:rsidR="00512A01">
        <w:rPr>
          <w:rFonts w:ascii="Tahoma" w:hAnsi="Tahoma" w:cs="Tahoma"/>
          <w:lang w:val="es-CO"/>
        </w:rPr>
        <w:t xml:space="preserve"> así como la apelación</w:t>
      </w:r>
      <w:r>
        <w:rPr>
          <w:rFonts w:ascii="Tahoma" w:hAnsi="Tahoma" w:cs="Tahoma"/>
          <w:lang w:val="es-CO"/>
        </w:rPr>
        <w:t xml:space="preserve">, las cuales </w:t>
      </w:r>
      <w:r w:rsidR="00680F4C">
        <w:rPr>
          <w:rFonts w:ascii="Tahoma" w:hAnsi="Tahoma" w:cs="Tahoma"/>
          <w:lang w:val="es-CO"/>
        </w:rPr>
        <w:t>se limitan a las siguientes:</w:t>
      </w:r>
    </w:p>
    <w:p w:rsidR="00E06AEB" w:rsidRDefault="00512A01" w:rsidP="00E06AEB">
      <w:pPr>
        <w:spacing w:line="276" w:lineRule="auto"/>
        <w:ind w:firstLine="708"/>
        <w:jc w:val="both"/>
        <w:rPr>
          <w:rFonts w:ascii="Tahoma" w:hAnsi="Tahoma" w:cs="Tahoma"/>
          <w:lang w:val="es-CO"/>
        </w:rPr>
      </w:pPr>
      <w:r>
        <w:rPr>
          <w:rFonts w:ascii="Tahoma" w:hAnsi="Tahoma" w:cs="Tahoma"/>
          <w:lang w:val="es-CO"/>
        </w:rPr>
        <w:t xml:space="preserve"> </w:t>
      </w:r>
    </w:p>
    <w:p w:rsidR="00E06AEB" w:rsidRDefault="000402FC" w:rsidP="000402FC">
      <w:pPr>
        <w:pStyle w:val="Prrafodelista"/>
        <w:numPr>
          <w:ilvl w:val="0"/>
          <w:numId w:val="7"/>
        </w:numPr>
        <w:spacing w:line="276" w:lineRule="auto"/>
        <w:jc w:val="both"/>
        <w:rPr>
          <w:rFonts w:ascii="Tahoma" w:hAnsi="Tahoma" w:cs="Tahoma"/>
          <w:lang w:val="es-CO"/>
        </w:rPr>
      </w:pPr>
      <w:r>
        <w:rPr>
          <w:rFonts w:ascii="Tahoma" w:hAnsi="Tahoma" w:cs="Tahoma"/>
          <w:lang w:val="es-CO"/>
        </w:rPr>
        <w:t>Acta del proceso de descargos llevado a cabo el 26 de diciembre de 2012, suscrito por el demandante y la consultora de gestión humana de la empresa demandada (</w:t>
      </w:r>
      <w:proofErr w:type="spellStart"/>
      <w:r>
        <w:rPr>
          <w:rFonts w:ascii="Tahoma" w:hAnsi="Tahoma" w:cs="Tahoma"/>
          <w:lang w:val="es-CO"/>
        </w:rPr>
        <w:t>fls</w:t>
      </w:r>
      <w:proofErr w:type="spellEnd"/>
      <w:r>
        <w:rPr>
          <w:rFonts w:ascii="Tahoma" w:hAnsi="Tahoma" w:cs="Tahoma"/>
          <w:lang w:val="es-CO"/>
        </w:rPr>
        <w:t>. 35 y 36).</w:t>
      </w:r>
    </w:p>
    <w:p w:rsidR="000402FC" w:rsidRDefault="000402FC" w:rsidP="000402FC">
      <w:pPr>
        <w:pStyle w:val="Prrafodelista"/>
        <w:spacing w:line="276" w:lineRule="auto"/>
        <w:ind w:left="1068"/>
        <w:jc w:val="both"/>
        <w:rPr>
          <w:rFonts w:ascii="Tahoma" w:hAnsi="Tahoma" w:cs="Tahoma"/>
          <w:lang w:val="es-CO"/>
        </w:rPr>
      </w:pPr>
    </w:p>
    <w:p w:rsidR="000402FC" w:rsidRDefault="000402FC" w:rsidP="000402FC">
      <w:pPr>
        <w:pStyle w:val="Prrafodelista"/>
        <w:numPr>
          <w:ilvl w:val="0"/>
          <w:numId w:val="7"/>
        </w:numPr>
        <w:spacing w:line="276" w:lineRule="auto"/>
        <w:jc w:val="both"/>
        <w:rPr>
          <w:rFonts w:ascii="Tahoma" w:hAnsi="Tahoma" w:cs="Tahoma"/>
          <w:lang w:val="es-CO"/>
        </w:rPr>
      </w:pPr>
      <w:r>
        <w:rPr>
          <w:rFonts w:ascii="Tahoma" w:hAnsi="Tahoma" w:cs="Tahoma"/>
          <w:lang w:val="es-CO"/>
        </w:rPr>
        <w:t>Carta de terminación del contrato con justa causa remitida al demandante en diciembre de 2012</w:t>
      </w:r>
      <w:r w:rsidR="005437D9">
        <w:rPr>
          <w:rFonts w:ascii="Tahoma" w:hAnsi="Tahoma" w:cs="Tahoma"/>
          <w:lang w:val="es-CO"/>
        </w:rPr>
        <w:t xml:space="preserve"> (sin indicar el día)</w:t>
      </w:r>
      <w:r>
        <w:rPr>
          <w:rFonts w:ascii="Tahoma" w:hAnsi="Tahoma" w:cs="Tahoma"/>
          <w:lang w:val="es-CO"/>
        </w:rPr>
        <w:t xml:space="preserve">,  firmada por el representante legal de </w:t>
      </w:r>
      <w:proofErr w:type="spellStart"/>
      <w:r>
        <w:rPr>
          <w:rFonts w:ascii="Tahoma" w:hAnsi="Tahoma" w:cs="Tahoma"/>
          <w:lang w:val="es-CO"/>
        </w:rPr>
        <w:t>Arving</w:t>
      </w:r>
      <w:proofErr w:type="spellEnd"/>
      <w:r>
        <w:rPr>
          <w:rFonts w:ascii="Tahoma" w:hAnsi="Tahoma" w:cs="Tahoma"/>
          <w:lang w:val="es-CO"/>
        </w:rPr>
        <w:t xml:space="preserve"> Colombia</w:t>
      </w:r>
      <w:r w:rsidR="00071CE3">
        <w:rPr>
          <w:rFonts w:ascii="Tahoma" w:hAnsi="Tahoma" w:cs="Tahoma"/>
          <w:lang w:val="es-CO"/>
        </w:rPr>
        <w:t xml:space="preserve"> (</w:t>
      </w:r>
      <w:proofErr w:type="spellStart"/>
      <w:r w:rsidR="00071CE3">
        <w:rPr>
          <w:rFonts w:ascii="Tahoma" w:hAnsi="Tahoma" w:cs="Tahoma"/>
          <w:lang w:val="es-CO"/>
        </w:rPr>
        <w:t>fl</w:t>
      </w:r>
      <w:proofErr w:type="spellEnd"/>
      <w:r w:rsidR="00071CE3">
        <w:rPr>
          <w:rFonts w:ascii="Tahoma" w:hAnsi="Tahoma" w:cs="Tahoma"/>
          <w:lang w:val="es-CO"/>
        </w:rPr>
        <w:t>. 37).</w:t>
      </w:r>
    </w:p>
    <w:p w:rsidR="000402FC" w:rsidRPr="000402FC" w:rsidRDefault="000402FC" w:rsidP="000402FC">
      <w:pPr>
        <w:pStyle w:val="Prrafodelista"/>
        <w:rPr>
          <w:rFonts w:ascii="Tahoma" w:hAnsi="Tahoma" w:cs="Tahoma"/>
          <w:lang w:val="es-CO"/>
        </w:rPr>
      </w:pPr>
    </w:p>
    <w:p w:rsidR="000402FC" w:rsidRDefault="00F67E55" w:rsidP="000402FC">
      <w:pPr>
        <w:pStyle w:val="Prrafodelista"/>
        <w:numPr>
          <w:ilvl w:val="0"/>
          <w:numId w:val="7"/>
        </w:numPr>
        <w:spacing w:line="276" w:lineRule="auto"/>
        <w:jc w:val="both"/>
        <w:rPr>
          <w:rFonts w:ascii="Tahoma" w:hAnsi="Tahoma" w:cs="Tahoma"/>
          <w:lang w:val="es-CO"/>
        </w:rPr>
      </w:pPr>
      <w:r>
        <w:rPr>
          <w:rFonts w:ascii="Tahoma" w:hAnsi="Tahoma" w:cs="Tahoma"/>
          <w:lang w:val="es-CO"/>
        </w:rPr>
        <w:t>Liquidación de prestaciones sociales del señor José Daniel Monsalve, firmada el 30 de abril de 2013</w:t>
      </w:r>
      <w:r w:rsidR="005437D9">
        <w:rPr>
          <w:rFonts w:ascii="Tahoma" w:hAnsi="Tahoma" w:cs="Tahoma"/>
          <w:lang w:val="es-CO"/>
        </w:rPr>
        <w:t>,</w:t>
      </w:r>
      <w:r>
        <w:rPr>
          <w:rFonts w:ascii="Tahoma" w:hAnsi="Tahoma" w:cs="Tahoma"/>
          <w:lang w:val="es-CO"/>
        </w:rPr>
        <w:t xml:space="preserve"> en la que se reconocen $599.252 por concepto de prestaciones sociales y vacaciones proporcionales por 119 días laborados en ese año, desde el 1º de enero hasta el 30 de abril</w:t>
      </w:r>
      <w:r w:rsidR="00680F4C">
        <w:rPr>
          <w:rFonts w:ascii="Tahoma" w:hAnsi="Tahoma" w:cs="Tahoma"/>
          <w:lang w:val="es-CO"/>
        </w:rPr>
        <w:t xml:space="preserve"> </w:t>
      </w:r>
      <w:r w:rsidR="00B07775">
        <w:rPr>
          <w:rFonts w:ascii="Tahoma" w:hAnsi="Tahoma" w:cs="Tahoma"/>
          <w:lang w:val="es-CO"/>
        </w:rPr>
        <w:t xml:space="preserve">de dicha anualidad </w:t>
      </w:r>
      <w:r w:rsidR="00071CE3">
        <w:rPr>
          <w:rFonts w:ascii="Tahoma" w:hAnsi="Tahoma" w:cs="Tahoma"/>
          <w:lang w:val="es-CO"/>
        </w:rPr>
        <w:t>(</w:t>
      </w:r>
      <w:proofErr w:type="spellStart"/>
      <w:r w:rsidR="00071CE3">
        <w:rPr>
          <w:rFonts w:ascii="Tahoma" w:hAnsi="Tahoma" w:cs="Tahoma"/>
          <w:lang w:val="es-CO"/>
        </w:rPr>
        <w:t>fl</w:t>
      </w:r>
      <w:proofErr w:type="spellEnd"/>
      <w:r w:rsidR="00071CE3">
        <w:rPr>
          <w:rFonts w:ascii="Tahoma" w:hAnsi="Tahoma" w:cs="Tahoma"/>
          <w:lang w:val="es-CO"/>
        </w:rPr>
        <w:t xml:space="preserve">. 38) y, </w:t>
      </w:r>
    </w:p>
    <w:p w:rsidR="00F67E55" w:rsidRPr="00F67E55" w:rsidRDefault="00F67E55" w:rsidP="00F67E55">
      <w:pPr>
        <w:pStyle w:val="Prrafodelista"/>
        <w:rPr>
          <w:rFonts w:ascii="Tahoma" w:hAnsi="Tahoma" w:cs="Tahoma"/>
          <w:lang w:val="es-CO"/>
        </w:rPr>
      </w:pPr>
    </w:p>
    <w:p w:rsidR="00F67E55" w:rsidRDefault="00F67E55" w:rsidP="000402FC">
      <w:pPr>
        <w:pStyle w:val="Prrafodelista"/>
        <w:numPr>
          <w:ilvl w:val="0"/>
          <w:numId w:val="7"/>
        </w:numPr>
        <w:spacing w:line="276" w:lineRule="auto"/>
        <w:jc w:val="both"/>
        <w:rPr>
          <w:rFonts w:ascii="Tahoma" w:hAnsi="Tahoma" w:cs="Tahoma"/>
          <w:lang w:val="es-CO"/>
        </w:rPr>
      </w:pPr>
      <w:r>
        <w:rPr>
          <w:rFonts w:ascii="Tahoma" w:hAnsi="Tahoma" w:cs="Tahoma"/>
          <w:lang w:val="es-CO"/>
        </w:rPr>
        <w:t xml:space="preserve">Testimonio de </w:t>
      </w:r>
      <w:proofErr w:type="spellStart"/>
      <w:r>
        <w:rPr>
          <w:rFonts w:ascii="Tahoma" w:hAnsi="Tahoma" w:cs="Tahoma"/>
          <w:lang w:val="es-CO"/>
        </w:rPr>
        <w:t>Zulcary</w:t>
      </w:r>
      <w:proofErr w:type="spellEnd"/>
      <w:r>
        <w:rPr>
          <w:rFonts w:ascii="Tahoma" w:hAnsi="Tahoma" w:cs="Tahoma"/>
          <w:lang w:val="es-CO"/>
        </w:rPr>
        <w:t xml:space="preserve"> Lilian Agudelo, quien se desempeñó como secretaria de la sociedad demandada desde septiembre de 2012 hasta septiembre de 2014</w:t>
      </w:r>
      <w:r w:rsidR="00512A01">
        <w:rPr>
          <w:rFonts w:ascii="Tahoma" w:hAnsi="Tahoma" w:cs="Tahoma"/>
          <w:lang w:val="es-CO"/>
        </w:rPr>
        <w:t>.</w:t>
      </w:r>
    </w:p>
    <w:p w:rsidR="00512A01" w:rsidRPr="00512A01" w:rsidRDefault="00512A01" w:rsidP="00512A01">
      <w:pPr>
        <w:pStyle w:val="Prrafodelista"/>
        <w:rPr>
          <w:rFonts w:ascii="Tahoma" w:hAnsi="Tahoma" w:cs="Tahoma"/>
          <w:lang w:val="es-CO"/>
        </w:rPr>
      </w:pPr>
    </w:p>
    <w:p w:rsidR="00512A01" w:rsidRDefault="00512A01" w:rsidP="00512A01">
      <w:pPr>
        <w:spacing w:line="276" w:lineRule="auto"/>
        <w:ind w:firstLine="709"/>
        <w:jc w:val="both"/>
        <w:rPr>
          <w:rFonts w:ascii="Tahoma" w:hAnsi="Tahoma" w:cs="Tahoma"/>
          <w:lang w:val="es-CO"/>
        </w:rPr>
      </w:pPr>
      <w:r>
        <w:rPr>
          <w:rFonts w:ascii="Tahoma" w:hAnsi="Tahoma" w:cs="Tahoma"/>
          <w:lang w:val="es-CO"/>
        </w:rPr>
        <w:t xml:space="preserve">Dichas pruebas, a juicio de la Sala, resultan precarias para derrocar los argumentos esbozados por la Jueza de instancia, pues en primer lugar, de ellas no se puede extraer la existencia de dos contratos de trabajo sino de uno sólo que se llevó a cabo ininterrumpidamente entre el 28 de abril de 2012, </w:t>
      </w:r>
      <w:r w:rsidR="00C06DC7" w:rsidRPr="00C06DC7">
        <w:rPr>
          <w:rFonts w:ascii="Tahoma" w:hAnsi="Tahoma" w:cs="Tahoma"/>
          <w:i/>
          <w:lang w:val="es-CO"/>
        </w:rPr>
        <w:t>-</w:t>
      </w:r>
      <w:r w:rsidRPr="00C06DC7">
        <w:rPr>
          <w:rFonts w:ascii="Tahoma" w:hAnsi="Tahoma" w:cs="Tahoma"/>
          <w:i/>
          <w:lang w:val="es-CO"/>
        </w:rPr>
        <w:t xml:space="preserve">hito inicial que </w:t>
      </w:r>
      <w:r w:rsidR="00B07775" w:rsidRPr="00C06DC7">
        <w:rPr>
          <w:rFonts w:ascii="Tahoma" w:hAnsi="Tahoma" w:cs="Tahoma"/>
          <w:i/>
          <w:lang w:val="es-CO"/>
        </w:rPr>
        <w:t xml:space="preserve">se tomó al no haberse probado </w:t>
      </w:r>
      <w:r w:rsidR="00C06DC7" w:rsidRPr="00C06DC7">
        <w:rPr>
          <w:rFonts w:ascii="Tahoma" w:hAnsi="Tahoma" w:cs="Tahoma"/>
          <w:i/>
          <w:lang w:val="es-CO"/>
        </w:rPr>
        <w:t>que fue el 16 del mismo mes y año, según se adujo en la demanda-</w:t>
      </w:r>
      <w:r w:rsidR="00B07775">
        <w:rPr>
          <w:rFonts w:ascii="Tahoma" w:hAnsi="Tahoma" w:cs="Tahoma"/>
          <w:lang w:val="es-CO"/>
        </w:rPr>
        <w:t xml:space="preserve">, y el 30 de abril de 2013, </w:t>
      </w:r>
      <w:r w:rsidR="00C06DC7" w:rsidRPr="00C06DC7">
        <w:rPr>
          <w:rFonts w:ascii="Tahoma" w:hAnsi="Tahoma" w:cs="Tahoma"/>
          <w:i/>
          <w:lang w:val="es-CO"/>
        </w:rPr>
        <w:t>-tal como</w:t>
      </w:r>
      <w:r w:rsidR="00B07775" w:rsidRPr="00C06DC7">
        <w:rPr>
          <w:rFonts w:ascii="Tahoma" w:hAnsi="Tahoma" w:cs="Tahoma"/>
          <w:i/>
          <w:lang w:val="es-CO"/>
        </w:rPr>
        <w:t xml:space="preserve"> se encuentra plasmado en el acta de liquidación </w:t>
      </w:r>
      <w:r w:rsidR="00763B4C" w:rsidRPr="00C06DC7">
        <w:rPr>
          <w:rFonts w:ascii="Tahoma" w:hAnsi="Tahoma" w:cs="Tahoma"/>
          <w:i/>
          <w:lang w:val="es-CO"/>
        </w:rPr>
        <w:t>suscrita en esta última calenda</w:t>
      </w:r>
      <w:r w:rsidR="00C06DC7">
        <w:rPr>
          <w:rFonts w:ascii="Tahoma" w:hAnsi="Tahoma" w:cs="Tahoma"/>
          <w:lang w:val="es-CO"/>
        </w:rPr>
        <w:t>-,</w:t>
      </w:r>
      <w:r w:rsidR="00763B4C">
        <w:rPr>
          <w:rFonts w:ascii="Tahoma" w:hAnsi="Tahoma" w:cs="Tahoma"/>
          <w:lang w:val="es-CO"/>
        </w:rPr>
        <w:t xml:space="preserve"> </w:t>
      </w:r>
      <w:r w:rsidR="00C06DC7">
        <w:rPr>
          <w:rFonts w:ascii="Tahoma" w:hAnsi="Tahoma" w:cs="Tahoma"/>
          <w:lang w:val="es-CO"/>
        </w:rPr>
        <w:t xml:space="preserve">mismo </w:t>
      </w:r>
      <w:r w:rsidR="00763B4C">
        <w:rPr>
          <w:rFonts w:ascii="Tahoma" w:hAnsi="Tahoma" w:cs="Tahoma"/>
          <w:lang w:val="es-CO"/>
        </w:rPr>
        <w:t xml:space="preserve">que se toma como extremo final por cuanto la parte actora tampoco desplegó esfuerzo alguno para probar que fue </w:t>
      </w:r>
      <w:r w:rsidR="00C06DC7">
        <w:rPr>
          <w:rFonts w:ascii="Tahoma" w:hAnsi="Tahoma" w:cs="Tahoma"/>
          <w:lang w:val="es-CO"/>
        </w:rPr>
        <w:t>el 30 de junio, como alegó en el libelo genitor</w:t>
      </w:r>
      <w:r w:rsidR="00763B4C">
        <w:rPr>
          <w:rFonts w:ascii="Tahoma" w:hAnsi="Tahoma" w:cs="Tahoma"/>
          <w:lang w:val="es-CO"/>
        </w:rPr>
        <w:t>.</w:t>
      </w:r>
    </w:p>
    <w:p w:rsidR="00763B4C" w:rsidRDefault="00763B4C" w:rsidP="00512A01">
      <w:pPr>
        <w:spacing w:line="276" w:lineRule="auto"/>
        <w:ind w:firstLine="709"/>
        <w:jc w:val="both"/>
        <w:rPr>
          <w:rFonts w:ascii="Tahoma" w:hAnsi="Tahoma" w:cs="Tahoma"/>
          <w:lang w:val="es-CO"/>
        </w:rPr>
      </w:pPr>
    </w:p>
    <w:p w:rsidR="00C06DC7" w:rsidRDefault="00763B4C" w:rsidP="005437D9">
      <w:pPr>
        <w:spacing w:line="276" w:lineRule="auto"/>
        <w:ind w:firstLine="708"/>
        <w:jc w:val="both"/>
        <w:rPr>
          <w:rFonts w:ascii="Tahoma" w:hAnsi="Tahoma" w:cs="Tahoma"/>
          <w:lang w:val="es-CO"/>
        </w:rPr>
      </w:pPr>
      <w:r w:rsidRPr="00763B4C">
        <w:rPr>
          <w:rFonts w:ascii="Tahoma" w:hAnsi="Tahoma" w:cs="Tahoma"/>
          <w:lang w:val="es-CO"/>
        </w:rPr>
        <w:t xml:space="preserve">En efecto, </w:t>
      </w:r>
      <w:r>
        <w:rPr>
          <w:rFonts w:ascii="Tahoma" w:hAnsi="Tahoma" w:cs="Tahoma"/>
          <w:lang w:val="es-CO"/>
        </w:rPr>
        <w:t xml:space="preserve">ni del acta en la que está registrado </w:t>
      </w:r>
      <w:r w:rsidRPr="00763B4C">
        <w:rPr>
          <w:rFonts w:ascii="Tahoma" w:hAnsi="Tahoma" w:cs="Tahoma"/>
          <w:lang w:val="es-CO"/>
        </w:rPr>
        <w:t xml:space="preserve">el proceso de descargos llevado a cabo el 26 de diciembre de 2012, </w:t>
      </w:r>
      <w:r>
        <w:rPr>
          <w:rFonts w:ascii="Tahoma" w:hAnsi="Tahoma" w:cs="Tahoma"/>
          <w:lang w:val="es-CO"/>
        </w:rPr>
        <w:t xml:space="preserve">ni de la carta de </w:t>
      </w:r>
      <w:r w:rsidRPr="00763B4C">
        <w:rPr>
          <w:rFonts w:ascii="Tahoma" w:hAnsi="Tahoma" w:cs="Tahoma"/>
          <w:lang w:val="es-CO"/>
        </w:rPr>
        <w:t>terminación del contrato con justa causa</w:t>
      </w:r>
      <w:r>
        <w:rPr>
          <w:rFonts w:ascii="Tahoma" w:hAnsi="Tahoma" w:cs="Tahoma"/>
          <w:lang w:val="es-CO"/>
        </w:rPr>
        <w:t>,</w:t>
      </w:r>
      <w:r w:rsidRPr="00763B4C">
        <w:rPr>
          <w:rFonts w:ascii="Tahoma" w:hAnsi="Tahoma" w:cs="Tahoma"/>
          <w:lang w:val="es-CO"/>
        </w:rPr>
        <w:t xml:space="preserve"> </w:t>
      </w:r>
      <w:r>
        <w:rPr>
          <w:rFonts w:ascii="Tahoma" w:hAnsi="Tahoma" w:cs="Tahoma"/>
          <w:lang w:val="es-CO"/>
        </w:rPr>
        <w:t xml:space="preserve">dirigida </w:t>
      </w:r>
      <w:r w:rsidRPr="00763B4C">
        <w:rPr>
          <w:rFonts w:ascii="Tahoma" w:hAnsi="Tahoma" w:cs="Tahoma"/>
          <w:lang w:val="es-CO"/>
        </w:rPr>
        <w:t xml:space="preserve">al demandante </w:t>
      </w:r>
      <w:r w:rsidRPr="00763B4C">
        <w:rPr>
          <w:rFonts w:ascii="Tahoma" w:hAnsi="Tahoma" w:cs="Tahoma"/>
          <w:lang w:val="es-CO"/>
        </w:rPr>
        <w:lastRenderedPageBreak/>
        <w:t>en diciembre de 2012</w:t>
      </w:r>
      <w:r>
        <w:rPr>
          <w:rFonts w:ascii="Tahoma" w:hAnsi="Tahoma" w:cs="Tahoma"/>
          <w:lang w:val="es-CO"/>
        </w:rPr>
        <w:t xml:space="preserve">, se puede extraer fehacientemente </w:t>
      </w:r>
      <w:r w:rsidR="00646FB6">
        <w:rPr>
          <w:rFonts w:ascii="Tahoma" w:hAnsi="Tahoma" w:cs="Tahoma"/>
          <w:lang w:val="es-CO"/>
        </w:rPr>
        <w:t>que el contrato que había iniciado 8 meses antes</w:t>
      </w:r>
      <w:r w:rsidR="000B1D30">
        <w:rPr>
          <w:rFonts w:ascii="Tahoma" w:hAnsi="Tahoma" w:cs="Tahoma"/>
          <w:lang w:val="es-CO"/>
        </w:rPr>
        <w:t xml:space="preserve"> se liquidó sujetándose mínimamente a los parámetros legales, pues en el primer documento sólo se observa </w:t>
      </w:r>
      <w:r w:rsidR="007A5F51">
        <w:rPr>
          <w:rFonts w:ascii="Tahoma" w:hAnsi="Tahoma" w:cs="Tahoma"/>
          <w:lang w:val="es-CO"/>
        </w:rPr>
        <w:t xml:space="preserve">la aceptación que hace el actor de su inasistencia a su trabajo los días 24 y 26 de diciembre, y en el segundo, se desconoce cuándo fue entregado al demandante, pues carece de día de expedición así como de una señal que indique que fue efectivamente recibido por el actor, lo que lleva a desconocer con precisión si realmente hubo una terminación real del contrato de trabajo, menos </w:t>
      </w:r>
      <w:r w:rsidR="00FB7532">
        <w:rPr>
          <w:rFonts w:ascii="Tahoma" w:hAnsi="Tahoma" w:cs="Tahoma"/>
          <w:lang w:val="es-CO"/>
        </w:rPr>
        <w:t>aun</w:t>
      </w:r>
      <w:r w:rsidR="007A5F51">
        <w:rPr>
          <w:rFonts w:ascii="Tahoma" w:hAnsi="Tahoma" w:cs="Tahoma"/>
          <w:lang w:val="es-CO"/>
        </w:rPr>
        <w:t xml:space="preserve"> cuando no se aportó una prueba que demuestre que efectivamente se </w:t>
      </w:r>
      <w:r w:rsidR="00FB7532">
        <w:rPr>
          <w:rFonts w:ascii="Tahoma" w:hAnsi="Tahoma" w:cs="Tahoma"/>
          <w:lang w:val="es-CO"/>
        </w:rPr>
        <w:t>hizo una liquidación de las acreencias laborales debidas hasta esa fecha</w:t>
      </w:r>
      <w:r w:rsidR="00DC62FA">
        <w:rPr>
          <w:rFonts w:ascii="Tahoma" w:hAnsi="Tahoma" w:cs="Tahoma"/>
          <w:lang w:val="es-CO"/>
        </w:rPr>
        <w:t xml:space="preserve"> y que, con ellas, haya mediado discontinuidad en la prestación del servicio.</w:t>
      </w:r>
    </w:p>
    <w:p w:rsidR="00C06DC7" w:rsidRDefault="00C06DC7" w:rsidP="00387F09">
      <w:pPr>
        <w:spacing w:line="240" w:lineRule="auto"/>
        <w:ind w:firstLine="708"/>
        <w:jc w:val="both"/>
        <w:rPr>
          <w:rFonts w:ascii="Tahoma" w:hAnsi="Tahoma" w:cs="Tahoma"/>
          <w:lang w:val="es-CO"/>
        </w:rPr>
      </w:pPr>
    </w:p>
    <w:p w:rsidR="001B4887" w:rsidRDefault="00FB7532" w:rsidP="001B4887">
      <w:pPr>
        <w:spacing w:line="276" w:lineRule="auto"/>
        <w:ind w:firstLine="708"/>
        <w:jc w:val="both"/>
        <w:rPr>
          <w:rFonts w:ascii="Tahoma" w:hAnsi="Tahoma" w:cs="Tahoma"/>
          <w:lang w:val="es-CO"/>
        </w:rPr>
      </w:pPr>
      <w:r>
        <w:rPr>
          <w:rFonts w:ascii="Tahoma" w:hAnsi="Tahoma" w:cs="Tahoma"/>
          <w:lang w:val="es-CO"/>
        </w:rPr>
        <w:t>Además</w:t>
      </w:r>
      <w:r w:rsidR="00C06DC7">
        <w:rPr>
          <w:rFonts w:ascii="Tahoma" w:hAnsi="Tahoma" w:cs="Tahoma"/>
          <w:lang w:val="es-CO"/>
        </w:rPr>
        <w:t xml:space="preserve"> de lo anterior</w:t>
      </w:r>
      <w:r>
        <w:rPr>
          <w:rFonts w:ascii="Tahoma" w:hAnsi="Tahoma" w:cs="Tahoma"/>
          <w:lang w:val="es-CO"/>
        </w:rPr>
        <w:t>, cuando se indagó a la</w:t>
      </w:r>
      <w:r w:rsidR="00C06DC7">
        <w:rPr>
          <w:rFonts w:ascii="Tahoma" w:hAnsi="Tahoma" w:cs="Tahoma"/>
          <w:lang w:val="es-CO"/>
        </w:rPr>
        <w:t xml:space="preserve"> </w:t>
      </w:r>
      <w:r>
        <w:rPr>
          <w:rFonts w:ascii="Tahoma" w:hAnsi="Tahoma" w:cs="Tahoma"/>
          <w:lang w:val="es-CO"/>
        </w:rPr>
        <w:t xml:space="preserve">testigo </w:t>
      </w:r>
      <w:proofErr w:type="spellStart"/>
      <w:r>
        <w:rPr>
          <w:rFonts w:ascii="Tahoma" w:hAnsi="Tahoma" w:cs="Tahoma"/>
          <w:lang w:val="es-CO"/>
        </w:rPr>
        <w:t>Zulcary</w:t>
      </w:r>
      <w:proofErr w:type="spellEnd"/>
      <w:r>
        <w:rPr>
          <w:rFonts w:ascii="Tahoma" w:hAnsi="Tahoma" w:cs="Tahoma"/>
          <w:lang w:val="es-CO"/>
        </w:rPr>
        <w:t xml:space="preserve"> Agudelo respecto del suceso acontecido en diciembre de 2012 aseguró</w:t>
      </w:r>
      <w:r w:rsidR="00C06DC7">
        <w:rPr>
          <w:rFonts w:ascii="Tahoma" w:hAnsi="Tahoma" w:cs="Tahoma"/>
          <w:lang w:val="es-CO"/>
        </w:rPr>
        <w:t>:</w:t>
      </w:r>
      <w:r w:rsidRPr="001B4887">
        <w:rPr>
          <w:rFonts w:ascii="Tahoma" w:hAnsi="Tahoma" w:cs="Tahoma"/>
          <w:lang w:val="es-CO"/>
        </w:rPr>
        <w:t xml:space="preserve"> </w:t>
      </w:r>
      <w:r w:rsidR="001B4887" w:rsidRPr="001B4887">
        <w:rPr>
          <w:rFonts w:ascii="Tahoma" w:hAnsi="Tahoma" w:cs="Tahoma"/>
          <w:i/>
          <w:lang w:val="es-CO"/>
        </w:rPr>
        <w:t>“</w:t>
      </w:r>
      <w:r w:rsidRPr="001B4887">
        <w:rPr>
          <w:rFonts w:ascii="Tahoma" w:hAnsi="Tahoma" w:cs="Tahoma"/>
          <w:i/>
          <w:lang w:val="es-CO"/>
        </w:rPr>
        <w:t xml:space="preserve">En diciembre se le hizo un memorando y a los días volvió porque </w:t>
      </w:r>
      <w:r w:rsidR="001B4887" w:rsidRPr="001B4887">
        <w:rPr>
          <w:rFonts w:ascii="Tahoma" w:hAnsi="Tahoma" w:cs="Tahoma"/>
          <w:i/>
          <w:lang w:val="es-CO"/>
        </w:rPr>
        <w:t xml:space="preserve">Adrián </w:t>
      </w:r>
      <w:r w:rsidRPr="001B4887">
        <w:rPr>
          <w:rFonts w:ascii="Tahoma" w:hAnsi="Tahoma" w:cs="Tahoma"/>
          <w:i/>
          <w:lang w:val="es-CO"/>
        </w:rPr>
        <w:t>lo perdonó y siguió laborando. Le di</w:t>
      </w:r>
      <w:r w:rsidR="001B4887" w:rsidRPr="001B4887">
        <w:rPr>
          <w:rFonts w:ascii="Tahoma" w:hAnsi="Tahoma" w:cs="Tahoma"/>
          <w:i/>
          <w:lang w:val="es-CO"/>
        </w:rPr>
        <w:t>j</w:t>
      </w:r>
      <w:r w:rsidRPr="001B4887">
        <w:rPr>
          <w:rFonts w:ascii="Tahoma" w:hAnsi="Tahoma" w:cs="Tahoma"/>
          <w:i/>
          <w:lang w:val="es-CO"/>
        </w:rPr>
        <w:t>eron que le iban a acabar el contrato</w:t>
      </w:r>
      <w:r w:rsidR="00C06DC7">
        <w:rPr>
          <w:rFonts w:ascii="Tahoma" w:hAnsi="Tahoma" w:cs="Tahoma"/>
          <w:i/>
          <w:lang w:val="es-CO"/>
        </w:rPr>
        <w:t>,</w:t>
      </w:r>
      <w:r w:rsidRPr="001B4887">
        <w:rPr>
          <w:rFonts w:ascii="Tahoma" w:hAnsi="Tahoma" w:cs="Tahoma"/>
          <w:i/>
          <w:lang w:val="es-CO"/>
        </w:rPr>
        <w:t xml:space="preserve"> le hicieron el memorando, </w:t>
      </w:r>
      <w:r w:rsidR="001B4887" w:rsidRPr="001B4887">
        <w:rPr>
          <w:rFonts w:ascii="Tahoma" w:hAnsi="Tahoma" w:cs="Tahoma"/>
          <w:i/>
          <w:lang w:val="es-CO"/>
        </w:rPr>
        <w:t>pero el contrato siguió</w:t>
      </w:r>
      <w:r w:rsidR="001B4887" w:rsidRPr="001B4887">
        <w:rPr>
          <w:rFonts w:ascii="Tahoma" w:hAnsi="Tahoma" w:cs="Tahoma"/>
          <w:lang w:val="es-CO"/>
        </w:rPr>
        <w:t>”</w:t>
      </w:r>
      <w:r w:rsidR="00C06DC7">
        <w:rPr>
          <w:rFonts w:ascii="Tahoma" w:hAnsi="Tahoma" w:cs="Tahoma"/>
          <w:lang w:val="es-CO"/>
        </w:rPr>
        <w:t>; afirmación de la que se infiere que la terminación no se llevó a cabo</w:t>
      </w:r>
      <w:r w:rsidR="0017704B">
        <w:rPr>
          <w:rFonts w:ascii="Tahoma" w:hAnsi="Tahoma" w:cs="Tahoma"/>
          <w:lang w:val="es-CO"/>
        </w:rPr>
        <w:t xml:space="preserve"> de manera real, lo cual se sustenta con lo expuesto más adelante por la </w:t>
      </w:r>
      <w:r w:rsidR="00C06DC7">
        <w:rPr>
          <w:rFonts w:ascii="Tahoma" w:hAnsi="Tahoma" w:cs="Tahoma"/>
          <w:lang w:val="es-CO"/>
        </w:rPr>
        <w:t>aludida testigo</w:t>
      </w:r>
      <w:r w:rsidR="0017704B">
        <w:rPr>
          <w:rFonts w:ascii="Tahoma" w:hAnsi="Tahoma" w:cs="Tahoma"/>
          <w:lang w:val="es-CO"/>
        </w:rPr>
        <w:t xml:space="preserve"> cuando </w:t>
      </w:r>
      <w:r w:rsidR="00C06DC7">
        <w:rPr>
          <w:rFonts w:ascii="Tahoma" w:hAnsi="Tahoma" w:cs="Tahoma"/>
          <w:lang w:val="es-CO"/>
        </w:rPr>
        <w:t xml:space="preserve">precisó: </w:t>
      </w:r>
      <w:r w:rsidR="001B4887" w:rsidRPr="001B4887">
        <w:rPr>
          <w:rFonts w:ascii="Tahoma" w:hAnsi="Tahoma" w:cs="Tahoma"/>
          <w:lang w:val="es-CO"/>
        </w:rPr>
        <w:t>“</w:t>
      </w:r>
      <w:r w:rsidR="001B4887" w:rsidRPr="001B4887">
        <w:rPr>
          <w:rFonts w:ascii="Tahoma" w:hAnsi="Tahoma" w:cs="Tahoma"/>
          <w:i/>
          <w:lang w:val="es-CO"/>
        </w:rPr>
        <w:t>el ingeniero no les decía nada, el como que les perdonaba esas fallas a los empleados, digamos que a él en el momento le daba la rabia y hablaba con ellos y al otro día ya seguía normal con ellos, pero nunca le hacía memorandos, solo fue esa vez que se le hizo</w:t>
      </w:r>
      <w:r w:rsidR="001B4887" w:rsidRPr="001B4887">
        <w:rPr>
          <w:rFonts w:ascii="Tahoma" w:hAnsi="Tahoma" w:cs="Tahoma"/>
          <w:lang w:val="es-CO"/>
        </w:rPr>
        <w:t>”.</w:t>
      </w:r>
    </w:p>
    <w:p w:rsidR="0017704B" w:rsidRDefault="0017704B" w:rsidP="00387F09">
      <w:pPr>
        <w:spacing w:line="240" w:lineRule="auto"/>
        <w:ind w:firstLine="708"/>
        <w:jc w:val="both"/>
        <w:rPr>
          <w:rFonts w:ascii="Tahoma" w:hAnsi="Tahoma" w:cs="Tahoma"/>
          <w:lang w:val="es-CO"/>
        </w:rPr>
      </w:pPr>
    </w:p>
    <w:p w:rsidR="0017704B" w:rsidRPr="0017704B" w:rsidRDefault="0017704B" w:rsidP="0017704B">
      <w:pPr>
        <w:spacing w:line="276" w:lineRule="auto"/>
        <w:ind w:firstLine="708"/>
        <w:jc w:val="both"/>
        <w:rPr>
          <w:rFonts w:ascii="Tahoma" w:hAnsi="Tahoma" w:cs="Tahoma"/>
          <w:lang w:val="es-CO"/>
        </w:rPr>
      </w:pPr>
      <w:r w:rsidRPr="0017704B">
        <w:rPr>
          <w:rFonts w:ascii="Tahoma" w:hAnsi="Tahoma" w:cs="Tahoma"/>
          <w:lang w:val="es-CO"/>
        </w:rPr>
        <w:t>Vale la pena resaltar que en curso de la audiencia de trámite el apoderado de la parte demandada desistió del interrogatorio de parte del demandante, a través del cual hubiera podido obtener la información que</w:t>
      </w:r>
      <w:r>
        <w:rPr>
          <w:rFonts w:ascii="Tahoma" w:hAnsi="Tahoma" w:cs="Tahoma"/>
          <w:lang w:val="es-CO"/>
        </w:rPr>
        <w:t xml:space="preserve"> se echa de menos.</w:t>
      </w:r>
    </w:p>
    <w:p w:rsidR="001B4887" w:rsidRDefault="001B4887" w:rsidP="00387F09">
      <w:pPr>
        <w:spacing w:line="240" w:lineRule="auto"/>
        <w:ind w:firstLine="708"/>
        <w:jc w:val="both"/>
        <w:rPr>
          <w:rFonts w:ascii="Tahoma" w:hAnsi="Tahoma" w:cs="Tahoma"/>
          <w:lang w:val="es-CO"/>
        </w:rPr>
      </w:pPr>
    </w:p>
    <w:p w:rsidR="0017704B" w:rsidRDefault="0017704B" w:rsidP="001B4887">
      <w:pPr>
        <w:spacing w:line="276" w:lineRule="auto"/>
        <w:ind w:firstLine="708"/>
        <w:jc w:val="both"/>
        <w:rPr>
          <w:rFonts w:ascii="Tahoma" w:hAnsi="Tahoma" w:cs="Tahoma"/>
          <w:lang w:val="es-CO"/>
        </w:rPr>
      </w:pPr>
      <w:r>
        <w:rPr>
          <w:rFonts w:ascii="Tahoma" w:hAnsi="Tahoma" w:cs="Tahoma"/>
          <w:lang w:val="es-CO"/>
        </w:rPr>
        <w:t xml:space="preserve">Así las cosas, la aseveración de la parte demandada de que hubo un primer contrato que se terminó a finales del año 2012 quedó simplemente en esa enunciación, como quiera que carece de respaldo probatorio, como por ejemplo, la liquidación que según la testigo </w:t>
      </w:r>
      <w:proofErr w:type="spellStart"/>
      <w:r>
        <w:rPr>
          <w:rFonts w:ascii="Tahoma" w:hAnsi="Tahoma" w:cs="Tahoma"/>
          <w:lang w:val="es-CO"/>
        </w:rPr>
        <w:t>Zulcary</w:t>
      </w:r>
      <w:proofErr w:type="spellEnd"/>
      <w:r>
        <w:rPr>
          <w:rFonts w:ascii="Tahoma" w:hAnsi="Tahoma" w:cs="Tahoma"/>
          <w:lang w:val="es-CO"/>
        </w:rPr>
        <w:t xml:space="preserve"> realizó la contadora de la empresa; resultando extraño que una sociedad que tiene, entre otros, a una secretaria que es auxiliar contable, a una Contadora y una Consultora de Gestión Humana </w:t>
      </w:r>
      <w:r w:rsidRPr="001B4887">
        <w:rPr>
          <w:rFonts w:ascii="Tahoma" w:hAnsi="Tahoma" w:cs="Tahoma"/>
          <w:i/>
          <w:lang w:val="es-CO"/>
        </w:rPr>
        <w:t>–que es ante quien se llevó a cabo la audiencia de descargos-</w:t>
      </w:r>
      <w:r>
        <w:rPr>
          <w:rFonts w:ascii="Tahoma" w:hAnsi="Tahoma" w:cs="Tahoma"/>
          <w:i/>
          <w:lang w:val="es-CO"/>
        </w:rPr>
        <w:t xml:space="preserve"> </w:t>
      </w:r>
      <w:r w:rsidRPr="00DC62FA">
        <w:rPr>
          <w:rFonts w:ascii="Tahoma" w:hAnsi="Tahoma" w:cs="Tahoma"/>
          <w:lang w:val="es-CO"/>
        </w:rPr>
        <w:t>y contratos a nivel nacional</w:t>
      </w:r>
      <w:r w:rsidRPr="00382E73">
        <w:rPr>
          <w:rFonts w:ascii="Tahoma" w:hAnsi="Tahoma" w:cs="Tahoma"/>
          <w:lang w:val="es-CO"/>
        </w:rPr>
        <w:t xml:space="preserve">, no deje </w:t>
      </w:r>
      <w:r>
        <w:rPr>
          <w:rFonts w:ascii="Tahoma" w:hAnsi="Tahoma" w:cs="Tahoma"/>
          <w:lang w:val="es-CO"/>
        </w:rPr>
        <w:t xml:space="preserve">una </w:t>
      </w:r>
      <w:r w:rsidRPr="00382E73">
        <w:rPr>
          <w:rFonts w:ascii="Tahoma" w:hAnsi="Tahoma" w:cs="Tahoma"/>
          <w:lang w:val="es-CO"/>
        </w:rPr>
        <w:t>mínima constancia de los pagos que efectúa a sus trabajadores</w:t>
      </w:r>
      <w:r>
        <w:rPr>
          <w:rFonts w:ascii="Tahoma" w:hAnsi="Tahoma" w:cs="Tahoma"/>
          <w:lang w:val="es-CO"/>
        </w:rPr>
        <w:t xml:space="preserve"> y se excuse en el hecho de que “no acostumbra a dejar recibos”</w:t>
      </w:r>
      <w:r w:rsidR="006202CC">
        <w:rPr>
          <w:rFonts w:ascii="Tahoma" w:hAnsi="Tahoma" w:cs="Tahoma"/>
          <w:lang w:val="es-CO"/>
        </w:rPr>
        <w:t xml:space="preserve">; siendo lo relevante, en caso de que se hubieran aportado, que </w:t>
      </w:r>
      <w:r w:rsidR="00EE36A2">
        <w:rPr>
          <w:rFonts w:ascii="Tahoma" w:hAnsi="Tahoma" w:cs="Tahoma"/>
          <w:lang w:val="es-CO"/>
        </w:rPr>
        <w:t xml:space="preserve">se probara que </w:t>
      </w:r>
      <w:r w:rsidR="006202CC">
        <w:rPr>
          <w:rFonts w:ascii="Tahoma" w:hAnsi="Tahoma" w:cs="Tahoma"/>
          <w:lang w:val="es-CO"/>
        </w:rPr>
        <w:t xml:space="preserve">el demandante </w:t>
      </w:r>
      <w:r w:rsidR="00EE36A2">
        <w:rPr>
          <w:rFonts w:ascii="Tahoma" w:hAnsi="Tahoma" w:cs="Tahoma"/>
          <w:lang w:val="es-CO"/>
        </w:rPr>
        <w:t xml:space="preserve">no </w:t>
      </w:r>
      <w:r w:rsidR="006202CC">
        <w:rPr>
          <w:rFonts w:ascii="Tahoma" w:hAnsi="Tahoma" w:cs="Tahoma"/>
          <w:lang w:val="es-CO"/>
        </w:rPr>
        <w:t>continuó prestando sus servicios</w:t>
      </w:r>
      <w:r>
        <w:rPr>
          <w:rFonts w:ascii="Tahoma" w:hAnsi="Tahoma" w:cs="Tahoma"/>
          <w:lang w:val="es-CO"/>
        </w:rPr>
        <w:t>.</w:t>
      </w:r>
    </w:p>
    <w:p w:rsidR="00BB6FE8" w:rsidRDefault="00BB6FE8" w:rsidP="00387F09">
      <w:pPr>
        <w:spacing w:line="240" w:lineRule="auto"/>
        <w:ind w:firstLine="708"/>
        <w:jc w:val="both"/>
        <w:rPr>
          <w:rFonts w:ascii="Tahoma" w:hAnsi="Tahoma" w:cs="Tahoma"/>
          <w:lang w:val="es-CO"/>
        </w:rPr>
      </w:pPr>
    </w:p>
    <w:p w:rsidR="00382E73" w:rsidRDefault="00F4056B" w:rsidP="00F4056B">
      <w:pPr>
        <w:spacing w:line="276" w:lineRule="auto"/>
        <w:ind w:firstLine="708"/>
        <w:jc w:val="both"/>
        <w:rPr>
          <w:rFonts w:ascii="Tahoma" w:hAnsi="Tahoma" w:cs="Tahoma"/>
          <w:lang w:val="es-CO"/>
        </w:rPr>
      </w:pPr>
      <w:r>
        <w:rPr>
          <w:rFonts w:ascii="Tahoma" w:hAnsi="Tahoma" w:cs="Tahoma"/>
          <w:lang w:val="es-CO"/>
        </w:rPr>
        <w:t>Evacuado lo anterior, se</w:t>
      </w:r>
      <w:r w:rsidR="00382E73">
        <w:rPr>
          <w:rFonts w:ascii="Tahoma" w:hAnsi="Tahoma" w:cs="Tahoma"/>
          <w:lang w:val="es-CO"/>
        </w:rPr>
        <w:t xml:space="preserve"> procede a analizar si hay lugar a la condena por despido injusto</w:t>
      </w:r>
      <w:r>
        <w:rPr>
          <w:rFonts w:ascii="Tahoma" w:hAnsi="Tahoma" w:cs="Tahoma"/>
          <w:lang w:val="es-CO"/>
        </w:rPr>
        <w:t xml:space="preserve">. Para </w:t>
      </w:r>
      <w:r w:rsidR="00382E73">
        <w:rPr>
          <w:rFonts w:ascii="Tahoma" w:hAnsi="Tahoma" w:cs="Tahoma"/>
          <w:lang w:val="es-CO"/>
        </w:rPr>
        <w:t xml:space="preserve">ello, bastará remitirse </w:t>
      </w:r>
      <w:r>
        <w:rPr>
          <w:rFonts w:ascii="Tahoma" w:hAnsi="Tahoma" w:cs="Tahoma"/>
          <w:lang w:val="es-CO"/>
        </w:rPr>
        <w:t xml:space="preserve">nuevamente </w:t>
      </w:r>
      <w:r w:rsidR="00382E73">
        <w:rPr>
          <w:rFonts w:ascii="Tahoma" w:hAnsi="Tahoma" w:cs="Tahoma"/>
          <w:lang w:val="es-CO"/>
        </w:rPr>
        <w:t xml:space="preserve">a la declaración de la </w:t>
      </w:r>
      <w:r>
        <w:rPr>
          <w:rFonts w:ascii="Tahoma" w:hAnsi="Tahoma" w:cs="Tahoma"/>
          <w:lang w:val="es-CO"/>
        </w:rPr>
        <w:t xml:space="preserve">señora </w:t>
      </w:r>
      <w:proofErr w:type="spellStart"/>
      <w:r>
        <w:rPr>
          <w:rFonts w:ascii="Tahoma" w:hAnsi="Tahoma" w:cs="Tahoma"/>
          <w:lang w:val="es-CO"/>
        </w:rPr>
        <w:t>Zulcay</w:t>
      </w:r>
      <w:proofErr w:type="spellEnd"/>
      <w:r>
        <w:rPr>
          <w:rFonts w:ascii="Tahoma" w:hAnsi="Tahoma" w:cs="Tahoma"/>
          <w:lang w:val="es-CO"/>
        </w:rPr>
        <w:t xml:space="preserve"> Agudelo</w:t>
      </w:r>
      <w:r w:rsidR="00382E73">
        <w:rPr>
          <w:rFonts w:ascii="Tahoma" w:hAnsi="Tahoma" w:cs="Tahoma"/>
          <w:lang w:val="es-CO"/>
        </w:rPr>
        <w:t xml:space="preserve">, quien afirmó </w:t>
      </w:r>
      <w:r>
        <w:rPr>
          <w:rFonts w:ascii="Tahoma" w:hAnsi="Tahoma" w:cs="Tahoma"/>
          <w:lang w:val="es-CO"/>
        </w:rPr>
        <w:t xml:space="preserve">sin hesitación que el actor fue despedido en razón a que </w:t>
      </w:r>
      <w:r w:rsidR="00382E73">
        <w:rPr>
          <w:rFonts w:ascii="Tahoma" w:hAnsi="Tahoma" w:cs="Tahoma"/>
          <w:lang w:val="es-CO"/>
        </w:rPr>
        <w:t>se present</w:t>
      </w:r>
      <w:r>
        <w:rPr>
          <w:rFonts w:ascii="Tahoma" w:hAnsi="Tahoma" w:cs="Tahoma"/>
          <w:lang w:val="es-CO"/>
        </w:rPr>
        <w:t xml:space="preserve">ó a </w:t>
      </w:r>
      <w:r w:rsidR="00382E73">
        <w:rPr>
          <w:rFonts w:ascii="Tahoma" w:hAnsi="Tahoma" w:cs="Tahoma"/>
          <w:lang w:val="es-CO"/>
        </w:rPr>
        <w:t xml:space="preserve">trabajar </w:t>
      </w:r>
      <w:r>
        <w:rPr>
          <w:rFonts w:ascii="Tahoma" w:hAnsi="Tahoma" w:cs="Tahoma"/>
          <w:lang w:val="es-CO"/>
        </w:rPr>
        <w:t xml:space="preserve">reiteradamente </w:t>
      </w:r>
      <w:r w:rsidR="00382E73">
        <w:rPr>
          <w:rFonts w:ascii="Tahoma" w:hAnsi="Tahoma" w:cs="Tahoma"/>
          <w:lang w:val="es-CO"/>
        </w:rPr>
        <w:t>en estad</w:t>
      </w:r>
      <w:r>
        <w:rPr>
          <w:rFonts w:ascii="Tahoma" w:hAnsi="Tahoma" w:cs="Tahoma"/>
          <w:lang w:val="es-CO"/>
        </w:rPr>
        <w:t xml:space="preserve">o de </w:t>
      </w:r>
      <w:proofErr w:type="spellStart"/>
      <w:r>
        <w:rPr>
          <w:rFonts w:ascii="Tahoma" w:hAnsi="Tahoma" w:cs="Tahoma"/>
          <w:lang w:val="es-CO"/>
        </w:rPr>
        <w:t>alicoramiento</w:t>
      </w:r>
      <w:proofErr w:type="spellEnd"/>
      <w:r>
        <w:rPr>
          <w:rFonts w:ascii="Tahoma" w:hAnsi="Tahoma" w:cs="Tahoma"/>
          <w:lang w:val="es-CO"/>
        </w:rPr>
        <w:t>, sin aludir en momento alguno que la finalización se dio por mutuo consentimiento, tal como se arguyó en la contestación de la demanda e, incluso, al momento de sustentarse la alzada.</w:t>
      </w:r>
    </w:p>
    <w:p w:rsidR="00382E73" w:rsidRDefault="00382E73" w:rsidP="00387F09">
      <w:pPr>
        <w:spacing w:line="240" w:lineRule="auto"/>
        <w:ind w:firstLine="708"/>
        <w:jc w:val="both"/>
        <w:rPr>
          <w:rFonts w:ascii="Tahoma" w:hAnsi="Tahoma" w:cs="Tahoma"/>
          <w:lang w:val="es-CO"/>
        </w:rPr>
      </w:pPr>
    </w:p>
    <w:p w:rsidR="00387F09" w:rsidRDefault="00F4056B" w:rsidP="001B4887">
      <w:pPr>
        <w:spacing w:line="276" w:lineRule="auto"/>
        <w:ind w:firstLine="708"/>
        <w:jc w:val="both"/>
        <w:rPr>
          <w:rFonts w:ascii="Tahoma" w:hAnsi="Tahoma" w:cs="Tahoma"/>
          <w:lang w:val="es-CO"/>
        </w:rPr>
      </w:pPr>
      <w:r>
        <w:rPr>
          <w:rFonts w:ascii="Tahoma" w:hAnsi="Tahoma" w:cs="Tahoma"/>
          <w:lang w:val="es-CO"/>
        </w:rPr>
        <w:t>De esta manera, al no haberse probado en el proceso que existió una justa causa para dar por terminado el contrato el 30 de abril de 2013, y que la misma fue puesta de presente al trabajador a efectos de que ejerciera su derecho de defensa, había lugar a fulminar la condena por despido sin justa causa, tal como lo hizo la jueza de instancia.</w:t>
      </w:r>
      <w:r w:rsidR="00564F83">
        <w:rPr>
          <w:rFonts w:ascii="Tahoma" w:hAnsi="Tahoma" w:cs="Tahoma"/>
          <w:lang w:val="es-CO"/>
        </w:rPr>
        <w:t xml:space="preserve"> </w:t>
      </w:r>
    </w:p>
    <w:p w:rsidR="00387F09" w:rsidRPr="00387F09" w:rsidRDefault="00387F09" w:rsidP="00387F09">
      <w:pPr>
        <w:spacing w:line="240" w:lineRule="auto"/>
        <w:ind w:firstLine="708"/>
        <w:jc w:val="both"/>
        <w:rPr>
          <w:rFonts w:ascii="Tahoma" w:hAnsi="Tahoma" w:cs="Tahoma"/>
          <w:lang w:val="es-CO"/>
        </w:rPr>
      </w:pPr>
    </w:p>
    <w:p w:rsidR="00382E73" w:rsidRDefault="00387F09" w:rsidP="001B4887">
      <w:pPr>
        <w:spacing w:line="276" w:lineRule="auto"/>
        <w:ind w:firstLine="708"/>
        <w:jc w:val="both"/>
        <w:rPr>
          <w:rFonts w:ascii="Tahoma" w:hAnsi="Tahoma" w:cs="Tahoma"/>
          <w:lang w:val="es-CO"/>
        </w:rPr>
      </w:pPr>
      <w:r w:rsidRPr="00387F09">
        <w:rPr>
          <w:rFonts w:ascii="Tahoma" w:hAnsi="Tahoma" w:cs="Tahoma"/>
          <w:lang w:val="es-CO"/>
        </w:rPr>
        <w:t xml:space="preserve">Por otra parte, </w:t>
      </w:r>
      <w:r w:rsidR="00F4056B" w:rsidRPr="00387F09">
        <w:rPr>
          <w:rFonts w:ascii="Tahoma" w:hAnsi="Tahoma" w:cs="Tahoma"/>
          <w:lang w:val="es-CO"/>
        </w:rPr>
        <w:t xml:space="preserve">no se avala la condena a la indemnización </w:t>
      </w:r>
      <w:r w:rsidR="00564F83" w:rsidRPr="00387F09">
        <w:rPr>
          <w:rFonts w:ascii="Tahoma" w:hAnsi="Tahoma" w:cs="Tahoma"/>
          <w:lang w:val="es-CO"/>
        </w:rPr>
        <w:t xml:space="preserve">contemplada en el artículo 65 del C.S.T., pues no puede perderse de vista que a la fecha de terminación del contrato no se </w:t>
      </w:r>
      <w:r w:rsidR="00EE36A2">
        <w:rPr>
          <w:rFonts w:ascii="Tahoma" w:hAnsi="Tahoma" w:cs="Tahoma"/>
          <w:lang w:val="es-CO"/>
        </w:rPr>
        <w:t xml:space="preserve">debían </w:t>
      </w:r>
      <w:r w:rsidR="00564F83" w:rsidRPr="00387F09">
        <w:rPr>
          <w:rFonts w:ascii="Tahoma" w:hAnsi="Tahoma" w:cs="Tahoma"/>
          <w:lang w:val="es-CO"/>
        </w:rPr>
        <w:t>salarios al trabajador</w:t>
      </w:r>
      <w:r w:rsidR="00F4056B" w:rsidRPr="00387F09">
        <w:rPr>
          <w:rFonts w:ascii="Tahoma" w:hAnsi="Tahoma" w:cs="Tahoma"/>
          <w:lang w:val="es-CO"/>
        </w:rPr>
        <w:t>; además</w:t>
      </w:r>
      <w:r w:rsidR="00564F83" w:rsidRPr="00387F09">
        <w:rPr>
          <w:rFonts w:ascii="Tahoma" w:hAnsi="Tahoma" w:cs="Tahoma"/>
          <w:lang w:val="es-CO"/>
        </w:rPr>
        <w:t xml:space="preserve"> se efectuó una liquidación parcial de los valores adeudados y se aportaron al proceso las pruebas que, a la postre, fueron las que dieron origen a las demás condenas impuestas, pues la parte demandante no aportó alguna para probar sus dichos.</w:t>
      </w:r>
    </w:p>
    <w:p w:rsidR="00EE36A2" w:rsidRDefault="00EE36A2" w:rsidP="001B4887">
      <w:pPr>
        <w:spacing w:line="276" w:lineRule="auto"/>
        <w:ind w:firstLine="708"/>
        <w:jc w:val="both"/>
        <w:rPr>
          <w:rFonts w:ascii="Tahoma" w:hAnsi="Tahoma" w:cs="Tahoma"/>
          <w:lang w:val="es-CO"/>
        </w:rPr>
      </w:pPr>
    </w:p>
    <w:p w:rsidR="00EE36A2" w:rsidRPr="00387F09" w:rsidRDefault="00EE36A2" w:rsidP="001B4887">
      <w:pPr>
        <w:spacing w:line="276" w:lineRule="auto"/>
        <w:ind w:firstLine="708"/>
        <w:jc w:val="both"/>
        <w:rPr>
          <w:rFonts w:ascii="Tahoma" w:hAnsi="Tahoma" w:cs="Tahoma"/>
          <w:lang w:val="es-CO"/>
        </w:rPr>
      </w:pPr>
      <w:r>
        <w:rPr>
          <w:rFonts w:ascii="Tahoma" w:hAnsi="Tahoma" w:cs="Tahoma"/>
          <w:lang w:val="es-CO"/>
        </w:rPr>
        <w:t xml:space="preserve">En esta instancia no </w:t>
      </w:r>
      <w:r w:rsidR="00D90AF1">
        <w:rPr>
          <w:rFonts w:ascii="Tahoma" w:hAnsi="Tahoma" w:cs="Tahoma"/>
          <w:lang w:val="es-CO"/>
        </w:rPr>
        <w:t xml:space="preserve">se </w:t>
      </w:r>
      <w:r>
        <w:rPr>
          <w:rFonts w:ascii="Tahoma" w:hAnsi="Tahoma" w:cs="Tahoma"/>
          <w:lang w:val="es-CO"/>
        </w:rPr>
        <w:t xml:space="preserve">efectuará pronunciamiento respecto a la </w:t>
      </w:r>
      <w:r w:rsidR="00D2476B">
        <w:rPr>
          <w:rFonts w:ascii="Tahoma" w:hAnsi="Tahoma" w:cs="Tahoma"/>
          <w:lang w:val="es-CO"/>
        </w:rPr>
        <w:t>sanción por falta de consignación de las cesantías en un fondo</w:t>
      </w:r>
      <w:r w:rsidR="00D90AF1">
        <w:rPr>
          <w:rFonts w:ascii="Tahoma" w:hAnsi="Tahoma" w:cs="Tahoma"/>
          <w:lang w:val="es-CO"/>
        </w:rPr>
        <w:t>,</w:t>
      </w:r>
      <w:r w:rsidR="00D2476B">
        <w:rPr>
          <w:rFonts w:ascii="Tahoma" w:hAnsi="Tahoma" w:cs="Tahoma"/>
          <w:lang w:val="es-CO"/>
        </w:rPr>
        <w:t xml:space="preserve"> en razón a que </w:t>
      </w:r>
      <w:r w:rsidR="00D90AF1">
        <w:rPr>
          <w:rFonts w:ascii="Tahoma" w:hAnsi="Tahoma" w:cs="Tahoma"/>
          <w:lang w:val="es-CO"/>
        </w:rPr>
        <w:t>dicho punto no fue objeto de censura en el recurso de alzada.</w:t>
      </w:r>
      <w:r w:rsidR="00D2476B">
        <w:rPr>
          <w:rFonts w:ascii="Tahoma" w:hAnsi="Tahoma" w:cs="Tahoma"/>
          <w:lang w:val="es-CO"/>
        </w:rPr>
        <w:t xml:space="preserve"> </w:t>
      </w:r>
    </w:p>
    <w:p w:rsidR="00564F83" w:rsidRPr="00387F09" w:rsidRDefault="00564F83" w:rsidP="00387F09">
      <w:pPr>
        <w:spacing w:line="240" w:lineRule="auto"/>
        <w:ind w:firstLine="708"/>
        <w:jc w:val="both"/>
        <w:rPr>
          <w:rFonts w:ascii="Tahoma" w:hAnsi="Tahoma" w:cs="Tahoma"/>
          <w:lang w:val="es-CO"/>
        </w:rPr>
      </w:pPr>
    </w:p>
    <w:p w:rsidR="00564F83" w:rsidRDefault="00564F83" w:rsidP="001B4887">
      <w:pPr>
        <w:spacing w:line="276" w:lineRule="auto"/>
        <w:ind w:firstLine="708"/>
        <w:jc w:val="both"/>
        <w:rPr>
          <w:rFonts w:ascii="Tahoma" w:hAnsi="Tahoma" w:cs="Tahoma"/>
          <w:lang w:val="es-CO"/>
        </w:rPr>
      </w:pPr>
      <w:r w:rsidRPr="00387F09">
        <w:rPr>
          <w:rFonts w:ascii="Tahoma" w:hAnsi="Tahoma" w:cs="Tahoma"/>
          <w:lang w:val="es-CO"/>
        </w:rPr>
        <w:lastRenderedPageBreak/>
        <w:t xml:space="preserve">Finalmente, se dirá que erró la jueza de instancia al calcular 150 días del año 2013 para liquidar las prestaciones causadas en esa anualidad, pues lo cierto es que entre el 1º de enero y el 30 de abril hay 120 días </w:t>
      </w:r>
      <w:r w:rsidRPr="00387F09">
        <w:rPr>
          <w:rFonts w:ascii="Tahoma" w:hAnsi="Tahoma" w:cs="Tahoma"/>
          <w:i/>
          <w:lang w:val="es-CO"/>
        </w:rPr>
        <w:t xml:space="preserve">–que no 119 como lo alega el censor-, </w:t>
      </w:r>
      <w:r w:rsidRPr="00387F09">
        <w:rPr>
          <w:rFonts w:ascii="Tahoma" w:hAnsi="Tahoma" w:cs="Tahoma"/>
          <w:lang w:val="es-CO"/>
        </w:rPr>
        <w:t>y en esa medida deben modificarse los valores a que fue condenada la parte demandada</w:t>
      </w:r>
      <w:r w:rsidR="00D90AF1">
        <w:rPr>
          <w:rFonts w:ascii="Tahoma" w:hAnsi="Tahoma" w:cs="Tahoma"/>
          <w:lang w:val="es-CO"/>
        </w:rPr>
        <w:t>,</w:t>
      </w:r>
      <w:r w:rsidRPr="00387F09">
        <w:rPr>
          <w:rFonts w:ascii="Tahoma" w:hAnsi="Tahoma" w:cs="Tahoma"/>
          <w:lang w:val="es-CO"/>
        </w:rPr>
        <w:t xml:space="preserve"> </w:t>
      </w:r>
      <w:r w:rsidR="00D90AF1">
        <w:rPr>
          <w:rFonts w:ascii="Tahoma" w:hAnsi="Tahoma" w:cs="Tahoma"/>
          <w:lang w:val="es-CO"/>
        </w:rPr>
        <w:t>l</w:t>
      </w:r>
      <w:r w:rsidRPr="00387F09">
        <w:rPr>
          <w:rFonts w:ascii="Tahoma" w:hAnsi="Tahoma" w:cs="Tahoma"/>
          <w:lang w:val="es-CO"/>
        </w:rPr>
        <w:t xml:space="preserve">as cuales arrojan un total de </w:t>
      </w:r>
      <w:r w:rsidR="00123BE1" w:rsidRPr="00805EFF">
        <w:rPr>
          <w:rFonts w:ascii="Tahoma" w:hAnsi="Tahoma" w:cs="Tahoma"/>
          <w:lang w:val="es-CO"/>
        </w:rPr>
        <w:t>$1.629.578</w:t>
      </w:r>
      <w:r w:rsidR="00123BE1">
        <w:rPr>
          <w:rFonts w:ascii="Tahoma" w:hAnsi="Tahoma" w:cs="Tahoma"/>
          <w:lang w:val="es-CO"/>
        </w:rPr>
        <w:t xml:space="preserve">, que al restarle los </w:t>
      </w:r>
      <w:r w:rsidR="00123BE1" w:rsidRPr="00805EFF">
        <w:rPr>
          <w:rFonts w:ascii="Tahoma" w:hAnsi="Tahoma" w:cs="Tahoma"/>
          <w:lang w:val="es-CO"/>
        </w:rPr>
        <w:t>$599.252</w:t>
      </w:r>
      <w:r w:rsidR="00123BE1">
        <w:rPr>
          <w:rFonts w:ascii="Tahoma" w:hAnsi="Tahoma" w:cs="Tahoma"/>
          <w:lang w:val="es-CO"/>
        </w:rPr>
        <w:t xml:space="preserve"> reconocidos </w:t>
      </w:r>
      <w:r w:rsidR="00123BE1">
        <w:rPr>
          <w:rFonts w:ascii="Tahoma" w:hAnsi="Tahoma" w:cs="Tahoma"/>
          <w:lang w:val="es-CO"/>
        </w:rPr>
        <w:t>el 30 de abril de 2013</w:t>
      </w:r>
      <w:r w:rsidR="00123BE1">
        <w:rPr>
          <w:rFonts w:ascii="Tahoma" w:hAnsi="Tahoma" w:cs="Tahoma"/>
          <w:lang w:val="es-CO"/>
        </w:rPr>
        <w:t xml:space="preserve">, arrojan un saldo de </w:t>
      </w:r>
      <w:r w:rsidRPr="00387F09">
        <w:rPr>
          <w:rFonts w:ascii="Tahoma" w:hAnsi="Tahoma" w:cs="Tahoma"/>
          <w:lang w:val="es-CO"/>
        </w:rPr>
        <w:t>$1.0</w:t>
      </w:r>
      <w:r w:rsidR="006D7E41">
        <w:rPr>
          <w:rFonts w:ascii="Tahoma" w:hAnsi="Tahoma" w:cs="Tahoma"/>
          <w:lang w:val="es-CO"/>
        </w:rPr>
        <w:t>30</w:t>
      </w:r>
      <w:r w:rsidRPr="00387F09">
        <w:rPr>
          <w:rFonts w:ascii="Tahoma" w:hAnsi="Tahoma" w:cs="Tahoma"/>
          <w:lang w:val="es-CO"/>
        </w:rPr>
        <w:t>.</w:t>
      </w:r>
      <w:r w:rsidR="006D7E41">
        <w:rPr>
          <w:rFonts w:ascii="Tahoma" w:hAnsi="Tahoma" w:cs="Tahoma"/>
          <w:lang w:val="es-CO"/>
        </w:rPr>
        <w:t>326</w:t>
      </w:r>
      <w:r w:rsidR="00123BE1">
        <w:rPr>
          <w:rFonts w:ascii="Tahoma" w:hAnsi="Tahoma" w:cs="Tahoma"/>
          <w:lang w:val="es-CO"/>
        </w:rPr>
        <w:t>;</w:t>
      </w:r>
      <w:r w:rsidRPr="00387F09">
        <w:rPr>
          <w:rFonts w:ascii="Tahoma" w:hAnsi="Tahoma" w:cs="Tahoma"/>
          <w:lang w:val="es-CO"/>
        </w:rPr>
        <w:t xml:space="preserve"> tal como se observa en la liquidación que se pone de presente a los asistes y que hará parte integral del acta que se levante con ocasión de la presente diligencia.</w:t>
      </w:r>
    </w:p>
    <w:p w:rsidR="00387F09" w:rsidRPr="00387F09" w:rsidRDefault="00387F09" w:rsidP="001B4887">
      <w:pPr>
        <w:spacing w:line="276" w:lineRule="auto"/>
        <w:ind w:firstLine="708"/>
        <w:jc w:val="both"/>
        <w:rPr>
          <w:rFonts w:ascii="Tahoma" w:hAnsi="Tahoma" w:cs="Tahoma"/>
          <w:lang w:val="es-CO"/>
        </w:rPr>
      </w:pPr>
    </w:p>
    <w:p w:rsidR="00564F83" w:rsidRDefault="00564F83" w:rsidP="001B4887">
      <w:pPr>
        <w:spacing w:line="276" w:lineRule="auto"/>
        <w:ind w:firstLine="708"/>
        <w:jc w:val="both"/>
        <w:rPr>
          <w:rFonts w:ascii="Tahoma" w:hAnsi="Tahoma" w:cs="Tahoma"/>
          <w:lang w:val="es-CO"/>
        </w:rPr>
      </w:pPr>
      <w:r>
        <w:rPr>
          <w:rFonts w:ascii="Tahoma" w:hAnsi="Tahoma" w:cs="Tahoma"/>
          <w:lang w:val="es-CO"/>
        </w:rPr>
        <w:t>Sin lugar a condena en costas en esta instancia por haber prosperado parcialmente el recurso. Las de primera instancia se mantendrán incólumes</w:t>
      </w:r>
    </w:p>
    <w:p w:rsidR="00382E73" w:rsidRDefault="00382E73" w:rsidP="001B4887">
      <w:pPr>
        <w:spacing w:line="276" w:lineRule="auto"/>
        <w:ind w:firstLine="708"/>
        <w:jc w:val="both"/>
        <w:rPr>
          <w:rFonts w:ascii="Tahoma" w:hAnsi="Tahoma" w:cs="Tahoma"/>
          <w:color w:val="FFFF00"/>
          <w:lang w:val="es-CO"/>
        </w:rPr>
      </w:pPr>
    </w:p>
    <w:p w:rsidR="00F4056B" w:rsidRDefault="00F4056B" w:rsidP="00F4056B">
      <w:pPr>
        <w:pStyle w:val="Sangradetextonormal"/>
        <w:spacing w:line="276" w:lineRule="auto"/>
        <w:rPr>
          <w:sz w:val="22"/>
          <w:szCs w:val="22"/>
        </w:rPr>
      </w:pPr>
      <w:r w:rsidRPr="00E101BE">
        <w:rPr>
          <w:sz w:val="22"/>
          <w:szCs w:val="22"/>
        </w:rPr>
        <w:t xml:space="preserve">En mérito de  lo expuesto, el </w:t>
      </w:r>
      <w:r w:rsidRPr="00E101BE">
        <w:rPr>
          <w:b/>
          <w:sz w:val="22"/>
          <w:szCs w:val="22"/>
        </w:rPr>
        <w:t>Tribunal Superior del Distrito Judicial de Pereira (Risaralda)</w:t>
      </w:r>
      <w:r w:rsidRPr="00E101BE">
        <w:rPr>
          <w:sz w:val="22"/>
          <w:szCs w:val="22"/>
        </w:rPr>
        <w:t xml:space="preserve">, </w:t>
      </w:r>
      <w:r w:rsidRPr="00E101BE">
        <w:rPr>
          <w:b/>
          <w:sz w:val="22"/>
          <w:szCs w:val="22"/>
        </w:rPr>
        <w:t xml:space="preserve">Sala </w:t>
      </w:r>
      <w:r w:rsidR="00891508">
        <w:rPr>
          <w:b/>
          <w:sz w:val="22"/>
          <w:szCs w:val="22"/>
        </w:rPr>
        <w:t xml:space="preserve">de Decisión </w:t>
      </w:r>
      <w:r w:rsidRPr="00E101BE">
        <w:rPr>
          <w:b/>
          <w:sz w:val="22"/>
          <w:szCs w:val="22"/>
        </w:rPr>
        <w:t>laboral</w:t>
      </w:r>
      <w:r w:rsidR="00891508">
        <w:rPr>
          <w:b/>
          <w:sz w:val="22"/>
          <w:szCs w:val="22"/>
        </w:rPr>
        <w:t xml:space="preserve"> No. 1</w:t>
      </w:r>
      <w:r w:rsidRPr="00E101BE">
        <w:rPr>
          <w:sz w:val="22"/>
          <w:szCs w:val="22"/>
        </w:rPr>
        <w:t>, administrando justicia en nombre de la República  y por autoridad de la Ley,</w:t>
      </w:r>
    </w:p>
    <w:p w:rsidR="00123BE1" w:rsidRPr="00E101BE" w:rsidRDefault="00123BE1" w:rsidP="00F4056B">
      <w:pPr>
        <w:pStyle w:val="Sangradetextonormal"/>
        <w:spacing w:line="276" w:lineRule="auto"/>
        <w:rPr>
          <w:sz w:val="22"/>
          <w:szCs w:val="22"/>
        </w:rPr>
      </w:pPr>
    </w:p>
    <w:p w:rsidR="00F4056B" w:rsidRPr="00E101BE" w:rsidRDefault="00F4056B" w:rsidP="00F4056B">
      <w:pPr>
        <w:widowControl w:val="0"/>
        <w:autoSpaceDE w:val="0"/>
        <w:autoSpaceDN w:val="0"/>
        <w:adjustRightInd w:val="0"/>
        <w:spacing w:line="276" w:lineRule="auto"/>
        <w:jc w:val="center"/>
        <w:rPr>
          <w:rFonts w:ascii="Tahoma" w:hAnsi="Tahoma" w:cs="Tahoma"/>
          <w:b/>
        </w:rPr>
      </w:pPr>
      <w:r w:rsidRPr="00E101BE">
        <w:rPr>
          <w:rFonts w:ascii="Tahoma" w:hAnsi="Tahoma" w:cs="Tahoma"/>
          <w:b/>
        </w:rPr>
        <w:t>R E S U E L V E:</w:t>
      </w:r>
    </w:p>
    <w:p w:rsidR="00F4056B" w:rsidRPr="00E101BE" w:rsidRDefault="00F4056B" w:rsidP="00F4056B">
      <w:pPr>
        <w:pStyle w:val="Prrafodelista"/>
        <w:spacing w:line="276" w:lineRule="auto"/>
        <w:ind w:left="0"/>
        <w:jc w:val="both"/>
        <w:rPr>
          <w:rFonts w:ascii="Tahoma" w:hAnsi="Tahoma" w:cs="Tahoma"/>
          <w:lang w:val="es-CO"/>
        </w:rPr>
      </w:pPr>
      <w:r w:rsidRPr="00E101BE">
        <w:rPr>
          <w:rFonts w:ascii="Tahoma" w:hAnsi="Tahoma" w:cs="Tahoma"/>
          <w:lang w:val="es-CO"/>
        </w:rPr>
        <w:t xml:space="preserve"> </w:t>
      </w:r>
    </w:p>
    <w:p w:rsidR="00F4056B" w:rsidRDefault="00F4056B" w:rsidP="00F4056B">
      <w:pPr>
        <w:spacing w:line="276" w:lineRule="auto"/>
        <w:ind w:firstLine="708"/>
        <w:jc w:val="both"/>
        <w:rPr>
          <w:rFonts w:ascii="Tahoma" w:hAnsi="Tahoma" w:cs="Tahoma"/>
        </w:rPr>
      </w:pPr>
      <w:r w:rsidRPr="00E101BE">
        <w:rPr>
          <w:rFonts w:ascii="Tahoma" w:hAnsi="Tahoma" w:cs="Tahoma"/>
          <w:b/>
          <w:u w:val="single"/>
        </w:rPr>
        <w:t>PRIMERO</w:t>
      </w:r>
      <w:r w:rsidRPr="00E101BE">
        <w:rPr>
          <w:rFonts w:ascii="Tahoma" w:hAnsi="Tahoma" w:cs="Tahoma"/>
          <w:b/>
        </w:rPr>
        <w:t xml:space="preserve">.- </w:t>
      </w:r>
      <w:r w:rsidR="00891508" w:rsidRPr="00891508">
        <w:rPr>
          <w:rFonts w:ascii="Tahoma" w:hAnsi="Tahoma" w:cs="Tahoma"/>
        </w:rPr>
        <w:t xml:space="preserve">Modificar el ordinal tercero de </w:t>
      </w:r>
      <w:r w:rsidRPr="00E101BE">
        <w:rPr>
          <w:rFonts w:ascii="Tahoma" w:hAnsi="Tahoma" w:cs="Tahoma"/>
        </w:rPr>
        <w:t xml:space="preserve">la sentencia proferida el </w:t>
      </w:r>
      <w:r w:rsidR="00891508">
        <w:rPr>
          <w:rFonts w:ascii="Tahoma" w:hAnsi="Tahoma" w:cs="Tahoma"/>
        </w:rPr>
        <w:t xml:space="preserve">30 de abril </w:t>
      </w:r>
      <w:r w:rsidRPr="00E101BE">
        <w:rPr>
          <w:rFonts w:ascii="Tahoma" w:hAnsi="Tahoma" w:cs="Tahoma"/>
        </w:rPr>
        <w:t>de 201</w:t>
      </w:r>
      <w:r>
        <w:rPr>
          <w:rFonts w:ascii="Tahoma" w:hAnsi="Tahoma" w:cs="Tahoma"/>
        </w:rPr>
        <w:t>5</w:t>
      </w:r>
      <w:r w:rsidRPr="00E101BE">
        <w:rPr>
          <w:rFonts w:ascii="Tahoma" w:hAnsi="Tahoma" w:cs="Tahoma"/>
        </w:rPr>
        <w:t xml:space="preserve"> por el Juzgado </w:t>
      </w:r>
      <w:r w:rsidR="00891508">
        <w:rPr>
          <w:rFonts w:ascii="Tahoma" w:hAnsi="Tahoma" w:cs="Tahoma"/>
        </w:rPr>
        <w:t xml:space="preserve">Segundo </w:t>
      </w:r>
      <w:r w:rsidRPr="00E101BE">
        <w:rPr>
          <w:rFonts w:ascii="Tahoma" w:hAnsi="Tahoma" w:cs="Tahoma"/>
        </w:rPr>
        <w:t>Laboral de</w:t>
      </w:r>
      <w:r>
        <w:rPr>
          <w:rFonts w:ascii="Tahoma" w:hAnsi="Tahoma" w:cs="Tahoma"/>
        </w:rPr>
        <w:t>l Circuito de Pereira</w:t>
      </w:r>
      <w:r w:rsidRPr="00E101BE">
        <w:rPr>
          <w:rFonts w:ascii="Tahoma" w:hAnsi="Tahoma" w:cs="Tahoma"/>
        </w:rPr>
        <w:t xml:space="preserve">, dentro del proceso ordinario laboral promovido </w:t>
      </w:r>
      <w:r w:rsidR="00891508">
        <w:rPr>
          <w:rFonts w:ascii="Tahoma" w:hAnsi="Tahoma" w:cs="Tahoma"/>
          <w:lang w:val="es-ES_tradnl"/>
        </w:rPr>
        <w:t xml:space="preserve">José Daniel Monsalve Vieira </w:t>
      </w:r>
      <w:r w:rsidR="00891508" w:rsidRPr="00062A58">
        <w:rPr>
          <w:rFonts w:ascii="Tahoma" w:hAnsi="Tahoma" w:cs="Tahoma"/>
          <w:lang w:val="es-ES_tradnl"/>
        </w:rPr>
        <w:t>en contra de</w:t>
      </w:r>
      <w:r w:rsidR="00891508">
        <w:rPr>
          <w:rFonts w:ascii="Tahoma" w:hAnsi="Tahoma" w:cs="Tahoma"/>
          <w:lang w:val="es-ES_tradnl"/>
        </w:rPr>
        <w:t xml:space="preserve"> la empresa </w:t>
      </w:r>
      <w:proofErr w:type="spellStart"/>
      <w:r w:rsidR="00891508">
        <w:rPr>
          <w:rFonts w:ascii="Tahoma" w:hAnsi="Tahoma" w:cs="Tahoma"/>
          <w:lang w:val="es-ES_tradnl"/>
        </w:rPr>
        <w:t>Arving</w:t>
      </w:r>
      <w:proofErr w:type="spellEnd"/>
      <w:r w:rsidR="00891508">
        <w:rPr>
          <w:rFonts w:ascii="Tahoma" w:hAnsi="Tahoma" w:cs="Tahoma"/>
          <w:lang w:val="es-ES_tradnl"/>
        </w:rPr>
        <w:t xml:space="preserve"> Colombia S.A.S., en el sentido de que las diferencias prestacionales y vacaciones que debe reconocer la demandada al trabajador ascienden a </w:t>
      </w:r>
      <w:r w:rsidR="00891508">
        <w:rPr>
          <w:rFonts w:ascii="Tahoma" w:hAnsi="Tahoma" w:cs="Tahoma"/>
          <w:lang w:val="es-CO"/>
        </w:rPr>
        <w:t>$1.0</w:t>
      </w:r>
      <w:r w:rsidR="006D7E41">
        <w:rPr>
          <w:rFonts w:ascii="Tahoma" w:hAnsi="Tahoma" w:cs="Tahoma"/>
          <w:lang w:val="es-CO"/>
        </w:rPr>
        <w:t>30</w:t>
      </w:r>
      <w:r w:rsidR="00891508">
        <w:rPr>
          <w:rFonts w:ascii="Tahoma" w:hAnsi="Tahoma" w:cs="Tahoma"/>
          <w:lang w:val="es-CO"/>
        </w:rPr>
        <w:t>.</w:t>
      </w:r>
      <w:r w:rsidR="006D7E41">
        <w:rPr>
          <w:rFonts w:ascii="Tahoma" w:hAnsi="Tahoma" w:cs="Tahoma"/>
          <w:lang w:val="es-CO"/>
        </w:rPr>
        <w:t>326</w:t>
      </w:r>
      <w:r w:rsidR="00891508" w:rsidRPr="007675FF">
        <w:rPr>
          <w:rFonts w:ascii="Tahoma" w:hAnsi="Tahoma" w:cs="Tahoma"/>
          <w:lang w:val="es-ES_tradnl"/>
        </w:rPr>
        <w:t>.</w:t>
      </w:r>
    </w:p>
    <w:p w:rsidR="00F4056B" w:rsidRDefault="00F4056B" w:rsidP="00F4056B">
      <w:pPr>
        <w:spacing w:line="276" w:lineRule="auto"/>
        <w:ind w:firstLine="708"/>
        <w:jc w:val="both"/>
        <w:rPr>
          <w:rFonts w:ascii="Tahoma" w:hAnsi="Tahoma" w:cs="Tahoma"/>
        </w:rPr>
      </w:pPr>
    </w:p>
    <w:p w:rsidR="00891508" w:rsidRPr="00891508" w:rsidRDefault="00F4056B" w:rsidP="00F4056B">
      <w:pPr>
        <w:spacing w:line="276" w:lineRule="auto"/>
        <w:ind w:firstLine="709"/>
        <w:jc w:val="both"/>
        <w:rPr>
          <w:rFonts w:ascii="Tahoma" w:hAnsi="Tahoma" w:cs="Tahoma"/>
        </w:rPr>
      </w:pPr>
      <w:r w:rsidRPr="00E101BE">
        <w:rPr>
          <w:rFonts w:ascii="Tahoma" w:hAnsi="Tahoma" w:cs="Tahoma"/>
          <w:b/>
          <w:u w:val="single"/>
        </w:rPr>
        <w:t>SEGUNDO.</w:t>
      </w:r>
      <w:r w:rsidRPr="00E101BE">
        <w:rPr>
          <w:rFonts w:ascii="Tahoma" w:hAnsi="Tahoma" w:cs="Tahoma"/>
          <w:b/>
        </w:rPr>
        <w:t xml:space="preserve">- </w:t>
      </w:r>
      <w:r w:rsidR="00891508">
        <w:rPr>
          <w:rFonts w:ascii="Tahoma" w:hAnsi="Tahoma" w:cs="Tahoma"/>
          <w:b/>
        </w:rPr>
        <w:t xml:space="preserve">Revocar </w:t>
      </w:r>
      <w:r w:rsidR="00891508">
        <w:rPr>
          <w:rFonts w:ascii="Tahoma" w:hAnsi="Tahoma" w:cs="Tahoma"/>
        </w:rPr>
        <w:t>el ordinal quinto de la sentencia de primer grado para, en su lugar, exonerar a la sociedad demandada de la sanción moratoria contemplada en el artículo 65 del C.S.T.</w:t>
      </w:r>
    </w:p>
    <w:p w:rsidR="00891508" w:rsidRDefault="00891508" w:rsidP="00F4056B">
      <w:pPr>
        <w:spacing w:line="276" w:lineRule="auto"/>
        <w:ind w:firstLine="709"/>
        <w:jc w:val="both"/>
        <w:rPr>
          <w:rFonts w:ascii="Tahoma" w:hAnsi="Tahoma" w:cs="Tahoma"/>
          <w:b/>
        </w:rPr>
      </w:pPr>
    </w:p>
    <w:p w:rsidR="00A81959" w:rsidRDefault="00A81959" w:rsidP="00F4056B">
      <w:pPr>
        <w:spacing w:line="276" w:lineRule="auto"/>
        <w:ind w:firstLine="709"/>
        <w:jc w:val="both"/>
        <w:rPr>
          <w:rFonts w:ascii="Tahoma" w:hAnsi="Tahoma" w:cs="Tahoma"/>
        </w:rPr>
      </w:pPr>
      <w:r w:rsidRPr="00A81959">
        <w:rPr>
          <w:rFonts w:ascii="Tahoma" w:hAnsi="Tahoma" w:cs="Tahoma"/>
          <w:b/>
          <w:u w:val="single"/>
        </w:rPr>
        <w:t>TERCERO</w:t>
      </w:r>
      <w:r w:rsidRPr="00A81959">
        <w:rPr>
          <w:rFonts w:ascii="Tahoma" w:hAnsi="Tahoma" w:cs="Tahoma"/>
          <w:b/>
        </w:rPr>
        <w:t>.-</w:t>
      </w:r>
      <w:r>
        <w:rPr>
          <w:rFonts w:ascii="Tahoma" w:hAnsi="Tahoma" w:cs="Tahoma"/>
        </w:rPr>
        <w:t xml:space="preserve"> </w:t>
      </w:r>
      <w:r w:rsidR="00AA33F7">
        <w:rPr>
          <w:rFonts w:ascii="Tahoma" w:hAnsi="Tahoma" w:cs="Tahoma"/>
        </w:rPr>
        <w:t>Confirmar en todo lo demás la sentencia objeto de censura.</w:t>
      </w:r>
    </w:p>
    <w:p w:rsidR="00A81959" w:rsidRDefault="00A81959" w:rsidP="00F4056B">
      <w:pPr>
        <w:spacing w:line="276" w:lineRule="auto"/>
        <w:ind w:firstLine="709"/>
        <w:jc w:val="both"/>
        <w:rPr>
          <w:rFonts w:ascii="Tahoma" w:hAnsi="Tahoma" w:cs="Tahoma"/>
        </w:rPr>
      </w:pPr>
    </w:p>
    <w:p w:rsidR="00F4056B" w:rsidRDefault="00A81959" w:rsidP="00F4056B">
      <w:pPr>
        <w:spacing w:line="276" w:lineRule="auto"/>
        <w:ind w:firstLine="709"/>
        <w:jc w:val="both"/>
        <w:rPr>
          <w:rFonts w:ascii="Tahoma" w:hAnsi="Tahoma" w:cs="Tahoma"/>
        </w:rPr>
      </w:pPr>
      <w:r w:rsidRPr="00A81959">
        <w:rPr>
          <w:rFonts w:ascii="Tahoma" w:hAnsi="Tahoma" w:cs="Tahoma"/>
          <w:b/>
          <w:u w:val="single"/>
        </w:rPr>
        <w:t>CUARTO</w:t>
      </w:r>
      <w:r w:rsidRPr="00A81959">
        <w:rPr>
          <w:rFonts w:ascii="Tahoma" w:hAnsi="Tahoma" w:cs="Tahoma"/>
          <w:b/>
        </w:rPr>
        <w:t>.-</w:t>
      </w:r>
      <w:r>
        <w:rPr>
          <w:rFonts w:ascii="Tahoma" w:hAnsi="Tahoma" w:cs="Tahoma"/>
        </w:rPr>
        <w:t xml:space="preserve"> </w:t>
      </w:r>
      <w:r w:rsidR="00F4056B" w:rsidRPr="00E101BE">
        <w:rPr>
          <w:rFonts w:ascii="Tahoma" w:hAnsi="Tahoma" w:cs="Tahoma"/>
        </w:rPr>
        <w:t>Sin lugar a costas en est</w:t>
      </w:r>
      <w:r>
        <w:rPr>
          <w:rFonts w:ascii="Tahoma" w:hAnsi="Tahoma" w:cs="Tahoma"/>
        </w:rPr>
        <w:t>a instancia</w:t>
      </w:r>
      <w:r w:rsidR="00F4056B">
        <w:rPr>
          <w:rFonts w:ascii="Tahoma" w:hAnsi="Tahoma" w:cs="Tahoma"/>
        </w:rPr>
        <w:t>.</w:t>
      </w:r>
    </w:p>
    <w:p w:rsidR="00F4056B" w:rsidRPr="00E101BE" w:rsidRDefault="00F4056B" w:rsidP="00F4056B">
      <w:pPr>
        <w:spacing w:line="276" w:lineRule="auto"/>
        <w:ind w:firstLine="709"/>
        <w:jc w:val="both"/>
        <w:rPr>
          <w:rFonts w:ascii="Tahoma" w:hAnsi="Tahoma" w:cs="Tahoma"/>
          <w:b/>
        </w:rPr>
      </w:pPr>
    </w:p>
    <w:p w:rsidR="00F4056B" w:rsidRPr="00E101BE" w:rsidRDefault="00F4056B" w:rsidP="00F4056B">
      <w:pPr>
        <w:spacing w:line="276" w:lineRule="auto"/>
        <w:ind w:firstLine="709"/>
        <w:jc w:val="both"/>
        <w:rPr>
          <w:rFonts w:ascii="Tahoma" w:hAnsi="Tahoma" w:cs="Tahoma"/>
          <w:b/>
        </w:rPr>
      </w:pPr>
    </w:p>
    <w:p w:rsidR="00F4056B" w:rsidRPr="00E101BE" w:rsidRDefault="00F4056B" w:rsidP="00F4056B">
      <w:pPr>
        <w:spacing w:line="276" w:lineRule="auto"/>
        <w:jc w:val="both"/>
        <w:rPr>
          <w:rFonts w:ascii="Tahoma" w:hAnsi="Tahoma" w:cs="Tahoma"/>
        </w:rPr>
      </w:pPr>
      <w:r w:rsidRPr="00E101BE">
        <w:rPr>
          <w:rFonts w:ascii="Tahoma" w:hAnsi="Tahoma" w:cs="Tahoma"/>
          <w:b/>
        </w:rPr>
        <w:tab/>
      </w:r>
      <w:r w:rsidRPr="00E101BE">
        <w:rPr>
          <w:rFonts w:ascii="Tahoma" w:hAnsi="Tahoma" w:cs="Tahoma"/>
          <w:b/>
          <w:bCs/>
        </w:rPr>
        <w:t xml:space="preserve">Notificación surtida en estrados. </w:t>
      </w:r>
      <w:r w:rsidRPr="00E101BE">
        <w:rPr>
          <w:rFonts w:ascii="Tahoma" w:hAnsi="Tahoma" w:cs="Tahoma"/>
          <w:b/>
        </w:rPr>
        <w:t>Cúmplase</w:t>
      </w:r>
      <w:r w:rsidRPr="00E101BE">
        <w:rPr>
          <w:rFonts w:ascii="Tahoma" w:hAnsi="Tahoma" w:cs="Tahoma"/>
        </w:rPr>
        <w:t xml:space="preserve"> y </w:t>
      </w:r>
      <w:r w:rsidRPr="00E101BE">
        <w:rPr>
          <w:rFonts w:ascii="Tahoma" w:hAnsi="Tahoma" w:cs="Tahoma"/>
          <w:b/>
        </w:rPr>
        <w:t>devuélvase</w:t>
      </w:r>
      <w:r w:rsidRPr="00E101BE">
        <w:rPr>
          <w:rFonts w:ascii="Tahoma" w:hAnsi="Tahoma" w:cs="Tahoma"/>
        </w:rPr>
        <w:t xml:space="preserve"> el expediente al Juzgado de origen.</w:t>
      </w:r>
    </w:p>
    <w:p w:rsidR="00F4056B" w:rsidRPr="00E101BE" w:rsidRDefault="00F4056B" w:rsidP="00F4056B">
      <w:pPr>
        <w:spacing w:line="276" w:lineRule="auto"/>
        <w:jc w:val="both"/>
        <w:rPr>
          <w:rFonts w:ascii="Tahoma" w:hAnsi="Tahoma" w:cs="Tahoma"/>
        </w:rPr>
      </w:pPr>
    </w:p>
    <w:p w:rsidR="00F4056B" w:rsidRPr="00E101BE" w:rsidRDefault="00F4056B" w:rsidP="00F4056B">
      <w:pPr>
        <w:spacing w:line="276" w:lineRule="auto"/>
        <w:ind w:firstLine="708"/>
        <w:jc w:val="both"/>
        <w:rPr>
          <w:rFonts w:ascii="Tahoma" w:hAnsi="Tahoma" w:cs="Tahoma"/>
        </w:rPr>
      </w:pPr>
      <w:r w:rsidRPr="00E101BE">
        <w:rPr>
          <w:rFonts w:ascii="Tahoma" w:hAnsi="Tahoma" w:cs="Tahoma"/>
        </w:rPr>
        <w:t>La Magistrada,</w:t>
      </w:r>
    </w:p>
    <w:p w:rsidR="00F4056B" w:rsidRPr="00E101BE" w:rsidRDefault="00F4056B" w:rsidP="00F4056B">
      <w:pPr>
        <w:spacing w:line="276" w:lineRule="auto"/>
        <w:rPr>
          <w:rFonts w:ascii="Tahoma" w:hAnsi="Tahoma" w:cs="Tahoma"/>
        </w:rPr>
      </w:pPr>
    </w:p>
    <w:p w:rsidR="00F4056B" w:rsidRPr="00E101BE" w:rsidRDefault="00F4056B" w:rsidP="00F4056B">
      <w:pPr>
        <w:spacing w:line="276" w:lineRule="auto"/>
        <w:rPr>
          <w:rFonts w:ascii="Tahoma" w:hAnsi="Tahoma" w:cs="Tahoma"/>
        </w:rPr>
      </w:pPr>
    </w:p>
    <w:p w:rsidR="00F4056B" w:rsidRPr="00E101BE" w:rsidRDefault="00F4056B" w:rsidP="00F4056B">
      <w:pPr>
        <w:pStyle w:val="Ttulo3"/>
        <w:spacing w:before="0" w:line="276" w:lineRule="auto"/>
        <w:jc w:val="center"/>
        <w:rPr>
          <w:rFonts w:ascii="Tahoma" w:hAnsi="Tahoma" w:cs="Tahoma"/>
          <w:b/>
          <w:bCs/>
          <w:color w:val="auto"/>
          <w:sz w:val="22"/>
          <w:szCs w:val="22"/>
        </w:rPr>
      </w:pPr>
      <w:r w:rsidRPr="00E101BE">
        <w:rPr>
          <w:rFonts w:ascii="Tahoma" w:hAnsi="Tahoma" w:cs="Tahoma"/>
          <w:b/>
          <w:color w:val="auto"/>
          <w:sz w:val="22"/>
          <w:szCs w:val="22"/>
        </w:rPr>
        <w:t>ANA LUCÍA CAICEDO CALDERÓN</w:t>
      </w:r>
    </w:p>
    <w:p w:rsidR="00F4056B" w:rsidRPr="00E101BE" w:rsidRDefault="00F4056B" w:rsidP="00F4056B">
      <w:pPr>
        <w:spacing w:line="276" w:lineRule="auto"/>
        <w:rPr>
          <w:rFonts w:ascii="Tahoma" w:hAnsi="Tahoma" w:cs="Tahoma"/>
        </w:rPr>
      </w:pPr>
    </w:p>
    <w:p w:rsidR="00F4056B" w:rsidRPr="00E101BE" w:rsidRDefault="00F4056B" w:rsidP="00F4056B">
      <w:pPr>
        <w:spacing w:line="276" w:lineRule="auto"/>
        <w:ind w:firstLine="708"/>
        <w:rPr>
          <w:rFonts w:ascii="Tahoma" w:hAnsi="Tahoma" w:cs="Tahoma"/>
        </w:rPr>
      </w:pPr>
      <w:r w:rsidRPr="00E101BE">
        <w:rPr>
          <w:rFonts w:ascii="Tahoma" w:hAnsi="Tahoma" w:cs="Tahoma"/>
        </w:rPr>
        <w:t>Los Magistrados,</w:t>
      </w:r>
    </w:p>
    <w:p w:rsidR="00F4056B" w:rsidRPr="00E101BE" w:rsidRDefault="00F4056B" w:rsidP="00F4056B">
      <w:pPr>
        <w:spacing w:line="276" w:lineRule="auto"/>
        <w:rPr>
          <w:rFonts w:ascii="Tahoma" w:hAnsi="Tahoma" w:cs="Tahoma"/>
          <w:b/>
        </w:rPr>
      </w:pPr>
    </w:p>
    <w:p w:rsidR="00F4056B" w:rsidRPr="00E101BE" w:rsidRDefault="00F4056B" w:rsidP="00F4056B">
      <w:pPr>
        <w:spacing w:line="276" w:lineRule="auto"/>
        <w:rPr>
          <w:rFonts w:ascii="Tahoma" w:hAnsi="Tahoma" w:cs="Tahoma"/>
          <w:b/>
        </w:rPr>
      </w:pPr>
    </w:p>
    <w:p w:rsidR="00F4056B" w:rsidRPr="00E101BE" w:rsidRDefault="00F4056B" w:rsidP="00F4056B">
      <w:pPr>
        <w:spacing w:line="276" w:lineRule="auto"/>
        <w:rPr>
          <w:rFonts w:ascii="Tahoma" w:hAnsi="Tahoma" w:cs="Tahoma"/>
          <w:b/>
        </w:rPr>
      </w:pPr>
    </w:p>
    <w:p w:rsidR="00F4056B" w:rsidRPr="00E101BE" w:rsidRDefault="00F4056B" w:rsidP="00F4056B">
      <w:pPr>
        <w:spacing w:line="276" w:lineRule="auto"/>
        <w:rPr>
          <w:rFonts w:ascii="Tahoma" w:hAnsi="Tahoma" w:cs="Tahoma"/>
          <w:b/>
        </w:rPr>
      </w:pPr>
    </w:p>
    <w:p w:rsidR="00F4056B" w:rsidRPr="00E101BE" w:rsidRDefault="00F4056B" w:rsidP="00F4056B">
      <w:pPr>
        <w:spacing w:line="276" w:lineRule="auto"/>
        <w:jc w:val="center"/>
        <w:rPr>
          <w:rFonts w:ascii="Tahoma" w:hAnsi="Tahoma" w:cs="Tahoma"/>
          <w:b/>
        </w:rPr>
      </w:pPr>
      <w:r w:rsidRPr="00E101BE">
        <w:rPr>
          <w:rFonts w:ascii="Tahoma" w:hAnsi="Tahoma" w:cs="Tahoma"/>
          <w:b/>
        </w:rPr>
        <w:t xml:space="preserve">JULIO CÉSAR SALAZAR MUÑOZ  </w:t>
      </w:r>
      <w:r>
        <w:rPr>
          <w:rFonts w:ascii="Tahoma" w:hAnsi="Tahoma" w:cs="Tahoma"/>
          <w:b/>
        </w:rPr>
        <w:t xml:space="preserve">                             </w:t>
      </w:r>
      <w:r w:rsidRPr="00E101BE">
        <w:rPr>
          <w:rFonts w:ascii="Tahoma" w:hAnsi="Tahoma" w:cs="Tahoma"/>
          <w:b/>
        </w:rPr>
        <w:t xml:space="preserve">   FRANCISCO JAVIER TAMAYO TABARES</w:t>
      </w:r>
    </w:p>
    <w:p w:rsidR="00F4056B" w:rsidRPr="00E101BE" w:rsidRDefault="00F4056B" w:rsidP="00F4056B">
      <w:pPr>
        <w:spacing w:line="276" w:lineRule="auto"/>
        <w:rPr>
          <w:rFonts w:ascii="Tahoma" w:hAnsi="Tahoma" w:cs="Tahoma"/>
        </w:rPr>
      </w:pPr>
    </w:p>
    <w:p w:rsidR="00F4056B" w:rsidRPr="00E101BE" w:rsidRDefault="00F4056B" w:rsidP="00F4056B">
      <w:pPr>
        <w:spacing w:line="276" w:lineRule="auto"/>
        <w:rPr>
          <w:rFonts w:ascii="Tahoma" w:hAnsi="Tahoma" w:cs="Tahoma"/>
        </w:rPr>
      </w:pPr>
    </w:p>
    <w:p w:rsidR="00F4056B" w:rsidRPr="00E101BE" w:rsidRDefault="00F4056B" w:rsidP="00F4056B">
      <w:pPr>
        <w:spacing w:line="276" w:lineRule="auto"/>
        <w:rPr>
          <w:rFonts w:ascii="Tahoma" w:hAnsi="Tahoma" w:cs="Tahoma"/>
        </w:rPr>
      </w:pPr>
    </w:p>
    <w:p w:rsidR="00F4056B" w:rsidRDefault="00F4056B" w:rsidP="00F4056B">
      <w:pPr>
        <w:spacing w:line="276" w:lineRule="auto"/>
        <w:rPr>
          <w:rFonts w:ascii="Tahoma" w:hAnsi="Tahoma" w:cs="Tahoma"/>
        </w:rPr>
      </w:pPr>
    </w:p>
    <w:p w:rsidR="00F4056B" w:rsidRPr="00E101BE" w:rsidRDefault="00F4056B" w:rsidP="00F4056B">
      <w:pPr>
        <w:spacing w:line="276" w:lineRule="auto"/>
        <w:rPr>
          <w:rFonts w:ascii="Tahoma" w:hAnsi="Tahoma" w:cs="Tahoma"/>
        </w:rPr>
      </w:pPr>
    </w:p>
    <w:p w:rsidR="00F4056B" w:rsidRPr="00E101BE" w:rsidRDefault="00F4056B" w:rsidP="00F4056B">
      <w:pPr>
        <w:spacing w:line="276" w:lineRule="auto"/>
        <w:jc w:val="center"/>
        <w:rPr>
          <w:rFonts w:ascii="Tahoma" w:hAnsi="Tahoma" w:cs="Tahoma"/>
          <w:b/>
        </w:rPr>
      </w:pPr>
      <w:r>
        <w:rPr>
          <w:rFonts w:ascii="Tahoma" w:hAnsi="Tahoma" w:cs="Tahoma"/>
          <w:b/>
        </w:rPr>
        <w:t>__________________________</w:t>
      </w:r>
    </w:p>
    <w:p w:rsidR="00F4056B" w:rsidRPr="00E101BE" w:rsidRDefault="00F4056B" w:rsidP="00F4056B">
      <w:pPr>
        <w:spacing w:line="276" w:lineRule="auto"/>
        <w:jc w:val="center"/>
        <w:rPr>
          <w:rFonts w:ascii="Tahoma" w:hAnsi="Tahoma" w:cs="Tahoma"/>
        </w:rPr>
      </w:pPr>
      <w:r w:rsidRPr="00E101BE">
        <w:rPr>
          <w:rFonts w:ascii="Tahoma" w:hAnsi="Tahoma" w:cs="Tahoma"/>
        </w:rPr>
        <w:t>Secretari</w:t>
      </w:r>
      <w:r>
        <w:rPr>
          <w:rFonts w:ascii="Tahoma" w:hAnsi="Tahoma" w:cs="Tahoma"/>
        </w:rPr>
        <w:t>o</w:t>
      </w:r>
      <w:r w:rsidRPr="00E101BE">
        <w:rPr>
          <w:rFonts w:ascii="Tahoma" w:hAnsi="Tahoma" w:cs="Tahoma"/>
        </w:rPr>
        <w:t xml:space="preserve"> Ad-Hoc</w:t>
      </w:r>
      <w:bookmarkStart w:id="0" w:name="_GoBack"/>
      <w:bookmarkEnd w:id="0"/>
    </w:p>
    <w:p w:rsidR="00805EFF" w:rsidRDefault="00805EFF" w:rsidP="001B4887">
      <w:pPr>
        <w:spacing w:line="276" w:lineRule="auto"/>
        <w:ind w:firstLine="708"/>
        <w:jc w:val="both"/>
        <w:rPr>
          <w:rFonts w:ascii="Tahoma" w:hAnsi="Tahoma" w:cs="Tahoma"/>
          <w:color w:val="FFFF00"/>
          <w:lang w:val="es-CO"/>
        </w:rPr>
      </w:pPr>
    </w:p>
    <w:p w:rsidR="005437D9" w:rsidRPr="00805EFF" w:rsidRDefault="00805EFF" w:rsidP="00805EFF">
      <w:pPr>
        <w:spacing w:line="276" w:lineRule="auto"/>
        <w:ind w:firstLine="708"/>
        <w:jc w:val="center"/>
        <w:rPr>
          <w:rFonts w:ascii="Tahoma" w:hAnsi="Tahoma" w:cs="Tahoma"/>
          <w:b/>
          <w:lang w:val="es-CO"/>
        </w:rPr>
      </w:pPr>
      <w:r w:rsidRPr="00805EFF">
        <w:rPr>
          <w:rFonts w:ascii="Tahoma" w:hAnsi="Tahoma" w:cs="Tahoma"/>
          <w:b/>
          <w:lang w:val="es-CO"/>
        </w:rPr>
        <w:t>Liquidación prestaciones sociales José Daniel Monsalve</w:t>
      </w: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tbl>
      <w:tblPr>
        <w:tblStyle w:val="Tablaconcuadrcula"/>
        <w:tblW w:w="0" w:type="auto"/>
        <w:jc w:val="center"/>
        <w:tblLook w:val="04A0" w:firstRow="1" w:lastRow="0" w:firstColumn="1" w:lastColumn="0" w:noHBand="0" w:noVBand="1"/>
      </w:tblPr>
      <w:tblGrid>
        <w:gridCol w:w="4982"/>
        <w:gridCol w:w="1817"/>
      </w:tblGrid>
      <w:tr w:rsidR="00805EFF" w:rsidRPr="00805EFF" w:rsidTr="006D7E41">
        <w:trPr>
          <w:jc w:val="center"/>
        </w:trPr>
        <w:tc>
          <w:tcPr>
            <w:tcW w:w="4982" w:type="dxa"/>
          </w:tcPr>
          <w:p w:rsidR="006D7E41" w:rsidRPr="00805EFF" w:rsidRDefault="006D7E41" w:rsidP="001B4887">
            <w:pPr>
              <w:spacing w:line="276" w:lineRule="auto"/>
              <w:jc w:val="both"/>
              <w:rPr>
                <w:rFonts w:ascii="Tahoma" w:hAnsi="Tahoma" w:cs="Tahoma"/>
                <w:lang w:val="es-CO"/>
              </w:rPr>
            </w:pPr>
            <w:r w:rsidRPr="00805EFF">
              <w:rPr>
                <w:rFonts w:ascii="Tahoma" w:hAnsi="Tahoma" w:cs="Tahoma"/>
                <w:lang w:val="es-CO"/>
              </w:rPr>
              <w:t>Prima de servicios 2012 x 243 días</w:t>
            </w:r>
          </w:p>
        </w:tc>
        <w:tc>
          <w:tcPr>
            <w:tcW w:w="1817" w:type="dxa"/>
          </w:tcPr>
          <w:p w:rsidR="006D7E41" w:rsidRPr="00805EFF" w:rsidRDefault="006D7E41" w:rsidP="006D7E41">
            <w:pPr>
              <w:spacing w:line="276" w:lineRule="auto"/>
              <w:jc w:val="right"/>
              <w:rPr>
                <w:rFonts w:ascii="Tahoma" w:hAnsi="Tahoma" w:cs="Tahoma"/>
                <w:lang w:val="es-CO"/>
              </w:rPr>
            </w:pPr>
            <w:r w:rsidRPr="00805EFF">
              <w:rPr>
                <w:rFonts w:ascii="Tahoma" w:hAnsi="Tahoma" w:cs="Tahoma"/>
                <w:lang w:val="es-CO"/>
              </w:rPr>
              <w:t>$428.288</w:t>
            </w:r>
          </w:p>
        </w:tc>
      </w:tr>
      <w:tr w:rsidR="00805EFF" w:rsidRPr="00805EFF" w:rsidTr="006D7E41">
        <w:trPr>
          <w:jc w:val="center"/>
        </w:trPr>
        <w:tc>
          <w:tcPr>
            <w:tcW w:w="4982" w:type="dxa"/>
          </w:tcPr>
          <w:p w:rsidR="006D7E41" w:rsidRPr="00805EFF" w:rsidRDefault="006D7E41" w:rsidP="001B4887">
            <w:pPr>
              <w:spacing w:line="276" w:lineRule="auto"/>
              <w:jc w:val="both"/>
              <w:rPr>
                <w:rFonts w:ascii="Tahoma" w:hAnsi="Tahoma" w:cs="Tahoma"/>
                <w:lang w:val="es-CO"/>
              </w:rPr>
            </w:pPr>
            <w:r w:rsidRPr="00805EFF">
              <w:rPr>
                <w:rFonts w:ascii="Tahoma" w:hAnsi="Tahoma" w:cs="Tahoma"/>
                <w:lang w:val="es-CO"/>
              </w:rPr>
              <w:t>Cesantías 2012 x 243 días</w:t>
            </w:r>
          </w:p>
        </w:tc>
        <w:tc>
          <w:tcPr>
            <w:tcW w:w="1817" w:type="dxa"/>
          </w:tcPr>
          <w:p w:rsidR="006D7E41" w:rsidRPr="00805EFF" w:rsidRDefault="006D7E41" w:rsidP="006D7E41">
            <w:pPr>
              <w:spacing w:line="276" w:lineRule="auto"/>
              <w:jc w:val="right"/>
              <w:rPr>
                <w:rFonts w:ascii="Tahoma" w:hAnsi="Tahoma" w:cs="Tahoma"/>
                <w:lang w:val="es-CO"/>
              </w:rPr>
            </w:pPr>
            <w:r w:rsidRPr="00805EFF">
              <w:rPr>
                <w:rFonts w:ascii="Tahoma" w:hAnsi="Tahoma" w:cs="Tahoma"/>
                <w:lang w:val="es-CO"/>
              </w:rPr>
              <w:t>$428.288</w:t>
            </w:r>
          </w:p>
        </w:tc>
      </w:tr>
      <w:tr w:rsidR="00805EFF" w:rsidRPr="00805EFF" w:rsidTr="006D7E41">
        <w:trPr>
          <w:jc w:val="center"/>
        </w:trPr>
        <w:tc>
          <w:tcPr>
            <w:tcW w:w="4982" w:type="dxa"/>
          </w:tcPr>
          <w:p w:rsidR="006D7E41" w:rsidRPr="00805EFF" w:rsidRDefault="006D7E41" w:rsidP="001B4887">
            <w:pPr>
              <w:spacing w:line="276" w:lineRule="auto"/>
              <w:jc w:val="both"/>
              <w:rPr>
                <w:rFonts w:ascii="Tahoma" w:hAnsi="Tahoma" w:cs="Tahoma"/>
                <w:lang w:val="es-CO"/>
              </w:rPr>
            </w:pPr>
            <w:r w:rsidRPr="00805EFF">
              <w:rPr>
                <w:rFonts w:ascii="Tahoma" w:hAnsi="Tahoma" w:cs="Tahoma"/>
                <w:lang w:val="es-CO"/>
              </w:rPr>
              <w:t>Intereses a las cesantías 2012 x 243 días</w:t>
            </w:r>
          </w:p>
        </w:tc>
        <w:tc>
          <w:tcPr>
            <w:tcW w:w="1817" w:type="dxa"/>
          </w:tcPr>
          <w:p w:rsidR="006D7E41" w:rsidRPr="00805EFF" w:rsidRDefault="006D7E41" w:rsidP="006D7E41">
            <w:pPr>
              <w:spacing w:line="276" w:lineRule="auto"/>
              <w:jc w:val="right"/>
              <w:rPr>
                <w:rFonts w:ascii="Tahoma" w:hAnsi="Tahoma" w:cs="Tahoma"/>
                <w:lang w:val="es-CO"/>
              </w:rPr>
            </w:pPr>
            <w:r w:rsidRPr="00805EFF">
              <w:rPr>
                <w:rFonts w:ascii="Tahoma" w:hAnsi="Tahoma" w:cs="Tahoma"/>
                <w:lang w:val="es-CO"/>
              </w:rPr>
              <w:t>$34.691</w:t>
            </w:r>
          </w:p>
        </w:tc>
      </w:tr>
      <w:tr w:rsidR="00805EFF" w:rsidRPr="00805EFF" w:rsidTr="006D7E41">
        <w:trPr>
          <w:jc w:val="center"/>
        </w:trPr>
        <w:tc>
          <w:tcPr>
            <w:tcW w:w="4982" w:type="dxa"/>
          </w:tcPr>
          <w:p w:rsidR="006D7E41" w:rsidRPr="00805EFF" w:rsidRDefault="006D7E41" w:rsidP="001B4887">
            <w:pPr>
              <w:spacing w:line="276" w:lineRule="auto"/>
              <w:jc w:val="both"/>
              <w:rPr>
                <w:rFonts w:ascii="Tahoma" w:hAnsi="Tahoma" w:cs="Tahoma"/>
                <w:lang w:val="es-CO"/>
              </w:rPr>
            </w:pPr>
            <w:r w:rsidRPr="00805EFF">
              <w:rPr>
                <w:rFonts w:ascii="Tahoma" w:hAnsi="Tahoma" w:cs="Tahoma"/>
                <w:lang w:val="es-CO"/>
              </w:rPr>
              <w:t>Vacaciones 2012 x 243 días</w:t>
            </w:r>
          </w:p>
        </w:tc>
        <w:tc>
          <w:tcPr>
            <w:tcW w:w="1817" w:type="dxa"/>
          </w:tcPr>
          <w:p w:rsidR="006D7E41" w:rsidRPr="00805EFF" w:rsidRDefault="006D7E41" w:rsidP="006D7E41">
            <w:pPr>
              <w:spacing w:line="276" w:lineRule="auto"/>
              <w:jc w:val="right"/>
              <w:rPr>
                <w:rFonts w:ascii="Tahoma" w:hAnsi="Tahoma" w:cs="Tahoma"/>
                <w:lang w:val="es-CO"/>
              </w:rPr>
            </w:pPr>
            <w:r w:rsidRPr="00805EFF">
              <w:rPr>
                <w:rFonts w:ascii="Tahoma" w:hAnsi="Tahoma" w:cs="Tahoma"/>
                <w:lang w:val="es-CO"/>
              </w:rPr>
              <w:t>$191.261</w:t>
            </w:r>
          </w:p>
        </w:tc>
      </w:tr>
      <w:tr w:rsidR="00805EFF" w:rsidRPr="00805EFF" w:rsidTr="006D7E41">
        <w:trPr>
          <w:jc w:val="center"/>
        </w:trPr>
        <w:tc>
          <w:tcPr>
            <w:tcW w:w="4982" w:type="dxa"/>
          </w:tcPr>
          <w:p w:rsidR="006D7E41" w:rsidRPr="00805EFF" w:rsidRDefault="006D7E41" w:rsidP="001B4887">
            <w:pPr>
              <w:spacing w:line="276" w:lineRule="auto"/>
              <w:jc w:val="both"/>
              <w:rPr>
                <w:rFonts w:ascii="Tahoma" w:hAnsi="Tahoma" w:cs="Tahoma"/>
                <w:lang w:val="es-CO"/>
              </w:rPr>
            </w:pPr>
            <w:r w:rsidRPr="00805EFF">
              <w:rPr>
                <w:rFonts w:ascii="Tahoma" w:hAnsi="Tahoma" w:cs="Tahoma"/>
                <w:lang w:val="es-CO"/>
              </w:rPr>
              <w:t>Total acreencias laborales 2012</w:t>
            </w:r>
          </w:p>
        </w:tc>
        <w:tc>
          <w:tcPr>
            <w:tcW w:w="1817" w:type="dxa"/>
          </w:tcPr>
          <w:p w:rsidR="006D7E41" w:rsidRPr="00805EFF" w:rsidRDefault="006D7E41" w:rsidP="006D7E41">
            <w:pPr>
              <w:spacing w:line="276" w:lineRule="auto"/>
              <w:jc w:val="right"/>
              <w:rPr>
                <w:rFonts w:ascii="Tahoma" w:hAnsi="Tahoma" w:cs="Tahoma"/>
                <w:lang w:val="es-CO"/>
              </w:rPr>
            </w:pPr>
            <w:r w:rsidRPr="00805EFF">
              <w:rPr>
                <w:rFonts w:ascii="Tahoma" w:hAnsi="Tahoma" w:cs="Tahoma"/>
                <w:lang w:val="es-CO"/>
              </w:rPr>
              <w:t>$1.082.528</w:t>
            </w:r>
          </w:p>
        </w:tc>
      </w:tr>
    </w:tbl>
    <w:p w:rsidR="005437D9" w:rsidRPr="00805EFF" w:rsidRDefault="005437D9" w:rsidP="001B4887">
      <w:pPr>
        <w:spacing w:line="276" w:lineRule="auto"/>
        <w:ind w:firstLine="708"/>
        <w:jc w:val="both"/>
        <w:rPr>
          <w:rFonts w:ascii="Tahoma" w:hAnsi="Tahoma" w:cs="Tahoma"/>
          <w:lang w:val="es-CO"/>
        </w:rPr>
      </w:pPr>
    </w:p>
    <w:tbl>
      <w:tblPr>
        <w:tblStyle w:val="Tablaconcuadrcula"/>
        <w:tblW w:w="0" w:type="auto"/>
        <w:jc w:val="center"/>
        <w:tblLook w:val="04A0" w:firstRow="1" w:lastRow="0" w:firstColumn="1" w:lastColumn="0" w:noHBand="0" w:noVBand="1"/>
      </w:tblPr>
      <w:tblGrid>
        <w:gridCol w:w="4982"/>
        <w:gridCol w:w="1817"/>
      </w:tblGrid>
      <w:tr w:rsidR="00805EFF" w:rsidRPr="00805EFF" w:rsidTr="00334350">
        <w:trPr>
          <w:jc w:val="center"/>
        </w:trPr>
        <w:tc>
          <w:tcPr>
            <w:tcW w:w="4982" w:type="dxa"/>
          </w:tcPr>
          <w:p w:rsidR="006D7E41" w:rsidRPr="00805EFF" w:rsidRDefault="006D7E41" w:rsidP="00334350">
            <w:pPr>
              <w:spacing w:line="276" w:lineRule="auto"/>
              <w:jc w:val="both"/>
              <w:rPr>
                <w:rFonts w:ascii="Tahoma" w:hAnsi="Tahoma" w:cs="Tahoma"/>
                <w:lang w:val="es-CO"/>
              </w:rPr>
            </w:pPr>
            <w:r w:rsidRPr="00805EFF">
              <w:rPr>
                <w:rFonts w:ascii="Tahoma" w:hAnsi="Tahoma" w:cs="Tahoma"/>
                <w:lang w:val="es-CO"/>
              </w:rPr>
              <w:t>Prima de servicios 2013 x 120 días</w:t>
            </w:r>
          </w:p>
        </w:tc>
        <w:tc>
          <w:tcPr>
            <w:tcW w:w="1817" w:type="dxa"/>
          </w:tcPr>
          <w:p w:rsidR="006D7E41" w:rsidRPr="00805EFF" w:rsidRDefault="006D7E41" w:rsidP="00334350">
            <w:pPr>
              <w:spacing w:line="276" w:lineRule="auto"/>
              <w:jc w:val="right"/>
              <w:rPr>
                <w:rFonts w:ascii="Tahoma" w:hAnsi="Tahoma" w:cs="Tahoma"/>
                <w:lang w:val="es-CO"/>
              </w:rPr>
            </w:pPr>
            <w:r w:rsidRPr="00805EFF">
              <w:rPr>
                <w:rFonts w:ascii="Tahoma" w:hAnsi="Tahoma" w:cs="Tahoma"/>
                <w:lang w:val="es-CO"/>
              </w:rPr>
              <w:t>$220.000</w:t>
            </w:r>
          </w:p>
        </w:tc>
      </w:tr>
      <w:tr w:rsidR="00805EFF" w:rsidRPr="00805EFF" w:rsidTr="00334350">
        <w:trPr>
          <w:jc w:val="center"/>
        </w:trPr>
        <w:tc>
          <w:tcPr>
            <w:tcW w:w="4982" w:type="dxa"/>
          </w:tcPr>
          <w:p w:rsidR="006D7E41" w:rsidRPr="00805EFF" w:rsidRDefault="006D7E41" w:rsidP="00334350">
            <w:pPr>
              <w:spacing w:line="276" w:lineRule="auto"/>
              <w:jc w:val="both"/>
              <w:rPr>
                <w:rFonts w:ascii="Tahoma" w:hAnsi="Tahoma" w:cs="Tahoma"/>
                <w:lang w:val="es-CO"/>
              </w:rPr>
            </w:pPr>
            <w:r w:rsidRPr="00805EFF">
              <w:rPr>
                <w:rFonts w:ascii="Tahoma" w:hAnsi="Tahoma" w:cs="Tahoma"/>
                <w:lang w:val="es-CO"/>
              </w:rPr>
              <w:t>Cesantías 2013 x 120 días</w:t>
            </w:r>
          </w:p>
        </w:tc>
        <w:tc>
          <w:tcPr>
            <w:tcW w:w="1817" w:type="dxa"/>
          </w:tcPr>
          <w:p w:rsidR="006D7E41" w:rsidRPr="00805EFF" w:rsidRDefault="006D7E41" w:rsidP="00334350">
            <w:pPr>
              <w:spacing w:line="276" w:lineRule="auto"/>
              <w:jc w:val="right"/>
              <w:rPr>
                <w:rFonts w:ascii="Tahoma" w:hAnsi="Tahoma" w:cs="Tahoma"/>
                <w:lang w:val="es-CO"/>
              </w:rPr>
            </w:pPr>
            <w:r w:rsidRPr="00805EFF">
              <w:rPr>
                <w:rFonts w:ascii="Tahoma" w:hAnsi="Tahoma" w:cs="Tahoma"/>
                <w:lang w:val="es-CO"/>
              </w:rPr>
              <w:t>$220.000</w:t>
            </w:r>
          </w:p>
        </w:tc>
      </w:tr>
      <w:tr w:rsidR="00805EFF" w:rsidRPr="00805EFF" w:rsidTr="00334350">
        <w:trPr>
          <w:jc w:val="center"/>
        </w:trPr>
        <w:tc>
          <w:tcPr>
            <w:tcW w:w="4982" w:type="dxa"/>
          </w:tcPr>
          <w:p w:rsidR="006D7E41" w:rsidRPr="00805EFF" w:rsidRDefault="006D7E41" w:rsidP="00334350">
            <w:pPr>
              <w:spacing w:line="276" w:lineRule="auto"/>
              <w:jc w:val="both"/>
              <w:rPr>
                <w:rFonts w:ascii="Tahoma" w:hAnsi="Tahoma" w:cs="Tahoma"/>
                <w:lang w:val="es-CO"/>
              </w:rPr>
            </w:pPr>
            <w:r w:rsidRPr="00805EFF">
              <w:rPr>
                <w:rFonts w:ascii="Tahoma" w:hAnsi="Tahoma" w:cs="Tahoma"/>
                <w:lang w:val="es-CO"/>
              </w:rPr>
              <w:t>Intereses a las cesantías 2013 x 120 días</w:t>
            </w:r>
          </w:p>
        </w:tc>
        <w:tc>
          <w:tcPr>
            <w:tcW w:w="1817" w:type="dxa"/>
          </w:tcPr>
          <w:p w:rsidR="006D7E41" w:rsidRPr="00805EFF" w:rsidRDefault="006D7E41" w:rsidP="006D7E41">
            <w:pPr>
              <w:spacing w:line="276" w:lineRule="auto"/>
              <w:jc w:val="right"/>
              <w:rPr>
                <w:rFonts w:ascii="Tahoma" w:hAnsi="Tahoma" w:cs="Tahoma"/>
                <w:lang w:val="es-CO"/>
              </w:rPr>
            </w:pPr>
            <w:r w:rsidRPr="00805EFF">
              <w:rPr>
                <w:rFonts w:ascii="Tahoma" w:hAnsi="Tahoma" w:cs="Tahoma"/>
                <w:lang w:val="es-CO"/>
              </w:rPr>
              <w:t>$8.000</w:t>
            </w:r>
          </w:p>
        </w:tc>
      </w:tr>
      <w:tr w:rsidR="00805EFF" w:rsidRPr="00805EFF" w:rsidTr="00334350">
        <w:trPr>
          <w:jc w:val="center"/>
        </w:trPr>
        <w:tc>
          <w:tcPr>
            <w:tcW w:w="4982" w:type="dxa"/>
          </w:tcPr>
          <w:p w:rsidR="006D7E41" w:rsidRPr="00805EFF" w:rsidRDefault="006D7E41" w:rsidP="00334350">
            <w:pPr>
              <w:spacing w:line="276" w:lineRule="auto"/>
              <w:jc w:val="both"/>
              <w:rPr>
                <w:rFonts w:ascii="Tahoma" w:hAnsi="Tahoma" w:cs="Tahoma"/>
                <w:lang w:val="es-CO"/>
              </w:rPr>
            </w:pPr>
            <w:r w:rsidRPr="00805EFF">
              <w:rPr>
                <w:rFonts w:ascii="Tahoma" w:hAnsi="Tahoma" w:cs="Tahoma"/>
                <w:lang w:val="es-CO"/>
              </w:rPr>
              <w:t>Vacaciones 2013 x 120 días</w:t>
            </w:r>
          </w:p>
        </w:tc>
        <w:tc>
          <w:tcPr>
            <w:tcW w:w="1817" w:type="dxa"/>
          </w:tcPr>
          <w:p w:rsidR="006D7E41" w:rsidRPr="00805EFF" w:rsidRDefault="006D7E41" w:rsidP="006D7E41">
            <w:pPr>
              <w:spacing w:line="276" w:lineRule="auto"/>
              <w:jc w:val="right"/>
              <w:rPr>
                <w:rFonts w:ascii="Tahoma" w:hAnsi="Tahoma" w:cs="Tahoma"/>
                <w:lang w:val="es-CO"/>
              </w:rPr>
            </w:pPr>
            <w:r w:rsidRPr="00805EFF">
              <w:rPr>
                <w:rFonts w:ascii="Tahoma" w:hAnsi="Tahoma" w:cs="Tahoma"/>
                <w:lang w:val="es-CO"/>
              </w:rPr>
              <w:t>$98.250</w:t>
            </w:r>
          </w:p>
        </w:tc>
      </w:tr>
      <w:tr w:rsidR="00805EFF" w:rsidRPr="00805EFF" w:rsidTr="00334350">
        <w:trPr>
          <w:jc w:val="center"/>
        </w:trPr>
        <w:tc>
          <w:tcPr>
            <w:tcW w:w="4982" w:type="dxa"/>
          </w:tcPr>
          <w:p w:rsidR="006D7E41" w:rsidRPr="00805EFF" w:rsidRDefault="006D7E41" w:rsidP="00334350">
            <w:pPr>
              <w:spacing w:line="276" w:lineRule="auto"/>
              <w:jc w:val="both"/>
              <w:rPr>
                <w:rFonts w:ascii="Tahoma" w:hAnsi="Tahoma" w:cs="Tahoma"/>
                <w:lang w:val="es-CO"/>
              </w:rPr>
            </w:pPr>
            <w:r w:rsidRPr="00805EFF">
              <w:rPr>
                <w:rFonts w:ascii="Tahoma" w:hAnsi="Tahoma" w:cs="Tahoma"/>
                <w:lang w:val="es-CO"/>
              </w:rPr>
              <w:t>Total acreencias laborales 2013</w:t>
            </w:r>
          </w:p>
        </w:tc>
        <w:tc>
          <w:tcPr>
            <w:tcW w:w="1817" w:type="dxa"/>
          </w:tcPr>
          <w:p w:rsidR="006D7E41" w:rsidRPr="00805EFF" w:rsidRDefault="006D7E41" w:rsidP="006D7E41">
            <w:pPr>
              <w:spacing w:line="276" w:lineRule="auto"/>
              <w:jc w:val="right"/>
              <w:rPr>
                <w:rFonts w:ascii="Tahoma" w:hAnsi="Tahoma" w:cs="Tahoma"/>
                <w:lang w:val="es-CO"/>
              </w:rPr>
            </w:pPr>
            <w:r w:rsidRPr="00805EFF">
              <w:rPr>
                <w:rFonts w:ascii="Tahoma" w:hAnsi="Tahoma" w:cs="Tahoma"/>
                <w:lang w:val="es-CO"/>
              </w:rPr>
              <w:t>$547.050</w:t>
            </w:r>
          </w:p>
        </w:tc>
      </w:tr>
    </w:tbl>
    <w:p w:rsidR="005437D9" w:rsidRPr="00805EFF" w:rsidRDefault="005437D9" w:rsidP="001B4887">
      <w:pPr>
        <w:spacing w:line="276" w:lineRule="auto"/>
        <w:ind w:firstLine="708"/>
        <w:jc w:val="both"/>
        <w:rPr>
          <w:rFonts w:ascii="Tahoma" w:hAnsi="Tahoma" w:cs="Tahoma"/>
          <w:lang w:val="es-CO"/>
        </w:rPr>
      </w:pPr>
    </w:p>
    <w:tbl>
      <w:tblPr>
        <w:tblStyle w:val="Tablaconcuadrcula"/>
        <w:tblW w:w="0" w:type="auto"/>
        <w:jc w:val="center"/>
        <w:tblLook w:val="04A0" w:firstRow="1" w:lastRow="0" w:firstColumn="1" w:lastColumn="0" w:noHBand="0" w:noVBand="1"/>
      </w:tblPr>
      <w:tblGrid>
        <w:gridCol w:w="4982"/>
        <w:gridCol w:w="1817"/>
      </w:tblGrid>
      <w:tr w:rsidR="00805EFF" w:rsidRPr="00805EFF" w:rsidTr="00334350">
        <w:trPr>
          <w:jc w:val="center"/>
        </w:trPr>
        <w:tc>
          <w:tcPr>
            <w:tcW w:w="4982" w:type="dxa"/>
          </w:tcPr>
          <w:p w:rsidR="006D7E41" w:rsidRPr="00805EFF" w:rsidRDefault="006D7E41" w:rsidP="00334350">
            <w:pPr>
              <w:spacing w:line="276" w:lineRule="auto"/>
              <w:jc w:val="both"/>
              <w:rPr>
                <w:rFonts w:ascii="Tahoma" w:hAnsi="Tahoma" w:cs="Tahoma"/>
                <w:lang w:val="es-CO"/>
              </w:rPr>
            </w:pPr>
            <w:r w:rsidRPr="00805EFF">
              <w:rPr>
                <w:rFonts w:ascii="Tahoma" w:hAnsi="Tahoma" w:cs="Tahoma"/>
                <w:lang w:val="es-CO"/>
              </w:rPr>
              <w:t>Total acreencias laborales 2012 y 2013</w:t>
            </w:r>
          </w:p>
        </w:tc>
        <w:tc>
          <w:tcPr>
            <w:tcW w:w="1817" w:type="dxa"/>
          </w:tcPr>
          <w:p w:rsidR="006D7E41" w:rsidRPr="00805EFF" w:rsidRDefault="006D7E41" w:rsidP="00334350">
            <w:pPr>
              <w:spacing w:line="276" w:lineRule="auto"/>
              <w:jc w:val="right"/>
              <w:rPr>
                <w:rFonts w:ascii="Tahoma" w:hAnsi="Tahoma" w:cs="Tahoma"/>
                <w:lang w:val="es-CO"/>
              </w:rPr>
            </w:pPr>
            <w:r w:rsidRPr="00805EFF">
              <w:rPr>
                <w:rFonts w:ascii="Tahoma" w:hAnsi="Tahoma" w:cs="Tahoma"/>
                <w:lang w:val="es-CO"/>
              </w:rPr>
              <w:t>$1.629.578</w:t>
            </w:r>
          </w:p>
        </w:tc>
      </w:tr>
      <w:tr w:rsidR="006D7E41" w:rsidRPr="00805EFF" w:rsidTr="00334350">
        <w:trPr>
          <w:jc w:val="center"/>
        </w:trPr>
        <w:tc>
          <w:tcPr>
            <w:tcW w:w="4982" w:type="dxa"/>
          </w:tcPr>
          <w:p w:rsidR="006D7E41" w:rsidRPr="00805EFF" w:rsidRDefault="006D7E41" w:rsidP="00334350">
            <w:pPr>
              <w:spacing w:line="276" w:lineRule="auto"/>
              <w:jc w:val="both"/>
              <w:rPr>
                <w:rFonts w:ascii="Tahoma" w:hAnsi="Tahoma" w:cs="Tahoma"/>
                <w:lang w:val="es-CO"/>
              </w:rPr>
            </w:pPr>
            <w:r w:rsidRPr="00805EFF">
              <w:rPr>
                <w:rFonts w:ascii="Tahoma" w:hAnsi="Tahoma" w:cs="Tahoma"/>
                <w:lang w:val="es-CO"/>
              </w:rPr>
              <w:t>Menos liquidación cancelada el 30/04/13</w:t>
            </w:r>
            <w:r w:rsidR="00805EFF" w:rsidRPr="00805EFF">
              <w:rPr>
                <w:rFonts w:ascii="Tahoma" w:hAnsi="Tahoma" w:cs="Tahoma"/>
                <w:lang w:val="es-CO"/>
              </w:rPr>
              <w:t xml:space="preserve"> $599.252 (</w:t>
            </w:r>
            <w:proofErr w:type="spellStart"/>
            <w:r w:rsidR="00805EFF" w:rsidRPr="00805EFF">
              <w:rPr>
                <w:rFonts w:ascii="Tahoma" w:hAnsi="Tahoma" w:cs="Tahoma"/>
                <w:lang w:val="es-CO"/>
              </w:rPr>
              <w:t>fl</w:t>
            </w:r>
            <w:proofErr w:type="spellEnd"/>
            <w:r w:rsidR="00805EFF" w:rsidRPr="00805EFF">
              <w:rPr>
                <w:rFonts w:ascii="Tahoma" w:hAnsi="Tahoma" w:cs="Tahoma"/>
                <w:lang w:val="es-CO"/>
              </w:rPr>
              <w:t>. 38)</w:t>
            </w:r>
          </w:p>
        </w:tc>
        <w:tc>
          <w:tcPr>
            <w:tcW w:w="1817" w:type="dxa"/>
          </w:tcPr>
          <w:p w:rsidR="006D7E41" w:rsidRPr="00805EFF" w:rsidRDefault="00805EFF" w:rsidP="00334350">
            <w:pPr>
              <w:spacing w:line="276" w:lineRule="auto"/>
              <w:jc w:val="right"/>
              <w:rPr>
                <w:rFonts w:ascii="Tahoma" w:hAnsi="Tahoma" w:cs="Tahoma"/>
                <w:lang w:val="es-CO"/>
              </w:rPr>
            </w:pPr>
            <w:r w:rsidRPr="00805EFF">
              <w:rPr>
                <w:rFonts w:ascii="Tahoma" w:hAnsi="Tahoma" w:cs="Tahoma"/>
                <w:lang w:val="es-CO"/>
              </w:rPr>
              <w:t>$1.030.626</w:t>
            </w:r>
          </w:p>
        </w:tc>
      </w:tr>
    </w:tbl>
    <w:p w:rsidR="005437D9" w:rsidRPr="00805EFF" w:rsidRDefault="005437D9" w:rsidP="001B4887">
      <w:pPr>
        <w:spacing w:line="276" w:lineRule="auto"/>
        <w:ind w:firstLine="708"/>
        <w:jc w:val="both"/>
        <w:rPr>
          <w:rFonts w:ascii="Tahoma" w:hAnsi="Tahoma" w:cs="Tahoma"/>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123BE1" w:rsidRDefault="00123BE1" w:rsidP="001B4887">
      <w:pPr>
        <w:spacing w:line="276" w:lineRule="auto"/>
        <w:ind w:firstLine="708"/>
        <w:jc w:val="both"/>
        <w:rPr>
          <w:rFonts w:ascii="Tahoma" w:hAnsi="Tahoma" w:cs="Tahoma"/>
          <w:color w:val="FFFF00"/>
          <w:lang w:val="es-CO"/>
        </w:rPr>
      </w:pPr>
    </w:p>
    <w:p w:rsidR="00123BE1" w:rsidRDefault="00123BE1" w:rsidP="001B4887">
      <w:pPr>
        <w:spacing w:line="276" w:lineRule="auto"/>
        <w:ind w:firstLine="708"/>
        <w:jc w:val="both"/>
        <w:rPr>
          <w:rFonts w:ascii="Tahoma" w:hAnsi="Tahoma" w:cs="Tahoma"/>
          <w:color w:val="FFFF00"/>
          <w:lang w:val="es-CO"/>
        </w:rPr>
      </w:pPr>
    </w:p>
    <w:p w:rsidR="00123BE1" w:rsidRDefault="00123BE1" w:rsidP="001B4887">
      <w:pPr>
        <w:spacing w:line="276" w:lineRule="auto"/>
        <w:ind w:firstLine="708"/>
        <w:jc w:val="both"/>
        <w:rPr>
          <w:rFonts w:ascii="Tahoma" w:hAnsi="Tahoma" w:cs="Tahoma"/>
          <w:color w:val="FFFF00"/>
          <w:lang w:val="es-CO"/>
        </w:rPr>
      </w:pPr>
    </w:p>
    <w:p w:rsidR="00123BE1" w:rsidRDefault="00123BE1"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p w:rsidR="005437D9" w:rsidRDefault="005437D9" w:rsidP="001B4887">
      <w:pPr>
        <w:spacing w:line="276" w:lineRule="auto"/>
        <w:ind w:firstLine="708"/>
        <w:jc w:val="both"/>
        <w:rPr>
          <w:rFonts w:ascii="Tahoma" w:hAnsi="Tahoma" w:cs="Tahoma"/>
          <w:color w:val="FFFF00"/>
          <w:lang w:val="es-CO"/>
        </w:rPr>
      </w:pPr>
    </w:p>
    <w:sectPr w:rsidR="005437D9" w:rsidSect="007675FF">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6F" w:rsidRDefault="0097736F" w:rsidP="00062A58">
      <w:pPr>
        <w:spacing w:line="240" w:lineRule="auto"/>
      </w:pPr>
      <w:r>
        <w:separator/>
      </w:r>
    </w:p>
  </w:endnote>
  <w:endnote w:type="continuationSeparator" w:id="0">
    <w:p w:rsidR="0097736F" w:rsidRDefault="0097736F" w:rsidP="0006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544222"/>
      <w:docPartObj>
        <w:docPartGallery w:val="Page Numbers (Bottom of Page)"/>
        <w:docPartUnique/>
      </w:docPartObj>
    </w:sdtPr>
    <w:sdtEndPr/>
    <w:sdtContent>
      <w:p w:rsidR="00382E73" w:rsidRDefault="00382E73">
        <w:pPr>
          <w:pStyle w:val="Piedepgina"/>
          <w:jc w:val="right"/>
        </w:pPr>
        <w:r>
          <w:fldChar w:fldCharType="begin"/>
        </w:r>
        <w:r>
          <w:instrText>PAGE   \* MERGEFORMAT</w:instrText>
        </w:r>
        <w:r>
          <w:fldChar w:fldCharType="separate"/>
        </w:r>
        <w:r w:rsidR="00123BE1">
          <w:rPr>
            <w:noProof/>
          </w:rPr>
          <w:t>6</w:t>
        </w:r>
        <w:r>
          <w:fldChar w:fldCharType="end"/>
        </w:r>
      </w:p>
    </w:sdtContent>
  </w:sdt>
  <w:p w:rsidR="00382E73" w:rsidRDefault="00382E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6F" w:rsidRDefault="0097736F" w:rsidP="00062A58">
      <w:pPr>
        <w:spacing w:line="240" w:lineRule="auto"/>
      </w:pPr>
      <w:r>
        <w:separator/>
      </w:r>
    </w:p>
  </w:footnote>
  <w:footnote w:type="continuationSeparator" w:id="0">
    <w:p w:rsidR="0097736F" w:rsidRDefault="0097736F" w:rsidP="00062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73" w:rsidRPr="00D4538D" w:rsidRDefault="00382E73" w:rsidP="00D4538D">
    <w:pPr>
      <w:pStyle w:val="Puesto"/>
      <w:spacing w:line="240" w:lineRule="auto"/>
      <w:jc w:val="both"/>
      <w:rPr>
        <w:rFonts w:ascii="Times New Roman" w:hAnsi="Times New Roman" w:cs="Times New Roman"/>
        <w:b w:val="0"/>
        <w:sz w:val="14"/>
        <w:szCs w:val="14"/>
      </w:rPr>
    </w:pPr>
    <w:r w:rsidRPr="00D4538D">
      <w:rPr>
        <w:rFonts w:ascii="Times New Roman" w:hAnsi="Times New Roman" w:cs="Times New Roman"/>
        <w:b w:val="0"/>
        <w:sz w:val="14"/>
        <w:szCs w:val="14"/>
      </w:rPr>
      <w:t>Radicación No.:</w:t>
    </w:r>
    <w:r>
      <w:rPr>
        <w:rFonts w:ascii="Times New Roman" w:hAnsi="Times New Roman" w:cs="Times New Roman"/>
        <w:b w:val="0"/>
        <w:sz w:val="14"/>
        <w:szCs w:val="14"/>
      </w:rPr>
      <w:t xml:space="preserve"> </w:t>
    </w:r>
    <w:r w:rsidRPr="00D4538D">
      <w:rPr>
        <w:rFonts w:ascii="Times New Roman" w:hAnsi="Times New Roman" w:cs="Times New Roman"/>
        <w:b w:val="0"/>
        <w:sz w:val="14"/>
        <w:szCs w:val="14"/>
      </w:rPr>
      <w:t>66001-31-05-005-2014-00204-01</w:t>
    </w:r>
  </w:p>
  <w:p w:rsidR="00382E73" w:rsidRPr="00D4538D" w:rsidRDefault="00382E73" w:rsidP="00D4538D">
    <w:pPr>
      <w:pStyle w:val="Puesto"/>
      <w:spacing w:line="240" w:lineRule="auto"/>
      <w:jc w:val="both"/>
      <w:rPr>
        <w:rFonts w:ascii="Times New Roman" w:hAnsi="Times New Roman" w:cs="Times New Roman"/>
        <w:b w:val="0"/>
        <w:sz w:val="14"/>
        <w:szCs w:val="14"/>
      </w:rPr>
    </w:pPr>
    <w:r w:rsidRPr="00D4538D">
      <w:rPr>
        <w:rFonts w:ascii="Times New Roman" w:hAnsi="Times New Roman" w:cs="Times New Roman"/>
        <w:b w:val="0"/>
        <w:sz w:val="14"/>
        <w:szCs w:val="14"/>
      </w:rPr>
      <w:t>Demandante:</w:t>
    </w:r>
    <w:r>
      <w:rPr>
        <w:rFonts w:ascii="Times New Roman" w:hAnsi="Times New Roman" w:cs="Times New Roman"/>
        <w:b w:val="0"/>
        <w:sz w:val="14"/>
        <w:szCs w:val="14"/>
      </w:rPr>
      <w:t xml:space="preserve"> </w:t>
    </w:r>
    <w:r w:rsidRPr="00D4538D">
      <w:rPr>
        <w:rFonts w:ascii="Times New Roman" w:hAnsi="Times New Roman" w:cs="Times New Roman"/>
        <w:b w:val="0"/>
        <w:sz w:val="14"/>
        <w:szCs w:val="14"/>
      </w:rPr>
      <w:t xml:space="preserve">José Daniel Monsalve Vieira </w:t>
    </w:r>
  </w:p>
  <w:p w:rsidR="00382E73" w:rsidRPr="00D4538D" w:rsidRDefault="00382E73" w:rsidP="00D4538D">
    <w:pPr>
      <w:pStyle w:val="Puesto"/>
      <w:spacing w:line="240" w:lineRule="auto"/>
      <w:ind w:left="708" w:hanging="708"/>
      <w:jc w:val="both"/>
      <w:rPr>
        <w:rFonts w:ascii="Times New Roman" w:hAnsi="Times New Roman" w:cs="Times New Roman"/>
        <w:b w:val="0"/>
        <w:sz w:val="14"/>
        <w:szCs w:val="14"/>
      </w:rPr>
    </w:pPr>
    <w:r w:rsidRPr="00D4538D">
      <w:rPr>
        <w:rFonts w:ascii="Times New Roman" w:hAnsi="Times New Roman" w:cs="Times New Roman"/>
        <w:b w:val="0"/>
        <w:sz w:val="14"/>
        <w:szCs w:val="14"/>
      </w:rPr>
      <w:t>Demandado:</w:t>
    </w:r>
    <w:r>
      <w:rPr>
        <w:rFonts w:ascii="Times New Roman" w:hAnsi="Times New Roman" w:cs="Times New Roman"/>
        <w:b w:val="0"/>
        <w:sz w:val="14"/>
        <w:szCs w:val="14"/>
      </w:rPr>
      <w:t xml:space="preserve"> </w:t>
    </w:r>
    <w:proofErr w:type="spellStart"/>
    <w:r w:rsidRPr="00D4538D">
      <w:rPr>
        <w:rFonts w:ascii="Times New Roman" w:hAnsi="Times New Roman" w:cs="Times New Roman"/>
        <w:b w:val="0"/>
        <w:sz w:val="14"/>
        <w:szCs w:val="14"/>
      </w:rPr>
      <w:t>Arving</w:t>
    </w:r>
    <w:proofErr w:type="spellEnd"/>
    <w:r w:rsidRPr="00D4538D">
      <w:rPr>
        <w:rFonts w:ascii="Times New Roman" w:hAnsi="Times New Roman" w:cs="Times New Roman"/>
        <w:b w:val="0"/>
        <w:sz w:val="14"/>
        <w:szCs w:val="14"/>
      </w:rPr>
      <w:t xml:space="preserve"> Colombia S.A.S. </w:t>
    </w:r>
  </w:p>
  <w:p w:rsidR="00382E73" w:rsidRPr="00051423" w:rsidRDefault="00382E73">
    <w:pPr>
      <w:pStyle w:val="Encabezado"/>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59CD"/>
    <w:multiLevelType w:val="multilevel"/>
    <w:tmpl w:val="F8E86F7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1CAA5C44"/>
    <w:multiLevelType w:val="hybridMultilevel"/>
    <w:tmpl w:val="AFEA4B12"/>
    <w:lvl w:ilvl="0" w:tplc="FFF031D8">
      <w:start w:val="780"/>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1DB60E95"/>
    <w:multiLevelType w:val="hybridMultilevel"/>
    <w:tmpl w:val="6D1E999C"/>
    <w:lvl w:ilvl="0" w:tplc="B8866170">
      <w:start w:val="780"/>
      <w:numFmt w:val="bullet"/>
      <w:lvlText w:val=""/>
      <w:lvlJc w:val="left"/>
      <w:pPr>
        <w:ind w:left="1065" w:hanging="360"/>
      </w:pPr>
      <w:rPr>
        <w:rFonts w:ascii="Symbol" w:eastAsiaTheme="minorHAnsi" w:hAnsi="Symbol"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253226B1"/>
    <w:multiLevelType w:val="hybridMultilevel"/>
    <w:tmpl w:val="64601C56"/>
    <w:lvl w:ilvl="0" w:tplc="7472AC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755F0703"/>
    <w:multiLevelType w:val="hybridMultilevel"/>
    <w:tmpl w:val="CE4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FE5935"/>
    <w:multiLevelType w:val="hybridMultilevel"/>
    <w:tmpl w:val="4D44BC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9D"/>
    <w:rsid w:val="000020AA"/>
    <w:rsid w:val="00004C84"/>
    <w:rsid w:val="00004FA4"/>
    <w:rsid w:val="00011FBE"/>
    <w:rsid w:val="000120DB"/>
    <w:rsid w:val="00012948"/>
    <w:rsid w:val="00014BDE"/>
    <w:rsid w:val="00031360"/>
    <w:rsid w:val="00036F09"/>
    <w:rsid w:val="000402FC"/>
    <w:rsid w:val="00051423"/>
    <w:rsid w:val="0005739A"/>
    <w:rsid w:val="00057A5E"/>
    <w:rsid w:val="00062A58"/>
    <w:rsid w:val="00071CE3"/>
    <w:rsid w:val="00075102"/>
    <w:rsid w:val="00075147"/>
    <w:rsid w:val="00077746"/>
    <w:rsid w:val="000804B1"/>
    <w:rsid w:val="00097DE2"/>
    <w:rsid w:val="00097E6D"/>
    <w:rsid w:val="000B1D30"/>
    <w:rsid w:val="000B2605"/>
    <w:rsid w:val="000C1EF1"/>
    <w:rsid w:val="000C5FB7"/>
    <w:rsid w:val="000C6D9D"/>
    <w:rsid w:val="000D1763"/>
    <w:rsid w:val="000F3397"/>
    <w:rsid w:val="000F63D5"/>
    <w:rsid w:val="00111CB2"/>
    <w:rsid w:val="00112230"/>
    <w:rsid w:val="00123A65"/>
    <w:rsid w:val="00123BE1"/>
    <w:rsid w:val="001249BC"/>
    <w:rsid w:val="0012550E"/>
    <w:rsid w:val="00127918"/>
    <w:rsid w:val="001356F3"/>
    <w:rsid w:val="001378F8"/>
    <w:rsid w:val="00142610"/>
    <w:rsid w:val="00143CFD"/>
    <w:rsid w:val="0014726A"/>
    <w:rsid w:val="00161A35"/>
    <w:rsid w:val="00170933"/>
    <w:rsid w:val="00173B27"/>
    <w:rsid w:val="0017704B"/>
    <w:rsid w:val="00183313"/>
    <w:rsid w:val="0018407C"/>
    <w:rsid w:val="00187A2F"/>
    <w:rsid w:val="0019714E"/>
    <w:rsid w:val="001A20F2"/>
    <w:rsid w:val="001A3FA4"/>
    <w:rsid w:val="001B4887"/>
    <w:rsid w:val="001B7016"/>
    <w:rsid w:val="001D2570"/>
    <w:rsid w:val="001D442C"/>
    <w:rsid w:val="001D4F57"/>
    <w:rsid w:val="001E5FC7"/>
    <w:rsid w:val="001F1CB0"/>
    <w:rsid w:val="001F38AB"/>
    <w:rsid w:val="001F6278"/>
    <w:rsid w:val="001F70FA"/>
    <w:rsid w:val="002039DD"/>
    <w:rsid w:val="00216C71"/>
    <w:rsid w:val="00220ABB"/>
    <w:rsid w:val="00230B98"/>
    <w:rsid w:val="00231B1B"/>
    <w:rsid w:val="00236673"/>
    <w:rsid w:val="00251B7B"/>
    <w:rsid w:val="00254CEA"/>
    <w:rsid w:val="0026199B"/>
    <w:rsid w:val="0026691D"/>
    <w:rsid w:val="002671D5"/>
    <w:rsid w:val="00271A99"/>
    <w:rsid w:val="0027534C"/>
    <w:rsid w:val="002845A7"/>
    <w:rsid w:val="00297DD6"/>
    <w:rsid w:val="002B1B92"/>
    <w:rsid w:val="002B58CA"/>
    <w:rsid w:val="002C7F83"/>
    <w:rsid w:val="002D279D"/>
    <w:rsid w:val="002D3C48"/>
    <w:rsid w:val="002D734D"/>
    <w:rsid w:val="002F0490"/>
    <w:rsid w:val="002F5F38"/>
    <w:rsid w:val="0030190C"/>
    <w:rsid w:val="00311C2C"/>
    <w:rsid w:val="00317236"/>
    <w:rsid w:val="00317594"/>
    <w:rsid w:val="003221AF"/>
    <w:rsid w:val="00327CDF"/>
    <w:rsid w:val="00330008"/>
    <w:rsid w:val="0033186E"/>
    <w:rsid w:val="003318CD"/>
    <w:rsid w:val="003354AB"/>
    <w:rsid w:val="00335A32"/>
    <w:rsid w:val="00342C2A"/>
    <w:rsid w:val="0034337D"/>
    <w:rsid w:val="00344B8B"/>
    <w:rsid w:val="003543D9"/>
    <w:rsid w:val="003554A4"/>
    <w:rsid w:val="00382E73"/>
    <w:rsid w:val="00387F09"/>
    <w:rsid w:val="003955C0"/>
    <w:rsid w:val="003A2214"/>
    <w:rsid w:val="003B5673"/>
    <w:rsid w:val="003B7462"/>
    <w:rsid w:val="003C1E0B"/>
    <w:rsid w:val="003C58A7"/>
    <w:rsid w:val="003D5D20"/>
    <w:rsid w:val="003D768C"/>
    <w:rsid w:val="003E16EE"/>
    <w:rsid w:val="003E30EB"/>
    <w:rsid w:val="003E5F94"/>
    <w:rsid w:val="003E782A"/>
    <w:rsid w:val="003F1657"/>
    <w:rsid w:val="003F43E9"/>
    <w:rsid w:val="003F43EC"/>
    <w:rsid w:val="003F53FC"/>
    <w:rsid w:val="0040240D"/>
    <w:rsid w:val="00403805"/>
    <w:rsid w:val="00415954"/>
    <w:rsid w:val="0043495C"/>
    <w:rsid w:val="004408CC"/>
    <w:rsid w:val="004447B1"/>
    <w:rsid w:val="00452117"/>
    <w:rsid w:val="004655AC"/>
    <w:rsid w:val="004747B7"/>
    <w:rsid w:val="00494E27"/>
    <w:rsid w:val="00496A58"/>
    <w:rsid w:val="004A27D6"/>
    <w:rsid w:val="004A7988"/>
    <w:rsid w:val="004B17E1"/>
    <w:rsid w:val="004B2DBE"/>
    <w:rsid w:val="004B36C6"/>
    <w:rsid w:val="004B506E"/>
    <w:rsid w:val="004E5160"/>
    <w:rsid w:val="00512A01"/>
    <w:rsid w:val="00525C86"/>
    <w:rsid w:val="005337DE"/>
    <w:rsid w:val="005437D9"/>
    <w:rsid w:val="00544BC0"/>
    <w:rsid w:val="00546235"/>
    <w:rsid w:val="0055229D"/>
    <w:rsid w:val="00561670"/>
    <w:rsid w:val="00564F83"/>
    <w:rsid w:val="00567113"/>
    <w:rsid w:val="00576A26"/>
    <w:rsid w:val="00585664"/>
    <w:rsid w:val="00590EAC"/>
    <w:rsid w:val="005A1759"/>
    <w:rsid w:val="005A2FA9"/>
    <w:rsid w:val="005B3591"/>
    <w:rsid w:val="005C666A"/>
    <w:rsid w:val="005D08F9"/>
    <w:rsid w:val="005D7F09"/>
    <w:rsid w:val="005E548B"/>
    <w:rsid w:val="005E7957"/>
    <w:rsid w:val="00600DA5"/>
    <w:rsid w:val="00616011"/>
    <w:rsid w:val="006202CC"/>
    <w:rsid w:val="00620B39"/>
    <w:rsid w:val="00622C1F"/>
    <w:rsid w:val="00632757"/>
    <w:rsid w:val="006416E2"/>
    <w:rsid w:val="006425E1"/>
    <w:rsid w:val="00646FB6"/>
    <w:rsid w:val="006474C1"/>
    <w:rsid w:val="006507CA"/>
    <w:rsid w:val="00655CF2"/>
    <w:rsid w:val="00665716"/>
    <w:rsid w:val="00680F4C"/>
    <w:rsid w:val="0068411E"/>
    <w:rsid w:val="00692C01"/>
    <w:rsid w:val="006A3A97"/>
    <w:rsid w:val="006B33ED"/>
    <w:rsid w:val="006C4D24"/>
    <w:rsid w:val="006D2D00"/>
    <w:rsid w:val="006D7E41"/>
    <w:rsid w:val="006E5B41"/>
    <w:rsid w:val="006F4302"/>
    <w:rsid w:val="0070166C"/>
    <w:rsid w:val="007016EB"/>
    <w:rsid w:val="007038F7"/>
    <w:rsid w:val="00703F1F"/>
    <w:rsid w:val="007167C5"/>
    <w:rsid w:val="007167FB"/>
    <w:rsid w:val="007177EB"/>
    <w:rsid w:val="00724C40"/>
    <w:rsid w:val="0072597B"/>
    <w:rsid w:val="00761F9E"/>
    <w:rsid w:val="00763B4C"/>
    <w:rsid w:val="00764218"/>
    <w:rsid w:val="00767267"/>
    <w:rsid w:val="007675FF"/>
    <w:rsid w:val="00773C38"/>
    <w:rsid w:val="007813CB"/>
    <w:rsid w:val="00781C89"/>
    <w:rsid w:val="0078386C"/>
    <w:rsid w:val="00786D11"/>
    <w:rsid w:val="00787CBA"/>
    <w:rsid w:val="00793204"/>
    <w:rsid w:val="00796F78"/>
    <w:rsid w:val="00797458"/>
    <w:rsid w:val="007A0D05"/>
    <w:rsid w:val="007A4187"/>
    <w:rsid w:val="007A5F51"/>
    <w:rsid w:val="007B15EA"/>
    <w:rsid w:val="007B5D58"/>
    <w:rsid w:val="007B634C"/>
    <w:rsid w:val="007C0F5B"/>
    <w:rsid w:val="007D7141"/>
    <w:rsid w:val="007E4519"/>
    <w:rsid w:val="0080503F"/>
    <w:rsid w:val="00805EFF"/>
    <w:rsid w:val="00806F41"/>
    <w:rsid w:val="00807F7C"/>
    <w:rsid w:val="00837949"/>
    <w:rsid w:val="008518E4"/>
    <w:rsid w:val="00854CAE"/>
    <w:rsid w:val="0086455C"/>
    <w:rsid w:val="008703E3"/>
    <w:rsid w:val="00873CEB"/>
    <w:rsid w:val="0088791C"/>
    <w:rsid w:val="00891508"/>
    <w:rsid w:val="008919B3"/>
    <w:rsid w:val="00892823"/>
    <w:rsid w:val="008B3AF9"/>
    <w:rsid w:val="008B5EF7"/>
    <w:rsid w:val="008C0BD8"/>
    <w:rsid w:val="008C425E"/>
    <w:rsid w:val="008D39D1"/>
    <w:rsid w:val="008E49B9"/>
    <w:rsid w:val="008F16F2"/>
    <w:rsid w:val="008F288C"/>
    <w:rsid w:val="008F5137"/>
    <w:rsid w:val="009039C3"/>
    <w:rsid w:val="009110CB"/>
    <w:rsid w:val="00917FDB"/>
    <w:rsid w:val="009221E0"/>
    <w:rsid w:val="00922770"/>
    <w:rsid w:val="009434C4"/>
    <w:rsid w:val="00943B6A"/>
    <w:rsid w:val="00945238"/>
    <w:rsid w:val="00946D00"/>
    <w:rsid w:val="009540E2"/>
    <w:rsid w:val="00955005"/>
    <w:rsid w:val="00955956"/>
    <w:rsid w:val="0096345C"/>
    <w:rsid w:val="00964B27"/>
    <w:rsid w:val="00965C0D"/>
    <w:rsid w:val="00972AFB"/>
    <w:rsid w:val="0097736F"/>
    <w:rsid w:val="00992BD8"/>
    <w:rsid w:val="009931D0"/>
    <w:rsid w:val="00993529"/>
    <w:rsid w:val="009938C3"/>
    <w:rsid w:val="009A3844"/>
    <w:rsid w:val="009B0F96"/>
    <w:rsid w:val="009B7744"/>
    <w:rsid w:val="009C1FA8"/>
    <w:rsid w:val="009C3743"/>
    <w:rsid w:val="009C426E"/>
    <w:rsid w:val="009C5F5A"/>
    <w:rsid w:val="009D1445"/>
    <w:rsid w:val="009E4F5E"/>
    <w:rsid w:val="009F183E"/>
    <w:rsid w:val="009F184D"/>
    <w:rsid w:val="009F7E61"/>
    <w:rsid w:val="00A20583"/>
    <w:rsid w:val="00A21AB4"/>
    <w:rsid w:val="00A23937"/>
    <w:rsid w:val="00A25D79"/>
    <w:rsid w:val="00A36447"/>
    <w:rsid w:val="00A70FEA"/>
    <w:rsid w:val="00A75E0C"/>
    <w:rsid w:val="00A803CB"/>
    <w:rsid w:val="00A81587"/>
    <w:rsid w:val="00A81959"/>
    <w:rsid w:val="00A82576"/>
    <w:rsid w:val="00A85677"/>
    <w:rsid w:val="00AA23AE"/>
    <w:rsid w:val="00AA2D82"/>
    <w:rsid w:val="00AA33F7"/>
    <w:rsid w:val="00AB462B"/>
    <w:rsid w:val="00AC5834"/>
    <w:rsid w:val="00AC5BEA"/>
    <w:rsid w:val="00AC5E04"/>
    <w:rsid w:val="00AD1FB4"/>
    <w:rsid w:val="00AD2B33"/>
    <w:rsid w:val="00AD4F01"/>
    <w:rsid w:val="00AE0114"/>
    <w:rsid w:val="00AE057D"/>
    <w:rsid w:val="00AF07D8"/>
    <w:rsid w:val="00AF1B42"/>
    <w:rsid w:val="00AF5D70"/>
    <w:rsid w:val="00B0554A"/>
    <w:rsid w:val="00B07775"/>
    <w:rsid w:val="00B104A5"/>
    <w:rsid w:val="00B220AB"/>
    <w:rsid w:val="00B2396D"/>
    <w:rsid w:val="00B3297B"/>
    <w:rsid w:val="00B405EF"/>
    <w:rsid w:val="00B4366C"/>
    <w:rsid w:val="00B470F3"/>
    <w:rsid w:val="00B52D5A"/>
    <w:rsid w:val="00B54CA8"/>
    <w:rsid w:val="00B56E6C"/>
    <w:rsid w:val="00B6464B"/>
    <w:rsid w:val="00B6764D"/>
    <w:rsid w:val="00B677DD"/>
    <w:rsid w:val="00B7184E"/>
    <w:rsid w:val="00B76BF0"/>
    <w:rsid w:val="00B83553"/>
    <w:rsid w:val="00B83B3A"/>
    <w:rsid w:val="00B9459C"/>
    <w:rsid w:val="00B963B8"/>
    <w:rsid w:val="00B97BDA"/>
    <w:rsid w:val="00BA0C91"/>
    <w:rsid w:val="00BB6FE8"/>
    <w:rsid w:val="00BC0C95"/>
    <w:rsid w:val="00BC164F"/>
    <w:rsid w:val="00BF1E16"/>
    <w:rsid w:val="00BF5DB4"/>
    <w:rsid w:val="00BF6DCD"/>
    <w:rsid w:val="00BF7958"/>
    <w:rsid w:val="00C01284"/>
    <w:rsid w:val="00C06DC7"/>
    <w:rsid w:val="00C110BA"/>
    <w:rsid w:val="00C14A80"/>
    <w:rsid w:val="00C155BD"/>
    <w:rsid w:val="00C15D45"/>
    <w:rsid w:val="00C21395"/>
    <w:rsid w:val="00C21774"/>
    <w:rsid w:val="00C21DC6"/>
    <w:rsid w:val="00C2202C"/>
    <w:rsid w:val="00C3168F"/>
    <w:rsid w:val="00C36170"/>
    <w:rsid w:val="00C363A5"/>
    <w:rsid w:val="00C375CB"/>
    <w:rsid w:val="00C4394E"/>
    <w:rsid w:val="00C54000"/>
    <w:rsid w:val="00C5455B"/>
    <w:rsid w:val="00C55ECC"/>
    <w:rsid w:val="00C5695B"/>
    <w:rsid w:val="00C56ED5"/>
    <w:rsid w:val="00C62BB6"/>
    <w:rsid w:val="00C65CB1"/>
    <w:rsid w:val="00C6637F"/>
    <w:rsid w:val="00C75F88"/>
    <w:rsid w:val="00C7624E"/>
    <w:rsid w:val="00C77391"/>
    <w:rsid w:val="00C9493D"/>
    <w:rsid w:val="00C972F5"/>
    <w:rsid w:val="00CA3289"/>
    <w:rsid w:val="00CC1FDE"/>
    <w:rsid w:val="00CD1E15"/>
    <w:rsid w:val="00CE05B1"/>
    <w:rsid w:val="00CE28C1"/>
    <w:rsid w:val="00CE47DF"/>
    <w:rsid w:val="00D0022E"/>
    <w:rsid w:val="00D026C9"/>
    <w:rsid w:val="00D05678"/>
    <w:rsid w:val="00D1029B"/>
    <w:rsid w:val="00D11115"/>
    <w:rsid w:val="00D14C23"/>
    <w:rsid w:val="00D151DB"/>
    <w:rsid w:val="00D173E5"/>
    <w:rsid w:val="00D17615"/>
    <w:rsid w:val="00D22DB1"/>
    <w:rsid w:val="00D2476B"/>
    <w:rsid w:val="00D33B36"/>
    <w:rsid w:val="00D33D6C"/>
    <w:rsid w:val="00D41150"/>
    <w:rsid w:val="00D4538D"/>
    <w:rsid w:val="00D505C1"/>
    <w:rsid w:val="00D50C80"/>
    <w:rsid w:val="00D65274"/>
    <w:rsid w:val="00D80C18"/>
    <w:rsid w:val="00D83452"/>
    <w:rsid w:val="00D85C70"/>
    <w:rsid w:val="00D900AC"/>
    <w:rsid w:val="00D90AF1"/>
    <w:rsid w:val="00D97E92"/>
    <w:rsid w:val="00DA29DB"/>
    <w:rsid w:val="00DA37F2"/>
    <w:rsid w:val="00DA55F8"/>
    <w:rsid w:val="00DA5DE9"/>
    <w:rsid w:val="00DB4715"/>
    <w:rsid w:val="00DC5CCF"/>
    <w:rsid w:val="00DC62FA"/>
    <w:rsid w:val="00DC7C98"/>
    <w:rsid w:val="00DD1E3C"/>
    <w:rsid w:val="00DE03CB"/>
    <w:rsid w:val="00DE1AD6"/>
    <w:rsid w:val="00DF3CCA"/>
    <w:rsid w:val="00E0698E"/>
    <w:rsid w:val="00E06AEB"/>
    <w:rsid w:val="00E101BE"/>
    <w:rsid w:val="00E146CC"/>
    <w:rsid w:val="00E239CF"/>
    <w:rsid w:val="00E30688"/>
    <w:rsid w:val="00E33F4F"/>
    <w:rsid w:val="00E34B85"/>
    <w:rsid w:val="00E35E73"/>
    <w:rsid w:val="00E40912"/>
    <w:rsid w:val="00E4644B"/>
    <w:rsid w:val="00E51CE6"/>
    <w:rsid w:val="00E532F4"/>
    <w:rsid w:val="00E555D6"/>
    <w:rsid w:val="00E61AA8"/>
    <w:rsid w:val="00E8315D"/>
    <w:rsid w:val="00E83A65"/>
    <w:rsid w:val="00E9228F"/>
    <w:rsid w:val="00EA6BA2"/>
    <w:rsid w:val="00EB6156"/>
    <w:rsid w:val="00EC5757"/>
    <w:rsid w:val="00EC7173"/>
    <w:rsid w:val="00EE36A2"/>
    <w:rsid w:val="00EF04FB"/>
    <w:rsid w:val="00EF1698"/>
    <w:rsid w:val="00F04089"/>
    <w:rsid w:val="00F13AE7"/>
    <w:rsid w:val="00F16454"/>
    <w:rsid w:val="00F17819"/>
    <w:rsid w:val="00F20530"/>
    <w:rsid w:val="00F22654"/>
    <w:rsid w:val="00F30515"/>
    <w:rsid w:val="00F31041"/>
    <w:rsid w:val="00F31427"/>
    <w:rsid w:val="00F323F6"/>
    <w:rsid w:val="00F3653A"/>
    <w:rsid w:val="00F4056B"/>
    <w:rsid w:val="00F43A21"/>
    <w:rsid w:val="00F453D9"/>
    <w:rsid w:val="00F45DB5"/>
    <w:rsid w:val="00F5197E"/>
    <w:rsid w:val="00F555DD"/>
    <w:rsid w:val="00F55719"/>
    <w:rsid w:val="00F6472B"/>
    <w:rsid w:val="00F66B59"/>
    <w:rsid w:val="00F67021"/>
    <w:rsid w:val="00F67E55"/>
    <w:rsid w:val="00F72BD1"/>
    <w:rsid w:val="00F74F61"/>
    <w:rsid w:val="00F83EF6"/>
    <w:rsid w:val="00F87F9B"/>
    <w:rsid w:val="00F90E27"/>
    <w:rsid w:val="00F95B89"/>
    <w:rsid w:val="00FA1D21"/>
    <w:rsid w:val="00FA3132"/>
    <w:rsid w:val="00FB1DDB"/>
    <w:rsid w:val="00FB7532"/>
    <w:rsid w:val="00FC516A"/>
    <w:rsid w:val="00FC5FD6"/>
    <w:rsid w:val="00FE1186"/>
    <w:rsid w:val="00FE1794"/>
    <w:rsid w:val="00FE26ED"/>
    <w:rsid w:val="00FE555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1B01B-929F-4BFF-A9B1-AEB9A7F0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13"/>
  </w:style>
  <w:style w:type="paragraph" w:styleId="Ttulo1">
    <w:name w:val="heading 1"/>
    <w:basedOn w:val="Normal"/>
    <w:next w:val="Normal"/>
    <w:link w:val="Ttulo1Car"/>
    <w:uiPriority w:val="9"/>
    <w:qFormat/>
    <w:rsid w:val="00CC1F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069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117"/>
    <w:pPr>
      <w:ind w:left="720"/>
      <w:contextualSpacing/>
    </w:pPr>
  </w:style>
  <w:style w:type="table" w:styleId="Tablaconcuadrcula">
    <w:name w:val="Table Grid"/>
    <w:basedOn w:val="Tablanormal"/>
    <w:uiPriority w:val="39"/>
    <w:rsid w:val="003E5F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E0698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0698E"/>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0698E"/>
    <w:rPr>
      <w:rFonts w:ascii="Tahoma" w:eastAsia="Times New Roman" w:hAnsi="Tahoma" w:cs="Tahoma"/>
      <w:sz w:val="24"/>
      <w:szCs w:val="24"/>
      <w:lang w:eastAsia="es-ES"/>
    </w:rPr>
  </w:style>
  <w:style w:type="paragraph" w:styleId="Puesto">
    <w:name w:val="Title"/>
    <w:basedOn w:val="Normal"/>
    <w:link w:val="PuestoCar"/>
    <w:qFormat/>
    <w:rsid w:val="00E0698E"/>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0698E"/>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062A5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2A58"/>
  </w:style>
  <w:style w:type="paragraph" w:styleId="Piedepgina">
    <w:name w:val="footer"/>
    <w:basedOn w:val="Normal"/>
    <w:link w:val="PiedepginaCar"/>
    <w:uiPriority w:val="99"/>
    <w:unhideWhenUsed/>
    <w:rsid w:val="00062A5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2A58"/>
  </w:style>
  <w:style w:type="paragraph" w:styleId="Textodeglobo">
    <w:name w:val="Balloon Text"/>
    <w:basedOn w:val="Normal"/>
    <w:link w:val="TextodegloboCar"/>
    <w:uiPriority w:val="99"/>
    <w:semiHidden/>
    <w:unhideWhenUsed/>
    <w:rsid w:val="00062A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A58"/>
    <w:rPr>
      <w:rFonts w:ascii="Segoe UI" w:hAnsi="Segoe UI" w:cs="Segoe UI"/>
      <w:sz w:val="18"/>
      <w:szCs w:val="18"/>
    </w:rPr>
  </w:style>
  <w:style w:type="paragraph" w:customStyle="1" w:styleId="Textoindependiente31">
    <w:name w:val="Texto independiente 31"/>
    <w:basedOn w:val="Normal"/>
    <w:rsid w:val="00F5197E"/>
    <w:pPr>
      <w:suppressAutoHyphens/>
      <w:jc w:val="both"/>
    </w:pPr>
    <w:rPr>
      <w:rFonts w:ascii="Arial" w:eastAsia="Times New Roman" w:hAnsi="Arial" w:cs="Arial"/>
      <w:sz w:val="28"/>
      <w:szCs w:val="20"/>
      <w:lang w:val="es-ES_tradnl" w:eastAsia="zh-CN"/>
    </w:rPr>
  </w:style>
  <w:style w:type="character" w:styleId="Refdecomentario">
    <w:name w:val="annotation reference"/>
    <w:basedOn w:val="Fuentedeprrafopredeter"/>
    <w:uiPriority w:val="99"/>
    <w:semiHidden/>
    <w:unhideWhenUsed/>
    <w:rsid w:val="008919B3"/>
    <w:rPr>
      <w:sz w:val="16"/>
      <w:szCs w:val="16"/>
    </w:rPr>
  </w:style>
  <w:style w:type="paragraph" w:styleId="Textocomentario">
    <w:name w:val="annotation text"/>
    <w:basedOn w:val="Normal"/>
    <w:link w:val="TextocomentarioCar"/>
    <w:uiPriority w:val="99"/>
    <w:semiHidden/>
    <w:unhideWhenUsed/>
    <w:rsid w:val="008919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9B3"/>
    <w:rPr>
      <w:sz w:val="20"/>
      <w:szCs w:val="20"/>
    </w:rPr>
  </w:style>
  <w:style w:type="paragraph" w:styleId="Asuntodelcomentario">
    <w:name w:val="annotation subject"/>
    <w:basedOn w:val="Textocomentario"/>
    <w:next w:val="Textocomentario"/>
    <w:link w:val="AsuntodelcomentarioCar"/>
    <w:uiPriority w:val="99"/>
    <w:semiHidden/>
    <w:unhideWhenUsed/>
    <w:rsid w:val="008919B3"/>
    <w:rPr>
      <w:b/>
      <w:bCs/>
    </w:rPr>
  </w:style>
  <w:style w:type="character" w:customStyle="1" w:styleId="AsuntodelcomentarioCar">
    <w:name w:val="Asunto del comentario Car"/>
    <w:basedOn w:val="TextocomentarioCar"/>
    <w:link w:val="Asuntodelcomentario"/>
    <w:uiPriority w:val="99"/>
    <w:semiHidden/>
    <w:rsid w:val="008919B3"/>
    <w:rPr>
      <w:b/>
      <w:bCs/>
      <w:sz w:val="20"/>
      <w:szCs w:val="20"/>
    </w:rPr>
  </w:style>
  <w:style w:type="paragraph" w:styleId="Sinespaciado">
    <w:name w:val="No Spacing"/>
    <w:uiPriority w:val="1"/>
    <w:qFormat/>
    <w:rsid w:val="00525C86"/>
    <w:pPr>
      <w:spacing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1F70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F70FA"/>
  </w:style>
  <w:style w:type="character" w:styleId="Textoennegrita">
    <w:name w:val="Strong"/>
    <w:basedOn w:val="Fuentedeprrafopredeter"/>
    <w:uiPriority w:val="22"/>
    <w:qFormat/>
    <w:rsid w:val="001F70FA"/>
    <w:rPr>
      <w:b/>
      <w:bCs/>
    </w:rPr>
  </w:style>
  <w:style w:type="character" w:styleId="Hipervnculo">
    <w:name w:val="Hyperlink"/>
    <w:basedOn w:val="Fuentedeprrafopredeter"/>
    <w:uiPriority w:val="99"/>
    <w:semiHidden/>
    <w:unhideWhenUsed/>
    <w:rsid w:val="001F70FA"/>
    <w:rPr>
      <w:color w:val="0000FF"/>
      <w:u w:val="single"/>
    </w:rPr>
  </w:style>
  <w:style w:type="character" w:customStyle="1" w:styleId="Ttulo1Car">
    <w:name w:val="Título 1 Car"/>
    <w:basedOn w:val="Fuentedeprrafopredeter"/>
    <w:link w:val="Ttulo1"/>
    <w:uiPriority w:val="9"/>
    <w:rsid w:val="00CC1F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813">
      <w:bodyDiv w:val="1"/>
      <w:marLeft w:val="0"/>
      <w:marRight w:val="0"/>
      <w:marTop w:val="0"/>
      <w:marBottom w:val="0"/>
      <w:divBdr>
        <w:top w:val="none" w:sz="0" w:space="0" w:color="auto"/>
        <w:left w:val="none" w:sz="0" w:space="0" w:color="auto"/>
        <w:bottom w:val="none" w:sz="0" w:space="0" w:color="auto"/>
        <w:right w:val="none" w:sz="0" w:space="0" w:color="auto"/>
      </w:divBdr>
    </w:div>
    <w:div w:id="425268851">
      <w:bodyDiv w:val="1"/>
      <w:marLeft w:val="0"/>
      <w:marRight w:val="0"/>
      <w:marTop w:val="0"/>
      <w:marBottom w:val="0"/>
      <w:divBdr>
        <w:top w:val="none" w:sz="0" w:space="0" w:color="auto"/>
        <w:left w:val="none" w:sz="0" w:space="0" w:color="auto"/>
        <w:bottom w:val="none" w:sz="0" w:space="0" w:color="auto"/>
        <w:right w:val="none" w:sz="0" w:space="0" w:color="auto"/>
      </w:divBdr>
    </w:div>
    <w:div w:id="551354952">
      <w:bodyDiv w:val="1"/>
      <w:marLeft w:val="0"/>
      <w:marRight w:val="0"/>
      <w:marTop w:val="0"/>
      <w:marBottom w:val="0"/>
      <w:divBdr>
        <w:top w:val="none" w:sz="0" w:space="0" w:color="auto"/>
        <w:left w:val="none" w:sz="0" w:space="0" w:color="auto"/>
        <w:bottom w:val="none" w:sz="0" w:space="0" w:color="auto"/>
        <w:right w:val="none" w:sz="0" w:space="0" w:color="auto"/>
      </w:divBdr>
    </w:div>
    <w:div w:id="570774107">
      <w:bodyDiv w:val="1"/>
      <w:marLeft w:val="0"/>
      <w:marRight w:val="0"/>
      <w:marTop w:val="0"/>
      <w:marBottom w:val="0"/>
      <w:divBdr>
        <w:top w:val="none" w:sz="0" w:space="0" w:color="auto"/>
        <w:left w:val="none" w:sz="0" w:space="0" w:color="auto"/>
        <w:bottom w:val="none" w:sz="0" w:space="0" w:color="auto"/>
        <w:right w:val="none" w:sz="0" w:space="0" w:color="auto"/>
      </w:divBdr>
    </w:div>
    <w:div w:id="935020772">
      <w:bodyDiv w:val="1"/>
      <w:marLeft w:val="0"/>
      <w:marRight w:val="0"/>
      <w:marTop w:val="0"/>
      <w:marBottom w:val="0"/>
      <w:divBdr>
        <w:top w:val="none" w:sz="0" w:space="0" w:color="auto"/>
        <w:left w:val="none" w:sz="0" w:space="0" w:color="auto"/>
        <w:bottom w:val="none" w:sz="0" w:space="0" w:color="auto"/>
        <w:right w:val="none" w:sz="0" w:space="0" w:color="auto"/>
      </w:divBdr>
    </w:div>
    <w:div w:id="1268350965">
      <w:bodyDiv w:val="1"/>
      <w:marLeft w:val="0"/>
      <w:marRight w:val="0"/>
      <w:marTop w:val="0"/>
      <w:marBottom w:val="0"/>
      <w:divBdr>
        <w:top w:val="none" w:sz="0" w:space="0" w:color="auto"/>
        <w:left w:val="none" w:sz="0" w:space="0" w:color="auto"/>
        <w:bottom w:val="none" w:sz="0" w:space="0" w:color="auto"/>
        <w:right w:val="none" w:sz="0" w:space="0" w:color="auto"/>
      </w:divBdr>
    </w:div>
    <w:div w:id="1321499583">
      <w:bodyDiv w:val="1"/>
      <w:marLeft w:val="0"/>
      <w:marRight w:val="0"/>
      <w:marTop w:val="0"/>
      <w:marBottom w:val="0"/>
      <w:divBdr>
        <w:top w:val="none" w:sz="0" w:space="0" w:color="auto"/>
        <w:left w:val="none" w:sz="0" w:space="0" w:color="auto"/>
        <w:bottom w:val="none" w:sz="0" w:space="0" w:color="auto"/>
        <w:right w:val="none" w:sz="0" w:space="0" w:color="auto"/>
      </w:divBdr>
    </w:div>
    <w:div w:id="1353653583">
      <w:bodyDiv w:val="1"/>
      <w:marLeft w:val="0"/>
      <w:marRight w:val="0"/>
      <w:marTop w:val="0"/>
      <w:marBottom w:val="0"/>
      <w:divBdr>
        <w:top w:val="none" w:sz="0" w:space="0" w:color="auto"/>
        <w:left w:val="none" w:sz="0" w:space="0" w:color="auto"/>
        <w:bottom w:val="none" w:sz="0" w:space="0" w:color="auto"/>
        <w:right w:val="none" w:sz="0" w:space="0" w:color="auto"/>
      </w:divBdr>
    </w:div>
    <w:div w:id="1415055082">
      <w:bodyDiv w:val="1"/>
      <w:marLeft w:val="0"/>
      <w:marRight w:val="0"/>
      <w:marTop w:val="0"/>
      <w:marBottom w:val="0"/>
      <w:divBdr>
        <w:top w:val="none" w:sz="0" w:space="0" w:color="auto"/>
        <w:left w:val="none" w:sz="0" w:space="0" w:color="auto"/>
        <w:bottom w:val="none" w:sz="0" w:space="0" w:color="auto"/>
        <w:right w:val="none" w:sz="0" w:space="0" w:color="auto"/>
      </w:divBdr>
    </w:div>
    <w:div w:id="16162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40558-2F24-4D43-8E39-271E1ED4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2671</Words>
  <Characters>14691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11</cp:revision>
  <cp:lastPrinted>2016-09-29T15:58:00Z</cp:lastPrinted>
  <dcterms:created xsi:type="dcterms:W3CDTF">2016-07-26T15:59:00Z</dcterms:created>
  <dcterms:modified xsi:type="dcterms:W3CDTF">2016-09-29T16:03:00Z</dcterms:modified>
</cp:coreProperties>
</file>