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1E0D2B" w:rsidRDefault="001E0D2B" w:rsidP="001E0D2B">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1E0D2B" w:rsidRPr="002B7B53" w:rsidRDefault="001E0D2B" w:rsidP="009A4059">
      <w:pPr>
        <w:pStyle w:val="Puesto"/>
        <w:spacing w:line="240" w:lineRule="auto"/>
        <w:jc w:val="both"/>
        <w:rPr>
          <w:rFonts w:ascii="Tahoma" w:hAnsi="Tahoma" w:cs="Tahoma"/>
          <w:b w:val="0"/>
          <w:sz w:val="18"/>
          <w:szCs w:val="18"/>
        </w:rPr>
      </w:pPr>
      <w:bookmarkStart w:id="0" w:name="_GoBack"/>
      <w:bookmarkEnd w:id="0"/>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210258">
        <w:rPr>
          <w:rFonts w:ascii="Tahoma" w:hAnsi="Tahoma" w:cs="Tahoma"/>
          <w:b w:val="0"/>
          <w:bCs/>
          <w:sz w:val="18"/>
          <w:szCs w:val="18"/>
        </w:rPr>
        <w:t>24</w:t>
      </w:r>
      <w:r w:rsidR="00020603">
        <w:rPr>
          <w:rFonts w:ascii="Tahoma" w:hAnsi="Tahoma" w:cs="Tahoma"/>
          <w:b w:val="0"/>
          <w:bCs/>
          <w:sz w:val="18"/>
          <w:szCs w:val="18"/>
        </w:rPr>
        <w:t xml:space="preserve"> </w:t>
      </w:r>
      <w:r w:rsidR="00191E34">
        <w:rPr>
          <w:rFonts w:ascii="Tahoma" w:hAnsi="Tahoma" w:cs="Tahoma"/>
          <w:b w:val="0"/>
          <w:bCs/>
          <w:sz w:val="18"/>
          <w:szCs w:val="18"/>
        </w:rPr>
        <w:t xml:space="preserve">de </w:t>
      </w:r>
      <w:r w:rsidR="00210258">
        <w:rPr>
          <w:rFonts w:ascii="Tahoma" w:hAnsi="Tahoma" w:cs="Tahoma"/>
          <w:b w:val="0"/>
          <w:bCs/>
          <w:sz w:val="18"/>
          <w:szCs w:val="18"/>
        </w:rPr>
        <w:t xml:space="preserve">octubre </w:t>
      </w:r>
      <w:r w:rsidRPr="002B7B53">
        <w:rPr>
          <w:rFonts w:ascii="Tahoma" w:hAnsi="Tahoma" w:cs="Tahoma"/>
          <w:b w:val="0"/>
          <w:bCs/>
          <w:sz w:val="18"/>
          <w:szCs w:val="18"/>
        </w:rPr>
        <w:t>de 201</w:t>
      </w:r>
      <w:r w:rsidR="00D23FED">
        <w:rPr>
          <w:rFonts w:ascii="Tahoma" w:hAnsi="Tahoma" w:cs="Tahoma"/>
          <w:b w:val="0"/>
          <w:bCs/>
          <w:sz w:val="18"/>
          <w:szCs w:val="18"/>
        </w:rPr>
        <w:t>6</w:t>
      </w:r>
      <w:r w:rsidRPr="002B7B53">
        <w:rPr>
          <w:rFonts w:ascii="Tahoma" w:hAnsi="Tahoma" w:cs="Tahoma"/>
          <w:b w:val="0"/>
          <w:bCs/>
          <w:sz w:val="18"/>
          <w:szCs w:val="18"/>
        </w:rPr>
        <w:t xml:space="preserve"> </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89682B">
        <w:rPr>
          <w:rFonts w:ascii="Tahoma" w:hAnsi="Tahoma" w:cs="Tahoma"/>
          <w:b w:val="0"/>
          <w:sz w:val="18"/>
          <w:szCs w:val="18"/>
        </w:rPr>
        <w:t>2</w:t>
      </w:r>
      <w:r w:rsidRPr="002B7B53">
        <w:rPr>
          <w:rFonts w:ascii="Tahoma" w:hAnsi="Tahoma" w:cs="Tahoma"/>
          <w:b w:val="0"/>
          <w:sz w:val="18"/>
          <w:szCs w:val="18"/>
        </w:rPr>
        <w:t>-201</w:t>
      </w:r>
      <w:r w:rsidR="0089682B">
        <w:rPr>
          <w:rFonts w:ascii="Tahoma" w:hAnsi="Tahoma" w:cs="Tahoma"/>
          <w:b w:val="0"/>
          <w:sz w:val="18"/>
          <w:szCs w:val="18"/>
        </w:rPr>
        <w:t>3</w:t>
      </w:r>
      <w:r w:rsidRPr="002B7B53">
        <w:rPr>
          <w:rFonts w:ascii="Tahoma" w:hAnsi="Tahoma" w:cs="Tahoma"/>
          <w:b w:val="0"/>
          <w:sz w:val="18"/>
          <w:szCs w:val="18"/>
        </w:rPr>
        <w:t>-00</w:t>
      </w:r>
      <w:r w:rsidR="0089682B">
        <w:rPr>
          <w:rFonts w:ascii="Tahoma" w:hAnsi="Tahoma" w:cs="Tahoma"/>
          <w:b w:val="0"/>
          <w:sz w:val="18"/>
          <w:szCs w:val="18"/>
        </w:rPr>
        <w:t>616</w:t>
      </w:r>
      <w:r w:rsidR="005E147D" w:rsidRPr="002B7B53">
        <w:rPr>
          <w:rFonts w:ascii="Tahoma" w:hAnsi="Tahoma" w:cs="Tahoma"/>
          <w:b w:val="0"/>
          <w:sz w:val="18"/>
          <w:szCs w:val="18"/>
        </w:rPr>
        <w:t>-</w:t>
      </w:r>
      <w:r w:rsidRPr="002B7B53">
        <w:rPr>
          <w:rFonts w:ascii="Tahoma" w:hAnsi="Tahoma" w:cs="Tahoma"/>
          <w:b w:val="0"/>
          <w:sz w:val="18"/>
          <w:szCs w:val="18"/>
        </w:rPr>
        <w:t>01</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sidR="0089682B">
        <w:rPr>
          <w:rFonts w:ascii="Tahoma" w:hAnsi="Tahoma" w:cs="Tahoma"/>
          <w:b w:val="0"/>
          <w:sz w:val="18"/>
          <w:szCs w:val="18"/>
        </w:rPr>
        <w:t>Luz Dary Nieto de Posada</w:t>
      </w:r>
    </w:p>
    <w:p w:rsidR="009A4059" w:rsidRPr="002B7B53" w:rsidRDefault="009A4059" w:rsidP="009A4059">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89682B">
        <w:rPr>
          <w:rFonts w:ascii="Tahoma" w:hAnsi="Tahoma" w:cs="Tahoma"/>
          <w:b w:val="0"/>
          <w:sz w:val="18"/>
          <w:szCs w:val="18"/>
        </w:rPr>
        <w:t>Segundo</w:t>
      </w:r>
      <w:r w:rsidR="00D23FED">
        <w:rPr>
          <w:rFonts w:ascii="Tahoma" w:hAnsi="Tahoma" w:cs="Tahoma"/>
          <w:b w:val="0"/>
          <w:sz w:val="18"/>
          <w:szCs w:val="18"/>
        </w:rPr>
        <w:t xml:space="preserve"> </w:t>
      </w:r>
      <w:r w:rsidRPr="002B7B53">
        <w:rPr>
          <w:rFonts w:ascii="Tahoma" w:hAnsi="Tahoma" w:cs="Tahoma"/>
          <w:b w:val="0"/>
          <w:sz w:val="18"/>
          <w:szCs w:val="18"/>
        </w:rPr>
        <w:t>Laboral del Circuito de Pereira</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9A4059" w:rsidRPr="002B7B53" w:rsidRDefault="009A4059" w:rsidP="009A4059">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rsidR="00191E34" w:rsidRPr="008075F0" w:rsidRDefault="008075F0" w:rsidP="008075F0">
      <w:pPr>
        <w:pStyle w:val="Puesto"/>
        <w:tabs>
          <w:tab w:val="left" w:pos="567"/>
        </w:tabs>
        <w:spacing w:line="240" w:lineRule="auto"/>
        <w:ind w:left="2127"/>
        <w:jc w:val="both"/>
        <w:rPr>
          <w:rFonts w:ascii="Tahoma" w:hAnsi="Tahoma" w:cs="Tahoma"/>
          <w:b w:val="0"/>
          <w:bCs/>
          <w:sz w:val="18"/>
          <w:szCs w:val="18"/>
        </w:rPr>
      </w:pPr>
      <w:r>
        <w:rPr>
          <w:rFonts w:ascii="Tahoma" w:hAnsi="Tahoma" w:cs="Tahoma"/>
          <w:sz w:val="18"/>
          <w:szCs w:val="18"/>
        </w:rPr>
        <w:t>P</w:t>
      </w:r>
      <w:r w:rsidR="00F2214C">
        <w:rPr>
          <w:rFonts w:ascii="Tahoma" w:hAnsi="Tahoma" w:cs="Tahoma"/>
          <w:sz w:val="18"/>
          <w:szCs w:val="18"/>
        </w:rPr>
        <w:t>rescripción de la acción en materia laboral</w:t>
      </w:r>
      <w:r>
        <w:rPr>
          <w:rFonts w:ascii="Tahoma" w:hAnsi="Tahoma" w:cs="Tahoma"/>
          <w:sz w:val="18"/>
          <w:szCs w:val="18"/>
        </w:rPr>
        <w:t xml:space="preserve">: </w:t>
      </w:r>
      <w:r w:rsidR="00F2214C" w:rsidRPr="00F2214C">
        <w:rPr>
          <w:rFonts w:ascii="Tahoma" w:hAnsi="Tahoma" w:cs="Tahoma"/>
          <w:b w:val="0"/>
          <w:sz w:val="18"/>
          <w:szCs w:val="18"/>
        </w:rPr>
        <w:t>“…</w:t>
      </w:r>
      <w:r w:rsidR="00F2214C" w:rsidRPr="00F2214C">
        <w:rPr>
          <w:rFonts w:ascii="Tahoma" w:hAnsi="Tahoma" w:cs="Tahoma"/>
          <w:b w:val="0"/>
          <w:color w:val="000000"/>
          <w:sz w:val="18"/>
          <w:szCs w:val="18"/>
        </w:rPr>
        <w:t xml:space="preserve">el hecho de que la aludida resolución se notificara el 20 de enero de 2009 no abría la posibilidad de presentar otra reclamación que, a su vez, interrumpiera nuevamente la prescripción, pues como acabó de verse, ello acontece una sola vez; de manera que si la </w:t>
      </w:r>
      <w:r w:rsidR="00F2214C" w:rsidRPr="00F2214C">
        <w:rPr>
          <w:rFonts w:ascii="Tahoma" w:hAnsi="Tahoma" w:cs="Tahoma"/>
          <w:b w:val="0"/>
          <w:bCs/>
          <w:sz w:val="18"/>
          <w:szCs w:val="18"/>
        </w:rPr>
        <w:t xml:space="preserve">Resolución 011793 de 2008 </w:t>
      </w:r>
      <w:r w:rsidR="00F2214C" w:rsidRPr="00F2214C">
        <w:rPr>
          <w:rFonts w:ascii="Tahoma" w:hAnsi="Tahoma" w:cs="Tahoma"/>
          <w:b w:val="0"/>
          <w:color w:val="000000"/>
          <w:sz w:val="18"/>
          <w:szCs w:val="18"/>
        </w:rPr>
        <w:t xml:space="preserve">negó parcialmente el derecho perseguido </w:t>
      </w:r>
      <w:r w:rsidR="00F2214C" w:rsidRPr="00F2214C">
        <w:rPr>
          <w:rFonts w:ascii="Tahoma" w:hAnsi="Tahoma" w:cs="Tahoma"/>
          <w:b w:val="0"/>
          <w:i/>
          <w:color w:val="000000"/>
          <w:sz w:val="18"/>
          <w:szCs w:val="18"/>
        </w:rPr>
        <w:t>–pues no reconoció el retroactivo y liquidó la mesada con una normativa y por un valor desfavorable para su prohijada-</w:t>
      </w:r>
      <w:r w:rsidR="00F2214C" w:rsidRPr="00F2214C">
        <w:rPr>
          <w:rFonts w:ascii="Tahoma" w:hAnsi="Tahoma" w:cs="Tahoma"/>
          <w:b w:val="0"/>
          <w:color w:val="000000"/>
          <w:sz w:val="18"/>
          <w:szCs w:val="18"/>
        </w:rPr>
        <w:t>, debió interponer los respectivos recursos al igual que si se hubiera negado totalmente la prestación, mismos que sí prolongaban hasta su resolución definitiva el conteo del aludido término; sin embargo, se itera, al quedar en firme su contenido, el medio con el que contaba la demandante para reclamar su derecho era la vía jurisdiccional, pues la reclamación administrativa, como mecanismo de autotutela de Colpensiones para pronunciarse frente a lo pedido ya se encontraba agotado; de manera que la reclamación presentada el 11 de agosto de 2010 no surtió efecto alguno en ese sentido.</w:t>
      </w:r>
      <w:r w:rsidR="00F2214C">
        <w:rPr>
          <w:rFonts w:ascii="Tahoma" w:hAnsi="Tahoma" w:cs="Tahoma"/>
          <w:b w:val="0"/>
          <w:color w:val="000000"/>
          <w:sz w:val="18"/>
          <w:szCs w:val="18"/>
        </w:rPr>
        <w:t>”</w:t>
      </w:r>
    </w:p>
    <w:p w:rsidR="00191E34" w:rsidRDefault="00191E34" w:rsidP="00DF64E3">
      <w:pPr>
        <w:pStyle w:val="Puesto"/>
        <w:spacing w:line="240" w:lineRule="auto"/>
        <w:ind w:left="2127"/>
        <w:jc w:val="both"/>
        <w:rPr>
          <w:rFonts w:ascii="Tahoma" w:hAnsi="Tahoma" w:cs="Tahoma"/>
          <w:b w:val="0"/>
          <w:bCs/>
          <w:sz w:val="18"/>
          <w:szCs w:val="18"/>
        </w:rPr>
      </w:pPr>
    </w:p>
    <w:p w:rsidR="00191E34" w:rsidRDefault="00191E34" w:rsidP="00DF64E3">
      <w:pPr>
        <w:pStyle w:val="Puesto"/>
        <w:spacing w:line="240" w:lineRule="auto"/>
        <w:ind w:left="2127"/>
        <w:jc w:val="both"/>
        <w:rPr>
          <w:rFonts w:ascii="Tahoma" w:hAnsi="Tahoma" w:cs="Tahoma"/>
          <w:b w:val="0"/>
          <w:bCs/>
          <w:sz w:val="18"/>
          <w:szCs w:val="18"/>
        </w:rPr>
      </w:pPr>
    </w:p>
    <w:p w:rsidR="009A4059" w:rsidRPr="002B7B53" w:rsidRDefault="009A4059" w:rsidP="009A4059">
      <w:pPr>
        <w:pStyle w:val="Puesto"/>
        <w:spacing w:line="240" w:lineRule="auto"/>
        <w:ind w:left="2805" w:hanging="2805"/>
        <w:jc w:val="both"/>
        <w:rPr>
          <w:rFonts w:ascii="Tahoma" w:hAnsi="Tahoma" w:cs="Tahoma"/>
          <w:b w:val="0"/>
          <w:sz w:val="18"/>
          <w:szCs w:val="18"/>
        </w:rPr>
      </w:pPr>
    </w:p>
    <w:p w:rsidR="009A4059" w:rsidRPr="00505656" w:rsidRDefault="009A4059" w:rsidP="00A571EB">
      <w:pPr>
        <w:pStyle w:val="Ttulo4"/>
        <w:widowControl w:val="0"/>
        <w:tabs>
          <w:tab w:val="clear" w:pos="0"/>
        </w:tabs>
        <w:rPr>
          <w:rFonts w:ascii="Tahoma" w:hAnsi="Tahoma" w:cs="Tahoma"/>
          <w:bCs/>
          <w:sz w:val="22"/>
          <w:szCs w:val="22"/>
          <w:lang w:eastAsia="es-MX"/>
        </w:rPr>
      </w:pPr>
      <w:r w:rsidRPr="00505656">
        <w:rPr>
          <w:rFonts w:ascii="Tahoma" w:hAnsi="Tahoma" w:cs="Tahoma"/>
          <w:bCs/>
          <w:sz w:val="22"/>
          <w:szCs w:val="22"/>
          <w:lang w:eastAsia="es-MX"/>
        </w:rPr>
        <w:t>TRIBUNAL SUPERIOR DEL DISTRITO JUDICIAL DE PEREIRA</w:t>
      </w:r>
    </w:p>
    <w:p w:rsidR="009A4059" w:rsidRPr="00505656" w:rsidRDefault="009A4059" w:rsidP="00A571EB">
      <w:pPr>
        <w:pStyle w:val="Ttulo4"/>
        <w:widowControl w:val="0"/>
        <w:tabs>
          <w:tab w:val="clear" w:pos="0"/>
        </w:tabs>
        <w:rPr>
          <w:rFonts w:ascii="Tahoma" w:hAnsi="Tahoma" w:cs="Tahoma"/>
          <w:bCs/>
          <w:sz w:val="22"/>
          <w:szCs w:val="22"/>
          <w:lang w:eastAsia="es-MX"/>
        </w:rPr>
      </w:pPr>
      <w:r w:rsidRPr="00505656">
        <w:rPr>
          <w:rFonts w:ascii="Tahoma" w:hAnsi="Tahoma" w:cs="Tahoma"/>
          <w:bCs/>
          <w:sz w:val="22"/>
          <w:szCs w:val="22"/>
          <w:lang w:eastAsia="es-MX"/>
        </w:rPr>
        <w:t xml:space="preserve">SALA </w:t>
      </w:r>
      <w:r w:rsidR="0089682B">
        <w:rPr>
          <w:rFonts w:ascii="Tahoma" w:hAnsi="Tahoma" w:cs="Tahoma"/>
          <w:bCs/>
          <w:sz w:val="22"/>
          <w:szCs w:val="22"/>
          <w:lang w:eastAsia="es-MX"/>
        </w:rPr>
        <w:t xml:space="preserve">DE DECISIÓN </w:t>
      </w:r>
      <w:r w:rsidRPr="00505656">
        <w:rPr>
          <w:rFonts w:ascii="Tahoma" w:hAnsi="Tahoma" w:cs="Tahoma"/>
          <w:bCs/>
          <w:sz w:val="22"/>
          <w:szCs w:val="22"/>
          <w:lang w:eastAsia="es-MX"/>
        </w:rPr>
        <w:t>LABORAL</w:t>
      </w:r>
      <w:r w:rsidR="0089682B">
        <w:rPr>
          <w:rFonts w:ascii="Tahoma" w:hAnsi="Tahoma" w:cs="Tahoma"/>
          <w:bCs/>
          <w:sz w:val="22"/>
          <w:szCs w:val="22"/>
          <w:lang w:eastAsia="es-MX"/>
        </w:rPr>
        <w:t xml:space="preserve"> No. 1</w:t>
      </w:r>
    </w:p>
    <w:p w:rsidR="009A4059" w:rsidRPr="00505656" w:rsidRDefault="009A4059" w:rsidP="00A571EB">
      <w:pPr>
        <w:jc w:val="center"/>
        <w:rPr>
          <w:rFonts w:ascii="Tahoma" w:hAnsi="Tahoma" w:cs="Tahoma"/>
          <w:bCs/>
          <w:sz w:val="22"/>
          <w:szCs w:val="22"/>
        </w:rPr>
      </w:pPr>
    </w:p>
    <w:p w:rsidR="009A4059" w:rsidRPr="00505656" w:rsidRDefault="009A4059" w:rsidP="00A571EB">
      <w:pPr>
        <w:jc w:val="center"/>
        <w:rPr>
          <w:rFonts w:ascii="Tahoma" w:hAnsi="Tahoma" w:cs="Tahoma"/>
          <w:b/>
          <w:bCs/>
          <w:sz w:val="22"/>
          <w:szCs w:val="22"/>
        </w:rPr>
      </w:pPr>
      <w:r w:rsidRPr="00505656">
        <w:rPr>
          <w:rFonts w:ascii="Tahoma" w:hAnsi="Tahoma" w:cs="Tahoma"/>
          <w:bCs/>
          <w:sz w:val="22"/>
          <w:szCs w:val="22"/>
        </w:rPr>
        <w:t>Magistrada Ponente:</w:t>
      </w:r>
      <w:r w:rsidRPr="00505656">
        <w:rPr>
          <w:rFonts w:ascii="Tahoma" w:hAnsi="Tahoma" w:cs="Tahoma"/>
          <w:b/>
          <w:bCs/>
          <w:sz w:val="22"/>
          <w:szCs w:val="22"/>
        </w:rPr>
        <w:t xml:space="preserve"> Ana Lucía Caicedo Calderón</w:t>
      </w:r>
    </w:p>
    <w:p w:rsidR="009A4059" w:rsidRPr="00505656" w:rsidRDefault="009A4059" w:rsidP="00A571EB">
      <w:pPr>
        <w:jc w:val="center"/>
        <w:rPr>
          <w:rFonts w:ascii="Tahoma" w:hAnsi="Tahoma" w:cs="Tahoma"/>
          <w:b/>
          <w:sz w:val="22"/>
          <w:szCs w:val="22"/>
        </w:rPr>
      </w:pPr>
    </w:p>
    <w:p w:rsidR="009A4059" w:rsidRPr="00505656" w:rsidRDefault="00D83F33" w:rsidP="00A571EB">
      <w:pPr>
        <w:jc w:val="center"/>
        <w:rPr>
          <w:rFonts w:ascii="Tahoma" w:hAnsi="Tahoma" w:cs="Tahoma"/>
          <w:b/>
          <w:sz w:val="22"/>
          <w:szCs w:val="22"/>
        </w:rPr>
      </w:pPr>
      <w:r w:rsidRPr="00505656">
        <w:rPr>
          <w:rFonts w:ascii="Tahoma" w:hAnsi="Tahoma" w:cs="Tahoma"/>
          <w:b/>
          <w:sz w:val="22"/>
          <w:szCs w:val="22"/>
        </w:rPr>
        <w:t xml:space="preserve">Acta </w:t>
      </w:r>
      <w:r w:rsidR="009A4059" w:rsidRPr="00505656">
        <w:rPr>
          <w:rFonts w:ascii="Tahoma" w:hAnsi="Tahoma" w:cs="Tahoma"/>
          <w:b/>
          <w:sz w:val="22"/>
          <w:szCs w:val="22"/>
        </w:rPr>
        <w:t>No. ____</w:t>
      </w:r>
    </w:p>
    <w:p w:rsidR="009A4059" w:rsidRPr="00505656" w:rsidRDefault="009A4059" w:rsidP="00A571EB">
      <w:pPr>
        <w:jc w:val="center"/>
        <w:rPr>
          <w:rFonts w:ascii="Tahoma" w:hAnsi="Tahoma" w:cs="Tahoma"/>
          <w:b/>
          <w:sz w:val="22"/>
          <w:szCs w:val="22"/>
        </w:rPr>
      </w:pPr>
      <w:r w:rsidRPr="00505656">
        <w:rPr>
          <w:rFonts w:ascii="Tahoma" w:hAnsi="Tahoma" w:cs="Tahoma"/>
          <w:b/>
          <w:sz w:val="22"/>
          <w:szCs w:val="22"/>
        </w:rPr>
        <w:t>(</w:t>
      </w:r>
      <w:r w:rsidR="00A571EB">
        <w:rPr>
          <w:rFonts w:ascii="Tahoma" w:hAnsi="Tahoma" w:cs="Tahoma"/>
          <w:b/>
          <w:sz w:val="22"/>
          <w:szCs w:val="22"/>
        </w:rPr>
        <w:t xml:space="preserve">Octubre 24 </w:t>
      </w:r>
      <w:r w:rsidR="00135BFA" w:rsidRPr="00505656">
        <w:rPr>
          <w:rFonts w:ascii="Tahoma" w:hAnsi="Tahoma" w:cs="Tahoma"/>
          <w:b/>
          <w:sz w:val="22"/>
          <w:szCs w:val="22"/>
        </w:rPr>
        <w:t>de 201</w:t>
      </w:r>
      <w:r w:rsidR="00D23FED" w:rsidRPr="00505656">
        <w:rPr>
          <w:rFonts w:ascii="Tahoma" w:hAnsi="Tahoma" w:cs="Tahoma"/>
          <w:b/>
          <w:sz w:val="22"/>
          <w:szCs w:val="22"/>
        </w:rPr>
        <w:t>6</w:t>
      </w:r>
      <w:r w:rsidRPr="00505656">
        <w:rPr>
          <w:rFonts w:ascii="Tahoma" w:hAnsi="Tahoma" w:cs="Tahoma"/>
          <w:b/>
          <w:sz w:val="22"/>
          <w:szCs w:val="22"/>
        </w:rPr>
        <w:t>)</w:t>
      </w:r>
    </w:p>
    <w:p w:rsidR="009A4059" w:rsidRPr="00505656" w:rsidRDefault="009A4059" w:rsidP="00A571EB">
      <w:pPr>
        <w:jc w:val="both"/>
        <w:rPr>
          <w:rFonts w:ascii="Tahoma" w:hAnsi="Tahoma" w:cs="Tahoma"/>
          <w:sz w:val="22"/>
          <w:szCs w:val="22"/>
        </w:rPr>
      </w:pPr>
    </w:p>
    <w:p w:rsidR="009A4059" w:rsidRPr="00505656" w:rsidRDefault="009A4059" w:rsidP="00A571EB">
      <w:pPr>
        <w:pStyle w:val="Ttulo5"/>
        <w:spacing w:line="240" w:lineRule="auto"/>
        <w:ind w:firstLine="0"/>
        <w:jc w:val="center"/>
        <w:rPr>
          <w:rFonts w:ascii="Tahoma" w:hAnsi="Tahoma" w:cs="Tahoma"/>
          <w:sz w:val="22"/>
          <w:szCs w:val="22"/>
        </w:rPr>
      </w:pPr>
      <w:r w:rsidRPr="00505656">
        <w:rPr>
          <w:rFonts w:ascii="Tahoma" w:hAnsi="Tahoma" w:cs="Tahoma"/>
          <w:sz w:val="22"/>
          <w:szCs w:val="22"/>
        </w:rPr>
        <w:t>Sistema oral - Audiencia de juzgamiento</w:t>
      </w:r>
    </w:p>
    <w:p w:rsidR="009A4059" w:rsidRPr="00505656" w:rsidRDefault="009A4059" w:rsidP="00A571EB">
      <w:pPr>
        <w:jc w:val="both"/>
        <w:rPr>
          <w:rFonts w:ascii="Tahoma" w:hAnsi="Tahoma" w:cs="Tahoma"/>
          <w:sz w:val="22"/>
          <w:szCs w:val="22"/>
          <w:lang w:val="es-ES_tradnl"/>
        </w:rPr>
      </w:pPr>
      <w:r w:rsidRPr="00505656">
        <w:rPr>
          <w:rFonts w:ascii="Tahoma" w:hAnsi="Tahoma" w:cs="Tahoma"/>
          <w:b/>
          <w:sz w:val="22"/>
          <w:szCs w:val="22"/>
        </w:rPr>
        <w:tab/>
      </w:r>
    </w:p>
    <w:p w:rsidR="009A4059" w:rsidRPr="00505656" w:rsidRDefault="00206953" w:rsidP="00505656">
      <w:pPr>
        <w:spacing w:line="276" w:lineRule="auto"/>
        <w:ind w:firstLine="708"/>
        <w:jc w:val="both"/>
        <w:rPr>
          <w:rFonts w:ascii="Tahoma" w:hAnsi="Tahoma" w:cs="Tahoma"/>
          <w:sz w:val="22"/>
          <w:szCs w:val="22"/>
          <w:lang w:val="es-ES_tradnl"/>
        </w:rPr>
      </w:pPr>
      <w:r w:rsidRPr="00505656">
        <w:rPr>
          <w:rFonts w:ascii="Tahoma" w:hAnsi="Tahoma" w:cs="Tahoma"/>
          <w:sz w:val="22"/>
          <w:szCs w:val="22"/>
          <w:lang w:val="es-ES_tradnl"/>
        </w:rPr>
        <w:t xml:space="preserve">Siendo </w:t>
      </w:r>
      <w:r w:rsidR="009A4059" w:rsidRPr="00505656">
        <w:rPr>
          <w:rFonts w:ascii="Tahoma" w:hAnsi="Tahoma" w:cs="Tahoma"/>
          <w:sz w:val="22"/>
          <w:szCs w:val="22"/>
          <w:lang w:val="es-ES_tradnl"/>
        </w:rPr>
        <w:t xml:space="preserve">las </w:t>
      </w:r>
      <w:r w:rsidR="007B050E" w:rsidRPr="00505656">
        <w:rPr>
          <w:rFonts w:ascii="Tahoma" w:hAnsi="Tahoma" w:cs="Tahoma"/>
          <w:sz w:val="22"/>
          <w:szCs w:val="22"/>
          <w:lang w:val="es-ES_tradnl"/>
        </w:rPr>
        <w:t>9</w:t>
      </w:r>
      <w:r w:rsidR="009A4059" w:rsidRPr="00505656">
        <w:rPr>
          <w:rFonts w:ascii="Tahoma" w:hAnsi="Tahoma" w:cs="Tahoma"/>
          <w:sz w:val="22"/>
          <w:szCs w:val="22"/>
          <w:lang w:val="es-ES_tradnl"/>
        </w:rPr>
        <w:t>:</w:t>
      </w:r>
      <w:r w:rsidR="00A571EB">
        <w:rPr>
          <w:rFonts w:ascii="Tahoma" w:hAnsi="Tahoma" w:cs="Tahoma"/>
          <w:sz w:val="22"/>
          <w:szCs w:val="22"/>
          <w:lang w:val="es-ES_tradnl"/>
        </w:rPr>
        <w:t>0</w:t>
      </w:r>
      <w:r w:rsidR="009E4F20" w:rsidRPr="00505656">
        <w:rPr>
          <w:rFonts w:ascii="Tahoma" w:hAnsi="Tahoma" w:cs="Tahoma"/>
          <w:sz w:val="22"/>
          <w:szCs w:val="22"/>
          <w:lang w:val="es-ES_tradnl"/>
        </w:rPr>
        <w:t>0</w:t>
      </w:r>
      <w:r w:rsidR="009A4059" w:rsidRPr="00505656">
        <w:rPr>
          <w:rFonts w:ascii="Tahoma" w:hAnsi="Tahoma" w:cs="Tahoma"/>
          <w:sz w:val="22"/>
          <w:szCs w:val="22"/>
          <w:lang w:val="es-ES_tradnl"/>
        </w:rPr>
        <w:t xml:space="preserve"> </w:t>
      </w:r>
      <w:r w:rsidR="007B050E" w:rsidRPr="00505656">
        <w:rPr>
          <w:rFonts w:ascii="Tahoma" w:hAnsi="Tahoma" w:cs="Tahoma"/>
          <w:sz w:val="22"/>
          <w:szCs w:val="22"/>
          <w:lang w:val="es-ES_tradnl"/>
        </w:rPr>
        <w:t>a</w:t>
      </w:r>
      <w:r w:rsidR="00C30D72" w:rsidRPr="00505656">
        <w:rPr>
          <w:rFonts w:ascii="Tahoma" w:hAnsi="Tahoma" w:cs="Tahoma"/>
          <w:sz w:val="22"/>
          <w:szCs w:val="22"/>
          <w:lang w:val="es-ES_tradnl"/>
        </w:rPr>
        <w:t xml:space="preserve">.m. </w:t>
      </w:r>
      <w:r w:rsidR="009A4059" w:rsidRPr="00505656">
        <w:rPr>
          <w:rFonts w:ascii="Tahoma" w:hAnsi="Tahoma" w:cs="Tahoma"/>
          <w:sz w:val="22"/>
          <w:szCs w:val="22"/>
          <w:lang w:val="es-ES_tradnl"/>
        </w:rPr>
        <w:t>de hoy</w:t>
      </w:r>
      <w:r w:rsidR="00D90180" w:rsidRPr="00505656">
        <w:rPr>
          <w:rFonts w:ascii="Tahoma" w:hAnsi="Tahoma" w:cs="Tahoma"/>
          <w:sz w:val="22"/>
          <w:szCs w:val="22"/>
          <w:lang w:val="es-ES_tradnl"/>
        </w:rPr>
        <w:t xml:space="preserve">, </w:t>
      </w:r>
      <w:r w:rsidR="00A571EB">
        <w:rPr>
          <w:rFonts w:ascii="Tahoma" w:hAnsi="Tahoma" w:cs="Tahoma"/>
          <w:sz w:val="22"/>
          <w:szCs w:val="22"/>
          <w:lang w:val="es-ES_tradnl"/>
        </w:rPr>
        <w:t>lunes 24 de octubre</w:t>
      </w:r>
      <w:r w:rsidR="0062158A" w:rsidRPr="00505656">
        <w:rPr>
          <w:rFonts w:ascii="Tahoma" w:hAnsi="Tahoma" w:cs="Tahoma"/>
          <w:sz w:val="22"/>
          <w:szCs w:val="22"/>
          <w:lang w:val="es-ES_tradnl"/>
        </w:rPr>
        <w:t xml:space="preserve"> </w:t>
      </w:r>
      <w:r w:rsidR="009A4059" w:rsidRPr="00505656">
        <w:rPr>
          <w:rFonts w:ascii="Tahoma" w:hAnsi="Tahoma" w:cs="Tahoma"/>
          <w:sz w:val="22"/>
          <w:szCs w:val="22"/>
          <w:lang w:val="es-ES_tradnl"/>
        </w:rPr>
        <w:t>de 201</w:t>
      </w:r>
      <w:r w:rsidR="00D23FED" w:rsidRPr="00505656">
        <w:rPr>
          <w:rFonts w:ascii="Tahoma" w:hAnsi="Tahoma" w:cs="Tahoma"/>
          <w:sz w:val="22"/>
          <w:szCs w:val="22"/>
          <w:lang w:val="es-ES_tradnl"/>
        </w:rPr>
        <w:t>6</w:t>
      </w:r>
      <w:r w:rsidR="009A4059" w:rsidRPr="00505656">
        <w:rPr>
          <w:rFonts w:ascii="Tahoma" w:hAnsi="Tahoma" w:cs="Tahoma"/>
          <w:sz w:val="22"/>
          <w:szCs w:val="22"/>
          <w:lang w:val="es-ES_tradnl"/>
        </w:rPr>
        <w:t xml:space="preserve">, la Sala de Decisión Laboral del Tribunal Superior de Pereira se constituye en </w:t>
      </w:r>
      <w:r w:rsidR="00D90180" w:rsidRPr="00505656">
        <w:rPr>
          <w:rFonts w:ascii="Tahoma" w:hAnsi="Tahoma" w:cs="Tahoma"/>
          <w:sz w:val="22"/>
          <w:szCs w:val="22"/>
          <w:lang w:val="es-ES_tradnl"/>
        </w:rPr>
        <w:t xml:space="preserve">audiencia pública </w:t>
      </w:r>
      <w:r w:rsidR="009A4059" w:rsidRPr="00505656">
        <w:rPr>
          <w:rFonts w:ascii="Tahoma" w:hAnsi="Tahoma" w:cs="Tahoma"/>
          <w:sz w:val="22"/>
          <w:szCs w:val="22"/>
          <w:lang w:val="es-ES_tradnl"/>
        </w:rPr>
        <w:t xml:space="preserve">de </w:t>
      </w:r>
      <w:r w:rsidR="00D90180" w:rsidRPr="00505656">
        <w:rPr>
          <w:rFonts w:ascii="Tahoma" w:hAnsi="Tahoma" w:cs="Tahoma"/>
          <w:sz w:val="22"/>
          <w:szCs w:val="22"/>
          <w:lang w:val="es-ES_tradnl"/>
        </w:rPr>
        <w:t>juzgamiento</w:t>
      </w:r>
      <w:r w:rsidR="009A4059" w:rsidRPr="00505656">
        <w:rPr>
          <w:rFonts w:ascii="Tahoma" w:hAnsi="Tahoma" w:cs="Tahoma"/>
          <w:sz w:val="22"/>
          <w:szCs w:val="22"/>
          <w:lang w:val="es-ES_tradnl"/>
        </w:rPr>
        <w:t xml:space="preserve"> en el proceso ordinario laboral instaurado por </w:t>
      </w:r>
      <w:r w:rsidR="00A571EB" w:rsidRPr="00A571EB">
        <w:rPr>
          <w:rFonts w:ascii="Tahoma" w:hAnsi="Tahoma" w:cs="Tahoma"/>
          <w:b/>
          <w:sz w:val="22"/>
          <w:szCs w:val="22"/>
          <w:lang w:val="es-ES_tradnl"/>
        </w:rPr>
        <w:t>Luz Dary Nieto de Posada</w:t>
      </w:r>
      <w:r w:rsidR="00D23FED" w:rsidRPr="00505656">
        <w:rPr>
          <w:rFonts w:ascii="Tahoma" w:hAnsi="Tahoma" w:cs="Tahoma"/>
          <w:b/>
          <w:sz w:val="22"/>
          <w:szCs w:val="22"/>
          <w:lang w:val="es-ES_tradnl"/>
        </w:rPr>
        <w:t xml:space="preserve"> </w:t>
      </w:r>
      <w:r w:rsidR="009C29D3" w:rsidRPr="00505656">
        <w:rPr>
          <w:rFonts w:ascii="Tahoma" w:hAnsi="Tahoma" w:cs="Tahoma"/>
          <w:sz w:val="22"/>
          <w:szCs w:val="22"/>
          <w:lang w:val="es-ES_tradnl"/>
        </w:rPr>
        <w:t>en</w:t>
      </w:r>
      <w:r w:rsidR="009A4059" w:rsidRPr="00505656">
        <w:rPr>
          <w:rFonts w:ascii="Tahoma" w:hAnsi="Tahoma" w:cs="Tahoma"/>
          <w:sz w:val="22"/>
          <w:szCs w:val="22"/>
          <w:lang w:val="es-ES_tradnl"/>
        </w:rPr>
        <w:t xml:space="preserve"> contra de</w:t>
      </w:r>
      <w:r w:rsidR="00D90180" w:rsidRPr="00505656">
        <w:rPr>
          <w:rFonts w:ascii="Tahoma" w:hAnsi="Tahoma" w:cs="Tahoma"/>
          <w:sz w:val="22"/>
          <w:szCs w:val="22"/>
          <w:lang w:val="es-ES_tradnl"/>
        </w:rPr>
        <w:t xml:space="preserve"> </w:t>
      </w:r>
      <w:r w:rsidR="009A4059" w:rsidRPr="00505656">
        <w:rPr>
          <w:rFonts w:ascii="Tahoma" w:hAnsi="Tahoma" w:cs="Tahoma"/>
          <w:sz w:val="22"/>
          <w:szCs w:val="22"/>
          <w:lang w:val="es-ES_tradnl"/>
        </w:rPr>
        <w:t>l</w:t>
      </w:r>
      <w:r w:rsidR="00D90180" w:rsidRPr="00505656">
        <w:rPr>
          <w:rFonts w:ascii="Tahoma" w:hAnsi="Tahoma" w:cs="Tahoma"/>
          <w:sz w:val="22"/>
          <w:szCs w:val="22"/>
          <w:lang w:val="es-ES_tradnl"/>
        </w:rPr>
        <w:t>a</w:t>
      </w:r>
      <w:r w:rsidR="009A4059" w:rsidRPr="00505656">
        <w:rPr>
          <w:rFonts w:ascii="Tahoma" w:hAnsi="Tahoma" w:cs="Tahoma"/>
          <w:sz w:val="22"/>
          <w:szCs w:val="22"/>
          <w:lang w:val="es-ES_tradnl"/>
        </w:rPr>
        <w:t xml:space="preserve"> </w:t>
      </w:r>
      <w:r w:rsidR="00D90180" w:rsidRPr="00505656">
        <w:rPr>
          <w:rFonts w:ascii="Tahoma" w:hAnsi="Tahoma" w:cs="Tahoma"/>
          <w:b/>
          <w:sz w:val="22"/>
          <w:szCs w:val="22"/>
          <w:lang w:val="es-ES_tradnl"/>
        </w:rPr>
        <w:t>Administradora Colombiana de Pensiones “Colpensiones”</w:t>
      </w:r>
      <w:r w:rsidR="009A4059" w:rsidRPr="00505656">
        <w:rPr>
          <w:rFonts w:ascii="Tahoma" w:hAnsi="Tahoma" w:cs="Tahoma"/>
          <w:sz w:val="22"/>
          <w:szCs w:val="22"/>
          <w:lang w:val="es-ES_tradnl"/>
        </w:rPr>
        <w:t>.</w:t>
      </w:r>
    </w:p>
    <w:p w:rsidR="009A4059" w:rsidRPr="00505656" w:rsidRDefault="009A4059" w:rsidP="00A571EB">
      <w:pPr>
        <w:ind w:firstLine="1122"/>
        <w:jc w:val="both"/>
        <w:rPr>
          <w:rFonts w:ascii="Tahoma" w:hAnsi="Tahoma" w:cs="Tahoma"/>
          <w:sz w:val="22"/>
          <w:szCs w:val="22"/>
          <w:lang w:val="es-ES_tradnl"/>
        </w:rPr>
      </w:pPr>
    </w:p>
    <w:p w:rsidR="009A4059" w:rsidRPr="00505656" w:rsidRDefault="009A4059" w:rsidP="00505656">
      <w:pPr>
        <w:spacing w:line="276" w:lineRule="auto"/>
        <w:ind w:firstLine="708"/>
        <w:jc w:val="both"/>
        <w:rPr>
          <w:rFonts w:ascii="Tahoma" w:hAnsi="Tahoma" w:cs="Tahoma"/>
          <w:sz w:val="22"/>
          <w:szCs w:val="22"/>
          <w:lang w:val="es-ES_tradnl"/>
        </w:rPr>
      </w:pPr>
      <w:r w:rsidRPr="00505656">
        <w:rPr>
          <w:rFonts w:ascii="Tahoma" w:hAnsi="Tahoma" w:cs="Tahoma"/>
          <w:sz w:val="22"/>
          <w:szCs w:val="22"/>
          <w:lang w:val="es-ES_tradnl"/>
        </w:rPr>
        <w:t>Para el efecto, se verifica la asistencia de las partes a la presente diligencia:</w:t>
      </w:r>
      <w:r w:rsidR="00C30D72" w:rsidRPr="00505656">
        <w:rPr>
          <w:rFonts w:ascii="Tahoma" w:hAnsi="Tahoma" w:cs="Tahoma"/>
          <w:sz w:val="22"/>
          <w:szCs w:val="22"/>
          <w:lang w:val="es-ES_tradnl"/>
        </w:rPr>
        <w:t xml:space="preserve"> </w:t>
      </w:r>
      <w:r w:rsidRPr="00505656">
        <w:rPr>
          <w:rFonts w:ascii="Tahoma" w:hAnsi="Tahoma" w:cs="Tahoma"/>
          <w:sz w:val="22"/>
          <w:szCs w:val="22"/>
          <w:lang w:val="es-ES_tradnl"/>
        </w:rPr>
        <w:t>Por la parte demandante…</w:t>
      </w:r>
      <w:r w:rsidR="00D90180" w:rsidRPr="00505656">
        <w:rPr>
          <w:rFonts w:ascii="Tahoma" w:hAnsi="Tahoma" w:cs="Tahoma"/>
          <w:sz w:val="22"/>
          <w:szCs w:val="22"/>
          <w:lang w:val="es-ES_tradnl"/>
        </w:rPr>
        <w:t xml:space="preserve"> </w:t>
      </w:r>
      <w:r w:rsidRPr="00505656">
        <w:rPr>
          <w:rFonts w:ascii="Tahoma" w:hAnsi="Tahoma" w:cs="Tahoma"/>
          <w:sz w:val="22"/>
          <w:szCs w:val="22"/>
          <w:lang w:val="es-ES_tradnl"/>
        </w:rPr>
        <w:t>Por la demandada…</w:t>
      </w:r>
    </w:p>
    <w:p w:rsidR="009A4059" w:rsidRPr="00505656" w:rsidRDefault="009A4059" w:rsidP="00A571EB">
      <w:pPr>
        <w:ind w:firstLine="1122"/>
        <w:jc w:val="both"/>
        <w:rPr>
          <w:rFonts w:ascii="Tahoma" w:hAnsi="Tahoma" w:cs="Tahoma"/>
          <w:sz w:val="22"/>
          <w:szCs w:val="22"/>
          <w:lang w:val="es-ES_tradnl"/>
        </w:rPr>
      </w:pPr>
    </w:p>
    <w:p w:rsidR="009A4059" w:rsidRPr="00505656" w:rsidRDefault="00D90180" w:rsidP="00505656">
      <w:pPr>
        <w:widowControl w:val="0"/>
        <w:autoSpaceDE w:val="0"/>
        <w:autoSpaceDN w:val="0"/>
        <w:adjustRightInd w:val="0"/>
        <w:spacing w:line="276" w:lineRule="auto"/>
        <w:jc w:val="center"/>
        <w:rPr>
          <w:rFonts w:ascii="Tahoma" w:hAnsi="Tahoma" w:cs="Tahoma"/>
          <w:b/>
          <w:sz w:val="22"/>
          <w:szCs w:val="22"/>
        </w:rPr>
      </w:pPr>
      <w:r w:rsidRPr="00505656">
        <w:rPr>
          <w:rFonts w:ascii="Tahoma" w:hAnsi="Tahoma" w:cs="Tahoma"/>
          <w:b/>
          <w:sz w:val="22"/>
          <w:szCs w:val="22"/>
        </w:rPr>
        <w:t>Alegatos de conclusión</w:t>
      </w:r>
    </w:p>
    <w:p w:rsidR="009A4059" w:rsidRPr="00505656" w:rsidRDefault="009A4059" w:rsidP="00505656">
      <w:pPr>
        <w:widowControl w:val="0"/>
        <w:autoSpaceDE w:val="0"/>
        <w:autoSpaceDN w:val="0"/>
        <w:adjustRightInd w:val="0"/>
        <w:spacing w:line="276" w:lineRule="auto"/>
        <w:jc w:val="both"/>
        <w:rPr>
          <w:rFonts w:ascii="Tahoma" w:hAnsi="Tahoma" w:cs="Tahoma"/>
          <w:sz w:val="22"/>
          <w:szCs w:val="22"/>
        </w:rPr>
      </w:pPr>
    </w:p>
    <w:p w:rsidR="009A4059" w:rsidRPr="00505656" w:rsidRDefault="009A4059" w:rsidP="00505656">
      <w:pPr>
        <w:spacing w:line="276" w:lineRule="auto"/>
        <w:ind w:firstLine="708"/>
        <w:jc w:val="both"/>
        <w:rPr>
          <w:rFonts w:ascii="Tahoma" w:hAnsi="Tahoma" w:cs="Tahoma"/>
          <w:sz w:val="22"/>
          <w:szCs w:val="22"/>
          <w:lang w:val="es-ES_tradnl"/>
        </w:rPr>
      </w:pPr>
      <w:r w:rsidRPr="00505656">
        <w:rPr>
          <w:rFonts w:ascii="Tahoma" w:hAnsi="Tahoma" w:cs="Tahoma"/>
          <w:sz w:val="22"/>
          <w:szCs w:val="22"/>
          <w:lang w:val="es-ES_tradnl"/>
        </w:rPr>
        <w:t xml:space="preserve">De conformidad con el artículo 82 del C.P.T y de la </w:t>
      </w:r>
      <w:r w:rsidR="00E90014" w:rsidRPr="00505656">
        <w:rPr>
          <w:rFonts w:ascii="Tahoma" w:hAnsi="Tahoma" w:cs="Tahoma"/>
          <w:sz w:val="22"/>
          <w:szCs w:val="22"/>
          <w:lang w:val="es-ES_tradnl"/>
        </w:rPr>
        <w:t>s.s</w:t>
      </w:r>
      <w:r w:rsidRPr="00505656">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505656">
        <w:rPr>
          <w:rFonts w:ascii="Tahoma" w:hAnsi="Tahoma" w:cs="Tahoma"/>
          <w:sz w:val="22"/>
          <w:szCs w:val="22"/>
          <w:lang w:val="es-ES_tradnl"/>
        </w:rPr>
        <w:t xml:space="preserve">. </w:t>
      </w:r>
      <w:r w:rsidRPr="00505656">
        <w:rPr>
          <w:rFonts w:ascii="Tahoma" w:hAnsi="Tahoma" w:cs="Tahoma"/>
          <w:sz w:val="22"/>
          <w:szCs w:val="22"/>
          <w:lang w:val="es-ES_tradnl"/>
        </w:rPr>
        <w:t>Por la parte demandante…</w:t>
      </w:r>
      <w:r w:rsidR="00D90180" w:rsidRPr="00505656">
        <w:rPr>
          <w:rFonts w:ascii="Tahoma" w:hAnsi="Tahoma" w:cs="Tahoma"/>
          <w:sz w:val="22"/>
          <w:szCs w:val="22"/>
          <w:lang w:val="es-ES_tradnl"/>
        </w:rPr>
        <w:t xml:space="preserve"> </w:t>
      </w:r>
      <w:r w:rsidRPr="00505656">
        <w:rPr>
          <w:rFonts w:ascii="Tahoma" w:hAnsi="Tahoma" w:cs="Tahoma"/>
          <w:sz w:val="22"/>
          <w:szCs w:val="22"/>
          <w:lang w:val="es-ES_tradnl"/>
        </w:rPr>
        <w:t>Por la parte demandada…</w:t>
      </w:r>
    </w:p>
    <w:p w:rsidR="00C30D72" w:rsidRPr="00505656" w:rsidRDefault="00C30D72" w:rsidP="00505656">
      <w:pPr>
        <w:spacing w:line="276" w:lineRule="auto"/>
        <w:ind w:firstLine="708"/>
        <w:jc w:val="both"/>
        <w:rPr>
          <w:rFonts w:ascii="Tahoma" w:hAnsi="Tahoma" w:cs="Tahoma"/>
          <w:sz w:val="22"/>
          <w:szCs w:val="22"/>
          <w:lang w:val="es-ES_tradnl"/>
        </w:rPr>
      </w:pPr>
    </w:p>
    <w:p w:rsidR="009A4059" w:rsidRPr="00505656" w:rsidRDefault="00D90180" w:rsidP="00505656">
      <w:pPr>
        <w:widowControl w:val="0"/>
        <w:autoSpaceDE w:val="0"/>
        <w:autoSpaceDN w:val="0"/>
        <w:adjustRightInd w:val="0"/>
        <w:spacing w:line="276" w:lineRule="auto"/>
        <w:jc w:val="center"/>
        <w:rPr>
          <w:rFonts w:ascii="Tahoma" w:hAnsi="Tahoma" w:cs="Tahoma"/>
          <w:b/>
          <w:sz w:val="22"/>
          <w:szCs w:val="22"/>
        </w:rPr>
      </w:pPr>
      <w:r w:rsidRPr="00505656">
        <w:rPr>
          <w:rFonts w:ascii="Tahoma" w:hAnsi="Tahoma" w:cs="Tahoma"/>
          <w:b/>
          <w:sz w:val="22"/>
          <w:szCs w:val="22"/>
        </w:rPr>
        <w:t>SENTENCIA</w:t>
      </w:r>
    </w:p>
    <w:p w:rsidR="00C30D72" w:rsidRPr="00505656" w:rsidRDefault="00C30D72" w:rsidP="00505656">
      <w:pPr>
        <w:widowControl w:val="0"/>
        <w:autoSpaceDE w:val="0"/>
        <w:autoSpaceDN w:val="0"/>
        <w:adjustRightInd w:val="0"/>
        <w:spacing w:line="276" w:lineRule="auto"/>
        <w:jc w:val="center"/>
        <w:rPr>
          <w:rFonts w:ascii="Tahoma" w:hAnsi="Tahoma" w:cs="Tahoma"/>
          <w:b/>
          <w:sz w:val="22"/>
          <w:szCs w:val="22"/>
        </w:rPr>
      </w:pPr>
    </w:p>
    <w:p w:rsidR="009A4059" w:rsidRDefault="009A4059" w:rsidP="00505656">
      <w:pPr>
        <w:widowControl w:val="0"/>
        <w:autoSpaceDE w:val="0"/>
        <w:autoSpaceDN w:val="0"/>
        <w:adjustRightInd w:val="0"/>
        <w:spacing w:line="276" w:lineRule="auto"/>
        <w:ind w:firstLine="708"/>
        <w:jc w:val="both"/>
        <w:rPr>
          <w:rFonts w:ascii="Tahoma" w:hAnsi="Tahoma" w:cs="Tahoma"/>
          <w:sz w:val="22"/>
          <w:szCs w:val="22"/>
        </w:rPr>
      </w:pPr>
      <w:r w:rsidRPr="00505656">
        <w:rPr>
          <w:rFonts w:ascii="Tahoma" w:hAnsi="Tahoma" w:cs="Tahoma"/>
          <w:sz w:val="22"/>
          <w:szCs w:val="22"/>
        </w:rPr>
        <w:t xml:space="preserve">Como quiera que los </w:t>
      </w:r>
      <w:r w:rsidR="00D90180" w:rsidRPr="00505656">
        <w:rPr>
          <w:rFonts w:ascii="Tahoma" w:hAnsi="Tahoma" w:cs="Tahoma"/>
          <w:sz w:val="22"/>
          <w:szCs w:val="22"/>
        </w:rPr>
        <w:t>fundamentos de los argum</w:t>
      </w:r>
      <w:r w:rsidRPr="00505656">
        <w:rPr>
          <w:rFonts w:ascii="Tahoma" w:hAnsi="Tahoma" w:cs="Tahoma"/>
          <w:sz w:val="22"/>
          <w:szCs w:val="22"/>
        </w:rPr>
        <w:t xml:space="preserve">entos expuestos en las alegaciones se tuvieron en cuenta en la discusión del proyecto, procede la Sala a resolver </w:t>
      </w:r>
      <w:r w:rsidR="00A571EB">
        <w:rPr>
          <w:rFonts w:ascii="Tahoma" w:hAnsi="Tahoma" w:cs="Tahoma"/>
          <w:sz w:val="22"/>
          <w:szCs w:val="22"/>
        </w:rPr>
        <w:t xml:space="preserve">la apelación propuesta por la parte demandante y </w:t>
      </w:r>
      <w:r w:rsidR="00C30D72" w:rsidRPr="00505656">
        <w:rPr>
          <w:rFonts w:ascii="Tahoma" w:hAnsi="Tahoma" w:cs="Tahoma"/>
          <w:sz w:val="22"/>
          <w:szCs w:val="22"/>
        </w:rPr>
        <w:t xml:space="preserve">el </w:t>
      </w:r>
      <w:r w:rsidR="00135BFA" w:rsidRPr="00505656">
        <w:rPr>
          <w:rFonts w:ascii="Tahoma" w:hAnsi="Tahoma" w:cs="Tahoma"/>
          <w:sz w:val="22"/>
          <w:szCs w:val="22"/>
        </w:rPr>
        <w:t>grado jurisdiccional de consulta</w:t>
      </w:r>
      <w:r w:rsidR="00D436A6" w:rsidRPr="00505656">
        <w:rPr>
          <w:rFonts w:ascii="Tahoma" w:hAnsi="Tahoma" w:cs="Tahoma"/>
          <w:sz w:val="22"/>
          <w:szCs w:val="22"/>
        </w:rPr>
        <w:t xml:space="preserve"> de la sentencia emitida por el Juzgado </w:t>
      </w:r>
      <w:r w:rsidR="00A571EB">
        <w:rPr>
          <w:rFonts w:ascii="Tahoma" w:hAnsi="Tahoma" w:cs="Tahoma"/>
          <w:sz w:val="22"/>
          <w:szCs w:val="22"/>
        </w:rPr>
        <w:t xml:space="preserve">Segundo </w:t>
      </w:r>
      <w:r w:rsidR="0062158A" w:rsidRPr="00505656">
        <w:rPr>
          <w:rFonts w:ascii="Tahoma" w:hAnsi="Tahoma" w:cs="Tahoma"/>
          <w:sz w:val="22"/>
          <w:szCs w:val="22"/>
        </w:rPr>
        <w:t xml:space="preserve"> </w:t>
      </w:r>
      <w:r w:rsidR="00D436A6" w:rsidRPr="00505656">
        <w:rPr>
          <w:rFonts w:ascii="Tahoma" w:hAnsi="Tahoma" w:cs="Tahoma"/>
          <w:sz w:val="22"/>
          <w:szCs w:val="22"/>
        </w:rPr>
        <w:t xml:space="preserve">Laboral del Circuito de Pereira el </w:t>
      </w:r>
      <w:r w:rsidR="00235908">
        <w:rPr>
          <w:rFonts w:ascii="Tahoma" w:hAnsi="Tahoma" w:cs="Tahoma"/>
          <w:sz w:val="22"/>
          <w:szCs w:val="22"/>
        </w:rPr>
        <w:t>27 de mayo de 2015</w:t>
      </w:r>
      <w:r w:rsidR="00D436A6" w:rsidRPr="00505656">
        <w:rPr>
          <w:rFonts w:ascii="Tahoma" w:hAnsi="Tahoma" w:cs="Tahoma"/>
          <w:sz w:val="22"/>
          <w:szCs w:val="22"/>
        </w:rPr>
        <w:t>, que fuera desfavorable a</w:t>
      </w:r>
      <w:r w:rsidR="00235908">
        <w:rPr>
          <w:rFonts w:ascii="Tahoma" w:hAnsi="Tahoma" w:cs="Tahoma"/>
          <w:sz w:val="22"/>
          <w:szCs w:val="22"/>
        </w:rPr>
        <w:t xml:space="preserve"> Colpensiones</w:t>
      </w:r>
      <w:r w:rsidRPr="00505656">
        <w:rPr>
          <w:rFonts w:ascii="Tahoma" w:hAnsi="Tahoma" w:cs="Tahoma"/>
          <w:sz w:val="22"/>
          <w:szCs w:val="22"/>
        </w:rPr>
        <w:t>, dentro del proceso ordinario laboral reseñado con anterioridad</w:t>
      </w:r>
      <w:r w:rsidR="00B67A12" w:rsidRPr="00505656">
        <w:rPr>
          <w:rFonts w:ascii="Tahoma" w:hAnsi="Tahoma" w:cs="Tahoma"/>
          <w:sz w:val="22"/>
          <w:szCs w:val="22"/>
        </w:rPr>
        <w:t xml:space="preserve">. </w:t>
      </w:r>
    </w:p>
    <w:p w:rsidR="00505656" w:rsidRPr="00505656" w:rsidRDefault="00505656" w:rsidP="00505656">
      <w:pPr>
        <w:widowControl w:val="0"/>
        <w:autoSpaceDE w:val="0"/>
        <w:autoSpaceDN w:val="0"/>
        <w:adjustRightInd w:val="0"/>
        <w:spacing w:line="276" w:lineRule="auto"/>
        <w:ind w:firstLine="708"/>
        <w:jc w:val="both"/>
        <w:rPr>
          <w:rFonts w:ascii="Tahoma" w:hAnsi="Tahoma" w:cs="Tahoma"/>
          <w:sz w:val="22"/>
          <w:szCs w:val="22"/>
        </w:rPr>
      </w:pPr>
    </w:p>
    <w:p w:rsidR="00237416" w:rsidRPr="00505656" w:rsidRDefault="00237416" w:rsidP="00505656">
      <w:pPr>
        <w:widowControl w:val="0"/>
        <w:autoSpaceDE w:val="0"/>
        <w:autoSpaceDN w:val="0"/>
        <w:adjustRightInd w:val="0"/>
        <w:spacing w:line="276" w:lineRule="auto"/>
        <w:jc w:val="center"/>
        <w:rPr>
          <w:rFonts w:ascii="Tahoma" w:hAnsi="Tahoma" w:cs="Tahoma"/>
          <w:b/>
          <w:bCs/>
          <w:sz w:val="22"/>
          <w:szCs w:val="22"/>
        </w:rPr>
      </w:pPr>
      <w:r w:rsidRPr="00505656">
        <w:rPr>
          <w:rFonts w:ascii="Tahoma" w:hAnsi="Tahoma" w:cs="Tahoma"/>
          <w:b/>
          <w:bCs/>
          <w:sz w:val="22"/>
          <w:szCs w:val="22"/>
        </w:rPr>
        <w:t>Problema jurídico por resolver</w:t>
      </w:r>
    </w:p>
    <w:p w:rsidR="00066A9C" w:rsidRPr="00505656" w:rsidRDefault="00066A9C" w:rsidP="00505656">
      <w:pPr>
        <w:widowControl w:val="0"/>
        <w:tabs>
          <w:tab w:val="left" w:pos="748"/>
        </w:tabs>
        <w:autoSpaceDE w:val="0"/>
        <w:autoSpaceDN w:val="0"/>
        <w:adjustRightInd w:val="0"/>
        <w:spacing w:line="276" w:lineRule="auto"/>
        <w:ind w:left="748"/>
        <w:jc w:val="center"/>
        <w:rPr>
          <w:rFonts w:ascii="Tahoma" w:hAnsi="Tahoma" w:cs="Tahoma"/>
          <w:b/>
          <w:bCs/>
          <w:sz w:val="22"/>
          <w:szCs w:val="22"/>
        </w:rPr>
      </w:pPr>
    </w:p>
    <w:p w:rsidR="00210258" w:rsidRDefault="0062158A" w:rsidP="00505656">
      <w:pPr>
        <w:tabs>
          <w:tab w:val="left" w:pos="567"/>
        </w:tabs>
        <w:spacing w:line="276" w:lineRule="auto"/>
        <w:jc w:val="both"/>
        <w:rPr>
          <w:rFonts w:ascii="Tahoma" w:hAnsi="Tahoma" w:cs="Tahoma"/>
          <w:sz w:val="22"/>
          <w:szCs w:val="22"/>
        </w:rPr>
      </w:pPr>
      <w:r w:rsidRPr="00505656">
        <w:rPr>
          <w:rFonts w:ascii="Tahoma" w:hAnsi="Tahoma" w:cs="Tahoma"/>
          <w:sz w:val="22"/>
          <w:szCs w:val="22"/>
        </w:rPr>
        <w:tab/>
      </w:r>
      <w:r w:rsidRPr="00505656">
        <w:rPr>
          <w:rFonts w:ascii="Tahoma" w:hAnsi="Tahoma" w:cs="Tahoma"/>
          <w:sz w:val="22"/>
          <w:szCs w:val="22"/>
        </w:rPr>
        <w:tab/>
      </w:r>
      <w:r w:rsidR="00C30D72" w:rsidRPr="00505656">
        <w:rPr>
          <w:rFonts w:ascii="Tahoma" w:hAnsi="Tahoma" w:cs="Tahoma"/>
          <w:sz w:val="22"/>
          <w:szCs w:val="22"/>
        </w:rPr>
        <w:t>De acuerdo a l</w:t>
      </w:r>
      <w:r w:rsidR="006D0CD9" w:rsidRPr="00505656">
        <w:rPr>
          <w:rFonts w:ascii="Tahoma" w:hAnsi="Tahoma" w:cs="Tahoma"/>
          <w:sz w:val="22"/>
          <w:szCs w:val="22"/>
        </w:rPr>
        <w:t xml:space="preserve">o expuesto en la </w:t>
      </w:r>
      <w:r w:rsidR="00C30D72" w:rsidRPr="00505656">
        <w:rPr>
          <w:rFonts w:ascii="Tahoma" w:hAnsi="Tahoma" w:cs="Tahoma"/>
          <w:sz w:val="22"/>
          <w:szCs w:val="22"/>
        </w:rPr>
        <w:t>sentencia de primera instancia</w:t>
      </w:r>
      <w:r w:rsidR="00235908">
        <w:rPr>
          <w:rFonts w:ascii="Tahoma" w:hAnsi="Tahoma" w:cs="Tahoma"/>
          <w:sz w:val="22"/>
          <w:szCs w:val="22"/>
        </w:rPr>
        <w:t xml:space="preserve"> y en el recurso de apelación</w:t>
      </w:r>
      <w:r w:rsidR="00066A9C" w:rsidRPr="00505656">
        <w:rPr>
          <w:rFonts w:ascii="Tahoma" w:hAnsi="Tahoma" w:cs="Tahoma"/>
          <w:sz w:val="22"/>
          <w:szCs w:val="22"/>
        </w:rPr>
        <w:t xml:space="preserve">, le corresponde a la Sala determinar </w:t>
      </w:r>
      <w:r w:rsidR="007B050E" w:rsidRPr="00505656">
        <w:rPr>
          <w:rFonts w:ascii="Tahoma" w:hAnsi="Tahoma" w:cs="Tahoma"/>
          <w:sz w:val="22"/>
          <w:szCs w:val="22"/>
        </w:rPr>
        <w:t xml:space="preserve">si </w:t>
      </w:r>
      <w:r w:rsidR="00210258" w:rsidRPr="00505656">
        <w:rPr>
          <w:rFonts w:ascii="Tahoma" w:hAnsi="Tahoma" w:cs="Tahoma"/>
          <w:sz w:val="22"/>
          <w:szCs w:val="22"/>
        </w:rPr>
        <w:t>la</w:t>
      </w:r>
      <w:r w:rsidR="007B050E" w:rsidRPr="00505656">
        <w:rPr>
          <w:rFonts w:ascii="Tahoma" w:hAnsi="Tahoma" w:cs="Tahoma"/>
          <w:sz w:val="22"/>
          <w:szCs w:val="22"/>
        </w:rPr>
        <w:t xml:space="preserve"> demandante </w:t>
      </w:r>
      <w:r w:rsidR="00077DD8" w:rsidRPr="00505656">
        <w:rPr>
          <w:rFonts w:ascii="Tahoma" w:hAnsi="Tahoma" w:cs="Tahoma"/>
          <w:sz w:val="22"/>
          <w:szCs w:val="22"/>
        </w:rPr>
        <w:t xml:space="preserve">cotizó </w:t>
      </w:r>
      <w:r w:rsidR="007B050E" w:rsidRPr="00505656">
        <w:rPr>
          <w:rFonts w:ascii="Tahoma" w:hAnsi="Tahoma" w:cs="Tahoma"/>
          <w:sz w:val="22"/>
          <w:szCs w:val="22"/>
        </w:rPr>
        <w:t xml:space="preserve">500 semanas en los 20 años anteriores al </w:t>
      </w:r>
      <w:r w:rsidR="007B050E" w:rsidRPr="00505656">
        <w:rPr>
          <w:rFonts w:ascii="Tahoma" w:hAnsi="Tahoma" w:cs="Tahoma"/>
          <w:sz w:val="22"/>
          <w:szCs w:val="22"/>
        </w:rPr>
        <w:lastRenderedPageBreak/>
        <w:t>cumplimiento de la edad mínima para pensionarse</w:t>
      </w:r>
      <w:r w:rsidR="00210258" w:rsidRPr="00505656">
        <w:rPr>
          <w:rFonts w:ascii="Tahoma" w:hAnsi="Tahoma" w:cs="Tahoma"/>
          <w:sz w:val="22"/>
          <w:szCs w:val="22"/>
        </w:rPr>
        <w:t xml:space="preserve">, de conformidad con el Acuerdo 049 de 1990, y si para tal conteo es posible acumular los tiempos cotizados en el sector público.  </w:t>
      </w:r>
    </w:p>
    <w:p w:rsidR="00F2214C" w:rsidRPr="00505656" w:rsidRDefault="00F2214C" w:rsidP="00505656">
      <w:pPr>
        <w:tabs>
          <w:tab w:val="left" w:pos="567"/>
        </w:tabs>
        <w:spacing w:line="276" w:lineRule="auto"/>
        <w:jc w:val="both"/>
        <w:rPr>
          <w:rFonts w:ascii="Tahoma" w:hAnsi="Tahoma" w:cs="Tahoma"/>
          <w:sz w:val="22"/>
          <w:szCs w:val="22"/>
        </w:rPr>
      </w:pPr>
    </w:p>
    <w:p w:rsidR="009A4059" w:rsidRPr="00505656" w:rsidRDefault="00D90180" w:rsidP="00505656">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sz w:val="22"/>
          <w:szCs w:val="22"/>
        </w:rPr>
      </w:pPr>
      <w:r w:rsidRPr="00505656">
        <w:rPr>
          <w:rFonts w:ascii="Tahoma" w:hAnsi="Tahoma" w:cs="Tahoma"/>
          <w:b/>
          <w:sz w:val="22"/>
          <w:szCs w:val="22"/>
        </w:rPr>
        <w:t>La demanda</w:t>
      </w:r>
      <w:r w:rsidR="00237416" w:rsidRPr="00505656">
        <w:rPr>
          <w:rFonts w:ascii="Tahoma" w:hAnsi="Tahoma" w:cs="Tahoma"/>
          <w:b/>
          <w:sz w:val="22"/>
          <w:szCs w:val="22"/>
        </w:rPr>
        <w:t xml:space="preserve"> y su contestación</w:t>
      </w:r>
    </w:p>
    <w:p w:rsidR="009A4059" w:rsidRPr="00505656" w:rsidRDefault="009A4059" w:rsidP="00505656">
      <w:pPr>
        <w:widowControl w:val="0"/>
        <w:autoSpaceDE w:val="0"/>
        <w:autoSpaceDN w:val="0"/>
        <w:adjustRightInd w:val="0"/>
        <w:spacing w:line="276" w:lineRule="auto"/>
        <w:jc w:val="both"/>
        <w:rPr>
          <w:rFonts w:ascii="Tahoma" w:hAnsi="Tahoma" w:cs="Tahoma"/>
          <w:sz w:val="22"/>
          <w:szCs w:val="22"/>
        </w:rPr>
      </w:pPr>
    </w:p>
    <w:p w:rsidR="00A950E9" w:rsidRDefault="00A950E9" w:rsidP="0050565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w:t>
      </w:r>
      <w:r w:rsidR="003A7AB2" w:rsidRPr="00505656">
        <w:rPr>
          <w:rFonts w:ascii="Tahoma" w:hAnsi="Tahoma" w:cs="Tahoma"/>
          <w:sz w:val="22"/>
          <w:szCs w:val="22"/>
        </w:rPr>
        <w:t>citad</w:t>
      </w:r>
      <w:r w:rsidR="00235908">
        <w:rPr>
          <w:rFonts w:ascii="Tahoma" w:hAnsi="Tahoma" w:cs="Tahoma"/>
          <w:sz w:val="22"/>
          <w:szCs w:val="22"/>
        </w:rPr>
        <w:t xml:space="preserve">a demandante solicita que se condene a Colpensiones, previa declaración del derecho que le asiste, a reliquidar su pensión de vejez con fundamento en el artículo 12 del Acuerdo 049 de 1990, </w:t>
      </w:r>
      <w:r>
        <w:rPr>
          <w:rFonts w:ascii="Tahoma" w:hAnsi="Tahoma" w:cs="Tahoma"/>
          <w:sz w:val="22"/>
          <w:szCs w:val="22"/>
        </w:rPr>
        <w:t>a partir 1º de agosto de 2007, aplicando una tasa de reemplazo del 90% a un IBL obtenido con base en el promedio de los últimos 10 años cotizados. Asimismo, procura que se condene a la demandada al cancelar el retroactivo causado entre el 1º de agosto de 2007 y el 30 de noviembre de 2008 y las diferencias dejadas de pagar desde la última calenda, debidamente indexadas e incluyendo la mesada 14; más lo que resulte probado en virtud de las facultades extra y ultra petita y las costas procesales.</w:t>
      </w:r>
    </w:p>
    <w:p w:rsidR="00A950E9" w:rsidRDefault="00A950E9" w:rsidP="00505656">
      <w:pPr>
        <w:widowControl w:val="0"/>
        <w:autoSpaceDE w:val="0"/>
        <w:autoSpaceDN w:val="0"/>
        <w:adjustRightInd w:val="0"/>
        <w:spacing w:line="276" w:lineRule="auto"/>
        <w:ind w:firstLine="708"/>
        <w:jc w:val="both"/>
        <w:rPr>
          <w:rFonts w:ascii="Tahoma" w:hAnsi="Tahoma" w:cs="Tahoma"/>
          <w:sz w:val="22"/>
          <w:szCs w:val="22"/>
        </w:rPr>
      </w:pPr>
    </w:p>
    <w:p w:rsidR="00E372A0" w:rsidRDefault="00E644D0" w:rsidP="00505656">
      <w:pPr>
        <w:widowControl w:val="0"/>
        <w:autoSpaceDE w:val="0"/>
        <w:autoSpaceDN w:val="0"/>
        <w:adjustRightInd w:val="0"/>
        <w:spacing w:line="276" w:lineRule="auto"/>
        <w:ind w:firstLine="708"/>
        <w:jc w:val="both"/>
        <w:rPr>
          <w:rFonts w:ascii="Tahoma" w:hAnsi="Tahoma" w:cs="Tahoma"/>
          <w:sz w:val="22"/>
          <w:szCs w:val="22"/>
        </w:rPr>
      </w:pPr>
      <w:r w:rsidRPr="00505656">
        <w:rPr>
          <w:rFonts w:ascii="Tahoma" w:hAnsi="Tahoma" w:cs="Tahoma"/>
          <w:sz w:val="22"/>
          <w:szCs w:val="22"/>
        </w:rPr>
        <w:t>Para fundar dichas pretensiones manifiesta que</w:t>
      </w:r>
      <w:r w:rsidR="009E4F20" w:rsidRPr="00505656">
        <w:rPr>
          <w:rFonts w:ascii="Tahoma" w:hAnsi="Tahoma" w:cs="Tahoma"/>
          <w:sz w:val="22"/>
          <w:szCs w:val="22"/>
        </w:rPr>
        <w:t xml:space="preserve"> </w:t>
      </w:r>
      <w:r w:rsidR="00E372A0">
        <w:rPr>
          <w:rFonts w:ascii="Tahoma" w:hAnsi="Tahoma" w:cs="Tahoma"/>
          <w:sz w:val="22"/>
          <w:szCs w:val="22"/>
        </w:rPr>
        <w:t xml:space="preserve">al 1º de abril de 1994 contaba con 1131,57 semanas cotizadas en el régimen de prima media y 41 años de edad; que se trasladó al RAIS el 1º de junio de 1999, </w:t>
      </w:r>
      <w:r w:rsidR="00B76CF4">
        <w:rPr>
          <w:rFonts w:ascii="Tahoma" w:hAnsi="Tahoma" w:cs="Tahoma"/>
          <w:sz w:val="22"/>
          <w:szCs w:val="22"/>
        </w:rPr>
        <w:t xml:space="preserve">efectuando </w:t>
      </w:r>
      <w:r w:rsidR="00E372A0">
        <w:rPr>
          <w:rFonts w:ascii="Tahoma" w:hAnsi="Tahoma" w:cs="Tahoma"/>
          <w:sz w:val="22"/>
          <w:szCs w:val="22"/>
        </w:rPr>
        <w:t xml:space="preserve">cotizaciones en ese régimen hasta el 31 de julio de 2002 y, </w:t>
      </w:r>
      <w:r w:rsidR="00B76CF4">
        <w:rPr>
          <w:rFonts w:ascii="Tahoma" w:hAnsi="Tahoma" w:cs="Tahoma"/>
          <w:sz w:val="22"/>
          <w:szCs w:val="22"/>
        </w:rPr>
        <w:t xml:space="preserve">que </w:t>
      </w:r>
      <w:r w:rsidR="00E372A0">
        <w:rPr>
          <w:rFonts w:ascii="Tahoma" w:hAnsi="Tahoma" w:cs="Tahoma"/>
          <w:sz w:val="22"/>
          <w:szCs w:val="22"/>
        </w:rPr>
        <w:t>el 1º de abril de 2004, atendiendo su solicitud, el I.S.S. le informó que a partir de esa fecha se hizo efectivo su retorno a esa entidad.</w:t>
      </w:r>
    </w:p>
    <w:p w:rsidR="00E372A0" w:rsidRDefault="00E372A0" w:rsidP="00505656">
      <w:pPr>
        <w:widowControl w:val="0"/>
        <w:autoSpaceDE w:val="0"/>
        <w:autoSpaceDN w:val="0"/>
        <w:adjustRightInd w:val="0"/>
        <w:spacing w:line="276" w:lineRule="auto"/>
        <w:ind w:firstLine="708"/>
        <w:jc w:val="both"/>
        <w:rPr>
          <w:rFonts w:ascii="Tahoma" w:hAnsi="Tahoma" w:cs="Tahoma"/>
          <w:sz w:val="22"/>
          <w:szCs w:val="22"/>
        </w:rPr>
      </w:pPr>
    </w:p>
    <w:p w:rsidR="00C606A3" w:rsidRDefault="00E372A0" w:rsidP="0050565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Agrega que el I.S.S. mediante Resolución No. 011793 de 2008, notificada el 20 de enero de 2009, le reconoció la pensión de vejez</w:t>
      </w:r>
      <w:r w:rsidR="00C606A3">
        <w:rPr>
          <w:rFonts w:ascii="Tahoma" w:hAnsi="Tahoma" w:cs="Tahoma"/>
          <w:sz w:val="22"/>
          <w:szCs w:val="22"/>
        </w:rPr>
        <w:t xml:space="preserve"> a partir del 1º de diciembre de 2008, bajo los parámetros del artículo 9º de la Ley 797 de 2003, en cuantía de $622.354, resultado de aplicar una tasa de reemplazo del 75.10% a un IBL $828.701.</w:t>
      </w:r>
    </w:p>
    <w:p w:rsidR="00C606A3" w:rsidRDefault="00C606A3" w:rsidP="00505656">
      <w:pPr>
        <w:widowControl w:val="0"/>
        <w:autoSpaceDE w:val="0"/>
        <w:autoSpaceDN w:val="0"/>
        <w:adjustRightInd w:val="0"/>
        <w:spacing w:line="276" w:lineRule="auto"/>
        <w:ind w:firstLine="708"/>
        <w:jc w:val="both"/>
        <w:rPr>
          <w:rFonts w:ascii="Tahoma" w:hAnsi="Tahoma" w:cs="Tahoma"/>
          <w:sz w:val="22"/>
          <w:szCs w:val="22"/>
        </w:rPr>
      </w:pPr>
    </w:p>
    <w:p w:rsidR="00C606A3" w:rsidRDefault="00C606A3" w:rsidP="0050565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Refiere que pese a lo anterior, su pensión debió reconocerse en aplicación del Acuerdo 049 de 1990, por ser beneficiaria del régimen de transición, con la cual obtendría una mesada de $</w:t>
      </w:r>
      <w:r w:rsidR="003C1035">
        <w:rPr>
          <w:rFonts w:ascii="Tahoma" w:hAnsi="Tahoma" w:cs="Tahoma"/>
          <w:sz w:val="22"/>
          <w:szCs w:val="22"/>
        </w:rPr>
        <w:t xml:space="preserve">841.342; por ello, el 11 de agosto de 2010 solicitó el reconocimiento y pago de la prestación a partir del cumplimiento de la edad, </w:t>
      </w:r>
      <w:r w:rsidR="00F633A8">
        <w:rPr>
          <w:rFonts w:ascii="Tahoma" w:hAnsi="Tahoma" w:cs="Tahoma"/>
          <w:sz w:val="22"/>
          <w:szCs w:val="22"/>
        </w:rPr>
        <w:t>ante lo cual el I.S.S., hoy Colpensiones, guardó silencio.</w:t>
      </w:r>
      <w:r>
        <w:rPr>
          <w:rFonts w:ascii="Tahoma" w:hAnsi="Tahoma" w:cs="Tahoma"/>
          <w:sz w:val="22"/>
          <w:szCs w:val="22"/>
        </w:rPr>
        <w:t xml:space="preserve"> </w:t>
      </w:r>
    </w:p>
    <w:p w:rsidR="00C606A3" w:rsidRDefault="00C606A3" w:rsidP="00505656">
      <w:pPr>
        <w:widowControl w:val="0"/>
        <w:autoSpaceDE w:val="0"/>
        <w:autoSpaceDN w:val="0"/>
        <w:adjustRightInd w:val="0"/>
        <w:spacing w:line="276" w:lineRule="auto"/>
        <w:ind w:firstLine="708"/>
        <w:jc w:val="both"/>
        <w:rPr>
          <w:rFonts w:ascii="Tahoma" w:hAnsi="Tahoma" w:cs="Tahoma"/>
          <w:sz w:val="22"/>
          <w:szCs w:val="22"/>
        </w:rPr>
      </w:pPr>
    </w:p>
    <w:p w:rsidR="00F63E56" w:rsidRDefault="00F63E56" w:rsidP="0050565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Colpensiones negó que la pensión de la actora debía reconocerse con base en el Acuerdo 049 de 1990, a partir del 1º de agosto de 2007 y en cuantía de $841.342, y que no contestó la solicitud prestada el 11 de agosto de 2010. Frente a los demás hechos manifestó que eran ciertos.</w:t>
      </w:r>
    </w:p>
    <w:p w:rsidR="00F63E56" w:rsidRDefault="00F63E56" w:rsidP="00F63E56">
      <w:pPr>
        <w:widowControl w:val="0"/>
        <w:autoSpaceDE w:val="0"/>
        <w:autoSpaceDN w:val="0"/>
        <w:adjustRightInd w:val="0"/>
        <w:ind w:firstLine="708"/>
        <w:jc w:val="both"/>
        <w:rPr>
          <w:rFonts w:ascii="Tahoma" w:hAnsi="Tahoma" w:cs="Tahoma"/>
          <w:sz w:val="22"/>
          <w:szCs w:val="22"/>
        </w:rPr>
      </w:pPr>
    </w:p>
    <w:p w:rsidR="00F63E56" w:rsidRPr="00F63E56" w:rsidRDefault="00F63E56" w:rsidP="00F63E5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w:t>
      </w:r>
      <w:r w:rsidRPr="00F63E56">
        <w:rPr>
          <w:rFonts w:ascii="Tahoma" w:hAnsi="Tahoma" w:cs="Tahoma"/>
          <w:sz w:val="22"/>
          <w:szCs w:val="22"/>
        </w:rPr>
        <w:t>e opuso a la totalidad de las pretensiones y propuso como excepciones de mérito las que denominó “Inexistencia de la obligación” y “Prescripción”.</w:t>
      </w:r>
    </w:p>
    <w:p w:rsidR="00F63E56" w:rsidRPr="00F63E56" w:rsidRDefault="00F63E56" w:rsidP="00F63E56">
      <w:pPr>
        <w:widowControl w:val="0"/>
        <w:autoSpaceDE w:val="0"/>
        <w:autoSpaceDN w:val="0"/>
        <w:adjustRightInd w:val="0"/>
        <w:ind w:firstLine="708"/>
        <w:jc w:val="both"/>
        <w:rPr>
          <w:rFonts w:ascii="Tahoma" w:hAnsi="Tahoma" w:cs="Tahoma"/>
          <w:sz w:val="22"/>
          <w:szCs w:val="22"/>
        </w:rPr>
      </w:pPr>
    </w:p>
    <w:p w:rsidR="009A4059" w:rsidRPr="00F63E56" w:rsidRDefault="006E78E8" w:rsidP="00F63E56">
      <w:pPr>
        <w:widowControl w:val="0"/>
        <w:numPr>
          <w:ilvl w:val="0"/>
          <w:numId w:val="1"/>
        </w:numPr>
        <w:tabs>
          <w:tab w:val="clear" w:pos="1080"/>
          <w:tab w:val="num" w:pos="284"/>
        </w:tabs>
        <w:autoSpaceDE w:val="0"/>
        <w:autoSpaceDN w:val="0"/>
        <w:adjustRightInd w:val="0"/>
        <w:spacing w:line="276" w:lineRule="auto"/>
        <w:ind w:left="0" w:hanging="142"/>
        <w:jc w:val="center"/>
        <w:rPr>
          <w:rFonts w:ascii="Tahoma" w:hAnsi="Tahoma" w:cs="Tahoma"/>
          <w:b/>
          <w:sz w:val="22"/>
          <w:szCs w:val="22"/>
        </w:rPr>
      </w:pPr>
      <w:r w:rsidRPr="00F63E56">
        <w:rPr>
          <w:rFonts w:ascii="Tahoma" w:hAnsi="Tahoma" w:cs="Tahoma"/>
          <w:b/>
          <w:sz w:val="22"/>
          <w:szCs w:val="22"/>
        </w:rPr>
        <w:t>La sentencia de primera instancia</w:t>
      </w:r>
    </w:p>
    <w:p w:rsidR="009A4059" w:rsidRPr="00F63E56" w:rsidRDefault="009A4059" w:rsidP="00F63E56">
      <w:pPr>
        <w:tabs>
          <w:tab w:val="left" w:pos="748"/>
        </w:tabs>
        <w:ind w:firstLine="708"/>
        <w:jc w:val="both"/>
        <w:rPr>
          <w:rFonts w:ascii="Tahoma" w:hAnsi="Tahoma" w:cs="Tahoma"/>
          <w:sz w:val="22"/>
          <w:szCs w:val="22"/>
        </w:rPr>
      </w:pPr>
    </w:p>
    <w:p w:rsidR="002444E4" w:rsidRPr="00DF3BF1" w:rsidRDefault="00F63E56" w:rsidP="00F63E56">
      <w:pPr>
        <w:spacing w:line="276" w:lineRule="auto"/>
        <w:ind w:firstLine="708"/>
        <w:jc w:val="both"/>
        <w:rPr>
          <w:rFonts w:ascii="Tahoma" w:hAnsi="Tahoma" w:cs="Tahoma"/>
          <w:sz w:val="22"/>
          <w:szCs w:val="22"/>
        </w:rPr>
      </w:pPr>
      <w:r w:rsidRPr="00F63E56">
        <w:rPr>
          <w:rFonts w:ascii="Tahoma" w:hAnsi="Tahoma" w:cs="Tahoma"/>
          <w:sz w:val="22"/>
          <w:szCs w:val="22"/>
        </w:rPr>
        <w:t>La Jueza de conocimiento declaró que la</w:t>
      </w:r>
      <w:r w:rsidR="00AD2E10">
        <w:rPr>
          <w:rFonts w:ascii="Tahoma" w:hAnsi="Tahoma" w:cs="Tahoma"/>
          <w:sz w:val="22"/>
          <w:szCs w:val="22"/>
        </w:rPr>
        <w:t xml:space="preserve"> señora Luz Dary Nieto de Posada </w:t>
      </w:r>
      <w:r w:rsidRPr="00F63E56">
        <w:rPr>
          <w:rFonts w:ascii="Tahoma" w:hAnsi="Tahoma" w:cs="Tahoma"/>
          <w:sz w:val="22"/>
          <w:szCs w:val="22"/>
        </w:rPr>
        <w:t>tiene derecho a que su pensión sea reliquidada con las disposiciones del Acuerdo 049 de 1990, por ser beneficiaria del régimen de transición</w:t>
      </w:r>
      <w:r w:rsidR="002444E4">
        <w:rPr>
          <w:rFonts w:ascii="Tahoma" w:hAnsi="Tahoma" w:cs="Tahoma"/>
          <w:sz w:val="22"/>
          <w:szCs w:val="22"/>
        </w:rPr>
        <w:t>, y</w:t>
      </w:r>
      <w:r w:rsidR="00AD2E10">
        <w:rPr>
          <w:rFonts w:ascii="Tahoma" w:hAnsi="Tahoma" w:cs="Tahoma"/>
          <w:sz w:val="22"/>
          <w:szCs w:val="22"/>
        </w:rPr>
        <w:t xml:space="preserve"> </w:t>
      </w:r>
      <w:r w:rsidRPr="00F63E56">
        <w:rPr>
          <w:rFonts w:ascii="Tahoma" w:hAnsi="Tahoma" w:cs="Tahoma"/>
          <w:sz w:val="22"/>
          <w:szCs w:val="22"/>
        </w:rPr>
        <w:t xml:space="preserve">al reconocimiento de la pensión de vejez desde el </w:t>
      </w:r>
      <w:r w:rsidR="00AD2E10">
        <w:rPr>
          <w:rFonts w:ascii="Tahoma" w:hAnsi="Tahoma" w:cs="Tahoma"/>
          <w:sz w:val="22"/>
          <w:szCs w:val="22"/>
        </w:rPr>
        <w:t xml:space="preserve">1º </w:t>
      </w:r>
      <w:r w:rsidRPr="00F63E56">
        <w:rPr>
          <w:rFonts w:ascii="Tahoma" w:hAnsi="Tahoma" w:cs="Tahoma"/>
          <w:sz w:val="22"/>
          <w:szCs w:val="22"/>
        </w:rPr>
        <w:t>de agosto de 2007</w:t>
      </w:r>
      <w:r w:rsidR="002444E4">
        <w:rPr>
          <w:rFonts w:ascii="Tahoma" w:hAnsi="Tahoma" w:cs="Tahoma"/>
          <w:sz w:val="22"/>
          <w:szCs w:val="22"/>
        </w:rPr>
        <w:t>, con 14 mesadas anuales.</w:t>
      </w:r>
      <w:r w:rsidR="009F12F9">
        <w:rPr>
          <w:rFonts w:ascii="Tahoma" w:hAnsi="Tahoma" w:cs="Tahoma"/>
          <w:sz w:val="22"/>
          <w:szCs w:val="22"/>
        </w:rPr>
        <w:t xml:space="preserve"> Por otra pa</w:t>
      </w:r>
      <w:r w:rsidR="009F12F9" w:rsidRPr="00DF3BF1">
        <w:rPr>
          <w:rFonts w:ascii="Tahoma" w:hAnsi="Tahoma" w:cs="Tahoma"/>
          <w:sz w:val="22"/>
          <w:szCs w:val="22"/>
        </w:rPr>
        <w:t xml:space="preserve">rte, </w:t>
      </w:r>
      <w:r w:rsidR="002444E4" w:rsidRPr="00DF3BF1">
        <w:rPr>
          <w:rFonts w:ascii="Tahoma" w:hAnsi="Tahoma" w:cs="Tahoma"/>
          <w:sz w:val="22"/>
          <w:szCs w:val="22"/>
        </w:rPr>
        <w:t xml:space="preserve">declaró probada parcialmente la excepción de prescripción respecto </w:t>
      </w:r>
      <w:r w:rsidR="009F12F9" w:rsidRPr="00DF3BF1">
        <w:rPr>
          <w:rFonts w:ascii="Tahoma" w:hAnsi="Tahoma" w:cs="Tahoma"/>
          <w:sz w:val="22"/>
          <w:szCs w:val="22"/>
        </w:rPr>
        <w:t xml:space="preserve">de </w:t>
      </w:r>
      <w:r w:rsidR="002444E4" w:rsidRPr="00DF3BF1">
        <w:rPr>
          <w:rFonts w:ascii="Tahoma" w:hAnsi="Tahoma" w:cs="Tahoma"/>
          <w:sz w:val="22"/>
          <w:szCs w:val="22"/>
        </w:rPr>
        <w:t>l</w:t>
      </w:r>
      <w:r w:rsidR="009F12F9" w:rsidRPr="00DF3BF1">
        <w:rPr>
          <w:rFonts w:ascii="Tahoma" w:hAnsi="Tahoma" w:cs="Tahoma"/>
          <w:sz w:val="22"/>
          <w:szCs w:val="22"/>
        </w:rPr>
        <w:t xml:space="preserve">os valores adeudados </w:t>
      </w:r>
      <w:r w:rsidR="002444E4" w:rsidRPr="00DF3BF1">
        <w:rPr>
          <w:rFonts w:ascii="Tahoma" w:hAnsi="Tahoma" w:cs="Tahoma"/>
          <w:sz w:val="22"/>
          <w:szCs w:val="22"/>
        </w:rPr>
        <w:t xml:space="preserve">con anterioridad al 4 de octubre de 2010. En consecuencia, condenó a Colpensiones al reconocimiento y pago de las diferencias pensionales causadas desde el 4 de octubre de 2010, a futuro </w:t>
      </w:r>
      <w:r w:rsidR="004C16E3" w:rsidRPr="00DF3BF1">
        <w:rPr>
          <w:rFonts w:ascii="Tahoma" w:hAnsi="Tahoma" w:cs="Tahoma"/>
          <w:sz w:val="22"/>
          <w:szCs w:val="22"/>
        </w:rPr>
        <w:t xml:space="preserve">y </w:t>
      </w:r>
      <w:r w:rsidR="002444E4" w:rsidRPr="00DF3BF1">
        <w:rPr>
          <w:rFonts w:ascii="Tahoma" w:hAnsi="Tahoma" w:cs="Tahoma"/>
          <w:sz w:val="22"/>
          <w:szCs w:val="22"/>
        </w:rPr>
        <w:t>de manera vitalicia, mismas que al 30 de abril de 2015 ascendían a la suma de $15.450.287</w:t>
      </w:r>
      <w:r w:rsidR="004C16E3" w:rsidRPr="00DF3BF1">
        <w:rPr>
          <w:rFonts w:ascii="Tahoma" w:hAnsi="Tahoma" w:cs="Tahoma"/>
          <w:sz w:val="22"/>
          <w:szCs w:val="22"/>
        </w:rPr>
        <w:t>, monto que debía ser indexado</w:t>
      </w:r>
      <w:r w:rsidR="002444E4" w:rsidRPr="00DF3BF1">
        <w:rPr>
          <w:rFonts w:ascii="Tahoma" w:hAnsi="Tahoma" w:cs="Tahoma"/>
          <w:sz w:val="22"/>
          <w:szCs w:val="22"/>
        </w:rPr>
        <w:t xml:space="preserve"> hasta el momento de realizar el pago total de la obligación. En adición, condenó a la demandada a pagar a la accionante una mesada pensional de $1’051.373 a partir del mes de mayo de 2015.</w:t>
      </w:r>
    </w:p>
    <w:p w:rsidR="002444E4" w:rsidRPr="00DF3BF1" w:rsidRDefault="002444E4" w:rsidP="00F63E56">
      <w:pPr>
        <w:spacing w:line="276" w:lineRule="auto"/>
        <w:ind w:firstLine="708"/>
        <w:jc w:val="both"/>
        <w:rPr>
          <w:rFonts w:ascii="Tahoma" w:hAnsi="Tahoma" w:cs="Tahoma"/>
          <w:sz w:val="22"/>
          <w:szCs w:val="22"/>
        </w:rPr>
      </w:pPr>
    </w:p>
    <w:p w:rsidR="00DF3BF1" w:rsidRPr="00DF3BF1" w:rsidRDefault="00AD2E10" w:rsidP="00DF3BF1">
      <w:pPr>
        <w:spacing w:line="276" w:lineRule="auto"/>
        <w:ind w:firstLine="709"/>
        <w:jc w:val="both"/>
        <w:rPr>
          <w:rFonts w:ascii="Tahoma" w:hAnsi="Tahoma" w:cs="Tahoma"/>
          <w:sz w:val="22"/>
          <w:szCs w:val="22"/>
        </w:rPr>
      </w:pPr>
      <w:r w:rsidRPr="00DF3BF1">
        <w:rPr>
          <w:rFonts w:ascii="Tahoma" w:hAnsi="Tahoma" w:cs="Tahoma"/>
          <w:sz w:val="22"/>
          <w:szCs w:val="22"/>
        </w:rPr>
        <w:t xml:space="preserve"> </w:t>
      </w:r>
      <w:r w:rsidR="00DF3BF1" w:rsidRPr="00DF3BF1">
        <w:rPr>
          <w:rFonts w:ascii="Tahoma" w:hAnsi="Tahoma" w:cs="Tahoma"/>
          <w:sz w:val="22"/>
          <w:szCs w:val="22"/>
        </w:rPr>
        <w:t xml:space="preserve">Para llegar a tal determinación la A-quo </w:t>
      </w:r>
      <w:r w:rsidR="007157CC">
        <w:rPr>
          <w:rFonts w:ascii="Tahoma" w:hAnsi="Tahoma" w:cs="Tahoma"/>
          <w:sz w:val="22"/>
          <w:szCs w:val="22"/>
        </w:rPr>
        <w:t xml:space="preserve">consideró que en </w:t>
      </w:r>
      <w:r w:rsidR="00DF3BF1" w:rsidRPr="00DF3BF1">
        <w:rPr>
          <w:rFonts w:ascii="Tahoma" w:hAnsi="Tahoma" w:cs="Tahoma"/>
          <w:sz w:val="22"/>
          <w:szCs w:val="22"/>
        </w:rPr>
        <w:t xml:space="preserve">ese mismo </w:t>
      </w:r>
      <w:r w:rsidR="007157CC">
        <w:rPr>
          <w:rFonts w:ascii="Tahoma" w:hAnsi="Tahoma" w:cs="Tahoma"/>
          <w:sz w:val="22"/>
          <w:szCs w:val="22"/>
        </w:rPr>
        <w:t>d</w:t>
      </w:r>
      <w:r w:rsidR="00DF3BF1" w:rsidRPr="00DF3BF1">
        <w:rPr>
          <w:rFonts w:ascii="Tahoma" w:hAnsi="Tahoma" w:cs="Tahoma"/>
          <w:sz w:val="22"/>
          <w:szCs w:val="22"/>
        </w:rPr>
        <w:t>espacho, mediante providencia del 6 de marzo de 2009</w:t>
      </w:r>
      <w:r w:rsidR="007157CC">
        <w:rPr>
          <w:rFonts w:ascii="Tahoma" w:hAnsi="Tahoma" w:cs="Tahoma"/>
          <w:sz w:val="22"/>
          <w:szCs w:val="22"/>
        </w:rPr>
        <w:t xml:space="preserve">, </w:t>
      </w:r>
      <w:r w:rsidR="00DF3BF1" w:rsidRPr="00DF3BF1">
        <w:rPr>
          <w:rFonts w:ascii="Tahoma" w:hAnsi="Tahoma" w:cs="Tahoma"/>
          <w:sz w:val="22"/>
          <w:szCs w:val="22"/>
        </w:rPr>
        <w:t>se reconoció</w:t>
      </w:r>
      <w:r w:rsidR="007157CC">
        <w:rPr>
          <w:rFonts w:ascii="Tahoma" w:hAnsi="Tahoma" w:cs="Tahoma"/>
          <w:sz w:val="22"/>
          <w:szCs w:val="22"/>
        </w:rPr>
        <w:t xml:space="preserve"> la</w:t>
      </w:r>
      <w:r w:rsidR="00DF3BF1" w:rsidRPr="00DF3BF1">
        <w:rPr>
          <w:rFonts w:ascii="Tahoma" w:hAnsi="Tahoma" w:cs="Tahoma"/>
          <w:sz w:val="22"/>
          <w:szCs w:val="22"/>
        </w:rPr>
        <w:t xml:space="preserve"> calidad de beneficiaria del régimen de transición </w:t>
      </w:r>
      <w:r w:rsidR="00DF3BF1" w:rsidRPr="00DF3BF1">
        <w:rPr>
          <w:rFonts w:ascii="Tahoma" w:hAnsi="Tahoma" w:cs="Tahoma"/>
          <w:sz w:val="22"/>
          <w:szCs w:val="22"/>
        </w:rPr>
        <w:lastRenderedPageBreak/>
        <w:t>por medio de providencia judicial, l</w:t>
      </w:r>
      <w:r w:rsidR="00B76CF4">
        <w:rPr>
          <w:rFonts w:ascii="Tahoma" w:hAnsi="Tahoma" w:cs="Tahoma"/>
          <w:sz w:val="22"/>
          <w:szCs w:val="22"/>
        </w:rPr>
        <w:t>a</w:t>
      </w:r>
      <w:r w:rsidR="00DF3BF1" w:rsidRPr="00DF3BF1">
        <w:rPr>
          <w:rFonts w:ascii="Tahoma" w:hAnsi="Tahoma" w:cs="Tahoma"/>
          <w:sz w:val="22"/>
          <w:szCs w:val="22"/>
        </w:rPr>
        <w:t xml:space="preserve"> que hizo tránsito a cosa juzgada.</w:t>
      </w:r>
      <w:r w:rsidR="007157CC" w:rsidRPr="007157CC">
        <w:rPr>
          <w:rFonts w:ascii="Tahoma" w:hAnsi="Tahoma" w:cs="Tahoma"/>
          <w:sz w:val="22"/>
          <w:szCs w:val="22"/>
        </w:rPr>
        <w:t xml:space="preserve"> </w:t>
      </w:r>
      <w:r w:rsidR="007157CC">
        <w:rPr>
          <w:rFonts w:ascii="Tahoma" w:hAnsi="Tahoma" w:cs="Tahoma"/>
          <w:sz w:val="22"/>
          <w:szCs w:val="22"/>
        </w:rPr>
        <w:t>Y e</w:t>
      </w:r>
      <w:r w:rsidR="007157CC" w:rsidRPr="00DF3BF1">
        <w:rPr>
          <w:rFonts w:ascii="Tahoma" w:hAnsi="Tahoma" w:cs="Tahoma"/>
          <w:sz w:val="22"/>
          <w:szCs w:val="22"/>
        </w:rPr>
        <w:t xml:space="preserve">n lo concerniente a la fecha de disfrute de la pensión, </w:t>
      </w:r>
      <w:r w:rsidR="007157CC">
        <w:rPr>
          <w:rFonts w:ascii="Tahoma" w:hAnsi="Tahoma" w:cs="Tahoma"/>
          <w:sz w:val="22"/>
          <w:szCs w:val="22"/>
        </w:rPr>
        <w:t xml:space="preserve">señaló que </w:t>
      </w:r>
      <w:r w:rsidR="007157CC" w:rsidRPr="00DF3BF1">
        <w:rPr>
          <w:rFonts w:ascii="Tahoma" w:hAnsi="Tahoma" w:cs="Tahoma"/>
          <w:sz w:val="22"/>
          <w:szCs w:val="22"/>
        </w:rPr>
        <w:t xml:space="preserve">la accionante acreditó la edad necesaria para acceder a la pensión de vejez el </w:t>
      </w:r>
      <w:r w:rsidR="007157CC">
        <w:rPr>
          <w:rFonts w:ascii="Tahoma" w:hAnsi="Tahoma" w:cs="Tahoma"/>
          <w:sz w:val="22"/>
          <w:szCs w:val="22"/>
        </w:rPr>
        <w:t xml:space="preserve">1º </w:t>
      </w:r>
      <w:r w:rsidR="007157CC" w:rsidRPr="00DF3BF1">
        <w:rPr>
          <w:rFonts w:ascii="Tahoma" w:hAnsi="Tahoma" w:cs="Tahoma"/>
          <w:sz w:val="22"/>
          <w:szCs w:val="22"/>
        </w:rPr>
        <w:t xml:space="preserve">de agosto de 2007, y para esa misma calenda contaba con más de las semanas requeridas, por lo cual la prestación debía reconocerse desde el </w:t>
      </w:r>
      <w:r w:rsidR="009D562F">
        <w:rPr>
          <w:rFonts w:ascii="Tahoma" w:hAnsi="Tahoma" w:cs="Tahoma"/>
          <w:sz w:val="22"/>
          <w:szCs w:val="22"/>
        </w:rPr>
        <w:t>1º d</w:t>
      </w:r>
      <w:r w:rsidR="007157CC" w:rsidRPr="00DF3BF1">
        <w:rPr>
          <w:rFonts w:ascii="Tahoma" w:hAnsi="Tahoma" w:cs="Tahoma"/>
          <w:sz w:val="22"/>
          <w:szCs w:val="22"/>
        </w:rPr>
        <w:t>e agosto de 2007, momento</w:t>
      </w:r>
      <w:r w:rsidR="009D562F">
        <w:rPr>
          <w:rFonts w:ascii="Tahoma" w:hAnsi="Tahoma" w:cs="Tahoma"/>
          <w:sz w:val="22"/>
          <w:szCs w:val="22"/>
        </w:rPr>
        <w:t xml:space="preserve"> en el que </w:t>
      </w:r>
      <w:r w:rsidR="007157CC" w:rsidRPr="00DF3BF1">
        <w:rPr>
          <w:rFonts w:ascii="Tahoma" w:hAnsi="Tahoma" w:cs="Tahoma"/>
          <w:sz w:val="22"/>
          <w:szCs w:val="22"/>
        </w:rPr>
        <w:t xml:space="preserve">satisfizo todos los requerimientos legales. </w:t>
      </w:r>
      <w:r w:rsidR="009D562F" w:rsidRPr="00DF3BF1">
        <w:rPr>
          <w:rFonts w:ascii="Tahoma" w:hAnsi="Tahoma" w:cs="Tahoma"/>
          <w:sz w:val="22"/>
          <w:szCs w:val="22"/>
        </w:rPr>
        <w:t xml:space="preserve">Respecto </w:t>
      </w:r>
      <w:r w:rsidR="009D562F">
        <w:rPr>
          <w:rFonts w:ascii="Tahoma" w:hAnsi="Tahoma" w:cs="Tahoma"/>
          <w:sz w:val="22"/>
          <w:szCs w:val="22"/>
        </w:rPr>
        <w:t xml:space="preserve">del </w:t>
      </w:r>
      <w:r w:rsidR="007157CC" w:rsidRPr="00DF3BF1">
        <w:rPr>
          <w:rFonts w:ascii="Tahoma" w:hAnsi="Tahoma" w:cs="Tahoma"/>
          <w:sz w:val="22"/>
          <w:szCs w:val="22"/>
        </w:rPr>
        <w:t xml:space="preserve">IBL, la A-quo realizó las operaciones aritméticas y halló que </w:t>
      </w:r>
      <w:r w:rsidR="009D562F">
        <w:rPr>
          <w:rFonts w:ascii="Tahoma" w:hAnsi="Tahoma" w:cs="Tahoma"/>
          <w:sz w:val="22"/>
          <w:szCs w:val="22"/>
        </w:rPr>
        <w:t xml:space="preserve">el </w:t>
      </w:r>
      <w:r w:rsidR="007157CC" w:rsidRPr="00DF3BF1">
        <w:rPr>
          <w:rFonts w:ascii="Tahoma" w:hAnsi="Tahoma" w:cs="Tahoma"/>
          <w:sz w:val="22"/>
          <w:szCs w:val="22"/>
        </w:rPr>
        <w:t xml:space="preserve">más favorable es el que corresponde a los últimos 10 años, </w:t>
      </w:r>
      <w:r w:rsidR="009D562F">
        <w:rPr>
          <w:rFonts w:ascii="Tahoma" w:hAnsi="Tahoma" w:cs="Tahoma"/>
          <w:sz w:val="22"/>
          <w:szCs w:val="22"/>
        </w:rPr>
        <w:t xml:space="preserve">que asciende a </w:t>
      </w:r>
      <w:r w:rsidR="007157CC" w:rsidRPr="00DF3BF1">
        <w:rPr>
          <w:rFonts w:ascii="Tahoma" w:hAnsi="Tahoma" w:cs="Tahoma"/>
          <w:sz w:val="22"/>
          <w:szCs w:val="22"/>
        </w:rPr>
        <w:t>$868.764</w:t>
      </w:r>
      <w:r w:rsidR="009D562F">
        <w:rPr>
          <w:rFonts w:ascii="Tahoma" w:hAnsi="Tahoma" w:cs="Tahoma"/>
          <w:sz w:val="22"/>
          <w:szCs w:val="22"/>
        </w:rPr>
        <w:t>,</w:t>
      </w:r>
      <w:r w:rsidR="007157CC" w:rsidRPr="00DF3BF1">
        <w:rPr>
          <w:rFonts w:ascii="Tahoma" w:hAnsi="Tahoma" w:cs="Tahoma"/>
          <w:sz w:val="22"/>
          <w:szCs w:val="22"/>
        </w:rPr>
        <w:t xml:space="preserve"> </w:t>
      </w:r>
      <w:r w:rsidR="009D562F">
        <w:rPr>
          <w:rFonts w:ascii="Tahoma" w:hAnsi="Tahoma" w:cs="Tahoma"/>
          <w:sz w:val="22"/>
          <w:szCs w:val="22"/>
        </w:rPr>
        <w:t xml:space="preserve">a la cual </w:t>
      </w:r>
      <w:r w:rsidR="007157CC" w:rsidRPr="00DF3BF1">
        <w:rPr>
          <w:rFonts w:ascii="Tahoma" w:hAnsi="Tahoma" w:cs="Tahoma"/>
          <w:sz w:val="22"/>
          <w:szCs w:val="22"/>
        </w:rPr>
        <w:t>se le aplicó la tasa de reemplazo del 90%, arrojando c</w:t>
      </w:r>
      <w:r w:rsidR="009D562F">
        <w:rPr>
          <w:rFonts w:ascii="Tahoma" w:hAnsi="Tahoma" w:cs="Tahoma"/>
          <w:sz w:val="22"/>
          <w:szCs w:val="22"/>
        </w:rPr>
        <w:t>omo primera mesada</w:t>
      </w:r>
      <w:r w:rsidR="007157CC" w:rsidRPr="00DF3BF1">
        <w:rPr>
          <w:rFonts w:ascii="Tahoma" w:hAnsi="Tahoma" w:cs="Tahoma"/>
          <w:sz w:val="22"/>
          <w:szCs w:val="22"/>
        </w:rPr>
        <w:t xml:space="preserve"> para el 1</w:t>
      </w:r>
      <w:r w:rsidR="009D562F">
        <w:rPr>
          <w:rFonts w:ascii="Tahoma" w:hAnsi="Tahoma" w:cs="Tahoma"/>
          <w:sz w:val="22"/>
          <w:szCs w:val="22"/>
        </w:rPr>
        <w:t xml:space="preserve">º </w:t>
      </w:r>
      <w:r w:rsidR="007157CC" w:rsidRPr="00DF3BF1">
        <w:rPr>
          <w:rFonts w:ascii="Tahoma" w:hAnsi="Tahoma" w:cs="Tahoma"/>
          <w:sz w:val="22"/>
          <w:szCs w:val="22"/>
        </w:rPr>
        <w:t xml:space="preserve">de agosto de 2007 la suma de $781.888, y para el año 2008 </w:t>
      </w:r>
      <w:r w:rsidR="009D562F">
        <w:rPr>
          <w:rFonts w:ascii="Tahoma" w:hAnsi="Tahoma" w:cs="Tahoma"/>
          <w:sz w:val="22"/>
          <w:szCs w:val="22"/>
        </w:rPr>
        <w:t xml:space="preserve">la </w:t>
      </w:r>
      <w:r w:rsidR="007157CC" w:rsidRPr="00DF3BF1">
        <w:rPr>
          <w:rFonts w:ascii="Tahoma" w:hAnsi="Tahoma" w:cs="Tahoma"/>
          <w:sz w:val="22"/>
          <w:szCs w:val="22"/>
        </w:rPr>
        <w:t>de $826.378, siendo superior a la concedida por Colpensiones.</w:t>
      </w:r>
    </w:p>
    <w:p w:rsidR="00DF3BF1" w:rsidRPr="00DF3BF1" w:rsidRDefault="00DF3BF1" w:rsidP="00DF3BF1">
      <w:pPr>
        <w:spacing w:line="276" w:lineRule="auto"/>
        <w:ind w:firstLine="709"/>
        <w:jc w:val="both"/>
        <w:rPr>
          <w:rFonts w:ascii="Tahoma" w:hAnsi="Tahoma" w:cs="Tahoma"/>
          <w:sz w:val="22"/>
          <w:szCs w:val="22"/>
        </w:rPr>
      </w:pPr>
    </w:p>
    <w:p w:rsidR="009D562F" w:rsidRPr="00DF3BF1" w:rsidRDefault="00DF3BF1" w:rsidP="009D562F">
      <w:pPr>
        <w:spacing w:line="276" w:lineRule="auto"/>
        <w:ind w:firstLine="709"/>
        <w:jc w:val="both"/>
        <w:rPr>
          <w:rFonts w:ascii="Tahoma" w:hAnsi="Tahoma" w:cs="Tahoma"/>
          <w:sz w:val="22"/>
          <w:szCs w:val="22"/>
        </w:rPr>
      </w:pPr>
      <w:r w:rsidRPr="00DF3BF1">
        <w:rPr>
          <w:rFonts w:ascii="Tahoma" w:hAnsi="Tahoma" w:cs="Tahoma"/>
          <w:sz w:val="22"/>
          <w:szCs w:val="22"/>
        </w:rPr>
        <w:t xml:space="preserve">Por otra parte, </w:t>
      </w:r>
      <w:r w:rsidR="008A5472">
        <w:rPr>
          <w:rFonts w:ascii="Tahoma" w:hAnsi="Tahoma" w:cs="Tahoma"/>
          <w:sz w:val="22"/>
          <w:szCs w:val="22"/>
        </w:rPr>
        <w:t xml:space="preserve">concluyó que </w:t>
      </w:r>
      <w:r w:rsidR="002964AF" w:rsidRPr="00DF3BF1">
        <w:rPr>
          <w:rFonts w:ascii="Tahoma" w:hAnsi="Tahoma" w:cs="Tahoma"/>
          <w:sz w:val="22"/>
          <w:szCs w:val="22"/>
        </w:rPr>
        <w:t xml:space="preserve">al </w:t>
      </w:r>
      <w:r w:rsidR="002964AF">
        <w:rPr>
          <w:rFonts w:ascii="Tahoma" w:hAnsi="Tahoma" w:cs="Tahoma"/>
          <w:sz w:val="22"/>
          <w:szCs w:val="22"/>
        </w:rPr>
        <w:t xml:space="preserve">haberse radicado </w:t>
      </w:r>
      <w:r w:rsidR="002964AF" w:rsidRPr="00DF3BF1">
        <w:rPr>
          <w:rFonts w:ascii="Tahoma" w:hAnsi="Tahoma" w:cs="Tahoma"/>
          <w:sz w:val="22"/>
          <w:szCs w:val="22"/>
        </w:rPr>
        <w:t>la demanda el</w:t>
      </w:r>
      <w:r w:rsidR="002964AF">
        <w:rPr>
          <w:rFonts w:ascii="Tahoma" w:hAnsi="Tahoma" w:cs="Tahoma"/>
          <w:sz w:val="22"/>
          <w:szCs w:val="22"/>
        </w:rPr>
        <w:t xml:space="preserve"> </w:t>
      </w:r>
      <w:r w:rsidR="002964AF" w:rsidRPr="00DF3BF1">
        <w:rPr>
          <w:rFonts w:ascii="Tahoma" w:hAnsi="Tahoma" w:cs="Tahoma"/>
          <w:sz w:val="22"/>
          <w:szCs w:val="22"/>
        </w:rPr>
        <w:t>4 de octubre de 2013</w:t>
      </w:r>
      <w:r w:rsidR="002964AF">
        <w:rPr>
          <w:rFonts w:ascii="Tahoma" w:hAnsi="Tahoma" w:cs="Tahoma"/>
          <w:sz w:val="22"/>
          <w:szCs w:val="22"/>
        </w:rPr>
        <w:t xml:space="preserve"> </w:t>
      </w:r>
      <w:r w:rsidR="008A5472">
        <w:rPr>
          <w:rFonts w:ascii="Tahoma" w:hAnsi="Tahoma" w:cs="Tahoma"/>
          <w:sz w:val="22"/>
          <w:szCs w:val="22"/>
        </w:rPr>
        <w:t xml:space="preserve">había operado </w:t>
      </w:r>
      <w:r w:rsidRPr="00DF3BF1">
        <w:rPr>
          <w:rFonts w:ascii="Tahoma" w:hAnsi="Tahoma" w:cs="Tahoma"/>
          <w:sz w:val="22"/>
          <w:szCs w:val="22"/>
        </w:rPr>
        <w:t xml:space="preserve">el fenómeno de la prescripción respecto de las mesadas causadas con anterioridad al </w:t>
      </w:r>
      <w:r w:rsidR="002964AF" w:rsidRPr="00DF3BF1">
        <w:rPr>
          <w:rFonts w:ascii="Tahoma" w:hAnsi="Tahoma" w:cs="Tahoma"/>
          <w:sz w:val="22"/>
          <w:szCs w:val="22"/>
        </w:rPr>
        <w:t>4 de octubre de 2010</w:t>
      </w:r>
      <w:r w:rsidR="008A5472">
        <w:rPr>
          <w:rFonts w:ascii="Tahoma" w:hAnsi="Tahoma" w:cs="Tahoma"/>
          <w:sz w:val="22"/>
          <w:szCs w:val="22"/>
        </w:rPr>
        <w:t xml:space="preserve">; por lo tanto, </w:t>
      </w:r>
      <w:r w:rsidRPr="00DF3BF1">
        <w:rPr>
          <w:rFonts w:ascii="Tahoma" w:hAnsi="Tahoma" w:cs="Tahoma"/>
          <w:sz w:val="22"/>
          <w:szCs w:val="22"/>
        </w:rPr>
        <w:t>ha</w:t>
      </w:r>
      <w:r w:rsidR="004A4D0D">
        <w:rPr>
          <w:rFonts w:ascii="Tahoma" w:hAnsi="Tahoma" w:cs="Tahoma"/>
          <w:sz w:val="22"/>
          <w:szCs w:val="22"/>
        </w:rPr>
        <w:t xml:space="preserve">bía </w:t>
      </w:r>
      <w:r w:rsidRPr="00DF3BF1">
        <w:rPr>
          <w:rFonts w:ascii="Tahoma" w:hAnsi="Tahoma" w:cs="Tahoma"/>
          <w:sz w:val="22"/>
          <w:szCs w:val="22"/>
        </w:rPr>
        <w:t xml:space="preserve">lugar a reconocer </w:t>
      </w:r>
      <w:r w:rsidR="004A4D0D">
        <w:rPr>
          <w:rFonts w:ascii="Tahoma" w:hAnsi="Tahoma" w:cs="Tahoma"/>
          <w:sz w:val="22"/>
          <w:szCs w:val="22"/>
        </w:rPr>
        <w:t xml:space="preserve">sólo </w:t>
      </w:r>
      <w:r w:rsidRPr="00DF3BF1">
        <w:rPr>
          <w:rFonts w:ascii="Tahoma" w:hAnsi="Tahoma" w:cs="Tahoma"/>
          <w:sz w:val="22"/>
          <w:szCs w:val="22"/>
        </w:rPr>
        <w:t>las diferencias de las mesadas causadas a partir de</w:t>
      </w:r>
      <w:r w:rsidR="002964AF">
        <w:rPr>
          <w:rFonts w:ascii="Tahoma" w:hAnsi="Tahoma" w:cs="Tahoma"/>
          <w:sz w:val="22"/>
          <w:szCs w:val="22"/>
        </w:rPr>
        <w:t xml:space="preserve"> esa última calenda</w:t>
      </w:r>
      <w:r w:rsidRPr="00DF3BF1">
        <w:rPr>
          <w:rFonts w:ascii="Tahoma" w:hAnsi="Tahoma" w:cs="Tahoma"/>
          <w:sz w:val="22"/>
          <w:szCs w:val="22"/>
        </w:rPr>
        <w:t xml:space="preserve">, </w:t>
      </w:r>
      <w:r w:rsidR="00C106D7">
        <w:rPr>
          <w:rFonts w:ascii="Tahoma" w:hAnsi="Tahoma" w:cs="Tahoma"/>
          <w:sz w:val="22"/>
          <w:szCs w:val="22"/>
        </w:rPr>
        <w:t xml:space="preserve">las cuales a </w:t>
      </w:r>
      <w:r w:rsidRPr="00DF3BF1">
        <w:rPr>
          <w:rFonts w:ascii="Tahoma" w:hAnsi="Tahoma" w:cs="Tahoma"/>
          <w:sz w:val="22"/>
          <w:szCs w:val="22"/>
        </w:rPr>
        <w:t>abril de 2015</w:t>
      </w:r>
      <w:r w:rsidR="00C106D7">
        <w:rPr>
          <w:rFonts w:ascii="Tahoma" w:hAnsi="Tahoma" w:cs="Tahoma"/>
          <w:sz w:val="22"/>
          <w:szCs w:val="22"/>
        </w:rPr>
        <w:t xml:space="preserve"> equivalían a </w:t>
      </w:r>
      <w:r w:rsidRPr="00DF3BF1">
        <w:rPr>
          <w:rFonts w:ascii="Tahoma" w:hAnsi="Tahoma" w:cs="Tahoma"/>
          <w:sz w:val="22"/>
          <w:szCs w:val="22"/>
        </w:rPr>
        <w:t>$15.450.287</w:t>
      </w:r>
      <w:r w:rsidR="00CD1EB1">
        <w:rPr>
          <w:rFonts w:ascii="Tahoma" w:hAnsi="Tahoma" w:cs="Tahoma"/>
          <w:sz w:val="22"/>
          <w:szCs w:val="22"/>
        </w:rPr>
        <w:t>, monto que debía indexarse hasta que</w:t>
      </w:r>
      <w:r w:rsidR="009D562F" w:rsidRPr="00DF3BF1">
        <w:rPr>
          <w:rFonts w:ascii="Tahoma" w:hAnsi="Tahoma" w:cs="Tahoma"/>
          <w:sz w:val="22"/>
          <w:szCs w:val="22"/>
        </w:rPr>
        <w:t xml:space="preserve"> se paguen </w:t>
      </w:r>
      <w:r w:rsidR="00CD1EB1">
        <w:rPr>
          <w:rFonts w:ascii="Tahoma" w:hAnsi="Tahoma" w:cs="Tahoma"/>
          <w:sz w:val="22"/>
          <w:szCs w:val="22"/>
        </w:rPr>
        <w:t xml:space="preserve">los valores </w:t>
      </w:r>
      <w:r w:rsidR="009D562F" w:rsidRPr="00DF3BF1">
        <w:rPr>
          <w:rFonts w:ascii="Tahoma" w:hAnsi="Tahoma" w:cs="Tahoma"/>
          <w:sz w:val="22"/>
          <w:szCs w:val="22"/>
        </w:rPr>
        <w:t>reconocid</w:t>
      </w:r>
      <w:r w:rsidR="00CD1EB1">
        <w:rPr>
          <w:rFonts w:ascii="Tahoma" w:hAnsi="Tahoma" w:cs="Tahoma"/>
          <w:sz w:val="22"/>
          <w:szCs w:val="22"/>
        </w:rPr>
        <w:t>o</w:t>
      </w:r>
      <w:r w:rsidR="009D562F" w:rsidRPr="00DF3BF1">
        <w:rPr>
          <w:rFonts w:ascii="Tahoma" w:hAnsi="Tahoma" w:cs="Tahoma"/>
          <w:sz w:val="22"/>
          <w:szCs w:val="22"/>
        </w:rPr>
        <w:t>s</w:t>
      </w:r>
      <w:r w:rsidR="00CD1EB1">
        <w:rPr>
          <w:rFonts w:ascii="Tahoma" w:hAnsi="Tahoma" w:cs="Tahoma"/>
          <w:sz w:val="22"/>
          <w:szCs w:val="22"/>
        </w:rPr>
        <w:t>, con ocasión de la pérdida de poder adquisitivo de la moneda</w:t>
      </w:r>
      <w:r w:rsidR="009D562F" w:rsidRPr="00DF3BF1">
        <w:rPr>
          <w:rFonts w:ascii="Tahoma" w:hAnsi="Tahoma" w:cs="Tahoma"/>
          <w:sz w:val="22"/>
          <w:szCs w:val="22"/>
        </w:rPr>
        <w:t xml:space="preserve">. </w:t>
      </w:r>
    </w:p>
    <w:p w:rsidR="00C27866" w:rsidRPr="00DF3BF1" w:rsidRDefault="00C27866" w:rsidP="00CD1EB1">
      <w:pPr>
        <w:ind w:firstLine="708"/>
        <w:jc w:val="both"/>
        <w:rPr>
          <w:rFonts w:ascii="Tahoma" w:hAnsi="Tahoma" w:cs="Tahoma"/>
          <w:sz w:val="22"/>
          <w:szCs w:val="22"/>
        </w:rPr>
      </w:pPr>
    </w:p>
    <w:p w:rsidR="009A4059" w:rsidRPr="00DF3BF1" w:rsidRDefault="00E40180" w:rsidP="00505656">
      <w:pPr>
        <w:pStyle w:val="Prrafodelista"/>
        <w:numPr>
          <w:ilvl w:val="0"/>
          <w:numId w:val="1"/>
        </w:numPr>
        <w:tabs>
          <w:tab w:val="left" w:pos="748"/>
        </w:tabs>
        <w:spacing w:line="276" w:lineRule="auto"/>
        <w:ind w:hanging="513"/>
        <w:jc w:val="center"/>
        <w:rPr>
          <w:rFonts w:ascii="Tahoma" w:hAnsi="Tahoma" w:cs="Tahoma"/>
          <w:b/>
          <w:sz w:val="22"/>
          <w:szCs w:val="22"/>
        </w:rPr>
      </w:pPr>
      <w:r w:rsidRPr="00DF3BF1">
        <w:rPr>
          <w:rFonts w:ascii="Tahoma" w:hAnsi="Tahoma" w:cs="Tahoma"/>
          <w:b/>
          <w:sz w:val="22"/>
          <w:szCs w:val="22"/>
        </w:rPr>
        <w:t>Recurso de apelación</w:t>
      </w:r>
      <w:r w:rsidR="00DF3BF1">
        <w:rPr>
          <w:rFonts w:ascii="Tahoma" w:hAnsi="Tahoma" w:cs="Tahoma"/>
          <w:b/>
          <w:sz w:val="22"/>
          <w:szCs w:val="22"/>
        </w:rPr>
        <w:t xml:space="preserve"> y procedencia de la consulta</w:t>
      </w:r>
    </w:p>
    <w:p w:rsidR="009A4059" w:rsidRPr="00DF3BF1" w:rsidRDefault="009A4059" w:rsidP="00CD1EB1">
      <w:pPr>
        <w:widowControl w:val="0"/>
        <w:autoSpaceDE w:val="0"/>
        <w:autoSpaceDN w:val="0"/>
        <w:adjustRightInd w:val="0"/>
        <w:ind w:firstLine="1122"/>
        <w:jc w:val="both"/>
        <w:rPr>
          <w:rFonts w:ascii="Tahoma" w:hAnsi="Tahoma" w:cs="Tahoma"/>
          <w:sz w:val="22"/>
          <w:szCs w:val="22"/>
        </w:rPr>
      </w:pPr>
    </w:p>
    <w:p w:rsidR="00DF3BF1" w:rsidRDefault="00DF3BF1" w:rsidP="00E56D21">
      <w:pPr>
        <w:pStyle w:val="Sangradetextonormal"/>
        <w:spacing w:line="276" w:lineRule="auto"/>
        <w:ind w:firstLine="709"/>
        <w:rPr>
          <w:sz w:val="22"/>
          <w:szCs w:val="22"/>
        </w:rPr>
      </w:pPr>
      <w:r w:rsidRPr="00DF3BF1">
        <w:rPr>
          <w:sz w:val="22"/>
          <w:szCs w:val="22"/>
        </w:rPr>
        <w:t xml:space="preserve">El apoderado judicial de la parte demandante interpuso recurso de apelación </w:t>
      </w:r>
      <w:r w:rsidR="006212B4">
        <w:rPr>
          <w:sz w:val="22"/>
          <w:szCs w:val="22"/>
        </w:rPr>
        <w:t xml:space="preserve">únicamente frente al no reconocimiento del retroactivo solicitado en la </w:t>
      </w:r>
      <w:r w:rsidR="0056238B">
        <w:rPr>
          <w:sz w:val="22"/>
          <w:szCs w:val="22"/>
        </w:rPr>
        <w:t>demanda</w:t>
      </w:r>
      <w:r w:rsidR="006212B4">
        <w:rPr>
          <w:sz w:val="22"/>
          <w:szCs w:val="22"/>
        </w:rPr>
        <w:t>, arguyendo que</w:t>
      </w:r>
      <w:r w:rsidR="00025255">
        <w:rPr>
          <w:sz w:val="22"/>
          <w:szCs w:val="22"/>
        </w:rPr>
        <w:t xml:space="preserve"> entre e</w:t>
      </w:r>
      <w:r w:rsidR="0056238B" w:rsidRPr="00DF3BF1">
        <w:rPr>
          <w:sz w:val="22"/>
          <w:szCs w:val="22"/>
        </w:rPr>
        <w:t>l 1</w:t>
      </w:r>
      <w:r w:rsidR="00025255">
        <w:rPr>
          <w:sz w:val="22"/>
          <w:szCs w:val="22"/>
        </w:rPr>
        <w:t xml:space="preserve">º </w:t>
      </w:r>
      <w:r w:rsidR="0056238B" w:rsidRPr="00DF3BF1">
        <w:rPr>
          <w:sz w:val="22"/>
          <w:szCs w:val="22"/>
        </w:rPr>
        <w:t xml:space="preserve">de </w:t>
      </w:r>
      <w:r w:rsidR="00025255">
        <w:rPr>
          <w:sz w:val="22"/>
          <w:szCs w:val="22"/>
        </w:rPr>
        <w:t xml:space="preserve">diciembre </w:t>
      </w:r>
      <w:r w:rsidR="0056238B" w:rsidRPr="00DF3BF1">
        <w:rPr>
          <w:sz w:val="22"/>
          <w:szCs w:val="22"/>
        </w:rPr>
        <w:t>de 200</w:t>
      </w:r>
      <w:r w:rsidR="00025255">
        <w:rPr>
          <w:sz w:val="22"/>
          <w:szCs w:val="22"/>
        </w:rPr>
        <w:t>8</w:t>
      </w:r>
      <w:r w:rsidR="0056238B" w:rsidRPr="00DF3BF1">
        <w:rPr>
          <w:sz w:val="22"/>
          <w:szCs w:val="22"/>
        </w:rPr>
        <w:t xml:space="preserve">, momento en que </w:t>
      </w:r>
      <w:r w:rsidR="00025255" w:rsidRPr="00DF3BF1">
        <w:rPr>
          <w:sz w:val="22"/>
          <w:szCs w:val="22"/>
        </w:rPr>
        <w:t>el ISS</w:t>
      </w:r>
      <w:r w:rsidR="00025255">
        <w:rPr>
          <w:sz w:val="22"/>
          <w:szCs w:val="22"/>
        </w:rPr>
        <w:t xml:space="preserve"> le </w:t>
      </w:r>
      <w:r w:rsidR="0056238B" w:rsidRPr="00DF3BF1">
        <w:rPr>
          <w:sz w:val="22"/>
          <w:szCs w:val="22"/>
        </w:rPr>
        <w:t>reconoci</w:t>
      </w:r>
      <w:r w:rsidR="00025255">
        <w:rPr>
          <w:sz w:val="22"/>
          <w:szCs w:val="22"/>
        </w:rPr>
        <w:t xml:space="preserve">ó la pensión de vejez a su cliente </w:t>
      </w:r>
      <w:r w:rsidR="0056238B" w:rsidRPr="00DF3BF1">
        <w:rPr>
          <w:sz w:val="22"/>
          <w:szCs w:val="22"/>
        </w:rPr>
        <w:t>con fundamento en la Ley 797 de 2003</w:t>
      </w:r>
      <w:r w:rsidR="00025255">
        <w:rPr>
          <w:sz w:val="22"/>
          <w:szCs w:val="22"/>
        </w:rPr>
        <w:t xml:space="preserve">, y el 11 de </w:t>
      </w:r>
      <w:r w:rsidR="0056238B" w:rsidRPr="00DF3BF1">
        <w:rPr>
          <w:sz w:val="22"/>
          <w:szCs w:val="22"/>
        </w:rPr>
        <w:t xml:space="preserve">agosto de 2010, </w:t>
      </w:r>
      <w:r w:rsidR="00025255">
        <w:rPr>
          <w:sz w:val="22"/>
          <w:szCs w:val="22"/>
        </w:rPr>
        <w:t xml:space="preserve">cuando </w:t>
      </w:r>
      <w:r w:rsidR="0056238B" w:rsidRPr="00DF3BF1">
        <w:rPr>
          <w:sz w:val="22"/>
          <w:szCs w:val="22"/>
        </w:rPr>
        <w:t>solicit</w:t>
      </w:r>
      <w:r w:rsidR="00025255">
        <w:rPr>
          <w:sz w:val="22"/>
          <w:szCs w:val="22"/>
        </w:rPr>
        <w:t xml:space="preserve">ó ante esa entidad </w:t>
      </w:r>
      <w:r w:rsidR="0056238B" w:rsidRPr="00DF3BF1">
        <w:rPr>
          <w:sz w:val="22"/>
          <w:szCs w:val="22"/>
        </w:rPr>
        <w:t xml:space="preserve">la reliquidación </w:t>
      </w:r>
      <w:r w:rsidR="00025255">
        <w:rPr>
          <w:sz w:val="22"/>
          <w:szCs w:val="22"/>
        </w:rPr>
        <w:t xml:space="preserve">y el retroactivo </w:t>
      </w:r>
      <w:r w:rsidR="0056238B" w:rsidRPr="00DF3BF1">
        <w:rPr>
          <w:sz w:val="22"/>
          <w:szCs w:val="22"/>
        </w:rPr>
        <w:t>pensional con base en los mismos argumentos que se expusieron en la presente demanda no han transcurrido 3 años</w:t>
      </w:r>
      <w:r w:rsidR="00025255">
        <w:rPr>
          <w:sz w:val="22"/>
          <w:szCs w:val="22"/>
        </w:rPr>
        <w:t>; además,</w:t>
      </w:r>
      <w:r w:rsidR="00E56D21">
        <w:rPr>
          <w:sz w:val="22"/>
          <w:szCs w:val="22"/>
        </w:rPr>
        <w:t xml:space="preserve"> </w:t>
      </w:r>
      <w:r w:rsidRPr="00DF3BF1">
        <w:rPr>
          <w:sz w:val="22"/>
          <w:szCs w:val="22"/>
        </w:rPr>
        <w:t>al momento de presentar</w:t>
      </w:r>
      <w:r w:rsidR="00E56D21">
        <w:rPr>
          <w:sz w:val="22"/>
          <w:szCs w:val="22"/>
        </w:rPr>
        <w:t>se</w:t>
      </w:r>
      <w:r w:rsidRPr="00DF3BF1">
        <w:rPr>
          <w:sz w:val="22"/>
          <w:szCs w:val="22"/>
        </w:rPr>
        <w:t xml:space="preserve"> la demanda, en el año 2013, el ISS</w:t>
      </w:r>
      <w:r w:rsidR="00E56D21">
        <w:rPr>
          <w:sz w:val="22"/>
          <w:szCs w:val="22"/>
        </w:rPr>
        <w:t xml:space="preserve"> ni</w:t>
      </w:r>
      <w:r w:rsidRPr="00DF3BF1">
        <w:rPr>
          <w:sz w:val="22"/>
          <w:szCs w:val="22"/>
        </w:rPr>
        <w:t xml:space="preserve"> Colpensiones</w:t>
      </w:r>
      <w:r w:rsidR="00E56D21">
        <w:rPr>
          <w:sz w:val="22"/>
          <w:szCs w:val="22"/>
        </w:rPr>
        <w:t xml:space="preserve"> </w:t>
      </w:r>
      <w:r w:rsidRPr="00DF3BF1">
        <w:rPr>
          <w:sz w:val="22"/>
          <w:szCs w:val="22"/>
        </w:rPr>
        <w:t>había</w:t>
      </w:r>
      <w:r w:rsidR="00E56D21">
        <w:rPr>
          <w:sz w:val="22"/>
          <w:szCs w:val="22"/>
        </w:rPr>
        <w:t>n</w:t>
      </w:r>
      <w:r w:rsidRPr="00DF3BF1">
        <w:rPr>
          <w:sz w:val="22"/>
          <w:szCs w:val="22"/>
        </w:rPr>
        <w:t xml:space="preserve"> resuelto la mencionada solicitud</w:t>
      </w:r>
      <w:r w:rsidR="00E56D21">
        <w:rPr>
          <w:sz w:val="22"/>
          <w:szCs w:val="22"/>
        </w:rPr>
        <w:t xml:space="preserve">, por lo que no podía aplicarse </w:t>
      </w:r>
      <w:r w:rsidR="00E56D21" w:rsidRPr="00DF3BF1">
        <w:rPr>
          <w:sz w:val="22"/>
          <w:szCs w:val="22"/>
        </w:rPr>
        <w:t>el término prescriptivo</w:t>
      </w:r>
      <w:r w:rsidR="00E56D21">
        <w:rPr>
          <w:sz w:val="22"/>
          <w:szCs w:val="22"/>
        </w:rPr>
        <w:t xml:space="preserve">. </w:t>
      </w:r>
      <w:r w:rsidRPr="00DF3BF1">
        <w:rPr>
          <w:sz w:val="22"/>
          <w:szCs w:val="22"/>
        </w:rPr>
        <w:t xml:space="preserve">Por lo anterior, solicitó que se le reconociera a </w:t>
      </w:r>
      <w:r w:rsidR="00E56D21">
        <w:rPr>
          <w:sz w:val="22"/>
          <w:szCs w:val="22"/>
        </w:rPr>
        <w:t xml:space="preserve">su prohijada </w:t>
      </w:r>
      <w:r w:rsidRPr="00DF3BF1">
        <w:rPr>
          <w:sz w:val="22"/>
          <w:szCs w:val="22"/>
        </w:rPr>
        <w:t>el retroactivo pensional desde el 01 de agosto de 2007 al 2008, fecha en que se le fue reconocida la pensión.</w:t>
      </w:r>
    </w:p>
    <w:p w:rsidR="00E56D21" w:rsidRDefault="00E56D21" w:rsidP="00E56D21">
      <w:pPr>
        <w:pStyle w:val="Sangradetextonormal"/>
        <w:spacing w:line="276" w:lineRule="auto"/>
        <w:ind w:firstLine="709"/>
        <w:rPr>
          <w:sz w:val="22"/>
          <w:szCs w:val="22"/>
        </w:rPr>
      </w:pPr>
    </w:p>
    <w:p w:rsidR="00DF3BF1" w:rsidRPr="00B03839" w:rsidRDefault="00DF3BF1" w:rsidP="00DF3BF1">
      <w:pPr>
        <w:pStyle w:val="Sangradetextonormal"/>
        <w:spacing w:line="276" w:lineRule="auto"/>
        <w:ind w:firstLine="561"/>
        <w:rPr>
          <w:sz w:val="22"/>
          <w:szCs w:val="22"/>
        </w:rPr>
      </w:pPr>
      <w:r>
        <w:rPr>
          <w:sz w:val="22"/>
          <w:szCs w:val="22"/>
        </w:rPr>
        <w:t>Por otra parte, c</w:t>
      </w:r>
      <w:r w:rsidRPr="00B03839">
        <w:rPr>
          <w:sz w:val="22"/>
          <w:szCs w:val="22"/>
        </w:rPr>
        <w:t>omo quiera que la sentencia fue totalmente desfavorable para Colpensiones y no fue apelada, se dispuso el grado jurisdiccional de consulta.</w:t>
      </w:r>
    </w:p>
    <w:p w:rsidR="00920F05" w:rsidRPr="00505656" w:rsidRDefault="00920F05" w:rsidP="00F2214C">
      <w:pPr>
        <w:ind w:firstLine="708"/>
        <w:jc w:val="both"/>
        <w:rPr>
          <w:rFonts w:ascii="Tahoma" w:hAnsi="Tahoma" w:cs="Tahoma"/>
          <w:sz w:val="22"/>
          <w:szCs w:val="22"/>
        </w:rPr>
      </w:pPr>
    </w:p>
    <w:p w:rsidR="009A4059" w:rsidRPr="00505656" w:rsidRDefault="00AA407F" w:rsidP="00505656">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505656">
        <w:rPr>
          <w:rFonts w:ascii="Tahoma" w:hAnsi="Tahoma" w:cs="Tahoma"/>
          <w:b/>
          <w:sz w:val="22"/>
          <w:szCs w:val="22"/>
        </w:rPr>
        <w:t>Consideraciones</w:t>
      </w:r>
    </w:p>
    <w:p w:rsidR="0010792F" w:rsidRPr="00505656" w:rsidRDefault="00AA407F" w:rsidP="00F2214C">
      <w:pPr>
        <w:tabs>
          <w:tab w:val="left" w:pos="567"/>
        </w:tabs>
        <w:jc w:val="both"/>
        <w:rPr>
          <w:rFonts w:ascii="Tahoma" w:hAnsi="Tahoma" w:cs="Tahoma"/>
          <w:sz w:val="22"/>
          <w:szCs w:val="22"/>
        </w:rPr>
      </w:pPr>
      <w:r w:rsidRPr="00505656">
        <w:rPr>
          <w:rFonts w:ascii="Tahoma" w:hAnsi="Tahoma" w:cs="Tahoma"/>
          <w:sz w:val="22"/>
          <w:szCs w:val="22"/>
        </w:rPr>
        <w:tab/>
      </w:r>
    </w:p>
    <w:p w:rsidR="0010792F" w:rsidRPr="00505656" w:rsidRDefault="008E0F46" w:rsidP="00505656">
      <w:pPr>
        <w:pStyle w:val="Textoindependiente"/>
        <w:numPr>
          <w:ilvl w:val="1"/>
          <w:numId w:val="1"/>
        </w:numPr>
        <w:spacing w:after="0" w:line="276" w:lineRule="auto"/>
        <w:ind w:right="51" w:hanging="371"/>
        <w:jc w:val="both"/>
        <w:rPr>
          <w:rFonts w:ascii="Tahoma" w:hAnsi="Tahoma" w:cs="Tahoma"/>
          <w:b/>
          <w:sz w:val="22"/>
          <w:szCs w:val="22"/>
        </w:rPr>
      </w:pPr>
      <w:r w:rsidRPr="00505656">
        <w:rPr>
          <w:rFonts w:ascii="Tahoma" w:hAnsi="Tahoma" w:cs="Tahoma"/>
          <w:b/>
          <w:sz w:val="22"/>
          <w:szCs w:val="22"/>
        </w:rPr>
        <w:t xml:space="preserve">Caso </w:t>
      </w:r>
      <w:r w:rsidR="0010792F" w:rsidRPr="00505656">
        <w:rPr>
          <w:rFonts w:ascii="Tahoma" w:hAnsi="Tahoma" w:cs="Tahoma"/>
          <w:b/>
          <w:sz w:val="22"/>
          <w:szCs w:val="22"/>
        </w:rPr>
        <w:t>concreto</w:t>
      </w:r>
    </w:p>
    <w:p w:rsidR="0010792F" w:rsidRPr="00505656" w:rsidRDefault="0010792F" w:rsidP="00F2214C">
      <w:pPr>
        <w:pStyle w:val="Textoindependiente"/>
        <w:spacing w:after="0"/>
        <w:ind w:right="51"/>
        <w:jc w:val="both"/>
        <w:rPr>
          <w:rFonts w:ascii="Tahoma" w:hAnsi="Tahoma" w:cs="Tahoma"/>
          <w:b/>
          <w:sz w:val="22"/>
          <w:szCs w:val="22"/>
        </w:rPr>
      </w:pPr>
    </w:p>
    <w:p w:rsidR="00F9382B" w:rsidRDefault="00E40180" w:rsidP="00505656">
      <w:pPr>
        <w:pStyle w:val="Textoindependiente"/>
        <w:spacing w:after="0" w:line="276" w:lineRule="auto"/>
        <w:ind w:right="51" w:firstLine="708"/>
        <w:jc w:val="both"/>
        <w:rPr>
          <w:rFonts w:ascii="Tahoma" w:hAnsi="Tahoma" w:cs="Tahoma"/>
          <w:bCs/>
          <w:sz w:val="22"/>
          <w:szCs w:val="22"/>
        </w:rPr>
      </w:pPr>
      <w:r w:rsidRPr="00505656">
        <w:rPr>
          <w:rFonts w:ascii="Tahoma" w:hAnsi="Tahoma" w:cs="Tahoma"/>
          <w:bCs/>
          <w:sz w:val="22"/>
          <w:szCs w:val="22"/>
        </w:rPr>
        <w:t>Son hechos que se encuentran por fuera de discusión los siguientes:</w:t>
      </w:r>
    </w:p>
    <w:p w:rsidR="00F9382B" w:rsidRDefault="00F9382B" w:rsidP="00F2214C">
      <w:pPr>
        <w:pStyle w:val="Textoindependiente"/>
        <w:spacing w:after="0"/>
        <w:ind w:right="51" w:firstLine="708"/>
        <w:jc w:val="both"/>
        <w:rPr>
          <w:rFonts w:ascii="Tahoma" w:hAnsi="Tahoma" w:cs="Tahoma"/>
          <w:bCs/>
          <w:sz w:val="22"/>
          <w:szCs w:val="22"/>
        </w:rPr>
      </w:pPr>
    </w:p>
    <w:p w:rsidR="00F9382B" w:rsidRDefault="00900B64" w:rsidP="00F9382B">
      <w:pPr>
        <w:pStyle w:val="Textoindependiente"/>
        <w:numPr>
          <w:ilvl w:val="0"/>
          <w:numId w:val="8"/>
        </w:numPr>
        <w:tabs>
          <w:tab w:val="left" w:pos="993"/>
        </w:tabs>
        <w:spacing w:after="0" w:line="276" w:lineRule="auto"/>
        <w:ind w:left="709" w:right="51" w:firstLine="0"/>
        <w:jc w:val="both"/>
        <w:rPr>
          <w:rFonts w:ascii="Tahoma" w:hAnsi="Tahoma" w:cs="Tahoma"/>
          <w:bCs/>
          <w:sz w:val="22"/>
          <w:szCs w:val="22"/>
        </w:rPr>
      </w:pPr>
      <w:r>
        <w:rPr>
          <w:rFonts w:ascii="Tahoma" w:hAnsi="Tahoma" w:cs="Tahoma"/>
          <w:bCs/>
          <w:sz w:val="22"/>
          <w:szCs w:val="22"/>
        </w:rPr>
        <w:t xml:space="preserve">Que </w:t>
      </w:r>
      <w:r w:rsidRPr="00505656">
        <w:rPr>
          <w:rFonts w:ascii="Tahoma" w:hAnsi="Tahoma" w:cs="Tahoma"/>
          <w:bCs/>
          <w:sz w:val="22"/>
          <w:szCs w:val="22"/>
        </w:rPr>
        <w:t xml:space="preserve">la demandante cumplió los 55 años de edad el </w:t>
      </w:r>
      <w:r>
        <w:rPr>
          <w:rFonts w:ascii="Tahoma" w:hAnsi="Tahoma" w:cs="Tahoma"/>
          <w:bCs/>
          <w:sz w:val="22"/>
          <w:szCs w:val="22"/>
        </w:rPr>
        <w:t xml:space="preserve">1º de agosto de </w:t>
      </w:r>
      <w:r w:rsidRPr="00505656">
        <w:rPr>
          <w:rFonts w:ascii="Tahoma" w:hAnsi="Tahoma" w:cs="Tahoma"/>
          <w:bCs/>
          <w:sz w:val="22"/>
          <w:szCs w:val="22"/>
        </w:rPr>
        <w:t>200</w:t>
      </w:r>
      <w:r>
        <w:rPr>
          <w:rFonts w:ascii="Tahoma" w:hAnsi="Tahoma" w:cs="Tahoma"/>
          <w:bCs/>
          <w:sz w:val="22"/>
          <w:szCs w:val="22"/>
        </w:rPr>
        <w:t>7</w:t>
      </w:r>
      <w:r w:rsidRPr="00505656">
        <w:rPr>
          <w:rFonts w:ascii="Tahoma" w:hAnsi="Tahoma" w:cs="Tahoma"/>
          <w:bCs/>
          <w:sz w:val="22"/>
          <w:szCs w:val="22"/>
        </w:rPr>
        <w:t xml:space="preserve"> (fl. </w:t>
      </w:r>
      <w:r>
        <w:rPr>
          <w:rFonts w:ascii="Tahoma" w:hAnsi="Tahoma" w:cs="Tahoma"/>
          <w:bCs/>
          <w:sz w:val="22"/>
          <w:szCs w:val="22"/>
        </w:rPr>
        <w:t>41</w:t>
      </w:r>
      <w:r w:rsidRPr="00505656">
        <w:rPr>
          <w:rFonts w:ascii="Tahoma" w:hAnsi="Tahoma" w:cs="Tahoma"/>
          <w:bCs/>
          <w:sz w:val="22"/>
          <w:szCs w:val="22"/>
        </w:rPr>
        <w:t>)</w:t>
      </w:r>
      <w:r>
        <w:rPr>
          <w:rFonts w:ascii="Tahoma" w:hAnsi="Tahoma" w:cs="Tahoma"/>
          <w:bCs/>
          <w:sz w:val="22"/>
          <w:szCs w:val="22"/>
        </w:rPr>
        <w:t>;</w:t>
      </w:r>
    </w:p>
    <w:p w:rsidR="00F9382B" w:rsidRDefault="00F9382B" w:rsidP="00F2214C">
      <w:pPr>
        <w:pStyle w:val="Textoindependiente"/>
        <w:tabs>
          <w:tab w:val="left" w:pos="993"/>
        </w:tabs>
        <w:spacing w:after="0"/>
        <w:ind w:left="709" w:right="51"/>
        <w:jc w:val="both"/>
        <w:rPr>
          <w:rFonts w:ascii="Tahoma" w:hAnsi="Tahoma" w:cs="Tahoma"/>
          <w:bCs/>
          <w:sz w:val="22"/>
          <w:szCs w:val="22"/>
        </w:rPr>
      </w:pPr>
    </w:p>
    <w:p w:rsidR="00F9382B" w:rsidRDefault="00F9382B" w:rsidP="00F9382B">
      <w:pPr>
        <w:pStyle w:val="Textoindependiente"/>
        <w:numPr>
          <w:ilvl w:val="0"/>
          <w:numId w:val="8"/>
        </w:numPr>
        <w:tabs>
          <w:tab w:val="left" w:pos="993"/>
        </w:tabs>
        <w:spacing w:after="0" w:line="276" w:lineRule="auto"/>
        <w:ind w:left="709" w:right="51" w:firstLine="0"/>
        <w:jc w:val="both"/>
        <w:rPr>
          <w:rFonts w:ascii="Tahoma" w:hAnsi="Tahoma" w:cs="Tahoma"/>
          <w:bCs/>
          <w:sz w:val="22"/>
          <w:szCs w:val="22"/>
        </w:rPr>
      </w:pPr>
      <w:r>
        <w:rPr>
          <w:rFonts w:ascii="Tahoma" w:hAnsi="Tahoma" w:cs="Tahoma"/>
          <w:bCs/>
          <w:sz w:val="22"/>
          <w:szCs w:val="22"/>
        </w:rPr>
        <w:t>Q</w:t>
      </w:r>
      <w:r w:rsidRPr="00505656">
        <w:rPr>
          <w:rFonts w:ascii="Tahoma" w:hAnsi="Tahoma" w:cs="Tahoma"/>
          <w:bCs/>
          <w:sz w:val="22"/>
          <w:szCs w:val="22"/>
        </w:rPr>
        <w:t xml:space="preserve">ue </w:t>
      </w:r>
      <w:r w:rsidR="007038E3">
        <w:rPr>
          <w:rFonts w:ascii="Tahoma" w:hAnsi="Tahoma" w:cs="Tahoma"/>
          <w:bCs/>
          <w:sz w:val="22"/>
          <w:szCs w:val="22"/>
        </w:rPr>
        <w:t>cuenta con 1568,86 semanas cotizadas hasta el 31 de julio de 2004, de las cuales más de 1100</w:t>
      </w:r>
      <w:r w:rsidR="00B05970">
        <w:rPr>
          <w:rFonts w:ascii="Tahoma" w:hAnsi="Tahoma" w:cs="Tahoma"/>
          <w:bCs/>
          <w:sz w:val="22"/>
          <w:szCs w:val="22"/>
        </w:rPr>
        <w:t xml:space="preserve"> se efectuaron </w:t>
      </w:r>
      <w:r w:rsidR="007038E3">
        <w:rPr>
          <w:rFonts w:ascii="Tahoma" w:hAnsi="Tahoma" w:cs="Tahoma"/>
          <w:bCs/>
          <w:sz w:val="22"/>
          <w:szCs w:val="22"/>
        </w:rPr>
        <w:t>antes del 1º de abril de 1994 (fl. 57 y s.s.);</w:t>
      </w:r>
    </w:p>
    <w:p w:rsidR="00F9382B" w:rsidRDefault="00F9382B" w:rsidP="00F2214C">
      <w:pPr>
        <w:pStyle w:val="Textoindependiente"/>
        <w:tabs>
          <w:tab w:val="left" w:pos="993"/>
        </w:tabs>
        <w:spacing w:after="0"/>
        <w:ind w:left="709" w:right="51"/>
        <w:jc w:val="both"/>
        <w:rPr>
          <w:rFonts w:ascii="Tahoma" w:hAnsi="Tahoma" w:cs="Tahoma"/>
          <w:bCs/>
          <w:sz w:val="22"/>
          <w:szCs w:val="22"/>
        </w:rPr>
      </w:pPr>
    </w:p>
    <w:p w:rsidR="00F9382B" w:rsidRDefault="00F9382B" w:rsidP="00F9382B">
      <w:pPr>
        <w:pStyle w:val="Textoindependiente"/>
        <w:numPr>
          <w:ilvl w:val="0"/>
          <w:numId w:val="8"/>
        </w:numPr>
        <w:tabs>
          <w:tab w:val="left" w:pos="993"/>
        </w:tabs>
        <w:spacing w:after="0" w:line="276" w:lineRule="auto"/>
        <w:ind w:left="709" w:right="51" w:firstLine="0"/>
        <w:jc w:val="both"/>
        <w:rPr>
          <w:rFonts w:ascii="Tahoma" w:hAnsi="Tahoma" w:cs="Tahoma"/>
          <w:bCs/>
          <w:sz w:val="22"/>
          <w:szCs w:val="22"/>
        </w:rPr>
      </w:pPr>
      <w:r>
        <w:rPr>
          <w:rFonts w:ascii="Tahoma" w:hAnsi="Tahoma" w:cs="Tahoma"/>
          <w:bCs/>
          <w:sz w:val="22"/>
          <w:szCs w:val="22"/>
        </w:rPr>
        <w:t xml:space="preserve">Que </w:t>
      </w:r>
      <w:r w:rsidR="007038E3">
        <w:rPr>
          <w:rFonts w:ascii="Tahoma" w:hAnsi="Tahoma" w:cs="Tahoma"/>
          <w:bCs/>
          <w:sz w:val="22"/>
          <w:szCs w:val="22"/>
        </w:rPr>
        <w:t>el 10 de agosto de 2007 solicitó el reconocimiento de su pensión de vejez,</w:t>
      </w:r>
      <w:r w:rsidR="007038E3" w:rsidRPr="007038E3">
        <w:rPr>
          <w:rFonts w:ascii="Tahoma" w:hAnsi="Tahoma" w:cs="Tahoma"/>
          <w:bCs/>
          <w:sz w:val="22"/>
          <w:szCs w:val="22"/>
        </w:rPr>
        <w:t xml:space="preserve"> </w:t>
      </w:r>
      <w:r w:rsidR="007038E3">
        <w:rPr>
          <w:rFonts w:ascii="Tahoma" w:hAnsi="Tahoma" w:cs="Tahoma"/>
          <w:bCs/>
          <w:sz w:val="22"/>
          <w:szCs w:val="22"/>
        </w:rPr>
        <w:t>la cual le fue reconocida a través de la Resolución 011793 de 2008</w:t>
      </w:r>
      <w:r w:rsidR="0014119F">
        <w:rPr>
          <w:rFonts w:ascii="Tahoma" w:hAnsi="Tahoma" w:cs="Tahoma"/>
          <w:bCs/>
          <w:sz w:val="22"/>
          <w:szCs w:val="22"/>
        </w:rPr>
        <w:t>, en aplicación del</w:t>
      </w:r>
      <w:r w:rsidR="007038E3">
        <w:rPr>
          <w:rFonts w:ascii="Tahoma" w:hAnsi="Tahoma" w:cs="Tahoma"/>
          <w:bCs/>
          <w:sz w:val="22"/>
          <w:szCs w:val="22"/>
        </w:rPr>
        <w:t xml:space="preserve"> artículo 33 de la Ley 100 de 1993, a partir del 1º de diciembre de 2008 y en cuantía de $622.354</w:t>
      </w:r>
      <w:r w:rsidR="00AD52A2">
        <w:rPr>
          <w:rFonts w:ascii="Tahoma" w:hAnsi="Tahoma" w:cs="Tahoma"/>
          <w:bCs/>
          <w:sz w:val="22"/>
          <w:szCs w:val="22"/>
        </w:rPr>
        <w:t>, resultado de aplicar una tasa de reemplazo del 75.10% a un IBL de $828.701, por 1402 semanas cotizadas</w:t>
      </w:r>
      <w:r w:rsidR="007038E3">
        <w:rPr>
          <w:rFonts w:ascii="Tahoma" w:hAnsi="Tahoma" w:cs="Tahoma"/>
          <w:bCs/>
          <w:sz w:val="22"/>
          <w:szCs w:val="22"/>
        </w:rPr>
        <w:t xml:space="preserve"> (fl</w:t>
      </w:r>
      <w:r w:rsidR="0014119F">
        <w:rPr>
          <w:rFonts w:ascii="Tahoma" w:hAnsi="Tahoma" w:cs="Tahoma"/>
          <w:bCs/>
          <w:sz w:val="22"/>
          <w:szCs w:val="22"/>
        </w:rPr>
        <w:t>s</w:t>
      </w:r>
      <w:r>
        <w:rPr>
          <w:rFonts w:ascii="Tahoma" w:hAnsi="Tahoma" w:cs="Tahoma"/>
          <w:bCs/>
          <w:sz w:val="22"/>
          <w:szCs w:val="22"/>
        </w:rPr>
        <w:t xml:space="preserve">. </w:t>
      </w:r>
      <w:r w:rsidR="0014119F">
        <w:rPr>
          <w:rFonts w:ascii="Tahoma" w:hAnsi="Tahoma" w:cs="Tahoma"/>
          <w:bCs/>
          <w:sz w:val="22"/>
          <w:szCs w:val="22"/>
        </w:rPr>
        <w:t>24 y 40</w:t>
      </w:r>
      <w:r w:rsidR="007038E3">
        <w:rPr>
          <w:rFonts w:ascii="Tahoma" w:hAnsi="Tahoma" w:cs="Tahoma"/>
          <w:bCs/>
          <w:sz w:val="22"/>
          <w:szCs w:val="22"/>
        </w:rPr>
        <w:t>)</w:t>
      </w:r>
      <w:r>
        <w:rPr>
          <w:rFonts w:ascii="Tahoma" w:hAnsi="Tahoma" w:cs="Tahoma"/>
          <w:bCs/>
          <w:sz w:val="22"/>
          <w:szCs w:val="22"/>
        </w:rPr>
        <w:t>;</w:t>
      </w:r>
    </w:p>
    <w:p w:rsidR="00F9382B" w:rsidRDefault="00F9382B" w:rsidP="00F2214C">
      <w:pPr>
        <w:pStyle w:val="Textoindependiente"/>
        <w:tabs>
          <w:tab w:val="left" w:pos="993"/>
        </w:tabs>
        <w:spacing w:after="0"/>
        <w:ind w:left="709" w:right="51"/>
        <w:jc w:val="both"/>
        <w:rPr>
          <w:rFonts w:ascii="Tahoma" w:hAnsi="Tahoma" w:cs="Tahoma"/>
          <w:bCs/>
          <w:sz w:val="22"/>
          <w:szCs w:val="22"/>
        </w:rPr>
      </w:pPr>
    </w:p>
    <w:p w:rsidR="007038E3" w:rsidRDefault="00F9382B" w:rsidP="00F9382B">
      <w:pPr>
        <w:pStyle w:val="Textoindependiente"/>
        <w:numPr>
          <w:ilvl w:val="0"/>
          <w:numId w:val="8"/>
        </w:numPr>
        <w:tabs>
          <w:tab w:val="left" w:pos="993"/>
        </w:tabs>
        <w:spacing w:after="0" w:line="276" w:lineRule="auto"/>
        <w:ind w:left="709" w:right="51" w:firstLine="0"/>
        <w:jc w:val="both"/>
        <w:rPr>
          <w:rFonts w:ascii="Tahoma" w:hAnsi="Tahoma" w:cs="Tahoma"/>
          <w:bCs/>
          <w:sz w:val="22"/>
          <w:szCs w:val="22"/>
        </w:rPr>
      </w:pPr>
      <w:r>
        <w:rPr>
          <w:rFonts w:ascii="Tahoma" w:hAnsi="Tahoma" w:cs="Tahoma"/>
          <w:bCs/>
          <w:sz w:val="22"/>
          <w:szCs w:val="22"/>
        </w:rPr>
        <w:t xml:space="preserve">Que mediante sentencia del 26 de marzo de 2009 el Juzgado Segundo Laboral del Circuito de esta ciudad </w:t>
      </w:r>
      <w:r w:rsidR="00B05970">
        <w:rPr>
          <w:rFonts w:ascii="Tahoma" w:hAnsi="Tahoma" w:cs="Tahoma"/>
          <w:bCs/>
          <w:sz w:val="22"/>
          <w:szCs w:val="22"/>
        </w:rPr>
        <w:t>ordenó el reconocimiento de los incrementos pensionales a la p</w:t>
      </w:r>
      <w:r>
        <w:rPr>
          <w:rFonts w:ascii="Tahoma" w:hAnsi="Tahoma" w:cs="Tahoma"/>
          <w:bCs/>
          <w:sz w:val="22"/>
          <w:szCs w:val="22"/>
        </w:rPr>
        <w:t>romotora del litigio</w:t>
      </w:r>
      <w:r w:rsidR="00B05970">
        <w:rPr>
          <w:rFonts w:ascii="Tahoma" w:hAnsi="Tahoma" w:cs="Tahoma"/>
          <w:bCs/>
          <w:sz w:val="22"/>
          <w:szCs w:val="22"/>
        </w:rPr>
        <w:t>, en razón a su calidad de beneficiaria del régimen de transición (fl. 133 y s.s.) y,</w:t>
      </w:r>
    </w:p>
    <w:p w:rsidR="007038E3" w:rsidRDefault="007038E3" w:rsidP="00F2214C">
      <w:pPr>
        <w:pStyle w:val="Textoindependiente"/>
        <w:spacing w:after="0"/>
        <w:ind w:right="51" w:firstLine="708"/>
        <w:jc w:val="both"/>
        <w:rPr>
          <w:rFonts w:ascii="Tahoma" w:hAnsi="Tahoma" w:cs="Tahoma"/>
          <w:bCs/>
          <w:sz w:val="22"/>
          <w:szCs w:val="22"/>
        </w:rPr>
      </w:pPr>
    </w:p>
    <w:p w:rsidR="0089682B" w:rsidRDefault="00B05970" w:rsidP="00B05970">
      <w:pPr>
        <w:pStyle w:val="Textoindependiente"/>
        <w:numPr>
          <w:ilvl w:val="0"/>
          <w:numId w:val="8"/>
        </w:numPr>
        <w:tabs>
          <w:tab w:val="left" w:pos="993"/>
        </w:tabs>
        <w:spacing w:after="0" w:line="276" w:lineRule="auto"/>
        <w:ind w:left="709" w:right="51" w:firstLine="0"/>
        <w:jc w:val="both"/>
        <w:rPr>
          <w:rFonts w:ascii="Tahoma" w:hAnsi="Tahoma" w:cs="Tahoma"/>
          <w:bCs/>
          <w:sz w:val="22"/>
          <w:szCs w:val="22"/>
        </w:rPr>
      </w:pPr>
      <w:r>
        <w:rPr>
          <w:rFonts w:ascii="Tahoma" w:hAnsi="Tahoma" w:cs="Tahoma"/>
          <w:bCs/>
          <w:sz w:val="22"/>
          <w:szCs w:val="22"/>
        </w:rPr>
        <w:lastRenderedPageBreak/>
        <w:t xml:space="preserve">Que </w:t>
      </w:r>
      <w:r w:rsidR="008E12B5">
        <w:rPr>
          <w:rFonts w:ascii="Tahoma" w:hAnsi="Tahoma" w:cs="Tahoma"/>
          <w:bCs/>
          <w:sz w:val="22"/>
          <w:szCs w:val="22"/>
        </w:rPr>
        <w:t xml:space="preserve">el 11 de agosto de 2010 presentó </w:t>
      </w:r>
      <w:r>
        <w:rPr>
          <w:rFonts w:ascii="Tahoma" w:hAnsi="Tahoma" w:cs="Tahoma"/>
          <w:bCs/>
          <w:sz w:val="22"/>
          <w:szCs w:val="22"/>
        </w:rPr>
        <w:t xml:space="preserve">ante el </w:t>
      </w:r>
      <w:r w:rsidR="00B76CF4">
        <w:rPr>
          <w:rFonts w:ascii="Tahoma" w:hAnsi="Tahoma" w:cs="Tahoma"/>
          <w:bCs/>
          <w:sz w:val="22"/>
          <w:szCs w:val="22"/>
        </w:rPr>
        <w:t>I.S.S. la</w:t>
      </w:r>
      <w:r w:rsidR="008E12B5">
        <w:rPr>
          <w:rFonts w:ascii="Tahoma" w:hAnsi="Tahoma" w:cs="Tahoma"/>
          <w:bCs/>
          <w:sz w:val="22"/>
          <w:szCs w:val="22"/>
        </w:rPr>
        <w:t xml:space="preserve"> reclamación administrativa con el fin de que dicha pensión fuera </w:t>
      </w:r>
      <w:r>
        <w:rPr>
          <w:rFonts w:ascii="Tahoma" w:hAnsi="Tahoma" w:cs="Tahoma"/>
          <w:bCs/>
          <w:sz w:val="22"/>
          <w:szCs w:val="22"/>
        </w:rPr>
        <w:t xml:space="preserve">reliquidada y </w:t>
      </w:r>
      <w:r w:rsidR="008E12B5">
        <w:rPr>
          <w:rFonts w:ascii="Tahoma" w:hAnsi="Tahoma" w:cs="Tahoma"/>
          <w:bCs/>
          <w:sz w:val="22"/>
          <w:szCs w:val="22"/>
        </w:rPr>
        <w:t>cancelada</w:t>
      </w:r>
      <w:r>
        <w:rPr>
          <w:rFonts w:ascii="Tahoma" w:hAnsi="Tahoma" w:cs="Tahoma"/>
          <w:bCs/>
          <w:sz w:val="22"/>
          <w:szCs w:val="22"/>
        </w:rPr>
        <w:t>,</w:t>
      </w:r>
      <w:r w:rsidR="008E12B5">
        <w:rPr>
          <w:rFonts w:ascii="Tahoma" w:hAnsi="Tahoma" w:cs="Tahoma"/>
          <w:bCs/>
          <w:sz w:val="22"/>
          <w:szCs w:val="22"/>
        </w:rPr>
        <w:t xml:space="preserve"> retroactivamente</w:t>
      </w:r>
      <w:r>
        <w:rPr>
          <w:rFonts w:ascii="Tahoma" w:hAnsi="Tahoma" w:cs="Tahoma"/>
          <w:bCs/>
          <w:sz w:val="22"/>
          <w:szCs w:val="22"/>
        </w:rPr>
        <w:t>,</w:t>
      </w:r>
      <w:r w:rsidR="008E12B5">
        <w:rPr>
          <w:rFonts w:ascii="Tahoma" w:hAnsi="Tahoma" w:cs="Tahoma"/>
          <w:bCs/>
          <w:sz w:val="22"/>
          <w:szCs w:val="22"/>
        </w:rPr>
        <w:t xml:space="preserve"> desde 1º de agosto de 2007 (fl. 36 y s.s.)</w:t>
      </w:r>
      <w:r>
        <w:rPr>
          <w:rFonts w:ascii="Tahoma" w:hAnsi="Tahoma" w:cs="Tahoma"/>
          <w:bCs/>
          <w:sz w:val="22"/>
          <w:szCs w:val="22"/>
        </w:rPr>
        <w:t>, sin que a la fecha de presentación de la demanda la misma hubiera sido resuelta.</w:t>
      </w:r>
    </w:p>
    <w:p w:rsidR="0089682B" w:rsidRDefault="0089682B" w:rsidP="008271A2">
      <w:pPr>
        <w:pStyle w:val="Textoindependiente"/>
        <w:spacing w:after="0"/>
        <w:ind w:right="51" w:firstLine="708"/>
        <w:jc w:val="both"/>
        <w:rPr>
          <w:rFonts w:ascii="Tahoma" w:hAnsi="Tahoma" w:cs="Tahoma"/>
          <w:bCs/>
          <w:sz w:val="22"/>
          <w:szCs w:val="22"/>
        </w:rPr>
      </w:pPr>
    </w:p>
    <w:p w:rsidR="0089682B" w:rsidRPr="00E1018D" w:rsidRDefault="00B05970" w:rsidP="00505656">
      <w:pPr>
        <w:pStyle w:val="Textoindependiente"/>
        <w:spacing w:after="0" w:line="276" w:lineRule="auto"/>
        <w:ind w:right="51" w:firstLine="708"/>
        <w:jc w:val="both"/>
        <w:rPr>
          <w:rFonts w:ascii="Tahoma" w:hAnsi="Tahoma" w:cs="Tahoma"/>
          <w:bCs/>
          <w:sz w:val="22"/>
          <w:szCs w:val="22"/>
        </w:rPr>
      </w:pPr>
      <w:r>
        <w:rPr>
          <w:rFonts w:ascii="Tahoma" w:hAnsi="Tahoma" w:cs="Tahoma"/>
          <w:bCs/>
          <w:sz w:val="22"/>
          <w:szCs w:val="22"/>
        </w:rPr>
        <w:t>De conformidad con lo anterior, es evidente que a la actora le asistía derecho al reconocimiento de su prestación desde el momento en que alcanzó los 55 años de edad</w:t>
      </w:r>
      <w:r w:rsidR="009A731D">
        <w:rPr>
          <w:rFonts w:ascii="Tahoma" w:hAnsi="Tahoma" w:cs="Tahoma"/>
          <w:bCs/>
          <w:sz w:val="22"/>
          <w:szCs w:val="22"/>
        </w:rPr>
        <w:t xml:space="preserve"> -1º de agosto de </w:t>
      </w:r>
      <w:r w:rsidR="009A731D" w:rsidRPr="00505656">
        <w:rPr>
          <w:rFonts w:ascii="Tahoma" w:hAnsi="Tahoma" w:cs="Tahoma"/>
          <w:bCs/>
          <w:sz w:val="22"/>
          <w:szCs w:val="22"/>
        </w:rPr>
        <w:t>200</w:t>
      </w:r>
      <w:r w:rsidR="009A731D">
        <w:rPr>
          <w:rFonts w:ascii="Tahoma" w:hAnsi="Tahoma" w:cs="Tahoma"/>
          <w:bCs/>
          <w:sz w:val="22"/>
          <w:szCs w:val="22"/>
        </w:rPr>
        <w:t>7-</w:t>
      </w:r>
      <w:r>
        <w:rPr>
          <w:rFonts w:ascii="Tahoma" w:hAnsi="Tahoma" w:cs="Tahoma"/>
          <w:bCs/>
          <w:sz w:val="22"/>
          <w:szCs w:val="22"/>
        </w:rPr>
        <w:t xml:space="preserve">, pues </w:t>
      </w:r>
      <w:r w:rsidR="009A731D">
        <w:rPr>
          <w:rFonts w:ascii="Tahoma" w:hAnsi="Tahoma" w:cs="Tahoma"/>
          <w:bCs/>
          <w:sz w:val="22"/>
          <w:szCs w:val="22"/>
        </w:rPr>
        <w:t>solicitó la prestación 9 días después de esa ca</w:t>
      </w:r>
      <w:r>
        <w:rPr>
          <w:rFonts w:ascii="Tahoma" w:hAnsi="Tahoma" w:cs="Tahoma"/>
          <w:bCs/>
          <w:sz w:val="22"/>
          <w:szCs w:val="22"/>
        </w:rPr>
        <w:t>lenda</w:t>
      </w:r>
      <w:r w:rsidR="009A731D">
        <w:rPr>
          <w:rFonts w:ascii="Tahoma" w:hAnsi="Tahoma" w:cs="Tahoma"/>
          <w:bCs/>
          <w:sz w:val="22"/>
          <w:szCs w:val="22"/>
        </w:rPr>
        <w:t>, en la que su</w:t>
      </w:r>
      <w:r>
        <w:rPr>
          <w:rFonts w:ascii="Tahoma" w:hAnsi="Tahoma" w:cs="Tahoma"/>
          <w:bCs/>
          <w:sz w:val="22"/>
          <w:szCs w:val="22"/>
        </w:rPr>
        <w:t>peraba ampliamente las 1000 semanas exigidas en el Acuerdo 049 de 1990</w:t>
      </w:r>
      <w:r w:rsidR="009A731D">
        <w:rPr>
          <w:rFonts w:ascii="Tahoma" w:hAnsi="Tahoma" w:cs="Tahoma"/>
          <w:bCs/>
          <w:sz w:val="22"/>
          <w:szCs w:val="22"/>
        </w:rPr>
        <w:t xml:space="preserve">, norma que le era aplicable </w:t>
      </w:r>
      <w:r w:rsidR="00626086">
        <w:rPr>
          <w:rFonts w:ascii="Tahoma" w:hAnsi="Tahoma" w:cs="Tahoma"/>
          <w:bCs/>
          <w:sz w:val="22"/>
          <w:szCs w:val="22"/>
        </w:rPr>
        <w:t xml:space="preserve">en virtud del régimen de transición del que es beneficiaria, </w:t>
      </w:r>
      <w:r w:rsidR="009A731D">
        <w:rPr>
          <w:rFonts w:ascii="Tahoma" w:hAnsi="Tahoma" w:cs="Tahoma"/>
          <w:bCs/>
          <w:sz w:val="22"/>
          <w:szCs w:val="22"/>
        </w:rPr>
        <w:t xml:space="preserve">no sólo porque </w:t>
      </w:r>
      <w:r w:rsidR="00626086">
        <w:rPr>
          <w:rFonts w:ascii="Tahoma" w:hAnsi="Tahoma" w:cs="Tahoma"/>
          <w:bCs/>
          <w:sz w:val="22"/>
          <w:szCs w:val="22"/>
        </w:rPr>
        <w:t>al 1º de abril de 1994 contaba con más de</w:t>
      </w:r>
      <w:r w:rsidR="00626086" w:rsidRPr="00E1018D">
        <w:rPr>
          <w:rFonts w:ascii="Tahoma" w:hAnsi="Tahoma" w:cs="Tahoma"/>
          <w:bCs/>
          <w:sz w:val="22"/>
          <w:szCs w:val="22"/>
        </w:rPr>
        <w:t xml:space="preserve"> 35 años de edad y más de 15 años de servicios, sino porque existe una providencia que declaró tal calidad e hizo tránsito a cosa juzgada.</w:t>
      </w:r>
    </w:p>
    <w:p w:rsidR="00626086" w:rsidRPr="00E1018D" w:rsidRDefault="00626086" w:rsidP="008271A2">
      <w:pPr>
        <w:pStyle w:val="Textoindependiente"/>
        <w:spacing w:after="0"/>
        <w:ind w:right="51" w:firstLine="708"/>
        <w:jc w:val="both"/>
        <w:rPr>
          <w:rFonts w:ascii="Tahoma" w:hAnsi="Tahoma" w:cs="Tahoma"/>
          <w:bCs/>
          <w:sz w:val="22"/>
          <w:szCs w:val="22"/>
        </w:rPr>
      </w:pPr>
    </w:p>
    <w:p w:rsidR="00626086" w:rsidRPr="00E1018D" w:rsidRDefault="00626086" w:rsidP="00505656">
      <w:pPr>
        <w:pStyle w:val="Textoindependiente"/>
        <w:spacing w:after="0" w:line="276" w:lineRule="auto"/>
        <w:ind w:right="51" w:firstLine="708"/>
        <w:jc w:val="both"/>
        <w:rPr>
          <w:rFonts w:ascii="Tahoma" w:hAnsi="Tahoma" w:cs="Tahoma"/>
          <w:bCs/>
          <w:sz w:val="22"/>
          <w:szCs w:val="22"/>
        </w:rPr>
      </w:pPr>
      <w:r w:rsidRPr="00E1018D">
        <w:rPr>
          <w:rFonts w:ascii="Tahoma" w:hAnsi="Tahoma" w:cs="Tahoma"/>
          <w:bCs/>
          <w:sz w:val="22"/>
          <w:szCs w:val="22"/>
        </w:rPr>
        <w:t>Igualmente, es evidente que tenía derecho a la reliquidación de su prestación,</w:t>
      </w:r>
      <w:r w:rsidR="00AD52A2" w:rsidRPr="00E1018D">
        <w:rPr>
          <w:rFonts w:ascii="Tahoma" w:hAnsi="Tahoma" w:cs="Tahoma"/>
          <w:bCs/>
          <w:sz w:val="22"/>
          <w:szCs w:val="22"/>
        </w:rPr>
        <w:t xml:space="preserve"> pues por las 1568 semanas cotizadas</w:t>
      </w:r>
      <w:r w:rsidR="00B25D31" w:rsidRPr="00E1018D">
        <w:rPr>
          <w:rFonts w:ascii="Tahoma" w:hAnsi="Tahoma" w:cs="Tahoma"/>
          <w:bCs/>
          <w:sz w:val="22"/>
          <w:szCs w:val="22"/>
        </w:rPr>
        <w:t xml:space="preserve"> </w:t>
      </w:r>
      <w:r w:rsidR="00AD52A2" w:rsidRPr="00E1018D">
        <w:rPr>
          <w:rFonts w:ascii="Tahoma" w:hAnsi="Tahoma" w:cs="Tahoma"/>
          <w:bCs/>
          <w:sz w:val="22"/>
          <w:szCs w:val="22"/>
        </w:rPr>
        <w:t>el aludido acuerdo contempla una tasa de re</w:t>
      </w:r>
      <w:r w:rsidR="00B25D31" w:rsidRPr="00E1018D">
        <w:rPr>
          <w:rFonts w:ascii="Tahoma" w:hAnsi="Tahoma" w:cs="Tahoma"/>
          <w:bCs/>
          <w:sz w:val="22"/>
          <w:szCs w:val="22"/>
        </w:rPr>
        <w:t>emplazo del 90%, que debe aplicarse a</w:t>
      </w:r>
      <w:r w:rsidR="00DC7292" w:rsidRPr="00E1018D">
        <w:rPr>
          <w:rFonts w:ascii="Tahoma" w:hAnsi="Tahoma" w:cs="Tahoma"/>
          <w:bCs/>
          <w:sz w:val="22"/>
          <w:szCs w:val="22"/>
        </w:rPr>
        <w:t>l</w:t>
      </w:r>
      <w:r w:rsidR="00B25D31" w:rsidRPr="00E1018D">
        <w:rPr>
          <w:rFonts w:ascii="Tahoma" w:hAnsi="Tahoma" w:cs="Tahoma"/>
          <w:bCs/>
          <w:sz w:val="22"/>
          <w:szCs w:val="22"/>
        </w:rPr>
        <w:t xml:space="preserve"> IBL </w:t>
      </w:r>
      <w:r w:rsidR="00DC7292" w:rsidRPr="00E1018D">
        <w:rPr>
          <w:rFonts w:ascii="Tahoma" w:hAnsi="Tahoma" w:cs="Tahoma"/>
          <w:bCs/>
          <w:sz w:val="22"/>
          <w:szCs w:val="22"/>
        </w:rPr>
        <w:t xml:space="preserve">calculado con el promedio de los salarios devengados en los últimos 10 años, tal como se pidió en la demanda y </w:t>
      </w:r>
      <w:r w:rsidR="00B25D31" w:rsidRPr="00E1018D">
        <w:rPr>
          <w:rFonts w:ascii="Tahoma" w:hAnsi="Tahoma" w:cs="Tahoma"/>
          <w:bCs/>
          <w:sz w:val="22"/>
          <w:szCs w:val="22"/>
        </w:rPr>
        <w:t>de conformidad con lo dispuesto en el artículo 21 de la Ley 100 de 1993</w:t>
      </w:r>
      <w:r w:rsidR="00DC7292" w:rsidRPr="00E1018D">
        <w:rPr>
          <w:rFonts w:ascii="Tahoma" w:hAnsi="Tahoma" w:cs="Tahoma"/>
          <w:bCs/>
          <w:sz w:val="22"/>
          <w:szCs w:val="22"/>
        </w:rPr>
        <w:t xml:space="preserve">, y que en primera instancia </w:t>
      </w:r>
      <w:r w:rsidR="00F2214C">
        <w:rPr>
          <w:rFonts w:ascii="Tahoma" w:hAnsi="Tahoma" w:cs="Tahoma"/>
          <w:bCs/>
          <w:sz w:val="22"/>
          <w:szCs w:val="22"/>
        </w:rPr>
        <w:t xml:space="preserve">arrojó un valor de </w:t>
      </w:r>
      <w:r w:rsidR="00DC7292" w:rsidRPr="00E1018D">
        <w:rPr>
          <w:rFonts w:ascii="Tahoma" w:hAnsi="Tahoma" w:cs="Tahoma"/>
          <w:bCs/>
          <w:sz w:val="22"/>
          <w:szCs w:val="22"/>
        </w:rPr>
        <w:t>$868.764,81</w:t>
      </w:r>
      <w:r w:rsidR="00F2214C">
        <w:rPr>
          <w:rFonts w:ascii="Tahoma" w:hAnsi="Tahoma" w:cs="Tahoma"/>
          <w:bCs/>
          <w:sz w:val="22"/>
          <w:szCs w:val="22"/>
        </w:rPr>
        <w:t>,</w:t>
      </w:r>
      <w:r w:rsidR="00DC7292" w:rsidRPr="00E1018D">
        <w:rPr>
          <w:rFonts w:ascii="Tahoma" w:hAnsi="Tahoma" w:cs="Tahoma"/>
          <w:bCs/>
          <w:sz w:val="22"/>
          <w:szCs w:val="22"/>
        </w:rPr>
        <w:t xml:space="preserve"> para una primera mesada para el año 2007 de $781.888, </w:t>
      </w:r>
      <w:r w:rsidR="00F2214C">
        <w:rPr>
          <w:rFonts w:ascii="Tahoma" w:hAnsi="Tahoma" w:cs="Tahoma"/>
          <w:bCs/>
          <w:sz w:val="22"/>
          <w:szCs w:val="22"/>
        </w:rPr>
        <w:t xml:space="preserve">monto </w:t>
      </w:r>
      <w:r w:rsidR="00DC7292" w:rsidRPr="00E1018D">
        <w:rPr>
          <w:rFonts w:ascii="Tahoma" w:hAnsi="Tahoma" w:cs="Tahoma"/>
          <w:bCs/>
          <w:sz w:val="22"/>
          <w:szCs w:val="22"/>
        </w:rPr>
        <w:t xml:space="preserve"> que se avala en esta instancia </w:t>
      </w:r>
      <w:r w:rsidR="00B5698E" w:rsidRPr="00E1018D">
        <w:rPr>
          <w:rFonts w:ascii="Tahoma" w:hAnsi="Tahoma" w:cs="Tahoma"/>
          <w:bCs/>
          <w:sz w:val="22"/>
          <w:szCs w:val="22"/>
        </w:rPr>
        <w:t>en razón a que la liquidación obrante a folio 144 a 146 del expediente se basó en los salarios plasmados en la historia laboral allegada por la entidad demandada</w:t>
      </w:r>
      <w:r w:rsidR="00DB4314" w:rsidRPr="00E1018D">
        <w:rPr>
          <w:rFonts w:ascii="Tahoma" w:hAnsi="Tahoma" w:cs="Tahoma"/>
          <w:bCs/>
          <w:sz w:val="22"/>
          <w:szCs w:val="22"/>
        </w:rPr>
        <w:t xml:space="preserve"> y se encuentra debidamente actualizada conforme a los lineamientos trazados por la jurisprudencia para tal efecto.</w:t>
      </w:r>
    </w:p>
    <w:p w:rsidR="00DB4314" w:rsidRPr="00E1018D" w:rsidRDefault="00DB4314" w:rsidP="008271A2">
      <w:pPr>
        <w:pStyle w:val="Textoindependiente"/>
        <w:spacing w:after="0"/>
        <w:ind w:right="51" w:firstLine="708"/>
        <w:jc w:val="both"/>
        <w:rPr>
          <w:rFonts w:ascii="Tahoma" w:hAnsi="Tahoma" w:cs="Tahoma"/>
          <w:bCs/>
          <w:sz w:val="22"/>
          <w:szCs w:val="22"/>
        </w:rPr>
      </w:pPr>
    </w:p>
    <w:p w:rsidR="00151F36" w:rsidRPr="00E1018D" w:rsidRDefault="00DB4314" w:rsidP="00505656">
      <w:pPr>
        <w:pStyle w:val="Textoindependiente"/>
        <w:spacing w:after="0" w:line="276" w:lineRule="auto"/>
        <w:ind w:right="51" w:firstLine="708"/>
        <w:jc w:val="both"/>
        <w:rPr>
          <w:rFonts w:ascii="Tahoma" w:hAnsi="Tahoma" w:cs="Tahoma"/>
          <w:bCs/>
          <w:sz w:val="22"/>
          <w:szCs w:val="22"/>
        </w:rPr>
      </w:pPr>
      <w:r w:rsidRPr="00E1018D">
        <w:rPr>
          <w:rFonts w:ascii="Tahoma" w:hAnsi="Tahoma" w:cs="Tahoma"/>
          <w:bCs/>
          <w:sz w:val="22"/>
          <w:szCs w:val="22"/>
        </w:rPr>
        <w:t xml:space="preserve">Ahora bien, a efectos de la condena en concreto, se dirá que </w:t>
      </w:r>
      <w:r w:rsidR="00151F36" w:rsidRPr="00E1018D">
        <w:rPr>
          <w:rFonts w:ascii="Tahoma" w:hAnsi="Tahoma" w:cs="Tahoma"/>
          <w:bCs/>
          <w:sz w:val="22"/>
          <w:szCs w:val="22"/>
        </w:rPr>
        <w:t xml:space="preserve">no </w:t>
      </w:r>
      <w:r w:rsidRPr="00E1018D">
        <w:rPr>
          <w:rFonts w:ascii="Tahoma" w:hAnsi="Tahoma" w:cs="Tahoma"/>
          <w:bCs/>
          <w:sz w:val="22"/>
          <w:szCs w:val="22"/>
        </w:rPr>
        <w:t xml:space="preserve">le asiste razón al apoderado de la demandante al alegar que en el caso de marras no operó el fenómeno extintivo de la prescripción, </w:t>
      </w:r>
      <w:r w:rsidR="00151F36" w:rsidRPr="00E1018D">
        <w:rPr>
          <w:rFonts w:ascii="Tahoma" w:hAnsi="Tahoma" w:cs="Tahoma"/>
          <w:bCs/>
          <w:sz w:val="22"/>
          <w:szCs w:val="22"/>
        </w:rPr>
        <w:t>por las siguientes razones:</w:t>
      </w:r>
    </w:p>
    <w:p w:rsidR="00151F36" w:rsidRPr="00E1018D" w:rsidRDefault="00151F36" w:rsidP="008271A2">
      <w:pPr>
        <w:pStyle w:val="Textoindependiente"/>
        <w:spacing w:after="0"/>
        <w:ind w:right="51" w:firstLine="708"/>
        <w:jc w:val="both"/>
        <w:rPr>
          <w:rFonts w:ascii="Tahoma" w:hAnsi="Tahoma" w:cs="Tahoma"/>
          <w:bCs/>
          <w:sz w:val="22"/>
          <w:szCs w:val="22"/>
        </w:rPr>
      </w:pPr>
    </w:p>
    <w:p w:rsidR="005A35C1" w:rsidRPr="00E1018D" w:rsidRDefault="005A35C1" w:rsidP="00505656">
      <w:pPr>
        <w:pStyle w:val="Textoindependiente"/>
        <w:spacing w:after="0" w:line="276" w:lineRule="auto"/>
        <w:ind w:right="51" w:firstLine="708"/>
        <w:jc w:val="both"/>
        <w:rPr>
          <w:rFonts w:ascii="Tahoma" w:hAnsi="Tahoma" w:cs="Tahoma"/>
          <w:color w:val="000000"/>
          <w:sz w:val="22"/>
          <w:szCs w:val="22"/>
        </w:rPr>
      </w:pPr>
      <w:r w:rsidRPr="00E1018D">
        <w:rPr>
          <w:rFonts w:ascii="Tahoma" w:hAnsi="Tahoma" w:cs="Tahoma"/>
          <w:bCs/>
          <w:sz w:val="22"/>
          <w:szCs w:val="22"/>
        </w:rPr>
        <w:t xml:space="preserve">De conformidad con los artículos 151 del C.P.T y la s.s. y el 489 del, C.S.T., la </w:t>
      </w:r>
      <w:r w:rsidRPr="00E1018D">
        <w:rPr>
          <w:rFonts w:ascii="Tahoma" w:hAnsi="Tahoma" w:cs="Tahoma"/>
          <w:color w:val="000000"/>
          <w:sz w:val="22"/>
          <w:szCs w:val="22"/>
        </w:rPr>
        <w:t xml:space="preserve">reclamación de un derecho interrumpe la prescripción trienal por una sola vez y sólo por un lapso igual. A su vez, jurisprudencialmente se ha establecido que </w:t>
      </w:r>
      <w:r w:rsidR="00E1018D" w:rsidRPr="00E1018D">
        <w:rPr>
          <w:rFonts w:ascii="Tahoma" w:hAnsi="Tahoma" w:cs="Tahoma"/>
          <w:color w:val="000000"/>
          <w:sz w:val="22"/>
          <w:szCs w:val="22"/>
        </w:rPr>
        <w:t xml:space="preserve">el término extintivo empieza a correr </w:t>
      </w:r>
      <w:r w:rsidRPr="00E1018D">
        <w:rPr>
          <w:rFonts w:ascii="Tahoma" w:hAnsi="Tahoma" w:cs="Tahoma"/>
          <w:color w:val="000000"/>
          <w:sz w:val="22"/>
          <w:szCs w:val="22"/>
        </w:rPr>
        <w:t>únicamente cuando queda en firme el acto a través del cual se resuelv</w:t>
      </w:r>
      <w:r w:rsidR="004A039D" w:rsidRPr="00E1018D">
        <w:rPr>
          <w:rFonts w:ascii="Tahoma" w:hAnsi="Tahoma" w:cs="Tahoma"/>
          <w:color w:val="000000"/>
          <w:sz w:val="22"/>
          <w:szCs w:val="22"/>
        </w:rPr>
        <w:t>e</w:t>
      </w:r>
      <w:r w:rsidR="008271A2">
        <w:rPr>
          <w:rFonts w:ascii="Tahoma" w:hAnsi="Tahoma" w:cs="Tahoma"/>
          <w:color w:val="000000"/>
          <w:sz w:val="22"/>
          <w:szCs w:val="22"/>
        </w:rPr>
        <w:t xml:space="preserve"> la solicitud.</w:t>
      </w:r>
    </w:p>
    <w:p w:rsidR="005A35C1" w:rsidRPr="00E1018D" w:rsidRDefault="005A35C1" w:rsidP="008271A2">
      <w:pPr>
        <w:pStyle w:val="Textoindependiente"/>
        <w:spacing w:after="0"/>
        <w:ind w:right="51" w:firstLine="708"/>
        <w:jc w:val="both"/>
        <w:rPr>
          <w:rFonts w:ascii="Tahoma" w:hAnsi="Tahoma" w:cs="Tahoma"/>
          <w:color w:val="000000"/>
          <w:sz w:val="22"/>
          <w:szCs w:val="22"/>
        </w:rPr>
      </w:pPr>
    </w:p>
    <w:p w:rsidR="00D1338F" w:rsidRPr="00E1018D" w:rsidRDefault="005A35C1" w:rsidP="00505656">
      <w:pPr>
        <w:pStyle w:val="Textoindependiente"/>
        <w:spacing w:after="0" w:line="276" w:lineRule="auto"/>
        <w:ind w:right="51" w:firstLine="708"/>
        <w:jc w:val="both"/>
        <w:rPr>
          <w:rFonts w:ascii="Tahoma" w:hAnsi="Tahoma" w:cs="Tahoma"/>
          <w:color w:val="000000"/>
          <w:sz w:val="22"/>
          <w:szCs w:val="22"/>
        </w:rPr>
      </w:pPr>
      <w:r w:rsidRPr="00E1018D">
        <w:rPr>
          <w:rFonts w:ascii="Tahoma" w:hAnsi="Tahoma" w:cs="Tahoma"/>
          <w:color w:val="000000"/>
          <w:sz w:val="22"/>
          <w:szCs w:val="22"/>
        </w:rPr>
        <w:t>En el caso de marras, el 10 de agosto de 2007</w:t>
      </w:r>
      <w:r w:rsidR="009D2C3D" w:rsidRPr="00E1018D">
        <w:rPr>
          <w:rFonts w:ascii="Tahoma" w:hAnsi="Tahoma" w:cs="Tahoma"/>
          <w:color w:val="000000"/>
          <w:sz w:val="22"/>
          <w:szCs w:val="22"/>
        </w:rPr>
        <w:t xml:space="preserve"> la accionante</w:t>
      </w:r>
      <w:r w:rsidRPr="00E1018D">
        <w:rPr>
          <w:rFonts w:ascii="Tahoma" w:hAnsi="Tahoma" w:cs="Tahoma"/>
          <w:color w:val="000000"/>
          <w:sz w:val="22"/>
          <w:szCs w:val="22"/>
        </w:rPr>
        <w:t xml:space="preserve"> reclamó </w:t>
      </w:r>
      <w:r w:rsidR="00F05ECF" w:rsidRPr="00E1018D">
        <w:rPr>
          <w:rFonts w:ascii="Tahoma" w:hAnsi="Tahoma" w:cs="Tahoma"/>
          <w:color w:val="000000"/>
          <w:sz w:val="22"/>
          <w:szCs w:val="22"/>
        </w:rPr>
        <w:t>ante el entonces I.S.S. s</w:t>
      </w:r>
      <w:r w:rsidRPr="00E1018D">
        <w:rPr>
          <w:rFonts w:ascii="Tahoma" w:hAnsi="Tahoma" w:cs="Tahoma"/>
          <w:color w:val="000000"/>
          <w:sz w:val="22"/>
          <w:szCs w:val="22"/>
        </w:rPr>
        <w:t xml:space="preserve">u pensión de vejez, </w:t>
      </w:r>
      <w:r w:rsidR="004A039D" w:rsidRPr="00E1018D">
        <w:rPr>
          <w:rFonts w:ascii="Tahoma" w:hAnsi="Tahoma" w:cs="Tahoma"/>
          <w:color w:val="000000"/>
          <w:sz w:val="22"/>
          <w:szCs w:val="22"/>
        </w:rPr>
        <w:t>gracia pensional</w:t>
      </w:r>
      <w:r w:rsidR="009D2C3D" w:rsidRPr="00E1018D">
        <w:rPr>
          <w:rFonts w:ascii="Tahoma" w:hAnsi="Tahoma" w:cs="Tahoma"/>
          <w:color w:val="000000"/>
          <w:sz w:val="22"/>
          <w:szCs w:val="22"/>
        </w:rPr>
        <w:t xml:space="preserve"> </w:t>
      </w:r>
      <w:r w:rsidR="00F05ECF" w:rsidRPr="00E1018D">
        <w:rPr>
          <w:rFonts w:ascii="Tahoma" w:hAnsi="Tahoma" w:cs="Tahoma"/>
          <w:color w:val="000000"/>
          <w:sz w:val="22"/>
          <w:szCs w:val="22"/>
        </w:rPr>
        <w:t xml:space="preserve">reconocida </w:t>
      </w:r>
      <w:r w:rsidR="00D1338F" w:rsidRPr="00E1018D">
        <w:rPr>
          <w:rFonts w:ascii="Tahoma" w:hAnsi="Tahoma" w:cs="Tahoma"/>
          <w:color w:val="000000"/>
          <w:sz w:val="22"/>
          <w:szCs w:val="22"/>
        </w:rPr>
        <w:t xml:space="preserve">mediante la </w:t>
      </w:r>
      <w:r w:rsidR="009D2C3D" w:rsidRPr="00E1018D">
        <w:rPr>
          <w:rFonts w:ascii="Tahoma" w:hAnsi="Tahoma" w:cs="Tahoma"/>
          <w:bCs/>
          <w:sz w:val="22"/>
          <w:szCs w:val="22"/>
        </w:rPr>
        <w:t>Resolución 011793 de 2008</w:t>
      </w:r>
      <w:r w:rsidR="00D1338F" w:rsidRPr="00E1018D">
        <w:rPr>
          <w:rFonts w:ascii="Tahoma" w:hAnsi="Tahoma" w:cs="Tahoma"/>
          <w:bCs/>
          <w:sz w:val="22"/>
          <w:szCs w:val="22"/>
        </w:rPr>
        <w:t xml:space="preserve">, </w:t>
      </w:r>
      <w:r w:rsidR="004C483B">
        <w:rPr>
          <w:rFonts w:ascii="Tahoma" w:hAnsi="Tahoma" w:cs="Tahoma"/>
          <w:bCs/>
          <w:sz w:val="22"/>
          <w:szCs w:val="22"/>
        </w:rPr>
        <w:t xml:space="preserve">acto </w:t>
      </w:r>
      <w:r w:rsidR="00D1338F" w:rsidRPr="00E1018D">
        <w:rPr>
          <w:rFonts w:ascii="Tahoma" w:hAnsi="Tahoma" w:cs="Tahoma"/>
          <w:bCs/>
          <w:sz w:val="22"/>
          <w:szCs w:val="22"/>
        </w:rPr>
        <w:t>notificad</w:t>
      </w:r>
      <w:r w:rsidR="004C483B">
        <w:rPr>
          <w:rFonts w:ascii="Tahoma" w:hAnsi="Tahoma" w:cs="Tahoma"/>
          <w:bCs/>
          <w:sz w:val="22"/>
          <w:szCs w:val="22"/>
        </w:rPr>
        <w:t>o</w:t>
      </w:r>
      <w:r w:rsidR="00D1338F" w:rsidRPr="00E1018D">
        <w:rPr>
          <w:rFonts w:ascii="Tahoma" w:hAnsi="Tahoma" w:cs="Tahoma"/>
          <w:bCs/>
          <w:sz w:val="22"/>
          <w:szCs w:val="22"/>
        </w:rPr>
        <w:t xml:space="preserve"> </w:t>
      </w:r>
      <w:r w:rsidR="00D1338F" w:rsidRPr="00E1018D">
        <w:rPr>
          <w:rFonts w:ascii="Tahoma" w:hAnsi="Tahoma" w:cs="Tahoma"/>
          <w:color w:val="000000"/>
          <w:sz w:val="22"/>
          <w:szCs w:val="22"/>
        </w:rPr>
        <w:t>el 20 de enero de 2009 (fl. 25 vto.)</w:t>
      </w:r>
      <w:r w:rsidR="00626A1F">
        <w:rPr>
          <w:rFonts w:ascii="Tahoma" w:hAnsi="Tahoma" w:cs="Tahoma"/>
          <w:color w:val="000000"/>
          <w:sz w:val="22"/>
          <w:szCs w:val="22"/>
        </w:rPr>
        <w:t>,</w:t>
      </w:r>
      <w:r w:rsidR="004C483B">
        <w:rPr>
          <w:rFonts w:ascii="Tahoma" w:hAnsi="Tahoma" w:cs="Tahoma"/>
          <w:color w:val="000000"/>
          <w:sz w:val="22"/>
          <w:szCs w:val="22"/>
        </w:rPr>
        <w:t xml:space="preserve"> contra el cual </w:t>
      </w:r>
      <w:r w:rsidR="004A039D" w:rsidRPr="00E1018D">
        <w:rPr>
          <w:rFonts w:ascii="Tahoma" w:hAnsi="Tahoma" w:cs="Tahoma"/>
          <w:color w:val="000000"/>
          <w:sz w:val="22"/>
          <w:szCs w:val="22"/>
        </w:rPr>
        <w:t>no se interpusieron los recursos de ley y, por lo tanto, quedó en firme.</w:t>
      </w:r>
      <w:r w:rsidR="00F05ECF" w:rsidRPr="00E1018D">
        <w:rPr>
          <w:rFonts w:ascii="Tahoma" w:hAnsi="Tahoma" w:cs="Tahoma"/>
          <w:color w:val="000000"/>
          <w:sz w:val="22"/>
          <w:szCs w:val="22"/>
        </w:rPr>
        <w:t xml:space="preserve"> Lo anterior quiere decir que el término prescriptivo empezó a contabilizarse a partir de la aludida calenda y la demanda debía interponerse hasta el 20 de enero de 2012 a efectos de que no prescribiera mesada alguna; no obstante, al haberse introducido el 4 de octubre de 2013, las mesadas causadas con antelación al 4 de octubre de 2010 se extinguieron, tal como lo concluyó la Jueza de instancia.  </w:t>
      </w:r>
      <w:r w:rsidR="004A039D" w:rsidRPr="00E1018D">
        <w:rPr>
          <w:rFonts w:ascii="Tahoma" w:hAnsi="Tahoma" w:cs="Tahoma"/>
          <w:color w:val="000000"/>
          <w:sz w:val="22"/>
          <w:szCs w:val="22"/>
        </w:rPr>
        <w:t xml:space="preserve"> </w:t>
      </w:r>
    </w:p>
    <w:p w:rsidR="00EA6857" w:rsidRPr="00E1018D" w:rsidRDefault="00EA6857" w:rsidP="00505656">
      <w:pPr>
        <w:pStyle w:val="Textoindependiente"/>
        <w:spacing w:after="0" w:line="276" w:lineRule="auto"/>
        <w:ind w:right="51" w:firstLine="708"/>
        <w:jc w:val="both"/>
        <w:rPr>
          <w:rFonts w:ascii="Tahoma" w:hAnsi="Tahoma" w:cs="Tahoma"/>
          <w:color w:val="000000"/>
          <w:sz w:val="22"/>
          <w:szCs w:val="22"/>
        </w:rPr>
      </w:pPr>
    </w:p>
    <w:p w:rsidR="00A10E8C" w:rsidRPr="00E1018D" w:rsidRDefault="00EA6857" w:rsidP="00505656">
      <w:pPr>
        <w:pStyle w:val="Textoindependiente"/>
        <w:spacing w:after="0" w:line="276" w:lineRule="auto"/>
        <w:ind w:right="51" w:firstLine="708"/>
        <w:jc w:val="both"/>
        <w:rPr>
          <w:rFonts w:ascii="Tahoma" w:hAnsi="Tahoma" w:cs="Tahoma"/>
          <w:color w:val="000000"/>
          <w:sz w:val="22"/>
          <w:szCs w:val="22"/>
        </w:rPr>
      </w:pPr>
      <w:r w:rsidRPr="00E1018D">
        <w:rPr>
          <w:rFonts w:ascii="Tahoma" w:hAnsi="Tahoma" w:cs="Tahoma"/>
          <w:color w:val="000000"/>
          <w:sz w:val="22"/>
          <w:szCs w:val="22"/>
        </w:rPr>
        <w:t xml:space="preserve">En este punto debe indicarse al togado censor </w:t>
      </w:r>
      <w:r w:rsidR="00336A93" w:rsidRPr="00E1018D">
        <w:rPr>
          <w:rFonts w:ascii="Tahoma" w:hAnsi="Tahoma" w:cs="Tahoma"/>
          <w:color w:val="000000"/>
          <w:sz w:val="22"/>
          <w:szCs w:val="22"/>
        </w:rPr>
        <w:t>que el hecho de que la aludida resolución se notificara el 20 de enero de 2009 no abría la posibilidad de presentar otra reclamación que, a su vez, interrumpiera nuevamente la prescripción, pues como acabó de verse, ello acontece una sola vez</w:t>
      </w:r>
      <w:r w:rsidR="0053222A" w:rsidRPr="00E1018D">
        <w:rPr>
          <w:rFonts w:ascii="Tahoma" w:hAnsi="Tahoma" w:cs="Tahoma"/>
          <w:color w:val="000000"/>
          <w:sz w:val="22"/>
          <w:szCs w:val="22"/>
        </w:rPr>
        <w:t>;</w:t>
      </w:r>
      <w:r w:rsidR="00336A93" w:rsidRPr="00E1018D">
        <w:rPr>
          <w:rFonts w:ascii="Tahoma" w:hAnsi="Tahoma" w:cs="Tahoma"/>
          <w:color w:val="000000"/>
          <w:sz w:val="22"/>
          <w:szCs w:val="22"/>
        </w:rPr>
        <w:t xml:space="preserve"> </w:t>
      </w:r>
      <w:r w:rsidR="00046C5B" w:rsidRPr="00E1018D">
        <w:rPr>
          <w:rFonts w:ascii="Tahoma" w:hAnsi="Tahoma" w:cs="Tahoma"/>
          <w:color w:val="000000"/>
          <w:sz w:val="22"/>
          <w:szCs w:val="22"/>
        </w:rPr>
        <w:t xml:space="preserve">de manera que si la </w:t>
      </w:r>
      <w:r w:rsidR="00046C5B" w:rsidRPr="00E1018D">
        <w:rPr>
          <w:rFonts w:ascii="Tahoma" w:hAnsi="Tahoma" w:cs="Tahoma"/>
          <w:bCs/>
          <w:sz w:val="22"/>
          <w:szCs w:val="22"/>
        </w:rPr>
        <w:t>Resolución 011793 de 2008</w:t>
      </w:r>
      <w:r w:rsidR="0053222A" w:rsidRPr="00E1018D">
        <w:rPr>
          <w:rFonts w:ascii="Tahoma" w:hAnsi="Tahoma" w:cs="Tahoma"/>
          <w:bCs/>
          <w:sz w:val="22"/>
          <w:szCs w:val="22"/>
        </w:rPr>
        <w:t xml:space="preserve"> </w:t>
      </w:r>
      <w:r w:rsidR="00046C5B" w:rsidRPr="00E1018D">
        <w:rPr>
          <w:rFonts w:ascii="Tahoma" w:hAnsi="Tahoma" w:cs="Tahoma"/>
          <w:color w:val="000000"/>
          <w:sz w:val="22"/>
          <w:szCs w:val="22"/>
        </w:rPr>
        <w:t>negó parcialmente el derecho perseguido</w:t>
      </w:r>
      <w:r w:rsidR="002335F7" w:rsidRPr="00E1018D">
        <w:rPr>
          <w:rFonts w:ascii="Tahoma" w:hAnsi="Tahoma" w:cs="Tahoma"/>
          <w:color w:val="000000"/>
          <w:sz w:val="22"/>
          <w:szCs w:val="22"/>
        </w:rPr>
        <w:t xml:space="preserve"> </w:t>
      </w:r>
      <w:r w:rsidR="002335F7" w:rsidRPr="00E1018D">
        <w:rPr>
          <w:rFonts w:ascii="Tahoma" w:hAnsi="Tahoma" w:cs="Tahoma"/>
          <w:i/>
          <w:color w:val="000000"/>
          <w:sz w:val="22"/>
          <w:szCs w:val="22"/>
        </w:rPr>
        <w:t xml:space="preserve">–pues no reconoció el retroactivo y liquidó la mesada </w:t>
      </w:r>
      <w:r w:rsidR="006876E8" w:rsidRPr="00E1018D">
        <w:rPr>
          <w:rFonts w:ascii="Tahoma" w:hAnsi="Tahoma" w:cs="Tahoma"/>
          <w:i/>
          <w:color w:val="000000"/>
          <w:sz w:val="22"/>
          <w:szCs w:val="22"/>
        </w:rPr>
        <w:t xml:space="preserve">con una normativa y </w:t>
      </w:r>
      <w:r w:rsidR="002335F7" w:rsidRPr="00E1018D">
        <w:rPr>
          <w:rFonts w:ascii="Tahoma" w:hAnsi="Tahoma" w:cs="Tahoma"/>
          <w:i/>
          <w:color w:val="000000"/>
          <w:sz w:val="22"/>
          <w:szCs w:val="22"/>
        </w:rPr>
        <w:t>por un valor</w:t>
      </w:r>
      <w:r w:rsidR="006876E8" w:rsidRPr="00E1018D">
        <w:rPr>
          <w:rFonts w:ascii="Tahoma" w:hAnsi="Tahoma" w:cs="Tahoma"/>
          <w:i/>
          <w:color w:val="000000"/>
          <w:sz w:val="22"/>
          <w:szCs w:val="22"/>
        </w:rPr>
        <w:t xml:space="preserve"> desfavorable para su prohijada-</w:t>
      </w:r>
      <w:r w:rsidR="0053222A" w:rsidRPr="00E1018D">
        <w:rPr>
          <w:rFonts w:ascii="Tahoma" w:hAnsi="Tahoma" w:cs="Tahoma"/>
          <w:color w:val="000000"/>
          <w:sz w:val="22"/>
          <w:szCs w:val="22"/>
        </w:rPr>
        <w:t>, deb</w:t>
      </w:r>
      <w:r w:rsidR="002335F7" w:rsidRPr="00E1018D">
        <w:rPr>
          <w:rFonts w:ascii="Tahoma" w:hAnsi="Tahoma" w:cs="Tahoma"/>
          <w:color w:val="000000"/>
          <w:sz w:val="22"/>
          <w:szCs w:val="22"/>
        </w:rPr>
        <w:t xml:space="preserve">ió </w:t>
      </w:r>
      <w:r w:rsidR="0053222A" w:rsidRPr="00E1018D">
        <w:rPr>
          <w:rFonts w:ascii="Tahoma" w:hAnsi="Tahoma" w:cs="Tahoma"/>
          <w:color w:val="000000"/>
          <w:sz w:val="22"/>
          <w:szCs w:val="22"/>
        </w:rPr>
        <w:t>interponer los respectivos recursos</w:t>
      </w:r>
      <w:r w:rsidR="00F2214C" w:rsidRPr="00F2214C">
        <w:rPr>
          <w:rFonts w:ascii="Tahoma" w:hAnsi="Tahoma" w:cs="Tahoma"/>
          <w:color w:val="000000"/>
          <w:sz w:val="22"/>
          <w:szCs w:val="22"/>
        </w:rPr>
        <w:t xml:space="preserve"> </w:t>
      </w:r>
      <w:r w:rsidR="00F2214C">
        <w:rPr>
          <w:rFonts w:ascii="Tahoma" w:hAnsi="Tahoma" w:cs="Tahoma"/>
          <w:color w:val="000000"/>
          <w:sz w:val="22"/>
          <w:szCs w:val="22"/>
        </w:rPr>
        <w:t xml:space="preserve">al igual que </w:t>
      </w:r>
      <w:r w:rsidR="00F2214C" w:rsidRPr="00E1018D">
        <w:rPr>
          <w:rFonts w:ascii="Tahoma" w:hAnsi="Tahoma" w:cs="Tahoma"/>
          <w:color w:val="000000"/>
          <w:sz w:val="22"/>
          <w:szCs w:val="22"/>
        </w:rPr>
        <w:t>s</w:t>
      </w:r>
      <w:r w:rsidR="00F2214C">
        <w:rPr>
          <w:rFonts w:ascii="Tahoma" w:hAnsi="Tahoma" w:cs="Tahoma"/>
          <w:color w:val="000000"/>
          <w:sz w:val="22"/>
          <w:szCs w:val="22"/>
        </w:rPr>
        <w:t>i</w:t>
      </w:r>
      <w:r w:rsidR="00F2214C" w:rsidRPr="00E1018D">
        <w:rPr>
          <w:rFonts w:ascii="Tahoma" w:hAnsi="Tahoma" w:cs="Tahoma"/>
          <w:color w:val="000000"/>
          <w:sz w:val="22"/>
          <w:szCs w:val="22"/>
        </w:rPr>
        <w:t xml:space="preserve"> se hubiera negado totalmente la </w:t>
      </w:r>
      <w:r w:rsidR="00F2214C" w:rsidRPr="008271A2">
        <w:rPr>
          <w:rFonts w:ascii="Tahoma" w:hAnsi="Tahoma" w:cs="Tahoma"/>
          <w:color w:val="000000"/>
          <w:sz w:val="22"/>
          <w:szCs w:val="22"/>
        </w:rPr>
        <w:t>prestación</w:t>
      </w:r>
      <w:r w:rsidR="0053222A" w:rsidRPr="008271A2">
        <w:rPr>
          <w:rFonts w:ascii="Tahoma" w:hAnsi="Tahoma" w:cs="Tahoma"/>
          <w:color w:val="000000"/>
          <w:sz w:val="22"/>
          <w:szCs w:val="22"/>
        </w:rPr>
        <w:t xml:space="preserve">, </w:t>
      </w:r>
      <w:r w:rsidR="002335F7" w:rsidRPr="008271A2">
        <w:rPr>
          <w:rFonts w:ascii="Tahoma" w:hAnsi="Tahoma" w:cs="Tahoma"/>
          <w:color w:val="000000"/>
          <w:sz w:val="22"/>
          <w:szCs w:val="22"/>
        </w:rPr>
        <w:t xml:space="preserve">mismos que sí prolongaban hasta su resolución </w:t>
      </w:r>
      <w:r w:rsidR="006347B8" w:rsidRPr="008271A2">
        <w:rPr>
          <w:rFonts w:ascii="Tahoma" w:hAnsi="Tahoma" w:cs="Tahoma"/>
          <w:color w:val="000000"/>
          <w:sz w:val="22"/>
          <w:szCs w:val="22"/>
        </w:rPr>
        <w:t xml:space="preserve">definitiva </w:t>
      </w:r>
      <w:r w:rsidR="002335F7" w:rsidRPr="008271A2">
        <w:rPr>
          <w:rFonts w:ascii="Tahoma" w:hAnsi="Tahoma" w:cs="Tahoma"/>
          <w:color w:val="000000"/>
          <w:sz w:val="22"/>
          <w:szCs w:val="22"/>
        </w:rPr>
        <w:t>el conteo del aludido término</w:t>
      </w:r>
      <w:r w:rsidR="006347B8" w:rsidRPr="008271A2">
        <w:rPr>
          <w:rFonts w:ascii="Tahoma" w:hAnsi="Tahoma" w:cs="Tahoma"/>
          <w:color w:val="000000"/>
          <w:sz w:val="22"/>
          <w:szCs w:val="22"/>
        </w:rPr>
        <w:t>; sin</w:t>
      </w:r>
      <w:r w:rsidR="006347B8" w:rsidRPr="00E1018D">
        <w:rPr>
          <w:rFonts w:ascii="Tahoma" w:hAnsi="Tahoma" w:cs="Tahoma"/>
          <w:color w:val="000000"/>
          <w:sz w:val="22"/>
          <w:szCs w:val="22"/>
        </w:rPr>
        <w:t xml:space="preserve"> embargo, se itera, al quedar en firme su contenido, el me</w:t>
      </w:r>
      <w:r w:rsidR="004C483B">
        <w:rPr>
          <w:rFonts w:ascii="Tahoma" w:hAnsi="Tahoma" w:cs="Tahoma"/>
          <w:color w:val="000000"/>
          <w:sz w:val="22"/>
          <w:szCs w:val="22"/>
        </w:rPr>
        <w:t xml:space="preserve">dio </w:t>
      </w:r>
      <w:r w:rsidR="006347B8" w:rsidRPr="00E1018D">
        <w:rPr>
          <w:rFonts w:ascii="Tahoma" w:hAnsi="Tahoma" w:cs="Tahoma"/>
          <w:color w:val="000000"/>
          <w:sz w:val="22"/>
          <w:szCs w:val="22"/>
        </w:rPr>
        <w:t xml:space="preserve">con el que contaba la demandante para reclamar </w:t>
      </w:r>
      <w:r w:rsidR="000C7CA1">
        <w:rPr>
          <w:rFonts w:ascii="Tahoma" w:hAnsi="Tahoma" w:cs="Tahoma"/>
          <w:color w:val="000000"/>
          <w:sz w:val="22"/>
          <w:szCs w:val="22"/>
        </w:rPr>
        <w:t xml:space="preserve">las diferencias pensionales </w:t>
      </w:r>
      <w:r w:rsidR="00A10E8C" w:rsidRPr="00E1018D">
        <w:rPr>
          <w:rFonts w:ascii="Tahoma" w:hAnsi="Tahoma" w:cs="Tahoma"/>
          <w:color w:val="000000"/>
          <w:sz w:val="22"/>
          <w:szCs w:val="22"/>
        </w:rPr>
        <w:t xml:space="preserve">era la vía jurisdiccional, pues la reclamación administrativa, como mecanismo de autotutela </w:t>
      </w:r>
      <w:r w:rsidR="00F2214C">
        <w:rPr>
          <w:rFonts w:ascii="Tahoma" w:hAnsi="Tahoma" w:cs="Tahoma"/>
          <w:color w:val="000000"/>
          <w:sz w:val="22"/>
          <w:szCs w:val="22"/>
        </w:rPr>
        <w:t xml:space="preserve">de Colpensiones </w:t>
      </w:r>
      <w:r w:rsidR="00A10E8C" w:rsidRPr="00E1018D">
        <w:rPr>
          <w:rFonts w:ascii="Tahoma" w:hAnsi="Tahoma" w:cs="Tahoma"/>
          <w:color w:val="000000"/>
          <w:sz w:val="22"/>
          <w:szCs w:val="22"/>
        </w:rPr>
        <w:t>para pronunciarse frente a lo pedido ya se encontraba agotado; de manera que la reclamación presentada el 11 de agosto de 2010 no surtió efecto alguno en ese sentido.</w:t>
      </w:r>
    </w:p>
    <w:p w:rsidR="001117F9" w:rsidRPr="00E1018D" w:rsidRDefault="00A10E8C" w:rsidP="00E1018D">
      <w:pPr>
        <w:spacing w:line="276" w:lineRule="auto"/>
        <w:ind w:firstLine="708"/>
        <w:jc w:val="both"/>
        <w:rPr>
          <w:rFonts w:ascii="Tahoma" w:hAnsi="Tahoma" w:cs="Tahoma"/>
          <w:sz w:val="22"/>
          <w:szCs w:val="22"/>
        </w:rPr>
      </w:pPr>
      <w:r w:rsidRPr="00E1018D">
        <w:rPr>
          <w:rFonts w:ascii="Tahoma" w:hAnsi="Tahoma" w:cs="Tahoma"/>
          <w:sz w:val="22"/>
          <w:szCs w:val="22"/>
        </w:rPr>
        <w:lastRenderedPageBreak/>
        <w:t>Aclarado lo anterior, para efectos de la economía en el cumplimiento de la presente decisión, la Sala procedió a liquidar las diferencias adeudadas al 30 de septiembre de 2016 con base en la mesada obtenida en primera instancia y por catorce mesadas anuales, al haberse causado la pensión antes del 31 de julio de 2011 y ser inferior a tres salarios mínimos legales</w:t>
      </w:r>
      <w:r w:rsidR="004C483B">
        <w:rPr>
          <w:rFonts w:ascii="Tahoma" w:hAnsi="Tahoma" w:cs="Tahoma"/>
          <w:sz w:val="22"/>
          <w:szCs w:val="22"/>
        </w:rPr>
        <w:t>;</w:t>
      </w:r>
      <w:r w:rsidRPr="00E1018D">
        <w:rPr>
          <w:rFonts w:ascii="Tahoma" w:hAnsi="Tahoma" w:cs="Tahoma"/>
          <w:sz w:val="22"/>
          <w:szCs w:val="22"/>
        </w:rPr>
        <w:t xml:space="preserve"> lo cual arrojó una suma de</w:t>
      </w:r>
      <w:r w:rsidR="001117F9" w:rsidRPr="00E1018D">
        <w:rPr>
          <w:rFonts w:ascii="Tahoma" w:hAnsi="Tahoma" w:cs="Tahoma"/>
          <w:sz w:val="22"/>
          <w:szCs w:val="22"/>
        </w:rPr>
        <w:t xml:space="preserve"> $21.477.846, cuya indexación equivale a $2.917.014, para un total de $24.394.859</w:t>
      </w:r>
      <w:r w:rsidR="001117F9" w:rsidRPr="004C483B">
        <w:rPr>
          <w:rFonts w:ascii="Tahoma" w:hAnsi="Tahoma" w:cs="Tahoma"/>
          <w:sz w:val="16"/>
          <w:szCs w:val="16"/>
        </w:rPr>
        <w:t>,6</w:t>
      </w:r>
      <w:r w:rsidR="001117F9" w:rsidRPr="00E1018D">
        <w:rPr>
          <w:rFonts w:ascii="Tahoma" w:hAnsi="Tahoma" w:cs="Tahoma"/>
          <w:sz w:val="22"/>
          <w:szCs w:val="22"/>
        </w:rPr>
        <w:t>,</w:t>
      </w:r>
      <w:r w:rsidR="00815B17">
        <w:rPr>
          <w:rFonts w:ascii="Tahoma" w:hAnsi="Tahoma" w:cs="Tahoma"/>
          <w:sz w:val="22"/>
          <w:szCs w:val="22"/>
        </w:rPr>
        <w:t xml:space="preserve"> </w:t>
      </w:r>
      <w:r w:rsidR="001117F9" w:rsidRPr="00E1018D">
        <w:rPr>
          <w:rFonts w:ascii="Tahoma" w:hAnsi="Tahoma" w:cs="Tahoma"/>
          <w:sz w:val="22"/>
          <w:szCs w:val="22"/>
        </w:rPr>
        <w:t>tal como se observa en la liquidación que se pone de presente a los asistentes y que hará parte integral del acta que se levante con ocasión de la presente diligencia</w:t>
      </w:r>
      <w:r w:rsidR="00815B17">
        <w:rPr>
          <w:rFonts w:ascii="Tahoma" w:hAnsi="Tahoma" w:cs="Tahoma"/>
          <w:sz w:val="22"/>
          <w:szCs w:val="22"/>
        </w:rPr>
        <w:t xml:space="preserve">, ello sin perjuicio de los valores </w:t>
      </w:r>
      <w:r w:rsidR="009A50B2">
        <w:rPr>
          <w:rFonts w:ascii="Tahoma" w:hAnsi="Tahoma" w:cs="Tahoma"/>
          <w:sz w:val="22"/>
          <w:szCs w:val="22"/>
        </w:rPr>
        <w:t xml:space="preserve">que se causen con posterioridad, de acuerdo con los ajustes legales, y los descuentos de ley. </w:t>
      </w:r>
      <w:r w:rsidR="001117F9" w:rsidRPr="00E1018D">
        <w:rPr>
          <w:rFonts w:ascii="Tahoma" w:hAnsi="Tahoma" w:cs="Tahoma"/>
          <w:sz w:val="22"/>
          <w:szCs w:val="22"/>
        </w:rPr>
        <w:t xml:space="preserve"> </w:t>
      </w:r>
    </w:p>
    <w:p w:rsidR="001117F9" w:rsidRPr="00E1018D" w:rsidRDefault="001117F9" w:rsidP="00E1018D">
      <w:pPr>
        <w:spacing w:line="276" w:lineRule="auto"/>
        <w:jc w:val="both"/>
        <w:rPr>
          <w:rFonts w:ascii="Tahoma" w:hAnsi="Tahoma" w:cs="Tahoma"/>
          <w:sz w:val="22"/>
          <w:szCs w:val="22"/>
        </w:rPr>
      </w:pPr>
      <w:r w:rsidRPr="00E1018D">
        <w:rPr>
          <w:rFonts w:ascii="Tahoma" w:hAnsi="Tahoma" w:cs="Tahoma"/>
          <w:sz w:val="22"/>
          <w:szCs w:val="22"/>
        </w:rPr>
        <w:t xml:space="preserve"> </w:t>
      </w:r>
    </w:p>
    <w:p w:rsidR="00796330" w:rsidRPr="00E1018D" w:rsidRDefault="001117F9" w:rsidP="00E1018D">
      <w:pPr>
        <w:spacing w:line="276" w:lineRule="auto"/>
        <w:ind w:firstLine="709"/>
        <w:jc w:val="both"/>
        <w:rPr>
          <w:rFonts w:ascii="Tahoma" w:hAnsi="Tahoma" w:cs="Tahoma"/>
          <w:bCs/>
          <w:sz w:val="22"/>
          <w:szCs w:val="22"/>
        </w:rPr>
      </w:pPr>
      <w:r w:rsidRPr="00E1018D">
        <w:rPr>
          <w:rFonts w:ascii="Tahoma" w:hAnsi="Tahoma" w:cs="Tahoma"/>
          <w:color w:val="000000"/>
          <w:sz w:val="22"/>
          <w:szCs w:val="22"/>
        </w:rPr>
        <w:t xml:space="preserve"> </w:t>
      </w:r>
      <w:r w:rsidR="00E1037D" w:rsidRPr="00E1018D">
        <w:rPr>
          <w:rFonts w:ascii="Tahoma" w:hAnsi="Tahoma" w:cs="Tahoma"/>
          <w:bCs/>
          <w:sz w:val="22"/>
          <w:szCs w:val="22"/>
        </w:rPr>
        <w:t xml:space="preserve">Las costas en </w:t>
      </w:r>
      <w:r w:rsidR="004C483B">
        <w:rPr>
          <w:rFonts w:ascii="Tahoma" w:hAnsi="Tahoma" w:cs="Tahoma"/>
          <w:bCs/>
          <w:sz w:val="22"/>
          <w:szCs w:val="22"/>
        </w:rPr>
        <w:t xml:space="preserve">primera instancia se mantendrán incólumes, en esta sede </w:t>
      </w:r>
      <w:r w:rsidR="00E1037D" w:rsidRPr="00E1018D">
        <w:rPr>
          <w:rFonts w:ascii="Tahoma" w:hAnsi="Tahoma" w:cs="Tahoma"/>
          <w:bCs/>
          <w:sz w:val="22"/>
          <w:szCs w:val="22"/>
        </w:rPr>
        <w:t>correrán a cargo del</w:t>
      </w:r>
      <w:r w:rsidR="004C483B">
        <w:rPr>
          <w:rFonts w:ascii="Tahoma" w:hAnsi="Tahoma" w:cs="Tahoma"/>
          <w:bCs/>
          <w:sz w:val="22"/>
          <w:szCs w:val="22"/>
        </w:rPr>
        <w:t xml:space="preserve"> apelante </w:t>
      </w:r>
      <w:r w:rsidR="00815B17">
        <w:rPr>
          <w:rFonts w:ascii="Tahoma" w:hAnsi="Tahoma" w:cs="Tahoma"/>
          <w:bCs/>
          <w:sz w:val="22"/>
          <w:szCs w:val="22"/>
        </w:rPr>
        <w:t>a favor de l</w:t>
      </w:r>
      <w:r w:rsidR="00E1037D" w:rsidRPr="00E1018D">
        <w:rPr>
          <w:rFonts w:ascii="Tahoma" w:hAnsi="Tahoma" w:cs="Tahoma"/>
          <w:bCs/>
          <w:sz w:val="22"/>
          <w:szCs w:val="22"/>
        </w:rPr>
        <w:t>a entidad demandada en un 60% y se liquidarán por la secretaría del juzgado de origen.</w:t>
      </w:r>
    </w:p>
    <w:p w:rsidR="00E1037D" w:rsidRPr="00505656" w:rsidRDefault="00E1037D" w:rsidP="00E1018D">
      <w:pPr>
        <w:pStyle w:val="Textoindependiente"/>
        <w:spacing w:after="0" w:line="276" w:lineRule="auto"/>
        <w:ind w:right="51" w:firstLine="708"/>
        <w:jc w:val="both"/>
        <w:rPr>
          <w:rFonts w:ascii="Tahoma" w:hAnsi="Tahoma" w:cs="Tahoma"/>
          <w:bCs/>
          <w:sz w:val="22"/>
          <w:szCs w:val="22"/>
        </w:rPr>
      </w:pPr>
    </w:p>
    <w:p w:rsidR="009D6AFD" w:rsidRPr="00E6680D" w:rsidRDefault="009D6AFD" w:rsidP="00E6680D">
      <w:pPr>
        <w:pStyle w:val="Sangradetextonormal"/>
        <w:spacing w:line="276" w:lineRule="auto"/>
        <w:rPr>
          <w:sz w:val="22"/>
          <w:szCs w:val="22"/>
        </w:rPr>
      </w:pPr>
      <w:r w:rsidRPr="00505656">
        <w:rPr>
          <w:sz w:val="22"/>
          <w:szCs w:val="22"/>
        </w:rPr>
        <w:t xml:space="preserve">En mérito </w:t>
      </w:r>
      <w:r w:rsidR="006C5431" w:rsidRPr="00505656">
        <w:rPr>
          <w:sz w:val="22"/>
          <w:szCs w:val="22"/>
        </w:rPr>
        <w:t>de lo</w:t>
      </w:r>
      <w:r w:rsidRPr="00505656">
        <w:rPr>
          <w:sz w:val="22"/>
          <w:szCs w:val="22"/>
        </w:rPr>
        <w:t xml:space="preserve"> expuesto, el </w:t>
      </w:r>
      <w:r w:rsidRPr="00505656">
        <w:rPr>
          <w:b/>
          <w:sz w:val="22"/>
          <w:szCs w:val="22"/>
        </w:rPr>
        <w:t>Tribunal Superior del Distrito Judicial de Pereira (Risaralda)</w:t>
      </w:r>
      <w:r w:rsidRPr="00505656">
        <w:rPr>
          <w:sz w:val="22"/>
          <w:szCs w:val="22"/>
        </w:rPr>
        <w:t xml:space="preserve">, </w:t>
      </w:r>
      <w:r w:rsidRPr="00505656">
        <w:rPr>
          <w:b/>
          <w:sz w:val="22"/>
          <w:szCs w:val="22"/>
        </w:rPr>
        <w:t>Sala</w:t>
      </w:r>
      <w:r w:rsidR="00505656" w:rsidRPr="00505656">
        <w:rPr>
          <w:b/>
          <w:sz w:val="22"/>
          <w:szCs w:val="22"/>
        </w:rPr>
        <w:t xml:space="preserve"> de Decisión</w:t>
      </w:r>
      <w:r w:rsidRPr="00505656">
        <w:rPr>
          <w:b/>
          <w:sz w:val="22"/>
          <w:szCs w:val="22"/>
        </w:rPr>
        <w:t xml:space="preserve"> Laboral</w:t>
      </w:r>
      <w:r w:rsidR="00505656" w:rsidRPr="00505656">
        <w:rPr>
          <w:b/>
          <w:sz w:val="22"/>
          <w:szCs w:val="22"/>
        </w:rPr>
        <w:t xml:space="preserve"> No. 1</w:t>
      </w:r>
      <w:r w:rsidRPr="00505656">
        <w:rPr>
          <w:sz w:val="22"/>
          <w:szCs w:val="22"/>
        </w:rPr>
        <w:t>, administrando justicia en nombre de la República y por autoridad</w:t>
      </w:r>
      <w:r w:rsidRPr="00E6680D">
        <w:rPr>
          <w:sz w:val="22"/>
          <w:szCs w:val="22"/>
        </w:rPr>
        <w:t xml:space="preserve"> de la Ley,</w:t>
      </w:r>
    </w:p>
    <w:p w:rsidR="00AA277B" w:rsidRPr="00E6680D" w:rsidRDefault="00AA277B" w:rsidP="00E6680D">
      <w:pPr>
        <w:pStyle w:val="Sangradetextonormal"/>
        <w:spacing w:line="276" w:lineRule="auto"/>
        <w:rPr>
          <w:sz w:val="22"/>
          <w:szCs w:val="22"/>
        </w:rPr>
      </w:pPr>
    </w:p>
    <w:p w:rsidR="009D6AFD" w:rsidRPr="00E6680D" w:rsidRDefault="009D6AFD" w:rsidP="00E6680D">
      <w:pPr>
        <w:widowControl w:val="0"/>
        <w:autoSpaceDE w:val="0"/>
        <w:autoSpaceDN w:val="0"/>
        <w:adjustRightInd w:val="0"/>
        <w:spacing w:line="276" w:lineRule="auto"/>
        <w:jc w:val="center"/>
        <w:rPr>
          <w:rFonts w:ascii="Tahoma" w:hAnsi="Tahoma" w:cs="Tahoma"/>
          <w:b/>
          <w:sz w:val="22"/>
          <w:szCs w:val="22"/>
        </w:rPr>
      </w:pPr>
      <w:r w:rsidRPr="00E6680D">
        <w:rPr>
          <w:rFonts w:ascii="Tahoma" w:hAnsi="Tahoma" w:cs="Tahoma"/>
          <w:b/>
          <w:sz w:val="22"/>
          <w:szCs w:val="22"/>
        </w:rPr>
        <w:t>RESUELVE:</w:t>
      </w:r>
    </w:p>
    <w:p w:rsidR="009D6AFD" w:rsidRPr="00E6680D" w:rsidRDefault="009D6AFD" w:rsidP="00E6680D">
      <w:pPr>
        <w:widowControl w:val="0"/>
        <w:autoSpaceDE w:val="0"/>
        <w:autoSpaceDN w:val="0"/>
        <w:adjustRightInd w:val="0"/>
        <w:spacing w:line="276" w:lineRule="auto"/>
        <w:jc w:val="both"/>
        <w:rPr>
          <w:rFonts w:ascii="Tahoma" w:hAnsi="Tahoma" w:cs="Tahoma"/>
          <w:sz w:val="22"/>
          <w:szCs w:val="22"/>
        </w:rPr>
      </w:pPr>
    </w:p>
    <w:p w:rsidR="00E6680D" w:rsidRPr="00E6680D" w:rsidRDefault="009D6AFD" w:rsidP="00E6680D">
      <w:pPr>
        <w:spacing w:line="276" w:lineRule="auto"/>
        <w:ind w:firstLine="708"/>
        <w:jc w:val="both"/>
        <w:rPr>
          <w:rFonts w:ascii="Tahoma" w:hAnsi="Tahoma" w:cs="Tahoma"/>
          <w:sz w:val="20"/>
          <w:szCs w:val="20"/>
        </w:rPr>
      </w:pPr>
      <w:r w:rsidRPr="00E6680D">
        <w:rPr>
          <w:rFonts w:ascii="Tahoma" w:hAnsi="Tahoma" w:cs="Tahoma"/>
          <w:b/>
          <w:sz w:val="22"/>
          <w:szCs w:val="22"/>
          <w:u w:val="single"/>
        </w:rPr>
        <w:t>PRIMERO</w:t>
      </w:r>
      <w:r w:rsidRPr="00E6680D">
        <w:rPr>
          <w:rFonts w:ascii="Tahoma" w:hAnsi="Tahoma" w:cs="Tahoma"/>
          <w:sz w:val="22"/>
          <w:szCs w:val="22"/>
        </w:rPr>
        <w:t xml:space="preserve">.- </w:t>
      </w:r>
      <w:r w:rsidR="00815B17" w:rsidRPr="00E6680D">
        <w:rPr>
          <w:rFonts w:ascii="Tahoma" w:hAnsi="Tahoma" w:cs="Tahoma"/>
          <w:b/>
          <w:sz w:val="22"/>
          <w:szCs w:val="22"/>
        </w:rPr>
        <w:t>MODIFICAR</w:t>
      </w:r>
      <w:r w:rsidR="00815B17" w:rsidRPr="00E6680D">
        <w:rPr>
          <w:rFonts w:ascii="Tahoma" w:hAnsi="Tahoma" w:cs="Tahoma"/>
          <w:sz w:val="22"/>
          <w:szCs w:val="22"/>
        </w:rPr>
        <w:t xml:space="preserve"> </w:t>
      </w:r>
      <w:r w:rsidR="00505656" w:rsidRPr="00E6680D">
        <w:rPr>
          <w:rFonts w:ascii="Tahoma" w:hAnsi="Tahoma" w:cs="Tahoma"/>
          <w:sz w:val="22"/>
          <w:szCs w:val="22"/>
        </w:rPr>
        <w:t xml:space="preserve"> </w:t>
      </w:r>
      <w:r w:rsidRPr="00E6680D">
        <w:rPr>
          <w:rFonts w:ascii="Tahoma" w:hAnsi="Tahoma" w:cs="Tahoma"/>
          <w:sz w:val="22"/>
          <w:szCs w:val="22"/>
        </w:rPr>
        <w:t>l</w:t>
      </w:r>
      <w:r w:rsidR="009A50B2" w:rsidRPr="00E6680D">
        <w:rPr>
          <w:rFonts w:ascii="Tahoma" w:hAnsi="Tahoma" w:cs="Tahoma"/>
          <w:sz w:val="22"/>
          <w:szCs w:val="22"/>
        </w:rPr>
        <w:t>os ordinales quinto a sexto de la</w:t>
      </w:r>
      <w:r w:rsidRPr="00E6680D">
        <w:rPr>
          <w:rFonts w:ascii="Tahoma" w:hAnsi="Tahoma" w:cs="Tahoma"/>
          <w:sz w:val="22"/>
          <w:szCs w:val="22"/>
        </w:rPr>
        <w:t xml:space="preserve"> sentencia proferida el </w:t>
      </w:r>
      <w:r w:rsidR="009A50B2" w:rsidRPr="00E6680D">
        <w:rPr>
          <w:rFonts w:ascii="Tahoma" w:hAnsi="Tahoma" w:cs="Tahoma"/>
          <w:sz w:val="22"/>
          <w:szCs w:val="22"/>
        </w:rPr>
        <w:t xml:space="preserve">27 de mayo de </w:t>
      </w:r>
      <w:r w:rsidR="002C16B6" w:rsidRPr="00E6680D">
        <w:rPr>
          <w:rFonts w:ascii="Tahoma" w:hAnsi="Tahoma" w:cs="Tahoma"/>
          <w:sz w:val="22"/>
          <w:szCs w:val="22"/>
        </w:rPr>
        <w:t>2015</w:t>
      </w:r>
      <w:r w:rsidRPr="00E6680D">
        <w:rPr>
          <w:rFonts w:ascii="Tahoma" w:hAnsi="Tahoma" w:cs="Tahoma"/>
          <w:sz w:val="22"/>
          <w:szCs w:val="22"/>
        </w:rPr>
        <w:t xml:space="preserve"> por el Juzgado </w:t>
      </w:r>
      <w:r w:rsidR="009A50B2" w:rsidRPr="00E6680D">
        <w:rPr>
          <w:rFonts w:ascii="Tahoma" w:hAnsi="Tahoma" w:cs="Tahoma"/>
          <w:sz w:val="22"/>
          <w:szCs w:val="22"/>
        </w:rPr>
        <w:t xml:space="preserve">Segundo </w:t>
      </w:r>
      <w:r w:rsidRPr="00E6680D">
        <w:rPr>
          <w:rFonts w:ascii="Tahoma" w:hAnsi="Tahoma" w:cs="Tahoma"/>
          <w:sz w:val="22"/>
          <w:szCs w:val="22"/>
        </w:rPr>
        <w:t>Laboral del Circuito de Pereira, dentro del proceso ordinario laboral promovido por</w:t>
      </w:r>
      <w:r w:rsidRPr="00E6680D">
        <w:rPr>
          <w:rFonts w:ascii="Tahoma" w:hAnsi="Tahoma" w:cs="Tahoma"/>
          <w:b/>
          <w:sz w:val="22"/>
          <w:szCs w:val="22"/>
        </w:rPr>
        <w:t xml:space="preserve"> </w:t>
      </w:r>
      <w:r w:rsidR="009A50B2" w:rsidRPr="00E6680D">
        <w:rPr>
          <w:rFonts w:ascii="Tahoma" w:hAnsi="Tahoma" w:cs="Tahoma"/>
          <w:b/>
          <w:sz w:val="22"/>
          <w:szCs w:val="22"/>
        </w:rPr>
        <w:t xml:space="preserve">Luz Dary Nieto de Posada </w:t>
      </w:r>
      <w:r w:rsidRPr="00E6680D">
        <w:rPr>
          <w:rFonts w:ascii="Tahoma" w:hAnsi="Tahoma" w:cs="Tahoma"/>
          <w:sz w:val="22"/>
          <w:szCs w:val="22"/>
          <w:lang w:val="es-ES_tradnl"/>
        </w:rPr>
        <w:t>en</w:t>
      </w:r>
      <w:r w:rsidRPr="00E6680D">
        <w:rPr>
          <w:rFonts w:ascii="Tahoma" w:hAnsi="Tahoma" w:cs="Tahoma"/>
          <w:b/>
          <w:sz w:val="22"/>
          <w:szCs w:val="22"/>
          <w:lang w:val="es-ES_tradnl"/>
        </w:rPr>
        <w:t xml:space="preserve"> </w:t>
      </w:r>
      <w:r w:rsidRPr="00E6680D">
        <w:rPr>
          <w:rFonts w:ascii="Tahoma" w:hAnsi="Tahoma" w:cs="Tahoma"/>
          <w:sz w:val="22"/>
          <w:szCs w:val="22"/>
        </w:rPr>
        <w:t xml:space="preserve">contra de </w:t>
      </w:r>
      <w:r w:rsidRPr="00E6680D">
        <w:rPr>
          <w:rFonts w:ascii="Tahoma" w:hAnsi="Tahoma" w:cs="Tahoma"/>
          <w:b/>
          <w:sz w:val="22"/>
          <w:szCs w:val="22"/>
        </w:rPr>
        <w:t>Colpensiones</w:t>
      </w:r>
      <w:r w:rsidR="009A50B2" w:rsidRPr="00E6680D">
        <w:rPr>
          <w:rFonts w:ascii="Tahoma" w:hAnsi="Tahoma" w:cs="Tahoma"/>
          <w:sz w:val="22"/>
          <w:szCs w:val="22"/>
        </w:rPr>
        <w:t>,</w:t>
      </w:r>
      <w:r w:rsidR="009A50B2" w:rsidRPr="00E6680D">
        <w:rPr>
          <w:rFonts w:ascii="Tahoma" w:hAnsi="Tahoma" w:cs="Tahoma"/>
          <w:b/>
          <w:sz w:val="22"/>
          <w:szCs w:val="22"/>
        </w:rPr>
        <w:t xml:space="preserve"> </w:t>
      </w:r>
      <w:r w:rsidR="009A50B2" w:rsidRPr="00E6680D">
        <w:rPr>
          <w:rFonts w:ascii="Tahoma" w:hAnsi="Tahoma" w:cs="Tahoma"/>
          <w:sz w:val="22"/>
          <w:szCs w:val="22"/>
        </w:rPr>
        <w:t xml:space="preserve">en el sentido de que el retroactivo causado entre el 4 de octubre de 2010 y el 30 de septiembre de 2016, asciende a </w:t>
      </w:r>
      <w:r w:rsidR="00752655" w:rsidRPr="00E1018D">
        <w:rPr>
          <w:rFonts w:ascii="Tahoma" w:hAnsi="Tahoma" w:cs="Tahoma"/>
          <w:sz w:val="22"/>
          <w:szCs w:val="22"/>
        </w:rPr>
        <w:t>$21.477.846</w:t>
      </w:r>
      <w:r w:rsidR="009A50B2" w:rsidRPr="00E6680D">
        <w:rPr>
          <w:rFonts w:ascii="Tahoma" w:hAnsi="Tahoma" w:cs="Tahoma"/>
          <w:sz w:val="22"/>
          <w:szCs w:val="22"/>
        </w:rPr>
        <w:t xml:space="preserve">, </w:t>
      </w:r>
      <w:r w:rsidR="00752655" w:rsidRPr="00E1018D">
        <w:rPr>
          <w:rFonts w:ascii="Tahoma" w:hAnsi="Tahoma" w:cs="Tahoma"/>
          <w:sz w:val="22"/>
          <w:szCs w:val="22"/>
        </w:rPr>
        <w:t>cuya indexación equivale a $2.917.014, para un total de $24.394.859</w:t>
      </w:r>
      <w:r w:rsidR="00752655" w:rsidRPr="004C483B">
        <w:rPr>
          <w:rFonts w:ascii="Tahoma" w:hAnsi="Tahoma" w:cs="Tahoma"/>
          <w:sz w:val="16"/>
          <w:szCs w:val="16"/>
        </w:rPr>
        <w:t>,6</w:t>
      </w:r>
      <w:r w:rsidR="00752655">
        <w:rPr>
          <w:rFonts w:ascii="Tahoma" w:hAnsi="Tahoma" w:cs="Tahoma"/>
          <w:sz w:val="22"/>
          <w:szCs w:val="22"/>
        </w:rPr>
        <w:t xml:space="preserve">; ello sin perjuicio de los valores que se causen con posterioridad, de acuerdo con los ajustes legales, y los descuentos de ley. </w:t>
      </w:r>
      <w:r w:rsidR="00752655" w:rsidRPr="00E1018D">
        <w:rPr>
          <w:rFonts w:ascii="Tahoma" w:hAnsi="Tahoma" w:cs="Tahoma"/>
          <w:sz w:val="22"/>
          <w:szCs w:val="22"/>
        </w:rPr>
        <w:t xml:space="preserve"> </w:t>
      </w:r>
    </w:p>
    <w:p w:rsidR="009A50B2" w:rsidRDefault="00E6680D" w:rsidP="00505656">
      <w:pPr>
        <w:spacing w:line="276" w:lineRule="auto"/>
        <w:ind w:firstLine="708"/>
        <w:jc w:val="both"/>
        <w:rPr>
          <w:rFonts w:ascii="Tahoma" w:hAnsi="Tahoma" w:cs="Tahoma"/>
          <w:b/>
          <w:sz w:val="22"/>
          <w:szCs w:val="22"/>
        </w:rPr>
      </w:pPr>
      <w:r w:rsidRPr="00E6680D">
        <w:rPr>
          <w:rFonts w:ascii="Tahoma" w:hAnsi="Tahoma" w:cs="Tahoma"/>
          <w:sz w:val="22"/>
          <w:szCs w:val="22"/>
        </w:rPr>
        <w:t xml:space="preserve"> </w:t>
      </w:r>
    </w:p>
    <w:p w:rsidR="00E6680D" w:rsidRDefault="009D6AFD" w:rsidP="00505656">
      <w:pPr>
        <w:spacing w:line="276" w:lineRule="auto"/>
        <w:ind w:firstLine="709"/>
        <w:jc w:val="both"/>
        <w:rPr>
          <w:rFonts w:ascii="Tahoma" w:hAnsi="Tahoma" w:cs="Tahoma"/>
          <w:sz w:val="22"/>
          <w:szCs w:val="22"/>
        </w:rPr>
      </w:pPr>
      <w:r w:rsidRPr="00505656">
        <w:rPr>
          <w:rFonts w:ascii="Tahoma" w:hAnsi="Tahoma" w:cs="Tahoma"/>
          <w:b/>
          <w:sz w:val="22"/>
          <w:szCs w:val="22"/>
          <w:u w:val="single"/>
        </w:rPr>
        <w:t>SEGUNDO</w:t>
      </w:r>
      <w:r w:rsidRPr="00505656">
        <w:rPr>
          <w:rFonts w:ascii="Tahoma" w:hAnsi="Tahoma" w:cs="Tahoma"/>
          <w:sz w:val="22"/>
          <w:szCs w:val="22"/>
        </w:rPr>
        <w:t>.-</w:t>
      </w:r>
      <w:r w:rsidRPr="00505656">
        <w:rPr>
          <w:rFonts w:ascii="Tahoma" w:hAnsi="Tahoma" w:cs="Tahoma"/>
          <w:b/>
          <w:sz w:val="22"/>
          <w:szCs w:val="22"/>
        </w:rPr>
        <w:t xml:space="preserve"> </w:t>
      </w:r>
      <w:r w:rsidR="00E6680D">
        <w:rPr>
          <w:rFonts w:ascii="Tahoma" w:hAnsi="Tahoma" w:cs="Tahoma"/>
          <w:b/>
          <w:sz w:val="22"/>
          <w:szCs w:val="22"/>
        </w:rPr>
        <w:t xml:space="preserve">CONFIRMAR </w:t>
      </w:r>
      <w:r w:rsidR="00E6680D">
        <w:rPr>
          <w:rFonts w:ascii="Tahoma" w:hAnsi="Tahoma" w:cs="Tahoma"/>
          <w:sz w:val="22"/>
          <w:szCs w:val="22"/>
        </w:rPr>
        <w:t>en todo lo demás la sentencia de primera instancia.</w:t>
      </w:r>
    </w:p>
    <w:p w:rsidR="00E6680D" w:rsidRDefault="00E6680D" w:rsidP="00505656">
      <w:pPr>
        <w:spacing w:line="276" w:lineRule="auto"/>
        <w:ind w:firstLine="709"/>
        <w:jc w:val="both"/>
        <w:rPr>
          <w:rFonts w:ascii="Tahoma" w:hAnsi="Tahoma" w:cs="Tahoma"/>
          <w:sz w:val="22"/>
          <w:szCs w:val="22"/>
        </w:rPr>
      </w:pPr>
    </w:p>
    <w:p w:rsidR="00E6680D" w:rsidRDefault="00E6680D" w:rsidP="00505656">
      <w:pPr>
        <w:spacing w:line="276" w:lineRule="auto"/>
        <w:ind w:firstLine="709"/>
        <w:jc w:val="both"/>
        <w:rPr>
          <w:rFonts w:ascii="Tahoma" w:hAnsi="Tahoma" w:cs="Tahoma"/>
          <w:sz w:val="22"/>
          <w:szCs w:val="22"/>
        </w:rPr>
      </w:pPr>
      <w:r w:rsidRPr="00EC269D">
        <w:rPr>
          <w:rFonts w:ascii="Tahoma" w:hAnsi="Tahoma" w:cs="Tahoma"/>
          <w:b/>
          <w:sz w:val="22"/>
          <w:szCs w:val="22"/>
          <w:u w:val="single"/>
        </w:rPr>
        <w:t>TERCERO</w:t>
      </w:r>
      <w:r w:rsidRPr="00AA277B">
        <w:rPr>
          <w:rFonts w:ascii="Tahoma" w:hAnsi="Tahoma" w:cs="Tahoma"/>
          <w:b/>
          <w:sz w:val="22"/>
          <w:szCs w:val="22"/>
        </w:rPr>
        <w:t>.-</w:t>
      </w:r>
      <w:r w:rsidRPr="00E6680D">
        <w:rPr>
          <w:rFonts w:ascii="Tahoma" w:hAnsi="Tahoma" w:cs="Tahoma"/>
          <w:b/>
          <w:sz w:val="22"/>
          <w:szCs w:val="22"/>
        </w:rPr>
        <w:t xml:space="preserve"> </w:t>
      </w:r>
      <w:r>
        <w:rPr>
          <w:rFonts w:ascii="Tahoma" w:hAnsi="Tahoma" w:cs="Tahoma"/>
          <w:b/>
          <w:sz w:val="22"/>
          <w:szCs w:val="22"/>
        </w:rPr>
        <w:t xml:space="preserve">CONDENAR </w:t>
      </w:r>
      <w:r w:rsidRPr="00AA277B">
        <w:rPr>
          <w:rFonts w:ascii="Tahoma" w:hAnsi="Tahoma" w:cs="Tahoma"/>
          <w:sz w:val="22"/>
          <w:szCs w:val="22"/>
        </w:rPr>
        <w:t xml:space="preserve">a </w:t>
      </w:r>
      <w:r>
        <w:rPr>
          <w:rFonts w:ascii="Tahoma" w:hAnsi="Tahoma" w:cs="Tahoma"/>
          <w:sz w:val="22"/>
          <w:szCs w:val="22"/>
        </w:rPr>
        <w:t xml:space="preserve">la señora </w:t>
      </w:r>
      <w:r w:rsidR="00513724">
        <w:rPr>
          <w:rFonts w:ascii="Tahoma" w:hAnsi="Tahoma" w:cs="Tahoma"/>
          <w:sz w:val="22"/>
          <w:szCs w:val="22"/>
        </w:rPr>
        <w:t>Luz Dary Nieto de Posada a las costas procesales de segunda instancia en un 60%.  Liquídense por la secretaría del Juzgado de origen.</w:t>
      </w:r>
    </w:p>
    <w:p w:rsidR="00EC269D" w:rsidRDefault="00EC269D" w:rsidP="00EC269D">
      <w:pPr>
        <w:spacing w:line="276" w:lineRule="auto"/>
        <w:ind w:firstLine="709"/>
        <w:jc w:val="both"/>
        <w:rPr>
          <w:rFonts w:ascii="Tahoma" w:hAnsi="Tahoma" w:cs="Tahoma"/>
          <w:sz w:val="22"/>
          <w:szCs w:val="22"/>
        </w:rPr>
      </w:pPr>
    </w:p>
    <w:p w:rsidR="009D6AFD" w:rsidRDefault="009D6AFD" w:rsidP="00D23FED">
      <w:pPr>
        <w:widowControl w:val="0"/>
        <w:autoSpaceDE w:val="0"/>
        <w:autoSpaceDN w:val="0"/>
        <w:adjustRightInd w:val="0"/>
        <w:spacing w:line="276" w:lineRule="auto"/>
        <w:jc w:val="both"/>
        <w:rPr>
          <w:rFonts w:ascii="Tahoma" w:hAnsi="Tahoma" w:cs="Tahoma"/>
          <w:b/>
          <w:bCs/>
        </w:rPr>
      </w:pPr>
      <w:r>
        <w:rPr>
          <w:rFonts w:ascii="Tahoma" w:hAnsi="Tahoma" w:cs="Tahoma"/>
        </w:rPr>
        <w:tab/>
      </w:r>
      <w:r>
        <w:rPr>
          <w:rFonts w:ascii="Tahoma" w:hAnsi="Tahoma" w:cs="Tahoma"/>
          <w:b/>
          <w:bCs/>
        </w:rPr>
        <w:t>Notificación surtida en estrados.</w:t>
      </w:r>
    </w:p>
    <w:p w:rsidR="009D6AFD" w:rsidRDefault="009D6AFD" w:rsidP="00D23FED">
      <w:pPr>
        <w:widowControl w:val="0"/>
        <w:autoSpaceDE w:val="0"/>
        <w:autoSpaceDN w:val="0"/>
        <w:adjustRightInd w:val="0"/>
        <w:spacing w:line="276" w:lineRule="auto"/>
        <w:jc w:val="both"/>
        <w:rPr>
          <w:rFonts w:ascii="Tahoma" w:hAnsi="Tahoma" w:cs="Tahoma"/>
          <w:b/>
          <w:bCs/>
        </w:rPr>
      </w:pPr>
    </w:p>
    <w:p w:rsidR="009D6AFD" w:rsidRDefault="009D6AFD" w:rsidP="00D23FED">
      <w:pPr>
        <w:widowControl w:val="0"/>
        <w:autoSpaceDE w:val="0"/>
        <w:autoSpaceDN w:val="0"/>
        <w:adjustRightInd w:val="0"/>
        <w:spacing w:line="276" w:lineRule="auto"/>
        <w:ind w:firstLine="708"/>
        <w:jc w:val="both"/>
        <w:rPr>
          <w:rFonts w:ascii="Tahoma" w:hAnsi="Tahoma" w:cs="Tahoma"/>
        </w:rPr>
      </w:pPr>
      <w:r>
        <w:rPr>
          <w:rFonts w:ascii="Tahoma" w:hAnsi="Tahoma" w:cs="Tahoma"/>
          <w:b/>
        </w:rPr>
        <w:t>Cúmplase</w:t>
      </w:r>
      <w:r>
        <w:rPr>
          <w:rFonts w:ascii="Tahoma" w:hAnsi="Tahoma" w:cs="Tahoma"/>
        </w:rPr>
        <w:t xml:space="preserve"> y </w:t>
      </w:r>
      <w:r>
        <w:rPr>
          <w:rFonts w:ascii="Tahoma" w:hAnsi="Tahoma" w:cs="Tahoma"/>
          <w:b/>
        </w:rPr>
        <w:t>devuélvase</w:t>
      </w:r>
      <w:r>
        <w:rPr>
          <w:rFonts w:ascii="Tahoma" w:hAnsi="Tahoma" w:cs="Tahoma"/>
        </w:rPr>
        <w:t xml:space="preserve"> el expediente al Juzgado de origen.</w:t>
      </w:r>
    </w:p>
    <w:p w:rsidR="009D6AFD" w:rsidRDefault="009D6AFD" w:rsidP="00D23FED">
      <w:pPr>
        <w:widowControl w:val="0"/>
        <w:autoSpaceDE w:val="0"/>
        <w:autoSpaceDN w:val="0"/>
        <w:adjustRightInd w:val="0"/>
        <w:spacing w:line="276" w:lineRule="auto"/>
        <w:jc w:val="both"/>
        <w:rPr>
          <w:rFonts w:ascii="Tahoma" w:hAnsi="Tahoma" w:cs="Tahoma"/>
        </w:rPr>
      </w:pPr>
    </w:p>
    <w:p w:rsidR="009D6AFD" w:rsidRDefault="009D6AFD" w:rsidP="00D23FED">
      <w:pPr>
        <w:spacing w:line="276" w:lineRule="auto"/>
        <w:ind w:firstLine="708"/>
        <w:jc w:val="both"/>
        <w:rPr>
          <w:rFonts w:ascii="Tahoma" w:hAnsi="Tahoma" w:cs="Tahoma"/>
        </w:rPr>
      </w:pPr>
      <w:r>
        <w:rPr>
          <w:rFonts w:ascii="Tahoma" w:hAnsi="Tahoma" w:cs="Tahoma"/>
        </w:rPr>
        <w:t>La Magistrada,</w:t>
      </w:r>
    </w:p>
    <w:p w:rsidR="009D6AFD" w:rsidRDefault="009D6AFD" w:rsidP="00D23FED">
      <w:pPr>
        <w:spacing w:line="276" w:lineRule="auto"/>
      </w:pPr>
    </w:p>
    <w:p w:rsidR="001A1F69" w:rsidRDefault="001A1F69" w:rsidP="00D23FED">
      <w:pPr>
        <w:spacing w:line="276" w:lineRule="auto"/>
      </w:pPr>
    </w:p>
    <w:p w:rsidR="001A1F69" w:rsidRDefault="001A1F69" w:rsidP="00D23FED">
      <w:pPr>
        <w:spacing w:line="276" w:lineRule="auto"/>
      </w:pPr>
    </w:p>
    <w:p w:rsidR="009D6AFD" w:rsidRDefault="009D6AFD" w:rsidP="00D23FED">
      <w:pPr>
        <w:pStyle w:val="Ttulo3"/>
        <w:spacing w:before="0" w:after="0" w:line="276" w:lineRule="auto"/>
        <w:jc w:val="center"/>
        <w:rPr>
          <w:rFonts w:ascii="Tahoma" w:hAnsi="Tahoma" w:cs="Tahoma"/>
          <w:bCs w:val="0"/>
          <w:sz w:val="24"/>
          <w:szCs w:val="24"/>
        </w:rPr>
      </w:pPr>
      <w:r>
        <w:rPr>
          <w:rFonts w:ascii="Tahoma" w:hAnsi="Tahoma" w:cs="Tahoma"/>
          <w:bCs w:val="0"/>
          <w:sz w:val="24"/>
          <w:szCs w:val="24"/>
        </w:rPr>
        <w:t>ANA LUCÍA CAICEDO CALDERÓN</w:t>
      </w:r>
    </w:p>
    <w:p w:rsidR="001A1F69" w:rsidRPr="001A1F69" w:rsidRDefault="001A1F69" w:rsidP="001A1F69"/>
    <w:p w:rsidR="009D6AFD" w:rsidRDefault="009D6AFD" w:rsidP="00D23FED">
      <w:pPr>
        <w:spacing w:line="276" w:lineRule="auto"/>
        <w:ind w:firstLine="708"/>
        <w:jc w:val="both"/>
        <w:rPr>
          <w:rFonts w:ascii="Tahoma" w:hAnsi="Tahoma" w:cs="Tahoma"/>
        </w:rPr>
      </w:pPr>
      <w:r>
        <w:rPr>
          <w:rFonts w:ascii="Tahoma" w:hAnsi="Tahoma" w:cs="Tahoma"/>
        </w:rPr>
        <w:t>Los Magistrados,</w:t>
      </w:r>
    </w:p>
    <w:p w:rsidR="009D6AFD" w:rsidRDefault="009D6AFD" w:rsidP="00D23FED">
      <w:pPr>
        <w:spacing w:line="276" w:lineRule="auto"/>
        <w:rPr>
          <w:rFonts w:ascii="Tahoma" w:hAnsi="Tahoma" w:cs="Tahoma"/>
          <w:b/>
        </w:rPr>
      </w:pPr>
    </w:p>
    <w:p w:rsidR="009D6AFD" w:rsidRDefault="009D6AFD" w:rsidP="00D23FED">
      <w:pPr>
        <w:spacing w:line="276" w:lineRule="auto"/>
        <w:rPr>
          <w:rFonts w:ascii="Tahoma" w:hAnsi="Tahoma" w:cs="Tahoma"/>
          <w:b/>
        </w:rPr>
      </w:pPr>
    </w:p>
    <w:p w:rsidR="00597ECE" w:rsidRDefault="00597ECE" w:rsidP="00D23FED">
      <w:pPr>
        <w:spacing w:line="276" w:lineRule="auto"/>
        <w:rPr>
          <w:rFonts w:ascii="Tahoma" w:hAnsi="Tahoma" w:cs="Tahoma"/>
          <w:b/>
        </w:rPr>
      </w:pPr>
    </w:p>
    <w:p w:rsidR="009D6AFD" w:rsidRDefault="009D6AFD" w:rsidP="00D23FED">
      <w:pPr>
        <w:spacing w:line="276" w:lineRule="auto"/>
        <w:jc w:val="both"/>
        <w:rPr>
          <w:rFonts w:ascii="Tahoma" w:hAnsi="Tahoma" w:cs="Tahoma"/>
          <w:b/>
        </w:rPr>
      </w:pPr>
      <w:r>
        <w:rPr>
          <w:rFonts w:ascii="Tahoma" w:hAnsi="Tahoma" w:cs="Tahoma"/>
          <w:b/>
        </w:rPr>
        <w:t>JULIO CÉSAR SALAZAR MUÑOZ</w:t>
      </w:r>
      <w:r>
        <w:rPr>
          <w:rFonts w:ascii="Tahoma" w:hAnsi="Tahoma" w:cs="Tahoma"/>
          <w:b/>
        </w:rPr>
        <w:tab/>
        <w:t xml:space="preserve">       FRANCISCO JAVIER TAMAYO TABARES</w:t>
      </w:r>
    </w:p>
    <w:p w:rsidR="009D6AFD" w:rsidRDefault="009D6AFD" w:rsidP="00D23FED">
      <w:pPr>
        <w:spacing w:line="276" w:lineRule="auto"/>
        <w:jc w:val="both"/>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p>
    <w:p w:rsidR="007F416E" w:rsidRDefault="007F416E" w:rsidP="00D23FED">
      <w:pPr>
        <w:spacing w:line="276" w:lineRule="auto"/>
        <w:rPr>
          <w:rFonts w:ascii="Tahoma" w:hAnsi="Tahoma" w:cs="Tahoma"/>
          <w:b/>
        </w:rPr>
      </w:pPr>
    </w:p>
    <w:p w:rsidR="009D6AFD" w:rsidRDefault="00EC269D" w:rsidP="00D23FED">
      <w:pPr>
        <w:spacing w:line="276" w:lineRule="auto"/>
        <w:jc w:val="center"/>
        <w:rPr>
          <w:rFonts w:ascii="Tahoma" w:hAnsi="Tahoma" w:cs="Tahoma"/>
          <w:b/>
        </w:rPr>
      </w:pPr>
      <w:r>
        <w:rPr>
          <w:rFonts w:ascii="Tahoma" w:hAnsi="Tahoma" w:cs="Tahoma"/>
          <w:b/>
        </w:rPr>
        <w:t>_____________________</w:t>
      </w:r>
    </w:p>
    <w:p w:rsidR="009D6AFD" w:rsidRDefault="009D6AFD" w:rsidP="00D23FED">
      <w:pPr>
        <w:spacing w:line="276" w:lineRule="auto"/>
        <w:jc w:val="center"/>
        <w:rPr>
          <w:rFonts w:ascii="Tahoma" w:hAnsi="Tahoma" w:cs="Tahoma"/>
        </w:rPr>
      </w:pPr>
      <w:r>
        <w:rPr>
          <w:rFonts w:ascii="Tahoma" w:hAnsi="Tahoma" w:cs="Tahoma"/>
        </w:rPr>
        <w:t>Secretario Ad-Hoc</w:t>
      </w:r>
    </w:p>
    <w:p w:rsidR="00ED32B2" w:rsidRDefault="00ED32B2" w:rsidP="00D23FED">
      <w:pPr>
        <w:spacing w:line="276" w:lineRule="auto"/>
        <w:jc w:val="center"/>
        <w:rPr>
          <w:rFonts w:ascii="Tahoma" w:hAnsi="Tahoma" w:cs="Tahoma"/>
        </w:rPr>
      </w:pPr>
    </w:p>
    <w:p w:rsidR="00ED32B2" w:rsidRDefault="00ED32B2" w:rsidP="00D23FED">
      <w:pPr>
        <w:spacing w:line="276" w:lineRule="auto"/>
        <w:jc w:val="center"/>
        <w:rPr>
          <w:rFonts w:ascii="Tahoma" w:hAnsi="Tahoma" w:cs="Tahoma"/>
        </w:rPr>
      </w:pPr>
    </w:p>
    <w:p w:rsidR="00ED32B2" w:rsidRDefault="00ED32B2" w:rsidP="00D23FED">
      <w:pPr>
        <w:spacing w:line="276" w:lineRule="auto"/>
        <w:jc w:val="center"/>
        <w:rPr>
          <w:rFonts w:ascii="Tahoma" w:hAnsi="Tahoma" w:cs="Tahoma"/>
        </w:rPr>
      </w:pPr>
    </w:p>
    <w:tbl>
      <w:tblPr>
        <w:tblW w:w="7702" w:type="dxa"/>
        <w:jc w:val="center"/>
        <w:tblLayout w:type="fixed"/>
        <w:tblCellMar>
          <w:left w:w="70" w:type="dxa"/>
          <w:right w:w="70" w:type="dxa"/>
        </w:tblCellMar>
        <w:tblLook w:val="04A0" w:firstRow="1" w:lastRow="0" w:firstColumn="1" w:lastColumn="0" w:noHBand="0" w:noVBand="1"/>
      </w:tblPr>
      <w:tblGrid>
        <w:gridCol w:w="729"/>
        <w:gridCol w:w="1256"/>
        <w:gridCol w:w="708"/>
        <w:gridCol w:w="684"/>
        <w:gridCol w:w="803"/>
        <w:gridCol w:w="613"/>
        <w:gridCol w:w="707"/>
        <w:gridCol w:w="937"/>
        <w:gridCol w:w="530"/>
        <w:gridCol w:w="735"/>
      </w:tblGrid>
      <w:tr w:rsidR="00ED32B2" w:rsidRPr="00ED32B2" w:rsidTr="00E56D21">
        <w:trPr>
          <w:trHeight w:val="20"/>
          <w:jc w:val="center"/>
        </w:trPr>
        <w:tc>
          <w:tcPr>
            <w:tcW w:w="7702" w:type="dxa"/>
            <w:gridSpan w:val="10"/>
            <w:tcBorders>
              <w:top w:val="single" w:sz="8" w:space="0" w:color="auto"/>
              <w:left w:val="single" w:sz="8" w:space="0" w:color="auto"/>
              <w:bottom w:val="single" w:sz="8" w:space="0" w:color="auto"/>
              <w:right w:val="single" w:sz="8" w:space="0" w:color="000000"/>
            </w:tcBorders>
            <w:shd w:val="clear" w:color="000000" w:fill="FFFF99"/>
            <w:vAlign w:val="center"/>
            <w:hideMark/>
          </w:tcPr>
          <w:p w:rsidR="00ED32B2" w:rsidRPr="00ED32B2" w:rsidRDefault="00ED32B2">
            <w:pPr>
              <w:jc w:val="center"/>
              <w:rPr>
                <w:rFonts w:asciiTheme="minorHAnsi" w:hAnsiTheme="minorHAnsi"/>
                <w:b/>
                <w:bCs/>
                <w:i/>
                <w:iCs/>
                <w:color w:val="000000"/>
                <w:sz w:val="14"/>
                <w:szCs w:val="14"/>
              </w:rPr>
            </w:pPr>
            <w:r w:rsidRPr="00ED32B2">
              <w:rPr>
                <w:rFonts w:asciiTheme="minorHAnsi" w:hAnsiTheme="minorHAnsi"/>
                <w:b/>
                <w:bCs/>
                <w:i/>
                <w:iCs/>
                <w:color w:val="000000"/>
                <w:sz w:val="14"/>
                <w:szCs w:val="14"/>
              </w:rPr>
              <w:t>LUZ DARY NIETO DE POSADA</w:t>
            </w:r>
          </w:p>
        </w:tc>
      </w:tr>
      <w:tr w:rsidR="00ED32B2" w:rsidRPr="00ED32B2" w:rsidTr="00E56D21">
        <w:trPr>
          <w:trHeight w:val="20"/>
          <w:jc w:val="center"/>
        </w:trPr>
        <w:tc>
          <w:tcPr>
            <w:tcW w:w="729" w:type="dxa"/>
            <w:tcBorders>
              <w:top w:val="single" w:sz="4" w:space="0" w:color="auto"/>
              <w:left w:val="single" w:sz="4" w:space="0" w:color="auto"/>
              <w:bottom w:val="single" w:sz="4" w:space="0" w:color="auto"/>
              <w:right w:val="single" w:sz="4" w:space="0" w:color="808000"/>
            </w:tcBorders>
            <w:shd w:val="clear" w:color="000000" w:fill="FFFFCC"/>
            <w:vAlign w:val="center"/>
            <w:hideMark/>
          </w:tcPr>
          <w:p w:rsidR="00ED32B2" w:rsidRPr="00ED32B2" w:rsidRDefault="00ED32B2">
            <w:pPr>
              <w:jc w:val="center"/>
              <w:rPr>
                <w:rFonts w:asciiTheme="minorHAnsi" w:hAnsiTheme="minorHAnsi"/>
                <w:b/>
                <w:bCs/>
                <w:color w:val="000000"/>
                <w:sz w:val="14"/>
                <w:szCs w:val="14"/>
              </w:rPr>
            </w:pPr>
            <w:r w:rsidRPr="00ED32B2">
              <w:rPr>
                <w:rFonts w:asciiTheme="minorHAnsi" w:hAnsiTheme="minorHAnsi"/>
                <w:b/>
                <w:bCs/>
                <w:color w:val="000000"/>
                <w:sz w:val="14"/>
                <w:szCs w:val="14"/>
              </w:rPr>
              <w:t>Fecha Liquida:</w:t>
            </w:r>
          </w:p>
        </w:tc>
        <w:tc>
          <w:tcPr>
            <w:tcW w:w="1256" w:type="dxa"/>
            <w:tcBorders>
              <w:top w:val="single" w:sz="4" w:space="0" w:color="auto"/>
              <w:left w:val="nil"/>
              <w:bottom w:val="single" w:sz="4" w:space="0" w:color="auto"/>
              <w:right w:val="single" w:sz="4" w:space="0" w:color="808000"/>
            </w:tcBorders>
            <w:shd w:val="clear" w:color="auto" w:fill="auto"/>
            <w:noWrap/>
            <w:vAlign w:val="center"/>
            <w:hideMark/>
          </w:tcPr>
          <w:p w:rsidR="00ED32B2" w:rsidRPr="00ED32B2" w:rsidRDefault="00ED32B2">
            <w:pPr>
              <w:jc w:val="right"/>
              <w:rPr>
                <w:rFonts w:asciiTheme="minorHAnsi" w:hAnsiTheme="minorHAnsi"/>
                <w:color w:val="000000"/>
                <w:sz w:val="14"/>
                <w:szCs w:val="14"/>
              </w:rPr>
            </w:pPr>
            <w:r w:rsidRPr="00ED32B2">
              <w:rPr>
                <w:rFonts w:asciiTheme="minorHAnsi" w:hAnsiTheme="minorHAnsi"/>
                <w:color w:val="000000"/>
                <w:sz w:val="14"/>
                <w:szCs w:val="14"/>
              </w:rPr>
              <w:t>30-sep-16</w:t>
            </w:r>
          </w:p>
        </w:tc>
        <w:tc>
          <w:tcPr>
            <w:tcW w:w="708" w:type="dxa"/>
            <w:tcBorders>
              <w:top w:val="single" w:sz="4" w:space="0" w:color="auto"/>
              <w:left w:val="nil"/>
              <w:bottom w:val="single" w:sz="4" w:space="0" w:color="auto"/>
              <w:right w:val="single" w:sz="4" w:space="0" w:color="808000"/>
            </w:tcBorders>
            <w:shd w:val="clear" w:color="000000" w:fill="FFFFCC"/>
            <w:vAlign w:val="center"/>
            <w:hideMark/>
          </w:tcPr>
          <w:p w:rsidR="00ED32B2" w:rsidRPr="00ED32B2" w:rsidRDefault="00ED32B2">
            <w:pPr>
              <w:jc w:val="center"/>
              <w:rPr>
                <w:rFonts w:asciiTheme="minorHAnsi" w:hAnsiTheme="minorHAnsi"/>
                <w:b/>
                <w:bCs/>
                <w:color w:val="000000"/>
                <w:sz w:val="14"/>
                <w:szCs w:val="14"/>
              </w:rPr>
            </w:pPr>
            <w:r w:rsidRPr="00ED32B2">
              <w:rPr>
                <w:rFonts w:asciiTheme="minorHAnsi" w:hAnsiTheme="minorHAnsi"/>
                <w:b/>
                <w:bCs/>
                <w:color w:val="000000"/>
                <w:sz w:val="14"/>
                <w:szCs w:val="14"/>
              </w:rPr>
              <w:t>Ipc (Vf)</w:t>
            </w:r>
          </w:p>
        </w:tc>
        <w:tc>
          <w:tcPr>
            <w:tcW w:w="684" w:type="dxa"/>
            <w:tcBorders>
              <w:top w:val="nil"/>
              <w:left w:val="nil"/>
              <w:bottom w:val="nil"/>
              <w:right w:val="nil"/>
            </w:tcBorders>
            <w:shd w:val="clear" w:color="FFFFFF" w:fill="33CCCC"/>
            <w:vAlign w:val="center"/>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xml:space="preserve">             133,27 </w:t>
            </w:r>
          </w:p>
        </w:tc>
        <w:tc>
          <w:tcPr>
            <w:tcW w:w="803" w:type="dxa"/>
            <w:tcBorders>
              <w:top w:val="nil"/>
              <w:left w:val="nil"/>
              <w:bottom w:val="nil"/>
              <w:right w:val="nil"/>
            </w:tcBorders>
            <w:shd w:val="clear" w:color="auto" w:fill="auto"/>
            <w:noWrap/>
            <w:vAlign w:val="bottom"/>
            <w:hideMark/>
          </w:tcPr>
          <w:p w:rsidR="00ED32B2" w:rsidRPr="00ED32B2" w:rsidRDefault="00ED32B2">
            <w:pPr>
              <w:jc w:val="center"/>
              <w:rPr>
                <w:rFonts w:asciiTheme="minorHAnsi" w:hAnsiTheme="minorHAnsi"/>
                <w:sz w:val="14"/>
                <w:szCs w:val="14"/>
              </w:rPr>
            </w:pPr>
          </w:p>
        </w:tc>
        <w:tc>
          <w:tcPr>
            <w:tcW w:w="613" w:type="dxa"/>
            <w:tcBorders>
              <w:top w:val="nil"/>
              <w:left w:val="nil"/>
              <w:bottom w:val="nil"/>
              <w:right w:val="nil"/>
            </w:tcBorders>
            <w:shd w:val="clear" w:color="auto" w:fill="auto"/>
            <w:noWrap/>
            <w:vAlign w:val="bottom"/>
            <w:hideMark/>
          </w:tcPr>
          <w:p w:rsidR="00ED32B2" w:rsidRPr="00ED32B2" w:rsidRDefault="00ED32B2">
            <w:pPr>
              <w:rPr>
                <w:rFonts w:asciiTheme="minorHAnsi" w:hAnsiTheme="minorHAnsi"/>
                <w:sz w:val="14"/>
                <w:szCs w:val="14"/>
              </w:rPr>
            </w:pPr>
          </w:p>
        </w:tc>
        <w:tc>
          <w:tcPr>
            <w:tcW w:w="707" w:type="dxa"/>
            <w:tcBorders>
              <w:top w:val="nil"/>
              <w:left w:val="nil"/>
              <w:bottom w:val="nil"/>
              <w:right w:val="nil"/>
            </w:tcBorders>
            <w:shd w:val="clear" w:color="auto" w:fill="auto"/>
            <w:noWrap/>
            <w:vAlign w:val="bottom"/>
            <w:hideMark/>
          </w:tcPr>
          <w:p w:rsidR="00ED32B2" w:rsidRPr="00ED32B2" w:rsidRDefault="00ED32B2">
            <w:pPr>
              <w:rPr>
                <w:rFonts w:asciiTheme="minorHAnsi" w:hAnsiTheme="minorHAnsi"/>
                <w:sz w:val="14"/>
                <w:szCs w:val="14"/>
              </w:rPr>
            </w:pPr>
          </w:p>
        </w:tc>
        <w:tc>
          <w:tcPr>
            <w:tcW w:w="937" w:type="dxa"/>
            <w:tcBorders>
              <w:top w:val="nil"/>
              <w:left w:val="nil"/>
              <w:bottom w:val="nil"/>
              <w:right w:val="nil"/>
            </w:tcBorders>
            <w:shd w:val="clear" w:color="auto" w:fill="auto"/>
            <w:noWrap/>
            <w:vAlign w:val="bottom"/>
            <w:hideMark/>
          </w:tcPr>
          <w:p w:rsidR="00ED32B2" w:rsidRPr="00ED32B2" w:rsidRDefault="00ED32B2">
            <w:pPr>
              <w:rPr>
                <w:rFonts w:asciiTheme="minorHAnsi" w:hAnsiTheme="minorHAnsi"/>
                <w:sz w:val="14"/>
                <w:szCs w:val="14"/>
              </w:rPr>
            </w:pPr>
          </w:p>
        </w:tc>
        <w:tc>
          <w:tcPr>
            <w:tcW w:w="530" w:type="dxa"/>
            <w:tcBorders>
              <w:top w:val="nil"/>
              <w:left w:val="nil"/>
              <w:bottom w:val="nil"/>
              <w:right w:val="nil"/>
            </w:tcBorders>
            <w:shd w:val="clear" w:color="auto" w:fill="auto"/>
            <w:noWrap/>
            <w:vAlign w:val="bottom"/>
            <w:hideMark/>
          </w:tcPr>
          <w:p w:rsidR="00ED32B2" w:rsidRPr="00ED32B2" w:rsidRDefault="00ED32B2">
            <w:pPr>
              <w:rPr>
                <w:rFonts w:asciiTheme="minorHAnsi" w:hAnsiTheme="minorHAnsi"/>
                <w:sz w:val="14"/>
                <w:szCs w:val="14"/>
              </w:rPr>
            </w:pPr>
          </w:p>
        </w:tc>
        <w:tc>
          <w:tcPr>
            <w:tcW w:w="735" w:type="dxa"/>
            <w:tcBorders>
              <w:top w:val="nil"/>
              <w:left w:val="nil"/>
              <w:bottom w:val="nil"/>
              <w:right w:val="single" w:sz="8" w:space="0" w:color="auto"/>
            </w:tcBorders>
            <w:shd w:val="clear" w:color="auto" w:fill="auto"/>
            <w:noWrap/>
            <w:vAlign w:val="bottom"/>
            <w:hideMark/>
          </w:tcPr>
          <w:p w:rsidR="00ED32B2" w:rsidRPr="00ED32B2" w:rsidRDefault="00ED32B2">
            <w:pPr>
              <w:rPr>
                <w:rFonts w:asciiTheme="minorHAnsi" w:hAnsiTheme="minorHAnsi"/>
                <w:sz w:val="14"/>
                <w:szCs w:val="14"/>
              </w:rPr>
            </w:pPr>
            <w:r w:rsidRPr="00ED32B2">
              <w:rPr>
                <w:rFonts w:asciiTheme="minorHAnsi" w:hAnsiTheme="minorHAnsi"/>
                <w:sz w:val="14"/>
                <w:szCs w:val="14"/>
              </w:rPr>
              <w:t> </w:t>
            </w:r>
          </w:p>
        </w:tc>
      </w:tr>
      <w:tr w:rsidR="00ED32B2" w:rsidRPr="00ED32B2" w:rsidTr="00E56D21">
        <w:trPr>
          <w:trHeight w:val="20"/>
          <w:jc w:val="center"/>
        </w:trPr>
        <w:tc>
          <w:tcPr>
            <w:tcW w:w="729" w:type="dxa"/>
            <w:tcBorders>
              <w:top w:val="single" w:sz="8" w:space="0" w:color="auto"/>
              <w:left w:val="nil"/>
              <w:bottom w:val="single" w:sz="8" w:space="0" w:color="auto"/>
              <w:right w:val="single" w:sz="4" w:space="0" w:color="808000"/>
            </w:tcBorders>
            <w:shd w:val="clear" w:color="000000" w:fill="FFFF99"/>
            <w:vAlign w:val="center"/>
            <w:hideMark/>
          </w:tcPr>
          <w:p w:rsidR="00ED32B2" w:rsidRPr="00ED32B2" w:rsidRDefault="00ED32B2">
            <w:pPr>
              <w:jc w:val="center"/>
              <w:rPr>
                <w:rFonts w:asciiTheme="minorHAnsi" w:hAnsiTheme="minorHAnsi"/>
                <w:b/>
                <w:bCs/>
                <w:color w:val="000000"/>
                <w:sz w:val="14"/>
                <w:szCs w:val="14"/>
              </w:rPr>
            </w:pPr>
            <w:r w:rsidRPr="00ED32B2">
              <w:rPr>
                <w:rFonts w:asciiTheme="minorHAnsi" w:hAnsiTheme="minorHAnsi"/>
                <w:b/>
                <w:bCs/>
                <w:color w:val="000000"/>
                <w:sz w:val="14"/>
                <w:szCs w:val="14"/>
              </w:rPr>
              <w:t>IPC</w:t>
            </w:r>
            <w:r w:rsidRPr="00ED32B2">
              <w:rPr>
                <w:rFonts w:asciiTheme="minorHAnsi" w:hAnsiTheme="minorHAnsi"/>
                <w:b/>
                <w:bCs/>
                <w:sz w:val="14"/>
                <w:szCs w:val="14"/>
              </w:rPr>
              <w:t xml:space="preserve">  </w:t>
            </w:r>
          </w:p>
        </w:tc>
        <w:tc>
          <w:tcPr>
            <w:tcW w:w="1256" w:type="dxa"/>
            <w:tcBorders>
              <w:top w:val="single" w:sz="8" w:space="0" w:color="auto"/>
              <w:left w:val="nil"/>
              <w:bottom w:val="single" w:sz="8" w:space="0" w:color="auto"/>
              <w:right w:val="single" w:sz="4" w:space="0" w:color="808000"/>
            </w:tcBorders>
            <w:shd w:val="clear" w:color="000000" w:fill="FFFF99"/>
            <w:vAlign w:val="center"/>
            <w:hideMark/>
          </w:tcPr>
          <w:p w:rsidR="00ED32B2" w:rsidRPr="00ED32B2" w:rsidRDefault="00ED32B2">
            <w:pPr>
              <w:jc w:val="center"/>
              <w:rPr>
                <w:rFonts w:asciiTheme="minorHAnsi" w:hAnsiTheme="minorHAnsi"/>
                <w:b/>
                <w:bCs/>
                <w:color w:val="000000"/>
                <w:sz w:val="14"/>
                <w:szCs w:val="14"/>
              </w:rPr>
            </w:pPr>
            <w:r w:rsidRPr="00ED32B2">
              <w:rPr>
                <w:rFonts w:asciiTheme="minorHAnsi" w:hAnsiTheme="minorHAnsi"/>
                <w:b/>
                <w:bCs/>
                <w:color w:val="000000"/>
                <w:sz w:val="14"/>
                <w:szCs w:val="14"/>
              </w:rPr>
              <w:t>Desde</w:t>
            </w:r>
          </w:p>
        </w:tc>
        <w:tc>
          <w:tcPr>
            <w:tcW w:w="708" w:type="dxa"/>
            <w:tcBorders>
              <w:top w:val="single" w:sz="8" w:space="0" w:color="auto"/>
              <w:left w:val="nil"/>
              <w:bottom w:val="single" w:sz="8" w:space="0" w:color="auto"/>
              <w:right w:val="single" w:sz="4" w:space="0" w:color="808000"/>
            </w:tcBorders>
            <w:shd w:val="clear" w:color="000000" w:fill="FFFF99"/>
            <w:vAlign w:val="center"/>
            <w:hideMark/>
          </w:tcPr>
          <w:p w:rsidR="00ED32B2" w:rsidRPr="00ED32B2" w:rsidRDefault="00ED32B2">
            <w:pPr>
              <w:jc w:val="center"/>
              <w:rPr>
                <w:rFonts w:asciiTheme="minorHAnsi" w:hAnsiTheme="minorHAnsi"/>
                <w:b/>
                <w:bCs/>
                <w:color w:val="000000"/>
                <w:sz w:val="14"/>
                <w:szCs w:val="14"/>
              </w:rPr>
            </w:pPr>
            <w:r w:rsidRPr="00ED32B2">
              <w:rPr>
                <w:rFonts w:asciiTheme="minorHAnsi" w:hAnsiTheme="minorHAnsi"/>
                <w:b/>
                <w:bCs/>
                <w:color w:val="000000"/>
                <w:sz w:val="14"/>
                <w:szCs w:val="14"/>
              </w:rPr>
              <w:t>Hasta</w:t>
            </w:r>
          </w:p>
        </w:tc>
        <w:tc>
          <w:tcPr>
            <w:tcW w:w="684" w:type="dxa"/>
            <w:tcBorders>
              <w:top w:val="single" w:sz="8" w:space="0" w:color="auto"/>
              <w:left w:val="nil"/>
              <w:bottom w:val="single" w:sz="8" w:space="0" w:color="auto"/>
              <w:right w:val="single" w:sz="4" w:space="0" w:color="808000"/>
            </w:tcBorders>
            <w:shd w:val="clear" w:color="000000" w:fill="FFFF99"/>
            <w:vAlign w:val="center"/>
            <w:hideMark/>
          </w:tcPr>
          <w:p w:rsidR="00ED32B2" w:rsidRPr="00ED32B2" w:rsidRDefault="00ED32B2">
            <w:pPr>
              <w:jc w:val="center"/>
              <w:rPr>
                <w:rFonts w:asciiTheme="minorHAnsi" w:hAnsiTheme="minorHAnsi"/>
                <w:b/>
                <w:bCs/>
                <w:color w:val="000000"/>
                <w:sz w:val="14"/>
                <w:szCs w:val="14"/>
              </w:rPr>
            </w:pPr>
            <w:r w:rsidRPr="00ED32B2">
              <w:rPr>
                <w:rFonts w:asciiTheme="minorHAnsi" w:hAnsiTheme="minorHAnsi"/>
                <w:b/>
                <w:bCs/>
                <w:color w:val="000000"/>
                <w:sz w:val="14"/>
                <w:szCs w:val="14"/>
              </w:rPr>
              <w:t>Causadas</w:t>
            </w:r>
          </w:p>
        </w:tc>
        <w:tc>
          <w:tcPr>
            <w:tcW w:w="803" w:type="dxa"/>
            <w:tcBorders>
              <w:top w:val="single" w:sz="8" w:space="0" w:color="auto"/>
              <w:left w:val="nil"/>
              <w:bottom w:val="single" w:sz="8" w:space="0" w:color="auto"/>
              <w:right w:val="single" w:sz="4" w:space="0" w:color="808000"/>
            </w:tcBorders>
            <w:shd w:val="clear" w:color="000000" w:fill="FFFF99"/>
            <w:vAlign w:val="center"/>
            <w:hideMark/>
          </w:tcPr>
          <w:p w:rsidR="00ED32B2" w:rsidRPr="00ED32B2" w:rsidRDefault="00ED32B2">
            <w:pPr>
              <w:jc w:val="center"/>
              <w:rPr>
                <w:rFonts w:asciiTheme="minorHAnsi" w:hAnsiTheme="minorHAnsi"/>
                <w:b/>
                <w:bCs/>
                <w:color w:val="000000"/>
                <w:sz w:val="14"/>
                <w:szCs w:val="14"/>
              </w:rPr>
            </w:pPr>
            <w:r w:rsidRPr="00ED32B2">
              <w:rPr>
                <w:rFonts w:asciiTheme="minorHAnsi" w:hAnsiTheme="minorHAnsi"/>
                <w:b/>
                <w:bCs/>
                <w:color w:val="000000"/>
                <w:sz w:val="14"/>
                <w:szCs w:val="14"/>
              </w:rPr>
              <w:t>Mesada reliquidada</w:t>
            </w:r>
          </w:p>
        </w:tc>
        <w:tc>
          <w:tcPr>
            <w:tcW w:w="613" w:type="dxa"/>
            <w:tcBorders>
              <w:top w:val="single" w:sz="8" w:space="0" w:color="auto"/>
              <w:left w:val="nil"/>
              <w:bottom w:val="single" w:sz="8" w:space="0" w:color="auto"/>
              <w:right w:val="single" w:sz="4" w:space="0" w:color="808000"/>
            </w:tcBorders>
            <w:shd w:val="clear" w:color="000000" w:fill="FFFF99"/>
            <w:vAlign w:val="center"/>
            <w:hideMark/>
          </w:tcPr>
          <w:p w:rsidR="00ED32B2" w:rsidRPr="00ED32B2" w:rsidRDefault="00ED32B2">
            <w:pPr>
              <w:jc w:val="center"/>
              <w:rPr>
                <w:rFonts w:asciiTheme="minorHAnsi" w:hAnsiTheme="minorHAnsi"/>
                <w:b/>
                <w:bCs/>
                <w:color w:val="000000"/>
                <w:sz w:val="14"/>
                <w:szCs w:val="14"/>
              </w:rPr>
            </w:pPr>
            <w:r w:rsidRPr="00ED32B2">
              <w:rPr>
                <w:rFonts w:asciiTheme="minorHAnsi" w:hAnsiTheme="minorHAnsi"/>
                <w:b/>
                <w:bCs/>
                <w:color w:val="000000"/>
                <w:sz w:val="14"/>
                <w:szCs w:val="14"/>
              </w:rPr>
              <w:t>Mesada anterior</w:t>
            </w:r>
          </w:p>
        </w:tc>
        <w:tc>
          <w:tcPr>
            <w:tcW w:w="707" w:type="dxa"/>
            <w:tcBorders>
              <w:top w:val="single" w:sz="8" w:space="0" w:color="auto"/>
              <w:left w:val="nil"/>
              <w:bottom w:val="single" w:sz="8" w:space="0" w:color="auto"/>
              <w:right w:val="single" w:sz="4" w:space="0" w:color="808000"/>
            </w:tcBorders>
            <w:shd w:val="clear" w:color="000000" w:fill="FFFF99"/>
            <w:vAlign w:val="center"/>
            <w:hideMark/>
          </w:tcPr>
          <w:p w:rsidR="00ED32B2" w:rsidRPr="00ED32B2" w:rsidRDefault="00ED32B2">
            <w:pPr>
              <w:jc w:val="center"/>
              <w:rPr>
                <w:rFonts w:asciiTheme="minorHAnsi" w:hAnsiTheme="minorHAnsi"/>
                <w:b/>
                <w:bCs/>
                <w:color w:val="000000"/>
                <w:sz w:val="14"/>
                <w:szCs w:val="14"/>
              </w:rPr>
            </w:pPr>
            <w:r w:rsidRPr="00ED32B2">
              <w:rPr>
                <w:rFonts w:asciiTheme="minorHAnsi" w:hAnsiTheme="minorHAnsi"/>
                <w:b/>
                <w:bCs/>
                <w:color w:val="000000"/>
                <w:sz w:val="14"/>
                <w:szCs w:val="14"/>
              </w:rPr>
              <w:t>Prescritas</w:t>
            </w:r>
          </w:p>
        </w:tc>
        <w:tc>
          <w:tcPr>
            <w:tcW w:w="937" w:type="dxa"/>
            <w:tcBorders>
              <w:top w:val="single" w:sz="8" w:space="0" w:color="auto"/>
              <w:left w:val="nil"/>
              <w:bottom w:val="single" w:sz="8" w:space="0" w:color="auto"/>
              <w:right w:val="single" w:sz="4" w:space="0" w:color="808000"/>
            </w:tcBorders>
            <w:shd w:val="clear" w:color="000000" w:fill="FFFF99"/>
            <w:vAlign w:val="center"/>
            <w:hideMark/>
          </w:tcPr>
          <w:p w:rsidR="00ED32B2" w:rsidRPr="00ED32B2" w:rsidRDefault="00ED32B2">
            <w:pPr>
              <w:jc w:val="center"/>
              <w:rPr>
                <w:rFonts w:asciiTheme="minorHAnsi" w:hAnsiTheme="minorHAnsi"/>
                <w:b/>
                <w:bCs/>
                <w:color w:val="000000"/>
                <w:sz w:val="14"/>
                <w:szCs w:val="14"/>
              </w:rPr>
            </w:pPr>
            <w:r w:rsidRPr="00ED32B2">
              <w:rPr>
                <w:rFonts w:asciiTheme="minorHAnsi" w:hAnsiTheme="minorHAnsi"/>
                <w:b/>
                <w:bCs/>
                <w:color w:val="000000"/>
                <w:sz w:val="14"/>
                <w:szCs w:val="14"/>
              </w:rPr>
              <w:t xml:space="preserve"> Diferencias a cancelar </w:t>
            </w:r>
          </w:p>
        </w:tc>
        <w:tc>
          <w:tcPr>
            <w:tcW w:w="530" w:type="dxa"/>
            <w:tcBorders>
              <w:top w:val="single" w:sz="8" w:space="0" w:color="auto"/>
              <w:left w:val="nil"/>
              <w:bottom w:val="single" w:sz="8" w:space="0" w:color="auto"/>
              <w:right w:val="single" w:sz="4" w:space="0" w:color="808000"/>
            </w:tcBorders>
            <w:shd w:val="clear" w:color="000000" w:fill="FFFF99"/>
            <w:vAlign w:val="center"/>
            <w:hideMark/>
          </w:tcPr>
          <w:p w:rsidR="00ED32B2" w:rsidRPr="00ED32B2" w:rsidRDefault="00ED32B2">
            <w:pPr>
              <w:jc w:val="center"/>
              <w:rPr>
                <w:rFonts w:asciiTheme="minorHAnsi" w:hAnsiTheme="minorHAnsi"/>
                <w:b/>
                <w:bCs/>
                <w:color w:val="000000"/>
                <w:sz w:val="14"/>
                <w:szCs w:val="14"/>
              </w:rPr>
            </w:pPr>
            <w:r w:rsidRPr="00ED32B2">
              <w:rPr>
                <w:rFonts w:asciiTheme="minorHAnsi" w:hAnsiTheme="minorHAnsi"/>
                <w:b/>
                <w:bCs/>
                <w:color w:val="000000"/>
                <w:sz w:val="14"/>
                <w:szCs w:val="14"/>
              </w:rPr>
              <w:t>IPC Vo</w:t>
            </w:r>
          </w:p>
        </w:tc>
        <w:tc>
          <w:tcPr>
            <w:tcW w:w="735" w:type="dxa"/>
            <w:tcBorders>
              <w:top w:val="single" w:sz="8" w:space="0" w:color="auto"/>
              <w:left w:val="nil"/>
              <w:bottom w:val="single" w:sz="8" w:space="0" w:color="auto"/>
              <w:right w:val="single" w:sz="8" w:space="0" w:color="auto"/>
            </w:tcBorders>
            <w:shd w:val="clear" w:color="000000" w:fill="FFFF99"/>
            <w:vAlign w:val="center"/>
            <w:hideMark/>
          </w:tcPr>
          <w:p w:rsidR="00ED32B2" w:rsidRPr="00ED32B2" w:rsidRDefault="00ED32B2">
            <w:pPr>
              <w:jc w:val="center"/>
              <w:rPr>
                <w:rFonts w:asciiTheme="minorHAnsi" w:hAnsiTheme="minorHAnsi"/>
                <w:b/>
                <w:bCs/>
                <w:color w:val="000000"/>
                <w:sz w:val="14"/>
                <w:szCs w:val="14"/>
              </w:rPr>
            </w:pPr>
            <w:r w:rsidRPr="00ED32B2">
              <w:rPr>
                <w:rFonts w:asciiTheme="minorHAnsi" w:hAnsiTheme="minorHAnsi"/>
                <w:b/>
                <w:bCs/>
                <w:color w:val="000000"/>
                <w:sz w:val="14"/>
                <w:szCs w:val="14"/>
              </w:rPr>
              <w:t>Diferencia indexada</w:t>
            </w:r>
          </w:p>
        </w:tc>
      </w:tr>
      <w:tr w:rsidR="00ED32B2" w:rsidRPr="00ED32B2" w:rsidTr="00E56D21">
        <w:trPr>
          <w:trHeight w:val="20"/>
          <w:jc w:val="center"/>
        </w:trPr>
        <w:tc>
          <w:tcPr>
            <w:tcW w:w="729" w:type="dxa"/>
            <w:tcBorders>
              <w:top w:val="nil"/>
              <w:left w:val="nil"/>
              <w:bottom w:val="single" w:sz="4" w:space="0" w:color="003366"/>
              <w:right w:val="single" w:sz="4" w:space="0" w:color="003366"/>
            </w:tcBorders>
            <w:shd w:val="clear" w:color="000000" w:fill="FFFFCC"/>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5,69</w:t>
            </w:r>
          </w:p>
        </w:tc>
        <w:tc>
          <w:tcPr>
            <w:tcW w:w="1256" w:type="dxa"/>
            <w:tcBorders>
              <w:top w:val="nil"/>
              <w:left w:val="single" w:sz="4" w:space="0" w:color="808000"/>
              <w:bottom w:val="single" w:sz="4" w:space="0" w:color="808000"/>
              <w:right w:val="single" w:sz="4" w:space="0" w:color="808000"/>
            </w:tcBorders>
            <w:shd w:val="clear" w:color="auto" w:fill="auto"/>
            <w:noWrap/>
            <w:vAlign w:val="center"/>
            <w:hideMark/>
          </w:tcPr>
          <w:p w:rsidR="00ED32B2" w:rsidRPr="00ED32B2" w:rsidRDefault="00ED32B2">
            <w:pPr>
              <w:jc w:val="right"/>
              <w:rPr>
                <w:rFonts w:asciiTheme="minorHAnsi" w:hAnsiTheme="minorHAnsi"/>
                <w:color w:val="000000"/>
                <w:sz w:val="14"/>
                <w:szCs w:val="14"/>
              </w:rPr>
            </w:pPr>
            <w:r w:rsidRPr="00ED32B2">
              <w:rPr>
                <w:rFonts w:asciiTheme="minorHAnsi" w:hAnsiTheme="minorHAnsi"/>
                <w:color w:val="000000"/>
                <w:sz w:val="14"/>
                <w:szCs w:val="14"/>
              </w:rPr>
              <w:t>01-ago-07</w:t>
            </w:r>
          </w:p>
        </w:tc>
        <w:tc>
          <w:tcPr>
            <w:tcW w:w="708" w:type="dxa"/>
            <w:tcBorders>
              <w:top w:val="nil"/>
              <w:left w:val="nil"/>
              <w:bottom w:val="single" w:sz="4" w:space="0" w:color="808000"/>
              <w:right w:val="single" w:sz="4" w:space="0" w:color="808000"/>
            </w:tcBorders>
            <w:shd w:val="clear" w:color="auto" w:fill="auto"/>
            <w:noWrap/>
            <w:vAlign w:val="center"/>
            <w:hideMark/>
          </w:tcPr>
          <w:p w:rsidR="00ED32B2" w:rsidRPr="00ED32B2" w:rsidRDefault="00ED32B2">
            <w:pPr>
              <w:jc w:val="right"/>
              <w:rPr>
                <w:rFonts w:asciiTheme="minorHAnsi" w:hAnsiTheme="minorHAnsi"/>
                <w:color w:val="000000"/>
                <w:sz w:val="14"/>
                <w:szCs w:val="14"/>
              </w:rPr>
            </w:pPr>
            <w:r w:rsidRPr="00ED32B2">
              <w:rPr>
                <w:rFonts w:asciiTheme="minorHAnsi" w:hAnsiTheme="minorHAnsi"/>
                <w:color w:val="000000"/>
                <w:sz w:val="14"/>
                <w:szCs w:val="14"/>
              </w:rPr>
              <w:t>31-dic-07</w:t>
            </w:r>
          </w:p>
        </w:tc>
        <w:tc>
          <w:tcPr>
            <w:tcW w:w="684" w:type="dxa"/>
            <w:tcBorders>
              <w:top w:val="nil"/>
              <w:left w:val="single" w:sz="4" w:space="0" w:color="003366"/>
              <w:bottom w:val="single" w:sz="4" w:space="0" w:color="003366"/>
              <w:right w:val="single" w:sz="4" w:space="0" w:color="003366"/>
            </w:tcBorders>
            <w:shd w:val="clear" w:color="000000" w:fill="FFFFCC"/>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6,00</w:t>
            </w:r>
          </w:p>
        </w:tc>
        <w:tc>
          <w:tcPr>
            <w:tcW w:w="803" w:type="dxa"/>
            <w:tcBorders>
              <w:top w:val="nil"/>
              <w:left w:val="nil"/>
              <w:bottom w:val="single" w:sz="4" w:space="0" w:color="003366"/>
              <w:right w:val="single" w:sz="4" w:space="0" w:color="003366"/>
            </w:tcBorders>
            <w:shd w:val="clear" w:color="000000" w:fill="FFFFCC"/>
            <w:vAlign w:val="bottom"/>
            <w:hideMark/>
          </w:tcPr>
          <w:p w:rsidR="00ED32B2" w:rsidRPr="00ED32B2" w:rsidRDefault="00ED32B2">
            <w:pPr>
              <w:rPr>
                <w:rFonts w:asciiTheme="minorHAnsi" w:hAnsiTheme="minorHAnsi"/>
                <w:sz w:val="14"/>
                <w:szCs w:val="14"/>
              </w:rPr>
            </w:pPr>
            <w:r w:rsidRPr="00ED32B2">
              <w:rPr>
                <w:rFonts w:asciiTheme="minorHAnsi" w:hAnsiTheme="minorHAnsi"/>
                <w:sz w:val="14"/>
                <w:szCs w:val="14"/>
              </w:rPr>
              <w:t xml:space="preserve">          781.888 </w:t>
            </w:r>
          </w:p>
        </w:tc>
        <w:tc>
          <w:tcPr>
            <w:tcW w:w="613" w:type="dxa"/>
            <w:tcBorders>
              <w:top w:val="nil"/>
              <w:left w:val="nil"/>
              <w:bottom w:val="single" w:sz="4" w:space="0" w:color="003366"/>
              <w:right w:val="single" w:sz="4" w:space="0" w:color="003366"/>
            </w:tcBorders>
            <w:shd w:val="clear" w:color="000000" w:fill="FFFFFF"/>
            <w:noWrap/>
            <w:vAlign w:val="center"/>
            <w:hideMark/>
          </w:tcPr>
          <w:p w:rsidR="00ED32B2" w:rsidRPr="00ED32B2" w:rsidRDefault="00ED32B2">
            <w:pPr>
              <w:jc w:val="right"/>
              <w:rPr>
                <w:rFonts w:asciiTheme="minorHAnsi" w:hAnsiTheme="minorHAnsi"/>
                <w:sz w:val="14"/>
                <w:szCs w:val="14"/>
              </w:rPr>
            </w:pPr>
            <w:r w:rsidRPr="00ED32B2">
              <w:rPr>
                <w:rFonts w:asciiTheme="minorHAnsi" w:hAnsiTheme="minorHAnsi"/>
                <w:sz w:val="14"/>
                <w:szCs w:val="14"/>
              </w:rPr>
              <w:t> </w:t>
            </w:r>
          </w:p>
        </w:tc>
        <w:tc>
          <w:tcPr>
            <w:tcW w:w="707" w:type="dxa"/>
            <w:tcBorders>
              <w:top w:val="nil"/>
              <w:left w:val="nil"/>
              <w:bottom w:val="single" w:sz="4" w:space="0" w:color="003366"/>
              <w:right w:val="single" w:sz="4" w:space="0" w:color="003366"/>
            </w:tcBorders>
            <w:shd w:val="clear" w:color="000000" w:fill="FFFFFF"/>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xml:space="preserve">             6 </w:t>
            </w:r>
          </w:p>
        </w:tc>
        <w:tc>
          <w:tcPr>
            <w:tcW w:w="937" w:type="dxa"/>
            <w:tcBorders>
              <w:top w:val="nil"/>
              <w:left w:val="single" w:sz="4" w:space="0" w:color="808000"/>
              <w:bottom w:val="single" w:sz="4" w:space="0" w:color="808000"/>
              <w:right w:val="single" w:sz="4" w:space="0" w:color="808000"/>
            </w:tcBorders>
            <w:shd w:val="clear" w:color="000000" w:fill="FFFFCC"/>
            <w:noWrap/>
            <w:vAlign w:val="center"/>
            <w:hideMark/>
          </w:tcPr>
          <w:p w:rsidR="00ED32B2" w:rsidRPr="00ED32B2" w:rsidRDefault="00ED32B2">
            <w:pPr>
              <w:rPr>
                <w:rFonts w:asciiTheme="minorHAnsi" w:hAnsiTheme="minorHAnsi"/>
                <w:color w:val="000000"/>
                <w:sz w:val="14"/>
                <w:szCs w:val="14"/>
              </w:rPr>
            </w:pPr>
            <w:r w:rsidRPr="00ED32B2">
              <w:rPr>
                <w:rFonts w:asciiTheme="minorHAnsi" w:hAnsiTheme="minorHAnsi"/>
                <w:color w:val="000000"/>
                <w:sz w:val="14"/>
                <w:szCs w:val="14"/>
              </w:rPr>
              <w:t xml:space="preserve">                      -   </w:t>
            </w:r>
          </w:p>
        </w:tc>
        <w:tc>
          <w:tcPr>
            <w:tcW w:w="530" w:type="dxa"/>
            <w:tcBorders>
              <w:top w:val="nil"/>
              <w:left w:val="nil"/>
              <w:bottom w:val="nil"/>
              <w:right w:val="nil"/>
            </w:tcBorders>
            <w:shd w:val="clear" w:color="FFFFFF" w:fill="33CCCC"/>
            <w:vAlign w:val="center"/>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xml:space="preserve">        92,87 </w:t>
            </w:r>
          </w:p>
        </w:tc>
        <w:tc>
          <w:tcPr>
            <w:tcW w:w="735" w:type="dxa"/>
            <w:tcBorders>
              <w:top w:val="nil"/>
              <w:left w:val="single" w:sz="4" w:space="0" w:color="003366"/>
              <w:bottom w:val="single" w:sz="4" w:space="0" w:color="003366"/>
              <w:right w:val="single" w:sz="8" w:space="0" w:color="auto"/>
            </w:tcBorders>
            <w:shd w:val="clear" w:color="000000" w:fill="FFFFCC"/>
            <w:vAlign w:val="bottom"/>
            <w:hideMark/>
          </w:tcPr>
          <w:p w:rsidR="00ED32B2" w:rsidRPr="00ED32B2" w:rsidRDefault="00ED32B2">
            <w:pPr>
              <w:jc w:val="right"/>
              <w:rPr>
                <w:rFonts w:asciiTheme="minorHAnsi" w:hAnsiTheme="minorHAnsi"/>
                <w:sz w:val="14"/>
                <w:szCs w:val="14"/>
              </w:rPr>
            </w:pPr>
            <w:r w:rsidRPr="00ED32B2">
              <w:rPr>
                <w:rFonts w:asciiTheme="minorHAnsi" w:hAnsiTheme="minorHAnsi"/>
                <w:sz w:val="14"/>
                <w:szCs w:val="14"/>
              </w:rPr>
              <w:t xml:space="preserve">                      -   </w:t>
            </w:r>
          </w:p>
        </w:tc>
      </w:tr>
      <w:tr w:rsidR="00ED32B2" w:rsidRPr="00ED32B2" w:rsidTr="00E56D21">
        <w:trPr>
          <w:trHeight w:val="20"/>
          <w:jc w:val="center"/>
        </w:trPr>
        <w:tc>
          <w:tcPr>
            <w:tcW w:w="729" w:type="dxa"/>
            <w:tcBorders>
              <w:top w:val="nil"/>
              <w:left w:val="nil"/>
              <w:bottom w:val="single" w:sz="4" w:space="0" w:color="003366"/>
              <w:right w:val="single" w:sz="4" w:space="0" w:color="003366"/>
            </w:tcBorders>
            <w:shd w:val="clear" w:color="000000" w:fill="FFFFCC"/>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7,67</w:t>
            </w:r>
          </w:p>
        </w:tc>
        <w:tc>
          <w:tcPr>
            <w:tcW w:w="1256" w:type="dxa"/>
            <w:tcBorders>
              <w:top w:val="nil"/>
              <w:left w:val="single" w:sz="4" w:space="0" w:color="808000"/>
              <w:bottom w:val="single" w:sz="4" w:space="0" w:color="808000"/>
              <w:right w:val="single" w:sz="4" w:space="0" w:color="808000"/>
            </w:tcBorders>
            <w:shd w:val="clear" w:color="auto" w:fill="auto"/>
            <w:noWrap/>
            <w:vAlign w:val="center"/>
            <w:hideMark/>
          </w:tcPr>
          <w:p w:rsidR="00ED32B2" w:rsidRPr="00ED32B2" w:rsidRDefault="00ED32B2">
            <w:pPr>
              <w:jc w:val="right"/>
              <w:rPr>
                <w:rFonts w:asciiTheme="minorHAnsi" w:hAnsiTheme="minorHAnsi"/>
                <w:color w:val="000000"/>
                <w:sz w:val="14"/>
                <w:szCs w:val="14"/>
              </w:rPr>
            </w:pPr>
            <w:r w:rsidRPr="00ED32B2">
              <w:rPr>
                <w:rFonts w:asciiTheme="minorHAnsi" w:hAnsiTheme="minorHAnsi"/>
                <w:color w:val="000000"/>
                <w:sz w:val="14"/>
                <w:szCs w:val="14"/>
              </w:rPr>
              <w:t>01-ene-08</w:t>
            </w:r>
          </w:p>
        </w:tc>
        <w:tc>
          <w:tcPr>
            <w:tcW w:w="708" w:type="dxa"/>
            <w:tcBorders>
              <w:top w:val="nil"/>
              <w:left w:val="nil"/>
              <w:bottom w:val="single" w:sz="4" w:space="0" w:color="808000"/>
              <w:right w:val="single" w:sz="4" w:space="0" w:color="808000"/>
            </w:tcBorders>
            <w:shd w:val="clear" w:color="auto" w:fill="auto"/>
            <w:noWrap/>
            <w:vAlign w:val="center"/>
            <w:hideMark/>
          </w:tcPr>
          <w:p w:rsidR="00ED32B2" w:rsidRPr="00ED32B2" w:rsidRDefault="00ED32B2">
            <w:pPr>
              <w:jc w:val="right"/>
              <w:rPr>
                <w:rFonts w:asciiTheme="minorHAnsi" w:hAnsiTheme="minorHAnsi"/>
                <w:color w:val="000000"/>
                <w:sz w:val="14"/>
                <w:szCs w:val="14"/>
              </w:rPr>
            </w:pPr>
            <w:r w:rsidRPr="00ED32B2">
              <w:rPr>
                <w:rFonts w:asciiTheme="minorHAnsi" w:hAnsiTheme="minorHAnsi"/>
                <w:color w:val="000000"/>
                <w:sz w:val="14"/>
                <w:szCs w:val="14"/>
              </w:rPr>
              <w:t>31-dic-08</w:t>
            </w:r>
          </w:p>
        </w:tc>
        <w:tc>
          <w:tcPr>
            <w:tcW w:w="684" w:type="dxa"/>
            <w:tcBorders>
              <w:top w:val="nil"/>
              <w:left w:val="single" w:sz="4" w:space="0" w:color="003366"/>
              <w:bottom w:val="single" w:sz="4" w:space="0" w:color="003366"/>
              <w:right w:val="single" w:sz="4" w:space="0" w:color="003366"/>
            </w:tcBorders>
            <w:shd w:val="clear" w:color="000000" w:fill="FFFFCC"/>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rsidR="00ED32B2" w:rsidRPr="00ED32B2" w:rsidRDefault="00ED32B2">
            <w:pPr>
              <w:rPr>
                <w:rFonts w:asciiTheme="minorHAnsi" w:hAnsiTheme="minorHAnsi"/>
                <w:sz w:val="14"/>
                <w:szCs w:val="14"/>
              </w:rPr>
            </w:pPr>
            <w:r w:rsidRPr="00ED32B2">
              <w:rPr>
                <w:rFonts w:asciiTheme="minorHAnsi" w:hAnsiTheme="minorHAnsi"/>
                <w:sz w:val="14"/>
                <w:szCs w:val="14"/>
              </w:rPr>
              <w:t xml:space="preserve">          826.377 </w:t>
            </w:r>
          </w:p>
        </w:tc>
        <w:tc>
          <w:tcPr>
            <w:tcW w:w="613" w:type="dxa"/>
            <w:tcBorders>
              <w:top w:val="nil"/>
              <w:left w:val="nil"/>
              <w:bottom w:val="single" w:sz="4" w:space="0" w:color="003366"/>
              <w:right w:val="single" w:sz="4" w:space="0" w:color="003366"/>
            </w:tcBorders>
            <w:shd w:val="clear" w:color="000000" w:fill="FFFFCC"/>
            <w:vAlign w:val="bottom"/>
            <w:hideMark/>
          </w:tcPr>
          <w:p w:rsidR="00ED32B2" w:rsidRPr="00ED32B2" w:rsidRDefault="00ED32B2">
            <w:pPr>
              <w:rPr>
                <w:rFonts w:asciiTheme="minorHAnsi" w:hAnsiTheme="minorHAnsi"/>
                <w:sz w:val="14"/>
                <w:szCs w:val="14"/>
              </w:rPr>
            </w:pPr>
            <w:r w:rsidRPr="00ED32B2">
              <w:rPr>
                <w:rFonts w:asciiTheme="minorHAnsi" w:hAnsiTheme="minorHAnsi"/>
                <w:sz w:val="14"/>
                <w:szCs w:val="14"/>
              </w:rPr>
              <w:t xml:space="preserve">       622.354 </w:t>
            </w:r>
          </w:p>
        </w:tc>
        <w:tc>
          <w:tcPr>
            <w:tcW w:w="707" w:type="dxa"/>
            <w:tcBorders>
              <w:top w:val="nil"/>
              <w:left w:val="nil"/>
              <w:bottom w:val="single" w:sz="4" w:space="0" w:color="003366"/>
              <w:right w:val="single" w:sz="4" w:space="0" w:color="003366"/>
            </w:tcBorders>
            <w:shd w:val="clear" w:color="000000" w:fill="FFFFFF"/>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xml:space="preserve">          14 </w:t>
            </w:r>
          </w:p>
        </w:tc>
        <w:tc>
          <w:tcPr>
            <w:tcW w:w="937" w:type="dxa"/>
            <w:tcBorders>
              <w:top w:val="nil"/>
              <w:left w:val="single" w:sz="4" w:space="0" w:color="808000"/>
              <w:bottom w:val="single" w:sz="4" w:space="0" w:color="808000"/>
              <w:right w:val="single" w:sz="4" w:space="0" w:color="808000"/>
            </w:tcBorders>
            <w:shd w:val="clear" w:color="000000" w:fill="FFFFCC"/>
            <w:noWrap/>
            <w:vAlign w:val="center"/>
            <w:hideMark/>
          </w:tcPr>
          <w:p w:rsidR="00ED32B2" w:rsidRPr="00ED32B2" w:rsidRDefault="00ED32B2">
            <w:pPr>
              <w:rPr>
                <w:rFonts w:asciiTheme="minorHAnsi" w:hAnsiTheme="minorHAnsi"/>
                <w:color w:val="000000"/>
                <w:sz w:val="14"/>
                <w:szCs w:val="14"/>
              </w:rPr>
            </w:pPr>
            <w:r w:rsidRPr="00ED32B2">
              <w:rPr>
                <w:rFonts w:asciiTheme="minorHAnsi" w:hAnsiTheme="minorHAnsi"/>
                <w:color w:val="000000"/>
                <w:sz w:val="14"/>
                <w:szCs w:val="14"/>
              </w:rPr>
              <w:t xml:space="preserve">                      -   </w:t>
            </w:r>
          </w:p>
        </w:tc>
        <w:tc>
          <w:tcPr>
            <w:tcW w:w="530" w:type="dxa"/>
            <w:tcBorders>
              <w:top w:val="nil"/>
              <w:left w:val="nil"/>
              <w:bottom w:val="nil"/>
              <w:right w:val="nil"/>
            </w:tcBorders>
            <w:shd w:val="clear" w:color="FFFFFF" w:fill="33CCCC"/>
            <w:vAlign w:val="center"/>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xml:space="preserve">     100,00 </w:t>
            </w:r>
          </w:p>
        </w:tc>
        <w:tc>
          <w:tcPr>
            <w:tcW w:w="735" w:type="dxa"/>
            <w:tcBorders>
              <w:top w:val="nil"/>
              <w:left w:val="single" w:sz="4" w:space="0" w:color="003366"/>
              <w:bottom w:val="single" w:sz="4" w:space="0" w:color="003366"/>
              <w:right w:val="single" w:sz="8" w:space="0" w:color="auto"/>
            </w:tcBorders>
            <w:shd w:val="clear" w:color="000000" w:fill="FFFFCC"/>
            <w:vAlign w:val="bottom"/>
            <w:hideMark/>
          </w:tcPr>
          <w:p w:rsidR="00ED32B2" w:rsidRPr="00ED32B2" w:rsidRDefault="00ED32B2">
            <w:pPr>
              <w:jc w:val="right"/>
              <w:rPr>
                <w:rFonts w:asciiTheme="minorHAnsi" w:hAnsiTheme="minorHAnsi"/>
                <w:sz w:val="14"/>
                <w:szCs w:val="14"/>
              </w:rPr>
            </w:pPr>
            <w:r w:rsidRPr="00ED32B2">
              <w:rPr>
                <w:rFonts w:asciiTheme="minorHAnsi" w:hAnsiTheme="minorHAnsi"/>
                <w:sz w:val="14"/>
                <w:szCs w:val="14"/>
              </w:rPr>
              <w:t xml:space="preserve">                      -   </w:t>
            </w:r>
          </w:p>
        </w:tc>
      </w:tr>
      <w:tr w:rsidR="00ED32B2" w:rsidRPr="00ED32B2" w:rsidTr="00E56D21">
        <w:trPr>
          <w:trHeight w:val="20"/>
          <w:jc w:val="center"/>
        </w:trPr>
        <w:tc>
          <w:tcPr>
            <w:tcW w:w="729" w:type="dxa"/>
            <w:tcBorders>
              <w:top w:val="nil"/>
              <w:left w:val="nil"/>
              <w:bottom w:val="single" w:sz="4" w:space="0" w:color="003366"/>
              <w:right w:val="single" w:sz="4" w:space="0" w:color="003366"/>
            </w:tcBorders>
            <w:shd w:val="clear" w:color="000000" w:fill="FFFFCC"/>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2,00</w:t>
            </w:r>
          </w:p>
        </w:tc>
        <w:tc>
          <w:tcPr>
            <w:tcW w:w="1256" w:type="dxa"/>
            <w:tcBorders>
              <w:top w:val="nil"/>
              <w:left w:val="single" w:sz="4" w:space="0" w:color="808000"/>
              <w:bottom w:val="single" w:sz="4" w:space="0" w:color="808000"/>
              <w:right w:val="single" w:sz="4" w:space="0" w:color="808000"/>
            </w:tcBorders>
            <w:shd w:val="clear" w:color="auto" w:fill="auto"/>
            <w:noWrap/>
            <w:vAlign w:val="center"/>
            <w:hideMark/>
          </w:tcPr>
          <w:p w:rsidR="00ED32B2" w:rsidRPr="00ED32B2" w:rsidRDefault="00ED32B2">
            <w:pPr>
              <w:jc w:val="right"/>
              <w:rPr>
                <w:rFonts w:asciiTheme="minorHAnsi" w:hAnsiTheme="minorHAnsi"/>
                <w:color w:val="000000"/>
                <w:sz w:val="14"/>
                <w:szCs w:val="14"/>
              </w:rPr>
            </w:pPr>
            <w:r w:rsidRPr="00ED32B2">
              <w:rPr>
                <w:rFonts w:asciiTheme="minorHAnsi" w:hAnsiTheme="minorHAnsi"/>
                <w:color w:val="000000"/>
                <w:sz w:val="14"/>
                <w:szCs w:val="14"/>
              </w:rPr>
              <w:t>01-ene-09</w:t>
            </w:r>
          </w:p>
        </w:tc>
        <w:tc>
          <w:tcPr>
            <w:tcW w:w="708" w:type="dxa"/>
            <w:tcBorders>
              <w:top w:val="nil"/>
              <w:left w:val="nil"/>
              <w:bottom w:val="single" w:sz="4" w:space="0" w:color="808000"/>
              <w:right w:val="single" w:sz="4" w:space="0" w:color="808000"/>
            </w:tcBorders>
            <w:shd w:val="clear" w:color="auto" w:fill="auto"/>
            <w:noWrap/>
            <w:vAlign w:val="center"/>
            <w:hideMark/>
          </w:tcPr>
          <w:p w:rsidR="00ED32B2" w:rsidRPr="00ED32B2" w:rsidRDefault="00ED32B2">
            <w:pPr>
              <w:jc w:val="right"/>
              <w:rPr>
                <w:rFonts w:asciiTheme="minorHAnsi" w:hAnsiTheme="minorHAnsi"/>
                <w:color w:val="000000"/>
                <w:sz w:val="14"/>
                <w:szCs w:val="14"/>
              </w:rPr>
            </w:pPr>
            <w:r w:rsidRPr="00ED32B2">
              <w:rPr>
                <w:rFonts w:asciiTheme="minorHAnsi" w:hAnsiTheme="minorHAnsi"/>
                <w:color w:val="000000"/>
                <w:sz w:val="14"/>
                <w:szCs w:val="14"/>
              </w:rPr>
              <w:t>31-dic-09</w:t>
            </w:r>
          </w:p>
        </w:tc>
        <w:tc>
          <w:tcPr>
            <w:tcW w:w="684" w:type="dxa"/>
            <w:tcBorders>
              <w:top w:val="nil"/>
              <w:left w:val="single" w:sz="4" w:space="0" w:color="003366"/>
              <w:bottom w:val="single" w:sz="4" w:space="0" w:color="003366"/>
              <w:right w:val="single" w:sz="4" w:space="0" w:color="003366"/>
            </w:tcBorders>
            <w:shd w:val="clear" w:color="000000" w:fill="FFFFCC"/>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rsidR="00ED32B2" w:rsidRPr="00ED32B2" w:rsidRDefault="00ED32B2">
            <w:pPr>
              <w:rPr>
                <w:rFonts w:asciiTheme="minorHAnsi" w:hAnsiTheme="minorHAnsi"/>
                <w:sz w:val="14"/>
                <w:szCs w:val="14"/>
              </w:rPr>
            </w:pPr>
            <w:r w:rsidRPr="00ED32B2">
              <w:rPr>
                <w:rFonts w:asciiTheme="minorHAnsi" w:hAnsiTheme="minorHAnsi"/>
                <w:sz w:val="14"/>
                <w:szCs w:val="14"/>
              </w:rPr>
              <w:t xml:space="preserve">          889.761 </w:t>
            </w:r>
          </w:p>
        </w:tc>
        <w:tc>
          <w:tcPr>
            <w:tcW w:w="613" w:type="dxa"/>
            <w:tcBorders>
              <w:top w:val="nil"/>
              <w:left w:val="nil"/>
              <w:bottom w:val="single" w:sz="4" w:space="0" w:color="003366"/>
              <w:right w:val="single" w:sz="4" w:space="0" w:color="003366"/>
            </w:tcBorders>
            <w:shd w:val="clear" w:color="000000" w:fill="FFFFCC"/>
            <w:vAlign w:val="bottom"/>
            <w:hideMark/>
          </w:tcPr>
          <w:p w:rsidR="00ED32B2" w:rsidRPr="00ED32B2" w:rsidRDefault="00ED32B2">
            <w:pPr>
              <w:rPr>
                <w:rFonts w:asciiTheme="minorHAnsi" w:hAnsiTheme="minorHAnsi"/>
                <w:sz w:val="14"/>
                <w:szCs w:val="14"/>
              </w:rPr>
            </w:pPr>
            <w:r w:rsidRPr="00ED32B2">
              <w:rPr>
                <w:rFonts w:asciiTheme="minorHAnsi" w:hAnsiTheme="minorHAnsi"/>
                <w:sz w:val="14"/>
                <w:szCs w:val="14"/>
              </w:rPr>
              <w:t xml:space="preserve">       670.089 </w:t>
            </w:r>
          </w:p>
        </w:tc>
        <w:tc>
          <w:tcPr>
            <w:tcW w:w="707" w:type="dxa"/>
            <w:tcBorders>
              <w:top w:val="nil"/>
              <w:left w:val="nil"/>
              <w:bottom w:val="single" w:sz="4" w:space="0" w:color="003366"/>
              <w:right w:val="single" w:sz="4" w:space="0" w:color="003366"/>
            </w:tcBorders>
            <w:shd w:val="clear" w:color="000000" w:fill="FFFFFF"/>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xml:space="preserve">          14 </w:t>
            </w:r>
          </w:p>
        </w:tc>
        <w:tc>
          <w:tcPr>
            <w:tcW w:w="937" w:type="dxa"/>
            <w:tcBorders>
              <w:top w:val="nil"/>
              <w:left w:val="single" w:sz="4" w:space="0" w:color="808000"/>
              <w:bottom w:val="single" w:sz="4" w:space="0" w:color="808000"/>
              <w:right w:val="single" w:sz="4" w:space="0" w:color="808000"/>
            </w:tcBorders>
            <w:shd w:val="clear" w:color="000000" w:fill="FFFFCC"/>
            <w:noWrap/>
            <w:vAlign w:val="center"/>
            <w:hideMark/>
          </w:tcPr>
          <w:p w:rsidR="00ED32B2" w:rsidRPr="00ED32B2" w:rsidRDefault="00ED32B2">
            <w:pPr>
              <w:rPr>
                <w:rFonts w:asciiTheme="minorHAnsi" w:hAnsiTheme="minorHAnsi"/>
                <w:color w:val="000000"/>
                <w:sz w:val="14"/>
                <w:szCs w:val="14"/>
              </w:rPr>
            </w:pPr>
            <w:r w:rsidRPr="00ED32B2">
              <w:rPr>
                <w:rFonts w:asciiTheme="minorHAnsi" w:hAnsiTheme="minorHAnsi"/>
                <w:color w:val="000000"/>
                <w:sz w:val="14"/>
                <w:szCs w:val="14"/>
              </w:rPr>
              <w:t xml:space="preserve">                      -   </w:t>
            </w:r>
          </w:p>
        </w:tc>
        <w:tc>
          <w:tcPr>
            <w:tcW w:w="530" w:type="dxa"/>
            <w:tcBorders>
              <w:top w:val="nil"/>
              <w:left w:val="nil"/>
              <w:bottom w:val="nil"/>
              <w:right w:val="nil"/>
            </w:tcBorders>
            <w:shd w:val="clear" w:color="FFFFFF" w:fill="33CCCC"/>
            <w:vAlign w:val="center"/>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xml:space="preserve">     102,00 </w:t>
            </w:r>
          </w:p>
        </w:tc>
        <w:tc>
          <w:tcPr>
            <w:tcW w:w="735" w:type="dxa"/>
            <w:tcBorders>
              <w:top w:val="nil"/>
              <w:left w:val="single" w:sz="4" w:space="0" w:color="003366"/>
              <w:bottom w:val="single" w:sz="4" w:space="0" w:color="003366"/>
              <w:right w:val="single" w:sz="8" w:space="0" w:color="auto"/>
            </w:tcBorders>
            <w:shd w:val="clear" w:color="000000" w:fill="FFFFCC"/>
            <w:vAlign w:val="bottom"/>
            <w:hideMark/>
          </w:tcPr>
          <w:p w:rsidR="00ED32B2" w:rsidRPr="00ED32B2" w:rsidRDefault="00ED32B2">
            <w:pPr>
              <w:jc w:val="right"/>
              <w:rPr>
                <w:rFonts w:asciiTheme="minorHAnsi" w:hAnsiTheme="minorHAnsi"/>
                <w:sz w:val="14"/>
                <w:szCs w:val="14"/>
              </w:rPr>
            </w:pPr>
            <w:r w:rsidRPr="00ED32B2">
              <w:rPr>
                <w:rFonts w:asciiTheme="minorHAnsi" w:hAnsiTheme="minorHAnsi"/>
                <w:sz w:val="14"/>
                <w:szCs w:val="14"/>
              </w:rPr>
              <w:t xml:space="preserve">                      -   </w:t>
            </w:r>
          </w:p>
        </w:tc>
      </w:tr>
      <w:tr w:rsidR="00ED32B2" w:rsidRPr="00ED32B2" w:rsidTr="00E56D21">
        <w:trPr>
          <w:trHeight w:val="20"/>
          <w:jc w:val="center"/>
        </w:trPr>
        <w:tc>
          <w:tcPr>
            <w:tcW w:w="729" w:type="dxa"/>
            <w:tcBorders>
              <w:top w:val="nil"/>
              <w:left w:val="nil"/>
              <w:bottom w:val="single" w:sz="4" w:space="0" w:color="003366"/>
              <w:right w:val="single" w:sz="4" w:space="0" w:color="003366"/>
            </w:tcBorders>
            <w:shd w:val="clear" w:color="000000" w:fill="FFFFCC"/>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3,17</w:t>
            </w:r>
          </w:p>
        </w:tc>
        <w:tc>
          <w:tcPr>
            <w:tcW w:w="1256" w:type="dxa"/>
            <w:tcBorders>
              <w:top w:val="nil"/>
              <w:left w:val="single" w:sz="4" w:space="0" w:color="808000"/>
              <w:bottom w:val="single" w:sz="4" w:space="0" w:color="808000"/>
              <w:right w:val="single" w:sz="4" w:space="0" w:color="808000"/>
            </w:tcBorders>
            <w:shd w:val="clear" w:color="auto" w:fill="auto"/>
            <w:noWrap/>
            <w:vAlign w:val="center"/>
            <w:hideMark/>
          </w:tcPr>
          <w:p w:rsidR="00ED32B2" w:rsidRPr="00ED32B2" w:rsidRDefault="00ED32B2">
            <w:pPr>
              <w:jc w:val="right"/>
              <w:rPr>
                <w:rFonts w:asciiTheme="minorHAnsi" w:hAnsiTheme="minorHAnsi"/>
                <w:color w:val="000000"/>
                <w:sz w:val="14"/>
                <w:szCs w:val="14"/>
              </w:rPr>
            </w:pPr>
            <w:r w:rsidRPr="00ED32B2">
              <w:rPr>
                <w:rFonts w:asciiTheme="minorHAnsi" w:hAnsiTheme="minorHAnsi"/>
                <w:color w:val="000000"/>
                <w:sz w:val="14"/>
                <w:szCs w:val="14"/>
              </w:rPr>
              <w:t>01-ene-10</w:t>
            </w:r>
          </w:p>
        </w:tc>
        <w:tc>
          <w:tcPr>
            <w:tcW w:w="708" w:type="dxa"/>
            <w:tcBorders>
              <w:top w:val="nil"/>
              <w:left w:val="nil"/>
              <w:bottom w:val="single" w:sz="4" w:space="0" w:color="808000"/>
              <w:right w:val="single" w:sz="4" w:space="0" w:color="808000"/>
            </w:tcBorders>
            <w:shd w:val="clear" w:color="auto" w:fill="auto"/>
            <w:noWrap/>
            <w:vAlign w:val="center"/>
            <w:hideMark/>
          </w:tcPr>
          <w:p w:rsidR="00ED32B2" w:rsidRPr="00ED32B2" w:rsidRDefault="00ED32B2">
            <w:pPr>
              <w:jc w:val="right"/>
              <w:rPr>
                <w:rFonts w:asciiTheme="minorHAnsi" w:hAnsiTheme="minorHAnsi"/>
                <w:color w:val="000000"/>
                <w:sz w:val="14"/>
                <w:szCs w:val="14"/>
              </w:rPr>
            </w:pPr>
            <w:r w:rsidRPr="00ED32B2">
              <w:rPr>
                <w:rFonts w:asciiTheme="minorHAnsi" w:hAnsiTheme="minorHAnsi"/>
                <w:color w:val="000000"/>
                <w:sz w:val="14"/>
                <w:szCs w:val="14"/>
              </w:rPr>
              <w:t>03-oct-10</w:t>
            </w:r>
          </w:p>
        </w:tc>
        <w:tc>
          <w:tcPr>
            <w:tcW w:w="684" w:type="dxa"/>
            <w:tcBorders>
              <w:top w:val="nil"/>
              <w:left w:val="single" w:sz="4" w:space="0" w:color="003366"/>
              <w:bottom w:val="single" w:sz="4" w:space="0" w:color="003366"/>
              <w:right w:val="single" w:sz="4" w:space="0" w:color="003366"/>
            </w:tcBorders>
            <w:shd w:val="clear" w:color="000000" w:fill="FFFFCC"/>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10,10</w:t>
            </w:r>
          </w:p>
        </w:tc>
        <w:tc>
          <w:tcPr>
            <w:tcW w:w="803" w:type="dxa"/>
            <w:tcBorders>
              <w:top w:val="nil"/>
              <w:left w:val="nil"/>
              <w:bottom w:val="single" w:sz="4" w:space="0" w:color="003366"/>
              <w:right w:val="single" w:sz="4" w:space="0" w:color="003366"/>
            </w:tcBorders>
            <w:shd w:val="clear" w:color="000000" w:fill="FFFFCC"/>
            <w:vAlign w:val="bottom"/>
            <w:hideMark/>
          </w:tcPr>
          <w:p w:rsidR="00ED32B2" w:rsidRPr="00ED32B2" w:rsidRDefault="00ED32B2">
            <w:pPr>
              <w:rPr>
                <w:rFonts w:asciiTheme="minorHAnsi" w:hAnsiTheme="minorHAnsi"/>
                <w:sz w:val="14"/>
                <w:szCs w:val="14"/>
              </w:rPr>
            </w:pPr>
            <w:r w:rsidRPr="00ED32B2">
              <w:rPr>
                <w:rFonts w:asciiTheme="minorHAnsi" w:hAnsiTheme="minorHAnsi"/>
                <w:sz w:val="14"/>
                <w:szCs w:val="14"/>
              </w:rPr>
              <w:t xml:space="preserve">          907.556 </w:t>
            </w:r>
          </w:p>
        </w:tc>
        <w:tc>
          <w:tcPr>
            <w:tcW w:w="613" w:type="dxa"/>
            <w:tcBorders>
              <w:top w:val="nil"/>
              <w:left w:val="nil"/>
              <w:bottom w:val="single" w:sz="4" w:space="0" w:color="003366"/>
              <w:right w:val="single" w:sz="4" w:space="0" w:color="003366"/>
            </w:tcBorders>
            <w:shd w:val="clear" w:color="000000" w:fill="FFFFCC"/>
            <w:vAlign w:val="bottom"/>
            <w:hideMark/>
          </w:tcPr>
          <w:p w:rsidR="00ED32B2" w:rsidRPr="00ED32B2" w:rsidRDefault="00ED32B2">
            <w:pPr>
              <w:rPr>
                <w:rFonts w:asciiTheme="minorHAnsi" w:hAnsiTheme="minorHAnsi"/>
                <w:sz w:val="14"/>
                <w:szCs w:val="14"/>
              </w:rPr>
            </w:pPr>
            <w:r w:rsidRPr="00ED32B2">
              <w:rPr>
                <w:rFonts w:asciiTheme="minorHAnsi" w:hAnsiTheme="minorHAnsi"/>
                <w:sz w:val="14"/>
                <w:szCs w:val="14"/>
              </w:rPr>
              <w:t xml:space="preserve">       683.490 </w:t>
            </w:r>
          </w:p>
        </w:tc>
        <w:tc>
          <w:tcPr>
            <w:tcW w:w="707" w:type="dxa"/>
            <w:tcBorders>
              <w:top w:val="nil"/>
              <w:left w:val="nil"/>
              <w:bottom w:val="single" w:sz="4" w:space="0" w:color="003366"/>
              <w:right w:val="single" w:sz="4" w:space="0" w:color="003366"/>
            </w:tcBorders>
            <w:shd w:val="clear" w:color="000000" w:fill="FFFFFF"/>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xml:space="preserve">     10,10 </w:t>
            </w:r>
          </w:p>
        </w:tc>
        <w:tc>
          <w:tcPr>
            <w:tcW w:w="937" w:type="dxa"/>
            <w:tcBorders>
              <w:top w:val="nil"/>
              <w:left w:val="single" w:sz="4" w:space="0" w:color="808000"/>
              <w:bottom w:val="single" w:sz="4" w:space="0" w:color="808000"/>
              <w:right w:val="single" w:sz="4" w:space="0" w:color="808000"/>
            </w:tcBorders>
            <w:shd w:val="clear" w:color="000000" w:fill="FFFFCC"/>
            <w:noWrap/>
            <w:vAlign w:val="center"/>
            <w:hideMark/>
          </w:tcPr>
          <w:p w:rsidR="00ED32B2" w:rsidRPr="00ED32B2" w:rsidRDefault="00ED32B2">
            <w:pPr>
              <w:rPr>
                <w:rFonts w:asciiTheme="minorHAnsi" w:hAnsiTheme="minorHAnsi"/>
                <w:color w:val="000000"/>
                <w:sz w:val="14"/>
                <w:szCs w:val="14"/>
              </w:rPr>
            </w:pPr>
            <w:r w:rsidRPr="00ED32B2">
              <w:rPr>
                <w:rFonts w:asciiTheme="minorHAnsi" w:hAnsiTheme="minorHAnsi"/>
                <w:color w:val="000000"/>
                <w:sz w:val="14"/>
                <w:szCs w:val="14"/>
              </w:rPr>
              <w:t xml:space="preserve">                      -   </w:t>
            </w:r>
          </w:p>
        </w:tc>
        <w:tc>
          <w:tcPr>
            <w:tcW w:w="530" w:type="dxa"/>
            <w:tcBorders>
              <w:top w:val="nil"/>
              <w:left w:val="nil"/>
              <w:bottom w:val="nil"/>
              <w:right w:val="nil"/>
            </w:tcBorders>
            <w:shd w:val="clear" w:color="FFFFFF" w:fill="33CCCC"/>
            <w:vAlign w:val="center"/>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xml:space="preserve">     104,45 </w:t>
            </w:r>
          </w:p>
        </w:tc>
        <w:tc>
          <w:tcPr>
            <w:tcW w:w="735" w:type="dxa"/>
            <w:tcBorders>
              <w:top w:val="nil"/>
              <w:left w:val="single" w:sz="4" w:space="0" w:color="003366"/>
              <w:bottom w:val="single" w:sz="4" w:space="0" w:color="003366"/>
              <w:right w:val="single" w:sz="8" w:space="0" w:color="auto"/>
            </w:tcBorders>
            <w:shd w:val="clear" w:color="000000" w:fill="FFFFCC"/>
            <w:vAlign w:val="bottom"/>
            <w:hideMark/>
          </w:tcPr>
          <w:p w:rsidR="00ED32B2" w:rsidRPr="00ED32B2" w:rsidRDefault="00ED32B2">
            <w:pPr>
              <w:jc w:val="right"/>
              <w:rPr>
                <w:rFonts w:asciiTheme="minorHAnsi" w:hAnsiTheme="minorHAnsi"/>
                <w:sz w:val="14"/>
                <w:szCs w:val="14"/>
              </w:rPr>
            </w:pPr>
            <w:r w:rsidRPr="00ED32B2">
              <w:rPr>
                <w:rFonts w:asciiTheme="minorHAnsi" w:hAnsiTheme="minorHAnsi"/>
                <w:sz w:val="14"/>
                <w:szCs w:val="14"/>
              </w:rPr>
              <w:t xml:space="preserve">                      -   </w:t>
            </w:r>
          </w:p>
        </w:tc>
      </w:tr>
      <w:tr w:rsidR="00ED32B2" w:rsidRPr="00ED32B2" w:rsidTr="00E56D21">
        <w:trPr>
          <w:trHeight w:val="20"/>
          <w:jc w:val="center"/>
        </w:trPr>
        <w:tc>
          <w:tcPr>
            <w:tcW w:w="729" w:type="dxa"/>
            <w:tcBorders>
              <w:top w:val="nil"/>
              <w:left w:val="nil"/>
              <w:bottom w:val="single" w:sz="4" w:space="0" w:color="003366"/>
              <w:right w:val="single" w:sz="4" w:space="0" w:color="003366"/>
            </w:tcBorders>
            <w:shd w:val="clear" w:color="000000" w:fill="FFFFCC"/>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3,17</w:t>
            </w:r>
          </w:p>
        </w:tc>
        <w:tc>
          <w:tcPr>
            <w:tcW w:w="1256" w:type="dxa"/>
            <w:tcBorders>
              <w:top w:val="nil"/>
              <w:left w:val="single" w:sz="4" w:space="0" w:color="808000"/>
              <w:bottom w:val="single" w:sz="4" w:space="0" w:color="808000"/>
              <w:right w:val="single" w:sz="4" w:space="0" w:color="808000"/>
            </w:tcBorders>
            <w:shd w:val="clear" w:color="auto" w:fill="auto"/>
            <w:noWrap/>
            <w:vAlign w:val="center"/>
            <w:hideMark/>
          </w:tcPr>
          <w:p w:rsidR="00ED32B2" w:rsidRPr="00ED32B2" w:rsidRDefault="00ED32B2">
            <w:pPr>
              <w:jc w:val="right"/>
              <w:rPr>
                <w:rFonts w:asciiTheme="minorHAnsi" w:hAnsiTheme="minorHAnsi"/>
                <w:color w:val="000000"/>
                <w:sz w:val="14"/>
                <w:szCs w:val="14"/>
              </w:rPr>
            </w:pPr>
            <w:r w:rsidRPr="00ED32B2">
              <w:rPr>
                <w:rFonts w:asciiTheme="minorHAnsi" w:hAnsiTheme="minorHAnsi"/>
                <w:color w:val="000000"/>
                <w:sz w:val="14"/>
                <w:szCs w:val="14"/>
              </w:rPr>
              <w:t>04-oct-10</w:t>
            </w:r>
          </w:p>
        </w:tc>
        <w:tc>
          <w:tcPr>
            <w:tcW w:w="708" w:type="dxa"/>
            <w:tcBorders>
              <w:top w:val="nil"/>
              <w:left w:val="nil"/>
              <w:bottom w:val="single" w:sz="4" w:space="0" w:color="808000"/>
              <w:right w:val="single" w:sz="4" w:space="0" w:color="808000"/>
            </w:tcBorders>
            <w:shd w:val="clear" w:color="auto" w:fill="auto"/>
            <w:noWrap/>
            <w:vAlign w:val="center"/>
            <w:hideMark/>
          </w:tcPr>
          <w:p w:rsidR="00ED32B2" w:rsidRPr="00ED32B2" w:rsidRDefault="00ED32B2">
            <w:pPr>
              <w:jc w:val="right"/>
              <w:rPr>
                <w:rFonts w:asciiTheme="minorHAnsi" w:hAnsiTheme="minorHAnsi"/>
                <w:color w:val="000000"/>
                <w:sz w:val="14"/>
                <w:szCs w:val="14"/>
              </w:rPr>
            </w:pPr>
            <w:r w:rsidRPr="00ED32B2">
              <w:rPr>
                <w:rFonts w:asciiTheme="minorHAnsi" w:hAnsiTheme="minorHAnsi"/>
                <w:color w:val="000000"/>
                <w:sz w:val="14"/>
                <w:szCs w:val="14"/>
              </w:rPr>
              <w:t>31-dic-10</w:t>
            </w:r>
          </w:p>
        </w:tc>
        <w:tc>
          <w:tcPr>
            <w:tcW w:w="684" w:type="dxa"/>
            <w:tcBorders>
              <w:top w:val="nil"/>
              <w:left w:val="single" w:sz="4" w:space="0" w:color="003366"/>
              <w:bottom w:val="single" w:sz="4" w:space="0" w:color="003366"/>
              <w:right w:val="single" w:sz="4" w:space="0" w:color="003366"/>
            </w:tcBorders>
            <w:shd w:val="clear" w:color="000000" w:fill="FFFFCC"/>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3,90</w:t>
            </w:r>
          </w:p>
        </w:tc>
        <w:tc>
          <w:tcPr>
            <w:tcW w:w="803" w:type="dxa"/>
            <w:tcBorders>
              <w:top w:val="nil"/>
              <w:left w:val="nil"/>
              <w:bottom w:val="single" w:sz="4" w:space="0" w:color="003366"/>
              <w:right w:val="single" w:sz="4" w:space="0" w:color="003366"/>
            </w:tcBorders>
            <w:shd w:val="clear" w:color="000000" w:fill="FFFFCC"/>
            <w:vAlign w:val="bottom"/>
            <w:hideMark/>
          </w:tcPr>
          <w:p w:rsidR="00ED32B2" w:rsidRPr="00ED32B2" w:rsidRDefault="00ED32B2">
            <w:pPr>
              <w:rPr>
                <w:rFonts w:asciiTheme="minorHAnsi" w:hAnsiTheme="minorHAnsi"/>
                <w:sz w:val="14"/>
                <w:szCs w:val="14"/>
              </w:rPr>
            </w:pPr>
            <w:r w:rsidRPr="00ED32B2">
              <w:rPr>
                <w:rFonts w:asciiTheme="minorHAnsi" w:hAnsiTheme="minorHAnsi"/>
                <w:sz w:val="14"/>
                <w:szCs w:val="14"/>
              </w:rPr>
              <w:t xml:space="preserve">          936.336 </w:t>
            </w:r>
          </w:p>
        </w:tc>
        <w:tc>
          <w:tcPr>
            <w:tcW w:w="613" w:type="dxa"/>
            <w:tcBorders>
              <w:top w:val="nil"/>
              <w:left w:val="nil"/>
              <w:bottom w:val="single" w:sz="4" w:space="0" w:color="003366"/>
              <w:right w:val="single" w:sz="4" w:space="0" w:color="003366"/>
            </w:tcBorders>
            <w:shd w:val="clear" w:color="000000" w:fill="FFFFCC"/>
            <w:vAlign w:val="bottom"/>
            <w:hideMark/>
          </w:tcPr>
          <w:p w:rsidR="00ED32B2" w:rsidRPr="00ED32B2" w:rsidRDefault="00ED32B2">
            <w:pPr>
              <w:rPr>
                <w:rFonts w:asciiTheme="minorHAnsi" w:hAnsiTheme="minorHAnsi"/>
                <w:sz w:val="14"/>
                <w:szCs w:val="14"/>
              </w:rPr>
            </w:pPr>
            <w:r w:rsidRPr="00ED32B2">
              <w:rPr>
                <w:rFonts w:asciiTheme="minorHAnsi" w:hAnsiTheme="minorHAnsi"/>
                <w:sz w:val="14"/>
                <w:szCs w:val="14"/>
              </w:rPr>
              <w:t xml:space="preserve">       705.165 </w:t>
            </w:r>
          </w:p>
        </w:tc>
        <w:tc>
          <w:tcPr>
            <w:tcW w:w="707" w:type="dxa"/>
            <w:tcBorders>
              <w:top w:val="nil"/>
              <w:left w:val="nil"/>
              <w:bottom w:val="single" w:sz="4" w:space="0" w:color="003366"/>
              <w:right w:val="single" w:sz="4" w:space="0" w:color="003366"/>
            </w:tcBorders>
            <w:shd w:val="clear" w:color="000000" w:fill="FFFFFF"/>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w:t>
            </w:r>
          </w:p>
        </w:tc>
        <w:tc>
          <w:tcPr>
            <w:tcW w:w="937" w:type="dxa"/>
            <w:tcBorders>
              <w:top w:val="nil"/>
              <w:left w:val="single" w:sz="4" w:space="0" w:color="808000"/>
              <w:bottom w:val="single" w:sz="4" w:space="0" w:color="808000"/>
              <w:right w:val="single" w:sz="4" w:space="0" w:color="808000"/>
            </w:tcBorders>
            <w:shd w:val="clear" w:color="000000" w:fill="FFFFCC"/>
            <w:noWrap/>
            <w:vAlign w:val="center"/>
            <w:hideMark/>
          </w:tcPr>
          <w:p w:rsidR="00ED32B2" w:rsidRPr="00ED32B2" w:rsidRDefault="00ED32B2">
            <w:pPr>
              <w:rPr>
                <w:rFonts w:asciiTheme="minorHAnsi" w:hAnsiTheme="minorHAnsi"/>
                <w:color w:val="000000"/>
                <w:sz w:val="14"/>
                <w:szCs w:val="14"/>
              </w:rPr>
            </w:pPr>
            <w:r w:rsidRPr="00ED32B2">
              <w:rPr>
                <w:rFonts w:asciiTheme="minorHAnsi" w:hAnsiTheme="minorHAnsi"/>
                <w:color w:val="000000"/>
                <w:sz w:val="14"/>
                <w:szCs w:val="14"/>
              </w:rPr>
              <w:t xml:space="preserve">          901.567 </w:t>
            </w:r>
          </w:p>
        </w:tc>
        <w:tc>
          <w:tcPr>
            <w:tcW w:w="530" w:type="dxa"/>
            <w:tcBorders>
              <w:top w:val="nil"/>
              <w:left w:val="nil"/>
              <w:bottom w:val="nil"/>
              <w:right w:val="nil"/>
            </w:tcBorders>
            <w:shd w:val="clear" w:color="FFFFFF" w:fill="33CCCC"/>
            <w:vAlign w:val="center"/>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xml:space="preserve">     105,24 </w:t>
            </w:r>
          </w:p>
        </w:tc>
        <w:tc>
          <w:tcPr>
            <w:tcW w:w="735" w:type="dxa"/>
            <w:tcBorders>
              <w:top w:val="nil"/>
              <w:left w:val="single" w:sz="4" w:space="0" w:color="003366"/>
              <w:bottom w:val="single" w:sz="4" w:space="0" w:color="003366"/>
              <w:right w:val="single" w:sz="8" w:space="0" w:color="auto"/>
            </w:tcBorders>
            <w:shd w:val="clear" w:color="000000" w:fill="FFFFCC"/>
            <w:vAlign w:val="bottom"/>
            <w:hideMark/>
          </w:tcPr>
          <w:p w:rsidR="00ED32B2" w:rsidRPr="00ED32B2" w:rsidRDefault="00ED32B2">
            <w:pPr>
              <w:jc w:val="right"/>
              <w:rPr>
                <w:rFonts w:asciiTheme="minorHAnsi" w:hAnsiTheme="minorHAnsi"/>
                <w:sz w:val="14"/>
                <w:szCs w:val="14"/>
              </w:rPr>
            </w:pPr>
            <w:r w:rsidRPr="00ED32B2">
              <w:rPr>
                <w:rFonts w:asciiTheme="minorHAnsi" w:hAnsiTheme="minorHAnsi"/>
                <w:sz w:val="14"/>
                <w:szCs w:val="14"/>
              </w:rPr>
              <w:t xml:space="preserve">          240.164 </w:t>
            </w:r>
          </w:p>
        </w:tc>
      </w:tr>
      <w:tr w:rsidR="00ED32B2" w:rsidRPr="00ED32B2" w:rsidTr="00E56D21">
        <w:trPr>
          <w:trHeight w:val="20"/>
          <w:jc w:val="center"/>
        </w:trPr>
        <w:tc>
          <w:tcPr>
            <w:tcW w:w="729" w:type="dxa"/>
            <w:tcBorders>
              <w:top w:val="nil"/>
              <w:left w:val="nil"/>
              <w:bottom w:val="single" w:sz="4" w:space="0" w:color="003366"/>
              <w:right w:val="single" w:sz="4" w:space="0" w:color="003366"/>
            </w:tcBorders>
            <w:shd w:val="clear" w:color="000000" w:fill="FFFFCC"/>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3,73</w:t>
            </w:r>
          </w:p>
        </w:tc>
        <w:tc>
          <w:tcPr>
            <w:tcW w:w="1256" w:type="dxa"/>
            <w:tcBorders>
              <w:top w:val="nil"/>
              <w:left w:val="single" w:sz="4" w:space="0" w:color="808000"/>
              <w:bottom w:val="single" w:sz="4" w:space="0" w:color="808000"/>
              <w:right w:val="single" w:sz="4" w:space="0" w:color="808000"/>
            </w:tcBorders>
            <w:shd w:val="clear" w:color="auto" w:fill="auto"/>
            <w:noWrap/>
            <w:vAlign w:val="center"/>
            <w:hideMark/>
          </w:tcPr>
          <w:p w:rsidR="00ED32B2" w:rsidRPr="00ED32B2" w:rsidRDefault="00ED32B2">
            <w:pPr>
              <w:jc w:val="right"/>
              <w:rPr>
                <w:rFonts w:asciiTheme="minorHAnsi" w:hAnsiTheme="minorHAnsi"/>
                <w:color w:val="000000"/>
                <w:sz w:val="14"/>
                <w:szCs w:val="14"/>
              </w:rPr>
            </w:pPr>
            <w:r w:rsidRPr="00ED32B2">
              <w:rPr>
                <w:rFonts w:asciiTheme="minorHAnsi" w:hAnsiTheme="minorHAnsi"/>
                <w:color w:val="000000"/>
                <w:sz w:val="14"/>
                <w:szCs w:val="14"/>
              </w:rPr>
              <w:t>01-ene-11</w:t>
            </w:r>
          </w:p>
        </w:tc>
        <w:tc>
          <w:tcPr>
            <w:tcW w:w="708" w:type="dxa"/>
            <w:tcBorders>
              <w:top w:val="nil"/>
              <w:left w:val="nil"/>
              <w:bottom w:val="single" w:sz="4" w:space="0" w:color="808000"/>
              <w:right w:val="single" w:sz="4" w:space="0" w:color="808000"/>
            </w:tcBorders>
            <w:shd w:val="clear" w:color="auto" w:fill="auto"/>
            <w:noWrap/>
            <w:vAlign w:val="center"/>
            <w:hideMark/>
          </w:tcPr>
          <w:p w:rsidR="00ED32B2" w:rsidRPr="00ED32B2" w:rsidRDefault="00ED32B2">
            <w:pPr>
              <w:jc w:val="right"/>
              <w:rPr>
                <w:rFonts w:asciiTheme="minorHAnsi" w:hAnsiTheme="minorHAnsi"/>
                <w:color w:val="000000"/>
                <w:sz w:val="14"/>
                <w:szCs w:val="14"/>
              </w:rPr>
            </w:pPr>
            <w:r w:rsidRPr="00ED32B2">
              <w:rPr>
                <w:rFonts w:asciiTheme="minorHAnsi" w:hAnsiTheme="minorHAnsi"/>
                <w:color w:val="000000"/>
                <w:sz w:val="14"/>
                <w:szCs w:val="14"/>
              </w:rPr>
              <w:t>31-dic-11</w:t>
            </w:r>
          </w:p>
        </w:tc>
        <w:tc>
          <w:tcPr>
            <w:tcW w:w="684" w:type="dxa"/>
            <w:tcBorders>
              <w:top w:val="nil"/>
              <w:left w:val="single" w:sz="4" w:space="0" w:color="003366"/>
              <w:bottom w:val="single" w:sz="4" w:space="0" w:color="003366"/>
              <w:right w:val="single" w:sz="4" w:space="0" w:color="003366"/>
            </w:tcBorders>
            <w:shd w:val="clear" w:color="000000" w:fill="FFFFCC"/>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rsidR="00ED32B2" w:rsidRPr="00ED32B2" w:rsidRDefault="00ED32B2">
            <w:pPr>
              <w:rPr>
                <w:rFonts w:asciiTheme="minorHAnsi" w:hAnsiTheme="minorHAnsi"/>
                <w:sz w:val="14"/>
                <w:szCs w:val="14"/>
              </w:rPr>
            </w:pPr>
            <w:r w:rsidRPr="00ED32B2">
              <w:rPr>
                <w:rFonts w:asciiTheme="minorHAnsi" w:hAnsiTheme="minorHAnsi"/>
                <w:sz w:val="14"/>
                <w:szCs w:val="14"/>
              </w:rPr>
              <w:t xml:space="preserve">          966.030 </w:t>
            </w:r>
          </w:p>
        </w:tc>
        <w:tc>
          <w:tcPr>
            <w:tcW w:w="613" w:type="dxa"/>
            <w:tcBorders>
              <w:top w:val="nil"/>
              <w:left w:val="nil"/>
              <w:bottom w:val="single" w:sz="4" w:space="0" w:color="003366"/>
              <w:right w:val="single" w:sz="4" w:space="0" w:color="003366"/>
            </w:tcBorders>
            <w:shd w:val="clear" w:color="000000" w:fill="FFFFCC"/>
            <w:vAlign w:val="bottom"/>
            <w:hideMark/>
          </w:tcPr>
          <w:p w:rsidR="00ED32B2" w:rsidRPr="00ED32B2" w:rsidRDefault="00ED32B2">
            <w:pPr>
              <w:rPr>
                <w:rFonts w:asciiTheme="minorHAnsi" w:hAnsiTheme="minorHAnsi"/>
                <w:sz w:val="14"/>
                <w:szCs w:val="14"/>
              </w:rPr>
            </w:pPr>
            <w:r w:rsidRPr="00ED32B2">
              <w:rPr>
                <w:rFonts w:asciiTheme="minorHAnsi" w:hAnsiTheme="minorHAnsi"/>
                <w:sz w:val="14"/>
                <w:szCs w:val="14"/>
              </w:rPr>
              <w:t xml:space="preserve">       727.528 </w:t>
            </w:r>
          </w:p>
        </w:tc>
        <w:tc>
          <w:tcPr>
            <w:tcW w:w="707" w:type="dxa"/>
            <w:tcBorders>
              <w:top w:val="nil"/>
              <w:left w:val="nil"/>
              <w:bottom w:val="single" w:sz="4" w:space="0" w:color="003366"/>
              <w:right w:val="single" w:sz="4" w:space="0" w:color="003366"/>
            </w:tcBorders>
            <w:shd w:val="clear" w:color="000000" w:fill="FFFFFF"/>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w:t>
            </w:r>
          </w:p>
        </w:tc>
        <w:tc>
          <w:tcPr>
            <w:tcW w:w="937" w:type="dxa"/>
            <w:tcBorders>
              <w:top w:val="nil"/>
              <w:left w:val="single" w:sz="4" w:space="0" w:color="808000"/>
              <w:bottom w:val="single" w:sz="4" w:space="0" w:color="808000"/>
              <w:right w:val="single" w:sz="4" w:space="0" w:color="808000"/>
            </w:tcBorders>
            <w:shd w:val="clear" w:color="000000" w:fill="FFFFCC"/>
            <w:noWrap/>
            <w:vAlign w:val="center"/>
            <w:hideMark/>
          </w:tcPr>
          <w:p w:rsidR="00ED32B2" w:rsidRPr="00ED32B2" w:rsidRDefault="00ED32B2">
            <w:pPr>
              <w:rPr>
                <w:rFonts w:asciiTheme="minorHAnsi" w:hAnsiTheme="minorHAnsi"/>
                <w:color w:val="000000"/>
                <w:sz w:val="14"/>
                <w:szCs w:val="14"/>
              </w:rPr>
            </w:pPr>
            <w:r w:rsidRPr="00ED32B2">
              <w:rPr>
                <w:rFonts w:asciiTheme="minorHAnsi" w:hAnsiTheme="minorHAnsi"/>
                <w:color w:val="000000"/>
                <w:sz w:val="14"/>
                <w:szCs w:val="14"/>
              </w:rPr>
              <w:t xml:space="preserve">       3.339.028 </w:t>
            </w:r>
          </w:p>
        </w:tc>
        <w:tc>
          <w:tcPr>
            <w:tcW w:w="530" w:type="dxa"/>
            <w:tcBorders>
              <w:top w:val="nil"/>
              <w:left w:val="nil"/>
              <w:bottom w:val="nil"/>
              <w:right w:val="nil"/>
            </w:tcBorders>
            <w:shd w:val="clear" w:color="FFFFFF" w:fill="33CCCC"/>
            <w:vAlign w:val="center"/>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xml:space="preserve">     109,16 </w:t>
            </w:r>
          </w:p>
        </w:tc>
        <w:tc>
          <w:tcPr>
            <w:tcW w:w="735" w:type="dxa"/>
            <w:tcBorders>
              <w:top w:val="nil"/>
              <w:left w:val="single" w:sz="4" w:space="0" w:color="003366"/>
              <w:bottom w:val="single" w:sz="4" w:space="0" w:color="003366"/>
              <w:right w:val="single" w:sz="8" w:space="0" w:color="auto"/>
            </w:tcBorders>
            <w:shd w:val="clear" w:color="000000" w:fill="FFFFCC"/>
            <w:vAlign w:val="bottom"/>
            <w:hideMark/>
          </w:tcPr>
          <w:p w:rsidR="00ED32B2" w:rsidRPr="00ED32B2" w:rsidRDefault="00ED32B2">
            <w:pPr>
              <w:jc w:val="right"/>
              <w:rPr>
                <w:rFonts w:asciiTheme="minorHAnsi" w:hAnsiTheme="minorHAnsi"/>
                <w:sz w:val="14"/>
                <w:szCs w:val="14"/>
              </w:rPr>
            </w:pPr>
            <w:r w:rsidRPr="00ED32B2">
              <w:rPr>
                <w:rFonts w:asciiTheme="minorHAnsi" w:hAnsiTheme="minorHAnsi"/>
                <w:sz w:val="14"/>
                <w:szCs w:val="14"/>
              </w:rPr>
              <w:t xml:space="preserve">          737.486 </w:t>
            </w:r>
          </w:p>
        </w:tc>
      </w:tr>
      <w:tr w:rsidR="00ED32B2" w:rsidRPr="00ED32B2" w:rsidTr="00E56D21">
        <w:trPr>
          <w:trHeight w:val="20"/>
          <w:jc w:val="center"/>
        </w:trPr>
        <w:tc>
          <w:tcPr>
            <w:tcW w:w="729" w:type="dxa"/>
            <w:tcBorders>
              <w:top w:val="nil"/>
              <w:left w:val="nil"/>
              <w:bottom w:val="single" w:sz="4" w:space="0" w:color="003366"/>
              <w:right w:val="single" w:sz="4" w:space="0" w:color="003366"/>
            </w:tcBorders>
            <w:shd w:val="clear" w:color="000000" w:fill="FFFFCC"/>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2,44</w:t>
            </w:r>
          </w:p>
        </w:tc>
        <w:tc>
          <w:tcPr>
            <w:tcW w:w="1256" w:type="dxa"/>
            <w:tcBorders>
              <w:top w:val="nil"/>
              <w:left w:val="single" w:sz="4" w:space="0" w:color="808000"/>
              <w:bottom w:val="single" w:sz="4" w:space="0" w:color="808000"/>
              <w:right w:val="single" w:sz="4" w:space="0" w:color="808000"/>
            </w:tcBorders>
            <w:shd w:val="clear" w:color="auto" w:fill="auto"/>
            <w:noWrap/>
            <w:vAlign w:val="center"/>
            <w:hideMark/>
          </w:tcPr>
          <w:p w:rsidR="00ED32B2" w:rsidRPr="00ED32B2" w:rsidRDefault="00ED32B2">
            <w:pPr>
              <w:jc w:val="right"/>
              <w:rPr>
                <w:rFonts w:asciiTheme="minorHAnsi" w:hAnsiTheme="minorHAnsi"/>
                <w:color w:val="000000"/>
                <w:sz w:val="14"/>
                <w:szCs w:val="14"/>
              </w:rPr>
            </w:pPr>
            <w:r w:rsidRPr="00ED32B2">
              <w:rPr>
                <w:rFonts w:asciiTheme="minorHAnsi" w:hAnsiTheme="minorHAnsi"/>
                <w:color w:val="000000"/>
                <w:sz w:val="14"/>
                <w:szCs w:val="14"/>
              </w:rPr>
              <w:t>01-ene-12</w:t>
            </w:r>
          </w:p>
        </w:tc>
        <w:tc>
          <w:tcPr>
            <w:tcW w:w="708" w:type="dxa"/>
            <w:tcBorders>
              <w:top w:val="nil"/>
              <w:left w:val="nil"/>
              <w:bottom w:val="single" w:sz="4" w:space="0" w:color="808000"/>
              <w:right w:val="single" w:sz="4" w:space="0" w:color="808000"/>
            </w:tcBorders>
            <w:shd w:val="clear" w:color="auto" w:fill="auto"/>
            <w:noWrap/>
            <w:vAlign w:val="center"/>
            <w:hideMark/>
          </w:tcPr>
          <w:p w:rsidR="00ED32B2" w:rsidRPr="00ED32B2" w:rsidRDefault="00ED32B2">
            <w:pPr>
              <w:jc w:val="right"/>
              <w:rPr>
                <w:rFonts w:asciiTheme="minorHAnsi" w:hAnsiTheme="minorHAnsi"/>
                <w:color w:val="000000"/>
                <w:sz w:val="14"/>
                <w:szCs w:val="14"/>
              </w:rPr>
            </w:pPr>
            <w:r w:rsidRPr="00ED32B2">
              <w:rPr>
                <w:rFonts w:asciiTheme="minorHAnsi" w:hAnsiTheme="minorHAnsi"/>
                <w:color w:val="000000"/>
                <w:sz w:val="14"/>
                <w:szCs w:val="14"/>
              </w:rPr>
              <w:t>31-dic-12</w:t>
            </w:r>
          </w:p>
        </w:tc>
        <w:tc>
          <w:tcPr>
            <w:tcW w:w="684" w:type="dxa"/>
            <w:tcBorders>
              <w:top w:val="nil"/>
              <w:left w:val="single" w:sz="4" w:space="0" w:color="003366"/>
              <w:bottom w:val="single" w:sz="4" w:space="0" w:color="003366"/>
              <w:right w:val="single" w:sz="4" w:space="0" w:color="003366"/>
            </w:tcBorders>
            <w:shd w:val="clear" w:color="000000" w:fill="FFFFCC"/>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rsidR="00ED32B2" w:rsidRPr="00ED32B2" w:rsidRDefault="00ED32B2">
            <w:pPr>
              <w:rPr>
                <w:rFonts w:asciiTheme="minorHAnsi" w:hAnsiTheme="minorHAnsi"/>
                <w:sz w:val="14"/>
                <w:szCs w:val="14"/>
              </w:rPr>
            </w:pPr>
            <w:r w:rsidRPr="00ED32B2">
              <w:rPr>
                <w:rFonts w:asciiTheme="minorHAnsi" w:hAnsiTheme="minorHAnsi"/>
                <w:sz w:val="14"/>
                <w:szCs w:val="14"/>
              </w:rPr>
              <w:t xml:space="preserve">       1.002.063 </w:t>
            </w:r>
          </w:p>
        </w:tc>
        <w:tc>
          <w:tcPr>
            <w:tcW w:w="613" w:type="dxa"/>
            <w:tcBorders>
              <w:top w:val="nil"/>
              <w:left w:val="nil"/>
              <w:bottom w:val="single" w:sz="4" w:space="0" w:color="003366"/>
              <w:right w:val="single" w:sz="4" w:space="0" w:color="003366"/>
            </w:tcBorders>
            <w:shd w:val="clear" w:color="000000" w:fill="FFFFCC"/>
            <w:vAlign w:val="bottom"/>
            <w:hideMark/>
          </w:tcPr>
          <w:p w:rsidR="00ED32B2" w:rsidRPr="00ED32B2" w:rsidRDefault="00ED32B2">
            <w:pPr>
              <w:rPr>
                <w:rFonts w:asciiTheme="minorHAnsi" w:hAnsiTheme="minorHAnsi"/>
                <w:sz w:val="14"/>
                <w:szCs w:val="14"/>
              </w:rPr>
            </w:pPr>
            <w:r w:rsidRPr="00ED32B2">
              <w:rPr>
                <w:rFonts w:asciiTheme="minorHAnsi" w:hAnsiTheme="minorHAnsi"/>
                <w:sz w:val="14"/>
                <w:szCs w:val="14"/>
              </w:rPr>
              <w:t xml:space="preserve">       754.664 </w:t>
            </w:r>
          </w:p>
        </w:tc>
        <w:tc>
          <w:tcPr>
            <w:tcW w:w="707" w:type="dxa"/>
            <w:tcBorders>
              <w:top w:val="nil"/>
              <w:left w:val="nil"/>
              <w:bottom w:val="single" w:sz="4" w:space="0" w:color="003366"/>
              <w:right w:val="single" w:sz="4" w:space="0" w:color="003366"/>
            </w:tcBorders>
            <w:shd w:val="clear" w:color="000000" w:fill="FFFFFF"/>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w:t>
            </w:r>
          </w:p>
        </w:tc>
        <w:tc>
          <w:tcPr>
            <w:tcW w:w="937" w:type="dxa"/>
            <w:tcBorders>
              <w:top w:val="nil"/>
              <w:left w:val="single" w:sz="4" w:space="0" w:color="808000"/>
              <w:bottom w:val="single" w:sz="4" w:space="0" w:color="808000"/>
              <w:right w:val="single" w:sz="4" w:space="0" w:color="808000"/>
            </w:tcBorders>
            <w:shd w:val="clear" w:color="000000" w:fill="FFFFCC"/>
            <w:noWrap/>
            <w:vAlign w:val="center"/>
            <w:hideMark/>
          </w:tcPr>
          <w:p w:rsidR="00ED32B2" w:rsidRPr="00ED32B2" w:rsidRDefault="00ED32B2">
            <w:pPr>
              <w:rPr>
                <w:rFonts w:asciiTheme="minorHAnsi" w:hAnsiTheme="minorHAnsi"/>
                <w:color w:val="000000"/>
                <w:sz w:val="14"/>
                <w:szCs w:val="14"/>
              </w:rPr>
            </w:pPr>
            <w:r w:rsidRPr="00ED32B2">
              <w:rPr>
                <w:rFonts w:asciiTheme="minorHAnsi" w:hAnsiTheme="minorHAnsi"/>
                <w:color w:val="000000"/>
                <w:sz w:val="14"/>
                <w:szCs w:val="14"/>
              </w:rPr>
              <w:t xml:space="preserve">       3.463.574 </w:t>
            </w:r>
          </w:p>
        </w:tc>
        <w:tc>
          <w:tcPr>
            <w:tcW w:w="530" w:type="dxa"/>
            <w:tcBorders>
              <w:top w:val="nil"/>
              <w:left w:val="nil"/>
              <w:bottom w:val="nil"/>
              <w:right w:val="nil"/>
            </w:tcBorders>
            <w:shd w:val="clear" w:color="FFFFFF" w:fill="33CCCC"/>
            <w:vAlign w:val="center"/>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xml:space="preserve">     111,82 </w:t>
            </w:r>
          </w:p>
        </w:tc>
        <w:tc>
          <w:tcPr>
            <w:tcW w:w="735" w:type="dxa"/>
            <w:tcBorders>
              <w:top w:val="nil"/>
              <w:left w:val="single" w:sz="4" w:space="0" w:color="003366"/>
              <w:bottom w:val="single" w:sz="4" w:space="0" w:color="003366"/>
              <w:right w:val="single" w:sz="8" w:space="0" w:color="auto"/>
            </w:tcBorders>
            <w:shd w:val="clear" w:color="000000" w:fill="FFFFCC"/>
            <w:vAlign w:val="bottom"/>
            <w:hideMark/>
          </w:tcPr>
          <w:p w:rsidR="00ED32B2" w:rsidRPr="00ED32B2" w:rsidRDefault="00ED32B2">
            <w:pPr>
              <w:jc w:val="right"/>
              <w:rPr>
                <w:rFonts w:asciiTheme="minorHAnsi" w:hAnsiTheme="minorHAnsi"/>
                <w:sz w:val="14"/>
                <w:szCs w:val="14"/>
              </w:rPr>
            </w:pPr>
            <w:r w:rsidRPr="00ED32B2">
              <w:rPr>
                <w:rFonts w:asciiTheme="minorHAnsi" w:hAnsiTheme="minorHAnsi"/>
                <w:sz w:val="14"/>
                <w:szCs w:val="14"/>
              </w:rPr>
              <w:t xml:space="preserve">          664.404 </w:t>
            </w:r>
          </w:p>
        </w:tc>
      </w:tr>
      <w:tr w:rsidR="00ED32B2" w:rsidRPr="00ED32B2" w:rsidTr="00E56D21">
        <w:trPr>
          <w:trHeight w:val="20"/>
          <w:jc w:val="center"/>
        </w:trPr>
        <w:tc>
          <w:tcPr>
            <w:tcW w:w="729" w:type="dxa"/>
            <w:tcBorders>
              <w:top w:val="nil"/>
              <w:left w:val="nil"/>
              <w:bottom w:val="single" w:sz="4" w:space="0" w:color="003366"/>
              <w:right w:val="single" w:sz="4" w:space="0" w:color="003366"/>
            </w:tcBorders>
            <w:shd w:val="clear" w:color="000000" w:fill="FFFFCC"/>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1,94</w:t>
            </w:r>
          </w:p>
        </w:tc>
        <w:tc>
          <w:tcPr>
            <w:tcW w:w="1256" w:type="dxa"/>
            <w:tcBorders>
              <w:top w:val="nil"/>
              <w:left w:val="single" w:sz="4" w:space="0" w:color="808000"/>
              <w:bottom w:val="single" w:sz="4" w:space="0" w:color="808000"/>
              <w:right w:val="single" w:sz="4" w:space="0" w:color="808000"/>
            </w:tcBorders>
            <w:shd w:val="clear" w:color="auto" w:fill="auto"/>
            <w:noWrap/>
            <w:vAlign w:val="center"/>
            <w:hideMark/>
          </w:tcPr>
          <w:p w:rsidR="00ED32B2" w:rsidRPr="00ED32B2" w:rsidRDefault="00ED32B2">
            <w:pPr>
              <w:jc w:val="right"/>
              <w:rPr>
                <w:rFonts w:asciiTheme="minorHAnsi" w:hAnsiTheme="minorHAnsi"/>
                <w:color w:val="000000"/>
                <w:sz w:val="14"/>
                <w:szCs w:val="14"/>
              </w:rPr>
            </w:pPr>
            <w:r w:rsidRPr="00ED32B2">
              <w:rPr>
                <w:rFonts w:asciiTheme="minorHAnsi" w:hAnsiTheme="minorHAnsi"/>
                <w:color w:val="000000"/>
                <w:sz w:val="14"/>
                <w:szCs w:val="14"/>
              </w:rPr>
              <w:t>01-ene-13</w:t>
            </w:r>
          </w:p>
        </w:tc>
        <w:tc>
          <w:tcPr>
            <w:tcW w:w="708" w:type="dxa"/>
            <w:tcBorders>
              <w:top w:val="nil"/>
              <w:left w:val="nil"/>
              <w:bottom w:val="single" w:sz="4" w:space="0" w:color="808000"/>
              <w:right w:val="single" w:sz="4" w:space="0" w:color="808000"/>
            </w:tcBorders>
            <w:shd w:val="clear" w:color="auto" w:fill="auto"/>
            <w:noWrap/>
            <w:vAlign w:val="center"/>
            <w:hideMark/>
          </w:tcPr>
          <w:p w:rsidR="00ED32B2" w:rsidRPr="00ED32B2" w:rsidRDefault="00ED32B2">
            <w:pPr>
              <w:jc w:val="right"/>
              <w:rPr>
                <w:rFonts w:asciiTheme="minorHAnsi" w:hAnsiTheme="minorHAnsi"/>
                <w:color w:val="000000"/>
                <w:sz w:val="14"/>
                <w:szCs w:val="14"/>
              </w:rPr>
            </w:pPr>
            <w:r w:rsidRPr="00ED32B2">
              <w:rPr>
                <w:rFonts w:asciiTheme="minorHAnsi" w:hAnsiTheme="minorHAnsi"/>
                <w:color w:val="000000"/>
                <w:sz w:val="14"/>
                <w:szCs w:val="14"/>
              </w:rPr>
              <w:t>31-dic-13</w:t>
            </w:r>
          </w:p>
        </w:tc>
        <w:tc>
          <w:tcPr>
            <w:tcW w:w="684" w:type="dxa"/>
            <w:tcBorders>
              <w:top w:val="nil"/>
              <w:left w:val="single" w:sz="4" w:space="0" w:color="003366"/>
              <w:bottom w:val="single" w:sz="4" w:space="0" w:color="003366"/>
              <w:right w:val="single" w:sz="4" w:space="0" w:color="003366"/>
            </w:tcBorders>
            <w:shd w:val="clear" w:color="000000" w:fill="FFFFCC"/>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rsidR="00ED32B2" w:rsidRPr="00ED32B2" w:rsidRDefault="00ED32B2">
            <w:pPr>
              <w:rPr>
                <w:rFonts w:asciiTheme="minorHAnsi" w:hAnsiTheme="minorHAnsi"/>
                <w:sz w:val="14"/>
                <w:szCs w:val="14"/>
              </w:rPr>
            </w:pPr>
            <w:r w:rsidRPr="00ED32B2">
              <w:rPr>
                <w:rFonts w:asciiTheme="minorHAnsi" w:hAnsiTheme="minorHAnsi"/>
                <w:sz w:val="14"/>
                <w:szCs w:val="14"/>
              </w:rPr>
              <w:t xml:space="preserve">       1.026.513 </w:t>
            </w:r>
          </w:p>
        </w:tc>
        <w:tc>
          <w:tcPr>
            <w:tcW w:w="613" w:type="dxa"/>
            <w:tcBorders>
              <w:top w:val="nil"/>
              <w:left w:val="nil"/>
              <w:bottom w:val="single" w:sz="4" w:space="0" w:color="003366"/>
              <w:right w:val="single" w:sz="4" w:space="0" w:color="003366"/>
            </w:tcBorders>
            <w:shd w:val="clear" w:color="000000" w:fill="FFFFCC"/>
            <w:vAlign w:val="bottom"/>
            <w:hideMark/>
          </w:tcPr>
          <w:p w:rsidR="00ED32B2" w:rsidRPr="00ED32B2" w:rsidRDefault="00ED32B2">
            <w:pPr>
              <w:rPr>
                <w:rFonts w:asciiTheme="minorHAnsi" w:hAnsiTheme="minorHAnsi"/>
                <w:sz w:val="14"/>
                <w:szCs w:val="14"/>
              </w:rPr>
            </w:pPr>
            <w:r w:rsidRPr="00ED32B2">
              <w:rPr>
                <w:rFonts w:asciiTheme="minorHAnsi" w:hAnsiTheme="minorHAnsi"/>
                <w:sz w:val="14"/>
                <w:szCs w:val="14"/>
              </w:rPr>
              <w:t xml:space="preserve">       773.078 </w:t>
            </w:r>
          </w:p>
        </w:tc>
        <w:tc>
          <w:tcPr>
            <w:tcW w:w="707" w:type="dxa"/>
            <w:tcBorders>
              <w:top w:val="nil"/>
              <w:left w:val="nil"/>
              <w:bottom w:val="single" w:sz="4" w:space="0" w:color="003366"/>
              <w:right w:val="single" w:sz="4" w:space="0" w:color="003366"/>
            </w:tcBorders>
            <w:shd w:val="clear" w:color="000000" w:fill="FFFFFF"/>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w:t>
            </w:r>
          </w:p>
        </w:tc>
        <w:tc>
          <w:tcPr>
            <w:tcW w:w="937" w:type="dxa"/>
            <w:tcBorders>
              <w:top w:val="nil"/>
              <w:left w:val="single" w:sz="4" w:space="0" w:color="808000"/>
              <w:bottom w:val="single" w:sz="4" w:space="0" w:color="808000"/>
              <w:right w:val="single" w:sz="4" w:space="0" w:color="808000"/>
            </w:tcBorders>
            <w:shd w:val="clear" w:color="000000" w:fill="FFFFCC"/>
            <w:noWrap/>
            <w:vAlign w:val="center"/>
            <w:hideMark/>
          </w:tcPr>
          <w:p w:rsidR="00ED32B2" w:rsidRPr="00ED32B2" w:rsidRDefault="00ED32B2">
            <w:pPr>
              <w:rPr>
                <w:rFonts w:asciiTheme="minorHAnsi" w:hAnsiTheme="minorHAnsi"/>
                <w:color w:val="000000"/>
                <w:sz w:val="14"/>
                <w:szCs w:val="14"/>
              </w:rPr>
            </w:pPr>
            <w:r w:rsidRPr="00ED32B2">
              <w:rPr>
                <w:rFonts w:asciiTheme="minorHAnsi" w:hAnsiTheme="minorHAnsi"/>
                <w:color w:val="000000"/>
                <w:sz w:val="14"/>
                <w:szCs w:val="14"/>
              </w:rPr>
              <w:t xml:space="preserve">       3.548.085 </w:t>
            </w:r>
          </w:p>
        </w:tc>
        <w:tc>
          <w:tcPr>
            <w:tcW w:w="530" w:type="dxa"/>
            <w:tcBorders>
              <w:top w:val="nil"/>
              <w:left w:val="nil"/>
              <w:bottom w:val="nil"/>
              <w:right w:val="nil"/>
            </w:tcBorders>
            <w:shd w:val="clear" w:color="FFFFFF" w:fill="33CCCC"/>
            <w:vAlign w:val="center"/>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xml:space="preserve">     113,98 </w:t>
            </w:r>
          </w:p>
        </w:tc>
        <w:tc>
          <w:tcPr>
            <w:tcW w:w="735" w:type="dxa"/>
            <w:tcBorders>
              <w:top w:val="nil"/>
              <w:left w:val="single" w:sz="4" w:space="0" w:color="003366"/>
              <w:bottom w:val="single" w:sz="4" w:space="0" w:color="003366"/>
              <w:right w:val="single" w:sz="8" w:space="0" w:color="auto"/>
            </w:tcBorders>
            <w:shd w:val="clear" w:color="000000" w:fill="FFFFCC"/>
            <w:vAlign w:val="bottom"/>
            <w:hideMark/>
          </w:tcPr>
          <w:p w:rsidR="00ED32B2" w:rsidRPr="00ED32B2" w:rsidRDefault="00ED32B2">
            <w:pPr>
              <w:jc w:val="right"/>
              <w:rPr>
                <w:rFonts w:asciiTheme="minorHAnsi" w:hAnsiTheme="minorHAnsi"/>
                <w:sz w:val="14"/>
                <w:szCs w:val="14"/>
              </w:rPr>
            </w:pPr>
            <w:r w:rsidRPr="00ED32B2">
              <w:rPr>
                <w:rFonts w:asciiTheme="minorHAnsi" w:hAnsiTheme="minorHAnsi"/>
                <w:sz w:val="14"/>
                <w:szCs w:val="14"/>
              </w:rPr>
              <w:t xml:space="preserve">          600.479 </w:t>
            </w:r>
          </w:p>
        </w:tc>
      </w:tr>
      <w:tr w:rsidR="00ED32B2" w:rsidRPr="00ED32B2" w:rsidTr="00E56D21">
        <w:trPr>
          <w:trHeight w:val="20"/>
          <w:jc w:val="center"/>
        </w:trPr>
        <w:tc>
          <w:tcPr>
            <w:tcW w:w="729" w:type="dxa"/>
            <w:tcBorders>
              <w:top w:val="nil"/>
              <w:left w:val="nil"/>
              <w:bottom w:val="single" w:sz="4" w:space="0" w:color="003366"/>
              <w:right w:val="single" w:sz="4" w:space="0" w:color="003366"/>
            </w:tcBorders>
            <w:shd w:val="clear" w:color="000000" w:fill="FFFFCC"/>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3,66</w:t>
            </w:r>
          </w:p>
        </w:tc>
        <w:tc>
          <w:tcPr>
            <w:tcW w:w="1256" w:type="dxa"/>
            <w:tcBorders>
              <w:top w:val="nil"/>
              <w:left w:val="single" w:sz="4" w:space="0" w:color="808000"/>
              <w:bottom w:val="single" w:sz="4" w:space="0" w:color="808000"/>
              <w:right w:val="single" w:sz="4" w:space="0" w:color="808000"/>
            </w:tcBorders>
            <w:shd w:val="clear" w:color="auto" w:fill="auto"/>
            <w:noWrap/>
            <w:vAlign w:val="center"/>
            <w:hideMark/>
          </w:tcPr>
          <w:p w:rsidR="00ED32B2" w:rsidRPr="00ED32B2" w:rsidRDefault="00ED32B2">
            <w:pPr>
              <w:jc w:val="right"/>
              <w:rPr>
                <w:rFonts w:asciiTheme="minorHAnsi" w:hAnsiTheme="minorHAnsi"/>
                <w:color w:val="000000"/>
                <w:sz w:val="14"/>
                <w:szCs w:val="14"/>
              </w:rPr>
            </w:pPr>
            <w:r w:rsidRPr="00ED32B2">
              <w:rPr>
                <w:rFonts w:asciiTheme="minorHAnsi" w:hAnsiTheme="minorHAnsi"/>
                <w:color w:val="000000"/>
                <w:sz w:val="14"/>
                <w:szCs w:val="14"/>
              </w:rPr>
              <w:t>01-ene-14</w:t>
            </w:r>
          </w:p>
        </w:tc>
        <w:tc>
          <w:tcPr>
            <w:tcW w:w="708" w:type="dxa"/>
            <w:tcBorders>
              <w:top w:val="nil"/>
              <w:left w:val="nil"/>
              <w:bottom w:val="single" w:sz="4" w:space="0" w:color="808000"/>
              <w:right w:val="single" w:sz="4" w:space="0" w:color="808000"/>
            </w:tcBorders>
            <w:shd w:val="clear" w:color="auto" w:fill="auto"/>
            <w:noWrap/>
            <w:vAlign w:val="center"/>
            <w:hideMark/>
          </w:tcPr>
          <w:p w:rsidR="00ED32B2" w:rsidRPr="00ED32B2" w:rsidRDefault="00ED32B2">
            <w:pPr>
              <w:jc w:val="right"/>
              <w:rPr>
                <w:rFonts w:asciiTheme="minorHAnsi" w:hAnsiTheme="minorHAnsi"/>
                <w:color w:val="000000"/>
                <w:sz w:val="14"/>
                <w:szCs w:val="14"/>
              </w:rPr>
            </w:pPr>
            <w:r w:rsidRPr="00ED32B2">
              <w:rPr>
                <w:rFonts w:asciiTheme="minorHAnsi" w:hAnsiTheme="minorHAnsi"/>
                <w:color w:val="000000"/>
                <w:sz w:val="14"/>
                <w:szCs w:val="14"/>
              </w:rPr>
              <w:t>31-dic-14</w:t>
            </w:r>
          </w:p>
        </w:tc>
        <w:tc>
          <w:tcPr>
            <w:tcW w:w="684" w:type="dxa"/>
            <w:tcBorders>
              <w:top w:val="nil"/>
              <w:left w:val="single" w:sz="4" w:space="0" w:color="003366"/>
              <w:bottom w:val="single" w:sz="4" w:space="0" w:color="003366"/>
              <w:right w:val="single" w:sz="4" w:space="0" w:color="003366"/>
            </w:tcBorders>
            <w:shd w:val="clear" w:color="000000" w:fill="FFFFCC"/>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rsidR="00ED32B2" w:rsidRPr="00ED32B2" w:rsidRDefault="00ED32B2">
            <w:pPr>
              <w:rPr>
                <w:rFonts w:asciiTheme="minorHAnsi" w:hAnsiTheme="minorHAnsi"/>
                <w:sz w:val="14"/>
                <w:szCs w:val="14"/>
              </w:rPr>
            </w:pPr>
            <w:r w:rsidRPr="00ED32B2">
              <w:rPr>
                <w:rFonts w:asciiTheme="minorHAnsi" w:hAnsiTheme="minorHAnsi"/>
                <w:sz w:val="14"/>
                <w:szCs w:val="14"/>
              </w:rPr>
              <w:t xml:space="preserve">       1.046.427 </w:t>
            </w:r>
          </w:p>
        </w:tc>
        <w:tc>
          <w:tcPr>
            <w:tcW w:w="613" w:type="dxa"/>
            <w:tcBorders>
              <w:top w:val="nil"/>
              <w:left w:val="nil"/>
              <w:bottom w:val="single" w:sz="4" w:space="0" w:color="003366"/>
              <w:right w:val="single" w:sz="4" w:space="0" w:color="003366"/>
            </w:tcBorders>
            <w:shd w:val="clear" w:color="000000" w:fill="FFFFCC"/>
            <w:vAlign w:val="bottom"/>
            <w:hideMark/>
          </w:tcPr>
          <w:p w:rsidR="00ED32B2" w:rsidRPr="00ED32B2" w:rsidRDefault="00ED32B2">
            <w:pPr>
              <w:rPr>
                <w:rFonts w:asciiTheme="minorHAnsi" w:hAnsiTheme="minorHAnsi"/>
                <w:sz w:val="14"/>
                <w:szCs w:val="14"/>
              </w:rPr>
            </w:pPr>
            <w:r w:rsidRPr="00ED32B2">
              <w:rPr>
                <w:rFonts w:asciiTheme="minorHAnsi" w:hAnsiTheme="minorHAnsi"/>
                <w:sz w:val="14"/>
                <w:szCs w:val="14"/>
              </w:rPr>
              <w:t xml:space="preserve">       788.076 </w:t>
            </w:r>
          </w:p>
        </w:tc>
        <w:tc>
          <w:tcPr>
            <w:tcW w:w="707" w:type="dxa"/>
            <w:tcBorders>
              <w:top w:val="nil"/>
              <w:left w:val="nil"/>
              <w:bottom w:val="single" w:sz="4" w:space="0" w:color="003366"/>
              <w:right w:val="single" w:sz="4" w:space="0" w:color="003366"/>
            </w:tcBorders>
            <w:shd w:val="clear" w:color="000000" w:fill="FFFFFF"/>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w:t>
            </w:r>
          </w:p>
        </w:tc>
        <w:tc>
          <w:tcPr>
            <w:tcW w:w="937" w:type="dxa"/>
            <w:tcBorders>
              <w:top w:val="nil"/>
              <w:left w:val="single" w:sz="4" w:space="0" w:color="808000"/>
              <w:bottom w:val="single" w:sz="4" w:space="0" w:color="808000"/>
              <w:right w:val="single" w:sz="4" w:space="0" w:color="808000"/>
            </w:tcBorders>
            <w:shd w:val="clear" w:color="000000" w:fill="FFFFCC"/>
            <w:noWrap/>
            <w:vAlign w:val="center"/>
            <w:hideMark/>
          </w:tcPr>
          <w:p w:rsidR="00ED32B2" w:rsidRPr="00ED32B2" w:rsidRDefault="00ED32B2">
            <w:pPr>
              <w:rPr>
                <w:rFonts w:asciiTheme="minorHAnsi" w:hAnsiTheme="minorHAnsi"/>
                <w:color w:val="000000"/>
                <w:sz w:val="14"/>
                <w:szCs w:val="14"/>
              </w:rPr>
            </w:pPr>
            <w:r w:rsidRPr="00ED32B2">
              <w:rPr>
                <w:rFonts w:asciiTheme="minorHAnsi" w:hAnsiTheme="minorHAnsi"/>
                <w:color w:val="000000"/>
                <w:sz w:val="14"/>
                <w:szCs w:val="14"/>
              </w:rPr>
              <w:t xml:space="preserve">       3.616.918 </w:t>
            </w:r>
          </w:p>
        </w:tc>
        <w:tc>
          <w:tcPr>
            <w:tcW w:w="530" w:type="dxa"/>
            <w:tcBorders>
              <w:top w:val="nil"/>
              <w:left w:val="nil"/>
              <w:bottom w:val="nil"/>
              <w:right w:val="nil"/>
            </w:tcBorders>
            <w:shd w:val="clear" w:color="FFFFFF" w:fill="33CCCC"/>
            <w:vAlign w:val="center"/>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xml:space="preserve">     118,15 </w:t>
            </w:r>
          </w:p>
        </w:tc>
        <w:tc>
          <w:tcPr>
            <w:tcW w:w="735" w:type="dxa"/>
            <w:tcBorders>
              <w:top w:val="nil"/>
              <w:left w:val="single" w:sz="4" w:space="0" w:color="003366"/>
              <w:bottom w:val="single" w:sz="4" w:space="0" w:color="003366"/>
              <w:right w:val="single" w:sz="8" w:space="0" w:color="auto"/>
            </w:tcBorders>
            <w:shd w:val="clear" w:color="000000" w:fill="FFFFCC"/>
            <w:vAlign w:val="bottom"/>
            <w:hideMark/>
          </w:tcPr>
          <w:p w:rsidR="00ED32B2" w:rsidRPr="00ED32B2" w:rsidRDefault="00ED32B2">
            <w:pPr>
              <w:jc w:val="right"/>
              <w:rPr>
                <w:rFonts w:asciiTheme="minorHAnsi" w:hAnsiTheme="minorHAnsi"/>
                <w:sz w:val="14"/>
                <w:szCs w:val="14"/>
              </w:rPr>
            </w:pPr>
            <w:r w:rsidRPr="00ED32B2">
              <w:rPr>
                <w:rFonts w:asciiTheme="minorHAnsi" w:hAnsiTheme="minorHAnsi"/>
                <w:sz w:val="14"/>
                <w:szCs w:val="14"/>
              </w:rPr>
              <w:t xml:space="preserve">          462.868 </w:t>
            </w:r>
          </w:p>
        </w:tc>
      </w:tr>
      <w:tr w:rsidR="00ED32B2" w:rsidRPr="00ED32B2" w:rsidTr="00E56D21">
        <w:trPr>
          <w:trHeight w:val="20"/>
          <w:jc w:val="center"/>
        </w:trPr>
        <w:tc>
          <w:tcPr>
            <w:tcW w:w="729" w:type="dxa"/>
            <w:tcBorders>
              <w:top w:val="nil"/>
              <w:left w:val="nil"/>
              <w:bottom w:val="single" w:sz="4" w:space="0" w:color="003366"/>
              <w:right w:val="single" w:sz="4" w:space="0" w:color="003366"/>
            </w:tcBorders>
            <w:shd w:val="clear" w:color="000000" w:fill="FFFFCC"/>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6,77</w:t>
            </w:r>
          </w:p>
        </w:tc>
        <w:tc>
          <w:tcPr>
            <w:tcW w:w="1256" w:type="dxa"/>
            <w:tcBorders>
              <w:top w:val="nil"/>
              <w:left w:val="single" w:sz="4" w:space="0" w:color="808000"/>
              <w:bottom w:val="single" w:sz="4" w:space="0" w:color="808000"/>
              <w:right w:val="single" w:sz="4" w:space="0" w:color="808000"/>
            </w:tcBorders>
            <w:shd w:val="clear" w:color="auto" w:fill="auto"/>
            <w:noWrap/>
            <w:vAlign w:val="center"/>
            <w:hideMark/>
          </w:tcPr>
          <w:p w:rsidR="00ED32B2" w:rsidRPr="00ED32B2" w:rsidRDefault="00ED32B2">
            <w:pPr>
              <w:jc w:val="right"/>
              <w:rPr>
                <w:rFonts w:asciiTheme="minorHAnsi" w:hAnsiTheme="minorHAnsi"/>
                <w:color w:val="000000"/>
                <w:sz w:val="14"/>
                <w:szCs w:val="14"/>
              </w:rPr>
            </w:pPr>
            <w:r w:rsidRPr="00ED32B2">
              <w:rPr>
                <w:rFonts w:asciiTheme="minorHAnsi" w:hAnsiTheme="minorHAnsi"/>
                <w:color w:val="000000"/>
                <w:sz w:val="14"/>
                <w:szCs w:val="14"/>
              </w:rPr>
              <w:t>01-ene-15</w:t>
            </w:r>
          </w:p>
        </w:tc>
        <w:tc>
          <w:tcPr>
            <w:tcW w:w="708" w:type="dxa"/>
            <w:tcBorders>
              <w:top w:val="nil"/>
              <w:left w:val="nil"/>
              <w:bottom w:val="single" w:sz="4" w:space="0" w:color="808000"/>
              <w:right w:val="single" w:sz="4" w:space="0" w:color="808000"/>
            </w:tcBorders>
            <w:shd w:val="clear" w:color="auto" w:fill="auto"/>
            <w:noWrap/>
            <w:vAlign w:val="center"/>
            <w:hideMark/>
          </w:tcPr>
          <w:p w:rsidR="00ED32B2" w:rsidRPr="00ED32B2" w:rsidRDefault="00ED32B2">
            <w:pPr>
              <w:jc w:val="right"/>
              <w:rPr>
                <w:rFonts w:asciiTheme="minorHAnsi" w:hAnsiTheme="minorHAnsi"/>
                <w:color w:val="000000"/>
                <w:sz w:val="14"/>
                <w:szCs w:val="14"/>
              </w:rPr>
            </w:pPr>
            <w:r w:rsidRPr="00ED32B2">
              <w:rPr>
                <w:rFonts w:asciiTheme="minorHAnsi" w:hAnsiTheme="minorHAnsi"/>
                <w:color w:val="000000"/>
                <w:sz w:val="14"/>
                <w:szCs w:val="14"/>
              </w:rPr>
              <w:t>31-dic-15</w:t>
            </w:r>
          </w:p>
        </w:tc>
        <w:tc>
          <w:tcPr>
            <w:tcW w:w="684" w:type="dxa"/>
            <w:tcBorders>
              <w:top w:val="nil"/>
              <w:left w:val="single" w:sz="4" w:space="0" w:color="003366"/>
              <w:bottom w:val="single" w:sz="4" w:space="0" w:color="003366"/>
              <w:right w:val="single" w:sz="4" w:space="0" w:color="003366"/>
            </w:tcBorders>
            <w:shd w:val="clear" w:color="000000" w:fill="FFFFCC"/>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rsidR="00ED32B2" w:rsidRPr="00ED32B2" w:rsidRDefault="00ED32B2">
            <w:pPr>
              <w:rPr>
                <w:rFonts w:asciiTheme="minorHAnsi" w:hAnsiTheme="minorHAnsi"/>
                <w:sz w:val="14"/>
                <w:szCs w:val="14"/>
              </w:rPr>
            </w:pPr>
            <w:r w:rsidRPr="00ED32B2">
              <w:rPr>
                <w:rFonts w:asciiTheme="minorHAnsi" w:hAnsiTheme="minorHAnsi"/>
                <w:sz w:val="14"/>
                <w:szCs w:val="14"/>
              </w:rPr>
              <w:t xml:space="preserve">       1.084.727 </w:t>
            </w:r>
          </w:p>
        </w:tc>
        <w:tc>
          <w:tcPr>
            <w:tcW w:w="613" w:type="dxa"/>
            <w:tcBorders>
              <w:top w:val="nil"/>
              <w:left w:val="nil"/>
              <w:bottom w:val="single" w:sz="4" w:space="0" w:color="003366"/>
              <w:right w:val="single" w:sz="4" w:space="0" w:color="003366"/>
            </w:tcBorders>
            <w:shd w:val="clear" w:color="000000" w:fill="FFFFCC"/>
            <w:vAlign w:val="bottom"/>
            <w:hideMark/>
          </w:tcPr>
          <w:p w:rsidR="00ED32B2" w:rsidRPr="00ED32B2" w:rsidRDefault="00ED32B2">
            <w:pPr>
              <w:rPr>
                <w:rFonts w:asciiTheme="minorHAnsi" w:hAnsiTheme="minorHAnsi"/>
                <w:sz w:val="14"/>
                <w:szCs w:val="14"/>
              </w:rPr>
            </w:pPr>
            <w:r w:rsidRPr="00ED32B2">
              <w:rPr>
                <w:rFonts w:asciiTheme="minorHAnsi" w:hAnsiTheme="minorHAnsi"/>
                <w:sz w:val="14"/>
                <w:szCs w:val="14"/>
              </w:rPr>
              <w:t xml:space="preserve">       816.920 </w:t>
            </w:r>
          </w:p>
        </w:tc>
        <w:tc>
          <w:tcPr>
            <w:tcW w:w="707" w:type="dxa"/>
            <w:tcBorders>
              <w:top w:val="nil"/>
              <w:left w:val="nil"/>
              <w:bottom w:val="single" w:sz="4" w:space="0" w:color="003366"/>
              <w:right w:val="single" w:sz="4" w:space="0" w:color="003366"/>
            </w:tcBorders>
            <w:shd w:val="clear" w:color="000000" w:fill="FFFFFF"/>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w:t>
            </w:r>
          </w:p>
        </w:tc>
        <w:tc>
          <w:tcPr>
            <w:tcW w:w="937" w:type="dxa"/>
            <w:tcBorders>
              <w:top w:val="nil"/>
              <w:left w:val="single" w:sz="4" w:space="0" w:color="808000"/>
              <w:bottom w:val="single" w:sz="4" w:space="0" w:color="808000"/>
              <w:right w:val="single" w:sz="4" w:space="0" w:color="808000"/>
            </w:tcBorders>
            <w:shd w:val="clear" w:color="000000" w:fill="FFFFCC"/>
            <w:noWrap/>
            <w:vAlign w:val="center"/>
            <w:hideMark/>
          </w:tcPr>
          <w:p w:rsidR="00ED32B2" w:rsidRPr="00ED32B2" w:rsidRDefault="00ED32B2">
            <w:pPr>
              <w:rPr>
                <w:rFonts w:asciiTheme="minorHAnsi" w:hAnsiTheme="minorHAnsi"/>
                <w:color w:val="000000"/>
                <w:sz w:val="14"/>
                <w:szCs w:val="14"/>
              </w:rPr>
            </w:pPr>
            <w:r w:rsidRPr="00ED32B2">
              <w:rPr>
                <w:rFonts w:asciiTheme="minorHAnsi" w:hAnsiTheme="minorHAnsi"/>
                <w:color w:val="000000"/>
                <w:sz w:val="14"/>
                <w:szCs w:val="14"/>
              </w:rPr>
              <w:t xml:space="preserve">       3.749.297 </w:t>
            </w:r>
          </w:p>
        </w:tc>
        <w:tc>
          <w:tcPr>
            <w:tcW w:w="530" w:type="dxa"/>
            <w:tcBorders>
              <w:top w:val="nil"/>
              <w:left w:val="nil"/>
              <w:bottom w:val="nil"/>
              <w:right w:val="nil"/>
            </w:tcBorders>
            <w:shd w:val="clear" w:color="FFFFFF" w:fill="33CCCC"/>
            <w:vAlign w:val="center"/>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xml:space="preserve">     126,15 </w:t>
            </w:r>
          </w:p>
        </w:tc>
        <w:tc>
          <w:tcPr>
            <w:tcW w:w="735" w:type="dxa"/>
            <w:tcBorders>
              <w:top w:val="nil"/>
              <w:left w:val="single" w:sz="4" w:space="0" w:color="003366"/>
              <w:bottom w:val="single" w:sz="4" w:space="0" w:color="003366"/>
              <w:right w:val="single" w:sz="8" w:space="0" w:color="auto"/>
            </w:tcBorders>
            <w:shd w:val="clear" w:color="000000" w:fill="FFFFCC"/>
            <w:vAlign w:val="bottom"/>
            <w:hideMark/>
          </w:tcPr>
          <w:p w:rsidR="00ED32B2" w:rsidRPr="00ED32B2" w:rsidRDefault="00ED32B2">
            <w:pPr>
              <w:jc w:val="right"/>
              <w:rPr>
                <w:rFonts w:asciiTheme="minorHAnsi" w:hAnsiTheme="minorHAnsi"/>
                <w:sz w:val="14"/>
                <w:szCs w:val="14"/>
              </w:rPr>
            </w:pPr>
            <w:r w:rsidRPr="00ED32B2">
              <w:rPr>
                <w:rFonts w:asciiTheme="minorHAnsi" w:hAnsiTheme="minorHAnsi"/>
                <w:sz w:val="14"/>
                <w:szCs w:val="14"/>
              </w:rPr>
              <w:t xml:space="preserve">          211.613 </w:t>
            </w:r>
          </w:p>
        </w:tc>
      </w:tr>
      <w:tr w:rsidR="00ED32B2" w:rsidRPr="00ED32B2" w:rsidTr="00E56D21">
        <w:trPr>
          <w:trHeight w:val="20"/>
          <w:jc w:val="center"/>
        </w:trPr>
        <w:tc>
          <w:tcPr>
            <w:tcW w:w="729" w:type="dxa"/>
            <w:tcBorders>
              <w:top w:val="nil"/>
              <w:left w:val="nil"/>
              <w:bottom w:val="single" w:sz="4" w:space="0" w:color="003366"/>
              <w:right w:val="single" w:sz="4" w:space="0" w:color="003366"/>
            </w:tcBorders>
            <w:shd w:val="clear" w:color="000000" w:fill="FFFFCC"/>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0,00</w:t>
            </w:r>
          </w:p>
        </w:tc>
        <w:tc>
          <w:tcPr>
            <w:tcW w:w="1256" w:type="dxa"/>
            <w:tcBorders>
              <w:top w:val="nil"/>
              <w:left w:val="single" w:sz="4" w:space="0" w:color="808000"/>
              <w:bottom w:val="single" w:sz="4" w:space="0" w:color="808000"/>
              <w:right w:val="single" w:sz="4" w:space="0" w:color="808000"/>
            </w:tcBorders>
            <w:shd w:val="clear" w:color="auto" w:fill="auto"/>
            <w:noWrap/>
            <w:vAlign w:val="center"/>
            <w:hideMark/>
          </w:tcPr>
          <w:p w:rsidR="00ED32B2" w:rsidRPr="00ED32B2" w:rsidRDefault="00ED32B2">
            <w:pPr>
              <w:jc w:val="right"/>
              <w:rPr>
                <w:rFonts w:asciiTheme="minorHAnsi" w:hAnsiTheme="minorHAnsi"/>
                <w:color w:val="000000"/>
                <w:sz w:val="14"/>
                <w:szCs w:val="14"/>
              </w:rPr>
            </w:pPr>
            <w:r w:rsidRPr="00ED32B2">
              <w:rPr>
                <w:rFonts w:asciiTheme="minorHAnsi" w:hAnsiTheme="minorHAnsi"/>
                <w:color w:val="000000"/>
                <w:sz w:val="14"/>
                <w:szCs w:val="14"/>
              </w:rPr>
              <w:t>01-ene-16</w:t>
            </w:r>
          </w:p>
        </w:tc>
        <w:tc>
          <w:tcPr>
            <w:tcW w:w="708" w:type="dxa"/>
            <w:tcBorders>
              <w:top w:val="nil"/>
              <w:left w:val="nil"/>
              <w:bottom w:val="single" w:sz="4" w:space="0" w:color="808000"/>
              <w:right w:val="single" w:sz="4" w:space="0" w:color="808000"/>
            </w:tcBorders>
            <w:shd w:val="clear" w:color="auto" w:fill="auto"/>
            <w:noWrap/>
            <w:vAlign w:val="center"/>
            <w:hideMark/>
          </w:tcPr>
          <w:p w:rsidR="00ED32B2" w:rsidRPr="00ED32B2" w:rsidRDefault="00ED32B2">
            <w:pPr>
              <w:jc w:val="right"/>
              <w:rPr>
                <w:rFonts w:asciiTheme="minorHAnsi" w:hAnsiTheme="minorHAnsi"/>
                <w:color w:val="000000"/>
                <w:sz w:val="14"/>
                <w:szCs w:val="14"/>
              </w:rPr>
            </w:pPr>
            <w:r w:rsidRPr="00ED32B2">
              <w:rPr>
                <w:rFonts w:asciiTheme="minorHAnsi" w:hAnsiTheme="minorHAnsi"/>
                <w:color w:val="000000"/>
                <w:sz w:val="14"/>
                <w:szCs w:val="14"/>
              </w:rPr>
              <w:t>30-sep-16</w:t>
            </w:r>
          </w:p>
        </w:tc>
        <w:tc>
          <w:tcPr>
            <w:tcW w:w="684" w:type="dxa"/>
            <w:tcBorders>
              <w:top w:val="nil"/>
              <w:left w:val="single" w:sz="4" w:space="0" w:color="003366"/>
              <w:bottom w:val="single" w:sz="4" w:space="0" w:color="003366"/>
              <w:right w:val="single" w:sz="4" w:space="0" w:color="003366"/>
            </w:tcBorders>
            <w:shd w:val="clear" w:color="000000" w:fill="FFFFCC"/>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10,00</w:t>
            </w:r>
          </w:p>
        </w:tc>
        <w:tc>
          <w:tcPr>
            <w:tcW w:w="803" w:type="dxa"/>
            <w:tcBorders>
              <w:top w:val="nil"/>
              <w:left w:val="nil"/>
              <w:bottom w:val="single" w:sz="4" w:space="0" w:color="003366"/>
              <w:right w:val="single" w:sz="4" w:space="0" w:color="003366"/>
            </w:tcBorders>
            <w:shd w:val="clear" w:color="000000" w:fill="FFFFCC"/>
            <w:vAlign w:val="bottom"/>
            <w:hideMark/>
          </w:tcPr>
          <w:p w:rsidR="00ED32B2" w:rsidRPr="00ED32B2" w:rsidRDefault="00ED32B2">
            <w:pPr>
              <w:rPr>
                <w:rFonts w:asciiTheme="minorHAnsi" w:hAnsiTheme="minorHAnsi"/>
                <w:sz w:val="14"/>
                <w:szCs w:val="14"/>
              </w:rPr>
            </w:pPr>
            <w:r w:rsidRPr="00ED32B2">
              <w:rPr>
                <w:rFonts w:asciiTheme="minorHAnsi" w:hAnsiTheme="minorHAnsi"/>
                <w:sz w:val="14"/>
                <w:szCs w:val="14"/>
              </w:rPr>
              <w:t xml:space="preserve">       1.158.163 </w:t>
            </w:r>
          </w:p>
        </w:tc>
        <w:tc>
          <w:tcPr>
            <w:tcW w:w="613" w:type="dxa"/>
            <w:tcBorders>
              <w:top w:val="nil"/>
              <w:left w:val="nil"/>
              <w:bottom w:val="single" w:sz="4" w:space="0" w:color="003366"/>
              <w:right w:val="single" w:sz="4" w:space="0" w:color="003366"/>
            </w:tcBorders>
            <w:shd w:val="clear" w:color="000000" w:fill="FFFFCC"/>
            <w:vAlign w:val="bottom"/>
            <w:hideMark/>
          </w:tcPr>
          <w:p w:rsidR="00ED32B2" w:rsidRPr="00ED32B2" w:rsidRDefault="00ED32B2">
            <w:pPr>
              <w:rPr>
                <w:rFonts w:asciiTheme="minorHAnsi" w:hAnsiTheme="minorHAnsi"/>
                <w:sz w:val="14"/>
                <w:szCs w:val="14"/>
              </w:rPr>
            </w:pPr>
            <w:r w:rsidRPr="00ED32B2">
              <w:rPr>
                <w:rFonts w:asciiTheme="minorHAnsi" w:hAnsiTheme="minorHAnsi"/>
                <w:sz w:val="14"/>
                <w:szCs w:val="14"/>
              </w:rPr>
              <w:t xml:space="preserve">       872.225 </w:t>
            </w:r>
          </w:p>
        </w:tc>
        <w:tc>
          <w:tcPr>
            <w:tcW w:w="707" w:type="dxa"/>
            <w:tcBorders>
              <w:top w:val="nil"/>
              <w:left w:val="nil"/>
              <w:bottom w:val="single" w:sz="4" w:space="0" w:color="003366"/>
              <w:right w:val="single" w:sz="4" w:space="0" w:color="003366"/>
            </w:tcBorders>
            <w:shd w:val="clear" w:color="000000" w:fill="FFFFFF"/>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w:t>
            </w:r>
          </w:p>
        </w:tc>
        <w:tc>
          <w:tcPr>
            <w:tcW w:w="937" w:type="dxa"/>
            <w:tcBorders>
              <w:top w:val="nil"/>
              <w:left w:val="single" w:sz="4" w:space="0" w:color="808000"/>
              <w:bottom w:val="single" w:sz="4" w:space="0" w:color="808000"/>
              <w:right w:val="single" w:sz="4" w:space="0" w:color="808000"/>
            </w:tcBorders>
            <w:shd w:val="clear" w:color="000000" w:fill="FFFFCC"/>
            <w:noWrap/>
            <w:vAlign w:val="center"/>
            <w:hideMark/>
          </w:tcPr>
          <w:p w:rsidR="00ED32B2" w:rsidRPr="00ED32B2" w:rsidRDefault="00ED32B2">
            <w:pPr>
              <w:rPr>
                <w:rFonts w:asciiTheme="minorHAnsi" w:hAnsiTheme="minorHAnsi"/>
                <w:color w:val="000000"/>
                <w:sz w:val="14"/>
                <w:szCs w:val="14"/>
              </w:rPr>
            </w:pPr>
            <w:r w:rsidRPr="00ED32B2">
              <w:rPr>
                <w:rFonts w:asciiTheme="minorHAnsi" w:hAnsiTheme="minorHAnsi"/>
                <w:color w:val="000000"/>
                <w:sz w:val="14"/>
                <w:szCs w:val="14"/>
              </w:rPr>
              <w:t xml:space="preserve">       2.859.375 </w:t>
            </w:r>
          </w:p>
        </w:tc>
        <w:tc>
          <w:tcPr>
            <w:tcW w:w="530" w:type="dxa"/>
            <w:tcBorders>
              <w:top w:val="nil"/>
              <w:left w:val="nil"/>
              <w:bottom w:val="nil"/>
              <w:right w:val="nil"/>
            </w:tcBorders>
            <w:shd w:val="clear" w:color="FFFFFF" w:fill="33CCCC"/>
            <w:vAlign w:val="center"/>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xml:space="preserve">     133,27 </w:t>
            </w:r>
          </w:p>
        </w:tc>
        <w:tc>
          <w:tcPr>
            <w:tcW w:w="735" w:type="dxa"/>
            <w:tcBorders>
              <w:top w:val="nil"/>
              <w:left w:val="single" w:sz="4" w:space="0" w:color="003366"/>
              <w:bottom w:val="single" w:sz="4" w:space="0" w:color="003366"/>
              <w:right w:val="single" w:sz="8" w:space="0" w:color="auto"/>
            </w:tcBorders>
            <w:shd w:val="clear" w:color="000000" w:fill="FFFFCC"/>
            <w:vAlign w:val="bottom"/>
            <w:hideMark/>
          </w:tcPr>
          <w:p w:rsidR="00ED32B2" w:rsidRPr="00ED32B2" w:rsidRDefault="00ED32B2">
            <w:pPr>
              <w:jc w:val="right"/>
              <w:rPr>
                <w:rFonts w:asciiTheme="minorHAnsi" w:hAnsiTheme="minorHAnsi"/>
                <w:sz w:val="14"/>
                <w:szCs w:val="14"/>
              </w:rPr>
            </w:pPr>
            <w:r w:rsidRPr="00ED32B2">
              <w:rPr>
                <w:rFonts w:asciiTheme="minorHAnsi" w:hAnsiTheme="minorHAnsi"/>
                <w:sz w:val="14"/>
                <w:szCs w:val="14"/>
              </w:rPr>
              <w:t xml:space="preserve">                      -   </w:t>
            </w:r>
          </w:p>
        </w:tc>
      </w:tr>
      <w:tr w:rsidR="00ED32B2" w:rsidRPr="00ED32B2" w:rsidTr="00E56D21">
        <w:trPr>
          <w:trHeight w:val="20"/>
          <w:jc w:val="center"/>
        </w:trPr>
        <w:tc>
          <w:tcPr>
            <w:tcW w:w="729" w:type="dxa"/>
            <w:tcBorders>
              <w:top w:val="single" w:sz="8" w:space="0" w:color="auto"/>
              <w:left w:val="nil"/>
              <w:bottom w:val="single" w:sz="8" w:space="0" w:color="auto"/>
              <w:right w:val="nil"/>
            </w:tcBorders>
            <w:shd w:val="clear" w:color="000000" w:fill="FFFFCC"/>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w:t>
            </w:r>
          </w:p>
        </w:tc>
        <w:tc>
          <w:tcPr>
            <w:tcW w:w="1256" w:type="dxa"/>
            <w:tcBorders>
              <w:top w:val="single" w:sz="8" w:space="0" w:color="auto"/>
              <w:left w:val="nil"/>
              <w:bottom w:val="single" w:sz="8" w:space="0" w:color="auto"/>
              <w:right w:val="nil"/>
            </w:tcBorders>
            <w:shd w:val="clear" w:color="auto" w:fill="auto"/>
            <w:noWrap/>
            <w:vAlign w:val="center"/>
            <w:hideMark/>
          </w:tcPr>
          <w:p w:rsidR="00ED32B2" w:rsidRPr="00ED32B2" w:rsidRDefault="00ED32B2">
            <w:pPr>
              <w:rPr>
                <w:rFonts w:asciiTheme="minorHAnsi" w:hAnsiTheme="minorHAnsi"/>
                <w:color w:val="000000"/>
                <w:sz w:val="14"/>
                <w:szCs w:val="14"/>
              </w:rPr>
            </w:pPr>
            <w:r w:rsidRPr="00ED32B2">
              <w:rPr>
                <w:rFonts w:asciiTheme="minorHAnsi" w:hAnsiTheme="minorHAnsi"/>
                <w:color w:val="000000"/>
                <w:sz w:val="14"/>
                <w:szCs w:val="14"/>
              </w:rPr>
              <w:t> </w:t>
            </w:r>
          </w:p>
        </w:tc>
        <w:tc>
          <w:tcPr>
            <w:tcW w:w="708" w:type="dxa"/>
            <w:tcBorders>
              <w:top w:val="single" w:sz="8" w:space="0" w:color="auto"/>
              <w:left w:val="nil"/>
              <w:bottom w:val="single" w:sz="8" w:space="0" w:color="auto"/>
              <w:right w:val="nil"/>
            </w:tcBorders>
            <w:shd w:val="clear" w:color="auto" w:fill="auto"/>
            <w:noWrap/>
            <w:vAlign w:val="center"/>
            <w:hideMark/>
          </w:tcPr>
          <w:p w:rsidR="00ED32B2" w:rsidRPr="00ED32B2" w:rsidRDefault="00ED32B2">
            <w:pPr>
              <w:rPr>
                <w:rFonts w:asciiTheme="minorHAnsi" w:hAnsiTheme="minorHAnsi"/>
                <w:color w:val="000000"/>
                <w:sz w:val="14"/>
                <w:szCs w:val="14"/>
              </w:rPr>
            </w:pPr>
            <w:r w:rsidRPr="00ED32B2">
              <w:rPr>
                <w:rFonts w:asciiTheme="minorHAnsi" w:hAnsiTheme="minorHAnsi"/>
                <w:color w:val="000000"/>
                <w:sz w:val="14"/>
                <w:szCs w:val="14"/>
              </w:rPr>
              <w:t> </w:t>
            </w:r>
          </w:p>
        </w:tc>
        <w:tc>
          <w:tcPr>
            <w:tcW w:w="684" w:type="dxa"/>
            <w:tcBorders>
              <w:top w:val="single" w:sz="8" w:space="0" w:color="auto"/>
              <w:left w:val="nil"/>
              <w:bottom w:val="single" w:sz="8" w:space="0" w:color="auto"/>
              <w:right w:val="nil"/>
            </w:tcBorders>
            <w:shd w:val="clear" w:color="000000" w:fill="FFFFCC"/>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w:t>
            </w:r>
          </w:p>
        </w:tc>
        <w:tc>
          <w:tcPr>
            <w:tcW w:w="1416" w:type="dxa"/>
            <w:gridSpan w:val="2"/>
            <w:tcBorders>
              <w:top w:val="single" w:sz="8" w:space="0" w:color="auto"/>
              <w:left w:val="single" w:sz="4" w:space="0" w:color="003366"/>
              <w:bottom w:val="single" w:sz="8" w:space="0" w:color="auto"/>
              <w:right w:val="single" w:sz="4" w:space="0" w:color="003366"/>
            </w:tcBorders>
            <w:shd w:val="clear" w:color="000000" w:fill="FFFFCC"/>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xml:space="preserve"> SUBTOTALES </w:t>
            </w:r>
          </w:p>
        </w:tc>
        <w:tc>
          <w:tcPr>
            <w:tcW w:w="707" w:type="dxa"/>
            <w:tcBorders>
              <w:top w:val="single" w:sz="8" w:space="0" w:color="auto"/>
              <w:left w:val="nil"/>
              <w:bottom w:val="single" w:sz="8" w:space="0" w:color="auto"/>
              <w:right w:val="nil"/>
            </w:tcBorders>
            <w:shd w:val="clear" w:color="000000" w:fill="FFFFFF"/>
            <w:noWrap/>
            <w:vAlign w:val="bottom"/>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w:t>
            </w:r>
          </w:p>
        </w:tc>
        <w:tc>
          <w:tcPr>
            <w:tcW w:w="937" w:type="dxa"/>
            <w:tcBorders>
              <w:top w:val="single" w:sz="8" w:space="0" w:color="auto"/>
              <w:left w:val="nil"/>
              <w:bottom w:val="single" w:sz="8" w:space="0" w:color="auto"/>
              <w:right w:val="nil"/>
            </w:tcBorders>
            <w:shd w:val="clear" w:color="000000" w:fill="FFFFCC"/>
            <w:noWrap/>
            <w:vAlign w:val="center"/>
            <w:hideMark/>
          </w:tcPr>
          <w:p w:rsidR="00ED32B2" w:rsidRPr="00ED32B2" w:rsidRDefault="00ED32B2">
            <w:pPr>
              <w:rPr>
                <w:rFonts w:asciiTheme="minorHAnsi" w:hAnsiTheme="minorHAnsi"/>
                <w:color w:val="000000"/>
                <w:sz w:val="14"/>
                <w:szCs w:val="14"/>
              </w:rPr>
            </w:pPr>
            <w:r w:rsidRPr="00ED32B2">
              <w:rPr>
                <w:rFonts w:asciiTheme="minorHAnsi" w:hAnsiTheme="minorHAnsi"/>
                <w:color w:val="000000"/>
                <w:sz w:val="14"/>
                <w:szCs w:val="14"/>
              </w:rPr>
              <w:t xml:space="preserve">     21.477.846 </w:t>
            </w:r>
          </w:p>
        </w:tc>
        <w:tc>
          <w:tcPr>
            <w:tcW w:w="530" w:type="dxa"/>
            <w:tcBorders>
              <w:top w:val="single" w:sz="8" w:space="0" w:color="auto"/>
              <w:left w:val="nil"/>
              <w:bottom w:val="single" w:sz="8" w:space="0" w:color="auto"/>
              <w:right w:val="nil"/>
            </w:tcBorders>
            <w:shd w:val="clear" w:color="FFFFFF" w:fill="33CCCC"/>
            <w:vAlign w:val="center"/>
            <w:hideMark/>
          </w:tcPr>
          <w:p w:rsidR="00ED32B2" w:rsidRPr="00ED32B2" w:rsidRDefault="00ED32B2">
            <w:pPr>
              <w:jc w:val="center"/>
              <w:rPr>
                <w:rFonts w:asciiTheme="minorHAnsi" w:hAnsiTheme="minorHAnsi"/>
                <w:sz w:val="14"/>
                <w:szCs w:val="14"/>
              </w:rPr>
            </w:pPr>
            <w:r w:rsidRPr="00ED32B2">
              <w:rPr>
                <w:rFonts w:asciiTheme="minorHAnsi" w:hAnsiTheme="minorHAnsi"/>
                <w:sz w:val="14"/>
                <w:szCs w:val="14"/>
              </w:rPr>
              <w:t> </w:t>
            </w:r>
          </w:p>
        </w:tc>
        <w:tc>
          <w:tcPr>
            <w:tcW w:w="735" w:type="dxa"/>
            <w:tcBorders>
              <w:top w:val="single" w:sz="8" w:space="0" w:color="auto"/>
              <w:left w:val="nil"/>
              <w:bottom w:val="single" w:sz="8" w:space="0" w:color="auto"/>
              <w:right w:val="single" w:sz="8" w:space="0" w:color="auto"/>
            </w:tcBorders>
            <w:shd w:val="clear" w:color="000000" w:fill="FFFFCC"/>
            <w:vAlign w:val="bottom"/>
            <w:hideMark/>
          </w:tcPr>
          <w:p w:rsidR="00ED32B2" w:rsidRPr="00ED32B2" w:rsidRDefault="00ED32B2">
            <w:pPr>
              <w:jc w:val="right"/>
              <w:rPr>
                <w:rFonts w:asciiTheme="minorHAnsi" w:hAnsiTheme="minorHAnsi"/>
                <w:sz w:val="14"/>
                <w:szCs w:val="14"/>
              </w:rPr>
            </w:pPr>
            <w:r w:rsidRPr="00ED32B2">
              <w:rPr>
                <w:rFonts w:asciiTheme="minorHAnsi" w:hAnsiTheme="minorHAnsi"/>
                <w:sz w:val="14"/>
                <w:szCs w:val="14"/>
              </w:rPr>
              <w:t xml:space="preserve">       2.917.014 </w:t>
            </w:r>
          </w:p>
        </w:tc>
      </w:tr>
      <w:tr w:rsidR="00ED32B2" w:rsidRPr="00ED32B2" w:rsidTr="00E56D21">
        <w:trPr>
          <w:trHeight w:val="371"/>
          <w:jc w:val="center"/>
        </w:trPr>
        <w:tc>
          <w:tcPr>
            <w:tcW w:w="729" w:type="dxa"/>
            <w:tcBorders>
              <w:top w:val="nil"/>
              <w:left w:val="nil"/>
              <w:bottom w:val="single" w:sz="8" w:space="0" w:color="auto"/>
              <w:right w:val="nil"/>
            </w:tcBorders>
            <w:shd w:val="clear" w:color="auto" w:fill="auto"/>
            <w:noWrap/>
            <w:vAlign w:val="bottom"/>
            <w:hideMark/>
          </w:tcPr>
          <w:p w:rsidR="00ED32B2" w:rsidRPr="00ED32B2" w:rsidRDefault="00ED32B2">
            <w:pPr>
              <w:rPr>
                <w:rFonts w:asciiTheme="minorHAnsi" w:hAnsiTheme="minorHAnsi"/>
                <w:i/>
                <w:iCs/>
                <w:color w:val="000000"/>
                <w:sz w:val="14"/>
                <w:szCs w:val="14"/>
              </w:rPr>
            </w:pPr>
            <w:r w:rsidRPr="00ED32B2">
              <w:rPr>
                <w:rFonts w:asciiTheme="minorHAnsi" w:hAnsiTheme="minorHAnsi"/>
                <w:i/>
                <w:iCs/>
                <w:color w:val="000000"/>
                <w:sz w:val="14"/>
                <w:szCs w:val="14"/>
              </w:rPr>
              <w:t> </w:t>
            </w:r>
          </w:p>
        </w:tc>
        <w:tc>
          <w:tcPr>
            <w:tcW w:w="1256" w:type="dxa"/>
            <w:tcBorders>
              <w:top w:val="nil"/>
              <w:left w:val="single" w:sz="4" w:space="0" w:color="003366"/>
              <w:bottom w:val="single" w:sz="8" w:space="0" w:color="auto"/>
              <w:right w:val="single" w:sz="4" w:space="0" w:color="003366"/>
            </w:tcBorders>
            <w:shd w:val="clear" w:color="000000" w:fill="FFFF99"/>
            <w:noWrap/>
            <w:vAlign w:val="center"/>
            <w:hideMark/>
          </w:tcPr>
          <w:p w:rsidR="00ED32B2" w:rsidRPr="00E56D21" w:rsidRDefault="00ED32B2">
            <w:pPr>
              <w:rPr>
                <w:rFonts w:asciiTheme="minorHAnsi" w:hAnsiTheme="minorHAnsi"/>
                <w:b/>
                <w:bCs/>
                <w:sz w:val="12"/>
                <w:szCs w:val="12"/>
              </w:rPr>
            </w:pPr>
            <w:r w:rsidRPr="00E56D21">
              <w:rPr>
                <w:rFonts w:asciiTheme="minorHAnsi" w:hAnsiTheme="minorHAnsi"/>
                <w:b/>
                <w:bCs/>
                <w:sz w:val="12"/>
                <w:szCs w:val="12"/>
              </w:rPr>
              <w:t xml:space="preserve"> Valores a cancelar Diferencia mesada+indexacion ===&gt; </w:t>
            </w:r>
          </w:p>
        </w:tc>
        <w:tc>
          <w:tcPr>
            <w:tcW w:w="708" w:type="dxa"/>
            <w:tcBorders>
              <w:top w:val="nil"/>
              <w:left w:val="nil"/>
              <w:bottom w:val="single" w:sz="8" w:space="0" w:color="auto"/>
              <w:right w:val="single" w:sz="4" w:space="0" w:color="003366"/>
            </w:tcBorders>
            <w:shd w:val="clear" w:color="000000" w:fill="FFFF99"/>
            <w:noWrap/>
            <w:vAlign w:val="center"/>
            <w:hideMark/>
          </w:tcPr>
          <w:p w:rsidR="00ED32B2" w:rsidRPr="00ED32B2" w:rsidRDefault="00ED32B2">
            <w:pPr>
              <w:rPr>
                <w:rFonts w:asciiTheme="minorHAnsi" w:hAnsiTheme="minorHAnsi"/>
                <w:b/>
                <w:bCs/>
                <w:sz w:val="14"/>
                <w:szCs w:val="14"/>
              </w:rPr>
            </w:pPr>
            <w:r w:rsidRPr="00ED32B2">
              <w:rPr>
                <w:rFonts w:asciiTheme="minorHAnsi" w:hAnsiTheme="minorHAnsi"/>
                <w:b/>
                <w:bCs/>
                <w:sz w:val="14"/>
                <w:szCs w:val="14"/>
              </w:rPr>
              <w:t> </w:t>
            </w:r>
          </w:p>
        </w:tc>
        <w:tc>
          <w:tcPr>
            <w:tcW w:w="684" w:type="dxa"/>
            <w:tcBorders>
              <w:top w:val="nil"/>
              <w:left w:val="nil"/>
              <w:bottom w:val="single" w:sz="8" w:space="0" w:color="auto"/>
              <w:right w:val="single" w:sz="4" w:space="0" w:color="003366"/>
            </w:tcBorders>
            <w:shd w:val="clear" w:color="000000" w:fill="FFFF99"/>
            <w:noWrap/>
            <w:vAlign w:val="center"/>
            <w:hideMark/>
          </w:tcPr>
          <w:p w:rsidR="00ED32B2" w:rsidRPr="00ED32B2" w:rsidRDefault="00ED32B2">
            <w:pPr>
              <w:rPr>
                <w:rFonts w:asciiTheme="minorHAnsi" w:hAnsiTheme="minorHAnsi"/>
                <w:b/>
                <w:bCs/>
                <w:sz w:val="14"/>
                <w:szCs w:val="14"/>
              </w:rPr>
            </w:pPr>
            <w:r w:rsidRPr="00ED32B2">
              <w:rPr>
                <w:rFonts w:asciiTheme="minorHAnsi" w:hAnsiTheme="minorHAnsi"/>
                <w:b/>
                <w:bCs/>
                <w:sz w:val="14"/>
                <w:szCs w:val="14"/>
              </w:rPr>
              <w:t> </w:t>
            </w:r>
          </w:p>
        </w:tc>
        <w:tc>
          <w:tcPr>
            <w:tcW w:w="803" w:type="dxa"/>
            <w:tcBorders>
              <w:top w:val="nil"/>
              <w:left w:val="nil"/>
              <w:bottom w:val="single" w:sz="8" w:space="0" w:color="auto"/>
              <w:right w:val="single" w:sz="4" w:space="0" w:color="003366"/>
            </w:tcBorders>
            <w:shd w:val="clear" w:color="000000" w:fill="FFFF99"/>
            <w:noWrap/>
            <w:vAlign w:val="center"/>
            <w:hideMark/>
          </w:tcPr>
          <w:p w:rsidR="00ED32B2" w:rsidRPr="00ED32B2" w:rsidRDefault="00ED32B2">
            <w:pPr>
              <w:rPr>
                <w:rFonts w:asciiTheme="minorHAnsi" w:hAnsiTheme="minorHAnsi"/>
                <w:b/>
                <w:bCs/>
                <w:sz w:val="14"/>
                <w:szCs w:val="14"/>
              </w:rPr>
            </w:pPr>
            <w:r w:rsidRPr="00ED32B2">
              <w:rPr>
                <w:rFonts w:asciiTheme="minorHAnsi" w:hAnsiTheme="minorHAnsi"/>
                <w:b/>
                <w:bCs/>
                <w:sz w:val="14"/>
                <w:szCs w:val="14"/>
              </w:rPr>
              <w:t> </w:t>
            </w:r>
          </w:p>
        </w:tc>
        <w:tc>
          <w:tcPr>
            <w:tcW w:w="613" w:type="dxa"/>
            <w:tcBorders>
              <w:top w:val="nil"/>
              <w:left w:val="nil"/>
              <w:bottom w:val="single" w:sz="8" w:space="0" w:color="auto"/>
              <w:right w:val="single" w:sz="4" w:space="0" w:color="003366"/>
            </w:tcBorders>
            <w:shd w:val="clear" w:color="000000" w:fill="FFFF99"/>
            <w:noWrap/>
            <w:vAlign w:val="center"/>
            <w:hideMark/>
          </w:tcPr>
          <w:p w:rsidR="00ED32B2" w:rsidRPr="00ED32B2" w:rsidRDefault="00ED32B2">
            <w:pPr>
              <w:rPr>
                <w:rFonts w:asciiTheme="minorHAnsi" w:hAnsiTheme="minorHAnsi"/>
                <w:b/>
                <w:bCs/>
                <w:sz w:val="14"/>
                <w:szCs w:val="14"/>
              </w:rPr>
            </w:pPr>
            <w:r w:rsidRPr="00ED32B2">
              <w:rPr>
                <w:rFonts w:asciiTheme="minorHAnsi" w:hAnsiTheme="minorHAnsi"/>
                <w:b/>
                <w:bCs/>
                <w:sz w:val="14"/>
                <w:szCs w:val="14"/>
              </w:rPr>
              <w:t> </w:t>
            </w:r>
          </w:p>
        </w:tc>
        <w:tc>
          <w:tcPr>
            <w:tcW w:w="707" w:type="dxa"/>
            <w:tcBorders>
              <w:top w:val="nil"/>
              <w:left w:val="nil"/>
              <w:bottom w:val="single" w:sz="8" w:space="0" w:color="auto"/>
              <w:right w:val="nil"/>
            </w:tcBorders>
            <w:shd w:val="clear" w:color="auto" w:fill="auto"/>
            <w:noWrap/>
            <w:vAlign w:val="bottom"/>
            <w:hideMark/>
          </w:tcPr>
          <w:p w:rsidR="00ED32B2" w:rsidRPr="00ED32B2" w:rsidRDefault="00ED32B2">
            <w:pPr>
              <w:rPr>
                <w:rFonts w:asciiTheme="minorHAnsi" w:hAnsiTheme="minorHAnsi"/>
                <w:i/>
                <w:iCs/>
                <w:color w:val="000000"/>
                <w:sz w:val="14"/>
                <w:szCs w:val="14"/>
              </w:rPr>
            </w:pPr>
            <w:r w:rsidRPr="00ED32B2">
              <w:rPr>
                <w:rFonts w:asciiTheme="minorHAnsi" w:hAnsiTheme="minorHAnsi"/>
                <w:i/>
                <w:iCs/>
                <w:color w:val="000000"/>
                <w:sz w:val="14"/>
                <w:szCs w:val="14"/>
              </w:rPr>
              <w:t> </w:t>
            </w:r>
          </w:p>
        </w:tc>
        <w:tc>
          <w:tcPr>
            <w:tcW w:w="2202" w:type="dxa"/>
            <w:gridSpan w:val="3"/>
            <w:tcBorders>
              <w:top w:val="nil"/>
              <w:left w:val="single" w:sz="4" w:space="0" w:color="003366"/>
              <w:bottom w:val="single" w:sz="8" w:space="0" w:color="auto"/>
              <w:right w:val="single" w:sz="8" w:space="0" w:color="000000"/>
            </w:tcBorders>
            <w:shd w:val="clear" w:color="000000" w:fill="FFFF99"/>
            <w:noWrap/>
            <w:vAlign w:val="center"/>
            <w:hideMark/>
          </w:tcPr>
          <w:p w:rsidR="00ED32B2" w:rsidRPr="00ED32B2" w:rsidRDefault="00ED32B2">
            <w:pPr>
              <w:jc w:val="center"/>
              <w:rPr>
                <w:rFonts w:asciiTheme="minorHAnsi" w:hAnsiTheme="minorHAnsi"/>
                <w:b/>
                <w:bCs/>
                <w:sz w:val="14"/>
                <w:szCs w:val="14"/>
              </w:rPr>
            </w:pPr>
            <w:r w:rsidRPr="00ED32B2">
              <w:rPr>
                <w:rFonts w:asciiTheme="minorHAnsi" w:hAnsiTheme="minorHAnsi"/>
                <w:b/>
                <w:bCs/>
                <w:sz w:val="14"/>
                <w:szCs w:val="14"/>
              </w:rPr>
              <w:t xml:space="preserve"> $                             24.394.859,60 </w:t>
            </w:r>
          </w:p>
        </w:tc>
      </w:tr>
    </w:tbl>
    <w:p w:rsidR="00ED32B2" w:rsidRDefault="00ED32B2" w:rsidP="00D23FED">
      <w:pPr>
        <w:spacing w:line="276" w:lineRule="auto"/>
        <w:jc w:val="center"/>
        <w:rPr>
          <w:rFonts w:ascii="Tahoma" w:hAnsi="Tahoma" w:cs="Tahoma"/>
        </w:rPr>
      </w:pPr>
    </w:p>
    <w:sectPr w:rsidR="00ED32B2" w:rsidSect="00A571EB">
      <w:headerReference w:type="even" r:id="rId8"/>
      <w:headerReference w:type="default" r:id="rId9"/>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D30" w:rsidRDefault="008B3D30">
      <w:r>
        <w:separator/>
      </w:r>
    </w:p>
  </w:endnote>
  <w:endnote w:type="continuationSeparator" w:id="0">
    <w:p w:rsidR="008B3D30" w:rsidRDefault="008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D30" w:rsidRDefault="008B3D30">
      <w:r>
        <w:separator/>
      </w:r>
    </w:p>
  </w:footnote>
  <w:footnote w:type="continuationSeparator" w:id="0">
    <w:p w:rsidR="008B3D30" w:rsidRDefault="008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E56" w:rsidRDefault="00F63E5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63E56" w:rsidRDefault="00F63E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E56" w:rsidRDefault="00F63E5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E0D2B">
      <w:rPr>
        <w:rStyle w:val="Nmerodepgina"/>
        <w:noProof/>
      </w:rPr>
      <w:t>6</w:t>
    </w:r>
    <w:r>
      <w:rPr>
        <w:rStyle w:val="Nmerodepgina"/>
      </w:rPr>
      <w:fldChar w:fldCharType="end"/>
    </w:r>
  </w:p>
  <w:p w:rsidR="00F63E56" w:rsidRPr="0089682B" w:rsidRDefault="00F63E56" w:rsidP="0089682B">
    <w:pPr>
      <w:pStyle w:val="Puesto"/>
      <w:spacing w:line="240" w:lineRule="auto"/>
      <w:jc w:val="both"/>
      <w:rPr>
        <w:rFonts w:ascii="Times New Roman" w:hAnsi="Times New Roman" w:cs="Times New Roman"/>
        <w:b w:val="0"/>
        <w:sz w:val="18"/>
        <w:szCs w:val="18"/>
      </w:rPr>
    </w:pPr>
    <w:r w:rsidRPr="0089682B">
      <w:rPr>
        <w:rFonts w:ascii="Times New Roman" w:hAnsi="Times New Roman" w:cs="Times New Roman"/>
        <w:b w:val="0"/>
        <w:sz w:val="18"/>
        <w:szCs w:val="18"/>
      </w:rPr>
      <w:t>Radicación No.:</w:t>
    </w:r>
    <w:r>
      <w:rPr>
        <w:rFonts w:ascii="Times New Roman" w:hAnsi="Times New Roman" w:cs="Times New Roman"/>
        <w:b w:val="0"/>
        <w:sz w:val="18"/>
        <w:szCs w:val="18"/>
      </w:rPr>
      <w:t xml:space="preserve"> </w:t>
    </w:r>
    <w:r w:rsidRPr="0089682B">
      <w:rPr>
        <w:rFonts w:ascii="Times New Roman" w:hAnsi="Times New Roman" w:cs="Times New Roman"/>
        <w:b w:val="0"/>
        <w:sz w:val="18"/>
        <w:szCs w:val="18"/>
      </w:rPr>
      <w:t>66001-31-05-002-2013-00616-01</w:t>
    </w:r>
  </w:p>
  <w:p w:rsidR="00F63E56" w:rsidRPr="0089682B" w:rsidRDefault="00F63E56" w:rsidP="0089682B">
    <w:pPr>
      <w:pStyle w:val="Puesto"/>
      <w:spacing w:line="240" w:lineRule="auto"/>
      <w:jc w:val="both"/>
      <w:rPr>
        <w:rFonts w:ascii="Times New Roman" w:hAnsi="Times New Roman" w:cs="Times New Roman"/>
        <w:b w:val="0"/>
        <w:sz w:val="18"/>
        <w:szCs w:val="18"/>
      </w:rPr>
    </w:pPr>
    <w:r w:rsidRPr="0089682B">
      <w:rPr>
        <w:rFonts w:ascii="Times New Roman" w:hAnsi="Times New Roman" w:cs="Times New Roman"/>
        <w:b w:val="0"/>
        <w:sz w:val="18"/>
        <w:szCs w:val="18"/>
      </w:rPr>
      <w:t>Demandante:</w:t>
    </w:r>
    <w:r>
      <w:rPr>
        <w:rFonts w:ascii="Times New Roman" w:hAnsi="Times New Roman" w:cs="Times New Roman"/>
        <w:b w:val="0"/>
        <w:sz w:val="18"/>
        <w:szCs w:val="18"/>
      </w:rPr>
      <w:t xml:space="preserve"> </w:t>
    </w:r>
    <w:r w:rsidRPr="0089682B">
      <w:rPr>
        <w:rFonts w:ascii="Times New Roman" w:hAnsi="Times New Roman" w:cs="Times New Roman"/>
        <w:b w:val="0"/>
        <w:sz w:val="18"/>
        <w:szCs w:val="18"/>
      </w:rPr>
      <w:t>Luz Dary Nieto de Posada</w:t>
    </w:r>
  </w:p>
  <w:p w:rsidR="00F63E56" w:rsidRPr="0089682B" w:rsidRDefault="00F63E56" w:rsidP="0089682B">
    <w:pPr>
      <w:pStyle w:val="Puesto"/>
      <w:spacing w:line="240" w:lineRule="auto"/>
      <w:jc w:val="both"/>
      <w:rPr>
        <w:rFonts w:ascii="Times New Roman" w:hAnsi="Times New Roman" w:cs="Times New Roman"/>
        <w:b w:val="0"/>
        <w:sz w:val="18"/>
        <w:szCs w:val="18"/>
      </w:rPr>
    </w:pPr>
    <w:r w:rsidRPr="0089682B">
      <w:rPr>
        <w:rFonts w:ascii="Times New Roman" w:hAnsi="Times New Roman" w:cs="Times New Roman"/>
        <w:b w:val="0"/>
        <w:sz w:val="18"/>
        <w:szCs w:val="18"/>
      </w:rPr>
      <w:t>Demandado:</w:t>
    </w:r>
    <w:r>
      <w:rPr>
        <w:rFonts w:ascii="Times New Roman" w:hAnsi="Times New Roman" w:cs="Times New Roman"/>
        <w:b w:val="0"/>
        <w:sz w:val="18"/>
        <w:szCs w:val="18"/>
      </w:rPr>
      <w:t xml:space="preserve"> </w:t>
    </w:r>
    <w:r w:rsidRPr="0089682B">
      <w:rPr>
        <w:rFonts w:ascii="Times New Roman" w:hAnsi="Times New Roman" w:cs="Times New Roman"/>
        <w:b w:val="0"/>
        <w:sz w:val="18"/>
        <w:szCs w:val="18"/>
      </w:rPr>
      <w:t xml:space="preserve">Colpensiones </w:t>
    </w:r>
  </w:p>
  <w:p w:rsidR="00F63E56" w:rsidRDefault="00F63E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4E51"/>
    <w:multiLevelType w:val="hybridMultilevel"/>
    <w:tmpl w:val="101EA468"/>
    <w:lvl w:ilvl="0" w:tplc="2800E6FC">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2" w15:restartNumberingAfterBreak="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15:restartNumberingAfterBreak="0">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7"/>
  </w:num>
  <w:num w:numId="4">
    <w:abstractNumId w:val="1"/>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4B85"/>
    <w:rsid w:val="00005333"/>
    <w:rsid w:val="00007D41"/>
    <w:rsid w:val="00012DB5"/>
    <w:rsid w:val="00020603"/>
    <w:rsid w:val="00025255"/>
    <w:rsid w:val="00026F7F"/>
    <w:rsid w:val="0003464F"/>
    <w:rsid w:val="00036C6C"/>
    <w:rsid w:val="00046C5B"/>
    <w:rsid w:val="000571D6"/>
    <w:rsid w:val="0005745C"/>
    <w:rsid w:val="0006192D"/>
    <w:rsid w:val="00063238"/>
    <w:rsid w:val="00066A9C"/>
    <w:rsid w:val="00073D25"/>
    <w:rsid w:val="00077C50"/>
    <w:rsid w:val="00077DD8"/>
    <w:rsid w:val="000809AA"/>
    <w:rsid w:val="00086572"/>
    <w:rsid w:val="00092DE0"/>
    <w:rsid w:val="0009509F"/>
    <w:rsid w:val="00095F3A"/>
    <w:rsid w:val="000B0AAB"/>
    <w:rsid w:val="000B6A20"/>
    <w:rsid w:val="000C1391"/>
    <w:rsid w:val="000C68C2"/>
    <w:rsid w:val="000C72D6"/>
    <w:rsid w:val="000C7CA1"/>
    <w:rsid w:val="000D25E5"/>
    <w:rsid w:val="000D6DC3"/>
    <w:rsid w:val="000D7F81"/>
    <w:rsid w:val="000E1A83"/>
    <w:rsid w:val="000E6166"/>
    <w:rsid w:val="000E735C"/>
    <w:rsid w:val="000F0BF3"/>
    <w:rsid w:val="000F67F1"/>
    <w:rsid w:val="00100C29"/>
    <w:rsid w:val="001073E8"/>
    <w:rsid w:val="0010792F"/>
    <w:rsid w:val="001117F9"/>
    <w:rsid w:val="00112949"/>
    <w:rsid w:val="00112FDA"/>
    <w:rsid w:val="00123C66"/>
    <w:rsid w:val="00134B5B"/>
    <w:rsid w:val="00135300"/>
    <w:rsid w:val="00135BFA"/>
    <w:rsid w:val="001366A4"/>
    <w:rsid w:val="001406DC"/>
    <w:rsid w:val="0014119F"/>
    <w:rsid w:val="0014590F"/>
    <w:rsid w:val="00145A7C"/>
    <w:rsid w:val="001460B1"/>
    <w:rsid w:val="00147837"/>
    <w:rsid w:val="00151F36"/>
    <w:rsid w:val="00153691"/>
    <w:rsid w:val="0015379D"/>
    <w:rsid w:val="0015678E"/>
    <w:rsid w:val="0015714C"/>
    <w:rsid w:val="0016310F"/>
    <w:rsid w:val="00163CAF"/>
    <w:rsid w:val="0017333E"/>
    <w:rsid w:val="00185933"/>
    <w:rsid w:val="00187141"/>
    <w:rsid w:val="00191E34"/>
    <w:rsid w:val="001A1F69"/>
    <w:rsid w:val="001A705F"/>
    <w:rsid w:val="001B1969"/>
    <w:rsid w:val="001D41F7"/>
    <w:rsid w:val="001D77FA"/>
    <w:rsid w:val="001E0D2B"/>
    <w:rsid w:val="001E2836"/>
    <w:rsid w:val="001E4F25"/>
    <w:rsid w:val="001E662C"/>
    <w:rsid w:val="001F10CC"/>
    <w:rsid w:val="001F2407"/>
    <w:rsid w:val="001F30B1"/>
    <w:rsid w:val="001F581F"/>
    <w:rsid w:val="00206953"/>
    <w:rsid w:val="00210258"/>
    <w:rsid w:val="002108C4"/>
    <w:rsid w:val="00212C99"/>
    <w:rsid w:val="002133DC"/>
    <w:rsid w:val="002150F3"/>
    <w:rsid w:val="00216E05"/>
    <w:rsid w:val="0022281F"/>
    <w:rsid w:val="0022333F"/>
    <w:rsid w:val="002235BA"/>
    <w:rsid w:val="002335F7"/>
    <w:rsid w:val="00235908"/>
    <w:rsid w:val="00237416"/>
    <w:rsid w:val="00240606"/>
    <w:rsid w:val="0024296A"/>
    <w:rsid w:val="002444E4"/>
    <w:rsid w:val="00246D63"/>
    <w:rsid w:val="00246FFB"/>
    <w:rsid w:val="00260404"/>
    <w:rsid w:val="00267296"/>
    <w:rsid w:val="00271256"/>
    <w:rsid w:val="00274936"/>
    <w:rsid w:val="002759FE"/>
    <w:rsid w:val="00284E7D"/>
    <w:rsid w:val="00293216"/>
    <w:rsid w:val="002964AF"/>
    <w:rsid w:val="0029721A"/>
    <w:rsid w:val="002A2D5B"/>
    <w:rsid w:val="002A60CF"/>
    <w:rsid w:val="002B4ADF"/>
    <w:rsid w:val="002B7B53"/>
    <w:rsid w:val="002C16B6"/>
    <w:rsid w:val="002C2FEC"/>
    <w:rsid w:val="002C48F9"/>
    <w:rsid w:val="002C5F28"/>
    <w:rsid w:val="002C7790"/>
    <w:rsid w:val="002D7EE7"/>
    <w:rsid w:val="002E7568"/>
    <w:rsid w:val="002E7E3B"/>
    <w:rsid w:val="002F12F5"/>
    <w:rsid w:val="002F2301"/>
    <w:rsid w:val="002F700C"/>
    <w:rsid w:val="0030070F"/>
    <w:rsid w:val="00303C61"/>
    <w:rsid w:val="00304C37"/>
    <w:rsid w:val="003304FF"/>
    <w:rsid w:val="00332A0C"/>
    <w:rsid w:val="00334230"/>
    <w:rsid w:val="00336779"/>
    <w:rsid w:val="00336A93"/>
    <w:rsid w:val="00336D72"/>
    <w:rsid w:val="00347EC3"/>
    <w:rsid w:val="00354339"/>
    <w:rsid w:val="003547A0"/>
    <w:rsid w:val="00355A36"/>
    <w:rsid w:val="00357299"/>
    <w:rsid w:val="00357F1D"/>
    <w:rsid w:val="0036013A"/>
    <w:rsid w:val="00363949"/>
    <w:rsid w:val="003646D3"/>
    <w:rsid w:val="00372987"/>
    <w:rsid w:val="00373B73"/>
    <w:rsid w:val="003741A0"/>
    <w:rsid w:val="00375007"/>
    <w:rsid w:val="00376CE9"/>
    <w:rsid w:val="003775DF"/>
    <w:rsid w:val="00385863"/>
    <w:rsid w:val="00387181"/>
    <w:rsid w:val="00393FCA"/>
    <w:rsid w:val="003A28BB"/>
    <w:rsid w:val="003A55A8"/>
    <w:rsid w:val="003A7AB2"/>
    <w:rsid w:val="003C0808"/>
    <w:rsid w:val="003C1035"/>
    <w:rsid w:val="003C3C56"/>
    <w:rsid w:val="003C52E1"/>
    <w:rsid w:val="003C628A"/>
    <w:rsid w:val="003D79D7"/>
    <w:rsid w:val="003E0B20"/>
    <w:rsid w:val="003E1280"/>
    <w:rsid w:val="003E2040"/>
    <w:rsid w:val="003E681F"/>
    <w:rsid w:val="003F0B87"/>
    <w:rsid w:val="003F4632"/>
    <w:rsid w:val="003F4CE5"/>
    <w:rsid w:val="004036A0"/>
    <w:rsid w:val="00404698"/>
    <w:rsid w:val="004107CE"/>
    <w:rsid w:val="00415461"/>
    <w:rsid w:val="00421F7A"/>
    <w:rsid w:val="00422E74"/>
    <w:rsid w:val="004230D6"/>
    <w:rsid w:val="004269C9"/>
    <w:rsid w:val="00431010"/>
    <w:rsid w:val="00434695"/>
    <w:rsid w:val="00437AF7"/>
    <w:rsid w:val="00440972"/>
    <w:rsid w:val="00440A70"/>
    <w:rsid w:val="00441417"/>
    <w:rsid w:val="00442E8E"/>
    <w:rsid w:val="00443DEE"/>
    <w:rsid w:val="00444DBD"/>
    <w:rsid w:val="004470B8"/>
    <w:rsid w:val="0044717D"/>
    <w:rsid w:val="00453839"/>
    <w:rsid w:val="0045544F"/>
    <w:rsid w:val="0046385C"/>
    <w:rsid w:val="00465A32"/>
    <w:rsid w:val="00471C5D"/>
    <w:rsid w:val="00474334"/>
    <w:rsid w:val="00483B41"/>
    <w:rsid w:val="0048749A"/>
    <w:rsid w:val="004904A5"/>
    <w:rsid w:val="00493CA8"/>
    <w:rsid w:val="00494A43"/>
    <w:rsid w:val="00496E1A"/>
    <w:rsid w:val="004A039D"/>
    <w:rsid w:val="004A0AAF"/>
    <w:rsid w:val="004A43E7"/>
    <w:rsid w:val="004A4728"/>
    <w:rsid w:val="004A4D0D"/>
    <w:rsid w:val="004A6BDA"/>
    <w:rsid w:val="004A788C"/>
    <w:rsid w:val="004B12CF"/>
    <w:rsid w:val="004C1635"/>
    <w:rsid w:val="004C16E3"/>
    <w:rsid w:val="004C483B"/>
    <w:rsid w:val="004D1F25"/>
    <w:rsid w:val="004D6490"/>
    <w:rsid w:val="004D7FBE"/>
    <w:rsid w:val="004E1251"/>
    <w:rsid w:val="0050552D"/>
    <w:rsid w:val="00505656"/>
    <w:rsid w:val="00513724"/>
    <w:rsid w:val="005139F2"/>
    <w:rsid w:val="0052015E"/>
    <w:rsid w:val="00520F2F"/>
    <w:rsid w:val="00522941"/>
    <w:rsid w:val="00524AC4"/>
    <w:rsid w:val="0053222A"/>
    <w:rsid w:val="0053245F"/>
    <w:rsid w:val="00533C01"/>
    <w:rsid w:val="00554F1C"/>
    <w:rsid w:val="00560D51"/>
    <w:rsid w:val="005620B2"/>
    <w:rsid w:val="0056238B"/>
    <w:rsid w:val="0057601B"/>
    <w:rsid w:val="0058059B"/>
    <w:rsid w:val="005810F9"/>
    <w:rsid w:val="00582ABD"/>
    <w:rsid w:val="00583481"/>
    <w:rsid w:val="00587857"/>
    <w:rsid w:val="00587FDA"/>
    <w:rsid w:val="00597ECE"/>
    <w:rsid w:val="005A35C1"/>
    <w:rsid w:val="005A45B1"/>
    <w:rsid w:val="005C7584"/>
    <w:rsid w:val="005C7BE4"/>
    <w:rsid w:val="005D471D"/>
    <w:rsid w:val="005D765D"/>
    <w:rsid w:val="005E147D"/>
    <w:rsid w:val="005E14FF"/>
    <w:rsid w:val="005E1B28"/>
    <w:rsid w:val="005E2583"/>
    <w:rsid w:val="005E31B0"/>
    <w:rsid w:val="005E354F"/>
    <w:rsid w:val="005F4320"/>
    <w:rsid w:val="005F4AEF"/>
    <w:rsid w:val="005F6EE0"/>
    <w:rsid w:val="005F75CA"/>
    <w:rsid w:val="00601E52"/>
    <w:rsid w:val="00602742"/>
    <w:rsid w:val="00604B14"/>
    <w:rsid w:val="00607149"/>
    <w:rsid w:val="006108FF"/>
    <w:rsid w:val="0061408D"/>
    <w:rsid w:val="0061581E"/>
    <w:rsid w:val="00616F3F"/>
    <w:rsid w:val="00617150"/>
    <w:rsid w:val="006212B4"/>
    <w:rsid w:val="0062158A"/>
    <w:rsid w:val="00626086"/>
    <w:rsid w:val="00626628"/>
    <w:rsid w:val="00626A1F"/>
    <w:rsid w:val="006305E4"/>
    <w:rsid w:val="00632E6F"/>
    <w:rsid w:val="006347B8"/>
    <w:rsid w:val="00644CAA"/>
    <w:rsid w:val="00652A50"/>
    <w:rsid w:val="006556DA"/>
    <w:rsid w:val="00665F8F"/>
    <w:rsid w:val="0067096B"/>
    <w:rsid w:val="00670E29"/>
    <w:rsid w:val="00674579"/>
    <w:rsid w:val="00676B61"/>
    <w:rsid w:val="00677340"/>
    <w:rsid w:val="00677D7E"/>
    <w:rsid w:val="006876E8"/>
    <w:rsid w:val="00696986"/>
    <w:rsid w:val="006A141E"/>
    <w:rsid w:val="006A209D"/>
    <w:rsid w:val="006A2B76"/>
    <w:rsid w:val="006A4A48"/>
    <w:rsid w:val="006B0498"/>
    <w:rsid w:val="006B3E8D"/>
    <w:rsid w:val="006C5431"/>
    <w:rsid w:val="006D0CD9"/>
    <w:rsid w:val="006D1C85"/>
    <w:rsid w:val="006D328D"/>
    <w:rsid w:val="006D4B20"/>
    <w:rsid w:val="006D790F"/>
    <w:rsid w:val="006E2486"/>
    <w:rsid w:val="006E2DDE"/>
    <w:rsid w:val="006E374D"/>
    <w:rsid w:val="006E78E8"/>
    <w:rsid w:val="006F1129"/>
    <w:rsid w:val="006F29C8"/>
    <w:rsid w:val="00702240"/>
    <w:rsid w:val="007028F1"/>
    <w:rsid w:val="007038E3"/>
    <w:rsid w:val="00705A6C"/>
    <w:rsid w:val="007064B0"/>
    <w:rsid w:val="00713FA1"/>
    <w:rsid w:val="007142EA"/>
    <w:rsid w:val="007157CC"/>
    <w:rsid w:val="00723025"/>
    <w:rsid w:val="00726DCF"/>
    <w:rsid w:val="007305F3"/>
    <w:rsid w:val="007318E8"/>
    <w:rsid w:val="00731BDE"/>
    <w:rsid w:val="00736E0C"/>
    <w:rsid w:val="00740218"/>
    <w:rsid w:val="00741DFF"/>
    <w:rsid w:val="00747BE3"/>
    <w:rsid w:val="00752655"/>
    <w:rsid w:val="00753464"/>
    <w:rsid w:val="00753BEC"/>
    <w:rsid w:val="00755A0C"/>
    <w:rsid w:val="00761665"/>
    <w:rsid w:val="00771B36"/>
    <w:rsid w:val="00775D84"/>
    <w:rsid w:val="00781178"/>
    <w:rsid w:val="0078291F"/>
    <w:rsid w:val="00783996"/>
    <w:rsid w:val="00784D90"/>
    <w:rsid w:val="00794A40"/>
    <w:rsid w:val="00794F03"/>
    <w:rsid w:val="00796330"/>
    <w:rsid w:val="007A0D6B"/>
    <w:rsid w:val="007A479B"/>
    <w:rsid w:val="007A5829"/>
    <w:rsid w:val="007B002F"/>
    <w:rsid w:val="007B050E"/>
    <w:rsid w:val="007B712E"/>
    <w:rsid w:val="007C6BBB"/>
    <w:rsid w:val="007D0E2C"/>
    <w:rsid w:val="007E29CC"/>
    <w:rsid w:val="007E769F"/>
    <w:rsid w:val="007F1A44"/>
    <w:rsid w:val="007F2378"/>
    <w:rsid w:val="007F416E"/>
    <w:rsid w:val="007F45CD"/>
    <w:rsid w:val="007F5254"/>
    <w:rsid w:val="007F7A0D"/>
    <w:rsid w:val="0080025B"/>
    <w:rsid w:val="008010A1"/>
    <w:rsid w:val="008075F0"/>
    <w:rsid w:val="00814CCB"/>
    <w:rsid w:val="00815B17"/>
    <w:rsid w:val="0082096F"/>
    <w:rsid w:val="00821189"/>
    <w:rsid w:val="00821719"/>
    <w:rsid w:val="00822D5F"/>
    <w:rsid w:val="00824FCB"/>
    <w:rsid w:val="008271A2"/>
    <w:rsid w:val="00831631"/>
    <w:rsid w:val="0084104B"/>
    <w:rsid w:val="008422C1"/>
    <w:rsid w:val="00842538"/>
    <w:rsid w:val="0084767D"/>
    <w:rsid w:val="0085789D"/>
    <w:rsid w:val="00861E9E"/>
    <w:rsid w:val="00864CD6"/>
    <w:rsid w:val="00866D3F"/>
    <w:rsid w:val="00871E94"/>
    <w:rsid w:val="00876491"/>
    <w:rsid w:val="008802D1"/>
    <w:rsid w:val="00882D6A"/>
    <w:rsid w:val="00893C47"/>
    <w:rsid w:val="008943D7"/>
    <w:rsid w:val="008943FE"/>
    <w:rsid w:val="0089682B"/>
    <w:rsid w:val="008A53DD"/>
    <w:rsid w:val="008A5472"/>
    <w:rsid w:val="008B3D30"/>
    <w:rsid w:val="008C2059"/>
    <w:rsid w:val="008E0F46"/>
    <w:rsid w:val="008E12B5"/>
    <w:rsid w:val="008E17BD"/>
    <w:rsid w:val="008F6797"/>
    <w:rsid w:val="00900B64"/>
    <w:rsid w:val="00903C1D"/>
    <w:rsid w:val="00910F1A"/>
    <w:rsid w:val="0091175F"/>
    <w:rsid w:val="0091375E"/>
    <w:rsid w:val="00913C3C"/>
    <w:rsid w:val="0091448D"/>
    <w:rsid w:val="00915FDE"/>
    <w:rsid w:val="00920F05"/>
    <w:rsid w:val="00927CD3"/>
    <w:rsid w:val="00935383"/>
    <w:rsid w:val="00936F68"/>
    <w:rsid w:val="00937C8A"/>
    <w:rsid w:val="00941D3B"/>
    <w:rsid w:val="00950969"/>
    <w:rsid w:val="00952050"/>
    <w:rsid w:val="00953BBF"/>
    <w:rsid w:val="00957E5E"/>
    <w:rsid w:val="00960114"/>
    <w:rsid w:val="0096113F"/>
    <w:rsid w:val="009638A9"/>
    <w:rsid w:val="009676A3"/>
    <w:rsid w:val="00970BB6"/>
    <w:rsid w:val="00972BBF"/>
    <w:rsid w:val="009768DE"/>
    <w:rsid w:val="00984915"/>
    <w:rsid w:val="00985F49"/>
    <w:rsid w:val="00994E7A"/>
    <w:rsid w:val="009953A2"/>
    <w:rsid w:val="00997B7B"/>
    <w:rsid w:val="009A1ABC"/>
    <w:rsid w:val="009A1D10"/>
    <w:rsid w:val="009A33C7"/>
    <w:rsid w:val="009A3EDB"/>
    <w:rsid w:val="009A4059"/>
    <w:rsid w:val="009A4AD3"/>
    <w:rsid w:val="009A50B2"/>
    <w:rsid w:val="009A6FC0"/>
    <w:rsid w:val="009A731D"/>
    <w:rsid w:val="009B1C64"/>
    <w:rsid w:val="009C29D3"/>
    <w:rsid w:val="009C3992"/>
    <w:rsid w:val="009C7CEA"/>
    <w:rsid w:val="009D2C3D"/>
    <w:rsid w:val="009D562F"/>
    <w:rsid w:val="009D6AFD"/>
    <w:rsid w:val="009D7B4A"/>
    <w:rsid w:val="009E2CE9"/>
    <w:rsid w:val="009E2E9D"/>
    <w:rsid w:val="009E31DA"/>
    <w:rsid w:val="009E4F20"/>
    <w:rsid w:val="009E7143"/>
    <w:rsid w:val="009F0FA7"/>
    <w:rsid w:val="009F12F9"/>
    <w:rsid w:val="009F2AE3"/>
    <w:rsid w:val="00A10E8C"/>
    <w:rsid w:val="00A111FA"/>
    <w:rsid w:val="00A113B0"/>
    <w:rsid w:val="00A1731C"/>
    <w:rsid w:val="00A2022C"/>
    <w:rsid w:val="00A26F16"/>
    <w:rsid w:val="00A40E3C"/>
    <w:rsid w:val="00A4593F"/>
    <w:rsid w:val="00A46EBD"/>
    <w:rsid w:val="00A52B4D"/>
    <w:rsid w:val="00A53B13"/>
    <w:rsid w:val="00A571EB"/>
    <w:rsid w:val="00A57848"/>
    <w:rsid w:val="00A6237C"/>
    <w:rsid w:val="00A6619E"/>
    <w:rsid w:val="00A6708A"/>
    <w:rsid w:val="00A71185"/>
    <w:rsid w:val="00A768BB"/>
    <w:rsid w:val="00A912DF"/>
    <w:rsid w:val="00A94E73"/>
    <w:rsid w:val="00A950E9"/>
    <w:rsid w:val="00AA277B"/>
    <w:rsid w:val="00AA407F"/>
    <w:rsid w:val="00AA59EB"/>
    <w:rsid w:val="00AA5E3E"/>
    <w:rsid w:val="00AB34E3"/>
    <w:rsid w:val="00AB7A2F"/>
    <w:rsid w:val="00AC0659"/>
    <w:rsid w:val="00AC3C04"/>
    <w:rsid w:val="00AC4184"/>
    <w:rsid w:val="00AD2E10"/>
    <w:rsid w:val="00AD36AF"/>
    <w:rsid w:val="00AD52A2"/>
    <w:rsid w:val="00AD58A6"/>
    <w:rsid w:val="00AE103C"/>
    <w:rsid w:val="00AE53E5"/>
    <w:rsid w:val="00AF4423"/>
    <w:rsid w:val="00B003F1"/>
    <w:rsid w:val="00B04CE1"/>
    <w:rsid w:val="00B05970"/>
    <w:rsid w:val="00B1175A"/>
    <w:rsid w:val="00B12EB7"/>
    <w:rsid w:val="00B15DC8"/>
    <w:rsid w:val="00B16FEA"/>
    <w:rsid w:val="00B22B3B"/>
    <w:rsid w:val="00B23567"/>
    <w:rsid w:val="00B23BA7"/>
    <w:rsid w:val="00B243FF"/>
    <w:rsid w:val="00B246D4"/>
    <w:rsid w:val="00B24990"/>
    <w:rsid w:val="00B25D31"/>
    <w:rsid w:val="00B30E20"/>
    <w:rsid w:val="00B347FF"/>
    <w:rsid w:val="00B37F4F"/>
    <w:rsid w:val="00B4239D"/>
    <w:rsid w:val="00B44497"/>
    <w:rsid w:val="00B454FF"/>
    <w:rsid w:val="00B47552"/>
    <w:rsid w:val="00B47E25"/>
    <w:rsid w:val="00B503FA"/>
    <w:rsid w:val="00B510E1"/>
    <w:rsid w:val="00B5698E"/>
    <w:rsid w:val="00B647EE"/>
    <w:rsid w:val="00B660AE"/>
    <w:rsid w:val="00B66A97"/>
    <w:rsid w:val="00B67A12"/>
    <w:rsid w:val="00B702DC"/>
    <w:rsid w:val="00B70BC1"/>
    <w:rsid w:val="00B72282"/>
    <w:rsid w:val="00B76CF4"/>
    <w:rsid w:val="00B80804"/>
    <w:rsid w:val="00B8106D"/>
    <w:rsid w:val="00B86F89"/>
    <w:rsid w:val="00B870BC"/>
    <w:rsid w:val="00B870FC"/>
    <w:rsid w:val="00B877B1"/>
    <w:rsid w:val="00B904AD"/>
    <w:rsid w:val="00B915E1"/>
    <w:rsid w:val="00BA3DE3"/>
    <w:rsid w:val="00BB3A8B"/>
    <w:rsid w:val="00BC0060"/>
    <w:rsid w:val="00BC046D"/>
    <w:rsid w:val="00BC4788"/>
    <w:rsid w:val="00BC62EF"/>
    <w:rsid w:val="00BD42A2"/>
    <w:rsid w:val="00BD6904"/>
    <w:rsid w:val="00BE5661"/>
    <w:rsid w:val="00BF0FC3"/>
    <w:rsid w:val="00BF29DD"/>
    <w:rsid w:val="00BF3B8F"/>
    <w:rsid w:val="00C106D7"/>
    <w:rsid w:val="00C24558"/>
    <w:rsid w:val="00C2605A"/>
    <w:rsid w:val="00C27866"/>
    <w:rsid w:val="00C30D72"/>
    <w:rsid w:val="00C32647"/>
    <w:rsid w:val="00C360BB"/>
    <w:rsid w:val="00C47C71"/>
    <w:rsid w:val="00C52AB3"/>
    <w:rsid w:val="00C56292"/>
    <w:rsid w:val="00C606A3"/>
    <w:rsid w:val="00C61A77"/>
    <w:rsid w:val="00C64F60"/>
    <w:rsid w:val="00C7591C"/>
    <w:rsid w:val="00C90795"/>
    <w:rsid w:val="00C93C87"/>
    <w:rsid w:val="00CA310A"/>
    <w:rsid w:val="00CA5FE4"/>
    <w:rsid w:val="00CB54B0"/>
    <w:rsid w:val="00CD02E3"/>
    <w:rsid w:val="00CD05C1"/>
    <w:rsid w:val="00CD1EB1"/>
    <w:rsid w:val="00CD4B55"/>
    <w:rsid w:val="00CD7C37"/>
    <w:rsid w:val="00CE055B"/>
    <w:rsid w:val="00CE0D35"/>
    <w:rsid w:val="00CE0F94"/>
    <w:rsid w:val="00CE4A89"/>
    <w:rsid w:val="00CE719F"/>
    <w:rsid w:val="00CF00BA"/>
    <w:rsid w:val="00CF0A2C"/>
    <w:rsid w:val="00CF6476"/>
    <w:rsid w:val="00CF7001"/>
    <w:rsid w:val="00D019F1"/>
    <w:rsid w:val="00D03EDB"/>
    <w:rsid w:val="00D05170"/>
    <w:rsid w:val="00D10DED"/>
    <w:rsid w:val="00D1338F"/>
    <w:rsid w:val="00D23FED"/>
    <w:rsid w:val="00D32299"/>
    <w:rsid w:val="00D347C4"/>
    <w:rsid w:val="00D34818"/>
    <w:rsid w:val="00D35406"/>
    <w:rsid w:val="00D36A75"/>
    <w:rsid w:val="00D40A51"/>
    <w:rsid w:val="00D436A6"/>
    <w:rsid w:val="00D44C28"/>
    <w:rsid w:val="00D46479"/>
    <w:rsid w:val="00D50BC7"/>
    <w:rsid w:val="00D52475"/>
    <w:rsid w:val="00D524E2"/>
    <w:rsid w:val="00D60597"/>
    <w:rsid w:val="00D609CF"/>
    <w:rsid w:val="00D73724"/>
    <w:rsid w:val="00D73A8A"/>
    <w:rsid w:val="00D749EF"/>
    <w:rsid w:val="00D75703"/>
    <w:rsid w:val="00D7714B"/>
    <w:rsid w:val="00D8346D"/>
    <w:rsid w:val="00D839A4"/>
    <w:rsid w:val="00D83F33"/>
    <w:rsid w:val="00D856E5"/>
    <w:rsid w:val="00D85EEC"/>
    <w:rsid w:val="00D8628F"/>
    <w:rsid w:val="00D90180"/>
    <w:rsid w:val="00D9299C"/>
    <w:rsid w:val="00D943F7"/>
    <w:rsid w:val="00D954F1"/>
    <w:rsid w:val="00D97C0D"/>
    <w:rsid w:val="00DA0D50"/>
    <w:rsid w:val="00DA18EA"/>
    <w:rsid w:val="00DA3BE3"/>
    <w:rsid w:val="00DA5B4B"/>
    <w:rsid w:val="00DB4314"/>
    <w:rsid w:val="00DB6A92"/>
    <w:rsid w:val="00DC7292"/>
    <w:rsid w:val="00DD19DB"/>
    <w:rsid w:val="00DD2B8C"/>
    <w:rsid w:val="00DD388A"/>
    <w:rsid w:val="00DF3BF1"/>
    <w:rsid w:val="00DF4C31"/>
    <w:rsid w:val="00DF4FF0"/>
    <w:rsid w:val="00DF64E3"/>
    <w:rsid w:val="00E00D95"/>
    <w:rsid w:val="00E073A2"/>
    <w:rsid w:val="00E1018D"/>
    <w:rsid w:val="00E1037D"/>
    <w:rsid w:val="00E1749E"/>
    <w:rsid w:val="00E21AB6"/>
    <w:rsid w:val="00E35029"/>
    <w:rsid w:val="00E35E46"/>
    <w:rsid w:val="00E372A0"/>
    <w:rsid w:val="00E40180"/>
    <w:rsid w:val="00E407F0"/>
    <w:rsid w:val="00E42849"/>
    <w:rsid w:val="00E4447C"/>
    <w:rsid w:val="00E46003"/>
    <w:rsid w:val="00E5032B"/>
    <w:rsid w:val="00E526FB"/>
    <w:rsid w:val="00E52C11"/>
    <w:rsid w:val="00E56D21"/>
    <w:rsid w:val="00E62A49"/>
    <w:rsid w:val="00E644D0"/>
    <w:rsid w:val="00E65DDC"/>
    <w:rsid w:val="00E6680D"/>
    <w:rsid w:val="00E70D00"/>
    <w:rsid w:val="00E90014"/>
    <w:rsid w:val="00E937DA"/>
    <w:rsid w:val="00EA3B25"/>
    <w:rsid w:val="00EA56D6"/>
    <w:rsid w:val="00EA6857"/>
    <w:rsid w:val="00EA6906"/>
    <w:rsid w:val="00EA77EE"/>
    <w:rsid w:val="00EA7AD9"/>
    <w:rsid w:val="00EB474A"/>
    <w:rsid w:val="00EC269D"/>
    <w:rsid w:val="00EC7E81"/>
    <w:rsid w:val="00ED32B2"/>
    <w:rsid w:val="00F013B8"/>
    <w:rsid w:val="00F05ECF"/>
    <w:rsid w:val="00F11DB1"/>
    <w:rsid w:val="00F14D64"/>
    <w:rsid w:val="00F2087F"/>
    <w:rsid w:val="00F2214C"/>
    <w:rsid w:val="00F22BD0"/>
    <w:rsid w:val="00F258D7"/>
    <w:rsid w:val="00F310ED"/>
    <w:rsid w:val="00F42839"/>
    <w:rsid w:val="00F559DA"/>
    <w:rsid w:val="00F628C2"/>
    <w:rsid w:val="00F633A8"/>
    <w:rsid w:val="00F63E56"/>
    <w:rsid w:val="00F649A6"/>
    <w:rsid w:val="00F651B8"/>
    <w:rsid w:val="00F73B81"/>
    <w:rsid w:val="00F7690A"/>
    <w:rsid w:val="00F77CD6"/>
    <w:rsid w:val="00F80278"/>
    <w:rsid w:val="00F81435"/>
    <w:rsid w:val="00F92A24"/>
    <w:rsid w:val="00F9382B"/>
    <w:rsid w:val="00F952CD"/>
    <w:rsid w:val="00FA17C9"/>
    <w:rsid w:val="00FA5074"/>
    <w:rsid w:val="00FA6AA2"/>
    <w:rsid w:val="00FA74F2"/>
    <w:rsid w:val="00FB2BDC"/>
    <w:rsid w:val="00FC0A99"/>
    <w:rsid w:val="00FC3EBD"/>
    <w:rsid w:val="00FC4605"/>
    <w:rsid w:val="00FC6763"/>
    <w:rsid w:val="00FD18DD"/>
    <w:rsid w:val="00FD294B"/>
    <w:rsid w:val="00FD3065"/>
    <w:rsid w:val="00FD313A"/>
    <w:rsid w:val="00FE0F59"/>
    <w:rsid w:val="00FE3604"/>
    <w:rsid w:val="00FE7960"/>
    <w:rsid w:val="00FF1014"/>
    <w:rsid w:val="00FF3C86"/>
    <w:rsid w:val="00FF7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87BED1-4A28-4013-B424-FC0C0A75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NormalWeb">
    <w:name w:val="Normal (Web)"/>
    <w:basedOn w:val="Normal"/>
    <w:uiPriority w:val="99"/>
    <w:unhideWhenUsed/>
    <w:rsid w:val="001E0D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3996">
      <w:bodyDiv w:val="1"/>
      <w:marLeft w:val="0"/>
      <w:marRight w:val="0"/>
      <w:marTop w:val="0"/>
      <w:marBottom w:val="0"/>
      <w:divBdr>
        <w:top w:val="none" w:sz="0" w:space="0" w:color="auto"/>
        <w:left w:val="none" w:sz="0" w:space="0" w:color="auto"/>
        <w:bottom w:val="none" w:sz="0" w:space="0" w:color="auto"/>
        <w:right w:val="none" w:sz="0" w:space="0" w:color="auto"/>
      </w:divBdr>
    </w:div>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64132642">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49201003">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630475571">
      <w:bodyDiv w:val="1"/>
      <w:marLeft w:val="0"/>
      <w:marRight w:val="0"/>
      <w:marTop w:val="0"/>
      <w:marBottom w:val="0"/>
      <w:divBdr>
        <w:top w:val="none" w:sz="0" w:space="0" w:color="auto"/>
        <w:left w:val="none" w:sz="0" w:space="0" w:color="auto"/>
        <w:bottom w:val="none" w:sz="0" w:space="0" w:color="auto"/>
        <w:right w:val="none" w:sz="0" w:space="0" w:color="auto"/>
      </w:divBdr>
    </w:div>
    <w:div w:id="711031856">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956453685">
      <w:bodyDiv w:val="1"/>
      <w:marLeft w:val="0"/>
      <w:marRight w:val="0"/>
      <w:marTop w:val="0"/>
      <w:marBottom w:val="0"/>
      <w:divBdr>
        <w:top w:val="none" w:sz="0" w:space="0" w:color="auto"/>
        <w:left w:val="none" w:sz="0" w:space="0" w:color="auto"/>
        <w:bottom w:val="none" w:sz="0" w:space="0" w:color="auto"/>
        <w:right w:val="none" w:sz="0" w:space="0" w:color="auto"/>
      </w:divBdr>
    </w:div>
    <w:div w:id="1014845556">
      <w:bodyDiv w:val="1"/>
      <w:marLeft w:val="0"/>
      <w:marRight w:val="0"/>
      <w:marTop w:val="0"/>
      <w:marBottom w:val="0"/>
      <w:divBdr>
        <w:top w:val="none" w:sz="0" w:space="0" w:color="auto"/>
        <w:left w:val="none" w:sz="0" w:space="0" w:color="auto"/>
        <w:bottom w:val="none" w:sz="0" w:space="0" w:color="auto"/>
        <w:right w:val="none" w:sz="0" w:space="0" w:color="auto"/>
      </w:divBdr>
    </w:div>
    <w:div w:id="1157115263">
      <w:bodyDiv w:val="1"/>
      <w:marLeft w:val="0"/>
      <w:marRight w:val="0"/>
      <w:marTop w:val="0"/>
      <w:marBottom w:val="0"/>
      <w:divBdr>
        <w:top w:val="none" w:sz="0" w:space="0" w:color="auto"/>
        <w:left w:val="none" w:sz="0" w:space="0" w:color="auto"/>
        <w:bottom w:val="none" w:sz="0" w:space="0" w:color="auto"/>
        <w:right w:val="none" w:sz="0" w:space="0" w:color="auto"/>
      </w:divBdr>
    </w:div>
    <w:div w:id="1198616667">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610624176">
      <w:bodyDiv w:val="1"/>
      <w:marLeft w:val="0"/>
      <w:marRight w:val="0"/>
      <w:marTop w:val="0"/>
      <w:marBottom w:val="0"/>
      <w:divBdr>
        <w:top w:val="none" w:sz="0" w:space="0" w:color="auto"/>
        <w:left w:val="none" w:sz="0" w:space="0" w:color="auto"/>
        <w:bottom w:val="none" w:sz="0" w:space="0" w:color="auto"/>
        <w:right w:val="none" w:sz="0" w:space="0" w:color="auto"/>
      </w:divBdr>
    </w:div>
    <w:div w:id="1676377538">
      <w:bodyDiv w:val="1"/>
      <w:marLeft w:val="0"/>
      <w:marRight w:val="0"/>
      <w:marTop w:val="0"/>
      <w:marBottom w:val="0"/>
      <w:divBdr>
        <w:top w:val="none" w:sz="0" w:space="0" w:color="auto"/>
        <w:left w:val="none" w:sz="0" w:space="0" w:color="auto"/>
        <w:bottom w:val="none" w:sz="0" w:space="0" w:color="auto"/>
        <w:right w:val="none" w:sz="0" w:space="0" w:color="auto"/>
      </w:divBdr>
    </w:div>
    <w:div w:id="1683193358">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31364002">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1934702259">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 w:id="20764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DF9EA-3706-4277-8828-56827193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5894</TotalTime>
  <Pages>6</Pages>
  <Words>2848</Words>
  <Characters>15664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Perseo</cp:lastModifiedBy>
  <cp:revision>234</cp:revision>
  <cp:lastPrinted>2016-10-24T13:04:00Z</cp:lastPrinted>
  <dcterms:created xsi:type="dcterms:W3CDTF">2014-08-07T19:53:00Z</dcterms:created>
  <dcterms:modified xsi:type="dcterms:W3CDTF">2016-12-27T23:45:00Z</dcterms:modified>
</cp:coreProperties>
</file>