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C23AF" w:rsidRDefault="00687773" w:rsidP="00EC23AF">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r w:rsidRPr="00EC23AF">
        <w:rPr>
          <w:rFonts w:ascii="Arial Narrow" w:hAnsi="Arial Narrow" w:cs="Tahoma"/>
          <w:b w:val="0"/>
          <w:color w:val="FF0000"/>
          <w:sz w:val="18"/>
          <w:szCs w:val="18"/>
        </w:rPr>
        <w:t xml:space="preserve">El siguiente es el documento presentado por la Magistrada ponente que sirvió de base para proferir en audiencia la sentencia de segunda instancia dentro del presente proceso. </w:t>
      </w:r>
      <w:r w:rsidR="003A3BBB" w:rsidRPr="00EC23AF">
        <w:rPr>
          <w:rFonts w:ascii="Arial Narrow" w:hAnsi="Arial Narrow" w:cs="Tahoma"/>
          <w:b w:val="0"/>
          <w:color w:val="FF0000"/>
          <w:sz w:val="18"/>
          <w:szCs w:val="18"/>
        </w:rPr>
        <w:t>El contenido total y fiel de la decisión debe ser verificado en el audio que reposa en la Secretaría.</w:t>
      </w:r>
    </w:p>
    <w:bookmarkEnd w:id="0"/>
    <w:p w:rsidR="003A3BBB" w:rsidRPr="00BA4196" w:rsidRDefault="003A3BBB" w:rsidP="003A3BBB">
      <w:pPr>
        <w:pStyle w:val="Puesto"/>
        <w:spacing w:line="240" w:lineRule="auto"/>
        <w:jc w:val="both"/>
        <w:rPr>
          <w:rFonts w:ascii="Tahoma" w:hAnsi="Tahoma" w:cs="Tahoma"/>
          <w:sz w:val="18"/>
          <w:szCs w:val="18"/>
        </w:rPr>
      </w:pPr>
    </w:p>
    <w:p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Providencia:</w:t>
      </w:r>
      <w:r w:rsidRPr="00BA4196">
        <w:rPr>
          <w:rFonts w:ascii="Tahoma" w:hAnsi="Tahoma" w:cs="Tahoma"/>
          <w:b w:val="0"/>
          <w:sz w:val="18"/>
          <w:szCs w:val="18"/>
        </w:rPr>
        <w:t xml:space="preserve"> </w:t>
      </w:r>
      <w:r w:rsidRPr="00BA4196">
        <w:rPr>
          <w:rFonts w:ascii="Tahoma" w:hAnsi="Tahoma" w:cs="Tahoma"/>
          <w:b w:val="0"/>
          <w:sz w:val="18"/>
          <w:szCs w:val="18"/>
        </w:rPr>
        <w:tab/>
      </w:r>
      <w:r w:rsidRPr="00BA4196">
        <w:rPr>
          <w:rFonts w:ascii="Tahoma" w:hAnsi="Tahoma" w:cs="Tahoma"/>
          <w:b w:val="0"/>
          <w:sz w:val="18"/>
          <w:szCs w:val="18"/>
        </w:rPr>
        <w:tab/>
      </w:r>
      <w:r w:rsidRPr="00BA4196">
        <w:rPr>
          <w:rFonts w:ascii="Tahoma" w:hAnsi="Tahoma" w:cs="Tahoma"/>
          <w:b w:val="0"/>
          <w:bCs/>
          <w:sz w:val="18"/>
          <w:szCs w:val="18"/>
        </w:rPr>
        <w:t xml:space="preserve">Sentencia del </w:t>
      </w:r>
      <w:r w:rsidR="00687773">
        <w:rPr>
          <w:rFonts w:ascii="Tahoma" w:hAnsi="Tahoma" w:cs="Tahoma"/>
          <w:b w:val="0"/>
          <w:bCs/>
          <w:sz w:val="18"/>
          <w:szCs w:val="18"/>
        </w:rPr>
        <w:t>24 de octubre</w:t>
      </w:r>
      <w:r w:rsidR="00A66778">
        <w:rPr>
          <w:rFonts w:ascii="Tahoma" w:hAnsi="Tahoma" w:cs="Tahoma"/>
          <w:b w:val="0"/>
          <w:bCs/>
          <w:sz w:val="18"/>
          <w:szCs w:val="18"/>
        </w:rPr>
        <w:t xml:space="preserve"> </w:t>
      </w:r>
      <w:r w:rsidR="002129EF" w:rsidRPr="00BA4196">
        <w:rPr>
          <w:rFonts w:ascii="Tahoma" w:hAnsi="Tahoma" w:cs="Tahoma"/>
          <w:b w:val="0"/>
          <w:bCs/>
          <w:sz w:val="18"/>
          <w:szCs w:val="18"/>
        </w:rPr>
        <w:t>de 201</w:t>
      </w:r>
      <w:r w:rsidR="00F206D8">
        <w:rPr>
          <w:rFonts w:ascii="Tahoma" w:hAnsi="Tahoma" w:cs="Tahoma"/>
          <w:b w:val="0"/>
          <w:bCs/>
          <w:sz w:val="18"/>
          <w:szCs w:val="18"/>
        </w:rPr>
        <w:t>6</w:t>
      </w:r>
      <w:r w:rsidR="002129EF" w:rsidRPr="00BA4196">
        <w:rPr>
          <w:rFonts w:ascii="Tahoma" w:hAnsi="Tahoma" w:cs="Tahoma"/>
          <w:b w:val="0"/>
          <w:bCs/>
          <w:sz w:val="18"/>
          <w:szCs w:val="18"/>
        </w:rPr>
        <w:t xml:space="preserve"> </w:t>
      </w:r>
    </w:p>
    <w:p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Radicación No.:</w:t>
      </w:r>
      <w:r w:rsidRPr="00BA4196">
        <w:rPr>
          <w:rFonts w:ascii="Tahoma" w:hAnsi="Tahoma" w:cs="Tahoma"/>
          <w:b w:val="0"/>
          <w:sz w:val="18"/>
          <w:szCs w:val="18"/>
        </w:rPr>
        <w:tab/>
      </w:r>
      <w:r w:rsidRPr="00BA4196">
        <w:rPr>
          <w:rFonts w:ascii="Tahoma" w:hAnsi="Tahoma" w:cs="Tahoma"/>
          <w:b w:val="0"/>
          <w:sz w:val="18"/>
          <w:szCs w:val="18"/>
        </w:rPr>
        <w:tab/>
        <w:t>66001-31-05-</w:t>
      </w:r>
      <w:r w:rsidR="00687773">
        <w:rPr>
          <w:rFonts w:ascii="Tahoma" w:hAnsi="Tahoma" w:cs="Tahoma"/>
          <w:b w:val="0"/>
          <w:sz w:val="18"/>
          <w:szCs w:val="18"/>
        </w:rPr>
        <w:t>003-2014-00559-02</w:t>
      </w:r>
    </w:p>
    <w:p w:rsidR="003A3BBB" w:rsidRPr="00BA4196" w:rsidRDefault="003A3BBB" w:rsidP="003A3BBB">
      <w:pPr>
        <w:pStyle w:val="Puesto"/>
        <w:spacing w:line="240" w:lineRule="auto"/>
        <w:jc w:val="both"/>
        <w:rPr>
          <w:rFonts w:ascii="Tahoma" w:hAnsi="Tahoma" w:cs="Tahoma"/>
          <w:b w:val="0"/>
          <w:sz w:val="18"/>
          <w:szCs w:val="18"/>
        </w:rPr>
      </w:pPr>
      <w:r w:rsidRPr="00BA4196">
        <w:rPr>
          <w:rFonts w:ascii="Tahoma" w:hAnsi="Tahoma" w:cs="Tahoma"/>
          <w:sz w:val="18"/>
          <w:szCs w:val="18"/>
        </w:rPr>
        <w:t>Proceso:</w:t>
      </w:r>
      <w:r w:rsidRPr="00BA4196">
        <w:rPr>
          <w:rFonts w:ascii="Tahoma" w:hAnsi="Tahoma" w:cs="Tahoma"/>
          <w:b w:val="0"/>
          <w:sz w:val="18"/>
          <w:szCs w:val="18"/>
        </w:rPr>
        <w:tab/>
      </w:r>
      <w:r w:rsidRPr="00BA4196">
        <w:rPr>
          <w:rFonts w:ascii="Tahoma" w:hAnsi="Tahoma" w:cs="Tahoma"/>
          <w:b w:val="0"/>
          <w:sz w:val="18"/>
          <w:szCs w:val="18"/>
        </w:rPr>
        <w:tab/>
        <w:t xml:space="preserve">Ordinario laboral </w:t>
      </w:r>
    </w:p>
    <w:p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Demandante:</w:t>
      </w:r>
      <w:r w:rsidRPr="00BA4196">
        <w:rPr>
          <w:rFonts w:ascii="Tahoma" w:hAnsi="Tahoma" w:cs="Tahoma"/>
          <w:b w:val="0"/>
          <w:sz w:val="18"/>
          <w:szCs w:val="18"/>
        </w:rPr>
        <w:tab/>
      </w:r>
      <w:r w:rsidRPr="00BA4196">
        <w:rPr>
          <w:rFonts w:ascii="Tahoma" w:hAnsi="Tahoma" w:cs="Tahoma"/>
          <w:b w:val="0"/>
          <w:sz w:val="18"/>
          <w:szCs w:val="18"/>
        </w:rPr>
        <w:tab/>
      </w:r>
      <w:r w:rsidR="00687773">
        <w:rPr>
          <w:rFonts w:ascii="Tahoma" w:hAnsi="Tahoma" w:cs="Tahoma"/>
          <w:b w:val="0"/>
          <w:sz w:val="18"/>
          <w:szCs w:val="18"/>
        </w:rPr>
        <w:t>MARÍA ELENA OSORIO DE NIETO</w:t>
      </w:r>
      <w:r w:rsidR="003E544D">
        <w:rPr>
          <w:rFonts w:ascii="Tahoma" w:hAnsi="Tahoma" w:cs="Tahoma"/>
          <w:b w:val="0"/>
          <w:sz w:val="18"/>
          <w:szCs w:val="18"/>
        </w:rPr>
        <w:t xml:space="preserve"> </w:t>
      </w:r>
    </w:p>
    <w:p w:rsidR="003A3BBB" w:rsidRPr="00BA4196" w:rsidRDefault="003A3BBB" w:rsidP="0057796B">
      <w:pPr>
        <w:pStyle w:val="Puesto"/>
        <w:spacing w:line="240" w:lineRule="auto"/>
        <w:ind w:left="708" w:hanging="708"/>
        <w:jc w:val="both"/>
        <w:rPr>
          <w:rFonts w:ascii="Tahoma" w:hAnsi="Tahoma" w:cs="Tahoma"/>
          <w:b w:val="0"/>
          <w:sz w:val="18"/>
          <w:szCs w:val="18"/>
        </w:rPr>
      </w:pPr>
      <w:r w:rsidRPr="00BA4196">
        <w:rPr>
          <w:rFonts w:ascii="Tahoma" w:hAnsi="Tahoma" w:cs="Tahoma"/>
          <w:sz w:val="18"/>
          <w:szCs w:val="18"/>
        </w:rPr>
        <w:t>Demandado:</w:t>
      </w:r>
      <w:r w:rsidRPr="00BA4196">
        <w:rPr>
          <w:rFonts w:ascii="Tahoma" w:hAnsi="Tahoma" w:cs="Tahoma"/>
          <w:b w:val="0"/>
          <w:sz w:val="18"/>
          <w:szCs w:val="18"/>
        </w:rPr>
        <w:tab/>
      </w:r>
      <w:r w:rsidRPr="00BA4196">
        <w:rPr>
          <w:rFonts w:ascii="Tahoma" w:hAnsi="Tahoma" w:cs="Tahoma"/>
          <w:b w:val="0"/>
          <w:sz w:val="18"/>
          <w:szCs w:val="18"/>
        </w:rPr>
        <w:tab/>
      </w:r>
      <w:r w:rsidR="00687773">
        <w:rPr>
          <w:rFonts w:ascii="Tahoma" w:hAnsi="Tahoma" w:cs="Tahoma"/>
          <w:b w:val="0"/>
          <w:sz w:val="18"/>
          <w:szCs w:val="18"/>
        </w:rPr>
        <w:t>COLPENSIONES</w:t>
      </w:r>
    </w:p>
    <w:p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 xml:space="preserve">Juzgado de </w:t>
      </w:r>
      <w:r w:rsidR="004D3091" w:rsidRPr="00BA4196">
        <w:rPr>
          <w:rFonts w:ascii="Tahoma" w:hAnsi="Tahoma" w:cs="Tahoma"/>
          <w:sz w:val="18"/>
          <w:szCs w:val="18"/>
        </w:rPr>
        <w:t>origen</w:t>
      </w:r>
      <w:r w:rsidRPr="00BA4196">
        <w:rPr>
          <w:rFonts w:ascii="Tahoma" w:hAnsi="Tahoma" w:cs="Tahoma"/>
          <w:sz w:val="18"/>
          <w:szCs w:val="18"/>
        </w:rPr>
        <w:t>:</w:t>
      </w:r>
      <w:r w:rsidRPr="00BA4196">
        <w:rPr>
          <w:rFonts w:ascii="Tahoma" w:hAnsi="Tahoma" w:cs="Tahoma"/>
          <w:b w:val="0"/>
          <w:sz w:val="18"/>
          <w:szCs w:val="18"/>
        </w:rPr>
        <w:t xml:space="preserve"> </w:t>
      </w:r>
      <w:r w:rsidRPr="00BA4196">
        <w:rPr>
          <w:rFonts w:ascii="Tahoma" w:hAnsi="Tahoma" w:cs="Tahoma"/>
          <w:b w:val="0"/>
          <w:sz w:val="18"/>
          <w:szCs w:val="18"/>
        </w:rPr>
        <w:tab/>
      </w:r>
      <w:r w:rsidR="00687773">
        <w:rPr>
          <w:rFonts w:ascii="Tahoma" w:hAnsi="Tahoma" w:cs="Tahoma"/>
          <w:b w:val="0"/>
          <w:sz w:val="18"/>
          <w:szCs w:val="18"/>
        </w:rPr>
        <w:t>Tercero Laboral</w:t>
      </w:r>
      <w:r w:rsidRPr="00BA4196">
        <w:rPr>
          <w:rFonts w:ascii="Tahoma" w:hAnsi="Tahoma" w:cs="Tahoma"/>
          <w:b w:val="0"/>
          <w:sz w:val="18"/>
          <w:szCs w:val="18"/>
        </w:rPr>
        <w:t xml:space="preserve"> </w:t>
      </w:r>
      <w:r w:rsidR="00550451">
        <w:rPr>
          <w:rFonts w:ascii="Tahoma" w:hAnsi="Tahoma" w:cs="Tahoma"/>
          <w:b w:val="0"/>
          <w:sz w:val="18"/>
          <w:szCs w:val="18"/>
        </w:rPr>
        <w:t xml:space="preserve">Adjunto del Juzgado Primero Laboral </w:t>
      </w:r>
      <w:r w:rsidRPr="00BA4196">
        <w:rPr>
          <w:rFonts w:ascii="Tahoma" w:hAnsi="Tahoma" w:cs="Tahoma"/>
          <w:b w:val="0"/>
          <w:sz w:val="18"/>
          <w:szCs w:val="18"/>
        </w:rPr>
        <w:t>del Circuito de Pereira</w:t>
      </w:r>
    </w:p>
    <w:p w:rsidR="003A3BBB" w:rsidRPr="00BA4196" w:rsidRDefault="003A3BBB" w:rsidP="0057796B">
      <w:pPr>
        <w:pStyle w:val="Puesto"/>
        <w:spacing w:line="240" w:lineRule="auto"/>
        <w:jc w:val="both"/>
        <w:rPr>
          <w:rFonts w:ascii="Tahoma" w:hAnsi="Tahoma" w:cs="Tahoma"/>
          <w:b w:val="0"/>
          <w:sz w:val="18"/>
          <w:szCs w:val="18"/>
        </w:rPr>
      </w:pPr>
      <w:r w:rsidRPr="00BA4196">
        <w:rPr>
          <w:rFonts w:ascii="Tahoma" w:hAnsi="Tahoma" w:cs="Tahoma"/>
          <w:sz w:val="18"/>
          <w:szCs w:val="18"/>
        </w:rPr>
        <w:t>Magistrada ponente:</w:t>
      </w:r>
      <w:r w:rsidRPr="00BA4196">
        <w:rPr>
          <w:rFonts w:ascii="Tahoma" w:hAnsi="Tahoma" w:cs="Tahoma"/>
          <w:b w:val="0"/>
          <w:sz w:val="18"/>
          <w:szCs w:val="18"/>
        </w:rPr>
        <w:tab/>
        <w:t>Dra. Ana Lucía Caicedo Calderón</w:t>
      </w:r>
    </w:p>
    <w:p w:rsidR="003A3BBB" w:rsidRPr="00BA4196" w:rsidRDefault="003A3BBB" w:rsidP="0057796B">
      <w:pPr>
        <w:pStyle w:val="Puesto"/>
        <w:spacing w:line="240" w:lineRule="auto"/>
        <w:ind w:left="2124" w:hanging="2124"/>
        <w:jc w:val="both"/>
        <w:rPr>
          <w:rFonts w:ascii="Tahoma" w:hAnsi="Tahoma" w:cs="Tahoma"/>
          <w:sz w:val="18"/>
          <w:szCs w:val="18"/>
        </w:rPr>
      </w:pPr>
      <w:r w:rsidRPr="00BA4196">
        <w:rPr>
          <w:rFonts w:ascii="Tahoma" w:hAnsi="Tahoma" w:cs="Tahoma"/>
          <w:sz w:val="18"/>
          <w:szCs w:val="18"/>
        </w:rPr>
        <w:t>Tema:</w:t>
      </w:r>
      <w:r w:rsidRPr="00BA4196">
        <w:rPr>
          <w:rFonts w:ascii="Tahoma" w:hAnsi="Tahoma" w:cs="Tahoma"/>
          <w:sz w:val="18"/>
          <w:szCs w:val="18"/>
        </w:rPr>
        <w:tab/>
      </w:r>
    </w:p>
    <w:p w:rsidR="00222AED" w:rsidRPr="00222AED" w:rsidRDefault="00222AED" w:rsidP="00222AED">
      <w:pPr>
        <w:pStyle w:val="Puesto"/>
        <w:spacing w:line="240" w:lineRule="auto"/>
        <w:ind w:left="2127"/>
        <w:jc w:val="both"/>
        <w:rPr>
          <w:rFonts w:ascii="Tahoma" w:hAnsi="Tahoma" w:cs="Tahoma"/>
          <w:sz w:val="18"/>
          <w:szCs w:val="18"/>
        </w:rPr>
      </w:pPr>
      <w:r>
        <w:rPr>
          <w:rFonts w:ascii="Tahoma" w:hAnsi="Tahoma" w:cs="Tahoma"/>
          <w:bCs/>
          <w:sz w:val="18"/>
          <w:szCs w:val="18"/>
        </w:rPr>
        <w:t>PENSIÓN DE VEJEZ/</w:t>
      </w:r>
      <w:r w:rsidR="00483BCD" w:rsidRPr="00DF64E3">
        <w:rPr>
          <w:rFonts w:ascii="Tahoma" w:hAnsi="Tahoma" w:cs="Tahoma"/>
          <w:bCs/>
          <w:sz w:val="18"/>
          <w:szCs w:val="18"/>
        </w:rPr>
        <w:t>P</w:t>
      </w:r>
      <w:r>
        <w:rPr>
          <w:rFonts w:ascii="Tahoma" w:hAnsi="Tahoma" w:cs="Tahoma"/>
          <w:bCs/>
          <w:sz w:val="18"/>
          <w:szCs w:val="18"/>
        </w:rPr>
        <w:t>rueba contrato de trabajo para conteo de semanas supuestamente en mora</w:t>
      </w:r>
      <w:r w:rsidR="00483BCD">
        <w:rPr>
          <w:rFonts w:ascii="Tahoma" w:hAnsi="Tahoma" w:cs="Tahoma"/>
          <w:bCs/>
          <w:sz w:val="18"/>
          <w:szCs w:val="18"/>
        </w:rPr>
        <w:t xml:space="preserve">: </w:t>
      </w:r>
      <w:r w:rsidRPr="00222AED">
        <w:rPr>
          <w:rFonts w:ascii="Tahoma" w:hAnsi="Tahoma" w:cs="Tahoma"/>
          <w:b w:val="0"/>
          <w:sz w:val="18"/>
          <w:szCs w:val="18"/>
        </w:rPr>
        <w:t xml:space="preserve">Con todo, como en la demanda se solicita que se tenga en cuenta en el conteo de semanas el período comprendido entre enero de 1998 a septiembre de 1999 en el que aparece el empleador SERVICIOS ESPECIALES DUQUE Y CIA S.C. con cero cotizaciones, el Despacho de la Magistrada Ponente decretó una prueba de oficio a efectos de que la demandante demostrara que efectivamente laboró para esa sociedad en el susodicho período, prueba que no aportó, lo que significa que no se puede calificar a la citada sociedad como empleadora morosa </w:t>
      </w:r>
      <w:r w:rsidRPr="00222AED">
        <w:rPr>
          <w:rFonts w:ascii="Tahoma" w:hAnsi="Tahoma" w:cs="Tahoma"/>
          <w:b w:val="0"/>
          <w:i/>
          <w:sz w:val="18"/>
          <w:szCs w:val="18"/>
        </w:rPr>
        <w:t xml:space="preserve">–como se solicita en la demanda-, </w:t>
      </w:r>
      <w:r w:rsidRPr="00222AED">
        <w:rPr>
          <w:rFonts w:ascii="Tahoma" w:hAnsi="Tahoma" w:cs="Tahoma"/>
          <w:b w:val="0"/>
          <w:sz w:val="18"/>
          <w:szCs w:val="18"/>
        </w:rPr>
        <w:t>pues resulta extraño que dicha patronal haya sido estrictamente cumplida con los aportes desde el 1 de junio de 1995 hasta el 31 de diciembre de 1997 y resulte con cero cotizaciones a partir del 1 de enero de 1998 hasta el 30 de septiembre de 1999, conducta de la empresa que más que mora lo que indica es que no reportó a tiempo la novedad de retiro.</w:t>
      </w:r>
    </w:p>
    <w:p w:rsidR="00222AED" w:rsidRPr="009A33C7" w:rsidRDefault="00222AED" w:rsidP="00EA7593">
      <w:pPr>
        <w:ind w:left="2127" w:right="759"/>
        <w:jc w:val="both"/>
        <w:rPr>
          <w:rFonts w:ascii="Tahoma" w:hAnsi="Tahoma" w:cs="Tahoma"/>
          <w:sz w:val="18"/>
          <w:szCs w:val="18"/>
        </w:rPr>
      </w:pPr>
    </w:p>
    <w:p w:rsidR="0057796B" w:rsidRPr="005D2D57"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0821A3" w:rsidRDefault="003A3BBB" w:rsidP="000821A3">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TRIBUNAL SUPERIOR DEL DISTRITO JUDICIAL DE PEREIRA</w:t>
      </w:r>
    </w:p>
    <w:p w:rsidR="003A3BBB" w:rsidRPr="000821A3" w:rsidRDefault="003A3BBB" w:rsidP="000821A3">
      <w:pPr>
        <w:pStyle w:val="Ttulo4"/>
        <w:widowControl w:val="0"/>
        <w:tabs>
          <w:tab w:val="clear" w:pos="0"/>
        </w:tabs>
        <w:rPr>
          <w:rFonts w:ascii="Tahoma" w:hAnsi="Tahoma" w:cs="Tahoma"/>
          <w:bCs/>
          <w:szCs w:val="24"/>
          <w:lang w:eastAsia="es-MX"/>
        </w:rPr>
      </w:pPr>
      <w:r w:rsidRPr="000821A3">
        <w:rPr>
          <w:rFonts w:ascii="Tahoma" w:hAnsi="Tahoma" w:cs="Tahoma"/>
          <w:bCs/>
          <w:szCs w:val="24"/>
          <w:lang w:eastAsia="es-MX"/>
        </w:rPr>
        <w:t>SALA</w:t>
      </w:r>
      <w:r w:rsidR="00666B78">
        <w:rPr>
          <w:rFonts w:ascii="Tahoma" w:hAnsi="Tahoma" w:cs="Tahoma"/>
          <w:bCs/>
          <w:szCs w:val="24"/>
          <w:lang w:eastAsia="es-MX"/>
        </w:rPr>
        <w:t xml:space="preserve"> DE DECISIÓN</w:t>
      </w:r>
      <w:r w:rsidRPr="000821A3">
        <w:rPr>
          <w:rFonts w:ascii="Tahoma" w:hAnsi="Tahoma" w:cs="Tahoma"/>
          <w:bCs/>
          <w:szCs w:val="24"/>
          <w:lang w:eastAsia="es-MX"/>
        </w:rPr>
        <w:t xml:space="preserve"> LABORAL</w:t>
      </w:r>
      <w:r w:rsidR="00666B78">
        <w:rPr>
          <w:rFonts w:ascii="Tahoma" w:hAnsi="Tahoma" w:cs="Tahoma"/>
          <w:bCs/>
          <w:szCs w:val="24"/>
          <w:lang w:eastAsia="es-MX"/>
        </w:rPr>
        <w:t xml:space="preserve"> No. 1</w:t>
      </w:r>
    </w:p>
    <w:p w:rsidR="003A3BBB" w:rsidRPr="000821A3" w:rsidRDefault="003A3BBB" w:rsidP="00C73ACA">
      <w:pPr>
        <w:jc w:val="center"/>
        <w:rPr>
          <w:rFonts w:ascii="Tahoma" w:hAnsi="Tahoma" w:cs="Tahoma"/>
          <w:bCs/>
        </w:rPr>
      </w:pPr>
    </w:p>
    <w:p w:rsidR="003A3BBB" w:rsidRPr="00F929A1" w:rsidRDefault="003A3BBB" w:rsidP="000821A3">
      <w:pPr>
        <w:jc w:val="center"/>
        <w:rPr>
          <w:rFonts w:ascii="Tahoma" w:hAnsi="Tahoma" w:cs="Tahoma"/>
          <w:b/>
          <w:bCs/>
          <w:sz w:val="22"/>
          <w:szCs w:val="22"/>
        </w:rPr>
      </w:pPr>
      <w:r w:rsidRPr="00F929A1">
        <w:rPr>
          <w:rFonts w:ascii="Tahoma" w:hAnsi="Tahoma" w:cs="Tahoma"/>
          <w:bCs/>
          <w:sz w:val="22"/>
          <w:szCs w:val="22"/>
        </w:rPr>
        <w:t>Magistrada ponente:</w:t>
      </w:r>
      <w:r w:rsidRPr="00F929A1">
        <w:rPr>
          <w:rFonts w:ascii="Tahoma" w:hAnsi="Tahoma" w:cs="Tahoma"/>
          <w:b/>
          <w:bCs/>
          <w:sz w:val="22"/>
          <w:szCs w:val="22"/>
        </w:rPr>
        <w:t xml:space="preserve"> Ana Lucía Caicedo Calderón</w:t>
      </w:r>
    </w:p>
    <w:p w:rsidR="003A3BBB" w:rsidRPr="00F929A1" w:rsidRDefault="003A3BBB" w:rsidP="000821A3">
      <w:pPr>
        <w:jc w:val="center"/>
        <w:rPr>
          <w:rFonts w:ascii="Tahoma" w:hAnsi="Tahoma" w:cs="Tahoma"/>
          <w:b/>
          <w:sz w:val="22"/>
          <w:szCs w:val="22"/>
        </w:rPr>
      </w:pPr>
    </w:p>
    <w:p w:rsidR="003A3BBB" w:rsidRPr="00F929A1" w:rsidRDefault="003A3BBB" w:rsidP="000821A3">
      <w:pPr>
        <w:jc w:val="center"/>
        <w:rPr>
          <w:rFonts w:ascii="Tahoma" w:hAnsi="Tahoma" w:cs="Tahoma"/>
          <w:b/>
          <w:sz w:val="22"/>
          <w:szCs w:val="22"/>
        </w:rPr>
      </w:pPr>
      <w:r w:rsidRPr="00F929A1">
        <w:rPr>
          <w:rFonts w:ascii="Tahoma" w:hAnsi="Tahoma" w:cs="Tahoma"/>
          <w:b/>
          <w:sz w:val="22"/>
          <w:szCs w:val="22"/>
        </w:rPr>
        <w:t>Acta No. ____</w:t>
      </w:r>
    </w:p>
    <w:p w:rsidR="003A3BBB" w:rsidRPr="00F929A1" w:rsidRDefault="003A3BBB" w:rsidP="0081288D">
      <w:pPr>
        <w:pStyle w:val="Sinespaciado"/>
        <w:rPr>
          <w:sz w:val="22"/>
          <w:szCs w:val="22"/>
        </w:rPr>
      </w:pPr>
    </w:p>
    <w:p w:rsidR="003A3BBB" w:rsidRPr="00F929A1" w:rsidRDefault="003A3BBB" w:rsidP="003A3BBB">
      <w:pPr>
        <w:pStyle w:val="Ttulo5"/>
        <w:spacing w:line="240" w:lineRule="auto"/>
        <w:ind w:firstLine="0"/>
        <w:jc w:val="center"/>
        <w:rPr>
          <w:rFonts w:ascii="Tahoma" w:hAnsi="Tahoma" w:cs="Tahoma"/>
          <w:sz w:val="22"/>
          <w:szCs w:val="22"/>
        </w:rPr>
      </w:pPr>
      <w:r w:rsidRPr="00F929A1">
        <w:rPr>
          <w:rFonts w:ascii="Tahoma" w:hAnsi="Tahoma" w:cs="Tahoma"/>
          <w:sz w:val="22"/>
          <w:szCs w:val="22"/>
        </w:rPr>
        <w:t>Sistema oral - Audiencia de juzgamiento</w:t>
      </w:r>
    </w:p>
    <w:p w:rsidR="003A3BBB" w:rsidRPr="00F929A1" w:rsidRDefault="003A3BBB" w:rsidP="0081288D">
      <w:pPr>
        <w:pStyle w:val="Sinespaciado"/>
        <w:rPr>
          <w:sz w:val="22"/>
          <w:szCs w:val="22"/>
        </w:rPr>
      </w:pPr>
      <w:r w:rsidRPr="00F929A1">
        <w:rPr>
          <w:sz w:val="22"/>
          <w:szCs w:val="22"/>
        </w:rPr>
        <w:tab/>
      </w:r>
      <w:r w:rsidR="004052FE" w:rsidRPr="00F929A1">
        <w:rPr>
          <w:sz w:val="22"/>
          <w:szCs w:val="22"/>
        </w:rPr>
        <w:t xml:space="preserve"> </w:t>
      </w:r>
    </w:p>
    <w:p w:rsidR="003A3BBB" w:rsidRPr="00F929A1" w:rsidRDefault="003A3BBB" w:rsidP="00AB5C0F">
      <w:pPr>
        <w:spacing w:line="276" w:lineRule="auto"/>
        <w:ind w:firstLine="708"/>
        <w:jc w:val="both"/>
        <w:rPr>
          <w:rFonts w:ascii="Tahoma" w:hAnsi="Tahoma" w:cs="Tahoma"/>
          <w:b/>
          <w:sz w:val="22"/>
          <w:szCs w:val="22"/>
          <w:lang w:val="es-ES_tradnl"/>
        </w:rPr>
      </w:pPr>
      <w:r w:rsidRPr="00F929A1">
        <w:rPr>
          <w:rFonts w:ascii="Tahoma" w:hAnsi="Tahoma" w:cs="Tahoma"/>
          <w:sz w:val="22"/>
          <w:szCs w:val="22"/>
          <w:lang w:val="es-ES_tradnl"/>
        </w:rPr>
        <w:t xml:space="preserve">Siendo las </w:t>
      </w:r>
      <w:r w:rsidR="00687773">
        <w:rPr>
          <w:rFonts w:ascii="Tahoma" w:hAnsi="Tahoma" w:cs="Tahoma"/>
          <w:sz w:val="22"/>
          <w:szCs w:val="22"/>
          <w:lang w:val="es-ES_tradnl"/>
        </w:rPr>
        <w:t xml:space="preserve">                 </w:t>
      </w:r>
      <w:r w:rsidR="0042768E" w:rsidRPr="00F929A1">
        <w:rPr>
          <w:rFonts w:ascii="Tahoma" w:hAnsi="Tahoma" w:cs="Tahoma"/>
          <w:sz w:val="22"/>
          <w:szCs w:val="22"/>
          <w:lang w:val="es-ES_tradnl"/>
        </w:rPr>
        <w:t xml:space="preserve"> de hoy,</w:t>
      </w:r>
      <w:r w:rsidR="00F206D8" w:rsidRPr="00F929A1">
        <w:rPr>
          <w:rFonts w:ascii="Tahoma" w:hAnsi="Tahoma" w:cs="Tahoma"/>
          <w:sz w:val="22"/>
          <w:szCs w:val="22"/>
          <w:lang w:val="es-ES_tradnl"/>
        </w:rPr>
        <w:t xml:space="preserve"> viernes</w:t>
      </w:r>
      <w:r w:rsidR="0042768E" w:rsidRPr="00F929A1">
        <w:rPr>
          <w:rFonts w:ascii="Tahoma" w:hAnsi="Tahoma" w:cs="Tahoma"/>
          <w:sz w:val="22"/>
          <w:szCs w:val="22"/>
          <w:lang w:val="es-ES_tradnl"/>
        </w:rPr>
        <w:t xml:space="preserve"> </w:t>
      </w:r>
      <w:r w:rsidR="00687773">
        <w:rPr>
          <w:rFonts w:ascii="Tahoma" w:hAnsi="Tahoma" w:cs="Tahoma"/>
          <w:sz w:val="22"/>
          <w:szCs w:val="22"/>
          <w:lang w:val="es-ES_tradnl"/>
        </w:rPr>
        <w:t>24 de octubre</w:t>
      </w:r>
      <w:r w:rsidR="003E544D" w:rsidRPr="00F929A1">
        <w:rPr>
          <w:rFonts w:ascii="Tahoma" w:hAnsi="Tahoma" w:cs="Tahoma"/>
          <w:sz w:val="22"/>
          <w:szCs w:val="22"/>
          <w:lang w:val="es-ES_tradnl"/>
        </w:rPr>
        <w:t xml:space="preserve"> </w:t>
      </w:r>
      <w:r w:rsidR="00F206D8" w:rsidRPr="00F929A1">
        <w:rPr>
          <w:rFonts w:ascii="Tahoma" w:hAnsi="Tahoma" w:cs="Tahoma"/>
          <w:sz w:val="22"/>
          <w:szCs w:val="22"/>
          <w:lang w:val="es-ES_tradnl"/>
        </w:rPr>
        <w:t>de 2016</w:t>
      </w:r>
      <w:r w:rsidRPr="00F929A1">
        <w:rPr>
          <w:rFonts w:ascii="Tahoma" w:hAnsi="Tahoma" w:cs="Tahoma"/>
          <w:sz w:val="22"/>
          <w:szCs w:val="22"/>
          <w:lang w:val="es-ES_tradnl"/>
        </w:rPr>
        <w:t xml:space="preserve">, la Sala de Decisión Laboral </w:t>
      </w:r>
      <w:r w:rsidR="00EA7593" w:rsidRPr="00F929A1">
        <w:rPr>
          <w:rFonts w:ascii="Tahoma" w:hAnsi="Tahoma" w:cs="Tahoma"/>
          <w:sz w:val="22"/>
          <w:szCs w:val="22"/>
          <w:lang w:val="es-ES_tradnl"/>
        </w:rPr>
        <w:t xml:space="preserve">No. 1 </w:t>
      </w:r>
      <w:r w:rsidRPr="00F929A1">
        <w:rPr>
          <w:rFonts w:ascii="Tahoma" w:hAnsi="Tahoma" w:cs="Tahoma"/>
          <w:sz w:val="22"/>
          <w:szCs w:val="22"/>
          <w:lang w:val="es-ES_tradnl"/>
        </w:rPr>
        <w:t xml:space="preserve">del Tribunal Superior de Pereira se constituye en audiencia pública de juzgamiento en el proceso ordinario laboral instaurado por </w:t>
      </w:r>
      <w:r w:rsidR="00A220D6" w:rsidRPr="00F929A1">
        <w:rPr>
          <w:rFonts w:ascii="Tahoma" w:hAnsi="Tahoma" w:cs="Tahoma"/>
          <w:sz w:val="22"/>
          <w:szCs w:val="22"/>
          <w:lang w:val="es-ES_tradnl"/>
        </w:rPr>
        <w:t>la</w:t>
      </w:r>
      <w:r w:rsidR="000108FA" w:rsidRPr="00F929A1">
        <w:rPr>
          <w:rFonts w:ascii="Tahoma" w:hAnsi="Tahoma" w:cs="Tahoma"/>
          <w:sz w:val="22"/>
          <w:szCs w:val="22"/>
          <w:lang w:val="es-ES_tradnl"/>
        </w:rPr>
        <w:t xml:space="preserve"> señor</w:t>
      </w:r>
      <w:r w:rsidR="00A220D6" w:rsidRPr="00F929A1">
        <w:rPr>
          <w:rFonts w:ascii="Tahoma" w:hAnsi="Tahoma" w:cs="Tahoma"/>
          <w:sz w:val="22"/>
          <w:szCs w:val="22"/>
          <w:lang w:val="es-ES_tradnl"/>
        </w:rPr>
        <w:t xml:space="preserve">a </w:t>
      </w:r>
      <w:r w:rsidR="00687773">
        <w:rPr>
          <w:rFonts w:ascii="Tahoma" w:hAnsi="Tahoma" w:cs="Tahoma"/>
          <w:b/>
          <w:sz w:val="22"/>
          <w:szCs w:val="22"/>
          <w:lang w:val="es-ES_tradnl"/>
        </w:rPr>
        <w:t>MARÍA ELENA OSORIO DE NIETO</w:t>
      </w:r>
      <w:r w:rsidR="00F929A1" w:rsidRPr="00F929A1">
        <w:rPr>
          <w:rFonts w:ascii="Tahoma" w:hAnsi="Tahoma" w:cs="Tahoma"/>
          <w:sz w:val="22"/>
          <w:szCs w:val="22"/>
          <w:lang w:val="es-ES_tradnl"/>
        </w:rPr>
        <w:t xml:space="preserve"> </w:t>
      </w:r>
      <w:r w:rsidRPr="00F929A1">
        <w:rPr>
          <w:rFonts w:ascii="Tahoma" w:hAnsi="Tahoma" w:cs="Tahoma"/>
          <w:sz w:val="22"/>
          <w:szCs w:val="22"/>
          <w:lang w:val="es-ES_tradnl"/>
        </w:rPr>
        <w:t xml:space="preserve">en contra de la </w:t>
      </w:r>
      <w:r w:rsidRPr="00F929A1">
        <w:rPr>
          <w:rFonts w:ascii="Tahoma" w:hAnsi="Tahoma" w:cs="Tahoma"/>
          <w:b/>
          <w:sz w:val="22"/>
          <w:szCs w:val="22"/>
          <w:lang w:val="es-ES_tradnl"/>
        </w:rPr>
        <w:t>Administradora Colombiana de Pensiones – Colpensiones.</w:t>
      </w:r>
    </w:p>
    <w:p w:rsidR="003A3BBB" w:rsidRPr="00F929A1" w:rsidRDefault="003A3BBB" w:rsidP="0081288D">
      <w:pPr>
        <w:pStyle w:val="Sinespaciado"/>
        <w:rPr>
          <w:sz w:val="22"/>
          <w:szCs w:val="22"/>
          <w:lang w:val="es-ES_tradnl"/>
        </w:rPr>
      </w:pPr>
    </w:p>
    <w:p w:rsidR="003A3BBB" w:rsidRPr="00F929A1" w:rsidRDefault="003A3BBB" w:rsidP="00AB5C0F">
      <w:pPr>
        <w:spacing w:line="276" w:lineRule="auto"/>
        <w:ind w:firstLine="708"/>
        <w:jc w:val="both"/>
        <w:rPr>
          <w:rFonts w:ascii="Tahoma" w:hAnsi="Tahoma" w:cs="Tahoma"/>
          <w:sz w:val="22"/>
          <w:szCs w:val="22"/>
          <w:lang w:val="es-ES_tradnl"/>
        </w:rPr>
      </w:pPr>
      <w:r w:rsidRPr="00F929A1">
        <w:rPr>
          <w:rFonts w:ascii="Tahoma" w:hAnsi="Tahoma" w:cs="Tahoma"/>
          <w:sz w:val="22"/>
          <w:szCs w:val="22"/>
          <w:lang w:val="es-ES_tradnl"/>
        </w:rPr>
        <w:t>Para el efecto, se verifica la asistencia de las partes a la presente diligencia: Por la parte demandante… Por la demandada…</w:t>
      </w:r>
    </w:p>
    <w:p w:rsidR="003A3BBB" w:rsidRPr="00F929A1" w:rsidRDefault="003A3BBB" w:rsidP="00C73ACA">
      <w:pPr>
        <w:pStyle w:val="Sinespaciado"/>
        <w:rPr>
          <w:sz w:val="22"/>
          <w:szCs w:val="22"/>
          <w:lang w:val="es-ES_tradnl"/>
        </w:rPr>
      </w:pPr>
    </w:p>
    <w:p w:rsidR="003A3BBB" w:rsidRPr="00F929A1" w:rsidRDefault="003A3BBB" w:rsidP="00AB5C0F">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Alegatos de conclusión</w:t>
      </w:r>
    </w:p>
    <w:p w:rsidR="003A3BBB" w:rsidRPr="00F929A1" w:rsidRDefault="003A3BBB" w:rsidP="0081288D">
      <w:pPr>
        <w:pStyle w:val="Sinespaciado"/>
        <w:rPr>
          <w:sz w:val="22"/>
          <w:szCs w:val="22"/>
        </w:rPr>
      </w:pPr>
    </w:p>
    <w:p w:rsidR="003A3BBB" w:rsidRPr="00F929A1" w:rsidRDefault="003A3BBB" w:rsidP="00AB5C0F">
      <w:pPr>
        <w:spacing w:line="276" w:lineRule="auto"/>
        <w:ind w:firstLine="708"/>
        <w:jc w:val="both"/>
        <w:rPr>
          <w:rFonts w:ascii="Tahoma" w:hAnsi="Tahoma" w:cs="Tahoma"/>
          <w:sz w:val="22"/>
          <w:szCs w:val="22"/>
          <w:lang w:val="es-ES_tradnl"/>
        </w:rPr>
      </w:pPr>
      <w:r w:rsidRPr="00F929A1">
        <w:rPr>
          <w:rFonts w:ascii="Tahoma" w:hAnsi="Tahoma" w:cs="Tahoma"/>
          <w:sz w:val="22"/>
          <w:szCs w:val="22"/>
          <w:lang w:val="es-ES_tradnl"/>
        </w:rPr>
        <w:t>De conformidad con el artículo 82 del C.P.T</w:t>
      </w:r>
      <w:r w:rsidR="007C5FFC">
        <w:rPr>
          <w:rFonts w:ascii="Tahoma" w:hAnsi="Tahoma" w:cs="Tahoma"/>
          <w:sz w:val="22"/>
          <w:szCs w:val="22"/>
          <w:lang w:val="es-ES_tradnl"/>
        </w:rPr>
        <w:t>.</w:t>
      </w:r>
      <w:r w:rsidRPr="00F929A1">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F929A1" w:rsidRDefault="003A3BBB" w:rsidP="00C73ACA">
      <w:pPr>
        <w:pStyle w:val="Sinespaciado"/>
        <w:rPr>
          <w:sz w:val="22"/>
          <w:szCs w:val="22"/>
        </w:rPr>
      </w:pPr>
    </w:p>
    <w:p w:rsidR="003A3BBB" w:rsidRPr="00F929A1" w:rsidRDefault="003A3BBB" w:rsidP="00AB5C0F">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S E N T E N C I A</w:t>
      </w:r>
    </w:p>
    <w:p w:rsidR="003A3BBB" w:rsidRPr="00F929A1" w:rsidRDefault="003A3BBB" w:rsidP="00C73ACA">
      <w:pPr>
        <w:pStyle w:val="Sinespaciado"/>
        <w:rPr>
          <w:sz w:val="22"/>
          <w:szCs w:val="22"/>
        </w:rPr>
      </w:pPr>
    </w:p>
    <w:p w:rsidR="00F929A1" w:rsidRDefault="00F929A1" w:rsidP="00F929A1">
      <w:pPr>
        <w:widowControl w:val="0"/>
        <w:autoSpaceDE w:val="0"/>
        <w:autoSpaceDN w:val="0"/>
        <w:adjustRightInd w:val="0"/>
        <w:spacing w:line="276" w:lineRule="auto"/>
        <w:ind w:firstLine="708"/>
        <w:jc w:val="both"/>
        <w:rPr>
          <w:rFonts w:ascii="Tahoma" w:hAnsi="Tahoma" w:cs="Tahoma"/>
          <w:sz w:val="22"/>
          <w:szCs w:val="22"/>
        </w:rPr>
      </w:pPr>
      <w:r w:rsidRPr="00F929A1">
        <w:rPr>
          <w:rFonts w:ascii="Tahoma" w:hAnsi="Tahoma" w:cs="Tahoma"/>
          <w:sz w:val="22"/>
          <w:szCs w:val="22"/>
        </w:rPr>
        <w:t xml:space="preserve">Como quiera que los argumentos expuestos en las alegaciones fueron tenidos en cuenta en la discusión del proyecto, procede la Sala a resolver el grado jurisdiccional de consulta de la sentencia emitida por el Juzgado </w:t>
      </w:r>
      <w:r w:rsidR="00687773">
        <w:rPr>
          <w:rFonts w:ascii="Tahoma" w:hAnsi="Tahoma" w:cs="Tahoma"/>
          <w:sz w:val="22"/>
          <w:szCs w:val="22"/>
        </w:rPr>
        <w:t>Terc</w:t>
      </w:r>
      <w:r w:rsidRPr="00F929A1">
        <w:rPr>
          <w:rFonts w:ascii="Tahoma" w:hAnsi="Tahoma" w:cs="Tahoma"/>
          <w:sz w:val="22"/>
          <w:szCs w:val="22"/>
        </w:rPr>
        <w:t xml:space="preserve">ero Laboral del Circuito de Pereira el día </w:t>
      </w:r>
      <w:r w:rsidR="00687773">
        <w:rPr>
          <w:rFonts w:ascii="Tahoma" w:hAnsi="Tahoma" w:cs="Tahoma"/>
          <w:sz w:val="22"/>
          <w:szCs w:val="22"/>
        </w:rPr>
        <w:t>3 de junio de 2015</w:t>
      </w:r>
      <w:r w:rsidRPr="00F929A1">
        <w:rPr>
          <w:rFonts w:ascii="Tahoma" w:hAnsi="Tahoma" w:cs="Tahoma"/>
          <w:sz w:val="22"/>
          <w:szCs w:val="22"/>
        </w:rPr>
        <w:t xml:space="preserve">, que resultara desfavorable a </w:t>
      </w:r>
      <w:r w:rsidR="00687773">
        <w:rPr>
          <w:rFonts w:ascii="Tahoma" w:hAnsi="Tahoma" w:cs="Tahoma"/>
          <w:sz w:val="22"/>
          <w:szCs w:val="22"/>
        </w:rPr>
        <w:t>la demandante</w:t>
      </w:r>
      <w:r w:rsidRPr="00F929A1">
        <w:rPr>
          <w:rFonts w:ascii="Tahoma" w:hAnsi="Tahoma" w:cs="Tahoma"/>
          <w:sz w:val="22"/>
          <w:szCs w:val="22"/>
        </w:rPr>
        <w:t xml:space="preserve">, dentro del proceso ordinario laboral reseñado con anterioridad. </w:t>
      </w:r>
    </w:p>
    <w:p w:rsidR="00687773" w:rsidRPr="00F929A1" w:rsidRDefault="00687773" w:rsidP="00F929A1">
      <w:pPr>
        <w:widowControl w:val="0"/>
        <w:autoSpaceDE w:val="0"/>
        <w:autoSpaceDN w:val="0"/>
        <w:adjustRightInd w:val="0"/>
        <w:spacing w:line="276" w:lineRule="auto"/>
        <w:ind w:firstLine="708"/>
        <w:jc w:val="both"/>
        <w:rPr>
          <w:rFonts w:ascii="Tahoma" w:hAnsi="Tahoma" w:cs="Tahoma"/>
          <w:sz w:val="22"/>
          <w:szCs w:val="22"/>
        </w:rPr>
      </w:pPr>
    </w:p>
    <w:p w:rsidR="005A6E74" w:rsidRPr="00F929A1" w:rsidRDefault="005A6E74" w:rsidP="00C73ACA">
      <w:pPr>
        <w:pStyle w:val="Sinespaciado"/>
        <w:rPr>
          <w:sz w:val="22"/>
          <w:szCs w:val="22"/>
        </w:rPr>
      </w:pPr>
    </w:p>
    <w:p w:rsidR="003A3BBB" w:rsidRPr="00F929A1" w:rsidRDefault="003A3BBB" w:rsidP="00AB5C0F">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Problema jurídico por resolver</w:t>
      </w:r>
    </w:p>
    <w:p w:rsidR="001B5F3A" w:rsidRPr="00F929A1" w:rsidRDefault="001B5F3A" w:rsidP="00C73ACA">
      <w:pPr>
        <w:pStyle w:val="Sinespaciado"/>
        <w:rPr>
          <w:sz w:val="22"/>
          <w:szCs w:val="22"/>
        </w:rPr>
      </w:pPr>
    </w:p>
    <w:p w:rsidR="00BF7882" w:rsidRPr="00F929A1" w:rsidRDefault="0036166D" w:rsidP="00B158AB">
      <w:pPr>
        <w:tabs>
          <w:tab w:val="left" w:pos="709"/>
        </w:tabs>
        <w:spacing w:line="276" w:lineRule="auto"/>
        <w:jc w:val="both"/>
        <w:rPr>
          <w:rFonts w:ascii="Tahoma" w:hAnsi="Tahoma" w:cs="Tahoma"/>
          <w:sz w:val="22"/>
          <w:szCs w:val="22"/>
        </w:rPr>
      </w:pPr>
      <w:r w:rsidRPr="00F929A1">
        <w:rPr>
          <w:rFonts w:ascii="Tahoma" w:hAnsi="Tahoma" w:cs="Tahoma"/>
          <w:sz w:val="22"/>
          <w:szCs w:val="22"/>
        </w:rPr>
        <w:tab/>
      </w:r>
      <w:r w:rsidR="00B158AB" w:rsidRPr="00F929A1">
        <w:rPr>
          <w:rFonts w:ascii="Tahoma" w:hAnsi="Tahoma" w:cs="Tahoma"/>
          <w:sz w:val="22"/>
          <w:szCs w:val="22"/>
        </w:rPr>
        <w:t>De acuerdo a lo expuesto en la sentencia de primera instancia, le corres</w:t>
      </w:r>
      <w:r w:rsidR="00AA5233" w:rsidRPr="00F929A1">
        <w:rPr>
          <w:rFonts w:ascii="Tahoma" w:hAnsi="Tahoma" w:cs="Tahoma"/>
          <w:sz w:val="22"/>
          <w:szCs w:val="22"/>
        </w:rPr>
        <w:t xml:space="preserve">ponde a la Sala determinar </w:t>
      </w:r>
      <w:r w:rsidR="00A14035">
        <w:rPr>
          <w:rFonts w:ascii="Tahoma" w:hAnsi="Tahoma" w:cs="Tahoma"/>
          <w:sz w:val="22"/>
          <w:szCs w:val="22"/>
        </w:rPr>
        <w:t xml:space="preserve">los siguientes problemas jurídicos: </w:t>
      </w:r>
      <w:r w:rsidR="00A14035">
        <w:rPr>
          <w:rFonts w:ascii="Tahoma" w:hAnsi="Tahoma" w:cs="Tahoma"/>
          <w:i/>
          <w:sz w:val="22"/>
          <w:szCs w:val="22"/>
        </w:rPr>
        <w:t xml:space="preserve">i) </w:t>
      </w:r>
      <w:r w:rsidR="00AA5233" w:rsidRPr="00F929A1">
        <w:rPr>
          <w:rFonts w:ascii="Tahoma" w:hAnsi="Tahoma" w:cs="Tahoma"/>
          <w:sz w:val="22"/>
          <w:szCs w:val="22"/>
        </w:rPr>
        <w:t xml:space="preserve">si </w:t>
      </w:r>
      <w:r w:rsidR="00A14035">
        <w:rPr>
          <w:rFonts w:ascii="Tahoma" w:hAnsi="Tahoma" w:cs="Tahoma"/>
          <w:sz w:val="22"/>
          <w:szCs w:val="22"/>
        </w:rPr>
        <w:t xml:space="preserve">para el conteo de las semanas necesarias para que la demandante adquiera el derecho a la pensión, se debe tener en cuenta el período </w:t>
      </w:r>
      <w:r w:rsidR="007A0D9A">
        <w:rPr>
          <w:rFonts w:ascii="Tahoma" w:hAnsi="Tahoma" w:cs="Tahoma"/>
          <w:sz w:val="22"/>
          <w:szCs w:val="22"/>
        </w:rPr>
        <w:t>comprendido</w:t>
      </w:r>
      <w:r w:rsidR="00A14035">
        <w:rPr>
          <w:rFonts w:ascii="Tahoma" w:hAnsi="Tahoma" w:cs="Tahoma"/>
          <w:sz w:val="22"/>
          <w:szCs w:val="22"/>
        </w:rPr>
        <w:t xml:space="preserve"> entre enero de 1998 a septiembre de 1999 en el cual el empleador denominado SERVICIOS ESPECIALES DUQUE Y CIA SC aparece en la </w:t>
      </w:r>
      <w:r w:rsidR="007A0D9A">
        <w:rPr>
          <w:rFonts w:ascii="Tahoma" w:hAnsi="Tahoma" w:cs="Tahoma"/>
          <w:sz w:val="22"/>
          <w:szCs w:val="22"/>
        </w:rPr>
        <w:t>historia</w:t>
      </w:r>
      <w:r w:rsidR="00A14035">
        <w:rPr>
          <w:rFonts w:ascii="Tahoma" w:hAnsi="Tahoma" w:cs="Tahoma"/>
          <w:sz w:val="22"/>
          <w:szCs w:val="22"/>
        </w:rPr>
        <w:t xml:space="preserve"> laboral con cero </w:t>
      </w:r>
      <w:r w:rsidR="007A0D9A">
        <w:rPr>
          <w:rFonts w:ascii="Tahoma" w:hAnsi="Tahoma" w:cs="Tahoma"/>
          <w:sz w:val="22"/>
          <w:szCs w:val="22"/>
        </w:rPr>
        <w:t>cotizaciones</w:t>
      </w:r>
      <w:r w:rsidR="00A14035">
        <w:rPr>
          <w:rFonts w:ascii="Tahoma" w:hAnsi="Tahoma" w:cs="Tahoma"/>
          <w:sz w:val="22"/>
          <w:szCs w:val="22"/>
        </w:rPr>
        <w:t xml:space="preserve">. </w:t>
      </w:r>
      <w:r w:rsidR="00813A5B">
        <w:rPr>
          <w:rFonts w:ascii="Tahoma" w:hAnsi="Tahoma" w:cs="Tahoma"/>
          <w:i/>
          <w:sz w:val="22"/>
          <w:szCs w:val="22"/>
        </w:rPr>
        <w:t xml:space="preserve">ii) </w:t>
      </w:r>
      <w:r w:rsidR="00813A5B">
        <w:rPr>
          <w:rFonts w:ascii="Tahoma" w:hAnsi="Tahoma" w:cs="Tahoma"/>
          <w:sz w:val="22"/>
          <w:szCs w:val="22"/>
        </w:rPr>
        <w:t xml:space="preserve">En caso positivo si a </w:t>
      </w:r>
      <w:r w:rsidR="00687773">
        <w:rPr>
          <w:rFonts w:ascii="Tahoma" w:hAnsi="Tahoma" w:cs="Tahoma"/>
          <w:sz w:val="22"/>
          <w:szCs w:val="22"/>
        </w:rPr>
        <w:t xml:space="preserve">la </w:t>
      </w:r>
      <w:r w:rsidR="00687773">
        <w:rPr>
          <w:rFonts w:ascii="Tahoma" w:hAnsi="Tahoma" w:cs="Tahoma"/>
          <w:sz w:val="22"/>
          <w:szCs w:val="22"/>
        </w:rPr>
        <w:lastRenderedPageBreak/>
        <w:t>demandante</w:t>
      </w:r>
      <w:r w:rsidR="00B158AB" w:rsidRPr="00F929A1">
        <w:rPr>
          <w:rFonts w:ascii="Tahoma" w:hAnsi="Tahoma" w:cs="Tahoma"/>
          <w:sz w:val="22"/>
          <w:szCs w:val="22"/>
        </w:rPr>
        <w:t xml:space="preserve"> le asiste derecho a percibir </w:t>
      </w:r>
      <w:r w:rsidR="003B6103" w:rsidRPr="00F929A1">
        <w:rPr>
          <w:rFonts w:ascii="Tahoma" w:hAnsi="Tahoma" w:cs="Tahoma"/>
          <w:sz w:val="22"/>
          <w:szCs w:val="22"/>
        </w:rPr>
        <w:t>la pensión de vejez consagrada en el Acuerdo 049 de 1990.</w:t>
      </w:r>
      <w:r w:rsidR="00687773">
        <w:rPr>
          <w:rFonts w:ascii="Tahoma" w:hAnsi="Tahoma" w:cs="Tahoma"/>
          <w:sz w:val="22"/>
          <w:szCs w:val="22"/>
        </w:rPr>
        <w:t xml:space="preserve"> Para ello se tiene en cuenta los siguientes antecedentes.</w:t>
      </w:r>
    </w:p>
    <w:p w:rsidR="003B6103" w:rsidRPr="00F929A1" w:rsidRDefault="003B6103" w:rsidP="00B158AB">
      <w:pPr>
        <w:tabs>
          <w:tab w:val="left" w:pos="709"/>
        </w:tabs>
        <w:spacing w:line="276" w:lineRule="auto"/>
        <w:jc w:val="both"/>
        <w:rPr>
          <w:rFonts w:ascii="Tahoma" w:hAnsi="Tahoma" w:cs="Tahoma"/>
          <w:sz w:val="22"/>
          <w:szCs w:val="22"/>
        </w:rPr>
      </w:pPr>
    </w:p>
    <w:p w:rsidR="003A3BBB" w:rsidRPr="00F929A1"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F929A1">
        <w:rPr>
          <w:rFonts w:ascii="Tahoma" w:hAnsi="Tahoma" w:cs="Tahoma"/>
          <w:b/>
          <w:sz w:val="22"/>
          <w:szCs w:val="22"/>
        </w:rPr>
        <w:t>La demanda y su contestación</w:t>
      </w:r>
    </w:p>
    <w:p w:rsidR="00414B84" w:rsidRPr="00F929A1" w:rsidRDefault="00414B84" w:rsidP="00B97D0C">
      <w:pPr>
        <w:widowControl w:val="0"/>
        <w:tabs>
          <w:tab w:val="left" w:pos="374"/>
        </w:tabs>
        <w:autoSpaceDE w:val="0"/>
        <w:autoSpaceDN w:val="0"/>
        <w:adjustRightInd w:val="0"/>
        <w:jc w:val="center"/>
        <w:rPr>
          <w:rFonts w:ascii="Tahoma" w:hAnsi="Tahoma" w:cs="Tahoma"/>
          <w:b/>
          <w:sz w:val="22"/>
          <w:szCs w:val="22"/>
        </w:rPr>
      </w:pPr>
    </w:p>
    <w:p w:rsidR="00D078A7" w:rsidRPr="009F148F" w:rsidRDefault="00D078A7" w:rsidP="00D078A7">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t>La citada demandante solicita que se declare que es beneficiaria del régimen de transición conforme al Artículo 36 de la Ley 100 de 1993, y en consecuencia se declare que Colpensiones es responsable del reconocimiento y pago de su pensión de vejez desde el día 21 de septiembre del año 2010, aplicándole el Artículo 12 del Acuerdo 049 de 1990. Además, pretende que se le reconozca un retroactivo equivalente a $33.264.000, conforme a las 54 mesadas pensionales adeudadas, liquidadas cada una de ellas con base en el salario mínimo legal mensual vigente. También, solicita que se le reconozcan los intereses moratorios.</w:t>
      </w:r>
    </w:p>
    <w:p w:rsidR="00D078A7" w:rsidRPr="009F148F" w:rsidRDefault="00D078A7" w:rsidP="00D078A7">
      <w:pPr>
        <w:pStyle w:val="Sinespaciado"/>
        <w:rPr>
          <w:sz w:val="22"/>
          <w:szCs w:val="22"/>
        </w:rPr>
      </w:pPr>
    </w:p>
    <w:p w:rsidR="00D078A7" w:rsidRPr="009F148F" w:rsidRDefault="00D078A7" w:rsidP="00D078A7">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t>Para fundar dichas pretensiones manifiesta que nació el 21 de septiembre de 1955, y que siempre estuvo afiliada al ISS, hoy Colpensiones. La actora expresa que al 01 de abril de 1994, contaba con 39 años de edad, y que cumplió la edad para pensionarse después del 25 de julio del año 2005, fecha de entrada en vigencia del Acto Legislativo 01 de 2005. Aduce que el 25 de febrero de 2013 creyendo que cumplía con todos los requisitos para pensionarse, procedió a requerir al ISS, hoy Colpensiones, para que procediera a ese efecto, sin embargo mediante Resolución No. GNR043618 emitida el 19 de marzo de 2013, se la negaron, bajo el argumento de que no tiene la condición de beneficiaria del régimen de transición, ni la densidad de cotizaciones exigidas por el Artículo 9 de la Ley 797 del año 2003, pues tiene 787 semanas cotizadas durante toda su vida laboral, contabilizadas desde el día 16 de septiembre de 1968 hasta el día 29 de febrero del año 2012. Frente a la referida Resolución, la accionante no interpuso recursos, por lo cual quedó debidamente agotada la reclamación administrativa.</w:t>
      </w:r>
    </w:p>
    <w:p w:rsidR="00D078A7" w:rsidRPr="009F148F" w:rsidRDefault="00D078A7" w:rsidP="00D078A7">
      <w:pPr>
        <w:pStyle w:val="Sinespaciado"/>
        <w:rPr>
          <w:sz w:val="22"/>
          <w:szCs w:val="22"/>
        </w:rPr>
      </w:pPr>
    </w:p>
    <w:p w:rsidR="00D078A7" w:rsidRPr="009F148F" w:rsidRDefault="00D078A7" w:rsidP="00D078A7">
      <w:pPr>
        <w:widowControl w:val="0"/>
        <w:autoSpaceDE w:val="0"/>
        <w:autoSpaceDN w:val="0"/>
        <w:adjustRightInd w:val="0"/>
        <w:spacing w:line="276" w:lineRule="auto"/>
        <w:ind w:firstLine="708"/>
        <w:jc w:val="both"/>
        <w:rPr>
          <w:rFonts w:ascii="Tahoma" w:hAnsi="Tahoma" w:cs="Tahoma"/>
          <w:sz w:val="22"/>
          <w:szCs w:val="22"/>
        </w:rPr>
      </w:pPr>
      <w:r w:rsidRPr="009F148F">
        <w:rPr>
          <w:rFonts w:ascii="Tahoma" w:hAnsi="Tahoma" w:cs="Tahoma"/>
          <w:sz w:val="22"/>
          <w:szCs w:val="22"/>
        </w:rPr>
        <w:t xml:space="preserve">Colpensiones contestó la demanda aduciendo que aceptaba como ciertos los hechos relacionados con la edad, las respuestas emitidas por la misma entidad y las negativas al reconocimiento de la prestación deprecada. Manifiesta que la parte demandante debe acreditar que efectivamente las modificaciones que aparecen en la historia laboral son diferentes a las que se lograron obtener cuando se imprimió por la página web. Se opuso a la totalidad de las pretensiones manifestando, </w:t>
      </w:r>
      <w:r w:rsidR="0047230C" w:rsidRPr="009F148F">
        <w:rPr>
          <w:rFonts w:ascii="Tahoma" w:hAnsi="Tahoma" w:cs="Tahoma"/>
          <w:sz w:val="22"/>
          <w:szCs w:val="22"/>
        </w:rPr>
        <w:t>en síntesis</w:t>
      </w:r>
      <w:r w:rsidRPr="009F148F">
        <w:rPr>
          <w:rFonts w:ascii="Tahoma" w:hAnsi="Tahoma" w:cs="Tahoma"/>
          <w:sz w:val="22"/>
          <w:szCs w:val="22"/>
        </w:rPr>
        <w:t xml:space="preserve">, que la señora María Elena Osorio de Nieto no cumple con las 750 semanas cotizadas a la publicación del Acto Legislativo 01 de 2005, por lo tanto perdió la posibilidad de </w:t>
      </w:r>
      <w:r w:rsidR="0047230C" w:rsidRPr="009F148F">
        <w:rPr>
          <w:rFonts w:ascii="Tahoma" w:hAnsi="Tahoma" w:cs="Tahoma"/>
          <w:sz w:val="22"/>
          <w:szCs w:val="22"/>
        </w:rPr>
        <w:t xml:space="preserve">seguir </w:t>
      </w:r>
      <w:r w:rsidRPr="009F148F">
        <w:rPr>
          <w:rFonts w:ascii="Tahoma" w:hAnsi="Tahoma" w:cs="Tahoma"/>
          <w:sz w:val="22"/>
          <w:szCs w:val="22"/>
        </w:rPr>
        <w:t>disfruta</w:t>
      </w:r>
      <w:r w:rsidR="0047230C" w:rsidRPr="009F148F">
        <w:rPr>
          <w:rFonts w:ascii="Tahoma" w:hAnsi="Tahoma" w:cs="Tahoma"/>
          <w:sz w:val="22"/>
          <w:szCs w:val="22"/>
        </w:rPr>
        <w:t>ndo los beneficios del régimen de transición y e</w:t>
      </w:r>
      <w:r w:rsidRPr="009F148F">
        <w:rPr>
          <w:rFonts w:ascii="Tahoma" w:hAnsi="Tahoma" w:cs="Tahoma"/>
          <w:sz w:val="22"/>
          <w:szCs w:val="22"/>
        </w:rPr>
        <w:t xml:space="preserve">n ese orden de ideas, está sometida al reconocimiento y pago de su pensión con fundamento en la Ley 797 del año 2003. </w:t>
      </w:r>
      <w:r w:rsidR="0047230C" w:rsidRPr="009F148F">
        <w:rPr>
          <w:rFonts w:ascii="Tahoma" w:hAnsi="Tahoma" w:cs="Tahoma"/>
          <w:sz w:val="22"/>
          <w:szCs w:val="22"/>
        </w:rPr>
        <w:t>P</w:t>
      </w:r>
      <w:r w:rsidRPr="009F148F">
        <w:rPr>
          <w:rFonts w:ascii="Tahoma" w:hAnsi="Tahoma" w:cs="Tahoma"/>
          <w:sz w:val="22"/>
          <w:szCs w:val="22"/>
        </w:rPr>
        <w:t xml:space="preserve">ropuso como excepciones </w:t>
      </w:r>
      <w:r w:rsidR="0047230C" w:rsidRPr="009F148F">
        <w:rPr>
          <w:rFonts w:ascii="Tahoma" w:hAnsi="Tahoma" w:cs="Tahoma"/>
          <w:sz w:val="22"/>
          <w:szCs w:val="22"/>
        </w:rPr>
        <w:t xml:space="preserve">de mérito </w:t>
      </w:r>
      <w:r w:rsidRPr="009F148F">
        <w:rPr>
          <w:rFonts w:ascii="Tahoma" w:hAnsi="Tahoma" w:cs="Tahoma"/>
          <w:sz w:val="22"/>
          <w:szCs w:val="22"/>
        </w:rPr>
        <w:t>las que denominó “Pérdida del derecho al régimen de transición” y “Prescripción”.</w:t>
      </w:r>
    </w:p>
    <w:p w:rsidR="00D078A7" w:rsidRPr="009F148F" w:rsidRDefault="00D078A7" w:rsidP="00D078A7">
      <w:pPr>
        <w:pStyle w:val="Sinespaciado"/>
        <w:rPr>
          <w:sz w:val="22"/>
          <w:szCs w:val="22"/>
        </w:rPr>
      </w:pPr>
      <w:r w:rsidRPr="009F148F">
        <w:rPr>
          <w:sz w:val="22"/>
          <w:szCs w:val="22"/>
        </w:rPr>
        <w:t xml:space="preserve">     </w:t>
      </w:r>
    </w:p>
    <w:p w:rsidR="00D078A7" w:rsidRPr="009F148F" w:rsidRDefault="00D078A7" w:rsidP="00D078A7">
      <w:pPr>
        <w:widowControl w:val="0"/>
        <w:autoSpaceDE w:val="0"/>
        <w:autoSpaceDN w:val="0"/>
        <w:adjustRightInd w:val="0"/>
        <w:spacing w:line="276" w:lineRule="auto"/>
        <w:rPr>
          <w:rFonts w:ascii="Tahoma" w:hAnsi="Tahoma" w:cs="Tahoma"/>
          <w:b/>
          <w:sz w:val="22"/>
          <w:szCs w:val="22"/>
        </w:rPr>
      </w:pPr>
    </w:p>
    <w:p w:rsidR="00D078A7" w:rsidRPr="009F148F" w:rsidRDefault="00D078A7" w:rsidP="00D078A7">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9F148F">
        <w:rPr>
          <w:rFonts w:ascii="Tahoma" w:hAnsi="Tahoma" w:cs="Tahoma"/>
          <w:b/>
          <w:sz w:val="22"/>
          <w:szCs w:val="22"/>
        </w:rPr>
        <w:t>La sentencia de primera instancia</w:t>
      </w:r>
    </w:p>
    <w:p w:rsidR="00D078A7" w:rsidRPr="009F148F" w:rsidRDefault="00D078A7" w:rsidP="00D078A7">
      <w:pPr>
        <w:pStyle w:val="Sinespaciado"/>
        <w:rPr>
          <w:sz w:val="22"/>
          <w:szCs w:val="22"/>
        </w:rPr>
      </w:pPr>
    </w:p>
    <w:p w:rsidR="0047230C" w:rsidRPr="009F148F" w:rsidRDefault="0047230C" w:rsidP="00D078A7">
      <w:pPr>
        <w:spacing w:line="276" w:lineRule="auto"/>
        <w:ind w:firstLine="709"/>
        <w:jc w:val="both"/>
        <w:rPr>
          <w:rFonts w:ascii="Tahoma" w:hAnsi="Tahoma" w:cs="Tahoma"/>
          <w:sz w:val="22"/>
          <w:szCs w:val="22"/>
        </w:rPr>
      </w:pPr>
    </w:p>
    <w:p w:rsidR="00D078A7" w:rsidRPr="009F148F" w:rsidRDefault="00D078A7" w:rsidP="00D078A7">
      <w:pPr>
        <w:spacing w:line="276" w:lineRule="auto"/>
        <w:ind w:firstLine="709"/>
        <w:jc w:val="both"/>
        <w:rPr>
          <w:rFonts w:ascii="Tahoma" w:hAnsi="Tahoma" w:cs="Tahoma"/>
          <w:sz w:val="22"/>
          <w:szCs w:val="22"/>
        </w:rPr>
      </w:pPr>
      <w:r w:rsidRPr="009F148F">
        <w:rPr>
          <w:rFonts w:ascii="Tahoma" w:hAnsi="Tahoma" w:cs="Tahoma"/>
          <w:sz w:val="22"/>
          <w:szCs w:val="22"/>
        </w:rPr>
        <w:t>La Jueza de conocimiento negó la totalidad de las pretensi</w:t>
      </w:r>
      <w:r w:rsidR="0047230C" w:rsidRPr="009F148F">
        <w:rPr>
          <w:rFonts w:ascii="Tahoma" w:hAnsi="Tahoma" w:cs="Tahoma"/>
          <w:sz w:val="22"/>
          <w:szCs w:val="22"/>
        </w:rPr>
        <w:t xml:space="preserve">ones contenidas en la demanda, </w:t>
      </w:r>
      <w:r w:rsidRPr="009F148F">
        <w:rPr>
          <w:rFonts w:ascii="Tahoma" w:hAnsi="Tahoma" w:cs="Tahoma"/>
          <w:sz w:val="22"/>
          <w:szCs w:val="22"/>
        </w:rPr>
        <w:t xml:space="preserve"> declaró probada la excepción propuesta por Colpensiones denominada “Pérdida del de</w:t>
      </w:r>
      <w:r w:rsidR="0047230C" w:rsidRPr="009F148F">
        <w:rPr>
          <w:rFonts w:ascii="Tahoma" w:hAnsi="Tahoma" w:cs="Tahoma"/>
          <w:sz w:val="22"/>
          <w:szCs w:val="22"/>
        </w:rPr>
        <w:t xml:space="preserve">recho al régimen de transición” y </w:t>
      </w:r>
      <w:r w:rsidRPr="009F148F">
        <w:rPr>
          <w:rFonts w:ascii="Tahoma" w:hAnsi="Tahoma" w:cs="Tahoma"/>
          <w:sz w:val="22"/>
          <w:szCs w:val="22"/>
        </w:rPr>
        <w:t xml:space="preserve">condenó </w:t>
      </w:r>
      <w:r w:rsidR="0047230C" w:rsidRPr="009F148F">
        <w:rPr>
          <w:rFonts w:ascii="Tahoma" w:hAnsi="Tahoma" w:cs="Tahoma"/>
          <w:sz w:val="22"/>
          <w:szCs w:val="22"/>
        </w:rPr>
        <w:t xml:space="preserve">a la demandante </w:t>
      </w:r>
      <w:r w:rsidRPr="009F148F">
        <w:rPr>
          <w:rFonts w:ascii="Tahoma" w:hAnsi="Tahoma" w:cs="Tahoma"/>
          <w:sz w:val="22"/>
          <w:szCs w:val="22"/>
        </w:rPr>
        <w:t xml:space="preserve">en costas </w:t>
      </w:r>
      <w:r w:rsidR="0047230C" w:rsidRPr="009F148F">
        <w:rPr>
          <w:rFonts w:ascii="Tahoma" w:hAnsi="Tahoma" w:cs="Tahoma"/>
          <w:sz w:val="22"/>
          <w:szCs w:val="22"/>
        </w:rPr>
        <w:t xml:space="preserve">procesales. </w:t>
      </w:r>
    </w:p>
    <w:p w:rsidR="00D078A7" w:rsidRPr="009F148F" w:rsidRDefault="00D078A7" w:rsidP="00D078A7">
      <w:pPr>
        <w:pStyle w:val="Sinespaciado"/>
        <w:rPr>
          <w:sz w:val="22"/>
          <w:szCs w:val="22"/>
        </w:rPr>
      </w:pPr>
    </w:p>
    <w:p w:rsidR="009F148F" w:rsidRPr="009F148F" w:rsidRDefault="00D078A7" w:rsidP="009F148F">
      <w:pPr>
        <w:spacing w:line="276" w:lineRule="auto"/>
        <w:ind w:firstLine="709"/>
        <w:jc w:val="both"/>
        <w:rPr>
          <w:rFonts w:ascii="Tahoma" w:hAnsi="Tahoma" w:cs="Tahoma"/>
          <w:sz w:val="22"/>
          <w:szCs w:val="22"/>
        </w:rPr>
      </w:pPr>
      <w:r w:rsidRPr="009F148F">
        <w:rPr>
          <w:rFonts w:ascii="Tahoma" w:hAnsi="Tahoma" w:cs="Tahoma"/>
          <w:sz w:val="22"/>
          <w:szCs w:val="22"/>
        </w:rPr>
        <w:t>Para llegar a tal determinación</w:t>
      </w:r>
      <w:r w:rsidR="0047230C" w:rsidRPr="009F148F">
        <w:rPr>
          <w:rFonts w:ascii="Tahoma" w:hAnsi="Tahoma" w:cs="Tahoma"/>
          <w:sz w:val="22"/>
          <w:szCs w:val="22"/>
        </w:rPr>
        <w:t xml:space="preserve">, la jueza en primer lugar aceptó </w:t>
      </w:r>
      <w:r w:rsidRPr="009F148F">
        <w:rPr>
          <w:rFonts w:ascii="Tahoma" w:hAnsi="Tahoma" w:cs="Tahoma"/>
          <w:sz w:val="22"/>
          <w:szCs w:val="22"/>
        </w:rPr>
        <w:t>que la accionante, para el 01 de abril de 1</w:t>
      </w:r>
      <w:r w:rsidR="0047230C" w:rsidRPr="009F148F">
        <w:rPr>
          <w:rFonts w:ascii="Tahoma" w:hAnsi="Tahoma" w:cs="Tahoma"/>
          <w:sz w:val="22"/>
          <w:szCs w:val="22"/>
        </w:rPr>
        <w:t xml:space="preserve">994, contaba con más de 35 años y por lo tanto era </w:t>
      </w:r>
      <w:r w:rsidRPr="009F148F">
        <w:rPr>
          <w:rFonts w:ascii="Tahoma" w:hAnsi="Tahoma" w:cs="Tahoma"/>
          <w:sz w:val="22"/>
          <w:szCs w:val="22"/>
        </w:rPr>
        <w:t xml:space="preserve">beneficiaria del régimen de transición. </w:t>
      </w:r>
      <w:r w:rsidR="009F148F" w:rsidRPr="009F148F">
        <w:rPr>
          <w:rFonts w:ascii="Tahoma" w:hAnsi="Tahoma" w:cs="Tahoma"/>
          <w:sz w:val="22"/>
          <w:szCs w:val="22"/>
        </w:rPr>
        <w:t xml:space="preserve">Sin embargo no logró conservar dicho beneficio hasta el 31 de diciembre de 2014, porque al 31 de julio del año 2010 no tenía las 750 semanas exigidas en el Acto legislativo 01 de 2005. </w:t>
      </w:r>
    </w:p>
    <w:p w:rsidR="00D078A7" w:rsidRPr="009F148F" w:rsidRDefault="00D078A7" w:rsidP="00D078A7">
      <w:pPr>
        <w:spacing w:line="276" w:lineRule="auto"/>
        <w:ind w:firstLine="709"/>
        <w:jc w:val="both"/>
        <w:rPr>
          <w:rFonts w:ascii="Tahoma" w:hAnsi="Tahoma" w:cs="Tahoma"/>
          <w:sz w:val="22"/>
          <w:szCs w:val="22"/>
        </w:rPr>
      </w:pPr>
    </w:p>
    <w:p w:rsidR="009F148F" w:rsidRPr="009F148F" w:rsidRDefault="00D078A7" w:rsidP="009F148F">
      <w:pPr>
        <w:widowControl w:val="0"/>
        <w:autoSpaceDE w:val="0"/>
        <w:autoSpaceDN w:val="0"/>
        <w:adjustRightInd w:val="0"/>
        <w:spacing w:line="276" w:lineRule="auto"/>
        <w:ind w:firstLine="708"/>
        <w:jc w:val="both"/>
        <w:rPr>
          <w:rFonts w:ascii="Tahoma" w:hAnsi="Tahoma" w:cs="Tahoma"/>
          <w:sz w:val="22"/>
          <w:szCs w:val="22"/>
        </w:rPr>
      </w:pPr>
      <w:r w:rsidRPr="009F148F">
        <w:rPr>
          <w:rFonts w:ascii="Tahoma" w:hAnsi="Tahoma" w:cs="Tahoma"/>
          <w:sz w:val="22"/>
          <w:szCs w:val="22"/>
        </w:rPr>
        <w:t>A</w:t>
      </w:r>
      <w:r w:rsidR="009F148F" w:rsidRPr="009F148F">
        <w:rPr>
          <w:rFonts w:ascii="Tahoma" w:hAnsi="Tahoma" w:cs="Tahoma"/>
          <w:sz w:val="22"/>
          <w:szCs w:val="22"/>
        </w:rPr>
        <w:t xml:space="preserve">gregó que en toda la vida </w:t>
      </w:r>
      <w:r w:rsidR="00813A5B" w:rsidRPr="009F148F">
        <w:rPr>
          <w:rFonts w:ascii="Tahoma" w:hAnsi="Tahoma" w:cs="Tahoma"/>
          <w:sz w:val="22"/>
          <w:szCs w:val="22"/>
        </w:rPr>
        <w:t>laboral</w:t>
      </w:r>
      <w:r w:rsidR="009F148F" w:rsidRPr="009F148F">
        <w:rPr>
          <w:rFonts w:ascii="Tahoma" w:hAnsi="Tahoma" w:cs="Tahoma"/>
          <w:sz w:val="22"/>
          <w:szCs w:val="22"/>
        </w:rPr>
        <w:t xml:space="preserve"> la </w:t>
      </w:r>
      <w:r w:rsidR="007A0D9A" w:rsidRPr="009F148F">
        <w:rPr>
          <w:rFonts w:ascii="Tahoma" w:hAnsi="Tahoma" w:cs="Tahoma"/>
          <w:sz w:val="22"/>
          <w:szCs w:val="22"/>
        </w:rPr>
        <w:t>demandante</w:t>
      </w:r>
      <w:r w:rsidR="009F148F" w:rsidRPr="009F148F">
        <w:rPr>
          <w:rFonts w:ascii="Tahoma" w:hAnsi="Tahoma" w:cs="Tahoma"/>
          <w:sz w:val="22"/>
          <w:szCs w:val="22"/>
        </w:rPr>
        <w:t xml:space="preserve"> acumuló 835 semanas cotizadas, con las cuales tampoco era posible aplicar las disposiciones que actualmente rigen la pensión de vejez, pues en este momento debería demostrar un total de 1.300 semanas, y si fuera para el año 2010, cuando la </w:t>
      </w:r>
      <w:r w:rsidR="009F148F" w:rsidRPr="009F148F">
        <w:rPr>
          <w:rFonts w:ascii="Tahoma" w:hAnsi="Tahoma" w:cs="Tahoma"/>
          <w:sz w:val="22"/>
          <w:szCs w:val="22"/>
        </w:rPr>
        <w:lastRenderedPageBreak/>
        <w:t>accionante cumplió los 55 años, tenía que haber acreditado un total de 1.175 semanas, que son las que para ese momento se habían establecido conforme al Artículo 33 de la Ley 100 de 1993, modificado por el Artículo 9 de la Ley 797 del año 2003. En consecuencia, la A-quo expresó que no existe la posibilidad de hacer el deprecado reconocimiento pensional.</w:t>
      </w:r>
    </w:p>
    <w:p w:rsidR="009F148F" w:rsidRPr="009F148F" w:rsidRDefault="009F148F" w:rsidP="00B968E5">
      <w:pPr>
        <w:pStyle w:val="Sangradetextonormal"/>
        <w:spacing w:line="276" w:lineRule="auto"/>
        <w:rPr>
          <w:sz w:val="22"/>
          <w:szCs w:val="22"/>
        </w:rPr>
      </w:pPr>
    </w:p>
    <w:p w:rsidR="00B968E5" w:rsidRDefault="009F148F" w:rsidP="00B968E5">
      <w:pPr>
        <w:pStyle w:val="Sangradetextonormal"/>
        <w:spacing w:line="276" w:lineRule="auto"/>
        <w:rPr>
          <w:sz w:val="22"/>
          <w:szCs w:val="22"/>
        </w:rPr>
      </w:pPr>
      <w:r w:rsidRPr="009F148F">
        <w:rPr>
          <w:sz w:val="22"/>
          <w:szCs w:val="22"/>
        </w:rPr>
        <w:t xml:space="preserve">Como quiera </w:t>
      </w:r>
      <w:r w:rsidR="00B968E5" w:rsidRPr="009F148F">
        <w:rPr>
          <w:sz w:val="22"/>
          <w:szCs w:val="22"/>
        </w:rPr>
        <w:t xml:space="preserve">que la sentencia </w:t>
      </w:r>
      <w:r w:rsidR="00187C1A" w:rsidRPr="009F148F">
        <w:rPr>
          <w:sz w:val="22"/>
          <w:szCs w:val="22"/>
        </w:rPr>
        <w:t xml:space="preserve">fue totalmente desfavorable a los </w:t>
      </w:r>
      <w:r w:rsidR="00B968E5" w:rsidRPr="009F148F">
        <w:rPr>
          <w:sz w:val="22"/>
          <w:szCs w:val="22"/>
        </w:rPr>
        <w:t xml:space="preserve">intereses de </w:t>
      </w:r>
      <w:r w:rsidR="00187C1A" w:rsidRPr="009F148F">
        <w:rPr>
          <w:sz w:val="22"/>
          <w:szCs w:val="22"/>
        </w:rPr>
        <w:t xml:space="preserve">la demandante y no fue apelada, </w:t>
      </w:r>
      <w:r w:rsidR="00B968E5" w:rsidRPr="009F148F">
        <w:rPr>
          <w:sz w:val="22"/>
          <w:szCs w:val="22"/>
        </w:rPr>
        <w:t xml:space="preserve">en sede de consulta la Sala debe revisar la legalidad de </w:t>
      </w:r>
      <w:r w:rsidR="00187C1A" w:rsidRPr="009F148F">
        <w:rPr>
          <w:sz w:val="22"/>
          <w:szCs w:val="22"/>
        </w:rPr>
        <w:t xml:space="preserve">la </w:t>
      </w:r>
      <w:r w:rsidR="00B968E5" w:rsidRPr="009F148F">
        <w:rPr>
          <w:sz w:val="22"/>
          <w:szCs w:val="22"/>
        </w:rPr>
        <w:t>decisión</w:t>
      </w:r>
      <w:r w:rsidR="00187C1A" w:rsidRPr="009F148F">
        <w:rPr>
          <w:sz w:val="22"/>
          <w:szCs w:val="22"/>
        </w:rPr>
        <w:t xml:space="preserve"> de primer grado</w:t>
      </w:r>
      <w:r w:rsidR="00B968E5" w:rsidRPr="009F148F">
        <w:rPr>
          <w:sz w:val="22"/>
          <w:szCs w:val="22"/>
        </w:rPr>
        <w:t xml:space="preserve">. </w:t>
      </w:r>
    </w:p>
    <w:p w:rsidR="009F148F" w:rsidRPr="009F148F" w:rsidRDefault="009F148F" w:rsidP="00B968E5">
      <w:pPr>
        <w:pStyle w:val="Sangradetextonormal"/>
        <w:spacing w:line="276" w:lineRule="auto"/>
        <w:rPr>
          <w:sz w:val="22"/>
          <w:szCs w:val="22"/>
        </w:rPr>
      </w:pPr>
    </w:p>
    <w:p w:rsidR="003A3BBB" w:rsidRPr="00F929A1" w:rsidRDefault="003A3BBB" w:rsidP="00B968E5">
      <w:pPr>
        <w:pStyle w:val="Sinespaciado"/>
        <w:rPr>
          <w:sz w:val="22"/>
          <w:szCs w:val="22"/>
        </w:rPr>
      </w:pPr>
    </w:p>
    <w:p w:rsidR="003A3BBB" w:rsidRPr="00F929A1"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F929A1">
        <w:rPr>
          <w:rFonts w:ascii="Tahoma" w:hAnsi="Tahoma" w:cs="Tahoma"/>
          <w:b/>
          <w:sz w:val="22"/>
          <w:szCs w:val="22"/>
        </w:rPr>
        <w:t>Consideraciones</w:t>
      </w:r>
    </w:p>
    <w:p w:rsidR="00AA3FF9" w:rsidRPr="00F929A1" w:rsidRDefault="00AA3FF9" w:rsidP="00B968E5">
      <w:pPr>
        <w:pStyle w:val="Sinespaciado"/>
        <w:rPr>
          <w:sz w:val="22"/>
          <w:szCs w:val="22"/>
        </w:rPr>
      </w:pPr>
    </w:p>
    <w:p w:rsidR="00746FF3" w:rsidRPr="00F929A1"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F929A1">
        <w:rPr>
          <w:rFonts w:ascii="Tahoma" w:hAnsi="Tahoma" w:cs="Tahoma"/>
          <w:b/>
          <w:sz w:val="22"/>
          <w:szCs w:val="22"/>
        </w:rPr>
        <w:t xml:space="preserve">4.1 </w:t>
      </w:r>
      <w:r w:rsidR="00746FF3" w:rsidRPr="00F929A1">
        <w:rPr>
          <w:rFonts w:ascii="Tahoma" w:hAnsi="Tahoma" w:cs="Tahoma"/>
          <w:b/>
          <w:sz w:val="22"/>
          <w:szCs w:val="22"/>
        </w:rPr>
        <w:t>Caso concreto</w:t>
      </w:r>
    </w:p>
    <w:p w:rsidR="00746FF3" w:rsidRPr="00F929A1" w:rsidRDefault="00746FF3" w:rsidP="005F7D80">
      <w:pPr>
        <w:pStyle w:val="Sinespaciado"/>
        <w:rPr>
          <w:sz w:val="22"/>
          <w:szCs w:val="22"/>
        </w:rPr>
      </w:pPr>
    </w:p>
    <w:p w:rsidR="008C5B89" w:rsidRDefault="005A3587" w:rsidP="00B968E5">
      <w:pPr>
        <w:spacing w:line="276" w:lineRule="auto"/>
        <w:ind w:firstLine="567"/>
        <w:jc w:val="both"/>
        <w:rPr>
          <w:rFonts w:ascii="Tahoma" w:hAnsi="Tahoma" w:cs="Tahoma"/>
          <w:sz w:val="22"/>
          <w:szCs w:val="22"/>
        </w:rPr>
      </w:pPr>
      <w:r w:rsidRPr="00F929A1">
        <w:rPr>
          <w:rFonts w:ascii="Tahoma" w:hAnsi="Tahoma" w:cs="Tahoma"/>
          <w:sz w:val="22"/>
          <w:szCs w:val="22"/>
        </w:rPr>
        <w:t>No son necesarias mayores elucubraciones en el caso que concita la atención de la Sala para concluir que la decisión de primer grado es correcta</w:t>
      </w:r>
      <w:r w:rsidR="007A0D9A">
        <w:rPr>
          <w:rFonts w:ascii="Tahoma" w:hAnsi="Tahoma" w:cs="Tahoma"/>
          <w:sz w:val="22"/>
          <w:szCs w:val="22"/>
        </w:rPr>
        <w:t xml:space="preserve">, por las siguientes razones: Efectivamente la demandante está dentro del </w:t>
      </w:r>
      <w:r w:rsidR="008C5B89">
        <w:rPr>
          <w:rFonts w:ascii="Tahoma" w:hAnsi="Tahoma" w:cs="Tahoma"/>
          <w:sz w:val="22"/>
          <w:szCs w:val="22"/>
        </w:rPr>
        <w:t>grupo</w:t>
      </w:r>
      <w:r w:rsidR="007A0D9A">
        <w:rPr>
          <w:rFonts w:ascii="Tahoma" w:hAnsi="Tahoma" w:cs="Tahoma"/>
          <w:sz w:val="22"/>
          <w:szCs w:val="22"/>
        </w:rPr>
        <w:t xml:space="preserve"> de beneficiarias del régimen de transición por tener más de 35 años al 1º de abril de 1.994, toda vez que nació el 21 de septiembre de 1955, según se lee en la copia de su cédula de ciudadanía (folio 19). Lo anterior en principio implicaría que su pensión de vejez se discipline con el Acuerdo 049 de 1.990 que exige 55 años de edad para las mujeres y 1000 </w:t>
      </w:r>
      <w:r w:rsidR="008C5B89">
        <w:rPr>
          <w:rFonts w:ascii="Tahoma" w:hAnsi="Tahoma" w:cs="Tahoma"/>
          <w:sz w:val="22"/>
          <w:szCs w:val="22"/>
        </w:rPr>
        <w:t>semanas</w:t>
      </w:r>
      <w:r w:rsidR="007A0D9A">
        <w:rPr>
          <w:rFonts w:ascii="Tahoma" w:hAnsi="Tahoma" w:cs="Tahoma"/>
          <w:sz w:val="22"/>
          <w:szCs w:val="22"/>
        </w:rPr>
        <w:t xml:space="preserve"> en toda la vida laboral o 500 semanas en los 20 años anteriores al cumplimiento de la edad, pero como </w:t>
      </w:r>
      <w:r w:rsidR="008C5B89">
        <w:rPr>
          <w:rFonts w:ascii="Tahoma" w:hAnsi="Tahoma" w:cs="Tahoma"/>
          <w:sz w:val="22"/>
          <w:szCs w:val="22"/>
        </w:rPr>
        <w:t xml:space="preserve">el Acto legislativo 01 de 2005 limitó la vigencia de </w:t>
      </w:r>
      <w:r w:rsidR="007A0D9A">
        <w:rPr>
          <w:rFonts w:ascii="Tahoma" w:hAnsi="Tahoma" w:cs="Tahoma"/>
          <w:sz w:val="22"/>
          <w:szCs w:val="22"/>
        </w:rPr>
        <w:t xml:space="preserve">dicho régimen sólo hasta el 31 de julio de 2010 si a esa fecha se habían cumplido los dos requisitos (edad y número de semanas cotizadas) o hasta diciembre de 2014 si el interesado había </w:t>
      </w:r>
      <w:r w:rsidR="008C5B89">
        <w:rPr>
          <w:rFonts w:ascii="Tahoma" w:hAnsi="Tahoma" w:cs="Tahoma"/>
          <w:sz w:val="22"/>
          <w:szCs w:val="22"/>
        </w:rPr>
        <w:t>sufragado</w:t>
      </w:r>
      <w:r w:rsidR="007A0D9A">
        <w:rPr>
          <w:rFonts w:ascii="Tahoma" w:hAnsi="Tahoma" w:cs="Tahoma"/>
          <w:sz w:val="22"/>
          <w:szCs w:val="22"/>
        </w:rPr>
        <w:t xml:space="preserve"> 750 semanas al 29 de julio de 2005</w:t>
      </w:r>
      <w:r w:rsidR="008C5B89">
        <w:rPr>
          <w:rFonts w:ascii="Tahoma" w:hAnsi="Tahoma" w:cs="Tahoma"/>
          <w:sz w:val="22"/>
          <w:szCs w:val="22"/>
        </w:rPr>
        <w:t xml:space="preserve">, corresponde a la Sala verificar si la demandante conservó el beneficio </w:t>
      </w:r>
      <w:r w:rsidR="00222AED">
        <w:rPr>
          <w:rFonts w:ascii="Tahoma" w:hAnsi="Tahoma" w:cs="Tahoma"/>
          <w:sz w:val="22"/>
          <w:szCs w:val="22"/>
        </w:rPr>
        <w:t>transicional</w:t>
      </w:r>
      <w:r w:rsidR="008C5B89">
        <w:rPr>
          <w:rFonts w:ascii="Tahoma" w:hAnsi="Tahoma" w:cs="Tahoma"/>
          <w:sz w:val="22"/>
          <w:szCs w:val="22"/>
        </w:rPr>
        <w:t xml:space="preserve">. Pues bien, en vista de que la actora cumplió la edad de 55 años después del 31 de julio de 2010, exactamente el 21 de septiembre de 2010, le correspondía probar la cotización de 750 semanas al 29 de julio de 2005, requisito que no cumple toda vez que revisada su historia laboral visible a folio 34 y ss. se observa que a esa fecha apenas tenía 696,32 semanas, lo que significa que perdió </w:t>
      </w:r>
      <w:r w:rsidR="001D6E44">
        <w:rPr>
          <w:rFonts w:ascii="Tahoma" w:hAnsi="Tahoma" w:cs="Tahoma"/>
          <w:sz w:val="22"/>
          <w:szCs w:val="22"/>
        </w:rPr>
        <w:t>el régimen de transición.</w:t>
      </w:r>
    </w:p>
    <w:p w:rsidR="001D6E44" w:rsidRDefault="001D6E44" w:rsidP="00B968E5">
      <w:pPr>
        <w:spacing w:line="276" w:lineRule="auto"/>
        <w:ind w:firstLine="567"/>
        <w:jc w:val="both"/>
        <w:rPr>
          <w:rFonts w:ascii="Tahoma" w:hAnsi="Tahoma" w:cs="Tahoma"/>
          <w:sz w:val="22"/>
          <w:szCs w:val="22"/>
        </w:rPr>
      </w:pPr>
    </w:p>
    <w:p w:rsidR="001D6E44" w:rsidRDefault="001D6E44" w:rsidP="00B968E5">
      <w:pPr>
        <w:spacing w:line="276" w:lineRule="auto"/>
        <w:ind w:firstLine="567"/>
        <w:jc w:val="both"/>
        <w:rPr>
          <w:rFonts w:ascii="Tahoma" w:hAnsi="Tahoma" w:cs="Tahoma"/>
          <w:sz w:val="22"/>
          <w:szCs w:val="22"/>
        </w:rPr>
      </w:pPr>
      <w:r>
        <w:rPr>
          <w:rFonts w:ascii="Tahoma" w:hAnsi="Tahoma" w:cs="Tahoma"/>
          <w:sz w:val="22"/>
          <w:szCs w:val="22"/>
        </w:rPr>
        <w:t xml:space="preserve">Con todo, como en la demanda se solicita que se tenga en cuenta en el conteo de semanas el período comprendido entre enero de 1998 a septiembre de 1999 en el que </w:t>
      </w:r>
      <w:r w:rsidR="00222AED">
        <w:rPr>
          <w:rFonts w:ascii="Tahoma" w:hAnsi="Tahoma" w:cs="Tahoma"/>
          <w:sz w:val="22"/>
          <w:szCs w:val="22"/>
        </w:rPr>
        <w:t>aparece</w:t>
      </w:r>
      <w:r>
        <w:rPr>
          <w:rFonts w:ascii="Tahoma" w:hAnsi="Tahoma" w:cs="Tahoma"/>
          <w:sz w:val="22"/>
          <w:szCs w:val="22"/>
        </w:rPr>
        <w:t xml:space="preserve"> el empleador SERVICIOS ESPECIALES DUQUE Y CIA S.C. con cero cotizaciones, el Despacho de la Magistrada Ponente decretó una prueba de oficio a efectos de que la demandante demostrara que efectivamente laboró para esa sociedad en el </w:t>
      </w:r>
      <w:r w:rsidR="00222AED">
        <w:rPr>
          <w:rFonts w:ascii="Tahoma" w:hAnsi="Tahoma" w:cs="Tahoma"/>
          <w:sz w:val="22"/>
          <w:szCs w:val="22"/>
        </w:rPr>
        <w:t>susodicho</w:t>
      </w:r>
      <w:r>
        <w:rPr>
          <w:rFonts w:ascii="Tahoma" w:hAnsi="Tahoma" w:cs="Tahoma"/>
          <w:sz w:val="22"/>
          <w:szCs w:val="22"/>
        </w:rPr>
        <w:t xml:space="preserve"> período, prueba que no aportó, lo que significa que no se puede calificar a la citada sociedad como empleadora morosa </w:t>
      </w:r>
      <w:r>
        <w:rPr>
          <w:rFonts w:ascii="Tahoma" w:hAnsi="Tahoma" w:cs="Tahoma"/>
          <w:i/>
          <w:sz w:val="22"/>
          <w:szCs w:val="22"/>
        </w:rPr>
        <w:t xml:space="preserve">–como se solicita en la demanda-, </w:t>
      </w:r>
      <w:r>
        <w:rPr>
          <w:rFonts w:ascii="Tahoma" w:hAnsi="Tahoma" w:cs="Tahoma"/>
          <w:sz w:val="22"/>
          <w:szCs w:val="22"/>
        </w:rPr>
        <w:t>pues resulta extraño que dicha patronal haya sido estrictamente cumplida con los aportes desde el 1 de junio de 1995 hasta el 31 de diciembre de 1997 y resulte con cero cotizaciones a partir del 1 de enero de 1998 hasta el 30 de septiembre de 1999, conducta de la empresa que más que mora lo que indica es que no reportó a tiempo la novedad de retiro.</w:t>
      </w:r>
    </w:p>
    <w:p w:rsidR="001D6E44" w:rsidRDefault="001D6E44" w:rsidP="00B968E5">
      <w:pPr>
        <w:spacing w:line="276" w:lineRule="auto"/>
        <w:ind w:firstLine="567"/>
        <w:jc w:val="both"/>
        <w:rPr>
          <w:rFonts w:ascii="Tahoma" w:hAnsi="Tahoma" w:cs="Tahoma"/>
          <w:sz w:val="22"/>
          <w:szCs w:val="22"/>
        </w:rPr>
      </w:pPr>
    </w:p>
    <w:p w:rsidR="00222AED" w:rsidRDefault="001D6E44" w:rsidP="00B968E5">
      <w:pPr>
        <w:spacing w:line="276" w:lineRule="auto"/>
        <w:ind w:firstLine="567"/>
        <w:jc w:val="both"/>
        <w:rPr>
          <w:rFonts w:ascii="Tahoma" w:hAnsi="Tahoma" w:cs="Tahoma"/>
          <w:sz w:val="22"/>
          <w:szCs w:val="22"/>
        </w:rPr>
      </w:pPr>
      <w:r>
        <w:rPr>
          <w:rFonts w:ascii="Tahoma" w:hAnsi="Tahoma" w:cs="Tahoma"/>
          <w:sz w:val="22"/>
          <w:szCs w:val="22"/>
        </w:rPr>
        <w:t xml:space="preserve">Corolario de lo anterior, como quiera que no es posible aplicar a la pensión de la demandante el Acuerdo 049 de 1.990 sino la ley </w:t>
      </w:r>
      <w:r w:rsidR="00222AED">
        <w:rPr>
          <w:rFonts w:ascii="Tahoma" w:hAnsi="Tahoma" w:cs="Tahoma"/>
          <w:sz w:val="22"/>
          <w:szCs w:val="22"/>
        </w:rPr>
        <w:t>100 de 1993 con las modificaciones de la ley 797 de 2003, hay que decir que la actora tampoco cuenta con el número de semanas mínimo para pensionarse toda vez que en toda su vida laboral apenas cotizó 835.03 semanas. Por lo tanto se confirmará la sentencia consultada</w:t>
      </w:r>
    </w:p>
    <w:p w:rsidR="005A3587" w:rsidRPr="00F929A1" w:rsidRDefault="005A3587" w:rsidP="005A3587">
      <w:pPr>
        <w:spacing w:line="276" w:lineRule="auto"/>
        <w:ind w:firstLine="709"/>
        <w:jc w:val="both"/>
        <w:rPr>
          <w:rFonts w:ascii="Tahoma" w:hAnsi="Tahoma" w:cs="Tahoma"/>
          <w:sz w:val="22"/>
          <w:szCs w:val="22"/>
        </w:rPr>
      </w:pPr>
    </w:p>
    <w:p w:rsidR="005A3587" w:rsidRPr="00F929A1" w:rsidRDefault="005A3587" w:rsidP="005A3587">
      <w:pPr>
        <w:spacing w:line="276" w:lineRule="auto"/>
        <w:ind w:firstLine="709"/>
        <w:jc w:val="both"/>
        <w:rPr>
          <w:rFonts w:ascii="Tahoma" w:hAnsi="Tahoma" w:cs="Tahoma"/>
          <w:bCs/>
          <w:sz w:val="22"/>
          <w:szCs w:val="22"/>
        </w:rPr>
      </w:pPr>
      <w:r w:rsidRPr="00F929A1">
        <w:rPr>
          <w:rFonts w:ascii="Tahoma" w:hAnsi="Tahoma" w:cs="Tahoma"/>
          <w:bCs/>
          <w:sz w:val="22"/>
          <w:szCs w:val="22"/>
        </w:rPr>
        <w:t>Sin costas en este grado jurisdiccional.</w:t>
      </w:r>
    </w:p>
    <w:p w:rsidR="005A3587" w:rsidRPr="00F929A1" w:rsidRDefault="005A3587" w:rsidP="005A3587">
      <w:pPr>
        <w:pStyle w:val="Textoindependiente"/>
        <w:spacing w:after="0" w:line="276" w:lineRule="auto"/>
        <w:ind w:right="51" w:firstLine="708"/>
        <w:jc w:val="both"/>
        <w:rPr>
          <w:rFonts w:ascii="Tahoma" w:hAnsi="Tahoma" w:cs="Tahoma"/>
          <w:sz w:val="22"/>
          <w:szCs w:val="22"/>
        </w:rPr>
      </w:pPr>
    </w:p>
    <w:p w:rsidR="005A3587" w:rsidRPr="00F929A1" w:rsidRDefault="005A3587" w:rsidP="005A3587">
      <w:pPr>
        <w:pStyle w:val="Sangradetextonormal"/>
        <w:spacing w:line="276" w:lineRule="auto"/>
        <w:rPr>
          <w:sz w:val="22"/>
          <w:szCs w:val="22"/>
        </w:rPr>
      </w:pPr>
      <w:r w:rsidRPr="00F929A1">
        <w:rPr>
          <w:sz w:val="22"/>
          <w:szCs w:val="22"/>
        </w:rPr>
        <w:t xml:space="preserve">En mérito de lo expuesto, el </w:t>
      </w:r>
      <w:r w:rsidRPr="00F929A1">
        <w:rPr>
          <w:b/>
          <w:sz w:val="22"/>
          <w:szCs w:val="22"/>
        </w:rPr>
        <w:t>Tribunal Superior del Distrito Judicial de Pereira (Risaralda)</w:t>
      </w:r>
      <w:r w:rsidRPr="00F929A1">
        <w:rPr>
          <w:sz w:val="22"/>
          <w:szCs w:val="22"/>
        </w:rPr>
        <w:t xml:space="preserve">, </w:t>
      </w:r>
      <w:r w:rsidRPr="00F929A1">
        <w:rPr>
          <w:b/>
          <w:sz w:val="22"/>
          <w:szCs w:val="22"/>
        </w:rPr>
        <w:t>Sala de Decisión Laboral No. 1</w:t>
      </w:r>
      <w:r w:rsidRPr="00F929A1">
        <w:rPr>
          <w:sz w:val="22"/>
          <w:szCs w:val="22"/>
        </w:rPr>
        <w:t>, administrando justicia en nombre de la República y por autoridad de la Ley,</w:t>
      </w:r>
    </w:p>
    <w:p w:rsidR="005A3587" w:rsidRPr="00F929A1" w:rsidRDefault="005A3587" w:rsidP="005A3587">
      <w:pPr>
        <w:pStyle w:val="Sangradetextonormal"/>
        <w:spacing w:line="276" w:lineRule="auto"/>
        <w:rPr>
          <w:sz w:val="22"/>
          <w:szCs w:val="22"/>
        </w:rPr>
      </w:pPr>
    </w:p>
    <w:p w:rsidR="005A3587" w:rsidRPr="00F929A1" w:rsidRDefault="005A3587" w:rsidP="005A3587">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RESUELVE:</w:t>
      </w:r>
    </w:p>
    <w:p w:rsidR="005A3587" w:rsidRPr="00F929A1" w:rsidRDefault="005A3587" w:rsidP="005A3587">
      <w:pPr>
        <w:widowControl w:val="0"/>
        <w:autoSpaceDE w:val="0"/>
        <w:autoSpaceDN w:val="0"/>
        <w:adjustRightInd w:val="0"/>
        <w:spacing w:line="276" w:lineRule="auto"/>
        <w:jc w:val="both"/>
        <w:rPr>
          <w:rFonts w:ascii="Tahoma" w:hAnsi="Tahoma" w:cs="Tahoma"/>
          <w:sz w:val="22"/>
          <w:szCs w:val="22"/>
        </w:rPr>
      </w:pPr>
    </w:p>
    <w:p w:rsidR="005A3587" w:rsidRDefault="005A3587" w:rsidP="005A3587">
      <w:pPr>
        <w:spacing w:line="276" w:lineRule="auto"/>
        <w:ind w:firstLine="708"/>
        <w:jc w:val="both"/>
        <w:rPr>
          <w:rFonts w:ascii="Tahoma" w:hAnsi="Tahoma" w:cs="Tahoma"/>
          <w:sz w:val="22"/>
          <w:szCs w:val="22"/>
        </w:rPr>
      </w:pPr>
      <w:r w:rsidRPr="00F929A1">
        <w:rPr>
          <w:rFonts w:ascii="Tahoma" w:hAnsi="Tahoma" w:cs="Tahoma"/>
          <w:b/>
          <w:sz w:val="22"/>
          <w:szCs w:val="22"/>
          <w:u w:val="single"/>
        </w:rPr>
        <w:lastRenderedPageBreak/>
        <w:t>PRIMERO</w:t>
      </w:r>
      <w:r w:rsidRPr="00F929A1">
        <w:rPr>
          <w:rFonts w:ascii="Tahoma" w:hAnsi="Tahoma" w:cs="Tahoma"/>
          <w:sz w:val="22"/>
          <w:szCs w:val="22"/>
        </w:rPr>
        <w:t xml:space="preserve">.- </w:t>
      </w:r>
      <w:r w:rsidR="007B4882">
        <w:rPr>
          <w:rFonts w:ascii="Tahoma" w:hAnsi="Tahoma" w:cs="Tahoma"/>
          <w:b/>
          <w:sz w:val="22"/>
          <w:szCs w:val="22"/>
        </w:rPr>
        <w:t xml:space="preserve">Confirmar </w:t>
      </w:r>
      <w:r w:rsidRPr="00F929A1">
        <w:rPr>
          <w:rFonts w:ascii="Tahoma" w:hAnsi="Tahoma" w:cs="Tahoma"/>
          <w:sz w:val="22"/>
          <w:szCs w:val="22"/>
        </w:rPr>
        <w:t xml:space="preserve">la sentencia </w:t>
      </w:r>
      <w:r w:rsidR="00222AED">
        <w:rPr>
          <w:rFonts w:ascii="Tahoma" w:hAnsi="Tahoma" w:cs="Tahoma"/>
          <w:sz w:val="22"/>
          <w:szCs w:val="22"/>
        </w:rPr>
        <w:t xml:space="preserve">objeto de consulta por las razones expuestas en precedencia. </w:t>
      </w:r>
    </w:p>
    <w:p w:rsidR="00222AED" w:rsidRPr="00F929A1" w:rsidRDefault="00222AED" w:rsidP="005A3587">
      <w:pPr>
        <w:spacing w:line="276" w:lineRule="auto"/>
        <w:ind w:firstLine="708"/>
        <w:jc w:val="both"/>
        <w:rPr>
          <w:rFonts w:ascii="Tahoma" w:hAnsi="Tahoma" w:cs="Tahoma"/>
          <w:sz w:val="22"/>
          <w:szCs w:val="22"/>
        </w:rPr>
      </w:pPr>
    </w:p>
    <w:p w:rsidR="005A3587" w:rsidRPr="00F929A1" w:rsidRDefault="005A3587" w:rsidP="005A3587">
      <w:pPr>
        <w:spacing w:line="276" w:lineRule="auto"/>
        <w:ind w:firstLine="708"/>
        <w:jc w:val="both"/>
        <w:rPr>
          <w:rFonts w:ascii="Tahoma" w:hAnsi="Tahoma" w:cs="Tahoma"/>
          <w:bCs/>
          <w:color w:val="000000"/>
          <w:sz w:val="22"/>
          <w:szCs w:val="22"/>
        </w:rPr>
      </w:pPr>
      <w:r w:rsidRPr="00222AED">
        <w:rPr>
          <w:rFonts w:ascii="Tahoma" w:hAnsi="Tahoma" w:cs="Tahoma"/>
          <w:b/>
          <w:bCs/>
          <w:color w:val="000000"/>
          <w:sz w:val="22"/>
          <w:szCs w:val="22"/>
          <w:u w:val="single"/>
        </w:rPr>
        <w:t>SEGUNDO</w:t>
      </w:r>
      <w:r w:rsidR="00222AED">
        <w:rPr>
          <w:rFonts w:ascii="Tahoma" w:hAnsi="Tahoma" w:cs="Tahoma"/>
          <w:b/>
          <w:bCs/>
          <w:color w:val="000000"/>
          <w:sz w:val="22"/>
          <w:szCs w:val="22"/>
        </w:rPr>
        <w:t>.-</w:t>
      </w:r>
      <w:r w:rsidRPr="00F929A1">
        <w:rPr>
          <w:rFonts w:ascii="Tahoma" w:hAnsi="Tahoma" w:cs="Tahoma"/>
          <w:b/>
          <w:bCs/>
          <w:color w:val="000000"/>
          <w:sz w:val="22"/>
          <w:szCs w:val="22"/>
        </w:rPr>
        <w:t xml:space="preserve"> </w:t>
      </w:r>
      <w:r w:rsidR="0081479D" w:rsidRPr="00F929A1">
        <w:rPr>
          <w:rFonts w:ascii="Tahoma" w:hAnsi="Tahoma" w:cs="Tahoma"/>
          <w:bCs/>
          <w:color w:val="000000"/>
          <w:sz w:val="22"/>
          <w:szCs w:val="22"/>
        </w:rPr>
        <w:t>Sin costas en este grado jurisdiccional</w:t>
      </w:r>
      <w:r w:rsidR="0081479D" w:rsidRPr="00F929A1">
        <w:rPr>
          <w:rFonts w:ascii="Tahoma" w:hAnsi="Tahoma" w:cs="Tahoma"/>
          <w:sz w:val="22"/>
          <w:szCs w:val="22"/>
        </w:rPr>
        <w:t>.</w:t>
      </w:r>
    </w:p>
    <w:p w:rsidR="005A3587" w:rsidRPr="00F929A1" w:rsidRDefault="005A3587" w:rsidP="005A3587">
      <w:pPr>
        <w:spacing w:line="276" w:lineRule="auto"/>
        <w:ind w:firstLine="708"/>
        <w:jc w:val="both"/>
        <w:rPr>
          <w:rFonts w:ascii="Tahoma" w:hAnsi="Tahoma" w:cs="Tahoma"/>
          <w:b/>
          <w:bCs/>
          <w:color w:val="000000"/>
          <w:sz w:val="22"/>
          <w:szCs w:val="22"/>
        </w:rPr>
      </w:pPr>
    </w:p>
    <w:p w:rsidR="005A3587" w:rsidRPr="00F929A1" w:rsidRDefault="005A3587" w:rsidP="005A3587">
      <w:pPr>
        <w:widowControl w:val="0"/>
        <w:autoSpaceDE w:val="0"/>
        <w:autoSpaceDN w:val="0"/>
        <w:adjustRightInd w:val="0"/>
        <w:spacing w:line="276" w:lineRule="auto"/>
        <w:jc w:val="both"/>
        <w:rPr>
          <w:rFonts w:ascii="Tahoma" w:hAnsi="Tahoma" w:cs="Tahoma"/>
          <w:b/>
          <w:bCs/>
          <w:sz w:val="22"/>
          <w:szCs w:val="22"/>
        </w:rPr>
      </w:pPr>
      <w:r w:rsidRPr="00F929A1">
        <w:rPr>
          <w:rFonts w:ascii="Tahoma" w:hAnsi="Tahoma" w:cs="Tahoma"/>
          <w:sz w:val="22"/>
          <w:szCs w:val="22"/>
        </w:rPr>
        <w:tab/>
      </w:r>
      <w:r w:rsidRPr="00F929A1">
        <w:rPr>
          <w:rFonts w:ascii="Tahoma" w:hAnsi="Tahoma" w:cs="Tahoma"/>
          <w:b/>
          <w:bCs/>
          <w:sz w:val="22"/>
          <w:szCs w:val="22"/>
        </w:rPr>
        <w:t>Notificación surtida en estrados.</w:t>
      </w:r>
    </w:p>
    <w:p w:rsidR="005A3587" w:rsidRPr="00F929A1"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F929A1"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F929A1">
        <w:rPr>
          <w:rFonts w:ascii="Tahoma" w:hAnsi="Tahoma" w:cs="Tahoma"/>
          <w:b/>
          <w:sz w:val="22"/>
          <w:szCs w:val="22"/>
        </w:rPr>
        <w:t>Cúmplase</w:t>
      </w:r>
      <w:r w:rsidRPr="00F929A1">
        <w:rPr>
          <w:rFonts w:ascii="Tahoma" w:hAnsi="Tahoma" w:cs="Tahoma"/>
          <w:sz w:val="22"/>
          <w:szCs w:val="22"/>
        </w:rPr>
        <w:t xml:space="preserve"> y </w:t>
      </w:r>
      <w:r w:rsidRPr="00F929A1">
        <w:rPr>
          <w:rFonts w:ascii="Tahoma" w:hAnsi="Tahoma" w:cs="Tahoma"/>
          <w:b/>
          <w:sz w:val="22"/>
          <w:szCs w:val="22"/>
        </w:rPr>
        <w:t>devuélvase</w:t>
      </w:r>
      <w:r w:rsidRPr="00F929A1">
        <w:rPr>
          <w:rFonts w:ascii="Tahoma" w:hAnsi="Tahoma" w:cs="Tahoma"/>
          <w:sz w:val="22"/>
          <w:szCs w:val="22"/>
        </w:rPr>
        <w:t xml:space="preserve"> el expediente al Juzgado de origen.</w:t>
      </w:r>
    </w:p>
    <w:p w:rsidR="005A3587" w:rsidRDefault="005A3587" w:rsidP="005A3587">
      <w:pPr>
        <w:widowControl w:val="0"/>
        <w:autoSpaceDE w:val="0"/>
        <w:autoSpaceDN w:val="0"/>
        <w:adjustRightInd w:val="0"/>
        <w:jc w:val="both"/>
        <w:rPr>
          <w:rFonts w:ascii="Tahoma" w:hAnsi="Tahoma" w:cs="Tahoma"/>
          <w:sz w:val="22"/>
          <w:szCs w:val="22"/>
        </w:rPr>
      </w:pPr>
    </w:p>
    <w:p w:rsidR="0081479D" w:rsidRDefault="0081479D" w:rsidP="005A3587">
      <w:pPr>
        <w:widowControl w:val="0"/>
        <w:autoSpaceDE w:val="0"/>
        <w:autoSpaceDN w:val="0"/>
        <w:adjustRightInd w:val="0"/>
        <w:jc w:val="both"/>
        <w:rPr>
          <w:rFonts w:ascii="Tahoma" w:hAnsi="Tahoma" w:cs="Tahoma"/>
          <w:sz w:val="22"/>
          <w:szCs w:val="22"/>
        </w:rPr>
      </w:pPr>
    </w:p>
    <w:p w:rsidR="0081479D" w:rsidRDefault="0081479D" w:rsidP="005A3587">
      <w:pPr>
        <w:widowControl w:val="0"/>
        <w:autoSpaceDE w:val="0"/>
        <w:autoSpaceDN w:val="0"/>
        <w:adjustRightInd w:val="0"/>
        <w:jc w:val="both"/>
        <w:rPr>
          <w:rFonts w:ascii="Tahoma" w:hAnsi="Tahoma" w:cs="Tahoma"/>
          <w:sz w:val="22"/>
          <w:szCs w:val="22"/>
        </w:rPr>
      </w:pPr>
    </w:p>
    <w:p w:rsidR="0081479D" w:rsidRDefault="0081479D" w:rsidP="005A3587">
      <w:pPr>
        <w:widowControl w:val="0"/>
        <w:autoSpaceDE w:val="0"/>
        <w:autoSpaceDN w:val="0"/>
        <w:adjustRightInd w:val="0"/>
        <w:jc w:val="both"/>
        <w:rPr>
          <w:rFonts w:ascii="Tahoma" w:hAnsi="Tahoma" w:cs="Tahoma"/>
          <w:sz w:val="22"/>
          <w:szCs w:val="22"/>
        </w:rPr>
      </w:pPr>
    </w:p>
    <w:p w:rsidR="0081479D" w:rsidRDefault="0081479D" w:rsidP="005A3587">
      <w:pPr>
        <w:widowControl w:val="0"/>
        <w:autoSpaceDE w:val="0"/>
        <w:autoSpaceDN w:val="0"/>
        <w:adjustRightInd w:val="0"/>
        <w:jc w:val="both"/>
        <w:rPr>
          <w:rFonts w:ascii="Tahoma" w:hAnsi="Tahoma" w:cs="Tahoma"/>
          <w:sz w:val="22"/>
          <w:szCs w:val="22"/>
        </w:rPr>
      </w:pPr>
    </w:p>
    <w:p w:rsidR="0081479D" w:rsidRDefault="0081479D" w:rsidP="005A3587">
      <w:pPr>
        <w:widowControl w:val="0"/>
        <w:autoSpaceDE w:val="0"/>
        <w:autoSpaceDN w:val="0"/>
        <w:adjustRightInd w:val="0"/>
        <w:jc w:val="both"/>
        <w:rPr>
          <w:rFonts w:ascii="Tahoma" w:hAnsi="Tahoma" w:cs="Tahoma"/>
          <w:sz w:val="22"/>
          <w:szCs w:val="22"/>
        </w:rPr>
      </w:pPr>
    </w:p>
    <w:p w:rsidR="0081479D" w:rsidRPr="00F929A1" w:rsidRDefault="0081479D" w:rsidP="005A3587">
      <w:pPr>
        <w:widowControl w:val="0"/>
        <w:autoSpaceDE w:val="0"/>
        <w:autoSpaceDN w:val="0"/>
        <w:adjustRightInd w:val="0"/>
        <w:jc w:val="both"/>
        <w:rPr>
          <w:rFonts w:ascii="Tahoma" w:hAnsi="Tahoma" w:cs="Tahoma"/>
          <w:sz w:val="22"/>
          <w:szCs w:val="22"/>
        </w:rPr>
      </w:pPr>
    </w:p>
    <w:p w:rsidR="005A3587" w:rsidRPr="00F929A1" w:rsidRDefault="00B9774A" w:rsidP="005A3587">
      <w:pPr>
        <w:ind w:firstLine="708"/>
        <w:jc w:val="both"/>
        <w:rPr>
          <w:rFonts w:ascii="Tahoma" w:hAnsi="Tahoma" w:cs="Tahoma"/>
          <w:sz w:val="22"/>
          <w:szCs w:val="22"/>
        </w:rPr>
      </w:pPr>
      <w:r>
        <w:rPr>
          <w:rFonts w:ascii="Tahoma" w:hAnsi="Tahoma" w:cs="Tahoma"/>
          <w:sz w:val="22"/>
          <w:szCs w:val="22"/>
        </w:rPr>
        <w:t xml:space="preserve">La Magistrada Ponente, </w:t>
      </w:r>
    </w:p>
    <w:p w:rsidR="005A3587" w:rsidRPr="00F929A1" w:rsidRDefault="005A3587" w:rsidP="005A3587">
      <w:pPr>
        <w:rPr>
          <w:sz w:val="22"/>
          <w:szCs w:val="22"/>
        </w:rPr>
      </w:pPr>
    </w:p>
    <w:p w:rsidR="005A3587" w:rsidRPr="00F929A1" w:rsidRDefault="005A3587" w:rsidP="005A3587">
      <w:pPr>
        <w:rPr>
          <w:sz w:val="22"/>
          <w:szCs w:val="22"/>
        </w:rPr>
      </w:pPr>
    </w:p>
    <w:p w:rsidR="005A3587" w:rsidRPr="00F929A1" w:rsidRDefault="005A3587" w:rsidP="005A3587">
      <w:pPr>
        <w:rPr>
          <w:sz w:val="22"/>
          <w:szCs w:val="22"/>
        </w:rPr>
      </w:pPr>
    </w:p>
    <w:p w:rsidR="005A3587" w:rsidRPr="00F929A1" w:rsidRDefault="005A3587" w:rsidP="005A3587">
      <w:pPr>
        <w:rPr>
          <w:sz w:val="22"/>
          <w:szCs w:val="22"/>
        </w:rPr>
      </w:pPr>
    </w:p>
    <w:p w:rsidR="005A3587" w:rsidRPr="00F929A1" w:rsidRDefault="005A3587" w:rsidP="005A3587">
      <w:pPr>
        <w:pStyle w:val="Ttulo3"/>
        <w:spacing w:before="0" w:after="0"/>
        <w:jc w:val="center"/>
        <w:rPr>
          <w:rFonts w:ascii="Tahoma" w:hAnsi="Tahoma" w:cs="Tahoma"/>
          <w:bCs w:val="0"/>
          <w:sz w:val="22"/>
          <w:szCs w:val="22"/>
        </w:rPr>
      </w:pPr>
      <w:r w:rsidRPr="00F929A1">
        <w:rPr>
          <w:rFonts w:ascii="Tahoma" w:hAnsi="Tahoma" w:cs="Tahoma"/>
          <w:bCs w:val="0"/>
          <w:sz w:val="22"/>
          <w:szCs w:val="22"/>
        </w:rPr>
        <w:t>ANA LUCÍA CAICEDO CALDERÓN</w:t>
      </w:r>
    </w:p>
    <w:p w:rsidR="005A3587" w:rsidRPr="00F929A1" w:rsidRDefault="005A3587" w:rsidP="005A3587">
      <w:pPr>
        <w:ind w:firstLine="708"/>
        <w:jc w:val="both"/>
        <w:rPr>
          <w:rFonts w:ascii="Tahoma" w:hAnsi="Tahoma" w:cs="Tahoma"/>
          <w:sz w:val="22"/>
          <w:szCs w:val="22"/>
        </w:rPr>
      </w:pPr>
    </w:p>
    <w:p w:rsidR="005A3587" w:rsidRPr="00F929A1" w:rsidRDefault="005A3587" w:rsidP="005A3587">
      <w:pPr>
        <w:ind w:firstLine="708"/>
        <w:jc w:val="both"/>
        <w:rPr>
          <w:rFonts w:ascii="Tahoma" w:hAnsi="Tahoma" w:cs="Tahoma"/>
          <w:sz w:val="22"/>
          <w:szCs w:val="22"/>
        </w:rPr>
      </w:pPr>
      <w:r w:rsidRPr="00F929A1">
        <w:rPr>
          <w:rFonts w:ascii="Tahoma" w:hAnsi="Tahoma" w:cs="Tahoma"/>
          <w:sz w:val="22"/>
          <w:szCs w:val="22"/>
        </w:rPr>
        <w:t>Los Magistrados,</w:t>
      </w:r>
    </w:p>
    <w:p w:rsidR="005A3587" w:rsidRPr="00F929A1" w:rsidRDefault="005A3587" w:rsidP="005A3587">
      <w:pPr>
        <w:rPr>
          <w:rFonts w:ascii="Tahoma" w:hAnsi="Tahoma" w:cs="Tahoma"/>
          <w:b/>
          <w:sz w:val="22"/>
          <w:szCs w:val="22"/>
        </w:rPr>
      </w:pPr>
    </w:p>
    <w:p w:rsidR="005A3587" w:rsidRPr="00F929A1" w:rsidRDefault="005A3587" w:rsidP="005A3587">
      <w:pPr>
        <w:rPr>
          <w:rFonts w:ascii="Tahoma" w:hAnsi="Tahoma" w:cs="Tahoma"/>
          <w:b/>
          <w:sz w:val="22"/>
          <w:szCs w:val="22"/>
        </w:rPr>
      </w:pPr>
    </w:p>
    <w:p w:rsidR="005A3587" w:rsidRPr="00F929A1" w:rsidRDefault="005A3587" w:rsidP="005A3587">
      <w:pPr>
        <w:rPr>
          <w:rFonts w:ascii="Tahoma" w:hAnsi="Tahoma" w:cs="Tahoma"/>
          <w:b/>
          <w:sz w:val="22"/>
          <w:szCs w:val="22"/>
        </w:rPr>
      </w:pPr>
    </w:p>
    <w:p w:rsidR="005A3587" w:rsidRPr="00F929A1" w:rsidRDefault="005A3587" w:rsidP="005A3587">
      <w:pPr>
        <w:rPr>
          <w:rFonts w:ascii="Tahoma" w:hAnsi="Tahoma" w:cs="Tahoma"/>
          <w:b/>
          <w:sz w:val="22"/>
          <w:szCs w:val="22"/>
        </w:rPr>
      </w:pPr>
    </w:p>
    <w:p w:rsidR="005A3587" w:rsidRPr="00F929A1" w:rsidRDefault="005A3587" w:rsidP="005A3587">
      <w:pPr>
        <w:rPr>
          <w:rFonts w:ascii="Tahoma" w:hAnsi="Tahoma" w:cs="Tahoma"/>
          <w:b/>
          <w:sz w:val="22"/>
          <w:szCs w:val="22"/>
        </w:rPr>
      </w:pPr>
    </w:p>
    <w:p w:rsidR="005A3587" w:rsidRPr="00F929A1" w:rsidRDefault="005A3587" w:rsidP="005A3587">
      <w:pPr>
        <w:jc w:val="center"/>
        <w:rPr>
          <w:rFonts w:ascii="Tahoma" w:hAnsi="Tahoma" w:cs="Tahoma"/>
          <w:b/>
          <w:sz w:val="22"/>
          <w:szCs w:val="22"/>
        </w:rPr>
      </w:pPr>
      <w:r w:rsidRPr="00F929A1">
        <w:rPr>
          <w:rFonts w:ascii="Tahoma" w:hAnsi="Tahoma" w:cs="Tahoma"/>
          <w:b/>
          <w:sz w:val="22"/>
          <w:szCs w:val="22"/>
        </w:rPr>
        <w:t>JULIO CÉSAR SALAZAR MUÑOZ</w:t>
      </w:r>
      <w:r w:rsidRPr="00F929A1">
        <w:rPr>
          <w:rFonts w:ascii="Tahoma" w:hAnsi="Tahoma" w:cs="Tahoma"/>
          <w:b/>
          <w:sz w:val="22"/>
          <w:szCs w:val="22"/>
        </w:rPr>
        <w:tab/>
        <w:t xml:space="preserve">       FRANCISCO JAVIER TAMAYO TABARES</w:t>
      </w:r>
    </w:p>
    <w:p w:rsidR="005A3587" w:rsidRPr="00F929A1" w:rsidRDefault="005A3587" w:rsidP="005A3587">
      <w:pPr>
        <w:jc w:val="center"/>
        <w:rPr>
          <w:rFonts w:ascii="Tahoma" w:hAnsi="Tahoma" w:cs="Tahoma"/>
          <w:sz w:val="22"/>
          <w:szCs w:val="22"/>
        </w:rPr>
      </w:pPr>
    </w:p>
    <w:p w:rsidR="005A3587" w:rsidRPr="00F929A1" w:rsidRDefault="005A3587" w:rsidP="005A3587">
      <w:pPr>
        <w:jc w:val="center"/>
        <w:rPr>
          <w:rFonts w:ascii="Tahoma" w:hAnsi="Tahoma" w:cs="Tahoma"/>
          <w:b/>
          <w:sz w:val="22"/>
          <w:szCs w:val="22"/>
        </w:rPr>
      </w:pPr>
    </w:p>
    <w:p w:rsidR="005A3587" w:rsidRPr="00F929A1" w:rsidRDefault="005A3587" w:rsidP="005A3587">
      <w:pPr>
        <w:jc w:val="center"/>
        <w:rPr>
          <w:rFonts w:ascii="Tahoma" w:hAnsi="Tahoma" w:cs="Tahoma"/>
          <w:b/>
          <w:sz w:val="22"/>
          <w:szCs w:val="22"/>
        </w:rPr>
      </w:pPr>
    </w:p>
    <w:p w:rsidR="005A3587" w:rsidRPr="00F929A1" w:rsidRDefault="005A3587" w:rsidP="005A3587">
      <w:pPr>
        <w:jc w:val="center"/>
        <w:rPr>
          <w:rFonts w:ascii="Tahoma" w:hAnsi="Tahoma" w:cs="Tahoma"/>
          <w:b/>
          <w:sz w:val="22"/>
          <w:szCs w:val="22"/>
        </w:rPr>
      </w:pPr>
    </w:p>
    <w:p w:rsidR="005A3587" w:rsidRPr="00F929A1" w:rsidRDefault="005A3587" w:rsidP="005A3587">
      <w:pPr>
        <w:jc w:val="center"/>
        <w:rPr>
          <w:rFonts w:ascii="Tahoma" w:hAnsi="Tahoma" w:cs="Tahoma"/>
          <w:b/>
          <w:sz w:val="22"/>
          <w:szCs w:val="22"/>
        </w:rPr>
      </w:pPr>
    </w:p>
    <w:p w:rsidR="005A3587" w:rsidRPr="00F929A1" w:rsidRDefault="005A3587" w:rsidP="005A3587">
      <w:pPr>
        <w:jc w:val="center"/>
        <w:rPr>
          <w:rFonts w:ascii="Tahoma" w:hAnsi="Tahoma" w:cs="Tahoma"/>
          <w:b/>
          <w:sz w:val="22"/>
          <w:szCs w:val="22"/>
        </w:rPr>
      </w:pPr>
    </w:p>
    <w:p w:rsidR="005A3587" w:rsidRPr="00F929A1" w:rsidRDefault="005A3587" w:rsidP="005A3587">
      <w:pPr>
        <w:jc w:val="center"/>
        <w:rPr>
          <w:rFonts w:ascii="Tahoma" w:hAnsi="Tahoma" w:cs="Tahoma"/>
          <w:b/>
          <w:sz w:val="22"/>
          <w:szCs w:val="22"/>
        </w:rPr>
      </w:pPr>
      <w:r w:rsidRPr="00F929A1">
        <w:rPr>
          <w:rFonts w:ascii="Tahoma" w:hAnsi="Tahoma" w:cs="Tahoma"/>
          <w:b/>
          <w:sz w:val="22"/>
          <w:szCs w:val="22"/>
        </w:rPr>
        <w:t>JOHAN JÁCOME OROZCO</w:t>
      </w:r>
    </w:p>
    <w:p w:rsidR="005A3587" w:rsidRPr="00F929A1" w:rsidRDefault="005A3587" w:rsidP="005A3587">
      <w:pPr>
        <w:jc w:val="center"/>
        <w:rPr>
          <w:rFonts w:ascii="Tahoma" w:hAnsi="Tahoma" w:cs="Tahoma"/>
          <w:sz w:val="22"/>
          <w:szCs w:val="22"/>
        </w:rPr>
      </w:pPr>
      <w:r w:rsidRPr="00F929A1">
        <w:rPr>
          <w:rFonts w:ascii="Tahoma" w:hAnsi="Tahoma" w:cs="Tahoma"/>
          <w:sz w:val="22"/>
          <w:szCs w:val="22"/>
        </w:rPr>
        <w:t>Secretario Ad-Hoc</w:t>
      </w:r>
    </w:p>
    <w:p w:rsidR="005A3587" w:rsidRDefault="005A3587" w:rsidP="005A3587">
      <w:pPr>
        <w:jc w:val="center"/>
        <w:rPr>
          <w:rFonts w:ascii="Tahoma" w:hAnsi="Tahoma" w:cs="Tahoma"/>
          <w:sz w:val="22"/>
          <w:szCs w:val="22"/>
        </w:rPr>
      </w:pPr>
    </w:p>
    <w:p w:rsidR="00CF2084" w:rsidRDefault="00CF2084" w:rsidP="005A3587">
      <w:pPr>
        <w:jc w:val="center"/>
        <w:rPr>
          <w:rFonts w:ascii="Tahoma" w:hAnsi="Tahoma" w:cs="Tahoma"/>
          <w:sz w:val="22"/>
          <w:szCs w:val="22"/>
        </w:rPr>
      </w:pPr>
    </w:p>
    <w:sectPr w:rsidR="00CF2084" w:rsidSect="000C1504">
      <w:headerReference w:type="even" r:id="rId8"/>
      <w:headerReference w:type="default" r:id="rId9"/>
      <w:footerReference w:type="default" r:id="rId10"/>
      <w:footerReference w:type="firs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F53" w:rsidRDefault="00873F53">
      <w:r>
        <w:separator/>
      </w:r>
    </w:p>
  </w:endnote>
  <w:endnote w:type="continuationSeparator" w:id="0">
    <w:p w:rsidR="00873F53" w:rsidRDefault="0087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Piedepgina"/>
      <w:jc w:val="right"/>
    </w:pPr>
    <w:r>
      <w:fldChar w:fldCharType="begin"/>
    </w:r>
    <w:r>
      <w:instrText>PAGE   \* MERGEFORMAT</w:instrText>
    </w:r>
    <w:r>
      <w:fldChar w:fldCharType="separate"/>
    </w:r>
    <w:r w:rsidR="00EC23AF">
      <w:rPr>
        <w:noProof/>
      </w:rPr>
      <w:t>4</w:t>
    </w:r>
    <w:r>
      <w:fldChar w:fldCharType="end"/>
    </w:r>
  </w:p>
  <w:p w:rsidR="003B6103" w:rsidRDefault="003B6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Piedepgina"/>
      <w:jc w:val="right"/>
    </w:pPr>
    <w:r>
      <w:fldChar w:fldCharType="begin"/>
    </w:r>
    <w:r>
      <w:instrText>PAGE   \* MERGEFORMAT</w:instrText>
    </w:r>
    <w:r>
      <w:fldChar w:fldCharType="separate"/>
    </w:r>
    <w:r w:rsidR="00EC23AF">
      <w:rPr>
        <w:noProof/>
      </w:rPr>
      <w:t>1</w:t>
    </w:r>
    <w:r>
      <w:fldChar w:fldCharType="end"/>
    </w:r>
  </w:p>
  <w:p w:rsidR="003B6103" w:rsidRDefault="003B6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F53" w:rsidRDefault="00873F53">
      <w:r>
        <w:separator/>
      </w:r>
    </w:p>
  </w:footnote>
  <w:footnote w:type="continuationSeparator" w:id="0">
    <w:p w:rsidR="00873F53" w:rsidRDefault="0087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Default="003B610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B6103" w:rsidRDefault="003B61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03" w:rsidRPr="00B158AB" w:rsidRDefault="003B6103" w:rsidP="00C913F3">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158AB">
      <w:rPr>
        <w:rFonts w:ascii="Times New Roman" w:hAnsi="Times New Roman" w:cs="Times New Roman"/>
        <w:b w:val="0"/>
        <w:sz w:val="16"/>
        <w:szCs w:val="16"/>
      </w:rPr>
      <w:t>66001-31-05-</w:t>
    </w:r>
    <w:r w:rsidR="00687773">
      <w:rPr>
        <w:rFonts w:ascii="Times New Roman" w:hAnsi="Times New Roman" w:cs="Times New Roman"/>
        <w:b w:val="0"/>
        <w:sz w:val="16"/>
        <w:szCs w:val="16"/>
      </w:rPr>
      <w:t>003-2014-00559-02</w:t>
    </w:r>
  </w:p>
  <w:p w:rsidR="003B6103" w:rsidRPr="00B158AB" w:rsidRDefault="003B6103" w:rsidP="00C913F3">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00687773">
      <w:rPr>
        <w:rFonts w:ascii="Times New Roman" w:hAnsi="Times New Roman" w:cs="Times New Roman"/>
        <w:b w:val="0"/>
        <w:sz w:val="16"/>
        <w:szCs w:val="16"/>
      </w:rPr>
      <w:t>MARÍA ELENA OSORIO DE NIETO</w:t>
    </w:r>
    <w:r w:rsidR="00C86746">
      <w:rPr>
        <w:rFonts w:ascii="Times New Roman" w:hAnsi="Times New Roman" w:cs="Times New Roman"/>
        <w:b w:val="0"/>
        <w:sz w:val="16"/>
        <w:szCs w:val="16"/>
      </w:rPr>
      <w:t xml:space="preserve"> </w:t>
    </w:r>
  </w:p>
  <w:p w:rsidR="003B6103" w:rsidRPr="00B158AB" w:rsidRDefault="003B6103" w:rsidP="00C913F3">
    <w:pPr>
      <w:pStyle w:val="Puesto"/>
      <w:spacing w:line="240" w:lineRule="auto"/>
      <w:ind w:left="708" w:hanging="708"/>
      <w:jc w:val="both"/>
      <w:rPr>
        <w:rFonts w:ascii="Times New Roman" w:hAnsi="Times New Roman" w:cs="Times New Roman"/>
        <w:b w:val="0"/>
        <w:sz w:val="16"/>
        <w:szCs w:val="16"/>
      </w:rPr>
    </w:pPr>
    <w:r w:rsidRPr="00B158A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00687773">
      <w:rPr>
        <w:rFonts w:ascii="Times New Roman" w:hAnsi="Times New Roman" w:cs="Times New Roman"/>
        <w:b w:val="0"/>
        <w:sz w:val="16"/>
        <w:szCs w:val="16"/>
      </w:rPr>
      <w:t>COLPENSIONES</w:t>
    </w:r>
  </w:p>
  <w:p w:rsidR="003B6103" w:rsidRDefault="003B6103"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20B62"/>
    <w:rsid w:val="00020EAD"/>
    <w:rsid w:val="00021B46"/>
    <w:rsid w:val="000228BF"/>
    <w:rsid w:val="00022A5C"/>
    <w:rsid w:val="0002448C"/>
    <w:rsid w:val="00025895"/>
    <w:rsid w:val="00026905"/>
    <w:rsid w:val="000271CA"/>
    <w:rsid w:val="00027E37"/>
    <w:rsid w:val="00035929"/>
    <w:rsid w:val="00035D3A"/>
    <w:rsid w:val="000360E7"/>
    <w:rsid w:val="00036C06"/>
    <w:rsid w:val="00037530"/>
    <w:rsid w:val="000400DC"/>
    <w:rsid w:val="000424DD"/>
    <w:rsid w:val="00042D64"/>
    <w:rsid w:val="00043582"/>
    <w:rsid w:val="00044C28"/>
    <w:rsid w:val="00045950"/>
    <w:rsid w:val="00046230"/>
    <w:rsid w:val="000502A9"/>
    <w:rsid w:val="00050B8B"/>
    <w:rsid w:val="000516FA"/>
    <w:rsid w:val="00053767"/>
    <w:rsid w:val="000539D9"/>
    <w:rsid w:val="00057644"/>
    <w:rsid w:val="0006298A"/>
    <w:rsid w:val="00065E53"/>
    <w:rsid w:val="00067227"/>
    <w:rsid w:val="0007089E"/>
    <w:rsid w:val="00071C2C"/>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6169A"/>
    <w:rsid w:val="00162D1D"/>
    <w:rsid w:val="00163A57"/>
    <w:rsid w:val="00166F5B"/>
    <w:rsid w:val="001700CB"/>
    <w:rsid w:val="0017023C"/>
    <w:rsid w:val="00170B70"/>
    <w:rsid w:val="0017149D"/>
    <w:rsid w:val="0017221E"/>
    <w:rsid w:val="00172CAC"/>
    <w:rsid w:val="00175883"/>
    <w:rsid w:val="0018136A"/>
    <w:rsid w:val="00182710"/>
    <w:rsid w:val="00183A73"/>
    <w:rsid w:val="001841F6"/>
    <w:rsid w:val="00185349"/>
    <w:rsid w:val="00186AF7"/>
    <w:rsid w:val="00186CDF"/>
    <w:rsid w:val="00187C1A"/>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6E44"/>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3502"/>
    <w:rsid w:val="00203E26"/>
    <w:rsid w:val="00204572"/>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2AE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61C8"/>
    <w:rsid w:val="002D61EE"/>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BE1"/>
    <w:rsid w:val="00335549"/>
    <w:rsid w:val="00335AFF"/>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13BF"/>
    <w:rsid w:val="00391F0D"/>
    <w:rsid w:val="003935DC"/>
    <w:rsid w:val="00394320"/>
    <w:rsid w:val="0039489B"/>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48D"/>
    <w:rsid w:val="003F4F97"/>
    <w:rsid w:val="003F5D62"/>
    <w:rsid w:val="003F6DB5"/>
    <w:rsid w:val="003F758F"/>
    <w:rsid w:val="003F77AC"/>
    <w:rsid w:val="004004AA"/>
    <w:rsid w:val="004012CA"/>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5324"/>
    <w:rsid w:val="004261A0"/>
    <w:rsid w:val="004275E7"/>
    <w:rsid w:val="0042768E"/>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511D9"/>
    <w:rsid w:val="00451D74"/>
    <w:rsid w:val="004529A7"/>
    <w:rsid w:val="004543AB"/>
    <w:rsid w:val="004545A0"/>
    <w:rsid w:val="00454D5B"/>
    <w:rsid w:val="00454E5E"/>
    <w:rsid w:val="00456585"/>
    <w:rsid w:val="00457599"/>
    <w:rsid w:val="004575BF"/>
    <w:rsid w:val="0046001C"/>
    <w:rsid w:val="0046245C"/>
    <w:rsid w:val="00462E1B"/>
    <w:rsid w:val="00463DA1"/>
    <w:rsid w:val="00463ECE"/>
    <w:rsid w:val="00464FDA"/>
    <w:rsid w:val="00466812"/>
    <w:rsid w:val="00466CA4"/>
    <w:rsid w:val="00466E02"/>
    <w:rsid w:val="00467540"/>
    <w:rsid w:val="00467781"/>
    <w:rsid w:val="00470E19"/>
    <w:rsid w:val="004718E2"/>
    <w:rsid w:val="0047230C"/>
    <w:rsid w:val="00473069"/>
    <w:rsid w:val="00473135"/>
    <w:rsid w:val="0047392F"/>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7233"/>
    <w:rsid w:val="004A75F4"/>
    <w:rsid w:val="004A7C5D"/>
    <w:rsid w:val="004B0127"/>
    <w:rsid w:val="004B0A70"/>
    <w:rsid w:val="004B33AE"/>
    <w:rsid w:val="004B3FE6"/>
    <w:rsid w:val="004B42AA"/>
    <w:rsid w:val="004B46ED"/>
    <w:rsid w:val="004B4AA1"/>
    <w:rsid w:val="004B5434"/>
    <w:rsid w:val="004B55A8"/>
    <w:rsid w:val="004B7C9C"/>
    <w:rsid w:val="004C0DD4"/>
    <w:rsid w:val="004C36BF"/>
    <w:rsid w:val="004C3D4F"/>
    <w:rsid w:val="004C45EE"/>
    <w:rsid w:val="004C4B30"/>
    <w:rsid w:val="004C5772"/>
    <w:rsid w:val="004C5A85"/>
    <w:rsid w:val="004C63C8"/>
    <w:rsid w:val="004C6653"/>
    <w:rsid w:val="004C70D2"/>
    <w:rsid w:val="004C7CED"/>
    <w:rsid w:val="004D13E2"/>
    <w:rsid w:val="004D1A9D"/>
    <w:rsid w:val="004D3091"/>
    <w:rsid w:val="004D3DBA"/>
    <w:rsid w:val="004D6361"/>
    <w:rsid w:val="004D6AFD"/>
    <w:rsid w:val="004D7BE8"/>
    <w:rsid w:val="004E19FD"/>
    <w:rsid w:val="004E218B"/>
    <w:rsid w:val="004E2C92"/>
    <w:rsid w:val="004E3445"/>
    <w:rsid w:val="004E5E6C"/>
    <w:rsid w:val="004E62E1"/>
    <w:rsid w:val="004E70C1"/>
    <w:rsid w:val="004F0469"/>
    <w:rsid w:val="004F1D2C"/>
    <w:rsid w:val="004F43F1"/>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6F12"/>
    <w:rsid w:val="0052733E"/>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6454"/>
    <w:rsid w:val="00556EC7"/>
    <w:rsid w:val="00557079"/>
    <w:rsid w:val="00560257"/>
    <w:rsid w:val="005602C9"/>
    <w:rsid w:val="00560B96"/>
    <w:rsid w:val="00560C3D"/>
    <w:rsid w:val="005613FF"/>
    <w:rsid w:val="00561ED0"/>
    <w:rsid w:val="00561F1B"/>
    <w:rsid w:val="00562173"/>
    <w:rsid w:val="00563866"/>
    <w:rsid w:val="00563FC0"/>
    <w:rsid w:val="005649CC"/>
    <w:rsid w:val="005651AD"/>
    <w:rsid w:val="00566226"/>
    <w:rsid w:val="0056776A"/>
    <w:rsid w:val="00567BED"/>
    <w:rsid w:val="00570552"/>
    <w:rsid w:val="00570C1C"/>
    <w:rsid w:val="00572199"/>
    <w:rsid w:val="005721AB"/>
    <w:rsid w:val="005728DC"/>
    <w:rsid w:val="005753F5"/>
    <w:rsid w:val="005759F3"/>
    <w:rsid w:val="00576657"/>
    <w:rsid w:val="005768AD"/>
    <w:rsid w:val="0057796B"/>
    <w:rsid w:val="00577CDE"/>
    <w:rsid w:val="00580427"/>
    <w:rsid w:val="00580919"/>
    <w:rsid w:val="005819B3"/>
    <w:rsid w:val="00581A30"/>
    <w:rsid w:val="00582D26"/>
    <w:rsid w:val="0058542A"/>
    <w:rsid w:val="005872C1"/>
    <w:rsid w:val="00587896"/>
    <w:rsid w:val="00587E7F"/>
    <w:rsid w:val="00590296"/>
    <w:rsid w:val="00591329"/>
    <w:rsid w:val="005941FD"/>
    <w:rsid w:val="00594769"/>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DEC"/>
    <w:rsid w:val="006051E6"/>
    <w:rsid w:val="00605224"/>
    <w:rsid w:val="00606C0F"/>
    <w:rsid w:val="006072B6"/>
    <w:rsid w:val="0060738D"/>
    <w:rsid w:val="00611598"/>
    <w:rsid w:val="006125F4"/>
    <w:rsid w:val="00612E56"/>
    <w:rsid w:val="0061340F"/>
    <w:rsid w:val="006135B8"/>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B6"/>
    <w:rsid w:val="00683904"/>
    <w:rsid w:val="00687773"/>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61EB7"/>
    <w:rsid w:val="0076244C"/>
    <w:rsid w:val="0076247D"/>
    <w:rsid w:val="007628FC"/>
    <w:rsid w:val="00762A32"/>
    <w:rsid w:val="00763045"/>
    <w:rsid w:val="0076351A"/>
    <w:rsid w:val="00763610"/>
    <w:rsid w:val="007639E9"/>
    <w:rsid w:val="00763EED"/>
    <w:rsid w:val="00764D29"/>
    <w:rsid w:val="00766D44"/>
    <w:rsid w:val="00766DE5"/>
    <w:rsid w:val="00767752"/>
    <w:rsid w:val="0077011F"/>
    <w:rsid w:val="007701D7"/>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1D88"/>
    <w:rsid w:val="00793198"/>
    <w:rsid w:val="007938CC"/>
    <w:rsid w:val="00794113"/>
    <w:rsid w:val="00794CB7"/>
    <w:rsid w:val="007967F5"/>
    <w:rsid w:val="0079708A"/>
    <w:rsid w:val="0079722E"/>
    <w:rsid w:val="007979E2"/>
    <w:rsid w:val="007A02F0"/>
    <w:rsid w:val="007A0D9A"/>
    <w:rsid w:val="007A1D95"/>
    <w:rsid w:val="007A3175"/>
    <w:rsid w:val="007A350B"/>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98E"/>
    <w:rsid w:val="007D2A0B"/>
    <w:rsid w:val="007D2C24"/>
    <w:rsid w:val="007D2D77"/>
    <w:rsid w:val="007D302A"/>
    <w:rsid w:val="007D3778"/>
    <w:rsid w:val="007D5613"/>
    <w:rsid w:val="007D56F0"/>
    <w:rsid w:val="007D5C11"/>
    <w:rsid w:val="007D6E17"/>
    <w:rsid w:val="007E13EB"/>
    <w:rsid w:val="007E25BE"/>
    <w:rsid w:val="007E27D8"/>
    <w:rsid w:val="007E4194"/>
    <w:rsid w:val="007E425F"/>
    <w:rsid w:val="007E4570"/>
    <w:rsid w:val="007E488B"/>
    <w:rsid w:val="007E4903"/>
    <w:rsid w:val="007E4B08"/>
    <w:rsid w:val="007E7E41"/>
    <w:rsid w:val="007F0E86"/>
    <w:rsid w:val="007F2CD5"/>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A5B"/>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3818"/>
    <w:rsid w:val="00835720"/>
    <w:rsid w:val="00836E63"/>
    <w:rsid w:val="00840BBB"/>
    <w:rsid w:val="0084136C"/>
    <w:rsid w:val="0084167C"/>
    <w:rsid w:val="00842ECF"/>
    <w:rsid w:val="00842FF4"/>
    <w:rsid w:val="008438C8"/>
    <w:rsid w:val="00843EF9"/>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5A82"/>
    <w:rsid w:val="00867A99"/>
    <w:rsid w:val="00867D10"/>
    <w:rsid w:val="00870518"/>
    <w:rsid w:val="00871010"/>
    <w:rsid w:val="0087143C"/>
    <w:rsid w:val="00873340"/>
    <w:rsid w:val="00873969"/>
    <w:rsid w:val="00873F53"/>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B0D"/>
    <w:rsid w:val="008A4DC3"/>
    <w:rsid w:val="008A4EBC"/>
    <w:rsid w:val="008A6C58"/>
    <w:rsid w:val="008A6F32"/>
    <w:rsid w:val="008B111D"/>
    <w:rsid w:val="008B24F9"/>
    <w:rsid w:val="008B684D"/>
    <w:rsid w:val="008C0444"/>
    <w:rsid w:val="008C0B7C"/>
    <w:rsid w:val="008C22DA"/>
    <w:rsid w:val="008C29CE"/>
    <w:rsid w:val="008C30F6"/>
    <w:rsid w:val="008C3F1C"/>
    <w:rsid w:val="008C4417"/>
    <w:rsid w:val="008C5B89"/>
    <w:rsid w:val="008C5E5B"/>
    <w:rsid w:val="008C6FE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40FB"/>
    <w:rsid w:val="008E4DEE"/>
    <w:rsid w:val="008E6C43"/>
    <w:rsid w:val="008E72F2"/>
    <w:rsid w:val="008F02C2"/>
    <w:rsid w:val="008F1C52"/>
    <w:rsid w:val="008F236D"/>
    <w:rsid w:val="008F43E6"/>
    <w:rsid w:val="008F4DC3"/>
    <w:rsid w:val="008F4FE1"/>
    <w:rsid w:val="008F5A3A"/>
    <w:rsid w:val="008F5F6E"/>
    <w:rsid w:val="008F6075"/>
    <w:rsid w:val="008F6407"/>
    <w:rsid w:val="00900280"/>
    <w:rsid w:val="0090154D"/>
    <w:rsid w:val="00901EFB"/>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148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35"/>
    <w:rsid w:val="00A140FF"/>
    <w:rsid w:val="00A147A0"/>
    <w:rsid w:val="00A15541"/>
    <w:rsid w:val="00A15D7E"/>
    <w:rsid w:val="00A16C21"/>
    <w:rsid w:val="00A17968"/>
    <w:rsid w:val="00A17DA7"/>
    <w:rsid w:val="00A17E34"/>
    <w:rsid w:val="00A206B7"/>
    <w:rsid w:val="00A208B3"/>
    <w:rsid w:val="00A220D6"/>
    <w:rsid w:val="00A22D2F"/>
    <w:rsid w:val="00A23597"/>
    <w:rsid w:val="00A2401C"/>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168E"/>
    <w:rsid w:val="00AC2030"/>
    <w:rsid w:val="00AC2A42"/>
    <w:rsid w:val="00AC373B"/>
    <w:rsid w:val="00AC38EC"/>
    <w:rsid w:val="00AC3BF4"/>
    <w:rsid w:val="00AC5139"/>
    <w:rsid w:val="00AC5D25"/>
    <w:rsid w:val="00AC618B"/>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233E"/>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6AB7"/>
    <w:rsid w:val="00BE6F83"/>
    <w:rsid w:val="00BE711F"/>
    <w:rsid w:val="00BE755E"/>
    <w:rsid w:val="00BF18DD"/>
    <w:rsid w:val="00BF2942"/>
    <w:rsid w:val="00BF297A"/>
    <w:rsid w:val="00BF2F2C"/>
    <w:rsid w:val="00BF32AF"/>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673F"/>
    <w:rsid w:val="00C26902"/>
    <w:rsid w:val="00C26CEE"/>
    <w:rsid w:val="00C277C0"/>
    <w:rsid w:val="00C27F9F"/>
    <w:rsid w:val="00C32163"/>
    <w:rsid w:val="00C36830"/>
    <w:rsid w:val="00C4008B"/>
    <w:rsid w:val="00C4023D"/>
    <w:rsid w:val="00C40782"/>
    <w:rsid w:val="00C40A92"/>
    <w:rsid w:val="00C41F62"/>
    <w:rsid w:val="00C4234D"/>
    <w:rsid w:val="00C42C6A"/>
    <w:rsid w:val="00C43477"/>
    <w:rsid w:val="00C43611"/>
    <w:rsid w:val="00C43A2B"/>
    <w:rsid w:val="00C45355"/>
    <w:rsid w:val="00C4537C"/>
    <w:rsid w:val="00C461C2"/>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AA2"/>
    <w:rsid w:val="00C84924"/>
    <w:rsid w:val="00C84BC9"/>
    <w:rsid w:val="00C84D13"/>
    <w:rsid w:val="00C85CC7"/>
    <w:rsid w:val="00C86746"/>
    <w:rsid w:val="00C90DC5"/>
    <w:rsid w:val="00C90DD6"/>
    <w:rsid w:val="00C913F3"/>
    <w:rsid w:val="00C91481"/>
    <w:rsid w:val="00C91B31"/>
    <w:rsid w:val="00C92B02"/>
    <w:rsid w:val="00C956DF"/>
    <w:rsid w:val="00CA06EE"/>
    <w:rsid w:val="00CA0E3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078A7"/>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558"/>
    <w:rsid w:val="00DA7DCB"/>
    <w:rsid w:val="00DB08B1"/>
    <w:rsid w:val="00DB1AF4"/>
    <w:rsid w:val="00DB1D82"/>
    <w:rsid w:val="00DB1DBC"/>
    <w:rsid w:val="00DB243D"/>
    <w:rsid w:val="00DB2B48"/>
    <w:rsid w:val="00DB2C63"/>
    <w:rsid w:val="00DB37B3"/>
    <w:rsid w:val="00DB43F4"/>
    <w:rsid w:val="00DB4ED0"/>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D84"/>
    <w:rsid w:val="00E3641B"/>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E3D"/>
    <w:rsid w:val="00E64023"/>
    <w:rsid w:val="00E64874"/>
    <w:rsid w:val="00E64A2B"/>
    <w:rsid w:val="00E64FC0"/>
    <w:rsid w:val="00E65B05"/>
    <w:rsid w:val="00E66958"/>
    <w:rsid w:val="00E66984"/>
    <w:rsid w:val="00E66BCE"/>
    <w:rsid w:val="00E70C8F"/>
    <w:rsid w:val="00E7167D"/>
    <w:rsid w:val="00E71811"/>
    <w:rsid w:val="00E7410B"/>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13EB"/>
    <w:rsid w:val="00EB1EAC"/>
    <w:rsid w:val="00EB2326"/>
    <w:rsid w:val="00EB2B0E"/>
    <w:rsid w:val="00EB2EA6"/>
    <w:rsid w:val="00EB306E"/>
    <w:rsid w:val="00EB4ACF"/>
    <w:rsid w:val="00EB4F85"/>
    <w:rsid w:val="00EB5516"/>
    <w:rsid w:val="00EC0153"/>
    <w:rsid w:val="00EC0163"/>
    <w:rsid w:val="00EC238A"/>
    <w:rsid w:val="00EC23AF"/>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FE4"/>
    <w:rsid w:val="00F570B1"/>
    <w:rsid w:val="00F62AFD"/>
    <w:rsid w:val="00F6310D"/>
    <w:rsid w:val="00F64CAE"/>
    <w:rsid w:val="00F6531D"/>
    <w:rsid w:val="00F65B99"/>
    <w:rsid w:val="00F6676D"/>
    <w:rsid w:val="00F677C4"/>
    <w:rsid w:val="00F677F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49F7"/>
    <w:rsid w:val="00FA5348"/>
    <w:rsid w:val="00FB0808"/>
    <w:rsid w:val="00FB1198"/>
    <w:rsid w:val="00FB276C"/>
    <w:rsid w:val="00FB372D"/>
    <w:rsid w:val="00FB4032"/>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CCF"/>
    <w:rsid w:val="00FE3BA0"/>
    <w:rsid w:val="00FE49E5"/>
    <w:rsid w:val="00FE4A5D"/>
    <w:rsid w:val="00FE4AE7"/>
    <w:rsid w:val="00FE6CC2"/>
    <w:rsid w:val="00FF058D"/>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B2C72-3944-4F70-B3F7-DCFFA81C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Perseo</cp:lastModifiedBy>
  <cp:revision>7</cp:revision>
  <cp:lastPrinted>2016-05-20T15:14:00Z</cp:lastPrinted>
  <dcterms:created xsi:type="dcterms:W3CDTF">2016-10-06T21:22:00Z</dcterms:created>
  <dcterms:modified xsi:type="dcterms:W3CDTF">2016-12-27T23:46:00Z</dcterms:modified>
  <cp:category>Sala Laboral Tribunal Superior de Periera</cp:category>
</cp:coreProperties>
</file>