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05BDC566" w14:textId="77777777" w:rsidR="00CE7B8F" w:rsidRDefault="00CE7B8F" w:rsidP="00CE7B8F">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14:paraId="5C4A99BE" w14:textId="77777777" w:rsidR="00CE7B8F" w:rsidRDefault="00CE7B8F" w:rsidP="00CE7B8F">
      <w:pPr>
        <w:jc w:val="both"/>
        <w:rPr>
          <w:rFonts w:ascii="Tahoma" w:hAnsi="Tahoma" w:cs="Tahoma"/>
          <w:b/>
          <w:sz w:val="18"/>
          <w:szCs w:val="18"/>
        </w:rPr>
      </w:pPr>
    </w:p>
    <w:p w14:paraId="7E4A2134" w14:textId="0F214CDE" w:rsidR="009A4059" w:rsidRPr="002B7B53" w:rsidRDefault="009A4059" w:rsidP="000F3C74">
      <w:pPr>
        <w:pStyle w:val="Puesto"/>
        <w:spacing w:line="240" w:lineRule="auto"/>
        <w:jc w:val="both"/>
        <w:rPr>
          <w:rFonts w:ascii="Tahoma" w:hAnsi="Tahoma" w:cs="Tahoma"/>
          <w:b w:val="0"/>
          <w:sz w:val="18"/>
          <w:szCs w:val="18"/>
        </w:rPr>
      </w:pPr>
      <w:bookmarkStart w:id="0" w:name="_GoBack"/>
      <w:bookmarkEnd w:id="0"/>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770827">
        <w:rPr>
          <w:rFonts w:ascii="Tahoma" w:hAnsi="Tahoma" w:cs="Tahoma"/>
          <w:b w:val="0"/>
          <w:bCs/>
          <w:sz w:val="18"/>
          <w:szCs w:val="18"/>
        </w:rPr>
        <w:t>1</w:t>
      </w:r>
      <w:r w:rsidR="00B15B60">
        <w:rPr>
          <w:rFonts w:ascii="Tahoma" w:hAnsi="Tahoma" w:cs="Tahoma"/>
          <w:b w:val="0"/>
          <w:bCs/>
          <w:sz w:val="18"/>
          <w:szCs w:val="18"/>
        </w:rPr>
        <w:t xml:space="preserve">4 </w:t>
      </w:r>
      <w:r w:rsidR="00770827">
        <w:rPr>
          <w:rFonts w:ascii="Tahoma" w:hAnsi="Tahoma" w:cs="Tahoma"/>
          <w:b w:val="0"/>
          <w:bCs/>
          <w:sz w:val="18"/>
          <w:szCs w:val="18"/>
        </w:rPr>
        <w:t xml:space="preserve">de </w:t>
      </w:r>
      <w:r w:rsidR="00B15B60">
        <w:rPr>
          <w:rFonts w:ascii="Tahoma" w:hAnsi="Tahoma" w:cs="Tahoma"/>
          <w:b w:val="0"/>
          <w:bCs/>
          <w:sz w:val="18"/>
          <w:szCs w:val="18"/>
        </w:rPr>
        <w:t xml:space="preserve">octubre </w:t>
      </w:r>
      <w:r w:rsidRPr="002B7B53">
        <w:rPr>
          <w:rFonts w:ascii="Tahoma" w:hAnsi="Tahoma" w:cs="Tahoma"/>
          <w:b w:val="0"/>
          <w:bCs/>
          <w:sz w:val="18"/>
          <w:szCs w:val="18"/>
        </w:rPr>
        <w:t>de 201</w:t>
      </w:r>
      <w:r w:rsidR="00503B2B">
        <w:rPr>
          <w:rFonts w:ascii="Tahoma" w:hAnsi="Tahoma" w:cs="Tahoma"/>
          <w:b w:val="0"/>
          <w:bCs/>
          <w:sz w:val="18"/>
          <w:szCs w:val="18"/>
        </w:rPr>
        <w:t>6</w:t>
      </w:r>
      <w:r w:rsidRPr="002B7B53">
        <w:rPr>
          <w:rFonts w:ascii="Tahoma" w:hAnsi="Tahoma" w:cs="Tahoma"/>
          <w:b w:val="0"/>
          <w:bCs/>
          <w:sz w:val="18"/>
          <w:szCs w:val="18"/>
        </w:rPr>
        <w:t xml:space="preserve"> </w:t>
      </w:r>
    </w:p>
    <w:p w14:paraId="7CE8CA0A" w14:textId="32EA471B"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B15B60">
        <w:rPr>
          <w:rFonts w:ascii="Tahoma" w:hAnsi="Tahoma" w:cs="Tahoma"/>
          <w:b w:val="0"/>
          <w:sz w:val="18"/>
          <w:szCs w:val="18"/>
        </w:rPr>
        <w:t>3</w:t>
      </w:r>
      <w:r w:rsidR="00503B2B">
        <w:rPr>
          <w:rFonts w:ascii="Tahoma" w:hAnsi="Tahoma" w:cs="Tahoma"/>
          <w:b w:val="0"/>
          <w:sz w:val="18"/>
          <w:szCs w:val="18"/>
        </w:rPr>
        <w:t>-2014-00</w:t>
      </w:r>
      <w:r w:rsidR="00B15B60">
        <w:rPr>
          <w:rFonts w:ascii="Tahoma" w:hAnsi="Tahoma" w:cs="Tahoma"/>
          <w:b w:val="0"/>
          <w:sz w:val="18"/>
          <w:szCs w:val="18"/>
        </w:rPr>
        <w:t>647</w:t>
      </w:r>
      <w:r w:rsidR="00503B2B">
        <w:rPr>
          <w:rFonts w:ascii="Tahoma" w:hAnsi="Tahoma" w:cs="Tahoma"/>
          <w:b w:val="0"/>
          <w:sz w:val="18"/>
          <w:szCs w:val="18"/>
        </w:rPr>
        <w:t>-0</w:t>
      </w:r>
      <w:r w:rsidR="00D935D6">
        <w:rPr>
          <w:rFonts w:ascii="Tahoma" w:hAnsi="Tahoma" w:cs="Tahoma"/>
          <w:b w:val="0"/>
          <w:sz w:val="18"/>
          <w:szCs w:val="18"/>
        </w:rPr>
        <w:t>1</w:t>
      </w:r>
    </w:p>
    <w:p w14:paraId="099BCF1B"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1A622778"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B15B60">
        <w:rPr>
          <w:rFonts w:ascii="Tahoma" w:hAnsi="Tahoma" w:cs="Tahoma"/>
          <w:b w:val="0"/>
          <w:sz w:val="18"/>
          <w:szCs w:val="18"/>
        </w:rPr>
        <w:t>Guillermo Antonio Ocampo Idarraga</w:t>
      </w:r>
    </w:p>
    <w:p w14:paraId="72DD5319" w14:textId="18FE2CEE" w:rsidR="009A4059" w:rsidRPr="002B7B53" w:rsidRDefault="009A4059" w:rsidP="000F3C7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503B2B">
        <w:rPr>
          <w:rFonts w:ascii="Tahoma" w:hAnsi="Tahoma" w:cs="Tahoma"/>
          <w:b w:val="0"/>
          <w:sz w:val="18"/>
          <w:szCs w:val="18"/>
        </w:rPr>
        <w:tab/>
      </w:r>
      <w:r w:rsidR="00503B2B">
        <w:rPr>
          <w:rFonts w:ascii="Tahoma" w:hAnsi="Tahoma" w:cs="Tahoma"/>
          <w:b w:val="0"/>
          <w:sz w:val="18"/>
          <w:szCs w:val="18"/>
        </w:rPr>
        <w:tab/>
        <w:t>Administradora Colombiana de Pensiones – “Colpensiones”</w:t>
      </w:r>
    </w:p>
    <w:p w14:paraId="2FC9EBFB" w14:textId="32A5861C"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415D54">
        <w:rPr>
          <w:rFonts w:ascii="Tahoma" w:hAnsi="Tahoma" w:cs="Tahoma"/>
          <w:b w:val="0"/>
          <w:sz w:val="18"/>
          <w:szCs w:val="18"/>
        </w:rPr>
        <w:t xml:space="preserve">Tercero </w:t>
      </w:r>
      <w:r w:rsidR="00503B2B">
        <w:rPr>
          <w:rFonts w:ascii="Tahoma" w:hAnsi="Tahoma" w:cs="Tahoma"/>
          <w:b w:val="0"/>
          <w:sz w:val="18"/>
          <w:szCs w:val="18"/>
        </w:rPr>
        <w:t>Laboral del Circuito de Pereira</w:t>
      </w:r>
    </w:p>
    <w:p w14:paraId="706EC66F"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38E32D4C" w14:textId="310653C3" w:rsidR="00834E1F" w:rsidRDefault="009A4059" w:rsidP="00503B2B">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1B2FCC6A" w14:textId="21235E75" w:rsidR="0095324E" w:rsidRPr="0095324E" w:rsidRDefault="00770827" w:rsidP="0095324E">
      <w:pPr>
        <w:pStyle w:val="Puesto"/>
        <w:spacing w:line="240" w:lineRule="auto"/>
        <w:ind w:left="2127" w:firstLine="30"/>
        <w:jc w:val="both"/>
        <w:rPr>
          <w:b w:val="0"/>
          <w:i/>
          <w:sz w:val="18"/>
          <w:szCs w:val="18"/>
          <w:lang w:val="es-ES_tradnl" w:eastAsia="zh-CN"/>
        </w:rPr>
      </w:pPr>
      <w:r w:rsidRPr="00FB0635">
        <w:rPr>
          <w:rFonts w:ascii="Tahoma" w:hAnsi="Tahoma" w:cs="Tahoma"/>
          <w:sz w:val="18"/>
          <w:szCs w:val="18"/>
        </w:rPr>
        <w:t xml:space="preserve">Pensión de vejez: </w:t>
      </w:r>
      <w:r w:rsidRPr="00FB0635">
        <w:rPr>
          <w:rFonts w:ascii="Tahoma" w:hAnsi="Tahoma" w:cs="Tahoma"/>
          <w:b w:val="0"/>
          <w:sz w:val="18"/>
          <w:szCs w:val="18"/>
        </w:rPr>
        <w:t>Al c</w:t>
      </w:r>
      <w:r w:rsidR="005B79E2">
        <w:rPr>
          <w:rFonts w:ascii="Tahoma" w:hAnsi="Tahoma" w:cs="Tahoma"/>
          <w:b w:val="0"/>
          <w:sz w:val="18"/>
          <w:szCs w:val="18"/>
        </w:rPr>
        <w:t xml:space="preserve">ontar con </w:t>
      </w:r>
      <w:r w:rsidRPr="00FB0635">
        <w:rPr>
          <w:rFonts w:ascii="Tahoma" w:hAnsi="Tahoma" w:cs="Tahoma"/>
          <w:b w:val="0"/>
          <w:sz w:val="18"/>
          <w:szCs w:val="18"/>
        </w:rPr>
        <w:t>las 500 semanas exigidas por el Acuerdo 049 de 1990, en los 20 años anteriores al cumplimiento de la</w:t>
      </w:r>
      <w:r w:rsidR="005B79E2">
        <w:rPr>
          <w:rFonts w:ascii="Tahoma" w:hAnsi="Tahoma" w:cs="Tahoma"/>
          <w:b w:val="0"/>
          <w:sz w:val="18"/>
          <w:szCs w:val="18"/>
        </w:rPr>
        <w:t xml:space="preserve"> edad mínima para pensionarse, </w:t>
      </w:r>
      <w:r w:rsidRPr="00FB0635">
        <w:rPr>
          <w:rFonts w:ascii="Tahoma" w:hAnsi="Tahoma" w:cs="Tahoma"/>
          <w:b w:val="0"/>
          <w:sz w:val="18"/>
          <w:szCs w:val="18"/>
        </w:rPr>
        <w:t xml:space="preserve">había lugar a reconocer </w:t>
      </w:r>
      <w:r w:rsidR="00FB0635" w:rsidRPr="00FB0635">
        <w:rPr>
          <w:rFonts w:ascii="Tahoma" w:hAnsi="Tahoma" w:cs="Tahoma"/>
          <w:b w:val="0"/>
          <w:sz w:val="18"/>
          <w:szCs w:val="18"/>
        </w:rPr>
        <w:t>al demandante l</w:t>
      </w:r>
      <w:r w:rsidRPr="00FB0635">
        <w:rPr>
          <w:rFonts w:ascii="Tahoma" w:hAnsi="Tahoma" w:cs="Tahoma"/>
          <w:b w:val="0"/>
          <w:sz w:val="18"/>
          <w:szCs w:val="18"/>
        </w:rPr>
        <w:t>a pensión de vejez deprecada.</w:t>
      </w:r>
      <w:r w:rsidR="0095324E" w:rsidRPr="0095324E">
        <w:rPr>
          <w:b w:val="0"/>
          <w:i/>
          <w:sz w:val="18"/>
          <w:szCs w:val="18"/>
          <w:lang w:val="es-ES_tradnl" w:eastAsia="zh-CN"/>
        </w:rPr>
        <w:t xml:space="preserve"> </w:t>
      </w:r>
      <w:r w:rsidR="000C3272">
        <w:rPr>
          <w:b w:val="0"/>
          <w:i/>
          <w:sz w:val="18"/>
          <w:szCs w:val="18"/>
          <w:lang w:val="es-ES_tradnl" w:eastAsia="zh-CN"/>
        </w:rPr>
        <w:t xml:space="preserve"> </w:t>
      </w:r>
    </w:p>
    <w:p w14:paraId="3A0E5D71" w14:textId="77777777" w:rsidR="009A4059" w:rsidRDefault="009A4059" w:rsidP="000F3C74">
      <w:pPr>
        <w:pStyle w:val="Puesto"/>
        <w:spacing w:line="240" w:lineRule="auto"/>
        <w:ind w:left="2805" w:hanging="2805"/>
        <w:jc w:val="both"/>
        <w:rPr>
          <w:rFonts w:ascii="Tahoma" w:hAnsi="Tahoma" w:cs="Tahoma"/>
          <w:b w:val="0"/>
          <w:sz w:val="18"/>
          <w:szCs w:val="18"/>
        </w:rPr>
      </w:pPr>
    </w:p>
    <w:p w14:paraId="43B2AF02" w14:textId="77777777" w:rsidR="00834E1F" w:rsidRPr="002B7B53" w:rsidRDefault="00834E1F" w:rsidP="000F3C74">
      <w:pPr>
        <w:pStyle w:val="Puesto"/>
        <w:spacing w:line="240" w:lineRule="auto"/>
        <w:ind w:left="2805" w:hanging="2805"/>
        <w:jc w:val="both"/>
        <w:rPr>
          <w:rFonts w:ascii="Tahoma" w:hAnsi="Tahoma" w:cs="Tahoma"/>
          <w:b w:val="0"/>
          <w:sz w:val="18"/>
          <w:szCs w:val="18"/>
        </w:rPr>
      </w:pPr>
    </w:p>
    <w:p w14:paraId="54239BB4" w14:textId="77777777" w:rsidR="009A4059" w:rsidRPr="00DF64E3" w:rsidRDefault="009A4059" w:rsidP="00D935D6">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4655E408" w:rsidR="009A4059" w:rsidRPr="00DF64E3" w:rsidRDefault="009A4059" w:rsidP="00D935D6">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 xml:space="preserve">SALA </w:t>
      </w:r>
      <w:r w:rsidR="00D935D6">
        <w:rPr>
          <w:rFonts w:ascii="Tahoma" w:hAnsi="Tahoma" w:cs="Tahoma"/>
          <w:bCs/>
          <w:szCs w:val="24"/>
          <w:lang w:eastAsia="es-MX"/>
        </w:rPr>
        <w:t xml:space="preserve">DE DECISIÓN </w:t>
      </w:r>
      <w:r w:rsidRPr="00DF64E3">
        <w:rPr>
          <w:rFonts w:ascii="Tahoma" w:hAnsi="Tahoma" w:cs="Tahoma"/>
          <w:bCs/>
          <w:szCs w:val="24"/>
          <w:lang w:eastAsia="es-MX"/>
        </w:rPr>
        <w:t>LABORAL</w:t>
      </w:r>
      <w:r w:rsidR="00D935D6">
        <w:rPr>
          <w:rFonts w:ascii="Tahoma" w:hAnsi="Tahoma" w:cs="Tahoma"/>
          <w:bCs/>
          <w:szCs w:val="24"/>
          <w:lang w:eastAsia="es-MX"/>
        </w:rPr>
        <w:t xml:space="preserve"> No. 1</w:t>
      </w:r>
    </w:p>
    <w:p w14:paraId="639B9C91" w14:textId="77777777" w:rsidR="009A4059" w:rsidRPr="002B7B53" w:rsidRDefault="009A4059" w:rsidP="00D935D6">
      <w:pPr>
        <w:jc w:val="center"/>
        <w:rPr>
          <w:rFonts w:ascii="Tahoma" w:hAnsi="Tahoma" w:cs="Tahoma"/>
          <w:bCs/>
        </w:rPr>
      </w:pPr>
    </w:p>
    <w:p w14:paraId="63D23F9D" w14:textId="77777777" w:rsidR="009A4059" w:rsidRPr="00B463B2" w:rsidRDefault="009A4059" w:rsidP="00D935D6">
      <w:pPr>
        <w:jc w:val="center"/>
        <w:rPr>
          <w:rFonts w:ascii="Tahoma" w:hAnsi="Tahoma" w:cs="Tahoma"/>
          <w:b/>
          <w:bCs/>
          <w:sz w:val="22"/>
          <w:szCs w:val="22"/>
        </w:rPr>
      </w:pPr>
      <w:r w:rsidRPr="00B463B2">
        <w:rPr>
          <w:rFonts w:ascii="Tahoma" w:hAnsi="Tahoma" w:cs="Tahoma"/>
          <w:bCs/>
          <w:sz w:val="22"/>
          <w:szCs w:val="22"/>
        </w:rPr>
        <w:t>Magistrada Ponente:</w:t>
      </w:r>
      <w:r w:rsidRPr="00B463B2">
        <w:rPr>
          <w:rFonts w:ascii="Tahoma" w:hAnsi="Tahoma" w:cs="Tahoma"/>
          <w:b/>
          <w:bCs/>
          <w:sz w:val="22"/>
          <w:szCs w:val="22"/>
        </w:rPr>
        <w:t xml:space="preserve"> Ana Lucía Caicedo Calderón</w:t>
      </w:r>
    </w:p>
    <w:p w14:paraId="13DF5B2E" w14:textId="77777777" w:rsidR="009A4059" w:rsidRPr="00B463B2" w:rsidRDefault="009A4059" w:rsidP="00D935D6">
      <w:pPr>
        <w:jc w:val="center"/>
        <w:rPr>
          <w:rFonts w:ascii="Tahoma" w:hAnsi="Tahoma" w:cs="Tahoma"/>
          <w:b/>
          <w:sz w:val="22"/>
          <w:szCs w:val="22"/>
        </w:rPr>
      </w:pPr>
    </w:p>
    <w:p w14:paraId="7AB9B1D3" w14:textId="77777777" w:rsidR="009A4059" w:rsidRPr="00B463B2" w:rsidRDefault="00D83F33" w:rsidP="00D935D6">
      <w:pPr>
        <w:jc w:val="center"/>
        <w:rPr>
          <w:rFonts w:ascii="Tahoma" w:hAnsi="Tahoma" w:cs="Tahoma"/>
          <w:b/>
          <w:sz w:val="22"/>
          <w:szCs w:val="22"/>
        </w:rPr>
      </w:pPr>
      <w:r w:rsidRPr="00B463B2">
        <w:rPr>
          <w:rFonts w:ascii="Tahoma" w:hAnsi="Tahoma" w:cs="Tahoma"/>
          <w:b/>
          <w:sz w:val="22"/>
          <w:szCs w:val="22"/>
        </w:rPr>
        <w:t xml:space="preserve">Acta </w:t>
      </w:r>
      <w:r w:rsidR="009A4059" w:rsidRPr="00B463B2">
        <w:rPr>
          <w:rFonts w:ascii="Tahoma" w:hAnsi="Tahoma" w:cs="Tahoma"/>
          <w:b/>
          <w:sz w:val="22"/>
          <w:szCs w:val="22"/>
        </w:rPr>
        <w:t>No. ____</w:t>
      </w:r>
    </w:p>
    <w:p w14:paraId="40E7DBBF" w14:textId="1B78D462" w:rsidR="009A4059" w:rsidRPr="00B463B2" w:rsidRDefault="009A4059" w:rsidP="00D935D6">
      <w:pPr>
        <w:jc w:val="center"/>
        <w:rPr>
          <w:rFonts w:ascii="Tahoma" w:hAnsi="Tahoma" w:cs="Tahoma"/>
          <w:b/>
          <w:sz w:val="22"/>
          <w:szCs w:val="22"/>
        </w:rPr>
      </w:pPr>
      <w:r w:rsidRPr="00B463B2">
        <w:rPr>
          <w:rFonts w:ascii="Tahoma" w:hAnsi="Tahoma" w:cs="Tahoma"/>
          <w:b/>
          <w:sz w:val="22"/>
          <w:szCs w:val="22"/>
        </w:rPr>
        <w:t>(</w:t>
      </w:r>
      <w:r w:rsidR="00B15B60">
        <w:rPr>
          <w:rFonts w:ascii="Tahoma" w:hAnsi="Tahoma" w:cs="Tahoma"/>
          <w:b/>
          <w:sz w:val="22"/>
          <w:szCs w:val="22"/>
        </w:rPr>
        <w:t>Octubre 14</w:t>
      </w:r>
      <w:r w:rsidR="00503B2B" w:rsidRPr="00B463B2">
        <w:rPr>
          <w:rFonts w:ascii="Tahoma" w:hAnsi="Tahoma" w:cs="Tahoma"/>
          <w:b/>
          <w:sz w:val="22"/>
          <w:szCs w:val="22"/>
        </w:rPr>
        <w:t xml:space="preserve"> de 2016</w:t>
      </w:r>
      <w:r w:rsidRPr="00B463B2">
        <w:rPr>
          <w:rFonts w:ascii="Tahoma" w:hAnsi="Tahoma" w:cs="Tahoma"/>
          <w:b/>
          <w:sz w:val="22"/>
          <w:szCs w:val="22"/>
        </w:rPr>
        <w:t>)</w:t>
      </w:r>
    </w:p>
    <w:p w14:paraId="19E5FE0A" w14:textId="77777777" w:rsidR="009A4059" w:rsidRPr="00B463B2" w:rsidRDefault="009A4059" w:rsidP="00D935D6">
      <w:pPr>
        <w:jc w:val="both"/>
        <w:rPr>
          <w:rFonts w:ascii="Tahoma" w:hAnsi="Tahoma" w:cs="Tahoma"/>
          <w:sz w:val="22"/>
          <w:szCs w:val="22"/>
        </w:rPr>
      </w:pPr>
    </w:p>
    <w:p w14:paraId="274F7C55" w14:textId="77777777" w:rsidR="009A4059" w:rsidRPr="00B463B2" w:rsidRDefault="009A4059" w:rsidP="00D935D6">
      <w:pPr>
        <w:pStyle w:val="Ttulo5"/>
        <w:spacing w:line="240" w:lineRule="auto"/>
        <w:ind w:firstLine="0"/>
        <w:jc w:val="center"/>
        <w:rPr>
          <w:rFonts w:ascii="Tahoma" w:hAnsi="Tahoma" w:cs="Tahoma"/>
          <w:sz w:val="22"/>
          <w:szCs w:val="22"/>
        </w:rPr>
      </w:pPr>
      <w:r w:rsidRPr="00B463B2">
        <w:rPr>
          <w:rFonts w:ascii="Tahoma" w:hAnsi="Tahoma" w:cs="Tahoma"/>
          <w:sz w:val="22"/>
          <w:szCs w:val="22"/>
        </w:rPr>
        <w:t>Sistema oral - Audiencia de juzgamiento</w:t>
      </w:r>
    </w:p>
    <w:p w14:paraId="2F619349" w14:textId="77777777" w:rsidR="009A4059" w:rsidRPr="00B463B2" w:rsidRDefault="009A4059" w:rsidP="000F3C74">
      <w:pPr>
        <w:spacing w:line="276" w:lineRule="auto"/>
        <w:jc w:val="both"/>
        <w:rPr>
          <w:rFonts w:ascii="Tahoma" w:hAnsi="Tahoma" w:cs="Tahoma"/>
          <w:sz w:val="22"/>
          <w:szCs w:val="22"/>
          <w:lang w:val="es-ES_tradnl"/>
        </w:rPr>
      </w:pPr>
      <w:r w:rsidRPr="00B463B2">
        <w:rPr>
          <w:rFonts w:ascii="Tahoma" w:hAnsi="Tahoma" w:cs="Tahoma"/>
          <w:b/>
          <w:sz w:val="22"/>
          <w:szCs w:val="22"/>
        </w:rPr>
        <w:tab/>
      </w:r>
    </w:p>
    <w:p w14:paraId="4D5C1928" w14:textId="58EB8BAD" w:rsidR="009A4059" w:rsidRPr="00B463B2" w:rsidRDefault="00BB563F" w:rsidP="000F3C74">
      <w:pPr>
        <w:spacing w:line="276" w:lineRule="auto"/>
        <w:ind w:firstLine="708"/>
        <w:jc w:val="both"/>
        <w:rPr>
          <w:rFonts w:ascii="Tahoma" w:hAnsi="Tahoma" w:cs="Tahoma"/>
          <w:b/>
          <w:sz w:val="22"/>
          <w:szCs w:val="22"/>
          <w:lang w:val="es-ES_tradnl"/>
        </w:rPr>
      </w:pPr>
      <w:r w:rsidRPr="00B463B2">
        <w:rPr>
          <w:rFonts w:ascii="Tahoma" w:hAnsi="Tahoma" w:cs="Tahoma"/>
          <w:sz w:val="22"/>
          <w:szCs w:val="22"/>
          <w:lang w:val="es-ES_tradnl"/>
        </w:rPr>
        <w:t>S</w:t>
      </w:r>
      <w:r w:rsidR="009A4059" w:rsidRPr="00B463B2">
        <w:rPr>
          <w:rFonts w:ascii="Tahoma" w:hAnsi="Tahoma" w:cs="Tahoma"/>
          <w:sz w:val="22"/>
          <w:szCs w:val="22"/>
          <w:lang w:val="es-ES_tradnl"/>
        </w:rPr>
        <w:t xml:space="preserve">iendo las </w:t>
      </w:r>
      <w:r w:rsidR="00B15B60">
        <w:rPr>
          <w:rFonts w:ascii="Tahoma" w:hAnsi="Tahoma" w:cs="Tahoma"/>
          <w:sz w:val="22"/>
          <w:szCs w:val="22"/>
          <w:lang w:val="es-ES_tradnl"/>
        </w:rPr>
        <w:t>9</w:t>
      </w:r>
      <w:r w:rsidR="00A50403" w:rsidRPr="00B463B2">
        <w:rPr>
          <w:rFonts w:ascii="Tahoma" w:hAnsi="Tahoma" w:cs="Tahoma"/>
          <w:sz w:val="22"/>
          <w:szCs w:val="22"/>
          <w:lang w:val="es-ES_tradnl"/>
        </w:rPr>
        <w:t>:</w:t>
      </w:r>
      <w:r w:rsidR="00B15B60">
        <w:rPr>
          <w:rFonts w:ascii="Tahoma" w:hAnsi="Tahoma" w:cs="Tahoma"/>
          <w:sz w:val="22"/>
          <w:szCs w:val="22"/>
          <w:lang w:val="es-ES_tradnl"/>
        </w:rPr>
        <w:t>00</w:t>
      </w:r>
      <w:r w:rsidR="00A50403" w:rsidRPr="00B463B2">
        <w:rPr>
          <w:rFonts w:ascii="Tahoma" w:hAnsi="Tahoma" w:cs="Tahoma"/>
          <w:sz w:val="22"/>
          <w:szCs w:val="22"/>
          <w:lang w:val="es-ES_tradnl"/>
        </w:rPr>
        <w:t xml:space="preserve"> </w:t>
      </w:r>
      <w:r w:rsidR="00B15B60">
        <w:rPr>
          <w:rFonts w:ascii="Tahoma" w:hAnsi="Tahoma" w:cs="Tahoma"/>
          <w:sz w:val="22"/>
          <w:szCs w:val="22"/>
          <w:lang w:val="es-ES_tradnl"/>
        </w:rPr>
        <w:t>a</w:t>
      </w:r>
      <w:r w:rsidR="00D6746B" w:rsidRPr="00B463B2">
        <w:rPr>
          <w:rFonts w:ascii="Tahoma" w:hAnsi="Tahoma" w:cs="Tahoma"/>
          <w:sz w:val="22"/>
          <w:szCs w:val="22"/>
          <w:lang w:val="es-ES_tradnl"/>
        </w:rPr>
        <w:t>.</w:t>
      </w:r>
      <w:r w:rsidR="00A50403" w:rsidRPr="00B463B2">
        <w:rPr>
          <w:rFonts w:ascii="Tahoma" w:hAnsi="Tahoma" w:cs="Tahoma"/>
          <w:sz w:val="22"/>
          <w:szCs w:val="22"/>
          <w:lang w:val="es-ES_tradnl"/>
        </w:rPr>
        <w:t>m</w:t>
      </w:r>
      <w:r w:rsidR="00C30D72" w:rsidRPr="00B463B2">
        <w:rPr>
          <w:rFonts w:ascii="Tahoma" w:hAnsi="Tahoma" w:cs="Tahoma"/>
          <w:sz w:val="22"/>
          <w:szCs w:val="22"/>
          <w:lang w:val="es-ES_tradnl"/>
        </w:rPr>
        <w:t>.</w:t>
      </w:r>
      <w:r w:rsidR="00D935D6" w:rsidRPr="00B463B2">
        <w:rPr>
          <w:rFonts w:ascii="Tahoma" w:hAnsi="Tahoma" w:cs="Tahoma"/>
          <w:sz w:val="22"/>
          <w:szCs w:val="22"/>
          <w:lang w:val="es-ES_tradnl"/>
        </w:rPr>
        <w:t xml:space="preserve"> de hoy,</w:t>
      </w:r>
      <w:r w:rsidR="00C30D72" w:rsidRPr="00B463B2">
        <w:rPr>
          <w:rFonts w:ascii="Tahoma" w:hAnsi="Tahoma" w:cs="Tahoma"/>
          <w:sz w:val="22"/>
          <w:szCs w:val="22"/>
          <w:lang w:val="es-ES_tradnl"/>
        </w:rPr>
        <w:t xml:space="preserve"> </w:t>
      </w:r>
      <w:r w:rsidR="00B15B60">
        <w:rPr>
          <w:rFonts w:ascii="Tahoma" w:hAnsi="Tahoma" w:cs="Tahoma"/>
          <w:sz w:val="22"/>
          <w:szCs w:val="22"/>
          <w:lang w:val="es-ES_tradnl"/>
        </w:rPr>
        <w:t xml:space="preserve">14 de octubre </w:t>
      </w:r>
      <w:r w:rsidR="00D935D6" w:rsidRPr="00B463B2">
        <w:rPr>
          <w:rFonts w:ascii="Tahoma" w:hAnsi="Tahoma" w:cs="Tahoma"/>
          <w:sz w:val="22"/>
          <w:szCs w:val="22"/>
          <w:lang w:val="es-ES_tradnl"/>
        </w:rPr>
        <w:t>de 2016</w:t>
      </w:r>
      <w:r w:rsidR="001205FA" w:rsidRPr="00B463B2">
        <w:rPr>
          <w:rFonts w:ascii="Tahoma" w:hAnsi="Tahoma" w:cs="Tahoma"/>
          <w:sz w:val="22"/>
          <w:szCs w:val="22"/>
          <w:lang w:val="es-ES_tradnl"/>
        </w:rPr>
        <w:t xml:space="preserve">, </w:t>
      </w:r>
      <w:r w:rsidR="00B15B60">
        <w:rPr>
          <w:rFonts w:ascii="Tahoma" w:hAnsi="Tahoma" w:cs="Tahoma"/>
          <w:sz w:val="22"/>
          <w:szCs w:val="22"/>
          <w:lang w:val="es-ES_tradnl"/>
        </w:rPr>
        <w:t>la Sala de Decisión Laboral No. 1 del Tribunal Superior de Pereira</w:t>
      </w:r>
      <w:r w:rsidRPr="00B463B2">
        <w:rPr>
          <w:rFonts w:ascii="Tahoma" w:hAnsi="Tahoma" w:cs="Tahoma"/>
          <w:sz w:val="22"/>
          <w:szCs w:val="22"/>
          <w:lang w:val="es-ES_tradnl"/>
        </w:rPr>
        <w:t xml:space="preserve"> se constituyó</w:t>
      </w:r>
      <w:r w:rsidR="009A4059" w:rsidRPr="00B463B2">
        <w:rPr>
          <w:rFonts w:ascii="Tahoma" w:hAnsi="Tahoma" w:cs="Tahoma"/>
          <w:sz w:val="22"/>
          <w:szCs w:val="22"/>
          <w:lang w:val="es-ES_tradnl"/>
        </w:rPr>
        <w:t xml:space="preserve"> en </w:t>
      </w:r>
      <w:r w:rsidR="00D90180" w:rsidRPr="00B463B2">
        <w:rPr>
          <w:rFonts w:ascii="Tahoma" w:hAnsi="Tahoma" w:cs="Tahoma"/>
          <w:sz w:val="22"/>
          <w:szCs w:val="22"/>
          <w:lang w:val="es-ES_tradnl"/>
        </w:rPr>
        <w:t xml:space="preserve">audiencia pública </w:t>
      </w:r>
      <w:r w:rsidR="009A4059" w:rsidRPr="00B463B2">
        <w:rPr>
          <w:rFonts w:ascii="Tahoma" w:hAnsi="Tahoma" w:cs="Tahoma"/>
          <w:sz w:val="22"/>
          <w:szCs w:val="22"/>
          <w:lang w:val="es-ES_tradnl"/>
        </w:rPr>
        <w:t>de</w:t>
      </w:r>
      <w:r w:rsidR="001205FA" w:rsidRPr="00B463B2">
        <w:rPr>
          <w:rFonts w:ascii="Tahoma" w:hAnsi="Tahoma" w:cs="Tahoma"/>
          <w:sz w:val="22"/>
          <w:szCs w:val="22"/>
          <w:lang w:val="es-ES_tradnl"/>
        </w:rPr>
        <w:t xml:space="preserve"> trámite y</w:t>
      </w:r>
      <w:r w:rsidR="009A4059" w:rsidRPr="00B463B2">
        <w:rPr>
          <w:rFonts w:ascii="Tahoma" w:hAnsi="Tahoma" w:cs="Tahoma"/>
          <w:sz w:val="22"/>
          <w:szCs w:val="22"/>
          <w:lang w:val="es-ES_tradnl"/>
        </w:rPr>
        <w:t xml:space="preserve"> </w:t>
      </w:r>
      <w:r w:rsidR="00D90180" w:rsidRPr="00B463B2">
        <w:rPr>
          <w:rFonts w:ascii="Tahoma" w:hAnsi="Tahoma" w:cs="Tahoma"/>
          <w:sz w:val="22"/>
          <w:szCs w:val="22"/>
          <w:lang w:val="es-ES_tradnl"/>
        </w:rPr>
        <w:t>juzgamiento</w:t>
      </w:r>
      <w:r w:rsidR="009A4059" w:rsidRPr="00B463B2">
        <w:rPr>
          <w:rFonts w:ascii="Tahoma" w:hAnsi="Tahoma" w:cs="Tahoma"/>
          <w:sz w:val="22"/>
          <w:szCs w:val="22"/>
          <w:lang w:val="es-ES_tradnl"/>
        </w:rPr>
        <w:t xml:space="preserve"> en el proceso ordinario laboral instaurado por </w:t>
      </w:r>
      <w:r w:rsidR="00B15B60">
        <w:rPr>
          <w:rFonts w:ascii="Tahoma" w:hAnsi="Tahoma" w:cs="Tahoma"/>
          <w:b/>
          <w:sz w:val="22"/>
          <w:szCs w:val="22"/>
          <w:lang w:val="es-ES_tradnl"/>
        </w:rPr>
        <w:t>Guillermo Antonio Ocampo Idarraga</w:t>
      </w:r>
      <w:r w:rsidR="002D0E1E">
        <w:rPr>
          <w:rFonts w:ascii="Tahoma" w:hAnsi="Tahoma" w:cs="Tahoma"/>
          <w:b/>
          <w:sz w:val="22"/>
          <w:szCs w:val="22"/>
          <w:lang w:val="es-ES_tradnl"/>
        </w:rPr>
        <w:t xml:space="preserve"> </w:t>
      </w:r>
      <w:r w:rsidR="007D15D1" w:rsidRPr="00B463B2">
        <w:rPr>
          <w:rFonts w:ascii="Tahoma" w:hAnsi="Tahoma" w:cs="Tahoma"/>
          <w:sz w:val="22"/>
          <w:szCs w:val="22"/>
          <w:lang w:val="es-ES_tradnl"/>
        </w:rPr>
        <w:t>e</w:t>
      </w:r>
      <w:r w:rsidR="009C29D3" w:rsidRPr="00B463B2">
        <w:rPr>
          <w:rFonts w:ascii="Tahoma" w:hAnsi="Tahoma" w:cs="Tahoma"/>
          <w:sz w:val="22"/>
          <w:szCs w:val="22"/>
          <w:lang w:val="es-ES_tradnl"/>
        </w:rPr>
        <w:t>n</w:t>
      </w:r>
      <w:r w:rsidR="009A4059" w:rsidRPr="00B463B2">
        <w:rPr>
          <w:rFonts w:ascii="Tahoma" w:hAnsi="Tahoma" w:cs="Tahoma"/>
          <w:sz w:val="22"/>
          <w:szCs w:val="22"/>
          <w:lang w:val="es-ES_tradnl"/>
        </w:rPr>
        <w:t xml:space="preserve"> contra de</w:t>
      </w:r>
      <w:r w:rsidR="00D90180" w:rsidRPr="00B463B2">
        <w:rPr>
          <w:rFonts w:ascii="Tahoma" w:hAnsi="Tahoma" w:cs="Tahoma"/>
          <w:sz w:val="22"/>
          <w:szCs w:val="22"/>
          <w:lang w:val="es-ES_tradnl"/>
        </w:rPr>
        <w:t xml:space="preserve"> </w:t>
      </w:r>
      <w:r w:rsidR="009A4059" w:rsidRPr="00B463B2">
        <w:rPr>
          <w:rFonts w:ascii="Tahoma" w:hAnsi="Tahoma" w:cs="Tahoma"/>
          <w:sz w:val="22"/>
          <w:szCs w:val="22"/>
          <w:lang w:val="es-ES_tradnl"/>
        </w:rPr>
        <w:t>l</w:t>
      </w:r>
      <w:r w:rsidR="00D90180" w:rsidRPr="00B463B2">
        <w:rPr>
          <w:rFonts w:ascii="Tahoma" w:hAnsi="Tahoma" w:cs="Tahoma"/>
          <w:sz w:val="22"/>
          <w:szCs w:val="22"/>
          <w:lang w:val="es-ES_tradnl"/>
        </w:rPr>
        <w:t>a</w:t>
      </w:r>
      <w:r w:rsidR="009A4059" w:rsidRPr="00B463B2">
        <w:rPr>
          <w:rFonts w:ascii="Tahoma" w:hAnsi="Tahoma" w:cs="Tahoma"/>
          <w:sz w:val="22"/>
          <w:szCs w:val="22"/>
          <w:lang w:val="es-ES_tradnl"/>
        </w:rPr>
        <w:t xml:space="preserve"> </w:t>
      </w:r>
      <w:r w:rsidR="001205FA" w:rsidRPr="00B463B2">
        <w:rPr>
          <w:rFonts w:ascii="Tahoma" w:hAnsi="Tahoma" w:cs="Tahoma"/>
          <w:b/>
          <w:sz w:val="22"/>
          <w:szCs w:val="22"/>
          <w:lang w:val="es-ES_tradnl"/>
        </w:rPr>
        <w:t>Administradora Colombiana de Pensiones – “Colpensiones”</w:t>
      </w:r>
      <w:r w:rsidR="00561269" w:rsidRPr="002D0E1E">
        <w:rPr>
          <w:rFonts w:ascii="Tahoma" w:hAnsi="Tahoma" w:cs="Tahoma"/>
          <w:sz w:val="22"/>
          <w:szCs w:val="22"/>
          <w:lang w:val="es-ES_tradnl"/>
        </w:rPr>
        <w:t>.</w:t>
      </w:r>
    </w:p>
    <w:p w14:paraId="6A70EA2D" w14:textId="77777777" w:rsidR="00561269" w:rsidRPr="00B463B2" w:rsidRDefault="00561269" w:rsidP="002D0E1E">
      <w:pPr>
        <w:ind w:firstLine="708"/>
        <w:jc w:val="both"/>
        <w:rPr>
          <w:rFonts w:ascii="Tahoma" w:hAnsi="Tahoma" w:cs="Tahoma"/>
          <w:sz w:val="22"/>
          <w:szCs w:val="22"/>
          <w:lang w:val="es-ES_tradnl"/>
        </w:rPr>
      </w:pPr>
    </w:p>
    <w:p w14:paraId="20749F6D" w14:textId="05D2D5D7" w:rsidR="009A4059" w:rsidRPr="00FB0635" w:rsidRDefault="001205FA" w:rsidP="001205FA">
      <w:pPr>
        <w:spacing w:line="276" w:lineRule="auto"/>
        <w:ind w:firstLine="708"/>
        <w:jc w:val="both"/>
        <w:rPr>
          <w:rFonts w:ascii="Tahoma" w:hAnsi="Tahoma" w:cs="Tahoma"/>
          <w:sz w:val="22"/>
          <w:szCs w:val="22"/>
          <w:lang w:val="es-ES_tradnl"/>
        </w:rPr>
      </w:pPr>
      <w:r w:rsidRPr="00B463B2">
        <w:rPr>
          <w:rFonts w:ascii="Tahoma" w:hAnsi="Tahoma" w:cs="Tahoma"/>
          <w:sz w:val="22"/>
          <w:szCs w:val="22"/>
          <w:lang w:val="es-ES_tradnl"/>
        </w:rPr>
        <w:t>S</w:t>
      </w:r>
      <w:r w:rsidR="00BB563F" w:rsidRPr="00B463B2">
        <w:rPr>
          <w:rFonts w:ascii="Tahoma" w:hAnsi="Tahoma" w:cs="Tahoma"/>
          <w:sz w:val="22"/>
          <w:szCs w:val="22"/>
          <w:lang w:val="es-ES_tradnl"/>
        </w:rPr>
        <w:t>e verificó</w:t>
      </w:r>
      <w:r w:rsidR="009A4059" w:rsidRPr="00B463B2">
        <w:rPr>
          <w:rFonts w:ascii="Tahoma" w:hAnsi="Tahoma" w:cs="Tahoma"/>
          <w:sz w:val="22"/>
          <w:szCs w:val="22"/>
          <w:lang w:val="es-ES_tradnl"/>
        </w:rPr>
        <w:t xml:space="preserve"> la </w:t>
      </w:r>
      <w:r w:rsidR="009A4059" w:rsidRPr="00FB0635">
        <w:rPr>
          <w:rFonts w:ascii="Tahoma" w:hAnsi="Tahoma" w:cs="Tahoma"/>
          <w:sz w:val="22"/>
          <w:szCs w:val="22"/>
          <w:lang w:val="es-ES_tradnl"/>
        </w:rPr>
        <w:t>asistencia de las partes a la presente diligencia:</w:t>
      </w:r>
      <w:r w:rsidR="00C30D72" w:rsidRPr="00FB0635">
        <w:rPr>
          <w:rFonts w:ascii="Tahoma" w:hAnsi="Tahoma" w:cs="Tahoma"/>
          <w:sz w:val="22"/>
          <w:szCs w:val="22"/>
          <w:lang w:val="es-ES_tradnl"/>
        </w:rPr>
        <w:t xml:space="preserve"> </w:t>
      </w:r>
      <w:r w:rsidRPr="00FB0635">
        <w:rPr>
          <w:rFonts w:ascii="Tahoma" w:hAnsi="Tahoma" w:cs="Tahoma"/>
          <w:sz w:val="22"/>
          <w:szCs w:val="22"/>
          <w:lang w:val="es-ES_tradnl"/>
        </w:rPr>
        <w:t xml:space="preserve">Por la parte </w:t>
      </w:r>
      <w:r w:rsidR="00A33347" w:rsidRPr="00FB0635">
        <w:rPr>
          <w:rFonts w:ascii="Tahoma" w:hAnsi="Tahoma" w:cs="Tahoma"/>
          <w:sz w:val="22"/>
          <w:szCs w:val="22"/>
          <w:lang w:val="es-ES_tradnl"/>
        </w:rPr>
        <w:t>demandante…</w:t>
      </w:r>
      <w:r w:rsidR="00D90180" w:rsidRPr="00FB0635">
        <w:rPr>
          <w:rFonts w:ascii="Tahoma" w:hAnsi="Tahoma" w:cs="Tahoma"/>
          <w:sz w:val="22"/>
          <w:szCs w:val="22"/>
          <w:lang w:val="es-ES_tradnl"/>
        </w:rPr>
        <w:t xml:space="preserve"> </w:t>
      </w:r>
      <w:r w:rsidRPr="00FB0635">
        <w:rPr>
          <w:rFonts w:ascii="Tahoma" w:hAnsi="Tahoma" w:cs="Tahoma"/>
          <w:sz w:val="22"/>
          <w:szCs w:val="22"/>
          <w:lang w:val="es-ES_tradnl"/>
        </w:rPr>
        <w:t xml:space="preserve">por la </w:t>
      </w:r>
      <w:r w:rsidR="00A33347" w:rsidRPr="00FB0635">
        <w:rPr>
          <w:rFonts w:ascii="Tahoma" w:hAnsi="Tahoma" w:cs="Tahoma"/>
          <w:sz w:val="22"/>
          <w:szCs w:val="22"/>
          <w:lang w:val="es-ES_tradnl"/>
        </w:rPr>
        <w:t xml:space="preserve">parte </w:t>
      </w:r>
      <w:r w:rsidR="003D58AF" w:rsidRPr="00FB0635">
        <w:rPr>
          <w:rFonts w:ascii="Tahoma" w:hAnsi="Tahoma" w:cs="Tahoma"/>
          <w:sz w:val="22"/>
          <w:szCs w:val="22"/>
          <w:lang w:val="es-ES_tradnl"/>
        </w:rPr>
        <w:t>demandada…</w:t>
      </w:r>
    </w:p>
    <w:p w14:paraId="7D04E29E" w14:textId="77777777" w:rsidR="009A4059" w:rsidRPr="00FB0635" w:rsidRDefault="00D90180" w:rsidP="000F3C74">
      <w:pPr>
        <w:widowControl w:val="0"/>
        <w:autoSpaceDE w:val="0"/>
        <w:autoSpaceDN w:val="0"/>
        <w:adjustRightInd w:val="0"/>
        <w:spacing w:line="276" w:lineRule="auto"/>
        <w:jc w:val="center"/>
        <w:rPr>
          <w:rFonts w:ascii="Tahoma" w:hAnsi="Tahoma" w:cs="Tahoma"/>
          <w:b/>
          <w:sz w:val="22"/>
          <w:szCs w:val="22"/>
        </w:rPr>
      </w:pPr>
      <w:r w:rsidRPr="00FB0635">
        <w:rPr>
          <w:rFonts w:ascii="Tahoma" w:hAnsi="Tahoma" w:cs="Tahoma"/>
          <w:b/>
          <w:sz w:val="22"/>
          <w:szCs w:val="22"/>
        </w:rPr>
        <w:t>Alegatos de conclusión</w:t>
      </w:r>
    </w:p>
    <w:p w14:paraId="3F76CC66" w14:textId="77777777" w:rsidR="009A4059" w:rsidRPr="00FB0635" w:rsidRDefault="009A4059" w:rsidP="000F3C74">
      <w:pPr>
        <w:widowControl w:val="0"/>
        <w:autoSpaceDE w:val="0"/>
        <w:autoSpaceDN w:val="0"/>
        <w:adjustRightInd w:val="0"/>
        <w:spacing w:line="276" w:lineRule="auto"/>
        <w:jc w:val="both"/>
        <w:rPr>
          <w:rFonts w:ascii="Tahoma" w:hAnsi="Tahoma" w:cs="Tahoma"/>
          <w:sz w:val="22"/>
          <w:szCs w:val="22"/>
        </w:rPr>
      </w:pPr>
    </w:p>
    <w:p w14:paraId="4B8C286A" w14:textId="3DF0454F" w:rsidR="009A4059" w:rsidRPr="00FB0635" w:rsidRDefault="009A4059" w:rsidP="000F3C74">
      <w:pPr>
        <w:spacing w:line="276" w:lineRule="auto"/>
        <w:ind w:firstLine="708"/>
        <w:jc w:val="both"/>
        <w:rPr>
          <w:rFonts w:ascii="Tahoma" w:hAnsi="Tahoma" w:cs="Tahoma"/>
          <w:sz w:val="22"/>
          <w:szCs w:val="22"/>
          <w:lang w:val="es-ES_tradnl"/>
        </w:rPr>
      </w:pPr>
      <w:r w:rsidRPr="00FB0635">
        <w:rPr>
          <w:rFonts w:ascii="Tahoma" w:hAnsi="Tahoma" w:cs="Tahoma"/>
          <w:sz w:val="22"/>
          <w:szCs w:val="22"/>
          <w:lang w:val="es-ES_tradnl"/>
        </w:rPr>
        <w:t xml:space="preserve">De conformidad con el artículo 82 del C.P.T y de la </w:t>
      </w:r>
      <w:r w:rsidR="00E90014" w:rsidRPr="00FB0635">
        <w:rPr>
          <w:rFonts w:ascii="Tahoma" w:hAnsi="Tahoma" w:cs="Tahoma"/>
          <w:sz w:val="22"/>
          <w:szCs w:val="22"/>
          <w:lang w:val="es-ES_tradnl"/>
        </w:rPr>
        <w:t>s.s</w:t>
      </w:r>
      <w:r w:rsidRPr="00FB0635">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FB0635">
        <w:rPr>
          <w:rFonts w:ascii="Tahoma" w:hAnsi="Tahoma" w:cs="Tahoma"/>
          <w:sz w:val="22"/>
          <w:szCs w:val="22"/>
          <w:lang w:val="es-ES_tradnl"/>
        </w:rPr>
        <w:t xml:space="preserve">. </w:t>
      </w:r>
      <w:r w:rsidR="008B2C9E" w:rsidRPr="00FB0635">
        <w:rPr>
          <w:rFonts w:ascii="Tahoma" w:hAnsi="Tahoma" w:cs="Tahoma"/>
          <w:sz w:val="22"/>
          <w:szCs w:val="22"/>
          <w:lang w:val="es-ES_tradnl"/>
        </w:rPr>
        <w:t>Por la parte demandante</w:t>
      </w:r>
      <w:r w:rsidR="00251376" w:rsidRPr="00FB0635">
        <w:rPr>
          <w:rFonts w:ascii="Tahoma" w:hAnsi="Tahoma" w:cs="Tahoma"/>
          <w:sz w:val="22"/>
          <w:szCs w:val="22"/>
          <w:lang w:val="es-ES_tradnl"/>
        </w:rPr>
        <w:t>…</w:t>
      </w:r>
      <w:r w:rsidR="008B2C9E" w:rsidRPr="00FB0635">
        <w:rPr>
          <w:rFonts w:ascii="Tahoma" w:hAnsi="Tahoma" w:cs="Tahoma"/>
          <w:sz w:val="22"/>
          <w:szCs w:val="22"/>
          <w:lang w:val="es-ES_tradnl"/>
        </w:rPr>
        <w:t xml:space="preserve"> Por la parte demandada</w:t>
      </w:r>
      <w:r w:rsidR="00251376" w:rsidRPr="00FB0635">
        <w:rPr>
          <w:rFonts w:ascii="Tahoma" w:hAnsi="Tahoma" w:cs="Tahoma"/>
          <w:sz w:val="22"/>
          <w:szCs w:val="22"/>
          <w:lang w:val="es-ES_tradnl"/>
        </w:rPr>
        <w:t>…</w:t>
      </w:r>
    </w:p>
    <w:p w14:paraId="5AF74FA9" w14:textId="77777777" w:rsidR="00C30D72" w:rsidRPr="00FB0635" w:rsidRDefault="00C30D72" w:rsidP="0079606A">
      <w:pPr>
        <w:ind w:firstLine="708"/>
        <w:jc w:val="both"/>
        <w:rPr>
          <w:rFonts w:ascii="Tahoma" w:hAnsi="Tahoma" w:cs="Tahoma"/>
          <w:sz w:val="22"/>
          <w:szCs w:val="22"/>
          <w:lang w:val="es-ES_tradnl"/>
        </w:rPr>
      </w:pPr>
    </w:p>
    <w:p w14:paraId="5CB7E879" w14:textId="77777777" w:rsidR="009A4059" w:rsidRPr="00FB0635" w:rsidRDefault="00D90180" w:rsidP="000F3C74">
      <w:pPr>
        <w:widowControl w:val="0"/>
        <w:autoSpaceDE w:val="0"/>
        <w:autoSpaceDN w:val="0"/>
        <w:adjustRightInd w:val="0"/>
        <w:spacing w:line="276" w:lineRule="auto"/>
        <w:jc w:val="center"/>
        <w:rPr>
          <w:rFonts w:ascii="Tahoma" w:hAnsi="Tahoma" w:cs="Tahoma"/>
          <w:b/>
          <w:sz w:val="22"/>
          <w:szCs w:val="22"/>
        </w:rPr>
      </w:pPr>
      <w:r w:rsidRPr="00FB0635">
        <w:rPr>
          <w:rFonts w:ascii="Tahoma" w:hAnsi="Tahoma" w:cs="Tahoma"/>
          <w:b/>
          <w:sz w:val="22"/>
          <w:szCs w:val="22"/>
        </w:rPr>
        <w:t>SENTENCIA</w:t>
      </w:r>
    </w:p>
    <w:p w14:paraId="165E613F" w14:textId="77777777" w:rsidR="00C30D72" w:rsidRPr="00FB0635" w:rsidRDefault="00C30D72" w:rsidP="00ED656D">
      <w:pPr>
        <w:widowControl w:val="0"/>
        <w:autoSpaceDE w:val="0"/>
        <w:autoSpaceDN w:val="0"/>
        <w:adjustRightInd w:val="0"/>
        <w:jc w:val="center"/>
        <w:rPr>
          <w:rFonts w:ascii="Tahoma" w:hAnsi="Tahoma" w:cs="Tahoma"/>
          <w:b/>
          <w:sz w:val="22"/>
          <w:szCs w:val="22"/>
        </w:rPr>
      </w:pPr>
    </w:p>
    <w:p w14:paraId="67AFA065" w14:textId="13EB49CA" w:rsidR="00B15B60" w:rsidRPr="00FB0635" w:rsidRDefault="009A4059" w:rsidP="0079606A">
      <w:pPr>
        <w:widowControl w:val="0"/>
        <w:autoSpaceDE w:val="0"/>
        <w:autoSpaceDN w:val="0"/>
        <w:adjustRightInd w:val="0"/>
        <w:spacing w:line="276" w:lineRule="auto"/>
        <w:ind w:firstLine="708"/>
        <w:jc w:val="both"/>
        <w:rPr>
          <w:rFonts w:ascii="Tahoma" w:hAnsi="Tahoma" w:cs="Tahoma"/>
          <w:sz w:val="22"/>
          <w:szCs w:val="22"/>
        </w:rPr>
      </w:pPr>
      <w:r w:rsidRPr="00FB0635">
        <w:rPr>
          <w:rFonts w:ascii="Tahoma" w:hAnsi="Tahoma" w:cs="Tahoma"/>
          <w:sz w:val="22"/>
          <w:szCs w:val="22"/>
        </w:rPr>
        <w:t xml:space="preserve">Como quiera que los </w:t>
      </w:r>
      <w:r w:rsidR="00D90180" w:rsidRPr="00FB0635">
        <w:rPr>
          <w:rFonts w:ascii="Tahoma" w:hAnsi="Tahoma" w:cs="Tahoma"/>
          <w:sz w:val="22"/>
          <w:szCs w:val="22"/>
        </w:rPr>
        <w:t>argum</w:t>
      </w:r>
      <w:r w:rsidRPr="00FB0635">
        <w:rPr>
          <w:rFonts w:ascii="Tahoma" w:hAnsi="Tahoma" w:cs="Tahoma"/>
          <w:sz w:val="22"/>
          <w:szCs w:val="22"/>
        </w:rPr>
        <w:t>entos expuestos en las alegaciones se tuvieron en cuenta en la discusión del proyecto, procede la Sala a re</w:t>
      </w:r>
      <w:r w:rsidR="008D076F" w:rsidRPr="00FB0635">
        <w:rPr>
          <w:rFonts w:ascii="Tahoma" w:hAnsi="Tahoma" w:cs="Tahoma"/>
          <w:sz w:val="22"/>
          <w:szCs w:val="22"/>
        </w:rPr>
        <w:t xml:space="preserve">visar en sede de consulta la </w:t>
      </w:r>
      <w:r w:rsidR="00D436A6" w:rsidRPr="00FB0635">
        <w:rPr>
          <w:rFonts w:ascii="Tahoma" w:hAnsi="Tahoma" w:cs="Tahoma"/>
          <w:sz w:val="22"/>
          <w:szCs w:val="22"/>
        </w:rPr>
        <w:t xml:space="preserve">sentencia emitida por el Juzgado </w:t>
      </w:r>
      <w:r w:rsidR="008D076F" w:rsidRPr="00FB0635">
        <w:rPr>
          <w:rFonts w:ascii="Tahoma" w:hAnsi="Tahoma" w:cs="Tahoma"/>
          <w:sz w:val="22"/>
          <w:szCs w:val="22"/>
        </w:rPr>
        <w:t>Tercer</w:t>
      </w:r>
      <w:r w:rsidR="00674952" w:rsidRPr="00FB0635">
        <w:rPr>
          <w:rFonts w:ascii="Tahoma" w:hAnsi="Tahoma" w:cs="Tahoma"/>
          <w:sz w:val="22"/>
          <w:szCs w:val="22"/>
        </w:rPr>
        <w:t>o</w:t>
      </w:r>
      <w:r w:rsidR="002611B0" w:rsidRPr="00FB0635">
        <w:rPr>
          <w:rFonts w:ascii="Tahoma" w:hAnsi="Tahoma" w:cs="Tahoma"/>
          <w:sz w:val="22"/>
          <w:szCs w:val="22"/>
        </w:rPr>
        <w:t xml:space="preserve"> </w:t>
      </w:r>
      <w:r w:rsidR="00D436A6" w:rsidRPr="00FB0635">
        <w:rPr>
          <w:rFonts w:ascii="Tahoma" w:hAnsi="Tahoma" w:cs="Tahoma"/>
          <w:sz w:val="22"/>
          <w:szCs w:val="22"/>
        </w:rPr>
        <w:t xml:space="preserve">Laboral del Circuito de Pereira el </w:t>
      </w:r>
      <w:r w:rsidR="008D076F" w:rsidRPr="00FB0635">
        <w:rPr>
          <w:rFonts w:ascii="Tahoma" w:hAnsi="Tahoma" w:cs="Tahoma"/>
          <w:sz w:val="22"/>
          <w:szCs w:val="22"/>
        </w:rPr>
        <w:t xml:space="preserve">15  de mayo </w:t>
      </w:r>
      <w:r w:rsidR="00674952" w:rsidRPr="00FB0635">
        <w:rPr>
          <w:rFonts w:ascii="Tahoma" w:hAnsi="Tahoma" w:cs="Tahoma"/>
          <w:sz w:val="22"/>
          <w:szCs w:val="22"/>
        </w:rPr>
        <w:t>de 2015</w:t>
      </w:r>
      <w:r w:rsidRPr="00FB0635">
        <w:rPr>
          <w:rFonts w:ascii="Tahoma" w:hAnsi="Tahoma" w:cs="Tahoma"/>
          <w:sz w:val="22"/>
          <w:szCs w:val="22"/>
        </w:rPr>
        <w:t>, dentro del proceso ordinario laboral reseñado con anterioridad</w:t>
      </w:r>
      <w:r w:rsidR="004C470C">
        <w:rPr>
          <w:rFonts w:ascii="Tahoma" w:hAnsi="Tahoma" w:cs="Tahoma"/>
          <w:sz w:val="22"/>
          <w:szCs w:val="22"/>
        </w:rPr>
        <w:t>, que fuera desfavorable al demandante.</w:t>
      </w:r>
    </w:p>
    <w:p w14:paraId="5931F313" w14:textId="57A93AE0" w:rsidR="009A4059" w:rsidRPr="00FB0635" w:rsidRDefault="00B67A12" w:rsidP="0079606A">
      <w:pPr>
        <w:widowControl w:val="0"/>
        <w:autoSpaceDE w:val="0"/>
        <w:autoSpaceDN w:val="0"/>
        <w:adjustRightInd w:val="0"/>
        <w:spacing w:line="276" w:lineRule="auto"/>
        <w:ind w:firstLine="708"/>
        <w:jc w:val="both"/>
        <w:rPr>
          <w:rFonts w:ascii="Tahoma" w:hAnsi="Tahoma" w:cs="Tahoma"/>
          <w:sz w:val="22"/>
          <w:szCs w:val="22"/>
        </w:rPr>
      </w:pPr>
      <w:r w:rsidRPr="00FB0635">
        <w:rPr>
          <w:rFonts w:ascii="Tahoma" w:hAnsi="Tahoma" w:cs="Tahoma"/>
          <w:sz w:val="22"/>
          <w:szCs w:val="22"/>
        </w:rPr>
        <w:t xml:space="preserve"> </w:t>
      </w:r>
    </w:p>
    <w:p w14:paraId="6C470E45" w14:textId="77777777" w:rsidR="00237416" w:rsidRPr="00FB0635" w:rsidRDefault="00237416" w:rsidP="000F3C74">
      <w:pPr>
        <w:widowControl w:val="0"/>
        <w:autoSpaceDE w:val="0"/>
        <w:autoSpaceDN w:val="0"/>
        <w:adjustRightInd w:val="0"/>
        <w:spacing w:line="276" w:lineRule="auto"/>
        <w:jc w:val="center"/>
        <w:rPr>
          <w:rFonts w:ascii="Tahoma" w:hAnsi="Tahoma" w:cs="Tahoma"/>
          <w:b/>
          <w:bCs/>
          <w:sz w:val="22"/>
          <w:szCs w:val="22"/>
        </w:rPr>
      </w:pPr>
      <w:r w:rsidRPr="00FB0635">
        <w:rPr>
          <w:rFonts w:ascii="Tahoma" w:hAnsi="Tahoma" w:cs="Tahoma"/>
          <w:b/>
          <w:bCs/>
          <w:sz w:val="22"/>
          <w:szCs w:val="22"/>
        </w:rPr>
        <w:t>Problema jurídico por resolver</w:t>
      </w:r>
    </w:p>
    <w:p w14:paraId="7CFB5C42" w14:textId="77777777" w:rsidR="00066A9C" w:rsidRPr="00FB0635" w:rsidRDefault="00066A9C" w:rsidP="00ED656D">
      <w:pPr>
        <w:widowControl w:val="0"/>
        <w:tabs>
          <w:tab w:val="left" w:pos="748"/>
        </w:tabs>
        <w:autoSpaceDE w:val="0"/>
        <w:autoSpaceDN w:val="0"/>
        <w:adjustRightInd w:val="0"/>
        <w:ind w:left="748"/>
        <w:jc w:val="center"/>
        <w:rPr>
          <w:rFonts w:ascii="Tahoma" w:hAnsi="Tahoma" w:cs="Tahoma"/>
          <w:b/>
          <w:bCs/>
          <w:sz w:val="22"/>
          <w:szCs w:val="22"/>
        </w:rPr>
      </w:pPr>
    </w:p>
    <w:p w14:paraId="664B1D52" w14:textId="01F78748" w:rsidR="001B08B9" w:rsidRPr="00FB0635" w:rsidRDefault="0062158A" w:rsidP="000F3C74">
      <w:pPr>
        <w:tabs>
          <w:tab w:val="left" w:pos="567"/>
        </w:tabs>
        <w:spacing w:line="276" w:lineRule="auto"/>
        <w:jc w:val="both"/>
        <w:rPr>
          <w:rFonts w:ascii="Tahoma" w:hAnsi="Tahoma" w:cs="Tahoma"/>
          <w:sz w:val="22"/>
          <w:szCs w:val="22"/>
        </w:rPr>
      </w:pPr>
      <w:r w:rsidRPr="00FB0635">
        <w:rPr>
          <w:rFonts w:ascii="Tahoma" w:hAnsi="Tahoma" w:cs="Tahoma"/>
          <w:sz w:val="22"/>
          <w:szCs w:val="22"/>
        </w:rPr>
        <w:tab/>
      </w:r>
      <w:r w:rsidRPr="00FB0635">
        <w:rPr>
          <w:rFonts w:ascii="Tahoma" w:hAnsi="Tahoma" w:cs="Tahoma"/>
          <w:sz w:val="22"/>
          <w:szCs w:val="22"/>
        </w:rPr>
        <w:tab/>
      </w:r>
      <w:r w:rsidR="00C30D72" w:rsidRPr="00FB0635">
        <w:rPr>
          <w:rFonts w:ascii="Tahoma" w:hAnsi="Tahoma" w:cs="Tahoma"/>
          <w:sz w:val="22"/>
          <w:szCs w:val="22"/>
        </w:rPr>
        <w:t>De acuerdo a l</w:t>
      </w:r>
      <w:r w:rsidR="006D0CD9" w:rsidRPr="00FB0635">
        <w:rPr>
          <w:rFonts w:ascii="Tahoma" w:hAnsi="Tahoma" w:cs="Tahoma"/>
          <w:sz w:val="22"/>
          <w:szCs w:val="22"/>
        </w:rPr>
        <w:t xml:space="preserve">o expuesto en la </w:t>
      </w:r>
      <w:r w:rsidR="00C30D72" w:rsidRPr="00FB0635">
        <w:rPr>
          <w:rFonts w:ascii="Tahoma" w:hAnsi="Tahoma" w:cs="Tahoma"/>
          <w:sz w:val="22"/>
          <w:szCs w:val="22"/>
        </w:rPr>
        <w:t>sentencia de primera instancia</w:t>
      </w:r>
      <w:r w:rsidR="00066A9C" w:rsidRPr="00FB0635">
        <w:rPr>
          <w:rFonts w:ascii="Tahoma" w:hAnsi="Tahoma" w:cs="Tahoma"/>
          <w:sz w:val="22"/>
          <w:szCs w:val="22"/>
        </w:rPr>
        <w:t>, le corresponde a la Sala determinar</w:t>
      </w:r>
      <w:r w:rsidR="001B08B9" w:rsidRPr="00FB0635">
        <w:rPr>
          <w:rFonts w:ascii="Tahoma" w:hAnsi="Tahoma" w:cs="Tahoma"/>
          <w:sz w:val="22"/>
          <w:szCs w:val="22"/>
        </w:rPr>
        <w:t xml:space="preserve"> </w:t>
      </w:r>
      <w:r w:rsidR="002611B0" w:rsidRPr="00FB0635">
        <w:rPr>
          <w:rFonts w:ascii="Tahoma" w:hAnsi="Tahoma" w:cs="Tahoma"/>
          <w:sz w:val="22"/>
          <w:szCs w:val="22"/>
        </w:rPr>
        <w:t xml:space="preserve">si </w:t>
      </w:r>
      <w:r w:rsidR="00E642D7" w:rsidRPr="00FB0635">
        <w:rPr>
          <w:rFonts w:ascii="Tahoma" w:hAnsi="Tahoma" w:cs="Tahoma"/>
          <w:sz w:val="22"/>
          <w:szCs w:val="22"/>
        </w:rPr>
        <w:t>a</w:t>
      </w:r>
      <w:r w:rsidR="002111AA" w:rsidRPr="00FB0635">
        <w:rPr>
          <w:rFonts w:ascii="Tahoma" w:hAnsi="Tahoma" w:cs="Tahoma"/>
          <w:sz w:val="22"/>
          <w:szCs w:val="22"/>
        </w:rPr>
        <w:t>l</w:t>
      </w:r>
      <w:r w:rsidR="007F0B8F" w:rsidRPr="00FB0635">
        <w:rPr>
          <w:rFonts w:ascii="Tahoma" w:hAnsi="Tahoma" w:cs="Tahoma"/>
          <w:sz w:val="22"/>
          <w:szCs w:val="22"/>
        </w:rPr>
        <w:t xml:space="preserve"> señor </w:t>
      </w:r>
      <w:r w:rsidR="008D076F" w:rsidRPr="00FB0635">
        <w:rPr>
          <w:rFonts w:ascii="Tahoma" w:hAnsi="Tahoma" w:cs="Tahoma"/>
          <w:sz w:val="22"/>
          <w:szCs w:val="22"/>
        </w:rPr>
        <w:t>Guillermo Antonio Ocampo Idarraga</w:t>
      </w:r>
      <w:r w:rsidR="0049595F" w:rsidRPr="00FB0635">
        <w:rPr>
          <w:rFonts w:ascii="Tahoma" w:hAnsi="Tahoma" w:cs="Tahoma"/>
          <w:sz w:val="22"/>
          <w:szCs w:val="22"/>
        </w:rPr>
        <w:t xml:space="preserve"> </w:t>
      </w:r>
      <w:r w:rsidR="00E642D7" w:rsidRPr="00FB0635">
        <w:rPr>
          <w:rFonts w:ascii="Tahoma" w:hAnsi="Tahoma" w:cs="Tahoma"/>
          <w:sz w:val="22"/>
          <w:szCs w:val="22"/>
        </w:rPr>
        <w:t xml:space="preserve">le asiste derecho a percibir la pensión de </w:t>
      </w:r>
      <w:r w:rsidR="0049595F" w:rsidRPr="00FB0635">
        <w:rPr>
          <w:rFonts w:ascii="Tahoma" w:hAnsi="Tahoma" w:cs="Tahoma"/>
          <w:sz w:val="22"/>
          <w:szCs w:val="22"/>
        </w:rPr>
        <w:t>vejez consagrada en el Acuerdo 049 de 1990</w:t>
      </w:r>
      <w:r w:rsidR="00ED656D" w:rsidRPr="00FB0635">
        <w:rPr>
          <w:rFonts w:ascii="Tahoma" w:hAnsi="Tahoma" w:cs="Tahoma"/>
          <w:sz w:val="22"/>
          <w:szCs w:val="22"/>
        </w:rPr>
        <w:t>.</w:t>
      </w:r>
    </w:p>
    <w:p w14:paraId="2DF463F2" w14:textId="77777777" w:rsidR="00237416" w:rsidRPr="00FB0635" w:rsidRDefault="00237416" w:rsidP="00534A69">
      <w:pPr>
        <w:tabs>
          <w:tab w:val="left" w:pos="567"/>
        </w:tabs>
        <w:jc w:val="both"/>
        <w:rPr>
          <w:rFonts w:ascii="Tahoma" w:hAnsi="Tahoma" w:cs="Tahoma"/>
          <w:sz w:val="22"/>
          <w:szCs w:val="22"/>
        </w:rPr>
      </w:pPr>
    </w:p>
    <w:p w14:paraId="13AB07CB" w14:textId="77777777" w:rsidR="009A4059" w:rsidRPr="00FB0635"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FB0635">
        <w:rPr>
          <w:rFonts w:ascii="Tahoma" w:hAnsi="Tahoma" w:cs="Tahoma"/>
          <w:b/>
          <w:sz w:val="22"/>
          <w:szCs w:val="22"/>
        </w:rPr>
        <w:t>La demanda</w:t>
      </w:r>
      <w:r w:rsidR="00237416" w:rsidRPr="00FB0635">
        <w:rPr>
          <w:rFonts w:ascii="Tahoma" w:hAnsi="Tahoma" w:cs="Tahoma"/>
          <w:b/>
          <w:sz w:val="22"/>
          <w:szCs w:val="22"/>
        </w:rPr>
        <w:t xml:space="preserve"> y su contestación</w:t>
      </w:r>
    </w:p>
    <w:p w14:paraId="2356B829" w14:textId="77777777" w:rsidR="009A4059" w:rsidRPr="00FB0635" w:rsidRDefault="009A4059" w:rsidP="0079606A">
      <w:pPr>
        <w:widowControl w:val="0"/>
        <w:autoSpaceDE w:val="0"/>
        <w:autoSpaceDN w:val="0"/>
        <w:adjustRightInd w:val="0"/>
        <w:jc w:val="both"/>
        <w:rPr>
          <w:rFonts w:ascii="Tahoma" w:hAnsi="Tahoma" w:cs="Tahoma"/>
          <w:sz w:val="22"/>
          <w:szCs w:val="22"/>
        </w:rPr>
      </w:pPr>
    </w:p>
    <w:p w14:paraId="28CF6C46" w14:textId="3265E9A2" w:rsidR="00282759" w:rsidRDefault="00282759" w:rsidP="000F3C74">
      <w:pPr>
        <w:widowControl w:val="0"/>
        <w:autoSpaceDE w:val="0"/>
        <w:autoSpaceDN w:val="0"/>
        <w:adjustRightInd w:val="0"/>
        <w:spacing w:line="276" w:lineRule="auto"/>
        <w:ind w:firstLine="708"/>
        <w:jc w:val="both"/>
        <w:rPr>
          <w:rFonts w:ascii="Tahoma" w:hAnsi="Tahoma" w:cs="Tahoma"/>
          <w:sz w:val="22"/>
          <w:szCs w:val="22"/>
        </w:rPr>
      </w:pPr>
      <w:r w:rsidRPr="00FB0635">
        <w:rPr>
          <w:rFonts w:ascii="Tahoma" w:hAnsi="Tahoma" w:cs="Tahoma"/>
          <w:sz w:val="22"/>
          <w:szCs w:val="22"/>
        </w:rPr>
        <w:t xml:space="preserve">El </w:t>
      </w:r>
      <w:r w:rsidR="00ED656D" w:rsidRPr="00FB0635">
        <w:rPr>
          <w:rFonts w:ascii="Tahoma" w:hAnsi="Tahoma" w:cs="Tahoma"/>
          <w:sz w:val="22"/>
          <w:szCs w:val="22"/>
        </w:rPr>
        <w:t xml:space="preserve">citado demandante </w:t>
      </w:r>
      <w:r w:rsidR="00EE6FA1" w:rsidRPr="00FB0635">
        <w:rPr>
          <w:rFonts w:ascii="Tahoma" w:hAnsi="Tahoma" w:cs="Tahoma"/>
          <w:sz w:val="22"/>
          <w:szCs w:val="22"/>
        </w:rPr>
        <w:t>solicit</w:t>
      </w:r>
      <w:r w:rsidR="00ED656D" w:rsidRPr="00FB0635">
        <w:rPr>
          <w:rFonts w:ascii="Tahoma" w:hAnsi="Tahoma" w:cs="Tahoma"/>
          <w:sz w:val="22"/>
          <w:szCs w:val="22"/>
        </w:rPr>
        <w:t>a</w:t>
      </w:r>
      <w:r w:rsidRPr="00FB0635">
        <w:rPr>
          <w:rFonts w:ascii="Tahoma" w:hAnsi="Tahoma" w:cs="Tahoma"/>
          <w:sz w:val="22"/>
          <w:szCs w:val="22"/>
        </w:rPr>
        <w:t xml:space="preserve"> </w:t>
      </w:r>
      <w:r w:rsidR="00EE6FA1" w:rsidRPr="00FB0635">
        <w:rPr>
          <w:rFonts w:ascii="Tahoma" w:hAnsi="Tahoma" w:cs="Tahoma"/>
          <w:sz w:val="22"/>
          <w:szCs w:val="22"/>
        </w:rPr>
        <w:t>que se declar</w:t>
      </w:r>
      <w:r w:rsidR="003E5672" w:rsidRPr="00FB0635">
        <w:rPr>
          <w:rFonts w:ascii="Tahoma" w:hAnsi="Tahoma" w:cs="Tahoma"/>
          <w:sz w:val="22"/>
          <w:szCs w:val="22"/>
        </w:rPr>
        <w:t xml:space="preserve">e que es beneficiario </w:t>
      </w:r>
      <w:r w:rsidRPr="00FB0635">
        <w:rPr>
          <w:rFonts w:ascii="Tahoma" w:hAnsi="Tahoma" w:cs="Tahoma"/>
          <w:sz w:val="22"/>
          <w:szCs w:val="22"/>
        </w:rPr>
        <w:t xml:space="preserve">del </w:t>
      </w:r>
      <w:r w:rsidR="00C22A2B" w:rsidRPr="00FB0635">
        <w:rPr>
          <w:rFonts w:ascii="Tahoma" w:hAnsi="Tahoma" w:cs="Tahoma"/>
          <w:sz w:val="22"/>
          <w:szCs w:val="22"/>
        </w:rPr>
        <w:t xml:space="preserve">régimen </w:t>
      </w:r>
      <w:r w:rsidR="00EE6FA1" w:rsidRPr="00FB0635">
        <w:rPr>
          <w:rFonts w:ascii="Tahoma" w:hAnsi="Tahoma" w:cs="Tahoma"/>
          <w:sz w:val="22"/>
          <w:szCs w:val="22"/>
        </w:rPr>
        <w:t xml:space="preserve">de </w:t>
      </w:r>
      <w:r w:rsidR="00C22A2B" w:rsidRPr="00FB0635">
        <w:rPr>
          <w:rFonts w:ascii="Tahoma" w:hAnsi="Tahoma" w:cs="Tahoma"/>
          <w:sz w:val="22"/>
          <w:szCs w:val="22"/>
        </w:rPr>
        <w:t xml:space="preserve">transición establecido en el artículo </w:t>
      </w:r>
      <w:r w:rsidR="003E5672" w:rsidRPr="00FB0635">
        <w:rPr>
          <w:rFonts w:ascii="Tahoma" w:hAnsi="Tahoma" w:cs="Tahoma"/>
          <w:sz w:val="22"/>
          <w:szCs w:val="22"/>
        </w:rPr>
        <w:t>36 de la Ley 100 de 1993 y</w:t>
      </w:r>
      <w:r w:rsidR="00FA42FA" w:rsidRPr="00FB0635">
        <w:rPr>
          <w:rFonts w:ascii="Tahoma" w:hAnsi="Tahoma" w:cs="Tahoma"/>
          <w:sz w:val="22"/>
          <w:szCs w:val="22"/>
        </w:rPr>
        <w:t>, e</w:t>
      </w:r>
      <w:r w:rsidR="003E5672" w:rsidRPr="00FB0635">
        <w:rPr>
          <w:rFonts w:ascii="Tahoma" w:hAnsi="Tahoma" w:cs="Tahoma"/>
          <w:sz w:val="22"/>
          <w:szCs w:val="22"/>
        </w:rPr>
        <w:t xml:space="preserve">n consecuencia, </w:t>
      </w:r>
      <w:r w:rsidR="00FA42FA" w:rsidRPr="00FB0635">
        <w:rPr>
          <w:rFonts w:ascii="Tahoma" w:hAnsi="Tahoma" w:cs="Tahoma"/>
          <w:sz w:val="22"/>
          <w:szCs w:val="22"/>
        </w:rPr>
        <w:t>se condene a Colp</w:t>
      </w:r>
      <w:r w:rsidR="003E5672" w:rsidRPr="00FB0635">
        <w:rPr>
          <w:rFonts w:ascii="Tahoma" w:hAnsi="Tahoma" w:cs="Tahoma"/>
          <w:sz w:val="22"/>
          <w:szCs w:val="22"/>
        </w:rPr>
        <w:t xml:space="preserve">ensiones </w:t>
      </w:r>
      <w:r w:rsidR="00FA42FA" w:rsidRPr="00FB0635">
        <w:rPr>
          <w:rFonts w:ascii="Tahoma" w:hAnsi="Tahoma" w:cs="Tahoma"/>
          <w:sz w:val="22"/>
          <w:szCs w:val="22"/>
        </w:rPr>
        <w:t xml:space="preserve">a que le reconozca </w:t>
      </w:r>
      <w:r w:rsidR="007F3EB3" w:rsidRPr="00FB0635">
        <w:rPr>
          <w:rFonts w:ascii="Tahoma" w:hAnsi="Tahoma" w:cs="Tahoma"/>
          <w:sz w:val="22"/>
          <w:szCs w:val="22"/>
        </w:rPr>
        <w:t xml:space="preserve">y pague </w:t>
      </w:r>
      <w:r w:rsidR="003E5672" w:rsidRPr="00FB0635">
        <w:rPr>
          <w:rFonts w:ascii="Tahoma" w:hAnsi="Tahoma" w:cs="Tahoma"/>
          <w:sz w:val="22"/>
          <w:szCs w:val="22"/>
        </w:rPr>
        <w:t xml:space="preserve">la </w:t>
      </w:r>
      <w:r w:rsidR="00FA42FA" w:rsidRPr="00FB0635">
        <w:rPr>
          <w:rFonts w:ascii="Tahoma" w:hAnsi="Tahoma" w:cs="Tahoma"/>
          <w:sz w:val="22"/>
          <w:szCs w:val="22"/>
        </w:rPr>
        <w:t xml:space="preserve">pensión </w:t>
      </w:r>
      <w:r w:rsidR="003E5672" w:rsidRPr="00FB0635">
        <w:rPr>
          <w:rFonts w:ascii="Tahoma" w:hAnsi="Tahoma" w:cs="Tahoma"/>
          <w:sz w:val="22"/>
          <w:szCs w:val="22"/>
        </w:rPr>
        <w:t xml:space="preserve">de </w:t>
      </w:r>
      <w:r w:rsidR="00AB208B" w:rsidRPr="00FB0635">
        <w:rPr>
          <w:rFonts w:ascii="Tahoma" w:hAnsi="Tahoma" w:cs="Tahoma"/>
          <w:sz w:val="22"/>
          <w:szCs w:val="22"/>
        </w:rPr>
        <w:t xml:space="preserve">vejez </w:t>
      </w:r>
      <w:r w:rsidR="007516B0" w:rsidRPr="00FB0635">
        <w:rPr>
          <w:rFonts w:ascii="Tahoma" w:hAnsi="Tahoma" w:cs="Tahoma"/>
          <w:sz w:val="22"/>
          <w:szCs w:val="22"/>
        </w:rPr>
        <w:t xml:space="preserve">consagrada en el </w:t>
      </w:r>
      <w:r w:rsidR="00AB208B" w:rsidRPr="00FB0635">
        <w:rPr>
          <w:rFonts w:ascii="Tahoma" w:hAnsi="Tahoma" w:cs="Tahoma"/>
          <w:sz w:val="22"/>
          <w:szCs w:val="22"/>
        </w:rPr>
        <w:t xml:space="preserve">Acuerdo 049 de 1990 </w:t>
      </w:r>
      <w:r w:rsidR="003E5672" w:rsidRPr="00FB0635">
        <w:rPr>
          <w:rFonts w:ascii="Tahoma" w:hAnsi="Tahoma" w:cs="Tahoma"/>
          <w:sz w:val="22"/>
          <w:szCs w:val="22"/>
        </w:rPr>
        <w:t xml:space="preserve">a partir del </w:t>
      </w:r>
      <w:r w:rsidR="008D076F" w:rsidRPr="00FB0635">
        <w:rPr>
          <w:rFonts w:ascii="Tahoma" w:hAnsi="Tahoma" w:cs="Tahoma"/>
          <w:sz w:val="22"/>
          <w:szCs w:val="22"/>
        </w:rPr>
        <w:t>6</w:t>
      </w:r>
      <w:r w:rsidR="003E5672" w:rsidRPr="00FB0635">
        <w:rPr>
          <w:rFonts w:ascii="Tahoma" w:hAnsi="Tahoma" w:cs="Tahoma"/>
          <w:sz w:val="22"/>
          <w:szCs w:val="22"/>
        </w:rPr>
        <w:t xml:space="preserve"> de </w:t>
      </w:r>
      <w:r w:rsidR="008D076F" w:rsidRPr="00FB0635">
        <w:rPr>
          <w:rFonts w:ascii="Tahoma" w:hAnsi="Tahoma" w:cs="Tahoma"/>
          <w:sz w:val="22"/>
          <w:szCs w:val="22"/>
        </w:rPr>
        <w:t>noviembre de 2009</w:t>
      </w:r>
      <w:r w:rsidR="007516B0" w:rsidRPr="00FB0635">
        <w:rPr>
          <w:rFonts w:ascii="Tahoma" w:hAnsi="Tahoma" w:cs="Tahoma"/>
          <w:sz w:val="22"/>
          <w:szCs w:val="22"/>
        </w:rPr>
        <w:t>;</w:t>
      </w:r>
      <w:r w:rsidR="007F3EB3" w:rsidRPr="00FB0635">
        <w:rPr>
          <w:rFonts w:ascii="Tahoma" w:hAnsi="Tahoma" w:cs="Tahoma"/>
          <w:sz w:val="22"/>
          <w:szCs w:val="22"/>
        </w:rPr>
        <w:t xml:space="preserve"> más</w:t>
      </w:r>
      <w:r w:rsidR="00BA1BAD" w:rsidRPr="00FB0635">
        <w:rPr>
          <w:rFonts w:ascii="Tahoma" w:hAnsi="Tahoma" w:cs="Tahoma"/>
          <w:sz w:val="22"/>
          <w:szCs w:val="22"/>
        </w:rPr>
        <w:t xml:space="preserve"> </w:t>
      </w:r>
      <w:r w:rsidR="003E5672" w:rsidRPr="00FB0635">
        <w:rPr>
          <w:rFonts w:ascii="Tahoma" w:hAnsi="Tahoma" w:cs="Tahoma"/>
          <w:sz w:val="22"/>
          <w:szCs w:val="22"/>
        </w:rPr>
        <w:t>los intereses moratori</w:t>
      </w:r>
      <w:r w:rsidR="00BA1BAD" w:rsidRPr="00FB0635">
        <w:rPr>
          <w:rFonts w:ascii="Tahoma" w:hAnsi="Tahoma" w:cs="Tahoma"/>
          <w:sz w:val="22"/>
          <w:szCs w:val="22"/>
        </w:rPr>
        <w:t>o</w:t>
      </w:r>
      <w:r w:rsidR="003E5672" w:rsidRPr="00FB0635">
        <w:rPr>
          <w:rFonts w:ascii="Tahoma" w:hAnsi="Tahoma" w:cs="Tahoma"/>
          <w:sz w:val="22"/>
          <w:szCs w:val="22"/>
        </w:rPr>
        <w:t xml:space="preserve">s </w:t>
      </w:r>
      <w:r w:rsidR="007F3EB3" w:rsidRPr="00FB0635">
        <w:rPr>
          <w:rFonts w:ascii="Tahoma" w:hAnsi="Tahoma" w:cs="Tahoma"/>
          <w:sz w:val="22"/>
          <w:szCs w:val="22"/>
        </w:rPr>
        <w:t>del artículo 141 de la Ley 100 de 1993</w:t>
      </w:r>
      <w:r w:rsidR="007516B0" w:rsidRPr="00FB0635">
        <w:rPr>
          <w:rFonts w:ascii="Tahoma" w:hAnsi="Tahoma" w:cs="Tahoma"/>
          <w:sz w:val="22"/>
          <w:szCs w:val="22"/>
        </w:rPr>
        <w:t xml:space="preserve">, las costas </w:t>
      </w:r>
      <w:r w:rsidR="007516B0" w:rsidRPr="00FB0635">
        <w:rPr>
          <w:rFonts w:ascii="Tahoma" w:hAnsi="Tahoma" w:cs="Tahoma"/>
          <w:sz w:val="22"/>
          <w:szCs w:val="22"/>
        </w:rPr>
        <w:lastRenderedPageBreak/>
        <w:t xml:space="preserve">procesales y lo ultra y extra petita. </w:t>
      </w:r>
    </w:p>
    <w:p w14:paraId="6C65C8DD" w14:textId="77777777" w:rsidR="007611D3" w:rsidRPr="00FB0635" w:rsidRDefault="007611D3" w:rsidP="000F3C74">
      <w:pPr>
        <w:widowControl w:val="0"/>
        <w:autoSpaceDE w:val="0"/>
        <w:autoSpaceDN w:val="0"/>
        <w:adjustRightInd w:val="0"/>
        <w:spacing w:line="276" w:lineRule="auto"/>
        <w:ind w:firstLine="708"/>
        <w:jc w:val="both"/>
        <w:rPr>
          <w:rFonts w:ascii="Tahoma" w:hAnsi="Tahoma" w:cs="Tahoma"/>
          <w:sz w:val="22"/>
          <w:szCs w:val="22"/>
        </w:rPr>
      </w:pPr>
    </w:p>
    <w:p w14:paraId="4B104A68" w14:textId="72A8F0D2" w:rsidR="00F00C05" w:rsidRPr="00FB0635" w:rsidRDefault="00F75697" w:rsidP="00525DE5">
      <w:pPr>
        <w:widowControl w:val="0"/>
        <w:autoSpaceDE w:val="0"/>
        <w:autoSpaceDN w:val="0"/>
        <w:adjustRightInd w:val="0"/>
        <w:spacing w:line="276" w:lineRule="auto"/>
        <w:ind w:firstLine="708"/>
        <w:jc w:val="both"/>
        <w:rPr>
          <w:rFonts w:ascii="Tahoma" w:hAnsi="Tahoma" w:cs="Tahoma"/>
          <w:sz w:val="22"/>
          <w:szCs w:val="22"/>
        </w:rPr>
      </w:pPr>
      <w:r w:rsidRPr="00FB0635">
        <w:rPr>
          <w:rFonts w:ascii="Tahoma" w:hAnsi="Tahoma" w:cs="Tahoma"/>
          <w:sz w:val="22"/>
          <w:szCs w:val="22"/>
        </w:rPr>
        <w:t xml:space="preserve">Para fundar dichas pretensiones manifiesta que </w:t>
      </w:r>
      <w:r w:rsidR="007516B0" w:rsidRPr="00FB0635">
        <w:rPr>
          <w:rFonts w:ascii="Tahoma" w:hAnsi="Tahoma" w:cs="Tahoma"/>
          <w:sz w:val="22"/>
          <w:szCs w:val="22"/>
        </w:rPr>
        <w:t xml:space="preserve">nació el </w:t>
      </w:r>
      <w:r w:rsidR="008D076F" w:rsidRPr="00FB0635">
        <w:rPr>
          <w:rFonts w:ascii="Tahoma" w:hAnsi="Tahoma" w:cs="Tahoma"/>
          <w:sz w:val="22"/>
          <w:szCs w:val="22"/>
        </w:rPr>
        <w:t>6</w:t>
      </w:r>
      <w:r w:rsidR="007516B0" w:rsidRPr="00FB0635">
        <w:rPr>
          <w:rFonts w:ascii="Tahoma" w:hAnsi="Tahoma" w:cs="Tahoma"/>
          <w:sz w:val="22"/>
          <w:szCs w:val="22"/>
        </w:rPr>
        <w:t xml:space="preserve"> de </w:t>
      </w:r>
      <w:r w:rsidR="008D076F" w:rsidRPr="00FB0635">
        <w:rPr>
          <w:rFonts w:ascii="Tahoma" w:hAnsi="Tahoma" w:cs="Tahoma"/>
          <w:sz w:val="22"/>
          <w:szCs w:val="22"/>
        </w:rPr>
        <w:t>noviembre</w:t>
      </w:r>
      <w:r w:rsidR="007516B0" w:rsidRPr="00FB0635">
        <w:rPr>
          <w:rFonts w:ascii="Tahoma" w:hAnsi="Tahoma" w:cs="Tahoma"/>
          <w:sz w:val="22"/>
          <w:szCs w:val="22"/>
        </w:rPr>
        <w:t xml:space="preserve"> de 194</w:t>
      </w:r>
      <w:r w:rsidR="008D076F" w:rsidRPr="00FB0635">
        <w:rPr>
          <w:rFonts w:ascii="Tahoma" w:hAnsi="Tahoma" w:cs="Tahoma"/>
          <w:sz w:val="22"/>
          <w:szCs w:val="22"/>
        </w:rPr>
        <w:t>9</w:t>
      </w:r>
      <w:r w:rsidR="00191521" w:rsidRPr="00FB0635">
        <w:rPr>
          <w:rFonts w:ascii="Tahoma" w:hAnsi="Tahoma" w:cs="Tahoma"/>
          <w:sz w:val="22"/>
          <w:szCs w:val="22"/>
        </w:rPr>
        <w:t>; que siempre estuvo afiliado al régimen de prima media con prestación definida</w:t>
      </w:r>
      <w:r w:rsidR="00621FD1" w:rsidRPr="00FB0635">
        <w:rPr>
          <w:rFonts w:ascii="Tahoma" w:hAnsi="Tahoma" w:cs="Tahoma"/>
          <w:sz w:val="22"/>
          <w:szCs w:val="22"/>
        </w:rPr>
        <w:t xml:space="preserve"> y que Colpensiones </w:t>
      </w:r>
      <w:r w:rsidR="0023656C">
        <w:rPr>
          <w:rFonts w:ascii="Tahoma" w:hAnsi="Tahoma" w:cs="Tahoma"/>
          <w:sz w:val="22"/>
          <w:szCs w:val="22"/>
        </w:rPr>
        <w:t xml:space="preserve">le </w:t>
      </w:r>
      <w:r w:rsidR="008D076F" w:rsidRPr="00FB0635">
        <w:rPr>
          <w:rFonts w:ascii="Tahoma" w:hAnsi="Tahoma" w:cs="Tahoma"/>
          <w:sz w:val="22"/>
          <w:szCs w:val="22"/>
        </w:rPr>
        <w:t>negó e</w:t>
      </w:r>
      <w:r w:rsidR="00621FD1" w:rsidRPr="00FB0635">
        <w:rPr>
          <w:rFonts w:ascii="Tahoma" w:hAnsi="Tahoma" w:cs="Tahoma"/>
          <w:sz w:val="22"/>
          <w:szCs w:val="22"/>
        </w:rPr>
        <w:t>l reconocimiento de la pensión de vejez</w:t>
      </w:r>
      <w:r w:rsidR="008D076F" w:rsidRPr="00FB0635">
        <w:rPr>
          <w:rFonts w:ascii="Tahoma" w:hAnsi="Tahoma" w:cs="Tahoma"/>
          <w:sz w:val="22"/>
          <w:szCs w:val="22"/>
        </w:rPr>
        <w:t xml:space="preserve"> </w:t>
      </w:r>
      <w:r w:rsidR="00621FD1" w:rsidRPr="00FB0635">
        <w:rPr>
          <w:rFonts w:ascii="Tahoma" w:hAnsi="Tahoma" w:cs="Tahoma"/>
          <w:sz w:val="22"/>
          <w:szCs w:val="22"/>
        </w:rPr>
        <w:t xml:space="preserve">a través de la Resolución GNR </w:t>
      </w:r>
      <w:r w:rsidR="00191521" w:rsidRPr="00FB0635">
        <w:rPr>
          <w:rFonts w:ascii="Tahoma" w:hAnsi="Tahoma" w:cs="Tahoma"/>
          <w:sz w:val="22"/>
          <w:szCs w:val="22"/>
        </w:rPr>
        <w:t>377495</w:t>
      </w:r>
      <w:r w:rsidR="00621FD1" w:rsidRPr="00FB0635">
        <w:rPr>
          <w:rFonts w:ascii="Tahoma" w:hAnsi="Tahoma" w:cs="Tahoma"/>
          <w:sz w:val="22"/>
          <w:szCs w:val="22"/>
        </w:rPr>
        <w:t xml:space="preserve"> del 2</w:t>
      </w:r>
      <w:r w:rsidR="00191521" w:rsidRPr="00FB0635">
        <w:rPr>
          <w:rFonts w:ascii="Tahoma" w:hAnsi="Tahoma" w:cs="Tahoma"/>
          <w:sz w:val="22"/>
          <w:szCs w:val="22"/>
        </w:rPr>
        <w:t>4</w:t>
      </w:r>
      <w:r w:rsidR="00621FD1" w:rsidRPr="00FB0635">
        <w:rPr>
          <w:rFonts w:ascii="Tahoma" w:hAnsi="Tahoma" w:cs="Tahoma"/>
          <w:sz w:val="22"/>
          <w:szCs w:val="22"/>
        </w:rPr>
        <w:t xml:space="preserve"> de </w:t>
      </w:r>
      <w:r w:rsidR="00191521" w:rsidRPr="00FB0635">
        <w:rPr>
          <w:rFonts w:ascii="Tahoma" w:hAnsi="Tahoma" w:cs="Tahoma"/>
          <w:sz w:val="22"/>
          <w:szCs w:val="22"/>
        </w:rPr>
        <w:t xml:space="preserve">octubre </w:t>
      </w:r>
      <w:r w:rsidR="00621FD1" w:rsidRPr="00FB0635">
        <w:rPr>
          <w:rFonts w:ascii="Tahoma" w:hAnsi="Tahoma" w:cs="Tahoma"/>
          <w:sz w:val="22"/>
          <w:szCs w:val="22"/>
        </w:rPr>
        <w:t>de 201</w:t>
      </w:r>
      <w:r w:rsidR="00191521" w:rsidRPr="00FB0635">
        <w:rPr>
          <w:rFonts w:ascii="Tahoma" w:hAnsi="Tahoma" w:cs="Tahoma"/>
          <w:sz w:val="22"/>
          <w:szCs w:val="22"/>
        </w:rPr>
        <w:t>4.</w:t>
      </w:r>
      <w:r w:rsidR="0023656C">
        <w:rPr>
          <w:rFonts w:ascii="Tahoma" w:hAnsi="Tahoma" w:cs="Tahoma"/>
          <w:sz w:val="22"/>
          <w:szCs w:val="22"/>
        </w:rPr>
        <w:t xml:space="preserve"> </w:t>
      </w:r>
      <w:r w:rsidR="00063455" w:rsidRPr="00FB0635">
        <w:rPr>
          <w:rFonts w:ascii="Tahoma" w:hAnsi="Tahoma" w:cs="Tahoma"/>
          <w:sz w:val="22"/>
          <w:szCs w:val="22"/>
        </w:rPr>
        <w:t>Agrega que</w:t>
      </w:r>
      <w:r w:rsidR="00191521" w:rsidRPr="00FB0635">
        <w:rPr>
          <w:rFonts w:ascii="Tahoma" w:hAnsi="Tahoma" w:cs="Tahoma"/>
          <w:sz w:val="22"/>
          <w:szCs w:val="22"/>
        </w:rPr>
        <w:t xml:space="preserve"> previo a la expedición del aludido acto administrativo solicitó la corrección y actualización de su historia laboral, </w:t>
      </w:r>
      <w:r w:rsidR="0023656C">
        <w:rPr>
          <w:rFonts w:ascii="Tahoma" w:hAnsi="Tahoma" w:cs="Tahoma"/>
          <w:sz w:val="22"/>
          <w:szCs w:val="22"/>
        </w:rPr>
        <w:t xml:space="preserve">anexando </w:t>
      </w:r>
      <w:r w:rsidR="00191521" w:rsidRPr="00FB0635">
        <w:rPr>
          <w:rFonts w:ascii="Tahoma" w:hAnsi="Tahoma" w:cs="Tahoma"/>
          <w:sz w:val="22"/>
          <w:szCs w:val="22"/>
        </w:rPr>
        <w:t>copia de algunos comprobantes de pago de los periodos faltante</w:t>
      </w:r>
      <w:r w:rsidR="00F00C05" w:rsidRPr="00FB0635">
        <w:rPr>
          <w:rFonts w:ascii="Tahoma" w:hAnsi="Tahoma" w:cs="Tahoma"/>
          <w:sz w:val="22"/>
          <w:szCs w:val="22"/>
        </w:rPr>
        <w:t>s, sin que la misma haya sido resuelta.</w:t>
      </w:r>
    </w:p>
    <w:p w14:paraId="5770A8AD" w14:textId="77777777" w:rsidR="00F00C05" w:rsidRPr="00FB0635" w:rsidRDefault="00F00C05" w:rsidP="0023656C">
      <w:pPr>
        <w:widowControl w:val="0"/>
        <w:autoSpaceDE w:val="0"/>
        <w:autoSpaceDN w:val="0"/>
        <w:adjustRightInd w:val="0"/>
        <w:ind w:firstLine="708"/>
        <w:jc w:val="both"/>
        <w:rPr>
          <w:rFonts w:ascii="Tahoma" w:hAnsi="Tahoma" w:cs="Tahoma"/>
          <w:sz w:val="22"/>
          <w:szCs w:val="22"/>
        </w:rPr>
      </w:pPr>
    </w:p>
    <w:p w14:paraId="77AB64DF" w14:textId="285C6926" w:rsidR="00191521" w:rsidRPr="00FB0635" w:rsidRDefault="00F00C05" w:rsidP="00525DE5">
      <w:pPr>
        <w:widowControl w:val="0"/>
        <w:autoSpaceDE w:val="0"/>
        <w:autoSpaceDN w:val="0"/>
        <w:adjustRightInd w:val="0"/>
        <w:spacing w:line="276" w:lineRule="auto"/>
        <w:ind w:firstLine="708"/>
        <w:jc w:val="both"/>
        <w:rPr>
          <w:rFonts w:ascii="Tahoma" w:hAnsi="Tahoma" w:cs="Tahoma"/>
          <w:sz w:val="22"/>
          <w:szCs w:val="22"/>
        </w:rPr>
      </w:pPr>
      <w:r w:rsidRPr="00FB0635">
        <w:rPr>
          <w:rFonts w:ascii="Tahoma" w:hAnsi="Tahoma" w:cs="Tahoma"/>
          <w:sz w:val="22"/>
          <w:szCs w:val="22"/>
        </w:rPr>
        <w:t xml:space="preserve">Finalmente, refiere que </w:t>
      </w:r>
      <w:r w:rsidR="0023656C">
        <w:rPr>
          <w:rFonts w:ascii="Tahoma" w:hAnsi="Tahoma" w:cs="Tahoma"/>
          <w:sz w:val="22"/>
          <w:szCs w:val="22"/>
        </w:rPr>
        <w:t xml:space="preserve">en </w:t>
      </w:r>
      <w:r w:rsidR="00772E03" w:rsidRPr="00FB0635">
        <w:rPr>
          <w:rFonts w:ascii="Tahoma" w:hAnsi="Tahoma" w:cs="Tahoma"/>
          <w:sz w:val="22"/>
          <w:szCs w:val="22"/>
        </w:rPr>
        <w:t>la</w:t>
      </w:r>
      <w:r w:rsidRPr="00FB0635">
        <w:rPr>
          <w:rFonts w:ascii="Tahoma" w:hAnsi="Tahoma" w:cs="Tahoma"/>
          <w:sz w:val="22"/>
          <w:szCs w:val="22"/>
        </w:rPr>
        <w:t xml:space="preserve"> historia laboral</w:t>
      </w:r>
      <w:r w:rsidR="00772E03" w:rsidRPr="00FB0635">
        <w:rPr>
          <w:rFonts w:ascii="Tahoma" w:hAnsi="Tahoma" w:cs="Tahoma"/>
          <w:sz w:val="22"/>
          <w:szCs w:val="22"/>
        </w:rPr>
        <w:t xml:space="preserve"> descargad</w:t>
      </w:r>
      <w:r w:rsidR="0023656C">
        <w:rPr>
          <w:rFonts w:ascii="Tahoma" w:hAnsi="Tahoma" w:cs="Tahoma"/>
          <w:sz w:val="22"/>
          <w:szCs w:val="22"/>
        </w:rPr>
        <w:t>a</w:t>
      </w:r>
      <w:r w:rsidR="00772E03" w:rsidRPr="00FB0635">
        <w:rPr>
          <w:rFonts w:ascii="Tahoma" w:hAnsi="Tahoma" w:cs="Tahoma"/>
          <w:sz w:val="22"/>
          <w:szCs w:val="22"/>
        </w:rPr>
        <w:t xml:space="preserve"> de internet se plasman 879 semanas cotizadas en toda su vida laboral, pero p</w:t>
      </w:r>
      <w:r w:rsidRPr="00FB0635">
        <w:rPr>
          <w:rFonts w:ascii="Tahoma" w:hAnsi="Tahoma" w:cs="Tahoma"/>
          <w:sz w:val="22"/>
          <w:szCs w:val="22"/>
        </w:rPr>
        <w:t>resenta inconsistencias por 138,35 semanas en los año</w:t>
      </w:r>
      <w:r w:rsidR="00772E03" w:rsidRPr="00FB0635">
        <w:rPr>
          <w:rFonts w:ascii="Tahoma" w:hAnsi="Tahoma" w:cs="Tahoma"/>
          <w:sz w:val="22"/>
          <w:szCs w:val="22"/>
        </w:rPr>
        <w:t xml:space="preserve">s </w:t>
      </w:r>
      <w:r w:rsidRPr="00FB0635">
        <w:rPr>
          <w:rFonts w:ascii="Tahoma" w:hAnsi="Tahoma" w:cs="Tahoma"/>
          <w:sz w:val="22"/>
          <w:szCs w:val="22"/>
        </w:rPr>
        <w:t>1991, 1998, 1999 y 2004, con las que supera las 500 semanas exigidas en el Acuerdo 049 de 1990 en los 20 años anteriores al cumplimiento de la edad mínima para pensionarse.</w:t>
      </w:r>
    </w:p>
    <w:p w14:paraId="7A8403ED" w14:textId="77777777" w:rsidR="00191521" w:rsidRPr="00FB0635" w:rsidRDefault="00191521" w:rsidP="0023656C">
      <w:pPr>
        <w:widowControl w:val="0"/>
        <w:autoSpaceDE w:val="0"/>
        <w:autoSpaceDN w:val="0"/>
        <w:adjustRightInd w:val="0"/>
        <w:ind w:firstLine="708"/>
        <w:jc w:val="both"/>
        <w:rPr>
          <w:rFonts w:ascii="Tahoma" w:hAnsi="Tahoma" w:cs="Tahoma"/>
          <w:sz w:val="22"/>
          <w:szCs w:val="22"/>
        </w:rPr>
      </w:pPr>
    </w:p>
    <w:p w14:paraId="34677E3A" w14:textId="65A2899C" w:rsidR="009B715F" w:rsidRPr="00FB0635" w:rsidRDefault="00063455" w:rsidP="00772E03">
      <w:pPr>
        <w:widowControl w:val="0"/>
        <w:autoSpaceDE w:val="0"/>
        <w:autoSpaceDN w:val="0"/>
        <w:adjustRightInd w:val="0"/>
        <w:spacing w:line="276" w:lineRule="auto"/>
        <w:ind w:firstLine="708"/>
        <w:jc w:val="both"/>
        <w:rPr>
          <w:rFonts w:ascii="Tahoma" w:hAnsi="Tahoma" w:cs="Tahoma"/>
          <w:sz w:val="22"/>
          <w:szCs w:val="22"/>
        </w:rPr>
      </w:pPr>
      <w:r w:rsidRPr="00FB0635">
        <w:rPr>
          <w:rFonts w:ascii="Tahoma" w:hAnsi="Tahoma" w:cs="Tahoma"/>
          <w:sz w:val="22"/>
          <w:szCs w:val="22"/>
        </w:rPr>
        <w:t xml:space="preserve"> Colpensiones </w:t>
      </w:r>
      <w:r w:rsidR="009B715F" w:rsidRPr="00FB0635">
        <w:rPr>
          <w:rFonts w:ascii="Tahoma" w:hAnsi="Tahoma" w:cs="Tahoma"/>
          <w:sz w:val="22"/>
          <w:szCs w:val="22"/>
        </w:rPr>
        <w:t>contestó la demanda de manera extemporánea, valorándose dich</w:t>
      </w:r>
      <w:r w:rsidR="00CF63C2" w:rsidRPr="00FB0635">
        <w:rPr>
          <w:rFonts w:ascii="Tahoma" w:hAnsi="Tahoma" w:cs="Tahoma"/>
          <w:sz w:val="22"/>
          <w:szCs w:val="22"/>
        </w:rPr>
        <w:t>o acto</w:t>
      </w:r>
      <w:r w:rsidR="009B715F" w:rsidRPr="00FB0635">
        <w:rPr>
          <w:rFonts w:ascii="Tahoma" w:hAnsi="Tahoma" w:cs="Tahoma"/>
          <w:sz w:val="22"/>
          <w:szCs w:val="22"/>
        </w:rPr>
        <w:t xml:space="preserve"> como </w:t>
      </w:r>
      <w:r w:rsidR="0023656C">
        <w:rPr>
          <w:rFonts w:ascii="Tahoma" w:hAnsi="Tahoma" w:cs="Tahoma"/>
          <w:sz w:val="22"/>
          <w:szCs w:val="22"/>
        </w:rPr>
        <w:t xml:space="preserve">indicio grave en su contra por </w:t>
      </w:r>
      <w:r w:rsidR="009B715F" w:rsidRPr="00FB0635">
        <w:rPr>
          <w:rFonts w:ascii="Tahoma" w:hAnsi="Tahoma" w:cs="Tahoma"/>
          <w:sz w:val="22"/>
          <w:szCs w:val="22"/>
        </w:rPr>
        <w:t xml:space="preserve">la Jueza de instancia.  </w:t>
      </w:r>
    </w:p>
    <w:p w14:paraId="2F713E3D" w14:textId="77777777" w:rsidR="009B715F" w:rsidRPr="00FB0635" w:rsidRDefault="009B715F" w:rsidP="0023656C">
      <w:pPr>
        <w:widowControl w:val="0"/>
        <w:autoSpaceDE w:val="0"/>
        <w:autoSpaceDN w:val="0"/>
        <w:adjustRightInd w:val="0"/>
        <w:ind w:firstLine="708"/>
        <w:jc w:val="both"/>
        <w:rPr>
          <w:rFonts w:ascii="Tahoma" w:hAnsi="Tahoma" w:cs="Tahoma"/>
          <w:sz w:val="22"/>
          <w:szCs w:val="22"/>
        </w:rPr>
      </w:pPr>
    </w:p>
    <w:p w14:paraId="2925F4F2" w14:textId="77777777" w:rsidR="009A4059" w:rsidRPr="00FB0635" w:rsidRDefault="006E78E8" w:rsidP="000F3C74">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FB0635">
        <w:rPr>
          <w:rFonts w:ascii="Tahoma" w:hAnsi="Tahoma" w:cs="Tahoma"/>
          <w:b/>
          <w:sz w:val="22"/>
          <w:szCs w:val="22"/>
        </w:rPr>
        <w:t>La sentencia de primera instancia</w:t>
      </w:r>
    </w:p>
    <w:p w14:paraId="1870B49F" w14:textId="77777777" w:rsidR="00164C6E" w:rsidRPr="00FB0635" w:rsidRDefault="00164C6E" w:rsidP="0023656C">
      <w:pPr>
        <w:widowControl w:val="0"/>
        <w:autoSpaceDE w:val="0"/>
        <w:autoSpaceDN w:val="0"/>
        <w:adjustRightInd w:val="0"/>
        <w:ind w:firstLine="709"/>
        <w:jc w:val="center"/>
        <w:rPr>
          <w:rFonts w:ascii="Tahoma" w:hAnsi="Tahoma" w:cs="Tahoma"/>
          <w:b/>
          <w:sz w:val="22"/>
          <w:szCs w:val="22"/>
        </w:rPr>
      </w:pPr>
    </w:p>
    <w:p w14:paraId="5DCC6E0A" w14:textId="53816002" w:rsidR="006F4E48" w:rsidRPr="00FB0635" w:rsidRDefault="00164C6E" w:rsidP="00F10DB8">
      <w:pPr>
        <w:pStyle w:val="Prrafodelista"/>
        <w:tabs>
          <w:tab w:val="left" w:pos="748"/>
        </w:tabs>
        <w:spacing w:line="276" w:lineRule="auto"/>
        <w:ind w:left="0" w:firstLine="709"/>
        <w:jc w:val="both"/>
        <w:rPr>
          <w:rFonts w:ascii="Tahoma" w:hAnsi="Tahoma" w:cs="Tahoma"/>
          <w:sz w:val="22"/>
          <w:szCs w:val="22"/>
        </w:rPr>
      </w:pPr>
      <w:r w:rsidRPr="00FB0635">
        <w:rPr>
          <w:rFonts w:ascii="Tahoma" w:hAnsi="Tahoma" w:cs="Tahoma"/>
          <w:sz w:val="22"/>
          <w:szCs w:val="22"/>
        </w:rPr>
        <w:t xml:space="preserve">La Jueza de conocimiento </w:t>
      </w:r>
      <w:r w:rsidR="006F4E48" w:rsidRPr="00FB0635">
        <w:rPr>
          <w:rFonts w:ascii="Tahoma" w:hAnsi="Tahoma" w:cs="Tahoma"/>
          <w:sz w:val="22"/>
          <w:szCs w:val="22"/>
        </w:rPr>
        <w:t>negó la totalidad de las pretensiones y condenó en costas procesales al demandante.</w:t>
      </w:r>
    </w:p>
    <w:p w14:paraId="0E78FE22" w14:textId="77777777" w:rsidR="00164C6E" w:rsidRPr="00FB0635" w:rsidRDefault="00164C6E" w:rsidP="0023656C">
      <w:pPr>
        <w:pStyle w:val="Prrafodelista"/>
        <w:tabs>
          <w:tab w:val="left" w:pos="748"/>
        </w:tabs>
        <w:ind w:left="0" w:firstLine="709"/>
        <w:jc w:val="both"/>
        <w:rPr>
          <w:rFonts w:ascii="Tahoma" w:hAnsi="Tahoma" w:cs="Tahoma"/>
          <w:sz w:val="22"/>
          <w:szCs w:val="22"/>
        </w:rPr>
      </w:pPr>
    </w:p>
    <w:p w14:paraId="69669E9D" w14:textId="743F33D6" w:rsidR="00F10DB8" w:rsidRPr="00FB0635" w:rsidRDefault="00F10DB8" w:rsidP="00F10DB8">
      <w:pPr>
        <w:tabs>
          <w:tab w:val="left" w:pos="748"/>
        </w:tabs>
        <w:spacing w:line="276" w:lineRule="auto"/>
        <w:jc w:val="both"/>
        <w:rPr>
          <w:rFonts w:ascii="Tahoma" w:hAnsi="Tahoma" w:cs="Tahoma"/>
          <w:sz w:val="22"/>
          <w:szCs w:val="22"/>
        </w:rPr>
      </w:pPr>
      <w:r w:rsidRPr="00FB0635">
        <w:rPr>
          <w:rFonts w:ascii="Tahoma" w:hAnsi="Tahoma" w:cs="Tahoma"/>
          <w:sz w:val="22"/>
          <w:szCs w:val="22"/>
        </w:rPr>
        <w:tab/>
        <w:t>Para llegar a tal determinación, la A-quo consideró que de la historia laboral válida para prestaciones económicas allegada por Colpensiones se podía extraer que si bien el demandante fue beneficiario del régimen de transición, c</w:t>
      </w:r>
      <w:r w:rsidR="00D27896" w:rsidRPr="00FB0635">
        <w:rPr>
          <w:rFonts w:ascii="Tahoma" w:hAnsi="Tahoma" w:cs="Tahoma"/>
          <w:sz w:val="22"/>
          <w:szCs w:val="22"/>
        </w:rPr>
        <w:t>ontaba con 471,58</w:t>
      </w:r>
      <w:r w:rsidRPr="00FB0635">
        <w:rPr>
          <w:rFonts w:ascii="Tahoma" w:hAnsi="Tahoma" w:cs="Tahoma"/>
          <w:sz w:val="22"/>
          <w:szCs w:val="22"/>
        </w:rPr>
        <w:t xml:space="preserve"> de las 750 semanas exigidas al 29 de julio de 2005 por el Acto Legislativo 01 del mismo año, lo que l</w:t>
      </w:r>
      <w:r w:rsidR="00D27896" w:rsidRPr="00FB0635">
        <w:rPr>
          <w:rFonts w:ascii="Tahoma" w:hAnsi="Tahoma" w:cs="Tahoma"/>
          <w:sz w:val="22"/>
          <w:szCs w:val="22"/>
        </w:rPr>
        <w:t>o</w:t>
      </w:r>
      <w:r w:rsidRPr="00FB0635">
        <w:rPr>
          <w:rFonts w:ascii="Tahoma" w:hAnsi="Tahoma" w:cs="Tahoma"/>
          <w:sz w:val="22"/>
          <w:szCs w:val="22"/>
        </w:rPr>
        <w:t xml:space="preserve"> hizo perder dicha prerrogativa</w:t>
      </w:r>
      <w:r w:rsidR="00FB0635" w:rsidRPr="00FB0635">
        <w:rPr>
          <w:rFonts w:ascii="Tahoma" w:hAnsi="Tahoma" w:cs="Tahoma"/>
          <w:sz w:val="22"/>
          <w:szCs w:val="22"/>
        </w:rPr>
        <w:t>; sin que fuera posible sumar las semanas que el actor echa de menos por cuanto no allegó documento alguno que demostrara que efectivamente fueron sufragadas.</w:t>
      </w:r>
    </w:p>
    <w:p w14:paraId="4638F537" w14:textId="77777777" w:rsidR="00FB0635" w:rsidRPr="00FB0635" w:rsidRDefault="00FB0635" w:rsidP="0023656C">
      <w:pPr>
        <w:jc w:val="both"/>
        <w:rPr>
          <w:rFonts w:ascii="Tahoma" w:hAnsi="Tahoma" w:cs="Tahoma"/>
          <w:sz w:val="22"/>
          <w:szCs w:val="22"/>
        </w:rPr>
      </w:pPr>
    </w:p>
    <w:p w14:paraId="257E7024" w14:textId="77777777" w:rsidR="006F4E48" w:rsidRPr="00FB0635" w:rsidRDefault="006F4E48" w:rsidP="006F4E48">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FB0635">
        <w:rPr>
          <w:rFonts w:ascii="Tahoma" w:hAnsi="Tahoma" w:cs="Tahoma"/>
          <w:b/>
          <w:sz w:val="22"/>
          <w:szCs w:val="22"/>
        </w:rPr>
        <w:t>Procedencia de la consulta</w:t>
      </w:r>
    </w:p>
    <w:p w14:paraId="7EA0E792" w14:textId="77777777" w:rsidR="006F4E48" w:rsidRPr="00FB0635" w:rsidRDefault="006F4E48" w:rsidP="0023656C">
      <w:pPr>
        <w:widowControl w:val="0"/>
        <w:autoSpaceDE w:val="0"/>
        <w:autoSpaceDN w:val="0"/>
        <w:adjustRightInd w:val="0"/>
        <w:ind w:firstLine="1122"/>
        <w:jc w:val="both"/>
        <w:rPr>
          <w:rFonts w:ascii="Tahoma" w:hAnsi="Tahoma" w:cs="Tahoma"/>
          <w:sz w:val="22"/>
          <w:szCs w:val="22"/>
        </w:rPr>
      </w:pPr>
    </w:p>
    <w:p w14:paraId="7DE0CBB7" w14:textId="75362693" w:rsidR="006F4E48" w:rsidRPr="00FB0635" w:rsidRDefault="006F4E48" w:rsidP="006F4E48">
      <w:pPr>
        <w:pStyle w:val="Sangradetextonormal"/>
        <w:spacing w:line="276" w:lineRule="auto"/>
        <w:ind w:firstLine="561"/>
        <w:rPr>
          <w:sz w:val="22"/>
          <w:szCs w:val="22"/>
        </w:rPr>
      </w:pPr>
      <w:r w:rsidRPr="00FB0635">
        <w:rPr>
          <w:sz w:val="22"/>
          <w:szCs w:val="22"/>
        </w:rPr>
        <w:t>Como quiera que la sentencia fue totalmente desfavorable para el trabajador y no fue apelada, se dispuso el grado jurisdiccional de consulta.</w:t>
      </w:r>
    </w:p>
    <w:p w14:paraId="562942FC" w14:textId="77777777" w:rsidR="00920F05" w:rsidRPr="00FB0635" w:rsidRDefault="00920F05" w:rsidP="0023656C">
      <w:pPr>
        <w:jc w:val="both"/>
        <w:rPr>
          <w:rFonts w:ascii="Tahoma" w:hAnsi="Tahoma" w:cs="Tahoma"/>
          <w:sz w:val="22"/>
          <w:szCs w:val="22"/>
        </w:rPr>
      </w:pPr>
    </w:p>
    <w:p w14:paraId="52CB7053" w14:textId="77777777" w:rsidR="00993D6C" w:rsidRPr="00FB0635"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FB0635">
        <w:rPr>
          <w:rFonts w:ascii="Tahoma" w:hAnsi="Tahoma" w:cs="Tahoma"/>
          <w:b/>
          <w:sz w:val="22"/>
          <w:szCs w:val="22"/>
        </w:rPr>
        <w:t xml:space="preserve"> </w:t>
      </w:r>
      <w:r w:rsidR="00AA407F" w:rsidRPr="00FB0635">
        <w:rPr>
          <w:rFonts w:ascii="Tahoma" w:hAnsi="Tahoma" w:cs="Tahoma"/>
          <w:b/>
          <w:sz w:val="22"/>
          <w:szCs w:val="22"/>
        </w:rPr>
        <w:t>Consideraciones</w:t>
      </w:r>
    </w:p>
    <w:p w14:paraId="07FB949E" w14:textId="61A0EF93" w:rsidR="0010792F" w:rsidRPr="00FB0635" w:rsidRDefault="00AA407F" w:rsidP="0023656C">
      <w:pPr>
        <w:widowControl w:val="0"/>
        <w:autoSpaceDE w:val="0"/>
        <w:autoSpaceDN w:val="0"/>
        <w:adjustRightInd w:val="0"/>
        <w:rPr>
          <w:rFonts w:ascii="Tahoma" w:hAnsi="Tahoma" w:cs="Tahoma"/>
          <w:b/>
          <w:sz w:val="22"/>
          <w:szCs w:val="22"/>
        </w:rPr>
      </w:pPr>
      <w:r w:rsidRPr="00FB0635">
        <w:rPr>
          <w:rFonts w:ascii="Tahoma" w:hAnsi="Tahoma" w:cs="Tahoma"/>
          <w:sz w:val="22"/>
          <w:szCs w:val="22"/>
        </w:rPr>
        <w:tab/>
      </w:r>
    </w:p>
    <w:p w14:paraId="1132A172" w14:textId="0EC66898" w:rsidR="00993D6C" w:rsidRPr="00FB0635" w:rsidRDefault="00993D6C" w:rsidP="00993D6C">
      <w:pPr>
        <w:pStyle w:val="Puesto"/>
        <w:ind w:left="1080"/>
        <w:jc w:val="both"/>
        <w:rPr>
          <w:rFonts w:ascii="Tahoma" w:hAnsi="Tahoma" w:cs="Tahoma"/>
          <w:bCs/>
          <w:sz w:val="22"/>
          <w:szCs w:val="22"/>
        </w:rPr>
      </w:pPr>
      <w:r w:rsidRPr="00FB0635">
        <w:rPr>
          <w:rFonts w:ascii="Tahoma" w:hAnsi="Tahoma" w:cs="Tahoma"/>
          <w:bCs/>
          <w:sz w:val="22"/>
          <w:szCs w:val="22"/>
        </w:rPr>
        <w:t xml:space="preserve">4.1 Vigencia del régimen de transición </w:t>
      </w:r>
    </w:p>
    <w:p w14:paraId="5E685BEB" w14:textId="77777777" w:rsidR="00993D6C" w:rsidRPr="00FB0635" w:rsidRDefault="00993D6C" w:rsidP="0023656C">
      <w:pPr>
        <w:pStyle w:val="Puesto"/>
        <w:spacing w:line="240" w:lineRule="auto"/>
        <w:ind w:left="1080"/>
        <w:jc w:val="both"/>
        <w:rPr>
          <w:rFonts w:ascii="Tahoma" w:hAnsi="Tahoma" w:cs="Tahoma"/>
          <w:bCs/>
          <w:sz w:val="22"/>
          <w:szCs w:val="22"/>
        </w:rPr>
      </w:pPr>
    </w:p>
    <w:p w14:paraId="649B277A" w14:textId="77777777" w:rsidR="00993D6C" w:rsidRPr="00FB0635" w:rsidRDefault="00993D6C" w:rsidP="00993D6C">
      <w:pPr>
        <w:pStyle w:val="Puesto"/>
        <w:spacing w:line="276" w:lineRule="auto"/>
        <w:ind w:firstLine="709"/>
        <w:jc w:val="both"/>
        <w:rPr>
          <w:rFonts w:ascii="Tahoma" w:hAnsi="Tahoma" w:cs="Tahoma"/>
          <w:b w:val="0"/>
          <w:sz w:val="22"/>
          <w:szCs w:val="22"/>
        </w:rPr>
      </w:pPr>
      <w:r w:rsidRPr="00FB0635">
        <w:rPr>
          <w:rFonts w:ascii="Tahoma" w:hAnsi="Tahoma" w:cs="Tahoma"/>
          <w:b w:val="0"/>
          <w:sz w:val="22"/>
          <w:szCs w:val="22"/>
        </w:rPr>
        <w:t>El régimen de transición consagrado en el artículo 36 de la Ley 100 de 1993 sólo se reconoce hasta el 31 de julio de 2010, de conformidad con lo reglamentado por el Acto Legislativo No. 01 de 2005, sin embargo, las personas que a la entrada en vigencia de aquella reforma constitucional -29 de julio de 2005-, acrediten que tienen cotizadas 750 semanas se les extenderá los beneficios del régimen transicional hasta el año 2014.</w:t>
      </w:r>
    </w:p>
    <w:p w14:paraId="2F465CBF" w14:textId="77777777" w:rsidR="00993D6C" w:rsidRPr="00FB0635" w:rsidRDefault="00993D6C" w:rsidP="0023656C">
      <w:pPr>
        <w:pStyle w:val="Puesto"/>
        <w:spacing w:line="240" w:lineRule="auto"/>
        <w:ind w:left="1080"/>
        <w:jc w:val="both"/>
        <w:rPr>
          <w:rFonts w:ascii="Tahoma" w:hAnsi="Tahoma" w:cs="Tahoma"/>
          <w:b w:val="0"/>
          <w:sz w:val="22"/>
          <w:szCs w:val="22"/>
        </w:rPr>
      </w:pPr>
    </w:p>
    <w:p w14:paraId="3960D4AB" w14:textId="77777777" w:rsidR="00993D6C" w:rsidRDefault="00993D6C" w:rsidP="00993D6C">
      <w:pPr>
        <w:pStyle w:val="Puesto"/>
        <w:spacing w:line="276" w:lineRule="auto"/>
        <w:ind w:firstLine="709"/>
        <w:jc w:val="both"/>
        <w:rPr>
          <w:rFonts w:ascii="Tahoma" w:hAnsi="Tahoma" w:cs="Tahoma"/>
          <w:b w:val="0"/>
          <w:sz w:val="22"/>
          <w:szCs w:val="22"/>
        </w:rPr>
      </w:pPr>
      <w:r w:rsidRPr="00FB0635">
        <w:rPr>
          <w:rFonts w:ascii="Tahoma" w:hAnsi="Tahoma" w:cs="Tahoma"/>
          <w:b w:val="0"/>
          <w:sz w:val="22"/>
          <w:szCs w:val="22"/>
        </w:rPr>
        <w:t xml:space="preserve">Empero, debe aclararse que esas 750 semanas de cotización antes del 29 de julio de 2005 se convierten en una </w:t>
      </w:r>
      <w:r w:rsidRPr="00FB0635">
        <w:rPr>
          <w:rFonts w:ascii="Tahoma" w:hAnsi="Tahoma" w:cs="Tahoma"/>
          <w:sz w:val="22"/>
          <w:szCs w:val="22"/>
        </w:rPr>
        <w:t>exigencia adicional para quienes al 31 de julio de 2010 NO alcanzaron a reunir los requisitos para acceder a la pensión</w:t>
      </w:r>
      <w:r w:rsidRPr="00FB0635">
        <w:rPr>
          <w:rFonts w:ascii="Tahoma" w:hAnsi="Tahoma" w:cs="Tahoma"/>
          <w:b w:val="0"/>
          <w:sz w:val="22"/>
          <w:szCs w:val="22"/>
        </w:rPr>
        <w:t xml:space="preserve"> -edad y semanas de cotización o tiempo de servicios- a fin de que puedan seguir siendo beneficiarios de la transición hasta el año 2014.</w:t>
      </w:r>
    </w:p>
    <w:p w14:paraId="5B64E36F" w14:textId="77777777" w:rsidR="00FB0635" w:rsidRPr="00FB0635" w:rsidRDefault="00FB0635" w:rsidP="0023656C">
      <w:pPr>
        <w:pStyle w:val="Puesto"/>
        <w:spacing w:line="240" w:lineRule="auto"/>
        <w:ind w:firstLine="709"/>
        <w:jc w:val="both"/>
        <w:rPr>
          <w:rFonts w:ascii="Tahoma" w:hAnsi="Tahoma" w:cs="Tahoma"/>
          <w:b w:val="0"/>
          <w:sz w:val="22"/>
          <w:szCs w:val="22"/>
        </w:rPr>
      </w:pPr>
    </w:p>
    <w:p w14:paraId="5981276C" w14:textId="77777777" w:rsidR="0010792F" w:rsidRPr="00FB0635" w:rsidRDefault="008E0F46" w:rsidP="00993D6C">
      <w:pPr>
        <w:pStyle w:val="Textoindependiente"/>
        <w:numPr>
          <w:ilvl w:val="1"/>
          <w:numId w:val="1"/>
        </w:numPr>
        <w:spacing w:after="0" w:line="276" w:lineRule="auto"/>
        <w:ind w:right="51" w:hanging="371"/>
        <w:jc w:val="both"/>
        <w:rPr>
          <w:rFonts w:ascii="Tahoma" w:hAnsi="Tahoma" w:cs="Tahoma"/>
          <w:b/>
          <w:sz w:val="22"/>
          <w:szCs w:val="22"/>
        </w:rPr>
      </w:pPr>
      <w:r w:rsidRPr="00FB0635">
        <w:rPr>
          <w:rFonts w:ascii="Tahoma" w:hAnsi="Tahoma" w:cs="Tahoma"/>
          <w:b/>
          <w:sz w:val="22"/>
          <w:szCs w:val="22"/>
        </w:rPr>
        <w:t xml:space="preserve">Caso </w:t>
      </w:r>
      <w:r w:rsidR="0010792F" w:rsidRPr="00FB0635">
        <w:rPr>
          <w:rFonts w:ascii="Tahoma" w:hAnsi="Tahoma" w:cs="Tahoma"/>
          <w:b/>
          <w:sz w:val="22"/>
          <w:szCs w:val="22"/>
        </w:rPr>
        <w:t>concreto</w:t>
      </w:r>
    </w:p>
    <w:p w14:paraId="494B2FA0" w14:textId="77777777" w:rsidR="00993D6C" w:rsidRPr="00FB0635" w:rsidRDefault="00993D6C" w:rsidP="0023656C">
      <w:pPr>
        <w:pStyle w:val="Textoindependiente"/>
        <w:spacing w:after="0"/>
        <w:ind w:left="1080" w:right="51"/>
        <w:jc w:val="both"/>
        <w:rPr>
          <w:rFonts w:ascii="Tahoma" w:hAnsi="Tahoma" w:cs="Tahoma"/>
          <w:b/>
          <w:sz w:val="22"/>
          <w:szCs w:val="22"/>
        </w:rPr>
      </w:pPr>
    </w:p>
    <w:p w14:paraId="6EA9C159" w14:textId="0369DB87" w:rsidR="00993D6C" w:rsidRPr="00FB0635" w:rsidRDefault="00993D6C" w:rsidP="00993D6C">
      <w:pPr>
        <w:pStyle w:val="Prrafodelista"/>
        <w:widowControl w:val="0"/>
        <w:autoSpaceDE w:val="0"/>
        <w:autoSpaceDN w:val="0"/>
        <w:adjustRightInd w:val="0"/>
        <w:spacing w:line="276" w:lineRule="auto"/>
        <w:ind w:left="0" w:firstLine="709"/>
        <w:jc w:val="both"/>
        <w:rPr>
          <w:rFonts w:ascii="Tahoma" w:hAnsi="Tahoma" w:cs="Tahoma"/>
          <w:sz w:val="22"/>
          <w:szCs w:val="22"/>
        </w:rPr>
      </w:pPr>
      <w:r w:rsidRPr="00FB0635">
        <w:rPr>
          <w:rFonts w:ascii="Tahoma" w:hAnsi="Tahoma" w:cs="Tahoma"/>
          <w:sz w:val="22"/>
          <w:szCs w:val="22"/>
        </w:rPr>
        <w:t xml:space="preserve">No existe discusión alguna en el presente asunto respecto a que </w:t>
      </w:r>
      <w:r w:rsidR="00415D54">
        <w:rPr>
          <w:rFonts w:ascii="Tahoma" w:hAnsi="Tahoma" w:cs="Tahoma"/>
          <w:sz w:val="22"/>
          <w:szCs w:val="22"/>
        </w:rPr>
        <w:t>el</w:t>
      </w:r>
      <w:r w:rsidRPr="00FB0635">
        <w:rPr>
          <w:rFonts w:ascii="Tahoma" w:hAnsi="Tahoma" w:cs="Tahoma"/>
          <w:sz w:val="22"/>
          <w:szCs w:val="22"/>
        </w:rPr>
        <w:t xml:space="preserve"> demandante nació el 6 de noviembre de 1949, por lo que fue beneficiario del régimen de transición consagrado en el artículo </w:t>
      </w:r>
      <w:r w:rsidRPr="00FB0635">
        <w:rPr>
          <w:rFonts w:ascii="Tahoma" w:hAnsi="Tahoma" w:cs="Tahoma"/>
          <w:sz w:val="22"/>
          <w:szCs w:val="22"/>
        </w:rPr>
        <w:lastRenderedPageBreak/>
        <w:t>36 de la Ley 100 de 1993 al contar con más de 40 años de edad al 1º de abril de 1994, cuando entró a regir el sistema general de seguridad social.</w:t>
      </w:r>
    </w:p>
    <w:p w14:paraId="5B209072" w14:textId="77777777" w:rsidR="001650F7" w:rsidRDefault="00993D6C" w:rsidP="00993D6C">
      <w:pPr>
        <w:pStyle w:val="Prrafodelista"/>
        <w:widowControl w:val="0"/>
        <w:autoSpaceDE w:val="0"/>
        <w:autoSpaceDN w:val="0"/>
        <w:adjustRightInd w:val="0"/>
        <w:spacing w:line="276" w:lineRule="auto"/>
        <w:ind w:left="0" w:firstLine="709"/>
        <w:jc w:val="both"/>
        <w:rPr>
          <w:rFonts w:ascii="Tahoma" w:hAnsi="Tahoma" w:cs="Tahoma"/>
          <w:sz w:val="22"/>
          <w:szCs w:val="22"/>
        </w:rPr>
      </w:pPr>
      <w:r w:rsidRPr="00FB0635">
        <w:rPr>
          <w:rFonts w:ascii="Tahoma" w:hAnsi="Tahoma" w:cs="Tahoma"/>
          <w:sz w:val="22"/>
          <w:szCs w:val="22"/>
        </w:rPr>
        <w:t xml:space="preserve">Ahora, de entrada debe advertirse que como el señor Ocampo Idarraga cumplió los 60 años de edad en el año 2009 y afirma contar con las 500 semanas que exige el Acuerdo 049 de 1990 en los 20 años anteriores al cumplimiento de esa edad, no le era aplicable </w:t>
      </w:r>
      <w:r w:rsidRPr="00FB0635">
        <w:rPr>
          <w:rFonts w:ascii="Tahoma" w:hAnsi="Tahoma" w:cs="Tahoma"/>
          <w:b/>
          <w:i/>
          <w:sz w:val="22"/>
          <w:szCs w:val="22"/>
        </w:rPr>
        <w:t>–en principio y para ese conteo preciso-</w:t>
      </w:r>
      <w:r w:rsidRPr="00FB0635">
        <w:rPr>
          <w:rFonts w:ascii="Tahoma" w:hAnsi="Tahoma" w:cs="Tahoma"/>
          <w:sz w:val="22"/>
          <w:szCs w:val="22"/>
        </w:rPr>
        <w:t xml:space="preserve"> el Acto Legislativo 01 de 2005, pues como se plasmó precedentemente, esa reforma constitucional limita el régimen de transición únicamente a aquellas personas quienes al 31 de julio de 2010 no contaban con los requisitos para acceder a la pensión de vejez. </w:t>
      </w:r>
    </w:p>
    <w:p w14:paraId="700912FC" w14:textId="77777777" w:rsidR="001650F7" w:rsidRDefault="001650F7" w:rsidP="0023656C">
      <w:pPr>
        <w:pStyle w:val="Prrafodelista"/>
        <w:widowControl w:val="0"/>
        <w:autoSpaceDE w:val="0"/>
        <w:autoSpaceDN w:val="0"/>
        <w:adjustRightInd w:val="0"/>
        <w:ind w:left="0" w:firstLine="709"/>
        <w:jc w:val="both"/>
        <w:rPr>
          <w:rFonts w:ascii="Tahoma" w:hAnsi="Tahoma" w:cs="Tahoma"/>
          <w:sz w:val="22"/>
          <w:szCs w:val="22"/>
        </w:rPr>
      </w:pPr>
    </w:p>
    <w:p w14:paraId="0F7060CC" w14:textId="0C6DDEFF" w:rsidR="00993D6C" w:rsidRPr="00FB0635" w:rsidRDefault="00993D6C" w:rsidP="00993D6C">
      <w:pPr>
        <w:pStyle w:val="Prrafodelista"/>
        <w:widowControl w:val="0"/>
        <w:autoSpaceDE w:val="0"/>
        <w:autoSpaceDN w:val="0"/>
        <w:adjustRightInd w:val="0"/>
        <w:spacing w:line="276" w:lineRule="auto"/>
        <w:ind w:left="0" w:firstLine="709"/>
        <w:jc w:val="both"/>
        <w:rPr>
          <w:rFonts w:ascii="Tahoma" w:hAnsi="Tahoma" w:cs="Tahoma"/>
          <w:sz w:val="22"/>
          <w:szCs w:val="22"/>
        </w:rPr>
      </w:pPr>
      <w:r w:rsidRPr="00FB0635">
        <w:rPr>
          <w:rFonts w:ascii="Tahoma" w:hAnsi="Tahoma" w:cs="Tahoma"/>
          <w:sz w:val="22"/>
          <w:szCs w:val="22"/>
        </w:rPr>
        <w:t xml:space="preserve">De esta manera, era factible estudiar si efectivamente ostenta 500 semanas entre el 6 de noviembre de 2009 y el mismo día y mes de 1989. Para ello, </w:t>
      </w:r>
      <w:r w:rsidR="0023656C">
        <w:rPr>
          <w:rFonts w:ascii="Tahoma" w:hAnsi="Tahoma" w:cs="Tahoma"/>
          <w:sz w:val="22"/>
          <w:szCs w:val="22"/>
        </w:rPr>
        <w:t xml:space="preserve">la Sala </w:t>
      </w:r>
      <w:r w:rsidRPr="00FB0635">
        <w:rPr>
          <w:rFonts w:ascii="Tahoma" w:hAnsi="Tahoma" w:cs="Tahoma"/>
          <w:sz w:val="22"/>
          <w:szCs w:val="22"/>
        </w:rPr>
        <w:t>analiz</w:t>
      </w:r>
      <w:r w:rsidR="0023656C">
        <w:rPr>
          <w:rFonts w:ascii="Tahoma" w:hAnsi="Tahoma" w:cs="Tahoma"/>
          <w:sz w:val="22"/>
          <w:szCs w:val="22"/>
        </w:rPr>
        <w:t>ó</w:t>
      </w:r>
      <w:r w:rsidRPr="00FB0635">
        <w:rPr>
          <w:rFonts w:ascii="Tahoma" w:hAnsi="Tahoma" w:cs="Tahoma"/>
          <w:sz w:val="22"/>
          <w:szCs w:val="22"/>
        </w:rPr>
        <w:t xml:space="preserve"> la </w:t>
      </w:r>
      <w:r w:rsidRPr="0077489C">
        <w:rPr>
          <w:rFonts w:ascii="Tahoma" w:hAnsi="Tahoma" w:cs="Tahoma"/>
          <w:sz w:val="22"/>
          <w:szCs w:val="22"/>
        </w:rPr>
        <w:t>historia laboral válida para prestaciones económicas allegada por Colpensiones (fl. 30</w:t>
      </w:r>
      <w:r w:rsidR="0023656C">
        <w:rPr>
          <w:rFonts w:ascii="Tahoma" w:hAnsi="Tahoma" w:cs="Tahoma"/>
          <w:sz w:val="22"/>
          <w:szCs w:val="22"/>
        </w:rPr>
        <w:t xml:space="preserve"> y s.s.</w:t>
      </w:r>
      <w:r w:rsidR="00C2532D" w:rsidRPr="0077489C">
        <w:rPr>
          <w:rFonts w:ascii="Tahoma" w:hAnsi="Tahoma" w:cs="Tahoma"/>
          <w:sz w:val="22"/>
          <w:szCs w:val="22"/>
        </w:rPr>
        <w:t xml:space="preserve">), en la que se </w:t>
      </w:r>
      <w:r w:rsidRPr="0077489C">
        <w:rPr>
          <w:rFonts w:ascii="Tahoma" w:hAnsi="Tahoma" w:cs="Tahoma"/>
          <w:sz w:val="22"/>
          <w:szCs w:val="22"/>
        </w:rPr>
        <w:t>percib</w:t>
      </w:r>
      <w:r w:rsidR="00415D54">
        <w:rPr>
          <w:rFonts w:ascii="Tahoma" w:hAnsi="Tahoma" w:cs="Tahoma"/>
          <w:sz w:val="22"/>
          <w:szCs w:val="22"/>
        </w:rPr>
        <w:t>e</w:t>
      </w:r>
      <w:r w:rsidRPr="0077489C">
        <w:rPr>
          <w:rFonts w:ascii="Tahoma" w:hAnsi="Tahoma" w:cs="Tahoma"/>
          <w:sz w:val="22"/>
          <w:szCs w:val="22"/>
        </w:rPr>
        <w:t xml:space="preserve"> que en ese lapso tiene 496,</w:t>
      </w:r>
      <w:r w:rsidR="00C053EF" w:rsidRPr="0077489C">
        <w:rPr>
          <w:rFonts w:ascii="Tahoma" w:hAnsi="Tahoma" w:cs="Tahoma"/>
          <w:sz w:val="22"/>
          <w:szCs w:val="22"/>
        </w:rPr>
        <w:t>06</w:t>
      </w:r>
      <w:r w:rsidRPr="0077489C">
        <w:rPr>
          <w:rFonts w:ascii="Tahoma" w:hAnsi="Tahoma" w:cs="Tahoma"/>
          <w:sz w:val="22"/>
          <w:szCs w:val="22"/>
        </w:rPr>
        <w:t xml:space="preserve"> semanas cotizadas</w:t>
      </w:r>
      <w:r w:rsidR="00C2532D" w:rsidRPr="0077489C">
        <w:rPr>
          <w:rFonts w:ascii="Tahoma" w:hAnsi="Tahoma" w:cs="Tahoma"/>
          <w:sz w:val="22"/>
          <w:szCs w:val="22"/>
        </w:rPr>
        <w:t>; no obstante, al revisar el detalle de pagos que conforma dicho documento, se observa que a pesar de</w:t>
      </w:r>
      <w:r w:rsidR="00415D54">
        <w:rPr>
          <w:rFonts w:ascii="Tahoma" w:hAnsi="Tahoma" w:cs="Tahoma"/>
          <w:sz w:val="22"/>
          <w:szCs w:val="22"/>
        </w:rPr>
        <w:t xml:space="preserve"> que </w:t>
      </w:r>
      <w:r w:rsidR="006B19BB">
        <w:rPr>
          <w:rFonts w:ascii="Tahoma" w:hAnsi="Tahoma" w:cs="Tahoma"/>
          <w:sz w:val="22"/>
          <w:szCs w:val="22"/>
        </w:rPr>
        <w:t>en julio de 1998</w:t>
      </w:r>
      <w:r w:rsidR="006B19BB" w:rsidRPr="006B19BB">
        <w:rPr>
          <w:rFonts w:ascii="Tahoma" w:hAnsi="Tahoma" w:cs="Tahoma"/>
          <w:sz w:val="22"/>
          <w:szCs w:val="22"/>
        </w:rPr>
        <w:t xml:space="preserve"> </w:t>
      </w:r>
      <w:r w:rsidR="006B19BB">
        <w:rPr>
          <w:rFonts w:ascii="Tahoma" w:hAnsi="Tahoma" w:cs="Tahoma"/>
          <w:sz w:val="22"/>
          <w:szCs w:val="22"/>
        </w:rPr>
        <w:t>se reportaron 30 días y se canceló la cotización de esa mensualidad</w:t>
      </w:r>
      <w:r w:rsidR="006B19BB" w:rsidRPr="006B19BB">
        <w:rPr>
          <w:rFonts w:ascii="Tahoma" w:hAnsi="Tahoma" w:cs="Tahoma"/>
          <w:sz w:val="22"/>
          <w:szCs w:val="22"/>
        </w:rPr>
        <w:t xml:space="preserve"> </w:t>
      </w:r>
      <w:r w:rsidR="006B19BB">
        <w:rPr>
          <w:rFonts w:ascii="Tahoma" w:hAnsi="Tahoma" w:cs="Tahoma"/>
          <w:sz w:val="22"/>
          <w:szCs w:val="22"/>
        </w:rPr>
        <w:t xml:space="preserve">en su totalidad </w:t>
      </w:r>
      <w:r w:rsidR="006B19BB" w:rsidRPr="006B19BB">
        <w:rPr>
          <w:rFonts w:ascii="Tahoma" w:hAnsi="Tahoma" w:cs="Tahoma"/>
          <w:i/>
          <w:sz w:val="22"/>
          <w:szCs w:val="22"/>
        </w:rPr>
        <w:t>-que para ese entonces equivalía a $27.500-</w:t>
      </w:r>
      <w:r w:rsidR="006B19BB">
        <w:rPr>
          <w:rFonts w:ascii="Tahoma" w:hAnsi="Tahoma" w:cs="Tahoma"/>
          <w:sz w:val="22"/>
          <w:szCs w:val="22"/>
        </w:rPr>
        <w:t xml:space="preserve">, sólo se </w:t>
      </w:r>
      <w:r w:rsidR="00767B60">
        <w:rPr>
          <w:rFonts w:ascii="Tahoma" w:hAnsi="Tahoma" w:cs="Tahoma"/>
          <w:sz w:val="22"/>
          <w:szCs w:val="22"/>
        </w:rPr>
        <w:t>registran</w:t>
      </w:r>
      <w:r w:rsidR="006B19BB">
        <w:rPr>
          <w:rFonts w:ascii="Tahoma" w:hAnsi="Tahoma" w:cs="Tahoma"/>
          <w:sz w:val="22"/>
          <w:szCs w:val="22"/>
        </w:rPr>
        <w:t xml:space="preserve"> </w:t>
      </w:r>
      <w:r w:rsidR="00415D54">
        <w:rPr>
          <w:rFonts w:ascii="Tahoma" w:hAnsi="Tahoma" w:cs="Tahoma"/>
          <w:sz w:val="22"/>
          <w:szCs w:val="22"/>
        </w:rPr>
        <w:t>4</w:t>
      </w:r>
      <w:r w:rsidR="006B19BB">
        <w:rPr>
          <w:rFonts w:ascii="Tahoma" w:hAnsi="Tahoma" w:cs="Tahoma"/>
          <w:sz w:val="22"/>
          <w:szCs w:val="22"/>
        </w:rPr>
        <w:t xml:space="preserve"> días</w:t>
      </w:r>
      <w:r w:rsidR="00415D54">
        <w:rPr>
          <w:rFonts w:ascii="Tahoma" w:hAnsi="Tahoma" w:cs="Tahoma"/>
          <w:sz w:val="22"/>
          <w:szCs w:val="22"/>
        </w:rPr>
        <w:t xml:space="preserve">, </w:t>
      </w:r>
      <w:r w:rsidR="005A6195" w:rsidRPr="0077489C">
        <w:rPr>
          <w:rFonts w:ascii="Tahoma" w:hAnsi="Tahoma" w:cs="Tahoma"/>
          <w:sz w:val="22"/>
          <w:szCs w:val="22"/>
        </w:rPr>
        <w:t xml:space="preserve">dejando de contabilizarle 3,71 </w:t>
      </w:r>
      <w:r w:rsidR="005A6195">
        <w:rPr>
          <w:rFonts w:ascii="Tahoma" w:hAnsi="Tahoma" w:cs="Tahoma"/>
          <w:sz w:val="22"/>
          <w:szCs w:val="22"/>
        </w:rPr>
        <w:t xml:space="preserve">semanas </w:t>
      </w:r>
      <w:r w:rsidR="005A6195" w:rsidRPr="0077489C">
        <w:rPr>
          <w:rFonts w:ascii="Tahoma" w:hAnsi="Tahoma" w:cs="Tahoma"/>
          <w:sz w:val="22"/>
          <w:szCs w:val="22"/>
        </w:rPr>
        <w:t>con las cuales llega a 499,77</w:t>
      </w:r>
      <w:r w:rsidR="00C2532D" w:rsidRPr="0077489C">
        <w:rPr>
          <w:rFonts w:ascii="Tahoma" w:hAnsi="Tahoma" w:cs="Tahoma"/>
          <w:sz w:val="22"/>
          <w:szCs w:val="22"/>
        </w:rPr>
        <w:t>,</w:t>
      </w:r>
      <w:r w:rsidR="00767B60">
        <w:rPr>
          <w:rFonts w:ascii="Tahoma" w:hAnsi="Tahoma" w:cs="Tahoma"/>
          <w:sz w:val="22"/>
          <w:szCs w:val="22"/>
        </w:rPr>
        <w:t xml:space="preserve"> siendo </w:t>
      </w:r>
      <w:r w:rsidR="00C2532D" w:rsidRPr="0077489C">
        <w:rPr>
          <w:rFonts w:ascii="Tahoma" w:hAnsi="Tahoma" w:cs="Tahoma"/>
          <w:sz w:val="22"/>
          <w:szCs w:val="22"/>
        </w:rPr>
        <w:t>factible aproximarlas a las 500</w:t>
      </w:r>
      <w:r w:rsidR="00591D74">
        <w:rPr>
          <w:rFonts w:ascii="Tahoma" w:hAnsi="Tahoma" w:cs="Tahoma"/>
          <w:sz w:val="22"/>
          <w:szCs w:val="22"/>
        </w:rPr>
        <w:t>; e</w:t>
      </w:r>
      <w:r w:rsidR="0077489C" w:rsidRPr="0077489C">
        <w:rPr>
          <w:rFonts w:ascii="Tahoma" w:hAnsi="Tahoma" w:cs="Tahoma"/>
          <w:sz w:val="22"/>
          <w:szCs w:val="22"/>
        </w:rPr>
        <w:t>llo por cuanto la Sala Laboral de la Corte Suprema de Justicia</w:t>
      </w:r>
      <w:r w:rsidR="00767B60">
        <w:rPr>
          <w:rFonts w:ascii="Tahoma" w:hAnsi="Tahoma" w:cs="Tahoma"/>
          <w:sz w:val="22"/>
          <w:szCs w:val="22"/>
        </w:rPr>
        <w:t>,</w:t>
      </w:r>
      <w:r w:rsidR="0077489C" w:rsidRPr="0077489C">
        <w:rPr>
          <w:rFonts w:ascii="Tahoma" w:hAnsi="Tahoma" w:cs="Tahoma"/>
          <w:sz w:val="22"/>
          <w:szCs w:val="22"/>
        </w:rPr>
        <w:t xml:space="preserve"> jurisprudencialmente y bajo el criterio de equidad, en providencias como la proferida el 24 de agosto de 2010, con ponencia del Dr. Eduardo López Villegas y radicada bajo el número </w:t>
      </w:r>
      <w:smartTag w:uri="urn:schemas-microsoft-com:office:smarttags" w:element="metricconverter">
        <w:smartTagPr>
          <w:attr w:name="ProductID" w:val="39196, ha"/>
        </w:smartTagPr>
        <w:r w:rsidR="0077489C" w:rsidRPr="0077489C">
          <w:rPr>
            <w:rFonts w:ascii="Tahoma" w:hAnsi="Tahoma" w:cs="Tahoma"/>
            <w:sz w:val="22"/>
            <w:szCs w:val="22"/>
          </w:rPr>
          <w:t>39196, ha</w:t>
        </w:r>
      </w:smartTag>
      <w:r w:rsidR="0077489C" w:rsidRPr="0077489C">
        <w:rPr>
          <w:rFonts w:ascii="Tahoma" w:hAnsi="Tahoma" w:cs="Tahoma"/>
          <w:sz w:val="22"/>
          <w:szCs w:val="22"/>
        </w:rPr>
        <w:t xml:space="preserve"> sostenido que en ciertos eventos es posible acudir a la aproximación de semanas en materia pensional para conceder el derecho, cuando al trabajador le faltan 0.5 decimales o menos para cumplir el mínimo de semanas exigido, en contraposición a la literalidad de la norma que no permitiría tal cosa por ese </w:t>
      </w:r>
      <w:r w:rsidR="0077489C" w:rsidRPr="0077489C">
        <w:rPr>
          <w:rFonts w:ascii="Tahoma" w:hAnsi="Tahoma" w:cs="Tahoma"/>
          <w:b/>
          <w:i/>
          <w:sz w:val="22"/>
          <w:szCs w:val="22"/>
        </w:rPr>
        <w:t>“írrito guarismo”</w:t>
      </w:r>
      <w:r w:rsidR="0077489C" w:rsidRPr="0077489C">
        <w:rPr>
          <w:rFonts w:ascii="Tahoma" w:hAnsi="Tahoma" w:cs="Tahoma"/>
          <w:sz w:val="22"/>
          <w:szCs w:val="22"/>
        </w:rPr>
        <w:t>.</w:t>
      </w:r>
    </w:p>
    <w:p w14:paraId="653E2968" w14:textId="77777777" w:rsidR="00993D6C" w:rsidRDefault="00993D6C" w:rsidP="0023656C">
      <w:pPr>
        <w:pStyle w:val="Prrafodelista"/>
        <w:widowControl w:val="0"/>
        <w:autoSpaceDE w:val="0"/>
        <w:autoSpaceDN w:val="0"/>
        <w:adjustRightInd w:val="0"/>
        <w:ind w:left="0" w:firstLine="709"/>
        <w:jc w:val="both"/>
        <w:rPr>
          <w:rFonts w:ascii="Tahoma" w:hAnsi="Tahoma" w:cs="Tahoma"/>
          <w:sz w:val="22"/>
          <w:szCs w:val="22"/>
        </w:rPr>
      </w:pPr>
    </w:p>
    <w:p w14:paraId="272A4D74" w14:textId="32F5A887" w:rsidR="001650F7" w:rsidRDefault="00591D74" w:rsidP="00001D1E">
      <w:pPr>
        <w:pStyle w:val="Prrafodelista"/>
        <w:widowControl w:val="0"/>
        <w:autoSpaceDE w:val="0"/>
        <w:autoSpaceDN w:val="0"/>
        <w:adjustRightInd w:val="0"/>
        <w:spacing w:line="276" w:lineRule="auto"/>
        <w:ind w:left="0" w:firstLine="709"/>
        <w:jc w:val="both"/>
        <w:rPr>
          <w:rFonts w:ascii="Tahoma" w:hAnsi="Tahoma" w:cs="Tahoma"/>
          <w:sz w:val="22"/>
          <w:szCs w:val="22"/>
        </w:rPr>
      </w:pPr>
      <w:r>
        <w:rPr>
          <w:rFonts w:ascii="Tahoma" w:hAnsi="Tahoma" w:cs="Tahoma"/>
          <w:sz w:val="22"/>
          <w:szCs w:val="22"/>
        </w:rPr>
        <w:t xml:space="preserve">Además de lo anterior, la Sala observa que </w:t>
      </w:r>
      <w:r w:rsidR="002963E0">
        <w:rPr>
          <w:rFonts w:ascii="Tahoma" w:hAnsi="Tahoma" w:cs="Tahoma"/>
          <w:sz w:val="22"/>
          <w:szCs w:val="22"/>
        </w:rPr>
        <w:t xml:space="preserve">en el año 1999 sólo se contabilizan 51 semanas, </w:t>
      </w:r>
      <w:r>
        <w:rPr>
          <w:rFonts w:ascii="Tahoma" w:hAnsi="Tahoma" w:cs="Tahoma"/>
          <w:sz w:val="22"/>
          <w:szCs w:val="22"/>
        </w:rPr>
        <w:t xml:space="preserve">dejándose de tener en cuenta </w:t>
      </w:r>
      <w:r w:rsidR="002963E0">
        <w:rPr>
          <w:rFonts w:ascii="Tahoma" w:hAnsi="Tahoma" w:cs="Tahoma"/>
          <w:sz w:val="22"/>
          <w:szCs w:val="22"/>
        </w:rPr>
        <w:t>0,43</w:t>
      </w:r>
      <w:r>
        <w:rPr>
          <w:rFonts w:ascii="Tahoma" w:hAnsi="Tahoma" w:cs="Tahoma"/>
          <w:sz w:val="22"/>
          <w:szCs w:val="22"/>
        </w:rPr>
        <w:t>, con las cuales el actor alcanza un total de 500,2 semanas en los 20 años anteriores al cumplimiento de la edad mínima consagrada en el Acuerdo 049 de 1990</w:t>
      </w:r>
      <w:r w:rsidR="00767B60">
        <w:rPr>
          <w:rFonts w:ascii="Tahoma" w:hAnsi="Tahoma" w:cs="Tahoma"/>
          <w:sz w:val="22"/>
          <w:szCs w:val="22"/>
        </w:rPr>
        <w:t xml:space="preserve"> para acceder a la pensión de vejez.</w:t>
      </w:r>
      <w:r>
        <w:rPr>
          <w:rFonts w:ascii="Tahoma" w:hAnsi="Tahoma" w:cs="Tahoma"/>
          <w:sz w:val="22"/>
          <w:szCs w:val="22"/>
        </w:rPr>
        <w:t xml:space="preserve"> </w:t>
      </w:r>
    </w:p>
    <w:p w14:paraId="1CEA1104" w14:textId="77777777" w:rsidR="001650F7" w:rsidRDefault="001650F7" w:rsidP="0023656C">
      <w:pPr>
        <w:pStyle w:val="Prrafodelista"/>
        <w:widowControl w:val="0"/>
        <w:autoSpaceDE w:val="0"/>
        <w:autoSpaceDN w:val="0"/>
        <w:adjustRightInd w:val="0"/>
        <w:ind w:left="0" w:firstLine="709"/>
        <w:jc w:val="both"/>
        <w:rPr>
          <w:rFonts w:ascii="Tahoma" w:hAnsi="Tahoma" w:cs="Tahoma"/>
          <w:sz w:val="22"/>
          <w:szCs w:val="22"/>
        </w:rPr>
      </w:pPr>
    </w:p>
    <w:p w14:paraId="741DF0C1" w14:textId="05B524B2" w:rsidR="00001D1E" w:rsidRPr="00C945E1" w:rsidRDefault="0077489C" w:rsidP="00C945E1">
      <w:pPr>
        <w:spacing w:line="276" w:lineRule="auto"/>
        <w:ind w:firstLine="708"/>
        <w:jc w:val="both"/>
        <w:rPr>
          <w:rFonts w:ascii="Tahoma" w:hAnsi="Tahoma" w:cs="Tahoma"/>
          <w:bCs/>
          <w:color w:val="000000"/>
          <w:sz w:val="22"/>
          <w:szCs w:val="22"/>
        </w:rPr>
      </w:pPr>
      <w:r>
        <w:rPr>
          <w:rFonts w:ascii="Tahoma" w:hAnsi="Tahoma" w:cs="Tahoma"/>
          <w:sz w:val="22"/>
          <w:szCs w:val="22"/>
        </w:rPr>
        <w:t xml:space="preserve">En virtud de lo anterior, le asistiría derecho al actor a percibir la </w:t>
      </w:r>
      <w:r w:rsidRPr="00001D1E">
        <w:rPr>
          <w:rFonts w:ascii="Tahoma" w:hAnsi="Tahoma" w:cs="Tahoma"/>
          <w:sz w:val="22"/>
          <w:szCs w:val="22"/>
        </w:rPr>
        <w:t>pensión de vejez desde el momento en que alcanzó los 60 años de edad, de no ser porque efectuó cotizaciones como trabajador independiente hasta el 30 de junio de 2014, razón por la cual tiene derecho a disfrutar de la prestación a partir del día siguient</w:t>
      </w:r>
      <w:r w:rsidRPr="00C945E1">
        <w:rPr>
          <w:rFonts w:ascii="Tahoma" w:hAnsi="Tahoma" w:cs="Tahoma"/>
          <w:sz w:val="22"/>
          <w:szCs w:val="22"/>
        </w:rPr>
        <w:t>e, 1º de julio, en cuantía del salario mínimo</w:t>
      </w:r>
      <w:r w:rsidR="00001D1E" w:rsidRPr="00C945E1">
        <w:rPr>
          <w:rFonts w:ascii="Tahoma" w:hAnsi="Tahoma" w:cs="Tahoma"/>
          <w:sz w:val="22"/>
          <w:szCs w:val="22"/>
        </w:rPr>
        <w:t xml:space="preserve"> y por catorce mesadas anuales</w:t>
      </w:r>
      <w:r w:rsidR="0023656C">
        <w:rPr>
          <w:rFonts w:ascii="Tahoma" w:hAnsi="Tahoma" w:cs="Tahoma"/>
          <w:sz w:val="22"/>
          <w:szCs w:val="22"/>
        </w:rPr>
        <w:t xml:space="preserve"> por haberse causado la prestación antes del 31 de julio de 2011</w:t>
      </w:r>
      <w:r w:rsidR="00001D1E" w:rsidRPr="00C945E1">
        <w:rPr>
          <w:rFonts w:ascii="Tahoma" w:hAnsi="Tahoma" w:cs="Tahoma"/>
          <w:sz w:val="22"/>
          <w:szCs w:val="22"/>
        </w:rPr>
        <w:t xml:space="preserve">, lo cual, tal como se observa en la liquidación que se pone de presente a los asistentes, </w:t>
      </w:r>
      <w:r w:rsidR="0023656C">
        <w:rPr>
          <w:rFonts w:ascii="Tahoma" w:hAnsi="Tahoma" w:cs="Tahoma"/>
          <w:sz w:val="22"/>
          <w:szCs w:val="22"/>
        </w:rPr>
        <w:t xml:space="preserve">arroja </w:t>
      </w:r>
      <w:r w:rsidR="00001D1E" w:rsidRPr="00C945E1">
        <w:rPr>
          <w:rFonts w:ascii="Tahoma" w:hAnsi="Tahoma" w:cs="Tahoma"/>
          <w:sz w:val="22"/>
          <w:szCs w:val="22"/>
        </w:rPr>
        <w:t>un retroactivo de</w:t>
      </w:r>
      <w:r w:rsidR="00001D1E" w:rsidRPr="00C945E1">
        <w:rPr>
          <w:rFonts w:ascii="Tahoma" w:hAnsi="Tahoma" w:cs="Tahoma"/>
          <w:bCs/>
          <w:color w:val="000000"/>
          <w:sz w:val="22"/>
          <w:szCs w:val="22"/>
        </w:rPr>
        <w:t xml:space="preserve"> $20.227.440, </w:t>
      </w:r>
      <w:r w:rsidR="0023656C">
        <w:rPr>
          <w:rFonts w:ascii="Tahoma" w:hAnsi="Tahoma" w:cs="Tahoma"/>
          <w:bCs/>
          <w:color w:val="000000"/>
          <w:sz w:val="22"/>
          <w:szCs w:val="22"/>
        </w:rPr>
        <w:t xml:space="preserve">al cual se deberán hacer los respectivos </w:t>
      </w:r>
      <w:r w:rsidR="00001D1E" w:rsidRPr="00C945E1">
        <w:rPr>
          <w:rFonts w:ascii="Tahoma" w:hAnsi="Tahoma" w:cs="Tahoma"/>
          <w:bCs/>
          <w:color w:val="000000"/>
          <w:sz w:val="22"/>
          <w:szCs w:val="22"/>
        </w:rPr>
        <w:t xml:space="preserve">descuentos de ley destinados a salud. </w:t>
      </w:r>
    </w:p>
    <w:p w14:paraId="1E89EBCD" w14:textId="77777777" w:rsidR="00001D1E" w:rsidRPr="00C945E1" w:rsidRDefault="00001D1E" w:rsidP="0023656C">
      <w:pPr>
        <w:ind w:firstLine="708"/>
        <w:jc w:val="both"/>
        <w:rPr>
          <w:rFonts w:ascii="Tahoma" w:hAnsi="Tahoma" w:cs="Tahoma"/>
          <w:bCs/>
          <w:color w:val="000000"/>
          <w:sz w:val="22"/>
          <w:szCs w:val="22"/>
        </w:rPr>
      </w:pPr>
    </w:p>
    <w:p w14:paraId="2C27C960" w14:textId="1EF6BCDA" w:rsidR="00001D1E" w:rsidRDefault="00C945E1" w:rsidP="00C945E1">
      <w:pPr>
        <w:spacing w:line="276" w:lineRule="auto"/>
        <w:ind w:firstLine="708"/>
        <w:jc w:val="both"/>
        <w:rPr>
          <w:rFonts w:ascii="Tahoma" w:hAnsi="Tahoma" w:cs="Tahoma"/>
          <w:bCs/>
          <w:color w:val="000000"/>
          <w:sz w:val="22"/>
          <w:szCs w:val="22"/>
        </w:rPr>
      </w:pPr>
      <w:r w:rsidRPr="00C945E1">
        <w:rPr>
          <w:rFonts w:ascii="Tahoma" w:hAnsi="Tahoma" w:cs="Tahoma"/>
          <w:bCs/>
          <w:color w:val="000000"/>
          <w:sz w:val="22"/>
          <w:szCs w:val="22"/>
        </w:rPr>
        <w:t xml:space="preserve">Finalmente, teniendo en cuenta que el </w:t>
      </w:r>
      <w:r w:rsidR="0023656C">
        <w:rPr>
          <w:rFonts w:ascii="Tahoma" w:hAnsi="Tahoma" w:cs="Tahoma"/>
          <w:bCs/>
          <w:color w:val="000000"/>
          <w:sz w:val="22"/>
          <w:szCs w:val="22"/>
        </w:rPr>
        <w:t xml:space="preserve">promotor del litigio </w:t>
      </w:r>
      <w:r w:rsidRPr="00C945E1">
        <w:rPr>
          <w:rFonts w:ascii="Tahoma" w:hAnsi="Tahoma" w:cs="Tahoma"/>
          <w:bCs/>
          <w:color w:val="000000"/>
          <w:sz w:val="22"/>
          <w:szCs w:val="22"/>
        </w:rPr>
        <w:t xml:space="preserve">solicitó </w:t>
      </w:r>
      <w:r>
        <w:rPr>
          <w:rFonts w:ascii="Tahoma" w:hAnsi="Tahoma" w:cs="Tahoma"/>
          <w:bCs/>
          <w:color w:val="000000"/>
          <w:sz w:val="22"/>
          <w:szCs w:val="22"/>
        </w:rPr>
        <w:t>la prestación el 8 de agosto de 2014, tiene derecho al reconocimiento de los intereses moratorios consagrados en el artículo 141 de la Ley 100 de 1993 a partir del 9 de febrero de 2015, día siguiente al que vencieron los 6 meses con los que contaba la entidad demandada para reconocer la prestación</w:t>
      </w:r>
      <w:r w:rsidR="001F2A20">
        <w:rPr>
          <w:rFonts w:ascii="Tahoma" w:hAnsi="Tahoma" w:cs="Tahoma"/>
          <w:bCs/>
          <w:color w:val="000000"/>
          <w:sz w:val="22"/>
          <w:szCs w:val="22"/>
        </w:rPr>
        <w:t xml:space="preserve">, </w:t>
      </w:r>
      <w:r w:rsidR="0023656C">
        <w:rPr>
          <w:rFonts w:ascii="Tahoma" w:hAnsi="Tahoma" w:cs="Tahoma"/>
          <w:bCs/>
          <w:color w:val="000000"/>
          <w:sz w:val="22"/>
          <w:szCs w:val="22"/>
        </w:rPr>
        <w:t xml:space="preserve">los cuales se generarán </w:t>
      </w:r>
      <w:r w:rsidR="001F2A20">
        <w:rPr>
          <w:rFonts w:ascii="Tahoma" w:hAnsi="Tahoma" w:cs="Tahoma"/>
          <w:bCs/>
          <w:color w:val="000000"/>
          <w:sz w:val="22"/>
          <w:szCs w:val="22"/>
        </w:rPr>
        <w:t xml:space="preserve">hasta </w:t>
      </w:r>
      <w:r w:rsidR="0023656C">
        <w:rPr>
          <w:rFonts w:ascii="Tahoma" w:hAnsi="Tahoma" w:cs="Tahoma"/>
          <w:bCs/>
          <w:color w:val="000000"/>
          <w:sz w:val="22"/>
          <w:szCs w:val="22"/>
        </w:rPr>
        <w:t xml:space="preserve">la fecha de </w:t>
      </w:r>
      <w:r w:rsidR="001F2A20">
        <w:rPr>
          <w:rFonts w:ascii="Tahoma" w:hAnsi="Tahoma" w:cs="Tahoma"/>
          <w:bCs/>
          <w:color w:val="000000"/>
          <w:sz w:val="22"/>
          <w:szCs w:val="22"/>
        </w:rPr>
        <w:t>pago efectivo de la obligación</w:t>
      </w:r>
      <w:r>
        <w:rPr>
          <w:rFonts w:ascii="Tahoma" w:hAnsi="Tahoma" w:cs="Tahoma"/>
          <w:bCs/>
          <w:color w:val="000000"/>
          <w:sz w:val="22"/>
          <w:szCs w:val="22"/>
        </w:rPr>
        <w:t>.</w:t>
      </w:r>
    </w:p>
    <w:p w14:paraId="2ABF745F" w14:textId="77777777" w:rsidR="00C945E1" w:rsidRDefault="00C945E1" w:rsidP="0023656C">
      <w:pPr>
        <w:ind w:firstLine="708"/>
        <w:jc w:val="both"/>
        <w:rPr>
          <w:rFonts w:ascii="Tahoma" w:hAnsi="Tahoma" w:cs="Tahoma"/>
          <w:bCs/>
          <w:color w:val="000000"/>
          <w:sz w:val="22"/>
          <w:szCs w:val="22"/>
        </w:rPr>
      </w:pPr>
    </w:p>
    <w:p w14:paraId="0DE036FB" w14:textId="25D3371A" w:rsidR="00C945E1" w:rsidRPr="00C945E1" w:rsidRDefault="00C945E1" w:rsidP="00C945E1">
      <w:pPr>
        <w:spacing w:line="276" w:lineRule="auto"/>
        <w:ind w:firstLine="708"/>
        <w:jc w:val="both"/>
        <w:rPr>
          <w:rFonts w:ascii="Tahoma" w:hAnsi="Tahoma" w:cs="Tahoma"/>
          <w:bCs/>
          <w:color w:val="000000"/>
          <w:sz w:val="22"/>
          <w:szCs w:val="22"/>
        </w:rPr>
      </w:pPr>
      <w:r>
        <w:rPr>
          <w:rFonts w:ascii="Tahoma" w:hAnsi="Tahoma" w:cs="Tahoma"/>
          <w:bCs/>
          <w:color w:val="000000"/>
          <w:sz w:val="22"/>
          <w:szCs w:val="22"/>
        </w:rPr>
        <w:t xml:space="preserve">Las costas en primera instancia </w:t>
      </w:r>
      <w:r w:rsidR="00591D74">
        <w:rPr>
          <w:rFonts w:ascii="Tahoma" w:hAnsi="Tahoma" w:cs="Tahoma"/>
          <w:bCs/>
          <w:color w:val="000000"/>
          <w:sz w:val="22"/>
          <w:szCs w:val="22"/>
        </w:rPr>
        <w:t xml:space="preserve">y segunda instancia </w:t>
      </w:r>
      <w:r>
        <w:rPr>
          <w:rFonts w:ascii="Tahoma" w:hAnsi="Tahoma" w:cs="Tahoma"/>
          <w:bCs/>
          <w:color w:val="000000"/>
          <w:sz w:val="22"/>
          <w:szCs w:val="22"/>
        </w:rPr>
        <w:t xml:space="preserve">correrán a cargo </w:t>
      </w:r>
      <w:r w:rsidR="005B6713">
        <w:rPr>
          <w:rFonts w:ascii="Tahoma" w:hAnsi="Tahoma" w:cs="Tahoma"/>
          <w:bCs/>
          <w:color w:val="000000"/>
          <w:sz w:val="22"/>
          <w:szCs w:val="22"/>
        </w:rPr>
        <w:t>de la entidad demandada en un 80% por haber prosperado las pretensiones parcialmente</w:t>
      </w:r>
      <w:r w:rsidR="00591D74">
        <w:rPr>
          <w:rFonts w:ascii="Tahoma" w:hAnsi="Tahoma" w:cs="Tahoma"/>
          <w:bCs/>
          <w:color w:val="000000"/>
          <w:sz w:val="22"/>
          <w:szCs w:val="22"/>
        </w:rPr>
        <w:t>,</w:t>
      </w:r>
      <w:r w:rsidR="005B6713">
        <w:rPr>
          <w:rFonts w:ascii="Tahoma" w:hAnsi="Tahoma" w:cs="Tahoma"/>
          <w:bCs/>
          <w:color w:val="000000"/>
          <w:sz w:val="22"/>
          <w:szCs w:val="22"/>
        </w:rPr>
        <w:t xml:space="preserve"> y se liquidarán por la secretaría del juzgado de origen. </w:t>
      </w:r>
    </w:p>
    <w:p w14:paraId="626BF62F" w14:textId="77777777" w:rsidR="006909B2" w:rsidRPr="00FB0635" w:rsidRDefault="006909B2" w:rsidP="0023656C">
      <w:pPr>
        <w:tabs>
          <w:tab w:val="left" w:pos="748"/>
        </w:tabs>
        <w:jc w:val="both"/>
        <w:rPr>
          <w:rFonts w:ascii="Tahoma" w:hAnsi="Tahoma" w:cs="Tahoma"/>
          <w:bCs/>
          <w:sz w:val="22"/>
          <w:szCs w:val="22"/>
        </w:rPr>
      </w:pPr>
    </w:p>
    <w:p w14:paraId="36838073" w14:textId="21AADD18" w:rsidR="009A4059" w:rsidRPr="00FB0635" w:rsidRDefault="009A4059" w:rsidP="000F3C74">
      <w:pPr>
        <w:pStyle w:val="Sangradetextonormal"/>
        <w:spacing w:line="276" w:lineRule="auto"/>
        <w:rPr>
          <w:sz w:val="22"/>
          <w:szCs w:val="22"/>
        </w:rPr>
      </w:pPr>
      <w:r w:rsidRPr="00FB0635">
        <w:rPr>
          <w:sz w:val="22"/>
          <w:szCs w:val="22"/>
        </w:rPr>
        <w:t xml:space="preserve">En mérito </w:t>
      </w:r>
      <w:r w:rsidR="006E2DDE" w:rsidRPr="00FB0635">
        <w:rPr>
          <w:sz w:val="22"/>
          <w:szCs w:val="22"/>
        </w:rPr>
        <w:t>de lo</w:t>
      </w:r>
      <w:r w:rsidRPr="00FB0635">
        <w:rPr>
          <w:sz w:val="22"/>
          <w:szCs w:val="22"/>
        </w:rPr>
        <w:t xml:space="preserve"> expuesto, el </w:t>
      </w:r>
      <w:r w:rsidR="00BC62EF" w:rsidRPr="00FB0635">
        <w:rPr>
          <w:sz w:val="22"/>
          <w:szCs w:val="22"/>
        </w:rPr>
        <w:t xml:space="preserve">Tribunal Superior del Distrito Judicial de Pereira (Risaralda), Sala </w:t>
      </w:r>
      <w:r w:rsidR="005B6713">
        <w:rPr>
          <w:sz w:val="22"/>
          <w:szCs w:val="22"/>
        </w:rPr>
        <w:t>de Decisión Lab</w:t>
      </w:r>
      <w:r w:rsidR="005B6713" w:rsidRPr="00FB0635">
        <w:rPr>
          <w:sz w:val="22"/>
          <w:szCs w:val="22"/>
        </w:rPr>
        <w:t>oral</w:t>
      </w:r>
      <w:r w:rsidR="005B6713">
        <w:rPr>
          <w:sz w:val="22"/>
          <w:szCs w:val="22"/>
        </w:rPr>
        <w:t xml:space="preserve"> No. 1</w:t>
      </w:r>
      <w:r w:rsidR="00BC62EF" w:rsidRPr="00FB0635">
        <w:rPr>
          <w:sz w:val="22"/>
          <w:szCs w:val="22"/>
        </w:rPr>
        <w:t xml:space="preserve">, administrando justicia </w:t>
      </w:r>
      <w:r w:rsidRPr="00FB0635">
        <w:rPr>
          <w:sz w:val="22"/>
          <w:szCs w:val="22"/>
        </w:rPr>
        <w:t xml:space="preserve">en </w:t>
      </w:r>
      <w:r w:rsidR="00BC62EF" w:rsidRPr="00FB0635">
        <w:rPr>
          <w:sz w:val="22"/>
          <w:szCs w:val="22"/>
        </w:rPr>
        <w:t xml:space="preserve">nombre </w:t>
      </w:r>
      <w:r w:rsidRPr="00FB0635">
        <w:rPr>
          <w:sz w:val="22"/>
          <w:szCs w:val="22"/>
        </w:rPr>
        <w:t>de la República y por autoridad de la Ley,</w:t>
      </w:r>
    </w:p>
    <w:p w14:paraId="4E1529E6" w14:textId="77777777" w:rsidR="009A4059" w:rsidRPr="00FB0635" w:rsidRDefault="009A4059" w:rsidP="000F3C74">
      <w:pPr>
        <w:widowControl w:val="0"/>
        <w:autoSpaceDE w:val="0"/>
        <w:autoSpaceDN w:val="0"/>
        <w:adjustRightInd w:val="0"/>
        <w:spacing w:line="276" w:lineRule="auto"/>
        <w:jc w:val="center"/>
        <w:rPr>
          <w:rFonts w:ascii="Tahoma" w:hAnsi="Tahoma" w:cs="Tahoma"/>
          <w:b/>
          <w:sz w:val="22"/>
          <w:szCs w:val="22"/>
        </w:rPr>
      </w:pPr>
      <w:r w:rsidRPr="00FB0635">
        <w:rPr>
          <w:rFonts w:ascii="Tahoma" w:hAnsi="Tahoma" w:cs="Tahoma"/>
          <w:b/>
          <w:sz w:val="22"/>
          <w:szCs w:val="22"/>
        </w:rPr>
        <w:t>RESUELVE:</w:t>
      </w:r>
    </w:p>
    <w:p w14:paraId="1CF53C64" w14:textId="77777777" w:rsidR="009A4059" w:rsidRPr="00FB0635" w:rsidRDefault="009A4059" w:rsidP="0023656C">
      <w:pPr>
        <w:widowControl w:val="0"/>
        <w:autoSpaceDE w:val="0"/>
        <w:autoSpaceDN w:val="0"/>
        <w:adjustRightInd w:val="0"/>
        <w:jc w:val="both"/>
        <w:rPr>
          <w:rFonts w:ascii="Tahoma" w:hAnsi="Tahoma" w:cs="Tahoma"/>
          <w:sz w:val="22"/>
          <w:szCs w:val="22"/>
        </w:rPr>
      </w:pPr>
    </w:p>
    <w:p w14:paraId="6B6C3AF0" w14:textId="1B1723C6" w:rsidR="005B6713" w:rsidRDefault="00960114" w:rsidP="005B6713">
      <w:pPr>
        <w:spacing w:line="276" w:lineRule="auto"/>
        <w:ind w:firstLine="708"/>
        <w:jc w:val="both"/>
        <w:rPr>
          <w:rFonts w:ascii="Tahoma" w:hAnsi="Tahoma" w:cs="Tahoma"/>
          <w:sz w:val="22"/>
          <w:szCs w:val="22"/>
          <w:lang w:val="es-ES_tradnl"/>
        </w:rPr>
      </w:pPr>
      <w:r w:rsidRPr="00FB0635">
        <w:rPr>
          <w:rFonts w:ascii="Tahoma" w:hAnsi="Tahoma" w:cs="Tahoma"/>
          <w:b/>
          <w:sz w:val="22"/>
          <w:szCs w:val="22"/>
          <w:u w:val="single"/>
        </w:rPr>
        <w:lastRenderedPageBreak/>
        <w:t>PRIMERO</w:t>
      </w:r>
      <w:r w:rsidR="009A4059" w:rsidRPr="00FB0635">
        <w:rPr>
          <w:rFonts w:ascii="Tahoma" w:hAnsi="Tahoma" w:cs="Tahoma"/>
          <w:sz w:val="22"/>
          <w:szCs w:val="22"/>
        </w:rPr>
        <w:t xml:space="preserve">.- </w:t>
      </w:r>
      <w:r w:rsidR="005B6713" w:rsidRPr="005B6713">
        <w:rPr>
          <w:rFonts w:ascii="Tahoma" w:hAnsi="Tahoma" w:cs="Tahoma"/>
          <w:b/>
          <w:sz w:val="22"/>
          <w:szCs w:val="22"/>
        </w:rPr>
        <w:t>REVOCAR</w:t>
      </w:r>
      <w:r w:rsidR="005B6713">
        <w:rPr>
          <w:rFonts w:ascii="Tahoma" w:hAnsi="Tahoma" w:cs="Tahoma"/>
          <w:sz w:val="22"/>
          <w:szCs w:val="22"/>
        </w:rPr>
        <w:t xml:space="preserve"> </w:t>
      </w:r>
      <w:r w:rsidR="00B62822" w:rsidRPr="00FB0635">
        <w:rPr>
          <w:rFonts w:ascii="Tahoma" w:hAnsi="Tahoma" w:cs="Tahoma"/>
          <w:sz w:val="22"/>
          <w:szCs w:val="22"/>
        </w:rPr>
        <w:t xml:space="preserve">la sentencia proferida el </w:t>
      </w:r>
      <w:r w:rsidR="005B6713">
        <w:rPr>
          <w:rFonts w:ascii="Tahoma" w:hAnsi="Tahoma" w:cs="Tahoma"/>
          <w:sz w:val="22"/>
          <w:szCs w:val="22"/>
        </w:rPr>
        <w:t>15</w:t>
      </w:r>
      <w:r w:rsidR="00B62822" w:rsidRPr="00FB0635">
        <w:rPr>
          <w:rFonts w:ascii="Tahoma" w:hAnsi="Tahoma" w:cs="Tahoma"/>
          <w:sz w:val="22"/>
          <w:szCs w:val="22"/>
        </w:rPr>
        <w:t xml:space="preserve"> de ma</w:t>
      </w:r>
      <w:r w:rsidR="005B6713">
        <w:rPr>
          <w:rFonts w:ascii="Tahoma" w:hAnsi="Tahoma" w:cs="Tahoma"/>
          <w:sz w:val="22"/>
          <w:szCs w:val="22"/>
        </w:rPr>
        <w:t xml:space="preserve">yo </w:t>
      </w:r>
      <w:r w:rsidR="00B62822" w:rsidRPr="00FB0635">
        <w:rPr>
          <w:rFonts w:ascii="Tahoma" w:hAnsi="Tahoma" w:cs="Tahoma"/>
          <w:sz w:val="22"/>
          <w:szCs w:val="22"/>
        </w:rPr>
        <w:t xml:space="preserve">de 2015 por el Juzgado </w:t>
      </w:r>
      <w:r w:rsidR="005B6713">
        <w:rPr>
          <w:rFonts w:ascii="Tahoma" w:hAnsi="Tahoma" w:cs="Tahoma"/>
          <w:sz w:val="22"/>
          <w:szCs w:val="22"/>
        </w:rPr>
        <w:t>Tercer</w:t>
      </w:r>
      <w:r w:rsidR="00B62822" w:rsidRPr="00FB0635">
        <w:rPr>
          <w:rFonts w:ascii="Tahoma" w:hAnsi="Tahoma" w:cs="Tahoma"/>
          <w:sz w:val="22"/>
          <w:szCs w:val="22"/>
        </w:rPr>
        <w:t>o Laboral del Circuito de Per</w:t>
      </w:r>
      <w:r w:rsidR="005B0959" w:rsidRPr="00FB0635">
        <w:rPr>
          <w:rFonts w:ascii="Tahoma" w:hAnsi="Tahoma" w:cs="Tahoma"/>
          <w:sz w:val="22"/>
          <w:szCs w:val="22"/>
        </w:rPr>
        <w:t xml:space="preserve">eira, dentro del proceso adelantado por el señor </w:t>
      </w:r>
      <w:r w:rsidR="005B6713">
        <w:rPr>
          <w:rFonts w:ascii="Tahoma" w:hAnsi="Tahoma" w:cs="Tahoma"/>
          <w:b/>
          <w:sz w:val="22"/>
          <w:szCs w:val="22"/>
          <w:lang w:val="es-ES_tradnl"/>
        </w:rPr>
        <w:t xml:space="preserve">Guillermo Antonio Ocampo Idarraga </w:t>
      </w:r>
      <w:r w:rsidR="005B6713" w:rsidRPr="00B463B2">
        <w:rPr>
          <w:rFonts w:ascii="Tahoma" w:hAnsi="Tahoma" w:cs="Tahoma"/>
          <w:sz w:val="22"/>
          <w:szCs w:val="22"/>
          <w:lang w:val="es-ES_tradnl"/>
        </w:rPr>
        <w:t xml:space="preserve">en contra de la </w:t>
      </w:r>
      <w:r w:rsidR="005B6713" w:rsidRPr="00B463B2">
        <w:rPr>
          <w:rFonts w:ascii="Tahoma" w:hAnsi="Tahoma" w:cs="Tahoma"/>
          <w:b/>
          <w:sz w:val="22"/>
          <w:szCs w:val="22"/>
          <w:lang w:val="es-ES_tradnl"/>
        </w:rPr>
        <w:t>Administradora Colombiana de Pensiones – “Colpensiones”</w:t>
      </w:r>
      <w:r w:rsidR="005B6713">
        <w:rPr>
          <w:rFonts w:ascii="Tahoma" w:hAnsi="Tahoma" w:cs="Tahoma"/>
          <w:sz w:val="22"/>
          <w:szCs w:val="22"/>
          <w:lang w:val="es-ES_tradnl"/>
        </w:rPr>
        <w:t xml:space="preserve"> y, en consecuencia,</w:t>
      </w:r>
    </w:p>
    <w:p w14:paraId="40B5089E" w14:textId="77777777" w:rsidR="005B6713" w:rsidRDefault="005B6713" w:rsidP="0023656C">
      <w:pPr>
        <w:ind w:firstLine="708"/>
        <w:jc w:val="both"/>
        <w:rPr>
          <w:rFonts w:ascii="Tahoma" w:hAnsi="Tahoma" w:cs="Tahoma"/>
          <w:sz w:val="22"/>
          <w:szCs w:val="22"/>
          <w:lang w:val="es-ES_tradnl"/>
        </w:rPr>
      </w:pPr>
    </w:p>
    <w:p w14:paraId="4E624080" w14:textId="034AECA9" w:rsidR="005B6713" w:rsidRDefault="005B6713" w:rsidP="005B6713">
      <w:pPr>
        <w:spacing w:line="276" w:lineRule="auto"/>
        <w:ind w:firstLine="708"/>
        <w:jc w:val="both"/>
        <w:rPr>
          <w:rFonts w:ascii="Tahoma" w:hAnsi="Tahoma" w:cs="Tahoma"/>
          <w:sz w:val="22"/>
          <w:szCs w:val="22"/>
          <w:lang w:val="es-ES_tradnl"/>
        </w:rPr>
      </w:pPr>
      <w:r w:rsidRPr="00FB0635">
        <w:rPr>
          <w:rFonts w:ascii="Tahoma" w:hAnsi="Tahoma" w:cs="Tahoma"/>
          <w:b/>
          <w:sz w:val="22"/>
          <w:szCs w:val="22"/>
          <w:u w:val="single"/>
        </w:rPr>
        <w:t>SEGUNDO</w:t>
      </w:r>
      <w:r w:rsidRPr="00FB0635">
        <w:rPr>
          <w:rFonts w:ascii="Tahoma" w:hAnsi="Tahoma" w:cs="Tahoma"/>
          <w:b/>
          <w:sz w:val="22"/>
          <w:szCs w:val="22"/>
        </w:rPr>
        <w:t>.-</w:t>
      </w:r>
      <w:r>
        <w:rPr>
          <w:rFonts w:ascii="Tahoma" w:hAnsi="Tahoma" w:cs="Tahoma"/>
          <w:b/>
          <w:sz w:val="22"/>
          <w:szCs w:val="22"/>
        </w:rPr>
        <w:t xml:space="preserve"> DECLARAR </w:t>
      </w:r>
      <w:r w:rsidRPr="005B6713">
        <w:rPr>
          <w:rFonts w:ascii="Tahoma" w:hAnsi="Tahoma" w:cs="Tahoma"/>
          <w:sz w:val="22"/>
          <w:szCs w:val="22"/>
        </w:rPr>
        <w:t>que al señor</w:t>
      </w:r>
      <w:r>
        <w:rPr>
          <w:rFonts w:ascii="Tahoma" w:hAnsi="Tahoma" w:cs="Tahoma"/>
          <w:b/>
          <w:sz w:val="22"/>
          <w:szCs w:val="22"/>
        </w:rPr>
        <w:t xml:space="preserve"> Guille</w:t>
      </w:r>
      <w:r>
        <w:rPr>
          <w:rFonts w:ascii="Tahoma" w:hAnsi="Tahoma" w:cs="Tahoma"/>
          <w:b/>
          <w:sz w:val="22"/>
          <w:szCs w:val="22"/>
          <w:lang w:val="es-ES_tradnl"/>
        </w:rPr>
        <w:t>rmo Antonio Ocampo Idarraga</w:t>
      </w:r>
      <w:r w:rsidR="007611D3" w:rsidRPr="007611D3">
        <w:rPr>
          <w:rFonts w:ascii="Tahoma" w:hAnsi="Tahoma" w:cs="Tahoma"/>
          <w:sz w:val="22"/>
          <w:szCs w:val="22"/>
          <w:lang w:val="es-ES_tradnl"/>
        </w:rPr>
        <w:t>, en su calidad de beneficiario del régimen de transición establecido en el artículo 36 de la Ley 100 de 1993,</w:t>
      </w:r>
      <w:r>
        <w:rPr>
          <w:rFonts w:ascii="Tahoma" w:hAnsi="Tahoma" w:cs="Tahoma"/>
          <w:b/>
          <w:sz w:val="22"/>
          <w:szCs w:val="22"/>
          <w:lang w:val="es-ES_tradnl"/>
        </w:rPr>
        <w:t xml:space="preserve"> </w:t>
      </w:r>
      <w:r w:rsidRPr="005B6713">
        <w:rPr>
          <w:rFonts w:ascii="Tahoma" w:hAnsi="Tahoma" w:cs="Tahoma"/>
          <w:sz w:val="22"/>
          <w:szCs w:val="22"/>
          <w:lang w:val="es-ES_tradnl"/>
        </w:rPr>
        <w:t>le</w:t>
      </w:r>
      <w:r>
        <w:rPr>
          <w:rFonts w:ascii="Tahoma" w:hAnsi="Tahoma" w:cs="Tahoma"/>
          <w:sz w:val="22"/>
          <w:szCs w:val="22"/>
          <w:lang w:val="es-ES_tradnl"/>
        </w:rPr>
        <w:t xml:space="preserve"> asiste derecho a percibir la pensión de vejez consagrada en el Acuerdo 049 de 1990, en cuantía del salario mínimo y por catorce mesadas anuales, a partir del 1º de julio de 2014, así como a los intereses moratorios consagrados en el artículo 141 de la Ley 100 de 1993 desde el 9 de febrero de 2015 y hasta el pago efectivo de la obligación.</w:t>
      </w:r>
    </w:p>
    <w:p w14:paraId="3C9B054B" w14:textId="77777777" w:rsidR="005B6713" w:rsidRDefault="005B6713" w:rsidP="0023656C">
      <w:pPr>
        <w:ind w:firstLine="708"/>
        <w:jc w:val="both"/>
        <w:rPr>
          <w:rFonts w:ascii="Tahoma" w:hAnsi="Tahoma" w:cs="Tahoma"/>
          <w:sz w:val="22"/>
          <w:szCs w:val="22"/>
          <w:lang w:val="es-ES_tradnl"/>
        </w:rPr>
      </w:pPr>
    </w:p>
    <w:p w14:paraId="46388CFB" w14:textId="1906B2A2" w:rsidR="005B6713" w:rsidRPr="005B6713" w:rsidRDefault="005B6713" w:rsidP="005B6713">
      <w:pPr>
        <w:spacing w:line="276" w:lineRule="auto"/>
        <w:ind w:firstLine="708"/>
        <w:jc w:val="both"/>
        <w:rPr>
          <w:rFonts w:ascii="Tahoma" w:hAnsi="Tahoma" w:cs="Tahoma"/>
          <w:sz w:val="22"/>
          <w:szCs w:val="22"/>
          <w:lang w:val="es-ES_tradnl"/>
        </w:rPr>
      </w:pPr>
      <w:r w:rsidRPr="005B6713">
        <w:rPr>
          <w:rFonts w:ascii="Tahoma" w:hAnsi="Tahoma" w:cs="Tahoma"/>
          <w:b/>
          <w:sz w:val="22"/>
          <w:szCs w:val="22"/>
          <w:lang w:val="es-ES_tradnl"/>
        </w:rPr>
        <w:t>TERCERO.- CONDENAR</w:t>
      </w:r>
      <w:r>
        <w:rPr>
          <w:rFonts w:ascii="Tahoma" w:hAnsi="Tahoma" w:cs="Tahoma"/>
          <w:sz w:val="22"/>
          <w:szCs w:val="22"/>
          <w:lang w:val="es-ES_tradnl"/>
        </w:rPr>
        <w:t xml:space="preserve"> a la </w:t>
      </w:r>
      <w:r w:rsidRPr="00B463B2">
        <w:rPr>
          <w:rFonts w:ascii="Tahoma" w:hAnsi="Tahoma" w:cs="Tahoma"/>
          <w:b/>
          <w:sz w:val="22"/>
          <w:szCs w:val="22"/>
          <w:lang w:val="es-ES_tradnl"/>
        </w:rPr>
        <w:t>Administradora Colombiana de Pensiones – “Colpensiones”</w:t>
      </w:r>
      <w:r>
        <w:rPr>
          <w:rFonts w:ascii="Tahoma" w:hAnsi="Tahoma" w:cs="Tahoma"/>
          <w:b/>
          <w:sz w:val="22"/>
          <w:szCs w:val="22"/>
          <w:lang w:val="es-ES_tradnl"/>
        </w:rPr>
        <w:t xml:space="preserve"> </w:t>
      </w:r>
      <w:r w:rsidRPr="005B6713">
        <w:rPr>
          <w:rFonts w:ascii="Tahoma" w:hAnsi="Tahoma" w:cs="Tahoma"/>
          <w:sz w:val="22"/>
          <w:szCs w:val="22"/>
          <w:lang w:val="es-ES_tradnl"/>
        </w:rPr>
        <w:t>a cancelar al</w:t>
      </w:r>
      <w:r w:rsidRPr="005B6713">
        <w:rPr>
          <w:rFonts w:ascii="Tahoma" w:hAnsi="Tahoma" w:cs="Tahoma"/>
          <w:sz w:val="22"/>
          <w:szCs w:val="22"/>
        </w:rPr>
        <w:t xml:space="preserve"> señor</w:t>
      </w:r>
      <w:r>
        <w:rPr>
          <w:rFonts w:ascii="Tahoma" w:hAnsi="Tahoma" w:cs="Tahoma"/>
          <w:b/>
          <w:sz w:val="22"/>
          <w:szCs w:val="22"/>
        </w:rPr>
        <w:t xml:space="preserve"> Guille</w:t>
      </w:r>
      <w:r>
        <w:rPr>
          <w:rFonts w:ascii="Tahoma" w:hAnsi="Tahoma" w:cs="Tahoma"/>
          <w:b/>
          <w:sz w:val="22"/>
          <w:szCs w:val="22"/>
          <w:lang w:val="es-ES_tradnl"/>
        </w:rPr>
        <w:t xml:space="preserve">rmo Antonio Ocampo Idarraga </w:t>
      </w:r>
      <w:r>
        <w:rPr>
          <w:rFonts w:ascii="Tahoma" w:hAnsi="Tahoma" w:cs="Tahoma"/>
          <w:sz w:val="22"/>
          <w:szCs w:val="22"/>
          <w:lang w:val="es-ES_tradnl"/>
        </w:rPr>
        <w:t xml:space="preserve">la suma de </w:t>
      </w:r>
      <w:r w:rsidRPr="00C945E1">
        <w:rPr>
          <w:rFonts w:ascii="Tahoma" w:hAnsi="Tahoma" w:cs="Tahoma"/>
          <w:bCs/>
          <w:color w:val="000000"/>
          <w:sz w:val="22"/>
          <w:szCs w:val="22"/>
        </w:rPr>
        <w:t>$20.227.440</w:t>
      </w:r>
      <w:r>
        <w:rPr>
          <w:rFonts w:ascii="Tahoma" w:hAnsi="Tahoma" w:cs="Tahoma"/>
          <w:bCs/>
          <w:color w:val="000000"/>
          <w:sz w:val="22"/>
          <w:szCs w:val="22"/>
        </w:rPr>
        <w:t>, por concepto de retroactivo causado entre el 1º de julio de 2014 y el 30 de septiembre de 2016, sin perjuicio de las mesadas que se causen con posterioridad y de los descuentos de ley destinados a salud.</w:t>
      </w:r>
    </w:p>
    <w:p w14:paraId="59A90D81" w14:textId="77777777" w:rsidR="005F7D83" w:rsidRPr="00FB0635" w:rsidRDefault="005F7D83" w:rsidP="0023656C">
      <w:pPr>
        <w:ind w:firstLine="708"/>
        <w:jc w:val="both"/>
        <w:rPr>
          <w:rFonts w:ascii="Tahoma" w:hAnsi="Tahoma" w:cs="Tahoma"/>
          <w:sz w:val="22"/>
          <w:szCs w:val="22"/>
        </w:rPr>
      </w:pPr>
    </w:p>
    <w:p w14:paraId="3B6BB2C5" w14:textId="77777777" w:rsidR="00C11DB5" w:rsidRDefault="001F2A20" w:rsidP="00C11DB5">
      <w:pPr>
        <w:spacing w:line="276" w:lineRule="auto"/>
        <w:ind w:firstLine="708"/>
        <w:jc w:val="both"/>
        <w:rPr>
          <w:rFonts w:ascii="Tahoma" w:hAnsi="Tahoma" w:cs="Tahoma"/>
          <w:sz w:val="22"/>
          <w:szCs w:val="22"/>
          <w:lang w:val="es-ES_tradnl"/>
        </w:rPr>
      </w:pPr>
      <w:r>
        <w:rPr>
          <w:rFonts w:ascii="Tahoma" w:hAnsi="Tahoma" w:cs="Tahoma"/>
          <w:b/>
          <w:sz w:val="22"/>
          <w:szCs w:val="22"/>
          <w:u w:val="single"/>
        </w:rPr>
        <w:t>CUARTO</w:t>
      </w:r>
      <w:r w:rsidR="003F0B87" w:rsidRPr="00FB0635">
        <w:rPr>
          <w:rFonts w:ascii="Tahoma" w:hAnsi="Tahoma" w:cs="Tahoma"/>
          <w:b/>
          <w:sz w:val="22"/>
          <w:szCs w:val="22"/>
        </w:rPr>
        <w:t>.-</w:t>
      </w:r>
      <w:r w:rsidR="00013C46" w:rsidRPr="00FB0635">
        <w:rPr>
          <w:rFonts w:ascii="Tahoma" w:hAnsi="Tahoma" w:cs="Tahoma"/>
          <w:b/>
          <w:sz w:val="22"/>
          <w:szCs w:val="22"/>
        </w:rPr>
        <w:t xml:space="preserve"> </w:t>
      </w:r>
      <w:r w:rsidRPr="005B6713">
        <w:rPr>
          <w:rFonts w:ascii="Tahoma" w:hAnsi="Tahoma" w:cs="Tahoma"/>
          <w:b/>
          <w:sz w:val="22"/>
          <w:szCs w:val="22"/>
          <w:lang w:val="es-ES_tradnl"/>
        </w:rPr>
        <w:t>CONDENAR</w:t>
      </w:r>
      <w:r>
        <w:rPr>
          <w:rFonts w:ascii="Tahoma" w:hAnsi="Tahoma" w:cs="Tahoma"/>
          <w:sz w:val="22"/>
          <w:szCs w:val="22"/>
          <w:lang w:val="es-ES_tradnl"/>
        </w:rPr>
        <w:t xml:space="preserve"> a la </w:t>
      </w:r>
      <w:r w:rsidRPr="00B463B2">
        <w:rPr>
          <w:rFonts w:ascii="Tahoma" w:hAnsi="Tahoma" w:cs="Tahoma"/>
          <w:b/>
          <w:sz w:val="22"/>
          <w:szCs w:val="22"/>
          <w:lang w:val="es-ES_tradnl"/>
        </w:rPr>
        <w:t>Administradora Colombiana de Pensiones – “Colpensiones”</w:t>
      </w:r>
      <w:r>
        <w:rPr>
          <w:rFonts w:ascii="Tahoma" w:hAnsi="Tahoma" w:cs="Tahoma"/>
          <w:b/>
          <w:sz w:val="22"/>
          <w:szCs w:val="22"/>
          <w:lang w:val="es-ES_tradnl"/>
        </w:rPr>
        <w:t xml:space="preserve"> </w:t>
      </w:r>
      <w:r w:rsidRPr="005B6713">
        <w:rPr>
          <w:rFonts w:ascii="Tahoma" w:hAnsi="Tahoma" w:cs="Tahoma"/>
          <w:sz w:val="22"/>
          <w:szCs w:val="22"/>
          <w:lang w:val="es-ES_tradnl"/>
        </w:rPr>
        <w:t>a cancelar al</w:t>
      </w:r>
      <w:r w:rsidRPr="005B6713">
        <w:rPr>
          <w:rFonts w:ascii="Tahoma" w:hAnsi="Tahoma" w:cs="Tahoma"/>
          <w:sz w:val="22"/>
          <w:szCs w:val="22"/>
        </w:rPr>
        <w:t xml:space="preserve"> señor</w:t>
      </w:r>
      <w:r>
        <w:rPr>
          <w:rFonts w:ascii="Tahoma" w:hAnsi="Tahoma" w:cs="Tahoma"/>
          <w:b/>
          <w:sz w:val="22"/>
          <w:szCs w:val="22"/>
        </w:rPr>
        <w:t xml:space="preserve"> Guille</w:t>
      </w:r>
      <w:r>
        <w:rPr>
          <w:rFonts w:ascii="Tahoma" w:hAnsi="Tahoma" w:cs="Tahoma"/>
          <w:b/>
          <w:sz w:val="22"/>
          <w:szCs w:val="22"/>
          <w:lang w:val="es-ES_tradnl"/>
        </w:rPr>
        <w:t xml:space="preserve">rmo Antonio Ocampo Idarraga </w:t>
      </w:r>
      <w:r w:rsidR="00C11DB5">
        <w:rPr>
          <w:rFonts w:ascii="Tahoma" w:hAnsi="Tahoma" w:cs="Tahoma"/>
          <w:sz w:val="22"/>
          <w:szCs w:val="22"/>
          <w:lang w:val="es-ES_tradnl"/>
        </w:rPr>
        <w:t>los intereses moratorios consagrados en el artículo 141 de la Ley 100 de 1993 desde el 9 de febrero de 2015 y hasta el pago efectivo de la obligación.</w:t>
      </w:r>
    </w:p>
    <w:p w14:paraId="001975EB" w14:textId="63E4F13F" w:rsidR="001F2A20" w:rsidRDefault="001F2A20" w:rsidP="0023656C">
      <w:pPr>
        <w:ind w:firstLine="709"/>
        <w:jc w:val="both"/>
        <w:rPr>
          <w:rFonts w:ascii="Tahoma" w:hAnsi="Tahoma" w:cs="Tahoma"/>
          <w:b/>
          <w:sz w:val="22"/>
          <w:szCs w:val="22"/>
        </w:rPr>
      </w:pPr>
    </w:p>
    <w:p w14:paraId="4D40AA92" w14:textId="6E108B51" w:rsidR="001650F7" w:rsidRDefault="00C535CC" w:rsidP="001650F7">
      <w:pPr>
        <w:spacing w:line="276" w:lineRule="auto"/>
        <w:ind w:firstLine="709"/>
        <w:jc w:val="both"/>
        <w:rPr>
          <w:rFonts w:ascii="Tahoma" w:hAnsi="Tahoma" w:cs="Tahoma"/>
          <w:sz w:val="22"/>
          <w:szCs w:val="22"/>
        </w:rPr>
      </w:pPr>
      <w:r w:rsidRPr="00C535CC">
        <w:rPr>
          <w:rFonts w:ascii="Tahoma" w:hAnsi="Tahoma" w:cs="Tahoma"/>
          <w:b/>
          <w:sz w:val="22"/>
          <w:szCs w:val="22"/>
          <w:u w:val="single"/>
        </w:rPr>
        <w:t>QUINTO</w:t>
      </w:r>
      <w:r w:rsidRPr="00C535CC">
        <w:rPr>
          <w:rFonts w:ascii="Tahoma" w:hAnsi="Tahoma" w:cs="Tahoma"/>
          <w:b/>
          <w:sz w:val="22"/>
          <w:szCs w:val="22"/>
        </w:rPr>
        <w:t>.-</w:t>
      </w:r>
      <w:r>
        <w:rPr>
          <w:rFonts w:ascii="Tahoma" w:hAnsi="Tahoma" w:cs="Tahoma"/>
          <w:b/>
          <w:sz w:val="22"/>
          <w:szCs w:val="22"/>
        </w:rPr>
        <w:t xml:space="preserve"> </w:t>
      </w:r>
      <w:r w:rsidR="001650F7" w:rsidRPr="00FB0635">
        <w:rPr>
          <w:rFonts w:ascii="Tahoma" w:hAnsi="Tahoma" w:cs="Tahoma"/>
          <w:sz w:val="22"/>
          <w:szCs w:val="22"/>
        </w:rPr>
        <w:t>Condenar</w:t>
      </w:r>
      <w:r w:rsidR="001650F7" w:rsidRPr="00FB0635">
        <w:rPr>
          <w:rFonts w:ascii="Tahoma" w:hAnsi="Tahoma" w:cs="Tahoma"/>
          <w:b/>
          <w:sz w:val="22"/>
          <w:szCs w:val="22"/>
        </w:rPr>
        <w:t xml:space="preserve"> </w:t>
      </w:r>
      <w:r w:rsidR="001650F7" w:rsidRPr="00FB0635">
        <w:rPr>
          <w:rFonts w:ascii="Tahoma" w:hAnsi="Tahoma" w:cs="Tahoma"/>
          <w:sz w:val="22"/>
          <w:szCs w:val="22"/>
        </w:rPr>
        <w:t xml:space="preserve">a la Administradora Colombiana de Pensiones al pago de las costas </w:t>
      </w:r>
      <w:r w:rsidR="001650F7">
        <w:rPr>
          <w:rFonts w:ascii="Tahoma" w:hAnsi="Tahoma" w:cs="Tahoma"/>
          <w:sz w:val="22"/>
          <w:szCs w:val="22"/>
        </w:rPr>
        <w:t xml:space="preserve">de primera </w:t>
      </w:r>
      <w:r w:rsidR="00767B60">
        <w:rPr>
          <w:rFonts w:ascii="Tahoma" w:hAnsi="Tahoma" w:cs="Tahoma"/>
          <w:sz w:val="22"/>
          <w:szCs w:val="22"/>
        </w:rPr>
        <w:t xml:space="preserve">y segunda </w:t>
      </w:r>
      <w:r w:rsidR="001650F7">
        <w:rPr>
          <w:rFonts w:ascii="Tahoma" w:hAnsi="Tahoma" w:cs="Tahoma"/>
          <w:sz w:val="22"/>
          <w:szCs w:val="22"/>
        </w:rPr>
        <w:t xml:space="preserve">instancia </w:t>
      </w:r>
      <w:r w:rsidR="001650F7" w:rsidRPr="00FB0635">
        <w:rPr>
          <w:rFonts w:ascii="Tahoma" w:hAnsi="Tahoma" w:cs="Tahoma"/>
          <w:sz w:val="22"/>
          <w:szCs w:val="22"/>
        </w:rPr>
        <w:t xml:space="preserve">a favor del demandante en un </w:t>
      </w:r>
      <w:r w:rsidR="001650F7">
        <w:rPr>
          <w:rFonts w:ascii="Tahoma" w:hAnsi="Tahoma" w:cs="Tahoma"/>
          <w:sz w:val="22"/>
          <w:szCs w:val="22"/>
        </w:rPr>
        <w:t>8</w:t>
      </w:r>
      <w:r w:rsidR="001650F7" w:rsidRPr="00FB0635">
        <w:rPr>
          <w:rFonts w:ascii="Tahoma" w:hAnsi="Tahoma" w:cs="Tahoma"/>
          <w:sz w:val="22"/>
          <w:szCs w:val="22"/>
        </w:rPr>
        <w:t>0%. Liquídense por la Secretaría del Juzgado de origen.</w:t>
      </w:r>
      <w:r w:rsidR="001650F7">
        <w:rPr>
          <w:rFonts w:ascii="Tahoma" w:hAnsi="Tahoma" w:cs="Tahoma"/>
          <w:sz w:val="22"/>
          <w:szCs w:val="22"/>
        </w:rPr>
        <w:t xml:space="preserve"> </w:t>
      </w:r>
    </w:p>
    <w:p w14:paraId="00CE525C" w14:textId="2B881AF5" w:rsidR="009C6F15" w:rsidRPr="00FB0635" w:rsidRDefault="009C6F15" w:rsidP="001650F7">
      <w:pPr>
        <w:spacing w:line="276" w:lineRule="auto"/>
        <w:ind w:firstLine="709"/>
        <w:jc w:val="both"/>
        <w:rPr>
          <w:rFonts w:ascii="Tahoma" w:hAnsi="Tahoma" w:cs="Tahoma"/>
          <w:b/>
          <w:sz w:val="22"/>
          <w:szCs w:val="22"/>
        </w:rPr>
      </w:pPr>
    </w:p>
    <w:p w14:paraId="3A42985B" w14:textId="77777777" w:rsidR="009A4059" w:rsidRPr="00FB0635" w:rsidRDefault="009A4059" w:rsidP="000F3C74">
      <w:pPr>
        <w:widowControl w:val="0"/>
        <w:autoSpaceDE w:val="0"/>
        <w:autoSpaceDN w:val="0"/>
        <w:adjustRightInd w:val="0"/>
        <w:spacing w:line="276" w:lineRule="auto"/>
        <w:jc w:val="both"/>
        <w:rPr>
          <w:rFonts w:ascii="Tahoma" w:hAnsi="Tahoma" w:cs="Tahoma"/>
          <w:b/>
          <w:bCs/>
          <w:sz w:val="22"/>
          <w:szCs w:val="22"/>
        </w:rPr>
      </w:pPr>
      <w:r w:rsidRPr="00FB0635">
        <w:rPr>
          <w:rFonts w:ascii="Tahoma" w:hAnsi="Tahoma" w:cs="Tahoma"/>
          <w:sz w:val="22"/>
          <w:szCs w:val="22"/>
        </w:rPr>
        <w:tab/>
      </w:r>
      <w:r w:rsidR="00FB2BDC" w:rsidRPr="00FB0635">
        <w:rPr>
          <w:rFonts w:ascii="Tahoma" w:hAnsi="Tahoma" w:cs="Tahoma"/>
          <w:b/>
          <w:bCs/>
          <w:sz w:val="22"/>
          <w:szCs w:val="22"/>
        </w:rPr>
        <w:t>Notificación surtida en estrados</w:t>
      </w:r>
      <w:r w:rsidRPr="00FB0635">
        <w:rPr>
          <w:rFonts w:ascii="Tahoma" w:hAnsi="Tahoma" w:cs="Tahoma"/>
          <w:b/>
          <w:bCs/>
          <w:sz w:val="22"/>
          <w:szCs w:val="22"/>
        </w:rPr>
        <w:t>.</w:t>
      </w:r>
    </w:p>
    <w:p w14:paraId="27DBB580" w14:textId="77777777" w:rsidR="009A4059" w:rsidRPr="00FB0635" w:rsidRDefault="009A4059" w:rsidP="0079606A">
      <w:pPr>
        <w:widowControl w:val="0"/>
        <w:autoSpaceDE w:val="0"/>
        <w:autoSpaceDN w:val="0"/>
        <w:adjustRightInd w:val="0"/>
        <w:jc w:val="both"/>
        <w:rPr>
          <w:rFonts w:ascii="Tahoma" w:hAnsi="Tahoma" w:cs="Tahoma"/>
          <w:b/>
          <w:bCs/>
          <w:sz w:val="22"/>
          <w:szCs w:val="22"/>
        </w:rPr>
      </w:pPr>
    </w:p>
    <w:p w14:paraId="32CEAC31" w14:textId="77777777" w:rsidR="009A4059" w:rsidRPr="00FB0635" w:rsidRDefault="00FB2BDC" w:rsidP="000F3C74">
      <w:pPr>
        <w:widowControl w:val="0"/>
        <w:autoSpaceDE w:val="0"/>
        <w:autoSpaceDN w:val="0"/>
        <w:adjustRightInd w:val="0"/>
        <w:spacing w:line="276" w:lineRule="auto"/>
        <w:ind w:firstLine="708"/>
        <w:jc w:val="both"/>
        <w:rPr>
          <w:rFonts w:ascii="Tahoma" w:hAnsi="Tahoma" w:cs="Tahoma"/>
          <w:sz w:val="22"/>
          <w:szCs w:val="22"/>
        </w:rPr>
      </w:pPr>
      <w:r w:rsidRPr="00FB0635">
        <w:rPr>
          <w:rFonts w:ascii="Tahoma" w:hAnsi="Tahoma" w:cs="Tahoma"/>
          <w:b/>
          <w:sz w:val="22"/>
          <w:szCs w:val="22"/>
        </w:rPr>
        <w:t>Cúmplase</w:t>
      </w:r>
      <w:r w:rsidRPr="00FB0635">
        <w:rPr>
          <w:rFonts w:ascii="Tahoma" w:hAnsi="Tahoma" w:cs="Tahoma"/>
          <w:sz w:val="22"/>
          <w:szCs w:val="22"/>
        </w:rPr>
        <w:t xml:space="preserve"> </w:t>
      </w:r>
      <w:r w:rsidR="009A4059" w:rsidRPr="00FB0635">
        <w:rPr>
          <w:rFonts w:ascii="Tahoma" w:hAnsi="Tahoma" w:cs="Tahoma"/>
          <w:sz w:val="22"/>
          <w:szCs w:val="22"/>
        </w:rPr>
        <w:t xml:space="preserve">y </w:t>
      </w:r>
      <w:r w:rsidRPr="00FB0635">
        <w:rPr>
          <w:rFonts w:ascii="Tahoma" w:hAnsi="Tahoma" w:cs="Tahoma"/>
          <w:b/>
          <w:sz w:val="22"/>
          <w:szCs w:val="22"/>
        </w:rPr>
        <w:t>devuélvase</w:t>
      </w:r>
      <w:r w:rsidRPr="00FB0635">
        <w:rPr>
          <w:rFonts w:ascii="Tahoma" w:hAnsi="Tahoma" w:cs="Tahoma"/>
          <w:sz w:val="22"/>
          <w:szCs w:val="22"/>
        </w:rPr>
        <w:t xml:space="preserve"> </w:t>
      </w:r>
      <w:r w:rsidR="009A4059" w:rsidRPr="00FB0635">
        <w:rPr>
          <w:rFonts w:ascii="Tahoma" w:hAnsi="Tahoma" w:cs="Tahoma"/>
          <w:sz w:val="22"/>
          <w:szCs w:val="22"/>
        </w:rPr>
        <w:t>el expediente al Juzgado de origen.</w:t>
      </w:r>
    </w:p>
    <w:p w14:paraId="3DB0B296" w14:textId="77777777" w:rsidR="009A4059" w:rsidRPr="00FB0635" w:rsidRDefault="009A4059" w:rsidP="0079606A">
      <w:pPr>
        <w:widowControl w:val="0"/>
        <w:autoSpaceDE w:val="0"/>
        <w:autoSpaceDN w:val="0"/>
        <w:adjustRightInd w:val="0"/>
        <w:jc w:val="both"/>
        <w:rPr>
          <w:rFonts w:ascii="Tahoma" w:hAnsi="Tahoma" w:cs="Tahoma"/>
          <w:sz w:val="22"/>
          <w:szCs w:val="22"/>
        </w:rPr>
      </w:pPr>
    </w:p>
    <w:p w14:paraId="4AB1ED27" w14:textId="77777777" w:rsidR="009A4059" w:rsidRPr="00FB0635" w:rsidRDefault="009A4059" w:rsidP="000F3C74">
      <w:pPr>
        <w:spacing w:line="276" w:lineRule="auto"/>
        <w:ind w:firstLine="708"/>
        <w:jc w:val="both"/>
        <w:rPr>
          <w:rFonts w:ascii="Tahoma" w:hAnsi="Tahoma" w:cs="Tahoma"/>
          <w:sz w:val="22"/>
          <w:szCs w:val="22"/>
        </w:rPr>
      </w:pPr>
      <w:r w:rsidRPr="00FB0635">
        <w:rPr>
          <w:rFonts w:ascii="Tahoma" w:hAnsi="Tahoma" w:cs="Tahoma"/>
          <w:sz w:val="22"/>
          <w:szCs w:val="22"/>
        </w:rPr>
        <w:t>L</w:t>
      </w:r>
      <w:r w:rsidR="004A0AAF" w:rsidRPr="00FB0635">
        <w:rPr>
          <w:rFonts w:ascii="Tahoma" w:hAnsi="Tahoma" w:cs="Tahoma"/>
          <w:sz w:val="22"/>
          <w:szCs w:val="22"/>
        </w:rPr>
        <w:t>a Magistrada</w:t>
      </w:r>
      <w:r w:rsidRPr="00FB0635">
        <w:rPr>
          <w:rFonts w:ascii="Tahoma" w:hAnsi="Tahoma" w:cs="Tahoma"/>
          <w:sz w:val="22"/>
          <w:szCs w:val="22"/>
        </w:rPr>
        <w:t>,</w:t>
      </w:r>
    </w:p>
    <w:p w14:paraId="67565F1D" w14:textId="77777777" w:rsidR="005F7D83" w:rsidRDefault="005F7D83" w:rsidP="000F3C74">
      <w:pPr>
        <w:rPr>
          <w:sz w:val="22"/>
          <w:szCs w:val="22"/>
        </w:rPr>
      </w:pPr>
    </w:p>
    <w:p w14:paraId="1BF25F7B" w14:textId="77777777" w:rsidR="001650F7" w:rsidRPr="00FB0635" w:rsidRDefault="001650F7" w:rsidP="000F3C74">
      <w:pPr>
        <w:rPr>
          <w:sz w:val="22"/>
          <w:szCs w:val="22"/>
        </w:rPr>
      </w:pPr>
    </w:p>
    <w:p w14:paraId="7EADDC3D" w14:textId="77777777" w:rsidR="009A4059" w:rsidRDefault="009A4059" w:rsidP="000F3C74">
      <w:pPr>
        <w:pStyle w:val="Ttulo3"/>
        <w:spacing w:before="0" w:after="0"/>
        <w:jc w:val="center"/>
        <w:rPr>
          <w:rFonts w:ascii="Tahoma" w:hAnsi="Tahoma" w:cs="Tahoma"/>
          <w:bCs w:val="0"/>
          <w:sz w:val="22"/>
          <w:szCs w:val="22"/>
        </w:rPr>
      </w:pPr>
      <w:r w:rsidRPr="00FB0635">
        <w:rPr>
          <w:rFonts w:ascii="Tahoma" w:hAnsi="Tahoma" w:cs="Tahoma"/>
          <w:bCs w:val="0"/>
          <w:sz w:val="22"/>
          <w:szCs w:val="22"/>
        </w:rPr>
        <w:t>ANA LUCÍA CAICEDO CALDERÓN</w:t>
      </w:r>
    </w:p>
    <w:p w14:paraId="2EFBCDAC" w14:textId="77777777" w:rsidR="0052015E" w:rsidRPr="00FB0635" w:rsidRDefault="004A0AAF" w:rsidP="000F3C74">
      <w:pPr>
        <w:ind w:firstLine="708"/>
        <w:jc w:val="both"/>
        <w:rPr>
          <w:rFonts w:ascii="Tahoma" w:hAnsi="Tahoma" w:cs="Tahoma"/>
          <w:sz w:val="22"/>
          <w:szCs w:val="22"/>
        </w:rPr>
      </w:pPr>
      <w:r w:rsidRPr="00FB0635">
        <w:rPr>
          <w:rFonts w:ascii="Tahoma" w:hAnsi="Tahoma" w:cs="Tahoma"/>
          <w:sz w:val="22"/>
          <w:szCs w:val="22"/>
        </w:rPr>
        <w:t>Los Magistrados,</w:t>
      </w:r>
    </w:p>
    <w:p w14:paraId="0D0E0C70" w14:textId="77777777" w:rsidR="00083031" w:rsidRDefault="00083031" w:rsidP="000F3C74">
      <w:pPr>
        <w:ind w:firstLine="708"/>
        <w:jc w:val="both"/>
        <w:rPr>
          <w:rFonts w:ascii="Tahoma" w:hAnsi="Tahoma" w:cs="Tahoma"/>
          <w:sz w:val="22"/>
          <w:szCs w:val="22"/>
        </w:rPr>
      </w:pPr>
    </w:p>
    <w:p w14:paraId="0452C6CB" w14:textId="77777777" w:rsidR="009C6F15" w:rsidRPr="00FB0635" w:rsidRDefault="009C6F15" w:rsidP="000F3C74">
      <w:pPr>
        <w:ind w:firstLine="708"/>
        <w:jc w:val="both"/>
        <w:rPr>
          <w:rFonts w:ascii="Tahoma" w:hAnsi="Tahoma" w:cs="Tahoma"/>
          <w:sz w:val="22"/>
          <w:szCs w:val="22"/>
        </w:rPr>
      </w:pPr>
    </w:p>
    <w:p w14:paraId="728790E0" w14:textId="535ABF2C" w:rsidR="009A4059" w:rsidRDefault="009A4059" w:rsidP="000F3C74">
      <w:pPr>
        <w:jc w:val="center"/>
        <w:rPr>
          <w:rFonts w:ascii="Tahoma" w:hAnsi="Tahoma" w:cs="Tahoma"/>
          <w:b/>
          <w:sz w:val="22"/>
          <w:szCs w:val="22"/>
        </w:rPr>
      </w:pPr>
      <w:r w:rsidRPr="00FB0635">
        <w:rPr>
          <w:rFonts w:ascii="Tahoma" w:hAnsi="Tahoma" w:cs="Tahoma"/>
          <w:b/>
          <w:sz w:val="22"/>
          <w:szCs w:val="22"/>
        </w:rPr>
        <w:t>JULIO CÉSAR SALAZAR MUÑOZ</w:t>
      </w:r>
      <w:r w:rsidRPr="00FB0635">
        <w:rPr>
          <w:rFonts w:ascii="Tahoma" w:hAnsi="Tahoma" w:cs="Tahoma"/>
          <w:b/>
          <w:sz w:val="22"/>
          <w:szCs w:val="22"/>
        </w:rPr>
        <w:tab/>
      </w:r>
      <w:r w:rsidR="00B15DC8" w:rsidRPr="00FB0635">
        <w:rPr>
          <w:rFonts w:ascii="Tahoma" w:hAnsi="Tahoma" w:cs="Tahoma"/>
          <w:b/>
          <w:sz w:val="22"/>
          <w:szCs w:val="22"/>
        </w:rPr>
        <w:t xml:space="preserve">      </w:t>
      </w:r>
      <w:r w:rsidRPr="00FB0635">
        <w:rPr>
          <w:rFonts w:ascii="Tahoma" w:hAnsi="Tahoma" w:cs="Tahoma"/>
          <w:b/>
          <w:sz w:val="22"/>
          <w:szCs w:val="22"/>
        </w:rPr>
        <w:t xml:space="preserve"> </w:t>
      </w:r>
      <w:r w:rsidR="00FB0635">
        <w:rPr>
          <w:rFonts w:ascii="Tahoma" w:hAnsi="Tahoma" w:cs="Tahoma"/>
          <w:b/>
          <w:sz w:val="22"/>
          <w:szCs w:val="22"/>
        </w:rPr>
        <w:t xml:space="preserve">                      </w:t>
      </w:r>
      <w:r w:rsidRPr="00FB0635">
        <w:rPr>
          <w:rFonts w:ascii="Tahoma" w:hAnsi="Tahoma" w:cs="Tahoma"/>
          <w:b/>
          <w:sz w:val="22"/>
          <w:szCs w:val="22"/>
        </w:rPr>
        <w:t>FRANCISCO JAVIER TAMAYO TABARES</w:t>
      </w:r>
    </w:p>
    <w:p w14:paraId="7AB7B6BB" w14:textId="77777777" w:rsidR="0023656C" w:rsidRDefault="0023656C" w:rsidP="000F3C74">
      <w:pPr>
        <w:jc w:val="center"/>
        <w:rPr>
          <w:rFonts w:ascii="Tahoma" w:hAnsi="Tahoma" w:cs="Tahoma"/>
          <w:b/>
          <w:sz w:val="22"/>
          <w:szCs w:val="22"/>
        </w:rPr>
      </w:pPr>
    </w:p>
    <w:p w14:paraId="74EA2555" w14:textId="77777777" w:rsidR="0023656C" w:rsidRDefault="0023656C" w:rsidP="000F3C74">
      <w:pPr>
        <w:jc w:val="center"/>
        <w:rPr>
          <w:rFonts w:ascii="Tahoma" w:hAnsi="Tahoma" w:cs="Tahoma"/>
          <w:b/>
          <w:sz w:val="22"/>
          <w:szCs w:val="22"/>
        </w:rPr>
      </w:pPr>
    </w:p>
    <w:p w14:paraId="6A51F354" w14:textId="6DB107E9" w:rsidR="0023656C" w:rsidRDefault="0023656C" w:rsidP="000F3C74">
      <w:pPr>
        <w:jc w:val="center"/>
        <w:rPr>
          <w:rFonts w:ascii="Tahoma" w:hAnsi="Tahoma" w:cs="Tahoma"/>
          <w:b/>
          <w:sz w:val="22"/>
          <w:szCs w:val="22"/>
        </w:rPr>
      </w:pPr>
      <w:r>
        <w:rPr>
          <w:rFonts w:ascii="Tahoma" w:hAnsi="Tahoma" w:cs="Tahoma"/>
          <w:b/>
          <w:sz w:val="22"/>
          <w:szCs w:val="22"/>
        </w:rPr>
        <w:t>Secretario Ad-Hoc</w:t>
      </w:r>
    </w:p>
    <w:p w14:paraId="23FC02D7" w14:textId="77777777" w:rsidR="0023656C" w:rsidRDefault="0023656C" w:rsidP="000F3C74">
      <w:pPr>
        <w:jc w:val="center"/>
        <w:rPr>
          <w:rFonts w:ascii="Tahoma" w:hAnsi="Tahoma" w:cs="Tahoma"/>
          <w:b/>
          <w:sz w:val="22"/>
          <w:szCs w:val="22"/>
        </w:rPr>
      </w:pPr>
    </w:p>
    <w:p w14:paraId="0BBD827D" w14:textId="77777777" w:rsidR="00767B60" w:rsidRDefault="00767B60" w:rsidP="000F3C74">
      <w:pPr>
        <w:jc w:val="center"/>
        <w:rPr>
          <w:rFonts w:ascii="Tahoma" w:hAnsi="Tahoma" w:cs="Tahoma"/>
          <w:b/>
          <w:sz w:val="22"/>
          <w:szCs w:val="22"/>
        </w:rPr>
      </w:pPr>
    </w:p>
    <w:p w14:paraId="3B8978D8" w14:textId="75ADB4BF" w:rsidR="0023656C" w:rsidRDefault="0023656C" w:rsidP="000F3C74">
      <w:pPr>
        <w:jc w:val="center"/>
        <w:rPr>
          <w:rFonts w:ascii="Tahoma" w:hAnsi="Tahoma" w:cs="Tahoma"/>
          <w:b/>
          <w:sz w:val="22"/>
          <w:szCs w:val="22"/>
        </w:rPr>
      </w:pPr>
      <w:r>
        <w:rPr>
          <w:rFonts w:ascii="Tahoma" w:hAnsi="Tahoma" w:cs="Tahoma"/>
          <w:b/>
          <w:sz w:val="22"/>
          <w:szCs w:val="22"/>
        </w:rPr>
        <w:t>Liquidación retroactivo</w:t>
      </w:r>
    </w:p>
    <w:p w14:paraId="55A72264" w14:textId="77777777" w:rsidR="0023656C" w:rsidRDefault="0023656C" w:rsidP="000F3C74">
      <w:pPr>
        <w:jc w:val="center"/>
        <w:rPr>
          <w:rFonts w:ascii="Tahoma" w:hAnsi="Tahoma" w:cs="Tahoma"/>
          <w:b/>
          <w:sz w:val="22"/>
          <w:szCs w:val="22"/>
        </w:rPr>
      </w:pPr>
    </w:p>
    <w:tbl>
      <w:tblPr>
        <w:tblW w:w="0" w:type="auto"/>
        <w:jc w:val="center"/>
        <w:tblCellMar>
          <w:left w:w="70" w:type="dxa"/>
          <w:right w:w="70" w:type="dxa"/>
        </w:tblCellMar>
        <w:tblLook w:val="04A0" w:firstRow="1" w:lastRow="0" w:firstColumn="1" w:lastColumn="0" w:noHBand="0" w:noVBand="1"/>
      </w:tblPr>
      <w:tblGrid>
        <w:gridCol w:w="546"/>
        <w:gridCol w:w="973"/>
        <w:gridCol w:w="951"/>
        <w:gridCol w:w="762"/>
        <w:gridCol w:w="2092"/>
        <w:gridCol w:w="1626"/>
      </w:tblGrid>
      <w:tr w:rsidR="0023656C" w14:paraId="6B1A027E" w14:textId="77777777" w:rsidTr="0023656C">
        <w:trPr>
          <w:trHeight w:val="465"/>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14:paraId="20FB9FE0" w14:textId="77777777" w:rsidR="0023656C" w:rsidRDefault="0023656C">
            <w:pPr>
              <w:jc w:val="center"/>
              <w:rPr>
                <w:rFonts w:ascii="Calibri" w:hAnsi="Calibri"/>
                <w:b/>
                <w:bCs/>
                <w:color w:val="000000"/>
                <w:sz w:val="16"/>
                <w:szCs w:val="16"/>
              </w:rPr>
            </w:pPr>
            <w:r>
              <w:rPr>
                <w:rFonts w:ascii="Calibri" w:hAnsi="Calibri"/>
                <w:b/>
                <w:bCs/>
                <w:color w:val="000000"/>
                <w:sz w:val="16"/>
                <w:szCs w:val="16"/>
              </w:rPr>
              <w:t>Año</w:t>
            </w:r>
          </w:p>
        </w:tc>
        <w:tc>
          <w:tcPr>
            <w:tcW w:w="0" w:type="auto"/>
            <w:tcBorders>
              <w:top w:val="single" w:sz="4" w:space="0" w:color="808000"/>
              <w:left w:val="nil"/>
              <w:bottom w:val="nil"/>
              <w:right w:val="single" w:sz="4" w:space="0" w:color="808000"/>
            </w:tcBorders>
            <w:shd w:val="clear" w:color="000000" w:fill="FFFF99"/>
            <w:vAlign w:val="center"/>
            <w:hideMark/>
          </w:tcPr>
          <w:p w14:paraId="70312452" w14:textId="77777777" w:rsidR="0023656C" w:rsidRDefault="0023656C">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14:paraId="284B56BA" w14:textId="77777777" w:rsidR="0023656C" w:rsidRDefault="0023656C">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14:paraId="6D4AD7A3" w14:textId="77777777" w:rsidR="0023656C" w:rsidRDefault="0023656C">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14:paraId="6B3F7FA6" w14:textId="77777777" w:rsidR="0023656C" w:rsidRDefault="0023656C">
            <w:pPr>
              <w:jc w:val="center"/>
              <w:rPr>
                <w:rFonts w:ascii="Calibri" w:hAnsi="Calibri"/>
                <w:b/>
                <w:bCs/>
                <w:color w:val="000000"/>
                <w:sz w:val="16"/>
                <w:szCs w:val="16"/>
              </w:rPr>
            </w:pPr>
            <w:r>
              <w:rPr>
                <w:rFonts w:ascii="Calibri" w:hAnsi="Calibri"/>
                <w:b/>
                <w:bCs/>
                <w:color w:val="000000"/>
                <w:sz w:val="16"/>
                <w:szCs w:val="16"/>
              </w:rPr>
              <w:t>Mesada reliquidada</w:t>
            </w:r>
          </w:p>
        </w:tc>
        <w:tc>
          <w:tcPr>
            <w:tcW w:w="0" w:type="auto"/>
            <w:tcBorders>
              <w:top w:val="single" w:sz="4" w:space="0" w:color="808000"/>
              <w:left w:val="nil"/>
              <w:bottom w:val="nil"/>
              <w:right w:val="single" w:sz="4" w:space="0" w:color="808000"/>
            </w:tcBorders>
            <w:shd w:val="clear" w:color="000000" w:fill="FFFF99"/>
            <w:vAlign w:val="center"/>
            <w:hideMark/>
          </w:tcPr>
          <w:p w14:paraId="7E10F1D2" w14:textId="77777777" w:rsidR="0023656C" w:rsidRDefault="0023656C">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23656C" w14:paraId="27652149" w14:textId="77777777" w:rsidTr="0023656C">
        <w:trPr>
          <w:trHeight w:val="375"/>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5FDE89B1" w14:textId="77777777" w:rsidR="0023656C" w:rsidRDefault="0023656C">
            <w:pPr>
              <w:jc w:val="center"/>
              <w:rPr>
                <w:rFonts w:ascii="Calibri" w:hAnsi="Calibri"/>
                <w:sz w:val="20"/>
                <w:szCs w:val="20"/>
              </w:rPr>
            </w:pPr>
            <w:r>
              <w:rPr>
                <w:rFonts w:ascii="Calibri" w:hAnsi="Calibri"/>
                <w:sz w:val="20"/>
                <w:szCs w:val="20"/>
              </w:rPr>
              <w:t>2014</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7755371F" w14:textId="77777777" w:rsidR="0023656C" w:rsidRDefault="0023656C">
            <w:pPr>
              <w:jc w:val="right"/>
              <w:rPr>
                <w:rFonts w:ascii="Calibri" w:hAnsi="Calibri"/>
                <w:color w:val="000000"/>
                <w:sz w:val="20"/>
                <w:szCs w:val="20"/>
              </w:rPr>
            </w:pPr>
            <w:r>
              <w:rPr>
                <w:rFonts w:ascii="Calibri" w:hAnsi="Calibri"/>
                <w:color w:val="000000"/>
                <w:sz w:val="20"/>
                <w:szCs w:val="20"/>
              </w:rPr>
              <w:t>01-jul-14</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1B3088B7" w14:textId="77777777" w:rsidR="0023656C" w:rsidRDefault="0023656C">
            <w:pPr>
              <w:jc w:val="right"/>
              <w:rPr>
                <w:rFonts w:ascii="Calibri" w:hAnsi="Calibri"/>
                <w:color w:val="000000"/>
                <w:sz w:val="20"/>
                <w:szCs w:val="20"/>
              </w:rPr>
            </w:pPr>
            <w:r>
              <w:rPr>
                <w:rFonts w:ascii="Calibri" w:hAnsi="Calibri"/>
                <w:color w:val="000000"/>
                <w:sz w:val="20"/>
                <w:szCs w:val="20"/>
              </w:rPr>
              <w:t>31-dic-14</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2FF9900D" w14:textId="77777777" w:rsidR="0023656C" w:rsidRDefault="0023656C">
            <w:pPr>
              <w:jc w:val="center"/>
              <w:rPr>
                <w:rFonts w:ascii="Calibri" w:hAnsi="Calibri"/>
                <w:sz w:val="20"/>
                <w:szCs w:val="20"/>
              </w:rPr>
            </w:pPr>
            <w:r>
              <w:rPr>
                <w:rFonts w:ascii="Calibri" w:hAnsi="Calibri"/>
                <w:sz w:val="20"/>
                <w:szCs w:val="20"/>
              </w:rPr>
              <w:t>7,0</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14:paraId="141805B6" w14:textId="77777777" w:rsidR="0023656C" w:rsidRDefault="0023656C">
            <w:pPr>
              <w:rPr>
                <w:rFonts w:ascii="Calibri" w:hAnsi="Calibri"/>
                <w:sz w:val="20"/>
                <w:szCs w:val="20"/>
              </w:rPr>
            </w:pPr>
            <w:r>
              <w:rPr>
                <w:rFonts w:ascii="Calibri" w:hAnsi="Calibri"/>
                <w:sz w:val="20"/>
                <w:szCs w:val="20"/>
              </w:rPr>
              <w:t xml:space="preserve">                       616.000,00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14:paraId="789FD96D" w14:textId="77777777" w:rsidR="0023656C" w:rsidRDefault="0023656C">
            <w:pPr>
              <w:rPr>
                <w:rFonts w:ascii="Calibri" w:hAnsi="Calibri"/>
                <w:color w:val="000000"/>
                <w:sz w:val="20"/>
                <w:szCs w:val="20"/>
              </w:rPr>
            </w:pPr>
            <w:r>
              <w:rPr>
                <w:rFonts w:ascii="Calibri" w:hAnsi="Calibri"/>
                <w:color w:val="000000"/>
                <w:sz w:val="20"/>
                <w:szCs w:val="20"/>
              </w:rPr>
              <w:t xml:space="preserve">              4.312.000 </w:t>
            </w:r>
          </w:p>
        </w:tc>
      </w:tr>
      <w:tr w:rsidR="0023656C" w14:paraId="596CD8BA" w14:textId="77777777" w:rsidTr="0023656C">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6DBABC91" w14:textId="77777777" w:rsidR="0023656C" w:rsidRDefault="0023656C">
            <w:pPr>
              <w:jc w:val="center"/>
              <w:rPr>
                <w:rFonts w:ascii="Calibri" w:hAnsi="Calibri"/>
                <w:sz w:val="20"/>
                <w:szCs w:val="20"/>
              </w:rPr>
            </w:pPr>
            <w:r>
              <w:rPr>
                <w:rFonts w:ascii="Calibri" w:hAnsi="Calibri"/>
                <w:sz w:val="20"/>
                <w:szCs w:val="20"/>
              </w:rPr>
              <w:t>2015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FE0F8B8" w14:textId="77777777" w:rsidR="0023656C" w:rsidRDefault="0023656C">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14:paraId="64B27000" w14:textId="77777777" w:rsidR="0023656C" w:rsidRDefault="0023656C">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2C7FA2F1" w14:textId="77777777" w:rsidR="0023656C" w:rsidRDefault="0023656C">
            <w:pPr>
              <w:jc w:val="center"/>
              <w:rPr>
                <w:rFonts w:ascii="Calibri" w:hAnsi="Calibri"/>
                <w:sz w:val="20"/>
                <w:szCs w:val="20"/>
              </w:rPr>
            </w:pPr>
            <w:r>
              <w:rPr>
                <w:rFonts w:ascii="Calibri" w:hAnsi="Calibri"/>
                <w:sz w:val="20"/>
                <w:szCs w:val="20"/>
              </w:rPr>
              <w:t>14</w:t>
            </w:r>
          </w:p>
        </w:tc>
        <w:tc>
          <w:tcPr>
            <w:tcW w:w="0" w:type="auto"/>
            <w:tcBorders>
              <w:top w:val="nil"/>
              <w:left w:val="nil"/>
              <w:bottom w:val="single" w:sz="4" w:space="0" w:color="003366"/>
              <w:right w:val="single" w:sz="4" w:space="0" w:color="003366"/>
            </w:tcBorders>
            <w:shd w:val="clear" w:color="000000" w:fill="FFFFCC"/>
            <w:vAlign w:val="bottom"/>
            <w:hideMark/>
          </w:tcPr>
          <w:p w14:paraId="379AC374" w14:textId="77777777" w:rsidR="0023656C" w:rsidRDefault="0023656C">
            <w:pPr>
              <w:rPr>
                <w:rFonts w:ascii="Calibri" w:hAnsi="Calibri"/>
                <w:sz w:val="20"/>
                <w:szCs w:val="20"/>
              </w:rPr>
            </w:pPr>
            <w:r>
              <w:rPr>
                <w:rFonts w:ascii="Calibri" w:hAnsi="Calibri"/>
                <w:sz w:val="20"/>
                <w:szCs w:val="20"/>
              </w:rPr>
              <w:t xml:space="preserve">                       644.350,00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4749130E" w14:textId="77777777" w:rsidR="0023656C" w:rsidRDefault="0023656C">
            <w:pPr>
              <w:rPr>
                <w:rFonts w:ascii="Calibri" w:hAnsi="Calibri"/>
                <w:color w:val="000000"/>
                <w:sz w:val="20"/>
                <w:szCs w:val="20"/>
              </w:rPr>
            </w:pPr>
            <w:r>
              <w:rPr>
                <w:rFonts w:ascii="Calibri" w:hAnsi="Calibri"/>
                <w:color w:val="000000"/>
                <w:sz w:val="20"/>
                <w:szCs w:val="20"/>
              </w:rPr>
              <w:t xml:space="preserve">              9.020.900 </w:t>
            </w:r>
          </w:p>
        </w:tc>
      </w:tr>
      <w:tr w:rsidR="0023656C" w14:paraId="01A921D3" w14:textId="77777777" w:rsidTr="0023656C">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3FC32CD7" w14:textId="77777777" w:rsidR="0023656C" w:rsidRDefault="0023656C">
            <w:pPr>
              <w:jc w:val="center"/>
              <w:rPr>
                <w:rFonts w:ascii="Calibri" w:hAnsi="Calibri"/>
                <w:sz w:val="20"/>
                <w:szCs w:val="20"/>
              </w:rPr>
            </w:pPr>
            <w:r>
              <w:rPr>
                <w:rFonts w:ascii="Calibri" w:hAnsi="Calibri"/>
                <w:sz w:val="20"/>
                <w:szCs w:val="20"/>
              </w:rPr>
              <w:t>2015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D9C02B5" w14:textId="77777777" w:rsidR="0023656C" w:rsidRDefault="0023656C">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14:paraId="2520A1FD" w14:textId="77777777" w:rsidR="0023656C" w:rsidRDefault="0023656C">
            <w:pPr>
              <w:jc w:val="right"/>
              <w:rPr>
                <w:rFonts w:ascii="Calibri" w:hAnsi="Calibri"/>
                <w:color w:val="000000"/>
                <w:sz w:val="20"/>
                <w:szCs w:val="20"/>
              </w:rPr>
            </w:pPr>
            <w:r>
              <w:rPr>
                <w:rFonts w:ascii="Calibri" w:hAnsi="Calibri"/>
                <w:color w:val="000000"/>
                <w:sz w:val="20"/>
                <w:szCs w:val="20"/>
              </w:rPr>
              <w:t>30-sep-16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6FF31E48" w14:textId="77777777" w:rsidR="0023656C" w:rsidRDefault="0023656C">
            <w:pPr>
              <w:jc w:val="center"/>
              <w:rPr>
                <w:rFonts w:ascii="Calibri" w:hAnsi="Calibri"/>
                <w:sz w:val="20"/>
                <w:szCs w:val="20"/>
              </w:rPr>
            </w:pPr>
            <w:r>
              <w:rPr>
                <w:rFonts w:ascii="Calibri" w:hAnsi="Calibri"/>
                <w:sz w:val="20"/>
                <w:szCs w:val="20"/>
              </w:rPr>
              <w:t>10</w:t>
            </w:r>
          </w:p>
        </w:tc>
        <w:tc>
          <w:tcPr>
            <w:tcW w:w="0" w:type="auto"/>
            <w:tcBorders>
              <w:top w:val="nil"/>
              <w:left w:val="nil"/>
              <w:bottom w:val="single" w:sz="4" w:space="0" w:color="003366"/>
              <w:right w:val="single" w:sz="4" w:space="0" w:color="003366"/>
            </w:tcBorders>
            <w:shd w:val="clear" w:color="000000" w:fill="FFFFCC"/>
            <w:vAlign w:val="bottom"/>
            <w:hideMark/>
          </w:tcPr>
          <w:p w14:paraId="5CDD92E9" w14:textId="77777777" w:rsidR="0023656C" w:rsidRDefault="0023656C">
            <w:pPr>
              <w:rPr>
                <w:rFonts w:ascii="Calibri" w:hAnsi="Calibri"/>
                <w:sz w:val="20"/>
                <w:szCs w:val="20"/>
              </w:rPr>
            </w:pPr>
            <w:r>
              <w:rPr>
                <w:rFonts w:ascii="Calibri" w:hAnsi="Calibri"/>
                <w:sz w:val="20"/>
                <w:szCs w:val="20"/>
              </w:rPr>
              <w:t xml:space="preserve">                       689.454,00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B59DE12" w14:textId="77777777" w:rsidR="0023656C" w:rsidRDefault="0023656C">
            <w:pPr>
              <w:rPr>
                <w:rFonts w:ascii="Calibri" w:hAnsi="Calibri"/>
                <w:color w:val="000000"/>
                <w:sz w:val="20"/>
                <w:szCs w:val="20"/>
              </w:rPr>
            </w:pPr>
            <w:r>
              <w:rPr>
                <w:rFonts w:ascii="Calibri" w:hAnsi="Calibri"/>
                <w:color w:val="000000"/>
                <w:sz w:val="20"/>
                <w:szCs w:val="20"/>
              </w:rPr>
              <w:t xml:space="preserve">              6.894.540 </w:t>
            </w:r>
          </w:p>
        </w:tc>
      </w:tr>
      <w:tr w:rsidR="0023656C" w14:paraId="167B6DA2" w14:textId="77777777" w:rsidTr="0023656C">
        <w:trPr>
          <w:trHeight w:val="255"/>
          <w:jc w:val="center"/>
        </w:trPr>
        <w:tc>
          <w:tcPr>
            <w:tcW w:w="0" w:type="auto"/>
            <w:tcBorders>
              <w:top w:val="nil"/>
              <w:left w:val="nil"/>
              <w:bottom w:val="nil"/>
              <w:right w:val="nil"/>
            </w:tcBorders>
            <w:shd w:val="clear" w:color="auto" w:fill="auto"/>
            <w:noWrap/>
            <w:vAlign w:val="bottom"/>
            <w:hideMark/>
          </w:tcPr>
          <w:p w14:paraId="5083417E" w14:textId="77777777" w:rsidR="0023656C" w:rsidRDefault="0023656C">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14:paraId="56744E33" w14:textId="77777777" w:rsidR="0023656C" w:rsidRDefault="0023656C">
            <w:pPr>
              <w:rPr>
                <w:sz w:val="20"/>
                <w:szCs w:val="20"/>
              </w:rPr>
            </w:pPr>
          </w:p>
        </w:tc>
        <w:tc>
          <w:tcPr>
            <w:tcW w:w="0" w:type="auto"/>
            <w:tcBorders>
              <w:top w:val="nil"/>
              <w:left w:val="nil"/>
              <w:bottom w:val="nil"/>
              <w:right w:val="nil"/>
            </w:tcBorders>
            <w:shd w:val="clear" w:color="auto" w:fill="auto"/>
            <w:noWrap/>
            <w:vAlign w:val="bottom"/>
            <w:hideMark/>
          </w:tcPr>
          <w:p w14:paraId="46E8CE26" w14:textId="77777777" w:rsidR="0023656C" w:rsidRDefault="0023656C">
            <w:pPr>
              <w:rPr>
                <w:sz w:val="20"/>
                <w:szCs w:val="20"/>
              </w:rPr>
            </w:pPr>
          </w:p>
        </w:tc>
        <w:tc>
          <w:tcPr>
            <w:tcW w:w="0" w:type="auto"/>
            <w:tcBorders>
              <w:top w:val="nil"/>
              <w:left w:val="nil"/>
              <w:bottom w:val="nil"/>
              <w:right w:val="nil"/>
            </w:tcBorders>
            <w:shd w:val="clear" w:color="auto" w:fill="auto"/>
            <w:noWrap/>
            <w:vAlign w:val="bottom"/>
            <w:hideMark/>
          </w:tcPr>
          <w:p w14:paraId="6C39568D" w14:textId="77777777" w:rsidR="0023656C" w:rsidRDefault="0023656C">
            <w:pPr>
              <w:rPr>
                <w:sz w:val="20"/>
                <w:szCs w:val="20"/>
              </w:rPr>
            </w:pPr>
          </w:p>
        </w:tc>
        <w:tc>
          <w:tcPr>
            <w:tcW w:w="0" w:type="auto"/>
            <w:tcBorders>
              <w:top w:val="nil"/>
              <w:left w:val="single" w:sz="4" w:space="0" w:color="003366"/>
              <w:bottom w:val="single" w:sz="4" w:space="0" w:color="003366"/>
              <w:right w:val="single" w:sz="4" w:space="0" w:color="003366"/>
            </w:tcBorders>
            <w:shd w:val="clear" w:color="000000" w:fill="FFFF99"/>
            <w:noWrap/>
            <w:vAlign w:val="center"/>
            <w:hideMark/>
          </w:tcPr>
          <w:p w14:paraId="6EBA5BC0" w14:textId="77777777" w:rsidR="0023656C" w:rsidRDefault="0023656C">
            <w:pPr>
              <w:jc w:val="center"/>
              <w:rPr>
                <w:rFonts w:ascii="Calibri" w:hAnsi="Calibri"/>
                <w:b/>
                <w:bCs/>
                <w:sz w:val="20"/>
                <w:szCs w:val="20"/>
              </w:rPr>
            </w:pPr>
            <w:r>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14:paraId="7E5ED0C1" w14:textId="77777777" w:rsidR="0023656C" w:rsidRDefault="0023656C">
            <w:pPr>
              <w:rPr>
                <w:rFonts w:ascii="Calibri" w:hAnsi="Calibri"/>
                <w:b/>
                <w:bCs/>
                <w:color w:val="000000"/>
                <w:sz w:val="20"/>
                <w:szCs w:val="20"/>
              </w:rPr>
            </w:pPr>
            <w:r>
              <w:rPr>
                <w:rFonts w:ascii="Calibri" w:hAnsi="Calibri"/>
                <w:b/>
                <w:bCs/>
                <w:color w:val="000000"/>
                <w:sz w:val="20"/>
                <w:szCs w:val="20"/>
              </w:rPr>
              <w:t xml:space="preserve">            20.227.440 </w:t>
            </w:r>
          </w:p>
        </w:tc>
      </w:tr>
    </w:tbl>
    <w:p w14:paraId="07DF418E" w14:textId="77777777" w:rsidR="0023656C" w:rsidRDefault="0023656C" w:rsidP="000F3C74">
      <w:pPr>
        <w:jc w:val="center"/>
        <w:rPr>
          <w:rFonts w:ascii="Tahoma" w:hAnsi="Tahoma" w:cs="Tahoma"/>
          <w:b/>
          <w:sz w:val="22"/>
          <w:szCs w:val="22"/>
        </w:rPr>
      </w:pPr>
    </w:p>
    <w:p w14:paraId="3A9545F9" w14:textId="77777777" w:rsidR="0023656C" w:rsidRDefault="0023656C" w:rsidP="000F3C74">
      <w:pPr>
        <w:jc w:val="center"/>
        <w:rPr>
          <w:rFonts w:ascii="Tahoma" w:hAnsi="Tahoma" w:cs="Tahoma"/>
          <w:b/>
          <w:sz w:val="22"/>
          <w:szCs w:val="22"/>
        </w:rPr>
      </w:pPr>
    </w:p>
    <w:p w14:paraId="5437E95B" w14:textId="77777777" w:rsidR="0023656C" w:rsidRPr="00FB0635" w:rsidRDefault="0023656C" w:rsidP="0023656C">
      <w:pPr>
        <w:rPr>
          <w:sz w:val="22"/>
          <w:szCs w:val="22"/>
        </w:rPr>
      </w:pPr>
    </w:p>
    <w:p w14:paraId="00002B58" w14:textId="77777777" w:rsidR="0023656C" w:rsidRDefault="0023656C" w:rsidP="0023656C">
      <w:pPr>
        <w:pStyle w:val="Ttulo3"/>
        <w:spacing w:before="0" w:after="0"/>
        <w:jc w:val="center"/>
        <w:rPr>
          <w:rFonts w:ascii="Tahoma" w:hAnsi="Tahoma" w:cs="Tahoma"/>
          <w:bCs w:val="0"/>
          <w:sz w:val="22"/>
          <w:szCs w:val="22"/>
        </w:rPr>
      </w:pPr>
      <w:r w:rsidRPr="00FB0635">
        <w:rPr>
          <w:rFonts w:ascii="Tahoma" w:hAnsi="Tahoma" w:cs="Tahoma"/>
          <w:bCs w:val="0"/>
          <w:sz w:val="22"/>
          <w:szCs w:val="22"/>
        </w:rPr>
        <w:lastRenderedPageBreak/>
        <w:t>ANA LUCÍA CAICEDO CALDERÓN</w:t>
      </w:r>
    </w:p>
    <w:p w14:paraId="0BAA3D3F" w14:textId="7C9AFAE9" w:rsidR="0023656C" w:rsidRPr="00FB0635" w:rsidRDefault="0023656C" w:rsidP="000F3C74">
      <w:pPr>
        <w:jc w:val="center"/>
        <w:rPr>
          <w:rFonts w:ascii="Tahoma" w:hAnsi="Tahoma" w:cs="Tahoma"/>
          <w:b/>
          <w:sz w:val="22"/>
          <w:szCs w:val="22"/>
        </w:rPr>
      </w:pPr>
      <w:r w:rsidRPr="00FB0635">
        <w:rPr>
          <w:rFonts w:ascii="Tahoma" w:hAnsi="Tahoma" w:cs="Tahoma"/>
          <w:sz w:val="22"/>
          <w:szCs w:val="22"/>
        </w:rPr>
        <w:t>Magistrada</w:t>
      </w:r>
    </w:p>
    <w:sectPr w:rsidR="0023656C" w:rsidRPr="00FB0635" w:rsidSect="00B02E21">
      <w:headerReference w:type="even" r:id="rId8"/>
      <w:headerReference w:type="default" r:id="rId9"/>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AAB1C" w14:textId="77777777" w:rsidR="00274E37" w:rsidRDefault="00274E37">
      <w:r>
        <w:separator/>
      </w:r>
    </w:p>
  </w:endnote>
  <w:endnote w:type="continuationSeparator" w:id="0">
    <w:p w14:paraId="61598CA1" w14:textId="77777777" w:rsidR="00274E37" w:rsidRDefault="0027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D8FD3" w14:textId="77777777" w:rsidR="00274E37" w:rsidRDefault="00274E37">
      <w:r>
        <w:separator/>
      </w:r>
    </w:p>
  </w:footnote>
  <w:footnote w:type="continuationSeparator" w:id="0">
    <w:p w14:paraId="422FA300" w14:textId="77777777" w:rsidR="00274E37" w:rsidRDefault="0027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C2532D" w:rsidRDefault="00C2532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C2532D" w:rsidRDefault="00C253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C2532D" w:rsidRPr="005F30DD" w:rsidRDefault="00C2532D">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CE7B8F">
      <w:rPr>
        <w:rStyle w:val="Nmerodepgina"/>
        <w:noProof/>
      </w:rPr>
      <w:t>5</w:t>
    </w:r>
    <w:r w:rsidRPr="005F30DD">
      <w:rPr>
        <w:rStyle w:val="Nmerodepgina"/>
      </w:rPr>
      <w:fldChar w:fldCharType="end"/>
    </w:r>
  </w:p>
  <w:p w14:paraId="3088B75A" w14:textId="13CD1607" w:rsidR="00C2532D" w:rsidRPr="008D076F" w:rsidRDefault="00C2532D" w:rsidP="008D076F">
    <w:pPr>
      <w:pStyle w:val="Puesto"/>
      <w:spacing w:line="240" w:lineRule="auto"/>
      <w:jc w:val="both"/>
      <w:rPr>
        <w:rFonts w:ascii="Tahoma" w:hAnsi="Tahoma" w:cs="Tahoma"/>
        <w:b w:val="0"/>
        <w:sz w:val="14"/>
        <w:szCs w:val="14"/>
      </w:rPr>
    </w:pPr>
    <w:r w:rsidRPr="008D076F">
      <w:rPr>
        <w:rFonts w:ascii="Tahoma" w:hAnsi="Tahoma" w:cs="Tahoma"/>
        <w:b w:val="0"/>
        <w:sz w:val="14"/>
        <w:szCs w:val="14"/>
      </w:rPr>
      <w:t>Radicación No.:</w:t>
    </w:r>
    <w:r>
      <w:rPr>
        <w:rFonts w:ascii="Tahoma" w:hAnsi="Tahoma" w:cs="Tahoma"/>
        <w:b w:val="0"/>
        <w:sz w:val="14"/>
        <w:szCs w:val="14"/>
      </w:rPr>
      <w:t xml:space="preserve"> </w:t>
    </w:r>
    <w:r w:rsidRPr="008D076F">
      <w:rPr>
        <w:rFonts w:ascii="Tahoma" w:hAnsi="Tahoma" w:cs="Tahoma"/>
        <w:b w:val="0"/>
        <w:sz w:val="14"/>
        <w:szCs w:val="14"/>
      </w:rPr>
      <w:t>66001-31-05-003-2014-00647-01</w:t>
    </w:r>
  </w:p>
  <w:p w14:paraId="6F84AAF7" w14:textId="63E0862B" w:rsidR="00C2532D" w:rsidRPr="008D076F" w:rsidRDefault="00C2532D" w:rsidP="008D076F">
    <w:pPr>
      <w:pStyle w:val="Puesto"/>
      <w:spacing w:line="240" w:lineRule="auto"/>
      <w:jc w:val="both"/>
      <w:rPr>
        <w:rFonts w:ascii="Tahoma" w:hAnsi="Tahoma" w:cs="Tahoma"/>
        <w:b w:val="0"/>
        <w:sz w:val="14"/>
        <w:szCs w:val="14"/>
      </w:rPr>
    </w:pPr>
    <w:r w:rsidRPr="008D076F">
      <w:rPr>
        <w:rFonts w:ascii="Tahoma" w:hAnsi="Tahoma" w:cs="Tahoma"/>
        <w:b w:val="0"/>
        <w:sz w:val="14"/>
        <w:szCs w:val="14"/>
      </w:rPr>
      <w:t>Demandante:</w:t>
    </w:r>
    <w:r>
      <w:rPr>
        <w:rFonts w:ascii="Tahoma" w:hAnsi="Tahoma" w:cs="Tahoma"/>
        <w:b w:val="0"/>
        <w:sz w:val="14"/>
        <w:szCs w:val="14"/>
      </w:rPr>
      <w:t xml:space="preserve"> </w:t>
    </w:r>
    <w:r w:rsidRPr="008D076F">
      <w:rPr>
        <w:rFonts w:ascii="Tahoma" w:hAnsi="Tahoma" w:cs="Tahoma"/>
        <w:b w:val="0"/>
        <w:sz w:val="14"/>
        <w:szCs w:val="14"/>
      </w:rPr>
      <w:t>Guillermo Antonio Ocampo Idarraga</w:t>
    </w:r>
  </w:p>
  <w:p w14:paraId="7845F317" w14:textId="6182B0ED" w:rsidR="00C2532D" w:rsidRDefault="00C2532D" w:rsidP="008D076F">
    <w:pPr>
      <w:pStyle w:val="Puesto"/>
      <w:spacing w:line="240" w:lineRule="auto"/>
      <w:jc w:val="both"/>
      <w:rPr>
        <w:rFonts w:ascii="Tahoma" w:hAnsi="Tahoma" w:cs="Tahoma"/>
        <w:b w:val="0"/>
        <w:sz w:val="14"/>
        <w:szCs w:val="14"/>
      </w:rPr>
    </w:pPr>
    <w:r w:rsidRPr="008D076F">
      <w:rPr>
        <w:rFonts w:ascii="Tahoma" w:hAnsi="Tahoma" w:cs="Tahoma"/>
        <w:b w:val="0"/>
        <w:sz w:val="14"/>
        <w:szCs w:val="14"/>
      </w:rPr>
      <w:t>Demandado:</w:t>
    </w:r>
    <w:r>
      <w:rPr>
        <w:rFonts w:ascii="Tahoma" w:hAnsi="Tahoma" w:cs="Tahoma"/>
        <w:b w:val="0"/>
        <w:sz w:val="14"/>
        <w:szCs w:val="14"/>
      </w:rPr>
      <w:t xml:space="preserve"> </w:t>
    </w:r>
    <w:r w:rsidRPr="008D076F">
      <w:rPr>
        <w:rFonts w:ascii="Tahoma" w:hAnsi="Tahoma" w:cs="Tahoma"/>
        <w:b w:val="0"/>
        <w:sz w:val="14"/>
        <w:szCs w:val="14"/>
      </w:rPr>
      <w:t>Colpensiones</w:t>
    </w:r>
  </w:p>
  <w:p w14:paraId="11E3883E" w14:textId="77777777" w:rsidR="00C2532D" w:rsidRPr="005F30DD" w:rsidRDefault="00C2532D" w:rsidP="008D076F">
    <w:pPr>
      <w:pStyle w:val="Puesto"/>
      <w:spacing w:line="24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15:restartNumberingAfterBreak="0">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15:restartNumberingAfterBreak="0">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1D1E"/>
    <w:rsid w:val="00004B85"/>
    <w:rsid w:val="0000659E"/>
    <w:rsid w:val="00007724"/>
    <w:rsid w:val="00007D41"/>
    <w:rsid w:val="0001152B"/>
    <w:rsid w:val="00012DB5"/>
    <w:rsid w:val="00013C46"/>
    <w:rsid w:val="000140F6"/>
    <w:rsid w:val="00015B51"/>
    <w:rsid w:val="00016005"/>
    <w:rsid w:val="0001750E"/>
    <w:rsid w:val="00020603"/>
    <w:rsid w:val="00020B69"/>
    <w:rsid w:val="00022D20"/>
    <w:rsid w:val="00023A63"/>
    <w:rsid w:val="00024982"/>
    <w:rsid w:val="00026766"/>
    <w:rsid w:val="00026F7F"/>
    <w:rsid w:val="00032E31"/>
    <w:rsid w:val="00032E4B"/>
    <w:rsid w:val="0003464F"/>
    <w:rsid w:val="00036C6C"/>
    <w:rsid w:val="000476CA"/>
    <w:rsid w:val="000509AC"/>
    <w:rsid w:val="00051289"/>
    <w:rsid w:val="0005208D"/>
    <w:rsid w:val="000571D6"/>
    <w:rsid w:val="00060000"/>
    <w:rsid w:val="00063238"/>
    <w:rsid w:val="00063455"/>
    <w:rsid w:val="00063D58"/>
    <w:rsid w:val="00066641"/>
    <w:rsid w:val="00066A9C"/>
    <w:rsid w:val="00073D25"/>
    <w:rsid w:val="00077D79"/>
    <w:rsid w:val="000809AA"/>
    <w:rsid w:val="00080BD3"/>
    <w:rsid w:val="00082A4D"/>
    <w:rsid w:val="00083031"/>
    <w:rsid w:val="00084711"/>
    <w:rsid w:val="00085DEA"/>
    <w:rsid w:val="00086572"/>
    <w:rsid w:val="00092DE0"/>
    <w:rsid w:val="00094FE8"/>
    <w:rsid w:val="00095B04"/>
    <w:rsid w:val="00095B50"/>
    <w:rsid w:val="00095F3A"/>
    <w:rsid w:val="000964B4"/>
    <w:rsid w:val="000973FA"/>
    <w:rsid w:val="000A0609"/>
    <w:rsid w:val="000A7885"/>
    <w:rsid w:val="000B0AAB"/>
    <w:rsid w:val="000B4DDE"/>
    <w:rsid w:val="000B6A20"/>
    <w:rsid w:val="000C26E7"/>
    <w:rsid w:val="000C3272"/>
    <w:rsid w:val="000C343C"/>
    <w:rsid w:val="000C37D6"/>
    <w:rsid w:val="000C72D6"/>
    <w:rsid w:val="000D25EC"/>
    <w:rsid w:val="000D54F9"/>
    <w:rsid w:val="000D6DC3"/>
    <w:rsid w:val="000D7F81"/>
    <w:rsid w:val="000E1A83"/>
    <w:rsid w:val="000E6166"/>
    <w:rsid w:val="000E6EB4"/>
    <w:rsid w:val="000F0BF3"/>
    <w:rsid w:val="000F3C74"/>
    <w:rsid w:val="000F456C"/>
    <w:rsid w:val="000F67F1"/>
    <w:rsid w:val="000F73D8"/>
    <w:rsid w:val="00100C29"/>
    <w:rsid w:val="0010277E"/>
    <w:rsid w:val="00105AB4"/>
    <w:rsid w:val="001073B4"/>
    <w:rsid w:val="001073E8"/>
    <w:rsid w:val="0010792F"/>
    <w:rsid w:val="00110BBD"/>
    <w:rsid w:val="001124D2"/>
    <w:rsid w:val="00112949"/>
    <w:rsid w:val="00112FDA"/>
    <w:rsid w:val="001205FA"/>
    <w:rsid w:val="00123C66"/>
    <w:rsid w:val="0012436C"/>
    <w:rsid w:val="0013008E"/>
    <w:rsid w:val="00135300"/>
    <w:rsid w:val="00135805"/>
    <w:rsid w:val="00135AB4"/>
    <w:rsid w:val="00135BFA"/>
    <w:rsid w:val="001366A4"/>
    <w:rsid w:val="001406DC"/>
    <w:rsid w:val="0014255F"/>
    <w:rsid w:val="0014590F"/>
    <w:rsid w:val="00145A7C"/>
    <w:rsid w:val="001460B1"/>
    <w:rsid w:val="00147837"/>
    <w:rsid w:val="00152E81"/>
    <w:rsid w:val="00152F0A"/>
    <w:rsid w:val="00153691"/>
    <w:rsid w:val="0015678E"/>
    <w:rsid w:val="0015714C"/>
    <w:rsid w:val="001630F2"/>
    <w:rsid w:val="00163120"/>
    <w:rsid w:val="00163CAF"/>
    <w:rsid w:val="00164C6E"/>
    <w:rsid w:val="001650F7"/>
    <w:rsid w:val="0017161D"/>
    <w:rsid w:val="0017333E"/>
    <w:rsid w:val="00173907"/>
    <w:rsid w:val="00175149"/>
    <w:rsid w:val="001766A0"/>
    <w:rsid w:val="00184D9A"/>
    <w:rsid w:val="00185933"/>
    <w:rsid w:val="00187141"/>
    <w:rsid w:val="00190CF5"/>
    <w:rsid w:val="00191521"/>
    <w:rsid w:val="00191E34"/>
    <w:rsid w:val="00194A2A"/>
    <w:rsid w:val="0019546F"/>
    <w:rsid w:val="001A029F"/>
    <w:rsid w:val="001B08B9"/>
    <w:rsid w:val="001B1969"/>
    <w:rsid w:val="001B4FD7"/>
    <w:rsid w:val="001B5A0C"/>
    <w:rsid w:val="001B6341"/>
    <w:rsid w:val="001B6BB3"/>
    <w:rsid w:val="001B71BE"/>
    <w:rsid w:val="001C09E9"/>
    <w:rsid w:val="001C6909"/>
    <w:rsid w:val="001D3F42"/>
    <w:rsid w:val="001D5AFE"/>
    <w:rsid w:val="001D77FA"/>
    <w:rsid w:val="001E2836"/>
    <w:rsid w:val="001E4329"/>
    <w:rsid w:val="001E4A76"/>
    <w:rsid w:val="001E4F25"/>
    <w:rsid w:val="001E59B4"/>
    <w:rsid w:val="001E5F13"/>
    <w:rsid w:val="001E662C"/>
    <w:rsid w:val="001E7305"/>
    <w:rsid w:val="001E7821"/>
    <w:rsid w:val="001F0C1D"/>
    <w:rsid w:val="001F10CC"/>
    <w:rsid w:val="001F2136"/>
    <w:rsid w:val="001F2407"/>
    <w:rsid w:val="001F2A20"/>
    <w:rsid w:val="001F2A66"/>
    <w:rsid w:val="001F30B1"/>
    <w:rsid w:val="001F35FF"/>
    <w:rsid w:val="001F3ACC"/>
    <w:rsid w:val="001F581F"/>
    <w:rsid w:val="00200981"/>
    <w:rsid w:val="002047F0"/>
    <w:rsid w:val="002108C4"/>
    <w:rsid w:val="002111AA"/>
    <w:rsid w:val="0021237B"/>
    <w:rsid w:val="00212C99"/>
    <w:rsid w:val="002133DC"/>
    <w:rsid w:val="002150F3"/>
    <w:rsid w:val="00216E05"/>
    <w:rsid w:val="0022180D"/>
    <w:rsid w:val="00223D1B"/>
    <w:rsid w:val="00231EF8"/>
    <w:rsid w:val="0023656C"/>
    <w:rsid w:val="00237416"/>
    <w:rsid w:val="002405E7"/>
    <w:rsid w:val="002405F7"/>
    <w:rsid w:val="00240606"/>
    <w:rsid w:val="0024296A"/>
    <w:rsid w:val="00246892"/>
    <w:rsid w:val="00246D63"/>
    <w:rsid w:val="00251376"/>
    <w:rsid w:val="00260404"/>
    <w:rsid w:val="002611B0"/>
    <w:rsid w:val="0026255C"/>
    <w:rsid w:val="00264D93"/>
    <w:rsid w:val="00264F57"/>
    <w:rsid w:val="00271256"/>
    <w:rsid w:val="00274936"/>
    <w:rsid w:val="00274E37"/>
    <w:rsid w:val="002759FE"/>
    <w:rsid w:val="00282759"/>
    <w:rsid w:val="00284E7D"/>
    <w:rsid w:val="00286870"/>
    <w:rsid w:val="0028780E"/>
    <w:rsid w:val="002915A0"/>
    <w:rsid w:val="00293216"/>
    <w:rsid w:val="002963E0"/>
    <w:rsid w:val="002A2D5B"/>
    <w:rsid w:val="002A60CF"/>
    <w:rsid w:val="002A7C4F"/>
    <w:rsid w:val="002B4ADF"/>
    <w:rsid w:val="002B7B53"/>
    <w:rsid w:val="002C0B49"/>
    <w:rsid w:val="002C2FEC"/>
    <w:rsid w:val="002C5F28"/>
    <w:rsid w:val="002C64AE"/>
    <w:rsid w:val="002C6B17"/>
    <w:rsid w:val="002C7790"/>
    <w:rsid w:val="002D0E1E"/>
    <w:rsid w:val="002D3EC2"/>
    <w:rsid w:val="002D7EE7"/>
    <w:rsid w:val="002E54DE"/>
    <w:rsid w:val="002E7568"/>
    <w:rsid w:val="002E7E3B"/>
    <w:rsid w:val="002F12F5"/>
    <w:rsid w:val="002F2301"/>
    <w:rsid w:val="002F700C"/>
    <w:rsid w:val="00303C61"/>
    <w:rsid w:val="00304C37"/>
    <w:rsid w:val="00307241"/>
    <w:rsid w:val="00310A68"/>
    <w:rsid w:val="00311F25"/>
    <w:rsid w:val="003149B8"/>
    <w:rsid w:val="00314CF3"/>
    <w:rsid w:val="00316741"/>
    <w:rsid w:val="003204B5"/>
    <w:rsid w:val="00321053"/>
    <w:rsid w:val="00324119"/>
    <w:rsid w:val="00330EFA"/>
    <w:rsid w:val="00332A0C"/>
    <w:rsid w:val="00334230"/>
    <w:rsid w:val="00344A67"/>
    <w:rsid w:val="00346A42"/>
    <w:rsid w:val="00354339"/>
    <w:rsid w:val="003547A0"/>
    <w:rsid w:val="00355A36"/>
    <w:rsid w:val="0036013A"/>
    <w:rsid w:val="00360E72"/>
    <w:rsid w:val="00360E93"/>
    <w:rsid w:val="00363101"/>
    <w:rsid w:val="00363949"/>
    <w:rsid w:val="003646D3"/>
    <w:rsid w:val="00372B34"/>
    <w:rsid w:val="00373B73"/>
    <w:rsid w:val="003741A0"/>
    <w:rsid w:val="00375007"/>
    <w:rsid w:val="003763B5"/>
    <w:rsid w:val="00376CE9"/>
    <w:rsid w:val="00376D60"/>
    <w:rsid w:val="003775DF"/>
    <w:rsid w:val="00384A70"/>
    <w:rsid w:val="00385863"/>
    <w:rsid w:val="00387181"/>
    <w:rsid w:val="003879DA"/>
    <w:rsid w:val="00393E2F"/>
    <w:rsid w:val="00393FCA"/>
    <w:rsid w:val="003A274B"/>
    <w:rsid w:val="003A55A8"/>
    <w:rsid w:val="003A727A"/>
    <w:rsid w:val="003A7AB2"/>
    <w:rsid w:val="003B37DC"/>
    <w:rsid w:val="003B61F8"/>
    <w:rsid w:val="003C3C56"/>
    <w:rsid w:val="003C4C94"/>
    <w:rsid w:val="003C628A"/>
    <w:rsid w:val="003D58AF"/>
    <w:rsid w:val="003E0B20"/>
    <w:rsid w:val="003E105C"/>
    <w:rsid w:val="003E1280"/>
    <w:rsid w:val="003E5672"/>
    <w:rsid w:val="003F0B87"/>
    <w:rsid w:val="003F2AA8"/>
    <w:rsid w:val="003F4632"/>
    <w:rsid w:val="00402007"/>
    <w:rsid w:val="004036A0"/>
    <w:rsid w:val="00404698"/>
    <w:rsid w:val="00410778"/>
    <w:rsid w:val="00410EB2"/>
    <w:rsid w:val="00412FEA"/>
    <w:rsid w:val="00414086"/>
    <w:rsid w:val="00415D54"/>
    <w:rsid w:val="00422E74"/>
    <w:rsid w:val="004230D6"/>
    <w:rsid w:val="0042440F"/>
    <w:rsid w:val="004250C8"/>
    <w:rsid w:val="004269C9"/>
    <w:rsid w:val="00426A89"/>
    <w:rsid w:val="00431010"/>
    <w:rsid w:val="00434695"/>
    <w:rsid w:val="0043557F"/>
    <w:rsid w:val="00436FE0"/>
    <w:rsid w:val="00437AF7"/>
    <w:rsid w:val="00440972"/>
    <w:rsid w:val="00440A70"/>
    <w:rsid w:val="00441417"/>
    <w:rsid w:val="0044398F"/>
    <w:rsid w:val="00443DEE"/>
    <w:rsid w:val="00444DBD"/>
    <w:rsid w:val="00447070"/>
    <w:rsid w:val="004470B8"/>
    <w:rsid w:val="0044717D"/>
    <w:rsid w:val="004471DD"/>
    <w:rsid w:val="00453839"/>
    <w:rsid w:val="00465A32"/>
    <w:rsid w:val="00465FF1"/>
    <w:rsid w:val="00471C5D"/>
    <w:rsid w:val="0047338F"/>
    <w:rsid w:val="00474334"/>
    <w:rsid w:val="004759F7"/>
    <w:rsid w:val="004807E4"/>
    <w:rsid w:val="004826C6"/>
    <w:rsid w:val="00483B41"/>
    <w:rsid w:val="00484D64"/>
    <w:rsid w:val="0049019F"/>
    <w:rsid w:val="004904A5"/>
    <w:rsid w:val="00493CA6"/>
    <w:rsid w:val="00493CA8"/>
    <w:rsid w:val="00494A43"/>
    <w:rsid w:val="0049595F"/>
    <w:rsid w:val="004A0AAF"/>
    <w:rsid w:val="004A105F"/>
    <w:rsid w:val="004A43E7"/>
    <w:rsid w:val="004A4728"/>
    <w:rsid w:val="004A788C"/>
    <w:rsid w:val="004B2204"/>
    <w:rsid w:val="004B2A64"/>
    <w:rsid w:val="004B6F3A"/>
    <w:rsid w:val="004C07CD"/>
    <w:rsid w:val="004C1635"/>
    <w:rsid w:val="004C2AC4"/>
    <w:rsid w:val="004C38F9"/>
    <w:rsid w:val="004C470C"/>
    <w:rsid w:val="004D1857"/>
    <w:rsid w:val="004D1F25"/>
    <w:rsid w:val="004D23FB"/>
    <w:rsid w:val="004D5406"/>
    <w:rsid w:val="004D5489"/>
    <w:rsid w:val="004D6121"/>
    <w:rsid w:val="004D6EC4"/>
    <w:rsid w:val="004D7FBE"/>
    <w:rsid w:val="004E0864"/>
    <w:rsid w:val="004E6866"/>
    <w:rsid w:val="004F1A32"/>
    <w:rsid w:val="004F25B1"/>
    <w:rsid w:val="004F4325"/>
    <w:rsid w:val="00501D35"/>
    <w:rsid w:val="00503B2B"/>
    <w:rsid w:val="005139F2"/>
    <w:rsid w:val="0052015E"/>
    <w:rsid w:val="00520F2F"/>
    <w:rsid w:val="00523662"/>
    <w:rsid w:val="00525DE5"/>
    <w:rsid w:val="00527639"/>
    <w:rsid w:val="005308F5"/>
    <w:rsid w:val="00530D41"/>
    <w:rsid w:val="00531779"/>
    <w:rsid w:val="0053245F"/>
    <w:rsid w:val="00533B90"/>
    <w:rsid w:val="00534A69"/>
    <w:rsid w:val="00554F1C"/>
    <w:rsid w:val="00561269"/>
    <w:rsid w:val="005620B2"/>
    <w:rsid w:val="00562633"/>
    <w:rsid w:val="005738BE"/>
    <w:rsid w:val="00575A38"/>
    <w:rsid w:val="0057601B"/>
    <w:rsid w:val="005810F9"/>
    <w:rsid w:val="00582ABD"/>
    <w:rsid w:val="00583488"/>
    <w:rsid w:val="00587857"/>
    <w:rsid w:val="00587FDA"/>
    <w:rsid w:val="00591D74"/>
    <w:rsid w:val="005A2280"/>
    <w:rsid w:val="005A45B1"/>
    <w:rsid w:val="005A6195"/>
    <w:rsid w:val="005B0581"/>
    <w:rsid w:val="005B0959"/>
    <w:rsid w:val="005B2066"/>
    <w:rsid w:val="005B488B"/>
    <w:rsid w:val="005B56AB"/>
    <w:rsid w:val="005B6713"/>
    <w:rsid w:val="005B79E2"/>
    <w:rsid w:val="005C0EFA"/>
    <w:rsid w:val="005C21B1"/>
    <w:rsid w:val="005C47A8"/>
    <w:rsid w:val="005C7BE4"/>
    <w:rsid w:val="005D471D"/>
    <w:rsid w:val="005D5FFC"/>
    <w:rsid w:val="005E0C28"/>
    <w:rsid w:val="005E147D"/>
    <w:rsid w:val="005E14FF"/>
    <w:rsid w:val="005E2583"/>
    <w:rsid w:val="005E31B0"/>
    <w:rsid w:val="005E354F"/>
    <w:rsid w:val="005E7AD6"/>
    <w:rsid w:val="005F1883"/>
    <w:rsid w:val="005F1D75"/>
    <w:rsid w:val="005F30DD"/>
    <w:rsid w:val="005F4320"/>
    <w:rsid w:val="005F4AEF"/>
    <w:rsid w:val="005F6EE0"/>
    <w:rsid w:val="005F7D83"/>
    <w:rsid w:val="005F7E61"/>
    <w:rsid w:val="00601E52"/>
    <w:rsid w:val="00602742"/>
    <w:rsid w:val="00604B14"/>
    <w:rsid w:val="0060503B"/>
    <w:rsid w:val="00607149"/>
    <w:rsid w:val="0061129F"/>
    <w:rsid w:val="00614A8A"/>
    <w:rsid w:val="0061581E"/>
    <w:rsid w:val="0061584A"/>
    <w:rsid w:val="00615CE8"/>
    <w:rsid w:val="00616F3F"/>
    <w:rsid w:val="00617150"/>
    <w:rsid w:val="00620D17"/>
    <w:rsid w:val="0062158A"/>
    <w:rsid w:val="00621FD1"/>
    <w:rsid w:val="00626628"/>
    <w:rsid w:val="006305E4"/>
    <w:rsid w:val="00632E6F"/>
    <w:rsid w:val="006332C2"/>
    <w:rsid w:val="00633D46"/>
    <w:rsid w:val="0063505B"/>
    <w:rsid w:val="00640249"/>
    <w:rsid w:val="0064155A"/>
    <w:rsid w:val="00643536"/>
    <w:rsid w:val="00644CAA"/>
    <w:rsid w:val="00652A50"/>
    <w:rsid w:val="00661381"/>
    <w:rsid w:val="00665F8F"/>
    <w:rsid w:val="0066746C"/>
    <w:rsid w:val="0067096B"/>
    <w:rsid w:val="00670E29"/>
    <w:rsid w:val="006716A1"/>
    <w:rsid w:val="00674579"/>
    <w:rsid w:val="00674952"/>
    <w:rsid w:val="00676B61"/>
    <w:rsid w:val="00677340"/>
    <w:rsid w:val="00681D42"/>
    <w:rsid w:val="0068260D"/>
    <w:rsid w:val="006909B2"/>
    <w:rsid w:val="00692BA6"/>
    <w:rsid w:val="00692CD9"/>
    <w:rsid w:val="006A141E"/>
    <w:rsid w:val="006A1441"/>
    <w:rsid w:val="006A1E2F"/>
    <w:rsid w:val="006A25F8"/>
    <w:rsid w:val="006A2B76"/>
    <w:rsid w:val="006A3293"/>
    <w:rsid w:val="006B0498"/>
    <w:rsid w:val="006B19BB"/>
    <w:rsid w:val="006B3E8D"/>
    <w:rsid w:val="006C72F8"/>
    <w:rsid w:val="006C7F8D"/>
    <w:rsid w:val="006D0471"/>
    <w:rsid w:val="006D0CD9"/>
    <w:rsid w:val="006D1C85"/>
    <w:rsid w:val="006D4B20"/>
    <w:rsid w:val="006D64B3"/>
    <w:rsid w:val="006D790F"/>
    <w:rsid w:val="006E2486"/>
    <w:rsid w:val="006E2DDE"/>
    <w:rsid w:val="006E374D"/>
    <w:rsid w:val="006E6388"/>
    <w:rsid w:val="006E715D"/>
    <w:rsid w:val="006E78E8"/>
    <w:rsid w:val="006E7C2D"/>
    <w:rsid w:val="006F29C8"/>
    <w:rsid w:val="006F4E48"/>
    <w:rsid w:val="006F529A"/>
    <w:rsid w:val="00702240"/>
    <w:rsid w:val="007028F1"/>
    <w:rsid w:val="00705A6C"/>
    <w:rsid w:val="007064B0"/>
    <w:rsid w:val="00713FA1"/>
    <w:rsid w:val="007142EA"/>
    <w:rsid w:val="00723025"/>
    <w:rsid w:val="00725A45"/>
    <w:rsid w:val="00726DCF"/>
    <w:rsid w:val="007305F3"/>
    <w:rsid w:val="007317F0"/>
    <w:rsid w:val="007318E8"/>
    <w:rsid w:val="00731BDE"/>
    <w:rsid w:val="00736E0C"/>
    <w:rsid w:val="007371D8"/>
    <w:rsid w:val="00740218"/>
    <w:rsid w:val="00741DFF"/>
    <w:rsid w:val="00747BE3"/>
    <w:rsid w:val="00747EE3"/>
    <w:rsid w:val="007516B0"/>
    <w:rsid w:val="00751DB9"/>
    <w:rsid w:val="00753464"/>
    <w:rsid w:val="00755A0C"/>
    <w:rsid w:val="007611D3"/>
    <w:rsid w:val="007649A6"/>
    <w:rsid w:val="00765BF1"/>
    <w:rsid w:val="00767B60"/>
    <w:rsid w:val="00770827"/>
    <w:rsid w:val="00772E03"/>
    <w:rsid w:val="0077489C"/>
    <w:rsid w:val="00775A48"/>
    <w:rsid w:val="00775D84"/>
    <w:rsid w:val="007773D0"/>
    <w:rsid w:val="00781178"/>
    <w:rsid w:val="00783996"/>
    <w:rsid w:val="00794A40"/>
    <w:rsid w:val="00794F03"/>
    <w:rsid w:val="0079606A"/>
    <w:rsid w:val="00796460"/>
    <w:rsid w:val="007A0D6B"/>
    <w:rsid w:val="007A479B"/>
    <w:rsid w:val="007A5829"/>
    <w:rsid w:val="007B002F"/>
    <w:rsid w:val="007B4DD3"/>
    <w:rsid w:val="007B712E"/>
    <w:rsid w:val="007D0E2C"/>
    <w:rsid w:val="007D15D1"/>
    <w:rsid w:val="007E2121"/>
    <w:rsid w:val="007E550E"/>
    <w:rsid w:val="007E5A2D"/>
    <w:rsid w:val="007E769F"/>
    <w:rsid w:val="007F0B8F"/>
    <w:rsid w:val="007F2E9C"/>
    <w:rsid w:val="007F3EB3"/>
    <w:rsid w:val="007F5254"/>
    <w:rsid w:val="007F7A0D"/>
    <w:rsid w:val="0080025B"/>
    <w:rsid w:val="008010A1"/>
    <w:rsid w:val="00804C77"/>
    <w:rsid w:val="00805336"/>
    <w:rsid w:val="0081336D"/>
    <w:rsid w:val="00813FA7"/>
    <w:rsid w:val="00814CCB"/>
    <w:rsid w:val="0082096F"/>
    <w:rsid w:val="00820E3B"/>
    <w:rsid w:val="00821023"/>
    <w:rsid w:val="00821189"/>
    <w:rsid w:val="00821719"/>
    <w:rsid w:val="0082271F"/>
    <w:rsid w:val="00822D5F"/>
    <w:rsid w:val="00824FCB"/>
    <w:rsid w:val="00831631"/>
    <w:rsid w:val="00834E1F"/>
    <w:rsid w:val="008351D3"/>
    <w:rsid w:val="0084104B"/>
    <w:rsid w:val="008422C1"/>
    <w:rsid w:val="00842538"/>
    <w:rsid w:val="0084767D"/>
    <w:rsid w:val="00847FBB"/>
    <w:rsid w:val="00861E9E"/>
    <w:rsid w:val="00866024"/>
    <w:rsid w:val="00866D3F"/>
    <w:rsid w:val="008707D9"/>
    <w:rsid w:val="00871E94"/>
    <w:rsid w:val="0087256C"/>
    <w:rsid w:val="00876304"/>
    <w:rsid w:val="00876491"/>
    <w:rsid w:val="00876E35"/>
    <w:rsid w:val="00877A9C"/>
    <w:rsid w:val="008802D1"/>
    <w:rsid w:val="0088082B"/>
    <w:rsid w:val="00881762"/>
    <w:rsid w:val="00882D6A"/>
    <w:rsid w:val="008943D7"/>
    <w:rsid w:val="008943FE"/>
    <w:rsid w:val="008A7934"/>
    <w:rsid w:val="008B1E89"/>
    <w:rsid w:val="008B2C9E"/>
    <w:rsid w:val="008D076F"/>
    <w:rsid w:val="008D1029"/>
    <w:rsid w:val="008D149B"/>
    <w:rsid w:val="008D319E"/>
    <w:rsid w:val="008D3E07"/>
    <w:rsid w:val="008E0E1E"/>
    <w:rsid w:val="008E0F46"/>
    <w:rsid w:val="008E17BD"/>
    <w:rsid w:val="008E44DA"/>
    <w:rsid w:val="008F24F5"/>
    <w:rsid w:val="008F2512"/>
    <w:rsid w:val="008F6797"/>
    <w:rsid w:val="00903C1D"/>
    <w:rsid w:val="0090458E"/>
    <w:rsid w:val="00907272"/>
    <w:rsid w:val="00910B0C"/>
    <w:rsid w:val="00910F1A"/>
    <w:rsid w:val="0091175F"/>
    <w:rsid w:val="0091375E"/>
    <w:rsid w:val="00913C3C"/>
    <w:rsid w:val="0091448D"/>
    <w:rsid w:val="00914F24"/>
    <w:rsid w:val="009156BA"/>
    <w:rsid w:val="00915FDE"/>
    <w:rsid w:val="00920F05"/>
    <w:rsid w:val="00924682"/>
    <w:rsid w:val="00931AF2"/>
    <w:rsid w:val="00937773"/>
    <w:rsid w:val="00937C8A"/>
    <w:rsid w:val="00941D3B"/>
    <w:rsid w:val="00950969"/>
    <w:rsid w:val="009518ED"/>
    <w:rsid w:val="0095324E"/>
    <w:rsid w:val="00956DBB"/>
    <w:rsid w:val="00957E5E"/>
    <w:rsid w:val="00960114"/>
    <w:rsid w:val="0096113F"/>
    <w:rsid w:val="009617A3"/>
    <w:rsid w:val="009638A9"/>
    <w:rsid w:val="009646C3"/>
    <w:rsid w:val="009676A3"/>
    <w:rsid w:val="00970BB6"/>
    <w:rsid w:val="00972BBF"/>
    <w:rsid w:val="009750A9"/>
    <w:rsid w:val="009768DE"/>
    <w:rsid w:val="00985F49"/>
    <w:rsid w:val="0098712E"/>
    <w:rsid w:val="00993D6C"/>
    <w:rsid w:val="00997B7B"/>
    <w:rsid w:val="009A33C7"/>
    <w:rsid w:val="009A3EDB"/>
    <w:rsid w:val="009A4059"/>
    <w:rsid w:val="009A6FC0"/>
    <w:rsid w:val="009B1C64"/>
    <w:rsid w:val="009B2694"/>
    <w:rsid w:val="009B715F"/>
    <w:rsid w:val="009B7540"/>
    <w:rsid w:val="009B7E62"/>
    <w:rsid w:val="009C29D3"/>
    <w:rsid w:val="009C30B5"/>
    <w:rsid w:val="009C3992"/>
    <w:rsid w:val="009C6CCA"/>
    <w:rsid w:val="009C6F15"/>
    <w:rsid w:val="009C72CF"/>
    <w:rsid w:val="009C74E1"/>
    <w:rsid w:val="009C7CEA"/>
    <w:rsid w:val="009D2F25"/>
    <w:rsid w:val="009D7B4A"/>
    <w:rsid w:val="009E0590"/>
    <w:rsid w:val="009E2CE9"/>
    <w:rsid w:val="009E7143"/>
    <w:rsid w:val="009E73F7"/>
    <w:rsid w:val="009F2237"/>
    <w:rsid w:val="009F2AE3"/>
    <w:rsid w:val="009F4C86"/>
    <w:rsid w:val="009F52A4"/>
    <w:rsid w:val="009F6BD3"/>
    <w:rsid w:val="00A001FD"/>
    <w:rsid w:val="00A0080A"/>
    <w:rsid w:val="00A01D9E"/>
    <w:rsid w:val="00A111FA"/>
    <w:rsid w:val="00A113B0"/>
    <w:rsid w:val="00A11B21"/>
    <w:rsid w:val="00A147BB"/>
    <w:rsid w:val="00A1731C"/>
    <w:rsid w:val="00A2022C"/>
    <w:rsid w:val="00A226E5"/>
    <w:rsid w:val="00A23AD9"/>
    <w:rsid w:val="00A23D20"/>
    <w:rsid w:val="00A2556B"/>
    <w:rsid w:val="00A26F16"/>
    <w:rsid w:val="00A301D8"/>
    <w:rsid w:val="00A323B0"/>
    <w:rsid w:val="00A33347"/>
    <w:rsid w:val="00A355DC"/>
    <w:rsid w:val="00A40E3C"/>
    <w:rsid w:val="00A40FE7"/>
    <w:rsid w:val="00A415ED"/>
    <w:rsid w:val="00A43408"/>
    <w:rsid w:val="00A4593F"/>
    <w:rsid w:val="00A46EBD"/>
    <w:rsid w:val="00A5007C"/>
    <w:rsid w:val="00A50403"/>
    <w:rsid w:val="00A52B4D"/>
    <w:rsid w:val="00A53B13"/>
    <w:rsid w:val="00A561C3"/>
    <w:rsid w:val="00A565C4"/>
    <w:rsid w:val="00A57726"/>
    <w:rsid w:val="00A57848"/>
    <w:rsid w:val="00A6237C"/>
    <w:rsid w:val="00A6619E"/>
    <w:rsid w:val="00A7124B"/>
    <w:rsid w:val="00A73810"/>
    <w:rsid w:val="00A76C95"/>
    <w:rsid w:val="00A86533"/>
    <w:rsid w:val="00A866D0"/>
    <w:rsid w:val="00A87CB1"/>
    <w:rsid w:val="00A912DF"/>
    <w:rsid w:val="00A96754"/>
    <w:rsid w:val="00AA05DF"/>
    <w:rsid w:val="00AA1037"/>
    <w:rsid w:val="00AA407F"/>
    <w:rsid w:val="00AA7FE0"/>
    <w:rsid w:val="00AB208B"/>
    <w:rsid w:val="00AB34E3"/>
    <w:rsid w:val="00AB5BC8"/>
    <w:rsid w:val="00AB5E63"/>
    <w:rsid w:val="00AB7A2F"/>
    <w:rsid w:val="00AC4184"/>
    <w:rsid w:val="00AD58A6"/>
    <w:rsid w:val="00AE103C"/>
    <w:rsid w:val="00AF2681"/>
    <w:rsid w:val="00AF37C3"/>
    <w:rsid w:val="00B003F1"/>
    <w:rsid w:val="00B01DEC"/>
    <w:rsid w:val="00B02817"/>
    <w:rsid w:val="00B02E21"/>
    <w:rsid w:val="00B04CE1"/>
    <w:rsid w:val="00B078D3"/>
    <w:rsid w:val="00B12EB7"/>
    <w:rsid w:val="00B138CF"/>
    <w:rsid w:val="00B15B60"/>
    <w:rsid w:val="00B15DC8"/>
    <w:rsid w:val="00B1619D"/>
    <w:rsid w:val="00B16FEA"/>
    <w:rsid w:val="00B17684"/>
    <w:rsid w:val="00B2085B"/>
    <w:rsid w:val="00B225F6"/>
    <w:rsid w:val="00B22B3B"/>
    <w:rsid w:val="00B23567"/>
    <w:rsid w:val="00B23BA7"/>
    <w:rsid w:val="00B246D4"/>
    <w:rsid w:val="00B30E20"/>
    <w:rsid w:val="00B37F4F"/>
    <w:rsid w:val="00B4239D"/>
    <w:rsid w:val="00B44497"/>
    <w:rsid w:val="00B454FF"/>
    <w:rsid w:val="00B463B2"/>
    <w:rsid w:val="00B47552"/>
    <w:rsid w:val="00B47E25"/>
    <w:rsid w:val="00B503FA"/>
    <w:rsid w:val="00B62822"/>
    <w:rsid w:val="00B646E1"/>
    <w:rsid w:val="00B647EE"/>
    <w:rsid w:val="00B651D1"/>
    <w:rsid w:val="00B660AE"/>
    <w:rsid w:val="00B66A97"/>
    <w:rsid w:val="00B67A12"/>
    <w:rsid w:val="00B70BC1"/>
    <w:rsid w:val="00B7145D"/>
    <w:rsid w:val="00B72282"/>
    <w:rsid w:val="00B76B89"/>
    <w:rsid w:val="00B80804"/>
    <w:rsid w:val="00B808BF"/>
    <w:rsid w:val="00B836FB"/>
    <w:rsid w:val="00B84672"/>
    <w:rsid w:val="00B86F89"/>
    <w:rsid w:val="00B870FC"/>
    <w:rsid w:val="00B915E1"/>
    <w:rsid w:val="00B926F5"/>
    <w:rsid w:val="00BA1BAD"/>
    <w:rsid w:val="00BA1C09"/>
    <w:rsid w:val="00BA3DE3"/>
    <w:rsid w:val="00BB3A8B"/>
    <w:rsid w:val="00BB563F"/>
    <w:rsid w:val="00BC0060"/>
    <w:rsid w:val="00BC3710"/>
    <w:rsid w:val="00BC5024"/>
    <w:rsid w:val="00BC62EF"/>
    <w:rsid w:val="00BD42A2"/>
    <w:rsid w:val="00BD53C4"/>
    <w:rsid w:val="00BD5E93"/>
    <w:rsid w:val="00BD6904"/>
    <w:rsid w:val="00BD7903"/>
    <w:rsid w:val="00BE67C4"/>
    <w:rsid w:val="00BF0FC3"/>
    <w:rsid w:val="00BF3826"/>
    <w:rsid w:val="00BF3B8F"/>
    <w:rsid w:val="00BF70E8"/>
    <w:rsid w:val="00C016D1"/>
    <w:rsid w:val="00C03C43"/>
    <w:rsid w:val="00C03F4A"/>
    <w:rsid w:val="00C053EF"/>
    <w:rsid w:val="00C11DB5"/>
    <w:rsid w:val="00C141B3"/>
    <w:rsid w:val="00C1612B"/>
    <w:rsid w:val="00C16548"/>
    <w:rsid w:val="00C21A2F"/>
    <w:rsid w:val="00C22A2B"/>
    <w:rsid w:val="00C24558"/>
    <w:rsid w:val="00C2532D"/>
    <w:rsid w:val="00C2605A"/>
    <w:rsid w:val="00C26D09"/>
    <w:rsid w:val="00C30D72"/>
    <w:rsid w:val="00C313FE"/>
    <w:rsid w:val="00C32647"/>
    <w:rsid w:val="00C360BB"/>
    <w:rsid w:val="00C3636F"/>
    <w:rsid w:val="00C40D90"/>
    <w:rsid w:val="00C47C71"/>
    <w:rsid w:val="00C51721"/>
    <w:rsid w:val="00C521B0"/>
    <w:rsid w:val="00C52AB3"/>
    <w:rsid w:val="00C535CC"/>
    <w:rsid w:val="00C56292"/>
    <w:rsid w:val="00C61A77"/>
    <w:rsid w:val="00C64F60"/>
    <w:rsid w:val="00C65305"/>
    <w:rsid w:val="00C670DA"/>
    <w:rsid w:val="00C711F9"/>
    <w:rsid w:val="00C74A18"/>
    <w:rsid w:val="00C75AA9"/>
    <w:rsid w:val="00C83808"/>
    <w:rsid w:val="00C84642"/>
    <w:rsid w:val="00C8527A"/>
    <w:rsid w:val="00C86B1E"/>
    <w:rsid w:val="00C90795"/>
    <w:rsid w:val="00C93C87"/>
    <w:rsid w:val="00C945E1"/>
    <w:rsid w:val="00C96EB6"/>
    <w:rsid w:val="00CA310A"/>
    <w:rsid w:val="00CA3F65"/>
    <w:rsid w:val="00CA5FE4"/>
    <w:rsid w:val="00CB3A9E"/>
    <w:rsid w:val="00CB4077"/>
    <w:rsid w:val="00CD05C1"/>
    <w:rsid w:val="00CD3541"/>
    <w:rsid w:val="00CD4B55"/>
    <w:rsid w:val="00CD4DD8"/>
    <w:rsid w:val="00CD7C37"/>
    <w:rsid w:val="00CE02F8"/>
    <w:rsid w:val="00CE0D35"/>
    <w:rsid w:val="00CE0F94"/>
    <w:rsid w:val="00CE1FFF"/>
    <w:rsid w:val="00CE48AF"/>
    <w:rsid w:val="00CE4A89"/>
    <w:rsid w:val="00CE719F"/>
    <w:rsid w:val="00CE7B8F"/>
    <w:rsid w:val="00CF00BA"/>
    <w:rsid w:val="00CF0A2C"/>
    <w:rsid w:val="00CF4B8A"/>
    <w:rsid w:val="00CF63C2"/>
    <w:rsid w:val="00CF6476"/>
    <w:rsid w:val="00D001D9"/>
    <w:rsid w:val="00D00A44"/>
    <w:rsid w:val="00D03EDB"/>
    <w:rsid w:val="00D161AA"/>
    <w:rsid w:val="00D24AEC"/>
    <w:rsid w:val="00D277E9"/>
    <w:rsid w:val="00D27896"/>
    <w:rsid w:val="00D32BEB"/>
    <w:rsid w:val="00D32EAE"/>
    <w:rsid w:val="00D34070"/>
    <w:rsid w:val="00D347C4"/>
    <w:rsid w:val="00D34818"/>
    <w:rsid w:val="00D35B73"/>
    <w:rsid w:val="00D36A75"/>
    <w:rsid w:val="00D40A51"/>
    <w:rsid w:val="00D436A6"/>
    <w:rsid w:val="00D45CF5"/>
    <w:rsid w:val="00D47EB0"/>
    <w:rsid w:val="00D50BC7"/>
    <w:rsid w:val="00D52475"/>
    <w:rsid w:val="00D524E2"/>
    <w:rsid w:val="00D572B8"/>
    <w:rsid w:val="00D57FAC"/>
    <w:rsid w:val="00D60597"/>
    <w:rsid w:val="00D609CF"/>
    <w:rsid w:val="00D64222"/>
    <w:rsid w:val="00D6746B"/>
    <w:rsid w:val="00D67A8F"/>
    <w:rsid w:val="00D73198"/>
    <w:rsid w:val="00D73A8A"/>
    <w:rsid w:val="00D749EF"/>
    <w:rsid w:val="00D75703"/>
    <w:rsid w:val="00D7714B"/>
    <w:rsid w:val="00D77B1A"/>
    <w:rsid w:val="00D80187"/>
    <w:rsid w:val="00D82F87"/>
    <w:rsid w:val="00D8346D"/>
    <w:rsid w:val="00D83F33"/>
    <w:rsid w:val="00D85EEC"/>
    <w:rsid w:val="00D8628F"/>
    <w:rsid w:val="00D90180"/>
    <w:rsid w:val="00D9299C"/>
    <w:rsid w:val="00D929CB"/>
    <w:rsid w:val="00D92E29"/>
    <w:rsid w:val="00D935D6"/>
    <w:rsid w:val="00D93FF5"/>
    <w:rsid w:val="00D943F7"/>
    <w:rsid w:val="00D95BB4"/>
    <w:rsid w:val="00D97C0D"/>
    <w:rsid w:val="00DA0D50"/>
    <w:rsid w:val="00DA18EA"/>
    <w:rsid w:val="00DA3BE3"/>
    <w:rsid w:val="00DA5B4B"/>
    <w:rsid w:val="00DB2B94"/>
    <w:rsid w:val="00DB6A92"/>
    <w:rsid w:val="00DC36D4"/>
    <w:rsid w:val="00DC42AB"/>
    <w:rsid w:val="00DD19DB"/>
    <w:rsid w:val="00DD22B3"/>
    <w:rsid w:val="00DD2B8C"/>
    <w:rsid w:val="00DD3B1E"/>
    <w:rsid w:val="00DE235E"/>
    <w:rsid w:val="00DE25C6"/>
    <w:rsid w:val="00DF2C56"/>
    <w:rsid w:val="00DF491D"/>
    <w:rsid w:val="00DF4C31"/>
    <w:rsid w:val="00DF4FF0"/>
    <w:rsid w:val="00DF64E3"/>
    <w:rsid w:val="00E00D95"/>
    <w:rsid w:val="00E071D7"/>
    <w:rsid w:val="00E073A2"/>
    <w:rsid w:val="00E10576"/>
    <w:rsid w:val="00E1276E"/>
    <w:rsid w:val="00E131D2"/>
    <w:rsid w:val="00E1749E"/>
    <w:rsid w:val="00E21AB6"/>
    <w:rsid w:val="00E234DC"/>
    <w:rsid w:val="00E2535D"/>
    <w:rsid w:val="00E26F24"/>
    <w:rsid w:val="00E35029"/>
    <w:rsid w:val="00E35E46"/>
    <w:rsid w:val="00E36C81"/>
    <w:rsid w:val="00E40E54"/>
    <w:rsid w:val="00E41811"/>
    <w:rsid w:val="00E42849"/>
    <w:rsid w:val="00E4447C"/>
    <w:rsid w:val="00E445E2"/>
    <w:rsid w:val="00E44FA7"/>
    <w:rsid w:val="00E46003"/>
    <w:rsid w:val="00E5011F"/>
    <w:rsid w:val="00E5032B"/>
    <w:rsid w:val="00E526FB"/>
    <w:rsid w:val="00E52C11"/>
    <w:rsid w:val="00E542E8"/>
    <w:rsid w:val="00E55C09"/>
    <w:rsid w:val="00E576AC"/>
    <w:rsid w:val="00E60B5A"/>
    <w:rsid w:val="00E62A49"/>
    <w:rsid w:val="00E63451"/>
    <w:rsid w:val="00E642D7"/>
    <w:rsid w:val="00E65DDC"/>
    <w:rsid w:val="00E65E36"/>
    <w:rsid w:val="00E672D3"/>
    <w:rsid w:val="00E70D00"/>
    <w:rsid w:val="00E80074"/>
    <w:rsid w:val="00E850FD"/>
    <w:rsid w:val="00E85619"/>
    <w:rsid w:val="00E85ADA"/>
    <w:rsid w:val="00E90014"/>
    <w:rsid w:val="00E90EAB"/>
    <w:rsid w:val="00E94E91"/>
    <w:rsid w:val="00E94EF1"/>
    <w:rsid w:val="00E963B2"/>
    <w:rsid w:val="00E97163"/>
    <w:rsid w:val="00EA12F2"/>
    <w:rsid w:val="00EA1312"/>
    <w:rsid w:val="00EA3B25"/>
    <w:rsid w:val="00EA56D6"/>
    <w:rsid w:val="00EA764E"/>
    <w:rsid w:val="00EA77EE"/>
    <w:rsid w:val="00EA7AD9"/>
    <w:rsid w:val="00EB0692"/>
    <w:rsid w:val="00EB0716"/>
    <w:rsid w:val="00EB1EA8"/>
    <w:rsid w:val="00EB2F39"/>
    <w:rsid w:val="00EB31C5"/>
    <w:rsid w:val="00EB474A"/>
    <w:rsid w:val="00EB62BC"/>
    <w:rsid w:val="00EC3C70"/>
    <w:rsid w:val="00EC5CE1"/>
    <w:rsid w:val="00EC7E81"/>
    <w:rsid w:val="00ED17B2"/>
    <w:rsid w:val="00ED60E8"/>
    <w:rsid w:val="00ED656D"/>
    <w:rsid w:val="00ED6E5F"/>
    <w:rsid w:val="00ED731C"/>
    <w:rsid w:val="00EE09BF"/>
    <w:rsid w:val="00EE1CD0"/>
    <w:rsid w:val="00EE37DB"/>
    <w:rsid w:val="00EE6FA1"/>
    <w:rsid w:val="00EF49BC"/>
    <w:rsid w:val="00F00C05"/>
    <w:rsid w:val="00F013B8"/>
    <w:rsid w:val="00F0144A"/>
    <w:rsid w:val="00F04CB3"/>
    <w:rsid w:val="00F10C63"/>
    <w:rsid w:val="00F10DB8"/>
    <w:rsid w:val="00F2087F"/>
    <w:rsid w:val="00F2187C"/>
    <w:rsid w:val="00F22BD0"/>
    <w:rsid w:val="00F307AF"/>
    <w:rsid w:val="00F310ED"/>
    <w:rsid w:val="00F31F81"/>
    <w:rsid w:val="00F41A6B"/>
    <w:rsid w:val="00F41AE1"/>
    <w:rsid w:val="00F42839"/>
    <w:rsid w:val="00F445B4"/>
    <w:rsid w:val="00F44ED1"/>
    <w:rsid w:val="00F51547"/>
    <w:rsid w:val="00F559DA"/>
    <w:rsid w:val="00F56080"/>
    <w:rsid w:val="00F56B26"/>
    <w:rsid w:val="00F56C84"/>
    <w:rsid w:val="00F57D07"/>
    <w:rsid w:val="00F628C2"/>
    <w:rsid w:val="00F62B16"/>
    <w:rsid w:val="00F649A6"/>
    <w:rsid w:val="00F64A7C"/>
    <w:rsid w:val="00F66D37"/>
    <w:rsid w:val="00F67BDF"/>
    <w:rsid w:val="00F70C54"/>
    <w:rsid w:val="00F70EF6"/>
    <w:rsid w:val="00F71D82"/>
    <w:rsid w:val="00F732E3"/>
    <w:rsid w:val="00F73B81"/>
    <w:rsid w:val="00F75697"/>
    <w:rsid w:val="00F76301"/>
    <w:rsid w:val="00F7690A"/>
    <w:rsid w:val="00F77CD6"/>
    <w:rsid w:val="00F80278"/>
    <w:rsid w:val="00F80A59"/>
    <w:rsid w:val="00F81435"/>
    <w:rsid w:val="00F860A4"/>
    <w:rsid w:val="00F96FDC"/>
    <w:rsid w:val="00F97916"/>
    <w:rsid w:val="00FA13AA"/>
    <w:rsid w:val="00FA42FA"/>
    <w:rsid w:val="00FA5074"/>
    <w:rsid w:val="00FA6AA2"/>
    <w:rsid w:val="00FB0635"/>
    <w:rsid w:val="00FB093A"/>
    <w:rsid w:val="00FB2BDC"/>
    <w:rsid w:val="00FB468D"/>
    <w:rsid w:val="00FC0A99"/>
    <w:rsid w:val="00FC1261"/>
    <w:rsid w:val="00FC3EBD"/>
    <w:rsid w:val="00FC6270"/>
    <w:rsid w:val="00FC6763"/>
    <w:rsid w:val="00FD18DD"/>
    <w:rsid w:val="00FD1B6C"/>
    <w:rsid w:val="00FD294B"/>
    <w:rsid w:val="00FD3065"/>
    <w:rsid w:val="00FD313A"/>
    <w:rsid w:val="00FE0783"/>
    <w:rsid w:val="00FE0F59"/>
    <w:rsid w:val="00FE21C7"/>
    <w:rsid w:val="00FE2E5F"/>
    <w:rsid w:val="00FE3604"/>
    <w:rsid w:val="00FE462C"/>
    <w:rsid w:val="00FE59E4"/>
    <w:rsid w:val="00FE5AC4"/>
    <w:rsid w:val="00FE7960"/>
    <w:rsid w:val="00FF1014"/>
    <w:rsid w:val="00FF3107"/>
    <w:rsid w:val="00FF3C86"/>
    <w:rsid w:val="00FF6E6F"/>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35525B9"/>
  <w15:docId w15:val="{795EF5AE-784F-48E5-B2AA-D8CA1B28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uiPriority w:val="99"/>
    <w:rsid w:val="007142EA"/>
    <w:rPr>
      <w:sz w:val="20"/>
      <w:szCs w:val="20"/>
      <w:lang w:val="es-ES_tradnl"/>
    </w:rPr>
  </w:style>
  <w:style w:type="character" w:customStyle="1" w:styleId="TextonotapieCar">
    <w:name w:val="Texto nota pie Car"/>
    <w:basedOn w:val="Fuentedeprrafopredeter"/>
    <w:link w:val="Textonotapie"/>
    <w:uiPriority w:val="99"/>
    <w:rsid w:val="007142EA"/>
    <w:rPr>
      <w:lang w:val="es-ES_tradnl"/>
    </w:rPr>
  </w:style>
  <w:style w:type="character" w:styleId="Refdenotaalpie">
    <w:name w:val="footnote reference"/>
    <w:uiPriority w:val="99"/>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character" w:styleId="Textoennegrita">
    <w:name w:val="Strong"/>
    <w:basedOn w:val="Fuentedeprrafopredeter"/>
    <w:qFormat/>
    <w:rsid w:val="00B225F6"/>
    <w:rPr>
      <w:b/>
      <w:bCs/>
    </w:rPr>
  </w:style>
  <w:style w:type="paragraph" w:styleId="NormalWeb">
    <w:name w:val="Normal (Web)"/>
    <w:basedOn w:val="Normal"/>
    <w:uiPriority w:val="99"/>
    <w:unhideWhenUsed/>
    <w:rsid w:val="00CE7B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15562715">
      <w:bodyDiv w:val="1"/>
      <w:marLeft w:val="0"/>
      <w:marRight w:val="0"/>
      <w:marTop w:val="0"/>
      <w:marBottom w:val="0"/>
      <w:divBdr>
        <w:top w:val="none" w:sz="0" w:space="0" w:color="auto"/>
        <w:left w:val="none" w:sz="0" w:space="0" w:color="auto"/>
        <w:bottom w:val="none" w:sz="0" w:space="0" w:color="auto"/>
        <w:right w:val="none" w:sz="0" w:space="0" w:color="auto"/>
      </w:divBdr>
    </w:div>
    <w:div w:id="166021238">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273249964">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31122196">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4181770">
      <w:bodyDiv w:val="1"/>
      <w:marLeft w:val="0"/>
      <w:marRight w:val="0"/>
      <w:marTop w:val="0"/>
      <w:marBottom w:val="0"/>
      <w:divBdr>
        <w:top w:val="none" w:sz="0" w:space="0" w:color="auto"/>
        <w:left w:val="none" w:sz="0" w:space="0" w:color="auto"/>
        <w:bottom w:val="none" w:sz="0" w:space="0" w:color="auto"/>
        <w:right w:val="none" w:sz="0" w:space="0" w:color="auto"/>
      </w:divBdr>
    </w:div>
    <w:div w:id="947469638">
      <w:bodyDiv w:val="1"/>
      <w:marLeft w:val="0"/>
      <w:marRight w:val="0"/>
      <w:marTop w:val="0"/>
      <w:marBottom w:val="0"/>
      <w:divBdr>
        <w:top w:val="none" w:sz="0" w:space="0" w:color="auto"/>
        <w:left w:val="none" w:sz="0" w:space="0" w:color="auto"/>
        <w:bottom w:val="none" w:sz="0" w:space="0" w:color="auto"/>
        <w:right w:val="none" w:sz="0" w:space="0" w:color="auto"/>
      </w:divBdr>
    </w:div>
    <w:div w:id="982269779">
      <w:bodyDiv w:val="1"/>
      <w:marLeft w:val="0"/>
      <w:marRight w:val="0"/>
      <w:marTop w:val="0"/>
      <w:marBottom w:val="0"/>
      <w:divBdr>
        <w:top w:val="none" w:sz="0" w:space="0" w:color="auto"/>
        <w:left w:val="none" w:sz="0" w:space="0" w:color="auto"/>
        <w:bottom w:val="none" w:sz="0" w:space="0" w:color="auto"/>
        <w:right w:val="none" w:sz="0" w:space="0" w:color="auto"/>
      </w:divBdr>
    </w:div>
    <w:div w:id="1027410205">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39292828">
      <w:bodyDiv w:val="1"/>
      <w:marLeft w:val="0"/>
      <w:marRight w:val="0"/>
      <w:marTop w:val="0"/>
      <w:marBottom w:val="0"/>
      <w:divBdr>
        <w:top w:val="none" w:sz="0" w:space="0" w:color="auto"/>
        <w:left w:val="none" w:sz="0" w:space="0" w:color="auto"/>
        <w:bottom w:val="none" w:sz="0" w:space="0" w:color="auto"/>
        <w:right w:val="none" w:sz="0" w:space="0" w:color="auto"/>
      </w:divBdr>
    </w:div>
    <w:div w:id="1312175809">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80346529">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26365665">
      <w:bodyDiv w:val="1"/>
      <w:marLeft w:val="0"/>
      <w:marRight w:val="0"/>
      <w:marTop w:val="0"/>
      <w:marBottom w:val="0"/>
      <w:divBdr>
        <w:top w:val="none" w:sz="0" w:space="0" w:color="auto"/>
        <w:left w:val="none" w:sz="0" w:space="0" w:color="auto"/>
        <w:bottom w:val="none" w:sz="0" w:space="0" w:color="auto"/>
        <w:right w:val="none" w:sz="0" w:space="0" w:color="auto"/>
      </w:divBdr>
    </w:div>
    <w:div w:id="172513306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35413621">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107338890">
      <w:bodyDiv w:val="1"/>
      <w:marLeft w:val="0"/>
      <w:marRight w:val="0"/>
      <w:marTop w:val="0"/>
      <w:marBottom w:val="0"/>
      <w:divBdr>
        <w:top w:val="none" w:sz="0" w:space="0" w:color="auto"/>
        <w:left w:val="none" w:sz="0" w:space="0" w:color="auto"/>
        <w:bottom w:val="none" w:sz="0" w:space="0" w:color="auto"/>
        <w:right w:val="none" w:sz="0" w:space="0" w:color="auto"/>
      </w:divBdr>
    </w:div>
    <w:div w:id="21365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8B516-8753-4B08-88B6-A3930C49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5</Pages>
  <Words>1856</Words>
  <Characters>10214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Perseo</cp:lastModifiedBy>
  <cp:revision>113</cp:revision>
  <cp:lastPrinted>2016-10-06T19:20:00Z</cp:lastPrinted>
  <dcterms:created xsi:type="dcterms:W3CDTF">2016-05-18T13:00:00Z</dcterms:created>
  <dcterms:modified xsi:type="dcterms:W3CDTF">2016-12-27T23:47:00Z</dcterms:modified>
</cp:coreProperties>
</file>