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4B5DE4" w:rsidRDefault="004B5DE4" w:rsidP="009A4059">
      <w:pPr>
        <w:pStyle w:val="Puesto"/>
        <w:spacing w:line="240" w:lineRule="auto"/>
        <w:jc w:val="both"/>
        <w:rPr>
          <w:rFonts w:ascii="Tahoma" w:hAnsi="Tahoma" w:cs="Tahoma"/>
          <w:sz w:val="18"/>
          <w:szCs w:val="18"/>
        </w:rPr>
      </w:pP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5178C7">
        <w:rPr>
          <w:rFonts w:ascii="Tahoma" w:hAnsi="Tahoma" w:cs="Tahoma"/>
          <w:b w:val="0"/>
          <w:bCs/>
          <w:sz w:val="18"/>
          <w:szCs w:val="18"/>
        </w:rPr>
        <w:t>21</w:t>
      </w:r>
      <w:r w:rsidR="00BC3710">
        <w:rPr>
          <w:rFonts w:ascii="Tahoma" w:hAnsi="Tahoma" w:cs="Tahoma"/>
          <w:b w:val="0"/>
          <w:bCs/>
          <w:sz w:val="18"/>
          <w:szCs w:val="18"/>
        </w:rPr>
        <w:t xml:space="preserve"> de </w:t>
      </w:r>
      <w:r w:rsidR="00512629">
        <w:rPr>
          <w:rFonts w:ascii="Tahoma" w:hAnsi="Tahoma" w:cs="Tahoma"/>
          <w:b w:val="0"/>
          <w:bCs/>
          <w:sz w:val="18"/>
          <w:szCs w:val="18"/>
        </w:rPr>
        <w:t>noviembre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512629">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12629">
        <w:rPr>
          <w:rFonts w:ascii="Tahoma" w:hAnsi="Tahoma" w:cs="Tahoma"/>
          <w:b w:val="0"/>
          <w:sz w:val="18"/>
          <w:szCs w:val="18"/>
        </w:rPr>
        <w:t>5</w:t>
      </w:r>
      <w:r w:rsidRPr="002B7B53">
        <w:rPr>
          <w:rFonts w:ascii="Tahoma" w:hAnsi="Tahoma" w:cs="Tahoma"/>
          <w:b w:val="0"/>
          <w:sz w:val="18"/>
          <w:szCs w:val="18"/>
        </w:rPr>
        <w:t>-201</w:t>
      </w:r>
      <w:r w:rsidR="00512629">
        <w:rPr>
          <w:rFonts w:ascii="Tahoma" w:hAnsi="Tahoma" w:cs="Tahoma"/>
          <w:b w:val="0"/>
          <w:sz w:val="18"/>
          <w:szCs w:val="18"/>
        </w:rPr>
        <w:t>4</w:t>
      </w:r>
      <w:r w:rsidRPr="002B7B53">
        <w:rPr>
          <w:rFonts w:ascii="Tahoma" w:hAnsi="Tahoma" w:cs="Tahoma"/>
          <w:b w:val="0"/>
          <w:sz w:val="18"/>
          <w:szCs w:val="18"/>
        </w:rPr>
        <w:t>-00</w:t>
      </w:r>
      <w:r w:rsidR="00512629">
        <w:rPr>
          <w:rFonts w:ascii="Tahoma" w:hAnsi="Tahoma" w:cs="Tahoma"/>
          <w:b w:val="0"/>
          <w:sz w:val="18"/>
          <w:szCs w:val="18"/>
        </w:rPr>
        <w:t>586</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proofErr w:type="spellStart"/>
      <w:r w:rsidR="00512629">
        <w:rPr>
          <w:rFonts w:ascii="Tahoma" w:hAnsi="Tahoma" w:cs="Tahoma"/>
          <w:b w:val="0"/>
          <w:sz w:val="18"/>
          <w:szCs w:val="18"/>
        </w:rPr>
        <w:t>Jhonatan</w:t>
      </w:r>
      <w:proofErr w:type="spellEnd"/>
      <w:r w:rsidR="00512629">
        <w:rPr>
          <w:rFonts w:ascii="Tahoma" w:hAnsi="Tahoma" w:cs="Tahoma"/>
          <w:b w:val="0"/>
          <w:sz w:val="18"/>
          <w:szCs w:val="18"/>
        </w:rPr>
        <w:t xml:space="preserve"> Uribe Ramírez </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512629">
        <w:rPr>
          <w:rFonts w:ascii="Tahoma" w:hAnsi="Tahoma" w:cs="Tahoma"/>
          <w:b w:val="0"/>
          <w:sz w:val="18"/>
          <w:szCs w:val="18"/>
        </w:rPr>
        <w:tab/>
      </w:r>
      <w:r w:rsidR="00512629">
        <w:rPr>
          <w:rFonts w:ascii="Tahoma" w:hAnsi="Tahoma" w:cs="Tahoma"/>
          <w:b w:val="0"/>
          <w:sz w:val="18"/>
          <w:szCs w:val="18"/>
        </w:rPr>
        <w:tab/>
        <w:t xml:space="preserve">Banco de las </w:t>
      </w:r>
      <w:proofErr w:type="spellStart"/>
      <w:r w:rsidR="00512629">
        <w:rPr>
          <w:rFonts w:ascii="Tahoma" w:hAnsi="Tahoma" w:cs="Tahoma"/>
          <w:b w:val="0"/>
          <w:sz w:val="18"/>
          <w:szCs w:val="18"/>
        </w:rPr>
        <w:t>Microfinanzas</w:t>
      </w:r>
      <w:proofErr w:type="spellEnd"/>
      <w:r w:rsidR="00512629">
        <w:rPr>
          <w:rFonts w:ascii="Tahoma" w:hAnsi="Tahoma" w:cs="Tahoma"/>
          <w:b w:val="0"/>
          <w:sz w:val="18"/>
          <w:szCs w:val="18"/>
        </w:rPr>
        <w:t xml:space="preserve"> </w:t>
      </w:r>
      <w:proofErr w:type="spellStart"/>
      <w:r w:rsidR="00512629">
        <w:rPr>
          <w:rFonts w:ascii="Tahoma" w:hAnsi="Tahoma" w:cs="Tahoma"/>
          <w:b w:val="0"/>
          <w:sz w:val="18"/>
          <w:szCs w:val="18"/>
        </w:rPr>
        <w:t>Bancamia</w:t>
      </w:r>
      <w:proofErr w:type="spellEnd"/>
      <w:r w:rsidR="00512629">
        <w:rPr>
          <w:rFonts w:ascii="Tahoma" w:hAnsi="Tahoma" w:cs="Tahoma"/>
          <w:b w:val="0"/>
          <w:sz w:val="18"/>
          <w:szCs w:val="18"/>
        </w:rPr>
        <w:t xml:space="preserve"> S.A</w:t>
      </w:r>
      <w:r w:rsidRPr="002B7B53">
        <w:rPr>
          <w:rFonts w:ascii="Tahoma" w:hAnsi="Tahoma" w:cs="Tahoma"/>
          <w:b w:val="0"/>
          <w:sz w:val="18"/>
          <w:szCs w:val="18"/>
        </w:rPr>
        <w:t xml:space="preserve"> </w:t>
      </w:r>
      <w:r w:rsidR="005F7E61">
        <w:rPr>
          <w:rFonts w:ascii="Tahoma" w:hAnsi="Tahoma" w:cs="Tahoma"/>
          <w:b w:val="0"/>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12629">
        <w:rPr>
          <w:rFonts w:ascii="Tahoma" w:hAnsi="Tahoma" w:cs="Tahoma"/>
          <w:b w:val="0"/>
          <w:sz w:val="18"/>
          <w:szCs w:val="18"/>
        </w:rPr>
        <w:t>Quinto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593C80" w:rsidRPr="00593C80" w:rsidRDefault="009A4059" w:rsidP="00593C80">
      <w:pPr>
        <w:pStyle w:val="Puesto"/>
        <w:spacing w:line="276" w:lineRule="auto"/>
        <w:ind w:left="2127" w:hanging="2127"/>
        <w:jc w:val="both"/>
        <w:rPr>
          <w:rFonts w:ascii="Tahoma" w:hAnsi="Tahoma" w:cs="Tahoma"/>
          <w:sz w:val="22"/>
          <w:szCs w:val="22"/>
          <w:u w:val="single"/>
          <w:lang w:val="es-ES_tradnl"/>
        </w:rPr>
      </w:pPr>
      <w:r w:rsidRPr="00094ED8">
        <w:rPr>
          <w:rFonts w:ascii="Tahoma" w:hAnsi="Tahoma" w:cs="Tahoma"/>
          <w:sz w:val="18"/>
          <w:szCs w:val="18"/>
        </w:rPr>
        <w:t>Tema:</w:t>
      </w:r>
      <w:r w:rsidR="00FB0A63" w:rsidRPr="00094ED8">
        <w:rPr>
          <w:rFonts w:ascii="Tahoma" w:hAnsi="Tahoma" w:cs="Tahoma"/>
          <w:sz w:val="18"/>
          <w:szCs w:val="18"/>
        </w:rPr>
        <w:tab/>
      </w:r>
      <w:r w:rsidR="00993FC8" w:rsidRPr="00550E2B">
        <w:rPr>
          <w:rFonts w:ascii="Tahoma" w:hAnsi="Tahoma" w:cs="Tahoma"/>
          <w:sz w:val="18"/>
          <w:szCs w:val="18"/>
        </w:rPr>
        <w:t>PRORROGA AUTOMATICA DEL CONTRATO DE TRABAJO A TÉRMINO FIJO</w:t>
      </w:r>
      <w:r w:rsidR="00593C80">
        <w:rPr>
          <w:rFonts w:ascii="Tahoma" w:hAnsi="Tahoma" w:cs="Tahoma"/>
          <w:sz w:val="18"/>
          <w:szCs w:val="18"/>
        </w:rPr>
        <w:t xml:space="preserve">: </w:t>
      </w:r>
      <w:r w:rsidR="00593C80" w:rsidRPr="00593C80">
        <w:rPr>
          <w:rFonts w:ascii="Tahoma" w:hAnsi="Tahoma" w:cs="Tahoma"/>
          <w:b w:val="0"/>
          <w:sz w:val="18"/>
          <w:szCs w:val="18"/>
        </w:rPr>
        <w:t>como regla general, todo contrato de trabajo es susceptible de ser terminado, sea con justa causa o sin ella. Y tratándose de un</w:t>
      </w:r>
      <w:r w:rsidR="00593C80" w:rsidRPr="00593C80">
        <w:rPr>
          <w:rStyle w:val="apple-converted-space"/>
          <w:rFonts w:ascii="Tahoma" w:hAnsi="Tahoma" w:cs="Tahoma"/>
          <w:b w:val="0"/>
          <w:sz w:val="18"/>
          <w:szCs w:val="18"/>
        </w:rPr>
        <w:t> </w:t>
      </w:r>
      <w:hyperlink r:id="rId8" w:history="1">
        <w:r w:rsidR="00593C80" w:rsidRPr="00593C80">
          <w:rPr>
            <w:rStyle w:val="Hipervnculo"/>
            <w:rFonts w:ascii="Tahoma" w:hAnsi="Tahoma" w:cs="Tahoma"/>
            <w:b w:val="0"/>
            <w:color w:val="auto"/>
            <w:sz w:val="18"/>
            <w:szCs w:val="18"/>
            <w:u w:val="none"/>
          </w:rPr>
          <w:t>contrato de trabajo a término fijo</w:t>
        </w:r>
      </w:hyperlink>
      <w:r w:rsidR="00593C80" w:rsidRPr="00593C80">
        <w:rPr>
          <w:rStyle w:val="apple-converted-space"/>
          <w:rFonts w:ascii="Tahoma" w:hAnsi="Tahoma" w:cs="Tahoma"/>
          <w:b w:val="0"/>
          <w:sz w:val="18"/>
          <w:szCs w:val="18"/>
        </w:rPr>
        <w:t xml:space="preserve">, el artículo 61 del C.S.T. establece claramente que este podrá finalizar con justa causa por expiración del plazo fijo pactado (literal c. del precitado artículo). (…) </w:t>
      </w:r>
      <w:r w:rsidR="00593C80" w:rsidRPr="00593C80">
        <w:rPr>
          <w:rFonts w:ascii="Tahoma" w:hAnsi="Tahoma" w:cs="Tahoma"/>
          <w:b w:val="0"/>
          <w:sz w:val="18"/>
          <w:szCs w:val="18"/>
        </w:rPr>
        <w:t xml:space="preserve">Ahora bien, la misma norma prevé una ritualidad que debe seguirse a efectos de impedir que un contrato sometido a término fijo se renueve automáticamente al cabo de su expiración. El artículo 46 del C.S.T., subrogado por el artículo 3 de la Ley 50 de 1990, señala, en lo que interesa al proceso: </w:t>
      </w:r>
      <w:r w:rsidR="00593C80" w:rsidRPr="00593C80">
        <w:rPr>
          <w:rFonts w:ascii="Tahoma" w:hAnsi="Tahoma" w:cs="Tahoma"/>
          <w:b w:val="0"/>
          <w:i/>
          <w:sz w:val="18"/>
          <w:szCs w:val="18"/>
        </w:rPr>
        <w:t xml:space="preserve">“(…) 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y así sucesivamente. </w:t>
      </w:r>
      <w:r w:rsidR="00593C80" w:rsidRPr="00593C80">
        <w:rPr>
          <w:rFonts w:ascii="Tahoma" w:hAnsi="Tahoma" w:cs="Tahoma"/>
          <w:b w:val="0"/>
          <w:sz w:val="18"/>
          <w:szCs w:val="18"/>
          <w:lang w:val="es-ES_tradnl"/>
        </w:rPr>
        <w:t xml:space="preserve">De la norma transcrita se pueden inferir dos requisitos fundamentales para que un contrato de trabajo a término fijo finalice legalmente por vencimiento del plazo inicialmente pactado a saber: </w:t>
      </w:r>
      <w:r w:rsidR="00593C80" w:rsidRPr="00593C80">
        <w:rPr>
          <w:rFonts w:ascii="Tahoma" w:hAnsi="Tahoma" w:cs="Tahoma"/>
          <w:b w:val="0"/>
          <w:i/>
          <w:sz w:val="18"/>
          <w:szCs w:val="18"/>
          <w:lang w:val="es-ES_tradnl"/>
        </w:rPr>
        <w:t>a)</w:t>
      </w:r>
      <w:r w:rsidR="00593C80" w:rsidRPr="00593C80">
        <w:rPr>
          <w:rFonts w:ascii="Tahoma" w:hAnsi="Tahoma" w:cs="Tahoma"/>
          <w:b w:val="0"/>
          <w:sz w:val="18"/>
          <w:szCs w:val="18"/>
          <w:lang w:val="es-ES_tradnl"/>
        </w:rPr>
        <w:t xml:space="preserve"> que se avise por escrito a la otra parte la voluntad de no prórroga y </w:t>
      </w:r>
      <w:r w:rsidR="00593C80" w:rsidRPr="00593C80">
        <w:rPr>
          <w:rFonts w:ascii="Tahoma" w:hAnsi="Tahoma" w:cs="Tahoma"/>
          <w:b w:val="0"/>
          <w:i/>
          <w:sz w:val="18"/>
          <w:szCs w:val="18"/>
          <w:lang w:val="es-ES_tradnl"/>
        </w:rPr>
        <w:t>b)</w:t>
      </w:r>
      <w:r w:rsidR="00593C80" w:rsidRPr="00593C80">
        <w:rPr>
          <w:rFonts w:ascii="Tahoma" w:hAnsi="Tahoma" w:cs="Tahoma"/>
          <w:b w:val="0"/>
          <w:sz w:val="18"/>
          <w:szCs w:val="18"/>
          <w:lang w:val="es-ES_tradnl"/>
        </w:rPr>
        <w:t xml:space="preserve"> que el aviso se dé con una antelación que en ningún caso puede ser inferior a treinta días...”</w:t>
      </w:r>
      <w:r w:rsidR="00593C80">
        <w:rPr>
          <w:rFonts w:ascii="Tahoma" w:hAnsi="Tahoma" w:cs="Tahoma"/>
          <w:b w:val="0"/>
          <w:sz w:val="18"/>
          <w:szCs w:val="18"/>
          <w:lang w:val="es-ES_tradnl"/>
        </w:rPr>
        <w:t xml:space="preserve"> </w:t>
      </w:r>
      <w:r w:rsidR="00593C80" w:rsidRPr="00593C80">
        <w:rPr>
          <w:rFonts w:ascii="Tahoma" w:hAnsi="Tahoma" w:cs="Tahoma"/>
          <w:sz w:val="18"/>
          <w:szCs w:val="18"/>
          <w:lang w:val="es-ES_tradnl"/>
        </w:rPr>
        <w:t>BUENA FE COMO CAUSAL EXIMENTE DE LA INDEMNIZACIÓN MORATORIA PREVISTA EN EL ARTÍCULO 65 DEL C.S.T. EN LOS EVENTOS EN QUE EL EMPLEADOR INCIURRE EN MORA DEL PAGO DE SALARIOS Y PRESTACIONES AL TRABAJADOR</w:t>
      </w:r>
      <w:r w:rsidR="00593C80">
        <w:rPr>
          <w:rFonts w:ascii="Tahoma" w:hAnsi="Tahoma" w:cs="Tahoma"/>
          <w:b w:val="0"/>
          <w:sz w:val="18"/>
          <w:szCs w:val="18"/>
          <w:lang w:val="es-ES_tradnl"/>
        </w:rPr>
        <w:t xml:space="preserve">: </w:t>
      </w:r>
      <w:r w:rsidR="00593C80" w:rsidRPr="00593C80">
        <w:rPr>
          <w:rFonts w:ascii="Tahoma" w:hAnsi="Tahoma" w:cs="Tahoma"/>
          <w:b w:val="0"/>
          <w:sz w:val="18"/>
          <w:szCs w:val="18"/>
        </w:rPr>
        <w:t>la</w:t>
      </w:r>
      <w:r w:rsidR="00593C80" w:rsidRPr="00593C80">
        <w:rPr>
          <w:rFonts w:ascii="Tahoma" w:hAnsi="Tahoma" w:cs="Tahoma"/>
          <w:b w:val="0"/>
          <w:iCs/>
          <w:sz w:val="18"/>
          <w:szCs w:val="18"/>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p>
    <w:p w:rsidR="009A4059" w:rsidRPr="00993FC8" w:rsidRDefault="00704391" w:rsidP="00CA07B0">
      <w:pPr>
        <w:pStyle w:val="Puesto"/>
        <w:spacing w:line="240" w:lineRule="auto"/>
        <w:ind w:left="2127" w:hanging="2127"/>
        <w:jc w:val="both"/>
        <w:rPr>
          <w:rFonts w:ascii="Tahoma" w:hAnsi="Tahoma" w:cs="Tahoma"/>
          <w:b w:val="0"/>
          <w:sz w:val="18"/>
          <w:szCs w:val="18"/>
        </w:rPr>
      </w:pPr>
      <w:r>
        <w:rPr>
          <w:rFonts w:ascii="Tahoma" w:hAnsi="Tahoma" w:cs="Tahoma"/>
          <w:sz w:val="18"/>
          <w:szCs w:val="18"/>
        </w:rPr>
        <w:t xml:space="preserve">              </w:t>
      </w:r>
      <w:r>
        <w:rPr>
          <w:rFonts w:ascii="Tahoma" w:hAnsi="Tahoma" w:cs="Tahoma"/>
          <w:b w:val="0"/>
          <w:sz w:val="18"/>
          <w:szCs w:val="18"/>
        </w:rPr>
        <w:t xml:space="preserve"> </w:t>
      </w:r>
    </w:p>
    <w:p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rsidR="009A4059" w:rsidRPr="007834F9" w:rsidRDefault="009A4059" w:rsidP="00CA07B0">
      <w:pPr>
        <w:jc w:val="center"/>
        <w:rPr>
          <w:rFonts w:ascii="Tahoma" w:hAnsi="Tahoma" w:cs="Tahoma"/>
          <w:bCs/>
          <w:sz w:val="22"/>
          <w:szCs w:val="22"/>
        </w:rPr>
      </w:pPr>
    </w:p>
    <w:p w:rsidR="009A4059" w:rsidRDefault="009A4059" w:rsidP="004B5DE4">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CA4E4B" w:rsidRPr="004B5DE4" w:rsidRDefault="00CA4E4B" w:rsidP="00CA07B0">
      <w:pPr>
        <w:jc w:val="center"/>
        <w:rPr>
          <w:rFonts w:ascii="Tahoma" w:hAnsi="Tahoma" w:cs="Tahoma"/>
          <w:b/>
          <w:bCs/>
          <w:sz w:val="22"/>
          <w:szCs w:val="22"/>
        </w:rPr>
      </w:pPr>
    </w:p>
    <w:p w:rsidR="009A4059" w:rsidRPr="004B5DE4" w:rsidRDefault="00D83F33" w:rsidP="00FB0A63">
      <w:pPr>
        <w:spacing w:line="276" w:lineRule="auto"/>
        <w:jc w:val="center"/>
        <w:rPr>
          <w:rFonts w:ascii="Tahoma" w:hAnsi="Tahoma" w:cs="Tahoma"/>
          <w:b/>
          <w:sz w:val="20"/>
          <w:szCs w:val="20"/>
        </w:rPr>
      </w:pPr>
      <w:r w:rsidRPr="004B5DE4">
        <w:rPr>
          <w:rFonts w:ascii="Tahoma" w:hAnsi="Tahoma" w:cs="Tahoma"/>
          <w:b/>
          <w:sz w:val="20"/>
          <w:szCs w:val="20"/>
        </w:rPr>
        <w:t xml:space="preserve">Acta </w:t>
      </w:r>
      <w:r w:rsidR="009A4059" w:rsidRPr="004B5DE4">
        <w:rPr>
          <w:rFonts w:ascii="Tahoma" w:hAnsi="Tahoma" w:cs="Tahoma"/>
          <w:b/>
          <w:sz w:val="20"/>
          <w:szCs w:val="20"/>
        </w:rPr>
        <w:t>No. ____</w:t>
      </w:r>
    </w:p>
    <w:p w:rsidR="009A4059" w:rsidRDefault="009A4059" w:rsidP="00870A6F">
      <w:pPr>
        <w:spacing w:line="276" w:lineRule="auto"/>
        <w:jc w:val="center"/>
        <w:rPr>
          <w:rFonts w:ascii="Tahoma" w:hAnsi="Tahoma" w:cs="Tahoma"/>
          <w:b/>
          <w:sz w:val="22"/>
          <w:szCs w:val="22"/>
        </w:rPr>
      </w:pPr>
      <w:r w:rsidRPr="007834F9">
        <w:rPr>
          <w:rFonts w:ascii="Tahoma" w:hAnsi="Tahoma" w:cs="Tahoma"/>
          <w:b/>
          <w:sz w:val="22"/>
          <w:szCs w:val="22"/>
        </w:rPr>
        <w:t>(</w:t>
      </w:r>
      <w:r w:rsidR="00993FC8">
        <w:rPr>
          <w:rFonts w:ascii="Tahoma" w:hAnsi="Tahoma" w:cs="Tahoma"/>
          <w:b/>
          <w:sz w:val="22"/>
          <w:szCs w:val="22"/>
        </w:rPr>
        <w:t xml:space="preserve">Noviembre </w:t>
      </w:r>
      <w:r w:rsidR="005178C7">
        <w:rPr>
          <w:rFonts w:ascii="Tahoma" w:hAnsi="Tahoma" w:cs="Tahoma"/>
          <w:b/>
          <w:sz w:val="22"/>
          <w:szCs w:val="22"/>
        </w:rPr>
        <w:t>21</w:t>
      </w:r>
      <w:r w:rsidR="0062158A" w:rsidRPr="007834F9">
        <w:rPr>
          <w:rFonts w:ascii="Tahoma" w:hAnsi="Tahoma" w:cs="Tahoma"/>
          <w:b/>
          <w:sz w:val="22"/>
          <w:szCs w:val="22"/>
        </w:rPr>
        <w:t xml:space="preserve"> </w:t>
      </w:r>
      <w:r w:rsidR="00512629">
        <w:rPr>
          <w:rFonts w:ascii="Tahoma" w:hAnsi="Tahoma" w:cs="Tahoma"/>
          <w:b/>
          <w:sz w:val="22"/>
          <w:szCs w:val="22"/>
        </w:rPr>
        <w:t>de 2016</w:t>
      </w:r>
      <w:r w:rsidRPr="007834F9">
        <w:rPr>
          <w:rFonts w:ascii="Tahoma" w:hAnsi="Tahoma" w:cs="Tahoma"/>
          <w:b/>
          <w:sz w:val="22"/>
          <w:szCs w:val="22"/>
        </w:rPr>
        <w:t>)</w:t>
      </w:r>
    </w:p>
    <w:p w:rsidR="00CA4E4B" w:rsidRPr="00870A6F" w:rsidRDefault="00CA4E4B" w:rsidP="00CA07B0">
      <w:pPr>
        <w:jc w:val="center"/>
        <w:rPr>
          <w:rFonts w:ascii="Tahoma" w:hAnsi="Tahoma" w:cs="Tahoma"/>
          <w:b/>
          <w:sz w:val="22"/>
          <w:szCs w:val="22"/>
        </w:rPr>
      </w:pPr>
    </w:p>
    <w:p w:rsidR="009A4059" w:rsidRPr="004B5DE4" w:rsidRDefault="009A4059" w:rsidP="00FB0A63">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9A4059" w:rsidRPr="007834F9" w:rsidRDefault="009A4059" w:rsidP="000C74A3">
      <w:pPr>
        <w:spacing w:line="276" w:lineRule="auto"/>
        <w:jc w:val="both"/>
        <w:rPr>
          <w:rFonts w:ascii="Tahoma" w:hAnsi="Tahoma" w:cs="Tahoma"/>
          <w:sz w:val="22"/>
          <w:szCs w:val="22"/>
          <w:lang w:val="es-ES_tradnl"/>
        </w:rPr>
      </w:pPr>
      <w:r w:rsidRPr="007834F9">
        <w:rPr>
          <w:rFonts w:ascii="Tahoma" w:hAnsi="Tahoma" w:cs="Tahoma"/>
          <w:b/>
          <w:sz w:val="22"/>
          <w:szCs w:val="22"/>
        </w:rPr>
        <w:tab/>
      </w:r>
    </w:p>
    <w:p w:rsidR="00593C80" w:rsidRDefault="00CA4E4B" w:rsidP="00CA07B0">
      <w:pPr>
        <w:spacing w:line="276" w:lineRule="auto"/>
        <w:ind w:firstLine="708"/>
        <w:jc w:val="both"/>
        <w:rPr>
          <w:rFonts w:ascii="Tahoma" w:hAnsi="Tahoma" w:cs="Tahoma"/>
          <w:caps/>
          <w:sz w:val="22"/>
          <w:szCs w:val="22"/>
        </w:rPr>
      </w:pPr>
      <w:r w:rsidRPr="00CA07B0">
        <w:rPr>
          <w:rFonts w:ascii="Tahoma" w:hAnsi="Tahoma" w:cs="Tahoma"/>
          <w:sz w:val="22"/>
          <w:szCs w:val="22"/>
          <w:lang w:val="es-ES_tradnl"/>
        </w:rPr>
        <w:t xml:space="preserve">Siendo </w:t>
      </w:r>
      <w:r w:rsidR="005178C7" w:rsidRPr="00CA07B0">
        <w:rPr>
          <w:rFonts w:ascii="Tahoma" w:hAnsi="Tahoma" w:cs="Tahoma"/>
          <w:sz w:val="22"/>
          <w:szCs w:val="22"/>
          <w:lang w:val="es-ES_tradnl"/>
        </w:rPr>
        <w:t>las…</w:t>
      </w:r>
      <w:r w:rsidR="005178C7">
        <w:rPr>
          <w:rFonts w:ascii="Tahoma" w:hAnsi="Tahoma" w:cs="Tahoma"/>
          <w:sz w:val="22"/>
          <w:szCs w:val="22"/>
          <w:lang w:val="es-ES_tradnl"/>
        </w:rPr>
        <w:t>….:……..</w:t>
      </w:r>
      <w:r w:rsidR="00993FC8" w:rsidRPr="00CA07B0">
        <w:rPr>
          <w:rFonts w:ascii="Tahoma" w:hAnsi="Tahoma" w:cs="Tahoma"/>
          <w:sz w:val="22"/>
          <w:szCs w:val="22"/>
          <w:lang w:val="es-ES_tradnl"/>
        </w:rPr>
        <w:t xml:space="preserve"> </w:t>
      </w:r>
      <w:r w:rsidR="009A4059" w:rsidRPr="00CA07B0">
        <w:rPr>
          <w:rFonts w:ascii="Tahoma" w:hAnsi="Tahoma" w:cs="Tahoma"/>
          <w:sz w:val="22"/>
          <w:szCs w:val="22"/>
          <w:lang w:val="es-ES_tradnl"/>
        </w:rPr>
        <w:t>de hoy</w:t>
      </w:r>
      <w:r w:rsidR="00D90180" w:rsidRPr="00CA07B0">
        <w:rPr>
          <w:rFonts w:ascii="Tahoma" w:hAnsi="Tahoma" w:cs="Tahoma"/>
          <w:sz w:val="22"/>
          <w:szCs w:val="22"/>
          <w:lang w:val="es-ES_tradnl"/>
        </w:rPr>
        <w:t xml:space="preserve">, </w:t>
      </w:r>
      <w:r w:rsidR="005178C7">
        <w:rPr>
          <w:rFonts w:ascii="Tahoma" w:hAnsi="Tahoma" w:cs="Tahoma"/>
          <w:sz w:val="22"/>
          <w:szCs w:val="22"/>
          <w:lang w:val="es-ES_tradnl"/>
        </w:rPr>
        <w:t>lunes 21</w:t>
      </w:r>
      <w:r w:rsidR="005D2845">
        <w:rPr>
          <w:rFonts w:ascii="Tahoma" w:hAnsi="Tahoma" w:cs="Tahoma"/>
          <w:sz w:val="22"/>
          <w:szCs w:val="22"/>
          <w:lang w:val="es-ES_tradnl"/>
        </w:rPr>
        <w:t xml:space="preserve"> </w:t>
      </w:r>
      <w:r w:rsidR="00CE02F8" w:rsidRPr="00CA07B0">
        <w:rPr>
          <w:rFonts w:ascii="Tahoma" w:hAnsi="Tahoma" w:cs="Tahoma"/>
          <w:sz w:val="22"/>
          <w:szCs w:val="22"/>
          <w:lang w:val="es-ES_tradnl"/>
        </w:rPr>
        <w:t xml:space="preserve">de </w:t>
      </w:r>
      <w:r w:rsidR="00512629" w:rsidRPr="00CA07B0">
        <w:rPr>
          <w:rFonts w:ascii="Tahoma" w:hAnsi="Tahoma" w:cs="Tahoma"/>
          <w:sz w:val="22"/>
          <w:szCs w:val="22"/>
          <w:lang w:val="es-ES_tradnl"/>
        </w:rPr>
        <w:t xml:space="preserve">noviembre </w:t>
      </w:r>
      <w:r w:rsidR="009A4059" w:rsidRPr="00CA07B0">
        <w:rPr>
          <w:rFonts w:ascii="Tahoma" w:hAnsi="Tahoma" w:cs="Tahoma"/>
          <w:sz w:val="22"/>
          <w:szCs w:val="22"/>
          <w:lang w:val="es-ES_tradnl"/>
        </w:rPr>
        <w:t>de 201</w:t>
      </w:r>
      <w:r w:rsidR="00512629" w:rsidRPr="00CA07B0">
        <w:rPr>
          <w:rFonts w:ascii="Tahoma" w:hAnsi="Tahoma" w:cs="Tahoma"/>
          <w:sz w:val="22"/>
          <w:szCs w:val="22"/>
          <w:lang w:val="es-ES_tradnl"/>
        </w:rPr>
        <w:t>6</w:t>
      </w:r>
      <w:r w:rsidR="009A4059" w:rsidRPr="00CA07B0">
        <w:rPr>
          <w:rFonts w:ascii="Tahoma" w:hAnsi="Tahoma" w:cs="Tahoma"/>
          <w:sz w:val="22"/>
          <w:szCs w:val="22"/>
          <w:lang w:val="es-ES_tradnl"/>
        </w:rPr>
        <w:t xml:space="preserve">, la Sala de Decisión Laboral </w:t>
      </w:r>
      <w:r w:rsidRPr="00CA07B0">
        <w:rPr>
          <w:rFonts w:ascii="Tahoma" w:hAnsi="Tahoma" w:cs="Tahoma"/>
          <w:sz w:val="22"/>
          <w:szCs w:val="22"/>
          <w:lang w:val="es-ES_tradnl"/>
        </w:rPr>
        <w:t xml:space="preserve">No. 1 </w:t>
      </w:r>
      <w:r w:rsidR="009A4059" w:rsidRPr="00CA07B0">
        <w:rPr>
          <w:rFonts w:ascii="Tahoma" w:hAnsi="Tahoma" w:cs="Tahoma"/>
          <w:sz w:val="22"/>
          <w:szCs w:val="22"/>
          <w:lang w:val="es-ES_tradnl"/>
        </w:rPr>
        <w:t xml:space="preserve">del Tribunal Superior de Pereira se constituye en </w:t>
      </w:r>
      <w:r w:rsidR="00D90180" w:rsidRPr="00CA07B0">
        <w:rPr>
          <w:rFonts w:ascii="Tahoma" w:hAnsi="Tahoma" w:cs="Tahoma"/>
          <w:sz w:val="22"/>
          <w:szCs w:val="22"/>
          <w:lang w:val="es-ES_tradnl"/>
        </w:rPr>
        <w:t xml:space="preserve">audiencia pública </w:t>
      </w:r>
      <w:r w:rsidR="009A4059" w:rsidRPr="00CA07B0">
        <w:rPr>
          <w:rFonts w:ascii="Tahoma" w:hAnsi="Tahoma" w:cs="Tahoma"/>
          <w:sz w:val="22"/>
          <w:szCs w:val="22"/>
          <w:lang w:val="es-ES_tradnl"/>
        </w:rPr>
        <w:t xml:space="preserve">de </w:t>
      </w:r>
      <w:r w:rsidR="00D90180" w:rsidRPr="00CA07B0">
        <w:rPr>
          <w:rFonts w:ascii="Tahoma" w:hAnsi="Tahoma" w:cs="Tahoma"/>
          <w:sz w:val="22"/>
          <w:szCs w:val="22"/>
          <w:lang w:val="es-ES_tradnl"/>
        </w:rPr>
        <w:t>juzgamiento</w:t>
      </w:r>
      <w:r w:rsidR="009A4059" w:rsidRPr="00CA07B0">
        <w:rPr>
          <w:rFonts w:ascii="Tahoma" w:hAnsi="Tahoma" w:cs="Tahoma"/>
          <w:sz w:val="22"/>
          <w:szCs w:val="22"/>
          <w:lang w:val="es-ES_tradnl"/>
        </w:rPr>
        <w:t xml:space="preserve"> en el proceso ordinario laboral instaurado por </w:t>
      </w:r>
      <w:r w:rsidR="00512629" w:rsidRPr="00CA07B0">
        <w:rPr>
          <w:rFonts w:ascii="Tahoma" w:hAnsi="Tahoma" w:cs="Tahoma"/>
          <w:b/>
          <w:caps/>
          <w:sz w:val="22"/>
          <w:szCs w:val="22"/>
          <w:lang w:val="es-ES_tradnl"/>
        </w:rPr>
        <w:t>Jhonatan Uribe Ramírez</w:t>
      </w:r>
      <w:r w:rsidR="00346A42" w:rsidRPr="00CA07B0">
        <w:rPr>
          <w:rFonts w:ascii="Tahoma" w:hAnsi="Tahoma" w:cs="Tahoma"/>
          <w:b/>
          <w:sz w:val="22"/>
          <w:szCs w:val="22"/>
          <w:lang w:val="es-ES_tradnl"/>
        </w:rPr>
        <w:t xml:space="preserve"> </w:t>
      </w:r>
      <w:r w:rsidR="007D15D1" w:rsidRPr="00CA07B0">
        <w:rPr>
          <w:rFonts w:ascii="Tahoma" w:hAnsi="Tahoma" w:cs="Tahoma"/>
          <w:sz w:val="22"/>
          <w:szCs w:val="22"/>
          <w:lang w:val="es-ES_tradnl"/>
        </w:rPr>
        <w:t>e</w:t>
      </w:r>
      <w:r w:rsidR="009C29D3" w:rsidRPr="00CA07B0">
        <w:rPr>
          <w:rFonts w:ascii="Tahoma" w:hAnsi="Tahoma" w:cs="Tahoma"/>
          <w:sz w:val="22"/>
          <w:szCs w:val="22"/>
          <w:lang w:val="es-ES_tradnl"/>
        </w:rPr>
        <w:t>n</w:t>
      </w:r>
      <w:r w:rsidR="009A4059" w:rsidRPr="00CA07B0">
        <w:rPr>
          <w:rFonts w:ascii="Tahoma" w:hAnsi="Tahoma" w:cs="Tahoma"/>
          <w:sz w:val="22"/>
          <w:szCs w:val="22"/>
          <w:lang w:val="es-ES_tradnl"/>
        </w:rPr>
        <w:t xml:space="preserve"> contra de</w:t>
      </w:r>
      <w:r w:rsidR="00D90180" w:rsidRPr="00CA07B0">
        <w:rPr>
          <w:rFonts w:ascii="Tahoma" w:hAnsi="Tahoma" w:cs="Tahoma"/>
          <w:sz w:val="22"/>
          <w:szCs w:val="22"/>
          <w:lang w:val="es-ES_tradnl"/>
        </w:rPr>
        <w:t xml:space="preserve"> </w:t>
      </w:r>
      <w:r w:rsidR="009A4059" w:rsidRPr="00CA07B0">
        <w:rPr>
          <w:rFonts w:ascii="Tahoma" w:hAnsi="Tahoma" w:cs="Tahoma"/>
          <w:sz w:val="22"/>
          <w:szCs w:val="22"/>
          <w:lang w:val="es-ES_tradnl"/>
        </w:rPr>
        <w:t>l</w:t>
      </w:r>
      <w:r w:rsidR="00D90180" w:rsidRPr="00CA07B0">
        <w:rPr>
          <w:rFonts w:ascii="Tahoma" w:hAnsi="Tahoma" w:cs="Tahoma"/>
          <w:sz w:val="22"/>
          <w:szCs w:val="22"/>
          <w:lang w:val="es-ES_tradnl"/>
        </w:rPr>
        <w:t>a</w:t>
      </w:r>
      <w:r w:rsidR="009A4059" w:rsidRPr="00CA07B0">
        <w:rPr>
          <w:rFonts w:ascii="Tahoma" w:hAnsi="Tahoma" w:cs="Tahoma"/>
          <w:sz w:val="22"/>
          <w:szCs w:val="22"/>
          <w:lang w:val="es-ES_tradnl"/>
        </w:rPr>
        <w:t xml:space="preserve"> </w:t>
      </w:r>
      <w:r w:rsidR="00512629" w:rsidRPr="00CA07B0">
        <w:rPr>
          <w:rFonts w:ascii="Tahoma" w:hAnsi="Tahoma" w:cs="Tahoma"/>
          <w:b/>
          <w:caps/>
          <w:sz w:val="22"/>
          <w:szCs w:val="22"/>
        </w:rPr>
        <w:t>Banco de las Microfinanzas Bancamia S.A</w:t>
      </w:r>
      <w:r w:rsidR="00550E2B" w:rsidRPr="00CA07B0">
        <w:rPr>
          <w:rFonts w:ascii="Tahoma" w:hAnsi="Tahoma" w:cs="Tahoma"/>
          <w:caps/>
          <w:sz w:val="22"/>
          <w:szCs w:val="22"/>
        </w:rPr>
        <w:t>.</w:t>
      </w:r>
      <w:r w:rsidR="000C74A3" w:rsidRPr="00CA07B0">
        <w:rPr>
          <w:rFonts w:ascii="Tahoma" w:hAnsi="Tahoma" w:cs="Tahoma"/>
          <w:caps/>
          <w:sz w:val="22"/>
          <w:szCs w:val="22"/>
        </w:rPr>
        <w:t xml:space="preserve"> </w:t>
      </w:r>
    </w:p>
    <w:p w:rsidR="00593C80" w:rsidRDefault="00593C80" w:rsidP="00CA07B0">
      <w:pPr>
        <w:spacing w:line="276" w:lineRule="auto"/>
        <w:ind w:firstLine="708"/>
        <w:jc w:val="both"/>
        <w:rPr>
          <w:rFonts w:ascii="Tahoma" w:hAnsi="Tahoma" w:cs="Tahoma"/>
          <w:caps/>
          <w:sz w:val="22"/>
          <w:szCs w:val="22"/>
        </w:rPr>
      </w:pPr>
    </w:p>
    <w:p w:rsidR="009A4059" w:rsidRDefault="009A4059" w:rsidP="00CA07B0">
      <w:pPr>
        <w:spacing w:line="276" w:lineRule="auto"/>
        <w:ind w:firstLine="708"/>
        <w:jc w:val="both"/>
        <w:rPr>
          <w:rFonts w:ascii="Tahoma" w:hAnsi="Tahoma" w:cs="Tahoma"/>
          <w:sz w:val="22"/>
          <w:szCs w:val="22"/>
          <w:lang w:val="es-ES_tradnl"/>
        </w:rPr>
      </w:pPr>
      <w:r w:rsidRPr="00CA07B0">
        <w:rPr>
          <w:rFonts w:ascii="Tahoma" w:hAnsi="Tahoma" w:cs="Tahoma"/>
          <w:sz w:val="22"/>
          <w:szCs w:val="22"/>
          <w:lang w:val="es-ES_tradnl"/>
        </w:rPr>
        <w:t>Para el efecto, se verifica la asistencia de las partes a la presente diligencia:</w:t>
      </w:r>
      <w:r w:rsidR="00C30D72" w:rsidRPr="00CA07B0">
        <w:rPr>
          <w:rFonts w:ascii="Tahoma" w:hAnsi="Tahoma" w:cs="Tahoma"/>
          <w:sz w:val="22"/>
          <w:szCs w:val="22"/>
          <w:lang w:val="es-ES_tradnl"/>
        </w:rPr>
        <w:t xml:space="preserve"> </w:t>
      </w:r>
      <w:r w:rsidRPr="00CA07B0">
        <w:rPr>
          <w:rFonts w:ascii="Tahoma" w:hAnsi="Tahoma" w:cs="Tahoma"/>
          <w:sz w:val="22"/>
          <w:szCs w:val="22"/>
          <w:lang w:val="es-ES_tradnl"/>
        </w:rPr>
        <w:t>Por la parte demandante…</w:t>
      </w:r>
      <w:r w:rsidR="00D90180" w:rsidRPr="00CA07B0">
        <w:rPr>
          <w:rFonts w:ascii="Tahoma" w:hAnsi="Tahoma" w:cs="Tahoma"/>
          <w:sz w:val="22"/>
          <w:szCs w:val="22"/>
          <w:lang w:val="es-ES_tradnl"/>
        </w:rPr>
        <w:t xml:space="preserve"> </w:t>
      </w:r>
      <w:r w:rsidRPr="00CA07B0">
        <w:rPr>
          <w:rFonts w:ascii="Tahoma" w:hAnsi="Tahoma" w:cs="Tahoma"/>
          <w:sz w:val="22"/>
          <w:szCs w:val="22"/>
          <w:lang w:val="es-ES_tradnl"/>
        </w:rPr>
        <w:t>Por la demandada…</w:t>
      </w:r>
    </w:p>
    <w:p w:rsidR="001B1F29" w:rsidRPr="001B1F29" w:rsidRDefault="001B1F29" w:rsidP="00CA07B0">
      <w:pPr>
        <w:spacing w:line="276" w:lineRule="auto"/>
        <w:ind w:firstLine="708"/>
        <w:jc w:val="both"/>
        <w:rPr>
          <w:rFonts w:ascii="Tahoma" w:hAnsi="Tahoma" w:cs="Tahoma"/>
          <w:sz w:val="22"/>
          <w:szCs w:val="22"/>
          <w:lang w:val="es-ES_tradnl"/>
        </w:rPr>
      </w:pPr>
    </w:p>
    <w:p w:rsidR="001B1F29" w:rsidRPr="001B1F29" w:rsidRDefault="001B1F29" w:rsidP="001B1F29">
      <w:pPr>
        <w:widowControl w:val="0"/>
        <w:autoSpaceDE w:val="0"/>
        <w:autoSpaceDN w:val="0"/>
        <w:adjustRightInd w:val="0"/>
        <w:jc w:val="center"/>
        <w:rPr>
          <w:rFonts w:ascii="Tahoma" w:hAnsi="Tahoma" w:cs="Tahoma"/>
          <w:b/>
          <w:sz w:val="22"/>
          <w:szCs w:val="22"/>
        </w:rPr>
      </w:pPr>
      <w:r w:rsidRPr="001B1F29">
        <w:rPr>
          <w:rFonts w:ascii="Tahoma" w:hAnsi="Tahoma" w:cs="Tahoma"/>
          <w:b/>
          <w:sz w:val="22"/>
          <w:szCs w:val="22"/>
        </w:rPr>
        <w:t>Alegatos de conclusión</w:t>
      </w:r>
    </w:p>
    <w:p w:rsidR="001B1F29" w:rsidRPr="001B1F29" w:rsidRDefault="001B1F29" w:rsidP="001B1F29">
      <w:pPr>
        <w:widowControl w:val="0"/>
        <w:autoSpaceDE w:val="0"/>
        <w:autoSpaceDN w:val="0"/>
        <w:adjustRightInd w:val="0"/>
        <w:jc w:val="both"/>
        <w:rPr>
          <w:rFonts w:ascii="Tahoma" w:hAnsi="Tahoma" w:cs="Tahoma"/>
          <w:sz w:val="22"/>
          <w:szCs w:val="22"/>
        </w:rPr>
      </w:pPr>
    </w:p>
    <w:p w:rsidR="009A4059" w:rsidRPr="00593C80" w:rsidRDefault="001B1F29" w:rsidP="00593C80">
      <w:pPr>
        <w:ind w:firstLine="708"/>
        <w:jc w:val="both"/>
        <w:rPr>
          <w:rFonts w:ascii="Tahoma" w:hAnsi="Tahoma" w:cs="Tahoma"/>
          <w:sz w:val="22"/>
          <w:szCs w:val="22"/>
          <w:lang w:val="es-ES_tradnl"/>
        </w:rPr>
      </w:pPr>
      <w:r w:rsidRPr="001B1F2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C74A3" w:rsidRPr="00593C80" w:rsidRDefault="00550E2B" w:rsidP="00CA07B0">
      <w:pPr>
        <w:widowControl w:val="0"/>
        <w:autoSpaceDE w:val="0"/>
        <w:autoSpaceDN w:val="0"/>
        <w:adjustRightInd w:val="0"/>
        <w:spacing w:line="276" w:lineRule="auto"/>
        <w:jc w:val="center"/>
        <w:rPr>
          <w:rFonts w:ascii="Tahoma" w:hAnsi="Tahoma" w:cs="Tahoma"/>
          <w:b/>
          <w:sz w:val="22"/>
          <w:szCs w:val="22"/>
        </w:rPr>
      </w:pPr>
      <w:r w:rsidRPr="00593C80">
        <w:rPr>
          <w:rFonts w:ascii="Tahoma" w:hAnsi="Tahoma" w:cs="Tahoma"/>
          <w:b/>
          <w:sz w:val="22"/>
          <w:szCs w:val="22"/>
        </w:rPr>
        <w:lastRenderedPageBreak/>
        <w:t>SENTENCIA</w:t>
      </w:r>
    </w:p>
    <w:p w:rsidR="00CA07B0" w:rsidRPr="00CA07B0" w:rsidRDefault="00CA07B0" w:rsidP="00CA07B0">
      <w:pPr>
        <w:widowControl w:val="0"/>
        <w:autoSpaceDE w:val="0"/>
        <w:autoSpaceDN w:val="0"/>
        <w:adjustRightInd w:val="0"/>
        <w:spacing w:line="276" w:lineRule="auto"/>
        <w:jc w:val="center"/>
        <w:rPr>
          <w:rFonts w:ascii="Tahoma" w:hAnsi="Tahoma" w:cs="Tahoma"/>
          <w:b/>
          <w:sz w:val="20"/>
          <w:szCs w:val="20"/>
        </w:rPr>
      </w:pPr>
    </w:p>
    <w:p w:rsidR="00550E2B" w:rsidRPr="00CA07B0" w:rsidRDefault="00550E2B" w:rsidP="00CA07B0">
      <w:pPr>
        <w:widowControl w:val="0"/>
        <w:autoSpaceDE w:val="0"/>
        <w:autoSpaceDN w:val="0"/>
        <w:adjustRightInd w:val="0"/>
        <w:spacing w:line="276" w:lineRule="auto"/>
        <w:ind w:firstLine="708"/>
        <w:jc w:val="both"/>
        <w:rPr>
          <w:rFonts w:ascii="Tahoma" w:hAnsi="Tahoma" w:cs="Tahoma"/>
          <w:sz w:val="22"/>
          <w:szCs w:val="22"/>
          <w:lang w:val="es-CO"/>
        </w:rPr>
      </w:pPr>
      <w:r w:rsidRPr="00CA07B0">
        <w:rPr>
          <w:rFonts w:ascii="Tahoma" w:hAnsi="Tahoma" w:cs="Tahoma"/>
          <w:color w:val="000000"/>
          <w:sz w:val="22"/>
          <w:szCs w:val="22"/>
        </w:rPr>
        <w:t xml:space="preserve">Como quiera que los alegatos coinciden a cabalidad con los puntos fácticos y jurídicos objeto de discusión en esta instancia, procede la Sala a desatar el recurso de apelación promovido por el actor </w:t>
      </w:r>
      <w:r w:rsidRPr="00CA07B0">
        <w:rPr>
          <w:rFonts w:ascii="Tahoma" w:hAnsi="Tahoma" w:cs="Tahoma"/>
          <w:sz w:val="22"/>
          <w:szCs w:val="22"/>
          <w:lang w:val="es-CO"/>
        </w:rPr>
        <w:t>en contra de la decisión emitida por el Juzgado Primero Laboral del Circuito de Pereira el pasado 16 de julio de 2015.</w:t>
      </w:r>
    </w:p>
    <w:p w:rsidR="009A4059" w:rsidRPr="00CA07B0" w:rsidRDefault="009A4059" w:rsidP="00E52C74">
      <w:pPr>
        <w:widowControl w:val="0"/>
        <w:autoSpaceDE w:val="0"/>
        <w:autoSpaceDN w:val="0"/>
        <w:adjustRightInd w:val="0"/>
        <w:spacing w:line="276" w:lineRule="auto"/>
        <w:ind w:firstLine="708"/>
        <w:jc w:val="both"/>
        <w:rPr>
          <w:rFonts w:ascii="Tahoma" w:hAnsi="Tahoma" w:cs="Tahoma"/>
          <w:caps/>
        </w:rPr>
      </w:pPr>
    </w:p>
    <w:p w:rsidR="00237416" w:rsidRPr="00C75CBF" w:rsidRDefault="00237416" w:rsidP="00FB0A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caps/>
          <w:sz w:val="22"/>
          <w:szCs w:val="22"/>
        </w:rPr>
        <w:t>Problema jurídico por resolver</w:t>
      </w:r>
    </w:p>
    <w:p w:rsidR="00066A9C" w:rsidRPr="007834F9" w:rsidRDefault="00066A9C" w:rsidP="00CA07B0">
      <w:pPr>
        <w:widowControl w:val="0"/>
        <w:tabs>
          <w:tab w:val="left" w:pos="748"/>
        </w:tabs>
        <w:autoSpaceDE w:val="0"/>
        <w:autoSpaceDN w:val="0"/>
        <w:adjustRightInd w:val="0"/>
        <w:ind w:left="748"/>
        <w:jc w:val="center"/>
        <w:rPr>
          <w:rFonts w:ascii="Tahoma" w:hAnsi="Tahoma" w:cs="Tahoma"/>
          <w:b/>
          <w:bCs/>
          <w:sz w:val="22"/>
          <w:szCs w:val="22"/>
        </w:rPr>
      </w:pPr>
    </w:p>
    <w:p w:rsidR="00550E2B" w:rsidRDefault="0062158A" w:rsidP="00AB0968">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C30D72" w:rsidRPr="007834F9">
        <w:rPr>
          <w:rFonts w:ascii="Tahoma" w:hAnsi="Tahoma" w:cs="Tahoma"/>
          <w:sz w:val="22"/>
          <w:szCs w:val="22"/>
        </w:rPr>
        <w:t>De acuerdo a l</w:t>
      </w:r>
      <w:r w:rsidR="006D0CD9" w:rsidRPr="007834F9">
        <w:rPr>
          <w:rFonts w:ascii="Tahoma" w:hAnsi="Tahoma" w:cs="Tahoma"/>
          <w:sz w:val="22"/>
          <w:szCs w:val="22"/>
        </w:rPr>
        <w:t xml:space="preserve">o expuesto en la </w:t>
      </w:r>
      <w:r w:rsidR="00C30D72" w:rsidRPr="007834F9">
        <w:rPr>
          <w:rFonts w:ascii="Tahoma" w:hAnsi="Tahoma" w:cs="Tahoma"/>
          <w:sz w:val="22"/>
          <w:szCs w:val="22"/>
        </w:rPr>
        <w:t>sentencia de primera instancia</w:t>
      </w:r>
      <w:r w:rsidR="003204B5" w:rsidRPr="007834F9">
        <w:rPr>
          <w:rFonts w:ascii="Tahoma" w:hAnsi="Tahoma" w:cs="Tahoma"/>
          <w:sz w:val="22"/>
          <w:szCs w:val="22"/>
        </w:rPr>
        <w:t xml:space="preserve"> y a los argumentos de la apelación</w:t>
      </w:r>
      <w:r w:rsidR="00066A9C" w:rsidRPr="007834F9">
        <w:rPr>
          <w:rFonts w:ascii="Tahoma" w:hAnsi="Tahoma" w:cs="Tahoma"/>
          <w:sz w:val="22"/>
          <w:szCs w:val="22"/>
        </w:rPr>
        <w:t>, le corresponde a la Sala determinar</w:t>
      </w:r>
      <w:r w:rsidR="007E550E" w:rsidRPr="007834F9">
        <w:rPr>
          <w:rFonts w:ascii="Tahoma" w:hAnsi="Tahoma" w:cs="Tahoma"/>
          <w:sz w:val="22"/>
          <w:szCs w:val="22"/>
        </w:rPr>
        <w:t xml:space="preserve">: </w:t>
      </w:r>
    </w:p>
    <w:p w:rsidR="00550E2B" w:rsidRDefault="00550E2B" w:rsidP="000C74A3">
      <w:pPr>
        <w:tabs>
          <w:tab w:val="left" w:pos="567"/>
        </w:tabs>
        <w:jc w:val="both"/>
        <w:rPr>
          <w:rFonts w:ascii="Tahoma" w:hAnsi="Tahoma" w:cs="Tahoma"/>
          <w:sz w:val="22"/>
          <w:szCs w:val="22"/>
        </w:rPr>
      </w:pPr>
    </w:p>
    <w:p w:rsidR="00550E2B" w:rsidRPr="000C74A3" w:rsidRDefault="00E50DCE" w:rsidP="000C74A3">
      <w:pPr>
        <w:pStyle w:val="Prrafodelista"/>
        <w:numPr>
          <w:ilvl w:val="0"/>
          <w:numId w:val="12"/>
        </w:numPr>
        <w:tabs>
          <w:tab w:val="left" w:pos="567"/>
        </w:tabs>
        <w:spacing w:line="276" w:lineRule="auto"/>
        <w:jc w:val="both"/>
        <w:rPr>
          <w:rFonts w:ascii="Tahoma" w:hAnsi="Tahoma" w:cs="Tahoma"/>
          <w:sz w:val="22"/>
          <w:szCs w:val="22"/>
        </w:rPr>
      </w:pPr>
      <w:r>
        <w:rPr>
          <w:rFonts w:ascii="Tahoma" w:hAnsi="Tahoma" w:cs="Tahoma"/>
          <w:sz w:val="22"/>
          <w:szCs w:val="22"/>
        </w:rPr>
        <w:t>¿O</w:t>
      </w:r>
      <w:r w:rsidR="00157115" w:rsidRPr="000C74A3">
        <w:rPr>
          <w:rFonts w:ascii="Tahoma" w:hAnsi="Tahoma" w:cs="Tahoma"/>
          <w:sz w:val="22"/>
          <w:szCs w:val="22"/>
        </w:rPr>
        <w:t>stenta</w:t>
      </w:r>
      <w:r w:rsidR="00550E2B" w:rsidRPr="000C74A3">
        <w:rPr>
          <w:rFonts w:ascii="Tahoma" w:hAnsi="Tahoma" w:cs="Tahoma"/>
          <w:sz w:val="22"/>
          <w:szCs w:val="22"/>
        </w:rPr>
        <w:t xml:space="preserve"> la</w:t>
      </w:r>
      <w:r w:rsidR="00157115" w:rsidRPr="000C74A3">
        <w:rPr>
          <w:rFonts w:ascii="Tahoma" w:hAnsi="Tahoma" w:cs="Tahoma"/>
          <w:sz w:val="22"/>
          <w:szCs w:val="22"/>
        </w:rPr>
        <w:t xml:space="preserve"> comunicación del 20 de mayo de 2012,</w:t>
      </w:r>
      <w:r w:rsidR="00550E2B" w:rsidRPr="000C74A3">
        <w:rPr>
          <w:rFonts w:ascii="Tahoma" w:hAnsi="Tahoma" w:cs="Tahoma"/>
          <w:sz w:val="22"/>
          <w:szCs w:val="22"/>
        </w:rPr>
        <w:t xml:space="preserve"> visible en el folio 19 del expediente, </w:t>
      </w:r>
      <w:r w:rsidR="00157115" w:rsidRPr="000C74A3">
        <w:rPr>
          <w:rFonts w:ascii="Tahoma" w:hAnsi="Tahoma" w:cs="Tahoma"/>
          <w:sz w:val="22"/>
          <w:szCs w:val="22"/>
        </w:rPr>
        <w:t>la calidad y</w:t>
      </w:r>
      <w:r w:rsidR="00550E2B" w:rsidRPr="000C74A3">
        <w:rPr>
          <w:rFonts w:ascii="Tahoma" w:hAnsi="Tahoma" w:cs="Tahoma"/>
          <w:sz w:val="22"/>
          <w:szCs w:val="22"/>
        </w:rPr>
        <w:t xml:space="preserve"> los</w:t>
      </w:r>
      <w:r w:rsidR="00157115" w:rsidRPr="000C74A3">
        <w:rPr>
          <w:rFonts w:ascii="Tahoma" w:hAnsi="Tahoma" w:cs="Tahoma"/>
          <w:sz w:val="22"/>
          <w:szCs w:val="22"/>
        </w:rPr>
        <w:t xml:space="preserve"> efectos de</w:t>
      </w:r>
      <w:r w:rsidR="00550E2B" w:rsidRPr="000C74A3">
        <w:rPr>
          <w:rFonts w:ascii="Tahoma" w:hAnsi="Tahoma" w:cs="Tahoma"/>
          <w:sz w:val="22"/>
          <w:szCs w:val="22"/>
        </w:rPr>
        <w:t>l</w:t>
      </w:r>
      <w:r w:rsidR="00157115" w:rsidRPr="000C74A3">
        <w:rPr>
          <w:rFonts w:ascii="Tahoma" w:hAnsi="Tahoma" w:cs="Tahoma"/>
          <w:sz w:val="22"/>
          <w:szCs w:val="22"/>
        </w:rPr>
        <w:t xml:space="preserve"> preaviso</w:t>
      </w:r>
      <w:r w:rsidR="009F63A9" w:rsidRPr="000C74A3">
        <w:rPr>
          <w:rFonts w:ascii="Tahoma" w:hAnsi="Tahoma" w:cs="Tahoma"/>
          <w:sz w:val="22"/>
          <w:szCs w:val="22"/>
        </w:rPr>
        <w:t xml:space="preserve"> de que trata</w:t>
      </w:r>
      <w:r w:rsidR="00550E2B" w:rsidRPr="000C74A3">
        <w:rPr>
          <w:rFonts w:ascii="Tahoma" w:hAnsi="Tahoma" w:cs="Tahoma"/>
          <w:sz w:val="22"/>
          <w:szCs w:val="22"/>
        </w:rPr>
        <w:t xml:space="preserve"> el artículo 46 del C.S.T.</w:t>
      </w:r>
      <w:r w:rsidR="00157115" w:rsidRPr="000C74A3">
        <w:rPr>
          <w:rFonts w:ascii="Tahoma" w:hAnsi="Tahoma" w:cs="Tahoma"/>
          <w:sz w:val="22"/>
          <w:szCs w:val="22"/>
        </w:rPr>
        <w:t xml:space="preserve"> para dar por terminada la relación laboral en discusión?</w:t>
      </w:r>
      <w:r w:rsidR="00550E2B" w:rsidRPr="000C74A3">
        <w:rPr>
          <w:rFonts w:ascii="Tahoma" w:hAnsi="Tahoma" w:cs="Tahoma"/>
          <w:sz w:val="22"/>
          <w:szCs w:val="22"/>
        </w:rPr>
        <w:t xml:space="preserve"> </w:t>
      </w:r>
    </w:p>
    <w:p w:rsidR="000C74A3" w:rsidRPr="000C74A3" w:rsidRDefault="000C74A3" w:rsidP="000C74A3">
      <w:pPr>
        <w:tabs>
          <w:tab w:val="left" w:pos="567"/>
        </w:tabs>
        <w:spacing w:line="276" w:lineRule="auto"/>
        <w:ind w:left="570"/>
        <w:jc w:val="both"/>
        <w:rPr>
          <w:rFonts w:ascii="Tahoma" w:hAnsi="Tahoma" w:cs="Tahoma"/>
          <w:sz w:val="22"/>
          <w:szCs w:val="22"/>
        </w:rPr>
      </w:pPr>
    </w:p>
    <w:p w:rsidR="00094ED8" w:rsidRDefault="00550E2B" w:rsidP="00CD0960">
      <w:pPr>
        <w:tabs>
          <w:tab w:val="left" w:pos="567"/>
        </w:tabs>
        <w:spacing w:line="276" w:lineRule="auto"/>
        <w:jc w:val="both"/>
        <w:rPr>
          <w:rFonts w:ascii="Tahoma" w:hAnsi="Tahoma" w:cs="Tahoma"/>
          <w:sz w:val="22"/>
          <w:szCs w:val="22"/>
        </w:rPr>
      </w:pPr>
      <w:r>
        <w:rPr>
          <w:rFonts w:ascii="Tahoma" w:hAnsi="Tahoma" w:cs="Tahoma"/>
          <w:sz w:val="22"/>
          <w:szCs w:val="22"/>
        </w:rPr>
        <w:tab/>
        <w:t xml:space="preserve">2) </w:t>
      </w:r>
      <w:r w:rsidR="00CA07B0">
        <w:rPr>
          <w:rFonts w:ascii="Tahoma" w:hAnsi="Tahoma" w:cs="Tahoma"/>
          <w:sz w:val="22"/>
          <w:szCs w:val="22"/>
        </w:rPr>
        <w:t xml:space="preserve"> ¿</w:t>
      </w:r>
      <w:r>
        <w:rPr>
          <w:rFonts w:ascii="Tahoma" w:hAnsi="Tahoma" w:cs="Tahoma"/>
          <w:sz w:val="22"/>
          <w:szCs w:val="22"/>
        </w:rPr>
        <w:t>Existe méri</w:t>
      </w:r>
      <w:r w:rsidR="00CD0960">
        <w:rPr>
          <w:rFonts w:ascii="Tahoma" w:hAnsi="Tahoma" w:cs="Tahoma"/>
          <w:sz w:val="22"/>
          <w:szCs w:val="22"/>
        </w:rPr>
        <w:t>to para condenar al banco demandado</w:t>
      </w:r>
      <w:r>
        <w:rPr>
          <w:rFonts w:ascii="Tahoma" w:hAnsi="Tahoma" w:cs="Tahoma"/>
          <w:sz w:val="22"/>
          <w:szCs w:val="22"/>
        </w:rPr>
        <w:t xml:space="preserve"> al pago de la indemnización moratoria de que trata el artículo 65 del C.S.T.</w:t>
      </w:r>
      <w:r w:rsidR="00CA07B0">
        <w:rPr>
          <w:rFonts w:ascii="Tahoma" w:hAnsi="Tahoma" w:cs="Tahoma"/>
          <w:sz w:val="22"/>
          <w:szCs w:val="22"/>
        </w:rPr>
        <w:t>?</w:t>
      </w:r>
      <w:r>
        <w:rPr>
          <w:rFonts w:ascii="Tahoma" w:hAnsi="Tahoma" w:cs="Tahoma"/>
          <w:sz w:val="22"/>
          <w:szCs w:val="22"/>
        </w:rPr>
        <w:t xml:space="preserve"> </w:t>
      </w:r>
    </w:p>
    <w:p w:rsidR="00CA07B0" w:rsidRPr="007834F9" w:rsidRDefault="00CA07B0" w:rsidP="00CA07B0">
      <w:pPr>
        <w:tabs>
          <w:tab w:val="left" w:pos="567"/>
        </w:tabs>
        <w:spacing w:line="276" w:lineRule="auto"/>
        <w:jc w:val="both"/>
        <w:rPr>
          <w:rFonts w:ascii="Tahoma" w:hAnsi="Tahoma" w:cs="Tahoma"/>
          <w:sz w:val="22"/>
          <w:szCs w:val="22"/>
        </w:rPr>
      </w:pPr>
    </w:p>
    <w:p w:rsidR="009A4059" w:rsidRDefault="00D90180"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caps/>
          <w:sz w:val="22"/>
          <w:szCs w:val="22"/>
        </w:rPr>
        <w:t>La demanda</w:t>
      </w:r>
      <w:r w:rsidR="00237416" w:rsidRPr="00C75CBF">
        <w:rPr>
          <w:rFonts w:ascii="Tahoma" w:hAnsi="Tahoma" w:cs="Tahoma"/>
          <w:b/>
          <w:caps/>
          <w:sz w:val="22"/>
          <w:szCs w:val="22"/>
        </w:rPr>
        <w:t xml:space="preserve"> y su contestación</w:t>
      </w:r>
    </w:p>
    <w:p w:rsidR="004B5DE4" w:rsidRDefault="004B5DE4" w:rsidP="004B5DE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CD0960" w:rsidRDefault="00CD0960" w:rsidP="00CD0960">
      <w:pPr>
        <w:widowControl w:val="0"/>
        <w:tabs>
          <w:tab w:val="left" w:pos="561"/>
          <w:tab w:val="left" w:pos="93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sidRPr="00CD0960">
        <w:rPr>
          <w:rFonts w:ascii="Tahoma" w:hAnsi="Tahoma" w:cs="Tahoma"/>
          <w:caps/>
          <w:sz w:val="22"/>
          <w:szCs w:val="22"/>
        </w:rPr>
        <w:t>E</w:t>
      </w:r>
      <w:r w:rsidRPr="00CD0960">
        <w:rPr>
          <w:rFonts w:ascii="Tahoma" w:hAnsi="Tahoma" w:cs="Tahoma"/>
          <w:sz w:val="22"/>
          <w:szCs w:val="22"/>
        </w:rPr>
        <w:t>l demandante persigue el pago de la indemnización moratoria por despido injusto al consi</w:t>
      </w:r>
      <w:r w:rsidR="00F408FE">
        <w:rPr>
          <w:rFonts w:ascii="Tahoma" w:hAnsi="Tahoma" w:cs="Tahoma"/>
          <w:sz w:val="22"/>
          <w:szCs w:val="22"/>
        </w:rPr>
        <w:t>derar que su empleador omitió darle</w:t>
      </w:r>
      <w:r w:rsidRPr="00CD0960">
        <w:rPr>
          <w:rFonts w:ascii="Tahoma" w:hAnsi="Tahoma" w:cs="Tahoma"/>
          <w:sz w:val="22"/>
          <w:szCs w:val="22"/>
        </w:rPr>
        <w:t xml:space="preserve"> preaviso oportuno de su determinación de no prorrogar el contrato de trabajo a término fijo de tres (3) meses.</w:t>
      </w:r>
    </w:p>
    <w:p w:rsidR="00CD0960" w:rsidRDefault="00CD0960" w:rsidP="00CD0960">
      <w:pPr>
        <w:widowControl w:val="0"/>
        <w:tabs>
          <w:tab w:val="left" w:pos="561"/>
          <w:tab w:val="left" w:pos="935"/>
        </w:tabs>
        <w:autoSpaceDE w:val="0"/>
        <w:autoSpaceDN w:val="0"/>
        <w:adjustRightInd w:val="0"/>
        <w:spacing w:line="276" w:lineRule="auto"/>
        <w:jc w:val="both"/>
        <w:rPr>
          <w:rFonts w:ascii="Tahoma" w:hAnsi="Tahoma" w:cs="Tahoma"/>
          <w:sz w:val="22"/>
          <w:szCs w:val="22"/>
        </w:rPr>
      </w:pPr>
    </w:p>
    <w:p w:rsidR="00455579" w:rsidRDefault="00CD0960" w:rsidP="00CD0960">
      <w:pPr>
        <w:widowControl w:val="0"/>
        <w:tabs>
          <w:tab w:val="left" w:pos="561"/>
          <w:tab w:val="left" w:pos="93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Asimismo, pretende el pago de la indemnización mo</w:t>
      </w:r>
      <w:r w:rsidR="00455579">
        <w:rPr>
          <w:rFonts w:ascii="Tahoma" w:hAnsi="Tahoma" w:cs="Tahoma"/>
          <w:sz w:val="22"/>
          <w:szCs w:val="22"/>
        </w:rPr>
        <w:t>ratoria por el pago incompleto de sus salarios y prestaciones, habida cuenta que su empleador lo liquidó con un salario inferior al último devengado.</w:t>
      </w:r>
    </w:p>
    <w:p w:rsidR="00455579" w:rsidRDefault="00455579" w:rsidP="00CD0960">
      <w:pPr>
        <w:widowControl w:val="0"/>
        <w:tabs>
          <w:tab w:val="left" w:pos="561"/>
          <w:tab w:val="left" w:pos="935"/>
        </w:tabs>
        <w:autoSpaceDE w:val="0"/>
        <w:autoSpaceDN w:val="0"/>
        <w:adjustRightInd w:val="0"/>
        <w:spacing w:line="276" w:lineRule="auto"/>
        <w:jc w:val="both"/>
        <w:rPr>
          <w:rFonts w:ascii="Tahoma" w:hAnsi="Tahoma" w:cs="Tahoma"/>
          <w:sz w:val="22"/>
          <w:szCs w:val="22"/>
        </w:rPr>
      </w:pPr>
    </w:p>
    <w:p w:rsidR="00380E4D" w:rsidRDefault="00455579" w:rsidP="00CD0960">
      <w:pPr>
        <w:widowControl w:val="0"/>
        <w:tabs>
          <w:tab w:val="left" w:pos="561"/>
          <w:tab w:val="left" w:pos="93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La empresa demandada se defiende de las pretensiones del demandante argumentando que su decisión de no prorrogar el contrato de trabajo</w:t>
      </w:r>
      <w:r w:rsidR="00380E4D">
        <w:rPr>
          <w:rFonts w:ascii="Tahoma" w:hAnsi="Tahoma" w:cs="Tahoma"/>
          <w:sz w:val="22"/>
          <w:szCs w:val="22"/>
        </w:rPr>
        <w:t xml:space="preserve"> que finalizó el 20 de agosto de 2012</w:t>
      </w:r>
      <w:r>
        <w:rPr>
          <w:rFonts w:ascii="Tahoma" w:hAnsi="Tahoma" w:cs="Tahoma"/>
          <w:sz w:val="22"/>
          <w:szCs w:val="22"/>
        </w:rPr>
        <w:t>, fue oportunamente comunicada al trabajador</w:t>
      </w:r>
      <w:r w:rsidR="007D7DE4">
        <w:rPr>
          <w:rFonts w:ascii="Tahoma" w:hAnsi="Tahoma" w:cs="Tahoma"/>
          <w:sz w:val="22"/>
          <w:szCs w:val="22"/>
        </w:rPr>
        <w:t xml:space="preserve">, prueba de lo cual se obtiene con </w:t>
      </w:r>
      <w:r w:rsidR="00380E4D">
        <w:rPr>
          <w:rFonts w:ascii="Tahoma" w:hAnsi="Tahoma" w:cs="Tahoma"/>
          <w:sz w:val="22"/>
          <w:szCs w:val="22"/>
        </w:rPr>
        <w:t xml:space="preserve">la copia de la comunicación de fecha 20 de mayo de 2012, aportada por el mismo demandante con su demanda. </w:t>
      </w:r>
    </w:p>
    <w:p w:rsidR="00380E4D" w:rsidRDefault="00380E4D" w:rsidP="00CD0960">
      <w:pPr>
        <w:widowControl w:val="0"/>
        <w:tabs>
          <w:tab w:val="left" w:pos="561"/>
          <w:tab w:val="left" w:pos="935"/>
        </w:tabs>
        <w:autoSpaceDE w:val="0"/>
        <w:autoSpaceDN w:val="0"/>
        <w:adjustRightInd w:val="0"/>
        <w:spacing w:line="276" w:lineRule="auto"/>
        <w:jc w:val="both"/>
        <w:rPr>
          <w:rFonts w:ascii="Tahoma" w:hAnsi="Tahoma" w:cs="Tahoma"/>
          <w:sz w:val="22"/>
          <w:szCs w:val="22"/>
        </w:rPr>
      </w:pPr>
    </w:p>
    <w:p w:rsidR="00CD0960" w:rsidRPr="00CD0960" w:rsidRDefault="00380E4D" w:rsidP="00155AAB">
      <w:pPr>
        <w:widowControl w:val="0"/>
        <w:tabs>
          <w:tab w:val="left" w:pos="561"/>
          <w:tab w:val="left" w:pos="93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De otra parte, indica que ciertamente, debido a un error humano, la liquidación del demandante se efectuó sobre la base de </w:t>
      </w:r>
      <w:r w:rsidRPr="00F408FE">
        <w:rPr>
          <w:rFonts w:ascii="Tahoma" w:hAnsi="Tahoma" w:cs="Tahoma"/>
          <w:sz w:val="22"/>
          <w:szCs w:val="22"/>
          <w:u w:val="single"/>
        </w:rPr>
        <w:t>$879.064</w:t>
      </w:r>
      <w:r>
        <w:rPr>
          <w:rFonts w:ascii="Tahoma" w:hAnsi="Tahoma" w:cs="Tahoma"/>
          <w:sz w:val="22"/>
          <w:szCs w:val="22"/>
        </w:rPr>
        <w:t xml:space="preserve"> cuando lo que realmente devengaba ascendía a la suma de </w:t>
      </w:r>
      <w:r w:rsidRPr="00F408FE">
        <w:rPr>
          <w:rFonts w:ascii="Tahoma" w:hAnsi="Tahoma" w:cs="Tahoma"/>
          <w:sz w:val="22"/>
          <w:szCs w:val="22"/>
          <w:u w:val="single"/>
        </w:rPr>
        <w:t>$1.072.000</w:t>
      </w:r>
      <w:r>
        <w:rPr>
          <w:rFonts w:ascii="Tahoma" w:hAnsi="Tahoma" w:cs="Tahoma"/>
          <w:sz w:val="22"/>
          <w:szCs w:val="22"/>
        </w:rPr>
        <w:t>, por lo cual había procedido a constituir</w:t>
      </w:r>
      <w:r w:rsidR="00155AAB">
        <w:rPr>
          <w:rFonts w:ascii="Tahoma" w:hAnsi="Tahoma" w:cs="Tahoma"/>
          <w:sz w:val="22"/>
          <w:szCs w:val="22"/>
        </w:rPr>
        <w:t xml:space="preserve"> inmediatamente</w:t>
      </w:r>
      <w:r w:rsidR="001316C0">
        <w:rPr>
          <w:rFonts w:ascii="Tahoma" w:hAnsi="Tahoma" w:cs="Tahoma"/>
          <w:sz w:val="22"/>
          <w:szCs w:val="22"/>
        </w:rPr>
        <w:t xml:space="preserve">, una vez fue notificada de la </w:t>
      </w:r>
      <w:r w:rsidR="00F408FE">
        <w:rPr>
          <w:rFonts w:ascii="Tahoma" w:hAnsi="Tahoma" w:cs="Tahoma"/>
          <w:sz w:val="22"/>
          <w:szCs w:val="22"/>
        </w:rPr>
        <w:t>demanda, un título judicial a su</w:t>
      </w:r>
      <w:r w:rsidR="001316C0">
        <w:rPr>
          <w:rFonts w:ascii="Tahoma" w:hAnsi="Tahoma" w:cs="Tahoma"/>
          <w:sz w:val="22"/>
          <w:szCs w:val="22"/>
        </w:rPr>
        <w:t xml:space="preserve"> orden por valor $284.000, correspondientes al saldo insoluto que arroja la liquidación con el salario correcto. </w:t>
      </w:r>
    </w:p>
    <w:p w:rsidR="00ED731C" w:rsidRPr="00C75CBF" w:rsidRDefault="00ED731C" w:rsidP="00094ED8">
      <w:pPr>
        <w:widowControl w:val="0"/>
        <w:autoSpaceDE w:val="0"/>
        <w:autoSpaceDN w:val="0"/>
        <w:adjustRightInd w:val="0"/>
        <w:ind w:firstLine="708"/>
        <w:jc w:val="both"/>
        <w:rPr>
          <w:rFonts w:ascii="Tahoma" w:hAnsi="Tahoma" w:cs="Tahoma"/>
          <w:caps/>
          <w:sz w:val="22"/>
          <w:szCs w:val="22"/>
        </w:rPr>
      </w:pPr>
    </w:p>
    <w:p w:rsidR="009A4059" w:rsidRPr="00C75CBF" w:rsidRDefault="006E78E8"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caps/>
          <w:sz w:val="22"/>
          <w:szCs w:val="22"/>
        </w:rPr>
        <w:t>La sentencia de primera instancia</w:t>
      </w:r>
    </w:p>
    <w:p w:rsidR="00B1619D" w:rsidRPr="007834F9" w:rsidRDefault="00B1619D" w:rsidP="00AB0968">
      <w:pPr>
        <w:widowControl w:val="0"/>
        <w:autoSpaceDE w:val="0"/>
        <w:autoSpaceDN w:val="0"/>
        <w:adjustRightInd w:val="0"/>
        <w:jc w:val="center"/>
        <w:rPr>
          <w:rFonts w:ascii="Tahoma" w:hAnsi="Tahoma" w:cs="Tahoma"/>
          <w:b/>
          <w:sz w:val="22"/>
          <w:szCs w:val="22"/>
        </w:rPr>
      </w:pPr>
    </w:p>
    <w:p w:rsidR="00CA07B0" w:rsidRDefault="004A43E7" w:rsidP="00FB0A63">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009A4059"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009A4059" w:rsidRPr="007834F9">
        <w:rPr>
          <w:rFonts w:ascii="Tahoma" w:hAnsi="Tahoma" w:cs="Tahoma"/>
          <w:sz w:val="22"/>
          <w:szCs w:val="22"/>
        </w:rPr>
        <w:t>de conocimiento</w:t>
      </w:r>
      <w:r w:rsidR="00F82030">
        <w:rPr>
          <w:rFonts w:ascii="Tahoma" w:hAnsi="Tahoma" w:cs="Tahoma"/>
          <w:sz w:val="22"/>
          <w:szCs w:val="22"/>
        </w:rPr>
        <w:t xml:space="preserve"> declaró</w:t>
      </w:r>
      <w:r w:rsidR="00F42839" w:rsidRPr="007834F9">
        <w:rPr>
          <w:rFonts w:ascii="Tahoma" w:hAnsi="Tahoma" w:cs="Tahoma"/>
          <w:sz w:val="22"/>
          <w:szCs w:val="22"/>
        </w:rPr>
        <w:t xml:space="preserve"> </w:t>
      </w:r>
      <w:r w:rsidR="00155AAB">
        <w:rPr>
          <w:rFonts w:ascii="Tahoma" w:hAnsi="Tahoma" w:cs="Tahoma"/>
          <w:sz w:val="22"/>
          <w:szCs w:val="22"/>
        </w:rPr>
        <w:t>probada la excepción de b</w:t>
      </w:r>
      <w:r w:rsidR="00262147">
        <w:rPr>
          <w:rFonts w:ascii="Tahoma" w:hAnsi="Tahoma" w:cs="Tahoma"/>
          <w:sz w:val="22"/>
          <w:szCs w:val="22"/>
        </w:rPr>
        <w:t xml:space="preserve">uena fe y parcialmente probada la excepción de cobro de lo no debido propuestas por la entidad demandada, además declaró la existencia de un contrato de trabajo desde el 20 de febrero de 2012 hasta el 19 de agosto de 2012, entre el señor </w:t>
      </w:r>
      <w:proofErr w:type="spellStart"/>
      <w:r w:rsidR="00262147">
        <w:rPr>
          <w:rFonts w:ascii="Tahoma" w:hAnsi="Tahoma" w:cs="Tahoma"/>
          <w:sz w:val="22"/>
          <w:szCs w:val="22"/>
        </w:rPr>
        <w:t>Jhonatan</w:t>
      </w:r>
      <w:proofErr w:type="spellEnd"/>
      <w:r w:rsidR="00262147">
        <w:rPr>
          <w:rFonts w:ascii="Tahoma" w:hAnsi="Tahoma" w:cs="Tahoma"/>
          <w:sz w:val="22"/>
          <w:szCs w:val="22"/>
        </w:rPr>
        <w:t xml:space="preserve"> Uribe Ramírez en calidad de empleado y el Banco de las </w:t>
      </w:r>
      <w:proofErr w:type="spellStart"/>
      <w:r w:rsidR="00262147">
        <w:rPr>
          <w:rFonts w:ascii="Tahoma" w:hAnsi="Tahoma" w:cs="Tahoma"/>
          <w:sz w:val="22"/>
          <w:szCs w:val="22"/>
        </w:rPr>
        <w:t>Microfinanz</w:t>
      </w:r>
      <w:r w:rsidR="00155AAB">
        <w:rPr>
          <w:rFonts w:ascii="Tahoma" w:hAnsi="Tahoma" w:cs="Tahoma"/>
          <w:sz w:val="22"/>
          <w:szCs w:val="22"/>
        </w:rPr>
        <w:t>as</w:t>
      </w:r>
      <w:proofErr w:type="spellEnd"/>
      <w:r w:rsidR="00155AAB">
        <w:rPr>
          <w:rFonts w:ascii="Tahoma" w:hAnsi="Tahoma" w:cs="Tahoma"/>
          <w:sz w:val="22"/>
          <w:szCs w:val="22"/>
        </w:rPr>
        <w:t xml:space="preserve"> </w:t>
      </w:r>
      <w:proofErr w:type="spellStart"/>
      <w:r w:rsidR="00155AAB">
        <w:rPr>
          <w:rFonts w:ascii="Tahoma" w:hAnsi="Tahoma" w:cs="Tahoma"/>
          <w:sz w:val="22"/>
          <w:szCs w:val="22"/>
        </w:rPr>
        <w:t>Bancamia</w:t>
      </w:r>
      <w:proofErr w:type="spellEnd"/>
      <w:r w:rsidR="00155AAB">
        <w:rPr>
          <w:rFonts w:ascii="Tahoma" w:hAnsi="Tahoma" w:cs="Tahoma"/>
          <w:sz w:val="22"/>
          <w:szCs w:val="22"/>
        </w:rPr>
        <w:t xml:space="preserve"> S.A. como empleador. </w:t>
      </w:r>
    </w:p>
    <w:p w:rsidR="00CA07B0" w:rsidRDefault="00CA07B0" w:rsidP="00FB0A63">
      <w:pPr>
        <w:tabs>
          <w:tab w:val="left" w:pos="748"/>
        </w:tabs>
        <w:spacing w:line="276" w:lineRule="auto"/>
        <w:jc w:val="both"/>
        <w:rPr>
          <w:rFonts w:ascii="Tahoma" w:hAnsi="Tahoma" w:cs="Tahoma"/>
          <w:sz w:val="22"/>
          <w:szCs w:val="22"/>
        </w:rPr>
      </w:pPr>
    </w:p>
    <w:p w:rsidR="00262147" w:rsidRDefault="00CA07B0" w:rsidP="00FB0A63">
      <w:pPr>
        <w:tabs>
          <w:tab w:val="left" w:pos="748"/>
        </w:tabs>
        <w:spacing w:line="276" w:lineRule="auto"/>
        <w:jc w:val="both"/>
        <w:rPr>
          <w:rFonts w:ascii="Tahoma" w:hAnsi="Tahoma" w:cs="Tahoma"/>
          <w:sz w:val="22"/>
          <w:szCs w:val="22"/>
        </w:rPr>
      </w:pPr>
      <w:r>
        <w:rPr>
          <w:rFonts w:ascii="Tahoma" w:hAnsi="Tahoma" w:cs="Tahoma"/>
          <w:sz w:val="22"/>
          <w:szCs w:val="22"/>
        </w:rPr>
        <w:tab/>
      </w:r>
      <w:r w:rsidR="00155AAB">
        <w:rPr>
          <w:rFonts w:ascii="Tahoma" w:hAnsi="Tahoma" w:cs="Tahoma"/>
          <w:sz w:val="22"/>
          <w:szCs w:val="22"/>
        </w:rPr>
        <w:t>Asimismo, ordenó</w:t>
      </w:r>
      <w:r w:rsidR="00262147">
        <w:rPr>
          <w:rFonts w:ascii="Tahoma" w:hAnsi="Tahoma" w:cs="Tahoma"/>
          <w:sz w:val="22"/>
          <w:szCs w:val="22"/>
        </w:rPr>
        <w:t xml:space="preserve"> pagar a favor del demandante el </w:t>
      </w:r>
      <w:r w:rsidR="00CB1910">
        <w:rPr>
          <w:rFonts w:ascii="Tahoma" w:hAnsi="Tahoma" w:cs="Tahoma"/>
          <w:sz w:val="22"/>
          <w:szCs w:val="22"/>
        </w:rPr>
        <w:t>título</w:t>
      </w:r>
      <w:r w:rsidR="00262147">
        <w:rPr>
          <w:rFonts w:ascii="Tahoma" w:hAnsi="Tahoma" w:cs="Tahoma"/>
          <w:sz w:val="22"/>
          <w:szCs w:val="22"/>
        </w:rPr>
        <w:t xml:space="preserve"> judicial No 459570 del 18 de noviembre de 2014</w:t>
      </w:r>
      <w:r>
        <w:rPr>
          <w:rFonts w:ascii="Tahoma" w:hAnsi="Tahoma" w:cs="Tahoma"/>
          <w:sz w:val="22"/>
          <w:szCs w:val="22"/>
        </w:rPr>
        <w:t>,</w:t>
      </w:r>
      <w:r w:rsidR="00262147">
        <w:rPr>
          <w:rFonts w:ascii="Tahoma" w:hAnsi="Tahoma" w:cs="Tahoma"/>
          <w:sz w:val="22"/>
          <w:szCs w:val="22"/>
        </w:rPr>
        <w:t xml:space="preserve"> por el valor de $284.306, consignado por la entidad d</w:t>
      </w:r>
      <w:r>
        <w:rPr>
          <w:rFonts w:ascii="Tahoma" w:hAnsi="Tahoma" w:cs="Tahoma"/>
          <w:sz w:val="22"/>
          <w:szCs w:val="22"/>
        </w:rPr>
        <w:t>em</w:t>
      </w:r>
      <w:r w:rsidR="00CB1910">
        <w:rPr>
          <w:rFonts w:ascii="Tahoma" w:hAnsi="Tahoma" w:cs="Tahoma"/>
          <w:sz w:val="22"/>
          <w:szCs w:val="22"/>
        </w:rPr>
        <w:t>andada a órdenes del Despacho</w:t>
      </w:r>
      <w:r>
        <w:rPr>
          <w:rFonts w:ascii="Tahoma" w:hAnsi="Tahoma" w:cs="Tahoma"/>
          <w:sz w:val="22"/>
          <w:szCs w:val="22"/>
        </w:rPr>
        <w:t>,</w:t>
      </w:r>
      <w:r w:rsidR="00262147">
        <w:rPr>
          <w:rFonts w:ascii="Tahoma" w:hAnsi="Tahoma" w:cs="Tahoma"/>
          <w:sz w:val="22"/>
          <w:szCs w:val="22"/>
        </w:rPr>
        <w:t xml:space="preserve"> negó las demás pretensi</w:t>
      </w:r>
      <w:r w:rsidR="0041695C">
        <w:rPr>
          <w:rFonts w:ascii="Tahoma" w:hAnsi="Tahoma" w:cs="Tahoma"/>
          <w:sz w:val="22"/>
          <w:szCs w:val="22"/>
        </w:rPr>
        <w:t>ones de la demanda y condenó en</w:t>
      </w:r>
      <w:r w:rsidR="00262147">
        <w:rPr>
          <w:rFonts w:ascii="Tahoma" w:hAnsi="Tahoma" w:cs="Tahoma"/>
          <w:sz w:val="22"/>
          <w:szCs w:val="22"/>
        </w:rPr>
        <w:t xml:space="preserve"> costas procesales a la parte </w:t>
      </w:r>
      <w:r w:rsidR="00CB1910">
        <w:rPr>
          <w:rFonts w:ascii="Tahoma" w:hAnsi="Tahoma" w:cs="Tahoma"/>
          <w:sz w:val="22"/>
          <w:szCs w:val="22"/>
        </w:rPr>
        <w:t>demandada</w:t>
      </w:r>
      <w:r w:rsidR="00262147">
        <w:rPr>
          <w:rFonts w:ascii="Tahoma" w:hAnsi="Tahoma" w:cs="Tahoma"/>
          <w:sz w:val="22"/>
          <w:szCs w:val="22"/>
        </w:rPr>
        <w:t xml:space="preserve"> en un 60%.</w:t>
      </w:r>
    </w:p>
    <w:p w:rsidR="00155AAB" w:rsidRDefault="00155AAB" w:rsidP="00D17B01">
      <w:pPr>
        <w:spacing w:line="276" w:lineRule="auto"/>
        <w:jc w:val="both"/>
        <w:rPr>
          <w:rFonts w:ascii="Tahoma" w:hAnsi="Tahoma" w:cs="Tahoma"/>
          <w:sz w:val="22"/>
          <w:szCs w:val="22"/>
        </w:rPr>
      </w:pPr>
    </w:p>
    <w:p w:rsidR="0041695C" w:rsidRDefault="00321053" w:rsidP="00D17B01">
      <w:pPr>
        <w:spacing w:line="276" w:lineRule="auto"/>
        <w:jc w:val="both"/>
        <w:rPr>
          <w:rFonts w:ascii="Tahoma" w:hAnsi="Tahoma" w:cs="Tahoma"/>
          <w:sz w:val="22"/>
          <w:szCs w:val="22"/>
        </w:rPr>
      </w:pPr>
      <w:r w:rsidRPr="007834F9">
        <w:rPr>
          <w:rFonts w:ascii="Tahoma" w:hAnsi="Tahoma" w:cs="Tahoma"/>
          <w:sz w:val="22"/>
          <w:szCs w:val="22"/>
        </w:rPr>
        <w:tab/>
      </w:r>
      <w:r w:rsidR="0041695C">
        <w:rPr>
          <w:rFonts w:ascii="Tahoma" w:hAnsi="Tahoma" w:cs="Tahoma"/>
          <w:sz w:val="22"/>
          <w:szCs w:val="22"/>
        </w:rPr>
        <w:t xml:space="preserve">Para arribar a tal determinación, indicó, básicamente, </w:t>
      </w:r>
      <w:r w:rsidR="00317308">
        <w:rPr>
          <w:rFonts w:ascii="Tahoma" w:hAnsi="Tahoma" w:cs="Tahoma"/>
          <w:sz w:val="22"/>
          <w:szCs w:val="22"/>
        </w:rPr>
        <w:t xml:space="preserve">que la terminación del contrato </w:t>
      </w:r>
      <w:r w:rsidR="0041695C">
        <w:rPr>
          <w:rFonts w:ascii="Tahoma" w:hAnsi="Tahoma" w:cs="Tahoma"/>
          <w:sz w:val="22"/>
          <w:szCs w:val="22"/>
        </w:rPr>
        <w:t xml:space="preserve">de trabajo </w:t>
      </w:r>
      <w:r w:rsidR="00430A15">
        <w:rPr>
          <w:rFonts w:ascii="Tahoma" w:hAnsi="Tahoma" w:cs="Tahoma"/>
          <w:sz w:val="22"/>
          <w:szCs w:val="22"/>
        </w:rPr>
        <w:t xml:space="preserve">se dio con justa causa y </w:t>
      </w:r>
      <w:r w:rsidR="00317308">
        <w:rPr>
          <w:rFonts w:ascii="Tahoma" w:hAnsi="Tahoma" w:cs="Tahoma"/>
          <w:sz w:val="22"/>
          <w:szCs w:val="22"/>
        </w:rPr>
        <w:t xml:space="preserve">obedeció al vencimiento </w:t>
      </w:r>
      <w:r w:rsidR="00430A15">
        <w:rPr>
          <w:rFonts w:ascii="Tahoma" w:hAnsi="Tahoma" w:cs="Tahoma"/>
          <w:sz w:val="22"/>
          <w:szCs w:val="22"/>
        </w:rPr>
        <w:t>del plazo pactado, debido a que la jurisprudencia y la doctrina han sido claros</w:t>
      </w:r>
      <w:r w:rsidR="0041695C">
        <w:rPr>
          <w:rFonts w:ascii="Tahoma" w:hAnsi="Tahoma" w:cs="Tahoma"/>
          <w:sz w:val="22"/>
          <w:szCs w:val="22"/>
        </w:rPr>
        <w:t xml:space="preserve"> en señalar</w:t>
      </w:r>
      <w:r w:rsidR="00430A15">
        <w:rPr>
          <w:rFonts w:ascii="Tahoma" w:hAnsi="Tahoma" w:cs="Tahoma"/>
          <w:sz w:val="22"/>
          <w:szCs w:val="22"/>
        </w:rPr>
        <w:t xml:space="preserve"> que frente a</w:t>
      </w:r>
      <w:r w:rsidR="0041695C">
        <w:rPr>
          <w:rFonts w:ascii="Tahoma" w:hAnsi="Tahoma" w:cs="Tahoma"/>
          <w:sz w:val="22"/>
          <w:szCs w:val="22"/>
        </w:rPr>
        <w:t xml:space="preserve"> los contratos a término fijo, </w:t>
      </w:r>
      <w:r w:rsidR="00430A15">
        <w:rPr>
          <w:rFonts w:ascii="Tahoma" w:hAnsi="Tahoma" w:cs="Tahoma"/>
          <w:sz w:val="22"/>
          <w:szCs w:val="22"/>
        </w:rPr>
        <w:t>el término mínimo para dar el preaviso</w:t>
      </w:r>
      <w:r w:rsidR="00FE489F">
        <w:rPr>
          <w:rFonts w:ascii="Tahoma" w:hAnsi="Tahoma" w:cs="Tahoma"/>
          <w:sz w:val="22"/>
          <w:szCs w:val="22"/>
        </w:rPr>
        <w:t xml:space="preserve"> es </w:t>
      </w:r>
      <w:r w:rsidR="00430A15">
        <w:rPr>
          <w:rFonts w:ascii="Tahoma" w:hAnsi="Tahoma" w:cs="Tahoma"/>
          <w:sz w:val="22"/>
          <w:szCs w:val="22"/>
        </w:rPr>
        <w:t>de</w:t>
      </w:r>
      <w:r w:rsidR="009E4964">
        <w:rPr>
          <w:rFonts w:ascii="Tahoma" w:hAnsi="Tahoma" w:cs="Tahoma"/>
          <w:sz w:val="22"/>
          <w:szCs w:val="22"/>
        </w:rPr>
        <w:t xml:space="preserve"> treinta</w:t>
      </w:r>
      <w:r w:rsidR="00430A15">
        <w:rPr>
          <w:rFonts w:ascii="Tahoma" w:hAnsi="Tahoma" w:cs="Tahoma"/>
          <w:sz w:val="22"/>
          <w:szCs w:val="22"/>
        </w:rPr>
        <w:t xml:space="preserve"> </w:t>
      </w:r>
      <w:r w:rsidR="009E4964">
        <w:rPr>
          <w:rFonts w:ascii="Tahoma" w:hAnsi="Tahoma" w:cs="Tahoma"/>
          <w:sz w:val="22"/>
          <w:szCs w:val="22"/>
        </w:rPr>
        <w:t>(</w:t>
      </w:r>
      <w:r w:rsidR="00430A15">
        <w:rPr>
          <w:rFonts w:ascii="Tahoma" w:hAnsi="Tahoma" w:cs="Tahoma"/>
          <w:sz w:val="22"/>
          <w:szCs w:val="22"/>
        </w:rPr>
        <w:t>30</w:t>
      </w:r>
      <w:r w:rsidR="009E4964">
        <w:rPr>
          <w:rFonts w:ascii="Tahoma" w:hAnsi="Tahoma" w:cs="Tahoma"/>
          <w:sz w:val="22"/>
          <w:szCs w:val="22"/>
        </w:rPr>
        <w:t>)</w:t>
      </w:r>
      <w:r w:rsidR="00430A15">
        <w:rPr>
          <w:rFonts w:ascii="Tahoma" w:hAnsi="Tahoma" w:cs="Tahoma"/>
          <w:sz w:val="22"/>
          <w:szCs w:val="22"/>
        </w:rPr>
        <w:t xml:space="preserve"> días antes a la terminación del contrato</w:t>
      </w:r>
      <w:r w:rsidR="008C365B">
        <w:rPr>
          <w:rFonts w:ascii="Tahoma" w:hAnsi="Tahoma" w:cs="Tahoma"/>
          <w:sz w:val="22"/>
          <w:szCs w:val="22"/>
        </w:rPr>
        <w:t>, entendiéndose que este preaviso no tiene un plazo máximo de entrega y</w:t>
      </w:r>
      <w:r w:rsidR="00F64289">
        <w:rPr>
          <w:rFonts w:ascii="Tahoma" w:hAnsi="Tahoma" w:cs="Tahoma"/>
          <w:sz w:val="22"/>
          <w:szCs w:val="22"/>
        </w:rPr>
        <w:t>, a juicio</w:t>
      </w:r>
      <w:r w:rsidR="00FE489F">
        <w:rPr>
          <w:rFonts w:ascii="Tahoma" w:hAnsi="Tahoma" w:cs="Tahoma"/>
          <w:sz w:val="22"/>
          <w:szCs w:val="22"/>
        </w:rPr>
        <w:t xml:space="preserve"> del Despacho,</w:t>
      </w:r>
      <w:r w:rsidR="0041695C">
        <w:rPr>
          <w:rFonts w:ascii="Tahoma" w:hAnsi="Tahoma" w:cs="Tahoma"/>
          <w:sz w:val="22"/>
          <w:szCs w:val="22"/>
        </w:rPr>
        <w:t xml:space="preserve"> es totalmente vá</w:t>
      </w:r>
      <w:r w:rsidR="008C365B">
        <w:rPr>
          <w:rFonts w:ascii="Tahoma" w:hAnsi="Tahoma" w:cs="Tahoma"/>
          <w:sz w:val="22"/>
          <w:szCs w:val="22"/>
        </w:rPr>
        <w:t>lido</w:t>
      </w:r>
      <w:r w:rsidR="0041695C">
        <w:rPr>
          <w:rFonts w:ascii="Tahoma" w:hAnsi="Tahoma" w:cs="Tahoma"/>
          <w:sz w:val="22"/>
          <w:szCs w:val="22"/>
        </w:rPr>
        <w:t>,</w:t>
      </w:r>
      <w:r w:rsidR="008C365B">
        <w:rPr>
          <w:rFonts w:ascii="Tahoma" w:hAnsi="Tahoma" w:cs="Tahoma"/>
          <w:sz w:val="22"/>
          <w:szCs w:val="22"/>
        </w:rPr>
        <w:t xml:space="preserve"> para efectos de dar por terminado el contrato </w:t>
      </w:r>
      <w:r w:rsidR="00FE489F">
        <w:rPr>
          <w:rFonts w:ascii="Tahoma" w:hAnsi="Tahoma" w:cs="Tahoma"/>
          <w:sz w:val="22"/>
          <w:szCs w:val="22"/>
        </w:rPr>
        <w:t>trabajo</w:t>
      </w:r>
      <w:r w:rsidR="001C0EB9">
        <w:rPr>
          <w:rFonts w:ascii="Tahoma" w:hAnsi="Tahoma" w:cs="Tahoma"/>
          <w:sz w:val="22"/>
          <w:szCs w:val="22"/>
        </w:rPr>
        <w:t>,</w:t>
      </w:r>
      <w:r w:rsidR="0041695C">
        <w:rPr>
          <w:rFonts w:ascii="Tahoma" w:hAnsi="Tahoma" w:cs="Tahoma"/>
          <w:sz w:val="22"/>
          <w:szCs w:val="22"/>
        </w:rPr>
        <w:t xml:space="preserve"> que el mismo día en que se suscribe el contrato, se le informe al trabajador que este no será renovado, con lo cual se cumple el formalismo del preaviso de no prorroga indicado en el artículo 46 del C.S.T.</w:t>
      </w:r>
    </w:p>
    <w:p w:rsidR="0041695C" w:rsidRDefault="0041695C" w:rsidP="0041695C">
      <w:pPr>
        <w:spacing w:line="276" w:lineRule="auto"/>
        <w:jc w:val="both"/>
        <w:rPr>
          <w:rFonts w:ascii="Tahoma" w:hAnsi="Tahoma" w:cs="Tahoma"/>
          <w:sz w:val="22"/>
          <w:szCs w:val="22"/>
        </w:rPr>
      </w:pPr>
    </w:p>
    <w:p w:rsidR="0041695C" w:rsidRDefault="0041695C" w:rsidP="0041695C">
      <w:pPr>
        <w:spacing w:line="276" w:lineRule="auto"/>
        <w:ind w:firstLine="708"/>
        <w:jc w:val="both"/>
        <w:rPr>
          <w:rFonts w:ascii="Tahoma" w:hAnsi="Tahoma" w:cs="Tahoma"/>
          <w:sz w:val="22"/>
          <w:szCs w:val="22"/>
        </w:rPr>
      </w:pPr>
      <w:r>
        <w:rPr>
          <w:rFonts w:ascii="Tahoma" w:hAnsi="Tahoma" w:cs="Tahoma"/>
          <w:sz w:val="22"/>
          <w:szCs w:val="22"/>
        </w:rPr>
        <w:t>I</w:t>
      </w:r>
      <w:r w:rsidR="001C0EB9">
        <w:rPr>
          <w:rFonts w:ascii="Tahoma" w:hAnsi="Tahoma" w:cs="Tahoma"/>
          <w:sz w:val="22"/>
          <w:szCs w:val="22"/>
        </w:rPr>
        <w:t>gualmente</w:t>
      </w:r>
      <w:r>
        <w:rPr>
          <w:rFonts w:ascii="Tahoma" w:hAnsi="Tahoma" w:cs="Tahoma"/>
          <w:sz w:val="22"/>
          <w:szCs w:val="22"/>
        </w:rPr>
        <w:t>, para reforzar tal argumento, indicó que había</w:t>
      </w:r>
      <w:r w:rsidR="001C0EB9">
        <w:rPr>
          <w:rFonts w:ascii="Tahoma" w:hAnsi="Tahoma" w:cs="Tahoma"/>
          <w:sz w:val="22"/>
          <w:szCs w:val="22"/>
        </w:rPr>
        <w:t xml:space="preserve"> queda</w:t>
      </w:r>
      <w:r>
        <w:rPr>
          <w:rFonts w:ascii="Tahoma" w:hAnsi="Tahoma" w:cs="Tahoma"/>
          <w:sz w:val="22"/>
          <w:szCs w:val="22"/>
        </w:rPr>
        <w:t>do</w:t>
      </w:r>
      <w:r w:rsidR="001C0EB9">
        <w:rPr>
          <w:rFonts w:ascii="Tahoma" w:hAnsi="Tahoma" w:cs="Tahoma"/>
          <w:sz w:val="22"/>
          <w:szCs w:val="22"/>
        </w:rPr>
        <w:t xml:space="preserve"> demostrado que </w:t>
      </w:r>
      <w:proofErr w:type="spellStart"/>
      <w:r w:rsidR="001C0EB9">
        <w:rPr>
          <w:rFonts w:ascii="Tahoma" w:hAnsi="Tahoma" w:cs="Tahoma"/>
          <w:sz w:val="22"/>
          <w:szCs w:val="22"/>
        </w:rPr>
        <w:t>Bancamia</w:t>
      </w:r>
      <w:proofErr w:type="spellEnd"/>
      <w:r w:rsidR="001C0EB9">
        <w:rPr>
          <w:rFonts w:ascii="Tahoma" w:hAnsi="Tahoma" w:cs="Tahoma"/>
          <w:sz w:val="22"/>
          <w:szCs w:val="22"/>
        </w:rPr>
        <w:t xml:space="preserve"> nunca tuvo </w:t>
      </w:r>
      <w:r>
        <w:rPr>
          <w:rFonts w:ascii="Tahoma" w:hAnsi="Tahoma" w:cs="Tahoma"/>
          <w:sz w:val="22"/>
          <w:szCs w:val="22"/>
        </w:rPr>
        <w:t xml:space="preserve">la </w:t>
      </w:r>
      <w:r w:rsidR="001C0EB9">
        <w:rPr>
          <w:rFonts w:ascii="Tahoma" w:hAnsi="Tahoma" w:cs="Tahoma"/>
          <w:sz w:val="22"/>
          <w:szCs w:val="22"/>
        </w:rPr>
        <w:t xml:space="preserve">intención de defraudar los intereses del trabajador, toda </w:t>
      </w:r>
      <w:r w:rsidR="00F64289">
        <w:rPr>
          <w:rFonts w:ascii="Tahoma" w:hAnsi="Tahoma" w:cs="Tahoma"/>
          <w:sz w:val="22"/>
          <w:szCs w:val="22"/>
        </w:rPr>
        <w:t>vez que en la</w:t>
      </w:r>
      <w:r>
        <w:rPr>
          <w:rFonts w:ascii="Tahoma" w:hAnsi="Tahoma" w:cs="Tahoma"/>
          <w:sz w:val="22"/>
          <w:szCs w:val="22"/>
        </w:rPr>
        <w:t xml:space="preserve"> </w:t>
      </w:r>
      <w:r w:rsidR="00F64289">
        <w:rPr>
          <w:rFonts w:ascii="Tahoma" w:hAnsi="Tahoma" w:cs="Tahoma"/>
          <w:sz w:val="22"/>
          <w:szCs w:val="22"/>
        </w:rPr>
        <w:t xml:space="preserve">aludida carta de </w:t>
      </w:r>
      <w:r>
        <w:rPr>
          <w:rFonts w:ascii="Tahoma" w:hAnsi="Tahoma" w:cs="Tahoma"/>
          <w:sz w:val="22"/>
          <w:szCs w:val="22"/>
        </w:rPr>
        <w:t xml:space="preserve">preaviso </w:t>
      </w:r>
      <w:r w:rsidR="00F64289">
        <w:rPr>
          <w:rFonts w:ascii="Tahoma" w:hAnsi="Tahoma" w:cs="Tahoma"/>
          <w:sz w:val="22"/>
          <w:szCs w:val="22"/>
        </w:rPr>
        <w:t>firmada</w:t>
      </w:r>
      <w:r>
        <w:rPr>
          <w:rFonts w:ascii="Tahoma" w:hAnsi="Tahoma" w:cs="Tahoma"/>
          <w:sz w:val="22"/>
          <w:szCs w:val="22"/>
        </w:rPr>
        <w:t xml:space="preserve"> por el trabajador, </w:t>
      </w:r>
      <w:r w:rsidR="001C0EB9">
        <w:rPr>
          <w:rFonts w:ascii="Tahoma" w:hAnsi="Tahoma" w:cs="Tahoma"/>
          <w:sz w:val="22"/>
          <w:szCs w:val="22"/>
        </w:rPr>
        <w:t>no</w:t>
      </w:r>
      <w:r>
        <w:rPr>
          <w:rFonts w:ascii="Tahoma" w:hAnsi="Tahoma" w:cs="Tahoma"/>
          <w:sz w:val="22"/>
          <w:szCs w:val="22"/>
        </w:rPr>
        <w:t xml:space="preserve"> se observan </w:t>
      </w:r>
      <w:r w:rsidR="001C0EB9">
        <w:rPr>
          <w:rFonts w:ascii="Tahoma" w:hAnsi="Tahoma" w:cs="Tahoma"/>
          <w:sz w:val="22"/>
          <w:szCs w:val="22"/>
        </w:rPr>
        <w:t xml:space="preserve">espacios en blanco </w:t>
      </w:r>
      <w:r>
        <w:rPr>
          <w:rFonts w:ascii="Tahoma" w:hAnsi="Tahoma" w:cs="Tahoma"/>
          <w:sz w:val="22"/>
          <w:szCs w:val="22"/>
        </w:rPr>
        <w:t>de los cuales pudiera inferirse algún ánimo de defraudación, puesto que el documento incluso es aportado por el</w:t>
      </w:r>
      <w:r w:rsidR="00F64289">
        <w:rPr>
          <w:rFonts w:ascii="Tahoma" w:hAnsi="Tahoma" w:cs="Tahoma"/>
          <w:sz w:val="22"/>
          <w:szCs w:val="22"/>
        </w:rPr>
        <w:t xml:space="preserve"> mismo</w:t>
      </w:r>
      <w:r>
        <w:rPr>
          <w:rFonts w:ascii="Tahoma" w:hAnsi="Tahoma" w:cs="Tahoma"/>
          <w:sz w:val="22"/>
          <w:szCs w:val="22"/>
        </w:rPr>
        <w:t xml:space="preserve"> demandante.</w:t>
      </w:r>
    </w:p>
    <w:p w:rsidR="0041695C" w:rsidRDefault="0041695C" w:rsidP="0041695C">
      <w:pPr>
        <w:spacing w:line="276" w:lineRule="auto"/>
        <w:ind w:firstLine="708"/>
        <w:jc w:val="both"/>
        <w:rPr>
          <w:rFonts w:ascii="Tahoma" w:hAnsi="Tahoma" w:cs="Tahoma"/>
          <w:sz w:val="22"/>
          <w:szCs w:val="22"/>
        </w:rPr>
      </w:pPr>
    </w:p>
    <w:p w:rsidR="004424ED" w:rsidRDefault="00F64289" w:rsidP="0041695C">
      <w:pPr>
        <w:spacing w:line="276" w:lineRule="auto"/>
        <w:ind w:firstLine="708"/>
        <w:jc w:val="both"/>
        <w:rPr>
          <w:rFonts w:ascii="Tahoma" w:hAnsi="Tahoma" w:cs="Tahoma"/>
          <w:sz w:val="22"/>
          <w:szCs w:val="22"/>
        </w:rPr>
      </w:pPr>
      <w:r>
        <w:rPr>
          <w:rFonts w:ascii="Tahoma" w:hAnsi="Tahoma" w:cs="Tahoma"/>
          <w:sz w:val="22"/>
          <w:szCs w:val="22"/>
        </w:rPr>
        <w:t>Finalmente,</w:t>
      </w:r>
      <w:r w:rsidR="00A5145E">
        <w:rPr>
          <w:rFonts w:ascii="Tahoma" w:hAnsi="Tahoma" w:cs="Tahoma"/>
          <w:sz w:val="22"/>
          <w:szCs w:val="22"/>
        </w:rPr>
        <w:t xml:space="preserve"> </w:t>
      </w:r>
      <w:r w:rsidR="00FE489F">
        <w:rPr>
          <w:rFonts w:ascii="Tahoma" w:hAnsi="Tahoma" w:cs="Tahoma"/>
          <w:sz w:val="22"/>
          <w:szCs w:val="22"/>
        </w:rPr>
        <w:t>indicó que el saldo insoluto de la liquidación no fue lo suficientemente abultado como para inferir que el empleador pretendía defraudar al trabajador o sustraerse deliberadamente del cumplimiento de sus obligaciones laborales, tanto que al primer reclamo procedió a corregir su error cons</w:t>
      </w:r>
      <w:r>
        <w:rPr>
          <w:rFonts w:ascii="Tahoma" w:hAnsi="Tahoma" w:cs="Tahoma"/>
          <w:sz w:val="22"/>
          <w:szCs w:val="22"/>
        </w:rPr>
        <w:t>ignando el valor de lo adeudado.</w:t>
      </w:r>
      <w:r w:rsidR="00B3603D">
        <w:rPr>
          <w:rFonts w:ascii="Tahoma" w:hAnsi="Tahoma" w:cs="Tahoma"/>
          <w:sz w:val="22"/>
          <w:szCs w:val="22"/>
        </w:rPr>
        <w:t xml:space="preserve"> </w:t>
      </w:r>
    </w:p>
    <w:p w:rsidR="00B1619D" w:rsidRPr="00C75CBF" w:rsidRDefault="00B1619D" w:rsidP="00F64289">
      <w:pPr>
        <w:tabs>
          <w:tab w:val="left" w:pos="748"/>
        </w:tabs>
        <w:spacing w:line="276" w:lineRule="auto"/>
        <w:jc w:val="both"/>
        <w:rPr>
          <w:rFonts w:ascii="Tahoma" w:hAnsi="Tahoma" w:cs="Tahoma"/>
          <w:caps/>
          <w:sz w:val="22"/>
          <w:szCs w:val="22"/>
        </w:rPr>
      </w:pPr>
    </w:p>
    <w:p w:rsidR="009A4059"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75CBF">
        <w:rPr>
          <w:rFonts w:ascii="Tahoma" w:hAnsi="Tahoma" w:cs="Tahoma"/>
          <w:b/>
          <w:caps/>
          <w:sz w:val="22"/>
          <w:szCs w:val="22"/>
        </w:rPr>
        <w:t>Recurso de apelación</w:t>
      </w:r>
    </w:p>
    <w:p w:rsidR="009A4059" w:rsidRPr="007834F9" w:rsidRDefault="009A4059" w:rsidP="004B5DE4">
      <w:pPr>
        <w:widowControl w:val="0"/>
        <w:autoSpaceDE w:val="0"/>
        <w:autoSpaceDN w:val="0"/>
        <w:adjustRightInd w:val="0"/>
        <w:ind w:firstLine="1122"/>
        <w:jc w:val="both"/>
        <w:rPr>
          <w:rFonts w:ascii="Tahoma" w:hAnsi="Tahoma" w:cs="Tahoma"/>
          <w:sz w:val="22"/>
          <w:szCs w:val="22"/>
        </w:rPr>
      </w:pPr>
    </w:p>
    <w:p w:rsidR="00BA28B8" w:rsidRDefault="00D17B01" w:rsidP="00D323CF">
      <w:pPr>
        <w:pStyle w:val="Sangradetextonormal"/>
        <w:spacing w:line="276" w:lineRule="auto"/>
        <w:ind w:firstLine="0"/>
        <w:rPr>
          <w:sz w:val="22"/>
          <w:szCs w:val="22"/>
        </w:rPr>
      </w:pPr>
      <w:r>
        <w:rPr>
          <w:sz w:val="22"/>
          <w:szCs w:val="22"/>
        </w:rPr>
        <w:tab/>
      </w:r>
      <w:r w:rsidR="00620D17" w:rsidRPr="007834F9">
        <w:rPr>
          <w:sz w:val="22"/>
          <w:szCs w:val="22"/>
        </w:rPr>
        <w:t xml:space="preserve">El </w:t>
      </w:r>
      <w:r w:rsidR="008419A4">
        <w:rPr>
          <w:sz w:val="22"/>
          <w:szCs w:val="22"/>
        </w:rPr>
        <w:t>demandante</w:t>
      </w:r>
      <w:r w:rsidR="003A6D26">
        <w:rPr>
          <w:sz w:val="22"/>
          <w:szCs w:val="22"/>
        </w:rPr>
        <w:t xml:space="preserve"> </w:t>
      </w:r>
      <w:r w:rsidR="008419A4">
        <w:rPr>
          <w:sz w:val="22"/>
          <w:szCs w:val="22"/>
        </w:rPr>
        <w:t>apela</w:t>
      </w:r>
      <w:r w:rsidR="00F56C84" w:rsidRPr="007834F9">
        <w:rPr>
          <w:sz w:val="22"/>
          <w:szCs w:val="22"/>
        </w:rPr>
        <w:t xml:space="preserve"> la decisión </w:t>
      </w:r>
      <w:r w:rsidR="008A42CC">
        <w:rPr>
          <w:sz w:val="22"/>
          <w:szCs w:val="22"/>
        </w:rPr>
        <w:t>señalando que, el 17 de agosto de 2012, cuando el empleador entregó el aviso de terminación del contrato</w:t>
      </w:r>
      <w:r w:rsidR="009F3A40">
        <w:rPr>
          <w:sz w:val="22"/>
          <w:szCs w:val="22"/>
        </w:rPr>
        <w:t xml:space="preserve"> de</w:t>
      </w:r>
      <w:r w:rsidR="008A42CC">
        <w:rPr>
          <w:sz w:val="22"/>
          <w:szCs w:val="22"/>
        </w:rPr>
        <w:t xml:space="preserve"> trabajo, este ya se había prorrogado automáticamente por el término inicialmente pactado, esto es, hasta el 20 de noviembre del 2012, pues el plazo máximo para entregar el preaviso finalizó el 20 de julio de 2012. De otra parte, en modo alguno puede aceptarse que la comunicación del 20 de mayo de 2012, suscrita el mismo día en que las partes firmaron el otrosí en virtud del cual se extendió el contrato inicialmente pactado hasta el 20 de agosto de 2012 (3 meses más) reviste las característica</w:t>
      </w:r>
      <w:r w:rsidR="00E53E10">
        <w:rPr>
          <w:sz w:val="22"/>
          <w:szCs w:val="22"/>
        </w:rPr>
        <w:t>s</w:t>
      </w:r>
      <w:r w:rsidR="008A42CC">
        <w:rPr>
          <w:sz w:val="22"/>
          <w:szCs w:val="22"/>
        </w:rPr>
        <w:t xml:space="preserve"> de una aviso de no prorroga en los términos del artículo 46 del C.S.T., pues de su lectura se deduce que es </w:t>
      </w:r>
      <w:r w:rsidR="003A19F9">
        <w:rPr>
          <w:sz w:val="22"/>
          <w:szCs w:val="22"/>
        </w:rPr>
        <w:t>una simple confirmación de la vigencia del contrato en desarrollo</w:t>
      </w:r>
      <w:r w:rsidR="008A42CC">
        <w:rPr>
          <w:sz w:val="22"/>
          <w:szCs w:val="22"/>
        </w:rPr>
        <w:t>, en razón de lo cual</w:t>
      </w:r>
      <w:r w:rsidR="00E142D9">
        <w:rPr>
          <w:sz w:val="22"/>
          <w:szCs w:val="22"/>
        </w:rPr>
        <w:t xml:space="preserve"> solicita que sea la Sala de Decisión Laboral del Tribunal Superior del Distrito </w:t>
      </w:r>
      <w:r w:rsidR="00E04E4A">
        <w:rPr>
          <w:sz w:val="22"/>
          <w:szCs w:val="22"/>
        </w:rPr>
        <w:t xml:space="preserve">quien se pronuncie </w:t>
      </w:r>
      <w:r w:rsidR="008A42CC">
        <w:rPr>
          <w:sz w:val="22"/>
          <w:szCs w:val="22"/>
        </w:rPr>
        <w:t>advirtiendo que este tipo de comunicaciones</w:t>
      </w:r>
      <w:r w:rsidR="00E04E4A">
        <w:rPr>
          <w:sz w:val="22"/>
          <w:szCs w:val="22"/>
        </w:rPr>
        <w:t xml:space="preserve"> no suple las veces de</w:t>
      </w:r>
      <w:r w:rsidR="008A42CC">
        <w:rPr>
          <w:sz w:val="22"/>
          <w:szCs w:val="22"/>
        </w:rPr>
        <w:t>l</w:t>
      </w:r>
      <w:r w:rsidR="00E04E4A">
        <w:rPr>
          <w:sz w:val="22"/>
          <w:szCs w:val="22"/>
        </w:rPr>
        <w:t xml:space="preserve"> preaviso.</w:t>
      </w:r>
      <w:r w:rsidR="00E53E10">
        <w:rPr>
          <w:sz w:val="22"/>
          <w:szCs w:val="22"/>
        </w:rPr>
        <w:t xml:space="preserve"> </w:t>
      </w:r>
    </w:p>
    <w:p w:rsidR="00BA28B8" w:rsidRDefault="00BA28B8" w:rsidP="00D323CF">
      <w:pPr>
        <w:pStyle w:val="Sangradetextonormal"/>
        <w:spacing w:line="276" w:lineRule="auto"/>
        <w:ind w:firstLine="0"/>
        <w:rPr>
          <w:sz w:val="22"/>
          <w:szCs w:val="22"/>
        </w:rPr>
      </w:pPr>
    </w:p>
    <w:p w:rsidR="003A6D26" w:rsidRDefault="00E53E10" w:rsidP="00BA28B8">
      <w:pPr>
        <w:pStyle w:val="Sangradetextonormal"/>
        <w:spacing w:line="276" w:lineRule="auto"/>
        <w:rPr>
          <w:sz w:val="22"/>
          <w:szCs w:val="22"/>
        </w:rPr>
      </w:pPr>
      <w:r>
        <w:rPr>
          <w:sz w:val="22"/>
          <w:szCs w:val="22"/>
        </w:rPr>
        <w:t xml:space="preserve">Finalmente, </w:t>
      </w:r>
      <w:r w:rsidR="009F3A40">
        <w:rPr>
          <w:sz w:val="22"/>
          <w:szCs w:val="22"/>
        </w:rPr>
        <w:t>en relación a</w:t>
      </w:r>
      <w:r w:rsidR="00BA28B8">
        <w:rPr>
          <w:sz w:val="22"/>
          <w:szCs w:val="22"/>
        </w:rPr>
        <w:t xml:space="preserve"> la absolución del pago de la indemnización moratoria por el pago incompleto de la liquidación del trabajador, señaló el apelante que corresponde al e</w:t>
      </w:r>
      <w:r w:rsidR="009F3A40">
        <w:rPr>
          <w:sz w:val="22"/>
          <w:szCs w:val="22"/>
        </w:rPr>
        <w:t>mpleador que pretende eximirse</w:t>
      </w:r>
      <w:r w:rsidR="00BA28B8">
        <w:rPr>
          <w:sz w:val="22"/>
          <w:szCs w:val="22"/>
        </w:rPr>
        <w:t xml:space="preserve"> del pago de la indemnización moratoria demostrar que el pago incompleto de las prestaciones sociales a favor del trabajador, se debió a un error que no reviste mala fe o ánimo de defraudación</w:t>
      </w:r>
      <w:r w:rsidR="00E52C74">
        <w:rPr>
          <w:sz w:val="22"/>
          <w:szCs w:val="22"/>
        </w:rPr>
        <w:t>, y aquí lo cierto es que el empleador sólo vino a ponerse al día de lo adeudado ya en el trámite del proceso, por lo cual resulta procedente la imposición de la sanción prevista en el artículo 65 del C.S.T.</w:t>
      </w:r>
    </w:p>
    <w:p w:rsidR="00920F05" w:rsidRPr="007834F9" w:rsidRDefault="00920F05" w:rsidP="00593C80">
      <w:pPr>
        <w:jc w:val="both"/>
        <w:rPr>
          <w:rFonts w:ascii="Tahoma" w:hAnsi="Tahoma" w:cs="Tahoma"/>
          <w:sz w:val="22"/>
          <w:szCs w:val="22"/>
        </w:rPr>
      </w:pPr>
    </w:p>
    <w:p w:rsidR="0010792F"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34F9">
        <w:rPr>
          <w:rFonts w:ascii="Tahoma" w:hAnsi="Tahoma" w:cs="Tahoma"/>
          <w:b/>
          <w:caps/>
          <w:sz w:val="22"/>
          <w:szCs w:val="22"/>
        </w:rPr>
        <w:t xml:space="preserve"> </w:t>
      </w:r>
      <w:r w:rsidR="00AA407F" w:rsidRPr="007834F9">
        <w:rPr>
          <w:rFonts w:ascii="Tahoma" w:hAnsi="Tahoma" w:cs="Tahoma"/>
          <w:b/>
          <w:caps/>
          <w:sz w:val="22"/>
          <w:szCs w:val="22"/>
        </w:rPr>
        <w:t>Consideraciones</w:t>
      </w:r>
      <w:r w:rsidR="00AA407F" w:rsidRPr="007834F9">
        <w:rPr>
          <w:rFonts w:ascii="Tahoma" w:hAnsi="Tahoma" w:cs="Tahoma"/>
          <w:caps/>
          <w:sz w:val="22"/>
          <w:szCs w:val="22"/>
        </w:rPr>
        <w:tab/>
      </w:r>
    </w:p>
    <w:p w:rsidR="00E461F3" w:rsidRDefault="00E461F3" w:rsidP="00593C80">
      <w:pPr>
        <w:pStyle w:val="Prrafodelista"/>
        <w:ind w:left="0"/>
        <w:jc w:val="both"/>
        <w:rPr>
          <w:rFonts w:ascii="Tahoma" w:hAnsi="Tahoma" w:cs="Tahoma"/>
          <w:sz w:val="22"/>
          <w:szCs w:val="22"/>
          <w:lang w:val="es-CO"/>
        </w:rPr>
      </w:pPr>
    </w:p>
    <w:p w:rsidR="00094ED8" w:rsidRDefault="00E461F3" w:rsidP="00E461F3">
      <w:pPr>
        <w:pStyle w:val="Prrafodelista"/>
        <w:numPr>
          <w:ilvl w:val="1"/>
          <w:numId w:val="11"/>
        </w:numPr>
        <w:spacing w:line="276" w:lineRule="auto"/>
        <w:ind w:left="0" w:firstLine="0"/>
        <w:jc w:val="center"/>
        <w:rPr>
          <w:rFonts w:ascii="Tahoma" w:hAnsi="Tahoma" w:cs="Tahoma"/>
          <w:sz w:val="22"/>
          <w:szCs w:val="22"/>
        </w:rPr>
      </w:pPr>
      <w:r>
        <w:rPr>
          <w:rFonts w:ascii="Tahoma" w:hAnsi="Tahoma" w:cs="Tahoma"/>
          <w:b/>
          <w:sz w:val="22"/>
          <w:szCs w:val="22"/>
          <w:lang w:val="es-CO"/>
        </w:rPr>
        <w:t>CONTRATO DE TRABAJO A TERMINO FIJO</w:t>
      </w:r>
      <w:r w:rsidR="000D1DC5" w:rsidRPr="00C75CBF">
        <w:rPr>
          <w:rFonts w:ascii="Tahoma" w:hAnsi="Tahoma" w:cs="Tahoma"/>
          <w:sz w:val="22"/>
          <w:szCs w:val="22"/>
        </w:rPr>
        <w:tab/>
      </w:r>
    </w:p>
    <w:p w:rsidR="00E461F3" w:rsidRPr="00E52C74" w:rsidRDefault="00E461F3" w:rsidP="00593C80">
      <w:pPr>
        <w:pStyle w:val="Prrafodelista"/>
        <w:ind w:left="0"/>
        <w:rPr>
          <w:rFonts w:ascii="Tahoma" w:hAnsi="Tahoma" w:cs="Tahoma"/>
        </w:rPr>
      </w:pPr>
    </w:p>
    <w:p w:rsidR="004E203F" w:rsidRPr="004E203F" w:rsidRDefault="004E203F" w:rsidP="004E203F">
      <w:pPr>
        <w:spacing w:line="276" w:lineRule="auto"/>
        <w:ind w:firstLine="708"/>
        <w:jc w:val="both"/>
        <w:rPr>
          <w:rFonts w:ascii="Tahoma" w:hAnsi="Tahoma" w:cs="Tahoma"/>
          <w:sz w:val="22"/>
          <w:szCs w:val="22"/>
          <w:lang w:val="es-CO"/>
        </w:rPr>
      </w:pPr>
      <w:r w:rsidRPr="004E203F">
        <w:rPr>
          <w:rFonts w:ascii="Tahoma" w:hAnsi="Tahoma" w:cs="Tahoma"/>
          <w:sz w:val="22"/>
          <w:szCs w:val="22"/>
          <w:lang w:val="es-CO"/>
        </w:rPr>
        <w:t>Es bien sabido que al trabajador le corresponde la carga de demostrar que la terminación del contrato de trabajo obedeció a alguna causa atribuible al empleador, amén del despido o bien por incumplimiento grave y sistemático de las obligaciones o prohibiciones que incumben al patrono.</w:t>
      </w:r>
    </w:p>
    <w:p w:rsidR="004E203F" w:rsidRPr="004E203F" w:rsidRDefault="004E203F" w:rsidP="00593C80">
      <w:pPr>
        <w:jc w:val="both"/>
        <w:rPr>
          <w:rFonts w:ascii="Tahoma" w:hAnsi="Tahoma" w:cs="Tahoma"/>
          <w:sz w:val="22"/>
          <w:szCs w:val="22"/>
          <w:lang w:val="es-CO"/>
        </w:rPr>
      </w:pPr>
    </w:p>
    <w:p w:rsidR="004E203F" w:rsidRPr="004E203F" w:rsidRDefault="004E203F" w:rsidP="004E203F">
      <w:pPr>
        <w:spacing w:line="276" w:lineRule="auto"/>
        <w:jc w:val="both"/>
        <w:rPr>
          <w:rFonts w:ascii="Tahoma" w:hAnsi="Tahoma" w:cs="Tahoma"/>
          <w:sz w:val="22"/>
          <w:szCs w:val="22"/>
          <w:lang w:val="es-CO"/>
        </w:rPr>
      </w:pPr>
      <w:r w:rsidRPr="004E203F">
        <w:rPr>
          <w:rFonts w:ascii="Tahoma" w:hAnsi="Tahoma" w:cs="Tahoma"/>
          <w:sz w:val="22"/>
          <w:szCs w:val="22"/>
          <w:lang w:val="es-CO"/>
        </w:rPr>
        <w:lastRenderedPageBreak/>
        <w:tab/>
        <w:t xml:space="preserve">Siempre que se acredite el despido, es carga del empleador demostrar que este se justifica porque el trabajador incurrió en alguna de las causales de despido previstas en la ley laboral, pues de lo contrario, la justicia, sin más, deberá condenar al pago de la indemnización prevista en el artículo 64 del C.S.T. </w:t>
      </w:r>
    </w:p>
    <w:p w:rsidR="004E203F" w:rsidRDefault="004E203F" w:rsidP="00997296">
      <w:pPr>
        <w:pStyle w:val="NormalWeb"/>
        <w:spacing w:before="0" w:beforeAutospacing="0" w:after="0" w:afterAutospacing="0" w:line="276" w:lineRule="auto"/>
        <w:ind w:firstLine="708"/>
        <w:jc w:val="both"/>
        <w:rPr>
          <w:rFonts w:ascii="Tahoma" w:hAnsi="Tahoma" w:cs="Tahoma"/>
          <w:sz w:val="22"/>
          <w:szCs w:val="22"/>
        </w:rPr>
      </w:pPr>
    </w:p>
    <w:p w:rsidR="00E52C74" w:rsidRPr="00687B17" w:rsidRDefault="008E66F7" w:rsidP="00997296">
      <w:pPr>
        <w:pStyle w:val="NormalWeb"/>
        <w:spacing w:before="0" w:beforeAutospacing="0" w:after="0" w:afterAutospacing="0" w:line="276" w:lineRule="auto"/>
        <w:ind w:firstLine="708"/>
        <w:jc w:val="both"/>
        <w:rPr>
          <w:rFonts w:ascii="Tahoma" w:hAnsi="Tahoma" w:cs="Tahoma"/>
          <w:sz w:val="22"/>
          <w:szCs w:val="22"/>
        </w:rPr>
      </w:pPr>
      <w:r>
        <w:rPr>
          <w:rFonts w:ascii="Tahoma" w:hAnsi="Tahoma" w:cs="Tahoma"/>
          <w:sz w:val="22"/>
          <w:szCs w:val="22"/>
        </w:rPr>
        <w:t>Asimismo, c</w:t>
      </w:r>
      <w:r w:rsidR="00E52C74" w:rsidRPr="00687B17">
        <w:rPr>
          <w:rFonts w:ascii="Tahoma" w:hAnsi="Tahoma" w:cs="Tahoma"/>
          <w:sz w:val="22"/>
          <w:szCs w:val="22"/>
        </w:rPr>
        <w:t>omo regla general, todo contrato de trabajo es susceptible de ser terminado, sea con j</w:t>
      </w:r>
      <w:r w:rsidR="00997296" w:rsidRPr="00687B17">
        <w:rPr>
          <w:rFonts w:ascii="Tahoma" w:hAnsi="Tahoma" w:cs="Tahoma"/>
          <w:sz w:val="22"/>
          <w:szCs w:val="22"/>
        </w:rPr>
        <w:t>usta causa o sin ella. Y</w:t>
      </w:r>
      <w:r w:rsidR="00E52C74" w:rsidRPr="00687B17">
        <w:rPr>
          <w:rFonts w:ascii="Tahoma" w:hAnsi="Tahoma" w:cs="Tahoma"/>
          <w:sz w:val="22"/>
          <w:szCs w:val="22"/>
        </w:rPr>
        <w:t xml:space="preserve"> tratándose de un</w:t>
      </w:r>
      <w:r w:rsidR="00E52C74" w:rsidRPr="00687B17">
        <w:rPr>
          <w:rStyle w:val="apple-converted-space"/>
          <w:rFonts w:ascii="Tahoma" w:hAnsi="Tahoma" w:cs="Tahoma"/>
          <w:sz w:val="22"/>
          <w:szCs w:val="22"/>
        </w:rPr>
        <w:t> </w:t>
      </w:r>
      <w:hyperlink r:id="rId9" w:history="1">
        <w:r w:rsidR="00E52C74" w:rsidRPr="00687B17">
          <w:rPr>
            <w:rStyle w:val="Hipervnculo"/>
            <w:rFonts w:ascii="Tahoma" w:hAnsi="Tahoma" w:cs="Tahoma"/>
            <w:color w:val="auto"/>
            <w:sz w:val="22"/>
            <w:szCs w:val="22"/>
            <w:u w:val="none"/>
          </w:rPr>
          <w:t>contrato de trabajo a término fijo</w:t>
        </w:r>
      </w:hyperlink>
      <w:r w:rsidR="00E52C74" w:rsidRPr="00687B17">
        <w:rPr>
          <w:rStyle w:val="apple-converted-space"/>
          <w:rFonts w:ascii="Tahoma" w:hAnsi="Tahoma" w:cs="Tahoma"/>
          <w:sz w:val="22"/>
          <w:szCs w:val="22"/>
        </w:rPr>
        <w:t>, el artículo 61 del C.S.T. establece</w:t>
      </w:r>
      <w:r w:rsidR="00997296" w:rsidRPr="00687B17">
        <w:rPr>
          <w:rStyle w:val="apple-converted-space"/>
          <w:rFonts w:ascii="Tahoma" w:hAnsi="Tahoma" w:cs="Tahoma"/>
          <w:sz w:val="22"/>
          <w:szCs w:val="22"/>
        </w:rPr>
        <w:t xml:space="preserve"> claramente</w:t>
      </w:r>
      <w:r w:rsidR="00E52C74" w:rsidRPr="00687B17">
        <w:rPr>
          <w:rStyle w:val="apple-converted-space"/>
          <w:rFonts w:ascii="Tahoma" w:hAnsi="Tahoma" w:cs="Tahoma"/>
          <w:sz w:val="22"/>
          <w:szCs w:val="22"/>
        </w:rPr>
        <w:t xml:space="preserve"> que este </w:t>
      </w:r>
      <w:r w:rsidR="00024FC0">
        <w:rPr>
          <w:rStyle w:val="apple-converted-space"/>
          <w:rFonts w:ascii="Tahoma" w:hAnsi="Tahoma" w:cs="Tahoma"/>
          <w:sz w:val="22"/>
          <w:szCs w:val="22"/>
        </w:rPr>
        <w:t xml:space="preserve">podrá finalizar </w:t>
      </w:r>
      <w:r w:rsidR="00E52C74" w:rsidRPr="00687B17">
        <w:rPr>
          <w:rStyle w:val="apple-converted-space"/>
          <w:rFonts w:ascii="Tahoma" w:hAnsi="Tahoma" w:cs="Tahoma"/>
          <w:sz w:val="22"/>
          <w:szCs w:val="22"/>
        </w:rPr>
        <w:t>por expiración del pla</w:t>
      </w:r>
      <w:r>
        <w:rPr>
          <w:rStyle w:val="apple-converted-space"/>
          <w:rFonts w:ascii="Tahoma" w:hAnsi="Tahoma" w:cs="Tahoma"/>
          <w:sz w:val="22"/>
          <w:szCs w:val="22"/>
        </w:rPr>
        <w:t>zo fijo pactado (literal c.</w:t>
      </w:r>
      <w:r w:rsidR="00997296" w:rsidRPr="00687B17">
        <w:rPr>
          <w:rStyle w:val="apple-converted-space"/>
          <w:rFonts w:ascii="Tahoma" w:hAnsi="Tahoma" w:cs="Tahoma"/>
          <w:sz w:val="22"/>
          <w:szCs w:val="22"/>
        </w:rPr>
        <w:t xml:space="preserve"> del precitado artículo).</w:t>
      </w:r>
    </w:p>
    <w:p w:rsidR="00E52C74" w:rsidRPr="00687B17" w:rsidRDefault="00E52C74" w:rsidP="00593C80">
      <w:pPr>
        <w:pStyle w:val="Prrafodelista"/>
        <w:ind w:left="0"/>
        <w:jc w:val="both"/>
        <w:rPr>
          <w:rFonts w:ascii="Tahoma" w:hAnsi="Tahoma" w:cs="Tahoma"/>
          <w:sz w:val="22"/>
          <w:szCs w:val="22"/>
        </w:rPr>
      </w:pPr>
    </w:p>
    <w:p w:rsidR="00997296" w:rsidRPr="00687B17" w:rsidRDefault="00997296" w:rsidP="00997296">
      <w:pPr>
        <w:pStyle w:val="Prrafodelista"/>
        <w:spacing w:line="276" w:lineRule="auto"/>
        <w:ind w:left="0" w:firstLine="708"/>
        <w:jc w:val="both"/>
        <w:rPr>
          <w:rFonts w:ascii="Tahoma" w:hAnsi="Tahoma" w:cs="Tahoma"/>
          <w:sz w:val="22"/>
          <w:szCs w:val="22"/>
        </w:rPr>
      </w:pPr>
      <w:r w:rsidRPr="00687B17">
        <w:rPr>
          <w:rFonts w:ascii="Tahoma" w:hAnsi="Tahoma" w:cs="Tahoma"/>
          <w:sz w:val="22"/>
          <w:szCs w:val="22"/>
        </w:rPr>
        <w:t>Ahora bien, la misma norma prevé una ritualidad que debe seguirse a efectos de impedir que un contrato sometido a término fijo se renueve automáticamente al cabo de su expiración. El artículo 46 del C.S.T., subrogado por el artículo 3 de la Ley 50 de 1990, señala, en lo que interesa al proceso</w:t>
      </w:r>
      <w:r w:rsidR="00E461F3" w:rsidRPr="00687B17">
        <w:rPr>
          <w:rFonts w:ascii="Tahoma" w:hAnsi="Tahoma" w:cs="Tahoma"/>
          <w:sz w:val="22"/>
          <w:szCs w:val="22"/>
        </w:rPr>
        <w:t xml:space="preserve">: </w:t>
      </w:r>
    </w:p>
    <w:p w:rsidR="00997296" w:rsidRPr="00687B17" w:rsidRDefault="00997296" w:rsidP="00593C80">
      <w:pPr>
        <w:pStyle w:val="Prrafodelista"/>
        <w:ind w:left="0" w:firstLine="708"/>
        <w:jc w:val="both"/>
        <w:rPr>
          <w:rFonts w:ascii="Tahoma" w:hAnsi="Tahoma" w:cs="Tahoma"/>
          <w:sz w:val="22"/>
          <w:szCs w:val="22"/>
        </w:rPr>
      </w:pPr>
    </w:p>
    <w:p w:rsidR="00997296" w:rsidRDefault="00997296" w:rsidP="00997296">
      <w:pPr>
        <w:pStyle w:val="Prrafodelista"/>
        <w:spacing w:line="276" w:lineRule="auto"/>
        <w:ind w:left="0" w:firstLine="708"/>
        <w:jc w:val="both"/>
        <w:rPr>
          <w:rFonts w:ascii="Arial Narrow" w:hAnsi="Arial Narrow" w:cs="Tahoma"/>
          <w:i/>
        </w:rPr>
      </w:pPr>
      <w:r w:rsidRPr="00997296">
        <w:rPr>
          <w:rFonts w:ascii="Arial Narrow" w:hAnsi="Arial Narrow" w:cs="Tahoma"/>
          <w:i/>
        </w:rPr>
        <w:t>“</w:t>
      </w:r>
      <w:r>
        <w:rPr>
          <w:rFonts w:ascii="Arial Narrow" w:hAnsi="Arial Narrow" w:cs="Tahoma"/>
          <w:i/>
        </w:rPr>
        <w:t xml:space="preserve">(…) </w:t>
      </w:r>
      <w:r w:rsidRPr="00997296">
        <w:rPr>
          <w:rFonts w:ascii="Arial Narrow" w:hAnsi="Arial Narrow" w:cs="Tahoma"/>
          <w:i/>
        </w:rPr>
        <w:t>s</w:t>
      </w:r>
      <w:r w:rsidR="00E461F3" w:rsidRPr="00997296">
        <w:rPr>
          <w:rFonts w:ascii="Arial Narrow" w:hAnsi="Arial Narrow" w:cs="Tahoma"/>
          <w:i/>
        </w:rPr>
        <w:t>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y así sucesivamente.</w:t>
      </w:r>
    </w:p>
    <w:p w:rsidR="00687B17" w:rsidRPr="007E4EE5" w:rsidRDefault="00687B17" w:rsidP="00593C80">
      <w:pPr>
        <w:pStyle w:val="Textoindependiente21"/>
        <w:spacing w:line="240" w:lineRule="auto"/>
        <w:ind w:firstLine="0"/>
        <w:rPr>
          <w:rFonts w:ascii="Tahoma" w:hAnsi="Tahoma" w:cs="Tahoma"/>
          <w:i/>
          <w:sz w:val="22"/>
          <w:szCs w:val="22"/>
          <w:lang w:val="es-ES_tradnl"/>
        </w:rPr>
      </w:pPr>
    </w:p>
    <w:p w:rsidR="001A538E" w:rsidRPr="00971793" w:rsidRDefault="00687B17" w:rsidP="00971793">
      <w:pPr>
        <w:pStyle w:val="Textoindependiente21"/>
        <w:spacing w:line="276" w:lineRule="auto"/>
        <w:ind w:firstLine="708"/>
        <w:rPr>
          <w:rFonts w:ascii="Tahoma" w:hAnsi="Tahoma" w:cs="Tahoma"/>
          <w:sz w:val="22"/>
          <w:szCs w:val="22"/>
          <w:u w:val="single"/>
          <w:lang w:val="es-ES_tradnl"/>
        </w:rPr>
      </w:pPr>
      <w:r w:rsidRPr="00687B17">
        <w:rPr>
          <w:rFonts w:ascii="Tahoma" w:hAnsi="Tahoma" w:cs="Tahoma"/>
          <w:sz w:val="22"/>
          <w:szCs w:val="22"/>
          <w:lang w:val="es-ES_tradnl"/>
        </w:rPr>
        <w:t xml:space="preserve">De la norma transcrita se pueden inferir dos requisitos fundamentales para que un contrato de trabajo a término fijo finalice legalmente por vencimiento del plazo inicialmente pactado a saber: </w:t>
      </w:r>
      <w:r w:rsidRPr="00687B17">
        <w:rPr>
          <w:rFonts w:ascii="Tahoma" w:hAnsi="Tahoma" w:cs="Tahoma"/>
          <w:b/>
          <w:i/>
          <w:sz w:val="22"/>
          <w:szCs w:val="22"/>
          <w:lang w:val="es-ES_tradnl"/>
        </w:rPr>
        <w:t>a)</w:t>
      </w:r>
      <w:r w:rsidRPr="00687B17">
        <w:rPr>
          <w:rFonts w:ascii="Tahoma" w:hAnsi="Tahoma" w:cs="Tahoma"/>
          <w:sz w:val="22"/>
          <w:szCs w:val="22"/>
          <w:lang w:val="es-ES_tradnl"/>
        </w:rPr>
        <w:t xml:space="preserve"> que se avise por escrito a la otra parte la voluntad de no prórroga y </w:t>
      </w:r>
      <w:r w:rsidRPr="00687B17">
        <w:rPr>
          <w:rFonts w:ascii="Tahoma" w:hAnsi="Tahoma" w:cs="Tahoma"/>
          <w:b/>
          <w:i/>
          <w:sz w:val="22"/>
          <w:szCs w:val="22"/>
          <w:lang w:val="es-ES_tradnl"/>
        </w:rPr>
        <w:t>b)</w:t>
      </w:r>
      <w:r w:rsidRPr="00687B17">
        <w:rPr>
          <w:rFonts w:ascii="Tahoma" w:hAnsi="Tahoma" w:cs="Tahoma"/>
          <w:sz w:val="22"/>
          <w:szCs w:val="22"/>
          <w:lang w:val="es-ES_tradnl"/>
        </w:rPr>
        <w:t xml:space="preserve"> que el aviso se dé con una antelación que en ningún caso puede ser inferior a treinta días...”</w:t>
      </w:r>
    </w:p>
    <w:p w:rsidR="000D1DC5" w:rsidRPr="007834F9" w:rsidRDefault="000D1DC5" w:rsidP="00593C80">
      <w:pPr>
        <w:pStyle w:val="Prrafodelista"/>
        <w:ind w:left="0"/>
        <w:jc w:val="both"/>
        <w:rPr>
          <w:rFonts w:ascii="Tahoma" w:hAnsi="Tahoma" w:cs="Tahoma"/>
          <w:b/>
          <w:sz w:val="22"/>
          <w:szCs w:val="22"/>
          <w:lang w:val="es-CO"/>
        </w:rPr>
      </w:pPr>
    </w:p>
    <w:p w:rsidR="001046D3" w:rsidRPr="007E609F" w:rsidRDefault="007E609F" w:rsidP="000466A9">
      <w:pPr>
        <w:pStyle w:val="Textoindependiente21"/>
        <w:numPr>
          <w:ilvl w:val="1"/>
          <w:numId w:val="11"/>
        </w:numPr>
        <w:spacing w:line="276" w:lineRule="auto"/>
        <w:ind w:left="0" w:firstLine="0"/>
        <w:jc w:val="center"/>
        <w:rPr>
          <w:rFonts w:ascii="Tahoma" w:hAnsi="Tahoma" w:cs="Tahoma"/>
          <w:b/>
          <w:sz w:val="22"/>
          <w:szCs w:val="22"/>
          <w:lang w:val="es-ES"/>
        </w:rPr>
      </w:pPr>
      <w:r w:rsidRPr="007E609F">
        <w:rPr>
          <w:rFonts w:ascii="Tahoma" w:hAnsi="Tahoma" w:cs="Tahoma"/>
          <w:b/>
          <w:sz w:val="22"/>
          <w:szCs w:val="22"/>
          <w:lang w:val="es-ES"/>
        </w:rPr>
        <w:t>BUENA FE EXONERATIVA DE LA INDEMNIZACIÓN MORATORIA</w:t>
      </w:r>
    </w:p>
    <w:p w:rsidR="004E203F" w:rsidRDefault="004E203F" w:rsidP="00593C80">
      <w:pPr>
        <w:pStyle w:val="Textoindependiente21"/>
        <w:shd w:val="clear" w:color="auto" w:fill="FFFFFF" w:themeFill="text2" w:themeFillTint="66"/>
        <w:spacing w:line="240" w:lineRule="auto"/>
        <w:ind w:firstLine="0"/>
        <w:rPr>
          <w:rFonts w:ascii="Tahoma" w:hAnsi="Tahoma" w:cs="Tahoma"/>
          <w:sz w:val="22"/>
          <w:szCs w:val="22"/>
          <w:lang w:val="es-ES"/>
        </w:rPr>
      </w:pPr>
    </w:p>
    <w:p w:rsidR="002A4315" w:rsidRPr="00503605" w:rsidRDefault="00F408FE" w:rsidP="009F3A40">
      <w:pPr>
        <w:pStyle w:val="Textoindependiente21"/>
        <w:shd w:val="clear" w:color="auto" w:fill="FFFFFF" w:themeFill="text2" w:themeFillTint="66"/>
        <w:spacing w:line="276" w:lineRule="auto"/>
        <w:ind w:firstLine="708"/>
        <w:rPr>
          <w:rFonts w:ascii="Tahoma" w:hAnsi="Tahoma" w:cs="Tahoma"/>
          <w:sz w:val="22"/>
          <w:szCs w:val="22"/>
          <w:shd w:val="clear" w:color="auto" w:fill="FFFFFF"/>
        </w:rPr>
      </w:pPr>
      <w:r w:rsidRPr="00E57786">
        <w:rPr>
          <w:rFonts w:ascii="Tahoma" w:hAnsi="Tahoma" w:cs="Tahoma"/>
          <w:sz w:val="22"/>
          <w:szCs w:val="22"/>
          <w:shd w:val="clear" w:color="auto" w:fill="FFFFFF"/>
        </w:rPr>
        <w:t xml:space="preserve">La indemnización moratoria, en los términos del artículo 65 del C.S.T., es el pago que tiene </w:t>
      </w:r>
      <w:r w:rsidR="00503605">
        <w:rPr>
          <w:rFonts w:ascii="Tahoma" w:hAnsi="Tahoma" w:cs="Tahoma"/>
          <w:sz w:val="22"/>
          <w:szCs w:val="22"/>
          <w:shd w:val="clear" w:color="auto" w:fill="FFFFFF"/>
        </w:rPr>
        <w:t>derecho a recibir el trabajador cuando su</w:t>
      </w:r>
      <w:r w:rsidRPr="00E57786">
        <w:rPr>
          <w:rFonts w:ascii="Tahoma" w:hAnsi="Tahoma" w:cs="Tahoma"/>
          <w:sz w:val="22"/>
          <w:szCs w:val="22"/>
          <w:shd w:val="clear" w:color="auto" w:fill="FFFFFF"/>
        </w:rPr>
        <w:t xml:space="preserve"> empleador</w:t>
      </w:r>
      <w:r w:rsidR="002A4315" w:rsidRPr="00E57786">
        <w:rPr>
          <w:rFonts w:ascii="Tahoma" w:hAnsi="Tahoma" w:cs="Tahoma"/>
          <w:sz w:val="22"/>
          <w:szCs w:val="22"/>
          <w:shd w:val="clear" w:color="auto" w:fill="FFFFFF"/>
        </w:rPr>
        <w:t xml:space="preserve"> incurre en mora</w:t>
      </w:r>
      <w:r w:rsidRPr="00E57786">
        <w:rPr>
          <w:rFonts w:ascii="Tahoma" w:hAnsi="Tahoma" w:cs="Tahoma"/>
          <w:sz w:val="22"/>
          <w:szCs w:val="22"/>
          <w:shd w:val="clear" w:color="auto" w:fill="FFFFFF"/>
        </w:rPr>
        <w:t xml:space="preserve"> de</w:t>
      </w:r>
      <w:r w:rsidR="002A4315" w:rsidRPr="00E57786">
        <w:rPr>
          <w:rFonts w:ascii="Tahoma" w:hAnsi="Tahoma" w:cs="Tahoma"/>
          <w:sz w:val="22"/>
          <w:szCs w:val="22"/>
          <w:shd w:val="clear" w:color="auto" w:fill="FFFFFF"/>
        </w:rPr>
        <w:t>l pago de los</w:t>
      </w:r>
      <w:r w:rsidRPr="00E57786">
        <w:rPr>
          <w:rFonts w:ascii="Tahoma" w:hAnsi="Tahoma" w:cs="Tahoma"/>
          <w:sz w:val="22"/>
          <w:szCs w:val="22"/>
          <w:shd w:val="clear" w:color="auto" w:fill="FFFFFF"/>
        </w:rPr>
        <w:t xml:space="preserve"> salarios y prestaciones</w:t>
      </w:r>
      <w:r w:rsidR="00503605">
        <w:rPr>
          <w:rFonts w:ascii="Tahoma" w:hAnsi="Tahoma" w:cs="Tahoma"/>
          <w:sz w:val="22"/>
          <w:szCs w:val="22"/>
          <w:shd w:val="clear" w:color="auto" w:fill="FFFFFF"/>
        </w:rPr>
        <w:t xml:space="preserve"> sociales</w:t>
      </w:r>
      <w:r w:rsidRPr="00E57786">
        <w:rPr>
          <w:rFonts w:ascii="Tahoma" w:hAnsi="Tahoma" w:cs="Tahoma"/>
          <w:sz w:val="22"/>
          <w:szCs w:val="22"/>
          <w:shd w:val="clear" w:color="auto" w:fill="FFFFFF"/>
        </w:rPr>
        <w:t xml:space="preserve"> debidas al momento de la terminación del contrato laboral.</w:t>
      </w:r>
      <w:r w:rsidR="00503605">
        <w:rPr>
          <w:rFonts w:ascii="Tahoma" w:hAnsi="Tahoma" w:cs="Tahoma"/>
          <w:sz w:val="22"/>
          <w:szCs w:val="22"/>
          <w:shd w:val="clear" w:color="auto" w:fill="FFFFFF"/>
        </w:rPr>
        <w:t xml:space="preserve"> </w:t>
      </w:r>
      <w:r w:rsidR="002A4315" w:rsidRPr="00E57786">
        <w:rPr>
          <w:rFonts w:ascii="Tahoma" w:hAnsi="Tahoma" w:cs="Tahoma"/>
          <w:sz w:val="22"/>
          <w:szCs w:val="22"/>
        </w:rPr>
        <w:t xml:space="preserve">Esta indemnización consiste en una suma igual al último salario diario por cada día de retardo. Dicha norma sufrió una modificación sustancial con la entrada en vigencia de </w:t>
      </w:r>
      <w:r w:rsidR="00503605">
        <w:rPr>
          <w:rFonts w:ascii="Tahoma" w:hAnsi="Tahoma" w:cs="Tahoma"/>
          <w:sz w:val="22"/>
          <w:szCs w:val="22"/>
        </w:rPr>
        <w:t>la Ley 789 de 2002, para aquellos trabajadores que ganaron</w:t>
      </w:r>
      <w:r w:rsidR="002A4315" w:rsidRPr="00E57786">
        <w:rPr>
          <w:rFonts w:ascii="Tahoma" w:hAnsi="Tahoma" w:cs="Tahoma"/>
          <w:sz w:val="22"/>
          <w:szCs w:val="22"/>
        </w:rPr>
        <w:t xml:space="preserve"> más de un salario mínimo</w:t>
      </w:r>
      <w:r w:rsidR="00503605">
        <w:rPr>
          <w:rFonts w:ascii="Tahoma" w:hAnsi="Tahoma" w:cs="Tahoma"/>
          <w:sz w:val="22"/>
          <w:szCs w:val="22"/>
        </w:rPr>
        <w:t xml:space="preserve"> en vigencia del contrato,</w:t>
      </w:r>
      <w:r w:rsidR="002A4315" w:rsidRPr="00E57786">
        <w:rPr>
          <w:rFonts w:ascii="Tahoma" w:hAnsi="Tahoma" w:cs="Tahoma"/>
          <w:sz w:val="22"/>
          <w:szCs w:val="22"/>
        </w:rPr>
        <w:t xml:space="preserve"> en los siguientes términos: </w:t>
      </w:r>
    </w:p>
    <w:p w:rsidR="002A4315" w:rsidRPr="00E57786" w:rsidRDefault="002A4315" w:rsidP="00593C80">
      <w:pPr>
        <w:widowControl w:val="0"/>
        <w:autoSpaceDE w:val="0"/>
        <w:autoSpaceDN w:val="0"/>
        <w:adjustRightInd w:val="0"/>
        <w:ind w:firstLine="708"/>
        <w:jc w:val="both"/>
        <w:rPr>
          <w:rFonts w:ascii="Tahoma" w:hAnsi="Tahoma" w:cs="Tahoma"/>
          <w:sz w:val="22"/>
          <w:szCs w:val="22"/>
        </w:rPr>
      </w:pPr>
    </w:p>
    <w:p w:rsidR="002A4315" w:rsidRPr="00E57786" w:rsidRDefault="002A4315" w:rsidP="002A4315">
      <w:pPr>
        <w:widowControl w:val="0"/>
        <w:autoSpaceDE w:val="0"/>
        <w:autoSpaceDN w:val="0"/>
        <w:adjustRightInd w:val="0"/>
        <w:spacing w:line="276" w:lineRule="auto"/>
        <w:ind w:firstLine="708"/>
        <w:jc w:val="both"/>
        <w:rPr>
          <w:rFonts w:ascii="Tahoma" w:hAnsi="Tahoma" w:cs="Tahoma"/>
          <w:sz w:val="22"/>
          <w:szCs w:val="22"/>
        </w:rPr>
      </w:pPr>
      <w:r w:rsidRPr="00E57786">
        <w:rPr>
          <w:rFonts w:ascii="Tahoma" w:hAnsi="Tahoma" w:cs="Tahoma"/>
          <w:b/>
          <w:sz w:val="22"/>
          <w:szCs w:val="22"/>
        </w:rPr>
        <w:t>i)</w:t>
      </w:r>
      <w:r w:rsidRPr="00E57786">
        <w:rPr>
          <w:rFonts w:ascii="Tahoma" w:hAnsi="Tahoma" w:cs="Tahoma"/>
          <w:sz w:val="22"/>
          <w:szCs w:val="22"/>
        </w:rPr>
        <w:t xml:space="preserve"> Dispuso que el pago de un día de salario por cada día de retardo tiene como límite 24 meses y a partir del mes 25 el empleador solo está obligado al pago de intereses moratorios a la tasa máxima de créditos de libre asignación certificados por la Superintendencia Bancaria </w:t>
      </w:r>
      <w:r w:rsidR="00503605">
        <w:rPr>
          <w:rFonts w:ascii="Tahoma" w:hAnsi="Tahoma" w:cs="Tahoma"/>
          <w:sz w:val="22"/>
          <w:szCs w:val="22"/>
        </w:rPr>
        <w:t>-</w:t>
      </w:r>
      <w:r w:rsidRPr="00E57786">
        <w:rPr>
          <w:rFonts w:ascii="Tahoma" w:hAnsi="Tahoma" w:cs="Tahoma"/>
          <w:sz w:val="22"/>
          <w:szCs w:val="22"/>
        </w:rPr>
        <w:t>ahora Financiera</w:t>
      </w:r>
      <w:r w:rsidR="00503605">
        <w:rPr>
          <w:rFonts w:ascii="Tahoma" w:hAnsi="Tahoma" w:cs="Tahoma"/>
          <w:sz w:val="22"/>
          <w:szCs w:val="22"/>
        </w:rPr>
        <w:t>-</w:t>
      </w:r>
      <w:r w:rsidRPr="00E57786">
        <w:rPr>
          <w:rFonts w:ascii="Tahoma" w:hAnsi="Tahoma" w:cs="Tahoma"/>
          <w:sz w:val="22"/>
          <w:szCs w:val="22"/>
        </w:rPr>
        <w:t xml:space="preserve"> calculados sobre la obligación insoluta; y, </w:t>
      </w:r>
    </w:p>
    <w:p w:rsidR="002A4315" w:rsidRPr="00E57786" w:rsidRDefault="002A4315" w:rsidP="00593C80">
      <w:pPr>
        <w:widowControl w:val="0"/>
        <w:autoSpaceDE w:val="0"/>
        <w:autoSpaceDN w:val="0"/>
        <w:adjustRightInd w:val="0"/>
        <w:ind w:firstLine="708"/>
        <w:jc w:val="both"/>
        <w:rPr>
          <w:rFonts w:ascii="Tahoma" w:hAnsi="Tahoma" w:cs="Tahoma"/>
          <w:sz w:val="22"/>
          <w:szCs w:val="22"/>
        </w:rPr>
      </w:pPr>
    </w:p>
    <w:p w:rsidR="002A4315" w:rsidRPr="00503605" w:rsidRDefault="002A4315" w:rsidP="00503605">
      <w:pPr>
        <w:widowControl w:val="0"/>
        <w:autoSpaceDE w:val="0"/>
        <w:autoSpaceDN w:val="0"/>
        <w:adjustRightInd w:val="0"/>
        <w:spacing w:line="276" w:lineRule="auto"/>
        <w:ind w:firstLine="708"/>
        <w:jc w:val="both"/>
        <w:rPr>
          <w:rFonts w:ascii="Tahoma" w:hAnsi="Tahoma" w:cs="Tahoma"/>
          <w:i/>
          <w:sz w:val="22"/>
          <w:szCs w:val="22"/>
        </w:rPr>
      </w:pPr>
      <w:r w:rsidRPr="00E57786">
        <w:rPr>
          <w:rFonts w:ascii="Tahoma" w:hAnsi="Tahoma" w:cs="Tahoma"/>
          <w:b/>
          <w:sz w:val="22"/>
          <w:szCs w:val="22"/>
        </w:rPr>
        <w:t>ii)</w:t>
      </w:r>
      <w:r w:rsidRPr="00E57786">
        <w:rPr>
          <w:rFonts w:ascii="Tahoma" w:hAnsi="Tahoma" w:cs="Tahoma"/>
          <w:sz w:val="22"/>
          <w:szCs w:val="22"/>
        </w:rPr>
        <w:t xml:space="preserve"> Es indispensable que el trabajador haya presentado la demanda ante la justicia ordinaria laboral dentro de los 24 meses siguientes contados a partir de la finalización del vínculo laboral, pues de lo contrario </w:t>
      </w:r>
      <w:r w:rsidR="000466A9" w:rsidRPr="00E57786">
        <w:rPr>
          <w:rFonts w:ascii="Tahoma" w:hAnsi="Tahoma" w:cs="Tahoma"/>
          <w:sz w:val="22"/>
          <w:szCs w:val="22"/>
        </w:rPr>
        <w:t xml:space="preserve">el empleador tan solo estará obligado a </w:t>
      </w:r>
      <w:r w:rsidR="000466A9" w:rsidRPr="00E57786">
        <w:rPr>
          <w:rFonts w:ascii="Tahoma" w:hAnsi="Tahoma" w:cs="Tahoma"/>
          <w:color w:val="000000"/>
          <w:sz w:val="22"/>
          <w:szCs w:val="22"/>
          <w:shd w:val="clear" w:color="auto" w:fill="FFFFFF"/>
        </w:rPr>
        <w:t>pagarle intereses moratorios hasta cuando el pago se verifique</w:t>
      </w:r>
      <w:r w:rsidR="009F3A40">
        <w:rPr>
          <w:rStyle w:val="Refdenotaalpie"/>
          <w:rFonts w:ascii="Tahoma" w:hAnsi="Tahoma" w:cs="Tahoma"/>
          <w:color w:val="000000"/>
          <w:sz w:val="22"/>
          <w:szCs w:val="22"/>
          <w:shd w:val="clear" w:color="auto" w:fill="FFFFFF"/>
        </w:rPr>
        <w:footnoteReference w:id="1"/>
      </w:r>
      <w:r w:rsidR="009F3A40">
        <w:rPr>
          <w:rFonts w:ascii="Tahoma" w:hAnsi="Tahoma" w:cs="Tahoma"/>
          <w:color w:val="000000"/>
          <w:sz w:val="22"/>
          <w:szCs w:val="22"/>
          <w:shd w:val="clear" w:color="auto" w:fill="FFFFFF"/>
        </w:rPr>
        <w:t>.</w:t>
      </w:r>
      <w:r w:rsidR="00503605" w:rsidRPr="00503605">
        <w:rPr>
          <w:rFonts w:ascii="Tahoma" w:hAnsi="Tahoma" w:cs="Tahoma"/>
          <w:sz w:val="22"/>
          <w:szCs w:val="22"/>
        </w:rPr>
        <w:t xml:space="preserve"> </w:t>
      </w:r>
    </w:p>
    <w:p w:rsidR="000466A9" w:rsidRPr="00593C80" w:rsidRDefault="000466A9" w:rsidP="00593C80">
      <w:pPr>
        <w:widowControl w:val="0"/>
        <w:autoSpaceDE w:val="0"/>
        <w:autoSpaceDN w:val="0"/>
        <w:adjustRightInd w:val="0"/>
        <w:ind w:firstLine="708"/>
        <w:jc w:val="both"/>
        <w:rPr>
          <w:rFonts w:ascii="Tahoma" w:hAnsi="Tahoma" w:cs="Tahoma"/>
          <w:sz w:val="20"/>
          <w:szCs w:val="20"/>
        </w:rPr>
      </w:pPr>
    </w:p>
    <w:p w:rsidR="001512FE" w:rsidRPr="00E57786" w:rsidRDefault="000466A9" w:rsidP="001512FE">
      <w:pPr>
        <w:pStyle w:val="NormalWeb"/>
        <w:shd w:val="clear" w:color="auto" w:fill="FFFFFF"/>
        <w:spacing w:before="0" w:beforeAutospacing="0" w:after="0" w:afterAutospacing="0" w:line="276" w:lineRule="auto"/>
        <w:jc w:val="both"/>
        <w:rPr>
          <w:rFonts w:ascii="Tahoma" w:hAnsi="Tahoma" w:cs="Tahoma"/>
          <w:sz w:val="22"/>
          <w:szCs w:val="22"/>
        </w:rPr>
      </w:pPr>
      <w:r w:rsidRPr="00E57786">
        <w:rPr>
          <w:rFonts w:ascii="Tahoma" w:hAnsi="Tahoma" w:cs="Tahoma"/>
          <w:sz w:val="22"/>
          <w:szCs w:val="22"/>
          <w:shd w:val="clear" w:color="auto" w:fill="FFFFFF"/>
        </w:rPr>
        <w:tab/>
      </w:r>
      <w:r w:rsidR="009F3A40">
        <w:rPr>
          <w:rFonts w:ascii="Tahoma" w:hAnsi="Tahoma" w:cs="Tahoma"/>
          <w:sz w:val="22"/>
          <w:szCs w:val="22"/>
          <w:shd w:val="clear" w:color="auto" w:fill="FFFFFF"/>
        </w:rPr>
        <w:t>En</w:t>
      </w:r>
      <w:r w:rsidR="00A42932">
        <w:rPr>
          <w:rFonts w:ascii="Tahoma" w:hAnsi="Tahoma" w:cs="Tahoma"/>
          <w:sz w:val="22"/>
          <w:szCs w:val="22"/>
          <w:shd w:val="clear" w:color="auto" w:fill="FFFFFF"/>
        </w:rPr>
        <w:t xml:space="preserve"> los artículos 65 del C.S.T. y</w:t>
      </w:r>
      <w:r w:rsidRPr="00E57786">
        <w:rPr>
          <w:rFonts w:ascii="Tahoma" w:hAnsi="Tahoma" w:cs="Tahoma"/>
          <w:sz w:val="22"/>
          <w:szCs w:val="22"/>
          <w:shd w:val="clear" w:color="auto" w:fill="FFFFFF"/>
        </w:rPr>
        <w:t xml:space="preserve"> 99 de la Ley 50 de 1990</w:t>
      </w:r>
      <w:r w:rsidR="009F3A40">
        <w:rPr>
          <w:rStyle w:val="Refdenotaalpie"/>
          <w:rFonts w:ascii="Tahoma" w:hAnsi="Tahoma" w:cs="Tahoma"/>
          <w:sz w:val="22"/>
          <w:szCs w:val="22"/>
          <w:shd w:val="clear" w:color="auto" w:fill="FFFFFF"/>
        </w:rPr>
        <w:footnoteReference w:id="2"/>
      </w:r>
      <w:r w:rsidR="009F3A40">
        <w:rPr>
          <w:rFonts w:ascii="Tahoma" w:hAnsi="Tahoma" w:cs="Tahoma"/>
          <w:sz w:val="22"/>
          <w:szCs w:val="22"/>
          <w:shd w:val="clear" w:color="auto" w:fill="FFFFFF"/>
        </w:rPr>
        <w:t>,</w:t>
      </w:r>
      <w:r w:rsidR="00A42932">
        <w:rPr>
          <w:rFonts w:ascii="Tahoma" w:hAnsi="Tahoma" w:cs="Tahoma"/>
          <w:sz w:val="22"/>
          <w:szCs w:val="22"/>
          <w:shd w:val="clear" w:color="auto" w:fill="FFFFFF"/>
        </w:rPr>
        <w:t xml:space="preserve"> no se acuña</w:t>
      </w:r>
      <w:r w:rsidR="009F3A40">
        <w:rPr>
          <w:rFonts w:ascii="Tahoma" w:hAnsi="Tahoma" w:cs="Tahoma"/>
          <w:sz w:val="22"/>
          <w:szCs w:val="22"/>
          <w:shd w:val="clear" w:color="auto" w:fill="FFFFFF"/>
        </w:rPr>
        <w:t xml:space="preserve"> la expresión “buena fe” y no hay manera de</w:t>
      </w:r>
      <w:r w:rsidR="00A42932">
        <w:rPr>
          <w:rFonts w:ascii="Tahoma" w:hAnsi="Tahoma" w:cs="Tahoma"/>
          <w:sz w:val="22"/>
          <w:szCs w:val="22"/>
          <w:shd w:val="clear" w:color="auto" w:fill="FFFFFF"/>
        </w:rPr>
        <w:t xml:space="preserve"> colegir de su contenido que </w:t>
      </w:r>
      <w:r w:rsidR="00B313CD" w:rsidRPr="00E57786">
        <w:rPr>
          <w:rFonts w:ascii="Tahoma" w:hAnsi="Tahoma" w:cs="Tahoma"/>
          <w:sz w:val="22"/>
          <w:szCs w:val="22"/>
          <w:shd w:val="clear" w:color="auto" w:fill="FFFFFF"/>
        </w:rPr>
        <w:t>obrando de tal manera e</w:t>
      </w:r>
      <w:r w:rsidRPr="00E57786">
        <w:rPr>
          <w:rFonts w:ascii="Tahoma" w:hAnsi="Tahoma" w:cs="Tahoma"/>
          <w:sz w:val="22"/>
          <w:szCs w:val="22"/>
          <w:shd w:val="clear" w:color="auto" w:fill="FFFFFF"/>
        </w:rPr>
        <w:t>l empleador</w:t>
      </w:r>
      <w:r w:rsidR="00B313CD" w:rsidRPr="00E57786">
        <w:rPr>
          <w:rFonts w:ascii="Tahoma" w:hAnsi="Tahoma" w:cs="Tahoma"/>
          <w:sz w:val="22"/>
          <w:szCs w:val="22"/>
          <w:shd w:val="clear" w:color="auto" w:fill="FFFFFF"/>
        </w:rPr>
        <w:t xml:space="preserve"> puede</w:t>
      </w:r>
      <w:r w:rsidRPr="00E57786">
        <w:rPr>
          <w:rFonts w:ascii="Tahoma" w:hAnsi="Tahoma" w:cs="Tahoma"/>
          <w:sz w:val="22"/>
          <w:szCs w:val="22"/>
          <w:shd w:val="clear" w:color="auto" w:fill="FFFFFF"/>
        </w:rPr>
        <w:t xml:space="preserve"> </w:t>
      </w:r>
      <w:r w:rsidRPr="00E57786">
        <w:rPr>
          <w:rFonts w:ascii="Tahoma" w:hAnsi="Tahoma" w:cs="Tahoma"/>
          <w:sz w:val="22"/>
          <w:szCs w:val="22"/>
          <w:shd w:val="clear" w:color="auto" w:fill="FFFFFF"/>
        </w:rPr>
        <w:lastRenderedPageBreak/>
        <w:t xml:space="preserve">librarse del </w:t>
      </w:r>
      <w:r w:rsidR="009E7796">
        <w:rPr>
          <w:rFonts w:ascii="Tahoma" w:hAnsi="Tahoma" w:cs="Tahoma"/>
          <w:sz w:val="22"/>
          <w:szCs w:val="22"/>
          <w:shd w:val="clear" w:color="auto" w:fill="FFFFFF"/>
        </w:rPr>
        <w:t>pago de la sanción allí consagrada contra los empleadores morosos del pago de salarios y prestaciones</w:t>
      </w:r>
      <w:r w:rsidRPr="00E57786">
        <w:rPr>
          <w:rFonts w:ascii="Tahoma" w:hAnsi="Tahoma" w:cs="Tahoma"/>
          <w:sz w:val="22"/>
          <w:szCs w:val="22"/>
          <w:shd w:val="clear" w:color="auto" w:fill="FFFFFF"/>
        </w:rPr>
        <w:t>. No obstante</w:t>
      </w:r>
      <w:r w:rsidR="00B313CD" w:rsidRPr="00E57786">
        <w:rPr>
          <w:rFonts w:ascii="Tahoma" w:hAnsi="Tahoma" w:cs="Tahoma"/>
          <w:sz w:val="22"/>
          <w:szCs w:val="22"/>
          <w:shd w:val="clear" w:color="auto" w:fill="FFFFFF"/>
        </w:rPr>
        <w:t xml:space="preserve"> ello</w:t>
      </w:r>
      <w:r w:rsidRPr="00E57786">
        <w:rPr>
          <w:rFonts w:ascii="Tahoma" w:hAnsi="Tahoma" w:cs="Tahoma"/>
          <w:sz w:val="22"/>
          <w:szCs w:val="22"/>
          <w:shd w:val="clear" w:color="auto" w:fill="FFFFFF"/>
        </w:rPr>
        <w:t>, la Corte Suprem</w:t>
      </w:r>
      <w:r w:rsidR="00B313CD" w:rsidRPr="00E57786">
        <w:rPr>
          <w:rFonts w:ascii="Tahoma" w:hAnsi="Tahoma" w:cs="Tahoma"/>
          <w:sz w:val="22"/>
          <w:szCs w:val="22"/>
          <w:shd w:val="clear" w:color="auto" w:fill="FFFFFF"/>
        </w:rPr>
        <w:t xml:space="preserve">a de Justicia en </w:t>
      </w:r>
      <w:r w:rsidR="009E7796">
        <w:rPr>
          <w:rFonts w:ascii="Tahoma" w:hAnsi="Tahoma" w:cs="Tahoma"/>
          <w:sz w:val="22"/>
          <w:szCs w:val="22"/>
          <w:shd w:val="clear" w:color="auto" w:fill="FFFFFF"/>
        </w:rPr>
        <w:t>múltiples</w:t>
      </w:r>
      <w:r w:rsidR="00B313CD" w:rsidRPr="00E57786">
        <w:rPr>
          <w:rFonts w:ascii="Tahoma" w:hAnsi="Tahoma" w:cs="Tahoma"/>
          <w:sz w:val="22"/>
          <w:szCs w:val="22"/>
          <w:shd w:val="clear" w:color="auto" w:fill="FFFFFF"/>
        </w:rPr>
        <w:t xml:space="preserve"> pronunciamientos</w:t>
      </w:r>
      <w:r w:rsidRPr="00E57786">
        <w:rPr>
          <w:rFonts w:ascii="Tahoma" w:hAnsi="Tahoma" w:cs="Tahoma"/>
          <w:sz w:val="22"/>
          <w:szCs w:val="22"/>
          <w:shd w:val="clear" w:color="auto" w:fill="FFFFFF"/>
        </w:rPr>
        <w:t xml:space="preserve"> ha in</w:t>
      </w:r>
      <w:r w:rsidR="009E7796">
        <w:rPr>
          <w:rFonts w:ascii="Tahoma" w:hAnsi="Tahoma" w:cs="Tahoma"/>
          <w:sz w:val="22"/>
          <w:szCs w:val="22"/>
          <w:shd w:val="clear" w:color="auto" w:fill="FFFFFF"/>
        </w:rPr>
        <w:t xml:space="preserve">dicado que </w:t>
      </w:r>
      <w:r w:rsidR="00B313CD" w:rsidRPr="00E57786">
        <w:rPr>
          <w:rFonts w:ascii="Tahoma" w:hAnsi="Tahoma" w:cs="Tahoma"/>
          <w:sz w:val="22"/>
          <w:szCs w:val="22"/>
          <w:shd w:val="clear" w:color="auto" w:fill="FFFFFF"/>
        </w:rPr>
        <w:t>esta indemnización so</w:t>
      </w:r>
      <w:r w:rsidRPr="00E57786">
        <w:rPr>
          <w:rFonts w:ascii="Tahoma" w:hAnsi="Tahoma" w:cs="Tahoma"/>
          <w:sz w:val="22"/>
          <w:szCs w:val="22"/>
          <w:shd w:val="clear" w:color="auto" w:fill="FFFFFF"/>
        </w:rPr>
        <w:t xml:space="preserve">lo es aplicable cuando </w:t>
      </w:r>
      <w:r w:rsidR="00024FC0">
        <w:rPr>
          <w:rFonts w:ascii="Tahoma" w:hAnsi="Tahoma" w:cs="Tahoma"/>
          <w:sz w:val="22"/>
          <w:szCs w:val="22"/>
          <w:shd w:val="clear" w:color="auto" w:fill="FFFFFF"/>
        </w:rPr>
        <w:t>queda en evidencia la</w:t>
      </w:r>
      <w:r w:rsidRPr="00E57786">
        <w:rPr>
          <w:rFonts w:ascii="Tahoma" w:hAnsi="Tahoma" w:cs="Tahoma"/>
          <w:sz w:val="22"/>
          <w:szCs w:val="22"/>
          <w:shd w:val="clear" w:color="auto" w:fill="FFFFFF"/>
        </w:rPr>
        <w:t xml:space="preserve"> mala fe del empleador al momento de incumplir con el pago de salarios y la liquidación de prestaciones de un contrato laboral</w:t>
      </w:r>
      <w:r w:rsidR="00737A7E" w:rsidRPr="00E57786">
        <w:rPr>
          <w:rFonts w:ascii="Tahoma" w:hAnsi="Tahoma" w:cs="Tahoma"/>
          <w:sz w:val="22"/>
          <w:szCs w:val="22"/>
          <w:shd w:val="clear" w:color="auto" w:fill="FFFFFF"/>
        </w:rPr>
        <w:t>, pues s</w:t>
      </w:r>
      <w:r w:rsidR="00737A7E" w:rsidRPr="00E57786">
        <w:rPr>
          <w:rFonts w:ascii="Tahoma" w:hAnsi="Tahoma" w:cs="Tahoma"/>
          <w:sz w:val="22"/>
          <w:szCs w:val="22"/>
        </w:rPr>
        <w:t>egún el alto tribunal,</w:t>
      </w:r>
      <w:r w:rsidR="00737A7E" w:rsidRPr="00E57786">
        <w:rPr>
          <w:rStyle w:val="apple-converted-space"/>
          <w:rFonts w:ascii="Tahoma" w:hAnsi="Tahoma" w:cs="Tahoma"/>
          <w:sz w:val="22"/>
          <w:szCs w:val="22"/>
        </w:rPr>
        <w:t> </w:t>
      </w:r>
      <w:r w:rsidR="00737A7E" w:rsidRPr="00E57786">
        <w:rPr>
          <w:rStyle w:val="Textoennegrita"/>
          <w:rFonts w:ascii="Tahoma" w:hAnsi="Tahoma" w:cs="Tahoma"/>
          <w:b w:val="0"/>
          <w:bCs w:val="0"/>
          <w:sz w:val="22"/>
          <w:szCs w:val="22"/>
        </w:rPr>
        <w:t>la condena a esta indemnización no puede ser automática, pues</w:t>
      </w:r>
      <w:r w:rsidR="00737A7E" w:rsidRPr="00E57786">
        <w:rPr>
          <w:rStyle w:val="apple-converted-space"/>
          <w:rFonts w:ascii="Tahoma" w:hAnsi="Tahoma" w:cs="Tahoma"/>
          <w:sz w:val="22"/>
          <w:szCs w:val="22"/>
        </w:rPr>
        <w:t> </w:t>
      </w:r>
      <w:r w:rsidR="00737A7E" w:rsidRPr="00E57786">
        <w:rPr>
          <w:rStyle w:val="Textoennegrita"/>
          <w:rFonts w:ascii="Tahoma" w:hAnsi="Tahoma" w:cs="Tahoma"/>
          <w:b w:val="0"/>
          <w:bCs w:val="0"/>
          <w:sz w:val="22"/>
          <w:szCs w:val="22"/>
        </w:rPr>
        <w:t>su naturaleza sancionatoria exige que esté precedida de un examen de la conducta del empleador</w:t>
      </w:r>
      <w:r w:rsidR="00737A7E" w:rsidRPr="00E57786">
        <w:rPr>
          <w:rFonts w:ascii="Tahoma" w:hAnsi="Tahoma" w:cs="Tahoma"/>
          <w:sz w:val="22"/>
          <w:szCs w:val="22"/>
        </w:rPr>
        <w:t>, para determinar si actuó de buena o mala fe.</w:t>
      </w:r>
    </w:p>
    <w:p w:rsidR="001512FE" w:rsidRPr="00E57786" w:rsidRDefault="001512FE" w:rsidP="001512FE">
      <w:pPr>
        <w:pStyle w:val="NormalWeb"/>
        <w:shd w:val="clear" w:color="auto" w:fill="FFFFFF"/>
        <w:spacing w:before="0" w:beforeAutospacing="0" w:after="0" w:afterAutospacing="0" w:line="276" w:lineRule="auto"/>
        <w:jc w:val="both"/>
        <w:rPr>
          <w:rFonts w:ascii="Tahoma" w:hAnsi="Tahoma" w:cs="Tahoma"/>
          <w:sz w:val="22"/>
          <w:szCs w:val="22"/>
        </w:rPr>
      </w:pPr>
    </w:p>
    <w:p w:rsidR="00A23DE4" w:rsidRPr="00A23DE4" w:rsidRDefault="00A23DE4" w:rsidP="00A23DE4">
      <w:pPr>
        <w:pStyle w:val="NormalWeb"/>
        <w:spacing w:before="0" w:beforeAutospacing="0" w:after="0" w:afterAutospacing="0" w:line="276" w:lineRule="auto"/>
        <w:ind w:firstLine="708"/>
        <w:jc w:val="both"/>
        <w:rPr>
          <w:rFonts w:ascii="Tahoma" w:hAnsi="Tahoma" w:cs="Tahoma"/>
          <w:iCs/>
          <w:sz w:val="22"/>
          <w:szCs w:val="22"/>
        </w:rPr>
      </w:pPr>
      <w:r w:rsidRPr="00A23DE4">
        <w:rPr>
          <w:rFonts w:ascii="Tahoma" w:hAnsi="Tahoma" w:cs="Tahoma"/>
          <w:iCs/>
          <w:sz w:val="22"/>
          <w:szCs w:val="22"/>
        </w:rPr>
        <w:t>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 es decir</w:t>
      </w:r>
      <w:r w:rsidR="009E7796">
        <w:rPr>
          <w:rFonts w:ascii="Tahoma" w:hAnsi="Tahoma" w:cs="Tahoma"/>
          <w:iCs/>
          <w:sz w:val="22"/>
          <w:szCs w:val="22"/>
        </w:rPr>
        <w:t>,</w:t>
      </w:r>
      <w:r w:rsidRPr="00A23DE4">
        <w:rPr>
          <w:rFonts w:ascii="Tahoma" w:hAnsi="Tahoma" w:cs="Tahoma"/>
          <w:iCs/>
          <w:sz w:val="22"/>
          <w:szCs w:val="22"/>
        </w:rPr>
        <w:t xml:space="preserve"> que sus argumentos para no haber pagado </w:t>
      </w:r>
      <w:r>
        <w:rPr>
          <w:rFonts w:ascii="Tahoma" w:hAnsi="Tahoma" w:cs="Tahoma"/>
          <w:iCs/>
          <w:sz w:val="22"/>
          <w:szCs w:val="22"/>
        </w:rPr>
        <w:t>suenen</w:t>
      </w:r>
      <w:r w:rsidRPr="00A23DE4">
        <w:rPr>
          <w:rFonts w:ascii="Tahoma" w:hAnsi="Tahoma" w:cs="Tahoma"/>
          <w:iCs/>
          <w:sz w:val="22"/>
          <w:szCs w:val="22"/>
        </w:rPr>
        <w:t xml:space="preserve"> valederos.</w:t>
      </w:r>
    </w:p>
    <w:p w:rsidR="007E609F" w:rsidRPr="00E57786" w:rsidRDefault="007E609F" w:rsidP="00593C80">
      <w:pPr>
        <w:jc w:val="both"/>
        <w:rPr>
          <w:rFonts w:ascii="Tahoma" w:hAnsi="Tahoma" w:cs="Tahoma"/>
          <w:sz w:val="22"/>
          <w:szCs w:val="22"/>
          <w:lang w:val="es-CO"/>
        </w:rPr>
      </w:pPr>
    </w:p>
    <w:p w:rsidR="00B6720F" w:rsidRPr="00E57786" w:rsidRDefault="00737A7E" w:rsidP="00737A7E">
      <w:pPr>
        <w:pStyle w:val="Textoindependiente21"/>
        <w:spacing w:line="276" w:lineRule="auto"/>
        <w:ind w:firstLine="708"/>
        <w:rPr>
          <w:rFonts w:ascii="Tahoma" w:hAnsi="Tahoma" w:cs="Tahoma"/>
          <w:iCs/>
          <w:sz w:val="22"/>
          <w:szCs w:val="22"/>
          <w:bdr w:val="none" w:sz="0" w:space="0" w:color="auto" w:frame="1"/>
        </w:rPr>
      </w:pPr>
      <w:r w:rsidRPr="00E57786">
        <w:rPr>
          <w:rFonts w:ascii="Tahoma" w:hAnsi="Tahoma" w:cs="Tahoma"/>
          <w:sz w:val="22"/>
          <w:szCs w:val="22"/>
          <w:lang w:val="es-ES"/>
        </w:rPr>
        <w:t>Ahora bien, la</w:t>
      </w:r>
      <w:r w:rsidR="00C37893" w:rsidRPr="00E57786">
        <w:rPr>
          <w:rFonts w:ascii="Tahoma" w:hAnsi="Tahoma" w:cs="Tahoma"/>
          <w:iCs/>
          <w:sz w:val="22"/>
          <w:szCs w:val="22"/>
          <w:bdr w:val="none" w:sz="0" w:space="0" w:color="auto" w:frame="1"/>
        </w:rPr>
        <w:t xml:space="preserve"> buena fe se acredita demostrando no solo la conciencia de haber actuado correctamente sino también la presencia de un comportamiento encaminado a verificar la regularidad</w:t>
      </w:r>
      <w:r w:rsidR="00A23DE4">
        <w:rPr>
          <w:rFonts w:ascii="Tahoma" w:hAnsi="Tahoma" w:cs="Tahoma"/>
          <w:iCs/>
          <w:sz w:val="22"/>
          <w:szCs w:val="22"/>
          <w:bdr w:val="none" w:sz="0" w:space="0" w:color="auto" w:frame="1"/>
        </w:rPr>
        <w:t xml:space="preserve"> y el cuidado</w:t>
      </w:r>
      <w:r w:rsidR="00C37893" w:rsidRPr="00E57786">
        <w:rPr>
          <w:rFonts w:ascii="Tahoma" w:hAnsi="Tahoma" w:cs="Tahoma"/>
          <w:iCs/>
          <w:sz w:val="22"/>
          <w:szCs w:val="22"/>
          <w:bdr w:val="none" w:sz="0" w:space="0" w:color="auto" w:frame="1"/>
        </w:rPr>
        <w:t xml:space="preserve"> de la situación</w:t>
      </w:r>
      <w:r w:rsidRPr="00E57786">
        <w:rPr>
          <w:rFonts w:ascii="Tahoma" w:hAnsi="Tahoma" w:cs="Tahoma"/>
          <w:iCs/>
          <w:sz w:val="22"/>
          <w:szCs w:val="22"/>
          <w:bdr w:val="none" w:sz="0" w:space="0" w:color="auto" w:frame="1"/>
        </w:rPr>
        <w:t>, pues no cualquier error es excusable, máxime</w:t>
      </w:r>
      <w:r w:rsidR="00E57786" w:rsidRPr="00E57786">
        <w:rPr>
          <w:rFonts w:ascii="Tahoma" w:hAnsi="Tahoma" w:cs="Tahoma"/>
          <w:iCs/>
          <w:sz w:val="22"/>
          <w:szCs w:val="22"/>
          <w:bdr w:val="none" w:sz="0" w:space="0" w:color="auto" w:frame="1"/>
        </w:rPr>
        <w:t xml:space="preserve"> cuando este afecta</w:t>
      </w:r>
      <w:r w:rsidRPr="00E57786">
        <w:rPr>
          <w:rFonts w:ascii="Tahoma" w:hAnsi="Tahoma" w:cs="Tahoma"/>
          <w:iCs/>
          <w:sz w:val="22"/>
          <w:szCs w:val="22"/>
          <w:bdr w:val="none" w:sz="0" w:space="0" w:color="auto" w:frame="1"/>
        </w:rPr>
        <w:t xml:space="preserve"> </w:t>
      </w:r>
      <w:r w:rsidR="001512FE" w:rsidRPr="00E57786">
        <w:rPr>
          <w:rFonts w:ascii="Tahoma" w:hAnsi="Tahoma" w:cs="Tahoma"/>
          <w:iCs/>
          <w:sz w:val="22"/>
          <w:szCs w:val="22"/>
          <w:bdr w:val="none" w:sz="0" w:space="0" w:color="auto" w:frame="1"/>
        </w:rPr>
        <w:t xml:space="preserve">gravemente </w:t>
      </w:r>
      <w:r w:rsidRPr="00E57786">
        <w:rPr>
          <w:rFonts w:ascii="Tahoma" w:hAnsi="Tahoma" w:cs="Tahoma"/>
          <w:iCs/>
          <w:sz w:val="22"/>
          <w:szCs w:val="22"/>
          <w:bdr w:val="none" w:sz="0" w:space="0" w:color="auto" w:frame="1"/>
        </w:rPr>
        <w:t>los ingresos del trabajador que pierde su trabajo y</w:t>
      </w:r>
      <w:r w:rsidR="00A23DE4">
        <w:rPr>
          <w:rFonts w:ascii="Tahoma" w:hAnsi="Tahoma" w:cs="Tahoma"/>
          <w:iCs/>
          <w:sz w:val="22"/>
          <w:szCs w:val="22"/>
          <w:bdr w:val="none" w:sz="0" w:space="0" w:color="auto" w:frame="1"/>
        </w:rPr>
        <w:t xml:space="preserve"> que, por consiguiente,</w:t>
      </w:r>
      <w:r w:rsidRPr="00E57786">
        <w:rPr>
          <w:rFonts w:ascii="Tahoma" w:hAnsi="Tahoma" w:cs="Tahoma"/>
          <w:iCs/>
          <w:sz w:val="22"/>
          <w:szCs w:val="22"/>
          <w:bdr w:val="none" w:sz="0" w:space="0" w:color="auto" w:frame="1"/>
        </w:rPr>
        <w:t xml:space="preserve"> requiere de los recursos provenientes de su liquidación para enfrentar la condición cesante.</w:t>
      </w:r>
      <w:r w:rsidR="004A096E" w:rsidRPr="00E57786">
        <w:rPr>
          <w:rFonts w:ascii="Tahoma" w:hAnsi="Tahoma" w:cs="Tahoma"/>
          <w:iCs/>
          <w:sz w:val="22"/>
          <w:szCs w:val="22"/>
          <w:bdr w:val="none" w:sz="0" w:space="0" w:color="auto" w:frame="1"/>
        </w:rPr>
        <w:t xml:space="preserve"> Y aunque no es lo mismo equivocarse honradamente que causar un daño de manera deliberada, la culpa lata</w:t>
      </w:r>
      <w:r w:rsidR="001512FE" w:rsidRPr="00E57786">
        <w:rPr>
          <w:rFonts w:ascii="Tahoma" w:hAnsi="Tahoma" w:cs="Tahoma"/>
          <w:iCs/>
          <w:sz w:val="22"/>
          <w:szCs w:val="22"/>
          <w:bdr w:val="none" w:sz="0" w:space="0" w:color="auto" w:frame="1"/>
        </w:rPr>
        <w:t xml:space="preserve"> (es decir, aquella</w:t>
      </w:r>
      <w:r w:rsidR="00B6720F" w:rsidRPr="00E57786">
        <w:rPr>
          <w:rFonts w:ascii="Tahoma" w:hAnsi="Tahoma" w:cs="Tahoma"/>
          <w:iCs/>
          <w:sz w:val="22"/>
          <w:szCs w:val="22"/>
          <w:bdr w:val="none" w:sz="0" w:space="0" w:color="auto" w:frame="1"/>
        </w:rPr>
        <w:t xml:space="preserve"> que </w:t>
      </w:r>
      <w:r w:rsidR="00E57786" w:rsidRPr="00E57786">
        <w:rPr>
          <w:rFonts w:ascii="Tahoma" w:hAnsi="Tahoma" w:cs="Tahoma"/>
          <w:iCs/>
          <w:sz w:val="22"/>
          <w:szCs w:val="22"/>
          <w:bdr w:val="none" w:sz="0" w:space="0" w:color="auto" w:frame="1"/>
        </w:rPr>
        <w:t>deviene</w:t>
      </w:r>
      <w:r w:rsidR="00B6720F" w:rsidRPr="00E57786">
        <w:rPr>
          <w:rFonts w:ascii="Tahoma" w:hAnsi="Tahoma" w:cs="Tahoma"/>
          <w:iCs/>
          <w:sz w:val="22"/>
          <w:szCs w:val="22"/>
          <w:bdr w:val="none" w:sz="0" w:space="0" w:color="auto" w:frame="1"/>
        </w:rPr>
        <w:t xml:space="preserve"> de la negligencia o falta de diligencia en el cumplimiento de las obligaciones</w:t>
      </w:r>
      <w:r w:rsidR="00E57786" w:rsidRPr="00E57786">
        <w:rPr>
          <w:rFonts w:ascii="Tahoma" w:hAnsi="Tahoma" w:cs="Tahoma"/>
          <w:iCs/>
          <w:sz w:val="22"/>
          <w:szCs w:val="22"/>
          <w:bdr w:val="none" w:sz="0" w:space="0" w:color="auto" w:frame="1"/>
        </w:rPr>
        <w:t xml:space="preserve"> del agente</w:t>
      </w:r>
      <w:r w:rsidR="00B6720F" w:rsidRPr="00E57786">
        <w:rPr>
          <w:rFonts w:ascii="Tahoma" w:hAnsi="Tahoma" w:cs="Tahoma"/>
          <w:iCs/>
          <w:sz w:val="22"/>
          <w:szCs w:val="22"/>
          <w:bdr w:val="none" w:sz="0" w:space="0" w:color="auto" w:frame="1"/>
        </w:rPr>
        <w:t>)</w:t>
      </w:r>
      <w:r w:rsidR="004A096E" w:rsidRPr="00E57786">
        <w:rPr>
          <w:rFonts w:ascii="Tahoma" w:hAnsi="Tahoma" w:cs="Tahoma"/>
          <w:iCs/>
          <w:sz w:val="22"/>
          <w:szCs w:val="22"/>
          <w:bdr w:val="none" w:sz="0" w:space="0" w:color="auto" w:frame="1"/>
        </w:rPr>
        <w:t xml:space="preserve"> es más justificable cuando proviene de un </w:t>
      </w:r>
      <w:r w:rsidR="00B6720F" w:rsidRPr="00E57786">
        <w:rPr>
          <w:rFonts w:ascii="Tahoma" w:hAnsi="Tahoma" w:cs="Tahoma"/>
          <w:iCs/>
          <w:sz w:val="22"/>
          <w:szCs w:val="22"/>
          <w:bdr w:val="none" w:sz="0" w:space="0" w:color="auto" w:frame="1"/>
        </w:rPr>
        <w:t>lego que de un e</w:t>
      </w:r>
      <w:r w:rsidR="00A23DE4">
        <w:rPr>
          <w:rFonts w:ascii="Tahoma" w:hAnsi="Tahoma" w:cs="Tahoma"/>
          <w:iCs/>
          <w:sz w:val="22"/>
          <w:szCs w:val="22"/>
          <w:bdr w:val="none" w:sz="0" w:space="0" w:color="auto" w:frame="1"/>
        </w:rPr>
        <w:t>specialista, pues este último generalmente se</w:t>
      </w:r>
      <w:r w:rsidR="00B6720F" w:rsidRPr="00E57786">
        <w:rPr>
          <w:rFonts w:ascii="Tahoma" w:hAnsi="Tahoma" w:cs="Tahoma"/>
          <w:iCs/>
          <w:sz w:val="22"/>
          <w:szCs w:val="22"/>
          <w:bdr w:val="none" w:sz="0" w:space="0" w:color="auto" w:frame="1"/>
        </w:rPr>
        <w:t xml:space="preserve"> equivoca no por ausencia de conocimiento sino por falta de diligencia y cuidado.</w:t>
      </w:r>
    </w:p>
    <w:p w:rsidR="00B6720F" w:rsidRPr="00E57786" w:rsidRDefault="00B6720F" w:rsidP="00593C80">
      <w:pPr>
        <w:pStyle w:val="Textoindependiente21"/>
        <w:spacing w:line="240" w:lineRule="auto"/>
        <w:ind w:firstLine="708"/>
        <w:rPr>
          <w:rFonts w:ascii="Tahoma" w:hAnsi="Tahoma" w:cs="Tahoma"/>
          <w:iCs/>
          <w:sz w:val="22"/>
          <w:szCs w:val="22"/>
          <w:bdr w:val="none" w:sz="0" w:space="0" w:color="auto" w:frame="1"/>
        </w:rPr>
      </w:pPr>
    </w:p>
    <w:p w:rsidR="00CB2178" w:rsidRPr="00E57786" w:rsidRDefault="00B6720F" w:rsidP="001512FE">
      <w:pPr>
        <w:pStyle w:val="Textoindependiente21"/>
        <w:spacing w:line="276" w:lineRule="auto"/>
        <w:ind w:firstLine="708"/>
        <w:rPr>
          <w:rFonts w:ascii="Tahoma" w:hAnsi="Tahoma" w:cs="Tahoma"/>
          <w:iCs/>
          <w:sz w:val="22"/>
          <w:szCs w:val="22"/>
          <w:bdr w:val="none" w:sz="0" w:space="0" w:color="auto" w:frame="1"/>
        </w:rPr>
      </w:pPr>
      <w:r w:rsidRPr="00E57786">
        <w:rPr>
          <w:rFonts w:ascii="Tahoma" w:hAnsi="Tahoma" w:cs="Tahoma"/>
          <w:iCs/>
          <w:sz w:val="22"/>
          <w:szCs w:val="22"/>
          <w:bdr w:val="none" w:sz="0" w:space="0" w:color="auto" w:frame="1"/>
        </w:rPr>
        <w:t xml:space="preserve">Conforme a lo anterior, es posible que al final de la relación laboral el empleador incurra en errores puramente aritméticos al momento de efectuar la liquidación del trabajador, lo cual </w:t>
      </w:r>
      <w:r w:rsidRPr="00E57786">
        <w:rPr>
          <w:rFonts w:ascii="Tahoma" w:hAnsi="Tahoma" w:cs="Tahoma"/>
          <w:i/>
          <w:iCs/>
          <w:sz w:val="22"/>
          <w:szCs w:val="22"/>
          <w:bdr w:val="none" w:sz="0" w:space="0" w:color="auto" w:frame="1"/>
        </w:rPr>
        <w:t>prima facie</w:t>
      </w:r>
      <w:r w:rsidRPr="00E57786">
        <w:rPr>
          <w:rFonts w:ascii="Tahoma" w:hAnsi="Tahoma" w:cs="Tahoma"/>
          <w:iCs/>
          <w:sz w:val="22"/>
          <w:szCs w:val="22"/>
          <w:bdr w:val="none" w:sz="0" w:space="0" w:color="auto" w:frame="1"/>
        </w:rPr>
        <w:t xml:space="preserve"> es excusable</w:t>
      </w:r>
      <w:r w:rsidR="001512FE" w:rsidRPr="00E57786">
        <w:rPr>
          <w:rFonts w:ascii="Tahoma" w:hAnsi="Tahoma" w:cs="Tahoma"/>
          <w:iCs/>
          <w:sz w:val="22"/>
          <w:szCs w:val="22"/>
          <w:bdr w:val="none" w:sz="0" w:space="0" w:color="auto" w:frame="1"/>
        </w:rPr>
        <w:t xml:space="preserve"> bajo la premisa de que nadie es infalible</w:t>
      </w:r>
      <w:r w:rsidRPr="00E57786">
        <w:rPr>
          <w:rFonts w:ascii="Tahoma" w:hAnsi="Tahoma" w:cs="Tahoma"/>
          <w:iCs/>
          <w:sz w:val="22"/>
          <w:szCs w:val="22"/>
          <w:bdr w:val="none" w:sz="0" w:space="0" w:color="auto" w:frame="1"/>
        </w:rPr>
        <w:t xml:space="preserve">; pero cuando este error es de una magnitud </w:t>
      </w:r>
      <w:r w:rsidR="008747D1" w:rsidRPr="00E57786">
        <w:rPr>
          <w:rFonts w:ascii="Tahoma" w:hAnsi="Tahoma" w:cs="Tahoma"/>
          <w:iCs/>
          <w:sz w:val="22"/>
          <w:szCs w:val="22"/>
          <w:bdr w:val="none" w:sz="0" w:space="0" w:color="auto" w:frame="1"/>
        </w:rPr>
        <w:t>significativa</w:t>
      </w:r>
      <w:r w:rsidRPr="00E57786">
        <w:rPr>
          <w:rFonts w:ascii="Tahoma" w:hAnsi="Tahoma" w:cs="Tahoma"/>
          <w:iCs/>
          <w:sz w:val="22"/>
          <w:szCs w:val="22"/>
          <w:bdr w:val="none" w:sz="0" w:space="0" w:color="auto" w:frame="1"/>
        </w:rPr>
        <w:t xml:space="preserve"> y, además, tiene como protagonista a alguien con vastos conoci</w:t>
      </w:r>
      <w:r w:rsidR="008747D1" w:rsidRPr="00E57786">
        <w:rPr>
          <w:rFonts w:ascii="Tahoma" w:hAnsi="Tahoma" w:cs="Tahoma"/>
          <w:iCs/>
          <w:sz w:val="22"/>
          <w:szCs w:val="22"/>
          <w:bdr w:val="none" w:sz="0" w:space="0" w:color="auto" w:frame="1"/>
        </w:rPr>
        <w:t>mientos financieros, contables o</w:t>
      </w:r>
      <w:r w:rsidRPr="00E57786">
        <w:rPr>
          <w:rFonts w:ascii="Tahoma" w:hAnsi="Tahoma" w:cs="Tahoma"/>
          <w:iCs/>
          <w:sz w:val="22"/>
          <w:szCs w:val="22"/>
          <w:bdr w:val="none" w:sz="0" w:space="0" w:color="auto" w:frame="1"/>
        </w:rPr>
        <w:t xml:space="preserve"> jurídicos</w:t>
      </w:r>
      <w:r w:rsidR="008747D1" w:rsidRPr="00E57786">
        <w:rPr>
          <w:rFonts w:ascii="Tahoma" w:hAnsi="Tahoma" w:cs="Tahoma"/>
          <w:iCs/>
          <w:sz w:val="22"/>
          <w:szCs w:val="22"/>
          <w:bdr w:val="none" w:sz="0" w:space="0" w:color="auto" w:frame="1"/>
        </w:rPr>
        <w:t>, tal error se torna inexcusable</w:t>
      </w:r>
      <w:r w:rsidR="00A23DE4">
        <w:rPr>
          <w:rFonts w:ascii="Tahoma" w:hAnsi="Tahoma" w:cs="Tahoma"/>
          <w:iCs/>
          <w:sz w:val="22"/>
          <w:szCs w:val="22"/>
          <w:bdr w:val="none" w:sz="0" w:space="0" w:color="auto" w:frame="1"/>
        </w:rPr>
        <w:t xml:space="preserve"> y, por tanto</w:t>
      </w:r>
      <w:r w:rsidR="0000556A" w:rsidRPr="00E57786">
        <w:rPr>
          <w:rFonts w:ascii="Tahoma" w:hAnsi="Tahoma" w:cs="Tahoma"/>
          <w:iCs/>
          <w:sz w:val="22"/>
          <w:szCs w:val="22"/>
          <w:bdr w:val="none" w:sz="0" w:space="0" w:color="auto" w:frame="1"/>
        </w:rPr>
        <w:t>, sancionable,</w:t>
      </w:r>
      <w:r w:rsidR="001512FE" w:rsidRPr="00E57786">
        <w:rPr>
          <w:rFonts w:ascii="Tahoma" w:hAnsi="Tahoma" w:cs="Tahoma"/>
          <w:iCs/>
          <w:sz w:val="22"/>
          <w:szCs w:val="22"/>
          <w:bdr w:val="none" w:sz="0" w:space="0" w:color="auto" w:frame="1"/>
        </w:rPr>
        <w:t xml:space="preserve"> al margen de si hubo o no ánimo </w:t>
      </w:r>
      <w:proofErr w:type="spellStart"/>
      <w:r w:rsidR="001512FE" w:rsidRPr="00E57786">
        <w:rPr>
          <w:rFonts w:ascii="Tahoma" w:hAnsi="Tahoma" w:cs="Tahoma"/>
          <w:iCs/>
          <w:sz w:val="22"/>
          <w:szCs w:val="22"/>
          <w:bdr w:val="none" w:sz="0" w:space="0" w:color="auto" w:frame="1"/>
        </w:rPr>
        <w:t>defraudatorio</w:t>
      </w:r>
      <w:proofErr w:type="spellEnd"/>
      <w:r w:rsidR="001512FE" w:rsidRPr="00E57786">
        <w:rPr>
          <w:rFonts w:ascii="Tahoma" w:hAnsi="Tahoma" w:cs="Tahoma"/>
          <w:iCs/>
          <w:sz w:val="22"/>
          <w:szCs w:val="22"/>
          <w:bdr w:val="none" w:sz="0" w:space="0" w:color="auto" w:frame="1"/>
        </w:rPr>
        <w:t xml:space="preserve"> por parte del deudor. </w:t>
      </w:r>
      <w:r w:rsidR="0000556A" w:rsidRPr="00E57786">
        <w:rPr>
          <w:rFonts w:ascii="Tahoma" w:hAnsi="Tahoma" w:cs="Tahoma"/>
          <w:iCs/>
          <w:sz w:val="22"/>
          <w:szCs w:val="22"/>
          <w:bdr w:val="none" w:sz="0" w:space="0" w:color="auto" w:frame="1"/>
        </w:rPr>
        <w:t xml:space="preserve"> </w:t>
      </w:r>
      <w:r w:rsidR="008747D1" w:rsidRPr="00E57786">
        <w:rPr>
          <w:rFonts w:ascii="Tahoma" w:hAnsi="Tahoma" w:cs="Tahoma"/>
          <w:iCs/>
          <w:sz w:val="22"/>
          <w:szCs w:val="22"/>
          <w:bdr w:val="none" w:sz="0" w:space="0" w:color="auto" w:frame="1"/>
        </w:rPr>
        <w:t xml:space="preserve"> </w:t>
      </w:r>
      <w:r w:rsidRPr="00E57786">
        <w:rPr>
          <w:rFonts w:ascii="Tahoma" w:hAnsi="Tahoma" w:cs="Tahoma"/>
          <w:iCs/>
          <w:sz w:val="22"/>
          <w:szCs w:val="22"/>
          <w:bdr w:val="none" w:sz="0" w:space="0" w:color="auto" w:frame="1"/>
        </w:rPr>
        <w:t xml:space="preserve">   </w:t>
      </w:r>
      <w:r w:rsidR="004A096E" w:rsidRPr="00E57786">
        <w:rPr>
          <w:rFonts w:ascii="Tahoma" w:hAnsi="Tahoma" w:cs="Tahoma"/>
          <w:iCs/>
          <w:sz w:val="22"/>
          <w:szCs w:val="22"/>
          <w:bdr w:val="none" w:sz="0" w:space="0" w:color="auto" w:frame="1"/>
        </w:rPr>
        <w:t xml:space="preserve"> </w:t>
      </w:r>
    </w:p>
    <w:p w:rsidR="001512FE" w:rsidRPr="001512FE" w:rsidRDefault="001512FE" w:rsidP="00593C80">
      <w:pPr>
        <w:pStyle w:val="Textoindependiente21"/>
        <w:spacing w:line="240" w:lineRule="auto"/>
        <w:ind w:firstLine="708"/>
        <w:rPr>
          <w:rFonts w:ascii="Tahoma" w:hAnsi="Tahoma" w:cs="Tahoma"/>
          <w:iCs/>
          <w:sz w:val="24"/>
          <w:szCs w:val="24"/>
          <w:bdr w:val="none" w:sz="0" w:space="0" w:color="auto" w:frame="1"/>
        </w:rPr>
      </w:pPr>
    </w:p>
    <w:p w:rsidR="001046D3" w:rsidRPr="00B019AF" w:rsidRDefault="00D17B01" w:rsidP="00B019AF">
      <w:pPr>
        <w:pStyle w:val="Prrafodelista"/>
        <w:numPr>
          <w:ilvl w:val="1"/>
          <w:numId w:val="11"/>
        </w:numPr>
        <w:tabs>
          <w:tab w:val="left" w:pos="0"/>
        </w:tabs>
        <w:spacing w:line="276" w:lineRule="auto"/>
        <w:ind w:left="0" w:firstLine="0"/>
        <w:jc w:val="center"/>
        <w:rPr>
          <w:rFonts w:ascii="Tahoma" w:hAnsi="Tahoma" w:cs="Tahoma"/>
          <w:b/>
          <w:sz w:val="22"/>
          <w:szCs w:val="22"/>
        </w:rPr>
      </w:pPr>
      <w:r w:rsidRPr="00B019AF">
        <w:rPr>
          <w:rFonts w:ascii="Tahoma" w:hAnsi="Tahoma" w:cs="Tahoma"/>
          <w:b/>
          <w:sz w:val="22"/>
          <w:szCs w:val="22"/>
        </w:rPr>
        <w:t>CASO CONCRETO</w:t>
      </w:r>
    </w:p>
    <w:p w:rsidR="003F3580" w:rsidRPr="00B019AF" w:rsidRDefault="003F3580" w:rsidP="00593C80">
      <w:pPr>
        <w:pStyle w:val="Sangradetextonormal"/>
        <w:tabs>
          <w:tab w:val="left" w:pos="0"/>
        </w:tabs>
        <w:spacing w:line="240" w:lineRule="auto"/>
        <w:ind w:firstLine="0"/>
        <w:jc w:val="center"/>
        <w:rPr>
          <w:b/>
          <w:sz w:val="22"/>
          <w:szCs w:val="22"/>
        </w:rPr>
      </w:pPr>
    </w:p>
    <w:p w:rsidR="00B019AF" w:rsidRPr="00B019AF" w:rsidRDefault="00B019AF" w:rsidP="00B019AF">
      <w:pPr>
        <w:pStyle w:val="Sangradetextonormal"/>
        <w:tabs>
          <w:tab w:val="left" w:pos="0"/>
        </w:tabs>
        <w:spacing w:line="276" w:lineRule="auto"/>
        <w:ind w:firstLine="0"/>
        <w:jc w:val="center"/>
        <w:rPr>
          <w:b/>
          <w:sz w:val="22"/>
          <w:szCs w:val="22"/>
        </w:rPr>
      </w:pPr>
      <w:r w:rsidRPr="00B019AF">
        <w:rPr>
          <w:b/>
          <w:sz w:val="22"/>
          <w:szCs w:val="22"/>
        </w:rPr>
        <w:t xml:space="preserve">4.3.1. </w:t>
      </w:r>
      <w:r>
        <w:rPr>
          <w:b/>
          <w:sz w:val="22"/>
          <w:szCs w:val="22"/>
        </w:rPr>
        <w:t>DEL DESPIDO INJUSTO</w:t>
      </w:r>
    </w:p>
    <w:p w:rsidR="00B019AF" w:rsidRDefault="00B019AF" w:rsidP="007C6D0D">
      <w:pPr>
        <w:pStyle w:val="Sangradetextonormal"/>
        <w:spacing w:line="276" w:lineRule="auto"/>
        <w:rPr>
          <w:sz w:val="22"/>
          <w:szCs w:val="22"/>
        </w:rPr>
      </w:pPr>
    </w:p>
    <w:p w:rsidR="00A23DE4" w:rsidRDefault="00B019AF" w:rsidP="007C6D0D">
      <w:pPr>
        <w:pStyle w:val="Sangradetextonormal"/>
        <w:spacing w:line="276" w:lineRule="auto"/>
        <w:rPr>
          <w:sz w:val="22"/>
          <w:szCs w:val="22"/>
        </w:rPr>
      </w:pPr>
      <w:r>
        <w:rPr>
          <w:sz w:val="22"/>
          <w:szCs w:val="22"/>
        </w:rPr>
        <w:t>Descendiendo</w:t>
      </w:r>
      <w:r w:rsidR="007C6D0D">
        <w:rPr>
          <w:sz w:val="22"/>
          <w:szCs w:val="22"/>
        </w:rPr>
        <w:t xml:space="preserve"> al caso concreto, en relación a las circunstancias que rodearon la terminación del contrato por parte del empleador, vale recordar que en el folio 15 del expediente se puede observar que el primer contrato que suscribieron las partes, data del 20 de febrero de 2012 y debía extenderse por tres (3) meses hasta el 19 de mayo de 2012. Al folio siguiente, igualmente milita un anexo rotulado bajo el nombre de “ratificación terminación del contrato” con fecha del 20 de febrero de 2012, es decir, el mismo día en que se celebró el contrato, y en el que indica, básicamente, que el contrato finalizaría el 19 de mayo de 2012, esto es, en la misma fecha de vencimien</w:t>
      </w:r>
      <w:r>
        <w:rPr>
          <w:sz w:val="22"/>
          <w:szCs w:val="22"/>
        </w:rPr>
        <w:t>to indicada en el contrato</w:t>
      </w:r>
      <w:r w:rsidR="007C6D0D">
        <w:rPr>
          <w:sz w:val="22"/>
          <w:szCs w:val="22"/>
        </w:rPr>
        <w:t xml:space="preserve">. </w:t>
      </w:r>
    </w:p>
    <w:p w:rsidR="007C6D0D" w:rsidRDefault="007C6D0D" w:rsidP="007C6D0D">
      <w:pPr>
        <w:pStyle w:val="Sangradetextonormal"/>
        <w:spacing w:line="276" w:lineRule="auto"/>
        <w:rPr>
          <w:sz w:val="22"/>
          <w:szCs w:val="22"/>
        </w:rPr>
      </w:pPr>
    </w:p>
    <w:p w:rsidR="00B019AF" w:rsidRDefault="007C6D0D" w:rsidP="00B019AF">
      <w:pPr>
        <w:pStyle w:val="Sangradetextonormal"/>
        <w:spacing w:line="276" w:lineRule="auto"/>
        <w:rPr>
          <w:rFonts w:ascii="Arial Narrow" w:hAnsi="Arial Narrow"/>
          <w:i/>
          <w:sz w:val="22"/>
          <w:szCs w:val="22"/>
        </w:rPr>
      </w:pPr>
      <w:r>
        <w:rPr>
          <w:sz w:val="22"/>
          <w:szCs w:val="22"/>
        </w:rPr>
        <w:t>Pese a dicha advertencia, al cabo de la primera vigencia las partes firmaron un otrosí al contrato inicialmente pactado, en virtud del cual se extendió el plazo de expiración del vínculo laboral por otros tres meses hasta el 19 de agosto de 2012 y, tal y como ocurrió con el contrato inicial, la empresa le entregó</w:t>
      </w:r>
      <w:r w:rsidR="00B019AF">
        <w:rPr>
          <w:sz w:val="22"/>
          <w:szCs w:val="22"/>
        </w:rPr>
        <w:t xml:space="preserve"> al trabajador,</w:t>
      </w:r>
      <w:r>
        <w:rPr>
          <w:sz w:val="22"/>
          <w:szCs w:val="22"/>
        </w:rPr>
        <w:t xml:space="preserve"> el mismo día de la suscripción del otrosí</w:t>
      </w:r>
      <w:r w:rsidR="00B019AF">
        <w:rPr>
          <w:sz w:val="22"/>
          <w:szCs w:val="22"/>
        </w:rPr>
        <w:t>,</w:t>
      </w:r>
      <w:r>
        <w:rPr>
          <w:sz w:val="22"/>
          <w:szCs w:val="22"/>
        </w:rPr>
        <w:t xml:space="preserve"> </w:t>
      </w:r>
      <w:r w:rsidR="00B019AF">
        <w:rPr>
          <w:sz w:val="22"/>
          <w:szCs w:val="22"/>
        </w:rPr>
        <w:t xml:space="preserve">una comunicación del siguiente tenor: </w:t>
      </w:r>
      <w:r w:rsidR="00B019AF" w:rsidRPr="00B019AF">
        <w:rPr>
          <w:rFonts w:ascii="Arial Narrow" w:hAnsi="Arial Narrow"/>
          <w:i/>
          <w:sz w:val="22"/>
          <w:szCs w:val="22"/>
        </w:rPr>
        <w:t>“por medio de la presente me permito informar que según el otrosí pactado con el banco (…) el día 20 de mayo de 2012, confirmamos que este tiene fecha de finalización el día 19 de agosto de 2012”</w:t>
      </w:r>
      <w:r w:rsidR="00B019AF">
        <w:rPr>
          <w:rFonts w:ascii="Arial Narrow" w:hAnsi="Arial Narrow"/>
          <w:i/>
          <w:sz w:val="22"/>
          <w:szCs w:val="22"/>
        </w:rPr>
        <w:t>.</w:t>
      </w:r>
    </w:p>
    <w:p w:rsidR="00B019AF" w:rsidRDefault="00B019AF" w:rsidP="00B019AF">
      <w:pPr>
        <w:pStyle w:val="Sangradetextonormal"/>
        <w:spacing w:line="276" w:lineRule="auto"/>
        <w:rPr>
          <w:rFonts w:ascii="Arial Narrow" w:hAnsi="Arial Narrow"/>
          <w:i/>
          <w:sz w:val="22"/>
          <w:szCs w:val="22"/>
        </w:rPr>
      </w:pPr>
    </w:p>
    <w:p w:rsidR="00B019AF" w:rsidRPr="00B019AF" w:rsidRDefault="00B019AF" w:rsidP="00B019AF">
      <w:pPr>
        <w:pStyle w:val="Sangradetextonormal"/>
        <w:spacing w:line="276" w:lineRule="auto"/>
        <w:rPr>
          <w:rFonts w:ascii="Arial Narrow" w:hAnsi="Arial Narrow"/>
          <w:sz w:val="22"/>
          <w:szCs w:val="22"/>
        </w:rPr>
      </w:pPr>
      <w:r>
        <w:rPr>
          <w:sz w:val="22"/>
          <w:szCs w:val="22"/>
        </w:rPr>
        <w:t>Asimismo</w:t>
      </w:r>
      <w:r w:rsidR="0048040A">
        <w:rPr>
          <w:sz w:val="22"/>
          <w:szCs w:val="22"/>
        </w:rPr>
        <w:t xml:space="preserve">, como se puede apreciar en el folio 20 del expediente, cuando faltaban dos días </w:t>
      </w:r>
      <w:r w:rsidR="0048040A">
        <w:rPr>
          <w:sz w:val="22"/>
          <w:szCs w:val="22"/>
        </w:rPr>
        <w:lastRenderedPageBreak/>
        <w:t xml:space="preserve">para la expiración del contrato, el trabajador se rehusó a recibir una carta de despido firmada por el gerente del Banco, en la que se lee que “la empresa ha decidido dar por terminado el contrato de trabajo a término fijo, por lo cual la relación laboral se dará por terminada a partir del 18 de agosto de 2012”. Dicha carta aparece firmada por dos testigos y fue allegada por el mismo demandante.  </w:t>
      </w:r>
    </w:p>
    <w:p w:rsidR="00A23DE4" w:rsidRDefault="00A23DE4" w:rsidP="00094ED8">
      <w:pPr>
        <w:pStyle w:val="Sangradetextonormal"/>
        <w:spacing w:line="240" w:lineRule="auto"/>
        <w:rPr>
          <w:sz w:val="22"/>
          <w:szCs w:val="22"/>
        </w:rPr>
      </w:pPr>
    </w:p>
    <w:p w:rsidR="007E713B" w:rsidRDefault="007E713B" w:rsidP="007E713B">
      <w:pPr>
        <w:pStyle w:val="Sangradetextonormal"/>
        <w:spacing w:line="276" w:lineRule="auto"/>
        <w:rPr>
          <w:sz w:val="22"/>
          <w:szCs w:val="22"/>
        </w:rPr>
      </w:pPr>
      <w:r>
        <w:rPr>
          <w:sz w:val="22"/>
          <w:szCs w:val="22"/>
        </w:rPr>
        <w:t xml:space="preserve">Bajo tales premisas fácticas, la Sala puede concluir sin equívocos lo siguiente: </w:t>
      </w:r>
    </w:p>
    <w:p w:rsidR="007E713B" w:rsidRDefault="007E713B" w:rsidP="007E713B">
      <w:pPr>
        <w:pStyle w:val="Sangradetextonormal"/>
        <w:spacing w:line="276" w:lineRule="auto"/>
        <w:rPr>
          <w:sz w:val="22"/>
          <w:szCs w:val="22"/>
        </w:rPr>
      </w:pPr>
    </w:p>
    <w:p w:rsidR="007E713B" w:rsidRDefault="007E713B" w:rsidP="007E713B">
      <w:pPr>
        <w:pStyle w:val="Sangradetextonormal"/>
        <w:spacing w:line="276" w:lineRule="auto"/>
        <w:rPr>
          <w:sz w:val="22"/>
          <w:szCs w:val="22"/>
        </w:rPr>
      </w:pPr>
      <w:r>
        <w:rPr>
          <w:sz w:val="22"/>
          <w:szCs w:val="22"/>
        </w:rPr>
        <w:t xml:space="preserve">1) La carta de despido que el demandante se rehusó a recibir el 17 de agosto de 2012, no impidió la renovación automática del contrato de trabajo, pues no fue entregada con treinta (30) días de antelación al vencimiento del plazo. </w:t>
      </w:r>
    </w:p>
    <w:p w:rsidR="007E713B" w:rsidRDefault="007E713B" w:rsidP="007E713B">
      <w:pPr>
        <w:pStyle w:val="Sangradetextonormal"/>
        <w:spacing w:line="276" w:lineRule="auto"/>
        <w:rPr>
          <w:sz w:val="22"/>
          <w:szCs w:val="22"/>
        </w:rPr>
      </w:pPr>
    </w:p>
    <w:p w:rsidR="004A14CB" w:rsidRDefault="007E713B" w:rsidP="007E713B">
      <w:pPr>
        <w:pStyle w:val="Sangradetextonormal"/>
        <w:spacing w:line="276" w:lineRule="auto"/>
        <w:rPr>
          <w:sz w:val="22"/>
          <w:szCs w:val="22"/>
        </w:rPr>
      </w:pPr>
      <w:r>
        <w:rPr>
          <w:sz w:val="22"/>
          <w:szCs w:val="22"/>
        </w:rPr>
        <w:t>2) La comunicación que el empleador entregó al demandante el mismo día de la suscripción del otrosí en virtud del cual se extendió el plazo del contrato</w:t>
      </w:r>
      <w:r w:rsidR="004A14CB">
        <w:rPr>
          <w:sz w:val="22"/>
          <w:szCs w:val="22"/>
        </w:rPr>
        <w:t xml:space="preserve"> de trabajo,</w:t>
      </w:r>
      <w:r>
        <w:rPr>
          <w:sz w:val="22"/>
          <w:szCs w:val="22"/>
        </w:rPr>
        <w:t xml:space="preserve"> no reúne las características del prea</w:t>
      </w:r>
      <w:r w:rsidR="004A14CB">
        <w:rPr>
          <w:sz w:val="22"/>
          <w:szCs w:val="22"/>
        </w:rPr>
        <w:t>viso, pues de su contenido no se puede inferir</w:t>
      </w:r>
      <w:r>
        <w:rPr>
          <w:sz w:val="22"/>
          <w:szCs w:val="22"/>
        </w:rPr>
        <w:t xml:space="preserve"> claramente la determinación de no prorrogar el contrato, ya que simplemente enuncia o confirma la fecha de vencimiento del </w:t>
      </w:r>
      <w:r w:rsidR="004A14CB">
        <w:rPr>
          <w:sz w:val="22"/>
          <w:szCs w:val="22"/>
        </w:rPr>
        <w:t xml:space="preserve">mismo. </w:t>
      </w:r>
    </w:p>
    <w:p w:rsidR="004A14CB" w:rsidRDefault="004A14CB" w:rsidP="007E713B">
      <w:pPr>
        <w:pStyle w:val="Sangradetextonormal"/>
        <w:spacing w:line="276" w:lineRule="auto"/>
        <w:rPr>
          <w:sz w:val="22"/>
          <w:szCs w:val="22"/>
        </w:rPr>
      </w:pPr>
    </w:p>
    <w:p w:rsidR="004A14CB" w:rsidRDefault="004A14CB" w:rsidP="007E713B">
      <w:pPr>
        <w:pStyle w:val="Sangradetextonormal"/>
        <w:spacing w:line="276" w:lineRule="auto"/>
        <w:rPr>
          <w:sz w:val="22"/>
          <w:szCs w:val="22"/>
        </w:rPr>
      </w:pPr>
      <w:r>
        <w:rPr>
          <w:sz w:val="22"/>
          <w:szCs w:val="22"/>
        </w:rPr>
        <w:t xml:space="preserve">El preaviso es el derecho que tiene el trabajador a conocer con la debida anticipación que su contrato no se renovará automáticamente sino que será rescindido por expiración del plazo, de tal forma que su finalización no lo tome por sorpresa y le dé el tiempo suficiente para buscar un nuevo empleo. </w:t>
      </w:r>
    </w:p>
    <w:p w:rsidR="004A14CB" w:rsidRPr="00E72E52" w:rsidRDefault="004A14CB" w:rsidP="00593C80">
      <w:pPr>
        <w:pStyle w:val="Sangradetextonormal"/>
        <w:spacing w:line="240" w:lineRule="auto"/>
        <w:rPr>
          <w:sz w:val="22"/>
          <w:szCs w:val="22"/>
        </w:rPr>
      </w:pPr>
    </w:p>
    <w:p w:rsidR="007E713B" w:rsidRPr="00E72E52" w:rsidRDefault="004A14CB" w:rsidP="00E50DCE">
      <w:pPr>
        <w:pStyle w:val="Sangradetextonormal"/>
        <w:spacing w:line="276" w:lineRule="auto"/>
        <w:rPr>
          <w:sz w:val="22"/>
          <w:szCs w:val="22"/>
        </w:rPr>
      </w:pPr>
      <w:r w:rsidRPr="00E72E52">
        <w:rPr>
          <w:sz w:val="22"/>
          <w:szCs w:val="22"/>
        </w:rPr>
        <w:t xml:space="preserve">Nada impide que desde el inicio del contrato de trabajo a término fijo el empleador </w:t>
      </w:r>
      <w:r w:rsidR="00E50DCE" w:rsidRPr="00E72E52">
        <w:rPr>
          <w:sz w:val="22"/>
          <w:szCs w:val="22"/>
        </w:rPr>
        <w:t>le advierta al trabajador que su</w:t>
      </w:r>
      <w:r w:rsidRPr="00E72E52">
        <w:rPr>
          <w:sz w:val="22"/>
          <w:szCs w:val="22"/>
        </w:rPr>
        <w:t xml:space="preserve"> contrato</w:t>
      </w:r>
      <w:r w:rsidR="00E50DCE" w:rsidRPr="00E72E52">
        <w:rPr>
          <w:sz w:val="22"/>
          <w:szCs w:val="22"/>
        </w:rPr>
        <w:t xml:space="preserve"> de trabajo</w:t>
      </w:r>
      <w:r w:rsidRPr="00E72E52">
        <w:rPr>
          <w:sz w:val="22"/>
          <w:szCs w:val="22"/>
        </w:rPr>
        <w:t xml:space="preserve"> no será renovado, </w:t>
      </w:r>
      <w:r w:rsidR="00E50DCE" w:rsidRPr="00E72E52">
        <w:rPr>
          <w:sz w:val="22"/>
          <w:szCs w:val="22"/>
        </w:rPr>
        <w:t xml:space="preserve">pero dicha manifestación debe ser inequívoca y no puede dar lugar a interpretaciones, y aunque no se exigen fórmulas sacramentales, el preaviso debe contener al menos alguna frase o palabra que le deje </w:t>
      </w:r>
      <w:r w:rsidR="00BC2A86">
        <w:rPr>
          <w:sz w:val="22"/>
          <w:szCs w:val="22"/>
        </w:rPr>
        <w:t xml:space="preserve">absolutamente </w:t>
      </w:r>
      <w:r w:rsidR="00E50DCE" w:rsidRPr="00E72E52">
        <w:rPr>
          <w:sz w:val="22"/>
          <w:szCs w:val="22"/>
        </w:rPr>
        <w:t xml:space="preserve">claro al trabajador que el contrato no será renovado bajo ninguna circunstancia, pues de lo contrario no desaparece la expectativa de estabilidad que se deriva de la celebración misma del contrato y con ello se impide que el prestador del servicio se prepare con suficiente anticipación para el inevitable periodo cesante que se sigue al cabo de la expiración del plazo del contrato. </w:t>
      </w:r>
    </w:p>
    <w:p w:rsidR="00E50DCE" w:rsidRPr="00E72E52" w:rsidRDefault="00E50DCE" w:rsidP="00E50DCE">
      <w:pPr>
        <w:pStyle w:val="Sangradetextonormal"/>
        <w:spacing w:line="276" w:lineRule="auto"/>
        <w:rPr>
          <w:sz w:val="22"/>
          <w:szCs w:val="22"/>
        </w:rPr>
      </w:pPr>
    </w:p>
    <w:p w:rsidR="00E50DCE" w:rsidRPr="00E72E52" w:rsidRDefault="00E50DCE" w:rsidP="00E50DCE">
      <w:pPr>
        <w:pStyle w:val="Sangradetextonormal"/>
        <w:spacing w:line="276" w:lineRule="auto"/>
        <w:rPr>
          <w:sz w:val="22"/>
          <w:szCs w:val="22"/>
        </w:rPr>
      </w:pPr>
      <w:r w:rsidRPr="00E72E52">
        <w:rPr>
          <w:sz w:val="22"/>
          <w:szCs w:val="22"/>
        </w:rPr>
        <w:t>En este orden de ideas, se concluye que el contrato de trabajo finalizó injustamente</w:t>
      </w:r>
      <w:r w:rsidR="00EC4632" w:rsidRPr="00E72E52">
        <w:rPr>
          <w:sz w:val="22"/>
          <w:szCs w:val="22"/>
        </w:rPr>
        <w:t xml:space="preserve"> por decisión unilateral del empleador, ya que este se había renovado automáticamente ante la ausencia del aviso oportuno de no prórroga. En tal virtud, la demandada adeuda al demandante la indemnización por despido injusto equivalente al</w:t>
      </w:r>
      <w:r w:rsidR="00EC4632" w:rsidRPr="00E72E52">
        <w:rPr>
          <w:iCs/>
          <w:sz w:val="22"/>
          <w:szCs w:val="22"/>
          <w:shd w:val="clear" w:color="auto" w:fill="FFFFFF"/>
        </w:rPr>
        <w:t xml:space="preserve"> valor de los salarios correspondientes a la totalidad del plazo estipulado del contrato, esto es, tres (3) meses de salario, lo que asciende a la suma de</w:t>
      </w:r>
      <w:r w:rsidR="00EC4632" w:rsidRPr="00E72E52">
        <w:rPr>
          <w:sz w:val="22"/>
          <w:szCs w:val="22"/>
        </w:rPr>
        <w:t xml:space="preserve"> </w:t>
      </w:r>
      <w:r w:rsidR="00E72E52" w:rsidRPr="00FC4116">
        <w:rPr>
          <w:b/>
          <w:sz w:val="22"/>
          <w:szCs w:val="22"/>
        </w:rPr>
        <w:t>$3.216.000</w:t>
      </w:r>
      <w:r w:rsidR="00FC4116">
        <w:rPr>
          <w:b/>
          <w:sz w:val="22"/>
          <w:szCs w:val="22"/>
        </w:rPr>
        <w:t xml:space="preserve"> </w:t>
      </w:r>
      <w:r w:rsidR="00FC4116" w:rsidRPr="00FC4116">
        <w:rPr>
          <w:sz w:val="22"/>
          <w:szCs w:val="22"/>
        </w:rPr>
        <w:t>pesos.</w:t>
      </w:r>
      <w:r w:rsidR="00EC4632" w:rsidRPr="00E72E52">
        <w:rPr>
          <w:sz w:val="22"/>
          <w:szCs w:val="22"/>
        </w:rPr>
        <w:t xml:space="preserve"> </w:t>
      </w:r>
      <w:r w:rsidRPr="00E72E52">
        <w:rPr>
          <w:sz w:val="22"/>
          <w:szCs w:val="22"/>
        </w:rPr>
        <w:t xml:space="preserve">  </w:t>
      </w:r>
    </w:p>
    <w:p w:rsidR="00E50DCE" w:rsidRPr="00E72E52" w:rsidRDefault="00E50DCE" w:rsidP="00E72E52">
      <w:pPr>
        <w:pStyle w:val="Sangradetextonormal"/>
        <w:spacing w:line="276" w:lineRule="auto"/>
        <w:ind w:firstLine="0"/>
        <w:rPr>
          <w:b/>
          <w:sz w:val="22"/>
          <w:szCs w:val="22"/>
        </w:rPr>
      </w:pPr>
    </w:p>
    <w:p w:rsidR="00E50DCE" w:rsidRPr="00E72E52" w:rsidRDefault="00E72E52" w:rsidP="00E72E52">
      <w:pPr>
        <w:pStyle w:val="Sangradetextonormal"/>
        <w:spacing w:line="276" w:lineRule="auto"/>
        <w:ind w:firstLine="0"/>
        <w:jc w:val="center"/>
        <w:rPr>
          <w:b/>
          <w:sz w:val="22"/>
          <w:szCs w:val="22"/>
        </w:rPr>
      </w:pPr>
      <w:r w:rsidRPr="00E72E52">
        <w:rPr>
          <w:b/>
          <w:sz w:val="22"/>
          <w:szCs w:val="22"/>
        </w:rPr>
        <w:t>4.3.2. DE LA INDEMNIZACIÓN MORATORIA:</w:t>
      </w:r>
    </w:p>
    <w:p w:rsidR="00AB0968" w:rsidRPr="001046D3" w:rsidRDefault="00AB0968" w:rsidP="008A42CC">
      <w:pPr>
        <w:tabs>
          <w:tab w:val="left" w:pos="748"/>
        </w:tabs>
        <w:spacing w:line="276" w:lineRule="auto"/>
        <w:jc w:val="both"/>
        <w:rPr>
          <w:rFonts w:ascii="Tahoma" w:hAnsi="Tahoma" w:cs="Tahoma"/>
          <w:sz w:val="22"/>
          <w:szCs w:val="22"/>
        </w:rPr>
      </w:pPr>
    </w:p>
    <w:p w:rsidR="00BD6D56" w:rsidRDefault="00DB66B0" w:rsidP="00DC65C0">
      <w:pPr>
        <w:tabs>
          <w:tab w:val="left" w:pos="748"/>
        </w:tabs>
        <w:spacing w:line="276" w:lineRule="auto"/>
        <w:jc w:val="both"/>
        <w:rPr>
          <w:rFonts w:ascii="Tahoma" w:hAnsi="Tahoma" w:cs="Tahoma"/>
          <w:sz w:val="22"/>
          <w:szCs w:val="22"/>
        </w:rPr>
      </w:pPr>
      <w:r>
        <w:rPr>
          <w:rFonts w:ascii="Tahoma" w:hAnsi="Tahoma" w:cs="Tahoma"/>
          <w:sz w:val="22"/>
          <w:szCs w:val="22"/>
        </w:rPr>
        <w:tab/>
        <w:t>Al examinar las probanzas</w:t>
      </w:r>
      <w:r w:rsidR="00BD6D56">
        <w:rPr>
          <w:rFonts w:ascii="Tahoma" w:hAnsi="Tahoma" w:cs="Tahoma"/>
          <w:sz w:val="22"/>
          <w:szCs w:val="22"/>
        </w:rPr>
        <w:t xml:space="preserve"> del proceso, se observa que no existe discusión en cuanto a que:</w:t>
      </w:r>
    </w:p>
    <w:p w:rsidR="00BD6D56" w:rsidRDefault="00BD6D56" w:rsidP="00DC65C0">
      <w:pPr>
        <w:tabs>
          <w:tab w:val="left" w:pos="748"/>
        </w:tabs>
        <w:spacing w:line="276" w:lineRule="auto"/>
        <w:jc w:val="both"/>
        <w:rPr>
          <w:rFonts w:ascii="Tahoma" w:hAnsi="Tahoma" w:cs="Tahoma"/>
          <w:sz w:val="22"/>
          <w:szCs w:val="22"/>
        </w:rPr>
      </w:pPr>
    </w:p>
    <w:p w:rsidR="00BD6D56" w:rsidRDefault="00BD6D56" w:rsidP="00DC65C0">
      <w:pPr>
        <w:tabs>
          <w:tab w:val="left" w:pos="748"/>
        </w:tabs>
        <w:spacing w:line="276" w:lineRule="auto"/>
        <w:jc w:val="both"/>
        <w:rPr>
          <w:rFonts w:ascii="Tahoma" w:hAnsi="Tahoma" w:cs="Tahoma"/>
          <w:sz w:val="22"/>
          <w:szCs w:val="22"/>
        </w:rPr>
      </w:pPr>
      <w:r>
        <w:rPr>
          <w:rFonts w:ascii="Tahoma" w:hAnsi="Tahoma" w:cs="Tahoma"/>
          <w:sz w:val="22"/>
          <w:szCs w:val="22"/>
        </w:rPr>
        <w:tab/>
      </w:r>
      <w:r w:rsidRPr="00BD6D56">
        <w:rPr>
          <w:rFonts w:ascii="Tahoma" w:hAnsi="Tahoma" w:cs="Tahoma"/>
          <w:b/>
          <w:sz w:val="22"/>
          <w:szCs w:val="22"/>
        </w:rPr>
        <w:t>1)</w:t>
      </w:r>
      <w:r>
        <w:rPr>
          <w:rFonts w:ascii="Tahoma" w:hAnsi="Tahoma" w:cs="Tahoma"/>
          <w:sz w:val="22"/>
          <w:szCs w:val="22"/>
        </w:rPr>
        <w:t xml:space="preserve"> Al finalizar el vínculo laboral entre el demandante y el Banco demandado, quedó un saldo insoluto de salarios y prestaciones a favor del trabajador por monto de $285.373, </w:t>
      </w:r>
    </w:p>
    <w:p w:rsidR="00024FC0" w:rsidRDefault="00024FC0" w:rsidP="00DC65C0">
      <w:pPr>
        <w:tabs>
          <w:tab w:val="left" w:pos="748"/>
        </w:tabs>
        <w:spacing w:line="276" w:lineRule="auto"/>
        <w:jc w:val="both"/>
        <w:rPr>
          <w:rFonts w:ascii="Tahoma" w:hAnsi="Tahoma" w:cs="Tahoma"/>
          <w:sz w:val="22"/>
          <w:szCs w:val="22"/>
        </w:rPr>
      </w:pPr>
    </w:p>
    <w:p w:rsidR="00BD6D56" w:rsidRDefault="00BD6D56" w:rsidP="00DC65C0">
      <w:pPr>
        <w:tabs>
          <w:tab w:val="left" w:pos="748"/>
        </w:tabs>
        <w:spacing w:line="276" w:lineRule="auto"/>
        <w:jc w:val="both"/>
        <w:rPr>
          <w:rFonts w:ascii="Tahoma" w:hAnsi="Tahoma" w:cs="Tahoma"/>
          <w:sz w:val="22"/>
          <w:szCs w:val="22"/>
        </w:rPr>
      </w:pPr>
      <w:r>
        <w:rPr>
          <w:rFonts w:ascii="Tahoma" w:hAnsi="Tahoma" w:cs="Tahoma"/>
          <w:sz w:val="22"/>
          <w:szCs w:val="22"/>
        </w:rPr>
        <w:tab/>
      </w:r>
      <w:r w:rsidRPr="00BD6D56">
        <w:rPr>
          <w:rFonts w:ascii="Tahoma" w:hAnsi="Tahoma" w:cs="Tahoma"/>
          <w:b/>
          <w:sz w:val="22"/>
          <w:szCs w:val="22"/>
        </w:rPr>
        <w:t>2)</w:t>
      </w:r>
      <w:r>
        <w:rPr>
          <w:rFonts w:ascii="Tahoma" w:hAnsi="Tahoma" w:cs="Tahoma"/>
          <w:sz w:val="22"/>
          <w:szCs w:val="22"/>
        </w:rPr>
        <w:t xml:space="preserve"> Que la empleadora, una vez fue notificada de la demanda en su contra, procedió a consignar a la orden del demandante la suma de $284.306, con lo cual reconoció el error al liquidar sus prestaciones.</w:t>
      </w:r>
    </w:p>
    <w:p w:rsidR="00BD6D56" w:rsidRDefault="00BD6D56" w:rsidP="00DC65C0">
      <w:pPr>
        <w:tabs>
          <w:tab w:val="left" w:pos="748"/>
        </w:tabs>
        <w:spacing w:line="276" w:lineRule="auto"/>
        <w:jc w:val="both"/>
        <w:rPr>
          <w:rFonts w:ascii="Tahoma" w:hAnsi="Tahoma" w:cs="Tahoma"/>
          <w:sz w:val="22"/>
          <w:szCs w:val="22"/>
        </w:rPr>
      </w:pPr>
    </w:p>
    <w:p w:rsidR="00583D33" w:rsidRDefault="00BD6D56" w:rsidP="00DC65C0">
      <w:pPr>
        <w:tabs>
          <w:tab w:val="left" w:pos="748"/>
        </w:tabs>
        <w:spacing w:line="276" w:lineRule="auto"/>
        <w:jc w:val="both"/>
        <w:rPr>
          <w:rFonts w:ascii="Tahoma" w:hAnsi="Tahoma" w:cs="Tahoma"/>
          <w:sz w:val="22"/>
          <w:szCs w:val="22"/>
        </w:rPr>
      </w:pPr>
      <w:r>
        <w:rPr>
          <w:rFonts w:ascii="Tahoma" w:hAnsi="Tahoma" w:cs="Tahoma"/>
          <w:sz w:val="22"/>
          <w:szCs w:val="22"/>
        </w:rPr>
        <w:tab/>
        <w:t xml:space="preserve">El empleador atribuye el error a una dificultad de tipo operativo con el Sistema de Administración de Nómina </w:t>
      </w:r>
      <w:r w:rsidR="00583D33">
        <w:rPr>
          <w:rFonts w:ascii="Tahoma" w:hAnsi="Tahoma" w:cs="Tahoma"/>
          <w:sz w:val="22"/>
          <w:szCs w:val="22"/>
        </w:rPr>
        <w:t>de la entidad financiera (</w:t>
      </w:r>
      <w:proofErr w:type="spellStart"/>
      <w:r w:rsidR="00583D33">
        <w:rPr>
          <w:rFonts w:ascii="Tahoma" w:hAnsi="Tahoma" w:cs="Tahoma"/>
          <w:sz w:val="22"/>
          <w:szCs w:val="22"/>
        </w:rPr>
        <w:t>Fl</w:t>
      </w:r>
      <w:proofErr w:type="spellEnd"/>
      <w:r w:rsidR="00583D33">
        <w:rPr>
          <w:rFonts w:ascii="Tahoma" w:hAnsi="Tahoma" w:cs="Tahoma"/>
          <w:sz w:val="22"/>
          <w:szCs w:val="22"/>
        </w:rPr>
        <w:t xml:space="preserve">. 37), mientras que su directora de </w:t>
      </w:r>
      <w:r w:rsidR="00583D33">
        <w:rPr>
          <w:rFonts w:ascii="Tahoma" w:hAnsi="Tahoma" w:cs="Tahoma"/>
          <w:sz w:val="22"/>
          <w:szCs w:val="22"/>
        </w:rPr>
        <w:lastRenderedPageBreak/>
        <w:t>administración de personal, EDILMA CAMPOS REYES, quien rindió testimonio en sede de primera instancia, lo atribuye a causas humanas no especificadas.</w:t>
      </w:r>
    </w:p>
    <w:p w:rsidR="00583D33" w:rsidRDefault="00583D33" w:rsidP="00DC65C0">
      <w:pPr>
        <w:tabs>
          <w:tab w:val="left" w:pos="748"/>
        </w:tabs>
        <w:spacing w:line="276" w:lineRule="auto"/>
        <w:jc w:val="both"/>
        <w:rPr>
          <w:rFonts w:ascii="Tahoma" w:hAnsi="Tahoma" w:cs="Tahoma"/>
          <w:sz w:val="22"/>
          <w:szCs w:val="22"/>
        </w:rPr>
      </w:pPr>
    </w:p>
    <w:p w:rsidR="00FC4116" w:rsidRDefault="00583D33" w:rsidP="00FC4116">
      <w:pPr>
        <w:tabs>
          <w:tab w:val="left" w:pos="748"/>
        </w:tabs>
        <w:spacing w:line="276" w:lineRule="auto"/>
        <w:jc w:val="both"/>
        <w:rPr>
          <w:rFonts w:ascii="Tahoma" w:hAnsi="Tahoma" w:cs="Tahoma"/>
          <w:sz w:val="22"/>
          <w:szCs w:val="22"/>
        </w:rPr>
      </w:pPr>
      <w:r>
        <w:rPr>
          <w:rFonts w:ascii="Tahoma" w:hAnsi="Tahoma" w:cs="Tahoma"/>
          <w:sz w:val="22"/>
          <w:szCs w:val="22"/>
        </w:rPr>
        <w:tab/>
        <w:t>Lo cierto es que esta deponente manifestó que la liquidación de los trabajadores del Banco la realiza un auxiliar y la revisa el analista Master de la entidad, lo cual significa que la liquidación superó dos filtros que dejaron pasar por alto el error, lo cual es difícil de explicar para una entidad financiera que</w:t>
      </w:r>
      <w:r w:rsidR="00FC4116">
        <w:rPr>
          <w:rFonts w:ascii="Tahoma" w:hAnsi="Tahoma" w:cs="Tahoma"/>
          <w:sz w:val="22"/>
          <w:szCs w:val="22"/>
        </w:rPr>
        <w:t>, como cualquier otra</w:t>
      </w:r>
      <w:r>
        <w:rPr>
          <w:rFonts w:ascii="Tahoma" w:hAnsi="Tahoma" w:cs="Tahoma"/>
          <w:sz w:val="22"/>
          <w:szCs w:val="22"/>
        </w:rPr>
        <w:t>, está sometida a auditorías</w:t>
      </w:r>
      <w:r w:rsidR="00FC4116">
        <w:rPr>
          <w:rFonts w:ascii="Tahoma" w:hAnsi="Tahoma" w:cs="Tahoma"/>
          <w:sz w:val="22"/>
          <w:szCs w:val="22"/>
        </w:rPr>
        <w:t>,</w:t>
      </w:r>
      <w:r>
        <w:rPr>
          <w:rFonts w:ascii="Tahoma" w:hAnsi="Tahoma" w:cs="Tahoma"/>
          <w:sz w:val="22"/>
          <w:szCs w:val="22"/>
        </w:rPr>
        <w:t xml:space="preserve"> internas y externas, y al control y vigilancia permanente por la naturaleza de su objeto social. </w:t>
      </w:r>
    </w:p>
    <w:p w:rsidR="00FC4116" w:rsidRDefault="00FC4116" w:rsidP="00FC4116">
      <w:pPr>
        <w:tabs>
          <w:tab w:val="left" w:pos="748"/>
        </w:tabs>
        <w:spacing w:line="276" w:lineRule="auto"/>
        <w:jc w:val="both"/>
        <w:rPr>
          <w:rFonts w:ascii="Tahoma" w:hAnsi="Tahoma" w:cs="Tahoma"/>
          <w:sz w:val="22"/>
          <w:szCs w:val="22"/>
        </w:rPr>
      </w:pPr>
    </w:p>
    <w:p w:rsidR="00FC4116" w:rsidRPr="00FC4116" w:rsidRDefault="00FC4116" w:rsidP="00FC4116">
      <w:pPr>
        <w:tabs>
          <w:tab w:val="left" w:pos="748"/>
        </w:tabs>
        <w:spacing w:line="276" w:lineRule="auto"/>
        <w:jc w:val="both"/>
        <w:rPr>
          <w:rFonts w:ascii="Tahoma" w:hAnsi="Tahoma" w:cs="Tahoma"/>
          <w:sz w:val="22"/>
          <w:szCs w:val="22"/>
        </w:rPr>
      </w:pPr>
      <w:r>
        <w:rPr>
          <w:rFonts w:ascii="Tahoma" w:hAnsi="Tahoma" w:cs="Tahoma"/>
          <w:sz w:val="22"/>
          <w:szCs w:val="22"/>
        </w:rPr>
        <w:tab/>
      </w:r>
      <w:r w:rsidR="00570A95" w:rsidRPr="00FC4116">
        <w:rPr>
          <w:rFonts w:ascii="Tahoma" w:hAnsi="Tahoma" w:cs="Tahoma"/>
          <w:sz w:val="22"/>
          <w:szCs w:val="22"/>
        </w:rPr>
        <w:t xml:space="preserve">Ya sabemos que el artículo 65 del C.S.T. castiga al empleador que no paga oportunamente la liquidación final o que </w:t>
      </w:r>
      <w:r w:rsidR="00432B6D" w:rsidRPr="00FC4116">
        <w:rPr>
          <w:rFonts w:ascii="Tahoma" w:hAnsi="Tahoma" w:cs="Tahoma"/>
          <w:sz w:val="22"/>
          <w:szCs w:val="22"/>
        </w:rPr>
        <w:t xml:space="preserve">la </w:t>
      </w:r>
      <w:r w:rsidR="00570A95" w:rsidRPr="00FC4116">
        <w:rPr>
          <w:rFonts w:ascii="Tahoma" w:hAnsi="Tahoma" w:cs="Tahoma"/>
          <w:sz w:val="22"/>
          <w:szCs w:val="22"/>
        </w:rPr>
        <w:t>liquida mal y queda debiéndole al trabajador alguna cantidad de dinero. Asimismo, es incuestionable que, en</w:t>
      </w:r>
      <w:r w:rsidR="00432B6D" w:rsidRPr="00FC4116">
        <w:rPr>
          <w:rFonts w:ascii="Tahoma" w:hAnsi="Tahoma" w:cs="Tahoma"/>
          <w:sz w:val="22"/>
          <w:szCs w:val="22"/>
        </w:rPr>
        <w:t xml:space="preserve"> este</w:t>
      </w:r>
      <w:r w:rsidR="00570A95" w:rsidRPr="00FC4116">
        <w:rPr>
          <w:rFonts w:ascii="Tahoma" w:hAnsi="Tahoma" w:cs="Tahoma"/>
          <w:sz w:val="22"/>
          <w:szCs w:val="22"/>
        </w:rPr>
        <w:t xml:space="preserve"> tipo de </w:t>
      </w:r>
      <w:r w:rsidR="00432B6D" w:rsidRPr="00FC4116">
        <w:rPr>
          <w:rFonts w:ascii="Tahoma" w:hAnsi="Tahoma" w:cs="Tahoma"/>
          <w:sz w:val="22"/>
          <w:szCs w:val="22"/>
        </w:rPr>
        <w:t>asunto</w:t>
      </w:r>
      <w:r w:rsidR="00655E96" w:rsidRPr="00FC4116">
        <w:rPr>
          <w:rFonts w:ascii="Tahoma" w:hAnsi="Tahoma" w:cs="Tahoma"/>
          <w:sz w:val="22"/>
          <w:szCs w:val="22"/>
        </w:rPr>
        <w:t>s</w:t>
      </w:r>
      <w:r w:rsidR="00570A95" w:rsidRPr="00FC4116">
        <w:rPr>
          <w:rFonts w:ascii="Tahoma" w:hAnsi="Tahoma" w:cs="Tahoma"/>
          <w:sz w:val="22"/>
          <w:szCs w:val="22"/>
        </w:rPr>
        <w:t xml:space="preserve">, la buena fe debe probarse, no se presume, pues no aplica la </w:t>
      </w:r>
      <w:r w:rsidR="00432B6D" w:rsidRPr="00FC4116">
        <w:rPr>
          <w:rFonts w:ascii="Tahoma" w:hAnsi="Tahoma" w:cs="Tahoma"/>
          <w:sz w:val="22"/>
          <w:szCs w:val="22"/>
        </w:rPr>
        <w:t>pauta</w:t>
      </w:r>
      <w:r w:rsidR="00570A95" w:rsidRPr="00FC4116">
        <w:rPr>
          <w:rFonts w:ascii="Tahoma" w:hAnsi="Tahoma" w:cs="Tahoma"/>
          <w:sz w:val="22"/>
          <w:szCs w:val="22"/>
        </w:rPr>
        <w:t xml:space="preserve"> prevista en el artículo 83 de la</w:t>
      </w:r>
      <w:r w:rsidR="00432B6D" w:rsidRPr="00FC4116">
        <w:rPr>
          <w:rFonts w:ascii="Tahoma" w:hAnsi="Tahoma" w:cs="Tahoma"/>
          <w:sz w:val="22"/>
          <w:szCs w:val="22"/>
        </w:rPr>
        <w:t xml:space="preserve"> constitución, dado que la regla general inversa, es que todo acto prohibido por la ley, como retener los salarios y prestaciones del trabajador, se presume hecho con dolo o mala fe; pero como la presunción no equivale ni está por encima de la verdad, el agente podrá desvirtuarla probando lo contrario.</w:t>
      </w:r>
    </w:p>
    <w:p w:rsidR="00FC4116" w:rsidRPr="00FC4116" w:rsidRDefault="00FC4116" w:rsidP="00FC4116">
      <w:pPr>
        <w:tabs>
          <w:tab w:val="left" w:pos="748"/>
        </w:tabs>
        <w:spacing w:line="276" w:lineRule="auto"/>
        <w:jc w:val="both"/>
        <w:rPr>
          <w:rFonts w:ascii="Tahoma" w:hAnsi="Tahoma" w:cs="Tahoma"/>
          <w:sz w:val="22"/>
          <w:szCs w:val="22"/>
        </w:rPr>
      </w:pPr>
    </w:p>
    <w:p w:rsidR="00FC4116" w:rsidRPr="00FC4116" w:rsidRDefault="00FC4116" w:rsidP="00FC4116">
      <w:pPr>
        <w:tabs>
          <w:tab w:val="left" w:pos="748"/>
        </w:tabs>
        <w:spacing w:line="276" w:lineRule="auto"/>
        <w:jc w:val="both"/>
        <w:rPr>
          <w:rFonts w:ascii="Tahoma" w:hAnsi="Tahoma" w:cs="Tahoma"/>
          <w:sz w:val="22"/>
          <w:szCs w:val="22"/>
        </w:rPr>
      </w:pPr>
      <w:r w:rsidRPr="00FC4116">
        <w:rPr>
          <w:rFonts w:ascii="Tahoma" w:hAnsi="Tahoma" w:cs="Tahoma"/>
          <w:sz w:val="22"/>
          <w:szCs w:val="22"/>
        </w:rPr>
        <w:tab/>
      </w:r>
      <w:r w:rsidR="00655E96" w:rsidRPr="00FC4116">
        <w:rPr>
          <w:rFonts w:ascii="Tahoma" w:hAnsi="Tahoma" w:cs="Tahoma"/>
          <w:sz w:val="22"/>
          <w:szCs w:val="22"/>
        </w:rPr>
        <w:t>La prueba testimonial que el Banco aporta al proceso con la finalidad de probar su buena fe, no ofrece una explicación</w:t>
      </w:r>
      <w:r w:rsidR="00570A95" w:rsidRPr="00FC4116">
        <w:rPr>
          <w:rFonts w:ascii="Tahoma" w:hAnsi="Tahoma" w:cs="Tahoma"/>
          <w:sz w:val="22"/>
          <w:szCs w:val="22"/>
        </w:rPr>
        <w:t xml:space="preserve"> razonable ni entendible</w:t>
      </w:r>
      <w:r w:rsidR="00655E96" w:rsidRPr="00FC4116">
        <w:rPr>
          <w:rFonts w:ascii="Tahoma" w:hAnsi="Tahoma" w:cs="Tahoma"/>
          <w:sz w:val="22"/>
          <w:szCs w:val="22"/>
        </w:rPr>
        <w:t xml:space="preserve"> acerca del por qué el Banco tuvo un desfase de casi $300.000 en la liquidación de alguien que devengaba algo menos de dos (2) salarios mínimos a la fecha de su despido, por lo cual impera en el ambiente la sensaci</w:t>
      </w:r>
      <w:r w:rsidR="005A7CD2" w:rsidRPr="00FC4116">
        <w:rPr>
          <w:rFonts w:ascii="Tahoma" w:hAnsi="Tahoma" w:cs="Tahoma"/>
          <w:sz w:val="22"/>
          <w:szCs w:val="22"/>
        </w:rPr>
        <w:t xml:space="preserve">ón de que el obrar del banco no estuvo revestido de buena fe, dado que no es razonable ni entendible que quien capta y maneja dinero del público y que, por tanto, interviene a diario en miles de transacciones y operaciones bancarias complejas, se haya equivocado en una simple liquidación de un contrato de seis (6) meses y que, además, no haya advertido su error pese a las múltiples auditorias, internas y externas, a las que están sometidas este tipo de entidades. </w:t>
      </w:r>
    </w:p>
    <w:p w:rsidR="00FC4116" w:rsidRPr="00FC4116" w:rsidRDefault="00FC4116" w:rsidP="00FC4116">
      <w:pPr>
        <w:tabs>
          <w:tab w:val="left" w:pos="748"/>
        </w:tabs>
        <w:spacing w:line="276" w:lineRule="auto"/>
        <w:jc w:val="both"/>
        <w:rPr>
          <w:rFonts w:ascii="Tahoma" w:hAnsi="Tahoma" w:cs="Tahoma"/>
          <w:sz w:val="22"/>
          <w:szCs w:val="22"/>
        </w:rPr>
      </w:pPr>
    </w:p>
    <w:p w:rsidR="00FC4116" w:rsidRPr="00FC4116" w:rsidRDefault="00FC4116" w:rsidP="00FC4116">
      <w:pPr>
        <w:tabs>
          <w:tab w:val="left" w:pos="748"/>
        </w:tabs>
        <w:spacing w:line="276" w:lineRule="auto"/>
        <w:jc w:val="both"/>
        <w:rPr>
          <w:rFonts w:ascii="Tahoma" w:hAnsi="Tahoma" w:cs="Tahoma"/>
          <w:sz w:val="22"/>
          <w:szCs w:val="22"/>
        </w:rPr>
      </w:pPr>
      <w:r w:rsidRPr="00FC4116">
        <w:rPr>
          <w:rFonts w:ascii="Tahoma" w:hAnsi="Tahoma" w:cs="Tahoma"/>
          <w:sz w:val="22"/>
          <w:szCs w:val="22"/>
        </w:rPr>
        <w:tab/>
      </w:r>
      <w:r w:rsidR="005A7CD2" w:rsidRPr="00FC4116">
        <w:rPr>
          <w:rFonts w:ascii="Tahoma" w:hAnsi="Tahoma" w:cs="Tahoma"/>
          <w:sz w:val="22"/>
          <w:szCs w:val="22"/>
        </w:rPr>
        <w:t>Es que no puede p</w:t>
      </w:r>
      <w:r w:rsidR="009E4964" w:rsidRPr="00FC4116">
        <w:rPr>
          <w:rFonts w:ascii="Tahoma" w:hAnsi="Tahoma" w:cs="Tahoma"/>
          <w:sz w:val="22"/>
          <w:szCs w:val="22"/>
        </w:rPr>
        <w:t>erderse de vista la especial trascendencia que la función financiera tiene para el desarrollo de una economía de mercado y la relación de confianza que justifica la intensidad regulatoria, la estrecha supervisión y la intervención pública sobre este tipo de negocios. De cualquiera, menos de un banco, se espera una equivocación en una operación aritmética</w:t>
      </w:r>
      <w:r>
        <w:rPr>
          <w:rFonts w:ascii="Tahoma" w:hAnsi="Tahoma" w:cs="Tahoma"/>
          <w:sz w:val="22"/>
          <w:szCs w:val="22"/>
        </w:rPr>
        <w:t xml:space="preserve"> sencilla</w:t>
      </w:r>
      <w:r w:rsidR="009E4964" w:rsidRPr="00FC4116">
        <w:rPr>
          <w:rFonts w:ascii="Tahoma" w:hAnsi="Tahoma" w:cs="Tahoma"/>
          <w:sz w:val="22"/>
          <w:szCs w:val="22"/>
        </w:rPr>
        <w:t>, y esta equivocación no es insignificante</w:t>
      </w:r>
      <w:r>
        <w:rPr>
          <w:rFonts w:ascii="Tahoma" w:hAnsi="Tahoma" w:cs="Tahoma"/>
          <w:sz w:val="22"/>
          <w:szCs w:val="22"/>
        </w:rPr>
        <w:t>,</w:t>
      </w:r>
      <w:r w:rsidR="009E4964" w:rsidRPr="00FC4116">
        <w:rPr>
          <w:rFonts w:ascii="Tahoma" w:hAnsi="Tahoma" w:cs="Tahoma"/>
          <w:sz w:val="22"/>
          <w:szCs w:val="22"/>
        </w:rPr>
        <w:t xml:space="preserve"> como la quiere hacer ver el Banco, pues para alguien que devenga un poco más de un millón de pesos, perder $300.000 implica una pérdida de casi el 30% de sus ingresos.</w:t>
      </w:r>
    </w:p>
    <w:p w:rsidR="00FC4116" w:rsidRPr="00FC4116" w:rsidRDefault="00FC4116" w:rsidP="00FC4116">
      <w:pPr>
        <w:tabs>
          <w:tab w:val="left" w:pos="748"/>
        </w:tabs>
        <w:spacing w:line="276" w:lineRule="auto"/>
        <w:jc w:val="both"/>
        <w:rPr>
          <w:rFonts w:ascii="Tahoma" w:hAnsi="Tahoma" w:cs="Tahoma"/>
          <w:sz w:val="22"/>
          <w:szCs w:val="22"/>
        </w:rPr>
      </w:pPr>
    </w:p>
    <w:p w:rsidR="00C528AF" w:rsidRDefault="00FC4116" w:rsidP="00FC4116">
      <w:pPr>
        <w:tabs>
          <w:tab w:val="left" w:pos="748"/>
        </w:tabs>
        <w:spacing w:line="276" w:lineRule="auto"/>
        <w:jc w:val="both"/>
        <w:rPr>
          <w:rFonts w:ascii="Tahoma" w:hAnsi="Tahoma" w:cs="Tahoma"/>
          <w:sz w:val="22"/>
          <w:szCs w:val="22"/>
        </w:rPr>
      </w:pPr>
      <w:r w:rsidRPr="00FC4116">
        <w:rPr>
          <w:rFonts w:ascii="Tahoma" w:hAnsi="Tahoma" w:cs="Tahoma"/>
          <w:sz w:val="22"/>
          <w:szCs w:val="22"/>
        </w:rPr>
        <w:tab/>
      </w:r>
      <w:r w:rsidR="009E4964" w:rsidRPr="00FC4116">
        <w:rPr>
          <w:rFonts w:ascii="Tahoma" w:hAnsi="Tahoma" w:cs="Tahoma"/>
          <w:sz w:val="22"/>
          <w:szCs w:val="22"/>
        </w:rPr>
        <w:t xml:space="preserve">Por estas razones, se juzga necesario imponer la sanción moratoria del artículo 65 del C.S.T. a la entidad </w:t>
      </w:r>
      <w:r>
        <w:rPr>
          <w:rFonts w:ascii="Tahoma" w:hAnsi="Tahoma" w:cs="Tahoma"/>
          <w:sz w:val="22"/>
          <w:szCs w:val="22"/>
        </w:rPr>
        <w:t xml:space="preserve">financiera </w:t>
      </w:r>
      <w:r w:rsidR="009E4964" w:rsidRPr="00FC4116">
        <w:rPr>
          <w:rFonts w:ascii="Tahoma" w:hAnsi="Tahoma" w:cs="Tahoma"/>
          <w:sz w:val="22"/>
          <w:szCs w:val="22"/>
        </w:rPr>
        <w:t xml:space="preserve">demandada, la cual se reduce al pago de intereses moratorios a la tasa máxima </w:t>
      </w:r>
      <w:r w:rsidR="009E4964" w:rsidRPr="00BC2A86">
        <w:rPr>
          <w:rFonts w:ascii="Tahoma" w:hAnsi="Tahoma" w:cs="Tahoma"/>
          <w:sz w:val="22"/>
          <w:szCs w:val="22"/>
          <w:u w:val="single"/>
        </w:rPr>
        <w:t>sobre la suma de $285.373</w:t>
      </w:r>
      <w:r w:rsidR="005178C7">
        <w:rPr>
          <w:rFonts w:ascii="Tahoma" w:hAnsi="Tahoma" w:cs="Tahoma"/>
          <w:sz w:val="22"/>
          <w:szCs w:val="22"/>
        </w:rPr>
        <w:t xml:space="preserve"> (que es el saldo de prestaciones sociales insolutas que quedó al finalizar la relación laboral)</w:t>
      </w:r>
      <w:r w:rsidR="009E4964" w:rsidRPr="00FC4116">
        <w:rPr>
          <w:rFonts w:ascii="Tahoma" w:hAnsi="Tahoma" w:cs="Tahoma"/>
          <w:sz w:val="22"/>
          <w:szCs w:val="22"/>
        </w:rPr>
        <w:t xml:space="preserve"> </w:t>
      </w:r>
      <w:r w:rsidR="009E4964" w:rsidRPr="00BC2A86">
        <w:rPr>
          <w:rFonts w:ascii="Tahoma" w:hAnsi="Tahoma" w:cs="Tahoma"/>
          <w:sz w:val="22"/>
          <w:szCs w:val="22"/>
          <w:u w:val="single"/>
        </w:rPr>
        <w:t>desde el 20</w:t>
      </w:r>
      <w:r w:rsidR="00127FBC" w:rsidRPr="00BC2A86">
        <w:rPr>
          <w:rFonts w:ascii="Tahoma" w:hAnsi="Tahoma" w:cs="Tahoma"/>
          <w:sz w:val="22"/>
          <w:szCs w:val="22"/>
          <w:u w:val="single"/>
        </w:rPr>
        <w:t xml:space="preserve"> de agosto de 2012 y hasta el 18</w:t>
      </w:r>
      <w:r w:rsidR="009E4964" w:rsidRPr="00BC2A86">
        <w:rPr>
          <w:rFonts w:ascii="Tahoma" w:hAnsi="Tahoma" w:cs="Tahoma"/>
          <w:sz w:val="22"/>
          <w:szCs w:val="22"/>
          <w:u w:val="single"/>
        </w:rPr>
        <w:t xml:space="preserve"> de noviembre de 2014</w:t>
      </w:r>
      <w:r w:rsidR="009E4964" w:rsidRPr="00FC4116">
        <w:rPr>
          <w:rFonts w:ascii="Tahoma" w:hAnsi="Tahoma" w:cs="Tahoma"/>
          <w:sz w:val="22"/>
          <w:szCs w:val="22"/>
        </w:rPr>
        <w:t>, fecha en la cual se constituyó</w:t>
      </w:r>
      <w:r w:rsidR="00127FBC" w:rsidRPr="00FC4116">
        <w:rPr>
          <w:rFonts w:ascii="Tahoma" w:hAnsi="Tahoma" w:cs="Tahoma"/>
          <w:sz w:val="22"/>
          <w:szCs w:val="22"/>
        </w:rPr>
        <w:t xml:space="preserve"> el título judicial No. 459570 del 18 de noviembre de 2014,</w:t>
      </w:r>
      <w:r>
        <w:rPr>
          <w:rFonts w:ascii="Tahoma" w:hAnsi="Tahoma" w:cs="Tahoma"/>
          <w:sz w:val="22"/>
          <w:szCs w:val="22"/>
        </w:rPr>
        <w:t xml:space="preserve"> por </w:t>
      </w:r>
      <w:r w:rsidR="00127FBC" w:rsidRPr="00FC4116">
        <w:rPr>
          <w:rFonts w:ascii="Tahoma" w:hAnsi="Tahoma" w:cs="Tahoma"/>
          <w:sz w:val="22"/>
          <w:szCs w:val="22"/>
        </w:rPr>
        <w:t xml:space="preserve">valor de $284.306, dado que la demanda fue </w:t>
      </w:r>
      <w:r>
        <w:rPr>
          <w:rFonts w:ascii="Tahoma" w:hAnsi="Tahoma" w:cs="Tahoma"/>
          <w:sz w:val="22"/>
          <w:szCs w:val="22"/>
        </w:rPr>
        <w:t xml:space="preserve">presentada </w:t>
      </w:r>
      <w:r w:rsidR="00127FBC" w:rsidRPr="00FC4116">
        <w:rPr>
          <w:rFonts w:ascii="Tahoma" w:hAnsi="Tahoma" w:cs="Tahoma"/>
          <w:sz w:val="22"/>
          <w:szCs w:val="22"/>
        </w:rPr>
        <w:t>el 25 de septiembre de 2014, cuando ya había</w:t>
      </w:r>
      <w:r w:rsidR="00BC2A86">
        <w:rPr>
          <w:rFonts w:ascii="Tahoma" w:hAnsi="Tahoma" w:cs="Tahoma"/>
          <w:sz w:val="22"/>
          <w:szCs w:val="22"/>
        </w:rPr>
        <w:t>n</w:t>
      </w:r>
      <w:r w:rsidR="00127FBC" w:rsidRPr="00FC4116">
        <w:rPr>
          <w:rFonts w:ascii="Tahoma" w:hAnsi="Tahoma" w:cs="Tahoma"/>
          <w:sz w:val="22"/>
          <w:szCs w:val="22"/>
        </w:rPr>
        <w:t xml:space="preserve"> transcurrido más de veinticuatro (24) meses desde la finalización del vínculo laboral. Ello así, por concepto de la indemnización moratoria por el pago incompleto de prestaciones (Art. 65 del C.S.T.) la demandada</w:t>
      </w:r>
      <w:r>
        <w:rPr>
          <w:rFonts w:ascii="Tahoma" w:hAnsi="Tahoma" w:cs="Tahoma"/>
          <w:sz w:val="22"/>
          <w:szCs w:val="22"/>
        </w:rPr>
        <w:t xml:space="preserve"> le</w:t>
      </w:r>
      <w:r w:rsidR="00127FBC" w:rsidRPr="00FC4116">
        <w:rPr>
          <w:rFonts w:ascii="Tahoma" w:hAnsi="Tahoma" w:cs="Tahoma"/>
          <w:sz w:val="22"/>
          <w:szCs w:val="22"/>
        </w:rPr>
        <w:t xml:space="preserve"> adeuda al demandante la suma de </w:t>
      </w:r>
      <w:r w:rsidR="00127FBC" w:rsidRPr="00FC4116">
        <w:rPr>
          <w:rFonts w:ascii="Tahoma" w:hAnsi="Tahoma" w:cs="Tahoma"/>
          <w:b/>
          <w:sz w:val="22"/>
          <w:szCs w:val="22"/>
        </w:rPr>
        <w:t>$163.336</w:t>
      </w:r>
      <w:r w:rsidR="00046379">
        <w:rPr>
          <w:rFonts w:ascii="Tahoma" w:hAnsi="Tahoma" w:cs="Tahoma"/>
          <w:sz w:val="22"/>
          <w:szCs w:val="22"/>
        </w:rPr>
        <w:t xml:space="preserve"> pesos, correspondientes a 820 días de intereses moratorios sobre el saldo insoluto cancelado el 18 de noviembre de 2014, como se explicó en precedencia. </w:t>
      </w:r>
      <w:r w:rsidRPr="00FC4116">
        <w:rPr>
          <w:rFonts w:ascii="Tahoma" w:hAnsi="Tahoma" w:cs="Tahoma"/>
          <w:sz w:val="22"/>
          <w:szCs w:val="22"/>
        </w:rPr>
        <w:t xml:space="preserve"> </w:t>
      </w:r>
      <w:r w:rsidR="00127FBC" w:rsidRPr="00FC4116">
        <w:rPr>
          <w:rFonts w:ascii="Tahoma" w:hAnsi="Tahoma" w:cs="Tahoma"/>
          <w:sz w:val="22"/>
          <w:szCs w:val="22"/>
        </w:rPr>
        <w:t xml:space="preserve"> </w:t>
      </w:r>
    </w:p>
    <w:p w:rsidR="00C528AF" w:rsidRPr="00C335DB" w:rsidRDefault="00C528AF" w:rsidP="00FC4116">
      <w:pPr>
        <w:tabs>
          <w:tab w:val="left" w:pos="748"/>
        </w:tabs>
        <w:spacing w:line="276" w:lineRule="auto"/>
        <w:jc w:val="both"/>
        <w:rPr>
          <w:rFonts w:ascii="Tahoma" w:hAnsi="Tahoma" w:cs="Tahoma"/>
          <w:sz w:val="22"/>
          <w:szCs w:val="22"/>
        </w:rPr>
      </w:pPr>
    </w:p>
    <w:p w:rsidR="00C528AF" w:rsidRPr="00C335DB" w:rsidRDefault="00C528AF" w:rsidP="00C335DB">
      <w:pPr>
        <w:tabs>
          <w:tab w:val="left" w:pos="748"/>
        </w:tabs>
        <w:spacing w:line="276" w:lineRule="auto"/>
        <w:jc w:val="both"/>
        <w:rPr>
          <w:rFonts w:ascii="Tahoma" w:hAnsi="Tahoma" w:cs="Tahoma"/>
          <w:sz w:val="22"/>
          <w:szCs w:val="22"/>
        </w:rPr>
      </w:pPr>
      <w:r w:rsidRPr="00C335DB">
        <w:rPr>
          <w:rFonts w:ascii="Tahoma" w:hAnsi="Tahoma" w:cs="Tahoma"/>
          <w:sz w:val="22"/>
          <w:szCs w:val="22"/>
        </w:rPr>
        <w:tab/>
        <w:t xml:space="preserve">Corolario de lo anterior, la sentencia de primera instancia será modificada en los precisos puntos indicados en precedencia. </w:t>
      </w:r>
      <w:r w:rsidR="00BC2A86">
        <w:rPr>
          <w:rFonts w:ascii="Tahoma" w:hAnsi="Tahoma" w:cs="Tahoma"/>
          <w:sz w:val="22"/>
          <w:szCs w:val="22"/>
        </w:rPr>
        <w:t>Costas en ambas instancias a favor del demandante y en contra de la demandada en un 80%</w:t>
      </w:r>
      <w:r w:rsidRPr="00C335DB">
        <w:rPr>
          <w:rFonts w:ascii="Tahoma" w:hAnsi="Tahoma" w:cs="Tahoma"/>
          <w:sz w:val="22"/>
          <w:szCs w:val="22"/>
        </w:rPr>
        <w:t>.</w:t>
      </w:r>
    </w:p>
    <w:p w:rsidR="00C528AF" w:rsidRPr="00C335DB" w:rsidRDefault="00C528AF" w:rsidP="007F232A">
      <w:pPr>
        <w:tabs>
          <w:tab w:val="left" w:pos="748"/>
        </w:tabs>
        <w:spacing w:line="276" w:lineRule="auto"/>
        <w:jc w:val="both"/>
        <w:rPr>
          <w:rFonts w:ascii="Tahoma" w:hAnsi="Tahoma" w:cs="Tahoma"/>
          <w:sz w:val="22"/>
          <w:szCs w:val="22"/>
        </w:rPr>
      </w:pPr>
    </w:p>
    <w:p w:rsidR="007F232A" w:rsidRPr="00AA0A34" w:rsidRDefault="007F232A" w:rsidP="007F232A">
      <w:pPr>
        <w:pStyle w:val="Sangradetextonormal"/>
        <w:spacing w:line="276" w:lineRule="auto"/>
      </w:pPr>
      <w:r>
        <w:t>En mérito de  lo expuesto,</w:t>
      </w:r>
      <w:r w:rsidRPr="004A2169">
        <w:rPr>
          <w:b/>
        </w:rPr>
        <w:t xml:space="preserve"> </w:t>
      </w:r>
      <w:r w:rsidRPr="004A2169">
        <w:rPr>
          <w:b/>
          <w:lang w:val="es-ES_tradnl"/>
        </w:rPr>
        <w:t xml:space="preserve">la Sala No. 1º de Decisión Laboral del Tribunal </w:t>
      </w:r>
      <w:r w:rsidRPr="004A2169">
        <w:rPr>
          <w:b/>
          <w:lang w:val="es-ES_tradnl"/>
        </w:rPr>
        <w:lastRenderedPageBreak/>
        <w:t>Superior de Pereira</w:t>
      </w:r>
      <w:r w:rsidRPr="00AA0A34">
        <w:t>, administrando justicia en nombre de la República  y por autoridad de la Ley,</w:t>
      </w:r>
    </w:p>
    <w:p w:rsidR="00C528AF" w:rsidRPr="00AA4E97" w:rsidRDefault="00C528AF" w:rsidP="007F232A">
      <w:pPr>
        <w:pStyle w:val="Sinespaciado"/>
        <w:rPr>
          <w:rFonts w:ascii="Tahoma" w:hAnsi="Tahoma" w:cs="Tahoma"/>
        </w:rPr>
      </w:pPr>
    </w:p>
    <w:p w:rsidR="00C528AF" w:rsidRPr="00AA4E97" w:rsidRDefault="00C528AF" w:rsidP="00C528AF">
      <w:pPr>
        <w:widowControl w:val="0"/>
        <w:autoSpaceDE w:val="0"/>
        <w:autoSpaceDN w:val="0"/>
        <w:adjustRightInd w:val="0"/>
        <w:jc w:val="center"/>
        <w:rPr>
          <w:rFonts w:ascii="Tahoma" w:hAnsi="Tahoma" w:cs="Tahoma"/>
          <w:b/>
          <w:bCs/>
        </w:rPr>
      </w:pPr>
      <w:r w:rsidRPr="00AA4E97">
        <w:rPr>
          <w:rFonts w:ascii="Tahoma" w:hAnsi="Tahoma" w:cs="Tahoma"/>
          <w:b/>
          <w:bCs/>
        </w:rPr>
        <w:t>R E S U E L V E:</w:t>
      </w:r>
    </w:p>
    <w:p w:rsidR="007F232A" w:rsidRPr="00AA4E97" w:rsidRDefault="007F232A" w:rsidP="007F232A">
      <w:pPr>
        <w:widowControl w:val="0"/>
        <w:autoSpaceDE w:val="0"/>
        <w:autoSpaceDN w:val="0"/>
        <w:adjustRightInd w:val="0"/>
        <w:jc w:val="center"/>
        <w:rPr>
          <w:rFonts w:ascii="Tahoma" w:hAnsi="Tahoma" w:cs="Tahoma"/>
          <w:b/>
          <w:bCs/>
        </w:rPr>
      </w:pPr>
    </w:p>
    <w:p w:rsidR="007F232A" w:rsidRPr="007F232A" w:rsidRDefault="007F232A" w:rsidP="007F232A">
      <w:pPr>
        <w:spacing w:line="276" w:lineRule="auto"/>
        <w:ind w:firstLine="709"/>
        <w:jc w:val="both"/>
        <w:rPr>
          <w:rFonts w:ascii="Tahoma" w:hAnsi="Tahoma" w:cs="Tahoma"/>
        </w:rPr>
      </w:pPr>
      <w:r w:rsidRPr="00B93073">
        <w:rPr>
          <w:rFonts w:ascii="Tahoma" w:hAnsi="Tahoma" w:cs="Tahoma"/>
          <w:b/>
          <w:caps/>
          <w:u w:val="single"/>
        </w:rPr>
        <w:t>Primero</w:t>
      </w:r>
      <w:r w:rsidRPr="00B93073">
        <w:rPr>
          <w:rFonts w:ascii="Tahoma" w:hAnsi="Tahoma" w:cs="Tahoma"/>
          <w:caps/>
        </w:rPr>
        <w:t xml:space="preserve">.- </w:t>
      </w:r>
      <w:r>
        <w:rPr>
          <w:rFonts w:ascii="Tahoma" w:hAnsi="Tahoma" w:cs="Tahoma"/>
          <w:b/>
          <w:caps/>
        </w:rPr>
        <w:t xml:space="preserve">REVOCAR </w:t>
      </w:r>
      <w:r w:rsidRPr="00386D86">
        <w:rPr>
          <w:rFonts w:ascii="Tahoma" w:hAnsi="Tahoma" w:cs="Tahoma"/>
        </w:rPr>
        <w:t>el numeral 1º</w:t>
      </w:r>
      <w:r w:rsidR="00386D86">
        <w:rPr>
          <w:rFonts w:ascii="Tahoma" w:hAnsi="Tahoma" w:cs="Tahoma"/>
        </w:rPr>
        <w:t xml:space="preserve"> de la sentencia objeto de recurso.</w:t>
      </w:r>
    </w:p>
    <w:p w:rsidR="007F232A" w:rsidRPr="00AA0A34" w:rsidRDefault="007F232A" w:rsidP="00593C80">
      <w:pPr>
        <w:ind w:firstLine="709"/>
        <w:jc w:val="both"/>
        <w:rPr>
          <w:rFonts w:ascii="Tahoma" w:hAnsi="Tahoma" w:cs="Tahoma"/>
        </w:rPr>
      </w:pPr>
    </w:p>
    <w:p w:rsidR="007F232A" w:rsidRPr="00386D86" w:rsidRDefault="007F232A" w:rsidP="007F232A">
      <w:pPr>
        <w:spacing w:line="276" w:lineRule="auto"/>
        <w:ind w:firstLine="709"/>
        <w:jc w:val="both"/>
        <w:rPr>
          <w:rFonts w:ascii="Tahoma" w:hAnsi="Tahoma" w:cs="Tahoma"/>
        </w:rPr>
      </w:pPr>
      <w:r w:rsidRPr="00B93073">
        <w:rPr>
          <w:rFonts w:ascii="Tahoma" w:hAnsi="Tahoma" w:cs="Tahoma"/>
          <w:b/>
          <w:caps/>
          <w:u w:val="single"/>
        </w:rPr>
        <w:t>Segundo</w:t>
      </w:r>
      <w:r w:rsidRPr="00B93073">
        <w:rPr>
          <w:rFonts w:ascii="Tahoma" w:hAnsi="Tahoma" w:cs="Tahoma"/>
          <w:caps/>
        </w:rPr>
        <w:t xml:space="preserve">.- </w:t>
      </w:r>
      <w:r w:rsidR="00BC2A86">
        <w:rPr>
          <w:rFonts w:ascii="Tahoma" w:hAnsi="Tahoma" w:cs="Tahoma"/>
        </w:rPr>
        <w:t xml:space="preserve">en su lugar, </w:t>
      </w:r>
      <w:r w:rsidR="00593C80">
        <w:rPr>
          <w:rFonts w:ascii="Tahoma" w:hAnsi="Tahoma" w:cs="Tahoma"/>
        </w:rPr>
        <w:t>CONDENAR a</w:t>
      </w:r>
      <w:r w:rsidR="00386D86" w:rsidRPr="00386D86">
        <w:rPr>
          <w:rFonts w:ascii="Tahoma" w:hAnsi="Tahoma" w:cs="Tahoma"/>
        </w:rPr>
        <w:t xml:space="preserve"> la demandada al pago de la suma de </w:t>
      </w:r>
      <w:r w:rsidR="00386D86" w:rsidRPr="00593C80">
        <w:rPr>
          <w:rFonts w:ascii="Tahoma" w:hAnsi="Tahoma" w:cs="Tahoma"/>
          <w:b/>
          <w:u w:val="single"/>
        </w:rPr>
        <w:t>$3.379.336</w:t>
      </w:r>
      <w:r w:rsidR="00386D86">
        <w:rPr>
          <w:rFonts w:ascii="Tahoma" w:hAnsi="Tahoma" w:cs="Tahoma"/>
        </w:rPr>
        <w:t xml:space="preserve"> por concepto de la </w:t>
      </w:r>
      <w:r w:rsidR="00386D86" w:rsidRPr="00593C80">
        <w:rPr>
          <w:rFonts w:ascii="Tahoma" w:hAnsi="Tahoma" w:cs="Tahoma"/>
          <w:u w:val="single"/>
        </w:rPr>
        <w:t>indemnización por despido injusto</w:t>
      </w:r>
      <w:r w:rsidR="00386D86">
        <w:rPr>
          <w:rFonts w:ascii="Tahoma" w:hAnsi="Tahoma" w:cs="Tahoma"/>
        </w:rPr>
        <w:t xml:space="preserve"> y la </w:t>
      </w:r>
      <w:r w:rsidR="00386D86" w:rsidRPr="00593C80">
        <w:rPr>
          <w:rFonts w:ascii="Tahoma" w:hAnsi="Tahoma" w:cs="Tahoma"/>
          <w:u w:val="single"/>
        </w:rPr>
        <w:t>sanción moratoria por falta de pago de salarios y prestaciones</w:t>
      </w:r>
      <w:r w:rsidR="00593C80">
        <w:rPr>
          <w:rFonts w:ascii="Tahoma" w:hAnsi="Tahoma" w:cs="Tahoma"/>
          <w:u w:val="single"/>
        </w:rPr>
        <w:t>,</w:t>
      </w:r>
      <w:r w:rsidR="00386D86">
        <w:rPr>
          <w:rFonts w:ascii="Tahoma" w:hAnsi="Tahoma" w:cs="Tahoma"/>
        </w:rPr>
        <w:t xml:space="preserve"> conforme a lo expuesto en precedencia. </w:t>
      </w:r>
    </w:p>
    <w:p w:rsidR="007F232A" w:rsidRPr="00AA0A34" w:rsidRDefault="007F232A" w:rsidP="00593C80">
      <w:pPr>
        <w:jc w:val="both"/>
        <w:rPr>
          <w:rFonts w:ascii="Tahoma" w:hAnsi="Tahoma" w:cs="Tahoma"/>
        </w:rPr>
      </w:pPr>
    </w:p>
    <w:p w:rsidR="00901737" w:rsidRPr="00C335DB" w:rsidRDefault="00901737" w:rsidP="00901737">
      <w:pPr>
        <w:tabs>
          <w:tab w:val="left" w:pos="748"/>
        </w:tabs>
        <w:spacing w:line="276" w:lineRule="auto"/>
        <w:jc w:val="both"/>
        <w:rPr>
          <w:rFonts w:ascii="Tahoma" w:hAnsi="Tahoma" w:cs="Tahoma"/>
          <w:sz w:val="22"/>
          <w:szCs w:val="22"/>
        </w:rPr>
      </w:pPr>
      <w:r>
        <w:rPr>
          <w:rFonts w:ascii="Tahoma" w:hAnsi="Tahoma" w:cs="Tahoma"/>
          <w:b/>
          <w:caps/>
        </w:rPr>
        <w:tab/>
      </w:r>
      <w:r w:rsidR="007F232A" w:rsidRPr="00855908">
        <w:rPr>
          <w:rFonts w:ascii="Tahoma" w:hAnsi="Tahoma" w:cs="Tahoma"/>
          <w:b/>
          <w:caps/>
          <w:u w:val="single"/>
        </w:rPr>
        <w:t>tercero</w:t>
      </w:r>
      <w:r w:rsidR="007F232A" w:rsidRPr="00B93073">
        <w:rPr>
          <w:rFonts w:ascii="Tahoma" w:hAnsi="Tahoma" w:cs="Tahoma"/>
          <w:b/>
          <w:caps/>
        </w:rPr>
        <w:t>.-</w:t>
      </w:r>
      <w:r w:rsidR="007F232A" w:rsidRPr="00AA0A34">
        <w:rPr>
          <w:rFonts w:ascii="Tahoma" w:hAnsi="Tahoma" w:cs="Tahoma"/>
          <w:b/>
        </w:rPr>
        <w:t xml:space="preserve"> </w:t>
      </w:r>
      <w:r>
        <w:rPr>
          <w:rFonts w:ascii="Tahoma" w:hAnsi="Tahoma" w:cs="Tahoma"/>
          <w:b/>
        </w:rPr>
        <w:t xml:space="preserve">CONDENAR </w:t>
      </w:r>
      <w:r w:rsidRPr="00901737">
        <w:rPr>
          <w:rFonts w:ascii="Tahoma" w:hAnsi="Tahoma" w:cs="Tahoma"/>
        </w:rPr>
        <w:t>en c</w:t>
      </w:r>
      <w:r w:rsidRPr="00901737">
        <w:rPr>
          <w:rFonts w:ascii="Tahoma" w:hAnsi="Tahoma" w:cs="Tahoma"/>
          <w:sz w:val="22"/>
          <w:szCs w:val="22"/>
        </w:rPr>
        <w:t>ostas</w:t>
      </w:r>
      <w:r>
        <w:rPr>
          <w:rFonts w:ascii="Tahoma" w:hAnsi="Tahoma" w:cs="Tahoma"/>
          <w:sz w:val="22"/>
          <w:szCs w:val="22"/>
        </w:rPr>
        <w:t xml:space="preserve"> procesales de ambas instancias a favor del demandante y en contra de la demandada en un 80%</w:t>
      </w:r>
      <w:r w:rsidRPr="00C335DB">
        <w:rPr>
          <w:rFonts w:ascii="Tahoma" w:hAnsi="Tahoma" w:cs="Tahoma"/>
          <w:sz w:val="22"/>
          <w:szCs w:val="22"/>
        </w:rPr>
        <w:t>.</w:t>
      </w:r>
    </w:p>
    <w:p w:rsidR="00901737" w:rsidRPr="00C335DB" w:rsidRDefault="00901737" w:rsidP="00901737">
      <w:pPr>
        <w:tabs>
          <w:tab w:val="left" w:pos="748"/>
        </w:tabs>
        <w:spacing w:line="276" w:lineRule="auto"/>
        <w:jc w:val="both"/>
        <w:rPr>
          <w:rFonts w:ascii="Tahoma" w:hAnsi="Tahoma" w:cs="Tahoma"/>
          <w:sz w:val="22"/>
          <w:szCs w:val="22"/>
        </w:rPr>
      </w:pPr>
    </w:p>
    <w:p w:rsidR="007F232A" w:rsidRPr="00206CE4" w:rsidRDefault="007F232A" w:rsidP="00901737">
      <w:pPr>
        <w:spacing w:line="276" w:lineRule="auto"/>
        <w:ind w:firstLine="709"/>
        <w:jc w:val="both"/>
        <w:rPr>
          <w:rFonts w:ascii="Tahoma" w:hAnsi="Tahoma" w:cs="Tahoma"/>
          <w:b/>
          <w:bCs/>
        </w:rPr>
      </w:pPr>
      <w:r w:rsidRPr="00AA0A34">
        <w:rPr>
          <w:rFonts w:ascii="Tahoma" w:hAnsi="Tahoma" w:cs="Tahoma"/>
        </w:rPr>
        <w:tab/>
      </w:r>
      <w:r w:rsidRPr="00AA0A34">
        <w:rPr>
          <w:rFonts w:ascii="Tahoma" w:hAnsi="Tahoma" w:cs="Tahoma"/>
          <w:b/>
          <w:bCs/>
        </w:rPr>
        <w:t>Notificación surtida en estrados.</w:t>
      </w:r>
      <w:r>
        <w:rPr>
          <w:rFonts w:ascii="Tahoma" w:hAnsi="Tahoma" w:cs="Tahoma"/>
          <w:b/>
          <w:bCs/>
        </w:rPr>
        <w:t xml:space="preserve"> </w:t>
      </w:r>
      <w:r w:rsidRPr="00AA0A34">
        <w:rPr>
          <w:rFonts w:ascii="Tahoma" w:hAnsi="Tahoma" w:cs="Tahoma"/>
          <w:b/>
        </w:rPr>
        <w:t>Cúmplase</w:t>
      </w:r>
      <w:r w:rsidRPr="00AA0A34">
        <w:rPr>
          <w:rFonts w:ascii="Tahoma" w:hAnsi="Tahoma" w:cs="Tahoma"/>
        </w:rPr>
        <w:t xml:space="preserve"> y </w:t>
      </w:r>
      <w:r w:rsidRPr="00AA0A34">
        <w:rPr>
          <w:rFonts w:ascii="Tahoma" w:hAnsi="Tahoma" w:cs="Tahoma"/>
          <w:b/>
        </w:rPr>
        <w:t>devuélvase</w:t>
      </w:r>
      <w:r w:rsidRPr="00AA0A34">
        <w:rPr>
          <w:rFonts w:ascii="Tahoma" w:hAnsi="Tahoma" w:cs="Tahoma"/>
        </w:rPr>
        <w:t xml:space="preserve"> el expediente al Juzgado de origen.</w:t>
      </w:r>
    </w:p>
    <w:p w:rsidR="007F232A" w:rsidRPr="00AA0A34" w:rsidRDefault="007F232A" w:rsidP="007F232A">
      <w:pPr>
        <w:widowControl w:val="0"/>
        <w:autoSpaceDE w:val="0"/>
        <w:autoSpaceDN w:val="0"/>
        <w:adjustRightInd w:val="0"/>
        <w:spacing w:line="276" w:lineRule="auto"/>
        <w:jc w:val="both"/>
        <w:rPr>
          <w:rFonts w:ascii="Tahoma" w:hAnsi="Tahoma" w:cs="Tahoma"/>
        </w:rPr>
      </w:pPr>
    </w:p>
    <w:p w:rsidR="007F232A" w:rsidRDefault="007F232A" w:rsidP="007F232A">
      <w:pPr>
        <w:spacing w:line="276" w:lineRule="auto"/>
        <w:ind w:firstLine="708"/>
        <w:jc w:val="both"/>
        <w:rPr>
          <w:rFonts w:ascii="Tahoma" w:hAnsi="Tahoma" w:cs="Tahoma"/>
        </w:rPr>
      </w:pPr>
      <w:r>
        <w:rPr>
          <w:rFonts w:ascii="Tahoma" w:hAnsi="Tahoma" w:cs="Tahoma"/>
        </w:rPr>
        <w:t>La Magistrada</w:t>
      </w:r>
      <w:r w:rsidRPr="00AA0A34">
        <w:rPr>
          <w:rFonts w:ascii="Tahoma" w:hAnsi="Tahoma" w:cs="Tahoma"/>
        </w:rPr>
        <w:t xml:space="preserve">, </w:t>
      </w:r>
    </w:p>
    <w:p w:rsidR="007F232A" w:rsidRDefault="007F232A" w:rsidP="007F232A">
      <w:pPr>
        <w:spacing w:line="276" w:lineRule="auto"/>
        <w:rPr>
          <w:rFonts w:ascii="Tahoma" w:hAnsi="Tahoma" w:cs="Tahoma"/>
        </w:rPr>
      </w:pPr>
    </w:p>
    <w:p w:rsidR="007F232A" w:rsidRPr="00C1665C" w:rsidRDefault="007F232A" w:rsidP="007F232A">
      <w:pPr>
        <w:pStyle w:val="Ttulo3"/>
        <w:spacing w:before="0" w:line="276" w:lineRule="auto"/>
        <w:jc w:val="center"/>
        <w:rPr>
          <w:rFonts w:ascii="Tahoma" w:hAnsi="Tahoma" w:cs="Tahoma"/>
          <w:b w:val="0"/>
          <w:bCs w:val="0"/>
          <w:sz w:val="24"/>
          <w:szCs w:val="24"/>
        </w:rPr>
      </w:pPr>
      <w:bookmarkStart w:id="0" w:name="_GoBack"/>
      <w:bookmarkEnd w:id="0"/>
      <w:r w:rsidRPr="005B01BC">
        <w:rPr>
          <w:rFonts w:ascii="Tahoma" w:hAnsi="Tahoma" w:cs="Tahoma"/>
          <w:sz w:val="24"/>
          <w:szCs w:val="24"/>
        </w:rPr>
        <w:t>ANA LUCÍA CAICEDO CALDERÓN</w:t>
      </w:r>
    </w:p>
    <w:p w:rsidR="007F232A" w:rsidRDefault="007F232A" w:rsidP="007F232A">
      <w:pPr>
        <w:spacing w:line="276" w:lineRule="auto"/>
        <w:jc w:val="center"/>
        <w:rPr>
          <w:rFonts w:ascii="Tahoma" w:hAnsi="Tahoma" w:cs="Tahoma"/>
          <w:b/>
        </w:rPr>
      </w:pPr>
    </w:p>
    <w:p w:rsidR="007F232A" w:rsidRDefault="007F232A" w:rsidP="00593C80">
      <w:pPr>
        <w:spacing w:line="276" w:lineRule="auto"/>
        <w:ind w:firstLine="708"/>
        <w:rPr>
          <w:rFonts w:ascii="Tahoma" w:hAnsi="Tahoma" w:cs="Tahoma"/>
        </w:rPr>
      </w:pPr>
      <w:r w:rsidRPr="00206CE4">
        <w:rPr>
          <w:rFonts w:ascii="Tahoma" w:hAnsi="Tahoma" w:cs="Tahoma"/>
        </w:rPr>
        <w:t xml:space="preserve">Los Magistrados, </w:t>
      </w:r>
    </w:p>
    <w:p w:rsidR="0093417C" w:rsidRPr="00206CE4" w:rsidRDefault="0093417C" w:rsidP="00593C80">
      <w:pPr>
        <w:spacing w:line="276" w:lineRule="auto"/>
        <w:ind w:firstLine="708"/>
        <w:rPr>
          <w:rFonts w:ascii="Tahoma" w:hAnsi="Tahoma" w:cs="Tahoma"/>
        </w:rPr>
      </w:pPr>
    </w:p>
    <w:p w:rsidR="007F232A" w:rsidRDefault="007F232A" w:rsidP="007F232A">
      <w:pPr>
        <w:spacing w:line="276" w:lineRule="auto"/>
        <w:rPr>
          <w:rFonts w:ascii="Tahoma" w:hAnsi="Tahoma" w:cs="Tahoma"/>
          <w:b/>
        </w:rPr>
      </w:pPr>
    </w:p>
    <w:p w:rsidR="00686887" w:rsidRDefault="00686887" w:rsidP="007F232A">
      <w:pPr>
        <w:spacing w:line="276" w:lineRule="auto"/>
        <w:rPr>
          <w:rFonts w:ascii="Tahoma" w:hAnsi="Tahoma" w:cs="Tahoma"/>
          <w:b/>
        </w:rPr>
      </w:pPr>
    </w:p>
    <w:p w:rsidR="007F232A" w:rsidRDefault="007F232A" w:rsidP="007F232A">
      <w:pPr>
        <w:spacing w:line="276" w:lineRule="auto"/>
        <w:rPr>
          <w:rFonts w:ascii="Tahoma" w:hAnsi="Tahoma" w:cs="Tahoma"/>
          <w:b/>
        </w:rPr>
      </w:pPr>
    </w:p>
    <w:p w:rsidR="007F232A" w:rsidRPr="00593C80" w:rsidRDefault="007F232A" w:rsidP="007F232A">
      <w:pPr>
        <w:spacing w:line="276" w:lineRule="auto"/>
        <w:rPr>
          <w:rFonts w:ascii="Tahoma" w:hAnsi="Tahoma" w:cs="Tahoma"/>
          <w:b/>
        </w:rPr>
      </w:pPr>
      <w:r w:rsidRPr="005B01BC">
        <w:rPr>
          <w:rFonts w:ascii="Tahoma" w:hAnsi="Tahoma" w:cs="Tahoma"/>
          <w:b/>
        </w:rPr>
        <w:t>JULIO CÉSAR SA</w:t>
      </w:r>
      <w:r>
        <w:rPr>
          <w:rFonts w:ascii="Tahoma" w:hAnsi="Tahoma" w:cs="Tahoma"/>
          <w:b/>
        </w:rPr>
        <w:t xml:space="preserve">LAZAR MUÑOZ             </w:t>
      </w:r>
      <w:r w:rsidRPr="005B01BC">
        <w:rPr>
          <w:rFonts w:ascii="Tahoma" w:hAnsi="Tahoma" w:cs="Tahoma"/>
          <w:b/>
        </w:rPr>
        <w:t>FRANCISCO JAVIER TAMAYO TABARES</w:t>
      </w:r>
    </w:p>
    <w:p w:rsidR="00593C80" w:rsidRDefault="00593C80" w:rsidP="00593C80">
      <w:pPr>
        <w:spacing w:line="276" w:lineRule="auto"/>
        <w:rPr>
          <w:rFonts w:ascii="Tahoma" w:hAnsi="Tahoma" w:cs="Tahoma"/>
          <w:b/>
        </w:rPr>
      </w:pPr>
    </w:p>
    <w:p w:rsidR="00686887" w:rsidRDefault="00686887" w:rsidP="00593C80">
      <w:pPr>
        <w:spacing w:line="276" w:lineRule="auto"/>
        <w:rPr>
          <w:rFonts w:ascii="Tahoma" w:hAnsi="Tahoma" w:cs="Tahoma"/>
          <w:b/>
        </w:rPr>
      </w:pPr>
    </w:p>
    <w:p w:rsidR="00686887" w:rsidRDefault="00686887" w:rsidP="00593C80">
      <w:pPr>
        <w:spacing w:line="276" w:lineRule="auto"/>
        <w:rPr>
          <w:rFonts w:ascii="Tahoma" w:hAnsi="Tahoma" w:cs="Tahoma"/>
          <w:b/>
        </w:rPr>
      </w:pPr>
    </w:p>
    <w:p w:rsidR="00686887" w:rsidRDefault="00686887" w:rsidP="00593C80">
      <w:pPr>
        <w:spacing w:line="276" w:lineRule="auto"/>
        <w:rPr>
          <w:rFonts w:ascii="Tahoma" w:hAnsi="Tahoma" w:cs="Tahoma"/>
          <w:b/>
        </w:rPr>
      </w:pPr>
    </w:p>
    <w:p w:rsidR="00593C80" w:rsidRDefault="00593C80" w:rsidP="00593C80">
      <w:pPr>
        <w:spacing w:line="276" w:lineRule="auto"/>
        <w:rPr>
          <w:rFonts w:ascii="Tahoma" w:hAnsi="Tahoma" w:cs="Tahoma"/>
          <w:b/>
        </w:rPr>
      </w:pPr>
    </w:p>
    <w:p w:rsidR="007F232A" w:rsidRDefault="007F232A" w:rsidP="007F232A">
      <w:pPr>
        <w:spacing w:line="276" w:lineRule="auto"/>
        <w:jc w:val="center"/>
      </w:pPr>
      <w:r>
        <w:rPr>
          <w:rFonts w:ascii="Tahoma" w:hAnsi="Tahoma" w:cs="Tahoma"/>
          <w:b/>
        </w:rPr>
        <w:t>_______________________</w:t>
      </w:r>
    </w:p>
    <w:p w:rsidR="00687B17" w:rsidRPr="00B34A28" w:rsidRDefault="007F232A" w:rsidP="00901737">
      <w:pPr>
        <w:widowControl w:val="0"/>
        <w:autoSpaceDE w:val="0"/>
        <w:autoSpaceDN w:val="0"/>
        <w:adjustRightInd w:val="0"/>
        <w:spacing w:line="276" w:lineRule="auto"/>
        <w:jc w:val="center"/>
        <w:rPr>
          <w:rFonts w:ascii="Tahoma" w:hAnsi="Tahoma" w:cs="Tahoma"/>
        </w:rPr>
      </w:pPr>
      <w:r w:rsidRPr="00CB02C4">
        <w:rPr>
          <w:rFonts w:ascii="Tahoma" w:hAnsi="Tahoma" w:cs="Tahoma"/>
          <w:b/>
        </w:rPr>
        <w:t>Secretario Ad-Ho</w:t>
      </w:r>
      <w:r w:rsidR="00593C80">
        <w:rPr>
          <w:rFonts w:ascii="Tahoma" w:hAnsi="Tahoma" w:cs="Tahoma"/>
          <w:b/>
        </w:rPr>
        <w:t>c</w:t>
      </w:r>
      <w:r w:rsidR="00655E96">
        <w:rPr>
          <w:rFonts w:ascii="Tahoma" w:hAnsi="Tahoma" w:cs="Tahoma"/>
          <w:sz w:val="22"/>
          <w:szCs w:val="22"/>
        </w:rPr>
        <w:t xml:space="preserve"> </w:t>
      </w:r>
      <w:r w:rsidR="00570A95">
        <w:rPr>
          <w:rFonts w:ascii="Tahoma" w:hAnsi="Tahoma" w:cs="Tahoma"/>
          <w:sz w:val="22"/>
          <w:szCs w:val="22"/>
        </w:rPr>
        <w:t xml:space="preserve"> </w:t>
      </w:r>
    </w:p>
    <w:sectPr w:rsidR="00687B17" w:rsidRPr="00B34A28" w:rsidSect="005D2845">
      <w:headerReference w:type="even" r:id="rId10"/>
      <w:headerReference w:type="default" r:id="rId11"/>
      <w:footerReference w:type="default" r:id="rId12"/>
      <w:footerReference w:type="first" r:id="rId13"/>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DB" w:rsidRDefault="00296BDB">
      <w:r>
        <w:separator/>
      </w:r>
    </w:p>
  </w:endnote>
  <w:endnote w:type="continuationSeparator" w:id="0">
    <w:p w:rsidR="00296BDB" w:rsidRDefault="0029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637924" w:rsidRDefault="00132418">
        <w:pPr>
          <w:pStyle w:val="Piedepgina"/>
          <w:jc w:val="right"/>
        </w:pPr>
        <w:r>
          <w:fldChar w:fldCharType="begin"/>
        </w:r>
        <w:r>
          <w:instrText>PAGE   \* MERGEFORMAT</w:instrText>
        </w:r>
        <w:r>
          <w:fldChar w:fldCharType="separate"/>
        </w:r>
        <w:r w:rsidR="00686887">
          <w:rPr>
            <w:noProof/>
          </w:rPr>
          <w:t>8</w:t>
        </w:r>
        <w:r>
          <w:rPr>
            <w:noProof/>
          </w:rPr>
          <w:fldChar w:fldCharType="end"/>
        </w:r>
      </w:p>
    </w:sdtContent>
  </w:sdt>
  <w:p w:rsidR="00637924" w:rsidRDefault="006379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24" w:rsidRDefault="00637924">
    <w:pPr>
      <w:pStyle w:val="Piedepgina"/>
      <w:jc w:val="right"/>
    </w:pPr>
  </w:p>
  <w:p w:rsidR="00637924" w:rsidRDefault="006379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DB" w:rsidRDefault="00296BDB">
      <w:r>
        <w:separator/>
      </w:r>
    </w:p>
  </w:footnote>
  <w:footnote w:type="continuationSeparator" w:id="0">
    <w:p w:rsidR="00296BDB" w:rsidRDefault="00296BDB">
      <w:r>
        <w:continuationSeparator/>
      </w:r>
    </w:p>
  </w:footnote>
  <w:footnote w:id="1">
    <w:p w:rsidR="009F3A40" w:rsidRPr="009F3A40" w:rsidRDefault="009F3A40" w:rsidP="00593C80">
      <w:pPr>
        <w:widowControl w:val="0"/>
        <w:autoSpaceDE w:val="0"/>
        <w:autoSpaceDN w:val="0"/>
        <w:adjustRightInd w:val="0"/>
        <w:spacing w:line="276" w:lineRule="auto"/>
        <w:jc w:val="both"/>
        <w:rPr>
          <w:rFonts w:ascii="Tahoma" w:hAnsi="Tahoma" w:cs="Tahoma"/>
          <w:i/>
          <w:sz w:val="16"/>
          <w:szCs w:val="16"/>
        </w:rPr>
      </w:pPr>
      <w:r w:rsidRPr="009F3A40">
        <w:rPr>
          <w:rStyle w:val="Refdenotaalpie"/>
          <w:rFonts w:ascii="Tahoma" w:hAnsi="Tahoma" w:cs="Tahoma"/>
          <w:sz w:val="16"/>
          <w:szCs w:val="16"/>
        </w:rPr>
        <w:footnoteRef/>
      </w:r>
      <w:r w:rsidRPr="009F3A40">
        <w:rPr>
          <w:rFonts w:ascii="Tahoma" w:hAnsi="Tahoma" w:cs="Tahoma"/>
          <w:sz w:val="16"/>
          <w:szCs w:val="16"/>
        </w:rPr>
        <w:t xml:space="preserve"> </w:t>
      </w:r>
      <w:r w:rsidR="00593C80">
        <w:rPr>
          <w:rFonts w:ascii="Tahoma" w:hAnsi="Tahoma" w:cs="Tahoma"/>
          <w:sz w:val="16"/>
          <w:szCs w:val="16"/>
        </w:rPr>
        <w:t>D</w:t>
      </w:r>
      <w:r w:rsidRPr="009F3A40">
        <w:rPr>
          <w:rFonts w:ascii="Tahoma" w:hAnsi="Tahoma" w:cs="Tahoma"/>
          <w:sz w:val="16"/>
          <w:szCs w:val="16"/>
        </w:rPr>
        <w:t>e acuerdo a la sostenida interpretación</w:t>
      </w:r>
      <w:r w:rsidR="00593C80">
        <w:rPr>
          <w:rFonts w:ascii="Tahoma" w:hAnsi="Tahoma" w:cs="Tahoma"/>
          <w:sz w:val="16"/>
          <w:szCs w:val="16"/>
        </w:rPr>
        <w:t xml:space="preserve"> de la C.S.J.</w:t>
      </w:r>
      <w:r w:rsidRPr="009F3A40">
        <w:rPr>
          <w:rFonts w:ascii="Tahoma" w:hAnsi="Tahoma" w:cs="Tahoma"/>
          <w:sz w:val="16"/>
          <w:szCs w:val="16"/>
        </w:rPr>
        <w:t xml:space="preserve">, que al respecto ha indicado: </w:t>
      </w:r>
      <w:r w:rsidRPr="009F3A40">
        <w:rPr>
          <w:rFonts w:ascii="Tahoma" w:hAnsi="Tahoma" w:cs="Tahoma"/>
          <w:i/>
          <w:sz w:val="16"/>
          <w:szCs w:val="16"/>
          <w:lang w:val="es-CO"/>
        </w:rPr>
        <w:t xml:space="preserve">“(…) </w:t>
      </w:r>
      <w:r w:rsidRPr="009F3A40">
        <w:rPr>
          <w:rFonts w:ascii="Tahoma" w:hAnsi="Tahoma" w:cs="Tahoma"/>
          <w:i/>
          <w:sz w:val="16"/>
          <w:szCs w:val="16"/>
        </w:rPr>
        <w:t>cuando no se haya entablado demanda ante los estrados judiciales, dentro de los veinticuatro (24) meses siguientes al fenecimiento del contrato de trabajo, el trabajador no tendrá derecho a la indemnización moratoria equivalente a un (1) día de salario por cada día de mora en la solución de los salarios y prestaciones sociales, dentro de ese lapso, sino a los intereses moratorios, a partir de la terminación del contrato de trabajo, a la tasa máxima de créditos de libre asignación</w:t>
      </w:r>
      <w:r w:rsidR="00593C80">
        <w:rPr>
          <w:rFonts w:ascii="Tahoma" w:hAnsi="Tahoma" w:cs="Tahoma"/>
          <w:i/>
          <w:sz w:val="16"/>
          <w:szCs w:val="16"/>
        </w:rPr>
        <w:t>(…)</w:t>
      </w:r>
      <w:r w:rsidRPr="009F3A40">
        <w:rPr>
          <w:rFonts w:ascii="Tahoma" w:hAnsi="Tahoma" w:cs="Tahoma"/>
          <w:i/>
          <w:sz w:val="16"/>
          <w:szCs w:val="16"/>
        </w:rPr>
        <w:t xml:space="preserve">”. </w:t>
      </w:r>
      <w:r w:rsidRPr="009F3A40">
        <w:rPr>
          <w:rFonts w:ascii="Tahoma" w:hAnsi="Tahoma" w:cs="Tahoma"/>
          <w:sz w:val="16"/>
          <w:szCs w:val="16"/>
        </w:rPr>
        <w:t xml:space="preserve">(Dicha línea jurisprudencial se puede consultar en la sentencia del 6 de mayo de 2010 con radicado 36577, reiterada entre otros pronunciamientos en la sentencia del 3 de mayo de 2011 radicación 38177) </w:t>
      </w:r>
    </w:p>
    <w:p w:rsidR="009F3A40" w:rsidRPr="009F3A40" w:rsidRDefault="009F3A40">
      <w:pPr>
        <w:pStyle w:val="Textonotapie"/>
        <w:rPr>
          <w:sz w:val="16"/>
          <w:szCs w:val="16"/>
          <w:lang w:val="es-CO"/>
        </w:rPr>
      </w:pPr>
    </w:p>
  </w:footnote>
  <w:footnote w:id="2">
    <w:p w:rsidR="009F3A40" w:rsidRPr="009F3A40" w:rsidRDefault="009F3A40">
      <w:pPr>
        <w:pStyle w:val="Textonotapie"/>
        <w:rPr>
          <w:lang w:val="es-CO"/>
        </w:rPr>
      </w:pPr>
      <w:r w:rsidRPr="009F3A40">
        <w:rPr>
          <w:rStyle w:val="Refdenotaalpie"/>
          <w:sz w:val="16"/>
          <w:szCs w:val="16"/>
        </w:rPr>
        <w:footnoteRef/>
      </w:r>
      <w:r w:rsidRPr="009F3A40">
        <w:rPr>
          <w:sz w:val="16"/>
          <w:szCs w:val="16"/>
        </w:rPr>
        <w:t xml:space="preserve"> </w:t>
      </w:r>
      <w:r w:rsidRPr="009F3A40">
        <w:rPr>
          <w:rFonts w:ascii="Tahoma" w:hAnsi="Tahoma" w:cs="Tahoma"/>
          <w:sz w:val="16"/>
          <w:szCs w:val="16"/>
          <w:shd w:val="clear" w:color="auto" w:fill="FFFFFF"/>
        </w:rPr>
        <w:t>Que consagra una sanción similar a la del artículo 65 del C.S.T. ante la falta de consignación de las cesantías.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24" w:rsidRDefault="0063792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7924" w:rsidRDefault="006379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24" w:rsidRDefault="00637924">
    <w:pPr>
      <w:pStyle w:val="Encabezado"/>
      <w:framePr w:wrap="around" w:vAnchor="text" w:hAnchor="margin" w:xAlign="center" w:y="1"/>
      <w:rPr>
        <w:rStyle w:val="Nmerodepgina"/>
      </w:rPr>
    </w:pPr>
  </w:p>
  <w:p w:rsidR="00637924" w:rsidRPr="00BC2627" w:rsidRDefault="002F03AD" w:rsidP="00EA7AD9">
    <w:pPr>
      <w:pStyle w:val="Puesto"/>
      <w:spacing w:line="240" w:lineRule="auto"/>
      <w:jc w:val="both"/>
      <w:rPr>
        <w:rFonts w:ascii="Arial Narrow" w:hAnsi="Arial Narrow" w:cs="Tahoma"/>
        <w:b w:val="0"/>
        <w:i/>
        <w:sz w:val="16"/>
        <w:szCs w:val="16"/>
      </w:rPr>
    </w:pPr>
    <w:r w:rsidRPr="00BC2627">
      <w:rPr>
        <w:rFonts w:ascii="Arial Narrow" w:hAnsi="Arial Narrow" w:cs="Tahoma"/>
        <w:b w:val="0"/>
        <w:i/>
        <w:sz w:val="16"/>
        <w:szCs w:val="16"/>
      </w:rPr>
      <w:t>Radicado No.: 66001-31-05-005-2014-00586</w:t>
    </w:r>
    <w:r w:rsidR="00637924" w:rsidRPr="00BC2627">
      <w:rPr>
        <w:rFonts w:ascii="Arial Narrow" w:hAnsi="Arial Narrow" w:cs="Tahoma"/>
        <w:b w:val="0"/>
        <w:i/>
        <w:sz w:val="16"/>
        <w:szCs w:val="16"/>
      </w:rPr>
      <w:t>-01</w:t>
    </w:r>
  </w:p>
  <w:p w:rsidR="00637924" w:rsidRPr="00BC2627" w:rsidRDefault="00637924" w:rsidP="00EA7AD9">
    <w:pPr>
      <w:pStyle w:val="Puesto"/>
      <w:spacing w:line="240" w:lineRule="auto"/>
      <w:jc w:val="both"/>
      <w:rPr>
        <w:rFonts w:ascii="Arial Narrow" w:hAnsi="Arial Narrow" w:cs="Tahoma"/>
        <w:b w:val="0"/>
        <w:i/>
        <w:sz w:val="16"/>
        <w:szCs w:val="16"/>
      </w:rPr>
    </w:pPr>
    <w:r w:rsidRPr="00BC2627">
      <w:rPr>
        <w:rFonts w:ascii="Arial Narrow" w:hAnsi="Arial Narrow" w:cs="Tahoma"/>
        <w:b w:val="0"/>
        <w:i/>
        <w:sz w:val="16"/>
        <w:szCs w:val="16"/>
      </w:rPr>
      <w:t>Demandant</w:t>
    </w:r>
    <w:r w:rsidR="002F03AD" w:rsidRPr="00BC2627">
      <w:rPr>
        <w:rFonts w:ascii="Arial Narrow" w:hAnsi="Arial Narrow" w:cs="Tahoma"/>
        <w:b w:val="0"/>
        <w:i/>
        <w:sz w:val="16"/>
        <w:szCs w:val="16"/>
      </w:rPr>
      <w:t xml:space="preserve">e: </w:t>
    </w:r>
    <w:proofErr w:type="spellStart"/>
    <w:r w:rsidR="002F03AD" w:rsidRPr="00BC2627">
      <w:rPr>
        <w:rFonts w:ascii="Arial Narrow" w:hAnsi="Arial Narrow" w:cs="Tahoma"/>
        <w:b w:val="0"/>
        <w:i/>
        <w:sz w:val="16"/>
        <w:szCs w:val="16"/>
      </w:rPr>
      <w:t>Jhonatan</w:t>
    </w:r>
    <w:proofErr w:type="spellEnd"/>
    <w:r w:rsidR="002F03AD" w:rsidRPr="00BC2627">
      <w:rPr>
        <w:rFonts w:ascii="Arial Narrow" w:hAnsi="Arial Narrow" w:cs="Tahoma"/>
        <w:b w:val="0"/>
        <w:i/>
        <w:sz w:val="16"/>
        <w:szCs w:val="16"/>
      </w:rPr>
      <w:t xml:space="preserve"> Uribe  Ramírez</w:t>
    </w:r>
  </w:p>
  <w:p w:rsidR="00637924" w:rsidRPr="00BC2627" w:rsidRDefault="002F03AD" w:rsidP="00B02E21">
    <w:pPr>
      <w:pStyle w:val="Puesto"/>
      <w:spacing w:line="240" w:lineRule="auto"/>
      <w:ind w:left="708" w:hanging="708"/>
      <w:jc w:val="both"/>
      <w:rPr>
        <w:rFonts w:ascii="Arial Narrow" w:hAnsi="Arial Narrow" w:cs="Tahoma"/>
        <w:b w:val="0"/>
        <w:i/>
        <w:sz w:val="16"/>
        <w:szCs w:val="16"/>
      </w:rPr>
    </w:pPr>
    <w:r w:rsidRPr="00BC2627">
      <w:rPr>
        <w:rFonts w:ascii="Arial Narrow" w:hAnsi="Arial Narrow" w:cs="Tahoma"/>
        <w:b w:val="0"/>
        <w:i/>
        <w:sz w:val="16"/>
        <w:szCs w:val="16"/>
      </w:rPr>
      <w:t xml:space="preserve">Demandado: Banco de la </w:t>
    </w:r>
    <w:proofErr w:type="spellStart"/>
    <w:r w:rsidRPr="00BC2627">
      <w:rPr>
        <w:rFonts w:ascii="Arial Narrow" w:hAnsi="Arial Narrow" w:cs="Tahoma"/>
        <w:b w:val="0"/>
        <w:i/>
        <w:sz w:val="16"/>
        <w:szCs w:val="16"/>
      </w:rPr>
      <w:t>Microfinanzas</w:t>
    </w:r>
    <w:proofErr w:type="spellEnd"/>
    <w:r w:rsidRPr="00BC2627">
      <w:rPr>
        <w:rFonts w:ascii="Arial Narrow" w:hAnsi="Arial Narrow" w:cs="Tahoma"/>
        <w:b w:val="0"/>
        <w:i/>
        <w:sz w:val="16"/>
        <w:szCs w:val="16"/>
      </w:rPr>
      <w:t xml:space="preserve"> </w:t>
    </w:r>
    <w:proofErr w:type="spellStart"/>
    <w:r w:rsidRPr="00BC2627">
      <w:rPr>
        <w:rFonts w:ascii="Arial Narrow" w:hAnsi="Arial Narrow" w:cs="Tahoma"/>
        <w:b w:val="0"/>
        <w:i/>
        <w:sz w:val="16"/>
        <w:szCs w:val="16"/>
      </w:rPr>
      <w:t>Bancamia</w:t>
    </w:r>
    <w:proofErr w:type="spellEnd"/>
    <w:r w:rsidRPr="00BC2627">
      <w:rPr>
        <w:rFonts w:ascii="Arial Narrow" w:hAnsi="Arial Narrow" w:cs="Tahoma"/>
        <w:b w:val="0"/>
        <w:i/>
        <w:sz w:val="16"/>
        <w:szCs w:val="16"/>
      </w:rPr>
      <w:t xml:space="preserve"> S.A.</w:t>
    </w:r>
  </w:p>
  <w:p w:rsidR="00637924" w:rsidRDefault="006379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2998F44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2BEA6F6E"/>
    <w:multiLevelType w:val="hybridMultilevel"/>
    <w:tmpl w:val="0E621102"/>
    <w:lvl w:ilvl="0" w:tplc="3E08118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3DE107D"/>
    <w:multiLevelType w:val="hybridMultilevel"/>
    <w:tmpl w:val="3472815C"/>
    <w:lvl w:ilvl="0" w:tplc="FF169756">
      <w:start w:val="1"/>
      <w:numFmt w:val="decimal"/>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7">
    <w:nsid w:val="37FD1E98"/>
    <w:multiLevelType w:val="hybridMultilevel"/>
    <w:tmpl w:val="38709BD4"/>
    <w:lvl w:ilvl="0" w:tplc="C3BA6EE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9">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10">
    <w:nsid w:val="4BBF12A8"/>
    <w:multiLevelType w:val="hybridMultilevel"/>
    <w:tmpl w:val="51B61E00"/>
    <w:lvl w:ilvl="0" w:tplc="14B6FFB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4"/>
  </w:num>
  <w:num w:numId="4">
    <w:abstractNumId w:val="0"/>
  </w:num>
  <w:num w:numId="5">
    <w:abstractNumId w:val="11"/>
  </w:num>
  <w:num w:numId="6">
    <w:abstractNumId w:val="12"/>
  </w:num>
  <w:num w:numId="7">
    <w:abstractNumId w:val="8"/>
  </w:num>
  <w:num w:numId="8">
    <w:abstractNumId w:val="1"/>
  </w:num>
  <w:num w:numId="9">
    <w:abstractNumId w:val="13"/>
  </w:num>
  <w:num w:numId="10">
    <w:abstractNumId w:val="9"/>
  </w:num>
  <w:num w:numId="11">
    <w:abstractNumId w:val="3"/>
  </w:num>
  <w:num w:numId="12">
    <w:abstractNumId w:val="6"/>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059"/>
    <w:rsid w:val="0000109D"/>
    <w:rsid w:val="000014C1"/>
    <w:rsid w:val="00004B85"/>
    <w:rsid w:val="0000556A"/>
    <w:rsid w:val="00007D41"/>
    <w:rsid w:val="00012DB5"/>
    <w:rsid w:val="00016718"/>
    <w:rsid w:val="00020603"/>
    <w:rsid w:val="00024982"/>
    <w:rsid w:val="00024FC0"/>
    <w:rsid w:val="00026F7F"/>
    <w:rsid w:val="0003464F"/>
    <w:rsid w:val="00036C6C"/>
    <w:rsid w:val="0003741F"/>
    <w:rsid w:val="00046379"/>
    <w:rsid w:val="000466A9"/>
    <w:rsid w:val="000509AC"/>
    <w:rsid w:val="000571D6"/>
    <w:rsid w:val="00060000"/>
    <w:rsid w:val="00063238"/>
    <w:rsid w:val="000647D2"/>
    <w:rsid w:val="00066A9C"/>
    <w:rsid w:val="00073D25"/>
    <w:rsid w:val="0007585A"/>
    <w:rsid w:val="000809AA"/>
    <w:rsid w:val="00083031"/>
    <w:rsid w:val="00086572"/>
    <w:rsid w:val="00092DE0"/>
    <w:rsid w:val="00094EAD"/>
    <w:rsid w:val="00094ED8"/>
    <w:rsid w:val="00095F3A"/>
    <w:rsid w:val="000973FA"/>
    <w:rsid w:val="000A0945"/>
    <w:rsid w:val="000A0B99"/>
    <w:rsid w:val="000B0AAB"/>
    <w:rsid w:val="000B6A20"/>
    <w:rsid w:val="000B6C23"/>
    <w:rsid w:val="000C72D6"/>
    <w:rsid w:val="000C74A3"/>
    <w:rsid w:val="000D1DC5"/>
    <w:rsid w:val="000D25EC"/>
    <w:rsid w:val="000D54F9"/>
    <w:rsid w:val="000D6DC3"/>
    <w:rsid w:val="000D7F81"/>
    <w:rsid w:val="000E1A83"/>
    <w:rsid w:val="000E6166"/>
    <w:rsid w:val="000F0BF3"/>
    <w:rsid w:val="000F4C56"/>
    <w:rsid w:val="000F67F1"/>
    <w:rsid w:val="00100C29"/>
    <w:rsid w:val="001040D6"/>
    <w:rsid w:val="001046D3"/>
    <w:rsid w:val="00105AB4"/>
    <w:rsid w:val="001073E8"/>
    <w:rsid w:val="0010792F"/>
    <w:rsid w:val="001124D2"/>
    <w:rsid w:val="00112949"/>
    <w:rsid w:val="00112FDA"/>
    <w:rsid w:val="001132BE"/>
    <w:rsid w:val="001239CA"/>
    <w:rsid w:val="00123C66"/>
    <w:rsid w:val="0012436C"/>
    <w:rsid w:val="00127FBC"/>
    <w:rsid w:val="0013008E"/>
    <w:rsid w:val="001316C0"/>
    <w:rsid w:val="00132418"/>
    <w:rsid w:val="0013284A"/>
    <w:rsid w:val="00135300"/>
    <w:rsid w:val="00135805"/>
    <w:rsid w:val="00135BFA"/>
    <w:rsid w:val="001366A4"/>
    <w:rsid w:val="001406DC"/>
    <w:rsid w:val="0014590F"/>
    <w:rsid w:val="00145A7C"/>
    <w:rsid w:val="00145DF7"/>
    <w:rsid w:val="001460B1"/>
    <w:rsid w:val="00147837"/>
    <w:rsid w:val="001512FE"/>
    <w:rsid w:val="00152E81"/>
    <w:rsid w:val="00153691"/>
    <w:rsid w:val="00155AAB"/>
    <w:rsid w:val="0015678E"/>
    <w:rsid w:val="00157115"/>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DEC"/>
    <w:rsid w:val="001A4337"/>
    <w:rsid w:val="001A538E"/>
    <w:rsid w:val="001B1431"/>
    <w:rsid w:val="001B1969"/>
    <w:rsid w:val="001B1F29"/>
    <w:rsid w:val="001B6341"/>
    <w:rsid w:val="001B6BB3"/>
    <w:rsid w:val="001B71BE"/>
    <w:rsid w:val="001C0EB9"/>
    <w:rsid w:val="001C1668"/>
    <w:rsid w:val="001D03BD"/>
    <w:rsid w:val="001D2C9B"/>
    <w:rsid w:val="001D3F42"/>
    <w:rsid w:val="001D5AFE"/>
    <w:rsid w:val="001D77FA"/>
    <w:rsid w:val="001E2836"/>
    <w:rsid w:val="001E4A76"/>
    <w:rsid w:val="001E4F25"/>
    <w:rsid w:val="001E662C"/>
    <w:rsid w:val="001F10CC"/>
    <w:rsid w:val="001F2136"/>
    <w:rsid w:val="001F2407"/>
    <w:rsid w:val="001F30B1"/>
    <w:rsid w:val="001F581F"/>
    <w:rsid w:val="002046F9"/>
    <w:rsid w:val="002047F0"/>
    <w:rsid w:val="002108C4"/>
    <w:rsid w:val="00211817"/>
    <w:rsid w:val="002125D2"/>
    <w:rsid w:val="00212C99"/>
    <w:rsid w:val="002133DC"/>
    <w:rsid w:val="002150CD"/>
    <w:rsid w:val="002150F3"/>
    <w:rsid w:val="00216E05"/>
    <w:rsid w:val="0022724F"/>
    <w:rsid w:val="00234451"/>
    <w:rsid w:val="00237416"/>
    <w:rsid w:val="002405E7"/>
    <w:rsid w:val="002405F7"/>
    <w:rsid w:val="00240606"/>
    <w:rsid w:val="0024296A"/>
    <w:rsid w:val="00246892"/>
    <w:rsid w:val="00246D63"/>
    <w:rsid w:val="002601F4"/>
    <w:rsid w:val="00260404"/>
    <w:rsid w:val="002611B0"/>
    <w:rsid w:val="00262147"/>
    <w:rsid w:val="00263CE4"/>
    <w:rsid w:val="00265363"/>
    <w:rsid w:val="00271256"/>
    <w:rsid w:val="002718B7"/>
    <w:rsid w:val="00274936"/>
    <w:rsid w:val="00275989"/>
    <w:rsid w:val="002759FE"/>
    <w:rsid w:val="00284E7D"/>
    <w:rsid w:val="0028691F"/>
    <w:rsid w:val="00293216"/>
    <w:rsid w:val="00293EF7"/>
    <w:rsid w:val="00296BDB"/>
    <w:rsid w:val="002A2D5B"/>
    <w:rsid w:val="002A4315"/>
    <w:rsid w:val="002A60CF"/>
    <w:rsid w:val="002A7C4F"/>
    <w:rsid w:val="002B2020"/>
    <w:rsid w:val="002B4ADF"/>
    <w:rsid w:val="002B7023"/>
    <w:rsid w:val="002B7792"/>
    <w:rsid w:val="002B7B53"/>
    <w:rsid w:val="002C16AE"/>
    <w:rsid w:val="002C2FEC"/>
    <w:rsid w:val="002C5F28"/>
    <w:rsid w:val="002C6B17"/>
    <w:rsid w:val="002C7790"/>
    <w:rsid w:val="002D7EE7"/>
    <w:rsid w:val="002E1D0A"/>
    <w:rsid w:val="002E54DE"/>
    <w:rsid w:val="002E7123"/>
    <w:rsid w:val="002E74F0"/>
    <w:rsid w:val="002E7568"/>
    <w:rsid w:val="002E7E3B"/>
    <w:rsid w:val="002F03AD"/>
    <w:rsid w:val="002F12F5"/>
    <w:rsid w:val="002F2301"/>
    <w:rsid w:val="002F700C"/>
    <w:rsid w:val="00303C61"/>
    <w:rsid w:val="00304C37"/>
    <w:rsid w:val="00306729"/>
    <w:rsid w:val="00317308"/>
    <w:rsid w:val="003204B5"/>
    <w:rsid w:val="00321053"/>
    <w:rsid w:val="00324119"/>
    <w:rsid w:val="00324D44"/>
    <w:rsid w:val="00332A0C"/>
    <w:rsid w:val="00333D56"/>
    <w:rsid w:val="00334230"/>
    <w:rsid w:val="00344A67"/>
    <w:rsid w:val="00346A42"/>
    <w:rsid w:val="00347757"/>
    <w:rsid w:val="003504EC"/>
    <w:rsid w:val="00354339"/>
    <w:rsid w:val="003547A0"/>
    <w:rsid w:val="00355A36"/>
    <w:rsid w:val="0036013A"/>
    <w:rsid w:val="00363949"/>
    <w:rsid w:val="003646D3"/>
    <w:rsid w:val="0036582C"/>
    <w:rsid w:val="00372B34"/>
    <w:rsid w:val="00373B73"/>
    <w:rsid w:val="003741A0"/>
    <w:rsid w:val="00375007"/>
    <w:rsid w:val="0037555B"/>
    <w:rsid w:val="00376CE9"/>
    <w:rsid w:val="003775DF"/>
    <w:rsid w:val="00380722"/>
    <w:rsid w:val="00380E4D"/>
    <w:rsid w:val="00384A70"/>
    <w:rsid w:val="00385863"/>
    <w:rsid w:val="00386D86"/>
    <w:rsid w:val="00387181"/>
    <w:rsid w:val="00393E2F"/>
    <w:rsid w:val="00393FCA"/>
    <w:rsid w:val="003A19F9"/>
    <w:rsid w:val="003A3123"/>
    <w:rsid w:val="003A55A8"/>
    <w:rsid w:val="003A6D26"/>
    <w:rsid w:val="003A727A"/>
    <w:rsid w:val="003A7AB2"/>
    <w:rsid w:val="003A7EE3"/>
    <w:rsid w:val="003B4ED6"/>
    <w:rsid w:val="003B67FD"/>
    <w:rsid w:val="003C12D8"/>
    <w:rsid w:val="003C3C56"/>
    <w:rsid w:val="003C628A"/>
    <w:rsid w:val="003E0B20"/>
    <w:rsid w:val="003E1280"/>
    <w:rsid w:val="003F0396"/>
    <w:rsid w:val="003F0B87"/>
    <w:rsid w:val="003F3580"/>
    <w:rsid w:val="003F4632"/>
    <w:rsid w:val="00402731"/>
    <w:rsid w:val="004036A0"/>
    <w:rsid w:val="00404698"/>
    <w:rsid w:val="004071C0"/>
    <w:rsid w:val="00410778"/>
    <w:rsid w:val="00410EB2"/>
    <w:rsid w:val="0041695C"/>
    <w:rsid w:val="00422E74"/>
    <w:rsid w:val="004230D6"/>
    <w:rsid w:val="0042440F"/>
    <w:rsid w:val="004269C9"/>
    <w:rsid w:val="00426A89"/>
    <w:rsid w:val="00430A15"/>
    <w:rsid w:val="00431010"/>
    <w:rsid w:val="00431951"/>
    <w:rsid w:val="00432B6D"/>
    <w:rsid w:val="00434695"/>
    <w:rsid w:val="0043557F"/>
    <w:rsid w:val="00435EDD"/>
    <w:rsid w:val="00437AF7"/>
    <w:rsid w:val="00440972"/>
    <w:rsid w:val="00440A70"/>
    <w:rsid w:val="00441417"/>
    <w:rsid w:val="004424ED"/>
    <w:rsid w:val="0044398F"/>
    <w:rsid w:val="00443DEE"/>
    <w:rsid w:val="00444DBD"/>
    <w:rsid w:val="004467CF"/>
    <w:rsid w:val="00446E0B"/>
    <w:rsid w:val="004470B8"/>
    <w:rsid w:val="0044717D"/>
    <w:rsid w:val="00453839"/>
    <w:rsid w:val="00455579"/>
    <w:rsid w:val="0045575B"/>
    <w:rsid w:val="0045603A"/>
    <w:rsid w:val="00457FA5"/>
    <w:rsid w:val="00462250"/>
    <w:rsid w:val="00465A32"/>
    <w:rsid w:val="00471C5D"/>
    <w:rsid w:val="00471E62"/>
    <w:rsid w:val="00474334"/>
    <w:rsid w:val="00476327"/>
    <w:rsid w:val="0048040A"/>
    <w:rsid w:val="004807E4"/>
    <w:rsid w:val="00480FC1"/>
    <w:rsid w:val="004826C6"/>
    <w:rsid w:val="00483B41"/>
    <w:rsid w:val="00484D64"/>
    <w:rsid w:val="004854C4"/>
    <w:rsid w:val="004904A5"/>
    <w:rsid w:val="00493CA8"/>
    <w:rsid w:val="00494A43"/>
    <w:rsid w:val="004A096E"/>
    <w:rsid w:val="004A0AAF"/>
    <w:rsid w:val="004A14CB"/>
    <w:rsid w:val="004A43E7"/>
    <w:rsid w:val="004A4728"/>
    <w:rsid w:val="004A6ED6"/>
    <w:rsid w:val="004A788C"/>
    <w:rsid w:val="004B2204"/>
    <w:rsid w:val="004B5DE4"/>
    <w:rsid w:val="004C1635"/>
    <w:rsid w:val="004C38F9"/>
    <w:rsid w:val="004D0946"/>
    <w:rsid w:val="004D1F25"/>
    <w:rsid w:val="004D23FB"/>
    <w:rsid w:val="004D6C12"/>
    <w:rsid w:val="004D6EC4"/>
    <w:rsid w:val="004D7FBE"/>
    <w:rsid w:val="004E203F"/>
    <w:rsid w:val="004E2F59"/>
    <w:rsid w:val="004E3300"/>
    <w:rsid w:val="004F1A32"/>
    <w:rsid w:val="004F50E7"/>
    <w:rsid w:val="00501D35"/>
    <w:rsid w:val="00503605"/>
    <w:rsid w:val="00512629"/>
    <w:rsid w:val="005139F2"/>
    <w:rsid w:val="005178C7"/>
    <w:rsid w:val="00517B54"/>
    <w:rsid w:val="0052015E"/>
    <w:rsid w:val="00520F2F"/>
    <w:rsid w:val="005218A8"/>
    <w:rsid w:val="00523662"/>
    <w:rsid w:val="00523EDA"/>
    <w:rsid w:val="00524CBE"/>
    <w:rsid w:val="00526E71"/>
    <w:rsid w:val="00527639"/>
    <w:rsid w:val="00531779"/>
    <w:rsid w:val="0053245F"/>
    <w:rsid w:val="00550818"/>
    <w:rsid w:val="00550E2B"/>
    <w:rsid w:val="00554F1C"/>
    <w:rsid w:val="00555F7D"/>
    <w:rsid w:val="00561376"/>
    <w:rsid w:val="005620B2"/>
    <w:rsid w:val="00570A95"/>
    <w:rsid w:val="0057601B"/>
    <w:rsid w:val="00576E5E"/>
    <w:rsid w:val="005810F9"/>
    <w:rsid w:val="00582ABD"/>
    <w:rsid w:val="005831AF"/>
    <w:rsid w:val="00583D33"/>
    <w:rsid w:val="00587857"/>
    <w:rsid w:val="00587FDA"/>
    <w:rsid w:val="00593C80"/>
    <w:rsid w:val="005A45B1"/>
    <w:rsid w:val="005A7CD2"/>
    <w:rsid w:val="005B0581"/>
    <w:rsid w:val="005C47A8"/>
    <w:rsid w:val="005C7BE4"/>
    <w:rsid w:val="005D2845"/>
    <w:rsid w:val="005D471D"/>
    <w:rsid w:val="005D5FFC"/>
    <w:rsid w:val="005E0C28"/>
    <w:rsid w:val="005E147D"/>
    <w:rsid w:val="005E14FF"/>
    <w:rsid w:val="005E2583"/>
    <w:rsid w:val="005E31B0"/>
    <w:rsid w:val="005E354F"/>
    <w:rsid w:val="005E61A9"/>
    <w:rsid w:val="005E6D9F"/>
    <w:rsid w:val="005F1883"/>
    <w:rsid w:val="005F2FC7"/>
    <w:rsid w:val="005F4320"/>
    <w:rsid w:val="005F4AEF"/>
    <w:rsid w:val="005F6EE0"/>
    <w:rsid w:val="005F7E61"/>
    <w:rsid w:val="00601074"/>
    <w:rsid w:val="00601E52"/>
    <w:rsid w:val="00602742"/>
    <w:rsid w:val="00604B14"/>
    <w:rsid w:val="0060503B"/>
    <w:rsid w:val="00607149"/>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37924"/>
    <w:rsid w:val="0064155A"/>
    <w:rsid w:val="00644CAA"/>
    <w:rsid w:val="006472B2"/>
    <w:rsid w:val="0065025F"/>
    <w:rsid w:val="00652A50"/>
    <w:rsid w:val="00655E96"/>
    <w:rsid w:val="00661C77"/>
    <w:rsid w:val="00665F8F"/>
    <w:rsid w:val="0067096B"/>
    <w:rsid w:val="00670E29"/>
    <w:rsid w:val="00673AFB"/>
    <w:rsid w:val="00674579"/>
    <w:rsid w:val="00676B61"/>
    <w:rsid w:val="00677340"/>
    <w:rsid w:val="006777B3"/>
    <w:rsid w:val="00686887"/>
    <w:rsid w:val="00687B17"/>
    <w:rsid w:val="00691CA4"/>
    <w:rsid w:val="0069384E"/>
    <w:rsid w:val="006A141E"/>
    <w:rsid w:val="006A1E2F"/>
    <w:rsid w:val="006A2B76"/>
    <w:rsid w:val="006B0498"/>
    <w:rsid w:val="006B1006"/>
    <w:rsid w:val="006B3E8D"/>
    <w:rsid w:val="006D0471"/>
    <w:rsid w:val="006D0CD9"/>
    <w:rsid w:val="006D1C85"/>
    <w:rsid w:val="006D4B20"/>
    <w:rsid w:val="006D504B"/>
    <w:rsid w:val="006D64B3"/>
    <w:rsid w:val="006D790F"/>
    <w:rsid w:val="006E16F0"/>
    <w:rsid w:val="006E2486"/>
    <w:rsid w:val="006E2D13"/>
    <w:rsid w:val="006E2DDE"/>
    <w:rsid w:val="006E374D"/>
    <w:rsid w:val="006E715D"/>
    <w:rsid w:val="006E78E8"/>
    <w:rsid w:val="006E7C2D"/>
    <w:rsid w:val="006F29C8"/>
    <w:rsid w:val="00702240"/>
    <w:rsid w:val="007028F1"/>
    <w:rsid w:val="007036BD"/>
    <w:rsid w:val="00704391"/>
    <w:rsid w:val="00705A6C"/>
    <w:rsid w:val="007064B0"/>
    <w:rsid w:val="00713FA1"/>
    <w:rsid w:val="007142EA"/>
    <w:rsid w:val="00723025"/>
    <w:rsid w:val="00726DCF"/>
    <w:rsid w:val="007305F3"/>
    <w:rsid w:val="007318E8"/>
    <w:rsid w:val="00731BDE"/>
    <w:rsid w:val="00736E0C"/>
    <w:rsid w:val="00737A7E"/>
    <w:rsid w:val="00740218"/>
    <w:rsid w:val="00740A9F"/>
    <w:rsid w:val="00741DFF"/>
    <w:rsid w:val="00747BE3"/>
    <w:rsid w:val="007528BC"/>
    <w:rsid w:val="00753464"/>
    <w:rsid w:val="00755A0C"/>
    <w:rsid w:val="0076172B"/>
    <w:rsid w:val="00773E81"/>
    <w:rsid w:val="00775D84"/>
    <w:rsid w:val="007772A8"/>
    <w:rsid w:val="007773D0"/>
    <w:rsid w:val="00781178"/>
    <w:rsid w:val="007834F9"/>
    <w:rsid w:val="00783996"/>
    <w:rsid w:val="00794A40"/>
    <w:rsid w:val="00794F03"/>
    <w:rsid w:val="00796460"/>
    <w:rsid w:val="007A0C26"/>
    <w:rsid w:val="007A0D6B"/>
    <w:rsid w:val="007A479B"/>
    <w:rsid w:val="007A5829"/>
    <w:rsid w:val="007B002F"/>
    <w:rsid w:val="007B1045"/>
    <w:rsid w:val="007B712E"/>
    <w:rsid w:val="007C052E"/>
    <w:rsid w:val="007C061E"/>
    <w:rsid w:val="007C6D0D"/>
    <w:rsid w:val="007D0E2C"/>
    <w:rsid w:val="007D15D1"/>
    <w:rsid w:val="007D1A40"/>
    <w:rsid w:val="007D6E6E"/>
    <w:rsid w:val="007D7DE4"/>
    <w:rsid w:val="007E4EE5"/>
    <w:rsid w:val="007E550E"/>
    <w:rsid w:val="007E609F"/>
    <w:rsid w:val="007E6323"/>
    <w:rsid w:val="007E713B"/>
    <w:rsid w:val="007E769F"/>
    <w:rsid w:val="007F232A"/>
    <w:rsid w:val="007F5254"/>
    <w:rsid w:val="007F7A0D"/>
    <w:rsid w:val="0080025B"/>
    <w:rsid w:val="008010A1"/>
    <w:rsid w:val="00805336"/>
    <w:rsid w:val="0081336D"/>
    <w:rsid w:val="00814CCB"/>
    <w:rsid w:val="0082096F"/>
    <w:rsid w:val="00820E3B"/>
    <w:rsid w:val="00821189"/>
    <w:rsid w:val="00821719"/>
    <w:rsid w:val="00822D5F"/>
    <w:rsid w:val="00824FCB"/>
    <w:rsid w:val="0082731E"/>
    <w:rsid w:val="00831631"/>
    <w:rsid w:val="0084104B"/>
    <w:rsid w:val="008419A4"/>
    <w:rsid w:val="008422C1"/>
    <w:rsid w:val="00842538"/>
    <w:rsid w:val="008436FA"/>
    <w:rsid w:val="0084767D"/>
    <w:rsid w:val="00847FBB"/>
    <w:rsid w:val="0085241D"/>
    <w:rsid w:val="00855155"/>
    <w:rsid w:val="008564EF"/>
    <w:rsid w:val="00861E9E"/>
    <w:rsid w:val="00866024"/>
    <w:rsid w:val="00866D3F"/>
    <w:rsid w:val="008700BE"/>
    <w:rsid w:val="008707D9"/>
    <w:rsid w:val="00870A6F"/>
    <w:rsid w:val="00871E94"/>
    <w:rsid w:val="008747D1"/>
    <w:rsid w:val="00874840"/>
    <w:rsid w:val="00876304"/>
    <w:rsid w:val="00876491"/>
    <w:rsid w:val="008802D1"/>
    <w:rsid w:val="0088082B"/>
    <w:rsid w:val="00882D6A"/>
    <w:rsid w:val="008943D7"/>
    <w:rsid w:val="008943FE"/>
    <w:rsid w:val="008A0F1D"/>
    <w:rsid w:val="008A42CC"/>
    <w:rsid w:val="008B1E89"/>
    <w:rsid w:val="008B557E"/>
    <w:rsid w:val="008C365B"/>
    <w:rsid w:val="008C6DC7"/>
    <w:rsid w:val="008D319E"/>
    <w:rsid w:val="008E0F46"/>
    <w:rsid w:val="008E17BD"/>
    <w:rsid w:val="008E66F7"/>
    <w:rsid w:val="008F1FEB"/>
    <w:rsid w:val="008F2512"/>
    <w:rsid w:val="008F6797"/>
    <w:rsid w:val="00901737"/>
    <w:rsid w:val="00903C1D"/>
    <w:rsid w:val="0090458E"/>
    <w:rsid w:val="00907272"/>
    <w:rsid w:val="00910F1A"/>
    <w:rsid w:val="0091175F"/>
    <w:rsid w:val="0091375E"/>
    <w:rsid w:val="00913C3C"/>
    <w:rsid w:val="00913E33"/>
    <w:rsid w:val="0091448D"/>
    <w:rsid w:val="00915FDE"/>
    <w:rsid w:val="00920F05"/>
    <w:rsid w:val="0093114C"/>
    <w:rsid w:val="00931AF2"/>
    <w:rsid w:val="0093417C"/>
    <w:rsid w:val="00936326"/>
    <w:rsid w:val="00937C8A"/>
    <w:rsid w:val="00941D3B"/>
    <w:rsid w:val="00950969"/>
    <w:rsid w:val="00952F6E"/>
    <w:rsid w:val="00956DBB"/>
    <w:rsid w:val="00957E5E"/>
    <w:rsid w:val="00960114"/>
    <w:rsid w:val="0096113F"/>
    <w:rsid w:val="009617A3"/>
    <w:rsid w:val="009638A9"/>
    <w:rsid w:val="0096705F"/>
    <w:rsid w:val="009676A3"/>
    <w:rsid w:val="00970BB6"/>
    <w:rsid w:val="00971793"/>
    <w:rsid w:val="00972BBF"/>
    <w:rsid w:val="009750A9"/>
    <w:rsid w:val="009768DE"/>
    <w:rsid w:val="00985F49"/>
    <w:rsid w:val="0098712E"/>
    <w:rsid w:val="00993FC8"/>
    <w:rsid w:val="00997296"/>
    <w:rsid w:val="00997B7B"/>
    <w:rsid w:val="009A33C7"/>
    <w:rsid w:val="009A3EDB"/>
    <w:rsid w:val="009A4059"/>
    <w:rsid w:val="009A408F"/>
    <w:rsid w:val="009A547F"/>
    <w:rsid w:val="009A6FC0"/>
    <w:rsid w:val="009B1C64"/>
    <w:rsid w:val="009B3D74"/>
    <w:rsid w:val="009C00A0"/>
    <w:rsid w:val="009C29D3"/>
    <w:rsid w:val="009C30B5"/>
    <w:rsid w:val="009C3992"/>
    <w:rsid w:val="009C72CF"/>
    <w:rsid w:val="009C7CEA"/>
    <w:rsid w:val="009D7B4A"/>
    <w:rsid w:val="009E0590"/>
    <w:rsid w:val="009E2CE9"/>
    <w:rsid w:val="009E4964"/>
    <w:rsid w:val="009E7143"/>
    <w:rsid w:val="009E7796"/>
    <w:rsid w:val="009F2AE3"/>
    <w:rsid w:val="009F2F8A"/>
    <w:rsid w:val="009F3A40"/>
    <w:rsid w:val="009F52A4"/>
    <w:rsid w:val="009F63A9"/>
    <w:rsid w:val="009F6965"/>
    <w:rsid w:val="00A111FA"/>
    <w:rsid w:val="00A113B0"/>
    <w:rsid w:val="00A143FF"/>
    <w:rsid w:val="00A147BB"/>
    <w:rsid w:val="00A1731C"/>
    <w:rsid w:val="00A2022C"/>
    <w:rsid w:val="00A23367"/>
    <w:rsid w:val="00A23DE4"/>
    <w:rsid w:val="00A26F16"/>
    <w:rsid w:val="00A355DC"/>
    <w:rsid w:val="00A37016"/>
    <w:rsid w:val="00A40E3C"/>
    <w:rsid w:val="00A4192E"/>
    <w:rsid w:val="00A41F03"/>
    <w:rsid w:val="00A42932"/>
    <w:rsid w:val="00A4593F"/>
    <w:rsid w:val="00A46EBD"/>
    <w:rsid w:val="00A5007C"/>
    <w:rsid w:val="00A5145E"/>
    <w:rsid w:val="00A52B4D"/>
    <w:rsid w:val="00A53B13"/>
    <w:rsid w:val="00A5425E"/>
    <w:rsid w:val="00A556D1"/>
    <w:rsid w:val="00A561C3"/>
    <w:rsid w:val="00A565C4"/>
    <w:rsid w:val="00A57848"/>
    <w:rsid w:val="00A6237C"/>
    <w:rsid w:val="00A6619E"/>
    <w:rsid w:val="00A76C95"/>
    <w:rsid w:val="00A835A8"/>
    <w:rsid w:val="00A85A9F"/>
    <w:rsid w:val="00A866D0"/>
    <w:rsid w:val="00A912DF"/>
    <w:rsid w:val="00A94ECA"/>
    <w:rsid w:val="00AA05DF"/>
    <w:rsid w:val="00AA1037"/>
    <w:rsid w:val="00AA407F"/>
    <w:rsid w:val="00AA6FCC"/>
    <w:rsid w:val="00AA7DF4"/>
    <w:rsid w:val="00AB0968"/>
    <w:rsid w:val="00AB34E3"/>
    <w:rsid w:val="00AB5BC8"/>
    <w:rsid w:val="00AB7A2F"/>
    <w:rsid w:val="00AC4184"/>
    <w:rsid w:val="00AD58A6"/>
    <w:rsid w:val="00AE0D37"/>
    <w:rsid w:val="00AE103C"/>
    <w:rsid w:val="00AE4629"/>
    <w:rsid w:val="00AF2681"/>
    <w:rsid w:val="00AF37C3"/>
    <w:rsid w:val="00B003F1"/>
    <w:rsid w:val="00B019AF"/>
    <w:rsid w:val="00B01DEC"/>
    <w:rsid w:val="00B02E21"/>
    <w:rsid w:val="00B04CE1"/>
    <w:rsid w:val="00B078D3"/>
    <w:rsid w:val="00B10DE2"/>
    <w:rsid w:val="00B12EB7"/>
    <w:rsid w:val="00B15DC8"/>
    <w:rsid w:val="00B1619D"/>
    <w:rsid w:val="00B16494"/>
    <w:rsid w:val="00B16FEA"/>
    <w:rsid w:val="00B22B3B"/>
    <w:rsid w:val="00B23567"/>
    <w:rsid w:val="00B23BA7"/>
    <w:rsid w:val="00B246D4"/>
    <w:rsid w:val="00B27A8C"/>
    <w:rsid w:val="00B30E20"/>
    <w:rsid w:val="00B313CD"/>
    <w:rsid w:val="00B34A28"/>
    <w:rsid w:val="00B3603D"/>
    <w:rsid w:val="00B37F4F"/>
    <w:rsid w:val="00B4239D"/>
    <w:rsid w:val="00B42FB4"/>
    <w:rsid w:val="00B44497"/>
    <w:rsid w:val="00B454FF"/>
    <w:rsid w:val="00B47552"/>
    <w:rsid w:val="00B47E25"/>
    <w:rsid w:val="00B503FA"/>
    <w:rsid w:val="00B647EE"/>
    <w:rsid w:val="00B660AE"/>
    <w:rsid w:val="00B664CE"/>
    <w:rsid w:val="00B66A97"/>
    <w:rsid w:val="00B6720F"/>
    <w:rsid w:val="00B67A12"/>
    <w:rsid w:val="00B70BC1"/>
    <w:rsid w:val="00B72282"/>
    <w:rsid w:val="00B76B89"/>
    <w:rsid w:val="00B80804"/>
    <w:rsid w:val="00B836FB"/>
    <w:rsid w:val="00B84500"/>
    <w:rsid w:val="00B86F89"/>
    <w:rsid w:val="00B870FC"/>
    <w:rsid w:val="00B915E1"/>
    <w:rsid w:val="00B926F5"/>
    <w:rsid w:val="00BA1C09"/>
    <w:rsid w:val="00BA28B8"/>
    <w:rsid w:val="00BA3DE3"/>
    <w:rsid w:val="00BB3A8B"/>
    <w:rsid w:val="00BB43A1"/>
    <w:rsid w:val="00BC0060"/>
    <w:rsid w:val="00BC1E90"/>
    <w:rsid w:val="00BC2627"/>
    <w:rsid w:val="00BC2A86"/>
    <w:rsid w:val="00BC3710"/>
    <w:rsid w:val="00BC5024"/>
    <w:rsid w:val="00BC62EF"/>
    <w:rsid w:val="00BD42A2"/>
    <w:rsid w:val="00BD6904"/>
    <w:rsid w:val="00BD6D56"/>
    <w:rsid w:val="00BD7327"/>
    <w:rsid w:val="00BD7903"/>
    <w:rsid w:val="00BE2A9B"/>
    <w:rsid w:val="00BE3197"/>
    <w:rsid w:val="00BE3F66"/>
    <w:rsid w:val="00BF0FC3"/>
    <w:rsid w:val="00BF13F4"/>
    <w:rsid w:val="00BF3B8F"/>
    <w:rsid w:val="00BF70E8"/>
    <w:rsid w:val="00C03C43"/>
    <w:rsid w:val="00C101CC"/>
    <w:rsid w:val="00C141B3"/>
    <w:rsid w:val="00C15EE2"/>
    <w:rsid w:val="00C16548"/>
    <w:rsid w:val="00C21A2F"/>
    <w:rsid w:val="00C24558"/>
    <w:rsid w:val="00C2605A"/>
    <w:rsid w:val="00C26D09"/>
    <w:rsid w:val="00C30D72"/>
    <w:rsid w:val="00C313FE"/>
    <w:rsid w:val="00C31815"/>
    <w:rsid w:val="00C32647"/>
    <w:rsid w:val="00C335DB"/>
    <w:rsid w:val="00C360BB"/>
    <w:rsid w:val="00C37893"/>
    <w:rsid w:val="00C40D90"/>
    <w:rsid w:val="00C42D5E"/>
    <w:rsid w:val="00C43B2C"/>
    <w:rsid w:val="00C47C71"/>
    <w:rsid w:val="00C521B0"/>
    <w:rsid w:val="00C528AF"/>
    <w:rsid w:val="00C52AB3"/>
    <w:rsid w:val="00C56292"/>
    <w:rsid w:val="00C61A77"/>
    <w:rsid w:val="00C64F60"/>
    <w:rsid w:val="00C65305"/>
    <w:rsid w:val="00C729DF"/>
    <w:rsid w:val="00C74A18"/>
    <w:rsid w:val="00C75AA9"/>
    <w:rsid w:val="00C75CBF"/>
    <w:rsid w:val="00C766BB"/>
    <w:rsid w:val="00C83808"/>
    <w:rsid w:val="00C84642"/>
    <w:rsid w:val="00C8527A"/>
    <w:rsid w:val="00C90795"/>
    <w:rsid w:val="00C93C87"/>
    <w:rsid w:val="00C96EB6"/>
    <w:rsid w:val="00C97732"/>
    <w:rsid w:val="00CA07B0"/>
    <w:rsid w:val="00CA310A"/>
    <w:rsid w:val="00CA4E4B"/>
    <w:rsid w:val="00CA5FE4"/>
    <w:rsid w:val="00CB1910"/>
    <w:rsid w:val="00CB2178"/>
    <w:rsid w:val="00CB3A9E"/>
    <w:rsid w:val="00CC210A"/>
    <w:rsid w:val="00CC610A"/>
    <w:rsid w:val="00CD05C1"/>
    <w:rsid w:val="00CD0960"/>
    <w:rsid w:val="00CD3541"/>
    <w:rsid w:val="00CD38E5"/>
    <w:rsid w:val="00CD4B55"/>
    <w:rsid w:val="00CD7C37"/>
    <w:rsid w:val="00CE02F8"/>
    <w:rsid w:val="00CE0D35"/>
    <w:rsid w:val="00CE0F94"/>
    <w:rsid w:val="00CE48AF"/>
    <w:rsid w:val="00CE4A89"/>
    <w:rsid w:val="00CE719F"/>
    <w:rsid w:val="00CF00BA"/>
    <w:rsid w:val="00CF0A2C"/>
    <w:rsid w:val="00CF6476"/>
    <w:rsid w:val="00D03EDB"/>
    <w:rsid w:val="00D053C7"/>
    <w:rsid w:val="00D17B01"/>
    <w:rsid w:val="00D25CAA"/>
    <w:rsid w:val="00D277E9"/>
    <w:rsid w:val="00D323CF"/>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3198"/>
    <w:rsid w:val="00D73A8A"/>
    <w:rsid w:val="00D749EF"/>
    <w:rsid w:val="00D75703"/>
    <w:rsid w:val="00D7714B"/>
    <w:rsid w:val="00D77B1A"/>
    <w:rsid w:val="00D8346D"/>
    <w:rsid w:val="00D83F33"/>
    <w:rsid w:val="00D859CF"/>
    <w:rsid w:val="00D85EEC"/>
    <w:rsid w:val="00D8628F"/>
    <w:rsid w:val="00D872F8"/>
    <w:rsid w:val="00D90180"/>
    <w:rsid w:val="00D928EA"/>
    <w:rsid w:val="00D9299C"/>
    <w:rsid w:val="00D929CB"/>
    <w:rsid w:val="00D92E29"/>
    <w:rsid w:val="00D932F8"/>
    <w:rsid w:val="00D943F7"/>
    <w:rsid w:val="00D97C0D"/>
    <w:rsid w:val="00DA0D50"/>
    <w:rsid w:val="00DA18EA"/>
    <w:rsid w:val="00DA3BE3"/>
    <w:rsid w:val="00DA5B4B"/>
    <w:rsid w:val="00DB2B94"/>
    <w:rsid w:val="00DB66B0"/>
    <w:rsid w:val="00DB6A92"/>
    <w:rsid w:val="00DC36D4"/>
    <w:rsid w:val="00DC65C0"/>
    <w:rsid w:val="00DD19DB"/>
    <w:rsid w:val="00DD22B3"/>
    <w:rsid w:val="00DD2B8C"/>
    <w:rsid w:val="00DF4C31"/>
    <w:rsid w:val="00DF4FF0"/>
    <w:rsid w:val="00DF64E3"/>
    <w:rsid w:val="00E00D95"/>
    <w:rsid w:val="00E0140D"/>
    <w:rsid w:val="00E04E4A"/>
    <w:rsid w:val="00E073A2"/>
    <w:rsid w:val="00E1276E"/>
    <w:rsid w:val="00E131D2"/>
    <w:rsid w:val="00E13E5B"/>
    <w:rsid w:val="00E142D9"/>
    <w:rsid w:val="00E1749E"/>
    <w:rsid w:val="00E21AB6"/>
    <w:rsid w:val="00E234DC"/>
    <w:rsid w:val="00E2535D"/>
    <w:rsid w:val="00E35029"/>
    <w:rsid w:val="00E35E46"/>
    <w:rsid w:val="00E36C81"/>
    <w:rsid w:val="00E41811"/>
    <w:rsid w:val="00E42421"/>
    <w:rsid w:val="00E42849"/>
    <w:rsid w:val="00E4447C"/>
    <w:rsid w:val="00E46003"/>
    <w:rsid w:val="00E461F3"/>
    <w:rsid w:val="00E5032B"/>
    <w:rsid w:val="00E50DCE"/>
    <w:rsid w:val="00E526FB"/>
    <w:rsid w:val="00E52C11"/>
    <w:rsid w:val="00E52C74"/>
    <w:rsid w:val="00E53E10"/>
    <w:rsid w:val="00E57786"/>
    <w:rsid w:val="00E62A49"/>
    <w:rsid w:val="00E65DDC"/>
    <w:rsid w:val="00E66726"/>
    <w:rsid w:val="00E66D27"/>
    <w:rsid w:val="00E70D00"/>
    <w:rsid w:val="00E72E52"/>
    <w:rsid w:val="00E80074"/>
    <w:rsid w:val="00E8449E"/>
    <w:rsid w:val="00E85619"/>
    <w:rsid w:val="00E87D3E"/>
    <w:rsid w:val="00E90014"/>
    <w:rsid w:val="00E94A2E"/>
    <w:rsid w:val="00E97D8D"/>
    <w:rsid w:val="00EA12F2"/>
    <w:rsid w:val="00EA1312"/>
    <w:rsid w:val="00EA3B25"/>
    <w:rsid w:val="00EA56D6"/>
    <w:rsid w:val="00EA75E4"/>
    <w:rsid w:val="00EA764E"/>
    <w:rsid w:val="00EA77EE"/>
    <w:rsid w:val="00EA7AD9"/>
    <w:rsid w:val="00EB0716"/>
    <w:rsid w:val="00EB474A"/>
    <w:rsid w:val="00EB62BC"/>
    <w:rsid w:val="00EC3CB4"/>
    <w:rsid w:val="00EC4632"/>
    <w:rsid w:val="00EC7E81"/>
    <w:rsid w:val="00ED17B2"/>
    <w:rsid w:val="00ED6E5F"/>
    <w:rsid w:val="00ED731C"/>
    <w:rsid w:val="00EE09BF"/>
    <w:rsid w:val="00EE1CD0"/>
    <w:rsid w:val="00EF0C45"/>
    <w:rsid w:val="00EF49BC"/>
    <w:rsid w:val="00F003A4"/>
    <w:rsid w:val="00F013B8"/>
    <w:rsid w:val="00F0144A"/>
    <w:rsid w:val="00F2087F"/>
    <w:rsid w:val="00F22BD0"/>
    <w:rsid w:val="00F27C4C"/>
    <w:rsid w:val="00F310ED"/>
    <w:rsid w:val="00F3788C"/>
    <w:rsid w:val="00F406B9"/>
    <w:rsid w:val="00F408FE"/>
    <w:rsid w:val="00F41A6B"/>
    <w:rsid w:val="00F42839"/>
    <w:rsid w:val="00F51547"/>
    <w:rsid w:val="00F559DA"/>
    <w:rsid w:val="00F56080"/>
    <w:rsid w:val="00F56C84"/>
    <w:rsid w:val="00F628C2"/>
    <w:rsid w:val="00F64289"/>
    <w:rsid w:val="00F649A6"/>
    <w:rsid w:val="00F654BB"/>
    <w:rsid w:val="00F67BDF"/>
    <w:rsid w:val="00F732E3"/>
    <w:rsid w:val="00F73B81"/>
    <w:rsid w:val="00F76301"/>
    <w:rsid w:val="00F7690A"/>
    <w:rsid w:val="00F77CD6"/>
    <w:rsid w:val="00F80278"/>
    <w:rsid w:val="00F81435"/>
    <w:rsid w:val="00F82030"/>
    <w:rsid w:val="00F96FDC"/>
    <w:rsid w:val="00FA06C1"/>
    <w:rsid w:val="00FA1065"/>
    <w:rsid w:val="00FA5074"/>
    <w:rsid w:val="00FA6AA2"/>
    <w:rsid w:val="00FB093A"/>
    <w:rsid w:val="00FB0A63"/>
    <w:rsid w:val="00FB2BDC"/>
    <w:rsid w:val="00FB468D"/>
    <w:rsid w:val="00FB5DD8"/>
    <w:rsid w:val="00FC0A99"/>
    <w:rsid w:val="00FC3EBD"/>
    <w:rsid w:val="00FC4116"/>
    <w:rsid w:val="00FC6763"/>
    <w:rsid w:val="00FD0BA6"/>
    <w:rsid w:val="00FD18DD"/>
    <w:rsid w:val="00FD294B"/>
    <w:rsid w:val="00FD3065"/>
    <w:rsid w:val="00FD313A"/>
    <w:rsid w:val="00FD6A4C"/>
    <w:rsid w:val="00FD7E53"/>
    <w:rsid w:val="00FE0783"/>
    <w:rsid w:val="00FE0F59"/>
    <w:rsid w:val="00FE3604"/>
    <w:rsid w:val="00FE462C"/>
    <w:rsid w:val="00FE489F"/>
    <w:rsid w:val="00FE5AC4"/>
    <w:rsid w:val="00FE7960"/>
    <w:rsid w:val="00FF1014"/>
    <w:rsid w:val="00FF2DE7"/>
    <w:rsid w:val="00FF3107"/>
    <w:rsid w:val="00FF3C86"/>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F0C3C7-8342-40D5-B82D-408EC0BE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uiPriority w:val="39"/>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locked/>
    <w:rsid w:val="00265363"/>
    <w:rPr>
      <w:rFonts w:ascii="Arial Narrow" w:hAnsi="Arial Narrow" w:cs="Arial Narrow"/>
      <w:sz w:val="30"/>
      <w:szCs w:val="30"/>
      <w:lang w:val="es-CO"/>
    </w:rPr>
  </w:style>
  <w:style w:type="paragraph" w:styleId="NormalWeb">
    <w:name w:val="Normal (Web)"/>
    <w:basedOn w:val="Normal"/>
    <w:uiPriority w:val="99"/>
    <w:unhideWhenUsed/>
    <w:rsid w:val="00E52C74"/>
    <w:pPr>
      <w:spacing w:before="100" w:beforeAutospacing="1" w:after="100" w:afterAutospacing="1"/>
    </w:pPr>
  </w:style>
  <w:style w:type="character" w:styleId="Hipervnculo">
    <w:name w:val="Hyperlink"/>
    <w:basedOn w:val="Fuentedeprrafopredeter"/>
    <w:uiPriority w:val="99"/>
    <w:unhideWhenUsed/>
    <w:rsid w:val="00E52C74"/>
    <w:rPr>
      <w:color w:val="0000FF"/>
      <w:u w:val="single"/>
    </w:rPr>
  </w:style>
  <w:style w:type="character" w:styleId="Textoennegrita">
    <w:name w:val="Strong"/>
    <w:basedOn w:val="Fuentedeprrafopredeter"/>
    <w:uiPriority w:val="22"/>
    <w:qFormat/>
    <w:rsid w:val="0096705F"/>
    <w:rPr>
      <w:b/>
      <w:bCs/>
    </w:rPr>
  </w:style>
  <w:style w:type="paragraph" w:customStyle="1" w:styleId="Textoindependiente22">
    <w:name w:val="Texto independiente 22"/>
    <w:basedOn w:val="Normal"/>
    <w:rsid w:val="00503605"/>
    <w:pPr>
      <w:overflowPunct w:val="0"/>
      <w:autoSpaceDE w:val="0"/>
      <w:autoSpaceDN w:val="0"/>
      <w:adjustRightInd w:val="0"/>
      <w:spacing w:line="360" w:lineRule="auto"/>
      <w:ind w:firstLine="709"/>
      <w:jc w:val="both"/>
      <w:textAlignment w:val="baseline"/>
    </w:pPr>
    <w:rPr>
      <w:rFonts w:ascii="Arial Narrow" w:hAnsi="Arial Narrow"/>
      <w:sz w:val="3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28263307">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4668545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72938293">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1881892110">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535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contrato-de-trabajo-a-termino-fijo.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encie.com/contrato-de-trabajo-a-termino-fijo.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2">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8173-0C54-4882-A791-DD430C73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8</Pages>
  <Words>3936</Words>
  <Characters>21649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53</cp:revision>
  <cp:lastPrinted>2016-11-21T12:22:00Z</cp:lastPrinted>
  <dcterms:created xsi:type="dcterms:W3CDTF">2016-10-20T16:32:00Z</dcterms:created>
  <dcterms:modified xsi:type="dcterms:W3CDTF">2016-11-21T18:06:00Z</dcterms:modified>
</cp:coreProperties>
</file>