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F9" w:rsidRDefault="004372F9" w:rsidP="004372F9">
      <w:pPr>
        <w:pStyle w:val="Puesto"/>
        <w:pBdr>
          <w:top w:val="single" w:sz="4" w:space="0"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 xml:space="preserve">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4372F9" w:rsidRDefault="004372F9" w:rsidP="004372F9">
      <w:pPr>
        <w:pStyle w:val="Puesto"/>
        <w:spacing w:line="240" w:lineRule="auto"/>
        <w:jc w:val="both"/>
        <w:rPr>
          <w:rFonts w:ascii="Tahoma" w:hAnsi="Tahoma" w:cs="Tahoma"/>
          <w:b w:val="0"/>
          <w:sz w:val="18"/>
          <w:szCs w:val="18"/>
        </w:rPr>
      </w:pPr>
    </w:p>
    <w:p w:rsidR="004372F9" w:rsidRDefault="004372F9" w:rsidP="004372F9">
      <w:pPr>
        <w:pStyle w:val="Puesto"/>
        <w:spacing w:line="240" w:lineRule="auto"/>
        <w:jc w:val="both"/>
        <w:rPr>
          <w:rFonts w:ascii="Tahoma" w:hAnsi="Tahoma" w:cs="Tahoma"/>
          <w:b w:val="0"/>
          <w:sz w:val="18"/>
          <w:szCs w:val="18"/>
        </w:rPr>
      </w:pPr>
      <w:r>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bCs/>
          <w:sz w:val="18"/>
          <w:szCs w:val="18"/>
        </w:rPr>
        <w:t xml:space="preserve">Sentencia del </w:t>
      </w:r>
      <w:r w:rsidR="00F269E3">
        <w:rPr>
          <w:rFonts w:ascii="Tahoma" w:hAnsi="Tahoma" w:cs="Tahoma"/>
          <w:b w:val="0"/>
          <w:bCs/>
          <w:sz w:val="18"/>
          <w:szCs w:val="18"/>
        </w:rPr>
        <w:t>25</w:t>
      </w:r>
      <w:r>
        <w:rPr>
          <w:rFonts w:ascii="Tahoma" w:hAnsi="Tahoma" w:cs="Tahoma"/>
          <w:b w:val="0"/>
          <w:bCs/>
          <w:sz w:val="18"/>
          <w:szCs w:val="18"/>
        </w:rPr>
        <w:t xml:space="preserve"> de noviembre de 2016 </w:t>
      </w:r>
    </w:p>
    <w:p w:rsidR="004372F9" w:rsidRDefault="004372F9" w:rsidP="004372F9">
      <w:pPr>
        <w:pStyle w:val="Puesto"/>
        <w:spacing w:line="240" w:lineRule="auto"/>
        <w:jc w:val="both"/>
        <w:rPr>
          <w:rFonts w:ascii="Tahoma" w:hAnsi="Tahoma" w:cs="Tahoma"/>
          <w:b w:val="0"/>
          <w:sz w:val="18"/>
          <w:szCs w:val="18"/>
        </w:rPr>
      </w:pPr>
      <w:r>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66001-31-05-003-2015-00072-01</w:t>
      </w:r>
    </w:p>
    <w:p w:rsidR="004372F9" w:rsidRDefault="004372F9" w:rsidP="004372F9">
      <w:pPr>
        <w:pStyle w:val="Puesto"/>
        <w:spacing w:line="240" w:lineRule="auto"/>
        <w:jc w:val="both"/>
        <w:rPr>
          <w:rFonts w:ascii="Tahoma" w:hAnsi="Tahoma" w:cs="Tahoma"/>
          <w:b w:val="0"/>
          <w:sz w:val="18"/>
          <w:szCs w:val="18"/>
        </w:rPr>
      </w:pPr>
      <w:r>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 xml:space="preserve">Ordinario laboral </w:t>
      </w:r>
    </w:p>
    <w:p w:rsidR="004372F9" w:rsidRDefault="004372F9" w:rsidP="004372F9">
      <w:pPr>
        <w:pStyle w:val="Puesto"/>
        <w:spacing w:line="240" w:lineRule="auto"/>
        <w:jc w:val="both"/>
        <w:rPr>
          <w:rFonts w:ascii="Tahoma" w:hAnsi="Tahoma" w:cs="Tahoma"/>
          <w:b w:val="0"/>
          <w:sz w:val="18"/>
          <w:szCs w:val="18"/>
        </w:rPr>
      </w:pPr>
      <w:r>
        <w:rPr>
          <w:rFonts w:ascii="Tahoma" w:hAnsi="Tahoma" w:cs="Tahoma"/>
          <w:sz w:val="18"/>
          <w:szCs w:val="18"/>
        </w:rPr>
        <w:t>Demandantes:</w:t>
      </w:r>
      <w:r>
        <w:rPr>
          <w:rFonts w:ascii="Tahoma" w:hAnsi="Tahoma" w:cs="Tahoma"/>
          <w:b w:val="0"/>
          <w:sz w:val="18"/>
          <w:szCs w:val="18"/>
        </w:rPr>
        <w:tab/>
      </w:r>
      <w:r>
        <w:rPr>
          <w:rFonts w:ascii="Tahoma" w:hAnsi="Tahoma" w:cs="Tahoma"/>
          <w:b w:val="0"/>
          <w:sz w:val="18"/>
          <w:szCs w:val="18"/>
        </w:rPr>
        <w:tab/>
        <w:t xml:space="preserve">José Ignacio Carrillo Soto    </w:t>
      </w:r>
    </w:p>
    <w:p w:rsidR="004372F9" w:rsidRDefault="004372F9" w:rsidP="004372F9">
      <w:pPr>
        <w:pStyle w:val="Puesto"/>
        <w:spacing w:line="240" w:lineRule="auto"/>
        <w:ind w:left="708" w:hanging="708"/>
        <w:jc w:val="both"/>
        <w:rPr>
          <w:rFonts w:ascii="Tahoma" w:hAnsi="Tahoma" w:cs="Tahoma"/>
          <w:b w:val="0"/>
          <w:sz w:val="18"/>
          <w:szCs w:val="18"/>
        </w:rPr>
      </w:pPr>
      <w:r>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4372F9" w:rsidRDefault="004372F9" w:rsidP="004372F9">
      <w:pPr>
        <w:pStyle w:val="Puesto"/>
        <w:spacing w:line="240" w:lineRule="auto"/>
        <w:jc w:val="both"/>
        <w:rPr>
          <w:rFonts w:ascii="Tahoma" w:hAnsi="Tahoma" w:cs="Tahoma"/>
          <w:b w:val="0"/>
          <w:sz w:val="18"/>
          <w:szCs w:val="18"/>
        </w:rPr>
      </w:pPr>
      <w:r>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t>Tercero Laboral del Circuito de Pereira</w:t>
      </w:r>
    </w:p>
    <w:p w:rsidR="004372F9" w:rsidRDefault="004372F9" w:rsidP="004372F9">
      <w:pPr>
        <w:pStyle w:val="Puesto"/>
        <w:spacing w:line="240" w:lineRule="auto"/>
        <w:jc w:val="both"/>
        <w:rPr>
          <w:rFonts w:ascii="Tahoma" w:hAnsi="Tahoma" w:cs="Tahoma"/>
          <w:b w:val="0"/>
          <w:sz w:val="18"/>
          <w:szCs w:val="18"/>
        </w:rPr>
      </w:pPr>
      <w:r>
        <w:rPr>
          <w:rFonts w:ascii="Tahoma" w:hAnsi="Tahoma" w:cs="Tahoma"/>
          <w:sz w:val="18"/>
          <w:szCs w:val="18"/>
        </w:rPr>
        <w:t>Magistrada ponente:</w:t>
      </w:r>
      <w:r>
        <w:rPr>
          <w:rFonts w:ascii="Tahoma" w:hAnsi="Tahoma" w:cs="Tahoma"/>
          <w:b w:val="0"/>
          <w:sz w:val="18"/>
          <w:szCs w:val="18"/>
        </w:rPr>
        <w:tab/>
        <w:t>Dra. Ana Lucía Caicedo Calderón</w:t>
      </w:r>
    </w:p>
    <w:p w:rsidR="00AB5593" w:rsidRPr="00AB5593" w:rsidRDefault="004372F9" w:rsidP="00AB5593">
      <w:pPr>
        <w:ind w:left="2124" w:hanging="2124"/>
        <w:rPr>
          <w:rFonts w:ascii="Tahoma" w:hAnsi="Tahoma" w:cs="Tahoma"/>
          <w:sz w:val="18"/>
          <w:szCs w:val="18"/>
        </w:rPr>
      </w:pPr>
      <w:r>
        <w:rPr>
          <w:rFonts w:ascii="Tahoma" w:hAnsi="Tahoma" w:cs="Tahoma"/>
          <w:b/>
          <w:sz w:val="18"/>
          <w:szCs w:val="18"/>
        </w:rPr>
        <w:t>Tema:</w:t>
      </w:r>
      <w:r>
        <w:rPr>
          <w:rFonts w:ascii="Tahoma" w:hAnsi="Tahoma" w:cs="Tahoma"/>
          <w:b/>
          <w:sz w:val="18"/>
          <w:szCs w:val="18"/>
        </w:rPr>
        <w:tab/>
      </w:r>
      <w:r w:rsidR="00742D34" w:rsidRPr="00742D34">
        <w:rPr>
          <w:rFonts w:ascii="Tahoma" w:hAnsi="Tahoma" w:cs="Tahoma"/>
          <w:b/>
          <w:sz w:val="18"/>
          <w:szCs w:val="18"/>
          <w:lang w:val="es-CO"/>
        </w:rPr>
        <w:t>APLICABILIDAD DE LA NORMA QUE CONSAGRA EL DERECHO AL INCREMENTO PENSIONAL POR PERSONAS A CARGO EN EL RÉGIMEN DE PRIMA MEDIA CON PRESTACIÓN DEFINIDA</w:t>
      </w:r>
      <w:r w:rsidR="00742D34" w:rsidRPr="00742D34">
        <w:rPr>
          <w:rFonts w:ascii="Tahoma" w:hAnsi="Tahoma" w:cs="Tahoma"/>
          <w:b/>
          <w:sz w:val="18"/>
          <w:szCs w:val="18"/>
        </w:rPr>
        <w:t xml:space="preserve">: </w:t>
      </w:r>
      <w:r w:rsidR="00742D34" w:rsidRPr="00EC2D1B">
        <w:rPr>
          <w:rFonts w:ascii="Tahoma" w:hAnsi="Tahoma" w:cs="Tahoma"/>
          <w:sz w:val="18"/>
          <w:szCs w:val="18"/>
        </w:rPr>
        <w:t>e</w:t>
      </w:r>
      <w:r w:rsidR="00742D34" w:rsidRPr="00742D34">
        <w:rPr>
          <w:rFonts w:ascii="Tahoma" w:hAnsi="Tahoma" w:cs="Tahoma"/>
          <w:sz w:val="18"/>
          <w:szCs w:val="18"/>
        </w:rPr>
        <w:t xml:space="preserve">sta Corporación mediante sentencia del 21 de mayo de 2014, proferida dentro del proceso radicado bajo el denominativo serial abreviado No. </w:t>
      </w:r>
      <w:r w:rsidR="00742D34" w:rsidRPr="00742D34">
        <w:rPr>
          <w:rFonts w:ascii="Tahoma" w:hAnsi="Tahoma" w:cs="Tahoma"/>
          <w:bCs/>
          <w:sz w:val="18"/>
          <w:szCs w:val="18"/>
        </w:rPr>
        <w:t>2012-00673, M.P. Julio César Salazar Muñoz, atendiendo a lo resuelto por la</w:t>
      </w:r>
      <w:r w:rsidR="00742D34" w:rsidRPr="00742D34">
        <w:rPr>
          <w:rFonts w:ascii="Tahoma" w:hAnsi="Tahoma" w:cs="Tahoma"/>
          <w:sz w:val="18"/>
          <w:szCs w:val="18"/>
        </w:rPr>
        <w:t xml:space="preserve"> Corte de Suprema de Justicia mediante fallo de tutela del 23 de abril de 2014, Radicado No. 36036, asumió el criterio de la Sala de Casación Laboral respecto a los incrementos pensionales por personas a cargo, consagrado en el artículo 21 del Acuerdo 049 de 1990 aprobado por el Decreto 758 del mismo año, el cual sigue la línea trazada, entre otras, en las sentencias del 27 de julio de 2005, con ponencia de los Magistrados Isaura Vargas y Jaime Moreno García, radicado No. 21517, la del 5 de diciembre de 2007, con ponencia del Magistrado Luis Javier Osorio López, radicado No. 29531 y la sentencia de agosto de 2010, radicado No. 35345, en las que se indicó que el incremento pensional no fue derogado tácitamente con la entrada en vigencia de la Ley 100 de 1993 y que se aplica en la actualidad para las personas que accedan al derecho pensional con base en el Acuerdo 049 de 1990, así sea bajo los postulados del régimen de transición, el cual se entiende extendi</w:t>
      </w:r>
      <w:r w:rsidR="00EC2D1B">
        <w:rPr>
          <w:rFonts w:ascii="Tahoma" w:hAnsi="Tahoma" w:cs="Tahoma"/>
          <w:sz w:val="18"/>
          <w:szCs w:val="18"/>
        </w:rPr>
        <w:t xml:space="preserve">do hasta el 31 de julio de 2010, </w:t>
      </w:r>
      <w:r w:rsidR="00742D34" w:rsidRPr="00742D34">
        <w:rPr>
          <w:rFonts w:ascii="Tahoma" w:hAnsi="Tahoma" w:cs="Tahoma"/>
          <w:color w:val="000000"/>
          <w:sz w:val="18"/>
          <w:szCs w:val="18"/>
          <w:shd w:val="clear" w:color="auto" w:fill="FFFFFF"/>
        </w:rPr>
        <w:t>excepto para los trabajadores que estando en dicho régimen, además, tengan cotizadas al menos 750 semanas o su equivalente en tiempo de servicios a la entrada en vigencia del presente Acto Legislativo, a los cuales se les mantendrá dicho régimen hasta el año 2014, conforme a lo previsto en el parágrafo transitorio No. 4 del acto legislativo 01 de 2005, que modificó el artículo 48 de la Constitución Política.</w:t>
      </w:r>
      <w:r w:rsidR="00742D34" w:rsidRPr="00742D34">
        <w:rPr>
          <w:rFonts w:ascii="Tahoma" w:hAnsi="Tahoma" w:cs="Tahoma"/>
          <w:sz w:val="18"/>
          <w:szCs w:val="18"/>
        </w:rPr>
        <w:t xml:space="preserve"> De esta manera, conforme lo establecido por el artículo 21 del Acuerdo 049 de 1990, aprobado por el Decreto 758 de la misma calenda, para que surjan a la vida jurídica dichos incrementos adicionales por el o la cónyuge, bastará que:</w:t>
      </w:r>
      <w:r w:rsidR="00742D34" w:rsidRPr="00742D34">
        <w:rPr>
          <w:rFonts w:ascii="Tahoma" w:hAnsi="Tahoma" w:cs="Tahoma"/>
          <w:i/>
          <w:sz w:val="18"/>
          <w:szCs w:val="18"/>
        </w:rPr>
        <w:t xml:space="preserve"> i)</w:t>
      </w:r>
      <w:r w:rsidR="00742D34" w:rsidRPr="00742D34">
        <w:rPr>
          <w:rFonts w:ascii="Tahoma" w:hAnsi="Tahoma" w:cs="Tahoma"/>
          <w:sz w:val="18"/>
          <w:szCs w:val="18"/>
        </w:rPr>
        <w:t xml:space="preserve"> la pensión de la cual se deriven surja de la aplicación de Acuerdo 049 de 1990</w:t>
      </w:r>
      <w:r w:rsidR="00742D34" w:rsidRPr="00742D34">
        <w:rPr>
          <w:rFonts w:ascii="Tahoma" w:hAnsi="Tahoma" w:cs="Tahoma"/>
          <w:sz w:val="18"/>
          <w:szCs w:val="18"/>
          <w:lang w:val="es-ES_tradnl"/>
        </w:rPr>
        <w:t xml:space="preserve"> y,</w:t>
      </w:r>
      <w:r w:rsidR="00742D34" w:rsidRPr="00742D34">
        <w:rPr>
          <w:rFonts w:ascii="Tahoma" w:hAnsi="Tahoma" w:cs="Tahoma"/>
          <w:i/>
          <w:sz w:val="18"/>
          <w:szCs w:val="18"/>
          <w:lang w:val="es-ES_tradnl"/>
        </w:rPr>
        <w:t xml:space="preserve"> ii) </w:t>
      </w:r>
      <w:r w:rsidR="00742D34" w:rsidRPr="00742D34">
        <w:rPr>
          <w:rFonts w:ascii="Tahoma" w:hAnsi="Tahoma" w:cs="Tahoma"/>
          <w:sz w:val="18"/>
          <w:szCs w:val="18"/>
          <w:lang w:val="es-ES_tradnl"/>
        </w:rPr>
        <w:t>que la cónyuge no tenga pensión propia y dependa económicamente del pensionado.</w:t>
      </w:r>
      <w:r w:rsidR="00AB5593">
        <w:rPr>
          <w:rFonts w:ascii="Tahoma" w:hAnsi="Tahoma" w:cs="Tahoma"/>
          <w:sz w:val="18"/>
          <w:szCs w:val="18"/>
          <w:lang w:val="es-ES_tradnl"/>
        </w:rPr>
        <w:t xml:space="preserve"> </w:t>
      </w:r>
      <w:r w:rsidR="00AB5593" w:rsidRPr="00AB5593">
        <w:rPr>
          <w:rFonts w:ascii="Tahoma" w:hAnsi="Tahoma" w:cs="Tahoma"/>
          <w:b/>
          <w:sz w:val="18"/>
          <w:szCs w:val="18"/>
        </w:rPr>
        <w:t xml:space="preserve">INTERESES MORATORIOS: </w:t>
      </w:r>
      <w:r w:rsidR="004B0002">
        <w:rPr>
          <w:rFonts w:ascii="Tahoma" w:hAnsi="Tahoma" w:cs="Tahoma"/>
          <w:sz w:val="18"/>
          <w:szCs w:val="18"/>
        </w:rPr>
        <w:t>t</w:t>
      </w:r>
      <w:r w:rsidR="00AB5593" w:rsidRPr="00AB5593">
        <w:rPr>
          <w:rFonts w:ascii="Tahoma" w:hAnsi="Tahoma" w:cs="Tahoma"/>
          <w:sz w:val="18"/>
          <w:szCs w:val="18"/>
        </w:rPr>
        <w:t xml:space="preserve">eniendo los intereses moratorios un carácter particularmente resarcitorio, clasifican dentro del universo de las obligaciones de naturaleza objetiva. La norma en comento no se detiene en miramientos particulares o subjetivos, pues solo basta la mora para que, sin más, asome la obligación de pagar intereses moratorios. En cambio, frente a las sanciones, por su relación directa con la conducta del autor del daño antijurídico, es posible que se hable de causales o circunstancias de exoneración, dentro de las cuales cabe perfectamente la de “buena fe del deudor moroso”. Empero, esto no es lo que ocurre cuando nos referimos a los intereses previstos en el artículo 141 de la ley 100 de 1993. TÉRMINO PARA PAGAR LA PENSIÓN DE VEJEZ: (…) </w:t>
      </w:r>
      <w:r w:rsidR="00AB5593" w:rsidRPr="00AB5593">
        <w:rPr>
          <w:rFonts w:ascii="Tahoma" w:hAnsi="Tahoma" w:cs="Tahoma"/>
          <w:color w:val="000000" w:themeColor="text1"/>
          <w:sz w:val="18"/>
          <w:szCs w:val="18"/>
          <w:shd w:val="clear" w:color="auto" w:fill="FFFFFF"/>
        </w:rPr>
        <w:t>tratándose de la solicitud de pensión de vejez, las entidades de Previsión Social tienen un plazo máximo de seis (6) meses para resolverlas, vencido el cual se empezará a correr el interés moratorio previsto en el artículo 141 de la ley 100 de 1993.</w:t>
      </w:r>
      <w:r w:rsidR="00AB5593" w:rsidRPr="00AF62A3">
        <w:rPr>
          <w:rFonts w:ascii="Tahoma" w:hAnsi="Tahoma" w:cs="Tahoma"/>
          <w:color w:val="000000" w:themeColor="text1"/>
          <w:sz w:val="24"/>
          <w:szCs w:val="24"/>
          <w:shd w:val="clear" w:color="auto" w:fill="FFFFFF"/>
        </w:rPr>
        <w:t xml:space="preserve"> </w:t>
      </w:r>
    </w:p>
    <w:p w:rsidR="00AB5593" w:rsidRDefault="00AB5593" w:rsidP="00821D02">
      <w:pPr>
        <w:spacing w:line="360" w:lineRule="auto"/>
        <w:ind w:firstLine="0"/>
        <w:rPr>
          <w:rFonts w:ascii="Tahoma" w:hAnsi="Tahoma" w:cs="Tahoma"/>
          <w:b/>
          <w:sz w:val="18"/>
          <w:szCs w:val="18"/>
        </w:rPr>
      </w:pPr>
    </w:p>
    <w:p w:rsidR="004372F9" w:rsidRDefault="004372F9" w:rsidP="004372F9">
      <w:pPr>
        <w:pStyle w:val="Ttulo4"/>
        <w:widowControl w:val="0"/>
        <w:tabs>
          <w:tab w:val="clear" w:pos="0"/>
          <w:tab w:val="left" w:pos="708"/>
        </w:tabs>
        <w:rPr>
          <w:rFonts w:ascii="Tahoma" w:hAnsi="Tahoma" w:cs="Tahoma"/>
          <w:bCs/>
          <w:color w:val="000000" w:themeColor="text1"/>
          <w:szCs w:val="24"/>
          <w:lang w:eastAsia="es-MX"/>
        </w:rPr>
      </w:pPr>
      <w:r>
        <w:rPr>
          <w:rFonts w:ascii="Tahoma" w:hAnsi="Tahoma" w:cs="Tahoma"/>
          <w:bCs/>
          <w:color w:val="000000" w:themeColor="text1"/>
          <w:szCs w:val="24"/>
          <w:lang w:eastAsia="es-MX"/>
        </w:rPr>
        <w:t>TRIBUNAL SUPERIOR DEL DISTRITO JUDICIAL DE PEREIRA</w:t>
      </w:r>
    </w:p>
    <w:p w:rsidR="004372F9" w:rsidRDefault="004372F9" w:rsidP="004372F9">
      <w:pPr>
        <w:pStyle w:val="Ttulo4"/>
        <w:widowControl w:val="0"/>
        <w:tabs>
          <w:tab w:val="clear" w:pos="0"/>
          <w:tab w:val="left" w:pos="708"/>
        </w:tabs>
        <w:rPr>
          <w:rFonts w:ascii="Tahoma" w:hAnsi="Tahoma" w:cs="Tahoma"/>
          <w:bCs/>
          <w:color w:val="000000" w:themeColor="text1"/>
          <w:szCs w:val="24"/>
          <w:lang w:eastAsia="es-MX"/>
        </w:rPr>
      </w:pPr>
      <w:r>
        <w:rPr>
          <w:rFonts w:ascii="Tahoma" w:hAnsi="Tahoma" w:cs="Tahoma"/>
          <w:bCs/>
          <w:color w:val="000000" w:themeColor="text1"/>
          <w:szCs w:val="24"/>
          <w:lang w:eastAsia="es-MX"/>
        </w:rPr>
        <w:t>SALA DE DECISIÓN LABORAL No. 1</w:t>
      </w:r>
    </w:p>
    <w:p w:rsidR="004372F9" w:rsidRDefault="004372F9" w:rsidP="004372F9">
      <w:pPr>
        <w:spacing w:line="360" w:lineRule="auto"/>
        <w:jc w:val="center"/>
        <w:rPr>
          <w:rFonts w:ascii="Tahoma" w:hAnsi="Tahoma" w:cs="Tahoma"/>
          <w:bCs/>
          <w:color w:val="000000" w:themeColor="text1"/>
          <w:sz w:val="20"/>
          <w:szCs w:val="20"/>
        </w:rPr>
      </w:pPr>
    </w:p>
    <w:p w:rsidR="004372F9" w:rsidRDefault="004372F9" w:rsidP="004372F9">
      <w:pPr>
        <w:spacing w:line="360" w:lineRule="auto"/>
        <w:jc w:val="center"/>
        <w:rPr>
          <w:rFonts w:ascii="Tahoma" w:hAnsi="Tahoma" w:cs="Tahoma"/>
          <w:b/>
          <w:bCs/>
          <w:color w:val="000000" w:themeColor="text1"/>
          <w:sz w:val="24"/>
          <w:szCs w:val="24"/>
        </w:rPr>
      </w:pPr>
      <w:r>
        <w:rPr>
          <w:rFonts w:ascii="Tahoma" w:hAnsi="Tahoma" w:cs="Tahoma"/>
          <w:bCs/>
          <w:color w:val="000000" w:themeColor="text1"/>
          <w:sz w:val="24"/>
          <w:szCs w:val="24"/>
        </w:rPr>
        <w:t>Magistrada Ponente:</w:t>
      </w:r>
      <w:r>
        <w:rPr>
          <w:rFonts w:ascii="Tahoma" w:hAnsi="Tahoma" w:cs="Tahoma"/>
          <w:b/>
          <w:bCs/>
          <w:color w:val="000000" w:themeColor="text1"/>
          <w:sz w:val="24"/>
          <w:szCs w:val="24"/>
        </w:rPr>
        <w:t xml:space="preserve"> Ana Lucía Caicedo Calderón</w:t>
      </w:r>
    </w:p>
    <w:p w:rsidR="004372F9" w:rsidRDefault="004372F9" w:rsidP="004372F9">
      <w:pPr>
        <w:spacing w:line="240" w:lineRule="auto"/>
        <w:jc w:val="center"/>
        <w:rPr>
          <w:rFonts w:ascii="Tahoma" w:hAnsi="Tahoma" w:cs="Tahoma"/>
          <w:b/>
          <w:bCs/>
          <w:color w:val="000000" w:themeColor="text1"/>
          <w:sz w:val="24"/>
          <w:szCs w:val="24"/>
        </w:rPr>
      </w:pPr>
    </w:p>
    <w:p w:rsidR="004372F9" w:rsidRDefault="004372F9" w:rsidP="004372F9">
      <w:pPr>
        <w:jc w:val="center"/>
        <w:rPr>
          <w:rFonts w:ascii="Tahoma" w:hAnsi="Tahoma" w:cs="Tahoma"/>
          <w:b/>
          <w:color w:val="000000" w:themeColor="text1"/>
          <w:sz w:val="24"/>
          <w:szCs w:val="24"/>
        </w:rPr>
      </w:pPr>
      <w:r>
        <w:rPr>
          <w:rFonts w:ascii="Tahoma" w:hAnsi="Tahoma" w:cs="Tahoma"/>
          <w:b/>
          <w:color w:val="000000" w:themeColor="text1"/>
          <w:sz w:val="24"/>
          <w:szCs w:val="24"/>
        </w:rPr>
        <w:t>Acta No. ____</w:t>
      </w:r>
    </w:p>
    <w:p w:rsidR="004372F9" w:rsidRDefault="004372F9" w:rsidP="004372F9">
      <w:pPr>
        <w:jc w:val="center"/>
        <w:rPr>
          <w:rFonts w:ascii="Tahoma" w:hAnsi="Tahoma" w:cs="Tahoma"/>
          <w:b/>
          <w:color w:val="000000" w:themeColor="text1"/>
          <w:sz w:val="24"/>
          <w:szCs w:val="24"/>
        </w:rPr>
      </w:pPr>
      <w:r>
        <w:rPr>
          <w:rFonts w:ascii="Tahoma" w:hAnsi="Tahoma" w:cs="Tahoma"/>
          <w:b/>
          <w:color w:val="000000" w:themeColor="text1"/>
          <w:sz w:val="24"/>
          <w:szCs w:val="24"/>
        </w:rPr>
        <w:t xml:space="preserve">(Noviembre </w:t>
      </w:r>
      <w:r w:rsidR="00F269E3">
        <w:rPr>
          <w:rFonts w:ascii="Tahoma" w:hAnsi="Tahoma" w:cs="Tahoma"/>
          <w:b/>
          <w:color w:val="000000" w:themeColor="text1"/>
          <w:sz w:val="24"/>
          <w:szCs w:val="24"/>
        </w:rPr>
        <w:t>25</w:t>
      </w:r>
      <w:r>
        <w:rPr>
          <w:rFonts w:ascii="Tahoma" w:hAnsi="Tahoma" w:cs="Tahoma"/>
          <w:b/>
          <w:color w:val="000000" w:themeColor="text1"/>
          <w:sz w:val="24"/>
          <w:szCs w:val="24"/>
        </w:rPr>
        <w:t xml:space="preserve"> de 2016)</w:t>
      </w:r>
    </w:p>
    <w:p w:rsidR="004372F9" w:rsidRDefault="004372F9" w:rsidP="004372F9">
      <w:pPr>
        <w:rPr>
          <w:rFonts w:ascii="Tahoma" w:hAnsi="Tahoma" w:cs="Tahoma"/>
          <w:color w:val="000000" w:themeColor="text1"/>
          <w:sz w:val="24"/>
          <w:szCs w:val="24"/>
        </w:rPr>
      </w:pPr>
    </w:p>
    <w:p w:rsidR="004372F9" w:rsidRDefault="004372F9" w:rsidP="004372F9">
      <w:pPr>
        <w:pStyle w:val="Ttulo5"/>
        <w:spacing w:line="276" w:lineRule="auto"/>
        <w:ind w:firstLine="0"/>
        <w:jc w:val="center"/>
        <w:rPr>
          <w:rFonts w:ascii="Tahoma" w:hAnsi="Tahoma" w:cs="Tahoma"/>
          <w:color w:val="000000" w:themeColor="text1"/>
        </w:rPr>
      </w:pPr>
      <w:r>
        <w:rPr>
          <w:rFonts w:ascii="Tahoma" w:hAnsi="Tahoma" w:cs="Tahoma"/>
          <w:color w:val="000000" w:themeColor="text1"/>
        </w:rPr>
        <w:t>Sistema oral - Audiencia de juzgamiento</w:t>
      </w:r>
    </w:p>
    <w:p w:rsidR="004372F9" w:rsidRDefault="004372F9" w:rsidP="00F7666C">
      <w:pPr>
        <w:spacing w:line="276" w:lineRule="auto"/>
        <w:rPr>
          <w:rFonts w:ascii="Tahoma" w:hAnsi="Tahoma" w:cs="Tahoma"/>
          <w:color w:val="000000" w:themeColor="text1"/>
          <w:sz w:val="24"/>
          <w:szCs w:val="24"/>
          <w:lang w:val="es-ES_tradnl"/>
        </w:rPr>
      </w:pPr>
      <w:r>
        <w:rPr>
          <w:rFonts w:ascii="Tahoma" w:hAnsi="Tahoma" w:cs="Tahoma"/>
          <w:b/>
          <w:color w:val="000000" w:themeColor="text1"/>
          <w:sz w:val="24"/>
          <w:szCs w:val="24"/>
        </w:rPr>
        <w:tab/>
      </w:r>
    </w:p>
    <w:p w:rsidR="004372F9" w:rsidRPr="00821D02" w:rsidRDefault="00011B8A" w:rsidP="00821D02">
      <w:pPr>
        <w:spacing w:line="276" w:lineRule="auto"/>
        <w:ind w:firstLine="708"/>
        <w:rPr>
          <w:rFonts w:ascii="Tahoma" w:hAnsi="Tahoma" w:cs="Tahoma"/>
          <w:caps/>
          <w:color w:val="000000" w:themeColor="text1"/>
          <w:sz w:val="24"/>
          <w:szCs w:val="24"/>
          <w:lang w:val="es-ES_tradnl"/>
        </w:rPr>
      </w:pPr>
      <w:r>
        <w:rPr>
          <w:rFonts w:ascii="Tahoma" w:hAnsi="Tahoma" w:cs="Tahoma"/>
          <w:color w:val="000000" w:themeColor="text1"/>
          <w:sz w:val="24"/>
          <w:szCs w:val="24"/>
          <w:lang w:val="es-ES_tradnl"/>
        </w:rPr>
        <w:t xml:space="preserve">Siendo las </w:t>
      </w:r>
      <w:r w:rsidR="00F269E3">
        <w:rPr>
          <w:rFonts w:ascii="Tahoma" w:hAnsi="Tahoma" w:cs="Tahoma"/>
          <w:color w:val="000000" w:themeColor="text1"/>
          <w:sz w:val="24"/>
          <w:szCs w:val="24"/>
          <w:lang w:val="es-ES_tradnl"/>
        </w:rPr>
        <w:t>07</w:t>
      </w:r>
      <w:r>
        <w:rPr>
          <w:rFonts w:ascii="Tahoma" w:hAnsi="Tahoma" w:cs="Tahoma"/>
          <w:color w:val="000000" w:themeColor="text1"/>
          <w:sz w:val="24"/>
          <w:szCs w:val="24"/>
          <w:lang w:val="es-ES_tradnl"/>
        </w:rPr>
        <w:t>:</w:t>
      </w:r>
      <w:r w:rsidR="00F269E3">
        <w:rPr>
          <w:rFonts w:ascii="Tahoma" w:hAnsi="Tahoma" w:cs="Tahoma"/>
          <w:color w:val="000000" w:themeColor="text1"/>
          <w:sz w:val="24"/>
          <w:szCs w:val="24"/>
          <w:lang w:val="es-ES_tradnl"/>
        </w:rPr>
        <w:t>30</w:t>
      </w:r>
      <w:r w:rsidR="004372F9">
        <w:rPr>
          <w:rFonts w:ascii="Tahoma" w:hAnsi="Tahoma" w:cs="Tahoma"/>
          <w:color w:val="000000" w:themeColor="text1"/>
          <w:sz w:val="24"/>
          <w:szCs w:val="24"/>
          <w:lang w:val="es-ES_tradnl"/>
        </w:rPr>
        <w:t xml:space="preserve"> </w:t>
      </w:r>
      <w:r w:rsidR="00F269E3">
        <w:rPr>
          <w:rFonts w:ascii="Tahoma" w:hAnsi="Tahoma" w:cs="Tahoma"/>
          <w:color w:val="000000" w:themeColor="text1"/>
          <w:sz w:val="24"/>
          <w:szCs w:val="24"/>
          <w:lang w:val="es-ES_tradnl"/>
        </w:rPr>
        <w:t>a</w:t>
      </w:r>
      <w:r w:rsidR="004372F9">
        <w:rPr>
          <w:rFonts w:ascii="Tahoma" w:hAnsi="Tahoma" w:cs="Tahoma"/>
          <w:color w:val="000000" w:themeColor="text1"/>
          <w:sz w:val="24"/>
          <w:szCs w:val="24"/>
          <w:lang w:val="es-ES_tradnl"/>
        </w:rPr>
        <w:t xml:space="preserve">.m. de hoy, </w:t>
      </w:r>
      <w:r w:rsidR="00F269E3">
        <w:rPr>
          <w:rFonts w:ascii="Tahoma" w:hAnsi="Tahoma" w:cs="Tahoma"/>
          <w:color w:val="000000" w:themeColor="text1"/>
          <w:sz w:val="24"/>
          <w:szCs w:val="24"/>
          <w:lang w:val="es-ES_tradnl"/>
        </w:rPr>
        <w:t>viernes 25 de noviembre de 2016</w:t>
      </w:r>
      <w:r w:rsidR="004372F9">
        <w:rPr>
          <w:rFonts w:ascii="Tahoma" w:hAnsi="Tahoma" w:cs="Tahoma"/>
          <w:color w:val="000000" w:themeColor="text1"/>
          <w:sz w:val="24"/>
          <w:szCs w:val="24"/>
          <w:lang w:val="es-ES_tradnl"/>
        </w:rPr>
        <w:t xml:space="preserve">, la Sala de Decisión Laboral No. 1 del Tribunal Superior de Pereira se constituye en audiencia pública de juzgamiento en el proceso ordinario laboral instaurado por </w:t>
      </w:r>
      <w:r>
        <w:rPr>
          <w:rFonts w:ascii="Tahoma" w:hAnsi="Tahoma" w:cs="Tahoma"/>
          <w:b/>
          <w:color w:val="000000" w:themeColor="text1"/>
          <w:sz w:val="24"/>
          <w:szCs w:val="24"/>
          <w:lang w:val="es-ES_tradnl"/>
        </w:rPr>
        <w:t>JOSÉ IGNACIO CARILLO SOTO</w:t>
      </w:r>
      <w:r>
        <w:rPr>
          <w:rFonts w:ascii="Tahoma" w:hAnsi="Tahoma" w:cs="Tahoma"/>
          <w:color w:val="000000" w:themeColor="text1"/>
          <w:sz w:val="24"/>
          <w:szCs w:val="24"/>
          <w:lang w:val="es-ES_tradnl"/>
        </w:rPr>
        <w:t xml:space="preserve"> </w:t>
      </w:r>
      <w:r w:rsidR="004372F9">
        <w:rPr>
          <w:rFonts w:ascii="Tahoma" w:hAnsi="Tahoma" w:cs="Tahoma"/>
          <w:color w:val="000000" w:themeColor="text1"/>
          <w:sz w:val="24"/>
          <w:szCs w:val="24"/>
          <w:lang w:val="es-ES_tradnl"/>
        </w:rPr>
        <w:t xml:space="preserve">en contra de la </w:t>
      </w:r>
      <w:r w:rsidR="004372F9">
        <w:rPr>
          <w:rFonts w:ascii="Tahoma" w:hAnsi="Tahoma" w:cs="Tahoma"/>
          <w:b/>
          <w:caps/>
          <w:color w:val="000000" w:themeColor="text1"/>
          <w:sz w:val="24"/>
          <w:szCs w:val="24"/>
          <w:lang w:val="es-ES_tradnl"/>
        </w:rPr>
        <w:t>Administradora Colombiana de Pensiones –Colpensiones-</w:t>
      </w:r>
      <w:r w:rsidR="00F7666C">
        <w:rPr>
          <w:rFonts w:ascii="Tahoma" w:hAnsi="Tahoma" w:cs="Tahoma"/>
          <w:caps/>
          <w:color w:val="000000" w:themeColor="text1"/>
          <w:sz w:val="24"/>
          <w:szCs w:val="24"/>
          <w:lang w:val="es-ES_tradnl"/>
        </w:rPr>
        <w:t xml:space="preserve"> </w:t>
      </w:r>
      <w:r w:rsidR="004372F9">
        <w:rPr>
          <w:rFonts w:ascii="Tahoma" w:hAnsi="Tahoma" w:cs="Tahoma"/>
          <w:color w:val="000000" w:themeColor="text1"/>
          <w:sz w:val="24"/>
          <w:szCs w:val="24"/>
          <w:lang w:val="es-ES_tradnl"/>
        </w:rPr>
        <w:t>Para el efecto, se verifica la asistencia de las partes a la presente diligencia: Por la parte demandante… Por la demandada…</w:t>
      </w:r>
    </w:p>
    <w:p w:rsidR="004372F9" w:rsidRDefault="004372F9" w:rsidP="004372F9">
      <w:pPr>
        <w:widowControl w:val="0"/>
        <w:autoSpaceDE w:val="0"/>
        <w:autoSpaceDN w:val="0"/>
        <w:adjustRightInd w:val="0"/>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Alegatos de conclusión</w:t>
      </w:r>
    </w:p>
    <w:p w:rsidR="004372F9" w:rsidRDefault="004372F9" w:rsidP="004372F9">
      <w:pPr>
        <w:widowControl w:val="0"/>
        <w:autoSpaceDE w:val="0"/>
        <w:autoSpaceDN w:val="0"/>
        <w:adjustRightInd w:val="0"/>
        <w:rPr>
          <w:rFonts w:ascii="Tahoma" w:hAnsi="Tahoma" w:cs="Tahoma"/>
          <w:color w:val="000000" w:themeColor="text1"/>
          <w:sz w:val="24"/>
          <w:szCs w:val="24"/>
        </w:rPr>
      </w:pPr>
    </w:p>
    <w:p w:rsidR="004372F9" w:rsidRDefault="004372F9" w:rsidP="00F7666C">
      <w:pPr>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372F9" w:rsidRDefault="004372F9" w:rsidP="004372F9">
      <w:pPr>
        <w:ind w:firstLine="708"/>
        <w:rPr>
          <w:rFonts w:ascii="Tahoma" w:hAnsi="Tahoma" w:cs="Tahoma"/>
          <w:color w:val="000000" w:themeColor="text1"/>
          <w:sz w:val="24"/>
          <w:szCs w:val="24"/>
          <w:lang w:val="es-ES_tradnl"/>
        </w:rPr>
      </w:pPr>
    </w:p>
    <w:p w:rsidR="004372F9" w:rsidRDefault="004372F9" w:rsidP="004372F9">
      <w:pPr>
        <w:widowControl w:val="0"/>
        <w:autoSpaceDE w:val="0"/>
        <w:autoSpaceDN w:val="0"/>
        <w:adjustRightInd w:val="0"/>
        <w:jc w:val="center"/>
        <w:rPr>
          <w:rFonts w:ascii="Tahoma" w:hAnsi="Tahoma" w:cs="Tahoma"/>
          <w:b/>
          <w:color w:val="000000" w:themeColor="text1"/>
          <w:sz w:val="24"/>
          <w:szCs w:val="24"/>
        </w:rPr>
      </w:pPr>
      <w:r>
        <w:rPr>
          <w:rFonts w:ascii="Tahoma" w:hAnsi="Tahoma" w:cs="Tahoma"/>
          <w:b/>
          <w:color w:val="000000" w:themeColor="text1"/>
          <w:sz w:val="24"/>
          <w:szCs w:val="24"/>
        </w:rPr>
        <w:t>SENTENCIA</w:t>
      </w:r>
    </w:p>
    <w:p w:rsidR="004372F9" w:rsidRDefault="004372F9" w:rsidP="004372F9">
      <w:pPr>
        <w:widowControl w:val="0"/>
        <w:autoSpaceDE w:val="0"/>
        <w:autoSpaceDN w:val="0"/>
        <w:adjustRightInd w:val="0"/>
        <w:jc w:val="center"/>
        <w:rPr>
          <w:rFonts w:ascii="Tahoma" w:hAnsi="Tahoma" w:cs="Tahoma"/>
          <w:b/>
          <w:color w:val="000000" w:themeColor="text1"/>
          <w:sz w:val="24"/>
          <w:szCs w:val="24"/>
        </w:rPr>
      </w:pPr>
    </w:p>
    <w:p w:rsidR="00011B8A" w:rsidRDefault="00011B8A" w:rsidP="00F7666C">
      <w:pPr>
        <w:widowControl w:val="0"/>
        <w:autoSpaceDE w:val="0"/>
        <w:autoSpaceDN w:val="0"/>
        <w:adjustRightInd w:val="0"/>
        <w:spacing w:line="276" w:lineRule="auto"/>
        <w:ind w:firstLine="708"/>
        <w:rPr>
          <w:rFonts w:ascii="Tahoma" w:hAnsi="Tahoma" w:cs="Tahoma"/>
          <w:sz w:val="24"/>
          <w:szCs w:val="24"/>
          <w:lang w:val="es-CO"/>
        </w:rPr>
      </w:pPr>
      <w:r w:rsidRPr="00011B8A">
        <w:rPr>
          <w:rFonts w:ascii="Tahoma" w:hAnsi="Tahoma" w:cs="Tahoma"/>
          <w:color w:val="000000"/>
          <w:sz w:val="24"/>
          <w:szCs w:val="24"/>
        </w:rPr>
        <w:t xml:space="preserve">Como quiera que los alegatos coinciden a cabalidad con los puntos fácticos y jurídicos objeto de discusión en esta instancia, procede la Sala a desatar el recurso de apelación promovido por </w:t>
      </w:r>
      <w:r>
        <w:rPr>
          <w:rFonts w:ascii="Tahoma" w:hAnsi="Tahoma" w:cs="Tahoma"/>
          <w:color w:val="000000"/>
          <w:sz w:val="24"/>
          <w:szCs w:val="24"/>
        </w:rPr>
        <w:t>el demandante</w:t>
      </w:r>
      <w:r w:rsidRPr="00011B8A">
        <w:rPr>
          <w:rFonts w:ascii="Tahoma" w:hAnsi="Tahoma" w:cs="Tahoma"/>
          <w:sz w:val="24"/>
          <w:szCs w:val="24"/>
          <w:lang w:val="es-CO"/>
        </w:rPr>
        <w:t xml:space="preserve"> en contra de la sentenc</w:t>
      </w:r>
      <w:r>
        <w:rPr>
          <w:rFonts w:ascii="Tahoma" w:hAnsi="Tahoma" w:cs="Tahoma"/>
          <w:sz w:val="24"/>
          <w:szCs w:val="24"/>
          <w:lang w:val="es-CO"/>
        </w:rPr>
        <w:t>ia emitida por el Juzgado Tercero</w:t>
      </w:r>
      <w:r w:rsidRPr="00011B8A">
        <w:rPr>
          <w:rFonts w:ascii="Tahoma" w:hAnsi="Tahoma" w:cs="Tahoma"/>
          <w:sz w:val="24"/>
          <w:szCs w:val="24"/>
          <w:lang w:val="es-CO"/>
        </w:rPr>
        <w:t xml:space="preserve"> Laboral del</w:t>
      </w:r>
      <w:r>
        <w:rPr>
          <w:rFonts w:ascii="Tahoma" w:hAnsi="Tahoma" w:cs="Tahoma"/>
          <w:sz w:val="24"/>
          <w:szCs w:val="24"/>
          <w:lang w:val="es-CO"/>
        </w:rPr>
        <w:t xml:space="preserve"> Circuito de Pereira el pasado 31</w:t>
      </w:r>
      <w:r w:rsidRPr="00011B8A">
        <w:rPr>
          <w:rFonts w:ascii="Tahoma" w:hAnsi="Tahoma" w:cs="Tahoma"/>
          <w:sz w:val="24"/>
          <w:szCs w:val="24"/>
          <w:lang w:val="es-CO"/>
        </w:rPr>
        <w:t xml:space="preserve"> de julio de 2016.</w:t>
      </w:r>
    </w:p>
    <w:p w:rsidR="00F23D98" w:rsidRDefault="00F23D98" w:rsidP="00011B8A">
      <w:pPr>
        <w:widowControl w:val="0"/>
        <w:autoSpaceDE w:val="0"/>
        <w:autoSpaceDN w:val="0"/>
        <w:adjustRightInd w:val="0"/>
        <w:spacing w:line="276" w:lineRule="auto"/>
        <w:ind w:firstLine="708"/>
        <w:rPr>
          <w:rFonts w:ascii="Tahoma" w:hAnsi="Tahoma" w:cs="Tahoma"/>
          <w:sz w:val="24"/>
          <w:szCs w:val="24"/>
          <w:lang w:val="es-CO"/>
        </w:rPr>
      </w:pPr>
    </w:p>
    <w:p w:rsidR="00F23D98" w:rsidRPr="00F23D98" w:rsidRDefault="00F23D98" w:rsidP="00F23D98">
      <w:pPr>
        <w:widowControl w:val="0"/>
        <w:autoSpaceDE w:val="0"/>
        <w:autoSpaceDN w:val="0"/>
        <w:adjustRightInd w:val="0"/>
        <w:spacing w:line="276" w:lineRule="auto"/>
        <w:jc w:val="center"/>
        <w:rPr>
          <w:rFonts w:ascii="Tahoma" w:hAnsi="Tahoma" w:cs="Tahoma"/>
          <w:b/>
          <w:caps/>
          <w:sz w:val="24"/>
          <w:szCs w:val="24"/>
        </w:rPr>
      </w:pPr>
      <w:r w:rsidRPr="00F23D98">
        <w:rPr>
          <w:rFonts w:ascii="Tahoma" w:hAnsi="Tahoma" w:cs="Tahoma"/>
          <w:b/>
          <w:caps/>
          <w:sz w:val="24"/>
          <w:szCs w:val="24"/>
        </w:rPr>
        <w:t>Problema jurídico por resolver</w:t>
      </w:r>
    </w:p>
    <w:p w:rsidR="00F23D98" w:rsidRPr="00F23D98" w:rsidRDefault="00F23D98" w:rsidP="00F7666C">
      <w:pPr>
        <w:widowControl w:val="0"/>
        <w:autoSpaceDE w:val="0"/>
        <w:autoSpaceDN w:val="0"/>
        <w:adjustRightInd w:val="0"/>
        <w:spacing w:line="276" w:lineRule="auto"/>
        <w:rPr>
          <w:rFonts w:ascii="Tahoma" w:hAnsi="Tahoma" w:cs="Tahoma"/>
          <w:sz w:val="24"/>
          <w:szCs w:val="24"/>
        </w:rPr>
      </w:pPr>
    </w:p>
    <w:p w:rsidR="00F23D98" w:rsidRPr="00F23D98" w:rsidRDefault="00F23D98" w:rsidP="00F7666C">
      <w:pPr>
        <w:widowControl w:val="0"/>
        <w:tabs>
          <w:tab w:val="left" w:pos="720"/>
        </w:tabs>
        <w:autoSpaceDE w:val="0"/>
        <w:autoSpaceDN w:val="0"/>
        <w:adjustRightInd w:val="0"/>
        <w:spacing w:line="276" w:lineRule="auto"/>
        <w:rPr>
          <w:rFonts w:ascii="Tahoma" w:hAnsi="Tahoma" w:cs="Tahoma"/>
          <w:sz w:val="24"/>
          <w:szCs w:val="24"/>
        </w:rPr>
      </w:pPr>
      <w:r w:rsidRPr="00F23D98">
        <w:rPr>
          <w:rFonts w:ascii="Tahoma" w:hAnsi="Tahoma" w:cs="Tahoma"/>
          <w:sz w:val="24"/>
          <w:szCs w:val="24"/>
        </w:rPr>
        <w:tab/>
        <w:t xml:space="preserve">De acuerdo al esquema de la apelación, corresponde a la Sala verificar si la calidad de beneficiario del régimen de transición previsto en el artículo 36 de la Ley 100 de 1993, le permite al demandante reclamar el incremento pensional por personas a cargo consagrado en el artículo 21 del Acuerdo 049 de 1990, aprobado por el Decreto 758 del mismo año. </w:t>
      </w:r>
    </w:p>
    <w:p w:rsidR="00F23D98" w:rsidRPr="00F23D98" w:rsidRDefault="00F23D98" w:rsidP="00F7666C">
      <w:pPr>
        <w:widowControl w:val="0"/>
        <w:tabs>
          <w:tab w:val="left" w:pos="720"/>
        </w:tabs>
        <w:autoSpaceDE w:val="0"/>
        <w:autoSpaceDN w:val="0"/>
        <w:adjustRightInd w:val="0"/>
        <w:spacing w:line="276" w:lineRule="auto"/>
        <w:rPr>
          <w:rFonts w:ascii="Tahoma" w:hAnsi="Tahoma" w:cs="Tahoma"/>
          <w:sz w:val="24"/>
          <w:szCs w:val="24"/>
        </w:rPr>
      </w:pPr>
    </w:p>
    <w:p w:rsidR="00F23D98" w:rsidRPr="004B0002" w:rsidRDefault="00F23D98" w:rsidP="004B0002">
      <w:pPr>
        <w:widowControl w:val="0"/>
        <w:autoSpaceDE w:val="0"/>
        <w:autoSpaceDN w:val="0"/>
        <w:adjustRightInd w:val="0"/>
        <w:spacing w:line="276" w:lineRule="auto"/>
        <w:rPr>
          <w:rFonts w:ascii="Tahoma" w:hAnsi="Tahoma" w:cs="Tahoma"/>
          <w:bCs/>
          <w:sz w:val="24"/>
          <w:szCs w:val="24"/>
        </w:rPr>
      </w:pPr>
      <w:r w:rsidRPr="00F23D98">
        <w:rPr>
          <w:rFonts w:ascii="Tahoma" w:hAnsi="Tahoma" w:cs="Tahoma"/>
          <w:sz w:val="24"/>
          <w:szCs w:val="24"/>
        </w:rPr>
        <w:t xml:space="preserve">De otra parte, teniendo en cuenta que transcurrieron casi dos (2) años entre la radicación de la solicitud de pensión de vejez (el 13 de diciembre de 2011) y la fecha de su reconocimiento efectivo </w:t>
      </w:r>
      <w:r w:rsidR="007D404B">
        <w:rPr>
          <w:rFonts w:ascii="Tahoma" w:hAnsi="Tahoma" w:cs="Tahoma"/>
          <w:sz w:val="24"/>
          <w:szCs w:val="24"/>
        </w:rPr>
        <w:t>(el 5 de diciembre</w:t>
      </w:r>
      <w:r w:rsidR="00E17B81">
        <w:rPr>
          <w:rFonts w:ascii="Tahoma" w:hAnsi="Tahoma" w:cs="Tahoma"/>
          <w:sz w:val="24"/>
          <w:szCs w:val="24"/>
        </w:rPr>
        <w:t xml:space="preserve"> de 2013), la Sala debe resolver si el</w:t>
      </w:r>
      <w:r w:rsidRPr="00F23D98">
        <w:rPr>
          <w:rFonts w:ascii="Tahoma" w:hAnsi="Tahoma" w:cs="Tahoma"/>
          <w:sz w:val="24"/>
          <w:szCs w:val="24"/>
        </w:rPr>
        <w:t xml:space="preserve"> demandante tiene derecho al reconocimiento de los intereses moratorios de que trata el artí</w:t>
      </w:r>
      <w:r w:rsidR="00821D02">
        <w:rPr>
          <w:rFonts w:ascii="Tahoma" w:hAnsi="Tahoma" w:cs="Tahoma"/>
          <w:sz w:val="24"/>
          <w:szCs w:val="24"/>
        </w:rPr>
        <w:t>culo 141 de la Ley 100 de 1993.</w:t>
      </w:r>
    </w:p>
    <w:p w:rsidR="00F23D98" w:rsidRPr="00F23D98" w:rsidRDefault="00F23D98" w:rsidP="00F23D98">
      <w:pPr>
        <w:widowControl w:val="0"/>
        <w:tabs>
          <w:tab w:val="left" w:pos="720"/>
        </w:tabs>
        <w:autoSpaceDE w:val="0"/>
        <w:autoSpaceDN w:val="0"/>
        <w:adjustRightInd w:val="0"/>
        <w:spacing w:line="240" w:lineRule="auto"/>
        <w:ind w:firstLine="0"/>
        <w:rPr>
          <w:rFonts w:ascii="Tahoma" w:hAnsi="Tahoma" w:cs="Tahoma"/>
          <w:sz w:val="24"/>
          <w:szCs w:val="24"/>
        </w:rPr>
      </w:pPr>
    </w:p>
    <w:p w:rsidR="00F23D98" w:rsidRPr="00F23D98" w:rsidRDefault="00F23D98" w:rsidP="00F23D98">
      <w:pPr>
        <w:pStyle w:val="Prrafodelista"/>
        <w:numPr>
          <w:ilvl w:val="0"/>
          <w:numId w:val="2"/>
        </w:numPr>
        <w:ind w:left="0" w:firstLine="0"/>
        <w:jc w:val="center"/>
        <w:rPr>
          <w:rFonts w:ascii="Tahoma" w:hAnsi="Tahoma" w:cs="Tahoma"/>
          <w:b/>
          <w:sz w:val="24"/>
          <w:szCs w:val="24"/>
          <w:lang w:val="es-ES_tradnl"/>
        </w:rPr>
      </w:pPr>
      <w:r w:rsidRPr="00F23D98">
        <w:rPr>
          <w:rFonts w:ascii="Tahoma" w:hAnsi="Tahoma" w:cs="Tahoma"/>
          <w:b/>
          <w:sz w:val="24"/>
          <w:szCs w:val="24"/>
          <w:lang w:val="es-ES_tradnl"/>
        </w:rPr>
        <w:t>ANTECEDENTES</w:t>
      </w:r>
    </w:p>
    <w:p w:rsidR="00F23D98" w:rsidRPr="00F23D98" w:rsidRDefault="00F23D98" w:rsidP="00F23D98">
      <w:pPr>
        <w:pStyle w:val="Prrafodelista"/>
        <w:ind w:left="0" w:firstLine="708"/>
        <w:jc w:val="both"/>
        <w:rPr>
          <w:rFonts w:ascii="Tahoma" w:hAnsi="Tahoma" w:cs="Tahoma"/>
          <w:sz w:val="24"/>
          <w:szCs w:val="24"/>
          <w:lang w:val="es-ES_tradnl"/>
        </w:rPr>
      </w:pPr>
    </w:p>
    <w:p w:rsidR="00170265" w:rsidRDefault="00F23D98" w:rsidP="00F7666C">
      <w:pPr>
        <w:pStyle w:val="Prrafodelista"/>
        <w:ind w:left="0" w:firstLine="708"/>
        <w:jc w:val="both"/>
        <w:rPr>
          <w:rFonts w:ascii="Tahoma" w:hAnsi="Tahoma" w:cs="Tahoma"/>
          <w:sz w:val="24"/>
          <w:szCs w:val="24"/>
          <w:lang w:val="es-ES_tradnl"/>
        </w:rPr>
      </w:pPr>
      <w:r w:rsidRPr="00F23D98">
        <w:rPr>
          <w:rFonts w:ascii="Tahoma" w:hAnsi="Tahoma" w:cs="Tahoma"/>
          <w:sz w:val="24"/>
          <w:szCs w:val="24"/>
          <w:lang w:val="es-ES_tradnl"/>
        </w:rPr>
        <w:t xml:space="preserve">El demandante aduce que tiene derecho al reajuste de la pensión de vejez que le fue reconocida por COLPENSIONES a través de la Resolución No. GNR342872 de 2013, lo mismo que al incremento pensional de que trata el artículo 21 del Acuerdo 049 de 1990, por tener a su cargo el sostenimiento económico de la señora ALBA INÉS SARRIA DE CARRILLO, con quien convive de manera permanente e ininterrumpida desde que contrajeron nupcias el 31 de diciembre de 1973, y con quien procreó dos hijos que </w:t>
      </w:r>
      <w:r w:rsidR="00170265">
        <w:rPr>
          <w:rFonts w:ascii="Tahoma" w:hAnsi="Tahoma" w:cs="Tahoma"/>
          <w:sz w:val="24"/>
          <w:szCs w:val="24"/>
          <w:lang w:val="es-ES_tradnl"/>
        </w:rPr>
        <w:t>hoy son mayores</w:t>
      </w:r>
      <w:r w:rsidRPr="00F23D98">
        <w:rPr>
          <w:rFonts w:ascii="Tahoma" w:hAnsi="Tahoma" w:cs="Tahoma"/>
          <w:sz w:val="24"/>
          <w:szCs w:val="24"/>
          <w:lang w:val="es-ES_tradnl"/>
        </w:rPr>
        <w:t xml:space="preserve"> de edad. </w:t>
      </w:r>
    </w:p>
    <w:p w:rsidR="00170265" w:rsidRDefault="00170265" w:rsidP="00F7666C">
      <w:pPr>
        <w:pStyle w:val="Prrafodelista"/>
        <w:ind w:left="0" w:firstLine="708"/>
        <w:jc w:val="both"/>
        <w:rPr>
          <w:rFonts w:ascii="Tahoma" w:hAnsi="Tahoma" w:cs="Tahoma"/>
          <w:sz w:val="24"/>
          <w:szCs w:val="24"/>
          <w:lang w:val="es-ES_tradnl"/>
        </w:rPr>
      </w:pPr>
    </w:p>
    <w:p w:rsidR="00F23D98" w:rsidRPr="00F23D98" w:rsidRDefault="00F23D98" w:rsidP="00F7666C">
      <w:pPr>
        <w:pStyle w:val="Prrafodelista"/>
        <w:ind w:left="0" w:firstLine="708"/>
        <w:jc w:val="both"/>
        <w:rPr>
          <w:rFonts w:ascii="Tahoma" w:hAnsi="Tahoma" w:cs="Tahoma"/>
          <w:sz w:val="24"/>
          <w:szCs w:val="24"/>
          <w:lang w:val="es-ES_tradnl"/>
        </w:rPr>
      </w:pPr>
      <w:r w:rsidRPr="00F23D98">
        <w:rPr>
          <w:rFonts w:ascii="Tahoma" w:hAnsi="Tahoma" w:cs="Tahoma"/>
          <w:sz w:val="24"/>
          <w:szCs w:val="24"/>
          <w:lang w:val="es-ES_tradnl"/>
        </w:rPr>
        <w:t>Por último, aduce igualmente que transcurrieron casi dos</w:t>
      </w:r>
      <w:r>
        <w:rPr>
          <w:rFonts w:ascii="Tahoma" w:hAnsi="Tahoma" w:cs="Tahoma"/>
          <w:sz w:val="24"/>
          <w:szCs w:val="24"/>
          <w:lang w:val="es-ES_tradnl"/>
        </w:rPr>
        <w:t xml:space="preserve"> (2)</w:t>
      </w:r>
      <w:r w:rsidRPr="00F23D98">
        <w:rPr>
          <w:rFonts w:ascii="Tahoma" w:hAnsi="Tahoma" w:cs="Tahoma"/>
          <w:sz w:val="24"/>
          <w:szCs w:val="24"/>
          <w:lang w:val="es-ES_tradnl"/>
        </w:rPr>
        <w:t xml:space="preserve"> años desde la fecha de radicación de la solicitud de la pensión y su reconocimiento, en razón de lo cual la entidad demandada le adeuda lo correspondiente a los intereses moratorios previsto</w:t>
      </w:r>
      <w:r>
        <w:rPr>
          <w:rFonts w:ascii="Tahoma" w:hAnsi="Tahoma" w:cs="Tahoma"/>
          <w:sz w:val="24"/>
          <w:szCs w:val="24"/>
          <w:lang w:val="es-ES_tradnl"/>
        </w:rPr>
        <w:t>s</w:t>
      </w:r>
      <w:r w:rsidRPr="00F23D98">
        <w:rPr>
          <w:rFonts w:ascii="Tahoma" w:hAnsi="Tahoma" w:cs="Tahoma"/>
          <w:sz w:val="24"/>
          <w:szCs w:val="24"/>
          <w:lang w:val="es-ES_tradnl"/>
        </w:rPr>
        <w:t xml:space="preserve"> en el artículo 141 de la Ley 100 de 1993. </w:t>
      </w:r>
    </w:p>
    <w:p w:rsidR="00F23D98" w:rsidRPr="00F23D98" w:rsidRDefault="00F23D98" w:rsidP="00F7666C">
      <w:pPr>
        <w:pStyle w:val="Prrafodelista"/>
        <w:ind w:left="0" w:firstLine="708"/>
        <w:jc w:val="both"/>
        <w:rPr>
          <w:rFonts w:ascii="Tahoma" w:hAnsi="Tahoma" w:cs="Tahoma"/>
          <w:sz w:val="24"/>
          <w:szCs w:val="24"/>
          <w:lang w:val="es-ES_tradnl"/>
        </w:rPr>
      </w:pPr>
    </w:p>
    <w:p w:rsidR="00F23D98" w:rsidRPr="00F23D98" w:rsidRDefault="00F23D98" w:rsidP="00F7666C">
      <w:pPr>
        <w:pStyle w:val="Prrafodelista"/>
        <w:ind w:left="0" w:firstLine="708"/>
        <w:jc w:val="both"/>
        <w:rPr>
          <w:rFonts w:ascii="Tahoma" w:hAnsi="Tahoma" w:cs="Tahoma"/>
          <w:sz w:val="24"/>
          <w:szCs w:val="24"/>
          <w:lang w:val="es-ES_tradnl"/>
        </w:rPr>
      </w:pPr>
      <w:r w:rsidRPr="00F23D98">
        <w:rPr>
          <w:rFonts w:ascii="Tahoma" w:hAnsi="Tahoma" w:cs="Tahoma"/>
          <w:sz w:val="24"/>
          <w:szCs w:val="24"/>
          <w:lang w:val="es-ES_tradnl"/>
        </w:rPr>
        <w:t>Teniendo en cuenta que el actor dejó por fuera de la alzada la pretensión encaminada al reajuste del monto de su pensión, Los hechos que verdaderamente interesan a la materia del recurso son los que a continuación se</w:t>
      </w:r>
      <w:r>
        <w:rPr>
          <w:rFonts w:ascii="Tahoma" w:hAnsi="Tahoma" w:cs="Tahoma"/>
          <w:sz w:val="24"/>
          <w:szCs w:val="24"/>
          <w:lang w:val="es-ES_tradnl"/>
        </w:rPr>
        <w:t xml:space="preserve"> pasan a resumir</w:t>
      </w:r>
      <w:r w:rsidRPr="00F23D98">
        <w:rPr>
          <w:rFonts w:ascii="Tahoma" w:hAnsi="Tahoma" w:cs="Tahoma"/>
          <w:sz w:val="24"/>
          <w:szCs w:val="24"/>
          <w:lang w:val="es-ES_tradnl"/>
        </w:rPr>
        <w:t>:</w:t>
      </w:r>
    </w:p>
    <w:p w:rsidR="00F23D98" w:rsidRPr="00F23D98" w:rsidRDefault="00F23D98" w:rsidP="00F7666C">
      <w:pPr>
        <w:pStyle w:val="Prrafodelista"/>
        <w:ind w:left="0" w:firstLine="708"/>
        <w:jc w:val="both"/>
        <w:rPr>
          <w:rFonts w:ascii="Tahoma" w:hAnsi="Tahoma" w:cs="Tahoma"/>
          <w:sz w:val="24"/>
          <w:szCs w:val="24"/>
          <w:lang w:val="es-ES_tradnl"/>
        </w:rPr>
      </w:pPr>
    </w:p>
    <w:p w:rsidR="00F23D98" w:rsidRPr="00F23D98" w:rsidRDefault="00F23D98" w:rsidP="00F7666C">
      <w:pPr>
        <w:pStyle w:val="Prrafodelista"/>
        <w:ind w:left="0" w:firstLine="708"/>
        <w:jc w:val="both"/>
        <w:rPr>
          <w:rFonts w:ascii="Tahoma" w:hAnsi="Tahoma" w:cs="Tahoma"/>
          <w:sz w:val="24"/>
          <w:szCs w:val="24"/>
          <w:lang w:val="es-ES_tradnl"/>
        </w:rPr>
      </w:pPr>
      <w:r w:rsidRPr="00F23D98">
        <w:rPr>
          <w:rFonts w:ascii="Tahoma" w:hAnsi="Tahoma" w:cs="Tahoma"/>
          <w:sz w:val="24"/>
          <w:szCs w:val="24"/>
          <w:lang w:val="es-ES_tradnl"/>
        </w:rPr>
        <w:t xml:space="preserve">Señala el gestor que nació el 13 de diciembre de 1951, por lo que llegó a la edad de sesenta (60) años el 13 de diciembre de 2011, fecha en la cual solicitó a </w:t>
      </w:r>
      <w:r w:rsidR="00170265">
        <w:rPr>
          <w:rFonts w:ascii="Tahoma" w:hAnsi="Tahoma" w:cs="Tahoma"/>
          <w:sz w:val="24"/>
          <w:szCs w:val="24"/>
          <w:lang w:val="es-ES_tradnl"/>
        </w:rPr>
        <w:t xml:space="preserve">INSTITUTO </w:t>
      </w:r>
      <w:r w:rsidR="00170265">
        <w:rPr>
          <w:rFonts w:ascii="Tahoma" w:hAnsi="Tahoma" w:cs="Tahoma"/>
          <w:sz w:val="24"/>
          <w:szCs w:val="24"/>
          <w:lang w:val="es-ES_tradnl"/>
        </w:rPr>
        <w:lastRenderedPageBreak/>
        <w:t>DE SEGUROS SOCIALES</w:t>
      </w:r>
      <w:r w:rsidRPr="00F23D98">
        <w:rPr>
          <w:rFonts w:ascii="Tahoma" w:hAnsi="Tahoma" w:cs="Tahoma"/>
          <w:sz w:val="24"/>
          <w:szCs w:val="24"/>
          <w:lang w:val="es-ES_tradnl"/>
        </w:rPr>
        <w:t xml:space="preserve"> el reconocimiento de su pensión de vejez, por haber cotizado una total de 2.071 semanas en toda su vida laboral, la cual inició el 15 de marzo de 1971.</w:t>
      </w:r>
    </w:p>
    <w:p w:rsidR="00F23D98" w:rsidRPr="00F23D98" w:rsidRDefault="00F23D98" w:rsidP="00F7666C">
      <w:pPr>
        <w:pStyle w:val="Prrafodelista"/>
        <w:ind w:left="0" w:firstLine="708"/>
        <w:jc w:val="both"/>
        <w:rPr>
          <w:rFonts w:ascii="Tahoma" w:hAnsi="Tahoma" w:cs="Tahoma"/>
          <w:sz w:val="24"/>
          <w:szCs w:val="24"/>
          <w:lang w:val="es-ES_tradnl"/>
        </w:rPr>
      </w:pPr>
    </w:p>
    <w:p w:rsidR="00821D02" w:rsidRDefault="00F23D98" w:rsidP="00F7666C">
      <w:pPr>
        <w:pStyle w:val="Prrafodelista"/>
        <w:ind w:left="0" w:firstLine="708"/>
        <w:jc w:val="both"/>
        <w:rPr>
          <w:rFonts w:ascii="Tahoma" w:hAnsi="Tahoma" w:cs="Tahoma"/>
          <w:sz w:val="24"/>
          <w:szCs w:val="24"/>
          <w:lang w:val="es-ES_tradnl"/>
        </w:rPr>
      </w:pPr>
      <w:r w:rsidRPr="00F23D98">
        <w:rPr>
          <w:rFonts w:ascii="Tahoma" w:hAnsi="Tahoma" w:cs="Tahoma"/>
          <w:sz w:val="24"/>
          <w:szCs w:val="24"/>
          <w:lang w:val="es-ES_tradnl"/>
        </w:rPr>
        <w:t xml:space="preserve">Que ante la falta de respuesta </w:t>
      </w:r>
      <w:r>
        <w:rPr>
          <w:rFonts w:ascii="Tahoma" w:hAnsi="Tahoma" w:cs="Tahoma"/>
          <w:sz w:val="24"/>
          <w:szCs w:val="24"/>
          <w:lang w:val="es-ES_tradnl"/>
        </w:rPr>
        <w:t>a</w:t>
      </w:r>
      <w:r w:rsidR="00821D02">
        <w:rPr>
          <w:rFonts w:ascii="Tahoma" w:hAnsi="Tahoma" w:cs="Tahoma"/>
          <w:sz w:val="24"/>
          <w:szCs w:val="24"/>
          <w:lang w:val="es-ES_tradnl"/>
        </w:rPr>
        <w:t xml:space="preserve"> la</w:t>
      </w:r>
      <w:r>
        <w:rPr>
          <w:rFonts w:ascii="Tahoma" w:hAnsi="Tahoma" w:cs="Tahoma"/>
          <w:sz w:val="24"/>
          <w:szCs w:val="24"/>
          <w:lang w:val="es-ES_tradnl"/>
        </w:rPr>
        <w:t xml:space="preserve"> mentada</w:t>
      </w:r>
      <w:r w:rsidRPr="00F23D98">
        <w:rPr>
          <w:rFonts w:ascii="Tahoma" w:hAnsi="Tahoma" w:cs="Tahoma"/>
          <w:sz w:val="24"/>
          <w:szCs w:val="24"/>
          <w:lang w:val="es-ES_tradnl"/>
        </w:rPr>
        <w:t xml:space="preserve"> solicitud, presentó, el 7 de mayo de 2013, acción de tutela en contra de la entidad de previsión social, la cual correspondió al Juzgado Civil del Cir</w:t>
      </w:r>
      <w:r w:rsidR="00821D02">
        <w:rPr>
          <w:rFonts w:ascii="Tahoma" w:hAnsi="Tahoma" w:cs="Tahoma"/>
          <w:sz w:val="24"/>
          <w:szCs w:val="24"/>
          <w:lang w:val="es-ES_tradnl"/>
        </w:rPr>
        <w:t>cuito de Roldanillo (Valle), quien</w:t>
      </w:r>
      <w:r w:rsidRPr="00F23D98">
        <w:rPr>
          <w:rFonts w:ascii="Tahoma" w:hAnsi="Tahoma" w:cs="Tahoma"/>
          <w:sz w:val="24"/>
          <w:szCs w:val="24"/>
          <w:lang w:val="es-ES_tradnl"/>
        </w:rPr>
        <w:t xml:space="preserve"> mediante sentencia del </w:t>
      </w:r>
      <w:r w:rsidRPr="00170265">
        <w:rPr>
          <w:rFonts w:ascii="Tahoma" w:hAnsi="Tahoma" w:cs="Tahoma"/>
          <w:sz w:val="24"/>
          <w:szCs w:val="24"/>
          <w:u w:val="single"/>
          <w:lang w:val="es-ES_tradnl"/>
        </w:rPr>
        <w:t>20 de mayo de 2013</w:t>
      </w:r>
      <w:r w:rsidRPr="00F23D98">
        <w:rPr>
          <w:rFonts w:ascii="Tahoma" w:hAnsi="Tahoma" w:cs="Tahoma"/>
          <w:sz w:val="24"/>
          <w:szCs w:val="24"/>
          <w:lang w:val="es-ES_tradnl"/>
        </w:rPr>
        <w:t xml:space="preserve">, le ordenó a la COLPENSIONES que un término no superior a un mes, procediera a resolver de fondo la solicitud de pensión de vejez presentada por el accionante. </w:t>
      </w:r>
    </w:p>
    <w:p w:rsidR="00821D02" w:rsidRDefault="00821D02" w:rsidP="00F7666C">
      <w:pPr>
        <w:pStyle w:val="Prrafodelista"/>
        <w:ind w:left="0" w:firstLine="708"/>
        <w:jc w:val="both"/>
        <w:rPr>
          <w:rFonts w:ascii="Tahoma" w:hAnsi="Tahoma" w:cs="Tahoma"/>
          <w:sz w:val="24"/>
          <w:szCs w:val="24"/>
          <w:lang w:val="es-ES_tradnl"/>
        </w:rPr>
      </w:pPr>
    </w:p>
    <w:p w:rsidR="00F23D98" w:rsidRDefault="00821D02" w:rsidP="00F7666C">
      <w:pPr>
        <w:pStyle w:val="Prrafodelista"/>
        <w:ind w:left="0" w:firstLine="708"/>
        <w:jc w:val="both"/>
        <w:rPr>
          <w:rFonts w:ascii="Tahoma" w:hAnsi="Tahoma" w:cs="Tahoma"/>
          <w:sz w:val="24"/>
          <w:szCs w:val="24"/>
          <w:lang w:val="es-ES_tradnl"/>
        </w:rPr>
      </w:pPr>
      <w:r>
        <w:rPr>
          <w:rFonts w:ascii="Tahoma" w:hAnsi="Tahoma" w:cs="Tahoma"/>
          <w:sz w:val="24"/>
          <w:szCs w:val="24"/>
          <w:lang w:val="es-ES_tradnl"/>
        </w:rPr>
        <w:t>Que el</w:t>
      </w:r>
      <w:r w:rsidR="00F23D98" w:rsidRPr="00F23D98">
        <w:rPr>
          <w:rFonts w:ascii="Tahoma" w:hAnsi="Tahoma" w:cs="Tahoma"/>
          <w:sz w:val="24"/>
          <w:szCs w:val="24"/>
          <w:lang w:val="es-ES_tradnl"/>
        </w:rPr>
        <w:t xml:space="preserve"> 5 de diciembre de 2013, a través de la Resolución No. GNR 342872 del </w:t>
      </w:r>
      <w:r w:rsidR="00F23D98" w:rsidRPr="00F23D98">
        <w:rPr>
          <w:rFonts w:ascii="Tahoma" w:hAnsi="Tahoma" w:cs="Tahoma"/>
          <w:sz w:val="24"/>
          <w:szCs w:val="24"/>
          <w:u w:val="single"/>
          <w:lang w:val="es-ES_tradnl"/>
        </w:rPr>
        <w:t>5 de diciembre de 2013</w:t>
      </w:r>
      <w:r w:rsidR="00F23D98" w:rsidRPr="00F23D98">
        <w:rPr>
          <w:rFonts w:ascii="Tahoma" w:hAnsi="Tahoma" w:cs="Tahoma"/>
          <w:sz w:val="24"/>
          <w:szCs w:val="24"/>
          <w:lang w:val="es-ES_tradnl"/>
        </w:rPr>
        <w:t>, la entidad accionada procedió a dar cumplimiento al fallo de tutela reconociéndole la</w:t>
      </w:r>
      <w:r w:rsidR="00F23D98">
        <w:rPr>
          <w:rFonts w:ascii="Tahoma" w:hAnsi="Tahoma" w:cs="Tahoma"/>
          <w:sz w:val="24"/>
          <w:szCs w:val="24"/>
          <w:lang w:val="es-ES_tradnl"/>
        </w:rPr>
        <w:t xml:space="preserve"> pretendida</w:t>
      </w:r>
      <w:r w:rsidR="00F23D98" w:rsidRPr="00F23D98">
        <w:rPr>
          <w:rFonts w:ascii="Tahoma" w:hAnsi="Tahoma" w:cs="Tahoma"/>
          <w:sz w:val="24"/>
          <w:szCs w:val="24"/>
          <w:lang w:val="es-ES_tradnl"/>
        </w:rPr>
        <w:t xml:space="preserve"> pensi</w:t>
      </w:r>
      <w:r w:rsidR="00F23D98">
        <w:rPr>
          <w:rFonts w:ascii="Tahoma" w:hAnsi="Tahoma" w:cs="Tahoma"/>
          <w:sz w:val="24"/>
          <w:szCs w:val="24"/>
          <w:lang w:val="es-ES_tradnl"/>
        </w:rPr>
        <w:t>ón por</w:t>
      </w:r>
      <w:r w:rsidR="00F23D98" w:rsidRPr="00F23D98">
        <w:rPr>
          <w:rFonts w:ascii="Tahoma" w:hAnsi="Tahoma" w:cs="Tahoma"/>
          <w:sz w:val="24"/>
          <w:szCs w:val="24"/>
          <w:lang w:val="es-ES_tradnl"/>
        </w:rPr>
        <w:t xml:space="preserve"> monto de $3.672.771, a partir del 1º de marzo de 2012, por haber registrado la última cotizaci</w:t>
      </w:r>
      <w:r w:rsidR="00D51103">
        <w:rPr>
          <w:rFonts w:ascii="Tahoma" w:hAnsi="Tahoma" w:cs="Tahoma"/>
          <w:sz w:val="24"/>
          <w:szCs w:val="24"/>
          <w:lang w:val="es-ES_tradnl"/>
        </w:rPr>
        <w:t>ón para el ciclo 3 del año 2012, ya</w:t>
      </w:r>
      <w:r w:rsidR="00170265">
        <w:rPr>
          <w:rFonts w:ascii="Tahoma" w:hAnsi="Tahoma" w:cs="Tahoma"/>
          <w:sz w:val="24"/>
          <w:szCs w:val="24"/>
          <w:lang w:val="es-ES_tradnl"/>
        </w:rPr>
        <w:t xml:space="preserve"> que</w:t>
      </w:r>
      <w:r w:rsidR="00D51103">
        <w:rPr>
          <w:rFonts w:ascii="Tahoma" w:hAnsi="Tahoma" w:cs="Tahoma"/>
          <w:sz w:val="24"/>
          <w:szCs w:val="24"/>
          <w:lang w:val="es-ES_tradnl"/>
        </w:rPr>
        <w:t xml:space="preserve"> realizó aportes hasta el 29 de febrero de 2012. </w:t>
      </w:r>
    </w:p>
    <w:p w:rsidR="00F23D98" w:rsidRDefault="00F23D98" w:rsidP="00F7666C">
      <w:pPr>
        <w:pStyle w:val="Prrafodelista"/>
        <w:ind w:left="0" w:firstLine="708"/>
        <w:jc w:val="both"/>
        <w:rPr>
          <w:rFonts w:ascii="Tahoma" w:hAnsi="Tahoma" w:cs="Tahoma"/>
          <w:sz w:val="24"/>
          <w:szCs w:val="24"/>
          <w:lang w:val="es-ES_tradnl"/>
        </w:rPr>
      </w:pPr>
    </w:p>
    <w:p w:rsidR="004372F9" w:rsidRPr="00F23D98" w:rsidRDefault="00F23D98" w:rsidP="00F7666C">
      <w:pPr>
        <w:pStyle w:val="Prrafodelista"/>
        <w:ind w:left="0" w:firstLine="708"/>
        <w:jc w:val="both"/>
        <w:rPr>
          <w:rFonts w:ascii="Tahoma" w:hAnsi="Tahoma" w:cs="Tahoma"/>
          <w:sz w:val="24"/>
          <w:szCs w:val="24"/>
          <w:lang w:val="es-ES_tradnl"/>
        </w:rPr>
      </w:pPr>
      <w:r>
        <w:rPr>
          <w:rFonts w:ascii="Tahoma" w:hAnsi="Tahoma" w:cs="Tahoma"/>
          <w:sz w:val="24"/>
          <w:szCs w:val="24"/>
          <w:lang w:val="es-ES_tradnl"/>
        </w:rPr>
        <w:t>Aduce por último, que el 11 de marzo</w:t>
      </w:r>
      <w:r w:rsidR="00D51103">
        <w:rPr>
          <w:rFonts w:ascii="Tahoma" w:hAnsi="Tahoma" w:cs="Tahoma"/>
          <w:sz w:val="24"/>
          <w:szCs w:val="24"/>
          <w:lang w:val="es-ES_tradnl"/>
        </w:rPr>
        <w:t xml:space="preserve"> de 2014 radicó</w:t>
      </w:r>
      <w:r>
        <w:rPr>
          <w:rFonts w:ascii="Tahoma" w:hAnsi="Tahoma" w:cs="Tahoma"/>
          <w:sz w:val="24"/>
          <w:szCs w:val="24"/>
          <w:lang w:val="es-ES_tradnl"/>
        </w:rPr>
        <w:t xml:space="preserve"> reclamaci</w:t>
      </w:r>
      <w:r w:rsidR="00D51103">
        <w:rPr>
          <w:rFonts w:ascii="Tahoma" w:hAnsi="Tahoma" w:cs="Tahoma"/>
          <w:sz w:val="24"/>
          <w:szCs w:val="24"/>
          <w:lang w:val="es-ES_tradnl"/>
        </w:rPr>
        <w:t>ón administrativa ante COLPENSION</w:t>
      </w:r>
      <w:r>
        <w:rPr>
          <w:rFonts w:ascii="Tahoma" w:hAnsi="Tahoma" w:cs="Tahoma"/>
          <w:sz w:val="24"/>
          <w:szCs w:val="24"/>
          <w:lang w:val="es-ES_tradnl"/>
        </w:rPr>
        <w:t>ES pidiéndole el reconocimiento y pago de los intereses moratorios adeudados y el incremento pensional por cónyuge a cargo</w:t>
      </w:r>
      <w:r w:rsidR="00D51103">
        <w:rPr>
          <w:rFonts w:ascii="Tahoma" w:hAnsi="Tahoma" w:cs="Tahoma"/>
          <w:sz w:val="24"/>
          <w:szCs w:val="24"/>
          <w:lang w:val="es-ES_tradnl"/>
        </w:rPr>
        <w:t xml:space="preserve"> y que la entidad demandada rechazó la solicitud mediante Resolución No. GNR 335235 del 25 de septiembre de 2014</w:t>
      </w:r>
      <w:r>
        <w:rPr>
          <w:rFonts w:ascii="Tahoma" w:hAnsi="Tahoma" w:cs="Tahoma"/>
          <w:sz w:val="24"/>
          <w:szCs w:val="24"/>
          <w:lang w:val="es-ES_tradnl"/>
        </w:rPr>
        <w:t xml:space="preserve"> </w:t>
      </w:r>
      <w:r w:rsidRPr="00F23D98">
        <w:rPr>
          <w:rFonts w:ascii="Tahoma" w:hAnsi="Tahoma" w:cs="Tahoma"/>
          <w:sz w:val="24"/>
          <w:szCs w:val="24"/>
          <w:lang w:val="es-ES_tradnl"/>
        </w:rPr>
        <w:t xml:space="preserve">   </w:t>
      </w:r>
    </w:p>
    <w:p w:rsidR="004372F9" w:rsidRDefault="004372F9" w:rsidP="004372F9">
      <w:pPr>
        <w:rPr>
          <w:rFonts w:ascii="Tahoma" w:hAnsi="Tahoma" w:cs="Tahoma"/>
          <w:color w:val="000000" w:themeColor="text1"/>
          <w:sz w:val="24"/>
          <w:szCs w:val="24"/>
          <w:lang w:val="es-CO"/>
        </w:rPr>
      </w:pPr>
    </w:p>
    <w:p w:rsidR="004372F9" w:rsidRPr="00F7666C" w:rsidRDefault="00F7666C" w:rsidP="00F7666C">
      <w:pPr>
        <w:ind w:firstLine="0"/>
        <w:jc w:val="center"/>
        <w:rPr>
          <w:rFonts w:ascii="Tahoma" w:hAnsi="Tahoma" w:cs="Tahoma"/>
          <w:b/>
          <w:iCs/>
          <w:color w:val="000000" w:themeColor="text1"/>
          <w:sz w:val="24"/>
          <w:szCs w:val="24"/>
          <w:bdr w:val="none" w:sz="0" w:space="0" w:color="auto" w:frame="1"/>
        </w:rPr>
      </w:pPr>
      <w:r>
        <w:rPr>
          <w:rFonts w:ascii="Tahoma" w:hAnsi="Tahoma" w:cs="Tahoma"/>
          <w:b/>
          <w:iCs/>
          <w:color w:val="000000" w:themeColor="text1"/>
          <w:sz w:val="24"/>
          <w:szCs w:val="24"/>
          <w:bdr w:val="none" w:sz="0" w:space="0" w:color="auto" w:frame="1"/>
        </w:rPr>
        <w:t xml:space="preserve">II-  </w:t>
      </w:r>
      <w:r w:rsidR="004372F9" w:rsidRPr="00F7666C">
        <w:rPr>
          <w:rFonts w:ascii="Tahoma" w:hAnsi="Tahoma" w:cs="Tahoma"/>
          <w:b/>
          <w:iCs/>
          <w:color w:val="000000" w:themeColor="text1"/>
          <w:sz w:val="24"/>
          <w:szCs w:val="24"/>
          <w:bdr w:val="none" w:sz="0" w:space="0" w:color="auto" w:frame="1"/>
        </w:rPr>
        <w:t>SENTENCIA DE PRIMERA INSTANCIA</w:t>
      </w:r>
    </w:p>
    <w:p w:rsidR="00170265" w:rsidRDefault="00170265" w:rsidP="00170265">
      <w:pPr>
        <w:jc w:val="center"/>
        <w:rPr>
          <w:rFonts w:ascii="Tahoma" w:hAnsi="Tahoma" w:cs="Tahoma"/>
          <w:b/>
          <w:iCs/>
          <w:color w:val="000000" w:themeColor="text1"/>
          <w:sz w:val="24"/>
          <w:szCs w:val="24"/>
          <w:bdr w:val="none" w:sz="0" w:space="0" w:color="auto" w:frame="1"/>
        </w:rPr>
      </w:pPr>
    </w:p>
    <w:p w:rsidR="00170265" w:rsidRDefault="00170265" w:rsidP="00F7666C">
      <w:pPr>
        <w:spacing w:line="276" w:lineRule="auto"/>
        <w:rPr>
          <w:rFonts w:ascii="Tahoma" w:hAnsi="Tahoma" w:cs="Tahoma"/>
          <w:iCs/>
          <w:color w:val="000000" w:themeColor="text1"/>
          <w:sz w:val="24"/>
          <w:szCs w:val="24"/>
          <w:bdr w:val="none" w:sz="0" w:space="0" w:color="auto" w:frame="1"/>
        </w:rPr>
      </w:pPr>
      <w:r w:rsidRPr="00C574B7">
        <w:rPr>
          <w:rFonts w:ascii="Tahoma" w:hAnsi="Tahoma" w:cs="Tahoma"/>
          <w:iCs/>
          <w:color w:val="000000" w:themeColor="text1"/>
          <w:sz w:val="24"/>
          <w:szCs w:val="24"/>
          <w:bdr w:val="none" w:sz="0" w:space="0" w:color="auto" w:frame="1"/>
        </w:rPr>
        <w:t>La jueza de primer grado negó todas las pretensiones de la demand</w:t>
      </w:r>
      <w:r w:rsidR="00821D02">
        <w:rPr>
          <w:rFonts w:ascii="Tahoma" w:hAnsi="Tahoma" w:cs="Tahoma"/>
          <w:iCs/>
          <w:color w:val="000000" w:themeColor="text1"/>
          <w:sz w:val="24"/>
          <w:szCs w:val="24"/>
          <w:bdr w:val="none" w:sz="0" w:space="0" w:color="auto" w:frame="1"/>
        </w:rPr>
        <w:t>a</w:t>
      </w:r>
      <w:r w:rsidR="00C002F5">
        <w:rPr>
          <w:rFonts w:ascii="Tahoma" w:hAnsi="Tahoma" w:cs="Tahoma"/>
          <w:iCs/>
          <w:color w:val="000000" w:themeColor="text1"/>
          <w:sz w:val="24"/>
          <w:szCs w:val="24"/>
          <w:bdr w:val="none" w:sz="0" w:space="0" w:color="auto" w:frame="1"/>
        </w:rPr>
        <w:t xml:space="preserve"> y</w:t>
      </w:r>
      <w:r w:rsidR="00821D02">
        <w:rPr>
          <w:rFonts w:ascii="Tahoma" w:hAnsi="Tahoma" w:cs="Tahoma"/>
          <w:iCs/>
          <w:color w:val="000000" w:themeColor="text1"/>
          <w:sz w:val="24"/>
          <w:szCs w:val="24"/>
          <w:bdr w:val="none" w:sz="0" w:space="0" w:color="auto" w:frame="1"/>
        </w:rPr>
        <w:t>, en lo que interesa al recurso</w:t>
      </w:r>
      <w:r w:rsidRPr="00C574B7">
        <w:rPr>
          <w:rFonts w:ascii="Tahoma" w:hAnsi="Tahoma" w:cs="Tahoma"/>
          <w:iCs/>
          <w:color w:val="000000" w:themeColor="text1"/>
          <w:sz w:val="24"/>
          <w:szCs w:val="24"/>
          <w:bdr w:val="none" w:sz="0" w:space="0" w:color="auto" w:frame="1"/>
        </w:rPr>
        <w:t>, señaló que la mesada pensional había sido liquidada correctamente</w:t>
      </w:r>
      <w:r w:rsidR="00C574B7">
        <w:rPr>
          <w:rFonts w:ascii="Tahoma" w:hAnsi="Tahoma" w:cs="Tahoma"/>
          <w:iCs/>
          <w:color w:val="000000" w:themeColor="text1"/>
          <w:sz w:val="24"/>
          <w:szCs w:val="24"/>
          <w:bdr w:val="none" w:sz="0" w:space="0" w:color="auto" w:frame="1"/>
        </w:rPr>
        <w:t xml:space="preserve"> y que los incrementos pensionales desaparecieron del ordenamiento jurídico a partir del 31 de julio de 2010, de conformidad con lo establecido en el parágrafo transitorio No. 4 del acto legislativo 01 de 2005.</w:t>
      </w:r>
    </w:p>
    <w:p w:rsidR="00C574B7" w:rsidRDefault="00C574B7" w:rsidP="00F7666C">
      <w:pPr>
        <w:spacing w:line="276" w:lineRule="auto"/>
        <w:rPr>
          <w:rFonts w:ascii="Tahoma" w:hAnsi="Tahoma" w:cs="Tahoma"/>
          <w:iCs/>
          <w:color w:val="000000" w:themeColor="text1"/>
          <w:sz w:val="24"/>
          <w:szCs w:val="24"/>
          <w:bdr w:val="none" w:sz="0" w:space="0" w:color="auto" w:frame="1"/>
        </w:rPr>
      </w:pPr>
    </w:p>
    <w:p w:rsidR="0088675E" w:rsidRDefault="00C574B7" w:rsidP="00F7666C">
      <w:pPr>
        <w:spacing w:line="276" w:lineRule="auto"/>
        <w:rPr>
          <w:rFonts w:ascii="Tahoma" w:hAnsi="Tahoma" w:cs="Tahoma"/>
          <w:iCs/>
          <w:color w:val="000000" w:themeColor="text1"/>
          <w:sz w:val="24"/>
          <w:szCs w:val="24"/>
          <w:bdr w:val="none" w:sz="0" w:space="0" w:color="auto" w:frame="1"/>
        </w:rPr>
      </w:pPr>
      <w:r>
        <w:rPr>
          <w:rFonts w:ascii="Tahoma" w:hAnsi="Tahoma" w:cs="Tahoma"/>
          <w:iCs/>
          <w:color w:val="000000" w:themeColor="text1"/>
          <w:sz w:val="24"/>
          <w:szCs w:val="24"/>
          <w:bdr w:val="none" w:sz="0" w:space="0" w:color="auto" w:frame="1"/>
        </w:rPr>
        <w:t xml:space="preserve">En relación </w:t>
      </w:r>
      <w:r w:rsidR="0088675E">
        <w:rPr>
          <w:rFonts w:ascii="Tahoma" w:hAnsi="Tahoma" w:cs="Tahoma"/>
          <w:iCs/>
          <w:color w:val="000000" w:themeColor="text1"/>
          <w:sz w:val="24"/>
          <w:szCs w:val="24"/>
          <w:bdr w:val="none" w:sz="0" w:space="0" w:color="auto" w:frame="1"/>
        </w:rPr>
        <w:t xml:space="preserve">a </w:t>
      </w:r>
      <w:r>
        <w:rPr>
          <w:rFonts w:ascii="Tahoma" w:hAnsi="Tahoma" w:cs="Tahoma"/>
          <w:iCs/>
          <w:color w:val="000000" w:themeColor="text1"/>
          <w:sz w:val="24"/>
          <w:szCs w:val="24"/>
          <w:bdr w:val="none" w:sz="0" w:space="0" w:color="auto" w:frame="1"/>
        </w:rPr>
        <w:t xml:space="preserve">los intereses moratorios, </w:t>
      </w:r>
      <w:r w:rsidR="0088675E">
        <w:rPr>
          <w:rFonts w:ascii="Tahoma" w:hAnsi="Tahoma" w:cs="Tahoma"/>
          <w:iCs/>
          <w:color w:val="000000" w:themeColor="text1"/>
          <w:sz w:val="24"/>
          <w:szCs w:val="24"/>
          <w:bdr w:val="none" w:sz="0" w:space="0" w:color="auto" w:frame="1"/>
        </w:rPr>
        <w:t xml:space="preserve">la jueza indicó que si bien la pensión fue reclamada por el actor al INSTITUTO DE SEGUROS SOCIALES el </w:t>
      </w:r>
      <w:r w:rsidR="0088675E" w:rsidRPr="00821D02">
        <w:rPr>
          <w:rFonts w:ascii="Tahoma" w:hAnsi="Tahoma" w:cs="Tahoma"/>
          <w:iCs/>
          <w:color w:val="000000" w:themeColor="text1"/>
          <w:sz w:val="24"/>
          <w:szCs w:val="24"/>
          <w:u w:val="single"/>
          <w:bdr w:val="none" w:sz="0" w:space="0" w:color="auto" w:frame="1"/>
        </w:rPr>
        <w:t>13 de diciembre de 2011</w:t>
      </w:r>
      <w:r w:rsidR="0088675E">
        <w:rPr>
          <w:rFonts w:ascii="Tahoma" w:hAnsi="Tahoma" w:cs="Tahoma"/>
          <w:iCs/>
          <w:color w:val="000000" w:themeColor="text1"/>
          <w:sz w:val="24"/>
          <w:szCs w:val="24"/>
          <w:bdr w:val="none" w:sz="0" w:space="0" w:color="auto" w:frame="1"/>
        </w:rPr>
        <w:t>, dicha entidad fue liquidada, y en su reemplazo, COLPENSIONES había asumido la administración del Régimen de Prima Media con Prestación Definida, lo cual generó un traumatismo administra</w:t>
      </w:r>
      <w:r w:rsidR="00821D02">
        <w:rPr>
          <w:rFonts w:ascii="Tahoma" w:hAnsi="Tahoma" w:cs="Tahoma"/>
          <w:iCs/>
          <w:color w:val="000000" w:themeColor="text1"/>
          <w:sz w:val="24"/>
          <w:szCs w:val="24"/>
          <w:bdr w:val="none" w:sz="0" w:space="0" w:color="auto" w:frame="1"/>
        </w:rPr>
        <w:t>tivo que demuestra que</w:t>
      </w:r>
      <w:r w:rsidR="0088675E">
        <w:rPr>
          <w:rFonts w:ascii="Tahoma" w:hAnsi="Tahoma" w:cs="Tahoma"/>
          <w:iCs/>
          <w:color w:val="000000" w:themeColor="text1"/>
          <w:sz w:val="24"/>
          <w:szCs w:val="24"/>
          <w:bdr w:val="none" w:sz="0" w:space="0" w:color="auto" w:frame="1"/>
        </w:rPr>
        <w:t xml:space="preserve"> la tardanza en el reconocimiento de la prestación a cargo de la </w:t>
      </w:r>
      <w:r w:rsidR="00FB6C56">
        <w:rPr>
          <w:rFonts w:ascii="Tahoma" w:hAnsi="Tahoma" w:cs="Tahoma"/>
          <w:iCs/>
          <w:color w:val="000000" w:themeColor="text1"/>
          <w:sz w:val="24"/>
          <w:szCs w:val="24"/>
          <w:bdr w:val="none" w:sz="0" w:space="0" w:color="auto" w:frame="1"/>
        </w:rPr>
        <w:t xml:space="preserve">entidad </w:t>
      </w:r>
      <w:r w:rsidR="0088675E">
        <w:rPr>
          <w:rFonts w:ascii="Tahoma" w:hAnsi="Tahoma" w:cs="Tahoma"/>
          <w:iCs/>
          <w:color w:val="000000" w:themeColor="text1"/>
          <w:sz w:val="24"/>
          <w:szCs w:val="24"/>
          <w:bdr w:val="none" w:sz="0" w:space="0" w:color="auto" w:frame="1"/>
        </w:rPr>
        <w:t>demandada</w:t>
      </w:r>
      <w:r w:rsidR="00821D02">
        <w:rPr>
          <w:rFonts w:ascii="Tahoma" w:hAnsi="Tahoma" w:cs="Tahoma"/>
          <w:iCs/>
          <w:color w:val="000000" w:themeColor="text1"/>
          <w:sz w:val="24"/>
          <w:szCs w:val="24"/>
          <w:bdr w:val="none" w:sz="0" w:space="0" w:color="auto" w:frame="1"/>
        </w:rPr>
        <w:t xml:space="preserve"> </w:t>
      </w:r>
      <w:r w:rsidR="00821D02" w:rsidRPr="00C002F5">
        <w:rPr>
          <w:rFonts w:ascii="Tahoma" w:hAnsi="Tahoma" w:cs="Tahoma"/>
          <w:iCs/>
          <w:color w:val="000000" w:themeColor="text1"/>
          <w:sz w:val="24"/>
          <w:szCs w:val="24"/>
          <w:u w:val="single"/>
          <w:bdr w:val="none" w:sz="0" w:space="0" w:color="auto" w:frame="1"/>
        </w:rPr>
        <w:t>no fue por negligencia o mala fe</w:t>
      </w:r>
      <w:r w:rsidR="00C002F5">
        <w:rPr>
          <w:rFonts w:ascii="Tahoma" w:hAnsi="Tahoma" w:cs="Tahoma"/>
          <w:iCs/>
          <w:color w:val="000000" w:themeColor="text1"/>
          <w:sz w:val="24"/>
          <w:szCs w:val="24"/>
          <w:bdr w:val="none" w:sz="0" w:space="0" w:color="auto" w:frame="1"/>
        </w:rPr>
        <w:t xml:space="preserve"> de la entidad</w:t>
      </w:r>
      <w:r w:rsidR="00821D02">
        <w:rPr>
          <w:rFonts w:ascii="Tahoma" w:hAnsi="Tahoma" w:cs="Tahoma"/>
          <w:iCs/>
          <w:color w:val="000000" w:themeColor="text1"/>
          <w:sz w:val="24"/>
          <w:szCs w:val="24"/>
          <w:bdr w:val="none" w:sz="0" w:space="0" w:color="auto" w:frame="1"/>
        </w:rPr>
        <w:t xml:space="preserve"> sino por</w:t>
      </w:r>
      <w:r w:rsidR="00C002F5">
        <w:rPr>
          <w:rFonts w:ascii="Tahoma" w:hAnsi="Tahoma" w:cs="Tahoma"/>
          <w:iCs/>
          <w:color w:val="000000" w:themeColor="text1"/>
          <w:sz w:val="24"/>
          <w:szCs w:val="24"/>
          <w:bdr w:val="none" w:sz="0" w:space="0" w:color="auto" w:frame="1"/>
        </w:rPr>
        <w:t xml:space="preserve"> motivos de</w:t>
      </w:r>
      <w:r w:rsidR="00821D02">
        <w:rPr>
          <w:rFonts w:ascii="Tahoma" w:hAnsi="Tahoma" w:cs="Tahoma"/>
          <w:iCs/>
          <w:color w:val="000000" w:themeColor="text1"/>
          <w:sz w:val="24"/>
          <w:szCs w:val="24"/>
          <w:bdr w:val="none" w:sz="0" w:space="0" w:color="auto" w:frame="1"/>
        </w:rPr>
        <w:t xml:space="preserve"> fuerza mayor</w:t>
      </w:r>
      <w:r w:rsidR="0088675E">
        <w:rPr>
          <w:rFonts w:ascii="Tahoma" w:hAnsi="Tahoma" w:cs="Tahoma"/>
          <w:iCs/>
          <w:color w:val="000000" w:themeColor="text1"/>
          <w:sz w:val="24"/>
          <w:szCs w:val="24"/>
          <w:bdr w:val="none" w:sz="0" w:space="0" w:color="auto" w:frame="1"/>
        </w:rPr>
        <w:t>, t</w:t>
      </w:r>
      <w:r w:rsidR="00A943D0">
        <w:rPr>
          <w:rFonts w:ascii="Tahoma" w:hAnsi="Tahoma" w:cs="Tahoma"/>
          <w:iCs/>
          <w:color w:val="000000" w:themeColor="text1"/>
          <w:sz w:val="24"/>
          <w:szCs w:val="24"/>
          <w:bdr w:val="none" w:sz="0" w:space="0" w:color="auto" w:frame="1"/>
        </w:rPr>
        <w:t>anto que incluso en el fallo de</w:t>
      </w:r>
      <w:r w:rsidR="0088675E">
        <w:rPr>
          <w:rFonts w:ascii="Tahoma" w:hAnsi="Tahoma" w:cs="Tahoma"/>
          <w:iCs/>
          <w:color w:val="000000" w:themeColor="text1"/>
          <w:sz w:val="24"/>
          <w:szCs w:val="24"/>
          <w:bdr w:val="none" w:sz="0" w:space="0" w:color="auto" w:frame="1"/>
        </w:rPr>
        <w:t xml:space="preserve"> la acción de tute</w:t>
      </w:r>
      <w:r w:rsidR="00A943D0">
        <w:rPr>
          <w:rFonts w:ascii="Tahoma" w:hAnsi="Tahoma" w:cs="Tahoma"/>
          <w:iCs/>
          <w:color w:val="000000" w:themeColor="text1"/>
          <w:sz w:val="24"/>
          <w:szCs w:val="24"/>
          <w:bdr w:val="none" w:sz="0" w:space="0" w:color="auto" w:frame="1"/>
        </w:rPr>
        <w:t xml:space="preserve">la que el demandante presentó para agilizar el reconocimiento de la prestación, </w:t>
      </w:r>
      <w:r w:rsidR="00FB6C56">
        <w:rPr>
          <w:rFonts w:ascii="Tahoma" w:hAnsi="Tahoma" w:cs="Tahoma"/>
          <w:iCs/>
          <w:color w:val="000000" w:themeColor="text1"/>
          <w:sz w:val="24"/>
          <w:szCs w:val="24"/>
          <w:bdr w:val="none" w:sz="0" w:space="0" w:color="auto" w:frame="1"/>
        </w:rPr>
        <w:t xml:space="preserve">el juez constitucional juzgó </w:t>
      </w:r>
      <w:r w:rsidR="00821D02">
        <w:rPr>
          <w:rFonts w:ascii="Tahoma" w:hAnsi="Tahoma" w:cs="Tahoma"/>
          <w:iCs/>
          <w:color w:val="000000" w:themeColor="text1"/>
          <w:sz w:val="24"/>
          <w:szCs w:val="24"/>
          <w:bdr w:val="none" w:sz="0" w:space="0" w:color="auto" w:frame="1"/>
        </w:rPr>
        <w:t>necesario ordenar al INSTITUTO DEL SEGURO SOCIAL</w:t>
      </w:r>
      <w:r w:rsidR="00FB6C56">
        <w:rPr>
          <w:rFonts w:ascii="Tahoma" w:hAnsi="Tahoma" w:cs="Tahoma"/>
          <w:iCs/>
          <w:color w:val="000000" w:themeColor="text1"/>
          <w:sz w:val="24"/>
          <w:szCs w:val="24"/>
          <w:bdr w:val="none" w:sz="0" w:space="0" w:color="auto" w:frame="1"/>
        </w:rPr>
        <w:t xml:space="preserve"> la remisión del expediente administrativo del actor a COLPENSIONES para que esta pudiera resolver de fondo la solicitud pensional dentro del mes siguiente a la fecha en que lo recibiera, en razón de lo cual absolvió del reconocimiento de los intereses moratorios, pues no transcurrió mucho tiempo entre el fallo del 20 de mayo de 2013 y la fecha del reconocimiento de la pensi</w:t>
      </w:r>
      <w:r w:rsidR="007D404B">
        <w:rPr>
          <w:rFonts w:ascii="Tahoma" w:hAnsi="Tahoma" w:cs="Tahoma"/>
          <w:iCs/>
          <w:color w:val="000000" w:themeColor="text1"/>
          <w:sz w:val="24"/>
          <w:szCs w:val="24"/>
          <w:bdr w:val="none" w:sz="0" w:space="0" w:color="auto" w:frame="1"/>
        </w:rPr>
        <w:t>ón el 5 de diciembre del mismo año.</w:t>
      </w:r>
    </w:p>
    <w:p w:rsidR="007D404B" w:rsidRDefault="007D404B" w:rsidP="00C002F5">
      <w:pPr>
        <w:spacing w:line="240" w:lineRule="auto"/>
        <w:ind w:firstLine="0"/>
        <w:rPr>
          <w:rFonts w:ascii="Tahoma" w:hAnsi="Tahoma" w:cs="Tahoma"/>
          <w:iCs/>
          <w:color w:val="000000" w:themeColor="text1"/>
          <w:sz w:val="24"/>
          <w:szCs w:val="24"/>
          <w:bdr w:val="none" w:sz="0" w:space="0" w:color="auto" w:frame="1"/>
        </w:rPr>
      </w:pPr>
    </w:p>
    <w:p w:rsidR="007D404B" w:rsidRPr="007D404B" w:rsidRDefault="00F7666C" w:rsidP="007D404B">
      <w:pPr>
        <w:ind w:firstLine="0"/>
        <w:jc w:val="center"/>
        <w:rPr>
          <w:rFonts w:ascii="Tahoma" w:hAnsi="Tahoma" w:cs="Tahoma"/>
          <w:b/>
          <w:iCs/>
          <w:color w:val="000000" w:themeColor="text1"/>
          <w:sz w:val="24"/>
          <w:szCs w:val="24"/>
          <w:bdr w:val="none" w:sz="0" w:space="0" w:color="auto" w:frame="1"/>
        </w:rPr>
      </w:pPr>
      <w:r>
        <w:rPr>
          <w:rFonts w:ascii="Tahoma" w:hAnsi="Tahoma" w:cs="Tahoma"/>
          <w:b/>
          <w:iCs/>
          <w:color w:val="000000" w:themeColor="text1"/>
          <w:sz w:val="24"/>
          <w:szCs w:val="24"/>
          <w:bdr w:val="none" w:sz="0" w:space="0" w:color="auto" w:frame="1"/>
        </w:rPr>
        <w:t xml:space="preserve">III- </w:t>
      </w:r>
      <w:r w:rsidR="007D404B" w:rsidRPr="007D404B">
        <w:rPr>
          <w:rFonts w:ascii="Tahoma" w:hAnsi="Tahoma" w:cs="Tahoma"/>
          <w:b/>
          <w:iCs/>
          <w:color w:val="000000" w:themeColor="text1"/>
          <w:sz w:val="24"/>
          <w:szCs w:val="24"/>
          <w:bdr w:val="none" w:sz="0" w:space="0" w:color="auto" w:frame="1"/>
        </w:rPr>
        <w:t xml:space="preserve"> RECURSO DE APELACIÓN</w:t>
      </w:r>
    </w:p>
    <w:p w:rsidR="004372F9" w:rsidRDefault="004372F9" w:rsidP="00EC2D1B">
      <w:pPr>
        <w:spacing w:line="240" w:lineRule="auto"/>
        <w:rPr>
          <w:rFonts w:ascii="Tahoma" w:hAnsi="Tahoma" w:cs="Tahoma"/>
          <w:iCs/>
          <w:color w:val="000000" w:themeColor="text1"/>
          <w:sz w:val="24"/>
          <w:szCs w:val="24"/>
          <w:bdr w:val="none" w:sz="0" w:space="0" w:color="auto" w:frame="1"/>
        </w:rPr>
      </w:pPr>
    </w:p>
    <w:p w:rsidR="007D404B" w:rsidRDefault="007D404B" w:rsidP="00F7666C">
      <w:pPr>
        <w:spacing w:line="276" w:lineRule="auto"/>
        <w:rPr>
          <w:rFonts w:ascii="Tahoma" w:hAnsi="Tahoma" w:cs="Tahoma"/>
          <w:iCs/>
          <w:color w:val="000000" w:themeColor="text1"/>
          <w:sz w:val="24"/>
          <w:szCs w:val="24"/>
          <w:bdr w:val="none" w:sz="0" w:space="0" w:color="auto" w:frame="1"/>
        </w:rPr>
      </w:pPr>
      <w:r>
        <w:rPr>
          <w:rFonts w:ascii="Tahoma" w:hAnsi="Tahoma" w:cs="Tahoma"/>
          <w:iCs/>
          <w:color w:val="000000" w:themeColor="text1"/>
          <w:sz w:val="24"/>
          <w:szCs w:val="24"/>
          <w:bdr w:val="none" w:sz="0" w:space="0" w:color="auto" w:frame="1"/>
        </w:rPr>
        <w:t xml:space="preserve">Contra la decisión acabada de resumir presenta recurso de apelación el demandante, el cual sustenta de la siguiente manera: </w:t>
      </w:r>
      <w:r w:rsidRPr="007D404B">
        <w:rPr>
          <w:rFonts w:ascii="Tahoma" w:hAnsi="Tahoma" w:cs="Tahoma"/>
          <w:b/>
          <w:iCs/>
          <w:color w:val="000000" w:themeColor="text1"/>
          <w:sz w:val="24"/>
          <w:szCs w:val="24"/>
          <w:bdr w:val="none" w:sz="0" w:space="0" w:color="auto" w:frame="1"/>
        </w:rPr>
        <w:t>1)</w:t>
      </w:r>
      <w:r>
        <w:rPr>
          <w:rFonts w:ascii="Tahoma" w:hAnsi="Tahoma" w:cs="Tahoma"/>
          <w:iCs/>
          <w:color w:val="000000" w:themeColor="text1"/>
          <w:sz w:val="24"/>
          <w:szCs w:val="24"/>
          <w:bdr w:val="none" w:sz="0" w:space="0" w:color="auto" w:frame="1"/>
        </w:rPr>
        <w:t xml:space="preserve"> la prestación económica por vejez le fue reconocida al actor en aplicación del régimen de transición previsto en el </w:t>
      </w:r>
      <w:r>
        <w:rPr>
          <w:rFonts w:ascii="Tahoma" w:hAnsi="Tahoma" w:cs="Tahoma"/>
          <w:iCs/>
          <w:color w:val="000000" w:themeColor="text1"/>
          <w:sz w:val="24"/>
          <w:szCs w:val="24"/>
          <w:bdr w:val="none" w:sz="0" w:space="0" w:color="auto" w:frame="1"/>
        </w:rPr>
        <w:lastRenderedPageBreak/>
        <w:t xml:space="preserve">artículo 36 de la Ley 100 de 1993, norma que remite al acuerdo 049 de 1990, el cual debe ser aplicado en su integridad, dados los alcances del principio de </w:t>
      </w:r>
      <w:r w:rsidRPr="007D404B">
        <w:rPr>
          <w:rFonts w:ascii="Tahoma" w:hAnsi="Tahoma" w:cs="Tahoma"/>
          <w:iCs/>
          <w:color w:val="000000" w:themeColor="text1"/>
          <w:sz w:val="24"/>
          <w:szCs w:val="24"/>
          <w:bdr w:val="none" w:sz="0" w:space="0" w:color="auto" w:frame="1"/>
        </w:rPr>
        <w:t>inescindibilidad de la norma</w:t>
      </w:r>
      <w:r>
        <w:rPr>
          <w:rFonts w:ascii="Tahoma" w:hAnsi="Tahoma" w:cs="Tahoma"/>
          <w:iCs/>
          <w:color w:val="000000" w:themeColor="text1"/>
          <w:sz w:val="24"/>
          <w:szCs w:val="24"/>
          <w:bdr w:val="none" w:sz="0" w:space="0" w:color="auto" w:frame="1"/>
        </w:rPr>
        <w:t xml:space="preserve">; </w:t>
      </w:r>
      <w:r w:rsidRPr="007D404B">
        <w:rPr>
          <w:rFonts w:ascii="Tahoma" w:hAnsi="Tahoma" w:cs="Tahoma"/>
          <w:b/>
          <w:iCs/>
          <w:color w:val="000000" w:themeColor="text1"/>
          <w:sz w:val="24"/>
          <w:szCs w:val="24"/>
          <w:bdr w:val="none" w:sz="0" w:space="0" w:color="auto" w:frame="1"/>
        </w:rPr>
        <w:t>2)</w:t>
      </w:r>
      <w:r>
        <w:rPr>
          <w:rFonts w:ascii="Tahoma" w:hAnsi="Tahoma" w:cs="Tahoma"/>
          <w:iCs/>
          <w:color w:val="000000" w:themeColor="text1"/>
          <w:sz w:val="24"/>
          <w:szCs w:val="24"/>
          <w:bdr w:val="none" w:sz="0" w:space="0" w:color="auto" w:frame="1"/>
        </w:rPr>
        <w:t xml:space="preserve"> no ha quedado acreditado </w:t>
      </w:r>
      <w:r w:rsidR="00F7666C">
        <w:rPr>
          <w:rFonts w:ascii="Tahoma" w:hAnsi="Tahoma" w:cs="Tahoma"/>
          <w:iCs/>
          <w:color w:val="000000" w:themeColor="text1"/>
          <w:sz w:val="24"/>
          <w:szCs w:val="24"/>
          <w:bdr w:val="none" w:sz="0" w:space="0" w:color="auto" w:frame="1"/>
        </w:rPr>
        <w:t>que COLPENSIONES no tuviese</w:t>
      </w:r>
      <w:r>
        <w:rPr>
          <w:rFonts w:ascii="Tahoma" w:hAnsi="Tahoma" w:cs="Tahoma"/>
          <w:iCs/>
          <w:color w:val="000000" w:themeColor="text1"/>
          <w:sz w:val="24"/>
          <w:szCs w:val="24"/>
          <w:bdr w:val="none" w:sz="0" w:space="0" w:color="auto" w:frame="1"/>
        </w:rPr>
        <w:t xml:space="preserve"> en su poder el expe</w:t>
      </w:r>
      <w:r w:rsidR="00F7666C">
        <w:rPr>
          <w:rFonts w:ascii="Tahoma" w:hAnsi="Tahoma" w:cs="Tahoma"/>
          <w:iCs/>
          <w:color w:val="000000" w:themeColor="text1"/>
          <w:sz w:val="24"/>
          <w:szCs w:val="24"/>
          <w:bdr w:val="none" w:sz="0" w:space="0" w:color="auto" w:frame="1"/>
        </w:rPr>
        <w:t>diente administrativo del actor a la fecha en que asumió la administración del Régimen de Prima Media, por lo que no puede afirmarse que esa sea una razón que justifique la tardanza en el reconocimiento de la pensión.</w:t>
      </w:r>
      <w:r>
        <w:rPr>
          <w:rFonts w:ascii="Tahoma" w:hAnsi="Tahoma" w:cs="Tahoma"/>
          <w:iCs/>
          <w:color w:val="000000" w:themeColor="text1"/>
          <w:sz w:val="24"/>
          <w:szCs w:val="24"/>
          <w:bdr w:val="none" w:sz="0" w:space="0" w:color="auto" w:frame="1"/>
        </w:rPr>
        <w:t xml:space="preserve">  </w:t>
      </w:r>
    </w:p>
    <w:p w:rsidR="007D404B" w:rsidRDefault="007D404B" w:rsidP="00C002F5">
      <w:pPr>
        <w:spacing w:line="240" w:lineRule="auto"/>
        <w:rPr>
          <w:rFonts w:ascii="Tahoma" w:hAnsi="Tahoma" w:cs="Tahoma"/>
          <w:iCs/>
          <w:color w:val="000000" w:themeColor="text1"/>
          <w:sz w:val="24"/>
          <w:szCs w:val="24"/>
          <w:bdr w:val="none" w:sz="0" w:space="0" w:color="auto" w:frame="1"/>
        </w:rPr>
      </w:pPr>
    </w:p>
    <w:p w:rsidR="004372F9" w:rsidRDefault="00F7666C" w:rsidP="00F7666C">
      <w:pPr>
        <w:pStyle w:val="Textoindependiente22"/>
        <w:spacing w:line="276" w:lineRule="auto"/>
        <w:ind w:left="360" w:firstLine="0"/>
        <w:jc w:val="center"/>
        <w:rPr>
          <w:rFonts w:ascii="Tahoma" w:hAnsi="Tahoma" w:cs="Tahoma"/>
          <w:b/>
          <w:sz w:val="24"/>
          <w:szCs w:val="24"/>
        </w:rPr>
      </w:pPr>
      <w:r>
        <w:rPr>
          <w:rFonts w:ascii="Tahoma" w:hAnsi="Tahoma" w:cs="Tahoma"/>
          <w:b/>
          <w:sz w:val="24"/>
          <w:szCs w:val="24"/>
        </w:rPr>
        <w:t xml:space="preserve">IV- </w:t>
      </w:r>
      <w:r w:rsidR="004372F9">
        <w:rPr>
          <w:rFonts w:ascii="Tahoma" w:hAnsi="Tahoma" w:cs="Tahoma"/>
          <w:b/>
          <w:sz w:val="24"/>
          <w:szCs w:val="24"/>
        </w:rPr>
        <w:t>CONSIDERACIONES</w:t>
      </w:r>
    </w:p>
    <w:p w:rsidR="00F7666C" w:rsidRDefault="00F7666C" w:rsidP="00C002F5">
      <w:pPr>
        <w:spacing w:line="240" w:lineRule="auto"/>
        <w:ind w:firstLine="0"/>
        <w:rPr>
          <w:rFonts w:ascii="Tahoma" w:hAnsi="Tahoma" w:cs="Tahoma"/>
          <w:sz w:val="24"/>
          <w:szCs w:val="24"/>
          <w:lang w:val="es-CO"/>
        </w:rPr>
      </w:pPr>
    </w:p>
    <w:p w:rsidR="00F7666C" w:rsidRPr="00F7666C" w:rsidRDefault="00F7666C" w:rsidP="00F7666C">
      <w:pPr>
        <w:rPr>
          <w:rFonts w:ascii="Tahoma" w:hAnsi="Tahoma" w:cs="Tahoma"/>
          <w:b/>
          <w:sz w:val="24"/>
          <w:szCs w:val="24"/>
          <w:lang w:val="es-CO"/>
        </w:rPr>
      </w:pPr>
      <w:r w:rsidRPr="00F7666C">
        <w:rPr>
          <w:rFonts w:ascii="Tahoma" w:hAnsi="Tahoma" w:cs="Tahoma"/>
          <w:b/>
          <w:sz w:val="24"/>
          <w:szCs w:val="24"/>
          <w:lang w:val="es-CO"/>
        </w:rPr>
        <w:t xml:space="preserve">4.1. </w:t>
      </w:r>
      <w:r>
        <w:rPr>
          <w:rFonts w:ascii="Tahoma" w:hAnsi="Tahoma" w:cs="Tahoma"/>
          <w:b/>
          <w:sz w:val="24"/>
          <w:szCs w:val="24"/>
          <w:lang w:val="es-CO"/>
        </w:rPr>
        <w:t xml:space="preserve">APLICABILIDAD DE LA NORMA QUE CONSAGRA EL </w:t>
      </w:r>
      <w:r w:rsidRPr="00F7666C">
        <w:rPr>
          <w:rFonts w:ascii="Tahoma" w:hAnsi="Tahoma" w:cs="Tahoma"/>
          <w:b/>
          <w:sz w:val="24"/>
          <w:szCs w:val="24"/>
          <w:lang w:val="es-CO"/>
        </w:rPr>
        <w:t>DERECHO AL INCREMENTO PENSIONAL POR PERSONAS A CARGO</w:t>
      </w:r>
      <w:r>
        <w:rPr>
          <w:rFonts w:ascii="Tahoma" w:hAnsi="Tahoma" w:cs="Tahoma"/>
          <w:b/>
          <w:sz w:val="24"/>
          <w:szCs w:val="24"/>
          <w:lang w:val="es-CO"/>
        </w:rPr>
        <w:t xml:space="preserve"> EN EL RÉGIMEN DE PRIMA MEDIA CON PRESTACIÓN DEFINIDA</w:t>
      </w:r>
    </w:p>
    <w:p w:rsidR="00F7666C" w:rsidRDefault="00F7666C" w:rsidP="00EC2D1B">
      <w:pPr>
        <w:spacing w:line="240" w:lineRule="auto"/>
        <w:rPr>
          <w:rFonts w:ascii="Tahoma" w:hAnsi="Tahoma" w:cs="Tahoma"/>
          <w:sz w:val="24"/>
          <w:szCs w:val="24"/>
          <w:lang w:val="es-CO"/>
        </w:rPr>
      </w:pPr>
    </w:p>
    <w:p w:rsidR="00F7666C" w:rsidRPr="00742D34" w:rsidRDefault="00F7666C" w:rsidP="00AF62A3">
      <w:pPr>
        <w:widowControl w:val="0"/>
        <w:autoSpaceDE w:val="0"/>
        <w:autoSpaceDN w:val="0"/>
        <w:adjustRightInd w:val="0"/>
        <w:spacing w:line="276" w:lineRule="auto"/>
        <w:rPr>
          <w:rFonts w:ascii="Tahoma" w:hAnsi="Tahoma" w:cs="Tahoma"/>
          <w:sz w:val="24"/>
          <w:szCs w:val="24"/>
        </w:rPr>
      </w:pPr>
      <w:r w:rsidRPr="00742D34">
        <w:rPr>
          <w:rFonts w:ascii="Tahoma" w:hAnsi="Tahoma" w:cs="Tahoma"/>
          <w:sz w:val="24"/>
          <w:szCs w:val="24"/>
        </w:rPr>
        <w:t>Esta Corporación mediante sentencia del 21 de mayo de 2014, proferida dentro del proceso radicado bajo el</w:t>
      </w:r>
      <w:r w:rsidR="00742D34" w:rsidRPr="00742D34">
        <w:rPr>
          <w:rFonts w:ascii="Tahoma" w:hAnsi="Tahoma" w:cs="Tahoma"/>
          <w:sz w:val="24"/>
          <w:szCs w:val="24"/>
        </w:rPr>
        <w:t xml:space="preserve"> denominativo serial abreviado No.</w:t>
      </w:r>
      <w:r w:rsidRPr="00742D34">
        <w:rPr>
          <w:rFonts w:ascii="Tahoma" w:hAnsi="Tahoma" w:cs="Tahoma"/>
          <w:sz w:val="24"/>
          <w:szCs w:val="24"/>
        </w:rPr>
        <w:t xml:space="preserve"> </w:t>
      </w:r>
      <w:r w:rsidRPr="00742D34">
        <w:rPr>
          <w:rFonts w:ascii="Tahoma" w:hAnsi="Tahoma" w:cs="Tahoma"/>
          <w:bCs/>
          <w:sz w:val="24"/>
          <w:szCs w:val="24"/>
        </w:rPr>
        <w:t xml:space="preserve">2012-00673, M.P. Julio César Salazar Muñoz, atendiendo </w:t>
      </w:r>
      <w:r w:rsidR="00742D34" w:rsidRPr="00742D34">
        <w:rPr>
          <w:rFonts w:ascii="Tahoma" w:hAnsi="Tahoma" w:cs="Tahoma"/>
          <w:bCs/>
          <w:sz w:val="24"/>
          <w:szCs w:val="24"/>
        </w:rPr>
        <w:t xml:space="preserve">a </w:t>
      </w:r>
      <w:r w:rsidRPr="00742D34">
        <w:rPr>
          <w:rFonts w:ascii="Tahoma" w:hAnsi="Tahoma" w:cs="Tahoma"/>
          <w:bCs/>
          <w:sz w:val="24"/>
          <w:szCs w:val="24"/>
        </w:rPr>
        <w:t>lo resuelto por la</w:t>
      </w:r>
      <w:r w:rsidRPr="00742D34">
        <w:rPr>
          <w:rFonts w:ascii="Tahoma" w:hAnsi="Tahoma" w:cs="Tahoma"/>
          <w:sz w:val="24"/>
          <w:szCs w:val="24"/>
        </w:rPr>
        <w:t xml:space="preserve"> Corte de Suprema de Justicia mediante fallo de tutela del 23 de abril de 2014, Radicado No. 36036, asumió el criterio de la Sala de Casación Laboral respecto a los incrementos pensionales</w:t>
      </w:r>
      <w:r w:rsidR="00742D34" w:rsidRPr="00742D34">
        <w:rPr>
          <w:rFonts w:ascii="Tahoma" w:hAnsi="Tahoma" w:cs="Tahoma"/>
          <w:sz w:val="24"/>
          <w:szCs w:val="24"/>
        </w:rPr>
        <w:t xml:space="preserve"> por personas a cargo, consagrado en el artículo 21 del Acuerdo 049 de 1990</w:t>
      </w:r>
      <w:r w:rsidRPr="00742D34">
        <w:rPr>
          <w:rFonts w:ascii="Tahoma" w:hAnsi="Tahoma" w:cs="Tahoma"/>
          <w:sz w:val="24"/>
          <w:szCs w:val="24"/>
        </w:rPr>
        <w:t>,</w:t>
      </w:r>
      <w:r w:rsidR="00742D34" w:rsidRPr="00742D34">
        <w:rPr>
          <w:rFonts w:ascii="Tahoma" w:hAnsi="Tahoma" w:cs="Tahoma"/>
          <w:sz w:val="24"/>
          <w:szCs w:val="24"/>
        </w:rPr>
        <w:t xml:space="preserve"> el cual sigue la línea trazada, e</w:t>
      </w:r>
      <w:r w:rsidRPr="00742D34">
        <w:rPr>
          <w:rFonts w:ascii="Tahoma" w:hAnsi="Tahoma" w:cs="Tahoma"/>
          <w:sz w:val="24"/>
          <w:szCs w:val="24"/>
        </w:rPr>
        <w:t>ntre otras, en las sentencias del 27 de julio de 2005, con ponencia de los Magistrados Isaura Vargas y Jaime Moreno García</w:t>
      </w:r>
      <w:r w:rsidR="00742D34" w:rsidRPr="00742D34">
        <w:rPr>
          <w:rFonts w:ascii="Tahoma" w:hAnsi="Tahoma" w:cs="Tahoma"/>
          <w:sz w:val="24"/>
          <w:szCs w:val="24"/>
        </w:rPr>
        <w:t>,</w:t>
      </w:r>
      <w:r w:rsidRPr="00742D34">
        <w:rPr>
          <w:rFonts w:ascii="Tahoma" w:hAnsi="Tahoma" w:cs="Tahoma"/>
          <w:sz w:val="24"/>
          <w:szCs w:val="24"/>
        </w:rPr>
        <w:t xml:space="preserve"> radicado No. 21517, la del 5 de diciembre de 2007,</w:t>
      </w:r>
      <w:r w:rsidR="00742D34" w:rsidRPr="00742D34">
        <w:rPr>
          <w:rFonts w:ascii="Tahoma" w:hAnsi="Tahoma" w:cs="Tahoma"/>
          <w:sz w:val="24"/>
          <w:szCs w:val="24"/>
        </w:rPr>
        <w:t xml:space="preserve"> con ponencia del Magistrado </w:t>
      </w:r>
      <w:r w:rsidRPr="00742D34">
        <w:rPr>
          <w:rFonts w:ascii="Tahoma" w:hAnsi="Tahoma" w:cs="Tahoma"/>
          <w:sz w:val="24"/>
          <w:szCs w:val="24"/>
        </w:rPr>
        <w:t>Luis Javier Osorio López, radicado No. 29531 y la sentencia de a</w:t>
      </w:r>
      <w:r w:rsidR="00742D34" w:rsidRPr="00742D34">
        <w:rPr>
          <w:rFonts w:ascii="Tahoma" w:hAnsi="Tahoma" w:cs="Tahoma"/>
          <w:sz w:val="24"/>
          <w:szCs w:val="24"/>
        </w:rPr>
        <w:t>gosto de 2010, r</w:t>
      </w:r>
      <w:r w:rsidRPr="00742D34">
        <w:rPr>
          <w:rFonts w:ascii="Tahoma" w:hAnsi="Tahoma" w:cs="Tahoma"/>
          <w:sz w:val="24"/>
          <w:szCs w:val="24"/>
        </w:rPr>
        <w:t xml:space="preserve">adicado No. 35345, </w:t>
      </w:r>
      <w:r w:rsidR="00742D34" w:rsidRPr="00742D34">
        <w:rPr>
          <w:rFonts w:ascii="Tahoma" w:hAnsi="Tahoma" w:cs="Tahoma"/>
          <w:sz w:val="24"/>
          <w:szCs w:val="24"/>
        </w:rPr>
        <w:t>en las que se indicó</w:t>
      </w:r>
      <w:r w:rsidRPr="00742D34">
        <w:rPr>
          <w:rFonts w:ascii="Tahoma" w:hAnsi="Tahoma" w:cs="Tahoma"/>
          <w:sz w:val="24"/>
          <w:szCs w:val="24"/>
        </w:rPr>
        <w:t xml:space="preserve"> que el incremento pensional no fue derogado tácitamente con la entrada en vigencia de la Ley 100 de 1993 y</w:t>
      </w:r>
      <w:r w:rsidR="00742D34" w:rsidRPr="00742D34">
        <w:rPr>
          <w:rFonts w:ascii="Tahoma" w:hAnsi="Tahoma" w:cs="Tahoma"/>
          <w:sz w:val="24"/>
          <w:szCs w:val="24"/>
        </w:rPr>
        <w:t xml:space="preserve"> que</w:t>
      </w:r>
      <w:r w:rsidRPr="00742D34">
        <w:rPr>
          <w:rFonts w:ascii="Tahoma" w:hAnsi="Tahoma" w:cs="Tahoma"/>
          <w:sz w:val="24"/>
          <w:szCs w:val="24"/>
        </w:rPr>
        <w:t xml:space="preserve"> se aplica en la actualidad para las personas que accedan al derecho pensional con base en el Acuerdo 049 de 1990, así sea bajo los postu</w:t>
      </w:r>
      <w:r w:rsidR="00742D34" w:rsidRPr="00742D34">
        <w:rPr>
          <w:rFonts w:ascii="Tahoma" w:hAnsi="Tahoma" w:cs="Tahoma"/>
          <w:sz w:val="24"/>
          <w:szCs w:val="24"/>
        </w:rPr>
        <w:t>lados del régimen de transición, el cual se entiende extendido hast</w:t>
      </w:r>
      <w:r w:rsidR="00EC2D1B">
        <w:rPr>
          <w:rFonts w:ascii="Tahoma" w:hAnsi="Tahoma" w:cs="Tahoma"/>
          <w:sz w:val="24"/>
          <w:szCs w:val="24"/>
        </w:rPr>
        <w:t xml:space="preserve">a el 31 de julio de 2010, </w:t>
      </w:r>
      <w:r w:rsidR="00742D34" w:rsidRPr="00742D34">
        <w:rPr>
          <w:rFonts w:ascii="Tahoma" w:hAnsi="Tahoma" w:cs="Tahoma"/>
          <w:color w:val="000000"/>
          <w:sz w:val="24"/>
          <w:szCs w:val="24"/>
          <w:shd w:val="clear" w:color="auto" w:fill="FFFFFF"/>
        </w:rPr>
        <w:t>excepto para los trabajadores que estando en dicho régimen, además, tengan cotizadas al menos 750 semanas o su equivalente en tiempo de servicios a la entrada en vigencia del presente Acto Legislativo, a los cuales se les mantendrá dicho régimen hasta el año 2014, conforme a lo previsto en el parágrafo transitorio No. 4 del acto legislativo 01 de 2005, que modificó el artículo 48 de la Constitución Política.</w:t>
      </w:r>
      <w:r w:rsidRPr="00742D34">
        <w:rPr>
          <w:rFonts w:ascii="Tahoma" w:hAnsi="Tahoma" w:cs="Tahoma"/>
          <w:sz w:val="24"/>
          <w:szCs w:val="24"/>
        </w:rPr>
        <w:t xml:space="preserve"> </w:t>
      </w:r>
    </w:p>
    <w:p w:rsidR="00F7666C" w:rsidRPr="00F7666C" w:rsidRDefault="00F7666C" w:rsidP="00C002F5">
      <w:pPr>
        <w:widowControl w:val="0"/>
        <w:autoSpaceDE w:val="0"/>
        <w:autoSpaceDN w:val="0"/>
        <w:adjustRightInd w:val="0"/>
        <w:spacing w:line="240" w:lineRule="auto"/>
        <w:rPr>
          <w:rFonts w:ascii="Tahoma" w:hAnsi="Tahoma" w:cs="Tahoma"/>
          <w:sz w:val="24"/>
          <w:szCs w:val="24"/>
        </w:rPr>
      </w:pPr>
    </w:p>
    <w:p w:rsidR="00F7666C" w:rsidRPr="00F7666C" w:rsidRDefault="00F7666C" w:rsidP="00AF62A3">
      <w:pPr>
        <w:widowControl w:val="0"/>
        <w:autoSpaceDE w:val="0"/>
        <w:autoSpaceDN w:val="0"/>
        <w:adjustRightInd w:val="0"/>
        <w:spacing w:line="276" w:lineRule="auto"/>
        <w:ind w:firstLine="708"/>
        <w:rPr>
          <w:rFonts w:ascii="Tahoma" w:hAnsi="Tahoma" w:cs="Tahoma"/>
          <w:sz w:val="24"/>
          <w:szCs w:val="24"/>
          <w:lang w:val="es-ES_tradnl"/>
        </w:rPr>
      </w:pPr>
      <w:r w:rsidRPr="00F7666C">
        <w:rPr>
          <w:rFonts w:ascii="Tahoma" w:hAnsi="Tahoma" w:cs="Tahoma"/>
          <w:sz w:val="24"/>
          <w:szCs w:val="24"/>
        </w:rPr>
        <w:t>De esta manera, conforme lo establecido por el artículo 21 del Acuerdo 049 de 1990, para que surjan a la vida jurídica dichos incrementos adicionales por el o la cónyuge, bastará que:</w:t>
      </w:r>
      <w:r w:rsidR="00742D34">
        <w:rPr>
          <w:rFonts w:ascii="Tahoma" w:hAnsi="Tahoma" w:cs="Tahoma"/>
          <w:i/>
          <w:sz w:val="24"/>
          <w:szCs w:val="24"/>
        </w:rPr>
        <w:t xml:space="preserve"> i)</w:t>
      </w:r>
      <w:r w:rsidRPr="00F7666C">
        <w:rPr>
          <w:rFonts w:ascii="Tahoma" w:hAnsi="Tahoma" w:cs="Tahoma"/>
          <w:sz w:val="24"/>
          <w:szCs w:val="24"/>
        </w:rPr>
        <w:t xml:space="preserve"> la pensión de la cual se deriven surja de la aplicación de Acuerdo 049 de 1990</w:t>
      </w:r>
      <w:r w:rsidRPr="00F7666C">
        <w:rPr>
          <w:rFonts w:ascii="Tahoma" w:hAnsi="Tahoma" w:cs="Tahoma"/>
          <w:sz w:val="24"/>
          <w:szCs w:val="24"/>
          <w:lang w:val="es-ES_tradnl"/>
        </w:rPr>
        <w:t xml:space="preserve"> y,</w:t>
      </w:r>
      <w:r w:rsidR="00742D34">
        <w:rPr>
          <w:rFonts w:ascii="Tahoma" w:hAnsi="Tahoma" w:cs="Tahoma"/>
          <w:i/>
          <w:sz w:val="24"/>
          <w:szCs w:val="24"/>
          <w:lang w:val="es-ES_tradnl"/>
        </w:rPr>
        <w:t xml:space="preserve"> ii)</w:t>
      </w:r>
      <w:r w:rsidRPr="00F7666C">
        <w:rPr>
          <w:rFonts w:ascii="Tahoma" w:hAnsi="Tahoma" w:cs="Tahoma"/>
          <w:i/>
          <w:sz w:val="24"/>
          <w:szCs w:val="24"/>
          <w:lang w:val="es-ES_tradnl"/>
        </w:rPr>
        <w:t xml:space="preserve"> </w:t>
      </w:r>
      <w:r w:rsidR="00742D34">
        <w:rPr>
          <w:rFonts w:ascii="Tahoma" w:hAnsi="Tahoma" w:cs="Tahoma"/>
          <w:sz w:val="24"/>
          <w:szCs w:val="24"/>
          <w:lang w:val="es-ES_tradnl"/>
        </w:rPr>
        <w:t>q</w:t>
      </w:r>
      <w:r w:rsidRPr="00F7666C">
        <w:rPr>
          <w:rFonts w:ascii="Tahoma" w:hAnsi="Tahoma" w:cs="Tahoma"/>
          <w:sz w:val="24"/>
          <w:szCs w:val="24"/>
          <w:lang w:val="es-ES_tradnl"/>
        </w:rPr>
        <w:t xml:space="preserve">ue la </w:t>
      </w:r>
      <w:r w:rsidR="00742D34">
        <w:rPr>
          <w:rFonts w:ascii="Tahoma" w:hAnsi="Tahoma" w:cs="Tahoma"/>
          <w:sz w:val="24"/>
          <w:szCs w:val="24"/>
          <w:lang w:val="es-ES_tradnl"/>
        </w:rPr>
        <w:t>cónyuge no tenga pensión propia</w:t>
      </w:r>
      <w:r w:rsidRPr="00F7666C">
        <w:rPr>
          <w:rFonts w:ascii="Tahoma" w:hAnsi="Tahoma" w:cs="Tahoma"/>
          <w:sz w:val="24"/>
          <w:szCs w:val="24"/>
          <w:lang w:val="es-ES_tradnl"/>
        </w:rPr>
        <w:t xml:space="preserve"> y dependa económicamente del pensionado.</w:t>
      </w:r>
    </w:p>
    <w:p w:rsidR="00F7666C" w:rsidRPr="00F7666C" w:rsidRDefault="00F7666C" w:rsidP="00C002F5">
      <w:pPr>
        <w:spacing w:line="240" w:lineRule="auto"/>
        <w:ind w:firstLine="0"/>
        <w:rPr>
          <w:rFonts w:ascii="Tahoma" w:hAnsi="Tahoma" w:cs="Tahoma"/>
          <w:b/>
          <w:sz w:val="24"/>
          <w:szCs w:val="24"/>
          <w:lang w:val="es-CO"/>
        </w:rPr>
      </w:pPr>
    </w:p>
    <w:p w:rsidR="00F7666C" w:rsidRPr="00F7666C" w:rsidRDefault="00F7666C" w:rsidP="00F7666C">
      <w:pPr>
        <w:rPr>
          <w:rFonts w:ascii="Tahoma" w:hAnsi="Tahoma" w:cs="Tahoma"/>
          <w:b/>
          <w:sz w:val="24"/>
          <w:szCs w:val="24"/>
          <w:lang w:val="es-CO"/>
        </w:rPr>
      </w:pPr>
      <w:r w:rsidRPr="00F7666C">
        <w:rPr>
          <w:rFonts w:ascii="Tahoma" w:hAnsi="Tahoma" w:cs="Tahoma"/>
          <w:b/>
          <w:sz w:val="24"/>
          <w:szCs w:val="24"/>
          <w:lang w:val="es-CO"/>
        </w:rPr>
        <w:t xml:space="preserve">4.2. </w:t>
      </w:r>
      <w:r>
        <w:rPr>
          <w:rFonts w:ascii="Tahoma" w:hAnsi="Tahoma" w:cs="Tahoma"/>
          <w:b/>
          <w:sz w:val="24"/>
          <w:szCs w:val="24"/>
          <w:lang w:val="es-CO"/>
        </w:rPr>
        <w:t xml:space="preserve">ADMISIBILIDAD DE LOS </w:t>
      </w:r>
      <w:r w:rsidRPr="00F7666C">
        <w:rPr>
          <w:rFonts w:ascii="Tahoma" w:hAnsi="Tahoma" w:cs="Tahoma"/>
          <w:b/>
          <w:sz w:val="24"/>
          <w:szCs w:val="24"/>
          <w:lang w:val="es-CO"/>
        </w:rPr>
        <w:t>INTERESES MORATORIOS</w:t>
      </w:r>
      <w:r>
        <w:rPr>
          <w:rFonts w:ascii="Tahoma" w:hAnsi="Tahoma" w:cs="Tahoma"/>
          <w:b/>
          <w:sz w:val="24"/>
          <w:szCs w:val="24"/>
          <w:lang w:val="es-CO"/>
        </w:rPr>
        <w:t xml:space="preserve"> POR LA TARDANZA EN EL RECONOCIMIENTO DE LA MESADAS PENSIONALES A CARGO DE LAS ADMINISTRADORA DE FONDOS DE PENSIONES</w:t>
      </w:r>
    </w:p>
    <w:p w:rsidR="007B7E72" w:rsidRDefault="007B7E72" w:rsidP="00C002F5">
      <w:pPr>
        <w:widowControl w:val="0"/>
        <w:autoSpaceDE w:val="0"/>
        <w:autoSpaceDN w:val="0"/>
        <w:adjustRightInd w:val="0"/>
        <w:spacing w:line="276" w:lineRule="auto"/>
        <w:ind w:firstLine="0"/>
        <w:rPr>
          <w:rFonts w:ascii="Tahoma" w:hAnsi="Tahoma" w:cs="Tahoma"/>
          <w:bCs/>
          <w:sz w:val="24"/>
          <w:szCs w:val="24"/>
        </w:rPr>
      </w:pPr>
    </w:p>
    <w:p w:rsidR="007B7E72" w:rsidRDefault="007204A5" w:rsidP="001B29C6">
      <w:pPr>
        <w:widowControl w:val="0"/>
        <w:autoSpaceDE w:val="0"/>
        <w:autoSpaceDN w:val="0"/>
        <w:adjustRightInd w:val="0"/>
        <w:spacing w:line="276" w:lineRule="auto"/>
        <w:rPr>
          <w:rFonts w:ascii="Arial Narrow" w:hAnsi="Arial Narrow" w:cs="Arial"/>
          <w:color w:val="000000"/>
          <w:sz w:val="24"/>
          <w:szCs w:val="24"/>
          <w:shd w:val="clear" w:color="auto" w:fill="FFFFFF"/>
        </w:rPr>
      </w:pPr>
      <w:r>
        <w:rPr>
          <w:rFonts w:ascii="Tahoma" w:hAnsi="Tahoma" w:cs="Tahoma"/>
          <w:bCs/>
          <w:sz w:val="24"/>
          <w:szCs w:val="24"/>
        </w:rPr>
        <w:t>Sea lo primero indicar que</w:t>
      </w:r>
      <w:r w:rsidR="007B7E72">
        <w:rPr>
          <w:rFonts w:ascii="Tahoma" w:hAnsi="Tahoma" w:cs="Tahoma"/>
          <w:bCs/>
          <w:sz w:val="24"/>
          <w:szCs w:val="24"/>
        </w:rPr>
        <w:t xml:space="preserve"> el artículo 141 de la ley 100 de 1993</w:t>
      </w:r>
      <w:r>
        <w:rPr>
          <w:rFonts w:ascii="Tahoma" w:hAnsi="Tahoma" w:cs="Tahoma"/>
          <w:bCs/>
          <w:sz w:val="24"/>
          <w:szCs w:val="24"/>
        </w:rPr>
        <w:t xml:space="preserve"> señala</w:t>
      </w:r>
      <w:r w:rsidR="00C002F5">
        <w:rPr>
          <w:rFonts w:ascii="Tahoma" w:hAnsi="Tahoma" w:cs="Tahoma"/>
          <w:bCs/>
          <w:sz w:val="24"/>
          <w:szCs w:val="24"/>
        </w:rPr>
        <w:t xml:space="preserve"> (que)</w:t>
      </w:r>
      <w:r w:rsidR="007B7E72">
        <w:rPr>
          <w:rFonts w:ascii="Tahoma" w:hAnsi="Tahoma" w:cs="Tahoma"/>
          <w:bCs/>
          <w:sz w:val="24"/>
          <w:szCs w:val="24"/>
        </w:rPr>
        <w:t xml:space="preserve"> </w:t>
      </w:r>
      <w:r w:rsidR="007B7E72" w:rsidRPr="00DB2770">
        <w:rPr>
          <w:rFonts w:ascii="Tahoma" w:hAnsi="Tahoma" w:cs="Tahoma"/>
          <w:bCs/>
          <w:i/>
          <w:sz w:val="24"/>
          <w:szCs w:val="24"/>
        </w:rPr>
        <w:t>“</w:t>
      </w:r>
      <w:r>
        <w:rPr>
          <w:rFonts w:ascii="Arial Narrow" w:hAnsi="Arial Narrow" w:cs="Arial"/>
          <w:i/>
          <w:color w:val="000000"/>
          <w:sz w:val="24"/>
          <w:szCs w:val="24"/>
          <w:shd w:val="clear" w:color="auto" w:fill="FFFFFF"/>
        </w:rPr>
        <w:t>a</w:t>
      </w:r>
      <w:r w:rsidR="007B7E72" w:rsidRPr="00DB2770">
        <w:rPr>
          <w:rFonts w:ascii="Arial Narrow" w:hAnsi="Arial Narrow" w:cs="Arial"/>
          <w:i/>
          <w:color w:val="000000"/>
          <w:sz w:val="24"/>
          <w:szCs w:val="24"/>
          <w:shd w:val="clear" w:color="auto" w:fill="FFFFFF"/>
        </w:rPr>
        <w:t xml:space="preserve"> partir del 1º de enero de 1994, en caso de mora en el pago de las mesadas pensiónales de que trata esta ley, la entidad correspondiente reconocerá y pagará al pensionado, además de la obligación a su cargo y sobre el importe de ella, la tasa máxima de interés moratorio vigente en el momento en que se efectúe el pago”.</w:t>
      </w:r>
    </w:p>
    <w:p w:rsidR="007B7E72" w:rsidRDefault="007B7E72" w:rsidP="00C002F5">
      <w:pPr>
        <w:widowControl w:val="0"/>
        <w:autoSpaceDE w:val="0"/>
        <w:autoSpaceDN w:val="0"/>
        <w:adjustRightInd w:val="0"/>
        <w:spacing w:line="240" w:lineRule="auto"/>
        <w:rPr>
          <w:rFonts w:ascii="Arial Narrow" w:hAnsi="Arial Narrow" w:cs="Arial"/>
          <w:color w:val="000000"/>
          <w:sz w:val="24"/>
          <w:szCs w:val="24"/>
          <w:shd w:val="clear" w:color="auto" w:fill="FFFFFF"/>
        </w:rPr>
      </w:pPr>
    </w:p>
    <w:p w:rsidR="007B7E72" w:rsidRPr="00F14248" w:rsidRDefault="007B7E72" w:rsidP="001B29C6">
      <w:pPr>
        <w:widowControl w:val="0"/>
        <w:autoSpaceDE w:val="0"/>
        <w:autoSpaceDN w:val="0"/>
        <w:adjustRightInd w:val="0"/>
        <w:spacing w:line="276" w:lineRule="auto"/>
        <w:rPr>
          <w:rFonts w:ascii="Arial Narrow" w:hAnsi="Arial Narrow" w:cs="Tahoma"/>
          <w:bCs/>
          <w:sz w:val="24"/>
          <w:szCs w:val="24"/>
        </w:rPr>
      </w:pPr>
      <w:r>
        <w:rPr>
          <w:rFonts w:ascii="Tahoma" w:hAnsi="Tahoma" w:cs="Tahoma"/>
          <w:color w:val="000000"/>
          <w:sz w:val="24"/>
          <w:szCs w:val="24"/>
          <w:shd w:val="clear" w:color="auto" w:fill="FFFFFF"/>
        </w:rPr>
        <w:lastRenderedPageBreak/>
        <w:t xml:space="preserve">Ahora bien, por el contenido expreso del artículo en mención,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rsidR="007B7E72" w:rsidRPr="00F14248" w:rsidRDefault="007B7E72" w:rsidP="001B29C6">
      <w:pPr>
        <w:widowControl w:val="0"/>
        <w:autoSpaceDE w:val="0"/>
        <w:autoSpaceDN w:val="0"/>
        <w:adjustRightInd w:val="0"/>
        <w:spacing w:line="276" w:lineRule="auto"/>
        <w:ind w:firstLine="1134"/>
        <w:rPr>
          <w:rFonts w:ascii="Tahoma" w:hAnsi="Tahoma" w:cs="Tahoma"/>
          <w:sz w:val="24"/>
          <w:szCs w:val="24"/>
        </w:rPr>
      </w:pPr>
      <w:r>
        <w:rPr>
          <w:rFonts w:ascii="Tahoma" w:hAnsi="Tahoma" w:cs="Tahoma"/>
          <w:sz w:val="24"/>
          <w:szCs w:val="24"/>
        </w:rPr>
        <w:t xml:space="preserve"> </w:t>
      </w:r>
    </w:p>
    <w:p w:rsidR="007B7E72" w:rsidRDefault="007B7E72" w:rsidP="001B29C6">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 xml:space="preserve">Teniendo los intereses moratorios un carácter particularmente resarcitorio, clasifican dentro del universo de las obligaciones de </w:t>
      </w:r>
      <w:r w:rsidR="00C002F5">
        <w:rPr>
          <w:rFonts w:ascii="Tahoma" w:hAnsi="Tahoma" w:cs="Tahoma"/>
          <w:sz w:val="24"/>
          <w:szCs w:val="24"/>
        </w:rPr>
        <w:t>origen objetivo</w:t>
      </w:r>
      <w:r>
        <w:rPr>
          <w:rFonts w:ascii="Tahoma" w:hAnsi="Tahoma" w:cs="Tahoma"/>
          <w:sz w:val="24"/>
          <w:szCs w:val="24"/>
        </w:rPr>
        <w:t>. La norma en comento no se detiene en miramientos particulares o subjetivos, pues solo basta la mora para que</w:t>
      </w:r>
      <w:r w:rsidR="001B29C6">
        <w:rPr>
          <w:rFonts w:ascii="Tahoma" w:hAnsi="Tahoma" w:cs="Tahoma"/>
          <w:sz w:val="24"/>
          <w:szCs w:val="24"/>
        </w:rPr>
        <w:t>,</w:t>
      </w:r>
      <w:r>
        <w:rPr>
          <w:rFonts w:ascii="Tahoma" w:hAnsi="Tahoma" w:cs="Tahoma"/>
          <w:sz w:val="24"/>
          <w:szCs w:val="24"/>
        </w:rPr>
        <w:t xml:space="preserve"> sin más</w:t>
      </w:r>
      <w:r w:rsidR="001B29C6">
        <w:rPr>
          <w:rFonts w:ascii="Tahoma" w:hAnsi="Tahoma" w:cs="Tahoma"/>
          <w:sz w:val="24"/>
          <w:szCs w:val="24"/>
        </w:rPr>
        <w:t xml:space="preserve">, </w:t>
      </w:r>
      <w:r>
        <w:rPr>
          <w:rFonts w:ascii="Tahoma" w:hAnsi="Tahoma" w:cs="Tahoma"/>
          <w:sz w:val="24"/>
          <w:szCs w:val="24"/>
        </w:rPr>
        <w:t>asome la obligación de pagar intereses moratorios. En cambio, frente a las sanciones, por su relación directa con la conducta del autor del daño antijurídico, es posible que se hable de causales o circunstancias de exoneración,</w:t>
      </w:r>
      <w:r w:rsidR="001B29C6">
        <w:rPr>
          <w:rFonts w:ascii="Tahoma" w:hAnsi="Tahoma" w:cs="Tahoma"/>
          <w:sz w:val="24"/>
          <w:szCs w:val="24"/>
        </w:rPr>
        <w:t xml:space="preserve"> dentro de las cuales cabe</w:t>
      </w:r>
      <w:r>
        <w:rPr>
          <w:rFonts w:ascii="Tahoma" w:hAnsi="Tahoma" w:cs="Tahoma"/>
          <w:sz w:val="24"/>
          <w:szCs w:val="24"/>
        </w:rPr>
        <w:t xml:space="preserve"> perfectamente la de “buena fe </w:t>
      </w:r>
      <w:r w:rsidR="00F269E3">
        <w:rPr>
          <w:rFonts w:ascii="Tahoma" w:hAnsi="Tahoma" w:cs="Tahoma"/>
          <w:sz w:val="24"/>
          <w:szCs w:val="24"/>
        </w:rPr>
        <w:t>del moroso</w:t>
      </w:r>
      <w:r>
        <w:rPr>
          <w:rFonts w:ascii="Tahoma" w:hAnsi="Tahoma" w:cs="Tahoma"/>
          <w:sz w:val="24"/>
          <w:szCs w:val="24"/>
        </w:rPr>
        <w:t xml:space="preserve">”. Empero, esto no es lo que ocurre cuando nos referimos a los intereses previstos en el artículo 141 de la ley 100 de 1993. </w:t>
      </w:r>
    </w:p>
    <w:p w:rsidR="001B29C6" w:rsidRDefault="001B29C6" w:rsidP="001B29C6">
      <w:pPr>
        <w:widowControl w:val="0"/>
        <w:autoSpaceDE w:val="0"/>
        <w:autoSpaceDN w:val="0"/>
        <w:adjustRightInd w:val="0"/>
        <w:spacing w:line="276" w:lineRule="auto"/>
        <w:rPr>
          <w:rFonts w:ascii="Tahoma" w:hAnsi="Tahoma" w:cs="Tahoma"/>
          <w:sz w:val="24"/>
          <w:szCs w:val="24"/>
        </w:rPr>
      </w:pPr>
    </w:p>
    <w:p w:rsidR="007B7E72" w:rsidRDefault="007B7E72" w:rsidP="001B29C6">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 xml:space="preserve">En este mismo sentido se ha pronunciado en múltiples providencias la Sala Laboral de la Corte Suprema de Justicia, entre ellas la sentencia No. 26728 de 2006, donde indicó que con este tipo de intereses se pretende la reparación de los perjuicios causados a quien teniendo derecho a la pensión no recibe oportunamente su valor. De allí se abstrae una naturaleza resarcitoria y no sancionatoria. </w:t>
      </w:r>
    </w:p>
    <w:p w:rsidR="007B7E72" w:rsidRDefault="007B7E72" w:rsidP="001B29C6">
      <w:pPr>
        <w:widowControl w:val="0"/>
        <w:autoSpaceDE w:val="0"/>
        <w:autoSpaceDN w:val="0"/>
        <w:adjustRightInd w:val="0"/>
        <w:spacing w:line="276" w:lineRule="auto"/>
        <w:rPr>
          <w:rFonts w:ascii="Tahoma" w:hAnsi="Tahoma" w:cs="Tahoma"/>
          <w:sz w:val="24"/>
          <w:szCs w:val="24"/>
        </w:rPr>
      </w:pPr>
    </w:p>
    <w:p w:rsidR="007B7E72" w:rsidRDefault="007B7E72" w:rsidP="001B29C6">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En este orden, el concepto de buena o mala fe del deudor o las circunstancias particulares que hayan conducido a la discusión del derecho</w:t>
      </w:r>
      <w:r w:rsidR="00F269E3">
        <w:rPr>
          <w:rFonts w:ascii="Tahoma" w:hAnsi="Tahoma" w:cs="Tahoma"/>
          <w:sz w:val="24"/>
          <w:szCs w:val="24"/>
        </w:rPr>
        <w:t>, como regla general,</w:t>
      </w:r>
      <w:r>
        <w:rPr>
          <w:rFonts w:ascii="Tahoma" w:hAnsi="Tahoma" w:cs="Tahoma"/>
          <w:sz w:val="24"/>
          <w:szCs w:val="24"/>
        </w:rPr>
        <w:t xml:space="preserve"> no pueden ser considerados para establecer la procedencia de los intereses moratorios.</w:t>
      </w:r>
    </w:p>
    <w:p w:rsidR="007B7E72" w:rsidRDefault="007B7E72" w:rsidP="001B29C6">
      <w:pPr>
        <w:widowControl w:val="0"/>
        <w:autoSpaceDE w:val="0"/>
        <w:autoSpaceDN w:val="0"/>
        <w:adjustRightInd w:val="0"/>
        <w:spacing w:line="276" w:lineRule="auto"/>
        <w:rPr>
          <w:rFonts w:ascii="Tahoma" w:hAnsi="Tahoma" w:cs="Tahoma"/>
          <w:sz w:val="24"/>
          <w:szCs w:val="24"/>
        </w:rPr>
      </w:pPr>
    </w:p>
    <w:p w:rsidR="007B7E72" w:rsidRDefault="007B7E72" w:rsidP="001B29C6">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Cabe aclarar que por vía de una</w:t>
      </w:r>
      <w:r w:rsidRPr="00F014B7">
        <w:rPr>
          <w:rFonts w:ascii="Tahoma" w:hAnsi="Tahoma" w:cs="Tahoma"/>
          <w:sz w:val="24"/>
          <w:szCs w:val="24"/>
        </w:rPr>
        <w:t xml:space="preserve"> interpret</w:t>
      </w:r>
      <w:r>
        <w:rPr>
          <w:rFonts w:ascii="Tahoma" w:hAnsi="Tahoma" w:cs="Tahoma"/>
          <w:sz w:val="24"/>
          <w:szCs w:val="24"/>
        </w:rPr>
        <w:t>ación jurisprudencial más cercana en el tiempo</w:t>
      </w:r>
      <w:r w:rsidRPr="00F014B7">
        <w:rPr>
          <w:rFonts w:ascii="Tahoma" w:hAnsi="Tahoma" w:cs="Tahoma"/>
          <w:sz w:val="24"/>
          <w:szCs w:val="24"/>
        </w:rPr>
        <w:t xml:space="preserve">, La Sala de Casación Laboral </w:t>
      </w:r>
      <w:r>
        <w:rPr>
          <w:rFonts w:ascii="Tahoma" w:hAnsi="Tahoma" w:cs="Tahoma"/>
          <w:sz w:val="24"/>
          <w:szCs w:val="24"/>
        </w:rPr>
        <w:t>de la Corte Suprema de Justicia</w:t>
      </w:r>
      <w:r w:rsidRPr="00F014B7">
        <w:rPr>
          <w:rFonts w:ascii="Tahoma" w:hAnsi="Tahoma" w:cs="Tahoma"/>
          <w:sz w:val="24"/>
          <w:szCs w:val="24"/>
        </w:rPr>
        <w:t xml:space="preserve"> ha consentido una</w:t>
      </w:r>
      <w:r w:rsidR="00F269E3">
        <w:rPr>
          <w:rFonts w:ascii="Tahoma" w:hAnsi="Tahoma" w:cs="Tahoma"/>
          <w:sz w:val="24"/>
          <w:szCs w:val="24"/>
        </w:rPr>
        <w:t xml:space="preserve"> </w:t>
      </w:r>
      <w:r w:rsidRPr="00F014B7">
        <w:rPr>
          <w:rFonts w:ascii="Tahoma" w:hAnsi="Tahoma" w:cs="Tahoma"/>
          <w:sz w:val="24"/>
          <w:szCs w:val="24"/>
        </w:rPr>
        <w:t xml:space="preserve"> excepción a la </w:t>
      </w:r>
      <w:r w:rsidR="00F269E3">
        <w:rPr>
          <w:rFonts w:ascii="Tahoma" w:hAnsi="Tahoma" w:cs="Tahoma"/>
          <w:sz w:val="24"/>
          <w:szCs w:val="24"/>
        </w:rPr>
        <w:t>línea jurisprudencial imperante</w:t>
      </w:r>
      <w:r>
        <w:rPr>
          <w:rFonts w:ascii="Tahoma" w:hAnsi="Tahoma" w:cs="Tahoma"/>
          <w:sz w:val="24"/>
          <w:szCs w:val="24"/>
        </w:rPr>
        <w:t>. La Sala de Casación consideró</w:t>
      </w:r>
      <w:r w:rsidRPr="00F014B7">
        <w:rPr>
          <w:rFonts w:ascii="Tahoma" w:hAnsi="Tahoma" w:cs="Tahoma"/>
          <w:sz w:val="24"/>
          <w:szCs w:val="24"/>
        </w:rPr>
        <w:t xml:space="preserve"> pertinente “moderar</w:t>
      </w:r>
      <w:r>
        <w:rPr>
          <w:rFonts w:ascii="Tahoma" w:hAnsi="Tahoma" w:cs="Tahoma"/>
          <w:sz w:val="24"/>
          <w:szCs w:val="24"/>
        </w:rPr>
        <w:t xml:space="preserve">” </w:t>
      </w:r>
      <w:r w:rsidR="004B0002">
        <w:rPr>
          <w:rFonts w:ascii="Tahoma" w:hAnsi="Tahoma" w:cs="Tahoma"/>
          <w:sz w:val="24"/>
          <w:szCs w:val="24"/>
        </w:rPr>
        <w:t>la interpretación</w:t>
      </w:r>
      <w:r>
        <w:rPr>
          <w:rFonts w:ascii="Tahoma" w:hAnsi="Tahoma" w:cs="Tahoma"/>
          <w:sz w:val="24"/>
          <w:szCs w:val="24"/>
        </w:rPr>
        <w:t xml:space="preserve"> jurisprudencial</w:t>
      </w:r>
      <w:r w:rsidRPr="00F014B7">
        <w:rPr>
          <w:rFonts w:ascii="Tahoma" w:hAnsi="Tahoma" w:cs="Tahoma"/>
          <w:sz w:val="24"/>
          <w:szCs w:val="24"/>
        </w:rPr>
        <w:t xml:space="preserve">, </w:t>
      </w:r>
      <w:r w:rsidRPr="00F014B7">
        <w:rPr>
          <w:rFonts w:ascii="Arial Narrow" w:hAnsi="Arial Narrow" w:cs="Tahoma"/>
          <w:i/>
          <w:sz w:val="24"/>
          <w:szCs w:val="24"/>
        </w:rPr>
        <w:t xml:space="preserve">“para aquellos eventos en que las actuaciones de las administradoras de </w:t>
      </w:r>
      <w:r w:rsidRPr="00702AB4">
        <w:rPr>
          <w:rFonts w:ascii="Arial Narrow" w:hAnsi="Arial Narrow" w:cs="Tahoma"/>
          <w:sz w:val="24"/>
          <w:szCs w:val="24"/>
        </w:rPr>
        <w:t>pensiones</w:t>
      </w:r>
      <w:r w:rsidRPr="00F014B7">
        <w:rPr>
          <w:rFonts w:ascii="Arial Narrow" w:hAnsi="Arial Narrow" w:cs="Tahoma"/>
          <w:i/>
          <w:sz w:val="24"/>
          <w:szCs w:val="24"/>
        </w:rPr>
        <w:t xml:space="preserve"> públicas o privadas, </w:t>
      </w:r>
      <w:r w:rsidRPr="00865E4B">
        <w:rPr>
          <w:rFonts w:ascii="Arial Narrow" w:hAnsi="Arial Narrow" w:cs="Tahoma"/>
          <w:i/>
          <w:sz w:val="24"/>
          <w:szCs w:val="24"/>
          <w:u w:val="single"/>
        </w:rPr>
        <w:t>al no reconocer</w:t>
      </w:r>
      <w:r w:rsidRPr="00F014B7">
        <w:rPr>
          <w:rFonts w:ascii="Arial Narrow" w:hAnsi="Arial Narrow" w:cs="Tahoma"/>
          <w:i/>
          <w:sz w:val="24"/>
          <w:szCs w:val="24"/>
        </w:rPr>
        <w:t xml:space="preserve">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Pr>
          <w:rFonts w:ascii="Arial Narrow" w:hAnsi="Arial Narrow" w:cs="Tahoma"/>
          <w:i/>
          <w:sz w:val="24"/>
          <w:szCs w:val="24"/>
        </w:rPr>
        <w:t xml:space="preserve"> </w:t>
      </w:r>
      <w:r w:rsidR="008C29B3">
        <w:rPr>
          <w:rFonts w:ascii="Tahoma" w:hAnsi="Tahoma" w:cs="Tahoma"/>
          <w:sz w:val="24"/>
          <w:szCs w:val="24"/>
        </w:rPr>
        <w:t>(N</w:t>
      </w:r>
      <w:r w:rsidRPr="008C29B3">
        <w:rPr>
          <w:rFonts w:ascii="Tahoma" w:hAnsi="Tahoma" w:cs="Tahoma"/>
          <w:sz w:val="24"/>
          <w:szCs w:val="24"/>
        </w:rPr>
        <w:t>os referimos a</w:t>
      </w:r>
      <w:r w:rsidR="00F269E3">
        <w:rPr>
          <w:rFonts w:ascii="Tahoma" w:hAnsi="Tahoma" w:cs="Tahoma"/>
          <w:sz w:val="24"/>
          <w:szCs w:val="24"/>
        </w:rPr>
        <w:t xml:space="preserve"> la sentencia de casación No. 43</w:t>
      </w:r>
      <w:r w:rsidRPr="008C29B3">
        <w:rPr>
          <w:rFonts w:ascii="Tahoma" w:hAnsi="Tahoma" w:cs="Tahoma"/>
          <w:sz w:val="24"/>
          <w:szCs w:val="24"/>
        </w:rPr>
        <w:t>602</w:t>
      </w:r>
      <w:r w:rsidR="00F269E3">
        <w:rPr>
          <w:rFonts w:ascii="Tahoma" w:hAnsi="Tahoma" w:cs="Tahoma"/>
          <w:sz w:val="24"/>
          <w:szCs w:val="24"/>
        </w:rPr>
        <w:t xml:space="preserve"> del 6 de noviembre de 2013</w:t>
      </w:r>
      <w:r w:rsidRPr="008C29B3">
        <w:rPr>
          <w:rFonts w:ascii="Tahoma" w:hAnsi="Tahoma" w:cs="Tahoma"/>
          <w:sz w:val="24"/>
          <w:szCs w:val="24"/>
        </w:rPr>
        <w:t xml:space="preserve"> de la Sala de Casación Laboral de la Corte Suprema de Justicia</w:t>
      </w:r>
      <w:r w:rsidR="00F269E3">
        <w:rPr>
          <w:rFonts w:ascii="Tahoma" w:hAnsi="Tahoma" w:cs="Tahoma"/>
          <w:sz w:val="24"/>
          <w:szCs w:val="24"/>
        </w:rPr>
        <w:t>)</w:t>
      </w:r>
    </w:p>
    <w:p w:rsidR="00F269E3" w:rsidRDefault="00F269E3" w:rsidP="001B29C6">
      <w:pPr>
        <w:widowControl w:val="0"/>
        <w:autoSpaceDE w:val="0"/>
        <w:autoSpaceDN w:val="0"/>
        <w:adjustRightInd w:val="0"/>
        <w:spacing w:line="276" w:lineRule="auto"/>
        <w:rPr>
          <w:rFonts w:ascii="Tahoma" w:hAnsi="Tahoma" w:cs="Tahoma"/>
          <w:sz w:val="24"/>
          <w:szCs w:val="24"/>
        </w:rPr>
      </w:pPr>
    </w:p>
    <w:p w:rsidR="007B7E72" w:rsidRDefault="008C29B3" w:rsidP="001B29C6">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Asimismo, e</w:t>
      </w:r>
      <w:r w:rsidR="004B0002">
        <w:rPr>
          <w:rFonts w:ascii="Tahoma" w:hAnsi="Tahoma" w:cs="Tahoma"/>
          <w:sz w:val="24"/>
          <w:szCs w:val="24"/>
        </w:rPr>
        <w:t>sta</w:t>
      </w:r>
      <w:r w:rsidR="007B7E72">
        <w:rPr>
          <w:rFonts w:ascii="Tahoma" w:hAnsi="Tahoma" w:cs="Tahoma"/>
          <w:sz w:val="24"/>
          <w:szCs w:val="24"/>
        </w:rPr>
        <w:t xml:space="preserve"> Sala ha sostenido que no es procedente la condena al pago de los intereses moratorios de que trata el artículo 141 de la Ley 100 de 1993, </w:t>
      </w:r>
      <w:r w:rsidR="007B7E72">
        <w:rPr>
          <w:rFonts w:ascii="Tahoma" w:hAnsi="Tahoma" w:cs="Tahoma"/>
          <w:i/>
          <w:sz w:val="24"/>
          <w:szCs w:val="24"/>
        </w:rPr>
        <w:t>“cuando</w:t>
      </w:r>
      <w:r w:rsidR="007B7E72">
        <w:rPr>
          <w:rFonts w:ascii="Tahoma" w:hAnsi="Tahoma" w:cs="Tahoma"/>
          <w:sz w:val="24"/>
          <w:szCs w:val="24"/>
        </w:rPr>
        <w:t xml:space="preserve"> </w:t>
      </w:r>
      <w:r w:rsidR="007B7E72" w:rsidRPr="00AA0A34">
        <w:rPr>
          <w:rFonts w:ascii="Tahoma" w:hAnsi="Tahoma" w:cs="Tahoma"/>
          <w:i/>
          <w:sz w:val="24"/>
          <w:szCs w:val="24"/>
        </w:rPr>
        <w:t>la pensión se reconoce en virtud de una interpre</w:t>
      </w:r>
      <w:r w:rsidR="007B7E72">
        <w:rPr>
          <w:rFonts w:ascii="Tahoma" w:hAnsi="Tahoma" w:cs="Tahoma"/>
          <w:i/>
          <w:sz w:val="24"/>
          <w:szCs w:val="24"/>
        </w:rPr>
        <w:t>ta</w:t>
      </w:r>
      <w:r w:rsidR="004B0002">
        <w:rPr>
          <w:rFonts w:ascii="Tahoma" w:hAnsi="Tahoma" w:cs="Tahoma"/>
          <w:i/>
          <w:sz w:val="24"/>
          <w:szCs w:val="24"/>
        </w:rPr>
        <w:t xml:space="preserve">ción constitucional favorable”. </w:t>
      </w:r>
      <w:r w:rsidR="004B0002">
        <w:rPr>
          <w:rFonts w:ascii="Tahoma" w:hAnsi="Tahoma" w:cs="Tahoma"/>
          <w:sz w:val="24"/>
          <w:szCs w:val="24"/>
        </w:rPr>
        <w:t>En</w:t>
      </w:r>
      <w:r w:rsidR="007B7E72">
        <w:rPr>
          <w:rFonts w:ascii="Tahoma" w:hAnsi="Tahoma" w:cs="Tahoma"/>
          <w:sz w:val="24"/>
          <w:szCs w:val="24"/>
        </w:rPr>
        <w:t xml:space="preserve"> esta oportunidad se debe aclarar que este es un criterio que conserva aplicabilidad en aquellos eventos donde la pensión es reconocida en sede judici</w:t>
      </w:r>
      <w:r w:rsidR="00F269E3">
        <w:rPr>
          <w:rFonts w:ascii="Tahoma" w:hAnsi="Tahoma" w:cs="Tahoma"/>
          <w:sz w:val="24"/>
          <w:szCs w:val="24"/>
        </w:rPr>
        <w:t>al, después de que hubiese</w:t>
      </w:r>
      <w:r w:rsidR="007B7E72">
        <w:rPr>
          <w:rFonts w:ascii="Tahoma" w:hAnsi="Tahoma" w:cs="Tahoma"/>
          <w:sz w:val="24"/>
          <w:szCs w:val="24"/>
        </w:rPr>
        <w:t xml:space="preserve"> sido negada por una Administradora de Fondos de Pensiones, cuando la negativa del demandado se sustentó con estricta sujeción a las leyes imperantes, puesto que en principio, a estas entidades no se les puede exigir que actúen </w:t>
      </w:r>
      <w:r w:rsidR="007B7E72" w:rsidRPr="00A32FED">
        <w:rPr>
          <w:rFonts w:ascii="Tahoma" w:hAnsi="Tahoma" w:cs="Tahoma"/>
          <w:i/>
          <w:sz w:val="24"/>
          <w:szCs w:val="24"/>
        </w:rPr>
        <w:t>a priori</w:t>
      </w:r>
      <w:r w:rsidR="007B7E72">
        <w:rPr>
          <w:rFonts w:ascii="Tahoma" w:hAnsi="Tahoma" w:cs="Tahoma"/>
          <w:sz w:val="24"/>
          <w:szCs w:val="24"/>
        </w:rPr>
        <w:t xml:space="preserve"> de los fallos judiciales que interpretan la textura abierta del lenguaje jurídico. </w:t>
      </w:r>
    </w:p>
    <w:p w:rsidR="007B7E72" w:rsidRDefault="007B7E72" w:rsidP="001B29C6">
      <w:pPr>
        <w:widowControl w:val="0"/>
        <w:autoSpaceDE w:val="0"/>
        <w:autoSpaceDN w:val="0"/>
        <w:adjustRightInd w:val="0"/>
        <w:spacing w:line="276" w:lineRule="auto"/>
        <w:rPr>
          <w:rFonts w:ascii="Tahoma" w:hAnsi="Tahoma" w:cs="Tahoma"/>
          <w:sz w:val="24"/>
          <w:szCs w:val="24"/>
        </w:rPr>
      </w:pPr>
    </w:p>
    <w:p w:rsidR="007B7E72" w:rsidRDefault="007B7E72" w:rsidP="008C29B3">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 xml:space="preserve">La falladora de primer grado se equivoca al considerar que el anterior criterio se traduce en una especie de beneficio extraprocesal favorable a los intereses de la demandada, pues sería tanto como afirmar que COLPENSIONES tiene la doble connotación de juez y parte para decidir en qué casos debe pagar los intereses moratorios consagrados en el artículo 141 de la Ley 100 de 1993, sustrayéndose de la obligación cuando a su juicio considere que </w:t>
      </w:r>
      <w:r w:rsidR="008C29B3">
        <w:rPr>
          <w:rFonts w:ascii="Tahoma" w:hAnsi="Tahoma" w:cs="Tahoma"/>
          <w:sz w:val="24"/>
          <w:szCs w:val="24"/>
        </w:rPr>
        <w:t>motivos de fuerza mayor o de congestión administrativa justifican la tardanza.</w:t>
      </w:r>
    </w:p>
    <w:p w:rsidR="00F7666C" w:rsidRDefault="00F7666C" w:rsidP="004379F3">
      <w:pPr>
        <w:spacing w:line="240" w:lineRule="auto"/>
        <w:ind w:firstLine="0"/>
        <w:rPr>
          <w:rFonts w:ascii="Tahoma" w:hAnsi="Tahoma" w:cs="Tahoma"/>
          <w:sz w:val="24"/>
          <w:szCs w:val="24"/>
          <w:lang w:val="es-CO"/>
        </w:rPr>
      </w:pPr>
    </w:p>
    <w:p w:rsidR="00F7666C" w:rsidRPr="00F7666C" w:rsidRDefault="00F7666C" w:rsidP="00F7666C">
      <w:pPr>
        <w:rPr>
          <w:rFonts w:ascii="Tahoma" w:hAnsi="Tahoma" w:cs="Tahoma"/>
          <w:b/>
          <w:sz w:val="24"/>
          <w:szCs w:val="24"/>
          <w:lang w:val="es-CO"/>
        </w:rPr>
      </w:pPr>
      <w:r w:rsidRPr="00F7666C">
        <w:rPr>
          <w:rFonts w:ascii="Tahoma" w:hAnsi="Tahoma" w:cs="Tahoma"/>
          <w:b/>
          <w:sz w:val="24"/>
          <w:szCs w:val="24"/>
          <w:lang w:val="es-CO"/>
        </w:rPr>
        <w:t>4.3. CASO CONCRETO</w:t>
      </w:r>
    </w:p>
    <w:p w:rsidR="00F7666C" w:rsidRDefault="00F7666C" w:rsidP="004379F3">
      <w:pPr>
        <w:spacing w:line="240" w:lineRule="auto"/>
        <w:rPr>
          <w:rFonts w:ascii="Tahoma" w:hAnsi="Tahoma" w:cs="Tahoma"/>
          <w:sz w:val="24"/>
          <w:szCs w:val="24"/>
          <w:lang w:val="es-CO"/>
        </w:rPr>
      </w:pPr>
    </w:p>
    <w:p w:rsidR="00544746" w:rsidRPr="00544746" w:rsidRDefault="00544746" w:rsidP="005C5652">
      <w:pPr>
        <w:shd w:val="clear" w:color="auto" w:fill="FFFFFF"/>
        <w:spacing w:line="276" w:lineRule="auto"/>
        <w:ind w:firstLine="708"/>
        <w:rPr>
          <w:rFonts w:ascii="Tahoma" w:eastAsia="Times New Roman" w:hAnsi="Tahoma" w:cs="Tahoma"/>
          <w:sz w:val="24"/>
          <w:szCs w:val="24"/>
          <w:lang w:eastAsia="es-ES"/>
        </w:rPr>
      </w:pPr>
      <w:r w:rsidRPr="00544746">
        <w:rPr>
          <w:rFonts w:ascii="Tahoma" w:eastAsia="Times New Roman" w:hAnsi="Tahoma" w:cs="Tahoma"/>
          <w:sz w:val="24"/>
          <w:szCs w:val="24"/>
          <w:lang w:eastAsia="es-ES"/>
        </w:rPr>
        <w:t>Bajo las anteriores premisas, lo primero que salta a la vista es</w:t>
      </w:r>
      <w:r w:rsidR="005C5652">
        <w:rPr>
          <w:rFonts w:ascii="Tahoma" w:eastAsia="Times New Roman" w:hAnsi="Tahoma" w:cs="Tahoma"/>
          <w:sz w:val="24"/>
          <w:szCs w:val="24"/>
          <w:lang w:eastAsia="es-ES"/>
        </w:rPr>
        <w:t xml:space="preserve"> el hecho evidente de</w:t>
      </w:r>
      <w:r w:rsidRPr="00544746">
        <w:rPr>
          <w:rFonts w:ascii="Tahoma" w:eastAsia="Times New Roman" w:hAnsi="Tahoma" w:cs="Tahoma"/>
          <w:sz w:val="24"/>
          <w:szCs w:val="24"/>
          <w:lang w:eastAsia="es-ES"/>
        </w:rPr>
        <w:t xml:space="preserve"> que el demandante tiene derecho al reconocimiento y pago de los incrementos pensionales por personas a cargo, dado que su pensión de vejez fue reconocida bajo los requisitos del acuerdo 049 de 1990, como quiera que es beneficiario del régimen de transición previsto en el artículo 36 de la Ley 100 de 1993, cuya vigencia se extendió, en</w:t>
      </w:r>
      <w:r w:rsidR="005C5652">
        <w:rPr>
          <w:rFonts w:ascii="Tahoma" w:eastAsia="Times New Roman" w:hAnsi="Tahoma" w:cs="Tahoma"/>
          <w:sz w:val="24"/>
          <w:szCs w:val="24"/>
          <w:lang w:eastAsia="es-ES"/>
        </w:rPr>
        <w:t xml:space="preserve"> lo que respecta a</w:t>
      </w:r>
      <w:r w:rsidRPr="00544746">
        <w:rPr>
          <w:rFonts w:ascii="Tahoma" w:eastAsia="Times New Roman" w:hAnsi="Tahoma" w:cs="Tahoma"/>
          <w:sz w:val="24"/>
          <w:szCs w:val="24"/>
          <w:lang w:eastAsia="es-ES"/>
        </w:rPr>
        <w:t xml:space="preserve"> su caso, hasta el año 2014, por pertenecer al universo de afiliados descrito en el parágrafo 2º del acto legislativo 01 de 2005, todo lo cual fue expresamente reconocido por la entidad demandada a tra</w:t>
      </w:r>
      <w:r w:rsidR="005C5652">
        <w:rPr>
          <w:rFonts w:ascii="Tahoma" w:eastAsia="Times New Roman" w:hAnsi="Tahoma" w:cs="Tahoma"/>
          <w:sz w:val="24"/>
          <w:szCs w:val="24"/>
          <w:lang w:eastAsia="es-ES"/>
        </w:rPr>
        <w:t>vés de la Resolución No. GNR342872 del 5 de diciembre de 2013.</w:t>
      </w:r>
    </w:p>
    <w:p w:rsidR="00544746" w:rsidRPr="00544746" w:rsidRDefault="00544746" w:rsidP="00360AA4">
      <w:pPr>
        <w:shd w:val="clear" w:color="auto" w:fill="FFFFFF"/>
        <w:spacing w:line="360" w:lineRule="auto"/>
        <w:ind w:firstLine="0"/>
        <w:rPr>
          <w:rFonts w:ascii="Tahoma" w:eastAsia="Times New Roman" w:hAnsi="Tahoma" w:cs="Tahoma"/>
          <w:sz w:val="24"/>
          <w:szCs w:val="24"/>
          <w:lang w:eastAsia="es-ES"/>
        </w:rPr>
      </w:pPr>
    </w:p>
    <w:p w:rsidR="00544746" w:rsidRPr="00544746" w:rsidRDefault="00544746" w:rsidP="005C5652">
      <w:pPr>
        <w:shd w:val="clear" w:color="auto" w:fill="FFFFFF"/>
        <w:spacing w:line="276" w:lineRule="auto"/>
        <w:ind w:firstLine="708"/>
        <w:rPr>
          <w:rFonts w:ascii="Tahoma" w:eastAsia="Times New Roman" w:hAnsi="Tahoma" w:cs="Tahoma"/>
          <w:sz w:val="24"/>
          <w:szCs w:val="24"/>
          <w:lang w:eastAsia="es-ES"/>
        </w:rPr>
      </w:pPr>
      <w:r w:rsidRPr="00544746">
        <w:rPr>
          <w:rFonts w:ascii="Tahoma" w:eastAsia="Times New Roman" w:hAnsi="Tahoma" w:cs="Tahoma"/>
          <w:sz w:val="24"/>
          <w:szCs w:val="24"/>
          <w:lang w:eastAsia="es-ES"/>
        </w:rPr>
        <w:t>Ello así, tampoco queda duda en</w:t>
      </w:r>
      <w:r w:rsidR="005C5652">
        <w:rPr>
          <w:rFonts w:ascii="Tahoma" w:eastAsia="Times New Roman" w:hAnsi="Tahoma" w:cs="Tahoma"/>
          <w:sz w:val="24"/>
          <w:szCs w:val="24"/>
          <w:lang w:eastAsia="es-ES"/>
        </w:rPr>
        <w:t xml:space="preserve"> cuanto a que el demandante ha velado</w:t>
      </w:r>
      <w:r w:rsidRPr="00544746">
        <w:rPr>
          <w:rFonts w:ascii="Tahoma" w:eastAsia="Times New Roman" w:hAnsi="Tahoma" w:cs="Tahoma"/>
          <w:sz w:val="24"/>
          <w:szCs w:val="24"/>
          <w:lang w:eastAsia="es-ES"/>
        </w:rPr>
        <w:t xml:space="preserve"> por el sostenimiento económico de su esposa</w:t>
      </w:r>
      <w:r w:rsidR="005C5652">
        <w:rPr>
          <w:rFonts w:ascii="Tahoma" w:eastAsia="Times New Roman" w:hAnsi="Tahoma" w:cs="Tahoma"/>
          <w:sz w:val="24"/>
          <w:szCs w:val="24"/>
          <w:lang w:eastAsia="es-ES"/>
        </w:rPr>
        <w:t xml:space="preserve">, </w:t>
      </w:r>
      <w:r w:rsidR="005C5652" w:rsidRPr="00DA079F">
        <w:rPr>
          <w:rFonts w:ascii="Tahoma" w:eastAsia="Times New Roman" w:hAnsi="Tahoma" w:cs="Tahoma"/>
          <w:b/>
          <w:sz w:val="24"/>
          <w:szCs w:val="24"/>
          <w:lang w:eastAsia="es-ES"/>
        </w:rPr>
        <w:t>ALBA INÉS SARRIA de CARRILLO</w:t>
      </w:r>
      <w:r w:rsidR="005C5652">
        <w:rPr>
          <w:rFonts w:ascii="Tahoma" w:eastAsia="Times New Roman" w:hAnsi="Tahoma" w:cs="Tahoma"/>
          <w:sz w:val="24"/>
          <w:szCs w:val="24"/>
          <w:lang w:eastAsia="es-ES"/>
        </w:rPr>
        <w:t>, desde que se hicieron es</w:t>
      </w:r>
      <w:r w:rsidR="00B55120">
        <w:rPr>
          <w:rFonts w:ascii="Tahoma" w:eastAsia="Times New Roman" w:hAnsi="Tahoma" w:cs="Tahoma"/>
          <w:sz w:val="24"/>
          <w:szCs w:val="24"/>
          <w:lang w:eastAsia="es-ES"/>
        </w:rPr>
        <w:t>posos el 31 de diciembre de 1973</w:t>
      </w:r>
      <w:r w:rsidR="00DA079F">
        <w:rPr>
          <w:rFonts w:ascii="Tahoma" w:eastAsia="Times New Roman" w:hAnsi="Tahoma" w:cs="Tahoma"/>
          <w:sz w:val="24"/>
          <w:szCs w:val="24"/>
          <w:lang w:eastAsia="es-ES"/>
        </w:rPr>
        <w:t xml:space="preserve"> y hasta la fecha</w:t>
      </w:r>
      <w:r w:rsidRPr="00544746">
        <w:rPr>
          <w:rFonts w:ascii="Tahoma" w:eastAsia="Times New Roman" w:hAnsi="Tahoma" w:cs="Tahoma"/>
          <w:sz w:val="24"/>
          <w:szCs w:val="24"/>
          <w:lang w:eastAsia="es-ES"/>
        </w:rPr>
        <w:t xml:space="preserve">, tal y como fue acreditado con </w:t>
      </w:r>
      <w:r w:rsidR="005C5652">
        <w:rPr>
          <w:rFonts w:ascii="Tahoma" w:eastAsia="Times New Roman" w:hAnsi="Tahoma" w:cs="Tahoma"/>
          <w:sz w:val="24"/>
          <w:szCs w:val="24"/>
          <w:lang w:eastAsia="es-ES"/>
        </w:rPr>
        <w:t>el testimonio de los señores REYNALDO RODRIGUEZ</w:t>
      </w:r>
      <w:r w:rsidRPr="00544746">
        <w:rPr>
          <w:rFonts w:ascii="Tahoma" w:eastAsia="Times New Roman" w:hAnsi="Tahoma" w:cs="Tahoma"/>
          <w:sz w:val="24"/>
          <w:szCs w:val="24"/>
          <w:lang w:eastAsia="es-ES"/>
        </w:rPr>
        <w:t xml:space="preserve"> y </w:t>
      </w:r>
      <w:r w:rsidR="005C5652">
        <w:rPr>
          <w:rFonts w:ascii="Tahoma" w:eastAsia="Times New Roman" w:hAnsi="Tahoma" w:cs="Tahoma"/>
          <w:sz w:val="24"/>
          <w:szCs w:val="24"/>
          <w:lang w:eastAsia="es-ES"/>
        </w:rPr>
        <w:t>DIEGO FERNANDO SERNA</w:t>
      </w:r>
      <w:r w:rsidR="00B55120">
        <w:rPr>
          <w:rFonts w:ascii="Tahoma" w:eastAsia="Times New Roman" w:hAnsi="Tahoma" w:cs="Tahoma"/>
          <w:sz w:val="24"/>
          <w:szCs w:val="24"/>
          <w:lang w:eastAsia="es-ES"/>
        </w:rPr>
        <w:t xml:space="preserve">, quienes afirmaron conocer </w:t>
      </w:r>
      <w:r w:rsidR="005C5652">
        <w:rPr>
          <w:rFonts w:ascii="Tahoma" w:eastAsia="Times New Roman" w:hAnsi="Tahoma" w:cs="Tahoma"/>
          <w:sz w:val="24"/>
          <w:szCs w:val="24"/>
          <w:lang w:eastAsia="es-ES"/>
        </w:rPr>
        <w:t>al gestor</w:t>
      </w:r>
      <w:r w:rsidR="00DA079F">
        <w:rPr>
          <w:rFonts w:ascii="Tahoma" w:eastAsia="Times New Roman" w:hAnsi="Tahoma" w:cs="Tahoma"/>
          <w:sz w:val="24"/>
          <w:szCs w:val="24"/>
          <w:lang w:eastAsia="es-ES"/>
        </w:rPr>
        <w:t xml:space="preserve"> de la demanda</w:t>
      </w:r>
      <w:r w:rsidR="005C5652">
        <w:rPr>
          <w:rFonts w:ascii="Tahoma" w:eastAsia="Times New Roman" w:hAnsi="Tahoma" w:cs="Tahoma"/>
          <w:sz w:val="24"/>
          <w:szCs w:val="24"/>
          <w:lang w:eastAsia="es-ES"/>
        </w:rPr>
        <w:t xml:space="preserve"> desde hace más o menos 20 y 10 respectivamente</w:t>
      </w:r>
      <w:r w:rsidRPr="00544746">
        <w:rPr>
          <w:rFonts w:ascii="Tahoma" w:eastAsia="Times New Roman" w:hAnsi="Tahoma" w:cs="Tahoma"/>
          <w:sz w:val="24"/>
          <w:szCs w:val="24"/>
          <w:lang w:eastAsia="es-ES"/>
        </w:rPr>
        <w:t>, q</w:t>
      </w:r>
      <w:r w:rsidR="005C5652">
        <w:rPr>
          <w:rFonts w:ascii="Tahoma" w:eastAsia="Times New Roman" w:hAnsi="Tahoma" w:cs="Tahoma"/>
          <w:sz w:val="24"/>
          <w:szCs w:val="24"/>
          <w:lang w:eastAsia="es-ES"/>
        </w:rPr>
        <w:t>ue son sus vecinos en el corregimiento Tierra Blanca</w:t>
      </w:r>
      <w:r w:rsidRPr="00544746">
        <w:rPr>
          <w:rFonts w:ascii="Tahoma" w:eastAsia="Times New Roman" w:hAnsi="Tahoma" w:cs="Tahoma"/>
          <w:sz w:val="24"/>
          <w:szCs w:val="24"/>
          <w:lang w:eastAsia="es-ES"/>
        </w:rPr>
        <w:t xml:space="preserve"> del municipio de Roldanillo (Valle) y que le</w:t>
      </w:r>
      <w:r w:rsidR="00DA079F">
        <w:rPr>
          <w:rFonts w:ascii="Tahoma" w:eastAsia="Times New Roman" w:hAnsi="Tahoma" w:cs="Tahoma"/>
          <w:sz w:val="24"/>
          <w:szCs w:val="24"/>
          <w:lang w:eastAsia="es-ES"/>
        </w:rPr>
        <w:t>s consta que allí vive junto con</w:t>
      </w:r>
      <w:r w:rsidRPr="00544746">
        <w:rPr>
          <w:rFonts w:ascii="Tahoma" w:eastAsia="Times New Roman" w:hAnsi="Tahoma" w:cs="Tahoma"/>
          <w:sz w:val="24"/>
          <w:szCs w:val="24"/>
          <w:lang w:eastAsia="es-ES"/>
        </w:rPr>
        <w:t xml:space="preserve"> su esposa desde hace más de 10 años, que procrearon dos (2) hijos, que hoy en día son mayores de edad y tienen sus prop</w:t>
      </w:r>
      <w:r w:rsidR="00DA079F">
        <w:rPr>
          <w:rFonts w:ascii="Tahoma" w:eastAsia="Times New Roman" w:hAnsi="Tahoma" w:cs="Tahoma"/>
          <w:sz w:val="24"/>
          <w:szCs w:val="24"/>
          <w:lang w:eastAsia="es-ES"/>
        </w:rPr>
        <w:t>ios hogares, y que la señora ALBA INÉS</w:t>
      </w:r>
      <w:r w:rsidRPr="00544746">
        <w:rPr>
          <w:rFonts w:ascii="Tahoma" w:eastAsia="Times New Roman" w:hAnsi="Tahoma" w:cs="Tahoma"/>
          <w:sz w:val="24"/>
          <w:szCs w:val="24"/>
          <w:lang w:eastAsia="es-ES"/>
        </w:rPr>
        <w:t xml:space="preserve"> depende económicamente de su esposo, pues no tiene empleo, pensión, ni rentas propias. </w:t>
      </w:r>
    </w:p>
    <w:p w:rsidR="00544746" w:rsidRPr="00544746" w:rsidRDefault="00544746" w:rsidP="00360AA4">
      <w:pPr>
        <w:shd w:val="clear" w:color="auto" w:fill="FFFFFF"/>
        <w:spacing w:line="360" w:lineRule="auto"/>
        <w:ind w:firstLine="0"/>
        <w:rPr>
          <w:rFonts w:ascii="Tahoma" w:eastAsia="Times New Roman" w:hAnsi="Tahoma" w:cs="Tahoma"/>
          <w:sz w:val="24"/>
          <w:szCs w:val="24"/>
          <w:lang w:eastAsia="es-ES"/>
        </w:rPr>
      </w:pPr>
    </w:p>
    <w:p w:rsidR="00544746" w:rsidRPr="00544746" w:rsidRDefault="00544746" w:rsidP="005C5652">
      <w:pPr>
        <w:shd w:val="clear" w:color="auto" w:fill="FFFFFF"/>
        <w:spacing w:line="276" w:lineRule="auto"/>
        <w:ind w:firstLine="708"/>
        <w:rPr>
          <w:rFonts w:ascii="Tahoma" w:eastAsia="Times New Roman" w:hAnsi="Tahoma" w:cs="Tahoma"/>
          <w:sz w:val="24"/>
          <w:szCs w:val="24"/>
          <w:lang w:eastAsia="es-ES"/>
        </w:rPr>
      </w:pPr>
      <w:r w:rsidRPr="00544746">
        <w:rPr>
          <w:rFonts w:ascii="Tahoma" w:eastAsia="Times New Roman" w:hAnsi="Tahoma" w:cs="Tahoma"/>
          <w:sz w:val="24"/>
          <w:szCs w:val="24"/>
          <w:lang w:eastAsia="es-ES"/>
        </w:rPr>
        <w:t>Corolario de lo anterior, el demandante acreditó los requisitos para acceder al incremento pensional por cónyuge a cargo, lo cual le da el derecho a que la ADMINISTRADORA COLOMBIANA DE PENSIONES -COLPENSIONES- le pague una suma mensual adicional a la mesada pensional equivalente</w:t>
      </w:r>
      <w:r w:rsidR="00F269E3">
        <w:rPr>
          <w:rFonts w:ascii="Tahoma" w:eastAsia="Times New Roman" w:hAnsi="Tahoma" w:cs="Tahoma"/>
          <w:sz w:val="24"/>
          <w:szCs w:val="24"/>
          <w:lang w:eastAsia="es-ES"/>
        </w:rPr>
        <w:t xml:space="preserve"> al</w:t>
      </w:r>
      <w:r w:rsidRPr="00544746">
        <w:rPr>
          <w:rFonts w:ascii="Tahoma" w:eastAsia="Times New Roman" w:hAnsi="Tahoma" w:cs="Tahoma"/>
          <w:sz w:val="24"/>
          <w:szCs w:val="24"/>
          <w:lang w:eastAsia="es-ES"/>
        </w:rPr>
        <w:t xml:space="preserve"> 14% del salario mínimo legal mensual vigente para cada anualidad a partir de la fecha en la cual le fue reconocida su pensión. </w:t>
      </w:r>
    </w:p>
    <w:p w:rsidR="00544746" w:rsidRPr="00544746" w:rsidRDefault="00544746" w:rsidP="00360AA4">
      <w:pPr>
        <w:shd w:val="clear" w:color="auto" w:fill="FFFFFF"/>
        <w:spacing w:line="360" w:lineRule="auto"/>
        <w:ind w:firstLine="0"/>
        <w:rPr>
          <w:rFonts w:ascii="Tahoma" w:eastAsia="Times New Roman" w:hAnsi="Tahoma" w:cs="Tahoma"/>
          <w:sz w:val="24"/>
          <w:szCs w:val="24"/>
          <w:lang w:eastAsia="es-ES"/>
        </w:rPr>
      </w:pPr>
    </w:p>
    <w:p w:rsidR="00544746" w:rsidRDefault="00544746" w:rsidP="001B10F9">
      <w:pPr>
        <w:rPr>
          <w:rFonts w:ascii="Tahoma" w:eastAsia="Times New Roman" w:hAnsi="Tahoma" w:cs="Tahoma"/>
          <w:sz w:val="24"/>
          <w:szCs w:val="24"/>
          <w:lang w:eastAsia="es-ES"/>
        </w:rPr>
      </w:pPr>
      <w:r w:rsidRPr="00544746">
        <w:rPr>
          <w:rFonts w:ascii="Tahoma" w:eastAsia="Times New Roman" w:hAnsi="Tahoma" w:cs="Tahoma"/>
          <w:sz w:val="24"/>
          <w:szCs w:val="24"/>
          <w:lang w:eastAsia="es-ES"/>
        </w:rPr>
        <w:t xml:space="preserve">Esto se traduce en la suma de </w:t>
      </w:r>
      <w:r w:rsidR="001B10F9" w:rsidRPr="001B10F9">
        <w:rPr>
          <w:rFonts w:ascii="Tahoma" w:eastAsia="Times New Roman" w:hAnsi="Tahoma" w:cs="Tahoma"/>
          <w:b/>
          <w:color w:val="000000"/>
          <w:sz w:val="24"/>
          <w:szCs w:val="24"/>
          <w:lang w:eastAsia="es-ES"/>
        </w:rPr>
        <w:t>$5.871.404</w:t>
      </w:r>
      <w:r w:rsidR="001B10F9">
        <w:rPr>
          <w:rFonts w:ascii="Tahoma" w:eastAsia="Times New Roman" w:hAnsi="Tahoma" w:cs="Tahoma"/>
          <w:color w:val="000000"/>
          <w:sz w:val="24"/>
          <w:szCs w:val="24"/>
          <w:lang w:eastAsia="es-ES"/>
        </w:rPr>
        <w:t xml:space="preserve"> </w:t>
      </w:r>
      <w:r w:rsidRPr="00544746">
        <w:rPr>
          <w:rFonts w:ascii="Tahoma" w:eastAsia="Times New Roman" w:hAnsi="Tahoma" w:cs="Tahoma"/>
          <w:sz w:val="24"/>
          <w:szCs w:val="24"/>
          <w:lang w:eastAsia="es-ES"/>
        </w:rPr>
        <w:t xml:space="preserve">a </w:t>
      </w:r>
      <w:r w:rsidR="001B10F9" w:rsidRPr="00544746">
        <w:rPr>
          <w:rFonts w:ascii="Tahoma" w:eastAsia="Times New Roman" w:hAnsi="Tahoma" w:cs="Tahoma"/>
          <w:sz w:val="24"/>
          <w:szCs w:val="24"/>
          <w:lang w:eastAsia="es-ES"/>
        </w:rPr>
        <w:t>título</w:t>
      </w:r>
      <w:r w:rsidR="001B10F9">
        <w:rPr>
          <w:rFonts w:ascii="Tahoma" w:eastAsia="Times New Roman" w:hAnsi="Tahoma" w:cs="Tahoma"/>
          <w:sz w:val="24"/>
          <w:szCs w:val="24"/>
          <w:lang w:eastAsia="es-ES"/>
        </w:rPr>
        <w:t xml:space="preserve"> de retroactivo del incremento entre el 1º de marzo de 2011</w:t>
      </w:r>
      <w:r w:rsidRPr="00544746">
        <w:rPr>
          <w:rFonts w:ascii="Tahoma" w:eastAsia="Times New Roman" w:hAnsi="Tahoma" w:cs="Tahoma"/>
          <w:sz w:val="24"/>
          <w:szCs w:val="24"/>
          <w:lang w:eastAsia="es-ES"/>
        </w:rPr>
        <w:t xml:space="preserve"> </w:t>
      </w:r>
      <w:r w:rsidR="001B10F9">
        <w:rPr>
          <w:rFonts w:ascii="Tahoma" w:eastAsia="Times New Roman" w:hAnsi="Tahoma" w:cs="Tahoma"/>
          <w:sz w:val="24"/>
          <w:szCs w:val="24"/>
          <w:lang w:eastAsia="es-ES"/>
        </w:rPr>
        <w:t xml:space="preserve">y </w:t>
      </w:r>
      <w:r w:rsidRPr="00544746">
        <w:rPr>
          <w:rFonts w:ascii="Tahoma" w:eastAsia="Times New Roman" w:hAnsi="Tahoma" w:cs="Tahoma"/>
          <w:sz w:val="24"/>
          <w:szCs w:val="24"/>
          <w:lang w:eastAsia="es-ES"/>
        </w:rPr>
        <w:t xml:space="preserve">el 30 noviembre de 2016, </w:t>
      </w:r>
      <w:r w:rsidR="001E42C2">
        <w:rPr>
          <w:rFonts w:ascii="Tahoma" w:eastAsia="Times New Roman" w:hAnsi="Tahoma" w:cs="Tahoma"/>
          <w:sz w:val="24"/>
          <w:szCs w:val="24"/>
          <w:lang w:eastAsia="es-ES"/>
        </w:rPr>
        <w:t>conforme se puede observar en la liquidación que se pone en este momento en consideración de los asistentes a la audiencia. A</w:t>
      </w:r>
      <w:r w:rsidRPr="00544746">
        <w:rPr>
          <w:rFonts w:ascii="Tahoma" w:eastAsia="Times New Roman" w:hAnsi="Tahoma" w:cs="Tahoma"/>
          <w:sz w:val="24"/>
          <w:szCs w:val="24"/>
          <w:lang w:eastAsia="es-ES"/>
        </w:rPr>
        <w:t xml:space="preserve"> partir de</w:t>
      </w:r>
      <w:r w:rsidR="00820645">
        <w:rPr>
          <w:rFonts w:ascii="Tahoma" w:eastAsia="Times New Roman" w:hAnsi="Tahoma" w:cs="Tahoma"/>
          <w:sz w:val="24"/>
          <w:szCs w:val="24"/>
          <w:lang w:eastAsia="es-ES"/>
        </w:rPr>
        <w:t xml:space="preserve"> 1º de diciembre de 2016 y mientras</w:t>
      </w:r>
      <w:r w:rsidRPr="00544746">
        <w:rPr>
          <w:rFonts w:ascii="Tahoma" w:eastAsia="Times New Roman" w:hAnsi="Tahoma" w:cs="Tahoma"/>
          <w:sz w:val="24"/>
          <w:szCs w:val="24"/>
          <w:lang w:eastAsia="es-ES"/>
        </w:rPr>
        <w:t xml:space="preserve"> subsistan las causas que dieron lugar a su reconocimiento, la entidad demandada continuará pagánd</w:t>
      </w:r>
      <w:r w:rsidR="001B10F9">
        <w:rPr>
          <w:rFonts w:ascii="Tahoma" w:eastAsia="Times New Roman" w:hAnsi="Tahoma" w:cs="Tahoma"/>
          <w:sz w:val="24"/>
          <w:szCs w:val="24"/>
          <w:lang w:eastAsia="es-ES"/>
        </w:rPr>
        <w:t>ole al pensionado la suma de $96.523 mensuales</w:t>
      </w:r>
      <w:r w:rsidRPr="00544746">
        <w:rPr>
          <w:rFonts w:ascii="Tahoma" w:eastAsia="Times New Roman" w:hAnsi="Tahoma" w:cs="Tahoma"/>
          <w:sz w:val="24"/>
          <w:szCs w:val="24"/>
          <w:lang w:eastAsia="es-ES"/>
        </w:rPr>
        <w:t>, incrementados anualmente con base en el Salario Mínimo.</w:t>
      </w:r>
    </w:p>
    <w:p w:rsidR="001B10F9" w:rsidRDefault="001B10F9" w:rsidP="00360AA4">
      <w:pPr>
        <w:spacing w:line="360" w:lineRule="auto"/>
        <w:rPr>
          <w:rFonts w:ascii="Tahoma" w:eastAsia="Times New Roman" w:hAnsi="Tahoma" w:cs="Tahoma"/>
          <w:sz w:val="24"/>
          <w:szCs w:val="24"/>
          <w:lang w:eastAsia="es-ES"/>
        </w:rPr>
      </w:pPr>
      <w:bookmarkStart w:id="0" w:name="_GoBack"/>
      <w:bookmarkEnd w:id="0"/>
    </w:p>
    <w:p w:rsidR="001B10F9" w:rsidRPr="00544746" w:rsidRDefault="001B10F9" w:rsidP="001B10F9">
      <w:pPr>
        <w:rPr>
          <w:rFonts w:ascii="Tahoma" w:eastAsia="Times New Roman" w:hAnsi="Tahoma" w:cs="Tahoma"/>
          <w:sz w:val="24"/>
          <w:szCs w:val="24"/>
          <w:lang w:eastAsia="es-ES"/>
        </w:rPr>
      </w:pPr>
      <w:r w:rsidRPr="001B10F9">
        <w:rPr>
          <w:rFonts w:ascii="Tahoma" w:eastAsia="Times New Roman" w:hAnsi="Tahoma" w:cs="Tahoma"/>
          <w:sz w:val="24"/>
          <w:szCs w:val="24"/>
          <w:lang w:eastAsia="es-ES"/>
        </w:rPr>
        <w:lastRenderedPageBreak/>
        <w:t xml:space="preserve">Debe advertirse que sobre las anteriores sumas no operó el fenómeno de prescripción trienal previsto </w:t>
      </w:r>
      <w:r w:rsidRPr="001B10F9">
        <w:rPr>
          <w:rFonts w:ascii="Tahoma" w:hAnsi="Tahoma" w:cs="Tahoma"/>
          <w:sz w:val="24"/>
          <w:szCs w:val="24"/>
          <w:shd w:val="clear" w:color="auto" w:fill="FFFFFF"/>
        </w:rPr>
        <w:t>en el artículo 151 del Código de Procedimiento Laboral</w:t>
      </w:r>
      <w:r>
        <w:rPr>
          <w:rFonts w:ascii="Tahoma" w:hAnsi="Tahoma" w:cs="Tahoma"/>
          <w:sz w:val="24"/>
          <w:szCs w:val="24"/>
          <w:shd w:val="clear" w:color="auto" w:fill="FFFFFF"/>
        </w:rPr>
        <w:t xml:space="preserve">, ya que el acto administrativo mediante el cual le fue reconocida la pensión al demandante fue emitido el 5 de diciembre de 2013 y la demanda fue presentada el 2 de octubre de 2015, es decir, dentro de los tres años siguiente a la fecha en que se hizo exigible el derecho. </w:t>
      </w:r>
    </w:p>
    <w:p w:rsidR="00544746" w:rsidRPr="00544746" w:rsidRDefault="00544746" w:rsidP="00544746">
      <w:pPr>
        <w:shd w:val="clear" w:color="auto" w:fill="FFFFFF"/>
        <w:spacing w:line="276" w:lineRule="auto"/>
        <w:ind w:firstLine="0"/>
        <w:rPr>
          <w:rFonts w:ascii="Tahoma" w:eastAsia="Times New Roman" w:hAnsi="Tahoma" w:cs="Tahoma"/>
          <w:sz w:val="24"/>
          <w:szCs w:val="24"/>
          <w:lang w:eastAsia="es-ES"/>
        </w:rPr>
      </w:pPr>
    </w:p>
    <w:p w:rsidR="00862A39" w:rsidRPr="00862A39" w:rsidRDefault="00544746" w:rsidP="00862A39">
      <w:pPr>
        <w:rPr>
          <w:rFonts w:ascii="Tahoma" w:eastAsia="Times New Roman" w:hAnsi="Tahoma" w:cs="Tahoma"/>
          <w:b/>
          <w:bCs/>
          <w:color w:val="000000"/>
          <w:sz w:val="24"/>
          <w:szCs w:val="24"/>
          <w:lang w:eastAsia="es-ES"/>
        </w:rPr>
      </w:pPr>
      <w:r w:rsidRPr="00544746">
        <w:rPr>
          <w:rFonts w:ascii="Tahoma" w:eastAsia="Times New Roman" w:hAnsi="Tahoma" w:cs="Tahoma"/>
          <w:sz w:val="24"/>
          <w:szCs w:val="24"/>
          <w:lang w:eastAsia="es-ES"/>
        </w:rPr>
        <w:t>En cuanto a los intereses moratorios,</w:t>
      </w:r>
      <w:r w:rsidR="00386C78" w:rsidRPr="00862A39">
        <w:rPr>
          <w:rFonts w:ascii="Tahoma" w:eastAsia="Times New Roman" w:hAnsi="Tahoma" w:cs="Tahoma"/>
          <w:sz w:val="24"/>
          <w:szCs w:val="24"/>
          <w:lang w:eastAsia="es-ES"/>
        </w:rPr>
        <w:t xml:space="preserve"> la Sala considera que</w:t>
      </w:r>
      <w:r w:rsidRPr="00544746">
        <w:rPr>
          <w:rFonts w:ascii="Tahoma" w:eastAsia="Times New Roman" w:hAnsi="Tahoma" w:cs="Tahoma"/>
          <w:sz w:val="24"/>
          <w:szCs w:val="24"/>
          <w:lang w:eastAsia="es-ES"/>
        </w:rPr>
        <w:t xml:space="preserve"> los traumatismo</w:t>
      </w:r>
      <w:r w:rsidR="001B10F9" w:rsidRPr="00862A39">
        <w:rPr>
          <w:rFonts w:ascii="Tahoma" w:eastAsia="Times New Roman" w:hAnsi="Tahoma" w:cs="Tahoma"/>
          <w:sz w:val="24"/>
          <w:szCs w:val="24"/>
          <w:lang w:eastAsia="es-ES"/>
        </w:rPr>
        <w:t>s</w:t>
      </w:r>
      <w:r w:rsidRPr="00544746">
        <w:rPr>
          <w:rFonts w:ascii="Tahoma" w:eastAsia="Times New Roman" w:hAnsi="Tahoma" w:cs="Tahoma"/>
          <w:sz w:val="24"/>
          <w:szCs w:val="24"/>
          <w:lang w:eastAsia="es-ES"/>
        </w:rPr>
        <w:t xml:space="preserve"> administrativos</w:t>
      </w:r>
      <w:r w:rsidR="00386C78" w:rsidRPr="00862A39">
        <w:rPr>
          <w:rFonts w:ascii="Tahoma" w:eastAsia="Times New Roman" w:hAnsi="Tahoma" w:cs="Tahoma"/>
          <w:sz w:val="24"/>
          <w:szCs w:val="24"/>
          <w:lang w:eastAsia="es-ES"/>
        </w:rPr>
        <w:t xml:space="preserve"> que pudieron haberse</w:t>
      </w:r>
      <w:r w:rsidR="009B3AB7" w:rsidRPr="00862A39">
        <w:rPr>
          <w:rFonts w:ascii="Tahoma" w:eastAsia="Times New Roman" w:hAnsi="Tahoma" w:cs="Tahoma"/>
          <w:sz w:val="24"/>
          <w:szCs w:val="24"/>
          <w:lang w:eastAsia="es-ES"/>
        </w:rPr>
        <w:t xml:space="preserve"> generado</w:t>
      </w:r>
      <w:r w:rsidR="004B0002">
        <w:rPr>
          <w:rFonts w:ascii="Tahoma" w:eastAsia="Times New Roman" w:hAnsi="Tahoma" w:cs="Tahoma"/>
          <w:sz w:val="24"/>
          <w:szCs w:val="24"/>
          <w:lang w:eastAsia="es-ES"/>
        </w:rPr>
        <w:t xml:space="preserve"> por</w:t>
      </w:r>
      <w:r w:rsidR="009B3AB7" w:rsidRPr="00862A39">
        <w:rPr>
          <w:rFonts w:ascii="Tahoma" w:eastAsia="Times New Roman" w:hAnsi="Tahoma" w:cs="Tahoma"/>
          <w:sz w:val="24"/>
          <w:szCs w:val="24"/>
          <w:lang w:eastAsia="es-ES"/>
        </w:rPr>
        <w:t xml:space="preserve"> la liquidación del ISS y la entrada en funcionamiento de COLPENSIONES </w:t>
      </w:r>
      <w:r w:rsidR="00862A39">
        <w:rPr>
          <w:rFonts w:ascii="Tahoma" w:eastAsia="Times New Roman" w:hAnsi="Tahoma" w:cs="Tahoma"/>
          <w:sz w:val="24"/>
          <w:szCs w:val="24"/>
          <w:lang w:eastAsia="es-ES"/>
        </w:rPr>
        <w:t>-</w:t>
      </w:r>
      <w:r w:rsidR="009B3AB7" w:rsidRPr="00862A39">
        <w:rPr>
          <w:rFonts w:ascii="Tahoma" w:eastAsia="Times New Roman" w:hAnsi="Tahoma" w:cs="Tahoma"/>
          <w:sz w:val="24"/>
          <w:szCs w:val="24"/>
          <w:lang w:eastAsia="es-ES"/>
        </w:rPr>
        <w:t>como nueva</w:t>
      </w:r>
      <w:r w:rsidR="00386C78" w:rsidRPr="00862A39">
        <w:rPr>
          <w:rFonts w:ascii="Tahoma" w:eastAsia="Times New Roman" w:hAnsi="Tahoma" w:cs="Tahoma"/>
          <w:sz w:val="24"/>
          <w:szCs w:val="24"/>
          <w:lang w:eastAsia="es-ES"/>
        </w:rPr>
        <w:t xml:space="preserve"> administradora del Régimen de Prima Media con Prestación Definida</w:t>
      </w:r>
      <w:r w:rsidR="00862A39">
        <w:rPr>
          <w:rFonts w:ascii="Tahoma" w:eastAsia="Times New Roman" w:hAnsi="Tahoma" w:cs="Tahoma"/>
          <w:sz w:val="24"/>
          <w:szCs w:val="24"/>
          <w:lang w:eastAsia="es-ES"/>
        </w:rPr>
        <w:t>-</w:t>
      </w:r>
      <w:r w:rsidR="00386C78" w:rsidRPr="00862A39">
        <w:rPr>
          <w:rFonts w:ascii="Tahoma" w:eastAsia="Times New Roman" w:hAnsi="Tahoma" w:cs="Tahoma"/>
          <w:sz w:val="24"/>
          <w:szCs w:val="24"/>
          <w:lang w:eastAsia="es-ES"/>
        </w:rPr>
        <w:t>,</w:t>
      </w:r>
      <w:r w:rsidRPr="00544746">
        <w:rPr>
          <w:rFonts w:ascii="Tahoma" w:eastAsia="Times New Roman" w:hAnsi="Tahoma" w:cs="Tahoma"/>
          <w:sz w:val="24"/>
          <w:szCs w:val="24"/>
          <w:lang w:eastAsia="es-ES"/>
        </w:rPr>
        <w:t xml:space="preserve"> no puede</w:t>
      </w:r>
      <w:r w:rsidR="00386C78" w:rsidRPr="00862A39">
        <w:rPr>
          <w:rFonts w:ascii="Tahoma" w:eastAsia="Times New Roman" w:hAnsi="Tahoma" w:cs="Tahoma"/>
          <w:sz w:val="24"/>
          <w:szCs w:val="24"/>
          <w:lang w:eastAsia="es-ES"/>
        </w:rPr>
        <w:t>n</w:t>
      </w:r>
      <w:r w:rsidRPr="00544746">
        <w:rPr>
          <w:rFonts w:ascii="Tahoma" w:eastAsia="Times New Roman" w:hAnsi="Tahoma" w:cs="Tahoma"/>
          <w:sz w:val="24"/>
          <w:szCs w:val="24"/>
          <w:lang w:eastAsia="es-ES"/>
        </w:rPr>
        <w:t xml:space="preserve"> ser trasladados al titular del derecho a la pensión, </w:t>
      </w:r>
      <w:r w:rsidR="009B3AB7" w:rsidRPr="00862A39">
        <w:rPr>
          <w:rFonts w:ascii="Tahoma" w:eastAsia="Times New Roman" w:hAnsi="Tahoma" w:cs="Tahoma"/>
          <w:sz w:val="24"/>
          <w:szCs w:val="24"/>
          <w:lang w:eastAsia="es-ES"/>
        </w:rPr>
        <w:t>sobre todo</w:t>
      </w:r>
      <w:r w:rsidRPr="00544746">
        <w:rPr>
          <w:rFonts w:ascii="Tahoma" w:eastAsia="Times New Roman" w:hAnsi="Tahoma" w:cs="Tahoma"/>
          <w:sz w:val="24"/>
          <w:szCs w:val="24"/>
          <w:lang w:eastAsia="es-ES"/>
        </w:rPr>
        <w:t xml:space="preserve"> </w:t>
      </w:r>
      <w:r w:rsidR="00386C78" w:rsidRPr="00862A39">
        <w:rPr>
          <w:rFonts w:ascii="Tahoma" w:eastAsia="Times New Roman" w:hAnsi="Tahoma" w:cs="Tahoma"/>
          <w:sz w:val="24"/>
          <w:szCs w:val="24"/>
          <w:lang w:eastAsia="es-ES"/>
        </w:rPr>
        <w:t xml:space="preserve">teniendo en cuenta que transcurrió algo más de diez (10) meses entre la fecha en que este radicó la solicitud pensional (13 de diciembre 2011) y el inicio del proceso de liquidación del INSTITUTO DE SEGUROS SOCIALES </w:t>
      </w:r>
      <w:r w:rsidR="00325D0E" w:rsidRPr="00862A39">
        <w:rPr>
          <w:rFonts w:ascii="Tahoma" w:eastAsia="Times New Roman" w:hAnsi="Tahoma" w:cs="Tahoma"/>
          <w:sz w:val="24"/>
          <w:szCs w:val="24"/>
          <w:lang w:eastAsia="es-ES"/>
        </w:rPr>
        <w:t>(</w:t>
      </w:r>
      <w:r w:rsidR="00386C78" w:rsidRPr="00862A39">
        <w:rPr>
          <w:rFonts w:ascii="Tahoma" w:eastAsia="Times New Roman" w:hAnsi="Tahoma" w:cs="Tahoma"/>
          <w:sz w:val="24"/>
          <w:szCs w:val="24"/>
          <w:lang w:eastAsia="es-ES"/>
        </w:rPr>
        <w:t>el 28 de septiembre de 2012, con la expedición del Decreto 2013 del 2012</w:t>
      </w:r>
      <w:r w:rsidR="00325D0E" w:rsidRPr="00862A39">
        <w:rPr>
          <w:rFonts w:ascii="Tahoma" w:eastAsia="Times New Roman" w:hAnsi="Tahoma" w:cs="Tahoma"/>
          <w:sz w:val="24"/>
          <w:szCs w:val="24"/>
          <w:lang w:eastAsia="es-ES"/>
        </w:rPr>
        <w:t>)</w:t>
      </w:r>
      <w:r w:rsidR="00862A39">
        <w:rPr>
          <w:rFonts w:ascii="Tahoma" w:eastAsia="Times New Roman" w:hAnsi="Tahoma" w:cs="Tahoma"/>
          <w:sz w:val="24"/>
          <w:szCs w:val="24"/>
          <w:lang w:eastAsia="es-ES"/>
        </w:rPr>
        <w:t>.</w:t>
      </w:r>
    </w:p>
    <w:p w:rsidR="00325D0E" w:rsidRDefault="00325D0E" w:rsidP="00B55120">
      <w:pPr>
        <w:shd w:val="clear" w:color="auto" w:fill="FFFFFF"/>
        <w:spacing w:line="276" w:lineRule="auto"/>
        <w:ind w:firstLine="0"/>
        <w:rPr>
          <w:rFonts w:ascii="Tahoma" w:eastAsia="Times New Roman" w:hAnsi="Tahoma" w:cs="Tahoma"/>
          <w:sz w:val="24"/>
          <w:szCs w:val="24"/>
          <w:lang w:eastAsia="es-ES"/>
        </w:rPr>
      </w:pPr>
    </w:p>
    <w:p w:rsidR="00862A39" w:rsidRDefault="00325D0E" w:rsidP="00862A39">
      <w:pPr>
        <w:rPr>
          <w:rFonts w:ascii="Tahoma" w:eastAsia="Times New Roman" w:hAnsi="Tahoma" w:cs="Tahoma"/>
          <w:bCs/>
          <w:color w:val="000000"/>
          <w:sz w:val="24"/>
          <w:szCs w:val="24"/>
          <w:lang w:eastAsia="es-ES"/>
        </w:rPr>
      </w:pPr>
      <w:r>
        <w:rPr>
          <w:rFonts w:ascii="Tahoma" w:eastAsia="Times New Roman" w:hAnsi="Tahoma" w:cs="Tahoma"/>
          <w:sz w:val="24"/>
          <w:szCs w:val="24"/>
          <w:lang w:eastAsia="es-ES"/>
        </w:rPr>
        <w:t>En virtud de lo anterior, no encuentra la Sala</w:t>
      </w:r>
      <w:r w:rsidR="004B0002">
        <w:rPr>
          <w:rFonts w:ascii="Tahoma" w:eastAsia="Times New Roman" w:hAnsi="Tahoma" w:cs="Tahoma"/>
          <w:sz w:val="24"/>
          <w:szCs w:val="24"/>
          <w:lang w:eastAsia="es-ES"/>
        </w:rPr>
        <w:t xml:space="preserve"> la configuración de alguna</w:t>
      </w:r>
      <w:r>
        <w:rPr>
          <w:rFonts w:ascii="Tahoma" w:eastAsia="Times New Roman" w:hAnsi="Tahoma" w:cs="Tahoma"/>
          <w:sz w:val="24"/>
          <w:szCs w:val="24"/>
          <w:lang w:eastAsia="es-ES"/>
        </w:rPr>
        <w:t xml:space="preserve"> causal eximente de los intereses moratorios ante la tardanza en el pago de la pensión de vejez al demandante, por lo que el artículo 141 de la Ley 100 de 1993 resulta aplicable al caso sub-examine, generándose intereses moratorios entre el 13 de mayo de 2011 y el 5 de diciembre de 2013, fecha en que le fue reconocida la pensión al acto</w:t>
      </w:r>
      <w:r w:rsidR="00862A39">
        <w:rPr>
          <w:rFonts w:ascii="Tahoma" w:eastAsia="Times New Roman" w:hAnsi="Tahoma" w:cs="Tahoma"/>
          <w:sz w:val="24"/>
          <w:szCs w:val="24"/>
          <w:lang w:eastAsia="es-ES"/>
        </w:rPr>
        <w:t>r, lo cual</w:t>
      </w:r>
      <w:r w:rsidR="00862A39" w:rsidRPr="00862A39">
        <w:rPr>
          <w:rFonts w:ascii="Tahoma" w:eastAsia="Times New Roman" w:hAnsi="Tahoma" w:cs="Tahoma"/>
          <w:sz w:val="24"/>
          <w:szCs w:val="24"/>
          <w:lang w:eastAsia="es-ES"/>
        </w:rPr>
        <w:t xml:space="preserve"> asciende a la suma de </w:t>
      </w:r>
      <w:r w:rsidR="00862A39" w:rsidRPr="00862A39">
        <w:rPr>
          <w:rFonts w:ascii="Tahoma" w:eastAsia="Times New Roman" w:hAnsi="Tahoma" w:cs="Tahoma"/>
          <w:b/>
          <w:bCs/>
          <w:color w:val="000000"/>
          <w:sz w:val="24"/>
          <w:szCs w:val="24"/>
          <w:lang w:eastAsia="es-ES"/>
        </w:rPr>
        <w:t xml:space="preserve"> $17.589.977</w:t>
      </w:r>
      <w:r w:rsidR="00862A39" w:rsidRPr="00862A39">
        <w:rPr>
          <w:rFonts w:ascii="Tahoma" w:eastAsia="Times New Roman" w:hAnsi="Tahoma" w:cs="Tahoma"/>
          <w:bCs/>
          <w:color w:val="000000"/>
          <w:sz w:val="24"/>
          <w:szCs w:val="24"/>
          <w:lang w:eastAsia="es-ES"/>
        </w:rPr>
        <w:t xml:space="preserve">, tal y como se puede apreciar en el cuadro de liquidación </w:t>
      </w:r>
      <w:r w:rsidR="004B0002">
        <w:rPr>
          <w:rFonts w:ascii="Tahoma" w:eastAsia="Times New Roman" w:hAnsi="Tahoma" w:cs="Tahoma"/>
          <w:bCs/>
          <w:color w:val="000000"/>
          <w:sz w:val="24"/>
          <w:szCs w:val="24"/>
          <w:lang w:eastAsia="es-ES"/>
        </w:rPr>
        <w:t>que en este momento se pone de presente a las partes</w:t>
      </w:r>
      <w:r w:rsidR="00862A39" w:rsidRPr="00862A39">
        <w:rPr>
          <w:rFonts w:ascii="Tahoma" w:eastAsia="Times New Roman" w:hAnsi="Tahoma" w:cs="Tahoma"/>
          <w:bCs/>
          <w:color w:val="000000"/>
          <w:sz w:val="24"/>
          <w:szCs w:val="24"/>
          <w:lang w:eastAsia="es-ES"/>
        </w:rPr>
        <w:t xml:space="preserve">. </w:t>
      </w:r>
    </w:p>
    <w:p w:rsidR="004B0002" w:rsidRDefault="004B0002" w:rsidP="00862A39">
      <w:pPr>
        <w:rPr>
          <w:rFonts w:ascii="Tahoma" w:eastAsia="Times New Roman" w:hAnsi="Tahoma" w:cs="Tahoma"/>
          <w:bCs/>
          <w:color w:val="000000"/>
          <w:sz w:val="24"/>
          <w:szCs w:val="24"/>
          <w:lang w:eastAsia="es-ES"/>
        </w:rPr>
      </w:pPr>
    </w:p>
    <w:p w:rsidR="004B0002" w:rsidRDefault="004B0002" w:rsidP="004B0002">
      <w:pPr>
        <w:pStyle w:val="Textoindependiente21"/>
        <w:spacing w:line="276" w:lineRule="auto"/>
        <w:ind w:firstLine="708"/>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Todo lo anterior conduce a revocar la decisión de primera instancia, para en su defecto imponer la condena pretendida en la demanda. Las costas procesales de ambas instancias correrán por cuenta de la demandada por haber resultado vencida en este litigio, las cuales se liquidaran por el juzgado de origen.</w:t>
      </w:r>
    </w:p>
    <w:p w:rsidR="004B0002" w:rsidRDefault="004B0002" w:rsidP="004B0002">
      <w:pPr>
        <w:pStyle w:val="Textoindependiente21"/>
        <w:spacing w:line="276" w:lineRule="auto"/>
        <w:ind w:firstLine="708"/>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 xml:space="preserve"> </w:t>
      </w:r>
    </w:p>
    <w:p w:rsidR="004B0002" w:rsidRPr="00AA4E97" w:rsidRDefault="004B0002" w:rsidP="004B0002">
      <w:pPr>
        <w:pStyle w:val="Textoindependiente21"/>
        <w:spacing w:line="276" w:lineRule="auto"/>
        <w:ind w:firstLine="708"/>
        <w:rPr>
          <w:rFonts w:ascii="Tahoma" w:hAnsi="Tahoma" w:cs="Tahoma"/>
        </w:rPr>
      </w:pPr>
      <w:r w:rsidRPr="00AA4E97">
        <w:rPr>
          <w:rFonts w:ascii="Tahoma" w:hAnsi="Tahoma" w:cs="Tahoma"/>
        </w:rPr>
        <w:t>E</w:t>
      </w:r>
      <w:r>
        <w:rPr>
          <w:rFonts w:ascii="Tahoma" w:hAnsi="Tahoma" w:cs="Tahoma"/>
        </w:rPr>
        <w:t xml:space="preserve">n mérito de  lo expuesto, el </w:t>
      </w:r>
      <w:r w:rsidRPr="00AA4E97">
        <w:rPr>
          <w:rFonts w:ascii="Tahoma" w:hAnsi="Tahoma" w:cs="Tahoma"/>
          <w:b/>
          <w:bCs/>
        </w:rPr>
        <w:t>TRIBUNAL SUPERIOR DEL DISTRITO JUDICIAL DE PEREIRA (RISARALDA)</w:t>
      </w:r>
      <w:r w:rsidRPr="00AA4E97">
        <w:rPr>
          <w:rFonts w:ascii="Tahoma" w:hAnsi="Tahoma" w:cs="Tahoma"/>
        </w:rPr>
        <w:t xml:space="preserve">, </w:t>
      </w:r>
      <w:r w:rsidRPr="00AA4E97">
        <w:rPr>
          <w:rFonts w:ascii="Tahoma" w:hAnsi="Tahoma" w:cs="Tahoma"/>
          <w:b/>
          <w:bCs/>
        </w:rPr>
        <w:t>SALA LABORAL</w:t>
      </w:r>
      <w:r>
        <w:rPr>
          <w:rFonts w:ascii="Tahoma" w:hAnsi="Tahoma" w:cs="Tahoma"/>
        </w:rPr>
        <w:t>, administrando j</w:t>
      </w:r>
      <w:r w:rsidRPr="00AA4E97">
        <w:rPr>
          <w:rFonts w:ascii="Tahoma" w:hAnsi="Tahoma" w:cs="Tahoma"/>
        </w:rPr>
        <w:t>ust</w:t>
      </w:r>
      <w:r>
        <w:rPr>
          <w:rFonts w:ascii="Tahoma" w:hAnsi="Tahoma" w:cs="Tahoma"/>
        </w:rPr>
        <w:t>icia en nombre de la república y por autoridad de la l</w:t>
      </w:r>
      <w:r w:rsidRPr="00AA4E97">
        <w:rPr>
          <w:rFonts w:ascii="Tahoma" w:hAnsi="Tahoma" w:cs="Tahoma"/>
        </w:rPr>
        <w:t>ey,</w:t>
      </w:r>
    </w:p>
    <w:p w:rsidR="004B0002" w:rsidRPr="0042455F" w:rsidRDefault="004B0002" w:rsidP="004B0002">
      <w:pPr>
        <w:spacing w:line="276" w:lineRule="auto"/>
        <w:rPr>
          <w:rFonts w:ascii="Tahoma" w:hAnsi="Tahoma" w:cs="Tahoma"/>
          <w:lang w:val="es-CO"/>
        </w:rPr>
      </w:pPr>
    </w:p>
    <w:p w:rsidR="004B0002" w:rsidRPr="00820645" w:rsidRDefault="004B0002" w:rsidP="004B0002">
      <w:pPr>
        <w:widowControl w:val="0"/>
        <w:autoSpaceDE w:val="0"/>
        <w:autoSpaceDN w:val="0"/>
        <w:adjustRightInd w:val="0"/>
        <w:spacing w:line="276" w:lineRule="auto"/>
        <w:jc w:val="center"/>
        <w:rPr>
          <w:rFonts w:ascii="Tahoma" w:hAnsi="Tahoma" w:cs="Tahoma"/>
          <w:b/>
          <w:sz w:val="24"/>
          <w:szCs w:val="24"/>
        </w:rPr>
      </w:pPr>
      <w:r w:rsidRPr="00820645">
        <w:rPr>
          <w:rFonts w:ascii="Tahoma" w:hAnsi="Tahoma" w:cs="Tahoma"/>
          <w:b/>
          <w:sz w:val="24"/>
          <w:szCs w:val="24"/>
        </w:rPr>
        <w:t>RESUELVE:</w:t>
      </w:r>
    </w:p>
    <w:p w:rsidR="004B0002" w:rsidRPr="00820645" w:rsidRDefault="004B0002" w:rsidP="004B0002">
      <w:pPr>
        <w:widowControl w:val="0"/>
        <w:autoSpaceDE w:val="0"/>
        <w:autoSpaceDN w:val="0"/>
        <w:adjustRightInd w:val="0"/>
        <w:spacing w:line="276" w:lineRule="auto"/>
        <w:rPr>
          <w:rFonts w:ascii="Tahoma" w:hAnsi="Tahoma" w:cs="Tahoma"/>
          <w:sz w:val="24"/>
          <w:szCs w:val="24"/>
        </w:rPr>
      </w:pPr>
    </w:p>
    <w:p w:rsidR="004B0002" w:rsidRPr="00820645" w:rsidRDefault="004B0002" w:rsidP="004B0002">
      <w:pPr>
        <w:spacing w:line="276" w:lineRule="auto"/>
        <w:ind w:firstLine="708"/>
        <w:rPr>
          <w:rFonts w:ascii="Tahoma" w:hAnsi="Tahoma" w:cs="Tahoma"/>
          <w:sz w:val="24"/>
          <w:szCs w:val="24"/>
        </w:rPr>
      </w:pPr>
      <w:r w:rsidRPr="00820645">
        <w:rPr>
          <w:rFonts w:ascii="Tahoma" w:hAnsi="Tahoma" w:cs="Tahoma"/>
          <w:b/>
          <w:sz w:val="24"/>
          <w:szCs w:val="24"/>
          <w:u w:val="single"/>
        </w:rPr>
        <w:t>PRIMERO</w:t>
      </w:r>
      <w:r w:rsidR="00820645" w:rsidRPr="00820645">
        <w:rPr>
          <w:rFonts w:ascii="Tahoma" w:hAnsi="Tahoma" w:cs="Tahoma"/>
          <w:b/>
          <w:sz w:val="24"/>
          <w:szCs w:val="24"/>
        </w:rPr>
        <w:t>:</w:t>
      </w:r>
      <w:r w:rsidRPr="00820645">
        <w:rPr>
          <w:rFonts w:ascii="Tahoma" w:hAnsi="Tahoma" w:cs="Tahoma"/>
          <w:sz w:val="24"/>
          <w:szCs w:val="24"/>
        </w:rPr>
        <w:t xml:space="preserve">- </w:t>
      </w:r>
      <w:r w:rsidRPr="00820645">
        <w:rPr>
          <w:rFonts w:ascii="Tahoma" w:hAnsi="Tahoma" w:cs="Tahoma"/>
          <w:b/>
          <w:sz w:val="24"/>
          <w:szCs w:val="24"/>
        </w:rPr>
        <w:t>REVOCAR</w:t>
      </w:r>
      <w:r w:rsidRPr="00820645">
        <w:rPr>
          <w:rFonts w:ascii="Tahoma" w:hAnsi="Tahoma" w:cs="Tahoma"/>
          <w:sz w:val="24"/>
          <w:szCs w:val="24"/>
        </w:rPr>
        <w:t xml:space="preserve"> la sentencia objeto del recurso de apelación.</w:t>
      </w:r>
    </w:p>
    <w:p w:rsidR="004B0002" w:rsidRPr="00820645" w:rsidRDefault="004B0002" w:rsidP="004B0002">
      <w:pPr>
        <w:spacing w:line="276" w:lineRule="auto"/>
        <w:ind w:firstLine="708"/>
        <w:rPr>
          <w:rFonts w:ascii="Tahoma" w:hAnsi="Tahoma" w:cs="Tahoma"/>
          <w:sz w:val="24"/>
          <w:szCs w:val="24"/>
        </w:rPr>
      </w:pPr>
    </w:p>
    <w:p w:rsidR="004B0002" w:rsidRPr="00820645" w:rsidRDefault="004B0002" w:rsidP="004B0002">
      <w:pPr>
        <w:spacing w:line="276" w:lineRule="auto"/>
        <w:ind w:firstLine="708"/>
        <w:rPr>
          <w:rFonts w:ascii="Tahoma" w:hAnsi="Tahoma" w:cs="Tahoma"/>
          <w:sz w:val="24"/>
          <w:szCs w:val="24"/>
        </w:rPr>
      </w:pPr>
      <w:r w:rsidRPr="00820645">
        <w:rPr>
          <w:rFonts w:ascii="Tahoma" w:hAnsi="Tahoma" w:cs="Tahoma"/>
          <w:b/>
          <w:sz w:val="24"/>
          <w:szCs w:val="24"/>
          <w:u w:val="single"/>
        </w:rPr>
        <w:t>SEGUNDO</w:t>
      </w:r>
      <w:r w:rsidRPr="00820645">
        <w:rPr>
          <w:rFonts w:ascii="Tahoma" w:hAnsi="Tahoma" w:cs="Tahoma"/>
          <w:b/>
          <w:sz w:val="24"/>
          <w:szCs w:val="24"/>
        </w:rPr>
        <w:t>:</w:t>
      </w:r>
      <w:r w:rsidRPr="00820645">
        <w:rPr>
          <w:rFonts w:ascii="Tahoma" w:hAnsi="Tahoma" w:cs="Tahoma"/>
          <w:sz w:val="24"/>
          <w:szCs w:val="24"/>
        </w:rPr>
        <w:t xml:space="preserve"> </w:t>
      </w:r>
      <w:r w:rsidRPr="00820645">
        <w:rPr>
          <w:rFonts w:ascii="Tahoma" w:hAnsi="Tahoma" w:cs="Tahoma"/>
          <w:b/>
          <w:sz w:val="24"/>
          <w:szCs w:val="24"/>
        </w:rPr>
        <w:t>DECLARAR</w:t>
      </w:r>
      <w:r w:rsidRPr="00820645">
        <w:rPr>
          <w:rFonts w:ascii="Tahoma" w:hAnsi="Tahoma" w:cs="Tahoma"/>
          <w:sz w:val="24"/>
          <w:szCs w:val="24"/>
        </w:rPr>
        <w:t xml:space="preserve"> que el demandante tiene derecho al reconocimiento y pago del incremento pensional por cónyuge a cargo equivalente al 14% de un salario mínimo mensual</w:t>
      </w:r>
      <w:r w:rsidR="00820645" w:rsidRPr="00820645">
        <w:rPr>
          <w:rFonts w:ascii="Tahoma" w:hAnsi="Tahoma" w:cs="Tahoma"/>
          <w:sz w:val="24"/>
          <w:szCs w:val="24"/>
        </w:rPr>
        <w:t xml:space="preserve"> vigente</w:t>
      </w:r>
      <w:r w:rsidRPr="00820645">
        <w:rPr>
          <w:rFonts w:ascii="Tahoma" w:hAnsi="Tahoma" w:cs="Tahoma"/>
          <w:sz w:val="24"/>
          <w:szCs w:val="24"/>
        </w:rPr>
        <w:t xml:space="preserve"> desde el 1º de marzo de 2012 y mientras se mantengan las causas que le dieron origen</w:t>
      </w:r>
      <w:r w:rsidR="00820645">
        <w:rPr>
          <w:rFonts w:ascii="Tahoma" w:hAnsi="Tahoma" w:cs="Tahoma"/>
          <w:sz w:val="24"/>
          <w:szCs w:val="24"/>
        </w:rPr>
        <w:t xml:space="preserve"> a dicha prestación</w:t>
      </w:r>
      <w:r w:rsidRPr="00820645">
        <w:rPr>
          <w:rFonts w:ascii="Tahoma" w:hAnsi="Tahoma" w:cs="Tahoma"/>
          <w:sz w:val="24"/>
          <w:szCs w:val="24"/>
        </w:rPr>
        <w:t xml:space="preserve">. </w:t>
      </w:r>
    </w:p>
    <w:p w:rsidR="004B0002" w:rsidRPr="00820645" w:rsidRDefault="004B0002" w:rsidP="004B0002">
      <w:pPr>
        <w:spacing w:line="276" w:lineRule="auto"/>
        <w:ind w:firstLine="708"/>
        <w:rPr>
          <w:rFonts w:ascii="Tahoma" w:hAnsi="Tahoma" w:cs="Tahoma"/>
          <w:sz w:val="24"/>
          <w:szCs w:val="24"/>
        </w:rPr>
      </w:pPr>
    </w:p>
    <w:p w:rsidR="004B0002" w:rsidRPr="00820645" w:rsidRDefault="00820645" w:rsidP="004B0002">
      <w:pPr>
        <w:spacing w:line="276" w:lineRule="auto"/>
        <w:ind w:firstLine="708"/>
        <w:rPr>
          <w:rFonts w:ascii="Tahoma" w:hAnsi="Tahoma" w:cs="Tahoma"/>
          <w:sz w:val="24"/>
          <w:szCs w:val="24"/>
        </w:rPr>
      </w:pPr>
      <w:r w:rsidRPr="00820645">
        <w:rPr>
          <w:rFonts w:ascii="Tahoma" w:hAnsi="Tahoma" w:cs="Tahoma"/>
          <w:b/>
          <w:sz w:val="24"/>
          <w:szCs w:val="24"/>
          <w:u w:val="single"/>
        </w:rPr>
        <w:t>TERCERO</w:t>
      </w:r>
      <w:r w:rsidRPr="00820645">
        <w:rPr>
          <w:rFonts w:ascii="Tahoma" w:hAnsi="Tahoma" w:cs="Tahoma"/>
          <w:b/>
          <w:sz w:val="24"/>
          <w:szCs w:val="24"/>
        </w:rPr>
        <w:t>: DECLARAR</w:t>
      </w:r>
      <w:r w:rsidRPr="00820645">
        <w:rPr>
          <w:rFonts w:ascii="Tahoma" w:hAnsi="Tahoma" w:cs="Tahoma"/>
          <w:sz w:val="24"/>
          <w:szCs w:val="24"/>
        </w:rPr>
        <w:t xml:space="preserve"> que el demandante tiene derecho al pago de los intereses moratorios previstos en el artículo 141 de la Ley 100 de 1993 ante la tardanza en el pago de su pensión de vejez.</w:t>
      </w:r>
    </w:p>
    <w:p w:rsidR="00820645" w:rsidRPr="00820645" w:rsidRDefault="00820645" w:rsidP="004B0002">
      <w:pPr>
        <w:spacing w:line="276" w:lineRule="auto"/>
        <w:ind w:firstLine="708"/>
        <w:rPr>
          <w:rFonts w:ascii="Tahoma" w:hAnsi="Tahoma" w:cs="Tahoma"/>
          <w:sz w:val="24"/>
          <w:szCs w:val="24"/>
        </w:rPr>
      </w:pPr>
    </w:p>
    <w:p w:rsidR="00820645" w:rsidRPr="00820645" w:rsidRDefault="00820645" w:rsidP="00820645">
      <w:pPr>
        <w:rPr>
          <w:rFonts w:ascii="Tahoma" w:hAnsi="Tahoma" w:cs="Tahoma"/>
          <w:sz w:val="24"/>
          <w:szCs w:val="24"/>
        </w:rPr>
      </w:pPr>
      <w:r w:rsidRPr="00820645">
        <w:rPr>
          <w:rFonts w:ascii="Tahoma" w:hAnsi="Tahoma" w:cs="Tahoma"/>
          <w:b/>
          <w:sz w:val="24"/>
          <w:szCs w:val="24"/>
        </w:rPr>
        <w:t>CUARTO:</w:t>
      </w:r>
      <w:r w:rsidRPr="00820645">
        <w:rPr>
          <w:rFonts w:ascii="Tahoma" w:hAnsi="Tahoma" w:cs="Tahoma"/>
          <w:sz w:val="24"/>
          <w:szCs w:val="24"/>
        </w:rPr>
        <w:t xml:space="preserve"> como consecuencia de las anteriores declaraciones, </w:t>
      </w:r>
      <w:r w:rsidRPr="00820645">
        <w:rPr>
          <w:rFonts w:ascii="Tahoma" w:hAnsi="Tahoma" w:cs="Tahoma"/>
          <w:b/>
          <w:sz w:val="24"/>
          <w:szCs w:val="24"/>
        </w:rPr>
        <w:t>CONDENAR</w:t>
      </w:r>
      <w:r w:rsidRPr="00820645">
        <w:rPr>
          <w:rFonts w:ascii="Tahoma" w:hAnsi="Tahoma" w:cs="Tahoma"/>
          <w:sz w:val="24"/>
          <w:szCs w:val="24"/>
        </w:rPr>
        <w:t xml:space="preserve"> a Colpensiones a pagar al actor las siguientes sumas:</w:t>
      </w:r>
    </w:p>
    <w:p w:rsidR="00820645" w:rsidRPr="00820645" w:rsidRDefault="00820645" w:rsidP="00820645">
      <w:pPr>
        <w:rPr>
          <w:rFonts w:ascii="Tahoma" w:hAnsi="Tahoma" w:cs="Tahoma"/>
          <w:b/>
          <w:sz w:val="24"/>
          <w:szCs w:val="24"/>
        </w:rPr>
      </w:pPr>
    </w:p>
    <w:p w:rsidR="00820645" w:rsidRPr="00820645" w:rsidRDefault="00820645" w:rsidP="000E759A">
      <w:pPr>
        <w:pStyle w:val="Prrafodelista"/>
        <w:numPr>
          <w:ilvl w:val="0"/>
          <w:numId w:val="3"/>
        </w:numPr>
        <w:jc w:val="both"/>
        <w:rPr>
          <w:rFonts w:ascii="Tahoma" w:eastAsia="Times New Roman" w:hAnsi="Tahoma" w:cs="Tahoma"/>
          <w:sz w:val="24"/>
          <w:szCs w:val="24"/>
          <w:lang w:eastAsia="es-ES"/>
        </w:rPr>
      </w:pPr>
      <w:r w:rsidRPr="00820645">
        <w:rPr>
          <w:rFonts w:ascii="Tahoma" w:eastAsia="Times New Roman" w:hAnsi="Tahoma" w:cs="Tahoma"/>
          <w:b/>
          <w:color w:val="000000"/>
          <w:sz w:val="24"/>
          <w:szCs w:val="24"/>
          <w:lang w:eastAsia="es-ES"/>
        </w:rPr>
        <w:lastRenderedPageBreak/>
        <w:t>$5.871.404</w:t>
      </w:r>
      <w:r w:rsidRPr="00820645">
        <w:rPr>
          <w:rFonts w:ascii="Tahoma" w:eastAsia="Times New Roman" w:hAnsi="Tahoma" w:cs="Tahoma"/>
          <w:color w:val="000000"/>
          <w:sz w:val="24"/>
          <w:szCs w:val="24"/>
          <w:lang w:eastAsia="es-ES"/>
        </w:rPr>
        <w:t xml:space="preserve"> </w:t>
      </w:r>
      <w:r w:rsidRPr="00820645">
        <w:rPr>
          <w:rFonts w:ascii="Tahoma" w:eastAsia="Times New Roman" w:hAnsi="Tahoma" w:cs="Tahoma"/>
          <w:sz w:val="24"/>
          <w:szCs w:val="24"/>
          <w:lang w:eastAsia="es-ES"/>
        </w:rPr>
        <w:t>a título de retroactivo del incremento pensional entre el 1º de marzo de 2011 y el 30 noviembre de 2016. A partir de 1º de diciembre de 2016 y mientras subsistan las causas que dieron lugar a su reconocimiento, la entidad demandada continuará pagándole al pensionado la suma de $96.523 mensuales, incrementados anualmente con base en el SMLMV.</w:t>
      </w:r>
    </w:p>
    <w:p w:rsidR="00820645" w:rsidRPr="00820645" w:rsidRDefault="00820645" w:rsidP="000E759A">
      <w:pPr>
        <w:rPr>
          <w:rFonts w:ascii="Tahoma" w:eastAsia="Times New Roman" w:hAnsi="Tahoma" w:cs="Tahoma"/>
          <w:sz w:val="24"/>
          <w:szCs w:val="24"/>
          <w:lang w:eastAsia="es-ES"/>
        </w:rPr>
      </w:pPr>
    </w:p>
    <w:p w:rsidR="00820645" w:rsidRPr="00820645" w:rsidRDefault="000E759A" w:rsidP="000E759A">
      <w:pPr>
        <w:pStyle w:val="Prrafodelista"/>
        <w:numPr>
          <w:ilvl w:val="0"/>
          <w:numId w:val="3"/>
        </w:numPr>
        <w:jc w:val="both"/>
        <w:rPr>
          <w:rFonts w:ascii="Tahoma" w:eastAsia="Times New Roman" w:hAnsi="Tahoma" w:cs="Tahoma"/>
          <w:sz w:val="24"/>
          <w:szCs w:val="24"/>
          <w:lang w:eastAsia="es-ES"/>
        </w:rPr>
      </w:pPr>
      <w:r w:rsidRPr="000E759A">
        <w:rPr>
          <w:rFonts w:ascii="Tahoma" w:eastAsia="Times New Roman" w:hAnsi="Tahoma" w:cs="Tahoma"/>
          <w:bCs/>
          <w:color w:val="000000"/>
          <w:sz w:val="24"/>
          <w:szCs w:val="24"/>
          <w:lang w:eastAsia="es-ES"/>
        </w:rPr>
        <w:t>Igualmente, la suma de</w:t>
      </w:r>
      <w:r>
        <w:rPr>
          <w:rFonts w:ascii="Tahoma" w:eastAsia="Times New Roman" w:hAnsi="Tahoma" w:cs="Tahoma"/>
          <w:b/>
          <w:bCs/>
          <w:color w:val="000000"/>
          <w:sz w:val="24"/>
          <w:szCs w:val="24"/>
          <w:lang w:eastAsia="es-ES"/>
        </w:rPr>
        <w:t xml:space="preserve"> </w:t>
      </w:r>
      <w:r w:rsidR="00820645" w:rsidRPr="00820645">
        <w:rPr>
          <w:rFonts w:ascii="Tahoma" w:eastAsia="Times New Roman" w:hAnsi="Tahoma" w:cs="Tahoma"/>
          <w:b/>
          <w:bCs/>
          <w:color w:val="000000"/>
          <w:sz w:val="24"/>
          <w:szCs w:val="24"/>
          <w:lang w:eastAsia="es-ES"/>
        </w:rPr>
        <w:t xml:space="preserve">$17.589.977 </w:t>
      </w:r>
      <w:r w:rsidR="00820645" w:rsidRPr="00820645">
        <w:rPr>
          <w:rFonts w:ascii="Tahoma" w:eastAsia="Times New Roman" w:hAnsi="Tahoma" w:cs="Tahoma"/>
          <w:bCs/>
          <w:color w:val="000000"/>
          <w:sz w:val="24"/>
          <w:szCs w:val="24"/>
          <w:lang w:eastAsia="es-ES"/>
        </w:rPr>
        <w:t>por concepto de los intereses moratorios generados entre el</w:t>
      </w:r>
      <w:r w:rsidR="00820645" w:rsidRPr="00820645">
        <w:rPr>
          <w:rFonts w:ascii="Tahoma" w:eastAsia="Times New Roman" w:hAnsi="Tahoma" w:cs="Tahoma"/>
          <w:b/>
          <w:bCs/>
          <w:color w:val="000000"/>
          <w:sz w:val="24"/>
          <w:szCs w:val="24"/>
          <w:lang w:eastAsia="es-ES"/>
        </w:rPr>
        <w:t xml:space="preserve"> </w:t>
      </w:r>
      <w:r w:rsidR="00820645" w:rsidRPr="00820645">
        <w:rPr>
          <w:rFonts w:ascii="Tahoma" w:eastAsia="Times New Roman" w:hAnsi="Tahoma" w:cs="Tahoma"/>
          <w:sz w:val="24"/>
          <w:szCs w:val="24"/>
          <w:lang w:eastAsia="es-ES"/>
        </w:rPr>
        <w:t xml:space="preserve">13 de mayo de 2011 y el 5 de diciembre de 2013, conforme a las razones expuestas en lo considerativo de la sentencia. </w:t>
      </w:r>
    </w:p>
    <w:p w:rsidR="00820645" w:rsidRPr="00820645" w:rsidRDefault="00820645" w:rsidP="004B0002">
      <w:pPr>
        <w:spacing w:line="276" w:lineRule="auto"/>
        <w:ind w:firstLine="708"/>
        <w:rPr>
          <w:rFonts w:ascii="Tahoma" w:hAnsi="Tahoma" w:cs="Tahoma"/>
          <w:b/>
          <w:sz w:val="24"/>
          <w:szCs w:val="24"/>
          <w:u w:val="single"/>
          <w:lang w:val="es-ES_tradnl"/>
        </w:rPr>
      </w:pPr>
    </w:p>
    <w:p w:rsidR="004B0002" w:rsidRPr="00820645" w:rsidRDefault="004B0002" w:rsidP="004B0002">
      <w:pPr>
        <w:spacing w:line="276" w:lineRule="auto"/>
        <w:ind w:firstLine="708"/>
        <w:rPr>
          <w:rFonts w:ascii="Tahoma" w:hAnsi="Tahoma" w:cs="Tahoma"/>
          <w:b/>
          <w:sz w:val="24"/>
          <w:szCs w:val="24"/>
        </w:rPr>
      </w:pPr>
      <w:r w:rsidRPr="00820645">
        <w:rPr>
          <w:rFonts w:ascii="Tahoma" w:hAnsi="Tahoma" w:cs="Tahoma"/>
          <w:b/>
          <w:sz w:val="24"/>
          <w:szCs w:val="24"/>
          <w:u w:val="single"/>
          <w:lang w:val="es-ES_tradnl"/>
        </w:rPr>
        <w:t>CUARTO:</w:t>
      </w:r>
      <w:r w:rsidRPr="00820645">
        <w:rPr>
          <w:rFonts w:ascii="Tahoma" w:hAnsi="Tahoma" w:cs="Tahoma"/>
          <w:b/>
          <w:sz w:val="24"/>
          <w:szCs w:val="24"/>
          <w:lang w:val="es-ES_tradnl"/>
        </w:rPr>
        <w:t xml:space="preserve"> COSTAS </w:t>
      </w:r>
      <w:r w:rsidRPr="00820645">
        <w:rPr>
          <w:rFonts w:ascii="Tahoma" w:hAnsi="Tahoma" w:cs="Tahoma"/>
          <w:sz w:val="24"/>
          <w:szCs w:val="24"/>
          <w:lang w:val="es-ES_tradnl"/>
        </w:rPr>
        <w:t>en ambas instancia a cargo de la</w:t>
      </w:r>
      <w:r w:rsidR="000E759A">
        <w:rPr>
          <w:rFonts w:ascii="Tahoma" w:hAnsi="Tahoma" w:cs="Tahoma"/>
          <w:sz w:val="24"/>
          <w:szCs w:val="24"/>
          <w:lang w:val="es-ES_tradnl"/>
        </w:rPr>
        <w:t xml:space="preserve"> entidad</w:t>
      </w:r>
      <w:r w:rsidRPr="00820645">
        <w:rPr>
          <w:rFonts w:ascii="Tahoma" w:hAnsi="Tahoma" w:cs="Tahoma"/>
          <w:sz w:val="24"/>
          <w:szCs w:val="24"/>
          <w:lang w:val="es-ES_tradnl"/>
        </w:rPr>
        <w:t xml:space="preserve"> demandada condenada y a favor del demandante. Liquídense por el juzgado de origen.</w:t>
      </w:r>
      <w:r w:rsidRPr="00820645">
        <w:rPr>
          <w:rFonts w:ascii="Tahoma" w:hAnsi="Tahoma" w:cs="Tahoma"/>
          <w:b/>
          <w:sz w:val="24"/>
          <w:szCs w:val="24"/>
          <w:lang w:val="es-ES_tradnl"/>
        </w:rPr>
        <w:t xml:space="preserve"> </w:t>
      </w:r>
    </w:p>
    <w:p w:rsidR="004B0002" w:rsidRPr="00820645" w:rsidRDefault="004B0002" w:rsidP="004B0002">
      <w:pPr>
        <w:spacing w:line="276" w:lineRule="auto"/>
        <w:rPr>
          <w:rFonts w:ascii="Tahoma" w:hAnsi="Tahoma" w:cs="Tahoma"/>
          <w:sz w:val="24"/>
          <w:szCs w:val="24"/>
        </w:rPr>
      </w:pPr>
    </w:p>
    <w:p w:rsidR="004B0002" w:rsidRPr="00820645" w:rsidRDefault="004B0002" w:rsidP="004B0002">
      <w:pPr>
        <w:widowControl w:val="0"/>
        <w:autoSpaceDE w:val="0"/>
        <w:autoSpaceDN w:val="0"/>
        <w:adjustRightInd w:val="0"/>
        <w:spacing w:line="276" w:lineRule="auto"/>
        <w:ind w:firstLine="708"/>
        <w:rPr>
          <w:rFonts w:ascii="Tahoma" w:hAnsi="Tahoma" w:cs="Tahoma"/>
          <w:bCs/>
          <w:sz w:val="24"/>
          <w:szCs w:val="24"/>
        </w:rPr>
      </w:pPr>
      <w:r w:rsidRPr="00820645">
        <w:rPr>
          <w:rFonts w:ascii="Tahoma" w:hAnsi="Tahoma" w:cs="Tahoma"/>
          <w:bCs/>
          <w:sz w:val="24"/>
          <w:szCs w:val="24"/>
        </w:rPr>
        <w:t xml:space="preserve">Notificación surtida en estrados. </w:t>
      </w:r>
      <w:r w:rsidRPr="00820645">
        <w:rPr>
          <w:rFonts w:ascii="Tahoma" w:hAnsi="Tahoma" w:cs="Tahoma"/>
          <w:sz w:val="24"/>
          <w:szCs w:val="24"/>
        </w:rPr>
        <w:t xml:space="preserve">Cúmplase y devuélvase el expediente al Juzgado de origen. </w:t>
      </w:r>
    </w:p>
    <w:p w:rsidR="004B0002" w:rsidRPr="00820645" w:rsidRDefault="004B0002" w:rsidP="004B0002">
      <w:pPr>
        <w:spacing w:line="276" w:lineRule="auto"/>
        <w:ind w:firstLine="708"/>
        <w:rPr>
          <w:rFonts w:ascii="Tahoma" w:hAnsi="Tahoma" w:cs="Tahoma"/>
          <w:sz w:val="24"/>
          <w:szCs w:val="24"/>
        </w:rPr>
      </w:pPr>
    </w:p>
    <w:p w:rsidR="004B0002" w:rsidRPr="00820645" w:rsidRDefault="004B0002" w:rsidP="004B0002">
      <w:pPr>
        <w:spacing w:line="276" w:lineRule="auto"/>
        <w:ind w:firstLine="708"/>
        <w:rPr>
          <w:rFonts w:ascii="Tahoma" w:hAnsi="Tahoma" w:cs="Tahoma"/>
          <w:sz w:val="24"/>
          <w:szCs w:val="24"/>
        </w:rPr>
      </w:pPr>
    </w:p>
    <w:p w:rsidR="004B0002" w:rsidRPr="00820645" w:rsidRDefault="004B0002" w:rsidP="004B0002">
      <w:pPr>
        <w:spacing w:line="276" w:lineRule="auto"/>
        <w:ind w:firstLine="708"/>
        <w:rPr>
          <w:rFonts w:ascii="Tahoma" w:hAnsi="Tahoma" w:cs="Tahoma"/>
          <w:sz w:val="24"/>
          <w:szCs w:val="24"/>
        </w:rPr>
      </w:pPr>
      <w:r w:rsidRPr="00820645">
        <w:rPr>
          <w:rFonts w:ascii="Tahoma" w:hAnsi="Tahoma" w:cs="Tahoma"/>
          <w:sz w:val="24"/>
          <w:szCs w:val="24"/>
        </w:rPr>
        <w:t>La Magistrada,</w:t>
      </w:r>
    </w:p>
    <w:p w:rsidR="004B0002" w:rsidRDefault="004B0002" w:rsidP="004B0002">
      <w:pPr>
        <w:spacing w:line="276" w:lineRule="auto"/>
        <w:rPr>
          <w:rFonts w:ascii="Tahoma" w:hAnsi="Tahoma" w:cs="Tahoma"/>
          <w:sz w:val="24"/>
          <w:szCs w:val="24"/>
        </w:rPr>
      </w:pPr>
    </w:p>
    <w:p w:rsidR="001522DC" w:rsidRDefault="001522DC" w:rsidP="004B0002">
      <w:pPr>
        <w:spacing w:line="276" w:lineRule="auto"/>
        <w:rPr>
          <w:rFonts w:ascii="Tahoma" w:hAnsi="Tahoma" w:cs="Tahoma"/>
          <w:sz w:val="24"/>
          <w:szCs w:val="24"/>
        </w:rPr>
      </w:pPr>
    </w:p>
    <w:p w:rsidR="001522DC" w:rsidRPr="00820645" w:rsidRDefault="001522DC" w:rsidP="004B0002">
      <w:pPr>
        <w:spacing w:line="276" w:lineRule="auto"/>
        <w:rPr>
          <w:rFonts w:ascii="Tahoma" w:hAnsi="Tahoma" w:cs="Tahoma"/>
          <w:sz w:val="24"/>
          <w:szCs w:val="24"/>
        </w:rPr>
      </w:pPr>
    </w:p>
    <w:p w:rsidR="004B0002" w:rsidRPr="00820645" w:rsidRDefault="004B0002" w:rsidP="004B0002">
      <w:pPr>
        <w:spacing w:line="276" w:lineRule="auto"/>
        <w:rPr>
          <w:rFonts w:ascii="Tahoma" w:hAnsi="Tahoma" w:cs="Tahoma"/>
          <w:b/>
          <w:color w:val="000000" w:themeColor="text1"/>
          <w:sz w:val="24"/>
          <w:szCs w:val="24"/>
        </w:rPr>
      </w:pPr>
    </w:p>
    <w:p w:rsidR="004B0002" w:rsidRPr="00820645" w:rsidRDefault="004B0002" w:rsidP="004B0002">
      <w:pPr>
        <w:pStyle w:val="Ttulo3"/>
        <w:spacing w:before="0" w:line="276" w:lineRule="auto"/>
        <w:jc w:val="center"/>
        <w:rPr>
          <w:rFonts w:ascii="Tahoma" w:hAnsi="Tahoma" w:cs="Tahoma"/>
          <w:b/>
          <w:bCs/>
          <w:color w:val="000000" w:themeColor="text1"/>
        </w:rPr>
      </w:pPr>
      <w:r w:rsidRPr="00820645">
        <w:rPr>
          <w:rFonts w:ascii="Tahoma" w:hAnsi="Tahoma" w:cs="Tahoma"/>
          <w:b/>
          <w:color w:val="000000" w:themeColor="text1"/>
        </w:rPr>
        <w:t>ANA LUCÍA CAICEDO CALDERÓN</w:t>
      </w:r>
    </w:p>
    <w:p w:rsidR="004B0002" w:rsidRPr="0042455F" w:rsidRDefault="004B0002" w:rsidP="004B0002">
      <w:pPr>
        <w:spacing w:line="276" w:lineRule="auto"/>
        <w:rPr>
          <w:rFonts w:ascii="Tahoma" w:hAnsi="Tahoma" w:cs="Tahoma"/>
        </w:rPr>
      </w:pPr>
    </w:p>
    <w:p w:rsidR="004B0002" w:rsidRPr="0042455F" w:rsidRDefault="004B0002" w:rsidP="004B0002">
      <w:pPr>
        <w:spacing w:line="276" w:lineRule="auto"/>
        <w:ind w:firstLine="708"/>
        <w:rPr>
          <w:rFonts w:ascii="Tahoma" w:hAnsi="Tahoma" w:cs="Tahoma"/>
        </w:rPr>
      </w:pPr>
      <w:r w:rsidRPr="0042455F">
        <w:rPr>
          <w:rFonts w:ascii="Tahoma" w:hAnsi="Tahoma" w:cs="Tahoma"/>
        </w:rPr>
        <w:t>Los Magistrados,</w:t>
      </w:r>
    </w:p>
    <w:p w:rsidR="004B0002" w:rsidRDefault="004B0002" w:rsidP="004B0002">
      <w:pPr>
        <w:spacing w:line="276" w:lineRule="auto"/>
        <w:rPr>
          <w:rFonts w:ascii="Tahoma" w:hAnsi="Tahoma" w:cs="Tahoma"/>
        </w:rPr>
      </w:pPr>
    </w:p>
    <w:p w:rsidR="001522DC" w:rsidRDefault="001522DC" w:rsidP="004B0002">
      <w:pPr>
        <w:spacing w:line="276" w:lineRule="auto"/>
        <w:rPr>
          <w:rFonts w:ascii="Tahoma" w:hAnsi="Tahoma" w:cs="Tahoma"/>
        </w:rPr>
      </w:pPr>
    </w:p>
    <w:p w:rsidR="001522DC" w:rsidRPr="0042455F" w:rsidRDefault="001522DC" w:rsidP="004B0002">
      <w:pPr>
        <w:spacing w:line="276" w:lineRule="auto"/>
        <w:rPr>
          <w:rFonts w:ascii="Tahoma" w:hAnsi="Tahoma" w:cs="Tahoma"/>
        </w:rPr>
      </w:pPr>
    </w:p>
    <w:p w:rsidR="004B0002" w:rsidRPr="000E759A" w:rsidRDefault="004B0002" w:rsidP="004B0002">
      <w:pPr>
        <w:spacing w:line="276" w:lineRule="auto"/>
        <w:rPr>
          <w:rFonts w:ascii="Tahoma" w:hAnsi="Tahoma" w:cs="Tahoma"/>
          <w:sz w:val="24"/>
          <w:szCs w:val="24"/>
        </w:rPr>
      </w:pPr>
    </w:p>
    <w:p w:rsidR="004B0002" w:rsidRPr="000E759A" w:rsidRDefault="004B0002" w:rsidP="004B0002">
      <w:pPr>
        <w:spacing w:line="276" w:lineRule="auto"/>
        <w:rPr>
          <w:rFonts w:ascii="Tahoma" w:hAnsi="Tahoma" w:cs="Tahoma"/>
          <w:sz w:val="24"/>
          <w:szCs w:val="24"/>
        </w:rPr>
      </w:pPr>
    </w:p>
    <w:p w:rsidR="004B0002" w:rsidRPr="000E759A" w:rsidRDefault="004B0002" w:rsidP="004B0002">
      <w:pPr>
        <w:spacing w:line="276" w:lineRule="auto"/>
        <w:rPr>
          <w:rFonts w:ascii="Tahoma" w:hAnsi="Tahoma" w:cs="Tahoma"/>
          <w:b/>
          <w:sz w:val="24"/>
          <w:szCs w:val="24"/>
        </w:rPr>
      </w:pPr>
      <w:r w:rsidRPr="000E759A">
        <w:rPr>
          <w:rFonts w:ascii="Tahoma" w:hAnsi="Tahoma" w:cs="Tahoma"/>
          <w:b/>
          <w:sz w:val="24"/>
          <w:szCs w:val="24"/>
        </w:rPr>
        <w:t xml:space="preserve">JULIO CÉSAR SALAZAR MUÑOZ  </w:t>
      </w:r>
      <w:r w:rsidR="001522DC">
        <w:rPr>
          <w:rFonts w:ascii="Tahoma" w:hAnsi="Tahoma" w:cs="Tahoma"/>
          <w:b/>
          <w:sz w:val="24"/>
          <w:szCs w:val="24"/>
        </w:rPr>
        <w:t xml:space="preserve">   </w:t>
      </w:r>
      <w:r w:rsidRPr="000E759A">
        <w:rPr>
          <w:rFonts w:ascii="Tahoma" w:hAnsi="Tahoma" w:cs="Tahoma"/>
          <w:b/>
          <w:sz w:val="24"/>
          <w:szCs w:val="24"/>
        </w:rPr>
        <w:t xml:space="preserve"> FRANCISCO JAVIER TAMAYO TABARES</w:t>
      </w:r>
    </w:p>
    <w:p w:rsidR="004B0002" w:rsidRDefault="004B0002" w:rsidP="004B0002">
      <w:pPr>
        <w:widowControl w:val="0"/>
        <w:autoSpaceDE w:val="0"/>
        <w:autoSpaceDN w:val="0"/>
        <w:adjustRightInd w:val="0"/>
        <w:spacing w:line="276" w:lineRule="auto"/>
        <w:ind w:firstLine="708"/>
        <w:rPr>
          <w:rFonts w:ascii="Tahoma" w:hAnsi="Tahoma" w:cs="Tahoma"/>
          <w:lang w:val="es-ES_tradnl"/>
        </w:rPr>
      </w:pPr>
    </w:p>
    <w:p w:rsidR="004B0002" w:rsidRDefault="004B0002" w:rsidP="004B0002">
      <w:pPr>
        <w:widowControl w:val="0"/>
        <w:autoSpaceDE w:val="0"/>
        <w:autoSpaceDN w:val="0"/>
        <w:adjustRightInd w:val="0"/>
        <w:spacing w:line="276" w:lineRule="auto"/>
        <w:ind w:firstLine="708"/>
        <w:rPr>
          <w:rFonts w:ascii="Tahoma" w:hAnsi="Tahoma" w:cs="Tahoma"/>
          <w:lang w:val="es-ES_tradnl"/>
        </w:rPr>
      </w:pPr>
    </w:p>
    <w:p w:rsidR="004B0002" w:rsidRDefault="004B0002" w:rsidP="004B0002">
      <w:pPr>
        <w:widowControl w:val="0"/>
        <w:autoSpaceDE w:val="0"/>
        <w:autoSpaceDN w:val="0"/>
        <w:adjustRightInd w:val="0"/>
        <w:ind w:firstLine="708"/>
        <w:rPr>
          <w:rFonts w:ascii="Tahoma" w:hAnsi="Tahoma" w:cs="Tahoma"/>
          <w:lang w:val="es-ES_tradnl"/>
        </w:rPr>
      </w:pPr>
    </w:p>
    <w:p w:rsidR="004B0002" w:rsidRDefault="004B0002" w:rsidP="004B0002">
      <w:pPr>
        <w:widowControl w:val="0"/>
        <w:autoSpaceDE w:val="0"/>
        <w:autoSpaceDN w:val="0"/>
        <w:adjustRightInd w:val="0"/>
        <w:ind w:firstLine="708"/>
        <w:rPr>
          <w:rFonts w:ascii="Tahoma" w:hAnsi="Tahoma" w:cs="Tahoma"/>
          <w:lang w:val="es-ES_tradnl"/>
        </w:rPr>
      </w:pPr>
    </w:p>
    <w:p w:rsidR="004B0002" w:rsidRDefault="004B0002" w:rsidP="004B0002">
      <w:pPr>
        <w:widowControl w:val="0"/>
        <w:autoSpaceDE w:val="0"/>
        <w:autoSpaceDN w:val="0"/>
        <w:adjustRightInd w:val="0"/>
        <w:ind w:firstLine="708"/>
        <w:rPr>
          <w:rFonts w:ascii="Tahoma" w:hAnsi="Tahoma" w:cs="Tahoma"/>
          <w:lang w:val="es-ES_tradnl"/>
        </w:rPr>
      </w:pPr>
    </w:p>
    <w:p w:rsidR="004B0002" w:rsidRDefault="004B0002" w:rsidP="004B0002">
      <w:pPr>
        <w:spacing w:line="360" w:lineRule="auto"/>
        <w:ind w:firstLine="700"/>
      </w:pPr>
    </w:p>
    <w:p w:rsidR="004B0002" w:rsidRPr="000D0762" w:rsidRDefault="004B0002" w:rsidP="004B0002">
      <w:pPr>
        <w:widowControl w:val="0"/>
        <w:autoSpaceDE w:val="0"/>
        <w:autoSpaceDN w:val="0"/>
        <w:adjustRightInd w:val="0"/>
        <w:spacing w:line="276" w:lineRule="auto"/>
        <w:ind w:firstLine="708"/>
        <w:rPr>
          <w:rFonts w:ascii="Tahoma" w:hAnsi="Tahoma" w:cs="Tahoma"/>
          <w:lang w:val="es-ES_tradnl"/>
        </w:rPr>
      </w:pPr>
      <w:r>
        <w:rPr>
          <w:rFonts w:ascii="Tahoma" w:hAnsi="Tahoma" w:cs="Tahoma"/>
          <w:lang w:val="es-ES_tradnl"/>
        </w:rPr>
        <w:t xml:space="preserve"> </w:t>
      </w:r>
    </w:p>
    <w:p w:rsidR="004B0002" w:rsidRPr="005846F9" w:rsidRDefault="004B0002" w:rsidP="004B0002">
      <w:pPr>
        <w:spacing w:line="360" w:lineRule="auto"/>
      </w:pPr>
    </w:p>
    <w:p w:rsidR="004B0002" w:rsidRPr="00862A39" w:rsidRDefault="004B0002" w:rsidP="00862A39">
      <w:pPr>
        <w:rPr>
          <w:rFonts w:ascii="Tahoma" w:eastAsia="Times New Roman" w:hAnsi="Tahoma" w:cs="Tahoma"/>
          <w:b/>
          <w:bCs/>
          <w:color w:val="000000"/>
          <w:sz w:val="24"/>
          <w:szCs w:val="24"/>
          <w:lang w:eastAsia="es-ES"/>
        </w:rPr>
      </w:pPr>
    </w:p>
    <w:p w:rsidR="00544746" w:rsidRDefault="00325D0E" w:rsidP="005C5652">
      <w:pPr>
        <w:shd w:val="clear" w:color="auto" w:fill="FFFFFF"/>
        <w:spacing w:line="276" w:lineRule="auto"/>
        <w:ind w:firstLine="708"/>
        <w:rPr>
          <w:rFonts w:ascii="Tahoma" w:eastAsia="Times New Roman" w:hAnsi="Tahoma" w:cs="Tahoma"/>
          <w:sz w:val="24"/>
          <w:szCs w:val="24"/>
          <w:lang w:eastAsia="es-ES"/>
        </w:rPr>
      </w:pPr>
      <w:r>
        <w:rPr>
          <w:rFonts w:ascii="Tahoma" w:eastAsia="Times New Roman" w:hAnsi="Tahoma" w:cs="Tahoma"/>
          <w:sz w:val="24"/>
          <w:szCs w:val="24"/>
          <w:lang w:eastAsia="es-ES"/>
        </w:rPr>
        <w:t xml:space="preserve"> </w:t>
      </w:r>
      <w:r w:rsidR="00386C78">
        <w:rPr>
          <w:rFonts w:ascii="Tahoma" w:eastAsia="Times New Roman" w:hAnsi="Tahoma" w:cs="Tahoma"/>
          <w:sz w:val="24"/>
          <w:szCs w:val="24"/>
          <w:lang w:eastAsia="es-ES"/>
        </w:rPr>
        <w:t xml:space="preserve"> </w:t>
      </w: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2C5294">
      <w:pPr>
        <w:shd w:val="clear" w:color="auto" w:fill="FFFFFF"/>
        <w:spacing w:line="276" w:lineRule="auto"/>
        <w:ind w:firstLine="0"/>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p w:rsidR="000E759A" w:rsidRPr="000E759A" w:rsidRDefault="000E759A" w:rsidP="000E759A">
      <w:pPr>
        <w:shd w:val="clear" w:color="auto" w:fill="FFFFFF"/>
        <w:spacing w:line="276" w:lineRule="auto"/>
        <w:ind w:firstLine="708"/>
        <w:jc w:val="center"/>
        <w:rPr>
          <w:rFonts w:ascii="Tahoma" w:eastAsia="Times New Roman" w:hAnsi="Tahoma" w:cs="Tahoma"/>
          <w:b/>
          <w:sz w:val="24"/>
          <w:szCs w:val="24"/>
          <w:lang w:eastAsia="es-ES"/>
        </w:rPr>
      </w:pPr>
      <w:r w:rsidRPr="000E759A">
        <w:rPr>
          <w:rFonts w:ascii="Tahoma" w:eastAsia="Times New Roman" w:hAnsi="Tahoma" w:cs="Tahoma"/>
          <w:b/>
          <w:sz w:val="24"/>
          <w:szCs w:val="24"/>
          <w:lang w:eastAsia="es-ES"/>
        </w:rPr>
        <w:t>INCREMENTO PENSIONAL</w:t>
      </w:r>
      <w:r>
        <w:rPr>
          <w:rFonts w:ascii="Tahoma" w:eastAsia="Times New Roman" w:hAnsi="Tahoma" w:cs="Tahoma"/>
          <w:b/>
          <w:sz w:val="24"/>
          <w:szCs w:val="24"/>
          <w:lang w:eastAsia="es-ES"/>
        </w:rPr>
        <w:t xml:space="preserve"> POR CONYUGE A CARGO DEL PENSIONADO</w:t>
      </w:r>
    </w:p>
    <w:p w:rsidR="000E759A" w:rsidRDefault="000E759A" w:rsidP="005C5652">
      <w:pPr>
        <w:shd w:val="clear" w:color="auto" w:fill="FFFFFF"/>
        <w:spacing w:line="276" w:lineRule="auto"/>
        <w:ind w:firstLine="708"/>
        <w:rPr>
          <w:rFonts w:ascii="Tahoma" w:eastAsia="Times New Roman" w:hAnsi="Tahoma" w:cs="Tahoma"/>
          <w:sz w:val="24"/>
          <w:szCs w:val="24"/>
          <w:lang w:eastAsia="es-ES"/>
        </w:rPr>
      </w:pPr>
    </w:p>
    <w:tbl>
      <w:tblPr>
        <w:tblW w:w="3828" w:type="dxa"/>
        <w:jc w:val="center"/>
        <w:tblCellMar>
          <w:left w:w="70" w:type="dxa"/>
          <w:right w:w="70" w:type="dxa"/>
        </w:tblCellMar>
        <w:tblLook w:val="04A0" w:firstRow="1" w:lastRow="0" w:firstColumn="1" w:lastColumn="0" w:noHBand="0" w:noVBand="1"/>
      </w:tblPr>
      <w:tblGrid>
        <w:gridCol w:w="1120"/>
        <w:gridCol w:w="1120"/>
        <w:gridCol w:w="879"/>
        <w:gridCol w:w="1535"/>
      </w:tblGrid>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b/>
                <w:color w:val="000000"/>
                <w:sz w:val="16"/>
                <w:szCs w:val="16"/>
                <w:lang w:eastAsia="es-ES"/>
              </w:rPr>
            </w:pPr>
            <w:r w:rsidRPr="000E759A">
              <w:rPr>
                <w:rFonts w:asciiTheme="majorHAnsi" w:eastAsia="Times New Roman" w:hAnsiTheme="majorHAnsi" w:cs="Times New Roman"/>
                <w:b/>
                <w:color w:val="000000"/>
                <w:sz w:val="16"/>
                <w:szCs w:val="16"/>
                <w:lang w:eastAsia="es-ES"/>
              </w:rPr>
              <w:t>DESDE</w:t>
            </w:r>
          </w:p>
          <w:p w:rsidR="000E759A" w:rsidRPr="000E759A" w:rsidRDefault="000E759A" w:rsidP="000E759A">
            <w:pPr>
              <w:spacing w:line="240" w:lineRule="auto"/>
              <w:ind w:firstLine="0"/>
              <w:jc w:val="center"/>
              <w:rPr>
                <w:rFonts w:asciiTheme="majorHAnsi" w:eastAsia="Times New Roman" w:hAnsiTheme="majorHAnsi" w:cs="Times New Roman"/>
                <w:b/>
                <w:color w:val="000000"/>
                <w:sz w:val="16"/>
                <w:szCs w:val="16"/>
                <w:lang w:eastAsia="es-ES"/>
              </w:rPr>
            </w:pPr>
          </w:p>
        </w:tc>
        <w:tc>
          <w:tcPr>
            <w:tcW w:w="1120" w:type="dxa"/>
            <w:tcBorders>
              <w:top w:val="nil"/>
              <w:left w:val="nil"/>
              <w:bottom w:val="nil"/>
              <w:right w:val="nil"/>
            </w:tcBorders>
            <w:shd w:val="clear" w:color="auto" w:fill="auto"/>
            <w:noWrap/>
            <w:hideMark/>
          </w:tcPr>
          <w:p w:rsidR="000E759A" w:rsidRPr="000E759A" w:rsidRDefault="000E759A" w:rsidP="000E759A">
            <w:pPr>
              <w:spacing w:line="240" w:lineRule="auto"/>
              <w:ind w:firstLine="0"/>
              <w:jc w:val="center"/>
              <w:rPr>
                <w:rFonts w:asciiTheme="majorHAnsi" w:eastAsia="Times New Roman" w:hAnsiTheme="majorHAnsi" w:cs="Times New Roman"/>
                <w:b/>
                <w:color w:val="000000"/>
                <w:sz w:val="16"/>
                <w:szCs w:val="16"/>
                <w:lang w:eastAsia="es-ES"/>
              </w:rPr>
            </w:pPr>
            <w:r w:rsidRPr="000E759A">
              <w:rPr>
                <w:rFonts w:asciiTheme="majorHAnsi" w:eastAsia="Times New Roman" w:hAnsiTheme="majorHAnsi" w:cs="Times New Roman"/>
                <w:b/>
                <w:color w:val="000000"/>
                <w:sz w:val="16"/>
                <w:szCs w:val="16"/>
                <w:lang w:eastAsia="es-ES"/>
              </w:rPr>
              <w:t>HASTA</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b/>
                <w:color w:val="000000"/>
                <w:sz w:val="16"/>
                <w:szCs w:val="16"/>
                <w:lang w:eastAsia="es-ES"/>
              </w:rPr>
            </w:pPr>
            <w:r w:rsidRPr="000E759A">
              <w:rPr>
                <w:rFonts w:asciiTheme="majorHAnsi" w:eastAsia="Times New Roman" w:hAnsiTheme="majorHAnsi" w:cs="Times New Roman"/>
                <w:b/>
                <w:color w:val="000000"/>
                <w:sz w:val="16"/>
                <w:szCs w:val="16"/>
                <w:lang w:eastAsia="es-ES"/>
              </w:rPr>
              <w:t>SALARIO MINIMO</w:t>
            </w:r>
          </w:p>
        </w:tc>
        <w:tc>
          <w:tcPr>
            <w:tcW w:w="709" w:type="dxa"/>
            <w:tcBorders>
              <w:top w:val="nil"/>
              <w:left w:val="nil"/>
              <w:bottom w:val="nil"/>
              <w:right w:val="nil"/>
            </w:tcBorders>
            <w:shd w:val="clear" w:color="auto" w:fill="auto"/>
            <w:noWrap/>
            <w:hideMark/>
          </w:tcPr>
          <w:p w:rsidR="000E759A" w:rsidRPr="000E759A" w:rsidRDefault="000E759A" w:rsidP="000E759A">
            <w:pPr>
              <w:spacing w:line="240" w:lineRule="auto"/>
              <w:ind w:firstLine="0"/>
              <w:jc w:val="center"/>
              <w:rPr>
                <w:rFonts w:asciiTheme="majorHAnsi" w:eastAsia="Times New Roman" w:hAnsiTheme="majorHAnsi" w:cs="Times New Roman"/>
                <w:b/>
                <w:color w:val="000000"/>
                <w:sz w:val="16"/>
                <w:szCs w:val="16"/>
                <w:lang w:eastAsia="es-ES"/>
              </w:rPr>
            </w:pPr>
            <w:r w:rsidRPr="000E759A">
              <w:rPr>
                <w:rFonts w:asciiTheme="majorHAnsi" w:eastAsia="Times New Roman" w:hAnsiTheme="majorHAnsi" w:cs="Times New Roman"/>
                <w:b/>
                <w:color w:val="000000"/>
                <w:sz w:val="16"/>
                <w:szCs w:val="16"/>
                <w:lang w:eastAsia="es-ES"/>
              </w:rPr>
              <w:t>14%</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01/03/2011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31/03/2011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01/04/2011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30/04/2011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01/05/2011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31/05/2011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01/06/2011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30/06/2011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01/07/2011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31/07/2011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01/08/2011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31/08/2011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01/09/2011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30/09/2011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01/10/2011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31/10/2011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01/11/2011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30/11/2011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01/12/2011</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31/12/2011</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535.600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$74.984,00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01/01/2012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31/01/2012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01/02/2012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29/02/2012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01/03/2012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31/03/2012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01/04/2012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30/04/2012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01/05/2012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31/05/2012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01/06/2012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30/06/2012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01/07/2012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31/07/2012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01/08/2012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31/08/2012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01/09/2012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30/09/2012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01/10/2012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31/10/2012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01/11/2012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30/11/2012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01/12/2012</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31/12/2012</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566.700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$79.338,00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01/01/2013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31/01/2013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01/02/2013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28/02/2013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01/03/2013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31/03/2013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01/04/2013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30/04/2013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01/05/2013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31/05/2013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01/06/2013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30/06/2013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01/07/2013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31/07/2013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01/08/2013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31/08/2013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01/09/2013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30/09/2013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01/10/2013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31/10/2013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01/11/2013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30/11/2013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01/12/2013</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31/12/2013</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589.500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$82.530,00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01/01/2014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31/01/2014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01/02/2014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28/02/2014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01/03/2014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31/03/2014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01/04/2014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30/04/2014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01/05/2014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31/05/2014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01/06/2014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30/06/2014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01/07/2014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31/07/2014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01/08/2014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31/08/2014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01/09/2014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30/09/2014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01/10/2014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31/10/2014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01/11/2014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30/11/2014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01/12/2014</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31/12/2014</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616.000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$86.240,00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01/01/2015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31/01/2015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01/02/2015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28/02/2015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01/03/2015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31/03/2015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01/04/2015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30/04/2015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01/05/2015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31/05/2015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01/06/2015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30/06/2015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01/07/2015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31/07/2015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01/08/2015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31/08/2015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01/09/2015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30/09/2015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01/10/2015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31/10/2015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01/11/2015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30/11/2015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01/12/2015</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31/12/2015</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644.350</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$90.209,00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01/01/2016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31/01/2016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01/02/2016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29/02/2016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01/03/2016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31/03/2016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01/04/2016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30/04/2016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01/05/2016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31/05/2016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01/06/2016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30/06/2016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01/07/2016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31/07/2016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01/08/2016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31/08/2016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01/09/2016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30/09/2016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01/10/2016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31/10/2016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01/11/2016</w:t>
            </w: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30/11/2016</w:t>
            </w:r>
          </w:p>
        </w:tc>
        <w:tc>
          <w:tcPr>
            <w:tcW w:w="87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Arial"/>
                <w:color w:val="000000"/>
                <w:sz w:val="16"/>
                <w:szCs w:val="16"/>
                <w:lang w:eastAsia="es-ES"/>
              </w:rPr>
            </w:pPr>
            <w:r w:rsidRPr="000E759A">
              <w:rPr>
                <w:rFonts w:asciiTheme="majorHAnsi" w:eastAsia="Times New Roman" w:hAnsiTheme="majorHAnsi" w:cs="Arial"/>
                <w:color w:val="000000"/>
                <w:sz w:val="16"/>
                <w:szCs w:val="16"/>
                <w:lang w:eastAsia="es-ES"/>
              </w:rPr>
              <w:t>689.455</w:t>
            </w:r>
          </w:p>
        </w:tc>
        <w:tc>
          <w:tcPr>
            <w:tcW w:w="709"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r w:rsidRPr="000E759A">
              <w:rPr>
                <w:rFonts w:asciiTheme="majorHAnsi" w:eastAsia="Times New Roman" w:hAnsiTheme="majorHAnsi" w:cs="Times New Roman"/>
                <w:color w:val="000000"/>
                <w:sz w:val="16"/>
                <w:szCs w:val="16"/>
                <w:lang w:eastAsia="es-ES"/>
              </w:rPr>
              <w:t>$96.523,70</w:t>
            </w:r>
          </w:p>
        </w:tc>
      </w:tr>
      <w:tr w:rsidR="000E759A" w:rsidRPr="000E759A" w:rsidTr="000E759A">
        <w:trPr>
          <w:trHeight w:val="113"/>
          <w:jc w:val="center"/>
        </w:trPr>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color w:val="000000"/>
                <w:sz w:val="16"/>
                <w:szCs w:val="16"/>
                <w:lang w:eastAsia="es-ES"/>
              </w:rPr>
            </w:pPr>
          </w:p>
        </w:tc>
        <w:tc>
          <w:tcPr>
            <w:tcW w:w="1120" w:type="dxa"/>
            <w:tcBorders>
              <w:top w:val="nil"/>
              <w:left w:val="nil"/>
              <w:bottom w:val="nil"/>
              <w:right w:val="nil"/>
            </w:tcBorders>
            <w:shd w:val="clear" w:color="auto" w:fill="auto"/>
            <w:noWrap/>
            <w:vAlign w:val="center"/>
            <w:hideMark/>
          </w:tcPr>
          <w:p w:rsidR="000E759A" w:rsidRPr="000E759A" w:rsidRDefault="000E759A" w:rsidP="000E759A">
            <w:pPr>
              <w:spacing w:line="240" w:lineRule="auto"/>
              <w:ind w:firstLine="0"/>
              <w:jc w:val="center"/>
              <w:rPr>
                <w:rFonts w:asciiTheme="majorHAnsi" w:eastAsia="Times New Roman" w:hAnsiTheme="majorHAnsi" w:cs="Times New Roman"/>
                <w:sz w:val="16"/>
                <w:szCs w:val="16"/>
                <w:lang w:eastAsia="es-ES"/>
              </w:rPr>
            </w:pPr>
          </w:p>
        </w:tc>
        <w:tc>
          <w:tcPr>
            <w:tcW w:w="879" w:type="dxa"/>
            <w:tcBorders>
              <w:top w:val="nil"/>
              <w:left w:val="nil"/>
              <w:bottom w:val="nil"/>
              <w:right w:val="nil"/>
            </w:tcBorders>
            <w:shd w:val="clear" w:color="auto" w:fill="auto"/>
            <w:noWrap/>
            <w:vAlign w:val="center"/>
            <w:hideMark/>
          </w:tcPr>
          <w:p w:rsidR="000E759A" w:rsidRDefault="000E759A" w:rsidP="000E759A">
            <w:pPr>
              <w:spacing w:line="240" w:lineRule="auto"/>
              <w:ind w:firstLine="0"/>
              <w:jc w:val="center"/>
              <w:rPr>
                <w:rFonts w:asciiTheme="majorHAnsi" w:eastAsia="Times New Roman" w:hAnsiTheme="majorHAnsi" w:cs="Times New Roman"/>
                <w:b/>
                <w:color w:val="000000"/>
                <w:sz w:val="24"/>
                <w:szCs w:val="24"/>
                <w:lang w:eastAsia="es-ES"/>
              </w:rPr>
            </w:pPr>
          </w:p>
          <w:p w:rsidR="000E759A" w:rsidRPr="000E759A" w:rsidRDefault="000E759A" w:rsidP="000E759A">
            <w:pPr>
              <w:spacing w:line="240" w:lineRule="auto"/>
              <w:ind w:firstLine="0"/>
              <w:jc w:val="center"/>
              <w:rPr>
                <w:rFonts w:asciiTheme="majorHAnsi" w:eastAsia="Times New Roman" w:hAnsiTheme="majorHAnsi" w:cs="Times New Roman"/>
                <w:b/>
                <w:color w:val="000000"/>
                <w:sz w:val="24"/>
                <w:szCs w:val="24"/>
                <w:lang w:eastAsia="es-ES"/>
              </w:rPr>
            </w:pPr>
            <w:r w:rsidRPr="000E759A">
              <w:rPr>
                <w:rFonts w:asciiTheme="majorHAnsi" w:eastAsia="Times New Roman" w:hAnsiTheme="majorHAnsi" w:cs="Times New Roman"/>
                <w:b/>
                <w:color w:val="000000"/>
                <w:sz w:val="24"/>
                <w:szCs w:val="24"/>
                <w:lang w:eastAsia="es-ES"/>
              </w:rPr>
              <w:t>TOTAL</w:t>
            </w:r>
          </w:p>
        </w:tc>
        <w:tc>
          <w:tcPr>
            <w:tcW w:w="709" w:type="dxa"/>
            <w:tcBorders>
              <w:top w:val="nil"/>
              <w:left w:val="nil"/>
              <w:bottom w:val="nil"/>
              <w:right w:val="nil"/>
            </w:tcBorders>
            <w:shd w:val="clear" w:color="auto" w:fill="auto"/>
            <w:noWrap/>
            <w:vAlign w:val="center"/>
            <w:hideMark/>
          </w:tcPr>
          <w:p w:rsidR="000E759A" w:rsidRDefault="000E759A" w:rsidP="000E759A">
            <w:pPr>
              <w:spacing w:line="240" w:lineRule="auto"/>
              <w:ind w:firstLine="0"/>
              <w:jc w:val="center"/>
              <w:rPr>
                <w:rFonts w:asciiTheme="majorHAnsi" w:eastAsia="Times New Roman" w:hAnsiTheme="majorHAnsi" w:cs="Times New Roman"/>
                <w:b/>
                <w:color w:val="000000"/>
                <w:sz w:val="24"/>
                <w:szCs w:val="24"/>
                <w:lang w:eastAsia="es-ES"/>
              </w:rPr>
            </w:pPr>
          </w:p>
          <w:p w:rsidR="000E759A" w:rsidRPr="000E759A" w:rsidRDefault="000E759A" w:rsidP="000E759A">
            <w:pPr>
              <w:spacing w:line="240" w:lineRule="auto"/>
              <w:ind w:firstLine="0"/>
              <w:jc w:val="center"/>
              <w:rPr>
                <w:rFonts w:asciiTheme="majorHAnsi" w:eastAsia="Times New Roman" w:hAnsiTheme="majorHAnsi" w:cs="Times New Roman"/>
                <w:b/>
                <w:color w:val="000000"/>
                <w:sz w:val="24"/>
                <w:szCs w:val="24"/>
                <w:lang w:eastAsia="es-ES"/>
              </w:rPr>
            </w:pPr>
            <w:r w:rsidRPr="000E759A">
              <w:rPr>
                <w:rFonts w:asciiTheme="majorHAnsi" w:eastAsia="Times New Roman" w:hAnsiTheme="majorHAnsi" w:cs="Times New Roman"/>
                <w:b/>
                <w:color w:val="000000"/>
                <w:sz w:val="24"/>
                <w:szCs w:val="24"/>
                <w:lang w:eastAsia="es-ES"/>
              </w:rPr>
              <w:t>$5.871.404,84</w:t>
            </w:r>
          </w:p>
        </w:tc>
      </w:tr>
    </w:tbl>
    <w:p w:rsidR="000E759A" w:rsidRPr="00544746" w:rsidRDefault="000E759A" w:rsidP="005C5652">
      <w:pPr>
        <w:shd w:val="clear" w:color="auto" w:fill="FFFFFF"/>
        <w:spacing w:line="276" w:lineRule="auto"/>
        <w:ind w:firstLine="708"/>
        <w:rPr>
          <w:rFonts w:ascii="Tahoma" w:eastAsia="Times New Roman" w:hAnsi="Tahoma" w:cs="Tahoma"/>
          <w:sz w:val="24"/>
          <w:szCs w:val="24"/>
          <w:lang w:eastAsia="es-ES"/>
        </w:rPr>
      </w:pPr>
    </w:p>
    <w:p w:rsidR="00F7666C" w:rsidRDefault="00F7666C" w:rsidP="004372F9">
      <w:pPr>
        <w:ind w:left="360"/>
        <w:rPr>
          <w:rFonts w:ascii="Tahoma" w:hAnsi="Tahoma" w:cs="Tahoma"/>
          <w:sz w:val="24"/>
          <w:szCs w:val="24"/>
          <w:lang w:val="es-CO"/>
        </w:rPr>
      </w:pPr>
    </w:p>
    <w:p w:rsidR="00F7666C" w:rsidRDefault="00F7666C" w:rsidP="004372F9">
      <w:pPr>
        <w:ind w:left="360"/>
        <w:rPr>
          <w:rFonts w:ascii="Tahoma" w:hAnsi="Tahoma" w:cs="Tahoma"/>
          <w:sz w:val="24"/>
          <w:szCs w:val="24"/>
          <w:lang w:val="es-CO"/>
        </w:rPr>
      </w:pPr>
    </w:p>
    <w:tbl>
      <w:tblPr>
        <w:tblStyle w:val="Tablaconcuadrcula"/>
        <w:tblW w:w="4674" w:type="pct"/>
        <w:tblLook w:val="0000" w:firstRow="0" w:lastRow="0" w:firstColumn="0" w:lastColumn="0" w:noHBand="0" w:noVBand="0"/>
      </w:tblPr>
      <w:tblGrid>
        <w:gridCol w:w="2116"/>
        <w:gridCol w:w="1421"/>
        <w:gridCol w:w="1279"/>
        <w:gridCol w:w="1855"/>
        <w:gridCol w:w="2113"/>
      </w:tblGrid>
      <w:tr w:rsidR="000E759A" w:rsidTr="000E759A">
        <w:trPr>
          <w:trHeight w:val="259"/>
        </w:trPr>
        <w:tc>
          <w:tcPr>
            <w:tcW w:w="5000" w:type="pct"/>
            <w:gridSpan w:val="5"/>
          </w:tcPr>
          <w:p w:rsidR="000E759A" w:rsidRDefault="000E759A">
            <w:pPr>
              <w:autoSpaceDE w:val="0"/>
              <w:autoSpaceDN w:val="0"/>
              <w:adjustRightInd w:val="0"/>
              <w:ind w:firstLine="0"/>
              <w:jc w:val="center"/>
              <w:rPr>
                <w:rFonts w:ascii="Arial" w:hAnsi="Arial" w:cs="Arial"/>
                <w:b/>
                <w:bCs/>
                <w:color w:val="000000"/>
                <w:sz w:val="18"/>
                <w:szCs w:val="18"/>
              </w:rPr>
            </w:pPr>
          </w:p>
          <w:p w:rsidR="000E759A" w:rsidRDefault="000E759A">
            <w:pPr>
              <w:autoSpaceDE w:val="0"/>
              <w:autoSpaceDN w:val="0"/>
              <w:adjustRightInd w:val="0"/>
              <w:ind w:firstLine="0"/>
              <w:jc w:val="center"/>
              <w:rPr>
                <w:rFonts w:ascii="Arial" w:hAnsi="Arial" w:cs="Arial"/>
                <w:b/>
                <w:bCs/>
                <w:color w:val="000000"/>
                <w:sz w:val="18"/>
                <w:szCs w:val="18"/>
              </w:rPr>
            </w:pPr>
            <w:r>
              <w:rPr>
                <w:rFonts w:ascii="Arial" w:hAnsi="Arial" w:cs="Arial"/>
                <w:b/>
                <w:bCs/>
                <w:color w:val="000000"/>
                <w:sz w:val="18"/>
                <w:szCs w:val="18"/>
              </w:rPr>
              <w:t>LIQUIDACION INTERESES MORATORIOS</w:t>
            </w:r>
          </w:p>
          <w:p w:rsidR="000E759A" w:rsidRDefault="000E759A">
            <w:pPr>
              <w:autoSpaceDE w:val="0"/>
              <w:autoSpaceDN w:val="0"/>
              <w:adjustRightInd w:val="0"/>
              <w:ind w:firstLine="0"/>
              <w:jc w:val="center"/>
              <w:rPr>
                <w:rFonts w:ascii="Arial" w:hAnsi="Arial" w:cs="Arial"/>
                <w:b/>
                <w:bCs/>
                <w:color w:val="000000"/>
                <w:sz w:val="18"/>
                <w:szCs w:val="18"/>
              </w:rPr>
            </w:pPr>
          </w:p>
        </w:tc>
      </w:tr>
      <w:tr w:rsidR="000E759A" w:rsidTr="000E759A">
        <w:trPr>
          <w:trHeight w:val="617"/>
        </w:trPr>
        <w:tc>
          <w:tcPr>
            <w:tcW w:w="1204" w:type="pct"/>
          </w:tcPr>
          <w:p w:rsidR="000E759A" w:rsidRDefault="000E759A">
            <w:pPr>
              <w:autoSpaceDE w:val="0"/>
              <w:autoSpaceDN w:val="0"/>
              <w:adjustRightInd w:val="0"/>
              <w:ind w:firstLine="0"/>
              <w:jc w:val="center"/>
              <w:rPr>
                <w:rFonts w:ascii="Arial" w:hAnsi="Arial" w:cs="Arial"/>
                <w:b/>
                <w:bCs/>
                <w:color w:val="000000"/>
                <w:sz w:val="18"/>
                <w:szCs w:val="18"/>
              </w:rPr>
            </w:pPr>
          </w:p>
          <w:p w:rsidR="000E759A" w:rsidRDefault="000E759A">
            <w:pPr>
              <w:autoSpaceDE w:val="0"/>
              <w:autoSpaceDN w:val="0"/>
              <w:adjustRightInd w:val="0"/>
              <w:ind w:firstLine="0"/>
              <w:jc w:val="center"/>
              <w:rPr>
                <w:rFonts w:ascii="Arial" w:hAnsi="Arial" w:cs="Arial"/>
                <w:b/>
                <w:bCs/>
                <w:color w:val="000000"/>
                <w:sz w:val="18"/>
                <w:szCs w:val="18"/>
              </w:rPr>
            </w:pPr>
            <w:r>
              <w:rPr>
                <w:rFonts w:ascii="Arial" w:hAnsi="Arial" w:cs="Arial"/>
                <w:b/>
                <w:bCs/>
                <w:color w:val="000000"/>
                <w:sz w:val="18"/>
                <w:szCs w:val="18"/>
              </w:rPr>
              <w:t>Periodo</w:t>
            </w:r>
          </w:p>
        </w:tc>
        <w:tc>
          <w:tcPr>
            <w:tcW w:w="809" w:type="pct"/>
          </w:tcPr>
          <w:p w:rsidR="000E759A" w:rsidRDefault="000E759A">
            <w:pPr>
              <w:autoSpaceDE w:val="0"/>
              <w:autoSpaceDN w:val="0"/>
              <w:adjustRightInd w:val="0"/>
              <w:ind w:firstLine="0"/>
              <w:jc w:val="center"/>
              <w:rPr>
                <w:rFonts w:ascii="Arial" w:hAnsi="Arial" w:cs="Arial"/>
                <w:b/>
                <w:bCs/>
                <w:color w:val="000000"/>
                <w:sz w:val="18"/>
                <w:szCs w:val="18"/>
              </w:rPr>
            </w:pPr>
          </w:p>
          <w:p w:rsidR="000E759A" w:rsidRDefault="000E759A">
            <w:pPr>
              <w:autoSpaceDE w:val="0"/>
              <w:autoSpaceDN w:val="0"/>
              <w:adjustRightInd w:val="0"/>
              <w:ind w:firstLine="0"/>
              <w:jc w:val="center"/>
              <w:rPr>
                <w:rFonts w:ascii="Arial" w:hAnsi="Arial" w:cs="Arial"/>
                <w:b/>
                <w:bCs/>
                <w:color w:val="000000"/>
                <w:sz w:val="18"/>
                <w:szCs w:val="18"/>
              </w:rPr>
            </w:pPr>
            <w:r>
              <w:rPr>
                <w:rFonts w:ascii="Arial" w:hAnsi="Arial" w:cs="Arial"/>
                <w:b/>
                <w:bCs/>
                <w:color w:val="000000"/>
                <w:sz w:val="18"/>
                <w:szCs w:val="18"/>
              </w:rPr>
              <w:t>Mesada</w:t>
            </w:r>
          </w:p>
        </w:tc>
        <w:tc>
          <w:tcPr>
            <w:tcW w:w="727" w:type="pct"/>
          </w:tcPr>
          <w:p w:rsidR="000E759A" w:rsidRDefault="000E759A" w:rsidP="000E759A">
            <w:pPr>
              <w:autoSpaceDE w:val="0"/>
              <w:autoSpaceDN w:val="0"/>
              <w:adjustRightInd w:val="0"/>
              <w:ind w:firstLine="0"/>
              <w:jc w:val="center"/>
              <w:rPr>
                <w:rFonts w:ascii="Arial" w:hAnsi="Arial" w:cs="Arial"/>
                <w:b/>
                <w:bCs/>
                <w:color w:val="000000"/>
                <w:sz w:val="18"/>
                <w:szCs w:val="18"/>
              </w:rPr>
            </w:pPr>
          </w:p>
          <w:p w:rsidR="000E759A" w:rsidRDefault="000E759A" w:rsidP="000E759A">
            <w:pPr>
              <w:autoSpaceDE w:val="0"/>
              <w:autoSpaceDN w:val="0"/>
              <w:adjustRightInd w:val="0"/>
              <w:ind w:firstLine="0"/>
              <w:jc w:val="center"/>
              <w:rPr>
                <w:rFonts w:ascii="Arial" w:hAnsi="Arial" w:cs="Arial"/>
                <w:b/>
                <w:bCs/>
                <w:color w:val="000000"/>
                <w:sz w:val="18"/>
                <w:szCs w:val="18"/>
              </w:rPr>
            </w:pPr>
            <w:r>
              <w:rPr>
                <w:rFonts w:ascii="Arial" w:hAnsi="Arial" w:cs="Arial"/>
                <w:b/>
                <w:bCs/>
                <w:color w:val="000000"/>
                <w:sz w:val="18"/>
                <w:szCs w:val="18"/>
              </w:rPr>
              <w:t>% Interés diario</w:t>
            </w:r>
          </w:p>
        </w:tc>
        <w:tc>
          <w:tcPr>
            <w:tcW w:w="1056" w:type="pct"/>
          </w:tcPr>
          <w:p w:rsidR="000E759A" w:rsidRDefault="000E759A">
            <w:pPr>
              <w:autoSpaceDE w:val="0"/>
              <w:autoSpaceDN w:val="0"/>
              <w:adjustRightInd w:val="0"/>
              <w:ind w:firstLine="0"/>
              <w:jc w:val="center"/>
              <w:rPr>
                <w:rFonts w:ascii="Arial" w:hAnsi="Arial" w:cs="Arial"/>
                <w:b/>
                <w:bCs/>
                <w:color w:val="000000"/>
                <w:sz w:val="18"/>
                <w:szCs w:val="18"/>
              </w:rPr>
            </w:pPr>
          </w:p>
          <w:p w:rsidR="000E759A" w:rsidRDefault="000E759A">
            <w:pPr>
              <w:autoSpaceDE w:val="0"/>
              <w:autoSpaceDN w:val="0"/>
              <w:adjustRightInd w:val="0"/>
              <w:ind w:firstLine="0"/>
              <w:jc w:val="center"/>
              <w:rPr>
                <w:rFonts w:ascii="Arial" w:hAnsi="Arial" w:cs="Arial"/>
                <w:b/>
                <w:bCs/>
                <w:color w:val="000000"/>
                <w:sz w:val="18"/>
                <w:szCs w:val="18"/>
              </w:rPr>
            </w:pPr>
            <w:r>
              <w:rPr>
                <w:rFonts w:ascii="Arial" w:hAnsi="Arial" w:cs="Arial"/>
                <w:b/>
                <w:bCs/>
                <w:color w:val="000000"/>
                <w:sz w:val="18"/>
                <w:szCs w:val="18"/>
              </w:rPr>
              <w:t>No. Días</w:t>
            </w:r>
          </w:p>
        </w:tc>
        <w:tc>
          <w:tcPr>
            <w:tcW w:w="1203" w:type="pct"/>
          </w:tcPr>
          <w:p w:rsidR="000E759A" w:rsidRDefault="000E759A">
            <w:pPr>
              <w:autoSpaceDE w:val="0"/>
              <w:autoSpaceDN w:val="0"/>
              <w:adjustRightInd w:val="0"/>
              <w:ind w:firstLine="0"/>
              <w:jc w:val="center"/>
              <w:rPr>
                <w:rFonts w:ascii="Arial" w:hAnsi="Arial" w:cs="Arial"/>
                <w:b/>
                <w:bCs/>
                <w:color w:val="000000"/>
                <w:sz w:val="18"/>
                <w:szCs w:val="18"/>
              </w:rPr>
            </w:pPr>
          </w:p>
          <w:p w:rsidR="000E759A" w:rsidRDefault="000E759A">
            <w:pPr>
              <w:autoSpaceDE w:val="0"/>
              <w:autoSpaceDN w:val="0"/>
              <w:adjustRightInd w:val="0"/>
              <w:ind w:firstLine="0"/>
              <w:jc w:val="center"/>
              <w:rPr>
                <w:rFonts w:ascii="Arial" w:hAnsi="Arial" w:cs="Arial"/>
                <w:b/>
                <w:bCs/>
                <w:color w:val="000000"/>
                <w:sz w:val="18"/>
                <w:szCs w:val="18"/>
              </w:rPr>
            </w:pPr>
            <w:r>
              <w:rPr>
                <w:rFonts w:ascii="Arial" w:hAnsi="Arial" w:cs="Arial"/>
                <w:b/>
                <w:bCs/>
                <w:color w:val="000000"/>
                <w:sz w:val="18"/>
                <w:szCs w:val="18"/>
              </w:rPr>
              <w:t>Valor Intereses</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13-may-12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3.672.071</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b/>
                <w:bCs/>
                <w:color w:val="000000"/>
                <w:sz w:val="18"/>
                <w:szCs w:val="18"/>
              </w:rPr>
            </w:pPr>
            <w:r>
              <w:rPr>
                <w:rFonts w:ascii="Arial" w:hAnsi="Arial" w:cs="Arial"/>
                <w:b/>
                <w:bCs/>
                <w:color w:val="000000"/>
                <w:sz w:val="18"/>
                <w:szCs w:val="18"/>
              </w:rPr>
              <w:t>588</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1.528.697,85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01-jun-12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3.672.071</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570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1.481.900,97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01-jul-12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3.672.071</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540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1.403.906,18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01-ago-12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3.672.071</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510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1.325.911,40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01-sep-12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3.672.071</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480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1.247.916,61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01-oct-12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3.672.071</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450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1.169.921,82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01-nov-12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3.672.071</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420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1.091.927,03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01-dic-12</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7.344.142</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390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2.027.864,49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01-ene-13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360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958.774,33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01-feb-13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330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878.876,47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01-mar-13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300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798.978,61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01-abr-13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270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719.080,75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01-may-13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240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639.182,89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01-jun-13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210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559.285,03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01-jul-13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180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479.387,17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01-ago-13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150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399.489,30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01-sep-13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120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319.591,44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01-oct-13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90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239.693,58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01-nov-13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3.761.670</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60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159.795,72 </w:t>
            </w:r>
          </w:p>
        </w:tc>
      </w:tr>
      <w:tr w:rsidR="000E759A" w:rsidTr="000E759A">
        <w:trPr>
          <w:trHeight w:val="20"/>
        </w:trPr>
        <w:tc>
          <w:tcPr>
            <w:tcW w:w="1204"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01-dic-13</w:t>
            </w:r>
          </w:p>
        </w:tc>
        <w:tc>
          <w:tcPr>
            <w:tcW w:w="809" w:type="pct"/>
          </w:tcPr>
          <w:p w:rsidR="000E759A" w:rsidRDefault="000E759A">
            <w:pPr>
              <w:autoSpaceDE w:val="0"/>
              <w:autoSpaceDN w:val="0"/>
              <w:adjustRightInd w:val="0"/>
              <w:ind w:firstLine="0"/>
              <w:jc w:val="center"/>
              <w:rPr>
                <w:rFonts w:ascii="Arial" w:hAnsi="Arial" w:cs="Arial"/>
                <w:color w:val="000000"/>
                <w:sz w:val="16"/>
                <w:szCs w:val="16"/>
              </w:rPr>
            </w:pPr>
            <w:r>
              <w:rPr>
                <w:rFonts w:ascii="Arial" w:hAnsi="Arial" w:cs="Arial"/>
                <w:color w:val="000000"/>
                <w:sz w:val="16"/>
                <w:szCs w:val="16"/>
              </w:rPr>
              <w:t>7.523.339</w:t>
            </w:r>
          </w:p>
        </w:tc>
        <w:tc>
          <w:tcPr>
            <w:tcW w:w="727" w:type="pct"/>
          </w:tcPr>
          <w:p w:rsidR="000E759A" w:rsidRDefault="000E759A">
            <w:pPr>
              <w:autoSpaceDE w:val="0"/>
              <w:autoSpaceDN w:val="0"/>
              <w:adjustRightInd w:val="0"/>
              <w:ind w:firstLine="0"/>
              <w:jc w:val="right"/>
              <w:rPr>
                <w:rFonts w:ascii="Calibri" w:hAnsi="Calibri" w:cs="Calibri"/>
                <w:color w:val="000000"/>
              </w:rPr>
            </w:pPr>
            <w:r>
              <w:rPr>
                <w:rFonts w:ascii="Calibri" w:hAnsi="Calibri" w:cs="Calibri"/>
                <w:color w:val="000000"/>
              </w:rPr>
              <w:t>0,07080%</w:t>
            </w:r>
          </w:p>
        </w:tc>
        <w:tc>
          <w:tcPr>
            <w:tcW w:w="1056" w:type="pct"/>
          </w:tcPr>
          <w:p w:rsidR="000E759A" w:rsidRDefault="000E759A">
            <w:pPr>
              <w:autoSpaceDE w:val="0"/>
              <w:autoSpaceDN w:val="0"/>
              <w:adjustRightInd w:val="0"/>
              <w:ind w:firstLine="0"/>
              <w:jc w:val="center"/>
              <w:rPr>
                <w:rFonts w:ascii="Arial" w:hAnsi="Arial" w:cs="Arial"/>
                <w:color w:val="000000"/>
                <w:sz w:val="18"/>
                <w:szCs w:val="18"/>
              </w:rPr>
            </w:pPr>
            <w:r>
              <w:rPr>
                <w:rFonts w:ascii="Arial" w:hAnsi="Arial" w:cs="Arial"/>
                <w:color w:val="000000"/>
                <w:sz w:val="18"/>
                <w:szCs w:val="18"/>
              </w:rPr>
              <w:t>30</w:t>
            </w:r>
          </w:p>
        </w:tc>
        <w:tc>
          <w:tcPr>
            <w:tcW w:w="1203" w:type="pct"/>
          </w:tcPr>
          <w:p w:rsidR="000E759A" w:rsidRDefault="000E759A">
            <w:pPr>
              <w:autoSpaceDE w:val="0"/>
              <w:autoSpaceDN w:val="0"/>
              <w:adjustRightInd w:val="0"/>
              <w:ind w:firstLine="0"/>
              <w:jc w:val="right"/>
              <w:rPr>
                <w:rFonts w:ascii="Arial" w:hAnsi="Arial" w:cs="Arial"/>
                <w:color w:val="000000"/>
                <w:sz w:val="18"/>
                <w:szCs w:val="18"/>
              </w:rPr>
            </w:pPr>
            <w:r>
              <w:rPr>
                <w:rFonts w:ascii="Arial" w:hAnsi="Arial" w:cs="Arial"/>
                <w:color w:val="000000"/>
                <w:sz w:val="18"/>
                <w:szCs w:val="18"/>
              </w:rPr>
              <w:t xml:space="preserve"> $              159.795,72 </w:t>
            </w:r>
          </w:p>
        </w:tc>
      </w:tr>
      <w:tr w:rsidR="000E759A" w:rsidTr="000E759A">
        <w:trPr>
          <w:trHeight w:val="456"/>
        </w:trPr>
        <w:tc>
          <w:tcPr>
            <w:tcW w:w="2741" w:type="pct"/>
            <w:gridSpan w:val="3"/>
          </w:tcPr>
          <w:p w:rsidR="000E759A" w:rsidRDefault="000E759A">
            <w:pPr>
              <w:autoSpaceDE w:val="0"/>
              <w:autoSpaceDN w:val="0"/>
              <w:adjustRightInd w:val="0"/>
              <w:ind w:firstLine="0"/>
              <w:jc w:val="left"/>
              <w:rPr>
                <w:rFonts w:ascii="Arial" w:hAnsi="Arial" w:cs="Arial"/>
                <w:b/>
                <w:bCs/>
                <w:color w:val="000000"/>
                <w:sz w:val="16"/>
                <w:szCs w:val="16"/>
              </w:rPr>
            </w:pPr>
            <w:r>
              <w:rPr>
                <w:rFonts w:ascii="Arial" w:hAnsi="Arial" w:cs="Arial"/>
                <w:b/>
                <w:bCs/>
                <w:color w:val="000000"/>
                <w:sz w:val="16"/>
                <w:szCs w:val="16"/>
              </w:rPr>
              <w:t>TOTAL INTERESES DE MORA</w:t>
            </w:r>
          </w:p>
        </w:tc>
        <w:tc>
          <w:tcPr>
            <w:tcW w:w="1056" w:type="pct"/>
          </w:tcPr>
          <w:p w:rsidR="000E759A" w:rsidRDefault="000E759A">
            <w:pPr>
              <w:autoSpaceDE w:val="0"/>
              <w:autoSpaceDN w:val="0"/>
              <w:adjustRightInd w:val="0"/>
              <w:ind w:firstLine="0"/>
              <w:jc w:val="center"/>
              <w:rPr>
                <w:rFonts w:ascii="Arial" w:hAnsi="Arial" w:cs="Arial"/>
                <w:b/>
                <w:bCs/>
                <w:color w:val="000000"/>
                <w:sz w:val="18"/>
                <w:szCs w:val="18"/>
              </w:rPr>
            </w:pPr>
          </w:p>
        </w:tc>
        <w:tc>
          <w:tcPr>
            <w:tcW w:w="1203" w:type="pct"/>
          </w:tcPr>
          <w:p w:rsidR="000E759A" w:rsidRDefault="000E759A">
            <w:pPr>
              <w:autoSpaceDE w:val="0"/>
              <w:autoSpaceDN w:val="0"/>
              <w:adjustRightInd w:val="0"/>
              <w:ind w:firstLine="0"/>
              <w:jc w:val="right"/>
              <w:rPr>
                <w:rFonts w:ascii="Arial" w:hAnsi="Arial" w:cs="Arial"/>
                <w:b/>
                <w:bCs/>
                <w:color w:val="000000"/>
                <w:sz w:val="18"/>
                <w:szCs w:val="18"/>
              </w:rPr>
            </w:pPr>
            <w:r>
              <w:rPr>
                <w:rFonts w:ascii="Arial" w:hAnsi="Arial" w:cs="Arial"/>
                <w:b/>
                <w:bCs/>
                <w:color w:val="000000"/>
                <w:sz w:val="18"/>
                <w:szCs w:val="18"/>
              </w:rPr>
              <w:t xml:space="preserve"> $        17.589.977,36 </w:t>
            </w:r>
          </w:p>
        </w:tc>
      </w:tr>
    </w:tbl>
    <w:p w:rsidR="00A7383E" w:rsidRDefault="00A7383E"/>
    <w:sectPr w:rsidR="00A7383E" w:rsidSect="005B74B1">
      <w:headerReference w:type="default" r:id="rId7"/>
      <w:footerReference w:type="default" r:id="rId8"/>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525" w:rsidRDefault="00824525" w:rsidP="00F23D98">
      <w:pPr>
        <w:spacing w:line="240" w:lineRule="auto"/>
      </w:pPr>
      <w:r>
        <w:separator/>
      </w:r>
    </w:p>
  </w:endnote>
  <w:endnote w:type="continuationSeparator" w:id="0">
    <w:p w:rsidR="00824525" w:rsidRDefault="00824525" w:rsidP="00F23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53208"/>
      <w:docPartObj>
        <w:docPartGallery w:val="Page Numbers (Bottom of Page)"/>
        <w:docPartUnique/>
      </w:docPartObj>
    </w:sdtPr>
    <w:sdtEndPr/>
    <w:sdtContent>
      <w:p w:rsidR="00B55120" w:rsidRDefault="00B55120">
        <w:pPr>
          <w:pStyle w:val="Piedepgina"/>
          <w:jc w:val="right"/>
        </w:pPr>
        <w:r>
          <w:fldChar w:fldCharType="begin"/>
        </w:r>
        <w:r>
          <w:instrText>PAGE   \* MERGEFORMAT</w:instrText>
        </w:r>
        <w:r>
          <w:fldChar w:fldCharType="separate"/>
        </w:r>
        <w:r w:rsidR="00360AA4">
          <w:rPr>
            <w:noProof/>
          </w:rPr>
          <w:t>10</w:t>
        </w:r>
        <w:r>
          <w:fldChar w:fldCharType="end"/>
        </w:r>
      </w:p>
    </w:sdtContent>
  </w:sdt>
  <w:p w:rsidR="00B55120" w:rsidRDefault="00B551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525" w:rsidRDefault="00824525" w:rsidP="00F23D98">
      <w:pPr>
        <w:spacing w:line="240" w:lineRule="auto"/>
      </w:pPr>
      <w:r>
        <w:separator/>
      </w:r>
    </w:p>
  </w:footnote>
  <w:footnote w:type="continuationSeparator" w:id="0">
    <w:p w:rsidR="00824525" w:rsidRDefault="00824525" w:rsidP="00F23D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20" w:rsidRPr="00F23D98" w:rsidRDefault="00B55120" w:rsidP="00F23D98">
    <w:pPr>
      <w:pStyle w:val="Encabezado"/>
      <w:ind w:firstLine="0"/>
      <w:rPr>
        <w:rFonts w:ascii="Arial Narrow" w:hAnsi="Arial Narrow"/>
        <w:i/>
        <w:sz w:val="16"/>
        <w:szCs w:val="16"/>
        <w:lang w:val="es-CO"/>
      </w:rPr>
    </w:pPr>
    <w:r w:rsidRPr="00F23D98">
      <w:rPr>
        <w:rFonts w:ascii="Arial Narrow" w:hAnsi="Arial Narrow"/>
        <w:i/>
        <w:sz w:val="16"/>
        <w:szCs w:val="16"/>
        <w:lang w:val="es-CO"/>
      </w:rPr>
      <w:t>Demandante: José Ignacio Carrillo Soto</w:t>
    </w:r>
  </w:p>
  <w:p w:rsidR="00B55120" w:rsidRPr="00F23D98" w:rsidRDefault="00B55120" w:rsidP="00F23D98">
    <w:pPr>
      <w:pStyle w:val="Encabezado"/>
      <w:ind w:firstLine="0"/>
      <w:rPr>
        <w:rFonts w:ascii="Arial Narrow" w:hAnsi="Arial Narrow"/>
        <w:i/>
        <w:sz w:val="16"/>
        <w:szCs w:val="16"/>
        <w:lang w:val="es-CO"/>
      </w:rPr>
    </w:pPr>
    <w:r w:rsidRPr="00F23D98">
      <w:rPr>
        <w:rFonts w:ascii="Arial Narrow" w:hAnsi="Arial Narrow"/>
        <w:i/>
        <w:sz w:val="16"/>
        <w:szCs w:val="16"/>
        <w:lang w:val="es-CO"/>
      </w:rPr>
      <w:t>Demandado: Colpensiones</w:t>
    </w:r>
  </w:p>
  <w:p w:rsidR="00B55120" w:rsidRDefault="00B55120" w:rsidP="00F23D98">
    <w:pPr>
      <w:pStyle w:val="Encabezado"/>
      <w:ind w:firstLine="0"/>
      <w:rPr>
        <w:rFonts w:ascii="Arial Narrow" w:hAnsi="Arial Narrow"/>
        <w:i/>
        <w:sz w:val="16"/>
        <w:szCs w:val="16"/>
        <w:lang w:val="es-CO"/>
      </w:rPr>
    </w:pPr>
    <w:r w:rsidRPr="00F23D98">
      <w:rPr>
        <w:rFonts w:ascii="Arial Narrow" w:hAnsi="Arial Narrow"/>
        <w:i/>
        <w:sz w:val="16"/>
        <w:szCs w:val="16"/>
        <w:lang w:val="es-CO"/>
      </w:rPr>
      <w:t>Rad.: 2015-00072</w:t>
    </w:r>
  </w:p>
  <w:p w:rsidR="00B55120" w:rsidRPr="00F23D98" w:rsidRDefault="00B55120" w:rsidP="00F23D98">
    <w:pPr>
      <w:pStyle w:val="Encabezado"/>
      <w:ind w:firstLine="0"/>
      <w:rPr>
        <w:rFonts w:ascii="Arial Narrow" w:hAnsi="Arial Narrow"/>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E4727"/>
    <w:multiLevelType w:val="hybridMultilevel"/>
    <w:tmpl w:val="7F3ECCEC"/>
    <w:lvl w:ilvl="0" w:tplc="622CAE9E">
      <w:start w:val="4"/>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67519E"/>
    <w:multiLevelType w:val="multilevel"/>
    <w:tmpl w:val="23AC0044"/>
    <w:lvl w:ilvl="0">
      <w:start w:val="1"/>
      <w:numFmt w:val="upperRoman"/>
      <w:lvlText w:val="%1."/>
      <w:lvlJc w:val="left"/>
      <w:pPr>
        <w:ind w:left="1080" w:hanging="720"/>
      </w:pPr>
      <w:rPr>
        <w:b/>
      </w:rPr>
    </w:lvl>
    <w:lvl w:ilvl="1">
      <w:start w:val="1"/>
      <w:numFmt w:val="decimal"/>
      <w:isLgl/>
      <w:lvlText w:val="%1.%2."/>
      <w:lvlJc w:val="left"/>
      <w:pPr>
        <w:ind w:left="1080" w:hanging="720"/>
      </w:pPr>
      <w:rPr>
        <w:color w:val="auto"/>
      </w:r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2">
    <w:nsid w:val="77E96607"/>
    <w:multiLevelType w:val="hybridMultilevel"/>
    <w:tmpl w:val="13923E80"/>
    <w:lvl w:ilvl="0" w:tplc="0B949B8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0A"/>
    <w:rsid w:val="00011B8A"/>
    <w:rsid w:val="00012217"/>
    <w:rsid w:val="000C5A35"/>
    <w:rsid w:val="000E759A"/>
    <w:rsid w:val="00125A6A"/>
    <w:rsid w:val="001522DC"/>
    <w:rsid w:val="00170265"/>
    <w:rsid w:val="001B10F9"/>
    <w:rsid w:val="001B29C6"/>
    <w:rsid w:val="001E3E0A"/>
    <w:rsid w:val="001E42C2"/>
    <w:rsid w:val="002C5294"/>
    <w:rsid w:val="00325D0E"/>
    <w:rsid w:val="00360AA4"/>
    <w:rsid w:val="00386C78"/>
    <w:rsid w:val="004372F9"/>
    <w:rsid w:val="004379F3"/>
    <w:rsid w:val="004B0002"/>
    <w:rsid w:val="00544746"/>
    <w:rsid w:val="005737C4"/>
    <w:rsid w:val="005B74B1"/>
    <w:rsid w:val="005C5652"/>
    <w:rsid w:val="0063362A"/>
    <w:rsid w:val="00672DE5"/>
    <w:rsid w:val="006C6CDF"/>
    <w:rsid w:val="007204A5"/>
    <w:rsid w:val="00742D34"/>
    <w:rsid w:val="007B7E72"/>
    <w:rsid w:val="007D404B"/>
    <w:rsid w:val="00820645"/>
    <w:rsid w:val="00821D02"/>
    <w:rsid w:val="00824525"/>
    <w:rsid w:val="00862A39"/>
    <w:rsid w:val="0088675E"/>
    <w:rsid w:val="008C29B3"/>
    <w:rsid w:val="00933D99"/>
    <w:rsid w:val="009B3AB7"/>
    <w:rsid w:val="00A7383E"/>
    <w:rsid w:val="00A943D0"/>
    <w:rsid w:val="00AB5593"/>
    <w:rsid w:val="00AF62A3"/>
    <w:rsid w:val="00B55120"/>
    <w:rsid w:val="00C002F5"/>
    <w:rsid w:val="00C13447"/>
    <w:rsid w:val="00C54A62"/>
    <w:rsid w:val="00C574B7"/>
    <w:rsid w:val="00D00759"/>
    <w:rsid w:val="00D51103"/>
    <w:rsid w:val="00DA079F"/>
    <w:rsid w:val="00E17B81"/>
    <w:rsid w:val="00EC2D1B"/>
    <w:rsid w:val="00F23D98"/>
    <w:rsid w:val="00F269E3"/>
    <w:rsid w:val="00F7666C"/>
    <w:rsid w:val="00F8195B"/>
    <w:rsid w:val="00FB6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8D53E-EEF0-4908-9041-A5232AC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B000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4372F9"/>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semiHidden/>
    <w:unhideWhenUsed/>
    <w:qFormat/>
    <w:rsid w:val="004372F9"/>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4372F9"/>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semiHidden/>
    <w:rsid w:val="004372F9"/>
    <w:rPr>
      <w:rFonts w:ascii="Arial" w:eastAsia="Times New Roman" w:hAnsi="Arial" w:cs="Arial"/>
      <w:b/>
      <w:bCs/>
      <w:sz w:val="24"/>
      <w:szCs w:val="24"/>
      <w:lang w:eastAsia="es-ES"/>
    </w:rPr>
  </w:style>
  <w:style w:type="paragraph" w:styleId="Puesto">
    <w:name w:val="Title"/>
    <w:basedOn w:val="Normal"/>
    <w:link w:val="PuestoCar"/>
    <w:qFormat/>
    <w:rsid w:val="004372F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372F9"/>
    <w:rPr>
      <w:rFonts w:ascii="Arial" w:eastAsia="Times New Roman" w:hAnsi="Arial" w:cs="Arial"/>
      <w:b/>
      <w:sz w:val="24"/>
      <w:szCs w:val="24"/>
      <w:lang w:eastAsia="es-ES"/>
    </w:rPr>
  </w:style>
  <w:style w:type="paragraph" w:styleId="Textoindependiente">
    <w:name w:val="Body Text"/>
    <w:basedOn w:val="Normal"/>
    <w:link w:val="TextoindependienteCar"/>
    <w:unhideWhenUsed/>
    <w:rsid w:val="004372F9"/>
    <w:pPr>
      <w:spacing w:after="120" w:line="240" w:lineRule="auto"/>
      <w:ind w:firstLine="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372F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372F9"/>
    <w:pPr>
      <w:spacing w:line="276" w:lineRule="auto"/>
      <w:ind w:left="720" w:firstLine="0"/>
      <w:contextualSpacing/>
      <w:jc w:val="left"/>
    </w:pPr>
  </w:style>
  <w:style w:type="character" w:customStyle="1" w:styleId="BodyText2Car">
    <w:name w:val="Body Text 2 Car"/>
    <w:link w:val="Textoindependiente22"/>
    <w:locked/>
    <w:rsid w:val="004372F9"/>
    <w:rPr>
      <w:rFonts w:ascii="Arial Narrow" w:eastAsia="Times New Roman" w:hAnsi="Arial Narrow" w:cs="Times New Roman"/>
      <w:sz w:val="30"/>
      <w:szCs w:val="20"/>
      <w:lang w:val="es-CO" w:eastAsia="es-ES"/>
    </w:rPr>
  </w:style>
  <w:style w:type="paragraph" w:customStyle="1" w:styleId="Textoindependiente22">
    <w:name w:val="Texto independiente 22"/>
    <w:basedOn w:val="Normal"/>
    <w:link w:val="BodyText2Car"/>
    <w:rsid w:val="004372F9"/>
    <w:pPr>
      <w:overflowPunct w:val="0"/>
      <w:autoSpaceDE w:val="0"/>
      <w:autoSpaceDN w:val="0"/>
      <w:adjustRightInd w:val="0"/>
      <w:spacing w:line="360" w:lineRule="auto"/>
    </w:pPr>
    <w:rPr>
      <w:rFonts w:ascii="Arial Narrow" w:eastAsia="Times New Roman" w:hAnsi="Arial Narrow" w:cs="Times New Roman"/>
      <w:sz w:val="30"/>
      <w:szCs w:val="20"/>
      <w:lang w:val="es-CO" w:eastAsia="es-ES"/>
    </w:rPr>
  </w:style>
  <w:style w:type="paragraph" w:styleId="Encabezado">
    <w:name w:val="header"/>
    <w:basedOn w:val="Normal"/>
    <w:link w:val="EncabezadoCar"/>
    <w:uiPriority w:val="99"/>
    <w:unhideWhenUsed/>
    <w:rsid w:val="00F23D9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23D98"/>
  </w:style>
  <w:style w:type="paragraph" w:styleId="Piedepgina">
    <w:name w:val="footer"/>
    <w:basedOn w:val="Normal"/>
    <w:link w:val="PiedepginaCar"/>
    <w:uiPriority w:val="99"/>
    <w:unhideWhenUsed/>
    <w:rsid w:val="00F23D9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23D98"/>
  </w:style>
  <w:style w:type="paragraph" w:styleId="NormalWeb">
    <w:name w:val="Normal (Web)"/>
    <w:basedOn w:val="Normal"/>
    <w:uiPriority w:val="99"/>
    <w:unhideWhenUsed/>
    <w:rsid w:val="007B7E7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B7E72"/>
  </w:style>
  <w:style w:type="character" w:styleId="Hipervnculo">
    <w:name w:val="Hyperlink"/>
    <w:basedOn w:val="Fuentedeprrafopredeter"/>
    <w:uiPriority w:val="99"/>
    <w:semiHidden/>
    <w:unhideWhenUsed/>
    <w:rsid w:val="008C29B3"/>
    <w:rPr>
      <w:color w:val="0000FF"/>
      <w:u w:val="single"/>
    </w:rPr>
  </w:style>
  <w:style w:type="character" w:customStyle="1" w:styleId="Ttulo3Car">
    <w:name w:val="Título 3 Car"/>
    <w:basedOn w:val="Fuentedeprrafopredeter"/>
    <w:link w:val="Ttulo3"/>
    <w:uiPriority w:val="9"/>
    <w:semiHidden/>
    <w:rsid w:val="004B0002"/>
    <w:rPr>
      <w:rFonts w:asciiTheme="majorHAnsi" w:eastAsiaTheme="majorEastAsia" w:hAnsiTheme="majorHAnsi" w:cstheme="majorBidi"/>
      <w:color w:val="1F4D78" w:themeColor="accent1" w:themeShade="7F"/>
      <w:sz w:val="24"/>
      <w:szCs w:val="24"/>
    </w:rPr>
  </w:style>
  <w:style w:type="paragraph" w:customStyle="1" w:styleId="Textoindependiente21">
    <w:name w:val="Texto independiente 21"/>
    <w:basedOn w:val="Normal"/>
    <w:rsid w:val="004B0002"/>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table" w:styleId="Tablaconcuadrcula">
    <w:name w:val="Table Grid"/>
    <w:basedOn w:val="Tablanormal"/>
    <w:uiPriority w:val="39"/>
    <w:rsid w:val="000E75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74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6255">
      <w:bodyDiv w:val="1"/>
      <w:marLeft w:val="0"/>
      <w:marRight w:val="0"/>
      <w:marTop w:val="0"/>
      <w:marBottom w:val="0"/>
      <w:divBdr>
        <w:top w:val="none" w:sz="0" w:space="0" w:color="auto"/>
        <w:left w:val="none" w:sz="0" w:space="0" w:color="auto"/>
        <w:bottom w:val="none" w:sz="0" w:space="0" w:color="auto"/>
        <w:right w:val="none" w:sz="0" w:space="0" w:color="auto"/>
      </w:divBdr>
    </w:div>
    <w:div w:id="822434457">
      <w:bodyDiv w:val="1"/>
      <w:marLeft w:val="0"/>
      <w:marRight w:val="0"/>
      <w:marTop w:val="0"/>
      <w:marBottom w:val="0"/>
      <w:divBdr>
        <w:top w:val="none" w:sz="0" w:space="0" w:color="auto"/>
        <w:left w:val="none" w:sz="0" w:space="0" w:color="auto"/>
        <w:bottom w:val="none" w:sz="0" w:space="0" w:color="auto"/>
        <w:right w:val="none" w:sz="0" w:space="0" w:color="auto"/>
      </w:divBdr>
    </w:div>
    <w:div w:id="1096514055">
      <w:bodyDiv w:val="1"/>
      <w:marLeft w:val="0"/>
      <w:marRight w:val="0"/>
      <w:marTop w:val="0"/>
      <w:marBottom w:val="0"/>
      <w:divBdr>
        <w:top w:val="none" w:sz="0" w:space="0" w:color="auto"/>
        <w:left w:val="none" w:sz="0" w:space="0" w:color="auto"/>
        <w:bottom w:val="none" w:sz="0" w:space="0" w:color="auto"/>
        <w:right w:val="none" w:sz="0" w:space="0" w:color="auto"/>
      </w:divBdr>
    </w:div>
    <w:div w:id="12395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4339</Words>
  <Characters>23870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18</cp:revision>
  <cp:lastPrinted>2016-11-22T16:39:00Z</cp:lastPrinted>
  <dcterms:created xsi:type="dcterms:W3CDTF">2016-10-25T15:44:00Z</dcterms:created>
  <dcterms:modified xsi:type="dcterms:W3CDTF">2016-11-22T16:42:00Z</dcterms:modified>
</cp:coreProperties>
</file>