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6C5E3DA7" w14:textId="4B855BAB" w:rsidR="00C476C4" w:rsidRPr="008429B7" w:rsidRDefault="00C476C4" w:rsidP="00C476C4">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contenido total y fiel de la decisión debe ser verificado en el audio que reposa en la Secretaría de esta Corporación. </w:t>
      </w:r>
    </w:p>
    <w:p w14:paraId="7670151F" w14:textId="77777777" w:rsidR="00C476C4" w:rsidRDefault="00C476C4" w:rsidP="00C476C4">
      <w:pPr>
        <w:jc w:val="both"/>
        <w:rPr>
          <w:rFonts w:ascii="Tahoma" w:hAnsi="Tahoma" w:cs="Tahoma"/>
          <w:sz w:val="18"/>
          <w:szCs w:val="18"/>
        </w:rPr>
      </w:pPr>
    </w:p>
    <w:p w14:paraId="44E734EE" w14:textId="32DD623F" w:rsidR="00C476C4" w:rsidRPr="00F84F71" w:rsidRDefault="00B41E78" w:rsidP="00F444BD">
      <w:pPr>
        <w:spacing w:line="240" w:lineRule="auto"/>
        <w:jc w:val="both"/>
        <w:rPr>
          <w:rFonts w:ascii="Tahoma" w:hAnsi="Tahoma" w:cs="Tahoma"/>
          <w:sz w:val="18"/>
          <w:szCs w:val="18"/>
        </w:rPr>
      </w:pPr>
      <w:r w:rsidRPr="00B41430">
        <w:rPr>
          <w:rFonts w:ascii="Tahoma" w:hAnsi="Tahoma" w:cs="Tahoma"/>
          <w:b/>
          <w:sz w:val="18"/>
          <w:szCs w:val="18"/>
        </w:rPr>
        <w:t>Providencia:</w:t>
      </w:r>
      <w:r>
        <w:rPr>
          <w:rFonts w:ascii="Tahoma" w:hAnsi="Tahoma" w:cs="Tahoma"/>
          <w:sz w:val="18"/>
          <w:szCs w:val="18"/>
        </w:rPr>
        <w:tab/>
      </w:r>
      <w:r>
        <w:rPr>
          <w:rFonts w:ascii="Tahoma" w:hAnsi="Tahoma" w:cs="Tahoma"/>
          <w:sz w:val="18"/>
          <w:szCs w:val="18"/>
        </w:rPr>
        <w:tab/>
        <w:t xml:space="preserve">Sentencia del </w:t>
      </w:r>
      <w:r w:rsidR="001923DD">
        <w:rPr>
          <w:rFonts w:ascii="Tahoma" w:hAnsi="Tahoma" w:cs="Tahoma"/>
          <w:sz w:val="18"/>
          <w:szCs w:val="18"/>
        </w:rPr>
        <w:t>2</w:t>
      </w:r>
      <w:r w:rsidR="00793E06">
        <w:rPr>
          <w:rFonts w:ascii="Tahoma" w:hAnsi="Tahoma" w:cs="Tahoma"/>
          <w:sz w:val="18"/>
          <w:szCs w:val="18"/>
        </w:rPr>
        <w:t>8</w:t>
      </w:r>
      <w:r>
        <w:rPr>
          <w:rFonts w:ascii="Tahoma" w:hAnsi="Tahoma" w:cs="Tahoma"/>
          <w:sz w:val="18"/>
          <w:szCs w:val="18"/>
        </w:rPr>
        <w:t xml:space="preserve"> de noviembre</w:t>
      </w:r>
      <w:r w:rsidR="00C476C4">
        <w:rPr>
          <w:rFonts w:ascii="Tahoma" w:hAnsi="Tahoma" w:cs="Tahoma"/>
          <w:sz w:val="18"/>
          <w:szCs w:val="18"/>
        </w:rPr>
        <w:t xml:space="preserve"> de 2016</w:t>
      </w:r>
    </w:p>
    <w:p w14:paraId="74E6733D" w14:textId="1365A2E8" w:rsidR="00C476C4" w:rsidRPr="00F84F71" w:rsidRDefault="00C476C4" w:rsidP="00F444BD">
      <w:pPr>
        <w:spacing w:line="240" w:lineRule="auto"/>
        <w:jc w:val="both"/>
        <w:rPr>
          <w:rFonts w:ascii="Tahoma" w:hAnsi="Tahoma" w:cs="Tahoma"/>
          <w:sz w:val="18"/>
          <w:szCs w:val="18"/>
        </w:rPr>
      </w:pPr>
      <w:r w:rsidRPr="00B41430">
        <w:rPr>
          <w:rFonts w:ascii="Tahoma" w:hAnsi="Tahoma" w:cs="Tahoma"/>
          <w:b/>
          <w:sz w:val="18"/>
          <w:szCs w:val="18"/>
        </w:rPr>
        <w:t>Radic</w:t>
      </w:r>
      <w:r w:rsidR="00B41E78" w:rsidRPr="00B41430">
        <w:rPr>
          <w:rFonts w:ascii="Tahoma" w:hAnsi="Tahoma" w:cs="Tahoma"/>
          <w:b/>
          <w:sz w:val="18"/>
          <w:szCs w:val="18"/>
        </w:rPr>
        <w:t xml:space="preserve">ación </w:t>
      </w:r>
      <w:r w:rsidR="00290EAD" w:rsidRPr="00B41430">
        <w:rPr>
          <w:rFonts w:ascii="Tahoma" w:hAnsi="Tahoma" w:cs="Tahoma"/>
          <w:b/>
          <w:sz w:val="18"/>
          <w:szCs w:val="18"/>
        </w:rPr>
        <w:t>No.:</w:t>
      </w:r>
      <w:r w:rsidR="00290EAD">
        <w:rPr>
          <w:rFonts w:ascii="Tahoma" w:hAnsi="Tahoma" w:cs="Tahoma"/>
          <w:sz w:val="18"/>
          <w:szCs w:val="18"/>
        </w:rPr>
        <w:tab/>
      </w:r>
      <w:r w:rsidR="00290EAD">
        <w:rPr>
          <w:rFonts w:ascii="Tahoma" w:hAnsi="Tahoma" w:cs="Tahoma"/>
          <w:sz w:val="18"/>
          <w:szCs w:val="18"/>
        </w:rPr>
        <w:tab/>
        <w:t>66001-31-05-00</w:t>
      </w:r>
      <w:r w:rsidR="00472A95">
        <w:rPr>
          <w:rFonts w:ascii="Tahoma" w:hAnsi="Tahoma" w:cs="Tahoma"/>
          <w:sz w:val="18"/>
          <w:szCs w:val="18"/>
        </w:rPr>
        <w:t>1</w:t>
      </w:r>
      <w:bookmarkStart w:id="0" w:name="_GoBack"/>
      <w:bookmarkEnd w:id="0"/>
      <w:r w:rsidR="00290EAD">
        <w:rPr>
          <w:rFonts w:ascii="Tahoma" w:hAnsi="Tahoma" w:cs="Tahoma"/>
          <w:sz w:val="18"/>
          <w:szCs w:val="18"/>
        </w:rPr>
        <w:t>-2014-00220</w:t>
      </w:r>
      <w:r w:rsidRPr="00F84F71">
        <w:rPr>
          <w:rFonts w:ascii="Tahoma" w:hAnsi="Tahoma" w:cs="Tahoma"/>
          <w:sz w:val="18"/>
          <w:szCs w:val="18"/>
        </w:rPr>
        <w:t>-01</w:t>
      </w:r>
    </w:p>
    <w:p w14:paraId="47DFD0C3" w14:textId="4CC87DF5" w:rsidR="00C476C4" w:rsidRPr="00F84F71" w:rsidRDefault="00C476C4" w:rsidP="00F444BD">
      <w:pPr>
        <w:spacing w:line="240" w:lineRule="auto"/>
        <w:jc w:val="both"/>
        <w:rPr>
          <w:rFonts w:ascii="Tahoma" w:hAnsi="Tahoma" w:cs="Tahoma"/>
          <w:sz w:val="18"/>
          <w:szCs w:val="18"/>
        </w:rPr>
      </w:pPr>
      <w:r w:rsidRPr="00B41430">
        <w:rPr>
          <w:rFonts w:ascii="Tahoma" w:hAnsi="Tahoma" w:cs="Tahoma"/>
          <w:b/>
          <w:sz w:val="18"/>
          <w:szCs w:val="18"/>
        </w:rPr>
        <w:t>Proceso:</w:t>
      </w:r>
      <w:r w:rsidRPr="00B41430">
        <w:rPr>
          <w:rFonts w:ascii="Tahoma" w:hAnsi="Tahoma" w:cs="Tahoma"/>
          <w:b/>
          <w:sz w:val="18"/>
          <w:szCs w:val="18"/>
        </w:rPr>
        <w:tab/>
      </w:r>
      <w:r w:rsidRPr="00F84F71">
        <w:rPr>
          <w:rFonts w:ascii="Tahoma" w:hAnsi="Tahoma" w:cs="Tahoma"/>
          <w:sz w:val="18"/>
          <w:szCs w:val="18"/>
        </w:rPr>
        <w:tab/>
        <w:t xml:space="preserve">Ordinario laboral </w:t>
      </w:r>
    </w:p>
    <w:p w14:paraId="7058AE5D" w14:textId="7E8ABA0D" w:rsidR="00C476C4" w:rsidRPr="00F84F71" w:rsidRDefault="00C476C4" w:rsidP="00F444BD">
      <w:pPr>
        <w:spacing w:line="240" w:lineRule="auto"/>
        <w:jc w:val="both"/>
        <w:rPr>
          <w:rFonts w:ascii="Tahoma" w:hAnsi="Tahoma" w:cs="Tahoma"/>
          <w:sz w:val="18"/>
          <w:szCs w:val="18"/>
        </w:rPr>
      </w:pPr>
      <w:r w:rsidRPr="00B41430">
        <w:rPr>
          <w:rFonts w:ascii="Tahoma" w:hAnsi="Tahoma" w:cs="Tahoma"/>
          <w:b/>
          <w:sz w:val="18"/>
          <w:szCs w:val="18"/>
        </w:rPr>
        <w:t>Demand</w:t>
      </w:r>
      <w:r w:rsidR="00B7558B" w:rsidRPr="00B41430">
        <w:rPr>
          <w:rFonts w:ascii="Tahoma" w:hAnsi="Tahoma" w:cs="Tahoma"/>
          <w:b/>
          <w:sz w:val="18"/>
          <w:szCs w:val="18"/>
        </w:rPr>
        <w:t>ante</w:t>
      </w:r>
      <w:r w:rsidR="00290EAD" w:rsidRPr="00B41430">
        <w:rPr>
          <w:rFonts w:ascii="Tahoma" w:hAnsi="Tahoma" w:cs="Tahoma"/>
          <w:b/>
          <w:sz w:val="18"/>
          <w:szCs w:val="18"/>
        </w:rPr>
        <w:t>s:</w:t>
      </w:r>
      <w:r w:rsidR="00290EAD">
        <w:rPr>
          <w:rFonts w:ascii="Tahoma" w:hAnsi="Tahoma" w:cs="Tahoma"/>
          <w:sz w:val="18"/>
          <w:szCs w:val="18"/>
        </w:rPr>
        <w:tab/>
      </w:r>
      <w:r w:rsidR="00290EAD">
        <w:rPr>
          <w:rFonts w:ascii="Tahoma" w:hAnsi="Tahoma" w:cs="Tahoma"/>
          <w:sz w:val="18"/>
          <w:szCs w:val="18"/>
        </w:rPr>
        <w:tab/>
        <w:t>Beatriz Hurtado Cardona</w:t>
      </w:r>
      <w:r>
        <w:rPr>
          <w:rFonts w:ascii="Tahoma" w:hAnsi="Tahoma" w:cs="Tahoma"/>
          <w:sz w:val="18"/>
          <w:szCs w:val="18"/>
        </w:rPr>
        <w:t xml:space="preserve"> </w:t>
      </w:r>
      <w:r w:rsidR="00F444BD">
        <w:rPr>
          <w:rFonts w:ascii="Tahoma" w:hAnsi="Tahoma" w:cs="Tahoma"/>
          <w:sz w:val="18"/>
          <w:szCs w:val="18"/>
        </w:rPr>
        <w:t>y otro</w:t>
      </w:r>
      <w:r w:rsidR="00B41430">
        <w:rPr>
          <w:rFonts w:ascii="Tahoma" w:hAnsi="Tahoma" w:cs="Tahoma"/>
          <w:sz w:val="18"/>
          <w:szCs w:val="18"/>
        </w:rPr>
        <w:t>s</w:t>
      </w:r>
    </w:p>
    <w:p w14:paraId="15262AB6" w14:textId="4681E6FD" w:rsidR="00C476C4" w:rsidRPr="00F84F71" w:rsidRDefault="00290EAD" w:rsidP="00F444BD">
      <w:pPr>
        <w:spacing w:line="240" w:lineRule="auto"/>
        <w:jc w:val="both"/>
        <w:rPr>
          <w:rFonts w:ascii="Tahoma" w:hAnsi="Tahoma" w:cs="Tahoma"/>
          <w:sz w:val="18"/>
          <w:szCs w:val="18"/>
        </w:rPr>
      </w:pPr>
      <w:r w:rsidRPr="00B41430">
        <w:rPr>
          <w:rFonts w:ascii="Tahoma" w:hAnsi="Tahoma" w:cs="Tahoma"/>
          <w:b/>
          <w:sz w:val="18"/>
          <w:szCs w:val="18"/>
        </w:rPr>
        <w:t>Demandado:</w:t>
      </w:r>
      <w:r>
        <w:rPr>
          <w:rFonts w:ascii="Tahoma" w:hAnsi="Tahoma" w:cs="Tahoma"/>
          <w:sz w:val="18"/>
          <w:szCs w:val="18"/>
        </w:rPr>
        <w:tab/>
      </w:r>
      <w:r>
        <w:rPr>
          <w:rFonts w:ascii="Tahoma" w:hAnsi="Tahoma" w:cs="Tahoma"/>
          <w:sz w:val="18"/>
          <w:szCs w:val="18"/>
        </w:rPr>
        <w:tab/>
      </w:r>
      <w:r w:rsidR="001923DD">
        <w:rPr>
          <w:rFonts w:ascii="Tahoma" w:hAnsi="Tahoma" w:cs="Tahoma"/>
          <w:sz w:val="18"/>
          <w:szCs w:val="18"/>
        </w:rPr>
        <w:t xml:space="preserve">Seguros de vida </w:t>
      </w:r>
      <w:r>
        <w:rPr>
          <w:rFonts w:ascii="Tahoma" w:hAnsi="Tahoma" w:cs="Tahoma"/>
          <w:sz w:val="18"/>
          <w:szCs w:val="18"/>
        </w:rPr>
        <w:t>Colpatria</w:t>
      </w:r>
      <w:r w:rsidR="001923DD">
        <w:rPr>
          <w:rFonts w:ascii="Tahoma" w:hAnsi="Tahoma" w:cs="Tahoma"/>
          <w:sz w:val="18"/>
          <w:szCs w:val="18"/>
        </w:rPr>
        <w:t xml:space="preserve"> S.A.</w:t>
      </w:r>
    </w:p>
    <w:p w14:paraId="74414495" w14:textId="2DC1EF25" w:rsidR="00C476C4" w:rsidRPr="00F84F71" w:rsidRDefault="00B7558B" w:rsidP="00F444BD">
      <w:pPr>
        <w:spacing w:line="240" w:lineRule="auto"/>
        <w:jc w:val="both"/>
        <w:rPr>
          <w:rFonts w:ascii="Tahoma" w:hAnsi="Tahoma" w:cs="Tahoma"/>
          <w:sz w:val="18"/>
          <w:szCs w:val="18"/>
        </w:rPr>
      </w:pPr>
      <w:r w:rsidRPr="00B41430">
        <w:rPr>
          <w:rFonts w:ascii="Tahoma" w:hAnsi="Tahoma" w:cs="Tahoma"/>
          <w:b/>
          <w:sz w:val="18"/>
          <w:szCs w:val="18"/>
        </w:rPr>
        <w:t>Juzgado de origen:</w:t>
      </w:r>
      <w:r>
        <w:rPr>
          <w:rFonts w:ascii="Tahoma" w:hAnsi="Tahoma" w:cs="Tahoma"/>
          <w:sz w:val="18"/>
          <w:szCs w:val="18"/>
        </w:rPr>
        <w:tab/>
      </w:r>
      <w:r w:rsidR="00472A95">
        <w:rPr>
          <w:rFonts w:ascii="Tahoma" w:hAnsi="Tahoma" w:cs="Tahoma"/>
          <w:sz w:val="18"/>
          <w:szCs w:val="18"/>
        </w:rPr>
        <w:t xml:space="preserve">Primero </w:t>
      </w:r>
      <w:r w:rsidR="00E33AC2">
        <w:rPr>
          <w:rFonts w:ascii="Tahoma" w:hAnsi="Tahoma" w:cs="Tahoma"/>
          <w:sz w:val="18"/>
          <w:szCs w:val="18"/>
        </w:rPr>
        <w:t xml:space="preserve">Laboral del Circuito de </w:t>
      </w:r>
      <w:r>
        <w:rPr>
          <w:rFonts w:ascii="Tahoma" w:hAnsi="Tahoma" w:cs="Tahoma"/>
          <w:sz w:val="18"/>
          <w:szCs w:val="18"/>
        </w:rPr>
        <w:t>Pereira</w:t>
      </w:r>
    </w:p>
    <w:p w14:paraId="06F0F860" w14:textId="77777777" w:rsidR="00C476C4" w:rsidRPr="00F84F71" w:rsidRDefault="00C476C4" w:rsidP="00F444BD">
      <w:pPr>
        <w:spacing w:line="240" w:lineRule="auto"/>
        <w:jc w:val="both"/>
        <w:rPr>
          <w:rFonts w:ascii="Tahoma" w:hAnsi="Tahoma" w:cs="Tahoma"/>
          <w:sz w:val="18"/>
          <w:szCs w:val="18"/>
        </w:rPr>
      </w:pPr>
      <w:r w:rsidRPr="00B41430">
        <w:rPr>
          <w:rFonts w:ascii="Tahoma" w:hAnsi="Tahoma" w:cs="Tahoma"/>
          <w:b/>
          <w:sz w:val="18"/>
          <w:szCs w:val="18"/>
        </w:rPr>
        <w:t>Magistrada ponente:</w:t>
      </w:r>
      <w:r w:rsidRPr="00F84F71">
        <w:rPr>
          <w:rFonts w:ascii="Tahoma" w:hAnsi="Tahoma" w:cs="Tahoma"/>
          <w:sz w:val="18"/>
          <w:szCs w:val="18"/>
        </w:rPr>
        <w:tab/>
        <w:t>Dra. Ana Lucía Caicedo Calderón</w:t>
      </w:r>
    </w:p>
    <w:p w14:paraId="1401C0CA" w14:textId="77777777" w:rsidR="001923DD" w:rsidRPr="00B41430" w:rsidRDefault="00C476C4" w:rsidP="00F444BD">
      <w:pPr>
        <w:spacing w:line="240" w:lineRule="auto"/>
        <w:ind w:left="2127" w:hanging="2127"/>
        <w:jc w:val="both"/>
        <w:rPr>
          <w:rFonts w:ascii="Tahoma" w:hAnsi="Tahoma" w:cs="Tahoma"/>
          <w:b/>
          <w:sz w:val="18"/>
          <w:szCs w:val="18"/>
        </w:rPr>
      </w:pPr>
      <w:r w:rsidRPr="00B41430">
        <w:rPr>
          <w:rFonts w:ascii="Tahoma" w:hAnsi="Tahoma" w:cs="Tahoma"/>
          <w:b/>
          <w:sz w:val="18"/>
          <w:szCs w:val="18"/>
        </w:rPr>
        <w:t>Tema:</w:t>
      </w:r>
      <w:r w:rsidRPr="00B41430">
        <w:rPr>
          <w:rFonts w:ascii="Tahoma" w:hAnsi="Tahoma" w:cs="Tahoma"/>
          <w:b/>
          <w:sz w:val="18"/>
          <w:szCs w:val="18"/>
        </w:rPr>
        <w:tab/>
      </w:r>
    </w:p>
    <w:p w14:paraId="4C6E9C2F" w14:textId="36DC0407" w:rsidR="00793E06" w:rsidRPr="00793E06" w:rsidRDefault="001C367C" w:rsidP="00793E06">
      <w:pPr>
        <w:tabs>
          <w:tab w:val="left" w:pos="2160"/>
        </w:tabs>
        <w:suppressAutoHyphens/>
        <w:spacing w:line="240" w:lineRule="auto"/>
        <w:ind w:left="2124" w:right="618"/>
        <w:jc w:val="both"/>
        <w:rPr>
          <w:rFonts w:ascii="Tahoma" w:hAnsi="Tahoma" w:cs="Tahoma"/>
          <w:spacing w:val="-3"/>
          <w:sz w:val="18"/>
          <w:szCs w:val="18"/>
        </w:rPr>
      </w:pPr>
      <w:r w:rsidRPr="001C367C">
        <w:rPr>
          <w:rFonts w:ascii="Tahoma" w:hAnsi="Tahoma" w:cs="Tahoma"/>
          <w:b/>
          <w:sz w:val="18"/>
          <w:szCs w:val="18"/>
        </w:rPr>
        <w:t>Accidente laboral en contrato de prestación de servicios</w:t>
      </w:r>
      <w:r w:rsidR="00C476C4" w:rsidRPr="001C367C">
        <w:rPr>
          <w:rFonts w:ascii="Tahoma" w:hAnsi="Tahoma" w:cs="Tahoma"/>
          <w:b/>
          <w:caps/>
          <w:sz w:val="18"/>
          <w:szCs w:val="18"/>
        </w:rPr>
        <w:t xml:space="preserve">: </w:t>
      </w:r>
      <w:r w:rsidR="00793E06">
        <w:rPr>
          <w:rFonts w:ascii="Tahoma" w:hAnsi="Tahoma" w:cs="Tahoma"/>
          <w:caps/>
          <w:sz w:val="18"/>
          <w:szCs w:val="18"/>
        </w:rPr>
        <w:t>[</w:t>
      </w:r>
      <w:r w:rsidR="00793E06" w:rsidRPr="00793E06">
        <w:rPr>
          <w:rFonts w:ascii="Tahoma" w:hAnsi="Tahoma" w:cs="Tahoma"/>
          <w:sz w:val="18"/>
          <w:szCs w:val="18"/>
          <w:lang w:val="es-CO"/>
        </w:rPr>
        <w:t>a</w:t>
      </w:r>
      <w:r w:rsidR="00793E06">
        <w:rPr>
          <w:rFonts w:ascii="Tahoma" w:hAnsi="Tahoma" w:cs="Tahoma"/>
          <w:sz w:val="18"/>
          <w:szCs w:val="18"/>
          <w:lang w:val="es-CO"/>
        </w:rPr>
        <w:t>]</w:t>
      </w:r>
      <w:r w:rsidR="00793E06" w:rsidRPr="00793E06">
        <w:rPr>
          <w:rFonts w:ascii="Tahoma" w:hAnsi="Tahoma" w:cs="Tahoma"/>
          <w:sz w:val="18"/>
          <w:szCs w:val="18"/>
          <w:lang w:val="es-CO"/>
        </w:rPr>
        <w:t xml:space="preserve"> juicio de esta Corporación el reclamo de los honorarios por parte del trabajador independiente en las instalaciones de su contratante y en el horario de la jornada laboral, hace parte de la ejecución del contrato de prestación de servicios y por lo tanto los riesgos que ello implique están amparados por el sistema general de seguridad social. De allí se sigue que el accidente que acabó con la vida del señor Guillermo de Jesús Villa Pérez  inmediatamente después de reclamar sus honorarios profesionales se dio bajo circunstancias que se enmarcan dentro del ámbito laboral y, por ende, los demandantes tienen derecho a percibir la pensión de sobrevivientes reclamada desde el momento de su óbito, ocurrido el 19 de septiembre de 2013,</w:t>
      </w:r>
    </w:p>
    <w:p w14:paraId="5C157DA4" w14:textId="05448143" w:rsidR="00C476C4" w:rsidRPr="00C476C4" w:rsidRDefault="00C476C4" w:rsidP="001C367C">
      <w:pPr>
        <w:spacing w:line="240" w:lineRule="auto"/>
        <w:ind w:left="2127" w:hanging="3"/>
        <w:jc w:val="both"/>
        <w:rPr>
          <w:rFonts w:ascii="Tahoma" w:hAnsi="Tahoma" w:cs="Tahoma"/>
          <w:sz w:val="18"/>
          <w:szCs w:val="18"/>
        </w:rPr>
      </w:pPr>
    </w:p>
    <w:p w14:paraId="3F81E5DA" w14:textId="77777777" w:rsidR="00C476C4" w:rsidRPr="00B47600" w:rsidRDefault="00C476C4" w:rsidP="00C476C4">
      <w:pPr>
        <w:spacing w:line="240" w:lineRule="auto"/>
        <w:ind w:left="2127" w:hanging="2127"/>
        <w:jc w:val="both"/>
        <w:rPr>
          <w:rFonts w:ascii="Tahoma" w:hAnsi="Tahoma" w:cs="Tahoma"/>
          <w:sz w:val="24"/>
          <w:szCs w:val="24"/>
          <w:lang w:val="es-ES_tradnl"/>
        </w:rPr>
      </w:pPr>
    </w:p>
    <w:p w14:paraId="755BBDE6" w14:textId="77777777" w:rsidR="00C476C4" w:rsidRPr="00546AE2" w:rsidRDefault="00C476C4" w:rsidP="00B41430">
      <w:pPr>
        <w:spacing w:line="240" w:lineRule="auto"/>
        <w:jc w:val="center"/>
        <w:rPr>
          <w:rFonts w:ascii="Tahoma" w:hAnsi="Tahoma" w:cs="Tahoma"/>
          <w:b/>
          <w:sz w:val="24"/>
          <w:szCs w:val="24"/>
        </w:rPr>
      </w:pPr>
      <w:r w:rsidRPr="00546AE2">
        <w:rPr>
          <w:rFonts w:ascii="Tahoma" w:hAnsi="Tahoma" w:cs="Tahoma"/>
          <w:b/>
          <w:sz w:val="24"/>
          <w:szCs w:val="24"/>
        </w:rPr>
        <w:t>TRIBUNAL SUPERIOR DEL DISTRITO JUDICIAL DE PEREIRA</w:t>
      </w:r>
    </w:p>
    <w:p w14:paraId="5B911B5C" w14:textId="28A4C683" w:rsidR="00C476C4" w:rsidRDefault="00C476C4" w:rsidP="00B41430">
      <w:pPr>
        <w:spacing w:line="240" w:lineRule="auto"/>
        <w:jc w:val="center"/>
        <w:rPr>
          <w:rFonts w:ascii="Tahoma" w:hAnsi="Tahoma" w:cs="Tahoma"/>
          <w:b/>
          <w:sz w:val="24"/>
          <w:szCs w:val="24"/>
        </w:rPr>
      </w:pPr>
      <w:r w:rsidRPr="00546AE2">
        <w:rPr>
          <w:rFonts w:ascii="Tahoma" w:hAnsi="Tahoma" w:cs="Tahoma"/>
          <w:b/>
          <w:sz w:val="24"/>
          <w:szCs w:val="24"/>
        </w:rPr>
        <w:t xml:space="preserve">SALA </w:t>
      </w:r>
      <w:r w:rsidR="00F444BD">
        <w:rPr>
          <w:rFonts w:ascii="Tahoma" w:hAnsi="Tahoma" w:cs="Tahoma"/>
          <w:b/>
          <w:sz w:val="24"/>
          <w:szCs w:val="24"/>
        </w:rPr>
        <w:t xml:space="preserve">DE DECISIÓN </w:t>
      </w:r>
      <w:r w:rsidRPr="00546AE2">
        <w:rPr>
          <w:rFonts w:ascii="Tahoma" w:hAnsi="Tahoma" w:cs="Tahoma"/>
          <w:b/>
          <w:sz w:val="24"/>
          <w:szCs w:val="24"/>
        </w:rPr>
        <w:t>LABORAL</w:t>
      </w:r>
      <w:r w:rsidR="00F444BD">
        <w:rPr>
          <w:rFonts w:ascii="Tahoma" w:hAnsi="Tahoma" w:cs="Tahoma"/>
          <w:b/>
          <w:sz w:val="24"/>
          <w:szCs w:val="24"/>
        </w:rPr>
        <w:t xml:space="preserve"> No. 1</w:t>
      </w:r>
    </w:p>
    <w:p w14:paraId="68D38D88" w14:textId="77777777" w:rsidR="00C476C4" w:rsidRPr="00546AE2" w:rsidRDefault="00C476C4" w:rsidP="00B41430">
      <w:pPr>
        <w:spacing w:line="240" w:lineRule="auto"/>
        <w:jc w:val="center"/>
        <w:rPr>
          <w:rFonts w:ascii="Tahoma" w:hAnsi="Tahoma" w:cs="Tahoma"/>
          <w:b/>
          <w:sz w:val="24"/>
          <w:szCs w:val="24"/>
        </w:rPr>
      </w:pPr>
    </w:p>
    <w:p w14:paraId="16E996F1" w14:textId="77777777" w:rsidR="00C476C4" w:rsidRDefault="00C476C4" w:rsidP="00B41430">
      <w:pPr>
        <w:spacing w:line="240" w:lineRule="auto"/>
        <w:jc w:val="center"/>
        <w:rPr>
          <w:rFonts w:ascii="Tahoma" w:hAnsi="Tahoma" w:cs="Tahoma"/>
          <w:b/>
        </w:rPr>
      </w:pPr>
      <w:r w:rsidRPr="00F444BD">
        <w:rPr>
          <w:rFonts w:ascii="Tahoma" w:hAnsi="Tahoma" w:cs="Tahoma"/>
          <w:b/>
        </w:rPr>
        <w:t xml:space="preserve">Magistrada Ponente: </w:t>
      </w:r>
      <w:r w:rsidRPr="00001FC6">
        <w:rPr>
          <w:rFonts w:ascii="Tahoma" w:hAnsi="Tahoma" w:cs="Tahoma"/>
        </w:rPr>
        <w:t>Ana Lucía Caicedo Calderón</w:t>
      </w:r>
    </w:p>
    <w:p w14:paraId="54604D68" w14:textId="77777777" w:rsidR="00F444BD" w:rsidRPr="00F444BD" w:rsidRDefault="00F444BD" w:rsidP="00B41430">
      <w:pPr>
        <w:spacing w:line="240" w:lineRule="auto"/>
        <w:jc w:val="center"/>
        <w:rPr>
          <w:rFonts w:ascii="Tahoma" w:hAnsi="Tahoma" w:cs="Tahoma"/>
          <w:b/>
        </w:rPr>
      </w:pPr>
    </w:p>
    <w:p w14:paraId="1A504AAF" w14:textId="77777777" w:rsidR="00C476C4" w:rsidRPr="00F444BD" w:rsidRDefault="00C476C4" w:rsidP="00B41430">
      <w:pPr>
        <w:spacing w:line="240" w:lineRule="auto"/>
        <w:jc w:val="center"/>
        <w:rPr>
          <w:rFonts w:ascii="Tahoma" w:hAnsi="Tahoma" w:cs="Tahoma"/>
        </w:rPr>
      </w:pPr>
      <w:r w:rsidRPr="00F444BD">
        <w:rPr>
          <w:rFonts w:ascii="Tahoma" w:hAnsi="Tahoma" w:cs="Tahoma"/>
        </w:rPr>
        <w:t>Acta No. ____</w:t>
      </w:r>
    </w:p>
    <w:p w14:paraId="154DD8B8" w14:textId="7E07A75F" w:rsidR="00C476C4" w:rsidRPr="00F444BD" w:rsidRDefault="005E7E44" w:rsidP="00B41430">
      <w:pPr>
        <w:spacing w:line="240" w:lineRule="auto"/>
        <w:jc w:val="center"/>
        <w:rPr>
          <w:rFonts w:ascii="Tahoma" w:hAnsi="Tahoma" w:cs="Tahoma"/>
        </w:rPr>
      </w:pPr>
      <w:r w:rsidRPr="00F444BD">
        <w:rPr>
          <w:rFonts w:ascii="Tahoma" w:hAnsi="Tahoma" w:cs="Tahoma"/>
        </w:rPr>
        <w:t>(</w:t>
      </w:r>
      <w:r w:rsidR="00F444BD">
        <w:rPr>
          <w:rFonts w:ascii="Tahoma" w:hAnsi="Tahoma" w:cs="Tahoma"/>
        </w:rPr>
        <w:t>2</w:t>
      </w:r>
      <w:r w:rsidR="00793E06">
        <w:rPr>
          <w:rFonts w:ascii="Tahoma" w:hAnsi="Tahoma" w:cs="Tahoma"/>
        </w:rPr>
        <w:t>8</w:t>
      </w:r>
      <w:r w:rsidRPr="00F444BD">
        <w:rPr>
          <w:rFonts w:ascii="Tahoma" w:hAnsi="Tahoma" w:cs="Tahoma"/>
        </w:rPr>
        <w:t xml:space="preserve"> de noviembre</w:t>
      </w:r>
      <w:r w:rsidR="00C476C4" w:rsidRPr="00F444BD">
        <w:rPr>
          <w:rFonts w:ascii="Tahoma" w:hAnsi="Tahoma" w:cs="Tahoma"/>
        </w:rPr>
        <w:t xml:space="preserve"> de 2016)</w:t>
      </w:r>
    </w:p>
    <w:p w14:paraId="667FC6B6" w14:textId="77777777" w:rsidR="00C476C4" w:rsidRPr="00F444BD" w:rsidRDefault="00C476C4" w:rsidP="00B41430">
      <w:pPr>
        <w:spacing w:line="240" w:lineRule="auto"/>
        <w:jc w:val="center"/>
        <w:rPr>
          <w:rFonts w:ascii="Tahoma" w:hAnsi="Tahoma" w:cs="Tahoma"/>
        </w:rPr>
      </w:pPr>
    </w:p>
    <w:p w14:paraId="4EF712FA" w14:textId="77777777" w:rsidR="00C476C4" w:rsidRPr="00F444BD" w:rsidRDefault="00C476C4" w:rsidP="00B41430">
      <w:pPr>
        <w:spacing w:line="240" w:lineRule="auto"/>
        <w:jc w:val="center"/>
        <w:rPr>
          <w:rFonts w:ascii="Tahoma" w:hAnsi="Tahoma" w:cs="Tahoma"/>
        </w:rPr>
      </w:pPr>
      <w:r w:rsidRPr="00F444BD">
        <w:rPr>
          <w:rFonts w:ascii="Tahoma" w:hAnsi="Tahoma" w:cs="Tahoma"/>
        </w:rPr>
        <w:t>Sistema oral - Audiencia de juzgamiento</w:t>
      </w:r>
    </w:p>
    <w:p w14:paraId="779FD902" w14:textId="77777777" w:rsidR="00C476C4" w:rsidRPr="00F444BD" w:rsidRDefault="00C476C4" w:rsidP="00C476C4">
      <w:pPr>
        <w:jc w:val="center"/>
        <w:rPr>
          <w:rFonts w:ascii="Tahoma" w:hAnsi="Tahoma" w:cs="Tahoma"/>
          <w:b/>
        </w:rPr>
      </w:pPr>
      <w:r w:rsidRPr="00F444BD">
        <w:rPr>
          <w:rFonts w:ascii="Tahoma" w:hAnsi="Tahoma" w:cs="Tahoma"/>
          <w:b/>
        </w:rPr>
        <w:tab/>
      </w:r>
    </w:p>
    <w:p w14:paraId="2844D88E" w14:textId="3132E3E4" w:rsidR="005575DC" w:rsidRDefault="00934554" w:rsidP="00C476C4">
      <w:pPr>
        <w:jc w:val="both"/>
        <w:rPr>
          <w:rFonts w:ascii="Tahoma" w:hAnsi="Tahoma" w:cs="Tahoma"/>
        </w:rPr>
      </w:pPr>
      <w:r w:rsidRPr="00F444BD">
        <w:rPr>
          <w:rFonts w:ascii="Tahoma" w:hAnsi="Tahoma" w:cs="Tahoma"/>
        </w:rPr>
        <w:tab/>
        <w:t xml:space="preserve">Siendo las </w:t>
      </w:r>
      <w:r w:rsidR="00793E06">
        <w:rPr>
          <w:rFonts w:ascii="Tahoma" w:hAnsi="Tahoma" w:cs="Tahoma"/>
        </w:rPr>
        <w:t>11</w:t>
      </w:r>
      <w:r w:rsidR="00E33AC2" w:rsidRPr="00F444BD">
        <w:rPr>
          <w:rFonts w:ascii="Tahoma" w:hAnsi="Tahoma" w:cs="Tahoma"/>
        </w:rPr>
        <w:t xml:space="preserve"> a.m. d</w:t>
      </w:r>
      <w:r w:rsidRPr="00F444BD">
        <w:rPr>
          <w:rFonts w:ascii="Tahoma" w:hAnsi="Tahoma" w:cs="Tahoma"/>
        </w:rPr>
        <w:t xml:space="preserve">e hoy, </w:t>
      </w:r>
      <w:r w:rsidR="00793E06">
        <w:rPr>
          <w:rFonts w:ascii="Tahoma" w:hAnsi="Tahoma" w:cs="Tahoma"/>
        </w:rPr>
        <w:t>lunes 28</w:t>
      </w:r>
      <w:r w:rsidR="00E33AC2" w:rsidRPr="00F444BD">
        <w:rPr>
          <w:rFonts w:ascii="Tahoma" w:hAnsi="Tahoma" w:cs="Tahoma"/>
        </w:rPr>
        <w:t xml:space="preserve"> de noviembre de </w:t>
      </w:r>
      <w:r w:rsidR="00C476C4" w:rsidRPr="00F444BD">
        <w:rPr>
          <w:rFonts w:ascii="Tahoma" w:hAnsi="Tahoma" w:cs="Tahoma"/>
        </w:rPr>
        <w:t xml:space="preserve">2016, la Sala de Decisión Laboral </w:t>
      </w:r>
      <w:r w:rsidR="00F444BD">
        <w:rPr>
          <w:rFonts w:ascii="Tahoma" w:hAnsi="Tahoma" w:cs="Tahoma"/>
        </w:rPr>
        <w:t>No. 1 d</w:t>
      </w:r>
      <w:r w:rsidR="00C476C4" w:rsidRPr="00F444BD">
        <w:rPr>
          <w:rFonts w:ascii="Tahoma" w:hAnsi="Tahoma" w:cs="Tahoma"/>
        </w:rPr>
        <w:t xml:space="preserve">el Tribunal Superior de Pereira se constituye en audiencia pública de juzgamiento en el proceso ordinario laboral instaurado por </w:t>
      </w:r>
      <w:r w:rsidR="00F444BD" w:rsidRPr="00F444BD">
        <w:rPr>
          <w:rFonts w:ascii="Tahoma" w:hAnsi="Tahoma" w:cs="Tahoma"/>
          <w:b/>
        </w:rPr>
        <w:t>Beatriz Hurtado Cardona</w:t>
      </w:r>
      <w:r w:rsidR="00F444BD" w:rsidRPr="00F444BD">
        <w:rPr>
          <w:rFonts w:ascii="Tahoma" w:hAnsi="Tahoma" w:cs="Tahoma"/>
        </w:rPr>
        <w:t>, en nombre propio y en representación de sus hijos menores Cristian Felipe y Juan Guillermo Villa Hurtado, y</w:t>
      </w:r>
      <w:r w:rsidR="00F444BD">
        <w:rPr>
          <w:rFonts w:ascii="Tahoma" w:hAnsi="Tahoma" w:cs="Tahoma"/>
          <w:b/>
        </w:rPr>
        <w:t xml:space="preserve"> Luis Miguel </w:t>
      </w:r>
      <w:r w:rsidR="00F444BD" w:rsidRPr="00F444BD">
        <w:rPr>
          <w:rFonts w:ascii="Tahoma" w:hAnsi="Tahoma" w:cs="Tahoma"/>
        </w:rPr>
        <w:t xml:space="preserve"> </w:t>
      </w:r>
      <w:r w:rsidR="00F444BD">
        <w:rPr>
          <w:rFonts w:ascii="Tahoma" w:hAnsi="Tahoma" w:cs="Tahoma"/>
          <w:b/>
        </w:rPr>
        <w:t>Villa</w:t>
      </w:r>
      <w:r w:rsidR="00F444BD" w:rsidRPr="00F444BD">
        <w:rPr>
          <w:rFonts w:ascii="Tahoma" w:hAnsi="Tahoma" w:cs="Tahoma"/>
          <w:b/>
        </w:rPr>
        <w:t xml:space="preserve"> </w:t>
      </w:r>
      <w:r w:rsidR="00F444BD">
        <w:rPr>
          <w:rFonts w:ascii="Tahoma" w:hAnsi="Tahoma" w:cs="Tahoma"/>
          <w:b/>
        </w:rPr>
        <w:t>Hurtado</w:t>
      </w:r>
      <w:r w:rsidR="00F444BD" w:rsidRPr="00F444BD">
        <w:rPr>
          <w:rFonts w:ascii="Tahoma" w:hAnsi="Tahoma" w:cs="Tahoma"/>
        </w:rPr>
        <w:t xml:space="preserve"> </w:t>
      </w:r>
      <w:r w:rsidR="00C476C4" w:rsidRPr="00F444BD">
        <w:rPr>
          <w:rFonts w:ascii="Tahoma" w:hAnsi="Tahoma" w:cs="Tahoma"/>
        </w:rPr>
        <w:t xml:space="preserve">en contra de </w:t>
      </w:r>
      <w:r w:rsidR="00F444BD">
        <w:rPr>
          <w:rFonts w:ascii="Tahoma" w:hAnsi="Tahoma" w:cs="Tahoma"/>
        </w:rPr>
        <w:t xml:space="preserve">la ARL </w:t>
      </w:r>
      <w:r w:rsidR="00F444BD" w:rsidRPr="00F444BD">
        <w:rPr>
          <w:rFonts w:ascii="Tahoma" w:hAnsi="Tahoma" w:cs="Tahoma"/>
          <w:b/>
        </w:rPr>
        <w:t>Seguros de vida</w:t>
      </w:r>
      <w:r w:rsidR="00F444BD">
        <w:rPr>
          <w:rFonts w:ascii="Tahoma" w:hAnsi="Tahoma" w:cs="Tahoma"/>
        </w:rPr>
        <w:t xml:space="preserve"> </w:t>
      </w:r>
      <w:r w:rsidR="00F444BD" w:rsidRPr="00F444BD">
        <w:rPr>
          <w:rFonts w:ascii="Tahoma" w:hAnsi="Tahoma" w:cs="Tahoma"/>
          <w:b/>
        </w:rPr>
        <w:t>Colpatria</w:t>
      </w:r>
      <w:r w:rsidR="00F444BD">
        <w:rPr>
          <w:rFonts w:ascii="Tahoma" w:hAnsi="Tahoma" w:cs="Tahoma"/>
          <w:b/>
        </w:rPr>
        <w:t xml:space="preserve"> S.A.</w:t>
      </w:r>
    </w:p>
    <w:p w14:paraId="0A9A0EEB" w14:textId="77777777" w:rsidR="00F444BD" w:rsidRPr="00F444BD" w:rsidRDefault="00F444BD" w:rsidP="00C476C4">
      <w:pPr>
        <w:jc w:val="both"/>
        <w:rPr>
          <w:rFonts w:ascii="Tahoma" w:hAnsi="Tahoma" w:cs="Tahoma"/>
        </w:rPr>
      </w:pPr>
    </w:p>
    <w:p w14:paraId="4A5519E9" w14:textId="5FEFDF4E" w:rsidR="00C476C4" w:rsidRPr="00F444BD" w:rsidRDefault="00C476C4" w:rsidP="00F444BD">
      <w:pPr>
        <w:ind w:firstLine="708"/>
        <w:jc w:val="both"/>
        <w:rPr>
          <w:rFonts w:ascii="Tahoma" w:hAnsi="Tahoma" w:cs="Tahoma"/>
        </w:rPr>
      </w:pPr>
      <w:r w:rsidRPr="00F444BD">
        <w:rPr>
          <w:rFonts w:ascii="Tahoma" w:hAnsi="Tahoma" w:cs="Tahoma"/>
        </w:rPr>
        <w:t>Para el efecto, se verifica la asistencia de las partes a la presente diligencia: Por la parte demandante… Por la demandada…</w:t>
      </w:r>
    </w:p>
    <w:p w14:paraId="3DCFE6F9" w14:textId="77777777" w:rsidR="00C476C4" w:rsidRPr="00F444BD" w:rsidRDefault="00C476C4" w:rsidP="00B41430">
      <w:pPr>
        <w:spacing w:line="240" w:lineRule="auto"/>
        <w:jc w:val="both"/>
        <w:rPr>
          <w:rFonts w:ascii="Tahoma" w:hAnsi="Tahoma" w:cs="Tahoma"/>
        </w:rPr>
      </w:pPr>
    </w:p>
    <w:p w14:paraId="6BDCA470" w14:textId="53863D70" w:rsidR="00C476C4" w:rsidRPr="00F444BD" w:rsidRDefault="00F444BD" w:rsidP="00C476C4">
      <w:pPr>
        <w:jc w:val="center"/>
        <w:rPr>
          <w:rFonts w:ascii="Tahoma" w:hAnsi="Tahoma" w:cs="Tahoma"/>
          <w:b/>
        </w:rPr>
      </w:pPr>
      <w:r w:rsidRPr="00F444BD">
        <w:rPr>
          <w:rFonts w:ascii="Tahoma" w:hAnsi="Tahoma" w:cs="Tahoma"/>
          <w:b/>
        </w:rPr>
        <w:t>Alegatos de conclusión</w:t>
      </w:r>
    </w:p>
    <w:p w14:paraId="0A9D4F8E" w14:textId="77777777" w:rsidR="00C476C4" w:rsidRPr="00F444BD" w:rsidRDefault="00C476C4" w:rsidP="00C476C4">
      <w:pPr>
        <w:jc w:val="center"/>
        <w:rPr>
          <w:rFonts w:ascii="Tahoma" w:hAnsi="Tahoma" w:cs="Tahoma"/>
          <w:b/>
        </w:rPr>
      </w:pPr>
    </w:p>
    <w:p w14:paraId="5001BF98" w14:textId="77777777" w:rsidR="00C476C4" w:rsidRPr="00F444BD" w:rsidRDefault="00C476C4" w:rsidP="00C476C4">
      <w:pPr>
        <w:jc w:val="both"/>
        <w:rPr>
          <w:rFonts w:ascii="Tahoma" w:hAnsi="Tahoma" w:cs="Tahoma"/>
        </w:rPr>
      </w:pPr>
      <w:r w:rsidRPr="00F444BD">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F444BD" w:rsidRDefault="00C476C4" w:rsidP="00C476C4">
      <w:pPr>
        <w:spacing w:line="240" w:lineRule="auto"/>
        <w:jc w:val="both"/>
        <w:rPr>
          <w:rFonts w:ascii="Tahoma" w:hAnsi="Tahoma" w:cs="Tahoma"/>
        </w:rPr>
      </w:pPr>
    </w:p>
    <w:p w14:paraId="5EF4D1DA" w14:textId="203AE254" w:rsidR="00C476C4" w:rsidRPr="00F444BD" w:rsidRDefault="00F444BD" w:rsidP="00C476C4">
      <w:pPr>
        <w:jc w:val="center"/>
        <w:rPr>
          <w:rFonts w:ascii="Tahoma" w:hAnsi="Tahoma" w:cs="Tahoma"/>
          <w:b/>
        </w:rPr>
      </w:pPr>
      <w:r w:rsidRPr="00F444BD">
        <w:rPr>
          <w:rFonts w:ascii="Tahoma" w:hAnsi="Tahoma" w:cs="Tahoma"/>
          <w:b/>
        </w:rPr>
        <w:t>Sentencia</w:t>
      </w:r>
    </w:p>
    <w:p w14:paraId="7123716F" w14:textId="77777777" w:rsidR="00C476C4" w:rsidRPr="00F444BD" w:rsidRDefault="00C476C4" w:rsidP="00C476C4">
      <w:pPr>
        <w:spacing w:line="240" w:lineRule="auto"/>
        <w:jc w:val="center"/>
        <w:rPr>
          <w:rFonts w:ascii="Tahoma" w:hAnsi="Tahoma" w:cs="Tahoma"/>
          <w:b/>
        </w:rPr>
      </w:pPr>
    </w:p>
    <w:p w14:paraId="77C395F9" w14:textId="31BD809E" w:rsidR="00C476C4" w:rsidRPr="00F444BD" w:rsidRDefault="00C476C4" w:rsidP="007871E6">
      <w:pPr>
        <w:widowControl w:val="0"/>
        <w:autoSpaceDE w:val="0"/>
        <w:autoSpaceDN w:val="0"/>
        <w:adjustRightInd w:val="0"/>
        <w:ind w:firstLine="708"/>
        <w:jc w:val="both"/>
        <w:rPr>
          <w:rFonts w:ascii="Tahoma" w:hAnsi="Tahoma" w:cs="Tahoma"/>
        </w:rPr>
      </w:pPr>
      <w:r w:rsidRPr="00F444BD">
        <w:rPr>
          <w:rFonts w:ascii="Tahoma" w:hAnsi="Tahoma" w:cs="Tahoma"/>
        </w:rPr>
        <w:t xml:space="preserve">Como quiera que los alegatos coinciden a cabalidad con los puntos fácticos y jurídicos objeto de discusión en esta instancia, procede la Sala a resolver </w:t>
      </w:r>
      <w:r w:rsidR="00F20D10" w:rsidRPr="00F444BD">
        <w:rPr>
          <w:rFonts w:ascii="Tahoma" w:hAnsi="Tahoma" w:cs="Tahoma"/>
        </w:rPr>
        <w:t xml:space="preserve"> </w:t>
      </w:r>
      <w:r w:rsidR="00F444BD">
        <w:rPr>
          <w:rFonts w:ascii="Tahoma" w:hAnsi="Tahoma" w:cs="Tahoma"/>
        </w:rPr>
        <w:t xml:space="preserve">la apelación presentada por la parte demandante en contra de la </w:t>
      </w:r>
      <w:r w:rsidRPr="00F444BD">
        <w:rPr>
          <w:rFonts w:ascii="Tahoma" w:hAnsi="Tahoma" w:cs="Tahoma"/>
        </w:rPr>
        <w:t>sentenci</w:t>
      </w:r>
      <w:r w:rsidR="007871E6" w:rsidRPr="00F444BD">
        <w:rPr>
          <w:rFonts w:ascii="Tahoma" w:hAnsi="Tahoma" w:cs="Tahoma"/>
        </w:rPr>
        <w:t>a emitida</w:t>
      </w:r>
      <w:r w:rsidR="00F20D10" w:rsidRPr="00F444BD">
        <w:rPr>
          <w:rFonts w:ascii="Tahoma" w:hAnsi="Tahoma" w:cs="Tahoma"/>
        </w:rPr>
        <w:t xml:space="preserve"> por el </w:t>
      </w:r>
      <w:r w:rsidR="00001FC6" w:rsidRPr="00F444BD">
        <w:rPr>
          <w:rFonts w:ascii="Tahoma" w:hAnsi="Tahoma" w:cs="Tahoma"/>
        </w:rPr>
        <w:t xml:space="preserve">Juzgado </w:t>
      </w:r>
      <w:r w:rsidR="00001FC6">
        <w:rPr>
          <w:rFonts w:ascii="Tahoma" w:hAnsi="Tahoma" w:cs="Tahoma"/>
        </w:rPr>
        <w:t xml:space="preserve">Quinto </w:t>
      </w:r>
      <w:r w:rsidR="00001FC6" w:rsidRPr="00F444BD">
        <w:rPr>
          <w:rFonts w:ascii="Tahoma" w:hAnsi="Tahoma" w:cs="Tahoma"/>
        </w:rPr>
        <w:t xml:space="preserve">Laboral del Circuito de Pereira </w:t>
      </w:r>
      <w:r w:rsidRPr="00F444BD">
        <w:rPr>
          <w:rFonts w:ascii="Tahoma" w:hAnsi="Tahoma" w:cs="Tahoma"/>
        </w:rPr>
        <w:t xml:space="preserve">el </w:t>
      </w:r>
      <w:r w:rsidR="00290EAD" w:rsidRPr="00F444BD">
        <w:rPr>
          <w:rFonts w:ascii="Tahoma" w:hAnsi="Tahoma" w:cs="Tahoma"/>
        </w:rPr>
        <w:t>pasado 1</w:t>
      </w:r>
      <w:r w:rsidR="00F20D10" w:rsidRPr="00F444BD">
        <w:rPr>
          <w:rFonts w:ascii="Tahoma" w:hAnsi="Tahoma" w:cs="Tahoma"/>
        </w:rPr>
        <w:t>7</w:t>
      </w:r>
      <w:r w:rsidR="007871E6" w:rsidRPr="00F444BD">
        <w:rPr>
          <w:rFonts w:ascii="Tahoma" w:hAnsi="Tahoma" w:cs="Tahoma"/>
        </w:rPr>
        <w:t xml:space="preserve"> de febrero</w:t>
      </w:r>
      <w:r w:rsidR="00290EAD" w:rsidRPr="00F444BD">
        <w:rPr>
          <w:rFonts w:ascii="Tahoma" w:hAnsi="Tahoma" w:cs="Tahoma"/>
        </w:rPr>
        <w:t xml:space="preserve"> de 2016.</w:t>
      </w:r>
    </w:p>
    <w:p w14:paraId="560C6CD8" w14:textId="77777777" w:rsidR="00F20D10" w:rsidRPr="00F444BD" w:rsidRDefault="00F20D10" w:rsidP="00C476C4">
      <w:pPr>
        <w:jc w:val="center"/>
        <w:rPr>
          <w:rFonts w:ascii="Tahoma" w:hAnsi="Tahoma" w:cs="Tahoma"/>
          <w:b/>
        </w:rPr>
      </w:pPr>
    </w:p>
    <w:p w14:paraId="0C03BBF9" w14:textId="50C37C2B" w:rsidR="00C476C4" w:rsidRPr="00F444BD" w:rsidRDefault="00001FC6" w:rsidP="00C476C4">
      <w:pPr>
        <w:jc w:val="center"/>
        <w:rPr>
          <w:rFonts w:ascii="Tahoma" w:hAnsi="Tahoma" w:cs="Tahoma"/>
          <w:b/>
        </w:rPr>
      </w:pPr>
      <w:r w:rsidRPr="00F444BD">
        <w:rPr>
          <w:rFonts w:ascii="Tahoma" w:hAnsi="Tahoma" w:cs="Tahoma"/>
          <w:b/>
        </w:rPr>
        <w:t>Problema jurídico</w:t>
      </w:r>
    </w:p>
    <w:p w14:paraId="064EFFC0" w14:textId="77777777" w:rsidR="00C476C4" w:rsidRPr="00F444BD" w:rsidRDefault="00C476C4" w:rsidP="00C476C4">
      <w:pPr>
        <w:jc w:val="center"/>
        <w:rPr>
          <w:rFonts w:ascii="Tahoma" w:hAnsi="Tahoma" w:cs="Tahoma"/>
          <w:b/>
        </w:rPr>
      </w:pPr>
    </w:p>
    <w:p w14:paraId="239CC2CA" w14:textId="0D31FAD0" w:rsidR="00001FC6" w:rsidRDefault="00C476C4" w:rsidP="00F20D10">
      <w:pPr>
        <w:jc w:val="both"/>
        <w:rPr>
          <w:rFonts w:ascii="Tahoma" w:hAnsi="Tahoma" w:cs="Tahoma"/>
        </w:rPr>
      </w:pPr>
      <w:r w:rsidRPr="00F444BD">
        <w:rPr>
          <w:rFonts w:ascii="Tahoma" w:hAnsi="Tahoma" w:cs="Tahoma"/>
        </w:rPr>
        <w:tab/>
        <w:t xml:space="preserve">El problema jurídico se circunscribe a </w:t>
      </w:r>
      <w:r w:rsidR="00B41430">
        <w:rPr>
          <w:rFonts w:ascii="Tahoma" w:hAnsi="Tahoma" w:cs="Tahoma"/>
        </w:rPr>
        <w:t xml:space="preserve">determinar el origen de la muerte del </w:t>
      </w:r>
      <w:r w:rsidR="00001FC6">
        <w:rPr>
          <w:rFonts w:ascii="Tahoma" w:hAnsi="Tahoma" w:cs="Tahoma"/>
        </w:rPr>
        <w:t>señor Guillermo de Jesús Villa Pérez</w:t>
      </w:r>
      <w:r w:rsidR="00955DDF">
        <w:rPr>
          <w:rFonts w:ascii="Tahoma" w:hAnsi="Tahoma" w:cs="Tahoma"/>
        </w:rPr>
        <w:t>, quien se  desempeñaba como trabajador independiente</w:t>
      </w:r>
      <w:r w:rsidR="00001FC6">
        <w:rPr>
          <w:rFonts w:ascii="Tahoma" w:hAnsi="Tahoma" w:cs="Tahoma"/>
        </w:rPr>
        <w:t>.</w:t>
      </w:r>
    </w:p>
    <w:p w14:paraId="4B7C0946" w14:textId="77777777" w:rsidR="00001FC6" w:rsidRPr="00B41430" w:rsidRDefault="00001FC6" w:rsidP="00AE16EB">
      <w:pPr>
        <w:jc w:val="center"/>
        <w:rPr>
          <w:rFonts w:ascii="Tahoma" w:hAnsi="Tahoma" w:cs="Tahoma"/>
          <w:b/>
        </w:rPr>
      </w:pPr>
    </w:p>
    <w:p w14:paraId="589B1144" w14:textId="764EDED4" w:rsidR="00A961A8" w:rsidRPr="00F444BD" w:rsidRDefault="00001FC6" w:rsidP="00001FC6">
      <w:pPr>
        <w:pStyle w:val="Prrafodelista"/>
        <w:numPr>
          <w:ilvl w:val="0"/>
          <w:numId w:val="1"/>
        </w:numPr>
        <w:tabs>
          <w:tab w:val="left" w:pos="284"/>
        </w:tabs>
        <w:ind w:left="0" w:firstLine="0"/>
        <w:jc w:val="center"/>
        <w:rPr>
          <w:rFonts w:ascii="Tahoma" w:hAnsi="Tahoma" w:cs="Tahoma"/>
          <w:b/>
          <w:lang w:val="es-CO"/>
        </w:rPr>
      </w:pPr>
      <w:r w:rsidRPr="00F444BD">
        <w:rPr>
          <w:rFonts w:ascii="Tahoma" w:hAnsi="Tahoma" w:cs="Tahoma"/>
          <w:b/>
          <w:lang w:val="es-CO"/>
        </w:rPr>
        <w:t>Antecedentes</w:t>
      </w:r>
    </w:p>
    <w:p w14:paraId="1D5A5DDD" w14:textId="351678FA" w:rsidR="00290EAD" w:rsidRPr="00F444BD" w:rsidRDefault="00290EAD" w:rsidP="00290EAD">
      <w:pPr>
        <w:jc w:val="both"/>
        <w:rPr>
          <w:rFonts w:ascii="Tahoma" w:hAnsi="Tahoma" w:cs="Tahoma"/>
          <w:lang w:val="es-CO"/>
        </w:rPr>
      </w:pPr>
    </w:p>
    <w:p w14:paraId="11345F65" w14:textId="6D9EEFE2" w:rsidR="00290EAD" w:rsidRPr="00F444BD" w:rsidRDefault="00290EAD" w:rsidP="00A961A8">
      <w:pPr>
        <w:jc w:val="both"/>
        <w:rPr>
          <w:rFonts w:ascii="Tahoma" w:hAnsi="Tahoma" w:cs="Tahoma"/>
          <w:lang w:val="es-CO"/>
        </w:rPr>
      </w:pPr>
      <w:r w:rsidRPr="00F444BD">
        <w:rPr>
          <w:rFonts w:ascii="Tahoma" w:hAnsi="Tahoma" w:cs="Tahoma"/>
          <w:lang w:val="es-CO"/>
        </w:rPr>
        <w:lastRenderedPageBreak/>
        <w:t xml:space="preserve">        L</w:t>
      </w:r>
      <w:r w:rsidR="00C12551">
        <w:rPr>
          <w:rFonts w:ascii="Tahoma" w:hAnsi="Tahoma" w:cs="Tahoma"/>
          <w:lang w:val="es-CO"/>
        </w:rPr>
        <w:t xml:space="preserve">os citados demandantes, a través de apoderada judicial, </w:t>
      </w:r>
      <w:r w:rsidRPr="00F444BD">
        <w:rPr>
          <w:rFonts w:ascii="Tahoma" w:hAnsi="Tahoma" w:cs="Tahoma"/>
          <w:lang w:val="es-CO"/>
        </w:rPr>
        <w:t>pretende</w:t>
      </w:r>
      <w:r w:rsidR="005843C8">
        <w:rPr>
          <w:rFonts w:ascii="Tahoma" w:hAnsi="Tahoma" w:cs="Tahoma"/>
          <w:lang w:val="es-CO"/>
        </w:rPr>
        <w:t>n</w:t>
      </w:r>
      <w:r w:rsidRPr="00F444BD">
        <w:rPr>
          <w:rFonts w:ascii="Tahoma" w:hAnsi="Tahoma" w:cs="Tahoma"/>
          <w:lang w:val="es-CO"/>
        </w:rPr>
        <w:t xml:space="preserve"> que se condene a la sociedad accionada a pagarles la pensión de sobrevivientes</w:t>
      </w:r>
      <w:r w:rsidR="005843C8">
        <w:rPr>
          <w:rFonts w:ascii="Tahoma" w:hAnsi="Tahoma" w:cs="Tahoma"/>
          <w:lang w:val="es-CO"/>
        </w:rPr>
        <w:t xml:space="preserve"> generada </w:t>
      </w:r>
      <w:r w:rsidRPr="00F444BD">
        <w:rPr>
          <w:rFonts w:ascii="Tahoma" w:hAnsi="Tahoma" w:cs="Tahoma"/>
          <w:lang w:val="es-CO"/>
        </w:rPr>
        <w:t>por el accidente laboral ocurrido al señor Guillermo de Jesús Villa Pérez, a partir del 19 de septiembre de 2013, en proporción del 50% para la señora Hurtado Cardona, y la otra mitad para sus 3 hijos por partes iguales, con su correspondiente retroactivo</w:t>
      </w:r>
      <w:r w:rsidR="00B41430">
        <w:rPr>
          <w:rFonts w:ascii="Tahoma" w:hAnsi="Tahoma" w:cs="Tahoma"/>
          <w:lang w:val="es-CO"/>
        </w:rPr>
        <w:t xml:space="preserve"> y </w:t>
      </w:r>
      <w:r w:rsidRPr="00F444BD">
        <w:rPr>
          <w:rFonts w:ascii="Tahoma" w:hAnsi="Tahoma" w:cs="Tahoma"/>
          <w:lang w:val="es-CO"/>
        </w:rPr>
        <w:t xml:space="preserve">los intereses de mora previstos en el </w:t>
      </w:r>
      <w:r w:rsidR="005843C8" w:rsidRPr="00F444BD">
        <w:rPr>
          <w:rFonts w:ascii="Tahoma" w:hAnsi="Tahoma" w:cs="Tahoma"/>
          <w:lang w:val="es-CO"/>
        </w:rPr>
        <w:t xml:space="preserve">artículo </w:t>
      </w:r>
      <w:r w:rsidRPr="00F444BD">
        <w:rPr>
          <w:rFonts w:ascii="Tahoma" w:hAnsi="Tahoma" w:cs="Tahoma"/>
          <w:lang w:val="es-CO"/>
        </w:rPr>
        <w:t>141 de la Ley 100 de 1993.</w:t>
      </w:r>
    </w:p>
    <w:p w14:paraId="51FBB6B2" w14:textId="77777777" w:rsidR="007324CC" w:rsidRPr="00F444BD" w:rsidRDefault="007324CC" w:rsidP="00A961A8">
      <w:pPr>
        <w:jc w:val="both"/>
        <w:rPr>
          <w:rFonts w:ascii="Tahoma" w:hAnsi="Tahoma" w:cs="Tahoma"/>
          <w:lang w:val="es-CO"/>
        </w:rPr>
      </w:pPr>
    </w:p>
    <w:p w14:paraId="4472F909" w14:textId="0723CD10" w:rsidR="00290EAD" w:rsidRPr="00F444BD" w:rsidRDefault="00290EAD" w:rsidP="00A961A8">
      <w:pPr>
        <w:jc w:val="both"/>
        <w:rPr>
          <w:rFonts w:ascii="Tahoma" w:hAnsi="Tahoma" w:cs="Tahoma"/>
          <w:lang w:val="es-CO"/>
        </w:rPr>
      </w:pPr>
      <w:r w:rsidRPr="00F444BD">
        <w:rPr>
          <w:rFonts w:ascii="Tahoma" w:hAnsi="Tahoma" w:cs="Tahoma"/>
          <w:lang w:val="es-CO"/>
        </w:rPr>
        <w:t xml:space="preserve">         Para </w:t>
      </w:r>
      <w:r w:rsidR="00E3248C">
        <w:rPr>
          <w:rFonts w:ascii="Tahoma" w:hAnsi="Tahoma" w:cs="Tahoma"/>
          <w:lang w:val="es-CO"/>
        </w:rPr>
        <w:t xml:space="preserve">fundar dichas pretensiones </w:t>
      </w:r>
      <w:r w:rsidRPr="00F444BD">
        <w:rPr>
          <w:rFonts w:ascii="Tahoma" w:hAnsi="Tahoma" w:cs="Tahoma"/>
          <w:lang w:val="es-CO"/>
        </w:rPr>
        <w:t>manifiesta</w:t>
      </w:r>
      <w:r w:rsidR="002F4067">
        <w:rPr>
          <w:rFonts w:ascii="Tahoma" w:hAnsi="Tahoma" w:cs="Tahoma"/>
          <w:lang w:val="es-CO"/>
        </w:rPr>
        <w:t>n</w:t>
      </w:r>
      <w:r w:rsidRPr="00F444BD">
        <w:rPr>
          <w:rFonts w:ascii="Tahoma" w:hAnsi="Tahoma" w:cs="Tahoma"/>
          <w:lang w:val="es-CO"/>
        </w:rPr>
        <w:t xml:space="preserve"> que el señor Guillermo de Jesús Villa </w:t>
      </w:r>
      <w:proofErr w:type="spellStart"/>
      <w:r w:rsidRPr="00F444BD">
        <w:rPr>
          <w:rFonts w:ascii="Tahoma" w:hAnsi="Tahoma" w:cs="Tahoma"/>
          <w:lang w:val="es-CO"/>
        </w:rPr>
        <w:t>Perez</w:t>
      </w:r>
      <w:proofErr w:type="spellEnd"/>
      <w:r w:rsidRPr="00F444BD">
        <w:rPr>
          <w:rFonts w:ascii="Tahoma" w:hAnsi="Tahoma" w:cs="Tahoma"/>
          <w:lang w:val="es-CO"/>
        </w:rPr>
        <w:t xml:space="preserve"> falleció el 19 de septiembre de 2013 a causa de un homicidio mientras se desplazaba del edificio de la Alcaldía de Dosquebradas </w:t>
      </w:r>
      <w:r w:rsidR="009257CB" w:rsidRPr="00F444BD">
        <w:rPr>
          <w:rFonts w:ascii="Tahoma" w:hAnsi="Tahoma" w:cs="Tahoma"/>
          <w:lang w:val="es-CO"/>
        </w:rPr>
        <w:t xml:space="preserve">al </w:t>
      </w:r>
      <w:r w:rsidR="00E3248C" w:rsidRPr="00F444BD">
        <w:rPr>
          <w:rFonts w:ascii="Tahoma" w:hAnsi="Tahoma" w:cs="Tahoma"/>
          <w:lang w:val="es-CO"/>
        </w:rPr>
        <w:t xml:space="preserve">Colegio </w:t>
      </w:r>
      <w:r w:rsidR="009257CB" w:rsidRPr="00F444BD">
        <w:rPr>
          <w:rFonts w:ascii="Tahoma" w:hAnsi="Tahoma" w:cs="Tahoma"/>
          <w:lang w:val="es-CO"/>
        </w:rPr>
        <w:t xml:space="preserve">Nueva Granada del mismo municipio, donde prestaba sus servicios como director de la banda sinfónica. </w:t>
      </w:r>
      <w:r w:rsidR="00712CED">
        <w:rPr>
          <w:rFonts w:ascii="Tahoma" w:hAnsi="Tahoma" w:cs="Tahoma"/>
          <w:lang w:val="es-CO"/>
        </w:rPr>
        <w:t xml:space="preserve">Agregan que el día de su deceso el causante </w:t>
      </w:r>
      <w:r w:rsidR="002F4067">
        <w:rPr>
          <w:rFonts w:ascii="Tahoma" w:hAnsi="Tahoma" w:cs="Tahoma"/>
          <w:lang w:val="es-CO"/>
        </w:rPr>
        <w:t xml:space="preserve">estaba laborando en </w:t>
      </w:r>
      <w:r w:rsidR="009257CB" w:rsidRPr="00F444BD">
        <w:rPr>
          <w:rFonts w:ascii="Tahoma" w:hAnsi="Tahoma" w:cs="Tahoma"/>
          <w:lang w:val="es-CO"/>
        </w:rPr>
        <w:t xml:space="preserve">el </w:t>
      </w:r>
      <w:r w:rsidR="00712CED">
        <w:rPr>
          <w:rFonts w:ascii="Tahoma" w:hAnsi="Tahoma" w:cs="Tahoma"/>
          <w:lang w:val="es-CO"/>
        </w:rPr>
        <w:t xml:space="preserve">aludido </w:t>
      </w:r>
      <w:r w:rsidR="009257CB" w:rsidRPr="00F444BD">
        <w:rPr>
          <w:rFonts w:ascii="Tahoma" w:hAnsi="Tahoma" w:cs="Tahoma"/>
          <w:lang w:val="es-CO"/>
        </w:rPr>
        <w:t xml:space="preserve">colegio pero debió salir hacia la </w:t>
      </w:r>
      <w:r w:rsidR="002F4067">
        <w:rPr>
          <w:rFonts w:ascii="Tahoma" w:hAnsi="Tahoma" w:cs="Tahoma"/>
          <w:lang w:val="es-CO"/>
        </w:rPr>
        <w:t>a</w:t>
      </w:r>
      <w:r w:rsidR="00801A8B" w:rsidRPr="00F444BD">
        <w:rPr>
          <w:rFonts w:ascii="Tahoma" w:hAnsi="Tahoma" w:cs="Tahoma"/>
          <w:lang w:val="es-CO"/>
        </w:rPr>
        <w:t>lcaldía para presentar su</w:t>
      </w:r>
      <w:r w:rsidR="009257CB" w:rsidRPr="00F444BD">
        <w:rPr>
          <w:rFonts w:ascii="Tahoma" w:hAnsi="Tahoma" w:cs="Tahoma"/>
          <w:lang w:val="es-CO"/>
        </w:rPr>
        <w:t xml:space="preserve"> informe y cobrar sus honorarios. </w:t>
      </w:r>
    </w:p>
    <w:p w14:paraId="16FE724C" w14:textId="77777777" w:rsidR="009257CB" w:rsidRPr="00F444BD" w:rsidRDefault="009257CB" w:rsidP="00A961A8">
      <w:pPr>
        <w:jc w:val="both"/>
        <w:rPr>
          <w:rFonts w:ascii="Tahoma" w:hAnsi="Tahoma" w:cs="Tahoma"/>
          <w:lang w:val="es-CO"/>
        </w:rPr>
      </w:pPr>
    </w:p>
    <w:p w14:paraId="2B734149" w14:textId="61479834" w:rsidR="00593D9B" w:rsidRPr="00F444BD" w:rsidRDefault="009257CB" w:rsidP="00A961A8">
      <w:pPr>
        <w:jc w:val="both"/>
        <w:rPr>
          <w:rFonts w:ascii="Tahoma" w:hAnsi="Tahoma" w:cs="Tahoma"/>
          <w:lang w:val="es-CO"/>
        </w:rPr>
      </w:pPr>
      <w:r w:rsidRPr="00F444BD">
        <w:rPr>
          <w:rFonts w:ascii="Tahoma" w:hAnsi="Tahoma" w:cs="Tahoma"/>
          <w:lang w:val="es-CO"/>
        </w:rPr>
        <w:t xml:space="preserve">        Aduce</w:t>
      </w:r>
      <w:r w:rsidR="006A33B1">
        <w:rPr>
          <w:rFonts w:ascii="Tahoma" w:hAnsi="Tahoma" w:cs="Tahoma"/>
          <w:lang w:val="es-CO"/>
        </w:rPr>
        <w:t>n</w:t>
      </w:r>
      <w:r w:rsidRPr="00F444BD">
        <w:rPr>
          <w:rFonts w:ascii="Tahoma" w:hAnsi="Tahoma" w:cs="Tahoma"/>
          <w:lang w:val="es-CO"/>
        </w:rPr>
        <w:t xml:space="preserve"> que la Alcaldía de Dosquebradas, en su organización administrativa, tiene dispuestos términos para la presentación de informes de los contratistas</w:t>
      </w:r>
      <w:r w:rsidR="006A33B1">
        <w:rPr>
          <w:rFonts w:ascii="Tahoma" w:hAnsi="Tahoma" w:cs="Tahoma"/>
          <w:lang w:val="es-CO"/>
        </w:rPr>
        <w:t xml:space="preserve">; que </w:t>
      </w:r>
      <w:r w:rsidRPr="00F444BD">
        <w:rPr>
          <w:rFonts w:ascii="Tahoma" w:hAnsi="Tahoma" w:cs="Tahoma"/>
          <w:lang w:val="es-CO"/>
        </w:rPr>
        <w:t>el ví</w:t>
      </w:r>
      <w:r w:rsidR="00593D9B" w:rsidRPr="00F444BD">
        <w:rPr>
          <w:rFonts w:ascii="Tahoma" w:hAnsi="Tahoma" w:cs="Tahoma"/>
          <w:lang w:val="es-CO"/>
        </w:rPr>
        <w:t>nculo contractual entre el causante y el ente territorial se dio en virtud del contrato de prestación de servicios No. 344 del 14 de febrero de 2013, celebrado por un término de 10 meses y con unos honorarios totales de $24.000.000</w:t>
      </w:r>
      <w:r w:rsidR="006A33B1">
        <w:rPr>
          <w:rFonts w:ascii="Tahoma" w:hAnsi="Tahoma" w:cs="Tahoma"/>
          <w:lang w:val="es-CO"/>
        </w:rPr>
        <w:t>;</w:t>
      </w:r>
      <w:r w:rsidR="00593D9B" w:rsidRPr="00F444BD">
        <w:rPr>
          <w:rFonts w:ascii="Tahoma" w:hAnsi="Tahoma" w:cs="Tahoma"/>
          <w:lang w:val="es-CO"/>
        </w:rPr>
        <w:t xml:space="preserve"> y que, como trabajador independiente, </w:t>
      </w:r>
      <w:r w:rsidR="006A33B1">
        <w:rPr>
          <w:rFonts w:ascii="Tahoma" w:hAnsi="Tahoma" w:cs="Tahoma"/>
          <w:lang w:val="es-CO"/>
        </w:rPr>
        <w:t xml:space="preserve">su familiar </w:t>
      </w:r>
      <w:r w:rsidR="00593D9B" w:rsidRPr="00F444BD">
        <w:rPr>
          <w:rFonts w:ascii="Tahoma" w:hAnsi="Tahoma" w:cs="Tahoma"/>
          <w:lang w:val="es-CO"/>
        </w:rPr>
        <w:t>se encontraba afiliado al Sistema de Riesgos Laborales en la sociedad Seguros de Vida Colpatria S.A., con un Ingreso Base de Cotización mensual de $960.000.</w:t>
      </w:r>
    </w:p>
    <w:p w14:paraId="4F2C3663" w14:textId="77777777" w:rsidR="00593D9B" w:rsidRPr="00F444BD" w:rsidRDefault="00593D9B" w:rsidP="00A961A8">
      <w:pPr>
        <w:jc w:val="both"/>
        <w:rPr>
          <w:rFonts w:ascii="Tahoma" w:hAnsi="Tahoma" w:cs="Tahoma"/>
          <w:lang w:val="es-CO"/>
        </w:rPr>
      </w:pPr>
    </w:p>
    <w:p w14:paraId="2A4AFDCB" w14:textId="5F3760F5" w:rsidR="000509EA" w:rsidRPr="00F444BD" w:rsidRDefault="00593D9B" w:rsidP="00801A8B">
      <w:pPr>
        <w:jc w:val="both"/>
        <w:rPr>
          <w:rFonts w:ascii="Tahoma" w:hAnsi="Tahoma" w:cs="Tahoma"/>
          <w:lang w:val="es-CO"/>
        </w:rPr>
      </w:pPr>
      <w:r w:rsidRPr="00F444BD">
        <w:rPr>
          <w:rFonts w:ascii="Tahoma" w:hAnsi="Tahoma" w:cs="Tahoma"/>
          <w:lang w:val="es-CO"/>
        </w:rPr>
        <w:t xml:space="preserve">         </w:t>
      </w:r>
      <w:r w:rsidR="004446C7">
        <w:rPr>
          <w:rFonts w:ascii="Tahoma" w:hAnsi="Tahoma" w:cs="Tahoma"/>
          <w:lang w:val="es-CO"/>
        </w:rPr>
        <w:t>Indican que l</w:t>
      </w:r>
      <w:r w:rsidR="005A567F" w:rsidRPr="00F444BD">
        <w:rPr>
          <w:rFonts w:ascii="Tahoma" w:hAnsi="Tahoma" w:cs="Tahoma"/>
          <w:lang w:val="es-CO"/>
        </w:rPr>
        <w:t>a señora Beatriz H</w:t>
      </w:r>
      <w:r w:rsidRPr="00F444BD">
        <w:rPr>
          <w:rFonts w:ascii="Tahoma" w:hAnsi="Tahoma" w:cs="Tahoma"/>
          <w:lang w:val="es-CO"/>
        </w:rPr>
        <w:t>urtado Cardona</w:t>
      </w:r>
      <w:r w:rsidR="00457CB7" w:rsidRPr="00F444BD">
        <w:rPr>
          <w:rFonts w:ascii="Tahoma" w:hAnsi="Tahoma" w:cs="Tahoma"/>
          <w:lang w:val="es-CO"/>
        </w:rPr>
        <w:t xml:space="preserve"> </w:t>
      </w:r>
      <w:r w:rsidRPr="00F444BD">
        <w:rPr>
          <w:rFonts w:ascii="Tahoma" w:hAnsi="Tahoma" w:cs="Tahoma"/>
          <w:lang w:val="es-CO"/>
        </w:rPr>
        <w:t>contrajo mat</w:t>
      </w:r>
      <w:r w:rsidR="004446C7">
        <w:rPr>
          <w:rFonts w:ascii="Tahoma" w:hAnsi="Tahoma" w:cs="Tahoma"/>
          <w:lang w:val="es-CO"/>
        </w:rPr>
        <w:t>r</w:t>
      </w:r>
      <w:r w:rsidRPr="00F444BD">
        <w:rPr>
          <w:rFonts w:ascii="Tahoma" w:hAnsi="Tahoma" w:cs="Tahoma"/>
          <w:lang w:val="es-CO"/>
        </w:rPr>
        <w:t xml:space="preserve">imonio con el </w:t>
      </w:r>
      <w:r w:rsidR="005A567F" w:rsidRPr="00F444BD">
        <w:rPr>
          <w:rFonts w:ascii="Tahoma" w:hAnsi="Tahoma" w:cs="Tahoma"/>
          <w:lang w:val="es-CO"/>
        </w:rPr>
        <w:t>causante el 16 de noviembre de 1996</w:t>
      </w:r>
      <w:r w:rsidR="004446C7">
        <w:rPr>
          <w:rFonts w:ascii="Tahoma" w:hAnsi="Tahoma" w:cs="Tahoma"/>
          <w:lang w:val="es-CO"/>
        </w:rPr>
        <w:t>;</w:t>
      </w:r>
      <w:r w:rsidR="005A567F" w:rsidRPr="00F444BD">
        <w:rPr>
          <w:rFonts w:ascii="Tahoma" w:hAnsi="Tahoma" w:cs="Tahoma"/>
          <w:lang w:val="es-CO"/>
        </w:rPr>
        <w:t xml:space="preserve"> que permanecieron juntos hasta la muerte del segundo</w:t>
      </w:r>
      <w:r w:rsidR="00085ABE">
        <w:rPr>
          <w:rFonts w:ascii="Tahoma" w:hAnsi="Tahoma" w:cs="Tahoma"/>
          <w:lang w:val="es-CO"/>
        </w:rPr>
        <w:t>;</w:t>
      </w:r>
      <w:r w:rsidR="005A567F" w:rsidRPr="00F444BD">
        <w:rPr>
          <w:rFonts w:ascii="Tahoma" w:hAnsi="Tahoma" w:cs="Tahoma"/>
          <w:lang w:val="es-CO"/>
        </w:rPr>
        <w:t xml:space="preserve"> </w:t>
      </w:r>
      <w:r w:rsidR="004446C7">
        <w:rPr>
          <w:rFonts w:ascii="Tahoma" w:hAnsi="Tahoma" w:cs="Tahoma"/>
          <w:lang w:val="es-CO"/>
        </w:rPr>
        <w:t xml:space="preserve">que </w:t>
      </w:r>
      <w:r w:rsidR="005A567F" w:rsidRPr="00F444BD">
        <w:rPr>
          <w:rFonts w:ascii="Tahoma" w:hAnsi="Tahoma" w:cs="Tahoma"/>
          <w:lang w:val="es-CO"/>
        </w:rPr>
        <w:t>pro</w:t>
      </w:r>
      <w:r w:rsidR="00085ABE">
        <w:rPr>
          <w:rFonts w:ascii="Tahoma" w:hAnsi="Tahoma" w:cs="Tahoma"/>
          <w:lang w:val="es-CO"/>
        </w:rPr>
        <w:t>cr</w:t>
      </w:r>
      <w:r w:rsidR="005A567F" w:rsidRPr="00F444BD">
        <w:rPr>
          <w:rFonts w:ascii="Tahoma" w:hAnsi="Tahoma" w:cs="Tahoma"/>
          <w:lang w:val="es-CO"/>
        </w:rPr>
        <w:t>earon 3 hijos, uno de ello</w:t>
      </w:r>
      <w:r w:rsidR="00801A8B" w:rsidRPr="00F444BD">
        <w:rPr>
          <w:rFonts w:ascii="Tahoma" w:hAnsi="Tahoma" w:cs="Tahoma"/>
          <w:lang w:val="es-CO"/>
        </w:rPr>
        <w:t>s mayor de edad pero estudiante</w:t>
      </w:r>
      <w:r w:rsidR="004446C7">
        <w:rPr>
          <w:rFonts w:ascii="Tahoma" w:hAnsi="Tahoma" w:cs="Tahoma"/>
          <w:lang w:val="es-CO"/>
        </w:rPr>
        <w:t xml:space="preserve"> y</w:t>
      </w:r>
      <w:r w:rsidR="00085ABE">
        <w:rPr>
          <w:rFonts w:ascii="Tahoma" w:hAnsi="Tahoma" w:cs="Tahoma"/>
          <w:lang w:val="es-CO"/>
        </w:rPr>
        <w:t xml:space="preserve">, </w:t>
      </w:r>
      <w:r w:rsidR="004446C7">
        <w:rPr>
          <w:rFonts w:ascii="Tahoma" w:hAnsi="Tahoma" w:cs="Tahoma"/>
          <w:lang w:val="es-CO"/>
        </w:rPr>
        <w:t xml:space="preserve">que </w:t>
      </w:r>
      <w:r w:rsidR="005A567F" w:rsidRPr="00F444BD">
        <w:rPr>
          <w:rFonts w:ascii="Tahoma" w:hAnsi="Tahoma" w:cs="Tahoma"/>
          <w:lang w:val="es-CO"/>
        </w:rPr>
        <w:t>el 18 de noviembre del 2013 presentaron a la ARL la solicitud de pensi</w:t>
      </w:r>
      <w:r w:rsidR="00085ABE">
        <w:rPr>
          <w:rFonts w:ascii="Tahoma" w:hAnsi="Tahoma" w:cs="Tahoma"/>
          <w:lang w:val="es-CO"/>
        </w:rPr>
        <w:t>ón</w:t>
      </w:r>
      <w:r w:rsidR="005A567F" w:rsidRPr="00F444BD">
        <w:rPr>
          <w:rFonts w:ascii="Tahoma" w:hAnsi="Tahoma" w:cs="Tahoma"/>
          <w:lang w:val="es-CO"/>
        </w:rPr>
        <w:t xml:space="preserve"> de sobrevivientes</w:t>
      </w:r>
      <w:r w:rsidR="00085ABE">
        <w:rPr>
          <w:rFonts w:ascii="Tahoma" w:hAnsi="Tahoma" w:cs="Tahoma"/>
          <w:lang w:val="es-CO"/>
        </w:rPr>
        <w:t>,</w:t>
      </w:r>
      <w:r w:rsidR="005A567F" w:rsidRPr="00F444BD">
        <w:rPr>
          <w:rFonts w:ascii="Tahoma" w:hAnsi="Tahoma" w:cs="Tahoma"/>
          <w:lang w:val="es-CO"/>
        </w:rPr>
        <w:t xml:space="preserve"> sin que a la fecha de </w:t>
      </w:r>
      <w:proofErr w:type="spellStart"/>
      <w:r w:rsidR="005A567F" w:rsidRPr="00F444BD">
        <w:rPr>
          <w:rFonts w:ascii="Tahoma" w:hAnsi="Tahoma" w:cs="Tahoma"/>
          <w:lang w:val="es-CO"/>
        </w:rPr>
        <w:t>presenta</w:t>
      </w:r>
      <w:r w:rsidR="00801A8B" w:rsidRPr="00F444BD">
        <w:rPr>
          <w:rFonts w:ascii="Tahoma" w:hAnsi="Tahoma" w:cs="Tahoma"/>
          <w:lang w:val="es-CO"/>
        </w:rPr>
        <w:t>cion</w:t>
      </w:r>
      <w:proofErr w:type="spellEnd"/>
      <w:r w:rsidR="00801A8B" w:rsidRPr="00F444BD">
        <w:rPr>
          <w:rFonts w:ascii="Tahoma" w:hAnsi="Tahoma" w:cs="Tahoma"/>
          <w:lang w:val="es-CO"/>
        </w:rPr>
        <w:t xml:space="preserve"> de la demanda hubieran rec</w:t>
      </w:r>
      <w:r w:rsidR="005A567F" w:rsidRPr="00F444BD">
        <w:rPr>
          <w:rFonts w:ascii="Tahoma" w:hAnsi="Tahoma" w:cs="Tahoma"/>
          <w:lang w:val="es-CO"/>
        </w:rPr>
        <w:t>i</w:t>
      </w:r>
      <w:r w:rsidR="00801A8B" w:rsidRPr="00F444BD">
        <w:rPr>
          <w:rFonts w:ascii="Tahoma" w:hAnsi="Tahoma" w:cs="Tahoma"/>
          <w:lang w:val="es-CO"/>
        </w:rPr>
        <w:t xml:space="preserve">bido </w:t>
      </w:r>
      <w:proofErr w:type="spellStart"/>
      <w:r w:rsidR="00801A8B" w:rsidRPr="00F444BD">
        <w:rPr>
          <w:rFonts w:ascii="Tahoma" w:hAnsi="Tahoma" w:cs="Tahoma"/>
          <w:lang w:val="es-CO"/>
        </w:rPr>
        <w:t>respueta</w:t>
      </w:r>
      <w:proofErr w:type="spellEnd"/>
      <w:r w:rsidR="00801A8B" w:rsidRPr="00F444BD">
        <w:rPr>
          <w:rFonts w:ascii="Tahoma" w:hAnsi="Tahoma" w:cs="Tahoma"/>
          <w:lang w:val="es-CO"/>
        </w:rPr>
        <w:t>.</w:t>
      </w:r>
    </w:p>
    <w:p w14:paraId="4893F7EB" w14:textId="77777777" w:rsidR="00FB3D5E" w:rsidRPr="00F444BD" w:rsidRDefault="00FB3D5E" w:rsidP="00A961A8">
      <w:pPr>
        <w:jc w:val="both"/>
        <w:rPr>
          <w:rFonts w:ascii="Tahoma" w:hAnsi="Tahoma" w:cs="Tahoma"/>
          <w:lang w:val="es-CO"/>
        </w:rPr>
      </w:pPr>
    </w:p>
    <w:p w14:paraId="715EDB74" w14:textId="675F8A0A" w:rsidR="002A6DF4" w:rsidRDefault="0042628B" w:rsidP="00E06017">
      <w:pPr>
        <w:widowControl w:val="0"/>
        <w:autoSpaceDE w:val="0"/>
        <w:autoSpaceDN w:val="0"/>
        <w:adjustRightInd w:val="0"/>
        <w:ind w:firstLine="708"/>
        <w:jc w:val="both"/>
        <w:rPr>
          <w:rFonts w:ascii="Tahoma" w:hAnsi="Tahoma" w:cs="Tahoma"/>
        </w:rPr>
      </w:pPr>
      <w:r w:rsidRPr="00F444BD">
        <w:rPr>
          <w:rFonts w:ascii="Tahoma" w:hAnsi="Tahoma" w:cs="Tahoma"/>
          <w:lang w:val="es-CO"/>
        </w:rPr>
        <w:t xml:space="preserve">   </w:t>
      </w:r>
      <w:r w:rsidR="00801A8B" w:rsidRPr="00F444BD">
        <w:rPr>
          <w:rFonts w:ascii="Tahoma" w:hAnsi="Tahoma" w:cs="Tahoma"/>
        </w:rPr>
        <w:t>La ARL Colpatria contestó la demanda</w:t>
      </w:r>
      <w:r w:rsidR="00085ABE">
        <w:rPr>
          <w:rFonts w:ascii="Tahoma" w:hAnsi="Tahoma" w:cs="Tahoma"/>
        </w:rPr>
        <w:t xml:space="preserve"> aceptando </w:t>
      </w:r>
      <w:r w:rsidR="00801A8B" w:rsidRPr="00F444BD">
        <w:rPr>
          <w:rFonts w:ascii="Tahoma" w:hAnsi="Tahoma" w:cs="Tahoma"/>
        </w:rPr>
        <w:t xml:space="preserve">los hechos relacionados con la afiliación del señor Villa Pérez </w:t>
      </w:r>
      <w:r w:rsidR="002A6DF4">
        <w:rPr>
          <w:rFonts w:ascii="Tahoma" w:hAnsi="Tahoma" w:cs="Tahoma"/>
        </w:rPr>
        <w:t xml:space="preserve">a esa entidad; </w:t>
      </w:r>
      <w:r w:rsidR="00801A8B" w:rsidRPr="00F444BD">
        <w:rPr>
          <w:rFonts w:ascii="Tahoma" w:hAnsi="Tahoma" w:cs="Tahoma"/>
        </w:rPr>
        <w:t>la celebración del contrato de prestación de servicios entre</w:t>
      </w:r>
      <w:r w:rsidR="006A008F">
        <w:rPr>
          <w:rFonts w:ascii="Tahoma" w:hAnsi="Tahoma" w:cs="Tahoma"/>
        </w:rPr>
        <w:t xml:space="preserve"> aquel y </w:t>
      </w:r>
      <w:r w:rsidR="00801A8B" w:rsidRPr="00F444BD">
        <w:rPr>
          <w:rFonts w:ascii="Tahoma" w:hAnsi="Tahoma" w:cs="Tahoma"/>
        </w:rPr>
        <w:t>la Alcaldía de Dosquebradas</w:t>
      </w:r>
      <w:r w:rsidR="002A6DF4">
        <w:rPr>
          <w:rFonts w:ascii="Tahoma" w:hAnsi="Tahoma" w:cs="Tahoma"/>
        </w:rPr>
        <w:t xml:space="preserve"> y que no ha dado respuesta a la solicitud de la pensión de sobrevivientes presentada por los demandantes</w:t>
      </w:r>
      <w:r w:rsidR="00801A8B" w:rsidRPr="00F444BD">
        <w:rPr>
          <w:rFonts w:ascii="Tahoma" w:hAnsi="Tahoma" w:cs="Tahoma"/>
        </w:rPr>
        <w:t xml:space="preserve">. </w:t>
      </w:r>
      <w:r w:rsidR="002A6DF4">
        <w:rPr>
          <w:rFonts w:ascii="Tahoma" w:hAnsi="Tahoma" w:cs="Tahoma"/>
        </w:rPr>
        <w:t>Frente a los de</w:t>
      </w:r>
      <w:r w:rsidR="00801A8B" w:rsidRPr="00F444BD">
        <w:rPr>
          <w:rFonts w:ascii="Tahoma" w:hAnsi="Tahoma" w:cs="Tahoma"/>
        </w:rPr>
        <w:t>más hechos</w:t>
      </w:r>
      <w:r w:rsidR="002A6DF4">
        <w:rPr>
          <w:rFonts w:ascii="Tahoma" w:hAnsi="Tahoma" w:cs="Tahoma"/>
        </w:rPr>
        <w:t xml:space="preserve"> </w:t>
      </w:r>
      <w:r w:rsidR="006A008F">
        <w:rPr>
          <w:rFonts w:ascii="Tahoma" w:hAnsi="Tahoma" w:cs="Tahoma"/>
        </w:rPr>
        <w:t xml:space="preserve">manifestó </w:t>
      </w:r>
      <w:r w:rsidR="00801A8B" w:rsidRPr="00F444BD">
        <w:rPr>
          <w:rFonts w:ascii="Tahoma" w:hAnsi="Tahoma" w:cs="Tahoma"/>
        </w:rPr>
        <w:t xml:space="preserve">que no le constaban. </w:t>
      </w:r>
    </w:p>
    <w:p w14:paraId="64C92AEA" w14:textId="77777777" w:rsidR="002A6DF4" w:rsidRDefault="002A6DF4" w:rsidP="00E06017">
      <w:pPr>
        <w:widowControl w:val="0"/>
        <w:autoSpaceDE w:val="0"/>
        <w:autoSpaceDN w:val="0"/>
        <w:adjustRightInd w:val="0"/>
        <w:ind w:firstLine="708"/>
        <w:jc w:val="both"/>
        <w:rPr>
          <w:rFonts w:ascii="Tahoma" w:hAnsi="Tahoma" w:cs="Tahoma"/>
        </w:rPr>
      </w:pPr>
    </w:p>
    <w:p w14:paraId="28CC0E4B" w14:textId="5F15DCEC" w:rsidR="00801A8B" w:rsidRPr="00F444BD" w:rsidRDefault="00801A8B" w:rsidP="00E06017">
      <w:pPr>
        <w:widowControl w:val="0"/>
        <w:autoSpaceDE w:val="0"/>
        <w:autoSpaceDN w:val="0"/>
        <w:adjustRightInd w:val="0"/>
        <w:ind w:firstLine="708"/>
        <w:jc w:val="both"/>
        <w:rPr>
          <w:rFonts w:ascii="Tahoma" w:hAnsi="Tahoma" w:cs="Tahoma"/>
        </w:rPr>
      </w:pPr>
      <w:r w:rsidRPr="00F444BD">
        <w:rPr>
          <w:rFonts w:ascii="Tahoma" w:hAnsi="Tahoma" w:cs="Tahoma"/>
        </w:rPr>
        <w:t>Seguidamente propuso las excepciones de “Ausencia de obligaciones a cargo de Colpatria”, “Cobro de lo no debido” y “Límite de la eventual obligación a cargo de Seguros de Vida Colpatria S.A.”.</w:t>
      </w:r>
    </w:p>
    <w:p w14:paraId="506C9026" w14:textId="77777777" w:rsidR="00970323" w:rsidRPr="00F444BD" w:rsidRDefault="00970323" w:rsidP="00A961A8">
      <w:pPr>
        <w:jc w:val="both"/>
        <w:rPr>
          <w:rFonts w:ascii="Arial Narrow" w:hAnsi="Arial Narrow" w:cs="Tahoma"/>
          <w:i/>
          <w:lang w:val="es-CO"/>
        </w:rPr>
      </w:pPr>
    </w:p>
    <w:p w14:paraId="2592E961" w14:textId="634CF0DF" w:rsidR="00FB3D5E" w:rsidRPr="00F444BD" w:rsidRDefault="002A6DF4" w:rsidP="00AE16EB">
      <w:pPr>
        <w:pStyle w:val="Prrafodelista"/>
        <w:numPr>
          <w:ilvl w:val="0"/>
          <w:numId w:val="1"/>
        </w:numPr>
        <w:ind w:left="0" w:firstLine="0"/>
        <w:jc w:val="center"/>
        <w:rPr>
          <w:rFonts w:ascii="Tahoma" w:hAnsi="Tahoma" w:cs="Tahoma"/>
          <w:b/>
          <w:lang w:val="es-CO"/>
        </w:rPr>
      </w:pPr>
      <w:r w:rsidRPr="00F444BD">
        <w:rPr>
          <w:rFonts w:ascii="Tahoma" w:hAnsi="Tahoma" w:cs="Tahoma"/>
          <w:b/>
          <w:lang w:val="es-CO"/>
        </w:rPr>
        <w:t>Sentencia de primera instancia</w:t>
      </w:r>
    </w:p>
    <w:p w14:paraId="100FFC18" w14:textId="77777777" w:rsidR="00FB3D5E" w:rsidRPr="00F444BD" w:rsidRDefault="00FB3D5E" w:rsidP="00A961A8">
      <w:pPr>
        <w:jc w:val="both"/>
        <w:rPr>
          <w:rFonts w:ascii="Tahoma" w:hAnsi="Tahoma" w:cs="Tahoma"/>
          <w:lang w:val="es-CO"/>
        </w:rPr>
      </w:pPr>
    </w:p>
    <w:p w14:paraId="507D81B4" w14:textId="695D932B" w:rsidR="00CF79C2" w:rsidRPr="00F444BD" w:rsidRDefault="00A961A8" w:rsidP="00A961A8">
      <w:pPr>
        <w:jc w:val="both"/>
        <w:rPr>
          <w:rFonts w:ascii="Tahoma" w:hAnsi="Tahoma" w:cs="Tahoma"/>
          <w:lang w:val="es-CO"/>
        </w:rPr>
      </w:pPr>
      <w:r w:rsidRPr="00F444BD">
        <w:rPr>
          <w:rFonts w:ascii="Tahoma" w:hAnsi="Tahoma" w:cs="Tahoma"/>
          <w:b/>
          <w:lang w:val="es-CO"/>
        </w:rPr>
        <w:t xml:space="preserve"> </w:t>
      </w:r>
      <w:r w:rsidR="002C7C4E" w:rsidRPr="00F444BD">
        <w:rPr>
          <w:rFonts w:ascii="Tahoma" w:hAnsi="Tahoma" w:cs="Tahoma"/>
          <w:b/>
          <w:lang w:val="es-CO"/>
        </w:rPr>
        <w:tab/>
      </w:r>
      <w:r w:rsidR="007E4C3F" w:rsidRPr="00F444BD">
        <w:rPr>
          <w:rFonts w:ascii="Tahoma" w:hAnsi="Tahoma" w:cs="Tahoma"/>
          <w:lang w:val="es-CO"/>
        </w:rPr>
        <w:t>El</w:t>
      </w:r>
      <w:r w:rsidR="00054223" w:rsidRPr="00F444BD">
        <w:rPr>
          <w:rFonts w:ascii="Tahoma" w:hAnsi="Tahoma" w:cs="Tahoma"/>
          <w:lang w:val="es-CO"/>
        </w:rPr>
        <w:t xml:space="preserve"> Juez</w:t>
      </w:r>
      <w:r w:rsidR="002C7C4E" w:rsidRPr="00F444BD">
        <w:rPr>
          <w:rFonts w:ascii="Tahoma" w:hAnsi="Tahoma" w:cs="Tahoma"/>
          <w:lang w:val="es-CO"/>
        </w:rPr>
        <w:t xml:space="preserve"> de primer grado </w:t>
      </w:r>
      <w:r w:rsidR="006B3B99" w:rsidRPr="00F444BD">
        <w:rPr>
          <w:rFonts w:ascii="Tahoma" w:hAnsi="Tahoma" w:cs="Tahoma"/>
          <w:lang w:val="es-CO"/>
        </w:rPr>
        <w:t xml:space="preserve">denegó las pretensiones incoadas por la </w:t>
      </w:r>
      <w:r w:rsidR="004C6058">
        <w:rPr>
          <w:rFonts w:ascii="Tahoma" w:hAnsi="Tahoma" w:cs="Tahoma"/>
          <w:lang w:val="es-CO"/>
        </w:rPr>
        <w:t>parte actora, a quien</w:t>
      </w:r>
      <w:r w:rsidR="002A6DF4">
        <w:rPr>
          <w:rFonts w:ascii="Tahoma" w:hAnsi="Tahoma" w:cs="Tahoma"/>
          <w:lang w:val="es-CO"/>
        </w:rPr>
        <w:t xml:space="preserve"> condenó al pago de las costas procesales</w:t>
      </w:r>
      <w:r w:rsidR="006B3B99" w:rsidRPr="00F444BD">
        <w:rPr>
          <w:rFonts w:ascii="Tahoma" w:hAnsi="Tahoma" w:cs="Tahoma"/>
          <w:lang w:val="es-CO"/>
        </w:rPr>
        <w:t xml:space="preserve">. </w:t>
      </w:r>
    </w:p>
    <w:p w14:paraId="7B6A9884" w14:textId="77777777" w:rsidR="00015383" w:rsidRPr="00F444BD" w:rsidRDefault="00015383" w:rsidP="00A961A8">
      <w:pPr>
        <w:jc w:val="both"/>
        <w:rPr>
          <w:rFonts w:ascii="Tahoma" w:hAnsi="Tahoma" w:cs="Tahoma"/>
          <w:lang w:val="es-CO"/>
        </w:rPr>
      </w:pPr>
    </w:p>
    <w:p w14:paraId="46176B22" w14:textId="775E2FEF" w:rsidR="002A6DF4" w:rsidRDefault="00054223" w:rsidP="00A961A8">
      <w:pPr>
        <w:jc w:val="both"/>
        <w:rPr>
          <w:rFonts w:ascii="Tahoma" w:hAnsi="Tahoma" w:cs="Tahoma"/>
          <w:lang w:val="es-CO"/>
        </w:rPr>
      </w:pPr>
      <w:r w:rsidRPr="00F444BD">
        <w:rPr>
          <w:rFonts w:ascii="Tahoma" w:hAnsi="Tahoma" w:cs="Tahoma"/>
          <w:lang w:val="es-CO"/>
        </w:rPr>
        <w:t xml:space="preserve">       </w:t>
      </w:r>
      <w:r w:rsidR="004E42A9" w:rsidRPr="00F444BD">
        <w:rPr>
          <w:rFonts w:ascii="Tahoma" w:hAnsi="Tahoma" w:cs="Tahoma"/>
          <w:lang w:val="es-CO"/>
        </w:rPr>
        <w:t xml:space="preserve"> </w:t>
      </w:r>
      <w:r w:rsidRPr="00F444BD">
        <w:rPr>
          <w:rFonts w:ascii="Tahoma" w:hAnsi="Tahoma" w:cs="Tahoma"/>
          <w:lang w:val="es-CO"/>
        </w:rPr>
        <w:t xml:space="preserve"> Para llegar a esa determinación</w:t>
      </w:r>
      <w:r w:rsidR="004E42A9" w:rsidRPr="00F444BD">
        <w:rPr>
          <w:rFonts w:ascii="Tahoma" w:hAnsi="Tahoma" w:cs="Tahoma"/>
          <w:lang w:val="es-CO"/>
        </w:rPr>
        <w:t xml:space="preserve"> </w:t>
      </w:r>
      <w:r w:rsidR="006B3B99" w:rsidRPr="00F444BD">
        <w:rPr>
          <w:rFonts w:ascii="Tahoma" w:hAnsi="Tahoma" w:cs="Tahoma"/>
          <w:lang w:val="es-CO"/>
        </w:rPr>
        <w:t xml:space="preserve">el </w:t>
      </w:r>
      <w:r w:rsidR="002A6DF4">
        <w:rPr>
          <w:rFonts w:ascii="Tahoma" w:hAnsi="Tahoma" w:cs="Tahoma"/>
          <w:lang w:val="es-CO"/>
        </w:rPr>
        <w:t>A-quo consideró, en síntesis, que</w:t>
      </w:r>
      <w:r w:rsidR="008E0848" w:rsidRPr="00F444BD">
        <w:rPr>
          <w:rFonts w:ascii="Tahoma" w:hAnsi="Tahoma" w:cs="Tahoma"/>
          <w:lang w:val="es-CO"/>
        </w:rPr>
        <w:t xml:space="preserve"> en </w:t>
      </w:r>
      <w:r w:rsidR="008E0848">
        <w:rPr>
          <w:rFonts w:ascii="Tahoma" w:hAnsi="Tahoma" w:cs="Tahoma"/>
          <w:lang w:val="es-CO"/>
        </w:rPr>
        <w:t xml:space="preserve">el presente asunto </w:t>
      </w:r>
      <w:r w:rsidR="008E0848" w:rsidRPr="00F444BD">
        <w:rPr>
          <w:rFonts w:ascii="Tahoma" w:hAnsi="Tahoma" w:cs="Tahoma"/>
          <w:lang w:val="es-CO"/>
        </w:rPr>
        <w:t xml:space="preserve">no </w:t>
      </w:r>
      <w:r w:rsidR="008E0848">
        <w:rPr>
          <w:rFonts w:ascii="Tahoma" w:hAnsi="Tahoma" w:cs="Tahoma"/>
          <w:lang w:val="es-CO"/>
        </w:rPr>
        <w:t xml:space="preserve">existió </w:t>
      </w:r>
      <w:r w:rsidR="008E0848" w:rsidRPr="00F444BD">
        <w:rPr>
          <w:rFonts w:ascii="Tahoma" w:hAnsi="Tahoma" w:cs="Tahoma"/>
          <w:lang w:val="es-CO"/>
        </w:rPr>
        <w:t xml:space="preserve">un accidente de trabajo, pues </w:t>
      </w:r>
      <w:r w:rsidR="00F87CAF">
        <w:rPr>
          <w:rFonts w:ascii="Tahoma" w:hAnsi="Tahoma" w:cs="Tahoma"/>
          <w:lang w:val="es-CO"/>
        </w:rPr>
        <w:t>a pesar de que la Jurisprudencia</w:t>
      </w:r>
      <w:r w:rsidR="004C6058">
        <w:rPr>
          <w:rFonts w:ascii="Tahoma" w:hAnsi="Tahoma" w:cs="Tahoma"/>
          <w:lang w:val="es-CO"/>
        </w:rPr>
        <w:t xml:space="preserve"> ha aceptado </w:t>
      </w:r>
      <w:r w:rsidR="00F87CAF">
        <w:rPr>
          <w:rFonts w:ascii="Tahoma" w:hAnsi="Tahoma" w:cs="Tahoma"/>
          <w:lang w:val="es-CO"/>
        </w:rPr>
        <w:t xml:space="preserve">que el mismo se presenta cuando </w:t>
      </w:r>
      <w:r w:rsidR="008E0848" w:rsidRPr="00F444BD">
        <w:rPr>
          <w:rFonts w:ascii="Tahoma" w:hAnsi="Tahoma" w:cs="Tahoma"/>
          <w:lang w:val="es-CO"/>
        </w:rPr>
        <w:t>la muerte se produce en lugar diferente al sitio de trabajo, o desarrollando actividades que no constituyen estrictamente una de sus labores, en todo caso s</w:t>
      </w:r>
      <w:r w:rsidR="004C6058">
        <w:rPr>
          <w:rFonts w:ascii="Tahoma" w:hAnsi="Tahoma" w:cs="Tahoma"/>
          <w:lang w:val="es-CO"/>
        </w:rPr>
        <w:t>í</w:t>
      </w:r>
      <w:r w:rsidR="008E0848" w:rsidRPr="00F444BD">
        <w:rPr>
          <w:rFonts w:ascii="Tahoma" w:hAnsi="Tahoma" w:cs="Tahoma"/>
          <w:lang w:val="es-CO"/>
        </w:rPr>
        <w:t xml:space="preserve"> se requiere que se trate de comportamientos inherentes al cumplimiento de la obligación laboral por parte del operario, sin los cuales esta no podría llevarse a cabo</w:t>
      </w:r>
      <w:r w:rsidR="004C6058">
        <w:rPr>
          <w:rFonts w:ascii="Tahoma" w:hAnsi="Tahoma" w:cs="Tahoma"/>
          <w:lang w:val="es-CO"/>
        </w:rPr>
        <w:t>;</w:t>
      </w:r>
      <w:r w:rsidR="00AC0C93">
        <w:rPr>
          <w:rFonts w:ascii="Tahoma" w:hAnsi="Tahoma" w:cs="Tahoma"/>
          <w:lang w:val="es-CO"/>
        </w:rPr>
        <w:t xml:space="preserve"> situación que no se daba en el caso de marras, pues </w:t>
      </w:r>
      <w:r w:rsidR="008E0848" w:rsidRPr="00F444BD">
        <w:rPr>
          <w:rFonts w:ascii="Tahoma" w:hAnsi="Tahoma" w:cs="Tahoma"/>
          <w:lang w:val="es-CO"/>
        </w:rPr>
        <w:t xml:space="preserve">la actividad que estaba realizando el causante al momento del homicidio </w:t>
      </w:r>
      <w:r w:rsidR="004C6058">
        <w:rPr>
          <w:rFonts w:ascii="Tahoma" w:hAnsi="Tahoma" w:cs="Tahoma"/>
          <w:lang w:val="es-CO"/>
        </w:rPr>
        <w:t xml:space="preserve">no </w:t>
      </w:r>
      <w:r w:rsidR="008E0848" w:rsidRPr="00F444BD">
        <w:rPr>
          <w:rFonts w:ascii="Tahoma" w:hAnsi="Tahoma" w:cs="Tahoma"/>
          <w:lang w:val="es-CO"/>
        </w:rPr>
        <w:t>respond</w:t>
      </w:r>
      <w:r w:rsidR="004C6058">
        <w:rPr>
          <w:rFonts w:ascii="Tahoma" w:hAnsi="Tahoma" w:cs="Tahoma"/>
          <w:lang w:val="es-CO"/>
        </w:rPr>
        <w:t>e</w:t>
      </w:r>
      <w:r w:rsidR="008E0848" w:rsidRPr="00F444BD">
        <w:rPr>
          <w:rFonts w:ascii="Tahoma" w:hAnsi="Tahoma" w:cs="Tahoma"/>
          <w:lang w:val="es-CO"/>
        </w:rPr>
        <w:t xml:space="preserve"> a un riesgo creado por el empleador, pues en la medida en que no estuvo involucrada la presentación del informe mensual o el cobro de los honorarios en condiciones determinadas o impuestas por aquél, la decisión de salir a esa diligencia con interrupción de sus funciones normales no puede tomarse como un comportamiento inherente a su obligación laboral sin el cual esta no pudiera llevarse a cabo, o como un acto necesario al trabajo para el cual estaba comprometido</w:t>
      </w:r>
      <w:r w:rsidR="00AC0C93">
        <w:rPr>
          <w:rFonts w:ascii="Tahoma" w:hAnsi="Tahoma" w:cs="Tahoma"/>
          <w:lang w:val="es-CO"/>
        </w:rPr>
        <w:t>;</w:t>
      </w:r>
      <w:r w:rsidR="008E0848" w:rsidRPr="00F444BD">
        <w:rPr>
          <w:rFonts w:ascii="Tahoma" w:hAnsi="Tahoma" w:cs="Tahoma"/>
          <w:lang w:val="es-CO"/>
        </w:rPr>
        <w:t xml:space="preserve"> </w:t>
      </w:r>
      <w:r w:rsidR="00AC0C93">
        <w:rPr>
          <w:rFonts w:ascii="Tahoma" w:hAnsi="Tahoma" w:cs="Tahoma"/>
          <w:lang w:val="es-CO"/>
        </w:rPr>
        <w:t>p</w:t>
      </w:r>
      <w:r w:rsidR="008E0848" w:rsidRPr="00F444BD">
        <w:rPr>
          <w:rFonts w:ascii="Tahoma" w:hAnsi="Tahoma" w:cs="Tahoma"/>
          <w:lang w:val="es-CO"/>
        </w:rPr>
        <w:t xml:space="preserve">or el contrario, debe entenderse como una decisión </w:t>
      </w:r>
      <w:r w:rsidR="008E0848" w:rsidRPr="00F444BD">
        <w:rPr>
          <w:rFonts w:ascii="Tahoma" w:hAnsi="Tahoma" w:cs="Tahoma"/>
          <w:lang w:val="es-CO"/>
        </w:rPr>
        <w:lastRenderedPageBreak/>
        <w:t xml:space="preserve">unilateral del contratista, </w:t>
      </w:r>
      <w:r w:rsidR="0092027B">
        <w:rPr>
          <w:rFonts w:ascii="Tahoma" w:hAnsi="Tahoma" w:cs="Tahoma"/>
          <w:lang w:val="es-CO"/>
        </w:rPr>
        <w:t xml:space="preserve">más </w:t>
      </w:r>
      <w:r w:rsidR="0016497D">
        <w:rPr>
          <w:rFonts w:ascii="Tahoma" w:hAnsi="Tahoma" w:cs="Tahoma"/>
          <w:lang w:val="es-CO"/>
        </w:rPr>
        <w:t>aun</w:t>
      </w:r>
      <w:r w:rsidR="00AC0C93">
        <w:rPr>
          <w:rFonts w:ascii="Tahoma" w:hAnsi="Tahoma" w:cs="Tahoma"/>
          <w:lang w:val="es-CO"/>
        </w:rPr>
        <w:t xml:space="preserve"> cuando los testigos llamados por la parte demandante fueron de oídas y no pudieron dar fe de los hechos acontec</w:t>
      </w:r>
      <w:r w:rsidR="0016497D">
        <w:rPr>
          <w:rFonts w:ascii="Tahoma" w:hAnsi="Tahoma" w:cs="Tahoma"/>
          <w:lang w:val="es-CO"/>
        </w:rPr>
        <w:t>idos el día de la muerte</w:t>
      </w:r>
      <w:r w:rsidR="0092027B">
        <w:rPr>
          <w:rFonts w:ascii="Tahoma" w:hAnsi="Tahoma" w:cs="Tahoma"/>
          <w:lang w:val="es-CO"/>
        </w:rPr>
        <w:t xml:space="preserve"> del señor Villa Pérez</w:t>
      </w:r>
      <w:r w:rsidR="0016497D">
        <w:rPr>
          <w:rFonts w:ascii="Tahoma" w:hAnsi="Tahoma" w:cs="Tahoma"/>
          <w:lang w:val="es-CO"/>
        </w:rPr>
        <w:t>.</w:t>
      </w:r>
    </w:p>
    <w:p w14:paraId="795FF9A2" w14:textId="77777777" w:rsidR="002C7C4E" w:rsidRPr="00F444BD" w:rsidRDefault="002C7C4E" w:rsidP="00A961A8">
      <w:pPr>
        <w:jc w:val="both"/>
        <w:rPr>
          <w:rFonts w:ascii="Tahoma" w:hAnsi="Tahoma" w:cs="Tahoma"/>
          <w:lang w:val="es-CO"/>
        </w:rPr>
      </w:pPr>
    </w:p>
    <w:p w14:paraId="71F8AF17" w14:textId="33E44128" w:rsidR="00A961A8" w:rsidRPr="00F444BD" w:rsidRDefault="008E0848" w:rsidP="00934554">
      <w:pPr>
        <w:pStyle w:val="Prrafodelista"/>
        <w:numPr>
          <w:ilvl w:val="0"/>
          <w:numId w:val="1"/>
        </w:numPr>
        <w:jc w:val="center"/>
        <w:rPr>
          <w:rFonts w:ascii="Tahoma" w:hAnsi="Tahoma" w:cs="Tahoma"/>
          <w:b/>
          <w:lang w:val="es-CO"/>
        </w:rPr>
      </w:pPr>
      <w:r w:rsidRPr="00F444BD">
        <w:rPr>
          <w:rFonts w:ascii="Tahoma" w:hAnsi="Tahoma" w:cs="Tahoma"/>
          <w:b/>
          <w:lang w:val="es-CO"/>
        </w:rPr>
        <w:t>Recurso de apelación</w:t>
      </w:r>
    </w:p>
    <w:p w14:paraId="321BA115" w14:textId="77777777" w:rsidR="00934554" w:rsidRPr="00F444BD" w:rsidRDefault="00934554" w:rsidP="00934554">
      <w:pPr>
        <w:pStyle w:val="Prrafodelista"/>
        <w:ind w:left="1080"/>
        <w:rPr>
          <w:rFonts w:ascii="Tahoma" w:hAnsi="Tahoma" w:cs="Tahoma"/>
          <w:b/>
          <w:lang w:val="es-CO"/>
        </w:rPr>
      </w:pPr>
    </w:p>
    <w:p w14:paraId="68FF6949" w14:textId="6E255698" w:rsidR="00934554" w:rsidRPr="00F444BD" w:rsidRDefault="00934554" w:rsidP="00934554">
      <w:pPr>
        <w:pStyle w:val="Prrafodelista"/>
        <w:ind w:left="0"/>
        <w:jc w:val="both"/>
        <w:rPr>
          <w:rFonts w:ascii="Tahoma" w:hAnsi="Tahoma" w:cs="Tahoma"/>
        </w:rPr>
      </w:pPr>
      <w:r w:rsidRPr="00F444BD">
        <w:rPr>
          <w:rFonts w:ascii="Tahoma" w:hAnsi="Tahoma" w:cs="Tahoma"/>
          <w:lang w:val="es-CO"/>
        </w:rPr>
        <w:t xml:space="preserve">           </w:t>
      </w:r>
      <w:r w:rsidR="008E0848">
        <w:rPr>
          <w:rFonts w:ascii="Tahoma" w:hAnsi="Tahoma" w:cs="Tahoma"/>
          <w:lang w:val="es-CO"/>
        </w:rPr>
        <w:t xml:space="preserve">La </w:t>
      </w:r>
      <w:r w:rsidR="00815876" w:rsidRPr="00F444BD">
        <w:rPr>
          <w:rFonts w:ascii="Tahoma" w:hAnsi="Tahoma" w:cs="Tahoma"/>
        </w:rPr>
        <w:t>apoderad</w:t>
      </w:r>
      <w:r w:rsidR="008E0848">
        <w:rPr>
          <w:rFonts w:ascii="Tahoma" w:hAnsi="Tahoma" w:cs="Tahoma"/>
        </w:rPr>
        <w:t>a</w:t>
      </w:r>
      <w:r w:rsidR="00815876" w:rsidRPr="00F444BD">
        <w:rPr>
          <w:rFonts w:ascii="Tahoma" w:hAnsi="Tahoma" w:cs="Tahoma"/>
        </w:rPr>
        <w:t xml:space="preserve"> judicial de la parte demandante interpuso recurso de apelación arguyendo</w:t>
      </w:r>
      <w:r w:rsidR="008E0848">
        <w:rPr>
          <w:rFonts w:ascii="Tahoma" w:hAnsi="Tahoma" w:cs="Tahoma"/>
        </w:rPr>
        <w:t xml:space="preserve"> que el Juzgador no solo d</w:t>
      </w:r>
      <w:r w:rsidR="00465D50" w:rsidRPr="00F444BD">
        <w:rPr>
          <w:rFonts w:ascii="Tahoma" w:hAnsi="Tahoma" w:cs="Tahoma"/>
        </w:rPr>
        <w:t xml:space="preserve">ebió tener en cuenta los testimonios como tal, sino toda la información que se encuentra en los documentos que reposan en el expediente, como el informe que da el mismo interventor </w:t>
      </w:r>
      <w:r w:rsidR="00360152">
        <w:rPr>
          <w:rFonts w:ascii="Tahoma" w:hAnsi="Tahoma" w:cs="Tahoma"/>
        </w:rPr>
        <w:t xml:space="preserve">del contrato de prestación de servicios </w:t>
      </w:r>
      <w:r w:rsidR="00465D50" w:rsidRPr="00F444BD">
        <w:rPr>
          <w:rFonts w:ascii="Tahoma" w:hAnsi="Tahoma" w:cs="Tahoma"/>
        </w:rPr>
        <w:t>y también los periódicos</w:t>
      </w:r>
      <w:r w:rsidR="0016497D">
        <w:rPr>
          <w:rFonts w:ascii="Tahoma" w:hAnsi="Tahoma" w:cs="Tahoma"/>
        </w:rPr>
        <w:t xml:space="preserve">, según los cuales </w:t>
      </w:r>
      <w:r w:rsidR="00465D50" w:rsidRPr="00F444BD">
        <w:rPr>
          <w:rFonts w:ascii="Tahoma" w:hAnsi="Tahoma" w:cs="Tahoma"/>
        </w:rPr>
        <w:t>fue un hecho notorio y público que el señor Villa Pérez fue asesinado cuando se estaba bajando de un taxi, es decir, s</w:t>
      </w:r>
      <w:r w:rsidR="00360152">
        <w:rPr>
          <w:rFonts w:ascii="Tahoma" w:hAnsi="Tahoma" w:cs="Tahoma"/>
        </w:rPr>
        <w:t>í</w:t>
      </w:r>
      <w:r w:rsidR="00465D50" w:rsidRPr="00F444BD">
        <w:rPr>
          <w:rFonts w:ascii="Tahoma" w:hAnsi="Tahoma" w:cs="Tahoma"/>
        </w:rPr>
        <w:t xml:space="preserve"> fue con ocasión al trabajo, ya que estaba entrando a su lugar de trab</w:t>
      </w:r>
      <w:r w:rsidR="00360152">
        <w:rPr>
          <w:rFonts w:ascii="Tahoma" w:hAnsi="Tahoma" w:cs="Tahoma"/>
        </w:rPr>
        <w:t>ajo.</w:t>
      </w:r>
    </w:p>
    <w:p w14:paraId="1DF13109" w14:textId="77777777" w:rsidR="009876C8" w:rsidRPr="00F444BD" w:rsidRDefault="009876C8" w:rsidP="00934554">
      <w:pPr>
        <w:pStyle w:val="Prrafodelista"/>
        <w:ind w:left="0"/>
        <w:jc w:val="both"/>
        <w:rPr>
          <w:rFonts w:ascii="Tahoma" w:hAnsi="Tahoma" w:cs="Tahoma"/>
        </w:rPr>
      </w:pPr>
    </w:p>
    <w:p w14:paraId="48F2DC98" w14:textId="79756B83" w:rsidR="009876C8" w:rsidRPr="00F444BD" w:rsidRDefault="009876C8" w:rsidP="00934554">
      <w:pPr>
        <w:pStyle w:val="Prrafodelista"/>
        <w:ind w:left="0"/>
        <w:jc w:val="both"/>
        <w:rPr>
          <w:rFonts w:ascii="Tahoma" w:hAnsi="Tahoma" w:cs="Tahoma"/>
        </w:rPr>
      </w:pPr>
      <w:r w:rsidRPr="00F444BD">
        <w:rPr>
          <w:rFonts w:ascii="Tahoma" w:hAnsi="Tahoma" w:cs="Tahoma"/>
        </w:rPr>
        <w:t xml:space="preserve">            </w:t>
      </w:r>
      <w:r w:rsidR="0016497D">
        <w:rPr>
          <w:rFonts w:ascii="Tahoma" w:hAnsi="Tahoma" w:cs="Tahoma"/>
        </w:rPr>
        <w:t xml:space="preserve">Alega que </w:t>
      </w:r>
      <w:r w:rsidRPr="00F444BD">
        <w:rPr>
          <w:rFonts w:ascii="Tahoma" w:hAnsi="Tahoma" w:cs="Tahoma"/>
        </w:rPr>
        <w:t>no se tuvieron en cuenta las declaraciones hechas por el testigo</w:t>
      </w:r>
      <w:r w:rsidR="0016497D">
        <w:rPr>
          <w:rFonts w:ascii="Tahoma" w:hAnsi="Tahoma" w:cs="Tahoma"/>
        </w:rPr>
        <w:t xml:space="preserve"> </w:t>
      </w:r>
      <w:r w:rsidRPr="00F444BD">
        <w:rPr>
          <w:rFonts w:ascii="Tahoma" w:hAnsi="Tahoma" w:cs="Tahoma"/>
        </w:rPr>
        <w:t>que conocía</w:t>
      </w:r>
      <w:r w:rsidR="0016497D">
        <w:rPr>
          <w:rFonts w:ascii="Tahoma" w:hAnsi="Tahoma" w:cs="Tahoma"/>
        </w:rPr>
        <w:t xml:space="preserve"> </w:t>
      </w:r>
      <w:r w:rsidRPr="00F444BD">
        <w:rPr>
          <w:rFonts w:ascii="Tahoma" w:hAnsi="Tahoma" w:cs="Tahoma"/>
        </w:rPr>
        <w:t>las condiciones en las cuales se movía el señor Guillermo, en razón de que era su asistente</w:t>
      </w:r>
      <w:r w:rsidR="0016497D">
        <w:rPr>
          <w:rFonts w:ascii="Tahoma" w:hAnsi="Tahoma" w:cs="Tahoma"/>
        </w:rPr>
        <w:t xml:space="preserve">, quien refirió que uno de sus </w:t>
      </w:r>
      <w:r w:rsidRPr="00F444BD">
        <w:rPr>
          <w:rFonts w:ascii="Tahoma" w:hAnsi="Tahoma" w:cs="Tahoma"/>
        </w:rPr>
        <w:t>compañero</w:t>
      </w:r>
      <w:r w:rsidR="0016497D">
        <w:rPr>
          <w:rFonts w:ascii="Tahoma" w:hAnsi="Tahoma" w:cs="Tahoma"/>
        </w:rPr>
        <w:t xml:space="preserve">s indicó que </w:t>
      </w:r>
      <w:r w:rsidRPr="00F444BD">
        <w:rPr>
          <w:rFonts w:ascii="Tahoma" w:hAnsi="Tahoma" w:cs="Tahoma"/>
        </w:rPr>
        <w:t xml:space="preserve">al señor Villa Pérez lo habían llamado de la Alcaldía para que fuera a reclamar su pago. </w:t>
      </w:r>
    </w:p>
    <w:p w14:paraId="2C7B5886" w14:textId="07A46BDB" w:rsidR="00560B3E" w:rsidRPr="00F444BD" w:rsidRDefault="00AE16EB" w:rsidP="006D6FC5">
      <w:pPr>
        <w:jc w:val="both"/>
        <w:rPr>
          <w:rFonts w:ascii="Tahoma" w:hAnsi="Tahoma" w:cs="Tahoma"/>
          <w:lang w:val="es-CO"/>
        </w:rPr>
      </w:pPr>
      <w:r w:rsidRPr="00F444BD">
        <w:rPr>
          <w:rFonts w:ascii="Tahoma" w:hAnsi="Tahoma" w:cs="Tahoma"/>
          <w:lang w:val="es-CO"/>
        </w:rPr>
        <w:tab/>
      </w:r>
      <w:r w:rsidR="00560B3E" w:rsidRPr="00F444BD">
        <w:rPr>
          <w:rFonts w:ascii="Tahoma" w:hAnsi="Tahoma" w:cs="Tahoma"/>
          <w:lang w:val="es-CO"/>
        </w:rPr>
        <w:t xml:space="preserve"> </w:t>
      </w:r>
    </w:p>
    <w:p w14:paraId="12FFD776" w14:textId="6FB9DC78" w:rsidR="00AE16EB" w:rsidRPr="00F444BD" w:rsidRDefault="0016497D" w:rsidP="00560B3E">
      <w:pPr>
        <w:pStyle w:val="Prrafodelista"/>
        <w:numPr>
          <w:ilvl w:val="0"/>
          <w:numId w:val="1"/>
        </w:numPr>
        <w:ind w:left="0" w:firstLine="0"/>
        <w:jc w:val="center"/>
        <w:rPr>
          <w:rFonts w:ascii="Tahoma" w:hAnsi="Tahoma" w:cs="Tahoma"/>
          <w:b/>
          <w:lang w:val="es-CO"/>
        </w:rPr>
      </w:pPr>
      <w:r w:rsidRPr="00F444BD">
        <w:rPr>
          <w:rFonts w:ascii="Tahoma" w:hAnsi="Tahoma" w:cs="Tahoma"/>
          <w:b/>
          <w:lang w:val="es-CO"/>
        </w:rPr>
        <w:t>Consideraciones</w:t>
      </w:r>
    </w:p>
    <w:p w14:paraId="7BF987FB" w14:textId="77777777" w:rsidR="00DB04CD" w:rsidRDefault="00DB04CD" w:rsidP="00DB04CD">
      <w:pPr>
        <w:jc w:val="center"/>
        <w:rPr>
          <w:rFonts w:ascii="Tahoma" w:hAnsi="Tahoma" w:cs="Tahoma"/>
          <w:b/>
          <w:lang w:val="es-CO"/>
        </w:rPr>
      </w:pPr>
    </w:p>
    <w:p w14:paraId="1165BBF0" w14:textId="06E79120" w:rsidR="0016497D" w:rsidRPr="00F444BD" w:rsidRDefault="0016497D" w:rsidP="0016497D">
      <w:pPr>
        <w:ind w:left="709"/>
        <w:jc w:val="both"/>
        <w:rPr>
          <w:rFonts w:ascii="Tahoma" w:hAnsi="Tahoma" w:cs="Tahoma"/>
          <w:b/>
          <w:lang w:val="es-CO"/>
        </w:rPr>
      </w:pPr>
      <w:r>
        <w:rPr>
          <w:rFonts w:ascii="Tahoma" w:hAnsi="Tahoma" w:cs="Tahoma"/>
          <w:b/>
          <w:lang w:val="es-CO"/>
        </w:rPr>
        <w:t>4.1 Hechos por fuera de debate</w:t>
      </w:r>
    </w:p>
    <w:p w14:paraId="7CB72F2B" w14:textId="77777777" w:rsidR="0016497D" w:rsidRDefault="0016497D" w:rsidP="006308A9">
      <w:pPr>
        <w:jc w:val="both"/>
        <w:rPr>
          <w:rFonts w:ascii="Tahoma" w:hAnsi="Tahoma" w:cs="Tahoma"/>
          <w:lang w:val="es-CO"/>
        </w:rPr>
      </w:pPr>
    </w:p>
    <w:p w14:paraId="5358F8E1" w14:textId="77777777" w:rsidR="006308A9" w:rsidRPr="00F444BD" w:rsidRDefault="006308A9" w:rsidP="0016497D">
      <w:pPr>
        <w:ind w:firstLine="708"/>
        <w:jc w:val="both"/>
        <w:rPr>
          <w:rFonts w:ascii="Tahoma" w:hAnsi="Tahoma" w:cs="Tahoma"/>
          <w:lang w:val="es-CO"/>
        </w:rPr>
      </w:pPr>
      <w:r w:rsidRPr="00F444BD">
        <w:rPr>
          <w:rFonts w:ascii="Tahoma" w:hAnsi="Tahoma" w:cs="Tahoma"/>
          <w:lang w:val="es-CO"/>
        </w:rPr>
        <w:t>Son hechos que se encuentran por fuera de discusión los siguientes:</w:t>
      </w:r>
    </w:p>
    <w:p w14:paraId="1750C155" w14:textId="77777777" w:rsidR="006308A9" w:rsidRPr="00F444BD" w:rsidRDefault="006308A9" w:rsidP="006308A9">
      <w:pPr>
        <w:jc w:val="both"/>
        <w:rPr>
          <w:rFonts w:ascii="Tahoma" w:hAnsi="Tahoma" w:cs="Tahoma"/>
          <w:lang w:val="es-CO"/>
        </w:rPr>
      </w:pPr>
    </w:p>
    <w:p w14:paraId="10159B72" w14:textId="77777777" w:rsidR="006308A9" w:rsidRPr="00F444BD" w:rsidRDefault="006308A9" w:rsidP="006308A9">
      <w:pPr>
        <w:pStyle w:val="Prrafodelista"/>
        <w:numPr>
          <w:ilvl w:val="0"/>
          <w:numId w:val="4"/>
        </w:numPr>
        <w:jc w:val="both"/>
        <w:rPr>
          <w:rFonts w:ascii="Tahoma" w:hAnsi="Tahoma" w:cs="Tahoma"/>
          <w:lang w:val="es-CO"/>
        </w:rPr>
      </w:pPr>
      <w:r w:rsidRPr="00F444BD">
        <w:rPr>
          <w:rFonts w:ascii="Tahoma" w:hAnsi="Tahoma" w:cs="Tahoma"/>
          <w:lang w:val="es-CO"/>
        </w:rPr>
        <w:t>Que Guillermo de Jesús Villa Pérez y Beatriz Hurtado Cardona contrajeron matrimonio el día 16 de noviembre de 1996 (</w:t>
      </w:r>
      <w:proofErr w:type="spellStart"/>
      <w:r w:rsidRPr="00F444BD">
        <w:rPr>
          <w:rFonts w:ascii="Tahoma" w:hAnsi="Tahoma" w:cs="Tahoma"/>
          <w:lang w:val="es-CO"/>
        </w:rPr>
        <w:t>fl</w:t>
      </w:r>
      <w:proofErr w:type="spellEnd"/>
      <w:r w:rsidRPr="00F444BD">
        <w:rPr>
          <w:rFonts w:ascii="Tahoma" w:hAnsi="Tahoma" w:cs="Tahoma"/>
          <w:lang w:val="es-CO"/>
        </w:rPr>
        <w:t>. 20).</w:t>
      </w:r>
    </w:p>
    <w:p w14:paraId="27F9156B" w14:textId="77777777" w:rsidR="006308A9" w:rsidRPr="00F444BD" w:rsidRDefault="006308A9" w:rsidP="006308A9">
      <w:pPr>
        <w:pStyle w:val="Prrafodelista"/>
        <w:jc w:val="both"/>
        <w:rPr>
          <w:rFonts w:ascii="Tahoma" w:hAnsi="Tahoma" w:cs="Tahoma"/>
          <w:lang w:val="es-CO"/>
        </w:rPr>
      </w:pPr>
    </w:p>
    <w:p w14:paraId="19B77BC5" w14:textId="77777777" w:rsidR="006308A9" w:rsidRPr="00F444BD" w:rsidRDefault="006308A9" w:rsidP="006308A9">
      <w:pPr>
        <w:pStyle w:val="Prrafodelista"/>
        <w:numPr>
          <w:ilvl w:val="0"/>
          <w:numId w:val="4"/>
        </w:numPr>
        <w:jc w:val="both"/>
        <w:rPr>
          <w:rFonts w:ascii="Tahoma" w:hAnsi="Tahoma" w:cs="Tahoma"/>
          <w:lang w:val="es-CO"/>
        </w:rPr>
      </w:pPr>
      <w:r w:rsidRPr="00F444BD">
        <w:rPr>
          <w:rFonts w:ascii="Tahoma" w:hAnsi="Tahoma" w:cs="Tahoma"/>
          <w:lang w:val="es-CO"/>
        </w:rPr>
        <w:t>Que dicha pareja procreó 3 hijos: Luis Miguel, nacido el 30 de agosto de 1994; Cristian Felipe, nacido el 9 de abril de 1997 y Juan Guillermo, quien nació el 4 de julio de 2001 (</w:t>
      </w:r>
      <w:proofErr w:type="spellStart"/>
      <w:r w:rsidRPr="00F444BD">
        <w:rPr>
          <w:rFonts w:ascii="Tahoma" w:hAnsi="Tahoma" w:cs="Tahoma"/>
          <w:lang w:val="es-CO"/>
        </w:rPr>
        <w:t>fls</w:t>
      </w:r>
      <w:proofErr w:type="spellEnd"/>
      <w:r w:rsidRPr="00F444BD">
        <w:rPr>
          <w:rFonts w:ascii="Tahoma" w:hAnsi="Tahoma" w:cs="Tahoma"/>
          <w:lang w:val="es-CO"/>
        </w:rPr>
        <w:t>. 21 a 27).</w:t>
      </w:r>
    </w:p>
    <w:p w14:paraId="2F13FC80" w14:textId="77777777" w:rsidR="006308A9" w:rsidRPr="00F444BD" w:rsidRDefault="006308A9" w:rsidP="006308A9">
      <w:pPr>
        <w:pStyle w:val="Prrafodelista"/>
        <w:rPr>
          <w:rFonts w:ascii="Tahoma" w:hAnsi="Tahoma" w:cs="Tahoma"/>
          <w:lang w:val="es-CO"/>
        </w:rPr>
      </w:pPr>
    </w:p>
    <w:p w14:paraId="184BE32C" w14:textId="7C3A283B" w:rsidR="006308A9" w:rsidRPr="00793E06" w:rsidRDefault="006308A9" w:rsidP="000335B1">
      <w:pPr>
        <w:pStyle w:val="Prrafodelista"/>
        <w:numPr>
          <w:ilvl w:val="0"/>
          <w:numId w:val="4"/>
        </w:numPr>
        <w:jc w:val="both"/>
        <w:rPr>
          <w:rFonts w:ascii="Tahoma" w:hAnsi="Tahoma" w:cs="Tahoma"/>
          <w:lang w:val="es-CO"/>
        </w:rPr>
      </w:pPr>
      <w:r w:rsidRPr="00793E06">
        <w:rPr>
          <w:rFonts w:ascii="Tahoma" w:hAnsi="Tahoma" w:cs="Tahoma"/>
          <w:lang w:val="es-CO"/>
        </w:rPr>
        <w:t>Que el señor Villa Pérez suscribió un contrato de prestación de servicios con el Municipio de Dosquebradas el 14 de febrero de 2013</w:t>
      </w:r>
      <w:r w:rsidR="00571FD0" w:rsidRPr="00793E06">
        <w:rPr>
          <w:rFonts w:ascii="Tahoma" w:hAnsi="Tahoma" w:cs="Tahoma"/>
          <w:lang w:val="es-CO"/>
        </w:rPr>
        <w:t xml:space="preserve"> (</w:t>
      </w:r>
      <w:proofErr w:type="spellStart"/>
      <w:r w:rsidR="00571FD0" w:rsidRPr="00793E06">
        <w:rPr>
          <w:rFonts w:ascii="Tahoma" w:hAnsi="Tahoma" w:cs="Tahoma"/>
          <w:lang w:val="es-CO"/>
        </w:rPr>
        <w:t>fl</w:t>
      </w:r>
      <w:proofErr w:type="spellEnd"/>
      <w:r w:rsidR="00571FD0" w:rsidRPr="00793E06">
        <w:rPr>
          <w:rFonts w:ascii="Tahoma" w:hAnsi="Tahoma" w:cs="Tahoma"/>
          <w:lang w:val="es-CO"/>
        </w:rPr>
        <w:t>. 32 y s.s.)</w:t>
      </w:r>
      <w:r w:rsidRPr="00793E06">
        <w:rPr>
          <w:rFonts w:ascii="Tahoma" w:hAnsi="Tahoma" w:cs="Tahoma"/>
          <w:lang w:val="es-CO"/>
        </w:rPr>
        <w:t>, cuyo objeto era el apoyo a la gestión para la dirección de la banda sinfónica ciudad de Dosquebradas y el desarrollo de procesos de calidad en el ámbito musical, tal como se lee en la cláusula primera de dicho convenio; asimismo, en la segunda cl</w:t>
      </w:r>
      <w:r w:rsidR="00360152" w:rsidRPr="00793E06">
        <w:rPr>
          <w:rFonts w:ascii="Tahoma" w:hAnsi="Tahoma" w:cs="Tahoma"/>
          <w:lang w:val="es-CO"/>
        </w:rPr>
        <w:t>á</w:t>
      </w:r>
      <w:r w:rsidRPr="00793E06">
        <w:rPr>
          <w:rFonts w:ascii="Tahoma" w:hAnsi="Tahoma" w:cs="Tahoma"/>
          <w:lang w:val="es-CO"/>
        </w:rPr>
        <w:t>usula se establece obligaciones del contratista</w:t>
      </w:r>
      <w:r w:rsidR="00793E06">
        <w:rPr>
          <w:rFonts w:ascii="Tahoma" w:hAnsi="Tahoma" w:cs="Tahoma"/>
          <w:lang w:val="es-CO"/>
        </w:rPr>
        <w:t xml:space="preserve">, entre las cuales cabe resaltar la </w:t>
      </w:r>
      <w:r w:rsidR="00793E06" w:rsidRPr="00793E06">
        <w:rPr>
          <w:rFonts w:ascii="Tahoma" w:hAnsi="Tahoma" w:cs="Tahoma"/>
          <w:lang w:val="es-CO"/>
        </w:rPr>
        <w:t>de presentar un cronograma de actividades que posibilite a los participantes aprovechar al máximo el proceso de formación</w:t>
      </w:r>
      <w:r w:rsidR="00793E06">
        <w:rPr>
          <w:rFonts w:ascii="Tahoma" w:hAnsi="Tahoma" w:cs="Tahoma"/>
          <w:lang w:val="es-CO"/>
        </w:rPr>
        <w:t xml:space="preserve">, amén de otro sinnúmero de actividades a las cuales nos referiremos más adelante pero que tienen como connotación el hecho de que su ejecución implicaba </w:t>
      </w:r>
      <w:r w:rsidR="00793E06" w:rsidRPr="00793E06">
        <w:rPr>
          <w:rFonts w:ascii="Tahoma" w:hAnsi="Tahoma" w:cs="Tahoma"/>
          <w:lang w:val="es-CO"/>
        </w:rPr>
        <w:t xml:space="preserve">desplazamientos </w:t>
      </w:r>
      <w:r w:rsidR="00793E06">
        <w:rPr>
          <w:rFonts w:ascii="Tahoma" w:hAnsi="Tahoma" w:cs="Tahoma"/>
          <w:lang w:val="es-CO"/>
        </w:rPr>
        <w:t>entre un sitio y otro</w:t>
      </w:r>
      <w:r w:rsidRPr="00793E06">
        <w:rPr>
          <w:rFonts w:ascii="Tahoma" w:hAnsi="Tahoma" w:cs="Tahoma"/>
          <w:lang w:val="es-CO"/>
        </w:rPr>
        <w:t>.</w:t>
      </w:r>
    </w:p>
    <w:p w14:paraId="6D031BC4" w14:textId="77777777" w:rsidR="006308A9" w:rsidRPr="00F444BD" w:rsidRDefault="006308A9" w:rsidP="006308A9">
      <w:pPr>
        <w:pStyle w:val="Prrafodelista"/>
        <w:ind w:left="1418" w:right="849"/>
        <w:jc w:val="both"/>
        <w:rPr>
          <w:rFonts w:ascii="Arial Narrow" w:hAnsi="Arial Narrow" w:cs="Tahoma"/>
          <w:i/>
          <w:lang w:val="es-CO"/>
        </w:rPr>
      </w:pPr>
    </w:p>
    <w:p w14:paraId="2B4D178E" w14:textId="3F432C48" w:rsidR="006308A9" w:rsidRPr="00F444BD" w:rsidRDefault="00C12551" w:rsidP="006308A9">
      <w:pPr>
        <w:pStyle w:val="Prrafodelista"/>
        <w:numPr>
          <w:ilvl w:val="0"/>
          <w:numId w:val="4"/>
        </w:numPr>
        <w:jc w:val="both"/>
        <w:rPr>
          <w:rFonts w:ascii="Tahoma" w:hAnsi="Tahoma" w:cs="Tahoma"/>
          <w:lang w:val="es-CO"/>
        </w:rPr>
      </w:pPr>
      <w:r>
        <w:rPr>
          <w:rFonts w:ascii="Tahoma" w:hAnsi="Tahoma" w:cs="Tahoma"/>
          <w:lang w:val="es-CO"/>
        </w:rPr>
        <w:t>Que con ocasión de dicho contrato, el señor Villa Pérez se vinculó al sistema de seguridad social en riesgos profesionales administrado por la ARL Colpatria</w:t>
      </w:r>
      <w:r w:rsidR="00571FD0">
        <w:rPr>
          <w:rFonts w:ascii="Tahoma" w:hAnsi="Tahoma" w:cs="Tahoma"/>
          <w:lang w:val="es-CO"/>
        </w:rPr>
        <w:t xml:space="preserve"> </w:t>
      </w:r>
      <w:r w:rsidR="00780356">
        <w:rPr>
          <w:rFonts w:ascii="Tahoma" w:hAnsi="Tahoma" w:cs="Tahoma"/>
          <w:lang w:val="es-CO"/>
        </w:rPr>
        <w:t xml:space="preserve">S.A. </w:t>
      </w:r>
      <w:r w:rsidR="00571FD0">
        <w:rPr>
          <w:rFonts w:ascii="Tahoma" w:hAnsi="Tahoma" w:cs="Tahoma"/>
          <w:lang w:val="es-CO"/>
        </w:rPr>
        <w:t>(</w:t>
      </w:r>
      <w:proofErr w:type="spellStart"/>
      <w:r w:rsidR="00571FD0">
        <w:rPr>
          <w:rFonts w:ascii="Tahoma" w:hAnsi="Tahoma" w:cs="Tahoma"/>
          <w:lang w:val="es-CO"/>
        </w:rPr>
        <w:t>fl</w:t>
      </w:r>
      <w:proofErr w:type="spellEnd"/>
      <w:r w:rsidR="00571FD0">
        <w:rPr>
          <w:rFonts w:ascii="Tahoma" w:hAnsi="Tahoma" w:cs="Tahoma"/>
          <w:lang w:val="es-CO"/>
        </w:rPr>
        <w:t>. 63)</w:t>
      </w:r>
      <w:r>
        <w:rPr>
          <w:rFonts w:ascii="Tahoma" w:hAnsi="Tahoma" w:cs="Tahoma"/>
          <w:lang w:val="es-CO"/>
        </w:rPr>
        <w:t xml:space="preserve">. </w:t>
      </w:r>
    </w:p>
    <w:p w14:paraId="478D650C" w14:textId="77777777" w:rsidR="006308A9" w:rsidRPr="00F444BD" w:rsidRDefault="006308A9" w:rsidP="006308A9">
      <w:pPr>
        <w:pStyle w:val="Prrafodelista"/>
        <w:rPr>
          <w:rFonts w:ascii="Tahoma" w:hAnsi="Tahoma" w:cs="Tahoma"/>
          <w:lang w:val="es-CO"/>
        </w:rPr>
      </w:pPr>
    </w:p>
    <w:p w14:paraId="166A5B9F" w14:textId="2772FC15" w:rsidR="006308A9" w:rsidRPr="00F444BD" w:rsidRDefault="00C12551" w:rsidP="006308A9">
      <w:pPr>
        <w:pStyle w:val="Prrafodelista"/>
        <w:numPr>
          <w:ilvl w:val="0"/>
          <w:numId w:val="4"/>
        </w:numPr>
        <w:jc w:val="both"/>
        <w:rPr>
          <w:rFonts w:ascii="Tahoma" w:hAnsi="Tahoma" w:cs="Tahoma"/>
          <w:lang w:val="es-CO"/>
        </w:rPr>
      </w:pPr>
      <w:r>
        <w:rPr>
          <w:rFonts w:ascii="Tahoma" w:hAnsi="Tahoma" w:cs="Tahoma"/>
          <w:lang w:val="es-CO"/>
        </w:rPr>
        <w:t xml:space="preserve">Que el aludido trabajador perdió la vida el día 19 de septiembre de 2013, cuando </w:t>
      </w:r>
      <w:r w:rsidR="00E56D4D">
        <w:rPr>
          <w:rFonts w:ascii="Tahoma" w:hAnsi="Tahoma" w:cs="Tahoma"/>
          <w:lang w:val="es-CO"/>
        </w:rPr>
        <w:t>murió violentamente a consecuencia de heridas producidas por arma de fuego (</w:t>
      </w:r>
      <w:proofErr w:type="spellStart"/>
      <w:r w:rsidR="00E56D4D">
        <w:rPr>
          <w:rFonts w:ascii="Tahoma" w:hAnsi="Tahoma" w:cs="Tahoma"/>
          <w:lang w:val="es-CO"/>
        </w:rPr>
        <w:t>fl</w:t>
      </w:r>
      <w:proofErr w:type="spellEnd"/>
      <w:r w:rsidR="00E56D4D">
        <w:rPr>
          <w:rFonts w:ascii="Tahoma" w:hAnsi="Tahoma" w:cs="Tahoma"/>
          <w:lang w:val="es-CO"/>
        </w:rPr>
        <w:t>. 89 vto.)</w:t>
      </w:r>
    </w:p>
    <w:p w14:paraId="6000438F" w14:textId="77777777" w:rsidR="006308A9" w:rsidRPr="00F444BD" w:rsidRDefault="006308A9" w:rsidP="006308A9">
      <w:pPr>
        <w:pStyle w:val="Prrafodelista"/>
        <w:rPr>
          <w:rFonts w:ascii="Tahoma" w:hAnsi="Tahoma" w:cs="Tahoma"/>
          <w:lang w:val="es-CO"/>
        </w:rPr>
      </w:pPr>
    </w:p>
    <w:p w14:paraId="052CA71C" w14:textId="21EAF739" w:rsidR="006308A9" w:rsidRPr="00F444BD" w:rsidRDefault="006308A9" w:rsidP="006308A9">
      <w:pPr>
        <w:pStyle w:val="Prrafodelista"/>
        <w:numPr>
          <w:ilvl w:val="0"/>
          <w:numId w:val="4"/>
        </w:numPr>
        <w:jc w:val="both"/>
        <w:rPr>
          <w:rFonts w:ascii="Tahoma" w:hAnsi="Tahoma" w:cs="Tahoma"/>
          <w:lang w:val="es-CO"/>
        </w:rPr>
      </w:pPr>
      <w:r w:rsidRPr="00F444BD">
        <w:rPr>
          <w:rFonts w:ascii="Tahoma" w:hAnsi="Tahoma" w:cs="Tahoma"/>
          <w:lang w:val="es-CO"/>
        </w:rPr>
        <w:t>Que los demandantes presentaron reclamación ante la demandada el 18 de noviembre de 2013</w:t>
      </w:r>
      <w:r w:rsidR="00E56D4D">
        <w:rPr>
          <w:rFonts w:ascii="Tahoma" w:hAnsi="Tahoma" w:cs="Tahoma"/>
          <w:lang w:val="es-CO"/>
        </w:rPr>
        <w:t xml:space="preserve"> (</w:t>
      </w:r>
      <w:proofErr w:type="spellStart"/>
      <w:r w:rsidR="00E56D4D">
        <w:rPr>
          <w:rFonts w:ascii="Tahoma" w:hAnsi="Tahoma" w:cs="Tahoma"/>
          <w:lang w:val="es-CO"/>
        </w:rPr>
        <w:t>fl</w:t>
      </w:r>
      <w:proofErr w:type="spellEnd"/>
      <w:r w:rsidR="00E56D4D">
        <w:rPr>
          <w:rFonts w:ascii="Tahoma" w:hAnsi="Tahoma" w:cs="Tahoma"/>
          <w:lang w:val="es-CO"/>
        </w:rPr>
        <w:t>. 42).</w:t>
      </w:r>
    </w:p>
    <w:p w14:paraId="1D138EB4" w14:textId="77777777" w:rsidR="006308A9" w:rsidRDefault="006308A9" w:rsidP="006308A9">
      <w:pPr>
        <w:jc w:val="both"/>
        <w:rPr>
          <w:rFonts w:ascii="Tahoma" w:hAnsi="Tahoma" w:cs="Tahoma"/>
          <w:lang w:val="es-CO"/>
        </w:rPr>
      </w:pPr>
    </w:p>
    <w:p w14:paraId="4B07A311" w14:textId="279057A5" w:rsidR="00E56D4D" w:rsidRDefault="00E56D4D" w:rsidP="00E56D4D">
      <w:pPr>
        <w:ind w:firstLine="709"/>
        <w:jc w:val="both"/>
        <w:rPr>
          <w:rFonts w:ascii="Tahoma" w:hAnsi="Tahoma" w:cs="Tahoma"/>
          <w:lang w:val="es-CO"/>
        </w:rPr>
      </w:pPr>
      <w:r>
        <w:rPr>
          <w:rFonts w:ascii="Tahoma" w:hAnsi="Tahoma" w:cs="Tahoma"/>
          <w:lang w:val="es-CO"/>
        </w:rPr>
        <w:t xml:space="preserve">Así las cosas, </w:t>
      </w:r>
      <w:r w:rsidR="00780356">
        <w:rPr>
          <w:rFonts w:ascii="Tahoma" w:hAnsi="Tahoma" w:cs="Tahoma"/>
          <w:lang w:val="es-CO"/>
        </w:rPr>
        <w:t xml:space="preserve">acreditadas como están la calidad de beneficiarios del causante de los aquí demandantes y que éste se encontraba vinculado a una ARL al momento de fallecer, </w:t>
      </w:r>
      <w:r>
        <w:rPr>
          <w:rFonts w:ascii="Tahoma" w:hAnsi="Tahoma" w:cs="Tahoma"/>
          <w:lang w:val="es-CO"/>
        </w:rPr>
        <w:t xml:space="preserve">resta verificar si las circunstancias que rodearon </w:t>
      </w:r>
      <w:r w:rsidR="00BE610A">
        <w:rPr>
          <w:rFonts w:ascii="Tahoma" w:hAnsi="Tahoma" w:cs="Tahoma"/>
          <w:lang w:val="es-CO"/>
        </w:rPr>
        <w:t>su</w:t>
      </w:r>
      <w:r>
        <w:rPr>
          <w:rFonts w:ascii="Tahoma" w:hAnsi="Tahoma" w:cs="Tahoma"/>
          <w:lang w:val="es-CO"/>
        </w:rPr>
        <w:t xml:space="preserve"> muerte dan lugar a inferir que los mismos se dieron con ocasión de los servicio que prestaba para el Municipio de Dosquebradas.</w:t>
      </w:r>
    </w:p>
    <w:p w14:paraId="6005EC4F" w14:textId="77777777" w:rsidR="00E56D4D" w:rsidRDefault="00E56D4D" w:rsidP="00E56D4D">
      <w:pPr>
        <w:ind w:firstLine="709"/>
        <w:jc w:val="both"/>
        <w:rPr>
          <w:rFonts w:ascii="Tahoma" w:hAnsi="Tahoma" w:cs="Tahoma"/>
          <w:lang w:val="es-CO"/>
        </w:rPr>
      </w:pPr>
    </w:p>
    <w:p w14:paraId="45C3EEFB" w14:textId="6FE1668B" w:rsidR="00E56D4D" w:rsidRPr="008876FE" w:rsidRDefault="008876FE" w:rsidP="00E56D4D">
      <w:pPr>
        <w:ind w:firstLine="709"/>
        <w:jc w:val="both"/>
        <w:rPr>
          <w:rFonts w:ascii="Tahoma" w:hAnsi="Tahoma" w:cs="Tahoma"/>
          <w:b/>
          <w:lang w:val="es-CO"/>
        </w:rPr>
      </w:pPr>
      <w:r w:rsidRPr="008876FE">
        <w:rPr>
          <w:rFonts w:ascii="Tahoma" w:hAnsi="Tahoma" w:cs="Tahoma"/>
          <w:b/>
          <w:lang w:val="es-CO"/>
        </w:rPr>
        <w:t>4.2 De los accidentes laborales generados con ocasión de la prestación del servicio</w:t>
      </w:r>
      <w:r w:rsidR="00E56D4D" w:rsidRPr="008876FE">
        <w:rPr>
          <w:rFonts w:ascii="Tahoma" w:hAnsi="Tahoma" w:cs="Tahoma"/>
          <w:b/>
          <w:lang w:val="es-CO"/>
        </w:rPr>
        <w:t xml:space="preserve"> </w:t>
      </w:r>
    </w:p>
    <w:p w14:paraId="08B3E84F" w14:textId="77777777" w:rsidR="00E56D4D" w:rsidRPr="00F444BD" w:rsidRDefault="00E56D4D" w:rsidP="00E56D4D">
      <w:pPr>
        <w:ind w:left="360"/>
        <w:jc w:val="both"/>
        <w:rPr>
          <w:rFonts w:ascii="Tahoma" w:hAnsi="Tahoma" w:cs="Tahoma"/>
          <w:lang w:val="es-CO"/>
        </w:rPr>
      </w:pPr>
    </w:p>
    <w:p w14:paraId="12564558" w14:textId="676C3280" w:rsidR="006308A9" w:rsidRPr="00F444BD" w:rsidRDefault="006308A9" w:rsidP="008876FE">
      <w:pPr>
        <w:ind w:firstLine="708"/>
        <w:jc w:val="both"/>
        <w:rPr>
          <w:rFonts w:ascii="Tahoma" w:hAnsi="Tahoma" w:cs="Tahoma"/>
          <w:lang w:val="es-CO"/>
        </w:rPr>
      </w:pPr>
      <w:r w:rsidRPr="00F444BD">
        <w:rPr>
          <w:rFonts w:ascii="Tahoma" w:hAnsi="Tahoma" w:cs="Tahoma"/>
          <w:lang w:val="es-CO"/>
        </w:rPr>
        <w:t>De manera reiterada la Corte Suprema de Justicia ha sostenido que cuando de accidentes laborales se trata debe efectuarse un análisis del contexto en el que el mismo aconteció, pues no puede</w:t>
      </w:r>
      <w:r w:rsidR="00566DFB">
        <w:rPr>
          <w:rFonts w:ascii="Tahoma" w:hAnsi="Tahoma" w:cs="Tahoma"/>
          <w:lang w:val="es-CO"/>
        </w:rPr>
        <w:t>n</w:t>
      </w:r>
      <w:r w:rsidRPr="00F444BD">
        <w:rPr>
          <w:rFonts w:ascii="Tahoma" w:hAnsi="Tahoma" w:cs="Tahoma"/>
          <w:lang w:val="es-CO"/>
        </w:rPr>
        <w:t xml:space="preserve"> limitarse </w:t>
      </w:r>
      <w:r w:rsidR="00566DFB">
        <w:rPr>
          <w:rFonts w:ascii="Tahoma" w:hAnsi="Tahoma" w:cs="Tahoma"/>
          <w:lang w:val="es-CO"/>
        </w:rPr>
        <w:t xml:space="preserve">los </w:t>
      </w:r>
      <w:r w:rsidRPr="00F444BD">
        <w:rPr>
          <w:rFonts w:ascii="Tahoma" w:hAnsi="Tahoma" w:cs="Tahoma"/>
          <w:lang w:val="es-CO"/>
        </w:rPr>
        <w:t>mismo</w:t>
      </w:r>
      <w:r w:rsidR="00566DFB">
        <w:rPr>
          <w:rFonts w:ascii="Tahoma" w:hAnsi="Tahoma" w:cs="Tahoma"/>
          <w:lang w:val="es-CO"/>
        </w:rPr>
        <w:t>s a aquellos que acontecen</w:t>
      </w:r>
      <w:r w:rsidRPr="00F444BD">
        <w:rPr>
          <w:rFonts w:ascii="Tahoma" w:hAnsi="Tahoma" w:cs="Tahoma"/>
          <w:lang w:val="es-CO"/>
        </w:rPr>
        <w:t xml:space="preserve"> a un </w:t>
      </w:r>
      <w:r w:rsidRPr="00083573">
        <w:rPr>
          <w:rFonts w:ascii="Tahoma" w:hAnsi="Tahoma" w:cs="Tahoma"/>
          <w:lang w:val="es-CO"/>
        </w:rPr>
        <w:t xml:space="preserve">cumplimiento estricto de las labores propias del contrato sino </w:t>
      </w:r>
      <w:r w:rsidR="00566DFB">
        <w:rPr>
          <w:rFonts w:ascii="Tahoma" w:hAnsi="Tahoma" w:cs="Tahoma"/>
          <w:lang w:val="es-CO"/>
        </w:rPr>
        <w:t>que debe darse u</w:t>
      </w:r>
      <w:r w:rsidRPr="00083573">
        <w:rPr>
          <w:rFonts w:ascii="Tahoma" w:hAnsi="Tahoma" w:cs="Tahoma"/>
          <w:lang w:val="es-CO"/>
        </w:rPr>
        <w:t>n alcance más amplio y observar</w:t>
      </w:r>
      <w:r w:rsidR="00E44EBF">
        <w:rPr>
          <w:rFonts w:ascii="Tahoma" w:hAnsi="Tahoma" w:cs="Tahoma"/>
          <w:lang w:val="es-CO"/>
        </w:rPr>
        <w:t>,</w:t>
      </w:r>
      <w:r w:rsidRPr="00083573">
        <w:rPr>
          <w:rFonts w:ascii="Tahoma" w:hAnsi="Tahoma" w:cs="Tahoma"/>
          <w:lang w:val="es-CO"/>
        </w:rPr>
        <w:t xml:space="preserve"> </w:t>
      </w:r>
      <w:r w:rsidR="00E44EBF">
        <w:rPr>
          <w:rFonts w:ascii="Tahoma" w:hAnsi="Tahoma" w:cs="Tahoma"/>
          <w:lang w:val="es-CO"/>
        </w:rPr>
        <w:t xml:space="preserve">cuando intervienen terceros, si </w:t>
      </w:r>
      <w:r w:rsidRPr="00083573">
        <w:rPr>
          <w:rFonts w:ascii="Tahoma" w:hAnsi="Tahoma" w:cs="Tahoma"/>
          <w:lang w:val="es-CO"/>
        </w:rPr>
        <w:t xml:space="preserve">el mismo se dio </w:t>
      </w:r>
      <w:r w:rsidR="00E44EBF">
        <w:rPr>
          <w:rFonts w:ascii="Tahoma" w:hAnsi="Tahoma" w:cs="Tahoma"/>
          <w:lang w:val="es-CO"/>
        </w:rPr>
        <w:t>en el marco del cumplimiento de sus obligaciones</w:t>
      </w:r>
      <w:r w:rsidRPr="00083573">
        <w:rPr>
          <w:rFonts w:ascii="Tahoma" w:hAnsi="Tahoma" w:cs="Tahoma"/>
          <w:lang w:val="es-CO"/>
        </w:rPr>
        <w:t>, tal como lo dispone la Ley 1562 de 2012. Así lo señaló en sentencia</w:t>
      </w:r>
      <w:r w:rsidR="00812C79" w:rsidRPr="00083573">
        <w:rPr>
          <w:rFonts w:ascii="Tahoma" w:hAnsi="Tahoma" w:cs="Tahoma"/>
          <w:lang w:val="es-CO"/>
        </w:rPr>
        <w:t xml:space="preserve"> </w:t>
      </w:r>
      <w:r w:rsidR="00812C79" w:rsidRPr="00083573">
        <w:rPr>
          <w:rFonts w:ascii="Tahoma" w:hAnsi="Tahoma" w:cs="Tahoma"/>
        </w:rPr>
        <w:t xml:space="preserve">del 2 de febrero de 2002, </w:t>
      </w:r>
      <w:r w:rsidR="0074370D" w:rsidRPr="00083573">
        <w:rPr>
          <w:rFonts w:ascii="Tahoma" w:hAnsi="Tahoma" w:cs="Tahoma"/>
        </w:rPr>
        <w:t>proferida de</w:t>
      </w:r>
      <w:r w:rsidR="00083573" w:rsidRPr="00083573">
        <w:rPr>
          <w:rFonts w:ascii="Tahoma" w:hAnsi="Tahoma" w:cs="Tahoma"/>
        </w:rPr>
        <w:t xml:space="preserve">ntro del proceso radicado con al número </w:t>
      </w:r>
      <w:r w:rsidR="00812C79" w:rsidRPr="00083573">
        <w:rPr>
          <w:rFonts w:ascii="Tahoma" w:hAnsi="Tahoma" w:cs="Tahoma"/>
        </w:rPr>
        <w:t>17.429</w:t>
      </w:r>
      <w:r w:rsidR="0074370D" w:rsidRPr="00083573">
        <w:rPr>
          <w:rFonts w:ascii="Tahoma" w:hAnsi="Tahoma" w:cs="Tahoma"/>
        </w:rPr>
        <w:t>, e</w:t>
      </w:r>
      <w:r w:rsidR="00083573" w:rsidRPr="00083573">
        <w:rPr>
          <w:rFonts w:ascii="Tahoma" w:hAnsi="Tahoma" w:cs="Tahoma"/>
        </w:rPr>
        <w:t>n la que precisó:</w:t>
      </w:r>
    </w:p>
    <w:p w14:paraId="323F3720" w14:textId="35B618C0" w:rsidR="00812C79" w:rsidRPr="00083573" w:rsidRDefault="00812C79" w:rsidP="00083573">
      <w:pPr>
        <w:pStyle w:val="Ttulo1"/>
        <w:spacing w:line="240" w:lineRule="auto"/>
        <w:ind w:left="709" w:right="618"/>
        <w:jc w:val="both"/>
        <w:rPr>
          <w:rFonts w:ascii="Arial Narrow" w:hAnsi="Arial Narrow"/>
          <w:color w:val="auto"/>
          <w:sz w:val="22"/>
          <w:szCs w:val="22"/>
        </w:rPr>
      </w:pPr>
      <w:r w:rsidRPr="00083573">
        <w:rPr>
          <w:rFonts w:ascii="Arial Narrow" w:hAnsi="Arial Narrow"/>
          <w:i/>
          <w:iCs/>
          <w:color w:val="auto"/>
          <w:sz w:val="22"/>
          <w:szCs w:val="22"/>
        </w:rPr>
        <w:t xml:space="preserve">“La aplicación de la teoría del riesgo profesional o responsabilidad objetiva en cierto sentido hizo a un lado la noción de culpa del empleador, que por ello dejó de ser indispensable para comprometer o no la responsabilidad del mismo, de donde surgió, como lógica consecuencia de esa teoría, la obligación de reparar el daño ocasionado por el riesgo profesional, aunque mediara el hecho del trabajador (salvo el doloso o gravemente culposo), el hecho de un tercero o la fuerza mayor; y el legislador tarifó el resarcimiento del daño. Por eso ahora, si el accidente ocurre por causa o con ocasión del trabajo, aunque ese acontecimiento corresponda a un imprevisto o suceso repentino al que es imposible resistir, el empleador, </w:t>
      </w:r>
      <w:proofErr w:type="spellStart"/>
      <w:r w:rsidRPr="00083573">
        <w:rPr>
          <w:rFonts w:ascii="Arial Narrow" w:hAnsi="Arial Narrow"/>
          <w:i/>
          <w:iCs/>
          <w:color w:val="auto"/>
          <w:sz w:val="22"/>
          <w:szCs w:val="22"/>
        </w:rPr>
        <w:t>aún</w:t>
      </w:r>
      <w:proofErr w:type="spellEnd"/>
      <w:r w:rsidRPr="00083573">
        <w:rPr>
          <w:rFonts w:ascii="Arial Narrow" w:hAnsi="Arial Narrow"/>
          <w:i/>
          <w:iCs/>
          <w:color w:val="auto"/>
          <w:sz w:val="22"/>
          <w:szCs w:val="22"/>
        </w:rPr>
        <w:t xml:space="preserve"> así, queda comprometido en su responsabilidad”</w:t>
      </w:r>
    </w:p>
    <w:p w14:paraId="12AEEC0E" w14:textId="77777777" w:rsidR="006308A9" w:rsidRDefault="006308A9" w:rsidP="006308A9">
      <w:pPr>
        <w:jc w:val="both"/>
        <w:rPr>
          <w:rFonts w:ascii="Tahoma" w:hAnsi="Tahoma" w:cs="Tahoma"/>
        </w:rPr>
      </w:pPr>
    </w:p>
    <w:p w14:paraId="4274C9CB" w14:textId="36ECA48D" w:rsidR="00812C79" w:rsidRPr="00083573" w:rsidRDefault="00083573" w:rsidP="00083573">
      <w:pPr>
        <w:pStyle w:val="Ttulo2"/>
        <w:tabs>
          <w:tab w:val="left" w:pos="0"/>
          <w:tab w:val="left" w:pos="709"/>
        </w:tabs>
        <w:suppressAutoHyphens/>
        <w:jc w:val="both"/>
        <w:rPr>
          <w:rFonts w:ascii="Tahoma" w:hAnsi="Tahoma" w:cs="Tahoma"/>
          <w:color w:val="auto"/>
          <w:sz w:val="22"/>
          <w:szCs w:val="22"/>
        </w:rPr>
      </w:pPr>
      <w:r>
        <w:rPr>
          <w:rFonts w:ascii="Tahoma" w:hAnsi="Tahoma" w:cs="Tahoma"/>
          <w:color w:val="auto"/>
          <w:sz w:val="22"/>
          <w:szCs w:val="22"/>
        </w:rPr>
        <w:tab/>
      </w:r>
      <w:r w:rsidRPr="00083573">
        <w:rPr>
          <w:rFonts w:ascii="Tahoma" w:hAnsi="Tahoma" w:cs="Tahoma"/>
          <w:color w:val="auto"/>
          <w:sz w:val="22"/>
          <w:szCs w:val="22"/>
        </w:rPr>
        <w:t xml:space="preserve">Posteriormente, en sentencia del 29 de agosto de 2005, con ponencia de la </w:t>
      </w:r>
      <w:r w:rsidR="00812C79" w:rsidRPr="00083573">
        <w:rPr>
          <w:rFonts w:ascii="Tahoma" w:hAnsi="Tahoma" w:cs="Tahoma"/>
          <w:color w:val="auto"/>
          <w:sz w:val="22"/>
          <w:szCs w:val="22"/>
          <w:lang w:val="es-CO"/>
        </w:rPr>
        <w:t xml:space="preserve">Magistrada </w:t>
      </w:r>
      <w:r w:rsidRPr="00083573">
        <w:rPr>
          <w:rFonts w:ascii="Tahoma" w:hAnsi="Tahoma" w:cs="Tahoma"/>
          <w:color w:val="auto"/>
          <w:sz w:val="22"/>
          <w:szCs w:val="22"/>
          <w:lang w:val="es-CO"/>
        </w:rPr>
        <w:t>Isaura Vargas Diaz</w:t>
      </w:r>
      <w:r>
        <w:rPr>
          <w:rFonts w:ascii="Tahoma" w:hAnsi="Tahoma" w:cs="Tahoma"/>
          <w:color w:val="auto"/>
          <w:sz w:val="22"/>
          <w:szCs w:val="22"/>
          <w:lang w:val="es-CO"/>
        </w:rPr>
        <w:t>,</w:t>
      </w:r>
      <w:r w:rsidRPr="00083573">
        <w:rPr>
          <w:rFonts w:ascii="Tahoma" w:hAnsi="Tahoma" w:cs="Tahoma"/>
          <w:color w:val="auto"/>
          <w:sz w:val="22"/>
          <w:szCs w:val="22"/>
          <w:lang w:val="es-CO"/>
        </w:rPr>
        <w:t xml:space="preserve"> y proferida dentro del proceso radicado con el número </w:t>
      </w:r>
      <w:r w:rsidR="00812C79" w:rsidRPr="00083573">
        <w:rPr>
          <w:rFonts w:ascii="Tahoma" w:hAnsi="Tahoma" w:cs="Tahoma"/>
          <w:color w:val="auto"/>
          <w:sz w:val="22"/>
          <w:szCs w:val="22"/>
        </w:rPr>
        <w:t>23202</w:t>
      </w:r>
      <w:r>
        <w:rPr>
          <w:rFonts w:ascii="Tahoma" w:hAnsi="Tahoma" w:cs="Tahoma"/>
          <w:color w:val="auto"/>
          <w:sz w:val="22"/>
          <w:szCs w:val="22"/>
        </w:rPr>
        <w:t xml:space="preserve"> i</w:t>
      </w:r>
      <w:r w:rsidRPr="00083573">
        <w:rPr>
          <w:rFonts w:ascii="Tahoma" w:hAnsi="Tahoma" w:cs="Tahoma"/>
          <w:color w:val="auto"/>
          <w:sz w:val="22"/>
          <w:szCs w:val="22"/>
        </w:rPr>
        <w:t>ndicó</w:t>
      </w:r>
      <w:r>
        <w:rPr>
          <w:rFonts w:ascii="Tahoma" w:hAnsi="Tahoma" w:cs="Tahoma"/>
          <w:color w:val="auto"/>
          <w:sz w:val="22"/>
          <w:szCs w:val="22"/>
        </w:rPr>
        <w:t>:</w:t>
      </w:r>
      <w:r w:rsidR="00812C79" w:rsidRPr="00083573">
        <w:rPr>
          <w:rFonts w:ascii="Tahoma" w:hAnsi="Tahoma" w:cs="Tahoma"/>
          <w:color w:val="auto"/>
          <w:sz w:val="22"/>
          <w:szCs w:val="22"/>
        </w:rPr>
        <w:tab/>
        <w:t xml:space="preserve">      </w:t>
      </w:r>
    </w:p>
    <w:p w14:paraId="1D553E08" w14:textId="77777777" w:rsidR="00083573" w:rsidRDefault="00812C79" w:rsidP="00083573">
      <w:pPr>
        <w:tabs>
          <w:tab w:val="left" w:pos="0"/>
          <w:tab w:val="left" w:pos="2160"/>
        </w:tabs>
        <w:suppressAutoHyphens/>
        <w:rPr>
          <w:rFonts w:ascii="Tahoma" w:hAnsi="Tahoma" w:cs="Tahoma"/>
          <w:b/>
          <w:sz w:val="28"/>
        </w:rPr>
      </w:pPr>
      <w:r>
        <w:rPr>
          <w:rFonts w:ascii="Tahoma" w:hAnsi="Tahoma" w:cs="Tahoma"/>
          <w:b/>
          <w:sz w:val="28"/>
        </w:rPr>
        <w:tab/>
      </w:r>
    </w:p>
    <w:p w14:paraId="6E1ECDC0" w14:textId="74211548" w:rsidR="00812C79" w:rsidRPr="00083573" w:rsidRDefault="00083573" w:rsidP="00083573">
      <w:pPr>
        <w:tabs>
          <w:tab w:val="left" w:pos="2160"/>
        </w:tabs>
        <w:suppressAutoHyphens/>
        <w:spacing w:line="240" w:lineRule="auto"/>
        <w:ind w:left="709" w:right="618"/>
        <w:jc w:val="both"/>
        <w:rPr>
          <w:rFonts w:ascii="Arial Narrow" w:hAnsi="Arial Narrow" w:cs="Tahoma"/>
          <w:spacing w:val="-3"/>
        </w:rPr>
      </w:pPr>
      <w:r>
        <w:rPr>
          <w:rFonts w:ascii="Arial Narrow" w:hAnsi="Arial Narrow" w:cs="Tahoma"/>
          <w:spacing w:val="-3"/>
        </w:rPr>
        <w:t>“</w:t>
      </w:r>
      <w:r w:rsidR="00812C79" w:rsidRPr="00083573">
        <w:rPr>
          <w:rFonts w:ascii="Arial Narrow" w:hAnsi="Arial Narrow" w:cs="Tahoma"/>
          <w:spacing w:val="-3"/>
        </w:rPr>
        <w:t xml:space="preserve">Por tanto, no solamente se produce accidente de trabajo cuando el empleado está en relación directa con la actividad laboral para la cual fue contratado, sino, también, en aquellos casos en que el accidente de trabajo ocurre con ocasión de su desplazamiento a su sitio de trabajo, en las circunstancias precisadas por el legislador. </w:t>
      </w:r>
    </w:p>
    <w:p w14:paraId="0B3E2AE5" w14:textId="77777777" w:rsidR="00812C79" w:rsidRPr="00083573" w:rsidRDefault="00812C79" w:rsidP="00083573">
      <w:pPr>
        <w:spacing w:line="240" w:lineRule="auto"/>
        <w:ind w:left="709" w:right="618"/>
        <w:jc w:val="both"/>
        <w:rPr>
          <w:rFonts w:ascii="Arial Narrow" w:hAnsi="Arial Narrow" w:cs="Tahoma"/>
        </w:rPr>
      </w:pPr>
    </w:p>
    <w:p w14:paraId="121E6110" w14:textId="77777777" w:rsidR="00812C79" w:rsidRPr="00083573" w:rsidRDefault="00812C79" w:rsidP="00083573">
      <w:pPr>
        <w:tabs>
          <w:tab w:val="left" w:pos="567"/>
          <w:tab w:val="decimal" w:pos="8364"/>
        </w:tabs>
        <w:spacing w:line="240" w:lineRule="auto"/>
        <w:ind w:left="709" w:right="618"/>
        <w:jc w:val="both"/>
        <w:rPr>
          <w:rFonts w:ascii="Arial Narrow" w:hAnsi="Arial Narrow" w:cs="Tahoma"/>
          <w:lang w:val="es-ES_tradnl"/>
        </w:rPr>
      </w:pPr>
      <w:r w:rsidRPr="00083573">
        <w:rPr>
          <w:rFonts w:ascii="Arial Narrow" w:hAnsi="Arial Narrow" w:cs="Tahoma"/>
          <w:lang w:val="es-ES_tradnl"/>
        </w:rPr>
        <w:t xml:space="preserve">Aquí resulta oportuno rememorar jurisprudencia de esta Sala de la Corte, en la que en un caso similar donde se trataba también de la muerte de un trabajador a manos de un tercero desconocido y sin que se conocieran las causas del hecho, entendió que si éste ocurría mientras la víctima cumplía una actividad subordinada se configuraba accidente de trabajo porque habría de tenerse como sucedido </w:t>
      </w:r>
      <w:r w:rsidRPr="00083573">
        <w:rPr>
          <w:rFonts w:ascii="Arial Narrow" w:hAnsi="Arial Narrow" w:cs="Tahoma"/>
          <w:i/>
          <w:iCs/>
          <w:lang w:val="es-ES_tradnl"/>
        </w:rPr>
        <w:t>con ocasión del trabajo</w:t>
      </w:r>
      <w:r w:rsidRPr="00083573">
        <w:rPr>
          <w:rFonts w:ascii="Arial Narrow" w:hAnsi="Arial Narrow" w:cs="Tahoma"/>
          <w:lang w:val="es-ES_tradnl"/>
        </w:rPr>
        <w:t>, y si la entidad de riesgos profesionales pretendía liberarse de la responsabilidad debía probar la falta de causalidad.</w:t>
      </w:r>
    </w:p>
    <w:p w14:paraId="327E5936" w14:textId="77777777" w:rsidR="00812C79" w:rsidRPr="00083573" w:rsidRDefault="00812C79" w:rsidP="00083573">
      <w:pPr>
        <w:tabs>
          <w:tab w:val="left" w:pos="567"/>
          <w:tab w:val="decimal" w:pos="8364"/>
        </w:tabs>
        <w:spacing w:line="240" w:lineRule="auto"/>
        <w:ind w:left="709" w:right="618"/>
        <w:jc w:val="both"/>
        <w:rPr>
          <w:rFonts w:ascii="Arial Narrow" w:hAnsi="Arial Narrow" w:cs="Tahoma"/>
          <w:lang w:val="es-ES_tradnl"/>
        </w:rPr>
      </w:pPr>
    </w:p>
    <w:p w14:paraId="222AA106" w14:textId="77777777" w:rsidR="00EE5EAA" w:rsidRDefault="00EE5EAA" w:rsidP="00EE5EAA">
      <w:pPr>
        <w:ind w:firstLine="708"/>
        <w:jc w:val="both"/>
        <w:rPr>
          <w:rFonts w:ascii="Tahoma" w:hAnsi="Tahoma" w:cs="Tahoma"/>
          <w:b/>
        </w:rPr>
      </w:pPr>
    </w:p>
    <w:p w14:paraId="64209543" w14:textId="51D98E08" w:rsidR="00812C79" w:rsidRPr="00EE5EAA" w:rsidRDefault="00EE5EAA" w:rsidP="00EE5EAA">
      <w:pPr>
        <w:ind w:firstLine="708"/>
        <w:jc w:val="both"/>
        <w:rPr>
          <w:rFonts w:ascii="Tahoma" w:hAnsi="Tahoma" w:cs="Tahoma"/>
          <w:b/>
        </w:rPr>
      </w:pPr>
      <w:r w:rsidRPr="00EE5EAA">
        <w:rPr>
          <w:rFonts w:ascii="Tahoma" w:hAnsi="Tahoma" w:cs="Tahoma"/>
          <w:b/>
        </w:rPr>
        <w:t>4.3</w:t>
      </w:r>
      <w:r>
        <w:rPr>
          <w:rFonts w:ascii="Tahoma" w:hAnsi="Tahoma" w:cs="Tahoma"/>
          <w:b/>
        </w:rPr>
        <w:t xml:space="preserve"> Caso concreto</w:t>
      </w:r>
    </w:p>
    <w:p w14:paraId="58702E08" w14:textId="77777777" w:rsidR="00EE5EAA" w:rsidRDefault="00EE5EAA" w:rsidP="006308A9">
      <w:pPr>
        <w:jc w:val="both"/>
        <w:rPr>
          <w:rFonts w:ascii="Tahoma" w:hAnsi="Tahoma" w:cs="Tahoma"/>
          <w:lang w:val="es-CO"/>
        </w:rPr>
      </w:pPr>
    </w:p>
    <w:p w14:paraId="1B2A3178" w14:textId="532ADFE6" w:rsidR="00172CC9" w:rsidRDefault="00172CC9" w:rsidP="00EE5EAA">
      <w:pPr>
        <w:ind w:firstLine="708"/>
        <w:jc w:val="both"/>
        <w:rPr>
          <w:rFonts w:ascii="Tahoma" w:hAnsi="Tahoma" w:cs="Tahoma"/>
        </w:rPr>
      </w:pPr>
      <w:r>
        <w:rPr>
          <w:rFonts w:ascii="Tahoma" w:hAnsi="Tahoma" w:cs="Tahoma"/>
        </w:rPr>
        <w:t xml:space="preserve">Previo al análisis probatorio del caso, </w:t>
      </w:r>
      <w:r w:rsidR="00902373">
        <w:rPr>
          <w:rFonts w:ascii="Tahoma" w:hAnsi="Tahoma" w:cs="Tahoma"/>
        </w:rPr>
        <w:t xml:space="preserve">vale la pena recalcar </w:t>
      </w:r>
      <w:r>
        <w:rPr>
          <w:rFonts w:ascii="Tahoma" w:hAnsi="Tahoma" w:cs="Tahoma"/>
        </w:rPr>
        <w:t>que el causante era un TRABAJADOR INDEPENDIENTE, vinculado al Municipio de Dosquebradas a través de un contrato de prestación de servicios, pero no por ello desprovisto de las garantías del sistema general de seguridad social que lo ampara entre otras cosas en el riesgo laboral, de la misma manera que se hace para los trabajadores dependientes. Por lo tanto, el eje de la discusión gira en torno a establecer si la muerte de aquel se dio con ocasión o como consecuencia de las actividades que desarrollaba como trabajador independiente.</w:t>
      </w:r>
    </w:p>
    <w:p w14:paraId="10EBFD21" w14:textId="77777777" w:rsidR="00172CC9" w:rsidRDefault="00172CC9" w:rsidP="00EE5EAA">
      <w:pPr>
        <w:ind w:firstLine="708"/>
        <w:jc w:val="both"/>
        <w:rPr>
          <w:rFonts w:ascii="Tahoma" w:hAnsi="Tahoma" w:cs="Tahoma"/>
        </w:rPr>
      </w:pPr>
    </w:p>
    <w:p w14:paraId="365C3ADA" w14:textId="1727A4C8" w:rsidR="00EE5EAA" w:rsidRDefault="00172CC9" w:rsidP="00EE5EAA">
      <w:pPr>
        <w:ind w:firstLine="708"/>
        <w:jc w:val="both"/>
        <w:rPr>
          <w:rFonts w:ascii="Tahoma" w:hAnsi="Tahoma" w:cs="Tahoma"/>
          <w:lang w:val="es-CO"/>
        </w:rPr>
      </w:pPr>
      <w:r>
        <w:rPr>
          <w:rFonts w:ascii="Tahoma" w:hAnsi="Tahoma" w:cs="Tahoma"/>
          <w:lang w:val="es-CO"/>
        </w:rPr>
        <w:t>De una vez se anticipa que</w:t>
      </w:r>
      <w:r w:rsidR="00EE5EAA">
        <w:rPr>
          <w:rFonts w:ascii="Tahoma" w:hAnsi="Tahoma" w:cs="Tahoma"/>
          <w:lang w:val="es-CO"/>
        </w:rPr>
        <w:t xml:space="preserve"> a juicio de esta Corporación </w:t>
      </w:r>
      <w:r w:rsidR="00F11238">
        <w:rPr>
          <w:rFonts w:ascii="Tahoma" w:hAnsi="Tahoma" w:cs="Tahoma"/>
          <w:lang w:val="es-CO"/>
        </w:rPr>
        <w:t xml:space="preserve">el reclamo de los honorarios por parte del trabajador independiente en las instalaciones de su contratante y en el horario de la jornada laboral, hace parte de la ejecución del contrato de prestación de servicios y por lo tanto los riesgos que ello implique están amparados por el sistema general de seguridad social. De allí se sigue que </w:t>
      </w:r>
      <w:r w:rsidR="00EE5EAA">
        <w:rPr>
          <w:rFonts w:ascii="Tahoma" w:hAnsi="Tahoma" w:cs="Tahoma"/>
          <w:lang w:val="es-CO"/>
        </w:rPr>
        <w:t xml:space="preserve">el accidente que acabó con la vida del señor </w:t>
      </w:r>
      <w:r w:rsidR="00673E8B">
        <w:rPr>
          <w:rFonts w:ascii="Tahoma" w:hAnsi="Tahoma" w:cs="Tahoma"/>
          <w:lang w:val="es-CO"/>
        </w:rPr>
        <w:t xml:space="preserve">Guillermo de Jesús Villa Pérez </w:t>
      </w:r>
      <w:r w:rsidR="004C60A7">
        <w:rPr>
          <w:rFonts w:ascii="Tahoma" w:hAnsi="Tahoma" w:cs="Tahoma"/>
          <w:lang w:val="es-CO"/>
        </w:rPr>
        <w:t xml:space="preserve"> </w:t>
      </w:r>
      <w:r w:rsidR="00F11238">
        <w:rPr>
          <w:rFonts w:ascii="Tahoma" w:hAnsi="Tahoma" w:cs="Tahoma"/>
          <w:lang w:val="es-CO"/>
        </w:rPr>
        <w:t xml:space="preserve">inmediatamente después de reclamar sus honorarios profesionales </w:t>
      </w:r>
      <w:r w:rsidR="004C60A7">
        <w:rPr>
          <w:rFonts w:ascii="Tahoma" w:hAnsi="Tahoma" w:cs="Tahoma"/>
          <w:lang w:val="es-CO"/>
        </w:rPr>
        <w:t xml:space="preserve">se dio bajo circunstancias que se </w:t>
      </w:r>
      <w:r w:rsidR="00F11238">
        <w:rPr>
          <w:rFonts w:ascii="Tahoma" w:hAnsi="Tahoma" w:cs="Tahoma"/>
          <w:lang w:val="es-CO"/>
        </w:rPr>
        <w:t>enmarcan</w:t>
      </w:r>
      <w:r w:rsidR="00902373">
        <w:rPr>
          <w:rFonts w:ascii="Tahoma" w:hAnsi="Tahoma" w:cs="Tahoma"/>
          <w:lang w:val="es-CO"/>
        </w:rPr>
        <w:t xml:space="preserve"> dentro d</w:t>
      </w:r>
      <w:r w:rsidR="004C60A7">
        <w:rPr>
          <w:rFonts w:ascii="Tahoma" w:hAnsi="Tahoma" w:cs="Tahoma"/>
          <w:lang w:val="es-CO"/>
        </w:rPr>
        <w:t>el ámbito laboral y, por ende, los demandantes tienen derecho a percibir la pensión de sobrevivientes reclamada desde el momento de su óbito, ocurrido el 19 de septiembre de 2013</w:t>
      </w:r>
      <w:r>
        <w:rPr>
          <w:rFonts w:ascii="Tahoma" w:hAnsi="Tahoma" w:cs="Tahoma"/>
          <w:lang w:val="es-CO"/>
        </w:rPr>
        <w:t>, por las razones que se explican a continuación:</w:t>
      </w:r>
    </w:p>
    <w:p w14:paraId="46159703" w14:textId="77777777" w:rsidR="00EE5EAA" w:rsidRDefault="00EE5EAA" w:rsidP="00EE5EAA">
      <w:pPr>
        <w:ind w:firstLine="708"/>
        <w:jc w:val="both"/>
        <w:rPr>
          <w:rFonts w:ascii="Tahoma" w:hAnsi="Tahoma" w:cs="Tahoma"/>
          <w:lang w:val="es-CO"/>
        </w:rPr>
      </w:pPr>
    </w:p>
    <w:p w14:paraId="5C99C3CA" w14:textId="36CE9A64" w:rsidR="006654AF" w:rsidRDefault="00172CC9" w:rsidP="00EE5EAA">
      <w:pPr>
        <w:ind w:firstLine="708"/>
        <w:jc w:val="both"/>
        <w:rPr>
          <w:rFonts w:ascii="Tahoma" w:hAnsi="Tahoma" w:cs="Tahoma"/>
          <w:lang w:val="es-CO"/>
        </w:rPr>
      </w:pPr>
      <w:r>
        <w:rPr>
          <w:rFonts w:ascii="Tahoma" w:hAnsi="Tahoma" w:cs="Tahoma"/>
          <w:lang w:val="es-CO"/>
        </w:rPr>
        <w:t>D</w:t>
      </w:r>
      <w:r w:rsidR="00955DDF">
        <w:rPr>
          <w:rFonts w:ascii="Tahoma" w:hAnsi="Tahoma" w:cs="Tahoma"/>
          <w:lang w:val="es-CO"/>
        </w:rPr>
        <w:t xml:space="preserve">e las pruebas recogidas en el proceso, se destaca </w:t>
      </w:r>
      <w:r w:rsidR="006654AF">
        <w:rPr>
          <w:rFonts w:ascii="Tahoma" w:hAnsi="Tahoma" w:cs="Tahoma"/>
          <w:lang w:val="es-CO"/>
        </w:rPr>
        <w:t>un documento al que el operador jurídico</w:t>
      </w:r>
      <w:r w:rsidR="008C4721">
        <w:rPr>
          <w:rFonts w:ascii="Tahoma" w:hAnsi="Tahoma" w:cs="Tahoma"/>
          <w:lang w:val="es-CO"/>
        </w:rPr>
        <w:t xml:space="preserve"> de primer grado</w:t>
      </w:r>
      <w:r w:rsidR="006654AF">
        <w:rPr>
          <w:rFonts w:ascii="Tahoma" w:hAnsi="Tahoma" w:cs="Tahoma"/>
          <w:lang w:val="es-CO"/>
        </w:rPr>
        <w:t xml:space="preserve"> </w:t>
      </w:r>
      <w:r w:rsidR="008C4721">
        <w:rPr>
          <w:rFonts w:ascii="Tahoma" w:hAnsi="Tahoma" w:cs="Tahoma"/>
          <w:lang w:val="es-CO"/>
        </w:rPr>
        <w:t xml:space="preserve">no le dio mayor trascendencia </w:t>
      </w:r>
      <w:r w:rsidR="00902373">
        <w:rPr>
          <w:rFonts w:ascii="Tahoma" w:hAnsi="Tahoma" w:cs="Tahoma"/>
          <w:lang w:val="es-CO"/>
        </w:rPr>
        <w:t>a pesar de tener la calidad de documento p</w:t>
      </w:r>
      <w:r w:rsidR="00B2612C">
        <w:rPr>
          <w:rFonts w:ascii="Tahoma" w:hAnsi="Tahoma" w:cs="Tahoma"/>
          <w:lang w:val="es-CO"/>
        </w:rPr>
        <w:t xml:space="preserve">úblico por </w:t>
      </w:r>
      <w:r w:rsidR="00B2612C">
        <w:rPr>
          <w:rFonts w:ascii="Tahoma" w:hAnsi="Tahoma" w:cs="Tahoma"/>
          <w:lang w:val="es-CO"/>
        </w:rPr>
        <w:lastRenderedPageBreak/>
        <w:t xml:space="preserve">provenir de funcionario público </w:t>
      </w:r>
      <w:r w:rsidR="00C36461">
        <w:rPr>
          <w:rFonts w:ascii="Tahoma" w:hAnsi="Tahoma" w:cs="Tahoma"/>
          <w:lang w:val="es-CO"/>
        </w:rPr>
        <w:t xml:space="preserve">en ejercicio de sus funciones </w:t>
      </w:r>
      <w:r w:rsidR="00902373">
        <w:rPr>
          <w:rFonts w:ascii="Tahoma" w:hAnsi="Tahoma" w:cs="Tahoma"/>
          <w:lang w:val="es-CO"/>
        </w:rPr>
        <w:t xml:space="preserve">y que al ser </w:t>
      </w:r>
      <w:r w:rsidR="008C4721">
        <w:rPr>
          <w:rFonts w:ascii="Tahoma" w:hAnsi="Tahoma" w:cs="Tahoma"/>
          <w:lang w:val="es-CO"/>
        </w:rPr>
        <w:t>valorado con las demás pruebas arrima</w:t>
      </w:r>
      <w:r w:rsidR="004E269A">
        <w:rPr>
          <w:rFonts w:ascii="Tahoma" w:hAnsi="Tahoma" w:cs="Tahoma"/>
          <w:lang w:val="es-CO"/>
        </w:rPr>
        <w:t>das</w:t>
      </w:r>
      <w:r w:rsidR="008C4721">
        <w:rPr>
          <w:rFonts w:ascii="Tahoma" w:hAnsi="Tahoma" w:cs="Tahoma"/>
          <w:lang w:val="es-CO"/>
        </w:rPr>
        <w:t xml:space="preserve"> al plenario</w:t>
      </w:r>
      <w:r w:rsidR="004E269A">
        <w:rPr>
          <w:rFonts w:ascii="Tahoma" w:hAnsi="Tahoma" w:cs="Tahoma"/>
          <w:lang w:val="es-CO"/>
        </w:rPr>
        <w:t xml:space="preserve"> ayuda a cimentar la tesis</w:t>
      </w:r>
      <w:r w:rsidR="00B2612C">
        <w:rPr>
          <w:rFonts w:ascii="Tahoma" w:hAnsi="Tahoma" w:cs="Tahoma"/>
          <w:lang w:val="es-CO"/>
        </w:rPr>
        <w:t xml:space="preserve"> planteada en el libelo genitor. Se trata d</w:t>
      </w:r>
      <w:r w:rsidR="0017371F">
        <w:rPr>
          <w:rFonts w:ascii="Tahoma" w:hAnsi="Tahoma" w:cs="Tahoma"/>
          <w:lang w:val="es-CO"/>
        </w:rPr>
        <w:t>el</w:t>
      </w:r>
      <w:r w:rsidR="004E269A">
        <w:rPr>
          <w:rFonts w:ascii="Tahoma" w:hAnsi="Tahoma" w:cs="Tahoma"/>
          <w:lang w:val="es-CO"/>
        </w:rPr>
        <w:t xml:space="preserve"> oficio </w:t>
      </w:r>
      <w:r w:rsidR="002A4228">
        <w:rPr>
          <w:rFonts w:ascii="Tahoma" w:hAnsi="Tahoma" w:cs="Tahoma"/>
          <w:lang w:val="es-CO"/>
        </w:rPr>
        <w:t xml:space="preserve">entregado </w:t>
      </w:r>
      <w:r w:rsidR="004E269A">
        <w:rPr>
          <w:rFonts w:ascii="Tahoma" w:hAnsi="Tahoma" w:cs="Tahoma"/>
          <w:lang w:val="es-CO"/>
        </w:rPr>
        <w:t xml:space="preserve">por José </w:t>
      </w:r>
      <w:proofErr w:type="spellStart"/>
      <w:r w:rsidR="004E269A">
        <w:rPr>
          <w:rFonts w:ascii="Tahoma" w:hAnsi="Tahoma" w:cs="Tahoma"/>
          <w:lang w:val="es-CO"/>
        </w:rPr>
        <w:t>Ancisar</w:t>
      </w:r>
      <w:proofErr w:type="spellEnd"/>
      <w:r w:rsidR="004E269A">
        <w:rPr>
          <w:rFonts w:ascii="Tahoma" w:hAnsi="Tahoma" w:cs="Tahoma"/>
          <w:lang w:val="es-CO"/>
        </w:rPr>
        <w:t xml:space="preserve"> Gallón Medina, Supervisor</w:t>
      </w:r>
      <w:r w:rsidR="002A4228">
        <w:rPr>
          <w:rFonts w:ascii="Tahoma" w:hAnsi="Tahoma" w:cs="Tahoma"/>
          <w:lang w:val="es-CO"/>
        </w:rPr>
        <w:t xml:space="preserve"> del contrato No. 344 de 2013, a la ARL Colpatria el 30 de octubre de 2013</w:t>
      </w:r>
      <w:r w:rsidR="00AB5FA7">
        <w:rPr>
          <w:rFonts w:ascii="Tahoma" w:hAnsi="Tahoma" w:cs="Tahoma"/>
          <w:lang w:val="es-CO"/>
        </w:rPr>
        <w:t xml:space="preserve"> (</w:t>
      </w:r>
      <w:proofErr w:type="spellStart"/>
      <w:r w:rsidR="00AB5FA7">
        <w:rPr>
          <w:rFonts w:ascii="Tahoma" w:hAnsi="Tahoma" w:cs="Tahoma"/>
          <w:lang w:val="es-CO"/>
        </w:rPr>
        <w:t>fl</w:t>
      </w:r>
      <w:proofErr w:type="spellEnd"/>
      <w:r w:rsidR="00AB5FA7">
        <w:rPr>
          <w:rFonts w:ascii="Tahoma" w:hAnsi="Tahoma" w:cs="Tahoma"/>
          <w:lang w:val="es-CO"/>
        </w:rPr>
        <w:t>. 30)</w:t>
      </w:r>
      <w:r w:rsidR="002A4228">
        <w:rPr>
          <w:rFonts w:ascii="Tahoma" w:hAnsi="Tahoma" w:cs="Tahoma"/>
          <w:lang w:val="es-CO"/>
        </w:rPr>
        <w:t>,</w:t>
      </w:r>
      <w:r w:rsidR="00122DD8">
        <w:rPr>
          <w:rFonts w:ascii="Tahoma" w:hAnsi="Tahoma" w:cs="Tahoma"/>
          <w:lang w:val="es-CO"/>
        </w:rPr>
        <w:t xml:space="preserve"> en el que afirma que </w:t>
      </w:r>
      <w:r w:rsidR="008C4721" w:rsidRPr="00955DDF">
        <w:rPr>
          <w:rFonts w:ascii="Tahoma" w:hAnsi="Tahoma" w:cs="Tahoma"/>
          <w:i/>
          <w:lang w:val="es-CO"/>
        </w:rPr>
        <w:t>“</w:t>
      </w:r>
      <w:r w:rsidR="00122DD8" w:rsidRPr="00955DDF">
        <w:rPr>
          <w:rFonts w:ascii="Tahoma" w:hAnsi="Tahoma" w:cs="Tahoma"/>
          <w:i/>
          <w:lang w:val="es-CO"/>
        </w:rPr>
        <w:t xml:space="preserve">el señor Guillermo de Jesús Villa Pérez, </w:t>
      </w:r>
      <w:r w:rsidR="008C4721" w:rsidRPr="00955DDF">
        <w:rPr>
          <w:rFonts w:ascii="Tahoma" w:hAnsi="Tahoma" w:cs="Tahoma"/>
          <w:b/>
          <w:i/>
          <w:lang w:val="es-CO"/>
        </w:rPr>
        <w:t>estando en ejecución de las actividades propias del objeto contractual</w:t>
      </w:r>
      <w:r w:rsidR="0017371F" w:rsidRPr="00955DDF">
        <w:rPr>
          <w:rFonts w:ascii="Tahoma" w:hAnsi="Tahoma" w:cs="Tahoma"/>
          <w:i/>
          <w:lang w:val="es-CO"/>
        </w:rPr>
        <w:t>,</w:t>
      </w:r>
      <w:r w:rsidR="008C4721" w:rsidRPr="00955DDF">
        <w:rPr>
          <w:rFonts w:ascii="Tahoma" w:hAnsi="Tahoma" w:cs="Tahoma"/>
          <w:i/>
          <w:lang w:val="es-CO"/>
        </w:rPr>
        <w:t xml:space="preserve"> el </w:t>
      </w:r>
      <w:r w:rsidR="008C4721" w:rsidRPr="00955DDF">
        <w:rPr>
          <w:rFonts w:ascii="Tahoma" w:hAnsi="Tahoma" w:cs="Tahoma"/>
          <w:b/>
          <w:i/>
          <w:lang w:val="es-CO"/>
        </w:rPr>
        <w:t xml:space="preserve">19 de septiembre del año 2013 </w:t>
      </w:r>
      <w:r w:rsidR="008C4721" w:rsidRPr="00955DDF">
        <w:rPr>
          <w:rFonts w:ascii="Tahoma" w:hAnsi="Tahoma" w:cs="Tahoma"/>
          <w:i/>
          <w:lang w:val="es-CO"/>
        </w:rPr>
        <w:t>sufrió un atentado que le causó la muerte, hecho notorio por cuanto fue publicado por los medios de comunicación”</w:t>
      </w:r>
      <w:r w:rsidR="008C4721" w:rsidRPr="003257F2">
        <w:rPr>
          <w:rFonts w:ascii="Tahoma" w:hAnsi="Tahoma" w:cs="Tahoma"/>
          <w:lang w:val="es-CO"/>
        </w:rPr>
        <w:t xml:space="preserve">, </w:t>
      </w:r>
      <w:r w:rsidR="00C96D23">
        <w:rPr>
          <w:rFonts w:ascii="Tahoma" w:hAnsi="Tahoma" w:cs="Tahoma"/>
          <w:lang w:val="es-CO"/>
        </w:rPr>
        <w:t xml:space="preserve">añadiendo en el mismo documento </w:t>
      </w:r>
      <w:r w:rsidR="008C4721" w:rsidRPr="00955DDF">
        <w:rPr>
          <w:rFonts w:ascii="Tahoma" w:hAnsi="Tahoma" w:cs="Tahoma"/>
          <w:b/>
          <w:i/>
          <w:lang w:val="es-CO"/>
        </w:rPr>
        <w:t>“que el suceso mortal ocurrió una vez iniciada su labor diaria, como instructor de la Banda Sinfónica en las instalaciones del Colegio Nueva Granada”</w:t>
      </w:r>
      <w:r w:rsidR="008C4721" w:rsidRPr="003257F2">
        <w:rPr>
          <w:rFonts w:ascii="Tahoma" w:hAnsi="Tahoma" w:cs="Tahoma"/>
          <w:lang w:val="es-CO"/>
        </w:rPr>
        <w:t xml:space="preserve"> .</w:t>
      </w:r>
    </w:p>
    <w:p w14:paraId="64A99B08" w14:textId="77777777" w:rsidR="008C4721" w:rsidRDefault="008C4721" w:rsidP="00EE5EAA">
      <w:pPr>
        <w:ind w:firstLine="708"/>
        <w:jc w:val="both"/>
        <w:rPr>
          <w:rFonts w:ascii="Tahoma" w:hAnsi="Tahoma" w:cs="Tahoma"/>
          <w:lang w:val="es-CO"/>
        </w:rPr>
      </w:pPr>
    </w:p>
    <w:p w14:paraId="03B8F679" w14:textId="7E05D165" w:rsidR="00F33D6C" w:rsidRDefault="00902373" w:rsidP="0017371F">
      <w:pPr>
        <w:ind w:firstLine="708"/>
        <w:jc w:val="both"/>
        <w:rPr>
          <w:rFonts w:ascii="Tahoma" w:hAnsi="Tahoma" w:cs="Tahoma"/>
          <w:lang w:val="es-CO"/>
        </w:rPr>
      </w:pPr>
      <w:r>
        <w:rPr>
          <w:rFonts w:ascii="Tahoma" w:hAnsi="Tahoma" w:cs="Tahoma"/>
          <w:lang w:val="es-CO"/>
        </w:rPr>
        <w:t>Dicho e</w:t>
      </w:r>
      <w:r w:rsidR="00962CCA">
        <w:rPr>
          <w:rFonts w:ascii="Tahoma" w:hAnsi="Tahoma" w:cs="Tahoma"/>
          <w:lang w:val="es-CO"/>
        </w:rPr>
        <w:t xml:space="preserve">scrito resulta de cardinal importancia en el </w:t>
      </w:r>
      <w:r w:rsidR="00962CCA" w:rsidRPr="00962CCA">
        <w:rPr>
          <w:rFonts w:ascii="Tahoma" w:hAnsi="Tahoma" w:cs="Tahoma"/>
          <w:i/>
          <w:lang w:val="es-CO"/>
        </w:rPr>
        <w:t>sub lite</w:t>
      </w:r>
      <w:r w:rsidR="00962CCA">
        <w:rPr>
          <w:rFonts w:ascii="Tahoma" w:hAnsi="Tahoma" w:cs="Tahoma"/>
          <w:i/>
          <w:lang w:val="es-CO"/>
        </w:rPr>
        <w:t xml:space="preserve"> </w:t>
      </w:r>
      <w:r w:rsidR="00D61606">
        <w:rPr>
          <w:rFonts w:ascii="Tahoma" w:hAnsi="Tahoma" w:cs="Tahoma"/>
          <w:lang w:val="es-CO"/>
        </w:rPr>
        <w:t>por cuanto quien lo suscribe fue quien vigiló el cumplimiento estricto de las obligaciones por parte del contratista durante más de 7 meses, de conformidad con la delegación que le hiciera el Secretario de Educación</w:t>
      </w:r>
      <w:r w:rsidR="003E2730">
        <w:rPr>
          <w:rFonts w:ascii="Tahoma" w:hAnsi="Tahoma" w:cs="Tahoma"/>
          <w:lang w:val="es-CO"/>
        </w:rPr>
        <w:t>, Cultura, Deporte y Recreación de la aludida municipalidad</w:t>
      </w:r>
      <w:r>
        <w:rPr>
          <w:rFonts w:ascii="Tahoma" w:hAnsi="Tahoma" w:cs="Tahoma"/>
          <w:lang w:val="es-CO"/>
        </w:rPr>
        <w:t xml:space="preserve"> (</w:t>
      </w:r>
      <w:proofErr w:type="spellStart"/>
      <w:r>
        <w:rPr>
          <w:rFonts w:ascii="Tahoma" w:hAnsi="Tahoma" w:cs="Tahoma"/>
          <w:lang w:val="es-CO"/>
        </w:rPr>
        <w:t>fl</w:t>
      </w:r>
      <w:proofErr w:type="spellEnd"/>
      <w:r>
        <w:rPr>
          <w:rFonts w:ascii="Tahoma" w:hAnsi="Tahoma" w:cs="Tahoma"/>
          <w:lang w:val="es-CO"/>
        </w:rPr>
        <w:t xml:space="preserve">. 31) </w:t>
      </w:r>
      <w:r w:rsidR="003E2730">
        <w:rPr>
          <w:rFonts w:ascii="Tahoma" w:hAnsi="Tahoma" w:cs="Tahoma"/>
          <w:lang w:val="es-CO"/>
        </w:rPr>
        <w:t>y ante quien se presentaban los respectivos informes mensuales, previos a la reclamación de los honorarios cancelados mensualmente.</w:t>
      </w:r>
      <w:r w:rsidR="00F648AD">
        <w:rPr>
          <w:rFonts w:ascii="Tahoma" w:hAnsi="Tahoma" w:cs="Tahoma"/>
          <w:lang w:val="es-CO"/>
        </w:rPr>
        <w:t xml:space="preserve"> Y precisamente ese control periódico y constante era el que lo llev</w:t>
      </w:r>
      <w:r w:rsidR="00CD15B2">
        <w:rPr>
          <w:rFonts w:ascii="Tahoma" w:hAnsi="Tahoma" w:cs="Tahoma"/>
          <w:lang w:val="es-CO"/>
        </w:rPr>
        <w:t>ó</w:t>
      </w:r>
      <w:r w:rsidR="00F648AD">
        <w:rPr>
          <w:rFonts w:ascii="Tahoma" w:hAnsi="Tahoma" w:cs="Tahoma"/>
          <w:lang w:val="es-CO"/>
        </w:rPr>
        <w:t xml:space="preserve"> a afirmar que el homicidio ocurrió </w:t>
      </w:r>
      <w:r w:rsidR="00CD15B2">
        <w:rPr>
          <w:rFonts w:ascii="Tahoma" w:hAnsi="Tahoma" w:cs="Tahoma"/>
          <w:lang w:val="es-CO"/>
        </w:rPr>
        <w:t>cuando el causante cumpl</w:t>
      </w:r>
      <w:r w:rsidR="004F0CE2">
        <w:rPr>
          <w:rFonts w:ascii="Tahoma" w:hAnsi="Tahoma" w:cs="Tahoma"/>
          <w:lang w:val="es-CO"/>
        </w:rPr>
        <w:t xml:space="preserve">ía con sus deberes, los cuales desempeñaba de manera diaria, y que aquel suceso no pasó desapercibido en la comunidad, pues fue un hecho que </w:t>
      </w:r>
      <w:r w:rsidR="000A0184">
        <w:rPr>
          <w:rFonts w:ascii="Tahoma" w:hAnsi="Tahoma" w:cs="Tahoma"/>
          <w:lang w:val="es-CO"/>
        </w:rPr>
        <w:t xml:space="preserve">repercutió </w:t>
      </w:r>
      <w:r w:rsidR="00CB07BC">
        <w:rPr>
          <w:rFonts w:ascii="Tahoma" w:hAnsi="Tahoma" w:cs="Tahoma"/>
          <w:lang w:val="es-CO"/>
        </w:rPr>
        <w:t xml:space="preserve">en los medios de comunicación locales, tal como se percibe en las columnas </w:t>
      </w:r>
      <w:r w:rsidR="00813498">
        <w:rPr>
          <w:rFonts w:ascii="Tahoma" w:hAnsi="Tahoma" w:cs="Tahoma"/>
          <w:lang w:val="es-CO"/>
        </w:rPr>
        <w:t xml:space="preserve">de los periódicos </w:t>
      </w:r>
      <w:r w:rsidR="00F33D6C">
        <w:rPr>
          <w:rFonts w:ascii="Tahoma" w:hAnsi="Tahoma" w:cs="Tahoma"/>
          <w:lang w:val="es-CO"/>
        </w:rPr>
        <w:t>“</w:t>
      </w:r>
      <w:r w:rsidR="00813498">
        <w:rPr>
          <w:rFonts w:ascii="Tahoma" w:hAnsi="Tahoma" w:cs="Tahoma"/>
          <w:lang w:val="es-CO"/>
        </w:rPr>
        <w:t>La Tarde</w:t>
      </w:r>
      <w:r w:rsidR="00F33D6C">
        <w:rPr>
          <w:rFonts w:ascii="Tahoma" w:hAnsi="Tahoma" w:cs="Tahoma"/>
          <w:lang w:val="es-CO"/>
        </w:rPr>
        <w:t>” y “El diario del Otún” (</w:t>
      </w:r>
      <w:proofErr w:type="spellStart"/>
      <w:r w:rsidR="00F33D6C">
        <w:rPr>
          <w:rFonts w:ascii="Tahoma" w:hAnsi="Tahoma" w:cs="Tahoma"/>
          <w:lang w:val="es-CO"/>
        </w:rPr>
        <w:t>fls</w:t>
      </w:r>
      <w:proofErr w:type="spellEnd"/>
      <w:r w:rsidR="00F33D6C">
        <w:rPr>
          <w:rFonts w:ascii="Tahoma" w:hAnsi="Tahoma" w:cs="Tahoma"/>
          <w:lang w:val="es-CO"/>
        </w:rPr>
        <w:t xml:space="preserve">. 64 a 66), en las que se indica que </w:t>
      </w:r>
      <w:r w:rsidR="0017371F">
        <w:rPr>
          <w:rFonts w:ascii="Tahoma" w:hAnsi="Tahoma" w:cs="Tahoma"/>
          <w:lang w:val="es-CO"/>
        </w:rPr>
        <w:t xml:space="preserve">el profesor Villa Pérez fue intimidado por motociclistas cuando se bajaba de un taxi en la puertas del Colegio Nueva Granada, quienes procedieron a dispararle </w:t>
      </w:r>
      <w:r w:rsidR="0017371F" w:rsidRPr="00955DDF">
        <w:rPr>
          <w:rFonts w:ascii="Tahoma" w:hAnsi="Tahoma" w:cs="Tahoma"/>
          <w:b/>
          <w:lang w:val="es-CO"/>
        </w:rPr>
        <w:t>cuando éste opuso resistencia al robo del dinero que recién había cobrado</w:t>
      </w:r>
      <w:r w:rsidR="0017371F">
        <w:rPr>
          <w:rFonts w:ascii="Tahoma" w:hAnsi="Tahoma" w:cs="Tahoma"/>
          <w:lang w:val="es-CO"/>
        </w:rPr>
        <w:t xml:space="preserve">. </w:t>
      </w:r>
    </w:p>
    <w:p w14:paraId="0C1F4280" w14:textId="77777777" w:rsidR="00F33D6C" w:rsidRDefault="00F33D6C" w:rsidP="0017371F">
      <w:pPr>
        <w:ind w:firstLine="708"/>
        <w:jc w:val="both"/>
        <w:rPr>
          <w:rFonts w:ascii="Tahoma" w:hAnsi="Tahoma" w:cs="Tahoma"/>
          <w:lang w:val="es-CO"/>
        </w:rPr>
      </w:pPr>
    </w:p>
    <w:p w14:paraId="1FD71AD0" w14:textId="14F58936" w:rsidR="00DC1F0B" w:rsidRDefault="0017371F" w:rsidP="0017371F">
      <w:pPr>
        <w:pStyle w:val="Prrafodelista"/>
        <w:ind w:left="0" w:firstLine="708"/>
        <w:jc w:val="both"/>
        <w:rPr>
          <w:rFonts w:ascii="Tahoma" w:hAnsi="Tahoma" w:cs="Tahoma"/>
        </w:rPr>
      </w:pPr>
      <w:r w:rsidRPr="003257F2">
        <w:rPr>
          <w:rFonts w:ascii="Tahoma" w:hAnsi="Tahoma" w:cs="Tahoma"/>
          <w:iCs/>
          <w:color w:val="000000"/>
          <w:bdr w:val="none" w:sz="0" w:space="0" w:color="auto" w:frame="1"/>
        </w:rPr>
        <w:t>Lo anterior se refuerza con el testimonio de</w:t>
      </w:r>
      <w:r w:rsidR="00A352D0">
        <w:rPr>
          <w:rFonts w:ascii="Tahoma" w:hAnsi="Tahoma" w:cs="Tahoma"/>
          <w:iCs/>
          <w:color w:val="000000"/>
          <w:bdr w:val="none" w:sz="0" w:space="0" w:color="auto" w:frame="1"/>
        </w:rPr>
        <w:t xml:space="preserve"> </w:t>
      </w:r>
      <w:r w:rsidRPr="003257F2">
        <w:rPr>
          <w:rFonts w:ascii="Tahoma" w:hAnsi="Tahoma" w:cs="Tahoma"/>
        </w:rPr>
        <w:t xml:space="preserve">Andrés </w:t>
      </w:r>
      <w:proofErr w:type="spellStart"/>
      <w:r w:rsidR="00A352D0">
        <w:rPr>
          <w:rFonts w:ascii="Tahoma" w:hAnsi="Tahoma" w:cs="Tahoma"/>
        </w:rPr>
        <w:t>Sucerquia</w:t>
      </w:r>
      <w:proofErr w:type="spellEnd"/>
      <w:r w:rsidR="00A352D0">
        <w:rPr>
          <w:rFonts w:ascii="Tahoma" w:hAnsi="Tahoma" w:cs="Tahoma"/>
        </w:rPr>
        <w:t xml:space="preserve"> </w:t>
      </w:r>
      <w:r w:rsidRPr="003257F2">
        <w:rPr>
          <w:rFonts w:ascii="Tahoma" w:hAnsi="Tahoma" w:cs="Tahoma"/>
        </w:rPr>
        <w:t xml:space="preserve">Osorio, </w:t>
      </w:r>
      <w:r w:rsidR="001C2F3B">
        <w:rPr>
          <w:rFonts w:ascii="Tahoma" w:hAnsi="Tahoma" w:cs="Tahoma"/>
        </w:rPr>
        <w:t>a</w:t>
      </w:r>
      <w:r w:rsidR="003270CC">
        <w:rPr>
          <w:rFonts w:ascii="Tahoma" w:hAnsi="Tahoma" w:cs="Tahoma"/>
        </w:rPr>
        <w:t xml:space="preserve">migo </w:t>
      </w:r>
      <w:r w:rsidR="003270CC" w:rsidRPr="003257F2">
        <w:rPr>
          <w:rFonts w:ascii="Tahoma" w:hAnsi="Tahoma" w:cs="Tahoma"/>
        </w:rPr>
        <w:t xml:space="preserve">y mano derecha en los temas de logística </w:t>
      </w:r>
      <w:r w:rsidR="003270CC">
        <w:rPr>
          <w:rFonts w:ascii="Tahoma" w:hAnsi="Tahoma" w:cs="Tahoma"/>
        </w:rPr>
        <w:t>del causante</w:t>
      </w:r>
      <w:r w:rsidR="00A206C2" w:rsidRPr="00A206C2">
        <w:rPr>
          <w:rFonts w:ascii="Tahoma" w:hAnsi="Tahoma" w:cs="Tahoma"/>
        </w:rPr>
        <w:t xml:space="preserve"> </w:t>
      </w:r>
      <w:r w:rsidR="00A206C2">
        <w:rPr>
          <w:rFonts w:ascii="Tahoma" w:hAnsi="Tahoma" w:cs="Tahoma"/>
        </w:rPr>
        <w:t>desde el año 2007</w:t>
      </w:r>
      <w:r w:rsidR="003270CC">
        <w:rPr>
          <w:rFonts w:ascii="Tahoma" w:hAnsi="Tahoma" w:cs="Tahoma"/>
        </w:rPr>
        <w:t xml:space="preserve">, </w:t>
      </w:r>
      <w:r w:rsidRPr="003257F2">
        <w:rPr>
          <w:rFonts w:ascii="Tahoma" w:hAnsi="Tahoma" w:cs="Tahoma"/>
        </w:rPr>
        <w:t>quien</w:t>
      </w:r>
      <w:r w:rsidR="001C2F3B">
        <w:rPr>
          <w:rFonts w:ascii="Tahoma" w:hAnsi="Tahoma" w:cs="Tahoma"/>
        </w:rPr>
        <w:t xml:space="preserve"> afirmó</w:t>
      </w:r>
      <w:r w:rsidR="006C7E65">
        <w:rPr>
          <w:rFonts w:ascii="Tahoma" w:hAnsi="Tahoma" w:cs="Tahoma"/>
        </w:rPr>
        <w:t>,</w:t>
      </w:r>
      <w:r w:rsidR="001C2F3B">
        <w:rPr>
          <w:rFonts w:ascii="Tahoma" w:hAnsi="Tahoma" w:cs="Tahoma"/>
        </w:rPr>
        <w:t xml:space="preserve"> entre otras cosas</w:t>
      </w:r>
      <w:r w:rsidR="006C7E65">
        <w:rPr>
          <w:rFonts w:ascii="Tahoma" w:hAnsi="Tahoma" w:cs="Tahoma"/>
        </w:rPr>
        <w:t>,</w:t>
      </w:r>
      <w:r w:rsidR="001C2F3B">
        <w:rPr>
          <w:rFonts w:ascii="Tahoma" w:hAnsi="Tahoma" w:cs="Tahoma"/>
        </w:rPr>
        <w:t xml:space="preserve"> que </w:t>
      </w:r>
      <w:r w:rsidR="006C7E65">
        <w:rPr>
          <w:rFonts w:ascii="Tahoma" w:hAnsi="Tahoma" w:cs="Tahoma"/>
        </w:rPr>
        <w:t xml:space="preserve">por su estrecha amistad </w:t>
      </w:r>
      <w:r w:rsidR="00A206C2">
        <w:rPr>
          <w:rFonts w:ascii="Tahoma" w:hAnsi="Tahoma" w:cs="Tahoma"/>
        </w:rPr>
        <w:t xml:space="preserve">aquel </w:t>
      </w:r>
      <w:r w:rsidR="006C7E65">
        <w:rPr>
          <w:rFonts w:ascii="Tahoma" w:hAnsi="Tahoma" w:cs="Tahoma"/>
        </w:rPr>
        <w:t>le comentó que efectuaba el  cobro de sus honorarios mensualmente en las instalaciones de la alcaldía de Dosquebradas</w:t>
      </w:r>
      <w:r w:rsidR="00955DDF">
        <w:rPr>
          <w:rFonts w:ascii="Tahoma" w:hAnsi="Tahoma" w:cs="Tahoma"/>
        </w:rPr>
        <w:t xml:space="preserve">. </w:t>
      </w:r>
      <w:r w:rsidR="006C7E65" w:rsidRPr="003257F2">
        <w:rPr>
          <w:rFonts w:ascii="Tahoma" w:hAnsi="Tahoma" w:cs="Tahoma"/>
        </w:rPr>
        <w:t>Inform</w:t>
      </w:r>
      <w:r w:rsidR="00DC1F0B">
        <w:rPr>
          <w:rFonts w:ascii="Tahoma" w:hAnsi="Tahoma" w:cs="Tahoma"/>
        </w:rPr>
        <w:t xml:space="preserve">ó </w:t>
      </w:r>
      <w:r w:rsidR="0053304A">
        <w:rPr>
          <w:rFonts w:ascii="Tahoma" w:hAnsi="Tahoma" w:cs="Tahoma"/>
        </w:rPr>
        <w:t>además</w:t>
      </w:r>
      <w:r w:rsidR="00DC1F0B">
        <w:rPr>
          <w:rFonts w:ascii="Tahoma" w:hAnsi="Tahoma" w:cs="Tahoma"/>
        </w:rPr>
        <w:t xml:space="preserve"> que </w:t>
      </w:r>
      <w:r w:rsidR="00F21D21">
        <w:rPr>
          <w:rFonts w:ascii="Tahoma" w:hAnsi="Tahoma" w:cs="Tahoma"/>
        </w:rPr>
        <w:t xml:space="preserve">se enteró de </w:t>
      </w:r>
      <w:r w:rsidR="00DC1F0B">
        <w:rPr>
          <w:rFonts w:ascii="Tahoma" w:hAnsi="Tahoma" w:cs="Tahoma"/>
        </w:rPr>
        <w:t xml:space="preserve">los sucesos </w:t>
      </w:r>
      <w:r w:rsidR="00F21D21">
        <w:rPr>
          <w:rFonts w:ascii="Tahoma" w:hAnsi="Tahoma" w:cs="Tahoma"/>
        </w:rPr>
        <w:t>acontecidos por cuanto el contratista</w:t>
      </w:r>
      <w:r w:rsidR="00DA1C23">
        <w:rPr>
          <w:rFonts w:ascii="Tahoma" w:hAnsi="Tahoma" w:cs="Tahoma"/>
        </w:rPr>
        <w:t>, cuando interrumpió sus labores para ir a efectuar el cobro, dejó encargado a un amigo en común que también laboraba en el área de música de la institución educativa</w:t>
      </w:r>
      <w:r w:rsidR="007B4833">
        <w:rPr>
          <w:rFonts w:ascii="Tahoma" w:hAnsi="Tahoma" w:cs="Tahoma"/>
        </w:rPr>
        <w:t xml:space="preserve">, para que lo cubriera en su ausencia, siendo aquel amigo, llamado Víctor, quien lo llamara una vez ocurrieron los hechos para </w:t>
      </w:r>
      <w:r w:rsidR="0005696E">
        <w:rPr>
          <w:rFonts w:ascii="Tahoma" w:hAnsi="Tahoma" w:cs="Tahoma"/>
        </w:rPr>
        <w:t>contarle pormenorizadamente lo ocurrido</w:t>
      </w:r>
      <w:r w:rsidR="00A83112">
        <w:rPr>
          <w:rFonts w:ascii="Tahoma" w:hAnsi="Tahoma" w:cs="Tahoma"/>
        </w:rPr>
        <w:t>, lo cual corroboraría más tarde con lo que se comentaba en el velorio.</w:t>
      </w:r>
      <w:r w:rsidR="00955DDF">
        <w:rPr>
          <w:rFonts w:ascii="Tahoma" w:hAnsi="Tahoma" w:cs="Tahoma"/>
        </w:rPr>
        <w:t xml:space="preserve"> También afirmó que le constaba que el fallecido convivió con la señora Beatriz Hurtado Cardona hasta el momento de su deceso.</w:t>
      </w:r>
    </w:p>
    <w:p w14:paraId="00B277D8" w14:textId="77777777" w:rsidR="00A83112" w:rsidRDefault="00A83112" w:rsidP="0017371F">
      <w:pPr>
        <w:pStyle w:val="Prrafodelista"/>
        <w:ind w:left="0" w:firstLine="708"/>
        <w:jc w:val="both"/>
        <w:rPr>
          <w:rFonts w:ascii="Tahoma" w:hAnsi="Tahoma" w:cs="Tahoma"/>
        </w:rPr>
      </w:pPr>
    </w:p>
    <w:p w14:paraId="385DDF6A" w14:textId="037C3558" w:rsidR="00817DD3" w:rsidRDefault="00A83112" w:rsidP="0017371F">
      <w:pPr>
        <w:pStyle w:val="Prrafodelista"/>
        <w:ind w:left="0" w:firstLine="708"/>
        <w:jc w:val="both"/>
        <w:rPr>
          <w:rFonts w:ascii="Tahoma" w:hAnsi="Tahoma" w:cs="Tahoma"/>
        </w:rPr>
      </w:pPr>
      <w:r>
        <w:rPr>
          <w:rFonts w:ascii="Tahoma" w:hAnsi="Tahoma" w:cs="Tahoma"/>
        </w:rPr>
        <w:t xml:space="preserve">En atención a lo referido, no podía descartarse por completo los dichos del anterior deponente, </w:t>
      </w:r>
      <w:r w:rsidR="00DF50E8">
        <w:rPr>
          <w:rFonts w:ascii="Tahoma" w:hAnsi="Tahoma" w:cs="Tahoma"/>
        </w:rPr>
        <w:t xml:space="preserve">pues </w:t>
      </w:r>
      <w:r w:rsidR="00192D90">
        <w:rPr>
          <w:rFonts w:ascii="Tahoma" w:hAnsi="Tahoma" w:cs="Tahoma"/>
        </w:rPr>
        <w:t xml:space="preserve">si bien se lo puede encasillar como un testigo de oídas, como lo hiciera el A-quo, sus dichos </w:t>
      </w:r>
      <w:r w:rsidR="00955DDF">
        <w:rPr>
          <w:rFonts w:ascii="Tahoma" w:hAnsi="Tahoma" w:cs="Tahoma"/>
        </w:rPr>
        <w:t xml:space="preserve">fueron corroborados por </w:t>
      </w:r>
      <w:r w:rsidR="00192D90">
        <w:rPr>
          <w:rFonts w:ascii="Tahoma" w:hAnsi="Tahoma" w:cs="Tahoma"/>
        </w:rPr>
        <w:t>los demás elementos probator</w:t>
      </w:r>
      <w:r w:rsidR="001D585F">
        <w:rPr>
          <w:rFonts w:ascii="Tahoma" w:hAnsi="Tahoma" w:cs="Tahoma"/>
        </w:rPr>
        <w:t>io</w:t>
      </w:r>
      <w:r w:rsidR="00EE4E35">
        <w:rPr>
          <w:rFonts w:ascii="Tahoma" w:hAnsi="Tahoma" w:cs="Tahoma"/>
        </w:rPr>
        <w:t>s</w:t>
      </w:r>
      <w:r w:rsidR="001D585F">
        <w:rPr>
          <w:rFonts w:ascii="Tahoma" w:hAnsi="Tahoma" w:cs="Tahoma"/>
        </w:rPr>
        <w:t xml:space="preserve"> </w:t>
      </w:r>
      <w:r w:rsidR="00772735">
        <w:rPr>
          <w:rFonts w:ascii="Tahoma" w:hAnsi="Tahoma" w:cs="Tahoma"/>
        </w:rPr>
        <w:t xml:space="preserve">y por lo tanto tiene plena validez, quedando </w:t>
      </w:r>
      <w:r w:rsidR="001D585F">
        <w:rPr>
          <w:rFonts w:ascii="Tahoma" w:hAnsi="Tahoma" w:cs="Tahoma"/>
        </w:rPr>
        <w:t>desv</w:t>
      </w:r>
      <w:r w:rsidR="00EE4E35">
        <w:rPr>
          <w:rFonts w:ascii="Tahoma" w:hAnsi="Tahoma" w:cs="Tahoma"/>
        </w:rPr>
        <w:t>irt</w:t>
      </w:r>
      <w:r w:rsidR="00772735">
        <w:rPr>
          <w:rFonts w:ascii="Tahoma" w:hAnsi="Tahoma" w:cs="Tahoma"/>
        </w:rPr>
        <w:t xml:space="preserve">uada </w:t>
      </w:r>
      <w:r w:rsidR="00EE4E35">
        <w:rPr>
          <w:rFonts w:ascii="Tahoma" w:hAnsi="Tahoma" w:cs="Tahoma"/>
        </w:rPr>
        <w:t>la hipótesis de que el accidente fue completament</w:t>
      </w:r>
      <w:r w:rsidR="00B2612C">
        <w:rPr>
          <w:rFonts w:ascii="Tahoma" w:hAnsi="Tahoma" w:cs="Tahoma"/>
        </w:rPr>
        <w:t>e ajeno</w:t>
      </w:r>
      <w:r w:rsidR="00EE4E35">
        <w:rPr>
          <w:rFonts w:ascii="Tahoma" w:hAnsi="Tahoma" w:cs="Tahoma"/>
        </w:rPr>
        <w:t xml:space="preserve"> a </w:t>
      </w:r>
      <w:r w:rsidR="001D585F">
        <w:rPr>
          <w:rFonts w:ascii="Tahoma" w:hAnsi="Tahoma" w:cs="Tahoma"/>
        </w:rPr>
        <w:t xml:space="preserve">las labores propias del señor </w:t>
      </w:r>
      <w:r w:rsidR="00E65071">
        <w:rPr>
          <w:rFonts w:ascii="Tahoma" w:hAnsi="Tahoma" w:cs="Tahoma"/>
        </w:rPr>
        <w:t xml:space="preserve">Villa Pérez, pues por el contrario, lleva al convencimiento de que aquel desplazamiento del Colegio Nueva Granada </w:t>
      </w:r>
      <w:r w:rsidR="00715591">
        <w:rPr>
          <w:rFonts w:ascii="Tahoma" w:hAnsi="Tahoma" w:cs="Tahoma"/>
        </w:rPr>
        <w:t xml:space="preserve">a las locaciones de su contratante era </w:t>
      </w:r>
      <w:r w:rsidR="00817DD3">
        <w:rPr>
          <w:rFonts w:ascii="Tahoma" w:hAnsi="Tahoma" w:cs="Tahoma"/>
        </w:rPr>
        <w:t>habitual y no un hecho aislado que aconteció únicamente el día de su muerte. Como se explica</w:t>
      </w:r>
      <w:r w:rsidR="00C64E89">
        <w:rPr>
          <w:rFonts w:ascii="Tahoma" w:hAnsi="Tahoma" w:cs="Tahoma"/>
        </w:rPr>
        <w:t xml:space="preserve"> a continuación</w:t>
      </w:r>
      <w:r w:rsidR="00817DD3">
        <w:rPr>
          <w:rFonts w:ascii="Tahoma" w:hAnsi="Tahoma" w:cs="Tahoma"/>
        </w:rPr>
        <w:t xml:space="preserve">, tales traslados no solo estaban encaminados a cobrar sus honorarios sino a cumplir otras actividades contractuales. </w:t>
      </w:r>
    </w:p>
    <w:p w14:paraId="27429C98" w14:textId="77777777" w:rsidR="00817DD3" w:rsidRDefault="00817DD3" w:rsidP="0017371F">
      <w:pPr>
        <w:pStyle w:val="Prrafodelista"/>
        <w:ind w:left="0" w:firstLine="708"/>
        <w:jc w:val="both"/>
        <w:rPr>
          <w:rFonts w:ascii="Tahoma" w:hAnsi="Tahoma" w:cs="Tahoma"/>
        </w:rPr>
      </w:pPr>
    </w:p>
    <w:p w14:paraId="6B40C0BE" w14:textId="78C649F2" w:rsidR="004C60A7" w:rsidRDefault="00C64E89" w:rsidP="00A9385F">
      <w:pPr>
        <w:ind w:firstLine="708"/>
        <w:jc w:val="both"/>
        <w:rPr>
          <w:rFonts w:ascii="Tahoma" w:hAnsi="Tahoma" w:cs="Tahoma"/>
          <w:lang w:val="es-CO"/>
        </w:rPr>
      </w:pPr>
      <w:r>
        <w:rPr>
          <w:rFonts w:ascii="Tahoma" w:hAnsi="Tahoma" w:cs="Tahoma"/>
          <w:lang w:val="es-CO"/>
        </w:rPr>
        <w:t xml:space="preserve">En efecto, </w:t>
      </w:r>
      <w:r w:rsidR="00EF10CC" w:rsidRPr="00F444BD">
        <w:rPr>
          <w:rFonts w:ascii="Tahoma" w:hAnsi="Tahoma" w:cs="Tahoma"/>
          <w:lang w:val="es-CO"/>
        </w:rPr>
        <w:t>revisado el tenor del contrato de prestación de servicios en su cláusula segunda se puede colegir que el causante, quien hasta el momento de su muerte había cumplido cabalmente el fin del contrato, según el informe rendido el 17 de septiembre de 2013</w:t>
      </w:r>
      <w:r w:rsidR="00EF10CC">
        <w:rPr>
          <w:rFonts w:ascii="Tahoma" w:hAnsi="Tahoma" w:cs="Tahoma"/>
          <w:lang w:val="es-CO"/>
        </w:rPr>
        <w:t xml:space="preserve"> (</w:t>
      </w:r>
      <w:proofErr w:type="spellStart"/>
      <w:r w:rsidR="00EF10CC">
        <w:rPr>
          <w:rFonts w:ascii="Tahoma" w:hAnsi="Tahoma" w:cs="Tahoma"/>
          <w:lang w:val="es-CO"/>
        </w:rPr>
        <w:t>fl</w:t>
      </w:r>
      <w:proofErr w:type="spellEnd"/>
      <w:r w:rsidR="00EF10CC">
        <w:rPr>
          <w:rFonts w:ascii="Tahoma" w:hAnsi="Tahoma" w:cs="Tahoma"/>
          <w:lang w:val="es-CO"/>
        </w:rPr>
        <w:t>. 39)</w:t>
      </w:r>
      <w:r w:rsidR="00EF10CC" w:rsidRPr="00F444BD">
        <w:rPr>
          <w:rFonts w:ascii="Tahoma" w:hAnsi="Tahoma" w:cs="Tahoma"/>
          <w:lang w:val="es-CO"/>
        </w:rPr>
        <w:t>, debía trazar un cronograma de trabajo con quienes estaban recibiendo sus instru</w:t>
      </w:r>
      <w:r w:rsidR="009B1313">
        <w:rPr>
          <w:rFonts w:ascii="Tahoma" w:hAnsi="Tahoma" w:cs="Tahoma"/>
          <w:lang w:val="es-CO"/>
        </w:rPr>
        <w:t>cciones y que formaban parte de la</w:t>
      </w:r>
      <w:r w:rsidR="00EF10CC" w:rsidRPr="00F444BD">
        <w:rPr>
          <w:rFonts w:ascii="Tahoma" w:hAnsi="Tahoma" w:cs="Tahoma"/>
          <w:lang w:val="es-CO"/>
        </w:rPr>
        <w:t xml:space="preserve"> banda sinfónica de ese municipio, en un horario en el que ordinariamente se dictan clases, pues </w:t>
      </w:r>
      <w:r w:rsidR="00EF10CC">
        <w:rPr>
          <w:rFonts w:ascii="Tahoma" w:hAnsi="Tahoma" w:cs="Tahoma"/>
          <w:lang w:val="es-CO"/>
        </w:rPr>
        <w:t xml:space="preserve">su muerte se dio </w:t>
      </w:r>
      <w:r w:rsidR="00EF10CC" w:rsidRPr="00F444BD">
        <w:rPr>
          <w:rFonts w:ascii="Tahoma" w:hAnsi="Tahoma" w:cs="Tahoma"/>
          <w:lang w:val="es-CO"/>
        </w:rPr>
        <w:t xml:space="preserve">a las 2:30 p.m. </w:t>
      </w:r>
      <w:r w:rsidR="009B1313">
        <w:rPr>
          <w:rFonts w:ascii="Tahoma" w:hAnsi="Tahoma" w:cs="Tahoma"/>
          <w:lang w:val="es-CO"/>
        </w:rPr>
        <w:t xml:space="preserve">En cumplimiento del contrato, el actor </w:t>
      </w:r>
      <w:r w:rsidR="004C60A7">
        <w:rPr>
          <w:rFonts w:ascii="Tahoma" w:hAnsi="Tahoma" w:cs="Tahoma"/>
          <w:lang w:val="es-CO"/>
        </w:rPr>
        <w:t>debía dirigirse a distintas instituciones educativas del Municipio de Dosquebradas para vincular jóvenes</w:t>
      </w:r>
      <w:r w:rsidR="00961CD0">
        <w:rPr>
          <w:rFonts w:ascii="Tahoma" w:hAnsi="Tahoma" w:cs="Tahoma"/>
          <w:lang w:val="es-CO"/>
        </w:rPr>
        <w:t xml:space="preserve"> menores de edad </w:t>
      </w:r>
      <w:r w:rsidR="004C60A7">
        <w:rPr>
          <w:rFonts w:ascii="Tahoma" w:hAnsi="Tahoma" w:cs="Tahoma"/>
          <w:lang w:val="es-CO"/>
        </w:rPr>
        <w:t xml:space="preserve"> a la</w:t>
      </w:r>
      <w:r w:rsidR="00647F3E">
        <w:rPr>
          <w:rFonts w:ascii="Tahoma" w:hAnsi="Tahoma" w:cs="Tahoma"/>
          <w:lang w:val="es-CO"/>
        </w:rPr>
        <w:t>s actividades musicales que estaba encargado de programar,</w:t>
      </w:r>
      <w:r w:rsidR="004C60A7">
        <w:rPr>
          <w:rFonts w:ascii="Tahoma" w:hAnsi="Tahoma" w:cs="Tahoma"/>
          <w:lang w:val="es-CO"/>
        </w:rPr>
        <w:t xml:space="preserve"> </w:t>
      </w:r>
      <w:r w:rsidR="005B1C81">
        <w:rPr>
          <w:rFonts w:ascii="Tahoma" w:hAnsi="Tahoma" w:cs="Tahoma"/>
          <w:lang w:val="es-CO"/>
        </w:rPr>
        <w:t xml:space="preserve">así como a hacer presentaciones a nivel </w:t>
      </w:r>
      <w:r w:rsidR="004C60A7">
        <w:rPr>
          <w:rFonts w:ascii="Tahoma" w:hAnsi="Tahoma" w:cs="Tahoma"/>
          <w:lang w:val="es-CO"/>
        </w:rPr>
        <w:t>regional y nacional</w:t>
      </w:r>
      <w:r w:rsidR="007D0231">
        <w:rPr>
          <w:rFonts w:ascii="Tahoma" w:hAnsi="Tahoma" w:cs="Tahoma"/>
          <w:lang w:val="es-CO"/>
        </w:rPr>
        <w:t>;</w:t>
      </w:r>
      <w:r w:rsidR="005B1C81">
        <w:rPr>
          <w:rFonts w:ascii="Tahoma" w:hAnsi="Tahoma" w:cs="Tahoma"/>
          <w:lang w:val="es-CO"/>
        </w:rPr>
        <w:t xml:space="preserve"> lo que </w:t>
      </w:r>
      <w:r w:rsidR="00BE12EE">
        <w:rPr>
          <w:rFonts w:ascii="Tahoma" w:hAnsi="Tahoma" w:cs="Tahoma"/>
          <w:lang w:val="es-CO"/>
        </w:rPr>
        <w:t xml:space="preserve">deja entrever que el riesgo laboral, se itera, no estaba limitado a las instalaciones donde se reunía con </w:t>
      </w:r>
      <w:r w:rsidR="00BE12EE">
        <w:rPr>
          <w:rFonts w:ascii="Tahoma" w:hAnsi="Tahoma" w:cs="Tahoma"/>
          <w:lang w:val="es-CO"/>
        </w:rPr>
        <w:lastRenderedPageBreak/>
        <w:t xml:space="preserve">la banda, sino </w:t>
      </w:r>
      <w:r w:rsidR="00A9385F">
        <w:rPr>
          <w:rFonts w:ascii="Tahoma" w:hAnsi="Tahoma" w:cs="Tahoma"/>
          <w:lang w:val="es-CO"/>
        </w:rPr>
        <w:t xml:space="preserve">a </w:t>
      </w:r>
      <w:r w:rsidR="00BE12EE">
        <w:rPr>
          <w:rFonts w:ascii="Tahoma" w:hAnsi="Tahoma" w:cs="Tahoma"/>
          <w:lang w:val="es-CO"/>
        </w:rPr>
        <w:t xml:space="preserve">todos aquellos </w:t>
      </w:r>
      <w:r w:rsidR="007D0231">
        <w:rPr>
          <w:rFonts w:ascii="Tahoma" w:hAnsi="Tahoma" w:cs="Tahoma"/>
          <w:lang w:val="es-CO"/>
        </w:rPr>
        <w:t xml:space="preserve">espacios </w:t>
      </w:r>
      <w:r w:rsidR="00BE12EE">
        <w:rPr>
          <w:rFonts w:ascii="Tahoma" w:hAnsi="Tahoma" w:cs="Tahoma"/>
          <w:lang w:val="es-CO"/>
        </w:rPr>
        <w:t xml:space="preserve">donde por una u otra razón </w:t>
      </w:r>
      <w:r w:rsidR="007D0231">
        <w:rPr>
          <w:rFonts w:ascii="Tahoma" w:hAnsi="Tahoma" w:cs="Tahoma"/>
          <w:lang w:val="es-CO"/>
        </w:rPr>
        <w:t xml:space="preserve">se ejecutaba el </w:t>
      </w:r>
      <w:r w:rsidR="00970318">
        <w:rPr>
          <w:rFonts w:ascii="Tahoma" w:hAnsi="Tahoma" w:cs="Tahoma"/>
          <w:lang w:val="es-CO"/>
        </w:rPr>
        <w:t xml:space="preserve">contrato, </w:t>
      </w:r>
      <w:r w:rsidR="009B1313">
        <w:rPr>
          <w:rFonts w:ascii="Tahoma" w:hAnsi="Tahoma" w:cs="Tahoma"/>
          <w:lang w:val="es-CO"/>
        </w:rPr>
        <w:t xml:space="preserve">incluido </w:t>
      </w:r>
      <w:r w:rsidR="00970318">
        <w:rPr>
          <w:rFonts w:ascii="Tahoma" w:hAnsi="Tahoma" w:cs="Tahoma"/>
          <w:lang w:val="es-CO"/>
        </w:rPr>
        <w:t xml:space="preserve">el cobro </w:t>
      </w:r>
      <w:r w:rsidR="00F11238">
        <w:rPr>
          <w:rFonts w:ascii="Tahoma" w:hAnsi="Tahoma" w:cs="Tahoma"/>
          <w:lang w:val="es-CO"/>
        </w:rPr>
        <w:t>de sus honorarios profesionales</w:t>
      </w:r>
      <w:r w:rsidR="00970318">
        <w:rPr>
          <w:rFonts w:ascii="Tahoma" w:hAnsi="Tahoma" w:cs="Tahoma"/>
          <w:lang w:val="es-CO"/>
        </w:rPr>
        <w:t xml:space="preserve">, como quiera que ello se llevaba a cabo en las instalaciones de la Alcaldía, en el horario en el que presta sus servicios al público, que coincidía con aquel </w:t>
      </w:r>
      <w:r w:rsidR="00B320D1">
        <w:rPr>
          <w:rFonts w:ascii="Tahoma" w:hAnsi="Tahoma" w:cs="Tahoma"/>
          <w:lang w:val="es-CO"/>
        </w:rPr>
        <w:t xml:space="preserve">en el </w:t>
      </w:r>
      <w:r w:rsidR="00970318">
        <w:rPr>
          <w:rFonts w:ascii="Tahoma" w:hAnsi="Tahoma" w:cs="Tahoma"/>
          <w:lang w:val="es-CO"/>
        </w:rPr>
        <w:t xml:space="preserve">que </w:t>
      </w:r>
      <w:r w:rsidR="009B1313">
        <w:rPr>
          <w:rFonts w:ascii="Tahoma" w:hAnsi="Tahoma" w:cs="Tahoma"/>
          <w:lang w:val="es-CO"/>
        </w:rPr>
        <w:t>el demandante</w:t>
      </w:r>
      <w:r w:rsidR="00970318">
        <w:rPr>
          <w:rFonts w:ascii="Tahoma" w:hAnsi="Tahoma" w:cs="Tahoma"/>
          <w:lang w:val="es-CO"/>
        </w:rPr>
        <w:t xml:space="preserve"> había establecido su plan de trabajo</w:t>
      </w:r>
      <w:r w:rsidR="00961CD0">
        <w:rPr>
          <w:rFonts w:ascii="Tahoma" w:hAnsi="Tahoma" w:cs="Tahoma"/>
          <w:lang w:val="es-CO"/>
        </w:rPr>
        <w:t>. En ese orden de ideas es evidente que el</w:t>
      </w:r>
      <w:r w:rsidR="004C60A7">
        <w:rPr>
          <w:rFonts w:ascii="Tahoma" w:hAnsi="Tahoma" w:cs="Tahoma"/>
          <w:lang w:val="es-CO"/>
        </w:rPr>
        <w:t xml:space="preserve"> desplazamiento </w:t>
      </w:r>
      <w:r w:rsidR="00961CD0">
        <w:rPr>
          <w:rFonts w:ascii="Tahoma" w:hAnsi="Tahoma" w:cs="Tahoma"/>
          <w:lang w:val="es-CO"/>
        </w:rPr>
        <w:t xml:space="preserve">que forzosamente debía realizar hasta el </w:t>
      </w:r>
      <w:r w:rsidR="00A9385F">
        <w:rPr>
          <w:rFonts w:ascii="Tahoma" w:hAnsi="Tahoma" w:cs="Tahoma"/>
          <w:lang w:val="es-CO"/>
        </w:rPr>
        <w:t>ente municipal</w:t>
      </w:r>
      <w:r w:rsidR="004C60A7">
        <w:rPr>
          <w:rFonts w:ascii="Tahoma" w:hAnsi="Tahoma" w:cs="Tahoma"/>
          <w:lang w:val="es-CO"/>
        </w:rPr>
        <w:t xml:space="preserve"> para reclamar sus honorarios</w:t>
      </w:r>
      <w:r w:rsidR="00961CD0">
        <w:rPr>
          <w:rFonts w:ascii="Tahoma" w:hAnsi="Tahoma" w:cs="Tahoma"/>
          <w:lang w:val="es-CO"/>
        </w:rPr>
        <w:t xml:space="preserve"> </w:t>
      </w:r>
      <w:r w:rsidR="00961CD0">
        <w:rPr>
          <w:rFonts w:ascii="Tahoma" w:hAnsi="Tahoma" w:cs="Tahoma"/>
          <w:i/>
          <w:lang w:val="es-CO"/>
        </w:rPr>
        <w:t>–como ocurrió el día de su muerte-</w:t>
      </w:r>
      <w:r w:rsidR="00A9385F">
        <w:rPr>
          <w:rFonts w:ascii="Tahoma" w:hAnsi="Tahoma" w:cs="Tahoma"/>
          <w:lang w:val="es-CO"/>
        </w:rPr>
        <w:t>,</w:t>
      </w:r>
      <w:r w:rsidR="004C60A7">
        <w:rPr>
          <w:rFonts w:ascii="Tahoma" w:hAnsi="Tahoma" w:cs="Tahoma"/>
          <w:lang w:val="es-CO"/>
        </w:rPr>
        <w:t xml:space="preserve"> no podía efectuarlo sin interrumpir la labor encomendada</w:t>
      </w:r>
      <w:r w:rsidR="006308A9" w:rsidRPr="00F444BD">
        <w:rPr>
          <w:rFonts w:ascii="Tahoma" w:hAnsi="Tahoma" w:cs="Tahoma"/>
          <w:lang w:val="es-CO"/>
        </w:rPr>
        <w:t xml:space="preserve">. </w:t>
      </w:r>
    </w:p>
    <w:p w14:paraId="5F9FF245" w14:textId="77777777" w:rsidR="004C60A7" w:rsidRDefault="004C60A7" w:rsidP="00EE5EAA">
      <w:pPr>
        <w:ind w:firstLine="708"/>
        <w:jc w:val="both"/>
        <w:rPr>
          <w:rFonts w:ascii="Tahoma" w:hAnsi="Tahoma" w:cs="Tahoma"/>
          <w:lang w:val="es-CO"/>
        </w:rPr>
      </w:pPr>
    </w:p>
    <w:p w14:paraId="23AB7615" w14:textId="23E76071" w:rsidR="006308A9" w:rsidRPr="00F444BD" w:rsidRDefault="006308A9" w:rsidP="00065A7D">
      <w:pPr>
        <w:ind w:firstLine="708"/>
        <w:jc w:val="both"/>
        <w:rPr>
          <w:rFonts w:ascii="Tahoma" w:hAnsi="Tahoma" w:cs="Tahoma"/>
          <w:lang w:val="es-CO"/>
        </w:rPr>
      </w:pPr>
      <w:r w:rsidRPr="00F444BD">
        <w:rPr>
          <w:rFonts w:ascii="Tahoma" w:hAnsi="Tahoma" w:cs="Tahoma"/>
          <w:lang w:val="es-CO"/>
        </w:rPr>
        <w:t xml:space="preserve">Ahora, el hecho de que estuviera en un taxi fuera de las instalaciones del colegio donde dictaba sus clases no puede convertirse en un elemento distractor para desligar al contratista de la labor que desempeñaba, pues </w:t>
      </w:r>
      <w:r w:rsidR="004C60A7">
        <w:rPr>
          <w:rFonts w:ascii="Tahoma" w:hAnsi="Tahoma" w:cs="Tahoma"/>
          <w:lang w:val="es-CO"/>
        </w:rPr>
        <w:t xml:space="preserve">se itera, </w:t>
      </w:r>
      <w:r w:rsidRPr="00F444BD">
        <w:rPr>
          <w:rFonts w:ascii="Tahoma" w:hAnsi="Tahoma" w:cs="Tahoma"/>
          <w:lang w:val="es-CO"/>
        </w:rPr>
        <w:t>no puede perderse de vista que interrumpió sus servicios para dirigirse a las instalaciones de su contratante</w:t>
      </w:r>
      <w:r w:rsidR="004C60A7">
        <w:rPr>
          <w:rFonts w:ascii="Tahoma" w:hAnsi="Tahoma" w:cs="Tahoma"/>
          <w:lang w:val="es-CO"/>
        </w:rPr>
        <w:t xml:space="preserve"> para después retornar</w:t>
      </w:r>
      <w:r w:rsidRPr="00F444BD">
        <w:rPr>
          <w:rFonts w:ascii="Tahoma" w:hAnsi="Tahoma" w:cs="Tahoma"/>
          <w:lang w:val="es-CO"/>
        </w:rPr>
        <w:t xml:space="preserve">; es decir, el señor Guillermo Villa Pérez no se desligó de manera rotunda de </w:t>
      </w:r>
      <w:r w:rsidR="00065A7D">
        <w:rPr>
          <w:rFonts w:ascii="Tahoma" w:hAnsi="Tahoma" w:cs="Tahoma"/>
          <w:lang w:val="es-CO"/>
        </w:rPr>
        <w:t>las labores que estaba efectuando, como quiera que se d</w:t>
      </w:r>
      <w:r w:rsidR="00100B52">
        <w:rPr>
          <w:rFonts w:ascii="Tahoma" w:hAnsi="Tahoma" w:cs="Tahoma"/>
          <w:lang w:val="es-CO"/>
        </w:rPr>
        <w:t xml:space="preserve">esplazó </w:t>
      </w:r>
      <w:r w:rsidR="00065A7D">
        <w:rPr>
          <w:rFonts w:ascii="Tahoma" w:hAnsi="Tahoma" w:cs="Tahoma"/>
          <w:lang w:val="es-CO"/>
        </w:rPr>
        <w:t>de una de l</w:t>
      </w:r>
      <w:r w:rsidRPr="00F444BD">
        <w:rPr>
          <w:rFonts w:ascii="Tahoma" w:hAnsi="Tahoma" w:cs="Tahoma"/>
          <w:lang w:val="es-CO"/>
        </w:rPr>
        <w:t>as instalaciones de su empleador</w:t>
      </w:r>
      <w:r w:rsidR="00065A7D">
        <w:rPr>
          <w:rFonts w:ascii="Tahoma" w:hAnsi="Tahoma" w:cs="Tahoma"/>
          <w:lang w:val="es-CO"/>
        </w:rPr>
        <w:t xml:space="preserve"> a otra</w:t>
      </w:r>
      <w:r w:rsidRPr="00F444BD">
        <w:rPr>
          <w:rFonts w:ascii="Tahoma" w:hAnsi="Tahoma" w:cs="Tahoma"/>
          <w:lang w:val="es-CO"/>
        </w:rPr>
        <w:t>, y el hecho de que haya tenido que abordar un taxi es una circunstancia que no puede trascender a efectos de negar la prestación, como quiera que</w:t>
      </w:r>
      <w:r w:rsidR="00A9385F">
        <w:rPr>
          <w:rFonts w:ascii="Tahoma" w:hAnsi="Tahoma" w:cs="Tahoma"/>
          <w:lang w:val="es-CO"/>
        </w:rPr>
        <w:t>, por ejemplo,</w:t>
      </w:r>
      <w:r w:rsidRPr="00F444BD">
        <w:rPr>
          <w:rFonts w:ascii="Tahoma" w:hAnsi="Tahoma" w:cs="Tahoma"/>
          <w:lang w:val="es-CO"/>
        </w:rPr>
        <w:t xml:space="preserve"> </w:t>
      </w:r>
      <w:r w:rsidR="00100B52">
        <w:rPr>
          <w:rFonts w:ascii="Tahoma" w:hAnsi="Tahoma" w:cs="Tahoma"/>
          <w:lang w:val="es-CO"/>
        </w:rPr>
        <w:t xml:space="preserve">si el lugar donde prestaba sus servicios fuera en el mismo centro administrativo municipal u otro al que pudiera ir </w:t>
      </w:r>
      <w:r w:rsidRPr="00F444BD">
        <w:rPr>
          <w:rFonts w:ascii="Tahoma" w:hAnsi="Tahoma" w:cs="Tahoma"/>
          <w:lang w:val="es-CO"/>
        </w:rPr>
        <w:t xml:space="preserve">caminando, la idea de mantenerse en las instalaciones del contratante se hubiera </w:t>
      </w:r>
      <w:r w:rsidR="00100B52">
        <w:rPr>
          <w:rFonts w:ascii="Tahoma" w:hAnsi="Tahoma" w:cs="Tahoma"/>
          <w:lang w:val="es-CO"/>
        </w:rPr>
        <w:t xml:space="preserve">seguido </w:t>
      </w:r>
      <w:r w:rsidRPr="00F444BD">
        <w:rPr>
          <w:rFonts w:ascii="Tahoma" w:hAnsi="Tahoma" w:cs="Tahoma"/>
          <w:lang w:val="es-CO"/>
        </w:rPr>
        <w:t xml:space="preserve"> gravitando y el asunto no acarrearía mayor debate</w:t>
      </w:r>
      <w:r w:rsidR="00100B52">
        <w:rPr>
          <w:rFonts w:ascii="Tahoma" w:hAnsi="Tahoma" w:cs="Tahoma"/>
          <w:lang w:val="es-CO"/>
        </w:rPr>
        <w:t>;</w:t>
      </w:r>
      <w:r w:rsidR="00065A7D">
        <w:rPr>
          <w:rFonts w:ascii="Tahoma" w:hAnsi="Tahoma" w:cs="Tahoma"/>
          <w:lang w:val="es-CO"/>
        </w:rPr>
        <w:t xml:space="preserve"> menos aun </w:t>
      </w:r>
      <w:r w:rsidRPr="00F444BD">
        <w:rPr>
          <w:rFonts w:ascii="Tahoma" w:hAnsi="Tahoma" w:cs="Tahoma"/>
          <w:lang w:val="es-CO"/>
        </w:rPr>
        <w:t>cuando</w:t>
      </w:r>
      <w:r w:rsidR="00A9385F">
        <w:rPr>
          <w:rFonts w:ascii="Tahoma" w:hAnsi="Tahoma" w:cs="Tahoma"/>
          <w:lang w:val="es-CO"/>
        </w:rPr>
        <w:t xml:space="preserve"> para </w:t>
      </w:r>
      <w:r w:rsidRPr="00F444BD">
        <w:rPr>
          <w:rFonts w:ascii="Tahoma" w:hAnsi="Tahoma" w:cs="Tahoma"/>
          <w:lang w:val="es-CO"/>
        </w:rPr>
        <w:t xml:space="preserve">el desempeño de las actividades propias del cargo </w:t>
      </w:r>
      <w:r w:rsidR="00A9385F">
        <w:rPr>
          <w:rFonts w:ascii="Tahoma" w:hAnsi="Tahoma" w:cs="Tahoma"/>
          <w:lang w:val="es-CO"/>
        </w:rPr>
        <w:t xml:space="preserve">debía </w:t>
      </w:r>
      <w:r w:rsidRPr="00F444BD">
        <w:rPr>
          <w:rFonts w:ascii="Tahoma" w:hAnsi="Tahoma" w:cs="Tahoma"/>
          <w:lang w:val="es-CO"/>
        </w:rPr>
        <w:t>salir de ese espacio, bien para ir a los colegios a efectuar las convocatori</w:t>
      </w:r>
      <w:r w:rsidR="00100B52">
        <w:rPr>
          <w:rFonts w:ascii="Tahoma" w:hAnsi="Tahoma" w:cs="Tahoma"/>
          <w:lang w:val="es-CO"/>
        </w:rPr>
        <w:t>a</w:t>
      </w:r>
      <w:r w:rsidRPr="00F444BD">
        <w:rPr>
          <w:rFonts w:ascii="Tahoma" w:hAnsi="Tahoma" w:cs="Tahoma"/>
          <w:lang w:val="es-CO"/>
        </w:rPr>
        <w:t xml:space="preserve">s, </w:t>
      </w:r>
      <w:r w:rsidR="00100B52">
        <w:rPr>
          <w:rFonts w:ascii="Tahoma" w:hAnsi="Tahoma" w:cs="Tahoma"/>
          <w:lang w:val="es-CO"/>
        </w:rPr>
        <w:t xml:space="preserve">bien </w:t>
      </w:r>
      <w:r w:rsidRPr="00F444BD">
        <w:rPr>
          <w:rFonts w:ascii="Tahoma" w:hAnsi="Tahoma" w:cs="Tahoma"/>
          <w:lang w:val="es-CO"/>
        </w:rPr>
        <w:t xml:space="preserve">para asistir con la banda a diferentes eventos y representar al municipio, </w:t>
      </w:r>
      <w:r w:rsidR="00100B52">
        <w:rPr>
          <w:rFonts w:ascii="Tahoma" w:hAnsi="Tahoma" w:cs="Tahoma"/>
          <w:lang w:val="es-CO"/>
        </w:rPr>
        <w:t xml:space="preserve">ora </w:t>
      </w:r>
      <w:r w:rsidRPr="00F444BD">
        <w:rPr>
          <w:rFonts w:ascii="Tahoma" w:hAnsi="Tahoma" w:cs="Tahoma"/>
          <w:lang w:val="es-CO"/>
        </w:rPr>
        <w:t xml:space="preserve">para trabajar con la </w:t>
      </w:r>
      <w:r w:rsidR="00A9385F" w:rsidRPr="00F444BD">
        <w:rPr>
          <w:rFonts w:ascii="Tahoma" w:hAnsi="Tahoma" w:cs="Tahoma"/>
          <w:lang w:val="es-CO"/>
        </w:rPr>
        <w:t xml:space="preserve">Coordinación </w:t>
      </w:r>
      <w:r w:rsidRPr="00F444BD">
        <w:rPr>
          <w:rFonts w:ascii="Tahoma" w:hAnsi="Tahoma" w:cs="Tahoma"/>
          <w:lang w:val="es-CO"/>
        </w:rPr>
        <w:t xml:space="preserve">de </w:t>
      </w:r>
      <w:r w:rsidR="00A9385F" w:rsidRPr="00F444BD">
        <w:rPr>
          <w:rFonts w:ascii="Tahoma" w:hAnsi="Tahoma" w:cs="Tahoma"/>
          <w:lang w:val="es-CO"/>
        </w:rPr>
        <w:t>Cultura</w:t>
      </w:r>
      <w:r w:rsidRPr="00F444BD">
        <w:rPr>
          <w:rFonts w:ascii="Tahoma" w:hAnsi="Tahoma" w:cs="Tahoma"/>
          <w:lang w:val="es-CO"/>
        </w:rPr>
        <w:t xml:space="preserve">, </w:t>
      </w:r>
      <w:r w:rsidR="00100B52">
        <w:rPr>
          <w:rFonts w:ascii="Tahoma" w:hAnsi="Tahoma" w:cs="Tahoma"/>
          <w:lang w:val="es-CO"/>
        </w:rPr>
        <w:t xml:space="preserve">o </w:t>
      </w:r>
      <w:r w:rsidRPr="00F444BD">
        <w:rPr>
          <w:rFonts w:ascii="Tahoma" w:hAnsi="Tahoma" w:cs="Tahoma"/>
          <w:lang w:val="es-CO"/>
        </w:rPr>
        <w:t xml:space="preserve">para asistir a reuniones y actividades programadas por la </w:t>
      </w:r>
      <w:r w:rsidR="00A9385F" w:rsidRPr="00F444BD">
        <w:rPr>
          <w:rFonts w:ascii="Tahoma" w:hAnsi="Tahoma" w:cs="Tahoma"/>
          <w:lang w:val="es-CO"/>
        </w:rPr>
        <w:t xml:space="preserve">Administración Municipal </w:t>
      </w:r>
      <w:r w:rsidR="00A9385F">
        <w:rPr>
          <w:rFonts w:ascii="Tahoma" w:hAnsi="Tahoma" w:cs="Tahoma"/>
          <w:lang w:val="es-CO"/>
        </w:rPr>
        <w:t>o</w:t>
      </w:r>
      <w:r w:rsidRPr="00F444BD">
        <w:rPr>
          <w:rFonts w:ascii="Tahoma" w:hAnsi="Tahoma" w:cs="Tahoma"/>
          <w:lang w:val="es-CO"/>
        </w:rPr>
        <w:t xml:space="preserve"> presentar a la supervisión el plan de trabajo y los informes mensuales</w:t>
      </w:r>
      <w:r w:rsidR="00A1477E">
        <w:rPr>
          <w:rFonts w:ascii="Tahoma" w:hAnsi="Tahoma" w:cs="Tahoma"/>
          <w:lang w:val="es-CO"/>
        </w:rPr>
        <w:t>, y por supuesto cada vez que debía reclamar sus honorarios</w:t>
      </w:r>
      <w:r w:rsidRPr="00F444BD">
        <w:rPr>
          <w:rFonts w:ascii="Tahoma" w:hAnsi="Tahoma" w:cs="Tahoma"/>
          <w:lang w:val="es-CO"/>
        </w:rPr>
        <w:t>.</w:t>
      </w:r>
    </w:p>
    <w:p w14:paraId="7A52ACD0" w14:textId="77777777" w:rsidR="006308A9" w:rsidRPr="00F444BD" w:rsidRDefault="006308A9" w:rsidP="006308A9">
      <w:pPr>
        <w:jc w:val="both"/>
        <w:rPr>
          <w:rFonts w:ascii="Tahoma" w:hAnsi="Tahoma" w:cs="Tahoma"/>
          <w:lang w:val="es-CO"/>
        </w:rPr>
      </w:pPr>
    </w:p>
    <w:p w14:paraId="0A787969" w14:textId="6E5D9606" w:rsidR="00C257CF" w:rsidRDefault="006308A9" w:rsidP="001B60CA">
      <w:pPr>
        <w:ind w:firstLine="708"/>
        <w:jc w:val="both"/>
        <w:rPr>
          <w:rFonts w:ascii="Tahoma" w:hAnsi="Tahoma" w:cs="Tahoma"/>
          <w:lang w:val="es-CO"/>
        </w:rPr>
      </w:pPr>
      <w:r w:rsidRPr="00F444BD">
        <w:rPr>
          <w:rFonts w:ascii="Tahoma" w:hAnsi="Tahoma" w:cs="Tahoma"/>
          <w:lang w:val="es-CO"/>
        </w:rPr>
        <w:t>No se cuestionó el sentenciador de primer grado la finalidad con la que retornó el señor Guillermo de Jesús Villa Pérez al establecimiento educativo, pues bien pudo, una vez reclamó el dinero, dirigirse a su casa o a otro lugar donde lo pudiera resguardar</w:t>
      </w:r>
      <w:r w:rsidR="00100B52">
        <w:rPr>
          <w:rFonts w:ascii="Tahoma" w:hAnsi="Tahoma" w:cs="Tahoma"/>
          <w:lang w:val="es-CO"/>
        </w:rPr>
        <w:t xml:space="preserve"> con mayor seguridad</w:t>
      </w:r>
      <w:r w:rsidRPr="00F444BD">
        <w:rPr>
          <w:rFonts w:ascii="Tahoma" w:hAnsi="Tahoma" w:cs="Tahoma"/>
          <w:lang w:val="es-CO"/>
        </w:rPr>
        <w:t>, sin embargo, con el ánimo de cumplir su deber y respetar a quienes habían asistido a recibir sus instrucciones, optó por dirigirse nuevamente al colegio, con los riesgos que ello implicaba</w:t>
      </w:r>
      <w:r w:rsidR="00A1477E">
        <w:rPr>
          <w:rFonts w:ascii="Tahoma" w:hAnsi="Tahoma" w:cs="Tahoma"/>
          <w:lang w:val="es-CO"/>
        </w:rPr>
        <w:t xml:space="preserve">, con el </w:t>
      </w:r>
      <w:r w:rsidR="001B60CA">
        <w:rPr>
          <w:rFonts w:ascii="Tahoma" w:hAnsi="Tahoma" w:cs="Tahoma"/>
          <w:lang w:val="es-CO"/>
        </w:rPr>
        <w:t>infortunio</w:t>
      </w:r>
      <w:r w:rsidR="00A1477E">
        <w:rPr>
          <w:rFonts w:ascii="Tahoma" w:hAnsi="Tahoma" w:cs="Tahoma"/>
          <w:lang w:val="es-CO"/>
        </w:rPr>
        <w:t xml:space="preserve"> de que los </w:t>
      </w:r>
      <w:r w:rsidR="001B60CA">
        <w:rPr>
          <w:rFonts w:ascii="Tahoma" w:hAnsi="Tahoma" w:cs="Tahoma"/>
          <w:lang w:val="es-CO"/>
        </w:rPr>
        <w:t>delincuentes</w:t>
      </w:r>
      <w:r w:rsidR="00A1477E">
        <w:rPr>
          <w:rFonts w:ascii="Tahoma" w:hAnsi="Tahoma" w:cs="Tahoma"/>
          <w:lang w:val="es-CO"/>
        </w:rPr>
        <w:t xml:space="preserve"> lo esperaban para hurtarle el producto de su trabajo, lo que desencadenó en su muerte al oponer resistencia. </w:t>
      </w:r>
      <w:r w:rsidR="00C257CF">
        <w:rPr>
          <w:rFonts w:ascii="Tahoma" w:hAnsi="Tahoma" w:cs="Tahoma"/>
          <w:lang w:val="es-CO"/>
        </w:rPr>
        <w:t>Por lo anterior, no es acertado concluir que aquel</w:t>
      </w:r>
      <w:r w:rsidRPr="00F444BD">
        <w:rPr>
          <w:rFonts w:ascii="Tahoma" w:hAnsi="Tahoma" w:cs="Tahoma"/>
          <w:lang w:val="es-CO"/>
        </w:rPr>
        <w:t xml:space="preserve">la interrupción se dio con ocasión de una actividad completamente ajena a la ejecución del contrato, pues </w:t>
      </w:r>
      <w:r w:rsidR="001B60CA">
        <w:rPr>
          <w:rFonts w:ascii="Tahoma" w:hAnsi="Tahoma" w:cs="Tahoma"/>
          <w:lang w:val="es-CO"/>
        </w:rPr>
        <w:t xml:space="preserve">por el contrario, </w:t>
      </w:r>
      <w:r w:rsidRPr="00F444BD">
        <w:rPr>
          <w:rFonts w:ascii="Tahoma" w:hAnsi="Tahoma" w:cs="Tahoma"/>
          <w:lang w:val="es-CO"/>
        </w:rPr>
        <w:t xml:space="preserve">el desplazamiento a la alcaldía de Dosquebradas </w:t>
      </w:r>
      <w:r w:rsidR="001B60CA">
        <w:rPr>
          <w:rFonts w:ascii="Tahoma" w:hAnsi="Tahoma" w:cs="Tahoma"/>
          <w:lang w:val="es-CO"/>
        </w:rPr>
        <w:t xml:space="preserve">era forzoso a efectos de reclamar sus honoraros profesionales, </w:t>
      </w:r>
      <w:r w:rsidR="001B60CA" w:rsidRPr="00F444BD">
        <w:rPr>
          <w:rFonts w:ascii="Tahoma" w:hAnsi="Tahoma" w:cs="Tahoma"/>
          <w:lang w:val="es-CO"/>
        </w:rPr>
        <w:t>previa llamada que recibiera por parte de un funcionario de esa entidad, como quiera que apenas dos días antes había presentado el informe de prestación de servicios ante él</w:t>
      </w:r>
      <w:r w:rsidR="001B60CA">
        <w:rPr>
          <w:rFonts w:ascii="Tahoma" w:hAnsi="Tahoma" w:cs="Tahoma"/>
          <w:lang w:val="es-CO"/>
        </w:rPr>
        <w:t xml:space="preserve">, tal como quedó demostrado en el debate probatorio. </w:t>
      </w:r>
    </w:p>
    <w:p w14:paraId="1F6BA797" w14:textId="77777777" w:rsidR="00C257CF" w:rsidRDefault="00C257CF" w:rsidP="00065A7D">
      <w:pPr>
        <w:ind w:firstLine="708"/>
        <w:jc w:val="both"/>
        <w:rPr>
          <w:rFonts w:ascii="Tahoma" w:hAnsi="Tahoma" w:cs="Tahoma"/>
          <w:lang w:val="es-CO"/>
        </w:rPr>
      </w:pPr>
    </w:p>
    <w:p w14:paraId="58DEFE4C" w14:textId="2F05C5FF" w:rsidR="004B4D46" w:rsidRDefault="006308A9" w:rsidP="00065A7D">
      <w:pPr>
        <w:ind w:firstLine="708"/>
        <w:jc w:val="both"/>
        <w:rPr>
          <w:rFonts w:ascii="Tahoma" w:hAnsi="Tahoma" w:cs="Tahoma"/>
          <w:lang w:val="es-CO"/>
        </w:rPr>
      </w:pPr>
      <w:r w:rsidRPr="00F444BD">
        <w:rPr>
          <w:rFonts w:ascii="Tahoma" w:hAnsi="Tahoma" w:cs="Tahoma"/>
          <w:lang w:val="es-CO"/>
        </w:rPr>
        <w:t xml:space="preserve"> </w:t>
      </w:r>
      <w:r w:rsidR="00C257CF">
        <w:rPr>
          <w:rFonts w:ascii="Tahoma" w:hAnsi="Tahoma" w:cs="Tahoma"/>
          <w:lang w:val="es-CO"/>
        </w:rPr>
        <w:t>Por lo anteriormente expuesto, se re</w:t>
      </w:r>
      <w:r w:rsidR="003D04D8">
        <w:rPr>
          <w:rFonts w:ascii="Tahoma" w:hAnsi="Tahoma" w:cs="Tahoma"/>
          <w:lang w:val="es-CO"/>
        </w:rPr>
        <w:t xml:space="preserve">vocará la sentencia de primera instancia para, en su lugar, </w:t>
      </w:r>
      <w:r w:rsidR="002C3B8A">
        <w:rPr>
          <w:rFonts w:ascii="Tahoma" w:hAnsi="Tahoma" w:cs="Tahoma"/>
          <w:lang w:val="es-CO"/>
        </w:rPr>
        <w:t>declarar no probadas las excepciones de mérito propuestas por la entidad demandada y decretar</w:t>
      </w:r>
      <w:r w:rsidR="003D04D8">
        <w:rPr>
          <w:rFonts w:ascii="Tahoma" w:hAnsi="Tahoma" w:cs="Tahoma"/>
          <w:lang w:val="es-CO"/>
        </w:rPr>
        <w:t xml:space="preserve"> que a la señora Beatriz Hurtado Cardona y a sus hijos les asiste el derecho a percibir la pensión de sobrevivientes causada por el señor Guillermo Villa Pérez, cuya muerte obedeció a un accidente profesional. En consecuencia, se condenará a la Sociedad Seguros de Vida Colpatria S.A.</w:t>
      </w:r>
      <w:r w:rsidR="00C36461">
        <w:rPr>
          <w:rFonts w:ascii="Tahoma" w:hAnsi="Tahoma" w:cs="Tahoma"/>
          <w:lang w:val="es-CO"/>
        </w:rPr>
        <w:t xml:space="preserve"> a</w:t>
      </w:r>
      <w:r w:rsidR="003D04D8">
        <w:rPr>
          <w:rFonts w:ascii="Tahoma" w:hAnsi="Tahoma" w:cs="Tahoma"/>
          <w:lang w:val="es-CO"/>
        </w:rPr>
        <w:t xml:space="preserve"> cancelar dicha prestación</w:t>
      </w:r>
      <w:r w:rsidR="004B4D46">
        <w:rPr>
          <w:rFonts w:ascii="Tahoma" w:hAnsi="Tahoma" w:cs="Tahoma"/>
          <w:lang w:val="es-CO"/>
        </w:rPr>
        <w:t xml:space="preserve">, retroactivamente, </w:t>
      </w:r>
      <w:r w:rsidR="003D04D8">
        <w:rPr>
          <w:rFonts w:ascii="Tahoma" w:hAnsi="Tahoma" w:cs="Tahoma"/>
          <w:lang w:val="es-CO"/>
        </w:rPr>
        <w:t xml:space="preserve">a partir del 19 de septiembre de 2013, en la cuantía que corresponda de conformidad con los honorarios que devengaba el causante en virtud del contrato de prestación de servicios </w:t>
      </w:r>
      <w:r w:rsidR="004B4D46">
        <w:rPr>
          <w:rFonts w:ascii="Tahoma" w:hAnsi="Tahoma" w:cs="Tahoma"/>
          <w:lang w:val="es-CO"/>
        </w:rPr>
        <w:t>No. 344 del 14 de febrero de 2013</w:t>
      </w:r>
      <w:r w:rsidR="003D04D8">
        <w:rPr>
          <w:rFonts w:ascii="Tahoma" w:hAnsi="Tahoma" w:cs="Tahoma"/>
          <w:lang w:val="es-CO"/>
        </w:rPr>
        <w:t>,</w:t>
      </w:r>
      <w:r w:rsidR="004B4D46">
        <w:rPr>
          <w:rFonts w:ascii="Tahoma" w:hAnsi="Tahoma" w:cs="Tahoma"/>
          <w:lang w:val="es-CO"/>
        </w:rPr>
        <w:t xml:space="preserve"> por trece mesadas anuales y en los siguientes porcentajes:</w:t>
      </w:r>
    </w:p>
    <w:p w14:paraId="7AC5D435" w14:textId="77777777" w:rsidR="004B4D46" w:rsidRDefault="004B4D46" w:rsidP="00065A7D">
      <w:pPr>
        <w:ind w:firstLine="708"/>
        <w:jc w:val="both"/>
        <w:rPr>
          <w:rFonts w:ascii="Tahoma" w:hAnsi="Tahoma" w:cs="Tahoma"/>
          <w:lang w:val="es-CO"/>
        </w:rPr>
      </w:pPr>
    </w:p>
    <w:p w14:paraId="1A96A77F" w14:textId="77777777" w:rsidR="004B4D46" w:rsidRDefault="004B4D46" w:rsidP="00065A7D">
      <w:pPr>
        <w:ind w:firstLine="708"/>
        <w:jc w:val="both"/>
        <w:rPr>
          <w:rFonts w:ascii="Tahoma" w:hAnsi="Tahoma" w:cs="Tahoma"/>
          <w:lang w:val="es-CO"/>
        </w:rPr>
      </w:pPr>
      <w:r>
        <w:rPr>
          <w:rFonts w:ascii="Tahoma" w:hAnsi="Tahoma" w:cs="Tahoma"/>
          <w:lang w:val="es-CO"/>
        </w:rPr>
        <w:t>El 50% de la prestación para la señora Beatriz Hurtado Cardona desde el 19 de septiembre de 2013 hasta el momento en que sus hijos alcancen su mayoría de edad, o hasta que alcancen los 25 años siempre y cuando continúen con sus estudios en los término establecidos en la ley; una vez alcanzadas dichas edades, se incrementará en un 50% la pensión de la cónyuge supérstite para así devengar el 100% de la prestación.</w:t>
      </w:r>
    </w:p>
    <w:p w14:paraId="6048EC74" w14:textId="77777777" w:rsidR="004B4D46" w:rsidRDefault="004B4D46" w:rsidP="00065A7D">
      <w:pPr>
        <w:ind w:firstLine="708"/>
        <w:jc w:val="both"/>
        <w:rPr>
          <w:rFonts w:ascii="Tahoma" w:hAnsi="Tahoma" w:cs="Tahoma"/>
          <w:lang w:val="es-CO"/>
        </w:rPr>
      </w:pPr>
    </w:p>
    <w:p w14:paraId="25036299" w14:textId="026A9921" w:rsidR="00F230A4" w:rsidRDefault="00F230A4" w:rsidP="00065A7D">
      <w:pPr>
        <w:ind w:firstLine="708"/>
        <w:jc w:val="both"/>
        <w:rPr>
          <w:rFonts w:ascii="Tahoma" w:hAnsi="Tahoma" w:cs="Tahoma"/>
          <w:lang w:val="es-CO"/>
        </w:rPr>
      </w:pPr>
      <w:r>
        <w:rPr>
          <w:rFonts w:ascii="Tahoma" w:hAnsi="Tahoma" w:cs="Tahoma"/>
          <w:lang w:val="es-CO"/>
        </w:rPr>
        <w:lastRenderedPageBreak/>
        <w:t>Un 50% de la prestación dividido en 3 partes iguales a favor de Luís Miguel, Cristian Felipe y Juan Guillermo, hasta el momento en que lleguen a los 18 años de edad o hasta los 25 años siempre y cuando continúen con sus estudios en los término establecidos en la ley, una vez alcancen la aludidas edades acrecentaran en el porcentaje al o a los hermanos restantes.</w:t>
      </w:r>
    </w:p>
    <w:p w14:paraId="4E814148" w14:textId="77777777" w:rsidR="00F230A4" w:rsidRDefault="00F230A4" w:rsidP="00065A7D">
      <w:pPr>
        <w:ind w:firstLine="708"/>
        <w:jc w:val="both"/>
        <w:rPr>
          <w:rFonts w:ascii="Tahoma" w:hAnsi="Tahoma" w:cs="Tahoma"/>
          <w:lang w:val="es-CO"/>
        </w:rPr>
      </w:pPr>
    </w:p>
    <w:p w14:paraId="4FB24D23" w14:textId="0E56BE52" w:rsidR="00F230A4" w:rsidRDefault="00F230A4" w:rsidP="00065A7D">
      <w:pPr>
        <w:ind w:firstLine="708"/>
        <w:jc w:val="both"/>
        <w:rPr>
          <w:rFonts w:ascii="Tahoma" w:hAnsi="Tahoma" w:cs="Tahoma"/>
          <w:lang w:val="es-CO"/>
        </w:rPr>
      </w:pPr>
      <w:r>
        <w:rPr>
          <w:rFonts w:ascii="Tahoma" w:hAnsi="Tahoma" w:cs="Tahoma"/>
          <w:lang w:val="es-CO"/>
        </w:rPr>
        <w:t>Los intereses moratorios establecidos en el artículo 141 de la Ley 100 de 1993 correrán a cargo de la Sociedad Seguros de Vida Colpatria S.A. a partir del 19 de enero de 2014, día siguiente a aquel en el que vencieron los dos meses con los que contaba la entidad demandada para reconocer y cancelar la prestación reclamada.</w:t>
      </w:r>
    </w:p>
    <w:p w14:paraId="136B16CF" w14:textId="77777777" w:rsidR="00F230A4" w:rsidRDefault="00F230A4" w:rsidP="00065A7D">
      <w:pPr>
        <w:ind w:firstLine="708"/>
        <w:jc w:val="both"/>
        <w:rPr>
          <w:rFonts w:ascii="Tahoma" w:hAnsi="Tahoma" w:cs="Tahoma"/>
          <w:lang w:val="es-CO"/>
        </w:rPr>
      </w:pPr>
    </w:p>
    <w:p w14:paraId="30D00F54" w14:textId="50CA744B" w:rsidR="00F230A4" w:rsidRDefault="00F230A4" w:rsidP="00065A7D">
      <w:pPr>
        <w:ind w:firstLine="708"/>
        <w:jc w:val="both"/>
        <w:rPr>
          <w:rFonts w:ascii="Tahoma" w:hAnsi="Tahoma" w:cs="Tahoma"/>
          <w:lang w:val="es-CO"/>
        </w:rPr>
      </w:pPr>
      <w:r>
        <w:rPr>
          <w:rFonts w:ascii="Tahoma" w:hAnsi="Tahoma" w:cs="Tahoma"/>
          <w:lang w:val="es-CO"/>
        </w:rPr>
        <w:t>Asimismo, se condenará a la sociedad demandada al pago de las costas procesales de ambas instancias en un 100% a favor de la parte actora, las cuales se liquidarán por la secretaría del juzgado de origen.</w:t>
      </w:r>
    </w:p>
    <w:p w14:paraId="46B63551" w14:textId="77777777" w:rsidR="00DC7987" w:rsidRDefault="00DC7987" w:rsidP="000E0C59">
      <w:pPr>
        <w:tabs>
          <w:tab w:val="left" w:pos="748"/>
        </w:tabs>
        <w:jc w:val="both"/>
        <w:rPr>
          <w:rFonts w:ascii="Tahoma" w:hAnsi="Tahoma" w:cs="Tahoma"/>
          <w:lang w:val="es-CO"/>
        </w:rPr>
      </w:pPr>
      <w:r>
        <w:rPr>
          <w:rFonts w:ascii="Tahoma" w:hAnsi="Tahoma" w:cs="Tahoma"/>
          <w:lang w:val="es-CO"/>
        </w:rPr>
        <w:tab/>
      </w:r>
    </w:p>
    <w:p w14:paraId="7227BE0A" w14:textId="4E0E2D48" w:rsidR="000E0C59" w:rsidRPr="00F444BD" w:rsidRDefault="00DC7987" w:rsidP="000E0C59">
      <w:pPr>
        <w:tabs>
          <w:tab w:val="left" w:pos="748"/>
        </w:tabs>
        <w:jc w:val="both"/>
        <w:rPr>
          <w:rFonts w:ascii="Tahoma" w:hAnsi="Tahoma" w:cs="Tahoma"/>
          <w:iCs/>
        </w:rPr>
      </w:pPr>
      <w:r>
        <w:rPr>
          <w:rFonts w:ascii="Tahoma" w:hAnsi="Tahoma" w:cs="Tahoma"/>
          <w:lang w:val="es-CO"/>
        </w:rPr>
        <w:tab/>
        <w:t>E</w:t>
      </w:r>
      <w:r w:rsidR="000E0C59" w:rsidRPr="00F444BD">
        <w:rPr>
          <w:rFonts w:ascii="Tahoma" w:hAnsi="Tahoma" w:cs="Tahoma"/>
        </w:rPr>
        <w:t xml:space="preserve">n mérito de  lo expuesto, el </w:t>
      </w:r>
      <w:r w:rsidRPr="00F444BD">
        <w:rPr>
          <w:rFonts w:ascii="Tahoma" w:hAnsi="Tahoma" w:cs="Tahoma"/>
          <w:b/>
        </w:rPr>
        <w:t xml:space="preserve">Tribunal Superior del Distrito Judicial de Pereira </w:t>
      </w:r>
      <w:r w:rsidR="000E0C59" w:rsidRPr="00F444BD">
        <w:rPr>
          <w:rFonts w:ascii="Tahoma" w:hAnsi="Tahoma" w:cs="Tahoma"/>
          <w:b/>
        </w:rPr>
        <w:t>(</w:t>
      </w:r>
      <w:r w:rsidRPr="00F444BD">
        <w:rPr>
          <w:rFonts w:ascii="Tahoma" w:hAnsi="Tahoma" w:cs="Tahoma"/>
          <w:b/>
        </w:rPr>
        <w:t>Risaralda</w:t>
      </w:r>
      <w:r w:rsidR="000E0C59" w:rsidRPr="00F444BD">
        <w:rPr>
          <w:rFonts w:ascii="Tahoma" w:hAnsi="Tahoma" w:cs="Tahoma"/>
          <w:b/>
        </w:rPr>
        <w:t>)</w:t>
      </w:r>
      <w:r w:rsidR="000E0C59" w:rsidRPr="00F444BD">
        <w:rPr>
          <w:rFonts w:ascii="Tahoma" w:hAnsi="Tahoma" w:cs="Tahoma"/>
        </w:rPr>
        <w:t xml:space="preserve">, </w:t>
      </w:r>
      <w:r w:rsidRPr="00F444BD">
        <w:rPr>
          <w:rFonts w:ascii="Tahoma" w:hAnsi="Tahoma" w:cs="Tahoma"/>
          <w:b/>
        </w:rPr>
        <w:t xml:space="preserve">Sala </w:t>
      </w:r>
      <w:r>
        <w:rPr>
          <w:rFonts w:ascii="Tahoma" w:hAnsi="Tahoma" w:cs="Tahoma"/>
          <w:b/>
        </w:rPr>
        <w:t xml:space="preserve">de Decisión </w:t>
      </w:r>
      <w:r w:rsidRPr="00F444BD">
        <w:rPr>
          <w:rFonts w:ascii="Tahoma" w:hAnsi="Tahoma" w:cs="Tahoma"/>
          <w:b/>
        </w:rPr>
        <w:t xml:space="preserve">Laboral </w:t>
      </w:r>
      <w:r w:rsidR="000E0C59" w:rsidRPr="00F444BD">
        <w:rPr>
          <w:rFonts w:ascii="Tahoma" w:hAnsi="Tahoma" w:cs="Tahoma"/>
          <w:b/>
        </w:rPr>
        <w:t>No. 1</w:t>
      </w:r>
      <w:r w:rsidR="000E0C59" w:rsidRPr="00F444BD">
        <w:rPr>
          <w:rFonts w:ascii="Tahoma" w:hAnsi="Tahoma" w:cs="Tahoma"/>
        </w:rPr>
        <w:t>, Administrando Justicia en Nombre de la República y por autoridad de la Ley,</w:t>
      </w:r>
    </w:p>
    <w:p w14:paraId="79B284DC" w14:textId="77777777" w:rsidR="000E0C59" w:rsidRPr="00F444BD" w:rsidRDefault="000E0C59" w:rsidP="000E0C59">
      <w:pPr>
        <w:pStyle w:val="Sangradetextonormal"/>
        <w:rPr>
          <w:rFonts w:ascii="Tahoma" w:hAnsi="Tahoma" w:cs="Tahoma"/>
        </w:rPr>
      </w:pPr>
    </w:p>
    <w:p w14:paraId="509FD63F" w14:textId="77777777" w:rsidR="000E0C59" w:rsidRPr="00F444BD" w:rsidRDefault="000E0C59" w:rsidP="000E0C59">
      <w:pPr>
        <w:widowControl w:val="0"/>
        <w:autoSpaceDE w:val="0"/>
        <w:autoSpaceDN w:val="0"/>
        <w:adjustRightInd w:val="0"/>
        <w:jc w:val="center"/>
        <w:rPr>
          <w:rFonts w:ascii="Tahoma" w:hAnsi="Tahoma" w:cs="Tahoma"/>
          <w:b/>
        </w:rPr>
      </w:pPr>
      <w:r w:rsidRPr="00F444BD">
        <w:rPr>
          <w:rFonts w:ascii="Tahoma" w:hAnsi="Tahoma" w:cs="Tahoma"/>
          <w:b/>
        </w:rPr>
        <w:t>R E S U E L V E:</w:t>
      </w:r>
    </w:p>
    <w:p w14:paraId="1EEAFF23" w14:textId="77777777" w:rsidR="000E0C59" w:rsidRPr="00F444BD" w:rsidRDefault="000E0C59" w:rsidP="000E0C59">
      <w:pPr>
        <w:widowControl w:val="0"/>
        <w:autoSpaceDE w:val="0"/>
        <w:autoSpaceDN w:val="0"/>
        <w:adjustRightInd w:val="0"/>
        <w:jc w:val="both"/>
        <w:rPr>
          <w:rFonts w:ascii="Tahoma" w:hAnsi="Tahoma" w:cs="Tahoma"/>
        </w:rPr>
      </w:pPr>
    </w:p>
    <w:p w14:paraId="2360C6E9" w14:textId="754E8186" w:rsidR="000E0C59" w:rsidRPr="00F444BD" w:rsidRDefault="000E0C59" w:rsidP="002C3B8A">
      <w:pPr>
        <w:ind w:firstLine="708"/>
        <w:jc w:val="both"/>
        <w:rPr>
          <w:rFonts w:ascii="Tahoma" w:hAnsi="Tahoma" w:cs="Tahoma"/>
        </w:rPr>
      </w:pPr>
      <w:r w:rsidRPr="00F444BD">
        <w:rPr>
          <w:rFonts w:ascii="Tahoma" w:hAnsi="Tahoma" w:cs="Tahoma"/>
          <w:b/>
          <w:u w:val="single"/>
        </w:rPr>
        <w:t>PRIMERO</w:t>
      </w:r>
      <w:r w:rsidRPr="00F444BD">
        <w:rPr>
          <w:rFonts w:ascii="Tahoma" w:hAnsi="Tahoma" w:cs="Tahoma"/>
        </w:rPr>
        <w:t xml:space="preserve">.- </w:t>
      </w:r>
      <w:r w:rsidR="008B52AA" w:rsidRPr="008B52AA">
        <w:rPr>
          <w:rFonts w:ascii="Tahoma" w:hAnsi="Tahoma" w:cs="Tahoma"/>
          <w:b/>
        </w:rPr>
        <w:t>REVOCAR</w:t>
      </w:r>
      <w:r w:rsidR="008B52AA">
        <w:rPr>
          <w:rFonts w:ascii="Tahoma" w:hAnsi="Tahoma" w:cs="Tahoma"/>
        </w:rPr>
        <w:t xml:space="preserve"> la sentencia proferida por el Juzgado Primero Laboral del Circuito de Pereira el 17 de febrero de 2016, </w:t>
      </w:r>
      <w:r w:rsidR="002C3B8A" w:rsidRPr="00F444BD">
        <w:rPr>
          <w:rFonts w:ascii="Tahoma" w:hAnsi="Tahoma" w:cs="Tahoma"/>
        </w:rPr>
        <w:t xml:space="preserve">en el proceso ordinario laboral instaurado por </w:t>
      </w:r>
      <w:r w:rsidR="002C3B8A" w:rsidRPr="00F444BD">
        <w:rPr>
          <w:rFonts w:ascii="Tahoma" w:hAnsi="Tahoma" w:cs="Tahoma"/>
          <w:b/>
        </w:rPr>
        <w:t>Beatriz Hurtado Cardona</w:t>
      </w:r>
      <w:r w:rsidR="002C3B8A" w:rsidRPr="00F444BD">
        <w:rPr>
          <w:rFonts w:ascii="Tahoma" w:hAnsi="Tahoma" w:cs="Tahoma"/>
        </w:rPr>
        <w:t>, en nombre propio y en representación de sus hijos menores Cristian Felipe y Juan Guillermo Villa Hurtado, y</w:t>
      </w:r>
      <w:r w:rsidR="002C3B8A">
        <w:rPr>
          <w:rFonts w:ascii="Tahoma" w:hAnsi="Tahoma" w:cs="Tahoma"/>
          <w:b/>
        </w:rPr>
        <w:t xml:space="preserve"> Luis Miguel </w:t>
      </w:r>
      <w:r w:rsidR="002C3B8A" w:rsidRPr="00F444BD">
        <w:rPr>
          <w:rFonts w:ascii="Tahoma" w:hAnsi="Tahoma" w:cs="Tahoma"/>
        </w:rPr>
        <w:t xml:space="preserve"> </w:t>
      </w:r>
      <w:r w:rsidR="002C3B8A">
        <w:rPr>
          <w:rFonts w:ascii="Tahoma" w:hAnsi="Tahoma" w:cs="Tahoma"/>
          <w:b/>
        </w:rPr>
        <w:t>Villa</w:t>
      </w:r>
      <w:r w:rsidR="002C3B8A" w:rsidRPr="00F444BD">
        <w:rPr>
          <w:rFonts w:ascii="Tahoma" w:hAnsi="Tahoma" w:cs="Tahoma"/>
          <w:b/>
        </w:rPr>
        <w:t xml:space="preserve"> </w:t>
      </w:r>
      <w:r w:rsidR="002C3B8A">
        <w:rPr>
          <w:rFonts w:ascii="Tahoma" w:hAnsi="Tahoma" w:cs="Tahoma"/>
          <w:b/>
        </w:rPr>
        <w:t>Hurtado</w:t>
      </w:r>
      <w:r w:rsidR="002C3B8A" w:rsidRPr="00F444BD">
        <w:rPr>
          <w:rFonts w:ascii="Tahoma" w:hAnsi="Tahoma" w:cs="Tahoma"/>
        </w:rPr>
        <w:t xml:space="preserve"> en contra de </w:t>
      </w:r>
      <w:r w:rsidR="002C3B8A">
        <w:rPr>
          <w:rFonts w:ascii="Tahoma" w:hAnsi="Tahoma" w:cs="Tahoma"/>
        </w:rPr>
        <w:t xml:space="preserve">la </w:t>
      </w:r>
      <w:r w:rsidR="002C3B8A" w:rsidRPr="003F28A7">
        <w:rPr>
          <w:rFonts w:ascii="Tahoma" w:hAnsi="Tahoma" w:cs="Tahoma"/>
          <w:b/>
        </w:rPr>
        <w:t>ARL</w:t>
      </w:r>
      <w:r w:rsidR="002C3B8A">
        <w:rPr>
          <w:rFonts w:ascii="Tahoma" w:hAnsi="Tahoma" w:cs="Tahoma"/>
        </w:rPr>
        <w:t xml:space="preserve"> </w:t>
      </w:r>
      <w:r w:rsidR="002C3B8A" w:rsidRPr="00F444BD">
        <w:rPr>
          <w:rFonts w:ascii="Tahoma" w:hAnsi="Tahoma" w:cs="Tahoma"/>
          <w:b/>
        </w:rPr>
        <w:t>Seguros de vida</w:t>
      </w:r>
      <w:r w:rsidR="002C3B8A">
        <w:rPr>
          <w:rFonts w:ascii="Tahoma" w:hAnsi="Tahoma" w:cs="Tahoma"/>
        </w:rPr>
        <w:t xml:space="preserve"> </w:t>
      </w:r>
      <w:r w:rsidR="002C3B8A" w:rsidRPr="00F444BD">
        <w:rPr>
          <w:rFonts w:ascii="Tahoma" w:hAnsi="Tahoma" w:cs="Tahoma"/>
          <w:b/>
        </w:rPr>
        <w:t>Colpatria</w:t>
      </w:r>
      <w:r w:rsidR="002C3B8A">
        <w:rPr>
          <w:rFonts w:ascii="Tahoma" w:hAnsi="Tahoma" w:cs="Tahoma"/>
          <w:b/>
        </w:rPr>
        <w:t xml:space="preserve"> S.A.</w:t>
      </w:r>
      <w:r w:rsidR="002C3B8A" w:rsidRPr="002C3B8A">
        <w:rPr>
          <w:rFonts w:ascii="Tahoma" w:hAnsi="Tahoma" w:cs="Tahoma"/>
        </w:rPr>
        <w:t xml:space="preserve">, para en su lugar, </w:t>
      </w:r>
    </w:p>
    <w:p w14:paraId="06225659" w14:textId="00222D59" w:rsidR="002C3B8A" w:rsidRDefault="006A2F0E" w:rsidP="002C3B8A">
      <w:pPr>
        <w:pStyle w:val="NormalWeb"/>
        <w:spacing w:line="276" w:lineRule="auto"/>
        <w:jc w:val="both"/>
        <w:rPr>
          <w:rFonts w:ascii="Tahoma" w:hAnsi="Tahoma" w:cs="Tahoma"/>
        </w:rPr>
      </w:pPr>
      <w:r w:rsidRPr="00F444BD">
        <w:rPr>
          <w:rFonts w:ascii="Tahoma" w:hAnsi="Tahoma" w:cs="Tahoma"/>
          <w:b/>
          <w:sz w:val="22"/>
          <w:szCs w:val="22"/>
        </w:rPr>
        <w:tab/>
      </w:r>
      <w:r w:rsidR="002C3B8A">
        <w:rPr>
          <w:rFonts w:ascii="Tahoma" w:hAnsi="Tahoma" w:cs="Tahoma"/>
          <w:b/>
          <w:sz w:val="22"/>
          <w:szCs w:val="22"/>
          <w:u w:val="single"/>
        </w:rPr>
        <w:t>SEGUNDO.</w:t>
      </w:r>
      <w:r w:rsidRPr="00F444BD">
        <w:rPr>
          <w:rFonts w:ascii="Tahoma" w:hAnsi="Tahoma" w:cs="Tahoma"/>
          <w:sz w:val="22"/>
          <w:szCs w:val="22"/>
        </w:rPr>
        <w:t>-</w:t>
      </w:r>
      <w:r w:rsidR="002C3B8A">
        <w:rPr>
          <w:rFonts w:ascii="Tahoma" w:hAnsi="Tahoma" w:cs="Tahoma"/>
          <w:sz w:val="22"/>
          <w:szCs w:val="22"/>
        </w:rPr>
        <w:t xml:space="preserve"> </w:t>
      </w:r>
      <w:r w:rsidR="002C3B8A" w:rsidRPr="002C3B8A">
        <w:rPr>
          <w:rFonts w:ascii="Tahoma" w:hAnsi="Tahoma" w:cs="Tahoma"/>
          <w:b/>
          <w:sz w:val="22"/>
          <w:szCs w:val="22"/>
        </w:rPr>
        <w:t>DECLARAR</w:t>
      </w:r>
      <w:r w:rsidR="002C3B8A">
        <w:rPr>
          <w:rFonts w:ascii="Tahoma" w:hAnsi="Tahoma" w:cs="Tahoma"/>
          <w:sz w:val="22"/>
          <w:szCs w:val="22"/>
        </w:rPr>
        <w:t xml:space="preserve"> n</w:t>
      </w:r>
      <w:r w:rsidR="003F28A7">
        <w:rPr>
          <w:rFonts w:ascii="Tahoma" w:hAnsi="Tahoma" w:cs="Tahoma"/>
          <w:sz w:val="22"/>
          <w:szCs w:val="22"/>
        </w:rPr>
        <w:t xml:space="preserve">o probadas las excepciones de mérito propuestas por la </w:t>
      </w:r>
      <w:r w:rsidR="003F28A7" w:rsidRPr="003F28A7">
        <w:rPr>
          <w:rFonts w:ascii="Tahoma" w:hAnsi="Tahoma" w:cs="Tahoma"/>
          <w:b/>
        </w:rPr>
        <w:t>ARL</w:t>
      </w:r>
      <w:r w:rsidR="003F28A7">
        <w:rPr>
          <w:rFonts w:ascii="Tahoma" w:hAnsi="Tahoma" w:cs="Tahoma"/>
        </w:rPr>
        <w:t xml:space="preserve"> </w:t>
      </w:r>
      <w:r w:rsidR="003F28A7" w:rsidRPr="00F444BD">
        <w:rPr>
          <w:rFonts w:ascii="Tahoma" w:hAnsi="Tahoma" w:cs="Tahoma"/>
          <w:b/>
        </w:rPr>
        <w:t>Seguros de vida</w:t>
      </w:r>
      <w:r w:rsidR="003F28A7">
        <w:rPr>
          <w:rFonts w:ascii="Tahoma" w:hAnsi="Tahoma" w:cs="Tahoma"/>
        </w:rPr>
        <w:t xml:space="preserve"> </w:t>
      </w:r>
      <w:r w:rsidR="003F28A7" w:rsidRPr="00F444BD">
        <w:rPr>
          <w:rFonts w:ascii="Tahoma" w:hAnsi="Tahoma" w:cs="Tahoma"/>
          <w:b/>
        </w:rPr>
        <w:t>Colpatria</w:t>
      </w:r>
      <w:r w:rsidR="003F28A7">
        <w:rPr>
          <w:rFonts w:ascii="Tahoma" w:hAnsi="Tahoma" w:cs="Tahoma"/>
          <w:b/>
        </w:rPr>
        <w:t xml:space="preserve"> S.A. </w:t>
      </w:r>
      <w:r w:rsidR="003F28A7" w:rsidRPr="003F28A7">
        <w:rPr>
          <w:rFonts w:ascii="Tahoma" w:hAnsi="Tahoma" w:cs="Tahoma"/>
        </w:rPr>
        <w:t>y,</w:t>
      </w:r>
      <w:r w:rsidR="003F28A7">
        <w:rPr>
          <w:rFonts w:ascii="Tahoma" w:hAnsi="Tahoma" w:cs="Tahoma"/>
        </w:rPr>
        <w:t xml:space="preserve"> en consecuencia,</w:t>
      </w:r>
    </w:p>
    <w:p w14:paraId="4D92D90A" w14:textId="4560F4BA" w:rsidR="007F5D73" w:rsidRDefault="003F28A7" w:rsidP="007F5D73">
      <w:pPr>
        <w:pStyle w:val="NormalWeb"/>
        <w:spacing w:line="276" w:lineRule="auto"/>
        <w:jc w:val="both"/>
        <w:rPr>
          <w:rFonts w:ascii="Tahoma" w:hAnsi="Tahoma" w:cs="Tahoma"/>
          <w:lang w:val="es-CO"/>
        </w:rPr>
      </w:pPr>
      <w:r>
        <w:rPr>
          <w:rFonts w:ascii="Tahoma" w:hAnsi="Tahoma" w:cs="Tahoma"/>
        </w:rPr>
        <w:tab/>
      </w:r>
      <w:r w:rsidR="007F5D73" w:rsidRPr="007F5D73">
        <w:rPr>
          <w:rFonts w:ascii="Tahoma" w:hAnsi="Tahoma" w:cs="Tahoma"/>
          <w:b/>
          <w:u w:val="single"/>
        </w:rPr>
        <w:t>TERCERO</w:t>
      </w:r>
      <w:r w:rsidR="007F5D73" w:rsidRPr="007F5D73">
        <w:rPr>
          <w:rFonts w:ascii="Tahoma" w:hAnsi="Tahoma" w:cs="Tahoma"/>
          <w:b/>
        </w:rPr>
        <w:t>.- DECLARAR</w:t>
      </w:r>
      <w:r w:rsidR="007F5D73">
        <w:rPr>
          <w:rFonts w:ascii="Tahoma" w:hAnsi="Tahoma" w:cs="Tahoma"/>
        </w:rPr>
        <w:t xml:space="preserve"> que a la </w:t>
      </w:r>
      <w:r w:rsidR="007F5D73">
        <w:rPr>
          <w:rFonts w:ascii="Tahoma" w:hAnsi="Tahoma" w:cs="Tahoma"/>
          <w:lang w:val="es-CO"/>
        </w:rPr>
        <w:t>señora Beatriz Hurtado Cardona y a sus hijos Luis Miguel, Cristian Felipe y Juan Guillermo Villa Hurtado les asiste el derecho a percibir la pensión de sobrevivientes causada por el señor Guillermo Villa Pérez, retroactivamente, a partir del 19 de septiembre de 2013.</w:t>
      </w:r>
    </w:p>
    <w:p w14:paraId="4C908CA9" w14:textId="0E79546E" w:rsidR="007F5D73" w:rsidRPr="007F5D73" w:rsidRDefault="007F5D73" w:rsidP="007F5D73">
      <w:pPr>
        <w:pStyle w:val="NormalWeb"/>
        <w:spacing w:line="276" w:lineRule="auto"/>
        <w:jc w:val="both"/>
        <w:rPr>
          <w:rFonts w:ascii="Tahoma" w:hAnsi="Tahoma" w:cs="Tahoma"/>
          <w:u w:val="single"/>
          <w:lang w:val="es-CO"/>
        </w:rPr>
      </w:pPr>
      <w:r>
        <w:rPr>
          <w:rFonts w:ascii="Tahoma" w:hAnsi="Tahoma" w:cs="Tahoma"/>
          <w:lang w:val="es-CO"/>
        </w:rPr>
        <w:tab/>
      </w:r>
      <w:r w:rsidRPr="007F5D73">
        <w:rPr>
          <w:rFonts w:ascii="Tahoma" w:hAnsi="Tahoma" w:cs="Tahoma"/>
          <w:b/>
          <w:u w:val="single"/>
          <w:lang w:val="es-CO"/>
        </w:rPr>
        <w:t>CUARTO</w:t>
      </w:r>
      <w:r w:rsidRPr="007F5D73">
        <w:rPr>
          <w:rFonts w:ascii="Tahoma" w:hAnsi="Tahoma" w:cs="Tahoma"/>
          <w:b/>
          <w:lang w:val="es-CO"/>
        </w:rPr>
        <w:t>.- CONDENAR</w:t>
      </w:r>
      <w:r>
        <w:rPr>
          <w:rFonts w:ascii="Tahoma" w:hAnsi="Tahoma" w:cs="Tahoma"/>
          <w:b/>
          <w:lang w:val="es-CO"/>
        </w:rPr>
        <w:t xml:space="preserve"> </w:t>
      </w:r>
      <w:r w:rsidR="001C367C">
        <w:rPr>
          <w:rFonts w:ascii="Tahoma" w:hAnsi="Tahoma" w:cs="Tahoma"/>
          <w:lang w:val="es-CO"/>
        </w:rPr>
        <w:t>a la Sociedad Seguros de Vida Colpatria S.A. a reconocer y cancelar la pensión de sobrevivientes,  en la cuantía que corresponda de conformidad con los honorarios que devengaba el causante en virtud del contrato de prestación de servicios No. 344 del 14 de febrero de 2013, por trece mesadas anuales y en los siguientes porcentajes:</w:t>
      </w:r>
    </w:p>
    <w:p w14:paraId="016AFB23" w14:textId="51593F07" w:rsidR="007F5D73" w:rsidRDefault="001C367C" w:rsidP="007F5D73">
      <w:pPr>
        <w:ind w:firstLine="708"/>
        <w:jc w:val="both"/>
        <w:rPr>
          <w:rFonts w:ascii="Tahoma" w:hAnsi="Tahoma" w:cs="Tahoma"/>
          <w:lang w:val="es-CO"/>
        </w:rPr>
      </w:pPr>
      <w:r>
        <w:rPr>
          <w:rFonts w:ascii="Tahoma" w:hAnsi="Tahoma" w:cs="Tahoma"/>
          <w:lang w:val="es-CO"/>
        </w:rPr>
        <w:t>-</w:t>
      </w:r>
      <w:r w:rsidR="007F5D73">
        <w:rPr>
          <w:rFonts w:ascii="Tahoma" w:hAnsi="Tahoma" w:cs="Tahoma"/>
          <w:lang w:val="es-CO"/>
        </w:rPr>
        <w:t xml:space="preserve">El 50% de la prestación para la señora Beatriz Hurtado Cardona desde el 19 de septiembre de 2013 hasta el momento en que sus hijos alcancen </w:t>
      </w:r>
      <w:r>
        <w:rPr>
          <w:rFonts w:ascii="Tahoma" w:hAnsi="Tahoma" w:cs="Tahoma"/>
          <w:lang w:val="es-CO"/>
        </w:rPr>
        <w:t>la</w:t>
      </w:r>
      <w:r w:rsidR="007F5D73">
        <w:rPr>
          <w:rFonts w:ascii="Tahoma" w:hAnsi="Tahoma" w:cs="Tahoma"/>
          <w:lang w:val="es-CO"/>
        </w:rPr>
        <w:t xml:space="preserve"> mayoría de edad, o hasta que </w:t>
      </w:r>
      <w:r>
        <w:rPr>
          <w:rFonts w:ascii="Tahoma" w:hAnsi="Tahoma" w:cs="Tahoma"/>
          <w:lang w:val="es-CO"/>
        </w:rPr>
        <w:t xml:space="preserve">cumplan </w:t>
      </w:r>
      <w:r w:rsidR="007F5D73">
        <w:rPr>
          <w:rFonts w:ascii="Tahoma" w:hAnsi="Tahoma" w:cs="Tahoma"/>
          <w:lang w:val="es-CO"/>
        </w:rPr>
        <w:t>25 años</w:t>
      </w:r>
      <w:r>
        <w:rPr>
          <w:rFonts w:ascii="Tahoma" w:hAnsi="Tahoma" w:cs="Tahoma"/>
          <w:lang w:val="es-CO"/>
        </w:rPr>
        <w:t>,</w:t>
      </w:r>
      <w:r w:rsidR="007F5D73">
        <w:rPr>
          <w:rFonts w:ascii="Tahoma" w:hAnsi="Tahoma" w:cs="Tahoma"/>
          <w:lang w:val="es-CO"/>
        </w:rPr>
        <w:t xml:space="preserve"> siempre y cuando continúen con sus estudios en los término</w:t>
      </w:r>
      <w:r>
        <w:rPr>
          <w:rFonts w:ascii="Tahoma" w:hAnsi="Tahoma" w:cs="Tahoma"/>
          <w:lang w:val="es-CO"/>
        </w:rPr>
        <w:t>s</w:t>
      </w:r>
      <w:r w:rsidR="007F5D73">
        <w:rPr>
          <w:rFonts w:ascii="Tahoma" w:hAnsi="Tahoma" w:cs="Tahoma"/>
          <w:lang w:val="es-CO"/>
        </w:rPr>
        <w:t xml:space="preserve"> establecidos en la ley</w:t>
      </w:r>
      <w:r>
        <w:rPr>
          <w:rFonts w:ascii="Tahoma" w:hAnsi="Tahoma" w:cs="Tahoma"/>
          <w:lang w:val="es-CO"/>
        </w:rPr>
        <w:t>.</w:t>
      </w:r>
      <w:r w:rsidR="007F5D73">
        <w:rPr>
          <w:rFonts w:ascii="Tahoma" w:hAnsi="Tahoma" w:cs="Tahoma"/>
          <w:lang w:val="es-CO"/>
        </w:rPr>
        <w:t xml:space="preserve"> </w:t>
      </w:r>
      <w:r>
        <w:rPr>
          <w:rFonts w:ascii="Tahoma" w:hAnsi="Tahoma" w:cs="Tahoma"/>
          <w:lang w:val="es-CO"/>
        </w:rPr>
        <w:t xml:space="preserve">Una </w:t>
      </w:r>
      <w:r w:rsidR="007F5D73">
        <w:rPr>
          <w:rFonts w:ascii="Tahoma" w:hAnsi="Tahoma" w:cs="Tahoma"/>
          <w:lang w:val="es-CO"/>
        </w:rPr>
        <w:t xml:space="preserve">vez alcanzadas dichas edades, se incrementará en un 50% la pensión </w:t>
      </w:r>
      <w:proofErr w:type="gramStart"/>
      <w:r w:rsidR="007F5D73">
        <w:rPr>
          <w:rFonts w:ascii="Tahoma" w:hAnsi="Tahoma" w:cs="Tahoma"/>
          <w:lang w:val="es-CO"/>
        </w:rPr>
        <w:t>de la</w:t>
      </w:r>
      <w:proofErr w:type="gramEnd"/>
      <w:r w:rsidR="007F5D73">
        <w:rPr>
          <w:rFonts w:ascii="Tahoma" w:hAnsi="Tahoma" w:cs="Tahoma"/>
          <w:lang w:val="es-CO"/>
        </w:rPr>
        <w:t xml:space="preserve"> cónyuge supérstite para así devengar el 100% de la prestación.</w:t>
      </w:r>
    </w:p>
    <w:p w14:paraId="00312ED5" w14:textId="77777777" w:rsidR="007F5D73" w:rsidRDefault="007F5D73" w:rsidP="007F5D73">
      <w:pPr>
        <w:ind w:firstLine="708"/>
        <w:jc w:val="both"/>
        <w:rPr>
          <w:rFonts w:ascii="Tahoma" w:hAnsi="Tahoma" w:cs="Tahoma"/>
          <w:lang w:val="es-CO"/>
        </w:rPr>
      </w:pPr>
    </w:p>
    <w:p w14:paraId="79DE4EEF" w14:textId="451D8C8A" w:rsidR="007F5D73" w:rsidRDefault="001C367C" w:rsidP="007F5D73">
      <w:pPr>
        <w:ind w:firstLine="708"/>
        <w:jc w:val="both"/>
        <w:rPr>
          <w:rFonts w:ascii="Tahoma" w:hAnsi="Tahoma" w:cs="Tahoma"/>
          <w:lang w:val="es-CO"/>
        </w:rPr>
      </w:pPr>
      <w:r>
        <w:rPr>
          <w:rFonts w:ascii="Tahoma" w:hAnsi="Tahoma" w:cs="Tahoma"/>
          <w:lang w:val="es-CO"/>
        </w:rPr>
        <w:t>-</w:t>
      </w:r>
      <w:r w:rsidR="007F5D73">
        <w:rPr>
          <w:rFonts w:ascii="Tahoma" w:hAnsi="Tahoma" w:cs="Tahoma"/>
          <w:lang w:val="es-CO"/>
        </w:rPr>
        <w:t>Un 50% de la prestación dividido en 3 partes iguales a favor de Luís Miguel, Cristian Felipe y Juan Guillermo, hasta el momento en que lleguen a los 18 años de edad o hasta los 25 años</w:t>
      </w:r>
      <w:r>
        <w:rPr>
          <w:rFonts w:ascii="Tahoma" w:hAnsi="Tahoma" w:cs="Tahoma"/>
          <w:lang w:val="es-CO"/>
        </w:rPr>
        <w:t>,</w:t>
      </w:r>
      <w:r w:rsidR="007F5D73">
        <w:rPr>
          <w:rFonts w:ascii="Tahoma" w:hAnsi="Tahoma" w:cs="Tahoma"/>
          <w:lang w:val="es-CO"/>
        </w:rPr>
        <w:t xml:space="preserve"> siempre y cuando continúen con sus estudios en los término establecidos en la ley, una vez alcancen la aludidas edades acrecentaran en el porcentaje al o a los hermanos restantes.</w:t>
      </w:r>
    </w:p>
    <w:p w14:paraId="60871CF2" w14:textId="77777777" w:rsidR="007F5D73" w:rsidRDefault="007F5D73" w:rsidP="007F5D73">
      <w:pPr>
        <w:ind w:firstLine="708"/>
        <w:jc w:val="both"/>
        <w:rPr>
          <w:rFonts w:ascii="Tahoma" w:hAnsi="Tahoma" w:cs="Tahoma"/>
          <w:lang w:val="es-CO"/>
        </w:rPr>
      </w:pPr>
    </w:p>
    <w:p w14:paraId="3A6E567E" w14:textId="68A1B25F" w:rsidR="007F5D73" w:rsidRDefault="001C367C" w:rsidP="007F5D73">
      <w:pPr>
        <w:ind w:firstLine="708"/>
        <w:jc w:val="both"/>
        <w:rPr>
          <w:rFonts w:ascii="Tahoma" w:hAnsi="Tahoma" w:cs="Tahoma"/>
          <w:lang w:val="es-CO"/>
        </w:rPr>
      </w:pPr>
      <w:r w:rsidRPr="001C367C">
        <w:rPr>
          <w:rFonts w:ascii="Tahoma" w:hAnsi="Tahoma" w:cs="Tahoma"/>
          <w:b/>
          <w:u w:val="single"/>
          <w:lang w:val="es-CO"/>
        </w:rPr>
        <w:lastRenderedPageBreak/>
        <w:t>QUINTO</w:t>
      </w:r>
      <w:r w:rsidRPr="001C367C">
        <w:rPr>
          <w:rFonts w:ascii="Tahoma" w:hAnsi="Tahoma" w:cs="Tahoma"/>
          <w:b/>
          <w:lang w:val="es-CO"/>
        </w:rPr>
        <w:t xml:space="preserve">.- CONDENAR </w:t>
      </w:r>
      <w:r w:rsidRPr="001C367C">
        <w:rPr>
          <w:rFonts w:ascii="Tahoma" w:hAnsi="Tahoma" w:cs="Tahoma"/>
          <w:lang w:val="es-CO"/>
        </w:rPr>
        <w:t>a la</w:t>
      </w:r>
      <w:r>
        <w:rPr>
          <w:rFonts w:ascii="Tahoma" w:hAnsi="Tahoma" w:cs="Tahoma"/>
          <w:b/>
          <w:u w:val="single"/>
          <w:lang w:val="es-CO"/>
        </w:rPr>
        <w:t xml:space="preserve"> </w:t>
      </w:r>
      <w:r>
        <w:rPr>
          <w:rFonts w:ascii="Tahoma" w:hAnsi="Tahoma" w:cs="Tahoma"/>
          <w:lang w:val="es-CO"/>
        </w:rPr>
        <w:t>Sociedad Seguros de Vida Colpatria S.A. al pago de l</w:t>
      </w:r>
      <w:r w:rsidR="007F5D73">
        <w:rPr>
          <w:rFonts w:ascii="Tahoma" w:hAnsi="Tahoma" w:cs="Tahoma"/>
          <w:lang w:val="es-CO"/>
        </w:rPr>
        <w:t>os intereses moratorios establecidos en el artículo 141 de la Ley 100 de 1993</w:t>
      </w:r>
      <w:r>
        <w:rPr>
          <w:rFonts w:ascii="Tahoma" w:hAnsi="Tahoma" w:cs="Tahoma"/>
          <w:lang w:val="es-CO"/>
        </w:rPr>
        <w:t xml:space="preserve">, a favor de los demandantes </w:t>
      </w:r>
      <w:r w:rsidR="007F5D73">
        <w:rPr>
          <w:rFonts w:ascii="Tahoma" w:hAnsi="Tahoma" w:cs="Tahoma"/>
          <w:lang w:val="es-CO"/>
        </w:rPr>
        <w:t xml:space="preserve">a partir del 19 de enero de 2014, </w:t>
      </w:r>
      <w:r>
        <w:rPr>
          <w:rFonts w:ascii="Tahoma" w:hAnsi="Tahoma" w:cs="Tahoma"/>
          <w:lang w:val="es-CO"/>
        </w:rPr>
        <w:t>hasta el pago efectivo de la obligación</w:t>
      </w:r>
      <w:r w:rsidR="007F5D73">
        <w:rPr>
          <w:rFonts w:ascii="Tahoma" w:hAnsi="Tahoma" w:cs="Tahoma"/>
          <w:lang w:val="es-CO"/>
        </w:rPr>
        <w:t>.</w:t>
      </w:r>
    </w:p>
    <w:p w14:paraId="1E44E837" w14:textId="77777777" w:rsidR="001C367C" w:rsidRDefault="001C367C" w:rsidP="007F5D73">
      <w:pPr>
        <w:ind w:firstLine="708"/>
        <w:jc w:val="both"/>
        <w:rPr>
          <w:rFonts w:ascii="Tahoma" w:hAnsi="Tahoma" w:cs="Tahoma"/>
          <w:lang w:val="es-CO"/>
        </w:rPr>
      </w:pPr>
    </w:p>
    <w:p w14:paraId="3A0E107C" w14:textId="714608DC" w:rsidR="003F28A7" w:rsidRDefault="001C367C" w:rsidP="001C367C">
      <w:pPr>
        <w:ind w:firstLine="708"/>
        <w:jc w:val="both"/>
        <w:rPr>
          <w:rFonts w:ascii="Tahoma" w:hAnsi="Tahoma" w:cs="Tahoma"/>
          <w:lang w:val="es-CO"/>
        </w:rPr>
      </w:pPr>
      <w:r w:rsidRPr="001C367C">
        <w:rPr>
          <w:rFonts w:ascii="Tahoma" w:hAnsi="Tahoma" w:cs="Tahoma"/>
          <w:b/>
          <w:u w:val="single"/>
          <w:lang w:val="es-CO"/>
        </w:rPr>
        <w:t>SEXTO</w:t>
      </w:r>
      <w:r w:rsidRPr="001C367C">
        <w:rPr>
          <w:rFonts w:ascii="Tahoma" w:hAnsi="Tahoma" w:cs="Tahoma"/>
          <w:b/>
          <w:lang w:val="es-CO"/>
        </w:rPr>
        <w:t>.-</w:t>
      </w:r>
      <w:r>
        <w:rPr>
          <w:rFonts w:ascii="Tahoma" w:hAnsi="Tahoma" w:cs="Tahoma"/>
          <w:b/>
          <w:lang w:val="es-CO"/>
        </w:rPr>
        <w:t xml:space="preserve"> CONDENAR</w:t>
      </w:r>
      <w:r>
        <w:rPr>
          <w:rFonts w:ascii="Tahoma" w:hAnsi="Tahoma" w:cs="Tahoma"/>
          <w:lang w:val="es-CO"/>
        </w:rPr>
        <w:t xml:space="preserve"> a la sociedad demandada al pago de las costas procesales de ambas instancias en un 100% a favor de la parte demandante. Liquídense por la secretaría del Juzgado de origen.</w:t>
      </w:r>
    </w:p>
    <w:p w14:paraId="4E5B62B2" w14:textId="77777777" w:rsidR="001C367C" w:rsidRPr="007F5D73" w:rsidRDefault="001C367C" w:rsidP="001C367C">
      <w:pPr>
        <w:ind w:firstLine="708"/>
        <w:jc w:val="both"/>
        <w:rPr>
          <w:rFonts w:ascii="Tahoma" w:hAnsi="Tahoma" w:cs="Tahoma"/>
          <w:lang w:val="es-CO"/>
        </w:rPr>
      </w:pPr>
    </w:p>
    <w:p w14:paraId="5E1FEEA4" w14:textId="77777777" w:rsidR="000E0C59" w:rsidRPr="00F444BD" w:rsidRDefault="000E0C59" w:rsidP="000E0C59">
      <w:pPr>
        <w:widowControl w:val="0"/>
        <w:autoSpaceDE w:val="0"/>
        <w:autoSpaceDN w:val="0"/>
        <w:adjustRightInd w:val="0"/>
        <w:jc w:val="both"/>
        <w:rPr>
          <w:rFonts w:ascii="Tahoma" w:hAnsi="Tahoma" w:cs="Tahoma"/>
          <w:b/>
          <w:bCs/>
        </w:rPr>
      </w:pPr>
      <w:r w:rsidRPr="00F444BD">
        <w:rPr>
          <w:rFonts w:ascii="Tahoma" w:hAnsi="Tahoma" w:cs="Tahoma"/>
        </w:rPr>
        <w:tab/>
      </w:r>
      <w:r w:rsidRPr="00F444BD">
        <w:rPr>
          <w:rFonts w:ascii="Tahoma" w:hAnsi="Tahoma" w:cs="Tahoma"/>
          <w:b/>
          <w:bCs/>
        </w:rPr>
        <w:t>NO</w:t>
      </w:r>
      <w:r w:rsidR="006A2F0E" w:rsidRPr="00F444BD">
        <w:rPr>
          <w:rFonts w:ascii="Tahoma" w:hAnsi="Tahoma" w:cs="Tahoma"/>
          <w:b/>
          <w:bCs/>
        </w:rPr>
        <w:t xml:space="preserve">TIFICACIÓN SURTIDA EN ESTRADOS. </w:t>
      </w:r>
      <w:r w:rsidRPr="00F444BD">
        <w:rPr>
          <w:rFonts w:ascii="Tahoma" w:hAnsi="Tahoma" w:cs="Tahoma"/>
          <w:b/>
        </w:rPr>
        <w:t>CÚMPLASE</w:t>
      </w:r>
      <w:r w:rsidRPr="00F444BD">
        <w:rPr>
          <w:rFonts w:ascii="Tahoma" w:hAnsi="Tahoma" w:cs="Tahoma"/>
        </w:rPr>
        <w:t xml:space="preserve"> y </w:t>
      </w:r>
      <w:r w:rsidRPr="00F444BD">
        <w:rPr>
          <w:rFonts w:ascii="Tahoma" w:hAnsi="Tahoma" w:cs="Tahoma"/>
          <w:b/>
        </w:rPr>
        <w:t>DEVUÉLVASE</w:t>
      </w:r>
      <w:r w:rsidRPr="00F444BD">
        <w:rPr>
          <w:rFonts w:ascii="Tahoma" w:hAnsi="Tahoma" w:cs="Tahoma"/>
        </w:rPr>
        <w:t xml:space="preserve"> el expediente al Juzgado de origen.</w:t>
      </w:r>
    </w:p>
    <w:p w14:paraId="269C7A3F" w14:textId="559C1AAA" w:rsidR="001C367C" w:rsidRDefault="000E0C59" w:rsidP="000E0C59">
      <w:pPr>
        <w:jc w:val="both"/>
        <w:rPr>
          <w:rFonts w:ascii="Tahoma" w:hAnsi="Tahoma" w:cs="Tahoma"/>
        </w:rPr>
      </w:pPr>
      <w:r w:rsidRPr="00F444BD">
        <w:rPr>
          <w:rFonts w:ascii="Tahoma" w:hAnsi="Tahoma" w:cs="Tahoma"/>
        </w:rPr>
        <w:t xml:space="preserve"> </w:t>
      </w:r>
    </w:p>
    <w:p w14:paraId="5C0A7E01" w14:textId="77777777" w:rsidR="001C367C" w:rsidRPr="00F444BD" w:rsidRDefault="001C367C" w:rsidP="000E0C59">
      <w:pPr>
        <w:jc w:val="both"/>
        <w:rPr>
          <w:rFonts w:ascii="Tahoma" w:hAnsi="Tahoma" w:cs="Tahoma"/>
        </w:rPr>
      </w:pPr>
    </w:p>
    <w:p w14:paraId="6C4EE5E3" w14:textId="77777777" w:rsidR="000E0C59" w:rsidRPr="00F444BD" w:rsidRDefault="000E0C59" w:rsidP="000E0C59">
      <w:pPr>
        <w:jc w:val="both"/>
        <w:rPr>
          <w:rFonts w:ascii="Tahoma" w:hAnsi="Tahoma" w:cs="Tahoma"/>
        </w:rPr>
      </w:pPr>
      <w:r w:rsidRPr="00F444BD">
        <w:rPr>
          <w:rFonts w:ascii="Tahoma" w:hAnsi="Tahoma" w:cs="Tahoma"/>
        </w:rPr>
        <w:t>La Magistrada,</w:t>
      </w:r>
    </w:p>
    <w:p w14:paraId="29D628DB" w14:textId="77777777" w:rsidR="000E0C59" w:rsidRDefault="000E0C59" w:rsidP="000E0C59">
      <w:pPr>
        <w:rPr>
          <w:rFonts w:ascii="Tahoma" w:hAnsi="Tahoma" w:cs="Tahoma"/>
        </w:rPr>
      </w:pPr>
    </w:p>
    <w:p w14:paraId="1990D245" w14:textId="77777777" w:rsidR="001C367C" w:rsidRDefault="001C367C" w:rsidP="000E0C59">
      <w:pPr>
        <w:rPr>
          <w:rFonts w:ascii="Tahoma" w:hAnsi="Tahoma" w:cs="Tahoma"/>
        </w:rPr>
      </w:pPr>
    </w:p>
    <w:p w14:paraId="63DF55BD" w14:textId="77777777" w:rsidR="001C367C" w:rsidRPr="00F444BD" w:rsidRDefault="001C367C" w:rsidP="000E0C59">
      <w:pPr>
        <w:rPr>
          <w:rFonts w:ascii="Tahoma" w:hAnsi="Tahoma" w:cs="Tahoma"/>
        </w:rPr>
      </w:pPr>
    </w:p>
    <w:p w14:paraId="17EA28E9" w14:textId="77777777" w:rsidR="000E0C59" w:rsidRPr="00F444BD" w:rsidRDefault="000E0C59" w:rsidP="000E0C59">
      <w:pPr>
        <w:rPr>
          <w:rFonts w:ascii="Tahoma" w:hAnsi="Tahoma" w:cs="Tahoma"/>
        </w:rPr>
      </w:pPr>
    </w:p>
    <w:p w14:paraId="0D3033D6" w14:textId="77777777" w:rsidR="000E0C59" w:rsidRPr="00F444BD" w:rsidRDefault="000E0C59" w:rsidP="000E0C59">
      <w:pPr>
        <w:pStyle w:val="Ttulo3"/>
        <w:spacing w:before="0" w:after="0" w:line="276" w:lineRule="auto"/>
        <w:jc w:val="center"/>
        <w:rPr>
          <w:rFonts w:ascii="Tahoma" w:hAnsi="Tahoma" w:cs="Tahoma"/>
          <w:bCs w:val="0"/>
          <w:sz w:val="22"/>
          <w:szCs w:val="22"/>
        </w:rPr>
      </w:pPr>
      <w:r w:rsidRPr="00F444BD">
        <w:rPr>
          <w:rFonts w:ascii="Tahoma" w:hAnsi="Tahoma" w:cs="Tahoma"/>
          <w:bCs w:val="0"/>
          <w:sz w:val="22"/>
          <w:szCs w:val="22"/>
        </w:rPr>
        <w:t>ANA LUCÍA CAICEDO CALDERÓN</w:t>
      </w:r>
    </w:p>
    <w:p w14:paraId="0D414D45" w14:textId="77777777" w:rsidR="000E0C59" w:rsidRPr="00F444BD" w:rsidRDefault="000E0C59" w:rsidP="000E0C59">
      <w:pPr>
        <w:rPr>
          <w:rFonts w:ascii="Tahoma" w:hAnsi="Tahoma" w:cs="Tahoma"/>
          <w:b/>
        </w:rPr>
      </w:pPr>
    </w:p>
    <w:p w14:paraId="1D3E1035" w14:textId="77777777" w:rsidR="000E0C59" w:rsidRPr="00F444BD" w:rsidRDefault="000E0C59" w:rsidP="000E0C59">
      <w:pPr>
        <w:rPr>
          <w:rFonts w:ascii="Tahoma" w:hAnsi="Tahoma" w:cs="Tahoma"/>
        </w:rPr>
      </w:pPr>
      <w:r w:rsidRPr="00F444BD">
        <w:rPr>
          <w:rFonts w:ascii="Tahoma" w:hAnsi="Tahoma" w:cs="Tahoma"/>
        </w:rPr>
        <w:t>Los Magistrados,</w:t>
      </w:r>
    </w:p>
    <w:p w14:paraId="7100874F" w14:textId="77777777" w:rsidR="000E0C59" w:rsidRPr="00F444BD" w:rsidRDefault="000E0C59" w:rsidP="000E0C59">
      <w:pPr>
        <w:rPr>
          <w:rFonts w:ascii="Tahoma" w:hAnsi="Tahoma" w:cs="Tahoma"/>
          <w:b/>
        </w:rPr>
      </w:pPr>
    </w:p>
    <w:p w14:paraId="3C53DB88" w14:textId="77777777" w:rsidR="000E0C59" w:rsidRDefault="000E0C59" w:rsidP="000E0C59">
      <w:pPr>
        <w:rPr>
          <w:rFonts w:ascii="Tahoma" w:hAnsi="Tahoma" w:cs="Tahoma"/>
          <w:b/>
        </w:rPr>
      </w:pPr>
    </w:p>
    <w:p w14:paraId="6BF5949B" w14:textId="77777777" w:rsidR="001C367C" w:rsidRDefault="001C367C" w:rsidP="000E0C59">
      <w:pPr>
        <w:rPr>
          <w:rFonts w:ascii="Tahoma" w:hAnsi="Tahoma" w:cs="Tahoma"/>
          <w:b/>
        </w:rPr>
      </w:pPr>
    </w:p>
    <w:p w14:paraId="4752EC27" w14:textId="77777777" w:rsidR="001C367C" w:rsidRPr="00F444BD" w:rsidRDefault="001C367C" w:rsidP="000E0C59">
      <w:pPr>
        <w:rPr>
          <w:rFonts w:ascii="Tahoma" w:hAnsi="Tahoma" w:cs="Tahoma"/>
          <w:b/>
        </w:rPr>
      </w:pPr>
    </w:p>
    <w:p w14:paraId="7819D7BB" w14:textId="77777777" w:rsidR="000E0C59" w:rsidRPr="00F444BD" w:rsidRDefault="000E0C59" w:rsidP="000E0C59">
      <w:pPr>
        <w:rPr>
          <w:rFonts w:ascii="Tahoma" w:hAnsi="Tahoma" w:cs="Tahoma"/>
          <w:b/>
        </w:rPr>
      </w:pPr>
    </w:p>
    <w:p w14:paraId="12760D48" w14:textId="4D99B715" w:rsidR="000E0C59" w:rsidRPr="00F444BD" w:rsidRDefault="000E0C59" w:rsidP="000E0C59">
      <w:pPr>
        <w:rPr>
          <w:rFonts w:ascii="Tahoma" w:hAnsi="Tahoma" w:cs="Tahoma"/>
          <w:b/>
        </w:rPr>
      </w:pPr>
      <w:r w:rsidRPr="00F444BD">
        <w:rPr>
          <w:rFonts w:ascii="Tahoma" w:hAnsi="Tahoma" w:cs="Tahoma"/>
          <w:b/>
        </w:rPr>
        <w:t>JU</w:t>
      </w:r>
      <w:r w:rsidR="006A2F0E" w:rsidRPr="00F444BD">
        <w:rPr>
          <w:rFonts w:ascii="Tahoma" w:hAnsi="Tahoma" w:cs="Tahoma"/>
          <w:b/>
        </w:rPr>
        <w:t xml:space="preserve">LIO CÉSAR SALAZAR MUÑOZ    </w:t>
      </w:r>
      <w:r w:rsidR="001C367C">
        <w:rPr>
          <w:rFonts w:ascii="Tahoma" w:hAnsi="Tahoma" w:cs="Tahoma"/>
          <w:b/>
        </w:rPr>
        <w:t xml:space="preserve">                            </w:t>
      </w:r>
      <w:r w:rsidR="006A2F0E" w:rsidRPr="00F444BD">
        <w:rPr>
          <w:rFonts w:ascii="Tahoma" w:hAnsi="Tahoma" w:cs="Tahoma"/>
          <w:b/>
        </w:rPr>
        <w:t xml:space="preserve"> </w:t>
      </w:r>
      <w:r w:rsidRPr="00F444BD">
        <w:rPr>
          <w:rFonts w:ascii="Tahoma" w:hAnsi="Tahoma" w:cs="Tahoma"/>
          <w:b/>
        </w:rPr>
        <w:t>FRANCISCO JAVIER TAMAYO TABARES</w:t>
      </w:r>
    </w:p>
    <w:p w14:paraId="55E84FCF" w14:textId="77777777" w:rsidR="000E0C59" w:rsidRDefault="000E0C59" w:rsidP="000E0C59">
      <w:pPr>
        <w:jc w:val="center"/>
        <w:rPr>
          <w:rFonts w:ascii="Tahoma" w:hAnsi="Tahoma" w:cs="Tahoma"/>
          <w:b/>
        </w:rPr>
      </w:pPr>
    </w:p>
    <w:p w14:paraId="1D117C32" w14:textId="77777777" w:rsidR="001C367C" w:rsidRDefault="001C367C" w:rsidP="000E0C59">
      <w:pPr>
        <w:jc w:val="center"/>
        <w:rPr>
          <w:rFonts w:ascii="Tahoma" w:hAnsi="Tahoma" w:cs="Tahoma"/>
          <w:b/>
        </w:rPr>
      </w:pPr>
    </w:p>
    <w:p w14:paraId="42D63C4B" w14:textId="77777777" w:rsidR="001C367C" w:rsidRDefault="001C367C" w:rsidP="000E0C59">
      <w:pPr>
        <w:jc w:val="center"/>
        <w:rPr>
          <w:rFonts w:ascii="Tahoma" w:hAnsi="Tahoma" w:cs="Tahoma"/>
          <w:b/>
        </w:rPr>
      </w:pPr>
    </w:p>
    <w:p w14:paraId="2FD3D094" w14:textId="77777777" w:rsidR="001C367C" w:rsidRPr="00F444BD" w:rsidRDefault="001C367C" w:rsidP="000E0C59">
      <w:pPr>
        <w:jc w:val="center"/>
        <w:rPr>
          <w:rFonts w:ascii="Tahoma" w:hAnsi="Tahoma" w:cs="Tahoma"/>
          <w:b/>
        </w:rPr>
      </w:pPr>
    </w:p>
    <w:p w14:paraId="4C4A8B12" w14:textId="77777777" w:rsidR="000E0C59" w:rsidRPr="00F444BD" w:rsidRDefault="000E0C59" w:rsidP="000E0C59">
      <w:pPr>
        <w:jc w:val="center"/>
        <w:rPr>
          <w:rFonts w:ascii="Tahoma" w:hAnsi="Tahoma" w:cs="Tahoma"/>
          <w:b/>
        </w:rPr>
      </w:pPr>
    </w:p>
    <w:p w14:paraId="62C60755" w14:textId="77777777" w:rsidR="006A2F0E" w:rsidRPr="00F444BD" w:rsidRDefault="006A2F0E" w:rsidP="000E0C59">
      <w:pPr>
        <w:jc w:val="center"/>
        <w:rPr>
          <w:rFonts w:ascii="Tahoma" w:hAnsi="Tahoma" w:cs="Tahoma"/>
          <w:b/>
        </w:rPr>
      </w:pPr>
    </w:p>
    <w:p w14:paraId="621420E4" w14:textId="2F60A599" w:rsidR="000E0C59" w:rsidRPr="00F444BD" w:rsidRDefault="00AA0A4E" w:rsidP="000E0C59">
      <w:pPr>
        <w:jc w:val="center"/>
        <w:rPr>
          <w:rFonts w:ascii="Tahoma" w:hAnsi="Tahoma" w:cs="Tahoma"/>
          <w:b/>
        </w:rPr>
      </w:pPr>
      <w:r>
        <w:rPr>
          <w:rFonts w:ascii="Tahoma" w:hAnsi="Tahoma" w:cs="Tahoma"/>
          <w:b/>
          <w:lang w:val="es-ES_tradnl"/>
        </w:rPr>
        <w:t>JAIR JOHAN JÁCOME OROZCO</w:t>
      </w:r>
      <w:r w:rsidR="000E0C59" w:rsidRPr="00F444BD">
        <w:rPr>
          <w:rFonts w:ascii="Tahoma" w:hAnsi="Tahoma" w:cs="Tahoma"/>
          <w:b/>
          <w:lang w:val="es-ES_tradnl"/>
        </w:rPr>
        <w:t xml:space="preserve"> </w:t>
      </w:r>
    </w:p>
    <w:p w14:paraId="393EC2F0" w14:textId="6EC783ED" w:rsidR="000E0C59" w:rsidRPr="00F444BD" w:rsidRDefault="00AA0A4E" w:rsidP="000E0C59">
      <w:pPr>
        <w:jc w:val="center"/>
        <w:rPr>
          <w:rFonts w:ascii="Tahoma" w:hAnsi="Tahoma" w:cs="Tahoma"/>
        </w:rPr>
      </w:pPr>
      <w:r>
        <w:rPr>
          <w:rFonts w:ascii="Tahoma" w:hAnsi="Tahoma" w:cs="Tahoma"/>
        </w:rPr>
        <w:t>Secretario</w:t>
      </w:r>
      <w:r w:rsidR="000E0C59" w:rsidRPr="00F444BD">
        <w:rPr>
          <w:rFonts w:ascii="Tahoma" w:hAnsi="Tahoma" w:cs="Tahoma"/>
        </w:rPr>
        <w:t xml:space="preserve"> Ad-hoc</w:t>
      </w:r>
    </w:p>
    <w:p w14:paraId="37C9518C" w14:textId="77777777" w:rsidR="000E0C59" w:rsidRDefault="000E0C59" w:rsidP="008520DC">
      <w:pPr>
        <w:pStyle w:val="NormalWeb"/>
        <w:spacing w:line="276" w:lineRule="auto"/>
        <w:jc w:val="both"/>
        <w:rPr>
          <w:rFonts w:ascii="Tahoma" w:hAnsi="Tahoma" w:cs="Tahoma"/>
          <w:iCs/>
          <w:color w:val="000000"/>
          <w:bdr w:val="none" w:sz="0" w:space="0" w:color="auto" w:frame="1"/>
          <w:lang w:val="es-CO"/>
        </w:rPr>
      </w:pPr>
    </w:p>
    <w:p w14:paraId="414A31F7" w14:textId="77777777" w:rsidR="00C476C4" w:rsidRPr="00C476C4" w:rsidRDefault="00C476C4" w:rsidP="008520DC">
      <w:pPr>
        <w:pStyle w:val="NormalWeb"/>
        <w:spacing w:line="276" w:lineRule="auto"/>
        <w:jc w:val="both"/>
        <w:rPr>
          <w:rFonts w:ascii="Tahoma" w:hAnsi="Tahoma" w:cs="Tahoma"/>
        </w:rPr>
      </w:pPr>
    </w:p>
    <w:sectPr w:rsidR="00C476C4" w:rsidRPr="00C476C4" w:rsidSect="00F444BD">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557DE" w14:textId="77777777" w:rsidR="0079310E" w:rsidRDefault="0079310E" w:rsidP="006A2F0E">
      <w:pPr>
        <w:spacing w:line="240" w:lineRule="auto"/>
      </w:pPr>
      <w:r>
        <w:separator/>
      </w:r>
    </w:p>
  </w:endnote>
  <w:endnote w:type="continuationSeparator" w:id="0">
    <w:p w14:paraId="0ECBA428" w14:textId="77777777" w:rsidR="0079310E" w:rsidRDefault="0079310E"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1005"/>
      <w:docPartObj>
        <w:docPartGallery w:val="Page Numbers (Bottom of Page)"/>
        <w:docPartUnique/>
      </w:docPartObj>
    </w:sdtPr>
    <w:sdtEndPr/>
    <w:sdtContent>
      <w:p w14:paraId="612631DC" w14:textId="77777777" w:rsidR="008A1164" w:rsidRDefault="008A1164">
        <w:pPr>
          <w:pStyle w:val="Piedepgina"/>
          <w:jc w:val="right"/>
        </w:pPr>
        <w:r>
          <w:fldChar w:fldCharType="begin"/>
        </w:r>
        <w:r>
          <w:instrText>PAGE   \* MERGEFORMAT</w:instrText>
        </w:r>
        <w:r>
          <w:fldChar w:fldCharType="separate"/>
        </w:r>
        <w:r w:rsidR="00472A95">
          <w:rPr>
            <w:noProof/>
          </w:rPr>
          <w:t>8</w:t>
        </w:r>
        <w:r>
          <w:fldChar w:fldCharType="end"/>
        </w:r>
      </w:p>
    </w:sdtContent>
  </w:sdt>
  <w:p w14:paraId="1153B94A" w14:textId="77777777" w:rsidR="008A1164" w:rsidRDefault="008A1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FF14" w14:textId="77777777" w:rsidR="0079310E" w:rsidRDefault="0079310E" w:rsidP="006A2F0E">
      <w:pPr>
        <w:spacing w:line="240" w:lineRule="auto"/>
      </w:pPr>
      <w:r>
        <w:separator/>
      </w:r>
    </w:p>
  </w:footnote>
  <w:footnote w:type="continuationSeparator" w:id="0">
    <w:p w14:paraId="6925D8DE" w14:textId="77777777" w:rsidR="0079310E" w:rsidRDefault="0079310E"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38FBC" w14:textId="5F32C088" w:rsidR="008A1164" w:rsidRPr="00001FC6" w:rsidRDefault="008A1164" w:rsidP="0024578A">
    <w:pPr>
      <w:pStyle w:val="Encabezado"/>
      <w:rPr>
        <w:rFonts w:ascii="Times New Roman" w:hAnsi="Times New Roman" w:cs="Times New Roman"/>
        <w:sz w:val="16"/>
        <w:szCs w:val="16"/>
        <w:lang w:val="es-CO"/>
      </w:rPr>
    </w:pPr>
    <w:r w:rsidRPr="00001FC6">
      <w:rPr>
        <w:rFonts w:ascii="Times New Roman" w:hAnsi="Times New Roman" w:cs="Times New Roman"/>
        <w:sz w:val="16"/>
        <w:szCs w:val="16"/>
        <w:lang w:val="es-CO"/>
      </w:rPr>
      <w:t>Demandante: Beatriz Hurtado Cardona y otros.</w:t>
    </w:r>
  </w:p>
  <w:p w14:paraId="69EE1B9A" w14:textId="77777777" w:rsidR="008A1164" w:rsidRPr="00001FC6" w:rsidRDefault="008A1164" w:rsidP="0024578A">
    <w:pPr>
      <w:pStyle w:val="Encabezado"/>
      <w:rPr>
        <w:rFonts w:ascii="Times New Roman" w:hAnsi="Times New Roman" w:cs="Times New Roman"/>
        <w:sz w:val="16"/>
        <w:szCs w:val="16"/>
        <w:lang w:val="es-CO"/>
      </w:rPr>
    </w:pPr>
    <w:r w:rsidRPr="00001FC6">
      <w:rPr>
        <w:rFonts w:ascii="Times New Roman" w:hAnsi="Times New Roman" w:cs="Times New Roman"/>
        <w:sz w:val="16"/>
        <w:szCs w:val="16"/>
        <w:lang w:val="es-CO"/>
      </w:rPr>
      <w:t>Demandado: Colpatria</w:t>
    </w:r>
  </w:p>
  <w:p w14:paraId="2368EE37" w14:textId="694225EE" w:rsidR="008A1164" w:rsidRDefault="008A1164" w:rsidP="0024578A">
    <w:pPr>
      <w:pStyle w:val="Encabezado"/>
      <w:rPr>
        <w:rFonts w:ascii="Times New Roman" w:hAnsi="Times New Roman" w:cs="Times New Roman"/>
        <w:sz w:val="16"/>
        <w:szCs w:val="16"/>
        <w:lang w:val="es-CO"/>
      </w:rPr>
    </w:pPr>
    <w:r w:rsidRPr="00001FC6">
      <w:rPr>
        <w:rFonts w:ascii="Times New Roman" w:hAnsi="Times New Roman" w:cs="Times New Roman"/>
        <w:sz w:val="16"/>
        <w:szCs w:val="16"/>
        <w:lang w:val="es-CO"/>
      </w:rPr>
      <w:t>Rad.: 66001-31-05-005-2014-00220-01</w:t>
    </w:r>
  </w:p>
  <w:p w14:paraId="52004821" w14:textId="77777777" w:rsidR="008A1164" w:rsidRPr="00001FC6" w:rsidRDefault="008A1164" w:rsidP="0024578A">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29AC"/>
    <w:multiLevelType w:val="hybridMultilevel"/>
    <w:tmpl w:val="319CA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5AE9726E"/>
    <w:multiLevelType w:val="hybridMultilevel"/>
    <w:tmpl w:val="FB44F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8"/>
    <w:rsid w:val="00001FC6"/>
    <w:rsid w:val="00015383"/>
    <w:rsid w:val="000216FC"/>
    <w:rsid w:val="00030B16"/>
    <w:rsid w:val="000314EC"/>
    <w:rsid w:val="000509EA"/>
    <w:rsid w:val="00054223"/>
    <w:rsid w:val="0005696E"/>
    <w:rsid w:val="00065A7D"/>
    <w:rsid w:val="00073F3D"/>
    <w:rsid w:val="00083573"/>
    <w:rsid w:val="00085ABE"/>
    <w:rsid w:val="000A0184"/>
    <w:rsid w:val="000A77CC"/>
    <w:rsid w:val="000D1D37"/>
    <w:rsid w:val="000E0C59"/>
    <w:rsid w:val="000F1228"/>
    <w:rsid w:val="000F5992"/>
    <w:rsid w:val="000F6EE0"/>
    <w:rsid w:val="00100B52"/>
    <w:rsid w:val="00103F00"/>
    <w:rsid w:val="001050EC"/>
    <w:rsid w:val="00122DD8"/>
    <w:rsid w:val="00133C48"/>
    <w:rsid w:val="00154F91"/>
    <w:rsid w:val="0016497D"/>
    <w:rsid w:val="00172CC9"/>
    <w:rsid w:val="0017371F"/>
    <w:rsid w:val="001923DD"/>
    <w:rsid w:val="00192D90"/>
    <w:rsid w:val="001A094B"/>
    <w:rsid w:val="001A3019"/>
    <w:rsid w:val="001B60CA"/>
    <w:rsid w:val="001C2F3B"/>
    <w:rsid w:val="001C367C"/>
    <w:rsid w:val="001D2969"/>
    <w:rsid w:val="001D585F"/>
    <w:rsid w:val="001E7278"/>
    <w:rsid w:val="002060C7"/>
    <w:rsid w:val="00223B0A"/>
    <w:rsid w:val="00244B2E"/>
    <w:rsid w:val="0024578A"/>
    <w:rsid w:val="002604E9"/>
    <w:rsid w:val="00290EAD"/>
    <w:rsid w:val="002929C4"/>
    <w:rsid w:val="002A4228"/>
    <w:rsid w:val="002A6DF4"/>
    <w:rsid w:val="002C3B8A"/>
    <w:rsid w:val="002C7C4E"/>
    <w:rsid w:val="002F4067"/>
    <w:rsid w:val="00303F02"/>
    <w:rsid w:val="0030650E"/>
    <w:rsid w:val="003257F2"/>
    <w:rsid w:val="003270CC"/>
    <w:rsid w:val="003449DC"/>
    <w:rsid w:val="003571F9"/>
    <w:rsid w:val="00360152"/>
    <w:rsid w:val="003C4B06"/>
    <w:rsid w:val="003D04D8"/>
    <w:rsid w:val="003E163E"/>
    <w:rsid w:val="003E2730"/>
    <w:rsid w:val="003F28A7"/>
    <w:rsid w:val="0042628B"/>
    <w:rsid w:val="004446C7"/>
    <w:rsid w:val="004447B1"/>
    <w:rsid w:val="00457CB7"/>
    <w:rsid w:val="00465D50"/>
    <w:rsid w:val="00467C38"/>
    <w:rsid w:val="0047046D"/>
    <w:rsid w:val="00472A95"/>
    <w:rsid w:val="00476A08"/>
    <w:rsid w:val="004A0258"/>
    <w:rsid w:val="004A4A04"/>
    <w:rsid w:val="004B4D46"/>
    <w:rsid w:val="004C6058"/>
    <w:rsid w:val="004C60A7"/>
    <w:rsid w:val="004D0929"/>
    <w:rsid w:val="004D0F7A"/>
    <w:rsid w:val="004E269A"/>
    <w:rsid w:val="004E42A9"/>
    <w:rsid w:val="004E605A"/>
    <w:rsid w:val="004F0CE2"/>
    <w:rsid w:val="00500559"/>
    <w:rsid w:val="00507A29"/>
    <w:rsid w:val="00515335"/>
    <w:rsid w:val="005259D3"/>
    <w:rsid w:val="0053304A"/>
    <w:rsid w:val="00533A7C"/>
    <w:rsid w:val="00537B9D"/>
    <w:rsid w:val="005575DC"/>
    <w:rsid w:val="00560B3E"/>
    <w:rsid w:val="00565819"/>
    <w:rsid w:val="00566DFB"/>
    <w:rsid w:val="00571FD0"/>
    <w:rsid w:val="005843C8"/>
    <w:rsid w:val="00592BEA"/>
    <w:rsid w:val="00593D9B"/>
    <w:rsid w:val="005A567F"/>
    <w:rsid w:val="005B1C81"/>
    <w:rsid w:val="005C4B8C"/>
    <w:rsid w:val="005D2B1E"/>
    <w:rsid w:val="005E7E44"/>
    <w:rsid w:val="00612E1E"/>
    <w:rsid w:val="006308A9"/>
    <w:rsid w:val="006352CD"/>
    <w:rsid w:val="00635D3C"/>
    <w:rsid w:val="006361AA"/>
    <w:rsid w:val="00646F75"/>
    <w:rsid w:val="00647066"/>
    <w:rsid w:val="00647F3E"/>
    <w:rsid w:val="00651397"/>
    <w:rsid w:val="006654AF"/>
    <w:rsid w:val="00667AFE"/>
    <w:rsid w:val="00673E8B"/>
    <w:rsid w:val="00680886"/>
    <w:rsid w:val="006A008F"/>
    <w:rsid w:val="006A2824"/>
    <w:rsid w:val="006A2F0E"/>
    <w:rsid w:val="006A33B1"/>
    <w:rsid w:val="006B2D35"/>
    <w:rsid w:val="006B3B99"/>
    <w:rsid w:val="006B3F16"/>
    <w:rsid w:val="006C5408"/>
    <w:rsid w:val="006C7E65"/>
    <w:rsid w:val="006D6FC5"/>
    <w:rsid w:val="006D74E4"/>
    <w:rsid w:val="006F7EBE"/>
    <w:rsid w:val="0070545D"/>
    <w:rsid w:val="00705DCC"/>
    <w:rsid w:val="00712CED"/>
    <w:rsid w:val="00715591"/>
    <w:rsid w:val="00723C7E"/>
    <w:rsid w:val="00725185"/>
    <w:rsid w:val="007324CC"/>
    <w:rsid w:val="0074370D"/>
    <w:rsid w:val="00770070"/>
    <w:rsid w:val="00772735"/>
    <w:rsid w:val="00780356"/>
    <w:rsid w:val="007871E6"/>
    <w:rsid w:val="0079230A"/>
    <w:rsid w:val="0079310E"/>
    <w:rsid w:val="00793E06"/>
    <w:rsid w:val="007978C6"/>
    <w:rsid w:val="007A5D00"/>
    <w:rsid w:val="007B4833"/>
    <w:rsid w:val="007B76FE"/>
    <w:rsid w:val="007C2FC2"/>
    <w:rsid w:val="007D0231"/>
    <w:rsid w:val="007D6FBC"/>
    <w:rsid w:val="007E355E"/>
    <w:rsid w:val="007E4C3F"/>
    <w:rsid w:val="007E7D0D"/>
    <w:rsid w:val="007F5D73"/>
    <w:rsid w:val="00801A8B"/>
    <w:rsid w:val="00807F7C"/>
    <w:rsid w:val="00812C79"/>
    <w:rsid w:val="00813498"/>
    <w:rsid w:val="00815876"/>
    <w:rsid w:val="00815B12"/>
    <w:rsid w:val="00817DD3"/>
    <w:rsid w:val="00820B8D"/>
    <w:rsid w:val="008227CF"/>
    <w:rsid w:val="008509B9"/>
    <w:rsid w:val="008520DC"/>
    <w:rsid w:val="00860572"/>
    <w:rsid w:val="00861221"/>
    <w:rsid w:val="00874361"/>
    <w:rsid w:val="008840B8"/>
    <w:rsid w:val="008876FE"/>
    <w:rsid w:val="00891A10"/>
    <w:rsid w:val="008A1164"/>
    <w:rsid w:val="008A28C3"/>
    <w:rsid w:val="008B52AA"/>
    <w:rsid w:val="008C4721"/>
    <w:rsid w:val="008D5547"/>
    <w:rsid w:val="008E06D4"/>
    <w:rsid w:val="008E0848"/>
    <w:rsid w:val="00902373"/>
    <w:rsid w:val="009028DF"/>
    <w:rsid w:val="00902F5C"/>
    <w:rsid w:val="00910C02"/>
    <w:rsid w:val="0092027B"/>
    <w:rsid w:val="009212EC"/>
    <w:rsid w:val="009257CB"/>
    <w:rsid w:val="00934554"/>
    <w:rsid w:val="00936306"/>
    <w:rsid w:val="00955DDF"/>
    <w:rsid w:val="00961CD0"/>
    <w:rsid w:val="00962CCA"/>
    <w:rsid w:val="00970318"/>
    <w:rsid w:val="00970323"/>
    <w:rsid w:val="0097276B"/>
    <w:rsid w:val="009873CC"/>
    <w:rsid w:val="009876C8"/>
    <w:rsid w:val="009B1313"/>
    <w:rsid w:val="009B7AD9"/>
    <w:rsid w:val="009C734D"/>
    <w:rsid w:val="009D4367"/>
    <w:rsid w:val="009F2F3E"/>
    <w:rsid w:val="00A1477E"/>
    <w:rsid w:val="00A206C2"/>
    <w:rsid w:val="00A21977"/>
    <w:rsid w:val="00A337C2"/>
    <w:rsid w:val="00A352D0"/>
    <w:rsid w:val="00A369D1"/>
    <w:rsid w:val="00A47676"/>
    <w:rsid w:val="00A83112"/>
    <w:rsid w:val="00A9385F"/>
    <w:rsid w:val="00A95B54"/>
    <w:rsid w:val="00A961A8"/>
    <w:rsid w:val="00AA0A4E"/>
    <w:rsid w:val="00AA1A0F"/>
    <w:rsid w:val="00AA2117"/>
    <w:rsid w:val="00AB5FA7"/>
    <w:rsid w:val="00AC0C93"/>
    <w:rsid w:val="00AE16EB"/>
    <w:rsid w:val="00AF3046"/>
    <w:rsid w:val="00B142EE"/>
    <w:rsid w:val="00B2612C"/>
    <w:rsid w:val="00B320D1"/>
    <w:rsid w:val="00B3235E"/>
    <w:rsid w:val="00B3682E"/>
    <w:rsid w:val="00B41430"/>
    <w:rsid w:val="00B41E78"/>
    <w:rsid w:val="00B52FA3"/>
    <w:rsid w:val="00B66D4F"/>
    <w:rsid w:val="00B74E7E"/>
    <w:rsid w:val="00B7558B"/>
    <w:rsid w:val="00B81221"/>
    <w:rsid w:val="00B97BDA"/>
    <w:rsid w:val="00BA4AD6"/>
    <w:rsid w:val="00BA5979"/>
    <w:rsid w:val="00BB0E46"/>
    <w:rsid w:val="00BE12EE"/>
    <w:rsid w:val="00BE1CB6"/>
    <w:rsid w:val="00BE610A"/>
    <w:rsid w:val="00BE75C4"/>
    <w:rsid w:val="00C046F5"/>
    <w:rsid w:val="00C07C9C"/>
    <w:rsid w:val="00C10C67"/>
    <w:rsid w:val="00C12551"/>
    <w:rsid w:val="00C2202C"/>
    <w:rsid w:val="00C257CF"/>
    <w:rsid w:val="00C36461"/>
    <w:rsid w:val="00C3756E"/>
    <w:rsid w:val="00C476C4"/>
    <w:rsid w:val="00C614F2"/>
    <w:rsid w:val="00C64E89"/>
    <w:rsid w:val="00C71215"/>
    <w:rsid w:val="00C745BF"/>
    <w:rsid w:val="00C749EB"/>
    <w:rsid w:val="00C96D23"/>
    <w:rsid w:val="00CB07BC"/>
    <w:rsid w:val="00CB54F2"/>
    <w:rsid w:val="00CD15B2"/>
    <w:rsid w:val="00CD44B1"/>
    <w:rsid w:val="00CE031F"/>
    <w:rsid w:val="00CE6500"/>
    <w:rsid w:val="00CF79C2"/>
    <w:rsid w:val="00D0050A"/>
    <w:rsid w:val="00D11A36"/>
    <w:rsid w:val="00D13D65"/>
    <w:rsid w:val="00D245E7"/>
    <w:rsid w:val="00D25EFA"/>
    <w:rsid w:val="00D31529"/>
    <w:rsid w:val="00D403C7"/>
    <w:rsid w:val="00D61563"/>
    <w:rsid w:val="00D61606"/>
    <w:rsid w:val="00D820B5"/>
    <w:rsid w:val="00D83A55"/>
    <w:rsid w:val="00D864E1"/>
    <w:rsid w:val="00D9222A"/>
    <w:rsid w:val="00DA178C"/>
    <w:rsid w:val="00DA1C23"/>
    <w:rsid w:val="00DB04CD"/>
    <w:rsid w:val="00DB45F9"/>
    <w:rsid w:val="00DB4F76"/>
    <w:rsid w:val="00DC1F0B"/>
    <w:rsid w:val="00DC7987"/>
    <w:rsid w:val="00DE1481"/>
    <w:rsid w:val="00DF50E8"/>
    <w:rsid w:val="00E06017"/>
    <w:rsid w:val="00E22270"/>
    <w:rsid w:val="00E3248C"/>
    <w:rsid w:val="00E33AC2"/>
    <w:rsid w:val="00E3736A"/>
    <w:rsid w:val="00E4411F"/>
    <w:rsid w:val="00E44EBF"/>
    <w:rsid w:val="00E45CD1"/>
    <w:rsid w:val="00E5153B"/>
    <w:rsid w:val="00E52C2F"/>
    <w:rsid w:val="00E56D4D"/>
    <w:rsid w:val="00E65071"/>
    <w:rsid w:val="00EA4C72"/>
    <w:rsid w:val="00EE1BBB"/>
    <w:rsid w:val="00EE3EEC"/>
    <w:rsid w:val="00EE4E35"/>
    <w:rsid w:val="00EE5CE6"/>
    <w:rsid w:val="00EE5EAA"/>
    <w:rsid w:val="00EF10CC"/>
    <w:rsid w:val="00EF7A3B"/>
    <w:rsid w:val="00F1050E"/>
    <w:rsid w:val="00F11238"/>
    <w:rsid w:val="00F1331E"/>
    <w:rsid w:val="00F20D10"/>
    <w:rsid w:val="00F21D21"/>
    <w:rsid w:val="00F230A4"/>
    <w:rsid w:val="00F33D6C"/>
    <w:rsid w:val="00F420B5"/>
    <w:rsid w:val="00F42B4B"/>
    <w:rsid w:val="00F444BD"/>
    <w:rsid w:val="00F449CA"/>
    <w:rsid w:val="00F648AD"/>
    <w:rsid w:val="00F86B4D"/>
    <w:rsid w:val="00F87301"/>
    <w:rsid w:val="00F87CAF"/>
    <w:rsid w:val="00F940C0"/>
    <w:rsid w:val="00FB3D5E"/>
    <w:rsid w:val="00FB46C0"/>
    <w:rsid w:val="00FC0D6E"/>
    <w:rsid w:val="00FD3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1AD"/>
  <w15:chartTrackingRefBased/>
  <w15:docId w15:val="{918BD34F-1F65-4B7B-9661-67F2AB0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12C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12C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1215"/>
  </w:style>
  <w:style w:type="character" w:styleId="nfasis">
    <w:name w:val="Emphasis"/>
    <w:basedOn w:val="Fuentedeprrafopredeter"/>
    <w:uiPriority w:val="20"/>
    <w:qFormat/>
    <w:rsid w:val="00C71215"/>
    <w:rPr>
      <w:i/>
      <w:iCs/>
    </w:rPr>
  </w:style>
  <w:style w:type="paragraph" w:styleId="Prrafodelista">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0E0C59"/>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0E0C59"/>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0E0C59"/>
    <w:rPr>
      <w:rFonts w:ascii="Calibri" w:eastAsia="Calibri" w:hAnsi="Calibri" w:cs="Times New Roman"/>
    </w:rPr>
  </w:style>
  <w:style w:type="paragraph" w:styleId="Encabezado">
    <w:name w:val="header"/>
    <w:basedOn w:val="Normal"/>
    <w:link w:val="EncabezadoCar"/>
    <w:uiPriority w:val="99"/>
    <w:unhideWhenUsed/>
    <w:rsid w:val="006A2F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2F0E"/>
  </w:style>
  <w:style w:type="paragraph" w:styleId="Piedepgina">
    <w:name w:val="footer"/>
    <w:basedOn w:val="Normal"/>
    <w:link w:val="PiedepginaCar"/>
    <w:uiPriority w:val="99"/>
    <w:unhideWhenUsed/>
    <w:rsid w:val="006A2F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2F0E"/>
  </w:style>
  <w:style w:type="paragraph" w:styleId="Textodeglobo">
    <w:name w:val="Balloon Text"/>
    <w:basedOn w:val="Normal"/>
    <w:link w:val="TextodegloboCar"/>
    <w:uiPriority w:val="99"/>
    <w:semiHidden/>
    <w:unhideWhenUsed/>
    <w:rsid w:val="006A2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0E"/>
    <w:rPr>
      <w:rFonts w:ascii="Segoe UI" w:hAnsi="Segoe UI" w:cs="Segoe UI"/>
      <w:sz w:val="18"/>
      <w:szCs w:val="18"/>
    </w:rPr>
  </w:style>
  <w:style w:type="character" w:customStyle="1" w:styleId="Ttulo1Car">
    <w:name w:val="Título 1 Car"/>
    <w:basedOn w:val="Fuentedeprrafopredeter"/>
    <w:link w:val="Ttulo1"/>
    <w:uiPriority w:val="9"/>
    <w:rsid w:val="00812C7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12C79"/>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semiHidden/>
    <w:unhideWhenUsed/>
    <w:rsid w:val="00812C79"/>
    <w:pPr>
      <w:spacing w:after="120"/>
    </w:pPr>
  </w:style>
  <w:style w:type="character" w:customStyle="1" w:styleId="TextoindependienteCar">
    <w:name w:val="Texto independiente Car"/>
    <w:basedOn w:val="Fuentedeprrafopredeter"/>
    <w:link w:val="Textoindependiente"/>
    <w:uiPriority w:val="99"/>
    <w:semiHidden/>
    <w:rsid w:val="00812C79"/>
  </w:style>
  <w:style w:type="paragraph" w:styleId="Textonotapie">
    <w:name w:val="footnote text"/>
    <w:basedOn w:val="Normal"/>
    <w:link w:val="TextonotapieCar"/>
    <w:uiPriority w:val="99"/>
    <w:semiHidden/>
    <w:unhideWhenUsed/>
    <w:rsid w:val="001C367C"/>
    <w:pPr>
      <w:spacing w:line="240" w:lineRule="auto"/>
    </w:pPr>
    <w:rPr>
      <w:sz w:val="20"/>
      <w:szCs w:val="20"/>
    </w:rPr>
  </w:style>
  <w:style w:type="character" w:customStyle="1" w:styleId="TextonotapieCar">
    <w:name w:val="Texto nota pie Car"/>
    <w:basedOn w:val="Fuentedeprrafopredeter"/>
    <w:link w:val="Textonotapie"/>
    <w:uiPriority w:val="99"/>
    <w:semiHidden/>
    <w:rsid w:val="001C367C"/>
    <w:rPr>
      <w:sz w:val="20"/>
      <w:szCs w:val="20"/>
    </w:rPr>
  </w:style>
  <w:style w:type="character" w:styleId="Refdenotaalpie">
    <w:name w:val="footnote reference"/>
    <w:basedOn w:val="Fuentedeprrafopredeter"/>
    <w:uiPriority w:val="99"/>
    <w:semiHidden/>
    <w:unhideWhenUsed/>
    <w:rsid w:val="001C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4161</Words>
  <Characters>22888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cp:revision>
  <cp:lastPrinted>2016-11-15T11:48:00Z</cp:lastPrinted>
  <dcterms:created xsi:type="dcterms:W3CDTF">2016-11-28T16:39:00Z</dcterms:created>
  <dcterms:modified xsi:type="dcterms:W3CDTF">2016-12-09T22:39:00Z</dcterms:modified>
</cp:coreProperties>
</file>