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41D790C3" w14:textId="04882BF9" w:rsidR="003A3BBB" w:rsidRPr="00EB3CD6"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B3CD6">
        <w:rPr>
          <w:rFonts w:ascii="Arial Narrow" w:hAnsi="Arial Narrow" w:cs="Tahoma"/>
          <w:b w:val="0"/>
          <w:sz w:val="18"/>
          <w:szCs w:val="18"/>
        </w:rPr>
        <w:t xml:space="preserve">El contenido total y fiel de la decisión debe ser verificado en el audio que reposa en la Secretaría. </w:t>
      </w:r>
    </w:p>
    <w:p w14:paraId="05D95412" w14:textId="77777777" w:rsidR="003A3BBB" w:rsidRPr="00EB3CD6" w:rsidRDefault="003A3BBB" w:rsidP="003A3BBB">
      <w:pPr>
        <w:pStyle w:val="Puesto"/>
        <w:spacing w:line="240" w:lineRule="auto"/>
        <w:jc w:val="both"/>
        <w:rPr>
          <w:rFonts w:ascii="Tahoma" w:hAnsi="Tahoma" w:cs="Tahoma"/>
          <w:sz w:val="18"/>
          <w:szCs w:val="18"/>
        </w:rPr>
      </w:pPr>
    </w:p>
    <w:p w14:paraId="7D7AF819" w14:textId="429ABBA6" w:rsidR="003A3BBB" w:rsidRPr="00EB3CD6" w:rsidRDefault="003A3BBB" w:rsidP="003A3BBB">
      <w:pPr>
        <w:pStyle w:val="Puesto"/>
        <w:spacing w:line="240" w:lineRule="auto"/>
        <w:jc w:val="both"/>
        <w:rPr>
          <w:rFonts w:ascii="Tahoma" w:hAnsi="Tahoma" w:cs="Tahoma"/>
          <w:b w:val="0"/>
          <w:sz w:val="18"/>
          <w:szCs w:val="18"/>
        </w:rPr>
      </w:pPr>
      <w:r w:rsidRPr="00EB3CD6">
        <w:rPr>
          <w:rFonts w:ascii="Tahoma" w:hAnsi="Tahoma" w:cs="Tahoma"/>
          <w:sz w:val="18"/>
          <w:szCs w:val="18"/>
        </w:rPr>
        <w:t>Providencia:</w:t>
      </w:r>
      <w:r w:rsidRPr="00EB3CD6">
        <w:rPr>
          <w:rFonts w:ascii="Tahoma" w:hAnsi="Tahoma" w:cs="Tahoma"/>
          <w:b w:val="0"/>
          <w:sz w:val="18"/>
          <w:szCs w:val="18"/>
        </w:rPr>
        <w:t xml:space="preserve"> </w:t>
      </w:r>
      <w:r w:rsidRPr="00EB3CD6">
        <w:rPr>
          <w:rFonts w:ascii="Tahoma" w:hAnsi="Tahoma" w:cs="Tahoma"/>
          <w:b w:val="0"/>
          <w:sz w:val="18"/>
          <w:szCs w:val="18"/>
        </w:rPr>
        <w:tab/>
      </w:r>
      <w:r w:rsidRPr="00EB3CD6">
        <w:rPr>
          <w:rFonts w:ascii="Tahoma" w:hAnsi="Tahoma" w:cs="Tahoma"/>
          <w:b w:val="0"/>
          <w:sz w:val="18"/>
          <w:szCs w:val="18"/>
        </w:rPr>
        <w:tab/>
      </w:r>
      <w:r w:rsidRPr="00EB3CD6">
        <w:rPr>
          <w:rFonts w:ascii="Tahoma" w:hAnsi="Tahoma" w:cs="Tahoma"/>
          <w:b w:val="0"/>
          <w:bCs/>
          <w:sz w:val="18"/>
          <w:szCs w:val="18"/>
        </w:rPr>
        <w:t xml:space="preserve">Sentencia del </w:t>
      </w:r>
      <w:r w:rsidR="00D90267" w:rsidRPr="00EB3CD6">
        <w:rPr>
          <w:rFonts w:ascii="Tahoma" w:hAnsi="Tahoma" w:cs="Tahoma"/>
          <w:b w:val="0"/>
          <w:bCs/>
          <w:sz w:val="18"/>
          <w:szCs w:val="18"/>
        </w:rPr>
        <w:t>25</w:t>
      </w:r>
      <w:r w:rsidR="00EA7593" w:rsidRPr="00EB3CD6">
        <w:rPr>
          <w:rFonts w:ascii="Tahoma" w:hAnsi="Tahoma" w:cs="Tahoma"/>
          <w:b w:val="0"/>
          <w:bCs/>
          <w:sz w:val="18"/>
          <w:szCs w:val="18"/>
        </w:rPr>
        <w:t xml:space="preserve"> </w:t>
      </w:r>
      <w:r w:rsidR="00012004" w:rsidRPr="00EB3CD6">
        <w:rPr>
          <w:rFonts w:ascii="Tahoma" w:hAnsi="Tahoma" w:cs="Tahoma"/>
          <w:b w:val="0"/>
          <w:bCs/>
          <w:sz w:val="18"/>
          <w:szCs w:val="18"/>
        </w:rPr>
        <w:t>de noviembre</w:t>
      </w:r>
      <w:r w:rsidR="00575761" w:rsidRPr="00EB3CD6">
        <w:rPr>
          <w:rFonts w:ascii="Tahoma" w:hAnsi="Tahoma" w:cs="Tahoma"/>
          <w:b w:val="0"/>
          <w:bCs/>
          <w:sz w:val="18"/>
          <w:szCs w:val="18"/>
        </w:rPr>
        <w:t xml:space="preserve"> </w:t>
      </w:r>
      <w:r w:rsidR="002129EF" w:rsidRPr="00EB3CD6">
        <w:rPr>
          <w:rFonts w:ascii="Tahoma" w:hAnsi="Tahoma" w:cs="Tahoma"/>
          <w:b w:val="0"/>
          <w:bCs/>
          <w:sz w:val="18"/>
          <w:szCs w:val="18"/>
        </w:rPr>
        <w:t>de 201</w:t>
      </w:r>
      <w:r w:rsidR="00F206D8" w:rsidRPr="00EB3CD6">
        <w:rPr>
          <w:rFonts w:ascii="Tahoma" w:hAnsi="Tahoma" w:cs="Tahoma"/>
          <w:b w:val="0"/>
          <w:bCs/>
          <w:sz w:val="18"/>
          <w:szCs w:val="18"/>
        </w:rPr>
        <w:t>6</w:t>
      </w:r>
      <w:r w:rsidR="002129EF" w:rsidRPr="00EB3CD6">
        <w:rPr>
          <w:rFonts w:ascii="Tahoma" w:hAnsi="Tahoma" w:cs="Tahoma"/>
          <w:b w:val="0"/>
          <w:bCs/>
          <w:sz w:val="18"/>
          <w:szCs w:val="18"/>
        </w:rPr>
        <w:t xml:space="preserve"> </w:t>
      </w:r>
    </w:p>
    <w:p w14:paraId="718CD4CF" w14:textId="77777777" w:rsidR="003A3BBB" w:rsidRPr="00EB3CD6" w:rsidRDefault="003A3BBB" w:rsidP="003A3BBB">
      <w:pPr>
        <w:pStyle w:val="Puesto"/>
        <w:spacing w:line="240" w:lineRule="auto"/>
        <w:jc w:val="both"/>
        <w:rPr>
          <w:rFonts w:ascii="Tahoma" w:hAnsi="Tahoma" w:cs="Tahoma"/>
          <w:b w:val="0"/>
          <w:sz w:val="18"/>
          <w:szCs w:val="18"/>
        </w:rPr>
      </w:pPr>
      <w:r w:rsidRPr="00EB3CD6">
        <w:rPr>
          <w:rFonts w:ascii="Tahoma" w:hAnsi="Tahoma" w:cs="Tahoma"/>
          <w:sz w:val="18"/>
          <w:szCs w:val="18"/>
        </w:rPr>
        <w:t>Radicación No.:</w:t>
      </w:r>
      <w:r w:rsidRPr="00EB3CD6">
        <w:rPr>
          <w:rFonts w:ascii="Tahoma" w:hAnsi="Tahoma" w:cs="Tahoma"/>
          <w:b w:val="0"/>
          <w:sz w:val="18"/>
          <w:szCs w:val="18"/>
        </w:rPr>
        <w:tab/>
      </w:r>
      <w:r w:rsidRPr="00EB3CD6">
        <w:rPr>
          <w:rFonts w:ascii="Tahoma" w:hAnsi="Tahoma" w:cs="Tahoma"/>
          <w:b w:val="0"/>
          <w:sz w:val="18"/>
          <w:szCs w:val="18"/>
        </w:rPr>
        <w:tab/>
        <w:t>66001-31-05-00</w:t>
      </w:r>
      <w:r w:rsidR="00EC56A0" w:rsidRPr="00EB3CD6">
        <w:rPr>
          <w:rFonts w:ascii="Tahoma" w:hAnsi="Tahoma" w:cs="Tahoma"/>
          <w:b w:val="0"/>
          <w:sz w:val="18"/>
          <w:szCs w:val="18"/>
        </w:rPr>
        <w:t>5</w:t>
      </w:r>
      <w:r w:rsidRPr="00EB3CD6">
        <w:rPr>
          <w:rFonts w:ascii="Tahoma" w:hAnsi="Tahoma" w:cs="Tahoma"/>
          <w:b w:val="0"/>
          <w:sz w:val="18"/>
          <w:szCs w:val="18"/>
        </w:rPr>
        <w:t>-201</w:t>
      </w:r>
      <w:r w:rsidR="005205C2" w:rsidRPr="00EB3CD6">
        <w:rPr>
          <w:rFonts w:ascii="Tahoma" w:hAnsi="Tahoma" w:cs="Tahoma"/>
          <w:b w:val="0"/>
          <w:sz w:val="18"/>
          <w:szCs w:val="18"/>
        </w:rPr>
        <w:t>4</w:t>
      </w:r>
      <w:r w:rsidRPr="00EB3CD6">
        <w:rPr>
          <w:rFonts w:ascii="Tahoma" w:hAnsi="Tahoma" w:cs="Tahoma"/>
          <w:b w:val="0"/>
          <w:sz w:val="18"/>
          <w:szCs w:val="18"/>
        </w:rPr>
        <w:t>-00</w:t>
      </w:r>
      <w:r w:rsidR="00F870E5" w:rsidRPr="00EB3CD6">
        <w:rPr>
          <w:rFonts w:ascii="Tahoma" w:hAnsi="Tahoma" w:cs="Tahoma"/>
          <w:b w:val="0"/>
          <w:sz w:val="18"/>
          <w:szCs w:val="18"/>
        </w:rPr>
        <w:t>513</w:t>
      </w:r>
      <w:r w:rsidRPr="00EB3CD6">
        <w:rPr>
          <w:rFonts w:ascii="Tahoma" w:hAnsi="Tahoma" w:cs="Tahoma"/>
          <w:b w:val="0"/>
          <w:sz w:val="18"/>
          <w:szCs w:val="18"/>
        </w:rPr>
        <w:t>-01</w:t>
      </w:r>
    </w:p>
    <w:p w14:paraId="42CD019C" w14:textId="77777777" w:rsidR="003A3BBB" w:rsidRPr="00EB3CD6" w:rsidRDefault="003A3BBB" w:rsidP="003A3BBB">
      <w:pPr>
        <w:pStyle w:val="Puesto"/>
        <w:spacing w:line="240" w:lineRule="auto"/>
        <w:jc w:val="both"/>
        <w:rPr>
          <w:rFonts w:ascii="Tahoma" w:hAnsi="Tahoma" w:cs="Tahoma"/>
          <w:b w:val="0"/>
          <w:sz w:val="18"/>
          <w:szCs w:val="18"/>
        </w:rPr>
      </w:pPr>
      <w:r w:rsidRPr="00EB3CD6">
        <w:rPr>
          <w:rFonts w:ascii="Tahoma" w:hAnsi="Tahoma" w:cs="Tahoma"/>
          <w:sz w:val="18"/>
          <w:szCs w:val="18"/>
        </w:rPr>
        <w:t>Proceso:</w:t>
      </w:r>
      <w:r w:rsidRPr="00EB3CD6">
        <w:rPr>
          <w:rFonts w:ascii="Tahoma" w:hAnsi="Tahoma" w:cs="Tahoma"/>
          <w:b w:val="0"/>
          <w:sz w:val="18"/>
          <w:szCs w:val="18"/>
        </w:rPr>
        <w:tab/>
      </w:r>
      <w:r w:rsidRPr="00EB3CD6">
        <w:rPr>
          <w:rFonts w:ascii="Tahoma" w:hAnsi="Tahoma" w:cs="Tahoma"/>
          <w:b w:val="0"/>
          <w:sz w:val="18"/>
          <w:szCs w:val="18"/>
        </w:rPr>
        <w:tab/>
        <w:t xml:space="preserve">Ordinario laboral </w:t>
      </w:r>
    </w:p>
    <w:p w14:paraId="4DC3939D" w14:textId="77777777" w:rsidR="003A3BBB" w:rsidRPr="00EB3CD6" w:rsidRDefault="003A3BBB" w:rsidP="0057796B">
      <w:pPr>
        <w:pStyle w:val="Puesto"/>
        <w:spacing w:line="240" w:lineRule="auto"/>
        <w:jc w:val="both"/>
        <w:rPr>
          <w:rFonts w:ascii="Tahoma" w:hAnsi="Tahoma" w:cs="Tahoma"/>
          <w:b w:val="0"/>
          <w:sz w:val="18"/>
          <w:szCs w:val="18"/>
        </w:rPr>
      </w:pPr>
      <w:r w:rsidRPr="00EB3CD6">
        <w:rPr>
          <w:rFonts w:ascii="Tahoma" w:hAnsi="Tahoma" w:cs="Tahoma"/>
          <w:sz w:val="18"/>
          <w:szCs w:val="18"/>
        </w:rPr>
        <w:t>Demandante:</w:t>
      </w:r>
      <w:r w:rsidRPr="00EB3CD6">
        <w:rPr>
          <w:rFonts w:ascii="Tahoma" w:hAnsi="Tahoma" w:cs="Tahoma"/>
          <w:b w:val="0"/>
          <w:sz w:val="18"/>
          <w:szCs w:val="18"/>
        </w:rPr>
        <w:tab/>
      </w:r>
      <w:r w:rsidRPr="00EB3CD6">
        <w:rPr>
          <w:rFonts w:ascii="Tahoma" w:hAnsi="Tahoma" w:cs="Tahoma"/>
          <w:b w:val="0"/>
          <w:sz w:val="18"/>
          <w:szCs w:val="18"/>
        </w:rPr>
        <w:tab/>
      </w:r>
      <w:r w:rsidR="00F870E5" w:rsidRPr="00EB3CD6">
        <w:rPr>
          <w:rFonts w:ascii="Tahoma" w:hAnsi="Tahoma" w:cs="Tahoma"/>
          <w:b w:val="0"/>
          <w:sz w:val="18"/>
          <w:szCs w:val="18"/>
        </w:rPr>
        <w:t xml:space="preserve">Douglas Antonio Toro </w:t>
      </w:r>
      <w:proofErr w:type="spellStart"/>
      <w:r w:rsidR="00F870E5" w:rsidRPr="00EB3CD6">
        <w:rPr>
          <w:rFonts w:ascii="Tahoma" w:hAnsi="Tahoma" w:cs="Tahoma"/>
          <w:b w:val="0"/>
          <w:sz w:val="18"/>
          <w:szCs w:val="18"/>
        </w:rPr>
        <w:t>Mateus</w:t>
      </w:r>
      <w:proofErr w:type="spellEnd"/>
      <w:r w:rsidR="00EC56A0" w:rsidRPr="00EB3CD6">
        <w:rPr>
          <w:rFonts w:ascii="Tahoma" w:hAnsi="Tahoma" w:cs="Tahoma"/>
          <w:b w:val="0"/>
          <w:sz w:val="18"/>
          <w:szCs w:val="18"/>
        </w:rPr>
        <w:t xml:space="preserve"> </w:t>
      </w:r>
    </w:p>
    <w:p w14:paraId="6302D4FC" w14:textId="77777777" w:rsidR="003A3BBB" w:rsidRPr="00EB3CD6" w:rsidRDefault="003A3BBB" w:rsidP="0057796B">
      <w:pPr>
        <w:pStyle w:val="Puesto"/>
        <w:spacing w:line="240" w:lineRule="auto"/>
        <w:ind w:left="708" w:hanging="708"/>
        <w:jc w:val="both"/>
        <w:rPr>
          <w:rFonts w:ascii="Tahoma" w:hAnsi="Tahoma" w:cs="Tahoma"/>
          <w:b w:val="0"/>
          <w:sz w:val="18"/>
          <w:szCs w:val="18"/>
        </w:rPr>
      </w:pPr>
      <w:r w:rsidRPr="00EB3CD6">
        <w:rPr>
          <w:rFonts w:ascii="Tahoma" w:hAnsi="Tahoma" w:cs="Tahoma"/>
          <w:sz w:val="18"/>
          <w:szCs w:val="18"/>
        </w:rPr>
        <w:t>Demandado:</w:t>
      </w:r>
      <w:r w:rsidRPr="00EB3CD6">
        <w:rPr>
          <w:rFonts w:ascii="Tahoma" w:hAnsi="Tahoma" w:cs="Tahoma"/>
          <w:b w:val="0"/>
          <w:sz w:val="18"/>
          <w:szCs w:val="18"/>
        </w:rPr>
        <w:tab/>
      </w:r>
      <w:r w:rsidRPr="00EB3CD6">
        <w:rPr>
          <w:rFonts w:ascii="Tahoma" w:hAnsi="Tahoma" w:cs="Tahoma"/>
          <w:b w:val="0"/>
          <w:sz w:val="18"/>
          <w:szCs w:val="18"/>
        </w:rPr>
        <w:tab/>
        <w:t>Colpensiones</w:t>
      </w:r>
    </w:p>
    <w:p w14:paraId="7EB1B769" w14:textId="77777777" w:rsidR="003A3BBB" w:rsidRPr="00EB3CD6" w:rsidRDefault="003A3BBB" w:rsidP="0057796B">
      <w:pPr>
        <w:pStyle w:val="Puesto"/>
        <w:spacing w:line="240" w:lineRule="auto"/>
        <w:jc w:val="both"/>
        <w:rPr>
          <w:rFonts w:ascii="Tahoma" w:hAnsi="Tahoma" w:cs="Tahoma"/>
          <w:b w:val="0"/>
          <w:sz w:val="18"/>
          <w:szCs w:val="18"/>
        </w:rPr>
      </w:pPr>
      <w:r w:rsidRPr="00EB3CD6">
        <w:rPr>
          <w:rFonts w:ascii="Tahoma" w:hAnsi="Tahoma" w:cs="Tahoma"/>
          <w:sz w:val="18"/>
          <w:szCs w:val="18"/>
        </w:rPr>
        <w:t xml:space="preserve">Juzgado de </w:t>
      </w:r>
      <w:r w:rsidR="004D3091" w:rsidRPr="00EB3CD6">
        <w:rPr>
          <w:rFonts w:ascii="Tahoma" w:hAnsi="Tahoma" w:cs="Tahoma"/>
          <w:sz w:val="18"/>
          <w:szCs w:val="18"/>
        </w:rPr>
        <w:t>origen</w:t>
      </w:r>
      <w:r w:rsidRPr="00EB3CD6">
        <w:rPr>
          <w:rFonts w:ascii="Tahoma" w:hAnsi="Tahoma" w:cs="Tahoma"/>
          <w:sz w:val="18"/>
          <w:szCs w:val="18"/>
        </w:rPr>
        <w:t>:</w:t>
      </w:r>
      <w:r w:rsidRPr="00EB3CD6">
        <w:rPr>
          <w:rFonts w:ascii="Tahoma" w:hAnsi="Tahoma" w:cs="Tahoma"/>
          <w:b w:val="0"/>
          <w:sz w:val="18"/>
          <w:szCs w:val="18"/>
        </w:rPr>
        <w:t xml:space="preserve"> </w:t>
      </w:r>
      <w:r w:rsidRPr="00EB3CD6">
        <w:rPr>
          <w:rFonts w:ascii="Tahoma" w:hAnsi="Tahoma" w:cs="Tahoma"/>
          <w:b w:val="0"/>
          <w:sz w:val="18"/>
          <w:szCs w:val="18"/>
        </w:rPr>
        <w:tab/>
      </w:r>
      <w:r w:rsidR="00EC56A0" w:rsidRPr="00EB3CD6">
        <w:rPr>
          <w:rFonts w:ascii="Tahoma" w:hAnsi="Tahoma" w:cs="Tahoma"/>
          <w:b w:val="0"/>
          <w:sz w:val="18"/>
          <w:szCs w:val="18"/>
        </w:rPr>
        <w:t>Quinto</w:t>
      </w:r>
      <w:r w:rsidR="004052FE" w:rsidRPr="00EB3CD6">
        <w:rPr>
          <w:rFonts w:ascii="Tahoma" w:hAnsi="Tahoma" w:cs="Tahoma"/>
          <w:b w:val="0"/>
          <w:sz w:val="18"/>
          <w:szCs w:val="18"/>
        </w:rPr>
        <w:t xml:space="preserve"> </w:t>
      </w:r>
      <w:r w:rsidRPr="00EB3CD6">
        <w:rPr>
          <w:rFonts w:ascii="Tahoma" w:hAnsi="Tahoma" w:cs="Tahoma"/>
          <w:b w:val="0"/>
          <w:sz w:val="18"/>
          <w:szCs w:val="18"/>
        </w:rPr>
        <w:t>Laboral del Circuito de Pereira</w:t>
      </w:r>
    </w:p>
    <w:p w14:paraId="02D63E9E" w14:textId="77777777" w:rsidR="003A3BBB" w:rsidRPr="00EB3CD6" w:rsidRDefault="003A3BBB" w:rsidP="0057796B">
      <w:pPr>
        <w:pStyle w:val="Puesto"/>
        <w:spacing w:line="240" w:lineRule="auto"/>
        <w:jc w:val="both"/>
        <w:rPr>
          <w:rFonts w:ascii="Tahoma" w:hAnsi="Tahoma" w:cs="Tahoma"/>
          <w:b w:val="0"/>
          <w:sz w:val="18"/>
          <w:szCs w:val="18"/>
        </w:rPr>
      </w:pPr>
      <w:r w:rsidRPr="00EB3CD6">
        <w:rPr>
          <w:rFonts w:ascii="Tahoma" w:hAnsi="Tahoma" w:cs="Tahoma"/>
          <w:sz w:val="18"/>
          <w:szCs w:val="18"/>
        </w:rPr>
        <w:t>Magistrada ponente:</w:t>
      </w:r>
      <w:r w:rsidRPr="00EB3CD6">
        <w:rPr>
          <w:rFonts w:ascii="Tahoma" w:hAnsi="Tahoma" w:cs="Tahoma"/>
          <w:b w:val="0"/>
          <w:sz w:val="18"/>
          <w:szCs w:val="18"/>
        </w:rPr>
        <w:tab/>
        <w:t>Dra. Ana Lucía Caicedo Calderón</w:t>
      </w:r>
    </w:p>
    <w:p w14:paraId="702CF675" w14:textId="77777777" w:rsidR="003A3BBB" w:rsidRPr="00EB3CD6" w:rsidRDefault="003A3BBB" w:rsidP="0057796B">
      <w:pPr>
        <w:pStyle w:val="Puesto"/>
        <w:spacing w:line="240" w:lineRule="auto"/>
        <w:ind w:left="2124" w:hanging="2124"/>
        <w:jc w:val="both"/>
        <w:rPr>
          <w:rFonts w:ascii="Tahoma" w:hAnsi="Tahoma" w:cs="Tahoma"/>
          <w:sz w:val="18"/>
          <w:szCs w:val="18"/>
        </w:rPr>
      </w:pPr>
      <w:r w:rsidRPr="00EB3CD6">
        <w:rPr>
          <w:rFonts w:ascii="Tahoma" w:hAnsi="Tahoma" w:cs="Tahoma"/>
          <w:sz w:val="18"/>
          <w:szCs w:val="18"/>
        </w:rPr>
        <w:t>Tema:</w:t>
      </w:r>
      <w:r w:rsidRPr="00EB3CD6">
        <w:rPr>
          <w:rFonts w:ascii="Tahoma" w:hAnsi="Tahoma" w:cs="Tahoma"/>
          <w:sz w:val="18"/>
          <w:szCs w:val="18"/>
        </w:rPr>
        <w:tab/>
      </w:r>
    </w:p>
    <w:p w14:paraId="49DF5316" w14:textId="73D2DC68" w:rsidR="00EA7593" w:rsidRPr="00EB3CD6" w:rsidRDefault="00D24D00" w:rsidP="00D90267">
      <w:pPr>
        <w:ind w:left="2127" w:right="51"/>
        <w:jc w:val="both"/>
        <w:rPr>
          <w:rFonts w:ascii="Tahoma" w:hAnsi="Tahoma" w:cs="Tahoma"/>
          <w:sz w:val="18"/>
          <w:szCs w:val="18"/>
        </w:rPr>
      </w:pPr>
      <w:r w:rsidRPr="00EB3CD6">
        <w:rPr>
          <w:rFonts w:ascii="Tahoma" w:hAnsi="Tahoma" w:cs="Tahoma"/>
          <w:b/>
          <w:sz w:val="18"/>
          <w:szCs w:val="18"/>
          <w:u w:val="single"/>
        </w:rPr>
        <w:t>I</w:t>
      </w:r>
      <w:r w:rsidRPr="00EB3CD6">
        <w:rPr>
          <w:rFonts w:ascii="Tahoma" w:hAnsi="Tahoma" w:cs="Tahoma"/>
          <w:b/>
          <w:bCs/>
          <w:sz w:val="18"/>
          <w:szCs w:val="18"/>
          <w:u w:val="single"/>
        </w:rPr>
        <w:t>ntereses moratorios</w:t>
      </w:r>
      <w:r w:rsidRPr="00EB3CD6">
        <w:rPr>
          <w:rFonts w:ascii="Tahoma" w:hAnsi="Tahoma" w:cs="Tahoma"/>
          <w:bCs/>
          <w:sz w:val="18"/>
          <w:szCs w:val="18"/>
        </w:rPr>
        <w:t xml:space="preserve">: </w:t>
      </w:r>
      <w:r w:rsidRPr="00EB3CD6">
        <w:rPr>
          <w:rFonts w:ascii="Tahoma" w:hAnsi="Tahoma" w:cs="Tahoma"/>
          <w:sz w:val="18"/>
          <w:szCs w:val="18"/>
        </w:rPr>
        <w:t>Para que los intereses moratorios de que trata el artículo 141 de la Ley 100 de 1993 empiecen a correr es necesario que: (i) el interesado haya elevado la solicitud al fondo pensional respectivo habiendo cumplido los requisitos legales para acceder a la prestación y, (ii) que la entidad desconozca los términos establecidos en las Leyes 700 y 717 de 2001 y 797 de 2003.</w:t>
      </w:r>
    </w:p>
    <w:p w14:paraId="17834052" w14:textId="77777777" w:rsidR="0057796B" w:rsidRPr="00EB3CD6" w:rsidRDefault="0057796B" w:rsidP="0057796B">
      <w:pPr>
        <w:pStyle w:val="Puesto"/>
        <w:tabs>
          <w:tab w:val="left" w:pos="567"/>
        </w:tabs>
        <w:spacing w:line="240" w:lineRule="auto"/>
        <w:ind w:left="2127" w:hanging="2805"/>
        <w:jc w:val="both"/>
        <w:rPr>
          <w:rFonts w:ascii="Tahoma" w:hAnsi="Tahoma" w:cs="Tahoma"/>
          <w:b w:val="0"/>
          <w:sz w:val="18"/>
          <w:szCs w:val="18"/>
        </w:rPr>
      </w:pPr>
    </w:p>
    <w:p w14:paraId="68408956" w14:textId="77777777" w:rsidR="00D24D00" w:rsidRPr="00EB3CD6" w:rsidRDefault="00D24D00" w:rsidP="0057796B">
      <w:pPr>
        <w:pStyle w:val="Puesto"/>
        <w:tabs>
          <w:tab w:val="left" w:pos="567"/>
        </w:tabs>
        <w:spacing w:line="240" w:lineRule="auto"/>
        <w:ind w:left="2127" w:hanging="2805"/>
        <w:jc w:val="both"/>
        <w:rPr>
          <w:rFonts w:ascii="Tahoma" w:hAnsi="Tahoma" w:cs="Tahoma"/>
          <w:b w:val="0"/>
          <w:sz w:val="18"/>
          <w:szCs w:val="18"/>
        </w:rPr>
      </w:pPr>
    </w:p>
    <w:p w14:paraId="21474EA6" w14:textId="77777777" w:rsidR="003A3BBB" w:rsidRPr="00EB3CD6" w:rsidRDefault="003A3BBB" w:rsidP="000821A3">
      <w:pPr>
        <w:pStyle w:val="Ttulo4"/>
        <w:widowControl w:val="0"/>
        <w:tabs>
          <w:tab w:val="clear" w:pos="0"/>
        </w:tabs>
        <w:rPr>
          <w:rFonts w:ascii="Tahoma" w:hAnsi="Tahoma" w:cs="Tahoma"/>
          <w:bCs/>
          <w:szCs w:val="24"/>
          <w:lang w:eastAsia="es-MX"/>
        </w:rPr>
      </w:pPr>
      <w:r w:rsidRPr="00EB3CD6">
        <w:rPr>
          <w:rFonts w:ascii="Tahoma" w:hAnsi="Tahoma" w:cs="Tahoma"/>
          <w:bCs/>
          <w:szCs w:val="24"/>
          <w:lang w:eastAsia="es-MX"/>
        </w:rPr>
        <w:t>TRIBUNAL SUPERIOR DEL DISTRITO JUDICIAL DE PEREIRA</w:t>
      </w:r>
    </w:p>
    <w:p w14:paraId="47A10D5F" w14:textId="77777777" w:rsidR="003A3BBB" w:rsidRPr="00EB3CD6" w:rsidRDefault="003A3BBB" w:rsidP="000821A3">
      <w:pPr>
        <w:pStyle w:val="Ttulo4"/>
        <w:widowControl w:val="0"/>
        <w:tabs>
          <w:tab w:val="clear" w:pos="0"/>
        </w:tabs>
        <w:rPr>
          <w:rFonts w:ascii="Tahoma" w:hAnsi="Tahoma" w:cs="Tahoma"/>
          <w:bCs/>
          <w:szCs w:val="24"/>
          <w:lang w:eastAsia="es-MX"/>
        </w:rPr>
      </w:pPr>
      <w:r w:rsidRPr="00EB3CD6">
        <w:rPr>
          <w:rFonts w:ascii="Tahoma" w:hAnsi="Tahoma" w:cs="Tahoma"/>
          <w:bCs/>
          <w:szCs w:val="24"/>
          <w:lang w:eastAsia="es-MX"/>
        </w:rPr>
        <w:t>SALA</w:t>
      </w:r>
      <w:r w:rsidR="00666B78" w:rsidRPr="00EB3CD6">
        <w:rPr>
          <w:rFonts w:ascii="Tahoma" w:hAnsi="Tahoma" w:cs="Tahoma"/>
          <w:bCs/>
          <w:szCs w:val="24"/>
          <w:lang w:eastAsia="es-MX"/>
        </w:rPr>
        <w:t xml:space="preserve"> DE DECISIÓN</w:t>
      </w:r>
      <w:r w:rsidRPr="00EB3CD6">
        <w:rPr>
          <w:rFonts w:ascii="Tahoma" w:hAnsi="Tahoma" w:cs="Tahoma"/>
          <w:bCs/>
          <w:szCs w:val="24"/>
          <w:lang w:eastAsia="es-MX"/>
        </w:rPr>
        <w:t xml:space="preserve"> LABORAL</w:t>
      </w:r>
      <w:r w:rsidR="00666B78" w:rsidRPr="00EB3CD6">
        <w:rPr>
          <w:rFonts w:ascii="Tahoma" w:hAnsi="Tahoma" w:cs="Tahoma"/>
          <w:bCs/>
          <w:szCs w:val="24"/>
          <w:lang w:eastAsia="es-MX"/>
        </w:rPr>
        <w:t xml:space="preserve"> No. 1</w:t>
      </w:r>
    </w:p>
    <w:p w14:paraId="088AD1E7" w14:textId="77777777" w:rsidR="003A3BBB" w:rsidRPr="00EB3CD6" w:rsidRDefault="003A3BBB" w:rsidP="000821A3">
      <w:pPr>
        <w:jc w:val="center"/>
        <w:rPr>
          <w:rFonts w:ascii="Tahoma" w:hAnsi="Tahoma" w:cs="Tahoma"/>
          <w:bCs/>
        </w:rPr>
      </w:pPr>
    </w:p>
    <w:p w14:paraId="50A33CF8" w14:textId="77777777" w:rsidR="003A3BBB" w:rsidRPr="0070002F" w:rsidRDefault="003A3BBB" w:rsidP="000821A3">
      <w:pPr>
        <w:jc w:val="center"/>
        <w:rPr>
          <w:rFonts w:ascii="Tahoma" w:hAnsi="Tahoma" w:cs="Tahoma"/>
          <w:b/>
          <w:bCs/>
          <w:sz w:val="22"/>
          <w:szCs w:val="22"/>
        </w:rPr>
      </w:pPr>
      <w:r w:rsidRPr="0070002F">
        <w:rPr>
          <w:rFonts w:ascii="Tahoma" w:hAnsi="Tahoma" w:cs="Tahoma"/>
          <w:bCs/>
          <w:sz w:val="22"/>
          <w:szCs w:val="22"/>
        </w:rPr>
        <w:t>Magistrada ponente:</w:t>
      </w:r>
      <w:r w:rsidRPr="0070002F">
        <w:rPr>
          <w:rFonts w:ascii="Tahoma" w:hAnsi="Tahoma" w:cs="Tahoma"/>
          <w:b/>
          <w:bCs/>
          <w:sz w:val="22"/>
          <w:szCs w:val="22"/>
        </w:rPr>
        <w:t xml:space="preserve"> Ana Lucía Caicedo Calderón</w:t>
      </w:r>
    </w:p>
    <w:p w14:paraId="2166DCD3" w14:textId="77777777" w:rsidR="003A3BBB" w:rsidRPr="0070002F" w:rsidRDefault="003A3BBB" w:rsidP="000821A3">
      <w:pPr>
        <w:jc w:val="center"/>
        <w:rPr>
          <w:rFonts w:ascii="Tahoma" w:hAnsi="Tahoma" w:cs="Tahoma"/>
          <w:b/>
          <w:sz w:val="22"/>
          <w:szCs w:val="22"/>
        </w:rPr>
      </w:pPr>
    </w:p>
    <w:p w14:paraId="02323F42" w14:textId="77777777" w:rsidR="003A3BBB" w:rsidRPr="0070002F" w:rsidRDefault="003A3BBB" w:rsidP="000821A3">
      <w:pPr>
        <w:jc w:val="center"/>
        <w:rPr>
          <w:rFonts w:ascii="Tahoma" w:hAnsi="Tahoma" w:cs="Tahoma"/>
          <w:b/>
          <w:sz w:val="22"/>
          <w:szCs w:val="22"/>
        </w:rPr>
      </w:pPr>
      <w:r w:rsidRPr="0070002F">
        <w:rPr>
          <w:rFonts w:ascii="Tahoma" w:hAnsi="Tahoma" w:cs="Tahoma"/>
          <w:b/>
          <w:sz w:val="22"/>
          <w:szCs w:val="22"/>
        </w:rPr>
        <w:t>Acta No. ____</w:t>
      </w:r>
    </w:p>
    <w:p w14:paraId="5CB167B8" w14:textId="77777777" w:rsidR="003A3BBB" w:rsidRPr="0070002F" w:rsidRDefault="003A3BBB" w:rsidP="0081288D">
      <w:pPr>
        <w:pStyle w:val="Sinespaciado"/>
        <w:rPr>
          <w:sz w:val="22"/>
          <w:szCs w:val="22"/>
        </w:rPr>
      </w:pPr>
    </w:p>
    <w:p w14:paraId="1CE4E626" w14:textId="77777777" w:rsidR="003A3BBB" w:rsidRPr="0070002F" w:rsidRDefault="003A3BBB" w:rsidP="003A3BBB">
      <w:pPr>
        <w:pStyle w:val="Ttulo5"/>
        <w:spacing w:line="240" w:lineRule="auto"/>
        <w:ind w:firstLine="0"/>
        <w:jc w:val="center"/>
        <w:rPr>
          <w:rFonts w:ascii="Tahoma" w:hAnsi="Tahoma" w:cs="Tahoma"/>
          <w:sz w:val="22"/>
          <w:szCs w:val="22"/>
        </w:rPr>
      </w:pPr>
      <w:r w:rsidRPr="0070002F">
        <w:rPr>
          <w:rFonts w:ascii="Tahoma" w:hAnsi="Tahoma" w:cs="Tahoma"/>
          <w:sz w:val="22"/>
          <w:szCs w:val="22"/>
        </w:rPr>
        <w:t>Sistema oral - Audiencia de juzgamiento</w:t>
      </w:r>
    </w:p>
    <w:p w14:paraId="145E044B" w14:textId="77777777" w:rsidR="003A3BBB" w:rsidRPr="0070002F" w:rsidRDefault="003A3BBB" w:rsidP="0081288D">
      <w:pPr>
        <w:pStyle w:val="Sinespaciado"/>
        <w:rPr>
          <w:sz w:val="22"/>
          <w:szCs w:val="22"/>
        </w:rPr>
      </w:pPr>
      <w:r w:rsidRPr="0070002F">
        <w:rPr>
          <w:sz w:val="22"/>
          <w:szCs w:val="22"/>
        </w:rPr>
        <w:tab/>
      </w:r>
      <w:r w:rsidR="004052FE" w:rsidRPr="0070002F">
        <w:rPr>
          <w:sz w:val="22"/>
          <w:szCs w:val="22"/>
        </w:rPr>
        <w:t xml:space="preserve"> </w:t>
      </w:r>
    </w:p>
    <w:p w14:paraId="75D76578" w14:textId="67E2761C" w:rsidR="003A3BBB" w:rsidRPr="0070002F" w:rsidRDefault="003A3BBB" w:rsidP="00AB5C0F">
      <w:pPr>
        <w:spacing w:line="276" w:lineRule="auto"/>
        <w:ind w:firstLine="708"/>
        <w:jc w:val="both"/>
        <w:rPr>
          <w:rFonts w:ascii="Tahoma" w:hAnsi="Tahoma" w:cs="Tahoma"/>
          <w:b/>
          <w:sz w:val="22"/>
          <w:szCs w:val="22"/>
          <w:lang w:val="es-ES_tradnl"/>
        </w:rPr>
      </w:pPr>
      <w:r w:rsidRPr="0070002F">
        <w:rPr>
          <w:rFonts w:ascii="Tahoma" w:hAnsi="Tahoma" w:cs="Tahoma"/>
          <w:sz w:val="22"/>
          <w:szCs w:val="22"/>
          <w:lang w:val="es-ES_tradnl"/>
        </w:rPr>
        <w:t xml:space="preserve">Siendo las </w:t>
      </w:r>
      <w:r w:rsidR="00D90267" w:rsidRPr="0070002F">
        <w:rPr>
          <w:rFonts w:ascii="Tahoma" w:hAnsi="Tahoma" w:cs="Tahoma"/>
          <w:sz w:val="22"/>
          <w:szCs w:val="22"/>
          <w:lang w:val="es-ES_tradnl"/>
        </w:rPr>
        <w:t>8:30 a.m.</w:t>
      </w:r>
      <w:r w:rsidR="00575761" w:rsidRPr="0070002F">
        <w:rPr>
          <w:rFonts w:ascii="Tahoma" w:hAnsi="Tahoma" w:cs="Tahoma"/>
          <w:sz w:val="22"/>
          <w:szCs w:val="22"/>
          <w:lang w:val="es-ES_tradnl"/>
        </w:rPr>
        <w:t xml:space="preserve"> </w:t>
      </w:r>
      <w:r w:rsidR="0042768E" w:rsidRPr="0070002F">
        <w:rPr>
          <w:rFonts w:ascii="Tahoma" w:hAnsi="Tahoma" w:cs="Tahoma"/>
          <w:sz w:val="22"/>
          <w:szCs w:val="22"/>
          <w:lang w:val="es-ES_tradnl"/>
        </w:rPr>
        <w:t>de hoy,</w:t>
      </w:r>
      <w:r w:rsidR="00F206D8" w:rsidRPr="0070002F">
        <w:rPr>
          <w:rFonts w:ascii="Tahoma" w:hAnsi="Tahoma" w:cs="Tahoma"/>
          <w:sz w:val="22"/>
          <w:szCs w:val="22"/>
          <w:lang w:val="es-ES_tradnl"/>
        </w:rPr>
        <w:t xml:space="preserve"> viernes</w:t>
      </w:r>
      <w:r w:rsidR="00F870E5" w:rsidRPr="0070002F">
        <w:rPr>
          <w:rFonts w:ascii="Tahoma" w:hAnsi="Tahoma" w:cs="Tahoma"/>
          <w:sz w:val="22"/>
          <w:szCs w:val="22"/>
          <w:lang w:val="es-ES_tradnl"/>
        </w:rPr>
        <w:t xml:space="preserve"> </w:t>
      </w:r>
      <w:r w:rsidR="00D90267" w:rsidRPr="0070002F">
        <w:rPr>
          <w:rFonts w:ascii="Tahoma" w:hAnsi="Tahoma" w:cs="Tahoma"/>
          <w:sz w:val="22"/>
          <w:szCs w:val="22"/>
          <w:lang w:val="es-ES_tradnl"/>
        </w:rPr>
        <w:t>25</w:t>
      </w:r>
      <w:r w:rsidR="00F870E5" w:rsidRPr="0070002F">
        <w:rPr>
          <w:rFonts w:ascii="Tahoma" w:hAnsi="Tahoma" w:cs="Tahoma"/>
          <w:sz w:val="22"/>
          <w:szCs w:val="22"/>
          <w:lang w:val="es-ES_tradnl"/>
        </w:rPr>
        <w:t xml:space="preserve"> de noviembre</w:t>
      </w:r>
      <w:r w:rsidR="00575761" w:rsidRPr="0070002F">
        <w:rPr>
          <w:rFonts w:ascii="Tahoma" w:hAnsi="Tahoma" w:cs="Tahoma"/>
          <w:sz w:val="22"/>
          <w:szCs w:val="22"/>
          <w:lang w:val="es-ES_tradnl"/>
        </w:rPr>
        <w:t xml:space="preserve"> </w:t>
      </w:r>
      <w:r w:rsidR="00F206D8" w:rsidRPr="0070002F">
        <w:rPr>
          <w:rFonts w:ascii="Tahoma" w:hAnsi="Tahoma" w:cs="Tahoma"/>
          <w:sz w:val="22"/>
          <w:szCs w:val="22"/>
          <w:lang w:val="es-ES_tradnl"/>
        </w:rPr>
        <w:t>de 2016</w:t>
      </w:r>
      <w:r w:rsidRPr="0070002F">
        <w:rPr>
          <w:rFonts w:ascii="Tahoma" w:hAnsi="Tahoma" w:cs="Tahoma"/>
          <w:sz w:val="22"/>
          <w:szCs w:val="22"/>
          <w:lang w:val="es-ES_tradnl"/>
        </w:rPr>
        <w:t xml:space="preserve">, la Sala de Decisión Laboral </w:t>
      </w:r>
      <w:r w:rsidR="00EA7593" w:rsidRPr="0070002F">
        <w:rPr>
          <w:rFonts w:ascii="Tahoma" w:hAnsi="Tahoma" w:cs="Tahoma"/>
          <w:sz w:val="22"/>
          <w:szCs w:val="22"/>
          <w:lang w:val="es-ES_tradnl"/>
        </w:rPr>
        <w:t xml:space="preserve">No. 1 </w:t>
      </w:r>
      <w:r w:rsidRPr="0070002F">
        <w:rPr>
          <w:rFonts w:ascii="Tahoma" w:hAnsi="Tahoma" w:cs="Tahoma"/>
          <w:sz w:val="22"/>
          <w:szCs w:val="22"/>
          <w:lang w:val="es-ES_tradnl"/>
        </w:rPr>
        <w:t xml:space="preserve">del Tribunal Superior de Pereira se constituye en audiencia pública de juzgamiento en el proceso ordinario laboral instaurado por </w:t>
      </w:r>
      <w:r w:rsidR="00F870E5" w:rsidRPr="0070002F">
        <w:rPr>
          <w:rFonts w:ascii="Tahoma" w:hAnsi="Tahoma" w:cs="Tahoma"/>
          <w:b/>
          <w:sz w:val="22"/>
          <w:szCs w:val="22"/>
          <w:lang w:val="es-ES_tradnl"/>
        </w:rPr>
        <w:t xml:space="preserve">Douglas Antonio Toro </w:t>
      </w:r>
      <w:proofErr w:type="spellStart"/>
      <w:r w:rsidR="00F870E5" w:rsidRPr="0070002F">
        <w:rPr>
          <w:rFonts w:ascii="Tahoma" w:hAnsi="Tahoma" w:cs="Tahoma"/>
          <w:b/>
          <w:sz w:val="22"/>
          <w:szCs w:val="22"/>
          <w:lang w:val="es-ES_tradnl"/>
        </w:rPr>
        <w:t>Mateus</w:t>
      </w:r>
      <w:proofErr w:type="spellEnd"/>
      <w:r w:rsidR="00575761" w:rsidRPr="0070002F">
        <w:rPr>
          <w:rFonts w:ascii="Tahoma" w:hAnsi="Tahoma" w:cs="Tahoma"/>
          <w:sz w:val="22"/>
          <w:szCs w:val="22"/>
          <w:lang w:val="es-ES_tradnl"/>
        </w:rPr>
        <w:t xml:space="preserve"> </w:t>
      </w:r>
      <w:r w:rsidRPr="0070002F">
        <w:rPr>
          <w:rFonts w:ascii="Tahoma" w:hAnsi="Tahoma" w:cs="Tahoma"/>
          <w:sz w:val="22"/>
          <w:szCs w:val="22"/>
          <w:lang w:val="es-ES_tradnl"/>
        </w:rPr>
        <w:t xml:space="preserve">en contra de la </w:t>
      </w:r>
      <w:r w:rsidRPr="0070002F">
        <w:rPr>
          <w:rFonts w:ascii="Tahoma" w:hAnsi="Tahoma" w:cs="Tahoma"/>
          <w:b/>
          <w:sz w:val="22"/>
          <w:szCs w:val="22"/>
          <w:lang w:val="es-ES_tradnl"/>
        </w:rPr>
        <w:t>Administradora Colombiana de Pensiones – Colpensiones.</w:t>
      </w:r>
    </w:p>
    <w:p w14:paraId="635C9D95" w14:textId="77777777" w:rsidR="003A3BBB" w:rsidRPr="0070002F" w:rsidRDefault="003A3BBB" w:rsidP="0081288D">
      <w:pPr>
        <w:pStyle w:val="Sinespaciado"/>
        <w:rPr>
          <w:sz w:val="22"/>
          <w:szCs w:val="22"/>
          <w:lang w:val="es-ES_tradnl"/>
        </w:rPr>
      </w:pPr>
    </w:p>
    <w:p w14:paraId="73165A08" w14:textId="77777777" w:rsidR="003A3BBB" w:rsidRPr="0070002F" w:rsidRDefault="003A3BBB" w:rsidP="00AB5C0F">
      <w:pPr>
        <w:spacing w:line="276" w:lineRule="auto"/>
        <w:ind w:firstLine="708"/>
        <w:jc w:val="both"/>
        <w:rPr>
          <w:rFonts w:ascii="Tahoma" w:hAnsi="Tahoma" w:cs="Tahoma"/>
          <w:sz w:val="22"/>
          <w:szCs w:val="22"/>
          <w:lang w:val="es-ES_tradnl"/>
        </w:rPr>
      </w:pPr>
      <w:r w:rsidRPr="0070002F">
        <w:rPr>
          <w:rFonts w:ascii="Tahoma" w:hAnsi="Tahoma" w:cs="Tahoma"/>
          <w:sz w:val="22"/>
          <w:szCs w:val="22"/>
          <w:lang w:val="es-ES_tradnl"/>
        </w:rPr>
        <w:t>Para el efecto, se verifica la asistencia de las partes a la presente diligencia: Por la parte demandante… Por la demandada…</w:t>
      </w:r>
    </w:p>
    <w:p w14:paraId="3B88DD3E" w14:textId="77777777" w:rsidR="003A3BBB" w:rsidRPr="0070002F" w:rsidRDefault="003A3BBB" w:rsidP="0081288D">
      <w:pPr>
        <w:pStyle w:val="Sinespaciado"/>
        <w:rPr>
          <w:sz w:val="22"/>
          <w:szCs w:val="22"/>
          <w:lang w:val="es-ES_tradnl"/>
        </w:rPr>
      </w:pPr>
    </w:p>
    <w:p w14:paraId="0C9C6294" w14:textId="77777777" w:rsidR="003A3BBB" w:rsidRPr="0070002F" w:rsidRDefault="003A3BBB" w:rsidP="00AB5C0F">
      <w:pPr>
        <w:widowControl w:val="0"/>
        <w:autoSpaceDE w:val="0"/>
        <w:autoSpaceDN w:val="0"/>
        <w:adjustRightInd w:val="0"/>
        <w:spacing w:line="276" w:lineRule="auto"/>
        <w:jc w:val="center"/>
        <w:rPr>
          <w:rFonts w:ascii="Tahoma" w:hAnsi="Tahoma" w:cs="Tahoma"/>
          <w:b/>
          <w:sz w:val="22"/>
          <w:szCs w:val="22"/>
        </w:rPr>
      </w:pPr>
      <w:r w:rsidRPr="0070002F">
        <w:rPr>
          <w:rFonts w:ascii="Tahoma" w:hAnsi="Tahoma" w:cs="Tahoma"/>
          <w:b/>
          <w:sz w:val="22"/>
          <w:szCs w:val="22"/>
        </w:rPr>
        <w:t>Alegatos de conclusión</w:t>
      </w:r>
    </w:p>
    <w:p w14:paraId="667E6D14" w14:textId="77777777" w:rsidR="003A3BBB" w:rsidRPr="0070002F" w:rsidRDefault="003A3BBB" w:rsidP="0081288D">
      <w:pPr>
        <w:pStyle w:val="Sinespaciado"/>
        <w:rPr>
          <w:sz w:val="22"/>
          <w:szCs w:val="22"/>
        </w:rPr>
      </w:pPr>
    </w:p>
    <w:p w14:paraId="1B2B83A4" w14:textId="77777777" w:rsidR="003A3BBB" w:rsidRDefault="003A3BBB" w:rsidP="00AB5C0F">
      <w:pPr>
        <w:spacing w:line="276" w:lineRule="auto"/>
        <w:ind w:firstLine="708"/>
        <w:jc w:val="both"/>
        <w:rPr>
          <w:rFonts w:ascii="Tahoma" w:hAnsi="Tahoma" w:cs="Tahoma"/>
          <w:sz w:val="22"/>
          <w:szCs w:val="22"/>
          <w:lang w:val="es-ES_tradnl"/>
        </w:rPr>
      </w:pPr>
      <w:r w:rsidRPr="0070002F">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A8E11FD" w14:textId="77777777" w:rsidR="0070002F" w:rsidRPr="0070002F" w:rsidRDefault="0070002F" w:rsidP="00AB5C0F">
      <w:pPr>
        <w:spacing w:line="276" w:lineRule="auto"/>
        <w:ind w:firstLine="708"/>
        <w:jc w:val="both"/>
        <w:rPr>
          <w:rFonts w:ascii="Tahoma" w:hAnsi="Tahoma" w:cs="Tahoma"/>
          <w:sz w:val="22"/>
          <w:szCs w:val="22"/>
          <w:lang w:val="es-ES_tradnl"/>
        </w:rPr>
      </w:pPr>
    </w:p>
    <w:p w14:paraId="33B0DD7D" w14:textId="77777777" w:rsidR="003A3BBB" w:rsidRPr="0070002F" w:rsidRDefault="003A3BBB" w:rsidP="00AB5C0F">
      <w:pPr>
        <w:widowControl w:val="0"/>
        <w:autoSpaceDE w:val="0"/>
        <w:autoSpaceDN w:val="0"/>
        <w:adjustRightInd w:val="0"/>
        <w:spacing w:line="276" w:lineRule="auto"/>
        <w:jc w:val="center"/>
        <w:rPr>
          <w:rFonts w:ascii="Tahoma" w:hAnsi="Tahoma" w:cs="Tahoma"/>
          <w:b/>
          <w:sz w:val="22"/>
          <w:szCs w:val="22"/>
        </w:rPr>
      </w:pPr>
      <w:r w:rsidRPr="0070002F">
        <w:rPr>
          <w:rFonts w:ascii="Tahoma" w:hAnsi="Tahoma" w:cs="Tahoma"/>
          <w:b/>
          <w:sz w:val="22"/>
          <w:szCs w:val="22"/>
        </w:rPr>
        <w:t>S E N T E N C I A</w:t>
      </w:r>
    </w:p>
    <w:p w14:paraId="232DDDA7" w14:textId="77777777" w:rsidR="003A3BBB" w:rsidRPr="0070002F" w:rsidRDefault="003A3BBB" w:rsidP="0081288D">
      <w:pPr>
        <w:pStyle w:val="Sinespaciado"/>
        <w:rPr>
          <w:sz w:val="22"/>
          <w:szCs w:val="22"/>
        </w:rPr>
      </w:pPr>
    </w:p>
    <w:p w14:paraId="7E7E9B21" w14:textId="203568EE" w:rsidR="00F870E5" w:rsidRPr="0070002F" w:rsidRDefault="0044269F" w:rsidP="00B52B9D">
      <w:pPr>
        <w:widowControl w:val="0"/>
        <w:autoSpaceDE w:val="0"/>
        <w:autoSpaceDN w:val="0"/>
        <w:adjustRightInd w:val="0"/>
        <w:spacing w:line="276" w:lineRule="auto"/>
        <w:ind w:firstLine="708"/>
        <w:jc w:val="both"/>
        <w:rPr>
          <w:rFonts w:ascii="Tahoma" w:hAnsi="Tahoma" w:cs="Tahoma"/>
          <w:sz w:val="22"/>
          <w:szCs w:val="22"/>
        </w:rPr>
      </w:pPr>
      <w:r w:rsidRPr="0070002F">
        <w:rPr>
          <w:rFonts w:ascii="Tahoma" w:hAnsi="Tahoma" w:cs="Tahoma"/>
          <w:sz w:val="22"/>
          <w:szCs w:val="22"/>
        </w:rPr>
        <w:t>Como quiera que los argumentos de las alegaciones de las partes se tuvieron en cuenta en la discusión del proyecto, procede la Sala a resolver el grado jurisdiccional de consulta</w:t>
      </w:r>
      <w:r w:rsidR="00A220D6" w:rsidRPr="0070002F">
        <w:rPr>
          <w:rFonts w:ascii="Tahoma" w:hAnsi="Tahoma" w:cs="Tahoma"/>
          <w:sz w:val="22"/>
          <w:szCs w:val="22"/>
        </w:rPr>
        <w:t xml:space="preserve"> </w:t>
      </w:r>
      <w:r w:rsidRPr="0070002F">
        <w:rPr>
          <w:rFonts w:ascii="Tahoma" w:hAnsi="Tahoma" w:cs="Tahoma"/>
          <w:sz w:val="22"/>
          <w:szCs w:val="22"/>
        </w:rPr>
        <w:t xml:space="preserve">de la sentencia emitida el </w:t>
      </w:r>
      <w:r w:rsidR="00701954" w:rsidRPr="0070002F">
        <w:rPr>
          <w:rFonts w:ascii="Tahoma" w:hAnsi="Tahoma" w:cs="Tahoma"/>
          <w:sz w:val="22"/>
          <w:szCs w:val="22"/>
        </w:rPr>
        <w:t>22</w:t>
      </w:r>
      <w:r w:rsidR="00A17E34" w:rsidRPr="0070002F">
        <w:rPr>
          <w:rFonts w:ascii="Tahoma" w:hAnsi="Tahoma" w:cs="Tahoma"/>
          <w:sz w:val="22"/>
          <w:szCs w:val="22"/>
        </w:rPr>
        <w:t xml:space="preserve"> </w:t>
      </w:r>
      <w:r w:rsidRPr="0070002F">
        <w:rPr>
          <w:rFonts w:ascii="Tahoma" w:hAnsi="Tahoma" w:cs="Tahoma"/>
          <w:sz w:val="22"/>
          <w:szCs w:val="22"/>
        </w:rPr>
        <w:t xml:space="preserve">de </w:t>
      </w:r>
      <w:r w:rsidR="00701954" w:rsidRPr="0070002F">
        <w:rPr>
          <w:rFonts w:ascii="Tahoma" w:hAnsi="Tahoma" w:cs="Tahoma"/>
          <w:sz w:val="22"/>
          <w:szCs w:val="22"/>
        </w:rPr>
        <w:t>junio de 2015</w:t>
      </w:r>
      <w:r w:rsidRPr="0070002F">
        <w:rPr>
          <w:rFonts w:ascii="Tahoma" w:hAnsi="Tahoma" w:cs="Tahoma"/>
          <w:sz w:val="22"/>
          <w:szCs w:val="22"/>
        </w:rPr>
        <w:t xml:space="preserve"> por el Juzgado </w:t>
      </w:r>
      <w:r w:rsidR="00575761" w:rsidRPr="0070002F">
        <w:rPr>
          <w:rFonts w:ascii="Tahoma" w:hAnsi="Tahoma" w:cs="Tahoma"/>
          <w:sz w:val="22"/>
          <w:szCs w:val="22"/>
        </w:rPr>
        <w:t>Quinto</w:t>
      </w:r>
      <w:r w:rsidR="00A220D6" w:rsidRPr="0070002F">
        <w:rPr>
          <w:rFonts w:ascii="Tahoma" w:hAnsi="Tahoma" w:cs="Tahoma"/>
          <w:sz w:val="22"/>
          <w:szCs w:val="22"/>
        </w:rPr>
        <w:t xml:space="preserve"> </w:t>
      </w:r>
      <w:r w:rsidRPr="0070002F">
        <w:rPr>
          <w:rFonts w:ascii="Tahoma" w:hAnsi="Tahoma" w:cs="Tahoma"/>
          <w:sz w:val="22"/>
          <w:szCs w:val="22"/>
        </w:rPr>
        <w:t xml:space="preserve">Laboral del Circuito de Pereira, </w:t>
      </w:r>
      <w:r w:rsidR="00576657" w:rsidRPr="0070002F">
        <w:rPr>
          <w:rFonts w:ascii="Tahoma" w:hAnsi="Tahoma" w:cs="Tahoma"/>
          <w:sz w:val="22"/>
          <w:szCs w:val="22"/>
        </w:rPr>
        <w:t>que fuera desfavorable a</w:t>
      </w:r>
      <w:r w:rsidR="007D52BA" w:rsidRPr="0070002F">
        <w:rPr>
          <w:rFonts w:ascii="Tahoma" w:hAnsi="Tahoma" w:cs="Tahoma"/>
          <w:sz w:val="22"/>
          <w:szCs w:val="22"/>
        </w:rPr>
        <w:t xml:space="preserve">l </w:t>
      </w:r>
      <w:r w:rsidR="00C36C00" w:rsidRPr="0070002F">
        <w:rPr>
          <w:rFonts w:ascii="Tahoma" w:hAnsi="Tahoma" w:cs="Tahoma"/>
          <w:sz w:val="22"/>
          <w:szCs w:val="22"/>
        </w:rPr>
        <w:t>Colpensiones</w:t>
      </w:r>
      <w:r w:rsidR="00576657" w:rsidRPr="0070002F">
        <w:rPr>
          <w:rFonts w:ascii="Tahoma" w:hAnsi="Tahoma" w:cs="Tahoma"/>
          <w:sz w:val="22"/>
          <w:szCs w:val="22"/>
        </w:rPr>
        <w:t xml:space="preserve">, </w:t>
      </w:r>
      <w:r w:rsidRPr="0070002F">
        <w:rPr>
          <w:rFonts w:ascii="Tahoma" w:hAnsi="Tahoma" w:cs="Tahoma"/>
          <w:sz w:val="22"/>
          <w:szCs w:val="22"/>
        </w:rPr>
        <w:t>dentro del proceso ordinario laboral reseñado previamente.</w:t>
      </w:r>
    </w:p>
    <w:p w14:paraId="7625A0E3" w14:textId="77777777" w:rsidR="00D90267" w:rsidRPr="0070002F" w:rsidRDefault="00D90267" w:rsidP="00B52B9D">
      <w:pPr>
        <w:widowControl w:val="0"/>
        <w:autoSpaceDE w:val="0"/>
        <w:autoSpaceDN w:val="0"/>
        <w:adjustRightInd w:val="0"/>
        <w:spacing w:line="276" w:lineRule="auto"/>
        <w:ind w:firstLine="708"/>
        <w:jc w:val="both"/>
        <w:rPr>
          <w:rFonts w:ascii="Tahoma" w:hAnsi="Tahoma" w:cs="Tahoma"/>
          <w:sz w:val="22"/>
          <w:szCs w:val="22"/>
        </w:rPr>
      </w:pPr>
    </w:p>
    <w:p w14:paraId="5A12398C" w14:textId="77777777" w:rsidR="003A3BBB" w:rsidRPr="0070002F" w:rsidRDefault="003A3BBB" w:rsidP="00F870E5">
      <w:pPr>
        <w:widowControl w:val="0"/>
        <w:autoSpaceDE w:val="0"/>
        <w:autoSpaceDN w:val="0"/>
        <w:adjustRightInd w:val="0"/>
        <w:spacing w:line="276" w:lineRule="auto"/>
        <w:jc w:val="center"/>
        <w:rPr>
          <w:rFonts w:ascii="Tahoma" w:hAnsi="Tahoma" w:cs="Tahoma"/>
          <w:b/>
          <w:sz w:val="22"/>
          <w:szCs w:val="22"/>
        </w:rPr>
      </w:pPr>
      <w:r w:rsidRPr="0070002F">
        <w:rPr>
          <w:rFonts w:ascii="Tahoma" w:hAnsi="Tahoma" w:cs="Tahoma"/>
          <w:b/>
          <w:sz w:val="22"/>
          <w:szCs w:val="22"/>
        </w:rPr>
        <w:t>Problema jurídico por resolver</w:t>
      </w:r>
    </w:p>
    <w:p w14:paraId="083693BE" w14:textId="77777777" w:rsidR="001B5F3A" w:rsidRPr="0070002F" w:rsidRDefault="001B5F3A" w:rsidP="0081288D">
      <w:pPr>
        <w:pStyle w:val="Sinespaciado"/>
        <w:rPr>
          <w:sz w:val="22"/>
          <w:szCs w:val="22"/>
        </w:rPr>
      </w:pPr>
    </w:p>
    <w:p w14:paraId="30CE985F" w14:textId="3FE723FE" w:rsidR="00BF7882" w:rsidRPr="0070002F" w:rsidRDefault="0036166D" w:rsidP="00B158AB">
      <w:pPr>
        <w:tabs>
          <w:tab w:val="left" w:pos="709"/>
        </w:tabs>
        <w:spacing w:line="276" w:lineRule="auto"/>
        <w:jc w:val="both"/>
        <w:rPr>
          <w:rFonts w:ascii="Tahoma" w:hAnsi="Tahoma" w:cs="Tahoma"/>
          <w:sz w:val="22"/>
          <w:szCs w:val="22"/>
        </w:rPr>
      </w:pPr>
      <w:r w:rsidRPr="0070002F">
        <w:rPr>
          <w:rFonts w:ascii="Tahoma" w:hAnsi="Tahoma" w:cs="Tahoma"/>
          <w:sz w:val="22"/>
          <w:szCs w:val="22"/>
        </w:rPr>
        <w:tab/>
      </w:r>
      <w:r w:rsidR="00B158AB" w:rsidRPr="0070002F">
        <w:rPr>
          <w:rFonts w:ascii="Tahoma" w:hAnsi="Tahoma" w:cs="Tahoma"/>
          <w:sz w:val="22"/>
          <w:szCs w:val="22"/>
        </w:rPr>
        <w:t xml:space="preserve">De acuerdo a lo expuesto en la sentencia de primera instancia, le corresponde a la Sala determinar </w:t>
      </w:r>
      <w:r w:rsidR="00D24D00" w:rsidRPr="0070002F">
        <w:rPr>
          <w:rFonts w:ascii="Tahoma" w:hAnsi="Tahoma" w:cs="Tahoma"/>
          <w:sz w:val="22"/>
          <w:szCs w:val="22"/>
        </w:rPr>
        <w:t>si</w:t>
      </w:r>
      <w:r w:rsidR="00D24D00" w:rsidRPr="0070002F">
        <w:rPr>
          <w:rFonts w:ascii="Tahoma" w:hAnsi="Tahoma" w:cs="Tahoma"/>
          <w:sz w:val="22"/>
          <w:szCs w:val="22"/>
          <w:lang w:val="es-CO"/>
        </w:rPr>
        <w:t xml:space="preserve"> el señor Douglas Toro </w:t>
      </w:r>
      <w:proofErr w:type="spellStart"/>
      <w:r w:rsidR="00D24D00" w:rsidRPr="0070002F">
        <w:rPr>
          <w:rFonts w:ascii="Tahoma" w:hAnsi="Tahoma" w:cs="Tahoma"/>
          <w:sz w:val="22"/>
          <w:szCs w:val="22"/>
          <w:lang w:val="es-CO"/>
        </w:rPr>
        <w:t>Mateus</w:t>
      </w:r>
      <w:proofErr w:type="spellEnd"/>
      <w:r w:rsidR="00D24D00" w:rsidRPr="0070002F">
        <w:rPr>
          <w:rFonts w:ascii="Tahoma" w:hAnsi="Tahoma" w:cs="Tahoma"/>
          <w:sz w:val="22"/>
          <w:szCs w:val="22"/>
          <w:lang w:val="es-CO"/>
        </w:rPr>
        <w:t xml:space="preserve"> tiene derecho a los intereses moratorios reclamados y, en caso afirmativo, a partir de qué fecha se deben reconocer los mismos.</w:t>
      </w:r>
    </w:p>
    <w:p w14:paraId="215C8F0F" w14:textId="77777777" w:rsidR="00D24D00" w:rsidRPr="0070002F" w:rsidRDefault="00D24D00" w:rsidP="00B158AB">
      <w:pPr>
        <w:tabs>
          <w:tab w:val="left" w:pos="709"/>
        </w:tabs>
        <w:spacing w:line="276" w:lineRule="auto"/>
        <w:jc w:val="both"/>
        <w:rPr>
          <w:rFonts w:ascii="Tahoma" w:hAnsi="Tahoma" w:cs="Tahoma"/>
          <w:sz w:val="22"/>
          <w:szCs w:val="22"/>
        </w:rPr>
      </w:pPr>
    </w:p>
    <w:p w14:paraId="00B83EC5" w14:textId="77777777" w:rsidR="003A3BBB" w:rsidRPr="0070002F"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70002F">
        <w:rPr>
          <w:rFonts w:ascii="Tahoma" w:hAnsi="Tahoma" w:cs="Tahoma"/>
          <w:b/>
          <w:sz w:val="22"/>
          <w:szCs w:val="22"/>
        </w:rPr>
        <w:t>La demanda y su contestación</w:t>
      </w:r>
    </w:p>
    <w:p w14:paraId="374CBF45" w14:textId="77777777" w:rsidR="00414B84" w:rsidRPr="0070002F" w:rsidRDefault="00414B84" w:rsidP="00E10F75">
      <w:pPr>
        <w:widowControl w:val="0"/>
        <w:tabs>
          <w:tab w:val="left" w:pos="374"/>
        </w:tabs>
        <w:autoSpaceDE w:val="0"/>
        <w:autoSpaceDN w:val="0"/>
        <w:adjustRightInd w:val="0"/>
        <w:jc w:val="center"/>
        <w:rPr>
          <w:rFonts w:ascii="Tahoma" w:hAnsi="Tahoma" w:cs="Tahoma"/>
          <w:b/>
          <w:sz w:val="22"/>
          <w:szCs w:val="22"/>
        </w:rPr>
      </w:pPr>
    </w:p>
    <w:p w14:paraId="557B8E22" w14:textId="198252F4" w:rsidR="00EB275E" w:rsidRPr="0070002F" w:rsidRDefault="00D24D00" w:rsidP="00EB275E">
      <w:pPr>
        <w:spacing w:line="276" w:lineRule="auto"/>
        <w:ind w:firstLine="708"/>
        <w:jc w:val="both"/>
        <w:rPr>
          <w:rFonts w:ascii="Tahoma" w:hAnsi="Tahoma" w:cs="Tahoma"/>
          <w:sz w:val="22"/>
          <w:szCs w:val="22"/>
          <w:lang w:val="es-CO"/>
        </w:rPr>
      </w:pPr>
      <w:r w:rsidRPr="0070002F">
        <w:rPr>
          <w:rFonts w:ascii="Tahoma" w:hAnsi="Tahoma" w:cs="Tahoma"/>
          <w:sz w:val="22"/>
          <w:szCs w:val="22"/>
          <w:lang w:val="es-CO"/>
        </w:rPr>
        <w:t xml:space="preserve">El </w:t>
      </w:r>
      <w:r w:rsidRPr="0070002F">
        <w:rPr>
          <w:rFonts w:ascii="Tahoma" w:hAnsi="Tahoma" w:cs="Tahoma"/>
          <w:sz w:val="22"/>
          <w:szCs w:val="22"/>
        </w:rPr>
        <w:t>citado</w:t>
      </w:r>
      <w:r w:rsidRPr="0070002F">
        <w:rPr>
          <w:rFonts w:ascii="Tahoma" w:hAnsi="Tahoma" w:cs="Tahoma"/>
          <w:sz w:val="22"/>
          <w:szCs w:val="22"/>
          <w:lang w:val="es-CO"/>
        </w:rPr>
        <w:t xml:space="preserve"> demandante pretendió inicialmente que</w:t>
      </w:r>
      <w:r w:rsidRPr="0070002F">
        <w:rPr>
          <w:rFonts w:ascii="Tahoma" w:hAnsi="Tahoma" w:cs="Tahoma"/>
          <w:sz w:val="22"/>
          <w:szCs w:val="22"/>
        </w:rPr>
        <w:t xml:space="preserve"> </w:t>
      </w:r>
      <w:r w:rsidR="00B158AB" w:rsidRPr="0070002F">
        <w:rPr>
          <w:rFonts w:ascii="Tahoma" w:hAnsi="Tahoma" w:cs="Tahoma"/>
          <w:sz w:val="22"/>
          <w:szCs w:val="22"/>
        </w:rPr>
        <w:t>se conden</w:t>
      </w:r>
      <w:r w:rsidRPr="0070002F">
        <w:rPr>
          <w:rFonts w:ascii="Tahoma" w:hAnsi="Tahoma" w:cs="Tahoma"/>
          <w:sz w:val="22"/>
          <w:szCs w:val="22"/>
        </w:rPr>
        <w:t>ara</w:t>
      </w:r>
      <w:r w:rsidR="00B158AB" w:rsidRPr="0070002F">
        <w:rPr>
          <w:rFonts w:ascii="Tahoma" w:hAnsi="Tahoma" w:cs="Tahoma"/>
          <w:sz w:val="22"/>
          <w:szCs w:val="22"/>
        </w:rPr>
        <w:t xml:space="preserve"> a Colpensiones, previa declaración del derecho, a que le recono</w:t>
      </w:r>
      <w:r w:rsidR="00EB275E" w:rsidRPr="0070002F">
        <w:rPr>
          <w:rFonts w:ascii="Tahoma" w:hAnsi="Tahoma" w:cs="Tahoma"/>
          <w:sz w:val="22"/>
          <w:szCs w:val="22"/>
        </w:rPr>
        <w:t xml:space="preserve">ciera </w:t>
      </w:r>
      <w:r w:rsidR="00B158AB" w:rsidRPr="0070002F">
        <w:rPr>
          <w:rFonts w:ascii="Tahoma" w:hAnsi="Tahoma" w:cs="Tahoma"/>
          <w:sz w:val="22"/>
          <w:szCs w:val="22"/>
        </w:rPr>
        <w:t>y pag</w:t>
      </w:r>
      <w:r w:rsidR="00EB275E" w:rsidRPr="0070002F">
        <w:rPr>
          <w:rFonts w:ascii="Tahoma" w:hAnsi="Tahoma" w:cs="Tahoma"/>
          <w:sz w:val="22"/>
          <w:szCs w:val="22"/>
        </w:rPr>
        <w:t xml:space="preserve">ara </w:t>
      </w:r>
      <w:r w:rsidR="00B158AB" w:rsidRPr="0070002F">
        <w:rPr>
          <w:rFonts w:ascii="Tahoma" w:hAnsi="Tahoma" w:cs="Tahoma"/>
          <w:sz w:val="22"/>
          <w:szCs w:val="22"/>
        </w:rPr>
        <w:t xml:space="preserve">el retroactivo de </w:t>
      </w:r>
      <w:r w:rsidR="00576657" w:rsidRPr="0070002F">
        <w:rPr>
          <w:rFonts w:ascii="Tahoma" w:hAnsi="Tahoma" w:cs="Tahoma"/>
          <w:sz w:val="22"/>
          <w:szCs w:val="22"/>
        </w:rPr>
        <w:t>su</w:t>
      </w:r>
      <w:r w:rsidR="00B158AB" w:rsidRPr="0070002F">
        <w:rPr>
          <w:rFonts w:ascii="Tahoma" w:hAnsi="Tahoma" w:cs="Tahoma"/>
          <w:sz w:val="22"/>
          <w:szCs w:val="22"/>
        </w:rPr>
        <w:t xml:space="preserve"> pensión de vejez por el periodo comprendido </w:t>
      </w:r>
      <w:r w:rsidR="00E10F75" w:rsidRPr="0070002F">
        <w:rPr>
          <w:rFonts w:ascii="Tahoma" w:hAnsi="Tahoma" w:cs="Tahoma"/>
          <w:sz w:val="22"/>
          <w:szCs w:val="22"/>
        </w:rPr>
        <w:t>desde</w:t>
      </w:r>
      <w:r w:rsidR="00B158AB" w:rsidRPr="0070002F">
        <w:rPr>
          <w:rFonts w:ascii="Tahoma" w:hAnsi="Tahoma" w:cs="Tahoma"/>
          <w:sz w:val="22"/>
          <w:szCs w:val="22"/>
        </w:rPr>
        <w:t xml:space="preserve"> el </w:t>
      </w:r>
      <w:r w:rsidR="00F870E5" w:rsidRPr="0070002F">
        <w:rPr>
          <w:rFonts w:ascii="Tahoma" w:hAnsi="Tahoma" w:cs="Tahoma"/>
          <w:sz w:val="22"/>
          <w:szCs w:val="22"/>
        </w:rPr>
        <w:t>28</w:t>
      </w:r>
      <w:r w:rsidR="00E57874" w:rsidRPr="0070002F">
        <w:rPr>
          <w:rFonts w:ascii="Tahoma" w:hAnsi="Tahoma" w:cs="Tahoma"/>
          <w:sz w:val="22"/>
          <w:szCs w:val="22"/>
        </w:rPr>
        <w:t xml:space="preserve"> de </w:t>
      </w:r>
      <w:r w:rsidR="00F870E5" w:rsidRPr="0070002F">
        <w:rPr>
          <w:rFonts w:ascii="Tahoma" w:hAnsi="Tahoma" w:cs="Tahoma"/>
          <w:sz w:val="22"/>
          <w:szCs w:val="22"/>
        </w:rPr>
        <w:t>diciembre</w:t>
      </w:r>
      <w:r w:rsidR="00E10F75" w:rsidRPr="0070002F">
        <w:rPr>
          <w:rFonts w:ascii="Tahoma" w:hAnsi="Tahoma" w:cs="Tahoma"/>
          <w:sz w:val="22"/>
          <w:szCs w:val="22"/>
        </w:rPr>
        <w:t xml:space="preserve"> </w:t>
      </w:r>
      <w:r w:rsidR="00E57874" w:rsidRPr="0070002F">
        <w:rPr>
          <w:rFonts w:ascii="Tahoma" w:hAnsi="Tahoma" w:cs="Tahoma"/>
          <w:sz w:val="22"/>
          <w:szCs w:val="22"/>
        </w:rPr>
        <w:t>de 2010</w:t>
      </w:r>
      <w:r w:rsidR="00B158AB" w:rsidRPr="0070002F">
        <w:rPr>
          <w:rFonts w:ascii="Tahoma" w:hAnsi="Tahoma" w:cs="Tahoma"/>
          <w:sz w:val="22"/>
          <w:szCs w:val="22"/>
        </w:rPr>
        <w:t xml:space="preserve"> y el 3</w:t>
      </w:r>
      <w:r w:rsidR="00697E72" w:rsidRPr="0070002F">
        <w:rPr>
          <w:rFonts w:ascii="Tahoma" w:hAnsi="Tahoma" w:cs="Tahoma"/>
          <w:sz w:val="22"/>
          <w:szCs w:val="22"/>
        </w:rPr>
        <w:t xml:space="preserve">0 de </w:t>
      </w:r>
      <w:r w:rsidR="00F870E5" w:rsidRPr="0070002F">
        <w:rPr>
          <w:rFonts w:ascii="Tahoma" w:hAnsi="Tahoma" w:cs="Tahoma"/>
          <w:sz w:val="22"/>
          <w:szCs w:val="22"/>
        </w:rPr>
        <w:t>junio</w:t>
      </w:r>
      <w:r w:rsidR="00697E72" w:rsidRPr="0070002F">
        <w:rPr>
          <w:rFonts w:ascii="Tahoma" w:hAnsi="Tahoma" w:cs="Tahoma"/>
          <w:sz w:val="22"/>
          <w:szCs w:val="22"/>
        </w:rPr>
        <w:t xml:space="preserve"> de 201</w:t>
      </w:r>
      <w:r w:rsidR="00E10F75" w:rsidRPr="0070002F">
        <w:rPr>
          <w:rFonts w:ascii="Tahoma" w:hAnsi="Tahoma" w:cs="Tahoma"/>
          <w:sz w:val="22"/>
          <w:szCs w:val="22"/>
        </w:rPr>
        <w:t>3</w:t>
      </w:r>
      <w:r w:rsidR="00C36C00" w:rsidRPr="0070002F">
        <w:rPr>
          <w:rFonts w:ascii="Tahoma" w:hAnsi="Tahoma" w:cs="Tahoma"/>
          <w:sz w:val="22"/>
          <w:szCs w:val="22"/>
        </w:rPr>
        <w:t xml:space="preserve">, más </w:t>
      </w:r>
      <w:r w:rsidR="00F870E5" w:rsidRPr="0070002F">
        <w:rPr>
          <w:rFonts w:ascii="Tahoma" w:hAnsi="Tahoma" w:cs="Tahoma"/>
          <w:sz w:val="22"/>
          <w:szCs w:val="22"/>
        </w:rPr>
        <w:t>los intereses moratorios</w:t>
      </w:r>
      <w:r w:rsidR="00C36C00" w:rsidRPr="0070002F">
        <w:rPr>
          <w:rFonts w:ascii="Tahoma" w:hAnsi="Tahoma" w:cs="Tahoma"/>
          <w:sz w:val="22"/>
          <w:szCs w:val="22"/>
        </w:rPr>
        <w:t xml:space="preserve"> causados d</w:t>
      </w:r>
      <w:r w:rsidR="00F870E5" w:rsidRPr="0070002F">
        <w:rPr>
          <w:rFonts w:ascii="Tahoma" w:hAnsi="Tahoma" w:cs="Tahoma"/>
          <w:sz w:val="22"/>
          <w:szCs w:val="22"/>
        </w:rPr>
        <w:t xml:space="preserve">esde el </w:t>
      </w:r>
      <w:r w:rsidR="00C36C00" w:rsidRPr="0070002F">
        <w:rPr>
          <w:rFonts w:ascii="Tahoma" w:hAnsi="Tahoma" w:cs="Tahoma"/>
          <w:sz w:val="22"/>
          <w:szCs w:val="22"/>
        </w:rPr>
        <w:t xml:space="preserve">1º </w:t>
      </w:r>
      <w:r w:rsidR="00F870E5" w:rsidRPr="0070002F">
        <w:rPr>
          <w:rFonts w:ascii="Tahoma" w:hAnsi="Tahoma" w:cs="Tahoma"/>
          <w:sz w:val="22"/>
          <w:szCs w:val="22"/>
        </w:rPr>
        <w:t>de mayo de 2011 hasta el pago total de la obligación</w:t>
      </w:r>
      <w:r w:rsidR="00EB275E" w:rsidRPr="0070002F">
        <w:rPr>
          <w:rFonts w:ascii="Tahoma" w:hAnsi="Tahoma" w:cs="Tahoma"/>
          <w:sz w:val="22"/>
          <w:szCs w:val="22"/>
        </w:rPr>
        <w:t>;</w:t>
      </w:r>
      <w:r w:rsidR="00EB275E" w:rsidRPr="0070002F">
        <w:rPr>
          <w:rFonts w:ascii="Tahoma" w:hAnsi="Tahoma" w:cs="Tahoma"/>
          <w:sz w:val="22"/>
          <w:szCs w:val="22"/>
          <w:lang w:val="es-CO"/>
        </w:rPr>
        <w:t xml:space="preserve"> no obstante, en el transcurso del proceso dicha entidad reconoció la prestación a partir de la fecha en que aquel hizo </w:t>
      </w:r>
      <w:r w:rsidR="00EB275E" w:rsidRPr="0070002F">
        <w:rPr>
          <w:rFonts w:ascii="Tahoma" w:hAnsi="Tahoma" w:cs="Tahoma"/>
          <w:sz w:val="22"/>
          <w:szCs w:val="22"/>
          <w:lang w:val="es-CO"/>
        </w:rPr>
        <w:lastRenderedPageBreak/>
        <w:t xml:space="preserve">su última cotización mediante la Resolución VPB 20225 del 10 de noviembre de 2014, </w:t>
      </w:r>
      <w:r w:rsidR="009B0288" w:rsidRPr="0070002F">
        <w:rPr>
          <w:rFonts w:ascii="Tahoma" w:hAnsi="Tahoma" w:cs="Tahoma"/>
          <w:sz w:val="22"/>
          <w:szCs w:val="22"/>
          <w:lang w:val="es-CO"/>
        </w:rPr>
        <w:t xml:space="preserve">continuando el </w:t>
      </w:r>
      <w:r w:rsidR="00EB275E" w:rsidRPr="0070002F">
        <w:rPr>
          <w:rFonts w:ascii="Tahoma" w:hAnsi="Tahoma" w:cs="Tahoma"/>
          <w:sz w:val="22"/>
          <w:szCs w:val="22"/>
          <w:lang w:val="es-CO"/>
        </w:rPr>
        <w:t xml:space="preserve"> litigio únicamente en lo relacionado con el pago de los intereses moratorios. </w:t>
      </w:r>
    </w:p>
    <w:p w14:paraId="45639482" w14:textId="00E46822" w:rsidR="00EB275E" w:rsidRPr="0070002F" w:rsidRDefault="00EB275E" w:rsidP="00F870E5">
      <w:pPr>
        <w:widowControl w:val="0"/>
        <w:autoSpaceDE w:val="0"/>
        <w:autoSpaceDN w:val="0"/>
        <w:adjustRightInd w:val="0"/>
        <w:spacing w:line="276" w:lineRule="auto"/>
        <w:ind w:firstLine="708"/>
        <w:jc w:val="both"/>
        <w:rPr>
          <w:rFonts w:ascii="Tahoma" w:hAnsi="Tahoma" w:cs="Tahoma"/>
          <w:sz w:val="22"/>
          <w:szCs w:val="22"/>
          <w:lang w:val="es-CO"/>
        </w:rPr>
      </w:pPr>
    </w:p>
    <w:p w14:paraId="60380260" w14:textId="1BF90046" w:rsidR="00F06A3B" w:rsidRPr="0070002F" w:rsidRDefault="00EB275E" w:rsidP="000836CD">
      <w:pPr>
        <w:widowControl w:val="0"/>
        <w:autoSpaceDE w:val="0"/>
        <w:autoSpaceDN w:val="0"/>
        <w:adjustRightInd w:val="0"/>
        <w:spacing w:line="276" w:lineRule="auto"/>
        <w:ind w:firstLine="708"/>
        <w:jc w:val="both"/>
        <w:rPr>
          <w:rFonts w:ascii="Tahoma" w:hAnsi="Tahoma" w:cs="Tahoma"/>
          <w:sz w:val="22"/>
          <w:szCs w:val="22"/>
          <w:lang w:val="es-CO"/>
        </w:rPr>
      </w:pPr>
      <w:r w:rsidRPr="0070002F">
        <w:rPr>
          <w:rFonts w:ascii="Tahoma" w:hAnsi="Tahoma" w:cs="Tahoma"/>
          <w:sz w:val="22"/>
          <w:szCs w:val="22"/>
          <w:lang w:val="es-CO"/>
        </w:rPr>
        <w:t>Así las cosas, para fundamentar dicha pretensión indicó que</w:t>
      </w:r>
      <w:r w:rsidR="00F06A3B" w:rsidRPr="0070002F">
        <w:rPr>
          <w:rFonts w:ascii="Tahoma" w:hAnsi="Tahoma" w:cs="Tahoma"/>
          <w:sz w:val="22"/>
          <w:szCs w:val="22"/>
          <w:lang w:val="es-CO"/>
        </w:rPr>
        <w:t xml:space="preserve"> el </w:t>
      </w:r>
      <w:r w:rsidR="00F06A3B" w:rsidRPr="0070002F">
        <w:rPr>
          <w:rFonts w:ascii="Tahoma" w:hAnsi="Tahoma" w:cs="Tahoma"/>
          <w:sz w:val="22"/>
          <w:szCs w:val="22"/>
        </w:rPr>
        <w:t xml:space="preserve">31 de enero de 2011 </w:t>
      </w:r>
      <w:r w:rsidR="00F06A3B" w:rsidRPr="0070002F">
        <w:rPr>
          <w:rFonts w:ascii="Tahoma" w:hAnsi="Tahoma" w:cs="Tahoma"/>
          <w:sz w:val="22"/>
          <w:szCs w:val="22"/>
          <w:lang w:val="es-CO"/>
        </w:rPr>
        <w:t xml:space="preserve">solicitó la pensión de vejez, la cual </w:t>
      </w:r>
      <w:r w:rsidR="009B0288" w:rsidRPr="0070002F">
        <w:rPr>
          <w:rFonts w:ascii="Tahoma" w:hAnsi="Tahoma" w:cs="Tahoma"/>
          <w:sz w:val="22"/>
          <w:szCs w:val="22"/>
          <w:lang w:val="es-CO"/>
        </w:rPr>
        <w:t xml:space="preserve">le </w:t>
      </w:r>
      <w:r w:rsidR="00F06A3B" w:rsidRPr="0070002F">
        <w:rPr>
          <w:rFonts w:ascii="Tahoma" w:hAnsi="Tahoma" w:cs="Tahoma"/>
          <w:sz w:val="22"/>
          <w:szCs w:val="22"/>
          <w:lang w:val="es-CO"/>
        </w:rPr>
        <w:t xml:space="preserve">fue reconocida por Colpensiones </w:t>
      </w:r>
      <w:r w:rsidR="00F06A3B" w:rsidRPr="0070002F">
        <w:rPr>
          <w:rFonts w:ascii="Tahoma" w:hAnsi="Tahoma" w:cs="Tahoma"/>
          <w:sz w:val="22"/>
          <w:szCs w:val="22"/>
        </w:rPr>
        <w:t>mediante la Resolución GNR 180780 del 11 de julio de 2013, a partir del 1º de julio de la misma anualidad</w:t>
      </w:r>
      <w:r w:rsidR="009B0288" w:rsidRPr="0070002F">
        <w:rPr>
          <w:rFonts w:ascii="Tahoma" w:hAnsi="Tahoma" w:cs="Tahoma"/>
          <w:sz w:val="22"/>
          <w:szCs w:val="22"/>
        </w:rPr>
        <w:t xml:space="preserve"> y</w:t>
      </w:r>
      <w:r w:rsidR="00F06A3B" w:rsidRPr="0070002F">
        <w:rPr>
          <w:rFonts w:ascii="Tahoma" w:hAnsi="Tahoma" w:cs="Tahoma"/>
          <w:sz w:val="22"/>
          <w:szCs w:val="22"/>
        </w:rPr>
        <w:t xml:space="preserve"> con un monto de $589.500</w:t>
      </w:r>
      <w:r w:rsidR="009B0288" w:rsidRPr="0070002F">
        <w:rPr>
          <w:rFonts w:ascii="Tahoma" w:hAnsi="Tahoma" w:cs="Tahoma"/>
          <w:sz w:val="22"/>
          <w:szCs w:val="22"/>
        </w:rPr>
        <w:t xml:space="preserve">, sin embargo, </w:t>
      </w:r>
      <w:r w:rsidR="00F06A3B" w:rsidRPr="0070002F">
        <w:rPr>
          <w:rFonts w:ascii="Tahoma" w:hAnsi="Tahoma" w:cs="Tahoma"/>
          <w:sz w:val="22"/>
          <w:szCs w:val="22"/>
        </w:rPr>
        <w:t xml:space="preserve">no </w:t>
      </w:r>
      <w:r w:rsidR="009B0288" w:rsidRPr="0070002F">
        <w:rPr>
          <w:rFonts w:ascii="Tahoma" w:hAnsi="Tahoma" w:cs="Tahoma"/>
          <w:sz w:val="22"/>
          <w:szCs w:val="22"/>
        </w:rPr>
        <w:t xml:space="preserve">se le concedió </w:t>
      </w:r>
      <w:r w:rsidR="00F06A3B" w:rsidRPr="0070002F">
        <w:rPr>
          <w:rFonts w:ascii="Tahoma" w:hAnsi="Tahoma" w:cs="Tahoma"/>
          <w:sz w:val="22"/>
          <w:szCs w:val="22"/>
        </w:rPr>
        <w:t>el retroactivo pensional ni los intereses de mora</w:t>
      </w:r>
      <w:r w:rsidR="009B0288" w:rsidRPr="0070002F">
        <w:rPr>
          <w:rFonts w:ascii="Tahoma" w:hAnsi="Tahoma" w:cs="Tahoma"/>
          <w:sz w:val="22"/>
          <w:szCs w:val="22"/>
        </w:rPr>
        <w:t>,</w:t>
      </w:r>
      <w:r w:rsidR="00F06A3B" w:rsidRPr="0070002F">
        <w:rPr>
          <w:rFonts w:ascii="Tahoma" w:hAnsi="Tahoma" w:cs="Tahoma"/>
          <w:sz w:val="22"/>
          <w:szCs w:val="22"/>
        </w:rPr>
        <w:t xml:space="preserve"> razón por la cual el 18 de julio de 2014 </w:t>
      </w:r>
      <w:r w:rsidR="009B0288" w:rsidRPr="0070002F">
        <w:rPr>
          <w:rFonts w:ascii="Tahoma" w:hAnsi="Tahoma" w:cs="Tahoma"/>
          <w:sz w:val="22"/>
          <w:szCs w:val="22"/>
        </w:rPr>
        <w:t xml:space="preserve">solicitó </w:t>
      </w:r>
      <w:r w:rsidR="00F06A3B" w:rsidRPr="0070002F">
        <w:rPr>
          <w:rFonts w:ascii="Tahoma" w:hAnsi="Tahoma" w:cs="Tahoma"/>
          <w:sz w:val="22"/>
          <w:szCs w:val="22"/>
        </w:rPr>
        <w:t>ante la entidad demandada el reconocimiento y pago de</w:t>
      </w:r>
      <w:r w:rsidR="001F2102" w:rsidRPr="0070002F">
        <w:rPr>
          <w:rFonts w:ascii="Tahoma" w:hAnsi="Tahoma" w:cs="Tahoma"/>
          <w:sz w:val="22"/>
          <w:szCs w:val="22"/>
        </w:rPr>
        <w:t xml:space="preserve"> dichos emolumentos, </w:t>
      </w:r>
      <w:r w:rsidR="00F06A3B" w:rsidRPr="0070002F">
        <w:rPr>
          <w:rFonts w:ascii="Tahoma" w:hAnsi="Tahoma" w:cs="Tahoma"/>
          <w:sz w:val="22"/>
          <w:szCs w:val="22"/>
        </w:rPr>
        <w:t>sin que a la fecha de presentación de la demanda h</w:t>
      </w:r>
      <w:r w:rsidR="001F2102" w:rsidRPr="0070002F">
        <w:rPr>
          <w:rFonts w:ascii="Tahoma" w:hAnsi="Tahoma" w:cs="Tahoma"/>
          <w:sz w:val="22"/>
          <w:szCs w:val="22"/>
        </w:rPr>
        <w:t xml:space="preserve">ubiera </w:t>
      </w:r>
      <w:r w:rsidR="00F06A3B" w:rsidRPr="0070002F">
        <w:rPr>
          <w:rFonts w:ascii="Tahoma" w:hAnsi="Tahoma" w:cs="Tahoma"/>
          <w:sz w:val="22"/>
          <w:szCs w:val="22"/>
        </w:rPr>
        <w:t>obtenido respuesta por parte de aquella</w:t>
      </w:r>
      <w:r w:rsidR="001F2102" w:rsidRPr="0070002F">
        <w:rPr>
          <w:rFonts w:ascii="Tahoma" w:hAnsi="Tahoma" w:cs="Tahoma"/>
          <w:sz w:val="22"/>
          <w:szCs w:val="22"/>
        </w:rPr>
        <w:t>.</w:t>
      </w:r>
    </w:p>
    <w:p w14:paraId="0ED0BB5F" w14:textId="5C1DFF49" w:rsidR="00E10F75" w:rsidRPr="0070002F" w:rsidRDefault="00E10F75" w:rsidP="00EE1B9B">
      <w:pPr>
        <w:widowControl w:val="0"/>
        <w:tabs>
          <w:tab w:val="left" w:pos="5877"/>
        </w:tabs>
        <w:autoSpaceDE w:val="0"/>
        <w:autoSpaceDN w:val="0"/>
        <w:adjustRightInd w:val="0"/>
        <w:spacing w:line="276" w:lineRule="auto"/>
        <w:ind w:firstLine="708"/>
        <w:jc w:val="both"/>
        <w:rPr>
          <w:rFonts w:ascii="Tahoma" w:hAnsi="Tahoma" w:cs="Tahoma"/>
          <w:sz w:val="22"/>
          <w:szCs w:val="22"/>
        </w:rPr>
      </w:pPr>
    </w:p>
    <w:p w14:paraId="7270C4D6" w14:textId="129899D3" w:rsidR="001F2102" w:rsidRDefault="001F2102" w:rsidP="001F2102">
      <w:pPr>
        <w:spacing w:line="276" w:lineRule="auto"/>
        <w:ind w:firstLine="708"/>
        <w:jc w:val="both"/>
        <w:rPr>
          <w:rFonts w:ascii="Tahoma" w:hAnsi="Tahoma" w:cs="Tahoma"/>
          <w:sz w:val="22"/>
          <w:szCs w:val="22"/>
          <w:lang w:val="es-CO"/>
        </w:rPr>
      </w:pPr>
      <w:r w:rsidRPr="0070002F">
        <w:rPr>
          <w:rFonts w:ascii="Tahoma" w:hAnsi="Tahoma" w:cs="Tahoma"/>
          <w:sz w:val="22"/>
          <w:szCs w:val="22"/>
          <w:lang w:val="es-CO"/>
        </w:rPr>
        <w:t xml:space="preserve">Colpensiones aceptó los hechos esbozados previamente, pero se opuso al reconocimiento de los intereses moratorios proponiendo las excepciones de mérito </w:t>
      </w:r>
      <w:r w:rsidR="009B0288" w:rsidRPr="0070002F">
        <w:rPr>
          <w:rFonts w:ascii="Tahoma" w:hAnsi="Tahoma" w:cs="Tahoma"/>
          <w:sz w:val="22"/>
          <w:szCs w:val="22"/>
          <w:lang w:val="es-CO"/>
        </w:rPr>
        <w:t xml:space="preserve">que denominó </w:t>
      </w:r>
      <w:r w:rsidR="005F7C57" w:rsidRPr="0070002F">
        <w:rPr>
          <w:rFonts w:ascii="Tahoma" w:hAnsi="Tahoma" w:cs="Tahoma"/>
          <w:sz w:val="22"/>
          <w:szCs w:val="22"/>
        </w:rPr>
        <w:t>“Inexistencia de la obligación”; “Improcedencia del Reconocimiento de Intereses Moratorios”; “Cobro de lo no debido”; “Prescripción”; “Buena fe” y “Genéricas”</w:t>
      </w:r>
      <w:r w:rsidR="005F7C57" w:rsidRPr="0070002F">
        <w:rPr>
          <w:rFonts w:ascii="Tahoma" w:hAnsi="Tahoma" w:cs="Tahoma"/>
          <w:sz w:val="22"/>
          <w:szCs w:val="22"/>
          <w:lang w:val="es-CO"/>
        </w:rPr>
        <w:t>.</w:t>
      </w:r>
    </w:p>
    <w:p w14:paraId="47550308" w14:textId="77777777" w:rsidR="0070002F" w:rsidRPr="0070002F" w:rsidRDefault="0070002F" w:rsidP="001F2102">
      <w:pPr>
        <w:spacing w:line="276" w:lineRule="auto"/>
        <w:ind w:firstLine="708"/>
        <w:jc w:val="both"/>
        <w:rPr>
          <w:rFonts w:ascii="Tahoma" w:hAnsi="Tahoma" w:cs="Tahoma"/>
          <w:sz w:val="22"/>
          <w:szCs w:val="22"/>
          <w:lang w:val="es-CO"/>
        </w:rPr>
      </w:pPr>
    </w:p>
    <w:p w14:paraId="2224B5E5" w14:textId="77777777" w:rsidR="003A3BBB" w:rsidRPr="0070002F"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70002F">
        <w:rPr>
          <w:rFonts w:ascii="Tahoma" w:hAnsi="Tahoma" w:cs="Tahoma"/>
          <w:b/>
          <w:sz w:val="22"/>
          <w:szCs w:val="22"/>
        </w:rPr>
        <w:t>La sentencia de primera instancia</w:t>
      </w:r>
    </w:p>
    <w:p w14:paraId="7562C956" w14:textId="77777777" w:rsidR="003A3BBB" w:rsidRPr="0070002F" w:rsidRDefault="003A3BBB" w:rsidP="005F7D80">
      <w:pPr>
        <w:pStyle w:val="Sinespaciado"/>
        <w:rPr>
          <w:sz w:val="22"/>
          <w:szCs w:val="22"/>
        </w:rPr>
      </w:pPr>
    </w:p>
    <w:p w14:paraId="565801CC" w14:textId="6274DED8" w:rsidR="00E62D65" w:rsidRPr="0070002F" w:rsidRDefault="002B5A64" w:rsidP="00E62D65">
      <w:pPr>
        <w:widowControl w:val="0"/>
        <w:autoSpaceDE w:val="0"/>
        <w:autoSpaceDN w:val="0"/>
        <w:adjustRightInd w:val="0"/>
        <w:spacing w:line="276" w:lineRule="auto"/>
        <w:ind w:firstLine="708"/>
        <w:jc w:val="both"/>
        <w:rPr>
          <w:rFonts w:ascii="Tahoma" w:hAnsi="Tahoma" w:cs="Tahoma"/>
          <w:sz w:val="22"/>
          <w:szCs w:val="22"/>
        </w:rPr>
      </w:pPr>
      <w:r w:rsidRPr="0070002F">
        <w:rPr>
          <w:rFonts w:ascii="Tahoma" w:hAnsi="Tahoma" w:cs="Tahoma"/>
          <w:sz w:val="22"/>
          <w:szCs w:val="22"/>
        </w:rPr>
        <w:t>La Jueza de conocimiento declaró</w:t>
      </w:r>
      <w:r w:rsidR="00F47971" w:rsidRPr="0070002F">
        <w:rPr>
          <w:rFonts w:ascii="Tahoma" w:hAnsi="Tahoma" w:cs="Tahoma"/>
          <w:sz w:val="22"/>
          <w:szCs w:val="22"/>
        </w:rPr>
        <w:t xml:space="preserve"> no</w:t>
      </w:r>
      <w:r w:rsidRPr="0070002F">
        <w:rPr>
          <w:rFonts w:ascii="Tahoma" w:hAnsi="Tahoma" w:cs="Tahoma"/>
          <w:sz w:val="22"/>
          <w:szCs w:val="22"/>
        </w:rPr>
        <w:t xml:space="preserve"> probada</w:t>
      </w:r>
      <w:r w:rsidR="00F47971" w:rsidRPr="0070002F">
        <w:rPr>
          <w:rFonts w:ascii="Tahoma" w:hAnsi="Tahoma" w:cs="Tahoma"/>
          <w:sz w:val="22"/>
          <w:szCs w:val="22"/>
        </w:rPr>
        <w:t>s</w:t>
      </w:r>
      <w:r w:rsidRPr="0070002F">
        <w:rPr>
          <w:rFonts w:ascii="Tahoma" w:hAnsi="Tahoma" w:cs="Tahoma"/>
          <w:sz w:val="22"/>
          <w:szCs w:val="22"/>
        </w:rPr>
        <w:t xml:space="preserve"> </w:t>
      </w:r>
      <w:r w:rsidR="005F7C57" w:rsidRPr="0070002F">
        <w:rPr>
          <w:rFonts w:ascii="Tahoma" w:hAnsi="Tahoma" w:cs="Tahoma"/>
          <w:sz w:val="22"/>
          <w:szCs w:val="22"/>
        </w:rPr>
        <w:t>las excepciones propuestas</w:t>
      </w:r>
      <w:r w:rsidR="004715A9" w:rsidRPr="0070002F">
        <w:rPr>
          <w:rFonts w:ascii="Tahoma" w:hAnsi="Tahoma" w:cs="Tahoma"/>
          <w:sz w:val="22"/>
          <w:szCs w:val="22"/>
        </w:rPr>
        <w:t xml:space="preserve"> por la parte demandada y</w:t>
      </w:r>
      <w:r w:rsidR="005F7C57" w:rsidRPr="0070002F">
        <w:rPr>
          <w:rFonts w:ascii="Tahoma" w:hAnsi="Tahoma" w:cs="Tahoma"/>
          <w:sz w:val="22"/>
          <w:szCs w:val="22"/>
        </w:rPr>
        <w:t>,</w:t>
      </w:r>
      <w:r w:rsidR="004715A9" w:rsidRPr="0070002F">
        <w:rPr>
          <w:rFonts w:ascii="Tahoma" w:hAnsi="Tahoma" w:cs="Tahoma"/>
          <w:sz w:val="22"/>
          <w:szCs w:val="22"/>
        </w:rPr>
        <w:t xml:space="preserve"> en consecuencia, condenó a Colpensiones a reconocer y pagar a</w:t>
      </w:r>
      <w:r w:rsidR="00D2208E" w:rsidRPr="0070002F">
        <w:rPr>
          <w:rFonts w:ascii="Tahoma" w:hAnsi="Tahoma" w:cs="Tahoma"/>
          <w:sz w:val="22"/>
          <w:szCs w:val="22"/>
        </w:rPr>
        <w:t xml:space="preserve"> actor</w:t>
      </w:r>
      <w:r w:rsidR="004715A9" w:rsidRPr="0070002F">
        <w:rPr>
          <w:rFonts w:ascii="Tahoma" w:hAnsi="Tahoma" w:cs="Tahoma"/>
          <w:sz w:val="22"/>
          <w:szCs w:val="22"/>
        </w:rPr>
        <w:t xml:space="preserve"> la suma de $16.355.891</w:t>
      </w:r>
      <w:r w:rsidR="00D2208E" w:rsidRPr="0070002F">
        <w:rPr>
          <w:rFonts w:ascii="Tahoma" w:hAnsi="Tahoma" w:cs="Tahoma"/>
          <w:sz w:val="22"/>
          <w:szCs w:val="22"/>
        </w:rPr>
        <w:t>,</w:t>
      </w:r>
      <w:r w:rsidR="004715A9" w:rsidRPr="0070002F">
        <w:rPr>
          <w:rFonts w:ascii="Tahoma" w:hAnsi="Tahoma" w:cs="Tahoma"/>
          <w:sz w:val="22"/>
          <w:szCs w:val="22"/>
        </w:rPr>
        <w:t xml:space="preserve"> por concepto de intereses moratorios</w:t>
      </w:r>
      <w:r w:rsidR="00D2208E" w:rsidRPr="0070002F">
        <w:rPr>
          <w:rFonts w:ascii="Tahoma" w:hAnsi="Tahoma" w:cs="Tahoma"/>
          <w:sz w:val="22"/>
          <w:szCs w:val="22"/>
        </w:rPr>
        <w:t xml:space="preserve"> causados entre </w:t>
      </w:r>
      <w:r w:rsidR="004715A9" w:rsidRPr="0070002F">
        <w:rPr>
          <w:rFonts w:ascii="Tahoma" w:hAnsi="Tahoma" w:cs="Tahoma"/>
          <w:sz w:val="22"/>
          <w:szCs w:val="22"/>
        </w:rPr>
        <w:t>el 1</w:t>
      </w:r>
      <w:r w:rsidR="00D2208E" w:rsidRPr="0070002F">
        <w:rPr>
          <w:rFonts w:ascii="Tahoma" w:hAnsi="Tahoma" w:cs="Tahoma"/>
          <w:sz w:val="22"/>
          <w:szCs w:val="22"/>
        </w:rPr>
        <w:t xml:space="preserve">º </w:t>
      </w:r>
      <w:r w:rsidR="004715A9" w:rsidRPr="0070002F">
        <w:rPr>
          <w:rFonts w:ascii="Tahoma" w:hAnsi="Tahoma" w:cs="Tahoma"/>
          <w:sz w:val="22"/>
          <w:szCs w:val="22"/>
        </w:rPr>
        <w:t>de agosto de 2011 y el 30 de noviembre de 2014</w:t>
      </w:r>
      <w:r w:rsidR="00D2208E" w:rsidRPr="0070002F">
        <w:rPr>
          <w:rFonts w:ascii="Tahoma" w:hAnsi="Tahoma" w:cs="Tahoma"/>
          <w:sz w:val="22"/>
          <w:szCs w:val="22"/>
        </w:rPr>
        <w:t>, y las costas procesales</w:t>
      </w:r>
      <w:r w:rsidR="004715A9" w:rsidRPr="0070002F">
        <w:rPr>
          <w:rFonts w:ascii="Tahoma" w:hAnsi="Tahoma" w:cs="Tahoma"/>
          <w:sz w:val="22"/>
          <w:szCs w:val="22"/>
        </w:rPr>
        <w:t>.</w:t>
      </w:r>
    </w:p>
    <w:p w14:paraId="596043DA" w14:textId="77777777" w:rsidR="00DF7E22" w:rsidRPr="0070002F" w:rsidRDefault="00DF7E22" w:rsidP="002B5A64">
      <w:pPr>
        <w:widowControl w:val="0"/>
        <w:autoSpaceDE w:val="0"/>
        <w:autoSpaceDN w:val="0"/>
        <w:adjustRightInd w:val="0"/>
        <w:spacing w:line="276" w:lineRule="auto"/>
        <w:ind w:firstLine="708"/>
        <w:jc w:val="both"/>
        <w:rPr>
          <w:rFonts w:ascii="Tahoma" w:hAnsi="Tahoma" w:cs="Tahoma"/>
          <w:sz w:val="22"/>
          <w:szCs w:val="22"/>
        </w:rPr>
      </w:pPr>
    </w:p>
    <w:p w14:paraId="796F1F46" w14:textId="281E54A6" w:rsidR="00CE48BF" w:rsidRPr="0070002F" w:rsidRDefault="00DF7E22" w:rsidP="00574770">
      <w:pPr>
        <w:widowControl w:val="0"/>
        <w:autoSpaceDE w:val="0"/>
        <w:autoSpaceDN w:val="0"/>
        <w:adjustRightInd w:val="0"/>
        <w:spacing w:line="276" w:lineRule="auto"/>
        <w:ind w:firstLine="708"/>
        <w:jc w:val="both"/>
        <w:rPr>
          <w:rFonts w:ascii="Tahoma" w:hAnsi="Tahoma" w:cs="Tahoma"/>
          <w:sz w:val="22"/>
          <w:szCs w:val="22"/>
        </w:rPr>
      </w:pPr>
      <w:r w:rsidRPr="0070002F">
        <w:rPr>
          <w:rFonts w:ascii="Tahoma" w:hAnsi="Tahoma" w:cs="Tahoma"/>
          <w:sz w:val="22"/>
          <w:szCs w:val="22"/>
        </w:rPr>
        <w:t xml:space="preserve">Para llegar a tal </w:t>
      </w:r>
      <w:r w:rsidR="00B647C9" w:rsidRPr="0070002F">
        <w:rPr>
          <w:rFonts w:ascii="Tahoma" w:hAnsi="Tahoma" w:cs="Tahoma"/>
          <w:sz w:val="22"/>
          <w:szCs w:val="22"/>
        </w:rPr>
        <w:t>determinación la A-quo</w:t>
      </w:r>
      <w:r w:rsidR="00AE3C3C" w:rsidRPr="0070002F">
        <w:rPr>
          <w:rFonts w:ascii="Tahoma" w:hAnsi="Tahoma" w:cs="Tahoma"/>
          <w:sz w:val="22"/>
          <w:szCs w:val="22"/>
        </w:rPr>
        <w:t xml:space="preserve"> </w:t>
      </w:r>
      <w:r w:rsidR="001E7714" w:rsidRPr="0070002F">
        <w:rPr>
          <w:rFonts w:ascii="Tahoma" w:hAnsi="Tahoma" w:cs="Tahoma"/>
          <w:sz w:val="22"/>
          <w:szCs w:val="22"/>
        </w:rPr>
        <w:t>indicó, en resumen,</w:t>
      </w:r>
      <w:r w:rsidR="00AE3C3C" w:rsidRPr="0070002F">
        <w:rPr>
          <w:rFonts w:ascii="Tahoma" w:hAnsi="Tahoma" w:cs="Tahoma"/>
          <w:sz w:val="22"/>
          <w:szCs w:val="22"/>
        </w:rPr>
        <w:t xml:space="preserve"> que </w:t>
      </w:r>
      <w:r w:rsidR="00FD11A2" w:rsidRPr="0070002F">
        <w:rPr>
          <w:rFonts w:ascii="Tahoma" w:hAnsi="Tahoma" w:cs="Tahoma"/>
          <w:sz w:val="22"/>
          <w:szCs w:val="22"/>
        </w:rPr>
        <w:t xml:space="preserve">Colpensiones contaba hasta el </w:t>
      </w:r>
      <w:r w:rsidR="00706C7C" w:rsidRPr="0070002F">
        <w:rPr>
          <w:rFonts w:ascii="Tahoma" w:hAnsi="Tahoma" w:cs="Tahoma"/>
          <w:sz w:val="22"/>
          <w:szCs w:val="22"/>
        </w:rPr>
        <w:t xml:space="preserve">31 de julio de 2011 para reconocer y pagar la pensión de vejez que le fuera solicitada el 31 de enero del mismo año, por lo que  los intereses moratorios reclamados </w:t>
      </w:r>
      <w:r w:rsidR="009113B8" w:rsidRPr="0070002F">
        <w:rPr>
          <w:rFonts w:ascii="Tahoma" w:hAnsi="Tahoma" w:cs="Tahoma"/>
          <w:sz w:val="22"/>
          <w:szCs w:val="22"/>
        </w:rPr>
        <w:t xml:space="preserve">era </w:t>
      </w:r>
      <w:r w:rsidR="00706C7C" w:rsidRPr="0070002F">
        <w:rPr>
          <w:rFonts w:ascii="Tahoma" w:hAnsi="Tahoma" w:cs="Tahoma"/>
          <w:sz w:val="22"/>
          <w:szCs w:val="22"/>
        </w:rPr>
        <w:t xml:space="preserve">procedentes a partir del 1 de agosto </w:t>
      </w:r>
      <w:r w:rsidR="009113B8" w:rsidRPr="0070002F">
        <w:rPr>
          <w:rFonts w:ascii="Tahoma" w:hAnsi="Tahoma" w:cs="Tahoma"/>
          <w:sz w:val="22"/>
          <w:szCs w:val="22"/>
        </w:rPr>
        <w:t xml:space="preserve">siguiente y </w:t>
      </w:r>
      <w:r w:rsidR="00706C7C" w:rsidRPr="0070002F">
        <w:rPr>
          <w:rFonts w:ascii="Tahoma" w:hAnsi="Tahoma" w:cs="Tahoma"/>
          <w:sz w:val="22"/>
          <w:szCs w:val="22"/>
        </w:rPr>
        <w:t>hasta el 30 de noviembre del año 2014, teniendo como base el retroactivo reconocido en la Resolución VPV20225 del 10 de noviembre del año 2014</w:t>
      </w:r>
      <w:r w:rsidR="009113B8" w:rsidRPr="0070002F">
        <w:rPr>
          <w:rFonts w:ascii="Tahoma" w:hAnsi="Tahoma" w:cs="Tahoma"/>
          <w:sz w:val="22"/>
          <w:szCs w:val="22"/>
        </w:rPr>
        <w:t>, por $17.075.312, valor que al aplicarle una tasa de interés de 28.76% y un total de 1199 días en mora, arroja unos intereses moratorios de $16.355.891.</w:t>
      </w:r>
      <w:r w:rsidR="00F479F8" w:rsidRPr="0070002F">
        <w:rPr>
          <w:rFonts w:ascii="Tahoma" w:hAnsi="Tahoma" w:cs="Tahoma"/>
          <w:sz w:val="22"/>
          <w:szCs w:val="22"/>
        </w:rPr>
        <w:tab/>
      </w:r>
    </w:p>
    <w:p w14:paraId="370FA6EF" w14:textId="77777777" w:rsidR="003274A7" w:rsidRPr="0070002F" w:rsidRDefault="007D52BA"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70002F">
        <w:rPr>
          <w:rFonts w:ascii="Tahoma" w:hAnsi="Tahoma" w:cs="Tahoma"/>
          <w:b/>
          <w:sz w:val="22"/>
          <w:szCs w:val="22"/>
        </w:rPr>
        <w:t xml:space="preserve">Procedencia </w:t>
      </w:r>
      <w:r w:rsidR="003274A7" w:rsidRPr="0070002F">
        <w:rPr>
          <w:rFonts w:ascii="Tahoma" w:hAnsi="Tahoma" w:cs="Tahoma"/>
          <w:b/>
          <w:sz w:val="22"/>
          <w:szCs w:val="22"/>
        </w:rPr>
        <w:t>de la consulta</w:t>
      </w:r>
    </w:p>
    <w:p w14:paraId="6E83E4E1" w14:textId="77777777" w:rsidR="003274A7" w:rsidRPr="0070002F" w:rsidRDefault="003274A7" w:rsidP="003274A7">
      <w:pPr>
        <w:widowControl w:val="0"/>
        <w:autoSpaceDE w:val="0"/>
        <w:autoSpaceDN w:val="0"/>
        <w:adjustRightInd w:val="0"/>
        <w:spacing w:line="276" w:lineRule="auto"/>
        <w:ind w:firstLine="1122"/>
        <w:jc w:val="both"/>
        <w:rPr>
          <w:rFonts w:ascii="Tahoma" w:hAnsi="Tahoma" w:cs="Tahoma"/>
          <w:sz w:val="22"/>
          <w:szCs w:val="22"/>
        </w:rPr>
      </w:pPr>
    </w:p>
    <w:p w14:paraId="2A41195E" w14:textId="2EA220EC" w:rsidR="003A3BBB" w:rsidRPr="0070002F" w:rsidRDefault="007D52BA" w:rsidP="00574770">
      <w:pPr>
        <w:pStyle w:val="Sangradetextonormal"/>
        <w:spacing w:line="276" w:lineRule="auto"/>
        <w:ind w:firstLine="561"/>
        <w:rPr>
          <w:sz w:val="22"/>
          <w:szCs w:val="22"/>
        </w:rPr>
      </w:pPr>
      <w:r w:rsidRPr="0070002F">
        <w:rPr>
          <w:sz w:val="22"/>
          <w:szCs w:val="22"/>
        </w:rPr>
        <w:t xml:space="preserve">Como </w:t>
      </w:r>
      <w:r w:rsidR="003274A7" w:rsidRPr="0070002F">
        <w:rPr>
          <w:sz w:val="22"/>
          <w:szCs w:val="22"/>
        </w:rPr>
        <w:t xml:space="preserve">quiera que la sentencia fue totalmente desfavorable para </w:t>
      </w:r>
      <w:r w:rsidR="00625271" w:rsidRPr="0070002F">
        <w:rPr>
          <w:sz w:val="22"/>
          <w:szCs w:val="22"/>
        </w:rPr>
        <w:t>Colpensiones</w:t>
      </w:r>
      <w:r w:rsidR="003274A7" w:rsidRPr="0070002F">
        <w:rPr>
          <w:sz w:val="22"/>
          <w:szCs w:val="22"/>
        </w:rPr>
        <w:t>, se dispuso el grado jurisdiccional de consulta.</w:t>
      </w:r>
    </w:p>
    <w:p w14:paraId="1E76F122" w14:textId="77777777" w:rsidR="003A3BBB" w:rsidRPr="0070002F"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70002F">
        <w:rPr>
          <w:rFonts w:ascii="Tahoma" w:hAnsi="Tahoma" w:cs="Tahoma"/>
          <w:b/>
          <w:sz w:val="22"/>
          <w:szCs w:val="22"/>
        </w:rPr>
        <w:t>Consideraciones</w:t>
      </w:r>
    </w:p>
    <w:p w14:paraId="5E9E2162" w14:textId="77777777" w:rsidR="0006412A" w:rsidRPr="0070002F" w:rsidRDefault="0006412A" w:rsidP="0006412A">
      <w:pPr>
        <w:widowControl w:val="0"/>
        <w:autoSpaceDE w:val="0"/>
        <w:autoSpaceDN w:val="0"/>
        <w:adjustRightInd w:val="0"/>
        <w:spacing w:line="276" w:lineRule="auto"/>
        <w:ind w:left="1080"/>
        <w:rPr>
          <w:rFonts w:ascii="Tahoma" w:hAnsi="Tahoma" w:cs="Tahoma"/>
          <w:b/>
          <w:sz w:val="22"/>
          <w:szCs w:val="22"/>
        </w:rPr>
      </w:pPr>
    </w:p>
    <w:p w14:paraId="3A12395B" w14:textId="6CBEE129" w:rsidR="0006412A" w:rsidRPr="0070002F" w:rsidRDefault="0006412A" w:rsidP="0006412A">
      <w:pPr>
        <w:pStyle w:val="Textoindependiente"/>
        <w:numPr>
          <w:ilvl w:val="1"/>
          <w:numId w:val="8"/>
        </w:numPr>
        <w:spacing w:after="0" w:line="276" w:lineRule="auto"/>
        <w:ind w:right="51" w:hanging="371"/>
        <w:jc w:val="both"/>
        <w:rPr>
          <w:rFonts w:ascii="Tahoma" w:hAnsi="Tahoma" w:cs="Tahoma"/>
          <w:b/>
          <w:sz w:val="22"/>
          <w:szCs w:val="22"/>
        </w:rPr>
      </w:pPr>
      <w:r w:rsidRPr="0070002F">
        <w:rPr>
          <w:rFonts w:ascii="Tahoma" w:hAnsi="Tahoma" w:cs="Tahoma"/>
          <w:b/>
          <w:sz w:val="22"/>
          <w:szCs w:val="22"/>
        </w:rPr>
        <w:t xml:space="preserve"> De la naturaleza jurídica de los intereses moratorios previstos en el artículo 141 de la Ley 100 de 1993</w:t>
      </w:r>
    </w:p>
    <w:p w14:paraId="682F2E1D" w14:textId="77777777" w:rsidR="0006412A" w:rsidRPr="0070002F" w:rsidRDefault="0006412A" w:rsidP="0006412A">
      <w:pPr>
        <w:pStyle w:val="Sinespaciado"/>
        <w:spacing w:line="276" w:lineRule="auto"/>
        <w:rPr>
          <w:sz w:val="22"/>
          <w:szCs w:val="22"/>
        </w:rPr>
      </w:pPr>
      <w:r w:rsidRPr="0070002F">
        <w:rPr>
          <w:sz w:val="22"/>
          <w:szCs w:val="22"/>
        </w:rPr>
        <w:t xml:space="preserve"> </w:t>
      </w:r>
    </w:p>
    <w:p w14:paraId="7508ECCB" w14:textId="77777777" w:rsidR="0006412A" w:rsidRPr="0070002F" w:rsidRDefault="0006412A" w:rsidP="0006412A">
      <w:pPr>
        <w:pStyle w:val="Textoindependiente"/>
        <w:spacing w:after="0" w:line="276" w:lineRule="auto"/>
        <w:ind w:right="51" w:firstLine="708"/>
        <w:jc w:val="both"/>
        <w:rPr>
          <w:rFonts w:ascii="Tahoma" w:hAnsi="Tahoma" w:cs="Tahoma"/>
          <w:sz w:val="22"/>
          <w:szCs w:val="22"/>
        </w:rPr>
      </w:pPr>
      <w:r w:rsidRPr="0070002F">
        <w:rPr>
          <w:rFonts w:ascii="Tahoma" w:hAnsi="Tahoma" w:cs="Tahoma"/>
          <w:sz w:val="22"/>
          <w:szCs w:val="22"/>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14:paraId="727114EA" w14:textId="77777777" w:rsidR="0006412A" w:rsidRPr="0070002F" w:rsidRDefault="0006412A" w:rsidP="0006412A">
      <w:pPr>
        <w:pStyle w:val="Sinespaciado"/>
        <w:spacing w:line="276" w:lineRule="auto"/>
        <w:rPr>
          <w:sz w:val="22"/>
          <w:szCs w:val="22"/>
        </w:rPr>
      </w:pPr>
      <w:r w:rsidRPr="0070002F">
        <w:rPr>
          <w:sz w:val="22"/>
          <w:szCs w:val="22"/>
        </w:rPr>
        <w:t xml:space="preserve"> </w:t>
      </w:r>
    </w:p>
    <w:p w14:paraId="773C47DF" w14:textId="77777777" w:rsidR="0006412A" w:rsidRPr="0070002F" w:rsidRDefault="0006412A" w:rsidP="0006412A">
      <w:pPr>
        <w:pStyle w:val="Textoindependiente"/>
        <w:spacing w:after="0" w:line="276" w:lineRule="auto"/>
        <w:ind w:right="51" w:firstLine="708"/>
        <w:jc w:val="both"/>
        <w:rPr>
          <w:rFonts w:ascii="Tahoma" w:hAnsi="Tahoma" w:cs="Tahoma"/>
          <w:sz w:val="22"/>
          <w:szCs w:val="22"/>
        </w:rPr>
      </w:pPr>
      <w:r w:rsidRPr="0070002F">
        <w:rPr>
          <w:rFonts w:ascii="Tahoma" w:hAnsi="Tahoma" w:cs="Tahoma"/>
          <w:sz w:val="22"/>
          <w:szCs w:val="22"/>
        </w:rPr>
        <w:t xml:space="preserve">Teniendo los intereses moratorios un carácter particularmente resarcitorio, clasifican dentro del universo de las obligaciones de naturaleza objetiva. La norma en comento no se detiene en miramientos particulares o subjetivos, pues solo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ley 100 de 1993. </w:t>
      </w:r>
    </w:p>
    <w:p w14:paraId="78EDF6CE" w14:textId="77777777" w:rsidR="00746FF3" w:rsidRDefault="00746FF3" w:rsidP="005F7D80">
      <w:pPr>
        <w:pStyle w:val="Sinespaciado"/>
        <w:rPr>
          <w:sz w:val="22"/>
          <w:szCs w:val="22"/>
        </w:rPr>
      </w:pPr>
    </w:p>
    <w:p w14:paraId="1CD5D58E" w14:textId="77777777" w:rsidR="00574770" w:rsidRPr="0070002F" w:rsidRDefault="00574770" w:rsidP="005F7D80">
      <w:pPr>
        <w:pStyle w:val="Sinespaciado"/>
        <w:rPr>
          <w:sz w:val="22"/>
          <w:szCs w:val="22"/>
        </w:rPr>
      </w:pPr>
    </w:p>
    <w:p w14:paraId="1DC92CAE" w14:textId="240B7900" w:rsidR="0006412A" w:rsidRPr="0070002F" w:rsidRDefault="0006412A" w:rsidP="0006412A">
      <w:pPr>
        <w:pStyle w:val="Textoindependiente"/>
        <w:numPr>
          <w:ilvl w:val="1"/>
          <w:numId w:val="28"/>
        </w:numPr>
        <w:spacing w:after="0" w:line="276" w:lineRule="auto"/>
        <w:ind w:left="0" w:right="51" w:firstLine="709"/>
        <w:jc w:val="both"/>
        <w:rPr>
          <w:rFonts w:ascii="Tahoma" w:hAnsi="Tahoma" w:cs="Tahoma"/>
          <w:b/>
          <w:sz w:val="22"/>
          <w:szCs w:val="22"/>
        </w:rPr>
      </w:pPr>
      <w:r w:rsidRPr="0070002F">
        <w:rPr>
          <w:rFonts w:ascii="Tahoma" w:hAnsi="Tahoma" w:cs="Tahoma"/>
          <w:b/>
          <w:sz w:val="22"/>
          <w:szCs w:val="22"/>
        </w:rPr>
        <w:lastRenderedPageBreak/>
        <w:t>Supuestos fácticos probados</w:t>
      </w:r>
    </w:p>
    <w:p w14:paraId="49C3CAB4" w14:textId="77777777" w:rsidR="0006412A" w:rsidRPr="0070002F" w:rsidRDefault="0006412A" w:rsidP="00574770">
      <w:pPr>
        <w:pStyle w:val="Textoindependiente"/>
        <w:spacing w:after="0"/>
        <w:ind w:right="51" w:firstLine="708"/>
        <w:jc w:val="both"/>
        <w:rPr>
          <w:rFonts w:ascii="Tahoma" w:hAnsi="Tahoma" w:cs="Tahoma"/>
          <w:bCs/>
          <w:sz w:val="22"/>
          <w:szCs w:val="22"/>
        </w:rPr>
      </w:pPr>
    </w:p>
    <w:p w14:paraId="3A552E97" w14:textId="3A3F2EC4" w:rsidR="000819B4" w:rsidRPr="0070002F" w:rsidRDefault="0006412A" w:rsidP="0006412A">
      <w:pPr>
        <w:pStyle w:val="Textoindependiente"/>
        <w:spacing w:after="0" w:line="276" w:lineRule="auto"/>
        <w:ind w:right="51" w:firstLine="708"/>
        <w:jc w:val="both"/>
        <w:rPr>
          <w:rFonts w:ascii="Tahoma" w:hAnsi="Tahoma" w:cs="Tahoma"/>
          <w:bCs/>
          <w:sz w:val="22"/>
          <w:szCs w:val="22"/>
        </w:rPr>
      </w:pPr>
      <w:r w:rsidRPr="0070002F">
        <w:rPr>
          <w:rFonts w:ascii="Tahoma" w:hAnsi="Tahoma" w:cs="Tahoma"/>
          <w:bCs/>
          <w:sz w:val="22"/>
          <w:szCs w:val="22"/>
        </w:rPr>
        <w:t xml:space="preserve">Se encuentran por fuera de toda discusión los siguientes supuestos: i) que el </w:t>
      </w:r>
      <w:r w:rsidR="00D80B8F" w:rsidRPr="0070002F">
        <w:rPr>
          <w:rFonts w:ascii="Tahoma" w:hAnsi="Tahoma" w:cs="Tahoma"/>
          <w:bCs/>
          <w:sz w:val="22"/>
          <w:szCs w:val="22"/>
        </w:rPr>
        <w:t>31</w:t>
      </w:r>
      <w:r w:rsidRPr="0070002F">
        <w:rPr>
          <w:rFonts w:ascii="Tahoma" w:hAnsi="Tahoma" w:cs="Tahoma"/>
          <w:bCs/>
          <w:sz w:val="22"/>
          <w:szCs w:val="22"/>
        </w:rPr>
        <w:t xml:space="preserve"> de </w:t>
      </w:r>
      <w:r w:rsidR="00D80B8F" w:rsidRPr="0070002F">
        <w:rPr>
          <w:rFonts w:ascii="Tahoma" w:hAnsi="Tahoma" w:cs="Tahoma"/>
          <w:bCs/>
          <w:sz w:val="22"/>
          <w:szCs w:val="22"/>
        </w:rPr>
        <w:t xml:space="preserve">enero </w:t>
      </w:r>
      <w:r w:rsidRPr="0070002F">
        <w:rPr>
          <w:rFonts w:ascii="Tahoma" w:hAnsi="Tahoma" w:cs="Tahoma"/>
          <w:bCs/>
          <w:sz w:val="22"/>
          <w:szCs w:val="22"/>
        </w:rPr>
        <w:t>de 201</w:t>
      </w:r>
      <w:r w:rsidR="00D80B8F" w:rsidRPr="0070002F">
        <w:rPr>
          <w:rFonts w:ascii="Tahoma" w:hAnsi="Tahoma" w:cs="Tahoma"/>
          <w:bCs/>
          <w:sz w:val="22"/>
          <w:szCs w:val="22"/>
        </w:rPr>
        <w:t>1</w:t>
      </w:r>
      <w:r w:rsidRPr="0070002F">
        <w:rPr>
          <w:rFonts w:ascii="Tahoma" w:hAnsi="Tahoma" w:cs="Tahoma"/>
          <w:bCs/>
          <w:sz w:val="22"/>
          <w:szCs w:val="22"/>
        </w:rPr>
        <w:t xml:space="preserve"> el señor </w:t>
      </w:r>
      <w:r w:rsidR="000819B4" w:rsidRPr="0070002F">
        <w:rPr>
          <w:rFonts w:ascii="Tahoma" w:hAnsi="Tahoma" w:cs="Tahoma"/>
          <w:bCs/>
          <w:sz w:val="22"/>
          <w:szCs w:val="22"/>
        </w:rPr>
        <w:t xml:space="preserve">Douglas Toro </w:t>
      </w:r>
      <w:proofErr w:type="spellStart"/>
      <w:r w:rsidR="000819B4" w:rsidRPr="0070002F">
        <w:rPr>
          <w:rFonts w:ascii="Tahoma" w:hAnsi="Tahoma" w:cs="Tahoma"/>
          <w:bCs/>
          <w:sz w:val="22"/>
          <w:szCs w:val="22"/>
        </w:rPr>
        <w:t>Mateus</w:t>
      </w:r>
      <w:proofErr w:type="spellEnd"/>
      <w:r w:rsidR="000819B4" w:rsidRPr="0070002F">
        <w:rPr>
          <w:rFonts w:ascii="Tahoma" w:hAnsi="Tahoma" w:cs="Tahoma"/>
          <w:bCs/>
          <w:sz w:val="22"/>
          <w:szCs w:val="22"/>
        </w:rPr>
        <w:t xml:space="preserve"> </w:t>
      </w:r>
      <w:r w:rsidRPr="0070002F">
        <w:rPr>
          <w:rFonts w:ascii="Tahoma" w:hAnsi="Tahoma" w:cs="Tahoma"/>
          <w:bCs/>
          <w:sz w:val="22"/>
          <w:szCs w:val="22"/>
        </w:rPr>
        <w:t>solicitó el reconocimiento de su pensión de vejez; ii) que dicha prestación fue reconocida a través de la</w:t>
      </w:r>
      <w:r w:rsidR="000819B4" w:rsidRPr="0070002F">
        <w:rPr>
          <w:rFonts w:ascii="Tahoma" w:hAnsi="Tahoma" w:cs="Tahoma"/>
          <w:bCs/>
          <w:sz w:val="22"/>
          <w:szCs w:val="22"/>
        </w:rPr>
        <w:t xml:space="preserve"> Resolución GNR 180780 del de julio de 2013, a partir del 1º de julio </w:t>
      </w:r>
      <w:r w:rsidR="009B0288" w:rsidRPr="0070002F">
        <w:rPr>
          <w:rFonts w:ascii="Tahoma" w:hAnsi="Tahoma" w:cs="Tahoma"/>
          <w:bCs/>
          <w:sz w:val="22"/>
          <w:szCs w:val="22"/>
        </w:rPr>
        <w:t xml:space="preserve">del mismo año </w:t>
      </w:r>
      <w:r w:rsidR="000819B4" w:rsidRPr="0070002F">
        <w:rPr>
          <w:rFonts w:ascii="Tahoma" w:hAnsi="Tahoma" w:cs="Tahoma"/>
          <w:bCs/>
          <w:sz w:val="22"/>
          <w:szCs w:val="22"/>
        </w:rPr>
        <w:t>y en cuantía del salario mínimo (</w:t>
      </w:r>
      <w:proofErr w:type="spellStart"/>
      <w:r w:rsidR="000819B4" w:rsidRPr="0070002F">
        <w:rPr>
          <w:rFonts w:ascii="Tahoma" w:hAnsi="Tahoma" w:cs="Tahoma"/>
          <w:bCs/>
          <w:sz w:val="22"/>
          <w:szCs w:val="22"/>
        </w:rPr>
        <w:t>fl</w:t>
      </w:r>
      <w:proofErr w:type="spellEnd"/>
      <w:r w:rsidR="000819B4" w:rsidRPr="0070002F">
        <w:rPr>
          <w:rFonts w:ascii="Tahoma" w:hAnsi="Tahoma" w:cs="Tahoma"/>
          <w:bCs/>
          <w:sz w:val="22"/>
          <w:szCs w:val="22"/>
        </w:rPr>
        <w:t xml:space="preserve">. 11); iii) que a través de la Resolución VPB 20225 de 2014 se concedió el retroactivo causado entre el </w:t>
      </w:r>
      <w:r w:rsidR="00FD11A2" w:rsidRPr="0070002F">
        <w:rPr>
          <w:rFonts w:ascii="Tahoma" w:hAnsi="Tahoma" w:cs="Tahoma"/>
          <w:bCs/>
          <w:sz w:val="22"/>
          <w:szCs w:val="22"/>
        </w:rPr>
        <w:t xml:space="preserve">1º de febrero de 2011 y el 30 de junio de 2014, por valor de $17.075.312 </w:t>
      </w:r>
      <w:r w:rsidR="00590EF4" w:rsidRPr="0070002F">
        <w:rPr>
          <w:rFonts w:ascii="Tahoma" w:hAnsi="Tahoma" w:cs="Tahoma"/>
          <w:sz w:val="22"/>
          <w:szCs w:val="22"/>
        </w:rPr>
        <w:t xml:space="preserve">, los cuales fueron incluidos en la nómina en </w:t>
      </w:r>
      <w:r w:rsidR="00054E7B" w:rsidRPr="0070002F">
        <w:rPr>
          <w:rFonts w:ascii="Tahoma" w:hAnsi="Tahoma" w:cs="Tahoma"/>
          <w:sz w:val="22"/>
          <w:szCs w:val="22"/>
        </w:rPr>
        <w:t>noviembre de 201</w:t>
      </w:r>
      <w:r w:rsidR="00655A3F">
        <w:rPr>
          <w:rFonts w:ascii="Tahoma" w:hAnsi="Tahoma" w:cs="Tahoma"/>
          <w:sz w:val="22"/>
          <w:szCs w:val="22"/>
        </w:rPr>
        <w:t>4</w:t>
      </w:r>
      <w:bookmarkStart w:id="0" w:name="_GoBack"/>
      <w:bookmarkEnd w:id="0"/>
      <w:r w:rsidR="00590EF4" w:rsidRPr="0070002F">
        <w:rPr>
          <w:rFonts w:ascii="Tahoma" w:hAnsi="Tahoma" w:cs="Tahoma"/>
          <w:sz w:val="22"/>
          <w:szCs w:val="22"/>
        </w:rPr>
        <w:t xml:space="preserve">, pagaderos en </w:t>
      </w:r>
      <w:r w:rsidR="00054E7B" w:rsidRPr="0070002F">
        <w:rPr>
          <w:rFonts w:ascii="Tahoma" w:hAnsi="Tahoma" w:cs="Tahoma"/>
          <w:sz w:val="22"/>
          <w:szCs w:val="22"/>
        </w:rPr>
        <w:t xml:space="preserve">diciembre </w:t>
      </w:r>
      <w:r w:rsidR="00590EF4" w:rsidRPr="0070002F">
        <w:rPr>
          <w:rFonts w:ascii="Tahoma" w:hAnsi="Tahoma" w:cs="Tahoma"/>
          <w:sz w:val="22"/>
          <w:szCs w:val="22"/>
        </w:rPr>
        <w:t>del mismo año y, iv) que en la aludida resolución no se reconocieron intereses moratorios</w:t>
      </w:r>
      <w:r w:rsidR="00590EF4" w:rsidRPr="0070002F">
        <w:rPr>
          <w:rFonts w:ascii="Tahoma" w:hAnsi="Tahoma" w:cs="Tahoma"/>
          <w:bCs/>
          <w:sz w:val="22"/>
          <w:szCs w:val="22"/>
        </w:rPr>
        <w:t xml:space="preserve">. </w:t>
      </w:r>
      <w:r w:rsidR="00FD11A2" w:rsidRPr="0070002F">
        <w:rPr>
          <w:rFonts w:ascii="Tahoma" w:hAnsi="Tahoma" w:cs="Tahoma"/>
          <w:bCs/>
          <w:sz w:val="22"/>
          <w:szCs w:val="22"/>
        </w:rPr>
        <w:t>(</w:t>
      </w:r>
      <w:proofErr w:type="spellStart"/>
      <w:r w:rsidR="00FD11A2" w:rsidRPr="0070002F">
        <w:rPr>
          <w:rFonts w:ascii="Tahoma" w:hAnsi="Tahoma" w:cs="Tahoma"/>
          <w:bCs/>
          <w:sz w:val="22"/>
          <w:szCs w:val="22"/>
        </w:rPr>
        <w:t>fl</w:t>
      </w:r>
      <w:proofErr w:type="spellEnd"/>
      <w:r w:rsidR="00FD11A2" w:rsidRPr="0070002F">
        <w:rPr>
          <w:rFonts w:ascii="Tahoma" w:hAnsi="Tahoma" w:cs="Tahoma"/>
          <w:bCs/>
          <w:sz w:val="22"/>
          <w:szCs w:val="22"/>
        </w:rPr>
        <w:t xml:space="preserve">. </w:t>
      </w:r>
      <w:r w:rsidR="00590EF4" w:rsidRPr="0070002F">
        <w:rPr>
          <w:rFonts w:ascii="Tahoma" w:hAnsi="Tahoma" w:cs="Tahoma"/>
          <w:bCs/>
          <w:sz w:val="22"/>
          <w:szCs w:val="22"/>
        </w:rPr>
        <w:t>64</w:t>
      </w:r>
      <w:r w:rsidR="00FD11A2" w:rsidRPr="0070002F">
        <w:rPr>
          <w:rFonts w:ascii="Tahoma" w:hAnsi="Tahoma" w:cs="Tahoma"/>
          <w:bCs/>
          <w:sz w:val="22"/>
          <w:szCs w:val="22"/>
        </w:rPr>
        <w:t>)</w:t>
      </w:r>
      <w:r w:rsidR="00FA1A6F" w:rsidRPr="0070002F">
        <w:rPr>
          <w:rFonts w:ascii="Tahoma" w:hAnsi="Tahoma" w:cs="Tahoma"/>
          <w:bCs/>
          <w:sz w:val="22"/>
          <w:szCs w:val="22"/>
        </w:rPr>
        <w:t>.</w:t>
      </w:r>
      <w:r w:rsidR="00590EF4" w:rsidRPr="0070002F">
        <w:rPr>
          <w:rFonts w:ascii="Tahoma" w:hAnsi="Tahoma" w:cs="Tahoma"/>
          <w:bCs/>
          <w:sz w:val="22"/>
          <w:szCs w:val="22"/>
        </w:rPr>
        <w:t xml:space="preserve"> </w:t>
      </w:r>
    </w:p>
    <w:p w14:paraId="10029B5E" w14:textId="77777777" w:rsidR="0006412A" w:rsidRPr="0070002F" w:rsidRDefault="0006412A" w:rsidP="00574770">
      <w:pPr>
        <w:pStyle w:val="Textoindependiente"/>
        <w:spacing w:after="0"/>
        <w:ind w:right="51" w:firstLine="708"/>
        <w:jc w:val="both"/>
        <w:rPr>
          <w:rFonts w:ascii="Tahoma" w:hAnsi="Tahoma" w:cs="Tahoma"/>
          <w:bCs/>
          <w:sz w:val="22"/>
          <w:szCs w:val="22"/>
        </w:rPr>
      </w:pPr>
    </w:p>
    <w:p w14:paraId="4F0F0EBC" w14:textId="77777777" w:rsidR="0006412A" w:rsidRPr="0070002F" w:rsidRDefault="0006412A" w:rsidP="0006412A">
      <w:pPr>
        <w:pStyle w:val="Textoindependiente"/>
        <w:spacing w:after="0" w:line="276" w:lineRule="auto"/>
        <w:ind w:right="51" w:firstLine="708"/>
        <w:jc w:val="both"/>
        <w:rPr>
          <w:rFonts w:ascii="Tahoma" w:hAnsi="Tahoma" w:cs="Tahoma"/>
          <w:bCs/>
          <w:sz w:val="22"/>
          <w:szCs w:val="22"/>
        </w:rPr>
      </w:pPr>
      <w:r w:rsidRPr="0070002F">
        <w:rPr>
          <w:rFonts w:ascii="Tahoma" w:hAnsi="Tahoma" w:cs="Tahoma"/>
          <w:bCs/>
          <w:sz w:val="22"/>
          <w:szCs w:val="22"/>
        </w:rPr>
        <w:t>Son estos los aspectos cardinales que han quedado por fuera de toda discusión y que le permitirán a esta Sala reconstruir el silogismo básico que se estructura en los eventos en los que se debe resolver acerca de la exigibilidad de los intereses moratorios de que trata el artículo 141 de la Ley 100 de 1993.</w:t>
      </w:r>
    </w:p>
    <w:p w14:paraId="0FB514DF" w14:textId="77777777" w:rsidR="0006412A" w:rsidRPr="0070002F" w:rsidRDefault="0006412A" w:rsidP="00574770">
      <w:pPr>
        <w:pStyle w:val="Textoindependiente"/>
        <w:spacing w:after="0"/>
        <w:ind w:right="51" w:firstLine="708"/>
        <w:jc w:val="both"/>
        <w:rPr>
          <w:rFonts w:ascii="Tahoma" w:hAnsi="Tahoma" w:cs="Tahoma"/>
          <w:bCs/>
          <w:sz w:val="22"/>
          <w:szCs w:val="22"/>
        </w:rPr>
      </w:pPr>
    </w:p>
    <w:p w14:paraId="30EE68EF" w14:textId="77777777" w:rsidR="0006412A" w:rsidRDefault="0006412A" w:rsidP="0006412A">
      <w:pPr>
        <w:pStyle w:val="Textoindependiente"/>
        <w:numPr>
          <w:ilvl w:val="1"/>
          <w:numId w:val="28"/>
        </w:numPr>
        <w:spacing w:after="0" w:line="276" w:lineRule="auto"/>
        <w:ind w:left="1418" w:right="51"/>
        <w:jc w:val="both"/>
        <w:rPr>
          <w:rFonts w:ascii="Tahoma" w:hAnsi="Tahoma" w:cs="Tahoma"/>
          <w:b/>
          <w:sz w:val="22"/>
          <w:szCs w:val="22"/>
        </w:rPr>
      </w:pPr>
      <w:r w:rsidRPr="0070002F">
        <w:rPr>
          <w:rFonts w:ascii="Tahoma" w:hAnsi="Tahoma" w:cs="Tahoma"/>
          <w:b/>
          <w:sz w:val="22"/>
          <w:szCs w:val="22"/>
        </w:rPr>
        <w:t>Caso concreto</w:t>
      </w:r>
    </w:p>
    <w:p w14:paraId="236227DE" w14:textId="77777777" w:rsidR="0070002F" w:rsidRPr="0070002F" w:rsidRDefault="0070002F" w:rsidP="00574770">
      <w:pPr>
        <w:pStyle w:val="Textoindependiente"/>
        <w:spacing w:after="0"/>
        <w:ind w:left="1418" w:right="51"/>
        <w:jc w:val="both"/>
        <w:rPr>
          <w:rFonts w:ascii="Tahoma" w:hAnsi="Tahoma" w:cs="Tahoma"/>
          <w:b/>
          <w:sz w:val="22"/>
          <w:szCs w:val="22"/>
        </w:rPr>
      </w:pPr>
    </w:p>
    <w:p w14:paraId="37A0BC9E" w14:textId="0D10B5D8" w:rsidR="0006412A" w:rsidRPr="0070002F" w:rsidRDefault="0006412A" w:rsidP="008E21DC">
      <w:pPr>
        <w:pStyle w:val="Textoindependiente"/>
        <w:spacing w:after="0" w:line="276" w:lineRule="auto"/>
        <w:ind w:right="51" w:firstLine="708"/>
        <w:jc w:val="both"/>
        <w:rPr>
          <w:rFonts w:ascii="Tahoma" w:hAnsi="Tahoma" w:cs="Tahoma"/>
          <w:bCs/>
          <w:sz w:val="22"/>
          <w:szCs w:val="22"/>
        </w:rPr>
      </w:pPr>
      <w:r w:rsidRPr="0070002F">
        <w:rPr>
          <w:rFonts w:ascii="Tahoma" w:hAnsi="Tahoma" w:cs="Tahoma"/>
          <w:sz w:val="22"/>
          <w:szCs w:val="22"/>
        </w:rPr>
        <w:t xml:space="preserve">De conformidad con lo expuesto en precedencia </w:t>
      </w:r>
      <w:r w:rsidRPr="0070002F">
        <w:rPr>
          <w:rFonts w:ascii="Tahoma" w:hAnsi="Tahoma" w:cs="Tahoma"/>
          <w:bCs/>
          <w:sz w:val="22"/>
          <w:szCs w:val="22"/>
        </w:rPr>
        <w:t xml:space="preserve">resta verificar si la condena proferida en primera instancia por concepto de intereses moratorios es acertada; para ello, lo primero que debe </w:t>
      </w:r>
      <w:r w:rsidR="007237E9" w:rsidRPr="0070002F">
        <w:rPr>
          <w:rFonts w:ascii="Tahoma" w:hAnsi="Tahoma" w:cs="Tahoma"/>
          <w:bCs/>
          <w:sz w:val="22"/>
          <w:szCs w:val="22"/>
        </w:rPr>
        <w:t xml:space="preserve">decirse </w:t>
      </w:r>
      <w:r w:rsidRPr="0070002F">
        <w:rPr>
          <w:rFonts w:ascii="Tahoma" w:hAnsi="Tahoma" w:cs="Tahoma"/>
          <w:bCs/>
          <w:sz w:val="22"/>
          <w:szCs w:val="22"/>
        </w:rPr>
        <w:t xml:space="preserve">es que </w:t>
      </w:r>
      <w:r w:rsidR="007237E9" w:rsidRPr="0070002F">
        <w:rPr>
          <w:rFonts w:ascii="Tahoma" w:hAnsi="Tahoma" w:cs="Tahoma"/>
          <w:bCs/>
          <w:sz w:val="22"/>
          <w:szCs w:val="22"/>
        </w:rPr>
        <w:t>son</w:t>
      </w:r>
      <w:r w:rsidRPr="0070002F">
        <w:rPr>
          <w:rFonts w:ascii="Tahoma" w:hAnsi="Tahoma" w:cs="Tahoma"/>
          <w:bCs/>
          <w:sz w:val="22"/>
          <w:szCs w:val="22"/>
        </w:rPr>
        <w:t xml:space="preserve"> correcta</w:t>
      </w:r>
      <w:r w:rsidR="007237E9" w:rsidRPr="0070002F">
        <w:rPr>
          <w:rFonts w:ascii="Tahoma" w:hAnsi="Tahoma" w:cs="Tahoma"/>
          <w:bCs/>
          <w:sz w:val="22"/>
          <w:szCs w:val="22"/>
        </w:rPr>
        <w:t>s</w:t>
      </w:r>
      <w:r w:rsidRPr="0070002F">
        <w:rPr>
          <w:rFonts w:ascii="Tahoma" w:hAnsi="Tahoma" w:cs="Tahoma"/>
          <w:bCs/>
          <w:sz w:val="22"/>
          <w:szCs w:val="22"/>
        </w:rPr>
        <w:t xml:space="preserve"> la</w:t>
      </w:r>
      <w:r w:rsidR="007237E9" w:rsidRPr="0070002F">
        <w:rPr>
          <w:rFonts w:ascii="Tahoma" w:hAnsi="Tahoma" w:cs="Tahoma"/>
          <w:bCs/>
          <w:sz w:val="22"/>
          <w:szCs w:val="22"/>
        </w:rPr>
        <w:t>s</w:t>
      </w:r>
      <w:r w:rsidRPr="0070002F">
        <w:rPr>
          <w:rFonts w:ascii="Tahoma" w:hAnsi="Tahoma" w:cs="Tahoma"/>
          <w:bCs/>
          <w:sz w:val="22"/>
          <w:szCs w:val="22"/>
        </w:rPr>
        <w:t xml:space="preserve"> calenda</w:t>
      </w:r>
      <w:r w:rsidR="007237E9" w:rsidRPr="0070002F">
        <w:rPr>
          <w:rFonts w:ascii="Tahoma" w:hAnsi="Tahoma" w:cs="Tahoma"/>
          <w:bCs/>
          <w:sz w:val="22"/>
          <w:szCs w:val="22"/>
        </w:rPr>
        <w:t>s</w:t>
      </w:r>
      <w:r w:rsidRPr="0070002F">
        <w:rPr>
          <w:rFonts w:ascii="Tahoma" w:hAnsi="Tahoma" w:cs="Tahoma"/>
          <w:bCs/>
          <w:sz w:val="22"/>
          <w:szCs w:val="22"/>
        </w:rPr>
        <w:t xml:space="preserve"> tomada</w:t>
      </w:r>
      <w:r w:rsidR="007237E9" w:rsidRPr="0070002F">
        <w:rPr>
          <w:rFonts w:ascii="Tahoma" w:hAnsi="Tahoma" w:cs="Tahoma"/>
          <w:bCs/>
          <w:sz w:val="22"/>
          <w:szCs w:val="22"/>
        </w:rPr>
        <w:t>s</w:t>
      </w:r>
      <w:r w:rsidRPr="0070002F">
        <w:rPr>
          <w:rFonts w:ascii="Tahoma" w:hAnsi="Tahoma" w:cs="Tahoma"/>
          <w:bCs/>
          <w:sz w:val="22"/>
          <w:szCs w:val="22"/>
        </w:rPr>
        <w:t xml:space="preserve"> como inici</w:t>
      </w:r>
      <w:r w:rsidR="007237E9" w:rsidRPr="0070002F">
        <w:rPr>
          <w:rFonts w:ascii="Tahoma" w:hAnsi="Tahoma" w:cs="Tahoma"/>
          <w:bCs/>
          <w:sz w:val="22"/>
          <w:szCs w:val="22"/>
        </w:rPr>
        <w:t xml:space="preserve">o y final de causación de </w:t>
      </w:r>
      <w:r w:rsidRPr="0070002F">
        <w:rPr>
          <w:rFonts w:ascii="Tahoma" w:hAnsi="Tahoma" w:cs="Tahoma"/>
          <w:bCs/>
          <w:sz w:val="22"/>
          <w:szCs w:val="22"/>
        </w:rPr>
        <w:t>dichos réditos, toda vez que, como se dijo previamente, la</w:t>
      </w:r>
      <w:r w:rsidRPr="0070002F">
        <w:rPr>
          <w:rFonts w:ascii="Tahoma" w:hAnsi="Tahoma" w:cs="Tahoma"/>
          <w:sz w:val="22"/>
          <w:szCs w:val="22"/>
        </w:rPr>
        <w:t xml:space="preserve"> reclamación administrativa se presentó el </w:t>
      </w:r>
      <w:r w:rsidR="00FA1A6F" w:rsidRPr="0070002F">
        <w:rPr>
          <w:rFonts w:ascii="Tahoma" w:hAnsi="Tahoma" w:cs="Tahoma"/>
          <w:sz w:val="22"/>
          <w:szCs w:val="22"/>
        </w:rPr>
        <w:t>31</w:t>
      </w:r>
      <w:r w:rsidRPr="0070002F">
        <w:rPr>
          <w:rFonts w:ascii="Tahoma" w:hAnsi="Tahoma" w:cs="Tahoma"/>
          <w:sz w:val="22"/>
          <w:szCs w:val="22"/>
        </w:rPr>
        <w:t xml:space="preserve"> de </w:t>
      </w:r>
      <w:r w:rsidR="00FA1A6F" w:rsidRPr="0070002F">
        <w:rPr>
          <w:rFonts w:ascii="Tahoma" w:hAnsi="Tahoma" w:cs="Tahoma"/>
          <w:sz w:val="22"/>
          <w:szCs w:val="22"/>
        </w:rPr>
        <w:t>enero de 2011</w:t>
      </w:r>
      <w:r w:rsidRPr="0070002F">
        <w:rPr>
          <w:rFonts w:ascii="Tahoma" w:hAnsi="Tahoma" w:cs="Tahoma"/>
          <w:sz w:val="22"/>
          <w:szCs w:val="22"/>
        </w:rPr>
        <w:t xml:space="preserve"> </w:t>
      </w:r>
      <w:r w:rsidRPr="0070002F">
        <w:rPr>
          <w:rFonts w:ascii="Tahoma" w:hAnsi="Tahoma" w:cs="Tahoma"/>
          <w:bCs/>
          <w:sz w:val="22"/>
          <w:szCs w:val="22"/>
        </w:rPr>
        <w:t xml:space="preserve">y, por tanto, la entidad demandada contaba hasta el </w:t>
      </w:r>
      <w:r w:rsidR="00FA1A6F" w:rsidRPr="0070002F">
        <w:rPr>
          <w:rFonts w:ascii="Tahoma" w:hAnsi="Tahoma" w:cs="Tahoma"/>
          <w:bCs/>
          <w:sz w:val="22"/>
          <w:szCs w:val="22"/>
        </w:rPr>
        <w:t>31 de julio de 2011</w:t>
      </w:r>
      <w:r w:rsidRPr="0070002F">
        <w:rPr>
          <w:rFonts w:ascii="Tahoma" w:hAnsi="Tahoma" w:cs="Tahoma"/>
          <w:bCs/>
          <w:sz w:val="22"/>
          <w:szCs w:val="22"/>
        </w:rPr>
        <w:t xml:space="preserve"> para empezar a pagar la prestación, siendo a partir del día siguiente, </w:t>
      </w:r>
      <w:r w:rsidR="00FA1A6F" w:rsidRPr="0070002F">
        <w:rPr>
          <w:rFonts w:ascii="Tahoma" w:hAnsi="Tahoma" w:cs="Tahoma"/>
          <w:bCs/>
          <w:sz w:val="22"/>
          <w:szCs w:val="22"/>
        </w:rPr>
        <w:t>1º de agosto</w:t>
      </w:r>
      <w:r w:rsidRPr="0070002F">
        <w:rPr>
          <w:rFonts w:ascii="Tahoma" w:hAnsi="Tahoma" w:cs="Tahoma"/>
          <w:bCs/>
          <w:sz w:val="22"/>
          <w:szCs w:val="22"/>
        </w:rPr>
        <w:t>, que los intereses moratorios empezaron a correr</w:t>
      </w:r>
      <w:r w:rsidR="007237E9" w:rsidRPr="0070002F">
        <w:rPr>
          <w:rFonts w:ascii="Tahoma" w:hAnsi="Tahoma" w:cs="Tahoma"/>
          <w:bCs/>
          <w:sz w:val="22"/>
          <w:szCs w:val="22"/>
        </w:rPr>
        <w:t xml:space="preserve"> </w:t>
      </w:r>
      <w:r w:rsidRPr="0070002F">
        <w:rPr>
          <w:rFonts w:ascii="Tahoma" w:hAnsi="Tahoma" w:cs="Tahoma"/>
          <w:bCs/>
          <w:sz w:val="22"/>
          <w:szCs w:val="22"/>
        </w:rPr>
        <w:t>hasta el 3</w:t>
      </w:r>
      <w:r w:rsidR="00FA1A6F" w:rsidRPr="0070002F">
        <w:rPr>
          <w:rFonts w:ascii="Tahoma" w:hAnsi="Tahoma" w:cs="Tahoma"/>
          <w:bCs/>
          <w:sz w:val="22"/>
          <w:szCs w:val="22"/>
        </w:rPr>
        <w:t>0 de</w:t>
      </w:r>
      <w:r w:rsidR="00054E7B" w:rsidRPr="0070002F">
        <w:rPr>
          <w:rFonts w:ascii="Tahoma" w:hAnsi="Tahoma" w:cs="Tahoma"/>
          <w:bCs/>
          <w:sz w:val="22"/>
          <w:szCs w:val="22"/>
        </w:rPr>
        <w:t xml:space="preserve"> noviembre de 2014</w:t>
      </w:r>
      <w:r w:rsidRPr="0070002F">
        <w:rPr>
          <w:rFonts w:ascii="Tahoma" w:hAnsi="Tahoma" w:cs="Tahoma"/>
          <w:bCs/>
          <w:sz w:val="22"/>
          <w:szCs w:val="22"/>
        </w:rPr>
        <w:t>,</w:t>
      </w:r>
      <w:r w:rsidR="00054E7B" w:rsidRPr="0070002F">
        <w:rPr>
          <w:rFonts w:ascii="Tahoma" w:hAnsi="Tahoma" w:cs="Tahoma"/>
          <w:bCs/>
          <w:sz w:val="22"/>
          <w:szCs w:val="22"/>
        </w:rPr>
        <w:t xml:space="preserve"> pues como se vio, </w:t>
      </w:r>
      <w:r w:rsidR="007237E9" w:rsidRPr="0070002F">
        <w:rPr>
          <w:rFonts w:ascii="Tahoma" w:hAnsi="Tahoma" w:cs="Tahoma"/>
          <w:bCs/>
          <w:sz w:val="22"/>
          <w:szCs w:val="22"/>
        </w:rPr>
        <w:t xml:space="preserve">el pago del retroactivo </w:t>
      </w:r>
      <w:r w:rsidR="00054E7B" w:rsidRPr="0070002F">
        <w:rPr>
          <w:rFonts w:ascii="Tahoma" w:hAnsi="Tahoma" w:cs="Tahoma"/>
          <w:bCs/>
          <w:sz w:val="22"/>
          <w:szCs w:val="22"/>
        </w:rPr>
        <w:t>se hizo efectivo en diciembre de esa anualidad</w:t>
      </w:r>
      <w:r w:rsidR="00EC7453" w:rsidRPr="0070002F">
        <w:rPr>
          <w:rFonts w:ascii="Tahoma" w:hAnsi="Tahoma" w:cs="Tahoma"/>
          <w:bCs/>
          <w:sz w:val="22"/>
          <w:szCs w:val="22"/>
        </w:rPr>
        <w:t xml:space="preserve">, interregno en el que hay 1200 días y no 1199, como lo </w:t>
      </w:r>
      <w:r w:rsidR="007237E9" w:rsidRPr="0070002F">
        <w:rPr>
          <w:rFonts w:ascii="Tahoma" w:hAnsi="Tahoma" w:cs="Tahoma"/>
          <w:bCs/>
          <w:sz w:val="22"/>
          <w:szCs w:val="22"/>
        </w:rPr>
        <w:t>estimó l</w:t>
      </w:r>
      <w:r w:rsidR="00EC7453" w:rsidRPr="0070002F">
        <w:rPr>
          <w:rFonts w:ascii="Tahoma" w:hAnsi="Tahoma" w:cs="Tahoma"/>
          <w:bCs/>
          <w:sz w:val="22"/>
          <w:szCs w:val="22"/>
        </w:rPr>
        <w:t>a Jueza de instancia.</w:t>
      </w:r>
    </w:p>
    <w:p w14:paraId="2C70C17B" w14:textId="77777777" w:rsidR="0006412A" w:rsidRPr="0070002F" w:rsidRDefault="0006412A" w:rsidP="00574770">
      <w:pPr>
        <w:pStyle w:val="Prrafodelista"/>
        <w:ind w:left="1800"/>
        <w:jc w:val="both"/>
        <w:rPr>
          <w:rFonts w:ascii="Tahoma" w:hAnsi="Tahoma" w:cs="Tahoma"/>
          <w:sz w:val="22"/>
          <w:szCs w:val="22"/>
          <w:lang w:val="es-CO"/>
        </w:rPr>
      </w:pPr>
    </w:p>
    <w:p w14:paraId="7FB2CE51" w14:textId="5D8E3A54" w:rsidR="00C90F9E" w:rsidRDefault="0006412A" w:rsidP="008E21DC">
      <w:pPr>
        <w:spacing w:line="276" w:lineRule="auto"/>
        <w:jc w:val="both"/>
        <w:rPr>
          <w:rFonts w:ascii="Tahoma" w:hAnsi="Tahoma" w:cs="Tahoma"/>
          <w:sz w:val="22"/>
          <w:szCs w:val="22"/>
        </w:rPr>
      </w:pPr>
      <w:r w:rsidRPr="0070002F">
        <w:rPr>
          <w:rFonts w:ascii="Tahoma" w:hAnsi="Tahoma" w:cs="Tahoma"/>
          <w:sz w:val="22"/>
          <w:szCs w:val="22"/>
          <w:lang w:val="es-CO"/>
        </w:rPr>
        <w:tab/>
      </w:r>
      <w:r w:rsidR="005E4CFF" w:rsidRPr="0070002F">
        <w:rPr>
          <w:rFonts w:ascii="Tahoma" w:hAnsi="Tahoma" w:cs="Tahoma"/>
          <w:sz w:val="22"/>
          <w:szCs w:val="22"/>
          <w:lang w:val="es-CO"/>
        </w:rPr>
        <w:t>De esta manera</w:t>
      </w:r>
      <w:r w:rsidR="005E4CFF" w:rsidRPr="0070002F">
        <w:rPr>
          <w:rFonts w:ascii="Tahoma" w:hAnsi="Tahoma" w:cs="Tahoma"/>
          <w:bCs/>
          <w:sz w:val="22"/>
          <w:szCs w:val="22"/>
        </w:rPr>
        <w:t>,</w:t>
      </w:r>
      <w:r w:rsidR="005E4CFF" w:rsidRPr="0070002F">
        <w:rPr>
          <w:rFonts w:ascii="Tahoma" w:hAnsi="Tahoma" w:cs="Tahoma"/>
          <w:sz w:val="22"/>
          <w:szCs w:val="22"/>
          <w:lang w:val="es-CO"/>
        </w:rPr>
        <w:t xml:space="preserve"> la Sala procedió a calcular los intereses causados por los 1200 días de mora, lo cual arrojó una suma de </w:t>
      </w:r>
      <w:r w:rsidR="005E4CFF" w:rsidRPr="0070002F">
        <w:rPr>
          <w:rFonts w:ascii="Tahoma" w:hAnsi="Tahoma" w:cs="Tahoma"/>
          <w:bCs/>
          <w:sz w:val="22"/>
          <w:szCs w:val="22"/>
        </w:rPr>
        <w:t>$</w:t>
      </w:r>
      <w:r w:rsidR="0070002F" w:rsidRPr="0070002F">
        <w:rPr>
          <w:rFonts w:ascii="Tahoma" w:hAnsi="Tahoma" w:cs="Tahoma"/>
          <w:bCs/>
          <w:color w:val="000000"/>
          <w:sz w:val="22"/>
          <w:szCs w:val="22"/>
        </w:rPr>
        <w:t>12.169.357,89</w:t>
      </w:r>
      <w:r w:rsidR="005E4CFF" w:rsidRPr="0070002F">
        <w:rPr>
          <w:rFonts w:ascii="Tahoma" w:hAnsi="Tahoma" w:cs="Tahoma"/>
          <w:bCs/>
          <w:sz w:val="22"/>
          <w:szCs w:val="22"/>
        </w:rPr>
        <w:t>, monto al que será condenada la entidad demandada</w:t>
      </w:r>
      <w:r w:rsidR="005E4CFF" w:rsidRPr="0070002F">
        <w:rPr>
          <w:rFonts w:ascii="Tahoma" w:hAnsi="Tahoma" w:cs="Tahoma"/>
          <w:sz w:val="22"/>
          <w:szCs w:val="22"/>
        </w:rPr>
        <w:t xml:space="preserve"> y que es inferior al encontrado por la A-quo, quien tomó una tasa de interés que no corresponde, pues </w:t>
      </w:r>
      <w:r w:rsidR="00CA7BC5" w:rsidRPr="0070002F">
        <w:rPr>
          <w:rFonts w:ascii="Tahoma" w:hAnsi="Tahoma" w:cs="Tahoma"/>
          <w:sz w:val="22"/>
          <w:szCs w:val="22"/>
        </w:rPr>
        <w:t>efectuó una división básica del interés efectivo anual vigente al 30 de noviembre de 2014 (28.76%), para encontrar el interés diario, cuando lo correcto es remitirse a</w:t>
      </w:r>
      <w:r w:rsidR="00C90F9E">
        <w:rPr>
          <w:rFonts w:ascii="Tahoma" w:hAnsi="Tahoma" w:cs="Tahoma"/>
          <w:sz w:val="22"/>
          <w:szCs w:val="22"/>
        </w:rPr>
        <w:t xml:space="preserve"> </w:t>
      </w:r>
      <w:r w:rsidR="00CA7BC5" w:rsidRPr="0070002F">
        <w:rPr>
          <w:rFonts w:ascii="Tahoma" w:hAnsi="Tahoma" w:cs="Tahoma"/>
          <w:sz w:val="22"/>
          <w:szCs w:val="22"/>
        </w:rPr>
        <w:t>l</w:t>
      </w:r>
      <w:r w:rsidR="00C90F9E">
        <w:rPr>
          <w:rFonts w:ascii="Tahoma" w:hAnsi="Tahoma" w:cs="Tahoma"/>
          <w:sz w:val="22"/>
          <w:szCs w:val="22"/>
        </w:rPr>
        <w:t>a</w:t>
      </w:r>
      <w:r w:rsidR="00CA7BC5" w:rsidRPr="0070002F">
        <w:rPr>
          <w:rFonts w:ascii="Tahoma" w:hAnsi="Tahoma" w:cs="Tahoma"/>
          <w:sz w:val="22"/>
          <w:szCs w:val="22"/>
        </w:rPr>
        <w:t xml:space="preserve"> </w:t>
      </w:r>
      <w:r w:rsidR="00C90F9E">
        <w:rPr>
          <w:rFonts w:ascii="Tahoma" w:hAnsi="Tahoma" w:cs="Tahoma"/>
          <w:sz w:val="22"/>
          <w:szCs w:val="22"/>
        </w:rPr>
        <w:t xml:space="preserve">fórmula </w:t>
      </w:r>
      <w:r w:rsidR="005E4CFF" w:rsidRPr="0070002F">
        <w:rPr>
          <w:rFonts w:ascii="Tahoma" w:hAnsi="Tahoma" w:cs="Tahoma"/>
          <w:sz w:val="22"/>
          <w:szCs w:val="22"/>
        </w:rPr>
        <w:t>establecid</w:t>
      </w:r>
      <w:r w:rsidR="00C90F9E">
        <w:rPr>
          <w:rFonts w:ascii="Tahoma" w:hAnsi="Tahoma" w:cs="Tahoma"/>
          <w:sz w:val="22"/>
          <w:szCs w:val="22"/>
        </w:rPr>
        <w:t>a</w:t>
      </w:r>
      <w:r w:rsidR="005E4CFF" w:rsidRPr="0070002F">
        <w:rPr>
          <w:rFonts w:ascii="Tahoma" w:hAnsi="Tahoma" w:cs="Tahoma"/>
          <w:sz w:val="22"/>
          <w:szCs w:val="22"/>
        </w:rPr>
        <w:t xml:space="preserve"> por la </w:t>
      </w:r>
      <w:r w:rsidR="005E4CFF" w:rsidRPr="008E21DC">
        <w:rPr>
          <w:rFonts w:ascii="Tahoma" w:hAnsi="Tahoma" w:cs="Tahoma"/>
          <w:sz w:val="22"/>
          <w:szCs w:val="22"/>
        </w:rPr>
        <w:t xml:space="preserve">Superintendencia </w:t>
      </w:r>
      <w:r w:rsidR="008E21DC" w:rsidRPr="008E21DC">
        <w:rPr>
          <w:rFonts w:ascii="Arial" w:hAnsi="Arial"/>
          <w:iCs/>
          <w:sz w:val="22"/>
          <w:szCs w:val="22"/>
          <w:lang w:val="es-ES_tradnl"/>
        </w:rPr>
        <w:t>en el concepto Nº 2009046566-001 del 23 de julio de 2009</w:t>
      </w:r>
      <w:r w:rsidR="005E4CFF" w:rsidRPr="008E21DC">
        <w:rPr>
          <w:rFonts w:ascii="Tahoma" w:hAnsi="Tahoma" w:cs="Tahoma"/>
          <w:sz w:val="22"/>
          <w:szCs w:val="22"/>
        </w:rPr>
        <w:t xml:space="preserve">, </w:t>
      </w:r>
      <w:r w:rsidR="007237E9" w:rsidRPr="008E21DC">
        <w:rPr>
          <w:rFonts w:ascii="Tahoma" w:hAnsi="Tahoma" w:cs="Tahoma"/>
          <w:sz w:val="22"/>
          <w:szCs w:val="22"/>
        </w:rPr>
        <w:t xml:space="preserve">en virtud del cual </w:t>
      </w:r>
      <w:r w:rsidR="00CA7BC5" w:rsidRPr="008E21DC">
        <w:rPr>
          <w:rFonts w:ascii="Tahoma" w:hAnsi="Tahoma" w:cs="Tahoma"/>
          <w:sz w:val="22"/>
          <w:szCs w:val="22"/>
        </w:rPr>
        <w:t xml:space="preserve">dicho guarismo equivale a </w:t>
      </w:r>
      <w:r w:rsidR="005E4CFF" w:rsidRPr="008E21DC">
        <w:rPr>
          <w:rFonts w:ascii="Tahoma" w:hAnsi="Tahoma" w:cs="Tahoma"/>
          <w:sz w:val="22"/>
          <w:szCs w:val="22"/>
        </w:rPr>
        <w:t xml:space="preserve">0,06930%. </w:t>
      </w:r>
      <w:r w:rsidR="0070002F" w:rsidRPr="008E21DC">
        <w:rPr>
          <w:rFonts w:ascii="Tahoma" w:hAnsi="Tahoma" w:cs="Tahoma"/>
          <w:sz w:val="22"/>
          <w:szCs w:val="22"/>
        </w:rPr>
        <w:t>Igualmente, aplicó la tasa de interés a</w:t>
      </w:r>
      <w:r w:rsidR="004D4C39" w:rsidRPr="008E21DC">
        <w:rPr>
          <w:rFonts w:ascii="Tahoma" w:hAnsi="Tahoma" w:cs="Tahoma"/>
          <w:sz w:val="22"/>
          <w:szCs w:val="22"/>
        </w:rPr>
        <w:t xml:space="preserve">l valor total del retroactivo reconocido por la demandada, </w:t>
      </w:r>
      <w:r w:rsidR="00C90F9E" w:rsidRPr="008E21DC">
        <w:rPr>
          <w:rFonts w:ascii="Tahoma" w:hAnsi="Tahoma" w:cs="Tahoma"/>
          <w:sz w:val="22"/>
          <w:szCs w:val="22"/>
        </w:rPr>
        <w:t xml:space="preserve">sin considerar que el mismo se causó de manera periódica y, por ende, debían calcularse por separado aquellos intereses causados </w:t>
      </w:r>
      <w:r w:rsidR="003414EB">
        <w:rPr>
          <w:rFonts w:ascii="Tahoma" w:hAnsi="Tahoma" w:cs="Tahoma"/>
          <w:sz w:val="22"/>
          <w:szCs w:val="22"/>
        </w:rPr>
        <w:t>por e</w:t>
      </w:r>
      <w:r w:rsidR="00C90F9E" w:rsidRPr="008E21DC">
        <w:rPr>
          <w:rFonts w:ascii="Tahoma" w:hAnsi="Tahoma" w:cs="Tahoma"/>
          <w:sz w:val="22"/>
          <w:szCs w:val="22"/>
        </w:rPr>
        <w:t>l retroactivo acumulado hasta el 31 de julio de 2011</w:t>
      </w:r>
      <w:r w:rsidR="008E21DC">
        <w:rPr>
          <w:rFonts w:ascii="Tahoma" w:hAnsi="Tahoma" w:cs="Tahoma"/>
          <w:sz w:val="22"/>
          <w:szCs w:val="22"/>
        </w:rPr>
        <w:t xml:space="preserve"> </w:t>
      </w:r>
      <w:r w:rsidR="008E21DC" w:rsidRPr="008E21DC">
        <w:rPr>
          <w:rFonts w:ascii="Tahoma" w:hAnsi="Tahoma" w:cs="Tahoma"/>
          <w:i/>
          <w:sz w:val="22"/>
          <w:szCs w:val="22"/>
        </w:rPr>
        <w:t>-$</w:t>
      </w:r>
      <w:r w:rsidR="008E21DC" w:rsidRPr="008E21DC">
        <w:rPr>
          <w:rFonts w:ascii="Tahoma" w:hAnsi="Tahoma" w:cs="Tahoma"/>
          <w:i/>
          <w:color w:val="000000"/>
          <w:sz w:val="22"/>
          <w:szCs w:val="22"/>
        </w:rPr>
        <w:t>3.749.200-</w:t>
      </w:r>
      <w:r w:rsidR="008E21DC" w:rsidRPr="008E21DC">
        <w:rPr>
          <w:rFonts w:ascii="Tahoma" w:hAnsi="Tahoma" w:cs="Tahoma"/>
          <w:color w:val="000000"/>
          <w:sz w:val="22"/>
          <w:szCs w:val="22"/>
        </w:rPr>
        <w:t>,</w:t>
      </w:r>
      <w:r w:rsidR="00C90F9E" w:rsidRPr="008E21DC">
        <w:rPr>
          <w:rFonts w:ascii="Tahoma" w:hAnsi="Tahoma" w:cs="Tahoma"/>
          <w:sz w:val="22"/>
          <w:szCs w:val="22"/>
        </w:rPr>
        <w:t xml:space="preserve"> y </w:t>
      </w:r>
      <w:r w:rsidR="003414EB">
        <w:rPr>
          <w:rFonts w:ascii="Tahoma" w:hAnsi="Tahoma" w:cs="Tahoma"/>
          <w:sz w:val="22"/>
          <w:szCs w:val="22"/>
        </w:rPr>
        <w:t xml:space="preserve">por otra parte, </w:t>
      </w:r>
      <w:r w:rsidR="00C90F9E" w:rsidRPr="008E21DC">
        <w:rPr>
          <w:rFonts w:ascii="Tahoma" w:hAnsi="Tahoma" w:cs="Tahoma"/>
          <w:sz w:val="22"/>
          <w:szCs w:val="22"/>
        </w:rPr>
        <w:t>sobre las mesadas causadas con posterioridad</w:t>
      </w:r>
      <w:r w:rsidR="003414EB">
        <w:rPr>
          <w:rFonts w:ascii="Tahoma" w:hAnsi="Tahoma" w:cs="Tahoma"/>
          <w:sz w:val="22"/>
          <w:szCs w:val="22"/>
        </w:rPr>
        <w:t>, respecto de l</w:t>
      </w:r>
      <w:r w:rsidR="00574770">
        <w:rPr>
          <w:rFonts w:ascii="Tahoma" w:hAnsi="Tahoma" w:cs="Tahoma"/>
          <w:sz w:val="22"/>
          <w:szCs w:val="22"/>
        </w:rPr>
        <w:t>a</w:t>
      </w:r>
      <w:r w:rsidR="003414EB">
        <w:rPr>
          <w:rFonts w:ascii="Tahoma" w:hAnsi="Tahoma" w:cs="Tahoma"/>
          <w:sz w:val="22"/>
          <w:szCs w:val="22"/>
        </w:rPr>
        <w:t xml:space="preserve">s cuales </w:t>
      </w:r>
      <w:r w:rsidR="00C90F9E" w:rsidRPr="008E21DC">
        <w:rPr>
          <w:rFonts w:ascii="Tahoma" w:hAnsi="Tahoma" w:cs="Tahoma"/>
          <w:sz w:val="22"/>
          <w:szCs w:val="22"/>
        </w:rPr>
        <w:t xml:space="preserve">la cantidad de días en mora disminuiría </w:t>
      </w:r>
      <w:r w:rsidR="003414EB">
        <w:rPr>
          <w:rFonts w:ascii="Tahoma" w:hAnsi="Tahoma" w:cs="Tahoma"/>
          <w:sz w:val="22"/>
          <w:szCs w:val="22"/>
        </w:rPr>
        <w:t xml:space="preserve">mensualmente </w:t>
      </w:r>
      <w:r w:rsidR="008E21DC" w:rsidRPr="008E21DC">
        <w:rPr>
          <w:rFonts w:ascii="Tahoma" w:hAnsi="Tahoma" w:cs="Tahoma"/>
          <w:sz w:val="22"/>
          <w:szCs w:val="22"/>
        </w:rPr>
        <w:t>hasta el 1º de julio de 2013, cuando se le reconoció</w:t>
      </w:r>
      <w:r w:rsidR="008E21DC">
        <w:rPr>
          <w:rFonts w:ascii="Tahoma" w:hAnsi="Tahoma" w:cs="Tahoma"/>
          <w:sz w:val="22"/>
          <w:szCs w:val="22"/>
        </w:rPr>
        <w:t xml:space="preserve"> la pensión de vejez</w:t>
      </w:r>
      <w:r w:rsidR="00574770" w:rsidRPr="0070002F">
        <w:rPr>
          <w:rFonts w:ascii="Tahoma" w:hAnsi="Tahoma" w:cs="Tahoma"/>
          <w:sz w:val="22"/>
          <w:szCs w:val="22"/>
          <w:lang w:val="es-CO"/>
        </w:rPr>
        <w:t xml:space="preserve">, </w:t>
      </w:r>
      <w:r w:rsidR="00574770" w:rsidRPr="0070002F">
        <w:rPr>
          <w:rFonts w:ascii="Tahoma" w:hAnsi="Tahoma" w:cs="Tahoma"/>
          <w:sz w:val="22"/>
          <w:szCs w:val="22"/>
        </w:rPr>
        <w:t>t</w:t>
      </w:r>
      <w:r w:rsidR="00574770" w:rsidRPr="0070002F">
        <w:rPr>
          <w:rFonts w:ascii="Tahoma" w:hAnsi="Tahoma" w:cs="Tahoma"/>
          <w:bCs/>
          <w:sz w:val="22"/>
          <w:szCs w:val="22"/>
        </w:rPr>
        <w:t>al como se observa en la liquidación que se pone de presente a los asistentes y que hará parte del acta que se levante con ocasión de la presente diligencia</w:t>
      </w:r>
    </w:p>
    <w:p w14:paraId="6980C752" w14:textId="77777777" w:rsidR="0070002F" w:rsidRDefault="0070002F" w:rsidP="00574770">
      <w:pPr>
        <w:jc w:val="both"/>
        <w:rPr>
          <w:rFonts w:ascii="Tahoma" w:hAnsi="Tahoma" w:cs="Tahoma"/>
          <w:sz w:val="22"/>
          <w:szCs w:val="22"/>
        </w:rPr>
      </w:pPr>
    </w:p>
    <w:p w14:paraId="31ED6536" w14:textId="1424F968" w:rsidR="005E4CFF" w:rsidRPr="0070002F" w:rsidRDefault="005E4CFF" w:rsidP="008E21DC">
      <w:pPr>
        <w:spacing w:line="276" w:lineRule="auto"/>
        <w:ind w:firstLine="708"/>
        <w:jc w:val="both"/>
        <w:rPr>
          <w:rFonts w:ascii="Tahoma" w:hAnsi="Tahoma" w:cs="Tahoma"/>
          <w:bCs/>
          <w:color w:val="000000"/>
          <w:sz w:val="22"/>
          <w:szCs w:val="22"/>
        </w:rPr>
      </w:pPr>
      <w:r w:rsidRPr="0070002F">
        <w:rPr>
          <w:rFonts w:ascii="Tahoma" w:hAnsi="Tahoma" w:cs="Tahoma"/>
          <w:sz w:val="22"/>
          <w:szCs w:val="22"/>
        </w:rPr>
        <w:t>Por ello, se modificará el ordinal segundo de la sentencia objeto de consulta y se mantendrán incólumes las costas de primera instancia, sin que en esta sede se hayan causado en virtud del grado jurisdiccional de consulta.</w:t>
      </w:r>
    </w:p>
    <w:p w14:paraId="7B509DE2" w14:textId="77777777" w:rsidR="005E4CFF" w:rsidRPr="0070002F" w:rsidRDefault="005E4CFF" w:rsidP="00574770">
      <w:pPr>
        <w:jc w:val="both"/>
        <w:rPr>
          <w:rFonts w:ascii="Tahoma" w:hAnsi="Tahoma" w:cs="Tahoma"/>
          <w:sz w:val="22"/>
          <w:szCs w:val="22"/>
        </w:rPr>
      </w:pPr>
      <w:r w:rsidRPr="0070002F">
        <w:rPr>
          <w:rFonts w:ascii="Tahoma" w:hAnsi="Tahoma" w:cs="Tahoma"/>
          <w:sz w:val="22"/>
          <w:szCs w:val="22"/>
          <w:lang w:val="es-CO"/>
        </w:rPr>
        <w:t xml:space="preserve"> </w:t>
      </w:r>
    </w:p>
    <w:p w14:paraId="5EC5DC10" w14:textId="77777777" w:rsidR="005E4CFF" w:rsidRPr="0070002F" w:rsidRDefault="005E4CFF" w:rsidP="0070002F">
      <w:pPr>
        <w:pStyle w:val="Sangradetextonormal"/>
        <w:spacing w:line="276" w:lineRule="auto"/>
        <w:rPr>
          <w:sz w:val="22"/>
          <w:szCs w:val="22"/>
        </w:rPr>
      </w:pPr>
      <w:r w:rsidRPr="0070002F">
        <w:rPr>
          <w:sz w:val="22"/>
          <w:szCs w:val="22"/>
        </w:rPr>
        <w:t>En mérito de  lo expuesto, el Tribunal Superior del Distrito Judicial de Pereira (Risaralda), Sala de Decisión Laboral No. 1, administrando justicia en nombre de la República  y por autoridad de la Ley,</w:t>
      </w:r>
    </w:p>
    <w:p w14:paraId="34608700" w14:textId="77777777" w:rsidR="00574770" w:rsidRPr="0070002F" w:rsidRDefault="00574770" w:rsidP="00574770">
      <w:pPr>
        <w:pStyle w:val="Sangradetextonormal"/>
        <w:spacing w:line="240" w:lineRule="auto"/>
        <w:ind w:firstLine="709"/>
        <w:rPr>
          <w:sz w:val="22"/>
          <w:szCs w:val="22"/>
        </w:rPr>
      </w:pPr>
    </w:p>
    <w:p w14:paraId="56EE9363" w14:textId="77777777" w:rsidR="005E4CFF" w:rsidRPr="0070002F" w:rsidRDefault="005E4CFF" w:rsidP="005E4CFF">
      <w:pPr>
        <w:widowControl w:val="0"/>
        <w:autoSpaceDE w:val="0"/>
        <w:autoSpaceDN w:val="0"/>
        <w:adjustRightInd w:val="0"/>
        <w:spacing w:line="276" w:lineRule="auto"/>
        <w:jc w:val="center"/>
        <w:rPr>
          <w:rFonts w:ascii="Tahoma" w:hAnsi="Tahoma" w:cs="Tahoma"/>
          <w:b/>
          <w:sz w:val="22"/>
          <w:szCs w:val="22"/>
        </w:rPr>
      </w:pPr>
      <w:r w:rsidRPr="0070002F">
        <w:rPr>
          <w:rFonts w:ascii="Tahoma" w:hAnsi="Tahoma" w:cs="Tahoma"/>
          <w:b/>
          <w:sz w:val="22"/>
          <w:szCs w:val="22"/>
        </w:rPr>
        <w:t>R E S U E L V E:</w:t>
      </w:r>
    </w:p>
    <w:p w14:paraId="19991B9A" w14:textId="77777777" w:rsidR="005E4CFF" w:rsidRPr="0070002F" w:rsidRDefault="005E4CFF" w:rsidP="00574770">
      <w:pPr>
        <w:widowControl w:val="0"/>
        <w:autoSpaceDE w:val="0"/>
        <w:autoSpaceDN w:val="0"/>
        <w:adjustRightInd w:val="0"/>
        <w:jc w:val="both"/>
        <w:rPr>
          <w:rFonts w:ascii="Tahoma" w:hAnsi="Tahoma" w:cs="Tahoma"/>
          <w:sz w:val="22"/>
          <w:szCs w:val="22"/>
        </w:rPr>
      </w:pPr>
    </w:p>
    <w:p w14:paraId="21C4A63C" w14:textId="2AE3A43D" w:rsidR="005E4CFF" w:rsidRPr="0070002F" w:rsidRDefault="005E4CFF" w:rsidP="005E4CFF">
      <w:pPr>
        <w:spacing w:line="276" w:lineRule="auto"/>
        <w:ind w:firstLine="708"/>
        <w:jc w:val="both"/>
        <w:rPr>
          <w:rFonts w:ascii="Tahoma" w:hAnsi="Tahoma" w:cs="Tahoma"/>
          <w:sz w:val="22"/>
          <w:szCs w:val="22"/>
        </w:rPr>
      </w:pPr>
      <w:r w:rsidRPr="0070002F">
        <w:rPr>
          <w:rFonts w:ascii="Tahoma" w:hAnsi="Tahoma" w:cs="Tahoma"/>
          <w:b/>
          <w:sz w:val="22"/>
          <w:szCs w:val="22"/>
          <w:u w:val="single"/>
        </w:rPr>
        <w:t>PRIMERO</w:t>
      </w:r>
      <w:r w:rsidRPr="0070002F">
        <w:rPr>
          <w:rFonts w:ascii="Tahoma" w:hAnsi="Tahoma" w:cs="Tahoma"/>
          <w:sz w:val="22"/>
          <w:szCs w:val="22"/>
        </w:rPr>
        <w:t xml:space="preserve">.- </w:t>
      </w:r>
      <w:r w:rsidRPr="0070002F">
        <w:rPr>
          <w:rFonts w:ascii="Tahoma" w:hAnsi="Tahoma" w:cs="Tahoma"/>
          <w:b/>
          <w:sz w:val="22"/>
          <w:szCs w:val="22"/>
        </w:rPr>
        <w:t>MODIFICAR</w:t>
      </w:r>
      <w:r w:rsidRPr="0070002F">
        <w:rPr>
          <w:rFonts w:ascii="Tahoma" w:hAnsi="Tahoma" w:cs="Tahoma"/>
          <w:sz w:val="22"/>
          <w:szCs w:val="22"/>
        </w:rPr>
        <w:t xml:space="preserve"> el ordinal segundo de la sentencia proferida el 22 de junio de 2015 por el Juzgado Quinto Laboral del Circuito de Pereira, dentro del proceso ordinario promovido por Douglas Antonio Toro </w:t>
      </w:r>
      <w:proofErr w:type="spellStart"/>
      <w:r w:rsidRPr="0070002F">
        <w:rPr>
          <w:rFonts w:ascii="Tahoma" w:hAnsi="Tahoma" w:cs="Tahoma"/>
          <w:sz w:val="22"/>
          <w:szCs w:val="22"/>
        </w:rPr>
        <w:t>Mateus</w:t>
      </w:r>
      <w:proofErr w:type="spellEnd"/>
      <w:r w:rsidRPr="0070002F">
        <w:rPr>
          <w:rFonts w:ascii="Tahoma" w:hAnsi="Tahoma" w:cs="Tahoma"/>
          <w:sz w:val="22"/>
          <w:szCs w:val="22"/>
        </w:rPr>
        <w:t xml:space="preserve"> en contra de Colpensiones, el cual quedará así:</w:t>
      </w:r>
    </w:p>
    <w:p w14:paraId="17F30148" w14:textId="209291BB" w:rsidR="0006412A" w:rsidRPr="0070002F" w:rsidRDefault="0006412A" w:rsidP="005E4C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2"/>
          <w:szCs w:val="22"/>
        </w:rPr>
      </w:pPr>
    </w:p>
    <w:p w14:paraId="5A73D962" w14:textId="431012B1" w:rsidR="005E4CFF" w:rsidRPr="0070002F" w:rsidRDefault="005E4CFF" w:rsidP="005E4CFF">
      <w:pPr>
        <w:spacing w:line="276" w:lineRule="auto"/>
        <w:ind w:left="709" w:hanging="1"/>
        <w:jc w:val="both"/>
        <w:rPr>
          <w:rFonts w:ascii="Arial Narrow" w:hAnsi="Arial Narrow" w:cs="Tahoma"/>
          <w:sz w:val="22"/>
          <w:szCs w:val="22"/>
        </w:rPr>
      </w:pPr>
      <w:r w:rsidRPr="0070002F">
        <w:rPr>
          <w:rFonts w:ascii="Arial Narrow" w:hAnsi="Arial Narrow" w:cs="Tahoma"/>
          <w:sz w:val="22"/>
          <w:szCs w:val="22"/>
        </w:rPr>
        <w:t xml:space="preserve">Segundo: Condenar a la Administradora Colombiana de Pensiones-Colpensiones a reconocer y pagar al señor Douglas Antonio Toro </w:t>
      </w:r>
      <w:proofErr w:type="spellStart"/>
      <w:r w:rsidRPr="0070002F">
        <w:rPr>
          <w:rFonts w:ascii="Arial Narrow" w:hAnsi="Arial Narrow" w:cs="Tahoma"/>
          <w:sz w:val="22"/>
          <w:szCs w:val="22"/>
        </w:rPr>
        <w:t>Mateus</w:t>
      </w:r>
      <w:proofErr w:type="spellEnd"/>
      <w:r w:rsidRPr="0070002F">
        <w:rPr>
          <w:rFonts w:ascii="Arial Narrow" w:hAnsi="Arial Narrow" w:cs="Tahoma"/>
          <w:sz w:val="22"/>
          <w:szCs w:val="22"/>
        </w:rPr>
        <w:t xml:space="preserve"> los intereses moratorios consagrados en el artículo 141 de la Ley 100 de 1993, a partir del 1º de agosto de 2011 y hasta el 30 de noviembre de 2014, en cuantía de $</w:t>
      </w:r>
      <w:r w:rsidR="0070002F" w:rsidRPr="0070002F">
        <w:rPr>
          <w:rFonts w:ascii="Arial Narrow" w:hAnsi="Arial Narrow" w:cs="Tahoma"/>
          <w:sz w:val="22"/>
          <w:szCs w:val="22"/>
        </w:rPr>
        <w:t>12.169.357,89</w:t>
      </w:r>
      <w:r w:rsidRPr="0070002F">
        <w:rPr>
          <w:rFonts w:ascii="Arial Narrow" w:hAnsi="Arial Narrow" w:cs="Tahoma"/>
          <w:sz w:val="22"/>
          <w:szCs w:val="22"/>
        </w:rPr>
        <w:t>.</w:t>
      </w:r>
    </w:p>
    <w:p w14:paraId="5483AC3F" w14:textId="77777777" w:rsidR="005E4CFF" w:rsidRPr="0070002F" w:rsidRDefault="005E4CFF" w:rsidP="005E4C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2"/>
          <w:szCs w:val="22"/>
        </w:rPr>
      </w:pPr>
    </w:p>
    <w:p w14:paraId="6084E951" w14:textId="77777777" w:rsidR="0006412A" w:rsidRPr="0070002F" w:rsidRDefault="0006412A" w:rsidP="0006412A">
      <w:pPr>
        <w:spacing w:line="276" w:lineRule="auto"/>
        <w:ind w:firstLine="708"/>
        <w:jc w:val="both"/>
        <w:rPr>
          <w:rFonts w:ascii="Tahoma" w:hAnsi="Tahoma" w:cs="Tahoma"/>
          <w:sz w:val="22"/>
          <w:szCs w:val="22"/>
        </w:rPr>
      </w:pPr>
      <w:r w:rsidRPr="0070002F">
        <w:rPr>
          <w:rFonts w:ascii="Tahoma" w:hAnsi="Tahoma" w:cs="Tahoma"/>
          <w:b/>
          <w:sz w:val="22"/>
          <w:szCs w:val="22"/>
        </w:rPr>
        <w:t>TERCERO.-</w:t>
      </w:r>
      <w:r w:rsidRPr="0070002F">
        <w:rPr>
          <w:rFonts w:ascii="Tahoma" w:hAnsi="Tahoma" w:cs="Tahoma"/>
          <w:sz w:val="22"/>
          <w:szCs w:val="22"/>
        </w:rPr>
        <w:t xml:space="preserve"> Sin costas en este grado jurisdiccional.</w:t>
      </w:r>
    </w:p>
    <w:p w14:paraId="65F7B12C" w14:textId="77777777" w:rsidR="0006412A" w:rsidRPr="0070002F" w:rsidRDefault="0006412A" w:rsidP="0006412A">
      <w:pPr>
        <w:spacing w:line="276" w:lineRule="auto"/>
        <w:jc w:val="both"/>
        <w:rPr>
          <w:rFonts w:ascii="Tahoma" w:hAnsi="Tahoma" w:cs="Tahoma"/>
          <w:b/>
          <w:sz w:val="22"/>
          <w:szCs w:val="22"/>
        </w:rPr>
      </w:pPr>
    </w:p>
    <w:p w14:paraId="6A54E2A3" w14:textId="77777777" w:rsidR="0006412A" w:rsidRPr="0070002F" w:rsidRDefault="0006412A" w:rsidP="0006412A">
      <w:pPr>
        <w:widowControl w:val="0"/>
        <w:autoSpaceDE w:val="0"/>
        <w:autoSpaceDN w:val="0"/>
        <w:adjustRightInd w:val="0"/>
        <w:spacing w:line="276" w:lineRule="auto"/>
        <w:jc w:val="both"/>
        <w:rPr>
          <w:rFonts w:ascii="Tahoma" w:hAnsi="Tahoma" w:cs="Tahoma"/>
          <w:b/>
          <w:bCs/>
          <w:sz w:val="22"/>
          <w:szCs w:val="22"/>
        </w:rPr>
      </w:pPr>
      <w:r w:rsidRPr="0070002F">
        <w:rPr>
          <w:rFonts w:ascii="Tahoma" w:hAnsi="Tahoma" w:cs="Tahoma"/>
          <w:sz w:val="22"/>
          <w:szCs w:val="22"/>
        </w:rPr>
        <w:tab/>
      </w:r>
      <w:r w:rsidRPr="0070002F">
        <w:rPr>
          <w:rFonts w:ascii="Tahoma" w:hAnsi="Tahoma" w:cs="Tahoma"/>
          <w:b/>
          <w:bCs/>
          <w:sz w:val="22"/>
          <w:szCs w:val="22"/>
        </w:rPr>
        <w:t>Notificación surtida en estrados.</w:t>
      </w:r>
    </w:p>
    <w:p w14:paraId="55877881" w14:textId="77777777" w:rsidR="0006412A" w:rsidRPr="0070002F" w:rsidRDefault="0006412A" w:rsidP="0006412A">
      <w:pPr>
        <w:widowControl w:val="0"/>
        <w:autoSpaceDE w:val="0"/>
        <w:autoSpaceDN w:val="0"/>
        <w:adjustRightInd w:val="0"/>
        <w:spacing w:line="276" w:lineRule="auto"/>
        <w:jc w:val="both"/>
        <w:rPr>
          <w:rFonts w:ascii="Tahoma" w:hAnsi="Tahoma" w:cs="Tahoma"/>
          <w:b/>
          <w:bCs/>
          <w:sz w:val="22"/>
          <w:szCs w:val="22"/>
        </w:rPr>
      </w:pPr>
    </w:p>
    <w:p w14:paraId="4926DF47" w14:textId="77777777" w:rsidR="0006412A" w:rsidRPr="0070002F" w:rsidRDefault="0006412A" w:rsidP="0006412A">
      <w:pPr>
        <w:widowControl w:val="0"/>
        <w:autoSpaceDE w:val="0"/>
        <w:autoSpaceDN w:val="0"/>
        <w:adjustRightInd w:val="0"/>
        <w:spacing w:line="276" w:lineRule="auto"/>
        <w:ind w:firstLine="708"/>
        <w:jc w:val="both"/>
        <w:rPr>
          <w:rFonts w:ascii="Tahoma" w:hAnsi="Tahoma" w:cs="Tahoma"/>
          <w:sz w:val="22"/>
          <w:szCs w:val="22"/>
        </w:rPr>
      </w:pPr>
      <w:r w:rsidRPr="0070002F">
        <w:rPr>
          <w:rFonts w:ascii="Tahoma" w:hAnsi="Tahoma" w:cs="Tahoma"/>
          <w:b/>
          <w:sz w:val="22"/>
          <w:szCs w:val="22"/>
        </w:rPr>
        <w:t>Cúmplase</w:t>
      </w:r>
      <w:r w:rsidRPr="0070002F">
        <w:rPr>
          <w:rFonts w:ascii="Tahoma" w:hAnsi="Tahoma" w:cs="Tahoma"/>
          <w:sz w:val="22"/>
          <w:szCs w:val="22"/>
        </w:rPr>
        <w:t xml:space="preserve"> y </w:t>
      </w:r>
      <w:r w:rsidRPr="0070002F">
        <w:rPr>
          <w:rFonts w:ascii="Tahoma" w:hAnsi="Tahoma" w:cs="Tahoma"/>
          <w:b/>
          <w:sz w:val="22"/>
          <w:szCs w:val="22"/>
        </w:rPr>
        <w:t>devuélvase</w:t>
      </w:r>
      <w:r w:rsidRPr="0070002F">
        <w:rPr>
          <w:rFonts w:ascii="Tahoma" w:hAnsi="Tahoma" w:cs="Tahoma"/>
          <w:sz w:val="22"/>
          <w:szCs w:val="22"/>
        </w:rPr>
        <w:t xml:space="preserve"> el expediente al Juzgado de origen.</w:t>
      </w:r>
    </w:p>
    <w:p w14:paraId="73508EA4" w14:textId="77777777" w:rsidR="0006412A" w:rsidRPr="0070002F" w:rsidRDefault="0006412A" w:rsidP="0006412A">
      <w:pPr>
        <w:widowControl w:val="0"/>
        <w:autoSpaceDE w:val="0"/>
        <w:autoSpaceDN w:val="0"/>
        <w:adjustRightInd w:val="0"/>
        <w:spacing w:line="276" w:lineRule="auto"/>
        <w:jc w:val="both"/>
        <w:rPr>
          <w:rFonts w:ascii="Tahoma" w:hAnsi="Tahoma" w:cs="Tahoma"/>
          <w:sz w:val="22"/>
          <w:szCs w:val="22"/>
        </w:rPr>
      </w:pPr>
    </w:p>
    <w:p w14:paraId="747D2056" w14:textId="77777777" w:rsidR="0006412A" w:rsidRPr="0070002F" w:rsidRDefault="0006412A" w:rsidP="0006412A">
      <w:pPr>
        <w:widowControl w:val="0"/>
        <w:autoSpaceDE w:val="0"/>
        <w:autoSpaceDN w:val="0"/>
        <w:adjustRightInd w:val="0"/>
        <w:spacing w:line="276" w:lineRule="auto"/>
        <w:jc w:val="both"/>
        <w:rPr>
          <w:rFonts w:ascii="Tahoma" w:hAnsi="Tahoma" w:cs="Tahoma"/>
          <w:sz w:val="22"/>
          <w:szCs w:val="22"/>
        </w:rPr>
      </w:pPr>
      <w:r w:rsidRPr="0070002F">
        <w:rPr>
          <w:rFonts w:ascii="Tahoma" w:hAnsi="Tahoma" w:cs="Tahoma"/>
          <w:sz w:val="22"/>
          <w:szCs w:val="22"/>
        </w:rPr>
        <w:tab/>
        <w:t>La Magistrada,</w:t>
      </w:r>
    </w:p>
    <w:p w14:paraId="21BE7C74" w14:textId="77777777" w:rsidR="0006412A" w:rsidRDefault="0006412A" w:rsidP="0006412A">
      <w:pPr>
        <w:spacing w:line="276" w:lineRule="auto"/>
        <w:rPr>
          <w:sz w:val="22"/>
          <w:szCs w:val="22"/>
        </w:rPr>
      </w:pPr>
    </w:p>
    <w:p w14:paraId="526E5791" w14:textId="77777777" w:rsidR="00574770" w:rsidRDefault="00574770" w:rsidP="0006412A">
      <w:pPr>
        <w:spacing w:line="276" w:lineRule="auto"/>
        <w:rPr>
          <w:sz w:val="22"/>
          <w:szCs w:val="22"/>
        </w:rPr>
      </w:pPr>
    </w:p>
    <w:p w14:paraId="6E222B3E" w14:textId="77777777" w:rsidR="00574770" w:rsidRPr="0070002F" w:rsidRDefault="00574770" w:rsidP="0006412A">
      <w:pPr>
        <w:spacing w:line="276" w:lineRule="auto"/>
        <w:rPr>
          <w:sz w:val="22"/>
          <w:szCs w:val="22"/>
        </w:rPr>
      </w:pPr>
    </w:p>
    <w:p w14:paraId="23B931E9" w14:textId="77777777" w:rsidR="0006412A" w:rsidRPr="0070002F" w:rsidRDefault="0006412A" w:rsidP="0006412A">
      <w:pPr>
        <w:pStyle w:val="Ttulo3"/>
        <w:spacing w:before="0" w:line="276" w:lineRule="auto"/>
        <w:jc w:val="center"/>
        <w:rPr>
          <w:rFonts w:ascii="Tahoma" w:hAnsi="Tahoma" w:cs="Tahoma"/>
          <w:b w:val="0"/>
          <w:bCs w:val="0"/>
          <w:sz w:val="22"/>
          <w:szCs w:val="22"/>
        </w:rPr>
      </w:pPr>
      <w:r w:rsidRPr="0070002F">
        <w:rPr>
          <w:rFonts w:ascii="Tahoma" w:hAnsi="Tahoma" w:cs="Tahoma"/>
          <w:sz w:val="22"/>
          <w:szCs w:val="22"/>
        </w:rPr>
        <w:t>ANA LUCÍA CAICEDO CALDERÓN</w:t>
      </w:r>
    </w:p>
    <w:p w14:paraId="12BC81F0" w14:textId="77777777" w:rsidR="0006412A" w:rsidRPr="0070002F" w:rsidRDefault="0006412A" w:rsidP="0006412A">
      <w:pPr>
        <w:spacing w:line="276" w:lineRule="auto"/>
        <w:ind w:firstLine="708"/>
        <w:jc w:val="both"/>
        <w:rPr>
          <w:rFonts w:ascii="Tahoma" w:hAnsi="Tahoma" w:cs="Tahoma"/>
          <w:sz w:val="22"/>
          <w:szCs w:val="22"/>
        </w:rPr>
      </w:pPr>
    </w:p>
    <w:p w14:paraId="64D19E8D" w14:textId="77777777" w:rsidR="0006412A" w:rsidRPr="0070002F" w:rsidRDefault="0006412A" w:rsidP="0006412A">
      <w:pPr>
        <w:spacing w:line="276" w:lineRule="auto"/>
        <w:ind w:firstLine="708"/>
        <w:jc w:val="both"/>
        <w:rPr>
          <w:rFonts w:ascii="Tahoma" w:hAnsi="Tahoma" w:cs="Tahoma"/>
          <w:sz w:val="22"/>
          <w:szCs w:val="22"/>
        </w:rPr>
      </w:pPr>
      <w:r w:rsidRPr="0070002F">
        <w:rPr>
          <w:rFonts w:ascii="Tahoma" w:hAnsi="Tahoma" w:cs="Tahoma"/>
          <w:sz w:val="22"/>
          <w:szCs w:val="22"/>
        </w:rPr>
        <w:t>Los Magistrados,</w:t>
      </w:r>
    </w:p>
    <w:p w14:paraId="78EFF7ED" w14:textId="77777777" w:rsidR="0006412A" w:rsidRPr="0070002F" w:rsidRDefault="0006412A" w:rsidP="0006412A">
      <w:pPr>
        <w:spacing w:line="276" w:lineRule="auto"/>
        <w:rPr>
          <w:rFonts w:ascii="Tahoma" w:hAnsi="Tahoma" w:cs="Tahoma"/>
          <w:b/>
          <w:sz w:val="22"/>
          <w:szCs w:val="22"/>
        </w:rPr>
      </w:pPr>
    </w:p>
    <w:p w14:paraId="290744C5" w14:textId="77777777" w:rsidR="0006412A" w:rsidRPr="0070002F" w:rsidRDefault="0006412A" w:rsidP="0006412A">
      <w:pPr>
        <w:spacing w:line="276" w:lineRule="auto"/>
        <w:rPr>
          <w:rFonts w:ascii="Tahoma" w:hAnsi="Tahoma" w:cs="Tahoma"/>
          <w:b/>
          <w:sz w:val="22"/>
          <w:szCs w:val="22"/>
        </w:rPr>
      </w:pPr>
    </w:p>
    <w:p w14:paraId="16E61535" w14:textId="77777777" w:rsidR="0006412A" w:rsidRPr="0070002F" w:rsidRDefault="0006412A" w:rsidP="0006412A">
      <w:pPr>
        <w:spacing w:line="276" w:lineRule="auto"/>
        <w:rPr>
          <w:rFonts w:ascii="Tahoma" w:hAnsi="Tahoma" w:cs="Tahoma"/>
          <w:b/>
          <w:sz w:val="22"/>
          <w:szCs w:val="22"/>
        </w:rPr>
      </w:pPr>
    </w:p>
    <w:p w14:paraId="13C84B5A" w14:textId="76BB4654" w:rsidR="0006412A" w:rsidRPr="0070002F" w:rsidRDefault="00D90267" w:rsidP="00D90267">
      <w:pPr>
        <w:spacing w:line="276" w:lineRule="auto"/>
        <w:jc w:val="both"/>
        <w:rPr>
          <w:rFonts w:ascii="Tahoma" w:hAnsi="Tahoma" w:cs="Tahoma"/>
          <w:b/>
          <w:sz w:val="22"/>
          <w:szCs w:val="22"/>
        </w:rPr>
      </w:pPr>
      <w:r w:rsidRPr="0070002F">
        <w:rPr>
          <w:rFonts w:ascii="Tahoma" w:hAnsi="Tahoma" w:cs="Tahoma"/>
          <w:b/>
          <w:sz w:val="22"/>
          <w:szCs w:val="22"/>
        </w:rPr>
        <w:t xml:space="preserve">JULIO CÉSAR SALAZAR MUÑOZ    </w:t>
      </w:r>
      <w:r w:rsidR="0006412A" w:rsidRPr="0070002F">
        <w:rPr>
          <w:rFonts w:ascii="Tahoma" w:hAnsi="Tahoma" w:cs="Tahoma"/>
          <w:b/>
          <w:sz w:val="22"/>
          <w:szCs w:val="22"/>
        </w:rPr>
        <w:t xml:space="preserve">    </w:t>
      </w:r>
      <w:r w:rsidR="0070002F">
        <w:rPr>
          <w:rFonts w:ascii="Tahoma" w:hAnsi="Tahoma" w:cs="Tahoma"/>
          <w:b/>
          <w:sz w:val="22"/>
          <w:szCs w:val="22"/>
        </w:rPr>
        <w:t xml:space="preserve">                       </w:t>
      </w:r>
      <w:r w:rsidR="0006412A" w:rsidRPr="0070002F">
        <w:rPr>
          <w:rFonts w:ascii="Tahoma" w:hAnsi="Tahoma" w:cs="Tahoma"/>
          <w:b/>
          <w:sz w:val="22"/>
          <w:szCs w:val="22"/>
        </w:rPr>
        <w:t xml:space="preserve"> FRANCISCO JAVIER TAMAYO TABARES</w:t>
      </w:r>
    </w:p>
    <w:p w14:paraId="05FF7EE9" w14:textId="77777777" w:rsidR="0006412A" w:rsidRDefault="0006412A" w:rsidP="0006412A">
      <w:pPr>
        <w:spacing w:line="276" w:lineRule="auto"/>
        <w:jc w:val="both"/>
        <w:rPr>
          <w:rFonts w:ascii="Tahoma" w:hAnsi="Tahoma" w:cs="Tahoma"/>
          <w:sz w:val="22"/>
          <w:szCs w:val="22"/>
        </w:rPr>
      </w:pPr>
      <w:r w:rsidRPr="0070002F">
        <w:rPr>
          <w:rFonts w:ascii="Tahoma" w:hAnsi="Tahoma" w:cs="Tahoma"/>
          <w:sz w:val="22"/>
          <w:szCs w:val="22"/>
        </w:rPr>
        <w:t xml:space="preserve">  </w:t>
      </w:r>
    </w:p>
    <w:p w14:paraId="06791316" w14:textId="77777777" w:rsidR="0070002F" w:rsidRPr="0070002F" w:rsidRDefault="0070002F" w:rsidP="0006412A">
      <w:pPr>
        <w:spacing w:line="276" w:lineRule="auto"/>
        <w:jc w:val="both"/>
        <w:rPr>
          <w:rFonts w:ascii="Tahoma" w:hAnsi="Tahoma" w:cs="Tahoma"/>
          <w:b/>
          <w:sz w:val="22"/>
          <w:szCs w:val="22"/>
        </w:rPr>
      </w:pPr>
    </w:p>
    <w:p w14:paraId="14FA43FB" w14:textId="5C5A1233" w:rsidR="0006412A" w:rsidRPr="0070002F" w:rsidRDefault="0070002F" w:rsidP="0006412A">
      <w:pPr>
        <w:spacing w:line="276" w:lineRule="auto"/>
        <w:jc w:val="center"/>
        <w:rPr>
          <w:rFonts w:ascii="Tahoma" w:hAnsi="Tahoma" w:cs="Tahoma"/>
          <w:b/>
          <w:sz w:val="22"/>
          <w:szCs w:val="22"/>
        </w:rPr>
      </w:pPr>
      <w:r>
        <w:rPr>
          <w:rFonts w:ascii="Tahoma" w:hAnsi="Tahoma" w:cs="Tahoma"/>
          <w:b/>
          <w:sz w:val="22"/>
          <w:szCs w:val="22"/>
        </w:rPr>
        <w:t>________________________</w:t>
      </w:r>
    </w:p>
    <w:p w14:paraId="600EB9DE" w14:textId="77777777" w:rsidR="0006412A" w:rsidRPr="0070002F" w:rsidRDefault="0006412A" w:rsidP="0006412A">
      <w:pPr>
        <w:spacing w:line="276" w:lineRule="auto"/>
        <w:jc w:val="center"/>
        <w:rPr>
          <w:rFonts w:ascii="Tahoma" w:hAnsi="Tahoma" w:cs="Tahoma"/>
          <w:sz w:val="22"/>
          <w:szCs w:val="22"/>
        </w:rPr>
      </w:pPr>
      <w:r w:rsidRPr="0070002F">
        <w:rPr>
          <w:rFonts w:ascii="Tahoma" w:hAnsi="Tahoma" w:cs="Tahoma"/>
          <w:sz w:val="22"/>
          <w:szCs w:val="22"/>
        </w:rPr>
        <w:t>Secretario Ad-Hoc</w:t>
      </w:r>
    </w:p>
    <w:p w14:paraId="01C1B6B9" w14:textId="0D374E72" w:rsidR="00DD01F2" w:rsidRPr="00EB3CD6" w:rsidRDefault="00DD01F2" w:rsidP="0006412A">
      <w:pPr>
        <w:spacing w:line="276" w:lineRule="auto"/>
        <w:jc w:val="both"/>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2195"/>
        <w:gridCol w:w="875"/>
        <w:gridCol w:w="1197"/>
        <w:gridCol w:w="694"/>
        <w:gridCol w:w="1506"/>
      </w:tblGrid>
      <w:tr w:rsidR="0070002F" w:rsidRPr="0070002F" w14:paraId="45D2B977" w14:textId="77777777" w:rsidTr="0070002F">
        <w:trPr>
          <w:trHeight w:val="20"/>
          <w:jc w:val="center"/>
        </w:trPr>
        <w:tc>
          <w:tcPr>
            <w:tcW w:w="0" w:type="auto"/>
            <w:gridSpan w:val="5"/>
            <w:tcBorders>
              <w:top w:val="single" w:sz="8" w:space="0" w:color="auto"/>
              <w:left w:val="single" w:sz="8" w:space="0" w:color="auto"/>
              <w:bottom w:val="single" w:sz="8" w:space="0" w:color="000000"/>
              <w:right w:val="nil"/>
            </w:tcBorders>
            <w:shd w:val="clear" w:color="auto" w:fill="auto"/>
            <w:noWrap/>
            <w:vAlign w:val="bottom"/>
            <w:hideMark/>
          </w:tcPr>
          <w:p w14:paraId="3812D719" w14:textId="77777777" w:rsidR="0070002F" w:rsidRPr="0070002F" w:rsidRDefault="0070002F">
            <w:pPr>
              <w:jc w:val="center"/>
              <w:rPr>
                <w:rFonts w:asciiTheme="minorHAnsi" w:hAnsiTheme="minorHAnsi" w:cs="Arial"/>
                <w:b/>
                <w:bCs/>
                <w:sz w:val="16"/>
                <w:szCs w:val="16"/>
              </w:rPr>
            </w:pPr>
            <w:r w:rsidRPr="0070002F">
              <w:rPr>
                <w:rFonts w:asciiTheme="minorHAnsi" w:hAnsiTheme="minorHAnsi" w:cs="Arial"/>
                <w:b/>
                <w:bCs/>
                <w:sz w:val="16"/>
                <w:szCs w:val="16"/>
              </w:rPr>
              <w:t>LIQUIDACION INTERESES MORATORIOS</w:t>
            </w:r>
          </w:p>
        </w:tc>
      </w:tr>
      <w:tr w:rsidR="003414EB" w:rsidRPr="0070002F" w14:paraId="29BEB981" w14:textId="77777777" w:rsidTr="0070002F">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21ECD6"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Periodo</w:t>
            </w:r>
          </w:p>
        </w:tc>
        <w:tc>
          <w:tcPr>
            <w:tcW w:w="0" w:type="auto"/>
            <w:tcBorders>
              <w:top w:val="nil"/>
              <w:left w:val="nil"/>
              <w:bottom w:val="single" w:sz="8" w:space="0" w:color="auto"/>
              <w:right w:val="single" w:sz="4" w:space="0" w:color="auto"/>
            </w:tcBorders>
            <w:shd w:val="clear" w:color="auto" w:fill="auto"/>
            <w:vAlign w:val="bottom"/>
            <w:hideMark/>
          </w:tcPr>
          <w:p w14:paraId="7087A914"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Mesada</w:t>
            </w:r>
          </w:p>
        </w:tc>
        <w:tc>
          <w:tcPr>
            <w:tcW w:w="0" w:type="auto"/>
            <w:tcBorders>
              <w:top w:val="nil"/>
              <w:left w:val="nil"/>
              <w:bottom w:val="single" w:sz="8" w:space="0" w:color="auto"/>
              <w:right w:val="single" w:sz="4" w:space="0" w:color="auto"/>
            </w:tcBorders>
            <w:shd w:val="clear" w:color="auto" w:fill="auto"/>
            <w:vAlign w:val="bottom"/>
            <w:hideMark/>
          </w:tcPr>
          <w:p w14:paraId="1F6E4E37"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 xml:space="preserve">% </w:t>
            </w:r>
            <w:proofErr w:type="spellStart"/>
            <w:r w:rsidRPr="0070002F">
              <w:rPr>
                <w:rFonts w:asciiTheme="minorHAnsi" w:hAnsiTheme="minorHAnsi" w:cs="Arial"/>
                <w:b/>
                <w:bCs/>
                <w:color w:val="000000"/>
                <w:sz w:val="16"/>
                <w:szCs w:val="16"/>
              </w:rPr>
              <w:t>Interes</w:t>
            </w:r>
            <w:proofErr w:type="spellEnd"/>
            <w:r w:rsidRPr="0070002F">
              <w:rPr>
                <w:rFonts w:asciiTheme="minorHAnsi" w:hAnsiTheme="minorHAnsi" w:cs="Arial"/>
                <w:b/>
                <w:bCs/>
                <w:color w:val="000000"/>
                <w:sz w:val="16"/>
                <w:szCs w:val="16"/>
              </w:rPr>
              <w:t xml:space="preserve"> Diario</w:t>
            </w:r>
          </w:p>
        </w:tc>
        <w:tc>
          <w:tcPr>
            <w:tcW w:w="0" w:type="auto"/>
            <w:tcBorders>
              <w:top w:val="nil"/>
              <w:left w:val="nil"/>
              <w:bottom w:val="single" w:sz="8" w:space="0" w:color="auto"/>
              <w:right w:val="single" w:sz="4" w:space="0" w:color="auto"/>
            </w:tcBorders>
            <w:shd w:val="clear" w:color="auto" w:fill="auto"/>
            <w:vAlign w:val="bottom"/>
            <w:hideMark/>
          </w:tcPr>
          <w:p w14:paraId="65BB67D3"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No. Días</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618AED4E"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Valor Intereses</w:t>
            </w:r>
          </w:p>
        </w:tc>
      </w:tr>
      <w:tr w:rsidR="003414EB" w:rsidRPr="0070002F" w14:paraId="0C8E35AC"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4DF607C" w14:textId="1F91EFEC" w:rsidR="0070002F" w:rsidRPr="0070002F" w:rsidRDefault="003414EB" w:rsidP="003414EB">
            <w:pPr>
              <w:jc w:val="center"/>
              <w:rPr>
                <w:rFonts w:asciiTheme="minorHAnsi" w:hAnsiTheme="minorHAnsi" w:cs="Arial"/>
                <w:color w:val="000000"/>
                <w:sz w:val="16"/>
                <w:szCs w:val="16"/>
              </w:rPr>
            </w:pPr>
            <w:r>
              <w:rPr>
                <w:rFonts w:asciiTheme="minorHAnsi" w:hAnsiTheme="minorHAnsi" w:cs="Arial"/>
                <w:color w:val="000000"/>
                <w:sz w:val="16"/>
                <w:szCs w:val="16"/>
              </w:rPr>
              <w:t xml:space="preserve">Retroactivo </w:t>
            </w:r>
            <w:r w:rsidR="0070002F" w:rsidRPr="0070002F">
              <w:rPr>
                <w:rFonts w:asciiTheme="minorHAnsi" w:hAnsiTheme="minorHAnsi" w:cs="Arial"/>
                <w:color w:val="000000"/>
                <w:sz w:val="16"/>
                <w:szCs w:val="16"/>
              </w:rPr>
              <w:t>1</w:t>
            </w:r>
            <w:r>
              <w:rPr>
                <w:rFonts w:asciiTheme="minorHAnsi" w:hAnsiTheme="minorHAnsi" w:cs="Arial"/>
                <w:color w:val="000000"/>
                <w:sz w:val="16"/>
                <w:szCs w:val="16"/>
              </w:rPr>
              <w:t>º f</w:t>
            </w:r>
            <w:r w:rsidR="0070002F" w:rsidRPr="0070002F">
              <w:rPr>
                <w:rFonts w:asciiTheme="minorHAnsi" w:hAnsiTheme="minorHAnsi" w:cs="Arial"/>
                <w:color w:val="000000"/>
                <w:sz w:val="16"/>
                <w:szCs w:val="16"/>
              </w:rPr>
              <w:t xml:space="preserve">eb </w:t>
            </w:r>
            <w:r>
              <w:rPr>
                <w:rFonts w:asciiTheme="minorHAnsi" w:hAnsiTheme="minorHAnsi" w:cs="Arial"/>
                <w:color w:val="000000"/>
                <w:sz w:val="16"/>
                <w:szCs w:val="16"/>
              </w:rPr>
              <w:t>–</w:t>
            </w:r>
            <w:r w:rsidR="0070002F" w:rsidRPr="0070002F">
              <w:rPr>
                <w:rFonts w:asciiTheme="minorHAnsi" w:hAnsiTheme="minorHAnsi" w:cs="Arial"/>
                <w:color w:val="000000"/>
                <w:sz w:val="16"/>
                <w:szCs w:val="16"/>
              </w:rPr>
              <w:t xml:space="preserve"> 31</w:t>
            </w:r>
            <w:r>
              <w:rPr>
                <w:rFonts w:asciiTheme="minorHAnsi" w:hAnsiTheme="minorHAnsi" w:cs="Arial"/>
                <w:color w:val="000000"/>
                <w:sz w:val="16"/>
                <w:szCs w:val="16"/>
              </w:rPr>
              <w:t xml:space="preserve"> </w:t>
            </w:r>
            <w:r w:rsidR="0070002F" w:rsidRPr="0070002F">
              <w:rPr>
                <w:rFonts w:asciiTheme="minorHAnsi" w:hAnsiTheme="minorHAnsi" w:cs="Arial"/>
                <w:color w:val="000000"/>
                <w:sz w:val="16"/>
                <w:szCs w:val="16"/>
              </w:rPr>
              <w:t>jul 2011</w:t>
            </w:r>
          </w:p>
        </w:tc>
        <w:tc>
          <w:tcPr>
            <w:tcW w:w="0" w:type="auto"/>
            <w:tcBorders>
              <w:top w:val="nil"/>
              <w:left w:val="nil"/>
              <w:bottom w:val="single" w:sz="4" w:space="0" w:color="auto"/>
              <w:right w:val="single" w:sz="4" w:space="0" w:color="auto"/>
            </w:tcBorders>
            <w:shd w:val="clear" w:color="auto" w:fill="auto"/>
            <w:vAlign w:val="center"/>
            <w:hideMark/>
          </w:tcPr>
          <w:p w14:paraId="5885279F"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3.749.200</w:t>
            </w:r>
          </w:p>
        </w:tc>
        <w:tc>
          <w:tcPr>
            <w:tcW w:w="0" w:type="auto"/>
            <w:tcBorders>
              <w:top w:val="nil"/>
              <w:left w:val="nil"/>
              <w:bottom w:val="single" w:sz="4" w:space="0" w:color="auto"/>
              <w:right w:val="single" w:sz="4" w:space="0" w:color="auto"/>
            </w:tcBorders>
            <w:shd w:val="pct50" w:color="FFFFFF" w:fill="FFFFFF"/>
            <w:noWrap/>
            <w:vAlign w:val="bottom"/>
            <w:hideMark/>
          </w:tcPr>
          <w:p w14:paraId="074DEFE8"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53F95565"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1200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F4DF3C9"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3.117.834,72 </w:t>
            </w:r>
          </w:p>
        </w:tc>
      </w:tr>
      <w:tr w:rsidR="003414EB" w:rsidRPr="0070002F" w14:paraId="13DFEFBA"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6ADBE2F"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01-ago-11</w:t>
            </w:r>
          </w:p>
        </w:tc>
        <w:tc>
          <w:tcPr>
            <w:tcW w:w="0" w:type="auto"/>
            <w:tcBorders>
              <w:top w:val="nil"/>
              <w:left w:val="nil"/>
              <w:bottom w:val="single" w:sz="4" w:space="0" w:color="auto"/>
              <w:right w:val="single" w:sz="4" w:space="0" w:color="auto"/>
            </w:tcBorders>
            <w:shd w:val="clear" w:color="auto" w:fill="auto"/>
            <w:vAlign w:val="center"/>
            <w:hideMark/>
          </w:tcPr>
          <w:p w14:paraId="1265DB7B"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535.600</w:t>
            </w:r>
          </w:p>
        </w:tc>
        <w:tc>
          <w:tcPr>
            <w:tcW w:w="0" w:type="auto"/>
            <w:tcBorders>
              <w:top w:val="nil"/>
              <w:left w:val="nil"/>
              <w:bottom w:val="single" w:sz="4" w:space="0" w:color="auto"/>
              <w:right w:val="single" w:sz="4" w:space="0" w:color="auto"/>
            </w:tcBorders>
            <w:shd w:val="pct50" w:color="FFFFFF" w:fill="FFFFFF"/>
            <w:noWrap/>
            <w:vAlign w:val="bottom"/>
            <w:hideMark/>
          </w:tcPr>
          <w:p w14:paraId="68A1BF52"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20358B20"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1200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1271867"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445.404,96 </w:t>
            </w:r>
          </w:p>
        </w:tc>
      </w:tr>
      <w:tr w:rsidR="003414EB" w:rsidRPr="0070002F" w14:paraId="5C0B238C"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FC70EA"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01-sep-11</w:t>
            </w:r>
          </w:p>
        </w:tc>
        <w:tc>
          <w:tcPr>
            <w:tcW w:w="0" w:type="auto"/>
            <w:tcBorders>
              <w:top w:val="nil"/>
              <w:left w:val="nil"/>
              <w:bottom w:val="single" w:sz="4" w:space="0" w:color="auto"/>
              <w:right w:val="single" w:sz="4" w:space="0" w:color="auto"/>
            </w:tcBorders>
            <w:shd w:val="clear" w:color="auto" w:fill="auto"/>
            <w:vAlign w:val="center"/>
            <w:hideMark/>
          </w:tcPr>
          <w:p w14:paraId="3F847948"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535.600</w:t>
            </w:r>
          </w:p>
        </w:tc>
        <w:tc>
          <w:tcPr>
            <w:tcW w:w="0" w:type="auto"/>
            <w:tcBorders>
              <w:top w:val="nil"/>
              <w:left w:val="nil"/>
              <w:bottom w:val="single" w:sz="4" w:space="0" w:color="auto"/>
              <w:right w:val="single" w:sz="4" w:space="0" w:color="auto"/>
            </w:tcBorders>
            <w:shd w:val="pct50" w:color="FFFFFF" w:fill="FFFFFF"/>
            <w:noWrap/>
            <w:vAlign w:val="bottom"/>
            <w:hideMark/>
          </w:tcPr>
          <w:p w14:paraId="582D8271"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64F2073C"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1170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40C6F00"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434.269,84 </w:t>
            </w:r>
          </w:p>
        </w:tc>
      </w:tr>
      <w:tr w:rsidR="003414EB" w:rsidRPr="0070002F" w14:paraId="3EFF0617"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25F95D1"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01-oct-11</w:t>
            </w:r>
          </w:p>
        </w:tc>
        <w:tc>
          <w:tcPr>
            <w:tcW w:w="0" w:type="auto"/>
            <w:tcBorders>
              <w:top w:val="nil"/>
              <w:left w:val="nil"/>
              <w:bottom w:val="single" w:sz="4" w:space="0" w:color="auto"/>
              <w:right w:val="single" w:sz="4" w:space="0" w:color="auto"/>
            </w:tcBorders>
            <w:shd w:val="clear" w:color="auto" w:fill="auto"/>
            <w:vAlign w:val="center"/>
            <w:hideMark/>
          </w:tcPr>
          <w:p w14:paraId="1803323E"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535.600</w:t>
            </w:r>
          </w:p>
        </w:tc>
        <w:tc>
          <w:tcPr>
            <w:tcW w:w="0" w:type="auto"/>
            <w:tcBorders>
              <w:top w:val="nil"/>
              <w:left w:val="nil"/>
              <w:bottom w:val="single" w:sz="4" w:space="0" w:color="auto"/>
              <w:right w:val="single" w:sz="4" w:space="0" w:color="auto"/>
            </w:tcBorders>
            <w:shd w:val="pct50" w:color="FFFFFF" w:fill="FFFFFF"/>
            <w:noWrap/>
            <w:vAlign w:val="bottom"/>
            <w:hideMark/>
          </w:tcPr>
          <w:p w14:paraId="4DAB3AA8"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3CF61978"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1140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83BF3A6"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423.134,71 </w:t>
            </w:r>
          </w:p>
        </w:tc>
      </w:tr>
      <w:tr w:rsidR="003414EB" w:rsidRPr="0070002F" w14:paraId="533ABF0D"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997194"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01-nov-11</w:t>
            </w:r>
          </w:p>
        </w:tc>
        <w:tc>
          <w:tcPr>
            <w:tcW w:w="0" w:type="auto"/>
            <w:tcBorders>
              <w:top w:val="nil"/>
              <w:left w:val="nil"/>
              <w:bottom w:val="single" w:sz="4" w:space="0" w:color="auto"/>
              <w:right w:val="single" w:sz="4" w:space="0" w:color="auto"/>
            </w:tcBorders>
            <w:shd w:val="clear" w:color="auto" w:fill="auto"/>
            <w:vAlign w:val="center"/>
            <w:hideMark/>
          </w:tcPr>
          <w:p w14:paraId="11A710B6"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535.600</w:t>
            </w:r>
          </w:p>
        </w:tc>
        <w:tc>
          <w:tcPr>
            <w:tcW w:w="0" w:type="auto"/>
            <w:tcBorders>
              <w:top w:val="nil"/>
              <w:left w:val="nil"/>
              <w:bottom w:val="single" w:sz="4" w:space="0" w:color="auto"/>
              <w:right w:val="single" w:sz="4" w:space="0" w:color="auto"/>
            </w:tcBorders>
            <w:shd w:val="pct50" w:color="FFFFFF" w:fill="FFFFFF"/>
            <w:noWrap/>
            <w:vAlign w:val="bottom"/>
            <w:hideMark/>
          </w:tcPr>
          <w:p w14:paraId="5138D6B4"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0C91A743"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1110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ACA7015"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411.999,59 </w:t>
            </w:r>
          </w:p>
        </w:tc>
      </w:tr>
      <w:tr w:rsidR="003414EB" w:rsidRPr="0070002F" w14:paraId="4553CB3E"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FC0455E"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01-dic-11</w:t>
            </w:r>
          </w:p>
        </w:tc>
        <w:tc>
          <w:tcPr>
            <w:tcW w:w="0" w:type="auto"/>
            <w:tcBorders>
              <w:top w:val="nil"/>
              <w:left w:val="nil"/>
              <w:bottom w:val="single" w:sz="4" w:space="0" w:color="auto"/>
              <w:right w:val="single" w:sz="4" w:space="0" w:color="auto"/>
            </w:tcBorders>
            <w:shd w:val="clear" w:color="auto" w:fill="auto"/>
            <w:vAlign w:val="center"/>
            <w:hideMark/>
          </w:tcPr>
          <w:p w14:paraId="5E31F359"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1.071.200</w:t>
            </w:r>
          </w:p>
        </w:tc>
        <w:tc>
          <w:tcPr>
            <w:tcW w:w="0" w:type="auto"/>
            <w:tcBorders>
              <w:top w:val="nil"/>
              <w:left w:val="nil"/>
              <w:bottom w:val="single" w:sz="4" w:space="0" w:color="auto"/>
              <w:right w:val="single" w:sz="4" w:space="0" w:color="auto"/>
            </w:tcBorders>
            <w:shd w:val="pct50" w:color="FFFFFF" w:fill="FFFFFF"/>
            <w:noWrap/>
            <w:vAlign w:val="bottom"/>
            <w:hideMark/>
          </w:tcPr>
          <w:p w14:paraId="3D51931F"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7D85D46A"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1080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232E3A4"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801.728,93 </w:t>
            </w:r>
          </w:p>
        </w:tc>
      </w:tr>
      <w:tr w:rsidR="003414EB" w:rsidRPr="0070002F" w14:paraId="7EF612CB"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A8D9FF"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01-ene-12</w:t>
            </w:r>
          </w:p>
        </w:tc>
        <w:tc>
          <w:tcPr>
            <w:tcW w:w="0" w:type="auto"/>
            <w:tcBorders>
              <w:top w:val="nil"/>
              <w:left w:val="nil"/>
              <w:bottom w:val="single" w:sz="4" w:space="0" w:color="auto"/>
              <w:right w:val="single" w:sz="4" w:space="0" w:color="auto"/>
            </w:tcBorders>
            <w:shd w:val="clear" w:color="auto" w:fill="auto"/>
            <w:vAlign w:val="center"/>
            <w:hideMark/>
          </w:tcPr>
          <w:p w14:paraId="7ABFE89F"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2F4C0590"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127E2B13"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1050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D472F81"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412.359,26 </w:t>
            </w:r>
          </w:p>
        </w:tc>
      </w:tr>
      <w:tr w:rsidR="003414EB" w:rsidRPr="0070002F" w14:paraId="4107D222"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13BF905"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01-feb-12</w:t>
            </w:r>
          </w:p>
        </w:tc>
        <w:tc>
          <w:tcPr>
            <w:tcW w:w="0" w:type="auto"/>
            <w:tcBorders>
              <w:top w:val="nil"/>
              <w:left w:val="nil"/>
              <w:bottom w:val="single" w:sz="4" w:space="0" w:color="auto"/>
              <w:right w:val="single" w:sz="4" w:space="0" w:color="auto"/>
            </w:tcBorders>
            <w:shd w:val="clear" w:color="auto" w:fill="auto"/>
            <w:vAlign w:val="center"/>
            <w:hideMark/>
          </w:tcPr>
          <w:p w14:paraId="34CD17A6"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3B11052F"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1700B9AA"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1020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1DF5D37"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400.577,56 </w:t>
            </w:r>
          </w:p>
        </w:tc>
      </w:tr>
      <w:tr w:rsidR="003414EB" w:rsidRPr="0070002F" w14:paraId="55797E7B"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415434F"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01-mar-12</w:t>
            </w:r>
          </w:p>
        </w:tc>
        <w:tc>
          <w:tcPr>
            <w:tcW w:w="0" w:type="auto"/>
            <w:tcBorders>
              <w:top w:val="nil"/>
              <w:left w:val="nil"/>
              <w:bottom w:val="single" w:sz="4" w:space="0" w:color="auto"/>
              <w:right w:val="single" w:sz="4" w:space="0" w:color="auto"/>
            </w:tcBorders>
            <w:shd w:val="clear" w:color="auto" w:fill="auto"/>
            <w:vAlign w:val="center"/>
            <w:hideMark/>
          </w:tcPr>
          <w:p w14:paraId="1EC40930"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61A147F5"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035273D3"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990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D3215C2"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388.795,87 </w:t>
            </w:r>
          </w:p>
        </w:tc>
      </w:tr>
      <w:tr w:rsidR="003414EB" w:rsidRPr="0070002F" w14:paraId="01EB939E"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0F61EB3"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01-abr-12</w:t>
            </w:r>
          </w:p>
        </w:tc>
        <w:tc>
          <w:tcPr>
            <w:tcW w:w="0" w:type="auto"/>
            <w:tcBorders>
              <w:top w:val="nil"/>
              <w:left w:val="nil"/>
              <w:bottom w:val="single" w:sz="4" w:space="0" w:color="auto"/>
              <w:right w:val="single" w:sz="4" w:space="0" w:color="auto"/>
            </w:tcBorders>
            <w:shd w:val="clear" w:color="auto" w:fill="auto"/>
            <w:vAlign w:val="center"/>
            <w:hideMark/>
          </w:tcPr>
          <w:p w14:paraId="6D048467"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61585947"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1565EE5C"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960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275F2AD"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377.014,18 </w:t>
            </w:r>
          </w:p>
        </w:tc>
      </w:tr>
      <w:tr w:rsidR="003414EB" w:rsidRPr="0070002F" w14:paraId="5383612D"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8AD3CA"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01-may-12</w:t>
            </w:r>
          </w:p>
        </w:tc>
        <w:tc>
          <w:tcPr>
            <w:tcW w:w="0" w:type="auto"/>
            <w:tcBorders>
              <w:top w:val="nil"/>
              <w:left w:val="nil"/>
              <w:bottom w:val="single" w:sz="4" w:space="0" w:color="auto"/>
              <w:right w:val="single" w:sz="4" w:space="0" w:color="auto"/>
            </w:tcBorders>
            <w:shd w:val="clear" w:color="auto" w:fill="auto"/>
            <w:vAlign w:val="center"/>
            <w:hideMark/>
          </w:tcPr>
          <w:p w14:paraId="79EBD07B"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66A9EAA7"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1F9BFF22"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930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E97757F"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365.232,48 </w:t>
            </w:r>
          </w:p>
        </w:tc>
      </w:tr>
      <w:tr w:rsidR="003414EB" w:rsidRPr="0070002F" w14:paraId="314F1F28"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233E598"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01-jun-12</w:t>
            </w:r>
          </w:p>
        </w:tc>
        <w:tc>
          <w:tcPr>
            <w:tcW w:w="0" w:type="auto"/>
            <w:tcBorders>
              <w:top w:val="nil"/>
              <w:left w:val="nil"/>
              <w:bottom w:val="single" w:sz="4" w:space="0" w:color="auto"/>
              <w:right w:val="single" w:sz="4" w:space="0" w:color="auto"/>
            </w:tcBorders>
            <w:shd w:val="clear" w:color="auto" w:fill="auto"/>
            <w:vAlign w:val="center"/>
            <w:hideMark/>
          </w:tcPr>
          <w:p w14:paraId="4BFBE7C9"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1.133.400</w:t>
            </w:r>
          </w:p>
        </w:tc>
        <w:tc>
          <w:tcPr>
            <w:tcW w:w="0" w:type="auto"/>
            <w:tcBorders>
              <w:top w:val="nil"/>
              <w:left w:val="nil"/>
              <w:bottom w:val="single" w:sz="4" w:space="0" w:color="auto"/>
              <w:right w:val="single" w:sz="4" w:space="0" w:color="auto"/>
            </w:tcBorders>
            <w:shd w:val="pct50" w:color="FFFFFF" w:fill="FFFFFF"/>
            <w:noWrap/>
            <w:vAlign w:val="bottom"/>
            <w:hideMark/>
          </w:tcPr>
          <w:p w14:paraId="19F7F5B2"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589961D0"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900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F4A5297"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706.901,58 </w:t>
            </w:r>
          </w:p>
        </w:tc>
      </w:tr>
      <w:tr w:rsidR="003414EB" w:rsidRPr="0070002F" w14:paraId="7B85BA48"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36B1321"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01-jul-12</w:t>
            </w:r>
          </w:p>
        </w:tc>
        <w:tc>
          <w:tcPr>
            <w:tcW w:w="0" w:type="auto"/>
            <w:tcBorders>
              <w:top w:val="nil"/>
              <w:left w:val="nil"/>
              <w:bottom w:val="single" w:sz="4" w:space="0" w:color="auto"/>
              <w:right w:val="single" w:sz="4" w:space="0" w:color="auto"/>
            </w:tcBorders>
            <w:shd w:val="clear" w:color="auto" w:fill="auto"/>
            <w:vAlign w:val="center"/>
            <w:hideMark/>
          </w:tcPr>
          <w:p w14:paraId="7DC9AB68"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3CC1AD7E"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6D298639"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870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D0F3589"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341.669,10 </w:t>
            </w:r>
          </w:p>
        </w:tc>
      </w:tr>
      <w:tr w:rsidR="003414EB" w:rsidRPr="0070002F" w14:paraId="343EA838"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48638D"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01-ago-12</w:t>
            </w:r>
          </w:p>
        </w:tc>
        <w:tc>
          <w:tcPr>
            <w:tcW w:w="0" w:type="auto"/>
            <w:tcBorders>
              <w:top w:val="nil"/>
              <w:left w:val="nil"/>
              <w:bottom w:val="single" w:sz="4" w:space="0" w:color="auto"/>
              <w:right w:val="single" w:sz="4" w:space="0" w:color="auto"/>
            </w:tcBorders>
            <w:shd w:val="clear" w:color="auto" w:fill="auto"/>
            <w:vAlign w:val="center"/>
            <w:hideMark/>
          </w:tcPr>
          <w:p w14:paraId="781FFAC0"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7DE3927B"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1E7766E8"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840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5B38D3F"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329.887,40 </w:t>
            </w:r>
          </w:p>
        </w:tc>
      </w:tr>
      <w:tr w:rsidR="003414EB" w:rsidRPr="0070002F" w14:paraId="5D1090A1"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C82942"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01-sep-12</w:t>
            </w:r>
          </w:p>
        </w:tc>
        <w:tc>
          <w:tcPr>
            <w:tcW w:w="0" w:type="auto"/>
            <w:tcBorders>
              <w:top w:val="nil"/>
              <w:left w:val="nil"/>
              <w:bottom w:val="single" w:sz="4" w:space="0" w:color="auto"/>
              <w:right w:val="single" w:sz="4" w:space="0" w:color="auto"/>
            </w:tcBorders>
            <w:shd w:val="clear" w:color="auto" w:fill="auto"/>
            <w:vAlign w:val="center"/>
            <w:hideMark/>
          </w:tcPr>
          <w:p w14:paraId="33E3BCAB"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42C9B0FB"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4E976440"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0EDC7A4"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318.105,71 </w:t>
            </w:r>
          </w:p>
        </w:tc>
      </w:tr>
      <w:tr w:rsidR="003414EB" w:rsidRPr="0070002F" w14:paraId="1FD868AE"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F895737"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01-oct-12</w:t>
            </w:r>
          </w:p>
        </w:tc>
        <w:tc>
          <w:tcPr>
            <w:tcW w:w="0" w:type="auto"/>
            <w:tcBorders>
              <w:top w:val="nil"/>
              <w:left w:val="nil"/>
              <w:bottom w:val="single" w:sz="4" w:space="0" w:color="auto"/>
              <w:right w:val="single" w:sz="4" w:space="0" w:color="auto"/>
            </w:tcBorders>
            <w:shd w:val="clear" w:color="auto" w:fill="auto"/>
            <w:vAlign w:val="center"/>
            <w:hideMark/>
          </w:tcPr>
          <w:p w14:paraId="32E3B3F2"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647B1205"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606F321D"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780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4E27CBF"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306.324,02 </w:t>
            </w:r>
          </w:p>
        </w:tc>
      </w:tr>
      <w:tr w:rsidR="003414EB" w:rsidRPr="0070002F" w14:paraId="7577300F"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34A504"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01-nov-12</w:t>
            </w:r>
          </w:p>
        </w:tc>
        <w:tc>
          <w:tcPr>
            <w:tcW w:w="0" w:type="auto"/>
            <w:tcBorders>
              <w:top w:val="nil"/>
              <w:left w:val="nil"/>
              <w:bottom w:val="single" w:sz="4" w:space="0" w:color="auto"/>
              <w:right w:val="single" w:sz="4" w:space="0" w:color="auto"/>
            </w:tcBorders>
            <w:shd w:val="clear" w:color="auto" w:fill="auto"/>
            <w:vAlign w:val="center"/>
            <w:hideMark/>
          </w:tcPr>
          <w:p w14:paraId="1AAB6113"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566.700</w:t>
            </w:r>
          </w:p>
        </w:tc>
        <w:tc>
          <w:tcPr>
            <w:tcW w:w="0" w:type="auto"/>
            <w:tcBorders>
              <w:top w:val="nil"/>
              <w:left w:val="nil"/>
              <w:bottom w:val="single" w:sz="4" w:space="0" w:color="auto"/>
              <w:right w:val="single" w:sz="4" w:space="0" w:color="auto"/>
            </w:tcBorders>
            <w:shd w:val="pct50" w:color="FFFFFF" w:fill="FFFFFF"/>
            <w:noWrap/>
            <w:vAlign w:val="bottom"/>
            <w:hideMark/>
          </w:tcPr>
          <w:p w14:paraId="3BB7C87B"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1492E177"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750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1E05058"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294.542,33 </w:t>
            </w:r>
          </w:p>
        </w:tc>
      </w:tr>
      <w:tr w:rsidR="003414EB" w:rsidRPr="0070002F" w14:paraId="1AFD92A6"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7BA575"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01-dic-12</w:t>
            </w:r>
          </w:p>
        </w:tc>
        <w:tc>
          <w:tcPr>
            <w:tcW w:w="0" w:type="auto"/>
            <w:tcBorders>
              <w:top w:val="nil"/>
              <w:left w:val="nil"/>
              <w:bottom w:val="single" w:sz="4" w:space="0" w:color="auto"/>
              <w:right w:val="single" w:sz="4" w:space="0" w:color="auto"/>
            </w:tcBorders>
            <w:shd w:val="clear" w:color="auto" w:fill="auto"/>
            <w:vAlign w:val="center"/>
            <w:hideMark/>
          </w:tcPr>
          <w:p w14:paraId="3A877D01"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1.133.400</w:t>
            </w:r>
          </w:p>
        </w:tc>
        <w:tc>
          <w:tcPr>
            <w:tcW w:w="0" w:type="auto"/>
            <w:tcBorders>
              <w:top w:val="nil"/>
              <w:left w:val="nil"/>
              <w:bottom w:val="single" w:sz="4" w:space="0" w:color="auto"/>
              <w:right w:val="single" w:sz="4" w:space="0" w:color="auto"/>
            </w:tcBorders>
            <w:shd w:val="pct50" w:color="FFFFFF" w:fill="FFFFFF"/>
            <w:noWrap/>
            <w:vAlign w:val="bottom"/>
            <w:hideMark/>
          </w:tcPr>
          <w:p w14:paraId="7AD360CF"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1A35D00D"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720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D7B371A"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565.521,26 </w:t>
            </w:r>
          </w:p>
        </w:tc>
      </w:tr>
      <w:tr w:rsidR="003414EB" w:rsidRPr="0070002F" w14:paraId="140177AB"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CEFB89C"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01-ene-13</w:t>
            </w:r>
          </w:p>
        </w:tc>
        <w:tc>
          <w:tcPr>
            <w:tcW w:w="0" w:type="auto"/>
            <w:tcBorders>
              <w:top w:val="nil"/>
              <w:left w:val="nil"/>
              <w:bottom w:val="single" w:sz="4" w:space="0" w:color="auto"/>
              <w:right w:val="single" w:sz="4" w:space="0" w:color="auto"/>
            </w:tcBorders>
            <w:shd w:val="clear" w:color="auto" w:fill="auto"/>
            <w:vAlign w:val="center"/>
            <w:hideMark/>
          </w:tcPr>
          <w:p w14:paraId="6389E507"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589.500</w:t>
            </w:r>
          </w:p>
        </w:tc>
        <w:tc>
          <w:tcPr>
            <w:tcW w:w="0" w:type="auto"/>
            <w:tcBorders>
              <w:top w:val="nil"/>
              <w:left w:val="nil"/>
              <w:bottom w:val="single" w:sz="4" w:space="0" w:color="auto"/>
              <w:right w:val="single" w:sz="4" w:space="0" w:color="auto"/>
            </w:tcBorders>
            <w:shd w:val="pct50" w:color="FFFFFF" w:fill="FFFFFF"/>
            <w:noWrap/>
            <w:vAlign w:val="bottom"/>
            <w:hideMark/>
          </w:tcPr>
          <w:p w14:paraId="3C242BC3"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52AFB919"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690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A5CC515"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281.881,22 </w:t>
            </w:r>
          </w:p>
        </w:tc>
      </w:tr>
      <w:tr w:rsidR="003414EB" w:rsidRPr="0070002F" w14:paraId="6FDF30D6"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58A813"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01-feb-13</w:t>
            </w:r>
          </w:p>
        </w:tc>
        <w:tc>
          <w:tcPr>
            <w:tcW w:w="0" w:type="auto"/>
            <w:tcBorders>
              <w:top w:val="nil"/>
              <w:left w:val="nil"/>
              <w:bottom w:val="single" w:sz="4" w:space="0" w:color="auto"/>
              <w:right w:val="single" w:sz="4" w:space="0" w:color="auto"/>
            </w:tcBorders>
            <w:shd w:val="clear" w:color="auto" w:fill="auto"/>
            <w:vAlign w:val="center"/>
            <w:hideMark/>
          </w:tcPr>
          <w:p w14:paraId="3F34A949"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589.500</w:t>
            </w:r>
          </w:p>
        </w:tc>
        <w:tc>
          <w:tcPr>
            <w:tcW w:w="0" w:type="auto"/>
            <w:tcBorders>
              <w:top w:val="nil"/>
              <w:left w:val="nil"/>
              <w:bottom w:val="single" w:sz="4" w:space="0" w:color="auto"/>
              <w:right w:val="single" w:sz="4" w:space="0" w:color="auto"/>
            </w:tcBorders>
            <w:shd w:val="pct50" w:color="FFFFFF" w:fill="FFFFFF"/>
            <w:noWrap/>
            <w:vAlign w:val="bottom"/>
            <w:hideMark/>
          </w:tcPr>
          <w:p w14:paraId="624F1AD4"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0FC51188"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660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63E5212"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269.625,51 </w:t>
            </w:r>
          </w:p>
        </w:tc>
      </w:tr>
      <w:tr w:rsidR="003414EB" w:rsidRPr="0070002F" w14:paraId="623B11B4"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6179B3"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01-mar-13</w:t>
            </w:r>
          </w:p>
        </w:tc>
        <w:tc>
          <w:tcPr>
            <w:tcW w:w="0" w:type="auto"/>
            <w:tcBorders>
              <w:top w:val="nil"/>
              <w:left w:val="nil"/>
              <w:bottom w:val="single" w:sz="4" w:space="0" w:color="auto"/>
              <w:right w:val="single" w:sz="4" w:space="0" w:color="auto"/>
            </w:tcBorders>
            <w:shd w:val="clear" w:color="auto" w:fill="auto"/>
            <w:vAlign w:val="center"/>
            <w:hideMark/>
          </w:tcPr>
          <w:p w14:paraId="1686C0E4"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589.500</w:t>
            </w:r>
          </w:p>
        </w:tc>
        <w:tc>
          <w:tcPr>
            <w:tcW w:w="0" w:type="auto"/>
            <w:tcBorders>
              <w:top w:val="nil"/>
              <w:left w:val="nil"/>
              <w:bottom w:val="single" w:sz="4" w:space="0" w:color="auto"/>
              <w:right w:val="single" w:sz="4" w:space="0" w:color="auto"/>
            </w:tcBorders>
            <w:shd w:val="pct50" w:color="FFFFFF" w:fill="FFFFFF"/>
            <w:noWrap/>
            <w:vAlign w:val="bottom"/>
            <w:hideMark/>
          </w:tcPr>
          <w:p w14:paraId="4AA29DC7"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5B8BC8E9"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CA788E2"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257.369,81 </w:t>
            </w:r>
          </w:p>
        </w:tc>
      </w:tr>
      <w:tr w:rsidR="003414EB" w:rsidRPr="0070002F" w14:paraId="185B5970"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F230ACC"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01-abr-13</w:t>
            </w:r>
          </w:p>
        </w:tc>
        <w:tc>
          <w:tcPr>
            <w:tcW w:w="0" w:type="auto"/>
            <w:tcBorders>
              <w:top w:val="nil"/>
              <w:left w:val="nil"/>
              <w:bottom w:val="single" w:sz="4" w:space="0" w:color="auto"/>
              <w:right w:val="single" w:sz="4" w:space="0" w:color="auto"/>
            </w:tcBorders>
            <w:shd w:val="clear" w:color="auto" w:fill="auto"/>
            <w:vAlign w:val="center"/>
            <w:hideMark/>
          </w:tcPr>
          <w:p w14:paraId="4E61F6DF"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589.500</w:t>
            </w:r>
          </w:p>
        </w:tc>
        <w:tc>
          <w:tcPr>
            <w:tcW w:w="0" w:type="auto"/>
            <w:tcBorders>
              <w:top w:val="nil"/>
              <w:left w:val="nil"/>
              <w:bottom w:val="single" w:sz="4" w:space="0" w:color="auto"/>
              <w:right w:val="single" w:sz="4" w:space="0" w:color="auto"/>
            </w:tcBorders>
            <w:shd w:val="pct50" w:color="FFFFFF" w:fill="FFFFFF"/>
            <w:noWrap/>
            <w:vAlign w:val="bottom"/>
            <w:hideMark/>
          </w:tcPr>
          <w:p w14:paraId="1F489CC9"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3FB38158"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475DAE4"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245.114,10 </w:t>
            </w:r>
          </w:p>
        </w:tc>
      </w:tr>
      <w:tr w:rsidR="003414EB" w:rsidRPr="0070002F" w14:paraId="699996C3"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82D3CA"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01-may-13</w:t>
            </w:r>
          </w:p>
        </w:tc>
        <w:tc>
          <w:tcPr>
            <w:tcW w:w="0" w:type="auto"/>
            <w:tcBorders>
              <w:top w:val="nil"/>
              <w:left w:val="nil"/>
              <w:bottom w:val="single" w:sz="4" w:space="0" w:color="auto"/>
              <w:right w:val="single" w:sz="4" w:space="0" w:color="auto"/>
            </w:tcBorders>
            <w:shd w:val="clear" w:color="auto" w:fill="auto"/>
            <w:vAlign w:val="center"/>
            <w:hideMark/>
          </w:tcPr>
          <w:p w14:paraId="4D03A567"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589.500</w:t>
            </w:r>
          </w:p>
        </w:tc>
        <w:tc>
          <w:tcPr>
            <w:tcW w:w="0" w:type="auto"/>
            <w:tcBorders>
              <w:top w:val="nil"/>
              <w:left w:val="nil"/>
              <w:bottom w:val="single" w:sz="4" w:space="0" w:color="auto"/>
              <w:right w:val="single" w:sz="4" w:space="0" w:color="auto"/>
            </w:tcBorders>
            <w:shd w:val="pct50" w:color="FFFFFF" w:fill="FFFFFF"/>
            <w:noWrap/>
            <w:vAlign w:val="bottom"/>
            <w:hideMark/>
          </w:tcPr>
          <w:p w14:paraId="1FED4307"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6C311884"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570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28669E7"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232.858,40 </w:t>
            </w:r>
          </w:p>
        </w:tc>
      </w:tr>
      <w:tr w:rsidR="003414EB" w:rsidRPr="0070002F" w14:paraId="5D7EEAD5" w14:textId="77777777" w:rsidTr="0070002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399A7F"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01-jun-13</w:t>
            </w:r>
          </w:p>
        </w:tc>
        <w:tc>
          <w:tcPr>
            <w:tcW w:w="0" w:type="auto"/>
            <w:tcBorders>
              <w:top w:val="nil"/>
              <w:left w:val="nil"/>
              <w:bottom w:val="single" w:sz="4" w:space="0" w:color="auto"/>
              <w:right w:val="single" w:sz="4" w:space="0" w:color="auto"/>
            </w:tcBorders>
            <w:shd w:val="clear" w:color="auto" w:fill="auto"/>
            <w:vAlign w:val="center"/>
            <w:hideMark/>
          </w:tcPr>
          <w:p w14:paraId="70E8C3F0" w14:textId="77777777" w:rsidR="0070002F" w:rsidRPr="0070002F" w:rsidRDefault="0070002F">
            <w:pPr>
              <w:jc w:val="center"/>
              <w:rPr>
                <w:rFonts w:asciiTheme="minorHAnsi" w:hAnsiTheme="minorHAnsi" w:cs="Arial"/>
                <w:color w:val="000000"/>
                <w:sz w:val="16"/>
                <w:szCs w:val="16"/>
              </w:rPr>
            </w:pPr>
            <w:r w:rsidRPr="0070002F">
              <w:rPr>
                <w:rFonts w:asciiTheme="minorHAnsi" w:hAnsiTheme="minorHAnsi" w:cs="Arial"/>
                <w:color w:val="000000"/>
                <w:sz w:val="16"/>
                <w:szCs w:val="16"/>
              </w:rPr>
              <w:t>1.179.000</w:t>
            </w:r>
          </w:p>
        </w:tc>
        <w:tc>
          <w:tcPr>
            <w:tcW w:w="0" w:type="auto"/>
            <w:tcBorders>
              <w:top w:val="nil"/>
              <w:left w:val="nil"/>
              <w:bottom w:val="single" w:sz="4" w:space="0" w:color="auto"/>
              <w:right w:val="single" w:sz="4" w:space="0" w:color="auto"/>
            </w:tcBorders>
            <w:shd w:val="pct50" w:color="FFFFFF" w:fill="FFFFFF"/>
            <w:noWrap/>
            <w:vAlign w:val="bottom"/>
            <w:hideMark/>
          </w:tcPr>
          <w:p w14:paraId="2CB1CB2B" w14:textId="77777777" w:rsidR="0070002F" w:rsidRPr="0070002F" w:rsidRDefault="0070002F">
            <w:pPr>
              <w:jc w:val="right"/>
              <w:rPr>
                <w:rFonts w:asciiTheme="minorHAnsi" w:hAnsiTheme="minorHAnsi"/>
                <w:color w:val="000000"/>
                <w:sz w:val="16"/>
                <w:szCs w:val="16"/>
              </w:rPr>
            </w:pPr>
            <w:r w:rsidRPr="0070002F">
              <w:rPr>
                <w:rFonts w:asciiTheme="minorHAnsi" w:hAnsiTheme="minorHAnsi"/>
                <w:color w:val="000000"/>
                <w:sz w:val="16"/>
                <w:szCs w:val="16"/>
              </w:rPr>
              <w:t>0,06930%</w:t>
            </w:r>
          </w:p>
        </w:tc>
        <w:tc>
          <w:tcPr>
            <w:tcW w:w="0" w:type="auto"/>
            <w:tcBorders>
              <w:top w:val="nil"/>
              <w:left w:val="nil"/>
              <w:bottom w:val="single" w:sz="4" w:space="0" w:color="auto"/>
              <w:right w:val="single" w:sz="4" w:space="0" w:color="auto"/>
            </w:tcBorders>
            <w:shd w:val="clear" w:color="auto" w:fill="auto"/>
            <w:vAlign w:val="bottom"/>
            <w:hideMark/>
          </w:tcPr>
          <w:p w14:paraId="3BCC0990"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540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D97A418"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xml:space="preserve"> $              441.205,38 </w:t>
            </w:r>
          </w:p>
        </w:tc>
      </w:tr>
      <w:tr w:rsidR="003414EB" w:rsidRPr="0070002F" w14:paraId="579E6C48" w14:textId="77777777" w:rsidTr="0070002F">
        <w:trPr>
          <w:trHeight w:val="20"/>
          <w:jc w:val="center"/>
        </w:trPr>
        <w:tc>
          <w:tcPr>
            <w:tcW w:w="0" w:type="auto"/>
            <w:tcBorders>
              <w:top w:val="nil"/>
              <w:left w:val="single" w:sz="8" w:space="0" w:color="auto"/>
              <w:bottom w:val="single" w:sz="8" w:space="0" w:color="auto"/>
              <w:right w:val="nil"/>
            </w:tcBorders>
            <w:shd w:val="clear" w:color="auto" w:fill="auto"/>
            <w:noWrap/>
            <w:vAlign w:val="bottom"/>
            <w:hideMark/>
          </w:tcPr>
          <w:p w14:paraId="6A39EA96" w14:textId="77777777" w:rsidR="0070002F" w:rsidRPr="0070002F" w:rsidRDefault="0070002F">
            <w:pPr>
              <w:rPr>
                <w:rFonts w:asciiTheme="minorHAnsi" w:hAnsiTheme="minorHAnsi" w:cs="Arial"/>
                <w:b/>
                <w:bCs/>
                <w:color w:val="000000"/>
                <w:sz w:val="16"/>
                <w:szCs w:val="16"/>
              </w:rPr>
            </w:pPr>
            <w:r w:rsidRPr="0070002F">
              <w:rPr>
                <w:rFonts w:asciiTheme="minorHAnsi" w:hAnsiTheme="minorHAnsi" w:cs="Arial"/>
                <w:b/>
                <w:bCs/>
                <w:color w:val="000000"/>
                <w:sz w:val="16"/>
                <w:szCs w:val="16"/>
              </w:rPr>
              <w:t>TOTAL INTERESES DE MORA</w:t>
            </w:r>
          </w:p>
        </w:tc>
        <w:tc>
          <w:tcPr>
            <w:tcW w:w="0" w:type="auto"/>
            <w:tcBorders>
              <w:top w:val="nil"/>
              <w:left w:val="nil"/>
              <w:bottom w:val="single" w:sz="8" w:space="0" w:color="auto"/>
              <w:right w:val="nil"/>
            </w:tcBorders>
            <w:shd w:val="clear" w:color="auto" w:fill="auto"/>
            <w:noWrap/>
            <w:vAlign w:val="bottom"/>
            <w:hideMark/>
          </w:tcPr>
          <w:p w14:paraId="4AE96B50" w14:textId="77777777" w:rsidR="0070002F" w:rsidRPr="0070002F" w:rsidRDefault="0070002F">
            <w:pPr>
              <w:rPr>
                <w:rFonts w:asciiTheme="minorHAnsi" w:hAnsiTheme="minorHAnsi" w:cs="Arial"/>
                <w:b/>
                <w:bCs/>
                <w:color w:val="000000"/>
                <w:sz w:val="16"/>
                <w:szCs w:val="16"/>
              </w:rPr>
            </w:pPr>
            <w:r w:rsidRPr="0070002F">
              <w:rPr>
                <w:rFonts w:asciiTheme="minorHAnsi" w:hAnsiTheme="minorHAnsi" w:cs="Arial"/>
                <w:b/>
                <w:bCs/>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14:paraId="77C6A856" w14:textId="77777777" w:rsidR="0070002F" w:rsidRPr="0070002F" w:rsidRDefault="0070002F">
            <w:pPr>
              <w:rPr>
                <w:rFonts w:asciiTheme="minorHAnsi" w:hAnsiTheme="minorHAnsi" w:cs="Arial"/>
                <w:b/>
                <w:bCs/>
                <w:color w:val="000000"/>
                <w:sz w:val="16"/>
                <w:szCs w:val="16"/>
              </w:rPr>
            </w:pPr>
            <w:r w:rsidRPr="0070002F">
              <w:rPr>
                <w:rFonts w:asciiTheme="minorHAnsi" w:hAnsiTheme="minorHAnsi" w:cs="Arial"/>
                <w:b/>
                <w:bCs/>
                <w:color w:val="000000"/>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14:paraId="1B34E800"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57B50C1C" w14:textId="77777777" w:rsidR="0070002F" w:rsidRPr="0070002F" w:rsidRDefault="0070002F">
            <w:pPr>
              <w:rPr>
                <w:rFonts w:asciiTheme="minorHAnsi" w:hAnsiTheme="minorHAnsi" w:cs="Arial"/>
                <w:b/>
                <w:bCs/>
                <w:color w:val="000000"/>
                <w:sz w:val="16"/>
                <w:szCs w:val="16"/>
              </w:rPr>
            </w:pPr>
            <w:r w:rsidRPr="0070002F">
              <w:rPr>
                <w:rFonts w:asciiTheme="minorHAnsi" w:hAnsiTheme="minorHAnsi" w:cs="Arial"/>
                <w:b/>
                <w:bCs/>
                <w:color w:val="000000"/>
                <w:sz w:val="16"/>
                <w:szCs w:val="16"/>
              </w:rPr>
              <w:t xml:space="preserve"> $        12.169.357,89 </w:t>
            </w:r>
          </w:p>
        </w:tc>
      </w:tr>
      <w:tr w:rsidR="003414EB" w:rsidRPr="0070002F" w14:paraId="3FC02D3B" w14:textId="77777777" w:rsidTr="0070002F">
        <w:trPr>
          <w:trHeight w:val="20"/>
          <w:jc w:val="center"/>
        </w:trPr>
        <w:tc>
          <w:tcPr>
            <w:tcW w:w="0" w:type="auto"/>
            <w:tcBorders>
              <w:top w:val="single" w:sz="8" w:space="0" w:color="auto"/>
              <w:left w:val="single" w:sz="8" w:space="0" w:color="auto"/>
              <w:bottom w:val="nil"/>
              <w:right w:val="nil"/>
            </w:tcBorders>
            <w:shd w:val="clear" w:color="auto" w:fill="auto"/>
            <w:vAlign w:val="center"/>
            <w:hideMark/>
          </w:tcPr>
          <w:p w14:paraId="73ACE563" w14:textId="77777777" w:rsidR="0070002F" w:rsidRPr="0070002F" w:rsidRDefault="0070002F">
            <w:pPr>
              <w:rPr>
                <w:rFonts w:asciiTheme="minorHAnsi" w:hAnsiTheme="minorHAnsi" w:cs="Arial"/>
                <w:b/>
                <w:bCs/>
                <w:color w:val="000000"/>
                <w:sz w:val="16"/>
                <w:szCs w:val="16"/>
              </w:rPr>
            </w:pPr>
            <w:r w:rsidRPr="0070002F">
              <w:rPr>
                <w:rFonts w:asciiTheme="minorHAnsi" w:hAnsiTheme="minorHAnsi" w:cs="Arial"/>
                <w:b/>
                <w:bCs/>
                <w:color w:val="000000"/>
                <w:sz w:val="16"/>
                <w:szCs w:val="16"/>
              </w:rPr>
              <w:t>TOTAL MESADAS EN MORA</w:t>
            </w:r>
          </w:p>
        </w:tc>
        <w:tc>
          <w:tcPr>
            <w:tcW w:w="0" w:type="auto"/>
            <w:tcBorders>
              <w:top w:val="single" w:sz="8" w:space="0" w:color="auto"/>
              <w:left w:val="nil"/>
              <w:bottom w:val="nil"/>
              <w:right w:val="nil"/>
            </w:tcBorders>
            <w:shd w:val="clear" w:color="000000" w:fill="FFFFFF"/>
            <w:vAlign w:val="center"/>
            <w:hideMark/>
          </w:tcPr>
          <w:p w14:paraId="4AE901FF" w14:textId="77777777" w:rsidR="0070002F" w:rsidRPr="0070002F" w:rsidRDefault="0070002F">
            <w:pPr>
              <w:jc w:val="right"/>
              <w:rPr>
                <w:rFonts w:asciiTheme="minorHAnsi" w:hAnsiTheme="minorHAnsi" w:cs="Arial"/>
                <w:b/>
                <w:bCs/>
                <w:color w:val="000000"/>
                <w:sz w:val="16"/>
                <w:szCs w:val="16"/>
              </w:rPr>
            </w:pPr>
            <w:r w:rsidRPr="0070002F">
              <w:rPr>
                <w:rFonts w:asciiTheme="minorHAnsi" w:hAnsiTheme="minorHAnsi" w:cs="Arial"/>
                <w:b/>
                <w:bCs/>
                <w:color w:val="000000"/>
                <w:sz w:val="16"/>
                <w:szCs w:val="16"/>
              </w:rPr>
              <w:t>19.023.100</w:t>
            </w:r>
          </w:p>
        </w:tc>
        <w:tc>
          <w:tcPr>
            <w:tcW w:w="0" w:type="auto"/>
            <w:gridSpan w:val="2"/>
            <w:tcBorders>
              <w:top w:val="single" w:sz="8" w:space="0" w:color="auto"/>
              <w:left w:val="nil"/>
              <w:bottom w:val="nil"/>
              <w:right w:val="nil"/>
            </w:tcBorders>
            <w:shd w:val="clear" w:color="auto" w:fill="auto"/>
            <w:noWrap/>
            <w:vAlign w:val="center"/>
            <w:hideMark/>
          </w:tcPr>
          <w:p w14:paraId="67FE775D"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 </w:t>
            </w:r>
          </w:p>
        </w:tc>
        <w:tc>
          <w:tcPr>
            <w:tcW w:w="0" w:type="auto"/>
            <w:tcBorders>
              <w:top w:val="single" w:sz="8" w:space="0" w:color="auto"/>
              <w:left w:val="nil"/>
              <w:bottom w:val="nil"/>
              <w:right w:val="single" w:sz="8" w:space="0" w:color="auto"/>
            </w:tcBorders>
            <w:shd w:val="clear" w:color="auto" w:fill="auto"/>
            <w:noWrap/>
            <w:vAlign w:val="bottom"/>
            <w:hideMark/>
          </w:tcPr>
          <w:p w14:paraId="283621EC" w14:textId="77777777" w:rsidR="0070002F" w:rsidRPr="0070002F" w:rsidRDefault="0070002F">
            <w:pPr>
              <w:rPr>
                <w:rFonts w:asciiTheme="minorHAnsi" w:hAnsiTheme="minorHAnsi" w:cs="Arial"/>
                <w:b/>
                <w:bCs/>
                <w:color w:val="000000"/>
                <w:sz w:val="16"/>
                <w:szCs w:val="16"/>
              </w:rPr>
            </w:pPr>
            <w:r w:rsidRPr="0070002F">
              <w:rPr>
                <w:rFonts w:asciiTheme="minorHAnsi" w:hAnsiTheme="minorHAnsi" w:cs="Arial"/>
                <w:b/>
                <w:bCs/>
                <w:color w:val="000000"/>
                <w:sz w:val="16"/>
                <w:szCs w:val="16"/>
              </w:rPr>
              <w:t> </w:t>
            </w:r>
          </w:p>
        </w:tc>
      </w:tr>
      <w:tr w:rsidR="003414EB" w:rsidRPr="0070002F" w14:paraId="66BD0B76" w14:textId="77777777" w:rsidTr="0070002F">
        <w:trPr>
          <w:trHeight w:val="20"/>
          <w:jc w:val="center"/>
        </w:trPr>
        <w:tc>
          <w:tcPr>
            <w:tcW w:w="0" w:type="auto"/>
            <w:tcBorders>
              <w:top w:val="nil"/>
              <w:left w:val="single" w:sz="8" w:space="0" w:color="auto"/>
              <w:bottom w:val="single" w:sz="8" w:space="0" w:color="auto"/>
              <w:right w:val="nil"/>
            </w:tcBorders>
            <w:shd w:val="clear" w:color="auto" w:fill="auto"/>
            <w:noWrap/>
            <w:vAlign w:val="bottom"/>
            <w:hideMark/>
          </w:tcPr>
          <w:p w14:paraId="4A9409BF"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14:paraId="2C46D202"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14:paraId="33F3669A"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14:paraId="1BB3ED8D" w14:textId="77777777" w:rsidR="0070002F" w:rsidRPr="0070002F" w:rsidRDefault="0070002F">
            <w:pPr>
              <w:rPr>
                <w:rFonts w:asciiTheme="minorHAnsi" w:hAnsiTheme="minorHAnsi" w:cs="Arial"/>
                <w:color w:val="000000"/>
                <w:sz w:val="16"/>
                <w:szCs w:val="16"/>
              </w:rPr>
            </w:pPr>
            <w:r w:rsidRPr="0070002F">
              <w:rPr>
                <w:rFonts w:asciiTheme="minorHAnsi" w:hAnsiTheme="minorHAnsi" w:cs="Arial"/>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60ACF843" w14:textId="77777777" w:rsidR="0070002F" w:rsidRPr="0070002F" w:rsidRDefault="0070002F">
            <w:pPr>
              <w:rPr>
                <w:rFonts w:asciiTheme="minorHAnsi" w:hAnsiTheme="minorHAnsi" w:cs="Arial"/>
                <w:b/>
                <w:bCs/>
                <w:color w:val="000000"/>
                <w:sz w:val="16"/>
                <w:szCs w:val="16"/>
              </w:rPr>
            </w:pPr>
            <w:r w:rsidRPr="0070002F">
              <w:rPr>
                <w:rFonts w:asciiTheme="minorHAnsi" w:hAnsiTheme="minorHAnsi" w:cs="Arial"/>
                <w:b/>
                <w:bCs/>
                <w:color w:val="000000"/>
                <w:sz w:val="16"/>
                <w:szCs w:val="16"/>
              </w:rPr>
              <w:t> </w:t>
            </w:r>
          </w:p>
        </w:tc>
      </w:tr>
      <w:tr w:rsidR="0070002F" w:rsidRPr="0070002F" w14:paraId="1F9C01F1" w14:textId="77777777" w:rsidTr="0070002F">
        <w:trPr>
          <w:trHeight w:val="20"/>
          <w:jc w:val="center"/>
        </w:trPr>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14:paraId="7D6DA7FF"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TOTAL VALOR A PAGAR</w:t>
            </w:r>
          </w:p>
        </w:tc>
        <w:tc>
          <w:tcPr>
            <w:tcW w:w="0" w:type="auto"/>
            <w:gridSpan w:val="2"/>
            <w:tcBorders>
              <w:top w:val="single" w:sz="8" w:space="0" w:color="auto"/>
              <w:left w:val="nil"/>
              <w:bottom w:val="single" w:sz="8" w:space="0" w:color="auto"/>
              <w:right w:val="nil"/>
            </w:tcBorders>
            <w:shd w:val="clear" w:color="000000" w:fill="E2EFDA"/>
            <w:noWrap/>
            <w:vAlign w:val="bottom"/>
            <w:hideMark/>
          </w:tcPr>
          <w:p w14:paraId="72D2E4AF" w14:textId="77777777" w:rsidR="0070002F" w:rsidRPr="0070002F" w:rsidRDefault="0070002F">
            <w:pPr>
              <w:jc w:val="center"/>
              <w:rPr>
                <w:rFonts w:asciiTheme="minorHAnsi" w:hAnsiTheme="minorHAnsi" w:cs="Arial"/>
                <w:b/>
                <w:bCs/>
                <w:color w:val="000000"/>
                <w:sz w:val="16"/>
                <w:szCs w:val="16"/>
              </w:rPr>
            </w:pPr>
            <w:r w:rsidRPr="0070002F">
              <w:rPr>
                <w:rFonts w:asciiTheme="minorHAnsi" w:hAnsiTheme="minorHAnsi" w:cs="Arial"/>
                <w:b/>
                <w:bCs/>
                <w:color w:val="000000"/>
                <w:sz w:val="16"/>
                <w:szCs w:val="16"/>
              </w:rPr>
              <w:t xml:space="preserve"> $         12.169.357,89 </w:t>
            </w:r>
          </w:p>
        </w:tc>
      </w:tr>
    </w:tbl>
    <w:p w14:paraId="72739EE2" w14:textId="77777777" w:rsidR="00DE111B" w:rsidRPr="00EB3CD6" w:rsidRDefault="00DE111B" w:rsidP="0006412A">
      <w:pPr>
        <w:spacing w:line="276" w:lineRule="auto"/>
        <w:jc w:val="both"/>
        <w:rPr>
          <w:rFonts w:ascii="Tahoma" w:hAnsi="Tahoma" w:cs="Tahoma"/>
        </w:rPr>
      </w:pPr>
    </w:p>
    <w:p w14:paraId="0A0B98B3" w14:textId="77777777" w:rsidR="00D90267" w:rsidRDefault="00D90267" w:rsidP="00D90267">
      <w:pPr>
        <w:spacing w:line="276" w:lineRule="auto"/>
      </w:pPr>
    </w:p>
    <w:p w14:paraId="79EDC53E" w14:textId="77777777" w:rsidR="00D90267" w:rsidRPr="0070002F" w:rsidRDefault="00D90267" w:rsidP="0070002F">
      <w:pPr>
        <w:rPr>
          <w:sz w:val="22"/>
          <w:szCs w:val="22"/>
        </w:rPr>
      </w:pPr>
    </w:p>
    <w:p w14:paraId="31B4E0E6" w14:textId="77777777" w:rsidR="00D90267" w:rsidRPr="0070002F" w:rsidRDefault="00D90267" w:rsidP="0070002F">
      <w:pPr>
        <w:pStyle w:val="Ttulo3"/>
        <w:spacing w:before="0"/>
        <w:jc w:val="center"/>
        <w:rPr>
          <w:rFonts w:ascii="Tahoma" w:hAnsi="Tahoma" w:cs="Tahoma"/>
          <w:sz w:val="22"/>
          <w:szCs w:val="22"/>
        </w:rPr>
      </w:pPr>
      <w:r w:rsidRPr="0070002F">
        <w:rPr>
          <w:rFonts w:ascii="Tahoma" w:hAnsi="Tahoma" w:cs="Tahoma"/>
          <w:sz w:val="22"/>
          <w:szCs w:val="22"/>
        </w:rPr>
        <w:t>ANA LUCÍA CAICEDO CALDERÓN</w:t>
      </w:r>
    </w:p>
    <w:p w14:paraId="503E743A" w14:textId="1452639C" w:rsidR="00D90267" w:rsidRPr="0070002F" w:rsidRDefault="00D90267" w:rsidP="0070002F">
      <w:pPr>
        <w:widowControl w:val="0"/>
        <w:autoSpaceDE w:val="0"/>
        <w:autoSpaceDN w:val="0"/>
        <w:adjustRightInd w:val="0"/>
        <w:jc w:val="center"/>
        <w:rPr>
          <w:rFonts w:ascii="Tahoma" w:hAnsi="Tahoma" w:cs="Tahoma"/>
          <w:sz w:val="22"/>
          <w:szCs w:val="22"/>
        </w:rPr>
      </w:pPr>
      <w:r w:rsidRPr="0070002F">
        <w:rPr>
          <w:rFonts w:ascii="Tahoma" w:hAnsi="Tahoma" w:cs="Tahoma"/>
          <w:sz w:val="22"/>
          <w:szCs w:val="22"/>
        </w:rPr>
        <w:t>Magistrada</w:t>
      </w:r>
    </w:p>
    <w:p w14:paraId="258720EB" w14:textId="77777777" w:rsidR="00D90267" w:rsidRPr="00EB3CD6" w:rsidRDefault="00D90267" w:rsidP="00DD01F2">
      <w:pPr>
        <w:jc w:val="center"/>
        <w:rPr>
          <w:rFonts w:ascii="Arial Narrow" w:hAnsi="Arial Narrow" w:cs="Tahoma"/>
          <w:sz w:val="12"/>
          <w:szCs w:val="12"/>
        </w:rPr>
      </w:pPr>
    </w:p>
    <w:sectPr w:rsidR="00D90267" w:rsidRPr="00EB3CD6" w:rsidSect="0070002F">
      <w:headerReference w:type="even" r:id="rId8"/>
      <w:headerReference w:type="default" r:id="rId9"/>
      <w:footerReference w:type="default" r:id="rId10"/>
      <w:footerReference w:type="first" r:id="rId11"/>
      <w:pgSz w:w="12242" w:h="18722" w:code="121"/>
      <w:pgMar w:top="1134" w:right="1134" w:bottom="1134" w:left="1134" w:header="680" w:footer="68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7A3B7" w14:textId="77777777" w:rsidR="007D7767" w:rsidRDefault="007D7767">
      <w:r>
        <w:separator/>
      </w:r>
    </w:p>
  </w:endnote>
  <w:endnote w:type="continuationSeparator" w:id="0">
    <w:p w14:paraId="37F12210" w14:textId="77777777" w:rsidR="007D7767" w:rsidRDefault="007D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1481" w14:textId="77777777" w:rsidR="00FB372D" w:rsidRDefault="00FB372D">
    <w:pPr>
      <w:pStyle w:val="Piedepgina"/>
      <w:jc w:val="right"/>
    </w:pPr>
    <w:r>
      <w:fldChar w:fldCharType="begin"/>
    </w:r>
    <w:r>
      <w:instrText>PAGE   \* MERGEFORMAT</w:instrText>
    </w:r>
    <w:r>
      <w:fldChar w:fldCharType="separate"/>
    </w:r>
    <w:r w:rsidR="00655A3F">
      <w:rPr>
        <w:noProof/>
      </w:rPr>
      <w:t>4</w:t>
    </w:r>
    <w:r>
      <w:fldChar w:fldCharType="end"/>
    </w:r>
  </w:p>
  <w:p w14:paraId="7E0B3CAD" w14:textId="77777777" w:rsidR="00FB372D" w:rsidRDefault="00FB37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451C" w14:textId="77777777" w:rsidR="00FB372D" w:rsidRDefault="00FB372D">
    <w:pPr>
      <w:pStyle w:val="Piedepgina"/>
      <w:jc w:val="right"/>
    </w:pPr>
    <w:r>
      <w:fldChar w:fldCharType="begin"/>
    </w:r>
    <w:r>
      <w:instrText>PAGE   \* MERGEFORMAT</w:instrText>
    </w:r>
    <w:r>
      <w:fldChar w:fldCharType="separate"/>
    </w:r>
    <w:r w:rsidR="00655A3F">
      <w:rPr>
        <w:noProof/>
      </w:rPr>
      <w:t>1</w:t>
    </w:r>
    <w:r>
      <w:fldChar w:fldCharType="end"/>
    </w:r>
  </w:p>
  <w:p w14:paraId="6E7416CA" w14:textId="77777777" w:rsidR="00FB372D" w:rsidRDefault="00FB3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F8330" w14:textId="77777777" w:rsidR="007D7767" w:rsidRDefault="007D7767">
      <w:r>
        <w:separator/>
      </w:r>
    </w:p>
  </w:footnote>
  <w:footnote w:type="continuationSeparator" w:id="0">
    <w:p w14:paraId="24DE159B" w14:textId="77777777" w:rsidR="007D7767" w:rsidRDefault="007D7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BE1F" w14:textId="77777777" w:rsidR="00FB372D" w:rsidRDefault="00FB372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E567BB" w14:textId="77777777" w:rsidR="00FB372D" w:rsidRDefault="00FB37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21D5" w14:textId="56E40BE0" w:rsidR="00C36C00" w:rsidRPr="00C36C00" w:rsidRDefault="00C36C00" w:rsidP="00C36C00">
    <w:pPr>
      <w:pStyle w:val="Puesto"/>
      <w:spacing w:line="240" w:lineRule="auto"/>
      <w:jc w:val="both"/>
      <w:rPr>
        <w:rFonts w:ascii="Times New Roman" w:hAnsi="Times New Roman" w:cs="Times New Roman"/>
        <w:b w:val="0"/>
        <w:sz w:val="14"/>
        <w:szCs w:val="14"/>
      </w:rPr>
    </w:pPr>
    <w:r w:rsidRPr="00C36C00">
      <w:rPr>
        <w:rFonts w:ascii="Times New Roman" w:hAnsi="Times New Roman" w:cs="Times New Roman"/>
        <w:b w:val="0"/>
        <w:sz w:val="14"/>
        <w:szCs w:val="14"/>
      </w:rPr>
      <w:t>Radicación No.:</w:t>
    </w:r>
    <w:r>
      <w:rPr>
        <w:rFonts w:ascii="Times New Roman" w:hAnsi="Times New Roman" w:cs="Times New Roman"/>
        <w:b w:val="0"/>
        <w:sz w:val="14"/>
        <w:szCs w:val="14"/>
      </w:rPr>
      <w:t xml:space="preserve"> </w:t>
    </w:r>
    <w:r w:rsidRPr="00C36C00">
      <w:rPr>
        <w:rFonts w:ascii="Times New Roman" w:hAnsi="Times New Roman" w:cs="Times New Roman"/>
        <w:b w:val="0"/>
        <w:sz w:val="14"/>
        <w:szCs w:val="14"/>
      </w:rPr>
      <w:t>66001-31-05-005-2014-00513-01</w:t>
    </w:r>
  </w:p>
  <w:p w14:paraId="583EEC31" w14:textId="65274CFD" w:rsidR="00C36C00" w:rsidRPr="00C36C00" w:rsidRDefault="00C36C00" w:rsidP="00C36C00">
    <w:pPr>
      <w:pStyle w:val="Puesto"/>
      <w:spacing w:line="240" w:lineRule="auto"/>
      <w:jc w:val="both"/>
      <w:rPr>
        <w:rFonts w:ascii="Times New Roman" w:hAnsi="Times New Roman" w:cs="Times New Roman"/>
        <w:b w:val="0"/>
        <w:sz w:val="14"/>
        <w:szCs w:val="14"/>
      </w:rPr>
    </w:pPr>
    <w:r w:rsidRPr="00C36C00">
      <w:rPr>
        <w:rFonts w:ascii="Times New Roman" w:hAnsi="Times New Roman" w:cs="Times New Roman"/>
        <w:b w:val="0"/>
        <w:sz w:val="14"/>
        <w:szCs w:val="14"/>
      </w:rPr>
      <w:t>Demandante:</w:t>
    </w:r>
    <w:r>
      <w:rPr>
        <w:rFonts w:ascii="Times New Roman" w:hAnsi="Times New Roman" w:cs="Times New Roman"/>
        <w:b w:val="0"/>
        <w:sz w:val="14"/>
        <w:szCs w:val="14"/>
      </w:rPr>
      <w:t xml:space="preserve"> </w:t>
    </w:r>
    <w:r w:rsidRPr="00C36C00">
      <w:rPr>
        <w:rFonts w:ascii="Times New Roman" w:hAnsi="Times New Roman" w:cs="Times New Roman"/>
        <w:b w:val="0"/>
        <w:sz w:val="14"/>
        <w:szCs w:val="14"/>
      </w:rPr>
      <w:t xml:space="preserve">Douglas Antonio Toro </w:t>
    </w:r>
    <w:proofErr w:type="spellStart"/>
    <w:r w:rsidRPr="00C36C00">
      <w:rPr>
        <w:rFonts w:ascii="Times New Roman" w:hAnsi="Times New Roman" w:cs="Times New Roman"/>
        <w:b w:val="0"/>
        <w:sz w:val="14"/>
        <w:szCs w:val="14"/>
      </w:rPr>
      <w:t>Mateus</w:t>
    </w:r>
    <w:proofErr w:type="spellEnd"/>
    <w:r w:rsidRPr="00C36C00">
      <w:rPr>
        <w:rFonts w:ascii="Times New Roman" w:hAnsi="Times New Roman" w:cs="Times New Roman"/>
        <w:b w:val="0"/>
        <w:sz w:val="14"/>
        <w:szCs w:val="14"/>
      </w:rPr>
      <w:t xml:space="preserve"> </w:t>
    </w:r>
  </w:p>
  <w:p w14:paraId="00F7F6A3" w14:textId="36828D32" w:rsidR="00C36C00" w:rsidRPr="00C36C00" w:rsidRDefault="00C36C00" w:rsidP="00C36C00">
    <w:pPr>
      <w:pStyle w:val="Puesto"/>
      <w:spacing w:line="240" w:lineRule="auto"/>
      <w:ind w:left="708" w:hanging="708"/>
      <w:jc w:val="both"/>
      <w:rPr>
        <w:rFonts w:ascii="Times New Roman" w:hAnsi="Times New Roman" w:cs="Times New Roman"/>
        <w:b w:val="0"/>
        <w:sz w:val="14"/>
        <w:szCs w:val="14"/>
      </w:rPr>
    </w:pPr>
    <w:r w:rsidRPr="00C36C00">
      <w:rPr>
        <w:rFonts w:ascii="Times New Roman" w:hAnsi="Times New Roman" w:cs="Times New Roman"/>
        <w:b w:val="0"/>
        <w:sz w:val="14"/>
        <w:szCs w:val="14"/>
      </w:rPr>
      <w:t>Demandado:</w:t>
    </w:r>
    <w:r>
      <w:rPr>
        <w:rFonts w:ascii="Times New Roman" w:hAnsi="Times New Roman" w:cs="Times New Roman"/>
        <w:b w:val="0"/>
        <w:sz w:val="14"/>
        <w:szCs w:val="14"/>
      </w:rPr>
      <w:t xml:space="preserve"> </w:t>
    </w:r>
    <w:r w:rsidRPr="00C36C00">
      <w:rPr>
        <w:rFonts w:ascii="Times New Roman" w:hAnsi="Times New Roman" w:cs="Times New Roman"/>
        <w:b w:val="0"/>
        <w:sz w:val="14"/>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0FAE3FD9"/>
    <w:multiLevelType w:val="multilevel"/>
    <w:tmpl w:val="30FEC76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4"/>
  </w:num>
  <w:num w:numId="9">
    <w:abstractNumId w:val="7"/>
  </w:num>
  <w:num w:numId="10">
    <w:abstractNumId w:val="8"/>
  </w:num>
  <w:num w:numId="11">
    <w:abstractNumId w:val="6"/>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E22"/>
    <w:rsid w:val="00002362"/>
    <w:rsid w:val="000043B8"/>
    <w:rsid w:val="0000451C"/>
    <w:rsid w:val="000057C8"/>
    <w:rsid w:val="00006084"/>
    <w:rsid w:val="000067FE"/>
    <w:rsid w:val="00006AB3"/>
    <w:rsid w:val="000108A0"/>
    <w:rsid w:val="000108FA"/>
    <w:rsid w:val="000113A2"/>
    <w:rsid w:val="000117AB"/>
    <w:rsid w:val="00011DC0"/>
    <w:rsid w:val="00012004"/>
    <w:rsid w:val="000138D2"/>
    <w:rsid w:val="00014101"/>
    <w:rsid w:val="000149FB"/>
    <w:rsid w:val="00014F1A"/>
    <w:rsid w:val="000153D6"/>
    <w:rsid w:val="00015677"/>
    <w:rsid w:val="00015C7D"/>
    <w:rsid w:val="00020B62"/>
    <w:rsid w:val="00020EAD"/>
    <w:rsid w:val="00021B46"/>
    <w:rsid w:val="000228BF"/>
    <w:rsid w:val="00022A5C"/>
    <w:rsid w:val="0002448C"/>
    <w:rsid w:val="00025895"/>
    <w:rsid w:val="00026905"/>
    <w:rsid w:val="000271CA"/>
    <w:rsid w:val="00027E37"/>
    <w:rsid w:val="00035929"/>
    <w:rsid w:val="00035D3A"/>
    <w:rsid w:val="000360E7"/>
    <w:rsid w:val="00036C06"/>
    <w:rsid w:val="00037530"/>
    <w:rsid w:val="000400DC"/>
    <w:rsid w:val="000424DD"/>
    <w:rsid w:val="00042D64"/>
    <w:rsid w:val="00043582"/>
    <w:rsid w:val="00044C28"/>
    <w:rsid w:val="00045950"/>
    <w:rsid w:val="00046230"/>
    <w:rsid w:val="000502A9"/>
    <w:rsid w:val="00050B8B"/>
    <w:rsid w:val="000516FA"/>
    <w:rsid w:val="00053767"/>
    <w:rsid w:val="000539D9"/>
    <w:rsid w:val="00054E7B"/>
    <w:rsid w:val="00057644"/>
    <w:rsid w:val="0006298A"/>
    <w:rsid w:val="0006412A"/>
    <w:rsid w:val="00065E53"/>
    <w:rsid w:val="00067227"/>
    <w:rsid w:val="0007089E"/>
    <w:rsid w:val="00071C2C"/>
    <w:rsid w:val="000755E0"/>
    <w:rsid w:val="00075CDE"/>
    <w:rsid w:val="000768A1"/>
    <w:rsid w:val="000770E2"/>
    <w:rsid w:val="00077395"/>
    <w:rsid w:val="000804F3"/>
    <w:rsid w:val="0008113C"/>
    <w:rsid w:val="000816D0"/>
    <w:rsid w:val="000819B4"/>
    <w:rsid w:val="000821A3"/>
    <w:rsid w:val="00082836"/>
    <w:rsid w:val="00082F11"/>
    <w:rsid w:val="000834E1"/>
    <w:rsid w:val="000836CD"/>
    <w:rsid w:val="00084F5B"/>
    <w:rsid w:val="00085416"/>
    <w:rsid w:val="00085A34"/>
    <w:rsid w:val="00085F79"/>
    <w:rsid w:val="00086703"/>
    <w:rsid w:val="00087119"/>
    <w:rsid w:val="00090314"/>
    <w:rsid w:val="00090391"/>
    <w:rsid w:val="00091C87"/>
    <w:rsid w:val="000931E1"/>
    <w:rsid w:val="000934B4"/>
    <w:rsid w:val="000934F5"/>
    <w:rsid w:val="00093D21"/>
    <w:rsid w:val="00093DFA"/>
    <w:rsid w:val="000945BA"/>
    <w:rsid w:val="00094805"/>
    <w:rsid w:val="0009509A"/>
    <w:rsid w:val="000956B9"/>
    <w:rsid w:val="00096148"/>
    <w:rsid w:val="00096A81"/>
    <w:rsid w:val="00096C52"/>
    <w:rsid w:val="0009794F"/>
    <w:rsid w:val="000A2266"/>
    <w:rsid w:val="000A22BF"/>
    <w:rsid w:val="000A23F4"/>
    <w:rsid w:val="000A36A6"/>
    <w:rsid w:val="000A37DE"/>
    <w:rsid w:val="000A4174"/>
    <w:rsid w:val="000A5C99"/>
    <w:rsid w:val="000A73FC"/>
    <w:rsid w:val="000A7A02"/>
    <w:rsid w:val="000B0F92"/>
    <w:rsid w:val="000B3191"/>
    <w:rsid w:val="000B3201"/>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7518"/>
    <w:rsid w:val="000E79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70DD"/>
    <w:rsid w:val="00107553"/>
    <w:rsid w:val="00107712"/>
    <w:rsid w:val="0010779E"/>
    <w:rsid w:val="00110367"/>
    <w:rsid w:val="001103AC"/>
    <w:rsid w:val="00112F15"/>
    <w:rsid w:val="00113705"/>
    <w:rsid w:val="00113870"/>
    <w:rsid w:val="001143F5"/>
    <w:rsid w:val="00120A35"/>
    <w:rsid w:val="00122140"/>
    <w:rsid w:val="00122521"/>
    <w:rsid w:val="00123412"/>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4A10"/>
    <w:rsid w:val="00154FBA"/>
    <w:rsid w:val="00155008"/>
    <w:rsid w:val="0015510F"/>
    <w:rsid w:val="001554E1"/>
    <w:rsid w:val="00155AE5"/>
    <w:rsid w:val="00156577"/>
    <w:rsid w:val="001573DE"/>
    <w:rsid w:val="00162D1D"/>
    <w:rsid w:val="00163A57"/>
    <w:rsid w:val="00166F5B"/>
    <w:rsid w:val="001700CB"/>
    <w:rsid w:val="0017023C"/>
    <w:rsid w:val="0017149D"/>
    <w:rsid w:val="0017221E"/>
    <w:rsid w:val="00172CAC"/>
    <w:rsid w:val="00175883"/>
    <w:rsid w:val="0018136A"/>
    <w:rsid w:val="00182710"/>
    <w:rsid w:val="00183A73"/>
    <w:rsid w:val="001841F6"/>
    <w:rsid w:val="00185349"/>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2137"/>
    <w:rsid w:val="001A2FF9"/>
    <w:rsid w:val="001A3192"/>
    <w:rsid w:val="001A3BD6"/>
    <w:rsid w:val="001A3CA5"/>
    <w:rsid w:val="001A42CC"/>
    <w:rsid w:val="001A5A7A"/>
    <w:rsid w:val="001A6356"/>
    <w:rsid w:val="001A69F9"/>
    <w:rsid w:val="001A7FD7"/>
    <w:rsid w:val="001B0A01"/>
    <w:rsid w:val="001B1178"/>
    <w:rsid w:val="001B237E"/>
    <w:rsid w:val="001B3CDE"/>
    <w:rsid w:val="001B3E4E"/>
    <w:rsid w:val="001B5F3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E13EB"/>
    <w:rsid w:val="001E3682"/>
    <w:rsid w:val="001E36CE"/>
    <w:rsid w:val="001E448B"/>
    <w:rsid w:val="001E4B08"/>
    <w:rsid w:val="001E514F"/>
    <w:rsid w:val="001E52A5"/>
    <w:rsid w:val="001E7355"/>
    <w:rsid w:val="001E7714"/>
    <w:rsid w:val="001E7B5E"/>
    <w:rsid w:val="001F0CF7"/>
    <w:rsid w:val="001F2102"/>
    <w:rsid w:val="001F3AEA"/>
    <w:rsid w:val="001F3CEA"/>
    <w:rsid w:val="001F4666"/>
    <w:rsid w:val="001F55B9"/>
    <w:rsid w:val="001F582C"/>
    <w:rsid w:val="001F5BC2"/>
    <w:rsid w:val="001F5F7F"/>
    <w:rsid w:val="001F6B11"/>
    <w:rsid w:val="00200192"/>
    <w:rsid w:val="00201DEE"/>
    <w:rsid w:val="00203502"/>
    <w:rsid w:val="00203E26"/>
    <w:rsid w:val="00204572"/>
    <w:rsid w:val="00205CFF"/>
    <w:rsid w:val="002072A1"/>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5F5"/>
    <w:rsid w:val="002411AC"/>
    <w:rsid w:val="00242B0A"/>
    <w:rsid w:val="0024401A"/>
    <w:rsid w:val="002454BA"/>
    <w:rsid w:val="00245528"/>
    <w:rsid w:val="002458C2"/>
    <w:rsid w:val="00245D8A"/>
    <w:rsid w:val="00245EB0"/>
    <w:rsid w:val="00246115"/>
    <w:rsid w:val="00247231"/>
    <w:rsid w:val="00247841"/>
    <w:rsid w:val="002500A3"/>
    <w:rsid w:val="002531AB"/>
    <w:rsid w:val="00253FD6"/>
    <w:rsid w:val="00254181"/>
    <w:rsid w:val="002557C8"/>
    <w:rsid w:val="002565B2"/>
    <w:rsid w:val="002568B4"/>
    <w:rsid w:val="00261293"/>
    <w:rsid w:val="00262E0F"/>
    <w:rsid w:val="0026325A"/>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61C8"/>
    <w:rsid w:val="002D61EE"/>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55F2"/>
    <w:rsid w:val="00305990"/>
    <w:rsid w:val="003061BB"/>
    <w:rsid w:val="00306290"/>
    <w:rsid w:val="00306B02"/>
    <w:rsid w:val="0030730A"/>
    <w:rsid w:val="00307FC0"/>
    <w:rsid w:val="0031092F"/>
    <w:rsid w:val="00310C08"/>
    <w:rsid w:val="0031125C"/>
    <w:rsid w:val="00312087"/>
    <w:rsid w:val="003135B0"/>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BE1"/>
    <w:rsid w:val="00335549"/>
    <w:rsid w:val="00335AFF"/>
    <w:rsid w:val="00336559"/>
    <w:rsid w:val="0033658A"/>
    <w:rsid w:val="003366CA"/>
    <w:rsid w:val="00337B89"/>
    <w:rsid w:val="00337C3D"/>
    <w:rsid w:val="003414EB"/>
    <w:rsid w:val="003425A9"/>
    <w:rsid w:val="0034420C"/>
    <w:rsid w:val="00344697"/>
    <w:rsid w:val="00344FE9"/>
    <w:rsid w:val="00345108"/>
    <w:rsid w:val="00346BF8"/>
    <w:rsid w:val="00346D00"/>
    <w:rsid w:val="003470ED"/>
    <w:rsid w:val="00347BFA"/>
    <w:rsid w:val="00351DA6"/>
    <w:rsid w:val="00353228"/>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45D4"/>
    <w:rsid w:val="00385042"/>
    <w:rsid w:val="00386E56"/>
    <w:rsid w:val="00387D04"/>
    <w:rsid w:val="003913BF"/>
    <w:rsid w:val="00391F0D"/>
    <w:rsid w:val="003935DC"/>
    <w:rsid w:val="00394320"/>
    <w:rsid w:val="0039489B"/>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891"/>
    <w:rsid w:val="003A7B37"/>
    <w:rsid w:val="003B02A3"/>
    <w:rsid w:val="003B1930"/>
    <w:rsid w:val="003B2E57"/>
    <w:rsid w:val="003B4467"/>
    <w:rsid w:val="003B4CEA"/>
    <w:rsid w:val="003B51C2"/>
    <w:rsid w:val="003B5F57"/>
    <w:rsid w:val="003B7777"/>
    <w:rsid w:val="003C0C9A"/>
    <w:rsid w:val="003C1DD7"/>
    <w:rsid w:val="003C2237"/>
    <w:rsid w:val="003C2541"/>
    <w:rsid w:val="003C3278"/>
    <w:rsid w:val="003C4B44"/>
    <w:rsid w:val="003C5545"/>
    <w:rsid w:val="003C6A58"/>
    <w:rsid w:val="003C7018"/>
    <w:rsid w:val="003C7149"/>
    <w:rsid w:val="003D01CA"/>
    <w:rsid w:val="003D2095"/>
    <w:rsid w:val="003D4545"/>
    <w:rsid w:val="003D4A24"/>
    <w:rsid w:val="003D4EEF"/>
    <w:rsid w:val="003D520A"/>
    <w:rsid w:val="003E1938"/>
    <w:rsid w:val="003E1BB2"/>
    <w:rsid w:val="003E1D76"/>
    <w:rsid w:val="003E21D9"/>
    <w:rsid w:val="003E2409"/>
    <w:rsid w:val="003E4883"/>
    <w:rsid w:val="003E5306"/>
    <w:rsid w:val="003E62D6"/>
    <w:rsid w:val="003E6A85"/>
    <w:rsid w:val="003F0212"/>
    <w:rsid w:val="003F0BE6"/>
    <w:rsid w:val="003F1A0A"/>
    <w:rsid w:val="003F30EF"/>
    <w:rsid w:val="003F348D"/>
    <w:rsid w:val="003F4F97"/>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B10"/>
    <w:rsid w:val="00416F85"/>
    <w:rsid w:val="0042055D"/>
    <w:rsid w:val="004205AD"/>
    <w:rsid w:val="00425324"/>
    <w:rsid w:val="004261A0"/>
    <w:rsid w:val="004275E7"/>
    <w:rsid w:val="0042768E"/>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509E2"/>
    <w:rsid w:val="004511D9"/>
    <w:rsid w:val="00451D74"/>
    <w:rsid w:val="004529A7"/>
    <w:rsid w:val="004543AB"/>
    <w:rsid w:val="004545A0"/>
    <w:rsid w:val="00454D5B"/>
    <w:rsid w:val="00454E5E"/>
    <w:rsid w:val="00456585"/>
    <w:rsid w:val="00457599"/>
    <w:rsid w:val="004575BF"/>
    <w:rsid w:val="0046001C"/>
    <w:rsid w:val="0046245C"/>
    <w:rsid w:val="00462E1B"/>
    <w:rsid w:val="00463DA1"/>
    <w:rsid w:val="00463ECE"/>
    <w:rsid w:val="00464FDA"/>
    <w:rsid w:val="00466812"/>
    <w:rsid w:val="00466E02"/>
    <w:rsid w:val="00467540"/>
    <w:rsid w:val="00467781"/>
    <w:rsid w:val="00470E19"/>
    <w:rsid w:val="004715A9"/>
    <w:rsid w:val="004718E2"/>
    <w:rsid w:val="00473069"/>
    <w:rsid w:val="00473135"/>
    <w:rsid w:val="0047392F"/>
    <w:rsid w:val="0047546E"/>
    <w:rsid w:val="004757DF"/>
    <w:rsid w:val="00476D40"/>
    <w:rsid w:val="00476F5C"/>
    <w:rsid w:val="00476F6F"/>
    <w:rsid w:val="004801B8"/>
    <w:rsid w:val="0048101C"/>
    <w:rsid w:val="00481298"/>
    <w:rsid w:val="00481B7D"/>
    <w:rsid w:val="004828DE"/>
    <w:rsid w:val="00482DB2"/>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6E5A"/>
    <w:rsid w:val="004B7C9C"/>
    <w:rsid w:val="004C0DD4"/>
    <w:rsid w:val="004C36BF"/>
    <w:rsid w:val="004C3D4F"/>
    <w:rsid w:val="004C45EE"/>
    <w:rsid w:val="004C4B30"/>
    <w:rsid w:val="004C5772"/>
    <w:rsid w:val="004C5A85"/>
    <w:rsid w:val="004C63C8"/>
    <w:rsid w:val="004C6653"/>
    <w:rsid w:val="004C70D2"/>
    <w:rsid w:val="004C7CED"/>
    <w:rsid w:val="004D13E2"/>
    <w:rsid w:val="004D1A9D"/>
    <w:rsid w:val="004D1EBB"/>
    <w:rsid w:val="004D3091"/>
    <w:rsid w:val="004D3DBA"/>
    <w:rsid w:val="004D4C39"/>
    <w:rsid w:val="004D6361"/>
    <w:rsid w:val="004D6AFD"/>
    <w:rsid w:val="004D7BE8"/>
    <w:rsid w:val="004E19FD"/>
    <w:rsid w:val="004E218B"/>
    <w:rsid w:val="004E2C92"/>
    <w:rsid w:val="004E5E6C"/>
    <w:rsid w:val="004E62E1"/>
    <w:rsid w:val="004E70C1"/>
    <w:rsid w:val="004F0469"/>
    <w:rsid w:val="004F1D2C"/>
    <w:rsid w:val="004F43F1"/>
    <w:rsid w:val="004F4F15"/>
    <w:rsid w:val="004F6882"/>
    <w:rsid w:val="004F69C5"/>
    <w:rsid w:val="004F71FA"/>
    <w:rsid w:val="004F7351"/>
    <w:rsid w:val="004F7C33"/>
    <w:rsid w:val="00500756"/>
    <w:rsid w:val="005051A9"/>
    <w:rsid w:val="00505E54"/>
    <w:rsid w:val="005079BC"/>
    <w:rsid w:val="00507D13"/>
    <w:rsid w:val="005105B7"/>
    <w:rsid w:val="00512883"/>
    <w:rsid w:val="00512F75"/>
    <w:rsid w:val="00513B9C"/>
    <w:rsid w:val="00513D07"/>
    <w:rsid w:val="00514F16"/>
    <w:rsid w:val="005169AF"/>
    <w:rsid w:val="005170B2"/>
    <w:rsid w:val="005205C2"/>
    <w:rsid w:val="00520B83"/>
    <w:rsid w:val="00522A1B"/>
    <w:rsid w:val="00523032"/>
    <w:rsid w:val="005235DA"/>
    <w:rsid w:val="00523843"/>
    <w:rsid w:val="00523AA8"/>
    <w:rsid w:val="0052426E"/>
    <w:rsid w:val="00524572"/>
    <w:rsid w:val="005248E1"/>
    <w:rsid w:val="00526F12"/>
    <w:rsid w:val="0052733E"/>
    <w:rsid w:val="005337F5"/>
    <w:rsid w:val="00533BA1"/>
    <w:rsid w:val="00534379"/>
    <w:rsid w:val="00534CEA"/>
    <w:rsid w:val="0053628F"/>
    <w:rsid w:val="005416D6"/>
    <w:rsid w:val="005417FF"/>
    <w:rsid w:val="00542138"/>
    <w:rsid w:val="00542C65"/>
    <w:rsid w:val="005455F5"/>
    <w:rsid w:val="00545B55"/>
    <w:rsid w:val="00547C05"/>
    <w:rsid w:val="0055210C"/>
    <w:rsid w:val="00553A43"/>
    <w:rsid w:val="005544E8"/>
    <w:rsid w:val="0055466E"/>
    <w:rsid w:val="005553CE"/>
    <w:rsid w:val="00556454"/>
    <w:rsid w:val="00556EC7"/>
    <w:rsid w:val="00557079"/>
    <w:rsid w:val="005602C9"/>
    <w:rsid w:val="00560B96"/>
    <w:rsid w:val="00560C3D"/>
    <w:rsid w:val="005613FF"/>
    <w:rsid w:val="00561ED0"/>
    <w:rsid w:val="00561F1B"/>
    <w:rsid w:val="00562173"/>
    <w:rsid w:val="00563866"/>
    <w:rsid w:val="00563FC0"/>
    <w:rsid w:val="005649CC"/>
    <w:rsid w:val="005651AD"/>
    <w:rsid w:val="00566226"/>
    <w:rsid w:val="0056776A"/>
    <w:rsid w:val="00567BED"/>
    <w:rsid w:val="00570552"/>
    <w:rsid w:val="00570C1C"/>
    <w:rsid w:val="00572199"/>
    <w:rsid w:val="005721AB"/>
    <w:rsid w:val="005728DC"/>
    <w:rsid w:val="00574770"/>
    <w:rsid w:val="005753F5"/>
    <w:rsid w:val="00575761"/>
    <w:rsid w:val="005759F3"/>
    <w:rsid w:val="00576657"/>
    <w:rsid w:val="005768AD"/>
    <w:rsid w:val="0057796B"/>
    <w:rsid w:val="00577CDE"/>
    <w:rsid w:val="00580427"/>
    <w:rsid w:val="00580919"/>
    <w:rsid w:val="005819B3"/>
    <w:rsid w:val="00581A30"/>
    <w:rsid w:val="00582D26"/>
    <w:rsid w:val="0058542A"/>
    <w:rsid w:val="005872C1"/>
    <w:rsid w:val="00587896"/>
    <w:rsid w:val="00587E7F"/>
    <w:rsid w:val="00590296"/>
    <w:rsid w:val="00590EF4"/>
    <w:rsid w:val="00591329"/>
    <w:rsid w:val="005941FD"/>
    <w:rsid w:val="00594769"/>
    <w:rsid w:val="0059678F"/>
    <w:rsid w:val="00597947"/>
    <w:rsid w:val="005A073F"/>
    <w:rsid w:val="005A1558"/>
    <w:rsid w:val="005A221E"/>
    <w:rsid w:val="005A2620"/>
    <w:rsid w:val="005A2946"/>
    <w:rsid w:val="005A3A67"/>
    <w:rsid w:val="005A5E6A"/>
    <w:rsid w:val="005A67F3"/>
    <w:rsid w:val="005A6E74"/>
    <w:rsid w:val="005A75BA"/>
    <w:rsid w:val="005A7AE9"/>
    <w:rsid w:val="005B1010"/>
    <w:rsid w:val="005B1BA2"/>
    <w:rsid w:val="005B1F8E"/>
    <w:rsid w:val="005B20D0"/>
    <w:rsid w:val="005B2EFE"/>
    <w:rsid w:val="005B4056"/>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4CFF"/>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C57"/>
    <w:rsid w:val="005F7D80"/>
    <w:rsid w:val="00600136"/>
    <w:rsid w:val="0060123E"/>
    <w:rsid w:val="00601D2E"/>
    <w:rsid w:val="00601E68"/>
    <w:rsid w:val="0060282E"/>
    <w:rsid w:val="00602F78"/>
    <w:rsid w:val="006033E3"/>
    <w:rsid w:val="00604A2C"/>
    <w:rsid w:val="00604DEC"/>
    <w:rsid w:val="006051E6"/>
    <w:rsid w:val="00605224"/>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271"/>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07A"/>
    <w:rsid w:val="00643B07"/>
    <w:rsid w:val="00644F38"/>
    <w:rsid w:val="00645F06"/>
    <w:rsid w:val="006475D0"/>
    <w:rsid w:val="00647F52"/>
    <w:rsid w:val="00650B3E"/>
    <w:rsid w:val="006522B0"/>
    <w:rsid w:val="00652678"/>
    <w:rsid w:val="00652B2C"/>
    <w:rsid w:val="00654623"/>
    <w:rsid w:val="00654BAD"/>
    <w:rsid w:val="00654D3D"/>
    <w:rsid w:val="006553DC"/>
    <w:rsid w:val="00655A3F"/>
    <w:rsid w:val="0065759A"/>
    <w:rsid w:val="006609C0"/>
    <w:rsid w:val="00660F77"/>
    <w:rsid w:val="00664D3D"/>
    <w:rsid w:val="00666B78"/>
    <w:rsid w:val="00667269"/>
    <w:rsid w:val="006677D7"/>
    <w:rsid w:val="00670E02"/>
    <w:rsid w:val="00672845"/>
    <w:rsid w:val="00672B23"/>
    <w:rsid w:val="00672BA7"/>
    <w:rsid w:val="00672FE3"/>
    <w:rsid w:val="00673BB8"/>
    <w:rsid w:val="00673D39"/>
    <w:rsid w:val="0067431F"/>
    <w:rsid w:val="00674D78"/>
    <w:rsid w:val="00676937"/>
    <w:rsid w:val="00676D3D"/>
    <w:rsid w:val="006776BD"/>
    <w:rsid w:val="00681774"/>
    <w:rsid w:val="0068233B"/>
    <w:rsid w:val="006834F0"/>
    <w:rsid w:val="006838B6"/>
    <w:rsid w:val="00683904"/>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8E8"/>
    <w:rsid w:val="006E7C2B"/>
    <w:rsid w:val="006E7FC1"/>
    <w:rsid w:val="006F089B"/>
    <w:rsid w:val="006F16E1"/>
    <w:rsid w:val="006F216B"/>
    <w:rsid w:val="006F38E5"/>
    <w:rsid w:val="006F4F3E"/>
    <w:rsid w:val="006F5471"/>
    <w:rsid w:val="006F63B7"/>
    <w:rsid w:val="006F6FFC"/>
    <w:rsid w:val="006F706E"/>
    <w:rsid w:val="006F74C5"/>
    <w:rsid w:val="0070002F"/>
    <w:rsid w:val="00701153"/>
    <w:rsid w:val="0070134C"/>
    <w:rsid w:val="00701954"/>
    <w:rsid w:val="00702DA3"/>
    <w:rsid w:val="00705943"/>
    <w:rsid w:val="00706C7C"/>
    <w:rsid w:val="00707856"/>
    <w:rsid w:val="00707D90"/>
    <w:rsid w:val="00710EDE"/>
    <w:rsid w:val="0071154D"/>
    <w:rsid w:val="00711B3E"/>
    <w:rsid w:val="007122E4"/>
    <w:rsid w:val="00713DAF"/>
    <w:rsid w:val="00714870"/>
    <w:rsid w:val="00714B35"/>
    <w:rsid w:val="00715566"/>
    <w:rsid w:val="00715E20"/>
    <w:rsid w:val="00717064"/>
    <w:rsid w:val="0071752E"/>
    <w:rsid w:val="007237E9"/>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FFF"/>
    <w:rsid w:val="00745003"/>
    <w:rsid w:val="00745829"/>
    <w:rsid w:val="00746FF3"/>
    <w:rsid w:val="00747365"/>
    <w:rsid w:val="007475D7"/>
    <w:rsid w:val="00747F79"/>
    <w:rsid w:val="007508EA"/>
    <w:rsid w:val="00751752"/>
    <w:rsid w:val="00751D83"/>
    <w:rsid w:val="0075227E"/>
    <w:rsid w:val="007524E8"/>
    <w:rsid w:val="00752774"/>
    <w:rsid w:val="0075315E"/>
    <w:rsid w:val="0075491E"/>
    <w:rsid w:val="007555B0"/>
    <w:rsid w:val="0075687E"/>
    <w:rsid w:val="00761EB7"/>
    <w:rsid w:val="0076244C"/>
    <w:rsid w:val="007628FC"/>
    <w:rsid w:val="00762A32"/>
    <w:rsid w:val="00763045"/>
    <w:rsid w:val="00763610"/>
    <w:rsid w:val="007639E9"/>
    <w:rsid w:val="00763EED"/>
    <w:rsid w:val="00764D29"/>
    <w:rsid w:val="00766D44"/>
    <w:rsid w:val="00766DE5"/>
    <w:rsid w:val="00767752"/>
    <w:rsid w:val="0077011F"/>
    <w:rsid w:val="0077280E"/>
    <w:rsid w:val="0077284B"/>
    <w:rsid w:val="0077321F"/>
    <w:rsid w:val="007754D8"/>
    <w:rsid w:val="0077789E"/>
    <w:rsid w:val="0078138B"/>
    <w:rsid w:val="00782109"/>
    <w:rsid w:val="00783314"/>
    <w:rsid w:val="0078749D"/>
    <w:rsid w:val="00787CF8"/>
    <w:rsid w:val="00790836"/>
    <w:rsid w:val="00790D2F"/>
    <w:rsid w:val="007910C1"/>
    <w:rsid w:val="007916D2"/>
    <w:rsid w:val="00791841"/>
    <w:rsid w:val="00793198"/>
    <w:rsid w:val="007938CC"/>
    <w:rsid w:val="00793E40"/>
    <w:rsid w:val="00794113"/>
    <w:rsid w:val="00794CB7"/>
    <w:rsid w:val="007967F5"/>
    <w:rsid w:val="0079708A"/>
    <w:rsid w:val="0079722E"/>
    <w:rsid w:val="007979E2"/>
    <w:rsid w:val="007A02F0"/>
    <w:rsid w:val="007A1D95"/>
    <w:rsid w:val="007A3175"/>
    <w:rsid w:val="007A350B"/>
    <w:rsid w:val="007A6550"/>
    <w:rsid w:val="007A7C37"/>
    <w:rsid w:val="007B0A84"/>
    <w:rsid w:val="007B0C81"/>
    <w:rsid w:val="007B234E"/>
    <w:rsid w:val="007B427C"/>
    <w:rsid w:val="007B4A12"/>
    <w:rsid w:val="007B58F5"/>
    <w:rsid w:val="007B5A38"/>
    <w:rsid w:val="007C0C4D"/>
    <w:rsid w:val="007C1842"/>
    <w:rsid w:val="007C3028"/>
    <w:rsid w:val="007C383D"/>
    <w:rsid w:val="007C63D6"/>
    <w:rsid w:val="007D08C3"/>
    <w:rsid w:val="007D1260"/>
    <w:rsid w:val="007D298E"/>
    <w:rsid w:val="007D2A0B"/>
    <w:rsid w:val="007D2C24"/>
    <w:rsid w:val="007D2D77"/>
    <w:rsid w:val="007D302A"/>
    <w:rsid w:val="007D3778"/>
    <w:rsid w:val="007D52BA"/>
    <w:rsid w:val="007D5613"/>
    <w:rsid w:val="007D56F0"/>
    <w:rsid w:val="007D5C11"/>
    <w:rsid w:val="007D6E17"/>
    <w:rsid w:val="007D7767"/>
    <w:rsid w:val="007E13EB"/>
    <w:rsid w:val="007E27D8"/>
    <w:rsid w:val="007E4194"/>
    <w:rsid w:val="007E425F"/>
    <w:rsid w:val="007E4570"/>
    <w:rsid w:val="007E488B"/>
    <w:rsid w:val="007E4903"/>
    <w:rsid w:val="007E4B08"/>
    <w:rsid w:val="007E7E41"/>
    <w:rsid w:val="007F0E86"/>
    <w:rsid w:val="007F2CD5"/>
    <w:rsid w:val="007F4058"/>
    <w:rsid w:val="007F4D78"/>
    <w:rsid w:val="007F6520"/>
    <w:rsid w:val="008010EC"/>
    <w:rsid w:val="00801471"/>
    <w:rsid w:val="00801C6C"/>
    <w:rsid w:val="00802C6C"/>
    <w:rsid w:val="008038DC"/>
    <w:rsid w:val="00804725"/>
    <w:rsid w:val="00804D2D"/>
    <w:rsid w:val="008054F8"/>
    <w:rsid w:val="00805A82"/>
    <w:rsid w:val="00807BFD"/>
    <w:rsid w:val="00807E7B"/>
    <w:rsid w:val="008102A8"/>
    <w:rsid w:val="0081058C"/>
    <w:rsid w:val="00811467"/>
    <w:rsid w:val="0081288C"/>
    <w:rsid w:val="0081288D"/>
    <w:rsid w:val="008130A6"/>
    <w:rsid w:val="00813908"/>
    <w:rsid w:val="00813EAE"/>
    <w:rsid w:val="00814923"/>
    <w:rsid w:val="00815322"/>
    <w:rsid w:val="008165FB"/>
    <w:rsid w:val="0081673E"/>
    <w:rsid w:val="00816F82"/>
    <w:rsid w:val="008177D8"/>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B98"/>
    <w:rsid w:val="00833141"/>
    <w:rsid w:val="0083359B"/>
    <w:rsid w:val="00835720"/>
    <w:rsid w:val="00836E63"/>
    <w:rsid w:val="00840BBB"/>
    <w:rsid w:val="0084136C"/>
    <w:rsid w:val="0084167C"/>
    <w:rsid w:val="00842ECF"/>
    <w:rsid w:val="00842FF4"/>
    <w:rsid w:val="008438C8"/>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A34"/>
    <w:rsid w:val="00862DA4"/>
    <w:rsid w:val="00863046"/>
    <w:rsid w:val="00863432"/>
    <w:rsid w:val="00863CCE"/>
    <w:rsid w:val="00863E28"/>
    <w:rsid w:val="0086487F"/>
    <w:rsid w:val="00864C7F"/>
    <w:rsid w:val="00867A99"/>
    <w:rsid w:val="00867D10"/>
    <w:rsid w:val="00870518"/>
    <w:rsid w:val="00871010"/>
    <w:rsid w:val="0087143C"/>
    <w:rsid w:val="00873340"/>
    <w:rsid w:val="00873969"/>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B0D"/>
    <w:rsid w:val="008A4DC3"/>
    <w:rsid w:val="008A4EBC"/>
    <w:rsid w:val="008A6C58"/>
    <w:rsid w:val="008B111D"/>
    <w:rsid w:val="008B24F9"/>
    <w:rsid w:val="008B684D"/>
    <w:rsid w:val="008C0444"/>
    <w:rsid w:val="008C0B7C"/>
    <w:rsid w:val="008C22DA"/>
    <w:rsid w:val="008C29CE"/>
    <w:rsid w:val="008C30F6"/>
    <w:rsid w:val="008C3F1C"/>
    <w:rsid w:val="008C4417"/>
    <w:rsid w:val="008C5E5B"/>
    <w:rsid w:val="008C6FEC"/>
    <w:rsid w:val="008C7A13"/>
    <w:rsid w:val="008D0698"/>
    <w:rsid w:val="008D10A9"/>
    <w:rsid w:val="008D125A"/>
    <w:rsid w:val="008D2FB8"/>
    <w:rsid w:val="008D308E"/>
    <w:rsid w:val="008D4B0E"/>
    <w:rsid w:val="008D4B1D"/>
    <w:rsid w:val="008D6240"/>
    <w:rsid w:val="008D62E3"/>
    <w:rsid w:val="008D69CD"/>
    <w:rsid w:val="008D7BDF"/>
    <w:rsid w:val="008D7E7A"/>
    <w:rsid w:val="008E02CC"/>
    <w:rsid w:val="008E0D71"/>
    <w:rsid w:val="008E130A"/>
    <w:rsid w:val="008E18C6"/>
    <w:rsid w:val="008E1B46"/>
    <w:rsid w:val="008E21DC"/>
    <w:rsid w:val="008E40FB"/>
    <w:rsid w:val="008E4DEE"/>
    <w:rsid w:val="008E6C43"/>
    <w:rsid w:val="008E72F2"/>
    <w:rsid w:val="008F02C2"/>
    <w:rsid w:val="008F1C52"/>
    <w:rsid w:val="008F236D"/>
    <w:rsid w:val="008F43E6"/>
    <w:rsid w:val="008F4DC3"/>
    <w:rsid w:val="008F4FE1"/>
    <w:rsid w:val="008F5A3A"/>
    <w:rsid w:val="008F5F6E"/>
    <w:rsid w:val="008F6075"/>
    <w:rsid w:val="008F6407"/>
    <w:rsid w:val="00900280"/>
    <w:rsid w:val="0090154D"/>
    <w:rsid w:val="00901EFB"/>
    <w:rsid w:val="00905B2D"/>
    <w:rsid w:val="00905BEF"/>
    <w:rsid w:val="009060BE"/>
    <w:rsid w:val="009063D2"/>
    <w:rsid w:val="00906CB2"/>
    <w:rsid w:val="009113B8"/>
    <w:rsid w:val="009144C3"/>
    <w:rsid w:val="00915125"/>
    <w:rsid w:val="00915574"/>
    <w:rsid w:val="00916848"/>
    <w:rsid w:val="0091686A"/>
    <w:rsid w:val="00916BB3"/>
    <w:rsid w:val="00916D41"/>
    <w:rsid w:val="009172CA"/>
    <w:rsid w:val="00917DA5"/>
    <w:rsid w:val="0092012F"/>
    <w:rsid w:val="00920A3E"/>
    <w:rsid w:val="00920BFE"/>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BC6"/>
    <w:rsid w:val="009425DB"/>
    <w:rsid w:val="00942A5E"/>
    <w:rsid w:val="009432E2"/>
    <w:rsid w:val="00943D69"/>
    <w:rsid w:val="00944A44"/>
    <w:rsid w:val="009458B5"/>
    <w:rsid w:val="009476D9"/>
    <w:rsid w:val="00947B0D"/>
    <w:rsid w:val="009516A9"/>
    <w:rsid w:val="00951A53"/>
    <w:rsid w:val="009529F5"/>
    <w:rsid w:val="0095406A"/>
    <w:rsid w:val="00955200"/>
    <w:rsid w:val="00955A0D"/>
    <w:rsid w:val="00957838"/>
    <w:rsid w:val="00957E5C"/>
    <w:rsid w:val="009622B1"/>
    <w:rsid w:val="009637CB"/>
    <w:rsid w:val="00966217"/>
    <w:rsid w:val="009662CE"/>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0288"/>
    <w:rsid w:val="009B175B"/>
    <w:rsid w:val="009B29A6"/>
    <w:rsid w:val="009B43C5"/>
    <w:rsid w:val="009B6875"/>
    <w:rsid w:val="009B6923"/>
    <w:rsid w:val="009B79EE"/>
    <w:rsid w:val="009B7B37"/>
    <w:rsid w:val="009B7D2C"/>
    <w:rsid w:val="009C1475"/>
    <w:rsid w:val="009C178C"/>
    <w:rsid w:val="009C23E0"/>
    <w:rsid w:val="009C2B0C"/>
    <w:rsid w:val="009C2BB4"/>
    <w:rsid w:val="009C39E1"/>
    <w:rsid w:val="009C5006"/>
    <w:rsid w:val="009C551A"/>
    <w:rsid w:val="009C554B"/>
    <w:rsid w:val="009C6934"/>
    <w:rsid w:val="009C6BC6"/>
    <w:rsid w:val="009D0F6C"/>
    <w:rsid w:val="009D12E7"/>
    <w:rsid w:val="009D20D6"/>
    <w:rsid w:val="009D43E4"/>
    <w:rsid w:val="009D4AFD"/>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6C21"/>
    <w:rsid w:val="00A17968"/>
    <w:rsid w:val="00A17DA7"/>
    <w:rsid w:val="00A17E34"/>
    <w:rsid w:val="00A206B7"/>
    <w:rsid w:val="00A208B3"/>
    <w:rsid w:val="00A220D6"/>
    <w:rsid w:val="00A22D2F"/>
    <w:rsid w:val="00A23597"/>
    <w:rsid w:val="00A2401C"/>
    <w:rsid w:val="00A25DC4"/>
    <w:rsid w:val="00A26798"/>
    <w:rsid w:val="00A269C2"/>
    <w:rsid w:val="00A272C8"/>
    <w:rsid w:val="00A278E1"/>
    <w:rsid w:val="00A30A68"/>
    <w:rsid w:val="00A30BA3"/>
    <w:rsid w:val="00A30CBC"/>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B1C"/>
    <w:rsid w:val="00A6245C"/>
    <w:rsid w:val="00A64070"/>
    <w:rsid w:val="00A656F0"/>
    <w:rsid w:val="00A66012"/>
    <w:rsid w:val="00A664EA"/>
    <w:rsid w:val="00A66547"/>
    <w:rsid w:val="00A66F02"/>
    <w:rsid w:val="00A67653"/>
    <w:rsid w:val="00A71908"/>
    <w:rsid w:val="00A73674"/>
    <w:rsid w:val="00A737EB"/>
    <w:rsid w:val="00A73C88"/>
    <w:rsid w:val="00A75EC3"/>
    <w:rsid w:val="00A762C5"/>
    <w:rsid w:val="00A77324"/>
    <w:rsid w:val="00A77BAA"/>
    <w:rsid w:val="00A81171"/>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1A90"/>
    <w:rsid w:val="00AA2FDB"/>
    <w:rsid w:val="00AA3FF9"/>
    <w:rsid w:val="00AA4808"/>
    <w:rsid w:val="00AA4869"/>
    <w:rsid w:val="00AA48AF"/>
    <w:rsid w:val="00AA5D05"/>
    <w:rsid w:val="00AA74F1"/>
    <w:rsid w:val="00AA7768"/>
    <w:rsid w:val="00AB31AC"/>
    <w:rsid w:val="00AB46AD"/>
    <w:rsid w:val="00AB59B2"/>
    <w:rsid w:val="00AB5C0F"/>
    <w:rsid w:val="00AB7B56"/>
    <w:rsid w:val="00AB7D82"/>
    <w:rsid w:val="00AC168E"/>
    <w:rsid w:val="00AC2030"/>
    <w:rsid w:val="00AC2A42"/>
    <w:rsid w:val="00AC373B"/>
    <w:rsid w:val="00AC38EC"/>
    <w:rsid w:val="00AC3BF4"/>
    <w:rsid w:val="00AC5139"/>
    <w:rsid w:val="00AC5D25"/>
    <w:rsid w:val="00AC618B"/>
    <w:rsid w:val="00AC6FD5"/>
    <w:rsid w:val="00AD17BA"/>
    <w:rsid w:val="00AD1E37"/>
    <w:rsid w:val="00AD252D"/>
    <w:rsid w:val="00AD2E5A"/>
    <w:rsid w:val="00AD2F0D"/>
    <w:rsid w:val="00AD2F77"/>
    <w:rsid w:val="00AD386A"/>
    <w:rsid w:val="00AD539A"/>
    <w:rsid w:val="00AD5B8D"/>
    <w:rsid w:val="00AD63F5"/>
    <w:rsid w:val="00AD6F87"/>
    <w:rsid w:val="00AD753E"/>
    <w:rsid w:val="00AE0DCC"/>
    <w:rsid w:val="00AE2017"/>
    <w:rsid w:val="00AE2351"/>
    <w:rsid w:val="00AE23DE"/>
    <w:rsid w:val="00AE255E"/>
    <w:rsid w:val="00AE267A"/>
    <w:rsid w:val="00AE3C3C"/>
    <w:rsid w:val="00AE43D5"/>
    <w:rsid w:val="00AF0852"/>
    <w:rsid w:val="00AF1552"/>
    <w:rsid w:val="00AF1576"/>
    <w:rsid w:val="00AF1827"/>
    <w:rsid w:val="00AF31B3"/>
    <w:rsid w:val="00AF327B"/>
    <w:rsid w:val="00AF411A"/>
    <w:rsid w:val="00AF702B"/>
    <w:rsid w:val="00B02250"/>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76"/>
    <w:rsid w:val="00B363D6"/>
    <w:rsid w:val="00B36581"/>
    <w:rsid w:val="00B4219B"/>
    <w:rsid w:val="00B4463E"/>
    <w:rsid w:val="00B459E5"/>
    <w:rsid w:val="00B46330"/>
    <w:rsid w:val="00B52994"/>
    <w:rsid w:val="00B52B9D"/>
    <w:rsid w:val="00B540BB"/>
    <w:rsid w:val="00B54374"/>
    <w:rsid w:val="00B5545C"/>
    <w:rsid w:val="00B604FB"/>
    <w:rsid w:val="00B60EFB"/>
    <w:rsid w:val="00B613C3"/>
    <w:rsid w:val="00B61FEC"/>
    <w:rsid w:val="00B62E5F"/>
    <w:rsid w:val="00B63393"/>
    <w:rsid w:val="00B63C91"/>
    <w:rsid w:val="00B647C9"/>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B44"/>
    <w:rsid w:val="00B94E3E"/>
    <w:rsid w:val="00B963A3"/>
    <w:rsid w:val="00B96F86"/>
    <w:rsid w:val="00B9700E"/>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C99"/>
    <w:rsid w:val="00BE6AB7"/>
    <w:rsid w:val="00BE6F83"/>
    <w:rsid w:val="00BE711F"/>
    <w:rsid w:val="00BE755E"/>
    <w:rsid w:val="00BF18DD"/>
    <w:rsid w:val="00BF2942"/>
    <w:rsid w:val="00BF297A"/>
    <w:rsid w:val="00BF2F2C"/>
    <w:rsid w:val="00BF32AF"/>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12D1"/>
    <w:rsid w:val="00C2166E"/>
    <w:rsid w:val="00C22F77"/>
    <w:rsid w:val="00C23D59"/>
    <w:rsid w:val="00C24068"/>
    <w:rsid w:val="00C2441F"/>
    <w:rsid w:val="00C2518C"/>
    <w:rsid w:val="00C251EA"/>
    <w:rsid w:val="00C2673F"/>
    <w:rsid w:val="00C26902"/>
    <w:rsid w:val="00C26CEE"/>
    <w:rsid w:val="00C277C0"/>
    <w:rsid w:val="00C27F9F"/>
    <w:rsid w:val="00C32163"/>
    <w:rsid w:val="00C36830"/>
    <w:rsid w:val="00C36C00"/>
    <w:rsid w:val="00C4008B"/>
    <w:rsid w:val="00C4023D"/>
    <w:rsid w:val="00C40782"/>
    <w:rsid w:val="00C40A92"/>
    <w:rsid w:val="00C41F62"/>
    <w:rsid w:val="00C4234D"/>
    <w:rsid w:val="00C42C6A"/>
    <w:rsid w:val="00C43477"/>
    <w:rsid w:val="00C43611"/>
    <w:rsid w:val="00C43A2B"/>
    <w:rsid w:val="00C45355"/>
    <w:rsid w:val="00C4537C"/>
    <w:rsid w:val="00C461C2"/>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546D"/>
    <w:rsid w:val="00C75CB8"/>
    <w:rsid w:val="00C76A70"/>
    <w:rsid w:val="00C77274"/>
    <w:rsid w:val="00C77A04"/>
    <w:rsid w:val="00C800AE"/>
    <w:rsid w:val="00C819F1"/>
    <w:rsid w:val="00C8298E"/>
    <w:rsid w:val="00C82A0A"/>
    <w:rsid w:val="00C82E2F"/>
    <w:rsid w:val="00C82E84"/>
    <w:rsid w:val="00C83AA2"/>
    <w:rsid w:val="00C84924"/>
    <w:rsid w:val="00C84BC9"/>
    <w:rsid w:val="00C84D13"/>
    <w:rsid w:val="00C85CC7"/>
    <w:rsid w:val="00C90DC5"/>
    <w:rsid w:val="00C90DD6"/>
    <w:rsid w:val="00C90F9E"/>
    <w:rsid w:val="00C91481"/>
    <w:rsid w:val="00C91B31"/>
    <w:rsid w:val="00C92B02"/>
    <w:rsid w:val="00C956DF"/>
    <w:rsid w:val="00CA06EE"/>
    <w:rsid w:val="00CA0E3F"/>
    <w:rsid w:val="00CA23C7"/>
    <w:rsid w:val="00CA264C"/>
    <w:rsid w:val="00CA405F"/>
    <w:rsid w:val="00CA51C4"/>
    <w:rsid w:val="00CA52DD"/>
    <w:rsid w:val="00CA7306"/>
    <w:rsid w:val="00CA7923"/>
    <w:rsid w:val="00CA7BC5"/>
    <w:rsid w:val="00CB077B"/>
    <w:rsid w:val="00CB0AD2"/>
    <w:rsid w:val="00CB286E"/>
    <w:rsid w:val="00CB3572"/>
    <w:rsid w:val="00CB3C06"/>
    <w:rsid w:val="00CB3F3B"/>
    <w:rsid w:val="00CB4525"/>
    <w:rsid w:val="00CB640E"/>
    <w:rsid w:val="00CB6584"/>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C8"/>
    <w:rsid w:val="00CE5FDE"/>
    <w:rsid w:val="00CF016E"/>
    <w:rsid w:val="00CF017C"/>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5BE"/>
    <w:rsid w:val="00D103EF"/>
    <w:rsid w:val="00D11FCD"/>
    <w:rsid w:val="00D12B22"/>
    <w:rsid w:val="00D13595"/>
    <w:rsid w:val="00D13B16"/>
    <w:rsid w:val="00D15399"/>
    <w:rsid w:val="00D159ED"/>
    <w:rsid w:val="00D1667C"/>
    <w:rsid w:val="00D16ECD"/>
    <w:rsid w:val="00D178FE"/>
    <w:rsid w:val="00D17EE4"/>
    <w:rsid w:val="00D17FBE"/>
    <w:rsid w:val="00D201EE"/>
    <w:rsid w:val="00D2197D"/>
    <w:rsid w:val="00D2208E"/>
    <w:rsid w:val="00D225B4"/>
    <w:rsid w:val="00D2285C"/>
    <w:rsid w:val="00D22C3F"/>
    <w:rsid w:val="00D24D00"/>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6126"/>
    <w:rsid w:val="00D3683A"/>
    <w:rsid w:val="00D372F1"/>
    <w:rsid w:val="00D375AB"/>
    <w:rsid w:val="00D4013E"/>
    <w:rsid w:val="00D405CF"/>
    <w:rsid w:val="00D40E1A"/>
    <w:rsid w:val="00D40E25"/>
    <w:rsid w:val="00D41BA7"/>
    <w:rsid w:val="00D424F5"/>
    <w:rsid w:val="00D42937"/>
    <w:rsid w:val="00D43DD6"/>
    <w:rsid w:val="00D43F5D"/>
    <w:rsid w:val="00D44E2C"/>
    <w:rsid w:val="00D456FF"/>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C0A"/>
    <w:rsid w:val="00D7348D"/>
    <w:rsid w:val="00D74097"/>
    <w:rsid w:val="00D74808"/>
    <w:rsid w:val="00D74C49"/>
    <w:rsid w:val="00D74D58"/>
    <w:rsid w:val="00D76301"/>
    <w:rsid w:val="00D76654"/>
    <w:rsid w:val="00D80B8F"/>
    <w:rsid w:val="00D80C9F"/>
    <w:rsid w:val="00D81896"/>
    <w:rsid w:val="00D818F9"/>
    <w:rsid w:val="00D81E4D"/>
    <w:rsid w:val="00D82587"/>
    <w:rsid w:val="00D83C73"/>
    <w:rsid w:val="00D84924"/>
    <w:rsid w:val="00D84DEB"/>
    <w:rsid w:val="00D84EAE"/>
    <w:rsid w:val="00D8578D"/>
    <w:rsid w:val="00D85FFD"/>
    <w:rsid w:val="00D87EFD"/>
    <w:rsid w:val="00D90267"/>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558"/>
    <w:rsid w:val="00DA7DCB"/>
    <w:rsid w:val="00DB08B1"/>
    <w:rsid w:val="00DB1AF4"/>
    <w:rsid w:val="00DB1D82"/>
    <w:rsid w:val="00DB1DBC"/>
    <w:rsid w:val="00DB243D"/>
    <w:rsid w:val="00DB2B48"/>
    <w:rsid w:val="00DB2C63"/>
    <w:rsid w:val="00DB37B3"/>
    <w:rsid w:val="00DB43F4"/>
    <w:rsid w:val="00DB4ED0"/>
    <w:rsid w:val="00DB5BA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79E4"/>
    <w:rsid w:val="00DD01F2"/>
    <w:rsid w:val="00DD14FF"/>
    <w:rsid w:val="00DD1608"/>
    <w:rsid w:val="00DE0F1D"/>
    <w:rsid w:val="00DE111B"/>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22"/>
    <w:rsid w:val="00DF7ED5"/>
    <w:rsid w:val="00E00464"/>
    <w:rsid w:val="00E00922"/>
    <w:rsid w:val="00E01A19"/>
    <w:rsid w:val="00E02438"/>
    <w:rsid w:val="00E03558"/>
    <w:rsid w:val="00E055B6"/>
    <w:rsid w:val="00E0719A"/>
    <w:rsid w:val="00E07908"/>
    <w:rsid w:val="00E10F75"/>
    <w:rsid w:val="00E11139"/>
    <w:rsid w:val="00E1161C"/>
    <w:rsid w:val="00E11C08"/>
    <w:rsid w:val="00E1224B"/>
    <w:rsid w:val="00E122E7"/>
    <w:rsid w:val="00E14218"/>
    <w:rsid w:val="00E159FE"/>
    <w:rsid w:val="00E1604A"/>
    <w:rsid w:val="00E162DC"/>
    <w:rsid w:val="00E165A3"/>
    <w:rsid w:val="00E16B28"/>
    <w:rsid w:val="00E17578"/>
    <w:rsid w:val="00E17C92"/>
    <w:rsid w:val="00E17DC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55DA"/>
    <w:rsid w:val="00E35D84"/>
    <w:rsid w:val="00E3641B"/>
    <w:rsid w:val="00E37778"/>
    <w:rsid w:val="00E41F7B"/>
    <w:rsid w:val="00E43CD2"/>
    <w:rsid w:val="00E4696E"/>
    <w:rsid w:val="00E46C5B"/>
    <w:rsid w:val="00E46DD5"/>
    <w:rsid w:val="00E47542"/>
    <w:rsid w:val="00E515D2"/>
    <w:rsid w:val="00E523AD"/>
    <w:rsid w:val="00E525E1"/>
    <w:rsid w:val="00E52A14"/>
    <w:rsid w:val="00E52A52"/>
    <w:rsid w:val="00E52F56"/>
    <w:rsid w:val="00E54E3C"/>
    <w:rsid w:val="00E5525F"/>
    <w:rsid w:val="00E56D30"/>
    <w:rsid w:val="00E56EF9"/>
    <w:rsid w:val="00E57874"/>
    <w:rsid w:val="00E57FB1"/>
    <w:rsid w:val="00E604E2"/>
    <w:rsid w:val="00E61120"/>
    <w:rsid w:val="00E62D65"/>
    <w:rsid w:val="00E64023"/>
    <w:rsid w:val="00E64874"/>
    <w:rsid w:val="00E64A2B"/>
    <w:rsid w:val="00E64FC0"/>
    <w:rsid w:val="00E65B05"/>
    <w:rsid w:val="00E66958"/>
    <w:rsid w:val="00E66984"/>
    <w:rsid w:val="00E66BCE"/>
    <w:rsid w:val="00E7167D"/>
    <w:rsid w:val="00E7235E"/>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13EB"/>
    <w:rsid w:val="00EB1EAC"/>
    <w:rsid w:val="00EB2326"/>
    <w:rsid w:val="00EB275E"/>
    <w:rsid w:val="00EB2B0E"/>
    <w:rsid w:val="00EB2EA6"/>
    <w:rsid w:val="00EB306E"/>
    <w:rsid w:val="00EB3CD6"/>
    <w:rsid w:val="00EB4ACF"/>
    <w:rsid w:val="00EB4F85"/>
    <w:rsid w:val="00EB5516"/>
    <w:rsid w:val="00EC0153"/>
    <w:rsid w:val="00EC0163"/>
    <w:rsid w:val="00EC238A"/>
    <w:rsid w:val="00EC344C"/>
    <w:rsid w:val="00EC3A53"/>
    <w:rsid w:val="00EC3F0B"/>
    <w:rsid w:val="00EC402A"/>
    <w:rsid w:val="00EC4063"/>
    <w:rsid w:val="00EC539B"/>
    <w:rsid w:val="00EC55C4"/>
    <w:rsid w:val="00EC56A0"/>
    <w:rsid w:val="00EC5915"/>
    <w:rsid w:val="00EC63D1"/>
    <w:rsid w:val="00EC6F50"/>
    <w:rsid w:val="00EC7453"/>
    <w:rsid w:val="00EC782C"/>
    <w:rsid w:val="00EC7A0D"/>
    <w:rsid w:val="00ED1561"/>
    <w:rsid w:val="00ED2E7F"/>
    <w:rsid w:val="00ED3C01"/>
    <w:rsid w:val="00ED4287"/>
    <w:rsid w:val="00ED5A33"/>
    <w:rsid w:val="00ED6436"/>
    <w:rsid w:val="00ED69B9"/>
    <w:rsid w:val="00ED6F70"/>
    <w:rsid w:val="00ED707E"/>
    <w:rsid w:val="00ED7784"/>
    <w:rsid w:val="00EE0C0E"/>
    <w:rsid w:val="00EE105C"/>
    <w:rsid w:val="00EE1B9B"/>
    <w:rsid w:val="00EE1FB7"/>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68AB"/>
    <w:rsid w:val="00EF7963"/>
    <w:rsid w:val="00F00139"/>
    <w:rsid w:val="00F017D5"/>
    <w:rsid w:val="00F02254"/>
    <w:rsid w:val="00F025D5"/>
    <w:rsid w:val="00F034F8"/>
    <w:rsid w:val="00F037D6"/>
    <w:rsid w:val="00F03945"/>
    <w:rsid w:val="00F0416C"/>
    <w:rsid w:val="00F05A2F"/>
    <w:rsid w:val="00F06A3B"/>
    <w:rsid w:val="00F06D6D"/>
    <w:rsid w:val="00F10C6E"/>
    <w:rsid w:val="00F134F4"/>
    <w:rsid w:val="00F1429C"/>
    <w:rsid w:val="00F17E0D"/>
    <w:rsid w:val="00F204EF"/>
    <w:rsid w:val="00F206D8"/>
    <w:rsid w:val="00F22898"/>
    <w:rsid w:val="00F23581"/>
    <w:rsid w:val="00F23B68"/>
    <w:rsid w:val="00F24A41"/>
    <w:rsid w:val="00F25F18"/>
    <w:rsid w:val="00F27621"/>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71"/>
    <w:rsid w:val="00F479F8"/>
    <w:rsid w:val="00F50957"/>
    <w:rsid w:val="00F50A32"/>
    <w:rsid w:val="00F516D6"/>
    <w:rsid w:val="00F51D3D"/>
    <w:rsid w:val="00F5262C"/>
    <w:rsid w:val="00F527D2"/>
    <w:rsid w:val="00F52F30"/>
    <w:rsid w:val="00F5558B"/>
    <w:rsid w:val="00F55ED9"/>
    <w:rsid w:val="00F56FE4"/>
    <w:rsid w:val="00F570B1"/>
    <w:rsid w:val="00F62AFD"/>
    <w:rsid w:val="00F6310D"/>
    <w:rsid w:val="00F64CAE"/>
    <w:rsid w:val="00F6531D"/>
    <w:rsid w:val="00F65B99"/>
    <w:rsid w:val="00F6676D"/>
    <w:rsid w:val="00F677C4"/>
    <w:rsid w:val="00F677FA"/>
    <w:rsid w:val="00F73A09"/>
    <w:rsid w:val="00F73BE4"/>
    <w:rsid w:val="00F74C2B"/>
    <w:rsid w:val="00F74D45"/>
    <w:rsid w:val="00F754A7"/>
    <w:rsid w:val="00F75C5A"/>
    <w:rsid w:val="00F76CDA"/>
    <w:rsid w:val="00F805C0"/>
    <w:rsid w:val="00F815C1"/>
    <w:rsid w:val="00F8182F"/>
    <w:rsid w:val="00F82212"/>
    <w:rsid w:val="00F83D5D"/>
    <w:rsid w:val="00F84162"/>
    <w:rsid w:val="00F85686"/>
    <w:rsid w:val="00F85E7E"/>
    <w:rsid w:val="00F870E5"/>
    <w:rsid w:val="00F90901"/>
    <w:rsid w:val="00F91224"/>
    <w:rsid w:val="00F9315B"/>
    <w:rsid w:val="00F93C4B"/>
    <w:rsid w:val="00F94FA6"/>
    <w:rsid w:val="00F95627"/>
    <w:rsid w:val="00F95877"/>
    <w:rsid w:val="00F958E4"/>
    <w:rsid w:val="00F95BD9"/>
    <w:rsid w:val="00F95D39"/>
    <w:rsid w:val="00F96496"/>
    <w:rsid w:val="00F97DBD"/>
    <w:rsid w:val="00FA000A"/>
    <w:rsid w:val="00FA03F4"/>
    <w:rsid w:val="00FA0C36"/>
    <w:rsid w:val="00FA1A6F"/>
    <w:rsid w:val="00FA5348"/>
    <w:rsid w:val="00FB0808"/>
    <w:rsid w:val="00FB1198"/>
    <w:rsid w:val="00FB276C"/>
    <w:rsid w:val="00FB372D"/>
    <w:rsid w:val="00FB4032"/>
    <w:rsid w:val="00FB4714"/>
    <w:rsid w:val="00FB78A4"/>
    <w:rsid w:val="00FC116A"/>
    <w:rsid w:val="00FC13CC"/>
    <w:rsid w:val="00FC1ACE"/>
    <w:rsid w:val="00FC26DD"/>
    <w:rsid w:val="00FC4ECC"/>
    <w:rsid w:val="00FC53CE"/>
    <w:rsid w:val="00FC5E4E"/>
    <w:rsid w:val="00FC6EF4"/>
    <w:rsid w:val="00FD0675"/>
    <w:rsid w:val="00FD0D70"/>
    <w:rsid w:val="00FD11A2"/>
    <w:rsid w:val="00FD1829"/>
    <w:rsid w:val="00FD19E3"/>
    <w:rsid w:val="00FD2245"/>
    <w:rsid w:val="00FD2BCE"/>
    <w:rsid w:val="00FD45EB"/>
    <w:rsid w:val="00FD7F59"/>
    <w:rsid w:val="00FE147D"/>
    <w:rsid w:val="00FE1B93"/>
    <w:rsid w:val="00FE2CCF"/>
    <w:rsid w:val="00FE3BA0"/>
    <w:rsid w:val="00FE49E5"/>
    <w:rsid w:val="00FE4A5D"/>
    <w:rsid w:val="00FE4AE7"/>
    <w:rsid w:val="00FE6CC2"/>
    <w:rsid w:val="00FF058D"/>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657E28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lang w:val="es-ES" w:eastAsia="es-ES"/>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lang w:val="es-ES" w:eastAsia="es-ES"/>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lang w:val="es-ES" w:eastAsia="es-ES"/>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7982624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54717616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833373797">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7E48-31AE-4738-B49F-57DE1585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1972</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25</cp:revision>
  <cp:lastPrinted>2016-11-23T14:16:00Z</cp:lastPrinted>
  <dcterms:created xsi:type="dcterms:W3CDTF">2016-10-28T19:31:00Z</dcterms:created>
  <dcterms:modified xsi:type="dcterms:W3CDTF">2016-11-25T19:03:00Z</dcterms:modified>
  <cp:category>Sala Laboral Tribunal Superior de Periera</cp:category>
</cp:coreProperties>
</file>