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34" w:rsidRDefault="008E0B34" w:rsidP="00336090">
      <w:pPr>
        <w:pStyle w:val="Puesto"/>
        <w:pBdr>
          <w:top w:val="single" w:sz="4" w:space="0"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 xml:space="preserve">. El contenido total y fiel de la decisión debe ser verificado en el audio que reposa en la Secretaría de esta Corporación. </w:t>
      </w:r>
    </w:p>
    <w:p w:rsidR="008E0B34" w:rsidRDefault="008E0B34" w:rsidP="008E0B34">
      <w:pPr>
        <w:pStyle w:val="Puesto"/>
        <w:spacing w:line="240" w:lineRule="auto"/>
        <w:jc w:val="both"/>
        <w:rPr>
          <w:rFonts w:ascii="Tahoma" w:hAnsi="Tahoma" w:cs="Tahoma"/>
          <w:b w:val="0"/>
          <w:sz w:val="18"/>
          <w:szCs w:val="18"/>
        </w:rPr>
      </w:pP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00A6174D">
        <w:rPr>
          <w:rFonts w:ascii="Tahoma" w:hAnsi="Tahoma" w:cs="Tahoma"/>
          <w:b w:val="0"/>
          <w:bCs/>
          <w:sz w:val="18"/>
          <w:szCs w:val="18"/>
        </w:rPr>
        <w:t>Sentencia del 28</w:t>
      </w:r>
      <w:r>
        <w:rPr>
          <w:rFonts w:ascii="Tahoma" w:hAnsi="Tahoma" w:cs="Tahoma"/>
          <w:b w:val="0"/>
          <w:bCs/>
          <w:sz w:val="18"/>
          <w:szCs w:val="18"/>
        </w:rPr>
        <w:t xml:space="preserve"> de noviembre de 2016 </w:t>
      </w: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66001-31-05-003-2014-00670-01</w:t>
      </w: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 xml:space="preserve">Ordinario laboral </w:t>
      </w: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Demandantes:</w:t>
      </w:r>
      <w:r>
        <w:rPr>
          <w:rFonts w:ascii="Tahoma" w:hAnsi="Tahoma" w:cs="Tahoma"/>
          <w:b w:val="0"/>
          <w:sz w:val="18"/>
          <w:szCs w:val="18"/>
        </w:rPr>
        <w:tab/>
      </w:r>
      <w:r>
        <w:rPr>
          <w:rFonts w:ascii="Tahoma" w:hAnsi="Tahoma" w:cs="Tahoma"/>
          <w:b w:val="0"/>
          <w:sz w:val="18"/>
          <w:szCs w:val="18"/>
        </w:rPr>
        <w:tab/>
        <w:t xml:space="preserve">Luis Gonzaga Atehortua Hincapié    </w:t>
      </w:r>
    </w:p>
    <w:p w:rsidR="008E0B34" w:rsidRDefault="008E0B34" w:rsidP="008E0B34">
      <w:pPr>
        <w:pStyle w:val="Puesto"/>
        <w:spacing w:line="240" w:lineRule="auto"/>
        <w:ind w:left="708" w:hanging="708"/>
        <w:jc w:val="both"/>
        <w:rPr>
          <w:rFonts w:ascii="Tahoma" w:hAnsi="Tahoma" w:cs="Tahoma"/>
          <w:b w:val="0"/>
          <w:sz w:val="18"/>
          <w:szCs w:val="18"/>
        </w:rPr>
      </w:pPr>
      <w:r>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t>Tercero Laboral del Circuito de Pereira</w:t>
      </w:r>
    </w:p>
    <w:p w:rsidR="008E0B34" w:rsidRDefault="008E0B34" w:rsidP="008E0B34">
      <w:pPr>
        <w:pStyle w:val="Puesto"/>
        <w:spacing w:line="240" w:lineRule="auto"/>
        <w:jc w:val="both"/>
        <w:rPr>
          <w:rFonts w:ascii="Tahoma" w:hAnsi="Tahoma" w:cs="Tahoma"/>
          <w:b w:val="0"/>
          <w:sz w:val="18"/>
          <w:szCs w:val="18"/>
        </w:rPr>
      </w:pPr>
      <w:r>
        <w:rPr>
          <w:rFonts w:ascii="Tahoma" w:hAnsi="Tahoma" w:cs="Tahoma"/>
          <w:sz w:val="18"/>
          <w:szCs w:val="18"/>
        </w:rPr>
        <w:t>Magistrada ponente:</w:t>
      </w:r>
      <w:r>
        <w:rPr>
          <w:rFonts w:ascii="Tahoma" w:hAnsi="Tahoma" w:cs="Tahoma"/>
          <w:b w:val="0"/>
          <w:sz w:val="18"/>
          <w:szCs w:val="18"/>
        </w:rPr>
        <w:tab/>
        <w:t>Dra. Ana Lucía Caicedo Calderón</w:t>
      </w:r>
    </w:p>
    <w:p w:rsidR="001E7578" w:rsidRPr="001E7578" w:rsidRDefault="008E0B34" w:rsidP="001E7578">
      <w:pPr>
        <w:pStyle w:val="Textoindependiente"/>
        <w:spacing w:after="0" w:line="276" w:lineRule="auto"/>
        <w:ind w:left="2127" w:right="51" w:hanging="2127"/>
        <w:jc w:val="both"/>
        <w:rPr>
          <w:rFonts w:ascii="Arial" w:eastAsiaTheme="majorEastAsia" w:hAnsi="Arial" w:cs="Arial"/>
          <w:i/>
          <w:iCs/>
          <w:color w:val="000000"/>
          <w:sz w:val="18"/>
          <w:szCs w:val="18"/>
          <w:u w:val="single"/>
        </w:rPr>
      </w:pPr>
      <w:r>
        <w:rPr>
          <w:rFonts w:ascii="Tahoma" w:hAnsi="Tahoma" w:cs="Tahoma"/>
          <w:b/>
          <w:sz w:val="18"/>
          <w:szCs w:val="18"/>
        </w:rPr>
        <w:t>Tema:</w:t>
      </w:r>
      <w:r>
        <w:rPr>
          <w:rFonts w:ascii="Tahoma" w:hAnsi="Tahoma" w:cs="Tahoma"/>
          <w:b/>
          <w:sz w:val="18"/>
          <w:szCs w:val="18"/>
        </w:rPr>
        <w:tab/>
      </w:r>
      <w:r w:rsidRPr="00D53BED">
        <w:rPr>
          <w:rFonts w:ascii="Tahoma" w:hAnsi="Tahoma" w:cs="Tahoma"/>
          <w:b/>
          <w:sz w:val="18"/>
          <w:szCs w:val="18"/>
        </w:rPr>
        <w:t>CAUSACIÓN DEL DERECHO A LA PENSIÓN DE INVALIDEZ:</w:t>
      </w:r>
      <w:r w:rsidR="00D53BED" w:rsidRPr="00D53BED">
        <w:rPr>
          <w:rFonts w:ascii="Tahoma" w:hAnsi="Tahoma" w:cs="Tahoma"/>
          <w:b/>
          <w:sz w:val="18"/>
          <w:szCs w:val="18"/>
        </w:rPr>
        <w:t xml:space="preserve"> </w:t>
      </w:r>
      <w:r w:rsidR="00D53BED" w:rsidRPr="001D6E80">
        <w:rPr>
          <w:rFonts w:ascii="Tahoma" w:hAnsi="Tahoma" w:cs="Tahoma"/>
          <w:sz w:val="18"/>
          <w:szCs w:val="18"/>
        </w:rPr>
        <w:t>p</w:t>
      </w:r>
      <w:r w:rsidR="00D53BED" w:rsidRPr="00D53BED">
        <w:rPr>
          <w:rFonts w:ascii="Tahoma" w:hAnsi="Tahoma" w:cs="Tahoma"/>
          <w:sz w:val="18"/>
          <w:szCs w:val="18"/>
        </w:rPr>
        <w:t>ara que el asegurado pueda acceder a la pensión de invalidez, no se requiere la desafiliación del sistema pensional, en la medida en que la causación de su derecho y el pago se produce desde la fecha en que se estructuró la pérdida de la capacidad laboral en el porcentaje exigido para el efecto, conforme lo prevé el artículo 40 de la Ley 100 de 1993, que a la letra reza: “</w:t>
      </w:r>
      <w:r w:rsidR="00D53BED" w:rsidRPr="00D53BED">
        <w:rPr>
          <w:rFonts w:ascii="Tahoma" w:hAnsi="Tahoma" w:cs="Tahoma"/>
          <w:i/>
          <w:iCs/>
          <w:sz w:val="18"/>
          <w:szCs w:val="18"/>
          <w:u w:val="single"/>
        </w:rPr>
        <w:t>DISFRUTE DE LA PENSIÓN DE INVALIDEZ POR RIESGO COMÚN.</w:t>
      </w:r>
      <w:r w:rsidR="00D53BED" w:rsidRPr="00D53BED">
        <w:rPr>
          <w:rFonts w:ascii="Tahoma" w:hAnsi="Tahoma" w:cs="Tahoma"/>
          <w:i/>
          <w:iCs/>
          <w:sz w:val="18"/>
          <w:szCs w:val="18"/>
        </w:rPr>
        <w:t xml:space="preserve"> La pensión de invalidez por riesgo común, se reconocerá a solicitud de parte interesada y comenzará a pagarse en forma periódica y mensual </w:t>
      </w:r>
      <w:r w:rsidR="00D53BED" w:rsidRPr="00D53BED">
        <w:rPr>
          <w:rFonts w:ascii="Tahoma" w:hAnsi="Tahoma" w:cs="Tahoma"/>
          <w:i/>
          <w:iCs/>
          <w:sz w:val="18"/>
          <w:szCs w:val="18"/>
          <w:u w:val="single"/>
        </w:rPr>
        <w:t>desde la fecha en que se estructura tal estado</w:t>
      </w:r>
      <w:r w:rsidR="00D53BED" w:rsidRPr="00D53BED">
        <w:rPr>
          <w:rFonts w:ascii="Tahoma" w:hAnsi="Tahoma" w:cs="Tahoma"/>
          <w:i/>
          <w:iCs/>
          <w:sz w:val="18"/>
          <w:szCs w:val="18"/>
        </w:rPr>
        <w:t>. Cuando el beneficiario estuviera en goce de subsidio por incapacidad temporal, el pago de la pensión de invalidez comenzará a cubrirse al expirar el derecho al mencionado subsidio</w:t>
      </w:r>
      <w:r w:rsidR="00D53BED" w:rsidRPr="00D53BED">
        <w:rPr>
          <w:rFonts w:ascii="Tahoma" w:hAnsi="Tahoma" w:cs="Tahoma"/>
          <w:sz w:val="18"/>
          <w:szCs w:val="18"/>
        </w:rPr>
        <w:t>” y “</w:t>
      </w:r>
      <w:r w:rsidR="00D53BED" w:rsidRPr="00D53BED">
        <w:rPr>
          <w:rFonts w:ascii="Tahoma" w:hAnsi="Tahoma" w:cs="Tahoma"/>
          <w:i/>
          <w:iCs/>
          <w:sz w:val="18"/>
          <w:szCs w:val="18"/>
        </w:rPr>
        <w:t>la pensión de invalidez se reconocerá a solicitud de parte interesada y comenzará a pagarse, en forma retroactiva, desde la fecha en que se produzca tal estado</w:t>
      </w:r>
      <w:r w:rsidR="00D53BED" w:rsidRPr="00D53BED">
        <w:rPr>
          <w:rFonts w:ascii="Tahoma" w:hAnsi="Tahoma" w:cs="Tahoma"/>
          <w:sz w:val="18"/>
          <w:szCs w:val="18"/>
        </w:rPr>
        <w:t>”.</w:t>
      </w:r>
      <w:r w:rsidR="00D53BED">
        <w:rPr>
          <w:rFonts w:ascii="Arial Narrow" w:hAnsi="Arial Narrow"/>
        </w:rPr>
        <w:t xml:space="preserve"> </w:t>
      </w:r>
      <w:r w:rsidRPr="008E0B34">
        <w:rPr>
          <w:rFonts w:ascii="Tahoma" w:hAnsi="Tahoma" w:cs="Tahoma"/>
          <w:b/>
          <w:caps/>
          <w:color w:val="000000"/>
          <w:sz w:val="18"/>
          <w:szCs w:val="18"/>
        </w:rPr>
        <w:t>Incompatibilidad entre la pensión de vejez y la de invalidez</w:t>
      </w:r>
      <w:r>
        <w:rPr>
          <w:rFonts w:ascii="Tahoma" w:hAnsi="Tahoma" w:cs="Tahoma"/>
          <w:b/>
          <w:caps/>
          <w:color w:val="000000"/>
          <w:sz w:val="18"/>
          <w:szCs w:val="18"/>
        </w:rPr>
        <w:t>:</w:t>
      </w:r>
      <w:r w:rsidR="00D53BED">
        <w:rPr>
          <w:rFonts w:ascii="Tahoma" w:hAnsi="Tahoma" w:cs="Tahoma"/>
          <w:b/>
          <w:caps/>
          <w:color w:val="000000"/>
          <w:sz w:val="18"/>
          <w:szCs w:val="18"/>
        </w:rPr>
        <w:t xml:space="preserve"> </w:t>
      </w:r>
      <w:r w:rsidR="001E7578" w:rsidRPr="001E7578">
        <w:rPr>
          <w:rFonts w:ascii="Tahoma" w:hAnsi="Tahoma" w:cs="Tahoma"/>
          <w:color w:val="000000"/>
          <w:sz w:val="18"/>
          <w:szCs w:val="18"/>
        </w:rPr>
        <w:t>conforme lo señalan el literal j) del artículo 13 y el literal a) del artículo 61 de la Ley 100 de 1993, existe una incompatibilidad entre la pensión de vejez y la de invalidez. Frente a este tema, la Corte Constitucional en la Sentencia C-674 del 28 de junio de 2001</w:t>
      </w:r>
      <w:r w:rsidR="001E7578" w:rsidRPr="001E7578">
        <w:rPr>
          <w:rStyle w:val="apple-converted-space"/>
          <w:rFonts w:ascii="Tahoma" w:hAnsi="Tahoma" w:cs="Tahoma"/>
          <w:sz w:val="18"/>
          <w:szCs w:val="18"/>
        </w:rPr>
        <w:t>,</w:t>
      </w:r>
      <w:r w:rsidR="001E7578" w:rsidRPr="001E7578">
        <w:rPr>
          <w:rFonts w:ascii="Tahoma" w:hAnsi="Tahoma" w:cs="Tahoma"/>
          <w:color w:val="000000"/>
          <w:sz w:val="18"/>
          <w:szCs w:val="18"/>
        </w:rPr>
        <w:t xml:space="preserve"> indicó, en lo que interesa al proceso: </w:t>
      </w:r>
      <w:r w:rsidR="001E7578" w:rsidRPr="001E7578">
        <w:rPr>
          <w:rStyle w:val="nfasis"/>
          <w:rFonts w:ascii="Tahoma" w:eastAsiaTheme="majorEastAsia" w:hAnsi="Tahoma" w:cs="Tahoma"/>
          <w:color w:val="000000"/>
          <w:sz w:val="18"/>
          <w:szCs w:val="18"/>
          <w:u w:val="single"/>
        </w:rPr>
        <w:t>(…) Es claro que si el pensionado por invalidez reúne además los requisitos para acceder a la pensión de vejez, y ésta le resulta más favorable, entonces puede solicitar el reconocimiento de esta última, aunque obviamente no puede acumular las dos pensiones</w:t>
      </w:r>
      <w:r w:rsidR="001E7578" w:rsidRPr="001E7578">
        <w:rPr>
          <w:rStyle w:val="nfasis"/>
          <w:rFonts w:ascii="Tahoma" w:eastAsiaTheme="majorEastAsia" w:hAnsi="Tahoma" w:cs="Tahoma"/>
          <w:color w:val="000000"/>
          <w:sz w:val="18"/>
          <w:szCs w:val="18"/>
        </w:rPr>
        <w:t>.</w:t>
      </w:r>
      <w:r w:rsidR="001E7578" w:rsidRPr="001E7578">
        <w:rPr>
          <w:rStyle w:val="Ttulo3Car"/>
          <w:rFonts w:ascii="Tahoma" w:hAnsi="Tahoma" w:cs="Tahoma"/>
          <w:color w:val="000000"/>
          <w:sz w:val="18"/>
          <w:szCs w:val="18"/>
        </w:rPr>
        <w:t xml:space="preserve"> </w:t>
      </w:r>
      <w:r w:rsidR="001E7578" w:rsidRPr="001E7578">
        <w:rPr>
          <w:rStyle w:val="nfasis"/>
          <w:rFonts w:ascii="Tahoma" w:eastAsiaTheme="majorEastAsia" w:hAnsi="Tahoma" w:cs="Tahoma"/>
          <w:color w:val="000000"/>
          <w:sz w:val="18"/>
          <w:szCs w:val="18"/>
        </w:rPr>
        <w:t>Así, si una persona inválida ya hubiera realizado las cotizaciones necesarias para acceder a la pensión de vejez, y sólo le falta el requisito de edad para obtenerla, es obvio que cuando llegue a esa edad, podrá solicitar su reconocimiento. Finalmente, en caso de que la persona recupere su capacidad laboral, la pensión por invalidez cesa, y el individuo puede volver a laborar a fin de continuar cotizando y obtener la correspondiente pensión de vejez, cuando cumpla los requisitos correspondientes.</w:t>
      </w:r>
    </w:p>
    <w:p w:rsidR="008E0B34" w:rsidRDefault="008E0B34" w:rsidP="008E0B34">
      <w:pPr>
        <w:pStyle w:val="Textoindependiente"/>
        <w:spacing w:after="0" w:line="276" w:lineRule="auto"/>
        <w:ind w:left="2127" w:right="51" w:hanging="2127"/>
        <w:jc w:val="both"/>
        <w:rPr>
          <w:rFonts w:ascii="Tahoma" w:hAnsi="Tahoma" w:cs="Tahoma"/>
          <w:b/>
          <w:sz w:val="18"/>
          <w:szCs w:val="18"/>
        </w:rPr>
      </w:pPr>
    </w:p>
    <w:p w:rsidR="008E0B34" w:rsidRDefault="008E0B34" w:rsidP="00CD2B39">
      <w:pPr>
        <w:pStyle w:val="Ttulo4"/>
        <w:widowControl w:val="0"/>
        <w:tabs>
          <w:tab w:val="clear" w:pos="0"/>
          <w:tab w:val="left" w:pos="708"/>
        </w:tabs>
        <w:spacing w:line="276" w:lineRule="auto"/>
        <w:rPr>
          <w:rFonts w:ascii="Tahoma" w:hAnsi="Tahoma" w:cs="Tahoma"/>
          <w:bCs/>
          <w:color w:val="000000" w:themeColor="text1"/>
          <w:szCs w:val="24"/>
          <w:lang w:eastAsia="es-MX"/>
        </w:rPr>
      </w:pPr>
      <w:r>
        <w:rPr>
          <w:rFonts w:ascii="Tahoma" w:hAnsi="Tahoma" w:cs="Tahoma"/>
          <w:bCs/>
          <w:color w:val="000000" w:themeColor="text1"/>
          <w:szCs w:val="24"/>
          <w:lang w:eastAsia="es-MX"/>
        </w:rPr>
        <w:t>TRIBUNAL SUPERIOR DEL DISTRITO JUDICIAL DE PEREIRA</w:t>
      </w:r>
    </w:p>
    <w:p w:rsidR="008E0B34" w:rsidRDefault="008E0B34" w:rsidP="00CD2B39">
      <w:pPr>
        <w:pStyle w:val="Ttulo4"/>
        <w:widowControl w:val="0"/>
        <w:tabs>
          <w:tab w:val="clear" w:pos="0"/>
          <w:tab w:val="left" w:pos="708"/>
        </w:tabs>
        <w:spacing w:line="276" w:lineRule="auto"/>
        <w:rPr>
          <w:rFonts w:ascii="Tahoma" w:hAnsi="Tahoma" w:cs="Tahoma"/>
          <w:bCs/>
          <w:color w:val="000000" w:themeColor="text1"/>
          <w:szCs w:val="24"/>
          <w:lang w:eastAsia="es-MX"/>
        </w:rPr>
      </w:pPr>
      <w:r>
        <w:rPr>
          <w:rFonts w:ascii="Tahoma" w:hAnsi="Tahoma" w:cs="Tahoma"/>
          <w:bCs/>
          <w:color w:val="000000" w:themeColor="text1"/>
          <w:szCs w:val="24"/>
          <w:lang w:eastAsia="es-MX"/>
        </w:rPr>
        <w:t>SALA DE DECISIÓN LABORAL No. 1</w:t>
      </w:r>
    </w:p>
    <w:p w:rsidR="008E0B34" w:rsidRDefault="008E0B34" w:rsidP="001E7578">
      <w:pPr>
        <w:jc w:val="center"/>
        <w:rPr>
          <w:rFonts w:ascii="Tahoma" w:hAnsi="Tahoma" w:cs="Tahoma"/>
          <w:bCs/>
          <w:color w:val="000000" w:themeColor="text1"/>
          <w:sz w:val="20"/>
          <w:szCs w:val="20"/>
        </w:rPr>
      </w:pPr>
    </w:p>
    <w:p w:rsidR="008E0B34" w:rsidRDefault="008E0B34" w:rsidP="008E0B34">
      <w:pPr>
        <w:spacing w:line="360" w:lineRule="auto"/>
        <w:jc w:val="center"/>
        <w:rPr>
          <w:rFonts w:ascii="Tahoma" w:hAnsi="Tahoma" w:cs="Tahoma"/>
          <w:b/>
          <w:bCs/>
          <w:color w:val="000000" w:themeColor="text1"/>
          <w:sz w:val="24"/>
          <w:szCs w:val="24"/>
        </w:rPr>
      </w:pPr>
      <w:r>
        <w:rPr>
          <w:rFonts w:ascii="Tahoma" w:hAnsi="Tahoma" w:cs="Tahoma"/>
          <w:bCs/>
          <w:color w:val="000000" w:themeColor="text1"/>
          <w:sz w:val="24"/>
          <w:szCs w:val="24"/>
        </w:rPr>
        <w:t>Magistrada Ponente:</w:t>
      </w:r>
      <w:r>
        <w:rPr>
          <w:rFonts w:ascii="Tahoma" w:hAnsi="Tahoma" w:cs="Tahoma"/>
          <w:b/>
          <w:bCs/>
          <w:color w:val="000000" w:themeColor="text1"/>
          <w:sz w:val="24"/>
          <w:szCs w:val="24"/>
        </w:rPr>
        <w:t xml:space="preserve"> Ana Lucía Caicedo Calderón</w:t>
      </w:r>
    </w:p>
    <w:p w:rsidR="008E0B34" w:rsidRDefault="008E0B34" w:rsidP="008E0B34">
      <w:pPr>
        <w:spacing w:line="240" w:lineRule="auto"/>
        <w:jc w:val="center"/>
        <w:rPr>
          <w:rFonts w:ascii="Tahoma" w:hAnsi="Tahoma" w:cs="Tahoma"/>
          <w:b/>
          <w:bCs/>
          <w:color w:val="000000" w:themeColor="text1"/>
          <w:sz w:val="24"/>
          <w:szCs w:val="24"/>
        </w:rPr>
      </w:pPr>
    </w:p>
    <w:p w:rsidR="008E0B34" w:rsidRDefault="008E0B34" w:rsidP="008E0B34">
      <w:pPr>
        <w:jc w:val="center"/>
        <w:rPr>
          <w:rFonts w:ascii="Tahoma" w:hAnsi="Tahoma" w:cs="Tahoma"/>
          <w:b/>
          <w:color w:val="000000" w:themeColor="text1"/>
          <w:sz w:val="24"/>
          <w:szCs w:val="24"/>
        </w:rPr>
      </w:pPr>
      <w:r>
        <w:rPr>
          <w:rFonts w:ascii="Tahoma" w:hAnsi="Tahoma" w:cs="Tahoma"/>
          <w:b/>
          <w:color w:val="000000" w:themeColor="text1"/>
          <w:sz w:val="24"/>
          <w:szCs w:val="24"/>
        </w:rPr>
        <w:t>Acta No. ____</w:t>
      </w:r>
    </w:p>
    <w:p w:rsidR="008E0B34" w:rsidRDefault="00A6174D" w:rsidP="00D53BED">
      <w:pPr>
        <w:jc w:val="center"/>
        <w:rPr>
          <w:rFonts w:ascii="Tahoma" w:hAnsi="Tahoma" w:cs="Tahoma"/>
          <w:b/>
          <w:color w:val="000000" w:themeColor="text1"/>
          <w:sz w:val="24"/>
          <w:szCs w:val="24"/>
        </w:rPr>
      </w:pPr>
      <w:r>
        <w:rPr>
          <w:rFonts w:ascii="Tahoma" w:hAnsi="Tahoma" w:cs="Tahoma"/>
          <w:b/>
          <w:color w:val="000000" w:themeColor="text1"/>
          <w:sz w:val="24"/>
          <w:szCs w:val="24"/>
        </w:rPr>
        <w:t>(Noviembre 28</w:t>
      </w:r>
      <w:r w:rsidR="008E0B34">
        <w:rPr>
          <w:rFonts w:ascii="Tahoma" w:hAnsi="Tahoma" w:cs="Tahoma"/>
          <w:b/>
          <w:color w:val="000000" w:themeColor="text1"/>
          <w:sz w:val="24"/>
          <w:szCs w:val="24"/>
        </w:rPr>
        <w:t xml:space="preserve"> de 2016)</w:t>
      </w:r>
    </w:p>
    <w:p w:rsidR="001E7578" w:rsidRPr="00D53BED" w:rsidRDefault="001E7578" w:rsidP="00D53BED">
      <w:pPr>
        <w:jc w:val="center"/>
        <w:rPr>
          <w:rFonts w:ascii="Tahoma" w:hAnsi="Tahoma" w:cs="Tahoma"/>
          <w:b/>
          <w:color w:val="000000" w:themeColor="text1"/>
          <w:sz w:val="24"/>
          <w:szCs w:val="24"/>
        </w:rPr>
      </w:pPr>
    </w:p>
    <w:p w:rsidR="008E0B34" w:rsidRDefault="008E0B34" w:rsidP="008E0B34">
      <w:pPr>
        <w:pStyle w:val="Ttulo5"/>
        <w:spacing w:line="276" w:lineRule="auto"/>
        <w:ind w:firstLine="0"/>
        <w:jc w:val="center"/>
        <w:rPr>
          <w:rFonts w:ascii="Tahoma" w:hAnsi="Tahoma" w:cs="Tahoma"/>
          <w:color w:val="000000" w:themeColor="text1"/>
        </w:rPr>
      </w:pPr>
      <w:r>
        <w:rPr>
          <w:rFonts w:ascii="Tahoma" w:hAnsi="Tahoma" w:cs="Tahoma"/>
          <w:color w:val="000000" w:themeColor="text1"/>
        </w:rPr>
        <w:t>Sistema oral - Audiencia de juzgamiento</w:t>
      </w:r>
    </w:p>
    <w:p w:rsidR="008E0B34" w:rsidRDefault="008E0B34" w:rsidP="00D53BED">
      <w:pPr>
        <w:spacing w:line="240" w:lineRule="auto"/>
        <w:jc w:val="both"/>
        <w:rPr>
          <w:rFonts w:ascii="Tahoma" w:hAnsi="Tahoma" w:cs="Tahoma"/>
          <w:color w:val="000000" w:themeColor="text1"/>
          <w:sz w:val="24"/>
          <w:szCs w:val="24"/>
          <w:lang w:val="es-ES_tradnl"/>
        </w:rPr>
      </w:pPr>
      <w:r>
        <w:rPr>
          <w:rFonts w:ascii="Tahoma" w:hAnsi="Tahoma" w:cs="Tahoma"/>
          <w:b/>
          <w:color w:val="000000" w:themeColor="text1"/>
          <w:sz w:val="24"/>
          <w:szCs w:val="24"/>
        </w:rPr>
        <w:tab/>
      </w:r>
    </w:p>
    <w:p w:rsidR="008E0B34" w:rsidRPr="00D53BED" w:rsidRDefault="00F213FA" w:rsidP="00D53BED">
      <w:pPr>
        <w:ind w:firstLine="708"/>
        <w:jc w:val="both"/>
        <w:rPr>
          <w:rFonts w:ascii="Tahoma" w:hAnsi="Tahoma" w:cs="Tahoma"/>
          <w:caps/>
          <w:color w:val="000000" w:themeColor="text1"/>
          <w:sz w:val="24"/>
          <w:szCs w:val="24"/>
          <w:lang w:val="es-ES_tradnl"/>
        </w:rPr>
      </w:pPr>
      <w:r>
        <w:rPr>
          <w:rFonts w:ascii="Tahoma" w:hAnsi="Tahoma" w:cs="Tahoma"/>
          <w:color w:val="000000" w:themeColor="text1"/>
          <w:sz w:val="24"/>
          <w:szCs w:val="24"/>
          <w:lang w:val="es-ES_tradnl"/>
        </w:rPr>
        <w:t xml:space="preserve">Siendo </w:t>
      </w:r>
      <w:r w:rsidR="00A6174D">
        <w:rPr>
          <w:rFonts w:ascii="Tahoma" w:hAnsi="Tahoma" w:cs="Tahoma"/>
          <w:color w:val="000000" w:themeColor="text1"/>
          <w:sz w:val="24"/>
          <w:szCs w:val="24"/>
          <w:lang w:val="es-ES_tradnl"/>
        </w:rPr>
        <w:t>las……:…… ….. …. de hoy, viernes 28</w:t>
      </w:r>
      <w:r>
        <w:rPr>
          <w:rFonts w:ascii="Tahoma" w:hAnsi="Tahoma" w:cs="Tahoma"/>
          <w:color w:val="000000" w:themeColor="text1"/>
          <w:sz w:val="24"/>
          <w:szCs w:val="24"/>
          <w:lang w:val="es-ES_tradnl"/>
        </w:rPr>
        <w:t xml:space="preserve"> de noviembre</w:t>
      </w:r>
      <w:r w:rsidR="008E0B34">
        <w:rPr>
          <w:rFonts w:ascii="Tahoma" w:hAnsi="Tahoma" w:cs="Tahoma"/>
          <w:color w:val="000000" w:themeColor="text1"/>
          <w:sz w:val="24"/>
          <w:szCs w:val="24"/>
          <w:lang w:val="es-ES_tradnl"/>
        </w:rPr>
        <w:t xml:space="preserve"> de 201</w:t>
      </w:r>
      <w:r>
        <w:rPr>
          <w:rFonts w:ascii="Tahoma" w:hAnsi="Tahoma" w:cs="Tahoma"/>
          <w:color w:val="000000" w:themeColor="text1"/>
          <w:sz w:val="24"/>
          <w:szCs w:val="24"/>
          <w:lang w:val="es-ES_tradnl"/>
        </w:rPr>
        <w:t xml:space="preserve">6, la Sala de Decisión Laboral </w:t>
      </w:r>
      <w:r w:rsidR="008E0B34">
        <w:rPr>
          <w:rFonts w:ascii="Tahoma" w:hAnsi="Tahoma" w:cs="Tahoma"/>
          <w:color w:val="000000" w:themeColor="text1"/>
          <w:sz w:val="24"/>
          <w:szCs w:val="24"/>
          <w:lang w:val="es-ES_tradnl"/>
        </w:rPr>
        <w:t>No. 1 del Tribunal Superior de Pereira se constituye en audiencia pública de juzgamiento en el proceso o</w:t>
      </w:r>
      <w:r>
        <w:rPr>
          <w:rFonts w:ascii="Tahoma" w:hAnsi="Tahoma" w:cs="Tahoma"/>
          <w:color w:val="000000" w:themeColor="text1"/>
          <w:sz w:val="24"/>
          <w:szCs w:val="24"/>
          <w:lang w:val="es-ES_tradnl"/>
        </w:rPr>
        <w:t xml:space="preserve">rdinario laboral instaurado por </w:t>
      </w:r>
      <w:r>
        <w:rPr>
          <w:rFonts w:ascii="Tahoma" w:hAnsi="Tahoma" w:cs="Tahoma"/>
          <w:b/>
          <w:color w:val="000000" w:themeColor="text1"/>
          <w:sz w:val="24"/>
          <w:szCs w:val="24"/>
          <w:lang w:val="es-ES_tradnl"/>
        </w:rPr>
        <w:t>LUIS GONZAGA ATEHORTUA HINCAPIÉ</w:t>
      </w:r>
      <w:r>
        <w:rPr>
          <w:rFonts w:ascii="Tahoma" w:hAnsi="Tahoma" w:cs="Tahoma"/>
          <w:color w:val="000000" w:themeColor="text1"/>
          <w:sz w:val="24"/>
          <w:szCs w:val="24"/>
          <w:lang w:val="es-ES_tradnl"/>
        </w:rPr>
        <w:t xml:space="preserve"> </w:t>
      </w:r>
      <w:r w:rsidR="008E0B34">
        <w:rPr>
          <w:rFonts w:ascii="Tahoma" w:hAnsi="Tahoma" w:cs="Tahoma"/>
          <w:color w:val="000000" w:themeColor="text1"/>
          <w:sz w:val="24"/>
          <w:szCs w:val="24"/>
          <w:lang w:val="es-ES_tradnl"/>
        </w:rPr>
        <w:t xml:space="preserve">en contra de la </w:t>
      </w:r>
      <w:r w:rsidR="008E0B34">
        <w:rPr>
          <w:rFonts w:ascii="Tahoma" w:hAnsi="Tahoma" w:cs="Tahoma"/>
          <w:b/>
          <w:caps/>
          <w:color w:val="000000" w:themeColor="text1"/>
          <w:sz w:val="24"/>
          <w:szCs w:val="24"/>
          <w:lang w:val="es-ES_tradnl"/>
        </w:rPr>
        <w:t>Administradora Colombiana de Pensiones –Colpensiones-</w:t>
      </w:r>
      <w:r w:rsidR="00D53BED">
        <w:rPr>
          <w:rFonts w:ascii="Tahoma" w:hAnsi="Tahoma" w:cs="Tahoma"/>
          <w:caps/>
          <w:color w:val="000000" w:themeColor="text1"/>
          <w:sz w:val="24"/>
          <w:szCs w:val="24"/>
          <w:lang w:val="es-ES_tradnl"/>
        </w:rPr>
        <w:t xml:space="preserve"> </w:t>
      </w:r>
      <w:r w:rsidR="008E0B34">
        <w:rPr>
          <w:rFonts w:ascii="Tahoma" w:hAnsi="Tahoma" w:cs="Tahoma"/>
          <w:color w:val="000000" w:themeColor="text1"/>
          <w:sz w:val="24"/>
          <w:szCs w:val="24"/>
          <w:lang w:val="es-ES_tradnl"/>
        </w:rPr>
        <w:t>Para el efecto, se verifica la asistencia de las partes a la presente diligencia: Por la parte demandante… Por la demandada…</w:t>
      </w:r>
    </w:p>
    <w:p w:rsidR="008E0B34" w:rsidRDefault="008E0B34" w:rsidP="00D53BED">
      <w:pPr>
        <w:spacing w:line="240" w:lineRule="auto"/>
        <w:ind w:firstLine="1123"/>
        <w:jc w:val="both"/>
        <w:rPr>
          <w:rFonts w:ascii="Tahoma" w:hAnsi="Tahoma" w:cs="Tahoma"/>
          <w:color w:val="000000" w:themeColor="text1"/>
          <w:sz w:val="24"/>
          <w:szCs w:val="24"/>
          <w:lang w:val="es-ES_tradnl"/>
        </w:rPr>
      </w:pPr>
    </w:p>
    <w:p w:rsidR="008E0B34" w:rsidRDefault="008E0B34" w:rsidP="008E0B34">
      <w:pPr>
        <w:widowControl w:val="0"/>
        <w:autoSpaceDE w:val="0"/>
        <w:autoSpaceDN w:val="0"/>
        <w:adjustRightInd w:val="0"/>
        <w:jc w:val="center"/>
        <w:rPr>
          <w:rFonts w:ascii="Tahoma" w:hAnsi="Tahoma" w:cs="Tahoma"/>
          <w:b/>
          <w:color w:val="000000" w:themeColor="text1"/>
          <w:sz w:val="24"/>
          <w:szCs w:val="24"/>
        </w:rPr>
      </w:pPr>
      <w:r>
        <w:rPr>
          <w:rFonts w:ascii="Tahoma" w:hAnsi="Tahoma" w:cs="Tahoma"/>
          <w:b/>
          <w:color w:val="000000" w:themeColor="text1"/>
          <w:sz w:val="24"/>
          <w:szCs w:val="24"/>
        </w:rPr>
        <w:t>Alegatos de conclusión</w:t>
      </w:r>
    </w:p>
    <w:p w:rsidR="008E0B34" w:rsidRDefault="008E0B34" w:rsidP="00D53BED">
      <w:pPr>
        <w:widowControl w:val="0"/>
        <w:autoSpaceDE w:val="0"/>
        <w:autoSpaceDN w:val="0"/>
        <w:adjustRightInd w:val="0"/>
        <w:spacing w:line="240" w:lineRule="auto"/>
        <w:jc w:val="both"/>
        <w:rPr>
          <w:rFonts w:ascii="Tahoma" w:hAnsi="Tahoma" w:cs="Tahoma"/>
          <w:color w:val="000000" w:themeColor="text1"/>
          <w:sz w:val="24"/>
          <w:szCs w:val="24"/>
        </w:rPr>
      </w:pPr>
    </w:p>
    <w:p w:rsidR="008E0B34" w:rsidRDefault="008E0B34" w:rsidP="008E0B34">
      <w:pPr>
        <w:ind w:firstLine="708"/>
        <w:jc w:val="both"/>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E0B34" w:rsidRDefault="008E0B34" w:rsidP="00D53BED">
      <w:pPr>
        <w:spacing w:line="240" w:lineRule="auto"/>
        <w:ind w:firstLine="709"/>
        <w:jc w:val="both"/>
        <w:rPr>
          <w:rFonts w:ascii="Tahoma" w:hAnsi="Tahoma" w:cs="Tahoma"/>
          <w:color w:val="000000" w:themeColor="text1"/>
          <w:sz w:val="24"/>
          <w:szCs w:val="24"/>
          <w:lang w:val="es-ES_tradnl"/>
        </w:rPr>
      </w:pPr>
    </w:p>
    <w:p w:rsidR="009964A1" w:rsidRDefault="009964A1" w:rsidP="00D53BED">
      <w:pPr>
        <w:spacing w:line="240" w:lineRule="auto"/>
        <w:ind w:firstLine="709"/>
        <w:jc w:val="both"/>
        <w:rPr>
          <w:rFonts w:ascii="Tahoma" w:hAnsi="Tahoma" w:cs="Tahoma"/>
          <w:color w:val="000000" w:themeColor="text1"/>
          <w:sz w:val="24"/>
          <w:szCs w:val="24"/>
          <w:lang w:val="es-ES_tradnl"/>
        </w:rPr>
      </w:pPr>
    </w:p>
    <w:p w:rsidR="008E0B34" w:rsidRDefault="008E0B34" w:rsidP="00CB0B49">
      <w:pPr>
        <w:widowControl w:val="0"/>
        <w:autoSpaceDE w:val="0"/>
        <w:autoSpaceDN w:val="0"/>
        <w:adjustRightInd w:val="0"/>
        <w:spacing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lastRenderedPageBreak/>
        <w:t>SENTENCIA</w:t>
      </w:r>
    </w:p>
    <w:p w:rsidR="008E0B34" w:rsidRDefault="008E0B34" w:rsidP="00CB0B49">
      <w:pPr>
        <w:widowControl w:val="0"/>
        <w:autoSpaceDE w:val="0"/>
        <w:autoSpaceDN w:val="0"/>
        <w:adjustRightInd w:val="0"/>
        <w:spacing w:line="240" w:lineRule="auto"/>
        <w:jc w:val="center"/>
        <w:rPr>
          <w:rFonts w:ascii="Tahoma" w:hAnsi="Tahoma" w:cs="Tahoma"/>
          <w:b/>
          <w:color w:val="000000" w:themeColor="text1"/>
          <w:sz w:val="24"/>
          <w:szCs w:val="24"/>
        </w:rPr>
      </w:pPr>
    </w:p>
    <w:p w:rsidR="008E0B34" w:rsidRDefault="008E0B34" w:rsidP="00CB0B49">
      <w:pPr>
        <w:widowControl w:val="0"/>
        <w:autoSpaceDE w:val="0"/>
        <w:autoSpaceDN w:val="0"/>
        <w:adjustRightInd w:val="0"/>
        <w:ind w:firstLine="708"/>
        <w:jc w:val="both"/>
        <w:rPr>
          <w:rFonts w:ascii="Tahoma" w:hAnsi="Tahoma" w:cs="Tahoma"/>
          <w:color w:val="000000" w:themeColor="text1"/>
          <w:sz w:val="24"/>
          <w:szCs w:val="24"/>
        </w:rPr>
      </w:pPr>
      <w:r>
        <w:rPr>
          <w:rFonts w:ascii="Tahoma" w:hAnsi="Tahoma" w:cs="Tahoma"/>
          <w:color w:val="000000" w:themeColor="text1"/>
          <w:sz w:val="24"/>
          <w:szCs w:val="24"/>
        </w:rPr>
        <w:t>Como quiera que los alegatos coinciden a cabalidad con los puntos fácticos y jurídicos objeto de discusión en esta instancia, procede la Sala, constituida en sede de consulta, a examinar la legalidad de la decisió</w:t>
      </w:r>
      <w:r w:rsidR="00F213FA">
        <w:rPr>
          <w:rFonts w:ascii="Tahoma" w:hAnsi="Tahoma" w:cs="Tahoma"/>
          <w:color w:val="000000" w:themeColor="text1"/>
          <w:sz w:val="24"/>
          <w:szCs w:val="24"/>
        </w:rPr>
        <w:t>n emitida por el Juzgado Tercero</w:t>
      </w:r>
      <w:r>
        <w:rPr>
          <w:rFonts w:ascii="Tahoma" w:hAnsi="Tahoma" w:cs="Tahoma"/>
          <w:color w:val="000000" w:themeColor="text1"/>
          <w:sz w:val="24"/>
          <w:szCs w:val="24"/>
        </w:rPr>
        <w:t xml:space="preserve"> Laboral del Circui</w:t>
      </w:r>
      <w:r w:rsidR="001D6E80">
        <w:rPr>
          <w:rFonts w:ascii="Tahoma" w:hAnsi="Tahoma" w:cs="Tahoma"/>
          <w:color w:val="000000" w:themeColor="text1"/>
          <w:sz w:val="24"/>
          <w:szCs w:val="24"/>
        </w:rPr>
        <w:t>to de Pereira el treinta (30) de septiembre</w:t>
      </w:r>
      <w:r>
        <w:rPr>
          <w:rFonts w:ascii="Tahoma" w:hAnsi="Tahoma" w:cs="Tahoma"/>
          <w:color w:val="000000" w:themeColor="text1"/>
          <w:sz w:val="24"/>
          <w:szCs w:val="24"/>
        </w:rPr>
        <w:t xml:space="preserve"> de 2015, dentro del Proceso Ordinario Laboral reseñado con anterioridad, en razón a que la entidad pública demandada resultó condenada en primera instancia. </w:t>
      </w:r>
    </w:p>
    <w:p w:rsidR="008E0B34" w:rsidRDefault="008E0B34" w:rsidP="00CD2B39">
      <w:pPr>
        <w:spacing w:line="360" w:lineRule="auto"/>
        <w:rPr>
          <w:b/>
          <w:color w:val="000000" w:themeColor="text1"/>
          <w:sz w:val="24"/>
          <w:szCs w:val="24"/>
          <w:lang w:val="es-CO"/>
        </w:rPr>
      </w:pPr>
    </w:p>
    <w:p w:rsidR="008E0B34" w:rsidRDefault="001D6E80" w:rsidP="00A77E66">
      <w:pPr>
        <w:pStyle w:val="Prrafodelista"/>
        <w:numPr>
          <w:ilvl w:val="0"/>
          <w:numId w:val="1"/>
        </w:numPr>
        <w:ind w:left="0" w:firstLine="0"/>
        <w:jc w:val="center"/>
        <w:rPr>
          <w:rFonts w:ascii="Tahoma" w:hAnsi="Tahoma" w:cs="Tahoma"/>
          <w:b/>
          <w:color w:val="000000" w:themeColor="text1"/>
          <w:sz w:val="24"/>
          <w:szCs w:val="24"/>
          <w:lang w:val="es-CO"/>
        </w:rPr>
      </w:pPr>
      <w:r>
        <w:rPr>
          <w:rFonts w:ascii="Tahoma" w:hAnsi="Tahoma" w:cs="Tahoma"/>
          <w:b/>
          <w:color w:val="000000" w:themeColor="text1"/>
          <w:sz w:val="24"/>
          <w:szCs w:val="24"/>
          <w:lang w:val="es-CO"/>
        </w:rPr>
        <w:t>LA DEMANDA Y SU CONTESTACIÓN</w:t>
      </w:r>
    </w:p>
    <w:p w:rsidR="008E0B34" w:rsidRDefault="008E0B34" w:rsidP="00CD2B39">
      <w:pPr>
        <w:spacing w:line="360" w:lineRule="auto"/>
        <w:rPr>
          <w:rFonts w:ascii="Tahoma" w:hAnsi="Tahoma" w:cs="Tahoma"/>
          <w:color w:val="000000" w:themeColor="text1"/>
          <w:sz w:val="24"/>
          <w:szCs w:val="24"/>
          <w:lang w:val="es-CO"/>
        </w:rPr>
      </w:pPr>
    </w:p>
    <w:p w:rsidR="00204204" w:rsidRDefault="008E0B34" w:rsidP="00F213FA">
      <w:pPr>
        <w:jc w:val="both"/>
        <w:rPr>
          <w:rFonts w:ascii="Tahoma" w:hAnsi="Tahoma" w:cs="Tahoma"/>
          <w:color w:val="000000" w:themeColor="text1"/>
          <w:sz w:val="24"/>
          <w:szCs w:val="24"/>
          <w:lang w:val="es-CO"/>
        </w:rPr>
      </w:pPr>
      <w:r>
        <w:rPr>
          <w:rFonts w:ascii="Tahoma" w:hAnsi="Tahoma" w:cs="Tahoma"/>
          <w:color w:val="000000" w:themeColor="text1"/>
          <w:sz w:val="24"/>
          <w:szCs w:val="24"/>
          <w:lang w:val="es-CO"/>
        </w:rPr>
        <w:tab/>
      </w:r>
      <w:r w:rsidR="00DF03F6">
        <w:rPr>
          <w:rFonts w:ascii="Tahoma" w:hAnsi="Tahoma" w:cs="Tahoma"/>
          <w:color w:val="000000" w:themeColor="text1"/>
          <w:sz w:val="24"/>
          <w:szCs w:val="24"/>
          <w:lang w:val="es-CO"/>
        </w:rPr>
        <w:t>El demandante promueve demanda</w:t>
      </w:r>
      <w:r w:rsidR="00204204">
        <w:rPr>
          <w:rFonts w:ascii="Tahoma" w:hAnsi="Tahoma" w:cs="Tahoma"/>
          <w:color w:val="000000" w:themeColor="text1"/>
          <w:sz w:val="24"/>
          <w:szCs w:val="24"/>
          <w:lang w:val="es-CO"/>
        </w:rPr>
        <w:t xml:space="preserve"> ordinaria laboral</w:t>
      </w:r>
      <w:r w:rsidR="00DF03F6">
        <w:rPr>
          <w:rFonts w:ascii="Tahoma" w:hAnsi="Tahoma" w:cs="Tahoma"/>
          <w:color w:val="000000" w:themeColor="text1"/>
          <w:sz w:val="24"/>
          <w:szCs w:val="24"/>
          <w:lang w:val="es-CO"/>
        </w:rPr>
        <w:t xml:space="preserve"> en contra de</w:t>
      </w:r>
      <w:r w:rsidR="00204204">
        <w:rPr>
          <w:rFonts w:ascii="Tahoma" w:hAnsi="Tahoma" w:cs="Tahoma"/>
          <w:color w:val="000000" w:themeColor="text1"/>
          <w:sz w:val="24"/>
          <w:szCs w:val="24"/>
          <w:lang w:val="es-CO"/>
        </w:rPr>
        <w:t xml:space="preserve"> la ADMINISTRADORA COLOMBIANA DE PENSIONES</w:t>
      </w:r>
      <w:r w:rsidR="00DF03F6">
        <w:rPr>
          <w:rFonts w:ascii="Tahoma" w:hAnsi="Tahoma" w:cs="Tahoma"/>
          <w:color w:val="000000" w:themeColor="text1"/>
          <w:sz w:val="24"/>
          <w:szCs w:val="24"/>
          <w:lang w:val="es-CO"/>
        </w:rPr>
        <w:t xml:space="preserve"> </w:t>
      </w:r>
      <w:r w:rsidR="00204204">
        <w:rPr>
          <w:rFonts w:ascii="Tahoma" w:hAnsi="Tahoma" w:cs="Tahoma"/>
          <w:color w:val="000000" w:themeColor="text1"/>
          <w:sz w:val="24"/>
          <w:szCs w:val="24"/>
          <w:lang w:val="es-CO"/>
        </w:rPr>
        <w:t>–</w:t>
      </w:r>
      <w:r w:rsidR="00DF03F6">
        <w:rPr>
          <w:rFonts w:ascii="Tahoma" w:hAnsi="Tahoma" w:cs="Tahoma"/>
          <w:color w:val="000000" w:themeColor="text1"/>
          <w:sz w:val="24"/>
          <w:szCs w:val="24"/>
          <w:lang w:val="es-CO"/>
        </w:rPr>
        <w:t>COLPENSIONES</w:t>
      </w:r>
      <w:r w:rsidR="00204204">
        <w:rPr>
          <w:rFonts w:ascii="Tahoma" w:hAnsi="Tahoma" w:cs="Tahoma"/>
          <w:color w:val="000000" w:themeColor="text1"/>
          <w:sz w:val="24"/>
          <w:szCs w:val="24"/>
          <w:lang w:val="es-CO"/>
        </w:rPr>
        <w:t>-</w:t>
      </w:r>
      <w:r w:rsidR="00DF03F6">
        <w:rPr>
          <w:rFonts w:ascii="Tahoma" w:hAnsi="Tahoma" w:cs="Tahoma"/>
          <w:color w:val="000000" w:themeColor="text1"/>
          <w:sz w:val="24"/>
          <w:szCs w:val="24"/>
          <w:lang w:val="es-CO"/>
        </w:rPr>
        <w:t xml:space="preserve"> en procura de obtener el reconocimiento y pago de la pensión de invalidez de que trata el artículo 39 de la ley 100 de 1993</w:t>
      </w:r>
      <w:r w:rsidR="00204204">
        <w:rPr>
          <w:rFonts w:ascii="Tahoma" w:hAnsi="Tahoma" w:cs="Tahoma"/>
          <w:color w:val="000000" w:themeColor="text1"/>
          <w:sz w:val="24"/>
          <w:szCs w:val="24"/>
          <w:lang w:val="es-CO"/>
        </w:rPr>
        <w:t>, en cuantía de una salario mínimo, por 14 mesadas al año,</w:t>
      </w:r>
      <w:r w:rsidR="00DF03F6">
        <w:rPr>
          <w:rFonts w:ascii="Tahoma" w:hAnsi="Tahoma" w:cs="Tahoma"/>
          <w:color w:val="000000" w:themeColor="text1"/>
          <w:sz w:val="24"/>
          <w:szCs w:val="24"/>
          <w:lang w:val="es-CO"/>
        </w:rPr>
        <w:t xml:space="preserve"> a partir del 8 de febrero de 2013</w:t>
      </w:r>
      <w:r w:rsidR="00204204">
        <w:rPr>
          <w:rFonts w:ascii="Tahoma" w:hAnsi="Tahoma" w:cs="Tahoma"/>
          <w:color w:val="000000" w:themeColor="text1"/>
          <w:sz w:val="24"/>
          <w:szCs w:val="24"/>
          <w:lang w:val="es-CO"/>
        </w:rPr>
        <w:t xml:space="preserve"> y hasta el 29 de marzo de 2014, fecha a partir de la cual le fue reconocida por la entidad demandada pensión de vejez a través de la Resolución No. GNR189279 de 2014</w:t>
      </w:r>
      <w:r w:rsidR="006F2322">
        <w:rPr>
          <w:rFonts w:ascii="Tahoma" w:hAnsi="Tahoma" w:cs="Tahoma"/>
          <w:color w:val="000000" w:themeColor="text1"/>
          <w:sz w:val="24"/>
          <w:szCs w:val="24"/>
          <w:lang w:val="es-CO"/>
        </w:rPr>
        <w:t xml:space="preserve"> (Fl. 14 y s.s.)</w:t>
      </w:r>
      <w:r w:rsidR="00204204">
        <w:rPr>
          <w:rFonts w:ascii="Tahoma" w:hAnsi="Tahoma" w:cs="Tahoma"/>
          <w:color w:val="000000" w:themeColor="text1"/>
          <w:sz w:val="24"/>
          <w:szCs w:val="24"/>
          <w:lang w:val="es-CO"/>
        </w:rPr>
        <w:t>.</w:t>
      </w:r>
    </w:p>
    <w:p w:rsidR="00204204" w:rsidRDefault="00204204" w:rsidP="00CD2B39">
      <w:pPr>
        <w:spacing w:line="360" w:lineRule="auto"/>
        <w:jc w:val="both"/>
        <w:rPr>
          <w:rFonts w:ascii="Tahoma" w:hAnsi="Tahoma" w:cs="Tahoma"/>
          <w:color w:val="000000" w:themeColor="text1"/>
          <w:sz w:val="24"/>
          <w:szCs w:val="24"/>
          <w:lang w:val="es-CO"/>
        </w:rPr>
      </w:pPr>
    </w:p>
    <w:p w:rsidR="008E0B34" w:rsidRDefault="00204204" w:rsidP="00F213FA">
      <w:pPr>
        <w:jc w:val="both"/>
        <w:rPr>
          <w:rFonts w:ascii="Tahoma" w:hAnsi="Tahoma" w:cs="Tahoma"/>
          <w:color w:val="000000" w:themeColor="text1"/>
          <w:sz w:val="24"/>
          <w:szCs w:val="24"/>
          <w:lang w:val="es-CO"/>
        </w:rPr>
      </w:pPr>
      <w:r>
        <w:rPr>
          <w:rFonts w:ascii="Tahoma" w:hAnsi="Tahoma" w:cs="Tahoma"/>
          <w:color w:val="000000" w:themeColor="text1"/>
          <w:sz w:val="24"/>
          <w:szCs w:val="24"/>
          <w:lang w:val="es-CO"/>
        </w:rPr>
        <w:tab/>
        <w:t xml:space="preserve">Para el efecto señala, básicamente, que fue calificado con un porcentaje de pérdida de la capacidad laboral del 50,28%, de origen común, estructurado el 30 de abril de 2013 mediante dictamen emitido por la Junta Nacional de Calificación de Invalidez </w:t>
      </w:r>
      <w:r w:rsidRPr="001701C7">
        <w:rPr>
          <w:rFonts w:ascii="Tahoma" w:hAnsi="Tahoma" w:cs="Tahoma"/>
          <w:color w:val="000000" w:themeColor="text1"/>
          <w:sz w:val="24"/>
          <w:szCs w:val="24"/>
          <w:u w:val="single"/>
          <w:lang w:val="es-CO"/>
        </w:rPr>
        <w:t>el 30 de abril de 2014</w:t>
      </w:r>
      <w:r>
        <w:rPr>
          <w:rFonts w:ascii="Tahoma" w:hAnsi="Tahoma" w:cs="Tahoma"/>
          <w:color w:val="000000" w:themeColor="text1"/>
          <w:sz w:val="24"/>
          <w:szCs w:val="24"/>
          <w:lang w:val="es-CO"/>
        </w:rPr>
        <w:t xml:space="preserve"> (Fl. 3</w:t>
      </w:r>
      <w:r w:rsidR="006F2322">
        <w:rPr>
          <w:rFonts w:ascii="Tahoma" w:hAnsi="Tahoma" w:cs="Tahoma"/>
          <w:color w:val="000000" w:themeColor="text1"/>
          <w:sz w:val="24"/>
          <w:szCs w:val="24"/>
          <w:lang w:val="es-CO"/>
        </w:rPr>
        <w:t xml:space="preserve"> y s.s.</w:t>
      </w:r>
      <w:r>
        <w:rPr>
          <w:rFonts w:ascii="Tahoma" w:hAnsi="Tahoma" w:cs="Tahoma"/>
          <w:color w:val="000000" w:themeColor="text1"/>
          <w:sz w:val="24"/>
          <w:szCs w:val="24"/>
          <w:lang w:val="es-CO"/>
        </w:rPr>
        <w:t>).</w:t>
      </w:r>
    </w:p>
    <w:p w:rsidR="00204204" w:rsidRDefault="00204204" w:rsidP="00CD2B39">
      <w:pPr>
        <w:spacing w:line="360" w:lineRule="auto"/>
        <w:jc w:val="both"/>
        <w:rPr>
          <w:rFonts w:ascii="Tahoma" w:hAnsi="Tahoma" w:cs="Tahoma"/>
          <w:color w:val="000000" w:themeColor="text1"/>
          <w:sz w:val="24"/>
          <w:szCs w:val="24"/>
          <w:lang w:val="es-CO"/>
        </w:rPr>
      </w:pPr>
    </w:p>
    <w:p w:rsidR="00204204" w:rsidRDefault="00204204" w:rsidP="00F213FA">
      <w:pPr>
        <w:jc w:val="both"/>
        <w:rPr>
          <w:rFonts w:ascii="Tahoma" w:hAnsi="Tahoma" w:cs="Tahoma"/>
          <w:color w:val="000000" w:themeColor="text1"/>
          <w:sz w:val="24"/>
          <w:szCs w:val="24"/>
          <w:lang w:val="es-CO"/>
        </w:rPr>
      </w:pPr>
      <w:r>
        <w:rPr>
          <w:rFonts w:ascii="Tahoma" w:hAnsi="Tahoma" w:cs="Tahoma"/>
          <w:color w:val="000000" w:themeColor="text1"/>
          <w:sz w:val="24"/>
          <w:szCs w:val="24"/>
          <w:lang w:val="es-CO"/>
        </w:rPr>
        <w:tab/>
        <w:t xml:space="preserve">La entidad demandada, </w:t>
      </w:r>
      <w:r w:rsidRPr="00CC27E4">
        <w:rPr>
          <w:rFonts w:ascii="Tahoma" w:hAnsi="Tahoma" w:cs="Tahoma"/>
          <w:b/>
          <w:color w:val="000000" w:themeColor="text1"/>
          <w:sz w:val="24"/>
          <w:szCs w:val="24"/>
          <w:lang w:val="es-CO"/>
        </w:rPr>
        <w:t>COLPENSIONES</w:t>
      </w:r>
      <w:r>
        <w:rPr>
          <w:rFonts w:ascii="Tahoma" w:hAnsi="Tahoma" w:cs="Tahoma"/>
          <w:color w:val="000000" w:themeColor="text1"/>
          <w:sz w:val="24"/>
          <w:szCs w:val="24"/>
          <w:lang w:val="es-CO"/>
        </w:rPr>
        <w:t xml:space="preserve">, </w:t>
      </w:r>
      <w:r w:rsidR="006F2322">
        <w:rPr>
          <w:rFonts w:ascii="Tahoma" w:hAnsi="Tahoma" w:cs="Tahoma"/>
          <w:color w:val="000000" w:themeColor="text1"/>
          <w:sz w:val="24"/>
          <w:szCs w:val="24"/>
          <w:lang w:val="es-CO"/>
        </w:rPr>
        <w:t>no niega la veracidad de los hechos en que se fundan las pretensiones, pero se opone a la prosperidad de la demanda, bajo el argumento de que, a la luz del literal j) del artículo 13 de la Ley 100 de 1993, es incompatible el pago simultaneo de pensión de invalidez y de vejez, por lo cual resulta improcedente el pago del retroactivo pensional reclamado por el actor, dado que este reclamó la pensión de vejez antes que la de invalidez, pues como se puede constatar en los documentos aportados</w:t>
      </w:r>
      <w:r w:rsidR="001701C7">
        <w:rPr>
          <w:rFonts w:ascii="Tahoma" w:hAnsi="Tahoma" w:cs="Tahoma"/>
          <w:color w:val="000000" w:themeColor="text1"/>
          <w:sz w:val="24"/>
          <w:szCs w:val="24"/>
          <w:lang w:val="es-CO"/>
        </w:rPr>
        <w:t xml:space="preserve"> por</w:t>
      </w:r>
      <w:r w:rsidR="006F2322">
        <w:rPr>
          <w:rFonts w:ascii="Tahoma" w:hAnsi="Tahoma" w:cs="Tahoma"/>
          <w:color w:val="000000" w:themeColor="text1"/>
          <w:sz w:val="24"/>
          <w:szCs w:val="24"/>
          <w:lang w:val="es-CO"/>
        </w:rPr>
        <w:t xml:space="preserve"> el mismo demandante, </w:t>
      </w:r>
      <w:r w:rsidR="00CC27E4">
        <w:rPr>
          <w:rFonts w:ascii="Tahoma" w:hAnsi="Tahoma" w:cs="Tahoma"/>
          <w:color w:val="000000" w:themeColor="text1"/>
          <w:sz w:val="24"/>
          <w:szCs w:val="24"/>
          <w:lang w:val="es-CO"/>
        </w:rPr>
        <w:t xml:space="preserve">la solicitud de la prestación por vejez fue radicada </w:t>
      </w:r>
      <w:r w:rsidR="00CC27E4" w:rsidRPr="0000067D">
        <w:rPr>
          <w:rFonts w:ascii="Tahoma" w:hAnsi="Tahoma" w:cs="Tahoma"/>
          <w:color w:val="000000" w:themeColor="text1"/>
          <w:sz w:val="24"/>
          <w:szCs w:val="24"/>
          <w:u w:val="single"/>
          <w:lang w:val="es-CO"/>
        </w:rPr>
        <w:t>el 4 de abril de 2014</w:t>
      </w:r>
      <w:r w:rsidR="00CC27E4">
        <w:rPr>
          <w:rFonts w:ascii="Tahoma" w:hAnsi="Tahoma" w:cs="Tahoma"/>
          <w:color w:val="000000" w:themeColor="text1"/>
          <w:sz w:val="24"/>
          <w:szCs w:val="24"/>
          <w:lang w:val="es-CO"/>
        </w:rPr>
        <w:t xml:space="preserve">, mientras que, a su turno, la invalidez fue radicada el </w:t>
      </w:r>
      <w:r w:rsidR="00CC27E4" w:rsidRPr="0000067D">
        <w:rPr>
          <w:rFonts w:ascii="Tahoma" w:hAnsi="Tahoma" w:cs="Tahoma"/>
          <w:color w:val="000000" w:themeColor="text1"/>
          <w:sz w:val="24"/>
          <w:szCs w:val="24"/>
          <w:u w:val="single"/>
          <w:lang w:val="es-CO"/>
        </w:rPr>
        <w:t>3 de junio de 2014</w:t>
      </w:r>
      <w:r w:rsidR="00CC27E4">
        <w:rPr>
          <w:rFonts w:ascii="Tahoma" w:hAnsi="Tahoma" w:cs="Tahoma"/>
          <w:color w:val="000000" w:themeColor="text1"/>
          <w:sz w:val="24"/>
          <w:szCs w:val="24"/>
          <w:lang w:val="es-CO"/>
        </w:rPr>
        <w:t>, cuando ya había sido reconocida la pensión de vejez a través de la Resolución No. GNR 189279 del 28 de mayo de 2014.</w:t>
      </w:r>
    </w:p>
    <w:p w:rsidR="008E0B34" w:rsidRDefault="008E0B34" w:rsidP="00CD2B39">
      <w:pPr>
        <w:spacing w:line="360" w:lineRule="auto"/>
        <w:jc w:val="both"/>
        <w:rPr>
          <w:rFonts w:ascii="Tahoma" w:hAnsi="Tahoma" w:cs="Tahoma"/>
          <w:color w:val="000000" w:themeColor="text1"/>
          <w:sz w:val="24"/>
          <w:szCs w:val="24"/>
          <w:lang w:val="es-CO"/>
        </w:rPr>
      </w:pPr>
    </w:p>
    <w:p w:rsidR="008E0B34" w:rsidRDefault="008E0B34" w:rsidP="00A77E66">
      <w:pPr>
        <w:pStyle w:val="Prrafodelista"/>
        <w:numPr>
          <w:ilvl w:val="0"/>
          <w:numId w:val="1"/>
        </w:numPr>
        <w:ind w:left="0" w:firstLine="0"/>
        <w:jc w:val="center"/>
        <w:rPr>
          <w:rFonts w:ascii="Tahoma" w:hAnsi="Tahoma" w:cs="Tahoma"/>
          <w:b/>
          <w:iCs/>
          <w:color w:val="000000" w:themeColor="text1"/>
          <w:sz w:val="24"/>
          <w:szCs w:val="24"/>
          <w:bdr w:val="none" w:sz="0" w:space="0" w:color="auto" w:frame="1"/>
        </w:rPr>
      </w:pPr>
      <w:r>
        <w:rPr>
          <w:rFonts w:ascii="Tahoma" w:hAnsi="Tahoma" w:cs="Tahoma"/>
          <w:b/>
          <w:iCs/>
          <w:color w:val="000000" w:themeColor="text1"/>
          <w:sz w:val="24"/>
          <w:szCs w:val="24"/>
          <w:bdr w:val="none" w:sz="0" w:space="0" w:color="auto" w:frame="1"/>
        </w:rPr>
        <w:t>SENTENCIA DE PRIMERA INSTANCIA</w:t>
      </w:r>
    </w:p>
    <w:p w:rsidR="008E0B34" w:rsidRDefault="008E0B34" w:rsidP="00CD2B39">
      <w:pPr>
        <w:spacing w:line="360" w:lineRule="auto"/>
        <w:jc w:val="both"/>
        <w:rPr>
          <w:rFonts w:ascii="Tahoma" w:hAnsi="Tahoma" w:cs="Tahoma"/>
          <w:iCs/>
          <w:color w:val="000000" w:themeColor="text1"/>
          <w:sz w:val="24"/>
          <w:szCs w:val="24"/>
          <w:bdr w:val="none" w:sz="0" w:space="0" w:color="auto" w:frame="1"/>
        </w:rPr>
      </w:pPr>
    </w:p>
    <w:p w:rsidR="00DA4426" w:rsidRDefault="001B5BB6" w:rsidP="001B5BB6">
      <w:pPr>
        <w:ind w:firstLine="708"/>
        <w:jc w:val="both"/>
        <w:rPr>
          <w:rFonts w:ascii="Tahoma" w:hAnsi="Tahoma" w:cs="Tahoma"/>
          <w:sz w:val="24"/>
          <w:szCs w:val="24"/>
          <w:lang w:val="es-CO"/>
        </w:rPr>
      </w:pPr>
      <w:r>
        <w:rPr>
          <w:rFonts w:ascii="Tahoma" w:hAnsi="Tahoma" w:cs="Tahoma"/>
          <w:sz w:val="24"/>
          <w:szCs w:val="24"/>
          <w:lang w:val="es-CO"/>
        </w:rPr>
        <w:t xml:space="preserve">La juzgadora de primera instancia resolvió condenar a la entidad demandada al pago del retroactivo pensional por la pensión de invalidez que debió pagarse entre el 8 de febrero de 2013 y el 28 de marzo de 2014, advirtiendo que a partir de esta última fecha el actor fue incluido en </w:t>
      </w:r>
      <w:r w:rsidR="00DA4426">
        <w:rPr>
          <w:rFonts w:ascii="Tahoma" w:hAnsi="Tahoma" w:cs="Tahoma"/>
          <w:sz w:val="24"/>
          <w:szCs w:val="24"/>
          <w:lang w:val="es-CO"/>
        </w:rPr>
        <w:t xml:space="preserve">nómina de pensionados por vejez y hasta ahí tuvo derecho al pago de la pensión de invalidez. </w:t>
      </w:r>
    </w:p>
    <w:p w:rsidR="00DA4426" w:rsidRDefault="00DA4426" w:rsidP="00CD2B39">
      <w:pPr>
        <w:spacing w:line="360" w:lineRule="auto"/>
        <w:ind w:firstLine="708"/>
        <w:jc w:val="both"/>
        <w:rPr>
          <w:rFonts w:ascii="Tahoma" w:hAnsi="Tahoma" w:cs="Tahoma"/>
          <w:sz w:val="24"/>
          <w:szCs w:val="24"/>
          <w:lang w:val="es-CO"/>
        </w:rPr>
      </w:pPr>
    </w:p>
    <w:p w:rsidR="00DA4426" w:rsidRDefault="001B5BB6" w:rsidP="001B5BB6">
      <w:pPr>
        <w:ind w:firstLine="708"/>
        <w:jc w:val="both"/>
        <w:rPr>
          <w:rFonts w:ascii="Tahoma" w:hAnsi="Tahoma" w:cs="Tahoma"/>
          <w:sz w:val="24"/>
          <w:szCs w:val="24"/>
          <w:lang w:val="es-CO"/>
        </w:rPr>
      </w:pPr>
      <w:r>
        <w:rPr>
          <w:rFonts w:ascii="Tahoma" w:hAnsi="Tahoma" w:cs="Tahoma"/>
          <w:sz w:val="24"/>
          <w:szCs w:val="24"/>
          <w:lang w:val="es-CO"/>
        </w:rPr>
        <w:t>Consideró la jueza</w:t>
      </w:r>
      <w:r w:rsidR="00DA4426">
        <w:rPr>
          <w:rFonts w:ascii="Tahoma" w:hAnsi="Tahoma" w:cs="Tahoma"/>
          <w:sz w:val="24"/>
          <w:szCs w:val="24"/>
          <w:lang w:val="es-CO"/>
        </w:rPr>
        <w:t>,</w:t>
      </w:r>
      <w:r>
        <w:rPr>
          <w:rFonts w:ascii="Tahoma" w:hAnsi="Tahoma" w:cs="Tahoma"/>
          <w:sz w:val="24"/>
          <w:szCs w:val="24"/>
          <w:lang w:val="es-CO"/>
        </w:rPr>
        <w:t xml:space="preserve"> que</w:t>
      </w:r>
      <w:r w:rsidR="00626085">
        <w:rPr>
          <w:rFonts w:ascii="Tahoma" w:hAnsi="Tahoma" w:cs="Tahoma"/>
          <w:sz w:val="24"/>
          <w:szCs w:val="24"/>
          <w:lang w:val="es-CO"/>
        </w:rPr>
        <w:t xml:space="preserve"> de conformidad a lo previsto en el</w:t>
      </w:r>
      <w:r>
        <w:rPr>
          <w:rFonts w:ascii="Tahoma" w:hAnsi="Tahoma" w:cs="Tahoma"/>
          <w:sz w:val="24"/>
          <w:szCs w:val="24"/>
          <w:lang w:val="es-CO"/>
        </w:rPr>
        <w:t xml:space="preserve"> artículo 39 de la Ley 10</w:t>
      </w:r>
      <w:r w:rsidR="00626085">
        <w:rPr>
          <w:rFonts w:ascii="Tahoma" w:hAnsi="Tahoma" w:cs="Tahoma"/>
          <w:sz w:val="24"/>
          <w:szCs w:val="24"/>
          <w:lang w:val="es-CO"/>
        </w:rPr>
        <w:t xml:space="preserve">0 de 1993, el actor fue declarado inválido a partir del 8 de febrero de 2013, según se puede constatar en la calificación de invalidez emitida el 30 de abril de 2014 por la Junta Nacional </w:t>
      </w:r>
      <w:r w:rsidR="00626085">
        <w:rPr>
          <w:rFonts w:ascii="Tahoma" w:hAnsi="Tahoma" w:cs="Tahoma"/>
          <w:sz w:val="24"/>
          <w:szCs w:val="24"/>
          <w:lang w:val="es-CO"/>
        </w:rPr>
        <w:lastRenderedPageBreak/>
        <w:t>de Calificación, quien dictaminó que el afiliado presentaba una pérdida de la capacidad laboral equivalente al 50,28%, de origen común, estructurada el 8 de febrero de 2013, f</w:t>
      </w:r>
      <w:r w:rsidR="00DA4426">
        <w:rPr>
          <w:rFonts w:ascii="Tahoma" w:hAnsi="Tahoma" w:cs="Tahoma"/>
          <w:sz w:val="24"/>
          <w:szCs w:val="24"/>
          <w:lang w:val="es-CO"/>
        </w:rPr>
        <w:t>echa en la cual</w:t>
      </w:r>
      <w:r w:rsidR="00626085">
        <w:rPr>
          <w:rFonts w:ascii="Tahoma" w:hAnsi="Tahoma" w:cs="Tahoma"/>
          <w:sz w:val="24"/>
          <w:szCs w:val="24"/>
          <w:lang w:val="es-CO"/>
        </w:rPr>
        <w:t xml:space="preserve"> fue valorado por neurocirugía</w:t>
      </w:r>
      <w:r w:rsidR="00DA4426">
        <w:rPr>
          <w:rFonts w:ascii="Tahoma" w:hAnsi="Tahoma" w:cs="Tahoma"/>
          <w:sz w:val="24"/>
          <w:szCs w:val="24"/>
          <w:lang w:val="es-CO"/>
        </w:rPr>
        <w:t>, con diagnóstico</w:t>
      </w:r>
      <w:r w:rsidR="00626085">
        <w:rPr>
          <w:rFonts w:ascii="Tahoma" w:hAnsi="Tahoma" w:cs="Tahoma"/>
          <w:sz w:val="24"/>
          <w:szCs w:val="24"/>
          <w:lang w:val="es-CO"/>
        </w:rPr>
        <w:t xml:space="preserve"> de “espalda fallida” con proceso degenerativo de columna</w:t>
      </w:r>
      <w:r w:rsidR="00DA4426">
        <w:rPr>
          <w:rFonts w:ascii="Tahoma" w:hAnsi="Tahoma" w:cs="Tahoma"/>
          <w:sz w:val="24"/>
          <w:szCs w:val="24"/>
          <w:lang w:val="es-CO"/>
        </w:rPr>
        <w:t xml:space="preserve"> vertebral. Señaló igualmente, que dentro de los tres (3) años anteriores a la fecha de estructuración de la invalidez, el demandante cotizó mucho más de las cincuenta (50) semanas exigidas por el mencionado artículo, modificado por el artículo 1º de la Ley 860 de 2003.</w:t>
      </w:r>
    </w:p>
    <w:p w:rsidR="00DA4426" w:rsidRDefault="00DA4426" w:rsidP="00CD2B39">
      <w:pPr>
        <w:spacing w:line="360" w:lineRule="auto"/>
        <w:ind w:firstLine="708"/>
        <w:jc w:val="both"/>
        <w:rPr>
          <w:rFonts w:ascii="Tahoma" w:hAnsi="Tahoma" w:cs="Tahoma"/>
          <w:sz w:val="24"/>
          <w:szCs w:val="24"/>
          <w:lang w:val="es-CO"/>
        </w:rPr>
      </w:pPr>
    </w:p>
    <w:p w:rsidR="00626085" w:rsidRDefault="00DA4426" w:rsidP="001B5BB6">
      <w:pPr>
        <w:ind w:firstLine="708"/>
        <w:jc w:val="both"/>
        <w:rPr>
          <w:rFonts w:ascii="Tahoma" w:hAnsi="Tahoma" w:cs="Tahoma"/>
          <w:sz w:val="24"/>
          <w:szCs w:val="24"/>
          <w:lang w:val="es-CO"/>
        </w:rPr>
      </w:pPr>
      <w:r>
        <w:rPr>
          <w:rFonts w:ascii="Tahoma" w:hAnsi="Tahoma" w:cs="Tahoma"/>
          <w:sz w:val="24"/>
          <w:szCs w:val="24"/>
          <w:lang w:val="es-CO"/>
        </w:rPr>
        <w:t>Baj</w:t>
      </w:r>
      <w:r w:rsidR="002D5BF5">
        <w:rPr>
          <w:rFonts w:ascii="Tahoma" w:hAnsi="Tahoma" w:cs="Tahoma"/>
          <w:sz w:val="24"/>
          <w:szCs w:val="24"/>
          <w:lang w:val="es-CO"/>
        </w:rPr>
        <w:t>o tales presupuesto, condenó a la demandada al pago de la suma de $8.723.733 a favor del promotor del litigio por concepto del retroactivo pensional causado entre el 8 de febrero de 2013 y el 28 de marzo de 2014, cifra sobre la cual autorizó el descuen</w:t>
      </w:r>
      <w:r w:rsidR="004B37AF">
        <w:rPr>
          <w:rFonts w:ascii="Tahoma" w:hAnsi="Tahoma" w:cs="Tahoma"/>
          <w:sz w:val="24"/>
          <w:szCs w:val="24"/>
          <w:lang w:val="es-CO"/>
        </w:rPr>
        <w:t xml:space="preserve">to de la suma de $1.046.848 por concepto de los aportes a Seguridad Social en Salud, los cuales deberán ser girados a la empresa promotora de salud a la cual se encuentre afiliado el demandante. </w:t>
      </w:r>
      <w:r>
        <w:rPr>
          <w:rFonts w:ascii="Tahoma" w:hAnsi="Tahoma" w:cs="Tahoma"/>
          <w:sz w:val="24"/>
          <w:szCs w:val="24"/>
          <w:lang w:val="es-CO"/>
        </w:rPr>
        <w:t xml:space="preserve"> </w:t>
      </w:r>
      <w:r w:rsidR="00626085">
        <w:rPr>
          <w:rFonts w:ascii="Tahoma" w:hAnsi="Tahoma" w:cs="Tahoma"/>
          <w:sz w:val="24"/>
          <w:szCs w:val="24"/>
          <w:lang w:val="es-CO"/>
        </w:rPr>
        <w:t xml:space="preserve"> </w:t>
      </w:r>
    </w:p>
    <w:p w:rsidR="001B5BB6" w:rsidRDefault="001B5BB6" w:rsidP="00D53BED">
      <w:pPr>
        <w:spacing w:line="240" w:lineRule="auto"/>
        <w:jc w:val="both"/>
        <w:rPr>
          <w:rFonts w:ascii="Tahoma" w:hAnsi="Tahoma" w:cs="Tahoma"/>
          <w:iCs/>
          <w:color w:val="000000" w:themeColor="text1"/>
          <w:sz w:val="24"/>
          <w:szCs w:val="24"/>
          <w:bdr w:val="none" w:sz="0" w:space="0" w:color="auto" w:frame="1"/>
        </w:rPr>
      </w:pPr>
    </w:p>
    <w:p w:rsidR="008E0B34" w:rsidRDefault="008E0B34" w:rsidP="00A77E66">
      <w:pPr>
        <w:pStyle w:val="Textoindependiente22"/>
        <w:numPr>
          <w:ilvl w:val="0"/>
          <w:numId w:val="1"/>
        </w:numPr>
        <w:spacing w:line="276" w:lineRule="auto"/>
        <w:ind w:left="0" w:firstLine="0"/>
        <w:jc w:val="center"/>
        <w:rPr>
          <w:rFonts w:ascii="Tahoma" w:hAnsi="Tahoma" w:cs="Tahoma"/>
          <w:b/>
          <w:sz w:val="24"/>
          <w:szCs w:val="24"/>
        </w:rPr>
      </w:pPr>
      <w:r>
        <w:rPr>
          <w:rFonts w:ascii="Tahoma" w:hAnsi="Tahoma" w:cs="Tahoma"/>
          <w:b/>
          <w:sz w:val="24"/>
          <w:szCs w:val="24"/>
        </w:rPr>
        <w:t>CONSIDERACIONES</w:t>
      </w:r>
    </w:p>
    <w:p w:rsidR="004B37AF" w:rsidRDefault="004B37AF" w:rsidP="00D53BED">
      <w:pPr>
        <w:spacing w:line="240" w:lineRule="auto"/>
        <w:ind w:left="360"/>
        <w:jc w:val="both"/>
        <w:rPr>
          <w:rFonts w:ascii="Tahoma" w:hAnsi="Tahoma" w:cs="Tahoma"/>
          <w:sz w:val="24"/>
          <w:szCs w:val="24"/>
          <w:lang w:val="es-CO"/>
        </w:rPr>
      </w:pPr>
    </w:p>
    <w:p w:rsidR="009E074F" w:rsidRPr="009E074F" w:rsidRDefault="009E074F" w:rsidP="00A77E66">
      <w:pPr>
        <w:jc w:val="center"/>
        <w:rPr>
          <w:rFonts w:ascii="Tahoma" w:hAnsi="Tahoma" w:cs="Tahoma"/>
          <w:b/>
          <w:sz w:val="24"/>
          <w:szCs w:val="24"/>
        </w:rPr>
      </w:pPr>
      <w:r w:rsidRPr="009E074F">
        <w:rPr>
          <w:rFonts w:ascii="Tahoma" w:hAnsi="Tahoma" w:cs="Tahoma"/>
          <w:b/>
          <w:sz w:val="24"/>
          <w:szCs w:val="24"/>
        </w:rPr>
        <w:t>3.1. FECHA DE DISFRUTE DE LA PENSIÓN DE INVALIDEZ POR RIESGO COMÚN</w:t>
      </w:r>
    </w:p>
    <w:p w:rsidR="009E074F" w:rsidRDefault="009E074F" w:rsidP="0060168A">
      <w:pPr>
        <w:ind w:firstLine="709"/>
        <w:jc w:val="both"/>
        <w:rPr>
          <w:rFonts w:ascii="Tahoma" w:hAnsi="Tahoma" w:cs="Tahoma"/>
          <w:sz w:val="24"/>
          <w:szCs w:val="24"/>
        </w:rPr>
      </w:pPr>
    </w:p>
    <w:p w:rsidR="0060168A" w:rsidRPr="0060168A" w:rsidRDefault="003B6F28" w:rsidP="0060168A">
      <w:pPr>
        <w:ind w:firstLine="709"/>
        <w:jc w:val="both"/>
        <w:rPr>
          <w:rFonts w:ascii="Tahoma" w:hAnsi="Tahoma" w:cs="Tahoma"/>
          <w:sz w:val="24"/>
          <w:szCs w:val="24"/>
        </w:rPr>
      </w:pPr>
      <w:r w:rsidRPr="0060168A">
        <w:rPr>
          <w:rFonts w:ascii="Tahoma" w:hAnsi="Tahoma" w:cs="Tahoma"/>
          <w:sz w:val="24"/>
          <w:szCs w:val="24"/>
        </w:rPr>
        <w:t xml:space="preserve">Para que el asegurado pueda acceder a la pensión de invalidez, no se requiere la desafiliación del sistema pensional, en la medida en que la causación de su derecho y el pago se produce desde la fecha en que se estructuró la pérdida de la capacidad laboral en el porcentaje exigido para el efecto, conforme lo prevé el artículo 40 de la Ley 100 de 1993, que a la letra reza: </w:t>
      </w:r>
    </w:p>
    <w:p w:rsidR="0060168A" w:rsidRDefault="0060168A" w:rsidP="0060168A">
      <w:pPr>
        <w:ind w:firstLine="709"/>
        <w:jc w:val="both"/>
        <w:rPr>
          <w:rFonts w:ascii="Bookman Old Style" w:hAnsi="Bookman Old Style"/>
          <w:sz w:val="28"/>
          <w:szCs w:val="28"/>
        </w:rPr>
      </w:pPr>
    </w:p>
    <w:p w:rsidR="003B6F28" w:rsidRPr="0060168A" w:rsidRDefault="003B6F28" w:rsidP="0060168A">
      <w:pPr>
        <w:ind w:firstLine="709"/>
        <w:jc w:val="both"/>
        <w:rPr>
          <w:rFonts w:ascii="Arial Narrow" w:hAnsi="Arial Narrow"/>
          <w:sz w:val="24"/>
          <w:szCs w:val="24"/>
        </w:rPr>
      </w:pPr>
      <w:r w:rsidRPr="0060168A">
        <w:rPr>
          <w:rFonts w:ascii="Arial Narrow" w:hAnsi="Arial Narrow"/>
          <w:sz w:val="24"/>
          <w:szCs w:val="24"/>
        </w:rPr>
        <w:t>“</w:t>
      </w:r>
      <w:r w:rsidRPr="0060168A">
        <w:rPr>
          <w:rFonts w:ascii="Arial Narrow" w:hAnsi="Arial Narrow"/>
          <w:i/>
          <w:iCs/>
          <w:sz w:val="24"/>
          <w:szCs w:val="24"/>
          <w:u w:val="single"/>
        </w:rPr>
        <w:t>DISFRUTE DE LA PENSIÓN DE INVALIDEZ POR RIESGO COMÚN.</w:t>
      </w:r>
      <w:r w:rsidRPr="0060168A">
        <w:rPr>
          <w:rFonts w:ascii="Arial Narrow" w:hAnsi="Arial Narrow"/>
          <w:i/>
          <w:iCs/>
          <w:sz w:val="24"/>
          <w:szCs w:val="24"/>
        </w:rPr>
        <w:t xml:space="preserve"> La pensión de invalidez por riesgo común, se reconocerá a solicitud de parte interesada y comenzará a pagarse en forma periódica y mensual </w:t>
      </w:r>
      <w:r w:rsidRPr="0060168A">
        <w:rPr>
          <w:rFonts w:ascii="Arial Narrow" w:hAnsi="Arial Narrow"/>
          <w:i/>
          <w:iCs/>
          <w:sz w:val="24"/>
          <w:szCs w:val="24"/>
          <w:u w:val="single"/>
        </w:rPr>
        <w:t>desde la fecha en que se estructura tal estado</w:t>
      </w:r>
      <w:r w:rsidRPr="0060168A">
        <w:rPr>
          <w:rFonts w:ascii="Arial Narrow" w:hAnsi="Arial Narrow"/>
          <w:i/>
          <w:iCs/>
          <w:sz w:val="24"/>
          <w:szCs w:val="24"/>
        </w:rPr>
        <w:t>. Cuando el beneficiario estuviera en goce de subsidio por incapacidad temporal, el pago de la pensión de invalidez comenzará a cubrirse al expirar el derecho al mencionado subsidio</w:t>
      </w:r>
      <w:r w:rsidRPr="0060168A">
        <w:rPr>
          <w:rFonts w:ascii="Arial Narrow" w:hAnsi="Arial Narrow"/>
          <w:sz w:val="24"/>
          <w:szCs w:val="24"/>
        </w:rPr>
        <w:t>” y “</w:t>
      </w:r>
      <w:r w:rsidR="0060168A">
        <w:rPr>
          <w:rFonts w:ascii="Arial Narrow" w:hAnsi="Arial Narrow"/>
          <w:i/>
          <w:iCs/>
          <w:sz w:val="24"/>
          <w:szCs w:val="24"/>
        </w:rPr>
        <w:t>l</w:t>
      </w:r>
      <w:r w:rsidRPr="0060168A">
        <w:rPr>
          <w:rFonts w:ascii="Arial Narrow" w:hAnsi="Arial Narrow"/>
          <w:i/>
          <w:iCs/>
          <w:sz w:val="24"/>
          <w:szCs w:val="24"/>
        </w:rPr>
        <w:t>a pensión de invalidez se reconocerá a solicitud de parte interesada y comenzará a pagarse, en forma retroactiva, desde la fecha en que se produzca tal estado</w:t>
      </w:r>
      <w:r w:rsidRPr="0060168A">
        <w:rPr>
          <w:rFonts w:ascii="Arial Narrow" w:hAnsi="Arial Narrow"/>
          <w:sz w:val="24"/>
          <w:szCs w:val="24"/>
        </w:rPr>
        <w:t>”.</w:t>
      </w:r>
    </w:p>
    <w:p w:rsidR="003B6F28" w:rsidRDefault="003B6F28" w:rsidP="0060168A">
      <w:pPr>
        <w:ind w:firstLine="709"/>
        <w:jc w:val="both"/>
        <w:rPr>
          <w:rFonts w:ascii="Bookman Old Style" w:hAnsi="Bookman Old Style"/>
        </w:rPr>
      </w:pPr>
    </w:p>
    <w:p w:rsidR="0060168A" w:rsidRPr="00D53BED" w:rsidRDefault="0060168A" w:rsidP="0060168A">
      <w:pPr>
        <w:ind w:firstLine="709"/>
        <w:jc w:val="both"/>
        <w:rPr>
          <w:rFonts w:ascii="Tahoma" w:hAnsi="Tahoma" w:cs="Tahoma"/>
          <w:iCs/>
          <w:sz w:val="24"/>
          <w:szCs w:val="24"/>
          <w:bdr w:val="none" w:sz="0" w:space="0" w:color="auto" w:frame="1"/>
          <w:shd w:val="clear" w:color="auto" w:fill="FFFFFF"/>
        </w:rPr>
      </w:pPr>
      <w:r w:rsidRPr="00D53BED">
        <w:rPr>
          <w:rFonts w:ascii="Tahoma" w:hAnsi="Tahoma" w:cs="Tahoma"/>
          <w:iCs/>
          <w:sz w:val="24"/>
          <w:szCs w:val="24"/>
          <w:bdr w:val="none" w:sz="0" w:space="0" w:color="auto" w:frame="1"/>
          <w:shd w:val="clear" w:color="auto" w:fill="FFFFFF"/>
        </w:rPr>
        <w:t>En relación a dicha prestación</w:t>
      </w:r>
      <w:r w:rsidR="00CD2B39" w:rsidRPr="00D53BED">
        <w:rPr>
          <w:rFonts w:ascii="Tahoma" w:hAnsi="Tahoma" w:cs="Tahoma"/>
          <w:iCs/>
          <w:sz w:val="24"/>
          <w:szCs w:val="24"/>
          <w:bdr w:val="none" w:sz="0" w:space="0" w:color="auto" w:frame="1"/>
          <w:shd w:val="clear" w:color="auto" w:fill="FFFFFF"/>
        </w:rPr>
        <w:t>, la Ley 100 de 1993 definió en el artículo 38, que se considera una persona inválida cuando por “cualquier causa de origen no profesional, no provoc</w:t>
      </w:r>
      <w:r w:rsidR="009E074F">
        <w:rPr>
          <w:rFonts w:ascii="Tahoma" w:hAnsi="Tahoma" w:cs="Tahoma"/>
          <w:iCs/>
          <w:sz w:val="24"/>
          <w:szCs w:val="24"/>
          <w:bdr w:val="none" w:sz="0" w:space="0" w:color="auto" w:frame="1"/>
          <w:shd w:val="clear" w:color="auto" w:fill="FFFFFF"/>
        </w:rPr>
        <w:t>ada intencionalmente, hubiere pe</w:t>
      </w:r>
      <w:r w:rsidR="009E074F" w:rsidRPr="00D53BED">
        <w:rPr>
          <w:rFonts w:ascii="Tahoma" w:hAnsi="Tahoma" w:cs="Tahoma"/>
          <w:iCs/>
          <w:sz w:val="24"/>
          <w:szCs w:val="24"/>
          <w:bdr w:val="none" w:sz="0" w:space="0" w:color="auto" w:frame="1"/>
          <w:shd w:val="clear" w:color="auto" w:fill="FFFFFF"/>
        </w:rPr>
        <w:t>rdido</w:t>
      </w:r>
      <w:r w:rsidR="00CD2B39" w:rsidRPr="00D53BED">
        <w:rPr>
          <w:rFonts w:ascii="Tahoma" w:hAnsi="Tahoma" w:cs="Tahoma"/>
          <w:iCs/>
          <w:sz w:val="24"/>
          <w:szCs w:val="24"/>
          <w:bdr w:val="none" w:sz="0" w:space="0" w:color="auto" w:frame="1"/>
          <w:shd w:val="clear" w:color="auto" w:fill="FFFFFF"/>
        </w:rPr>
        <w:t xml:space="preserve"> el 50% o más de su capacidad laboral”</w:t>
      </w:r>
      <w:r w:rsidRPr="00D53BED">
        <w:rPr>
          <w:rFonts w:ascii="Tahoma" w:hAnsi="Tahoma" w:cs="Tahoma"/>
          <w:iCs/>
          <w:sz w:val="24"/>
          <w:szCs w:val="24"/>
          <w:bdr w:val="none" w:sz="0" w:space="0" w:color="auto" w:frame="1"/>
          <w:shd w:val="clear" w:color="auto" w:fill="FFFFFF"/>
        </w:rPr>
        <w:t xml:space="preserve">. </w:t>
      </w:r>
    </w:p>
    <w:p w:rsidR="0060168A" w:rsidRPr="00D53BED" w:rsidRDefault="0060168A" w:rsidP="0060168A">
      <w:pPr>
        <w:jc w:val="both"/>
        <w:rPr>
          <w:rFonts w:ascii="Tahoma" w:hAnsi="Tahoma" w:cs="Tahoma"/>
          <w:iCs/>
          <w:sz w:val="24"/>
          <w:szCs w:val="24"/>
          <w:bdr w:val="none" w:sz="0" w:space="0" w:color="auto" w:frame="1"/>
          <w:shd w:val="clear" w:color="auto" w:fill="FFFFFF"/>
        </w:rPr>
      </w:pPr>
    </w:p>
    <w:p w:rsidR="0060168A" w:rsidRDefault="0060168A" w:rsidP="0060168A">
      <w:pPr>
        <w:ind w:firstLine="709"/>
        <w:jc w:val="both"/>
        <w:rPr>
          <w:rFonts w:ascii="Tahoma" w:hAnsi="Tahoma" w:cs="Tahoma"/>
          <w:iCs/>
          <w:sz w:val="24"/>
          <w:szCs w:val="24"/>
          <w:bdr w:val="none" w:sz="0" w:space="0" w:color="auto" w:frame="1"/>
          <w:shd w:val="clear" w:color="auto" w:fill="FFFFFF"/>
        </w:rPr>
      </w:pPr>
      <w:r w:rsidRPr="00D53BED">
        <w:rPr>
          <w:rFonts w:ascii="Tahoma" w:hAnsi="Tahoma" w:cs="Tahoma"/>
          <w:iCs/>
          <w:sz w:val="24"/>
          <w:szCs w:val="24"/>
          <w:bdr w:val="none" w:sz="0" w:space="0" w:color="auto" w:frame="1"/>
          <w:shd w:val="clear" w:color="auto" w:fill="FFFFFF"/>
        </w:rPr>
        <w:t>Y continúa señalando, en el siguiente artículo, que los afiliados bajo estas características, tendrán derecho a la pensión siempre que hubiesen cotizado al menos 50 semanas dentro de los últimos tres (3) años inmediatamente anteriores a la fecha de estructuración.</w:t>
      </w:r>
    </w:p>
    <w:p w:rsidR="009E074F" w:rsidRDefault="009E074F" w:rsidP="00A77E66">
      <w:pPr>
        <w:pStyle w:val="NormalWeb"/>
        <w:spacing w:line="276" w:lineRule="auto"/>
        <w:jc w:val="center"/>
        <w:rPr>
          <w:rFonts w:ascii="Tahoma" w:hAnsi="Tahoma" w:cs="Tahoma"/>
          <w:iCs/>
          <w:bdr w:val="none" w:sz="0" w:space="0" w:color="auto" w:frame="1"/>
          <w:shd w:val="clear" w:color="auto" w:fill="FFFFFF"/>
        </w:rPr>
      </w:pPr>
      <w:r w:rsidRPr="009E074F">
        <w:rPr>
          <w:rFonts w:ascii="Tahoma" w:hAnsi="Tahoma" w:cs="Tahoma"/>
          <w:b/>
          <w:iCs/>
          <w:bdr w:val="none" w:sz="0" w:space="0" w:color="auto" w:frame="1"/>
          <w:shd w:val="clear" w:color="auto" w:fill="FFFFFF"/>
        </w:rPr>
        <w:t>3.2.</w:t>
      </w:r>
      <w:r w:rsidRPr="009E074F">
        <w:rPr>
          <w:rFonts w:ascii="Tahoma" w:hAnsi="Tahoma" w:cs="Tahoma"/>
          <w:iCs/>
          <w:caps/>
          <w:bdr w:val="none" w:sz="0" w:space="0" w:color="auto" w:frame="1"/>
          <w:shd w:val="clear" w:color="auto" w:fill="FFFFFF"/>
        </w:rPr>
        <w:t xml:space="preserve"> </w:t>
      </w:r>
      <w:r w:rsidRPr="009E074F">
        <w:rPr>
          <w:rFonts w:ascii="Tahoma" w:hAnsi="Tahoma" w:cs="Tahoma"/>
          <w:b/>
          <w:caps/>
          <w:color w:val="000000"/>
        </w:rPr>
        <w:t>Incompatibilidad entre la pensión de vejez y la de invalidez</w:t>
      </w:r>
      <w:r w:rsidR="001D6E80">
        <w:rPr>
          <w:rFonts w:ascii="Tahoma" w:hAnsi="Tahoma" w:cs="Tahoma"/>
          <w:b/>
          <w:caps/>
          <w:color w:val="000000"/>
        </w:rPr>
        <w:t xml:space="preserve"> POR RIESGO COMÚN</w:t>
      </w:r>
    </w:p>
    <w:p w:rsidR="00D53BED" w:rsidRDefault="00D53BED" w:rsidP="00D53BED">
      <w:pPr>
        <w:pStyle w:val="NormalWeb"/>
        <w:spacing w:line="276" w:lineRule="auto"/>
        <w:ind w:firstLine="708"/>
        <w:jc w:val="both"/>
        <w:rPr>
          <w:rFonts w:ascii="Arial" w:hAnsi="Arial" w:cs="Arial"/>
          <w:color w:val="000000"/>
          <w:sz w:val="18"/>
          <w:szCs w:val="18"/>
        </w:rPr>
      </w:pPr>
      <w:r w:rsidRPr="00D53BED">
        <w:rPr>
          <w:rFonts w:ascii="Tahoma" w:hAnsi="Tahoma" w:cs="Tahoma"/>
          <w:iCs/>
          <w:bdr w:val="none" w:sz="0" w:space="0" w:color="auto" w:frame="1"/>
          <w:shd w:val="clear" w:color="auto" w:fill="FFFFFF"/>
        </w:rPr>
        <w:t xml:space="preserve">Por último, </w:t>
      </w:r>
      <w:r w:rsidRPr="00D53BED">
        <w:rPr>
          <w:rFonts w:ascii="Tahoma" w:hAnsi="Tahoma" w:cs="Tahoma"/>
          <w:color w:val="000000"/>
        </w:rPr>
        <w:t xml:space="preserve">conforme lo señalan el literal j) del artículo 13 y el literal a) del artículo 61 de la Ley 100 de 1993, existe una incompatibilidad entre la pensión de vejez y la de invalidez. Frente a este tema, la Corte Constitucional en la Sentencia C-674 del 28 de </w:t>
      </w:r>
      <w:r w:rsidRPr="00D53BED">
        <w:rPr>
          <w:rFonts w:ascii="Tahoma" w:hAnsi="Tahoma" w:cs="Tahoma"/>
          <w:color w:val="000000"/>
        </w:rPr>
        <w:lastRenderedPageBreak/>
        <w:t>junio de 2001</w:t>
      </w:r>
      <w:r w:rsidRPr="00D53BED">
        <w:rPr>
          <w:rStyle w:val="apple-converted-space"/>
          <w:rFonts w:ascii="Tahoma" w:hAnsi="Tahoma" w:cs="Tahoma"/>
        </w:rPr>
        <w:t>,</w:t>
      </w:r>
      <w:r w:rsidRPr="00D53BED">
        <w:rPr>
          <w:rFonts w:ascii="Tahoma" w:hAnsi="Tahoma" w:cs="Tahoma"/>
          <w:color w:val="000000"/>
        </w:rPr>
        <w:t xml:space="preserve"> indicó</w:t>
      </w:r>
      <w:r>
        <w:rPr>
          <w:rFonts w:ascii="Tahoma" w:hAnsi="Tahoma" w:cs="Tahoma"/>
          <w:color w:val="000000"/>
        </w:rPr>
        <w:t>, en lo que interesa al proceso</w:t>
      </w:r>
      <w:r w:rsidRPr="00D53BED">
        <w:rPr>
          <w:rFonts w:ascii="Tahoma" w:hAnsi="Tahoma" w:cs="Tahoma"/>
          <w:color w:val="000000"/>
        </w:rPr>
        <w:t>:</w:t>
      </w:r>
      <w:r>
        <w:rPr>
          <w:rFonts w:ascii="Tahoma" w:hAnsi="Tahoma" w:cs="Tahoma"/>
          <w:color w:val="000000"/>
        </w:rPr>
        <w:t xml:space="preserve"> </w:t>
      </w:r>
      <w:r w:rsidR="009E074F">
        <w:rPr>
          <w:rStyle w:val="nfasis"/>
          <w:rFonts w:ascii="Arial" w:eastAsiaTheme="majorEastAsia" w:hAnsi="Arial" w:cs="Arial"/>
          <w:color w:val="000000"/>
          <w:sz w:val="18"/>
          <w:szCs w:val="18"/>
          <w:u w:val="single"/>
        </w:rPr>
        <w:t>(…) E</w:t>
      </w:r>
      <w:r>
        <w:rPr>
          <w:rStyle w:val="nfasis"/>
          <w:rFonts w:ascii="Arial" w:eastAsiaTheme="majorEastAsia" w:hAnsi="Arial" w:cs="Arial"/>
          <w:color w:val="000000"/>
          <w:sz w:val="18"/>
          <w:szCs w:val="18"/>
          <w:u w:val="single"/>
        </w:rPr>
        <w:t>s claro que si el pensionado por invalidez reúne además los requisitos para acceder a la pensión de vejez, y ésta le resulta más favorable, entonces puede solicitar el reconocimiento de esta última, aunque obviamente no puede acumular las dos pensiones</w:t>
      </w:r>
      <w:r>
        <w:rPr>
          <w:rStyle w:val="nfasis"/>
          <w:rFonts w:ascii="Arial" w:eastAsiaTheme="majorEastAsia" w:hAnsi="Arial" w:cs="Arial"/>
          <w:color w:val="000000"/>
          <w:sz w:val="18"/>
          <w:szCs w:val="18"/>
        </w:rPr>
        <w:t>.</w:t>
      </w:r>
      <w:r w:rsidRPr="00D53BED">
        <w:rPr>
          <w:rStyle w:val="Ttulo3Car"/>
          <w:rFonts w:ascii="Arial" w:hAnsi="Arial" w:cs="Arial"/>
          <w:color w:val="000000"/>
          <w:sz w:val="18"/>
          <w:szCs w:val="18"/>
        </w:rPr>
        <w:t xml:space="preserve"> </w:t>
      </w:r>
      <w:r>
        <w:rPr>
          <w:rStyle w:val="nfasis"/>
          <w:rFonts w:ascii="Arial" w:eastAsiaTheme="majorEastAsia" w:hAnsi="Arial" w:cs="Arial"/>
          <w:color w:val="000000"/>
          <w:sz w:val="18"/>
          <w:szCs w:val="18"/>
        </w:rPr>
        <w:t xml:space="preserve">Así, si una persona inválida ya hubiera realizado las cotizaciones necesarias para acceder a la pensión de vejez, y sólo le falta el requisito de edad para obtenerla, es obvio que cuando llegue a esa edad, podrá solicitar su reconocimiento. Finalmente, en caso de que la persona recupere su capacidad laboral, la pensión por invalidez cesa, y el individuo puede volver a laborar a fin de continuar cotizando y obtener la correspondiente pensión de vejez, cuando cumpla los requisitos correspondientes” </w:t>
      </w:r>
      <w:r>
        <w:rPr>
          <w:rFonts w:ascii="Arial" w:hAnsi="Arial" w:cs="Arial"/>
          <w:color w:val="000000"/>
          <w:sz w:val="18"/>
          <w:szCs w:val="18"/>
        </w:rPr>
        <w:t>(Subraya fuera del texto).</w:t>
      </w:r>
    </w:p>
    <w:p w:rsidR="009E074F" w:rsidRDefault="009E074F" w:rsidP="00A77E66">
      <w:pPr>
        <w:pStyle w:val="NormalWeb"/>
        <w:spacing w:line="276" w:lineRule="auto"/>
        <w:jc w:val="center"/>
        <w:rPr>
          <w:rFonts w:ascii="Tahoma" w:hAnsi="Tahoma" w:cs="Tahoma"/>
          <w:b/>
          <w:color w:val="000000"/>
        </w:rPr>
      </w:pPr>
      <w:r w:rsidRPr="00EA2AD9">
        <w:rPr>
          <w:rFonts w:ascii="Tahoma" w:hAnsi="Tahoma" w:cs="Tahoma"/>
          <w:b/>
          <w:color w:val="000000"/>
        </w:rPr>
        <w:t>3.2. CASO CONCRETO</w:t>
      </w:r>
    </w:p>
    <w:p w:rsidR="0000067D" w:rsidRDefault="001E7578" w:rsidP="00D53BED">
      <w:pPr>
        <w:pStyle w:val="NormalWeb"/>
        <w:spacing w:line="276" w:lineRule="auto"/>
        <w:ind w:firstLine="708"/>
        <w:jc w:val="both"/>
        <w:rPr>
          <w:rFonts w:ascii="Tahoma" w:hAnsi="Tahoma" w:cs="Tahoma"/>
          <w:b/>
          <w:color w:val="000000"/>
        </w:rPr>
      </w:pPr>
      <w:r w:rsidRPr="0000067D">
        <w:rPr>
          <w:rFonts w:ascii="Tahoma" w:hAnsi="Tahoma" w:cs="Tahoma"/>
          <w:color w:val="000000"/>
        </w:rPr>
        <w:t xml:space="preserve">Si bien la solicitud de la pensión de sobreviviente fue radicada por el actor con posterioridad a la fecha en que reclamó la pensión de vejez, es evidente que ello </w:t>
      </w:r>
      <w:r w:rsidR="001D6E80">
        <w:rPr>
          <w:rFonts w:ascii="Tahoma" w:hAnsi="Tahoma" w:cs="Tahoma"/>
          <w:color w:val="000000"/>
        </w:rPr>
        <w:t>ocurrió en ese orden secuencial</w:t>
      </w:r>
      <w:r w:rsidRPr="0000067D">
        <w:rPr>
          <w:rFonts w:ascii="Tahoma" w:hAnsi="Tahoma" w:cs="Tahoma"/>
          <w:color w:val="000000"/>
        </w:rPr>
        <w:t xml:space="preserve"> debido a que el dictamen de pérdida de la capacidad laboral no estuvo en firme sino hasta cuando la Junta Nacional de Calificación resolvi</w:t>
      </w:r>
      <w:r w:rsidR="0000067D" w:rsidRPr="0000067D">
        <w:rPr>
          <w:rFonts w:ascii="Tahoma" w:hAnsi="Tahoma" w:cs="Tahoma"/>
          <w:color w:val="000000"/>
        </w:rPr>
        <w:t>ó el recurso de</w:t>
      </w:r>
      <w:r w:rsidRPr="0000067D">
        <w:rPr>
          <w:rFonts w:ascii="Tahoma" w:hAnsi="Tahoma" w:cs="Tahoma"/>
          <w:color w:val="000000"/>
        </w:rPr>
        <w:t xml:space="preserve"> apelación</w:t>
      </w:r>
      <w:r w:rsidR="0000067D" w:rsidRPr="0000067D">
        <w:rPr>
          <w:rFonts w:ascii="Tahoma" w:hAnsi="Tahoma" w:cs="Tahoma"/>
          <w:color w:val="000000"/>
        </w:rPr>
        <w:t xml:space="preserve"> promovido por COLPENSIONES en contra del</w:t>
      </w:r>
      <w:r w:rsidRPr="0000067D">
        <w:rPr>
          <w:rFonts w:ascii="Tahoma" w:hAnsi="Tahoma" w:cs="Tahoma"/>
          <w:color w:val="000000"/>
        </w:rPr>
        <w:t xml:space="preserve"> dictamen de la Junta Regional de Calificación d</w:t>
      </w:r>
      <w:r w:rsidR="0000067D" w:rsidRPr="0000067D">
        <w:rPr>
          <w:rFonts w:ascii="Tahoma" w:hAnsi="Tahoma" w:cs="Tahoma"/>
          <w:color w:val="000000"/>
        </w:rPr>
        <w:t>e Invalidez de Risaralda, que el 12 de septiembre de 2013 (Fl. 10) le</w:t>
      </w:r>
      <w:r w:rsidRPr="0000067D">
        <w:rPr>
          <w:rFonts w:ascii="Tahoma" w:hAnsi="Tahoma" w:cs="Tahoma"/>
          <w:color w:val="000000"/>
        </w:rPr>
        <w:t xml:space="preserve"> había dado un</w:t>
      </w:r>
      <w:r w:rsidR="0000067D" w:rsidRPr="0000067D">
        <w:rPr>
          <w:rFonts w:ascii="Tahoma" w:hAnsi="Tahoma" w:cs="Tahoma"/>
          <w:color w:val="000000"/>
        </w:rPr>
        <w:t xml:space="preserve"> porcentaje de pérdida de la capacidad laboral al actor del 50,28%, el cual fue finalmente confirmado en sede de apelaciones mediante dictamen del 30 de abril de 2014.</w:t>
      </w:r>
    </w:p>
    <w:p w:rsidR="00A77E66" w:rsidRDefault="00A55F2B" w:rsidP="00D53BED">
      <w:pPr>
        <w:pStyle w:val="NormalWeb"/>
        <w:spacing w:line="276" w:lineRule="auto"/>
        <w:ind w:firstLine="708"/>
        <w:jc w:val="both"/>
        <w:rPr>
          <w:rFonts w:ascii="Tahoma" w:hAnsi="Tahoma" w:cs="Tahoma"/>
          <w:color w:val="000000"/>
        </w:rPr>
      </w:pPr>
      <w:r>
        <w:rPr>
          <w:rFonts w:ascii="Tahoma" w:hAnsi="Tahoma" w:cs="Tahoma"/>
          <w:color w:val="000000"/>
        </w:rPr>
        <w:t xml:space="preserve">Bajo tales presupuestos, a la luz de las normas que regulan la materia, el demandante reúne los requisitos para disfrutar del retroactivo pensional causado entre la fecha de estructuración de su invalidez y la fecha en que empezó a disfrutar su pensión de vejez, tal y como fue precisado en sede de primera instancia, dado que acredita un total de 154,28 semanas cotizadas dentro de los tres (3) años anteriores a la fecha de estructuración de su invalidez y la entidad demandada en ningún momento ha indicado que con posterioridad a esa fecha el actor haya </w:t>
      </w:r>
      <w:r w:rsidR="00A77E66">
        <w:rPr>
          <w:rFonts w:ascii="Tahoma" w:hAnsi="Tahoma" w:cs="Tahoma"/>
          <w:color w:val="000000"/>
        </w:rPr>
        <w:t>gozado del pago del</w:t>
      </w:r>
      <w:r>
        <w:rPr>
          <w:rFonts w:ascii="Tahoma" w:hAnsi="Tahoma" w:cs="Tahoma"/>
          <w:color w:val="000000"/>
        </w:rPr>
        <w:t xml:space="preserve"> subsidio por incapacidad, </w:t>
      </w:r>
      <w:r w:rsidR="005A3B89">
        <w:rPr>
          <w:rFonts w:ascii="Tahoma" w:hAnsi="Tahoma" w:cs="Tahoma"/>
          <w:color w:val="000000"/>
        </w:rPr>
        <w:t>caso en el cual se habría generado</w:t>
      </w:r>
      <w:r w:rsidR="00A77E66">
        <w:rPr>
          <w:rFonts w:ascii="Tahoma" w:hAnsi="Tahoma" w:cs="Tahoma"/>
          <w:color w:val="000000"/>
        </w:rPr>
        <w:t xml:space="preserve"> la incompatibilidad de que trata el artículo 40 de la Ley 100 de 1993.</w:t>
      </w:r>
    </w:p>
    <w:p w:rsidR="00326FF8" w:rsidRDefault="005A3B89" w:rsidP="00326FF8">
      <w:pPr>
        <w:ind w:firstLine="708"/>
        <w:jc w:val="both"/>
        <w:rPr>
          <w:rFonts w:ascii="Tahoma" w:hAnsi="Tahoma" w:cs="Tahoma"/>
          <w:sz w:val="24"/>
          <w:szCs w:val="24"/>
          <w:lang w:val="es-CO"/>
        </w:rPr>
      </w:pPr>
      <w:r w:rsidRPr="00326FF8">
        <w:rPr>
          <w:rFonts w:ascii="Tahoma" w:hAnsi="Tahoma" w:cs="Tahoma"/>
          <w:sz w:val="24"/>
          <w:szCs w:val="24"/>
        </w:rPr>
        <w:t xml:space="preserve">Conforme con ello, la Sala concluye, al igual que la jueza de primera instancia, que el demandante tiene derecho al reconocimiento de la pensión de invalidez desde </w:t>
      </w:r>
      <w:r w:rsidRPr="00326FF8">
        <w:rPr>
          <w:rFonts w:ascii="Tahoma" w:hAnsi="Tahoma" w:cs="Tahoma"/>
          <w:sz w:val="24"/>
          <w:szCs w:val="24"/>
          <w:lang w:val="es-CO"/>
        </w:rPr>
        <w:t>el 8 de febrero de 2013 y hasta el 28 de marzo de 2014, fecha en la cual</w:t>
      </w:r>
      <w:r w:rsidR="00326FF8" w:rsidRPr="00326FF8">
        <w:rPr>
          <w:rFonts w:ascii="Tahoma" w:hAnsi="Tahoma" w:cs="Tahoma"/>
          <w:sz w:val="24"/>
          <w:szCs w:val="24"/>
          <w:lang w:val="es-CO"/>
        </w:rPr>
        <w:t xml:space="preserve"> adquirió el estatus de pensionado por vejez, lo cual asciende a la suma de $8.723.733, monto sobre el cual es viable el descuento de la cifra de $1.046.848 por concepto de los aportes a Seguridad Social en Salud, los cuales deberán ser girados a la empresa promotora de salud a la cual se en</w:t>
      </w:r>
      <w:r w:rsidR="00326FF8">
        <w:rPr>
          <w:rFonts w:ascii="Tahoma" w:hAnsi="Tahoma" w:cs="Tahoma"/>
          <w:sz w:val="24"/>
          <w:szCs w:val="24"/>
          <w:lang w:val="es-CO"/>
        </w:rPr>
        <w:t>cuentre afiliado el demandante.</w:t>
      </w:r>
    </w:p>
    <w:p w:rsidR="00326FF8" w:rsidRDefault="00326FF8" w:rsidP="00400B1A">
      <w:pPr>
        <w:spacing w:line="240" w:lineRule="auto"/>
        <w:ind w:firstLine="708"/>
        <w:jc w:val="both"/>
        <w:rPr>
          <w:rFonts w:ascii="Tahoma" w:hAnsi="Tahoma" w:cs="Tahoma"/>
          <w:sz w:val="24"/>
          <w:szCs w:val="24"/>
          <w:lang w:val="es-CO"/>
        </w:rPr>
      </w:pPr>
    </w:p>
    <w:p w:rsidR="00326FF8" w:rsidRPr="00326FF8" w:rsidRDefault="005A3B89" w:rsidP="00326FF8">
      <w:pPr>
        <w:ind w:firstLine="708"/>
        <w:jc w:val="both"/>
        <w:rPr>
          <w:rFonts w:ascii="Tahoma" w:hAnsi="Tahoma" w:cs="Tahoma"/>
          <w:sz w:val="24"/>
          <w:szCs w:val="24"/>
          <w:lang w:val="es-CO"/>
        </w:rPr>
      </w:pPr>
      <w:r w:rsidRPr="00326FF8">
        <w:rPr>
          <w:rFonts w:ascii="Tahoma" w:hAnsi="Tahoma" w:cs="Tahoma"/>
          <w:sz w:val="24"/>
          <w:szCs w:val="24"/>
        </w:rPr>
        <w:t xml:space="preserve">Estas breves pero precisas razones nos llevan a confirmar en sede de consulta la decisión emitida por el Juzgado </w:t>
      </w:r>
      <w:r w:rsidR="00B06B0B">
        <w:rPr>
          <w:rFonts w:ascii="Tahoma" w:hAnsi="Tahoma" w:cs="Tahoma"/>
          <w:sz w:val="24"/>
          <w:szCs w:val="24"/>
        </w:rPr>
        <w:t>Tercero</w:t>
      </w:r>
      <w:r w:rsidRPr="00326FF8">
        <w:rPr>
          <w:rFonts w:ascii="Tahoma" w:hAnsi="Tahoma" w:cs="Tahoma"/>
          <w:sz w:val="24"/>
          <w:szCs w:val="24"/>
        </w:rPr>
        <w:t xml:space="preserve"> Laboral de Pereira.</w:t>
      </w:r>
    </w:p>
    <w:p w:rsidR="00326FF8" w:rsidRPr="00326FF8" w:rsidRDefault="00326FF8" w:rsidP="00400B1A">
      <w:pPr>
        <w:spacing w:line="240" w:lineRule="auto"/>
        <w:ind w:firstLine="708"/>
        <w:jc w:val="both"/>
        <w:rPr>
          <w:rFonts w:ascii="Tahoma" w:hAnsi="Tahoma" w:cs="Tahoma"/>
          <w:sz w:val="24"/>
          <w:szCs w:val="24"/>
          <w:lang w:val="es-CO"/>
        </w:rPr>
      </w:pPr>
    </w:p>
    <w:p w:rsidR="005A3B89" w:rsidRPr="00326FF8" w:rsidRDefault="005A3B89" w:rsidP="00326FF8">
      <w:pPr>
        <w:ind w:firstLine="708"/>
        <w:jc w:val="both"/>
        <w:rPr>
          <w:rFonts w:ascii="Tahoma" w:hAnsi="Tahoma" w:cs="Tahoma"/>
          <w:sz w:val="24"/>
          <w:szCs w:val="24"/>
          <w:lang w:val="es-CO"/>
        </w:rPr>
      </w:pPr>
      <w:r w:rsidRPr="00326FF8">
        <w:rPr>
          <w:rFonts w:ascii="Tahoma" w:hAnsi="Tahoma" w:cs="Tahoma"/>
          <w:sz w:val="24"/>
          <w:szCs w:val="24"/>
        </w:rPr>
        <w:t xml:space="preserve">En mérito de  lo expuesto, la Sala de Decisión Laboral No. 1 del </w:t>
      </w:r>
      <w:r w:rsidRPr="00326FF8">
        <w:rPr>
          <w:rFonts w:ascii="Tahoma" w:hAnsi="Tahoma" w:cs="Tahoma"/>
          <w:b/>
          <w:sz w:val="24"/>
          <w:szCs w:val="24"/>
        </w:rPr>
        <w:t>Tribunal Superior de Pereira</w:t>
      </w:r>
      <w:r w:rsidRPr="00326FF8">
        <w:rPr>
          <w:rFonts w:ascii="Tahoma" w:hAnsi="Tahoma" w:cs="Tahoma"/>
          <w:sz w:val="24"/>
          <w:szCs w:val="24"/>
        </w:rPr>
        <w:t>, Administrando Justicia en Nombre de la República y por autoridad de la Ley,</w:t>
      </w:r>
    </w:p>
    <w:p w:rsidR="005A3B89" w:rsidRPr="00326FF8" w:rsidRDefault="00326FF8" w:rsidP="00400B1A">
      <w:pPr>
        <w:pStyle w:val="Sangradetextonormal"/>
        <w:shd w:val="clear" w:color="auto" w:fill="FFFFFF"/>
        <w:tabs>
          <w:tab w:val="left" w:pos="1290"/>
        </w:tabs>
        <w:spacing w:line="240" w:lineRule="auto"/>
        <w:rPr>
          <w:sz w:val="24"/>
          <w:szCs w:val="24"/>
        </w:rPr>
      </w:pPr>
      <w:r w:rsidRPr="00326FF8">
        <w:rPr>
          <w:sz w:val="24"/>
          <w:szCs w:val="24"/>
        </w:rPr>
        <w:tab/>
      </w:r>
    </w:p>
    <w:p w:rsidR="005A3B89" w:rsidRPr="00326FF8" w:rsidRDefault="005A3B89" w:rsidP="005A3B89">
      <w:pPr>
        <w:widowControl w:val="0"/>
        <w:shd w:val="clear" w:color="auto" w:fill="FFFFFF"/>
        <w:autoSpaceDE w:val="0"/>
        <w:autoSpaceDN w:val="0"/>
        <w:adjustRightInd w:val="0"/>
        <w:jc w:val="center"/>
        <w:rPr>
          <w:rFonts w:ascii="Tahoma" w:hAnsi="Tahoma" w:cs="Tahoma"/>
          <w:b/>
          <w:sz w:val="24"/>
          <w:szCs w:val="24"/>
        </w:rPr>
      </w:pPr>
      <w:r w:rsidRPr="00326FF8">
        <w:rPr>
          <w:rFonts w:ascii="Tahoma" w:hAnsi="Tahoma" w:cs="Tahoma"/>
          <w:b/>
          <w:sz w:val="24"/>
          <w:szCs w:val="24"/>
        </w:rPr>
        <w:t>R E S U E L V E:</w:t>
      </w:r>
    </w:p>
    <w:p w:rsidR="005A3B89" w:rsidRPr="00326FF8" w:rsidRDefault="005A3B89" w:rsidP="005A3B89">
      <w:pPr>
        <w:widowControl w:val="0"/>
        <w:shd w:val="clear" w:color="auto" w:fill="FFFFFF"/>
        <w:autoSpaceDE w:val="0"/>
        <w:autoSpaceDN w:val="0"/>
        <w:adjustRightInd w:val="0"/>
        <w:jc w:val="both"/>
        <w:rPr>
          <w:rFonts w:ascii="Tahoma" w:hAnsi="Tahoma" w:cs="Tahoma"/>
          <w:sz w:val="24"/>
          <w:szCs w:val="24"/>
        </w:rPr>
      </w:pPr>
    </w:p>
    <w:p w:rsidR="005A3B89" w:rsidRPr="00326FF8" w:rsidRDefault="005A3B89" w:rsidP="005A3B89">
      <w:pPr>
        <w:shd w:val="clear" w:color="auto" w:fill="FFFFFF"/>
        <w:ind w:firstLine="567"/>
        <w:jc w:val="both"/>
        <w:rPr>
          <w:rFonts w:ascii="Tahoma" w:hAnsi="Tahoma" w:cs="Tahoma"/>
          <w:sz w:val="24"/>
          <w:szCs w:val="24"/>
        </w:rPr>
      </w:pPr>
      <w:r w:rsidRPr="00326FF8">
        <w:rPr>
          <w:rFonts w:ascii="Tahoma" w:hAnsi="Tahoma" w:cs="Tahoma"/>
          <w:b/>
          <w:sz w:val="24"/>
          <w:szCs w:val="24"/>
          <w:u w:val="single"/>
        </w:rPr>
        <w:t>PRIMERO</w:t>
      </w:r>
      <w:r w:rsidRPr="00326FF8">
        <w:rPr>
          <w:rFonts w:ascii="Tahoma" w:hAnsi="Tahoma" w:cs="Tahoma"/>
          <w:sz w:val="24"/>
          <w:szCs w:val="24"/>
        </w:rPr>
        <w:t xml:space="preserve">.- </w:t>
      </w:r>
      <w:r w:rsidRPr="00326FF8">
        <w:rPr>
          <w:rFonts w:ascii="Tahoma" w:hAnsi="Tahoma" w:cs="Tahoma"/>
          <w:b/>
          <w:bCs/>
          <w:sz w:val="24"/>
          <w:szCs w:val="24"/>
        </w:rPr>
        <w:t xml:space="preserve">CONFIRMAR </w:t>
      </w:r>
      <w:r w:rsidRPr="00326FF8">
        <w:rPr>
          <w:rFonts w:ascii="Tahoma" w:hAnsi="Tahoma" w:cs="Tahoma"/>
          <w:sz w:val="24"/>
          <w:szCs w:val="24"/>
        </w:rPr>
        <w:t>la sentencia proferida el</w:t>
      </w:r>
      <w:r w:rsidR="00326FF8">
        <w:rPr>
          <w:rFonts w:ascii="Tahoma" w:hAnsi="Tahoma" w:cs="Tahoma"/>
          <w:sz w:val="24"/>
          <w:szCs w:val="24"/>
        </w:rPr>
        <w:t xml:space="preserve"> 30 de </w:t>
      </w:r>
      <w:r w:rsidR="00502A72">
        <w:rPr>
          <w:rFonts w:ascii="Tahoma" w:hAnsi="Tahoma" w:cs="Tahoma"/>
          <w:sz w:val="24"/>
          <w:szCs w:val="24"/>
        </w:rPr>
        <w:t xml:space="preserve">junio </w:t>
      </w:r>
      <w:r w:rsidR="00326FF8">
        <w:rPr>
          <w:rFonts w:ascii="Tahoma" w:hAnsi="Tahoma" w:cs="Tahoma"/>
          <w:sz w:val="24"/>
          <w:szCs w:val="24"/>
        </w:rPr>
        <w:t>de 2015 por el Juzgado Tercero</w:t>
      </w:r>
      <w:r w:rsidRPr="00326FF8">
        <w:rPr>
          <w:rFonts w:ascii="Tahoma" w:hAnsi="Tahoma" w:cs="Tahoma"/>
          <w:sz w:val="24"/>
          <w:szCs w:val="24"/>
        </w:rPr>
        <w:t xml:space="preserve"> Laboral del Circuito de Pereira, dentro del proceso ordinario laboral promovido por </w:t>
      </w:r>
      <w:r w:rsidR="00326FF8">
        <w:rPr>
          <w:rFonts w:ascii="Tahoma" w:hAnsi="Tahoma" w:cs="Tahoma"/>
          <w:b/>
          <w:sz w:val="24"/>
          <w:szCs w:val="24"/>
        </w:rPr>
        <w:t>LUIS GONZAGA ATEHORTUA HINCAPÍE</w:t>
      </w:r>
      <w:r w:rsidRPr="00326FF8">
        <w:rPr>
          <w:rFonts w:ascii="Tahoma" w:hAnsi="Tahoma" w:cs="Tahoma"/>
          <w:b/>
          <w:sz w:val="24"/>
          <w:szCs w:val="24"/>
        </w:rPr>
        <w:t xml:space="preserve"> </w:t>
      </w:r>
      <w:r w:rsidRPr="00326FF8">
        <w:rPr>
          <w:rFonts w:ascii="Tahoma" w:hAnsi="Tahoma" w:cs="Tahoma"/>
          <w:sz w:val="24"/>
          <w:szCs w:val="24"/>
        </w:rPr>
        <w:t xml:space="preserve">contra de </w:t>
      </w:r>
      <w:r w:rsidRPr="00326FF8">
        <w:rPr>
          <w:rFonts w:ascii="Tahoma" w:hAnsi="Tahoma" w:cs="Tahoma"/>
          <w:b/>
          <w:sz w:val="24"/>
          <w:szCs w:val="24"/>
        </w:rPr>
        <w:t>COLPENSIONES.</w:t>
      </w:r>
    </w:p>
    <w:p w:rsidR="005A3B89" w:rsidRPr="00326FF8" w:rsidRDefault="005A3B89" w:rsidP="005A3B89">
      <w:pPr>
        <w:shd w:val="clear" w:color="auto" w:fill="FFFFFF"/>
        <w:ind w:firstLine="709"/>
        <w:jc w:val="both"/>
        <w:rPr>
          <w:rFonts w:ascii="Tahoma" w:hAnsi="Tahoma" w:cs="Tahoma"/>
          <w:sz w:val="24"/>
          <w:szCs w:val="24"/>
        </w:rPr>
      </w:pPr>
    </w:p>
    <w:p w:rsidR="005A3B89" w:rsidRDefault="005A3B89" w:rsidP="005A3B89">
      <w:pPr>
        <w:shd w:val="clear" w:color="auto" w:fill="FFFFFF"/>
        <w:ind w:firstLine="567"/>
        <w:jc w:val="both"/>
        <w:rPr>
          <w:rFonts w:ascii="Tahoma" w:hAnsi="Tahoma" w:cs="Tahoma"/>
          <w:bCs/>
          <w:sz w:val="24"/>
          <w:szCs w:val="24"/>
        </w:rPr>
      </w:pPr>
      <w:r w:rsidRPr="00326FF8">
        <w:rPr>
          <w:rFonts w:ascii="Tahoma" w:hAnsi="Tahoma" w:cs="Tahoma"/>
          <w:b/>
          <w:sz w:val="24"/>
          <w:szCs w:val="24"/>
          <w:u w:val="single"/>
        </w:rPr>
        <w:lastRenderedPageBreak/>
        <w:t>SEGUNDO</w:t>
      </w:r>
      <w:r w:rsidRPr="00326FF8">
        <w:rPr>
          <w:rFonts w:ascii="Tahoma" w:hAnsi="Tahoma" w:cs="Tahoma"/>
          <w:sz w:val="24"/>
          <w:szCs w:val="24"/>
        </w:rPr>
        <w:t xml:space="preserve">.-  </w:t>
      </w:r>
      <w:r w:rsidRPr="00326FF8">
        <w:rPr>
          <w:rFonts w:ascii="Tahoma" w:hAnsi="Tahoma" w:cs="Tahoma"/>
          <w:b/>
          <w:sz w:val="24"/>
          <w:szCs w:val="24"/>
        </w:rPr>
        <w:t>SIN</w:t>
      </w:r>
      <w:r w:rsidRPr="00326FF8">
        <w:rPr>
          <w:rFonts w:ascii="Tahoma" w:hAnsi="Tahoma" w:cs="Tahoma"/>
          <w:sz w:val="24"/>
          <w:szCs w:val="24"/>
        </w:rPr>
        <w:t xml:space="preserve"> </w:t>
      </w:r>
      <w:r w:rsidRPr="00326FF8">
        <w:rPr>
          <w:rFonts w:ascii="Tahoma" w:hAnsi="Tahoma" w:cs="Tahoma"/>
          <w:b/>
          <w:bCs/>
          <w:sz w:val="24"/>
          <w:szCs w:val="24"/>
        </w:rPr>
        <w:t>COSTAS</w:t>
      </w:r>
      <w:r w:rsidRPr="00326FF8">
        <w:rPr>
          <w:rFonts w:ascii="Tahoma" w:hAnsi="Tahoma" w:cs="Tahoma"/>
          <w:bCs/>
          <w:sz w:val="24"/>
          <w:szCs w:val="24"/>
        </w:rPr>
        <w:t xml:space="preserve"> en esta sede de consulta.</w:t>
      </w:r>
    </w:p>
    <w:p w:rsidR="00B06B0B" w:rsidRPr="00326FF8" w:rsidRDefault="00B06B0B" w:rsidP="005A3B89">
      <w:pPr>
        <w:shd w:val="clear" w:color="auto" w:fill="FFFFFF"/>
        <w:ind w:firstLine="567"/>
        <w:jc w:val="both"/>
        <w:rPr>
          <w:rFonts w:ascii="Tahoma" w:hAnsi="Tahoma" w:cs="Tahoma"/>
          <w:sz w:val="24"/>
          <w:szCs w:val="24"/>
        </w:rPr>
      </w:pPr>
      <w:bookmarkStart w:id="0" w:name="_GoBack"/>
      <w:bookmarkEnd w:id="0"/>
    </w:p>
    <w:p w:rsidR="005A3B89" w:rsidRPr="00326FF8" w:rsidRDefault="005A3B89" w:rsidP="005A3B89">
      <w:pPr>
        <w:widowControl w:val="0"/>
        <w:shd w:val="clear" w:color="auto" w:fill="FFFFFF"/>
        <w:autoSpaceDE w:val="0"/>
        <w:autoSpaceDN w:val="0"/>
        <w:adjustRightInd w:val="0"/>
        <w:ind w:firstLine="567"/>
        <w:jc w:val="both"/>
        <w:rPr>
          <w:rFonts w:ascii="Tahoma" w:hAnsi="Tahoma" w:cs="Tahoma"/>
          <w:sz w:val="24"/>
          <w:szCs w:val="24"/>
        </w:rPr>
      </w:pPr>
      <w:r w:rsidRPr="00326FF8">
        <w:rPr>
          <w:rFonts w:ascii="Tahoma" w:hAnsi="Tahoma" w:cs="Tahoma"/>
          <w:b/>
          <w:sz w:val="24"/>
          <w:szCs w:val="24"/>
        </w:rPr>
        <w:t>NOTIFÍQUESE</w:t>
      </w:r>
      <w:r w:rsidRPr="00326FF8">
        <w:rPr>
          <w:rFonts w:ascii="Tahoma" w:hAnsi="Tahoma" w:cs="Tahoma"/>
          <w:sz w:val="24"/>
          <w:szCs w:val="24"/>
        </w:rPr>
        <w:t xml:space="preserve">, </w:t>
      </w:r>
      <w:r w:rsidRPr="00326FF8">
        <w:rPr>
          <w:rFonts w:ascii="Tahoma" w:hAnsi="Tahoma" w:cs="Tahoma"/>
          <w:b/>
          <w:sz w:val="24"/>
          <w:szCs w:val="24"/>
        </w:rPr>
        <w:t>CÚMPLASE</w:t>
      </w:r>
      <w:r w:rsidRPr="00326FF8">
        <w:rPr>
          <w:rFonts w:ascii="Tahoma" w:hAnsi="Tahoma" w:cs="Tahoma"/>
          <w:sz w:val="24"/>
          <w:szCs w:val="24"/>
        </w:rPr>
        <w:t xml:space="preserve"> y </w:t>
      </w:r>
      <w:r w:rsidRPr="00326FF8">
        <w:rPr>
          <w:rFonts w:ascii="Tahoma" w:hAnsi="Tahoma" w:cs="Tahoma"/>
          <w:b/>
          <w:sz w:val="24"/>
          <w:szCs w:val="24"/>
        </w:rPr>
        <w:t>DEVUÉLVASE</w:t>
      </w:r>
      <w:r w:rsidRPr="00326FF8">
        <w:rPr>
          <w:rFonts w:ascii="Tahoma" w:hAnsi="Tahoma" w:cs="Tahoma"/>
          <w:sz w:val="24"/>
          <w:szCs w:val="24"/>
        </w:rPr>
        <w:t xml:space="preserve"> el expediente al Juzgado de origen.</w:t>
      </w:r>
    </w:p>
    <w:p w:rsidR="005A3B89" w:rsidRPr="00326FF8" w:rsidRDefault="005A3B89" w:rsidP="005A3B89">
      <w:pPr>
        <w:widowControl w:val="0"/>
        <w:shd w:val="clear" w:color="auto" w:fill="FFFFFF"/>
        <w:autoSpaceDE w:val="0"/>
        <w:autoSpaceDN w:val="0"/>
        <w:adjustRightInd w:val="0"/>
        <w:jc w:val="both"/>
        <w:rPr>
          <w:rFonts w:ascii="Tahoma" w:hAnsi="Tahoma" w:cs="Tahoma"/>
          <w:sz w:val="24"/>
          <w:szCs w:val="24"/>
        </w:rPr>
      </w:pPr>
    </w:p>
    <w:p w:rsidR="005A3B89" w:rsidRPr="00326FF8" w:rsidRDefault="005A3B89" w:rsidP="00A6174D">
      <w:pPr>
        <w:widowControl w:val="0"/>
        <w:shd w:val="clear" w:color="auto" w:fill="FFFFFF"/>
        <w:autoSpaceDE w:val="0"/>
        <w:autoSpaceDN w:val="0"/>
        <w:adjustRightInd w:val="0"/>
        <w:ind w:firstLine="567"/>
        <w:jc w:val="both"/>
        <w:rPr>
          <w:rFonts w:ascii="Tahoma" w:hAnsi="Tahoma" w:cs="Tahoma"/>
          <w:sz w:val="24"/>
          <w:szCs w:val="24"/>
        </w:rPr>
      </w:pPr>
      <w:r w:rsidRPr="00326FF8">
        <w:rPr>
          <w:rFonts w:ascii="Tahoma" w:hAnsi="Tahoma" w:cs="Tahoma"/>
          <w:b/>
          <w:bCs/>
          <w:sz w:val="24"/>
          <w:szCs w:val="24"/>
        </w:rPr>
        <w:t xml:space="preserve">NOTIFICACIÓN EN ESTRADOS: </w:t>
      </w:r>
      <w:r w:rsidRPr="00326FF8">
        <w:rPr>
          <w:rFonts w:ascii="Tahoma" w:hAnsi="Tahoma" w:cs="Tahoma"/>
          <w:sz w:val="24"/>
          <w:szCs w:val="24"/>
        </w:rPr>
        <w:t>La suscrita Secretaria deja expresa constancia de que la anterior providencia se notificó en estrados a las partes, tal como lo ordena la ley.</w:t>
      </w:r>
    </w:p>
    <w:p w:rsidR="005A3B89" w:rsidRPr="00326FF8" w:rsidRDefault="005A3B89" w:rsidP="005A3B89">
      <w:pPr>
        <w:widowControl w:val="0"/>
        <w:shd w:val="clear" w:color="auto" w:fill="FFFFFF"/>
        <w:autoSpaceDE w:val="0"/>
        <w:autoSpaceDN w:val="0"/>
        <w:adjustRightInd w:val="0"/>
        <w:jc w:val="both"/>
        <w:rPr>
          <w:rFonts w:ascii="Tahoma" w:hAnsi="Tahoma" w:cs="Tahoma"/>
          <w:sz w:val="24"/>
          <w:szCs w:val="24"/>
        </w:rPr>
      </w:pPr>
    </w:p>
    <w:p w:rsidR="005A3B89" w:rsidRDefault="005A3B89" w:rsidP="005A3B89">
      <w:pPr>
        <w:shd w:val="clear" w:color="auto" w:fill="FFFFFF"/>
        <w:jc w:val="both"/>
        <w:rPr>
          <w:rFonts w:ascii="Tahoma" w:hAnsi="Tahoma" w:cs="Tahoma"/>
          <w:sz w:val="24"/>
          <w:szCs w:val="24"/>
        </w:rPr>
      </w:pPr>
    </w:p>
    <w:p w:rsidR="005A3B89" w:rsidRPr="00326FF8" w:rsidRDefault="005A3B89" w:rsidP="005A3B89">
      <w:pPr>
        <w:shd w:val="clear" w:color="auto" w:fill="FFFFFF"/>
        <w:ind w:firstLine="567"/>
        <w:jc w:val="both"/>
        <w:rPr>
          <w:rFonts w:ascii="Tahoma" w:hAnsi="Tahoma" w:cs="Tahoma"/>
          <w:sz w:val="24"/>
          <w:szCs w:val="24"/>
        </w:rPr>
      </w:pPr>
      <w:r w:rsidRPr="00326FF8">
        <w:rPr>
          <w:rFonts w:ascii="Tahoma" w:hAnsi="Tahoma" w:cs="Tahoma"/>
          <w:sz w:val="24"/>
          <w:szCs w:val="24"/>
        </w:rPr>
        <w:t xml:space="preserve">La Magistrada,        </w:t>
      </w:r>
    </w:p>
    <w:p w:rsidR="005A3B89" w:rsidRPr="00326FF8" w:rsidRDefault="005A3B89" w:rsidP="005A3B89">
      <w:pPr>
        <w:shd w:val="clear" w:color="auto" w:fill="FFFFFF"/>
        <w:rPr>
          <w:sz w:val="24"/>
          <w:szCs w:val="24"/>
        </w:rPr>
      </w:pPr>
    </w:p>
    <w:p w:rsidR="005A3B89" w:rsidRDefault="005A3B89" w:rsidP="005A3B89">
      <w:pPr>
        <w:shd w:val="clear" w:color="auto" w:fill="FFFFFF"/>
        <w:rPr>
          <w:sz w:val="24"/>
          <w:szCs w:val="24"/>
        </w:rPr>
      </w:pPr>
    </w:p>
    <w:p w:rsidR="009964A1" w:rsidRPr="00326FF8" w:rsidRDefault="009964A1" w:rsidP="005A3B89">
      <w:pPr>
        <w:shd w:val="clear" w:color="auto" w:fill="FFFFFF"/>
        <w:rPr>
          <w:sz w:val="24"/>
          <w:szCs w:val="24"/>
        </w:rPr>
      </w:pPr>
    </w:p>
    <w:p w:rsidR="005A3B89" w:rsidRPr="00326FF8" w:rsidRDefault="005A3B89" w:rsidP="005A3B89">
      <w:pPr>
        <w:pStyle w:val="Ttulo3"/>
        <w:shd w:val="clear" w:color="auto" w:fill="FFFFFF"/>
        <w:spacing w:before="0"/>
        <w:jc w:val="center"/>
        <w:rPr>
          <w:rFonts w:ascii="Tahoma" w:hAnsi="Tahoma" w:cs="Tahoma"/>
          <w:b/>
          <w:bCs/>
          <w:color w:val="auto"/>
        </w:rPr>
      </w:pPr>
      <w:r w:rsidRPr="00326FF8">
        <w:rPr>
          <w:rFonts w:ascii="Tahoma" w:hAnsi="Tahoma" w:cs="Tahoma"/>
          <w:b/>
          <w:color w:val="auto"/>
        </w:rPr>
        <w:t>ANA LUCÍA CAICEDO CALDERÓN</w:t>
      </w:r>
    </w:p>
    <w:p w:rsidR="005A3B89" w:rsidRPr="00326FF8" w:rsidRDefault="005A3B89" w:rsidP="005A3B89">
      <w:pPr>
        <w:shd w:val="clear" w:color="auto" w:fill="FFFFFF"/>
        <w:rPr>
          <w:sz w:val="24"/>
          <w:szCs w:val="24"/>
        </w:rPr>
      </w:pPr>
    </w:p>
    <w:p w:rsidR="005A3B89" w:rsidRPr="00326FF8" w:rsidRDefault="005A3B89" w:rsidP="005A3B89">
      <w:pPr>
        <w:shd w:val="clear" w:color="auto" w:fill="FFFFFF"/>
        <w:ind w:firstLine="708"/>
        <w:rPr>
          <w:rFonts w:ascii="Tahoma" w:hAnsi="Tahoma" w:cs="Tahoma"/>
          <w:sz w:val="24"/>
          <w:szCs w:val="24"/>
        </w:rPr>
      </w:pPr>
    </w:p>
    <w:p w:rsidR="005A3B89" w:rsidRPr="00326FF8" w:rsidRDefault="005A3B89" w:rsidP="005A3B89">
      <w:pPr>
        <w:ind w:firstLine="708"/>
        <w:rPr>
          <w:rFonts w:ascii="Tahoma" w:hAnsi="Tahoma" w:cs="Tahoma"/>
          <w:sz w:val="24"/>
          <w:szCs w:val="24"/>
        </w:rPr>
      </w:pPr>
      <w:r w:rsidRPr="00326FF8">
        <w:rPr>
          <w:rFonts w:ascii="Tahoma" w:hAnsi="Tahoma" w:cs="Tahoma"/>
          <w:sz w:val="24"/>
          <w:szCs w:val="24"/>
        </w:rPr>
        <w:t>Los Magistrados,</w:t>
      </w:r>
    </w:p>
    <w:p w:rsidR="009964A1" w:rsidRDefault="009964A1" w:rsidP="005A3B89">
      <w:pPr>
        <w:rPr>
          <w:rFonts w:ascii="Tahoma" w:hAnsi="Tahoma" w:cs="Tahoma"/>
          <w:sz w:val="24"/>
          <w:szCs w:val="24"/>
        </w:rPr>
      </w:pPr>
    </w:p>
    <w:p w:rsidR="009964A1" w:rsidRDefault="009964A1" w:rsidP="005A3B89">
      <w:pPr>
        <w:rPr>
          <w:rFonts w:ascii="Tahoma" w:hAnsi="Tahoma" w:cs="Tahoma"/>
          <w:sz w:val="24"/>
          <w:szCs w:val="24"/>
        </w:rPr>
      </w:pPr>
    </w:p>
    <w:p w:rsidR="009964A1" w:rsidRPr="00326FF8" w:rsidRDefault="009964A1" w:rsidP="005A3B89">
      <w:pPr>
        <w:rPr>
          <w:rFonts w:ascii="Tahoma" w:hAnsi="Tahoma" w:cs="Tahoma"/>
          <w:sz w:val="24"/>
          <w:szCs w:val="24"/>
        </w:rPr>
      </w:pPr>
    </w:p>
    <w:p w:rsidR="005A3B89" w:rsidRPr="00326FF8" w:rsidRDefault="005A3B89" w:rsidP="005A3B89">
      <w:pPr>
        <w:rPr>
          <w:rFonts w:ascii="Tahoma" w:hAnsi="Tahoma" w:cs="Tahoma"/>
          <w:sz w:val="24"/>
          <w:szCs w:val="24"/>
        </w:rPr>
      </w:pPr>
    </w:p>
    <w:p w:rsidR="005A3B89" w:rsidRPr="00326FF8" w:rsidRDefault="005A3B89" w:rsidP="005A3B89">
      <w:pPr>
        <w:rPr>
          <w:rFonts w:ascii="Tahoma" w:hAnsi="Tahoma" w:cs="Tahoma"/>
          <w:b/>
          <w:sz w:val="24"/>
          <w:szCs w:val="24"/>
        </w:rPr>
      </w:pPr>
      <w:r w:rsidRPr="00326FF8">
        <w:rPr>
          <w:rFonts w:ascii="Tahoma" w:hAnsi="Tahoma" w:cs="Tahoma"/>
          <w:b/>
          <w:sz w:val="24"/>
          <w:szCs w:val="24"/>
        </w:rPr>
        <w:t xml:space="preserve">JULIO CÉSAR SALAZAR MUÑOZ     </w:t>
      </w:r>
      <w:r w:rsidR="00326FF8">
        <w:rPr>
          <w:rFonts w:ascii="Tahoma" w:hAnsi="Tahoma" w:cs="Tahoma"/>
          <w:b/>
          <w:sz w:val="24"/>
          <w:szCs w:val="24"/>
        </w:rPr>
        <w:t xml:space="preserve">      </w:t>
      </w:r>
      <w:r w:rsidR="00326FF8" w:rsidRPr="00326FF8">
        <w:rPr>
          <w:rFonts w:ascii="Tahoma" w:hAnsi="Tahoma" w:cs="Tahoma"/>
          <w:b/>
          <w:sz w:val="24"/>
          <w:szCs w:val="24"/>
        </w:rPr>
        <w:t xml:space="preserve"> </w:t>
      </w:r>
      <w:r w:rsidRPr="00326FF8">
        <w:rPr>
          <w:rFonts w:ascii="Tahoma" w:hAnsi="Tahoma" w:cs="Tahoma"/>
          <w:b/>
          <w:sz w:val="24"/>
          <w:szCs w:val="24"/>
        </w:rPr>
        <w:t>FRANCISCO JAVIER TAMAYO TABARES</w:t>
      </w:r>
    </w:p>
    <w:p w:rsidR="005A3B89" w:rsidRPr="00326FF8" w:rsidRDefault="00BB2EC3" w:rsidP="005A3B89">
      <w:pPr>
        <w:widowControl w:val="0"/>
        <w:autoSpaceDE w:val="0"/>
        <w:autoSpaceDN w:val="0"/>
        <w:adjustRightInd w:val="0"/>
        <w:ind w:firstLine="708"/>
        <w:jc w:val="both"/>
        <w:rPr>
          <w:rFonts w:ascii="Tahoma" w:hAnsi="Tahoma" w:cs="Tahoma"/>
          <w:sz w:val="24"/>
          <w:szCs w:val="24"/>
          <w:lang w:val="es-ES_tradnl"/>
        </w:rPr>
      </w:pPr>
      <w:r>
        <w:rPr>
          <w:rFonts w:ascii="Tahoma" w:hAnsi="Tahoma" w:cs="Tahoma"/>
          <w:sz w:val="24"/>
          <w:szCs w:val="24"/>
          <w:lang w:val="es-ES_tradnl"/>
        </w:rPr>
        <w:t xml:space="preserve">     </w:t>
      </w:r>
      <w:r w:rsidR="00A6174D">
        <w:rPr>
          <w:rFonts w:ascii="Tahoma" w:hAnsi="Tahoma" w:cs="Tahoma"/>
          <w:sz w:val="24"/>
          <w:szCs w:val="24"/>
          <w:lang w:val="es-ES_tradnl"/>
        </w:rPr>
        <w:t>Salva voto</w:t>
      </w:r>
    </w:p>
    <w:p w:rsidR="005A3B89" w:rsidRPr="00326FF8" w:rsidRDefault="005A3B89" w:rsidP="005A3B89">
      <w:pPr>
        <w:widowControl w:val="0"/>
        <w:autoSpaceDE w:val="0"/>
        <w:autoSpaceDN w:val="0"/>
        <w:adjustRightInd w:val="0"/>
        <w:ind w:firstLine="708"/>
        <w:jc w:val="both"/>
        <w:rPr>
          <w:rFonts w:ascii="Tahoma" w:hAnsi="Tahoma" w:cs="Tahoma"/>
          <w:sz w:val="24"/>
          <w:szCs w:val="24"/>
          <w:lang w:val="es-ES_tradnl"/>
        </w:rPr>
      </w:pPr>
    </w:p>
    <w:p w:rsidR="005A3B89" w:rsidRPr="00326FF8" w:rsidRDefault="005A3B89" w:rsidP="005A3B89">
      <w:pPr>
        <w:widowControl w:val="0"/>
        <w:autoSpaceDE w:val="0"/>
        <w:autoSpaceDN w:val="0"/>
        <w:adjustRightInd w:val="0"/>
        <w:ind w:firstLine="708"/>
        <w:jc w:val="both"/>
        <w:rPr>
          <w:rFonts w:ascii="Tahoma" w:hAnsi="Tahoma" w:cs="Tahoma"/>
          <w:sz w:val="24"/>
          <w:szCs w:val="24"/>
          <w:lang w:val="es-ES_tradnl"/>
        </w:rPr>
      </w:pPr>
    </w:p>
    <w:p w:rsidR="005A3B89" w:rsidRPr="00326FF8" w:rsidRDefault="005A3B89" w:rsidP="005A3B89">
      <w:pPr>
        <w:shd w:val="clear" w:color="auto" w:fill="FFFFFF"/>
        <w:ind w:firstLine="708"/>
        <w:rPr>
          <w:rFonts w:ascii="Tahoma" w:hAnsi="Tahoma" w:cs="Tahoma"/>
          <w:sz w:val="24"/>
          <w:szCs w:val="24"/>
        </w:rPr>
      </w:pPr>
    </w:p>
    <w:p w:rsidR="005A3B89" w:rsidRDefault="005A3B89" w:rsidP="00D53BED">
      <w:pPr>
        <w:pStyle w:val="NormalWeb"/>
        <w:spacing w:line="276" w:lineRule="auto"/>
        <w:ind w:firstLine="708"/>
        <w:jc w:val="both"/>
        <w:rPr>
          <w:rFonts w:ascii="Tahoma" w:hAnsi="Tahoma" w:cs="Tahoma"/>
          <w:color w:val="000000"/>
        </w:rPr>
      </w:pPr>
    </w:p>
    <w:p w:rsidR="009E074F" w:rsidRPr="0000067D" w:rsidRDefault="00A55F2B" w:rsidP="00D53BED">
      <w:pPr>
        <w:pStyle w:val="NormalWeb"/>
        <w:spacing w:line="276" w:lineRule="auto"/>
        <w:ind w:firstLine="708"/>
        <w:jc w:val="both"/>
        <w:rPr>
          <w:rFonts w:ascii="Tahoma" w:hAnsi="Tahoma" w:cs="Tahoma"/>
          <w:color w:val="000000"/>
        </w:rPr>
      </w:pPr>
      <w:r>
        <w:rPr>
          <w:rFonts w:ascii="Tahoma" w:hAnsi="Tahoma" w:cs="Tahoma"/>
          <w:color w:val="000000"/>
        </w:rPr>
        <w:t xml:space="preserve"> </w:t>
      </w:r>
    </w:p>
    <w:p w:rsidR="0000067D" w:rsidRDefault="0000067D" w:rsidP="00D53BED">
      <w:pPr>
        <w:pStyle w:val="NormalWeb"/>
        <w:spacing w:line="276" w:lineRule="auto"/>
        <w:ind w:firstLine="708"/>
        <w:jc w:val="both"/>
        <w:rPr>
          <w:rFonts w:ascii="Tahoma" w:hAnsi="Tahoma" w:cs="Tahoma"/>
          <w:b/>
          <w:color w:val="000000"/>
        </w:rPr>
      </w:pPr>
    </w:p>
    <w:p w:rsidR="0000067D" w:rsidRDefault="0000067D" w:rsidP="00D53BED">
      <w:pPr>
        <w:pStyle w:val="NormalWeb"/>
        <w:spacing w:line="276" w:lineRule="auto"/>
        <w:ind w:firstLine="708"/>
        <w:jc w:val="both"/>
        <w:rPr>
          <w:rFonts w:ascii="Tahoma" w:hAnsi="Tahoma" w:cs="Tahoma"/>
          <w:color w:val="000000"/>
        </w:rPr>
      </w:pPr>
    </w:p>
    <w:p w:rsidR="009E074F" w:rsidRDefault="009E074F" w:rsidP="00D53BED">
      <w:pPr>
        <w:pStyle w:val="NormalWeb"/>
        <w:spacing w:line="276" w:lineRule="auto"/>
        <w:ind w:firstLine="708"/>
        <w:jc w:val="both"/>
        <w:rPr>
          <w:rFonts w:ascii="Tahoma" w:hAnsi="Tahoma" w:cs="Tahoma"/>
          <w:color w:val="000000"/>
        </w:rPr>
      </w:pPr>
    </w:p>
    <w:p w:rsidR="00D53BED" w:rsidRPr="00D53BED" w:rsidRDefault="00D53BED" w:rsidP="00D53BED">
      <w:pPr>
        <w:pStyle w:val="NormalWeb"/>
        <w:spacing w:line="276" w:lineRule="auto"/>
        <w:ind w:firstLine="708"/>
        <w:jc w:val="both"/>
        <w:rPr>
          <w:rFonts w:ascii="Tahoma" w:hAnsi="Tahoma" w:cs="Tahoma"/>
          <w:color w:val="000000"/>
        </w:rPr>
      </w:pPr>
    </w:p>
    <w:p w:rsidR="0060168A" w:rsidRPr="00D53BED" w:rsidRDefault="0060168A" w:rsidP="0060168A">
      <w:pPr>
        <w:ind w:firstLine="709"/>
        <w:jc w:val="both"/>
        <w:rPr>
          <w:rFonts w:ascii="Tahoma" w:hAnsi="Tahoma" w:cs="Tahoma"/>
          <w:iCs/>
          <w:sz w:val="24"/>
          <w:szCs w:val="24"/>
          <w:bdr w:val="none" w:sz="0" w:space="0" w:color="auto" w:frame="1"/>
          <w:shd w:val="clear" w:color="auto" w:fill="FFFFFF"/>
        </w:rPr>
      </w:pPr>
    </w:p>
    <w:p w:rsidR="0060168A" w:rsidRDefault="0060168A" w:rsidP="0060168A">
      <w:pPr>
        <w:ind w:firstLine="709"/>
        <w:jc w:val="both"/>
        <w:rPr>
          <w:rFonts w:ascii="Tahoma" w:hAnsi="Tahoma" w:cs="Tahoma"/>
          <w:iCs/>
          <w:color w:val="2D2D2D"/>
          <w:sz w:val="24"/>
          <w:szCs w:val="24"/>
          <w:bdr w:val="none" w:sz="0" w:space="0" w:color="auto" w:frame="1"/>
          <w:shd w:val="clear" w:color="auto" w:fill="FFFFFF"/>
        </w:rPr>
      </w:pPr>
    </w:p>
    <w:p w:rsidR="0060168A" w:rsidRDefault="0060168A" w:rsidP="0060168A">
      <w:pPr>
        <w:ind w:firstLine="709"/>
        <w:jc w:val="both"/>
        <w:rPr>
          <w:rFonts w:ascii="Tahoma" w:hAnsi="Tahoma" w:cs="Tahoma"/>
          <w:iCs/>
          <w:color w:val="2D2D2D"/>
          <w:sz w:val="24"/>
          <w:szCs w:val="24"/>
          <w:bdr w:val="none" w:sz="0" w:space="0" w:color="auto" w:frame="1"/>
          <w:shd w:val="clear" w:color="auto" w:fill="FFFFFF"/>
        </w:rPr>
      </w:pPr>
    </w:p>
    <w:p w:rsidR="0060168A" w:rsidRDefault="0060168A" w:rsidP="0060168A">
      <w:pPr>
        <w:ind w:firstLine="709"/>
        <w:jc w:val="both"/>
        <w:rPr>
          <w:rFonts w:ascii="Tahoma" w:hAnsi="Tahoma" w:cs="Tahoma"/>
          <w:iCs/>
          <w:color w:val="2D2D2D"/>
          <w:sz w:val="24"/>
          <w:szCs w:val="24"/>
          <w:bdr w:val="none" w:sz="0" w:space="0" w:color="auto" w:frame="1"/>
          <w:shd w:val="clear" w:color="auto" w:fill="FFFFFF"/>
        </w:rPr>
      </w:pPr>
    </w:p>
    <w:p w:rsidR="0060168A" w:rsidRDefault="0060168A" w:rsidP="003B6F28">
      <w:pPr>
        <w:spacing w:line="360" w:lineRule="auto"/>
        <w:ind w:firstLine="709"/>
        <w:jc w:val="both"/>
        <w:rPr>
          <w:rFonts w:ascii="Tahoma" w:hAnsi="Tahoma" w:cs="Tahoma"/>
          <w:iCs/>
          <w:color w:val="2D2D2D"/>
          <w:sz w:val="24"/>
          <w:szCs w:val="24"/>
          <w:bdr w:val="none" w:sz="0" w:space="0" w:color="auto" w:frame="1"/>
          <w:shd w:val="clear" w:color="auto" w:fill="FFFFFF"/>
        </w:rPr>
      </w:pPr>
    </w:p>
    <w:p w:rsidR="0060168A" w:rsidRDefault="0060168A" w:rsidP="003B6F28">
      <w:pPr>
        <w:spacing w:line="360" w:lineRule="auto"/>
        <w:ind w:firstLine="709"/>
        <w:jc w:val="both"/>
        <w:rPr>
          <w:rFonts w:ascii="Tahoma" w:hAnsi="Tahoma" w:cs="Tahoma"/>
          <w:iCs/>
          <w:color w:val="2D2D2D"/>
          <w:sz w:val="24"/>
          <w:szCs w:val="24"/>
          <w:bdr w:val="none" w:sz="0" w:space="0" w:color="auto" w:frame="1"/>
          <w:shd w:val="clear" w:color="auto" w:fill="FFFFFF"/>
        </w:rPr>
      </w:pPr>
    </w:p>
    <w:p w:rsidR="00A7383E" w:rsidRDefault="00A7383E"/>
    <w:sectPr w:rsidR="00A7383E" w:rsidSect="009964A1">
      <w:headerReference w:type="default" r:id="rId7"/>
      <w:footerReference w:type="default" r:id="rId8"/>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70" w:rsidRDefault="00935970" w:rsidP="004B37AF">
      <w:pPr>
        <w:spacing w:line="240" w:lineRule="auto"/>
      </w:pPr>
      <w:r>
        <w:separator/>
      </w:r>
    </w:p>
  </w:endnote>
  <w:endnote w:type="continuationSeparator" w:id="0">
    <w:p w:rsidR="00935970" w:rsidRDefault="00935970" w:rsidP="004B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38212"/>
      <w:docPartObj>
        <w:docPartGallery w:val="Page Numbers (Bottom of Page)"/>
        <w:docPartUnique/>
      </w:docPartObj>
    </w:sdtPr>
    <w:sdtEndPr/>
    <w:sdtContent>
      <w:p w:rsidR="004B37AF" w:rsidRDefault="004B37AF">
        <w:pPr>
          <w:pStyle w:val="Piedepgina"/>
          <w:jc w:val="right"/>
        </w:pPr>
        <w:r>
          <w:fldChar w:fldCharType="begin"/>
        </w:r>
        <w:r>
          <w:instrText>PAGE   \* MERGEFORMAT</w:instrText>
        </w:r>
        <w:r>
          <w:fldChar w:fldCharType="separate"/>
        </w:r>
        <w:r w:rsidR="00B06B0B">
          <w:rPr>
            <w:noProof/>
          </w:rPr>
          <w:t>5</w:t>
        </w:r>
        <w:r>
          <w:fldChar w:fldCharType="end"/>
        </w:r>
      </w:p>
    </w:sdtContent>
  </w:sdt>
  <w:p w:rsidR="004B37AF" w:rsidRDefault="004B3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70" w:rsidRDefault="00935970" w:rsidP="004B37AF">
      <w:pPr>
        <w:spacing w:line="240" w:lineRule="auto"/>
      </w:pPr>
      <w:r>
        <w:separator/>
      </w:r>
    </w:p>
  </w:footnote>
  <w:footnote w:type="continuationSeparator" w:id="0">
    <w:p w:rsidR="00935970" w:rsidRDefault="00935970" w:rsidP="004B3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AF" w:rsidRPr="004B37AF" w:rsidRDefault="004B37AF">
    <w:pPr>
      <w:pStyle w:val="Encabezado"/>
      <w:rPr>
        <w:i/>
        <w:sz w:val="16"/>
        <w:szCs w:val="16"/>
        <w:lang w:val="es-CO"/>
      </w:rPr>
    </w:pPr>
    <w:r w:rsidRPr="004B37AF">
      <w:rPr>
        <w:i/>
        <w:sz w:val="16"/>
        <w:szCs w:val="16"/>
        <w:lang w:val="es-CO"/>
      </w:rPr>
      <w:t>Demandante: Luis Gonzaga Atehortua Hincapié</w:t>
    </w:r>
  </w:p>
  <w:p w:rsidR="004B37AF" w:rsidRPr="004B37AF" w:rsidRDefault="004B37AF">
    <w:pPr>
      <w:pStyle w:val="Encabezado"/>
      <w:rPr>
        <w:i/>
        <w:sz w:val="16"/>
        <w:szCs w:val="16"/>
        <w:lang w:val="es-CO"/>
      </w:rPr>
    </w:pPr>
    <w:r w:rsidRPr="004B37AF">
      <w:rPr>
        <w:i/>
        <w:sz w:val="16"/>
        <w:szCs w:val="16"/>
        <w:lang w:val="es-CO"/>
      </w:rPr>
      <w:t>Demandado: Colpensiones</w:t>
    </w:r>
  </w:p>
  <w:p w:rsidR="004B37AF" w:rsidRDefault="004B37AF">
    <w:pPr>
      <w:pStyle w:val="Encabezado"/>
      <w:rPr>
        <w:i/>
        <w:sz w:val="16"/>
        <w:szCs w:val="16"/>
        <w:lang w:val="es-CO"/>
      </w:rPr>
    </w:pPr>
    <w:r w:rsidRPr="004B37AF">
      <w:rPr>
        <w:i/>
        <w:sz w:val="16"/>
        <w:szCs w:val="16"/>
        <w:lang w:val="es-CO"/>
      </w:rPr>
      <w:t>Rad.: 2014-00670</w:t>
    </w:r>
  </w:p>
  <w:p w:rsidR="004B37AF" w:rsidRPr="004B37AF" w:rsidRDefault="004B37AF">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2D7"/>
    <w:multiLevelType w:val="hybridMultilevel"/>
    <w:tmpl w:val="4A342B34"/>
    <w:lvl w:ilvl="0" w:tplc="E9CA8FF2">
      <w:start w:val="1"/>
      <w:numFmt w:val="decimal"/>
      <w:lvlText w:val="%1)"/>
      <w:lvlJc w:val="left"/>
      <w:pPr>
        <w:ind w:left="1060" w:hanging="360"/>
      </w:pPr>
      <w:rPr>
        <w:rFonts w:ascii="Tahoma" w:hAnsi="Tahoma" w:cs="Tahoma" w:hint="default"/>
        <w:b/>
        <w:sz w:val="24"/>
      </w:r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start w:val="1"/>
      <w:numFmt w:val="decimal"/>
      <w:lvlText w:val="%4."/>
      <w:lvlJc w:val="left"/>
      <w:pPr>
        <w:ind w:left="3220" w:hanging="360"/>
      </w:pPr>
    </w:lvl>
    <w:lvl w:ilvl="4" w:tplc="040A0019">
      <w:start w:val="1"/>
      <w:numFmt w:val="lowerLetter"/>
      <w:lvlText w:val="%5."/>
      <w:lvlJc w:val="left"/>
      <w:pPr>
        <w:ind w:left="3940" w:hanging="360"/>
      </w:pPr>
    </w:lvl>
    <w:lvl w:ilvl="5" w:tplc="040A001B">
      <w:start w:val="1"/>
      <w:numFmt w:val="lowerRoman"/>
      <w:lvlText w:val="%6."/>
      <w:lvlJc w:val="right"/>
      <w:pPr>
        <w:ind w:left="4660" w:hanging="180"/>
      </w:pPr>
    </w:lvl>
    <w:lvl w:ilvl="6" w:tplc="040A000F">
      <w:start w:val="1"/>
      <w:numFmt w:val="decimal"/>
      <w:lvlText w:val="%7."/>
      <w:lvlJc w:val="left"/>
      <w:pPr>
        <w:ind w:left="5380" w:hanging="360"/>
      </w:pPr>
    </w:lvl>
    <w:lvl w:ilvl="7" w:tplc="040A0019">
      <w:start w:val="1"/>
      <w:numFmt w:val="lowerLetter"/>
      <w:lvlText w:val="%8."/>
      <w:lvlJc w:val="left"/>
      <w:pPr>
        <w:ind w:left="6100" w:hanging="360"/>
      </w:pPr>
    </w:lvl>
    <w:lvl w:ilvl="8" w:tplc="040A001B">
      <w:start w:val="1"/>
      <w:numFmt w:val="lowerRoman"/>
      <w:lvlText w:val="%9."/>
      <w:lvlJc w:val="right"/>
      <w:pPr>
        <w:ind w:left="6820" w:hanging="180"/>
      </w:pPr>
    </w:lvl>
  </w:abstractNum>
  <w:abstractNum w:abstractNumId="1">
    <w:nsid w:val="5E67519E"/>
    <w:multiLevelType w:val="multilevel"/>
    <w:tmpl w:val="23AC0044"/>
    <w:lvl w:ilvl="0">
      <w:start w:val="1"/>
      <w:numFmt w:val="upperRoman"/>
      <w:lvlText w:val="%1."/>
      <w:lvlJc w:val="left"/>
      <w:pPr>
        <w:ind w:left="1080" w:hanging="720"/>
      </w:pPr>
      <w:rPr>
        <w:b/>
      </w:rPr>
    </w:lvl>
    <w:lvl w:ilvl="1">
      <w:start w:val="1"/>
      <w:numFmt w:val="decimal"/>
      <w:isLgl/>
      <w:lvlText w:val="%1.%2."/>
      <w:lvlJc w:val="left"/>
      <w:pPr>
        <w:ind w:left="1080" w:hanging="720"/>
      </w:pPr>
      <w:rPr>
        <w:color w:val="auto"/>
      </w:r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F"/>
    <w:rsid w:val="0000067D"/>
    <w:rsid w:val="00012217"/>
    <w:rsid w:val="001701C7"/>
    <w:rsid w:val="001B5BB6"/>
    <w:rsid w:val="001D6E80"/>
    <w:rsid w:val="001E4429"/>
    <w:rsid w:val="001E7578"/>
    <w:rsid w:val="00204204"/>
    <w:rsid w:val="002D5BF5"/>
    <w:rsid w:val="00326FF8"/>
    <w:rsid w:val="00336090"/>
    <w:rsid w:val="003B6F28"/>
    <w:rsid w:val="00400B1A"/>
    <w:rsid w:val="00410BF0"/>
    <w:rsid w:val="004B37AF"/>
    <w:rsid w:val="00502A72"/>
    <w:rsid w:val="005766BE"/>
    <w:rsid w:val="005A3B89"/>
    <w:rsid w:val="0060168A"/>
    <w:rsid w:val="00626085"/>
    <w:rsid w:val="006F2322"/>
    <w:rsid w:val="008234CE"/>
    <w:rsid w:val="008E0B34"/>
    <w:rsid w:val="00933D99"/>
    <w:rsid w:val="00935970"/>
    <w:rsid w:val="009964A1"/>
    <w:rsid w:val="009A5851"/>
    <w:rsid w:val="009E074F"/>
    <w:rsid w:val="00A55F2B"/>
    <w:rsid w:val="00A6174D"/>
    <w:rsid w:val="00A7383E"/>
    <w:rsid w:val="00A77E66"/>
    <w:rsid w:val="00B06B0B"/>
    <w:rsid w:val="00BB2EC3"/>
    <w:rsid w:val="00CB0B49"/>
    <w:rsid w:val="00CC27E4"/>
    <w:rsid w:val="00CD2B39"/>
    <w:rsid w:val="00D53BED"/>
    <w:rsid w:val="00DA4426"/>
    <w:rsid w:val="00DE03CF"/>
    <w:rsid w:val="00DF03F6"/>
    <w:rsid w:val="00E904CF"/>
    <w:rsid w:val="00EA2AD9"/>
    <w:rsid w:val="00F213FA"/>
    <w:rsid w:val="00FE2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C1216-4FC8-45F2-B986-3F76A659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34"/>
    <w:pPr>
      <w:spacing w:line="276" w:lineRule="auto"/>
      <w:ind w:firstLine="0"/>
      <w:jc w:val="left"/>
    </w:pPr>
  </w:style>
  <w:style w:type="paragraph" w:styleId="Ttulo3">
    <w:name w:val="heading 3"/>
    <w:basedOn w:val="Normal"/>
    <w:next w:val="Normal"/>
    <w:link w:val="Ttulo3Car"/>
    <w:uiPriority w:val="9"/>
    <w:semiHidden/>
    <w:unhideWhenUsed/>
    <w:qFormat/>
    <w:rsid w:val="008E0B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8E0B3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semiHidden/>
    <w:unhideWhenUsed/>
    <w:qFormat/>
    <w:rsid w:val="008E0B34"/>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E0B3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sid w:val="008E0B3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8E0B34"/>
    <w:rPr>
      <w:rFonts w:ascii="Arial" w:eastAsia="Times New Roman" w:hAnsi="Arial" w:cs="Arial"/>
      <w:b/>
      <w:bCs/>
      <w:sz w:val="24"/>
      <w:szCs w:val="24"/>
      <w:lang w:eastAsia="es-ES"/>
    </w:rPr>
  </w:style>
  <w:style w:type="paragraph" w:styleId="Puesto">
    <w:name w:val="Title"/>
    <w:basedOn w:val="Normal"/>
    <w:link w:val="PuestoCar"/>
    <w:qFormat/>
    <w:rsid w:val="008E0B34"/>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8E0B34"/>
    <w:rPr>
      <w:rFonts w:ascii="Arial" w:eastAsia="Times New Roman" w:hAnsi="Arial" w:cs="Arial"/>
      <w:b/>
      <w:sz w:val="24"/>
      <w:szCs w:val="24"/>
      <w:lang w:eastAsia="es-ES"/>
    </w:rPr>
  </w:style>
  <w:style w:type="paragraph" w:styleId="Textoindependiente">
    <w:name w:val="Body Text"/>
    <w:basedOn w:val="Normal"/>
    <w:link w:val="TextoindependienteCar"/>
    <w:unhideWhenUsed/>
    <w:rsid w:val="008E0B3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E0B3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E0B34"/>
    <w:pPr>
      <w:spacing w:after="120"/>
      <w:ind w:left="283"/>
    </w:pPr>
  </w:style>
  <w:style w:type="character" w:customStyle="1" w:styleId="SangradetextonormalCar">
    <w:name w:val="Sangría de texto normal Car"/>
    <w:basedOn w:val="Fuentedeprrafopredeter"/>
    <w:link w:val="Sangradetextonormal"/>
    <w:uiPriority w:val="99"/>
    <w:semiHidden/>
    <w:rsid w:val="008E0B34"/>
  </w:style>
  <w:style w:type="paragraph" w:styleId="Prrafodelista">
    <w:name w:val="List Paragraph"/>
    <w:basedOn w:val="Normal"/>
    <w:uiPriority w:val="34"/>
    <w:qFormat/>
    <w:rsid w:val="008E0B34"/>
    <w:pPr>
      <w:ind w:left="720"/>
      <w:contextualSpacing/>
    </w:pPr>
  </w:style>
  <w:style w:type="paragraph" w:customStyle="1" w:styleId="Textoindependiente21">
    <w:name w:val="Texto independiente 21"/>
    <w:basedOn w:val="Normal"/>
    <w:rsid w:val="008E0B34"/>
    <w:pPr>
      <w:overflowPunct w:val="0"/>
      <w:autoSpaceDE w:val="0"/>
      <w:autoSpaceDN w:val="0"/>
      <w:adjustRightInd w:val="0"/>
      <w:spacing w:line="360" w:lineRule="auto"/>
      <w:ind w:firstLine="709"/>
      <w:jc w:val="both"/>
    </w:pPr>
    <w:rPr>
      <w:rFonts w:ascii="Arial Narrow" w:eastAsia="Times New Roman" w:hAnsi="Arial Narrow" w:cs="Times New Roman"/>
      <w:sz w:val="30"/>
      <w:szCs w:val="20"/>
      <w:lang w:val="es-CO" w:eastAsia="es-ES"/>
    </w:rPr>
  </w:style>
  <w:style w:type="character" w:customStyle="1" w:styleId="BodyText2Car">
    <w:name w:val="Body Text 2 Car"/>
    <w:link w:val="Textoindependiente22"/>
    <w:locked/>
    <w:rsid w:val="008E0B34"/>
    <w:rPr>
      <w:rFonts w:ascii="Arial Narrow" w:eastAsia="Times New Roman" w:hAnsi="Arial Narrow" w:cs="Times New Roman"/>
      <w:sz w:val="30"/>
      <w:szCs w:val="20"/>
      <w:lang w:val="es-CO" w:eastAsia="es-ES"/>
    </w:rPr>
  </w:style>
  <w:style w:type="paragraph" w:customStyle="1" w:styleId="Textoindependiente22">
    <w:name w:val="Texto independiente 22"/>
    <w:basedOn w:val="Normal"/>
    <w:link w:val="BodyText2Car"/>
    <w:rsid w:val="008E0B34"/>
    <w:pPr>
      <w:overflowPunct w:val="0"/>
      <w:autoSpaceDE w:val="0"/>
      <w:autoSpaceDN w:val="0"/>
      <w:adjustRightInd w:val="0"/>
      <w:spacing w:line="360" w:lineRule="auto"/>
      <w:ind w:firstLine="709"/>
      <w:jc w:val="both"/>
    </w:pPr>
    <w:rPr>
      <w:rFonts w:ascii="Arial Narrow" w:eastAsia="Times New Roman" w:hAnsi="Arial Narrow" w:cs="Times New Roman"/>
      <w:sz w:val="30"/>
      <w:szCs w:val="20"/>
      <w:lang w:val="es-CO" w:eastAsia="es-ES"/>
    </w:rPr>
  </w:style>
  <w:style w:type="paragraph" w:styleId="Encabezado">
    <w:name w:val="header"/>
    <w:basedOn w:val="Normal"/>
    <w:link w:val="EncabezadoCar"/>
    <w:uiPriority w:val="99"/>
    <w:unhideWhenUsed/>
    <w:rsid w:val="004B37A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37AF"/>
  </w:style>
  <w:style w:type="paragraph" w:styleId="Piedepgina">
    <w:name w:val="footer"/>
    <w:basedOn w:val="Normal"/>
    <w:link w:val="PiedepginaCar"/>
    <w:uiPriority w:val="99"/>
    <w:unhideWhenUsed/>
    <w:rsid w:val="004B37A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37AF"/>
  </w:style>
  <w:style w:type="paragraph" w:styleId="NormalWeb">
    <w:name w:val="Normal (Web)"/>
    <w:basedOn w:val="Normal"/>
    <w:uiPriority w:val="99"/>
    <w:semiHidden/>
    <w:unhideWhenUsed/>
    <w:rsid w:val="00D53B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53BED"/>
  </w:style>
  <w:style w:type="character" w:styleId="nfasis">
    <w:name w:val="Emphasis"/>
    <w:basedOn w:val="Fuentedeprrafopredeter"/>
    <w:uiPriority w:val="20"/>
    <w:qFormat/>
    <w:rsid w:val="00D53BED"/>
    <w:rPr>
      <w:i/>
      <w:iCs/>
    </w:rPr>
  </w:style>
  <w:style w:type="paragraph" w:styleId="Textodeglobo">
    <w:name w:val="Balloon Text"/>
    <w:basedOn w:val="Normal"/>
    <w:link w:val="TextodegloboCar"/>
    <w:uiPriority w:val="99"/>
    <w:semiHidden/>
    <w:unhideWhenUsed/>
    <w:rsid w:val="009964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8418">
      <w:bodyDiv w:val="1"/>
      <w:marLeft w:val="0"/>
      <w:marRight w:val="0"/>
      <w:marTop w:val="0"/>
      <w:marBottom w:val="0"/>
      <w:divBdr>
        <w:top w:val="none" w:sz="0" w:space="0" w:color="auto"/>
        <w:left w:val="none" w:sz="0" w:space="0" w:color="auto"/>
        <w:bottom w:val="none" w:sz="0" w:space="0" w:color="auto"/>
        <w:right w:val="none" w:sz="0" w:space="0" w:color="auto"/>
      </w:divBdr>
    </w:div>
    <w:div w:id="21209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2026</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14</cp:revision>
  <cp:lastPrinted>2016-10-28T15:02:00Z</cp:lastPrinted>
  <dcterms:created xsi:type="dcterms:W3CDTF">2016-10-25T13:37:00Z</dcterms:created>
  <dcterms:modified xsi:type="dcterms:W3CDTF">2016-11-28T15:20:00Z</dcterms:modified>
</cp:coreProperties>
</file>