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0C0532">
      <w:pPr>
        <w:ind w:left="1416" w:firstLine="708"/>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0C0532">
      <w:pPr>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AB6123">
        <w:rPr>
          <w:rFonts w:ascii="Arial" w:hAnsi="Arial" w:cs="Arial"/>
          <w:bCs/>
          <w:sz w:val="18"/>
          <w:szCs w:val="18"/>
        </w:rPr>
        <w:t>3</w:t>
      </w:r>
      <w:r w:rsidR="00290C0B">
        <w:rPr>
          <w:rFonts w:ascii="Arial" w:hAnsi="Arial" w:cs="Arial"/>
          <w:bCs/>
          <w:sz w:val="18"/>
          <w:szCs w:val="18"/>
        </w:rPr>
        <w:t>-201</w:t>
      </w:r>
      <w:r w:rsidR="00350788">
        <w:rPr>
          <w:rFonts w:ascii="Arial" w:hAnsi="Arial" w:cs="Arial"/>
          <w:bCs/>
          <w:sz w:val="18"/>
          <w:szCs w:val="18"/>
        </w:rPr>
        <w:t>5</w:t>
      </w:r>
      <w:r w:rsidRPr="007C5A02">
        <w:rPr>
          <w:rFonts w:ascii="Arial" w:hAnsi="Arial" w:cs="Arial"/>
          <w:bCs/>
          <w:sz w:val="18"/>
          <w:szCs w:val="18"/>
        </w:rPr>
        <w:t>-00</w:t>
      </w:r>
      <w:r w:rsidR="00350788">
        <w:rPr>
          <w:rFonts w:ascii="Arial" w:hAnsi="Arial" w:cs="Arial"/>
          <w:bCs/>
          <w:sz w:val="18"/>
          <w:szCs w:val="18"/>
        </w:rPr>
        <w:t>1</w:t>
      </w:r>
      <w:r w:rsidR="00AB6123">
        <w:rPr>
          <w:rFonts w:ascii="Arial" w:hAnsi="Arial" w:cs="Arial"/>
          <w:bCs/>
          <w:sz w:val="18"/>
          <w:szCs w:val="18"/>
        </w:rPr>
        <w:t>43</w:t>
      </w:r>
      <w:r w:rsidRPr="007C5A02">
        <w:rPr>
          <w:rFonts w:ascii="Arial" w:hAnsi="Arial" w:cs="Arial"/>
          <w:bCs/>
          <w:sz w:val="18"/>
          <w:szCs w:val="18"/>
        </w:rPr>
        <w:t>-01</w:t>
      </w:r>
    </w:p>
    <w:p w:rsidR="00226D5F" w:rsidRPr="007C5A02" w:rsidRDefault="00226D5F" w:rsidP="000C0532">
      <w:pPr>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0C0532">
      <w:pPr>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AB6123">
        <w:rPr>
          <w:rFonts w:ascii="Arial" w:hAnsi="Arial" w:cs="Arial"/>
          <w:iCs/>
          <w:sz w:val="18"/>
          <w:szCs w:val="18"/>
        </w:rPr>
        <w:t xml:space="preserve">Myriam Hincapié Zuleta </w:t>
      </w:r>
      <w:r w:rsidR="00350788">
        <w:rPr>
          <w:rFonts w:ascii="Arial" w:hAnsi="Arial" w:cs="Arial"/>
          <w:iCs/>
          <w:sz w:val="18"/>
          <w:szCs w:val="18"/>
        </w:rPr>
        <w:t xml:space="preserve"> </w:t>
      </w:r>
    </w:p>
    <w:p w:rsidR="00226D5F" w:rsidRPr="007C5A02" w:rsidRDefault="00226D5F" w:rsidP="000C0532">
      <w:pPr>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0C0532">
      <w:pPr>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AB6123">
        <w:rPr>
          <w:rFonts w:ascii="Arial" w:hAnsi="Arial" w:cs="Arial"/>
          <w:sz w:val="18"/>
          <w:szCs w:val="18"/>
        </w:rPr>
        <w:t xml:space="preserve">Tercero </w:t>
      </w:r>
      <w:r w:rsidRPr="007C5A02">
        <w:rPr>
          <w:rFonts w:ascii="Arial" w:hAnsi="Arial" w:cs="Arial"/>
          <w:sz w:val="18"/>
          <w:szCs w:val="18"/>
        </w:rPr>
        <w:t>Laboral del Circuito de Pereira.</w:t>
      </w:r>
    </w:p>
    <w:p w:rsidR="00226D5F" w:rsidRPr="007C5A02" w:rsidRDefault="00226D5F" w:rsidP="000C0532">
      <w:pPr>
        <w:ind w:left="1416" w:firstLine="708"/>
        <w:contextualSpacing/>
        <w:jc w:val="both"/>
        <w:rPr>
          <w:rFonts w:ascii="Arial" w:hAnsi="Arial" w:cs="Arial"/>
          <w:b/>
          <w:iCs/>
          <w:sz w:val="18"/>
          <w:szCs w:val="18"/>
        </w:rPr>
      </w:pPr>
      <w:r w:rsidRPr="007C5A02">
        <w:rPr>
          <w:rFonts w:ascii="Arial" w:hAnsi="Arial" w:cs="Arial"/>
          <w:b/>
          <w:iCs/>
          <w:sz w:val="18"/>
          <w:szCs w:val="18"/>
        </w:rPr>
        <w:t>Magistrad</w:t>
      </w:r>
      <w:r w:rsidR="00350788">
        <w:rPr>
          <w:rFonts w:ascii="Arial" w:hAnsi="Arial" w:cs="Arial"/>
          <w:b/>
          <w:iCs/>
          <w:sz w:val="18"/>
          <w:szCs w:val="18"/>
        </w:rPr>
        <w:t>a</w:t>
      </w:r>
      <w:r w:rsidRPr="007C5A02">
        <w:rPr>
          <w:rFonts w:ascii="Arial" w:hAnsi="Arial" w:cs="Arial"/>
          <w:b/>
          <w:iCs/>
          <w:sz w:val="18"/>
          <w:szCs w:val="18"/>
        </w:rPr>
        <w:t xml:space="preserve"> Ponente:     </w:t>
      </w:r>
      <w:r w:rsidRPr="007C5A02">
        <w:rPr>
          <w:rFonts w:ascii="Arial" w:hAnsi="Arial" w:cs="Arial"/>
          <w:b/>
          <w:iCs/>
          <w:sz w:val="18"/>
          <w:szCs w:val="18"/>
        </w:rPr>
        <w:tab/>
      </w:r>
      <w:r w:rsidR="00350788">
        <w:rPr>
          <w:rFonts w:ascii="Arial" w:hAnsi="Arial" w:cs="Arial"/>
          <w:iCs/>
          <w:sz w:val="18"/>
          <w:szCs w:val="18"/>
        </w:rPr>
        <w:t>Olga Lucía Hoyos Sepúlveda</w:t>
      </w:r>
      <w:r w:rsidRPr="007C5A02">
        <w:rPr>
          <w:rFonts w:ascii="Arial" w:hAnsi="Arial" w:cs="Arial"/>
          <w:iCs/>
          <w:sz w:val="18"/>
          <w:szCs w:val="18"/>
        </w:rPr>
        <w:t>.</w:t>
      </w:r>
    </w:p>
    <w:p w:rsidR="009000D4" w:rsidRDefault="00226D5F" w:rsidP="000C0532">
      <w:pPr>
        <w:ind w:left="2127"/>
        <w:contextualSpacing/>
        <w:jc w:val="both"/>
        <w:rPr>
          <w:rFonts w:ascii="Arial" w:hAnsi="Arial" w:cs="Arial"/>
          <w:b/>
          <w:bCs/>
          <w:sz w:val="18"/>
          <w:szCs w:val="18"/>
        </w:rPr>
      </w:pPr>
      <w:r w:rsidRPr="00007B72">
        <w:rPr>
          <w:rFonts w:ascii="Arial" w:hAnsi="Arial" w:cs="Arial"/>
          <w:b/>
          <w:bCs/>
          <w:sz w:val="18"/>
          <w:szCs w:val="18"/>
        </w:rPr>
        <w:t xml:space="preserve">Tema a tratar: </w:t>
      </w:r>
    </w:p>
    <w:p w:rsidR="00270FFC" w:rsidRDefault="00D156A5" w:rsidP="000C0532">
      <w:pPr>
        <w:pStyle w:val="Encabezado"/>
        <w:spacing w:after="160"/>
        <w:ind w:left="2127"/>
        <w:contextualSpacing/>
        <w:jc w:val="both"/>
        <w:rPr>
          <w:rFonts w:ascii="Arial" w:hAnsi="Arial" w:cs="Arial"/>
          <w:b/>
          <w:bCs/>
          <w:sz w:val="18"/>
          <w:szCs w:val="18"/>
        </w:rPr>
      </w:pPr>
      <w:r>
        <w:rPr>
          <w:rFonts w:ascii="Arial" w:hAnsi="Arial" w:cs="Arial"/>
          <w:b/>
          <w:bCs/>
          <w:sz w:val="18"/>
          <w:szCs w:val="18"/>
        </w:rPr>
        <w:t xml:space="preserve">APLICACIÓN DEL </w:t>
      </w:r>
      <w:r w:rsidR="00350788" w:rsidRPr="00A93D78">
        <w:rPr>
          <w:rFonts w:ascii="Arial" w:hAnsi="Arial" w:cs="Arial"/>
          <w:b/>
          <w:bCs/>
          <w:sz w:val="18"/>
          <w:szCs w:val="18"/>
        </w:rPr>
        <w:t>RÉGIMEN DE TRANSICIÓN:</w:t>
      </w:r>
    </w:p>
    <w:p w:rsidR="00270FFC" w:rsidRPr="00270FFC" w:rsidRDefault="00270FFC" w:rsidP="000C0532">
      <w:pPr>
        <w:pStyle w:val="Encabezado"/>
        <w:spacing w:after="160"/>
        <w:ind w:left="2127"/>
        <w:contextualSpacing/>
        <w:jc w:val="both"/>
        <w:rPr>
          <w:rFonts w:ascii="Arial" w:hAnsi="Arial" w:cs="Arial"/>
          <w:color w:val="000000"/>
          <w:sz w:val="18"/>
          <w:szCs w:val="18"/>
          <w:shd w:val="clear" w:color="auto" w:fill="FFFFFF"/>
        </w:rPr>
      </w:pPr>
      <w:r w:rsidRPr="00270FFC">
        <w:rPr>
          <w:rFonts w:ascii="Arial" w:hAnsi="Arial" w:cs="Arial"/>
          <w:color w:val="000000"/>
          <w:sz w:val="18"/>
          <w:szCs w:val="18"/>
          <w:shd w:val="clear" w:color="auto" w:fill="FFFFFF"/>
        </w:rPr>
        <w:t>Ha sido línea constante de la Sala de Casación Laboral de la Corte Suprema de Justicia y de esta Corporación que para la aplicación de una norma anterior a la Ley 100 de 1993, el afiliado además de cumplir con las exigencias del referido artículo 36 y hoy en día del acto legislativo 01 de 2005, debe encontrarse afiliado con anterioridad al 1° de abril de 1994 a alguno de los regímenes vigentes para ese momento, circunstancia que es apenas obvias para poder determinar cuáles son los requisitos que deben resguardarse por el cambio de legislación.</w:t>
      </w:r>
    </w:p>
    <w:p w:rsidR="00D156A5" w:rsidRDefault="00D156A5" w:rsidP="00D156A5">
      <w:pPr>
        <w:pStyle w:val="Encabezado"/>
        <w:spacing w:after="160" w:line="276" w:lineRule="auto"/>
        <w:ind w:left="2127"/>
        <w:contextualSpacing/>
        <w:jc w:val="both"/>
        <w:rPr>
          <w:rFonts w:ascii="Arial" w:hAnsi="Arial" w:cs="Arial"/>
          <w:color w:val="000000"/>
          <w:sz w:val="18"/>
          <w:szCs w:val="18"/>
          <w:lang w:eastAsia="es-CO"/>
        </w:rPr>
      </w:pPr>
    </w:p>
    <w:p w:rsidR="00484DAE" w:rsidRDefault="00484DAE" w:rsidP="00D156A5">
      <w:pPr>
        <w:pStyle w:val="Encabezado"/>
        <w:spacing w:after="160" w:line="276" w:lineRule="auto"/>
        <w:ind w:left="2127"/>
        <w:contextualSpacing/>
        <w:jc w:val="both"/>
        <w:rPr>
          <w:rFonts w:ascii="Arial" w:hAnsi="Arial" w:cs="Arial"/>
          <w:color w:val="000000"/>
          <w:sz w:val="18"/>
          <w:szCs w:val="18"/>
          <w:lang w:eastAsia="es-CO"/>
        </w:rPr>
      </w:pPr>
    </w:p>
    <w:p w:rsidR="003440CA" w:rsidRDefault="003440CA" w:rsidP="007F3B49">
      <w:pPr>
        <w:spacing w:line="276" w:lineRule="auto"/>
        <w:ind w:left="2832" w:hanging="1981"/>
        <w:contextualSpacing/>
        <w:jc w:val="center"/>
        <w:rPr>
          <w:rFonts w:ascii="Arial" w:hAnsi="Arial" w:cs="Arial"/>
          <w:b/>
          <w:szCs w:val="24"/>
        </w:rPr>
      </w:pPr>
      <w:r>
        <w:rPr>
          <w:rFonts w:ascii="Arial" w:hAnsi="Arial" w:cs="Arial"/>
          <w:b/>
          <w:szCs w:val="24"/>
        </w:rPr>
        <w:t xml:space="preserve">RAMA JUDICIAL </w:t>
      </w:r>
    </w:p>
    <w:p w:rsidR="003440CA" w:rsidRDefault="003440CA" w:rsidP="007F3B49">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7F3B49">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7F3B49">
      <w:pPr>
        <w:spacing w:line="276" w:lineRule="auto"/>
        <w:ind w:left="2127" w:hanging="1276"/>
        <w:contextualSpacing/>
        <w:jc w:val="center"/>
        <w:rPr>
          <w:rFonts w:ascii="Arial" w:hAnsi="Arial" w:cs="Arial"/>
          <w:b/>
          <w:szCs w:val="24"/>
        </w:rPr>
      </w:pPr>
    </w:p>
    <w:p w:rsidR="003440CA" w:rsidRPr="003440CA" w:rsidRDefault="00350788" w:rsidP="007F3B49">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7F3B49">
      <w:pPr>
        <w:spacing w:line="276" w:lineRule="auto"/>
        <w:ind w:left="2127" w:hanging="1276"/>
        <w:contextualSpacing/>
        <w:jc w:val="center"/>
        <w:rPr>
          <w:rFonts w:ascii="Arial" w:hAnsi="Arial" w:cs="Arial"/>
          <w:b/>
          <w:szCs w:val="24"/>
          <w:u w:val="single"/>
        </w:rPr>
      </w:pPr>
    </w:p>
    <w:p w:rsidR="00226D5F" w:rsidRPr="00AC486E" w:rsidRDefault="00226D5F" w:rsidP="007F3B49">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7F3B49">
      <w:pPr>
        <w:pStyle w:val="Sinespaciado"/>
        <w:spacing w:line="276" w:lineRule="auto"/>
        <w:contextualSpacing/>
        <w:rPr>
          <w:rFonts w:ascii="Arial" w:hAnsi="Arial" w:cs="Arial"/>
          <w:sz w:val="24"/>
          <w:szCs w:val="24"/>
        </w:rPr>
      </w:pPr>
    </w:p>
    <w:p w:rsidR="00226D5F" w:rsidRPr="003440CA" w:rsidRDefault="00226D5F" w:rsidP="000C0532">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350788">
        <w:rPr>
          <w:rFonts w:ascii="Arial" w:eastAsia="Calibri" w:hAnsi="Arial" w:cs="Arial"/>
          <w:szCs w:val="24"/>
          <w:lang w:val="es-CO" w:eastAsia="en-US"/>
        </w:rPr>
        <w:t xml:space="preserve">veintiocho </w:t>
      </w:r>
      <w:r w:rsidRPr="00AC486E">
        <w:rPr>
          <w:rFonts w:ascii="Arial" w:eastAsia="Calibri" w:hAnsi="Arial" w:cs="Arial"/>
          <w:szCs w:val="24"/>
          <w:lang w:val="es-CO" w:eastAsia="en-US"/>
        </w:rPr>
        <w:t>(</w:t>
      </w:r>
      <w:r w:rsidR="00350788">
        <w:rPr>
          <w:rFonts w:ascii="Arial" w:eastAsia="Calibri" w:hAnsi="Arial" w:cs="Arial"/>
          <w:szCs w:val="24"/>
          <w:lang w:val="es-CO" w:eastAsia="en-US"/>
        </w:rPr>
        <w:t>28</w:t>
      </w:r>
      <w:r w:rsidRPr="00AC486E">
        <w:rPr>
          <w:rFonts w:ascii="Arial" w:eastAsia="Calibri" w:hAnsi="Arial" w:cs="Arial"/>
          <w:szCs w:val="24"/>
          <w:lang w:val="es-CO" w:eastAsia="en-US"/>
        </w:rPr>
        <w:t xml:space="preserve">) días del mes de </w:t>
      </w:r>
      <w:r w:rsidR="00350788">
        <w:rPr>
          <w:rFonts w:ascii="Arial" w:eastAsia="Calibri" w:hAnsi="Arial" w:cs="Arial"/>
          <w:szCs w:val="24"/>
          <w:lang w:val="es-CO" w:eastAsia="en-US"/>
        </w:rPr>
        <w:t xml:space="preserve">junio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AB6123">
        <w:rPr>
          <w:rFonts w:ascii="Arial" w:eastAsia="Calibri" w:hAnsi="Arial" w:cs="Arial"/>
          <w:szCs w:val="24"/>
          <w:lang w:val="es-CO" w:eastAsia="en-US"/>
        </w:rPr>
        <w:t xml:space="preserve">ocho </w:t>
      </w:r>
      <w:r w:rsidR="00C1062A" w:rsidRPr="00AC486E">
        <w:rPr>
          <w:rFonts w:ascii="Arial" w:eastAsia="Calibri" w:hAnsi="Arial" w:cs="Arial"/>
          <w:szCs w:val="24"/>
          <w:lang w:val="es-CO" w:eastAsia="en-US"/>
        </w:rPr>
        <w:t>de la mañana (</w:t>
      </w:r>
      <w:r w:rsidR="00AB6123">
        <w:rPr>
          <w:rFonts w:ascii="Arial" w:eastAsia="Calibri" w:hAnsi="Arial" w:cs="Arial"/>
          <w:szCs w:val="24"/>
          <w:lang w:val="es-CO" w:eastAsia="en-US"/>
        </w:rPr>
        <w:t>08</w:t>
      </w:r>
      <w:r w:rsidR="00650C9B">
        <w:rPr>
          <w:rFonts w:ascii="Arial" w:eastAsia="Calibri" w:hAnsi="Arial" w:cs="Arial"/>
          <w:szCs w:val="24"/>
          <w:lang w:val="es-CO" w:eastAsia="en-US"/>
        </w:rPr>
        <w:t>:</w:t>
      </w:r>
      <w:r w:rsidR="00AB6123">
        <w:rPr>
          <w:rFonts w:ascii="Arial" w:eastAsia="Calibri" w:hAnsi="Arial" w:cs="Arial"/>
          <w:szCs w:val="24"/>
          <w:lang w:val="es-CO" w:eastAsia="en-US"/>
        </w:rPr>
        <w:t>0</w:t>
      </w:r>
      <w:r w:rsidR="00650C9B">
        <w:rPr>
          <w:rFonts w:ascii="Arial" w:eastAsia="Calibri" w:hAnsi="Arial" w:cs="Arial"/>
          <w:szCs w:val="24"/>
          <w:lang w:val="es-CO" w:eastAsia="en-US"/>
        </w:rPr>
        <w:t xml:space="preserve">0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650C9B">
        <w:rPr>
          <w:rFonts w:ascii="Arial" w:hAnsi="Arial" w:cs="Arial"/>
          <w:bCs/>
          <w:color w:val="000000"/>
          <w:szCs w:val="24"/>
          <w:lang w:eastAsia="es-CO"/>
        </w:rPr>
        <w:t>grado jurisdiccional de consulta ordenado</w:t>
      </w:r>
      <w:r w:rsidR="008261E9">
        <w:rPr>
          <w:rFonts w:ascii="Arial" w:hAnsi="Arial" w:cs="Arial"/>
          <w:bCs/>
          <w:color w:val="000000"/>
          <w:szCs w:val="24"/>
          <w:lang w:eastAsia="es-CO"/>
        </w:rPr>
        <w:t xml:space="preserve"> 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AB6123">
        <w:rPr>
          <w:rFonts w:ascii="Arial" w:hAnsi="Arial" w:cs="Arial"/>
          <w:szCs w:val="24"/>
        </w:rPr>
        <w:t xml:space="preserve">18 </w:t>
      </w:r>
      <w:r w:rsidRPr="00AC486E">
        <w:rPr>
          <w:rFonts w:ascii="Arial" w:hAnsi="Arial" w:cs="Arial"/>
          <w:szCs w:val="24"/>
        </w:rPr>
        <w:t xml:space="preserve">de </w:t>
      </w:r>
      <w:r w:rsidR="00350788">
        <w:rPr>
          <w:rFonts w:ascii="Arial" w:hAnsi="Arial" w:cs="Arial"/>
          <w:szCs w:val="24"/>
        </w:rPr>
        <w:t xml:space="preserve">noviembre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650C9B">
        <w:rPr>
          <w:rFonts w:ascii="Arial" w:hAnsi="Arial" w:cs="Arial"/>
          <w:szCs w:val="24"/>
        </w:rPr>
        <w:t xml:space="preserve">Primero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350788">
        <w:rPr>
          <w:rFonts w:ascii="Arial" w:hAnsi="Arial" w:cs="Arial"/>
          <w:szCs w:val="24"/>
        </w:rPr>
        <w:t xml:space="preserve">la </w:t>
      </w:r>
      <w:r w:rsidR="003440CA">
        <w:rPr>
          <w:rFonts w:ascii="Arial" w:hAnsi="Arial" w:cs="Arial"/>
          <w:szCs w:val="24"/>
        </w:rPr>
        <w:t>señor</w:t>
      </w:r>
      <w:r w:rsidR="00350788">
        <w:rPr>
          <w:rFonts w:ascii="Arial" w:hAnsi="Arial" w:cs="Arial"/>
          <w:szCs w:val="24"/>
        </w:rPr>
        <w:t>a</w:t>
      </w:r>
      <w:r w:rsidR="003440CA">
        <w:rPr>
          <w:rFonts w:ascii="Arial" w:hAnsi="Arial" w:cs="Arial"/>
          <w:szCs w:val="24"/>
        </w:rPr>
        <w:t xml:space="preserve"> </w:t>
      </w:r>
      <w:r w:rsidR="00AB6123">
        <w:rPr>
          <w:rFonts w:ascii="Arial" w:hAnsi="Arial" w:cs="Arial"/>
          <w:b/>
          <w:szCs w:val="24"/>
        </w:rPr>
        <w:t xml:space="preserve">Myriam Hincapié Zuleta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650C9B">
        <w:rPr>
          <w:rFonts w:ascii="Arial" w:hAnsi="Arial" w:cs="Arial"/>
          <w:b/>
          <w:bCs/>
          <w:szCs w:val="24"/>
        </w:rPr>
        <w:t xml:space="preserve">, </w:t>
      </w:r>
      <w:r w:rsidR="00650C9B">
        <w:rPr>
          <w:rFonts w:ascii="Arial" w:hAnsi="Arial" w:cs="Arial"/>
          <w:bCs/>
          <w:szCs w:val="24"/>
        </w:rPr>
        <w:t>rad</w:t>
      </w:r>
      <w:r w:rsidR="00350788">
        <w:rPr>
          <w:rFonts w:ascii="Arial" w:hAnsi="Arial" w:cs="Arial"/>
          <w:bCs/>
          <w:szCs w:val="24"/>
        </w:rPr>
        <w:t>icado al N° 66001-31-05-00</w:t>
      </w:r>
      <w:r w:rsidR="00AB6123">
        <w:rPr>
          <w:rFonts w:ascii="Arial" w:hAnsi="Arial" w:cs="Arial"/>
          <w:bCs/>
          <w:szCs w:val="24"/>
        </w:rPr>
        <w:t>3</w:t>
      </w:r>
      <w:r w:rsidR="00350788">
        <w:rPr>
          <w:rFonts w:ascii="Arial" w:hAnsi="Arial" w:cs="Arial"/>
          <w:bCs/>
          <w:szCs w:val="24"/>
        </w:rPr>
        <w:t>-2015</w:t>
      </w:r>
      <w:r w:rsidR="00650C9B">
        <w:rPr>
          <w:rFonts w:ascii="Arial" w:hAnsi="Arial" w:cs="Arial"/>
          <w:bCs/>
          <w:szCs w:val="24"/>
        </w:rPr>
        <w:t>-00</w:t>
      </w:r>
      <w:r w:rsidR="00AB6123">
        <w:rPr>
          <w:rFonts w:ascii="Arial" w:hAnsi="Arial" w:cs="Arial"/>
          <w:bCs/>
          <w:szCs w:val="24"/>
        </w:rPr>
        <w:t>143</w:t>
      </w:r>
      <w:r w:rsidR="00650C9B">
        <w:rPr>
          <w:rFonts w:ascii="Arial" w:hAnsi="Arial" w:cs="Arial"/>
          <w:bCs/>
          <w:szCs w:val="24"/>
        </w:rPr>
        <w:t>-01</w:t>
      </w:r>
      <w:r w:rsidR="005D7A47">
        <w:rPr>
          <w:rFonts w:ascii="Arial" w:hAnsi="Arial" w:cs="Arial"/>
          <w:b/>
          <w:bCs/>
          <w:szCs w:val="24"/>
        </w:rPr>
        <w:t>.</w:t>
      </w:r>
    </w:p>
    <w:p w:rsidR="00226D5F" w:rsidRPr="00AC486E" w:rsidRDefault="00226D5F" w:rsidP="007F3B49">
      <w:pPr>
        <w:spacing w:line="276" w:lineRule="auto"/>
        <w:ind w:firstLine="851"/>
        <w:contextualSpacing/>
        <w:jc w:val="both"/>
        <w:rPr>
          <w:rFonts w:ascii="Arial" w:hAnsi="Arial" w:cs="Arial"/>
          <w:bCs/>
          <w:iCs/>
          <w:szCs w:val="24"/>
        </w:rPr>
      </w:pPr>
    </w:p>
    <w:p w:rsidR="00350788" w:rsidRPr="00502691" w:rsidRDefault="00350788" w:rsidP="007F3B49">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7F3B49">
      <w:pPr>
        <w:spacing w:line="276" w:lineRule="auto"/>
        <w:ind w:firstLine="851"/>
        <w:contextualSpacing/>
        <w:rPr>
          <w:rFonts w:ascii="Arial" w:hAnsi="Arial" w:cs="Arial"/>
          <w:szCs w:val="24"/>
        </w:rPr>
      </w:pPr>
    </w:p>
    <w:p w:rsidR="00350788" w:rsidRDefault="00350788" w:rsidP="007F3B49">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7F3B49">
      <w:pPr>
        <w:spacing w:line="276" w:lineRule="auto"/>
        <w:contextualSpacing/>
        <w:rPr>
          <w:rFonts w:ascii="Arial" w:hAnsi="Arial" w:cs="Arial"/>
          <w:szCs w:val="24"/>
        </w:rPr>
      </w:pPr>
      <w:r>
        <w:rPr>
          <w:rFonts w:ascii="Arial" w:hAnsi="Arial" w:cs="Arial"/>
          <w:szCs w:val="24"/>
        </w:rPr>
        <w:t>Administradora Colombiana de Pensiones y su apoderado:</w:t>
      </w:r>
    </w:p>
    <w:p w:rsidR="00350788" w:rsidRDefault="00350788" w:rsidP="007F3B49">
      <w:pPr>
        <w:spacing w:line="276" w:lineRule="auto"/>
        <w:ind w:firstLine="851"/>
        <w:contextualSpacing/>
        <w:rPr>
          <w:rFonts w:ascii="Arial" w:hAnsi="Arial" w:cs="Arial"/>
          <w:szCs w:val="24"/>
        </w:rPr>
      </w:pPr>
    </w:p>
    <w:p w:rsidR="00350788" w:rsidRDefault="00350788" w:rsidP="007F3B49">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7F3B49">
      <w:pPr>
        <w:spacing w:line="276" w:lineRule="auto"/>
        <w:contextualSpacing/>
        <w:jc w:val="both"/>
        <w:rPr>
          <w:rFonts w:ascii="Arial" w:hAnsi="Arial" w:cs="Arial"/>
          <w:b/>
          <w:szCs w:val="24"/>
        </w:rPr>
      </w:pPr>
    </w:p>
    <w:p w:rsidR="00350788" w:rsidRDefault="00350788" w:rsidP="007F3B49">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D156A5" w:rsidRDefault="00D156A5" w:rsidP="007F3B49">
      <w:pPr>
        <w:spacing w:line="276" w:lineRule="auto"/>
        <w:contextualSpacing/>
        <w:jc w:val="both"/>
        <w:rPr>
          <w:rFonts w:ascii="Arial" w:hAnsi="Arial" w:cs="Arial"/>
          <w:szCs w:val="24"/>
        </w:rPr>
      </w:pPr>
    </w:p>
    <w:p w:rsidR="00350788" w:rsidRPr="00637118" w:rsidRDefault="00350788" w:rsidP="007F3B49">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350788" w:rsidRPr="00AC486E" w:rsidRDefault="00350788" w:rsidP="007F3B49">
      <w:pPr>
        <w:pStyle w:val="Sinespaciado"/>
        <w:spacing w:line="276" w:lineRule="auto"/>
        <w:contextualSpacing/>
        <w:rPr>
          <w:rFonts w:ascii="Arial" w:hAnsi="Arial" w:cs="Arial"/>
          <w:sz w:val="24"/>
          <w:szCs w:val="24"/>
        </w:rPr>
      </w:pPr>
    </w:p>
    <w:p w:rsidR="00350788" w:rsidRPr="00346958" w:rsidRDefault="00350788" w:rsidP="007F3B49">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350788" w:rsidRPr="008E0CBF" w:rsidRDefault="00792C67" w:rsidP="007F3B49">
      <w:pPr>
        <w:spacing w:line="276" w:lineRule="auto"/>
        <w:contextualSpacing/>
        <w:jc w:val="both"/>
        <w:rPr>
          <w:rFonts w:ascii="Arial" w:hAnsi="Arial" w:cs="Arial"/>
          <w:szCs w:val="24"/>
        </w:rPr>
      </w:pPr>
      <w:r>
        <w:rPr>
          <w:rFonts w:ascii="Arial" w:hAnsi="Arial" w:cs="Arial"/>
          <w:szCs w:val="24"/>
        </w:rPr>
        <w:t xml:space="preserve">La </w:t>
      </w:r>
      <w:r w:rsidR="00350788" w:rsidRPr="008E0CBF">
        <w:rPr>
          <w:rFonts w:ascii="Arial" w:hAnsi="Arial" w:cs="Arial"/>
          <w:szCs w:val="24"/>
        </w:rPr>
        <w:t>señor</w:t>
      </w:r>
      <w:r>
        <w:rPr>
          <w:rFonts w:ascii="Arial" w:hAnsi="Arial" w:cs="Arial"/>
          <w:szCs w:val="24"/>
        </w:rPr>
        <w:t>a</w:t>
      </w:r>
      <w:r w:rsidR="00350788" w:rsidRPr="008E0CBF">
        <w:rPr>
          <w:rFonts w:ascii="Arial" w:hAnsi="Arial" w:cs="Arial"/>
          <w:szCs w:val="24"/>
        </w:rPr>
        <w:t xml:space="preserve"> </w:t>
      </w:r>
      <w:r w:rsidR="00AB6123">
        <w:rPr>
          <w:rFonts w:ascii="Arial" w:hAnsi="Arial" w:cs="Arial"/>
          <w:szCs w:val="24"/>
        </w:rPr>
        <w:t xml:space="preserve">Myriam Hincapié Zuleta </w:t>
      </w:r>
      <w:r w:rsidR="00350788" w:rsidRPr="008E0CBF">
        <w:rPr>
          <w:rFonts w:ascii="Arial" w:hAnsi="Arial" w:cs="Arial"/>
          <w:szCs w:val="24"/>
        </w:rPr>
        <w:t xml:space="preserve">solicita que se declare que </w:t>
      </w:r>
      <w:r w:rsidR="00AB6123">
        <w:rPr>
          <w:rFonts w:ascii="Arial" w:hAnsi="Arial" w:cs="Arial"/>
          <w:szCs w:val="24"/>
        </w:rPr>
        <w:t xml:space="preserve">es beneficiaria del régimen de transición previsto en el artículo 36 de la Ley 100 de 1993, en consecuencia, se condene a la Administradora Colombiana de Pensiones –COLPENSIONES- a reconocer </w:t>
      </w:r>
      <w:r w:rsidR="00350788" w:rsidRPr="008E0CBF">
        <w:rPr>
          <w:rFonts w:ascii="Arial" w:hAnsi="Arial" w:cs="Arial"/>
          <w:szCs w:val="24"/>
        </w:rPr>
        <w:t>la</w:t>
      </w:r>
      <w:r w:rsidR="00AB6123">
        <w:rPr>
          <w:rFonts w:ascii="Arial" w:hAnsi="Arial" w:cs="Arial"/>
          <w:szCs w:val="24"/>
        </w:rPr>
        <w:t xml:space="preserve"> pensión de vejez a partir del 08</w:t>
      </w:r>
      <w:r w:rsidR="00350788" w:rsidRPr="008E0CBF">
        <w:rPr>
          <w:rFonts w:ascii="Arial" w:hAnsi="Arial" w:cs="Arial"/>
          <w:szCs w:val="24"/>
        </w:rPr>
        <w:t xml:space="preserve"> de </w:t>
      </w:r>
      <w:r w:rsidR="00AB6123">
        <w:rPr>
          <w:rFonts w:ascii="Arial" w:hAnsi="Arial" w:cs="Arial"/>
          <w:szCs w:val="24"/>
        </w:rPr>
        <w:t>septiembre de 2008 con</w:t>
      </w:r>
      <w:r w:rsidR="004C47F3">
        <w:rPr>
          <w:rFonts w:ascii="Arial" w:hAnsi="Arial" w:cs="Arial"/>
          <w:szCs w:val="24"/>
        </w:rPr>
        <w:t xml:space="preserve"> base en el Acuerdo 049 de 1990, </w:t>
      </w:r>
      <w:r w:rsidR="0053780E">
        <w:rPr>
          <w:rFonts w:ascii="Arial" w:hAnsi="Arial" w:cs="Arial"/>
          <w:szCs w:val="24"/>
        </w:rPr>
        <w:t xml:space="preserve">en cuantía de un salario mínimo </w:t>
      </w:r>
      <w:r w:rsidR="0053780E">
        <w:rPr>
          <w:rFonts w:ascii="Arial" w:hAnsi="Arial" w:cs="Arial"/>
          <w:szCs w:val="24"/>
        </w:rPr>
        <w:lastRenderedPageBreak/>
        <w:t xml:space="preserve">legal mensual vigente, </w:t>
      </w:r>
      <w:r w:rsidR="004C47F3">
        <w:rPr>
          <w:rFonts w:ascii="Arial" w:hAnsi="Arial" w:cs="Arial"/>
          <w:szCs w:val="24"/>
        </w:rPr>
        <w:t xml:space="preserve">junto con los intereses de mora </w:t>
      </w:r>
      <w:r w:rsidR="0088258E">
        <w:rPr>
          <w:rFonts w:ascii="Arial" w:hAnsi="Arial" w:cs="Arial"/>
          <w:szCs w:val="24"/>
        </w:rPr>
        <w:t>y</w:t>
      </w:r>
      <w:r w:rsidR="004C47F3">
        <w:rPr>
          <w:rFonts w:ascii="Arial" w:hAnsi="Arial" w:cs="Arial"/>
          <w:szCs w:val="24"/>
        </w:rPr>
        <w:t>,</w:t>
      </w:r>
      <w:r w:rsidR="0088258E">
        <w:rPr>
          <w:rFonts w:ascii="Arial" w:hAnsi="Arial" w:cs="Arial"/>
          <w:szCs w:val="24"/>
        </w:rPr>
        <w:t xml:space="preserve"> las costas y agencias en derecho</w:t>
      </w:r>
      <w:r w:rsidR="00350788" w:rsidRPr="008E0CBF">
        <w:rPr>
          <w:rFonts w:ascii="Arial" w:hAnsi="Arial" w:cs="Arial"/>
          <w:szCs w:val="24"/>
        </w:rPr>
        <w:t>.</w:t>
      </w:r>
    </w:p>
    <w:p w:rsidR="00350788" w:rsidRPr="008E0CBF" w:rsidRDefault="00350788" w:rsidP="007F3B49">
      <w:pPr>
        <w:spacing w:line="276" w:lineRule="auto"/>
        <w:ind w:firstLine="900"/>
        <w:contextualSpacing/>
        <w:jc w:val="both"/>
        <w:rPr>
          <w:rFonts w:ascii="Arial" w:hAnsi="Arial" w:cs="Arial"/>
          <w:szCs w:val="24"/>
        </w:rPr>
      </w:pPr>
    </w:p>
    <w:p w:rsidR="008C0AA3" w:rsidRPr="008E0CBF" w:rsidRDefault="00A957FB" w:rsidP="007F3B49">
      <w:pPr>
        <w:spacing w:line="276" w:lineRule="auto"/>
        <w:contextualSpacing/>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xml:space="preserve">: (i) </w:t>
      </w:r>
      <w:r w:rsidR="008A0235">
        <w:rPr>
          <w:rFonts w:ascii="Arial" w:hAnsi="Arial" w:cs="Arial"/>
          <w:szCs w:val="24"/>
        </w:rPr>
        <w:t>nació el 8 de septiembre de 1953</w:t>
      </w:r>
      <w:r w:rsidR="00DB736D">
        <w:rPr>
          <w:rFonts w:ascii="Arial" w:hAnsi="Arial" w:cs="Arial"/>
          <w:szCs w:val="24"/>
        </w:rPr>
        <w:t xml:space="preserve">,  siempre </w:t>
      </w:r>
      <w:r w:rsidR="0088258E">
        <w:rPr>
          <w:rFonts w:ascii="Arial" w:hAnsi="Arial" w:cs="Arial"/>
          <w:szCs w:val="24"/>
        </w:rPr>
        <w:t xml:space="preserve">estuvo afiliada </w:t>
      </w:r>
      <w:r w:rsidR="00DB736D">
        <w:rPr>
          <w:rFonts w:ascii="Arial" w:hAnsi="Arial" w:cs="Arial"/>
          <w:szCs w:val="24"/>
        </w:rPr>
        <w:t>al régimen de prima media a través del ISS hoy COLPENSIONES y cumplió la edad para pensionarse antes de la entrada en vigencia del acto legislativo 01 de 2005, (ii) que cuando creyó tener cumplidos los requisitos para acceder a la pensión de vejez, solicitó su reconocimiento pero COLPENSIONES le negó la prestación bajo el argumento que no cumplía con las semanas exigidas por el artículo 33 de la Ley 100 de 1993, es decir, que no le reconoció el régimen de transición, (iii) que ante esa negativa no presentó recursos y en su lugar continuó cotizando hasta arribar a 758,57 semanas, de las cuales 600 fueran sufragadas dentro de los últimos 20 años anteriores al cumplimiento de la edad para pensionarse</w:t>
      </w:r>
    </w:p>
    <w:p w:rsidR="008C0AA3" w:rsidRPr="008E0CBF" w:rsidRDefault="008C0AA3" w:rsidP="007F3B49">
      <w:pPr>
        <w:spacing w:line="276" w:lineRule="auto"/>
        <w:ind w:firstLine="708"/>
        <w:contextualSpacing/>
        <w:jc w:val="both"/>
        <w:rPr>
          <w:rFonts w:ascii="Arial" w:hAnsi="Arial" w:cs="Arial"/>
          <w:szCs w:val="24"/>
        </w:rPr>
      </w:pPr>
    </w:p>
    <w:p w:rsidR="005C3850" w:rsidRPr="008E0CBF" w:rsidRDefault="00591F75" w:rsidP="007F3B49">
      <w:pPr>
        <w:spacing w:line="276" w:lineRule="auto"/>
        <w:contextualSpacing/>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 xml:space="preserve">Administradora </w:t>
      </w:r>
      <w:r w:rsidR="00B220D2" w:rsidRPr="008E0CBF">
        <w:rPr>
          <w:rFonts w:ascii="Arial" w:hAnsi="Arial" w:cs="Arial"/>
          <w:b/>
          <w:szCs w:val="24"/>
        </w:rPr>
        <w:t xml:space="preserve">Colombiana de Pensiones –COLPENSIONES-, </w:t>
      </w:r>
      <w:r w:rsidR="00DB736D" w:rsidRPr="008E0CBF">
        <w:rPr>
          <w:rFonts w:ascii="Arial" w:hAnsi="Arial" w:cs="Arial"/>
          <w:szCs w:val="24"/>
        </w:rPr>
        <w:t>se opuso a las pretensiones incoadas</w:t>
      </w:r>
      <w:r w:rsidR="00DB736D">
        <w:rPr>
          <w:rFonts w:ascii="Arial" w:hAnsi="Arial" w:cs="Arial"/>
          <w:szCs w:val="24"/>
        </w:rPr>
        <w:t xml:space="preserve"> en su contra y como fundamentos de defensa</w:t>
      </w:r>
      <w:r w:rsidR="00DB736D" w:rsidRPr="008E0CBF">
        <w:rPr>
          <w:rFonts w:ascii="Arial" w:hAnsi="Arial" w:cs="Arial"/>
          <w:szCs w:val="24"/>
        </w:rPr>
        <w:t xml:space="preserve"> </w:t>
      </w:r>
      <w:r w:rsidR="00681A5C">
        <w:rPr>
          <w:rFonts w:ascii="Arial" w:hAnsi="Arial" w:cs="Arial"/>
          <w:szCs w:val="24"/>
        </w:rPr>
        <w:t>argumentó</w:t>
      </w:r>
      <w:r w:rsidR="00E924F2">
        <w:rPr>
          <w:rFonts w:ascii="Arial" w:hAnsi="Arial" w:cs="Arial"/>
          <w:szCs w:val="24"/>
        </w:rPr>
        <w:t xml:space="preserve"> que si bien </w:t>
      </w:r>
      <w:r w:rsidR="00396403" w:rsidRPr="008E0CBF">
        <w:rPr>
          <w:rFonts w:ascii="Arial" w:hAnsi="Arial" w:cs="Arial"/>
          <w:szCs w:val="24"/>
        </w:rPr>
        <w:t>l</w:t>
      </w:r>
      <w:r w:rsidR="00E924F2">
        <w:rPr>
          <w:rFonts w:ascii="Arial" w:hAnsi="Arial" w:cs="Arial"/>
          <w:szCs w:val="24"/>
        </w:rPr>
        <w:t>a demandante era beneficiaria</w:t>
      </w:r>
      <w:r w:rsidR="00396403" w:rsidRPr="008E0CBF">
        <w:rPr>
          <w:rFonts w:ascii="Arial" w:hAnsi="Arial" w:cs="Arial"/>
          <w:szCs w:val="24"/>
        </w:rPr>
        <w:t xml:space="preserve"> del régimen de transición previsto en la Ley 100 de 1993, no puede predicarse lo mismo en virtud de la expedición del acto legislativo 01 de 2005, por lo tanto, debe cumplir los requisitos establecidos en el artículo 9° de la Ley 797 de 2003, normativa bajo la cual no satisface requisitos</w:t>
      </w:r>
      <w:r w:rsidR="00E924F2">
        <w:rPr>
          <w:rFonts w:ascii="Arial" w:hAnsi="Arial" w:cs="Arial"/>
          <w:szCs w:val="24"/>
        </w:rPr>
        <w:t xml:space="preserve"> para acceder a la pensión de vejez, por</w:t>
      </w:r>
      <w:r w:rsidR="00DB736D">
        <w:rPr>
          <w:rFonts w:ascii="Arial" w:hAnsi="Arial" w:cs="Arial"/>
          <w:szCs w:val="24"/>
        </w:rPr>
        <w:t xml:space="preserve"> cuanto solo cuenta con 758,57 semanas cotizadas</w:t>
      </w:r>
      <w:r w:rsidR="00396403" w:rsidRPr="008E0CBF">
        <w:rPr>
          <w:rFonts w:ascii="Arial" w:hAnsi="Arial" w:cs="Arial"/>
          <w:szCs w:val="24"/>
        </w:rPr>
        <w:t xml:space="preserve">; </w:t>
      </w:r>
      <w:r w:rsidR="002D1879" w:rsidRPr="008E0CBF">
        <w:rPr>
          <w:rFonts w:ascii="Arial" w:hAnsi="Arial" w:cs="Arial"/>
          <w:szCs w:val="24"/>
        </w:rPr>
        <w:t xml:space="preserve">propuso como excepciones de mérito las que denominó </w:t>
      </w:r>
      <w:r w:rsidR="00DB736D">
        <w:rPr>
          <w:rFonts w:ascii="Arial" w:hAnsi="Arial" w:cs="Arial"/>
          <w:szCs w:val="24"/>
        </w:rPr>
        <w:t xml:space="preserve">“Buena fe” </w:t>
      </w:r>
      <w:r w:rsidR="00396403" w:rsidRPr="008E0CBF">
        <w:rPr>
          <w:rFonts w:ascii="Arial" w:hAnsi="Arial" w:cs="Arial"/>
          <w:szCs w:val="24"/>
        </w:rPr>
        <w:t xml:space="preserve">y </w:t>
      </w:r>
      <w:r w:rsidR="002D1879" w:rsidRPr="008E0CBF">
        <w:rPr>
          <w:rFonts w:ascii="Arial" w:hAnsi="Arial" w:cs="Arial"/>
          <w:szCs w:val="24"/>
        </w:rPr>
        <w:t>“Prescripción”.</w:t>
      </w:r>
    </w:p>
    <w:p w:rsidR="002D1879" w:rsidRPr="008E0CBF" w:rsidRDefault="002D1879" w:rsidP="007F3B49">
      <w:pPr>
        <w:spacing w:line="276" w:lineRule="auto"/>
        <w:ind w:firstLine="708"/>
        <w:contextualSpacing/>
        <w:jc w:val="both"/>
        <w:rPr>
          <w:rFonts w:ascii="Arial" w:hAnsi="Arial" w:cs="Arial"/>
          <w:szCs w:val="24"/>
        </w:rPr>
      </w:pPr>
    </w:p>
    <w:p w:rsidR="00350788" w:rsidRPr="00350788" w:rsidRDefault="00350788" w:rsidP="007F3B49">
      <w:pPr>
        <w:pStyle w:val="Prrafodelista"/>
        <w:numPr>
          <w:ilvl w:val="0"/>
          <w:numId w:val="7"/>
        </w:numPr>
        <w:spacing w:line="276" w:lineRule="auto"/>
        <w:rPr>
          <w:rFonts w:ascii="Arial" w:hAnsi="Arial" w:cs="Arial"/>
          <w:b/>
          <w:sz w:val="24"/>
          <w:szCs w:val="24"/>
        </w:rPr>
      </w:pPr>
      <w:r w:rsidRPr="00350788">
        <w:rPr>
          <w:rFonts w:ascii="Arial" w:hAnsi="Arial" w:cs="Arial"/>
          <w:b/>
          <w:sz w:val="24"/>
          <w:szCs w:val="24"/>
        </w:rPr>
        <w:t>Síntesis de la sentencia consultada</w:t>
      </w:r>
    </w:p>
    <w:p w:rsidR="00226D5F" w:rsidRPr="008E0CBF" w:rsidRDefault="00226D5F" w:rsidP="007F3B49">
      <w:pPr>
        <w:pStyle w:val="Sinespaciado"/>
        <w:spacing w:line="276" w:lineRule="auto"/>
        <w:contextualSpacing/>
        <w:rPr>
          <w:rFonts w:ascii="Arial" w:hAnsi="Arial" w:cs="Arial"/>
          <w:sz w:val="24"/>
          <w:szCs w:val="24"/>
        </w:rPr>
      </w:pPr>
    </w:p>
    <w:p w:rsidR="00355D2E" w:rsidRDefault="00226D5F" w:rsidP="007F3B49">
      <w:pPr>
        <w:spacing w:line="276" w:lineRule="auto"/>
        <w:contextualSpacing/>
        <w:jc w:val="both"/>
        <w:rPr>
          <w:rFonts w:ascii="Arial" w:hAnsi="Arial" w:cs="Arial"/>
          <w:color w:val="000000"/>
          <w:szCs w:val="24"/>
          <w:lang w:eastAsia="es-CO"/>
        </w:rPr>
      </w:pPr>
      <w:r w:rsidRPr="008E0CBF">
        <w:rPr>
          <w:rFonts w:ascii="Arial" w:hAnsi="Arial" w:cs="Arial"/>
          <w:color w:val="000000"/>
          <w:szCs w:val="24"/>
          <w:lang w:eastAsia="es-CO"/>
        </w:rPr>
        <w:t>El Juzgado</w:t>
      </w:r>
      <w:r w:rsidR="0053562A" w:rsidRPr="008E0CBF">
        <w:rPr>
          <w:rFonts w:ascii="Arial" w:hAnsi="Arial" w:cs="Arial"/>
          <w:color w:val="000000"/>
          <w:szCs w:val="24"/>
          <w:lang w:eastAsia="es-CO"/>
        </w:rPr>
        <w:t xml:space="preserve"> </w:t>
      </w:r>
      <w:r w:rsidR="00E1737A">
        <w:rPr>
          <w:rFonts w:ascii="Arial" w:hAnsi="Arial" w:cs="Arial"/>
          <w:color w:val="000000"/>
          <w:szCs w:val="24"/>
          <w:lang w:eastAsia="es-CO"/>
        </w:rPr>
        <w:t xml:space="preserve">Tercero </w:t>
      </w:r>
      <w:r w:rsidRPr="008E0CBF">
        <w:rPr>
          <w:rFonts w:ascii="Arial" w:hAnsi="Arial" w:cs="Arial"/>
          <w:color w:val="000000"/>
          <w:szCs w:val="24"/>
          <w:lang w:eastAsia="es-CO"/>
        </w:rPr>
        <w:t>Laboral del Circuito de Pereira</w:t>
      </w:r>
      <w:r w:rsidR="002C313D" w:rsidRPr="008E0CBF">
        <w:rPr>
          <w:rFonts w:ascii="Arial" w:hAnsi="Arial" w:cs="Arial"/>
          <w:color w:val="000000"/>
          <w:szCs w:val="24"/>
          <w:lang w:eastAsia="es-CO"/>
        </w:rPr>
        <w:t xml:space="preserve">, </w:t>
      </w:r>
      <w:r w:rsidR="00E1737A">
        <w:rPr>
          <w:rFonts w:ascii="Arial" w:hAnsi="Arial" w:cs="Arial"/>
          <w:color w:val="000000"/>
          <w:szCs w:val="24"/>
          <w:lang w:eastAsia="es-CO"/>
        </w:rPr>
        <w:t>negó la totalidad</w:t>
      </w:r>
      <w:r w:rsidR="00F92A8C">
        <w:rPr>
          <w:rFonts w:ascii="Arial" w:hAnsi="Arial" w:cs="Arial"/>
          <w:color w:val="000000"/>
          <w:szCs w:val="24"/>
          <w:lang w:eastAsia="es-CO"/>
        </w:rPr>
        <w:t xml:space="preserve"> de las pretensiones. Para arribar a esa determinación adujo que </w:t>
      </w:r>
      <w:r w:rsidR="007F3B49">
        <w:rPr>
          <w:rFonts w:ascii="Arial" w:hAnsi="Arial" w:cs="Arial"/>
          <w:color w:val="000000"/>
          <w:szCs w:val="24"/>
          <w:lang w:eastAsia="es-CO"/>
        </w:rPr>
        <w:t>teniendo en cuenta la historia laboral de la actora, se advierte que se afilió al sistema a partir del año 1997, de lo cual puede colegirse que antes de la vigencia de la Ley 100 de 1993 no pertenecía a ningún régimen anterior, por lo tanto, no le es aplicable el Acuerdo 049 de 1990. Finalmente precisó que aún si gracia de discusión se le pudiese aplicar esa normativa, dado que no cumple con los requisitos del Acto Legislativo 01 de 2005, toda vez que al 29 de julio de esa anualidad solo cuenta con 390 semanas.</w:t>
      </w:r>
    </w:p>
    <w:p w:rsidR="00F92A8C" w:rsidRDefault="00F92A8C" w:rsidP="007F3B49">
      <w:pPr>
        <w:spacing w:line="276" w:lineRule="auto"/>
        <w:contextualSpacing/>
        <w:jc w:val="both"/>
        <w:rPr>
          <w:rFonts w:ascii="Arial" w:hAnsi="Arial" w:cs="Arial"/>
          <w:color w:val="000000"/>
          <w:szCs w:val="24"/>
          <w:lang w:eastAsia="es-CO"/>
        </w:rPr>
      </w:pPr>
    </w:p>
    <w:p w:rsidR="00350788" w:rsidRPr="009D68F9" w:rsidRDefault="00350788" w:rsidP="007F3B49">
      <w:pPr>
        <w:pStyle w:val="Prrafodelista"/>
        <w:numPr>
          <w:ilvl w:val="0"/>
          <w:numId w:val="7"/>
        </w:numPr>
        <w:tabs>
          <w:tab w:val="left" w:pos="5197"/>
        </w:tabs>
        <w:spacing w:line="276" w:lineRule="auto"/>
        <w:jc w:val="both"/>
        <w:rPr>
          <w:rFonts w:ascii="Arial" w:hAnsi="Arial" w:cs="Arial"/>
          <w:b/>
          <w:sz w:val="24"/>
          <w:szCs w:val="24"/>
        </w:rPr>
      </w:pPr>
      <w:r w:rsidRPr="009D68F9">
        <w:rPr>
          <w:rFonts w:ascii="Arial" w:hAnsi="Arial" w:cs="Arial"/>
          <w:b/>
          <w:sz w:val="24"/>
          <w:szCs w:val="24"/>
        </w:rPr>
        <w:t>Del grado jurisdiccional de consulta</w:t>
      </w:r>
    </w:p>
    <w:p w:rsidR="003912BE" w:rsidRDefault="00E2487C" w:rsidP="007F3B49">
      <w:pPr>
        <w:spacing w:line="276" w:lineRule="auto"/>
        <w:contextualSpacing/>
        <w:jc w:val="both"/>
        <w:rPr>
          <w:rFonts w:ascii="Arial" w:hAnsi="Arial" w:cs="Arial"/>
          <w:szCs w:val="24"/>
        </w:rPr>
      </w:pPr>
      <w:r w:rsidRPr="009D68F9">
        <w:rPr>
          <w:rFonts w:ascii="Arial" w:hAnsi="Arial" w:cs="Arial"/>
          <w:szCs w:val="24"/>
        </w:rPr>
        <w:t xml:space="preserve">Como </w:t>
      </w:r>
      <w:r w:rsidR="008353D2" w:rsidRPr="009D68F9">
        <w:rPr>
          <w:rFonts w:ascii="Arial" w:hAnsi="Arial" w:cs="Arial"/>
          <w:color w:val="000000"/>
          <w:szCs w:val="24"/>
          <w:lang w:eastAsia="es-CO"/>
        </w:rPr>
        <w:t xml:space="preserve">la sentencia fue adversa a la </w:t>
      </w:r>
      <w:r w:rsidR="0061458A">
        <w:rPr>
          <w:rFonts w:ascii="Arial" w:hAnsi="Arial" w:cs="Arial"/>
          <w:color w:val="000000"/>
          <w:szCs w:val="24"/>
          <w:lang w:eastAsia="es-CO"/>
        </w:rPr>
        <w:t>parte actora</w:t>
      </w:r>
      <w:r w:rsidR="008353D2" w:rsidRPr="009D68F9">
        <w:rPr>
          <w:rFonts w:ascii="Arial" w:hAnsi="Arial" w:cs="Arial"/>
          <w:color w:val="000000"/>
          <w:szCs w:val="24"/>
          <w:lang w:eastAsia="es-CO"/>
        </w:rPr>
        <w:t xml:space="preserve">, de conformidad con lo previsto por el artículo 69 del Código Procesal Laboral, </w:t>
      </w:r>
      <w:r w:rsidR="0061458A">
        <w:rPr>
          <w:rFonts w:ascii="Arial" w:hAnsi="Arial" w:cs="Arial"/>
          <w:color w:val="000000"/>
          <w:szCs w:val="24"/>
          <w:lang w:eastAsia="es-CO"/>
        </w:rPr>
        <w:t>se ordenó el grado jurisdiccional de consulta a favor de la señora Myriam Hincapié Zuleta.</w:t>
      </w:r>
    </w:p>
    <w:p w:rsidR="008353D2" w:rsidRPr="008E0CBF" w:rsidRDefault="008353D2" w:rsidP="007F3B49">
      <w:pPr>
        <w:shd w:val="clear" w:color="auto" w:fill="FFFFFF"/>
        <w:spacing w:line="276" w:lineRule="auto"/>
        <w:contextualSpacing/>
        <w:jc w:val="both"/>
        <w:rPr>
          <w:rFonts w:ascii="Arial" w:hAnsi="Arial" w:cs="Arial"/>
          <w:b/>
          <w:szCs w:val="24"/>
        </w:rPr>
      </w:pPr>
    </w:p>
    <w:p w:rsidR="0061484D" w:rsidRPr="008E0CBF" w:rsidRDefault="0061484D" w:rsidP="007F3B49">
      <w:pPr>
        <w:pStyle w:val="Prrafodelista"/>
        <w:shd w:val="clear" w:color="auto" w:fill="FFFFFF"/>
        <w:tabs>
          <w:tab w:val="left" w:pos="5197"/>
        </w:tabs>
        <w:spacing w:line="276" w:lineRule="auto"/>
        <w:jc w:val="center"/>
        <w:rPr>
          <w:rFonts w:ascii="Arial" w:hAnsi="Arial" w:cs="Arial"/>
          <w:b/>
          <w:sz w:val="24"/>
          <w:szCs w:val="24"/>
        </w:rPr>
      </w:pPr>
      <w:r w:rsidRPr="008E0CBF">
        <w:rPr>
          <w:rFonts w:ascii="Arial" w:hAnsi="Arial" w:cs="Arial"/>
          <w:b/>
          <w:sz w:val="24"/>
          <w:szCs w:val="24"/>
        </w:rPr>
        <w:t>CONSIDERACIONES</w:t>
      </w:r>
    </w:p>
    <w:p w:rsidR="00FF24FA" w:rsidRPr="008E0CBF" w:rsidRDefault="00FF24FA" w:rsidP="007F3B49">
      <w:pPr>
        <w:pStyle w:val="Prrafodelista"/>
        <w:shd w:val="clear" w:color="auto" w:fill="FFFFFF"/>
        <w:tabs>
          <w:tab w:val="left" w:pos="5197"/>
        </w:tabs>
        <w:spacing w:line="276" w:lineRule="auto"/>
        <w:ind w:left="1800"/>
        <w:jc w:val="both"/>
        <w:rPr>
          <w:rFonts w:ascii="Arial" w:hAnsi="Arial" w:cs="Arial"/>
          <w:b/>
          <w:sz w:val="24"/>
          <w:szCs w:val="24"/>
        </w:rPr>
      </w:pPr>
    </w:p>
    <w:p w:rsidR="008D7A9A" w:rsidRPr="004C2E37" w:rsidRDefault="008D7A9A" w:rsidP="007F3B49">
      <w:pPr>
        <w:shd w:val="clear" w:color="auto" w:fill="FFFFFF"/>
        <w:tabs>
          <w:tab w:val="left" w:pos="5197"/>
        </w:tabs>
        <w:spacing w:line="276" w:lineRule="auto"/>
        <w:contextualSpacing/>
        <w:jc w:val="both"/>
        <w:rPr>
          <w:rFonts w:ascii="Arial" w:hAnsi="Arial" w:cs="Arial"/>
          <w:szCs w:val="24"/>
        </w:rPr>
      </w:pPr>
      <w:r w:rsidRPr="00270FFC">
        <w:rPr>
          <w:rFonts w:ascii="Arial" w:hAnsi="Arial" w:cs="Arial"/>
          <w:szCs w:val="24"/>
        </w:rPr>
        <w:t xml:space="preserve">1. </w:t>
      </w:r>
      <w:r w:rsidRPr="00270FFC">
        <w:rPr>
          <w:rFonts w:ascii="Arial" w:hAnsi="Arial" w:cs="Arial"/>
          <w:b/>
          <w:szCs w:val="24"/>
        </w:rPr>
        <w:t>Del problema jurídico</w:t>
      </w:r>
    </w:p>
    <w:p w:rsidR="00226D5F" w:rsidRDefault="00226D5F" w:rsidP="007F3B49">
      <w:pPr>
        <w:pStyle w:val="Sinespaciado"/>
        <w:spacing w:line="276" w:lineRule="auto"/>
        <w:contextualSpacing/>
        <w:rPr>
          <w:rFonts w:ascii="Arial" w:hAnsi="Arial" w:cs="Arial"/>
          <w:sz w:val="24"/>
          <w:szCs w:val="24"/>
        </w:rPr>
      </w:pPr>
    </w:p>
    <w:p w:rsidR="00226D5F" w:rsidRDefault="00226D5F" w:rsidP="007F3B49">
      <w:pPr>
        <w:shd w:val="clear" w:color="auto" w:fill="FFFFFF"/>
        <w:tabs>
          <w:tab w:val="left" w:pos="5197"/>
        </w:tabs>
        <w:spacing w:line="276" w:lineRule="auto"/>
        <w:contextualSpacing/>
        <w:jc w:val="both"/>
        <w:rPr>
          <w:rFonts w:ascii="Arial" w:hAnsi="Arial" w:cs="Arial"/>
          <w:color w:val="000000"/>
          <w:szCs w:val="24"/>
          <w:lang w:eastAsia="es-CO"/>
        </w:rPr>
      </w:pPr>
      <w:r w:rsidRPr="008E0CBF">
        <w:rPr>
          <w:rFonts w:ascii="Arial" w:hAnsi="Arial" w:cs="Arial"/>
          <w:color w:val="000000"/>
          <w:szCs w:val="24"/>
          <w:lang w:eastAsia="es-CO"/>
        </w:rPr>
        <w:lastRenderedPageBreak/>
        <w:t>Visto el recuento anterior, la Sala formula el problema jurídico en los siguientes términos:</w:t>
      </w:r>
    </w:p>
    <w:p w:rsidR="00D156A5" w:rsidRPr="008E0CBF" w:rsidRDefault="00D156A5" w:rsidP="007F3B49">
      <w:pPr>
        <w:shd w:val="clear" w:color="auto" w:fill="FFFFFF"/>
        <w:tabs>
          <w:tab w:val="left" w:pos="5197"/>
        </w:tabs>
        <w:spacing w:line="276" w:lineRule="auto"/>
        <w:contextualSpacing/>
        <w:jc w:val="both"/>
        <w:rPr>
          <w:rFonts w:ascii="Arial" w:hAnsi="Arial" w:cs="Arial"/>
          <w:color w:val="000000"/>
          <w:szCs w:val="24"/>
          <w:lang w:eastAsia="es-CO"/>
        </w:rPr>
      </w:pPr>
    </w:p>
    <w:p w:rsidR="00D156A5" w:rsidRPr="00D156A5" w:rsidRDefault="00D156A5" w:rsidP="00D156A5">
      <w:pPr>
        <w:autoSpaceDE w:val="0"/>
        <w:autoSpaceDN w:val="0"/>
        <w:adjustRightInd w:val="0"/>
        <w:spacing w:line="276" w:lineRule="auto"/>
        <w:jc w:val="both"/>
        <w:rPr>
          <w:rFonts w:ascii="Arial Narrow" w:hAnsi="Arial Narrow" w:cs="Tahoma"/>
          <w:i/>
          <w:sz w:val="28"/>
          <w:szCs w:val="28"/>
        </w:rPr>
      </w:pPr>
      <w:r w:rsidRPr="00D156A5">
        <w:rPr>
          <w:rFonts w:ascii="Arial" w:hAnsi="Arial" w:cs="Arial"/>
          <w:szCs w:val="24"/>
        </w:rPr>
        <w:t>1.</w:t>
      </w:r>
      <w:r>
        <w:rPr>
          <w:rFonts w:ascii="Arial" w:hAnsi="Arial" w:cs="Arial"/>
          <w:szCs w:val="24"/>
        </w:rPr>
        <w:t xml:space="preserve">1. </w:t>
      </w:r>
      <w:r w:rsidRPr="00D156A5">
        <w:rPr>
          <w:rFonts w:ascii="Arial" w:hAnsi="Arial" w:cs="Arial"/>
          <w:szCs w:val="24"/>
        </w:rPr>
        <w:t xml:space="preserve">¿Tiene derecho la demandante a beneficiarse del régimen de transición establecido en el artículo 36 de la Ley 100 de </w:t>
      </w:r>
      <w:smartTag w:uri="urn:schemas-microsoft-com:office:smarttags" w:element="metricconverter">
        <w:smartTagPr>
          <w:attr w:name="ProductID" w:val="1993, a"/>
        </w:smartTagPr>
        <w:r w:rsidRPr="00D156A5">
          <w:rPr>
            <w:rFonts w:ascii="Arial" w:hAnsi="Arial" w:cs="Arial"/>
            <w:szCs w:val="24"/>
          </w:rPr>
          <w:t>1993, a</w:t>
        </w:r>
      </w:smartTag>
      <w:r w:rsidRPr="00D156A5">
        <w:rPr>
          <w:rFonts w:ascii="Arial" w:hAnsi="Arial" w:cs="Arial"/>
          <w:szCs w:val="24"/>
        </w:rPr>
        <w:t xml:space="preserve"> pesar de no </w:t>
      </w:r>
      <w:r w:rsidR="008A0235">
        <w:rPr>
          <w:rFonts w:ascii="Arial" w:hAnsi="Arial" w:cs="Arial"/>
          <w:szCs w:val="24"/>
        </w:rPr>
        <w:t xml:space="preserve">estar afiliada </w:t>
      </w:r>
      <w:r w:rsidRPr="00D156A5">
        <w:rPr>
          <w:rFonts w:ascii="Arial" w:hAnsi="Arial" w:cs="Arial"/>
          <w:szCs w:val="24"/>
        </w:rPr>
        <w:t>al sistema general de pensiones, antes del 1º de abril de 1994</w:t>
      </w:r>
      <w:r w:rsidRPr="00D156A5">
        <w:rPr>
          <w:rFonts w:ascii="Arial Narrow" w:hAnsi="Arial Narrow" w:cs="Tahoma"/>
          <w:i/>
          <w:sz w:val="28"/>
          <w:szCs w:val="28"/>
        </w:rPr>
        <w:t>?</w:t>
      </w:r>
    </w:p>
    <w:p w:rsidR="00A93D78" w:rsidRDefault="00A93D78" w:rsidP="007F3B49">
      <w:pPr>
        <w:pStyle w:val="Textoindependiente"/>
        <w:spacing w:line="276" w:lineRule="auto"/>
        <w:contextualSpacing/>
        <w:rPr>
          <w:iCs/>
          <w:szCs w:val="24"/>
        </w:rPr>
      </w:pPr>
    </w:p>
    <w:p w:rsidR="00031EF4" w:rsidRDefault="00031EF4" w:rsidP="007F3B49">
      <w:pPr>
        <w:pStyle w:val="Prrafodelista"/>
        <w:numPr>
          <w:ilvl w:val="0"/>
          <w:numId w:val="11"/>
        </w:numPr>
        <w:autoSpaceDE w:val="0"/>
        <w:autoSpaceDN w:val="0"/>
        <w:adjustRightInd w:val="0"/>
        <w:spacing w:line="276" w:lineRule="auto"/>
        <w:jc w:val="both"/>
        <w:rPr>
          <w:rFonts w:ascii="Arial" w:hAnsi="Arial" w:cs="Arial"/>
          <w:b/>
          <w:sz w:val="24"/>
          <w:szCs w:val="24"/>
        </w:rPr>
      </w:pPr>
      <w:r w:rsidRPr="00031EF4">
        <w:rPr>
          <w:rFonts w:ascii="Arial" w:hAnsi="Arial" w:cs="Arial"/>
          <w:b/>
          <w:sz w:val="24"/>
          <w:szCs w:val="24"/>
        </w:rPr>
        <w:t>Solución al interrogante</w:t>
      </w:r>
      <w:r w:rsidR="00D156A5">
        <w:rPr>
          <w:rFonts w:ascii="Arial" w:hAnsi="Arial" w:cs="Arial"/>
          <w:b/>
          <w:sz w:val="24"/>
          <w:szCs w:val="24"/>
        </w:rPr>
        <w:t xml:space="preserve"> planteado</w:t>
      </w:r>
    </w:p>
    <w:p w:rsidR="007F1F65" w:rsidRPr="008E0CBF" w:rsidRDefault="007F1F65" w:rsidP="00D156A5">
      <w:pPr>
        <w:pStyle w:val="Textoindependiente"/>
        <w:spacing w:line="276" w:lineRule="auto"/>
        <w:contextualSpacing/>
        <w:rPr>
          <w:iCs/>
          <w:szCs w:val="24"/>
        </w:rPr>
      </w:pPr>
      <w:r w:rsidRPr="008E0CBF">
        <w:rPr>
          <w:iCs/>
          <w:szCs w:val="24"/>
        </w:rPr>
        <w:t>Con</w:t>
      </w:r>
      <w:r w:rsidR="00D156A5">
        <w:rPr>
          <w:iCs/>
          <w:szCs w:val="24"/>
        </w:rPr>
        <w:t xml:space="preserve"> el propósito de dar solución al</w:t>
      </w:r>
      <w:r w:rsidRPr="008E0CBF">
        <w:rPr>
          <w:iCs/>
          <w:szCs w:val="24"/>
        </w:rPr>
        <w:t xml:space="preserve"> </w:t>
      </w:r>
      <w:r w:rsidR="00681A5C">
        <w:rPr>
          <w:iCs/>
          <w:szCs w:val="24"/>
        </w:rPr>
        <w:t xml:space="preserve">anterior </w:t>
      </w:r>
      <w:r w:rsidRPr="008E0CBF">
        <w:rPr>
          <w:iCs/>
          <w:szCs w:val="24"/>
        </w:rPr>
        <w:t>interrogante, se considera necesario precisar, los siguientes aspectos:</w:t>
      </w:r>
    </w:p>
    <w:p w:rsidR="007F1F65" w:rsidRPr="008E0CBF" w:rsidRDefault="007F1F65" w:rsidP="00D156A5">
      <w:pPr>
        <w:pStyle w:val="Textoindependiente"/>
        <w:spacing w:line="276" w:lineRule="auto"/>
        <w:ind w:right="284"/>
        <w:contextualSpacing/>
        <w:rPr>
          <w:b/>
          <w:szCs w:val="24"/>
          <w:lang w:val="es-CO"/>
        </w:rPr>
      </w:pPr>
    </w:p>
    <w:p w:rsidR="005C3CA7" w:rsidRDefault="00031EF4" w:rsidP="00D156A5">
      <w:pPr>
        <w:pStyle w:val="Textoindependiente"/>
        <w:spacing w:line="276" w:lineRule="auto"/>
        <w:ind w:right="284"/>
        <w:contextualSpacing/>
        <w:rPr>
          <w:b/>
          <w:szCs w:val="24"/>
          <w:lang w:val="es-CO"/>
        </w:rPr>
      </w:pPr>
      <w:r>
        <w:rPr>
          <w:b/>
          <w:szCs w:val="24"/>
          <w:lang w:val="es-CO"/>
        </w:rPr>
        <w:t xml:space="preserve">2.1. </w:t>
      </w:r>
      <w:r w:rsidR="005C3CA7">
        <w:rPr>
          <w:b/>
          <w:szCs w:val="24"/>
          <w:lang w:val="es-CO"/>
        </w:rPr>
        <w:t>De</w:t>
      </w:r>
      <w:r w:rsidR="00D156A5">
        <w:rPr>
          <w:b/>
          <w:szCs w:val="24"/>
          <w:lang w:val="es-CO"/>
        </w:rPr>
        <w:t xml:space="preserve">l Régimen de </w:t>
      </w:r>
      <w:r w:rsidR="005C3CA7">
        <w:rPr>
          <w:b/>
          <w:szCs w:val="24"/>
          <w:lang w:val="es-CO"/>
        </w:rPr>
        <w:t>Transición</w:t>
      </w:r>
    </w:p>
    <w:p w:rsidR="00681A5C" w:rsidRDefault="00681A5C" w:rsidP="00E41BB1">
      <w:pPr>
        <w:pStyle w:val="Textoindependiente"/>
        <w:spacing w:line="276" w:lineRule="auto"/>
        <w:ind w:right="284"/>
        <w:contextualSpacing/>
        <w:rPr>
          <w:b/>
          <w:szCs w:val="24"/>
          <w:lang w:val="es-CO"/>
        </w:rPr>
      </w:pPr>
    </w:p>
    <w:p w:rsidR="00FF5F2F" w:rsidRDefault="00031EF4" w:rsidP="000C0532">
      <w:pPr>
        <w:pStyle w:val="Textoindependiente"/>
        <w:spacing w:line="276" w:lineRule="auto"/>
        <w:contextualSpacing/>
        <w:rPr>
          <w:b/>
          <w:szCs w:val="24"/>
          <w:lang w:val="es-CO"/>
        </w:rPr>
      </w:pPr>
      <w:r>
        <w:rPr>
          <w:b/>
          <w:szCs w:val="24"/>
          <w:lang w:val="es-CO"/>
        </w:rPr>
        <w:t xml:space="preserve">2.1.1. </w:t>
      </w:r>
      <w:r w:rsidRPr="001E3706">
        <w:rPr>
          <w:b/>
          <w:color w:val="000000"/>
          <w:szCs w:val="24"/>
          <w:shd w:val="clear" w:color="auto" w:fill="FFFFFF"/>
          <w:lang w:val="es-ES"/>
        </w:rPr>
        <w:t>Fundamento jurídico</w:t>
      </w:r>
    </w:p>
    <w:p w:rsidR="00E41BB1" w:rsidRDefault="00D156A5" w:rsidP="00E41BB1">
      <w:pPr>
        <w:pStyle w:val="NormalWeb"/>
        <w:shd w:val="clear" w:color="auto" w:fill="FFFFFF"/>
        <w:spacing w:line="276" w:lineRule="auto"/>
        <w:contextualSpacing/>
        <w:jc w:val="both"/>
        <w:rPr>
          <w:rFonts w:ascii="Arial" w:hAnsi="Arial" w:cs="Arial"/>
          <w:color w:val="000000"/>
          <w:shd w:val="clear" w:color="auto" w:fill="FFFFFF"/>
        </w:rPr>
      </w:pPr>
      <w:r w:rsidRPr="00D156A5">
        <w:rPr>
          <w:rFonts w:ascii="Arial" w:hAnsi="Arial" w:cs="Arial"/>
          <w:bCs/>
          <w:color w:val="000000"/>
        </w:rPr>
        <w:t xml:space="preserve">De conformidad con el contenido del artículo 36 de la Ley 100 de 1993, </w:t>
      </w:r>
      <w:r>
        <w:rPr>
          <w:rFonts w:ascii="Arial" w:hAnsi="Arial" w:cs="Arial"/>
          <w:bCs/>
          <w:color w:val="000000"/>
        </w:rPr>
        <w:t xml:space="preserve">el régimen de transición </w:t>
      </w:r>
      <w:r w:rsidRPr="00D156A5">
        <w:rPr>
          <w:rFonts w:ascii="Arial" w:hAnsi="Arial" w:cs="Arial"/>
          <w:bCs/>
          <w:color w:val="000000"/>
        </w:rPr>
        <w:t xml:space="preserve">tiene como finalidad conservar los requisitos de la normativa anterior a la que se encuentren afiliados </w:t>
      </w:r>
      <w:r w:rsidRPr="00D156A5">
        <w:rPr>
          <w:rFonts w:ascii="Arial" w:hAnsi="Arial" w:cs="Arial"/>
          <w:color w:val="000000"/>
          <w:shd w:val="clear" w:color="auto" w:fill="FFFFFF"/>
        </w:rPr>
        <w:t>las personas que al momento de entrar en vigencia el sistema tengan treinta y cinco (35) o más años de edad si son mujeres o cuarenta (40) o más años de edad si son hombres, o quince (15) o más años de servicios cotizados</w:t>
      </w:r>
      <w:r>
        <w:rPr>
          <w:rFonts w:ascii="Arial" w:hAnsi="Arial" w:cs="Arial"/>
          <w:color w:val="000000"/>
          <w:shd w:val="clear" w:color="auto" w:fill="FFFFFF"/>
        </w:rPr>
        <w:t xml:space="preserve">, </w:t>
      </w:r>
      <w:r w:rsidRPr="00D156A5">
        <w:rPr>
          <w:rFonts w:ascii="Arial" w:hAnsi="Arial" w:cs="Arial"/>
          <w:bCs/>
          <w:color w:val="000000"/>
        </w:rPr>
        <w:t xml:space="preserve">en relación con la </w:t>
      </w:r>
      <w:r w:rsidRPr="00D156A5">
        <w:rPr>
          <w:rFonts w:ascii="Arial" w:hAnsi="Arial" w:cs="Arial"/>
          <w:color w:val="000000"/>
          <w:shd w:val="clear" w:color="auto" w:fill="FFFFFF"/>
        </w:rPr>
        <w:t>edad para acceder a la pensión de vejez, el tiempo de servicio o el número de semanas cotizadas, y el monto de la pensión de vejez</w:t>
      </w:r>
      <w:r>
        <w:rPr>
          <w:rFonts w:ascii="Arial" w:hAnsi="Arial" w:cs="Arial"/>
          <w:color w:val="000000"/>
          <w:shd w:val="clear" w:color="auto" w:fill="FFFFFF"/>
        </w:rPr>
        <w:t>.</w:t>
      </w:r>
    </w:p>
    <w:p w:rsidR="00E41BB1" w:rsidRDefault="00E41BB1" w:rsidP="00E41BB1">
      <w:pPr>
        <w:pStyle w:val="NormalWeb"/>
        <w:shd w:val="clear" w:color="auto" w:fill="FFFFFF"/>
        <w:spacing w:line="276" w:lineRule="auto"/>
        <w:contextualSpacing/>
        <w:jc w:val="both"/>
        <w:rPr>
          <w:rFonts w:ascii="Arial" w:hAnsi="Arial" w:cs="Arial"/>
          <w:color w:val="000000"/>
          <w:shd w:val="clear" w:color="auto" w:fill="FFFFFF"/>
        </w:rPr>
      </w:pPr>
    </w:p>
    <w:p w:rsidR="00E41BB1" w:rsidRDefault="00E41BB1" w:rsidP="00E41BB1">
      <w:pPr>
        <w:pStyle w:val="NormalWeb"/>
        <w:shd w:val="clear" w:color="auto" w:fill="FFFFFF"/>
        <w:spacing w:line="276" w:lineRule="auto"/>
        <w:contextualSpacing/>
        <w:jc w:val="both"/>
        <w:rPr>
          <w:rFonts w:ascii="Arial" w:hAnsi="Arial" w:cs="Arial"/>
          <w:color w:val="000000"/>
          <w:shd w:val="clear" w:color="auto" w:fill="FFFFFF"/>
        </w:rPr>
      </w:pPr>
      <w:r>
        <w:rPr>
          <w:rFonts w:ascii="Arial" w:hAnsi="Arial" w:cs="Arial"/>
          <w:color w:val="000000"/>
          <w:shd w:val="clear" w:color="auto" w:fill="FFFFFF"/>
        </w:rPr>
        <w:t>Ha sido línea constante de la Sala de Casación Laboral de la Corte Suprema de Justicia</w:t>
      </w:r>
      <w:r w:rsidR="004173B1">
        <w:rPr>
          <w:rStyle w:val="Refdenotaalpie"/>
          <w:rFonts w:ascii="Arial" w:hAnsi="Arial" w:cs="Arial"/>
          <w:color w:val="000000"/>
          <w:shd w:val="clear" w:color="auto" w:fill="FFFFFF"/>
        </w:rPr>
        <w:footnoteReference w:id="1"/>
      </w:r>
      <w:r>
        <w:rPr>
          <w:rFonts w:ascii="Arial" w:hAnsi="Arial" w:cs="Arial"/>
          <w:color w:val="000000"/>
          <w:shd w:val="clear" w:color="auto" w:fill="FFFFFF"/>
        </w:rPr>
        <w:t xml:space="preserve"> y de esta Corporación</w:t>
      </w:r>
      <w:r w:rsidR="004173B1">
        <w:rPr>
          <w:rStyle w:val="Refdenotaalpie"/>
          <w:rFonts w:ascii="Arial" w:hAnsi="Arial" w:cs="Arial"/>
          <w:color w:val="000000"/>
          <w:shd w:val="clear" w:color="auto" w:fill="FFFFFF"/>
        </w:rPr>
        <w:footnoteReference w:id="2"/>
      </w:r>
      <w:r>
        <w:rPr>
          <w:rFonts w:ascii="Arial" w:hAnsi="Arial" w:cs="Arial"/>
          <w:color w:val="000000"/>
          <w:shd w:val="clear" w:color="auto" w:fill="FFFFFF"/>
        </w:rPr>
        <w:t xml:space="preserve"> que para la aplicación de una norma anterior a la Ley 100 de 1993, el afiliado además de cumplir con las exigencias del referido artículo 36 y hoy en día del acto legislativo 01 de 2005, debe encontrarse afiliado con anterioridad al 1° de abril de 1994 a alguno de los regímenes vigentes para ese momento, ci</w:t>
      </w:r>
      <w:r w:rsidR="00114071">
        <w:rPr>
          <w:rFonts w:ascii="Arial" w:hAnsi="Arial" w:cs="Arial"/>
          <w:color w:val="000000"/>
          <w:shd w:val="clear" w:color="auto" w:fill="FFFFFF"/>
        </w:rPr>
        <w:t>rcunstancia que es apenas obvia</w:t>
      </w:r>
      <w:r>
        <w:rPr>
          <w:rFonts w:ascii="Arial" w:hAnsi="Arial" w:cs="Arial"/>
          <w:color w:val="000000"/>
          <w:shd w:val="clear" w:color="auto" w:fill="FFFFFF"/>
        </w:rPr>
        <w:t xml:space="preserve"> para poder determinar cuáles son los requisitos que deben resguardarse por el cambio de legislación.</w:t>
      </w:r>
    </w:p>
    <w:p w:rsidR="00E41BB1" w:rsidRPr="00E41BB1" w:rsidRDefault="00E41BB1" w:rsidP="00E41BB1">
      <w:pPr>
        <w:pStyle w:val="Textoindependiente21"/>
        <w:spacing w:line="276" w:lineRule="auto"/>
        <w:contextualSpacing/>
        <w:rPr>
          <w:rFonts w:cs="Arial"/>
          <w:b w:val="0"/>
          <w:sz w:val="24"/>
          <w:szCs w:val="24"/>
        </w:rPr>
      </w:pPr>
      <w:r w:rsidRPr="00E41BB1">
        <w:rPr>
          <w:rFonts w:cs="Arial"/>
          <w:b w:val="0"/>
          <w:sz w:val="24"/>
          <w:szCs w:val="24"/>
        </w:rPr>
        <w:t xml:space="preserve">Dicho en otros términos, quienes se vincularon con posterioridad al nuevo estatuto de la Seguridad Social, Ley 100 de 1993, sin haber efectuado aportes al sistema anterior, mal podrían solicitar que se les respete y aplique un régimen al cual nunca pertenecieron.  </w:t>
      </w:r>
    </w:p>
    <w:p w:rsidR="00D156A5" w:rsidRDefault="00D156A5" w:rsidP="007F3B49">
      <w:pPr>
        <w:shd w:val="clear" w:color="auto" w:fill="FFFFFF"/>
        <w:tabs>
          <w:tab w:val="left" w:pos="5197"/>
        </w:tabs>
        <w:spacing w:line="276" w:lineRule="auto"/>
        <w:ind w:firstLine="851"/>
        <w:contextualSpacing/>
        <w:jc w:val="both"/>
        <w:rPr>
          <w:rFonts w:ascii="Arial" w:hAnsi="Arial" w:cs="Arial"/>
          <w:color w:val="000000"/>
          <w:szCs w:val="24"/>
          <w:lang w:eastAsia="es-CO"/>
        </w:rPr>
      </w:pPr>
    </w:p>
    <w:p w:rsidR="00031EF4" w:rsidRPr="009D7B62" w:rsidRDefault="00031EF4" w:rsidP="007F3B49">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2.1.2. Fundamento fáctico</w:t>
      </w:r>
      <w:r w:rsidRPr="009D7B62">
        <w:rPr>
          <w:b/>
          <w:color w:val="000000"/>
          <w:szCs w:val="24"/>
          <w:shd w:val="clear" w:color="auto" w:fill="FFFFFF"/>
          <w:lang w:val="es-ES"/>
        </w:rPr>
        <w:t>:</w:t>
      </w:r>
    </w:p>
    <w:p w:rsidR="00031EF4" w:rsidRDefault="00031EF4" w:rsidP="007F3B49">
      <w:pPr>
        <w:shd w:val="clear" w:color="auto" w:fill="FFFFFF"/>
        <w:tabs>
          <w:tab w:val="left" w:pos="5197"/>
        </w:tabs>
        <w:spacing w:line="276" w:lineRule="auto"/>
        <w:ind w:firstLine="851"/>
        <w:contextualSpacing/>
        <w:jc w:val="both"/>
        <w:rPr>
          <w:rFonts w:ascii="Arial" w:hAnsi="Arial" w:cs="Arial"/>
          <w:color w:val="000000"/>
          <w:szCs w:val="24"/>
          <w:lang w:eastAsia="es-CO"/>
        </w:rPr>
      </w:pPr>
    </w:p>
    <w:p w:rsidR="00F26C18" w:rsidRDefault="00F26C18" w:rsidP="007F3B49">
      <w:pPr>
        <w:shd w:val="clear" w:color="auto" w:fill="FFFFFF"/>
        <w:tabs>
          <w:tab w:val="left" w:pos="5197"/>
        </w:tabs>
        <w:spacing w:line="276" w:lineRule="auto"/>
        <w:contextualSpacing/>
        <w:jc w:val="both"/>
        <w:rPr>
          <w:rFonts w:ascii="Arial" w:hAnsi="Arial"/>
          <w:szCs w:val="24"/>
        </w:rPr>
      </w:pPr>
      <w:r>
        <w:rPr>
          <w:rFonts w:ascii="Arial" w:hAnsi="Arial"/>
          <w:szCs w:val="24"/>
        </w:rPr>
        <w:lastRenderedPageBreak/>
        <w:t>De conformidad con la copia de la cédula de ciudadanía visible a folio 11 del expediente, la demandante nació el 8 de septiembre de 1953 por lo que para el 1º de abril de 1994 tenía cumplidos 40 años de edad, lo que en principio la hace beneficiaria del régimen de transición previsto en el artículo 36 de la ley 100 de 1993.</w:t>
      </w:r>
    </w:p>
    <w:p w:rsidR="00F26C18" w:rsidRDefault="00F26C18" w:rsidP="007F3B49">
      <w:pPr>
        <w:shd w:val="clear" w:color="auto" w:fill="FFFFFF"/>
        <w:tabs>
          <w:tab w:val="left" w:pos="5197"/>
        </w:tabs>
        <w:spacing w:line="276" w:lineRule="auto"/>
        <w:contextualSpacing/>
        <w:jc w:val="both"/>
        <w:rPr>
          <w:rFonts w:ascii="Arial" w:hAnsi="Arial" w:cs="Arial"/>
          <w:color w:val="000000"/>
          <w:szCs w:val="24"/>
          <w:lang w:eastAsia="es-CO"/>
        </w:rPr>
      </w:pPr>
    </w:p>
    <w:p w:rsidR="00D56DAA" w:rsidRDefault="00F26C18" w:rsidP="007F3B49">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Ahora</w:t>
      </w:r>
      <w:r w:rsidR="00E41BB1">
        <w:rPr>
          <w:rFonts w:ascii="Arial" w:hAnsi="Arial" w:cs="Arial"/>
          <w:color w:val="000000"/>
          <w:szCs w:val="24"/>
          <w:lang w:eastAsia="es-CO"/>
        </w:rPr>
        <w:t xml:space="preserve">, revisadas las historias laborales allegadas al infolio –fls. 10 y s.s. y 55 y s.s.-, se advierte que la primera vinculación al régimen de seguridad social por parte de la señora </w:t>
      </w:r>
      <w:r w:rsidR="00484DAE">
        <w:rPr>
          <w:rFonts w:ascii="Arial" w:hAnsi="Arial" w:cs="Arial"/>
          <w:color w:val="000000"/>
          <w:szCs w:val="24"/>
          <w:lang w:eastAsia="es-CO"/>
        </w:rPr>
        <w:t>Hincapié</w:t>
      </w:r>
      <w:r w:rsidR="00E41BB1">
        <w:rPr>
          <w:rFonts w:ascii="Arial" w:hAnsi="Arial" w:cs="Arial"/>
          <w:color w:val="000000"/>
          <w:szCs w:val="24"/>
          <w:lang w:eastAsia="es-CO"/>
        </w:rPr>
        <w:t xml:space="preserve"> Zuleta data del año 1997, por lo que es evidente que </w:t>
      </w:r>
      <w:r w:rsidR="000C0532">
        <w:rPr>
          <w:rFonts w:ascii="Arial" w:hAnsi="Arial" w:cs="Arial"/>
          <w:color w:val="000000"/>
          <w:szCs w:val="24"/>
          <w:lang w:eastAsia="es-CO"/>
        </w:rPr>
        <w:t>inc</w:t>
      </w:r>
      <w:r w:rsidR="00E41BB1">
        <w:rPr>
          <w:rFonts w:ascii="Arial" w:hAnsi="Arial" w:cs="Arial"/>
          <w:color w:val="000000"/>
          <w:szCs w:val="24"/>
          <w:lang w:eastAsia="es-CO"/>
        </w:rPr>
        <w:t>umple el requisito indicado</w:t>
      </w:r>
      <w:r>
        <w:rPr>
          <w:rFonts w:ascii="Arial" w:hAnsi="Arial" w:cs="Arial"/>
          <w:color w:val="000000"/>
          <w:szCs w:val="24"/>
          <w:lang w:eastAsia="es-CO"/>
        </w:rPr>
        <w:t xml:space="preserve"> líneas atrás y por tanto, le es imposible beneficiarse del régimen de transición pretendido</w:t>
      </w:r>
      <w:r w:rsidR="00E41BB1">
        <w:rPr>
          <w:rFonts w:ascii="Arial" w:hAnsi="Arial" w:cs="Arial"/>
          <w:color w:val="000000"/>
          <w:szCs w:val="24"/>
          <w:lang w:eastAsia="es-CO"/>
        </w:rPr>
        <w:t>.</w:t>
      </w:r>
    </w:p>
    <w:p w:rsidR="00E41BB1" w:rsidRDefault="00E41BB1" w:rsidP="007F3B49">
      <w:pPr>
        <w:shd w:val="clear" w:color="auto" w:fill="FFFFFF"/>
        <w:tabs>
          <w:tab w:val="left" w:pos="5197"/>
        </w:tabs>
        <w:spacing w:line="276" w:lineRule="auto"/>
        <w:contextualSpacing/>
        <w:jc w:val="both"/>
        <w:rPr>
          <w:rFonts w:ascii="Arial" w:hAnsi="Arial" w:cs="Arial"/>
          <w:color w:val="000000"/>
          <w:szCs w:val="24"/>
          <w:lang w:eastAsia="es-CO"/>
        </w:rPr>
      </w:pPr>
    </w:p>
    <w:p w:rsidR="00F26C18" w:rsidRPr="00F26C18" w:rsidRDefault="00F26C18" w:rsidP="000C0532">
      <w:pPr>
        <w:shd w:val="clear" w:color="auto" w:fill="FFFFFF"/>
        <w:spacing w:line="276" w:lineRule="auto"/>
        <w:jc w:val="both"/>
        <w:rPr>
          <w:rFonts w:ascii="Arial" w:hAnsi="Arial" w:cs="Arial"/>
          <w:bCs/>
          <w:color w:val="000000"/>
          <w:szCs w:val="24"/>
          <w:lang w:eastAsia="es-CO"/>
        </w:rPr>
      </w:pPr>
      <w:r w:rsidRPr="00F26C18">
        <w:rPr>
          <w:rFonts w:ascii="Arial" w:hAnsi="Arial" w:cs="Arial"/>
          <w:bCs/>
          <w:color w:val="000000"/>
          <w:szCs w:val="24"/>
          <w:lang w:eastAsia="es-CO"/>
        </w:rPr>
        <w:t xml:space="preserve">En este orden de ideas, al </w:t>
      </w:r>
      <w:r w:rsidR="000C0532">
        <w:rPr>
          <w:rFonts w:ascii="Arial" w:hAnsi="Arial" w:cs="Arial"/>
          <w:bCs/>
          <w:color w:val="000000"/>
          <w:szCs w:val="24"/>
          <w:lang w:eastAsia="es-CO"/>
        </w:rPr>
        <w:t>ser inadmisible el beneficio</w:t>
      </w:r>
      <w:r w:rsidRPr="00F26C18">
        <w:rPr>
          <w:rFonts w:ascii="Arial" w:hAnsi="Arial" w:cs="Arial"/>
          <w:bCs/>
          <w:color w:val="000000"/>
          <w:szCs w:val="24"/>
          <w:lang w:eastAsia="es-CO"/>
        </w:rPr>
        <w:t xml:space="preserve"> </w:t>
      </w:r>
      <w:r w:rsidR="000C0532">
        <w:rPr>
          <w:rFonts w:ascii="Arial" w:hAnsi="Arial" w:cs="Arial"/>
          <w:bCs/>
          <w:color w:val="000000"/>
          <w:szCs w:val="24"/>
          <w:lang w:eastAsia="es-CO"/>
        </w:rPr>
        <w:t>transicional</w:t>
      </w:r>
      <w:r w:rsidRPr="00F26C18">
        <w:rPr>
          <w:rFonts w:ascii="Arial" w:hAnsi="Arial" w:cs="Arial"/>
          <w:bCs/>
          <w:color w:val="000000"/>
          <w:szCs w:val="24"/>
          <w:lang w:eastAsia="es-CO"/>
        </w:rPr>
        <w:t xml:space="preserve">, es necesario acudir a los postulados de la Ley 100 de 1993 a efectos de determinar si bajo su amparo puede acceder a la pensión de vejez, </w:t>
      </w:r>
      <w:r w:rsidR="000C0532">
        <w:rPr>
          <w:rFonts w:ascii="Arial" w:hAnsi="Arial" w:cs="Arial"/>
          <w:bCs/>
          <w:color w:val="000000"/>
          <w:szCs w:val="24"/>
          <w:lang w:eastAsia="es-CO"/>
        </w:rPr>
        <w:t xml:space="preserve">pero </w:t>
      </w:r>
      <w:r w:rsidRPr="00F26C18">
        <w:rPr>
          <w:rFonts w:ascii="Arial" w:hAnsi="Arial" w:cs="Arial"/>
          <w:bCs/>
          <w:color w:val="000000"/>
          <w:szCs w:val="24"/>
          <w:lang w:eastAsia="es-CO"/>
        </w:rPr>
        <w:t xml:space="preserve">se advierte que </w:t>
      </w:r>
      <w:r w:rsidR="000C0532">
        <w:rPr>
          <w:rFonts w:ascii="Arial" w:hAnsi="Arial" w:cs="Arial"/>
          <w:bCs/>
          <w:color w:val="000000"/>
          <w:szCs w:val="24"/>
          <w:lang w:eastAsia="es-CO"/>
        </w:rPr>
        <w:t xml:space="preserve">la demandante </w:t>
      </w:r>
      <w:r w:rsidRPr="00F26C18">
        <w:rPr>
          <w:rFonts w:ascii="Arial" w:hAnsi="Arial" w:cs="Arial"/>
          <w:bCs/>
          <w:color w:val="000000"/>
          <w:szCs w:val="24"/>
          <w:lang w:eastAsia="es-CO"/>
        </w:rPr>
        <w:t>en toda su vida laboral cuenta con 758,57 semanas las que notoriamente son insuficientes de acuerdo con las exigencias del artículo 33</w:t>
      </w:r>
      <w:r w:rsidRPr="000C0532">
        <w:rPr>
          <w:rFonts w:ascii="Arial" w:hAnsi="Arial" w:cs="Arial"/>
          <w:bCs/>
          <w:i/>
          <w:color w:val="000000"/>
          <w:szCs w:val="24"/>
          <w:lang w:eastAsia="es-CO"/>
        </w:rPr>
        <w:t xml:space="preserve"> ibídem</w:t>
      </w:r>
      <w:r w:rsidRPr="00F26C18">
        <w:rPr>
          <w:rFonts w:ascii="Arial" w:hAnsi="Arial" w:cs="Arial"/>
          <w:bCs/>
          <w:color w:val="000000"/>
          <w:szCs w:val="24"/>
          <w:lang w:eastAsia="es-CO"/>
        </w:rPr>
        <w:t>, modificado por el artículo 9 de la Ley 797 de 2003.</w:t>
      </w:r>
    </w:p>
    <w:p w:rsidR="00E41BB1" w:rsidRPr="00D56DAA" w:rsidRDefault="00E41BB1" w:rsidP="007F3B49">
      <w:pPr>
        <w:shd w:val="clear" w:color="auto" w:fill="FFFFFF"/>
        <w:tabs>
          <w:tab w:val="left" w:pos="5197"/>
        </w:tabs>
        <w:spacing w:line="276" w:lineRule="auto"/>
        <w:contextualSpacing/>
        <w:jc w:val="both"/>
        <w:rPr>
          <w:rFonts w:ascii="Arial" w:hAnsi="Arial" w:cs="Arial"/>
          <w:b/>
          <w:color w:val="000000"/>
          <w:szCs w:val="24"/>
          <w:lang w:eastAsia="es-CO"/>
        </w:rPr>
      </w:pPr>
    </w:p>
    <w:p w:rsidR="003C7B9B" w:rsidRDefault="003C7B9B" w:rsidP="00114071">
      <w:pPr>
        <w:pStyle w:val="Textoindependiente"/>
        <w:spacing w:line="276" w:lineRule="auto"/>
        <w:contextualSpacing/>
        <w:jc w:val="center"/>
        <w:rPr>
          <w:szCs w:val="24"/>
        </w:rPr>
      </w:pPr>
      <w:r w:rsidRPr="003D09CF">
        <w:rPr>
          <w:b/>
          <w:szCs w:val="24"/>
        </w:rPr>
        <w:t>CONCLUSIÓN</w:t>
      </w:r>
    </w:p>
    <w:p w:rsidR="00F26C18" w:rsidRDefault="00F26C18" w:rsidP="00F26C18">
      <w:pPr>
        <w:spacing w:line="276" w:lineRule="auto"/>
        <w:jc w:val="both"/>
        <w:rPr>
          <w:rFonts w:ascii="Arial" w:hAnsi="Arial"/>
          <w:szCs w:val="24"/>
        </w:rPr>
      </w:pPr>
      <w:r>
        <w:rPr>
          <w:rFonts w:ascii="Arial" w:hAnsi="Arial"/>
          <w:szCs w:val="24"/>
        </w:rPr>
        <w:t>Por lo expuesto se confirmará la sentencia proferida por el Juzgado Tercero Laboral del Cir</w:t>
      </w:r>
      <w:r w:rsidR="00114071">
        <w:rPr>
          <w:rFonts w:ascii="Arial" w:hAnsi="Arial"/>
          <w:szCs w:val="24"/>
        </w:rPr>
        <w:t>cuito el 18 de noviembre de 2015</w:t>
      </w:r>
      <w:r>
        <w:rPr>
          <w:rFonts w:ascii="Arial" w:hAnsi="Arial"/>
          <w:szCs w:val="24"/>
        </w:rPr>
        <w:t>.</w:t>
      </w:r>
    </w:p>
    <w:p w:rsidR="001365C6" w:rsidRDefault="001365C6" w:rsidP="007F3B49">
      <w:pPr>
        <w:spacing w:line="276" w:lineRule="auto"/>
        <w:ind w:firstLine="708"/>
        <w:contextualSpacing/>
        <w:jc w:val="both"/>
        <w:rPr>
          <w:rFonts w:ascii="Arial" w:hAnsi="Arial" w:cs="Arial"/>
          <w:szCs w:val="24"/>
        </w:rPr>
      </w:pPr>
    </w:p>
    <w:p w:rsidR="00EA3CA8" w:rsidRDefault="00565E83" w:rsidP="007F3B49">
      <w:pPr>
        <w:spacing w:line="276" w:lineRule="auto"/>
        <w:contextualSpacing/>
        <w:jc w:val="both"/>
        <w:rPr>
          <w:rFonts w:ascii="Arial" w:hAnsi="Arial" w:cs="Arial"/>
          <w:szCs w:val="24"/>
        </w:rPr>
      </w:pPr>
      <w:r w:rsidRPr="00D578CB">
        <w:rPr>
          <w:rFonts w:ascii="Arial" w:hAnsi="Arial" w:cs="Arial"/>
          <w:szCs w:val="24"/>
        </w:rPr>
        <w:t xml:space="preserve">Costas en </w:t>
      </w:r>
      <w:r w:rsidR="0055606A">
        <w:rPr>
          <w:rFonts w:ascii="Arial" w:hAnsi="Arial" w:cs="Arial"/>
          <w:szCs w:val="24"/>
        </w:rPr>
        <w:t xml:space="preserve">esta instancia </w:t>
      </w:r>
      <w:r w:rsidR="00F26C18">
        <w:rPr>
          <w:rFonts w:ascii="Arial" w:hAnsi="Arial" w:cs="Arial"/>
          <w:szCs w:val="24"/>
        </w:rPr>
        <w:t>no se causaron por conocerse la decisión en virtud del grado jurisdiccional de consulta ordenado a favor de la parte actora.</w:t>
      </w:r>
    </w:p>
    <w:p w:rsidR="00F26C18" w:rsidRDefault="00F26C18" w:rsidP="007F3B49">
      <w:pPr>
        <w:spacing w:line="276" w:lineRule="auto"/>
        <w:contextualSpacing/>
        <w:jc w:val="both"/>
        <w:rPr>
          <w:rFonts w:ascii="Arial" w:hAnsi="Arial" w:cs="Arial"/>
          <w:szCs w:val="24"/>
        </w:rPr>
      </w:pPr>
    </w:p>
    <w:p w:rsidR="0061458A" w:rsidRDefault="00256248" w:rsidP="007F3B49">
      <w:pPr>
        <w:pStyle w:val="Prrafodelista2"/>
        <w:spacing w:after="0"/>
        <w:ind w:left="0"/>
        <w:jc w:val="center"/>
        <w:rPr>
          <w:rFonts w:ascii="Arial" w:hAnsi="Arial" w:cs="Arial"/>
          <w:b/>
          <w:sz w:val="24"/>
          <w:szCs w:val="24"/>
        </w:rPr>
      </w:pPr>
      <w:r w:rsidRPr="00256248">
        <w:rPr>
          <w:rFonts w:ascii="Arial" w:hAnsi="Arial" w:cs="Arial"/>
          <w:b/>
          <w:sz w:val="24"/>
          <w:szCs w:val="24"/>
        </w:rPr>
        <w:t>DECISIÓN</w:t>
      </w:r>
    </w:p>
    <w:p w:rsidR="00226D5F" w:rsidRPr="00D578CB" w:rsidRDefault="00226D5F" w:rsidP="007F3B49">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F22BB5">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D578CB" w:rsidRPr="00D578CB" w:rsidRDefault="00D578CB" w:rsidP="007F3B49">
      <w:pPr>
        <w:pStyle w:val="Prrafodelista2"/>
        <w:spacing w:after="0"/>
        <w:ind w:left="0" w:firstLine="708"/>
        <w:jc w:val="both"/>
        <w:rPr>
          <w:rFonts w:ascii="Arial" w:hAnsi="Arial" w:cs="Arial"/>
          <w:sz w:val="24"/>
          <w:szCs w:val="24"/>
        </w:rPr>
      </w:pPr>
    </w:p>
    <w:p w:rsidR="00226D5F" w:rsidRPr="00D578CB" w:rsidRDefault="00D578CB" w:rsidP="007F3B49">
      <w:pPr>
        <w:spacing w:line="276" w:lineRule="auto"/>
        <w:contextualSpacing/>
        <w:jc w:val="center"/>
        <w:rPr>
          <w:rFonts w:ascii="Arial" w:hAnsi="Arial" w:cs="Arial"/>
          <w:b/>
          <w:szCs w:val="24"/>
        </w:rPr>
      </w:pPr>
      <w:r w:rsidRPr="00D578CB">
        <w:rPr>
          <w:rFonts w:ascii="Arial" w:hAnsi="Arial" w:cs="Arial"/>
          <w:b/>
          <w:szCs w:val="24"/>
        </w:rPr>
        <w:t>RESUELVE</w:t>
      </w:r>
    </w:p>
    <w:p w:rsidR="00226D5F" w:rsidRPr="00D578CB" w:rsidRDefault="00226D5F" w:rsidP="007F3B49">
      <w:pPr>
        <w:pStyle w:val="Sinespaciado"/>
        <w:spacing w:line="276" w:lineRule="auto"/>
        <w:contextualSpacing/>
        <w:rPr>
          <w:rFonts w:ascii="Arial" w:hAnsi="Arial" w:cs="Arial"/>
          <w:sz w:val="24"/>
          <w:szCs w:val="24"/>
        </w:rPr>
      </w:pPr>
    </w:p>
    <w:p w:rsidR="00F26C18" w:rsidRDefault="001320DB" w:rsidP="00F26C18">
      <w:pPr>
        <w:widowControl w:val="0"/>
        <w:autoSpaceDE w:val="0"/>
        <w:autoSpaceDN w:val="0"/>
        <w:adjustRightInd w:val="0"/>
        <w:spacing w:line="276" w:lineRule="auto"/>
        <w:contextualSpacing/>
        <w:jc w:val="both"/>
        <w:rPr>
          <w:rFonts w:ascii="Arial" w:hAnsi="Arial" w:cs="Arial"/>
          <w:bCs/>
          <w:iCs/>
          <w:szCs w:val="24"/>
        </w:rPr>
      </w:pPr>
      <w:r w:rsidRPr="001320DB">
        <w:rPr>
          <w:rFonts w:ascii="Arial" w:hAnsi="Arial" w:cs="Arial"/>
          <w:b/>
          <w:szCs w:val="24"/>
        </w:rPr>
        <w:t>PRIM</w:t>
      </w:r>
      <w:r w:rsidR="00121F87">
        <w:rPr>
          <w:rFonts w:ascii="Arial" w:hAnsi="Arial" w:cs="Arial"/>
          <w:b/>
          <w:szCs w:val="24"/>
        </w:rPr>
        <w:t xml:space="preserve">ERO: </w:t>
      </w:r>
      <w:r w:rsidR="001365C6">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 xml:space="preserve">proferida el </w:t>
      </w:r>
      <w:r w:rsidR="00256248">
        <w:rPr>
          <w:rFonts w:ascii="Arial" w:hAnsi="Arial" w:cs="Arial"/>
          <w:szCs w:val="24"/>
        </w:rPr>
        <w:t>1</w:t>
      </w:r>
      <w:r w:rsidR="00F26C18">
        <w:rPr>
          <w:rFonts w:ascii="Arial" w:hAnsi="Arial" w:cs="Arial"/>
          <w:szCs w:val="24"/>
        </w:rPr>
        <w:t>8</w:t>
      </w:r>
      <w:r w:rsidR="00E032A5">
        <w:rPr>
          <w:rFonts w:ascii="Arial" w:hAnsi="Arial" w:cs="Arial"/>
          <w:szCs w:val="24"/>
        </w:rPr>
        <w:t xml:space="preserve"> </w:t>
      </w:r>
      <w:r w:rsidR="00EA3CA8" w:rsidRPr="00D578CB">
        <w:rPr>
          <w:rFonts w:ascii="Arial" w:hAnsi="Arial" w:cs="Arial"/>
          <w:szCs w:val="24"/>
        </w:rPr>
        <w:t xml:space="preserve">de </w:t>
      </w:r>
      <w:r w:rsidR="00256248">
        <w:rPr>
          <w:rFonts w:ascii="Arial" w:hAnsi="Arial" w:cs="Arial"/>
          <w:szCs w:val="24"/>
        </w:rPr>
        <w:t xml:space="preserve">noviembre </w:t>
      </w:r>
      <w:r w:rsidR="00EA3CA8" w:rsidRPr="00D578CB">
        <w:rPr>
          <w:rFonts w:ascii="Arial" w:hAnsi="Arial" w:cs="Arial"/>
          <w:szCs w:val="24"/>
        </w:rPr>
        <w:t xml:space="preserve">de 2015 por el Juzgado </w:t>
      </w:r>
      <w:r w:rsidR="00F26C18">
        <w:rPr>
          <w:rFonts w:ascii="Arial" w:hAnsi="Arial" w:cs="Arial"/>
          <w:szCs w:val="24"/>
        </w:rPr>
        <w:t xml:space="preserve">Tercero </w:t>
      </w:r>
      <w:r w:rsidR="00EA3CA8" w:rsidRPr="00D578CB">
        <w:rPr>
          <w:rFonts w:ascii="Arial" w:hAnsi="Arial" w:cs="Arial"/>
          <w:szCs w:val="24"/>
        </w:rPr>
        <w:t xml:space="preserve">Laboral del Circuito de Pereira, dentro del proceso ordinario laboral propuesto por </w:t>
      </w:r>
      <w:r w:rsidR="00256248">
        <w:rPr>
          <w:rFonts w:ascii="Arial" w:hAnsi="Arial" w:cs="Arial"/>
          <w:szCs w:val="24"/>
        </w:rPr>
        <w:t>la</w:t>
      </w:r>
      <w:r w:rsidR="00EA3CA8">
        <w:rPr>
          <w:rFonts w:ascii="Arial" w:hAnsi="Arial" w:cs="Arial"/>
          <w:szCs w:val="24"/>
        </w:rPr>
        <w:t xml:space="preserve"> señor</w:t>
      </w:r>
      <w:r w:rsidR="00256248">
        <w:rPr>
          <w:rFonts w:ascii="Arial" w:hAnsi="Arial" w:cs="Arial"/>
          <w:szCs w:val="24"/>
        </w:rPr>
        <w:t>a</w:t>
      </w:r>
      <w:r w:rsidR="00EA3CA8">
        <w:rPr>
          <w:rFonts w:ascii="Arial" w:hAnsi="Arial" w:cs="Arial"/>
          <w:szCs w:val="24"/>
        </w:rPr>
        <w:t xml:space="preserve"> </w:t>
      </w:r>
      <w:r w:rsidR="00F26C18">
        <w:rPr>
          <w:rFonts w:ascii="Arial" w:hAnsi="Arial" w:cs="Arial"/>
          <w:b/>
          <w:szCs w:val="24"/>
        </w:rPr>
        <w:t xml:space="preserve">MYRIAM HINCAPIÉ ZULETA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r w:rsidR="00EA3CA8" w:rsidRPr="003440CA">
        <w:rPr>
          <w:rFonts w:ascii="Arial" w:hAnsi="Arial" w:cs="Arial"/>
          <w:b/>
          <w:bCs/>
          <w:szCs w:val="24"/>
        </w:rPr>
        <w:t>COLPENSIONES</w:t>
      </w:r>
      <w:r w:rsidR="001365C6">
        <w:rPr>
          <w:rFonts w:ascii="Arial" w:hAnsi="Arial" w:cs="Arial"/>
          <w:bCs/>
          <w:szCs w:val="24"/>
        </w:rPr>
        <w:t>, conforme a lo exp</w:t>
      </w:r>
      <w:r w:rsidR="00EA3CA8">
        <w:rPr>
          <w:rFonts w:ascii="Arial" w:hAnsi="Arial" w:cs="Arial"/>
          <w:bCs/>
          <w:iCs/>
          <w:szCs w:val="24"/>
        </w:rPr>
        <w:t>uesto en la parte motiva de esta decisión</w:t>
      </w:r>
    </w:p>
    <w:p w:rsidR="001365C6" w:rsidRDefault="003A202C" w:rsidP="00F26C18">
      <w:pPr>
        <w:widowControl w:val="0"/>
        <w:autoSpaceDE w:val="0"/>
        <w:autoSpaceDN w:val="0"/>
        <w:adjustRightInd w:val="0"/>
        <w:spacing w:line="276" w:lineRule="auto"/>
        <w:contextualSpacing/>
        <w:jc w:val="both"/>
        <w:rPr>
          <w:rFonts w:ascii="Arial" w:hAnsi="Arial" w:cs="Arial"/>
          <w:bCs/>
          <w:iCs/>
          <w:szCs w:val="24"/>
        </w:rPr>
      </w:pPr>
      <w:r>
        <w:rPr>
          <w:rFonts w:ascii="Arial" w:hAnsi="Arial" w:cs="Arial"/>
          <w:bCs/>
          <w:iCs/>
          <w:szCs w:val="24"/>
        </w:rPr>
        <w:t xml:space="preserve"> </w:t>
      </w:r>
    </w:p>
    <w:p w:rsidR="00F26C18" w:rsidRDefault="001365C6" w:rsidP="00F26C18">
      <w:pPr>
        <w:spacing w:line="276" w:lineRule="auto"/>
        <w:contextualSpacing/>
        <w:jc w:val="both"/>
        <w:rPr>
          <w:rFonts w:ascii="Arial" w:hAnsi="Arial" w:cs="Arial"/>
          <w:szCs w:val="24"/>
        </w:rPr>
      </w:pPr>
      <w:r w:rsidRPr="001365C6">
        <w:rPr>
          <w:rFonts w:ascii="Arial" w:hAnsi="Arial" w:cs="Arial"/>
          <w:b/>
          <w:bCs/>
          <w:iCs/>
          <w:szCs w:val="24"/>
        </w:rPr>
        <w:t xml:space="preserve">SEGUNDO: </w:t>
      </w:r>
      <w:r w:rsidR="00F26C18" w:rsidRPr="00D578CB">
        <w:rPr>
          <w:rFonts w:ascii="Arial" w:hAnsi="Arial" w:cs="Arial"/>
          <w:szCs w:val="24"/>
        </w:rPr>
        <w:t xml:space="preserve">Costas en </w:t>
      </w:r>
      <w:r w:rsidR="00F26C18">
        <w:rPr>
          <w:rFonts w:ascii="Arial" w:hAnsi="Arial" w:cs="Arial"/>
          <w:szCs w:val="24"/>
        </w:rPr>
        <w:t>esta instancia no se causaron por conocerse la decisión en virtud del grado jurisdiccional de consulta ordenado a favor de la parte actora.</w:t>
      </w:r>
    </w:p>
    <w:p w:rsidR="0055606A" w:rsidRPr="00A47C8D" w:rsidRDefault="0055606A" w:rsidP="007F3B49">
      <w:pPr>
        <w:widowControl w:val="0"/>
        <w:autoSpaceDE w:val="0"/>
        <w:autoSpaceDN w:val="0"/>
        <w:adjustRightInd w:val="0"/>
        <w:spacing w:line="276" w:lineRule="auto"/>
        <w:contextualSpacing/>
        <w:jc w:val="both"/>
        <w:rPr>
          <w:rFonts w:ascii="Arial" w:hAnsi="Arial" w:cs="Arial"/>
          <w:szCs w:val="24"/>
        </w:rPr>
      </w:pPr>
    </w:p>
    <w:p w:rsidR="00256248" w:rsidRDefault="00256248" w:rsidP="007F3B49">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114071" w:rsidRDefault="00114071" w:rsidP="007F3B49">
      <w:pPr>
        <w:pStyle w:val="Textoindependiente"/>
        <w:spacing w:line="276" w:lineRule="auto"/>
        <w:contextualSpacing/>
        <w:rPr>
          <w:szCs w:val="24"/>
        </w:rPr>
      </w:pPr>
      <w:bookmarkStart w:id="0" w:name="_GoBack"/>
      <w:bookmarkEnd w:id="0"/>
    </w:p>
    <w:p w:rsidR="00114071" w:rsidRPr="00A47C8D" w:rsidRDefault="00114071" w:rsidP="007F3B49">
      <w:pPr>
        <w:pStyle w:val="Textoindependiente"/>
        <w:spacing w:line="276" w:lineRule="auto"/>
        <w:contextualSpacing/>
        <w:rPr>
          <w:szCs w:val="24"/>
        </w:rPr>
      </w:pPr>
      <w:r>
        <w:rPr>
          <w:szCs w:val="24"/>
        </w:rPr>
        <w:t>Notificación surtida en estrados.</w:t>
      </w:r>
    </w:p>
    <w:p w:rsidR="00256248" w:rsidRPr="00A47C8D" w:rsidRDefault="00256248" w:rsidP="007F3B49">
      <w:pPr>
        <w:widowControl w:val="0"/>
        <w:autoSpaceDE w:val="0"/>
        <w:autoSpaceDN w:val="0"/>
        <w:adjustRightInd w:val="0"/>
        <w:spacing w:line="276" w:lineRule="auto"/>
        <w:contextualSpacing/>
        <w:jc w:val="both"/>
        <w:rPr>
          <w:rFonts w:ascii="Arial" w:hAnsi="Arial" w:cs="Arial"/>
          <w:szCs w:val="24"/>
        </w:rPr>
      </w:pPr>
    </w:p>
    <w:p w:rsidR="00256248" w:rsidRPr="00A47C8D" w:rsidRDefault="00256248" w:rsidP="007F3B49">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56248" w:rsidRDefault="00256248" w:rsidP="007F3B49">
      <w:pPr>
        <w:pStyle w:val="Sinespaciado"/>
        <w:spacing w:line="276" w:lineRule="auto"/>
        <w:contextualSpacing/>
        <w:rPr>
          <w:rFonts w:ascii="Arial" w:hAnsi="Arial" w:cs="Arial"/>
          <w:sz w:val="24"/>
          <w:szCs w:val="24"/>
          <w:lang w:val="es-ES"/>
        </w:rPr>
      </w:pPr>
    </w:p>
    <w:p w:rsidR="00256248" w:rsidRDefault="00256248" w:rsidP="007F3B49">
      <w:pPr>
        <w:pStyle w:val="Sinespaciado"/>
        <w:spacing w:line="276" w:lineRule="auto"/>
        <w:contextualSpacing/>
        <w:rPr>
          <w:rFonts w:ascii="Arial" w:hAnsi="Arial" w:cs="Arial"/>
          <w:sz w:val="24"/>
          <w:szCs w:val="24"/>
          <w:lang w:val="es-ES"/>
        </w:rPr>
      </w:pPr>
    </w:p>
    <w:p w:rsidR="00256248" w:rsidRPr="00D578CB" w:rsidRDefault="00256248" w:rsidP="007F3B49">
      <w:pPr>
        <w:pStyle w:val="Sinespaciado"/>
        <w:spacing w:line="276" w:lineRule="auto"/>
        <w:contextualSpacing/>
        <w:rPr>
          <w:rFonts w:ascii="Arial" w:hAnsi="Arial" w:cs="Arial"/>
          <w:sz w:val="24"/>
          <w:szCs w:val="24"/>
        </w:rPr>
      </w:pPr>
    </w:p>
    <w:p w:rsidR="000C0532" w:rsidRDefault="000C0532" w:rsidP="007F3B49">
      <w:pPr>
        <w:pStyle w:val="Sinespaciado"/>
        <w:spacing w:line="276" w:lineRule="auto"/>
        <w:contextualSpacing/>
        <w:jc w:val="center"/>
        <w:rPr>
          <w:rFonts w:ascii="Arial" w:hAnsi="Arial" w:cs="Arial"/>
          <w:b/>
          <w:sz w:val="24"/>
          <w:szCs w:val="24"/>
          <w:lang w:val="es-ES"/>
        </w:rPr>
      </w:pPr>
    </w:p>
    <w:p w:rsidR="00256248" w:rsidRPr="00D578CB" w:rsidRDefault="00256248" w:rsidP="007F3B49">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56248" w:rsidRPr="00D578CB" w:rsidRDefault="00256248" w:rsidP="007F3B49">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Magistrado Ponente</w:t>
      </w:r>
    </w:p>
    <w:p w:rsidR="00256248" w:rsidRPr="00D578CB" w:rsidRDefault="00256248" w:rsidP="007F3B49">
      <w:pPr>
        <w:spacing w:line="276" w:lineRule="auto"/>
        <w:ind w:firstLine="900"/>
        <w:contextualSpacing/>
        <w:jc w:val="center"/>
        <w:rPr>
          <w:rFonts w:ascii="Arial" w:hAnsi="Arial" w:cs="Arial"/>
          <w:b/>
          <w:szCs w:val="24"/>
          <w:lang w:val="es-ES"/>
        </w:rPr>
      </w:pPr>
    </w:p>
    <w:p w:rsidR="00256248" w:rsidRPr="0045273B" w:rsidRDefault="00256248" w:rsidP="007F3B49">
      <w:pPr>
        <w:pStyle w:val="Sinespaciado"/>
        <w:spacing w:line="276" w:lineRule="auto"/>
        <w:contextualSpacing/>
        <w:rPr>
          <w:rFonts w:ascii="Arial" w:hAnsi="Arial" w:cs="Arial"/>
          <w:sz w:val="23"/>
          <w:szCs w:val="23"/>
          <w:lang w:val="es-ES"/>
        </w:rPr>
      </w:pPr>
    </w:p>
    <w:p w:rsidR="00256248" w:rsidRDefault="00256248" w:rsidP="007F3B49">
      <w:pPr>
        <w:pStyle w:val="Sinespaciado"/>
        <w:spacing w:line="276" w:lineRule="auto"/>
        <w:contextualSpacing/>
        <w:rPr>
          <w:rFonts w:ascii="Arial" w:hAnsi="Arial" w:cs="Arial"/>
          <w:sz w:val="23"/>
          <w:szCs w:val="23"/>
          <w:lang w:val="es-ES"/>
        </w:rPr>
      </w:pPr>
    </w:p>
    <w:p w:rsidR="000C0532" w:rsidRDefault="000C0532" w:rsidP="007F3B49">
      <w:pPr>
        <w:pStyle w:val="Sinespaciado"/>
        <w:spacing w:line="276" w:lineRule="auto"/>
        <w:contextualSpacing/>
        <w:rPr>
          <w:rFonts w:ascii="Arial" w:hAnsi="Arial" w:cs="Arial"/>
          <w:sz w:val="23"/>
          <w:szCs w:val="23"/>
          <w:lang w:val="es-ES"/>
        </w:rPr>
      </w:pPr>
    </w:p>
    <w:p w:rsidR="000C0532" w:rsidRPr="0045273B" w:rsidRDefault="000C0532" w:rsidP="007F3B49">
      <w:pPr>
        <w:pStyle w:val="Sinespaciado"/>
        <w:spacing w:line="276" w:lineRule="auto"/>
        <w:contextualSpacing/>
        <w:rPr>
          <w:rFonts w:ascii="Arial" w:hAnsi="Arial" w:cs="Arial"/>
          <w:sz w:val="23"/>
          <w:szCs w:val="23"/>
          <w:lang w:val="es-ES"/>
        </w:rPr>
      </w:pPr>
    </w:p>
    <w:p w:rsidR="00256248" w:rsidRPr="0045273B" w:rsidRDefault="00256248" w:rsidP="007F3B49">
      <w:pPr>
        <w:spacing w:line="276" w:lineRule="auto"/>
        <w:contextualSpacing/>
        <w:jc w:val="both"/>
        <w:rPr>
          <w:rFonts w:ascii="Arial" w:hAnsi="Arial" w:cs="Arial"/>
          <w:b/>
          <w:bCs/>
          <w:iCs/>
          <w:sz w:val="23"/>
          <w:szCs w:val="23"/>
          <w:lang w:val="es-ES"/>
        </w:rPr>
      </w:pPr>
    </w:p>
    <w:p w:rsidR="00256248" w:rsidRPr="0045273B" w:rsidRDefault="00256248" w:rsidP="007F3B49">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ANA LUCÍA CAICEDO CALDERÓN                         JULIO CÉSAR SALAZAR MUÑOZ</w:t>
      </w:r>
      <w:r w:rsidRPr="0045273B">
        <w:rPr>
          <w:rFonts w:ascii="Arial" w:hAnsi="Arial" w:cs="Arial"/>
          <w:sz w:val="23"/>
          <w:szCs w:val="23"/>
          <w:lang w:val="es-ES"/>
        </w:rPr>
        <w:t xml:space="preserve"> </w:t>
      </w:r>
    </w:p>
    <w:p w:rsidR="00256248" w:rsidRPr="0045273B" w:rsidRDefault="00256248" w:rsidP="007F3B49">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Magistrada                                                                 Magistrado </w:t>
      </w:r>
    </w:p>
    <w:p w:rsidR="00256248" w:rsidRPr="0045273B" w:rsidRDefault="00256248" w:rsidP="007F3B49">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256248" w:rsidRPr="00AC486E" w:rsidRDefault="00256248" w:rsidP="007F3B49">
      <w:pPr>
        <w:spacing w:line="276" w:lineRule="auto"/>
        <w:ind w:firstLine="900"/>
        <w:contextualSpacing/>
        <w:jc w:val="both"/>
        <w:rPr>
          <w:rFonts w:ascii="Arial" w:hAnsi="Arial" w:cs="Arial"/>
          <w:bCs/>
          <w:iCs/>
          <w:szCs w:val="24"/>
          <w:lang w:val="es-ES"/>
        </w:rPr>
      </w:pPr>
    </w:p>
    <w:p w:rsidR="00256248" w:rsidRPr="00AC486E" w:rsidRDefault="00256248" w:rsidP="007F3B49">
      <w:pPr>
        <w:spacing w:line="276" w:lineRule="auto"/>
        <w:ind w:firstLine="900"/>
        <w:contextualSpacing/>
        <w:jc w:val="both"/>
        <w:rPr>
          <w:rFonts w:ascii="Arial" w:hAnsi="Arial" w:cs="Arial"/>
          <w:bCs/>
          <w:iCs/>
          <w:szCs w:val="24"/>
          <w:lang w:val="es-ES"/>
        </w:rPr>
      </w:pPr>
    </w:p>
    <w:p w:rsidR="00256248" w:rsidRPr="00AC486E" w:rsidRDefault="00256248" w:rsidP="007F3B49">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ALONSO GAVIRIA OCAMPO</w:t>
      </w:r>
    </w:p>
    <w:p w:rsidR="00226D5F" w:rsidRPr="00AC486E" w:rsidRDefault="00256248" w:rsidP="007F3B49">
      <w:pPr>
        <w:spacing w:line="276" w:lineRule="auto"/>
        <w:ind w:firstLine="900"/>
        <w:contextualSpacing/>
        <w:jc w:val="center"/>
        <w:rPr>
          <w:rFonts w:ascii="Arial" w:hAnsi="Arial" w:cs="Arial"/>
          <w:szCs w:val="24"/>
        </w:rPr>
      </w:pPr>
      <w:r>
        <w:rPr>
          <w:rFonts w:ascii="Arial" w:hAnsi="Arial" w:cs="Arial"/>
          <w:iCs/>
          <w:szCs w:val="24"/>
          <w:lang w:val="es-ES"/>
        </w:rPr>
        <w:t>Secretario</w:t>
      </w:r>
    </w:p>
    <w:sectPr w:rsidR="00226D5F" w:rsidRPr="00AC486E" w:rsidSect="009D68F9">
      <w:headerReference w:type="default" r:id="rId8"/>
      <w:footerReference w:type="even" r:id="rId9"/>
      <w:footerReference w:type="default" r:id="rId10"/>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0D4" w:rsidRDefault="009630D4" w:rsidP="00226D5F">
      <w:r>
        <w:separator/>
      </w:r>
    </w:p>
  </w:endnote>
  <w:endnote w:type="continuationSeparator" w:id="0">
    <w:p w:rsidR="009630D4" w:rsidRDefault="009630D4"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9630D4"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14071">
      <w:rPr>
        <w:rStyle w:val="Nmerodepgina"/>
        <w:noProof/>
      </w:rPr>
      <w:t>5</w:t>
    </w:r>
    <w:r>
      <w:rPr>
        <w:rStyle w:val="Nmerodepgina"/>
      </w:rPr>
      <w:fldChar w:fldCharType="end"/>
    </w:r>
  </w:p>
  <w:p w:rsidR="009B4A56" w:rsidRDefault="009630D4"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0D4" w:rsidRDefault="009630D4" w:rsidP="00226D5F">
      <w:r>
        <w:separator/>
      </w:r>
    </w:p>
  </w:footnote>
  <w:footnote w:type="continuationSeparator" w:id="0">
    <w:p w:rsidR="009630D4" w:rsidRDefault="009630D4" w:rsidP="00226D5F">
      <w:r>
        <w:continuationSeparator/>
      </w:r>
    </w:p>
  </w:footnote>
  <w:footnote w:id="1">
    <w:p w:rsidR="004173B1" w:rsidRPr="00484DAE" w:rsidRDefault="004173B1" w:rsidP="004173B1">
      <w:pPr>
        <w:pStyle w:val="Textonotapie"/>
        <w:jc w:val="both"/>
        <w:rPr>
          <w:rFonts w:ascii="Arial" w:hAnsi="Arial" w:cs="Arial"/>
          <w:sz w:val="16"/>
          <w:szCs w:val="16"/>
        </w:rPr>
      </w:pPr>
      <w:r w:rsidRPr="004173B1">
        <w:rPr>
          <w:rStyle w:val="Refdenotaalpie"/>
          <w:rFonts w:ascii="Arial" w:hAnsi="Arial" w:cs="Arial"/>
          <w:sz w:val="18"/>
          <w:szCs w:val="18"/>
        </w:rPr>
        <w:footnoteRef/>
      </w:r>
      <w:r w:rsidRPr="004173B1">
        <w:rPr>
          <w:rFonts w:ascii="Arial" w:hAnsi="Arial" w:cs="Arial"/>
          <w:sz w:val="18"/>
          <w:szCs w:val="18"/>
        </w:rPr>
        <w:t xml:space="preserve"> </w:t>
      </w:r>
      <w:r w:rsidRPr="00484DAE">
        <w:rPr>
          <w:rFonts w:ascii="Arial" w:hAnsi="Arial" w:cs="Arial"/>
          <w:sz w:val="16"/>
          <w:szCs w:val="16"/>
        </w:rPr>
        <w:t xml:space="preserve">Corte Suprema de Justicia, Sala de Casación Laboral, radicado 42489 del 21 de marzo de 2012, M.P. Dr. Jorge Mauricio Burgos. </w:t>
      </w:r>
    </w:p>
    <w:p w:rsidR="004173B1" w:rsidRPr="00484DAE" w:rsidRDefault="004173B1" w:rsidP="004173B1">
      <w:pPr>
        <w:pStyle w:val="Textonotapie"/>
        <w:jc w:val="both"/>
        <w:rPr>
          <w:rFonts w:ascii="Arial" w:hAnsi="Arial" w:cs="Arial"/>
          <w:sz w:val="16"/>
          <w:szCs w:val="16"/>
        </w:rPr>
      </w:pPr>
      <w:r w:rsidRPr="00484DAE">
        <w:rPr>
          <w:rFonts w:ascii="Arial" w:hAnsi="Arial" w:cs="Arial"/>
          <w:sz w:val="16"/>
          <w:szCs w:val="16"/>
        </w:rPr>
        <w:t>Corte Suprema de Justicia, Sala de Casación Laboral, Providencia N° SL15827 -2014. M.P. Carlos Ernesto Molina Monsalve.</w:t>
      </w:r>
    </w:p>
    <w:p w:rsidR="004173B1" w:rsidRPr="00484DAE" w:rsidRDefault="004173B1" w:rsidP="004173B1">
      <w:pPr>
        <w:pStyle w:val="Textonotapie"/>
        <w:jc w:val="both"/>
        <w:rPr>
          <w:rFonts w:ascii="Arial" w:hAnsi="Arial" w:cs="Arial"/>
          <w:sz w:val="16"/>
          <w:szCs w:val="16"/>
          <w:lang w:val="es-AR"/>
        </w:rPr>
      </w:pPr>
      <w:r w:rsidRPr="00484DAE">
        <w:rPr>
          <w:rFonts w:ascii="Arial" w:hAnsi="Arial" w:cs="Arial"/>
          <w:sz w:val="16"/>
          <w:szCs w:val="16"/>
        </w:rPr>
        <w:t>Corte Suprema de Justicia, Sala de Casación Laboral, Providencia N° SL770-2013 y SL622-2013 M.P. Dra. Elsy del Pilar Cuello Calderón.</w:t>
      </w:r>
    </w:p>
  </w:footnote>
  <w:footnote w:id="2">
    <w:p w:rsidR="004173B1" w:rsidRPr="00484DAE" w:rsidRDefault="004173B1" w:rsidP="004173B1">
      <w:pPr>
        <w:pStyle w:val="Textonotapie"/>
        <w:jc w:val="both"/>
        <w:rPr>
          <w:rFonts w:ascii="Arial" w:hAnsi="Arial" w:cs="Arial"/>
          <w:sz w:val="16"/>
          <w:szCs w:val="16"/>
          <w:lang w:val="es-AR"/>
        </w:rPr>
      </w:pPr>
      <w:r w:rsidRPr="00484DAE">
        <w:rPr>
          <w:rStyle w:val="Refdenotaalpie"/>
          <w:rFonts w:ascii="Arial" w:hAnsi="Arial" w:cs="Arial"/>
          <w:sz w:val="16"/>
          <w:szCs w:val="16"/>
        </w:rPr>
        <w:footnoteRef/>
      </w:r>
      <w:r w:rsidRPr="00484DAE">
        <w:rPr>
          <w:rFonts w:ascii="Arial" w:hAnsi="Arial" w:cs="Arial"/>
          <w:sz w:val="16"/>
          <w:szCs w:val="16"/>
        </w:rPr>
        <w:t xml:space="preserve"> </w:t>
      </w:r>
      <w:r w:rsidRPr="00484DAE">
        <w:rPr>
          <w:rFonts w:ascii="Arial" w:hAnsi="Arial" w:cs="Arial"/>
          <w:sz w:val="16"/>
          <w:szCs w:val="16"/>
          <w:lang w:val="es-AR"/>
        </w:rPr>
        <w:t>M.P. Julio César Salazar Muñoz, radicado 2014-00183 del 12 de agosto de 2015. Dte: Higinio de Jesús Foronda vs Colpensiones.</w:t>
      </w:r>
    </w:p>
    <w:p w:rsidR="004173B1" w:rsidRPr="00484DAE" w:rsidRDefault="004173B1" w:rsidP="004173B1">
      <w:pPr>
        <w:pStyle w:val="Textonotapie"/>
        <w:jc w:val="both"/>
        <w:rPr>
          <w:rFonts w:ascii="Arial" w:hAnsi="Arial" w:cs="Arial"/>
          <w:sz w:val="16"/>
          <w:szCs w:val="16"/>
          <w:lang w:val="es-AR"/>
        </w:rPr>
      </w:pPr>
      <w:r w:rsidRPr="00484DAE">
        <w:rPr>
          <w:rFonts w:ascii="Arial" w:hAnsi="Arial" w:cs="Arial"/>
          <w:sz w:val="16"/>
          <w:szCs w:val="16"/>
          <w:lang w:val="es-AR"/>
        </w:rPr>
        <w:t>M.P. Francisco Javier Tamayo Tabares, radicado 2013-00325 del 17 de febrero de 2015. Dte: María Gladis López González vs Colpensiones.</w:t>
      </w:r>
    </w:p>
    <w:p w:rsidR="004173B1" w:rsidRPr="004173B1" w:rsidRDefault="004173B1" w:rsidP="004173B1">
      <w:pPr>
        <w:pStyle w:val="Textonotapie"/>
        <w:jc w:val="both"/>
        <w:rPr>
          <w:rFonts w:ascii="Arial" w:hAnsi="Arial" w:cs="Arial"/>
          <w:sz w:val="18"/>
          <w:szCs w:val="18"/>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88" w:rsidRPr="001B0E6E" w:rsidRDefault="00350788" w:rsidP="00350788">
    <w:pPr>
      <w:pStyle w:val="Encabezado"/>
      <w:jc w:val="center"/>
      <w:rPr>
        <w:rFonts w:ascii="Arial" w:hAnsi="Arial" w:cs="Arial"/>
        <w:sz w:val="16"/>
        <w:szCs w:val="16"/>
      </w:rPr>
    </w:pPr>
    <w:r w:rsidRPr="001B0E6E">
      <w:rPr>
        <w:rFonts w:ascii="Arial" w:hAnsi="Arial" w:cs="Arial"/>
        <w:sz w:val="16"/>
        <w:szCs w:val="16"/>
      </w:rPr>
      <w:t>Proceso Ordinario Laboral</w:t>
    </w:r>
  </w:p>
  <w:p w:rsidR="00350788" w:rsidRPr="001B0E6E" w:rsidRDefault="00350788" w:rsidP="00350788">
    <w:pPr>
      <w:pStyle w:val="Encabezado"/>
      <w:jc w:val="center"/>
      <w:rPr>
        <w:rFonts w:ascii="Arial" w:hAnsi="Arial" w:cs="Arial"/>
        <w:sz w:val="16"/>
        <w:szCs w:val="16"/>
      </w:rPr>
    </w:pPr>
    <w:r w:rsidRPr="001B0E6E">
      <w:rPr>
        <w:rFonts w:ascii="Arial" w:hAnsi="Arial" w:cs="Arial"/>
        <w:sz w:val="16"/>
        <w:szCs w:val="16"/>
      </w:rPr>
      <w:t>Radicado: 66001-31-05-00</w:t>
    </w:r>
    <w:r w:rsidR="00AB6123">
      <w:rPr>
        <w:rFonts w:ascii="Arial" w:hAnsi="Arial" w:cs="Arial"/>
        <w:sz w:val="16"/>
        <w:szCs w:val="16"/>
      </w:rPr>
      <w:t>3</w:t>
    </w:r>
    <w:r w:rsidRPr="001B0E6E">
      <w:rPr>
        <w:rFonts w:ascii="Arial" w:hAnsi="Arial" w:cs="Arial"/>
        <w:sz w:val="16"/>
        <w:szCs w:val="16"/>
      </w:rPr>
      <w:t>-201</w:t>
    </w:r>
    <w:r>
      <w:rPr>
        <w:rFonts w:ascii="Arial" w:hAnsi="Arial" w:cs="Arial"/>
        <w:sz w:val="16"/>
        <w:szCs w:val="16"/>
      </w:rPr>
      <w:t>5</w:t>
    </w:r>
    <w:r w:rsidRPr="001B0E6E">
      <w:rPr>
        <w:rFonts w:ascii="Arial" w:hAnsi="Arial" w:cs="Arial"/>
        <w:sz w:val="16"/>
        <w:szCs w:val="16"/>
      </w:rPr>
      <w:t>-00</w:t>
    </w:r>
    <w:r>
      <w:rPr>
        <w:rFonts w:ascii="Arial" w:hAnsi="Arial" w:cs="Arial"/>
        <w:sz w:val="16"/>
        <w:szCs w:val="16"/>
      </w:rPr>
      <w:t>1</w:t>
    </w:r>
    <w:r w:rsidR="00AB6123">
      <w:rPr>
        <w:rFonts w:ascii="Arial" w:hAnsi="Arial" w:cs="Arial"/>
        <w:sz w:val="16"/>
        <w:szCs w:val="16"/>
      </w:rPr>
      <w:t>43</w:t>
    </w:r>
    <w:r w:rsidRPr="001B0E6E">
      <w:rPr>
        <w:rFonts w:ascii="Arial" w:hAnsi="Arial" w:cs="Arial"/>
        <w:sz w:val="16"/>
        <w:szCs w:val="16"/>
      </w:rPr>
      <w:t>-01</w:t>
    </w:r>
  </w:p>
  <w:p w:rsidR="00350788" w:rsidRPr="001B0E6E" w:rsidRDefault="00AB6123" w:rsidP="00350788">
    <w:pPr>
      <w:pStyle w:val="Encabezado"/>
      <w:jc w:val="center"/>
      <w:rPr>
        <w:rFonts w:ascii="Arial" w:hAnsi="Arial" w:cs="Arial"/>
        <w:sz w:val="16"/>
        <w:szCs w:val="16"/>
      </w:rPr>
    </w:pPr>
    <w:r>
      <w:rPr>
        <w:rFonts w:ascii="Arial" w:hAnsi="Arial" w:cs="Arial"/>
        <w:sz w:val="16"/>
        <w:szCs w:val="16"/>
      </w:rPr>
      <w:t>Myriam Hincapié Zuleta</w:t>
    </w:r>
    <w:r w:rsidR="00350788">
      <w:rPr>
        <w:rFonts w:ascii="Arial" w:hAnsi="Arial" w:cs="Arial"/>
        <w:sz w:val="16"/>
        <w:szCs w:val="16"/>
      </w:rPr>
      <w:t xml:space="preserve"> </w:t>
    </w:r>
    <w:r w:rsidR="00350788" w:rsidRPr="001B0E6E">
      <w:rPr>
        <w:rFonts w:ascii="Arial" w:hAnsi="Arial" w:cs="Arial"/>
        <w:sz w:val="16"/>
        <w:szCs w:val="16"/>
      </w:rPr>
      <w:t>vs Colpensiones</w:t>
    </w:r>
  </w:p>
  <w:p w:rsidR="00350788" w:rsidRPr="00350788" w:rsidRDefault="00350788" w:rsidP="003507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DD50A81"/>
    <w:multiLevelType w:val="multilevel"/>
    <w:tmpl w:val="3BBCE678"/>
    <w:lvl w:ilvl="0">
      <w:start w:val="1"/>
      <w:numFmt w:val="decimal"/>
      <w:lvlText w:val="%1."/>
      <w:lvlJc w:val="left"/>
      <w:pPr>
        <w:ind w:left="390" w:hanging="390"/>
      </w:pPr>
      <w:rPr>
        <w:rFonts w:ascii="Arial" w:hAnsi="Arial" w:cs="Arial" w:hint="default"/>
        <w:i w:val="0"/>
        <w:sz w:val="24"/>
      </w:rPr>
    </w:lvl>
    <w:lvl w:ilvl="1">
      <w:start w:val="1"/>
      <w:numFmt w:val="decimal"/>
      <w:lvlText w:val="%1.%2."/>
      <w:lvlJc w:val="left"/>
      <w:pPr>
        <w:ind w:left="720" w:hanging="720"/>
      </w:pPr>
      <w:rPr>
        <w:rFonts w:ascii="Arial" w:hAnsi="Arial" w:cs="Arial" w:hint="default"/>
        <w:i w:val="0"/>
        <w:sz w:val="24"/>
      </w:rPr>
    </w:lvl>
    <w:lvl w:ilvl="2">
      <w:start w:val="1"/>
      <w:numFmt w:val="decimal"/>
      <w:lvlText w:val="%1.%2.%3."/>
      <w:lvlJc w:val="left"/>
      <w:pPr>
        <w:ind w:left="720" w:hanging="720"/>
      </w:pPr>
      <w:rPr>
        <w:rFonts w:ascii="Arial" w:hAnsi="Arial" w:cs="Arial" w:hint="default"/>
        <w:i w:val="0"/>
        <w:sz w:val="24"/>
      </w:rPr>
    </w:lvl>
    <w:lvl w:ilvl="3">
      <w:start w:val="1"/>
      <w:numFmt w:val="decimal"/>
      <w:lvlText w:val="%1.%2.%3.%4."/>
      <w:lvlJc w:val="left"/>
      <w:pPr>
        <w:ind w:left="1080" w:hanging="1080"/>
      </w:pPr>
      <w:rPr>
        <w:rFonts w:ascii="Arial" w:hAnsi="Arial" w:cs="Arial" w:hint="default"/>
        <w:i w:val="0"/>
        <w:sz w:val="24"/>
      </w:rPr>
    </w:lvl>
    <w:lvl w:ilvl="4">
      <w:start w:val="1"/>
      <w:numFmt w:val="decimal"/>
      <w:lvlText w:val="%1.%2.%3.%4.%5."/>
      <w:lvlJc w:val="left"/>
      <w:pPr>
        <w:ind w:left="1080" w:hanging="1080"/>
      </w:pPr>
      <w:rPr>
        <w:rFonts w:ascii="Arial" w:hAnsi="Arial" w:cs="Arial" w:hint="default"/>
        <w:i w:val="0"/>
        <w:sz w:val="24"/>
      </w:rPr>
    </w:lvl>
    <w:lvl w:ilvl="5">
      <w:start w:val="1"/>
      <w:numFmt w:val="decimal"/>
      <w:lvlText w:val="%1.%2.%3.%4.%5.%6."/>
      <w:lvlJc w:val="left"/>
      <w:pPr>
        <w:ind w:left="1440" w:hanging="1440"/>
      </w:pPr>
      <w:rPr>
        <w:rFonts w:ascii="Arial" w:hAnsi="Arial" w:cs="Arial" w:hint="default"/>
        <w:i w:val="0"/>
        <w:sz w:val="24"/>
      </w:rPr>
    </w:lvl>
    <w:lvl w:ilvl="6">
      <w:start w:val="1"/>
      <w:numFmt w:val="decimal"/>
      <w:lvlText w:val="%1.%2.%3.%4.%5.%6.%7."/>
      <w:lvlJc w:val="left"/>
      <w:pPr>
        <w:ind w:left="1440" w:hanging="1440"/>
      </w:pPr>
      <w:rPr>
        <w:rFonts w:ascii="Arial" w:hAnsi="Arial" w:cs="Arial" w:hint="default"/>
        <w:i w:val="0"/>
        <w:sz w:val="24"/>
      </w:rPr>
    </w:lvl>
    <w:lvl w:ilvl="7">
      <w:start w:val="1"/>
      <w:numFmt w:val="decimal"/>
      <w:lvlText w:val="%1.%2.%3.%4.%5.%6.%7.%8."/>
      <w:lvlJc w:val="left"/>
      <w:pPr>
        <w:ind w:left="1800" w:hanging="1800"/>
      </w:pPr>
      <w:rPr>
        <w:rFonts w:ascii="Arial" w:hAnsi="Arial" w:cs="Arial" w:hint="default"/>
        <w:i w:val="0"/>
        <w:sz w:val="24"/>
      </w:rPr>
    </w:lvl>
    <w:lvl w:ilvl="8">
      <w:start w:val="1"/>
      <w:numFmt w:val="decimal"/>
      <w:lvlText w:val="%1.%2.%3.%4.%5.%6.%7.%8.%9."/>
      <w:lvlJc w:val="left"/>
      <w:pPr>
        <w:ind w:left="1800" w:hanging="1800"/>
      </w:pPr>
      <w:rPr>
        <w:rFonts w:ascii="Arial" w:hAnsi="Arial" w:cs="Arial" w:hint="default"/>
        <w:i w:val="0"/>
        <w:sz w:val="24"/>
      </w:r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7"/>
  </w:num>
  <w:num w:numId="2">
    <w:abstractNumId w:val="2"/>
  </w:num>
  <w:num w:numId="3">
    <w:abstractNumId w:val="5"/>
  </w:num>
  <w:num w:numId="4">
    <w:abstractNumId w:val="11"/>
  </w:num>
  <w:num w:numId="5">
    <w:abstractNumId w:val="0"/>
  </w:num>
  <w:num w:numId="6">
    <w:abstractNumId w:val="9"/>
  </w:num>
  <w:num w:numId="7">
    <w:abstractNumId w:val="10"/>
  </w:num>
  <w:num w:numId="8">
    <w:abstractNumId w:val="8"/>
  </w:num>
  <w:num w:numId="9">
    <w:abstractNumId w:val="4"/>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5D7F"/>
    <w:rsid w:val="00007B72"/>
    <w:rsid w:val="00023B3E"/>
    <w:rsid w:val="00031EF4"/>
    <w:rsid w:val="00032FAC"/>
    <w:rsid w:val="00034EE6"/>
    <w:rsid w:val="00040E9A"/>
    <w:rsid w:val="000429E7"/>
    <w:rsid w:val="000452F4"/>
    <w:rsid w:val="00046FBA"/>
    <w:rsid w:val="00057FAE"/>
    <w:rsid w:val="00084002"/>
    <w:rsid w:val="000A397D"/>
    <w:rsid w:val="000A7294"/>
    <w:rsid w:val="000C0532"/>
    <w:rsid w:val="000C08B1"/>
    <w:rsid w:val="000C0A51"/>
    <w:rsid w:val="000C7993"/>
    <w:rsid w:val="000D0444"/>
    <w:rsid w:val="000D6873"/>
    <w:rsid w:val="000D6AE3"/>
    <w:rsid w:val="000E70EB"/>
    <w:rsid w:val="000E7F42"/>
    <w:rsid w:val="000F08C1"/>
    <w:rsid w:val="000F38F8"/>
    <w:rsid w:val="000F5775"/>
    <w:rsid w:val="000F6FF9"/>
    <w:rsid w:val="00101DEB"/>
    <w:rsid w:val="00106A7E"/>
    <w:rsid w:val="00111BDE"/>
    <w:rsid w:val="00114071"/>
    <w:rsid w:val="00117283"/>
    <w:rsid w:val="00121F87"/>
    <w:rsid w:val="00122A57"/>
    <w:rsid w:val="00122F7E"/>
    <w:rsid w:val="00127390"/>
    <w:rsid w:val="001320DB"/>
    <w:rsid w:val="00132136"/>
    <w:rsid w:val="00134C86"/>
    <w:rsid w:val="001365C6"/>
    <w:rsid w:val="00146784"/>
    <w:rsid w:val="00164E8B"/>
    <w:rsid w:val="001667FB"/>
    <w:rsid w:val="00171C56"/>
    <w:rsid w:val="00172834"/>
    <w:rsid w:val="001823BB"/>
    <w:rsid w:val="00183477"/>
    <w:rsid w:val="00186940"/>
    <w:rsid w:val="001879F2"/>
    <w:rsid w:val="001926F2"/>
    <w:rsid w:val="001A2492"/>
    <w:rsid w:val="001A2E17"/>
    <w:rsid w:val="001A4D21"/>
    <w:rsid w:val="001B03FA"/>
    <w:rsid w:val="001C46FA"/>
    <w:rsid w:val="001C4D7F"/>
    <w:rsid w:val="001E0313"/>
    <w:rsid w:val="001E3462"/>
    <w:rsid w:val="00217431"/>
    <w:rsid w:val="00220899"/>
    <w:rsid w:val="002233EC"/>
    <w:rsid w:val="00226D5F"/>
    <w:rsid w:val="0023095E"/>
    <w:rsid w:val="00230AFD"/>
    <w:rsid w:val="00231C21"/>
    <w:rsid w:val="002320EB"/>
    <w:rsid w:val="00242152"/>
    <w:rsid w:val="00244804"/>
    <w:rsid w:val="00247BBE"/>
    <w:rsid w:val="00251CC1"/>
    <w:rsid w:val="00256154"/>
    <w:rsid w:val="00256248"/>
    <w:rsid w:val="00265520"/>
    <w:rsid w:val="00270FFC"/>
    <w:rsid w:val="00272C8B"/>
    <w:rsid w:val="00273805"/>
    <w:rsid w:val="00275B08"/>
    <w:rsid w:val="00275FF1"/>
    <w:rsid w:val="00287CC2"/>
    <w:rsid w:val="00290C0B"/>
    <w:rsid w:val="00293E1D"/>
    <w:rsid w:val="00295C40"/>
    <w:rsid w:val="002A02BA"/>
    <w:rsid w:val="002A1785"/>
    <w:rsid w:val="002B556B"/>
    <w:rsid w:val="002B6C00"/>
    <w:rsid w:val="002C15F7"/>
    <w:rsid w:val="002C313D"/>
    <w:rsid w:val="002D1879"/>
    <w:rsid w:val="002D6807"/>
    <w:rsid w:val="002E09C2"/>
    <w:rsid w:val="002E235A"/>
    <w:rsid w:val="002E36F9"/>
    <w:rsid w:val="002E4F47"/>
    <w:rsid w:val="002F07BA"/>
    <w:rsid w:val="002F2BAC"/>
    <w:rsid w:val="00316580"/>
    <w:rsid w:val="00324AD2"/>
    <w:rsid w:val="00325911"/>
    <w:rsid w:val="003440CA"/>
    <w:rsid w:val="003463CD"/>
    <w:rsid w:val="003465C4"/>
    <w:rsid w:val="00347C69"/>
    <w:rsid w:val="00350788"/>
    <w:rsid w:val="00355709"/>
    <w:rsid w:val="00355D2E"/>
    <w:rsid w:val="003578D3"/>
    <w:rsid w:val="00382914"/>
    <w:rsid w:val="00382C70"/>
    <w:rsid w:val="00387FA3"/>
    <w:rsid w:val="00390B71"/>
    <w:rsid w:val="003912BE"/>
    <w:rsid w:val="003922FA"/>
    <w:rsid w:val="00396403"/>
    <w:rsid w:val="003A202C"/>
    <w:rsid w:val="003B4EA7"/>
    <w:rsid w:val="003B7E72"/>
    <w:rsid w:val="003C640A"/>
    <w:rsid w:val="003C7B9B"/>
    <w:rsid w:val="003D0DFC"/>
    <w:rsid w:val="003F39CE"/>
    <w:rsid w:val="00413A44"/>
    <w:rsid w:val="00416A8D"/>
    <w:rsid w:val="004173B1"/>
    <w:rsid w:val="00420991"/>
    <w:rsid w:val="00427D4E"/>
    <w:rsid w:val="004348AB"/>
    <w:rsid w:val="004453BD"/>
    <w:rsid w:val="00450598"/>
    <w:rsid w:val="00450903"/>
    <w:rsid w:val="004519EB"/>
    <w:rsid w:val="0045273B"/>
    <w:rsid w:val="00453DC3"/>
    <w:rsid w:val="0046204A"/>
    <w:rsid w:val="00470873"/>
    <w:rsid w:val="00480C56"/>
    <w:rsid w:val="00484DAE"/>
    <w:rsid w:val="004A2468"/>
    <w:rsid w:val="004A7AB4"/>
    <w:rsid w:val="004C47F3"/>
    <w:rsid w:val="004C5B27"/>
    <w:rsid w:val="004D018B"/>
    <w:rsid w:val="004D01C5"/>
    <w:rsid w:val="004E4CC6"/>
    <w:rsid w:val="004F20BA"/>
    <w:rsid w:val="004F724D"/>
    <w:rsid w:val="00501034"/>
    <w:rsid w:val="00502691"/>
    <w:rsid w:val="00515BDC"/>
    <w:rsid w:val="00525535"/>
    <w:rsid w:val="005262DB"/>
    <w:rsid w:val="00533F10"/>
    <w:rsid w:val="0053562A"/>
    <w:rsid w:val="0053780E"/>
    <w:rsid w:val="0054084D"/>
    <w:rsid w:val="00547158"/>
    <w:rsid w:val="00550C34"/>
    <w:rsid w:val="0055106C"/>
    <w:rsid w:val="00552CE3"/>
    <w:rsid w:val="0055465D"/>
    <w:rsid w:val="0055606A"/>
    <w:rsid w:val="0056183E"/>
    <w:rsid w:val="00563496"/>
    <w:rsid w:val="00565E83"/>
    <w:rsid w:val="00567B33"/>
    <w:rsid w:val="00567C97"/>
    <w:rsid w:val="0057082E"/>
    <w:rsid w:val="00572BE9"/>
    <w:rsid w:val="00586CB3"/>
    <w:rsid w:val="005878E1"/>
    <w:rsid w:val="00591F75"/>
    <w:rsid w:val="00593363"/>
    <w:rsid w:val="00594723"/>
    <w:rsid w:val="005B7D0B"/>
    <w:rsid w:val="005C376C"/>
    <w:rsid w:val="005C3850"/>
    <w:rsid w:val="005C3CA7"/>
    <w:rsid w:val="005C3E71"/>
    <w:rsid w:val="005D1C5A"/>
    <w:rsid w:val="005D5800"/>
    <w:rsid w:val="005D7A47"/>
    <w:rsid w:val="005E0ED1"/>
    <w:rsid w:val="005E1A7F"/>
    <w:rsid w:val="005E7DA5"/>
    <w:rsid w:val="005F1504"/>
    <w:rsid w:val="005F5E82"/>
    <w:rsid w:val="006135E9"/>
    <w:rsid w:val="0061458A"/>
    <w:rsid w:val="0061484D"/>
    <w:rsid w:val="00615E23"/>
    <w:rsid w:val="0062213D"/>
    <w:rsid w:val="0062649A"/>
    <w:rsid w:val="00637118"/>
    <w:rsid w:val="0064158C"/>
    <w:rsid w:val="006424B0"/>
    <w:rsid w:val="0064279C"/>
    <w:rsid w:val="00643D10"/>
    <w:rsid w:val="00650C9B"/>
    <w:rsid w:val="006516CA"/>
    <w:rsid w:val="00662013"/>
    <w:rsid w:val="00662287"/>
    <w:rsid w:val="00675E25"/>
    <w:rsid w:val="00681A5C"/>
    <w:rsid w:val="00682681"/>
    <w:rsid w:val="00682BA8"/>
    <w:rsid w:val="00685419"/>
    <w:rsid w:val="0069370A"/>
    <w:rsid w:val="00695165"/>
    <w:rsid w:val="006A0D48"/>
    <w:rsid w:val="006A3D88"/>
    <w:rsid w:val="006A4FD9"/>
    <w:rsid w:val="006C1C3B"/>
    <w:rsid w:val="006D0816"/>
    <w:rsid w:val="006E11A2"/>
    <w:rsid w:val="006E2F01"/>
    <w:rsid w:val="006E3949"/>
    <w:rsid w:val="006F2FF3"/>
    <w:rsid w:val="006F3D12"/>
    <w:rsid w:val="006F68BC"/>
    <w:rsid w:val="00712CFC"/>
    <w:rsid w:val="00713558"/>
    <w:rsid w:val="00715CD9"/>
    <w:rsid w:val="00716474"/>
    <w:rsid w:val="00720C4E"/>
    <w:rsid w:val="007220D1"/>
    <w:rsid w:val="007257B2"/>
    <w:rsid w:val="007258A6"/>
    <w:rsid w:val="00726CC1"/>
    <w:rsid w:val="007308D1"/>
    <w:rsid w:val="007364DD"/>
    <w:rsid w:val="00745389"/>
    <w:rsid w:val="007465BA"/>
    <w:rsid w:val="00750744"/>
    <w:rsid w:val="007632AA"/>
    <w:rsid w:val="00764C9B"/>
    <w:rsid w:val="00774823"/>
    <w:rsid w:val="00776EC7"/>
    <w:rsid w:val="00777C68"/>
    <w:rsid w:val="00777D9C"/>
    <w:rsid w:val="00792C67"/>
    <w:rsid w:val="00795237"/>
    <w:rsid w:val="007962CC"/>
    <w:rsid w:val="007A2D40"/>
    <w:rsid w:val="007B1977"/>
    <w:rsid w:val="007B5499"/>
    <w:rsid w:val="007B6F39"/>
    <w:rsid w:val="007C5A02"/>
    <w:rsid w:val="007D40B8"/>
    <w:rsid w:val="007D5043"/>
    <w:rsid w:val="007E0BAF"/>
    <w:rsid w:val="007E3F4A"/>
    <w:rsid w:val="007E5F18"/>
    <w:rsid w:val="007F111B"/>
    <w:rsid w:val="007F176A"/>
    <w:rsid w:val="007F19AC"/>
    <w:rsid w:val="007F1F65"/>
    <w:rsid w:val="007F3B49"/>
    <w:rsid w:val="007F7476"/>
    <w:rsid w:val="007F7CE7"/>
    <w:rsid w:val="008031E8"/>
    <w:rsid w:val="0080681F"/>
    <w:rsid w:val="00810397"/>
    <w:rsid w:val="0082591D"/>
    <w:rsid w:val="008261E9"/>
    <w:rsid w:val="0083061B"/>
    <w:rsid w:val="0083155E"/>
    <w:rsid w:val="008353D2"/>
    <w:rsid w:val="008460CC"/>
    <w:rsid w:val="008472E5"/>
    <w:rsid w:val="00862EBC"/>
    <w:rsid w:val="008751D8"/>
    <w:rsid w:val="008778BA"/>
    <w:rsid w:val="00881830"/>
    <w:rsid w:val="0088258E"/>
    <w:rsid w:val="00891545"/>
    <w:rsid w:val="0089228D"/>
    <w:rsid w:val="00895036"/>
    <w:rsid w:val="008A0235"/>
    <w:rsid w:val="008A04F6"/>
    <w:rsid w:val="008A316B"/>
    <w:rsid w:val="008B19F4"/>
    <w:rsid w:val="008B2194"/>
    <w:rsid w:val="008B48B8"/>
    <w:rsid w:val="008B5BD3"/>
    <w:rsid w:val="008C0AA3"/>
    <w:rsid w:val="008D0040"/>
    <w:rsid w:val="008D27EF"/>
    <w:rsid w:val="008D7A9A"/>
    <w:rsid w:val="008E0CBF"/>
    <w:rsid w:val="008E0EF1"/>
    <w:rsid w:val="008E2244"/>
    <w:rsid w:val="008E4150"/>
    <w:rsid w:val="008F003B"/>
    <w:rsid w:val="008F31EB"/>
    <w:rsid w:val="009000D4"/>
    <w:rsid w:val="009018F8"/>
    <w:rsid w:val="009071F5"/>
    <w:rsid w:val="00907A5F"/>
    <w:rsid w:val="00911B29"/>
    <w:rsid w:val="009137A5"/>
    <w:rsid w:val="00915EE3"/>
    <w:rsid w:val="00916ABE"/>
    <w:rsid w:val="00943F86"/>
    <w:rsid w:val="00945AA7"/>
    <w:rsid w:val="00956E5F"/>
    <w:rsid w:val="009630D4"/>
    <w:rsid w:val="00965356"/>
    <w:rsid w:val="009660D4"/>
    <w:rsid w:val="00966F23"/>
    <w:rsid w:val="009740CF"/>
    <w:rsid w:val="00975DEE"/>
    <w:rsid w:val="00981DA7"/>
    <w:rsid w:val="009827E2"/>
    <w:rsid w:val="009849BE"/>
    <w:rsid w:val="00995393"/>
    <w:rsid w:val="009A0660"/>
    <w:rsid w:val="009C77EB"/>
    <w:rsid w:val="009D1438"/>
    <w:rsid w:val="009D68F9"/>
    <w:rsid w:val="009D6F42"/>
    <w:rsid w:val="009D7443"/>
    <w:rsid w:val="009E5A8E"/>
    <w:rsid w:val="009F0B85"/>
    <w:rsid w:val="009F1835"/>
    <w:rsid w:val="00A0246A"/>
    <w:rsid w:val="00A227F4"/>
    <w:rsid w:val="00A23CFA"/>
    <w:rsid w:val="00A26C03"/>
    <w:rsid w:val="00A27137"/>
    <w:rsid w:val="00A32B05"/>
    <w:rsid w:val="00A32B8A"/>
    <w:rsid w:val="00A36479"/>
    <w:rsid w:val="00A36956"/>
    <w:rsid w:val="00A41823"/>
    <w:rsid w:val="00A42244"/>
    <w:rsid w:val="00A43FF8"/>
    <w:rsid w:val="00A5024C"/>
    <w:rsid w:val="00A8431E"/>
    <w:rsid w:val="00A90157"/>
    <w:rsid w:val="00A928D2"/>
    <w:rsid w:val="00A93D78"/>
    <w:rsid w:val="00A93DCA"/>
    <w:rsid w:val="00A957FB"/>
    <w:rsid w:val="00AA2F30"/>
    <w:rsid w:val="00AA4C5B"/>
    <w:rsid w:val="00AB2427"/>
    <w:rsid w:val="00AB6123"/>
    <w:rsid w:val="00AC486E"/>
    <w:rsid w:val="00AD6B64"/>
    <w:rsid w:val="00AD7EF8"/>
    <w:rsid w:val="00AE118E"/>
    <w:rsid w:val="00AE62E4"/>
    <w:rsid w:val="00AF205A"/>
    <w:rsid w:val="00AF5C75"/>
    <w:rsid w:val="00AF6E3F"/>
    <w:rsid w:val="00B04151"/>
    <w:rsid w:val="00B0466B"/>
    <w:rsid w:val="00B04949"/>
    <w:rsid w:val="00B220D2"/>
    <w:rsid w:val="00B22E56"/>
    <w:rsid w:val="00B364A1"/>
    <w:rsid w:val="00B5427D"/>
    <w:rsid w:val="00B56E76"/>
    <w:rsid w:val="00B63804"/>
    <w:rsid w:val="00B65F9A"/>
    <w:rsid w:val="00B67118"/>
    <w:rsid w:val="00B86AC5"/>
    <w:rsid w:val="00B92076"/>
    <w:rsid w:val="00B9600C"/>
    <w:rsid w:val="00BA0C20"/>
    <w:rsid w:val="00BB1F45"/>
    <w:rsid w:val="00BC31C8"/>
    <w:rsid w:val="00BC70D9"/>
    <w:rsid w:val="00BD2840"/>
    <w:rsid w:val="00BE0373"/>
    <w:rsid w:val="00BF2489"/>
    <w:rsid w:val="00C1062A"/>
    <w:rsid w:val="00C1591F"/>
    <w:rsid w:val="00C22EE6"/>
    <w:rsid w:val="00C607EC"/>
    <w:rsid w:val="00C634AF"/>
    <w:rsid w:val="00C65FCA"/>
    <w:rsid w:val="00C70EB6"/>
    <w:rsid w:val="00C80996"/>
    <w:rsid w:val="00C81FE6"/>
    <w:rsid w:val="00C846A9"/>
    <w:rsid w:val="00C91182"/>
    <w:rsid w:val="00CA1378"/>
    <w:rsid w:val="00CB125C"/>
    <w:rsid w:val="00CB17D9"/>
    <w:rsid w:val="00CB2589"/>
    <w:rsid w:val="00CB550B"/>
    <w:rsid w:val="00CC0590"/>
    <w:rsid w:val="00CC4EF1"/>
    <w:rsid w:val="00CD0F44"/>
    <w:rsid w:val="00CD79DF"/>
    <w:rsid w:val="00CE714F"/>
    <w:rsid w:val="00CE75C2"/>
    <w:rsid w:val="00CF5421"/>
    <w:rsid w:val="00CF576A"/>
    <w:rsid w:val="00CF6774"/>
    <w:rsid w:val="00D13723"/>
    <w:rsid w:val="00D156A5"/>
    <w:rsid w:val="00D213EB"/>
    <w:rsid w:val="00D24908"/>
    <w:rsid w:val="00D260C3"/>
    <w:rsid w:val="00D320B2"/>
    <w:rsid w:val="00D33344"/>
    <w:rsid w:val="00D50A1D"/>
    <w:rsid w:val="00D51CB6"/>
    <w:rsid w:val="00D56DAA"/>
    <w:rsid w:val="00D578CB"/>
    <w:rsid w:val="00D736BD"/>
    <w:rsid w:val="00D747E2"/>
    <w:rsid w:val="00D91996"/>
    <w:rsid w:val="00D959B2"/>
    <w:rsid w:val="00D96DB6"/>
    <w:rsid w:val="00DA3E57"/>
    <w:rsid w:val="00DA4B0A"/>
    <w:rsid w:val="00DA516C"/>
    <w:rsid w:val="00DA7434"/>
    <w:rsid w:val="00DB6C87"/>
    <w:rsid w:val="00DB736D"/>
    <w:rsid w:val="00DC3D92"/>
    <w:rsid w:val="00DD4354"/>
    <w:rsid w:val="00DD6BF4"/>
    <w:rsid w:val="00DF30A5"/>
    <w:rsid w:val="00E032A5"/>
    <w:rsid w:val="00E04B5A"/>
    <w:rsid w:val="00E062F9"/>
    <w:rsid w:val="00E1737A"/>
    <w:rsid w:val="00E205E5"/>
    <w:rsid w:val="00E2487C"/>
    <w:rsid w:val="00E27B52"/>
    <w:rsid w:val="00E368B2"/>
    <w:rsid w:val="00E41BB1"/>
    <w:rsid w:val="00E4434A"/>
    <w:rsid w:val="00E523D6"/>
    <w:rsid w:val="00E665CA"/>
    <w:rsid w:val="00E70A48"/>
    <w:rsid w:val="00E72202"/>
    <w:rsid w:val="00E73DC1"/>
    <w:rsid w:val="00E77022"/>
    <w:rsid w:val="00E924F2"/>
    <w:rsid w:val="00EA0A58"/>
    <w:rsid w:val="00EA3CA8"/>
    <w:rsid w:val="00EA4765"/>
    <w:rsid w:val="00EC3B1B"/>
    <w:rsid w:val="00EC3C6F"/>
    <w:rsid w:val="00ED29F1"/>
    <w:rsid w:val="00ED7CCD"/>
    <w:rsid w:val="00EE629D"/>
    <w:rsid w:val="00EF1695"/>
    <w:rsid w:val="00EF2074"/>
    <w:rsid w:val="00F017BF"/>
    <w:rsid w:val="00F11410"/>
    <w:rsid w:val="00F22BB5"/>
    <w:rsid w:val="00F26C18"/>
    <w:rsid w:val="00F30405"/>
    <w:rsid w:val="00F31123"/>
    <w:rsid w:val="00F33EB5"/>
    <w:rsid w:val="00F500A7"/>
    <w:rsid w:val="00F57ABD"/>
    <w:rsid w:val="00F65645"/>
    <w:rsid w:val="00F65767"/>
    <w:rsid w:val="00F7229A"/>
    <w:rsid w:val="00F919EA"/>
    <w:rsid w:val="00F92A8C"/>
    <w:rsid w:val="00F9550A"/>
    <w:rsid w:val="00FA05E4"/>
    <w:rsid w:val="00FA6675"/>
    <w:rsid w:val="00FC45DD"/>
    <w:rsid w:val="00FD6247"/>
    <w:rsid w:val="00FE059A"/>
    <w:rsid w:val="00FE2BDE"/>
    <w:rsid w:val="00FE52E6"/>
    <w:rsid w:val="00FE7515"/>
    <w:rsid w:val="00FF24FA"/>
    <w:rsid w:val="00FF5F2F"/>
    <w:rsid w:val="00FF76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styleId="Textonotaalfinal">
    <w:name w:val="endnote text"/>
    <w:basedOn w:val="Normal"/>
    <w:link w:val="TextonotaalfinalCar"/>
    <w:uiPriority w:val="99"/>
    <w:semiHidden/>
    <w:unhideWhenUsed/>
    <w:rsid w:val="008C0AA3"/>
    <w:rPr>
      <w:sz w:val="20"/>
    </w:rPr>
  </w:style>
  <w:style w:type="character" w:customStyle="1" w:styleId="TextonotaalfinalCar">
    <w:name w:val="Texto nota al final Car"/>
    <w:basedOn w:val="Fuentedeprrafopredeter"/>
    <w:link w:val="Textonotaalfinal"/>
    <w:uiPriority w:val="99"/>
    <w:semiHidden/>
    <w:rsid w:val="008C0A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C0AA3"/>
    <w:rPr>
      <w:vertAlign w:val="superscript"/>
    </w:rPr>
  </w:style>
  <w:style w:type="paragraph" w:customStyle="1" w:styleId="Textoindependiente21">
    <w:name w:val="Texto independiente 21"/>
    <w:basedOn w:val="Normal"/>
    <w:rsid w:val="00E41BB1"/>
    <w:pPr>
      <w:spacing w:line="360" w:lineRule="auto"/>
      <w:jc w:val="both"/>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356198606">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5BB30-2397-435F-AF56-A07D3608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1465</Words>
  <Characters>8058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Edna Patricia Duque Isaza</cp:lastModifiedBy>
  <cp:revision>20</cp:revision>
  <cp:lastPrinted>2016-06-20T19:58:00Z</cp:lastPrinted>
  <dcterms:created xsi:type="dcterms:W3CDTF">2016-06-20T19:51:00Z</dcterms:created>
  <dcterms:modified xsi:type="dcterms:W3CDTF">2016-06-29T21:38:00Z</dcterms:modified>
</cp:coreProperties>
</file>