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D0040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D00409">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FD1691">
        <w:rPr>
          <w:rFonts w:ascii="Arial" w:hAnsi="Arial" w:cs="Arial"/>
          <w:bCs/>
          <w:sz w:val="18"/>
          <w:szCs w:val="18"/>
        </w:rPr>
        <w:t>0</w:t>
      </w:r>
      <w:r w:rsidR="008B6F70">
        <w:rPr>
          <w:rFonts w:ascii="Arial" w:hAnsi="Arial" w:cs="Arial"/>
          <w:bCs/>
          <w:sz w:val="18"/>
          <w:szCs w:val="18"/>
        </w:rPr>
        <w:t>1</w:t>
      </w:r>
      <w:r w:rsidR="00290C0B">
        <w:rPr>
          <w:rFonts w:ascii="Arial" w:hAnsi="Arial" w:cs="Arial"/>
          <w:bCs/>
          <w:sz w:val="18"/>
          <w:szCs w:val="18"/>
        </w:rPr>
        <w:t>-201</w:t>
      </w:r>
      <w:r w:rsidR="006B2C3C">
        <w:rPr>
          <w:rFonts w:ascii="Arial" w:hAnsi="Arial" w:cs="Arial"/>
          <w:bCs/>
          <w:sz w:val="18"/>
          <w:szCs w:val="18"/>
        </w:rPr>
        <w:t>4</w:t>
      </w:r>
      <w:r w:rsidRPr="007C5A02">
        <w:rPr>
          <w:rFonts w:ascii="Arial" w:hAnsi="Arial" w:cs="Arial"/>
          <w:bCs/>
          <w:sz w:val="18"/>
          <w:szCs w:val="18"/>
        </w:rPr>
        <w:t>-00</w:t>
      </w:r>
      <w:r w:rsidR="006B2C3C">
        <w:rPr>
          <w:rFonts w:ascii="Arial" w:hAnsi="Arial" w:cs="Arial"/>
          <w:bCs/>
          <w:sz w:val="18"/>
          <w:szCs w:val="18"/>
        </w:rPr>
        <w:t>6</w:t>
      </w:r>
      <w:r w:rsidR="008B6F70">
        <w:rPr>
          <w:rFonts w:ascii="Arial" w:hAnsi="Arial" w:cs="Arial"/>
          <w:bCs/>
          <w:sz w:val="18"/>
          <w:szCs w:val="18"/>
        </w:rPr>
        <w:t>68</w:t>
      </w:r>
      <w:r w:rsidRPr="007C5A02">
        <w:rPr>
          <w:rFonts w:ascii="Arial" w:hAnsi="Arial" w:cs="Arial"/>
          <w:bCs/>
          <w:sz w:val="18"/>
          <w:szCs w:val="18"/>
        </w:rPr>
        <w:t>-01</w:t>
      </w:r>
    </w:p>
    <w:p w:rsidR="00226D5F" w:rsidRPr="007C5A02" w:rsidRDefault="00226D5F" w:rsidP="00D00409">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D00409">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8B6F70">
        <w:rPr>
          <w:rFonts w:ascii="Arial" w:hAnsi="Arial" w:cs="Arial"/>
          <w:iCs/>
          <w:sz w:val="18"/>
          <w:szCs w:val="18"/>
        </w:rPr>
        <w:t xml:space="preserve">Luz Stella Libreros Rojas </w:t>
      </w:r>
    </w:p>
    <w:p w:rsidR="00226D5F" w:rsidRPr="007C5A02" w:rsidRDefault="00226D5F" w:rsidP="00D00409">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A321CE">
        <w:rPr>
          <w:rFonts w:ascii="Arial" w:hAnsi="Arial" w:cs="Arial"/>
          <w:bCs/>
          <w:sz w:val="18"/>
          <w:szCs w:val="18"/>
        </w:rPr>
        <w:t xml:space="preserve">Administradora Colombiana de Pensiones </w:t>
      </w:r>
    </w:p>
    <w:p w:rsidR="00226D5F" w:rsidRPr="007C5A02" w:rsidRDefault="00226D5F" w:rsidP="00D0040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B6F70">
        <w:rPr>
          <w:rFonts w:ascii="Arial" w:hAnsi="Arial" w:cs="Arial"/>
          <w:sz w:val="18"/>
          <w:szCs w:val="18"/>
        </w:rPr>
        <w:t xml:space="preserve">Primero </w:t>
      </w:r>
      <w:r w:rsidRPr="007C5A02">
        <w:rPr>
          <w:rFonts w:ascii="Arial" w:hAnsi="Arial" w:cs="Arial"/>
          <w:sz w:val="18"/>
          <w:szCs w:val="18"/>
        </w:rPr>
        <w:t>Laboral del Circuito de Pereira.</w:t>
      </w:r>
    </w:p>
    <w:p w:rsidR="00226D5F" w:rsidRPr="007C5A02" w:rsidRDefault="00226D5F" w:rsidP="00D00409">
      <w:pPr>
        <w:spacing w:line="276" w:lineRule="auto"/>
        <w:ind w:left="1416" w:firstLine="708"/>
        <w:contextualSpacing/>
        <w:jc w:val="both"/>
        <w:rPr>
          <w:rFonts w:ascii="Arial" w:hAnsi="Arial" w:cs="Arial"/>
          <w:b/>
          <w:iCs/>
          <w:sz w:val="18"/>
          <w:szCs w:val="18"/>
        </w:rPr>
      </w:pPr>
      <w:r w:rsidRPr="007C5A02">
        <w:rPr>
          <w:rFonts w:ascii="Arial" w:hAnsi="Arial" w:cs="Arial"/>
          <w:b/>
          <w:iCs/>
          <w:sz w:val="18"/>
          <w:szCs w:val="18"/>
        </w:rPr>
        <w:t>Magistrad</w:t>
      </w:r>
      <w:r w:rsidR="006B2C3C">
        <w:rPr>
          <w:rFonts w:ascii="Arial" w:hAnsi="Arial" w:cs="Arial"/>
          <w:b/>
          <w:iCs/>
          <w:sz w:val="18"/>
          <w:szCs w:val="18"/>
        </w:rPr>
        <w:t>a</w:t>
      </w:r>
      <w:r w:rsidRPr="007C5A02">
        <w:rPr>
          <w:rFonts w:ascii="Arial" w:hAnsi="Arial" w:cs="Arial"/>
          <w:b/>
          <w:iCs/>
          <w:sz w:val="18"/>
          <w:szCs w:val="18"/>
        </w:rPr>
        <w:t xml:space="preserve"> Ponente:     </w:t>
      </w:r>
      <w:r w:rsidRPr="007C5A02">
        <w:rPr>
          <w:rFonts w:ascii="Arial" w:hAnsi="Arial" w:cs="Arial"/>
          <w:b/>
          <w:iCs/>
          <w:sz w:val="18"/>
          <w:szCs w:val="18"/>
        </w:rPr>
        <w:tab/>
      </w:r>
      <w:r w:rsidR="006B2C3C">
        <w:rPr>
          <w:rFonts w:ascii="Arial" w:hAnsi="Arial" w:cs="Arial"/>
          <w:iCs/>
          <w:sz w:val="18"/>
          <w:szCs w:val="18"/>
        </w:rPr>
        <w:t xml:space="preserve">Olga Lucía Hoyos </w:t>
      </w:r>
      <w:r w:rsidR="00F07145">
        <w:rPr>
          <w:rFonts w:ascii="Arial" w:hAnsi="Arial" w:cs="Arial"/>
          <w:iCs/>
          <w:sz w:val="18"/>
          <w:szCs w:val="18"/>
        </w:rPr>
        <w:t>Sepúlveda.</w:t>
      </w:r>
    </w:p>
    <w:p w:rsidR="009000D4" w:rsidRDefault="00226D5F" w:rsidP="00D00409">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6159DE" w:rsidRPr="002B146A" w:rsidRDefault="00726322" w:rsidP="00D00409">
      <w:pPr>
        <w:autoSpaceDE w:val="0"/>
        <w:autoSpaceDN w:val="0"/>
        <w:adjustRightInd w:val="0"/>
        <w:spacing w:line="276" w:lineRule="auto"/>
        <w:ind w:left="2124"/>
        <w:contextualSpacing/>
        <w:jc w:val="both"/>
        <w:rPr>
          <w:rFonts w:ascii="Arial" w:hAnsi="Arial" w:cs="Arial"/>
          <w:b/>
          <w:bCs/>
          <w:sz w:val="18"/>
          <w:szCs w:val="18"/>
        </w:rPr>
      </w:pPr>
      <w:r w:rsidRPr="002B146A">
        <w:rPr>
          <w:rFonts w:ascii="Arial" w:hAnsi="Arial" w:cs="Arial"/>
          <w:b/>
          <w:bCs/>
          <w:sz w:val="18"/>
          <w:szCs w:val="18"/>
        </w:rPr>
        <w:t xml:space="preserve">DISFRUTE DE LA PENSIÓN DE </w:t>
      </w:r>
      <w:r w:rsidR="00AF2788" w:rsidRPr="002B146A">
        <w:rPr>
          <w:rFonts w:ascii="Arial" w:hAnsi="Arial" w:cs="Arial"/>
          <w:b/>
          <w:bCs/>
          <w:sz w:val="18"/>
          <w:szCs w:val="18"/>
        </w:rPr>
        <w:t xml:space="preserve">VEJEZ </w:t>
      </w:r>
      <w:r w:rsidRPr="002B146A">
        <w:rPr>
          <w:rFonts w:ascii="Arial" w:hAnsi="Arial" w:cs="Arial"/>
          <w:b/>
          <w:bCs/>
          <w:sz w:val="18"/>
          <w:szCs w:val="18"/>
        </w:rPr>
        <w:t>– RETROACTIVO</w:t>
      </w:r>
      <w:r w:rsidR="006159DE" w:rsidRPr="002B146A">
        <w:rPr>
          <w:rFonts w:ascii="Arial" w:hAnsi="Arial" w:cs="Arial"/>
          <w:b/>
          <w:bCs/>
          <w:sz w:val="18"/>
          <w:szCs w:val="18"/>
        </w:rPr>
        <w:t xml:space="preserve">: </w:t>
      </w:r>
    </w:p>
    <w:p w:rsidR="002B146A" w:rsidRPr="002B146A" w:rsidRDefault="002B146A" w:rsidP="002B146A">
      <w:pPr>
        <w:widowControl w:val="0"/>
        <w:autoSpaceDE w:val="0"/>
        <w:autoSpaceDN w:val="0"/>
        <w:adjustRightInd w:val="0"/>
        <w:ind w:left="2127"/>
        <w:contextualSpacing/>
        <w:jc w:val="both"/>
        <w:rPr>
          <w:rFonts w:ascii="Arial" w:hAnsi="Arial" w:cs="Arial"/>
          <w:sz w:val="18"/>
          <w:szCs w:val="18"/>
        </w:rPr>
      </w:pPr>
      <w:r w:rsidRPr="002B146A">
        <w:rPr>
          <w:rFonts w:ascii="Arial" w:hAnsi="Arial" w:cs="Arial"/>
          <w:iCs/>
          <w:sz w:val="18"/>
          <w:szCs w:val="18"/>
        </w:rPr>
        <w:t xml:space="preserve">Como síntesis de lo expuesto, se tiene que el </w:t>
      </w:r>
      <w:r w:rsidRPr="002B146A">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2B146A">
        <w:rPr>
          <w:rFonts w:ascii="Arial" w:hAnsi="Arial" w:cs="Arial"/>
          <w:sz w:val="18"/>
          <w:szCs w:val="18"/>
        </w:rPr>
        <w:t>circunstancias que rodean cada caso en particular.</w:t>
      </w:r>
    </w:p>
    <w:p w:rsidR="00AF2788" w:rsidRPr="002B146A" w:rsidRDefault="001A5A11" w:rsidP="002B146A">
      <w:pPr>
        <w:autoSpaceDE w:val="0"/>
        <w:autoSpaceDN w:val="0"/>
        <w:adjustRightInd w:val="0"/>
        <w:ind w:left="2127"/>
        <w:contextualSpacing/>
        <w:jc w:val="both"/>
        <w:rPr>
          <w:rFonts w:ascii="Arial" w:hAnsi="Arial" w:cs="Arial"/>
          <w:sz w:val="18"/>
          <w:szCs w:val="18"/>
        </w:rPr>
      </w:pPr>
      <w:r w:rsidRPr="002B146A">
        <w:rPr>
          <w:rFonts w:ascii="Arial" w:hAnsi="Arial" w:cs="Arial"/>
          <w:sz w:val="18"/>
          <w:szCs w:val="18"/>
        </w:rPr>
        <w:t xml:space="preserve"> </w:t>
      </w:r>
      <w:r w:rsidR="00AF2788" w:rsidRPr="002B146A">
        <w:rPr>
          <w:rFonts w:ascii="Arial" w:hAnsi="Arial" w:cs="Arial"/>
          <w:sz w:val="18"/>
          <w:szCs w:val="18"/>
        </w:rPr>
        <w:t>(…)</w:t>
      </w:r>
    </w:p>
    <w:p w:rsidR="003F4F69" w:rsidRPr="003F4F69" w:rsidRDefault="003F4F69" w:rsidP="003F4F69">
      <w:pPr>
        <w:pStyle w:val="Sinespaciado"/>
        <w:ind w:left="2126"/>
        <w:contextualSpacing/>
        <w:jc w:val="both"/>
        <w:rPr>
          <w:rFonts w:ascii="Arial" w:hAnsi="Arial" w:cs="Arial"/>
          <w:sz w:val="18"/>
          <w:szCs w:val="18"/>
        </w:rPr>
      </w:pPr>
      <w:r w:rsidRPr="003F4F69">
        <w:rPr>
          <w:rFonts w:ascii="Arial" w:hAnsi="Arial" w:cs="Arial"/>
          <w:sz w:val="18"/>
          <w:szCs w:val="18"/>
        </w:rPr>
        <w:t>En este orden de ideas, como se acreditó que la señora Libreros Rojas dejó de cotizar al sistema general de pensiones el 31 de octubre de 2011 y que el 18 de noviembre siguiente satisfizo en su totalidad los requisitos previstos en el artículo 12 del Decreto 758 de 1990, momento en el cual radicó la solicitud de reconocimiento pensional, esto es, tan solo transcurridos 18 días; se puede deducir razonablemente que desde esa calenda se produjo su desafiliación del sistema, y por ende, a partir de ese momento era posible el disfrute de la pensión</w:t>
      </w:r>
      <w:r w:rsidRPr="003F4F69">
        <w:rPr>
          <w:rFonts w:ascii="Arial" w:hAnsi="Arial" w:cs="Arial"/>
          <w:i/>
          <w:sz w:val="18"/>
          <w:szCs w:val="18"/>
        </w:rPr>
        <w:t>.</w:t>
      </w:r>
    </w:p>
    <w:p w:rsidR="003F4F69" w:rsidRPr="003F4F69" w:rsidRDefault="003F4F69" w:rsidP="003F4F69">
      <w:pPr>
        <w:pStyle w:val="Sinespaciado"/>
        <w:ind w:left="2126"/>
        <w:contextualSpacing/>
        <w:jc w:val="both"/>
        <w:rPr>
          <w:rFonts w:ascii="Arial" w:hAnsi="Arial" w:cs="Arial"/>
          <w:sz w:val="18"/>
          <w:szCs w:val="18"/>
        </w:rPr>
      </w:pPr>
    </w:p>
    <w:p w:rsidR="003F4F69" w:rsidRPr="003F4F69" w:rsidRDefault="003F4F69" w:rsidP="003F4F69">
      <w:pPr>
        <w:pStyle w:val="Sinespaciado"/>
        <w:ind w:left="2126"/>
        <w:contextualSpacing/>
        <w:jc w:val="both"/>
        <w:rPr>
          <w:rFonts w:ascii="Arial" w:eastAsia="Times New Roman" w:hAnsi="Arial"/>
          <w:sz w:val="18"/>
          <w:szCs w:val="18"/>
          <w:lang w:eastAsia="es-ES"/>
        </w:rPr>
      </w:pPr>
      <w:r w:rsidRPr="003F4F69">
        <w:rPr>
          <w:rFonts w:ascii="Arial" w:hAnsi="Arial" w:cs="Arial"/>
          <w:sz w:val="18"/>
          <w:szCs w:val="18"/>
        </w:rPr>
        <w:t>Lo anterior teniendo en cuenta que entre dichas actuaciones no transcurrió un término amplio, sino todo lo contrario, cercano o prudencial, de lo cual podía concluirse que su voluntad inequívoca era la de retirarse del sistema</w:t>
      </w:r>
      <w:r w:rsidRPr="003F4F69">
        <w:rPr>
          <w:rFonts w:ascii="Arial" w:eastAsia="Times New Roman" w:hAnsi="Arial"/>
          <w:sz w:val="18"/>
          <w:szCs w:val="18"/>
          <w:lang w:eastAsia="es-ES"/>
        </w:rPr>
        <w:t>, intelección que excepcionalmente es la que debe aplicarse cuando no se efectúa una desafiliación expresa por parte del trabajador, conforme se expresó en precedencia.</w:t>
      </w:r>
    </w:p>
    <w:p w:rsidR="00C65FCA" w:rsidRPr="00007B72" w:rsidRDefault="00C65FCA" w:rsidP="002B146A">
      <w:pPr>
        <w:ind w:left="2127"/>
        <w:contextualSpacing/>
        <w:jc w:val="both"/>
        <w:rPr>
          <w:rFonts w:ascii="Arial" w:hAnsi="Arial" w:cs="Arial"/>
          <w:b/>
          <w:bCs/>
          <w:sz w:val="18"/>
          <w:szCs w:val="18"/>
        </w:rPr>
      </w:pPr>
    </w:p>
    <w:p w:rsidR="00C65FCA" w:rsidRDefault="00C65FCA" w:rsidP="00D00409">
      <w:pPr>
        <w:spacing w:line="276" w:lineRule="auto"/>
        <w:ind w:left="2127" w:hanging="1276"/>
        <w:contextualSpacing/>
        <w:jc w:val="center"/>
        <w:rPr>
          <w:rFonts w:ascii="Arial" w:hAnsi="Arial" w:cs="Arial"/>
          <w:iCs/>
          <w:sz w:val="18"/>
          <w:szCs w:val="18"/>
        </w:rPr>
      </w:pPr>
    </w:p>
    <w:p w:rsidR="003440CA" w:rsidRDefault="003440CA" w:rsidP="00D0040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D0040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D0040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D00409">
      <w:pPr>
        <w:spacing w:line="276" w:lineRule="auto"/>
        <w:ind w:left="2127" w:hanging="1276"/>
        <w:contextualSpacing/>
        <w:jc w:val="center"/>
        <w:rPr>
          <w:rFonts w:ascii="Arial" w:hAnsi="Arial" w:cs="Arial"/>
          <w:b/>
          <w:szCs w:val="24"/>
        </w:rPr>
      </w:pPr>
    </w:p>
    <w:p w:rsidR="003440CA" w:rsidRPr="003440CA" w:rsidRDefault="006B2C3C" w:rsidP="00D00409">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D00409">
      <w:pPr>
        <w:spacing w:line="276" w:lineRule="auto"/>
        <w:ind w:left="2127" w:hanging="1276"/>
        <w:contextualSpacing/>
        <w:jc w:val="center"/>
        <w:rPr>
          <w:rFonts w:ascii="Arial" w:hAnsi="Arial" w:cs="Arial"/>
          <w:b/>
          <w:szCs w:val="24"/>
          <w:u w:val="single"/>
        </w:rPr>
      </w:pPr>
    </w:p>
    <w:p w:rsidR="00226D5F" w:rsidRPr="00AC486E" w:rsidRDefault="00226D5F" w:rsidP="00D0040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D00409">
      <w:pPr>
        <w:pStyle w:val="Sinespaciado"/>
        <w:spacing w:line="276" w:lineRule="auto"/>
        <w:contextualSpacing/>
        <w:rPr>
          <w:rFonts w:ascii="Arial" w:hAnsi="Arial" w:cs="Arial"/>
          <w:sz w:val="24"/>
          <w:szCs w:val="24"/>
        </w:rPr>
      </w:pPr>
    </w:p>
    <w:p w:rsidR="0037435A" w:rsidRPr="003440CA" w:rsidRDefault="00226D5F" w:rsidP="00D00409">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6B2C3C">
        <w:rPr>
          <w:rFonts w:ascii="Arial" w:eastAsia="Calibri" w:hAnsi="Arial" w:cs="Arial"/>
          <w:szCs w:val="24"/>
          <w:lang w:val="es-CO" w:eastAsia="en-US"/>
        </w:rPr>
        <w:t>veinti</w:t>
      </w:r>
      <w:r w:rsidR="008B6F70">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8B6F70">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F6000F">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F6000F">
        <w:rPr>
          <w:rFonts w:ascii="Arial" w:eastAsia="Calibri" w:hAnsi="Arial" w:cs="Arial"/>
          <w:szCs w:val="24"/>
          <w:lang w:val="es-CO" w:eastAsia="en-US"/>
        </w:rPr>
        <w:t>o</w:t>
      </w:r>
      <w:r w:rsidR="006B2C3C">
        <w:rPr>
          <w:rFonts w:ascii="Arial" w:eastAsia="Calibri" w:hAnsi="Arial" w:cs="Arial"/>
          <w:szCs w:val="24"/>
          <w:lang w:val="es-CO" w:eastAsia="en-US"/>
        </w:rPr>
        <w:t xml:space="preserve">cho y treinta 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6B2C3C">
        <w:rPr>
          <w:rFonts w:ascii="Arial" w:eastAsia="Calibri" w:hAnsi="Arial" w:cs="Arial"/>
          <w:szCs w:val="24"/>
          <w:lang w:val="es-CO" w:eastAsia="en-US"/>
        </w:rPr>
        <w:t>08:30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A321CE">
        <w:rPr>
          <w:rFonts w:ascii="Arial" w:hAnsi="Arial" w:cs="Arial"/>
          <w:bCs/>
          <w:color w:val="000000"/>
          <w:szCs w:val="24"/>
          <w:lang w:eastAsia="es-CO"/>
        </w:rPr>
        <w:t xml:space="preserve">recurso de apelación presentado por la parte </w:t>
      </w:r>
      <w:r w:rsidR="008B6F70">
        <w:rPr>
          <w:rFonts w:ascii="Arial" w:hAnsi="Arial" w:cs="Arial"/>
          <w:bCs/>
          <w:color w:val="000000"/>
          <w:szCs w:val="24"/>
          <w:lang w:eastAsia="es-CO"/>
        </w:rPr>
        <w:t xml:space="preserve">demandada </w:t>
      </w:r>
      <w:r w:rsidR="00A321CE">
        <w:rPr>
          <w:rFonts w:ascii="Arial" w:hAnsi="Arial" w:cs="Arial"/>
          <w:bCs/>
          <w:color w:val="000000"/>
          <w:szCs w:val="24"/>
          <w:lang w:eastAsia="es-CO"/>
        </w:rPr>
        <w:t xml:space="preserve">y </w:t>
      </w:r>
      <w:r w:rsidR="008B6F70">
        <w:rPr>
          <w:rFonts w:ascii="Arial" w:hAnsi="Arial" w:cs="Arial"/>
          <w:bCs/>
          <w:color w:val="000000"/>
          <w:szCs w:val="24"/>
          <w:lang w:eastAsia="es-CO"/>
        </w:rPr>
        <w:t xml:space="preserve">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B6F70">
        <w:rPr>
          <w:rFonts w:ascii="Arial" w:hAnsi="Arial" w:cs="Arial"/>
          <w:szCs w:val="24"/>
        </w:rPr>
        <w:t>25</w:t>
      </w:r>
      <w:r w:rsidR="00A321CE">
        <w:rPr>
          <w:rFonts w:ascii="Arial" w:hAnsi="Arial" w:cs="Arial"/>
          <w:szCs w:val="24"/>
        </w:rPr>
        <w:t xml:space="preserve"> </w:t>
      </w:r>
      <w:r w:rsidRPr="00AC486E">
        <w:rPr>
          <w:rFonts w:ascii="Arial" w:hAnsi="Arial" w:cs="Arial"/>
          <w:szCs w:val="24"/>
        </w:rPr>
        <w:t xml:space="preserve">de </w:t>
      </w:r>
      <w:r w:rsidR="008B6F70">
        <w:rPr>
          <w:rFonts w:ascii="Arial" w:hAnsi="Arial" w:cs="Arial"/>
          <w:szCs w:val="24"/>
        </w:rPr>
        <w:t xml:space="preserve">agosto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B6F70">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7435A">
        <w:rPr>
          <w:rFonts w:ascii="Arial" w:hAnsi="Arial" w:cs="Arial"/>
          <w:szCs w:val="24"/>
        </w:rPr>
        <w:t xml:space="preserve">la señora </w:t>
      </w:r>
      <w:r w:rsidR="008B6F70">
        <w:rPr>
          <w:rFonts w:ascii="Arial" w:hAnsi="Arial" w:cs="Arial"/>
          <w:b/>
          <w:szCs w:val="24"/>
        </w:rPr>
        <w:t xml:space="preserve">Luz Stella Libreros Rojas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A321CE">
        <w:rPr>
          <w:rFonts w:ascii="Arial" w:hAnsi="Arial" w:cs="Arial"/>
          <w:b/>
          <w:szCs w:val="24"/>
        </w:rPr>
        <w:t>–</w:t>
      </w:r>
      <w:r w:rsidR="003440CA" w:rsidRPr="003440CA">
        <w:rPr>
          <w:rFonts w:ascii="Arial" w:hAnsi="Arial" w:cs="Arial"/>
          <w:b/>
          <w:bCs/>
          <w:szCs w:val="24"/>
        </w:rPr>
        <w:t>COLPENSIONES</w:t>
      </w:r>
      <w:r w:rsidR="00A321CE">
        <w:rPr>
          <w:rFonts w:ascii="Arial" w:hAnsi="Arial" w:cs="Arial"/>
          <w:b/>
          <w:bCs/>
          <w:szCs w:val="24"/>
        </w:rPr>
        <w:t>-</w:t>
      </w:r>
      <w:r w:rsidR="0037435A">
        <w:rPr>
          <w:rFonts w:ascii="Arial" w:hAnsi="Arial" w:cs="Arial"/>
          <w:bCs/>
          <w:iCs/>
          <w:szCs w:val="24"/>
        </w:rPr>
        <w:t xml:space="preserve"> y que se encuentra rad</w:t>
      </w:r>
      <w:r w:rsidR="0068025C">
        <w:rPr>
          <w:rFonts w:ascii="Arial" w:hAnsi="Arial" w:cs="Arial"/>
          <w:bCs/>
          <w:iCs/>
          <w:szCs w:val="24"/>
        </w:rPr>
        <w:t>icado bajo el N° 66001-31-05-00</w:t>
      </w:r>
      <w:r w:rsidR="008B6F70">
        <w:rPr>
          <w:rFonts w:ascii="Arial" w:hAnsi="Arial" w:cs="Arial"/>
          <w:bCs/>
          <w:iCs/>
          <w:szCs w:val="24"/>
        </w:rPr>
        <w:t>1</w:t>
      </w:r>
      <w:r w:rsidR="0068025C">
        <w:rPr>
          <w:rFonts w:ascii="Arial" w:hAnsi="Arial" w:cs="Arial"/>
          <w:bCs/>
          <w:iCs/>
          <w:szCs w:val="24"/>
        </w:rPr>
        <w:t>-2014</w:t>
      </w:r>
      <w:r w:rsidR="00A321CE">
        <w:rPr>
          <w:rFonts w:ascii="Arial" w:hAnsi="Arial" w:cs="Arial"/>
          <w:bCs/>
          <w:iCs/>
          <w:szCs w:val="24"/>
        </w:rPr>
        <w:t>-00</w:t>
      </w:r>
      <w:r w:rsidR="0068025C">
        <w:rPr>
          <w:rFonts w:ascii="Arial" w:hAnsi="Arial" w:cs="Arial"/>
          <w:bCs/>
          <w:iCs/>
          <w:szCs w:val="24"/>
        </w:rPr>
        <w:t>6</w:t>
      </w:r>
      <w:r w:rsidR="008B6F70">
        <w:rPr>
          <w:rFonts w:ascii="Arial" w:hAnsi="Arial" w:cs="Arial"/>
          <w:bCs/>
          <w:iCs/>
          <w:szCs w:val="24"/>
        </w:rPr>
        <w:t>68</w:t>
      </w:r>
      <w:r w:rsidR="0037435A">
        <w:rPr>
          <w:rFonts w:ascii="Arial" w:hAnsi="Arial" w:cs="Arial"/>
          <w:bCs/>
          <w:iCs/>
          <w:szCs w:val="24"/>
        </w:rPr>
        <w:t>-01.</w:t>
      </w:r>
    </w:p>
    <w:p w:rsidR="00226D5F" w:rsidRPr="00AC486E" w:rsidRDefault="00226D5F" w:rsidP="00D00409">
      <w:pPr>
        <w:spacing w:line="276" w:lineRule="auto"/>
        <w:ind w:firstLine="851"/>
        <w:contextualSpacing/>
        <w:jc w:val="both"/>
        <w:rPr>
          <w:rFonts w:ascii="Arial" w:hAnsi="Arial" w:cs="Arial"/>
          <w:bCs/>
          <w:iCs/>
          <w:szCs w:val="24"/>
        </w:rPr>
      </w:pPr>
    </w:p>
    <w:p w:rsidR="00502691" w:rsidRPr="00502691" w:rsidRDefault="00346958" w:rsidP="00D00409">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D00409">
      <w:pPr>
        <w:spacing w:line="276" w:lineRule="auto"/>
        <w:ind w:firstLine="851"/>
        <w:contextualSpacing/>
        <w:rPr>
          <w:rFonts w:ascii="Arial" w:hAnsi="Arial" w:cs="Arial"/>
          <w:szCs w:val="24"/>
        </w:rPr>
      </w:pPr>
    </w:p>
    <w:p w:rsidR="00C65FCA" w:rsidRDefault="00502691" w:rsidP="00D00409">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D00409">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D00409">
      <w:pPr>
        <w:spacing w:line="276" w:lineRule="auto"/>
        <w:ind w:firstLine="851"/>
        <w:contextualSpacing/>
        <w:rPr>
          <w:rFonts w:ascii="Arial" w:hAnsi="Arial" w:cs="Arial"/>
          <w:szCs w:val="24"/>
        </w:rPr>
      </w:pPr>
    </w:p>
    <w:p w:rsidR="00272C8B" w:rsidRDefault="00346958" w:rsidP="00D00409">
      <w:pPr>
        <w:spacing w:line="276" w:lineRule="auto"/>
        <w:contextualSpacing/>
        <w:jc w:val="both"/>
        <w:rPr>
          <w:rFonts w:ascii="Arial" w:hAnsi="Arial" w:cs="Arial"/>
          <w:b/>
          <w:szCs w:val="24"/>
        </w:rPr>
      </w:pPr>
      <w:r>
        <w:rPr>
          <w:rFonts w:ascii="Arial" w:hAnsi="Arial" w:cs="Arial"/>
          <w:b/>
          <w:szCs w:val="24"/>
        </w:rPr>
        <w:t xml:space="preserve">Traslado a las partes </w:t>
      </w:r>
    </w:p>
    <w:p w:rsidR="00346958" w:rsidRDefault="00346958" w:rsidP="00D00409">
      <w:pPr>
        <w:spacing w:line="276" w:lineRule="auto"/>
        <w:contextualSpacing/>
        <w:jc w:val="both"/>
        <w:rPr>
          <w:rFonts w:ascii="Arial" w:hAnsi="Arial" w:cs="Arial"/>
          <w:b/>
          <w:szCs w:val="24"/>
        </w:rPr>
      </w:pPr>
    </w:p>
    <w:p w:rsidR="00272C8B" w:rsidRDefault="00272C8B" w:rsidP="00D00409">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sidR="00A321CE">
        <w:rPr>
          <w:rFonts w:ascii="Arial" w:hAnsi="Arial" w:cs="Arial"/>
          <w:szCs w:val="24"/>
        </w:rPr>
        <w:t>para que presenten sus alegatos, de conformidad con lo establecido por el artículo 13 de la Ley 1149/07.</w:t>
      </w:r>
    </w:p>
    <w:p w:rsidR="00D6561F" w:rsidRDefault="00D6561F" w:rsidP="00D00409">
      <w:pPr>
        <w:spacing w:line="276" w:lineRule="auto"/>
        <w:contextualSpacing/>
        <w:jc w:val="both"/>
        <w:rPr>
          <w:rFonts w:ascii="Arial" w:hAnsi="Arial" w:cs="Arial"/>
          <w:szCs w:val="24"/>
        </w:rPr>
      </w:pPr>
    </w:p>
    <w:p w:rsidR="00226D5F" w:rsidRPr="00637118" w:rsidRDefault="00637118" w:rsidP="00D0040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226D5F" w:rsidRPr="00AC486E" w:rsidRDefault="00226D5F" w:rsidP="00D00409">
      <w:pPr>
        <w:pStyle w:val="Sinespaciado"/>
        <w:spacing w:line="276" w:lineRule="auto"/>
        <w:contextualSpacing/>
        <w:rPr>
          <w:rFonts w:ascii="Arial" w:hAnsi="Arial" w:cs="Arial"/>
          <w:sz w:val="24"/>
          <w:szCs w:val="24"/>
        </w:rPr>
      </w:pPr>
    </w:p>
    <w:p w:rsidR="00346958" w:rsidRPr="00346958" w:rsidRDefault="00346958" w:rsidP="00D00409">
      <w:pPr>
        <w:pStyle w:val="Prrafodelista"/>
        <w:numPr>
          <w:ilvl w:val="0"/>
          <w:numId w:val="9"/>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226D5F" w:rsidRDefault="0037435A" w:rsidP="00D00409">
      <w:pPr>
        <w:spacing w:line="276" w:lineRule="auto"/>
        <w:contextualSpacing/>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sidR="008B6F70">
        <w:rPr>
          <w:rFonts w:ascii="Arial" w:hAnsi="Arial" w:cs="Arial"/>
          <w:szCs w:val="24"/>
        </w:rPr>
        <w:t xml:space="preserve">Luz Stella Libreros Rojas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 xml:space="preserve">tiene derecho </w:t>
      </w:r>
      <w:r w:rsidR="002B7F8A">
        <w:rPr>
          <w:rFonts w:ascii="Arial" w:hAnsi="Arial" w:cs="Arial"/>
          <w:szCs w:val="24"/>
        </w:rPr>
        <w:t>a que le sea</w:t>
      </w:r>
      <w:r w:rsidR="0068025C">
        <w:rPr>
          <w:rFonts w:ascii="Arial" w:hAnsi="Arial" w:cs="Arial"/>
          <w:szCs w:val="24"/>
        </w:rPr>
        <w:t xml:space="preserve"> reconocido el retroactiv</w:t>
      </w:r>
      <w:r w:rsidR="008B6F70">
        <w:rPr>
          <w:rFonts w:ascii="Arial" w:hAnsi="Arial" w:cs="Arial"/>
          <w:szCs w:val="24"/>
        </w:rPr>
        <w:t>o pensional generado entre el 18</w:t>
      </w:r>
      <w:r w:rsidR="0068025C">
        <w:rPr>
          <w:rFonts w:ascii="Arial" w:hAnsi="Arial" w:cs="Arial"/>
          <w:szCs w:val="24"/>
        </w:rPr>
        <w:t xml:space="preserve"> de </w:t>
      </w:r>
      <w:r w:rsidR="008B6F70">
        <w:rPr>
          <w:rFonts w:ascii="Arial" w:hAnsi="Arial" w:cs="Arial"/>
          <w:szCs w:val="24"/>
        </w:rPr>
        <w:t xml:space="preserve">noviembre </w:t>
      </w:r>
      <w:r w:rsidR="00E12BC3">
        <w:rPr>
          <w:rFonts w:ascii="Arial" w:hAnsi="Arial" w:cs="Arial"/>
          <w:szCs w:val="24"/>
        </w:rPr>
        <w:t>de 2011 y el</w:t>
      </w:r>
      <w:r w:rsidR="0068025C">
        <w:rPr>
          <w:rFonts w:ascii="Arial" w:hAnsi="Arial" w:cs="Arial"/>
          <w:szCs w:val="24"/>
        </w:rPr>
        <w:t xml:space="preserve"> 30 de </w:t>
      </w:r>
      <w:r w:rsidR="008B6F70">
        <w:rPr>
          <w:rFonts w:ascii="Arial" w:hAnsi="Arial" w:cs="Arial"/>
          <w:szCs w:val="24"/>
        </w:rPr>
        <w:t xml:space="preserve">junio </w:t>
      </w:r>
      <w:r w:rsidR="0068025C">
        <w:rPr>
          <w:rFonts w:ascii="Arial" w:hAnsi="Arial" w:cs="Arial"/>
          <w:szCs w:val="24"/>
        </w:rPr>
        <w:t>de 2013</w:t>
      </w:r>
      <w:r w:rsidR="008B6F70">
        <w:rPr>
          <w:rFonts w:ascii="Arial" w:hAnsi="Arial" w:cs="Arial"/>
          <w:szCs w:val="24"/>
        </w:rPr>
        <w:t xml:space="preserve"> equivalente a la suma de $16´461.000</w:t>
      </w:r>
      <w:r w:rsidR="0068025C">
        <w:rPr>
          <w:rFonts w:ascii="Arial" w:hAnsi="Arial" w:cs="Arial"/>
          <w:szCs w:val="24"/>
        </w:rPr>
        <w:t>, junto con los intereses de que trata el artículo 141 de la Ley 100 de 1993</w:t>
      </w:r>
      <w:r w:rsidR="008B6F70">
        <w:rPr>
          <w:rFonts w:ascii="Arial" w:hAnsi="Arial" w:cs="Arial"/>
          <w:szCs w:val="24"/>
        </w:rPr>
        <w:t xml:space="preserve"> desde el 30 de enero de 201</w:t>
      </w:r>
      <w:r w:rsidR="00E12BC3">
        <w:rPr>
          <w:rFonts w:ascii="Arial" w:hAnsi="Arial" w:cs="Arial"/>
          <w:szCs w:val="24"/>
        </w:rPr>
        <w:t>4 –sic-</w:t>
      </w:r>
      <w:r w:rsidR="008B6F70">
        <w:rPr>
          <w:rFonts w:ascii="Arial" w:hAnsi="Arial" w:cs="Arial"/>
          <w:szCs w:val="24"/>
        </w:rPr>
        <w:t>, las costas y agencias en derecho.</w:t>
      </w:r>
      <w:r w:rsidR="0068025C">
        <w:rPr>
          <w:rFonts w:ascii="Arial" w:hAnsi="Arial" w:cs="Arial"/>
          <w:szCs w:val="24"/>
        </w:rPr>
        <w:t xml:space="preserve"> </w:t>
      </w:r>
    </w:p>
    <w:p w:rsidR="0068025C" w:rsidRDefault="0068025C" w:rsidP="00D00409">
      <w:pPr>
        <w:spacing w:line="276" w:lineRule="auto"/>
        <w:ind w:firstLine="900"/>
        <w:contextualSpacing/>
        <w:jc w:val="both"/>
        <w:rPr>
          <w:rFonts w:ascii="Arial" w:hAnsi="Arial" w:cs="Arial"/>
          <w:szCs w:val="24"/>
        </w:rPr>
      </w:pPr>
    </w:p>
    <w:p w:rsidR="00F01C27" w:rsidRDefault="00A957FB" w:rsidP="008B6F70">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8B6F70">
        <w:rPr>
          <w:rFonts w:ascii="Arial" w:hAnsi="Arial" w:cs="Arial"/>
          <w:szCs w:val="24"/>
        </w:rPr>
        <w:t>:</w:t>
      </w:r>
      <w:r w:rsidR="00EF7B4E">
        <w:rPr>
          <w:rFonts w:ascii="Arial" w:hAnsi="Arial" w:cs="Arial"/>
          <w:szCs w:val="24"/>
        </w:rPr>
        <w:t xml:space="preserve"> </w:t>
      </w:r>
      <w:r w:rsidR="008B6F70">
        <w:rPr>
          <w:rFonts w:ascii="Arial" w:hAnsi="Arial" w:cs="Arial"/>
          <w:szCs w:val="24"/>
        </w:rPr>
        <w:t>(i) nació el 1</w:t>
      </w:r>
      <w:r w:rsidR="00F01C27">
        <w:rPr>
          <w:rFonts w:ascii="Arial" w:hAnsi="Arial" w:cs="Arial"/>
          <w:szCs w:val="24"/>
        </w:rPr>
        <w:t xml:space="preserve">8 de </w:t>
      </w:r>
      <w:r w:rsidR="008B6F70">
        <w:rPr>
          <w:rFonts w:ascii="Arial" w:hAnsi="Arial" w:cs="Arial"/>
          <w:szCs w:val="24"/>
        </w:rPr>
        <w:t xml:space="preserve">noviembre </w:t>
      </w:r>
      <w:r w:rsidR="00F01C27">
        <w:rPr>
          <w:rFonts w:ascii="Arial" w:hAnsi="Arial" w:cs="Arial"/>
          <w:szCs w:val="24"/>
        </w:rPr>
        <w:t>de 1956</w:t>
      </w:r>
      <w:r w:rsidR="008B6F70">
        <w:rPr>
          <w:rFonts w:ascii="Arial" w:hAnsi="Arial" w:cs="Arial"/>
          <w:szCs w:val="24"/>
        </w:rPr>
        <w:t xml:space="preserve"> y que cumplió la totalidad de requisitos, edad y número de semanas cotizad</w:t>
      </w:r>
      <w:r w:rsidR="003E6C8E">
        <w:rPr>
          <w:rFonts w:ascii="Arial" w:hAnsi="Arial" w:cs="Arial"/>
          <w:szCs w:val="24"/>
        </w:rPr>
        <w:t>as, para la misma fecha de 2011;</w:t>
      </w:r>
      <w:r w:rsidR="008B6F70">
        <w:rPr>
          <w:rFonts w:ascii="Arial" w:hAnsi="Arial" w:cs="Arial"/>
          <w:szCs w:val="24"/>
        </w:rPr>
        <w:t xml:space="preserve"> (ii) </w:t>
      </w:r>
      <w:r w:rsidR="003E6C8E">
        <w:rPr>
          <w:rFonts w:ascii="Arial" w:hAnsi="Arial" w:cs="Arial"/>
          <w:szCs w:val="24"/>
        </w:rPr>
        <w:t>la Administradora Colombiana de Pensiones –COLPENSIONES- mediante Resolución N° GNR 180903 de 13 de julio de 2013, le reconoció la pensión de vejez a partir del 1° de julio de ese mismo año, si</w:t>
      </w:r>
      <w:r w:rsidR="00F631C7">
        <w:rPr>
          <w:rFonts w:ascii="Arial" w:hAnsi="Arial" w:cs="Arial"/>
          <w:szCs w:val="24"/>
        </w:rPr>
        <w:t>n lugar a retroactivo; (iii)</w:t>
      </w:r>
      <w:r w:rsidR="003E6C8E">
        <w:rPr>
          <w:rFonts w:ascii="Arial" w:hAnsi="Arial" w:cs="Arial"/>
          <w:szCs w:val="24"/>
        </w:rPr>
        <w:t xml:space="preserve"> el último pago al sistema pensional fue el correspondiente al ciclo de octubre de 2011 y el día 18 de noviembre siguiente fue que arribó a la edad mínima para pensionars</w:t>
      </w:r>
      <w:r w:rsidR="00F631C7">
        <w:rPr>
          <w:rFonts w:ascii="Arial" w:hAnsi="Arial" w:cs="Arial"/>
          <w:szCs w:val="24"/>
        </w:rPr>
        <w:t>e; (iv)</w:t>
      </w:r>
      <w:r w:rsidR="003E6C8E">
        <w:rPr>
          <w:rFonts w:ascii="Arial" w:hAnsi="Arial" w:cs="Arial"/>
          <w:szCs w:val="24"/>
        </w:rPr>
        <w:t xml:space="preserve"> presentó recurso de reposición contra el aludido acto administrativo para solicitar el reconocimiento del retroactivo, pero mediante Resolución N° GNR 265300 de 22 de julio de 2014 le fue negado, bajo el argumento que el último empleador no había reportado la novedad de retiro; (v) que el cese de cotizaciones realizado por el último empleador debe tenerse como un retiro tácito del sistema. </w:t>
      </w:r>
    </w:p>
    <w:p w:rsidR="008B6F70" w:rsidRDefault="008B6F70" w:rsidP="008B6F70">
      <w:pPr>
        <w:spacing w:line="276" w:lineRule="auto"/>
        <w:contextualSpacing/>
        <w:jc w:val="both"/>
        <w:rPr>
          <w:rFonts w:ascii="Arial" w:hAnsi="Arial" w:cs="Arial"/>
          <w:szCs w:val="24"/>
        </w:rPr>
      </w:pPr>
    </w:p>
    <w:p w:rsidR="00591F75" w:rsidRPr="00F07145" w:rsidRDefault="00591F75" w:rsidP="00D00409">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7F7CE7">
        <w:rPr>
          <w:rFonts w:ascii="Arial" w:hAnsi="Arial" w:cs="Arial"/>
          <w:szCs w:val="24"/>
        </w:rPr>
        <w:t xml:space="preserve"> </w:t>
      </w:r>
      <w:r w:rsidR="00A622EB">
        <w:rPr>
          <w:rFonts w:ascii="Arial" w:hAnsi="Arial" w:cs="Arial"/>
          <w:szCs w:val="24"/>
        </w:rPr>
        <w:t xml:space="preserve">que </w:t>
      </w:r>
      <w:r w:rsidR="008F212B">
        <w:rPr>
          <w:rFonts w:ascii="Arial" w:hAnsi="Arial" w:cs="Arial"/>
          <w:szCs w:val="24"/>
        </w:rPr>
        <w:t>no se puede reconocer el retroactivo solicitado porque no fue reportada oportunamente la novedad de retiro del sistema, esto es, por no existir prueba idónea de la desafiliación del sistema de conformidad con lo previsto por los artículos 13 y 35 del Acuerdo 049 de 1990</w:t>
      </w:r>
      <w:r w:rsidR="00D86180">
        <w:rPr>
          <w:rFonts w:ascii="Arial" w:hAnsi="Arial" w:cs="Arial"/>
          <w:szCs w:val="24"/>
        </w:rPr>
        <w:t xml:space="preserve"> y las circulares internas P-ISS 623 de 2005 y P-ISS 658 de 2006</w:t>
      </w:r>
      <w:r w:rsidR="00453DC3">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0E09DF">
        <w:rPr>
          <w:rFonts w:ascii="Arial" w:hAnsi="Arial" w:cs="Arial"/>
          <w:szCs w:val="24"/>
        </w:rPr>
        <w:t xml:space="preserve"> “</w:t>
      </w:r>
      <w:r w:rsidR="008F212B">
        <w:rPr>
          <w:rFonts w:ascii="Arial" w:hAnsi="Arial" w:cs="Arial"/>
          <w:szCs w:val="24"/>
        </w:rPr>
        <w:t>Estricto cumplimiento a los mandatos legales</w:t>
      </w:r>
      <w:r w:rsidR="000E09DF">
        <w:rPr>
          <w:rFonts w:ascii="Arial" w:hAnsi="Arial" w:cs="Arial"/>
          <w:szCs w:val="24"/>
        </w:rPr>
        <w:t>”, “</w:t>
      </w:r>
      <w:r w:rsidR="008F212B">
        <w:rPr>
          <w:rFonts w:ascii="Arial" w:hAnsi="Arial" w:cs="Arial"/>
          <w:szCs w:val="24"/>
        </w:rPr>
        <w:t>Inexistencia de la obligación</w:t>
      </w:r>
      <w:r w:rsidR="000E09DF">
        <w:rPr>
          <w:rFonts w:ascii="Arial" w:hAnsi="Arial" w:cs="Arial"/>
          <w:szCs w:val="24"/>
        </w:rPr>
        <w:t xml:space="preserve">” y </w:t>
      </w:r>
      <w:r w:rsidR="007F7CE7">
        <w:rPr>
          <w:rFonts w:ascii="Arial" w:hAnsi="Arial" w:cs="Arial"/>
          <w:szCs w:val="24"/>
        </w:rPr>
        <w:t>“Prescripción”.</w:t>
      </w:r>
    </w:p>
    <w:p w:rsidR="007F7CE7" w:rsidRPr="00F07145" w:rsidRDefault="007F7CE7" w:rsidP="00D00409">
      <w:pPr>
        <w:spacing w:line="276" w:lineRule="auto"/>
        <w:ind w:firstLine="708"/>
        <w:contextualSpacing/>
        <w:jc w:val="both"/>
        <w:rPr>
          <w:rFonts w:ascii="Arial" w:hAnsi="Arial" w:cs="Arial"/>
          <w:szCs w:val="24"/>
        </w:rPr>
      </w:pPr>
    </w:p>
    <w:p w:rsidR="00226D5F" w:rsidRPr="00F07145" w:rsidRDefault="00F07145" w:rsidP="00D00409">
      <w:pPr>
        <w:pStyle w:val="Prrafodelista"/>
        <w:numPr>
          <w:ilvl w:val="0"/>
          <w:numId w:val="9"/>
        </w:numPr>
        <w:spacing w:line="276" w:lineRule="auto"/>
        <w:rPr>
          <w:rFonts w:ascii="Arial" w:hAnsi="Arial" w:cs="Arial"/>
          <w:b/>
          <w:sz w:val="24"/>
          <w:szCs w:val="24"/>
        </w:rPr>
      </w:pPr>
      <w:r w:rsidRPr="00F07145">
        <w:rPr>
          <w:rFonts w:ascii="Arial" w:hAnsi="Arial" w:cs="Arial"/>
          <w:b/>
          <w:sz w:val="24"/>
          <w:szCs w:val="24"/>
        </w:rPr>
        <w:t>Síntesis de la sentencia apelada y consultada</w:t>
      </w:r>
    </w:p>
    <w:p w:rsidR="00226D5F" w:rsidRPr="00F07145" w:rsidRDefault="00226D5F" w:rsidP="00D00409">
      <w:pPr>
        <w:pStyle w:val="Sinespaciado"/>
        <w:spacing w:line="276" w:lineRule="auto"/>
        <w:contextualSpacing/>
        <w:rPr>
          <w:rFonts w:ascii="Arial" w:hAnsi="Arial" w:cs="Arial"/>
          <w:sz w:val="24"/>
          <w:szCs w:val="24"/>
        </w:rPr>
      </w:pPr>
    </w:p>
    <w:p w:rsidR="008F212B" w:rsidRDefault="00226D5F" w:rsidP="00D00409">
      <w:pPr>
        <w:spacing w:line="276" w:lineRule="auto"/>
        <w:contextualSpacing/>
        <w:jc w:val="both"/>
        <w:rPr>
          <w:rFonts w:ascii="Arial" w:hAnsi="Arial" w:cs="Arial"/>
          <w:color w:val="000000"/>
          <w:szCs w:val="24"/>
          <w:lang w:eastAsia="es-CO"/>
        </w:rPr>
      </w:pPr>
      <w:r w:rsidRPr="00F07145">
        <w:rPr>
          <w:rFonts w:ascii="Arial" w:hAnsi="Arial" w:cs="Arial"/>
          <w:color w:val="000000"/>
          <w:szCs w:val="24"/>
          <w:lang w:eastAsia="es-CO"/>
        </w:rPr>
        <w:t>El Juzgado</w:t>
      </w:r>
      <w:r w:rsidR="0053562A" w:rsidRPr="00F07145">
        <w:rPr>
          <w:rFonts w:ascii="Arial" w:hAnsi="Arial" w:cs="Arial"/>
          <w:color w:val="000000"/>
          <w:szCs w:val="24"/>
          <w:lang w:eastAsia="es-CO"/>
        </w:rPr>
        <w:t xml:space="preserve"> </w:t>
      </w:r>
      <w:r w:rsidR="008F212B">
        <w:rPr>
          <w:rFonts w:ascii="Arial" w:hAnsi="Arial" w:cs="Arial"/>
          <w:color w:val="000000"/>
          <w:szCs w:val="24"/>
          <w:lang w:eastAsia="es-CO"/>
        </w:rPr>
        <w:t xml:space="preserve">Primero </w:t>
      </w:r>
      <w:r w:rsidRPr="00F07145">
        <w:rPr>
          <w:rFonts w:ascii="Arial" w:hAnsi="Arial" w:cs="Arial"/>
          <w:color w:val="000000"/>
          <w:szCs w:val="24"/>
          <w:lang w:eastAsia="es-CO"/>
        </w:rPr>
        <w:t>Laboral del Circuito de Pereira</w:t>
      </w:r>
      <w:r w:rsidR="002C313D" w:rsidRPr="00F07145">
        <w:rPr>
          <w:rFonts w:ascii="Arial" w:hAnsi="Arial" w:cs="Arial"/>
          <w:color w:val="000000"/>
          <w:szCs w:val="24"/>
          <w:lang w:eastAsia="es-CO"/>
        </w:rPr>
        <w:t xml:space="preserve">, </w:t>
      </w:r>
      <w:r w:rsidR="00626482" w:rsidRPr="00F07145">
        <w:rPr>
          <w:rFonts w:ascii="Arial" w:hAnsi="Arial" w:cs="Arial"/>
          <w:color w:val="000000"/>
          <w:szCs w:val="24"/>
          <w:lang w:eastAsia="es-CO"/>
        </w:rPr>
        <w:t xml:space="preserve">declaró que </w:t>
      </w:r>
      <w:r w:rsidR="00FE502F" w:rsidRPr="00F07145">
        <w:rPr>
          <w:rFonts w:ascii="Arial" w:hAnsi="Arial" w:cs="Arial"/>
          <w:color w:val="000000"/>
          <w:szCs w:val="24"/>
          <w:lang w:eastAsia="es-CO"/>
        </w:rPr>
        <w:t xml:space="preserve">la </w:t>
      </w:r>
      <w:r w:rsidR="00626482" w:rsidRPr="00F07145">
        <w:rPr>
          <w:rFonts w:ascii="Arial" w:hAnsi="Arial" w:cs="Arial"/>
          <w:color w:val="000000"/>
          <w:szCs w:val="24"/>
          <w:lang w:eastAsia="es-CO"/>
        </w:rPr>
        <w:t>señor</w:t>
      </w:r>
      <w:r w:rsidR="00FE502F" w:rsidRPr="00F07145">
        <w:rPr>
          <w:rFonts w:ascii="Arial" w:hAnsi="Arial" w:cs="Arial"/>
          <w:color w:val="000000"/>
          <w:szCs w:val="24"/>
          <w:lang w:eastAsia="es-CO"/>
        </w:rPr>
        <w:t>a</w:t>
      </w:r>
      <w:r w:rsidR="00626482" w:rsidRPr="00F07145">
        <w:rPr>
          <w:rFonts w:ascii="Arial" w:hAnsi="Arial" w:cs="Arial"/>
          <w:color w:val="000000"/>
          <w:szCs w:val="24"/>
          <w:lang w:eastAsia="es-CO"/>
        </w:rPr>
        <w:t xml:space="preserve"> </w:t>
      </w:r>
      <w:r w:rsidR="008F212B">
        <w:rPr>
          <w:rFonts w:ascii="Arial" w:hAnsi="Arial" w:cs="Arial"/>
          <w:color w:val="000000"/>
          <w:szCs w:val="24"/>
          <w:lang w:eastAsia="es-CO"/>
        </w:rPr>
        <w:t xml:space="preserve">Libreros Rojas </w:t>
      </w:r>
      <w:r w:rsidR="00226EB4" w:rsidRPr="00F07145">
        <w:rPr>
          <w:rFonts w:ascii="Arial" w:hAnsi="Arial" w:cs="Arial"/>
          <w:color w:val="000000"/>
          <w:szCs w:val="24"/>
          <w:lang w:eastAsia="es-CO"/>
        </w:rPr>
        <w:t>tenía</w:t>
      </w:r>
      <w:r w:rsidR="00626482" w:rsidRPr="00F07145">
        <w:rPr>
          <w:rFonts w:ascii="Arial" w:hAnsi="Arial" w:cs="Arial"/>
          <w:color w:val="000000"/>
          <w:szCs w:val="24"/>
          <w:lang w:eastAsia="es-CO"/>
        </w:rPr>
        <w:t xml:space="preserve"> derecho al reconocimiento de la pensión de </w:t>
      </w:r>
      <w:r w:rsidR="00FE502F" w:rsidRPr="00F07145">
        <w:rPr>
          <w:rFonts w:ascii="Arial" w:hAnsi="Arial" w:cs="Arial"/>
          <w:color w:val="000000"/>
          <w:szCs w:val="24"/>
          <w:lang w:eastAsia="es-CO"/>
        </w:rPr>
        <w:t xml:space="preserve">vejez </w:t>
      </w:r>
      <w:r w:rsidR="00626482" w:rsidRPr="00F07145">
        <w:rPr>
          <w:rFonts w:ascii="Arial" w:hAnsi="Arial" w:cs="Arial"/>
          <w:color w:val="000000"/>
          <w:szCs w:val="24"/>
          <w:lang w:eastAsia="es-CO"/>
        </w:rPr>
        <w:t xml:space="preserve">a partir del </w:t>
      </w:r>
      <w:r w:rsidR="00FE502F" w:rsidRPr="00F07145">
        <w:rPr>
          <w:rFonts w:ascii="Arial" w:hAnsi="Arial" w:cs="Arial"/>
          <w:color w:val="000000"/>
          <w:szCs w:val="24"/>
          <w:lang w:eastAsia="es-CO"/>
        </w:rPr>
        <w:t>1</w:t>
      </w:r>
      <w:r w:rsidR="008F212B">
        <w:rPr>
          <w:rFonts w:ascii="Arial" w:hAnsi="Arial" w:cs="Arial"/>
          <w:color w:val="000000"/>
          <w:szCs w:val="24"/>
          <w:lang w:eastAsia="es-CO"/>
        </w:rPr>
        <w:t>8</w:t>
      </w:r>
      <w:r w:rsidR="00626482" w:rsidRPr="00F07145">
        <w:rPr>
          <w:rFonts w:ascii="Arial" w:hAnsi="Arial" w:cs="Arial"/>
          <w:color w:val="000000"/>
          <w:szCs w:val="24"/>
          <w:lang w:eastAsia="es-CO"/>
        </w:rPr>
        <w:t xml:space="preserve"> de </w:t>
      </w:r>
      <w:r w:rsidR="008F212B">
        <w:rPr>
          <w:rFonts w:ascii="Arial" w:hAnsi="Arial" w:cs="Arial"/>
          <w:color w:val="000000"/>
          <w:szCs w:val="24"/>
          <w:lang w:eastAsia="es-CO"/>
        </w:rPr>
        <w:t xml:space="preserve">noviembre </w:t>
      </w:r>
      <w:r w:rsidR="00626482" w:rsidRPr="00F07145">
        <w:rPr>
          <w:rFonts w:ascii="Arial" w:hAnsi="Arial" w:cs="Arial"/>
          <w:color w:val="000000"/>
          <w:szCs w:val="24"/>
          <w:lang w:eastAsia="es-CO"/>
        </w:rPr>
        <w:t>de 201</w:t>
      </w:r>
      <w:r w:rsidR="008F212B">
        <w:rPr>
          <w:rFonts w:ascii="Arial" w:hAnsi="Arial" w:cs="Arial"/>
          <w:color w:val="000000"/>
          <w:szCs w:val="24"/>
          <w:lang w:eastAsia="es-CO"/>
        </w:rPr>
        <w:t>1</w:t>
      </w:r>
      <w:r w:rsidR="005A5425">
        <w:rPr>
          <w:rFonts w:ascii="Arial" w:hAnsi="Arial" w:cs="Arial"/>
          <w:color w:val="000000"/>
          <w:szCs w:val="24"/>
          <w:lang w:eastAsia="es-CO"/>
        </w:rPr>
        <w:t xml:space="preserve"> en cuantía de </w:t>
      </w:r>
      <w:r w:rsidR="008F212B">
        <w:rPr>
          <w:rFonts w:ascii="Arial" w:hAnsi="Arial" w:cs="Arial"/>
          <w:color w:val="000000"/>
          <w:szCs w:val="24"/>
          <w:lang w:eastAsia="es-CO"/>
        </w:rPr>
        <w:t>un salario mínimo legal mensual vigente; decisi</w:t>
      </w:r>
      <w:r w:rsidR="00111EAC">
        <w:rPr>
          <w:rFonts w:ascii="Arial" w:hAnsi="Arial" w:cs="Arial"/>
          <w:color w:val="000000"/>
          <w:szCs w:val="24"/>
          <w:lang w:eastAsia="es-CO"/>
        </w:rPr>
        <w:t>ón que argumentó</w:t>
      </w:r>
      <w:r w:rsidR="008F212B">
        <w:rPr>
          <w:rFonts w:ascii="Arial" w:hAnsi="Arial" w:cs="Arial"/>
          <w:color w:val="000000"/>
          <w:szCs w:val="24"/>
          <w:lang w:eastAsia="es-CO"/>
        </w:rPr>
        <w:t xml:space="preserve"> en que </w:t>
      </w:r>
      <w:r w:rsidR="00111EAC">
        <w:rPr>
          <w:rFonts w:ascii="Arial" w:hAnsi="Arial" w:cs="Arial"/>
          <w:color w:val="000000"/>
          <w:szCs w:val="24"/>
          <w:lang w:eastAsia="es-CO"/>
        </w:rPr>
        <w:t xml:space="preserve">ocurrió un retiro tácito del sistema porque </w:t>
      </w:r>
      <w:r w:rsidR="00E12BC3">
        <w:rPr>
          <w:rFonts w:ascii="Arial" w:hAnsi="Arial" w:cs="Arial"/>
          <w:color w:val="000000"/>
          <w:szCs w:val="24"/>
          <w:lang w:eastAsia="es-CO"/>
        </w:rPr>
        <w:t xml:space="preserve">la actora </w:t>
      </w:r>
      <w:r w:rsidR="00111EAC">
        <w:rPr>
          <w:rFonts w:ascii="Arial" w:hAnsi="Arial" w:cs="Arial"/>
          <w:color w:val="000000"/>
          <w:szCs w:val="24"/>
          <w:lang w:eastAsia="es-CO"/>
        </w:rPr>
        <w:t xml:space="preserve">dejó de cotizar el 31 de octubre de 2011 y tan solo 18 días después, exactamente cuando cumplió los 55 años de edad, fue que solicitó el reconocimiento pensional; en consecuencia, reconoció la suma de $12.189.540 por el retroactivo causado </w:t>
      </w:r>
      <w:r w:rsidR="00E12BC3">
        <w:rPr>
          <w:rFonts w:ascii="Arial" w:hAnsi="Arial" w:cs="Arial"/>
          <w:color w:val="000000"/>
          <w:szCs w:val="24"/>
          <w:lang w:eastAsia="es-CO"/>
        </w:rPr>
        <w:t>entre el 18 de noviembre de 2011</w:t>
      </w:r>
      <w:r w:rsidR="00111EAC">
        <w:rPr>
          <w:rFonts w:ascii="Arial" w:hAnsi="Arial" w:cs="Arial"/>
          <w:color w:val="000000"/>
          <w:szCs w:val="24"/>
          <w:lang w:eastAsia="es-CO"/>
        </w:rPr>
        <w:t xml:space="preserve"> y el 30 de junio de 2013 y, los intereses moratorios del artículo 141 de la Ley 100 de 1993, a partir del 18 de mayo de 2012.</w:t>
      </w:r>
    </w:p>
    <w:p w:rsidR="00FE502F" w:rsidRPr="00F07145" w:rsidRDefault="00F07145" w:rsidP="00D00409">
      <w:pPr>
        <w:pStyle w:val="Prrafodelista"/>
        <w:numPr>
          <w:ilvl w:val="0"/>
          <w:numId w:val="9"/>
        </w:numPr>
        <w:shd w:val="clear" w:color="auto" w:fill="FFFFFF"/>
        <w:spacing w:line="276" w:lineRule="auto"/>
        <w:jc w:val="both"/>
        <w:rPr>
          <w:rFonts w:ascii="Arial" w:hAnsi="Arial" w:cs="Arial"/>
          <w:b/>
          <w:sz w:val="24"/>
          <w:szCs w:val="24"/>
        </w:rPr>
      </w:pPr>
      <w:r w:rsidRPr="00F07145">
        <w:rPr>
          <w:rFonts w:ascii="Arial" w:hAnsi="Arial" w:cs="Arial"/>
          <w:b/>
          <w:sz w:val="24"/>
          <w:szCs w:val="24"/>
        </w:rPr>
        <w:lastRenderedPageBreak/>
        <w:t xml:space="preserve">Síntesis del recurso de apelación </w:t>
      </w:r>
    </w:p>
    <w:p w:rsidR="00FE502F" w:rsidRDefault="00FE502F" w:rsidP="00D00409">
      <w:pPr>
        <w:shd w:val="clear" w:color="auto" w:fill="FFFFFF"/>
        <w:spacing w:line="276" w:lineRule="auto"/>
        <w:ind w:firstLine="708"/>
        <w:contextualSpacing/>
        <w:jc w:val="both"/>
        <w:rPr>
          <w:rFonts w:ascii="Arial" w:hAnsi="Arial" w:cs="Arial"/>
          <w:szCs w:val="24"/>
        </w:rPr>
      </w:pPr>
    </w:p>
    <w:p w:rsidR="00D86180" w:rsidRDefault="00650815" w:rsidP="00D00409">
      <w:pPr>
        <w:shd w:val="clear" w:color="auto" w:fill="FFFFFF"/>
        <w:spacing w:line="276" w:lineRule="auto"/>
        <w:contextualSpacing/>
        <w:jc w:val="both"/>
        <w:rPr>
          <w:rFonts w:ascii="Arial" w:hAnsi="Arial" w:cs="Arial"/>
          <w:szCs w:val="24"/>
        </w:rPr>
      </w:pPr>
      <w:r>
        <w:rPr>
          <w:rFonts w:ascii="Arial" w:hAnsi="Arial" w:cs="Arial"/>
          <w:szCs w:val="24"/>
        </w:rPr>
        <w:t xml:space="preserve">Contra la anterior decisión se alzó el apoderado judicial de la </w:t>
      </w:r>
      <w:r w:rsidR="00111EAC">
        <w:rPr>
          <w:rFonts w:ascii="Arial" w:hAnsi="Arial" w:cs="Arial"/>
          <w:szCs w:val="24"/>
        </w:rPr>
        <w:t>entidad demandada y argument</w:t>
      </w:r>
      <w:r w:rsidR="00D136B8">
        <w:rPr>
          <w:rFonts w:ascii="Arial" w:hAnsi="Arial" w:cs="Arial"/>
          <w:szCs w:val="24"/>
        </w:rPr>
        <w:t>ó</w:t>
      </w:r>
      <w:r w:rsidR="00111EAC">
        <w:rPr>
          <w:rFonts w:ascii="Arial" w:hAnsi="Arial" w:cs="Arial"/>
          <w:szCs w:val="24"/>
        </w:rPr>
        <w:t xml:space="preserve"> </w:t>
      </w:r>
      <w:r w:rsidR="00D86180">
        <w:rPr>
          <w:rFonts w:ascii="Arial" w:hAnsi="Arial" w:cs="Arial"/>
          <w:szCs w:val="24"/>
        </w:rPr>
        <w:t>que no existe prueba dentro del proceso acerca de que la posición jurisprudencial bajo la cual se fundó la decisión del Despacho estuviese vigente al momento en que la actora elevó la solicitud de reconocimiento pensional, de tal manera que la entidad que representa solo debió ceñirse en su decisión a lo dispuesto en los artículos 13 y 35 del Acuerdo 049 de 1990 y las circulares internas de esa entidad.</w:t>
      </w:r>
    </w:p>
    <w:p w:rsidR="00650815" w:rsidRDefault="00650815" w:rsidP="00D00409">
      <w:pPr>
        <w:shd w:val="clear" w:color="auto" w:fill="FFFFFF"/>
        <w:spacing w:line="276" w:lineRule="auto"/>
        <w:ind w:firstLine="708"/>
        <w:contextualSpacing/>
        <w:jc w:val="both"/>
        <w:rPr>
          <w:rFonts w:ascii="Arial" w:hAnsi="Arial" w:cs="Arial"/>
          <w:szCs w:val="24"/>
        </w:rPr>
      </w:pPr>
    </w:p>
    <w:p w:rsidR="00F07145" w:rsidRPr="00672D01" w:rsidRDefault="00F07145" w:rsidP="00D00409">
      <w:pPr>
        <w:pStyle w:val="Prrafodelista"/>
        <w:numPr>
          <w:ilvl w:val="0"/>
          <w:numId w:val="9"/>
        </w:numPr>
        <w:shd w:val="clear" w:color="auto" w:fill="FFFFFF"/>
        <w:spacing w:line="276" w:lineRule="auto"/>
        <w:jc w:val="both"/>
        <w:rPr>
          <w:rFonts w:ascii="Arial" w:hAnsi="Arial" w:cs="Arial"/>
          <w:b/>
          <w:sz w:val="24"/>
          <w:szCs w:val="24"/>
        </w:rPr>
      </w:pPr>
      <w:r w:rsidRPr="00672D01">
        <w:rPr>
          <w:rFonts w:ascii="Arial" w:hAnsi="Arial" w:cs="Arial"/>
          <w:b/>
          <w:sz w:val="24"/>
          <w:szCs w:val="24"/>
        </w:rPr>
        <w:t>Del grado jurisdiccional de consulta</w:t>
      </w:r>
    </w:p>
    <w:p w:rsidR="002C313D" w:rsidRDefault="00A44226" w:rsidP="00D00409">
      <w:pPr>
        <w:shd w:val="clear" w:color="auto" w:fill="FFFFFF"/>
        <w:spacing w:line="276" w:lineRule="auto"/>
        <w:contextualSpacing/>
        <w:jc w:val="both"/>
        <w:rPr>
          <w:rFonts w:ascii="Arial" w:hAnsi="Arial" w:cs="Arial"/>
          <w:szCs w:val="24"/>
        </w:rPr>
      </w:pPr>
      <w:r w:rsidRPr="00672D01">
        <w:rPr>
          <w:rFonts w:ascii="Arial" w:hAnsi="Arial" w:cs="Arial"/>
          <w:szCs w:val="24"/>
        </w:rPr>
        <w:t xml:space="preserve">Frente a la </w:t>
      </w:r>
      <w:r w:rsidR="00626482" w:rsidRPr="00672D01">
        <w:rPr>
          <w:rFonts w:ascii="Arial" w:hAnsi="Arial" w:cs="Arial"/>
          <w:szCs w:val="24"/>
        </w:rPr>
        <w:t xml:space="preserve">anterior decisión </w:t>
      </w:r>
      <w:r w:rsidR="007B6F39" w:rsidRPr="00672D01">
        <w:rPr>
          <w:rFonts w:ascii="Arial" w:hAnsi="Arial" w:cs="Arial"/>
          <w:szCs w:val="24"/>
        </w:rPr>
        <w:t xml:space="preserve">teniendo en cuenta que la </w:t>
      </w:r>
      <w:r w:rsidR="00626482" w:rsidRPr="00672D01">
        <w:rPr>
          <w:rFonts w:ascii="Arial" w:hAnsi="Arial" w:cs="Arial"/>
          <w:szCs w:val="24"/>
        </w:rPr>
        <w:t xml:space="preserve">misma </w:t>
      </w:r>
      <w:r w:rsidR="007B6F39" w:rsidRPr="00672D01">
        <w:rPr>
          <w:rFonts w:ascii="Arial" w:hAnsi="Arial" w:cs="Arial"/>
          <w:szCs w:val="24"/>
        </w:rPr>
        <w:t xml:space="preserve">fue adversa a los intereses de la Administradora Colombiana de Pensiones –COLPENSIONES-, se </w:t>
      </w:r>
      <w:r w:rsidR="00D421FB" w:rsidRPr="00672D01">
        <w:rPr>
          <w:rFonts w:ascii="Arial" w:hAnsi="Arial" w:cs="Arial"/>
          <w:szCs w:val="24"/>
        </w:rPr>
        <w:t xml:space="preserve">hace ineludible tramitar </w:t>
      </w:r>
      <w:r w:rsidR="007B6F39" w:rsidRPr="00672D01">
        <w:rPr>
          <w:rFonts w:ascii="Arial" w:hAnsi="Arial" w:cs="Arial"/>
          <w:szCs w:val="24"/>
        </w:rPr>
        <w:t>el g</w:t>
      </w:r>
      <w:r w:rsidR="00D421FB" w:rsidRPr="00672D01">
        <w:rPr>
          <w:rFonts w:ascii="Arial" w:hAnsi="Arial" w:cs="Arial"/>
          <w:szCs w:val="24"/>
        </w:rPr>
        <w:t>rado jurisdiccional de consulta, a pesar de que el mismo no fue ordenado en su momento por la funcionaria de primera instancia.</w:t>
      </w:r>
    </w:p>
    <w:p w:rsidR="00AF2788" w:rsidRDefault="00AF2788" w:rsidP="00D00409">
      <w:pPr>
        <w:shd w:val="clear" w:color="auto" w:fill="FFFFFF"/>
        <w:spacing w:line="276" w:lineRule="auto"/>
        <w:ind w:firstLine="708"/>
        <w:contextualSpacing/>
        <w:jc w:val="both"/>
        <w:rPr>
          <w:rFonts w:ascii="Arial" w:hAnsi="Arial" w:cs="Arial"/>
          <w:szCs w:val="24"/>
        </w:rPr>
      </w:pPr>
    </w:p>
    <w:p w:rsidR="0061484D" w:rsidRPr="00D6561F" w:rsidRDefault="0061484D" w:rsidP="00D00409">
      <w:pPr>
        <w:pStyle w:val="Prrafodelista"/>
        <w:shd w:val="clear" w:color="auto" w:fill="FFFFFF"/>
        <w:tabs>
          <w:tab w:val="left" w:pos="5197"/>
        </w:tabs>
        <w:spacing w:line="276" w:lineRule="auto"/>
        <w:ind w:left="1080"/>
        <w:jc w:val="center"/>
        <w:rPr>
          <w:rFonts w:ascii="Arial" w:hAnsi="Arial" w:cs="Arial"/>
          <w:b/>
          <w:sz w:val="24"/>
          <w:szCs w:val="24"/>
        </w:rPr>
      </w:pPr>
      <w:r w:rsidRPr="00D6561F">
        <w:rPr>
          <w:rFonts w:ascii="Arial" w:hAnsi="Arial" w:cs="Arial"/>
          <w:b/>
          <w:sz w:val="24"/>
          <w:szCs w:val="24"/>
        </w:rPr>
        <w:t>CONSIDERACIONES</w:t>
      </w:r>
    </w:p>
    <w:p w:rsidR="00FF24FA" w:rsidRPr="004C2E37" w:rsidRDefault="00FF24FA" w:rsidP="00D0040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4C2E37" w:rsidRDefault="00F07145" w:rsidP="00D00409">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00226D5F" w:rsidRPr="004C2E37">
        <w:rPr>
          <w:rFonts w:ascii="Arial" w:hAnsi="Arial" w:cs="Arial"/>
          <w:szCs w:val="24"/>
        </w:rPr>
        <w:t xml:space="preserve"> </w:t>
      </w:r>
      <w:r w:rsidR="00CD1885">
        <w:rPr>
          <w:rFonts w:ascii="Arial" w:hAnsi="Arial" w:cs="Arial"/>
          <w:b/>
          <w:szCs w:val="24"/>
        </w:rPr>
        <w:t>Del problema jurídico</w:t>
      </w:r>
    </w:p>
    <w:p w:rsidR="00226D5F" w:rsidRPr="004C2E37" w:rsidRDefault="00226D5F" w:rsidP="00D00409">
      <w:pPr>
        <w:pStyle w:val="Sinespaciado"/>
        <w:spacing w:line="276" w:lineRule="auto"/>
        <w:contextualSpacing/>
        <w:rPr>
          <w:rFonts w:ascii="Arial" w:hAnsi="Arial" w:cs="Arial"/>
          <w:sz w:val="24"/>
          <w:szCs w:val="24"/>
        </w:rPr>
      </w:pPr>
    </w:p>
    <w:p w:rsidR="00226D5F" w:rsidRDefault="00226D5F" w:rsidP="00D00409">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D00409">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626482" w:rsidRPr="00F07145" w:rsidRDefault="008F31EB" w:rsidP="00D00409">
      <w:pPr>
        <w:pStyle w:val="Prrafodelista"/>
        <w:numPr>
          <w:ilvl w:val="1"/>
          <w:numId w:val="10"/>
        </w:numPr>
        <w:spacing w:line="276" w:lineRule="auto"/>
        <w:ind w:left="709"/>
        <w:jc w:val="both"/>
        <w:rPr>
          <w:rFonts w:ascii="Arial" w:hAnsi="Arial" w:cs="Arial"/>
          <w:sz w:val="24"/>
          <w:szCs w:val="24"/>
        </w:rPr>
      </w:pPr>
      <w:r w:rsidRPr="00F07145">
        <w:rPr>
          <w:rFonts w:ascii="Arial" w:hAnsi="Arial" w:cs="Arial"/>
          <w:sz w:val="24"/>
          <w:szCs w:val="24"/>
        </w:rPr>
        <w:t>¿</w:t>
      </w:r>
      <w:r w:rsidR="00626482" w:rsidRPr="00F07145">
        <w:rPr>
          <w:rFonts w:ascii="Arial" w:hAnsi="Arial" w:cs="Arial"/>
          <w:sz w:val="24"/>
          <w:szCs w:val="24"/>
        </w:rPr>
        <w:t xml:space="preserve">Desde cuándo debe reconocerse la pensión de </w:t>
      </w:r>
      <w:r w:rsidR="004409E7" w:rsidRPr="00F07145">
        <w:rPr>
          <w:rFonts w:ascii="Arial" w:hAnsi="Arial" w:cs="Arial"/>
          <w:sz w:val="24"/>
          <w:szCs w:val="24"/>
        </w:rPr>
        <w:t xml:space="preserve"> vejez a la señora </w:t>
      </w:r>
      <w:r w:rsidR="00D86180">
        <w:rPr>
          <w:rFonts w:ascii="Arial" w:hAnsi="Arial" w:cs="Arial"/>
          <w:sz w:val="24"/>
          <w:szCs w:val="24"/>
        </w:rPr>
        <w:t>Libreros Rojas</w:t>
      </w:r>
      <w:r w:rsidR="004654DA" w:rsidRPr="00F07145">
        <w:rPr>
          <w:rFonts w:ascii="Arial" w:hAnsi="Arial" w:cs="Arial"/>
          <w:sz w:val="24"/>
          <w:szCs w:val="24"/>
        </w:rPr>
        <w:t>?</w:t>
      </w:r>
    </w:p>
    <w:p w:rsidR="004654DA" w:rsidRPr="00F07145" w:rsidRDefault="004654DA" w:rsidP="00D00409">
      <w:pPr>
        <w:spacing w:line="276" w:lineRule="auto"/>
        <w:contextualSpacing/>
        <w:jc w:val="both"/>
        <w:rPr>
          <w:rFonts w:ascii="Arial" w:hAnsi="Arial" w:cs="Arial"/>
          <w:szCs w:val="24"/>
        </w:rPr>
      </w:pPr>
    </w:p>
    <w:p w:rsidR="004654DA" w:rsidRPr="00F07145" w:rsidRDefault="004654DA" w:rsidP="00D00409">
      <w:pPr>
        <w:pStyle w:val="Prrafodelista"/>
        <w:numPr>
          <w:ilvl w:val="1"/>
          <w:numId w:val="10"/>
        </w:numPr>
        <w:spacing w:line="276" w:lineRule="auto"/>
        <w:ind w:left="0" w:firstLine="0"/>
        <w:jc w:val="both"/>
        <w:rPr>
          <w:rFonts w:ascii="Arial" w:hAnsi="Arial" w:cs="Arial"/>
          <w:sz w:val="24"/>
          <w:szCs w:val="24"/>
        </w:rPr>
      </w:pPr>
      <w:r w:rsidRPr="00F07145">
        <w:rPr>
          <w:rFonts w:ascii="Arial" w:hAnsi="Arial" w:cs="Arial"/>
          <w:sz w:val="24"/>
          <w:szCs w:val="24"/>
        </w:rPr>
        <w:t>¿A</w:t>
      </w:r>
      <w:r w:rsidR="004409E7" w:rsidRPr="00F07145">
        <w:rPr>
          <w:rFonts w:ascii="Arial" w:hAnsi="Arial" w:cs="Arial"/>
          <w:sz w:val="24"/>
          <w:szCs w:val="24"/>
        </w:rPr>
        <w:t xml:space="preserve"> </w:t>
      </w:r>
      <w:r w:rsidRPr="00F07145">
        <w:rPr>
          <w:rFonts w:ascii="Arial" w:hAnsi="Arial" w:cs="Arial"/>
          <w:sz w:val="24"/>
          <w:szCs w:val="24"/>
        </w:rPr>
        <w:t>l</w:t>
      </w:r>
      <w:r w:rsidR="004409E7" w:rsidRPr="00F07145">
        <w:rPr>
          <w:rFonts w:ascii="Arial" w:hAnsi="Arial" w:cs="Arial"/>
          <w:sz w:val="24"/>
          <w:szCs w:val="24"/>
        </w:rPr>
        <w:t>a</w:t>
      </w:r>
      <w:r w:rsidRPr="00F07145">
        <w:rPr>
          <w:rFonts w:ascii="Arial" w:hAnsi="Arial" w:cs="Arial"/>
          <w:sz w:val="24"/>
          <w:szCs w:val="24"/>
        </w:rPr>
        <w:t xml:space="preserve"> señor</w:t>
      </w:r>
      <w:r w:rsidR="004409E7" w:rsidRPr="00F07145">
        <w:rPr>
          <w:rFonts w:ascii="Arial" w:hAnsi="Arial" w:cs="Arial"/>
          <w:sz w:val="24"/>
          <w:szCs w:val="24"/>
        </w:rPr>
        <w:t xml:space="preserve">a </w:t>
      </w:r>
      <w:r w:rsidR="00D86180">
        <w:rPr>
          <w:rFonts w:ascii="Arial" w:hAnsi="Arial" w:cs="Arial"/>
          <w:sz w:val="24"/>
          <w:szCs w:val="24"/>
        </w:rPr>
        <w:t>Luz Stella Libreros Rojas l</w:t>
      </w:r>
      <w:r w:rsidRPr="00F07145">
        <w:rPr>
          <w:rFonts w:ascii="Arial" w:hAnsi="Arial" w:cs="Arial"/>
          <w:sz w:val="24"/>
          <w:szCs w:val="24"/>
        </w:rPr>
        <w:t>e asiste el derecho a obtener el reconocimiento y pago del retroactivo pensional pretendido?</w:t>
      </w:r>
    </w:p>
    <w:p w:rsidR="008A3423" w:rsidRDefault="008A3423" w:rsidP="00D00409">
      <w:pPr>
        <w:spacing w:line="276" w:lineRule="auto"/>
        <w:ind w:left="1134" w:right="1134"/>
        <w:contextualSpacing/>
        <w:jc w:val="both"/>
        <w:rPr>
          <w:rFonts w:ascii="Arial" w:hAnsi="Arial" w:cs="Arial"/>
          <w:szCs w:val="24"/>
        </w:rPr>
      </w:pPr>
    </w:p>
    <w:p w:rsidR="00F07145" w:rsidRPr="00F07145" w:rsidRDefault="00F07145" w:rsidP="00D00409">
      <w:pPr>
        <w:pStyle w:val="Prrafodelista"/>
        <w:numPr>
          <w:ilvl w:val="0"/>
          <w:numId w:val="10"/>
        </w:numPr>
        <w:autoSpaceDE w:val="0"/>
        <w:autoSpaceDN w:val="0"/>
        <w:adjustRightInd w:val="0"/>
        <w:spacing w:line="276" w:lineRule="auto"/>
        <w:jc w:val="both"/>
        <w:rPr>
          <w:rFonts w:ascii="Arial" w:hAnsi="Arial" w:cs="Arial"/>
          <w:b/>
          <w:sz w:val="24"/>
          <w:szCs w:val="24"/>
        </w:rPr>
      </w:pPr>
      <w:r w:rsidRPr="00F07145">
        <w:rPr>
          <w:rFonts w:ascii="Arial" w:hAnsi="Arial" w:cs="Arial"/>
          <w:b/>
          <w:sz w:val="24"/>
          <w:szCs w:val="24"/>
        </w:rPr>
        <w:t>Solución a los interrogantes planteados</w:t>
      </w:r>
    </w:p>
    <w:p w:rsidR="00F07145" w:rsidRDefault="00F07145" w:rsidP="00D00409">
      <w:pPr>
        <w:autoSpaceDE w:val="0"/>
        <w:autoSpaceDN w:val="0"/>
        <w:adjustRightInd w:val="0"/>
        <w:spacing w:line="276" w:lineRule="auto"/>
        <w:contextualSpacing/>
        <w:jc w:val="both"/>
        <w:rPr>
          <w:rFonts w:ascii="Arial" w:hAnsi="Arial" w:cs="Arial"/>
          <w:szCs w:val="24"/>
        </w:rPr>
      </w:pPr>
    </w:p>
    <w:p w:rsidR="009F6E64" w:rsidRDefault="0078691C" w:rsidP="00D00409">
      <w:pPr>
        <w:autoSpaceDE w:val="0"/>
        <w:autoSpaceDN w:val="0"/>
        <w:adjustRightInd w:val="0"/>
        <w:spacing w:line="276" w:lineRule="auto"/>
        <w:contextualSpacing/>
        <w:jc w:val="both"/>
        <w:rPr>
          <w:rFonts w:ascii="Arial" w:hAnsi="Arial" w:cs="Arial"/>
          <w:szCs w:val="24"/>
        </w:rPr>
      </w:pPr>
      <w:r w:rsidRPr="000C1B7F">
        <w:rPr>
          <w:rFonts w:ascii="Arial" w:hAnsi="Arial" w:cs="Arial"/>
          <w:szCs w:val="24"/>
        </w:rPr>
        <w:t>No existe discusión en torno</w:t>
      </w:r>
      <w:r>
        <w:rPr>
          <w:rFonts w:ascii="Arial" w:hAnsi="Arial" w:cs="Arial"/>
          <w:szCs w:val="24"/>
        </w:rPr>
        <w:t xml:space="preserve"> a que a la actora se le reconoció su derecho pensional de conformidad con lo establecido en el Decreto 758 de 1990, por haber acreditado los requisitos previstos en el artículo 12 de ese cuerpo normativo, tal y como se extracta del contenido de la Resolución N° GNR </w:t>
      </w:r>
      <w:r w:rsidR="00D86180">
        <w:rPr>
          <w:rFonts w:ascii="Arial" w:hAnsi="Arial" w:cs="Arial"/>
          <w:szCs w:val="24"/>
        </w:rPr>
        <w:t xml:space="preserve">180903 </w:t>
      </w:r>
      <w:r>
        <w:rPr>
          <w:rFonts w:ascii="Arial" w:hAnsi="Arial" w:cs="Arial"/>
          <w:szCs w:val="24"/>
        </w:rPr>
        <w:t>del 1</w:t>
      </w:r>
      <w:r w:rsidR="00D86180">
        <w:rPr>
          <w:rFonts w:ascii="Arial" w:hAnsi="Arial" w:cs="Arial"/>
          <w:szCs w:val="24"/>
        </w:rPr>
        <w:t>3</w:t>
      </w:r>
      <w:r>
        <w:rPr>
          <w:rFonts w:ascii="Arial" w:hAnsi="Arial" w:cs="Arial"/>
          <w:szCs w:val="24"/>
        </w:rPr>
        <w:t xml:space="preserve"> de </w:t>
      </w:r>
      <w:r w:rsidR="00D86180">
        <w:rPr>
          <w:rFonts w:ascii="Arial" w:hAnsi="Arial" w:cs="Arial"/>
          <w:szCs w:val="24"/>
        </w:rPr>
        <w:t xml:space="preserve">julio </w:t>
      </w:r>
      <w:r w:rsidR="006F2C8A">
        <w:rPr>
          <w:rFonts w:ascii="Arial" w:hAnsi="Arial" w:cs="Arial"/>
          <w:szCs w:val="24"/>
        </w:rPr>
        <w:t xml:space="preserve">de </w:t>
      </w:r>
      <w:r>
        <w:rPr>
          <w:rFonts w:ascii="Arial" w:hAnsi="Arial" w:cs="Arial"/>
          <w:szCs w:val="24"/>
        </w:rPr>
        <w:t xml:space="preserve">2013 </w:t>
      </w:r>
      <w:r w:rsidR="006F2C8A">
        <w:rPr>
          <w:rFonts w:ascii="Arial" w:hAnsi="Arial" w:cs="Arial"/>
          <w:i/>
          <w:szCs w:val="24"/>
        </w:rPr>
        <w:t>–</w:t>
      </w:r>
      <w:proofErr w:type="spellStart"/>
      <w:r w:rsidR="006F2C8A">
        <w:rPr>
          <w:rFonts w:ascii="Arial" w:hAnsi="Arial" w:cs="Arial"/>
          <w:i/>
          <w:szCs w:val="24"/>
        </w:rPr>
        <w:t>fl</w:t>
      </w:r>
      <w:proofErr w:type="spellEnd"/>
      <w:r w:rsidR="006F2C8A">
        <w:rPr>
          <w:rFonts w:ascii="Arial" w:hAnsi="Arial" w:cs="Arial"/>
          <w:i/>
          <w:szCs w:val="24"/>
        </w:rPr>
        <w:t xml:space="preserve">. </w:t>
      </w:r>
      <w:r w:rsidR="00D86180">
        <w:rPr>
          <w:rFonts w:ascii="Arial" w:hAnsi="Arial" w:cs="Arial"/>
          <w:i/>
          <w:szCs w:val="24"/>
        </w:rPr>
        <w:t>8</w:t>
      </w:r>
      <w:r w:rsidR="000C1B7F">
        <w:rPr>
          <w:rFonts w:ascii="Arial" w:hAnsi="Arial" w:cs="Arial"/>
          <w:i/>
          <w:szCs w:val="24"/>
        </w:rPr>
        <w:t xml:space="preserve"> </w:t>
      </w:r>
      <w:r w:rsidRPr="009F6E64">
        <w:rPr>
          <w:rFonts w:ascii="Arial" w:hAnsi="Arial" w:cs="Arial"/>
          <w:i/>
          <w:szCs w:val="24"/>
        </w:rPr>
        <w:t>y s.s. del cuaderno de primer grado</w:t>
      </w:r>
      <w:r>
        <w:rPr>
          <w:rFonts w:ascii="Arial" w:hAnsi="Arial" w:cs="Arial"/>
          <w:szCs w:val="24"/>
        </w:rPr>
        <w:t>-</w:t>
      </w:r>
      <w:r w:rsidR="006F2C8A">
        <w:rPr>
          <w:rFonts w:ascii="Arial" w:hAnsi="Arial" w:cs="Arial"/>
          <w:szCs w:val="24"/>
        </w:rPr>
        <w:t>.</w:t>
      </w:r>
    </w:p>
    <w:p w:rsidR="009F6E64" w:rsidRDefault="009F6E64" w:rsidP="00D00409">
      <w:pPr>
        <w:autoSpaceDE w:val="0"/>
        <w:autoSpaceDN w:val="0"/>
        <w:adjustRightInd w:val="0"/>
        <w:spacing w:line="276" w:lineRule="auto"/>
        <w:ind w:firstLine="851"/>
        <w:contextualSpacing/>
        <w:jc w:val="both"/>
        <w:rPr>
          <w:rFonts w:ascii="Arial" w:hAnsi="Arial" w:cs="Arial"/>
          <w:szCs w:val="24"/>
        </w:rPr>
      </w:pPr>
    </w:p>
    <w:p w:rsidR="0078691C" w:rsidRDefault="00391859" w:rsidP="00D00409">
      <w:pPr>
        <w:autoSpaceDE w:val="0"/>
        <w:autoSpaceDN w:val="0"/>
        <w:adjustRightInd w:val="0"/>
        <w:spacing w:line="276" w:lineRule="auto"/>
        <w:contextualSpacing/>
        <w:jc w:val="both"/>
        <w:rPr>
          <w:rFonts w:ascii="Arial" w:hAnsi="Arial" w:cs="Arial"/>
          <w:szCs w:val="24"/>
        </w:rPr>
      </w:pPr>
      <w:r>
        <w:rPr>
          <w:rFonts w:ascii="Arial" w:hAnsi="Arial" w:cs="Arial"/>
          <w:szCs w:val="24"/>
        </w:rPr>
        <w:t>Lo que sí constituye materia de debate es la fecha a partir de la cual debía concederse el disf</w:t>
      </w:r>
      <w:r w:rsidR="00D86180">
        <w:rPr>
          <w:rFonts w:ascii="Arial" w:hAnsi="Arial" w:cs="Arial"/>
          <w:szCs w:val="24"/>
        </w:rPr>
        <w:t xml:space="preserve">rute de la misma, toda vez que la entidad demandada </w:t>
      </w:r>
      <w:r w:rsidR="006F2C8A">
        <w:rPr>
          <w:rFonts w:ascii="Arial" w:hAnsi="Arial" w:cs="Arial"/>
          <w:szCs w:val="24"/>
        </w:rPr>
        <w:t xml:space="preserve">determinó que ante la omisión del reporte de la novedad de retiro por parte del empleador debía </w:t>
      </w:r>
      <w:r w:rsidR="00D86180">
        <w:rPr>
          <w:rFonts w:ascii="Arial" w:hAnsi="Arial" w:cs="Arial"/>
          <w:szCs w:val="24"/>
        </w:rPr>
        <w:t>reconocerse la prestación a corte de nómina</w:t>
      </w:r>
      <w:r w:rsidR="006F2C8A">
        <w:rPr>
          <w:rFonts w:ascii="Arial" w:hAnsi="Arial" w:cs="Arial"/>
          <w:szCs w:val="24"/>
        </w:rPr>
        <w:t xml:space="preserve">, mientras que la parte actora </w:t>
      </w:r>
      <w:r w:rsidR="00D86180">
        <w:rPr>
          <w:rFonts w:ascii="Arial" w:hAnsi="Arial" w:cs="Arial"/>
          <w:szCs w:val="24"/>
        </w:rPr>
        <w:t>sostiene que debe ser el 18</w:t>
      </w:r>
      <w:r w:rsidR="006F2C8A">
        <w:rPr>
          <w:rFonts w:ascii="Arial" w:hAnsi="Arial" w:cs="Arial"/>
          <w:szCs w:val="24"/>
        </w:rPr>
        <w:t xml:space="preserve"> de </w:t>
      </w:r>
      <w:r w:rsidR="000C1B7F">
        <w:rPr>
          <w:rFonts w:ascii="Arial" w:hAnsi="Arial" w:cs="Arial"/>
          <w:szCs w:val="24"/>
        </w:rPr>
        <w:t xml:space="preserve">noviembre </w:t>
      </w:r>
      <w:r w:rsidR="006F2C8A">
        <w:rPr>
          <w:rFonts w:ascii="Arial" w:hAnsi="Arial" w:cs="Arial"/>
          <w:szCs w:val="24"/>
        </w:rPr>
        <w:t xml:space="preserve">de 2011, teniendo en cuenta que </w:t>
      </w:r>
      <w:r w:rsidR="000F5274">
        <w:rPr>
          <w:rFonts w:ascii="Arial" w:hAnsi="Arial" w:cs="Arial"/>
          <w:szCs w:val="24"/>
        </w:rPr>
        <w:t>para esta fecha tenía cumplidos los requisitos legales</w:t>
      </w:r>
      <w:r w:rsidR="00D86180">
        <w:rPr>
          <w:rFonts w:ascii="Arial" w:hAnsi="Arial" w:cs="Arial"/>
          <w:szCs w:val="24"/>
        </w:rPr>
        <w:t>, había dejado de cotizar</w:t>
      </w:r>
      <w:r w:rsidR="000F5274">
        <w:rPr>
          <w:rFonts w:ascii="Arial" w:hAnsi="Arial" w:cs="Arial"/>
          <w:szCs w:val="24"/>
        </w:rPr>
        <w:t xml:space="preserve"> </w:t>
      </w:r>
      <w:r w:rsidR="00D86180">
        <w:rPr>
          <w:rFonts w:ascii="Arial" w:hAnsi="Arial" w:cs="Arial"/>
          <w:szCs w:val="24"/>
        </w:rPr>
        <w:t>y elevado la solicitud de reconocimiento de la pensión.</w:t>
      </w:r>
    </w:p>
    <w:p w:rsidR="0078691C" w:rsidRDefault="0078691C" w:rsidP="00D00409">
      <w:pPr>
        <w:autoSpaceDE w:val="0"/>
        <w:autoSpaceDN w:val="0"/>
        <w:adjustRightInd w:val="0"/>
        <w:spacing w:line="276" w:lineRule="auto"/>
        <w:ind w:firstLine="851"/>
        <w:contextualSpacing/>
        <w:jc w:val="both"/>
        <w:rPr>
          <w:rFonts w:ascii="Arial" w:hAnsi="Arial" w:cs="Arial"/>
          <w:szCs w:val="24"/>
        </w:rPr>
      </w:pPr>
    </w:p>
    <w:p w:rsidR="0079339E" w:rsidRDefault="0079339E" w:rsidP="00A164E7">
      <w:pPr>
        <w:pStyle w:val="Textoindependiente"/>
        <w:numPr>
          <w:ilvl w:val="1"/>
          <w:numId w:val="10"/>
        </w:numPr>
        <w:ind w:left="709" w:hanging="709"/>
        <w:contextualSpacing/>
        <w:rPr>
          <w:b/>
          <w:color w:val="000000"/>
          <w:szCs w:val="24"/>
          <w:shd w:val="clear" w:color="auto" w:fill="FFFFFF"/>
          <w:lang w:val="es-ES"/>
        </w:rPr>
      </w:pPr>
      <w:r w:rsidRPr="0079339E">
        <w:rPr>
          <w:b/>
          <w:color w:val="000000"/>
          <w:szCs w:val="24"/>
          <w:shd w:val="clear" w:color="auto" w:fill="FFFFFF"/>
          <w:lang w:val="es-ES"/>
        </w:rPr>
        <w:lastRenderedPageBreak/>
        <w:t xml:space="preserve">De la fecha en que debe ser reconocida la pensión de </w:t>
      </w:r>
      <w:r w:rsidR="009F6E64">
        <w:rPr>
          <w:b/>
          <w:color w:val="000000"/>
          <w:szCs w:val="24"/>
          <w:shd w:val="clear" w:color="auto" w:fill="FFFFFF"/>
          <w:lang w:val="es-ES"/>
        </w:rPr>
        <w:t>vejez</w:t>
      </w:r>
      <w:r w:rsidR="00A164E7">
        <w:rPr>
          <w:b/>
          <w:color w:val="000000"/>
          <w:szCs w:val="24"/>
          <w:shd w:val="clear" w:color="auto" w:fill="FFFFFF"/>
          <w:lang w:val="es-ES"/>
        </w:rPr>
        <w:t xml:space="preserve"> – Retroactivo Pensional</w:t>
      </w:r>
    </w:p>
    <w:p w:rsidR="00373E11" w:rsidRDefault="00373E11" w:rsidP="00D00409">
      <w:pPr>
        <w:pStyle w:val="Textoindependiente"/>
        <w:ind w:firstLine="708"/>
        <w:contextualSpacing/>
        <w:rPr>
          <w:b/>
          <w:color w:val="000000"/>
          <w:szCs w:val="24"/>
          <w:shd w:val="clear" w:color="auto" w:fill="FFFFFF"/>
          <w:lang w:val="es-ES"/>
        </w:rPr>
      </w:pPr>
    </w:p>
    <w:p w:rsidR="00F07145" w:rsidRPr="001E3706" w:rsidRDefault="00F07145" w:rsidP="00D00409">
      <w:pPr>
        <w:pStyle w:val="Textoindependiente"/>
        <w:numPr>
          <w:ilvl w:val="2"/>
          <w:numId w:val="10"/>
        </w:numPr>
        <w:ind w:left="426" w:hanging="426"/>
        <w:contextualSpacing/>
        <w:rPr>
          <w:b/>
          <w:color w:val="000000"/>
          <w:szCs w:val="24"/>
          <w:shd w:val="clear" w:color="auto" w:fill="FFFFFF"/>
          <w:lang w:val="es-ES"/>
        </w:rPr>
      </w:pPr>
      <w:r w:rsidRPr="001E3706">
        <w:rPr>
          <w:b/>
          <w:color w:val="000000"/>
          <w:szCs w:val="24"/>
          <w:shd w:val="clear" w:color="auto" w:fill="FFFFFF"/>
          <w:lang w:val="es-ES"/>
        </w:rPr>
        <w:t>Fundamento jurídico</w:t>
      </w:r>
    </w:p>
    <w:p w:rsidR="00F07145" w:rsidRDefault="00F07145" w:rsidP="00D00409">
      <w:pPr>
        <w:pStyle w:val="Textoindependiente"/>
        <w:ind w:left="2988"/>
        <w:contextualSpacing/>
        <w:rPr>
          <w:color w:val="000000"/>
          <w:szCs w:val="24"/>
          <w:shd w:val="clear" w:color="auto" w:fill="FFFFFF"/>
          <w:lang w:val="es-ES"/>
        </w:rPr>
      </w:pPr>
    </w:p>
    <w:p w:rsidR="00373E11" w:rsidRDefault="009F6E64" w:rsidP="00D00409">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w:t>
      </w:r>
      <w:r w:rsidR="000B132D">
        <w:rPr>
          <w:color w:val="000000"/>
          <w:szCs w:val="24"/>
          <w:shd w:val="clear" w:color="auto" w:fill="FFFFFF"/>
          <w:lang w:val="es-ES"/>
        </w:rPr>
        <w:t xml:space="preserve">o tiempo de servicios </w:t>
      </w:r>
      <w:r>
        <w:rPr>
          <w:color w:val="000000"/>
          <w:szCs w:val="24"/>
          <w:shd w:val="clear" w:color="auto" w:fill="FFFFFF"/>
          <w:lang w:val="es-ES"/>
        </w:rPr>
        <w:t xml:space="preserve">y, se disfruta a partir de la fecha en la que se acredita </w:t>
      </w:r>
      <w:r w:rsidR="000B132D">
        <w:rPr>
          <w:color w:val="000000"/>
          <w:szCs w:val="24"/>
          <w:shd w:val="clear" w:color="auto" w:fill="FFFFFF"/>
          <w:lang w:val="es-ES"/>
        </w:rPr>
        <w:t>la desafiliación del sistema, respectivamente.</w:t>
      </w:r>
    </w:p>
    <w:p w:rsidR="00373E11" w:rsidRDefault="00373E11" w:rsidP="00D00409">
      <w:pPr>
        <w:pStyle w:val="Textoindependiente"/>
        <w:ind w:firstLine="708"/>
        <w:contextualSpacing/>
        <w:rPr>
          <w:color w:val="000000"/>
          <w:szCs w:val="24"/>
          <w:shd w:val="clear" w:color="auto" w:fill="FFFFFF"/>
          <w:lang w:val="es-ES"/>
        </w:rPr>
      </w:pPr>
    </w:p>
    <w:p w:rsidR="00DB375E" w:rsidRDefault="00DB375E" w:rsidP="00D00409">
      <w:pPr>
        <w:spacing w:line="276" w:lineRule="auto"/>
        <w:contextualSpacing/>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DB375E" w:rsidRPr="006263F5" w:rsidRDefault="00DB375E" w:rsidP="00D00409">
      <w:pPr>
        <w:spacing w:line="276" w:lineRule="auto"/>
        <w:ind w:firstLine="709"/>
        <w:contextualSpacing/>
        <w:jc w:val="both"/>
        <w:rPr>
          <w:rFonts w:ascii="Arial" w:hAnsi="Arial" w:cs="Arial"/>
          <w:color w:val="000000"/>
          <w:szCs w:val="24"/>
          <w:shd w:val="clear" w:color="auto" w:fill="FFFFFF"/>
          <w:lang w:val="es-ES"/>
        </w:rPr>
      </w:pPr>
    </w:p>
    <w:p w:rsidR="00DB375E" w:rsidRPr="00237363" w:rsidRDefault="00DB375E" w:rsidP="00D00409">
      <w:pPr>
        <w:ind w:left="1134" w:right="1134"/>
        <w:contextualSpacing/>
        <w:jc w:val="both"/>
        <w:rPr>
          <w:rFonts w:ascii="Arial" w:hAnsi="Arial" w:cs="Arial"/>
          <w:sz w:val="20"/>
        </w:rPr>
      </w:pPr>
      <w:r w:rsidRPr="00237363">
        <w:rPr>
          <w:rFonts w:ascii="Arial" w:hAnsi="Arial" w:cs="Arial"/>
          <w:sz w:val="20"/>
        </w:rPr>
        <w:t xml:space="preserve">“Ahora bien, en lo relacionado concretamente con la interpretación a la que se adscribió el </w:t>
      </w:r>
      <w:r w:rsidRPr="00237363">
        <w:rPr>
          <w:rFonts w:ascii="Arial" w:hAnsi="Arial" w:cs="Arial"/>
          <w:i/>
          <w:sz w:val="20"/>
        </w:rPr>
        <w:t xml:space="preserve">ad </w:t>
      </w:r>
      <w:proofErr w:type="spellStart"/>
      <w:r w:rsidRPr="00237363">
        <w:rPr>
          <w:rFonts w:ascii="Arial" w:hAnsi="Arial" w:cs="Arial"/>
          <w:i/>
          <w:sz w:val="20"/>
        </w:rPr>
        <w:t>quem</w:t>
      </w:r>
      <w:proofErr w:type="spellEnd"/>
      <w:r w:rsidRPr="00237363">
        <w:rPr>
          <w:rFonts w:ascii="Arial" w:hAnsi="Arial" w:cs="Arial"/>
          <w:sz w:val="20"/>
        </w:rPr>
        <w:t xml:space="preserve"> y que denominó </w:t>
      </w:r>
      <w:r w:rsidRPr="00237363">
        <w:rPr>
          <w:rFonts w:ascii="Arial" w:hAnsi="Arial" w:cs="Arial"/>
          <w:i/>
          <w:sz w:val="20"/>
        </w:rPr>
        <w:t>«teoría de la desafiliación tácita del sistema»</w:t>
      </w:r>
      <w:r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DB375E" w:rsidRPr="00237363" w:rsidRDefault="00DB375E" w:rsidP="00D00409">
      <w:pPr>
        <w:ind w:left="1134" w:right="1134"/>
        <w:contextualSpacing/>
        <w:jc w:val="both"/>
        <w:rPr>
          <w:rFonts w:ascii="Arial" w:hAnsi="Arial" w:cs="Arial"/>
          <w:sz w:val="20"/>
        </w:rPr>
      </w:pPr>
    </w:p>
    <w:p w:rsidR="00DB375E" w:rsidRPr="00237363" w:rsidRDefault="00DB375E" w:rsidP="00D00409">
      <w:pPr>
        <w:ind w:left="1134" w:right="1134"/>
        <w:contextualSpacing/>
        <w:jc w:val="both"/>
        <w:rPr>
          <w:rFonts w:ascii="Arial" w:hAnsi="Arial" w:cs="Arial"/>
          <w:sz w:val="20"/>
        </w:rPr>
      </w:pPr>
      <w:r w:rsidRPr="00237363">
        <w:rPr>
          <w:rFonts w:ascii="Arial" w:hAnsi="Arial" w:cs="Arial"/>
          <w:sz w:val="20"/>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DB375E" w:rsidRPr="00237363" w:rsidRDefault="00DB375E" w:rsidP="00D00409">
      <w:pPr>
        <w:ind w:left="1134" w:right="1134"/>
        <w:contextualSpacing/>
        <w:jc w:val="both"/>
        <w:rPr>
          <w:rFonts w:ascii="Arial" w:hAnsi="Arial" w:cs="Arial"/>
          <w:sz w:val="20"/>
        </w:rPr>
      </w:pPr>
    </w:p>
    <w:p w:rsidR="00DB375E" w:rsidRPr="00FB343D" w:rsidRDefault="00DB375E" w:rsidP="00D00409">
      <w:pPr>
        <w:ind w:left="1134" w:right="1134"/>
        <w:contextualSpacing/>
        <w:jc w:val="both"/>
        <w:rPr>
          <w:rFonts w:ascii="Arial" w:hAnsi="Arial" w:cs="Arial"/>
          <w:sz w:val="20"/>
        </w:rPr>
      </w:pPr>
      <w:r w:rsidRPr="00237363">
        <w:rPr>
          <w:rFonts w:ascii="Arial" w:hAnsi="Arial" w:cs="Arial"/>
          <w:sz w:val="20"/>
        </w:rPr>
        <w:t xml:space="preserve">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Pr="00FB343D">
        <w:rPr>
          <w:rFonts w:ascii="Arial" w:hAnsi="Arial" w:cs="Arial"/>
          <w:sz w:val="20"/>
        </w:rPr>
        <w:t>.</w:t>
      </w:r>
    </w:p>
    <w:p w:rsidR="00DB375E" w:rsidRDefault="00DB375E" w:rsidP="00D00409">
      <w:pPr>
        <w:widowControl w:val="0"/>
        <w:autoSpaceDE w:val="0"/>
        <w:autoSpaceDN w:val="0"/>
        <w:adjustRightInd w:val="0"/>
        <w:ind w:left="1134" w:right="1134" w:firstLine="709"/>
        <w:contextualSpacing/>
        <w:jc w:val="both"/>
        <w:rPr>
          <w:rFonts w:ascii="Arial" w:hAnsi="Arial" w:cs="Arial"/>
          <w:sz w:val="20"/>
        </w:rPr>
      </w:pPr>
    </w:p>
    <w:p w:rsidR="00DB375E" w:rsidRDefault="00DB375E" w:rsidP="00D00409">
      <w:pPr>
        <w:widowControl w:val="0"/>
        <w:autoSpaceDE w:val="0"/>
        <w:autoSpaceDN w:val="0"/>
        <w:adjustRightInd w:val="0"/>
        <w:ind w:left="1134" w:right="1134" w:firstLine="709"/>
        <w:contextualSpacing/>
        <w:jc w:val="both"/>
        <w:rPr>
          <w:rFonts w:ascii="Arial" w:hAnsi="Arial" w:cs="Arial"/>
          <w:sz w:val="20"/>
        </w:rPr>
      </w:pPr>
    </w:p>
    <w:p w:rsidR="00DB375E" w:rsidRDefault="00DB375E" w:rsidP="00D00409">
      <w:pPr>
        <w:widowControl w:val="0"/>
        <w:autoSpaceDE w:val="0"/>
        <w:autoSpaceDN w:val="0"/>
        <w:adjustRightInd w:val="0"/>
        <w:spacing w:line="276" w:lineRule="auto"/>
        <w:contextualSpacing/>
        <w:jc w:val="both"/>
        <w:rPr>
          <w:rFonts w:ascii="Arial" w:hAnsi="Arial" w:cs="Arial"/>
          <w:szCs w:val="24"/>
        </w:rPr>
      </w:pPr>
      <w:r>
        <w:rPr>
          <w:rFonts w:ascii="Arial" w:hAnsi="Arial" w:cs="Arial"/>
          <w:iCs/>
          <w:szCs w:val="24"/>
        </w:rPr>
        <w:t xml:space="preserve">Como síntesis de lo expuesto, se tiene que </w:t>
      </w:r>
      <w:r w:rsidRPr="004C6C1A">
        <w:rPr>
          <w:rFonts w:ascii="Arial" w:hAnsi="Arial" w:cs="Arial"/>
          <w:iCs/>
          <w:szCs w:val="24"/>
        </w:rPr>
        <w:t xml:space="preserve">el </w:t>
      </w:r>
      <w:r w:rsidRPr="004C6C1A">
        <w:rPr>
          <w:rFonts w:ascii="Arial" w:hAnsi="Arial" w:cs="Arial"/>
          <w:bCs/>
          <w:iCs/>
          <w:szCs w:val="24"/>
        </w:rPr>
        <w:t xml:space="preserve">artículo 13 del Decreto 758 </w:t>
      </w:r>
      <w:r>
        <w:rPr>
          <w:rFonts w:ascii="Arial" w:hAnsi="Arial" w:cs="Arial"/>
          <w:bCs/>
          <w:iCs/>
          <w:szCs w:val="24"/>
        </w:rPr>
        <w:t>de 1990</w:t>
      </w:r>
      <w:r w:rsidRPr="004C6C1A">
        <w:rPr>
          <w:rFonts w:ascii="Arial" w:hAnsi="Arial" w:cs="Arial"/>
          <w:bCs/>
          <w:iCs/>
          <w:szCs w:val="24"/>
        </w:rPr>
        <w:t xml:space="preserve">, consagra necesaria la desafiliación del sistema para que el afiliado pueda empezar a disfrutar de la prestación, </w:t>
      </w:r>
      <w:r>
        <w:rPr>
          <w:rFonts w:ascii="Arial" w:hAnsi="Arial" w:cs="Arial"/>
          <w:bCs/>
          <w:iCs/>
          <w:szCs w:val="24"/>
        </w:rPr>
        <w:t>que la novedad de retiro le compete reportarla al empleador y que por regla general la desafiliación del sistema debe provenir directamente del empleado</w:t>
      </w:r>
      <w:r w:rsidR="00F631C7">
        <w:rPr>
          <w:rFonts w:ascii="Arial" w:hAnsi="Arial" w:cs="Arial"/>
          <w:bCs/>
          <w:iCs/>
          <w:szCs w:val="24"/>
        </w:rPr>
        <w:t>r</w:t>
      </w:r>
      <w:r>
        <w:rPr>
          <w:rFonts w:ascii="Arial" w:hAnsi="Arial" w:cs="Arial"/>
          <w:bCs/>
          <w:iCs/>
          <w:szCs w:val="24"/>
        </w:rPr>
        <w:t xml:space="preserve">, no obstante, la jurisprudencia laboral </w:t>
      </w:r>
      <w:r w:rsidRPr="004C6C1A">
        <w:rPr>
          <w:rFonts w:ascii="Arial" w:hAnsi="Arial" w:cs="Arial"/>
          <w:bCs/>
          <w:iCs/>
          <w:szCs w:val="24"/>
        </w:rPr>
        <w:t xml:space="preserve">ha </w:t>
      </w:r>
      <w:r>
        <w:rPr>
          <w:rFonts w:ascii="Arial" w:hAnsi="Arial" w:cs="Arial"/>
          <w:bCs/>
          <w:iCs/>
          <w:szCs w:val="24"/>
        </w:rPr>
        <w:t xml:space="preserve">consentido que excepcionalmente </w:t>
      </w:r>
      <w:r w:rsidRPr="004C6C1A">
        <w:rPr>
          <w:rFonts w:ascii="Arial" w:hAnsi="Arial" w:cs="Arial"/>
          <w:bCs/>
          <w:iCs/>
          <w:szCs w:val="24"/>
        </w:rPr>
        <w:t xml:space="preserve">ante la falta de </w:t>
      </w:r>
      <w:r>
        <w:rPr>
          <w:rFonts w:ascii="Arial" w:hAnsi="Arial" w:cs="Arial"/>
          <w:bCs/>
          <w:iCs/>
          <w:szCs w:val="24"/>
        </w:rPr>
        <w:t>manifestación de esa voluntad por el afilado</w:t>
      </w:r>
      <w:r w:rsidRPr="004C6C1A">
        <w:rPr>
          <w:rFonts w:ascii="Arial" w:hAnsi="Arial" w:cs="Arial"/>
          <w:bCs/>
          <w:iCs/>
          <w:szCs w:val="24"/>
        </w:rPr>
        <w:t xml:space="preserve">, ésta puede inferirse de las </w:t>
      </w:r>
      <w:r w:rsidRPr="004C6C1A">
        <w:rPr>
          <w:rFonts w:ascii="Arial" w:hAnsi="Arial" w:cs="Arial"/>
          <w:szCs w:val="24"/>
        </w:rPr>
        <w:t>circunstancias que rodean cada caso en particular</w:t>
      </w:r>
      <w:r>
        <w:rPr>
          <w:rFonts w:ascii="Arial" w:hAnsi="Arial" w:cs="Arial"/>
          <w:szCs w:val="24"/>
        </w:rPr>
        <w:t>.</w:t>
      </w:r>
    </w:p>
    <w:p w:rsidR="008D2C00" w:rsidRDefault="008D2C00" w:rsidP="00D00409">
      <w:pPr>
        <w:widowControl w:val="0"/>
        <w:autoSpaceDE w:val="0"/>
        <w:autoSpaceDN w:val="0"/>
        <w:adjustRightInd w:val="0"/>
        <w:spacing w:line="276" w:lineRule="auto"/>
        <w:contextualSpacing/>
        <w:jc w:val="both"/>
        <w:rPr>
          <w:rFonts w:ascii="Arial" w:hAnsi="Arial" w:cs="Arial"/>
          <w:szCs w:val="24"/>
        </w:rPr>
      </w:pPr>
    </w:p>
    <w:p w:rsidR="008D2C00" w:rsidRDefault="008D2C00" w:rsidP="00D00409">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La anterior intelección ha sido sostenida por el máximo órgano de cierre de la jurisdicción laboral desde tiempo atrás</w:t>
      </w:r>
      <w:r w:rsidR="00E12BC3">
        <w:rPr>
          <w:rFonts w:ascii="Arial" w:hAnsi="Arial" w:cs="Arial"/>
          <w:szCs w:val="24"/>
        </w:rPr>
        <w:t xml:space="preserve"> y</w:t>
      </w:r>
      <w:r>
        <w:rPr>
          <w:rFonts w:ascii="Arial" w:hAnsi="Arial" w:cs="Arial"/>
          <w:szCs w:val="24"/>
        </w:rPr>
        <w:t xml:space="preserve"> no solo por esta Sala de decisión, por lo tanto, es perfectamente válida y procedente su aplicación dentro del caso de marras.</w:t>
      </w:r>
    </w:p>
    <w:p w:rsidR="008D2C00" w:rsidRDefault="008D2C00" w:rsidP="00D00409">
      <w:pPr>
        <w:widowControl w:val="0"/>
        <w:autoSpaceDE w:val="0"/>
        <w:autoSpaceDN w:val="0"/>
        <w:adjustRightInd w:val="0"/>
        <w:spacing w:line="276" w:lineRule="auto"/>
        <w:contextualSpacing/>
        <w:jc w:val="both"/>
        <w:rPr>
          <w:rFonts w:ascii="Arial" w:hAnsi="Arial" w:cs="Arial"/>
          <w:szCs w:val="24"/>
        </w:rPr>
      </w:pPr>
    </w:p>
    <w:p w:rsidR="0079339E" w:rsidRPr="009D7B62" w:rsidRDefault="00B73FF0" w:rsidP="00D00409">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 xml:space="preserve">2.1.2. </w:t>
      </w:r>
      <w:r w:rsidR="00F07145">
        <w:rPr>
          <w:b/>
          <w:color w:val="000000"/>
          <w:szCs w:val="24"/>
          <w:shd w:val="clear" w:color="auto" w:fill="FFFFFF"/>
          <w:lang w:val="es-ES"/>
        </w:rPr>
        <w:t>Fundamento fáctico</w:t>
      </w:r>
      <w:r w:rsidR="009D7B62" w:rsidRPr="009D7B62">
        <w:rPr>
          <w:b/>
          <w:color w:val="000000"/>
          <w:szCs w:val="24"/>
          <w:shd w:val="clear" w:color="auto" w:fill="FFFFFF"/>
          <w:lang w:val="es-ES"/>
        </w:rPr>
        <w:t>:</w:t>
      </w:r>
    </w:p>
    <w:p w:rsidR="0079339E" w:rsidRDefault="0079339E" w:rsidP="00D00409">
      <w:pPr>
        <w:pStyle w:val="Textoindependiente"/>
        <w:ind w:firstLine="708"/>
        <w:contextualSpacing/>
        <w:rPr>
          <w:color w:val="000000"/>
          <w:szCs w:val="24"/>
          <w:shd w:val="clear" w:color="auto" w:fill="FFFFFF"/>
          <w:lang w:val="es-ES"/>
        </w:rPr>
      </w:pPr>
    </w:p>
    <w:p w:rsidR="00B4177B" w:rsidRDefault="003A6B4C" w:rsidP="00D00409">
      <w:pPr>
        <w:pStyle w:val="Sinespaciado"/>
        <w:spacing w:line="276" w:lineRule="auto"/>
        <w:contextualSpacing/>
        <w:jc w:val="both"/>
        <w:rPr>
          <w:rFonts w:ascii="Arial" w:hAnsi="Arial" w:cs="Arial"/>
          <w:sz w:val="24"/>
          <w:szCs w:val="24"/>
        </w:rPr>
      </w:pPr>
      <w:r>
        <w:rPr>
          <w:rFonts w:ascii="Arial" w:hAnsi="Arial" w:cs="Arial"/>
          <w:sz w:val="24"/>
          <w:szCs w:val="24"/>
        </w:rPr>
        <w:lastRenderedPageBreak/>
        <w:t xml:space="preserve">De conformidad con los elementos probatorios adosados al expediente, se tiene que </w:t>
      </w:r>
      <w:r w:rsidR="004E426E">
        <w:rPr>
          <w:rFonts w:ascii="Arial" w:hAnsi="Arial" w:cs="Arial"/>
          <w:sz w:val="24"/>
          <w:szCs w:val="24"/>
        </w:rPr>
        <w:t xml:space="preserve">la señora </w:t>
      </w:r>
      <w:r w:rsidR="008D2C00">
        <w:rPr>
          <w:rFonts w:ascii="Arial" w:hAnsi="Arial" w:cs="Arial"/>
          <w:sz w:val="24"/>
          <w:szCs w:val="24"/>
        </w:rPr>
        <w:t xml:space="preserve">Luz Stella Libreros Rojas </w:t>
      </w:r>
      <w:r w:rsidR="004E426E">
        <w:rPr>
          <w:rFonts w:ascii="Arial" w:hAnsi="Arial" w:cs="Arial"/>
          <w:sz w:val="24"/>
          <w:szCs w:val="24"/>
        </w:rPr>
        <w:t xml:space="preserve">nació el </w:t>
      </w:r>
      <w:r w:rsidR="008D2C00">
        <w:rPr>
          <w:rFonts w:ascii="Arial" w:hAnsi="Arial" w:cs="Arial"/>
          <w:sz w:val="24"/>
          <w:szCs w:val="24"/>
        </w:rPr>
        <w:t>1</w:t>
      </w:r>
      <w:r w:rsidR="0077267F">
        <w:rPr>
          <w:rFonts w:ascii="Arial" w:hAnsi="Arial" w:cs="Arial"/>
          <w:sz w:val="24"/>
          <w:szCs w:val="24"/>
        </w:rPr>
        <w:t>8</w:t>
      </w:r>
      <w:r w:rsidR="00D451BE">
        <w:rPr>
          <w:rFonts w:ascii="Arial" w:hAnsi="Arial" w:cs="Arial"/>
          <w:sz w:val="24"/>
          <w:szCs w:val="24"/>
        </w:rPr>
        <w:t xml:space="preserve"> </w:t>
      </w:r>
      <w:r w:rsidR="004E426E">
        <w:rPr>
          <w:rFonts w:ascii="Arial" w:hAnsi="Arial" w:cs="Arial"/>
          <w:sz w:val="24"/>
          <w:szCs w:val="24"/>
        </w:rPr>
        <w:t xml:space="preserve">de </w:t>
      </w:r>
      <w:r w:rsidR="008D2C00">
        <w:rPr>
          <w:rFonts w:ascii="Arial" w:hAnsi="Arial" w:cs="Arial"/>
          <w:sz w:val="24"/>
          <w:szCs w:val="24"/>
        </w:rPr>
        <w:t xml:space="preserve">noviembre </w:t>
      </w:r>
      <w:r w:rsidR="004E426E">
        <w:rPr>
          <w:rFonts w:ascii="Arial" w:hAnsi="Arial" w:cs="Arial"/>
          <w:sz w:val="24"/>
          <w:szCs w:val="24"/>
        </w:rPr>
        <w:t>de 195</w:t>
      </w:r>
      <w:r w:rsidR="008D2C00">
        <w:rPr>
          <w:rFonts w:ascii="Arial" w:hAnsi="Arial" w:cs="Arial"/>
          <w:sz w:val="24"/>
          <w:szCs w:val="24"/>
        </w:rPr>
        <w:t>6</w:t>
      </w:r>
      <w:r w:rsidR="004E426E">
        <w:rPr>
          <w:rFonts w:ascii="Arial" w:hAnsi="Arial" w:cs="Arial"/>
          <w:sz w:val="24"/>
          <w:szCs w:val="24"/>
        </w:rPr>
        <w:t xml:space="preserve"> –</w:t>
      </w:r>
      <w:proofErr w:type="spellStart"/>
      <w:r w:rsidR="004E426E">
        <w:rPr>
          <w:rFonts w:ascii="Arial" w:hAnsi="Arial" w:cs="Arial"/>
          <w:sz w:val="24"/>
          <w:szCs w:val="24"/>
        </w:rPr>
        <w:t>fl</w:t>
      </w:r>
      <w:proofErr w:type="spellEnd"/>
      <w:r w:rsidR="004E426E">
        <w:rPr>
          <w:rFonts w:ascii="Arial" w:hAnsi="Arial" w:cs="Arial"/>
          <w:sz w:val="24"/>
          <w:szCs w:val="24"/>
        </w:rPr>
        <w:t xml:space="preserve">. </w:t>
      </w:r>
      <w:r w:rsidR="008D2C00">
        <w:rPr>
          <w:rFonts w:ascii="Arial" w:hAnsi="Arial" w:cs="Arial"/>
          <w:sz w:val="24"/>
          <w:szCs w:val="24"/>
        </w:rPr>
        <w:t>6</w:t>
      </w:r>
      <w:r w:rsidR="004E426E">
        <w:rPr>
          <w:rFonts w:ascii="Arial" w:hAnsi="Arial" w:cs="Arial"/>
          <w:sz w:val="24"/>
          <w:szCs w:val="24"/>
        </w:rPr>
        <w:t>-, por lo tanto, arribó a los 55 años de edad en la misma fecha de 2011</w:t>
      </w:r>
      <w:r w:rsidR="00E73FB2">
        <w:rPr>
          <w:rFonts w:ascii="Arial" w:hAnsi="Arial" w:cs="Arial"/>
          <w:sz w:val="24"/>
          <w:szCs w:val="24"/>
        </w:rPr>
        <w:t xml:space="preserve"> y</w:t>
      </w:r>
      <w:r w:rsidR="004E426E">
        <w:rPr>
          <w:rFonts w:ascii="Arial" w:hAnsi="Arial" w:cs="Arial"/>
          <w:sz w:val="24"/>
          <w:szCs w:val="24"/>
        </w:rPr>
        <w:t xml:space="preserve"> que para esa calenda </w:t>
      </w:r>
      <w:r w:rsidR="00E368F2">
        <w:rPr>
          <w:rFonts w:ascii="Arial" w:hAnsi="Arial" w:cs="Arial"/>
          <w:sz w:val="24"/>
          <w:szCs w:val="24"/>
        </w:rPr>
        <w:t>te</w:t>
      </w:r>
      <w:r w:rsidR="0077267F">
        <w:rPr>
          <w:rFonts w:ascii="Arial" w:hAnsi="Arial" w:cs="Arial"/>
          <w:sz w:val="24"/>
          <w:szCs w:val="24"/>
        </w:rPr>
        <w:t xml:space="preserve">nía acreditadas </w:t>
      </w:r>
      <w:r w:rsidR="00E368F2">
        <w:rPr>
          <w:rFonts w:ascii="Arial" w:hAnsi="Arial" w:cs="Arial"/>
          <w:sz w:val="24"/>
          <w:szCs w:val="24"/>
        </w:rPr>
        <w:t>1.</w:t>
      </w:r>
      <w:r w:rsidR="008D2C00">
        <w:rPr>
          <w:rFonts w:ascii="Arial" w:hAnsi="Arial" w:cs="Arial"/>
          <w:sz w:val="24"/>
          <w:szCs w:val="24"/>
        </w:rPr>
        <w:t>158,73</w:t>
      </w:r>
      <w:r w:rsidR="00E368F2">
        <w:rPr>
          <w:rFonts w:ascii="Arial" w:hAnsi="Arial" w:cs="Arial"/>
          <w:sz w:val="24"/>
          <w:szCs w:val="24"/>
        </w:rPr>
        <w:t xml:space="preserve"> sem</w:t>
      </w:r>
      <w:r w:rsidR="00B4177B">
        <w:rPr>
          <w:rFonts w:ascii="Arial" w:hAnsi="Arial" w:cs="Arial"/>
          <w:sz w:val="24"/>
          <w:szCs w:val="24"/>
        </w:rPr>
        <w:t>a</w:t>
      </w:r>
      <w:r w:rsidR="00E368F2">
        <w:rPr>
          <w:rFonts w:ascii="Arial" w:hAnsi="Arial" w:cs="Arial"/>
          <w:sz w:val="24"/>
          <w:szCs w:val="24"/>
        </w:rPr>
        <w:t>nas</w:t>
      </w:r>
      <w:r w:rsidR="00B4177B">
        <w:rPr>
          <w:rFonts w:ascii="Arial" w:hAnsi="Arial" w:cs="Arial"/>
          <w:sz w:val="24"/>
          <w:szCs w:val="24"/>
        </w:rPr>
        <w:t xml:space="preserve"> de cotización, con lo cual se advierte causada la pensión de vejez con suficiencia.</w:t>
      </w:r>
    </w:p>
    <w:p w:rsidR="00B4177B" w:rsidRDefault="00B4177B" w:rsidP="00D00409">
      <w:pPr>
        <w:pStyle w:val="Sinespaciado"/>
        <w:spacing w:line="276" w:lineRule="auto"/>
        <w:ind w:firstLine="708"/>
        <w:contextualSpacing/>
        <w:jc w:val="both"/>
        <w:rPr>
          <w:rFonts w:ascii="Arial" w:hAnsi="Arial" w:cs="Arial"/>
          <w:sz w:val="24"/>
          <w:szCs w:val="24"/>
        </w:rPr>
      </w:pPr>
    </w:p>
    <w:p w:rsidR="00982C7D" w:rsidRDefault="00B4177B" w:rsidP="00D00409">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respecto de la fecha en que la actora </w:t>
      </w:r>
      <w:r w:rsidR="004E426E">
        <w:rPr>
          <w:rFonts w:ascii="Arial" w:hAnsi="Arial" w:cs="Arial"/>
          <w:sz w:val="24"/>
          <w:szCs w:val="24"/>
        </w:rPr>
        <w:t xml:space="preserve">radicó la solicitud </w:t>
      </w:r>
      <w:r>
        <w:rPr>
          <w:rFonts w:ascii="Arial" w:hAnsi="Arial" w:cs="Arial"/>
          <w:sz w:val="24"/>
          <w:szCs w:val="24"/>
        </w:rPr>
        <w:t xml:space="preserve">de reconocimiento pensional, </w:t>
      </w:r>
      <w:r w:rsidR="008D2C00">
        <w:rPr>
          <w:rFonts w:ascii="Arial" w:hAnsi="Arial" w:cs="Arial"/>
          <w:sz w:val="24"/>
          <w:szCs w:val="24"/>
        </w:rPr>
        <w:t xml:space="preserve">conforme lo informa </w:t>
      </w:r>
      <w:r>
        <w:rPr>
          <w:rFonts w:ascii="Arial" w:hAnsi="Arial" w:cs="Arial"/>
          <w:sz w:val="24"/>
          <w:szCs w:val="24"/>
        </w:rPr>
        <w:t xml:space="preserve">la Resolución N° GNR </w:t>
      </w:r>
      <w:r w:rsidR="008D2C00">
        <w:rPr>
          <w:rFonts w:ascii="Arial" w:hAnsi="Arial" w:cs="Arial"/>
          <w:sz w:val="24"/>
          <w:szCs w:val="24"/>
        </w:rPr>
        <w:t xml:space="preserve">180903 </w:t>
      </w:r>
      <w:r>
        <w:rPr>
          <w:rFonts w:ascii="Arial" w:hAnsi="Arial" w:cs="Arial"/>
          <w:sz w:val="24"/>
          <w:szCs w:val="24"/>
        </w:rPr>
        <w:t xml:space="preserve">de </w:t>
      </w:r>
      <w:r w:rsidR="0077267F">
        <w:rPr>
          <w:rFonts w:ascii="Arial" w:hAnsi="Arial" w:cs="Arial"/>
          <w:sz w:val="24"/>
          <w:szCs w:val="24"/>
        </w:rPr>
        <w:t>1</w:t>
      </w:r>
      <w:r w:rsidR="008D2C00">
        <w:rPr>
          <w:rFonts w:ascii="Arial" w:hAnsi="Arial" w:cs="Arial"/>
          <w:sz w:val="24"/>
          <w:szCs w:val="24"/>
        </w:rPr>
        <w:t>3</w:t>
      </w:r>
      <w:r w:rsidR="0077267F">
        <w:rPr>
          <w:rFonts w:ascii="Arial" w:hAnsi="Arial" w:cs="Arial"/>
          <w:sz w:val="24"/>
          <w:szCs w:val="24"/>
        </w:rPr>
        <w:t xml:space="preserve"> de </w:t>
      </w:r>
      <w:r w:rsidR="008D2C00">
        <w:rPr>
          <w:rFonts w:ascii="Arial" w:hAnsi="Arial" w:cs="Arial"/>
          <w:sz w:val="24"/>
          <w:szCs w:val="24"/>
        </w:rPr>
        <w:t xml:space="preserve">julio </w:t>
      </w:r>
      <w:r w:rsidR="0077267F">
        <w:rPr>
          <w:rFonts w:ascii="Arial" w:hAnsi="Arial" w:cs="Arial"/>
          <w:sz w:val="24"/>
          <w:szCs w:val="24"/>
        </w:rPr>
        <w:t xml:space="preserve">de </w:t>
      </w:r>
      <w:r>
        <w:rPr>
          <w:rFonts w:ascii="Arial" w:hAnsi="Arial" w:cs="Arial"/>
          <w:sz w:val="24"/>
          <w:szCs w:val="24"/>
        </w:rPr>
        <w:t>2013</w:t>
      </w:r>
      <w:r w:rsidR="0009011F">
        <w:rPr>
          <w:rFonts w:ascii="Arial" w:hAnsi="Arial" w:cs="Arial"/>
          <w:sz w:val="24"/>
          <w:szCs w:val="24"/>
        </w:rPr>
        <w:t xml:space="preserve"> –</w:t>
      </w:r>
      <w:proofErr w:type="spellStart"/>
      <w:r w:rsidR="0009011F">
        <w:rPr>
          <w:rFonts w:ascii="Arial" w:hAnsi="Arial" w:cs="Arial"/>
          <w:sz w:val="24"/>
          <w:szCs w:val="24"/>
        </w:rPr>
        <w:t>fl</w:t>
      </w:r>
      <w:proofErr w:type="spellEnd"/>
      <w:r w:rsidR="0009011F">
        <w:rPr>
          <w:rFonts w:ascii="Arial" w:hAnsi="Arial" w:cs="Arial"/>
          <w:sz w:val="24"/>
          <w:szCs w:val="24"/>
        </w:rPr>
        <w:t xml:space="preserve">. </w:t>
      </w:r>
      <w:r w:rsidR="008D2C00">
        <w:rPr>
          <w:rFonts w:ascii="Arial" w:hAnsi="Arial" w:cs="Arial"/>
          <w:sz w:val="24"/>
          <w:szCs w:val="24"/>
        </w:rPr>
        <w:t>8</w:t>
      </w:r>
      <w:r w:rsidR="0009011F">
        <w:rPr>
          <w:rFonts w:ascii="Arial" w:hAnsi="Arial" w:cs="Arial"/>
          <w:sz w:val="24"/>
          <w:szCs w:val="24"/>
        </w:rPr>
        <w:t>-</w:t>
      </w:r>
      <w:r>
        <w:rPr>
          <w:rFonts w:ascii="Arial" w:hAnsi="Arial" w:cs="Arial"/>
          <w:sz w:val="24"/>
          <w:szCs w:val="24"/>
        </w:rPr>
        <w:t>, dicho ac</w:t>
      </w:r>
      <w:r w:rsidR="00415DCD">
        <w:rPr>
          <w:rFonts w:ascii="Arial" w:hAnsi="Arial" w:cs="Arial"/>
          <w:sz w:val="24"/>
          <w:szCs w:val="24"/>
        </w:rPr>
        <w:t>to se llevó a cabo el 1</w:t>
      </w:r>
      <w:r w:rsidR="008D2C00">
        <w:rPr>
          <w:rFonts w:ascii="Arial" w:hAnsi="Arial" w:cs="Arial"/>
          <w:sz w:val="24"/>
          <w:szCs w:val="24"/>
        </w:rPr>
        <w:t>8</w:t>
      </w:r>
      <w:r>
        <w:rPr>
          <w:rFonts w:ascii="Arial" w:hAnsi="Arial" w:cs="Arial"/>
          <w:sz w:val="24"/>
          <w:szCs w:val="24"/>
        </w:rPr>
        <w:t xml:space="preserve"> de </w:t>
      </w:r>
      <w:r w:rsidR="008D2C00">
        <w:rPr>
          <w:rFonts w:ascii="Arial" w:hAnsi="Arial" w:cs="Arial"/>
          <w:sz w:val="24"/>
          <w:szCs w:val="24"/>
        </w:rPr>
        <w:t xml:space="preserve">noviembre </w:t>
      </w:r>
      <w:r w:rsidR="0009011F">
        <w:rPr>
          <w:rFonts w:ascii="Arial" w:hAnsi="Arial" w:cs="Arial"/>
          <w:sz w:val="24"/>
          <w:szCs w:val="24"/>
        </w:rPr>
        <w:t>de 201</w:t>
      </w:r>
      <w:r w:rsidR="008D2C00">
        <w:rPr>
          <w:rFonts w:ascii="Arial" w:hAnsi="Arial" w:cs="Arial"/>
          <w:sz w:val="24"/>
          <w:szCs w:val="24"/>
        </w:rPr>
        <w:t>1</w:t>
      </w:r>
      <w:r w:rsidR="0009011F">
        <w:rPr>
          <w:rFonts w:ascii="Arial" w:hAnsi="Arial" w:cs="Arial"/>
          <w:sz w:val="24"/>
          <w:szCs w:val="24"/>
        </w:rPr>
        <w:t xml:space="preserve">. </w:t>
      </w:r>
    </w:p>
    <w:p w:rsidR="00982C7D" w:rsidRDefault="00982C7D" w:rsidP="00D00409">
      <w:pPr>
        <w:pStyle w:val="Sinespaciado"/>
        <w:spacing w:line="276" w:lineRule="auto"/>
        <w:ind w:firstLine="708"/>
        <w:contextualSpacing/>
        <w:jc w:val="both"/>
        <w:rPr>
          <w:rFonts w:ascii="Arial" w:hAnsi="Arial" w:cs="Arial"/>
          <w:sz w:val="24"/>
          <w:szCs w:val="24"/>
        </w:rPr>
      </w:pPr>
    </w:p>
    <w:p w:rsidR="00E73FB2" w:rsidRDefault="00E73FB2" w:rsidP="00E73FB2">
      <w:pPr>
        <w:pStyle w:val="Sinespaciado"/>
        <w:spacing w:line="276" w:lineRule="auto"/>
        <w:jc w:val="both"/>
        <w:rPr>
          <w:rFonts w:ascii="Arial" w:hAnsi="Arial" w:cs="Arial"/>
          <w:sz w:val="24"/>
          <w:szCs w:val="24"/>
        </w:rPr>
      </w:pPr>
      <w:r>
        <w:rPr>
          <w:rFonts w:ascii="Arial" w:hAnsi="Arial" w:cs="Arial"/>
          <w:sz w:val="24"/>
          <w:szCs w:val="24"/>
        </w:rPr>
        <w:t xml:space="preserve">En este orden de ideas, como se </w:t>
      </w:r>
      <w:r w:rsidRPr="0083050B">
        <w:rPr>
          <w:rFonts w:ascii="Arial" w:hAnsi="Arial" w:cs="Arial"/>
          <w:sz w:val="24"/>
          <w:szCs w:val="24"/>
        </w:rPr>
        <w:t>acredit</w:t>
      </w:r>
      <w:r>
        <w:rPr>
          <w:rFonts w:ascii="Arial" w:hAnsi="Arial" w:cs="Arial"/>
          <w:sz w:val="24"/>
          <w:szCs w:val="24"/>
        </w:rPr>
        <w:t xml:space="preserve">ó que la </w:t>
      </w:r>
      <w:r w:rsidRPr="001D35C7">
        <w:rPr>
          <w:rFonts w:ascii="Arial" w:hAnsi="Arial" w:cs="Arial"/>
          <w:sz w:val="24"/>
          <w:szCs w:val="24"/>
        </w:rPr>
        <w:t>señor</w:t>
      </w:r>
      <w:r>
        <w:rPr>
          <w:rFonts w:ascii="Arial" w:hAnsi="Arial" w:cs="Arial"/>
          <w:sz w:val="24"/>
          <w:szCs w:val="24"/>
        </w:rPr>
        <w:t>a</w:t>
      </w:r>
      <w:r w:rsidRPr="001D35C7">
        <w:rPr>
          <w:rFonts w:ascii="Arial" w:hAnsi="Arial" w:cs="Arial"/>
          <w:sz w:val="24"/>
          <w:szCs w:val="24"/>
        </w:rPr>
        <w:t xml:space="preserve"> </w:t>
      </w:r>
      <w:r>
        <w:rPr>
          <w:rFonts w:ascii="Arial" w:hAnsi="Arial" w:cs="Arial"/>
          <w:sz w:val="24"/>
          <w:szCs w:val="24"/>
        </w:rPr>
        <w:t>Libreros Rojas</w:t>
      </w:r>
      <w:r w:rsidRPr="001D35C7">
        <w:rPr>
          <w:rFonts w:ascii="Arial" w:hAnsi="Arial" w:cs="Arial"/>
          <w:sz w:val="24"/>
          <w:szCs w:val="24"/>
        </w:rPr>
        <w:t xml:space="preserve"> dejó de cotizar al sistema general </w:t>
      </w:r>
      <w:r>
        <w:rPr>
          <w:rFonts w:ascii="Arial" w:hAnsi="Arial" w:cs="Arial"/>
          <w:sz w:val="24"/>
          <w:szCs w:val="24"/>
        </w:rPr>
        <w:t xml:space="preserve">de </w:t>
      </w:r>
      <w:r w:rsidRPr="001D35C7">
        <w:rPr>
          <w:rFonts w:ascii="Arial" w:hAnsi="Arial" w:cs="Arial"/>
          <w:sz w:val="24"/>
          <w:szCs w:val="24"/>
        </w:rPr>
        <w:t xml:space="preserve">pensiones el </w:t>
      </w:r>
      <w:r>
        <w:rPr>
          <w:rFonts w:ascii="Arial" w:hAnsi="Arial" w:cs="Arial"/>
          <w:sz w:val="24"/>
          <w:szCs w:val="24"/>
        </w:rPr>
        <w:t xml:space="preserve">31 </w:t>
      </w:r>
      <w:r w:rsidRPr="001D35C7">
        <w:rPr>
          <w:rFonts w:ascii="Arial" w:hAnsi="Arial" w:cs="Arial"/>
          <w:sz w:val="24"/>
          <w:szCs w:val="24"/>
        </w:rPr>
        <w:t xml:space="preserve">de </w:t>
      </w:r>
      <w:r>
        <w:rPr>
          <w:rFonts w:ascii="Arial" w:hAnsi="Arial" w:cs="Arial"/>
          <w:sz w:val="24"/>
          <w:szCs w:val="24"/>
        </w:rPr>
        <w:t xml:space="preserve">octubre </w:t>
      </w:r>
      <w:r w:rsidRPr="001D35C7">
        <w:rPr>
          <w:rFonts w:ascii="Arial" w:hAnsi="Arial" w:cs="Arial"/>
          <w:sz w:val="24"/>
          <w:szCs w:val="24"/>
        </w:rPr>
        <w:t>de 20</w:t>
      </w:r>
      <w:r>
        <w:rPr>
          <w:rFonts w:ascii="Arial" w:hAnsi="Arial" w:cs="Arial"/>
          <w:sz w:val="24"/>
          <w:szCs w:val="24"/>
        </w:rPr>
        <w:t xml:space="preserve">11 y que el 18 de </w:t>
      </w:r>
      <w:r w:rsidR="00C12CC8">
        <w:rPr>
          <w:rFonts w:ascii="Arial" w:hAnsi="Arial" w:cs="Arial"/>
          <w:sz w:val="24"/>
          <w:szCs w:val="24"/>
        </w:rPr>
        <w:t xml:space="preserve">noviembre </w:t>
      </w:r>
      <w:r>
        <w:rPr>
          <w:rFonts w:ascii="Arial" w:hAnsi="Arial" w:cs="Arial"/>
          <w:sz w:val="24"/>
          <w:szCs w:val="24"/>
        </w:rPr>
        <w:t>siguiente</w:t>
      </w:r>
      <w:r w:rsidRPr="001D35C7">
        <w:rPr>
          <w:rFonts w:ascii="Arial" w:hAnsi="Arial" w:cs="Arial"/>
          <w:sz w:val="24"/>
          <w:szCs w:val="24"/>
        </w:rPr>
        <w:t xml:space="preserve"> satisf</w:t>
      </w:r>
      <w:r>
        <w:rPr>
          <w:rFonts w:ascii="Arial" w:hAnsi="Arial" w:cs="Arial"/>
          <w:sz w:val="24"/>
          <w:szCs w:val="24"/>
        </w:rPr>
        <w:t xml:space="preserve">izo en su totalidad </w:t>
      </w:r>
      <w:r w:rsidRPr="001D35C7">
        <w:rPr>
          <w:rFonts w:ascii="Arial" w:hAnsi="Arial" w:cs="Arial"/>
          <w:sz w:val="24"/>
          <w:szCs w:val="24"/>
        </w:rPr>
        <w:t xml:space="preserve">los requisitos previstos en el artículo 12 </w:t>
      </w:r>
      <w:r w:rsidR="00C12CC8">
        <w:rPr>
          <w:rFonts w:ascii="Arial" w:hAnsi="Arial" w:cs="Arial"/>
          <w:sz w:val="24"/>
          <w:szCs w:val="24"/>
        </w:rPr>
        <w:t>del Decreto 758 de 1990</w:t>
      </w:r>
      <w:r>
        <w:rPr>
          <w:rFonts w:ascii="Arial" w:hAnsi="Arial" w:cs="Arial"/>
          <w:sz w:val="24"/>
          <w:szCs w:val="24"/>
        </w:rPr>
        <w:t xml:space="preserve">, momento en el cual radicó la solicitud de reconocimiento pensional, esto es, tan solo transcurridos 18 días; se puede </w:t>
      </w:r>
      <w:r w:rsidRPr="001D35C7">
        <w:rPr>
          <w:rFonts w:ascii="Arial" w:hAnsi="Arial" w:cs="Arial"/>
          <w:sz w:val="24"/>
          <w:szCs w:val="24"/>
        </w:rPr>
        <w:t>deducir</w:t>
      </w:r>
      <w:r>
        <w:rPr>
          <w:rFonts w:ascii="Arial" w:hAnsi="Arial" w:cs="Arial"/>
          <w:sz w:val="24"/>
          <w:szCs w:val="24"/>
        </w:rPr>
        <w:t xml:space="preserve"> razonablemente </w:t>
      </w:r>
      <w:r w:rsidRPr="001D35C7">
        <w:rPr>
          <w:rFonts w:ascii="Arial" w:hAnsi="Arial" w:cs="Arial"/>
          <w:sz w:val="24"/>
          <w:szCs w:val="24"/>
        </w:rPr>
        <w:t xml:space="preserve">que desde </w:t>
      </w:r>
      <w:r>
        <w:rPr>
          <w:rFonts w:ascii="Arial" w:hAnsi="Arial" w:cs="Arial"/>
          <w:sz w:val="24"/>
          <w:szCs w:val="24"/>
        </w:rPr>
        <w:t xml:space="preserve">esa calenda </w:t>
      </w:r>
      <w:r w:rsidRPr="001D35C7">
        <w:rPr>
          <w:rFonts w:ascii="Arial" w:hAnsi="Arial" w:cs="Arial"/>
          <w:sz w:val="24"/>
          <w:szCs w:val="24"/>
        </w:rPr>
        <w:t>se produjo su desafiliació</w:t>
      </w:r>
      <w:r>
        <w:rPr>
          <w:rFonts w:ascii="Arial" w:hAnsi="Arial" w:cs="Arial"/>
          <w:sz w:val="24"/>
          <w:szCs w:val="24"/>
        </w:rPr>
        <w:t xml:space="preserve">n del sistema, y por ende, a partir de ese momento </w:t>
      </w:r>
      <w:r w:rsidRPr="001D35C7">
        <w:rPr>
          <w:rFonts w:ascii="Arial" w:hAnsi="Arial" w:cs="Arial"/>
          <w:sz w:val="24"/>
          <w:szCs w:val="24"/>
        </w:rPr>
        <w:t xml:space="preserve">era posible el disfrute de </w:t>
      </w:r>
      <w:r>
        <w:rPr>
          <w:rFonts w:ascii="Arial" w:hAnsi="Arial" w:cs="Arial"/>
          <w:sz w:val="24"/>
          <w:szCs w:val="24"/>
        </w:rPr>
        <w:t>la pensión</w:t>
      </w:r>
      <w:r w:rsidRPr="00E3674A">
        <w:rPr>
          <w:rFonts w:ascii="Arial" w:hAnsi="Arial" w:cs="Arial"/>
          <w:i/>
          <w:sz w:val="24"/>
          <w:szCs w:val="24"/>
        </w:rPr>
        <w:t>.</w:t>
      </w:r>
    </w:p>
    <w:p w:rsidR="00E73FB2" w:rsidRDefault="00E73FB2" w:rsidP="00E73FB2">
      <w:pPr>
        <w:pStyle w:val="Sinespaciado"/>
        <w:spacing w:line="276" w:lineRule="auto"/>
        <w:ind w:firstLine="708"/>
        <w:jc w:val="both"/>
        <w:rPr>
          <w:rFonts w:ascii="Arial" w:hAnsi="Arial" w:cs="Arial"/>
          <w:sz w:val="24"/>
          <w:szCs w:val="24"/>
        </w:rPr>
      </w:pPr>
    </w:p>
    <w:p w:rsidR="00E73FB2" w:rsidRDefault="00E73FB2" w:rsidP="00C12CC8">
      <w:pPr>
        <w:pStyle w:val="Sinespaciado"/>
        <w:spacing w:line="276" w:lineRule="auto"/>
        <w:jc w:val="both"/>
        <w:rPr>
          <w:rFonts w:ascii="Arial" w:eastAsia="Times New Roman" w:hAnsi="Arial"/>
          <w:sz w:val="24"/>
          <w:szCs w:val="24"/>
          <w:lang w:eastAsia="es-ES"/>
        </w:rPr>
      </w:pPr>
      <w:r>
        <w:rPr>
          <w:rFonts w:ascii="Arial" w:hAnsi="Arial" w:cs="Arial"/>
          <w:sz w:val="24"/>
          <w:szCs w:val="24"/>
        </w:rPr>
        <w:t>Lo anterior teniendo en cuenta que entre dichas actuaciones no transcurrió un término amplio, sino todo lo contrario, cercano o prudencial, de lo cual podía concluirse que su voluntad inequívoca era la de retirarse del sistema</w:t>
      </w:r>
      <w:r>
        <w:rPr>
          <w:rFonts w:ascii="Arial" w:eastAsia="Times New Roman" w:hAnsi="Arial"/>
          <w:sz w:val="24"/>
          <w:szCs w:val="24"/>
          <w:lang w:eastAsia="es-ES"/>
        </w:rPr>
        <w:t>, intelección que excepcionalmente es la que debe aplicarse cuando no se efectúa una desafiliación expresa por parte del trabajador</w:t>
      </w:r>
      <w:r w:rsidR="00F631C7">
        <w:rPr>
          <w:rFonts w:ascii="Arial" w:eastAsia="Times New Roman" w:hAnsi="Arial"/>
          <w:sz w:val="24"/>
          <w:szCs w:val="24"/>
          <w:lang w:eastAsia="es-ES"/>
        </w:rPr>
        <w:t xml:space="preserve"> o empleador</w:t>
      </w:r>
      <w:r>
        <w:rPr>
          <w:rFonts w:ascii="Arial" w:eastAsia="Times New Roman" w:hAnsi="Arial"/>
          <w:sz w:val="24"/>
          <w:szCs w:val="24"/>
          <w:lang w:eastAsia="es-ES"/>
        </w:rPr>
        <w:t>, conforme se expresó en precedencia.</w:t>
      </w:r>
    </w:p>
    <w:p w:rsidR="00E73FB2" w:rsidRDefault="00E73FB2" w:rsidP="00E73FB2">
      <w:pPr>
        <w:pStyle w:val="Sinespaciado"/>
        <w:spacing w:line="276" w:lineRule="auto"/>
        <w:ind w:firstLine="708"/>
        <w:jc w:val="both"/>
        <w:rPr>
          <w:rFonts w:ascii="Arial" w:eastAsia="Times New Roman" w:hAnsi="Arial"/>
          <w:sz w:val="24"/>
          <w:szCs w:val="24"/>
          <w:lang w:eastAsia="es-ES"/>
        </w:rPr>
      </w:pPr>
    </w:p>
    <w:p w:rsidR="00E73FB2" w:rsidRDefault="00E73FB2" w:rsidP="00C12CC8">
      <w:pPr>
        <w:pStyle w:val="Sinespaciado"/>
        <w:spacing w:line="276" w:lineRule="auto"/>
        <w:jc w:val="both"/>
        <w:rPr>
          <w:rFonts w:ascii="Arial" w:eastAsia="Times New Roman" w:hAnsi="Arial"/>
          <w:sz w:val="24"/>
          <w:szCs w:val="24"/>
          <w:lang w:eastAsia="es-ES"/>
        </w:rPr>
      </w:pPr>
      <w:r>
        <w:rPr>
          <w:rFonts w:ascii="Arial" w:eastAsia="Times New Roman" w:hAnsi="Arial"/>
          <w:sz w:val="24"/>
          <w:szCs w:val="24"/>
          <w:lang w:eastAsia="es-ES"/>
        </w:rPr>
        <w:t xml:space="preserve">En este orden de ideas, el retroactivo </w:t>
      </w:r>
      <w:r w:rsidR="00C12CC8">
        <w:rPr>
          <w:rFonts w:ascii="Arial" w:eastAsia="Times New Roman" w:hAnsi="Arial"/>
          <w:sz w:val="24"/>
          <w:szCs w:val="24"/>
          <w:lang w:eastAsia="es-ES"/>
        </w:rPr>
        <w:t xml:space="preserve">pensional </w:t>
      </w:r>
      <w:r>
        <w:rPr>
          <w:rFonts w:ascii="Arial" w:eastAsia="Times New Roman" w:hAnsi="Arial"/>
          <w:sz w:val="24"/>
          <w:szCs w:val="24"/>
          <w:lang w:eastAsia="es-ES"/>
        </w:rPr>
        <w:t>ser</w:t>
      </w:r>
      <w:r w:rsidR="00C12CC8">
        <w:rPr>
          <w:rFonts w:ascii="Arial" w:eastAsia="Times New Roman" w:hAnsi="Arial"/>
          <w:sz w:val="24"/>
          <w:szCs w:val="24"/>
          <w:lang w:eastAsia="es-ES"/>
        </w:rPr>
        <w:t>á</w:t>
      </w:r>
      <w:r>
        <w:rPr>
          <w:rFonts w:ascii="Arial" w:eastAsia="Times New Roman" w:hAnsi="Arial"/>
          <w:sz w:val="24"/>
          <w:szCs w:val="24"/>
          <w:lang w:eastAsia="es-ES"/>
        </w:rPr>
        <w:t xml:space="preserve"> </w:t>
      </w:r>
      <w:r w:rsidR="00C12CC8">
        <w:rPr>
          <w:rFonts w:ascii="Arial" w:eastAsia="Times New Roman" w:hAnsi="Arial"/>
          <w:sz w:val="24"/>
          <w:szCs w:val="24"/>
          <w:lang w:eastAsia="es-ES"/>
        </w:rPr>
        <w:t>el generado entre el 18</w:t>
      </w:r>
      <w:r>
        <w:rPr>
          <w:rFonts w:ascii="Arial" w:eastAsia="Times New Roman" w:hAnsi="Arial"/>
          <w:sz w:val="24"/>
          <w:szCs w:val="24"/>
          <w:lang w:eastAsia="es-ES"/>
        </w:rPr>
        <w:t xml:space="preserve"> de </w:t>
      </w:r>
      <w:r w:rsidR="00C12CC8">
        <w:rPr>
          <w:rFonts w:ascii="Arial" w:eastAsia="Times New Roman" w:hAnsi="Arial"/>
          <w:sz w:val="24"/>
          <w:szCs w:val="24"/>
          <w:lang w:eastAsia="es-ES"/>
        </w:rPr>
        <w:t xml:space="preserve">noviembre </w:t>
      </w:r>
      <w:r>
        <w:rPr>
          <w:rFonts w:ascii="Arial" w:eastAsia="Times New Roman" w:hAnsi="Arial"/>
          <w:sz w:val="24"/>
          <w:szCs w:val="24"/>
          <w:lang w:eastAsia="es-ES"/>
        </w:rPr>
        <w:t>de 20</w:t>
      </w:r>
      <w:r w:rsidR="00C12CC8">
        <w:rPr>
          <w:rFonts w:ascii="Arial" w:eastAsia="Times New Roman" w:hAnsi="Arial"/>
          <w:sz w:val="24"/>
          <w:szCs w:val="24"/>
          <w:lang w:eastAsia="es-ES"/>
        </w:rPr>
        <w:t>11</w:t>
      </w:r>
      <w:r>
        <w:rPr>
          <w:rFonts w:ascii="Arial" w:eastAsia="Times New Roman" w:hAnsi="Arial"/>
          <w:sz w:val="24"/>
          <w:szCs w:val="24"/>
          <w:lang w:eastAsia="es-ES"/>
        </w:rPr>
        <w:t xml:space="preserve"> y el </w:t>
      </w:r>
      <w:r w:rsidR="00C12CC8">
        <w:rPr>
          <w:rFonts w:ascii="Arial" w:eastAsia="Times New Roman" w:hAnsi="Arial"/>
          <w:sz w:val="24"/>
          <w:szCs w:val="24"/>
          <w:lang w:eastAsia="es-ES"/>
        </w:rPr>
        <w:t xml:space="preserve">30 </w:t>
      </w:r>
      <w:r>
        <w:rPr>
          <w:rFonts w:ascii="Arial" w:eastAsia="Times New Roman" w:hAnsi="Arial"/>
          <w:sz w:val="24"/>
          <w:szCs w:val="24"/>
          <w:lang w:eastAsia="es-ES"/>
        </w:rPr>
        <w:t xml:space="preserve">de </w:t>
      </w:r>
      <w:r w:rsidR="00C12CC8">
        <w:rPr>
          <w:rFonts w:ascii="Arial" w:eastAsia="Times New Roman" w:hAnsi="Arial"/>
          <w:sz w:val="24"/>
          <w:szCs w:val="24"/>
          <w:lang w:eastAsia="es-ES"/>
        </w:rPr>
        <w:t>junio de 2013, teniendo en cuenta que la prestación por vejez fue inicialmente reconocida a partir del 1° d</w:t>
      </w:r>
      <w:r w:rsidR="00F631C7">
        <w:rPr>
          <w:rFonts w:ascii="Arial" w:eastAsia="Times New Roman" w:hAnsi="Arial"/>
          <w:sz w:val="24"/>
          <w:szCs w:val="24"/>
          <w:lang w:eastAsia="es-ES"/>
        </w:rPr>
        <w:t>e julio de esa última anualidad, por ende no es de recibo el argumento de la apelación.</w:t>
      </w:r>
    </w:p>
    <w:p w:rsidR="00E73FB2" w:rsidRDefault="00E73FB2" w:rsidP="00E73FB2">
      <w:pPr>
        <w:pStyle w:val="Textoindependiente"/>
        <w:spacing w:line="276" w:lineRule="auto"/>
        <w:ind w:right="284" w:firstLine="709"/>
        <w:contextualSpacing/>
        <w:rPr>
          <w:szCs w:val="24"/>
          <w:lang w:val="es-CO"/>
        </w:rPr>
      </w:pPr>
    </w:p>
    <w:p w:rsidR="0022785B" w:rsidRDefault="0098620C" w:rsidP="00D00409">
      <w:pPr>
        <w:pStyle w:val="Sinespaciado"/>
        <w:spacing w:line="276" w:lineRule="auto"/>
        <w:contextualSpacing/>
        <w:jc w:val="both"/>
        <w:rPr>
          <w:rFonts w:ascii="Arial" w:hAnsi="Arial" w:cs="Arial"/>
          <w:sz w:val="24"/>
          <w:szCs w:val="24"/>
        </w:rPr>
      </w:pPr>
      <w:r w:rsidRPr="00483775">
        <w:rPr>
          <w:rFonts w:ascii="Arial" w:hAnsi="Arial" w:cs="Arial"/>
          <w:sz w:val="24"/>
          <w:szCs w:val="24"/>
        </w:rPr>
        <w:t>Ahora bien, respecto a la excepción de prescripción propuesta por la entidad demandada, la misma no está llamada a prosperar, como quiera que</w:t>
      </w:r>
      <w:r w:rsidR="00F146E7">
        <w:rPr>
          <w:rFonts w:ascii="Arial" w:hAnsi="Arial" w:cs="Arial"/>
          <w:sz w:val="24"/>
          <w:szCs w:val="24"/>
        </w:rPr>
        <w:t xml:space="preserve"> aun tomando la fecha</w:t>
      </w:r>
      <w:r w:rsidRPr="00483775">
        <w:rPr>
          <w:rFonts w:ascii="Arial" w:hAnsi="Arial" w:cs="Arial"/>
          <w:sz w:val="24"/>
          <w:szCs w:val="24"/>
        </w:rPr>
        <w:t xml:space="preserve"> </w:t>
      </w:r>
      <w:r w:rsidR="00F146E7">
        <w:rPr>
          <w:rFonts w:ascii="Arial" w:hAnsi="Arial" w:cs="Arial"/>
          <w:sz w:val="24"/>
          <w:szCs w:val="24"/>
        </w:rPr>
        <w:t xml:space="preserve">en que fue proferida </w:t>
      </w:r>
      <w:r w:rsidR="00573603">
        <w:rPr>
          <w:rFonts w:ascii="Arial" w:hAnsi="Arial" w:cs="Arial"/>
          <w:sz w:val="24"/>
          <w:szCs w:val="24"/>
        </w:rPr>
        <w:t>la Resolución</w:t>
      </w:r>
      <w:r w:rsidR="00F146E7">
        <w:rPr>
          <w:rFonts w:ascii="Arial" w:hAnsi="Arial" w:cs="Arial"/>
          <w:sz w:val="24"/>
          <w:szCs w:val="24"/>
        </w:rPr>
        <w:t xml:space="preserve"> N° GNR </w:t>
      </w:r>
      <w:r w:rsidR="00C12CC8">
        <w:rPr>
          <w:rFonts w:ascii="Arial" w:hAnsi="Arial" w:cs="Arial"/>
          <w:sz w:val="24"/>
          <w:szCs w:val="24"/>
        </w:rPr>
        <w:t xml:space="preserve">180903 </w:t>
      </w:r>
      <w:r w:rsidR="00F146E7">
        <w:rPr>
          <w:rFonts w:ascii="Arial" w:hAnsi="Arial" w:cs="Arial"/>
          <w:sz w:val="24"/>
          <w:szCs w:val="24"/>
        </w:rPr>
        <w:t>de 1</w:t>
      </w:r>
      <w:r w:rsidR="00C12CC8">
        <w:rPr>
          <w:rFonts w:ascii="Arial" w:hAnsi="Arial" w:cs="Arial"/>
          <w:sz w:val="24"/>
          <w:szCs w:val="24"/>
        </w:rPr>
        <w:t>3</w:t>
      </w:r>
      <w:r w:rsidR="00F146E7">
        <w:rPr>
          <w:rFonts w:ascii="Arial" w:hAnsi="Arial" w:cs="Arial"/>
          <w:sz w:val="24"/>
          <w:szCs w:val="24"/>
        </w:rPr>
        <w:t xml:space="preserve"> de </w:t>
      </w:r>
      <w:r w:rsidR="00C12CC8">
        <w:rPr>
          <w:rFonts w:ascii="Arial" w:hAnsi="Arial" w:cs="Arial"/>
          <w:sz w:val="24"/>
          <w:szCs w:val="24"/>
        </w:rPr>
        <w:t>julio de 2013 –</w:t>
      </w:r>
      <w:proofErr w:type="spellStart"/>
      <w:r w:rsidR="00C12CC8">
        <w:rPr>
          <w:rFonts w:ascii="Arial" w:hAnsi="Arial" w:cs="Arial"/>
          <w:sz w:val="24"/>
          <w:szCs w:val="24"/>
        </w:rPr>
        <w:t>fl</w:t>
      </w:r>
      <w:proofErr w:type="spellEnd"/>
      <w:r w:rsidR="00C12CC8">
        <w:rPr>
          <w:rFonts w:ascii="Arial" w:hAnsi="Arial" w:cs="Arial"/>
          <w:sz w:val="24"/>
          <w:szCs w:val="24"/>
        </w:rPr>
        <w:t>. 8</w:t>
      </w:r>
      <w:r w:rsidR="00F146E7">
        <w:rPr>
          <w:rFonts w:ascii="Arial" w:hAnsi="Arial" w:cs="Arial"/>
          <w:sz w:val="24"/>
          <w:szCs w:val="24"/>
        </w:rPr>
        <w:t xml:space="preserve">- </w:t>
      </w:r>
      <w:r w:rsidR="00573603">
        <w:rPr>
          <w:rFonts w:ascii="Arial" w:hAnsi="Arial" w:cs="Arial"/>
          <w:sz w:val="24"/>
          <w:szCs w:val="24"/>
        </w:rPr>
        <w:t>y la</w:t>
      </w:r>
      <w:r w:rsidR="000E1962">
        <w:rPr>
          <w:rFonts w:ascii="Arial" w:hAnsi="Arial" w:cs="Arial"/>
          <w:sz w:val="24"/>
          <w:szCs w:val="24"/>
        </w:rPr>
        <w:t xml:space="preserve"> </w:t>
      </w:r>
      <w:r w:rsidR="00573603">
        <w:rPr>
          <w:rFonts w:ascii="Arial" w:hAnsi="Arial" w:cs="Arial"/>
          <w:sz w:val="24"/>
          <w:szCs w:val="24"/>
        </w:rPr>
        <w:t>fecha de presentación de la demanda, conforme al acta individual de reparto –</w:t>
      </w:r>
      <w:proofErr w:type="spellStart"/>
      <w:r w:rsidR="00573603">
        <w:rPr>
          <w:rFonts w:ascii="Arial" w:hAnsi="Arial" w:cs="Arial"/>
          <w:sz w:val="24"/>
          <w:szCs w:val="24"/>
        </w:rPr>
        <w:t>fl</w:t>
      </w:r>
      <w:proofErr w:type="spellEnd"/>
      <w:r w:rsidR="00573603">
        <w:rPr>
          <w:rFonts w:ascii="Arial" w:hAnsi="Arial" w:cs="Arial"/>
          <w:sz w:val="24"/>
          <w:szCs w:val="24"/>
        </w:rPr>
        <w:t xml:space="preserve">. </w:t>
      </w:r>
      <w:r w:rsidR="00C12CC8">
        <w:rPr>
          <w:rFonts w:ascii="Arial" w:hAnsi="Arial" w:cs="Arial"/>
          <w:sz w:val="24"/>
          <w:szCs w:val="24"/>
        </w:rPr>
        <w:t>23</w:t>
      </w:r>
      <w:r w:rsidR="00573603">
        <w:rPr>
          <w:rFonts w:ascii="Arial" w:hAnsi="Arial" w:cs="Arial"/>
          <w:sz w:val="24"/>
          <w:szCs w:val="24"/>
        </w:rPr>
        <w:t xml:space="preserve">- </w:t>
      </w:r>
      <w:r w:rsidR="00415DCD">
        <w:rPr>
          <w:rFonts w:ascii="Arial" w:hAnsi="Arial" w:cs="Arial"/>
          <w:sz w:val="24"/>
          <w:szCs w:val="24"/>
        </w:rPr>
        <w:t xml:space="preserve">es evidente que </w:t>
      </w:r>
      <w:r w:rsidR="00573603">
        <w:rPr>
          <w:rFonts w:ascii="Arial" w:hAnsi="Arial" w:cs="Arial"/>
          <w:sz w:val="24"/>
          <w:szCs w:val="24"/>
        </w:rPr>
        <w:t xml:space="preserve">no transcurrieron más de 3 años </w:t>
      </w:r>
      <w:r w:rsidR="009F2BAA">
        <w:rPr>
          <w:rFonts w:ascii="Arial" w:hAnsi="Arial" w:cs="Arial"/>
          <w:sz w:val="24"/>
          <w:szCs w:val="24"/>
        </w:rPr>
        <w:t>para que o</w:t>
      </w:r>
      <w:r w:rsidR="00573603">
        <w:rPr>
          <w:rFonts w:ascii="Arial" w:hAnsi="Arial" w:cs="Arial"/>
          <w:sz w:val="24"/>
          <w:szCs w:val="24"/>
        </w:rPr>
        <w:t>perara el fenómeno prescriptivo.</w:t>
      </w:r>
    </w:p>
    <w:p w:rsidR="00E142D2" w:rsidRDefault="00E142D2" w:rsidP="00D00409">
      <w:pPr>
        <w:pStyle w:val="Sinespaciado"/>
        <w:spacing w:line="276" w:lineRule="auto"/>
        <w:ind w:firstLine="708"/>
        <w:contextualSpacing/>
        <w:jc w:val="both"/>
        <w:rPr>
          <w:rFonts w:ascii="Arial" w:hAnsi="Arial" w:cs="Arial"/>
          <w:sz w:val="24"/>
          <w:szCs w:val="24"/>
        </w:rPr>
      </w:pPr>
    </w:p>
    <w:p w:rsidR="00226EB4" w:rsidRDefault="00E142D2" w:rsidP="00D00409">
      <w:pPr>
        <w:pStyle w:val="Sinespaciado"/>
        <w:spacing w:line="276" w:lineRule="auto"/>
        <w:contextualSpacing/>
        <w:jc w:val="both"/>
        <w:rPr>
          <w:rFonts w:ascii="Arial" w:hAnsi="Arial" w:cs="Arial"/>
          <w:sz w:val="24"/>
          <w:szCs w:val="24"/>
        </w:rPr>
      </w:pPr>
      <w:r>
        <w:rPr>
          <w:rFonts w:ascii="Arial" w:hAnsi="Arial" w:cs="Arial"/>
          <w:sz w:val="24"/>
          <w:szCs w:val="24"/>
        </w:rPr>
        <w:t>En relación con la liquidación del retroactivo, dado que la actora al 1° de abril de 1994 le faltaban más de 10 años para adquirir el derecho pensional, se le debe aplicar el artículo 21 de la Ley 100 de 1993</w:t>
      </w:r>
      <w:r w:rsidR="00C12CC8">
        <w:rPr>
          <w:rFonts w:ascii="Arial" w:hAnsi="Arial" w:cs="Arial"/>
          <w:sz w:val="24"/>
          <w:szCs w:val="24"/>
        </w:rPr>
        <w:t xml:space="preserve">, pero como no sobrepasó las </w:t>
      </w:r>
      <w:r>
        <w:rPr>
          <w:rFonts w:ascii="Arial" w:hAnsi="Arial" w:cs="Arial"/>
          <w:sz w:val="24"/>
          <w:szCs w:val="24"/>
        </w:rPr>
        <w:t xml:space="preserve">1250 semanas, su IBL </w:t>
      </w:r>
      <w:r w:rsidR="00C12CC8">
        <w:rPr>
          <w:rFonts w:ascii="Arial" w:hAnsi="Arial" w:cs="Arial"/>
          <w:sz w:val="24"/>
          <w:szCs w:val="24"/>
        </w:rPr>
        <w:t xml:space="preserve">debe </w:t>
      </w:r>
      <w:r>
        <w:rPr>
          <w:rFonts w:ascii="Arial" w:hAnsi="Arial" w:cs="Arial"/>
          <w:sz w:val="24"/>
          <w:szCs w:val="24"/>
        </w:rPr>
        <w:t>obtenerse de acuerdo con las cotizaciones de los últimos 10 años</w:t>
      </w:r>
      <w:r w:rsidR="00C12CC8">
        <w:rPr>
          <w:rFonts w:ascii="Arial" w:hAnsi="Arial" w:cs="Arial"/>
          <w:sz w:val="24"/>
          <w:szCs w:val="24"/>
        </w:rPr>
        <w:t>; no obstante, tal y como fuera referido por la funcionaria de primer grado, dado que las cotizaciones fueron efectuadas en su totalidad sobre un base salarial mínima, es innecesario hallar el promedio, porque en todo caso, el valor de la mesada no podrá ser inferior al mínimo legal</w:t>
      </w:r>
      <w:r w:rsidR="00F07145">
        <w:rPr>
          <w:rFonts w:ascii="Arial" w:hAnsi="Arial" w:cs="Arial"/>
          <w:sz w:val="24"/>
          <w:szCs w:val="24"/>
        </w:rPr>
        <w:t>.</w:t>
      </w:r>
    </w:p>
    <w:p w:rsidR="00F07145" w:rsidRDefault="00F07145" w:rsidP="00D00409">
      <w:pPr>
        <w:pStyle w:val="Sinespaciado"/>
        <w:spacing w:line="276" w:lineRule="auto"/>
        <w:contextualSpacing/>
        <w:jc w:val="both"/>
        <w:rPr>
          <w:rFonts w:ascii="Arial" w:hAnsi="Arial" w:cs="Arial"/>
          <w:sz w:val="24"/>
          <w:szCs w:val="24"/>
        </w:rPr>
      </w:pPr>
    </w:p>
    <w:p w:rsidR="00E142D2" w:rsidRDefault="00E12BC3" w:rsidP="00D00409">
      <w:pPr>
        <w:pStyle w:val="Sinespaciado"/>
        <w:spacing w:line="276" w:lineRule="auto"/>
        <w:contextualSpacing/>
        <w:jc w:val="both"/>
        <w:rPr>
          <w:rFonts w:ascii="Arial" w:hAnsi="Arial" w:cs="Arial"/>
          <w:sz w:val="24"/>
          <w:szCs w:val="24"/>
        </w:rPr>
      </w:pPr>
      <w:r>
        <w:rPr>
          <w:rFonts w:ascii="Arial" w:hAnsi="Arial" w:cs="Arial"/>
          <w:sz w:val="24"/>
          <w:szCs w:val="24"/>
        </w:rPr>
        <w:lastRenderedPageBreak/>
        <w:t>En consecuencia</w:t>
      </w:r>
      <w:r w:rsidR="00E142D2">
        <w:rPr>
          <w:rFonts w:ascii="Arial" w:hAnsi="Arial" w:cs="Arial"/>
          <w:sz w:val="24"/>
          <w:szCs w:val="24"/>
        </w:rPr>
        <w:t xml:space="preserve">, el retroactivo asciende a la suma </w:t>
      </w:r>
      <w:r w:rsidR="00E142D2" w:rsidRPr="00672D01">
        <w:rPr>
          <w:rFonts w:ascii="Arial" w:hAnsi="Arial" w:cs="Arial"/>
          <w:sz w:val="24"/>
          <w:szCs w:val="24"/>
        </w:rPr>
        <w:t>de $</w:t>
      </w:r>
      <w:r w:rsidR="003E3E6F" w:rsidRPr="00672D01">
        <w:rPr>
          <w:rFonts w:ascii="Arial" w:hAnsi="Arial" w:cs="Arial"/>
          <w:sz w:val="24"/>
          <w:szCs w:val="24"/>
        </w:rPr>
        <w:t>1</w:t>
      </w:r>
      <w:r w:rsidR="00B325D3" w:rsidRPr="00672D01">
        <w:rPr>
          <w:rFonts w:ascii="Arial" w:hAnsi="Arial" w:cs="Arial"/>
          <w:sz w:val="24"/>
          <w:szCs w:val="24"/>
        </w:rPr>
        <w:t>2</w:t>
      </w:r>
      <w:r w:rsidR="003E3E6F" w:rsidRPr="00672D01">
        <w:rPr>
          <w:rFonts w:ascii="Arial" w:hAnsi="Arial" w:cs="Arial"/>
          <w:sz w:val="24"/>
          <w:szCs w:val="24"/>
        </w:rPr>
        <w:t>´</w:t>
      </w:r>
      <w:r w:rsidR="00B325D3" w:rsidRPr="00672D01">
        <w:rPr>
          <w:rFonts w:ascii="Arial" w:hAnsi="Arial" w:cs="Arial"/>
          <w:sz w:val="24"/>
          <w:szCs w:val="24"/>
        </w:rPr>
        <w:t>189.540</w:t>
      </w:r>
      <w:proofErr w:type="gramStart"/>
      <w:r w:rsidR="00B325D3">
        <w:rPr>
          <w:rFonts w:ascii="Arial" w:hAnsi="Arial" w:cs="Arial"/>
          <w:sz w:val="24"/>
          <w:szCs w:val="24"/>
        </w:rPr>
        <w:t>,oo</w:t>
      </w:r>
      <w:proofErr w:type="gramEnd"/>
      <w:r w:rsidR="008760BB">
        <w:rPr>
          <w:rFonts w:ascii="Arial" w:hAnsi="Arial" w:cs="Arial"/>
          <w:sz w:val="24"/>
          <w:szCs w:val="24"/>
        </w:rPr>
        <w:t xml:space="preserve"> li</w:t>
      </w:r>
      <w:r w:rsidR="00E142D2">
        <w:rPr>
          <w:rFonts w:ascii="Arial" w:hAnsi="Arial" w:cs="Arial"/>
          <w:sz w:val="24"/>
          <w:szCs w:val="24"/>
        </w:rPr>
        <w:t>quidado entre el 1</w:t>
      </w:r>
      <w:r w:rsidR="00B325D3">
        <w:rPr>
          <w:rFonts w:ascii="Arial" w:hAnsi="Arial" w:cs="Arial"/>
          <w:sz w:val="24"/>
          <w:szCs w:val="24"/>
        </w:rPr>
        <w:t>8</w:t>
      </w:r>
      <w:r w:rsidR="00E142D2">
        <w:rPr>
          <w:rFonts w:ascii="Arial" w:hAnsi="Arial" w:cs="Arial"/>
          <w:sz w:val="24"/>
          <w:szCs w:val="24"/>
        </w:rPr>
        <w:t xml:space="preserve"> de </w:t>
      </w:r>
      <w:r w:rsidR="00B325D3">
        <w:rPr>
          <w:rFonts w:ascii="Arial" w:hAnsi="Arial" w:cs="Arial"/>
          <w:sz w:val="24"/>
          <w:szCs w:val="24"/>
        </w:rPr>
        <w:t xml:space="preserve">noviembre </w:t>
      </w:r>
      <w:r w:rsidR="00E142D2">
        <w:rPr>
          <w:rFonts w:ascii="Arial" w:hAnsi="Arial" w:cs="Arial"/>
          <w:sz w:val="24"/>
          <w:szCs w:val="24"/>
        </w:rPr>
        <w:t>de 201</w:t>
      </w:r>
      <w:r w:rsidR="00B325D3">
        <w:rPr>
          <w:rFonts w:ascii="Arial" w:hAnsi="Arial" w:cs="Arial"/>
          <w:sz w:val="24"/>
          <w:szCs w:val="24"/>
        </w:rPr>
        <w:t>1</w:t>
      </w:r>
      <w:r w:rsidR="00FC1B46">
        <w:rPr>
          <w:rFonts w:ascii="Arial" w:hAnsi="Arial" w:cs="Arial"/>
          <w:sz w:val="24"/>
          <w:szCs w:val="24"/>
        </w:rPr>
        <w:t xml:space="preserve"> y el </w:t>
      </w:r>
      <w:r w:rsidR="00B325D3">
        <w:rPr>
          <w:rFonts w:ascii="Arial" w:hAnsi="Arial" w:cs="Arial"/>
          <w:sz w:val="24"/>
          <w:szCs w:val="24"/>
        </w:rPr>
        <w:t>30</w:t>
      </w:r>
      <w:r w:rsidR="00E142D2">
        <w:rPr>
          <w:rFonts w:ascii="Arial" w:hAnsi="Arial" w:cs="Arial"/>
          <w:sz w:val="24"/>
          <w:szCs w:val="24"/>
        </w:rPr>
        <w:t xml:space="preserve"> de </w:t>
      </w:r>
      <w:r w:rsidR="00B325D3">
        <w:rPr>
          <w:rFonts w:ascii="Arial" w:hAnsi="Arial" w:cs="Arial"/>
          <w:sz w:val="24"/>
          <w:szCs w:val="24"/>
        </w:rPr>
        <w:t xml:space="preserve">junio </w:t>
      </w:r>
      <w:r w:rsidR="008760BB">
        <w:rPr>
          <w:rFonts w:ascii="Arial" w:hAnsi="Arial" w:cs="Arial"/>
          <w:sz w:val="24"/>
          <w:szCs w:val="24"/>
        </w:rPr>
        <w:t>de</w:t>
      </w:r>
      <w:r w:rsidR="00B73FF0">
        <w:rPr>
          <w:rFonts w:ascii="Arial" w:hAnsi="Arial" w:cs="Arial"/>
          <w:sz w:val="24"/>
          <w:szCs w:val="24"/>
        </w:rPr>
        <w:t xml:space="preserve"> 2013</w:t>
      </w:r>
      <w:r w:rsidR="005A5425">
        <w:rPr>
          <w:rFonts w:ascii="Arial" w:hAnsi="Arial" w:cs="Arial"/>
          <w:sz w:val="24"/>
          <w:szCs w:val="24"/>
        </w:rPr>
        <w:t xml:space="preserve">, </w:t>
      </w:r>
      <w:r w:rsidR="00C12CC8">
        <w:rPr>
          <w:rFonts w:ascii="Arial" w:hAnsi="Arial" w:cs="Arial"/>
          <w:sz w:val="24"/>
          <w:szCs w:val="24"/>
        </w:rPr>
        <w:t>como en efecto, fue hal</w:t>
      </w:r>
      <w:r>
        <w:rPr>
          <w:rFonts w:ascii="Arial" w:hAnsi="Arial" w:cs="Arial"/>
          <w:sz w:val="24"/>
          <w:szCs w:val="24"/>
        </w:rPr>
        <w:t>lado en primera instancia, tal y como se extracta del siguiente recuadro:</w:t>
      </w:r>
    </w:p>
    <w:p w:rsidR="00E12BC3" w:rsidRDefault="00E12BC3" w:rsidP="00D00409">
      <w:pPr>
        <w:pStyle w:val="Sinespaciado"/>
        <w:spacing w:line="276"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8"/>
        <w:gridCol w:w="2208"/>
      </w:tblGrid>
      <w:tr w:rsidR="00E12BC3" w:rsidTr="00E12BC3">
        <w:tc>
          <w:tcPr>
            <w:tcW w:w="2207" w:type="dxa"/>
          </w:tcPr>
          <w:p w:rsidR="00E12BC3" w:rsidRPr="00541C43" w:rsidRDefault="00E12BC3" w:rsidP="00E12BC3">
            <w:pPr>
              <w:pStyle w:val="Sinespaciado"/>
              <w:spacing w:line="276" w:lineRule="auto"/>
              <w:contextualSpacing/>
              <w:jc w:val="center"/>
              <w:rPr>
                <w:rFonts w:ascii="Arial" w:hAnsi="Arial" w:cs="Arial"/>
                <w:b/>
                <w:sz w:val="20"/>
                <w:szCs w:val="20"/>
              </w:rPr>
            </w:pPr>
            <w:r w:rsidRPr="00541C43">
              <w:rPr>
                <w:rFonts w:ascii="Arial" w:hAnsi="Arial" w:cs="Arial"/>
                <w:b/>
                <w:sz w:val="20"/>
                <w:szCs w:val="20"/>
              </w:rPr>
              <w:t>AÑO</w:t>
            </w:r>
          </w:p>
        </w:tc>
        <w:tc>
          <w:tcPr>
            <w:tcW w:w="2207" w:type="dxa"/>
          </w:tcPr>
          <w:p w:rsidR="00E12BC3" w:rsidRPr="00541C43" w:rsidRDefault="00E12BC3" w:rsidP="00E12BC3">
            <w:pPr>
              <w:pStyle w:val="Sinespaciado"/>
              <w:spacing w:line="276" w:lineRule="auto"/>
              <w:contextualSpacing/>
              <w:jc w:val="center"/>
              <w:rPr>
                <w:rFonts w:ascii="Arial" w:hAnsi="Arial" w:cs="Arial"/>
                <w:b/>
                <w:sz w:val="20"/>
                <w:szCs w:val="20"/>
              </w:rPr>
            </w:pPr>
            <w:r w:rsidRPr="00541C43">
              <w:rPr>
                <w:rFonts w:ascii="Arial" w:hAnsi="Arial" w:cs="Arial"/>
                <w:b/>
                <w:sz w:val="20"/>
                <w:szCs w:val="20"/>
              </w:rPr>
              <w:t>N° MESADAS</w:t>
            </w:r>
          </w:p>
        </w:tc>
        <w:tc>
          <w:tcPr>
            <w:tcW w:w="2208" w:type="dxa"/>
          </w:tcPr>
          <w:p w:rsidR="00E12BC3" w:rsidRPr="00541C43" w:rsidRDefault="00E12BC3" w:rsidP="00E12BC3">
            <w:pPr>
              <w:pStyle w:val="Sinespaciado"/>
              <w:spacing w:line="276" w:lineRule="auto"/>
              <w:contextualSpacing/>
              <w:jc w:val="center"/>
              <w:rPr>
                <w:rFonts w:ascii="Arial" w:hAnsi="Arial" w:cs="Arial"/>
                <w:b/>
                <w:sz w:val="20"/>
                <w:szCs w:val="20"/>
              </w:rPr>
            </w:pPr>
            <w:r w:rsidRPr="00541C43">
              <w:rPr>
                <w:rFonts w:ascii="Arial" w:hAnsi="Arial" w:cs="Arial"/>
                <w:b/>
                <w:sz w:val="20"/>
                <w:szCs w:val="20"/>
              </w:rPr>
              <w:t>VALOR MESADA</w:t>
            </w:r>
          </w:p>
        </w:tc>
        <w:tc>
          <w:tcPr>
            <w:tcW w:w="2208" w:type="dxa"/>
          </w:tcPr>
          <w:p w:rsidR="00E12BC3" w:rsidRPr="00541C43" w:rsidRDefault="00E12BC3" w:rsidP="00E12BC3">
            <w:pPr>
              <w:pStyle w:val="Sinespaciado"/>
              <w:spacing w:line="276" w:lineRule="auto"/>
              <w:contextualSpacing/>
              <w:jc w:val="center"/>
              <w:rPr>
                <w:rFonts w:ascii="Arial" w:hAnsi="Arial" w:cs="Arial"/>
                <w:sz w:val="20"/>
                <w:szCs w:val="20"/>
              </w:rPr>
            </w:pPr>
            <w:r w:rsidRPr="00541C43">
              <w:rPr>
                <w:rFonts w:ascii="Arial" w:hAnsi="Arial" w:cs="Arial"/>
                <w:b/>
                <w:sz w:val="20"/>
                <w:szCs w:val="20"/>
              </w:rPr>
              <w:t>TOTAL</w:t>
            </w:r>
          </w:p>
        </w:tc>
      </w:tr>
      <w:tr w:rsidR="00E12BC3" w:rsidTr="00E12BC3">
        <w:tc>
          <w:tcPr>
            <w:tcW w:w="2207" w:type="dxa"/>
          </w:tcPr>
          <w:p w:rsidR="00E12BC3" w:rsidRPr="00541C43" w:rsidRDefault="00E12BC3" w:rsidP="00E12BC3">
            <w:pPr>
              <w:pStyle w:val="Sinespaciado"/>
              <w:spacing w:line="276" w:lineRule="auto"/>
              <w:contextualSpacing/>
              <w:jc w:val="center"/>
              <w:rPr>
                <w:rFonts w:ascii="Arial" w:hAnsi="Arial" w:cs="Arial"/>
                <w:sz w:val="20"/>
                <w:szCs w:val="20"/>
              </w:rPr>
            </w:pPr>
            <w:r w:rsidRPr="00541C43">
              <w:rPr>
                <w:rFonts w:ascii="Arial" w:hAnsi="Arial" w:cs="Arial"/>
                <w:sz w:val="20"/>
                <w:szCs w:val="20"/>
              </w:rPr>
              <w:t>2011</w:t>
            </w:r>
          </w:p>
        </w:tc>
        <w:tc>
          <w:tcPr>
            <w:tcW w:w="2207" w:type="dxa"/>
          </w:tcPr>
          <w:p w:rsidR="00E12BC3" w:rsidRPr="00541C43" w:rsidRDefault="00541C43" w:rsidP="00E12BC3">
            <w:pPr>
              <w:pStyle w:val="Sinespaciado"/>
              <w:spacing w:line="276" w:lineRule="auto"/>
              <w:contextualSpacing/>
              <w:jc w:val="center"/>
              <w:rPr>
                <w:rFonts w:ascii="Arial" w:hAnsi="Arial" w:cs="Arial"/>
                <w:sz w:val="20"/>
                <w:szCs w:val="20"/>
              </w:rPr>
            </w:pPr>
            <w:r w:rsidRPr="00541C43">
              <w:rPr>
                <w:rFonts w:ascii="Arial" w:hAnsi="Arial" w:cs="Arial"/>
                <w:sz w:val="20"/>
                <w:szCs w:val="20"/>
              </w:rPr>
              <w:t>2,12</w:t>
            </w:r>
            <w:r w:rsidR="00E12BC3" w:rsidRPr="00541C43">
              <w:rPr>
                <w:rFonts w:ascii="Arial" w:hAnsi="Arial" w:cs="Arial"/>
                <w:sz w:val="20"/>
                <w:szCs w:val="20"/>
              </w:rPr>
              <w:t xml:space="preserve"> DÍAS</w:t>
            </w:r>
          </w:p>
        </w:tc>
        <w:tc>
          <w:tcPr>
            <w:tcW w:w="2208" w:type="dxa"/>
          </w:tcPr>
          <w:p w:rsidR="00E12BC3" w:rsidRPr="00541C43" w:rsidRDefault="00541C43" w:rsidP="00E12BC3">
            <w:pPr>
              <w:pStyle w:val="Sinespaciado"/>
              <w:spacing w:line="276" w:lineRule="auto"/>
              <w:contextualSpacing/>
              <w:jc w:val="center"/>
              <w:rPr>
                <w:rFonts w:ascii="Arial" w:hAnsi="Arial" w:cs="Arial"/>
                <w:sz w:val="20"/>
                <w:szCs w:val="20"/>
              </w:rPr>
            </w:pPr>
            <w:r>
              <w:rPr>
                <w:rFonts w:ascii="Arial" w:hAnsi="Arial" w:cs="Arial"/>
                <w:sz w:val="20"/>
                <w:szCs w:val="20"/>
              </w:rPr>
              <w:t>$</w:t>
            </w:r>
            <w:r w:rsidR="00E12BC3" w:rsidRPr="00541C43">
              <w:rPr>
                <w:rFonts w:ascii="Arial" w:hAnsi="Arial" w:cs="Arial"/>
                <w:sz w:val="20"/>
                <w:szCs w:val="20"/>
              </w:rPr>
              <w:t>535.600</w:t>
            </w:r>
            <w:r>
              <w:rPr>
                <w:rFonts w:ascii="Arial" w:hAnsi="Arial" w:cs="Arial"/>
                <w:sz w:val="20"/>
                <w:szCs w:val="20"/>
              </w:rPr>
              <w:t>,oo</w:t>
            </w:r>
          </w:p>
        </w:tc>
        <w:tc>
          <w:tcPr>
            <w:tcW w:w="2208" w:type="dxa"/>
          </w:tcPr>
          <w:p w:rsidR="00E12BC3" w:rsidRPr="00541C43" w:rsidRDefault="00541C43" w:rsidP="00541C43">
            <w:pPr>
              <w:pStyle w:val="Sinespaciado"/>
              <w:spacing w:line="276" w:lineRule="auto"/>
              <w:contextualSpacing/>
              <w:jc w:val="both"/>
              <w:rPr>
                <w:rFonts w:ascii="Arial" w:hAnsi="Arial" w:cs="Arial"/>
                <w:sz w:val="20"/>
                <w:szCs w:val="20"/>
              </w:rPr>
            </w:pPr>
            <w:r>
              <w:rPr>
                <w:rFonts w:ascii="Arial" w:hAnsi="Arial" w:cs="Arial"/>
                <w:sz w:val="20"/>
                <w:szCs w:val="20"/>
              </w:rPr>
              <w:t xml:space="preserve">$  </w:t>
            </w:r>
            <w:r w:rsidR="00E12BC3" w:rsidRPr="00541C43">
              <w:rPr>
                <w:rFonts w:ascii="Arial" w:hAnsi="Arial" w:cs="Arial"/>
                <w:sz w:val="20"/>
                <w:szCs w:val="20"/>
              </w:rPr>
              <w:t>1´</w:t>
            </w:r>
            <w:r w:rsidRPr="00541C43">
              <w:rPr>
                <w:rFonts w:ascii="Arial" w:hAnsi="Arial" w:cs="Arial"/>
                <w:sz w:val="20"/>
                <w:szCs w:val="20"/>
              </w:rPr>
              <w:t>285.440</w:t>
            </w:r>
            <w:r>
              <w:rPr>
                <w:rFonts w:ascii="Arial" w:hAnsi="Arial" w:cs="Arial"/>
                <w:sz w:val="20"/>
                <w:szCs w:val="20"/>
              </w:rPr>
              <w:t>,oo</w:t>
            </w:r>
          </w:p>
        </w:tc>
      </w:tr>
      <w:tr w:rsidR="00E12BC3" w:rsidTr="00E12BC3">
        <w:tc>
          <w:tcPr>
            <w:tcW w:w="2207" w:type="dxa"/>
          </w:tcPr>
          <w:p w:rsidR="00E12BC3" w:rsidRPr="00541C43" w:rsidRDefault="00E12BC3" w:rsidP="00E12BC3">
            <w:pPr>
              <w:pStyle w:val="Sinespaciado"/>
              <w:spacing w:line="276" w:lineRule="auto"/>
              <w:contextualSpacing/>
              <w:jc w:val="center"/>
              <w:rPr>
                <w:rFonts w:ascii="Arial" w:hAnsi="Arial" w:cs="Arial"/>
                <w:sz w:val="20"/>
                <w:szCs w:val="20"/>
              </w:rPr>
            </w:pPr>
            <w:r w:rsidRPr="00541C43">
              <w:rPr>
                <w:rFonts w:ascii="Arial" w:hAnsi="Arial" w:cs="Arial"/>
                <w:sz w:val="20"/>
                <w:szCs w:val="20"/>
              </w:rPr>
              <w:t>2012</w:t>
            </w:r>
          </w:p>
        </w:tc>
        <w:tc>
          <w:tcPr>
            <w:tcW w:w="2207" w:type="dxa"/>
          </w:tcPr>
          <w:p w:rsidR="00E12BC3" w:rsidRPr="00541C43" w:rsidRDefault="00E12BC3" w:rsidP="00E12BC3">
            <w:pPr>
              <w:pStyle w:val="Sinespaciado"/>
              <w:spacing w:line="276" w:lineRule="auto"/>
              <w:contextualSpacing/>
              <w:jc w:val="center"/>
              <w:rPr>
                <w:rFonts w:ascii="Arial" w:hAnsi="Arial" w:cs="Arial"/>
                <w:sz w:val="20"/>
                <w:szCs w:val="20"/>
              </w:rPr>
            </w:pPr>
            <w:r w:rsidRPr="00541C43">
              <w:rPr>
                <w:rFonts w:ascii="Arial" w:hAnsi="Arial" w:cs="Arial"/>
                <w:sz w:val="20"/>
                <w:szCs w:val="20"/>
              </w:rPr>
              <w:t>13</w:t>
            </w:r>
          </w:p>
        </w:tc>
        <w:tc>
          <w:tcPr>
            <w:tcW w:w="2208" w:type="dxa"/>
          </w:tcPr>
          <w:p w:rsidR="00E12BC3" w:rsidRPr="00541C43" w:rsidRDefault="00541C43" w:rsidP="00E12BC3">
            <w:pPr>
              <w:pStyle w:val="Sinespaciado"/>
              <w:spacing w:line="276" w:lineRule="auto"/>
              <w:contextualSpacing/>
              <w:jc w:val="center"/>
              <w:rPr>
                <w:rFonts w:ascii="Arial" w:hAnsi="Arial" w:cs="Arial"/>
                <w:sz w:val="20"/>
                <w:szCs w:val="20"/>
              </w:rPr>
            </w:pPr>
            <w:r>
              <w:rPr>
                <w:rFonts w:ascii="Arial" w:hAnsi="Arial" w:cs="Arial"/>
                <w:sz w:val="20"/>
                <w:szCs w:val="20"/>
              </w:rPr>
              <w:t>$</w:t>
            </w:r>
            <w:r w:rsidR="00E12BC3" w:rsidRPr="00541C43">
              <w:rPr>
                <w:rFonts w:ascii="Arial" w:hAnsi="Arial" w:cs="Arial"/>
                <w:sz w:val="20"/>
                <w:szCs w:val="20"/>
              </w:rPr>
              <w:t>566.700</w:t>
            </w:r>
            <w:r>
              <w:rPr>
                <w:rFonts w:ascii="Arial" w:hAnsi="Arial" w:cs="Arial"/>
                <w:sz w:val="20"/>
                <w:szCs w:val="20"/>
              </w:rPr>
              <w:t>,oo</w:t>
            </w:r>
          </w:p>
        </w:tc>
        <w:tc>
          <w:tcPr>
            <w:tcW w:w="2208" w:type="dxa"/>
          </w:tcPr>
          <w:p w:rsidR="00E12BC3" w:rsidRPr="00541C43" w:rsidRDefault="00541C43" w:rsidP="00D00409">
            <w:pPr>
              <w:pStyle w:val="Sinespaciado"/>
              <w:spacing w:line="276" w:lineRule="auto"/>
              <w:contextualSpacing/>
              <w:jc w:val="both"/>
              <w:rPr>
                <w:rFonts w:ascii="Arial" w:hAnsi="Arial" w:cs="Arial"/>
                <w:sz w:val="20"/>
                <w:szCs w:val="20"/>
              </w:rPr>
            </w:pPr>
            <w:r>
              <w:rPr>
                <w:rFonts w:ascii="Arial" w:hAnsi="Arial" w:cs="Arial"/>
                <w:sz w:val="20"/>
                <w:szCs w:val="20"/>
              </w:rPr>
              <w:t xml:space="preserve">$  </w:t>
            </w:r>
            <w:r w:rsidR="00E12BC3" w:rsidRPr="00541C43">
              <w:rPr>
                <w:rFonts w:ascii="Arial" w:hAnsi="Arial" w:cs="Arial"/>
                <w:sz w:val="20"/>
                <w:szCs w:val="20"/>
              </w:rPr>
              <w:t>7´367.100</w:t>
            </w:r>
            <w:r>
              <w:rPr>
                <w:rFonts w:ascii="Arial" w:hAnsi="Arial" w:cs="Arial"/>
                <w:sz w:val="20"/>
                <w:szCs w:val="20"/>
              </w:rPr>
              <w:t>,oo</w:t>
            </w:r>
          </w:p>
        </w:tc>
      </w:tr>
      <w:tr w:rsidR="00E12BC3" w:rsidTr="00E12BC3">
        <w:tc>
          <w:tcPr>
            <w:tcW w:w="2207" w:type="dxa"/>
          </w:tcPr>
          <w:p w:rsidR="00E12BC3" w:rsidRPr="00541C43" w:rsidRDefault="00E12BC3" w:rsidP="00E12BC3">
            <w:pPr>
              <w:pStyle w:val="Sinespaciado"/>
              <w:spacing w:line="276" w:lineRule="auto"/>
              <w:contextualSpacing/>
              <w:jc w:val="center"/>
              <w:rPr>
                <w:rFonts w:ascii="Arial" w:hAnsi="Arial" w:cs="Arial"/>
                <w:sz w:val="20"/>
                <w:szCs w:val="20"/>
              </w:rPr>
            </w:pPr>
            <w:r w:rsidRPr="00541C43">
              <w:rPr>
                <w:rFonts w:ascii="Arial" w:hAnsi="Arial" w:cs="Arial"/>
                <w:sz w:val="20"/>
                <w:szCs w:val="20"/>
              </w:rPr>
              <w:t>2013</w:t>
            </w:r>
          </w:p>
        </w:tc>
        <w:tc>
          <w:tcPr>
            <w:tcW w:w="2207" w:type="dxa"/>
          </w:tcPr>
          <w:p w:rsidR="00E12BC3" w:rsidRPr="00541C43" w:rsidRDefault="00E12BC3" w:rsidP="00E12BC3">
            <w:pPr>
              <w:pStyle w:val="Sinespaciado"/>
              <w:spacing w:line="276" w:lineRule="auto"/>
              <w:contextualSpacing/>
              <w:jc w:val="center"/>
              <w:rPr>
                <w:rFonts w:ascii="Arial" w:hAnsi="Arial" w:cs="Arial"/>
                <w:sz w:val="20"/>
                <w:szCs w:val="20"/>
              </w:rPr>
            </w:pPr>
            <w:r w:rsidRPr="00541C43">
              <w:rPr>
                <w:rFonts w:ascii="Arial" w:hAnsi="Arial" w:cs="Arial"/>
                <w:sz w:val="20"/>
                <w:szCs w:val="20"/>
              </w:rPr>
              <w:t>6</w:t>
            </w:r>
          </w:p>
        </w:tc>
        <w:tc>
          <w:tcPr>
            <w:tcW w:w="2208" w:type="dxa"/>
          </w:tcPr>
          <w:p w:rsidR="00E12BC3" w:rsidRPr="00541C43" w:rsidRDefault="00541C43" w:rsidP="00E12BC3">
            <w:pPr>
              <w:pStyle w:val="Sinespaciado"/>
              <w:spacing w:line="276" w:lineRule="auto"/>
              <w:contextualSpacing/>
              <w:jc w:val="center"/>
              <w:rPr>
                <w:rFonts w:ascii="Arial" w:hAnsi="Arial" w:cs="Arial"/>
                <w:sz w:val="20"/>
                <w:szCs w:val="20"/>
              </w:rPr>
            </w:pPr>
            <w:r>
              <w:rPr>
                <w:rFonts w:ascii="Arial" w:hAnsi="Arial" w:cs="Arial"/>
                <w:sz w:val="20"/>
                <w:szCs w:val="20"/>
              </w:rPr>
              <w:t>$</w:t>
            </w:r>
            <w:r w:rsidR="00E12BC3" w:rsidRPr="00541C43">
              <w:rPr>
                <w:rFonts w:ascii="Arial" w:hAnsi="Arial" w:cs="Arial"/>
                <w:sz w:val="20"/>
                <w:szCs w:val="20"/>
              </w:rPr>
              <w:t>589.500</w:t>
            </w:r>
            <w:r>
              <w:rPr>
                <w:rFonts w:ascii="Arial" w:hAnsi="Arial" w:cs="Arial"/>
                <w:sz w:val="20"/>
                <w:szCs w:val="20"/>
              </w:rPr>
              <w:t>,oo</w:t>
            </w:r>
          </w:p>
        </w:tc>
        <w:tc>
          <w:tcPr>
            <w:tcW w:w="2208" w:type="dxa"/>
          </w:tcPr>
          <w:p w:rsidR="00E12BC3" w:rsidRPr="00541C43" w:rsidRDefault="00541C43" w:rsidP="00D00409">
            <w:pPr>
              <w:pStyle w:val="Sinespaciado"/>
              <w:spacing w:line="276" w:lineRule="auto"/>
              <w:contextualSpacing/>
              <w:jc w:val="both"/>
              <w:rPr>
                <w:rFonts w:ascii="Arial" w:hAnsi="Arial" w:cs="Arial"/>
                <w:sz w:val="20"/>
                <w:szCs w:val="20"/>
              </w:rPr>
            </w:pPr>
            <w:r>
              <w:rPr>
                <w:rFonts w:ascii="Arial" w:hAnsi="Arial" w:cs="Arial"/>
                <w:sz w:val="20"/>
                <w:szCs w:val="20"/>
              </w:rPr>
              <w:t xml:space="preserve">$  </w:t>
            </w:r>
            <w:r w:rsidR="00E12BC3" w:rsidRPr="00541C43">
              <w:rPr>
                <w:rFonts w:ascii="Arial" w:hAnsi="Arial" w:cs="Arial"/>
                <w:sz w:val="20"/>
                <w:szCs w:val="20"/>
              </w:rPr>
              <w:t>3´537.000</w:t>
            </w:r>
            <w:r>
              <w:rPr>
                <w:rFonts w:ascii="Arial" w:hAnsi="Arial" w:cs="Arial"/>
                <w:sz w:val="20"/>
                <w:szCs w:val="20"/>
              </w:rPr>
              <w:t>,oo</w:t>
            </w:r>
          </w:p>
        </w:tc>
      </w:tr>
      <w:tr w:rsidR="00E12BC3" w:rsidTr="002D26FC">
        <w:tc>
          <w:tcPr>
            <w:tcW w:w="6622" w:type="dxa"/>
            <w:gridSpan w:val="3"/>
          </w:tcPr>
          <w:p w:rsidR="00E12BC3" w:rsidRPr="00541C43" w:rsidRDefault="00E12BC3" w:rsidP="00E12BC3">
            <w:pPr>
              <w:pStyle w:val="Sinespaciado"/>
              <w:spacing w:line="276" w:lineRule="auto"/>
              <w:contextualSpacing/>
              <w:jc w:val="center"/>
              <w:rPr>
                <w:rFonts w:ascii="Arial" w:hAnsi="Arial" w:cs="Arial"/>
                <w:b/>
                <w:sz w:val="20"/>
                <w:szCs w:val="20"/>
              </w:rPr>
            </w:pPr>
            <w:r w:rsidRPr="00541C43">
              <w:rPr>
                <w:rFonts w:ascii="Arial" w:hAnsi="Arial" w:cs="Arial"/>
                <w:b/>
                <w:sz w:val="20"/>
                <w:szCs w:val="20"/>
              </w:rPr>
              <w:t>TOTAL</w:t>
            </w:r>
          </w:p>
        </w:tc>
        <w:tc>
          <w:tcPr>
            <w:tcW w:w="2208" w:type="dxa"/>
          </w:tcPr>
          <w:p w:rsidR="00E12BC3" w:rsidRPr="00541C43" w:rsidRDefault="00541C43" w:rsidP="00D00409">
            <w:pPr>
              <w:pStyle w:val="Sinespaciado"/>
              <w:spacing w:line="276" w:lineRule="auto"/>
              <w:contextualSpacing/>
              <w:jc w:val="both"/>
              <w:rPr>
                <w:rFonts w:ascii="Arial" w:hAnsi="Arial" w:cs="Arial"/>
                <w:sz w:val="20"/>
                <w:szCs w:val="20"/>
              </w:rPr>
            </w:pPr>
            <w:r>
              <w:rPr>
                <w:rFonts w:ascii="Arial" w:hAnsi="Arial" w:cs="Arial"/>
                <w:sz w:val="20"/>
                <w:szCs w:val="20"/>
              </w:rPr>
              <w:t>$</w:t>
            </w:r>
            <w:r w:rsidRPr="00541C43">
              <w:rPr>
                <w:rFonts w:ascii="Arial" w:hAnsi="Arial" w:cs="Arial"/>
                <w:sz w:val="20"/>
                <w:szCs w:val="20"/>
              </w:rPr>
              <w:t>12´189.540</w:t>
            </w:r>
            <w:r>
              <w:rPr>
                <w:rFonts w:ascii="Arial" w:hAnsi="Arial" w:cs="Arial"/>
                <w:sz w:val="20"/>
                <w:szCs w:val="20"/>
              </w:rPr>
              <w:t>,oo</w:t>
            </w:r>
          </w:p>
        </w:tc>
      </w:tr>
    </w:tbl>
    <w:p w:rsidR="00E12BC3" w:rsidRDefault="00E12BC3" w:rsidP="00D00409">
      <w:pPr>
        <w:pStyle w:val="Sinespaciado"/>
        <w:spacing w:line="276" w:lineRule="auto"/>
        <w:contextualSpacing/>
        <w:jc w:val="both"/>
        <w:rPr>
          <w:rFonts w:ascii="Arial" w:hAnsi="Arial" w:cs="Arial"/>
          <w:sz w:val="24"/>
          <w:szCs w:val="24"/>
        </w:rPr>
      </w:pPr>
    </w:p>
    <w:p w:rsidR="00EB4D35" w:rsidRDefault="003301C7" w:rsidP="003A195B">
      <w:pPr>
        <w:pStyle w:val="Textoindependiente"/>
        <w:spacing w:line="276" w:lineRule="auto"/>
        <w:rPr>
          <w:b/>
          <w:szCs w:val="24"/>
        </w:rPr>
      </w:pPr>
      <w:bookmarkStart w:id="0" w:name="_GoBack"/>
      <w:bookmarkEnd w:id="0"/>
      <w:r>
        <w:rPr>
          <w:b/>
          <w:szCs w:val="24"/>
        </w:rPr>
        <w:t xml:space="preserve">2.2. </w:t>
      </w:r>
      <w:r w:rsidR="00EB4D35" w:rsidRPr="00EB4D35">
        <w:rPr>
          <w:b/>
          <w:szCs w:val="24"/>
        </w:rPr>
        <w:t>Intereses moratorios</w:t>
      </w:r>
    </w:p>
    <w:p w:rsidR="003301C7" w:rsidRDefault="003301C7" w:rsidP="003A195B">
      <w:pPr>
        <w:pStyle w:val="Textoindependiente"/>
        <w:spacing w:line="276" w:lineRule="auto"/>
        <w:rPr>
          <w:b/>
          <w:szCs w:val="24"/>
        </w:rPr>
      </w:pPr>
    </w:p>
    <w:p w:rsidR="003301C7" w:rsidRDefault="003301C7" w:rsidP="003A195B">
      <w:pPr>
        <w:pStyle w:val="Textoindependiente"/>
        <w:spacing w:line="276" w:lineRule="auto"/>
        <w:rPr>
          <w:b/>
          <w:szCs w:val="24"/>
        </w:rPr>
      </w:pPr>
      <w:r>
        <w:rPr>
          <w:b/>
          <w:szCs w:val="24"/>
        </w:rPr>
        <w:t>2.2.1. Fundamento jurídico</w:t>
      </w:r>
    </w:p>
    <w:p w:rsidR="004D6BC5" w:rsidRPr="00EB4D35" w:rsidRDefault="004D6BC5" w:rsidP="003A195B">
      <w:pPr>
        <w:pStyle w:val="Textoindependiente"/>
        <w:spacing w:line="276" w:lineRule="auto"/>
        <w:rPr>
          <w:b/>
          <w:szCs w:val="24"/>
        </w:rPr>
      </w:pPr>
    </w:p>
    <w:p w:rsidR="00EB4D35" w:rsidRDefault="00EB4D35" w:rsidP="00EB4D35">
      <w:pPr>
        <w:pStyle w:val="Textoindependiente"/>
        <w:spacing w:line="276" w:lineRule="auto"/>
        <w:ind w:firstLine="708"/>
        <w:rPr>
          <w:szCs w:val="24"/>
        </w:rPr>
      </w:pPr>
    </w:p>
    <w:p w:rsidR="00EB4D35" w:rsidRDefault="00EB4D35" w:rsidP="003A195B">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4D6BC5" w:rsidRDefault="004D6BC5" w:rsidP="003A195B">
      <w:pPr>
        <w:pStyle w:val="Textoindependiente"/>
        <w:spacing w:line="276" w:lineRule="auto"/>
        <w:rPr>
          <w:szCs w:val="24"/>
        </w:rPr>
      </w:pPr>
    </w:p>
    <w:p w:rsidR="00EB4D35" w:rsidRDefault="00EB4D35" w:rsidP="00EB4D35">
      <w:pPr>
        <w:pStyle w:val="Textoindependiente"/>
        <w:spacing w:line="276" w:lineRule="auto"/>
        <w:rPr>
          <w:szCs w:val="24"/>
        </w:rPr>
      </w:pPr>
    </w:p>
    <w:p w:rsidR="003301C7" w:rsidRPr="003301C7" w:rsidRDefault="003301C7" w:rsidP="003A195B">
      <w:pPr>
        <w:pStyle w:val="Textoindependiente"/>
        <w:spacing w:line="276" w:lineRule="auto"/>
        <w:rPr>
          <w:b/>
          <w:szCs w:val="24"/>
        </w:rPr>
      </w:pPr>
      <w:r w:rsidRPr="003301C7">
        <w:rPr>
          <w:b/>
          <w:szCs w:val="24"/>
        </w:rPr>
        <w:t>2.2.2. Fundamento fáctico</w:t>
      </w:r>
    </w:p>
    <w:p w:rsidR="003301C7" w:rsidRDefault="003301C7" w:rsidP="003A195B">
      <w:pPr>
        <w:pStyle w:val="Textoindependiente"/>
        <w:spacing w:line="276" w:lineRule="auto"/>
        <w:rPr>
          <w:szCs w:val="24"/>
        </w:rPr>
      </w:pPr>
    </w:p>
    <w:p w:rsidR="005A5425" w:rsidRDefault="003301C7" w:rsidP="003A195B">
      <w:pPr>
        <w:pStyle w:val="Textoindependiente"/>
        <w:spacing w:line="276" w:lineRule="auto"/>
        <w:rPr>
          <w:szCs w:val="24"/>
        </w:rPr>
      </w:pPr>
      <w:r>
        <w:rPr>
          <w:szCs w:val="24"/>
        </w:rPr>
        <w:t>C</w:t>
      </w:r>
      <w:r w:rsidR="003A195B" w:rsidRPr="00B22A2D">
        <w:rPr>
          <w:szCs w:val="24"/>
        </w:rPr>
        <w:t>onsidera la Sala, t</w:t>
      </w:r>
      <w:r w:rsidR="00EB4D35" w:rsidRPr="00B22A2D">
        <w:rPr>
          <w:szCs w:val="24"/>
        </w:rPr>
        <w:t>eniendo en cuenta que la solicitud de reconocimient</w:t>
      </w:r>
      <w:r w:rsidR="003A195B" w:rsidRPr="00B22A2D">
        <w:rPr>
          <w:szCs w:val="24"/>
        </w:rPr>
        <w:t xml:space="preserve">o pensional fue presentada por </w:t>
      </w:r>
      <w:r w:rsidR="00EB4D35" w:rsidRPr="00B22A2D">
        <w:rPr>
          <w:szCs w:val="24"/>
        </w:rPr>
        <w:t>l</w:t>
      </w:r>
      <w:r w:rsidR="003A195B" w:rsidRPr="00B22A2D">
        <w:rPr>
          <w:szCs w:val="24"/>
        </w:rPr>
        <w:t>a</w:t>
      </w:r>
      <w:r w:rsidR="00EB4D35" w:rsidRPr="00B22A2D">
        <w:rPr>
          <w:szCs w:val="24"/>
        </w:rPr>
        <w:t xml:space="preserve"> </w:t>
      </w:r>
      <w:r w:rsidR="003A195B" w:rsidRPr="00B22A2D">
        <w:rPr>
          <w:szCs w:val="24"/>
        </w:rPr>
        <w:t>demandante</w:t>
      </w:r>
      <w:r w:rsidR="00EB4D35" w:rsidRPr="00B22A2D">
        <w:rPr>
          <w:szCs w:val="24"/>
        </w:rPr>
        <w:t xml:space="preserve"> el día 1</w:t>
      </w:r>
      <w:r w:rsidR="00524617">
        <w:rPr>
          <w:szCs w:val="24"/>
        </w:rPr>
        <w:t>8</w:t>
      </w:r>
      <w:r w:rsidR="00EB4D35" w:rsidRPr="00B22A2D">
        <w:rPr>
          <w:szCs w:val="24"/>
        </w:rPr>
        <w:t xml:space="preserve"> de </w:t>
      </w:r>
      <w:r w:rsidR="00524617">
        <w:rPr>
          <w:szCs w:val="24"/>
        </w:rPr>
        <w:t xml:space="preserve">noviembre </w:t>
      </w:r>
      <w:r w:rsidR="00EB4D35" w:rsidRPr="00B22A2D">
        <w:rPr>
          <w:szCs w:val="24"/>
        </w:rPr>
        <w:t>de 201</w:t>
      </w:r>
      <w:r w:rsidR="00524617">
        <w:rPr>
          <w:szCs w:val="24"/>
        </w:rPr>
        <w:t>1, la entidad contaba hasta el 17</w:t>
      </w:r>
      <w:r w:rsidR="00EB4D35" w:rsidRPr="00B22A2D">
        <w:rPr>
          <w:szCs w:val="24"/>
        </w:rPr>
        <w:t xml:space="preserve"> de </w:t>
      </w:r>
      <w:r w:rsidR="00524617">
        <w:rPr>
          <w:szCs w:val="24"/>
        </w:rPr>
        <w:t>mayo de 2012</w:t>
      </w:r>
      <w:r w:rsidR="00EB4D35" w:rsidRPr="00B22A2D">
        <w:rPr>
          <w:szCs w:val="24"/>
        </w:rPr>
        <w:t xml:space="preserve"> para efectuar el reconocimiento y pago de las mesadas pensio</w:t>
      </w:r>
      <w:r w:rsidR="003A195B" w:rsidRPr="00B22A2D">
        <w:rPr>
          <w:szCs w:val="24"/>
        </w:rPr>
        <w:t>nales respectivas,</w:t>
      </w:r>
      <w:r w:rsidR="005A5425">
        <w:rPr>
          <w:szCs w:val="24"/>
        </w:rPr>
        <w:t xml:space="preserve"> sin embargo, ello no ocurrió, precisamente porque solo a través de este proceso es que se le condenó al pago de las mismas –retroactivo-, de tal manera que los mismos debe</w:t>
      </w:r>
      <w:r w:rsidR="00524617">
        <w:rPr>
          <w:szCs w:val="24"/>
        </w:rPr>
        <w:t>n</w:t>
      </w:r>
      <w:r w:rsidR="005A5425">
        <w:rPr>
          <w:szCs w:val="24"/>
        </w:rPr>
        <w:t xml:space="preserve"> correr a partir de</w:t>
      </w:r>
      <w:r w:rsidR="00524617">
        <w:rPr>
          <w:szCs w:val="24"/>
        </w:rPr>
        <w:t>l día siguiente a</w:t>
      </w:r>
      <w:r w:rsidR="005A5425">
        <w:rPr>
          <w:szCs w:val="24"/>
        </w:rPr>
        <w:t xml:space="preserve"> la última calenda anunciada y hasta el pago efectivo de la obligación.</w:t>
      </w:r>
    </w:p>
    <w:p w:rsidR="005A5425" w:rsidRDefault="005A5425" w:rsidP="003A195B">
      <w:pPr>
        <w:pStyle w:val="Textoindependiente"/>
        <w:spacing w:line="276" w:lineRule="auto"/>
        <w:rPr>
          <w:szCs w:val="24"/>
        </w:rPr>
      </w:pPr>
    </w:p>
    <w:p w:rsidR="004D6BC5" w:rsidRDefault="004D6BC5" w:rsidP="004D6BC5">
      <w:pPr>
        <w:pStyle w:val="Textoindependiente"/>
        <w:spacing w:line="276" w:lineRule="auto"/>
        <w:rPr>
          <w:szCs w:val="24"/>
        </w:rPr>
      </w:pPr>
      <w:r>
        <w:rPr>
          <w:szCs w:val="24"/>
        </w:rPr>
        <w:t>Al momento de efectuarse la liquidación correspondiente, deberá tenerse en cuenta el intereses remuneratorio y de mora certificado por la Superintendencia Financiera que se encuentre vigente al momento del pago efectivo de la obligación; considerando además el concepto N° 2009046566-001 del 23 de julio de 2009 emitido por esa entidad, a través del cual explicó que para calcular la equivalencia de la tasa efectiva anual en los periodos distintos al de un año, como son los réditos que se causan mensualmente o diariamente, se debe acudir a la fórmula matemática, que se pone de presente a los asistentes y que hace parte integral del acta que se levante con ocasión de esta diligencia.</w:t>
      </w:r>
    </w:p>
    <w:p w:rsidR="00524617" w:rsidRDefault="00524617" w:rsidP="00867E34">
      <w:pPr>
        <w:pStyle w:val="Textoindependiente"/>
        <w:spacing w:line="276" w:lineRule="auto"/>
        <w:jc w:val="center"/>
        <w:rPr>
          <w:b/>
          <w:szCs w:val="24"/>
        </w:rPr>
      </w:pPr>
    </w:p>
    <w:p w:rsidR="00867E34" w:rsidRDefault="00867E34" w:rsidP="00867E34">
      <w:pPr>
        <w:pStyle w:val="Textoindependiente"/>
        <w:spacing w:line="276" w:lineRule="auto"/>
        <w:jc w:val="center"/>
        <w:rPr>
          <w:b/>
          <w:szCs w:val="24"/>
        </w:rPr>
      </w:pPr>
      <w:r w:rsidRPr="003D09CF">
        <w:rPr>
          <w:b/>
          <w:szCs w:val="24"/>
        </w:rPr>
        <w:t>CONCLUSIÓN</w:t>
      </w:r>
    </w:p>
    <w:p w:rsidR="004E2A4D" w:rsidRPr="003D09CF" w:rsidRDefault="004E2A4D" w:rsidP="00867E34">
      <w:pPr>
        <w:pStyle w:val="Textoindependiente"/>
        <w:spacing w:line="276" w:lineRule="auto"/>
        <w:jc w:val="center"/>
        <w:rPr>
          <w:b/>
          <w:i/>
          <w:szCs w:val="24"/>
        </w:rPr>
      </w:pPr>
    </w:p>
    <w:p w:rsidR="00A32B05" w:rsidRPr="00A32B05" w:rsidRDefault="002F517E" w:rsidP="002F517E">
      <w:pPr>
        <w:pStyle w:val="Sinespaciado"/>
        <w:spacing w:line="276" w:lineRule="auto"/>
        <w:contextualSpacing/>
        <w:jc w:val="both"/>
        <w:rPr>
          <w:color w:val="000000"/>
          <w:szCs w:val="24"/>
          <w:shd w:val="clear" w:color="auto" w:fill="FFFFFF"/>
          <w:lang w:val="es-ES"/>
        </w:rPr>
      </w:pPr>
      <w:r>
        <w:rPr>
          <w:rFonts w:ascii="Arial" w:hAnsi="Arial" w:cs="Arial"/>
          <w:sz w:val="24"/>
          <w:szCs w:val="24"/>
        </w:rPr>
        <w:t xml:space="preserve">Siendo así las cosas, resulta acertada </w:t>
      </w:r>
      <w:r w:rsidR="00B25D00">
        <w:rPr>
          <w:rFonts w:ascii="Arial" w:hAnsi="Arial" w:cs="Arial"/>
          <w:sz w:val="24"/>
          <w:szCs w:val="24"/>
        </w:rPr>
        <w:t xml:space="preserve">en su totalidad </w:t>
      </w:r>
      <w:r>
        <w:rPr>
          <w:rFonts w:ascii="Arial" w:hAnsi="Arial" w:cs="Arial"/>
          <w:sz w:val="24"/>
          <w:szCs w:val="24"/>
        </w:rPr>
        <w:t>la decisión de prime</w:t>
      </w:r>
      <w:r w:rsidR="005A5425">
        <w:rPr>
          <w:rFonts w:ascii="Arial" w:hAnsi="Arial" w:cs="Arial"/>
          <w:sz w:val="24"/>
          <w:szCs w:val="24"/>
        </w:rPr>
        <w:t>ra instancia, por lo que deberá</w:t>
      </w:r>
      <w:r>
        <w:rPr>
          <w:rFonts w:ascii="Arial" w:hAnsi="Arial" w:cs="Arial"/>
          <w:sz w:val="24"/>
          <w:szCs w:val="24"/>
        </w:rPr>
        <w:t xml:space="preserve"> ser </w:t>
      </w:r>
      <w:r w:rsidR="00B25D00">
        <w:rPr>
          <w:rFonts w:ascii="Arial" w:hAnsi="Arial" w:cs="Arial"/>
          <w:sz w:val="24"/>
          <w:szCs w:val="24"/>
        </w:rPr>
        <w:t>confirmada</w:t>
      </w:r>
      <w:r w:rsidR="0073191D">
        <w:rPr>
          <w:rFonts w:ascii="Arial" w:hAnsi="Arial" w:cs="Arial"/>
          <w:sz w:val="24"/>
          <w:szCs w:val="24"/>
        </w:rPr>
        <w:t>.</w:t>
      </w:r>
    </w:p>
    <w:p w:rsidR="00A32B05" w:rsidRDefault="00A32B05" w:rsidP="00D00409">
      <w:pPr>
        <w:spacing w:line="276" w:lineRule="auto"/>
        <w:ind w:firstLine="708"/>
        <w:contextualSpacing/>
        <w:jc w:val="both"/>
        <w:rPr>
          <w:rFonts w:ascii="Arial" w:hAnsi="Arial" w:cs="Arial"/>
          <w:szCs w:val="24"/>
        </w:rPr>
      </w:pPr>
    </w:p>
    <w:p w:rsidR="00EF2074" w:rsidRDefault="00565E83" w:rsidP="00D00409">
      <w:pPr>
        <w:spacing w:line="276" w:lineRule="auto"/>
        <w:contextualSpacing/>
        <w:jc w:val="both"/>
        <w:rPr>
          <w:rFonts w:ascii="Arial" w:hAnsi="Arial" w:cs="Arial"/>
          <w:szCs w:val="24"/>
        </w:rPr>
      </w:pPr>
      <w:r w:rsidRPr="004D6BC5">
        <w:rPr>
          <w:rFonts w:ascii="Arial" w:hAnsi="Arial" w:cs="Arial"/>
          <w:szCs w:val="24"/>
        </w:rPr>
        <w:lastRenderedPageBreak/>
        <w:t xml:space="preserve">Costas en </w:t>
      </w:r>
      <w:r w:rsidR="00D33344" w:rsidRPr="004D6BC5">
        <w:rPr>
          <w:rFonts w:ascii="Arial" w:hAnsi="Arial" w:cs="Arial"/>
          <w:szCs w:val="24"/>
        </w:rPr>
        <w:t xml:space="preserve">esta instancia </w:t>
      </w:r>
      <w:r w:rsidR="0009011F" w:rsidRPr="004D6BC5">
        <w:rPr>
          <w:rFonts w:ascii="Arial" w:hAnsi="Arial" w:cs="Arial"/>
          <w:szCs w:val="24"/>
        </w:rPr>
        <w:t xml:space="preserve">a cargo de la parte recurrente </w:t>
      </w:r>
      <w:r w:rsidR="00373E11" w:rsidRPr="004D6BC5">
        <w:rPr>
          <w:rFonts w:ascii="Arial" w:hAnsi="Arial" w:cs="Arial"/>
          <w:szCs w:val="24"/>
        </w:rPr>
        <w:t>por</w:t>
      </w:r>
      <w:r w:rsidR="00E142D2" w:rsidRPr="004D6BC5">
        <w:rPr>
          <w:rFonts w:ascii="Arial" w:hAnsi="Arial" w:cs="Arial"/>
          <w:szCs w:val="24"/>
        </w:rPr>
        <w:t xml:space="preserve"> </w:t>
      </w:r>
      <w:r w:rsidR="0009011F" w:rsidRPr="004D6BC5">
        <w:rPr>
          <w:rFonts w:ascii="Arial" w:hAnsi="Arial" w:cs="Arial"/>
          <w:szCs w:val="24"/>
        </w:rPr>
        <w:t xml:space="preserve">no </w:t>
      </w:r>
      <w:r w:rsidR="00E142D2" w:rsidRPr="004D6BC5">
        <w:rPr>
          <w:rFonts w:ascii="Arial" w:hAnsi="Arial" w:cs="Arial"/>
          <w:szCs w:val="24"/>
        </w:rPr>
        <w:t>haber prosperado el recurso</w:t>
      </w:r>
      <w:r w:rsidR="00373E11" w:rsidRPr="004D6BC5">
        <w:rPr>
          <w:rFonts w:ascii="Arial" w:hAnsi="Arial" w:cs="Arial"/>
          <w:szCs w:val="24"/>
        </w:rPr>
        <w:t>.</w:t>
      </w:r>
      <w:r w:rsidR="00134C86" w:rsidRPr="00D578CB">
        <w:rPr>
          <w:rFonts w:ascii="Arial" w:hAnsi="Arial" w:cs="Arial"/>
          <w:szCs w:val="24"/>
        </w:rPr>
        <w:t xml:space="preserve"> </w:t>
      </w:r>
    </w:p>
    <w:p w:rsidR="00F07145" w:rsidRDefault="00F07145" w:rsidP="00D00409">
      <w:pPr>
        <w:spacing w:line="276" w:lineRule="auto"/>
        <w:contextualSpacing/>
        <w:jc w:val="center"/>
        <w:rPr>
          <w:rFonts w:ascii="Arial" w:hAnsi="Arial" w:cs="Arial"/>
          <w:b/>
          <w:szCs w:val="24"/>
        </w:rPr>
      </w:pPr>
      <w:r w:rsidRPr="00F07145">
        <w:rPr>
          <w:rFonts w:ascii="Arial" w:hAnsi="Arial" w:cs="Arial"/>
          <w:b/>
          <w:szCs w:val="24"/>
        </w:rPr>
        <w:t>DECISIÓN</w:t>
      </w:r>
    </w:p>
    <w:p w:rsidR="00B325D3" w:rsidRPr="00F07145" w:rsidRDefault="00B325D3" w:rsidP="00D00409">
      <w:pPr>
        <w:spacing w:line="276" w:lineRule="auto"/>
        <w:contextualSpacing/>
        <w:jc w:val="center"/>
        <w:rPr>
          <w:rFonts w:ascii="Arial" w:hAnsi="Arial" w:cs="Arial"/>
          <w:b/>
          <w:szCs w:val="24"/>
        </w:rPr>
      </w:pPr>
    </w:p>
    <w:p w:rsidR="00226D5F" w:rsidRPr="00D578CB" w:rsidRDefault="00226D5F" w:rsidP="00D0040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0714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D00409">
      <w:pPr>
        <w:pStyle w:val="Prrafodelista2"/>
        <w:spacing w:after="0"/>
        <w:ind w:left="0" w:firstLine="708"/>
        <w:jc w:val="both"/>
        <w:rPr>
          <w:rFonts w:ascii="Arial" w:hAnsi="Arial" w:cs="Arial"/>
          <w:sz w:val="24"/>
          <w:szCs w:val="24"/>
        </w:rPr>
      </w:pPr>
    </w:p>
    <w:p w:rsidR="00226D5F" w:rsidRPr="00D578CB" w:rsidRDefault="00D578CB" w:rsidP="00D0040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D00409">
      <w:pPr>
        <w:pStyle w:val="Sinespaciado"/>
        <w:spacing w:line="276" w:lineRule="auto"/>
        <w:contextualSpacing/>
        <w:rPr>
          <w:rFonts w:ascii="Arial" w:hAnsi="Arial" w:cs="Arial"/>
          <w:sz w:val="24"/>
          <w:szCs w:val="24"/>
        </w:rPr>
      </w:pPr>
    </w:p>
    <w:p w:rsidR="00E32F20" w:rsidRPr="00E32F20" w:rsidRDefault="00572BE9" w:rsidP="00B25D00">
      <w:pPr>
        <w:spacing w:line="276" w:lineRule="auto"/>
        <w:contextualSpacing/>
        <w:jc w:val="both"/>
        <w:rPr>
          <w:rFonts w:ascii="Arial" w:hAnsi="Arial" w:cs="Arial"/>
          <w:b/>
          <w:szCs w:val="24"/>
          <w:lang w:val="es-ES"/>
        </w:rPr>
      </w:pPr>
      <w:r w:rsidRPr="00E142D2">
        <w:rPr>
          <w:rFonts w:ascii="Arial" w:hAnsi="Arial" w:cs="Arial"/>
          <w:b/>
          <w:spacing w:val="-2"/>
          <w:szCs w:val="24"/>
          <w:u w:val="single"/>
        </w:rPr>
        <w:t>PRIMERO</w:t>
      </w:r>
      <w:r w:rsidRPr="00D578CB">
        <w:rPr>
          <w:rFonts w:ascii="Arial" w:hAnsi="Arial" w:cs="Arial"/>
          <w:b/>
          <w:spacing w:val="-2"/>
          <w:szCs w:val="24"/>
        </w:rPr>
        <w:t xml:space="preserve">: </w:t>
      </w:r>
      <w:r w:rsidR="00B25D00">
        <w:rPr>
          <w:rFonts w:ascii="Arial" w:hAnsi="Arial" w:cs="Arial"/>
          <w:b/>
          <w:spacing w:val="-2"/>
          <w:szCs w:val="24"/>
        </w:rPr>
        <w:t xml:space="preserve">CONFIRMAR </w:t>
      </w:r>
      <w:r w:rsidR="00B25D00">
        <w:rPr>
          <w:rFonts w:ascii="Arial" w:hAnsi="Arial" w:cs="Arial"/>
          <w:spacing w:val="-2"/>
          <w:szCs w:val="24"/>
        </w:rPr>
        <w:t xml:space="preserve">en su totalidad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B25D00">
        <w:rPr>
          <w:rFonts w:ascii="Arial" w:hAnsi="Arial" w:cs="Arial"/>
          <w:szCs w:val="24"/>
        </w:rPr>
        <w:t>25</w:t>
      </w:r>
      <w:r w:rsidR="0009011F">
        <w:rPr>
          <w:rFonts w:ascii="Arial" w:hAnsi="Arial" w:cs="Arial"/>
          <w:szCs w:val="24"/>
        </w:rPr>
        <w:t xml:space="preserve"> </w:t>
      </w:r>
      <w:r w:rsidR="00134C86" w:rsidRPr="00D578CB">
        <w:rPr>
          <w:rFonts w:ascii="Arial" w:hAnsi="Arial" w:cs="Arial"/>
          <w:szCs w:val="24"/>
        </w:rPr>
        <w:t xml:space="preserve">de </w:t>
      </w:r>
      <w:r w:rsidR="00B25D00">
        <w:rPr>
          <w:rFonts w:ascii="Arial" w:hAnsi="Arial" w:cs="Arial"/>
          <w:szCs w:val="24"/>
        </w:rPr>
        <w:t xml:space="preserve">agosto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B25D00">
        <w:rPr>
          <w:rFonts w:ascii="Arial" w:hAnsi="Arial" w:cs="Arial"/>
          <w:szCs w:val="24"/>
        </w:rPr>
        <w:t xml:space="preserve">Primero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l</w:t>
      </w:r>
      <w:r w:rsidR="009F7CE5">
        <w:rPr>
          <w:rFonts w:ascii="Arial" w:hAnsi="Arial" w:cs="Arial"/>
          <w:szCs w:val="24"/>
        </w:rPr>
        <w:t>a</w:t>
      </w:r>
      <w:r w:rsidR="00750744">
        <w:rPr>
          <w:rFonts w:ascii="Arial" w:hAnsi="Arial" w:cs="Arial"/>
          <w:szCs w:val="24"/>
        </w:rPr>
        <w:t xml:space="preserve"> señor</w:t>
      </w:r>
      <w:r w:rsidR="009F7CE5">
        <w:rPr>
          <w:rFonts w:ascii="Arial" w:hAnsi="Arial" w:cs="Arial"/>
          <w:szCs w:val="24"/>
        </w:rPr>
        <w:t>a</w:t>
      </w:r>
      <w:r w:rsidR="00750744">
        <w:rPr>
          <w:rFonts w:ascii="Arial" w:hAnsi="Arial" w:cs="Arial"/>
          <w:szCs w:val="24"/>
        </w:rPr>
        <w:t xml:space="preserve"> </w:t>
      </w:r>
      <w:r w:rsidR="00B25D00">
        <w:rPr>
          <w:rFonts w:ascii="Arial" w:hAnsi="Arial" w:cs="Arial"/>
          <w:b/>
          <w:szCs w:val="24"/>
        </w:rPr>
        <w:t>LUZ STELLA LIBREROS ROJAS</w:t>
      </w:r>
      <w:r w:rsidR="0009011F">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xml:space="preserve"> conforme a lo expuesto en l</w:t>
      </w:r>
      <w:r w:rsidR="00BC1FD4">
        <w:rPr>
          <w:rFonts w:ascii="Arial" w:hAnsi="Arial" w:cs="Arial"/>
          <w:bCs/>
          <w:iCs/>
          <w:szCs w:val="24"/>
        </w:rPr>
        <w:t>a parte motiva de esta decisión</w:t>
      </w:r>
    </w:p>
    <w:p w:rsidR="00E32F20" w:rsidRDefault="00E32F20" w:rsidP="00D00409">
      <w:pPr>
        <w:autoSpaceDE w:val="0"/>
        <w:autoSpaceDN w:val="0"/>
        <w:adjustRightInd w:val="0"/>
        <w:spacing w:line="276" w:lineRule="auto"/>
        <w:contextualSpacing/>
        <w:jc w:val="both"/>
        <w:rPr>
          <w:rFonts w:ascii="Arial" w:hAnsi="Arial" w:cs="Arial"/>
          <w:b/>
          <w:szCs w:val="24"/>
          <w:u w:val="single"/>
          <w:lang w:val="es-ES"/>
        </w:rPr>
      </w:pPr>
    </w:p>
    <w:p w:rsidR="00E142D2" w:rsidRPr="00D578CB" w:rsidRDefault="00B25D00" w:rsidP="00D00409">
      <w:pPr>
        <w:autoSpaceDE w:val="0"/>
        <w:autoSpaceDN w:val="0"/>
        <w:adjustRightInd w:val="0"/>
        <w:spacing w:line="276" w:lineRule="auto"/>
        <w:contextualSpacing/>
        <w:jc w:val="both"/>
        <w:rPr>
          <w:rFonts w:ascii="Arial" w:hAnsi="Arial" w:cs="Arial"/>
          <w:szCs w:val="24"/>
        </w:rPr>
      </w:pPr>
      <w:r w:rsidRPr="00B25D00">
        <w:rPr>
          <w:rFonts w:ascii="Arial" w:hAnsi="Arial" w:cs="Arial"/>
          <w:b/>
          <w:szCs w:val="24"/>
          <w:highlight w:val="yellow"/>
          <w:u w:val="single"/>
          <w:lang w:val="es-ES"/>
        </w:rPr>
        <w:t>SEGUNDO</w:t>
      </w:r>
      <w:r w:rsidR="00A977E9" w:rsidRPr="00B25D00">
        <w:rPr>
          <w:rFonts w:ascii="Arial" w:hAnsi="Arial" w:cs="Arial"/>
          <w:b/>
          <w:szCs w:val="24"/>
          <w:highlight w:val="yellow"/>
          <w:u w:val="single"/>
          <w:lang w:val="es-ES"/>
        </w:rPr>
        <w:t>:</w:t>
      </w:r>
      <w:r w:rsidR="00A977E9" w:rsidRPr="00B25D00">
        <w:rPr>
          <w:rFonts w:ascii="Arial" w:hAnsi="Arial" w:cs="Arial"/>
          <w:szCs w:val="24"/>
          <w:highlight w:val="yellow"/>
          <w:lang w:val="es-ES"/>
        </w:rPr>
        <w:t xml:space="preserve"> </w:t>
      </w:r>
      <w:r w:rsidR="0009011F" w:rsidRPr="00B25D00">
        <w:rPr>
          <w:rFonts w:ascii="Arial" w:hAnsi="Arial" w:cs="Arial"/>
          <w:szCs w:val="24"/>
          <w:highlight w:val="yellow"/>
          <w:lang w:val="es-ES"/>
        </w:rPr>
        <w:t>C</w:t>
      </w:r>
      <w:r w:rsidR="00373E11" w:rsidRPr="00B25D00">
        <w:rPr>
          <w:rFonts w:ascii="Arial" w:hAnsi="Arial" w:cs="Arial"/>
          <w:szCs w:val="24"/>
          <w:highlight w:val="yellow"/>
          <w:lang w:val="es-ES"/>
        </w:rPr>
        <w:t xml:space="preserve">ostas en esta instancia </w:t>
      </w:r>
      <w:r w:rsidR="0009011F" w:rsidRPr="00B25D00">
        <w:rPr>
          <w:rFonts w:ascii="Arial" w:hAnsi="Arial" w:cs="Arial"/>
          <w:szCs w:val="24"/>
          <w:highlight w:val="yellow"/>
          <w:lang w:val="es-ES"/>
        </w:rPr>
        <w:t xml:space="preserve">a cargo del recurrente </w:t>
      </w:r>
      <w:r w:rsidR="00E142D2" w:rsidRPr="00B25D00">
        <w:rPr>
          <w:rFonts w:ascii="Arial" w:hAnsi="Arial" w:cs="Arial"/>
          <w:szCs w:val="24"/>
          <w:highlight w:val="yellow"/>
        </w:rPr>
        <w:t xml:space="preserve">por </w:t>
      </w:r>
      <w:r w:rsidR="0009011F" w:rsidRPr="00B25D00">
        <w:rPr>
          <w:rFonts w:ascii="Arial" w:hAnsi="Arial" w:cs="Arial"/>
          <w:szCs w:val="24"/>
          <w:highlight w:val="yellow"/>
        </w:rPr>
        <w:t xml:space="preserve">no </w:t>
      </w:r>
      <w:r w:rsidR="00E142D2" w:rsidRPr="00B25D00">
        <w:rPr>
          <w:rFonts w:ascii="Arial" w:hAnsi="Arial" w:cs="Arial"/>
          <w:szCs w:val="24"/>
          <w:highlight w:val="yellow"/>
        </w:rPr>
        <w:t>haber prosperado el recurso.</w:t>
      </w:r>
      <w:r w:rsidR="00E142D2" w:rsidRPr="00D578CB">
        <w:rPr>
          <w:rFonts w:ascii="Arial" w:hAnsi="Arial" w:cs="Arial"/>
          <w:szCs w:val="24"/>
        </w:rPr>
        <w:t xml:space="preserve"> </w:t>
      </w:r>
    </w:p>
    <w:p w:rsidR="00FC1B46" w:rsidRDefault="00FC1B46" w:rsidP="00D00409">
      <w:pPr>
        <w:spacing w:line="276" w:lineRule="auto"/>
        <w:ind w:firstLine="900"/>
        <w:contextualSpacing/>
        <w:jc w:val="both"/>
        <w:rPr>
          <w:rFonts w:ascii="Arial" w:hAnsi="Arial" w:cs="Arial"/>
          <w:bCs/>
          <w:iCs/>
          <w:szCs w:val="24"/>
          <w:lang w:val="es-ES"/>
        </w:rPr>
      </w:pPr>
    </w:p>
    <w:p w:rsidR="00FC1B46" w:rsidRDefault="00FC1B46" w:rsidP="00FC1B46">
      <w:pPr>
        <w:spacing w:line="276" w:lineRule="auto"/>
        <w:contextualSpacing/>
        <w:jc w:val="both"/>
        <w:rPr>
          <w:rFonts w:ascii="Arial" w:hAnsi="Arial" w:cs="Arial"/>
          <w:szCs w:val="24"/>
        </w:rPr>
      </w:pPr>
      <w:r w:rsidRPr="00A47C8D">
        <w:rPr>
          <w:rFonts w:ascii="Arial" w:hAnsi="Arial" w:cs="Arial"/>
          <w:szCs w:val="24"/>
        </w:rPr>
        <w:t>Notificación surtida en estrados.</w:t>
      </w:r>
    </w:p>
    <w:p w:rsidR="00FC1B46" w:rsidRPr="00A47C8D" w:rsidRDefault="00FC1B46" w:rsidP="00FC1B46">
      <w:pPr>
        <w:spacing w:line="276" w:lineRule="auto"/>
        <w:contextualSpacing/>
        <w:jc w:val="both"/>
        <w:rPr>
          <w:rFonts w:ascii="Arial" w:hAnsi="Arial" w:cs="Arial"/>
          <w:szCs w:val="24"/>
        </w:rPr>
      </w:pPr>
    </w:p>
    <w:p w:rsidR="00FC1B46" w:rsidRPr="00A47C8D" w:rsidRDefault="00FC1B46" w:rsidP="00FC1B4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C1B46" w:rsidRPr="00A47C8D" w:rsidRDefault="00FC1B46" w:rsidP="00FC1B46">
      <w:pPr>
        <w:widowControl w:val="0"/>
        <w:autoSpaceDE w:val="0"/>
        <w:autoSpaceDN w:val="0"/>
        <w:adjustRightInd w:val="0"/>
        <w:spacing w:line="276" w:lineRule="auto"/>
        <w:contextualSpacing/>
        <w:jc w:val="both"/>
        <w:rPr>
          <w:rFonts w:ascii="Arial" w:hAnsi="Arial" w:cs="Arial"/>
          <w:szCs w:val="24"/>
        </w:rPr>
      </w:pPr>
    </w:p>
    <w:p w:rsidR="00FC1B46" w:rsidRPr="00A47C8D" w:rsidRDefault="00FC1B46" w:rsidP="00FC1B4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D00409">
      <w:pPr>
        <w:pStyle w:val="Sinespaciado"/>
        <w:spacing w:line="276" w:lineRule="auto"/>
        <w:contextualSpacing/>
        <w:rPr>
          <w:rFonts w:ascii="Arial" w:hAnsi="Arial" w:cs="Arial"/>
          <w:sz w:val="24"/>
          <w:szCs w:val="24"/>
          <w:lang w:val="es-ES"/>
        </w:rPr>
      </w:pPr>
    </w:p>
    <w:p w:rsidR="008F22AF" w:rsidRDefault="008F22AF" w:rsidP="00D00409">
      <w:pPr>
        <w:pStyle w:val="Sinespaciado"/>
        <w:spacing w:line="276" w:lineRule="auto"/>
        <w:contextualSpacing/>
        <w:rPr>
          <w:rFonts w:ascii="Arial" w:hAnsi="Arial" w:cs="Arial"/>
          <w:sz w:val="24"/>
          <w:szCs w:val="24"/>
          <w:lang w:val="es-ES"/>
        </w:rPr>
      </w:pPr>
    </w:p>
    <w:p w:rsidR="008F22AF" w:rsidRPr="00D578CB" w:rsidRDefault="008F22AF" w:rsidP="00D00409">
      <w:pPr>
        <w:pStyle w:val="Sinespaciado"/>
        <w:spacing w:line="276" w:lineRule="auto"/>
        <w:contextualSpacing/>
        <w:rPr>
          <w:rFonts w:ascii="Arial" w:hAnsi="Arial" w:cs="Arial"/>
          <w:sz w:val="24"/>
          <w:szCs w:val="24"/>
          <w:lang w:val="es-ES"/>
        </w:rPr>
      </w:pPr>
    </w:p>
    <w:p w:rsidR="00134C86" w:rsidRPr="00D578CB" w:rsidRDefault="00134C86" w:rsidP="00D00409">
      <w:pPr>
        <w:pStyle w:val="Sinespaciado"/>
        <w:spacing w:line="276" w:lineRule="auto"/>
        <w:contextualSpacing/>
        <w:rPr>
          <w:rFonts w:ascii="Arial" w:hAnsi="Arial" w:cs="Arial"/>
          <w:sz w:val="24"/>
          <w:szCs w:val="24"/>
        </w:rPr>
      </w:pPr>
    </w:p>
    <w:p w:rsidR="00134C86" w:rsidRPr="00D578CB" w:rsidRDefault="006B2C3C" w:rsidP="00D0040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134C86" w:rsidP="00D0040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D00409">
      <w:pPr>
        <w:spacing w:line="276" w:lineRule="auto"/>
        <w:ind w:firstLine="900"/>
        <w:contextualSpacing/>
        <w:jc w:val="center"/>
        <w:rPr>
          <w:rFonts w:ascii="Arial" w:hAnsi="Arial" w:cs="Arial"/>
          <w:b/>
          <w:szCs w:val="24"/>
          <w:lang w:val="es-ES"/>
        </w:rPr>
      </w:pPr>
    </w:p>
    <w:p w:rsidR="00134C86" w:rsidRPr="0045273B" w:rsidRDefault="00134C86" w:rsidP="00D00409">
      <w:pPr>
        <w:pStyle w:val="Sinespaciado"/>
        <w:spacing w:line="276" w:lineRule="auto"/>
        <w:contextualSpacing/>
        <w:rPr>
          <w:rFonts w:ascii="Arial" w:hAnsi="Arial" w:cs="Arial"/>
          <w:sz w:val="23"/>
          <w:szCs w:val="23"/>
          <w:lang w:val="es-ES"/>
        </w:rPr>
      </w:pPr>
    </w:p>
    <w:p w:rsidR="009F2BAA" w:rsidRPr="0045273B" w:rsidRDefault="009F2BAA" w:rsidP="00D00409">
      <w:pPr>
        <w:pStyle w:val="Sinespaciado"/>
        <w:spacing w:line="276" w:lineRule="auto"/>
        <w:contextualSpacing/>
        <w:rPr>
          <w:rFonts w:ascii="Arial" w:hAnsi="Arial" w:cs="Arial"/>
          <w:sz w:val="23"/>
          <w:szCs w:val="23"/>
          <w:lang w:val="es-ES"/>
        </w:rPr>
      </w:pPr>
    </w:p>
    <w:p w:rsidR="001E0313" w:rsidRPr="0045273B" w:rsidRDefault="001E0313" w:rsidP="00D00409">
      <w:pPr>
        <w:spacing w:line="276" w:lineRule="auto"/>
        <w:contextualSpacing/>
        <w:jc w:val="both"/>
        <w:rPr>
          <w:rFonts w:ascii="Arial" w:hAnsi="Arial" w:cs="Arial"/>
          <w:b/>
          <w:bCs/>
          <w:iCs/>
          <w:sz w:val="23"/>
          <w:szCs w:val="23"/>
          <w:lang w:val="es-ES"/>
        </w:rPr>
      </w:pPr>
    </w:p>
    <w:p w:rsidR="00134C86" w:rsidRPr="0045273B" w:rsidRDefault="00134C86" w:rsidP="00D0040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D0040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D0040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D00409">
      <w:pPr>
        <w:spacing w:line="276" w:lineRule="auto"/>
        <w:ind w:firstLine="900"/>
        <w:contextualSpacing/>
        <w:jc w:val="both"/>
        <w:rPr>
          <w:rFonts w:ascii="Arial" w:hAnsi="Arial" w:cs="Arial"/>
          <w:bCs/>
          <w:iCs/>
          <w:szCs w:val="24"/>
          <w:lang w:val="es-ES"/>
        </w:rPr>
      </w:pPr>
    </w:p>
    <w:p w:rsidR="00134C86" w:rsidRPr="00AC486E" w:rsidRDefault="00134C86" w:rsidP="00D00409">
      <w:pPr>
        <w:spacing w:line="276" w:lineRule="auto"/>
        <w:ind w:firstLine="900"/>
        <w:contextualSpacing/>
        <w:jc w:val="both"/>
        <w:rPr>
          <w:rFonts w:ascii="Arial" w:hAnsi="Arial" w:cs="Arial"/>
          <w:bCs/>
          <w:iCs/>
          <w:szCs w:val="24"/>
          <w:lang w:val="es-ES"/>
        </w:rPr>
      </w:pPr>
    </w:p>
    <w:p w:rsidR="00134C86" w:rsidRPr="00AC486E" w:rsidRDefault="00A44226" w:rsidP="00D0040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ALONSO </w:t>
      </w:r>
      <w:r w:rsidR="00C46E9E">
        <w:rPr>
          <w:rFonts w:ascii="Arial" w:hAnsi="Arial" w:cs="Arial"/>
          <w:b/>
          <w:bCs/>
          <w:iCs/>
          <w:szCs w:val="24"/>
          <w:lang w:val="es-ES"/>
        </w:rPr>
        <w:t>GAVIRIA OCAMPO</w:t>
      </w:r>
    </w:p>
    <w:p w:rsidR="00134C86" w:rsidRDefault="00D578CB" w:rsidP="00D00409">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p>
    <w:p w:rsidR="007C6444" w:rsidRDefault="007C6444" w:rsidP="00D00409">
      <w:pPr>
        <w:spacing w:line="276" w:lineRule="auto"/>
        <w:ind w:firstLine="900"/>
        <w:contextualSpacing/>
        <w:jc w:val="center"/>
        <w:rPr>
          <w:rFonts w:ascii="Arial" w:hAnsi="Arial" w:cs="Arial"/>
          <w:iCs/>
          <w:szCs w:val="24"/>
          <w:lang w:val="es-ES"/>
        </w:rPr>
      </w:pPr>
    </w:p>
    <w:p w:rsidR="007C6444" w:rsidRDefault="007C6444" w:rsidP="00D00409">
      <w:pPr>
        <w:spacing w:line="276" w:lineRule="auto"/>
        <w:ind w:firstLine="900"/>
        <w:contextualSpacing/>
        <w:jc w:val="center"/>
        <w:rPr>
          <w:rFonts w:ascii="Arial" w:hAnsi="Arial" w:cs="Arial"/>
          <w:iCs/>
          <w:szCs w:val="24"/>
          <w:lang w:val="es-ES"/>
        </w:rPr>
      </w:pPr>
    </w:p>
    <w:p w:rsidR="007C6444" w:rsidRDefault="007C6444" w:rsidP="00D00409">
      <w:pPr>
        <w:spacing w:line="276" w:lineRule="auto"/>
        <w:ind w:firstLine="900"/>
        <w:contextualSpacing/>
        <w:jc w:val="center"/>
        <w:rPr>
          <w:rFonts w:ascii="Arial" w:hAnsi="Arial" w:cs="Arial"/>
          <w:iCs/>
          <w:szCs w:val="24"/>
          <w:lang w:val="es-ES"/>
        </w:rPr>
      </w:pPr>
    </w:p>
    <w:p w:rsidR="007C6444" w:rsidRDefault="007C6444" w:rsidP="00D00409">
      <w:pPr>
        <w:spacing w:line="276" w:lineRule="auto"/>
        <w:ind w:firstLine="900"/>
        <w:contextualSpacing/>
        <w:jc w:val="center"/>
        <w:rPr>
          <w:rFonts w:ascii="Arial" w:hAnsi="Arial" w:cs="Arial"/>
          <w:iCs/>
          <w:szCs w:val="24"/>
          <w:lang w:val="es-ES"/>
        </w:rPr>
      </w:pPr>
    </w:p>
    <w:p w:rsidR="007C6444" w:rsidRDefault="007C6444" w:rsidP="00D00409">
      <w:pPr>
        <w:spacing w:line="276" w:lineRule="auto"/>
        <w:ind w:firstLine="900"/>
        <w:contextualSpacing/>
        <w:jc w:val="center"/>
        <w:rPr>
          <w:rFonts w:ascii="Arial" w:hAnsi="Arial" w:cs="Arial"/>
          <w:iCs/>
          <w:szCs w:val="24"/>
          <w:lang w:val="es-ES"/>
        </w:rPr>
      </w:pPr>
    </w:p>
    <w:p w:rsidR="007C6444" w:rsidRDefault="007C6444" w:rsidP="00D00409">
      <w:pPr>
        <w:spacing w:line="276" w:lineRule="auto"/>
        <w:ind w:firstLine="900"/>
        <w:contextualSpacing/>
        <w:jc w:val="center"/>
        <w:rPr>
          <w:rFonts w:ascii="Arial" w:hAnsi="Arial" w:cs="Arial"/>
          <w:iCs/>
          <w:szCs w:val="24"/>
          <w:lang w:val="es-ES"/>
        </w:rPr>
      </w:pPr>
    </w:p>
    <w:p w:rsidR="007C6444" w:rsidRDefault="007C6444" w:rsidP="00D00409">
      <w:pPr>
        <w:spacing w:line="276" w:lineRule="auto"/>
        <w:ind w:firstLine="900"/>
        <w:contextualSpacing/>
        <w:jc w:val="center"/>
        <w:rPr>
          <w:rFonts w:ascii="Arial" w:hAnsi="Arial" w:cs="Arial"/>
          <w:iCs/>
          <w:szCs w:val="24"/>
          <w:lang w:val="es-ES"/>
        </w:rPr>
      </w:pPr>
    </w:p>
    <w:p w:rsidR="007C6444" w:rsidRPr="007953BA" w:rsidRDefault="007C6444" w:rsidP="007C6444">
      <w:pPr>
        <w:pStyle w:val="Textoindependiente"/>
        <w:spacing w:line="276" w:lineRule="auto"/>
        <w:rPr>
          <w:b/>
          <w:szCs w:val="24"/>
        </w:rPr>
      </w:pPr>
      <w:r w:rsidRPr="007953BA">
        <w:rPr>
          <w:b/>
          <w:szCs w:val="24"/>
        </w:rPr>
        <w:t xml:space="preserve">FÓRMULA MATEMÁTICA PARA LA LIQUIDACIÓN DE LOS INTERESES MORATORIOS </w:t>
      </w:r>
    </w:p>
    <w:p w:rsidR="007C6444" w:rsidRDefault="007C6444" w:rsidP="007C6444">
      <w:pPr>
        <w:pStyle w:val="Textoindependiente"/>
        <w:spacing w:line="276" w:lineRule="auto"/>
        <w:rPr>
          <w:szCs w:val="24"/>
        </w:rPr>
      </w:pPr>
    </w:p>
    <w:p w:rsidR="007C6444" w:rsidRDefault="007C6444" w:rsidP="007C6444">
      <w:pPr>
        <w:pStyle w:val="Textoindependiente"/>
        <w:spacing w:line="276" w:lineRule="auto"/>
        <w:rPr>
          <w:szCs w:val="24"/>
        </w:rPr>
      </w:pPr>
      <w:r>
        <w:rPr>
          <w:szCs w:val="24"/>
        </w:rPr>
        <w:t>Para calcular la tasa efectiva anual: ((1+i)1/12-1)*100; donde i= tasa efectiva anual. Y para calcular la tasa efectiva diaria: ((1+i)1/365-1)*100, donde i= tasa efectiva anual; las cuales se encuentran implícitas en el simulador dispuesto en la página web de la entidad para el público en general.</w:t>
      </w:r>
    </w:p>
    <w:p w:rsidR="007C6444" w:rsidRPr="00AC486E" w:rsidRDefault="007C6444" w:rsidP="00D00409">
      <w:pPr>
        <w:spacing w:line="276" w:lineRule="auto"/>
        <w:ind w:firstLine="900"/>
        <w:contextualSpacing/>
        <w:jc w:val="center"/>
        <w:rPr>
          <w:rFonts w:ascii="Arial" w:hAnsi="Arial" w:cs="Arial"/>
          <w:szCs w:val="24"/>
        </w:rPr>
      </w:pPr>
    </w:p>
    <w:p w:rsidR="00226D5F" w:rsidRPr="00AC486E" w:rsidRDefault="00226D5F" w:rsidP="00D00409">
      <w:pPr>
        <w:spacing w:line="276" w:lineRule="auto"/>
        <w:contextualSpacing/>
        <w:jc w:val="both"/>
        <w:rPr>
          <w:rFonts w:ascii="Arial" w:hAnsi="Arial" w:cs="Arial"/>
          <w:szCs w:val="24"/>
        </w:rPr>
      </w:pP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DB" w:rsidRDefault="007D00DB" w:rsidP="00226D5F">
      <w:r>
        <w:separator/>
      </w:r>
    </w:p>
  </w:endnote>
  <w:endnote w:type="continuationSeparator" w:id="0">
    <w:p w:rsidR="007D00DB" w:rsidRDefault="007D00D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D00D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1C7">
      <w:rPr>
        <w:rStyle w:val="Nmerodepgina"/>
        <w:noProof/>
      </w:rPr>
      <w:t>7</w:t>
    </w:r>
    <w:r>
      <w:rPr>
        <w:rStyle w:val="Nmerodepgina"/>
      </w:rPr>
      <w:fldChar w:fldCharType="end"/>
    </w:r>
  </w:p>
  <w:p w:rsidR="009B4A56" w:rsidRDefault="007D00D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DB" w:rsidRDefault="007D00DB" w:rsidP="00226D5F">
      <w:r>
        <w:separator/>
      </w:r>
    </w:p>
  </w:footnote>
  <w:footnote w:type="continuationSeparator" w:id="0">
    <w:p w:rsidR="007D00DB" w:rsidRDefault="007D00DB"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E06E5C" w:rsidP="00E06E5C">
    <w:pPr>
      <w:pStyle w:val="Encabezado"/>
      <w:jc w:val="center"/>
      <w:rPr>
        <w:rFonts w:ascii="Arial" w:hAnsi="Arial" w:cs="Arial"/>
        <w:sz w:val="16"/>
        <w:szCs w:val="16"/>
      </w:rPr>
    </w:pPr>
    <w:r w:rsidRPr="001B0E6E">
      <w:rPr>
        <w:rFonts w:ascii="Arial" w:hAnsi="Arial" w:cs="Arial"/>
        <w:sz w:val="16"/>
        <w:szCs w:val="16"/>
      </w:rPr>
      <w:t>Radicado: 66001-31-05-00</w:t>
    </w:r>
    <w:r w:rsidR="008B6F70">
      <w:rPr>
        <w:rFonts w:ascii="Arial" w:hAnsi="Arial" w:cs="Arial"/>
        <w:sz w:val="16"/>
        <w:szCs w:val="16"/>
      </w:rPr>
      <w:t>1</w:t>
    </w:r>
    <w:r w:rsidRPr="001B0E6E">
      <w:rPr>
        <w:rFonts w:ascii="Arial" w:hAnsi="Arial" w:cs="Arial"/>
        <w:sz w:val="16"/>
        <w:szCs w:val="16"/>
      </w:rPr>
      <w:t>-201</w:t>
    </w:r>
    <w:r w:rsidR="0068025C">
      <w:rPr>
        <w:rFonts w:ascii="Arial" w:hAnsi="Arial" w:cs="Arial"/>
        <w:sz w:val="16"/>
        <w:szCs w:val="16"/>
      </w:rPr>
      <w:t>4</w:t>
    </w:r>
    <w:r w:rsidRPr="001B0E6E">
      <w:rPr>
        <w:rFonts w:ascii="Arial" w:hAnsi="Arial" w:cs="Arial"/>
        <w:sz w:val="16"/>
        <w:szCs w:val="16"/>
      </w:rPr>
      <w:t>-00</w:t>
    </w:r>
    <w:r w:rsidR="0068025C">
      <w:rPr>
        <w:rFonts w:ascii="Arial" w:hAnsi="Arial" w:cs="Arial"/>
        <w:sz w:val="16"/>
        <w:szCs w:val="16"/>
      </w:rPr>
      <w:t>6</w:t>
    </w:r>
    <w:r w:rsidR="008B6F70">
      <w:rPr>
        <w:rFonts w:ascii="Arial" w:hAnsi="Arial" w:cs="Arial"/>
        <w:sz w:val="16"/>
        <w:szCs w:val="16"/>
      </w:rPr>
      <w:t>68</w:t>
    </w:r>
    <w:r w:rsidRPr="001B0E6E">
      <w:rPr>
        <w:rFonts w:ascii="Arial" w:hAnsi="Arial" w:cs="Arial"/>
        <w:sz w:val="16"/>
        <w:szCs w:val="16"/>
      </w:rPr>
      <w:t>-01</w:t>
    </w:r>
  </w:p>
  <w:p w:rsidR="00E06E5C" w:rsidRPr="001B0E6E" w:rsidRDefault="008B6F70" w:rsidP="00E06E5C">
    <w:pPr>
      <w:pStyle w:val="Encabezado"/>
      <w:jc w:val="center"/>
      <w:rPr>
        <w:rFonts w:ascii="Arial" w:hAnsi="Arial" w:cs="Arial"/>
        <w:sz w:val="16"/>
        <w:szCs w:val="16"/>
      </w:rPr>
    </w:pPr>
    <w:r>
      <w:rPr>
        <w:rFonts w:ascii="Arial" w:hAnsi="Arial" w:cs="Arial"/>
        <w:sz w:val="16"/>
        <w:szCs w:val="16"/>
      </w:rPr>
      <w:t xml:space="preserve">Luz Stella Libreros Rojas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816D2"/>
    <w:multiLevelType w:val="multilevel"/>
    <w:tmpl w:val="6C80E2C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E8B5EC4"/>
    <w:multiLevelType w:val="hybridMultilevel"/>
    <w:tmpl w:val="1C6240E2"/>
    <w:lvl w:ilvl="0" w:tplc="79BA3E80">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10"/>
  </w:num>
  <w:num w:numId="5">
    <w:abstractNumId w:val="0"/>
  </w:num>
  <w:num w:numId="6">
    <w:abstractNumId w:val="8"/>
  </w:num>
  <w:num w:numId="7">
    <w:abstractNumId w:val="6"/>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63B0"/>
    <w:rsid w:val="00040E9A"/>
    <w:rsid w:val="000429E7"/>
    <w:rsid w:val="000452F4"/>
    <w:rsid w:val="000525B2"/>
    <w:rsid w:val="000820B9"/>
    <w:rsid w:val="00084002"/>
    <w:rsid w:val="0009011F"/>
    <w:rsid w:val="000A397D"/>
    <w:rsid w:val="000B132D"/>
    <w:rsid w:val="000C08B1"/>
    <w:rsid w:val="000C0A51"/>
    <w:rsid w:val="000C0F5F"/>
    <w:rsid w:val="000C1B7F"/>
    <w:rsid w:val="000D0444"/>
    <w:rsid w:val="000D6AE3"/>
    <w:rsid w:val="000E09DF"/>
    <w:rsid w:val="000E1962"/>
    <w:rsid w:val="000E2B1F"/>
    <w:rsid w:val="000E70EB"/>
    <w:rsid w:val="000E7F42"/>
    <w:rsid w:val="000F08C1"/>
    <w:rsid w:val="000F38F8"/>
    <w:rsid w:val="000F5274"/>
    <w:rsid w:val="000F5775"/>
    <w:rsid w:val="000F6FF9"/>
    <w:rsid w:val="00101DEB"/>
    <w:rsid w:val="00104EF1"/>
    <w:rsid w:val="00106A7E"/>
    <w:rsid w:val="00111EAC"/>
    <w:rsid w:val="00117283"/>
    <w:rsid w:val="00122A57"/>
    <w:rsid w:val="00124226"/>
    <w:rsid w:val="00127390"/>
    <w:rsid w:val="00132136"/>
    <w:rsid w:val="00134C86"/>
    <w:rsid w:val="00137DE3"/>
    <w:rsid w:val="00142302"/>
    <w:rsid w:val="00144815"/>
    <w:rsid w:val="00146784"/>
    <w:rsid w:val="001625EE"/>
    <w:rsid w:val="001667FB"/>
    <w:rsid w:val="001675F6"/>
    <w:rsid w:val="0017138D"/>
    <w:rsid w:val="00171C56"/>
    <w:rsid w:val="00172834"/>
    <w:rsid w:val="00183477"/>
    <w:rsid w:val="001A2492"/>
    <w:rsid w:val="001A4D21"/>
    <w:rsid w:val="001A5A11"/>
    <w:rsid w:val="001A6967"/>
    <w:rsid w:val="001B03FA"/>
    <w:rsid w:val="001B0E6E"/>
    <w:rsid w:val="001C46FA"/>
    <w:rsid w:val="001C4D7F"/>
    <w:rsid w:val="001C6501"/>
    <w:rsid w:val="001C6647"/>
    <w:rsid w:val="001D35C7"/>
    <w:rsid w:val="001D7E15"/>
    <w:rsid w:val="001E0313"/>
    <w:rsid w:val="001E3462"/>
    <w:rsid w:val="001E3706"/>
    <w:rsid w:val="001F4056"/>
    <w:rsid w:val="0020041E"/>
    <w:rsid w:val="00207AA4"/>
    <w:rsid w:val="0021073B"/>
    <w:rsid w:val="00226D5F"/>
    <w:rsid w:val="00226EB4"/>
    <w:rsid w:val="0022785B"/>
    <w:rsid w:val="0023095E"/>
    <w:rsid w:val="00230AFD"/>
    <w:rsid w:val="00231C21"/>
    <w:rsid w:val="002320EB"/>
    <w:rsid w:val="00242152"/>
    <w:rsid w:val="00245CE8"/>
    <w:rsid w:val="002465A0"/>
    <w:rsid w:val="00247BBE"/>
    <w:rsid w:val="00251CC1"/>
    <w:rsid w:val="002609E5"/>
    <w:rsid w:val="00265520"/>
    <w:rsid w:val="0027212C"/>
    <w:rsid w:val="00272C8B"/>
    <w:rsid w:val="00273805"/>
    <w:rsid w:val="002842FC"/>
    <w:rsid w:val="00287CC2"/>
    <w:rsid w:val="00290C0B"/>
    <w:rsid w:val="00296146"/>
    <w:rsid w:val="002A02BA"/>
    <w:rsid w:val="002A1785"/>
    <w:rsid w:val="002B146A"/>
    <w:rsid w:val="002B279F"/>
    <w:rsid w:val="002B469C"/>
    <w:rsid w:val="002B556B"/>
    <w:rsid w:val="002B7F8A"/>
    <w:rsid w:val="002C15F7"/>
    <w:rsid w:val="002C313D"/>
    <w:rsid w:val="002D6807"/>
    <w:rsid w:val="002E36F9"/>
    <w:rsid w:val="002E4E12"/>
    <w:rsid w:val="002E4F47"/>
    <w:rsid w:val="002F517E"/>
    <w:rsid w:val="00301FF2"/>
    <w:rsid w:val="00304D7B"/>
    <w:rsid w:val="00305685"/>
    <w:rsid w:val="00311313"/>
    <w:rsid w:val="00320B57"/>
    <w:rsid w:val="00324AD2"/>
    <w:rsid w:val="003301C7"/>
    <w:rsid w:val="003320F5"/>
    <w:rsid w:val="003349D1"/>
    <w:rsid w:val="00335C4C"/>
    <w:rsid w:val="003440CA"/>
    <w:rsid w:val="003463CD"/>
    <w:rsid w:val="003465C4"/>
    <w:rsid w:val="00346958"/>
    <w:rsid w:val="003578D3"/>
    <w:rsid w:val="00373E11"/>
    <w:rsid w:val="0037435A"/>
    <w:rsid w:val="00377573"/>
    <w:rsid w:val="00382C70"/>
    <w:rsid w:val="00390B71"/>
    <w:rsid w:val="00391859"/>
    <w:rsid w:val="003922FA"/>
    <w:rsid w:val="00397B55"/>
    <w:rsid w:val="003A195B"/>
    <w:rsid w:val="003A3218"/>
    <w:rsid w:val="003A6B4C"/>
    <w:rsid w:val="003B4EA7"/>
    <w:rsid w:val="003C3016"/>
    <w:rsid w:val="003D09CF"/>
    <w:rsid w:val="003D310A"/>
    <w:rsid w:val="003E3E6F"/>
    <w:rsid w:val="003E6C8E"/>
    <w:rsid w:val="003F36C1"/>
    <w:rsid w:val="003F39CE"/>
    <w:rsid w:val="003F4F69"/>
    <w:rsid w:val="00402E48"/>
    <w:rsid w:val="00415DCD"/>
    <w:rsid w:val="00416A8D"/>
    <w:rsid w:val="0042443A"/>
    <w:rsid w:val="00433E4C"/>
    <w:rsid w:val="004348AB"/>
    <w:rsid w:val="004409E7"/>
    <w:rsid w:val="00446E22"/>
    <w:rsid w:val="00450598"/>
    <w:rsid w:val="00450903"/>
    <w:rsid w:val="004519EB"/>
    <w:rsid w:val="0045273B"/>
    <w:rsid w:val="00453DC3"/>
    <w:rsid w:val="004654DA"/>
    <w:rsid w:val="00470873"/>
    <w:rsid w:val="0048111C"/>
    <w:rsid w:val="00483775"/>
    <w:rsid w:val="004A2468"/>
    <w:rsid w:val="004A7AB4"/>
    <w:rsid w:val="004C2E37"/>
    <w:rsid w:val="004C6C1A"/>
    <w:rsid w:val="004D018B"/>
    <w:rsid w:val="004D01C5"/>
    <w:rsid w:val="004D6BC5"/>
    <w:rsid w:val="004E2A4D"/>
    <w:rsid w:val="004E426E"/>
    <w:rsid w:val="004E4CC6"/>
    <w:rsid w:val="004F724D"/>
    <w:rsid w:val="00501034"/>
    <w:rsid w:val="00502691"/>
    <w:rsid w:val="00515BDC"/>
    <w:rsid w:val="00516AB5"/>
    <w:rsid w:val="00524617"/>
    <w:rsid w:val="00534D55"/>
    <w:rsid w:val="0053562A"/>
    <w:rsid w:val="00541C43"/>
    <w:rsid w:val="0055465D"/>
    <w:rsid w:val="0056183E"/>
    <w:rsid w:val="00563496"/>
    <w:rsid w:val="00563A80"/>
    <w:rsid w:val="00565E83"/>
    <w:rsid w:val="00567B33"/>
    <w:rsid w:val="00567C97"/>
    <w:rsid w:val="00572BE9"/>
    <w:rsid w:val="00573603"/>
    <w:rsid w:val="00586CB3"/>
    <w:rsid w:val="005870CE"/>
    <w:rsid w:val="005878E1"/>
    <w:rsid w:val="00587CC4"/>
    <w:rsid w:val="00591F75"/>
    <w:rsid w:val="00594723"/>
    <w:rsid w:val="005A5425"/>
    <w:rsid w:val="005B7D0B"/>
    <w:rsid w:val="005C2E52"/>
    <w:rsid w:val="005C3E71"/>
    <w:rsid w:val="005D1C5A"/>
    <w:rsid w:val="005E0ED1"/>
    <w:rsid w:val="005E7DA5"/>
    <w:rsid w:val="005F1504"/>
    <w:rsid w:val="005F5E82"/>
    <w:rsid w:val="00605060"/>
    <w:rsid w:val="006133D6"/>
    <w:rsid w:val="006135E9"/>
    <w:rsid w:val="0061484D"/>
    <w:rsid w:val="006159DE"/>
    <w:rsid w:val="00620BDE"/>
    <w:rsid w:val="0062213D"/>
    <w:rsid w:val="006263F5"/>
    <w:rsid w:val="00626482"/>
    <w:rsid w:val="00637118"/>
    <w:rsid w:val="0064158C"/>
    <w:rsid w:val="00644F7B"/>
    <w:rsid w:val="00645D59"/>
    <w:rsid w:val="00650815"/>
    <w:rsid w:val="006516CA"/>
    <w:rsid w:val="00660217"/>
    <w:rsid w:val="00662013"/>
    <w:rsid w:val="00662287"/>
    <w:rsid w:val="00672D01"/>
    <w:rsid w:val="00675E25"/>
    <w:rsid w:val="0068025C"/>
    <w:rsid w:val="00682BA8"/>
    <w:rsid w:val="006A0D48"/>
    <w:rsid w:val="006A3D88"/>
    <w:rsid w:val="006A767E"/>
    <w:rsid w:val="006B2C3C"/>
    <w:rsid w:val="006B6C1D"/>
    <w:rsid w:val="006D0816"/>
    <w:rsid w:val="006E11A2"/>
    <w:rsid w:val="006E2F01"/>
    <w:rsid w:val="006E3949"/>
    <w:rsid w:val="006F2C8A"/>
    <w:rsid w:val="006F2FF3"/>
    <w:rsid w:val="006F3D12"/>
    <w:rsid w:val="006F46CA"/>
    <w:rsid w:val="006F68BC"/>
    <w:rsid w:val="00705786"/>
    <w:rsid w:val="00712CFC"/>
    <w:rsid w:val="00713558"/>
    <w:rsid w:val="00716474"/>
    <w:rsid w:val="007220D1"/>
    <w:rsid w:val="00723300"/>
    <w:rsid w:val="007258A6"/>
    <w:rsid w:val="00726322"/>
    <w:rsid w:val="00726CC1"/>
    <w:rsid w:val="007308D1"/>
    <w:rsid w:val="0073191D"/>
    <w:rsid w:val="007364DD"/>
    <w:rsid w:val="007465BA"/>
    <w:rsid w:val="00750744"/>
    <w:rsid w:val="007632AA"/>
    <w:rsid w:val="00764C9B"/>
    <w:rsid w:val="0077267F"/>
    <w:rsid w:val="00776EC7"/>
    <w:rsid w:val="00777D9C"/>
    <w:rsid w:val="0078691C"/>
    <w:rsid w:val="0079339E"/>
    <w:rsid w:val="00795237"/>
    <w:rsid w:val="007A2D40"/>
    <w:rsid w:val="007A2F7D"/>
    <w:rsid w:val="007B0C1E"/>
    <w:rsid w:val="007B1977"/>
    <w:rsid w:val="007B5499"/>
    <w:rsid w:val="007B6F39"/>
    <w:rsid w:val="007C5A02"/>
    <w:rsid w:val="007C6444"/>
    <w:rsid w:val="007D00DB"/>
    <w:rsid w:val="007D40B8"/>
    <w:rsid w:val="007E3F4A"/>
    <w:rsid w:val="007E5F18"/>
    <w:rsid w:val="007F111B"/>
    <w:rsid w:val="007F7476"/>
    <w:rsid w:val="007F7CE7"/>
    <w:rsid w:val="008031E8"/>
    <w:rsid w:val="00810397"/>
    <w:rsid w:val="008261E9"/>
    <w:rsid w:val="0083050B"/>
    <w:rsid w:val="0083061B"/>
    <w:rsid w:val="0083155E"/>
    <w:rsid w:val="00842C83"/>
    <w:rsid w:val="008460CC"/>
    <w:rsid w:val="008472E5"/>
    <w:rsid w:val="00862EBC"/>
    <w:rsid w:val="00867537"/>
    <w:rsid w:val="00867E34"/>
    <w:rsid w:val="0087494E"/>
    <w:rsid w:val="008751D8"/>
    <w:rsid w:val="008760BB"/>
    <w:rsid w:val="008778BA"/>
    <w:rsid w:val="00881830"/>
    <w:rsid w:val="00891545"/>
    <w:rsid w:val="00895036"/>
    <w:rsid w:val="008A04F6"/>
    <w:rsid w:val="008A3423"/>
    <w:rsid w:val="008B48B8"/>
    <w:rsid w:val="008B6592"/>
    <w:rsid w:val="008B6F70"/>
    <w:rsid w:val="008D0040"/>
    <w:rsid w:val="008D27EF"/>
    <w:rsid w:val="008D2C00"/>
    <w:rsid w:val="008D476D"/>
    <w:rsid w:val="008E0EF1"/>
    <w:rsid w:val="008E2244"/>
    <w:rsid w:val="008E4150"/>
    <w:rsid w:val="008F003B"/>
    <w:rsid w:val="008F212B"/>
    <w:rsid w:val="008F22AF"/>
    <w:rsid w:val="008F31EB"/>
    <w:rsid w:val="009000D4"/>
    <w:rsid w:val="009071F5"/>
    <w:rsid w:val="00907A5F"/>
    <w:rsid w:val="009137A5"/>
    <w:rsid w:val="00915EE3"/>
    <w:rsid w:val="00924520"/>
    <w:rsid w:val="009525D5"/>
    <w:rsid w:val="009660D4"/>
    <w:rsid w:val="00966F23"/>
    <w:rsid w:val="009740CF"/>
    <w:rsid w:val="00975DEE"/>
    <w:rsid w:val="009827E2"/>
    <w:rsid w:val="00982C7D"/>
    <w:rsid w:val="009849BE"/>
    <w:rsid w:val="0098620C"/>
    <w:rsid w:val="00995393"/>
    <w:rsid w:val="009A60EC"/>
    <w:rsid w:val="009B0B17"/>
    <w:rsid w:val="009D1438"/>
    <w:rsid w:val="009D258A"/>
    <w:rsid w:val="009D6F42"/>
    <w:rsid w:val="009D7B62"/>
    <w:rsid w:val="009E5A8E"/>
    <w:rsid w:val="009F174F"/>
    <w:rsid w:val="009F1835"/>
    <w:rsid w:val="009F2BAA"/>
    <w:rsid w:val="009F6B28"/>
    <w:rsid w:val="009F6E64"/>
    <w:rsid w:val="009F7CE5"/>
    <w:rsid w:val="00A164E7"/>
    <w:rsid w:val="00A20E7D"/>
    <w:rsid w:val="00A227F4"/>
    <w:rsid w:val="00A23CFA"/>
    <w:rsid w:val="00A27137"/>
    <w:rsid w:val="00A321CE"/>
    <w:rsid w:val="00A32B05"/>
    <w:rsid w:val="00A36479"/>
    <w:rsid w:val="00A36956"/>
    <w:rsid w:val="00A42244"/>
    <w:rsid w:val="00A44226"/>
    <w:rsid w:val="00A5024C"/>
    <w:rsid w:val="00A622EB"/>
    <w:rsid w:val="00A75F1F"/>
    <w:rsid w:val="00A84877"/>
    <w:rsid w:val="00A91CE4"/>
    <w:rsid w:val="00A928D2"/>
    <w:rsid w:val="00A93DCA"/>
    <w:rsid w:val="00A957FB"/>
    <w:rsid w:val="00A977E9"/>
    <w:rsid w:val="00AA49D2"/>
    <w:rsid w:val="00AB1910"/>
    <w:rsid w:val="00AB2427"/>
    <w:rsid w:val="00AC486E"/>
    <w:rsid w:val="00AD7EF8"/>
    <w:rsid w:val="00AE118E"/>
    <w:rsid w:val="00AE62E4"/>
    <w:rsid w:val="00AF2788"/>
    <w:rsid w:val="00AF2BC2"/>
    <w:rsid w:val="00AF5C75"/>
    <w:rsid w:val="00AF6E3F"/>
    <w:rsid w:val="00B04151"/>
    <w:rsid w:val="00B0466B"/>
    <w:rsid w:val="00B049A1"/>
    <w:rsid w:val="00B077D2"/>
    <w:rsid w:val="00B106CF"/>
    <w:rsid w:val="00B13190"/>
    <w:rsid w:val="00B16DF3"/>
    <w:rsid w:val="00B220D2"/>
    <w:rsid w:val="00B22A2D"/>
    <w:rsid w:val="00B22E56"/>
    <w:rsid w:val="00B25D00"/>
    <w:rsid w:val="00B30CFB"/>
    <w:rsid w:val="00B325D3"/>
    <w:rsid w:val="00B364A1"/>
    <w:rsid w:val="00B40529"/>
    <w:rsid w:val="00B4177B"/>
    <w:rsid w:val="00B41D7C"/>
    <w:rsid w:val="00B56E76"/>
    <w:rsid w:val="00B63804"/>
    <w:rsid w:val="00B65F9A"/>
    <w:rsid w:val="00B67118"/>
    <w:rsid w:val="00B732C6"/>
    <w:rsid w:val="00B73FF0"/>
    <w:rsid w:val="00B86AC5"/>
    <w:rsid w:val="00B92076"/>
    <w:rsid w:val="00B9600C"/>
    <w:rsid w:val="00B96729"/>
    <w:rsid w:val="00BA0C20"/>
    <w:rsid w:val="00BA1DBD"/>
    <w:rsid w:val="00BB1F45"/>
    <w:rsid w:val="00BC1FD4"/>
    <w:rsid w:val="00BC31C8"/>
    <w:rsid w:val="00BC5795"/>
    <w:rsid w:val="00BC70D9"/>
    <w:rsid w:val="00BE0373"/>
    <w:rsid w:val="00BF2489"/>
    <w:rsid w:val="00C1062A"/>
    <w:rsid w:val="00C12CC8"/>
    <w:rsid w:val="00C1591F"/>
    <w:rsid w:val="00C21B1C"/>
    <w:rsid w:val="00C247D3"/>
    <w:rsid w:val="00C45C76"/>
    <w:rsid w:val="00C46E9E"/>
    <w:rsid w:val="00C507E6"/>
    <w:rsid w:val="00C5694D"/>
    <w:rsid w:val="00C65FCA"/>
    <w:rsid w:val="00C773D2"/>
    <w:rsid w:val="00C81FE6"/>
    <w:rsid w:val="00C86A3A"/>
    <w:rsid w:val="00C91182"/>
    <w:rsid w:val="00CA7B93"/>
    <w:rsid w:val="00CB17D9"/>
    <w:rsid w:val="00CD1885"/>
    <w:rsid w:val="00CD751B"/>
    <w:rsid w:val="00CD79DF"/>
    <w:rsid w:val="00CE714F"/>
    <w:rsid w:val="00CF576A"/>
    <w:rsid w:val="00D00409"/>
    <w:rsid w:val="00D136B8"/>
    <w:rsid w:val="00D13723"/>
    <w:rsid w:val="00D22CA4"/>
    <w:rsid w:val="00D320B2"/>
    <w:rsid w:val="00D33344"/>
    <w:rsid w:val="00D421FB"/>
    <w:rsid w:val="00D4235C"/>
    <w:rsid w:val="00D451BE"/>
    <w:rsid w:val="00D50A1D"/>
    <w:rsid w:val="00D51CB6"/>
    <w:rsid w:val="00D578CB"/>
    <w:rsid w:val="00D6561F"/>
    <w:rsid w:val="00D736BD"/>
    <w:rsid w:val="00D747E2"/>
    <w:rsid w:val="00D86180"/>
    <w:rsid w:val="00D91996"/>
    <w:rsid w:val="00D94E5C"/>
    <w:rsid w:val="00DA3E57"/>
    <w:rsid w:val="00DA4B0A"/>
    <w:rsid w:val="00DA6BF1"/>
    <w:rsid w:val="00DB088F"/>
    <w:rsid w:val="00DB375E"/>
    <w:rsid w:val="00DC3D92"/>
    <w:rsid w:val="00DC62A8"/>
    <w:rsid w:val="00DD440F"/>
    <w:rsid w:val="00DD6BF4"/>
    <w:rsid w:val="00DD70AF"/>
    <w:rsid w:val="00DF30A5"/>
    <w:rsid w:val="00E062F9"/>
    <w:rsid w:val="00E06C43"/>
    <w:rsid w:val="00E06E5C"/>
    <w:rsid w:val="00E12BC3"/>
    <w:rsid w:val="00E142D2"/>
    <w:rsid w:val="00E27B52"/>
    <w:rsid w:val="00E32F20"/>
    <w:rsid w:val="00E3674A"/>
    <w:rsid w:val="00E368B2"/>
    <w:rsid w:val="00E368F2"/>
    <w:rsid w:val="00E523D6"/>
    <w:rsid w:val="00E665CA"/>
    <w:rsid w:val="00E70A48"/>
    <w:rsid w:val="00E72202"/>
    <w:rsid w:val="00E73FB2"/>
    <w:rsid w:val="00E7467C"/>
    <w:rsid w:val="00E800CE"/>
    <w:rsid w:val="00E901A3"/>
    <w:rsid w:val="00E95063"/>
    <w:rsid w:val="00EA0951"/>
    <w:rsid w:val="00EA4765"/>
    <w:rsid w:val="00EA4C0D"/>
    <w:rsid w:val="00EB4C38"/>
    <w:rsid w:val="00EB4D35"/>
    <w:rsid w:val="00EC3C6F"/>
    <w:rsid w:val="00ED29F1"/>
    <w:rsid w:val="00EF1695"/>
    <w:rsid w:val="00EF2074"/>
    <w:rsid w:val="00EF7B4E"/>
    <w:rsid w:val="00F017BF"/>
    <w:rsid w:val="00F01C27"/>
    <w:rsid w:val="00F03E72"/>
    <w:rsid w:val="00F0505E"/>
    <w:rsid w:val="00F07145"/>
    <w:rsid w:val="00F11410"/>
    <w:rsid w:val="00F146E7"/>
    <w:rsid w:val="00F37620"/>
    <w:rsid w:val="00F500A7"/>
    <w:rsid w:val="00F6000F"/>
    <w:rsid w:val="00F631C7"/>
    <w:rsid w:val="00F65645"/>
    <w:rsid w:val="00F7229A"/>
    <w:rsid w:val="00F8545C"/>
    <w:rsid w:val="00F86AA9"/>
    <w:rsid w:val="00F919EA"/>
    <w:rsid w:val="00F9550A"/>
    <w:rsid w:val="00FA6675"/>
    <w:rsid w:val="00FB383B"/>
    <w:rsid w:val="00FC1B46"/>
    <w:rsid w:val="00FD0121"/>
    <w:rsid w:val="00FD1691"/>
    <w:rsid w:val="00FD6247"/>
    <w:rsid w:val="00FE059A"/>
    <w:rsid w:val="00FE44E7"/>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table" w:styleId="Tablaconcuadrcula">
    <w:name w:val="Table Grid"/>
    <w:basedOn w:val="Tablanormal"/>
    <w:uiPriority w:val="39"/>
    <w:rsid w:val="00E12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783">
      <w:bodyDiv w:val="1"/>
      <w:marLeft w:val="0"/>
      <w:marRight w:val="0"/>
      <w:marTop w:val="0"/>
      <w:marBottom w:val="0"/>
      <w:divBdr>
        <w:top w:val="none" w:sz="0" w:space="0" w:color="auto"/>
        <w:left w:val="none" w:sz="0" w:space="0" w:color="auto"/>
        <w:bottom w:val="none" w:sz="0" w:space="0" w:color="auto"/>
        <w:right w:val="none" w:sz="0" w:space="0" w:color="auto"/>
      </w:divBdr>
    </w:div>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0934180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70245645">
      <w:bodyDiv w:val="1"/>
      <w:marLeft w:val="0"/>
      <w:marRight w:val="0"/>
      <w:marTop w:val="0"/>
      <w:marBottom w:val="0"/>
      <w:divBdr>
        <w:top w:val="none" w:sz="0" w:space="0" w:color="auto"/>
        <w:left w:val="none" w:sz="0" w:space="0" w:color="auto"/>
        <w:bottom w:val="none" w:sz="0" w:space="0" w:color="auto"/>
        <w:right w:val="none" w:sz="0" w:space="0" w:color="auto"/>
      </w:divBdr>
    </w:div>
    <w:div w:id="881866916">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89497290">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02425371">
      <w:bodyDiv w:val="1"/>
      <w:marLeft w:val="0"/>
      <w:marRight w:val="0"/>
      <w:marTop w:val="0"/>
      <w:marBottom w:val="0"/>
      <w:divBdr>
        <w:top w:val="none" w:sz="0" w:space="0" w:color="auto"/>
        <w:left w:val="none" w:sz="0" w:space="0" w:color="auto"/>
        <w:bottom w:val="none" w:sz="0" w:space="0" w:color="auto"/>
        <w:right w:val="none" w:sz="0" w:space="0" w:color="auto"/>
      </w:divBdr>
    </w:div>
    <w:div w:id="157550504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56446685">
      <w:bodyDiv w:val="1"/>
      <w:marLeft w:val="0"/>
      <w:marRight w:val="0"/>
      <w:marTop w:val="0"/>
      <w:marBottom w:val="0"/>
      <w:divBdr>
        <w:top w:val="none" w:sz="0" w:space="0" w:color="auto"/>
        <w:left w:val="none" w:sz="0" w:space="0" w:color="auto"/>
        <w:bottom w:val="none" w:sz="0" w:space="0" w:color="auto"/>
        <w:right w:val="none" w:sz="0" w:space="0" w:color="auto"/>
      </w:divBdr>
    </w:div>
    <w:div w:id="19782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21AB-0BCA-419C-BF27-82151A73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2764</Words>
  <Characters>15207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21</cp:revision>
  <cp:lastPrinted>2016-06-28T12:52:00Z</cp:lastPrinted>
  <dcterms:created xsi:type="dcterms:W3CDTF">2016-06-19T19:15:00Z</dcterms:created>
  <dcterms:modified xsi:type="dcterms:W3CDTF">2016-06-29T21:47:00Z</dcterms:modified>
</cp:coreProperties>
</file>