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07128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71289">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7435A">
        <w:rPr>
          <w:rFonts w:ascii="Arial" w:hAnsi="Arial" w:cs="Arial"/>
          <w:bCs/>
          <w:sz w:val="18"/>
          <w:szCs w:val="18"/>
        </w:rPr>
        <w:t>0</w:t>
      </w:r>
      <w:r w:rsidR="002776AD">
        <w:rPr>
          <w:rFonts w:ascii="Arial" w:hAnsi="Arial" w:cs="Arial"/>
          <w:bCs/>
          <w:sz w:val="18"/>
          <w:szCs w:val="18"/>
        </w:rPr>
        <w:t>3</w:t>
      </w:r>
      <w:r w:rsidR="00290C0B">
        <w:rPr>
          <w:rFonts w:ascii="Arial" w:hAnsi="Arial" w:cs="Arial"/>
          <w:bCs/>
          <w:sz w:val="18"/>
          <w:szCs w:val="18"/>
        </w:rPr>
        <w:t>-201</w:t>
      </w:r>
      <w:r w:rsidR="002776AD">
        <w:rPr>
          <w:rFonts w:ascii="Arial" w:hAnsi="Arial" w:cs="Arial"/>
          <w:bCs/>
          <w:sz w:val="18"/>
          <w:szCs w:val="18"/>
        </w:rPr>
        <w:t>5</w:t>
      </w:r>
      <w:r w:rsidRPr="007C5A02">
        <w:rPr>
          <w:rFonts w:ascii="Arial" w:hAnsi="Arial" w:cs="Arial"/>
          <w:bCs/>
          <w:sz w:val="18"/>
          <w:szCs w:val="18"/>
        </w:rPr>
        <w:t>-00</w:t>
      </w:r>
      <w:r w:rsidR="002776AD">
        <w:rPr>
          <w:rFonts w:ascii="Arial" w:hAnsi="Arial" w:cs="Arial"/>
          <w:bCs/>
          <w:sz w:val="18"/>
          <w:szCs w:val="18"/>
        </w:rPr>
        <w:t>289-01</w:t>
      </w:r>
    </w:p>
    <w:p w:rsidR="00226D5F" w:rsidRPr="007C5A02" w:rsidRDefault="00226D5F" w:rsidP="00071289">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71289">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2776AD">
        <w:rPr>
          <w:rFonts w:ascii="Arial" w:hAnsi="Arial" w:cs="Arial"/>
          <w:iCs/>
          <w:sz w:val="18"/>
          <w:szCs w:val="18"/>
        </w:rPr>
        <w:t xml:space="preserve">Luis Alfonso Aguirre Márquez </w:t>
      </w:r>
      <w:r w:rsidR="00DF6DDE">
        <w:rPr>
          <w:rFonts w:ascii="Arial" w:hAnsi="Arial" w:cs="Arial"/>
          <w:iCs/>
          <w:sz w:val="18"/>
          <w:szCs w:val="18"/>
        </w:rPr>
        <w:t xml:space="preserve"> </w:t>
      </w:r>
      <w:r w:rsidR="0037435A">
        <w:rPr>
          <w:rFonts w:ascii="Arial" w:hAnsi="Arial" w:cs="Arial"/>
          <w:iCs/>
          <w:sz w:val="18"/>
          <w:szCs w:val="18"/>
        </w:rPr>
        <w:t xml:space="preserve"> </w:t>
      </w:r>
    </w:p>
    <w:p w:rsidR="00226D5F" w:rsidRPr="007C5A02" w:rsidRDefault="00226D5F" w:rsidP="00071289">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07128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776AD">
        <w:rPr>
          <w:rFonts w:ascii="Arial" w:hAnsi="Arial" w:cs="Arial"/>
          <w:sz w:val="18"/>
          <w:szCs w:val="18"/>
        </w:rPr>
        <w:t>Tercero</w:t>
      </w:r>
      <w:r w:rsidR="00DF6DDE">
        <w:rPr>
          <w:rFonts w:ascii="Arial" w:hAnsi="Arial" w:cs="Arial"/>
          <w:sz w:val="18"/>
          <w:szCs w:val="18"/>
        </w:rPr>
        <w:t xml:space="preserve"> </w:t>
      </w:r>
      <w:r w:rsidRPr="007C5A02">
        <w:rPr>
          <w:rFonts w:ascii="Arial" w:hAnsi="Arial" w:cs="Arial"/>
          <w:sz w:val="18"/>
          <w:szCs w:val="18"/>
        </w:rPr>
        <w:t>Laboral del Circuito de Pereira.</w:t>
      </w:r>
    </w:p>
    <w:p w:rsidR="00226D5F" w:rsidRPr="007C5A02" w:rsidRDefault="00097F14" w:rsidP="00071289">
      <w:pPr>
        <w:spacing w:line="276" w:lineRule="auto"/>
        <w:ind w:left="1416" w:firstLine="708"/>
        <w:contextualSpacing/>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071289">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6159DE" w:rsidRDefault="00726322" w:rsidP="00071289">
      <w:pPr>
        <w:autoSpaceDE w:val="0"/>
        <w:autoSpaceDN w:val="0"/>
        <w:adjustRightInd w:val="0"/>
        <w:spacing w:line="276" w:lineRule="auto"/>
        <w:ind w:left="2124"/>
        <w:contextualSpacing/>
        <w:jc w:val="both"/>
        <w:rPr>
          <w:rFonts w:ascii="Arial" w:hAnsi="Arial" w:cs="Arial"/>
          <w:b/>
          <w:bCs/>
          <w:sz w:val="18"/>
          <w:szCs w:val="18"/>
        </w:rPr>
      </w:pPr>
      <w:r>
        <w:rPr>
          <w:rFonts w:ascii="Arial" w:hAnsi="Arial" w:cs="Arial"/>
          <w:b/>
          <w:bCs/>
          <w:sz w:val="18"/>
          <w:szCs w:val="18"/>
        </w:rPr>
        <w:t xml:space="preserve">DISFRUTE DE LA PENSIÓN DE </w:t>
      </w:r>
      <w:r w:rsidR="00AF2788">
        <w:rPr>
          <w:rFonts w:ascii="Arial" w:hAnsi="Arial" w:cs="Arial"/>
          <w:b/>
          <w:bCs/>
          <w:sz w:val="18"/>
          <w:szCs w:val="18"/>
        </w:rPr>
        <w:t xml:space="preserve">VEJEZ </w:t>
      </w:r>
      <w:r>
        <w:rPr>
          <w:rFonts w:ascii="Arial" w:hAnsi="Arial" w:cs="Arial"/>
          <w:b/>
          <w:bCs/>
          <w:sz w:val="18"/>
          <w:szCs w:val="18"/>
        </w:rPr>
        <w:t>– RETROACTIVO</w:t>
      </w:r>
      <w:r w:rsidR="006159DE">
        <w:rPr>
          <w:rFonts w:ascii="Arial" w:hAnsi="Arial" w:cs="Arial"/>
          <w:b/>
          <w:bCs/>
          <w:sz w:val="18"/>
          <w:szCs w:val="18"/>
        </w:rPr>
        <w:t xml:space="preserve">: </w:t>
      </w:r>
    </w:p>
    <w:p w:rsidR="000B56F1" w:rsidRPr="00097F14" w:rsidRDefault="000B56F1" w:rsidP="00097F14">
      <w:pPr>
        <w:widowControl w:val="0"/>
        <w:autoSpaceDE w:val="0"/>
        <w:autoSpaceDN w:val="0"/>
        <w:adjustRightInd w:val="0"/>
        <w:ind w:left="2127"/>
        <w:contextualSpacing/>
        <w:jc w:val="both"/>
        <w:rPr>
          <w:rFonts w:ascii="Arial" w:hAnsi="Arial" w:cs="Arial"/>
          <w:sz w:val="18"/>
          <w:szCs w:val="18"/>
        </w:rPr>
      </w:pPr>
      <w:r w:rsidRPr="00097F14">
        <w:rPr>
          <w:rFonts w:ascii="Arial" w:hAnsi="Arial" w:cs="Arial"/>
          <w:iCs/>
          <w:sz w:val="18"/>
          <w:szCs w:val="18"/>
        </w:rPr>
        <w:t xml:space="preserve">Como síntesis de lo expuesto, se tiene que el </w:t>
      </w:r>
      <w:r w:rsidRPr="00097F14">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097F14">
        <w:rPr>
          <w:rFonts w:ascii="Arial" w:hAnsi="Arial" w:cs="Arial"/>
          <w:sz w:val="18"/>
          <w:szCs w:val="18"/>
        </w:rPr>
        <w:t>circunstancias que rodean cada caso en particular.</w:t>
      </w: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26D5F" w:rsidP="00711AC0">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DF6DDE">
        <w:rPr>
          <w:rFonts w:ascii="Arial" w:eastAsia="Calibri" w:hAnsi="Arial" w:cs="Arial"/>
          <w:szCs w:val="24"/>
          <w:lang w:val="es-CO" w:eastAsia="en-US"/>
        </w:rPr>
        <w:t>c</w:t>
      </w:r>
      <w:r w:rsidR="002776AD">
        <w:rPr>
          <w:rFonts w:ascii="Arial" w:eastAsia="Calibri" w:hAnsi="Arial" w:cs="Arial"/>
          <w:szCs w:val="24"/>
          <w:lang w:val="es-CO" w:eastAsia="en-US"/>
        </w:rPr>
        <w:t xml:space="preserve">inco </w:t>
      </w:r>
      <w:r w:rsidRPr="00AC486E">
        <w:rPr>
          <w:rFonts w:ascii="Arial" w:eastAsia="Calibri" w:hAnsi="Arial" w:cs="Arial"/>
          <w:szCs w:val="24"/>
          <w:lang w:val="es-CO" w:eastAsia="en-US"/>
        </w:rPr>
        <w:t>(</w:t>
      </w:r>
      <w:r w:rsidR="002776AD">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2776AD">
        <w:rPr>
          <w:rFonts w:ascii="Arial" w:eastAsia="Calibri" w:hAnsi="Arial" w:cs="Arial"/>
          <w:szCs w:val="24"/>
          <w:lang w:val="es-CO" w:eastAsia="en-US"/>
        </w:rPr>
        <w:t>jul</w:t>
      </w:r>
      <w:r w:rsidR="00802329">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776AD">
        <w:rPr>
          <w:rFonts w:ascii="Arial" w:eastAsia="Calibri" w:hAnsi="Arial" w:cs="Arial"/>
          <w:szCs w:val="24"/>
          <w:lang w:val="es-CO" w:eastAsia="en-US"/>
        </w:rPr>
        <w:t xml:space="preserve">ocho y treinta 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802329">
        <w:rPr>
          <w:rFonts w:ascii="Arial" w:eastAsia="Calibri" w:hAnsi="Arial" w:cs="Arial"/>
          <w:szCs w:val="24"/>
          <w:lang w:val="es-CO" w:eastAsia="en-US"/>
        </w:rPr>
        <w:t>0</w:t>
      </w:r>
      <w:r w:rsidR="002776AD">
        <w:rPr>
          <w:rFonts w:ascii="Arial" w:eastAsia="Calibri" w:hAnsi="Arial" w:cs="Arial"/>
          <w:szCs w:val="24"/>
          <w:lang w:val="es-CO" w:eastAsia="en-US"/>
        </w:rPr>
        <w:t xml:space="preserve">8:30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726322">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776AD">
        <w:rPr>
          <w:rFonts w:ascii="Arial" w:hAnsi="Arial" w:cs="Arial"/>
          <w:szCs w:val="24"/>
        </w:rPr>
        <w:t>18</w:t>
      </w:r>
      <w:r w:rsidR="00DF6DDE">
        <w:rPr>
          <w:rFonts w:ascii="Arial" w:hAnsi="Arial" w:cs="Arial"/>
          <w:szCs w:val="24"/>
        </w:rPr>
        <w:t xml:space="preserve"> </w:t>
      </w:r>
      <w:r w:rsidRPr="00AC486E">
        <w:rPr>
          <w:rFonts w:ascii="Arial" w:hAnsi="Arial" w:cs="Arial"/>
          <w:szCs w:val="24"/>
        </w:rPr>
        <w:t xml:space="preserve">de </w:t>
      </w:r>
      <w:r w:rsidR="00DF6DDE">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2776AD">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02329">
        <w:rPr>
          <w:rFonts w:ascii="Arial" w:hAnsi="Arial" w:cs="Arial"/>
          <w:szCs w:val="24"/>
        </w:rPr>
        <w:t>el</w:t>
      </w:r>
      <w:r w:rsidR="0037435A">
        <w:rPr>
          <w:rFonts w:ascii="Arial" w:hAnsi="Arial" w:cs="Arial"/>
          <w:szCs w:val="24"/>
        </w:rPr>
        <w:t xml:space="preserve"> señor </w:t>
      </w:r>
      <w:r w:rsidR="002776AD">
        <w:rPr>
          <w:rFonts w:ascii="Arial" w:hAnsi="Arial" w:cs="Arial"/>
          <w:b/>
          <w:szCs w:val="24"/>
        </w:rPr>
        <w:t xml:space="preserve">Luis Alfonso Aguirre Márquez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2776AD">
        <w:rPr>
          <w:rFonts w:ascii="Arial" w:hAnsi="Arial" w:cs="Arial"/>
          <w:bCs/>
          <w:iCs/>
          <w:szCs w:val="24"/>
        </w:rPr>
        <w:t>3</w:t>
      </w:r>
      <w:r w:rsidR="0037435A">
        <w:rPr>
          <w:rFonts w:ascii="Arial" w:hAnsi="Arial" w:cs="Arial"/>
          <w:bCs/>
          <w:iCs/>
          <w:szCs w:val="24"/>
        </w:rPr>
        <w:t>-201</w:t>
      </w:r>
      <w:r w:rsidR="002776AD">
        <w:rPr>
          <w:rFonts w:ascii="Arial" w:hAnsi="Arial" w:cs="Arial"/>
          <w:bCs/>
          <w:iCs/>
          <w:szCs w:val="24"/>
        </w:rPr>
        <w:t>5</w:t>
      </w:r>
      <w:r w:rsidR="0037435A">
        <w:rPr>
          <w:rFonts w:ascii="Arial" w:hAnsi="Arial" w:cs="Arial"/>
          <w:bCs/>
          <w:iCs/>
          <w:szCs w:val="24"/>
        </w:rPr>
        <w:t>-00</w:t>
      </w:r>
      <w:r w:rsidR="002776AD">
        <w:rPr>
          <w:rFonts w:ascii="Arial" w:hAnsi="Arial" w:cs="Arial"/>
          <w:bCs/>
          <w:iCs/>
          <w:szCs w:val="24"/>
        </w:rPr>
        <w:t>289-01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802329"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Luis Alfonso Aguirre Márquez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es beneficiario del </w:t>
      </w:r>
      <w:r w:rsidR="0037435A">
        <w:rPr>
          <w:rFonts w:ascii="Arial" w:hAnsi="Arial" w:cs="Arial"/>
          <w:szCs w:val="24"/>
        </w:rPr>
        <w:t>retroactivo pensional</w:t>
      </w:r>
      <w:r w:rsidR="002776AD">
        <w:rPr>
          <w:rFonts w:ascii="Arial" w:hAnsi="Arial" w:cs="Arial"/>
          <w:szCs w:val="24"/>
        </w:rPr>
        <w:t xml:space="preserve"> y, en consecuencia, se condene a COLPENSIONES a reconocer el mismo desde el mes de octubre de 2014, fecha en la cual tenía </w:t>
      </w:r>
      <w:r w:rsidR="002776AD">
        <w:rPr>
          <w:rFonts w:ascii="Arial" w:hAnsi="Arial" w:cs="Arial"/>
          <w:szCs w:val="24"/>
        </w:rPr>
        <w:lastRenderedPageBreak/>
        <w:t>acreditados los requisitos de edad y números de semanas cotizadas; así mismo, los intereses moratorios liquidados desde esa misma fecha y hasta cuando se efectúe el pago, las costas procesales y las agencias en derecho.</w:t>
      </w:r>
    </w:p>
    <w:p w:rsidR="00A957FB" w:rsidRPr="00AC486E" w:rsidRDefault="00A957FB" w:rsidP="00071289">
      <w:pPr>
        <w:spacing w:line="276" w:lineRule="auto"/>
        <w:ind w:firstLine="900"/>
        <w:contextualSpacing/>
        <w:jc w:val="both"/>
        <w:rPr>
          <w:rFonts w:ascii="Arial" w:hAnsi="Arial" w:cs="Arial"/>
          <w:szCs w:val="24"/>
        </w:rPr>
      </w:pPr>
    </w:p>
    <w:p w:rsidR="00010474"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(i) present</w:t>
      </w:r>
      <w:r w:rsidR="00254A2C">
        <w:rPr>
          <w:rFonts w:ascii="Arial" w:hAnsi="Arial" w:cs="Arial"/>
          <w:szCs w:val="24"/>
        </w:rPr>
        <w:t>ó novedad de retiro a</w:t>
      </w:r>
      <w:r w:rsidR="002776AD">
        <w:rPr>
          <w:rFonts w:ascii="Arial" w:hAnsi="Arial" w:cs="Arial"/>
          <w:szCs w:val="24"/>
        </w:rPr>
        <w:t xml:space="preserve"> Colpensiones desde el mes de septiembre de 2014 por el mecanismo de planilla asistida, por lo que su empleador para el ciclo de octubre siguiente solo </w:t>
      </w:r>
      <w:r w:rsidR="00254A2C">
        <w:rPr>
          <w:rFonts w:ascii="Arial" w:hAnsi="Arial" w:cs="Arial"/>
          <w:szCs w:val="24"/>
        </w:rPr>
        <w:t>canceló</w:t>
      </w:r>
      <w:r w:rsidR="002776AD">
        <w:rPr>
          <w:rFonts w:ascii="Arial" w:hAnsi="Arial" w:cs="Arial"/>
          <w:szCs w:val="24"/>
        </w:rPr>
        <w:t xml:space="preserve"> salud y ARL, (ii) que COLPENSIONES a través de la Resolución N° GNR 85181 del 24 de marzo de 2015 le reconoció la prestaci</w:t>
      </w:r>
      <w:r w:rsidR="00254A2C">
        <w:rPr>
          <w:rFonts w:ascii="Arial" w:hAnsi="Arial" w:cs="Arial"/>
          <w:szCs w:val="24"/>
        </w:rPr>
        <w:t>ón a partir del 1° de abril de 2015, sin reconocer el retroactivo desde octubre de 2014, cuando reportó la novedad de retiro, (iii) que frente al anterior acto administrativo presentó recurso de reposición, sin que le haya sido resuelto.</w:t>
      </w:r>
    </w:p>
    <w:p w:rsidR="002776AD" w:rsidRDefault="002776AD"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453DC3">
        <w:rPr>
          <w:rFonts w:ascii="Arial" w:hAnsi="Arial" w:cs="Arial"/>
          <w:szCs w:val="24"/>
        </w:rPr>
        <w:t>que</w:t>
      </w:r>
      <w:r w:rsidR="00144815">
        <w:rPr>
          <w:rFonts w:ascii="Arial" w:hAnsi="Arial" w:cs="Arial"/>
          <w:szCs w:val="24"/>
        </w:rPr>
        <w:t xml:space="preserve"> </w:t>
      </w:r>
      <w:r w:rsidR="00254A2C">
        <w:rPr>
          <w:rFonts w:ascii="Arial" w:hAnsi="Arial" w:cs="Arial"/>
          <w:szCs w:val="24"/>
        </w:rPr>
        <w:t xml:space="preserve">si bien en la historia laboral solo aparecen cotizaciones hasta el mes de septiembre de 2014, no se observa el reporte de la novedad de retiro, por lo que no se encuentra obligado a reconocer el retroactivo pretendido;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 xml:space="preserve">Inexistencia de la obligación demandada” </w:t>
      </w:r>
      <w:r w:rsidR="005C4B5E">
        <w:rPr>
          <w:rFonts w:ascii="Arial" w:hAnsi="Arial" w:cs="Arial"/>
          <w:szCs w:val="24"/>
        </w:rPr>
        <w:t>y “Prescripción”.</w:t>
      </w:r>
    </w:p>
    <w:p w:rsidR="007F7CE7" w:rsidRDefault="007F7CE7" w:rsidP="00071289">
      <w:pPr>
        <w:spacing w:line="276" w:lineRule="auto"/>
        <w:contextualSpacing/>
        <w:jc w:val="both"/>
        <w:rPr>
          <w:rFonts w:ascii="Arial" w:hAnsi="Arial" w:cs="Arial"/>
          <w:szCs w:val="24"/>
        </w:rPr>
      </w:pPr>
    </w:p>
    <w:p w:rsidR="00226D5F" w:rsidRPr="002870AB" w:rsidRDefault="00F56B46" w:rsidP="00F56B46">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Síntesis de la sentencia consultada</w:t>
      </w:r>
    </w:p>
    <w:p w:rsidR="00226D5F" w:rsidRPr="00AC486E" w:rsidRDefault="00226D5F" w:rsidP="00071289">
      <w:pPr>
        <w:pStyle w:val="Sinespaciado"/>
        <w:spacing w:line="276" w:lineRule="auto"/>
        <w:contextualSpacing/>
        <w:rPr>
          <w:rFonts w:ascii="Arial" w:hAnsi="Arial" w:cs="Arial"/>
          <w:sz w:val="24"/>
          <w:szCs w:val="24"/>
        </w:rPr>
      </w:pPr>
    </w:p>
    <w:p w:rsidR="002870AB" w:rsidRDefault="00226D5F" w:rsidP="002870A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D0EFF">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870AB">
        <w:rPr>
          <w:rFonts w:ascii="Arial" w:hAnsi="Arial" w:cs="Arial"/>
          <w:color w:val="000000"/>
          <w:szCs w:val="24"/>
          <w:lang w:eastAsia="es-CO"/>
        </w:rPr>
        <w:t>declaró que el actor tenía derecho a que la pensión de vejez le fuera reconocida desde el 1° de octubre de 2014, fecha en la cual tenía acreditadas las condiciones para ser pensionado y además se había retirado del sistema</w:t>
      </w:r>
      <w:r w:rsidR="00812BB0">
        <w:rPr>
          <w:rFonts w:ascii="Arial" w:hAnsi="Arial" w:cs="Arial"/>
          <w:color w:val="000000"/>
          <w:szCs w:val="24"/>
          <w:lang w:eastAsia="es-CO"/>
        </w:rPr>
        <w:t>, conforme fue reportado en la planilla de ASOFONDOS visible a folio 16 del expediente. E</w:t>
      </w:r>
      <w:r w:rsidR="002870AB">
        <w:rPr>
          <w:rFonts w:ascii="Arial" w:hAnsi="Arial" w:cs="Arial"/>
          <w:color w:val="000000"/>
          <w:szCs w:val="24"/>
          <w:lang w:eastAsia="es-CO"/>
        </w:rPr>
        <w:t>n consecuencia, le reconoció el retroactivo generado entre el 1° de octubre de 2014 y el 30 de marzo de 2015 en la suma de $51´460.234, al cual debe descontársele la suma de $6´175.228 por concepto de descuentos en salud y, reconoció los intereses moratorios causados por 15 días de mora.</w:t>
      </w:r>
    </w:p>
    <w:p w:rsidR="002870AB" w:rsidRDefault="002870AB" w:rsidP="002870AB">
      <w:pPr>
        <w:spacing w:line="276" w:lineRule="auto"/>
        <w:contextualSpacing/>
        <w:jc w:val="both"/>
        <w:rPr>
          <w:rFonts w:ascii="Arial" w:hAnsi="Arial" w:cs="Arial"/>
          <w:color w:val="000000"/>
          <w:szCs w:val="24"/>
          <w:lang w:eastAsia="es-CO"/>
        </w:rPr>
      </w:pPr>
    </w:p>
    <w:p w:rsidR="00FE502F" w:rsidRPr="00FE502F" w:rsidRDefault="00F56B46" w:rsidP="00F56B46">
      <w:pPr>
        <w:spacing w:line="276" w:lineRule="auto"/>
        <w:contextualSpacing/>
        <w:jc w:val="both"/>
        <w:rPr>
          <w:rFonts w:ascii="Arial" w:hAnsi="Arial" w:cs="Arial"/>
          <w:b/>
          <w:szCs w:val="24"/>
        </w:rPr>
      </w:pPr>
      <w:r>
        <w:rPr>
          <w:rFonts w:ascii="Arial" w:hAnsi="Arial" w:cs="Arial"/>
          <w:b/>
          <w:szCs w:val="24"/>
        </w:rPr>
        <w:t>3</w:t>
      </w:r>
      <w:r w:rsidR="00FE502F" w:rsidRPr="00FE502F">
        <w:rPr>
          <w:rFonts w:ascii="Arial" w:hAnsi="Arial" w:cs="Arial"/>
          <w:b/>
          <w:szCs w:val="24"/>
        </w:rPr>
        <w:t xml:space="preserve">. </w:t>
      </w:r>
      <w:r>
        <w:rPr>
          <w:rFonts w:ascii="Arial" w:hAnsi="Arial" w:cs="Arial"/>
          <w:b/>
          <w:szCs w:val="24"/>
        </w:rPr>
        <w:t>Del g</w:t>
      </w:r>
      <w:r w:rsidRPr="00FE502F">
        <w:rPr>
          <w:rFonts w:ascii="Arial" w:hAnsi="Arial" w:cs="Arial"/>
          <w:b/>
          <w:szCs w:val="24"/>
        </w:rPr>
        <w:t>rado jurisdiccional de consulta</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626482" w:rsidP="00F56B46">
      <w:pPr>
        <w:shd w:val="clear" w:color="auto" w:fill="FFFFFF"/>
        <w:spacing w:line="276" w:lineRule="auto"/>
        <w:contextualSpacing/>
        <w:jc w:val="both"/>
        <w:rPr>
          <w:rFonts w:ascii="Arial" w:hAnsi="Arial" w:cs="Arial"/>
          <w:szCs w:val="24"/>
        </w:rPr>
      </w:pPr>
      <w:r>
        <w:rPr>
          <w:rFonts w:ascii="Arial" w:hAnsi="Arial" w:cs="Arial"/>
          <w:szCs w:val="24"/>
        </w:rPr>
        <w:t>La anterior decisión no fue recurrida pero</w:t>
      </w:r>
      <w:r w:rsidR="007B6F39">
        <w:rPr>
          <w:rFonts w:ascii="Arial" w:hAnsi="Arial" w:cs="Arial"/>
          <w:szCs w:val="24"/>
        </w:rPr>
        <w:t xml:space="preserve"> teniendo en cuenta que la </w:t>
      </w:r>
      <w:r>
        <w:rPr>
          <w:rFonts w:ascii="Arial" w:hAnsi="Arial" w:cs="Arial"/>
          <w:szCs w:val="24"/>
        </w:rPr>
        <w:t xml:space="preserve">misma </w:t>
      </w:r>
      <w:r w:rsidR="007B6F39">
        <w:rPr>
          <w:rFonts w:ascii="Arial" w:hAnsi="Arial" w:cs="Arial"/>
          <w:szCs w:val="24"/>
        </w:rPr>
        <w:t>fue adversa a los intereses de la Administradora Colombiana de Pensiones –COLPENSIONES-, se ordenó el grado jurisdiccional de consulta.</w:t>
      </w:r>
      <w:r w:rsidR="00BF2489">
        <w:rPr>
          <w:rFonts w:ascii="Arial" w:hAnsi="Arial" w:cs="Arial"/>
          <w:szCs w:val="24"/>
        </w:rPr>
        <w:tab/>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097F14" w:rsidRDefault="0061484D" w:rsidP="00F56B46">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Del problema jurídico.</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F56B46">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lastRenderedPageBreak/>
        <w:t xml:space="preserve">¿Desde cuándo debe reconocerse la pensión de  vejez al señor </w:t>
      </w:r>
      <w:r w:rsidR="002870AB">
        <w:rPr>
          <w:rFonts w:ascii="Arial" w:hAnsi="Arial" w:cs="Arial"/>
          <w:sz w:val="24"/>
          <w:szCs w:val="24"/>
        </w:rPr>
        <w:t>Luis Alfonso Aguirre Márquez</w:t>
      </w:r>
      <w:r w:rsidRPr="00F56B46">
        <w:rPr>
          <w:rFonts w:ascii="Arial" w:hAnsi="Arial" w:cs="Arial"/>
          <w:sz w:val="24"/>
          <w:szCs w:val="24"/>
        </w:rPr>
        <w:t>?</w:t>
      </w:r>
    </w:p>
    <w:p w:rsidR="00B9076B" w:rsidRPr="00F56B46" w:rsidRDefault="00B9076B" w:rsidP="00F56B46">
      <w:pPr>
        <w:spacing w:line="276" w:lineRule="auto"/>
        <w:jc w:val="both"/>
        <w:rPr>
          <w:rFonts w:ascii="Arial" w:hAnsi="Arial" w:cs="Arial"/>
          <w:szCs w:val="24"/>
        </w:rPr>
      </w:pPr>
    </w:p>
    <w:p w:rsidR="00B9076B" w:rsidRPr="00F56B46" w:rsidRDefault="00F56B46" w:rsidP="00F56B46">
      <w:pPr>
        <w:spacing w:line="276" w:lineRule="auto"/>
        <w:jc w:val="both"/>
        <w:rPr>
          <w:rFonts w:ascii="Arial" w:hAnsi="Arial" w:cs="Arial"/>
          <w:szCs w:val="24"/>
        </w:rPr>
      </w:pPr>
      <w:r>
        <w:rPr>
          <w:rFonts w:ascii="Arial" w:hAnsi="Arial" w:cs="Arial"/>
          <w:szCs w:val="24"/>
        </w:rPr>
        <w:t xml:space="preserve">1.2. </w:t>
      </w:r>
      <w:r w:rsidR="00B9076B" w:rsidRPr="00F56B46">
        <w:rPr>
          <w:rFonts w:ascii="Arial" w:hAnsi="Arial" w:cs="Arial"/>
          <w:szCs w:val="24"/>
        </w:rPr>
        <w:t xml:space="preserve">¿Al señor </w:t>
      </w:r>
      <w:r w:rsidR="002870AB">
        <w:rPr>
          <w:rFonts w:ascii="Arial" w:hAnsi="Arial" w:cs="Arial"/>
          <w:szCs w:val="24"/>
        </w:rPr>
        <w:t xml:space="preserve">Aguirre Márquez </w:t>
      </w:r>
      <w:r w:rsidR="00B9076B" w:rsidRPr="00F56B46">
        <w:rPr>
          <w:rFonts w:ascii="Arial" w:hAnsi="Arial" w:cs="Arial"/>
          <w:szCs w:val="24"/>
        </w:rPr>
        <w:t>le asiste el derecho a obtener el reconocimiento y pago del retroactivo pensional pretendido?</w:t>
      </w:r>
    </w:p>
    <w:p w:rsidR="00B9076B" w:rsidRDefault="00B9076B" w:rsidP="00B9076B">
      <w:pPr>
        <w:spacing w:line="276" w:lineRule="auto"/>
        <w:ind w:left="1134" w:right="1134"/>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i/>
          <w:szCs w:val="24"/>
        </w:rPr>
      </w:pPr>
      <w:r>
        <w:rPr>
          <w:rFonts w:ascii="Arial" w:hAnsi="Arial" w:cs="Arial"/>
          <w:szCs w:val="24"/>
        </w:rPr>
        <w:t>No ex</w:t>
      </w:r>
      <w:r w:rsidR="00326A13">
        <w:rPr>
          <w:rFonts w:ascii="Arial" w:hAnsi="Arial" w:cs="Arial"/>
          <w:szCs w:val="24"/>
        </w:rPr>
        <w:t>iste discusión en torno a que a</w:t>
      </w:r>
      <w:r>
        <w:rPr>
          <w:rFonts w:ascii="Arial" w:hAnsi="Arial" w:cs="Arial"/>
          <w:szCs w:val="24"/>
        </w:rPr>
        <w:t>l actor se le reconoció su derecho pensional de conformidad con lo establecido en el Decreto 758 de 1990</w:t>
      </w:r>
      <w:r w:rsidR="00397CD8">
        <w:rPr>
          <w:rFonts w:ascii="Arial" w:hAnsi="Arial" w:cs="Arial"/>
          <w:szCs w:val="24"/>
        </w:rPr>
        <w:t xml:space="preserve">  a partir del 1° de abril </w:t>
      </w:r>
      <w:r w:rsidR="002E5FDC">
        <w:rPr>
          <w:rFonts w:ascii="Arial" w:hAnsi="Arial" w:cs="Arial"/>
          <w:szCs w:val="24"/>
        </w:rPr>
        <w:t>de 201</w:t>
      </w:r>
      <w:r w:rsidR="00397CD8">
        <w:rPr>
          <w:rFonts w:ascii="Arial" w:hAnsi="Arial" w:cs="Arial"/>
          <w:szCs w:val="24"/>
        </w:rPr>
        <w:t>5</w:t>
      </w:r>
      <w:r>
        <w:rPr>
          <w:rFonts w:ascii="Arial" w:hAnsi="Arial" w:cs="Arial"/>
          <w:szCs w:val="24"/>
        </w:rPr>
        <w:t xml:space="preserve">, por haber acreditado los requisitos previstos en el artículo 12 de ese cuerpo normativo, tal y como se extracta del contenido de la Resolución N° </w:t>
      </w:r>
      <w:r w:rsidR="00397CD8">
        <w:rPr>
          <w:rFonts w:ascii="Arial" w:hAnsi="Arial" w:cs="Arial"/>
          <w:szCs w:val="24"/>
        </w:rPr>
        <w:t xml:space="preserve">GNR 85181 </w:t>
      </w:r>
      <w:r w:rsidR="002E5FDC">
        <w:rPr>
          <w:rFonts w:ascii="Arial" w:hAnsi="Arial" w:cs="Arial"/>
          <w:szCs w:val="24"/>
        </w:rPr>
        <w:t>de</w:t>
      </w:r>
      <w:r>
        <w:rPr>
          <w:rFonts w:ascii="Arial" w:hAnsi="Arial" w:cs="Arial"/>
          <w:szCs w:val="24"/>
        </w:rPr>
        <w:t xml:space="preserve"> 1</w:t>
      </w:r>
      <w:r w:rsidR="00397CD8">
        <w:rPr>
          <w:rFonts w:ascii="Arial" w:hAnsi="Arial" w:cs="Arial"/>
          <w:szCs w:val="24"/>
        </w:rPr>
        <w:t>4</w:t>
      </w:r>
      <w:r>
        <w:rPr>
          <w:rFonts w:ascii="Arial" w:hAnsi="Arial" w:cs="Arial"/>
          <w:szCs w:val="24"/>
        </w:rPr>
        <w:t xml:space="preserve"> de </w:t>
      </w:r>
      <w:r w:rsidR="00397CD8">
        <w:rPr>
          <w:rFonts w:ascii="Arial" w:hAnsi="Arial" w:cs="Arial"/>
          <w:szCs w:val="24"/>
        </w:rPr>
        <w:t xml:space="preserve">marzo </w:t>
      </w:r>
      <w:r>
        <w:rPr>
          <w:rFonts w:ascii="Arial" w:hAnsi="Arial" w:cs="Arial"/>
          <w:szCs w:val="24"/>
        </w:rPr>
        <w:t>de 201</w:t>
      </w:r>
      <w:r w:rsidR="00397CD8">
        <w:rPr>
          <w:rFonts w:ascii="Arial" w:hAnsi="Arial" w:cs="Arial"/>
          <w:szCs w:val="24"/>
        </w:rPr>
        <w:t>5</w:t>
      </w:r>
      <w:r w:rsidR="00F378F2">
        <w:rPr>
          <w:rFonts w:ascii="Arial" w:hAnsi="Arial" w:cs="Arial"/>
          <w:szCs w:val="24"/>
        </w:rPr>
        <w:t>.</w:t>
      </w:r>
    </w:p>
    <w:p w:rsidR="00F378F2" w:rsidRDefault="00F378F2" w:rsidP="00F56B46">
      <w:pPr>
        <w:autoSpaceDE w:val="0"/>
        <w:autoSpaceDN w:val="0"/>
        <w:adjustRightInd w:val="0"/>
        <w:spacing w:line="276" w:lineRule="auto"/>
        <w:jc w:val="both"/>
        <w:rPr>
          <w:rFonts w:ascii="Arial" w:hAnsi="Arial" w:cs="Arial"/>
          <w:i/>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w:t>
      </w:r>
      <w:r w:rsidR="002E5FDC">
        <w:rPr>
          <w:rFonts w:ascii="Arial" w:hAnsi="Arial" w:cs="Arial"/>
          <w:szCs w:val="24"/>
        </w:rPr>
        <w:t xml:space="preserve">entidad demandada </w:t>
      </w:r>
      <w:r>
        <w:rPr>
          <w:rFonts w:ascii="Arial" w:hAnsi="Arial" w:cs="Arial"/>
          <w:szCs w:val="24"/>
        </w:rPr>
        <w:t xml:space="preserve">determinó que ante la omisión del reporte de la novedad de retiro </w:t>
      </w:r>
      <w:r w:rsidR="002E5FDC">
        <w:rPr>
          <w:rFonts w:ascii="Arial" w:hAnsi="Arial" w:cs="Arial"/>
          <w:szCs w:val="24"/>
        </w:rPr>
        <w:t>solo podía reconocerla  a partir de</w:t>
      </w:r>
      <w:r w:rsidR="00397CD8">
        <w:rPr>
          <w:rFonts w:ascii="Arial" w:hAnsi="Arial" w:cs="Arial"/>
          <w:szCs w:val="24"/>
        </w:rPr>
        <w:t xml:space="preserve"> corte de nómina, esto es, a partir del </w:t>
      </w:r>
      <w:r w:rsidR="002E5FDC">
        <w:rPr>
          <w:rFonts w:ascii="Arial" w:hAnsi="Arial" w:cs="Arial"/>
          <w:szCs w:val="24"/>
        </w:rPr>
        <w:t xml:space="preserve">1° de </w:t>
      </w:r>
      <w:r w:rsidR="00397CD8">
        <w:rPr>
          <w:rFonts w:ascii="Arial" w:hAnsi="Arial" w:cs="Arial"/>
          <w:szCs w:val="24"/>
        </w:rPr>
        <w:t xml:space="preserve">abril </w:t>
      </w:r>
      <w:r w:rsidR="002E5FDC">
        <w:rPr>
          <w:rFonts w:ascii="Arial" w:hAnsi="Arial" w:cs="Arial"/>
          <w:szCs w:val="24"/>
        </w:rPr>
        <w:t>de 201</w:t>
      </w:r>
      <w:r w:rsidR="00397CD8">
        <w:rPr>
          <w:rFonts w:ascii="Arial" w:hAnsi="Arial" w:cs="Arial"/>
          <w:szCs w:val="24"/>
        </w:rPr>
        <w:t>5, como se expresó líneas atrás,</w:t>
      </w:r>
      <w:r w:rsidR="002E5FDC">
        <w:rPr>
          <w:rFonts w:ascii="Arial" w:hAnsi="Arial" w:cs="Arial"/>
          <w:szCs w:val="24"/>
        </w:rPr>
        <w:t xml:space="preserve"> de conformidad con lo dispuesto por los artículos 13 y 35 del Acuerdo 049 de 1990</w:t>
      </w:r>
      <w:r w:rsidR="00B06B41">
        <w:rPr>
          <w:rFonts w:ascii="Arial" w:hAnsi="Arial" w:cs="Arial"/>
          <w:szCs w:val="24"/>
        </w:rPr>
        <w:t>;</w:t>
      </w:r>
      <w:r>
        <w:rPr>
          <w:rFonts w:ascii="Arial" w:hAnsi="Arial" w:cs="Arial"/>
          <w:szCs w:val="24"/>
        </w:rPr>
        <w:t xml:space="preserve"> mientras que la parte actora insiste en que debe ser </w:t>
      </w:r>
      <w:r w:rsidR="00397CD8">
        <w:rPr>
          <w:rFonts w:ascii="Arial" w:hAnsi="Arial" w:cs="Arial"/>
          <w:szCs w:val="24"/>
        </w:rPr>
        <w:t xml:space="preserve">desde el 1° de octubre </w:t>
      </w:r>
      <w:r w:rsidR="002E5FDC">
        <w:rPr>
          <w:rFonts w:ascii="Arial" w:hAnsi="Arial" w:cs="Arial"/>
          <w:szCs w:val="24"/>
        </w:rPr>
        <w:t>de 20</w:t>
      </w:r>
      <w:r w:rsidR="00397CD8">
        <w:rPr>
          <w:rFonts w:ascii="Arial" w:hAnsi="Arial" w:cs="Arial"/>
          <w:szCs w:val="24"/>
        </w:rPr>
        <w:t>14</w:t>
      </w:r>
      <w:r w:rsidR="002E5FDC">
        <w:rPr>
          <w:rFonts w:ascii="Arial" w:hAnsi="Arial" w:cs="Arial"/>
          <w:szCs w:val="24"/>
        </w:rPr>
        <w:t xml:space="preserve">, fecha para la cual cumplía con </w:t>
      </w:r>
      <w:r w:rsidR="00F26441">
        <w:rPr>
          <w:rFonts w:ascii="Arial" w:hAnsi="Arial" w:cs="Arial"/>
          <w:szCs w:val="24"/>
        </w:rPr>
        <w:t>los requisito</w:t>
      </w:r>
      <w:r w:rsidR="00397CD8">
        <w:rPr>
          <w:rFonts w:ascii="Arial" w:hAnsi="Arial" w:cs="Arial"/>
          <w:szCs w:val="24"/>
        </w:rPr>
        <w:t>s de edad y tiempo de servicios y además se había reportado la novedad de retiro por parte del empleador a través de la planilla de ASOFONDOS.</w:t>
      </w:r>
    </w:p>
    <w:p w:rsidR="00F56B46" w:rsidRDefault="00F56B46" w:rsidP="00F56B46">
      <w:pPr>
        <w:pStyle w:val="Textoindependiente"/>
        <w:rPr>
          <w:rFonts w:asciiTheme="minorHAnsi" w:hAnsiTheme="minorHAnsi" w:cstheme="minorBidi"/>
          <w:sz w:val="22"/>
          <w:lang w:eastAsia="en-US"/>
        </w:rPr>
      </w:pPr>
    </w:p>
    <w:p w:rsidR="00B9076B" w:rsidRDefault="00B9076B" w:rsidP="00F56B46">
      <w:pPr>
        <w:pStyle w:val="Textoindependiente"/>
        <w:numPr>
          <w:ilvl w:val="1"/>
          <w:numId w:val="9"/>
        </w:numPr>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F56B46">
      <w:pPr>
        <w:pStyle w:val="Textoindependiente"/>
        <w:ind w:left="1080"/>
        <w:rPr>
          <w:b/>
          <w:color w:val="000000"/>
          <w:szCs w:val="24"/>
          <w:shd w:val="clear" w:color="auto" w:fill="FFFFFF"/>
          <w:lang w:val="es-ES"/>
        </w:rPr>
      </w:pPr>
    </w:p>
    <w:p w:rsidR="00F56B46" w:rsidRDefault="00F56B46" w:rsidP="00F56B46">
      <w:pPr>
        <w:pStyle w:val="Textoindependiente"/>
        <w:numPr>
          <w:ilvl w:val="2"/>
          <w:numId w:val="9"/>
        </w:numPr>
        <w:rPr>
          <w:b/>
          <w:color w:val="000000"/>
          <w:szCs w:val="24"/>
          <w:shd w:val="clear" w:color="auto" w:fill="FFFFFF"/>
          <w:lang w:val="es-ES"/>
        </w:rPr>
      </w:pPr>
      <w:r>
        <w:rPr>
          <w:b/>
          <w:color w:val="000000"/>
          <w:szCs w:val="24"/>
          <w:shd w:val="clear" w:color="auto" w:fill="FFFFFF"/>
          <w:lang w:val="es-ES"/>
        </w:rPr>
        <w:t>Fundamento Jurídico</w:t>
      </w:r>
    </w:p>
    <w:p w:rsidR="00B9076B" w:rsidRDefault="00B9076B" w:rsidP="00B9076B">
      <w:pPr>
        <w:pStyle w:val="Textoindependiente"/>
        <w:ind w:firstLine="708"/>
        <w:rPr>
          <w:b/>
          <w:color w:val="000000"/>
          <w:szCs w:val="24"/>
          <w:shd w:val="clear" w:color="auto" w:fill="FFFFFF"/>
          <w:lang w:val="es-ES"/>
        </w:rPr>
      </w:pPr>
    </w:p>
    <w:p w:rsidR="00B9076B" w:rsidRDefault="00B9076B" w:rsidP="00F56B46">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B9076B">
      <w:pPr>
        <w:pStyle w:val="Textoindependiente"/>
        <w:ind w:firstLine="708"/>
        <w:rPr>
          <w:color w:val="000000"/>
          <w:szCs w:val="24"/>
          <w:shd w:val="clear" w:color="auto" w:fill="FFFFFF"/>
          <w:lang w:val="es-ES"/>
        </w:rPr>
      </w:pPr>
    </w:p>
    <w:p w:rsidR="00B9076B" w:rsidRDefault="00B9076B" w:rsidP="00F56B46">
      <w:pPr>
        <w:spacing w:line="276" w:lineRule="auto"/>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sidR="00237363">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B9076B" w:rsidRPr="006263F5" w:rsidRDefault="00B9076B" w:rsidP="00B9076B">
      <w:pPr>
        <w:spacing w:line="276" w:lineRule="auto"/>
        <w:ind w:firstLine="709"/>
        <w:jc w:val="both"/>
        <w:rPr>
          <w:rFonts w:ascii="Arial" w:hAnsi="Arial" w:cs="Arial"/>
          <w:color w:val="000000"/>
          <w:szCs w:val="24"/>
          <w:shd w:val="clear" w:color="auto" w:fill="FFFFFF"/>
          <w:lang w:val="es-ES"/>
        </w:rPr>
      </w:pPr>
    </w:p>
    <w:p w:rsidR="00237363" w:rsidRPr="00237363" w:rsidRDefault="00B9076B" w:rsidP="00237363">
      <w:pPr>
        <w:ind w:left="1134" w:right="1134"/>
        <w:jc w:val="both"/>
        <w:rPr>
          <w:rFonts w:ascii="Arial" w:hAnsi="Arial" w:cs="Arial"/>
          <w:sz w:val="20"/>
        </w:rPr>
      </w:pPr>
      <w:r w:rsidRPr="00237363">
        <w:rPr>
          <w:rFonts w:ascii="Arial" w:hAnsi="Arial" w:cs="Arial"/>
          <w:sz w:val="20"/>
        </w:rPr>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ad quem</w:t>
      </w:r>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37363">
      <w:pPr>
        <w:ind w:left="1134" w:right="1134"/>
        <w:jc w:val="both"/>
        <w:rPr>
          <w:rFonts w:ascii="Arial" w:hAnsi="Arial" w:cs="Arial"/>
          <w:sz w:val="20"/>
        </w:rPr>
      </w:pPr>
    </w:p>
    <w:p w:rsidR="00237363" w:rsidRPr="00237363" w:rsidRDefault="00237363" w:rsidP="00237363">
      <w:pPr>
        <w:ind w:left="1134" w:right="1134"/>
        <w:jc w:val="both"/>
        <w:rPr>
          <w:rFonts w:ascii="Arial" w:hAnsi="Arial" w:cs="Arial"/>
          <w:sz w:val="20"/>
        </w:rPr>
      </w:pPr>
      <w:r w:rsidRPr="00237363">
        <w:rPr>
          <w:rFonts w:ascii="Arial" w:hAnsi="Arial" w:cs="Arial"/>
          <w:sz w:val="20"/>
        </w:rPr>
        <w:tab/>
        <w:t xml:space="preserve">El anterior razonamiento a juicio de esta Sala, tiene cabida en el marco de lo previsto en los arts. 13 y 35 del A. 049/1990, pues estas disposiciones </w:t>
      </w:r>
      <w:r w:rsidRPr="00237363">
        <w:rPr>
          <w:rFonts w:ascii="Arial" w:hAnsi="Arial" w:cs="Arial"/>
          <w:sz w:val="20"/>
        </w:rPr>
        <w:lastRenderedPageBreak/>
        <w:t>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37363">
      <w:pPr>
        <w:ind w:left="1134" w:right="1134"/>
        <w:jc w:val="both"/>
        <w:rPr>
          <w:rFonts w:ascii="Arial" w:hAnsi="Arial" w:cs="Arial"/>
          <w:sz w:val="20"/>
        </w:rPr>
      </w:pPr>
    </w:p>
    <w:p w:rsidR="00B9076B" w:rsidRPr="00FB343D" w:rsidRDefault="00237363" w:rsidP="00237363">
      <w:pPr>
        <w:ind w:left="1134" w:right="1134"/>
        <w:jc w:val="both"/>
        <w:rPr>
          <w:rFonts w:ascii="Arial" w:hAnsi="Arial" w:cs="Arial"/>
          <w:sz w:val="20"/>
        </w:rPr>
      </w:pPr>
      <w:r w:rsidRPr="00237363">
        <w:rPr>
          <w:rFonts w:ascii="Arial" w:hAnsi="Arial" w:cs="Arial"/>
          <w:sz w:val="20"/>
        </w:rPr>
        <w:tab/>
        <w:t xml:space="preserve"> 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F56B4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El anterior enfoque ya había sido </w:t>
      </w:r>
      <w:r w:rsidR="00B06B41">
        <w:rPr>
          <w:rFonts w:ascii="Arial" w:hAnsi="Arial" w:cs="Arial"/>
          <w:szCs w:val="24"/>
        </w:rPr>
        <w:t xml:space="preserve">acogido por esta Corporación desde el año </w:t>
      </w:r>
      <w:r>
        <w:rPr>
          <w:rFonts w:ascii="Arial" w:hAnsi="Arial" w:cs="Arial"/>
          <w:szCs w:val="24"/>
        </w:rPr>
        <w:t>2015</w:t>
      </w:r>
      <w:r w:rsidR="00B06B41">
        <w:rPr>
          <w:rFonts w:ascii="Arial" w:hAnsi="Arial" w:cs="Arial"/>
          <w:szCs w:val="24"/>
        </w:rPr>
        <w:t xml:space="preserve"> y por este Despacho recientemente</w:t>
      </w:r>
      <w:r>
        <w:rPr>
          <w:rFonts w:ascii="Arial" w:hAnsi="Arial" w:cs="Arial"/>
          <w:szCs w:val="24"/>
        </w:rPr>
        <w:t>.</w:t>
      </w:r>
    </w:p>
    <w:p w:rsidR="002F4510" w:rsidRDefault="002F4510" w:rsidP="00023E1B">
      <w:pPr>
        <w:widowControl w:val="0"/>
        <w:autoSpaceDE w:val="0"/>
        <w:autoSpaceDN w:val="0"/>
        <w:adjustRightInd w:val="0"/>
        <w:spacing w:line="276" w:lineRule="auto"/>
        <w:jc w:val="both"/>
        <w:rPr>
          <w:rFonts w:ascii="Arial" w:hAnsi="Arial" w:cs="Arial"/>
          <w:szCs w:val="24"/>
        </w:rPr>
      </w:pPr>
    </w:p>
    <w:p w:rsidR="002F4510" w:rsidRDefault="002F4510" w:rsidP="002F4510">
      <w:pPr>
        <w:widowControl w:val="0"/>
        <w:autoSpaceDE w:val="0"/>
        <w:autoSpaceDN w:val="0"/>
        <w:adjustRightInd w:val="0"/>
        <w:spacing w:line="276" w:lineRule="auto"/>
        <w:contextualSpacing/>
        <w:jc w:val="both"/>
        <w:rPr>
          <w:rFonts w:ascii="Arial" w:hAnsi="Arial" w:cs="Arial"/>
          <w:szCs w:val="24"/>
        </w:rPr>
      </w:pPr>
      <w:r w:rsidRPr="00333CAC">
        <w:rPr>
          <w:rFonts w:ascii="Arial" w:hAnsi="Arial" w:cs="Arial"/>
          <w:iCs/>
          <w:szCs w:val="24"/>
        </w:rPr>
        <w:t xml:space="preserve">Como síntesis de lo expuesto, se tiene que el </w:t>
      </w:r>
      <w:r w:rsidRPr="00333CAC">
        <w:rPr>
          <w:rFonts w:ascii="Arial" w:hAnsi="Arial" w:cs="Arial"/>
          <w:bCs/>
          <w:iCs/>
          <w:szCs w:val="24"/>
        </w:rPr>
        <w:t xml:space="preserve">artículo 13 del Decreto 758 de 1990, consagra necesaria la desafiliación del sistema para que el afiliado pueda empezar a disfrutar de la prestación, que le corresponde por regla general al empleador informar la cesación de cotizaciones por renuncia del trabajador, </w:t>
      </w:r>
      <w:r w:rsidR="00333CAC" w:rsidRPr="00333CAC">
        <w:rPr>
          <w:rFonts w:ascii="Arial" w:hAnsi="Arial" w:cs="Arial"/>
          <w:bCs/>
          <w:iCs/>
          <w:szCs w:val="24"/>
        </w:rPr>
        <w:t xml:space="preserve">por reunir </w:t>
      </w:r>
      <w:r w:rsidRPr="00333CAC">
        <w:rPr>
          <w:rFonts w:ascii="Arial" w:hAnsi="Arial" w:cs="Arial"/>
          <w:bCs/>
          <w:iCs/>
          <w:szCs w:val="24"/>
        </w:rPr>
        <w:t>los requisitos para acced</w:t>
      </w:r>
      <w:r w:rsidR="00333CAC" w:rsidRPr="00333CAC">
        <w:rPr>
          <w:rFonts w:ascii="Arial" w:hAnsi="Arial" w:cs="Arial"/>
          <w:bCs/>
          <w:iCs/>
          <w:szCs w:val="24"/>
        </w:rPr>
        <w:t>er a</w:t>
      </w:r>
      <w:r w:rsidRPr="00333CAC">
        <w:rPr>
          <w:rFonts w:ascii="Arial" w:hAnsi="Arial" w:cs="Arial"/>
          <w:bCs/>
          <w:iCs/>
          <w:szCs w:val="24"/>
        </w:rPr>
        <w:t xml:space="preserve"> la pensión de vejez</w:t>
      </w:r>
      <w:r w:rsidR="00333CAC" w:rsidRPr="00333CAC">
        <w:rPr>
          <w:rFonts w:ascii="Arial" w:hAnsi="Arial" w:cs="Arial"/>
          <w:bCs/>
          <w:iCs/>
          <w:szCs w:val="24"/>
        </w:rPr>
        <w:t xml:space="preserve">; </w:t>
      </w:r>
      <w:r w:rsidRPr="00333CAC">
        <w:rPr>
          <w:rFonts w:ascii="Arial" w:hAnsi="Arial" w:cs="Arial"/>
          <w:bCs/>
          <w:iCs/>
          <w:szCs w:val="24"/>
        </w:rPr>
        <w:t xml:space="preserve">no obstante, la jurisprudencia laboral ha consentido que excepcionalmente ante la falta de </w:t>
      </w:r>
      <w:r w:rsidR="00333CAC" w:rsidRPr="00333CAC">
        <w:rPr>
          <w:rFonts w:ascii="Arial" w:hAnsi="Arial" w:cs="Arial"/>
          <w:bCs/>
          <w:iCs/>
          <w:szCs w:val="24"/>
        </w:rPr>
        <w:t xml:space="preserve">esa </w:t>
      </w:r>
      <w:r w:rsidRPr="00333CAC">
        <w:rPr>
          <w:rFonts w:ascii="Arial" w:hAnsi="Arial" w:cs="Arial"/>
          <w:bCs/>
          <w:iCs/>
          <w:szCs w:val="24"/>
        </w:rPr>
        <w:t xml:space="preserve">información, ésta puede inferirse de las </w:t>
      </w:r>
      <w:r w:rsidRPr="00333CAC">
        <w:rPr>
          <w:rFonts w:ascii="Arial" w:hAnsi="Arial" w:cs="Arial"/>
          <w:szCs w:val="24"/>
        </w:rPr>
        <w:t>circunstancias que rodean cada caso en particular, como es dejar de cotizar, cumplir la totalidad de los requisitos y solicitar el reconocimiento de la prestación por parte del afiliado.</w:t>
      </w:r>
    </w:p>
    <w:p w:rsidR="002F4510" w:rsidRDefault="002F4510" w:rsidP="002F4510">
      <w:pPr>
        <w:widowControl w:val="0"/>
        <w:autoSpaceDE w:val="0"/>
        <w:autoSpaceDN w:val="0"/>
        <w:adjustRightInd w:val="0"/>
        <w:spacing w:line="276" w:lineRule="auto"/>
        <w:contextualSpacing/>
        <w:jc w:val="both"/>
        <w:rPr>
          <w:rFonts w:ascii="Arial" w:hAnsi="Arial" w:cs="Arial"/>
          <w:szCs w:val="24"/>
        </w:rPr>
      </w:pPr>
    </w:p>
    <w:p w:rsidR="005B3455" w:rsidRPr="00F56B46" w:rsidRDefault="005B3455" w:rsidP="00F56B46">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De otro lado, es necesario precisar que no pueden equiparse los conceptos de retiro y desafiliación del sistema, toda vez que el primero, hace referencia a un cambio </w:t>
      </w:r>
      <w:r w:rsidR="004D6A56">
        <w:rPr>
          <w:rFonts w:ascii="Arial" w:hAnsi="Arial" w:cs="Arial"/>
          <w:szCs w:val="24"/>
        </w:rPr>
        <w:t xml:space="preserve">en la situación laboral del empleador, pero la segunda, se refiere directamente a la cesación de la pertenencia al sistema, evento que solo puede darse cuando efectivamente se encuentran satisfechos los requisitos para acceder a una de las prestaciones </w:t>
      </w:r>
      <w:r w:rsidR="001D690B">
        <w:rPr>
          <w:rFonts w:ascii="Arial" w:hAnsi="Arial" w:cs="Arial"/>
          <w:szCs w:val="24"/>
        </w:rPr>
        <w:t>derivadas del sistema.</w:t>
      </w:r>
    </w:p>
    <w:p w:rsidR="004D6A56" w:rsidRDefault="004D6A56" w:rsidP="00B9076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F56B46" w:rsidRDefault="00F56B46" w:rsidP="00F56B46">
      <w:pPr>
        <w:pStyle w:val="Prrafodelista"/>
        <w:widowControl w:val="0"/>
        <w:numPr>
          <w:ilvl w:val="1"/>
          <w:numId w:val="10"/>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Fundamento fáctico</w:t>
      </w:r>
    </w:p>
    <w:p w:rsidR="00E24066" w:rsidRDefault="00E24066" w:rsidP="00E24066">
      <w:pPr>
        <w:pStyle w:val="Sinespaciado"/>
        <w:spacing w:line="276" w:lineRule="auto"/>
        <w:jc w:val="both"/>
        <w:rPr>
          <w:rFonts w:ascii="Arial" w:hAnsi="Arial" w:cs="Arial"/>
          <w:sz w:val="24"/>
          <w:szCs w:val="24"/>
        </w:rPr>
      </w:pPr>
    </w:p>
    <w:p w:rsidR="00E24066" w:rsidRDefault="00E24066" w:rsidP="00E24066">
      <w:pPr>
        <w:pStyle w:val="Sinespaciado"/>
        <w:spacing w:line="276" w:lineRule="auto"/>
        <w:jc w:val="both"/>
        <w:rPr>
          <w:rFonts w:ascii="Arial" w:hAnsi="Arial" w:cs="Arial"/>
          <w:sz w:val="24"/>
          <w:szCs w:val="24"/>
        </w:rPr>
      </w:pPr>
      <w:r>
        <w:rPr>
          <w:rFonts w:ascii="Arial" w:hAnsi="Arial" w:cs="Arial"/>
          <w:sz w:val="24"/>
          <w:szCs w:val="24"/>
        </w:rPr>
        <w:t>De conformidad con los elementos probatorios adosados al expediente, se tiene que el señor Luis Alfonso Aguirre Márquez nació el 29 de junio de 1954, por lo tanto, arribó a los 60 años de edad en la misma fecha de 2014 -fl. 20-; que para esa calenda tenía acreditadas 1.481,14 semanas de cotización, con lo cual se advierte causada la pensión de vejez con suficiencia.</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E24066">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el </w:t>
      </w:r>
      <w:r w:rsidR="00C57047">
        <w:rPr>
          <w:rFonts w:ascii="Arial" w:hAnsi="Arial" w:cs="Arial"/>
          <w:sz w:val="24"/>
          <w:szCs w:val="24"/>
        </w:rPr>
        <w:t xml:space="preserve">actor </w:t>
      </w:r>
      <w:r>
        <w:rPr>
          <w:rFonts w:ascii="Arial" w:hAnsi="Arial" w:cs="Arial"/>
          <w:sz w:val="24"/>
          <w:szCs w:val="24"/>
        </w:rPr>
        <w:t xml:space="preserve">radicó la solicitud de reconocimiento pensional, tal y como se adujo en el hecho </w:t>
      </w:r>
      <w:r w:rsidR="00C57047">
        <w:rPr>
          <w:rFonts w:ascii="Arial" w:hAnsi="Arial" w:cs="Arial"/>
          <w:sz w:val="24"/>
          <w:szCs w:val="24"/>
        </w:rPr>
        <w:t xml:space="preserve">quinto </w:t>
      </w:r>
      <w:r>
        <w:rPr>
          <w:rFonts w:ascii="Arial" w:hAnsi="Arial" w:cs="Arial"/>
          <w:sz w:val="24"/>
          <w:szCs w:val="24"/>
        </w:rPr>
        <w:t>de la demanda</w:t>
      </w:r>
      <w:r w:rsidR="00C57047">
        <w:rPr>
          <w:rFonts w:ascii="Arial" w:hAnsi="Arial" w:cs="Arial"/>
          <w:sz w:val="24"/>
          <w:szCs w:val="24"/>
        </w:rPr>
        <w:t xml:space="preserve"> </w:t>
      </w:r>
      <w:r>
        <w:rPr>
          <w:rFonts w:ascii="Arial" w:hAnsi="Arial" w:cs="Arial"/>
          <w:sz w:val="24"/>
          <w:szCs w:val="24"/>
        </w:rPr>
        <w:t xml:space="preserve">y también da cuenta la Resolución N° GNR </w:t>
      </w:r>
      <w:r w:rsidR="00C57047">
        <w:rPr>
          <w:rFonts w:ascii="Arial" w:hAnsi="Arial" w:cs="Arial"/>
          <w:sz w:val="24"/>
          <w:szCs w:val="24"/>
        </w:rPr>
        <w:t>85181</w:t>
      </w:r>
      <w:r>
        <w:rPr>
          <w:rFonts w:ascii="Arial" w:hAnsi="Arial" w:cs="Arial"/>
          <w:sz w:val="24"/>
          <w:szCs w:val="24"/>
        </w:rPr>
        <w:t xml:space="preserve"> de </w:t>
      </w:r>
      <w:r w:rsidR="00C57047">
        <w:rPr>
          <w:rFonts w:ascii="Arial" w:hAnsi="Arial" w:cs="Arial"/>
          <w:sz w:val="24"/>
          <w:szCs w:val="24"/>
        </w:rPr>
        <w:t>24</w:t>
      </w:r>
      <w:r>
        <w:rPr>
          <w:rFonts w:ascii="Arial" w:hAnsi="Arial" w:cs="Arial"/>
          <w:sz w:val="24"/>
          <w:szCs w:val="24"/>
        </w:rPr>
        <w:t xml:space="preserve"> de ma</w:t>
      </w:r>
      <w:r w:rsidR="00C57047">
        <w:rPr>
          <w:rFonts w:ascii="Arial" w:hAnsi="Arial" w:cs="Arial"/>
          <w:sz w:val="24"/>
          <w:szCs w:val="24"/>
        </w:rPr>
        <w:t xml:space="preserve">rzo </w:t>
      </w:r>
      <w:r>
        <w:rPr>
          <w:rFonts w:ascii="Arial" w:hAnsi="Arial" w:cs="Arial"/>
          <w:sz w:val="24"/>
          <w:szCs w:val="24"/>
        </w:rPr>
        <w:t>de 2013 –fl. 1</w:t>
      </w:r>
      <w:r w:rsidR="00C57047">
        <w:rPr>
          <w:rFonts w:ascii="Arial" w:hAnsi="Arial" w:cs="Arial"/>
          <w:sz w:val="24"/>
          <w:szCs w:val="24"/>
        </w:rPr>
        <w:t>1</w:t>
      </w:r>
      <w:r>
        <w:rPr>
          <w:rFonts w:ascii="Arial" w:hAnsi="Arial" w:cs="Arial"/>
          <w:sz w:val="24"/>
          <w:szCs w:val="24"/>
        </w:rPr>
        <w:t>-, dicho ac</w:t>
      </w:r>
      <w:r w:rsidR="00C57047">
        <w:rPr>
          <w:rFonts w:ascii="Arial" w:hAnsi="Arial" w:cs="Arial"/>
          <w:sz w:val="24"/>
          <w:szCs w:val="24"/>
        </w:rPr>
        <w:t>to se llevó a cabo el 9</w:t>
      </w:r>
      <w:r>
        <w:rPr>
          <w:rFonts w:ascii="Arial" w:hAnsi="Arial" w:cs="Arial"/>
          <w:sz w:val="24"/>
          <w:szCs w:val="24"/>
        </w:rPr>
        <w:t xml:space="preserve"> de </w:t>
      </w:r>
      <w:r w:rsidR="00C57047">
        <w:rPr>
          <w:rFonts w:ascii="Arial" w:hAnsi="Arial" w:cs="Arial"/>
          <w:sz w:val="24"/>
          <w:szCs w:val="24"/>
        </w:rPr>
        <w:t xml:space="preserve">octubre </w:t>
      </w:r>
      <w:r>
        <w:rPr>
          <w:rFonts w:ascii="Arial" w:hAnsi="Arial" w:cs="Arial"/>
          <w:sz w:val="24"/>
          <w:szCs w:val="24"/>
        </w:rPr>
        <w:t>de 201</w:t>
      </w:r>
      <w:r w:rsidR="00C57047">
        <w:rPr>
          <w:rFonts w:ascii="Arial" w:hAnsi="Arial" w:cs="Arial"/>
          <w:sz w:val="24"/>
          <w:szCs w:val="24"/>
        </w:rPr>
        <w:t>4</w:t>
      </w:r>
      <w:r>
        <w:rPr>
          <w:rFonts w:ascii="Arial" w:hAnsi="Arial" w:cs="Arial"/>
          <w:sz w:val="24"/>
          <w:szCs w:val="24"/>
        </w:rPr>
        <w:t xml:space="preserve">.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8437B2">
      <w:pPr>
        <w:pStyle w:val="Sinespaciado"/>
        <w:spacing w:line="276" w:lineRule="auto"/>
        <w:jc w:val="both"/>
        <w:rPr>
          <w:rFonts w:ascii="Arial" w:hAnsi="Arial" w:cs="Arial"/>
          <w:sz w:val="24"/>
          <w:szCs w:val="24"/>
        </w:rPr>
      </w:pPr>
      <w:r>
        <w:rPr>
          <w:rFonts w:ascii="Arial" w:hAnsi="Arial" w:cs="Arial"/>
          <w:sz w:val="24"/>
          <w:szCs w:val="24"/>
        </w:rPr>
        <w:t xml:space="preserve">Adicional a lo anterior, </w:t>
      </w:r>
      <w:r w:rsidR="00C57047">
        <w:rPr>
          <w:rFonts w:ascii="Arial" w:hAnsi="Arial" w:cs="Arial"/>
          <w:sz w:val="24"/>
          <w:szCs w:val="24"/>
        </w:rPr>
        <w:t>la parte actora demostr</w:t>
      </w:r>
      <w:r w:rsidR="008437B2">
        <w:rPr>
          <w:rFonts w:ascii="Arial" w:hAnsi="Arial" w:cs="Arial"/>
          <w:sz w:val="24"/>
          <w:szCs w:val="24"/>
        </w:rPr>
        <w:t xml:space="preserve">ó </w:t>
      </w:r>
      <w:r>
        <w:rPr>
          <w:rFonts w:ascii="Arial" w:hAnsi="Arial" w:cs="Arial"/>
          <w:sz w:val="24"/>
          <w:szCs w:val="24"/>
        </w:rPr>
        <w:t xml:space="preserve">que para el ciclo </w:t>
      </w:r>
      <w:r w:rsidR="008437B2">
        <w:rPr>
          <w:rFonts w:ascii="Arial" w:hAnsi="Arial" w:cs="Arial"/>
          <w:sz w:val="24"/>
          <w:szCs w:val="24"/>
        </w:rPr>
        <w:t xml:space="preserve">octubre </w:t>
      </w:r>
      <w:r>
        <w:rPr>
          <w:rFonts w:ascii="Arial" w:hAnsi="Arial" w:cs="Arial"/>
          <w:sz w:val="24"/>
          <w:szCs w:val="24"/>
        </w:rPr>
        <w:t>de 201</w:t>
      </w:r>
      <w:r w:rsidR="008437B2">
        <w:rPr>
          <w:rFonts w:ascii="Arial" w:hAnsi="Arial" w:cs="Arial"/>
          <w:sz w:val="24"/>
          <w:szCs w:val="24"/>
        </w:rPr>
        <w:t>4, pagadero en noviembre de esa misma anualidad</w:t>
      </w:r>
      <w:r>
        <w:rPr>
          <w:rFonts w:ascii="Arial" w:hAnsi="Arial" w:cs="Arial"/>
          <w:sz w:val="24"/>
          <w:szCs w:val="24"/>
        </w:rPr>
        <w:t xml:space="preserve">, su empleador </w:t>
      </w:r>
      <w:r w:rsidR="008437B2">
        <w:rPr>
          <w:rFonts w:ascii="Arial" w:hAnsi="Arial" w:cs="Arial"/>
          <w:sz w:val="24"/>
          <w:szCs w:val="24"/>
        </w:rPr>
        <w:t xml:space="preserve">reportó </w:t>
      </w:r>
      <w:r>
        <w:rPr>
          <w:rFonts w:ascii="Arial" w:hAnsi="Arial" w:cs="Arial"/>
          <w:sz w:val="24"/>
          <w:szCs w:val="24"/>
        </w:rPr>
        <w:t xml:space="preserve">en la planilla de ASOPAGOS </w:t>
      </w:r>
      <w:r w:rsidR="008437B2">
        <w:rPr>
          <w:rFonts w:ascii="Arial" w:hAnsi="Arial" w:cs="Arial"/>
          <w:sz w:val="24"/>
          <w:szCs w:val="24"/>
        </w:rPr>
        <w:t xml:space="preserve">la novedad de retiro </w:t>
      </w:r>
      <w:r>
        <w:rPr>
          <w:rFonts w:ascii="Arial" w:hAnsi="Arial" w:cs="Arial"/>
          <w:sz w:val="24"/>
          <w:szCs w:val="24"/>
        </w:rPr>
        <w:t>y, en razón de ello, solo cotizó para los subsistemas de salud y riesgos profesionales</w:t>
      </w:r>
      <w:r w:rsidR="008437B2">
        <w:rPr>
          <w:rFonts w:ascii="Arial" w:hAnsi="Arial" w:cs="Arial"/>
          <w:sz w:val="24"/>
          <w:szCs w:val="24"/>
        </w:rPr>
        <w:t xml:space="preserve"> –hoy laborales</w:t>
      </w:r>
      <w:r>
        <w:rPr>
          <w:rFonts w:ascii="Arial" w:hAnsi="Arial" w:cs="Arial"/>
          <w:sz w:val="24"/>
          <w:szCs w:val="24"/>
        </w:rPr>
        <w:t xml:space="preserve"> –fl. </w:t>
      </w:r>
      <w:r w:rsidR="008437B2">
        <w:rPr>
          <w:rFonts w:ascii="Arial" w:hAnsi="Arial" w:cs="Arial"/>
          <w:sz w:val="24"/>
          <w:szCs w:val="24"/>
        </w:rPr>
        <w:t xml:space="preserve">16-, situación que coincide con la información reportada en la historia laboral del señor Aguirre </w:t>
      </w:r>
      <w:r w:rsidR="008437B2">
        <w:rPr>
          <w:rFonts w:ascii="Arial" w:hAnsi="Arial" w:cs="Arial"/>
          <w:sz w:val="24"/>
          <w:szCs w:val="24"/>
        </w:rPr>
        <w:lastRenderedPageBreak/>
        <w:t>Márquez donde se advierte que las cotizaciones se extienden únicamente hasta el ciclo de septiembre de 2014.</w:t>
      </w:r>
    </w:p>
    <w:p w:rsidR="00AC5F82" w:rsidRDefault="00AC5F82" w:rsidP="008437B2">
      <w:pPr>
        <w:pStyle w:val="Sinespaciado"/>
        <w:spacing w:line="276" w:lineRule="auto"/>
        <w:jc w:val="both"/>
        <w:rPr>
          <w:rFonts w:ascii="Arial" w:hAnsi="Arial" w:cs="Arial"/>
          <w:sz w:val="24"/>
          <w:szCs w:val="24"/>
        </w:rPr>
      </w:pPr>
    </w:p>
    <w:p w:rsidR="00E24066" w:rsidRDefault="00E24066" w:rsidP="00E24066">
      <w:pPr>
        <w:pStyle w:val="Sinespaciado"/>
        <w:spacing w:line="276" w:lineRule="auto"/>
        <w:jc w:val="both"/>
        <w:rPr>
          <w:rFonts w:ascii="Arial" w:hAnsi="Arial" w:cs="Arial"/>
          <w:sz w:val="24"/>
          <w:szCs w:val="24"/>
        </w:rPr>
      </w:pPr>
      <w:r>
        <w:rPr>
          <w:rFonts w:ascii="Arial" w:hAnsi="Arial" w:cs="Arial"/>
          <w:sz w:val="24"/>
          <w:szCs w:val="24"/>
        </w:rPr>
        <w:t xml:space="preserve">En este orden de ideas, existen diferentes hechos que demuestran la voluntad inequívoca del señor </w:t>
      </w:r>
      <w:r w:rsidR="008437B2">
        <w:rPr>
          <w:rFonts w:ascii="Arial" w:hAnsi="Arial" w:cs="Arial"/>
          <w:sz w:val="24"/>
          <w:szCs w:val="24"/>
        </w:rPr>
        <w:t xml:space="preserve">Luis Alfonso Aguirre Márquez </w:t>
      </w:r>
      <w:r>
        <w:rPr>
          <w:rFonts w:ascii="Arial" w:hAnsi="Arial" w:cs="Arial"/>
          <w:sz w:val="24"/>
          <w:szCs w:val="24"/>
        </w:rPr>
        <w:t>de retirarse de</w:t>
      </w:r>
      <w:r w:rsidR="00B06B41">
        <w:rPr>
          <w:rFonts w:ascii="Arial" w:hAnsi="Arial" w:cs="Arial"/>
          <w:sz w:val="24"/>
          <w:szCs w:val="24"/>
        </w:rPr>
        <w:t>l sistema;</w:t>
      </w:r>
      <w:r>
        <w:rPr>
          <w:rFonts w:ascii="Arial" w:hAnsi="Arial" w:cs="Arial"/>
          <w:sz w:val="24"/>
          <w:szCs w:val="24"/>
        </w:rPr>
        <w:t xml:space="preserve"> de tal manera que como fecha de desafiliación se tendrá en cuenta el </w:t>
      </w:r>
      <w:r w:rsidR="008437B2">
        <w:rPr>
          <w:rFonts w:ascii="Arial" w:hAnsi="Arial" w:cs="Arial"/>
          <w:sz w:val="24"/>
          <w:szCs w:val="24"/>
        </w:rPr>
        <w:t xml:space="preserve">30 </w:t>
      </w:r>
      <w:r>
        <w:rPr>
          <w:rFonts w:ascii="Arial" w:hAnsi="Arial" w:cs="Arial"/>
          <w:sz w:val="24"/>
          <w:szCs w:val="24"/>
        </w:rPr>
        <w:t xml:space="preserve">de </w:t>
      </w:r>
      <w:r w:rsidR="008437B2">
        <w:rPr>
          <w:rFonts w:ascii="Arial" w:hAnsi="Arial" w:cs="Arial"/>
          <w:sz w:val="24"/>
          <w:szCs w:val="24"/>
        </w:rPr>
        <w:t xml:space="preserve">septiembre </w:t>
      </w:r>
      <w:r>
        <w:rPr>
          <w:rFonts w:ascii="Arial" w:hAnsi="Arial" w:cs="Arial"/>
          <w:sz w:val="24"/>
          <w:szCs w:val="24"/>
        </w:rPr>
        <w:t>de 201</w:t>
      </w:r>
      <w:r w:rsidR="008437B2">
        <w:rPr>
          <w:rFonts w:ascii="Arial" w:hAnsi="Arial" w:cs="Arial"/>
          <w:sz w:val="24"/>
          <w:szCs w:val="24"/>
        </w:rPr>
        <w:t>4</w:t>
      </w:r>
      <w:r>
        <w:rPr>
          <w:rFonts w:ascii="Arial" w:hAnsi="Arial" w:cs="Arial"/>
          <w:sz w:val="24"/>
          <w:szCs w:val="24"/>
        </w:rPr>
        <w:t xml:space="preserve">, por cuanto la última cotización </w:t>
      </w:r>
      <w:r w:rsidR="008437B2">
        <w:rPr>
          <w:rFonts w:ascii="Arial" w:hAnsi="Arial" w:cs="Arial"/>
          <w:sz w:val="24"/>
          <w:szCs w:val="24"/>
        </w:rPr>
        <w:t>corresponde a ese ciclo, tenía reunidos los requisitos para acceder a la pensión y el 9 de octubre siguiente radicó la solicitud de reconocimiento pensional</w:t>
      </w:r>
      <w:r>
        <w:rPr>
          <w:rFonts w:ascii="Arial" w:hAnsi="Arial" w:cs="Arial"/>
          <w:sz w:val="24"/>
          <w:szCs w:val="24"/>
        </w:rPr>
        <w:t>.</w:t>
      </w:r>
    </w:p>
    <w:p w:rsidR="00C57047" w:rsidRDefault="00C57047" w:rsidP="00E24066">
      <w:pPr>
        <w:pStyle w:val="Sinespaciado"/>
        <w:spacing w:line="276" w:lineRule="auto"/>
        <w:jc w:val="both"/>
        <w:rPr>
          <w:rFonts w:ascii="Arial" w:hAnsi="Arial" w:cs="Arial"/>
          <w:sz w:val="24"/>
          <w:szCs w:val="24"/>
        </w:rPr>
      </w:pPr>
    </w:p>
    <w:p w:rsidR="00E24066" w:rsidRDefault="00B06B41" w:rsidP="00E24066">
      <w:pPr>
        <w:pStyle w:val="Sinespaciado"/>
        <w:spacing w:line="276" w:lineRule="auto"/>
        <w:jc w:val="both"/>
        <w:rPr>
          <w:rFonts w:ascii="Arial" w:eastAsia="Times New Roman" w:hAnsi="Arial"/>
          <w:sz w:val="24"/>
          <w:szCs w:val="24"/>
          <w:lang w:eastAsia="es-ES"/>
        </w:rPr>
      </w:pPr>
      <w:r>
        <w:rPr>
          <w:rFonts w:ascii="Arial" w:eastAsia="Times New Roman" w:hAnsi="Arial"/>
          <w:sz w:val="24"/>
          <w:szCs w:val="24"/>
          <w:lang w:eastAsia="es-ES"/>
        </w:rPr>
        <w:t>Así las cosas</w:t>
      </w:r>
      <w:r w:rsidR="00E24066">
        <w:rPr>
          <w:rFonts w:ascii="Arial" w:eastAsia="Times New Roman" w:hAnsi="Arial"/>
          <w:sz w:val="24"/>
          <w:szCs w:val="24"/>
          <w:lang w:eastAsia="es-ES"/>
        </w:rPr>
        <w:t>, el retroactivo sería el generado entre el 1° de octubre de 201</w:t>
      </w:r>
      <w:r w:rsidR="004B31A3">
        <w:rPr>
          <w:rFonts w:ascii="Arial" w:eastAsia="Times New Roman" w:hAnsi="Arial"/>
          <w:sz w:val="24"/>
          <w:szCs w:val="24"/>
          <w:lang w:eastAsia="es-ES"/>
        </w:rPr>
        <w:t>4</w:t>
      </w:r>
      <w:r w:rsidR="00E24066">
        <w:rPr>
          <w:rFonts w:ascii="Arial" w:eastAsia="Times New Roman" w:hAnsi="Arial"/>
          <w:sz w:val="24"/>
          <w:szCs w:val="24"/>
          <w:lang w:eastAsia="es-ES"/>
        </w:rPr>
        <w:t xml:space="preserve"> y el 3</w:t>
      </w:r>
      <w:r w:rsidR="004B31A3">
        <w:rPr>
          <w:rFonts w:ascii="Arial" w:eastAsia="Times New Roman" w:hAnsi="Arial"/>
          <w:sz w:val="24"/>
          <w:szCs w:val="24"/>
          <w:lang w:eastAsia="es-ES"/>
        </w:rPr>
        <w:t>1</w:t>
      </w:r>
      <w:r w:rsidR="00E24066">
        <w:rPr>
          <w:rFonts w:ascii="Arial" w:eastAsia="Times New Roman" w:hAnsi="Arial"/>
          <w:sz w:val="24"/>
          <w:szCs w:val="24"/>
          <w:lang w:eastAsia="es-ES"/>
        </w:rPr>
        <w:t xml:space="preserve"> de ma</w:t>
      </w:r>
      <w:r w:rsidR="004B31A3">
        <w:rPr>
          <w:rFonts w:ascii="Arial" w:eastAsia="Times New Roman" w:hAnsi="Arial"/>
          <w:sz w:val="24"/>
          <w:szCs w:val="24"/>
          <w:lang w:eastAsia="es-ES"/>
        </w:rPr>
        <w:t xml:space="preserve">rzo </w:t>
      </w:r>
      <w:r w:rsidR="00E24066">
        <w:rPr>
          <w:rFonts w:ascii="Arial" w:eastAsia="Times New Roman" w:hAnsi="Arial"/>
          <w:sz w:val="24"/>
          <w:szCs w:val="24"/>
          <w:lang w:eastAsia="es-ES"/>
        </w:rPr>
        <w:t>de 201</w:t>
      </w:r>
      <w:r w:rsidR="004B31A3">
        <w:rPr>
          <w:rFonts w:ascii="Arial" w:eastAsia="Times New Roman" w:hAnsi="Arial"/>
          <w:sz w:val="24"/>
          <w:szCs w:val="24"/>
          <w:lang w:eastAsia="es-ES"/>
        </w:rPr>
        <w:t>5</w:t>
      </w:r>
      <w:r w:rsidR="00E24066">
        <w:rPr>
          <w:rFonts w:ascii="Arial" w:eastAsia="Times New Roman" w:hAnsi="Arial"/>
          <w:sz w:val="24"/>
          <w:szCs w:val="24"/>
          <w:lang w:eastAsia="es-ES"/>
        </w:rPr>
        <w:t>, con</w:t>
      </w:r>
      <w:r w:rsidR="004B31A3">
        <w:rPr>
          <w:rFonts w:ascii="Arial" w:eastAsia="Times New Roman" w:hAnsi="Arial"/>
          <w:sz w:val="24"/>
          <w:szCs w:val="24"/>
          <w:lang w:eastAsia="es-ES"/>
        </w:rPr>
        <w:t>forme se decidió en primera instancia</w:t>
      </w:r>
      <w:r w:rsidR="00E24066">
        <w:rPr>
          <w:rFonts w:ascii="Arial" w:eastAsia="Times New Roman" w:hAnsi="Arial"/>
          <w:sz w:val="24"/>
          <w:szCs w:val="24"/>
          <w:lang w:eastAsia="es-ES"/>
        </w:rPr>
        <w:t xml:space="preserve">, por lo que se </w:t>
      </w:r>
      <w:r w:rsidR="00F378F2">
        <w:rPr>
          <w:rFonts w:ascii="Arial" w:eastAsia="Times New Roman" w:hAnsi="Arial"/>
          <w:sz w:val="24"/>
          <w:szCs w:val="24"/>
          <w:lang w:eastAsia="es-ES"/>
        </w:rPr>
        <w:t>confirmará</w:t>
      </w:r>
      <w:bookmarkStart w:id="0" w:name="_GoBack"/>
      <w:bookmarkEnd w:id="0"/>
      <w:r w:rsidR="004B31A3">
        <w:rPr>
          <w:rFonts w:ascii="Arial" w:eastAsia="Times New Roman" w:hAnsi="Arial"/>
          <w:sz w:val="24"/>
          <w:szCs w:val="24"/>
          <w:lang w:eastAsia="es-ES"/>
        </w:rPr>
        <w:t xml:space="preserve"> </w:t>
      </w:r>
      <w:r w:rsidR="00E24066">
        <w:rPr>
          <w:rFonts w:ascii="Arial" w:eastAsia="Times New Roman" w:hAnsi="Arial"/>
          <w:sz w:val="24"/>
          <w:szCs w:val="24"/>
          <w:lang w:eastAsia="es-ES"/>
        </w:rPr>
        <w:t>la sentencia revisada en este aspecto.</w:t>
      </w:r>
    </w:p>
    <w:p w:rsidR="00E24066" w:rsidRDefault="00E24066" w:rsidP="00E24066">
      <w:pPr>
        <w:shd w:val="clear" w:color="auto" w:fill="FFFFFF"/>
        <w:tabs>
          <w:tab w:val="left" w:pos="5197"/>
        </w:tabs>
        <w:spacing w:line="276" w:lineRule="auto"/>
        <w:contextualSpacing/>
        <w:jc w:val="both"/>
        <w:rPr>
          <w:rFonts w:ascii="Arial" w:hAnsi="Arial" w:cs="Arial"/>
          <w:color w:val="000000"/>
          <w:szCs w:val="24"/>
          <w:lang w:val="es-CO" w:eastAsia="es-CO"/>
        </w:rPr>
      </w:pPr>
    </w:p>
    <w:p w:rsidR="00E24066" w:rsidRDefault="00E24066" w:rsidP="00E24066">
      <w:pPr>
        <w:pStyle w:val="Sinespaciado"/>
        <w:spacing w:line="276" w:lineRule="auto"/>
        <w:contextualSpacing/>
        <w:jc w:val="both"/>
        <w:rPr>
          <w:rFonts w:ascii="Arial" w:hAnsi="Arial" w:cs="Arial"/>
          <w:sz w:val="24"/>
          <w:szCs w:val="24"/>
        </w:rPr>
      </w:pPr>
      <w:r w:rsidRPr="00483775">
        <w:rPr>
          <w:rFonts w:ascii="Arial" w:hAnsi="Arial" w:cs="Arial"/>
          <w:sz w:val="24"/>
          <w:szCs w:val="24"/>
        </w:rPr>
        <w:t>Ahora bien, respecto a la excepción de prescripción propuesta por la entidad demandada, la misma no está llamada a prosperar, como quiera que</w:t>
      </w:r>
      <w:r>
        <w:rPr>
          <w:rFonts w:ascii="Arial" w:hAnsi="Arial" w:cs="Arial"/>
          <w:sz w:val="24"/>
          <w:szCs w:val="24"/>
        </w:rPr>
        <w:t xml:space="preserve"> aun tomando la fecha</w:t>
      </w:r>
      <w:r w:rsidRPr="00483775">
        <w:rPr>
          <w:rFonts w:ascii="Arial" w:hAnsi="Arial" w:cs="Arial"/>
          <w:sz w:val="24"/>
          <w:szCs w:val="24"/>
        </w:rPr>
        <w:t xml:space="preserve"> </w:t>
      </w:r>
      <w:r>
        <w:rPr>
          <w:rFonts w:ascii="Arial" w:hAnsi="Arial" w:cs="Arial"/>
          <w:sz w:val="24"/>
          <w:szCs w:val="24"/>
        </w:rPr>
        <w:t xml:space="preserve">en que fue proferida la Resolución N° GNR </w:t>
      </w:r>
      <w:r w:rsidR="004B31A3">
        <w:rPr>
          <w:rFonts w:ascii="Arial" w:hAnsi="Arial" w:cs="Arial"/>
          <w:sz w:val="24"/>
          <w:szCs w:val="24"/>
        </w:rPr>
        <w:t>85181</w:t>
      </w:r>
      <w:r>
        <w:rPr>
          <w:rFonts w:ascii="Arial" w:hAnsi="Arial" w:cs="Arial"/>
          <w:sz w:val="24"/>
          <w:szCs w:val="24"/>
        </w:rPr>
        <w:t xml:space="preserve"> de </w:t>
      </w:r>
      <w:r w:rsidR="004B31A3">
        <w:rPr>
          <w:rFonts w:ascii="Arial" w:hAnsi="Arial" w:cs="Arial"/>
          <w:sz w:val="24"/>
          <w:szCs w:val="24"/>
        </w:rPr>
        <w:t xml:space="preserve">24 </w:t>
      </w:r>
      <w:r>
        <w:rPr>
          <w:rFonts w:ascii="Arial" w:hAnsi="Arial" w:cs="Arial"/>
          <w:sz w:val="24"/>
          <w:szCs w:val="24"/>
        </w:rPr>
        <w:t xml:space="preserve">de </w:t>
      </w:r>
      <w:r w:rsidR="004B31A3">
        <w:rPr>
          <w:rFonts w:ascii="Arial" w:hAnsi="Arial" w:cs="Arial"/>
          <w:sz w:val="24"/>
          <w:szCs w:val="24"/>
        </w:rPr>
        <w:t xml:space="preserve">marzo </w:t>
      </w:r>
      <w:r>
        <w:rPr>
          <w:rFonts w:ascii="Arial" w:hAnsi="Arial" w:cs="Arial"/>
          <w:sz w:val="24"/>
          <w:szCs w:val="24"/>
        </w:rPr>
        <w:t>de 201</w:t>
      </w:r>
      <w:r w:rsidR="004B31A3">
        <w:rPr>
          <w:rFonts w:ascii="Arial" w:hAnsi="Arial" w:cs="Arial"/>
          <w:sz w:val="24"/>
          <w:szCs w:val="24"/>
        </w:rPr>
        <w:t>5</w:t>
      </w:r>
      <w:r>
        <w:rPr>
          <w:rFonts w:ascii="Arial" w:hAnsi="Arial" w:cs="Arial"/>
          <w:sz w:val="24"/>
          <w:szCs w:val="24"/>
        </w:rPr>
        <w:t xml:space="preserve"> –fl. 1</w:t>
      </w:r>
      <w:r w:rsidR="004B31A3">
        <w:rPr>
          <w:rFonts w:ascii="Arial" w:hAnsi="Arial" w:cs="Arial"/>
          <w:sz w:val="24"/>
          <w:szCs w:val="24"/>
        </w:rPr>
        <w:t>1</w:t>
      </w:r>
      <w:r>
        <w:rPr>
          <w:rFonts w:ascii="Arial" w:hAnsi="Arial" w:cs="Arial"/>
          <w:sz w:val="24"/>
          <w:szCs w:val="24"/>
        </w:rPr>
        <w:t>- y la fecha de presentación de la demanda</w:t>
      </w:r>
      <w:r w:rsidR="004B31A3">
        <w:rPr>
          <w:rFonts w:ascii="Arial" w:hAnsi="Arial" w:cs="Arial"/>
          <w:sz w:val="24"/>
          <w:szCs w:val="24"/>
        </w:rPr>
        <w:t xml:space="preserve"> -28-05/2015-</w:t>
      </w:r>
      <w:r>
        <w:rPr>
          <w:rFonts w:ascii="Arial" w:hAnsi="Arial" w:cs="Arial"/>
          <w:sz w:val="24"/>
          <w:szCs w:val="24"/>
        </w:rPr>
        <w:t xml:space="preserve">, conforme al acta individual de reparto –fl. </w:t>
      </w:r>
      <w:r w:rsidR="004B31A3">
        <w:rPr>
          <w:rFonts w:ascii="Arial" w:hAnsi="Arial" w:cs="Arial"/>
          <w:sz w:val="24"/>
          <w:szCs w:val="24"/>
        </w:rPr>
        <w:t>22</w:t>
      </w:r>
      <w:r>
        <w:rPr>
          <w:rFonts w:ascii="Arial" w:hAnsi="Arial" w:cs="Arial"/>
          <w:sz w:val="24"/>
          <w:szCs w:val="24"/>
        </w:rPr>
        <w:t>- es evidente que no transcurrieron más de 3 años para que operara el fenómeno prescriptivo.</w:t>
      </w:r>
    </w:p>
    <w:p w:rsidR="00B9076B" w:rsidRDefault="00B9076B" w:rsidP="00B9076B">
      <w:pPr>
        <w:pStyle w:val="Sinespaciado"/>
        <w:spacing w:line="276" w:lineRule="auto"/>
        <w:ind w:firstLine="708"/>
        <w:jc w:val="both"/>
        <w:rPr>
          <w:rFonts w:ascii="Arial" w:hAnsi="Arial" w:cs="Arial"/>
          <w:sz w:val="24"/>
          <w:szCs w:val="24"/>
        </w:rPr>
      </w:pPr>
    </w:p>
    <w:p w:rsidR="00E24066" w:rsidRDefault="00E24066" w:rsidP="00E24066">
      <w:pPr>
        <w:pStyle w:val="Textoindependiente"/>
        <w:spacing w:line="276" w:lineRule="auto"/>
        <w:rPr>
          <w:b/>
          <w:szCs w:val="24"/>
        </w:rPr>
      </w:pPr>
      <w:r>
        <w:rPr>
          <w:b/>
          <w:szCs w:val="24"/>
        </w:rPr>
        <w:t xml:space="preserve">2.2. </w:t>
      </w:r>
      <w:r w:rsidRPr="00EB4D35">
        <w:rPr>
          <w:b/>
          <w:szCs w:val="24"/>
        </w:rPr>
        <w:t>Intereses moratorios</w:t>
      </w:r>
    </w:p>
    <w:p w:rsidR="00E24066" w:rsidRDefault="00E24066" w:rsidP="00E24066">
      <w:pPr>
        <w:pStyle w:val="Textoindependiente"/>
        <w:spacing w:line="276" w:lineRule="auto"/>
        <w:rPr>
          <w:b/>
          <w:szCs w:val="24"/>
        </w:rPr>
      </w:pPr>
    </w:p>
    <w:p w:rsidR="00E24066" w:rsidRDefault="00E24066" w:rsidP="00E24066">
      <w:pPr>
        <w:pStyle w:val="Textoindependiente"/>
        <w:spacing w:line="276" w:lineRule="auto"/>
        <w:rPr>
          <w:b/>
          <w:szCs w:val="24"/>
        </w:rPr>
      </w:pPr>
      <w:r>
        <w:rPr>
          <w:b/>
          <w:szCs w:val="24"/>
        </w:rPr>
        <w:t>2.2.1. Fundamento jurídico</w:t>
      </w:r>
    </w:p>
    <w:p w:rsidR="00E24066" w:rsidRPr="00EB4D35" w:rsidRDefault="00E24066" w:rsidP="00E24066">
      <w:pPr>
        <w:pStyle w:val="Textoindependiente"/>
        <w:spacing w:line="276" w:lineRule="auto"/>
        <w:rPr>
          <w:b/>
          <w:szCs w:val="24"/>
        </w:rPr>
      </w:pPr>
    </w:p>
    <w:p w:rsidR="00E24066" w:rsidRDefault="00E24066" w:rsidP="00E24066">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E24066" w:rsidRDefault="00E24066" w:rsidP="00E24066">
      <w:pPr>
        <w:pStyle w:val="Textoindependiente"/>
        <w:spacing w:line="276" w:lineRule="auto"/>
        <w:rPr>
          <w:szCs w:val="24"/>
        </w:rPr>
      </w:pPr>
    </w:p>
    <w:p w:rsidR="00E24066" w:rsidRDefault="00E24066" w:rsidP="00E24066">
      <w:pPr>
        <w:pStyle w:val="Textoindependiente"/>
        <w:spacing w:line="276" w:lineRule="auto"/>
        <w:rPr>
          <w:szCs w:val="24"/>
        </w:rPr>
      </w:pPr>
      <w:r>
        <w:rPr>
          <w:szCs w:val="24"/>
        </w:rPr>
        <w:t xml:space="preserve">En el caso de autos, el Juez de primer grado, concluyó que proceden los aludidos intereses sobre el retroactivo generado </w:t>
      </w:r>
      <w:r w:rsidR="004B31A3">
        <w:rPr>
          <w:szCs w:val="24"/>
        </w:rPr>
        <w:t>por un lapso de 15 días.</w:t>
      </w:r>
    </w:p>
    <w:p w:rsidR="00E24066" w:rsidRDefault="00E24066" w:rsidP="00E24066">
      <w:pPr>
        <w:pStyle w:val="Textoindependiente"/>
        <w:spacing w:line="276" w:lineRule="auto"/>
        <w:ind w:firstLine="708"/>
        <w:rPr>
          <w:szCs w:val="24"/>
        </w:rPr>
      </w:pPr>
    </w:p>
    <w:p w:rsidR="00E24066" w:rsidRPr="003301C7" w:rsidRDefault="00E24066" w:rsidP="00E24066">
      <w:pPr>
        <w:pStyle w:val="Textoindependiente"/>
        <w:spacing w:line="276" w:lineRule="auto"/>
        <w:rPr>
          <w:b/>
          <w:szCs w:val="24"/>
        </w:rPr>
      </w:pPr>
      <w:r w:rsidRPr="003301C7">
        <w:rPr>
          <w:b/>
          <w:szCs w:val="24"/>
        </w:rPr>
        <w:t>2.2.2. Fundamento fáctico</w:t>
      </w:r>
    </w:p>
    <w:p w:rsidR="00E24066" w:rsidRDefault="00E24066" w:rsidP="00E24066">
      <w:pPr>
        <w:pStyle w:val="Textoindependiente"/>
        <w:spacing w:line="276" w:lineRule="auto"/>
        <w:rPr>
          <w:szCs w:val="24"/>
        </w:rPr>
      </w:pPr>
    </w:p>
    <w:p w:rsidR="00E24066" w:rsidRDefault="004B31A3" w:rsidP="00E24066">
      <w:pPr>
        <w:pStyle w:val="Textoindependiente"/>
        <w:spacing w:line="276" w:lineRule="auto"/>
        <w:rPr>
          <w:szCs w:val="24"/>
        </w:rPr>
      </w:pPr>
      <w:r>
        <w:rPr>
          <w:szCs w:val="24"/>
        </w:rPr>
        <w:t xml:space="preserve">Encuentra </w:t>
      </w:r>
      <w:r w:rsidR="00E24066" w:rsidRPr="00B22A2D">
        <w:rPr>
          <w:szCs w:val="24"/>
        </w:rPr>
        <w:t xml:space="preserve">la Sala, teniendo en cuenta que la solicitud de reconocimiento pensional fue presentada por </w:t>
      </w:r>
      <w:r>
        <w:rPr>
          <w:szCs w:val="24"/>
        </w:rPr>
        <w:t xml:space="preserve">el </w:t>
      </w:r>
      <w:r w:rsidR="00E24066" w:rsidRPr="00B22A2D">
        <w:rPr>
          <w:szCs w:val="24"/>
        </w:rPr>
        <w:t xml:space="preserve">demandante el día </w:t>
      </w:r>
      <w:r>
        <w:rPr>
          <w:szCs w:val="24"/>
        </w:rPr>
        <w:t>9</w:t>
      </w:r>
      <w:r w:rsidR="00E24066" w:rsidRPr="00B22A2D">
        <w:rPr>
          <w:szCs w:val="24"/>
        </w:rPr>
        <w:t xml:space="preserve"> de </w:t>
      </w:r>
      <w:r>
        <w:rPr>
          <w:szCs w:val="24"/>
        </w:rPr>
        <w:t xml:space="preserve">octubre </w:t>
      </w:r>
      <w:r w:rsidR="00E24066" w:rsidRPr="00B22A2D">
        <w:rPr>
          <w:szCs w:val="24"/>
        </w:rPr>
        <w:t>de 201</w:t>
      </w:r>
      <w:r>
        <w:rPr>
          <w:szCs w:val="24"/>
        </w:rPr>
        <w:t>4</w:t>
      </w:r>
      <w:r w:rsidR="00E24066" w:rsidRPr="00B22A2D">
        <w:rPr>
          <w:szCs w:val="24"/>
        </w:rPr>
        <w:t xml:space="preserve">, </w:t>
      </w:r>
      <w:r>
        <w:rPr>
          <w:szCs w:val="24"/>
        </w:rPr>
        <w:t xml:space="preserve">que </w:t>
      </w:r>
      <w:r w:rsidR="00E24066" w:rsidRPr="00B22A2D">
        <w:rPr>
          <w:szCs w:val="24"/>
        </w:rPr>
        <w:t xml:space="preserve">la entidad contaba hasta el </w:t>
      </w:r>
      <w:r>
        <w:rPr>
          <w:szCs w:val="24"/>
        </w:rPr>
        <w:t xml:space="preserve">8 </w:t>
      </w:r>
      <w:r w:rsidR="00E24066" w:rsidRPr="00B22A2D">
        <w:rPr>
          <w:szCs w:val="24"/>
        </w:rPr>
        <w:t xml:space="preserve">de </w:t>
      </w:r>
      <w:r>
        <w:rPr>
          <w:szCs w:val="24"/>
        </w:rPr>
        <w:t xml:space="preserve">abril </w:t>
      </w:r>
      <w:r w:rsidR="00E24066" w:rsidRPr="00B22A2D">
        <w:rPr>
          <w:szCs w:val="24"/>
        </w:rPr>
        <w:t>de 201</w:t>
      </w:r>
      <w:r>
        <w:rPr>
          <w:szCs w:val="24"/>
        </w:rPr>
        <w:t>5</w:t>
      </w:r>
      <w:r w:rsidR="00E24066" w:rsidRPr="00B22A2D">
        <w:rPr>
          <w:szCs w:val="24"/>
        </w:rPr>
        <w:t xml:space="preserve"> para efectuar el reconocimiento y pago de las mesadas pensionales respectivas,</w:t>
      </w:r>
      <w:r w:rsidR="00E24066">
        <w:rPr>
          <w:szCs w:val="24"/>
        </w:rPr>
        <w:t xml:space="preserve"> sin embargo, ello no ocurrió, precisamente porque solo a través de este proceso es que se le condenó al pago de las mismas –retroactivo-, de tal manera que los intereses deberían correr a partir de la última calenda anunciada y hasta el pago efectivo de la obligación, haciéndose necesario modificar la sentencia en este aspecto; no obstante, como ello se analiza en virtud del grado jurisdiccional de consulta, que se surte a favor de Colpensiones, no es posible imponerle una condena más gravosa.</w:t>
      </w:r>
    </w:p>
    <w:p w:rsidR="00B9076B" w:rsidRDefault="00B9076B" w:rsidP="00F56B46">
      <w:pPr>
        <w:pStyle w:val="Textoindependiente"/>
        <w:rPr>
          <w:color w:val="000000"/>
          <w:szCs w:val="24"/>
          <w:shd w:val="clear" w:color="auto" w:fill="FFFFFF"/>
          <w:lang w:val="es-ES"/>
        </w:rPr>
      </w:pPr>
      <w:r w:rsidRPr="00A32B05">
        <w:rPr>
          <w:color w:val="000000"/>
          <w:szCs w:val="24"/>
          <w:shd w:val="clear" w:color="auto" w:fill="FFFFFF"/>
          <w:lang w:val="es-ES"/>
        </w:rPr>
        <w:lastRenderedPageBreak/>
        <w:t xml:space="preserve">Así las cosas, se observa que la sentencia </w:t>
      </w:r>
      <w:r w:rsidR="00B3057E">
        <w:rPr>
          <w:color w:val="000000"/>
          <w:szCs w:val="24"/>
          <w:shd w:val="clear" w:color="auto" w:fill="FFFFFF"/>
          <w:lang w:val="es-ES"/>
        </w:rPr>
        <w:t xml:space="preserve">revisada </w:t>
      </w:r>
      <w:r>
        <w:rPr>
          <w:color w:val="000000"/>
          <w:szCs w:val="24"/>
          <w:shd w:val="clear" w:color="auto" w:fill="FFFFFF"/>
          <w:lang w:val="es-ES"/>
        </w:rPr>
        <w:t xml:space="preserve">tendrá que ser </w:t>
      </w:r>
      <w:r w:rsidR="00B3057E">
        <w:rPr>
          <w:color w:val="000000"/>
          <w:szCs w:val="24"/>
          <w:shd w:val="clear" w:color="auto" w:fill="FFFFFF"/>
          <w:lang w:val="es-ES"/>
        </w:rPr>
        <w:t>confirmada en su totalidad</w:t>
      </w:r>
      <w:r w:rsidR="00AC5F82">
        <w:rPr>
          <w:color w:val="000000"/>
          <w:szCs w:val="24"/>
          <w:shd w:val="clear" w:color="auto" w:fill="FFFFFF"/>
          <w:lang w:val="es-ES"/>
        </w:rPr>
        <w:t>.</w:t>
      </w:r>
    </w:p>
    <w:p w:rsidR="00AC5F82" w:rsidRPr="00A32B05" w:rsidRDefault="00AC5F82" w:rsidP="00F56B46">
      <w:pPr>
        <w:pStyle w:val="Textoindependiente"/>
        <w:rPr>
          <w:color w:val="000000"/>
          <w:szCs w:val="24"/>
          <w:shd w:val="clear" w:color="auto" w:fill="FFFFFF"/>
          <w:lang w:val="es-ES"/>
        </w:rPr>
      </w:pPr>
    </w:p>
    <w:p w:rsidR="00B9076B" w:rsidRDefault="00B9076B" w:rsidP="00F56B46">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tratarse del grado jurisdiccional de consulta.</w:t>
      </w:r>
      <w:r w:rsidRPr="00D578CB">
        <w:rPr>
          <w:rFonts w:ascii="Arial" w:hAnsi="Arial" w:cs="Arial"/>
          <w:szCs w:val="24"/>
        </w:rPr>
        <w:t xml:space="preserve"> </w:t>
      </w:r>
    </w:p>
    <w:p w:rsidR="00F56B46" w:rsidRDefault="00F56B46" w:rsidP="00B9076B">
      <w:pPr>
        <w:spacing w:line="276" w:lineRule="auto"/>
        <w:ind w:firstLine="708"/>
        <w:jc w:val="both"/>
        <w:rPr>
          <w:rFonts w:ascii="Arial" w:hAnsi="Arial" w:cs="Arial"/>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FC52BE" w:rsidRDefault="00572BE9" w:rsidP="00F56B46">
      <w:pPr>
        <w:spacing w:line="276" w:lineRule="auto"/>
        <w:contextualSpacing/>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E776F6">
        <w:rPr>
          <w:rFonts w:ascii="Arial" w:hAnsi="Arial" w:cs="Arial"/>
          <w:szCs w:val="24"/>
        </w:rPr>
        <w:t>18</w:t>
      </w:r>
      <w:r w:rsidR="000B56F1">
        <w:rPr>
          <w:rFonts w:ascii="Arial" w:hAnsi="Arial" w:cs="Arial"/>
          <w:szCs w:val="24"/>
        </w:rPr>
        <w:t xml:space="preserve"> </w:t>
      </w:r>
      <w:r w:rsidR="00134C86" w:rsidRPr="00D578CB">
        <w:rPr>
          <w:rFonts w:ascii="Arial" w:hAnsi="Arial" w:cs="Arial"/>
          <w:szCs w:val="24"/>
        </w:rPr>
        <w:t xml:space="preserve">de </w:t>
      </w:r>
      <w:r w:rsidR="000B56F1">
        <w:rPr>
          <w:rFonts w:ascii="Arial" w:hAnsi="Arial" w:cs="Arial"/>
          <w:szCs w:val="24"/>
        </w:rPr>
        <w:t xml:space="preserve">noviembre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E776F6">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FC52BE">
        <w:rPr>
          <w:rFonts w:ascii="Arial" w:hAnsi="Arial" w:cs="Arial"/>
          <w:szCs w:val="24"/>
        </w:rPr>
        <w:t xml:space="preserve">el </w:t>
      </w:r>
      <w:r w:rsidR="00750744">
        <w:rPr>
          <w:rFonts w:ascii="Arial" w:hAnsi="Arial" w:cs="Arial"/>
          <w:szCs w:val="24"/>
        </w:rPr>
        <w:t xml:space="preserve">señor </w:t>
      </w:r>
      <w:r w:rsidR="00E776F6">
        <w:rPr>
          <w:rFonts w:ascii="Arial" w:hAnsi="Arial" w:cs="Arial"/>
          <w:b/>
          <w:szCs w:val="24"/>
        </w:rPr>
        <w:t xml:space="preserve">LUIS ALFONSO AGUIRRE MÁRQUEZ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conforme a lo expuesto en l</w:t>
      </w:r>
      <w:r w:rsidR="00727872">
        <w:rPr>
          <w:rFonts w:ascii="Arial" w:hAnsi="Arial" w:cs="Arial"/>
          <w:bCs/>
          <w:iCs/>
          <w:szCs w:val="24"/>
        </w:rPr>
        <w:t>a parte motiva de esta decisión</w:t>
      </w:r>
      <w:r w:rsidR="000B56F1">
        <w:rPr>
          <w:rFonts w:ascii="Arial" w:hAnsi="Arial" w:cs="Arial"/>
          <w:bCs/>
          <w:iCs/>
          <w:szCs w:val="24"/>
        </w:rPr>
        <w:t>.</w:t>
      </w:r>
    </w:p>
    <w:p w:rsidR="000B56F1" w:rsidRPr="00D578CB" w:rsidRDefault="000B56F1" w:rsidP="000B56F1">
      <w:pPr>
        <w:spacing w:line="276" w:lineRule="auto"/>
        <w:ind w:firstLine="708"/>
        <w:contextualSpacing/>
        <w:jc w:val="both"/>
        <w:rPr>
          <w:rFonts w:ascii="Arial" w:hAnsi="Arial" w:cs="Arial"/>
          <w:bCs/>
          <w:iCs/>
          <w:szCs w:val="24"/>
        </w:rPr>
      </w:pPr>
    </w:p>
    <w:p w:rsidR="000B56F1" w:rsidRPr="00373E11" w:rsidRDefault="00213B4B" w:rsidP="00F56B46">
      <w:pPr>
        <w:autoSpaceDE w:val="0"/>
        <w:autoSpaceDN w:val="0"/>
        <w:adjustRightInd w:val="0"/>
        <w:spacing w:line="276" w:lineRule="auto"/>
        <w:contextualSpacing/>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373E11" w:rsidRPr="00373E11">
        <w:rPr>
          <w:rFonts w:ascii="Arial" w:hAnsi="Arial" w:cs="Arial"/>
          <w:szCs w:val="24"/>
          <w:lang w:val="es-ES"/>
        </w:rPr>
        <w:t>Sin costas en esta instancia por haber conocido del asunto en sede de consulta.</w:t>
      </w:r>
    </w:p>
    <w:p w:rsidR="00D578CB" w:rsidRPr="00D578CB" w:rsidRDefault="00D578CB" w:rsidP="00071289">
      <w:pPr>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9F2BAA" w:rsidRDefault="009F2BAA" w:rsidP="00071289">
      <w:pPr>
        <w:pStyle w:val="Sinespaciado"/>
        <w:spacing w:line="276" w:lineRule="auto"/>
        <w:contextualSpacing/>
        <w:rPr>
          <w:rFonts w:ascii="Arial" w:hAnsi="Arial" w:cs="Arial"/>
          <w:sz w:val="23"/>
          <w:szCs w:val="23"/>
          <w:lang w:val="es-ES"/>
        </w:rPr>
      </w:pPr>
    </w:p>
    <w:p w:rsidR="00213B4B" w:rsidRDefault="00213B4B" w:rsidP="00071289">
      <w:pPr>
        <w:pStyle w:val="Sinespaciado"/>
        <w:spacing w:line="276" w:lineRule="auto"/>
        <w:contextualSpacing/>
        <w:rPr>
          <w:rFonts w:ascii="Arial" w:hAnsi="Arial" w:cs="Arial"/>
          <w:sz w:val="23"/>
          <w:szCs w:val="23"/>
          <w:lang w:val="es-ES"/>
        </w:rPr>
      </w:pPr>
    </w:p>
    <w:p w:rsidR="009D510B" w:rsidRDefault="009D510B" w:rsidP="00071289">
      <w:pPr>
        <w:pStyle w:val="Sinespaciado"/>
        <w:spacing w:line="276" w:lineRule="auto"/>
        <w:contextualSpacing/>
        <w:rPr>
          <w:rFonts w:ascii="Arial" w:hAnsi="Arial" w:cs="Arial"/>
          <w:sz w:val="23"/>
          <w:szCs w:val="23"/>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071289">
      <w:pPr>
        <w:spacing w:line="276" w:lineRule="auto"/>
        <w:ind w:firstLine="900"/>
        <w:contextualSpacing/>
        <w:jc w:val="both"/>
        <w:rPr>
          <w:rFonts w:ascii="Arial" w:hAnsi="Arial" w:cs="Arial"/>
          <w:bCs/>
          <w:iCs/>
          <w:szCs w:val="24"/>
          <w:lang w:val="es-ES"/>
        </w:rPr>
      </w:pPr>
    </w:p>
    <w:p w:rsidR="000B56F1" w:rsidRDefault="000B56F1" w:rsidP="00071289">
      <w:pPr>
        <w:spacing w:line="276" w:lineRule="auto"/>
        <w:ind w:firstLine="900"/>
        <w:contextualSpacing/>
        <w:jc w:val="both"/>
        <w:rPr>
          <w:rFonts w:ascii="Arial" w:hAnsi="Arial" w:cs="Arial"/>
          <w:bCs/>
          <w:iCs/>
          <w:szCs w:val="24"/>
          <w:lang w:val="es-ES"/>
        </w:rPr>
      </w:pPr>
    </w:p>
    <w:p w:rsidR="000B56F1" w:rsidRPr="00AC486E" w:rsidRDefault="000B56F1" w:rsidP="00071289">
      <w:pPr>
        <w:spacing w:line="276" w:lineRule="auto"/>
        <w:ind w:firstLine="900"/>
        <w:contextualSpacing/>
        <w:jc w:val="both"/>
        <w:rPr>
          <w:rFonts w:ascii="Arial" w:hAnsi="Arial" w:cs="Arial"/>
          <w:bCs/>
          <w:iCs/>
          <w:szCs w:val="24"/>
          <w:lang w:val="es-ES"/>
        </w:rPr>
      </w:pPr>
    </w:p>
    <w:p w:rsidR="00134C86" w:rsidRPr="00AC486E" w:rsidRDefault="00FC52BE" w:rsidP="0007128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134C86" w:rsidRPr="00AC486E" w:rsidRDefault="00D578CB" w:rsidP="00071289">
      <w:pPr>
        <w:spacing w:line="276" w:lineRule="auto"/>
        <w:ind w:firstLine="900"/>
        <w:contextualSpacing/>
        <w:jc w:val="center"/>
        <w:rPr>
          <w:rFonts w:ascii="Arial" w:hAnsi="Arial" w:cs="Arial"/>
          <w:szCs w:val="24"/>
        </w:rPr>
      </w:pPr>
      <w:r>
        <w:rPr>
          <w:rFonts w:ascii="Arial" w:hAnsi="Arial" w:cs="Arial"/>
          <w:iCs/>
          <w:szCs w:val="24"/>
          <w:lang w:val="es-ES"/>
        </w:rPr>
        <w:t>Secretario</w:t>
      </w:r>
    </w:p>
    <w:p w:rsidR="00226D5F" w:rsidRPr="00AC486E" w:rsidRDefault="00226D5F" w:rsidP="00071289">
      <w:pPr>
        <w:spacing w:line="276" w:lineRule="auto"/>
        <w:contextualSpacing/>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7F" w:rsidRDefault="0012527F" w:rsidP="00226D5F">
      <w:r>
        <w:separator/>
      </w:r>
    </w:p>
  </w:endnote>
  <w:endnote w:type="continuationSeparator" w:id="0">
    <w:p w:rsidR="0012527F" w:rsidRDefault="0012527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2527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78F2">
      <w:rPr>
        <w:rStyle w:val="Nmerodepgina"/>
        <w:noProof/>
      </w:rPr>
      <w:t>6</w:t>
    </w:r>
    <w:r>
      <w:rPr>
        <w:rStyle w:val="Nmerodepgina"/>
      </w:rPr>
      <w:fldChar w:fldCharType="end"/>
    </w:r>
  </w:p>
  <w:p w:rsidR="009B4A56" w:rsidRDefault="0012527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7F" w:rsidRDefault="0012527F" w:rsidP="00226D5F">
      <w:r>
        <w:separator/>
      </w:r>
    </w:p>
  </w:footnote>
  <w:footnote w:type="continuationSeparator" w:id="0">
    <w:p w:rsidR="0012527F" w:rsidRDefault="0012527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2776AD">
      <w:rPr>
        <w:rFonts w:ascii="Arial" w:hAnsi="Arial" w:cs="Arial"/>
        <w:sz w:val="16"/>
        <w:szCs w:val="16"/>
      </w:rPr>
      <w:t>3-2015</w:t>
    </w:r>
    <w:r>
      <w:rPr>
        <w:rFonts w:ascii="Arial" w:hAnsi="Arial" w:cs="Arial"/>
        <w:sz w:val="16"/>
        <w:szCs w:val="16"/>
      </w:rPr>
      <w:t>-00</w:t>
    </w:r>
    <w:r w:rsidR="002776AD">
      <w:rPr>
        <w:rFonts w:ascii="Arial" w:hAnsi="Arial" w:cs="Arial"/>
        <w:sz w:val="16"/>
        <w:szCs w:val="16"/>
      </w:rPr>
      <w:t>289-01</w:t>
    </w:r>
  </w:p>
  <w:p w:rsidR="00E06E5C" w:rsidRPr="001B0E6E" w:rsidRDefault="002776AD" w:rsidP="00E06E5C">
    <w:pPr>
      <w:pStyle w:val="Encabezado"/>
      <w:jc w:val="center"/>
      <w:rPr>
        <w:rFonts w:ascii="Arial" w:hAnsi="Arial" w:cs="Arial"/>
        <w:sz w:val="16"/>
        <w:szCs w:val="16"/>
      </w:rPr>
    </w:pPr>
    <w:r>
      <w:rPr>
        <w:rFonts w:ascii="Arial" w:hAnsi="Arial" w:cs="Arial"/>
        <w:sz w:val="16"/>
        <w:szCs w:val="16"/>
      </w:rPr>
      <w:t xml:space="preserve">Luis Alfonso Aguirre Márquez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0474"/>
    <w:rsid w:val="00023E1B"/>
    <w:rsid w:val="000363B0"/>
    <w:rsid w:val="00040E9A"/>
    <w:rsid w:val="000429E7"/>
    <w:rsid w:val="000452F4"/>
    <w:rsid w:val="0005773C"/>
    <w:rsid w:val="0006612B"/>
    <w:rsid w:val="00071289"/>
    <w:rsid w:val="00084002"/>
    <w:rsid w:val="00097F14"/>
    <w:rsid w:val="000A397D"/>
    <w:rsid w:val="000B132D"/>
    <w:rsid w:val="000B56F1"/>
    <w:rsid w:val="000C08B1"/>
    <w:rsid w:val="000C0A51"/>
    <w:rsid w:val="000C43D0"/>
    <w:rsid w:val="000D0444"/>
    <w:rsid w:val="000D0EFF"/>
    <w:rsid w:val="000D6AE3"/>
    <w:rsid w:val="000E1962"/>
    <w:rsid w:val="000E70EB"/>
    <w:rsid w:val="000E7F42"/>
    <w:rsid w:val="000F08C1"/>
    <w:rsid w:val="000F38F8"/>
    <w:rsid w:val="000F5775"/>
    <w:rsid w:val="000F6FF9"/>
    <w:rsid w:val="001000CF"/>
    <w:rsid w:val="00101DEB"/>
    <w:rsid w:val="00106A7E"/>
    <w:rsid w:val="00117283"/>
    <w:rsid w:val="00122A57"/>
    <w:rsid w:val="00124AAF"/>
    <w:rsid w:val="0012527F"/>
    <w:rsid w:val="00127390"/>
    <w:rsid w:val="00132136"/>
    <w:rsid w:val="00133478"/>
    <w:rsid w:val="00134AE9"/>
    <w:rsid w:val="00134C86"/>
    <w:rsid w:val="00144815"/>
    <w:rsid w:val="00146784"/>
    <w:rsid w:val="001625EE"/>
    <w:rsid w:val="001667FB"/>
    <w:rsid w:val="0017138D"/>
    <w:rsid w:val="00171C56"/>
    <w:rsid w:val="00172834"/>
    <w:rsid w:val="00182660"/>
    <w:rsid w:val="00183477"/>
    <w:rsid w:val="001A2492"/>
    <w:rsid w:val="001A4D21"/>
    <w:rsid w:val="001B03FA"/>
    <w:rsid w:val="001B0E6E"/>
    <w:rsid w:val="001C46FA"/>
    <w:rsid w:val="001C4D7F"/>
    <w:rsid w:val="001D35C7"/>
    <w:rsid w:val="001D690B"/>
    <w:rsid w:val="001D7E15"/>
    <w:rsid w:val="001E0313"/>
    <w:rsid w:val="001E3462"/>
    <w:rsid w:val="001F16A0"/>
    <w:rsid w:val="00207AA4"/>
    <w:rsid w:val="002137D8"/>
    <w:rsid w:val="00213B4B"/>
    <w:rsid w:val="002150B9"/>
    <w:rsid w:val="00226D5F"/>
    <w:rsid w:val="0022785B"/>
    <w:rsid w:val="0023095E"/>
    <w:rsid w:val="00230AFD"/>
    <w:rsid w:val="00231C21"/>
    <w:rsid w:val="002320EB"/>
    <w:rsid w:val="00237363"/>
    <w:rsid w:val="00242152"/>
    <w:rsid w:val="002465A0"/>
    <w:rsid w:val="00247BBE"/>
    <w:rsid w:val="00251CC1"/>
    <w:rsid w:val="00254A2C"/>
    <w:rsid w:val="00265520"/>
    <w:rsid w:val="00272C8B"/>
    <w:rsid w:val="00273805"/>
    <w:rsid w:val="002776AD"/>
    <w:rsid w:val="002870AB"/>
    <w:rsid w:val="00287CC2"/>
    <w:rsid w:val="00290C0B"/>
    <w:rsid w:val="002A02BA"/>
    <w:rsid w:val="002A1785"/>
    <w:rsid w:val="002A58C7"/>
    <w:rsid w:val="002B1AEF"/>
    <w:rsid w:val="002B556B"/>
    <w:rsid w:val="002C15F7"/>
    <w:rsid w:val="002C313D"/>
    <w:rsid w:val="002C5B23"/>
    <w:rsid w:val="002D6807"/>
    <w:rsid w:val="002E36F9"/>
    <w:rsid w:val="002E4F47"/>
    <w:rsid w:val="002E5FDC"/>
    <w:rsid w:val="002F4510"/>
    <w:rsid w:val="00304D7B"/>
    <w:rsid w:val="00324AD2"/>
    <w:rsid w:val="00326A13"/>
    <w:rsid w:val="00333CAC"/>
    <w:rsid w:val="003349D1"/>
    <w:rsid w:val="00335C4C"/>
    <w:rsid w:val="00343B0E"/>
    <w:rsid w:val="003440CA"/>
    <w:rsid w:val="003463CD"/>
    <w:rsid w:val="003465C4"/>
    <w:rsid w:val="003578D3"/>
    <w:rsid w:val="003608E3"/>
    <w:rsid w:val="00373E11"/>
    <w:rsid w:val="0037435A"/>
    <w:rsid w:val="00377573"/>
    <w:rsid w:val="00382C70"/>
    <w:rsid w:val="00390B71"/>
    <w:rsid w:val="00391859"/>
    <w:rsid w:val="003922FA"/>
    <w:rsid w:val="00397CD8"/>
    <w:rsid w:val="003A3218"/>
    <w:rsid w:val="003A6B4C"/>
    <w:rsid w:val="003B4EA7"/>
    <w:rsid w:val="003D26C1"/>
    <w:rsid w:val="003D5423"/>
    <w:rsid w:val="003E2DCF"/>
    <w:rsid w:val="003F39CE"/>
    <w:rsid w:val="00416A8D"/>
    <w:rsid w:val="00421316"/>
    <w:rsid w:val="004227FB"/>
    <w:rsid w:val="00433E4C"/>
    <w:rsid w:val="004348AB"/>
    <w:rsid w:val="004409E7"/>
    <w:rsid w:val="00450598"/>
    <w:rsid w:val="00450903"/>
    <w:rsid w:val="004519EB"/>
    <w:rsid w:val="0045273B"/>
    <w:rsid w:val="00453DC3"/>
    <w:rsid w:val="0046454D"/>
    <w:rsid w:val="004654DA"/>
    <w:rsid w:val="00470873"/>
    <w:rsid w:val="00483775"/>
    <w:rsid w:val="004A2468"/>
    <w:rsid w:val="004A7AB4"/>
    <w:rsid w:val="004A7F86"/>
    <w:rsid w:val="004B1E1E"/>
    <w:rsid w:val="004B31A3"/>
    <w:rsid w:val="004C2E37"/>
    <w:rsid w:val="004C6C1A"/>
    <w:rsid w:val="004D018B"/>
    <w:rsid w:val="004D01C5"/>
    <w:rsid w:val="004D6020"/>
    <w:rsid w:val="004D6A56"/>
    <w:rsid w:val="004E426E"/>
    <w:rsid w:val="004E4CC6"/>
    <w:rsid w:val="004F280C"/>
    <w:rsid w:val="004F724D"/>
    <w:rsid w:val="00501034"/>
    <w:rsid w:val="00502691"/>
    <w:rsid w:val="00515BDC"/>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3455"/>
    <w:rsid w:val="005B7D0B"/>
    <w:rsid w:val="005C3E71"/>
    <w:rsid w:val="005C4B5E"/>
    <w:rsid w:val="005D1C5A"/>
    <w:rsid w:val="005E0ED1"/>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516CA"/>
    <w:rsid w:val="00657590"/>
    <w:rsid w:val="00662013"/>
    <w:rsid w:val="00662287"/>
    <w:rsid w:val="00675E25"/>
    <w:rsid w:val="00682BA8"/>
    <w:rsid w:val="00683EFE"/>
    <w:rsid w:val="0068697B"/>
    <w:rsid w:val="00691345"/>
    <w:rsid w:val="00693796"/>
    <w:rsid w:val="006A0D48"/>
    <w:rsid w:val="006A3D88"/>
    <w:rsid w:val="006D0816"/>
    <w:rsid w:val="006E0D9D"/>
    <w:rsid w:val="006E11A2"/>
    <w:rsid w:val="006E2101"/>
    <w:rsid w:val="006E2F01"/>
    <w:rsid w:val="006E3949"/>
    <w:rsid w:val="006F2FF3"/>
    <w:rsid w:val="006F3D12"/>
    <w:rsid w:val="006F68BC"/>
    <w:rsid w:val="00703D67"/>
    <w:rsid w:val="00705786"/>
    <w:rsid w:val="00711AC0"/>
    <w:rsid w:val="00712CFC"/>
    <w:rsid w:val="00713558"/>
    <w:rsid w:val="00716474"/>
    <w:rsid w:val="007220D1"/>
    <w:rsid w:val="007258A6"/>
    <w:rsid w:val="00726322"/>
    <w:rsid w:val="00726CC1"/>
    <w:rsid w:val="00727872"/>
    <w:rsid w:val="007308D1"/>
    <w:rsid w:val="007364DD"/>
    <w:rsid w:val="007465BA"/>
    <w:rsid w:val="00750744"/>
    <w:rsid w:val="007632AA"/>
    <w:rsid w:val="00764C9B"/>
    <w:rsid w:val="00776EC7"/>
    <w:rsid w:val="00777D9C"/>
    <w:rsid w:val="0078691C"/>
    <w:rsid w:val="0079339E"/>
    <w:rsid w:val="00795237"/>
    <w:rsid w:val="007A2D40"/>
    <w:rsid w:val="007B0C1E"/>
    <w:rsid w:val="007B1977"/>
    <w:rsid w:val="007B27E2"/>
    <w:rsid w:val="007B5499"/>
    <w:rsid w:val="007B6F39"/>
    <w:rsid w:val="007C5A02"/>
    <w:rsid w:val="007D40B8"/>
    <w:rsid w:val="007E3F4A"/>
    <w:rsid w:val="007E5F18"/>
    <w:rsid w:val="007F111B"/>
    <w:rsid w:val="007F35B5"/>
    <w:rsid w:val="007F7476"/>
    <w:rsid w:val="007F7CE7"/>
    <w:rsid w:val="00802329"/>
    <w:rsid w:val="008031E8"/>
    <w:rsid w:val="00810397"/>
    <w:rsid w:val="00812BB0"/>
    <w:rsid w:val="00815881"/>
    <w:rsid w:val="008261E9"/>
    <w:rsid w:val="0083050B"/>
    <w:rsid w:val="0083061B"/>
    <w:rsid w:val="0083155E"/>
    <w:rsid w:val="008437B2"/>
    <w:rsid w:val="008460CC"/>
    <w:rsid w:val="008472E5"/>
    <w:rsid w:val="00862EBC"/>
    <w:rsid w:val="00867537"/>
    <w:rsid w:val="0087494E"/>
    <w:rsid w:val="008751D8"/>
    <w:rsid w:val="008778BA"/>
    <w:rsid w:val="00881830"/>
    <w:rsid w:val="00891545"/>
    <w:rsid w:val="00895036"/>
    <w:rsid w:val="008A04F6"/>
    <w:rsid w:val="008A3423"/>
    <w:rsid w:val="008B48B8"/>
    <w:rsid w:val="008D0040"/>
    <w:rsid w:val="008D27EF"/>
    <w:rsid w:val="008E0EF1"/>
    <w:rsid w:val="008E2244"/>
    <w:rsid w:val="008E4150"/>
    <w:rsid w:val="008F003B"/>
    <w:rsid w:val="008F31EB"/>
    <w:rsid w:val="009000D4"/>
    <w:rsid w:val="009071F5"/>
    <w:rsid w:val="00907A5F"/>
    <w:rsid w:val="009137A5"/>
    <w:rsid w:val="00915EE3"/>
    <w:rsid w:val="009525D5"/>
    <w:rsid w:val="00953CC5"/>
    <w:rsid w:val="009660D4"/>
    <w:rsid w:val="00966F23"/>
    <w:rsid w:val="00970B4F"/>
    <w:rsid w:val="009740CF"/>
    <w:rsid w:val="00975DEE"/>
    <w:rsid w:val="009827E2"/>
    <w:rsid w:val="00982C7D"/>
    <w:rsid w:val="009849BE"/>
    <w:rsid w:val="0098620C"/>
    <w:rsid w:val="00995393"/>
    <w:rsid w:val="009B0B17"/>
    <w:rsid w:val="009D1438"/>
    <w:rsid w:val="009D258A"/>
    <w:rsid w:val="009D510B"/>
    <w:rsid w:val="009D6F42"/>
    <w:rsid w:val="009D7B62"/>
    <w:rsid w:val="009E5A8E"/>
    <w:rsid w:val="009F16B4"/>
    <w:rsid w:val="009F1835"/>
    <w:rsid w:val="009F2BAA"/>
    <w:rsid w:val="009F6E64"/>
    <w:rsid w:val="009F7CE5"/>
    <w:rsid w:val="00A227F4"/>
    <w:rsid w:val="00A23CFA"/>
    <w:rsid w:val="00A27137"/>
    <w:rsid w:val="00A32B05"/>
    <w:rsid w:val="00A36479"/>
    <w:rsid w:val="00A36956"/>
    <w:rsid w:val="00A42244"/>
    <w:rsid w:val="00A5024C"/>
    <w:rsid w:val="00A75F1F"/>
    <w:rsid w:val="00A928D2"/>
    <w:rsid w:val="00A93DCA"/>
    <w:rsid w:val="00A957FB"/>
    <w:rsid w:val="00AA4AC1"/>
    <w:rsid w:val="00AA62CB"/>
    <w:rsid w:val="00AB2427"/>
    <w:rsid w:val="00AC486E"/>
    <w:rsid w:val="00AC5F82"/>
    <w:rsid w:val="00AD3239"/>
    <w:rsid w:val="00AD7EF8"/>
    <w:rsid w:val="00AE118E"/>
    <w:rsid w:val="00AE4E94"/>
    <w:rsid w:val="00AE62E4"/>
    <w:rsid w:val="00AF2788"/>
    <w:rsid w:val="00AF2BC2"/>
    <w:rsid w:val="00AF5C75"/>
    <w:rsid w:val="00AF6E3F"/>
    <w:rsid w:val="00B04151"/>
    <w:rsid w:val="00B0466B"/>
    <w:rsid w:val="00B06B41"/>
    <w:rsid w:val="00B220D2"/>
    <w:rsid w:val="00B22262"/>
    <w:rsid w:val="00B22E56"/>
    <w:rsid w:val="00B3057E"/>
    <w:rsid w:val="00B30CFB"/>
    <w:rsid w:val="00B364A1"/>
    <w:rsid w:val="00B4177B"/>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B1F45"/>
    <w:rsid w:val="00BC31C8"/>
    <w:rsid w:val="00BC5795"/>
    <w:rsid w:val="00BC70D9"/>
    <w:rsid w:val="00BD5EF4"/>
    <w:rsid w:val="00BD7A17"/>
    <w:rsid w:val="00BE0373"/>
    <w:rsid w:val="00BE07D7"/>
    <w:rsid w:val="00BE1890"/>
    <w:rsid w:val="00BF2489"/>
    <w:rsid w:val="00C1062A"/>
    <w:rsid w:val="00C1591F"/>
    <w:rsid w:val="00C247D3"/>
    <w:rsid w:val="00C57047"/>
    <w:rsid w:val="00C65FCA"/>
    <w:rsid w:val="00C773D2"/>
    <w:rsid w:val="00C81FE6"/>
    <w:rsid w:val="00C91182"/>
    <w:rsid w:val="00CA089C"/>
    <w:rsid w:val="00CB17D9"/>
    <w:rsid w:val="00CD751B"/>
    <w:rsid w:val="00CD79DF"/>
    <w:rsid w:val="00CE714F"/>
    <w:rsid w:val="00CF576A"/>
    <w:rsid w:val="00D13723"/>
    <w:rsid w:val="00D22CA4"/>
    <w:rsid w:val="00D320B2"/>
    <w:rsid w:val="00D33344"/>
    <w:rsid w:val="00D36C75"/>
    <w:rsid w:val="00D4235C"/>
    <w:rsid w:val="00D46956"/>
    <w:rsid w:val="00D50A1D"/>
    <w:rsid w:val="00D51CB6"/>
    <w:rsid w:val="00D543AD"/>
    <w:rsid w:val="00D578CB"/>
    <w:rsid w:val="00D736BD"/>
    <w:rsid w:val="00D747E2"/>
    <w:rsid w:val="00D91996"/>
    <w:rsid w:val="00D96433"/>
    <w:rsid w:val="00DA3E57"/>
    <w:rsid w:val="00DA4B0A"/>
    <w:rsid w:val="00DA6BF1"/>
    <w:rsid w:val="00DC25EF"/>
    <w:rsid w:val="00DC3D92"/>
    <w:rsid w:val="00DD440F"/>
    <w:rsid w:val="00DD6BF4"/>
    <w:rsid w:val="00DE3D37"/>
    <w:rsid w:val="00DF30A5"/>
    <w:rsid w:val="00DF6DDE"/>
    <w:rsid w:val="00E062F9"/>
    <w:rsid w:val="00E06E5C"/>
    <w:rsid w:val="00E24066"/>
    <w:rsid w:val="00E27B52"/>
    <w:rsid w:val="00E3674A"/>
    <w:rsid w:val="00E368B2"/>
    <w:rsid w:val="00E368F2"/>
    <w:rsid w:val="00E523D6"/>
    <w:rsid w:val="00E63A69"/>
    <w:rsid w:val="00E665CA"/>
    <w:rsid w:val="00E70A48"/>
    <w:rsid w:val="00E72202"/>
    <w:rsid w:val="00E73989"/>
    <w:rsid w:val="00E776F6"/>
    <w:rsid w:val="00E800CE"/>
    <w:rsid w:val="00E901A3"/>
    <w:rsid w:val="00E95063"/>
    <w:rsid w:val="00EA4765"/>
    <w:rsid w:val="00EB4C38"/>
    <w:rsid w:val="00EC3C6F"/>
    <w:rsid w:val="00ED1D98"/>
    <w:rsid w:val="00ED29F1"/>
    <w:rsid w:val="00EF1695"/>
    <w:rsid w:val="00EF2074"/>
    <w:rsid w:val="00EF7B4E"/>
    <w:rsid w:val="00F017BF"/>
    <w:rsid w:val="00F06E96"/>
    <w:rsid w:val="00F11410"/>
    <w:rsid w:val="00F23C34"/>
    <w:rsid w:val="00F26441"/>
    <w:rsid w:val="00F37620"/>
    <w:rsid w:val="00F378F2"/>
    <w:rsid w:val="00F42ADA"/>
    <w:rsid w:val="00F500A7"/>
    <w:rsid w:val="00F56B46"/>
    <w:rsid w:val="00F65645"/>
    <w:rsid w:val="00F7229A"/>
    <w:rsid w:val="00F919EA"/>
    <w:rsid w:val="00F9550A"/>
    <w:rsid w:val="00FA6675"/>
    <w:rsid w:val="00FB174B"/>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F176-2ED3-4677-98CE-22698805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2230</Words>
  <Characters>12270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20</cp:revision>
  <cp:lastPrinted>2016-07-01T19:16:00Z</cp:lastPrinted>
  <dcterms:created xsi:type="dcterms:W3CDTF">2016-06-21T20:03:00Z</dcterms:created>
  <dcterms:modified xsi:type="dcterms:W3CDTF">2016-07-05T14:40:00Z</dcterms:modified>
</cp:coreProperties>
</file>