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E73D1">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E73D1">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F1ED1">
        <w:rPr>
          <w:rFonts w:ascii="Arial" w:hAnsi="Arial" w:cs="Arial"/>
          <w:bCs/>
          <w:sz w:val="18"/>
          <w:szCs w:val="18"/>
        </w:rPr>
        <w:t>4</w:t>
      </w:r>
      <w:r w:rsidR="00290C0B">
        <w:rPr>
          <w:rFonts w:ascii="Arial" w:hAnsi="Arial" w:cs="Arial"/>
          <w:bCs/>
          <w:sz w:val="18"/>
          <w:szCs w:val="18"/>
        </w:rPr>
        <w:t>-201</w:t>
      </w:r>
      <w:r w:rsidR="005F1ED1">
        <w:rPr>
          <w:rFonts w:ascii="Arial" w:hAnsi="Arial" w:cs="Arial"/>
          <w:bCs/>
          <w:sz w:val="18"/>
          <w:szCs w:val="18"/>
        </w:rPr>
        <w:t>5</w:t>
      </w:r>
      <w:r w:rsidRPr="007C5A02">
        <w:rPr>
          <w:rFonts w:ascii="Arial" w:hAnsi="Arial" w:cs="Arial"/>
          <w:bCs/>
          <w:sz w:val="18"/>
          <w:szCs w:val="18"/>
        </w:rPr>
        <w:t>-00</w:t>
      </w:r>
      <w:r w:rsidR="005F1ED1">
        <w:rPr>
          <w:rFonts w:ascii="Arial" w:hAnsi="Arial" w:cs="Arial"/>
          <w:bCs/>
          <w:sz w:val="18"/>
          <w:szCs w:val="18"/>
        </w:rPr>
        <w:t>317</w:t>
      </w:r>
      <w:r w:rsidRPr="007C5A02">
        <w:rPr>
          <w:rFonts w:ascii="Arial" w:hAnsi="Arial" w:cs="Arial"/>
          <w:bCs/>
          <w:sz w:val="18"/>
          <w:szCs w:val="18"/>
        </w:rPr>
        <w:t>-01</w:t>
      </w:r>
    </w:p>
    <w:p w:rsidR="00226D5F" w:rsidRPr="007C5A02" w:rsidRDefault="00226D5F" w:rsidP="00FE73D1">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3371E3">
        <w:rPr>
          <w:rFonts w:ascii="Arial" w:hAnsi="Arial" w:cs="Arial"/>
          <w:iCs/>
          <w:sz w:val="18"/>
          <w:szCs w:val="18"/>
        </w:rPr>
        <w:t>Ordinario Laboral</w:t>
      </w:r>
    </w:p>
    <w:p w:rsidR="00226D5F" w:rsidRPr="007C5A02" w:rsidRDefault="00226D5F" w:rsidP="00FE73D1">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F1ED1">
        <w:rPr>
          <w:rFonts w:ascii="Arial" w:hAnsi="Arial" w:cs="Arial"/>
          <w:iCs/>
          <w:sz w:val="18"/>
          <w:szCs w:val="18"/>
        </w:rPr>
        <w:t>María Yolanda Gallego de Amaya</w:t>
      </w:r>
    </w:p>
    <w:p w:rsidR="00226D5F" w:rsidRPr="007C5A02" w:rsidRDefault="00226D5F" w:rsidP="00FE73D1">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E73D1">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5F1ED1">
        <w:rPr>
          <w:rFonts w:ascii="Arial" w:hAnsi="Arial" w:cs="Arial"/>
          <w:sz w:val="18"/>
          <w:szCs w:val="18"/>
        </w:rPr>
        <w:t xml:space="preserve">Cuarto </w:t>
      </w:r>
      <w:r w:rsidRPr="007C5A02">
        <w:rPr>
          <w:rFonts w:ascii="Arial" w:hAnsi="Arial" w:cs="Arial"/>
          <w:sz w:val="18"/>
          <w:szCs w:val="18"/>
        </w:rPr>
        <w:t>Laboral del Circuito de Pereira.</w:t>
      </w:r>
    </w:p>
    <w:p w:rsidR="00B06053" w:rsidRDefault="00B06053" w:rsidP="00FE73D1">
      <w:pPr>
        <w:ind w:left="2127"/>
        <w:jc w:val="both"/>
        <w:rPr>
          <w:rFonts w:ascii="Arial" w:hAnsi="Arial" w:cs="Arial"/>
          <w:b/>
          <w:bCs/>
          <w:sz w:val="18"/>
          <w:szCs w:val="18"/>
        </w:rPr>
      </w:pPr>
      <w:r w:rsidRPr="00007B72">
        <w:rPr>
          <w:rFonts w:ascii="Arial" w:hAnsi="Arial" w:cs="Arial"/>
          <w:b/>
          <w:bCs/>
          <w:sz w:val="18"/>
          <w:szCs w:val="18"/>
        </w:rPr>
        <w:t xml:space="preserve">Tema a tratar: </w:t>
      </w:r>
    </w:p>
    <w:p w:rsidR="00055DC7" w:rsidRDefault="00055DC7" w:rsidP="00055DC7">
      <w:pPr>
        <w:pStyle w:val="Encabezado"/>
        <w:spacing w:after="160"/>
        <w:ind w:left="2127"/>
        <w:jc w:val="both"/>
        <w:rPr>
          <w:rFonts w:ascii="Arial" w:hAnsi="Arial" w:cs="Arial"/>
          <w:b/>
          <w:bCs/>
          <w:sz w:val="18"/>
          <w:szCs w:val="18"/>
        </w:rPr>
      </w:pPr>
      <w:r>
        <w:rPr>
          <w:rFonts w:ascii="Arial" w:hAnsi="Arial" w:cs="Arial"/>
          <w:b/>
          <w:bCs/>
          <w:sz w:val="18"/>
          <w:szCs w:val="18"/>
        </w:rPr>
        <w:t>PENSIÓN DE SOBREVIVIENTES – EXIGIBILIDAD DEL DERECHO CUANDO SE TRATA DE MUERTE PRESUNTA</w:t>
      </w:r>
      <w:r w:rsidR="00B06053" w:rsidRPr="00A93D78">
        <w:rPr>
          <w:rFonts w:ascii="Arial" w:hAnsi="Arial" w:cs="Arial"/>
          <w:b/>
          <w:bCs/>
          <w:sz w:val="18"/>
          <w:szCs w:val="18"/>
        </w:rPr>
        <w:t>:</w:t>
      </w:r>
      <w:r w:rsidR="00B06053">
        <w:rPr>
          <w:rFonts w:ascii="Arial" w:hAnsi="Arial" w:cs="Arial"/>
          <w:b/>
          <w:bCs/>
          <w:sz w:val="18"/>
          <w:szCs w:val="18"/>
        </w:rPr>
        <w:t xml:space="preserve"> </w:t>
      </w:r>
    </w:p>
    <w:p w:rsidR="00055DC7" w:rsidRPr="00055DC7" w:rsidRDefault="00055DC7" w:rsidP="00055DC7">
      <w:pPr>
        <w:pStyle w:val="Encabezado"/>
        <w:spacing w:after="160"/>
        <w:ind w:left="2127"/>
        <w:jc w:val="both"/>
        <w:rPr>
          <w:rFonts w:ascii="Arial" w:hAnsi="Arial" w:cs="Arial"/>
          <w:sz w:val="18"/>
          <w:szCs w:val="18"/>
        </w:rPr>
      </w:pPr>
      <w:r w:rsidRPr="00055DC7">
        <w:rPr>
          <w:rFonts w:ascii="Arial" w:hAnsi="Arial" w:cs="Arial"/>
          <w:sz w:val="18"/>
          <w:szCs w:val="18"/>
        </w:rPr>
        <w:t>En el presente caso, el señor Miguel Ángel Amaya Campuzano, de acuerdo con la declaratoria judicial efectuada por el Juzgado Único de Familia de Dosquebradas, fue declarado muerto presuntivamente, a partir del 25 de noviembre de 2010, por lo tanto, en principio debía reconocerse y disfrutarse la prestación desde esa misma calenda, teniendo en cuenta que la pensión de sobrevivientes se causa a partir de la muerte del afiliado o pensionado, conforme se indicó en precedencia; si no fuera por esa especial situación, esto es, que la muerte del causante no fue real sino presunta, evento en el cual, el disfrute de la prestación solo es procedente a partir de la ejecutoria de la sentencia que así lo declara, tal y como ha sido señalado por esta Corporación y por la Sala de Casación Laboral de la Corte Suprema de Justicia, en las providencias referidas por la juzgadora de primera instancia.</w:t>
      </w:r>
    </w:p>
    <w:p w:rsidR="00055DC7" w:rsidRPr="00055DC7" w:rsidRDefault="00055DC7" w:rsidP="00055DC7">
      <w:pPr>
        <w:tabs>
          <w:tab w:val="left" w:pos="589"/>
        </w:tabs>
        <w:ind w:left="2127"/>
        <w:jc w:val="both"/>
        <w:rPr>
          <w:rFonts w:ascii="Arial" w:hAnsi="Arial" w:cs="Arial"/>
          <w:sz w:val="18"/>
          <w:szCs w:val="18"/>
          <w:lang w:val="es-ES"/>
        </w:rPr>
      </w:pPr>
      <w:r w:rsidRPr="00055DC7">
        <w:rPr>
          <w:rFonts w:ascii="Arial" w:hAnsi="Arial" w:cs="Arial"/>
          <w:sz w:val="18"/>
          <w:szCs w:val="18"/>
          <w:lang w:val="es-ES"/>
        </w:rPr>
        <w:t>La razón de ser de esa intelección, no es otra que la determinación de la exigibilidad del derecho frente a terceros, toda vez que ninguna prestación puede deprecarse sin que exista la declaración jurisdiccional de la ocurrencia del fallecimiento por desaparecimiento; misma que no puede señalarse como vulneradora de los derechos de beneficiario de la prestación, pues resulta apenas lógica y obvia para poder llevar a cabo los trámites correspondientes.</w:t>
      </w:r>
    </w:p>
    <w:p w:rsidR="00C65FCA" w:rsidRDefault="00C65FCA" w:rsidP="00F017BF">
      <w:pPr>
        <w:spacing w:line="276" w:lineRule="auto"/>
        <w:ind w:left="2127"/>
        <w:jc w:val="both"/>
        <w:rPr>
          <w:rFonts w:ascii="Arial" w:hAnsi="Arial" w:cs="Arial"/>
          <w:b/>
          <w:bCs/>
          <w:sz w:val="18"/>
          <w:szCs w:val="18"/>
        </w:rPr>
      </w:pPr>
    </w:p>
    <w:p w:rsidR="005F1ED1" w:rsidRPr="00007B72" w:rsidRDefault="005F1ED1"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w:t>
      </w:r>
      <w:r w:rsidR="003371E3">
        <w:rPr>
          <w:rFonts w:ascii="Arial" w:hAnsi="Arial" w:cs="Arial"/>
          <w:b/>
          <w:szCs w:val="24"/>
        </w:rPr>
        <w:t>A</w:t>
      </w:r>
      <w:r>
        <w:rPr>
          <w:rFonts w:ascii="Arial" w:hAnsi="Arial" w:cs="Arial"/>
          <w:b/>
          <w:szCs w:val="24"/>
        </w:rPr>
        <w:t xml:space="preserve"> PONENTE: </w:t>
      </w:r>
      <w:r w:rsidR="003371E3">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A363B9" w:rsidRDefault="00226D5F" w:rsidP="003371E3">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F820ED">
        <w:rPr>
          <w:rFonts w:ascii="Arial" w:eastAsia="Calibri" w:hAnsi="Arial" w:cs="Arial"/>
          <w:szCs w:val="24"/>
          <w:lang w:val="es-CO" w:eastAsia="en-US"/>
        </w:rPr>
        <w:t xml:space="preserve">dos </w:t>
      </w:r>
      <w:r w:rsidRPr="00AC486E">
        <w:rPr>
          <w:rFonts w:ascii="Arial" w:eastAsia="Calibri" w:hAnsi="Arial" w:cs="Arial"/>
          <w:szCs w:val="24"/>
          <w:lang w:val="es-CO" w:eastAsia="en-US"/>
        </w:rPr>
        <w:t>(</w:t>
      </w:r>
      <w:r w:rsidR="00F820ED">
        <w:rPr>
          <w:rFonts w:ascii="Arial" w:eastAsia="Calibri" w:hAnsi="Arial" w:cs="Arial"/>
          <w:szCs w:val="24"/>
          <w:lang w:val="es-CO" w:eastAsia="en-US"/>
        </w:rPr>
        <w:t>02</w:t>
      </w:r>
      <w:r w:rsidRPr="00AC486E">
        <w:rPr>
          <w:rFonts w:ascii="Arial" w:eastAsia="Calibri" w:hAnsi="Arial" w:cs="Arial"/>
          <w:szCs w:val="24"/>
          <w:lang w:val="es-CO" w:eastAsia="en-US"/>
        </w:rPr>
        <w:t>) días del mes de</w:t>
      </w:r>
      <w:r w:rsidR="00F820ED">
        <w:rPr>
          <w:rFonts w:ascii="Arial" w:eastAsia="Calibri" w:hAnsi="Arial" w:cs="Arial"/>
          <w:szCs w:val="24"/>
          <w:lang w:val="es-CO" w:eastAsia="en-US"/>
        </w:rPr>
        <w:t xml:space="preserve"> 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5F1ED1">
        <w:rPr>
          <w:rFonts w:ascii="Arial" w:eastAsia="Calibri" w:hAnsi="Arial" w:cs="Arial"/>
          <w:szCs w:val="24"/>
          <w:lang w:val="es-CO" w:eastAsia="en-US"/>
        </w:rPr>
        <w:t xml:space="preserve">diez y treinta minutos </w:t>
      </w:r>
      <w:r w:rsidR="00C1062A" w:rsidRPr="00AC486E">
        <w:rPr>
          <w:rFonts w:ascii="Arial" w:eastAsia="Calibri" w:hAnsi="Arial" w:cs="Arial"/>
          <w:szCs w:val="24"/>
          <w:lang w:val="es-CO" w:eastAsia="en-US"/>
        </w:rPr>
        <w:t>de la mañana (</w:t>
      </w:r>
      <w:r w:rsidR="005F1ED1">
        <w:rPr>
          <w:rFonts w:ascii="Arial" w:eastAsia="Calibri" w:hAnsi="Arial" w:cs="Arial"/>
          <w:szCs w:val="24"/>
          <w:lang w:val="es-CO" w:eastAsia="en-US"/>
        </w:rPr>
        <w:t>10:30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 con el propósito de resolver el</w:t>
      </w:r>
      <w:r w:rsidR="00A363B9">
        <w:rPr>
          <w:rFonts w:ascii="Arial" w:hAnsi="Arial" w:cs="Arial"/>
          <w:bCs/>
          <w:color w:val="000000"/>
          <w:szCs w:val="24"/>
          <w:lang w:eastAsia="es-CO"/>
        </w:rPr>
        <w:t xml:space="preserve"> recurso de apelación interpuesto por la parte actora y el</w:t>
      </w:r>
      <w:r w:rsidR="007C5A02">
        <w:rPr>
          <w:rFonts w:ascii="Arial" w:hAnsi="Arial" w:cs="Arial"/>
          <w:bCs/>
          <w:color w:val="000000"/>
          <w:szCs w:val="24"/>
          <w:lang w:eastAsia="es-CO"/>
        </w:rPr>
        <w:t xml:space="preserve"> </w:t>
      </w:r>
      <w:r w:rsidR="006720B3">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F1ED1">
        <w:rPr>
          <w:rFonts w:ascii="Arial" w:hAnsi="Arial" w:cs="Arial"/>
          <w:szCs w:val="24"/>
        </w:rPr>
        <w:t>11</w:t>
      </w:r>
      <w:r w:rsidR="00A363B9">
        <w:rPr>
          <w:rFonts w:ascii="Arial" w:hAnsi="Arial" w:cs="Arial"/>
          <w:szCs w:val="24"/>
        </w:rPr>
        <w:t xml:space="preserve"> </w:t>
      </w:r>
      <w:r w:rsidRPr="00AC486E">
        <w:rPr>
          <w:rFonts w:ascii="Arial" w:hAnsi="Arial" w:cs="Arial"/>
          <w:szCs w:val="24"/>
        </w:rPr>
        <w:t xml:space="preserve">de </w:t>
      </w:r>
      <w:r w:rsidR="005F1ED1">
        <w:rPr>
          <w:rFonts w:ascii="Arial" w:hAnsi="Arial" w:cs="Arial"/>
          <w:szCs w:val="24"/>
        </w:rPr>
        <w:t xml:space="preserve">febrero </w:t>
      </w:r>
      <w:r w:rsidRPr="00AC486E">
        <w:rPr>
          <w:rFonts w:ascii="Arial" w:hAnsi="Arial" w:cs="Arial"/>
          <w:szCs w:val="24"/>
        </w:rPr>
        <w:t>de 201</w:t>
      </w:r>
      <w:r w:rsidR="005F1ED1">
        <w:rPr>
          <w:rFonts w:ascii="Arial" w:hAnsi="Arial" w:cs="Arial"/>
          <w:szCs w:val="24"/>
        </w:rPr>
        <w:t>6</w:t>
      </w:r>
      <w:r w:rsidRPr="00AC486E">
        <w:rPr>
          <w:rFonts w:ascii="Arial" w:hAnsi="Arial" w:cs="Arial"/>
          <w:szCs w:val="24"/>
        </w:rPr>
        <w:t xml:space="preserve"> por el Juzgado </w:t>
      </w:r>
      <w:r w:rsidR="005F1ED1">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371E3">
        <w:rPr>
          <w:rFonts w:ascii="Arial" w:hAnsi="Arial" w:cs="Arial"/>
          <w:szCs w:val="24"/>
        </w:rPr>
        <w:t>l</w:t>
      </w:r>
      <w:r w:rsidR="005F1ED1">
        <w:rPr>
          <w:rFonts w:ascii="Arial" w:hAnsi="Arial" w:cs="Arial"/>
          <w:szCs w:val="24"/>
        </w:rPr>
        <w:t>a</w:t>
      </w:r>
      <w:r w:rsidR="00325F73">
        <w:rPr>
          <w:rFonts w:ascii="Arial" w:hAnsi="Arial" w:cs="Arial"/>
          <w:szCs w:val="24"/>
        </w:rPr>
        <w:t xml:space="preserve"> </w:t>
      </w:r>
      <w:r w:rsidR="003440CA">
        <w:rPr>
          <w:rFonts w:ascii="Arial" w:hAnsi="Arial" w:cs="Arial"/>
          <w:szCs w:val="24"/>
        </w:rPr>
        <w:t>señor</w:t>
      </w:r>
      <w:r w:rsidR="005F1ED1">
        <w:rPr>
          <w:rFonts w:ascii="Arial" w:hAnsi="Arial" w:cs="Arial"/>
          <w:szCs w:val="24"/>
        </w:rPr>
        <w:t>a</w:t>
      </w:r>
      <w:r w:rsidR="003440CA">
        <w:rPr>
          <w:rFonts w:ascii="Arial" w:hAnsi="Arial" w:cs="Arial"/>
          <w:szCs w:val="24"/>
        </w:rPr>
        <w:t xml:space="preserve"> </w:t>
      </w:r>
      <w:r w:rsidR="005F1ED1">
        <w:rPr>
          <w:rFonts w:ascii="Arial" w:hAnsi="Arial" w:cs="Arial"/>
          <w:b/>
          <w:szCs w:val="24"/>
        </w:rPr>
        <w:t xml:space="preserve">María Yolanda Gallego de Amaya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6720B3">
        <w:rPr>
          <w:rFonts w:ascii="Arial" w:hAnsi="Arial" w:cs="Arial"/>
          <w:b/>
          <w:szCs w:val="24"/>
        </w:rPr>
        <w:t>–</w:t>
      </w:r>
      <w:r w:rsidR="003440CA" w:rsidRPr="003440CA">
        <w:rPr>
          <w:rFonts w:ascii="Arial" w:hAnsi="Arial" w:cs="Arial"/>
          <w:b/>
          <w:bCs/>
          <w:szCs w:val="24"/>
        </w:rPr>
        <w:t>COLPENSIONES</w:t>
      </w:r>
      <w:r w:rsidR="00A363B9">
        <w:rPr>
          <w:rFonts w:ascii="Arial" w:hAnsi="Arial" w:cs="Arial"/>
          <w:b/>
          <w:bCs/>
          <w:szCs w:val="24"/>
        </w:rPr>
        <w:t xml:space="preserve">-, </w:t>
      </w:r>
      <w:r w:rsidR="00A363B9">
        <w:rPr>
          <w:rFonts w:ascii="Arial" w:hAnsi="Arial" w:cs="Arial"/>
          <w:bCs/>
          <w:szCs w:val="24"/>
        </w:rPr>
        <w:t>rad</w:t>
      </w:r>
      <w:r w:rsidR="005F1ED1">
        <w:rPr>
          <w:rFonts w:ascii="Arial" w:hAnsi="Arial" w:cs="Arial"/>
          <w:bCs/>
          <w:szCs w:val="24"/>
        </w:rPr>
        <w:t>icado bajo el N° 66001-31-05-004-2015</w:t>
      </w:r>
      <w:r w:rsidR="00A363B9">
        <w:rPr>
          <w:rFonts w:ascii="Arial" w:hAnsi="Arial" w:cs="Arial"/>
          <w:bCs/>
          <w:szCs w:val="24"/>
        </w:rPr>
        <w:t>-00</w:t>
      </w:r>
      <w:r w:rsidR="005F1ED1">
        <w:rPr>
          <w:rFonts w:ascii="Arial" w:hAnsi="Arial" w:cs="Arial"/>
          <w:bCs/>
          <w:szCs w:val="24"/>
        </w:rPr>
        <w:t>317</w:t>
      </w:r>
      <w:r w:rsidR="00A363B9">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3371E3" w:rsidRPr="00502691" w:rsidRDefault="003371E3" w:rsidP="003371E3">
      <w:pPr>
        <w:spacing w:line="276" w:lineRule="auto"/>
        <w:contextualSpacing/>
        <w:rPr>
          <w:rFonts w:ascii="Arial" w:hAnsi="Arial" w:cs="Arial"/>
          <w:b/>
          <w:szCs w:val="24"/>
        </w:rPr>
      </w:pPr>
      <w:r w:rsidRPr="00502691">
        <w:rPr>
          <w:rFonts w:ascii="Arial" w:hAnsi="Arial" w:cs="Arial"/>
          <w:b/>
          <w:szCs w:val="24"/>
        </w:rPr>
        <w:t>Registro de asistencia:</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371E3" w:rsidRDefault="003371E3" w:rsidP="003371E3">
      <w:pPr>
        <w:spacing w:line="276" w:lineRule="auto"/>
        <w:contextualSpacing/>
        <w:rPr>
          <w:rFonts w:ascii="Arial" w:hAnsi="Arial" w:cs="Arial"/>
          <w:szCs w:val="24"/>
        </w:rPr>
      </w:pPr>
      <w:r>
        <w:rPr>
          <w:rFonts w:ascii="Arial" w:hAnsi="Arial" w:cs="Arial"/>
          <w:szCs w:val="24"/>
        </w:rPr>
        <w:t>Administradora Colombiana de Pensiones y su apoderado:</w:t>
      </w:r>
    </w:p>
    <w:p w:rsidR="003371E3" w:rsidRDefault="003371E3" w:rsidP="003371E3">
      <w:pPr>
        <w:spacing w:line="276" w:lineRule="auto"/>
        <w:ind w:firstLine="851"/>
        <w:contextualSpacing/>
        <w:rPr>
          <w:rFonts w:ascii="Arial" w:hAnsi="Arial" w:cs="Arial"/>
          <w:szCs w:val="24"/>
        </w:rPr>
      </w:pPr>
    </w:p>
    <w:p w:rsidR="003371E3" w:rsidRDefault="003371E3" w:rsidP="003371E3">
      <w:pPr>
        <w:spacing w:line="276" w:lineRule="auto"/>
        <w:contextualSpacing/>
        <w:jc w:val="both"/>
        <w:rPr>
          <w:rFonts w:ascii="Arial" w:hAnsi="Arial" w:cs="Arial"/>
          <w:b/>
          <w:szCs w:val="24"/>
        </w:rPr>
      </w:pPr>
      <w:r>
        <w:rPr>
          <w:rFonts w:ascii="Arial" w:hAnsi="Arial" w:cs="Arial"/>
          <w:b/>
          <w:szCs w:val="24"/>
        </w:rPr>
        <w:t xml:space="preserve">Traslado a las partes </w:t>
      </w:r>
    </w:p>
    <w:p w:rsidR="005F1ED1" w:rsidRDefault="005F1ED1" w:rsidP="003371E3">
      <w:pPr>
        <w:spacing w:line="276" w:lineRule="auto"/>
        <w:contextualSpacing/>
        <w:jc w:val="both"/>
        <w:rPr>
          <w:rFonts w:ascii="Arial" w:hAnsi="Arial" w:cs="Arial"/>
          <w:b/>
          <w:szCs w:val="24"/>
        </w:rPr>
      </w:pPr>
    </w:p>
    <w:p w:rsidR="003371E3" w:rsidRDefault="003371E3" w:rsidP="003371E3">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371E3" w:rsidRDefault="003371E3" w:rsidP="003371E3">
      <w:pPr>
        <w:spacing w:line="276" w:lineRule="auto"/>
        <w:contextualSpacing/>
        <w:jc w:val="both"/>
        <w:rPr>
          <w:rFonts w:ascii="Arial" w:hAnsi="Arial" w:cs="Arial"/>
          <w:szCs w:val="24"/>
        </w:rPr>
      </w:pPr>
    </w:p>
    <w:p w:rsidR="003371E3" w:rsidRPr="00637118" w:rsidRDefault="003371E3" w:rsidP="003371E3">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3371E3" w:rsidRPr="00AC486E" w:rsidRDefault="003371E3" w:rsidP="003371E3">
      <w:pPr>
        <w:pStyle w:val="Sinespaciado"/>
        <w:spacing w:line="276" w:lineRule="auto"/>
        <w:contextualSpacing/>
        <w:rPr>
          <w:rFonts w:ascii="Arial" w:hAnsi="Arial" w:cs="Arial"/>
          <w:sz w:val="24"/>
          <w:szCs w:val="24"/>
        </w:rPr>
      </w:pPr>
    </w:p>
    <w:p w:rsidR="003371E3" w:rsidRPr="00346958" w:rsidRDefault="003371E3" w:rsidP="003371E3">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603F5" w:rsidRDefault="005F1ED1" w:rsidP="003371E3">
      <w:pPr>
        <w:spacing w:line="276" w:lineRule="auto"/>
        <w:jc w:val="both"/>
        <w:rPr>
          <w:rFonts w:ascii="Arial" w:hAnsi="Arial" w:cs="Arial"/>
          <w:szCs w:val="24"/>
        </w:rPr>
      </w:pPr>
      <w:r>
        <w:rPr>
          <w:rFonts w:ascii="Arial" w:hAnsi="Arial" w:cs="Arial"/>
          <w:szCs w:val="24"/>
        </w:rPr>
        <w:t xml:space="preserve">La </w:t>
      </w:r>
      <w:r w:rsidR="00325F73">
        <w:rPr>
          <w:rFonts w:ascii="Arial" w:hAnsi="Arial" w:cs="Arial"/>
          <w:szCs w:val="24"/>
        </w:rPr>
        <w:t>señor</w:t>
      </w:r>
      <w:r>
        <w:rPr>
          <w:rFonts w:ascii="Arial" w:hAnsi="Arial" w:cs="Arial"/>
          <w:szCs w:val="24"/>
        </w:rPr>
        <w:t>a</w:t>
      </w:r>
      <w:r w:rsidR="00325F73">
        <w:rPr>
          <w:rFonts w:ascii="Arial" w:hAnsi="Arial" w:cs="Arial"/>
          <w:szCs w:val="24"/>
        </w:rPr>
        <w:t xml:space="preserve"> </w:t>
      </w:r>
      <w:r w:rsidR="00290C4F">
        <w:rPr>
          <w:rFonts w:ascii="Arial" w:hAnsi="Arial" w:cs="Arial"/>
          <w:szCs w:val="24"/>
        </w:rPr>
        <w:t>María Yolanda Gallego de Amaya</w:t>
      </w:r>
      <w:r>
        <w:rPr>
          <w:rFonts w:ascii="Arial" w:hAnsi="Arial" w:cs="Arial"/>
          <w:szCs w:val="24"/>
        </w:rPr>
        <w:t xml:space="preserve"> </w:t>
      </w:r>
      <w:r w:rsidR="00325F73">
        <w:rPr>
          <w:rFonts w:ascii="Arial" w:hAnsi="Arial" w:cs="Arial"/>
          <w:szCs w:val="24"/>
        </w:rPr>
        <w:t xml:space="preserve">solicita </w:t>
      </w:r>
      <w:r w:rsidR="00594723">
        <w:rPr>
          <w:rFonts w:ascii="Arial" w:hAnsi="Arial" w:cs="Arial"/>
          <w:szCs w:val="24"/>
        </w:rPr>
        <w:t>se</w:t>
      </w:r>
      <w:r w:rsidR="000C581D">
        <w:rPr>
          <w:rFonts w:ascii="Arial" w:hAnsi="Arial" w:cs="Arial"/>
          <w:szCs w:val="24"/>
        </w:rPr>
        <w:t xml:space="preserve"> </w:t>
      </w:r>
      <w:r>
        <w:rPr>
          <w:rFonts w:ascii="Arial" w:hAnsi="Arial" w:cs="Arial"/>
          <w:szCs w:val="24"/>
        </w:rPr>
        <w:t>condene a Colpensiones a pagar la pensión de sobrevivientes retroactivamente desde el 25 de noviembre de 2010 y hasta el 31 de agosto de 2014</w:t>
      </w:r>
      <w:r w:rsidR="00D603F5">
        <w:rPr>
          <w:rFonts w:ascii="Arial" w:hAnsi="Arial" w:cs="Arial"/>
          <w:szCs w:val="24"/>
        </w:rPr>
        <w:t xml:space="preserve">; así mismo, se ordene </w:t>
      </w:r>
      <w:r w:rsidR="00A363B9">
        <w:rPr>
          <w:rFonts w:ascii="Arial" w:hAnsi="Arial" w:cs="Arial"/>
          <w:szCs w:val="24"/>
        </w:rPr>
        <w:t xml:space="preserve">a la demandada </w:t>
      </w:r>
      <w:r w:rsidR="00D603F5">
        <w:rPr>
          <w:rFonts w:ascii="Arial" w:hAnsi="Arial" w:cs="Arial"/>
          <w:szCs w:val="24"/>
        </w:rPr>
        <w:t>el reconocimient</w:t>
      </w:r>
      <w:r>
        <w:rPr>
          <w:rFonts w:ascii="Arial" w:hAnsi="Arial" w:cs="Arial"/>
          <w:szCs w:val="24"/>
        </w:rPr>
        <w:t>o de los intereses moratorios,</w:t>
      </w:r>
      <w:r w:rsidR="00D603F5">
        <w:rPr>
          <w:rFonts w:ascii="Arial" w:hAnsi="Arial" w:cs="Arial"/>
          <w:szCs w:val="24"/>
        </w:rPr>
        <w:t xml:space="preserve"> las costas procesales</w:t>
      </w:r>
      <w:r>
        <w:rPr>
          <w:rFonts w:ascii="Arial" w:hAnsi="Arial" w:cs="Arial"/>
          <w:szCs w:val="24"/>
        </w:rPr>
        <w:t xml:space="preserve"> y agencias en derecho y, lo ultra y extra petita que resulte probado.</w:t>
      </w:r>
    </w:p>
    <w:p w:rsidR="00A957FB" w:rsidRPr="00AC486E" w:rsidRDefault="00A957FB" w:rsidP="00F017BF">
      <w:pPr>
        <w:spacing w:line="276" w:lineRule="auto"/>
        <w:ind w:firstLine="900"/>
        <w:jc w:val="both"/>
        <w:rPr>
          <w:rFonts w:ascii="Arial" w:hAnsi="Arial" w:cs="Arial"/>
          <w:szCs w:val="24"/>
        </w:rPr>
      </w:pPr>
    </w:p>
    <w:p w:rsidR="00290C4F" w:rsidRDefault="00A957FB" w:rsidP="003371E3">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0C581D">
        <w:rPr>
          <w:rFonts w:ascii="Arial" w:hAnsi="Arial" w:cs="Arial"/>
          <w:szCs w:val="24"/>
        </w:rPr>
        <w:t xml:space="preserve">: (i) </w:t>
      </w:r>
      <w:r w:rsidR="00290C4F">
        <w:rPr>
          <w:rFonts w:ascii="Arial" w:hAnsi="Arial" w:cs="Arial"/>
          <w:szCs w:val="24"/>
        </w:rPr>
        <w:t>el señor Miguel Ángel Amaya Campuzano, era pensionado del ISS mediante Resolución N° 4941 de 1998</w:t>
      </w:r>
      <w:r w:rsidR="007038B1">
        <w:rPr>
          <w:rFonts w:ascii="Arial" w:hAnsi="Arial" w:cs="Arial"/>
          <w:szCs w:val="24"/>
        </w:rPr>
        <w:t>;</w:t>
      </w:r>
      <w:r w:rsidR="000C581D">
        <w:rPr>
          <w:rFonts w:ascii="Arial" w:hAnsi="Arial" w:cs="Arial"/>
          <w:szCs w:val="24"/>
        </w:rPr>
        <w:t xml:space="preserve"> (ii) </w:t>
      </w:r>
      <w:r w:rsidR="00290C4F">
        <w:rPr>
          <w:rFonts w:ascii="Arial" w:hAnsi="Arial" w:cs="Arial"/>
          <w:szCs w:val="24"/>
        </w:rPr>
        <w:t>mediante sentencia proferida por el Juzgado Único de Familia de Dosquebradas, se declaró la muerte presunta del señor Amaya, a partir del 25 de noviembre de 2010</w:t>
      </w:r>
      <w:r w:rsidR="000C581D">
        <w:rPr>
          <w:rFonts w:ascii="Arial" w:hAnsi="Arial" w:cs="Arial"/>
          <w:szCs w:val="24"/>
        </w:rPr>
        <w:t xml:space="preserve">; (iii) </w:t>
      </w:r>
      <w:r w:rsidR="00290C4F">
        <w:rPr>
          <w:rFonts w:ascii="Arial" w:hAnsi="Arial" w:cs="Arial"/>
          <w:szCs w:val="24"/>
        </w:rPr>
        <w:t>a la demandante se le reconoció la pensión de sobrevivientes mediante Resolución N° VPB 22544 de 11 de marzo de 2015, pero sin el reconocimiento del retroactivo generado a partir del 25 de noviembre de 2010, toda vez que solo se le reconoció a partir de septiembre de 2014</w:t>
      </w:r>
      <w:r w:rsidR="000C581D">
        <w:rPr>
          <w:rFonts w:ascii="Arial" w:hAnsi="Arial" w:cs="Arial"/>
          <w:szCs w:val="24"/>
        </w:rPr>
        <w:t xml:space="preserve">; (iv) </w:t>
      </w:r>
      <w:r w:rsidR="00290C4F">
        <w:rPr>
          <w:rFonts w:ascii="Arial" w:hAnsi="Arial" w:cs="Arial"/>
          <w:szCs w:val="24"/>
        </w:rPr>
        <w:t>Colpensiones ha manifestado que para el pago de las mesadas causadas con posterioridad al deceso del señor Amaya, se debe hacer a través de la figura de “pago a beneficiarios” y no reconocerse como retroactivo pensional.</w:t>
      </w:r>
    </w:p>
    <w:p w:rsidR="00133E70" w:rsidRDefault="00133E70" w:rsidP="003371E3">
      <w:pPr>
        <w:spacing w:line="276" w:lineRule="auto"/>
        <w:jc w:val="both"/>
        <w:rPr>
          <w:rFonts w:ascii="Arial" w:hAnsi="Arial" w:cs="Arial"/>
          <w:szCs w:val="24"/>
        </w:rPr>
      </w:pPr>
    </w:p>
    <w:p w:rsidR="005C3850" w:rsidRDefault="00591F75" w:rsidP="003371E3">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Colombiana de Pensiones –COLPENSIONES-,</w:t>
      </w:r>
      <w:r w:rsidR="000C581D">
        <w:rPr>
          <w:rFonts w:ascii="Arial" w:hAnsi="Arial" w:cs="Arial"/>
          <w:b/>
          <w:szCs w:val="24"/>
        </w:rPr>
        <w:t xml:space="preserve"> </w:t>
      </w:r>
      <w:r w:rsidR="00777240">
        <w:rPr>
          <w:rFonts w:ascii="Arial" w:hAnsi="Arial" w:cs="Arial"/>
          <w:szCs w:val="24"/>
        </w:rPr>
        <w:t xml:space="preserve">manifestó atenerse a lo probado dentro del proceso, por lo que solicita no ser condenada en costas e intereses moratorios. Señaló que le asiste razón a la demandante en solicitar el reconocimiento de la prestación desde el 25 de noviembre de 2010, porque desde esa fecha es que se causó la misma, dado es que a partir de </w:t>
      </w:r>
      <w:r w:rsidR="00F55321">
        <w:rPr>
          <w:rFonts w:ascii="Arial" w:hAnsi="Arial" w:cs="Arial"/>
          <w:szCs w:val="24"/>
        </w:rPr>
        <w:t>el</w:t>
      </w:r>
      <w:r w:rsidR="00777240">
        <w:rPr>
          <w:rFonts w:ascii="Arial" w:hAnsi="Arial" w:cs="Arial"/>
          <w:szCs w:val="24"/>
        </w:rPr>
        <w:t xml:space="preserve">la, </w:t>
      </w:r>
      <w:r w:rsidR="00F55321">
        <w:rPr>
          <w:rFonts w:ascii="Arial" w:hAnsi="Arial" w:cs="Arial"/>
          <w:szCs w:val="24"/>
        </w:rPr>
        <w:t xml:space="preserve">que </w:t>
      </w:r>
      <w:r w:rsidR="00777240">
        <w:rPr>
          <w:rFonts w:ascii="Arial" w:hAnsi="Arial" w:cs="Arial"/>
          <w:szCs w:val="24"/>
        </w:rPr>
        <w:t xml:space="preserve">se declaró la muerte presunta del señor Amaya; sin embargo, indicó que la entidad no se ha negado al reconocimiento del retroactivo pensional causado entre noviembre de 2010 y septiembre de 2014, como quiera que en la resolución de reconocimiento de la prestación, se le indicó que esas mesadas serían canceladas a través del “trámite de pago a beneficiarios” mediante solicitud que debe ser radicada en un punto de atención de esa entidad </w:t>
      </w:r>
      <w:r w:rsidR="0024524B">
        <w:rPr>
          <w:rFonts w:ascii="Arial" w:hAnsi="Arial" w:cs="Arial"/>
          <w:szCs w:val="24"/>
        </w:rPr>
        <w:t>. Presentó como excepciones de mérito la</w:t>
      </w:r>
      <w:r w:rsidR="004A0EB9">
        <w:rPr>
          <w:rFonts w:ascii="Arial" w:hAnsi="Arial" w:cs="Arial"/>
          <w:szCs w:val="24"/>
        </w:rPr>
        <w:t>s que denominó “</w:t>
      </w:r>
      <w:r w:rsidR="00777240">
        <w:rPr>
          <w:rFonts w:ascii="Arial" w:hAnsi="Arial" w:cs="Arial"/>
          <w:szCs w:val="24"/>
        </w:rPr>
        <w:t>Deber del demandante de probar los supuestos de hecho</w:t>
      </w:r>
      <w:r w:rsidR="00E031D6">
        <w:rPr>
          <w:rFonts w:ascii="Arial" w:hAnsi="Arial" w:cs="Arial"/>
          <w:szCs w:val="24"/>
        </w:rPr>
        <w:t>”</w:t>
      </w:r>
      <w:r w:rsidR="00777240">
        <w:rPr>
          <w:rFonts w:ascii="Arial" w:hAnsi="Arial" w:cs="Arial"/>
          <w:szCs w:val="24"/>
        </w:rPr>
        <w:t xml:space="preserve"> y </w:t>
      </w:r>
      <w:r w:rsidR="00E031D6">
        <w:rPr>
          <w:rFonts w:ascii="Arial" w:hAnsi="Arial" w:cs="Arial"/>
          <w:szCs w:val="24"/>
        </w:rPr>
        <w:t>“Prescripción”</w:t>
      </w:r>
      <w:r w:rsidR="00474E2F">
        <w:rPr>
          <w:rFonts w:ascii="Arial" w:hAnsi="Arial" w:cs="Arial"/>
          <w:szCs w:val="24"/>
        </w:rPr>
        <w:t>.</w:t>
      </w:r>
    </w:p>
    <w:p w:rsidR="00474E2F" w:rsidRDefault="00474E2F" w:rsidP="003371E3">
      <w:pPr>
        <w:spacing w:line="276" w:lineRule="auto"/>
        <w:jc w:val="both"/>
        <w:rPr>
          <w:rFonts w:ascii="Arial" w:hAnsi="Arial" w:cs="Arial"/>
          <w:szCs w:val="24"/>
        </w:rPr>
      </w:pPr>
    </w:p>
    <w:p w:rsidR="003371E3" w:rsidRPr="000B271A" w:rsidRDefault="003371E3" w:rsidP="003371E3">
      <w:pPr>
        <w:spacing w:line="276" w:lineRule="auto"/>
        <w:rPr>
          <w:rFonts w:ascii="Arial" w:hAnsi="Arial" w:cs="Arial"/>
          <w:b/>
          <w:szCs w:val="24"/>
        </w:rPr>
      </w:pPr>
      <w:r>
        <w:rPr>
          <w:rFonts w:ascii="Arial" w:hAnsi="Arial" w:cs="Arial"/>
          <w:b/>
          <w:szCs w:val="24"/>
        </w:rPr>
        <w:t xml:space="preserve">2. </w:t>
      </w:r>
      <w:r w:rsidRPr="000B271A">
        <w:rPr>
          <w:rFonts w:ascii="Arial" w:hAnsi="Arial" w:cs="Arial"/>
          <w:b/>
          <w:szCs w:val="24"/>
        </w:rPr>
        <w:t xml:space="preserve">Síntesis de la sentencia </w:t>
      </w:r>
      <w:r w:rsidR="00A10CCF">
        <w:rPr>
          <w:rFonts w:ascii="Arial" w:hAnsi="Arial" w:cs="Arial"/>
          <w:b/>
          <w:szCs w:val="24"/>
        </w:rPr>
        <w:t xml:space="preserve">apelada </w:t>
      </w:r>
    </w:p>
    <w:p w:rsidR="00226D5F" w:rsidRPr="00AC486E" w:rsidRDefault="00226D5F" w:rsidP="00F017BF">
      <w:pPr>
        <w:pStyle w:val="Sinespaciado"/>
        <w:spacing w:line="276" w:lineRule="auto"/>
        <w:rPr>
          <w:rFonts w:ascii="Arial" w:hAnsi="Arial" w:cs="Arial"/>
          <w:sz w:val="24"/>
          <w:szCs w:val="24"/>
        </w:rPr>
      </w:pPr>
    </w:p>
    <w:p w:rsidR="004B1C89" w:rsidRDefault="00226D5F" w:rsidP="00C83F1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10CCF">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B6D13">
        <w:rPr>
          <w:rFonts w:ascii="Arial" w:hAnsi="Arial" w:cs="Arial"/>
          <w:color w:val="000000"/>
          <w:szCs w:val="24"/>
          <w:lang w:eastAsia="es-CO"/>
        </w:rPr>
        <w:t xml:space="preserve">declaró que </w:t>
      </w:r>
      <w:r w:rsidR="00034E00">
        <w:rPr>
          <w:rFonts w:ascii="Arial" w:hAnsi="Arial" w:cs="Arial"/>
          <w:color w:val="000000"/>
          <w:szCs w:val="24"/>
          <w:lang w:eastAsia="es-CO"/>
        </w:rPr>
        <w:t xml:space="preserve">la </w:t>
      </w:r>
      <w:r w:rsidR="002B6D13">
        <w:rPr>
          <w:rFonts w:ascii="Arial" w:hAnsi="Arial" w:cs="Arial"/>
          <w:color w:val="000000"/>
          <w:szCs w:val="24"/>
          <w:lang w:eastAsia="es-CO"/>
        </w:rPr>
        <w:t xml:space="preserve">demandante </w:t>
      </w:r>
      <w:r w:rsidR="00034E00">
        <w:rPr>
          <w:rFonts w:ascii="Arial" w:hAnsi="Arial" w:cs="Arial"/>
          <w:color w:val="000000"/>
          <w:szCs w:val="24"/>
          <w:lang w:eastAsia="es-CO"/>
        </w:rPr>
        <w:t>tenía derecho al reconocimiento de la pensión de sobrevivientes a partir del 13 de marzo de 2014, por lo que reconoció el retroactivo pensional causado entre esa calenda y el 31 de agosto de ese mismo año, a razón de $4´065.600. Negó el reconocimiento de intereses moratorios y condenó en costas a la demandada en un 50% de las causadas.</w:t>
      </w:r>
    </w:p>
    <w:p w:rsidR="00DF3B2A" w:rsidRDefault="00DF3B2A" w:rsidP="00C83F1F">
      <w:pPr>
        <w:spacing w:line="276" w:lineRule="auto"/>
        <w:jc w:val="both"/>
        <w:rPr>
          <w:rFonts w:ascii="Arial" w:hAnsi="Arial" w:cs="Arial"/>
          <w:color w:val="000000"/>
          <w:szCs w:val="24"/>
          <w:lang w:eastAsia="es-CO"/>
        </w:rPr>
      </w:pPr>
    </w:p>
    <w:p w:rsidR="00D21A25" w:rsidRDefault="00DF3B2A" w:rsidP="00D21A25">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la anterior conclusión, </w:t>
      </w:r>
      <w:r w:rsidR="00D21A25">
        <w:rPr>
          <w:rFonts w:ascii="Arial" w:hAnsi="Arial" w:cs="Arial"/>
          <w:color w:val="000000"/>
          <w:szCs w:val="24"/>
          <w:lang w:eastAsia="es-CO"/>
        </w:rPr>
        <w:t>indicó que conforme a la línea trazada por esta Corporación</w:t>
      </w:r>
      <w:r w:rsidR="00D21A25">
        <w:rPr>
          <w:rStyle w:val="Refdenotaalpie"/>
          <w:rFonts w:ascii="Arial" w:hAnsi="Arial" w:cs="Arial"/>
          <w:color w:val="000000"/>
          <w:szCs w:val="24"/>
          <w:lang w:eastAsia="es-CO"/>
        </w:rPr>
        <w:footnoteReference w:id="1"/>
      </w:r>
      <w:r w:rsidR="00D21A25">
        <w:rPr>
          <w:rFonts w:ascii="Arial" w:hAnsi="Arial" w:cs="Arial"/>
          <w:color w:val="000000"/>
          <w:szCs w:val="24"/>
          <w:lang w:eastAsia="es-CO"/>
        </w:rPr>
        <w:t xml:space="preserve"> y por la Sala de Casación Laboral</w:t>
      </w:r>
      <w:r w:rsidR="007A5FB4">
        <w:rPr>
          <w:rFonts w:ascii="Arial" w:hAnsi="Arial" w:cs="Arial"/>
          <w:color w:val="000000"/>
          <w:szCs w:val="24"/>
          <w:lang w:eastAsia="es-CO"/>
        </w:rPr>
        <w:t xml:space="preserve"> de la Corte Suprema de Justicia</w:t>
      </w:r>
      <w:r w:rsidR="00D21A25">
        <w:rPr>
          <w:rStyle w:val="Refdenotaalpie"/>
          <w:rFonts w:ascii="Arial" w:hAnsi="Arial" w:cs="Arial"/>
          <w:color w:val="000000"/>
          <w:szCs w:val="24"/>
          <w:lang w:eastAsia="es-CO"/>
        </w:rPr>
        <w:footnoteReference w:id="2"/>
      </w:r>
      <w:r w:rsidR="007A5FB4">
        <w:rPr>
          <w:rFonts w:ascii="Arial" w:hAnsi="Arial" w:cs="Arial"/>
          <w:color w:val="000000"/>
          <w:szCs w:val="24"/>
          <w:lang w:eastAsia="es-CO"/>
        </w:rPr>
        <w:t>, la pensión de sobrevivientes causada por la muerte presunta de un pensionado o afiliado, si bien se causa a partir de la fecha en que se declara ocurrió la muerte, solo se disfruta a partir de la ejecutoria de la sentencia que así lo declara.</w:t>
      </w:r>
    </w:p>
    <w:p w:rsidR="00D21A25" w:rsidRDefault="00D21A25" w:rsidP="00D21A25">
      <w:pPr>
        <w:spacing w:line="276" w:lineRule="auto"/>
        <w:jc w:val="both"/>
        <w:rPr>
          <w:rFonts w:ascii="Arial" w:hAnsi="Arial" w:cs="Arial"/>
          <w:color w:val="000000"/>
          <w:szCs w:val="24"/>
          <w:lang w:eastAsia="es-CO"/>
        </w:rPr>
      </w:pPr>
    </w:p>
    <w:p w:rsidR="004B1C89" w:rsidRDefault="0071447D" w:rsidP="0071447D">
      <w:pPr>
        <w:spacing w:line="276" w:lineRule="auto"/>
        <w:jc w:val="both"/>
        <w:rPr>
          <w:rFonts w:ascii="Arial" w:hAnsi="Arial" w:cs="Arial"/>
          <w:b/>
          <w:szCs w:val="24"/>
        </w:rPr>
      </w:pPr>
      <w:r>
        <w:rPr>
          <w:rFonts w:ascii="Arial" w:hAnsi="Arial" w:cs="Arial"/>
          <w:b/>
          <w:szCs w:val="24"/>
        </w:rPr>
        <w:t xml:space="preserve">3. </w:t>
      </w:r>
      <w:r w:rsidR="004B1C89" w:rsidRPr="0071447D">
        <w:rPr>
          <w:rFonts w:ascii="Arial" w:hAnsi="Arial" w:cs="Arial"/>
          <w:b/>
          <w:szCs w:val="24"/>
        </w:rPr>
        <w:t>Síntesis del recurso de apelación</w:t>
      </w:r>
    </w:p>
    <w:p w:rsidR="00F55321" w:rsidRPr="0071447D" w:rsidRDefault="00F55321" w:rsidP="0071447D">
      <w:pPr>
        <w:spacing w:line="276" w:lineRule="auto"/>
        <w:jc w:val="both"/>
        <w:rPr>
          <w:rFonts w:ascii="Arial" w:hAnsi="Arial" w:cs="Arial"/>
          <w:b/>
          <w:szCs w:val="24"/>
        </w:rPr>
      </w:pPr>
    </w:p>
    <w:p w:rsidR="009E1763" w:rsidRDefault="00B3436D" w:rsidP="004B1C89">
      <w:pPr>
        <w:spacing w:line="276" w:lineRule="auto"/>
        <w:jc w:val="both"/>
        <w:rPr>
          <w:rFonts w:ascii="Arial" w:hAnsi="Arial" w:cs="Arial"/>
          <w:szCs w:val="24"/>
        </w:rPr>
      </w:pPr>
      <w:r>
        <w:rPr>
          <w:rFonts w:ascii="Arial" w:hAnsi="Arial" w:cs="Arial"/>
          <w:szCs w:val="24"/>
        </w:rPr>
        <w:t xml:space="preserve">La parte actora apeló la sentencia, exclusivamente en lo que tiene que ver con la fecha de reconocimiento de la prestación, toda vez que </w:t>
      </w:r>
      <w:r w:rsidR="004451A3">
        <w:rPr>
          <w:rFonts w:ascii="Arial" w:hAnsi="Arial" w:cs="Arial"/>
          <w:szCs w:val="24"/>
        </w:rPr>
        <w:t>aunque la misma se fundó en los pronunciamientos de esta Corporación y de la Corte Suprema de Justicia, los mismos resultan violatorios de los derechos de la demandante, dado que no solo debió esperar dos años para que fuera declarada la muerte, sino que además se pierden las mesadas causadas desde que efectivamente se desapareció el señor Amaya que lo fue en el año 2008 y hasta que en efecto, se ordenó el pago de la prestación, de tal manera que no queda claro cómo se deben cobrar esas mesadas.</w:t>
      </w:r>
    </w:p>
    <w:p w:rsidR="004451A3" w:rsidRDefault="004451A3" w:rsidP="004B1C89">
      <w:pPr>
        <w:spacing w:line="276" w:lineRule="auto"/>
        <w:jc w:val="both"/>
        <w:rPr>
          <w:rFonts w:ascii="Arial" w:hAnsi="Arial" w:cs="Arial"/>
          <w:b/>
          <w:szCs w:val="24"/>
        </w:rPr>
      </w:pPr>
    </w:p>
    <w:p w:rsidR="003371E3" w:rsidRDefault="004B1C89" w:rsidP="004B1C89">
      <w:pPr>
        <w:spacing w:line="276" w:lineRule="auto"/>
        <w:jc w:val="both"/>
        <w:rPr>
          <w:rFonts w:ascii="Arial" w:hAnsi="Arial" w:cs="Arial"/>
          <w:b/>
          <w:szCs w:val="24"/>
        </w:rPr>
      </w:pPr>
      <w:r>
        <w:rPr>
          <w:rFonts w:ascii="Arial" w:hAnsi="Arial" w:cs="Arial"/>
          <w:b/>
          <w:szCs w:val="24"/>
        </w:rPr>
        <w:t>4.</w:t>
      </w:r>
      <w:r w:rsidR="003371E3">
        <w:rPr>
          <w:rFonts w:ascii="Arial" w:hAnsi="Arial" w:cs="Arial"/>
          <w:b/>
          <w:szCs w:val="24"/>
        </w:rPr>
        <w:t xml:space="preserve"> </w:t>
      </w:r>
      <w:r w:rsidR="00DF3B2A">
        <w:rPr>
          <w:rFonts w:ascii="Arial" w:hAnsi="Arial" w:cs="Arial"/>
          <w:b/>
          <w:szCs w:val="24"/>
        </w:rPr>
        <w:t xml:space="preserve">Grado jurisdiccional de consulta </w:t>
      </w:r>
    </w:p>
    <w:p w:rsidR="003371E3" w:rsidRDefault="003371E3" w:rsidP="00A227F4">
      <w:pPr>
        <w:shd w:val="clear" w:color="auto" w:fill="FFFFFF"/>
        <w:spacing w:line="276" w:lineRule="auto"/>
        <w:jc w:val="both"/>
        <w:rPr>
          <w:rFonts w:ascii="Arial" w:hAnsi="Arial" w:cs="Arial"/>
          <w:szCs w:val="24"/>
        </w:rPr>
      </w:pPr>
    </w:p>
    <w:p w:rsidR="00C83F1F" w:rsidRDefault="0031467E" w:rsidP="00A227F4">
      <w:pPr>
        <w:shd w:val="clear" w:color="auto" w:fill="FFFFFF"/>
        <w:spacing w:line="276" w:lineRule="auto"/>
        <w:jc w:val="both"/>
        <w:rPr>
          <w:rFonts w:ascii="Arial" w:hAnsi="Arial" w:cs="Arial"/>
          <w:szCs w:val="24"/>
        </w:rPr>
      </w:pPr>
      <w:r>
        <w:rPr>
          <w:rFonts w:ascii="Arial" w:hAnsi="Arial" w:cs="Arial"/>
          <w:szCs w:val="24"/>
        </w:rPr>
        <w:t xml:space="preserve">Esta Corporación, mediante proveído </w:t>
      </w:r>
      <w:r w:rsidRPr="001A6BE4">
        <w:rPr>
          <w:rFonts w:ascii="Arial" w:hAnsi="Arial" w:cs="Arial"/>
          <w:szCs w:val="24"/>
        </w:rPr>
        <w:t>de 2</w:t>
      </w:r>
      <w:r w:rsidR="001A6BE4" w:rsidRPr="001A6BE4">
        <w:rPr>
          <w:rFonts w:ascii="Arial" w:hAnsi="Arial" w:cs="Arial"/>
          <w:szCs w:val="24"/>
        </w:rPr>
        <w:t>9</w:t>
      </w:r>
      <w:r w:rsidRPr="001A6BE4">
        <w:rPr>
          <w:rFonts w:ascii="Arial" w:hAnsi="Arial" w:cs="Arial"/>
          <w:szCs w:val="24"/>
        </w:rPr>
        <w:t xml:space="preserve"> de </w:t>
      </w:r>
      <w:r w:rsidR="001A6BE4" w:rsidRPr="001A6BE4">
        <w:rPr>
          <w:rFonts w:ascii="Arial" w:hAnsi="Arial" w:cs="Arial"/>
          <w:szCs w:val="24"/>
        </w:rPr>
        <w:t>febrero de 2016</w:t>
      </w:r>
      <w:r w:rsidRPr="001A6BE4">
        <w:rPr>
          <w:rFonts w:ascii="Arial" w:hAnsi="Arial" w:cs="Arial"/>
          <w:szCs w:val="24"/>
        </w:rPr>
        <w:t xml:space="preserve"> –fl. 4 del cd. 2-,</w:t>
      </w:r>
      <w:r>
        <w:rPr>
          <w:rFonts w:ascii="Arial" w:hAnsi="Arial" w:cs="Arial"/>
          <w:szCs w:val="24"/>
        </w:rPr>
        <w:t xml:space="preserve"> admitió el grado jurisdiccional de consulta de la decisión de primera instancia, al haber resultado la misma </w:t>
      </w:r>
      <w:r w:rsidR="00C83F1F">
        <w:rPr>
          <w:rFonts w:ascii="Arial" w:hAnsi="Arial" w:cs="Arial"/>
          <w:szCs w:val="24"/>
        </w:rPr>
        <w:t>adversa a los intereses de Colpensiones, de conformidad con lo previsto po</w:t>
      </w:r>
      <w:r>
        <w:rPr>
          <w:rFonts w:ascii="Arial" w:hAnsi="Arial" w:cs="Arial"/>
          <w:szCs w:val="24"/>
        </w:rPr>
        <w:t>r el artículo 69 del C.P.L. y la sentencia N° T-34556 de 2013, proferida por la Sala de Casación Laboral de la Corte Suprema de Justicia.</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3371E3" w:rsidRPr="000B271A" w:rsidRDefault="003371E3" w:rsidP="003371E3">
      <w:pPr>
        <w:pStyle w:val="Prrafodelista"/>
        <w:shd w:val="clear" w:color="auto" w:fill="FFFFFF"/>
        <w:tabs>
          <w:tab w:val="left" w:pos="5197"/>
        </w:tabs>
        <w:spacing w:line="276" w:lineRule="auto"/>
        <w:ind w:left="1800"/>
        <w:jc w:val="center"/>
        <w:rPr>
          <w:rFonts w:ascii="Arial" w:hAnsi="Arial" w:cs="Arial"/>
          <w:b/>
          <w:sz w:val="24"/>
          <w:szCs w:val="24"/>
        </w:rPr>
      </w:pPr>
      <w:r w:rsidRPr="000B271A">
        <w:rPr>
          <w:rFonts w:ascii="Arial" w:hAnsi="Arial" w:cs="Arial"/>
          <w:b/>
          <w:sz w:val="24"/>
          <w:szCs w:val="24"/>
        </w:rPr>
        <w:t>CONSIDERACIONES</w:t>
      </w:r>
    </w:p>
    <w:p w:rsidR="003371E3" w:rsidRPr="00FF24FA" w:rsidRDefault="003371E3" w:rsidP="003371E3">
      <w:pPr>
        <w:pStyle w:val="Prrafodelista"/>
        <w:shd w:val="clear" w:color="auto" w:fill="FFFFFF"/>
        <w:tabs>
          <w:tab w:val="left" w:pos="5197"/>
        </w:tabs>
        <w:spacing w:line="276" w:lineRule="auto"/>
        <w:ind w:left="1800"/>
        <w:jc w:val="both"/>
        <w:rPr>
          <w:rFonts w:ascii="Arial" w:hAnsi="Arial" w:cs="Arial"/>
          <w:b/>
          <w:szCs w:val="24"/>
        </w:rPr>
      </w:pPr>
    </w:p>
    <w:p w:rsidR="003371E3" w:rsidRPr="004C2E37" w:rsidRDefault="003371E3" w:rsidP="003371E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FF2F05">
        <w:rPr>
          <w:rFonts w:ascii="Arial" w:hAnsi="Arial" w:cs="Arial"/>
          <w:b/>
          <w:szCs w:val="24"/>
        </w:rPr>
        <w:t xml:space="preserve"> </w:t>
      </w:r>
      <w:r>
        <w:rPr>
          <w:rFonts w:ascii="Arial" w:hAnsi="Arial" w:cs="Arial"/>
          <w:b/>
          <w:szCs w:val="24"/>
        </w:rPr>
        <w:t>l</w:t>
      </w:r>
      <w:r w:rsidR="00FF2F05">
        <w:rPr>
          <w:rFonts w:ascii="Arial" w:hAnsi="Arial" w:cs="Arial"/>
          <w:b/>
          <w:szCs w:val="24"/>
        </w:rPr>
        <w:t>os</w:t>
      </w:r>
      <w:r>
        <w:rPr>
          <w:rFonts w:ascii="Arial" w:hAnsi="Arial" w:cs="Arial"/>
          <w:b/>
          <w:szCs w:val="24"/>
        </w:rPr>
        <w:t xml:space="preserve"> problema</w:t>
      </w:r>
      <w:r w:rsidR="00FF2F05">
        <w:rPr>
          <w:rFonts w:ascii="Arial" w:hAnsi="Arial" w:cs="Arial"/>
          <w:b/>
          <w:szCs w:val="24"/>
        </w:rPr>
        <w:t>s</w:t>
      </w:r>
      <w:r>
        <w:rPr>
          <w:rFonts w:ascii="Arial" w:hAnsi="Arial" w:cs="Arial"/>
          <w:b/>
          <w:szCs w:val="24"/>
        </w:rPr>
        <w:t xml:space="preserve"> jurídico</w:t>
      </w:r>
      <w:r w:rsidR="00FF2F05">
        <w:rPr>
          <w:rFonts w:ascii="Arial" w:hAnsi="Arial" w:cs="Arial"/>
          <w:b/>
          <w:szCs w:val="24"/>
        </w:rPr>
        <w:t>s</w:t>
      </w:r>
    </w:p>
    <w:p w:rsidR="00AC5007" w:rsidRDefault="00AC5007" w:rsidP="003371E3">
      <w:pPr>
        <w:shd w:val="clear" w:color="auto" w:fill="FFFFFF"/>
        <w:tabs>
          <w:tab w:val="left" w:pos="5197"/>
        </w:tabs>
        <w:spacing w:line="276" w:lineRule="auto"/>
        <w:jc w:val="both"/>
        <w:rPr>
          <w:rFonts w:ascii="Arial" w:hAnsi="Arial" w:cs="Arial"/>
          <w:color w:val="000000"/>
          <w:szCs w:val="24"/>
          <w:lang w:eastAsia="es-CO"/>
        </w:rPr>
      </w:pPr>
    </w:p>
    <w:p w:rsidR="003371E3"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w:t>
      </w:r>
      <w:r w:rsidR="002C063C">
        <w:rPr>
          <w:rFonts w:ascii="Arial" w:hAnsi="Arial" w:cs="Arial"/>
          <w:color w:val="000000"/>
          <w:szCs w:val="24"/>
          <w:lang w:eastAsia="es-CO"/>
        </w:rPr>
        <w:t>el</w:t>
      </w:r>
      <w:r>
        <w:rPr>
          <w:rFonts w:ascii="Arial" w:hAnsi="Arial" w:cs="Arial"/>
          <w:color w:val="000000"/>
          <w:szCs w:val="24"/>
          <w:lang w:eastAsia="es-CO"/>
        </w:rPr>
        <w:t xml:space="preserve"> </w:t>
      </w:r>
      <w:r w:rsidRPr="008E0CBF">
        <w:rPr>
          <w:rFonts w:ascii="Arial" w:hAnsi="Arial" w:cs="Arial"/>
          <w:color w:val="000000"/>
          <w:szCs w:val="24"/>
          <w:lang w:eastAsia="es-CO"/>
        </w:rPr>
        <w:t>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200D8" w:rsidRDefault="002C063C" w:rsidP="009200D8">
      <w:pPr>
        <w:pStyle w:val="Textoindependiente"/>
        <w:spacing w:line="276" w:lineRule="auto"/>
        <w:contextualSpacing/>
        <w:rPr>
          <w:iCs/>
          <w:szCs w:val="24"/>
        </w:rPr>
      </w:pPr>
      <w:r>
        <w:rPr>
          <w:iCs/>
          <w:szCs w:val="24"/>
        </w:rPr>
        <w:t>1.1</w:t>
      </w:r>
      <w:r w:rsidR="009200D8">
        <w:rPr>
          <w:iCs/>
          <w:szCs w:val="24"/>
        </w:rPr>
        <w:t xml:space="preserve">. </w:t>
      </w:r>
      <w:r w:rsidR="00BF42FF">
        <w:rPr>
          <w:iCs/>
          <w:szCs w:val="24"/>
        </w:rPr>
        <w:t xml:space="preserve">¿Cuándo se hace exigible </w:t>
      </w:r>
      <w:r w:rsidR="00F55321">
        <w:rPr>
          <w:iCs/>
          <w:szCs w:val="24"/>
        </w:rPr>
        <w:t xml:space="preserve">el disfrute de </w:t>
      </w:r>
      <w:r w:rsidR="00BF42FF">
        <w:rPr>
          <w:iCs/>
          <w:szCs w:val="24"/>
        </w:rPr>
        <w:t xml:space="preserve">la pensión de sobrevivientes cuando la muerte del causante </w:t>
      </w:r>
      <w:r w:rsidR="00F55321">
        <w:rPr>
          <w:iCs/>
          <w:szCs w:val="24"/>
        </w:rPr>
        <w:t xml:space="preserve">es producto de </w:t>
      </w:r>
      <w:r w:rsidR="00BF42FF">
        <w:rPr>
          <w:iCs/>
          <w:szCs w:val="24"/>
        </w:rPr>
        <w:t>declaratoria judicial, esto es, se trata de muerte presunta</w:t>
      </w:r>
      <w:r w:rsidR="009200D8">
        <w:rPr>
          <w:iCs/>
          <w:szCs w:val="24"/>
        </w:rPr>
        <w:t xml:space="preserve">? </w:t>
      </w:r>
    </w:p>
    <w:p w:rsidR="00BB669B" w:rsidRDefault="00BB669B" w:rsidP="009200D8">
      <w:pPr>
        <w:pStyle w:val="Textoindependiente"/>
        <w:spacing w:line="276" w:lineRule="auto"/>
        <w:contextualSpacing/>
        <w:rPr>
          <w:iCs/>
          <w:szCs w:val="24"/>
        </w:rPr>
      </w:pPr>
    </w:p>
    <w:p w:rsidR="003371E3" w:rsidRDefault="003371E3" w:rsidP="003371E3">
      <w:pPr>
        <w:pStyle w:val="Prrafodelista"/>
        <w:numPr>
          <w:ilvl w:val="0"/>
          <w:numId w:val="8"/>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al interrogante</w:t>
      </w:r>
      <w:r w:rsidR="00F51DAA">
        <w:rPr>
          <w:rFonts w:ascii="Arial" w:hAnsi="Arial" w:cs="Arial"/>
          <w:b/>
          <w:sz w:val="24"/>
          <w:szCs w:val="24"/>
        </w:rPr>
        <w:t xml:space="preserve"> planteado</w:t>
      </w:r>
    </w:p>
    <w:p w:rsidR="0031467E" w:rsidRDefault="0031467E" w:rsidP="0031467E">
      <w:pPr>
        <w:pStyle w:val="Prrafodelista"/>
        <w:autoSpaceDE w:val="0"/>
        <w:autoSpaceDN w:val="0"/>
        <w:adjustRightInd w:val="0"/>
        <w:spacing w:line="276" w:lineRule="auto"/>
        <w:ind w:left="426"/>
        <w:jc w:val="both"/>
        <w:rPr>
          <w:rFonts w:ascii="Arial" w:hAnsi="Arial" w:cs="Arial"/>
          <w:b/>
          <w:sz w:val="24"/>
          <w:szCs w:val="24"/>
        </w:rPr>
      </w:pPr>
    </w:p>
    <w:p w:rsidR="007F1F65" w:rsidRDefault="007F1F65" w:rsidP="003371E3">
      <w:pPr>
        <w:pStyle w:val="Textoindependiente"/>
        <w:spacing w:line="276" w:lineRule="auto"/>
        <w:contextualSpacing/>
        <w:rPr>
          <w:iCs/>
          <w:szCs w:val="24"/>
        </w:rPr>
      </w:pPr>
      <w:r w:rsidRPr="001A1834">
        <w:rPr>
          <w:iCs/>
          <w:szCs w:val="24"/>
        </w:rPr>
        <w:t>Con el propósito de dar solución a</w:t>
      </w:r>
      <w:r>
        <w:rPr>
          <w:iCs/>
          <w:szCs w:val="24"/>
        </w:rPr>
        <w:t>l</w:t>
      </w:r>
      <w:r w:rsidRPr="001A1834">
        <w:rPr>
          <w:iCs/>
          <w:szCs w:val="24"/>
        </w:rPr>
        <w:t xml:space="preserve"> </w:t>
      </w:r>
      <w:r w:rsidR="00F51DAA">
        <w:rPr>
          <w:iCs/>
          <w:szCs w:val="24"/>
        </w:rPr>
        <w:t>anterior</w:t>
      </w:r>
      <w:r w:rsidR="00FF2F05">
        <w:rPr>
          <w:iCs/>
          <w:szCs w:val="24"/>
        </w:rPr>
        <w:t xml:space="preserve"> </w:t>
      </w:r>
      <w:r w:rsidRPr="001A1834">
        <w:rPr>
          <w:iCs/>
          <w:szCs w:val="24"/>
        </w:rPr>
        <w:t xml:space="preserve">interrogante, se </w:t>
      </w:r>
      <w:r>
        <w:rPr>
          <w:iCs/>
          <w:szCs w:val="24"/>
        </w:rPr>
        <w:t>considera necesario precisar, los</w:t>
      </w:r>
      <w:r w:rsidRPr="001A1834">
        <w:rPr>
          <w:iCs/>
          <w:szCs w:val="24"/>
        </w:rPr>
        <w:t xml:space="preserve"> siguiente</w:t>
      </w:r>
      <w:r>
        <w:rPr>
          <w:iCs/>
          <w:szCs w:val="24"/>
        </w:rPr>
        <w:t>s</w:t>
      </w:r>
      <w:r w:rsidRPr="001A1834">
        <w:rPr>
          <w:iCs/>
          <w:szCs w:val="24"/>
        </w:rPr>
        <w:t xml:space="preserve"> aspecto</w:t>
      </w:r>
      <w:r>
        <w:rPr>
          <w:iCs/>
          <w:szCs w:val="24"/>
        </w:rPr>
        <w:t>s</w:t>
      </w:r>
      <w:r w:rsidRPr="001A1834">
        <w:rPr>
          <w:iCs/>
          <w:szCs w:val="24"/>
        </w:rPr>
        <w:t>:</w:t>
      </w:r>
    </w:p>
    <w:p w:rsidR="002C063C" w:rsidRDefault="002C063C" w:rsidP="003371E3">
      <w:pPr>
        <w:pStyle w:val="Textoindependiente"/>
        <w:spacing w:line="276" w:lineRule="auto"/>
        <w:contextualSpacing/>
        <w:rPr>
          <w:iCs/>
          <w:szCs w:val="24"/>
        </w:rPr>
      </w:pPr>
    </w:p>
    <w:p w:rsidR="002C063C" w:rsidRDefault="002C063C" w:rsidP="002C063C">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Pr>
          <w:rFonts w:ascii="Arial" w:hAnsi="Arial"/>
          <w:szCs w:val="24"/>
        </w:rPr>
        <w:t xml:space="preserve"> los siguientes </w:t>
      </w:r>
      <w:r w:rsidR="00F51DAA">
        <w:rPr>
          <w:rFonts w:ascii="Arial" w:hAnsi="Arial"/>
          <w:szCs w:val="24"/>
        </w:rPr>
        <w:t>puntos</w:t>
      </w:r>
      <w:r>
        <w:rPr>
          <w:rFonts w:ascii="Arial" w:hAnsi="Arial"/>
          <w:szCs w:val="24"/>
        </w:rPr>
        <w:t>: i)</w:t>
      </w:r>
      <w:r w:rsidRPr="00EC4F99">
        <w:rPr>
          <w:rFonts w:ascii="Arial" w:hAnsi="Arial"/>
          <w:szCs w:val="24"/>
        </w:rPr>
        <w:t xml:space="preserve"> </w:t>
      </w:r>
      <w:r>
        <w:rPr>
          <w:rFonts w:ascii="Arial" w:hAnsi="Arial"/>
          <w:szCs w:val="24"/>
        </w:rPr>
        <w:t xml:space="preserve">que la señora María Yolanda Gallego de Amaya ostenta la calidad de pensionada, conforme se desprende del contenido de la </w:t>
      </w:r>
      <w:r>
        <w:rPr>
          <w:rFonts w:ascii="Arial" w:hAnsi="Arial"/>
          <w:szCs w:val="24"/>
        </w:rPr>
        <w:lastRenderedPageBreak/>
        <w:t xml:space="preserve">Resolución N° VPB 22544 de 11 de marzo de 2015 –fls. 11 y s.s.-; ii) </w:t>
      </w:r>
      <w:r w:rsidR="005C6004">
        <w:rPr>
          <w:rFonts w:ascii="Arial" w:hAnsi="Arial"/>
          <w:szCs w:val="24"/>
        </w:rPr>
        <w:t xml:space="preserve">la declaratoria de muerte presunta declarada del señor Miguel Ángel Amaya, por el Juzgado Único de Familia de Dosquebradas, mediante sentencia de 27 de febrero de 2014, ejecutoriada </w:t>
      </w:r>
      <w:r w:rsidR="00AD405F">
        <w:rPr>
          <w:rFonts w:ascii="Arial" w:hAnsi="Arial"/>
          <w:szCs w:val="24"/>
        </w:rPr>
        <w:t>el 12 de marzo de ese mismo año y; (iii) el causante ostentaba la calidad de pensionado por vejez, conforme se anunció en el hecho primero de la demanda y fue ace</w:t>
      </w:r>
      <w:r w:rsidR="00F55321">
        <w:rPr>
          <w:rFonts w:ascii="Arial" w:hAnsi="Arial"/>
          <w:szCs w:val="24"/>
        </w:rPr>
        <w:t xml:space="preserve">ptado por la entidad demandada </w:t>
      </w:r>
      <w:r w:rsidR="00AD405F">
        <w:rPr>
          <w:rFonts w:ascii="Arial" w:hAnsi="Arial"/>
          <w:szCs w:val="24"/>
        </w:rPr>
        <w:t>a</w:t>
      </w:r>
      <w:r w:rsidR="00F55321">
        <w:rPr>
          <w:rFonts w:ascii="Arial" w:hAnsi="Arial"/>
          <w:szCs w:val="24"/>
        </w:rPr>
        <w:t>l</w:t>
      </w:r>
      <w:r w:rsidR="00AD405F">
        <w:rPr>
          <w:rFonts w:ascii="Arial" w:hAnsi="Arial"/>
          <w:szCs w:val="24"/>
        </w:rPr>
        <w:t xml:space="preserve"> contestar el libelo, amén de que de ello da cuenta la Resoluci</w:t>
      </w:r>
      <w:r w:rsidR="005029B6">
        <w:rPr>
          <w:rFonts w:ascii="Arial" w:hAnsi="Arial"/>
          <w:szCs w:val="24"/>
        </w:rPr>
        <w:t>ón N° VPB 22544 de</w:t>
      </w:r>
      <w:r w:rsidR="00AD405F">
        <w:rPr>
          <w:rFonts w:ascii="Arial" w:hAnsi="Arial"/>
          <w:szCs w:val="24"/>
        </w:rPr>
        <w:t xml:space="preserve"> 2015, </w:t>
      </w:r>
      <w:r w:rsidR="005029B6">
        <w:rPr>
          <w:rFonts w:ascii="Arial" w:hAnsi="Arial"/>
          <w:szCs w:val="24"/>
        </w:rPr>
        <w:t>en cuya parte considerativa se expresa que el señor Amaya Campuzano fue pensionado mediante Resolución N° 4941 de 1998.</w:t>
      </w:r>
    </w:p>
    <w:p w:rsidR="00AD1E7D" w:rsidRDefault="00AD1E7D" w:rsidP="002C063C">
      <w:pPr>
        <w:spacing w:line="276" w:lineRule="auto"/>
        <w:jc w:val="both"/>
        <w:rPr>
          <w:rFonts w:ascii="Arial" w:hAnsi="Arial"/>
          <w:szCs w:val="24"/>
        </w:rPr>
      </w:pPr>
    </w:p>
    <w:p w:rsidR="00AD1E7D" w:rsidRPr="00AD1E7D" w:rsidRDefault="00AD1E7D" w:rsidP="00AD1E7D">
      <w:pPr>
        <w:widowControl w:val="0"/>
        <w:autoSpaceDE w:val="0"/>
        <w:autoSpaceDN w:val="0"/>
        <w:adjustRightInd w:val="0"/>
        <w:spacing w:line="276" w:lineRule="auto"/>
        <w:contextualSpacing/>
        <w:jc w:val="both"/>
        <w:rPr>
          <w:rFonts w:ascii="Arial" w:hAnsi="Arial" w:cs="Arial"/>
          <w:szCs w:val="24"/>
        </w:rPr>
      </w:pPr>
      <w:r w:rsidRPr="00AD1E7D">
        <w:rPr>
          <w:rFonts w:ascii="Arial" w:hAnsi="Arial" w:cs="Arial"/>
          <w:szCs w:val="24"/>
        </w:rPr>
        <w:t>Bien es sabido que el derecho pensional se causa a partir del fallecimiento del causante, corre</w:t>
      </w:r>
      <w:r>
        <w:rPr>
          <w:rFonts w:ascii="Arial" w:hAnsi="Arial" w:cs="Arial"/>
          <w:szCs w:val="24"/>
        </w:rPr>
        <w:t>sponde a la Sala determinar si la</w:t>
      </w:r>
      <w:r w:rsidRPr="00AD1E7D">
        <w:rPr>
          <w:rFonts w:ascii="Arial" w:hAnsi="Arial" w:cs="Arial"/>
          <w:szCs w:val="24"/>
        </w:rPr>
        <w:t xml:space="preserve"> demandante tiene derecho al pago del retroactivo pensional </w:t>
      </w:r>
      <w:r>
        <w:rPr>
          <w:rFonts w:ascii="Arial" w:hAnsi="Arial" w:cs="Arial"/>
          <w:szCs w:val="24"/>
        </w:rPr>
        <w:t>que reclama.</w:t>
      </w:r>
    </w:p>
    <w:p w:rsidR="002C063C" w:rsidRDefault="002C063C" w:rsidP="002C063C">
      <w:pPr>
        <w:pStyle w:val="Textoindependiente"/>
        <w:spacing w:line="276" w:lineRule="auto"/>
        <w:contextualSpacing/>
        <w:rPr>
          <w:iCs/>
          <w:szCs w:val="24"/>
        </w:rPr>
      </w:pPr>
    </w:p>
    <w:p w:rsidR="002C063C" w:rsidRDefault="002C063C" w:rsidP="002C063C">
      <w:pPr>
        <w:pStyle w:val="Textoindependiente"/>
        <w:contextualSpacing/>
        <w:rPr>
          <w:b/>
          <w:color w:val="000000"/>
          <w:szCs w:val="24"/>
          <w:shd w:val="clear" w:color="auto" w:fill="FFFFFF"/>
          <w:lang w:val="es-ES"/>
        </w:rPr>
      </w:pPr>
      <w:r>
        <w:rPr>
          <w:b/>
          <w:color w:val="000000"/>
          <w:szCs w:val="24"/>
          <w:shd w:val="clear" w:color="auto" w:fill="FFFFFF"/>
          <w:lang w:val="es-ES"/>
        </w:rPr>
        <w:t>1.1. De</w:t>
      </w:r>
      <w:r w:rsidR="00EC1C18">
        <w:rPr>
          <w:b/>
          <w:color w:val="000000"/>
          <w:szCs w:val="24"/>
          <w:shd w:val="clear" w:color="auto" w:fill="FFFFFF"/>
          <w:lang w:val="es-ES"/>
        </w:rPr>
        <w:t xml:space="preserve">l retroactivo de </w:t>
      </w:r>
      <w:r>
        <w:rPr>
          <w:b/>
          <w:color w:val="000000"/>
          <w:szCs w:val="24"/>
          <w:shd w:val="clear" w:color="auto" w:fill="FFFFFF"/>
          <w:lang w:val="es-ES"/>
        </w:rPr>
        <w:t>la pensión de sobrevivientes</w:t>
      </w:r>
    </w:p>
    <w:p w:rsidR="002C063C" w:rsidRDefault="002C063C" w:rsidP="002C063C">
      <w:pPr>
        <w:pStyle w:val="Textoindependiente"/>
        <w:ind w:firstLine="708"/>
        <w:contextualSpacing/>
        <w:rPr>
          <w:b/>
          <w:color w:val="000000"/>
          <w:szCs w:val="24"/>
          <w:shd w:val="clear" w:color="auto" w:fill="FFFFFF"/>
          <w:lang w:val="es-ES"/>
        </w:rPr>
      </w:pPr>
    </w:p>
    <w:p w:rsidR="002C063C" w:rsidRPr="00F43AA4" w:rsidRDefault="002C063C" w:rsidP="002C063C">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el presente caso, el señor </w:t>
      </w:r>
      <w:r w:rsidR="00FA6DB4">
        <w:rPr>
          <w:rFonts w:ascii="Arial" w:hAnsi="Arial" w:cs="Arial"/>
          <w:szCs w:val="24"/>
        </w:rPr>
        <w:t xml:space="preserve">Miguel </w:t>
      </w:r>
      <w:r w:rsidR="00B14526">
        <w:rPr>
          <w:rFonts w:ascii="Arial" w:hAnsi="Arial" w:cs="Arial"/>
          <w:szCs w:val="24"/>
        </w:rPr>
        <w:t>Ángel</w:t>
      </w:r>
      <w:r w:rsidR="00FA6DB4">
        <w:rPr>
          <w:rFonts w:ascii="Arial" w:hAnsi="Arial" w:cs="Arial"/>
          <w:szCs w:val="24"/>
        </w:rPr>
        <w:t xml:space="preserve"> Amaya Campuzano</w:t>
      </w:r>
      <w:r>
        <w:rPr>
          <w:rFonts w:ascii="Arial" w:hAnsi="Arial" w:cs="Arial"/>
          <w:szCs w:val="24"/>
        </w:rPr>
        <w:t xml:space="preserve">, </w:t>
      </w:r>
      <w:r w:rsidR="00B14526">
        <w:rPr>
          <w:rFonts w:ascii="Arial" w:hAnsi="Arial" w:cs="Arial"/>
          <w:szCs w:val="24"/>
        </w:rPr>
        <w:t>de acuerdo con la declaratoria judicial efectuad</w:t>
      </w:r>
      <w:r w:rsidR="00AD1E7D">
        <w:rPr>
          <w:rFonts w:ascii="Arial" w:hAnsi="Arial" w:cs="Arial"/>
          <w:szCs w:val="24"/>
        </w:rPr>
        <w:t xml:space="preserve">a </w:t>
      </w:r>
      <w:r w:rsidR="00B14526">
        <w:rPr>
          <w:rFonts w:ascii="Arial" w:hAnsi="Arial" w:cs="Arial"/>
          <w:szCs w:val="24"/>
        </w:rPr>
        <w:t xml:space="preserve">por el Juzgado </w:t>
      </w:r>
      <w:r w:rsidR="00AD1E7D">
        <w:rPr>
          <w:rFonts w:ascii="Arial" w:hAnsi="Arial" w:cs="Arial"/>
          <w:szCs w:val="24"/>
        </w:rPr>
        <w:t>Ú</w:t>
      </w:r>
      <w:r w:rsidR="00B14526">
        <w:rPr>
          <w:rFonts w:ascii="Arial" w:hAnsi="Arial" w:cs="Arial"/>
          <w:szCs w:val="24"/>
        </w:rPr>
        <w:t xml:space="preserve">nico de Familia de Dosquebradas, fue declarado muerto presuntivamente, a partir del 25 de noviembre de 2010, por lo tanto, en principio debía reconocerse y disfrutarse la prestación desde esa misma calenda, teniendo en cuenta que </w:t>
      </w:r>
      <w:r w:rsidR="00955139">
        <w:rPr>
          <w:rFonts w:ascii="Arial" w:hAnsi="Arial" w:cs="Arial"/>
          <w:szCs w:val="24"/>
        </w:rPr>
        <w:t xml:space="preserve">la pensión de sobrevivientes se causa a partir de la muerte del afiliado </w:t>
      </w:r>
      <w:r w:rsidR="00AD1E7D">
        <w:rPr>
          <w:rFonts w:ascii="Arial" w:hAnsi="Arial" w:cs="Arial"/>
          <w:szCs w:val="24"/>
        </w:rPr>
        <w:t>o pensionado, conforme se indicó en precedencia</w:t>
      </w:r>
      <w:r w:rsidR="00E70622">
        <w:rPr>
          <w:rFonts w:ascii="Arial" w:hAnsi="Arial" w:cs="Arial"/>
          <w:szCs w:val="24"/>
        </w:rPr>
        <w:t>;</w:t>
      </w:r>
      <w:r w:rsidR="00AD1E7D">
        <w:rPr>
          <w:rFonts w:ascii="Arial" w:hAnsi="Arial" w:cs="Arial"/>
          <w:szCs w:val="24"/>
        </w:rPr>
        <w:t xml:space="preserve"> si</w:t>
      </w:r>
      <w:r w:rsidR="00E70622">
        <w:rPr>
          <w:rFonts w:ascii="Arial" w:hAnsi="Arial" w:cs="Arial"/>
          <w:szCs w:val="24"/>
        </w:rPr>
        <w:t xml:space="preserve"> </w:t>
      </w:r>
      <w:r w:rsidR="00AD1E7D">
        <w:rPr>
          <w:rFonts w:ascii="Arial" w:hAnsi="Arial" w:cs="Arial"/>
          <w:szCs w:val="24"/>
        </w:rPr>
        <w:t xml:space="preserve">no fuera por esa especial situación, esto es, que la muerte del causante no fue real sino presunta, evento en el cual, el disfrute de la prestación solo es procedente a partir de la ejecutoria de la sentencia que así lo declara, tal y como ha sido señalado por esta Corporación y por la Sala de Casación Laboral de la Corte Suprema de Justicia, en las providencias </w:t>
      </w:r>
      <w:r w:rsidR="00E70622">
        <w:rPr>
          <w:rFonts w:ascii="Arial" w:hAnsi="Arial" w:cs="Arial"/>
          <w:szCs w:val="24"/>
        </w:rPr>
        <w:t xml:space="preserve">referidas </w:t>
      </w:r>
      <w:r w:rsidR="00AD1E7D">
        <w:rPr>
          <w:rFonts w:ascii="Arial" w:hAnsi="Arial" w:cs="Arial"/>
          <w:szCs w:val="24"/>
        </w:rPr>
        <w:t>por la</w:t>
      </w:r>
      <w:r w:rsidR="00F55321">
        <w:rPr>
          <w:rFonts w:ascii="Arial" w:hAnsi="Arial" w:cs="Arial"/>
          <w:szCs w:val="24"/>
        </w:rPr>
        <w:t xml:space="preserve"> juzgadora de primera instancia y no desde el desaparecimiento como lo pretende el apelante, fenómeno que no es el que origina la pensión.</w:t>
      </w:r>
    </w:p>
    <w:p w:rsidR="002C063C" w:rsidRDefault="002C063C" w:rsidP="002C063C">
      <w:pPr>
        <w:widowControl w:val="0"/>
        <w:autoSpaceDE w:val="0"/>
        <w:autoSpaceDN w:val="0"/>
        <w:adjustRightInd w:val="0"/>
        <w:spacing w:line="276" w:lineRule="auto"/>
        <w:contextualSpacing/>
        <w:jc w:val="both"/>
        <w:rPr>
          <w:rFonts w:ascii="Arial" w:hAnsi="Arial" w:cs="Arial"/>
          <w:szCs w:val="24"/>
        </w:rPr>
      </w:pPr>
    </w:p>
    <w:p w:rsidR="00E70622" w:rsidRPr="00E70622" w:rsidRDefault="00E70622" w:rsidP="00E70622">
      <w:pPr>
        <w:tabs>
          <w:tab w:val="left" w:pos="589"/>
        </w:tabs>
        <w:spacing w:line="276" w:lineRule="auto"/>
        <w:jc w:val="both"/>
        <w:rPr>
          <w:rFonts w:ascii="Arial" w:hAnsi="Arial" w:cs="Arial"/>
          <w:szCs w:val="24"/>
          <w:lang w:val="es-ES"/>
        </w:rPr>
      </w:pPr>
      <w:r w:rsidRPr="00E70622">
        <w:rPr>
          <w:rFonts w:ascii="Arial" w:hAnsi="Arial" w:cs="Arial"/>
          <w:szCs w:val="24"/>
          <w:lang w:val="es-ES"/>
        </w:rPr>
        <w:t>La razón de ser de esa intelección, no es otra que la determinación de la exigibilidad del derecho frente a terceros, toda vez que ninguna prestación puede deprecarse sin que exista la declaración jurisdiccional de la ocurrencia del fallecimiento por desaparecimiento</w:t>
      </w:r>
      <w:r>
        <w:rPr>
          <w:rFonts w:ascii="Arial" w:hAnsi="Arial" w:cs="Arial"/>
          <w:szCs w:val="24"/>
          <w:lang w:val="es-ES"/>
        </w:rPr>
        <w:t>; misma que no puede señalarse como vulneradora de los derechos de beneficiario de la prestación, pues resulta apenas lógica y obvia para poder llevar a cabo los trámites correspondientes.</w:t>
      </w:r>
    </w:p>
    <w:p w:rsidR="00E70622" w:rsidRPr="00E70622" w:rsidRDefault="00E70622" w:rsidP="00E70622">
      <w:pPr>
        <w:tabs>
          <w:tab w:val="left" w:pos="589"/>
        </w:tabs>
        <w:spacing w:line="360" w:lineRule="auto"/>
        <w:ind w:firstLine="709"/>
        <w:jc w:val="both"/>
        <w:rPr>
          <w:rFonts w:ascii="Bookman Old Style" w:hAnsi="Bookman Old Style"/>
          <w:szCs w:val="24"/>
          <w:lang w:val="es-ES"/>
        </w:rPr>
      </w:pPr>
    </w:p>
    <w:p w:rsidR="0031467E" w:rsidRPr="00B3787A" w:rsidRDefault="00E70622" w:rsidP="0031467E">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1</w:t>
      </w:r>
      <w:r w:rsidR="0031467E">
        <w:rPr>
          <w:rFonts w:ascii="Arial" w:hAnsi="Arial" w:cs="Arial"/>
          <w:b/>
          <w:color w:val="000000"/>
          <w:szCs w:val="24"/>
          <w:lang w:eastAsia="es-CO"/>
        </w:rPr>
        <w:t xml:space="preserve">.1.1. Fundamento </w:t>
      </w:r>
      <w:r>
        <w:rPr>
          <w:rFonts w:ascii="Arial" w:hAnsi="Arial" w:cs="Arial"/>
          <w:b/>
          <w:color w:val="000000"/>
          <w:szCs w:val="24"/>
          <w:lang w:eastAsia="es-CO"/>
        </w:rPr>
        <w:t>fáctico</w:t>
      </w:r>
    </w:p>
    <w:p w:rsidR="008260C9" w:rsidRDefault="008260C9" w:rsidP="00293CA8">
      <w:pPr>
        <w:pStyle w:val="Prrafodelista2"/>
        <w:spacing w:after="0"/>
        <w:ind w:left="0"/>
        <w:jc w:val="both"/>
        <w:rPr>
          <w:rFonts w:ascii="Arial" w:hAnsi="Arial" w:cs="Arial"/>
          <w:sz w:val="24"/>
          <w:szCs w:val="24"/>
        </w:rPr>
      </w:pPr>
    </w:p>
    <w:p w:rsidR="000B4ECD" w:rsidRDefault="00E70622" w:rsidP="00293CA8">
      <w:pPr>
        <w:pStyle w:val="Prrafodelista2"/>
        <w:spacing w:after="0"/>
        <w:ind w:left="0"/>
        <w:jc w:val="both"/>
        <w:rPr>
          <w:rFonts w:ascii="Arial" w:hAnsi="Arial" w:cs="Arial"/>
          <w:sz w:val="24"/>
          <w:szCs w:val="24"/>
        </w:rPr>
      </w:pPr>
      <w:r>
        <w:rPr>
          <w:rFonts w:ascii="Arial" w:hAnsi="Arial" w:cs="Arial"/>
          <w:sz w:val="24"/>
          <w:szCs w:val="24"/>
        </w:rPr>
        <w:t>Desce</w:t>
      </w:r>
      <w:r w:rsidR="009E6E36">
        <w:rPr>
          <w:rFonts w:ascii="Arial" w:hAnsi="Arial" w:cs="Arial"/>
          <w:sz w:val="24"/>
          <w:szCs w:val="24"/>
        </w:rPr>
        <w:t xml:space="preserve">ndiendo al caso concreto y revisada la documental allegada a folios 75 y s.s. del cuaderno de primer grado, se advierte que efectivamente, la muerte presunta del señor Amaya Campuzano, fue declarada a través de proveído de 27 de febrero de 2014, </w:t>
      </w:r>
      <w:r w:rsidR="00F51DAA">
        <w:rPr>
          <w:rFonts w:ascii="Arial" w:hAnsi="Arial" w:cs="Arial"/>
          <w:sz w:val="24"/>
          <w:szCs w:val="24"/>
        </w:rPr>
        <w:t xml:space="preserve">emitido </w:t>
      </w:r>
      <w:r w:rsidR="009E6E36">
        <w:rPr>
          <w:rFonts w:ascii="Arial" w:hAnsi="Arial" w:cs="Arial"/>
          <w:sz w:val="24"/>
          <w:szCs w:val="24"/>
        </w:rPr>
        <w:t xml:space="preserve">por el Juzgado </w:t>
      </w:r>
      <w:r w:rsidR="00375EEC">
        <w:rPr>
          <w:rFonts w:ascii="Arial" w:hAnsi="Arial" w:cs="Arial"/>
          <w:sz w:val="24"/>
          <w:szCs w:val="24"/>
        </w:rPr>
        <w:t>Ú</w:t>
      </w:r>
      <w:r w:rsidR="009E6E36">
        <w:rPr>
          <w:rFonts w:ascii="Arial" w:hAnsi="Arial" w:cs="Arial"/>
          <w:sz w:val="24"/>
          <w:szCs w:val="24"/>
        </w:rPr>
        <w:t>nico de</w:t>
      </w:r>
      <w:r w:rsidR="00F55321">
        <w:rPr>
          <w:rFonts w:ascii="Arial" w:hAnsi="Arial" w:cs="Arial"/>
          <w:sz w:val="24"/>
          <w:szCs w:val="24"/>
        </w:rPr>
        <w:t xml:space="preserve"> Familia de</w:t>
      </w:r>
      <w:r w:rsidR="00375EEC">
        <w:rPr>
          <w:rFonts w:ascii="Arial" w:hAnsi="Arial" w:cs="Arial"/>
          <w:sz w:val="24"/>
          <w:szCs w:val="24"/>
        </w:rPr>
        <w:t xml:space="preserve"> Dosquebradas, cuya ejecutoria, conforme a la constancia secretarial de ese mismo Despacho, acaeció el 12 de marzo de 2014, del tal manera que la exigibilidad de la prestación se genera a partir de esta última calenda, por lo tanto, el retroactivo será el generado a partir de ese momento</w:t>
      </w:r>
      <w:r w:rsidR="003517C2">
        <w:rPr>
          <w:rFonts w:ascii="Arial" w:hAnsi="Arial" w:cs="Arial"/>
          <w:sz w:val="24"/>
          <w:szCs w:val="24"/>
        </w:rPr>
        <w:t xml:space="preserve"> y hasta el mes de agosto de esa misma anualidad, teniendo en </w:t>
      </w:r>
      <w:r w:rsidR="003517C2">
        <w:rPr>
          <w:rFonts w:ascii="Arial" w:hAnsi="Arial" w:cs="Arial"/>
          <w:sz w:val="24"/>
          <w:szCs w:val="24"/>
        </w:rPr>
        <w:lastRenderedPageBreak/>
        <w:t>cuenta que la prestación fue reconocida a partir del mes de septiembre de 2014, conforme se extrae del contenido de la Resolución N° VPB 22544 de 11 de marzo de 2015 –fls.</w:t>
      </w:r>
      <w:r w:rsidR="001F768B">
        <w:rPr>
          <w:rFonts w:ascii="Arial" w:hAnsi="Arial" w:cs="Arial"/>
          <w:sz w:val="24"/>
          <w:szCs w:val="24"/>
        </w:rPr>
        <w:t xml:space="preserve"> 11 y s.s.-, coincidiendo de esta manera con la decisión adoptada en primera instancia.</w:t>
      </w:r>
    </w:p>
    <w:p w:rsidR="000B4ECD" w:rsidRDefault="000B4ECD" w:rsidP="00293CA8">
      <w:pPr>
        <w:pStyle w:val="Prrafodelista2"/>
        <w:spacing w:after="0"/>
        <w:ind w:left="0"/>
        <w:jc w:val="both"/>
        <w:rPr>
          <w:rFonts w:ascii="Arial" w:hAnsi="Arial" w:cs="Arial"/>
          <w:sz w:val="24"/>
          <w:szCs w:val="24"/>
        </w:rPr>
      </w:pPr>
    </w:p>
    <w:p w:rsidR="00E70622" w:rsidRDefault="000B4ECD" w:rsidP="00293CA8">
      <w:pPr>
        <w:pStyle w:val="Prrafodelista2"/>
        <w:spacing w:after="0"/>
        <w:ind w:left="0"/>
        <w:jc w:val="both"/>
        <w:rPr>
          <w:rFonts w:ascii="Arial" w:hAnsi="Arial" w:cs="Arial"/>
          <w:sz w:val="24"/>
          <w:szCs w:val="24"/>
        </w:rPr>
      </w:pPr>
      <w:r>
        <w:rPr>
          <w:rFonts w:ascii="Arial" w:hAnsi="Arial" w:cs="Arial"/>
          <w:sz w:val="24"/>
          <w:szCs w:val="24"/>
        </w:rPr>
        <w:t xml:space="preserve">Al respecto, </w:t>
      </w:r>
      <w:r w:rsidR="00105C4D">
        <w:rPr>
          <w:rFonts w:ascii="Arial" w:hAnsi="Arial" w:cs="Arial"/>
          <w:sz w:val="24"/>
          <w:szCs w:val="24"/>
        </w:rPr>
        <w:t xml:space="preserve">vale la pena aclarar que las mesadas pensionales causadas con anterioridad a la generación del retroactivo causado con motivo de la sustitución pensional reconocida a favor de la señora Gallego de Amaya, no se “pierden” como lo adujo la recurrente, </w:t>
      </w:r>
      <w:r w:rsidR="00F762A0">
        <w:rPr>
          <w:rFonts w:ascii="Arial" w:hAnsi="Arial" w:cs="Arial"/>
          <w:sz w:val="24"/>
          <w:szCs w:val="24"/>
        </w:rPr>
        <w:t>toda vez que para obtener el pago de las mismas, Colpensiones informó que pueden ser obtenidas a través del trámite de “</w:t>
      </w:r>
      <w:r w:rsidR="00F762A0" w:rsidRPr="00217CD5">
        <w:rPr>
          <w:rFonts w:ascii="Arial" w:hAnsi="Arial" w:cs="Arial"/>
          <w:i/>
          <w:sz w:val="24"/>
          <w:szCs w:val="24"/>
        </w:rPr>
        <w:t xml:space="preserve">Pago a </w:t>
      </w:r>
      <w:r w:rsidR="00217CD5" w:rsidRPr="00217CD5">
        <w:rPr>
          <w:rFonts w:ascii="Arial" w:hAnsi="Arial" w:cs="Arial"/>
          <w:i/>
          <w:sz w:val="24"/>
          <w:szCs w:val="24"/>
        </w:rPr>
        <w:t>Beneficiarios, por el procedimiento de Pago a Beneficiarios, cuyo procedimiento es inherente al área de nómina, mediante solicitud que debe ser radicada en un Punto de Atención de COLPENSIONES PAC…”</w:t>
      </w:r>
      <w:r w:rsidR="00217CD5">
        <w:rPr>
          <w:rFonts w:ascii="Arial" w:hAnsi="Arial" w:cs="Arial"/>
          <w:sz w:val="24"/>
          <w:szCs w:val="24"/>
        </w:rPr>
        <w:t xml:space="preserve"> </w:t>
      </w:r>
      <w:r w:rsidR="00C8021C">
        <w:rPr>
          <w:rFonts w:ascii="Arial" w:hAnsi="Arial" w:cs="Arial"/>
          <w:sz w:val="24"/>
          <w:szCs w:val="24"/>
        </w:rPr>
        <w:t>; por lo que carece de fundamento la manifestación de la apoderada de la parte actora.</w:t>
      </w:r>
    </w:p>
    <w:p w:rsidR="00C8021C" w:rsidRDefault="00C8021C" w:rsidP="00293CA8">
      <w:pPr>
        <w:pStyle w:val="Prrafodelista2"/>
        <w:spacing w:after="0"/>
        <w:ind w:left="0"/>
        <w:jc w:val="both"/>
        <w:rPr>
          <w:rFonts w:ascii="Arial" w:hAnsi="Arial" w:cs="Arial"/>
          <w:sz w:val="24"/>
          <w:szCs w:val="24"/>
        </w:rPr>
      </w:pPr>
    </w:p>
    <w:p w:rsidR="00C8021C" w:rsidRDefault="00C8021C" w:rsidP="00C8021C">
      <w:pPr>
        <w:pStyle w:val="Textoindependiente"/>
        <w:spacing w:line="276" w:lineRule="auto"/>
        <w:rPr>
          <w:b/>
          <w:szCs w:val="24"/>
        </w:rPr>
      </w:pPr>
      <w:r>
        <w:rPr>
          <w:b/>
          <w:szCs w:val="24"/>
        </w:rPr>
        <w:t xml:space="preserve">2.2. </w:t>
      </w:r>
      <w:r w:rsidRPr="00EB4D35">
        <w:rPr>
          <w:b/>
          <w:szCs w:val="24"/>
        </w:rPr>
        <w:t>Intereses moratorios</w:t>
      </w:r>
    </w:p>
    <w:p w:rsidR="00C8021C" w:rsidRDefault="00C8021C" w:rsidP="00C8021C">
      <w:pPr>
        <w:pStyle w:val="Textoindependiente"/>
        <w:spacing w:line="276" w:lineRule="auto"/>
        <w:rPr>
          <w:b/>
          <w:szCs w:val="24"/>
        </w:rPr>
      </w:pPr>
    </w:p>
    <w:p w:rsidR="00C8021C" w:rsidRDefault="00C8021C" w:rsidP="00C8021C">
      <w:pPr>
        <w:pStyle w:val="Textoindependiente"/>
        <w:spacing w:line="276" w:lineRule="auto"/>
        <w:rPr>
          <w:b/>
          <w:szCs w:val="24"/>
        </w:rPr>
      </w:pPr>
      <w:r>
        <w:rPr>
          <w:b/>
          <w:szCs w:val="24"/>
        </w:rPr>
        <w:t>2.2.1. Fundamento jurídico</w:t>
      </w:r>
    </w:p>
    <w:p w:rsidR="00C8021C" w:rsidRPr="00EB4D35" w:rsidRDefault="00C8021C" w:rsidP="00C8021C">
      <w:pPr>
        <w:pStyle w:val="Textoindependiente"/>
        <w:spacing w:line="276" w:lineRule="auto"/>
        <w:rPr>
          <w:b/>
          <w:szCs w:val="24"/>
        </w:rPr>
      </w:pPr>
    </w:p>
    <w:p w:rsidR="00C8021C" w:rsidRDefault="00C8021C" w:rsidP="00C8021C">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w:t>
      </w:r>
      <w:r w:rsidR="00FC114A">
        <w:rPr>
          <w:szCs w:val="24"/>
        </w:rPr>
        <w:t>n lo dispuesto por el artículo 1</w:t>
      </w:r>
      <w:r>
        <w:rPr>
          <w:szCs w:val="24"/>
        </w:rPr>
        <w:t>° de la Ley 7</w:t>
      </w:r>
      <w:r w:rsidR="00FC114A">
        <w:rPr>
          <w:szCs w:val="24"/>
        </w:rPr>
        <w:t>17</w:t>
      </w:r>
      <w:r>
        <w:rPr>
          <w:szCs w:val="24"/>
        </w:rPr>
        <w:t xml:space="preserve"> de 2001, el término con que cuentan las administradoras de pensiones para proceder con el reconocimiento y pago de las pensiones de </w:t>
      </w:r>
      <w:r w:rsidR="00FC114A">
        <w:rPr>
          <w:szCs w:val="24"/>
        </w:rPr>
        <w:t xml:space="preserve">sobrevivientes </w:t>
      </w:r>
      <w:r>
        <w:rPr>
          <w:szCs w:val="24"/>
        </w:rPr>
        <w:t xml:space="preserve">no puede sobrepasar los </w:t>
      </w:r>
      <w:r w:rsidR="00FC114A">
        <w:rPr>
          <w:szCs w:val="24"/>
        </w:rPr>
        <w:t xml:space="preserve">dos </w:t>
      </w:r>
      <w:r>
        <w:rPr>
          <w:szCs w:val="24"/>
        </w:rPr>
        <w:t>meses contados a partir del momento en que se radique la solicitud de reconocimiento pensional con el lleno de todos los requisitos legales.</w:t>
      </w:r>
    </w:p>
    <w:p w:rsidR="00C8021C" w:rsidRDefault="00C8021C" w:rsidP="00C8021C">
      <w:pPr>
        <w:pStyle w:val="Textoindependiente"/>
        <w:spacing w:line="276" w:lineRule="auto"/>
        <w:rPr>
          <w:szCs w:val="24"/>
        </w:rPr>
      </w:pPr>
    </w:p>
    <w:p w:rsidR="00C8021C" w:rsidRPr="00406E7E" w:rsidRDefault="00C8021C" w:rsidP="00C8021C">
      <w:pPr>
        <w:pStyle w:val="Textoindependiente"/>
        <w:spacing w:line="276" w:lineRule="auto"/>
        <w:rPr>
          <w:b/>
          <w:szCs w:val="24"/>
        </w:rPr>
      </w:pPr>
      <w:r w:rsidRPr="00406E7E">
        <w:rPr>
          <w:b/>
          <w:szCs w:val="24"/>
        </w:rPr>
        <w:t>2.2.2. Fundamento fáctico</w:t>
      </w:r>
    </w:p>
    <w:p w:rsidR="00C8021C" w:rsidRDefault="00C8021C" w:rsidP="00C8021C">
      <w:pPr>
        <w:pStyle w:val="Textoindependiente"/>
        <w:spacing w:line="276" w:lineRule="auto"/>
        <w:rPr>
          <w:szCs w:val="24"/>
        </w:rPr>
      </w:pPr>
    </w:p>
    <w:p w:rsidR="00FC114A" w:rsidRDefault="00C8021C" w:rsidP="00FC114A">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w:t>
      </w:r>
      <w:r w:rsidR="00FC114A">
        <w:rPr>
          <w:szCs w:val="24"/>
        </w:rPr>
        <w:t>con la totalidad de la documentación respectiva, el día 16 de diciembre de 2014, conforme fue relatado en la parte considerativa de la Resolución N° VPB 22544 de 2015 –fl. 11-</w:t>
      </w:r>
      <w:r w:rsidRPr="00B22A2D">
        <w:rPr>
          <w:szCs w:val="24"/>
        </w:rPr>
        <w:t xml:space="preserve">, </w:t>
      </w:r>
      <w:r>
        <w:rPr>
          <w:szCs w:val="24"/>
        </w:rPr>
        <w:t xml:space="preserve">que </w:t>
      </w:r>
      <w:r w:rsidRPr="00B22A2D">
        <w:rPr>
          <w:szCs w:val="24"/>
        </w:rPr>
        <w:t xml:space="preserve">la entidad contaba hasta el </w:t>
      </w:r>
      <w:r>
        <w:rPr>
          <w:szCs w:val="24"/>
        </w:rPr>
        <w:t>1</w:t>
      </w:r>
      <w:r w:rsidR="00FC114A">
        <w:rPr>
          <w:szCs w:val="24"/>
        </w:rPr>
        <w:t>6</w:t>
      </w:r>
      <w:r>
        <w:rPr>
          <w:szCs w:val="24"/>
        </w:rPr>
        <w:t xml:space="preserve"> </w:t>
      </w:r>
      <w:r w:rsidRPr="00B22A2D">
        <w:rPr>
          <w:szCs w:val="24"/>
        </w:rPr>
        <w:t xml:space="preserve">de </w:t>
      </w:r>
      <w:r w:rsidR="00FC114A">
        <w:rPr>
          <w:szCs w:val="24"/>
        </w:rPr>
        <w:t xml:space="preserve">febrero de 2015 </w:t>
      </w:r>
      <w:r w:rsidRPr="00B22A2D">
        <w:rPr>
          <w:szCs w:val="24"/>
        </w:rPr>
        <w:t>para efectuar el reconocimiento y pago de las mesadas pensionales respectivas,</w:t>
      </w:r>
      <w:r>
        <w:rPr>
          <w:szCs w:val="24"/>
        </w:rPr>
        <w:t xml:space="preserve"> sin embargo, ello no ocurrió, precisamente porque solo a través de este proceso es que se le condenó al pago de las mismas –retroactivo-, </w:t>
      </w:r>
      <w:r w:rsidR="00FC114A">
        <w:rPr>
          <w:szCs w:val="24"/>
        </w:rPr>
        <w:t>de tal manera que los intereses deberían correr a partir de la última calenda anunciada y hasta el pago efectivo de la obligación, haciéndose necesario modificar la sentencia en este aspecto; no obstante, como ello se analiza en virtud del grado jurisdiccional de consulta, que se surte a favor de Colpensiones, no es posible im</w:t>
      </w:r>
      <w:r w:rsidR="00F51DAA">
        <w:rPr>
          <w:szCs w:val="24"/>
        </w:rPr>
        <w:t>ponerle una condena más gravosa, máxime cuando no interpuso recurso de apelación.</w:t>
      </w:r>
    </w:p>
    <w:p w:rsidR="002C063C" w:rsidRDefault="002C063C" w:rsidP="00FC114A">
      <w:pPr>
        <w:pStyle w:val="Textoindependiente"/>
        <w:spacing w:line="276" w:lineRule="auto"/>
        <w:rPr>
          <w:szCs w:val="24"/>
        </w:rPr>
      </w:pPr>
    </w:p>
    <w:p w:rsidR="00C8021C" w:rsidRPr="00C8021C" w:rsidRDefault="00FC114A" w:rsidP="00C8021C">
      <w:pPr>
        <w:pStyle w:val="Textoindependiente"/>
        <w:spacing w:line="276" w:lineRule="auto"/>
        <w:rPr>
          <w:szCs w:val="24"/>
        </w:rPr>
      </w:pPr>
      <w:r>
        <w:rPr>
          <w:szCs w:val="24"/>
        </w:rPr>
        <w:t>Finalmente, r</w:t>
      </w:r>
      <w:r w:rsidR="00C8021C" w:rsidRPr="00C8021C">
        <w:rPr>
          <w:szCs w:val="24"/>
        </w:rPr>
        <w:t>especto la excepción de prescripción que propuso la entidad accionada, encuentra la Sala que la misma no está llamada a prosperar, habida cuenta que</w:t>
      </w:r>
      <w:r w:rsidR="00C8021C">
        <w:rPr>
          <w:szCs w:val="24"/>
        </w:rPr>
        <w:t xml:space="preserve"> la exigibilidad del derecho, conforme se explicó líneas atrás, data del 13 de marzo de 2014, </w:t>
      </w:r>
      <w:r w:rsidR="00C8021C" w:rsidRPr="00C8021C">
        <w:rPr>
          <w:szCs w:val="24"/>
        </w:rPr>
        <w:t xml:space="preserve">sin que a la presentación de la demanda, lo cual tuvo lugar el </w:t>
      </w:r>
      <w:r w:rsidR="00C8021C">
        <w:rPr>
          <w:szCs w:val="24"/>
        </w:rPr>
        <w:t xml:space="preserve">18 </w:t>
      </w:r>
      <w:r w:rsidR="00C8021C" w:rsidRPr="00C8021C">
        <w:rPr>
          <w:szCs w:val="24"/>
        </w:rPr>
        <w:t xml:space="preserve">de </w:t>
      </w:r>
      <w:r w:rsidR="00C8021C">
        <w:rPr>
          <w:szCs w:val="24"/>
        </w:rPr>
        <w:t>junio de 2015</w:t>
      </w:r>
      <w:r w:rsidR="00C8021C" w:rsidRPr="00C8021C">
        <w:rPr>
          <w:szCs w:val="24"/>
        </w:rPr>
        <w:t>,</w:t>
      </w:r>
      <w:r w:rsidR="00C8021C">
        <w:rPr>
          <w:szCs w:val="24"/>
        </w:rPr>
        <w:t xml:space="preserve"> conforme al acta individual de reparto, visible a folio 15 vto., </w:t>
      </w:r>
      <w:r w:rsidR="00C8021C" w:rsidRPr="00C8021C">
        <w:rPr>
          <w:szCs w:val="24"/>
        </w:rPr>
        <w:t xml:space="preserve"> hubiesen transcurrido los tres años que otorga la ley. </w:t>
      </w:r>
    </w:p>
    <w:p w:rsidR="003371E3" w:rsidRPr="003371E3" w:rsidRDefault="003371E3" w:rsidP="003371E3">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lastRenderedPageBreak/>
        <w:t>CONCLUSIÓN</w:t>
      </w:r>
    </w:p>
    <w:p w:rsidR="003D0DFC" w:rsidRPr="00911B29"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Default="008260C9" w:rsidP="003371E3">
      <w:pPr>
        <w:shd w:val="clear" w:color="auto" w:fill="FFFFFF"/>
        <w:tabs>
          <w:tab w:val="left" w:pos="3439"/>
        </w:tabs>
        <w:spacing w:line="276" w:lineRule="auto"/>
        <w:jc w:val="both"/>
        <w:rPr>
          <w:rFonts w:ascii="Arial" w:hAnsi="Arial" w:cs="Arial"/>
          <w:szCs w:val="24"/>
        </w:rPr>
      </w:pPr>
      <w:r>
        <w:rPr>
          <w:rFonts w:ascii="Arial" w:hAnsi="Arial" w:cs="Arial"/>
          <w:szCs w:val="24"/>
        </w:rPr>
        <w:t xml:space="preserve">Conforme a lo anterior, </w:t>
      </w:r>
      <w:r w:rsidR="00F51DAA">
        <w:rPr>
          <w:rFonts w:ascii="Arial" w:hAnsi="Arial" w:cs="Arial"/>
          <w:szCs w:val="24"/>
        </w:rPr>
        <w:t xml:space="preserve">se </w:t>
      </w:r>
      <w:r w:rsidR="001472BA">
        <w:rPr>
          <w:rFonts w:ascii="Arial" w:hAnsi="Arial" w:cs="Arial"/>
          <w:szCs w:val="24"/>
        </w:rPr>
        <w:t xml:space="preserve">confirmará en su totalidad </w:t>
      </w:r>
      <w:r w:rsidR="006619E7">
        <w:rPr>
          <w:rFonts w:ascii="Arial" w:hAnsi="Arial" w:cs="Arial"/>
          <w:szCs w:val="24"/>
        </w:rPr>
        <w:t xml:space="preserve">la decisión </w:t>
      </w:r>
      <w:bookmarkStart w:id="0" w:name="_GoBack"/>
      <w:bookmarkEnd w:id="0"/>
      <w:r w:rsidR="00F51DAA">
        <w:rPr>
          <w:rFonts w:ascii="Arial" w:hAnsi="Arial" w:cs="Arial"/>
          <w:szCs w:val="24"/>
        </w:rPr>
        <w:t xml:space="preserve">de </w:t>
      </w:r>
      <w:r w:rsidR="001472BA">
        <w:rPr>
          <w:rFonts w:ascii="Arial" w:hAnsi="Arial" w:cs="Arial"/>
          <w:szCs w:val="24"/>
        </w:rPr>
        <w:t>primera instancia.</w:t>
      </w:r>
    </w:p>
    <w:p w:rsidR="001365C6" w:rsidRDefault="001365C6" w:rsidP="00F017BF">
      <w:pPr>
        <w:spacing w:line="276" w:lineRule="auto"/>
        <w:ind w:firstLine="708"/>
        <w:jc w:val="both"/>
        <w:rPr>
          <w:rFonts w:ascii="Arial" w:hAnsi="Arial" w:cs="Arial"/>
          <w:szCs w:val="24"/>
        </w:rPr>
      </w:pPr>
    </w:p>
    <w:p w:rsidR="00EA3CA8" w:rsidRDefault="00565E83" w:rsidP="003371E3">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6B2959">
        <w:rPr>
          <w:rFonts w:ascii="Arial" w:hAnsi="Arial" w:cs="Arial"/>
          <w:szCs w:val="24"/>
        </w:rPr>
        <w:t>por tratarse del g</w:t>
      </w:r>
      <w:r w:rsidR="00FE73D1">
        <w:rPr>
          <w:rFonts w:ascii="Arial" w:hAnsi="Arial" w:cs="Arial"/>
          <w:szCs w:val="24"/>
        </w:rPr>
        <w:t>rado jurisdiccional</w:t>
      </w:r>
      <w:r w:rsidR="00055DC7">
        <w:rPr>
          <w:rFonts w:ascii="Arial" w:hAnsi="Arial" w:cs="Arial"/>
          <w:szCs w:val="24"/>
        </w:rPr>
        <w:t xml:space="preserve"> a favor de Colpensiones, no se causaron. En relación con el recurso de apelación interpuesto por la parte actora, dado que no prosperó, hay lugar a imponerlas en contra de dicha parte.</w:t>
      </w:r>
    </w:p>
    <w:p w:rsidR="006B2959" w:rsidRDefault="006B2959" w:rsidP="003371E3">
      <w:pPr>
        <w:spacing w:line="276" w:lineRule="auto"/>
        <w:jc w:val="both"/>
        <w:rPr>
          <w:rFonts w:ascii="Arial" w:hAnsi="Arial" w:cs="Arial"/>
          <w:szCs w:val="24"/>
        </w:rPr>
      </w:pPr>
    </w:p>
    <w:p w:rsidR="003371E3" w:rsidRPr="003371E3" w:rsidRDefault="003371E3" w:rsidP="003371E3">
      <w:pPr>
        <w:spacing w:line="276" w:lineRule="auto"/>
        <w:jc w:val="center"/>
        <w:rPr>
          <w:rFonts w:ascii="Arial" w:hAnsi="Arial" w:cs="Arial"/>
          <w:b/>
          <w:szCs w:val="24"/>
        </w:rPr>
      </w:pPr>
      <w:r w:rsidRPr="003371E3">
        <w:rPr>
          <w:rFonts w:ascii="Arial" w:hAnsi="Arial" w:cs="Arial"/>
          <w:b/>
          <w:szCs w:val="24"/>
        </w:rPr>
        <w:t>DECISIÓN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371E3">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3371E3">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F90D97" w:rsidRDefault="001320DB" w:rsidP="003371E3">
      <w:pPr>
        <w:widowControl w:val="0"/>
        <w:autoSpaceDE w:val="0"/>
        <w:autoSpaceDN w:val="0"/>
        <w:adjustRightInd w:val="0"/>
        <w:spacing w:line="276" w:lineRule="auto"/>
        <w:jc w:val="both"/>
        <w:rPr>
          <w:rFonts w:ascii="Arial" w:hAnsi="Arial" w:cs="Arial"/>
          <w:bCs/>
          <w:iCs/>
          <w:szCs w:val="24"/>
        </w:rPr>
      </w:pPr>
      <w:r w:rsidRPr="006B2959">
        <w:rPr>
          <w:rFonts w:ascii="Arial" w:hAnsi="Arial" w:cs="Arial"/>
          <w:b/>
          <w:szCs w:val="24"/>
          <w:u w:val="single"/>
        </w:rPr>
        <w:t>PRIM</w:t>
      </w:r>
      <w:r w:rsidR="00121F87" w:rsidRPr="006B2959">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1472BA">
        <w:rPr>
          <w:rFonts w:ascii="Arial" w:hAnsi="Arial" w:cs="Arial"/>
          <w:szCs w:val="24"/>
        </w:rPr>
        <w:t>11</w:t>
      </w:r>
      <w:r w:rsidR="00784E91">
        <w:rPr>
          <w:rFonts w:ascii="Arial" w:hAnsi="Arial" w:cs="Arial"/>
          <w:szCs w:val="24"/>
        </w:rPr>
        <w:t xml:space="preserve"> </w:t>
      </w:r>
      <w:r w:rsidR="00EA3CA8" w:rsidRPr="00D578CB">
        <w:rPr>
          <w:rFonts w:ascii="Arial" w:hAnsi="Arial" w:cs="Arial"/>
          <w:szCs w:val="24"/>
        </w:rPr>
        <w:t xml:space="preserve">de </w:t>
      </w:r>
      <w:r w:rsidR="001472BA">
        <w:rPr>
          <w:rFonts w:ascii="Arial" w:hAnsi="Arial" w:cs="Arial"/>
          <w:szCs w:val="24"/>
        </w:rPr>
        <w:t>febrero de 2016</w:t>
      </w:r>
      <w:r w:rsidR="00EA3CA8" w:rsidRPr="00D578CB">
        <w:rPr>
          <w:rFonts w:ascii="Arial" w:hAnsi="Arial" w:cs="Arial"/>
          <w:szCs w:val="24"/>
        </w:rPr>
        <w:t xml:space="preserve"> por el Juzgado </w:t>
      </w:r>
      <w:r w:rsidR="001472BA">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1472BA">
        <w:rPr>
          <w:rFonts w:ascii="Arial" w:hAnsi="Arial" w:cs="Arial"/>
          <w:szCs w:val="24"/>
        </w:rPr>
        <w:t xml:space="preserve">la </w:t>
      </w:r>
      <w:r w:rsidR="00EA3CA8">
        <w:rPr>
          <w:rFonts w:ascii="Arial" w:hAnsi="Arial" w:cs="Arial"/>
          <w:szCs w:val="24"/>
        </w:rPr>
        <w:t>señor</w:t>
      </w:r>
      <w:r w:rsidR="001472BA">
        <w:rPr>
          <w:rFonts w:ascii="Arial" w:hAnsi="Arial" w:cs="Arial"/>
          <w:szCs w:val="24"/>
        </w:rPr>
        <w:t>a</w:t>
      </w:r>
      <w:r w:rsidR="00EA3CA8">
        <w:rPr>
          <w:rFonts w:ascii="Arial" w:hAnsi="Arial" w:cs="Arial"/>
          <w:szCs w:val="24"/>
        </w:rPr>
        <w:t xml:space="preserve"> </w:t>
      </w:r>
      <w:r w:rsidR="001472BA">
        <w:rPr>
          <w:rFonts w:ascii="Arial" w:hAnsi="Arial" w:cs="Arial"/>
          <w:b/>
          <w:szCs w:val="24"/>
        </w:rPr>
        <w:t xml:space="preserve">María Yolanda Gallego de Amaya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6B2959">
        <w:rPr>
          <w:rFonts w:ascii="Arial" w:hAnsi="Arial" w:cs="Arial"/>
          <w:b/>
          <w:bCs/>
          <w:szCs w:val="24"/>
        </w:rPr>
        <w:t>,</w:t>
      </w:r>
      <w:r w:rsidR="001365C6">
        <w:rPr>
          <w:rFonts w:ascii="Arial" w:hAnsi="Arial" w:cs="Arial"/>
          <w:bCs/>
          <w:szCs w:val="24"/>
        </w:rPr>
        <w:t xml:space="preserve"> conforme a lo exp</w:t>
      </w:r>
      <w:r w:rsidR="00EA3CA8">
        <w:rPr>
          <w:rFonts w:ascii="Arial" w:hAnsi="Arial" w:cs="Arial"/>
          <w:bCs/>
          <w:iCs/>
          <w:szCs w:val="24"/>
        </w:rPr>
        <w:t>uesto en la parte motiva de esta decisión</w:t>
      </w:r>
      <w:r w:rsidR="001472BA">
        <w:rPr>
          <w:rFonts w:ascii="Arial" w:hAnsi="Arial" w:cs="Arial"/>
          <w:bCs/>
          <w:iCs/>
          <w:szCs w:val="24"/>
        </w:rPr>
        <w:t>.</w:t>
      </w:r>
    </w:p>
    <w:p w:rsidR="001472BA" w:rsidRDefault="001472BA" w:rsidP="00F93015">
      <w:pPr>
        <w:spacing w:line="276" w:lineRule="auto"/>
        <w:jc w:val="both"/>
        <w:rPr>
          <w:rFonts w:ascii="Arial" w:hAnsi="Arial" w:cs="Arial"/>
          <w:bCs/>
          <w:iCs/>
          <w:szCs w:val="24"/>
        </w:rPr>
      </w:pPr>
    </w:p>
    <w:p w:rsidR="00055DC7" w:rsidRDefault="00055DC7" w:rsidP="00055DC7">
      <w:pPr>
        <w:spacing w:line="276" w:lineRule="auto"/>
        <w:jc w:val="both"/>
        <w:rPr>
          <w:rFonts w:ascii="Arial" w:hAnsi="Arial" w:cs="Arial"/>
          <w:szCs w:val="24"/>
        </w:rPr>
      </w:pPr>
      <w:r>
        <w:rPr>
          <w:rFonts w:ascii="Arial" w:hAnsi="Arial" w:cs="Arial"/>
          <w:b/>
          <w:bCs/>
          <w:iCs/>
          <w:szCs w:val="24"/>
          <w:u w:val="single"/>
        </w:rPr>
        <w:t>S</w:t>
      </w:r>
      <w:r w:rsidR="001365C6" w:rsidRPr="006B2959">
        <w:rPr>
          <w:rFonts w:ascii="Arial" w:hAnsi="Arial" w:cs="Arial"/>
          <w:b/>
          <w:bCs/>
          <w:iCs/>
          <w:szCs w:val="24"/>
          <w:u w:val="single"/>
        </w:rPr>
        <w:t>EGUNDO</w:t>
      </w:r>
      <w:r w:rsidR="001365C6" w:rsidRPr="001365C6">
        <w:rPr>
          <w:rFonts w:ascii="Arial" w:hAnsi="Arial" w:cs="Arial"/>
          <w:b/>
          <w:bCs/>
          <w:iCs/>
          <w:szCs w:val="24"/>
        </w:rPr>
        <w:t xml:space="preserve">: </w:t>
      </w:r>
      <w:r w:rsidRPr="00D578CB">
        <w:rPr>
          <w:rFonts w:ascii="Arial" w:hAnsi="Arial" w:cs="Arial"/>
          <w:szCs w:val="24"/>
        </w:rPr>
        <w:t xml:space="preserve">Costas en </w:t>
      </w:r>
      <w:r>
        <w:rPr>
          <w:rFonts w:ascii="Arial" w:hAnsi="Arial" w:cs="Arial"/>
          <w:szCs w:val="24"/>
        </w:rPr>
        <w:t>esta instancia por tratarse del grado jurisdiccional a favor de Colpensiones, no se causaron. En relación con el recurso de apelación interpuesto por la parte actora, dado que no prosperó, hay lugar a imponerlas en contra de dicha parte.</w:t>
      </w:r>
    </w:p>
    <w:p w:rsidR="00F93015" w:rsidRDefault="00F93015" w:rsidP="00055DC7">
      <w:pPr>
        <w:spacing w:line="276" w:lineRule="auto"/>
        <w:jc w:val="both"/>
        <w:rPr>
          <w:rFonts w:ascii="Arial" w:hAnsi="Arial" w:cs="Arial"/>
          <w:b/>
          <w:bCs/>
          <w:iCs/>
          <w:szCs w:val="24"/>
        </w:rPr>
      </w:pPr>
    </w:p>
    <w:p w:rsidR="003371E3" w:rsidRPr="00D578CB" w:rsidRDefault="003371E3" w:rsidP="003371E3">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3371E3" w:rsidRPr="00D578CB" w:rsidRDefault="003371E3" w:rsidP="003371E3">
      <w:pPr>
        <w:pStyle w:val="Sinespaciado"/>
        <w:spacing w:line="276" w:lineRule="auto"/>
        <w:rPr>
          <w:rFonts w:ascii="Arial" w:hAnsi="Arial" w:cs="Arial"/>
          <w:sz w:val="24"/>
          <w:szCs w:val="24"/>
          <w:lang w:val="es-ES"/>
        </w:rPr>
      </w:pPr>
    </w:p>
    <w:p w:rsidR="003371E3" w:rsidRPr="00A47C8D" w:rsidRDefault="003371E3" w:rsidP="003371E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A47C8D" w:rsidRDefault="003371E3" w:rsidP="003371E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371E3" w:rsidRDefault="003371E3" w:rsidP="003371E3">
      <w:pPr>
        <w:pStyle w:val="Sinespaciado"/>
        <w:spacing w:line="276" w:lineRule="auto"/>
        <w:contextualSpacing/>
        <w:rPr>
          <w:rFonts w:ascii="Arial" w:hAnsi="Arial" w:cs="Arial"/>
          <w:sz w:val="24"/>
          <w:szCs w:val="24"/>
          <w:lang w:val="es-ES"/>
        </w:rPr>
      </w:pPr>
    </w:p>
    <w:p w:rsidR="003371E3" w:rsidRDefault="003371E3" w:rsidP="003371E3">
      <w:pPr>
        <w:pStyle w:val="Sinespaciado"/>
        <w:spacing w:line="276" w:lineRule="auto"/>
        <w:contextualSpacing/>
        <w:rPr>
          <w:rFonts w:ascii="Arial" w:hAnsi="Arial" w:cs="Arial"/>
          <w:sz w:val="24"/>
          <w:szCs w:val="24"/>
          <w:lang w:val="es-ES"/>
        </w:rPr>
      </w:pPr>
    </w:p>
    <w:p w:rsidR="003371E3" w:rsidRPr="00D578CB" w:rsidRDefault="003371E3" w:rsidP="003371E3">
      <w:pPr>
        <w:pStyle w:val="Sinespaciado"/>
        <w:spacing w:line="276" w:lineRule="auto"/>
        <w:contextualSpacing/>
        <w:rPr>
          <w:rFonts w:ascii="Arial" w:hAnsi="Arial" w:cs="Arial"/>
          <w:sz w:val="24"/>
          <w:szCs w:val="24"/>
        </w:rPr>
      </w:pPr>
    </w:p>
    <w:p w:rsidR="003371E3" w:rsidRPr="00D578CB" w:rsidRDefault="003371E3" w:rsidP="003371E3">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3371E3" w:rsidRPr="00D578CB" w:rsidRDefault="003371E3" w:rsidP="003371E3">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2D4A01">
        <w:rPr>
          <w:rFonts w:ascii="Arial" w:hAnsi="Arial" w:cs="Arial"/>
          <w:sz w:val="24"/>
          <w:szCs w:val="24"/>
          <w:lang w:val="es-ES"/>
        </w:rPr>
        <w:t>a</w:t>
      </w:r>
      <w:r w:rsidRPr="00D578CB">
        <w:rPr>
          <w:rFonts w:ascii="Arial" w:hAnsi="Arial" w:cs="Arial"/>
          <w:sz w:val="24"/>
          <w:szCs w:val="24"/>
          <w:lang w:val="es-ES"/>
        </w:rPr>
        <w:t xml:space="preserve"> Ponente</w:t>
      </w:r>
    </w:p>
    <w:p w:rsidR="003371E3" w:rsidRPr="0045273B" w:rsidRDefault="003371E3" w:rsidP="003371E3">
      <w:pPr>
        <w:pStyle w:val="Sinespaciado"/>
        <w:spacing w:line="276" w:lineRule="auto"/>
        <w:contextualSpacing/>
        <w:rPr>
          <w:rFonts w:ascii="Arial" w:hAnsi="Arial" w:cs="Arial"/>
          <w:sz w:val="23"/>
          <w:szCs w:val="23"/>
          <w:lang w:val="es-ES"/>
        </w:rPr>
      </w:pPr>
    </w:p>
    <w:p w:rsidR="003371E3" w:rsidRPr="0045273B" w:rsidRDefault="003371E3" w:rsidP="003371E3">
      <w:pPr>
        <w:pStyle w:val="Sinespaciado"/>
        <w:spacing w:line="276" w:lineRule="auto"/>
        <w:contextualSpacing/>
        <w:rPr>
          <w:rFonts w:ascii="Arial" w:hAnsi="Arial" w:cs="Arial"/>
          <w:sz w:val="23"/>
          <w:szCs w:val="23"/>
          <w:lang w:val="es-ES"/>
        </w:rPr>
      </w:pPr>
    </w:p>
    <w:p w:rsidR="00D867DB" w:rsidRDefault="00D867DB" w:rsidP="003371E3">
      <w:pPr>
        <w:spacing w:line="276" w:lineRule="auto"/>
        <w:contextualSpacing/>
        <w:jc w:val="both"/>
        <w:rPr>
          <w:rFonts w:ascii="Arial" w:hAnsi="Arial" w:cs="Arial"/>
          <w:b/>
          <w:bCs/>
          <w:iCs/>
          <w:sz w:val="23"/>
          <w:szCs w:val="23"/>
          <w:lang w:val="es-ES"/>
        </w:rPr>
      </w:pPr>
    </w:p>
    <w:p w:rsidR="003371E3" w:rsidRPr="0045273B" w:rsidRDefault="003371E3" w:rsidP="003371E3">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D867DB">
        <w:rPr>
          <w:rFonts w:ascii="Arial" w:hAnsi="Arial" w:cs="Arial"/>
          <w:sz w:val="23"/>
          <w:szCs w:val="23"/>
          <w:lang w:val="es-ES"/>
        </w:rPr>
        <w:tab/>
      </w:r>
      <w:r w:rsidR="00D867DB">
        <w:rPr>
          <w:rFonts w:ascii="Arial" w:hAnsi="Arial" w:cs="Arial"/>
          <w:sz w:val="23"/>
          <w:szCs w:val="23"/>
          <w:lang w:val="es-ES"/>
        </w:rPr>
        <w:tab/>
      </w:r>
      <w:r w:rsidR="00D867DB" w:rsidRPr="0045273B">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67DB">
        <w:rPr>
          <w:rFonts w:ascii="Arial" w:hAnsi="Arial" w:cs="Arial"/>
          <w:sz w:val="23"/>
          <w:szCs w:val="23"/>
          <w:lang w:val="es-ES"/>
        </w:rPr>
        <w:t>Magistrado</w:t>
      </w:r>
      <w:r w:rsidRPr="0045273B">
        <w:rPr>
          <w:rFonts w:ascii="Arial" w:hAnsi="Arial" w:cs="Arial"/>
          <w:sz w:val="23"/>
          <w:szCs w:val="23"/>
          <w:lang w:val="es-ES"/>
        </w:rPr>
        <w:t xml:space="preserve">                                                            </w:t>
      </w:r>
      <w:r w:rsidR="00D867DB">
        <w:rPr>
          <w:rFonts w:ascii="Arial" w:hAnsi="Arial" w:cs="Arial"/>
          <w:sz w:val="23"/>
          <w:szCs w:val="23"/>
          <w:lang w:val="es-ES"/>
        </w:rPr>
        <w:t>Magistrada</w:t>
      </w:r>
    </w:p>
    <w:p w:rsidR="001472BA" w:rsidRDefault="00FE73D1" w:rsidP="003371E3">
      <w:pPr>
        <w:spacing w:line="276" w:lineRule="auto"/>
        <w:contextualSpacing/>
        <w:jc w:val="both"/>
        <w:rPr>
          <w:rFonts w:ascii="Arial" w:hAnsi="Arial" w:cs="Arial"/>
          <w:bCs/>
          <w:iCs/>
          <w:sz w:val="23"/>
          <w:szCs w:val="23"/>
          <w:lang w:val="es-ES"/>
        </w:rPr>
      </w:pPr>
      <w:r>
        <w:rPr>
          <w:rFonts w:ascii="Arial" w:hAnsi="Arial" w:cs="Arial"/>
          <w:sz w:val="23"/>
          <w:szCs w:val="23"/>
          <w:lang w:val="es-ES"/>
        </w:rPr>
        <w:tab/>
        <w:t xml:space="preserve">      </w:t>
      </w:r>
      <w:r w:rsidR="003371E3" w:rsidRPr="0045273B">
        <w:rPr>
          <w:rFonts w:ascii="Arial" w:hAnsi="Arial" w:cs="Arial"/>
          <w:sz w:val="23"/>
          <w:szCs w:val="23"/>
          <w:lang w:val="es-ES"/>
        </w:rPr>
        <w:t xml:space="preserve"> </w:t>
      </w:r>
      <w:r w:rsidR="003371E3" w:rsidRPr="0045273B">
        <w:rPr>
          <w:rFonts w:ascii="Arial" w:hAnsi="Arial" w:cs="Arial"/>
          <w:bCs/>
          <w:iCs/>
          <w:sz w:val="23"/>
          <w:szCs w:val="23"/>
          <w:lang w:val="es-ES"/>
        </w:rPr>
        <w:t xml:space="preserve">  </w:t>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r w:rsidR="003371E3" w:rsidRPr="0045273B">
        <w:rPr>
          <w:rFonts w:ascii="Arial" w:hAnsi="Arial" w:cs="Arial"/>
          <w:bCs/>
          <w:iCs/>
          <w:sz w:val="23"/>
          <w:szCs w:val="23"/>
          <w:lang w:val="es-ES"/>
        </w:rPr>
        <w:tab/>
      </w:r>
    </w:p>
    <w:p w:rsidR="003371E3" w:rsidRPr="00AC486E" w:rsidRDefault="00D867DB" w:rsidP="002D4A01">
      <w:pPr>
        <w:spacing w:line="276" w:lineRule="auto"/>
        <w:contextualSpacing/>
        <w:jc w:val="center"/>
        <w:rPr>
          <w:rFonts w:ascii="Arial" w:hAnsi="Arial" w:cs="Arial"/>
          <w:b/>
          <w:bCs/>
          <w:iCs/>
          <w:szCs w:val="24"/>
          <w:lang w:val="es-ES"/>
        </w:rPr>
      </w:pPr>
      <w:r>
        <w:rPr>
          <w:rFonts w:ascii="Arial" w:hAnsi="Arial" w:cs="Arial"/>
          <w:b/>
          <w:bCs/>
          <w:iCs/>
          <w:szCs w:val="24"/>
          <w:lang w:val="es-ES"/>
        </w:rPr>
        <w:t>DANIEL BERMÚDEZ GIRALDO</w:t>
      </w:r>
    </w:p>
    <w:p w:rsidR="004136EB" w:rsidRDefault="003371E3" w:rsidP="002D4A01">
      <w:pPr>
        <w:spacing w:line="276" w:lineRule="auto"/>
        <w:ind w:firstLine="900"/>
        <w:contextualSpacing/>
        <w:jc w:val="center"/>
        <w:rPr>
          <w:rFonts w:ascii="Arial" w:hAnsi="Arial" w:cs="Arial"/>
          <w:szCs w:val="24"/>
        </w:rPr>
      </w:pPr>
      <w:r>
        <w:rPr>
          <w:rFonts w:ascii="Arial" w:hAnsi="Arial" w:cs="Arial"/>
          <w:iCs/>
          <w:szCs w:val="24"/>
          <w:lang w:val="es-ES"/>
        </w:rPr>
        <w:t>Secretario</w:t>
      </w:r>
      <w:r w:rsidR="00D867DB">
        <w:rPr>
          <w:rFonts w:ascii="Arial" w:hAnsi="Arial" w:cs="Arial"/>
          <w:iCs/>
          <w:szCs w:val="24"/>
          <w:lang w:val="es-ES"/>
        </w:rPr>
        <w:t xml:space="preserve"> </w:t>
      </w:r>
      <w:r w:rsidR="00D867DB" w:rsidRPr="00D867DB">
        <w:rPr>
          <w:rFonts w:ascii="Arial" w:hAnsi="Arial" w:cs="Arial"/>
          <w:i/>
          <w:iCs/>
          <w:szCs w:val="24"/>
          <w:lang w:val="es-ES"/>
        </w:rPr>
        <w:t>Ad-hoc</w:t>
      </w:r>
    </w:p>
    <w:sectPr w:rsidR="004136EB" w:rsidSect="00355FBC">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49" w:rsidRDefault="00100749" w:rsidP="00226D5F">
      <w:r>
        <w:separator/>
      </w:r>
    </w:p>
  </w:endnote>
  <w:endnote w:type="continuationSeparator" w:id="0">
    <w:p w:rsidR="00100749" w:rsidRDefault="0010074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0C9" w:rsidRDefault="008260C9" w:rsidP="008260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Default="008260C9" w:rsidP="008260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19E7">
      <w:rPr>
        <w:rStyle w:val="Nmerodepgina"/>
        <w:noProof/>
      </w:rPr>
      <w:t>5</w:t>
    </w:r>
    <w:r>
      <w:rPr>
        <w:rStyle w:val="Nmerodepgina"/>
      </w:rPr>
      <w:fldChar w:fldCharType="end"/>
    </w:r>
  </w:p>
  <w:p w:rsidR="008260C9" w:rsidRDefault="008260C9" w:rsidP="008260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49" w:rsidRDefault="00100749" w:rsidP="00226D5F">
      <w:r>
        <w:separator/>
      </w:r>
    </w:p>
  </w:footnote>
  <w:footnote w:type="continuationSeparator" w:id="0">
    <w:p w:rsidR="00100749" w:rsidRDefault="00100749" w:rsidP="00226D5F">
      <w:r>
        <w:continuationSeparator/>
      </w:r>
    </w:p>
  </w:footnote>
  <w:footnote w:id="1">
    <w:p w:rsidR="00D21A25" w:rsidRPr="00D21A25" w:rsidRDefault="00D21A25">
      <w:pPr>
        <w:pStyle w:val="Textonotapie"/>
        <w:rPr>
          <w:rFonts w:ascii="Arial" w:hAnsi="Arial" w:cs="Arial"/>
          <w:sz w:val="18"/>
          <w:szCs w:val="18"/>
          <w:lang w:val="es-CO"/>
        </w:rPr>
      </w:pPr>
      <w:r w:rsidRPr="00D21A25">
        <w:rPr>
          <w:rStyle w:val="Refdenotaalpie"/>
          <w:rFonts w:ascii="Arial" w:hAnsi="Arial" w:cs="Arial"/>
          <w:sz w:val="18"/>
          <w:szCs w:val="18"/>
        </w:rPr>
        <w:footnoteRef/>
      </w:r>
      <w:r w:rsidRPr="00D21A25">
        <w:rPr>
          <w:rFonts w:ascii="Arial" w:hAnsi="Arial" w:cs="Arial"/>
          <w:sz w:val="18"/>
          <w:szCs w:val="18"/>
        </w:rPr>
        <w:t xml:space="preserve"> M.P. </w:t>
      </w:r>
      <w:r w:rsidRPr="00D21A25">
        <w:rPr>
          <w:rFonts w:ascii="Arial" w:hAnsi="Arial" w:cs="Arial"/>
          <w:sz w:val="18"/>
          <w:szCs w:val="18"/>
          <w:lang w:val="es-CO"/>
        </w:rPr>
        <w:t>Dra. Ana Lucía Caicedo. Radicado 2009-01431 del 28 de febrero de 2011.</w:t>
      </w:r>
    </w:p>
  </w:footnote>
  <w:footnote w:id="2">
    <w:p w:rsidR="00D21A25" w:rsidRPr="00D21A25" w:rsidRDefault="00D21A25">
      <w:pPr>
        <w:pStyle w:val="Textonotapie"/>
        <w:rPr>
          <w:lang w:val="es-CO"/>
        </w:rPr>
      </w:pPr>
      <w:r w:rsidRPr="00D21A25">
        <w:rPr>
          <w:rStyle w:val="Refdenotaalpie"/>
          <w:rFonts w:ascii="Arial" w:hAnsi="Arial" w:cs="Arial"/>
          <w:sz w:val="18"/>
          <w:szCs w:val="18"/>
        </w:rPr>
        <w:footnoteRef/>
      </w:r>
      <w:r w:rsidRPr="00D21A25">
        <w:rPr>
          <w:rFonts w:ascii="Arial" w:hAnsi="Arial" w:cs="Arial"/>
          <w:sz w:val="18"/>
          <w:szCs w:val="18"/>
        </w:rPr>
        <w:t xml:space="preserve"> M.P. Jorge Mauricio Burgos. Radicado 42083 de 23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C9" w:rsidRPr="001B0E6E" w:rsidRDefault="008260C9" w:rsidP="00355FBC">
    <w:pPr>
      <w:pStyle w:val="Encabezado"/>
      <w:jc w:val="center"/>
      <w:rPr>
        <w:rFonts w:ascii="Arial" w:hAnsi="Arial" w:cs="Arial"/>
        <w:sz w:val="16"/>
        <w:szCs w:val="16"/>
      </w:rPr>
    </w:pPr>
    <w:r w:rsidRPr="001B0E6E">
      <w:rPr>
        <w:rFonts w:ascii="Arial" w:hAnsi="Arial" w:cs="Arial"/>
        <w:sz w:val="16"/>
        <w:szCs w:val="16"/>
      </w:rPr>
      <w:t>Proceso Ordinario Laboral</w:t>
    </w:r>
  </w:p>
  <w:p w:rsidR="008260C9" w:rsidRDefault="008260C9" w:rsidP="00355FBC">
    <w:pPr>
      <w:pStyle w:val="Encabezado"/>
      <w:jc w:val="center"/>
      <w:rPr>
        <w:rFonts w:ascii="Arial" w:hAnsi="Arial" w:cs="Arial"/>
        <w:sz w:val="16"/>
        <w:szCs w:val="16"/>
      </w:rPr>
    </w:pPr>
    <w:r w:rsidRPr="001B0E6E">
      <w:rPr>
        <w:rFonts w:ascii="Arial" w:hAnsi="Arial" w:cs="Arial"/>
        <w:sz w:val="16"/>
        <w:szCs w:val="16"/>
      </w:rPr>
      <w:t>Radicado: 66001-31-05-00</w:t>
    </w:r>
    <w:r w:rsidR="005F1ED1">
      <w:rPr>
        <w:rFonts w:ascii="Arial" w:hAnsi="Arial" w:cs="Arial"/>
        <w:sz w:val="16"/>
        <w:szCs w:val="16"/>
      </w:rPr>
      <w:t>4-2015</w:t>
    </w:r>
    <w:r>
      <w:rPr>
        <w:rFonts w:ascii="Arial" w:hAnsi="Arial" w:cs="Arial"/>
        <w:sz w:val="16"/>
        <w:szCs w:val="16"/>
      </w:rPr>
      <w:t>-00</w:t>
    </w:r>
    <w:r w:rsidR="005F1ED1">
      <w:rPr>
        <w:rFonts w:ascii="Arial" w:hAnsi="Arial" w:cs="Arial"/>
        <w:sz w:val="16"/>
        <w:szCs w:val="16"/>
      </w:rPr>
      <w:t>317</w:t>
    </w:r>
    <w:r>
      <w:rPr>
        <w:rFonts w:ascii="Arial" w:hAnsi="Arial" w:cs="Arial"/>
        <w:sz w:val="16"/>
        <w:szCs w:val="16"/>
      </w:rPr>
      <w:t>-01</w:t>
    </w:r>
  </w:p>
  <w:p w:rsidR="008260C9" w:rsidRPr="001B0E6E" w:rsidRDefault="005F1ED1" w:rsidP="00355FBC">
    <w:pPr>
      <w:pStyle w:val="Encabezado"/>
      <w:jc w:val="center"/>
      <w:rPr>
        <w:rFonts w:ascii="Arial" w:hAnsi="Arial" w:cs="Arial"/>
        <w:sz w:val="16"/>
        <w:szCs w:val="16"/>
      </w:rPr>
    </w:pPr>
    <w:r>
      <w:rPr>
        <w:rFonts w:ascii="Arial" w:hAnsi="Arial" w:cs="Arial"/>
        <w:sz w:val="16"/>
        <w:szCs w:val="16"/>
      </w:rPr>
      <w:t>María Yolanda Gallego de Amaya</w:t>
    </w:r>
    <w:r w:rsidR="008260C9">
      <w:rPr>
        <w:rFonts w:ascii="Arial" w:hAnsi="Arial" w:cs="Arial"/>
        <w:sz w:val="16"/>
        <w:szCs w:val="16"/>
      </w:rPr>
      <w:t xml:space="preserve"> </w:t>
    </w:r>
    <w:r w:rsidR="008260C9" w:rsidRPr="001B0E6E">
      <w:rPr>
        <w:rFonts w:ascii="Arial" w:hAnsi="Arial" w:cs="Arial"/>
        <w:sz w:val="16"/>
        <w:szCs w:val="16"/>
      </w:rPr>
      <w:t>vs Colpensiones</w:t>
    </w:r>
    <w:r w:rsidR="008260C9">
      <w:rPr>
        <w:rFonts w:ascii="Arial" w:hAnsi="Arial" w:cs="Arial"/>
        <w:sz w:val="16"/>
        <w:szCs w:val="16"/>
      </w:rPr>
      <w:t xml:space="preserve"> </w:t>
    </w:r>
  </w:p>
  <w:p w:rsidR="008260C9" w:rsidRDefault="008260C9" w:rsidP="00355FBC">
    <w:pPr>
      <w:pStyle w:val="Encabezado"/>
    </w:pPr>
  </w:p>
  <w:p w:rsidR="008260C9" w:rsidRDefault="00826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125623"/>
    <w:multiLevelType w:val="hybridMultilevel"/>
    <w:tmpl w:val="F31AF52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8"/>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119A4"/>
    <w:rsid w:val="00026E6D"/>
    <w:rsid w:val="00032763"/>
    <w:rsid w:val="00034E00"/>
    <w:rsid w:val="00040E9A"/>
    <w:rsid w:val="000429E7"/>
    <w:rsid w:val="000452F4"/>
    <w:rsid w:val="00055DC7"/>
    <w:rsid w:val="00056404"/>
    <w:rsid w:val="00057FAE"/>
    <w:rsid w:val="000709EE"/>
    <w:rsid w:val="00084002"/>
    <w:rsid w:val="000A397D"/>
    <w:rsid w:val="000A7327"/>
    <w:rsid w:val="000B4ECD"/>
    <w:rsid w:val="000C08B1"/>
    <w:rsid w:val="000C0A51"/>
    <w:rsid w:val="000C581D"/>
    <w:rsid w:val="000D0444"/>
    <w:rsid w:val="000D6873"/>
    <w:rsid w:val="000D6AE3"/>
    <w:rsid w:val="000E70EB"/>
    <w:rsid w:val="000E7F42"/>
    <w:rsid w:val="000F08C1"/>
    <w:rsid w:val="000F1880"/>
    <w:rsid w:val="000F38F8"/>
    <w:rsid w:val="000F5775"/>
    <w:rsid w:val="000F6FF9"/>
    <w:rsid w:val="00100749"/>
    <w:rsid w:val="00101DEB"/>
    <w:rsid w:val="00105C4D"/>
    <w:rsid w:val="00106A7E"/>
    <w:rsid w:val="00117283"/>
    <w:rsid w:val="00121F87"/>
    <w:rsid w:val="00122A57"/>
    <w:rsid w:val="00127390"/>
    <w:rsid w:val="001320DB"/>
    <w:rsid w:val="00132136"/>
    <w:rsid w:val="00133E70"/>
    <w:rsid w:val="00134C86"/>
    <w:rsid w:val="001365C6"/>
    <w:rsid w:val="00146784"/>
    <w:rsid w:val="001472BA"/>
    <w:rsid w:val="00164E8B"/>
    <w:rsid w:val="001667FB"/>
    <w:rsid w:val="00167549"/>
    <w:rsid w:val="00171C56"/>
    <w:rsid w:val="00172834"/>
    <w:rsid w:val="001808EF"/>
    <w:rsid w:val="00183477"/>
    <w:rsid w:val="001926F2"/>
    <w:rsid w:val="001962B7"/>
    <w:rsid w:val="001A2492"/>
    <w:rsid w:val="001A2E17"/>
    <w:rsid w:val="001A4D21"/>
    <w:rsid w:val="001A6BE4"/>
    <w:rsid w:val="001B03FA"/>
    <w:rsid w:val="001C46FA"/>
    <w:rsid w:val="001C4D7F"/>
    <w:rsid w:val="001D1BC0"/>
    <w:rsid w:val="001E0313"/>
    <w:rsid w:val="001E3462"/>
    <w:rsid w:val="001E3DB0"/>
    <w:rsid w:val="001F768B"/>
    <w:rsid w:val="00217431"/>
    <w:rsid w:val="00217CD5"/>
    <w:rsid w:val="002233EC"/>
    <w:rsid w:val="00226D5F"/>
    <w:rsid w:val="0023095E"/>
    <w:rsid w:val="00230AFD"/>
    <w:rsid w:val="00231C21"/>
    <w:rsid w:val="002320EB"/>
    <w:rsid w:val="00242152"/>
    <w:rsid w:val="00244804"/>
    <w:rsid w:val="0024524B"/>
    <w:rsid w:val="00247BBE"/>
    <w:rsid w:val="00251CC1"/>
    <w:rsid w:val="00265520"/>
    <w:rsid w:val="00272C8B"/>
    <w:rsid w:val="00273805"/>
    <w:rsid w:val="00286873"/>
    <w:rsid w:val="00287CC2"/>
    <w:rsid w:val="00290C0B"/>
    <w:rsid w:val="00290C4F"/>
    <w:rsid w:val="00293CA8"/>
    <w:rsid w:val="002A02BA"/>
    <w:rsid w:val="002A1785"/>
    <w:rsid w:val="002B556B"/>
    <w:rsid w:val="002B6D13"/>
    <w:rsid w:val="002C063C"/>
    <w:rsid w:val="002C15F7"/>
    <w:rsid w:val="002C313D"/>
    <w:rsid w:val="002D4A01"/>
    <w:rsid w:val="002D6807"/>
    <w:rsid w:val="002E09C2"/>
    <w:rsid w:val="002E36F9"/>
    <w:rsid w:val="002E4F47"/>
    <w:rsid w:val="002F07BA"/>
    <w:rsid w:val="003048D2"/>
    <w:rsid w:val="0031467E"/>
    <w:rsid w:val="00316580"/>
    <w:rsid w:val="00324AD2"/>
    <w:rsid w:val="00325F73"/>
    <w:rsid w:val="003371E3"/>
    <w:rsid w:val="003440CA"/>
    <w:rsid w:val="003463CD"/>
    <w:rsid w:val="003465C4"/>
    <w:rsid w:val="00347C69"/>
    <w:rsid w:val="003517C2"/>
    <w:rsid w:val="00355FBC"/>
    <w:rsid w:val="003578D3"/>
    <w:rsid w:val="00357D26"/>
    <w:rsid w:val="003643A6"/>
    <w:rsid w:val="00375EEC"/>
    <w:rsid w:val="00382914"/>
    <w:rsid w:val="00382C70"/>
    <w:rsid w:val="00390620"/>
    <w:rsid w:val="00390B71"/>
    <w:rsid w:val="003922FA"/>
    <w:rsid w:val="003932F1"/>
    <w:rsid w:val="003B4EA7"/>
    <w:rsid w:val="003D0DFC"/>
    <w:rsid w:val="003D0F2F"/>
    <w:rsid w:val="003F2C50"/>
    <w:rsid w:val="003F39CE"/>
    <w:rsid w:val="003F4162"/>
    <w:rsid w:val="003F4C11"/>
    <w:rsid w:val="004136EB"/>
    <w:rsid w:val="00416A8D"/>
    <w:rsid w:val="00427FE1"/>
    <w:rsid w:val="004348AB"/>
    <w:rsid w:val="004451A3"/>
    <w:rsid w:val="004453BD"/>
    <w:rsid w:val="0044769F"/>
    <w:rsid w:val="00450598"/>
    <w:rsid w:val="00450903"/>
    <w:rsid w:val="004519EB"/>
    <w:rsid w:val="0045273B"/>
    <w:rsid w:val="00453DC3"/>
    <w:rsid w:val="00470873"/>
    <w:rsid w:val="004729BA"/>
    <w:rsid w:val="00474E2F"/>
    <w:rsid w:val="00480C56"/>
    <w:rsid w:val="004A0EB9"/>
    <w:rsid w:val="004A2468"/>
    <w:rsid w:val="004A7AB4"/>
    <w:rsid w:val="004B1C89"/>
    <w:rsid w:val="004C019B"/>
    <w:rsid w:val="004C5B27"/>
    <w:rsid w:val="004C681C"/>
    <w:rsid w:val="004D018B"/>
    <w:rsid w:val="004D01C5"/>
    <w:rsid w:val="004E4318"/>
    <w:rsid w:val="004E4CC6"/>
    <w:rsid w:val="004F6766"/>
    <w:rsid w:val="004F724D"/>
    <w:rsid w:val="00501034"/>
    <w:rsid w:val="00502691"/>
    <w:rsid w:val="005029B6"/>
    <w:rsid w:val="0051055C"/>
    <w:rsid w:val="00515BDC"/>
    <w:rsid w:val="00533F10"/>
    <w:rsid w:val="0053562A"/>
    <w:rsid w:val="00552CE3"/>
    <w:rsid w:val="0055465D"/>
    <w:rsid w:val="0056183E"/>
    <w:rsid w:val="00563496"/>
    <w:rsid w:val="00565E83"/>
    <w:rsid w:val="00567B33"/>
    <w:rsid w:val="00567C97"/>
    <w:rsid w:val="00572BE9"/>
    <w:rsid w:val="00586CB3"/>
    <w:rsid w:val="005878E1"/>
    <w:rsid w:val="00591F75"/>
    <w:rsid w:val="00594723"/>
    <w:rsid w:val="005A026A"/>
    <w:rsid w:val="005B0292"/>
    <w:rsid w:val="005B7D0B"/>
    <w:rsid w:val="005C3850"/>
    <w:rsid w:val="005C3E71"/>
    <w:rsid w:val="005C6004"/>
    <w:rsid w:val="005D1C5A"/>
    <w:rsid w:val="005D5800"/>
    <w:rsid w:val="005D7A47"/>
    <w:rsid w:val="005E0ED1"/>
    <w:rsid w:val="005E7DA5"/>
    <w:rsid w:val="005F1504"/>
    <w:rsid w:val="005F1ED1"/>
    <w:rsid w:val="005F5E82"/>
    <w:rsid w:val="006135E9"/>
    <w:rsid w:val="0061484D"/>
    <w:rsid w:val="00615E23"/>
    <w:rsid w:val="00617D5D"/>
    <w:rsid w:val="0062213D"/>
    <w:rsid w:val="006228C7"/>
    <w:rsid w:val="00622B0F"/>
    <w:rsid w:val="0063108D"/>
    <w:rsid w:val="00637118"/>
    <w:rsid w:val="006413E7"/>
    <w:rsid w:val="0064158C"/>
    <w:rsid w:val="006424B0"/>
    <w:rsid w:val="00643D10"/>
    <w:rsid w:val="00651658"/>
    <w:rsid w:val="006516CA"/>
    <w:rsid w:val="00656587"/>
    <w:rsid w:val="006619E7"/>
    <w:rsid w:val="00662013"/>
    <w:rsid w:val="00662287"/>
    <w:rsid w:val="006720B3"/>
    <w:rsid w:val="00675E25"/>
    <w:rsid w:val="00682BA8"/>
    <w:rsid w:val="00684B25"/>
    <w:rsid w:val="006A0D48"/>
    <w:rsid w:val="006A3D88"/>
    <w:rsid w:val="006A4FD9"/>
    <w:rsid w:val="006B2959"/>
    <w:rsid w:val="006C1C3B"/>
    <w:rsid w:val="006C48AA"/>
    <w:rsid w:val="006D0816"/>
    <w:rsid w:val="006D4576"/>
    <w:rsid w:val="006D46EB"/>
    <w:rsid w:val="006E11A2"/>
    <w:rsid w:val="006E1F37"/>
    <w:rsid w:val="006E2F01"/>
    <w:rsid w:val="006E3949"/>
    <w:rsid w:val="006F2FF3"/>
    <w:rsid w:val="006F3D12"/>
    <w:rsid w:val="006F68BC"/>
    <w:rsid w:val="007038B1"/>
    <w:rsid w:val="0070724D"/>
    <w:rsid w:val="00712CFC"/>
    <w:rsid w:val="00713558"/>
    <w:rsid w:val="0071447D"/>
    <w:rsid w:val="00716474"/>
    <w:rsid w:val="007220D1"/>
    <w:rsid w:val="007257B2"/>
    <w:rsid w:val="007258A6"/>
    <w:rsid w:val="007266F7"/>
    <w:rsid w:val="00726CC1"/>
    <w:rsid w:val="007308D1"/>
    <w:rsid w:val="007364DD"/>
    <w:rsid w:val="00745389"/>
    <w:rsid w:val="007465BA"/>
    <w:rsid w:val="0074785C"/>
    <w:rsid w:val="00750744"/>
    <w:rsid w:val="007632AA"/>
    <w:rsid w:val="00764C9B"/>
    <w:rsid w:val="00776EC7"/>
    <w:rsid w:val="00777240"/>
    <w:rsid w:val="00777D9C"/>
    <w:rsid w:val="00784E91"/>
    <w:rsid w:val="007903F5"/>
    <w:rsid w:val="00795237"/>
    <w:rsid w:val="007A2D40"/>
    <w:rsid w:val="007A2F5F"/>
    <w:rsid w:val="007A5FB4"/>
    <w:rsid w:val="007A73A3"/>
    <w:rsid w:val="007B1977"/>
    <w:rsid w:val="007B5499"/>
    <w:rsid w:val="007B6F39"/>
    <w:rsid w:val="007C5A02"/>
    <w:rsid w:val="007D40B8"/>
    <w:rsid w:val="007E0BAF"/>
    <w:rsid w:val="007E3F4A"/>
    <w:rsid w:val="007E5F18"/>
    <w:rsid w:val="007F111B"/>
    <w:rsid w:val="007F176A"/>
    <w:rsid w:val="007F1F65"/>
    <w:rsid w:val="007F7476"/>
    <w:rsid w:val="007F7CE7"/>
    <w:rsid w:val="008031E8"/>
    <w:rsid w:val="0080364F"/>
    <w:rsid w:val="0080681F"/>
    <w:rsid w:val="00810397"/>
    <w:rsid w:val="0082591D"/>
    <w:rsid w:val="008260C9"/>
    <w:rsid w:val="008261E9"/>
    <w:rsid w:val="0083061B"/>
    <w:rsid w:val="0083155E"/>
    <w:rsid w:val="00845A8E"/>
    <w:rsid w:val="008460CC"/>
    <w:rsid w:val="008472E5"/>
    <w:rsid w:val="00862EBC"/>
    <w:rsid w:val="008751D8"/>
    <w:rsid w:val="008778BA"/>
    <w:rsid w:val="00881830"/>
    <w:rsid w:val="008865CE"/>
    <w:rsid w:val="008914D9"/>
    <w:rsid w:val="00891545"/>
    <w:rsid w:val="00892C62"/>
    <w:rsid w:val="00895036"/>
    <w:rsid w:val="008A04F6"/>
    <w:rsid w:val="008A316B"/>
    <w:rsid w:val="008B2194"/>
    <w:rsid w:val="008B4039"/>
    <w:rsid w:val="008B48B8"/>
    <w:rsid w:val="008C7B99"/>
    <w:rsid w:val="008D0040"/>
    <w:rsid w:val="008D27EF"/>
    <w:rsid w:val="008D7B4F"/>
    <w:rsid w:val="008E0EF1"/>
    <w:rsid w:val="008E2244"/>
    <w:rsid w:val="008E4150"/>
    <w:rsid w:val="008F003B"/>
    <w:rsid w:val="008F2258"/>
    <w:rsid w:val="008F31EB"/>
    <w:rsid w:val="009000D4"/>
    <w:rsid w:val="009018F8"/>
    <w:rsid w:val="009071F5"/>
    <w:rsid w:val="00907A5F"/>
    <w:rsid w:val="00910042"/>
    <w:rsid w:val="00911B29"/>
    <w:rsid w:val="009137A5"/>
    <w:rsid w:val="00915EE3"/>
    <w:rsid w:val="009200D8"/>
    <w:rsid w:val="00936813"/>
    <w:rsid w:val="00942E96"/>
    <w:rsid w:val="00943F86"/>
    <w:rsid w:val="00955139"/>
    <w:rsid w:val="00955499"/>
    <w:rsid w:val="009660D4"/>
    <w:rsid w:val="0096635A"/>
    <w:rsid w:val="00966F23"/>
    <w:rsid w:val="009740CF"/>
    <w:rsid w:val="00975BE8"/>
    <w:rsid w:val="00975DEE"/>
    <w:rsid w:val="00981DA7"/>
    <w:rsid w:val="009827E2"/>
    <w:rsid w:val="009849BE"/>
    <w:rsid w:val="00984DDE"/>
    <w:rsid w:val="00991805"/>
    <w:rsid w:val="00991D5B"/>
    <w:rsid w:val="00995393"/>
    <w:rsid w:val="009A0660"/>
    <w:rsid w:val="009C03C2"/>
    <w:rsid w:val="009C77EB"/>
    <w:rsid w:val="009D1438"/>
    <w:rsid w:val="009D6F42"/>
    <w:rsid w:val="009D7443"/>
    <w:rsid w:val="009E1763"/>
    <w:rsid w:val="009E5A8E"/>
    <w:rsid w:val="009E6E36"/>
    <w:rsid w:val="009F0B85"/>
    <w:rsid w:val="009F0E24"/>
    <w:rsid w:val="009F1835"/>
    <w:rsid w:val="00A10CCF"/>
    <w:rsid w:val="00A227F4"/>
    <w:rsid w:val="00A23CFA"/>
    <w:rsid w:val="00A26C03"/>
    <w:rsid w:val="00A27137"/>
    <w:rsid w:val="00A30D33"/>
    <w:rsid w:val="00A32B05"/>
    <w:rsid w:val="00A363B9"/>
    <w:rsid w:val="00A36479"/>
    <w:rsid w:val="00A36956"/>
    <w:rsid w:val="00A41823"/>
    <w:rsid w:val="00A42244"/>
    <w:rsid w:val="00A5024C"/>
    <w:rsid w:val="00A5463B"/>
    <w:rsid w:val="00A57E6A"/>
    <w:rsid w:val="00A6190F"/>
    <w:rsid w:val="00A642D6"/>
    <w:rsid w:val="00A928D2"/>
    <w:rsid w:val="00A93DCA"/>
    <w:rsid w:val="00A957FB"/>
    <w:rsid w:val="00AA2F30"/>
    <w:rsid w:val="00AB2427"/>
    <w:rsid w:val="00AB7FA5"/>
    <w:rsid w:val="00AC09A6"/>
    <w:rsid w:val="00AC36EA"/>
    <w:rsid w:val="00AC486E"/>
    <w:rsid w:val="00AC5007"/>
    <w:rsid w:val="00AD1E7D"/>
    <w:rsid w:val="00AD405F"/>
    <w:rsid w:val="00AD7EF8"/>
    <w:rsid w:val="00AE118E"/>
    <w:rsid w:val="00AE39F4"/>
    <w:rsid w:val="00AE62E4"/>
    <w:rsid w:val="00AF0935"/>
    <w:rsid w:val="00AF5C75"/>
    <w:rsid w:val="00AF6E3F"/>
    <w:rsid w:val="00B04151"/>
    <w:rsid w:val="00B0466B"/>
    <w:rsid w:val="00B04949"/>
    <w:rsid w:val="00B06053"/>
    <w:rsid w:val="00B06343"/>
    <w:rsid w:val="00B12BDA"/>
    <w:rsid w:val="00B14526"/>
    <w:rsid w:val="00B162A7"/>
    <w:rsid w:val="00B220D2"/>
    <w:rsid w:val="00B22E56"/>
    <w:rsid w:val="00B27DBC"/>
    <w:rsid w:val="00B3436D"/>
    <w:rsid w:val="00B364A1"/>
    <w:rsid w:val="00B3687A"/>
    <w:rsid w:val="00B5427D"/>
    <w:rsid w:val="00B56E76"/>
    <w:rsid w:val="00B63804"/>
    <w:rsid w:val="00B65F9A"/>
    <w:rsid w:val="00B67118"/>
    <w:rsid w:val="00B86AC5"/>
    <w:rsid w:val="00B92076"/>
    <w:rsid w:val="00B9600C"/>
    <w:rsid w:val="00BA0C20"/>
    <w:rsid w:val="00BB1F45"/>
    <w:rsid w:val="00BB2C59"/>
    <w:rsid w:val="00BB669B"/>
    <w:rsid w:val="00BC31C8"/>
    <w:rsid w:val="00BC70D9"/>
    <w:rsid w:val="00BE0373"/>
    <w:rsid w:val="00BF2489"/>
    <w:rsid w:val="00BF42FF"/>
    <w:rsid w:val="00C0766F"/>
    <w:rsid w:val="00C1062A"/>
    <w:rsid w:val="00C1591F"/>
    <w:rsid w:val="00C22EE6"/>
    <w:rsid w:val="00C419D5"/>
    <w:rsid w:val="00C51BFB"/>
    <w:rsid w:val="00C51CFD"/>
    <w:rsid w:val="00C56E3E"/>
    <w:rsid w:val="00C634AF"/>
    <w:rsid w:val="00C65FCA"/>
    <w:rsid w:val="00C73C09"/>
    <w:rsid w:val="00C75002"/>
    <w:rsid w:val="00C8021C"/>
    <w:rsid w:val="00C80996"/>
    <w:rsid w:val="00C81FE6"/>
    <w:rsid w:val="00C83F1F"/>
    <w:rsid w:val="00C91182"/>
    <w:rsid w:val="00C93C83"/>
    <w:rsid w:val="00C9691D"/>
    <w:rsid w:val="00C97513"/>
    <w:rsid w:val="00CA5C6C"/>
    <w:rsid w:val="00CB17D9"/>
    <w:rsid w:val="00CB550B"/>
    <w:rsid w:val="00CB5B17"/>
    <w:rsid w:val="00CC0590"/>
    <w:rsid w:val="00CC473D"/>
    <w:rsid w:val="00CC4EF1"/>
    <w:rsid w:val="00CD0F44"/>
    <w:rsid w:val="00CD17ED"/>
    <w:rsid w:val="00CD79DF"/>
    <w:rsid w:val="00CE2717"/>
    <w:rsid w:val="00CE714F"/>
    <w:rsid w:val="00CF576A"/>
    <w:rsid w:val="00D13232"/>
    <w:rsid w:val="00D13723"/>
    <w:rsid w:val="00D21A25"/>
    <w:rsid w:val="00D260C3"/>
    <w:rsid w:val="00D320B2"/>
    <w:rsid w:val="00D33344"/>
    <w:rsid w:val="00D43921"/>
    <w:rsid w:val="00D50A1D"/>
    <w:rsid w:val="00D51CB6"/>
    <w:rsid w:val="00D578CB"/>
    <w:rsid w:val="00D603F5"/>
    <w:rsid w:val="00D736BD"/>
    <w:rsid w:val="00D747E2"/>
    <w:rsid w:val="00D867DB"/>
    <w:rsid w:val="00D91996"/>
    <w:rsid w:val="00D959B2"/>
    <w:rsid w:val="00D96DB6"/>
    <w:rsid w:val="00D97DBA"/>
    <w:rsid w:val="00DA3E57"/>
    <w:rsid w:val="00DA4B0A"/>
    <w:rsid w:val="00DB4EFD"/>
    <w:rsid w:val="00DC3D92"/>
    <w:rsid w:val="00DD4697"/>
    <w:rsid w:val="00DD6BF4"/>
    <w:rsid w:val="00DD7786"/>
    <w:rsid w:val="00DF30A5"/>
    <w:rsid w:val="00DF3B2A"/>
    <w:rsid w:val="00DF5376"/>
    <w:rsid w:val="00E031D6"/>
    <w:rsid w:val="00E04B5A"/>
    <w:rsid w:val="00E062F9"/>
    <w:rsid w:val="00E0665C"/>
    <w:rsid w:val="00E205E5"/>
    <w:rsid w:val="00E226FE"/>
    <w:rsid w:val="00E27B52"/>
    <w:rsid w:val="00E368B2"/>
    <w:rsid w:val="00E523D6"/>
    <w:rsid w:val="00E665CA"/>
    <w:rsid w:val="00E70622"/>
    <w:rsid w:val="00E70A48"/>
    <w:rsid w:val="00E72202"/>
    <w:rsid w:val="00E77022"/>
    <w:rsid w:val="00E93052"/>
    <w:rsid w:val="00EA0A58"/>
    <w:rsid w:val="00EA3CA8"/>
    <w:rsid w:val="00EA4765"/>
    <w:rsid w:val="00EC1C18"/>
    <w:rsid w:val="00EC3C6F"/>
    <w:rsid w:val="00EC68E5"/>
    <w:rsid w:val="00ED29F1"/>
    <w:rsid w:val="00ED6759"/>
    <w:rsid w:val="00ED7CCD"/>
    <w:rsid w:val="00EE35B2"/>
    <w:rsid w:val="00EF1695"/>
    <w:rsid w:val="00EF2074"/>
    <w:rsid w:val="00EF3062"/>
    <w:rsid w:val="00EF46E6"/>
    <w:rsid w:val="00EF79EF"/>
    <w:rsid w:val="00F017BF"/>
    <w:rsid w:val="00F06048"/>
    <w:rsid w:val="00F11410"/>
    <w:rsid w:val="00F500A7"/>
    <w:rsid w:val="00F518A4"/>
    <w:rsid w:val="00F51DAA"/>
    <w:rsid w:val="00F5456E"/>
    <w:rsid w:val="00F551B8"/>
    <w:rsid w:val="00F55321"/>
    <w:rsid w:val="00F57ABD"/>
    <w:rsid w:val="00F65645"/>
    <w:rsid w:val="00F7229A"/>
    <w:rsid w:val="00F760D1"/>
    <w:rsid w:val="00F762A0"/>
    <w:rsid w:val="00F820ED"/>
    <w:rsid w:val="00F90D97"/>
    <w:rsid w:val="00F919EA"/>
    <w:rsid w:val="00F93015"/>
    <w:rsid w:val="00F9550A"/>
    <w:rsid w:val="00FA27BE"/>
    <w:rsid w:val="00FA38AE"/>
    <w:rsid w:val="00FA4929"/>
    <w:rsid w:val="00FA6675"/>
    <w:rsid w:val="00FA6DB4"/>
    <w:rsid w:val="00FC114A"/>
    <w:rsid w:val="00FD6247"/>
    <w:rsid w:val="00FE059A"/>
    <w:rsid w:val="00FE078F"/>
    <w:rsid w:val="00FE21F3"/>
    <w:rsid w:val="00FE2BDE"/>
    <w:rsid w:val="00FE52E6"/>
    <w:rsid w:val="00FE73D1"/>
    <w:rsid w:val="00FE7515"/>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88AE-F651-47BD-A68C-69CDBE35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2367</Words>
  <Characters>13023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30</cp:revision>
  <cp:lastPrinted>2016-07-18T16:41:00Z</cp:lastPrinted>
  <dcterms:created xsi:type="dcterms:W3CDTF">2016-07-24T02:01:00Z</dcterms:created>
  <dcterms:modified xsi:type="dcterms:W3CDTF">2016-08-02T19:04:00Z</dcterms:modified>
</cp:coreProperties>
</file>