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AF02A6">
        <w:rPr>
          <w:rFonts w:ascii="Arial" w:hAnsi="Arial" w:cs="Arial"/>
          <w:bCs/>
          <w:sz w:val="18"/>
          <w:szCs w:val="18"/>
        </w:rPr>
        <w:t>4</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AD611B">
        <w:rPr>
          <w:rFonts w:ascii="Arial" w:hAnsi="Arial" w:cs="Arial"/>
          <w:bCs/>
          <w:sz w:val="18"/>
          <w:szCs w:val="18"/>
        </w:rPr>
        <w:t>1</w:t>
      </w:r>
      <w:r w:rsidR="00AF02A6">
        <w:rPr>
          <w:rFonts w:ascii="Arial" w:hAnsi="Arial" w:cs="Arial"/>
          <w:bCs/>
          <w:sz w:val="18"/>
          <w:szCs w:val="18"/>
        </w:rPr>
        <w:t>31</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AF02A6">
        <w:rPr>
          <w:rFonts w:ascii="Arial" w:hAnsi="Arial" w:cs="Arial"/>
          <w:iCs/>
          <w:sz w:val="18"/>
          <w:szCs w:val="18"/>
        </w:rPr>
        <w:t>José Jesús Ortega Hernández</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AF02A6">
        <w:rPr>
          <w:rFonts w:ascii="Arial" w:hAnsi="Arial" w:cs="Arial"/>
          <w:sz w:val="18"/>
          <w:szCs w:val="18"/>
        </w:rPr>
        <w:t xml:space="preserve">Cuarto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BC4B59" w:rsidRDefault="00972117" w:rsidP="00E67122">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 xml:space="preserve">PENSIÓN DE </w:t>
      </w:r>
      <w:r w:rsidR="00866886">
        <w:rPr>
          <w:rFonts w:ascii="Arial" w:hAnsi="Arial" w:cs="Arial"/>
          <w:b/>
          <w:color w:val="000000"/>
          <w:sz w:val="18"/>
          <w:szCs w:val="18"/>
          <w:lang w:eastAsia="es-CO"/>
        </w:rPr>
        <w:t>SOBREVIVIENTES</w:t>
      </w:r>
      <w:r w:rsidR="00E67122">
        <w:rPr>
          <w:rFonts w:ascii="Arial" w:hAnsi="Arial" w:cs="Arial"/>
          <w:b/>
          <w:color w:val="000000"/>
          <w:sz w:val="18"/>
          <w:szCs w:val="18"/>
          <w:lang w:eastAsia="es-CO"/>
        </w:rPr>
        <w:t>:</w:t>
      </w:r>
    </w:p>
    <w:p w:rsidR="00E67122" w:rsidRPr="00E67122" w:rsidRDefault="00E67122" w:rsidP="00E67122">
      <w:pPr>
        <w:widowControl w:val="0"/>
        <w:autoSpaceDE w:val="0"/>
        <w:autoSpaceDN w:val="0"/>
        <w:adjustRightInd w:val="0"/>
        <w:spacing w:line="276" w:lineRule="auto"/>
        <w:ind w:left="2127"/>
        <w:contextualSpacing/>
        <w:jc w:val="both"/>
        <w:rPr>
          <w:rFonts w:ascii="Arial" w:hAnsi="Arial" w:cs="Arial"/>
          <w:sz w:val="18"/>
          <w:szCs w:val="18"/>
        </w:rPr>
      </w:pPr>
      <w:r w:rsidRPr="00E67122">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8 de marzo de 2013, por lo tanto, debemos remitirnos al contenido de los artículos 46 y s.s. de la Ley 100 de 1993, modificados por los artículos 12 y 13 de la Ley 797 de 2003.</w:t>
      </w:r>
    </w:p>
    <w:p w:rsidR="00E67122" w:rsidRPr="00E67122" w:rsidRDefault="00E67122" w:rsidP="00E67122">
      <w:pPr>
        <w:autoSpaceDE w:val="0"/>
        <w:autoSpaceDN w:val="0"/>
        <w:adjustRightInd w:val="0"/>
        <w:spacing w:line="276" w:lineRule="auto"/>
        <w:ind w:left="2127"/>
        <w:jc w:val="both"/>
        <w:rPr>
          <w:rFonts w:ascii="Arial" w:hAnsi="Arial" w:cs="Arial"/>
          <w:sz w:val="18"/>
          <w:szCs w:val="18"/>
        </w:rPr>
      </w:pPr>
      <w:r w:rsidRPr="00E67122">
        <w:rPr>
          <w:rFonts w:ascii="Arial" w:hAnsi="Arial" w:cs="Arial"/>
          <w:sz w:val="18"/>
          <w:szCs w:val="18"/>
        </w:rPr>
        <w:t>El artículo 12 de la Ley 797 de 2003, dispone que a la prestación tienen derecho los beneficiarios del pensionado por vejez o invalidez por riego común y, conforme al artículo 13 de esa misma normativa, para quien reclame la prestación en calidad de cónyuge o compañera supérstite, una convivencia con el causante por espacio no inferior a los 5 años anteriores a la muerte.</w:t>
      </w:r>
    </w:p>
    <w:p w:rsidR="00E67122" w:rsidRDefault="00E67122" w:rsidP="00E67122">
      <w:pPr>
        <w:shd w:val="clear" w:color="auto" w:fill="FFFFFF"/>
        <w:tabs>
          <w:tab w:val="left" w:pos="5197"/>
        </w:tabs>
        <w:spacing w:line="276" w:lineRule="auto"/>
        <w:ind w:left="2127"/>
        <w:jc w:val="both"/>
        <w:rPr>
          <w:rFonts w:ascii="Arial" w:hAnsi="Arial" w:cs="Arial"/>
          <w:b/>
          <w:color w:val="000000"/>
          <w:sz w:val="18"/>
          <w:szCs w:val="18"/>
          <w:lang w:eastAsia="es-CO"/>
        </w:rPr>
      </w:pPr>
    </w:p>
    <w:p w:rsidR="00E67122" w:rsidRDefault="00E67122" w:rsidP="00E67122">
      <w:pPr>
        <w:shd w:val="clear" w:color="auto" w:fill="FFFFFF"/>
        <w:tabs>
          <w:tab w:val="left" w:pos="5197"/>
        </w:tabs>
        <w:spacing w:line="276" w:lineRule="auto"/>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AF02A6" w:rsidRDefault="00226D5F" w:rsidP="00312238">
      <w:pPr>
        <w:spacing w:line="276" w:lineRule="auto"/>
        <w:jc w:val="both"/>
        <w:rPr>
          <w:rFonts w:ascii="Arial" w:hAnsi="Arial" w:cs="Arial"/>
          <w:bCs/>
          <w:color w:val="000000"/>
          <w:szCs w:val="24"/>
          <w:lang w:eastAsia="es-CO"/>
        </w:rPr>
      </w:pPr>
      <w:r w:rsidRPr="00AC486E">
        <w:rPr>
          <w:rFonts w:ascii="Arial" w:eastAsia="Calibri" w:hAnsi="Arial" w:cs="Arial"/>
          <w:szCs w:val="24"/>
          <w:lang w:val="es-CO" w:eastAsia="en-US"/>
        </w:rPr>
        <w:t xml:space="preserve">En Pereira, a los </w:t>
      </w:r>
      <w:r w:rsidR="00ED4B81">
        <w:rPr>
          <w:rFonts w:ascii="Arial" w:eastAsia="Calibri" w:hAnsi="Arial" w:cs="Arial"/>
          <w:szCs w:val="24"/>
          <w:lang w:val="es-CO" w:eastAsia="en-US"/>
        </w:rPr>
        <w:t xml:space="preserve">trece </w:t>
      </w:r>
      <w:r w:rsidRPr="00AC486E">
        <w:rPr>
          <w:rFonts w:ascii="Arial" w:eastAsia="Calibri" w:hAnsi="Arial" w:cs="Arial"/>
          <w:szCs w:val="24"/>
          <w:lang w:val="es-CO" w:eastAsia="en-US"/>
        </w:rPr>
        <w:t>(</w:t>
      </w:r>
      <w:r w:rsidR="00ED4B81">
        <w:rPr>
          <w:rFonts w:ascii="Arial" w:eastAsia="Calibri" w:hAnsi="Arial" w:cs="Arial"/>
          <w:szCs w:val="24"/>
          <w:lang w:val="es-CO" w:eastAsia="en-US"/>
        </w:rPr>
        <w:t>13</w:t>
      </w:r>
      <w:r w:rsidRPr="00AC486E">
        <w:rPr>
          <w:rFonts w:ascii="Arial" w:eastAsia="Calibri" w:hAnsi="Arial" w:cs="Arial"/>
          <w:szCs w:val="24"/>
          <w:lang w:val="es-CO" w:eastAsia="en-US"/>
        </w:rPr>
        <w:t xml:space="preserve">) días del mes de </w:t>
      </w:r>
      <w:r w:rsidR="00ED4B81">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AD611B">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AD611B">
        <w:rPr>
          <w:rFonts w:ascii="Arial" w:eastAsia="Calibri" w:hAnsi="Arial" w:cs="Arial"/>
          <w:szCs w:val="24"/>
          <w:lang w:val="es-CO" w:eastAsia="en-US"/>
        </w:rPr>
        <w:t>08</w:t>
      </w:r>
      <w:r w:rsidR="00ED4B81">
        <w:rPr>
          <w:rFonts w:ascii="Arial" w:eastAsia="Calibri" w:hAnsi="Arial" w:cs="Arial"/>
          <w:szCs w:val="24"/>
          <w:lang w:val="es-CO" w:eastAsia="en-US"/>
        </w:rPr>
        <w:t>:</w:t>
      </w:r>
      <w:r w:rsidR="00AF02A6">
        <w:rPr>
          <w:rFonts w:ascii="Arial" w:eastAsia="Calibri" w:hAnsi="Arial" w:cs="Arial"/>
          <w:szCs w:val="24"/>
          <w:lang w:val="es-CO" w:eastAsia="en-US"/>
        </w:rPr>
        <w:t>0</w:t>
      </w:r>
      <w:r w:rsidR="00ED4B81">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AF02A6">
        <w:rPr>
          <w:rFonts w:ascii="Arial" w:hAnsi="Arial" w:cs="Arial"/>
          <w:bCs/>
          <w:color w:val="000000"/>
          <w:szCs w:val="24"/>
          <w:lang w:eastAsia="es-CO"/>
        </w:rPr>
        <w:t xml:space="preserve">grado jurisdiccional de consulta </w:t>
      </w:r>
      <w:r w:rsidR="00AD611B">
        <w:rPr>
          <w:rFonts w:ascii="Arial" w:hAnsi="Arial" w:cs="Arial"/>
          <w:bCs/>
          <w:color w:val="000000"/>
          <w:szCs w:val="24"/>
          <w:lang w:eastAsia="es-CO"/>
        </w:rPr>
        <w:t xml:space="preserve">respecto </w:t>
      </w:r>
      <w:r w:rsidR="008261E9">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AF02A6">
        <w:rPr>
          <w:rFonts w:ascii="Arial" w:hAnsi="Arial" w:cs="Arial"/>
          <w:szCs w:val="24"/>
        </w:rPr>
        <w:t>03</w:t>
      </w:r>
      <w:r w:rsidR="00AD611B">
        <w:rPr>
          <w:rFonts w:ascii="Arial" w:hAnsi="Arial" w:cs="Arial"/>
          <w:szCs w:val="24"/>
        </w:rPr>
        <w:t xml:space="preserve"> </w:t>
      </w:r>
      <w:r w:rsidRPr="00AC486E">
        <w:rPr>
          <w:rFonts w:ascii="Arial" w:hAnsi="Arial" w:cs="Arial"/>
          <w:szCs w:val="24"/>
        </w:rPr>
        <w:t xml:space="preserve">de </w:t>
      </w:r>
      <w:r w:rsidR="00AF02A6">
        <w:rPr>
          <w:rFonts w:ascii="Arial" w:hAnsi="Arial" w:cs="Arial"/>
          <w:szCs w:val="24"/>
        </w:rPr>
        <w:t xml:space="preserve">diciembre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AF02A6">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D6051">
        <w:rPr>
          <w:rFonts w:ascii="Arial" w:hAnsi="Arial" w:cs="Arial"/>
          <w:szCs w:val="24"/>
        </w:rPr>
        <w:t xml:space="preserve">el </w:t>
      </w:r>
      <w:r w:rsidR="003440CA">
        <w:rPr>
          <w:rFonts w:ascii="Arial" w:hAnsi="Arial" w:cs="Arial"/>
          <w:szCs w:val="24"/>
        </w:rPr>
        <w:t xml:space="preserve">señor </w:t>
      </w:r>
      <w:r w:rsidR="00AF02A6">
        <w:rPr>
          <w:rFonts w:ascii="Arial" w:hAnsi="Arial" w:cs="Arial"/>
          <w:b/>
          <w:szCs w:val="24"/>
        </w:rPr>
        <w:t xml:space="preserve">José Jesús Ortega Hernández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AF02A6">
        <w:rPr>
          <w:rFonts w:ascii="Arial" w:hAnsi="Arial" w:cs="Arial"/>
          <w:bCs/>
          <w:szCs w:val="24"/>
        </w:rPr>
        <w:t>4</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AF02A6">
        <w:rPr>
          <w:rFonts w:ascii="Arial" w:hAnsi="Arial" w:cs="Arial"/>
          <w:bCs/>
          <w:szCs w:val="24"/>
        </w:rPr>
        <w:t>131</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AF02A6" w:rsidP="00312238">
      <w:pPr>
        <w:spacing w:line="276" w:lineRule="auto"/>
        <w:jc w:val="both"/>
        <w:rPr>
          <w:rFonts w:ascii="Arial" w:hAnsi="Arial" w:cs="Arial"/>
          <w:szCs w:val="24"/>
        </w:rPr>
      </w:pPr>
      <w:r>
        <w:rPr>
          <w:rFonts w:ascii="Arial" w:hAnsi="Arial" w:cs="Arial"/>
          <w:szCs w:val="24"/>
        </w:rPr>
        <w:t xml:space="preserve">El señor José Jesús Ortega Hernández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sidR="00866886">
        <w:rPr>
          <w:rFonts w:ascii="Arial" w:hAnsi="Arial" w:cs="Arial"/>
          <w:szCs w:val="24"/>
        </w:rPr>
        <w:t xml:space="preserve">declare que </w:t>
      </w:r>
      <w:r w:rsidR="00052BE2">
        <w:rPr>
          <w:rFonts w:ascii="Arial" w:hAnsi="Arial" w:cs="Arial"/>
          <w:szCs w:val="24"/>
        </w:rPr>
        <w:t xml:space="preserve">tiene derecho al reconocimiento de la pensión de sobrevivientes por el fallecimiento de su </w:t>
      </w:r>
      <w:r w:rsidR="00052BE2">
        <w:rPr>
          <w:rFonts w:ascii="Arial" w:hAnsi="Arial" w:cs="Arial"/>
          <w:szCs w:val="24"/>
        </w:rPr>
        <w:lastRenderedPageBreak/>
        <w:t>compañera permanente María Noelia García Diez, en consecuencia, se condena a Colpensiones a reconocérsela a partir del 8 de marzo de 2013, con las mesadas adicionales, los intereses moratorios o subsidiariamente la indexación</w:t>
      </w:r>
      <w:r w:rsidR="00ED4B81">
        <w:rPr>
          <w:rFonts w:ascii="Arial" w:hAnsi="Arial" w:cs="Arial"/>
          <w:szCs w:val="24"/>
        </w:rPr>
        <w:t xml:space="preserve">, lo ultra y extra </w:t>
      </w:r>
      <w:proofErr w:type="spellStart"/>
      <w:r w:rsidR="00ED4B81">
        <w:rPr>
          <w:rFonts w:ascii="Arial" w:hAnsi="Arial" w:cs="Arial"/>
          <w:szCs w:val="24"/>
        </w:rPr>
        <w:t>petita</w:t>
      </w:r>
      <w:proofErr w:type="spellEnd"/>
      <w:r w:rsidR="00ED4B81">
        <w:rPr>
          <w:rFonts w:ascii="Arial" w:hAnsi="Arial" w:cs="Arial"/>
          <w:szCs w:val="24"/>
        </w:rPr>
        <w:t xml:space="preserve"> que resulte probado y, </w:t>
      </w:r>
      <w:r w:rsidR="00A95C6B">
        <w:rPr>
          <w:rFonts w:ascii="Arial" w:hAnsi="Arial" w:cs="Arial"/>
          <w:szCs w:val="24"/>
        </w:rPr>
        <w:t>las costas</w:t>
      </w:r>
      <w:r w:rsidR="00866886">
        <w:rPr>
          <w:rFonts w:ascii="Arial" w:hAnsi="Arial" w:cs="Arial"/>
          <w:szCs w:val="24"/>
        </w:rPr>
        <w:t xml:space="preserve"> y agencias en derecho</w:t>
      </w:r>
      <w:r w:rsidR="00A95C6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8F0D29">
        <w:rPr>
          <w:rFonts w:ascii="Arial" w:hAnsi="Arial" w:cs="Arial"/>
          <w:szCs w:val="24"/>
        </w:rPr>
        <w:t xml:space="preserve">la señora María Noelia </w:t>
      </w:r>
      <w:proofErr w:type="spellStart"/>
      <w:r w:rsidR="008F0D29">
        <w:rPr>
          <w:rFonts w:ascii="Arial" w:hAnsi="Arial" w:cs="Arial"/>
          <w:szCs w:val="24"/>
        </w:rPr>
        <w:t>Garcia</w:t>
      </w:r>
      <w:proofErr w:type="spellEnd"/>
      <w:r w:rsidR="008F0D29">
        <w:rPr>
          <w:rFonts w:ascii="Arial" w:hAnsi="Arial" w:cs="Arial"/>
          <w:szCs w:val="24"/>
        </w:rPr>
        <w:t xml:space="preserve"> Diez, falleció el 8 de marzo de 2013, ostentado la calidad de pensionada por el ISS</w:t>
      </w:r>
      <w:r w:rsidR="00A95C6B">
        <w:rPr>
          <w:rFonts w:ascii="Arial" w:hAnsi="Arial" w:cs="Arial"/>
          <w:szCs w:val="24"/>
        </w:rPr>
        <w:t xml:space="preserve">; (ii) </w:t>
      </w:r>
      <w:r w:rsidR="008F0D29">
        <w:rPr>
          <w:rFonts w:ascii="Arial" w:hAnsi="Arial" w:cs="Arial"/>
          <w:szCs w:val="24"/>
        </w:rPr>
        <w:t>convivieron por más de 40 años , sin que hubiere mediado separación alguna, compartiendo lecho, techo y mesa</w:t>
      </w:r>
      <w:r w:rsidR="00A8247F">
        <w:rPr>
          <w:rFonts w:ascii="Arial" w:hAnsi="Arial" w:cs="Arial"/>
          <w:szCs w:val="24"/>
        </w:rPr>
        <w:t>; (iii)</w:t>
      </w:r>
      <w:r w:rsidR="00676571">
        <w:rPr>
          <w:rFonts w:ascii="Arial" w:hAnsi="Arial" w:cs="Arial"/>
          <w:szCs w:val="24"/>
        </w:rPr>
        <w:t xml:space="preserve"> el </w:t>
      </w:r>
      <w:r w:rsidR="008F0D29">
        <w:rPr>
          <w:rFonts w:ascii="Arial" w:hAnsi="Arial" w:cs="Arial"/>
          <w:szCs w:val="24"/>
        </w:rPr>
        <w:t xml:space="preserve">21 </w:t>
      </w:r>
      <w:r w:rsidR="00676571">
        <w:rPr>
          <w:rFonts w:ascii="Arial" w:hAnsi="Arial" w:cs="Arial"/>
          <w:szCs w:val="24"/>
        </w:rPr>
        <w:t xml:space="preserve">de </w:t>
      </w:r>
      <w:r w:rsidR="008F0D29">
        <w:rPr>
          <w:rFonts w:ascii="Arial" w:hAnsi="Arial" w:cs="Arial"/>
          <w:szCs w:val="24"/>
        </w:rPr>
        <w:t xml:space="preserve">agosto </w:t>
      </w:r>
      <w:r w:rsidR="00676571">
        <w:rPr>
          <w:rFonts w:ascii="Arial" w:hAnsi="Arial" w:cs="Arial"/>
          <w:szCs w:val="24"/>
        </w:rPr>
        <w:t>de 201</w:t>
      </w:r>
      <w:r w:rsidR="008F0D29">
        <w:rPr>
          <w:rFonts w:ascii="Arial" w:hAnsi="Arial" w:cs="Arial"/>
          <w:szCs w:val="24"/>
        </w:rPr>
        <w:t>3</w:t>
      </w:r>
      <w:r w:rsidR="00676571">
        <w:rPr>
          <w:rFonts w:ascii="Arial" w:hAnsi="Arial" w:cs="Arial"/>
          <w:szCs w:val="24"/>
        </w:rPr>
        <w:t xml:space="preserve">, solicitó el reconocimiento </w:t>
      </w:r>
      <w:r w:rsidR="008F0D29">
        <w:rPr>
          <w:rFonts w:ascii="Arial" w:hAnsi="Arial" w:cs="Arial"/>
          <w:szCs w:val="24"/>
        </w:rPr>
        <w:t xml:space="preserve">de la pensión de sobrevivientes, la que le fue negada mediante Resolución N° GNR 136852 de 25 de abril de 2014, por no anexar registro civil de matrimonio o declaraciones </w:t>
      </w:r>
      <w:proofErr w:type="spellStart"/>
      <w:r w:rsidR="008F0D29">
        <w:rPr>
          <w:rFonts w:ascii="Arial" w:hAnsi="Arial" w:cs="Arial"/>
          <w:szCs w:val="24"/>
        </w:rPr>
        <w:t>extrajuicio</w:t>
      </w:r>
      <w:proofErr w:type="spellEnd"/>
      <w:r w:rsidR="008F0D29">
        <w:rPr>
          <w:rFonts w:ascii="Arial" w:hAnsi="Arial" w:cs="Arial"/>
          <w:szCs w:val="24"/>
        </w:rPr>
        <w:t xml:space="preserve"> para demostrar convivencia</w:t>
      </w:r>
      <w:r w:rsidR="00A8247F">
        <w:rPr>
          <w:rFonts w:ascii="Arial" w:hAnsi="Arial" w:cs="Arial"/>
          <w:szCs w:val="24"/>
        </w:rPr>
        <w:t xml:space="preserve">; (iv) </w:t>
      </w:r>
      <w:r w:rsidR="00AE1A00">
        <w:rPr>
          <w:rFonts w:ascii="Arial" w:hAnsi="Arial" w:cs="Arial"/>
          <w:szCs w:val="24"/>
        </w:rPr>
        <w:t xml:space="preserve">frente a esa decisión interpuso </w:t>
      </w:r>
      <w:r w:rsidR="008F0D29">
        <w:rPr>
          <w:rFonts w:ascii="Arial" w:hAnsi="Arial" w:cs="Arial"/>
          <w:szCs w:val="24"/>
        </w:rPr>
        <w:t>recurso</w:t>
      </w:r>
      <w:r w:rsidR="00AE1A00">
        <w:rPr>
          <w:rFonts w:ascii="Arial" w:hAnsi="Arial" w:cs="Arial"/>
          <w:szCs w:val="24"/>
        </w:rPr>
        <w:t xml:space="preserve"> de </w:t>
      </w:r>
      <w:r w:rsidR="008F0D29">
        <w:rPr>
          <w:rFonts w:ascii="Arial" w:hAnsi="Arial" w:cs="Arial"/>
          <w:szCs w:val="24"/>
        </w:rPr>
        <w:t>apelación y anexó las declaraciones solicitadas; (v</w:t>
      </w:r>
      <w:r w:rsidR="00AE1A00">
        <w:rPr>
          <w:rFonts w:ascii="Arial" w:hAnsi="Arial" w:cs="Arial"/>
          <w:szCs w:val="24"/>
        </w:rPr>
        <w:t xml:space="preserve">) </w:t>
      </w:r>
      <w:r w:rsidR="00062BD4">
        <w:rPr>
          <w:rFonts w:ascii="Arial" w:hAnsi="Arial" w:cs="Arial"/>
          <w:szCs w:val="24"/>
        </w:rPr>
        <w:t xml:space="preserve">mediante Resolución N° VPB 14427 de 1°de septiembre de 2014, se confirmó la decisión inicial porque las declaraciones allegadas carecen de fechas exactas que determinen la </w:t>
      </w:r>
      <w:r w:rsidR="00274BDB">
        <w:rPr>
          <w:rFonts w:ascii="Arial" w:hAnsi="Arial" w:cs="Arial"/>
          <w:szCs w:val="24"/>
        </w:rPr>
        <w:t>convivencia</w:t>
      </w:r>
      <w:r w:rsidR="00062BD4">
        <w:rPr>
          <w:rFonts w:ascii="Arial" w:hAnsi="Arial" w:cs="Arial"/>
          <w:szCs w:val="24"/>
        </w:rPr>
        <w:t>.</w:t>
      </w:r>
    </w:p>
    <w:p w:rsidR="00B35761" w:rsidRDefault="00B35761" w:rsidP="00CD0F44">
      <w:pPr>
        <w:spacing w:line="276" w:lineRule="auto"/>
        <w:ind w:firstLine="708"/>
        <w:jc w:val="both"/>
        <w:rPr>
          <w:rFonts w:ascii="Arial" w:hAnsi="Arial" w:cs="Arial"/>
          <w:szCs w:val="24"/>
        </w:rPr>
      </w:pPr>
    </w:p>
    <w:p w:rsidR="005F3F1E" w:rsidRPr="008E0CBF"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274BDB">
        <w:rPr>
          <w:rFonts w:ascii="Arial" w:hAnsi="Arial" w:cs="Arial"/>
          <w:szCs w:val="24"/>
        </w:rPr>
        <w:t>que de acuerdo a la fecha del deceso de la causante, la normativa a aplicar es la Ley 797 de 2003, frente a la cual se encuentra acreditado el requisito objetivo porque ella era pensionada, sin embargo, respecto de la convivencia, el demandante debe demostrar la calidad de compañero permanente en el periodo determinado por esa disposición. P</w:t>
      </w:r>
      <w:r w:rsidR="005F3F1E" w:rsidRPr="008E0CBF">
        <w:rPr>
          <w:rFonts w:ascii="Arial" w:hAnsi="Arial" w:cs="Arial"/>
          <w:szCs w:val="24"/>
        </w:rPr>
        <w:t>ropuso como excepciones de mérito las que denominó “Inexistencia de la Obligación</w:t>
      </w:r>
      <w:r w:rsidR="005F3F1E">
        <w:rPr>
          <w:rFonts w:ascii="Arial" w:hAnsi="Arial" w:cs="Arial"/>
          <w:szCs w:val="24"/>
        </w:rPr>
        <w:t xml:space="preserve"> demandada</w:t>
      </w:r>
      <w:r w:rsidR="00280C2F">
        <w:rPr>
          <w:rFonts w:ascii="Arial" w:hAnsi="Arial" w:cs="Arial"/>
          <w:szCs w:val="24"/>
        </w:rPr>
        <w:t xml:space="preserve">” </w:t>
      </w:r>
      <w:r w:rsidR="005F3F1E" w:rsidRPr="008E0CBF">
        <w:rPr>
          <w:rFonts w:ascii="Arial" w:hAnsi="Arial" w:cs="Arial"/>
          <w:szCs w:val="24"/>
        </w:rPr>
        <w:t>y “Prescripción”.</w:t>
      </w:r>
    </w:p>
    <w:p w:rsidR="0024524B" w:rsidRPr="00312238" w:rsidRDefault="0024524B"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p>
    <w:p w:rsidR="00226D5F" w:rsidRPr="00AC486E" w:rsidRDefault="00226D5F" w:rsidP="00F017BF">
      <w:pPr>
        <w:pStyle w:val="Sinespaciado"/>
        <w:spacing w:line="276" w:lineRule="auto"/>
        <w:rPr>
          <w:rFonts w:ascii="Arial" w:hAnsi="Arial" w:cs="Arial"/>
          <w:sz w:val="24"/>
          <w:szCs w:val="24"/>
        </w:rPr>
      </w:pPr>
    </w:p>
    <w:p w:rsidR="00BA4C6A" w:rsidRDefault="00226D5F" w:rsidP="00BA4C6A">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8D12D2">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declaró que </w:t>
      </w:r>
      <w:r w:rsidR="005E2454">
        <w:rPr>
          <w:rFonts w:ascii="Arial" w:hAnsi="Arial" w:cs="Arial"/>
          <w:color w:val="000000"/>
          <w:szCs w:val="24"/>
          <w:lang w:eastAsia="es-CO"/>
        </w:rPr>
        <w:t>el demandante era beneficiario de la pensión de sobrevivientes de la señora María Noelia García, por ostentar la calidad de compañero permanente de la misma y ordenó el reconocimiento de la pensión a partir del 8 de marzo de 2013, a razón de 14 mesadas anuales; los intereses moratorios los reconoció a partir de la ejecutoria de la sentencia, al considerar que pese a que se había elevado reclamación administrativa, la misma no contenía las pruebas necesarias para definir el derecho, circunstancia con la que justificó la decisión desfavorable de la entidad.</w:t>
      </w:r>
    </w:p>
    <w:p w:rsidR="00BA4C6A" w:rsidRDefault="00BA4C6A" w:rsidP="00BA4C6A">
      <w:pPr>
        <w:spacing w:line="276" w:lineRule="auto"/>
        <w:jc w:val="both"/>
        <w:rPr>
          <w:rFonts w:ascii="Arial" w:hAnsi="Arial" w:cs="Arial"/>
          <w:color w:val="000000"/>
          <w:szCs w:val="24"/>
          <w:lang w:eastAsia="es-CO"/>
        </w:rPr>
      </w:pPr>
    </w:p>
    <w:p w:rsidR="002C313D" w:rsidRPr="00237317" w:rsidRDefault="00BA4C6A" w:rsidP="00BA4C6A">
      <w:pPr>
        <w:spacing w:line="276" w:lineRule="auto"/>
        <w:jc w:val="both"/>
        <w:rPr>
          <w:rFonts w:ascii="Arial" w:hAnsi="Arial" w:cs="Arial"/>
          <w:b/>
          <w:szCs w:val="24"/>
        </w:rPr>
      </w:pPr>
      <w:r w:rsidRPr="00237317">
        <w:rPr>
          <w:rFonts w:ascii="Arial" w:hAnsi="Arial" w:cs="Arial"/>
          <w:b/>
          <w:color w:val="000000"/>
          <w:szCs w:val="24"/>
          <w:lang w:eastAsia="es-CO"/>
        </w:rPr>
        <w:t xml:space="preserve">1.3. </w:t>
      </w:r>
      <w:r w:rsidR="009630ED" w:rsidRPr="00237317">
        <w:rPr>
          <w:rFonts w:ascii="Arial" w:hAnsi="Arial" w:cs="Arial"/>
          <w:b/>
          <w:szCs w:val="24"/>
        </w:rPr>
        <w:t xml:space="preserve">Grado jurisdiccional de consulta </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745E71" w:rsidRDefault="00745E71" w:rsidP="00745E71">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al haber resultado la misma totalmente adversa a los intereses de COLPENSIONES.</w:t>
      </w:r>
    </w:p>
    <w:p w:rsidR="00237317" w:rsidRDefault="00237317" w:rsidP="00A227F4">
      <w:pPr>
        <w:shd w:val="clear" w:color="auto" w:fill="FFFFFF"/>
        <w:spacing w:line="276" w:lineRule="auto"/>
        <w:jc w:val="both"/>
        <w:rPr>
          <w:rFonts w:ascii="Arial" w:hAnsi="Arial" w:cs="Arial"/>
          <w:szCs w:val="24"/>
        </w:rPr>
      </w:pPr>
    </w:p>
    <w:p w:rsidR="0061484D" w:rsidRPr="00312238" w:rsidRDefault="0061484D" w:rsidP="00312238">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3D6051"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1F49C2">
        <w:rPr>
          <w:rFonts w:ascii="Arial" w:hAnsi="Arial" w:cs="Arial"/>
          <w:b/>
          <w:sz w:val="24"/>
          <w:szCs w:val="24"/>
        </w:rPr>
        <w:t xml:space="preserve"> </w:t>
      </w:r>
      <w:r w:rsidRPr="00982149">
        <w:rPr>
          <w:rFonts w:ascii="Arial" w:hAnsi="Arial" w:cs="Arial"/>
          <w:b/>
          <w:sz w:val="24"/>
          <w:szCs w:val="24"/>
        </w:rPr>
        <w:t>l</w:t>
      </w:r>
      <w:r w:rsidR="001F49C2">
        <w:rPr>
          <w:rFonts w:ascii="Arial" w:hAnsi="Arial" w:cs="Arial"/>
          <w:b/>
          <w:sz w:val="24"/>
          <w:szCs w:val="24"/>
        </w:rPr>
        <w:t>os</w:t>
      </w:r>
      <w:r w:rsidRPr="00982149">
        <w:rPr>
          <w:rFonts w:ascii="Arial" w:hAnsi="Arial" w:cs="Arial"/>
          <w:b/>
          <w:sz w:val="24"/>
          <w:szCs w:val="24"/>
        </w:rPr>
        <w:t xml:space="preserve"> problema</w:t>
      </w:r>
      <w:r w:rsidR="001F49C2">
        <w:rPr>
          <w:rFonts w:ascii="Arial" w:hAnsi="Arial" w:cs="Arial"/>
          <w:b/>
          <w:sz w:val="24"/>
          <w:szCs w:val="24"/>
        </w:rPr>
        <w:t>s</w:t>
      </w:r>
      <w:r w:rsidRPr="00982149">
        <w:rPr>
          <w:rFonts w:ascii="Arial" w:hAnsi="Arial" w:cs="Arial"/>
          <w:b/>
          <w:sz w:val="24"/>
          <w:szCs w:val="24"/>
        </w:rPr>
        <w:t xml:space="preserve"> jurídico</w:t>
      </w:r>
      <w:r w:rsidR="001F49C2">
        <w:rPr>
          <w:rFonts w:ascii="Arial" w:hAnsi="Arial" w:cs="Arial"/>
          <w:b/>
          <w:sz w:val="24"/>
          <w:szCs w:val="24"/>
        </w:rPr>
        <w:t>s</w:t>
      </w:r>
      <w:r w:rsidRPr="00982149">
        <w:rPr>
          <w:rFonts w:ascii="Arial" w:hAnsi="Arial" w:cs="Arial"/>
          <w:b/>
          <w:sz w:val="24"/>
          <w:szCs w:val="24"/>
        </w:rPr>
        <w:t>.</w:t>
      </w:r>
    </w:p>
    <w:p w:rsidR="003D6051" w:rsidRPr="00982149" w:rsidRDefault="003D6051" w:rsidP="003D6051">
      <w:pPr>
        <w:pStyle w:val="Prrafodelista"/>
        <w:shd w:val="clear" w:color="auto" w:fill="FFFFFF"/>
        <w:tabs>
          <w:tab w:val="left" w:pos="5197"/>
        </w:tabs>
        <w:spacing w:line="276" w:lineRule="auto"/>
        <w:jc w:val="both"/>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 xml:space="preserve">Visto el recuento anterior, la Sala formula los siguientes </w:t>
      </w:r>
      <w:r w:rsidR="001F49C2">
        <w:rPr>
          <w:rFonts w:ascii="Arial" w:hAnsi="Arial" w:cs="Arial"/>
          <w:color w:val="000000"/>
          <w:szCs w:val="24"/>
          <w:lang w:eastAsia="es-CO"/>
        </w:rPr>
        <w:t>interrogantes</w:t>
      </w:r>
      <w:r w:rsidRPr="00AC486E">
        <w:rPr>
          <w:rFonts w:ascii="Arial" w:hAnsi="Arial" w:cs="Arial"/>
          <w:color w:val="000000"/>
          <w:szCs w:val="24"/>
          <w:lang w:eastAsia="es-CO"/>
        </w:rPr>
        <w:t>:</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4C28EB">
      <w:pPr>
        <w:pStyle w:val="Textoindependiente"/>
        <w:numPr>
          <w:ilvl w:val="1"/>
          <w:numId w:val="8"/>
        </w:numPr>
        <w:spacing w:line="276" w:lineRule="auto"/>
        <w:ind w:left="0" w:hanging="11"/>
        <w:contextualSpacing/>
        <w:rPr>
          <w:iCs/>
          <w:szCs w:val="24"/>
        </w:rPr>
      </w:pPr>
      <w:r w:rsidRPr="007F1F65">
        <w:rPr>
          <w:iCs/>
          <w:szCs w:val="24"/>
        </w:rPr>
        <w:t>¿</w:t>
      </w:r>
      <w:r w:rsidR="005E2454">
        <w:rPr>
          <w:iCs/>
          <w:szCs w:val="24"/>
        </w:rPr>
        <w:t xml:space="preserve">La señora María Noelia García Diez </w:t>
      </w:r>
      <w:r w:rsidR="00CB41C0">
        <w:rPr>
          <w:iCs/>
          <w:szCs w:val="24"/>
        </w:rPr>
        <w:t>dejó causado el derecho para que sus beneficiarios accedieran a la pensión de sobrevivientes causado por su deceso</w:t>
      </w:r>
      <w:r w:rsidRPr="007F1F65">
        <w:rPr>
          <w:iCs/>
          <w:szCs w:val="24"/>
        </w:rPr>
        <w:t>?</w:t>
      </w:r>
    </w:p>
    <w:p w:rsidR="00B02F1F" w:rsidRDefault="00B02F1F" w:rsidP="00B02F1F">
      <w:pPr>
        <w:pStyle w:val="Textoindependiente"/>
        <w:spacing w:line="276" w:lineRule="auto"/>
        <w:contextualSpacing/>
        <w:rPr>
          <w:iCs/>
          <w:szCs w:val="24"/>
        </w:rPr>
      </w:pPr>
    </w:p>
    <w:p w:rsidR="00B02F1F" w:rsidRDefault="00B02F1F" w:rsidP="00B02F1F">
      <w:pPr>
        <w:autoSpaceDE w:val="0"/>
        <w:autoSpaceDN w:val="0"/>
        <w:adjustRightInd w:val="0"/>
        <w:jc w:val="both"/>
        <w:rPr>
          <w:rFonts w:ascii="Arial" w:hAnsi="Arial" w:cs="Arial"/>
          <w:bCs/>
          <w:iCs/>
          <w:color w:val="000000"/>
          <w:szCs w:val="24"/>
          <w:lang w:val="es-CO"/>
        </w:rPr>
      </w:pPr>
      <w:r w:rsidRPr="00C71D5E">
        <w:rPr>
          <w:rFonts w:ascii="Arial" w:hAnsi="Arial" w:cs="Arial"/>
          <w:bCs/>
          <w:iCs/>
          <w:color w:val="000000"/>
          <w:szCs w:val="24"/>
          <w:lang w:val="es-CO"/>
        </w:rPr>
        <w:t xml:space="preserve">1.2. </w:t>
      </w:r>
      <w:r w:rsidR="00CB41C0">
        <w:rPr>
          <w:rFonts w:ascii="Arial" w:hAnsi="Arial" w:cs="Arial"/>
          <w:bCs/>
          <w:iCs/>
          <w:color w:val="000000"/>
          <w:szCs w:val="24"/>
          <w:lang w:val="es-CO"/>
        </w:rPr>
        <w:t xml:space="preserve">En caso positivo, ¿Tiene </w:t>
      </w:r>
      <w:r w:rsidR="005E2454">
        <w:rPr>
          <w:rFonts w:ascii="Arial" w:hAnsi="Arial" w:cs="Arial"/>
          <w:bCs/>
          <w:iCs/>
          <w:color w:val="000000"/>
          <w:szCs w:val="24"/>
          <w:lang w:val="es-CO"/>
        </w:rPr>
        <w:t xml:space="preserve">derecho el señor José de Jesús Ortega Hernández </w:t>
      </w:r>
      <w:r w:rsidR="00CB41C0">
        <w:rPr>
          <w:rFonts w:ascii="Arial" w:hAnsi="Arial" w:cs="Arial"/>
          <w:bCs/>
          <w:iCs/>
          <w:color w:val="000000"/>
          <w:szCs w:val="24"/>
          <w:lang w:val="es-CO"/>
        </w:rPr>
        <w:t>a disfrutar de esa prestación</w:t>
      </w:r>
      <w:r w:rsidRPr="00B02F1F">
        <w:rPr>
          <w:rFonts w:ascii="Arial" w:hAnsi="Arial" w:cs="Arial"/>
          <w:bCs/>
          <w:iCs/>
          <w:color w:val="000000"/>
          <w:szCs w:val="24"/>
          <w:lang w:val="es-CO"/>
        </w:rPr>
        <w:t>?</w:t>
      </w:r>
    </w:p>
    <w:p w:rsidR="005E2454" w:rsidRDefault="005E2454" w:rsidP="00B02F1F">
      <w:pPr>
        <w:autoSpaceDE w:val="0"/>
        <w:autoSpaceDN w:val="0"/>
        <w:adjustRightInd w:val="0"/>
        <w:jc w:val="both"/>
        <w:rPr>
          <w:rFonts w:ascii="Arial" w:hAnsi="Arial" w:cs="Arial"/>
          <w:bCs/>
          <w:iCs/>
          <w:color w:val="000000"/>
          <w:szCs w:val="24"/>
          <w:lang w:val="es-CO"/>
        </w:rPr>
      </w:pPr>
    </w:p>
    <w:p w:rsidR="00312238" w:rsidRDefault="00454184" w:rsidP="00982149">
      <w:pPr>
        <w:pStyle w:val="Textoindependiente"/>
        <w:numPr>
          <w:ilvl w:val="0"/>
          <w:numId w:val="8"/>
        </w:numPr>
        <w:spacing w:line="276" w:lineRule="auto"/>
        <w:contextualSpacing/>
        <w:rPr>
          <w:b/>
          <w:iCs/>
          <w:szCs w:val="24"/>
        </w:rPr>
      </w:pPr>
      <w:r>
        <w:rPr>
          <w:b/>
          <w:iCs/>
          <w:szCs w:val="24"/>
        </w:rPr>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E7500F" w:rsidRDefault="00E7500F" w:rsidP="00E7500F">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001F49C2">
        <w:rPr>
          <w:iCs/>
          <w:szCs w:val="24"/>
        </w:rPr>
        <w:t>cuestionamientos</w:t>
      </w:r>
      <w:r w:rsidRPr="008E0CBF">
        <w:rPr>
          <w:iCs/>
          <w:szCs w:val="24"/>
        </w:rPr>
        <w:t>, se considera necesario precisar, los siguientes aspectos:</w:t>
      </w:r>
    </w:p>
    <w:p w:rsidR="00454184" w:rsidRDefault="00454184" w:rsidP="00150D59">
      <w:pPr>
        <w:pStyle w:val="Textoindependiente"/>
        <w:spacing w:line="276" w:lineRule="auto"/>
        <w:contextualSpacing/>
        <w:rPr>
          <w:iCs/>
          <w:szCs w:val="24"/>
        </w:rPr>
      </w:pPr>
    </w:p>
    <w:p w:rsidR="007E785D" w:rsidRDefault="000610AE" w:rsidP="007E785D">
      <w:pPr>
        <w:pStyle w:val="Textoindependiente"/>
        <w:contextualSpacing/>
        <w:rPr>
          <w:b/>
          <w:color w:val="000000"/>
          <w:szCs w:val="24"/>
          <w:shd w:val="clear" w:color="auto" w:fill="FFFFFF"/>
          <w:lang w:val="es-ES"/>
        </w:rPr>
      </w:pPr>
      <w:r>
        <w:rPr>
          <w:b/>
          <w:color w:val="000000"/>
          <w:szCs w:val="24"/>
          <w:shd w:val="clear" w:color="auto" w:fill="FFFFFF"/>
          <w:lang w:val="es-ES"/>
        </w:rPr>
        <w:t>2</w:t>
      </w:r>
      <w:r w:rsidR="007E785D">
        <w:rPr>
          <w:b/>
          <w:color w:val="000000"/>
          <w:szCs w:val="24"/>
          <w:shd w:val="clear" w:color="auto" w:fill="FFFFFF"/>
          <w:lang w:val="es-ES"/>
        </w:rPr>
        <w:t>.1. De la pensión de sobrevivientes</w:t>
      </w:r>
    </w:p>
    <w:p w:rsidR="007E785D" w:rsidRDefault="007E785D" w:rsidP="007E785D">
      <w:pPr>
        <w:pStyle w:val="Textoindependiente"/>
        <w:contextualSpacing/>
        <w:rPr>
          <w:b/>
          <w:color w:val="000000"/>
          <w:szCs w:val="24"/>
          <w:shd w:val="clear" w:color="auto" w:fill="FFFFFF"/>
          <w:lang w:val="es-ES"/>
        </w:rPr>
      </w:pPr>
    </w:p>
    <w:p w:rsidR="007E785D" w:rsidRPr="001E3706" w:rsidRDefault="000610AE" w:rsidP="007E785D">
      <w:pPr>
        <w:pStyle w:val="Textoindependiente"/>
        <w:contextualSpacing/>
        <w:rPr>
          <w:b/>
          <w:color w:val="000000"/>
          <w:szCs w:val="24"/>
          <w:shd w:val="clear" w:color="auto" w:fill="FFFFFF"/>
          <w:lang w:val="es-ES"/>
        </w:rPr>
      </w:pPr>
      <w:r>
        <w:rPr>
          <w:b/>
          <w:color w:val="000000"/>
          <w:szCs w:val="24"/>
          <w:shd w:val="clear" w:color="auto" w:fill="FFFFFF"/>
          <w:lang w:val="es-ES"/>
        </w:rPr>
        <w:t>2</w:t>
      </w:r>
      <w:r w:rsidR="007E785D">
        <w:rPr>
          <w:b/>
          <w:color w:val="000000"/>
          <w:szCs w:val="24"/>
          <w:shd w:val="clear" w:color="auto" w:fill="FFFFFF"/>
          <w:lang w:val="es-ES"/>
        </w:rPr>
        <w:t xml:space="preserve">.1.1. </w:t>
      </w:r>
      <w:r w:rsidR="007E785D" w:rsidRPr="001E3706">
        <w:rPr>
          <w:b/>
          <w:color w:val="000000"/>
          <w:szCs w:val="24"/>
          <w:shd w:val="clear" w:color="auto" w:fill="FFFFFF"/>
          <w:lang w:val="es-ES"/>
        </w:rPr>
        <w:t>Fundamento jurídico</w:t>
      </w:r>
    </w:p>
    <w:p w:rsidR="007E785D" w:rsidRDefault="007E785D" w:rsidP="007E785D">
      <w:pPr>
        <w:pStyle w:val="Textoindependiente"/>
        <w:ind w:left="2988"/>
        <w:contextualSpacing/>
        <w:rPr>
          <w:color w:val="000000"/>
          <w:szCs w:val="24"/>
          <w:shd w:val="clear" w:color="auto" w:fill="FFFFFF"/>
          <w:lang w:val="es-ES"/>
        </w:rPr>
      </w:pPr>
    </w:p>
    <w:p w:rsidR="007E785D" w:rsidRDefault="007E785D" w:rsidP="007E785D">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sidR="00AF569A">
        <w:rPr>
          <w:rFonts w:ascii="Arial" w:hAnsi="Arial" w:cs="Arial"/>
          <w:szCs w:val="24"/>
        </w:rPr>
        <w:t>8</w:t>
      </w:r>
      <w:r>
        <w:rPr>
          <w:rFonts w:ascii="Arial" w:hAnsi="Arial" w:cs="Arial"/>
          <w:szCs w:val="24"/>
        </w:rPr>
        <w:t xml:space="preserve"> de </w:t>
      </w:r>
      <w:r w:rsidR="00AF569A">
        <w:rPr>
          <w:rFonts w:ascii="Arial" w:hAnsi="Arial" w:cs="Arial"/>
          <w:szCs w:val="24"/>
        </w:rPr>
        <w:t xml:space="preserve">marzo </w:t>
      </w:r>
      <w:r>
        <w:rPr>
          <w:rFonts w:ascii="Arial" w:hAnsi="Arial" w:cs="Arial"/>
          <w:szCs w:val="24"/>
        </w:rPr>
        <w:t xml:space="preserve">de </w:t>
      </w:r>
      <w:r w:rsidR="00AF569A">
        <w:rPr>
          <w:rFonts w:ascii="Arial" w:hAnsi="Arial" w:cs="Arial"/>
          <w:szCs w:val="24"/>
        </w:rPr>
        <w:t>2013</w:t>
      </w:r>
      <w:r>
        <w:rPr>
          <w:rFonts w:ascii="Arial" w:hAnsi="Arial" w:cs="Arial"/>
          <w:szCs w:val="24"/>
        </w:rPr>
        <w:t xml:space="preserve">, por lo tanto, debemos remitirnos al contenido de los artículos 46 y s.s. de la Ley 100 de 1993, </w:t>
      </w:r>
      <w:r w:rsidR="00AF569A">
        <w:rPr>
          <w:rFonts w:ascii="Arial" w:hAnsi="Arial" w:cs="Arial"/>
          <w:szCs w:val="24"/>
        </w:rPr>
        <w:t>modificados por los artículos 12 y 13 de la Ley 797 de 2003.</w:t>
      </w:r>
    </w:p>
    <w:p w:rsidR="007E785D" w:rsidRDefault="007E785D" w:rsidP="007E785D">
      <w:pPr>
        <w:widowControl w:val="0"/>
        <w:autoSpaceDE w:val="0"/>
        <w:autoSpaceDN w:val="0"/>
        <w:adjustRightInd w:val="0"/>
        <w:spacing w:line="276" w:lineRule="auto"/>
        <w:contextualSpacing/>
        <w:jc w:val="both"/>
        <w:rPr>
          <w:rFonts w:ascii="Arial" w:hAnsi="Arial" w:cs="Arial"/>
          <w:szCs w:val="24"/>
        </w:rPr>
      </w:pPr>
    </w:p>
    <w:p w:rsidR="00914330" w:rsidRDefault="00914330" w:rsidP="00914330">
      <w:pPr>
        <w:autoSpaceDE w:val="0"/>
        <w:autoSpaceDN w:val="0"/>
        <w:adjustRightInd w:val="0"/>
        <w:spacing w:line="276" w:lineRule="auto"/>
        <w:jc w:val="both"/>
        <w:rPr>
          <w:rFonts w:ascii="Arial" w:hAnsi="Arial" w:cs="Arial"/>
          <w:szCs w:val="24"/>
        </w:rPr>
      </w:pPr>
      <w:r>
        <w:rPr>
          <w:rFonts w:ascii="Arial" w:hAnsi="Arial" w:cs="Arial"/>
          <w:szCs w:val="24"/>
        </w:rPr>
        <w:t>El</w:t>
      </w:r>
      <w:r w:rsidRPr="00AC486E">
        <w:rPr>
          <w:rFonts w:ascii="Arial" w:hAnsi="Arial" w:cs="Arial"/>
          <w:szCs w:val="24"/>
        </w:rPr>
        <w:t xml:space="preserve"> artículo </w:t>
      </w:r>
      <w:r>
        <w:rPr>
          <w:rFonts w:ascii="Arial" w:hAnsi="Arial" w:cs="Arial"/>
          <w:szCs w:val="24"/>
        </w:rPr>
        <w:t xml:space="preserve">12 de </w:t>
      </w:r>
      <w:r w:rsidRPr="00AC486E">
        <w:rPr>
          <w:rFonts w:ascii="Arial" w:hAnsi="Arial" w:cs="Arial"/>
          <w:szCs w:val="24"/>
        </w:rPr>
        <w:t xml:space="preserve">la Ley 797 de 2003, </w:t>
      </w:r>
      <w:r>
        <w:rPr>
          <w:rFonts w:ascii="Arial" w:hAnsi="Arial" w:cs="Arial"/>
          <w:szCs w:val="24"/>
        </w:rPr>
        <w:t xml:space="preserve">dispone que a la prestación tienen derecho los beneficiarios del pensionado por vejez o invalidez por riego común y, conforme al artículo 13 de esa misma normativa, </w:t>
      </w:r>
      <w:r w:rsidRPr="00AC486E">
        <w:rPr>
          <w:rFonts w:ascii="Arial" w:hAnsi="Arial" w:cs="Arial"/>
          <w:szCs w:val="24"/>
        </w:rPr>
        <w:t>para quien reclame la prestación en calidad de cónyuge o compañera supérstite, una convivencia con el causante por espacio no infe</w:t>
      </w:r>
      <w:r>
        <w:rPr>
          <w:rFonts w:ascii="Arial" w:hAnsi="Arial" w:cs="Arial"/>
          <w:szCs w:val="24"/>
        </w:rPr>
        <w:t>rior a los 5 años anteriores a la muerte</w:t>
      </w:r>
      <w:r w:rsidRPr="00AC486E">
        <w:rPr>
          <w:rFonts w:ascii="Arial" w:hAnsi="Arial" w:cs="Arial"/>
          <w:szCs w:val="24"/>
        </w:rPr>
        <w:t>.</w:t>
      </w:r>
    </w:p>
    <w:p w:rsidR="00914330" w:rsidRDefault="00914330" w:rsidP="00914330">
      <w:pPr>
        <w:autoSpaceDE w:val="0"/>
        <w:autoSpaceDN w:val="0"/>
        <w:adjustRightInd w:val="0"/>
        <w:spacing w:line="276" w:lineRule="auto"/>
        <w:ind w:firstLine="858"/>
        <w:jc w:val="both"/>
        <w:rPr>
          <w:rFonts w:ascii="Arial" w:hAnsi="Arial" w:cs="Arial"/>
          <w:szCs w:val="24"/>
        </w:rPr>
      </w:pPr>
    </w:p>
    <w:p w:rsidR="00914330" w:rsidRDefault="003D6051" w:rsidP="00914330">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914330">
        <w:rPr>
          <w:b/>
          <w:color w:val="000000"/>
          <w:szCs w:val="24"/>
          <w:shd w:val="clear" w:color="auto" w:fill="FFFFFF"/>
          <w:lang w:val="es-ES"/>
        </w:rPr>
        <w:t>.1.2. Fundamento fáctico</w:t>
      </w:r>
      <w:r w:rsidR="00914330" w:rsidRPr="009D7B62">
        <w:rPr>
          <w:b/>
          <w:color w:val="000000"/>
          <w:szCs w:val="24"/>
          <w:shd w:val="clear" w:color="auto" w:fill="FFFFFF"/>
          <w:lang w:val="es-ES"/>
        </w:rPr>
        <w:t>:</w:t>
      </w:r>
    </w:p>
    <w:p w:rsidR="00914330" w:rsidRDefault="00914330" w:rsidP="00914330">
      <w:pPr>
        <w:pStyle w:val="Textoindependiente"/>
        <w:tabs>
          <w:tab w:val="left" w:pos="2930"/>
        </w:tabs>
        <w:spacing w:line="276" w:lineRule="auto"/>
        <w:contextualSpacing/>
        <w:rPr>
          <w:b/>
          <w:color w:val="000000"/>
          <w:szCs w:val="24"/>
          <w:shd w:val="clear" w:color="auto" w:fill="FFFFFF"/>
          <w:lang w:val="es-ES"/>
        </w:rPr>
      </w:pPr>
    </w:p>
    <w:p w:rsidR="00914330" w:rsidRDefault="003F4A15" w:rsidP="00914330">
      <w:pPr>
        <w:autoSpaceDE w:val="0"/>
        <w:autoSpaceDN w:val="0"/>
        <w:adjustRightInd w:val="0"/>
        <w:spacing w:line="276" w:lineRule="auto"/>
        <w:jc w:val="both"/>
        <w:rPr>
          <w:rFonts w:ascii="Arial" w:hAnsi="Arial" w:cs="Arial"/>
          <w:szCs w:val="24"/>
        </w:rPr>
      </w:pPr>
      <w:r>
        <w:rPr>
          <w:rFonts w:ascii="Arial" w:hAnsi="Arial" w:cs="Arial"/>
          <w:szCs w:val="24"/>
        </w:rPr>
        <w:t>Conforme a lo anterior y dado que la señora María Noelia García Diez, al momento de su fallecimiento ostentaba la calidad de pensionada, según se extrae del contenido de la Resolución N° 1072 de 2004, cabe afirmar que dejó causado el derecho para que sus beneficiarios accedieran a la pensión de sobrevivientes.</w:t>
      </w:r>
    </w:p>
    <w:p w:rsidR="003B26D9" w:rsidRDefault="003B26D9" w:rsidP="00914330">
      <w:pPr>
        <w:autoSpaceDE w:val="0"/>
        <w:autoSpaceDN w:val="0"/>
        <w:adjustRightInd w:val="0"/>
        <w:spacing w:line="276" w:lineRule="auto"/>
        <w:jc w:val="both"/>
        <w:rPr>
          <w:rFonts w:ascii="Arial" w:hAnsi="Arial" w:cs="Arial"/>
          <w:szCs w:val="24"/>
        </w:rPr>
      </w:pPr>
    </w:p>
    <w:p w:rsidR="00914330" w:rsidRDefault="00914330" w:rsidP="00914330">
      <w:pPr>
        <w:tabs>
          <w:tab w:val="left" w:pos="709"/>
          <w:tab w:val="left" w:pos="8647"/>
        </w:tabs>
        <w:suppressAutoHyphens/>
        <w:spacing w:line="276" w:lineRule="auto"/>
        <w:jc w:val="both"/>
        <w:rPr>
          <w:rFonts w:ascii="Arial" w:hAnsi="Arial" w:cs="Arial"/>
          <w:iCs/>
          <w:szCs w:val="24"/>
        </w:rPr>
      </w:pPr>
      <w:r>
        <w:rPr>
          <w:rFonts w:ascii="Arial" w:hAnsi="Arial" w:cs="Arial"/>
          <w:iCs/>
          <w:szCs w:val="24"/>
        </w:rPr>
        <w:t xml:space="preserve">Determinado lo anterior y como quiera que dentro del presente asunto se anuncia como beneficiario el señor </w:t>
      </w:r>
      <w:r w:rsidR="003F4A15">
        <w:rPr>
          <w:rFonts w:ascii="Arial" w:hAnsi="Arial" w:cs="Arial"/>
          <w:iCs/>
          <w:szCs w:val="24"/>
        </w:rPr>
        <w:t xml:space="preserve">José Jesús Ortega Hernández </w:t>
      </w:r>
      <w:r>
        <w:rPr>
          <w:rFonts w:ascii="Arial" w:hAnsi="Arial" w:cs="Arial"/>
          <w:iCs/>
          <w:szCs w:val="24"/>
        </w:rPr>
        <w:t>por ostentar la calidad de compañero permanente de la fallecida, se procederá a verificar si logró acreditar dicha condición.</w:t>
      </w:r>
    </w:p>
    <w:p w:rsidR="007E785D" w:rsidRDefault="007E785D" w:rsidP="007E785D">
      <w:pPr>
        <w:widowControl w:val="0"/>
        <w:autoSpaceDE w:val="0"/>
        <w:autoSpaceDN w:val="0"/>
        <w:adjustRightInd w:val="0"/>
        <w:spacing w:line="276" w:lineRule="auto"/>
        <w:contextualSpacing/>
        <w:jc w:val="both"/>
        <w:rPr>
          <w:rFonts w:ascii="Arial" w:hAnsi="Arial" w:cs="Arial"/>
          <w:szCs w:val="24"/>
        </w:rPr>
      </w:pPr>
    </w:p>
    <w:p w:rsidR="003F4A15" w:rsidRPr="000C4EE9" w:rsidRDefault="003F4A15" w:rsidP="003F4A15">
      <w:pPr>
        <w:pStyle w:val="Textoindependiente"/>
        <w:rPr>
          <w:szCs w:val="24"/>
        </w:rPr>
      </w:pPr>
      <w:r>
        <w:rPr>
          <w:iCs/>
          <w:szCs w:val="24"/>
        </w:rPr>
        <w:t xml:space="preserve">Para el efecto, el interesado solicitó </w:t>
      </w:r>
      <w:r>
        <w:rPr>
          <w:rFonts w:eastAsia="Times New Roman"/>
          <w:szCs w:val="24"/>
        </w:rPr>
        <w:t xml:space="preserve">el </w:t>
      </w:r>
      <w:r>
        <w:rPr>
          <w:szCs w:val="24"/>
        </w:rPr>
        <w:t>testimonio de las siguientes personas:</w:t>
      </w:r>
    </w:p>
    <w:p w:rsidR="003F4A15" w:rsidRDefault="003F4A15" w:rsidP="007E785D">
      <w:pPr>
        <w:spacing w:line="276" w:lineRule="auto"/>
        <w:jc w:val="both"/>
        <w:rPr>
          <w:rFonts w:ascii="Arial" w:hAnsi="Arial" w:cs="Arial"/>
          <w:b/>
          <w:szCs w:val="24"/>
        </w:rPr>
      </w:pPr>
    </w:p>
    <w:p w:rsidR="003F4A15" w:rsidRDefault="001B1777" w:rsidP="001B1777">
      <w:pPr>
        <w:pStyle w:val="Prrafodelista"/>
        <w:numPr>
          <w:ilvl w:val="0"/>
          <w:numId w:val="12"/>
        </w:numPr>
        <w:spacing w:line="276" w:lineRule="auto"/>
        <w:jc w:val="both"/>
        <w:rPr>
          <w:rFonts w:ascii="Arial" w:hAnsi="Arial" w:cs="Arial"/>
          <w:b/>
          <w:sz w:val="24"/>
          <w:szCs w:val="24"/>
        </w:rPr>
      </w:pPr>
      <w:r>
        <w:rPr>
          <w:rFonts w:ascii="Arial" w:hAnsi="Arial" w:cs="Arial"/>
          <w:b/>
          <w:sz w:val="24"/>
          <w:szCs w:val="24"/>
        </w:rPr>
        <w:t>Luis Fernando Osorio</w:t>
      </w:r>
    </w:p>
    <w:p w:rsidR="001B1777" w:rsidRDefault="001B1777" w:rsidP="001B1777">
      <w:pPr>
        <w:spacing w:line="276" w:lineRule="auto"/>
        <w:jc w:val="both"/>
        <w:rPr>
          <w:rFonts w:ascii="Arial" w:hAnsi="Arial" w:cs="Arial"/>
          <w:szCs w:val="24"/>
        </w:rPr>
      </w:pPr>
      <w:r>
        <w:rPr>
          <w:rFonts w:ascii="Arial" w:hAnsi="Arial" w:cs="Arial"/>
          <w:szCs w:val="24"/>
        </w:rPr>
        <w:t>Hijo de la causante. Indicó que nació el 22 de noviembre de 1963.</w:t>
      </w:r>
    </w:p>
    <w:p w:rsidR="003D6051" w:rsidRDefault="003D6051" w:rsidP="001B1777">
      <w:pPr>
        <w:spacing w:line="276" w:lineRule="auto"/>
        <w:jc w:val="both"/>
        <w:rPr>
          <w:rFonts w:ascii="Arial" w:hAnsi="Arial" w:cs="Arial"/>
          <w:szCs w:val="24"/>
        </w:rPr>
      </w:pPr>
    </w:p>
    <w:p w:rsidR="003F4A15" w:rsidRDefault="001B1777" w:rsidP="003F4A15">
      <w:pPr>
        <w:spacing w:line="276" w:lineRule="auto"/>
        <w:jc w:val="both"/>
        <w:rPr>
          <w:rFonts w:ascii="Arial" w:hAnsi="Arial" w:cs="Arial"/>
          <w:szCs w:val="24"/>
        </w:rPr>
      </w:pPr>
      <w:r>
        <w:rPr>
          <w:rFonts w:ascii="Arial" w:hAnsi="Arial" w:cs="Arial"/>
          <w:szCs w:val="24"/>
        </w:rPr>
        <w:lastRenderedPageBreak/>
        <w:t xml:space="preserve">Refirió que </w:t>
      </w:r>
      <w:r w:rsidR="003B26D9">
        <w:rPr>
          <w:rFonts w:ascii="Arial" w:hAnsi="Arial" w:cs="Arial"/>
          <w:szCs w:val="24"/>
        </w:rPr>
        <w:t xml:space="preserve">su </w:t>
      </w:r>
      <w:r>
        <w:rPr>
          <w:rFonts w:ascii="Arial" w:hAnsi="Arial" w:cs="Arial"/>
          <w:szCs w:val="24"/>
        </w:rPr>
        <w:t xml:space="preserve">progenitora y </w:t>
      </w:r>
      <w:r w:rsidR="003B26D9">
        <w:rPr>
          <w:rFonts w:ascii="Arial" w:hAnsi="Arial" w:cs="Arial"/>
          <w:szCs w:val="24"/>
        </w:rPr>
        <w:t>e</w:t>
      </w:r>
      <w:r>
        <w:rPr>
          <w:rFonts w:ascii="Arial" w:hAnsi="Arial" w:cs="Arial"/>
          <w:szCs w:val="24"/>
        </w:rPr>
        <w:t>l ac</w:t>
      </w:r>
      <w:r w:rsidR="003B26D9">
        <w:rPr>
          <w:rFonts w:ascii="Arial" w:hAnsi="Arial" w:cs="Arial"/>
          <w:szCs w:val="24"/>
        </w:rPr>
        <w:t xml:space="preserve">tor, vivieron juntos desde que </w:t>
      </w:r>
      <w:r>
        <w:rPr>
          <w:rFonts w:ascii="Arial" w:hAnsi="Arial" w:cs="Arial"/>
          <w:szCs w:val="24"/>
        </w:rPr>
        <w:t xml:space="preserve">tenía </w:t>
      </w:r>
      <w:r w:rsidR="00C26771">
        <w:rPr>
          <w:rFonts w:ascii="Arial" w:hAnsi="Arial" w:cs="Arial"/>
          <w:szCs w:val="24"/>
        </w:rPr>
        <w:t>aproximadamente</w:t>
      </w:r>
      <w:r w:rsidR="003D6051">
        <w:rPr>
          <w:rFonts w:ascii="Arial" w:hAnsi="Arial" w:cs="Arial"/>
          <w:szCs w:val="24"/>
        </w:rPr>
        <w:t xml:space="preserve"> 7 o</w:t>
      </w:r>
      <w:r w:rsidR="003B26D9">
        <w:rPr>
          <w:rFonts w:ascii="Arial" w:hAnsi="Arial" w:cs="Arial"/>
          <w:szCs w:val="24"/>
        </w:rPr>
        <w:t xml:space="preserve"> 8 años</w:t>
      </w:r>
      <w:r>
        <w:rPr>
          <w:rFonts w:ascii="Arial" w:hAnsi="Arial" w:cs="Arial"/>
          <w:szCs w:val="24"/>
        </w:rPr>
        <w:t>, hasta que ella falleció</w:t>
      </w:r>
      <w:r w:rsidR="00154548">
        <w:rPr>
          <w:rFonts w:ascii="Arial" w:hAnsi="Arial" w:cs="Arial"/>
          <w:szCs w:val="24"/>
        </w:rPr>
        <w:t xml:space="preserve"> </w:t>
      </w:r>
      <w:r w:rsidR="003B26D9">
        <w:rPr>
          <w:rFonts w:ascii="Arial" w:hAnsi="Arial" w:cs="Arial"/>
          <w:szCs w:val="24"/>
        </w:rPr>
        <w:t xml:space="preserve">sin </w:t>
      </w:r>
      <w:r w:rsidR="00154548">
        <w:rPr>
          <w:rFonts w:ascii="Arial" w:hAnsi="Arial" w:cs="Arial"/>
          <w:szCs w:val="24"/>
        </w:rPr>
        <w:t>nunca separar</w:t>
      </w:r>
      <w:r w:rsidR="003B26D9">
        <w:rPr>
          <w:rFonts w:ascii="Arial" w:hAnsi="Arial" w:cs="Arial"/>
          <w:szCs w:val="24"/>
        </w:rPr>
        <w:t>se</w:t>
      </w:r>
      <w:r>
        <w:rPr>
          <w:rFonts w:ascii="Arial" w:hAnsi="Arial" w:cs="Arial"/>
          <w:szCs w:val="24"/>
        </w:rPr>
        <w:t>.</w:t>
      </w:r>
      <w:r w:rsidR="009E58DD">
        <w:rPr>
          <w:rFonts w:ascii="Arial" w:hAnsi="Arial" w:cs="Arial"/>
          <w:szCs w:val="24"/>
        </w:rPr>
        <w:t xml:space="preserve"> Empezaron a vivir juntos en una finca en </w:t>
      </w:r>
      <w:proofErr w:type="spellStart"/>
      <w:r w:rsidR="009E58DD">
        <w:rPr>
          <w:rFonts w:ascii="Arial" w:hAnsi="Arial" w:cs="Arial"/>
          <w:szCs w:val="24"/>
        </w:rPr>
        <w:t>Anserma</w:t>
      </w:r>
      <w:proofErr w:type="spellEnd"/>
      <w:r w:rsidR="009E58DD">
        <w:rPr>
          <w:rFonts w:ascii="Arial" w:hAnsi="Arial" w:cs="Arial"/>
          <w:szCs w:val="24"/>
        </w:rPr>
        <w:t xml:space="preserve"> Nuevo,</w:t>
      </w:r>
      <w:r w:rsidR="00154548">
        <w:rPr>
          <w:rFonts w:ascii="Arial" w:hAnsi="Arial" w:cs="Arial"/>
          <w:szCs w:val="24"/>
        </w:rPr>
        <w:t xml:space="preserve"> luego se trasladaron a </w:t>
      </w:r>
      <w:r w:rsidR="009E58DD">
        <w:rPr>
          <w:rFonts w:ascii="Arial" w:hAnsi="Arial" w:cs="Arial"/>
          <w:szCs w:val="24"/>
        </w:rPr>
        <w:t xml:space="preserve">Medellín, Belén de Umbría y Santa Rosa, sitios en los que el demandante trabajó como agricultor junto a la </w:t>
      </w:r>
      <w:r w:rsidR="003B26D9">
        <w:rPr>
          <w:rFonts w:ascii="Arial" w:hAnsi="Arial" w:cs="Arial"/>
          <w:szCs w:val="24"/>
        </w:rPr>
        <w:t>causante</w:t>
      </w:r>
      <w:r w:rsidR="009E58DD">
        <w:rPr>
          <w:rFonts w:ascii="Arial" w:hAnsi="Arial" w:cs="Arial"/>
          <w:szCs w:val="24"/>
        </w:rPr>
        <w:t xml:space="preserve">. Adujo que a su madre le dio </w:t>
      </w:r>
      <w:proofErr w:type="spellStart"/>
      <w:r w:rsidR="009E58DD">
        <w:rPr>
          <w:rFonts w:ascii="Arial" w:hAnsi="Arial" w:cs="Arial"/>
          <w:szCs w:val="24"/>
        </w:rPr>
        <w:t>parkinson</w:t>
      </w:r>
      <w:proofErr w:type="spellEnd"/>
      <w:r w:rsidR="009E58DD">
        <w:rPr>
          <w:rFonts w:ascii="Arial" w:hAnsi="Arial" w:cs="Arial"/>
          <w:szCs w:val="24"/>
        </w:rPr>
        <w:t>, luego obtuvo la pensión y José Jesús estuvo pendiente hasta el deceso de ella, lapso en el cual vivieron en Belmonte</w:t>
      </w:r>
      <w:r w:rsidR="00154548">
        <w:rPr>
          <w:rFonts w:ascii="Arial" w:hAnsi="Arial" w:cs="Arial"/>
          <w:szCs w:val="24"/>
        </w:rPr>
        <w:t xml:space="preserve">. </w:t>
      </w:r>
    </w:p>
    <w:p w:rsidR="001B1777" w:rsidRDefault="001B1777" w:rsidP="003F4A15">
      <w:pPr>
        <w:spacing w:line="276" w:lineRule="auto"/>
        <w:jc w:val="both"/>
        <w:rPr>
          <w:rFonts w:ascii="Arial" w:hAnsi="Arial" w:cs="Arial"/>
          <w:szCs w:val="24"/>
        </w:rPr>
      </w:pPr>
    </w:p>
    <w:p w:rsidR="001B1777" w:rsidRDefault="001B1777" w:rsidP="001B1777">
      <w:pPr>
        <w:pStyle w:val="Prrafodelista"/>
        <w:numPr>
          <w:ilvl w:val="0"/>
          <w:numId w:val="12"/>
        </w:numPr>
        <w:spacing w:line="276" w:lineRule="auto"/>
        <w:jc w:val="both"/>
        <w:rPr>
          <w:rFonts w:ascii="Arial" w:hAnsi="Arial" w:cs="Arial"/>
          <w:b/>
          <w:sz w:val="24"/>
          <w:szCs w:val="24"/>
        </w:rPr>
      </w:pPr>
      <w:r w:rsidRPr="001B1777">
        <w:rPr>
          <w:rFonts w:ascii="Arial" w:hAnsi="Arial" w:cs="Arial"/>
          <w:b/>
          <w:sz w:val="24"/>
          <w:szCs w:val="24"/>
        </w:rPr>
        <w:t>Dora Patricia Ramírez Henao</w:t>
      </w:r>
    </w:p>
    <w:p w:rsidR="00154548" w:rsidRDefault="00154548" w:rsidP="001B1777">
      <w:pPr>
        <w:spacing w:line="276" w:lineRule="auto"/>
        <w:jc w:val="both"/>
        <w:rPr>
          <w:rFonts w:ascii="Arial" w:hAnsi="Arial" w:cs="Arial"/>
          <w:b/>
          <w:szCs w:val="24"/>
        </w:rPr>
      </w:pPr>
      <w:r w:rsidRPr="00154548">
        <w:rPr>
          <w:rFonts w:ascii="Arial" w:hAnsi="Arial" w:cs="Arial"/>
          <w:szCs w:val="24"/>
        </w:rPr>
        <w:t xml:space="preserve">Dijo que conoció a la pareja </w:t>
      </w:r>
      <w:r w:rsidR="00C26771">
        <w:rPr>
          <w:rFonts w:ascii="Arial" w:hAnsi="Arial" w:cs="Arial"/>
          <w:szCs w:val="24"/>
        </w:rPr>
        <w:t xml:space="preserve">hace unos 20 años aproximadamente, </w:t>
      </w:r>
      <w:r w:rsidRPr="00154548">
        <w:rPr>
          <w:rFonts w:ascii="Arial" w:hAnsi="Arial" w:cs="Arial"/>
          <w:szCs w:val="24"/>
        </w:rPr>
        <w:t xml:space="preserve">porque Luis Fernando Osorio </w:t>
      </w:r>
      <w:r w:rsidR="00D30764">
        <w:rPr>
          <w:rFonts w:ascii="Arial" w:hAnsi="Arial" w:cs="Arial"/>
          <w:szCs w:val="24"/>
        </w:rPr>
        <w:t xml:space="preserve">los llevó a la casa de ella, que vivieron en unión </w:t>
      </w:r>
      <w:r w:rsidR="00C26771">
        <w:rPr>
          <w:rFonts w:ascii="Arial" w:hAnsi="Arial" w:cs="Arial"/>
          <w:szCs w:val="24"/>
        </w:rPr>
        <w:t>libre. Que conoció la enfermedad que padeció María Noelia y José Jesús siempre estuvo pendiente. Indicó que la fallecida era pensionada y siempre vivió con el esposo y nunca se separaron. Refirió que ella murió en el Barrio Belmonte de esta ciudad.</w:t>
      </w:r>
    </w:p>
    <w:p w:rsidR="00154548" w:rsidRDefault="00154548" w:rsidP="001B1777">
      <w:pPr>
        <w:spacing w:line="276" w:lineRule="auto"/>
        <w:jc w:val="both"/>
        <w:rPr>
          <w:rFonts w:ascii="Arial" w:hAnsi="Arial" w:cs="Arial"/>
          <w:b/>
          <w:szCs w:val="24"/>
        </w:rPr>
      </w:pPr>
    </w:p>
    <w:p w:rsidR="001B1777" w:rsidRDefault="001B1777" w:rsidP="001B1777">
      <w:pPr>
        <w:spacing w:line="276" w:lineRule="auto"/>
        <w:jc w:val="both"/>
        <w:rPr>
          <w:rFonts w:ascii="Arial" w:hAnsi="Arial" w:cs="Arial"/>
          <w:szCs w:val="24"/>
        </w:rPr>
      </w:pPr>
      <w:r>
        <w:rPr>
          <w:rFonts w:ascii="Arial" w:hAnsi="Arial" w:cs="Arial"/>
          <w:szCs w:val="24"/>
        </w:rPr>
        <w:t xml:space="preserve">Por su parte, el señor </w:t>
      </w:r>
      <w:r w:rsidRPr="001B1777">
        <w:rPr>
          <w:rFonts w:ascii="Arial" w:hAnsi="Arial" w:cs="Arial"/>
          <w:b/>
          <w:szCs w:val="24"/>
        </w:rPr>
        <w:t>José Jesús Ortega</w:t>
      </w:r>
      <w:r>
        <w:rPr>
          <w:rFonts w:ascii="Arial" w:hAnsi="Arial" w:cs="Arial"/>
          <w:b/>
          <w:szCs w:val="24"/>
        </w:rPr>
        <w:t xml:space="preserve">, </w:t>
      </w:r>
      <w:r>
        <w:rPr>
          <w:rFonts w:ascii="Arial" w:hAnsi="Arial" w:cs="Arial"/>
          <w:szCs w:val="24"/>
        </w:rPr>
        <w:t xml:space="preserve">al absolver interrogatorio de parte, dijo de manera clara y espontánea que </w:t>
      </w:r>
      <w:r w:rsidR="00C26771">
        <w:rPr>
          <w:rFonts w:ascii="Arial" w:hAnsi="Arial" w:cs="Arial"/>
          <w:szCs w:val="24"/>
        </w:rPr>
        <w:t xml:space="preserve">vivió con su compañera desde el año 1973 y lo hicieron en varias fincas en los municipios de </w:t>
      </w:r>
      <w:proofErr w:type="spellStart"/>
      <w:r w:rsidR="00C26771">
        <w:rPr>
          <w:rFonts w:ascii="Arial" w:hAnsi="Arial" w:cs="Arial"/>
          <w:szCs w:val="24"/>
        </w:rPr>
        <w:t>Anserma</w:t>
      </w:r>
      <w:proofErr w:type="spellEnd"/>
      <w:r w:rsidR="00C26771">
        <w:rPr>
          <w:rFonts w:ascii="Arial" w:hAnsi="Arial" w:cs="Arial"/>
          <w:szCs w:val="24"/>
        </w:rPr>
        <w:t xml:space="preserve"> Nuevo, Belén y Pereira</w:t>
      </w:r>
      <w:r w:rsidR="00BC47F1">
        <w:rPr>
          <w:rFonts w:ascii="Arial" w:hAnsi="Arial" w:cs="Arial"/>
          <w:szCs w:val="24"/>
        </w:rPr>
        <w:t>, consiguiéndose la comidita</w:t>
      </w:r>
      <w:r w:rsidR="00C26771">
        <w:rPr>
          <w:rFonts w:ascii="Arial" w:hAnsi="Arial" w:cs="Arial"/>
          <w:szCs w:val="24"/>
        </w:rPr>
        <w:t xml:space="preserve">; que </w:t>
      </w:r>
      <w:r w:rsidR="00BC47F1">
        <w:rPr>
          <w:rFonts w:ascii="Arial" w:hAnsi="Arial" w:cs="Arial"/>
          <w:szCs w:val="24"/>
        </w:rPr>
        <w:t>trabajó</w:t>
      </w:r>
      <w:r w:rsidR="00C26771">
        <w:rPr>
          <w:rFonts w:ascii="Arial" w:hAnsi="Arial" w:cs="Arial"/>
          <w:szCs w:val="24"/>
        </w:rPr>
        <w:t xml:space="preserve"> hasta que María Noelia se enfermó, porque le tocaba asistirla, época esta que transcurrió en la casa de su hijo en el</w:t>
      </w:r>
      <w:r w:rsidR="00BC47F1">
        <w:rPr>
          <w:rFonts w:ascii="Arial" w:hAnsi="Arial" w:cs="Arial"/>
          <w:szCs w:val="24"/>
        </w:rPr>
        <w:t xml:space="preserve"> barrio Belmonte de esta ciudad, donde murió.</w:t>
      </w:r>
    </w:p>
    <w:p w:rsidR="00370B9E" w:rsidRDefault="00370B9E" w:rsidP="001B1777">
      <w:pPr>
        <w:spacing w:line="276" w:lineRule="auto"/>
        <w:jc w:val="both"/>
        <w:rPr>
          <w:rFonts w:ascii="Arial" w:hAnsi="Arial" w:cs="Arial"/>
          <w:szCs w:val="24"/>
        </w:rPr>
      </w:pPr>
    </w:p>
    <w:p w:rsidR="00370B9E" w:rsidRPr="001B1777" w:rsidRDefault="00370B9E" w:rsidP="001B1777">
      <w:pPr>
        <w:spacing w:line="276" w:lineRule="auto"/>
        <w:jc w:val="both"/>
        <w:rPr>
          <w:rFonts w:ascii="Arial" w:hAnsi="Arial" w:cs="Arial"/>
          <w:szCs w:val="24"/>
        </w:rPr>
      </w:pPr>
      <w:r>
        <w:rPr>
          <w:rFonts w:ascii="Arial" w:hAnsi="Arial" w:cs="Arial"/>
          <w:szCs w:val="24"/>
        </w:rPr>
        <w:t>Ahora, de la documental se extrae que la señora María Noelia tenía inscrito ante la entidad prestadora de servicios de salud –NUEVA EPS S.A.- en calidad de beneficiario al señor Ortega Hernández –</w:t>
      </w:r>
      <w:proofErr w:type="spellStart"/>
      <w:r>
        <w:rPr>
          <w:rFonts w:ascii="Arial" w:hAnsi="Arial" w:cs="Arial"/>
          <w:szCs w:val="24"/>
        </w:rPr>
        <w:t>fl</w:t>
      </w:r>
      <w:proofErr w:type="spellEnd"/>
      <w:r>
        <w:rPr>
          <w:rFonts w:ascii="Arial" w:hAnsi="Arial" w:cs="Arial"/>
          <w:szCs w:val="24"/>
        </w:rPr>
        <w:t>. 19- del cd. 1.</w:t>
      </w:r>
    </w:p>
    <w:p w:rsidR="001B1777" w:rsidRDefault="001B1777" w:rsidP="003F4A15">
      <w:pPr>
        <w:spacing w:line="276" w:lineRule="auto"/>
        <w:jc w:val="both"/>
        <w:rPr>
          <w:rFonts w:ascii="Arial" w:hAnsi="Arial" w:cs="Arial"/>
          <w:szCs w:val="24"/>
        </w:rPr>
      </w:pPr>
    </w:p>
    <w:p w:rsidR="004B1703" w:rsidRDefault="003F4A15" w:rsidP="003F4A15">
      <w:pPr>
        <w:pStyle w:val="Textoindependiente"/>
        <w:spacing w:line="276" w:lineRule="auto"/>
        <w:rPr>
          <w:szCs w:val="24"/>
        </w:rPr>
      </w:pPr>
      <w:r w:rsidRPr="00CD7224">
        <w:rPr>
          <w:szCs w:val="24"/>
        </w:rPr>
        <w:t xml:space="preserve">Los anteriores medios de convicción, permiten inferir que en efecto, entre </w:t>
      </w:r>
      <w:r w:rsidR="00343244">
        <w:rPr>
          <w:szCs w:val="24"/>
        </w:rPr>
        <w:t xml:space="preserve">José Jesús Ortega Hernández </w:t>
      </w:r>
      <w:r w:rsidRPr="00CD7224">
        <w:rPr>
          <w:szCs w:val="24"/>
        </w:rPr>
        <w:t xml:space="preserve">y </w:t>
      </w:r>
      <w:r w:rsidR="00343244">
        <w:rPr>
          <w:szCs w:val="24"/>
        </w:rPr>
        <w:t xml:space="preserve">María Noelia </w:t>
      </w:r>
      <w:r w:rsidR="001B1777">
        <w:rPr>
          <w:szCs w:val="24"/>
        </w:rPr>
        <w:t>García Diez</w:t>
      </w:r>
      <w:r w:rsidRPr="00CD7224">
        <w:rPr>
          <w:szCs w:val="24"/>
        </w:rPr>
        <w:t xml:space="preserve">, existió una relación de pareja, </w:t>
      </w:r>
      <w:r w:rsidR="001B1777">
        <w:rPr>
          <w:szCs w:val="24"/>
        </w:rPr>
        <w:t>una comunidad de vida, desde aproximadamente el año 197</w:t>
      </w:r>
      <w:r w:rsidR="004B1703">
        <w:rPr>
          <w:szCs w:val="24"/>
        </w:rPr>
        <w:t>3, c</w:t>
      </w:r>
      <w:r w:rsidR="001B1777">
        <w:rPr>
          <w:szCs w:val="24"/>
        </w:rPr>
        <w:t xml:space="preserve">alenda para la cual el señor Luis Fernando Osorio, hijo de la causante, tenía </w:t>
      </w:r>
      <w:r w:rsidR="004B1703">
        <w:rPr>
          <w:szCs w:val="24"/>
        </w:rPr>
        <w:t xml:space="preserve">diez </w:t>
      </w:r>
      <w:r w:rsidR="001B1777">
        <w:rPr>
          <w:szCs w:val="24"/>
        </w:rPr>
        <w:t xml:space="preserve">años de edad, toda vez que </w:t>
      </w:r>
      <w:r w:rsidRPr="00CD7224">
        <w:rPr>
          <w:szCs w:val="24"/>
        </w:rPr>
        <w:t xml:space="preserve">nació </w:t>
      </w:r>
      <w:r w:rsidR="001B1777">
        <w:rPr>
          <w:szCs w:val="24"/>
        </w:rPr>
        <w:t>en el año 1963, según lo informó en su declaración</w:t>
      </w:r>
      <w:r w:rsidR="004B1703">
        <w:rPr>
          <w:szCs w:val="24"/>
        </w:rPr>
        <w:t xml:space="preserve"> e inclusive precisó que para esa época </w:t>
      </w:r>
      <w:proofErr w:type="spellStart"/>
      <w:r w:rsidR="004B1703">
        <w:rPr>
          <w:szCs w:val="24"/>
        </w:rPr>
        <w:t>el</w:t>
      </w:r>
      <w:proofErr w:type="spellEnd"/>
      <w:r w:rsidR="004B1703">
        <w:rPr>
          <w:szCs w:val="24"/>
        </w:rPr>
        <w:t xml:space="preserve"> tenía entre 7 y 8 años</w:t>
      </w:r>
      <w:r w:rsidR="00BC47F1">
        <w:rPr>
          <w:szCs w:val="24"/>
        </w:rPr>
        <w:t xml:space="preserve"> aproximadamente.</w:t>
      </w:r>
    </w:p>
    <w:p w:rsidR="004B1703" w:rsidRDefault="004B1703" w:rsidP="003F4A15">
      <w:pPr>
        <w:pStyle w:val="Textoindependiente"/>
        <w:spacing w:line="276" w:lineRule="auto"/>
        <w:rPr>
          <w:szCs w:val="24"/>
        </w:rPr>
      </w:pPr>
      <w:bookmarkStart w:id="0" w:name="_GoBack"/>
      <w:bookmarkEnd w:id="0"/>
    </w:p>
    <w:p w:rsidR="003F4A15" w:rsidRPr="00CD7224" w:rsidRDefault="004B1703" w:rsidP="003F4A15">
      <w:pPr>
        <w:pStyle w:val="Textoindependiente"/>
        <w:spacing w:line="276" w:lineRule="auto"/>
        <w:rPr>
          <w:szCs w:val="24"/>
        </w:rPr>
      </w:pPr>
      <w:r>
        <w:rPr>
          <w:szCs w:val="24"/>
        </w:rPr>
        <w:t>Igualmente, se logr</w:t>
      </w:r>
      <w:r w:rsidR="00BC47F1">
        <w:rPr>
          <w:szCs w:val="24"/>
        </w:rPr>
        <w:t>ó acreditar que la convivencia perduró hasta el día 8 de marzo de 2013, fecha en que la pensionada falleció, porque en los años previos a ese suceso, el actor estuvo al lado de ella, prodigándole los cuidados necesarios para hacer menos penosa su enfermedad</w:t>
      </w:r>
      <w:r w:rsidR="003F4A15" w:rsidRPr="00CD7224">
        <w:rPr>
          <w:szCs w:val="24"/>
        </w:rPr>
        <w:t xml:space="preserve">. </w:t>
      </w:r>
    </w:p>
    <w:p w:rsidR="003F4A15" w:rsidRDefault="003F4A15" w:rsidP="007E785D">
      <w:pPr>
        <w:spacing w:line="276" w:lineRule="auto"/>
        <w:jc w:val="both"/>
        <w:rPr>
          <w:rFonts w:ascii="Arial" w:hAnsi="Arial" w:cs="Arial"/>
          <w:b/>
          <w:szCs w:val="24"/>
        </w:rPr>
      </w:pPr>
    </w:p>
    <w:p w:rsidR="003F4A15" w:rsidRDefault="00BC47F1" w:rsidP="0098513A">
      <w:pPr>
        <w:pStyle w:val="Textoindependiente"/>
        <w:spacing w:line="276" w:lineRule="auto"/>
        <w:rPr>
          <w:b/>
          <w:szCs w:val="24"/>
        </w:rPr>
      </w:pPr>
      <w:r>
        <w:rPr>
          <w:szCs w:val="24"/>
        </w:rPr>
        <w:t xml:space="preserve">Adicional a lo anterior, </w:t>
      </w:r>
      <w:r w:rsidR="00370B9E">
        <w:rPr>
          <w:szCs w:val="24"/>
        </w:rPr>
        <w:t>se advierte voluntad o intención de permanencia entre los compañeros permanentes, toda vez que estuvieron juntos a pesar de los múltiples desplazamientos del señor José Jes</w:t>
      </w:r>
      <w:r w:rsidR="0098513A">
        <w:rPr>
          <w:szCs w:val="24"/>
        </w:rPr>
        <w:t>ús por razones laborales y</w:t>
      </w:r>
      <w:r w:rsidR="00370B9E">
        <w:rPr>
          <w:szCs w:val="24"/>
        </w:rPr>
        <w:t xml:space="preserve"> este estuvo auxiliando a su compañera en los últimos años de vida</w:t>
      </w:r>
      <w:r w:rsidR="0098513A">
        <w:rPr>
          <w:szCs w:val="24"/>
        </w:rPr>
        <w:t>.</w:t>
      </w:r>
    </w:p>
    <w:p w:rsidR="003F4A15" w:rsidRDefault="003F4A15" w:rsidP="007E785D">
      <w:pPr>
        <w:spacing w:line="276" w:lineRule="auto"/>
        <w:jc w:val="both"/>
        <w:rPr>
          <w:rFonts w:ascii="Arial" w:hAnsi="Arial" w:cs="Arial"/>
          <w:b/>
          <w:szCs w:val="24"/>
        </w:rPr>
      </w:pPr>
    </w:p>
    <w:p w:rsidR="003F4A15" w:rsidRPr="00CD7224" w:rsidRDefault="003F4A15" w:rsidP="003F4A15">
      <w:pPr>
        <w:pStyle w:val="Textoindependiente"/>
        <w:spacing w:line="276" w:lineRule="auto"/>
        <w:rPr>
          <w:szCs w:val="24"/>
        </w:rPr>
      </w:pPr>
      <w:r w:rsidRPr="00CD7224">
        <w:rPr>
          <w:szCs w:val="24"/>
        </w:rPr>
        <w:t xml:space="preserve">Así las cosas, encuentra esta Corporación que </w:t>
      </w:r>
      <w:r w:rsidR="0098513A">
        <w:rPr>
          <w:szCs w:val="24"/>
        </w:rPr>
        <w:t xml:space="preserve">el demandante </w:t>
      </w:r>
      <w:r w:rsidRPr="00CD7224">
        <w:rPr>
          <w:szCs w:val="24"/>
        </w:rPr>
        <w:t xml:space="preserve">cumplió con la carga de probar que efectivamente es beneficiario de la pensión de sobrevivientes que reclama y, en ese orden de ideas, deberá </w:t>
      </w:r>
      <w:r w:rsidR="0098513A">
        <w:rPr>
          <w:szCs w:val="24"/>
        </w:rPr>
        <w:t>confirmarse la decisión de primera instancia</w:t>
      </w:r>
      <w:r w:rsidRPr="00CD7224">
        <w:rPr>
          <w:szCs w:val="24"/>
        </w:rPr>
        <w:t>.</w:t>
      </w:r>
    </w:p>
    <w:p w:rsidR="0098513A" w:rsidRDefault="003F4A15" w:rsidP="003F4A15">
      <w:pPr>
        <w:pStyle w:val="Textoindependiente"/>
        <w:spacing w:line="276" w:lineRule="auto"/>
        <w:rPr>
          <w:szCs w:val="24"/>
        </w:rPr>
      </w:pPr>
      <w:r w:rsidRPr="00CD7224">
        <w:rPr>
          <w:szCs w:val="24"/>
        </w:rPr>
        <w:lastRenderedPageBreak/>
        <w:t xml:space="preserve">Para determinar el monto de la prestación, </w:t>
      </w:r>
      <w:r w:rsidR="0098513A">
        <w:rPr>
          <w:szCs w:val="24"/>
        </w:rPr>
        <w:t xml:space="preserve">como la causante tenía la calidad de pensionada, percibiendo el equivalente </w:t>
      </w:r>
      <w:r w:rsidRPr="00CD7224">
        <w:rPr>
          <w:szCs w:val="24"/>
        </w:rPr>
        <w:t>al salario mínimo legal mensual vigente</w:t>
      </w:r>
      <w:r w:rsidR="0098513A">
        <w:rPr>
          <w:szCs w:val="24"/>
        </w:rPr>
        <w:t xml:space="preserve"> como mesada pensional</w:t>
      </w:r>
      <w:r w:rsidRPr="00CD7224">
        <w:rPr>
          <w:szCs w:val="24"/>
        </w:rPr>
        <w:t xml:space="preserve">, sobre este monto deberá ser liquidada la </w:t>
      </w:r>
      <w:r w:rsidR="0098513A">
        <w:rPr>
          <w:szCs w:val="24"/>
        </w:rPr>
        <w:t>sustitución.</w:t>
      </w:r>
    </w:p>
    <w:p w:rsidR="0098513A" w:rsidRDefault="0098513A" w:rsidP="003F4A15">
      <w:pPr>
        <w:pStyle w:val="Textoindependiente"/>
        <w:spacing w:line="276" w:lineRule="auto"/>
        <w:rPr>
          <w:szCs w:val="24"/>
        </w:rPr>
      </w:pPr>
    </w:p>
    <w:p w:rsidR="0098513A" w:rsidRDefault="0098513A" w:rsidP="003F4A15">
      <w:pPr>
        <w:pStyle w:val="Textoindependiente"/>
        <w:spacing w:line="276" w:lineRule="auto"/>
        <w:rPr>
          <w:szCs w:val="24"/>
        </w:rPr>
      </w:pPr>
      <w:r>
        <w:rPr>
          <w:szCs w:val="24"/>
        </w:rPr>
        <w:t>No obstante</w:t>
      </w:r>
      <w:r w:rsidR="003F4A15" w:rsidRPr="00CD7224">
        <w:rPr>
          <w:szCs w:val="24"/>
        </w:rPr>
        <w:t xml:space="preserve">, </w:t>
      </w:r>
      <w:r>
        <w:rPr>
          <w:szCs w:val="24"/>
        </w:rPr>
        <w:t>contrario a lo decidido por la a-quo, el número de mesadas a reconocer no será a razón de 14 anuales, toda vez que para la fecha de causación del derecho, ya estaba vigente el acto legislativo 01 de 2005, que estableció que no se pueden recibir más de 13 mesadas pensionales por año; por lo que en este sentido se modifica</w:t>
      </w:r>
      <w:r w:rsidR="003469B8">
        <w:rPr>
          <w:szCs w:val="24"/>
        </w:rPr>
        <w:t>rá</w:t>
      </w:r>
      <w:r>
        <w:rPr>
          <w:szCs w:val="24"/>
        </w:rPr>
        <w:t xml:space="preserve"> la decisión revisada.</w:t>
      </w:r>
    </w:p>
    <w:p w:rsidR="0098513A" w:rsidRDefault="0098513A" w:rsidP="003F4A15">
      <w:pPr>
        <w:pStyle w:val="Textoindependiente"/>
        <w:spacing w:line="276" w:lineRule="auto"/>
        <w:rPr>
          <w:szCs w:val="24"/>
        </w:rPr>
      </w:pPr>
    </w:p>
    <w:p w:rsidR="003F4A15" w:rsidRPr="00CD7224" w:rsidRDefault="0098513A" w:rsidP="003F4A15">
      <w:pPr>
        <w:pStyle w:val="Textoindependiente"/>
        <w:spacing w:line="276" w:lineRule="auto"/>
        <w:rPr>
          <w:szCs w:val="24"/>
        </w:rPr>
      </w:pPr>
      <w:r>
        <w:rPr>
          <w:szCs w:val="24"/>
        </w:rPr>
        <w:t>Consecuencia con lo anterior, deberá modificarse el monto de</w:t>
      </w:r>
      <w:r w:rsidR="003F4A15">
        <w:rPr>
          <w:szCs w:val="24"/>
        </w:rPr>
        <w:t>l retroactivo pensional</w:t>
      </w:r>
      <w:r>
        <w:rPr>
          <w:szCs w:val="24"/>
        </w:rPr>
        <w:t xml:space="preserve"> con el objeto de disminuir una mesada anual. De otro lado, se actualizará la liquidación hasta el 31 de agosto </w:t>
      </w:r>
      <w:r w:rsidR="003F4A15">
        <w:rPr>
          <w:szCs w:val="24"/>
        </w:rPr>
        <w:t>del presente año</w:t>
      </w:r>
      <w:r>
        <w:rPr>
          <w:szCs w:val="24"/>
        </w:rPr>
        <w:t>, el que asc</w:t>
      </w:r>
      <w:r w:rsidR="003F4A15">
        <w:rPr>
          <w:szCs w:val="24"/>
        </w:rPr>
        <w:t xml:space="preserve">iende a la suma de </w:t>
      </w:r>
      <w:r w:rsidR="003F4A15" w:rsidRPr="00E67122">
        <w:rPr>
          <w:szCs w:val="24"/>
        </w:rPr>
        <w:t>$</w:t>
      </w:r>
      <w:r w:rsidR="00E67122" w:rsidRPr="00E67122">
        <w:rPr>
          <w:szCs w:val="24"/>
        </w:rPr>
        <w:t>27´636.017</w:t>
      </w:r>
      <w:r w:rsidRPr="00E67122">
        <w:rPr>
          <w:szCs w:val="24"/>
        </w:rPr>
        <w:t xml:space="preserve">, conforme a la liquidación </w:t>
      </w:r>
      <w:r w:rsidR="003F4A15" w:rsidRPr="00E67122">
        <w:rPr>
          <w:szCs w:val="24"/>
        </w:rPr>
        <w:t xml:space="preserve">que se </w:t>
      </w:r>
      <w:r w:rsidRPr="00E67122">
        <w:rPr>
          <w:szCs w:val="24"/>
        </w:rPr>
        <w:t>pone de presente a los asistentes y</w:t>
      </w:r>
      <w:r>
        <w:rPr>
          <w:szCs w:val="24"/>
        </w:rPr>
        <w:t xml:space="preserve"> forma parte integral del acta que se suscriba con ocasión de esta diligencia</w:t>
      </w:r>
      <w:r w:rsidR="003F4A15">
        <w:rPr>
          <w:szCs w:val="24"/>
        </w:rPr>
        <w:t>.</w:t>
      </w:r>
    </w:p>
    <w:p w:rsidR="003F4A15" w:rsidRDefault="003F4A15" w:rsidP="003F4A15">
      <w:pPr>
        <w:shd w:val="clear" w:color="auto" w:fill="FFFFFF"/>
        <w:tabs>
          <w:tab w:val="left" w:pos="5197"/>
        </w:tabs>
        <w:spacing w:line="276" w:lineRule="auto"/>
        <w:jc w:val="both"/>
        <w:rPr>
          <w:rFonts w:ascii="Arial" w:hAnsi="Arial" w:cs="Arial"/>
          <w:b/>
          <w:color w:val="000000"/>
          <w:szCs w:val="24"/>
          <w:lang w:eastAsia="es-CO"/>
        </w:rPr>
      </w:pPr>
    </w:p>
    <w:p w:rsidR="003B26D9" w:rsidRDefault="003B26D9" w:rsidP="003F4A15">
      <w:pPr>
        <w:pStyle w:val="Textoindependiente"/>
        <w:spacing w:line="276" w:lineRule="auto"/>
        <w:rPr>
          <w:szCs w:val="24"/>
        </w:rPr>
      </w:pPr>
      <w:r>
        <w:rPr>
          <w:szCs w:val="24"/>
        </w:rPr>
        <w:t>R</w:t>
      </w:r>
      <w:r w:rsidRPr="00C8021C">
        <w:rPr>
          <w:szCs w:val="24"/>
        </w:rPr>
        <w:t>especto la excepción de prescripción que propuso la entidad accionada, encuentra la Sala que la misma no está llamada a prosperar, habida cuenta que</w:t>
      </w:r>
      <w:r>
        <w:rPr>
          <w:szCs w:val="24"/>
        </w:rPr>
        <w:t xml:space="preserve"> la exigibilidad del derecho, conforme se explicó líneas atrás, data del 8 de marzo de 2013, </w:t>
      </w:r>
      <w:r w:rsidRPr="00C8021C">
        <w:rPr>
          <w:szCs w:val="24"/>
        </w:rPr>
        <w:t xml:space="preserve">sin que a la presentación de la demanda, lo cual tuvo lugar el </w:t>
      </w:r>
      <w:r>
        <w:rPr>
          <w:szCs w:val="24"/>
        </w:rPr>
        <w:t>11 de</w:t>
      </w:r>
      <w:r w:rsidRPr="00C8021C">
        <w:rPr>
          <w:szCs w:val="24"/>
        </w:rPr>
        <w:t xml:space="preserve"> </w:t>
      </w:r>
      <w:r>
        <w:rPr>
          <w:szCs w:val="24"/>
        </w:rPr>
        <w:t>marzo de 2015</w:t>
      </w:r>
      <w:r w:rsidRPr="00C8021C">
        <w:rPr>
          <w:szCs w:val="24"/>
        </w:rPr>
        <w:t>,</w:t>
      </w:r>
      <w:r>
        <w:rPr>
          <w:szCs w:val="24"/>
        </w:rPr>
        <w:t xml:space="preserve"> conforme al acta individual de reparto, visible a folio 23, </w:t>
      </w:r>
      <w:r w:rsidRPr="00C8021C">
        <w:rPr>
          <w:szCs w:val="24"/>
        </w:rPr>
        <w:t xml:space="preserve"> hubiesen transcurrido l</w:t>
      </w:r>
      <w:r>
        <w:rPr>
          <w:szCs w:val="24"/>
        </w:rPr>
        <w:t>os tres años que otorga la ley para incoar la acción, sin que opere el fenómeno prescriptivo.</w:t>
      </w:r>
    </w:p>
    <w:p w:rsidR="003B26D9" w:rsidRDefault="003B26D9" w:rsidP="003F4A15">
      <w:pPr>
        <w:pStyle w:val="Textoindependiente"/>
        <w:spacing w:line="276" w:lineRule="auto"/>
        <w:rPr>
          <w:szCs w:val="24"/>
        </w:rPr>
      </w:pPr>
    </w:p>
    <w:p w:rsidR="003F4A15" w:rsidRDefault="003B26D9" w:rsidP="003B26D9">
      <w:pPr>
        <w:pStyle w:val="Textoindependiente"/>
        <w:spacing w:line="276" w:lineRule="auto"/>
        <w:rPr>
          <w:szCs w:val="24"/>
        </w:rPr>
      </w:pPr>
      <w:r>
        <w:rPr>
          <w:szCs w:val="24"/>
        </w:rPr>
        <w:t xml:space="preserve">Finalmente, hay que decir que </w:t>
      </w:r>
      <w:r w:rsidR="003469B8">
        <w:rPr>
          <w:szCs w:val="24"/>
        </w:rPr>
        <w:t>la Sala no abordara análisis alguno frente a la condena por concepto de intereses, toda vez que a todas luces los mismos proceden porque la prestación fue efectivamente solicitada, pero no ha sido reconocida, a pesar de que se comprobó que el actor tenía derecho a la misma; de tal manera que al efectuar el estudio correspondiente posiblemente se encontraría su viabilidad desde una fecha anterior a la ejecutoria de la sentencia, que fue el momento a partir del cual fueron reconocidos, con lo cual se afectarían los intereses de la entidad demandada, respecto de quien se surte el grado jurisdiccional de consulta.</w:t>
      </w:r>
    </w:p>
    <w:p w:rsidR="003469B8" w:rsidRDefault="003469B8" w:rsidP="003F4A15">
      <w:pPr>
        <w:pStyle w:val="Textoindependiente"/>
        <w:spacing w:line="276" w:lineRule="auto"/>
        <w:rPr>
          <w:szCs w:val="24"/>
        </w:rPr>
      </w:pPr>
    </w:p>
    <w:p w:rsidR="00313DC2" w:rsidRPr="00313EBE" w:rsidRDefault="00596038" w:rsidP="00313EBE">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EF436B" w:rsidRDefault="00745EC1" w:rsidP="00EF436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w:t>
      </w:r>
      <w:r w:rsidR="00313EBE">
        <w:rPr>
          <w:rFonts w:ascii="Arial" w:hAnsi="Arial" w:cs="Arial"/>
          <w:color w:val="000000"/>
          <w:szCs w:val="24"/>
          <w:lang w:eastAsia="es-CO"/>
        </w:rPr>
        <w:t>imera instancia será confirmada</w:t>
      </w:r>
      <w:r w:rsidR="00EF436B">
        <w:rPr>
          <w:rFonts w:ascii="Arial" w:hAnsi="Arial" w:cs="Arial"/>
          <w:color w:val="000000"/>
          <w:szCs w:val="24"/>
          <w:lang w:eastAsia="es-CO"/>
        </w:rPr>
        <w:t>, salvo los numerales segundo y tercero que se modificarán con el objeto de precisar el número de mesadas anuales a que tiene derecho el actor y actualizar el valor del retroactivo pensional hasta el 31 de agosto de la presente anualidad, teniendo en cuenta la reforma que precede.</w:t>
      </w:r>
    </w:p>
    <w:p w:rsidR="00EF436B" w:rsidRDefault="00EF436B" w:rsidP="00EF436B">
      <w:pPr>
        <w:shd w:val="clear" w:color="auto" w:fill="FFFFFF"/>
        <w:tabs>
          <w:tab w:val="left" w:pos="5197"/>
        </w:tabs>
        <w:spacing w:line="276" w:lineRule="auto"/>
        <w:jc w:val="both"/>
        <w:rPr>
          <w:rFonts w:ascii="Arial" w:hAnsi="Arial" w:cs="Arial"/>
          <w:color w:val="000000"/>
          <w:szCs w:val="24"/>
          <w:lang w:eastAsia="es-CO"/>
        </w:rPr>
      </w:pPr>
    </w:p>
    <w:p w:rsidR="00EA3CA8" w:rsidRDefault="00914330" w:rsidP="00EF436B">
      <w:pPr>
        <w:shd w:val="clear" w:color="auto" w:fill="FFFFFF"/>
        <w:tabs>
          <w:tab w:val="left" w:pos="5197"/>
        </w:tabs>
        <w:spacing w:line="276" w:lineRule="auto"/>
        <w:jc w:val="both"/>
        <w:rPr>
          <w:rFonts w:ascii="Arial" w:hAnsi="Arial" w:cs="Arial"/>
          <w:szCs w:val="24"/>
        </w:rPr>
      </w:pPr>
      <w:r>
        <w:rPr>
          <w:rFonts w:ascii="Arial" w:hAnsi="Arial" w:cs="Arial"/>
          <w:szCs w:val="24"/>
        </w:rPr>
        <w:t>Sin costas por haberse conocido la decisión en virtud del grado jurisdiccional de consulta.</w:t>
      </w:r>
    </w:p>
    <w:p w:rsidR="003B26D9" w:rsidRDefault="003B26D9" w:rsidP="00EF436B">
      <w:pPr>
        <w:shd w:val="clear" w:color="auto" w:fill="FFFFFF"/>
        <w:tabs>
          <w:tab w:val="left" w:pos="5197"/>
        </w:tabs>
        <w:spacing w:line="276" w:lineRule="auto"/>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lastRenderedPageBreak/>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7D0A26" w:rsidRDefault="007D0A26"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EF436B"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914330">
        <w:rPr>
          <w:rFonts w:ascii="Arial" w:hAnsi="Arial" w:cs="Arial"/>
          <w:szCs w:val="24"/>
        </w:rPr>
        <w:t xml:space="preserve">03 </w:t>
      </w:r>
      <w:r w:rsidR="00EA3CA8" w:rsidRPr="00D578CB">
        <w:rPr>
          <w:rFonts w:ascii="Arial" w:hAnsi="Arial" w:cs="Arial"/>
          <w:szCs w:val="24"/>
        </w:rPr>
        <w:t xml:space="preserve">de </w:t>
      </w:r>
      <w:r w:rsidR="00914330">
        <w:rPr>
          <w:rFonts w:ascii="Arial" w:hAnsi="Arial" w:cs="Arial"/>
          <w:szCs w:val="24"/>
        </w:rPr>
        <w:t xml:space="preserve">diciembre </w:t>
      </w:r>
      <w:r w:rsidR="00EA3CA8" w:rsidRPr="00D578CB">
        <w:rPr>
          <w:rFonts w:ascii="Arial" w:hAnsi="Arial" w:cs="Arial"/>
          <w:szCs w:val="24"/>
        </w:rPr>
        <w:t xml:space="preserve">de 2015 por el Juzgado </w:t>
      </w:r>
      <w:r w:rsidR="00914330">
        <w:rPr>
          <w:rFonts w:ascii="Arial" w:hAnsi="Arial" w:cs="Arial"/>
          <w:szCs w:val="24"/>
        </w:rPr>
        <w:t xml:space="preserve">Cuarto </w:t>
      </w:r>
      <w:r w:rsidR="00EA3CA8" w:rsidRPr="00D578CB">
        <w:rPr>
          <w:rFonts w:ascii="Arial" w:hAnsi="Arial" w:cs="Arial"/>
          <w:szCs w:val="24"/>
        </w:rPr>
        <w:t xml:space="preserve">Laboral del Circuito de Pereira, dentro del proceso ordinario laboral propuesto por </w:t>
      </w:r>
      <w:r w:rsidR="00914330">
        <w:rPr>
          <w:rFonts w:ascii="Arial" w:hAnsi="Arial" w:cs="Arial"/>
          <w:szCs w:val="24"/>
        </w:rPr>
        <w:t xml:space="preserve">el </w:t>
      </w:r>
      <w:r w:rsidR="00EA3CA8">
        <w:rPr>
          <w:rFonts w:ascii="Arial" w:hAnsi="Arial" w:cs="Arial"/>
          <w:szCs w:val="24"/>
        </w:rPr>
        <w:t xml:space="preserve">señor </w:t>
      </w:r>
      <w:r w:rsidR="00914330">
        <w:rPr>
          <w:rFonts w:ascii="Arial" w:hAnsi="Arial" w:cs="Arial"/>
          <w:b/>
          <w:szCs w:val="24"/>
        </w:rPr>
        <w:t xml:space="preserve">José Jesús Ortega Hernández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EF436B">
        <w:rPr>
          <w:rFonts w:ascii="Arial" w:hAnsi="Arial" w:cs="Arial"/>
          <w:bCs/>
          <w:iCs/>
          <w:szCs w:val="24"/>
        </w:rPr>
        <w:t xml:space="preserve">, salvo los numerales segundo y tercero que quedarán así: </w:t>
      </w:r>
    </w:p>
    <w:p w:rsidR="00E67122" w:rsidRDefault="00E67122" w:rsidP="00313DC2">
      <w:pPr>
        <w:widowControl w:val="0"/>
        <w:autoSpaceDE w:val="0"/>
        <w:autoSpaceDN w:val="0"/>
        <w:adjustRightInd w:val="0"/>
        <w:spacing w:line="276" w:lineRule="auto"/>
        <w:jc w:val="both"/>
        <w:rPr>
          <w:rFonts w:ascii="Arial" w:hAnsi="Arial" w:cs="Arial"/>
          <w:bCs/>
          <w:iCs/>
          <w:szCs w:val="24"/>
        </w:rPr>
      </w:pPr>
    </w:p>
    <w:p w:rsidR="00E67122" w:rsidRPr="00150A8A" w:rsidRDefault="00150A8A" w:rsidP="00150A8A">
      <w:pPr>
        <w:widowControl w:val="0"/>
        <w:autoSpaceDE w:val="0"/>
        <w:autoSpaceDN w:val="0"/>
        <w:adjustRightInd w:val="0"/>
        <w:spacing w:line="276" w:lineRule="auto"/>
        <w:ind w:left="567"/>
        <w:jc w:val="both"/>
        <w:rPr>
          <w:rFonts w:ascii="Arial" w:hAnsi="Arial" w:cs="Arial"/>
          <w:bCs/>
          <w:i/>
          <w:iCs/>
          <w:sz w:val="22"/>
          <w:szCs w:val="22"/>
        </w:rPr>
      </w:pPr>
      <w:r>
        <w:rPr>
          <w:rFonts w:ascii="Arial" w:hAnsi="Arial" w:cs="Arial"/>
          <w:bCs/>
          <w:i/>
          <w:iCs/>
          <w:sz w:val="22"/>
          <w:szCs w:val="22"/>
        </w:rPr>
        <w:t>“</w:t>
      </w:r>
      <w:r w:rsidR="00E67122" w:rsidRPr="00150A8A">
        <w:rPr>
          <w:rFonts w:ascii="Arial" w:hAnsi="Arial" w:cs="Arial"/>
          <w:bCs/>
          <w:i/>
          <w:iCs/>
          <w:sz w:val="22"/>
          <w:szCs w:val="22"/>
        </w:rPr>
        <w:t>SEGUNDO:</w:t>
      </w:r>
      <w:r w:rsidR="00FC4EAA" w:rsidRPr="00150A8A">
        <w:rPr>
          <w:rFonts w:ascii="Arial" w:hAnsi="Arial" w:cs="Arial"/>
          <w:bCs/>
          <w:i/>
          <w:iCs/>
          <w:sz w:val="22"/>
          <w:szCs w:val="22"/>
        </w:rPr>
        <w:t xml:space="preserve"> CONDENAR a la Administradora Colombiana de Pensiones –COLPENSIONES- a reconocer y pagar a favor del señor José Jesús Ortega Hernández, la pensión de sobrevivientes declarada en el ordinal anterior, a partir del 8 de marzo de 2013, por trece (13) mesadas anuales, en cuantía de un salario mínimo legal mensual.</w:t>
      </w:r>
    </w:p>
    <w:p w:rsidR="00FC4EAA" w:rsidRPr="00150A8A" w:rsidRDefault="00FC4EAA" w:rsidP="00150A8A">
      <w:pPr>
        <w:widowControl w:val="0"/>
        <w:autoSpaceDE w:val="0"/>
        <w:autoSpaceDN w:val="0"/>
        <w:adjustRightInd w:val="0"/>
        <w:spacing w:line="276" w:lineRule="auto"/>
        <w:ind w:left="567"/>
        <w:jc w:val="both"/>
        <w:rPr>
          <w:rFonts w:ascii="Arial" w:hAnsi="Arial" w:cs="Arial"/>
          <w:bCs/>
          <w:i/>
          <w:iCs/>
          <w:sz w:val="22"/>
          <w:szCs w:val="22"/>
        </w:rPr>
      </w:pPr>
    </w:p>
    <w:p w:rsidR="00FC4EAA" w:rsidRDefault="00FC4EAA" w:rsidP="00150A8A">
      <w:pPr>
        <w:widowControl w:val="0"/>
        <w:autoSpaceDE w:val="0"/>
        <w:autoSpaceDN w:val="0"/>
        <w:adjustRightInd w:val="0"/>
        <w:spacing w:line="276" w:lineRule="auto"/>
        <w:ind w:left="567"/>
        <w:jc w:val="both"/>
        <w:rPr>
          <w:rFonts w:ascii="Arial" w:hAnsi="Arial" w:cs="Arial"/>
          <w:i/>
          <w:sz w:val="22"/>
          <w:szCs w:val="22"/>
        </w:rPr>
      </w:pPr>
      <w:r w:rsidRPr="00150A8A">
        <w:rPr>
          <w:rFonts w:ascii="Arial" w:hAnsi="Arial" w:cs="Arial"/>
          <w:bCs/>
          <w:i/>
          <w:iCs/>
          <w:sz w:val="22"/>
          <w:szCs w:val="22"/>
        </w:rPr>
        <w:t xml:space="preserve">TERCERO: CONDENAR a la Administradora Colombiana de Pensiones –COLPENSIONES- a cancelar al señor José Jesús Ortega Hernández, como retroactivo pensional por las mesadas causadas entre el 8 de marzo de 2013 y el 31 de agosto de 2016, la suma de </w:t>
      </w:r>
      <w:r w:rsidRPr="00150A8A">
        <w:rPr>
          <w:rFonts w:ascii="Arial" w:hAnsi="Arial" w:cs="Arial"/>
          <w:i/>
          <w:sz w:val="22"/>
          <w:szCs w:val="22"/>
        </w:rPr>
        <w:t>$27´636.017, quedando en la obligación de incluirlo en nómina de pensionados a partir del mes de septiembre del presente año</w:t>
      </w:r>
      <w:r w:rsidR="00150A8A" w:rsidRPr="00150A8A">
        <w:rPr>
          <w:rFonts w:ascii="Arial" w:hAnsi="Arial" w:cs="Arial"/>
          <w:i/>
          <w:sz w:val="22"/>
          <w:szCs w:val="22"/>
        </w:rPr>
        <w:t xml:space="preserve">, en forma vitalicia y reajustando el valor de la mesada anual en los términos de ley. </w:t>
      </w:r>
    </w:p>
    <w:p w:rsidR="003B26D9" w:rsidRPr="00150A8A" w:rsidRDefault="003B26D9" w:rsidP="00150A8A">
      <w:pPr>
        <w:widowControl w:val="0"/>
        <w:autoSpaceDE w:val="0"/>
        <w:autoSpaceDN w:val="0"/>
        <w:adjustRightInd w:val="0"/>
        <w:spacing w:line="276" w:lineRule="auto"/>
        <w:ind w:left="567"/>
        <w:jc w:val="both"/>
        <w:rPr>
          <w:rFonts w:ascii="Arial" w:hAnsi="Arial" w:cs="Arial"/>
          <w:i/>
          <w:sz w:val="22"/>
          <w:szCs w:val="22"/>
        </w:rPr>
      </w:pPr>
    </w:p>
    <w:p w:rsidR="003B26D9" w:rsidRDefault="00150A8A" w:rsidP="00150A8A">
      <w:pPr>
        <w:widowControl w:val="0"/>
        <w:autoSpaceDE w:val="0"/>
        <w:autoSpaceDN w:val="0"/>
        <w:adjustRightInd w:val="0"/>
        <w:spacing w:line="276" w:lineRule="auto"/>
        <w:ind w:left="567"/>
        <w:jc w:val="both"/>
        <w:rPr>
          <w:rFonts w:ascii="Arial" w:hAnsi="Arial" w:cs="Arial"/>
          <w:i/>
          <w:sz w:val="22"/>
          <w:szCs w:val="22"/>
        </w:rPr>
      </w:pPr>
      <w:r w:rsidRPr="00150A8A">
        <w:rPr>
          <w:rFonts w:ascii="Arial" w:hAnsi="Arial" w:cs="Arial"/>
          <w:i/>
          <w:sz w:val="22"/>
          <w:szCs w:val="22"/>
        </w:rPr>
        <w:t>Se autoriza a Colpensiones para que del valor del retroactivo descuente lo correspondiente a los aportes de salud en la forma establecida en la Ley.</w:t>
      </w:r>
    </w:p>
    <w:p w:rsidR="00150A8A" w:rsidRPr="00150A8A" w:rsidRDefault="00150A8A" w:rsidP="00150A8A">
      <w:pPr>
        <w:widowControl w:val="0"/>
        <w:autoSpaceDE w:val="0"/>
        <w:autoSpaceDN w:val="0"/>
        <w:adjustRightInd w:val="0"/>
        <w:spacing w:line="276" w:lineRule="auto"/>
        <w:ind w:left="567"/>
        <w:jc w:val="both"/>
        <w:rPr>
          <w:rFonts w:ascii="Arial" w:hAnsi="Arial" w:cs="Arial"/>
          <w:i/>
          <w:sz w:val="22"/>
          <w:szCs w:val="22"/>
        </w:rPr>
      </w:pPr>
      <w:r w:rsidRPr="00150A8A">
        <w:rPr>
          <w:rFonts w:ascii="Arial" w:hAnsi="Arial" w:cs="Arial"/>
          <w:i/>
          <w:sz w:val="22"/>
          <w:szCs w:val="22"/>
        </w:rPr>
        <w:t xml:space="preserve"> </w:t>
      </w:r>
    </w:p>
    <w:p w:rsidR="00150A8A" w:rsidRPr="00150A8A" w:rsidRDefault="00150A8A" w:rsidP="00150A8A">
      <w:pPr>
        <w:widowControl w:val="0"/>
        <w:autoSpaceDE w:val="0"/>
        <w:autoSpaceDN w:val="0"/>
        <w:adjustRightInd w:val="0"/>
        <w:spacing w:line="276" w:lineRule="auto"/>
        <w:ind w:left="567"/>
        <w:jc w:val="both"/>
        <w:rPr>
          <w:rFonts w:ascii="Arial" w:hAnsi="Arial" w:cs="Arial"/>
          <w:bCs/>
          <w:i/>
          <w:iCs/>
          <w:sz w:val="22"/>
          <w:szCs w:val="22"/>
        </w:rPr>
      </w:pPr>
      <w:r w:rsidRPr="00150A8A">
        <w:rPr>
          <w:rFonts w:ascii="Arial" w:hAnsi="Arial" w:cs="Arial"/>
          <w:i/>
          <w:sz w:val="22"/>
          <w:szCs w:val="22"/>
        </w:rPr>
        <w:t>Para cancelar el valor del retroactivo e incluir en nómina de pensionados, se le otorga a Colpensiones el término de un mes contado a partir de la ejecutoria de esta decisi</w:t>
      </w:r>
      <w:r>
        <w:rPr>
          <w:rFonts w:ascii="Arial" w:hAnsi="Arial" w:cs="Arial"/>
          <w:i/>
          <w:sz w:val="22"/>
          <w:szCs w:val="22"/>
        </w:rPr>
        <w:t>ón.”</w:t>
      </w:r>
    </w:p>
    <w:p w:rsidR="00EF436B" w:rsidRDefault="00EF436B" w:rsidP="00313DC2">
      <w:pPr>
        <w:widowControl w:val="0"/>
        <w:autoSpaceDE w:val="0"/>
        <w:autoSpaceDN w:val="0"/>
        <w:adjustRightInd w:val="0"/>
        <w:spacing w:line="276" w:lineRule="auto"/>
        <w:jc w:val="both"/>
        <w:rPr>
          <w:rFonts w:ascii="Arial" w:hAnsi="Arial" w:cs="Arial"/>
          <w:bCs/>
          <w:iCs/>
          <w:szCs w:val="24"/>
        </w:rPr>
      </w:pPr>
    </w:p>
    <w:p w:rsidR="00D471CA" w:rsidRDefault="00313EBE" w:rsidP="007D0A26">
      <w:pPr>
        <w:widowControl w:val="0"/>
        <w:autoSpaceDE w:val="0"/>
        <w:autoSpaceDN w:val="0"/>
        <w:adjustRightInd w:val="0"/>
        <w:spacing w:line="276" w:lineRule="auto"/>
        <w:jc w:val="both"/>
        <w:rPr>
          <w:rFonts w:ascii="Arial" w:hAnsi="Arial" w:cs="Arial"/>
          <w:szCs w:val="24"/>
        </w:rPr>
      </w:pPr>
      <w:r>
        <w:rPr>
          <w:rFonts w:ascii="Arial" w:hAnsi="Arial" w:cs="Arial"/>
          <w:bCs/>
          <w:iCs/>
          <w:szCs w:val="24"/>
        </w:rPr>
        <w:t xml:space="preserve"> </w:t>
      </w:r>
      <w:r w:rsidR="001365C6" w:rsidRPr="001365C6">
        <w:rPr>
          <w:rFonts w:ascii="Arial" w:hAnsi="Arial" w:cs="Arial"/>
          <w:b/>
          <w:bCs/>
          <w:iCs/>
          <w:szCs w:val="24"/>
        </w:rPr>
        <w:t xml:space="preserve">SEGUNDO: </w:t>
      </w:r>
      <w:r w:rsidR="00914330">
        <w:rPr>
          <w:rFonts w:ascii="Arial" w:hAnsi="Arial" w:cs="Arial"/>
          <w:szCs w:val="24"/>
        </w:rPr>
        <w:t>Sin costas por tratarse del grado jurisdiccional de consulta.</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Default="00D471CA" w:rsidP="00D471CA">
      <w:pPr>
        <w:pStyle w:val="Sinespaciado"/>
        <w:spacing w:line="276" w:lineRule="auto"/>
        <w:contextualSpacing/>
        <w:rPr>
          <w:rFonts w:ascii="Arial" w:hAnsi="Arial" w:cs="Arial"/>
          <w:sz w:val="24"/>
          <w:szCs w:val="24"/>
          <w:lang w:val="es-ES"/>
        </w:rPr>
      </w:pPr>
    </w:p>
    <w:p w:rsidR="007D0A26" w:rsidRDefault="007D0A26" w:rsidP="00D471CA">
      <w:pPr>
        <w:pStyle w:val="Sinespaciado"/>
        <w:spacing w:line="276" w:lineRule="auto"/>
        <w:contextualSpacing/>
        <w:rPr>
          <w:rFonts w:ascii="Arial" w:hAnsi="Arial" w:cs="Arial"/>
          <w:sz w:val="24"/>
          <w:szCs w:val="24"/>
          <w:lang w:val="es-ES"/>
        </w:rPr>
      </w:pPr>
    </w:p>
    <w:p w:rsidR="007D0A26" w:rsidRDefault="007D0A26" w:rsidP="00D471CA">
      <w:pPr>
        <w:pStyle w:val="Sinespaciado"/>
        <w:spacing w:line="276" w:lineRule="auto"/>
        <w:contextualSpacing/>
        <w:rPr>
          <w:rFonts w:ascii="Arial" w:hAnsi="Arial" w:cs="Arial"/>
          <w:sz w:val="24"/>
          <w:szCs w:val="24"/>
          <w:lang w:val="es-ES"/>
        </w:rPr>
      </w:pPr>
    </w:p>
    <w:p w:rsidR="007D0A26" w:rsidRPr="00D578CB" w:rsidRDefault="007D0A26"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7D0A26" w:rsidRDefault="007D0A26" w:rsidP="00D471CA">
      <w:pPr>
        <w:spacing w:line="276" w:lineRule="auto"/>
        <w:contextualSpacing/>
        <w:jc w:val="both"/>
        <w:rPr>
          <w:rFonts w:ascii="Arial" w:hAnsi="Arial" w:cs="Arial"/>
          <w:b/>
          <w:bCs/>
          <w:iCs/>
          <w:sz w:val="23"/>
          <w:szCs w:val="23"/>
          <w:lang w:val="es-ES"/>
        </w:rPr>
      </w:pPr>
    </w:p>
    <w:p w:rsidR="007D0A26" w:rsidRDefault="007D0A26" w:rsidP="00D471CA">
      <w:pPr>
        <w:spacing w:line="276" w:lineRule="auto"/>
        <w:contextualSpacing/>
        <w:jc w:val="both"/>
        <w:rPr>
          <w:rFonts w:ascii="Arial" w:hAnsi="Arial" w:cs="Arial"/>
          <w:b/>
          <w:bCs/>
          <w:iCs/>
          <w:sz w:val="23"/>
          <w:szCs w:val="23"/>
          <w:lang w:val="es-ES"/>
        </w:rPr>
      </w:pPr>
    </w:p>
    <w:p w:rsidR="007D0A26" w:rsidRDefault="007D0A26"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7D0A26" w:rsidRDefault="00D471CA" w:rsidP="00D471CA">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p>
    <w:p w:rsidR="007D0A26" w:rsidRDefault="007D0A26" w:rsidP="00D471CA">
      <w:pPr>
        <w:spacing w:line="276" w:lineRule="auto"/>
        <w:contextualSpacing/>
        <w:jc w:val="both"/>
        <w:rPr>
          <w:rFonts w:ascii="Arial" w:hAnsi="Arial" w:cs="Arial"/>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0610AE"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0B6D17" w:rsidRDefault="00D471CA" w:rsidP="000610AE">
      <w:pPr>
        <w:spacing w:line="276" w:lineRule="auto"/>
        <w:ind w:firstLine="900"/>
        <w:contextualSpacing/>
        <w:jc w:val="center"/>
        <w:rPr>
          <w:rFonts w:ascii="Arial" w:hAnsi="Arial" w:cs="Arial"/>
          <w:i/>
          <w:iCs/>
          <w:szCs w:val="24"/>
          <w:lang w:val="es-ES"/>
        </w:rPr>
      </w:pPr>
      <w:r>
        <w:rPr>
          <w:rFonts w:ascii="Arial" w:hAnsi="Arial" w:cs="Arial"/>
          <w:iCs/>
          <w:szCs w:val="24"/>
          <w:lang w:val="es-ES"/>
        </w:rPr>
        <w:t>Secretario</w:t>
      </w:r>
      <w:r w:rsidR="000610AE">
        <w:rPr>
          <w:rFonts w:ascii="Arial" w:hAnsi="Arial" w:cs="Arial"/>
          <w:iCs/>
          <w:szCs w:val="24"/>
          <w:lang w:val="es-ES"/>
        </w:rPr>
        <w:t xml:space="preserve"> </w:t>
      </w:r>
      <w:r w:rsidR="000610AE" w:rsidRPr="000610AE">
        <w:rPr>
          <w:rFonts w:ascii="Arial" w:hAnsi="Arial" w:cs="Arial"/>
          <w:i/>
          <w:iCs/>
          <w:szCs w:val="24"/>
          <w:lang w:val="es-ES"/>
        </w:rPr>
        <w:t>ad- hoc</w:t>
      </w: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7D0A26" w:rsidRDefault="007D0A26" w:rsidP="000610AE">
      <w:pPr>
        <w:spacing w:line="276" w:lineRule="auto"/>
        <w:ind w:firstLine="900"/>
        <w:contextualSpacing/>
        <w:jc w:val="center"/>
        <w:rPr>
          <w:rFonts w:ascii="Arial" w:hAnsi="Arial" w:cs="Arial"/>
          <w:i/>
          <w:iCs/>
          <w:szCs w:val="24"/>
          <w:lang w:val="es-ES"/>
        </w:rPr>
      </w:pPr>
    </w:p>
    <w:p w:rsidR="003469B8" w:rsidRDefault="003469B8" w:rsidP="000610AE">
      <w:pPr>
        <w:spacing w:line="276" w:lineRule="auto"/>
        <w:ind w:firstLine="900"/>
        <w:contextualSpacing/>
        <w:jc w:val="center"/>
        <w:rPr>
          <w:rFonts w:ascii="Arial" w:hAnsi="Arial" w:cs="Arial"/>
          <w:i/>
          <w:iCs/>
          <w:szCs w:val="24"/>
          <w:lang w:val="es-ES"/>
        </w:rPr>
      </w:pPr>
    </w:p>
    <w:p w:rsidR="003469B8" w:rsidRDefault="003469B8" w:rsidP="000610AE">
      <w:pPr>
        <w:spacing w:line="276" w:lineRule="auto"/>
        <w:ind w:firstLine="900"/>
        <w:contextualSpacing/>
        <w:jc w:val="center"/>
        <w:rPr>
          <w:rFonts w:ascii="Arial" w:hAnsi="Arial" w:cs="Arial"/>
          <w:i/>
          <w:iCs/>
          <w:szCs w:val="24"/>
          <w:lang w:val="es-ES"/>
        </w:rPr>
      </w:pPr>
    </w:p>
    <w:p w:rsidR="003469B8" w:rsidRDefault="003469B8" w:rsidP="000610AE">
      <w:pPr>
        <w:spacing w:line="276" w:lineRule="auto"/>
        <w:ind w:firstLine="900"/>
        <w:contextualSpacing/>
        <w:jc w:val="center"/>
        <w:rPr>
          <w:rFonts w:ascii="Arial" w:hAnsi="Arial" w:cs="Arial"/>
          <w:i/>
          <w:iCs/>
          <w:szCs w:val="24"/>
          <w:lang w:val="es-ES"/>
        </w:rPr>
      </w:pPr>
      <w:r w:rsidRPr="003469B8">
        <w:rPr>
          <w:noProof/>
          <w:lang w:val="es-ES"/>
        </w:rPr>
        <w:lastRenderedPageBreak/>
        <w:drawing>
          <wp:inline distT="0" distB="0" distL="0" distR="0">
            <wp:extent cx="3486150" cy="3086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3086100"/>
                    </a:xfrm>
                    <a:prstGeom prst="rect">
                      <a:avLst/>
                    </a:prstGeom>
                    <a:noFill/>
                    <a:ln>
                      <a:noFill/>
                    </a:ln>
                  </pic:spPr>
                </pic:pic>
              </a:graphicData>
            </a:graphic>
          </wp:inline>
        </w:drawing>
      </w:r>
    </w:p>
    <w:p w:rsidR="003469B8" w:rsidRPr="00AC486E" w:rsidRDefault="003469B8" w:rsidP="000610AE">
      <w:pPr>
        <w:spacing w:line="276" w:lineRule="auto"/>
        <w:ind w:firstLine="900"/>
        <w:contextualSpacing/>
        <w:jc w:val="center"/>
        <w:rPr>
          <w:rFonts w:ascii="Arial" w:hAnsi="Arial" w:cs="Arial"/>
          <w:szCs w:val="24"/>
        </w:rPr>
      </w:pPr>
    </w:p>
    <w:sectPr w:rsidR="003469B8" w:rsidRPr="00AC486E"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3A" w:rsidRDefault="00E5623A" w:rsidP="00226D5F">
      <w:r>
        <w:separator/>
      </w:r>
    </w:p>
  </w:endnote>
  <w:endnote w:type="continuationSeparator" w:id="0">
    <w:p w:rsidR="00E5623A" w:rsidRDefault="00E5623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E5623A"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6051">
      <w:rPr>
        <w:rStyle w:val="Nmerodepgina"/>
        <w:noProof/>
      </w:rPr>
      <w:t>8</w:t>
    </w:r>
    <w:r>
      <w:rPr>
        <w:rStyle w:val="Nmerodepgina"/>
      </w:rPr>
      <w:fldChar w:fldCharType="end"/>
    </w:r>
  </w:p>
  <w:p w:rsidR="009B4A56" w:rsidRDefault="00E5623A"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3A" w:rsidRDefault="00E5623A" w:rsidP="00226D5F">
      <w:r>
        <w:separator/>
      </w:r>
    </w:p>
  </w:footnote>
  <w:footnote w:type="continuationSeparator" w:id="0">
    <w:p w:rsidR="00E5623A" w:rsidRDefault="00E5623A"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011EBE">
      <w:rPr>
        <w:rFonts w:ascii="Arial" w:hAnsi="Arial" w:cs="Arial"/>
        <w:sz w:val="18"/>
        <w:szCs w:val="18"/>
      </w:rPr>
      <w:t>3</w:t>
    </w:r>
    <w:r w:rsidRPr="00F5729C">
      <w:rPr>
        <w:rFonts w:ascii="Arial" w:hAnsi="Arial" w:cs="Arial"/>
        <w:sz w:val="18"/>
        <w:szCs w:val="18"/>
      </w:rPr>
      <w:t>-2015-00</w:t>
    </w:r>
    <w:r w:rsidR="00AF02A6">
      <w:rPr>
        <w:rFonts w:ascii="Arial" w:hAnsi="Arial" w:cs="Arial"/>
        <w:sz w:val="18"/>
        <w:szCs w:val="18"/>
      </w:rPr>
      <w:t>131</w:t>
    </w:r>
    <w:r w:rsidRPr="00F5729C">
      <w:rPr>
        <w:rFonts w:ascii="Arial" w:hAnsi="Arial" w:cs="Arial"/>
        <w:sz w:val="18"/>
        <w:szCs w:val="18"/>
      </w:rPr>
      <w:t>-01</w:t>
    </w:r>
  </w:p>
  <w:p w:rsidR="00F5729C" w:rsidRPr="00F5729C" w:rsidRDefault="00AF02A6" w:rsidP="00F5729C">
    <w:pPr>
      <w:pStyle w:val="Encabezado"/>
      <w:jc w:val="center"/>
      <w:rPr>
        <w:rFonts w:ascii="Arial" w:hAnsi="Arial" w:cs="Arial"/>
        <w:sz w:val="18"/>
        <w:szCs w:val="18"/>
      </w:rPr>
    </w:pPr>
    <w:r>
      <w:rPr>
        <w:rFonts w:ascii="Arial" w:hAnsi="Arial" w:cs="Arial"/>
        <w:sz w:val="18"/>
        <w:szCs w:val="18"/>
      </w:rPr>
      <w:t xml:space="preserve">José Jesús Ortega Hernández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8AB08D2"/>
    <w:multiLevelType w:val="hybridMultilevel"/>
    <w:tmpl w:val="A036A120"/>
    <w:lvl w:ilvl="0" w:tplc="2958930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1"/>
  </w:num>
  <w:num w:numId="8">
    <w:abstractNumId w:val="5"/>
  </w:num>
  <w:num w:numId="9">
    <w:abstractNumId w:val="4"/>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6C8"/>
    <w:rsid w:val="00007B72"/>
    <w:rsid w:val="00011EBE"/>
    <w:rsid w:val="000237B7"/>
    <w:rsid w:val="00026C2A"/>
    <w:rsid w:val="000316D4"/>
    <w:rsid w:val="00034324"/>
    <w:rsid w:val="00040E9A"/>
    <w:rsid w:val="000429E7"/>
    <w:rsid w:val="000452F4"/>
    <w:rsid w:val="00052BE2"/>
    <w:rsid w:val="00057FAE"/>
    <w:rsid w:val="000610AE"/>
    <w:rsid w:val="00062BD4"/>
    <w:rsid w:val="00062F54"/>
    <w:rsid w:val="00080C0E"/>
    <w:rsid w:val="00084002"/>
    <w:rsid w:val="000A397D"/>
    <w:rsid w:val="000B3E85"/>
    <w:rsid w:val="000B4CF2"/>
    <w:rsid w:val="000B6D17"/>
    <w:rsid w:val="000C08B1"/>
    <w:rsid w:val="000C0A51"/>
    <w:rsid w:val="000D0444"/>
    <w:rsid w:val="000D6873"/>
    <w:rsid w:val="000D6AE3"/>
    <w:rsid w:val="000E70EB"/>
    <w:rsid w:val="000E7F42"/>
    <w:rsid w:val="000F08C1"/>
    <w:rsid w:val="000F38F8"/>
    <w:rsid w:val="000F5775"/>
    <w:rsid w:val="000F6FF9"/>
    <w:rsid w:val="001013ED"/>
    <w:rsid w:val="00101DEB"/>
    <w:rsid w:val="00106A7E"/>
    <w:rsid w:val="00117283"/>
    <w:rsid w:val="00121C7F"/>
    <w:rsid w:val="00121F87"/>
    <w:rsid w:val="00122A57"/>
    <w:rsid w:val="0012657D"/>
    <w:rsid w:val="00127390"/>
    <w:rsid w:val="001320DB"/>
    <w:rsid w:val="00132136"/>
    <w:rsid w:val="00133E70"/>
    <w:rsid w:val="00134C86"/>
    <w:rsid w:val="001365C6"/>
    <w:rsid w:val="00146784"/>
    <w:rsid w:val="00150A8A"/>
    <w:rsid w:val="00150D59"/>
    <w:rsid w:val="00154548"/>
    <w:rsid w:val="00164E8B"/>
    <w:rsid w:val="001667FB"/>
    <w:rsid w:val="00171C56"/>
    <w:rsid w:val="00172834"/>
    <w:rsid w:val="00183477"/>
    <w:rsid w:val="00183F07"/>
    <w:rsid w:val="00187075"/>
    <w:rsid w:val="001926F2"/>
    <w:rsid w:val="001A2492"/>
    <w:rsid w:val="001A2E17"/>
    <w:rsid w:val="001A4D21"/>
    <w:rsid w:val="001B03FA"/>
    <w:rsid w:val="001B1777"/>
    <w:rsid w:val="001B772C"/>
    <w:rsid w:val="001C46FA"/>
    <w:rsid w:val="001C4D7F"/>
    <w:rsid w:val="001E0313"/>
    <w:rsid w:val="001E3462"/>
    <w:rsid w:val="001F1460"/>
    <w:rsid w:val="001F20CE"/>
    <w:rsid w:val="001F49C2"/>
    <w:rsid w:val="00217431"/>
    <w:rsid w:val="002233EC"/>
    <w:rsid w:val="00226D5F"/>
    <w:rsid w:val="0023095E"/>
    <w:rsid w:val="00230AFD"/>
    <w:rsid w:val="00231C21"/>
    <w:rsid w:val="002320EB"/>
    <w:rsid w:val="00233151"/>
    <w:rsid w:val="00237317"/>
    <w:rsid w:val="00242152"/>
    <w:rsid w:val="00244804"/>
    <w:rsid w:val="0024524B"/>
    <w:rsid w:val="00245F0A"/>
    <w:rsid w:val="00247BBE"/>
    <w:rsid w:val="00251CC1"/>
    <w:rsid w:val="0025347E"/>
    <w:rsid w:val="00265520"/>
    <w:rsid w:val="00272C8B"/>
    <w:rsid w:val="00273805"/>
    <w:rsid w:val="00274BDB"/>
    <w:rsid w:val="00280C2F"/>
    <w:rsid w:val="00286873"/>
    <w:rsid w:val="00287CC2"/>
    <w:rsid w:val="00290C0B"/>
    <w:rsid w:val="002A02BA"/>
    <w:rsid w:val="002A1785"/>
    <w:rsid w:val="002A6219"/>
    <w:rsid w:val="002B556B"/>
    <w:rsid w:val="002C15F7"/>
    <w:rsid w:val="002C313D"/>
    <w:rsid w:val="002C5345"/>
    <w:rsid w:val="002D6807"/>
    <w:rsid w:val="002E09C2"/>
    <w:rsid w:val="002E36F9"/>
    <w:rsid w:val="002E4F47"/>
    <w:rsid w:val="002F07BA"/>
    <w:rsid w:val="002F2A42"/>
    <w:rsid w:val="003048D2"/>
    <w:rsid w:val="0030740B"/>
    <w:rsid w:val="00312238"/>
    <w:rsid w:val="00313DC2"/>
    <w:rsid w:val="00313EBE"/>
    <w:rsid w:val="00316580"/>
    <w:rsid w:val="00324AD2"/>
    <w:rsid w:val="00325F73"/>
    <w:rsid w:val="00343244"/>
    <w:rsid w:val="003440CA"/>
    <w:rsid w:val="00344548"/>
    <w:rsid w:val="003463CD"/>
    <w:rsid w:val="003465C4"/>
    <w:rsid w:val="003469B8"/>
    <w:rsid w:val="00347A01"/>
    <w:rsid w:val="00347C69"/>
    <w:rsid w:val="00351804"/>
    <w:rsid w:val="003576B8"/>
    <w:rsid w:val="003578D3"/>
    <w:rsid w:val="00357D26"/>
    <w:rsid w:val="003643A6"/>
    <w:rsid w:val="00364783"/>
    <w:rsid w:val="00370B9E"/>
    <w:rsid w:val="00382914"/>
    <w:rsid w:val="00382C70"/>
    <w:rsid w:val="00390620"/>
    <w:rsid w:val="00390B71"/>
    <w:rsid w:val="003922FA"/>
    <w:rsid w:val="003932F1"/>
    <w:rsid w:val="003968C4"/>
    <w:rsid w:val="003A7DAB"/>
    <w:rsid w:val="003B26D9"/>
    <w:rsid w:val="003B48CC"/>
    <w:rsid w:val="003B4EA7"/>
    <w:rsid w:val="003C2AEC"/>
    <w:rsid w:val="003D0DFC"/>
    <w:rsid w:val="003D2D7B"/>
    <w:rsid w:val="003D6051"/>
    <w:rsid w:val="003E7752"/>
    <w:rsid w:val="003F39CE"/>
    <w:rsid w:val="003F4A15"/>
    <w:rsid w:val="004167F6"/>
    <w:rsid w:val="00416A8D"/>
    <w:rsid w:val="00427FE1"/>
    <w:rsid w:val="004348AB"/>
    <w:rsid w:val="004375AE"/>
    <w:rsid w:val="004453BD"/>
    <w:rsid w:val="00450598"/>
    <w:rsid w:val="00450903"/>
    <w:rsid w:val="004519EB"/>
    <w:rsid w:val="0045273B"/>
    <w:rsid w:val="00453DC3"/>
    <w:rsid w:val="00454184"/>
    <w:rsid w:val="00470873"/>
    <w:rsid w:val="00480C56"/>
    <w:rsid w:val="00480E65"/>
    <w:rsid w:val="00481A39"/>
    <w:rsid w:val="004864DD"/>
    <w:rsid w:val="004A2468"/>
    <w:rsid w:val="004A7AB4"/>
    <w:rsid w:val="004B1703"/>
    <w:rsid w:val="004B515C"/>
    <w:rsid w:val="004B6775"/>
    <w:rsid w:val="004C28EB"/>
    <w:rsid w:val="004C5B27"/>
    <w:rsid w:val="004D018B"/>
    <w:rsid w:val="004D01C5"/>
    <w:rsid w:val="004E2F7F"/>
    <w:rsid w:val="004E4CC6"/>
    <w:rsid w:val="004F5C24"/>
    <w:rsid w:val="004F724D"/>
    <w:rsid w:val="00501034"/>
    <w:rsid w:val="00502691"/>
    <w:rsid w:val="0051055C"/>
    <w:rsid w:val="00515BDC"/>
    <w:rsid w:val="00533F10"/>
    <w:rsid w:val="0053562A"/>
    <w:rsid w:val="005522AF"/>
    <w:rsid w:val="00552CE3"/>
    <w:rsid w:val="0055465D"/>
    <w:rsid w:val="0056183E"/>
    <w:rsid w:val="00563496"/>
    <w:rsid w:val="005651A6"/>
    <w:rsid w:val="00565E83"/>
    <w:rsid w:val="00567B33"/>
    <w:rsid w:val="00567C97"/>
    <w:rsid w:val="00572BE9"/>
    <w:rsid w:val="00586CB3"/>
    <w:rsid w:val="005878E1"/>
    <w:rsid w:val="00591F75"/>
    <w:rsid w:val="00594723"/>
    <w:rsid w:val="00596038"/>
    <w:rsid w:val="005A026A"/>
    <w:rsid w:val="005A56AD"/>
    <w:rsid w:val="005B34D8"/>
    <w:rsid w:val="005B7D0B"/>
    <w:rsid w:val="005C3850"/>
    <w:rsid w:val="005C3E71"/>
    <w:rsid w:val="005D1C5A"/>
    <w:rsid w:val="005D5800"/>
    <w:rsid w:val="005D7A47"/>
    <w:rsid w:val="005E0ED1"/>
    <w:rsid w:val="005E2454"/>
    <w:rsid w:val="005E664B"/>
    <w:rsid w:val="005E7DA5"/>
    <w:rsid w:val="005F1504"/>
    <w:rsid w:val="005F36B2"/>
    <w:rsid w:val="005F3F1E"/>
    <w:rsid w:val="005F5E82"/>
    <w:rsid w:val="006135E9"/>
    <w:rsid w:val="0061484D"/>
    <w:rsid w:val="00615E23"/>
    <w:rsid w:val="0062213D"/>
    <w:rsid w:val="00622B0F"/>
    <w:rsid w:val="00637118"/>
    <w:rsid w:val="00640EDF"/>
    <w:rsid w:val="0064158C"/>
    <w:rsid w:val="006424B0"/>
    <w:rsid w:val="00643D10"/>
    <w:rsid w:val="0064473C"/>
    <w:rsid w:val="006516CA"/>
    <w:rsid w:val="006528E0"/>
    <w:rsid w:val="00662013"/>
    <w:rsid w:val="00662287"/>
    <w:rsid w:val="00675E25"/>
    <w:rsid w:val="00676571"/>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E618B"/>
    <w:rsid w:val="006F2FF3"/>
    <w:rsid w:val="006F3D12"/>
    <w:rsid w:val="006F68BC"/>
    <w:rsid w:val="00712CFC"/>
    <w:rsid w:val="0071318C"/>
    <w:rsid w:val="00713558"/>
    <w:rsid w:val="00715D74"/>
    <w:rsid w:val="00716474"/>
    <w:rsid w:val="007220D1"/>
    <w:rsid w:val="007257B2"/>
    <w:rsid w:val="007258A6"/>
    <w:rsid w:val="00726CC1"/>
    <w:rsid w:val="007308D1"/>
    <w:rsid w:val="007364DD"/>
    <w:rsid w:val="007401A9"/>
    <w:rsid w:val="00745389"/>
    <w:rsid w:val="00745E71"/>
    <w:rsid w:val="00745EC1"/>
    <w:rsid w:val="007465BA"/>
    <w:rsid w:val="0074785C"/>
    <w:rsid w:val="00750744"/>
    <w:rsid w:val="007632AA"/>
    <w:rsid w:val="00764C9B"/>
    <w:rsid w:val="00776EC7"/>
    <w:rsid w:val="00777072"/>
    <w:rsid w:val="00777D9C"/>
    <w:rsid w:val="00784E91"/>
    <w:rsid w:val="00795237"/>
    <w:rsid w:val="007A0C0F"/>
    <w:rsid w:val="007A2D40"/>
    <w:rsid w:val="007A73A3"/>
    <w:rsid w:val="007B1977"/>
    <w:rsid w:val="007B5499"/>
    <w:rsid w:val="007B6F39"/>
    <w:rsid w:val="007C1262"/>
    <w:rsid w:val="007C5A02"/>
    <w:rsid w:val="007D0A26"/>
    <w:rsid w:val="007D0C8E"/>
    <w:rsid w:val="007D3EA5"/>
    <w:rsid w:val="007D40B8"/>
    <w:rsid w:val="007E0BAF"/>
    <w:rsid w:val="007E3F4A"/>
    <w:rsid w:val="007E5F18"/>
    <w:rsid w:val="007E785D"/>
    <w:rsid w:val="007F111B"/>
    <w:rsid w:val="007F176A"/>
    <w:rsid w:val="007F1F65"/>
    <w:rsid w:val="007F7476"/>
    <w:rsid w:val="007F7CE7"/>
    <w:rsid w:val="008031E8"/>
    <w:rsid w:val="0080681F"/>
    <w:rsid w:val="008074A1"/>
    <w:rsid w:val="00810397"/>
    <w:rsid w:val="0082591D"/>
    <w:rsid w:val="008261E9"/>
    <w:rsid w:val="00827731"/>
    <w:rsid w:val="0083061B"/>
    <w:rsid w:val="00831503"/>
    <w:rsid w:val="0083155E"/>
    <w:rsid w:val="00832DBC"/>
    <w:rsid w:val="00840045"/>
    <w:rsid w:val="008460CC"/>
    <w:rsid w:val="008472E5"/>
    <w:rsid w:val="00854AB5"/>
    <w:rsid w:val="00862453"/>
    <w:rsid w:val="00862EBC"/>
    <w:rsid w:val="008646CA"/>
    <w:rsid w:val="00866886"/>
    <w:rsid w:val="0086783D"/>
    <w:rsid w:val="008751D8"/>
    <w:rsid w:val="008778BA"/>
    <w:rsid w:val="00881830"/>
    <w:rsid w:val="00891545"/>
    <w:rsid w:val="00895036"/>
    <w:rsid w:val="00897CD3"/>
    <w:rsid w:val="008A04F6"/>
    <w:rsid w:val="008A316B"/>
    <w:rsid w:val="008A66E1"/>
    <w:rsid w:val="008B2194"/>
    <w:rsid w:val="008B4381"/>
    <w:rsid w:val="008B48B8"/>
    <w:rsid w:val="008B702B"/>
    <w:rsid w:val="008C7B99"/>
    <w:rsid w:val="008D0040"/>
    <w:rsid w:val="008D12D2"/>
    <w:rsid w:val="008D27EF"/>
    <w:rsid w:val="008D46E0"/>
    <w:rsid w:val="008D7B4F"/>
    <w:rsid w:val="008E0A1A"/>
    <w:rsid w:val="008E0EF1"/>
    <w:rsid w:val="008E177B"/>
    <w:rsid w:val="008E2244"/>
    <w:rsid w:val="008E4150"/>
    <w:rsid w:val="008F003B"/>
    <w:rsid w:val="008F0D29"/>
    <w:rsid w:val="008F2258"/>
    <w:rsid w:val="008F31EB"/>
    <w:rsid w:val="009000D4"/>
    <w:rsid w:val="009018F8"/>
    <w:rsid w:val="0090659E"/>
    <w:rsid w:val="009071F5"/>
    <w:rsid w:val="00907A5F"/>
    <w:rsid w:val="00911B29"/>
    <w:rsid w:val="009133B8"/>
    <w:rsid w:val="009137A5"/>
    <w:rsid w:val="00914330"/>
    <w:rsid w:val="00915EE3"/>
    <w:rsid w:val="0091611D"/>
    <w:rsid w:val="00917EFA"/>
    <w:rsid w:val="00925C75"/>
    <w:rsid w:val="00943F86"/>
    <w:rsid w:val="0096112F"/>
    <w:rsid w:val="009630ED"/>
    <w:rsid w:val="009660D4"/>
    <w:rsid w:val="00966F23"/>
    <w:rsid w:val="00972117"/>
    <w:rsid w:val="009740CF"/>
    <w:rsid w:val="00975DEE"/>
    <w:rsid w:val="00981DA7"/>
    <w:rsid w:val="00982149"/>
    <w:rsid w:val="009827E2"/>
    <w:rsid w:val="009849BE"/>
    <w:rsid w:val="0098513A"/>
    <w:rsid w:val="00990133"/>
    <w:rsid w:val="00991805"/>
    <w:rsid w:val="00991D5B"/>
    <w:rsid w:val="00995393"/>
    <w:rsid w:val="009A0660"/>
    <w:rsid w:val="009A2505"/>
    <w:rsid w:val="009B6E23"/>
    <w:rsid w:val="009C77EB"/>
    <w:rsid w:val="009D1438"/>
    <w:rsid w:val="009D6F42"/>
    <w:rsid w:val="009D7443"/>
    <w:rsid w:val="009E3E10"/>
    <w:rsid w:val="009E58DD"/>
    <w:rsid w:val="009E5A8E"/>
    <w:rsid w:val="009F0B85"/>
    <w:rsid w:val="009F0E24"/>
    <w:rsid w:val="009F1835"/>
    <w:rsid w:val="009F2EDB"/>
    <w:rsid w:val="00A03D62"/>
    <w:rsid w:val="00A227F4"/>
    <w:rsid w:val="00A23CFA"/>
    <w:rsid w:val="00A26C03"/>
    <w:rsid w:val="00A27137"/>
    <w:rsid w:val="00A30D33"/>
    <w:rsid w:val="00A32B05"/>
    <w:rsid w:val="00A36479"/>
    <w:rsid w:val="00A36956"/>
    <w:rsid w:val="00A41823"/>
    <w:rsid w:val="00A42244"/>
    <w:rsid w:val="00A5024C"/>
    <w:rsid w:val="00A50E03"/>
    <w:rsid w:val="00A53655"/>
    <w:rsid w:val="00A5463B"/>
    <w:rsid w:val="00A8247F"/>
    <w:rsid w:val="00A928D2"/>
    <w:rsid w:val="00A93DCA"/>
    <w:rsid w:val="00A957FB"/>
    <w:rsid w:val="00A95C6B"/>
    <w:rsid w:val="00AA2F30"/>
    <w:rsid w:val="00AB2427"/>
    <w:rsid w:val="00AC486E"/>
    <w:rsid w:val="00AD2695"/>
    <w:rsid w:val="00AD611B"/>
    <w:rsid w:val="00AD7EF8"/>
    <w:rsid w:val="00AE118E"/>
    <w:rsid w:val="00AE1A00"/>
    <w:rsid w:val="00AE3317"/>
    <w:rsid w:val="00AE62E4"/>
    <w:rsid w:val="00AF02A6"/>
    <w:rsid w:val="00AF0935"/>
    <w:rsid w:val="00AF569A"/>
    <w:rsid w:val="00AF5C75"/>
    <w:rsid w:val="00AF6E3F"/>
    <w:rsid w:val="00B02F1F"/>
    <w:rsid w:val="00B04151"/>
    <w:rsid w:val="00B0466B"/>
    <w:rsid w:val="00B04949"/>
    <w:rsid w:val="00B220D2"/>
    <w:rsid w:val="00B22E56"/>
    <w:rsid w:val="00B35761"/>
    <w:rsid w:val="00B364A1"/>
    <w:rsid w:val="00B36B90"/>
    <w:rsid w:val="00B37D40"/>
    <w:rsid w:val="00B5427D"/>
    <w:rsid w:val="00B56E76"/>
    <w:rsid w:val="00B63804"/>
    <w:rsid w:val="00B642B1"/>
    <w:rsid w:val="00B65F9A"/>
    <w:rsid w:val="00B67118"/>
    <w:rsid w:val="00B71C3E"/>
    <w:rsid w:val="00B76CCD"/>
    <w:rsid w:val="00B86AC5"/>
    <w:rsid w:val="00B92076"/>
    <w:rsid w:val="00B9600C"/>
    <w:rsid w:val="00BA0C20"/>
    <w:rsid w:val="00BA4C6A"/>
    <w:rsid w:val="00BB1F45"/>
    <w:rsid w:val="00BB2C59"/>
    <w:rsid w:val="00BB74C3"/>
    <w:rsid w:val="00BC31C8"/>
    <w:rsid w:val="00BC47F1"/>
    <w:rsid w:val="00BC4B59"/>
    <w:rsid w:val="00BC70D9"/>
    <w:rsid w:val="00BD6776"/>
    <w:rsid w:val="00BE0373"/>
    <w:rsid w:val="00BE13A8"/>
    <w:rsid w:val="00BF2489"/>
    <w:rsid w:val="00C03079"/>
    <w:rsid w:val="00C1062A"/>
    <w:rsid w:val="00C1591F"/>
    <w:rsid w:val="00C22EE6"/>
    <w:rsid w:val="00C26771"/>
    <w:rsid w:val="00C4044E"/>
    <w:rsid w:val="00C433FF"/>
    <w:rsid w:val="00C43BEE"/>
    <w:rsid w:val="00C45EC5"/>
    <w:rsid w:val="00C51CFD"/>
    <w:rsid w:val="00C55D5E"/>
    <w:rsid w:val="00C56E3E"/>
    <w:rsid w:val="00C634AF"/>
    <w:rsid w:val="00C65FCA"/>
    <w:rsid w:val="00C71D5E"/>
    <w:rsid w:val="00C73F27"/>
    <w:rsid w:val="00C75BF7"/>
    <w:rsid w:val="00C801F5"/>
    <w:rsid w:val="00C80996"/>
    <w:rsid w:val="00C81FE6"/>
    <w:rsid w:val="00C83734"/>
    <w:rsid w:val="00C8582A"/>
    <w:rsid w:val="00C91182"/>
    <w:rsid w:val="00C93C83"/>
    <w:rsid w:val="00CA5AFD"/>
    <w:rsid w:val="00CB17D9"/>
    <w:rsid w:val="00CB41C0"/>
    <w:rsid w:val="00CB550B"/>
    <w:rsid w:val="00CC01FF"/>
    <w:rsid w:val="00CC0590"/>
    <w:rsid w:val="00CC473D"/>
    <w:rsid w:val="00CC4EF1"/>
    <w:rsid w:val="00CC7F38"/>
    <w:rsid w:val="00CD0F44"/>
    <w:rsid w:val="00CD1FEC"/>
    <w:rsid w:val="00CD79DF"/>
    <w:rsid w:val="00CE714F"/>
    <w:rsid w:val="00CE7377"/>
    <w:rsid w:val="00CF43C7"/>
    <w:rsid w:val="00CF576A"/>
    <w:rsid w:val="00CF62DC"/>
    <w:rsid w:val="00D05129"/>
    <w:rsid w:val="00D13723"/>
    <w:rsid w:val="00D23821"/>
    <w:rsid w:val="00D24656"/>
    <w:rsid w:val="00D260C3"/>
    <w:rsid w:val="00D30764"/>
    <w:rsid w:val="00D320B2"/>
    <w:rsid w:val="00D33344"/>
    <w:rsid w:val="00D471CA"/>
    <w:rsid w:val="00D50A1D"/>
    <w:rsid w:val="00D51CB6"/>
    <w:rsid w:val="00D578CB"/>
    <w:rsid w:val="00D604E3"/>
    <w:rsid w:val="00D736BD"/>
    <w:rsid w:val="00D747E2"/>
    <w:rsid w:val="00D91996"/>
    <w:rsid w:val="00D959B2"/>
    <w:rsid w:val="00D96DB6"/>
    <w:rsid w:val="00DA3E57"/>
    <w:rsid w:val="00DA3F38"/>
    <w:rsid w:val="00DA407E"/>
    <w:rsid w:val="00DA4B0A"/>
    <w:rsid w:val="00DB5869"/>
    <w:rsid w:val="00DC3D92"/>
    <w:rsid w:val="00DD5DC1"/>
    <w:rsid w:val="00DD6BF4"/>
    <w:rsid w:val="00DE0E98"/>
    <w:rsid w:val="00DE6CD7"/>
    <w:rsid w:val="00DF30A5"/>
    <w:rsid w:val="00DF4A39"/>
    <w:rsid w:val="00E04B5A"/>
    <w:rsid w:val="00E062F9"/>
    <w:rsid w:val="00E0665C"/>
    <w:rsid w:val="00E11EB8"/>
    <w:rsid w:val="00E205E5"/>
    <w:rsid w:val="00E25344"/>
    <w:rsid w:val="00E27B52"/>
    <w:rsid w:val="00E36746"/>
    <w:rsid w:val="00E368B2"/>
    <w:rsid w:val="00E4480D"/>
    <w:rsid w:val="00E523D6"/>
    <w:rsid w:val="00E525A8"/>
    <w:rsid w:val="00E53112"/>
    <w:rsid w:val="00E5623A"/>
    <w:rsid w:val="00E61C93"/>
    <w:rsid w:val="00E665CA"/>
    <w:rsid w:val="00E67122"/>
    <w:rsid w:val="00E70A48"/>
    <w:rsid w:val="00E72202"/>
    <w:rsid w:val="00E73818"/>
    <w:rsid w:val="00E7500F"/>
    <w:rsid w:val="00E77022"/>
    <w:rsid w:val="00E77A3A"/>
    <w:rsid w:val="00EA0A58"/>
    <w:rsid w:val="00EA3CA8"/>
    <w:rsid w:val="00EA4765"/>
    <w:rsid w:val="00EA7E61"/>
    <w:rsid w:val="00EC3979"/>
    <w:rsid w:val="00EC3C6F"/>
    <w:rsid w:val="00ED29F1"/>
    <w:rsid w:val="00ED4B81"/>
    <w:rsid w:val="00ED6759"/>
    <w:rsid w:val="00ED7CCD"/>
    <w:rsid w:val="00EF1695"/>
    <w:rsid w:val="00EF2074"/>
    <w:rsid w:val="00EF436B"/>
    <w:rsid w:val="00EF46E6"/>
    <w:rsid w:val="00F008C0"/>
    <w:rsid w:val="00F0158C"/>
    <w:rsid w:val="00F017BF"/>
    <w:rsid w:val="00F04F48"/>
    <w:rsid w:val="00F052D5"/>
    <w:rsid w:val="00F0544F"/>
    <w:rsid w:val="00F11410"/>
    <w:rsid w:val="00F21D3D"/>
    <w:rsid w:val="00F500A7"/>
    <w:rsid w:val="00F5456E"/>
    <w:rsid w:val="00F5729C"/>
    <w:rsid w:val="00F57ABD"/>
    <w:rsid w:val="00F65645"/>
    <w:rsid w:val="00F678C1"/>
    <w:rsid w:val="00F7229A"/>
    <w:rsid w:val="00F770B1"/>
    <w:rsid w:val="00F919EA"/>
    <w:rsid w:val="00F9550A"/>
    <w:rsid w:val="00FA6675"/>
    <w:rsid w:val="00FC4EAA"/>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37D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37D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37D4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B37D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character" w:customStyle="1" w:styleId="Ttulo1Car">
    <w:name w:val="Título 1 Car"/>
    <w:basedOn w:val="Fuentedeprrafopredeter"/>
    <w:link w:val="Ttulo1"/>
    <w:uiPriority w:val="9"/>
    <w:rsid w:val="00B37D40"/>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B37D40"/>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B37D40"/>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B37D40"/>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B37D40"/>
    <w:pPr>
      <w:ind w:left="283" w:hanging="283"/>
      <w:contextualSpacing/>
    </w:pPr>
  </w:style>
  <w:style w:type="paragraph" w:styleId="Lista2">
    <w:name w:val="List 2"/>
    <w:basedOn w:val="Normal"/>
    <w:uiPriority w:val="99"/>
    <w:unhideWhenUsed/>
    <w:rsid w:val="00B37D40"/>
    <w:pPr>
      <w:ind w:left="566" w:hanging="283"/>
      <w:contextualSpacing/>
    </w:pPr>
  </w:style>
  <w:style w:type="paragraph" w:styleId="Continuarlista">
    <w:name w:val="List Continue"/>
    <w:basedOn w:val="Normal"/>
    <w:uiPriority w:val="99"/>
    <w:unhideWhenUsed/>
    <w:rsid w:val="00B37D40"/>
    <w:pPr>
      <w:spacing w:after="120"/>
      <w:ind w:left="283"/>
      <w:contextualSpacing/>
    </w:pPr>
  </w:style>
  <w:style w:type="paragraph" w:styleId="Continuarlista2">
    <w:name w:val="List Continue 2"/>
    <w:basedOn w:val="Normal"/>
    <w:uiPriority w:val="99"/>
    <w:unhideWhenUsed/>
    <w:rsid w:val="00B37D40"/>
    <w:pPr>
      <w:spacing w:after="120"/>
      <w:ind w:left="566"/>
      <w:contextualSpacing/>
    </w:pPr>
  </w:style>
  <w:style w:type="paragraph" w:customStyle="1" w:styleId="Instruccionesenvocorreo">
    <w:name w:val="Instrucciones envío correo"/>
    <w:basedOn w:val="Normal"/>
    <w:rsid w:val="00B37D40"/>
  </w:style>
  <w:style w:type="paragraph" w:styleId="Textoindependienteprimerasangra2">
    <w:name w:val="Body Text First Indent 2"/>
    <w:basedOn w:val="Sangradetextonormal"/>
    <w:link w:val="Textoindependienteprimerasangra2Car"/>
    <w:uiPriority w:val="99"/>
    <w:unhideWhenUsed/>
    <w:rsid w:val="00B37D4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37D4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92869258">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F1D54-D9FC-4DBD-A179-84550D86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2298</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16</cp:revision>
  <cp:lastPrinted>2016-08-31T20:18:00Z</cp:lastPrinted>
  <dcterms:created xsi:type="dcterms:W3CDTF">2016-09-02T12:03:00Z</dcterms:created>
  <dcterms:modified xsi:type="dcterms:W3CDTF">2016-09-14T18:48:00Z</dcterms:modified>
</cp:coreProperties>
</file>