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45BCF">
        <w:rPr>
          <w:rFonts w:ascii="Arial" w:hAnsi="Arial" w:cs="Arial"/>
          <w:bCs/>
          <w:sz w:val="18"/>
          <w:szCs w:val="18"/>
        </w:rPr>
        <w:t>5</w:t>
      </w:r>
      <w:r w:rsidR="00290C0B">
        <w:rPr>
          <w:rFonts w:ascii="Arial" w:hAnsi="Arial" w:cs="Arial"/>
          <w:bCs/>
          <w:sz w:val="18"/>
          <w:szCs w:val="18"/>
        </w:rPr>
        <w:t>-201</w:t>
      </w:r>
      <w:r w:rsidR="00545BCF">
        <w:rPr>
          <w:rFonts w:ascii="Arial" w:hAnsi="Arial" w:cs="Arial"/>
          <w:bCs/>
          <w:sz w:val="18"/>
          <w:szCs w:val="18"/>
        </w:rPr>
        <w:t>4</w:t>
      </w:r>
      <w:r w:rsidRPr="007C5A02">
        <w:rPr>
          <w:rFonts w:ascii="Arial" w:hAnsi="Arial" w:cs="Arial"/>
          <w:bCs/>
          <w:sz w:val="18"/>
          <w:szCs w:val="18"/>
        </w:rPr>
        <w:t>-00</w:t>
      </w:r>
      <w:r w:rsidR="00545BCF">
        <w:rPr>
          <w:rFonts w:ascii="Arial" w:hAnsi="Arial" w:cs="Arial"/>
          <w:bCs/>
          <w:sz w:val="18"/>
          <w:szCs w:val="18"/>
        </w:rPr>
        <w:t>563</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45BCF">
        <w:rPr>
          <w:rFonts w:ascii="Arial" w:hAnsi="Arial" w:cs="Arial"/>
          <w:iCs/>
          <w:sz w:val="18"/>
          <w:szCs w:val="18"/>
        </w:rPr>
        <w:t xml:space="preserve">Oscar Eduardo </w:t>
      </w:r>
      <w:proofErr w:type="spellStart"/>
      <w:r w:rsidR="00545BCF">
        <w:rPr>
          <w:rFonts w:ascii="Arial" w:hAnsi="Arial" w:cs="Arial"/>
          <w:iCs/>
          <w:sz w:val="18"/>
          <w:szCs w:val="18"/>
        </w:rPr>
        <w:t>Tascón</w:t>
      </w:r>
      <w:proofErr w:type="spellEnd"/>
      <w:r w:rsidR="00545BCF">
        <w:rPr>
          <w:rFonts w:ascii="Arial" w:hAnsi="Arial" w:cs="Arial"/>
          <w:iCs/>
          <w:sz w:val="18"/>
          <w:szCs w:val="18"/>
        </w:rPr>
        <w:t xml:space="preserve"> </w:t>
      </w:r>
      <w:proofErr w:type="spellStart"/>
      <w:r w:rsidR="00545BCF">
        <w:rPr>
          <w:rFonts w:ascii="Arial" w:hAnsi="Arial" w:cs="Arial"/>
          <w:iCs/>
          <w:sz w:val="18"/>
          <w:szCs w:val="18"/>
        </w:rPr>
        <w:t>Tascón</w:t>
      </w:r>
      <w:proofErr w:type="spellEnd"/>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545BCF">
        <w:rPr>
          <w:rFonts w:ascii="Arial" w:hAnsi="Arial" w:cs="Arial"/>
          <w:sz w:val="18"/>
          <w:szCs w:val="18"/>
        </w:rPr>
        <w:t xml:space="preserve">Quinto </w:t>
      </w:r>
      <w:r w:rsidRPr="007C5A02">
        <w:rPr>
          <w:rFonts w:ascii="Arial" w:hAnsi="Arial" w:cs="Arial"/>
          <w:sz w:val="18"/>
          <w:szCs w:val="18"/>
        </w:rPr>
        <w:t>Laboral del Circuito de Pereira.</w:t>
      </w:r>
    </w:p>
    <w:p w:rsidR="00141644" w:rsidRDefault="00141644" w:rsidP="00141644">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COSA JUZGADA:</w:t>
      </w:r>
    </w:p>
    <w:p w:rsidR="00141644" w:rsidRPr="00141644" w:rsidRDefault="00141644" w:rsidP="00141644">
      <w:pPr>
        <w:shd w:val="clear" w:color="auto" w:fill="FFFFFF"/>
        <w:tabs>
          <w:tab w:val="left" w:pos="5197"/>
        </w:tabs>
        <w:spacing w:line="276" w:lineRule="auto"/>
        <w:ind w:left="2127"/>
        <w:jc w:val="both"/>
        <w:rPr>
          <w:rStyle w:val="apple-converted-space"/>
          <w:i/>
          <w:sz w:val="18"/>
          <w:szCs w:val="18"/>
          <w:shd w:val="clear" w:color="auto" w:fill="FFFFFF"/>
        </w:rPr>
      </w:pPr>
      <w:r w:rsidRPr="00BB1C6A">
        <w:rPr>
          <w:rFonts w:ascii="Arial" w:hAnsi="Arial" w:cs="Arial"/>
          <w:i/>
          <w:sz w:val="22"/>
          <w:szCs w:val="22"/>
          <w:shd w:val="clear" w:color="auto" w:fill="FFFFFF"/>
        </w:rPr>
        <w:t>“</w:t>
      </w:r>
      <w:r w:rsidRPr="00141644">
        <w:rPr>
          <w:rFonts w:ascii="Arial" w:hAnsi="Arial" w:cs="Arial"/>
          <w:i/>
          <w:sz w:val="18"/>
          <w:szCs w:val="18"/>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141644">
        <w:rPr>
          <w:rFonts w:ascii="Arial" w:hAnsi="Arial" w:cs="Arial"/>
          <w:i/>
          <w:sz w:val="18"/>
          <w:szCs w:val="18"/>
        </w:rPr>
        <w:t>petitum</w:t>
      </w:r>
      <w:proofErr w:type="spellEnd"/>
      <w:r w:rsidRPr="00141644">
        <w:rPr>
          <w:rFonts w:ascii="Arial" w:hAnsi="Arial" w:cs="Arial"/>
          <w:i/>
          <w:sz w:val="18"/>
          <w:szCs w:val="18"/>
        </w:rPr>
        <w:t xml:space="preserve"> sea idéntico. </w:t>
      </w:r>
      <w:r w:rsidRPr="00141644">
        <w:rPr>
          <w:rFonts w:ascii="Arial" w:hAnsi="Arial" w:cs="Arial"/>
          <w:b/>
          <w:i/>
          <w:sz w:val="18"/>
          <w:szCs w:val="18"/>
        </w:rPr>
        <w:t xml:space="preserve">La ley procesal no exige para la prosperidad de esta excepción que el segundo proceso sea un calco o copia fidedigna del precedente en los aspectos citados. No. Lo fundamental es que el núcleo de la causa </w:t>
      </w:r>
      <w:proofErr w:type="spellStart"/>
      <w:r w:rsidRPr="00141644">
        <w:rPr>
          <w:rFonts w:ascii="Arial" w:hAnsi="Arial" w:cs="Arial"/>
          <w:b/>
          <w:i/>
          <w:sz w:val="18"/>
          <w:szCs w:val="18"/>
        </w:rPr>
        <w:t>petendi</w:t>
      </w:r>
      <w:proofErr w:type="spellEnd"/>
      <w:r w:rsidRPr="00141644">
        <w:rPr>
          <w:rFonts w:ascii="Arial" w:hAnsi="Arial" w:cs="Arial"/>
          <w:b/>
          <w:i/>
          <w:sz w:val="18"/>
          <w:szCs w:val="18"/>
        </w:rPr>
        <w:t>, del objeto y de las pretensiones de ambos procesos evidencien tal i</w:t>
      </w:r>
      <w:r w:rsidR="004913BD">
        <w:rPr>
          <w:rFonts w:ascii="Arial" w:hAnsi="Arial" w:cs="Arial"/>
          <w:b/>
          <w:i/>
          <w:sz w:val="18"/>
          <w:szCs w:val="18"/>
        </w:rPr>
        <w:t>dentidad esencial que permita in</w:t>
      </w:r>
      <w:r w:rsidRPr="00141644">
        <w:rPr>
          <w:rFonts w:ascii="Arial" w:hAnsi="Arial" w:cs="Arial"/>
          <w:b/>
          <w:i/>
          <w:sz w:val="18"/>
          <w:szCs w:val="18"/>
        </w:rPr>
        <w:t>ferir al</w:t>
      </w:r>
      <w:r w:rsidR="004913BD">
        <w:rPr>
          <w:rFonts w:ascii="Arial" w:hAnsi="Arial" w:cs="Arial"/>
          <w:b/>
          <w:i/>
          <w:sz w:val="18"/>
          <w:szCs w:val="18"/>
        </w:rPr>
        <w:t xml:space="preserve"> </w:t>
      </w:r>
      <w:r w:rsidRPr="00141644">
        <w:rPr>
          <w:rFonts w:ascii="Arial" w:hAnsi="Arial" w:cs="Arial"/>
          <w:b/>
          <w:i/>
          <w:sz w:val="18"/>
          <w:szCs w:val="18"/>
        </w:rPr>
        <w:t>fallador que la segunda acción tiende a replantear la misma cuestión litigiosa, y por ende a revivir un proceso legal y definitivamente fenecido</w:t>
      </w:r>
      <w:r w:rsidRPr="00141644">
        <w:rPr>
          <w:rFonts w:ascii="Arial" w:hAnsi="Arial" w:cs="Arial"/>
          <w:i/>
          <w:sz w:val="18"/>
          <w:szCs w:val="18"/>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141644">
        <w:rPr>
          <w:rStyle w:val="nfasis"/>
          <w:rFonts w:ascii="Arial" w:hAnsi="Arial" w:cs="Arial"/>
          <w:i w:val="0"/>
          <w:sz w:val="18"/>
          <w:szCs w:val="18"/>
          <w:bdr w:val="none" w:sz="0" w:space="0" w:color="auto" w:frame="1"/>
          <w:shd w:val="clear" w:color="auto" w:fill="FFFFFF"/>
        </w:rPr>
        <w:t>”.</w:t>
      </w:r>
      <w:r w:rsidRPr="00141644">
        <w:rPr>
          <w:rStyle w:val="apple-converted-space"/>
          <w:i/>
          <w:sz w:val="18"/>
          <w:szCs w:val="18"/>
          <w:shd w:val="clear" w:color="auto" w:fill="FFFFFF"/>
        </w:rPr>
        <w:t> </w:t>
      </w:r>
    </w:p>
    <w:p w:rsidR="00141644" w:rsidRPr="00CE68A5" w:rsidRDefault="00141644" w:rsidP="00562BC6">
      <w:pPr>
        <w:shd w:val="clear" w:color="auto" w:fill="FFFFFF"/>
        <w:tabs>
          <w:tab w:val="left" w:pos="5197"/>
        </w:tabs>
        <w:spacing w:line="276" w:lineRule="auto"/>
        <w:ind w:left="2127"/>
        <w:jc w:val="both"/>
        <w:rPr>
          <w:rFonts w:ascii="Arial" w:hAnsi="Arial" w:cs="Arial"/>
          <w:i/>
          <w:sz w:val="18"/>
          <w:szCs w:val="18"/>
        </w:rPr>
      </w:pPr>
    </w:p>
    <w:p w:rsidR="00CE68A5" w:rsidRPr="00CE68A5" w:rsidRDefault="00CE68A5" w:rsidP="00CE68A5">
      <w:pPr>
        <w:jc w:val="both"/>
        <w:rPr>
          <w:rFonts w:ascii="Arial" w:hAnsi="Arial" w:cs="Arial"/>
          <w:sz w:val="18"/>
          <w:szCs w:val="18"/>
        </w:rPr>
      </w:pPr>
      <w:r w:rsidRPr="00CE68A5">
        <w:rPr>
          <w:rFonts w:ascii="Arial" w:hAnsi="Arial" w:cs="Arial"/>
          <w:b/>
          <w:sz w:val="18"/>
          <w:szCs w:val="18"/>
        </w:rPr>
        <w:t>Citación jurisprudencial: COSA JUZGADA /</w:t>
      </w:r>
      <w:r w:rsidRPr="00CE68A5">
        <w:rPr>
          <w:rFonts w:ascii="Arial" w:hAnsi="Arial" w:cs="Arial"/>
          <w:sz w:val="18"/>
          <w:szCs w:val="18"/>
        </w:rPr>
        <w:t xml:space="preserve"> Corte Suprema de Justicia. </w:t>
      </w:r>
      <w:proofErr w:type="spellStart"/>
      <w:r w:rsidRPr="00CE68A5">
        <w:rPr>
          <w:rFonts w:ascii="Arial" w:hAnsi="Arial" w:cs="Arial"/>
          <w:sz w:val="18"/>
          <w:szCs w:val="18"/>
        </w:rPr>
        <w:t>M.P</w:t>
      </w:r>
      <w:proofErr w:type="spellEnd"/>
      <w:r w:rsidRPr="00CE68A5">
        <w:rPr>
          <w:rFonts w:ascii="Arial" w:hAnsi="Arial" w:cs="Arial"/>
          <w:sz w:val="18"/>
          <w:szCs w:val="18"/>
        </w:rPr>
        <w:t>. José Roberto Herrera Vergara. Expediente 10819. 18/08/1998. / Tesi</w:t>
      </w:r>
      <w:bookmarkStart w:id="0" w:name="_GoBack"/>
      <w:bookmarkEnd w:id="0"/>
      <w:r w:rsidRPr="00CE68A5">
        <w:rPr>
          <w:rFonts w:ascii="Arial" w:hAnsi="Arial" w:cs="Arial"/>
          <w:sz w:val="18"/>
          <w:szCs w:val="18"/>
        </w:rPr>
        <w:t>s de la Sala de Casación Laboral de la Corte Suprema de Justicia, en la que indica que la identidad de los tres requisitos debe ser absoluta (radicado 39366 de 2015)</w:t>
      </w:r>
    </w:p>
    <w:p w:rsidR="0079609A" w:rsidRPr="00CE68A5" w:rsidRDefault="0079609A" w:rsidP="0079609A">
      <w:pPr>
        <w:spacing w:line="276" w:lineRule="auto"/>
        <w:ind w:left="2126"/>
        <w:contextualSpacing/>
        <w:jc w:val="both"/>
        <w:rPr>
          <w:rFonts w:ascii="Arial" w:hAnsi="Arial" w:cs="Arial"/>
          <w:i/>
          <w:sz w:val="18"/>
          <w:szCs w:val="18"/>
        </w:rPr>
      </w:pPr>
    </w:p>
    <w:p w:rsidR="00D213EB" w:rsidRPr="00CE68A5" w:rsidRDefault="00D213EB" w:rsidP="00F017BF">
      <w:pPr>
        <w:spacing w:line="276" w:lineRule="auto"/>
        <w:ind w:left="2127"/>
        <w:jc w:val="both"/>
        <w:rPr>
          <w:rFonts w:ascii="Arial" w:hAnsi="Arial" w:cs="Arial"/>
          <w:i/>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906D5C">
        <w:rPr>
          <w:rFonts w:ascii="Arial" w:eastAsia="Calibri" w:hAnsi="Arial" w:cs="Arial"/>
          <w:szCs w:val="24"/>
          <w:lang w:val="es-CO" w:eastAsia="en-US"/>
        </w:rPr>
        <w:t xml:space="preserve">seis </w:t>
      </w:r>
      <w:r w:rsidRPr="00AC486E">
        <w:rPr>
          <w:rFonts w:ascii="Arial" w:eastAsia="Calibri" w:hAnsi="Arial" w:cs="Arial"/>
          <w:szCs w:val="24"/>
          <w:lang w:val="es-CO" w:eastAsia="en-US"/>
        </w:rPr>
        <w:t>(</w:t>
      </w:r>
      <w:r w:rsidR="00906D5C">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906D5C">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545BCF">
        <w:rPr>
          <w:rFonts w:ascii="Arial" w:eastAsia="Calibri" w:hAnsi="Arial" w:cs="Arial"/>
          <w:szCs w:val="24"/>
          <w:lang w:val="es-CO" w:eastAsia="en-US"/>
        </w:rPr>
        <w:t xml:space="preserve">diez </w:t>
      </w:r>
      <w:r w:rsidR="007B76B5">
        <w:rPr>
          <w:rFonts w:ascii="Arial" w:eastAsia="Calibri" w:hAnsi="Arial" w:cs="Arial"/>
          <w:szCs w:val="24"/>
          <w:lang w:val="es-CO" w:eastAsia="en-US"/>
        </w:rPr>
        <w:t xml:space="preserve">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545BCF">
        <w:rPr>
          <w:rFonts w:ascii="Arial" w:eastAsia="Calibri" w:hAnsi="Arial" w:cs="Arial"/>
          <w:szCs w:val="24"/>
          <w:lang w:val="es-CO" w:eastAsia="en-US"/>
        </w:rPr>
        <w:t>10</w:t>
      </w:r>
      <w:r w:rsidR="007B76B5">
        <w:rPr>
          <w:rFonts w:ascii="Arial" w:eastAsia="Calibri" w:hAnsi="Arial" w:cs="Arial"/>
          <w:szCs w:val="24"/>
          <w:lang w:val="es-CO" w:eastAsia="en-US"/>
        </w:rPr>
        <w:t xml:space="preserve">:30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545BCF">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45BCF">
        <w:rPr>
          <w:rFonts w:ascii="Arial" w:hAnsi="Arial" w:cs="Arial"/>
          <w:szCs w:val="24"/>
        </w:rPr>
        <w:t xml:space="preserve">27 </w:t>
      </w:r>
      <w:r w:rsidRPr="00AC486E">
        <w:rPr>
          <w:rFonts w:ascii="Arial" w:hAnsi="Arial" w:cs="Arial"/>
          <w:szCs w:val="24"/>
        </w:rPr>
        <w:t xml:space="preserve">de </w:t>
      </w:r>
      <w:r w:rsidR="00545BCF">
        <w:rPr>
          <w:rFonts w:ascii="Arial" w:hAnsi="Arial" w:cs="Arial"/>
          <w:szCs w:val="24"/>
        </w:rPr>
        <w:t xml:space="preserve">enero </w:t>
      </w:r>
      <w:r w:rsidRPr="00AC486E">
        <w:rPr>
          <w:rFonts w:ascii="Arial" w:hAnsi="Arial" w:cs="Arial"/>
          <w:szCs w:val="24"/>
        </w:rPr>
        <w:t>de 201</w:t>
      </w:r>
      <w:r w:rsidR="007B76B5">
        <w:rPr>
          <w:rFonts w:ascii="Arial" w:hAnsi="Arial" w:cs="Arial"/>
          <w:szCs w:val="24"/>
        </w:rPr>
        <w:t>6</w:t>
      </w:r>
      <w:r w:rsidRPr="00AC486E">
        <w:rPr>
          <w:rFonts w:ascii="Arial" w:hAnsi="Arial" w:cs="Arial"/>
          <w:szCs w:val="24"/>
        </w:rPr>
        <w:t xml:space="preserve"> por el Juzgado </w:t>
      </w:r>
      <w:r w:rsidR="00545BCF">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45BCF">
        <w:rPr>
          <w:rFonts w:ascii="Arial" w:hAnsi="Arial" w:cs="Arial"/>
          <w:szCs w:val="24"/>
        </w:rPr>
        <w:t xml:space="preserve">el </w:t>
      </w:r>
      <w:r w:rsidR="003440CA">
        <w:rPr>
          <w:rFonts w:ascii="Arial" w:hAnsi="Arial" w:cs="Arial"/>
          <w:szCs w:val="24"/>
        </w:rPr>
        <w:t xml:space="preserve">señor </w:t>
      </w:r>
      <w:r w:rsidR="00545BCF">
        <w:rPr>
          <w:rFonts w:ascii="Arial" w:hAnsi="Arial" w:cs="Arial"/>
          <w:b/>
          <w:szCs w:val="24"/>
        </w:rPr>
        <w:t xml:space="preserve">Oscar Eduardo </w:t>
      </w:r>
      <w:proofErr w:type="spellStart"/>
      <w:r w:rsidR="00545BCF">
        <w:rPr>
          <w:rFonts w:ascii="Arial" w:hAnsi="Arial" w:cs="Arial"/>
          <w:b/>
          <w:szCs w:val="24"/>
        </w:rPr>
        <w:t>Tascón</w:t>
      </w:r>
      <w:proofErr w:type="spellEnd"/>
      <w:r w:rsidR="00545BCF">
        <w:rPr>
          <w:rFonts w:ascii="Arial" w:hAnsi="Arial" w:cs="Arial"/>
          <w:b/>
          <w:szCs w:val="24"/>
        </w:rPr>
        <w:t xml:space="preserve"> </w:t>
      </w:r>
      <w:proofErr w:type="spellStart"/>
      <w:r w:rsidR="00545BCF">
        <w:rPr>
          <w:rFonts w:ascii="Arial" w:hAnsi="Arial" w:cs="Arial"/>
          <w:b/>
          <w:szCs w:val="24"/>
        </w:rPr>
        <w:t>Tascón</w:t>
      </w:r>
      <w:proofErr w:type="spellEnd"/>
      <w:r w:rsidR="00545BCF">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545BCF">
        <w:rPr>
          <w:rFonts w:ascii="Arial" w:hAnsi="Arial" w:cs="Arial"/>
          <w:bCs/>
          <w:szCs w:val="24"/>
        </w:rPr>
        <w:t>5</w:t>
      </w:r>
      <w:r w:rsidR="00094E79">
        <w:rPr>
          <w:rFonts w:ascii="Arial" w:hAnsi="Arial" w:cs="Arial"/>
          <w:bCs/>
          <w:szCs w:val="24"/>
        </w:rPr>
        <w:t>-201</w:t>
      </w:r>
      <w:r w:rsidR="00545BCF">
        <w:rPr>
          <w:rFonts w:ascii="Arial" w:hAnsi="Arial" w:cs="Arial"/>
          <w:bCs/>
          <w:szCs w:val="24"/>
        </w:rPr>
        <w:t>4</w:t>
      </w:r>
      <w:r w:rsidR="00650C9B">
        <w:rPr>
          <w:rFonts w:ascii="Arial" w:hAnsi="Arial" w:cs="Arial"/>
          <w:bCs/>
          <w:szCs w:val="24"/>
        </w:rPr>
        <w:t>-00</w:t>
      </w:r>
      <w:r w:rsidR="00545BCF">
        <w:rPr>
          <w:rFonts w:ascii="Arial" w:hAnsi="Arial" w:cs="Arial"/>
          <w:bCs/>
          <w:szCs w:val="24"/>
        </w:rPr>
        <w:t>563</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545BCF"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Pr>
          <w:rFonts w:ascii="Arial" w:hAnsi="Arial" w:cs="Arial"/>
          <w:szCs w:val="24"/>
        </w:rPr>
        <w:t xml:space="preserve">Oscar Eduardo </w:t>
      </w:r>
      <w:proofErr w:type="spellStart"/>
      <w:r>
        <w:rPr>
          <w:rFonts w:ascii="Arial" w:hAnsi="Arial" w:cs="Arial"/>
          <w:szCs w:val="24"/>
        </w:rPr>
        <w:t>Tascón</w:t>
      </w:r>
      <w:proofErr w:type="spellEnd"/>
      <w:r>
        <w:rPr>
          <w:rFonts w:ascii="Arial" w:hAnsi="Arial" w:cs="Arial"/>
          <w:szCs w:val="24"/>
        </w:rPr>
        <w:t xml:space="preserve"> </w:t>
      </w:r>
      <w:proofErr w:type="spellStart"/>
      <w:r>
        <w:rPr>
          <w:rFonts w:ascii="Arial" w:hAnsi="Arial" w:cs="Arial"/>
          <w:szCs w:val="24"/>
        </w:rPr>
        <w:t>Tascón</w:t>
      </w:r>
      <w:proofErr w:type="spellEnd"/>
      <w:r>
        <w:rPr>
          <w:rFonts w:ascii="Arial" w:hAnsi="Arial" w:cs="Arial"/>
          <w:szCs w:val="24"/>
        </w:rPr>
        <w:t xml:space="preserve"> </w:t>
      </w:r>
      <w:r w:rsidR="00350788" w:rsidRPr="008E0CBF">
        <w:rPr>
          <w:rFonts w:ascii="Arial" w:hAnsi="Arial" w:cs="Arial"/>
          <w:szCs w:val="24"/>
        </w:rPr>
        <w:t>solicita que se declare que</w:t>
      </w:r>
      <w:r>
        <w:rPr>
          <w:rFonts w:ascii="Arial" w:hAnsi="Arial" w:cs="Arial"/>
          <w:szCs w:val="24"/>
        </w:rPr>
        <w:t xml:space="preserve"> tiene un IBL que en los últimos 10 años supera los 15 SMLMV y, por lo tanto, se ordene a COLPENSIONES </w:t>
      </w:r>
      <w:r w:rsidR="00350788" w:rsidRPr="008E0CBF">
        <w:rPr>
          <w:rFonts w:ascii="Arial" w:hAnsi="Arial" w:cs="Arial"/>
          <w:szCs w:val="24"/>
        </w:rPr>
        <w:t xml:space="preserve"> </w:t>
      </w:r>
      <w:r>
        <w:rPr>
          <w:rFonts w:ascii="Arial" w:hAnsi="Arial" w:cs="Arial"/>
          <w:szCs w:val="24"/>
        </w:rPr>
        <w:t>reconocerle la pensión con ese IBL, en consecuencia, efectúe el reajuste del retroactivo pensional desde el 1° de enero de 2009, fecha en la cual adquirió el derecho, por un valor que a la fecha de presentación de la demanda equivale a $300´794.680, más la indexación y las costas del proceso.</w:t>
      </w:r>
    </w:p>
    <w:p w:rsidR="00545BCF" w:rsidRDefault="00545BCF" w:rsidP="00154D84">
      <w:pPr>
        <w:spacing w:line="276" w:lineRule="auto"/>
        <w:jc w:val="both"/>
        <w:rPr>
          <w:rFonts w:ascii="Arial" w:hAnsi="Arial" w:cs="Arial"/>
          <w:szCs w:val="24"/>
        </w:rPr>
      </w:pPr>
    </w:p>
    <w:p w:rsidR="008C0AA3" w:rsidRPr="008E0CBF"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545BCF">
        <w:rPr>
          <w:rFonts w:ascii="Arial" w:hAnsi="Arial" w:cs="Arial"/>
          <w:szCs w:val="24"/>
        </w:rPr>
        <w:t>mediante Resolución N° 9521 de 2009 el ISS le reconoció la pensión de vejez con base en el artículo 33 de la Ley 100 de 1993, modificado por el artículo 9° de la Ley 797 de 2003, acto administrativo frente al cual presentó los recurso de ley, para que se le aplicara una tasa de reemplazo del 90% sobre el IBL más favorable</w:t>
      </w:r>
      <w:r w:rsidR="00BB24B4">
        <w:rPr>
          <w:rFonts w:ascii="Arial" w:hAnsi="Arial" w:cs="Arial"/>
          <w:szCs w:val="24"/>
        </w:rPr>
        <w:t>, pero la entidad nunca los resolvió</w:t>
      </w:r>
      <w:r w:rsidR="0088258E">
        <w:rPr>
          <w:rFonts w:ascii="Arial" w:hAnsi="Arial" w:cs="Arial"/>
          <w:szCs w:val="24"/>
        </w:rPr>
        <w:t>; (ii)</w:t>
      </w:r>
      <w:r w:rsidR="001F5F7D">
        <w:rPr>
          <w:rFonts w:ascii="Arial" w:hAnsi="Arial" w:cs="Arial"/>
          <w:szCs w:val="24"/>
        </w:rPr>
        <w:t xml:space="preserve"> </w:t>
      </w:r>
      <w:r w:rsidR="00BB24B4">
        <w:rPr>
          <w:rFonts w:ascii="Arial" w:hAnsi="Arial" w:cs="Arial"/>
          <w:szCs w:val="24"/>
        </w:rPr>
        <w:t xml:space="preserve">mediante sentencia del 10 de diciembre de 2010, se declaró al demandante beneficiario del régimen de transición y, la entidad demandada, mediante Resolución N° GNR 16389 de 2014, </w:t>
      </w:r>
      <w:proofErr w:type="spellStart"/>
      <w:r w:rsidR="00BB24B4">
        <w:rPr>
          <w:rFonts w:ascii="Arial" w:hAnsi="Arial" w:cs="Arial"/>
          <w:szCs w:val="24"/>
        </w:rPr>
        <w:t>reliquidó</w:t>
      </w:r>
      <w:proofErr w:type="spellEnd"/>
      <w:r w:rsidR="00BB24B4">
        <w:rPr>
          <w:rFonts w:ascii="Arial" w:hAnsi="Arial" w:cs="Arial"/>
          <w:szCs w:val="24"/>
        </w:rPr>
        <w:t xml:space="preserve"> la pensión con el promedio de toda la vida, al que le aplicó una tasa de remplazo del 90%, la que hizo efectiva desde el 1° de enero de 2009</w:t>
      </w:r>
      <w:r w:rsidR="00355709">
        <w:rPr>
          <w:rFonts w:ascii="Arial" w:hAnsi="Arial" w:cs="Arial"/>
          <w:szCs w:val="24"/>
        </w:rPr>
        <w:t>; (iii)</w:t>
      </w:r>
      <w:r w:rsidR="00882CA8">
        <w:rPr>
          <w:rFonts w:ascii="Arial" w:hAnsi="Arial" w:cs="Arial"/>
          <w:szCs w:val="24"/>
        </w:rPr>
        <w:t xml:space="preserve"> </w:t>
      </w:r>
      <w:r w:rsidR="00BB24B4">
        <w:rPr>
          <w:rFonts w:ascii="Arial" w:hAnsi="Arial" w:cs="Arial"/>
          <w:szCs w:val="24"/>
        </w:rPr>
        <w:t>la Procuraduría Delegada en Asuntos Laborales, estableció que el demandante tenía derecho al IBL de los últimos 10 años por ser el más favorable, por lo que el 21 de febrero de 2014 le solicitó a COLPENSIONES la revisión de la Resolución N° GNR 16389 de 2014</w:t>
      </w:r>
      <w:r w:rsidR="00A3173B">
        <w:rPr>
          <w:rFonts w:ascii="Arial" w:hAnsi="Arial" w:cs="Arial"/>
          <w:szCs w:val="24"/>
        </w:rPr>
        <w:t xml:space="preserve">; (iv) </w:t>
      </w:r>
      <w:r w:rsidR="00BB24B4">
        <w:rPr>
          <w:rFonts w:ascii="Arial" w:hAnsi="Arial" w:cs="Arial"/>
          <w:szCs w:val="24"/>
        </w:rPr>
        <w:t>a la fecha de presentación de la demanda, esa petición no ha sido resuelta.</w:t>
      </w:r>
      <w:r w:rsidR="00A3173B">
        <w:rPr>
          <w:rFonts w:ascii="Arial" w:hAnsi="Arial" w:cs="Arial"/>
          <w:szCs w:val="24"/>
        </w:rPr>
        <w:t xml:space="preserve"> </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w:t>
      </w:r>
      <w:r w:rsidR="00F00044">
        <w:rPr>
          <w:rFonts w:ascii="Arial" w:hAnsi="Arial" w:cs="Arial"/>
          <w:szCs w:val="24"/>
        </w:rPr>
        <w:t xml:space="preserve">como razones de defensa que </w:t>
      </w:r>
      <w:r w:rsidR="00AA33AE">
        <w:rPr>
          <w:rFonts w:ascii="Arial" w:hAnsi="Arial" w:cs="Arial"/>
          <w:szCs w:val="24"/>
        </w:rPr>
        <w:t xml:space="preserve">al demandante le fue reconocida pensión de vejez en aplicación del Acuerdo 049 de 1990, misma que se ordenó </w:t>
      </w:r>
      <w:proofErr w:type="spellStart"/>
      <w:r w:rsidR="00AA33AE">
        <w:rPr>
          <w:rFonts w:ascii="Arial" w:hAnsi="Arial" w:cs="Arial"/>
          <w:szCs w:val="24"/>
        </w:rPr>
        <w:t>reliquidar</w:t>
      </w:r>
      <w:proofErr w:type="spellEnd"/>
      <w:r w:rsidR="00AA33AE">
        <w:rPr>
          <w:rFonts w:ascii="Arial" w:hAnsi="Arial" w:cs="Arial"/>
          <w:szCs w:val="24"/>
        </w:rPr>
        <w:t xml:space="preserve"> por el Juzgado Segundo Laboral del Circuito Adjunto de esta ciudad, liquidación que fue correcta y si la parte actora no estaba de acuerdo con ello, debió controvertir en su momento la decisión, por lo qu</w:t>
      </w:r>
      <w:r w:rsidR="003D5464">
        <w:rPr>
          <w:rFonts w:ascii="Arial" w:hAnsi="Arial" w:cs="Arial"/>
          <w:szCs w:val="24"/>
        </w:rPr>
        <w:t>e la misma se encuentra en firme</w:t>
      </w:r>
      <w:r w:rsidR="00AA33AE">
        <w:rPr>
          <w:rFonts w:ascii="Arial" w:hAnsi="Arial" w:cs="Arial"/>
          <w:szCs w:val="24"/>
        </w:rPr>
        <w:t xml:space="preserve"> y hace tránsito a cosa juzgada.</w:t>
      </w:r>
      <w:r w:rsidR="0094079B">
        <w:rPr>
          <w:rFonts w:ascii="Arial" w:hAnsi="Arial" w:cs="Arial"/>
          <w:szCs w:val="24"/>
        </w:rPr>
        <w:t xml:space="preserve"> P</w:t>
      </w:r>
      <w:r w:rsidR="002D1879" w:rsidRPr="008E0CBF">
        <w:rPr>
          <w:rFonts w:ascii="Arial" w:hAnsi="Arial" w:cs="Arial"/>
          <w:szCs w:val="24"/>
        </w:rPr>
        <w:t xml:space="preserve">ropuso como excepciones de mérito las que denominó </w:t>
      </w:r>
      <w:r w:rsidR="00AA33AE">
        <w:rPr>
          <w:rFonts w:ascii="Arial" w:hAnsi="Arial" w:cs="Arial"/>
          <w:szCs w:val="24"/>
        </w:rPr>
        <w:t xml:space="preserve">“Cosa Juzgada”, “Compensación”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apelada </w:t>
      </w:r>
    </w:p>
    <w:p w:rsidR="00E74505" w:rsidRDefault="00226D5F" w:rsidP="005469D3">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A95D0D">
        <w:rPr>
          <w:rFonts w:ascii="Arial" w:hAnsi="Arial" w:cs="Arial"/>
          <w:color w:val="000000"/>
          <w:szCs w:val="24"/>
          <w:lang w:eastAsia="es-CO"/>
        </w:rPr>
        <w:t xml:space="preserve">Quinto </w:t>
      </w:r>
      <w:r w:rsidR="005469D3">
        <w:rPr>
          <w:rFonts w:ascii="Arial" w:hAnsi="Arial" w:cs="Arial"/>
          <w:color w:val="000000"/>
          <w:szCs w:val="24"/>
          <w:lang w:eastAsia="es-CO"/>
        </w:rPr>
        <w:t xml:space="preserve">Laboral del Circuito de Pereira </w:t>
      </w:r>
      <w:r w:rsidR="00EC3DF8">
        <w:rPr>
          <w:rFonts w:ascii="Arial" w:hAnsi="Arial" w:cs="Arial"/>
          <w:color w:val="000000"/>
          <w:szCs w:val="24"/>
          <w:lang w:eastAsia="es-CO"/>
        </w:rPr>
        <w:t xml:space="preserve">declaró probada la excepción de cosa juzgada y, en consecuencia, denegó </w:t>
      </w:r>
      <w:r w:rsidR="006731C9">
        <w:rPr>
          <w:rFonts w:ascii="Arial" w:hAnsi="Arial" w:cs="Arial"/>
          <w:color w:val="000000"/>
          <w:szCs w:val="24"/>
          <w:lang w:eastAsia="es-CO"/>
        </w:rPr>
        <w:t>las pretensiones de la demanda.</w:t>
      </w:r>
    </w:p>
    <w:p w:rsidR="007C37F1" w:rsidRDefault="007C37F1" w:rsidP="005469D3">
      <w:pPr>
        <w:spacing w:line="276" w:lineRule="auto"/>
        <w:jc w:val="both"/>
        <w:rPr>
          <w:rFonts w:ascii="Arial" w:hAnsi="Arial" w:cs="Arial"/>
          <w:color w:val="000000"/>
          <w:szCs w:val="24"/>
          <w:lang w:eastAsia="es-CO"/>
        </w:rPr>
      </w:pPr>
    </w:p>
    <w:p w:rsidR="00591797" w:rsidRDefault="006731C9"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precisó que </w:t>
      </w:r>
      <w:r w:rsidR="007C37F1">
        <w:rPr>
          <w:rFonts w:ascii="Arial" w:hAnsi="Arial" w:cs="Arial"/>
          <w:color w:val="000000"/>
          <w:szCs w:val="24"/>
          <w:lang w:eastAsia="es-CO"/>
        </w:rPr>
        <w:t xml:space="preserve">la finalidad de esa figura era la inmutabilidad de las decisiones y que se avizoraba el cumplimiento de los tres requisitos establecidos en el artículo 303 del Código General del Proceso, que son: i) identidad de objeto, ii) identidad de causa </w:t>
      </w:r>
      <w:proofErr w:type="spellStart"/>
      <w:r w:rsidR="007C37F1">
        <w:rPr>
          <w:rFonts w:ascii="Arial" w:hAnsi="Arial" w:cs="Arial"/>
          <w:color w:val="000000"/>
          <w:szCs w:val="24"/>
          <w:lang w:eastAsia="es-CO"/>
        </w:rPr>
        <w:t>petendi</w:t>
      </w:r>
      <w:proofErr w:type="spellEnd"/>
      <w:r w:rsidR="007C37F1">
        <w:rPr>
          <w:rFonts w:ascii="Arial" w:hAnsi="Arial" w:cs="Arial"/>
          <w:color w:val="000000"/>
          <w:szCs w:val="24"/>
          <w:lang w:eastAsia="es-CO"/>
        </w:rPr>
        <w:t xml:space="preserve"> e, iii) identidad de partes.</w:t>
      </w:r>
    </w:p>
    <w:p w:rsidR="007C37F1" w:rsidRDefault="007C37F1" w:rsidP="00EC3DF8">
      <w:pPr>
        <w:spacing w:line="276" w:lineRule="auto"/>
        <w:jc w:val="both"/>
        <w:rPr>
          <w:rFonts w:ascii="Arial" w:hAnsi="Arial" w:cs="Arial"/>
          <w:color w:val="000000"/>
          <w:szCs w:val="24"/>
          <w:lang w:eastAsia="es-CO"/>
        </w:rPr>
      </w:pPr>
    </w:p>
    <w:p w:rsidR="007C37F1" w:rsidRDefault="007C37F1"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Indicó que hay identidad de partes, porque si bien en el anterior proceso, el demandado era el ISS, en el actual lo es COLPENSIONES, quien de acuerdo al Decreto 2011 de 2012, inició como administrador del Régimen de prima media con prestación definida.</w:t>
      </w:r>
    </w:p>
    <w:p w:rsidR="007C37F1" w:rsidRDefault="007C37F1" w:rsidP="00EC3DF8">
      <w:pPr>
        <w:spacing w:line="276" w:lineRule="auto"/>
        <w:jc w:val="both"/>
        <w:rPr>
          <w:rFonts w:ascii="Arial" w:hAnsi="Arial" w:cs="Arial"/>
          <w:color w:val="000000"/>
          <w:szCs w:val="24"/>
          <w:lang w:eastAsia="es-CO"/>
        </w:rPr>
      </w:pPr>
    </w:p>
    <w:p w:rsidR="007C37F1" w:rsidRDefault="007C37F1"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causa </w:t>
      </w:r>
      <w:proofErr w:type="spellStart"/>
      <w:r>
        <w:rPr>
          <w:rFonts w:ascii="Arial" w:hAnsi="Arial" w:cs="Arial"/>
          <w:color w:val="000000"/>
          <w:szCs w:val="24"/>
          <w:lang w:eastAsia="es-CO"/>
        </w:rPr>
        <w:t>petendi</w:t>
      </w:r>
      <w:proofErr w:type="spellEnd"/>
      <w:r>
        <w:rPr>
          <w:rFonts w:ascii="Arial" w:hAnsi="Arial" w:cs="Arial"/>
          <w:color w:val="000000"/>
          <w:szCs w:val="24"/>
          <w:lang w:eastAsia="es-CO"/>
        </w:rPr>
        <w:t xml:space="preserve"> </w:t>
      </w:r>
      <w:r w:rsidR="00262491">
        <w:rPr>
          <w:rFonts w:ascii="Arial" w:hAnsi="Arial" w:cs="Arial"/>
          <w:color w:val="000000"/>
          <w:szCs w:val="24"/>
          <w:lang w:eastAsia="es-CO"/>
        </w:rPr>
        <w:t xml:space="preserve">y el objeto, </w:t>
      </w:r>
      <w:r>
        <w:rPr>
          <w:rFonts w:ascii="Arial" w:hAnsi="Arial" w:cs="Arial"/>
          <w:color w:val="000000"/>
          <w:szCs w:val="24"/>
          <w:lang w:eastAsia="es-CO"/>
        </w:rPr>
        <w:t>también se encuentra</w:t>
      </w:r>
      <w:r w:rsidR="00262491">
        <w:rPr>
          <w:rFonts w:ascii="Arial" w:hAnsi="Arial" w:cs="Arial"/>
          <w:color w:val="000000"/>
          <w:szCs w:val="24"/>
          <w:lang w:eastAsia="es-CO"/>
        </w:rPr>
        <w:t>n</w:t>
      </w:r>
      <w:r>
        <w:rPr>
          <w:rFonts w:ascii="Arial" w:hAnsi="Arial" w:cs="Arial"/>
          <w:color w:val="000000"/>
          <w:szCs w:val="24"/>
          <w:lang w:eastAsia="es-CO"/>
        </w:rPr>
        <w:t xml:space="preserve"> </w:t>
      </w:r>
      <w:r w:rsidR="00262491">
        <w:rPr>
          <w:rFonts w:ascii="Arial" w:hAnsi="Arial" w:cs="Arial"/>
          <w:color w:val="000000"/>
          <w:szCs w:val="24"/>
          <w:lang w:eastAsia="es-CO"/>
        </w:rPr>
        <w:t>idénticas</w:t>
      </w:r>
      <w:r>
        <w:rPr>
          <w:rFonts w:ascii="Arial" w:hAnsi="Arial" w:cs="Arial"/>
          <w:color w:val="000000"/>
          <w:szCs w:val="24"/>
          <w:lang w:eastAsia="es-CO"/>
        </w:rPr>
        <w:t xml:space="preserve">, toda vez que aunque las pretensiones del proceso </w:t>
      </w:r>
      <w:r w:rsidR="00262491">
        <w:rPr>
          <w:rFonts w:ascii="Arial" w:hAnsi="Arial" w:cs="Arial"/>
          <w:color w:val="000000"/>
          <w:szCs w:val="24"/>
          <w:lang w:eastAsia="es-CO"/>
        </w:rPr>
        <w:t>actual</w:t>
      </w:r>
      <w:r>
        <w:rPr>
          <w:rFonts w:ascii="Arial" w:hAnsi="Arial" w:cs="Arial"/>
          <w:color w:val="000000"/>
          <w:szCs w:val="24"/>
          <w:lang w:eastAsia="es-CO"/>
        </w:rPr>
        <w:t xml:space="preserve"> </w:t>
      </w:r>
      <w:r w:rsidR="00262491">
        <w:rPr>
          <w:rFonts w:ascii="Arial" w:hAnsi="Arial" w:cs="Arial"/>
          <w:color w:val="000000"/>
          <w:szCs w:val="24"/>
          <w:lang w:eastAsia="es-CO"/>
        </w:rPr>
        <w:t>tienen algunos aspectos nuevos, en sí lo que se pretende es la reliquidación de la pensión, que si bien en el proceso primigenio se anotó que lo fuera con la opción más favorable, el juzgador del momento, lo efectuó con el promedio de salarios de toda la vida y de los últimos 10 años, encontrando que el más favorable para el actor era el de toda la vida; de tal manera que si no se encontraba de acuerdo con esa decisión, debió recurrirla, como en efecto lo determinó esta Corporación al conocer la segunda instancia del auto que denegó la corrección de la sentencia por error aritmético.</w:t>
      </w:r>
    </w:p>
    <w:p w:rsidR="00262491" w:rsidRDefault="00262491" w:rsidP="00EC3DF8">
      <w:pPr>
        <w:spacing w:line="276" w:lineRule="auto"/>
        <w:jc w:val="both"/>
        <w:rPr>
          <w:rFonts w:ascii="Arial" w:hAnsi="Arial" w:cs="Arial"/>
          <w:color w:val="000000"/>
          <w:szCs w:val="24"/>
          <w:lang w:eastAsia="es-CO"/>
        </w:rPr>
      </w:pPr>
    </w:p>
    <w:p w:rsidR="00262491" w:rsidRDefault="00262491"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precisó que no debe entenderse que el proceso nuevo sea una fiel copia del anterior, sino que lo que determinante es que el núcleo de la causa </w:t>
      </w:r>
      <w:proofErr w:type="spellStart"/>
      <w:r>
        <w:rPr>
          <w:rFonts w:ascii="Arial" w:hAnsi="Arial" w:cs="Arial"/>
          <w:color w:val="000000"/>
          <w:szCs w:val="24"/>
          <w:lang w:eastAsia="es-CO"/>
        </w:rPr>
        <w:t>petendi</w:t>
      </w:r>
      <w:proofErr w:type="spellEnd"/>
      <w:r>
        <w:rPr>
          <w:rFonts w:ascii="Arial" w:hAnsi="Arial" w:cs="Arial"/>
          <w:color w:val="000000"/>
          <w:szCs w:val="24"/>
          <w:lang w:eastAsia="es-CO"/>
        </w:rPr>
        <w:t>, del objeto y las pretensiones de ambos procesos, determinen la identidad procesal, que le permitan al fallador inferior que se pretende replantear la cuestión litigiosa ya definida.</w:t>
      </w:r>
    </w:p>
    <w:p w:rsidR="00EC3DF8" w:rsidRDefault="00EC3DF8" w:rsidP="00EC3DF8">
      <w:pPr>
        <w:spacing w:line="276" w:lineRule="auto"/>
        <w:jc w:val="both"/>
        <w:rPr>
          <w:rFonts w:ascii="Arial" w:hAnsi="Arial" w:cs="Arial"/>
          <w:color w:val="000000"/>
          <w:szCs w:val="24"/>
          <w:lang w:eastAsia="es-CO"/>
        </w:rPr>
      </w:pPr>
    </w:p>
    <w:p w:rsidR="00350788" w:rsidRDefault="00076F69" w:rsidP="00A95C09">
      <w:pPr>
        <w:spacing w:line="276" w:lineRule="auto"/>
        <w:jc w:val="both"/>
        <w:rPr>
          <w:rFonts w:ascii="Arial" w:hAnsi="Arial" w:cs="Arial"/>
          <w:b/>
          <w:szCs w:val="24"/>
        </w:rPr>
      </w:pPr>
      <w:r>
        <w:rPr>
          <w:rFonts w:ascii="Arial" w:hAnsi="Arial" w:cs="Arial"/>
          <w:b/>
          <w:szCs w:val="24"/>
        </w:rPr>
        <w:t xml:space="preserve">3. </w:t>
      </w:r>
      <w:r w:rsidR="00EC3DF8">
        <w:rPr>
          <w:rFonts w:ascii="Arial" w:hAnsi="Arial" w:cs="Arial"/>
          <w:b/>
          <w:szCs w:val="24"/>
        </w:rPr>
        <w:t>Del recurso de apelación</w:t>
      </w:r>
    </w:p>
    <w:p w:rsidR="00BF52F1" w:rsidRDefault="00BF52F1" w:rsidP="00A95C09">
      <w:pPr>
        <w:spacing w:line="276" w:lineRule="auto"/>
        <w:jc w:val="both"/>
        <w:rPr>
          <w:rFonts w:ascii="Arial" w:hAnsi="Arial" w:cs="Arial"/>
          <w:b/>
          <w:szCs w:val="24"/>
        </w:rPr>
      </w:pPr>
    </w:p>
    <w:p w:rsidR="00BF52F1" w:rsidRPr="00350788" w:rsidRDefault="00EC3DF8" w:rsidP="00BF52F1">
      <w:pPr>
        <w:shd w:val="clear" w:color="auto" w:fill="FFFFFF"/>
        <w:spacing w:line="276" w:lineRule="auto"/>
        <w:jc w:val="both"/>
        <w:rPr>
          <w:rFonts w:ascii="Arial" w:hAnsi="Arial" w:cs="Arial"/>
          <w:b/>
          <w:szCs w:val="24"/>
        </w:rPr>
      </w:pPr>
      <w:r>
        <w:rPr>
          <w:rFonts w:ascii="Arial" w:hAnsi="Arial" w:cs="Arial"/>
          <w:szCs w:val="24"/>
        </w:rPr>
        <w:t xml:space="preserve">Contra la anterior decisión se alzó la apoderada judicial de la parte actora y argumentó que </w:t>
      </w:r>
      <w:r w:rsidR="00262491">
        <w:rPr>
          <w:rFonts w:ascii="Arial" w:hAnsi="Arial" w:cs="Arial"/>
          <w:szCs w:val="24"/>
        </w:rPr>
        <w:t>la primera de la Litis se impetró de manera genérica, para solicitar el reconocimiento de la calidad de beneficiario del régimen de transición del actor y, por ende, el derecho a percibir la pensión de vejez, por lo que el a-quo se equivocó al declarar probada una excepción sobre un derecho que ni siquiera fue incluido en esa demanda. Además se desconoció la tesis de la Sala de Casación Laboral de la Corte Suprema de Justicia, en la que indica que la identidad de los tres requisitos debe ser absoluta (radicado 39366 de 2015).</w:t>
      </w:r>
    </w:p>
    <w:p w:rsidR="00A04EA2" w:rsidRDefault="00A04EA2"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Pr="003D5464" w:rsidRDefault="003D5464" w:rsidP="00956FD0">
      <w:pPr>
        <w:pStyle w:val="Textoindependiente"/>
        <w:spacing w:line="276" w:lineRule="auto"/>
        <w:contextualSpacing/>
        <w:rPr>
          <w:bCs/>
          <w:iCs/>
          <w:szCs w:val="24"/>
          <w:lang w:val="es-CO"/>
        </w:rPr>
      </w:pPr>
      <w:r w:rsidRPr="003D5464">
        <w:rPr>
          <w:iCs/>
          <w:szCs w:val="24"/>
        </w:rPr>
        <w:t xml:space="preserve">1.1. </w:t>
      </w:r>
      <w:r w:rsidRPr="003D5464">
        <w:rPr>
          <w:bCs/>
          <w:iCs/>
          <w:szCs w:val="24"/>
        </w:rPr>
        <w:t>¿En el presente asunto se dieron las características para que opere el fenómeno de Cosa Juzgada</w:t>
      </w:r>
      <w:r w:rsidRPr="003D5464">
        <w:rPr>
          <w:bCs/>
          <w:iCs/>
          <w:szCs w:val="24"/>
          <w:lang w:val="es-CO"/>
        </w:rPr>
        <w:t>?</w:t>
      </w:r>
    </w:p>
    <w:p w:rsidR="003D5464" w:rsidRPr="003D5464" w:rsidRDefault="003D5464" w:rsidP="00956FD0">
      <w:pPr>
        <w:pStyle w:val="Textoindependiente"/>
        <w:spacing w:line="276" w:lineRule="auto"/>
        <w:contextualSpacing/>
        <w:rPr>
          <w:bCs/>
          <w:iCs/>
          <w:szCs w:val="24"/>
          <w:lang w:val="es-CO"/>
        </w:rPr>
      </w:pPr>
    </w:p>
    <w:p w:rsidR="003D5464" w:rsidRPr="003D5464" w:rsidRDefault="003D5464" w:rsidP="00956FD0">
      <w:pPr>
        <w:pStyle w:val="Textoindependiente"/>
        <w:spacing w:line="276" w:lineRule="auto"/>
        <w:contextualSpacing/>
        <w:rPr>
          <w:iCs/>
          <w:szCs w:val="24"/>
        </w:rPr>
      </w:pPr>
      <w:r w:rsidRPr="003D5464">
        <w:rPr>
          <w:bCs/>
          <w:iCs/>
          <w:szCs w:val="24"/>
          <w:lang w:val="es-CO"/>
        </w:rPr>
        <w:t xml:space="preserve">1.2. ¿Para que opere la institución de la cosa juzgada, debe existir identidad </w:t>
      </w:r>
      <w:r w:rsidR="001724DA">
        <w:rPr>
          <w:bCs/>
          <w:iCs/>
          <w:szCs w:val="24"/>
          <w:lang w:val="es-CO"/>
        </w:rPr>
        <w:t xml:space="preserve">absoluta </w:t>
      </w:r>
      <w:r w:rsidRPr="003D5464">
        <w:rPr>
          <w:bCs/>
          <w:iCs/>
          <w:szCs w:val="24"/>
          <w:lang w:val="es-CO"/>
        </w:rPr>
        <w:t>entre los elementos que la configuran?</w:t>
      </w:r>
    </w:p>
    <w:p w:rsidR="005D5800" w:rsidRDefault="005D5800" w:rsidP="005D38A6">
      <w:pPr>
        <w:pStyle w:val="Textoindependiente"/>
        <w:spacing w:line="276" w:lineRule="auto"/>
        <w:contextualSpacing/>
        <w:rPr>
          <w:iCs/>
          <w:sz w:val="22"/>
          <w:szCs w:val="24"/>
        </w:rPr>
      </w:pPr>
    </w:p>
    <w:p w:rsidR="00562BC6" w:rsidRPr="005D38A6" w:rsidRDefault="00562BC6" w:rsidP="005D38A6">
      <w:pPr>
        <w:pStyle w:val="Textoindependiente"/>
        <w:spacing w:line="276" w:lineRule="auto"/>
        <w:contextualSpacing/>
        <w:rPr>
          <w:iCs/>
          <w:sz w:val="22"/>
          <w:szCs w:val="24"/>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7F1F65" w:rsidRDefault="007F1F65" w:rsidP="007F1F65">
      <w:pPr>
        <w:pStyle w:val="Textoindependiente"/>
        <w:spacing w:line="276" w:lineRule="auto"/>
        <w:ind w:right="284"/>
        <w:contextualSpacing/>
        <w:rPr>
          <w:b/>
          <w:szCs w:val="24"/>
          <w:lang w:val="es-CO"/>
        </w:rPr>
      </w:pPr>
    </w:p>
    <w:p w:rsidR="00DA4FEE" w:rsidRDefault="003D5464" w:rsidP="00591797">
      <w:pPr>
        <w:pStyle w:val="Textoindependiente"/>
        <w:numPr>
          <w:ilvl w:val="1"/>
          <w:numId w:val="7"/>
        </w:numPr>
        <w:spacing w:line="276" w:lineRule="auto"/>
        <w:ind w:left="426" w:right="284" w:hanging="426"/>
        <w:contextualSpacing/>
        <w:rPr>
          <w:b/>
          <w:szCs w:val="24"/>
          <w:lang w:val="es-CO"/>
        </w:rPr>
      </w:pPr>
      <w:r>
        <w:rPr>
          <w:b/>
          <w:szCs w:val="24"/>
          <w:lang w:val="es-CO"/>
        </w:rPr>
        <w:t>Elementos que configuran la institución de la Cosa Juzgada</w:t>
      </w:r>
    </w:p>
    <w:p w:rsidR="00DA4FEE" w:rsidRDefault="00DA4FEE" w:rsidP="00591797">
      <w:pPr>
        <w:pStyle w:val="Textoindependiente"/>
        <w:spacing w:line="276" w:lineRule="auto"/>
        <w:ind w:right="284"/>
        <w:contextualSpacing/>
        <w:rPr>
          <w:b/>
          <w:szCs w:val="24"/>
          <w:lang w:val="es-CO"/>
        </w:rPr>
      </w:pPr>
    </w:p>
    <w:p w:rsidR="005B0552" w:rsidRDefault="00591797" w:rsidP="00591797">
      <w:pPr>
        <w:pStyle w:val="Textoindependiente"/>
        <w:numPr>
          <w:ilvl w:val="2"/>
          <w:numId w:val="7"/>
        </w:numPr>
        <w:spacing w:line="276" w:lineRule="auto"/>
        <w:ind w:left="0" w:right="284" w:firstLine="0"/>
        <w:contextualSpacing/>
        <w:rPr>
          <w:b/>
          <w:szCs w:val="24"/>
          <w:lang w:val="es-CO"/>
        </w:rPr>
      </w:pPr>
      <w:r>
        <w:rPr>
          <w:b/>
          <w:szCs w:val="24"/>
          <w:lang w:val="es-CO"/>
        </w:rPr>
        <w:lastRenderedPageBreak/>
        <w:t>Fundamento Jurídico:</w:t>
      </w:r>
    </w:p>
    <w:p w:rsidR="007C315A" w:rsidRDefault="007C315A" w:rsidP="007C315A">
      <w:pPr>
        <w:pStyle w:val="Textoindependiente"/>
        <w:spacing w:line="276" w:lineRule="auto"/>
        <w:ind w:right="284"/>
        <w:contextualSpacing/>
        <w:rPr>
          <w:i/>
          <w:szCs w:val="24"/>
        </w:rPr>
      </w:pPr>
      <w:r w:rsidRPr="007C315A">
        <w:rPr>
          <w:szCs w:val="24"/>
          <w:lang w:val="es-CO"/>
        </w:rPr>
        <w:t xml:space="preserve">Dispone </w:t>
      </w:r>
      <w:r>
        <w:rPr>
          <w:szCs w:val="24"/>
          <w:lang w:val="es-CO"/>
        </w:rPr>
        <w:t>el artículo 303 del Código General del Proceso que “</w:t>
      </w:r>
      <w:r w:rsidRPr="007C315A">
        <w:rPr>
          <w:i/>
          <w:szCs w:val="24"/>
          <w:lang w:val="es-CO"/>
        </w:rPr>
        <w:t>la</w:t>
      </w:r>
      <w:r w:rsidRPr="007C315A">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r w:rsidR="00EE13F4">
        <w:rPr>
          <w:i/>
          <w:szCs w:val="24"/>
        </w:rPr>
        <w:t>.</w:t>
      </w:r>
    </w:p>
    <w:p w:rsidR="00EE13F4" w:rsidRDefault="00EE13F4" w:rsidP="007C315A">
      <w:pPr>
        <w:pStyle w:val="Textoindependiente"/>
        <w:spacing w:line="276" w:lineRule="auto"/>
        <w:ind w:right="284"/>
        <w:contextualSpacing/>
        <w:rPr>
          <w:i/>
          <w:szCs w:val="24"/>
        </w:rPr>
      </w:pPr>
    </w:p>
    <w:p w:rsidR="00EE13F4" w:rsidRPr="00EE13F4" w:rsidRDefault="00EE13F4" w:rsidP="007C315A">
      <w:pPr>
        <w:pStyle w:val="Textoindependiente"/>
        <w:spacing w:line="276" w:lineRule="auto"/>
        <w:ind w:right="284"/>
        <w:contextualSpacing/>
        <w:rPr>
          <w:szCs w:val="24"/>
        </w:rPr>
      </w:pPr>
      <w:r>
        <w:rPr>
          <w:szCs w:val="24"/>
        </w:rPr>
        <w:t xml:space="preserve">La finalidad de esta figura es dotar de inmutabilidad a las decisiones judiciales y salvaguardar la seguridad </w:t>
      </w:r>
      <w:r w:rsidR="004913BD">
        <w:rPr>
          <w:szCs w:val="24"/>
        </w:rPr>
        <w:t>jurídica</w:t>
      </w:r>
      <w:r>
        <w:rPr>
          <w:szCs w:val="24"/>
        </w:rPr>
        <w:t>.</w:t>
      </w:r>
    </w:p>
    <w:p w:rsidR="007C315A" w:rsidRDefault="007C315A" w:rsidP="007C315A">
      <w:pPr>
        <w:pStyle w:val="Textoindependiente"/>
        <w:spacing w:line="276" w:lineRule="auto"/>
        <w:ind w:right="284"/>
        <w:contextualSpacing/>
        <w:rPr>
          <w:szCs w:val="24"/>
        </w:rPr>
      </w:pPr>
    </w:p>
    <w:p w:rsidR="00591797" w:rsidRPr="00D71F9A" w:rsidRDefault="007C315A" w:rsidP="00591797">
      <w:pPr>
        <w:pStyle w:val="Textoindependiente"/>
        <w:spacing w:line="276" w:lineRule="auto"/>
        <w:ind w:right="284"/>
        <w:contextualSpacing/>
        <w:rPr>
          <w:szCs w:val="24"/>
          <w:lang w:val="es-ES"/>
        </w:rPr>
      </w:pPr>
      <w:r>
        <w:rPr>
          <w:szCs w:val="24"/>
          <w:lang w:val="es-ES"/>
        </w:rPr>
        <w:t xml:space="preserve">Al respecto y de vieja data, ha sostenido la Sala de Casación Laboral </w:t>
      </w:r>
      <w:r w:rsidR="00D71F9A">
        <w:rPr>
          <w:szCs w:val="24"/>
          <w:lang w:val="es-ES"/>
        </w:rPr>
        <w:t>de la Corte Suprema de Justicia</w:t>
      </w:r>
      <w:r w:rsidR="00A75235">
        <w:rPr>
          <w:rStyle w:val="Refdenotaalpie"/>
          <w:szCs w:val="24"/>
          <w:lang w:val="es-CO"/>
        </w:rPr>
        <w:footnoteReference w:id="1"/>
      </w:r>
      <w:r w:rsidR="00591797">
        <w:rPr>
          <w:szCs w:val="24"/>
          <w:lang w:val="es-CO"/>
        </w:rPr>
        <w:t xml:space="preserve">: </w:t>
      </w:r>
    </w:p>
    <w:p w:rsidR="00591797" w:rsidRPr="002D2840" w:rsidRDefault="00591797" w:rsidP="00591797">
      <w:pPr>
        <w:pStyle w:val="Textoindependiente"/>
        <w:spacing w:line="276" w:lineRule="auto"/>
        <w:ind w:right="284"/>
        <w:contextualSpacing/>
        <w:rPr>
          <w:szCs w:val="24"/>
          <w:lang w:val="es-CO"/>
        </w:rPr>
      </w:pPr>
    </w:p>
    <w:p w:rsidR="00A75235" w:rsidRDefault="00A75235" w:rsidP="00363262">
      <w:pPr>
        <w:pStyle w:val="centrado"/>
        <w:spacing w:line="270" w:lineRule="atLeast"/>
        <w:ind w:left="567"/>
        <w:jc w:val="both"/>
        <w:rPr>
          <w:rStyle w:val="apple-converted-space"/>
          <w:i/>
          <w:sz w:val="22"/>
          <w:szCs w:val="22"/>
          <w:shd w:val="clear" w:color="auto" w:fill="FFFFFF"/>
        </w:rPr>
      </w:pPr>
      <w:r w:rsidRPr="00BB1C6A">
        <w:rPr>
          <w:rFonts w:ascii="Arial" w:hAnsi="Arial" w:cs="Arial"/>
          <w:i/>
          <w:sz w:val="22"/>
          <w:szCs w:val="22"/>
          <w:shd w:val="clear" w:color="auto" w:fill="FFFFFF"/>
        </w:rPr>
        <w:t>“</w:t>
      </w:r>
      <w:r w:rsidR="00BB1C6A" w:rsidRPr="00BB1C6A">
        <w:rPr>
          <w:rFonts w:ascii="Arial" w:hAnsi="Arial" w:cs="Arial"/>
          <w:i/>
          <w:sz w:val="22"/>
          <w:szCs w:val="22"/>
        </w:rPr>
        <w:t>Para que en un caso determinado se configuren los elementos axiológicos del instituto procesal de la "cosa</w:t>
      </w:r>
      <w:r w:rsidR="00BB1C6A">
        <w:rPr>
          <w:rFonts w:ascii="Arial" w:hAnsi="Arial" w:cs="Arial"/>
          <w:i/>
          <w:sz w:val="22"/>
          <w:szCs w:val="22"/>
        </w:rPr>
        <w:t xml:space="preserve"> </w:t>
      </w:r>
      <w:r w:rsidR="00BB1C6A" w:rsidRPr="00BB1C6A">
        <w:rPr>
          <w:rFonts w:ascii="Arial" w:hAnsi="Arial" w:cs="Arial"/>
          <w:i/>
          <w:sz w:val="22"/>
          <w:szCs w:val="22"/>
        </w:rPr>
        <w:t>juzgada" no es indispensable que todos los hechos de las demandas materia de cotejo sean exactamente los mismos, ni que el co</w:t>
      </w:r>
      <w:r w:rsidR="00BB1C6A">
        <w:rPr>
          <w:rFonts w:ascii="Arial" w:hAnsi="Arial" w:cs="Arial"/>
          <w:i/>
          <w:sz w:val="22"/>
          <w:szCs w:val="22"/>
        </w:rPr>
        <w:t>nj</w:t>
      </w:r>
      <w:r w:rsidR="00BB1C6A" w:rsidRPr="00BB1C6A">
        <w:rPr>
          <w:rFonts w:ascii="Arial" w:hAnsi="Arial" w:cs="Arial"/>
          <w:i/>
          <w:sz w:val="22"/>
          <w:szCs w:val="22"/>
        </w:rPr>
        <w:t xml:space="preserve">unto del </w:t>
      </w:r>
      <w:proofErr w:type="spellStart"/>
      <w:r w:rsidR="00BB1C6A" w:rsidRPr="00BB1C6A">
        <w:rPr>
          <w:rFonts w:ascii="Arial" w:hAnsi="Arial" w:cs="Arial"/>
          <w:i/>
          <w:sz w:val="22"/>
          <w:szCs w:val="22"/>
        </w:rPr>
        <w:t>petitum</w:t>
      </w:r>
      <w:proofErr w:type="spellEnd"/>
      <w:r w:rsidR="00BB1C6A" w:rsidRPr="00BB1C6A">
        <w:rPr>
          <w:rFonts w:ascii="Arial" w:hAnsi="Arial" w:cs="Arial"/>
          <w:i/>
          <w:sz w:val="22"/>
          <w:szCs w:val="22"/>
        </w:rPr>
        <w:t xml:space="preserve"> sea idéntico. </w:t>
      </w:r>
      <w:r w:rsidR="00BB1C6A" w:rsidRPr="00C35503">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00BB1C6A" w:rsidRPr="00C35503">
        <w:rPr>
          <w:rFonts w:ascii="Arial" w:hAnsi="Arial" w:cs="Arial"/>
          <w:b/>
          <w:i/>
          <w:sz w:val="22"/>
          <w:szCs w:val="22"/>
        </w:rPr>
        <w:t>petendi</w:t>
      </w:r>
      <w:proofErr w:type="spellEnd"/>
      <w:r w:rsidR="00BB1C6A" w:rsidRPr="00C35503">
        <w:rPr>
          <w:rFonts w:ascii="Arial" w:hAnsi="Arial" w:cs="Arial"/>
          <w:b/>
          <w:i/>
          <w:sz w:val="22"/>
          <w:szCs w:val="22"/>
        </w:rPr>
        <w:t>, del objeto y de las pretensiones de ambos procesos evidencien tal identidad esencial que permita i</w:t>
      </w:r>
      <w:r w:rsidR="00A70B90">
        <w:rPr>
          <w:rFonts w:ascii="Arial" w:hAnsi="Arial" w:cs="Arial"/>
          <w:b/>
          <w:i/>
          <w:sz w:val="22"/>
          <w:szCs w:val="22"/>
        </w:rPr>
        <w:t>n</w:t>
      </w:r>
      <w:r w:rsidR="00BB1C6A" w:rsidRPr="00C35503">
        <w:rPr>
          <w:rFonts w:ascii="Arial" w:hAnsi="Arial" w:cs="Arial"/>
          <w:b/>
          <w:i/>
          <w:sz w:val="22"/>
          <w:szCs w:val="22"/>
        </w:rPr>
        <w:t>ferir al</w:t>
      </w:r>
      <w:r w:rsidR="00A70B90">
        <w:rPr>
          <w:rFonts w:ascii="Arial" w:hAnsi="Arial" w:cs="Arial"/>
          <w:b/>
          <w:i/>
          <w:sz w:val="22"/>
          <w:szCs w:val="22"/>
        </w:rPr>
        <w:t xml:space="preserve"> </w:t>
      </w:r>
      <w:r w:rsidR="00BB1C6A" w:rsidRPr="00C35503">
        <w:rPr>
          <w:rFonts w:ascii="Arial" w:hAnsi="Arial" w:cs="Arial"/>
          <w:b/>
          <w:i/>
          <w:sz w:val="22"/>
          <w:szCs w:val="22"/>
        </w:rPr>
        <w:t>fallador que la segunda acción tiende a replantear la misma cuestión litigiosa, y por ende a revivir un proceso legal y definitivamente fenecido</w:t>
      </w:r>
      <w:r w:rsidR="00BB1C6A" w:rsidRPr="00BB1C6A">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w:t>
      </w:r>
      <w:r w:rsidR="00C35503">
        <w:rPr>
          <w:rFonts w:ascii="Arial" w:hAnsi="Arial" w:cs="Arial"/>
          <w:i/>
          <w:sz w:val="22"/>
          <w:szCs w:val="22"/>
        </w:rPr>
        <w:t xml:space="preserve"> </w:t>
      </w:r>
      <w:r w:rsidR="00BB1C6A" w:rsidRPr="00BB1C6A">
        <w:rPr>
          <w:rFonts w:ascii="Arial" w:hAnsi="Arial" w:cs="Arial"/>
          <w:i/>
          <w:sz w:val="22"/>
          <w:szCs w:val="22"/>
        </w:rPr>
        <w:t>juzgada, en una tentativa vana de enmendar los errores que originaron el resultado frustrado</w:t>
      </w:r>
      <w:r w:rsidRPr="002D2840">
        <w:rPr>
          <w:rStyle w:val="nfasis"/>
          <w:rFonts w:ascii="Arial" w:hAnsi="Arial" w:cs="Arial"/>
          <w:i w:val="0"/>
          <w:sz w:val="22"/>
          <w:szCs w:val="22"/>
          <w:bdr w:val="none" w:sz="0" w:space="0" w:color="auto" w:frame="1"/>
          <w:shd w:val="clear" w:color="auto" w:fill="FFFFFF"/>
        </w:rPr>
        <w:t>”.</w:t>
      </w:r>
      <w:r w:rsidRPr="002D2840">
        <w:rPr>
          <w:rStyle w:val="apple-converted-space"/>
          <w:i/>
          <w:sz w:val="22"/>
          <w:szCs w:val="22"/>
          <w:shd w:val="clear" w:color="auto" w:fill="FFFFFF"/>
        </w:rPr>
        <w:t> </w:t>
      </w:r>
    </w:p>
    <w:p w:rsidR="00EE13F4" w:rsidRDefault="00EE13F4" w:rsidP="00EE13F4">
      <w:pPr>
        <w:pStyle w:val="Textoindependiente"/>
        <w:spacing w:line="276" w:lineRule="auto"/>
        <w:ind w:right="284"/>
        <w:contextualSpacing/>
        <w:rPr>
          <w:b/>
          <w:szCs w:val="24"/>
          <w:lang w:val="es-CO"/>
        </w:rPr>
      </w:pPr>
    </w:p>
    <w:p w:rsidR="002D2840" w:rsidRDefault="002D2840" w:rsidP="002D2840">
      <w:pPr>
        <w:pStyle w:val="Textoindependiente"/>
        <w:numPr>
          <w:ilvl w:val="2"/>
          <w:numId w:val="7"/>
        </w:numPr>
        <w:spacing w:line="276" w:lineRule="auto"/>
        <w:ind w:left="0" w:right="284" w:firstLine="0"/>
        <w:contextualSpacing/>
        <w:rPr>
          <w:b/>
          <w:szCs w:val="24"/>
          <w:lang w:val="es-CO"/>
        </w:rPr>
      </w:pPr>
      <w:r>
        <w:rPr>
          <w:b/>
          <w:szCs w:val="24"/>
          <w:lang w:val="es-CO"/>
        </w:rPr>
        <w:t>Fundamento Fáctico:</w:t>
      </w:r>
    </w:p>
    <w:p w:rsidR="001724DA" w:rsidRDefault="001724DA" w:rsidP="001724DA">
      <w:pPr>
        <w:pStyle w:val="Textoindependiente"/>
        <w:spacing w:line="276" w:lineRule="auto"/>
        <w:ind w:left="1854" w:right="284"/>
        <w:contextualSpacing/>
        <w:rPr>
          <w:b/>
          <w:szCs w:val="24"/>
          <w:lang w:val="es-CO"/>
        </w:rPr>
      </w:pPr>
    </w:p>
    <w:p w:rsidR="001724DA" w:rsidRPr="001724DA" w:rsidRDefault="001724DA" w:rsidP="001724DA">
      <w:pPr>
        <w:spacing w:line="276" w:lineRule="auto"/>
        <w:jc w:val="both"/>
        <w:rPr>
          <w:rFonts w:ascii="Arial" w:hAnsi="Arial" w:cs="Arial"/>
          <w:szCs w:val="24"/>
          <w:lang w:val="es-CO"/>
        </w:rPr>
      </w:pPr>
      <w:r>
        <w:rPr>
          <w:rFonts w:ascii="Arial" w:hAnsi="Arial" w:cs="Arial"/>
          <w:szCs w:val="24"/>
          <w:lang w:val="es-CO"/>
        </w:rPr>
        <w:t>En primer lugar, debe precisarse que n</w:t>
      </w:r>
      <w:r w:rsidRPr="001724DA">
        <w:rPr>
          <w:rFonts w:ascii="Arial" w:hAnsi="Arial" w:cs="Arial"/>
          <w:szCs w:val="24"/>
          <w:lang w:val="es-CO"/>
        </w:rPr>
        <w:t xml:space="preserve">o ofrece reparo alguno que dentro del proceso adelantado en </w:t>
      </w:r>
      <w:r>
        <w:rPr>
          <w:rFonts w:ascii="Arial" w:hAnsi="Arial" w:cs="Arial"/>
          <w:szCs w:val="24"/>
          <w:lang w:val="es-CO"/>
        </w:rPr>
        <w:t xml:space="preserve">2009 </w:t>
      </w:r>
      <w:r w:rsidRPr="001724DA">
        <w:rPr>
          <w:rFonts w:ascii="Arial" w:hAnsi="Arial" w:cs="Arial"/>
          <w:szCs w:val="24"/>
          <w:lang w:val="es-CO"/>
        </w:rPr>
        <w:t xml:space="preserve">ante el Juzgado </w:t>
      </w:r>
      <w:r>
        <w:rPr>
          <w:rFonts w:ascii="Arial" w:hAnsi="Arial" w:cs="Arial"/>
          <w:szCs w:val="24"/>
          <w:lang w:val="es-CO"/>
        </w:rPr>
        <w:t xml:space="preserve">Adjunto al Segundo </w:t>
      </w:r>
      <w:r w:rsidRPr="001724DA">
        <w:rPr>
          <w:rFonts w:ascii="Arial" w:hAnsi="Arial" w:cs="Arial"/>
          <w:szCs w:val="24"/>
          <w:lang w:val="es-CO"/>
        </w:rPr>
        <w:t>Laboral del Circuito de esta ciudad, radicado bajo el número 200</w:t>
      </w:r>
      <w:r>
        <w:rPr>
          <w:rFonts w:ascii="Arial" w:hAnsi="Arial" w:cs="Arial"/>
          <w:szCs w:val="24"/>
          <w:lang w:val="es-CO"/>
        </w:rPr>
        <w:t>9</w:t>
      </w:r>
      <w:r w:rsidRPr="001724DA">
        <w:rPr>
          <w:rFonts w:ascii="Arial" w:hAnsi="Arial" w:cs="Arial"/>
          <w:szCs w:val="24"/>
          <w:lang w:val="es-CO"/>
        </w:rPr>
        <w:t>-00</w:t>
      </w:r>
      <w:r>
        <w:rPr>
          <w:rFonts w:ascii="Arial" w:hAnsi="Arial" w:cs="Arial"/>
          <w:szCs w:val="24"/>
          <w:lang w:val="es-CO"/>
        </w:rPr>
        <w:t>923</w:t>
      </w:r>
      <w:r w:rsidRPr="001724DA">
        <w:rPr>
          <w:rFonts w:ascii="Arial" w:hAnsi="Arial" w:cs="Arial"/>
          <w:szCs w:val="24"/>
          <w:lang w:val="es-CO"/>
        </w:rPr>
        <w:t xml:space="preserve">, los extremos de la relación jurídica procesal eran </w:t>
      </w:r>
      <w:r>
        <w:rPr>
          <w:rFonts w:ascii="Arial" w:hAnsi="Arial" w:cs="Arial"/>
          <w:szCs w:val="24"/>
          <w:lang w:val="es-CO"/>
        </w:rPr>
        <w:t xml:space="preserve">Oscar Eduardo </w:t>
      </w:r>
      <w:proofErr w:type="spellStart"/>
      <w:r>
        <w:rPr>
          <w:rFonts w:ascii="Arial" w:hAnsi="Arial" w:cs="Arial"/>
          <w:szCs w:val="24"/>
          <w:lang w:val="es-CO"/>
        </w:rPr>
        <w:t>Tascón</w:t>
      </w:r>
      <w:proofErr w:type="spellEnd"/>
      <w:r>
        <w:rPr>
          <w:rFonts w:ascii="Arial" w:hAnsi="Arial" w:cs="Arial"/>
          <w:szCs w:val="24"/>
          <w:lang w:val="es-CO"/>
        </w:rPr>
        <w:t xml:space="preserve"> </w:t>
      </w:r>
      <w:proofErr w:type="spellStart"/>
      <w:r>
        <w:rPr>
          <w:rFonts w:ascii="Arial" w:hAnsi="Arial" w:cs="Arial"/>
          <w:szCs w:val="24"/>
          <w:lang w:val="es-CO"/>
        </w:rPr>
        <w:t>Tascón</w:t>
      </w:r>
      <w:proofErr w:type="spellEnd"/>
      <w:r w:rsidRPr="001724DA">
        <w:rPr>
          <w:rFonts w:ascii="Arial" w:hAnsi="Arial" w:cs="Arial"/>
          <w:szCs w:val="24"/>
          <w:lang w:val="es-CO"/>
        </w:rPr>
        <w:t xml:space="preserve">, y el Instituto de Seguros Sociales, sucedido hoy por Colpensiones como entidad Administradora del régimen de prima media con prestación definida, conforme el Decreto 2011 de 2012; </w:t>
      </w:r>
      <w:r>
        <w:rPr>
          <w:rFonts w:ascii="Arial" w:hAnsi="Arial" w:cs="Arial"/>
          <w:szCs w:val="24"/>
          <w:lang w:val="es-CO"/>
        </w:rPr>
        <w:t>el primero</w:t>
      </w:r>
      <w:r w:rsidRPr="001724DA">
        <w:rPr>
          <w:rFonts w:ascii="Arial" w:hAnsi="Arial" w:cs="Arial"/>
          <w:szCs w:val="24"/>
          <w:lang w:val="es-CO"/>
        </w:rPr>
        <w:t xml:space="preserve"> en calidad de demandante y el segundo como demandado</w:t>
      </w:r>
      <w:r>
        <w:rPr>
          <w:rFonts w:ascii="Arial" w:hAnsi="Arial" w:cs="Arial"/>
          <w:szCs w:val="24"/>
          <w:lang w:val="es-CO"/>
        </w:rPr>
        <w:t>; siendo las mismas que integran la Litis en el presente asunto.</w:t>
      </w:r>
    </w:p>
    <w:p w:rsidR="001724DA" w:rsidRDefault="001724DA" w:rsidP="00363262">
      <w:pPr>
        <w:pStyle w:val="Textoindependiente"/>
        <w:spacing w:line="276" w:lineRule="auto"/>
        <w:ind w:right="284"/>
        <w:contextualSpacing/>
        <w:rPr>
          <w:szCs w:val="24"/>
          <w:lang w:val="es-CO"/>
        </w:rPr>
      </w:pPr>
    </w:p>
    <w:p w:rsidR="002D2840" w:rsidRPr="002D2840" w:rsidRDefault="001724DA" w:rsidP="00363262">
      <w:pPr>
        <w:pStyle w:val="Textoindependiente"/>
        <w:spacing w:line="276" w:lineRule="auto"/>
        <w:ind w:right="284"/>
        <w:contextualSpacing/>
        <w:rPr>
          <w:szCs w:val="24"/>
          <w:lang w:val="es-CO"/>
        </w:rPr>
      </w:pPr>
      <w:r>
        <w:rPr>
          <w:szCs w:val="24"/>
          <w:lang w:val="es-CO"/>
        </w:rPr>
        <w:t xml:space="preserve">Ahora, </w:t>
      </w:r>
      <w:r w:rsidR="00EE13F4">
        <w:rPr>
          <w:szCs w:val="24"/>
          <w:lang w:val="es-CO"/>
        </w:rPr>
        <w:t xml:space="preserve">una vez constatados los escritos de la demanda presentada por el señor Oscar </w:t>
      </w:r>
      <w:r w:rsidR="004A2EF0">
        <w:rPr>
          <w:szCs w:val="24"/>
          <w:lang w:val="es-CO"/>
        </w:rPr>
        <w:t xml:space="preserve">Eduardo </w:t>
      </w:r>
      <w:proofErr w:type="spellStart"/>
      <w:r w:rsidR="004A2EF0">
        <w:rPr>
          <w:szCs w:val="24"/>
          <w:lang w:val="es-CO"/>
        </w:rPr>
        <w:t>Tascon</w:t>
      </w:r>
      <w:proofErr w:type="spellEnd"/>
      <w:r w:rsidR="004A2EF0">
        <w:rPr>
          <w:szCs w:val="24"/>
          <w:lang w:val="es-CO"/>
        </w:rPr>
        <w:t xml:space="preserve">, si bien se advierte una disimilitud formal en relación con los hechos </w:t>
      </w:r>
      <w:r w:rsidR="004A2EF0" w:rsidRPr="00B3442D">
        <w:rPr>
          <w:i/>
          <w:szCs w:val="24"/>
          <w:lang w:val="es-CO"/>
        </w:rPr>
        <w:t xml:space="preserve">–causa </w:t>
      </w:r>
      <w:proofErr w:type="spellStart"/>
      <w:r w:rsidR="004A2EF0" w:rsidRPr="00B3442D">
        <w:rPr>
          <w:i/>
          <w:szCs w:val="24"/>
          <w:lang w:val="es-CO"/>
        </w:rPr>
        <w:t>petendi</w:t>
      </w:r>
      <w:proofErr w:type="spellEnd"/>
      <w:r w:rsidR="004A2EF0" w:rsidRPr="00B3442D">
        <w:rPr>
          <w:i/>
          <w:szCs w:val="24"/>
          <w:lang w:val="es-CO"/>
        </w:rPr>
        <w:t>-</w:t>
      </w:r>
      <w:r w:rsidR="004A2EF0">
        <w:rPr>
          <w:szCs w:val="24"/>
          <w:lang w:val="es-CO"/>
        </w:rPr>
        <w:t xml:space="preserve"> y pretensiones –</w:t>
      </w:r>
      <w:r w:rsidR="004A2EF0" w:rsidRPr="00B3442D">
        <w:rPr>
          <w:i/>
          <w:szCs w:val="24"/>
          <w:lang w:val="es-CO"/>
        </w:rPr>
        <w:t>objeto</w:t>
      </w:r>
      <w:r w:rsidR="004A2EF0">
        <w:rPr>
          <w:szCs w:val="24"/>
          <w:lang w:val="es-CO"/>
        </w:rPr>
        <w:t xml:space="preserve">- allí insertados, con lo cual podría afirmarse que no existe identidad entre estos elementos y, por ende, no habría lugar a declarar probada la excepción de cosa juzgada como se hizo en </w:t>
      </w:r>
      <w:r w:rsidR="004A2EF0">
        <w:rPr>
          <w:szCs w:val="24"/>
          <w:lang w:val="es-CO"/>
        </w:rPr>
        <w:lastRenderedPageBreak/>
        <w:t>la instancia anterior, lo cierto es que analizados detenidamente se arriba a la conclusión contraria.</w:t>
      </w:r>
    </w:p>
    <w:p w:rsidR="00EE13F4" w:rsidRDefault="00EE13F4" w:rsidP="002E54FD">
      <w:pPr>
        <w:pStyle w:val="Textoindependiente"/>
        <w:spacing w:line="276" w:lineRule="auto"/>
        <w:contextualSpacing/>
        <w:rPr>
          <w:b/>
          <w:iCs/>
          <w:szCs w:val="24"/>
        </w:rPr>
      </w:pPr>
    </w:p>
    <w:p w:rsidR="00767102" w:rsidRDefault="004A2EF0"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En efecto, en la demanda primigenia el actor solicitó que se declara beneficiario del régimen de transición </w:t>
      </w:r>
      <w:r w:rsidR="001724DA">
        <w:rPr>
          <w:rFonts w:ascii="Arial" w:hAnsi="Arial" w:cs="Arial"/>
          <w:sz w:val="24"/>
          <w:szCs w:val="24"/>
        </w:rPr>
        <w:t xml:space="preserve">previsto en la Ley 100 de 1993, se le tuvieran en cuenta unas semanas cotizadas en un fondo privado </w:t>
      </w:r>
      <w:r>
        <w:rPr>
          <w:rFonts w:ascii="Arial" w:hAnsi="Arial" w:cs="Arial"/>
          <w:sz w:val="24"/>
          <w:szCs w:val="24"/>
        </w:rPr>
        <w:t>y se le aplicara el Acuerdo 049/90, para obtener una tasa de remplazo del 90% del IBL obtenido sobre los salarios devengados en las últimas 100 semanas de cotización</w:t>
      </w:r>
      <w:r w:rsidR="00BB1C6A">
        <w:rPr>
          <w:rFonts w:ascii="Arial" w:hAnsi="Arial" w:cs="Arial"/>
          <w:sz w:val="24"/>
          <w:szCs w:val="24"/>
        </w:rPr>
        <w:t xml:space="preserve"> y de esta manera se </w:t>
      </w:r>
      <w:proofErr w:type="spellStart"/>
      <w:r w:rsidR="00BB1C6A">
        <w:rPr>
          <w:rFonts w:ascii="Arial" w:hAnsi="Arial" w:cs="Arial"/>
          <w:sz w:val="24"/>
          <w:szCs w:val="24"/>
        </w:rPr>
        <w:t>reliquidara</w:t>
      </w:r>
      <w:proofErr w:type="spellEnd"/>
      <w:r w:rsidR="00BB1C6A">
        <w:rPr>
          <w:rFonts w:ascii="Arial" w:hAnsi="Arial" w:cs="Arial"/>
          <w:sz w:val="24"/>
          <w:szCs w:val="24"/>
        </w:rPr>
        <w:t xml:space="preserve"> el valor de su pensión</w:t>
      </w:r>
      <w:r>
        <w:rPr>
          <w:rFonts w:ascii="Arial" w:hAnsi="Arial" w:cs="Arial"/>
          <w:sz w:val="24"/>
          <w:szCs w:val="24"/>
        </w:rPr>
        <w:t>.</w:t>
      </w:r>
    </w:p>
    <w:p w:rsidR="004A2EF0" w:rsidRDefault="004A2EF0" w:rsidP="00767102">
      <w:pPr>
        <w:pStyle w:val="Sinespaciado"/>
        <w:spacing w:line="276" w:lineRule="auto"/>
        <w:contextualSpacing/>
        <w:jc w:val="both"/>
        <w:rPr>
          <w:rFonts w:ascii="Arial" w:hAnsi="Arial" w:cs="Arial"/>
          <w:sz w:val="24"/>
          <w:szCs w:val="24"/>
        </w:rPr>
      </w:pPr>
    </w:p>
    <w:p w:rsidR="004A2EF0" w:rsidRDefault="004A2EF0" w:rsidP="00767102">
      <w:pPr>
        <w:pStyle w:val="Sinespaciado"/>
        <w:spacing w:line="276" w:lineRule="auto"/>
        <w:contextualSpacing/>
        <w:jc w:val="both"/>
        <w:rPr>
          <w:rFonts w:ascii="Arial" w:hAnsi="Arial" w:cs="Arial"/>
          <w:sz w:val="24"/>
          <w:szCs w:val="24"/>
        </w:rPr>
      </w:pPr>
      <w:r>
        <w:rPr>
          <w:rFonts w:ascii="Arial" w:hAnsi="Arial" w:cs="Arial"/>
          <w:sz w:val="24"/>
          <w:szCs w:val="24"/>
        </w:rPr>
        <w:t>Al respecto, la Juzgadora de esa época, al analizar de fondo las anteriores pretensiones, determinó la procedencia de aplicar la normativa implorada, pero al detenerse en la determinación del IBL precisó la imposibilidad de hacerlo en la forma indicada por el demandant</w:t>
      </w:r>
      <w:r w:rsidR="00BB1C6A">
        <w:rPr>
          <w:rFonts w:ascii="Arial" w:hAnsi="Arial" w:cs="Arial"/>
          <w:sz w:val="24"/>
          <w:szCs w:val="24"/>
        </w:rPr>
        <w:t>e</w:t>
      </w:r>
      <w:r w:rsidR="00B3442D">
        <w:rPr>
          <w:rFonts w:ascii="Arial" w:hAnsi="Arial" w:cs="Arial"/>
          <w:sz w:val="24"/>
          <w:szCs w:val="24"/>
        </w:rPr>
        <w:t xml:space="preserve"> –</w:t>
      </w:r>
      <w:r w:rsidR="00B3442D" w:rsidRPr="00B3442D">
        <w:rPr>
          <w:rFonts w:ascii="Arial" w:hAnsi="Arial" w:cs="Arial"/>
          <w:i/>
          <w:sz w:val="24"/>
          <w:szCs w:val="24"/>
        </w:rPr>
        <w:t>últimas 100 semanas</w:t>
      </w:r>
      <w:r w:rsidR="001724DA">
        <w:rPr>
          <w:rFonts w:ascii="Arial" w:hAnsi="Arial" w:cs="Arial"/>
          <w:i/>
          <w:sz w:val="24"/>
          <w:szCs w:val="24"/>
        </w:rPr>
        <w:t>, conforme al artículo 20 parágrafo 1° del Acuerdo 049/90</w:t>
      </w:r>
      <w:r w:rsidR="00B3442D" w:rsidRPr="00B3442D">
        <w:rPr>
          <w:rFonts w:ascii="Arial" w:hAnsi="Arial" w:cs="Arial"/>
          <w:i/>
          <w:sz w:val="24"/>
          <w:szCs w:val="24"/>
        </w:rPr>
        <w:t>-</w:t>
      </w:r>
      <w:r w:rsidR="00BB1C6A">
        <w:rPr>
          <w:rFonts w:ascii="Arial" w:hAnsi="Arial" w:cs="Arial"/>
          <w:sz w:val="24"/>
          <w:szCs w:val="24"/>
        </w:rPr>
        <w:t xml:space="preserve"> y, en uso de</w:t>
      </w:r>
      <w:r w:rsidR="001724DA">
        <w:rPr>
          <w:rFonts w:ascii="Arial" w:hAnsi="Arial" w:cs="Arial"/>
          <w:sz w:val="24"/>
          <w:szCs w:val="24"/>
        </w:rPr>
        <w:t xml:space="preserve">l principio </w:t>
      </w:r>
      <w:r w:rsidR="001724DA" w:rsidRPr="001724DA">
        <w:rPr>
          <w:rFonts w:ascii="Arial" w:hAnsi="Arial" w:cs="Arial"/>
          <w:i/>
          <w:sz w:val="24"/>
          <w:szCs w:val="24"/>
        </w:rPr>
        <w:t xml:space="preserve">Jura </w:t>
      </w:r>
      <w:proofErr w:type="spellStart"/>
      <w:r w:rsidR="001724DA" w:rsidRPr="001724DA">
        <w:rPr>
          <w:rFonts w:ascii="Arial" w:hAnsi="Arial" w:cs="Arial"/>
          <w:i/>
          <w:sz w:val="24"/>
          <w:szCs w:val="24"/>
        </w:rPr>
        <w:t>novit</w:t>
      </w:r>
      <w:proofErr w:type="spellEnd"/>
      <w:r w:rsidR="001724DA" w:rsidRPr="001724DA">
        <w:rPr>
          <w:rFonts w:ascii="Arial" w:hAnsi="Arial" w:cs="Arial"/>
          <w:i/>
          <w:sz w:val="24"/>
          <w:szCs w:val="24"/>
        </w:rPr>
        <w:t xml:space="preserve"> curia</w:t>
      </w:r>
      <w:r>
        <w:rPr>
          <w:rFonts w:ascii="Arial" w:hAnsi="Arial" w:cs="Arial"/>
          <w:sz w:val="24"/>
          <w:szCs w:val="24"/>
        </w:rPr>
        <w:t xml:space="preserve"> obtuvo el monto de la mesada pensional</w:t>
      </w:r>
      <w:r w:rsidR="001724DA">
        <w:rPr>
          <w:rFonts w:ascii="Arial" w:hAnsi="Arial" w:cs="Arial"/>
          <w:sz w:val="24"/>
          <w:szCs w:val="24"/>
        </w:rPr>
        <w:t xml:space="preserve"> con fundamento en el artículo 36 inciso 3° de la Ley 100/93</w:t>
      </w:r>
      <w:r>
        <w:rPr>
          <w:rFonts w:ascii="Arial" w:hAnsi="Arial" w:cs="Arial"/>
          <w:sz w:val="24"/>
          <w:szCs w:val="24"/>
        </w:rPr>
        <w:t xml:space="preserve">, acogiendo el IBL más favorable para los intereses del actor, </w:t>
      </w:r>
      <w:r w:rsidR="00D2046D">
        <w:rPr>
          <w:rFonts w:ascii="Arial" w:hAnsi="Arial" w:cs="Arial"/>
          <w:sz w:val="24"/>
          <w:szCs w:val="24"/>
        </w:rPr>
        <w:t xml:space="preserve">concluyendo que lo era el </w:t>
      </w:r>
      <w:r w:rsidR="00BB1C6A">
        <w:rPr>
          <w:rFonts w:ascii="Arial" w:hAnsi="Arial" w:cs="Arial"/>
          <w:sz w:val="24"/>
          <w:szCs w:val="24"/>
        </w:rPr>
        <w:t xml:space="preserve">obtenido </w:t>
      </w:r>
      <w:r w:rsidR="00D2046D">
        <w:rPr>
          <w:rFonts w:ascii="Arial" w:hAnsi="Arial" w:cs="Arial"/>
          <w:sz w:val="24"/>
          <w:szCs w:val="24"/>
        </w:rPr>
        <w:t>co</w:t>
      </w:r>
      <w:r w:rsidR="00BB1C6A">
        <w:rPr>
          <w:rFonts w:ascii="Arial" w:hAnsi="Arial" w:cs="Arial"/>
          <w:sz w:val="24"/>
          <w:szCs w:val="24"/>
        </w:rPr>
        <w:t>n los ingresos de toda la vida y no el de los últimos 10 años.</w:t>
      </w:r>
    </w:p>
    <w:p w:rsidR="00BB1C6A" w:rsidRDefault="00BB1C6A" w:rsidP="00767102">
      <w:pPr>
        <w:pStyle w:val="Sinespaciado"/>
        <w:spacing w:line="276" w:lineRule="auto"/>
        <w:contextualSpacing/>
        <w:jc w:val="both"/>
        <w:rPr>
          <w:rFonts w:ascii="Arial" w:hAnsi="Arial" w:cs="Arial"/>
          <w:sz w:val="24"/>
          <w:szCs w:val="24"/>
        </w:rPr>
      </w:pPr>
    </w:p>
    <w:p w:rsidR="00BB1C6A" w:rsidRDefault="006E3116" w:rsidP="00767102">
      <w:pPr>
        <w:pStyle w:val="Sinespaciado"/>
        <w:spacing w:line="276" w:lineRule="auto"/>
        <w:contextualSpacing/>
        <w:jc w:val="both"/>
        <w:rPr>
          <w:rFonts w:ascii="Arial" w:hAnsi="Arial" w:cs="Arial"/>
          <w:sz w:val="24"/>
          <w:szCs w:val="24"/>
        </w:rPr>
      </w:pPr>
      <w:r>
        <w:rPr>
          <w:rFonts w:ascii="Arial" w:hAnsi="Arial" w:cs="Arial"/>
          <w:sz w:val="24"/>
          <w:szCs w:val="24"/>
        </w:rPr>
        <w:t>Bien</w:t>
      </w:r>
      <w:r w:rsidR="00BB1C6A">
        <w:rPr>
          <w:rFonts w:ascii="Arial" w:hAnsi="Arial" w:cs="Arial"/>
          <w:sz w:val="24"/>
          <w:szCs w:val="24"/>
        </w:rPr>
        <w:t>, con el presente proceso, se busca obtener la reliquidación de la pensión, para lo cual solicita que se declare en primer lugar, que el IBL de los últimos 10 años supera los 15 SMLMV y se le ordene a la demanda</w:t>
      </w:r>
      <w:r w:rsidR="004913BD">
        <w:rPr>
          <w:rFonts w:ascii="Arial" w:hAnsi="Arial" w:cs="Arial"/>
          <w:sz w:val="24"/>
          <w:szCs w:val="24"/>
        </w:rPr>
        <w:t>da</w:t>
      </w:r>
      <w:r w:rsidR="00BB1C6A">
        <w:rPr>
          <w:rFonts w:ascii="Arial" w:hAnsi="Arial" w:cs="Arial"/>
          <w:sz w:val="24"/>
          <w:szCs w:val="24"/>
        </w:rPr>
        <w:t xml:space="preserve">  reconocer la pensión con base en </w:t>
      </w:r>
      <w:proofErr w:type="spellStart"/>
      <w:r w:rsidR="00BB1C6A">
        <w:rPr>
          <w:rFonts w:ascii="Arial" w:hAnsi="Arial" w:cs="Arial"/>
          <w:sz w:val="24"/>
          <w:szCs w:val="24"/>
        </w:rPr>
        <w:t>el</w:t>
      </w:r>
      <w:proofErr w:type="spellEnd"/>
      <w:r w:rsidR="00BB1C6A">
        <w:rPr>
          <w:rFonts w:ascii="Arial" w:hAnsi="Arial" w:cs="Arial"/>
          <w:sz w:val="24"/>
          <w:szCs w:val="24"/>
        </w:rPr>
        <w:t>.</w:t>
      </w:r>
    </w:p>
    <w:p w:rsidR="00EE13F4" w:rsidRDefault="00EE13F4" w:rsidP="00767102">
      <w:pPr>
        <w:pStyle w:val="Sinespaciado"/>
        <w:spacing w:line="276" w:lineRule="auto"/>
        <w:contextualSpacing/>
        <w:jc w:val="both"/>
        <w:rPr>
          <w:rFonts w:ascii="Arial" w:hAnsi="Arial" w:cs="Arial"/>
          <w:sz w:val="24"/>
          <w:szCs w:val="24"/>
        </w:rPr>
      </w:pPr>
    </w:p>
    <w:p w:rsidR="00BB1C6A" w:rsidRDefault="00BB1C6A"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De acuerdo con lo anterior, para la Sala no existe dubitación alguna en cuanto a que el núcleo esencial de las pretensiones del actor </w:t>
      </w:r>
      <w:r w:rsidR="00E65918">
        <w:rPr>
          <w:rFonts w:ascii="Arial" w:hAnsi="Arial" w:cs="Arial"/>
          <w:sz w:val="24"/>
          <w:szCs w:val="24"/>
        </w:rPr>
        <w:t xml:space="preserve">en las dos demandas, </w:t>
      </w:r>
      <w:r>
        <w:rPr>
          <w:rFonts w:ascii="Arial" w:hAnsi="Arial" w:cs="Arial"/>
          <w:sz w:val="24"/>
          <w:szCs w:val="24"/>
        </w:rPr>
        <w:t xml:space="preserve">lo constituye la reliquidación de su </w:t>
      </w:r>
      <w:r w:rsidR="00B3442D">
        <w:rPr>
          <w:rFonts w:ascii="Arial" w:hAnsi="Arial" w:cs="Arial"/>
          <w:sz w:val="24"/>
          <w:szCs w:val="24"/>
        </w:rPr>
        <w:t>mesada pensional, independientemente de la fórmula que</w:t>
      </w:r>
      <w:r w:rsidR="00E65918">
        <w:rPr>
          <w:rFonts w:ascii="Arial" w:hAnsi="Arial" w:cs="Arial"/>
          <w:sz w:val="24"/>
          <w:szCs w:val="24"/>
        </w:rPr>
        <w:t xml:space="preserve"> buscó </w:t>
      </w:r>
      <w:r w:rsidR="004913BD">
        <w:rPr>
          <w:rFonts w:ascii="Arial" w:hAnsi="Arial" w:cs="Arial"/>
          <w:sz w:val="24"/>
          <w:szCs w:val="24"/>
        </w:rPr>
        <w:t xml:space="preserve">este </w:t>
      </w:r>
      <w:r w:rsidR="00E65918">
        <w:rPr>
          <w:rFonts w:ascii="Arial" w:hAnsi="Arial" w:cs="Arial"/>
          <w:sz w:val="24"/>
          <w:szCs w:val="24"/>
        </w:rPr>
        <w:t xml:space="preserve">se le aplicara, últimas 100 semanas o </w:t>
      </w:r>
      <w:r w:rsidR="00B3442D">
        <w:rPr>
          <w:rFonts w:ascii="Arial" w:hAnsi="Arial" w:cs="Arial"/>
          <w:sz w:val="24"/>
          <w:szCs w:val="24"/>
        </w:rPr>
        <w:t xml:space="preserve">el promedio de los últimos 10 años de servicios, </w:t>
      </w:r>
      <w:r w:rsidR="00E65918">
        <w:rPr>
          <w:rFonts w:ascii="Arial" w:hAnsi="Arial" w:cs="Arial"/>
          <w:sz w:val="24"/>
          <w:szCs w:val="24"/>
        </w:rPr>
        <w:t xml:space="preserve">siendo esta última una de las </w:t>
      </w:r>
      <w:r w:rsidR="00B3442D">
        <w:rPr>
          <w:rFonts w:ascii="Arial" w:hAnsi="Arial" w:cs="Arial"/>
          <w:sz w:val="24"/>
          <w:szCs w:val="24"/>
        </w:rPr>
        <w:t>opciones</w:t>
      </w:r>
      <w:r w:rsidR="00E65918">
        <w:rPr>
          <w:rFonts w:ascii="Arial" w:hAnsi="Arial" w:cs="Arial"/>
          <w:sz w:val="24"/>
          <w:szCs w:val="24"/>
        </w:rPr>
        <w:t xml:space="preserve"> posibles </w:t>
      </w:r>
      <w:r w:rsidR="00B3442D">
        <w:rPr>
          <w:rFonts w:ascii="Arial" w:hAnsi="Arial" w:cs="Arial"/>
          <w:sz w:val="24"/>
          <w:szCs w:val="24"/>
        </w:rPr>
        <w:t xml:space="preserve"> a las que puede acceder, atendiendo las reglas del inciso 3° del artículo 36 de la Ley 100 de 1993, del cual solici</w:t>
      </w:r>
      <w:r w:rsidR="00E65918">
        <w:rPr>
          <w:rFonts w:ascii="Arial" w:hAnsi="Arial" w:cs="Arial"/>
          <w:sz w:val="24"/>
          <w:szCs w:val="24"/>
        </w:rPr>
        <w:t>tó se le declarara beneficiario, independientemente de la utilizada por la a-quo en el primer proceso para acceder a la pretensión, esto es, con los de toda la vida.</w:t>
      </w:r>
    </w:p>
    <w:p w:rsidR="00E65918" w:rsidRDefault="00E65918" w:rsidP="00767102">
      <w:pPr>
        <w:pStyle w:val="Sinespaciado"/>
        <w:spacing w:line="276" w:lineRule="auto"/>
        <w:contextualSpacing/>
        <w:jc w:val="both"/>
        <w:rPr>
          <w:rFonts w:ascii="Arial" w:hAnsi="Arial" w:cs="Arial"/>
          <w:sz w:val="24"/>
          <w:szCs w:val="24"/>
        </w:rPr>
      </w:pPr>
    </w:p>
    <w:p w:rsidR="00E65918" w:rsidRDefault="006E3116"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Por último, en lo que respecta a la causa </w:t>
      </w:r>
      <w:proofErr w:type="spellStart"/>
      <w:r>
        <w:rPr>
          <w:rFonts w:ascii="Arial" w:hAnsi="Arial" w:cs="Arial"/>
          <w:sz w:val="24"/>
          <w:szCs w:val="24"/>
        </w:rPr>
        <w:t>petendi</w:t>
      </w:r>
      <w:proofErr w:type="spellEnd"/>
      <w:r>
        <w:rPr>
          <w:rFonts w:ascii="Arial" w:hAnsi="Arial" w:cs="Arial"/>
          <w:sz w:val="24"/>
          <w:szCs w:val="24"/>
        </w:rPr>
        <w:t>, s</w:t>
      </w:r>
      <w:r w:rsidR="00E65918">
        <w:rPr>
          <w:rFonts w:ascii="Arial" w:hAnsi="Arial" w:cs="Arial"/>
          <w:sz w:val="24"/>
          <w:szCs w:val="24"/>
        </w:rPr>
        <w:t xml:space="preserve">in importar el fundamento jurídico, las pretensiones formuladas en las dos demandas, tienen como sustento fáctico que el señor Oscar Eduardo </w:t>
      </w:r>
      <w:proofErr w:type="spellStart"/>
      <w:r w:rsidR="00E65918">
        <w:rPr>
          <w:rFonts w:ascii="Arial" w:hAnsi="Arial" w:cs="Arial"/>
          <w:sz w:val="24"/>
          <w:szCs w:val="24"/>
        </w:rPr>
        <w:t>Tascón</w:t>
      </w:r>
      <w:proofErr w:type="spellEnd"/>
      <w:r w:rsidR="00E65918">
        <w:rPr>
          <w:rFonts w:ascii="Arial" w:hAnsi="Arial" w:cs="Arial"/>
          <w:sz w:val="24"/>
          <w:szCs w:val="24"/>
        </w:rPr>
        <w:t xml:space="preserve"> </w:t>
      </w:r>
      <w:proofErr w:type="spellStart"/>
      <w:r w:rsidR="00E65918">
        <w:rPr>
          <w:rFonts w:ascii="Arial" w:hAnsi="Arial" w:cs="Arial"/>
          <w:sz w:val="24"/>
          <w:szCs w:val="24"/>
        </w:rPr>
        <w:t>Tascón</w:t>
      </w:r>
      <w:proofErr w:type="spellEnd"/>
      <w:r w:rsidR="00E65918">
        <w:rPr>
          <w:rFonts w:ascii="Arial" w:hAnsi="Arial" w:cs="Arial"/>
          <w:sz w:val="24"/>
          <w:szCs w:val="24"/>
        </w:rPr>
        <w:t xml:space="preserve"> se le pensionó, devengando una mesada inferior a la que considera tener derecho a partir del 1° de enero de 2009.</w:t>
      </w:r>
    </w:p>
    <w:p w:rsidR="00B3442D" w:rsidRDefault="00B3442D" w:rsidP="00767102">
      <w:pPr>
        <w:pStyle w:val="Sinespaciado"/>
        <w:spacing w:line="276" w:lineRule="auto"/>
        <w:contextualSpacing/>
        <w:jc w:val="both"/>
        <w:rPr>
          <w:rFonts w:ascii="Arial" w:hAnsi="Arial" w:cs="Arial"/>
          <w:sz w:val="24"/>
          <w:szCs w:val="24"/>
        </w:rPr>
      </w:pPr>
    </w:p>
    <w:p w:rsidR="00B3442D" w:rsidRDefault="00124E1A" w:rsidP="00767102">
      <w:pPr>
        <w:pStyle w:val="Sinespaciado"/>
        <w:spacing w:line="276" w:lineRule="auto"/>
        <w:contextualSpacing/>
        <w:jc w:val="both"/>
        <w:rPr>
          <w:rFonts w:ascii="Arial" w:hAnsi="Arial" w:cs="Arial"/>
          <w:sz w:val="24"/>
          <w:szCs w:val="24"/>
        </w:rPr>
      </w:pPr>
      <w:r>
        <w:rPr>
          <w:rFonts w:ascii="Arial" w:hAnsi="Arial" w:cs="Arial"/>
          <w:sz w:val="24"/>
          <w:szCs w:val="24"/>
        </w:rPr>
        <w:t>Conforme lo brevemente expuesto, se trata del mismo conflicto jurídico que en su momento fue definido por el Juzgado Adjunto al Segundo Laboral del Circuito de esta ciudad en sentencia del 10 de diciembre de 2010 –</w:t>
      </w:r>
      <w:proofErr w:type="spellStart"/>
      <w:r>
        <w:rPr>
          <w:rFonts w:ascii="Arial" w:hAnsi="Arial" w:cs="Arial"/>
          <w:sz w:val="24"/>
          <w:szCs w:val="24"/>
        </w:rPr>
        <w:t>fl</w:t>
      </w:r>
      <w:proofErr w:type="spellEnd"/>
      <w:r>
        <w:rPr>
          <w:rFonts w:ascii="Arial" w:hAnsi="Arial" w:cs="Arial"/>
          <w:sz w:val="24"/>
          <w:szCs w:val="24"/>
        </w:rPr>
        <w:t>. 101 del cd. 1-, pues más allá de la identidad de los elementos que configuran la institución de la cosa juzgada, debe valorarse que la situación jurídica de la que ahora se pretende un pronunciamiento de fondo, ya fue resuelto de manera definitiva por el citado Despacho.</w:t>
      </w:r>
    </w:p>
    <w:p w:rsidR="00124E1A" w:rsidRDefault="006E3116" w:rsidP="00767102">
      <w:pPr>
        <w:pStyle w:val="Sinespaciado"/>
        <w:spacing w:line="276" w:lineRule="auto"/>
        <w:contextualSpacing/>
        <w:jc w:val="both"/>
        <w:rPr>
          <w:rFonts w:ascii="Arial" w:hAnsi="Arial" w:cs="Arial"/>
          <w:sz w:val="24"/>
          <w:szCs w:val="24"/>
        </w:rPr>
      </w:pPr>
      <w:r>
        <w:rPr>
          <w:rFonts w:ascii="Arial" w:hAnsi="Arial" w:cs="Arial"/>
          <w:sz w:val="24"/>
          <w:szCs w:val="24"/>
        </w:rPr>
        <w:lastRenderedPageBreak/>
        <w:t>De otro lado</w:t>
      </w:r>
      <w:r w:rsidR="00124E1A">
        <w:rPr>
          <w:rFonts w:ascii="Arial" w:hAnsi="Arial" w:cs="Arial"/>
          <w:sz w:val="24"/>
          <w:szCs w:val="24"/>
        </w:rPr>
        <w:t xml:space="preserve">, teniendo en cuenta que en su momento el actor no mostró su inconformidad frente a la decisión adoptada en el proceso primigenio, no puede </w:t>
      </w:r>
      <w:r w:rsidR="008A1631">
        <w:rPr>
          <w:rFonts w:ascii="Arial" w:hAnsi="Arial" w:cs="Arial"/>
          <w:sz w:val="24"/>
          <w:szCs w:val="24"/>
        </w:rPr>
        <w:t xml:space="preserve">acolitársele </w:t>
      </w:r>
      <w:r w:rsidR="00124E1A">
        <w:rPr>
          <w:rFonts w:ascii="Arial" w:hAnsi="Arial" w:cs="Arial"/>
          <w:sz w:val="24"/>
          <w:szCs w:val="24"/>
        </w:rPr>
        <w:t>que intente enmendar su omisión con la interposición de una nueva demanda</w:t>
      </w:r>
      <w:r w:rsidR="008A1631">
        <w:rPr>
          <w:rFonts w:ascii="Arial" w:hAnsi="Arial" w:cs="Arial"/>
          <w:sz w:val="24"/>
          <w:szCs w:val="24"/>
        </w:rPr>
        <w:t>, pues con ello se pondría en tela de juicio la seguridad jurídica y la seriedad de la Judicatura.</w:t>
      </w:r>
    </w:p>
    <w:p w:rsidR="00EE13F4" w:rsidRDefault="00EE13F4" w:rsidP="005B215E">
      <w:pPr>
        <w:pStyle w:val="Textoindependiente"/>
        <w:spacing w:line="276" w:lineRule="auto"/>
        <w:jc w:val="center"/>
        <w:rPr>
          <w:b/>
          <w:szCs w:val="24"/>
        </w:rPr>
      </w:pPr>
    </w:p>
    <w:p w:rsidR="00141644" w:rsidRDefault="00141644" w:rsidP="00141644">
      <w:pPr>
        <w:pStyle w:val="Textoindependiente"/>
        <w:spacing w:line="276" w:lineRule="auto"/>
        <w:rPr>
          <w:szCs w:val="24"/>
        </w:rPr>
      </w:pPr>
      <w:r w:rsidRPr="00141644">
        <w:rPr>
          <w:szCs w:val="24"/>
        </w:rPr>
        <w:t>Finalmente,</w:t>
      </w:r>
      <w:r>
        <w:rPr>
          <w:szCs w:val="24"/>
        </w:rPr>
        <w:t xml:space="preserve"> resulta pertinente puntualizar que la intelección dada por la apoderada judicial recurrente a la decisión radicada bajo el N° 39366 de 2012, proferida por la Sala de Casación Laboral de la Corte Suprema de Justicia, no resulta acertada, toda vez que de ella afirma</w:t>
      </w:r>
      <w:r w:rsidR="00607D3C">
        <w:rPr>
          <w:szCs w:val="24"/>
        </w:rPr>
        <w:t>,</w:t>
      </w:r>
      <w:r>
        <w:rPr>
          <w:szCs w:val="24"/>
        </w:rPr>
        <w:t xml:space="preserve"> que lo definido por </w:t>
      </w:r>
      <w:r w:rsidR="00FC3431">
        <w:rPr>
          <w:szCs w:val="24"/>
        </w:rPr>
        <w:t>esa Corporación es</w:t>
      </w:r>
      <w:r w:rsidR="00607D3C">
        <w:rPr>
          <w:szCs w:val="24"/>
        </w:rPr>
        <w:t xml:space="preserve"> exclusivamente </w:t>
      </w:r>
      <w:r w:rsidR="00FC3431">
        <w:rPr>
          <w:szCs w:val="24"/>
        </w:rPr>
        <w:t xml:space="preserve"> que debe existir identidad absoluta de los elementos que integran la figura de la cosa juzgada</w:t>
      </w:r>
      <w:r w:rsidR="00607D3C">
        <w:rPr>
          <w:szCs w:val="24"/>
        </w:rPr>
        <w:t xml:space="preserve">, cuando lo cierto, es que en la misma providencia precisó que debe tenerse en cuenta </w:t>
      </w:r>
      <w:r w:rsidR="00960E85">
        <w:rPr>
          <w:szCs w:val="24"/>
        </w:rPr>
        <w:t xml:space="preserve">que </w:t>
      </w:r>
      <w:r w:rsidR="00E574D2">
        <w:rPr>
          <w:szCs w:val="24"/>
        </w:rPr>
        <w:t xml:space="preserve">no por simple apariencia se desdibujen los mismos, como ocurren en el </w:t>
      </w:r>
      <w:r w:rsidR="00E574D2" w:rsidRPr="00960E85">
        <w:rPr>
          <w:i/>
          <w:szCs w:val="24"/>
        </w:rPr>
        <w:t>sub</w:t>
      </w:r>
      <w:r w:rsidR="00960E85" w:rsidRPr="00960E85">
        <w:rPr>
          <w:i/>
          <w:szCs w:val="24"/>
        </w:rPr>
        <w:t xml:space="preserve"> </w:t>
      </w:r>
      <w:r w:rsidR="00E574D2" w:rsidRPr="00960E85">
        <w:rPr>
          <w:i/>
          <w:szCs w:val="24"/>
        </w:rPr>
        <w:t>judice</w:t>
      </w:r>
      <w:r w:rsidR="00960E85">
        <w:rPr>
          <w:szCs w:val="24"/>
        </w:rPr>
        <w:t>,</w:t>
      </w:r>
      <w:r w:rsidR="00E574D2">
        <w:rPr>
          <w:szCs w:val="24"/>
        </w:rPr>
        <w:t xml:space="preserve"> que con unos cambios de redacción o </w:t>
      </w:r>
      <w:r w:rsidR="004913BD">
        <w:rPr>
          <w:szCs w:val="24"/>
        </w:rPr>
        <w:t>gramaticales en los supuestos fá</w:t>
      </w:r>
      <w:r w:rsidR="00E574D2">
        <w:rPr>
          <w:szCs w:val="24"/>
        </w:rPr>
        <w:t>cticos y e</w:t>
      </w:r>
      <w:r w:rsidR="00201B0F">
        <w:rPr>
          <w:szCs w:val="24"/>
        </w:rPr>
        <w:t xml:space="preserve">n las pretensiones, se quiere </w:t>
      </w:r>
      <w:r w:rsidR="00960E85">
        <w:rPr>
          <w:szCs w:val="24"/>
        </w:rPr>
        <w:t>paliar la verdadera  finalidad del conflicto jurídico.</w:t>
      </w:r>
    </w:p>
    <w:p w:rsidR="00E574D2" w:rsidRDefault="00E574D2" w:rsidP="00141644">
      <w:pPr>
        <w:pStyle w:val="Textoindependiente"/>
        <w:spacing w:line="276" w:lineRule="auto"/>
        <w:rPr>
          <w:szCs w:val="24"/>
        </w:rPr>
      </w:pPr>
    </w:p>
    <w:p w:rsidR="005B215E" w:rsidRDefault="005B215E" w:rsidP="005B215E">
      <w:pPr>
        <w:pStyle w:val="Textoindependiente"/>
        <w:spacing w:line="276" w:lineRule="auto"/>
        <w:jc w:val="center"/>
        <w:rPr>
          <w:b/>
          <w:szCs w:val="24"/>
        </w:rPr>
      </w:pPr>
      <w:r w:rsidRPr="003D09CF">
        <w:rPr>
          <w:b/>
          <w:szCs w:val="24"/>
        </w:rPr>
        <w:t>CONCLUSIÓN</w:t>
      </w:r>
    </w:p>
    <w:p w:rsidR="00420BC6" w:rsidRDefault="00420BC6"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EE13F4">
        <w:rPr>
          <w:rFonts w:ascii="Arial" w:hAnsi="Arial" w:cs="Arial"/>
          <w:szCs w:val="24"/>
        </w:rPr>
        <w:t xml:space="preserve">. </w:t>
      </w:r>
    </w:p>
    <w:p w:rsidR="00EE13F4" w:rsidRDefault="00EE13F4"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EE13F4">
        <w:rPr>
          <w:rFonts w:ascii="Arial" w:hAnsi="Arial" w:cs="Arial"/>
          <w:szCs w:val="24"/>
        </w:rPr>
        <w:t>a cargo del recurrente por no haber prosperado el recurso.</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EE13F4">
        <w:rPr>
          <w:rFonts w:ascii="Arial" w:hAnsi="Arial" w:cs="Arial"/>
          <w:szCs w:val="24"/>
        </w:rPr>
        <w:t xml:space="preserve">27 </w:t>
      </w:r>
      <w:r w:rsidR="00EA3CA8" w:rsidRPr="00D578CB">
        <w:rPr>
          <w:rFonts w:ascii="Arial" w:hAnsi="Arial" w:cs="Arial"/>
          <w:szCs w:val="24"/>
        </w:rPr>
        <w:t xml:space="preserve">de </w:t>
      </w:r>
      <w:r w:rsidR="00EE13F4">
        <w:rPr>
          <w:rFonts w:ascii="Arial" w:hAnsi="Arial" w:cs="Arial"/>
          <w:szCs w:val="24"/>
        </w:rPr>
        <w:t>enero de 2016</w:t>
      </w:r>
      <w:r w:rsidR="00EA3CA8" w:rsidRPr="00D578CB">
        <w:rPr>
          <w:rFonts w:ascii="Arial" w:hAnsi="Arial" w:cs="Arial"/>
          <w:szCs w:val="24"/>
        </w:rPr>
        <w:t xml:space="preserve"> por el Juzgado </w:t>
      </w:r>
      <w:r w:rsidR="00EE13F4">
        <w:rPr>
          <w:rFonts w:ascii="Arial" w:hAnsi="Arial" w:cs="Arial"/>
          <w:szCs w:val="24"/>
        </w:rPr>
        <w:t xml:space="preserve">Quinto </w:t>
      </w:r>
      <w:r w:rsidR="00EA3CA8" w:rsidRPr="00D578CB">
        <w:rPr>
          <w:rFonts w:ascii="Arial" w:hAnsi="Arial" w:cs="Arial"/>
          <w:szCs w:val="24"/>
        </w:rPr>
        <w:t xml:space="preserve">Laboral del Circuito de Pereira, dentro del proceso ordinario laboral propuesto por </w:t>
      </w:r>
      <w:r w:rsidR="00EE13F4">
        <w:rPr>
          <w:rFonts w:ascii="Arial" w:hAnsi="Arial" w:cs="Arial"/>
          <w:szCs w:val="24"/>
        </w:rPr>
        <w:t xml:space="preserve">el </w:t>
      </w:r>
      <w:r w:rsidR="00EA3CA8">
        <w:rPr>
          <w:rFonts w:ascii="Arial" w:hAnsi="Arial" w:cs="Arial"/>
          <w:szCs w:val="24"/>
        </w:rPr>
        <w:t xml:space="preserve">señor </w:t>
      </w:r>
      <w:r w:rsidR="00EE13F4">
        <w:rPr>
          <w:rFonts w:ascii="Arial" w:hAnsi="Arial" w:cs="Arial"/>
          <w:b/>
          <w:szCs w:val="24"/>
        </w:rPr>
        <w:t xml:space="preserve">Oscar Eduardo </w:t>
      </w:r>
      <w:proofErr w:type="spellStart"/>
      <w:r w:rsidR="00EE13F4">
        <w:rPr>
          <w:rFonts w:ascii="Arial" w:hAnsi="Arial" w:cs="Arial"/>
          <w:b/>
          <w:szCs w:val="24"/>
        </w:rPr>
        <w:t>Tascón</w:t>
      </w:r>
      <w:proofErr w:type="spellEnd"/>
      <w:r w:rsidR="00EE13F4">
        <w:rPr>
          <w:rFonts w:ascii="Arial" w:hAnsi="Arial" w:cs="Arial"/>
          <w:b/>
          <w:szCs w:val="24"/>
        </w:rPr>
        <w:t xml:space="preserve"> </w:t>
      </w:r>
      <w:proofErr w:type="spellStart"/>
      <w:r w:rsidR="00EE13F4">
        <w:rPr>
          <w:rFonts w:ascii="Arial" w:hAnsi="Arial" w:cs="Arial"/>
          <w:b/>
          <w:szCs w:val="24"/>
        </w:rPr>
        <w:t>Tascón</w:t>
      </w:r>
      <w:proofErr w:type="spellEnd"/>
      <w:r w:rsidR="00EE13F4">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26074C">
        <w:rPr>
          <w:rFonts w:ascii="Arial" w:hAnsi="Arial" w:cs="Arial"/>
          <w:szCs w:val="24"/>
        </w:rPr>
        <w:t xml:space="preserve"> </w:t>
      </w:r>
      <w:r w:rsidR="00EA3CA8" w:rsidRPr="003440CA">
        <w:rPr>
          <w:rFonts w:ascii="Arial" w:hAnsi="Arial" w:cs="Arial"/>
          <w:szCs w:val="24"/>
        </w:rPr>
        <w:t xml:space="preserve">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EE13F4">
        <w:rPr>
          <w:rFonts w:ascii="Arial" w:hAnsi="Arial" w:cs="Arial"/>
          <w:bCs/>
          <w:iCs/>
          <w:szCs w:val="24"/>
        </w:rPr>
        <w:t>.</w:t>
      </w:r>
      <w:r w:rsidR="004D7FDC">
        <w:rPr>
          <w:rFonts w:ascii="Arial" w:hAnsi="Arial" w:cs="Arial"/>
          <w:bCs/>
          <w:iCs/>
          <w:szCs w:val="24"/>
        </w:rPr>
        <w:t xml:space="preserve"> </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4913BD" w:rsidRDefault="001365C6" w:rsidP="004913BD">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4913BD" w:rsidRPr="00D578CB">
        <w:rPr>
          <w:rFonts w:ascii="Arial" w:hAnsi="Arial" w:cs="Arial"/>
          <w:szCs w:val="24"/>
        </w:rPr>
        <w:t xml:space="preserve">Costas en </w:t>
      </w:r>
      <w:r w:rsidR="004913BD">
        <w:rPr>
          <w:rFonts w:ascii="Arial" w:hAnsi="Arial" w:cs="Arial"/>
          <w:szCs w:val="24"/>
        </w:rPr>
        <w:t>esta instancia a cargo del recurrente por no haber prosperado el recurso.</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55606A" w:rsidRPr="00A47C8D" w:rsidRDefault="0055606A" w:rsidP="0055606A">
      <w:pPr>
        <w:widowControl w:val="0"/>
        <w:autoSpaceDE w:val="0"/>
        <w:autoSpaceDN w:val="0"/>
        <w:adjustRightInd w:val="0"/>
        <w:spacing w:line="276" w:lineRule="auto"/>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E65918" w:rsidRDefault="00E65918" w:rsidP="00256248">
      <w:pPr>
        <w:pStyle w:val="Sinespaciado"/>
        <w:spacing w:line="276" w:lineRule="auto"/>
        <w:contextualSpacing/>
        <w:rPr>
          <w:rFonts w:ascii="Arial" w:hAnsi="Arial" w:cs="Arial"/>
          <w:sz w:val="24"/>
          <w:szCs w:val="24"/>
          <w:lang w:val="es-ES"/>
        </w:rPr>
      </w:pPr>
    </w:p>
    <w:p w:rsidR="00E65918" w:rsidRDefault="00E65918"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79609A" w:rsidRDefault="00E46710"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79609A" w:rsidRDefault="0079609A" w:rsidP="00256248">
      <w:pPr>
        <w:spacing w:line="276" w:lineRule="auto"/>
        <w:contextualSpacing/>
        <w:jc w:val="both"/>
        <w:rPr>
          <w:rFonts w:ascii="Arial" w:hAnsi="Arial" w:cs="Arial"/>
          <w:sz w:val="23"/>
          <w:szCs w:val="23"/>
          <w:lang w:val="es-ES"/>
        </w:rPr>
      </w:pPr>
    </w:p>
    <w:p w:rsidR="0079609A" w:rsidRDefault="0079609A" w:rsidP="00256248">
      <w:pPr>
        <w:spacing w:line="276" w:lineRule="auto"/>
        <w:contextualSpacing/>
        <w:jc w:val="both"/>
        <w:rPr>
          <w:rFonts w:ascii="Arial" w:hAnsi="Arial" w:cs="Arial"/>
          <w:sz w:val="23"/>
          <w:szCs w:val="23"/>
          <w:lang w:val="es-ES"/>
        </w:rPr>
      </w:pPr>
    </w:p>
    <w:p w:rsidR="00E46710" w:rsidRPr="0045273B" w:rsidRDefault="00756C95"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p>
    <w:p w:rsidR="0079609A" w:rsidRDefault="00256248" w:rsidP="0079609A">
      <w:pPr>
        <w:spacing w:line="276" w:lineRule="auto"/>
        <w:contextualSpacing/>
        <w:jc w:val="both"/>
        <w:rPr>
          <w:rFonts w:ascii="Arial" w:hAnsi="Arial" w:cs="Arial"/>
          <w:b/>
          <w:bCs/>
          <w:iCs/>
          <w:szCs w:val="24"/>
          <w:lang w:val="es-ES"/>
        </w:rPr>
      </w:pPr>
      <w:r w:rsidRPr="0045273B">
        <w:rPr>
          <w:rFonts w:ascii="Arial" w:hAnsi="Arial" w:cs="Arial"/>
          <w:sz w:val="23"/>
          <w:szCs w:val="23"/>
          <w:lang w:val="es-ES"/>
        </w:rPr>
        <w:t xml:space="preserve"> </w:t>
      </w:r>
      <w:r w:rsidR="0079609A">
        <w:rPr>
          <w:rFonts w:ascii="Arial" w:hAnsi="Arial" w:cs="Arial"/>
          <w:bCs/>
          <w:iCs/>
          <w:sz w:val="23"/>
          <w:szCs w:val="23"/>
          <w:lang w:val="es-ES"/>
        </w:rPr>
        <w:t xml:space="preserve">  </w:t>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304666">
        <w:rPr>
          <w:rFonts w:ascii="Arial" w:hAnsi="Arial" w:cs="Arial"/>
          <w:b/>
          <w:bCs/>
          <w:iCs/>
          <w:szCs w:val="24"/>
          <w:lang w:val="es-ES"/>
        </w:rPr>
        <w:t>DANIEL BERMÚDEZ GIRALD</w:t>
      </w:r>
      <w:r w:rsidR="009405CC">
        <w:rPr>
          <w:rFonts w:ascii="Arial" w:hAnsi="Arial" w:cs="Arial"/>
          <w:b/>
          <w:bCs/>
          <w:iCs/>
          <w:szCs w:val="24"/>
          <w:lang w:val="es-ES"/>
        </w:rPr>
        <w:t>O</w:t>
      </w:r>
    </w:p>
    <w:p w:rsidR="0079609A" w:rsidRDefault="00256248" w:rsidP="0079609A">
      <w:pPr>
        <w:spacing w:line="276" w:lineRule="auto"/>
        <w:contextualSpacing/>
        <w:jc w:val="center"/>
        <w:rPr>
          <w:rFonts w:ascii="Arial" w:hAnsi="Arial" w:cs="Arial"/>
          <w:iCs/>
          <w:szCs w:val="24"/>
          <w:lang w:val="es-ES"/>
        </w:rPr>
      </w:pPr>
      <w:r>
        <w:rPr>
          <w:rFonts w:ascii="Arial" w:hAnsi="Arial" w:cs="Arial"/>
          <w:iCs/>
          <w:szCs w:val="24"/>
          <w:lang w:val="es-ES"/>
        </w:rPr>
        <w:t>Secretario</w:t>
      </w:r>
      <w:r w:rsidR="00304666">
        <w:rPr>
          <w:rFonts w:ascii="Arial" w:hAnsi="Arial" w:cs="Arial"/>
          <w:iCs/>
          <w:szCs w:val="24"/>
          <w:lang w:val="es-ES"/>
        </w:rPr>
        <w:t xml:space="preserve"> </w:t>
      </w:r>
      <w:r w:rsidR="00304666" w:rsidRPr="0007560D">
        <w:rPr>
          <w:rFonts w:ascii="Arial" w:hAnsi="Arial" w:cs="Arial"/>
          <w:i/>
          <w:iCs/>
          <w:szCs w:val="24"/>
          <w:lang w:val="es-ES"/>
        </w:rPr>
        <w:t>Ad-hoc</w:t>
      </w: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Default="0079609A" w:rsidP="0079609A">
      <w:pPr>
        <w:rPr>
          <w:rFonts w:ascii="Arial" w:hAnsi="Arial" w:cs="Arial"/>
          <w:szCs w:val="24"/>
          <w:lang w:val="es-ES"/>
        </w:rPr>
      </w:pPr>
    </w:p>
    <w:p w:rsidR="00A75235" w:rsidRDefault="0079609A" w:rsidP="00A75235">
      <w:pPr>
        <w:pStyle w:val="Textoindependiente"/>
        <w:spacing w:line="276" w:lineRule="auto"/>
        <w:ind w:right="284"/>
        <w:contextualSpacing/>
        <w:rPr>
          <w:b/>
          <w:szCs w:val="24"/>
          <w:lang w:val="es-CO"/>
        </w:rPr>
      </w:pPr>
      <w:r>
        <w:rPr>
          <w:szCs w:val="24"/>
          <w:lang w:val="es-ES"/>
        </w:rPr>
        <w:tab/>
      </w:r>
    </w:p>
    <w:p w:rsidR="00A75235" w:rsidRDefault="00A75235" w:rsidP="00A75235">
      <w:pPr>
        <w:pStyle w:val="Textoindependiente"/>
        <w:spacing w:line="276" w:lineRule="auto"/>
        <w:ind w:right="284"/>
        <w:contextualSpacing/>
        <w:rPr>
          <w:b/>
          <w:szCs w:val="24"/>
          <w:lang w:val="es-CO"/>
        </w:rPr>
      </w:pPr>
    </w:p>
    <w:sectPr w:rsidR="00A75235"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14" w:rsidRDefault="005B6B14" w:rsidP="00226D5F">
      <w:r>
        <w:separator/>
      </w:r>
    </w:p>
  </w:endnote>
  <w:endnote w:type="continuationSeparator" w:id="0">
    <w:p w:rsidR="005B6B14" w:rsidRDefault="005B6B1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5B6B14"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68A5">
      <w:rPr>
        <w:rStyle w:val="Nmerodepgina"/>
        <w:noProof/>
      </w:rPr>
      <w:t>2</w:t>
    </w:r>
    <w:r>
      <w:rPr>
        <w:rStyle w:val="Nmerodepgina"/>
      </w:rPr>
      <w:fldChar w:fldCharType="end"/>
    </w:r>
  </w:p>
  <w:p w:rsidR="009B4A56" w:rsidRDefault="005B6B14"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14" w:rsidRDefault="005B6B14" w:rsidP="00226D5F">
      <w:r>
        <w:separator/>
      </w:r>
    </w:p>
  </w:footnote>
  <w:footnote w:type="continuationSeparator" w:id="0">
    <w:p w:rsidR="005B6B14" w:rsidRDefault="005B6B14" w:rsidP="00226D5F">
      <w:r>
        <w:continuationSeparator/>
      </w:r>
    </w:p>
  </w:footnote>
  <w:footnote w:id="1">
    <w:p w:rsidR="00A75235" w:rsidRPr="00A75235" w:rsidRDefault="00A75235" w:rsidP="00A75235">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sidR="00D71F9A">
        <w:rPr>
          <w:rStyle w:val="baj"/>
          <w:rFonts w:ascii="Arial" w:hAnsi="Arial" w:cs="Arial"/>
          <w:bCs/>
          <w:sz w:val="18"/>
          <w:szCs w:val="18"/>
        </w:rPr>
        <w:t>José Roberto Herrera Vergara. Expediente 10819</w:t>
      </w:r>
      <w:r>
        <w:rPr>
          <w:rStyle w:val="baj"/>
          <w:rFonts w:ascii="Arial" w:hAnsi="Arial" w:cs="Arial"/>
          <w:bCs/>
          <w:sz w:val="18"/>
          <w:szCs w:val="18"/>
        </w:rPr>
        <w:t xml:space="preserve">. </w:t>
      </w:r>
      <w:r w:rsidR="00D71F9A">
        <w:rPr>
          <w:rStyle w:val="baj"/>
          <w:rFonts w:ascii="Arial" w:hAnsi="Arial" w:cs="Arial"/>
          <w:bCs/>
          <w:sz w:val="18"/>
          <w:szCs w:val="18"/>
        </w:rPr>
        <w:t>18</w:t>
      </w:r>
      <w:r>
        <w:rPr>
          <w:rFonts w:ascii="Arial" w:hAnsi="Arial" w:cs="Arial"/>
          <w:sz w:val="18"/>
          <w:szCs w:val="18"/>
        </w:rPr>
        <w:t>/</w:t>
      </w:r>
      <w:r w:rsidR="00D71F9A">
        <w:rPr>
          <w:rFonts w:ascii="Arial" w:hAnsi="Arial" w:cs="Arial"/>
          <w:sz w:val="18"/>
          <w:szCs w:val="18"/>
        </w:rPr>
        <w:t>08</w:t>
      </w:r>
      <w:r>
        <w:rPr>
          <w:rFonts w:ascii="Arial" w:hAnsi="Arial" w:cs="Arial"/>
          <w:sz w:val="18"/>
          <w:szCs w:val="18"/>
        </w:rPr>
        <w:t>/</w:t>
      </w:r>
      <w:r w:rsidR="00D71F9A">
        <w:rPr>
          <w:rFonts w:ascii="Arial" w:hAnsi="Arial" w:cs="Arial"/>
          <w:sz w:val="18"/>
          <w:szCs w:val="18"/>
        </w:rPr>
        <w:t>1998</w:t>
      </w:r>
      <w:r w:rsidRPr="00A75235">
        <w:rPr>
          <w:rFonts w:ascii="Arial" w:hAnsi="Arial" w:cs="Arial"/>
          <w:sz w:val="18"/>
          <w:szCs w:val="18"/>
        </w:rPr>
        <w:t>.</w:t>
      </w:r>
    </w:p>
    <w:p w:rsidR="00A75235" w:rsidRPr="00A75235" w:rsidRDefault="00A7523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545BCF">
      <w:rPr>
        <w:rFonts w:ascii="Arial" w:hAnsi="Arial" w:cs="Arial"/>
        <w:sz w:val="16"/>
        <w:szCs w:val="16"/>
      </w:rPr>
      <w:t>5</w:t>
    </w:r>
    <w:r w:rsidRPr="001B0E6E">
      <w:rPr>
        <w:rFonts w:ascii="Arial" w:hAnsi="Arial" w:cs="Arial"/>
        <w:sz w:val="16"/>
        <w:szCs w:val="16"/>
      </w:rPr>
      <w:t>-201</w:t>
    </w:r>
    <w:r w:rsidR="00545BCF">
      <w:rPr>
        <w:rFonts w:ascii="Arial" w:hAnsi="Arial" w:cs="Arial"/>
        <w:sz w:val="16"/>
        <w:szCs w:val="16"/>
      </w:rPr>
      <w:t>4</w:t>
    </w:r>
    <w:r w:rsidRPr="001B0E6E">
      <w:rPr>
        <w:rFonts w:ascii="Arial" w:hAnsi="Arial" w:cs="Arial"/>
        <w:sz w:val="16"/>
        <w:szCs w:val="16"/>
      </w:rPr>
      <w:t>-00</w:t>
    </w:r>
    <w:r w:rsidR="00545BCF">
      <w:rPr>
        <w:rFonts w:ascii="Arial" w:hAnsi="Arial" w:cs="Arial"/>
        <w:sz w:val="16"/>
        <w:szCs w:val="16"/>
      </w:rPr>
      <w:t>563</w:t>
    </w:r>
    <w:r w:rsidRPr="001B0E6E">
      <w:rPr>
        <w:rFonts w:ascii="Arial" w:hAnsi="Arial" w:cs="Arial"/>
        <w:sz w:val="16"/>
        <w:szCs w:val="16"/>
      </w:rPr>
      <w:t>-01</w:t>
    </w:r>
  </w:p>
  <w:p w:rsidR="00350788" w:rsidRPr="001B0E6E" w:rsidRDefault="00545BCF" w:rsidP="00350788">
    <w:pPr>
      <w:pStyle w:val="Encabezado"/>
      <w:jc w:val="center"/>
      <w:rPr>
        <w:rFonts w:ascii="Arial" w:hAnsi="Arial" w:cs="Arial"/>
        <w:sz w:val="16"/>
        <w:szCs w:val="16"/>
      </w:rPr>
    </w:pPr>
    <w:r>
      <w:rPr>
        <w:rFonts w:ascii="Arial" w:hAnsi="Arial" w:cs="Arial"/>
        <w:sz w:val="16"/>
        <w:szCs w:val="16"/>
      </w:rPr>
      <w:t xml:space="preserve">Oscar Eduardo </w:t>
    </w:r>
    <w:proofErr w:type="spellStart"/>
    <w:r>
      <w:rPr>
        <w:rFonts w:ascii="Arial" w:hAnsi="Arial" w:cs="Arial"/>
        <w:sz w:val="16"/>
        <w:szCs w:val="16"/>
      </w:rPr>
      <w:t>Tascón</w:t>
    </w:r>
    <w:proofErr w:type="spellEnd"/>
    <w:r>
      <w:rPr>
        <w:rFonts w:ascii="Arial" w:hAnsi="Arial" w:cs="Arial"/>
        <w:sz w:val="16"/>
        <w:szCs w:val="16"/>
      </w:rPr>
      <w:t xml:space="preserve"> </w:t>
    </w:r>
    <w:proofErr w:type="spellStart"/>
    <w:r>
      <w:rPr>
        <w:rFonts w:ascii="Arial" w:hAnsi="Arial" w:cs="Arial"/>
        <w:sz w:val="16"/>
        <w:szCs w:val="16"/>
      </w:rPr>
      <w:t>Tascón</w:t>
    </w:r>
    <w:proofErr w:type="spellEnd"/>
    <w:r>
      <w:rPr>
        <w:rFonts w:ascii="Arial" w:hAnsi="Arial" w:cs="Arial"/>
        <w:sz w:val="16"/>
        <w:szCs w:val="16"/>
      </w:rPr>
      <w:t xml:space="preserve">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B72"/>
    <w:rsid w:val="0001637B"/>
    <w:rsid w:val="00023B3E"/>
    <w:rsid w:val="00031EF4"/>
    <w:rsid w:val="00034EE6"/>
    <w:rsid w:val="00040E9A"/>
    <w:rsid w:val="000429E7"/>
    <w:rsid w:val="000452F4"/>
    <w:rsid w:val="00046FBA"/>
    <w:rsid w:val="000513EC"/>
    <w:rsid w:val="00057FAE"/>
    <w:rsid w:val="0007560D"/>
    <w:rsid w:val="00076F69"/>
    <w:rsid w:val="00084002"/>
    <w:rsid w:val="00094E79"/>
    <w:rsid w:val="00096832"/>
    <w:rsid w:val="000A397D"/>
    <w:rsid w:val="000A7294"/>
    <w:rsid w:val="000A7BA8"/>
    <w:rsid w:val="000B6182"/>
    <w:rsid w:val="000C08B1"/>
    <w:rsid w:val="000C0A51"/>
    <w:rsid w:val="000C3195"/>
    <w:rsid w:val="000C42EE"/>
    <w:rsid w:val="000C4643"/>
    <w:rsid w:val="000C7993"/>
    <w:rsid w:val="000D0444"/>
    <w:rsid w:val="000D611F"/>
    <w:rsid w:val="000D6626"/>
    <w:rsid w:val="000D66C4"/>
    <w:rsid w:val="000D6873"/>
    <w:rsid w:val="000D6AE3"/>
    <w:rsid w:val="000E70EB"/>
    <w:rsid w:val="000E7F42"/>
    <w:rsid w:val="000F08C1"/>
    <w:rsid w:val="000F30D4"/>
    <w:rsid w:val="000F38F8"/>
    <w:rsid w:val="000F5775"/>
    <w:rsid w:val="000F6FF9"/>
    <w:rsid w:val="00101DEB"/>
    <w:rsid w:val="00106A7E"/>
    <w:rsid w:val="00111BDE"/>
    <w:rsid w:val="00117283"/>
    <w:rsid w:val="00121F87"/>
    <w:rsid w:val="00122A57"/>
    <w:rsid w:val="00122F7E"/>
    <w:rsid w:val="00124E1A"/>
    <w:rsid w:val="00127390"/>
    <w:rsid w:val="001320DB"/>
    <w:rsid w:val="00132136"/>
    <w:rsid w:val="00134C86"/>
    <w:rsid w:val="001365C6"/>
    <w:rsid w:val="00141644"/>
    <w:rsid w:val="00146784"/>
    <w:rsid w:val="00154D84"/>
    <w:rsid w:val="00164E8B"/>
    <w:rsid w:val="001667FB"/>
    <w:rsid w:val="00171C56"/>
    <w:rsid w:val="001724DA"/>
    <w:rsid w:val="00172834"/>
    <w:rsid w:val="00183477"/>
    <w:rsid w:val="00186940"/>
    <w:rsid w:val="001879F2"/>
    <w:rsid w:val="001926F2"/>
    <w:rsid w:val="00195E2C"/>
    <w:rsid w:val="00197F26"/>
    <w:rsid w:val="001A2492"/>
    <w:rsid w:val="001A2E17"/>
    <w:rsid w:val="001A4D21"/>
    <w:rsid w:val="001B03FA"/>
    <w:rsid w:val="001C46FA"/>
    <w:rsid w:val="001C4D7F"/>
    <w:rsid w:val="001D43FB"/>
    <w:rsid w:val="001E0313"/>
    <w:rsid w:val="001E26AA"/>
    <w:rsid w:val="001E3462"/>
    <w:rsid w:val="001F5F7D"/>
    <w:rsid w:val="00201B0F"/>
    <w:rsid w:val="002077A7"/>
    <w:rsid w:val="00217431"/>
    <w:rsid w:val="00220899"/>
    <w:rsid w:val="002233EC"/>
    <w:rsid w:val="00226D5F"/>
    <w:rsid w:val="0023095E"/>
    <w:rsid w:val="00230AFD"/>
    <w:rsid w:val="00231C21"/>
    <w:rsid w:val="002320EB"/>
    <w:rsid w:val="00242152"/>
    <w:rsid w:val="00244804"/>
    <w:rsid w:val="00247BBE"/>
    <w:rsid w:val="00251CC1"/>
    <w:rsid w:val="00256154"/>
    <w:rsid w:val="00256248"/>
    <w:rsid w:val="0026074C"/>
    <w:rsid w:val="00262491"/>
    <w:rsid w:val="00265520"/>
    <w:rsid w:val="00270CA8"/>
    <w:rsid w:val="00272C8B"/>
    <w:rsid w:val="00273805"/>
    <w:rsid w:val="00275B08"/>
    <w:rsid w:val="00275FF1"/>
    <w:rsid w:val="00276FE7"/>
    <w:rsid w:val="00287CC2"/>
    <w:rsid w:val="00290C0B"/>
    <w:rsid w:val="00293E1D"/>
    <w:rsid w:val="00295C40"/>
    <w:rsid w:val="002A02BA"/>
    <w:rsid w:val="002A1785"/>
    <w:rsid w:val="002B556B"/>
    <w:rsid w:val="002B6C00"/>
    <w:rsid w:val="002C15F7"/>
    <w:rsid w:val="002C313D"/>
    <w:rsid w:val="002D1879"/>
    <w:rsid w:val="002D2840"/>
    <w:rsid w:val="002D6807"/>
    <w:rsid w:val="002D7A8E"/>
    <w:rsid w:val="002E09C2"/>
    <w:rsid w:val="002E235A"/>
    <w:rsid w:val="002E36F9"/>
    <w:rsid w:val="002E4F47"/>
    <w:rsid w:val="002E54FD"/>
    <w:rsid w:val="002F07BA"/>
    <w:rsid w:val="002F2BAC"/>
    <w:rsid w:val="002F31A3"/>
    <w:rsid w:val="00302C8E"/>
    <w:rsid w:val="00304666"/>
    <w:rsid w:val="00316580"/>
    <w:rsid w:val="003215E8"/>
    <w:rsid w:val="00324AD2"/>
    <w:rsid w:val="00325911"/>
    <w:rsid w:val="00340FCE"/>
    <w:rsid w:val="003440CA"/>
    <w:rsid w:val="003463CD"/>
    <w:rsid w:val="003465C4"/>
    <w:rsid w:val="003468B7"/>
    <w:rsid w:val="00347C69"/>
    <w:rsid w:val="00350788"/>
    <w:rsid w:val="00355709"/>
    <w:rsid w:val="00355D2E"/>
    <w:rsid w:val="003578D3"/>
    <w:rsid w:val="00363262"/>
    <w:rsid w:val="003745E6"/>
    <w:rsid w:val="00382914"/>
    <w:rsid w:val="00382C70"/>
    <w:rsid w:val="00387FA3"/>
    <w:rsid w:val="00390B71"/>
    <w:rsid w:val="003912BE"/>
    <w:rsid w:val="003922FA"/>
    <w:rsid w:val="00396403"/>
    <w:rsid w:val="003A202C"/>
    <w:rsid w:val="003B4EA7"/>
    <w:rsid w:val="003B7E72"/>
    <w:rsid w:val="003C50BE"/>
    <w:rsid w:val="003C640A"/>
    <w:rsid w:val="003C7B9B"/>
    <w:rsid w:val="003D0C37"/>
    <w:rsid w:val="003D0DFC"/>
    <w:rsid w:val="003D5464"/>
    <w:rsid w:val="003E12DD"/>
    <w:rsid w:val="003F39CE"/>
    <w:rsid w:val="003F55F2"/>
    <w:rsid w:val="00413A44"/>
    <w:rsid w:val="00416A8D"/>
    <w:rsid w:val="00420991"/>
    <w:rsid w:val="00420BC6"/>
    <w:rsid w:val="00427D4E"/>
    <w:rsid w:val="004348AB"/>
    <w:rsid w:val="004453BD"/>
    <w:rsid w:val="00446364"/>
    <w:rsid w:val="00450598"/>
    <w:rsid w:val="00450903"/>
    <w:rsid w:val="004519EB"/>
    <w:rsid w:val="0045273B"/>
    <w:rsid w:val="00453DC3"/>
    <w:rsid w:val="00455713"/>
    <w:rsid w:val="0046204A"/>
    <w:rsid w:val="00470873"/>
    <w:rsid w:val="00474E80"/>
    <w:rsid w:val="00480C56"/>
    <w:rsid w:val="004913BD"/>
    <w:rsid w:val="004A2468"/>
    <w:rsid w:val="004A2EF0"/>
    <w:rsid w:val="004A7AB4"/>
    <w:rsid w:val="004B45C3"/>
    <w:rsid w:val="004C5B27"/>
    <w:rsid w:val="004D018B"/>
    <w:rsid w:val="004D01C5"/>
    <w:rsid w:val="004D7FDC"/>
    <w:rsid w:val="004E4CC6"/>
    <w:rsid w:val="004E5E8E"/>
    <w:rsid w:val="004F20BA"/>
    <w:rsid w:val="004F2F10"/>
    <w:rsid w:val="004F408A"/>
    <w:rsid w:val="004F724D"/>
    <w:rsid w:val="00501034"/>
    <w:rsid w:val="00502691"/>
    <w:rsid w:val="00514C61"/>
    <w:rsid w:val="00515BDC"/>
    <w:rsid w:val="005262DB"/>
    <w:rsid w:val="00533F10"/>
    <w:rsid w:val="0053562A"/>
    <w:rsid w:val="0053780E"/>
    <w:rsid w:val="0054084D"/>
    <w:rsid w:val="00544B75"/>
    <w:rsid w:val="00545BCF"/>
    <w:rsid w:val="005469D3"/>
    <w:rsid w:val="00547158"/>
    <w:rsid w:val="00550C34"/>
    <w:rsid w:val="0055106C"/>
    <w:rsid w:val="00552CE3"/>
    <w:rsid w:val="0055465D"/>
    <w:rsid w:val="0055606A"/>
    <w:rsid w:val="0056183E"/>
    <w:rsid w:val="00562BC6"/>
    <w:rsid w:val="00563496"/>
    <w:rsid w:val="00565E83"/>
    <w:rsid w:val="00567B33"/>
    <w:rsid w:val="00567C97"/>
    <w:rsid w:val="0057082E"/>
    <w:rsid w:val="00572BE9"/>
    <w:rsid w:val="005832DD"/>
    <w:rsid w:val="00586CB3"/>
    <w:rsid w:val="005878E1"/>
    <w:rsid w:val="00590C35"/>
    <w:rsid w:val="00591797"/>
    <w:rsid w:val="00591F75"/>
    <w:rsid w:val="00593363"/>
    <w:rsid w:val="00594723"/>
    <w:rsid w:val="005A65D3"/>
    <w:rsid w:val="005B0552"/>
    <w:rsid w:val="005B215E"/>
    <w:rsid w:val="005B6B14"/>
    <w:rsid w:val="005B7D0B"/>
    <w:rsid w:val="005C376C"/>
    <w:rsid w:val="005C3850"/>
    <w:rsid w:val="005C3CA7"/>
    <w:rsid w:val="005C3E71"/>
    <w:rsid w:val="005D1C5A"/>
    <w:rsid w:val="005D38A6"/>
    <w:rsid w:val="005D46D1"/>
    <w:rsid w:val="005D5800"/>
    <w:rsid w:val="005D7A47"/>
    <w:rsid w:val="005E0ED1"/>
    <w:rsid w:val="005E1A7F"/>
    <w:rsid w:val="005E7DA5"/>
    <w:rsid w:val="005F1504"/>
    <w:rsid w:val="005F5E82"/>
    <w:rsid w:val="0060031C"/>
    <w:rsid w:val="00607D3C"/>
    <w:rsid w:val="006135E9"/>
    <w:rsid w:val="0061484D"/>
    <w:rsid w:val="00615E23"/>
    <w:rsid w:val="0062213D"/>
    <w:rsid w:val="00623898"/>
    <w:rsid w:val="0062649A"/>
    <w:rsid w:val="00637118"/>
    <w:rsid w:val="0064158C"/>
    <w:rsid w:val="006424B0"/>
    <w:rsid w:val="0064279C"/>
    <w:rsid w:val="00643D10"/>
    <w:rsid w:val="00650C9B"/>
    <w:rsid w:val="006516CA"/>
    <w:rsid w:val="00662013"/>
    <w:rsid w:val="00662287"/>
    <w:rsid w:val="00666104"/>
    <w:rsid w:val="006731C9"/>
    <w:rsid w:val="00675E25"/>
    <w:rsid w:val="006761A7"/>
    <w:rsid w:val="00681A5C"/>
    <w:rsid w:val="00682681"/>
    <w:rsid w:val="00682BA8"/>
    <w:rsid w:val="00685419"/>
    <w:rsid w:val="006A0D48"/>
    <w:rsid w:val="006A3D88"/>
    <w:rsid w:val="006A4FD9"/>
    <w:rsid w:val="006C1C3B"/>
    <w:rsid w:val="006D0816"/>
    <w:rsid w:val="006E11A2"/>
    <w:rsid w:val="006E2F01"/>
    <w:rsid w:val="006E3116"/>
    <w:rsid w:val="006E3949"/>
    <w:rsid w:val="006F2FF3"/>
    <w:rsid w:val="006F3D12"/>
    <w:rsid w:val="006F68BC"/>
    <w:rsid w:val="007106CC"/>
    <w:rsid w:val="007123C3"/>
    <w:rsid w:val="00712CFC"/>
    <w:rsid w:val="00713558"/>
    <w:rsid w:val="00715CD9"/>
    <w:rsid w:val="00716474"/>
    <w:rsid w:val="00720C4E"/>
    <w:rsid w:val="007220D1"/>
    <w:rsid w:val="00722D48"/>
    <w:rsid w:val="007257B2"/>
    <w:rsid w:val="007258A6"/>
    <w:rsid w:val="00726CC1"/>
    <w:rsid w:val="007308D1"/>
    <w:rsid w:val="007364DD"/>
    <w:rsid w:val="00741C67"/>
    <w:rsid w:val="00745389"/>
    <w:rsid w:val="007465BA"/>
    <w:rsid w:val="00750744"/>
    <w:rsid w:val="00756C95"/>
    <w:rsid w:val="007632AA"/>
    <w:rsid w:val="00764C9B"/>
    <w:rsid w:val="00767102"/>
    <w:rsid w:val="00774823"/>
    <w:rsid w:val="007762AD"/>
    <w:rsid w:val="00776EC7"/>
    <w:rsid w:val="00777C68"/>
    <w:rsid w:val="00777D9C"/>
    <w:rsid w:val="00792C67"/>
    <w:rsid w:val="00795237"/>
    <w:rsid w:val="0079609A"/>
    <w:rsid w:val="007962CC"/>
    <w:rsid w:val="00797D4B"/>
    <w:rsid w:val="007A2D40"/>
    <w:rsid w:val="007B1977"/>
    <w:rsid w:val="007B5499"/>
    <w:rsid w:val="007B6DED"/>
    <w:rsid w:val="007B6F39"/>
    <w:rsid w:val="007B76B5"/>
    <w:rsid w:val="007C315A"/>
    <w:rsid w:val="007C37F1"/>
    <w:rsid w:val="007C5A02"/>
    <w:rsid w:val="007D180B"/>
    <w:rsid w:val="007D40B8"/>
    <w:rsid w:val="007E0BAF"/>
    <w:rsid w:val="007E3F4A"/>
    <w:rsid w:val="007E5F18"/>
    <w:rsid w:val="007F111B"/>
    <w:rsid w:val="007F176A"/>
    <w:rsid w:val="007F19AC"/>
    <w:rsid w:val="007F1F65"/>
    <w:rsid w:val="007F7476"/>
    <w:rsid w:val="007F7CE7"/>
    <w:rsid w:val="008031E8"/>
    <w:rsid w:val="0080681F"/>
    <w:rsid w:val="00810397"/>
    <w:rsid w:val="00814A0A"/>
    <w:rsid w:val="0082591D"/>
    <w:rsid w:val="008261E9"/>
    <w:rsid w:val="0083061B"/>
    <w:rsid w:val="0083155E"/>
    <w:rsid w:val="008353D2"/>
    <w:rsid w:val="008460CC"/>
    <w:rsid w:val="008472E5"/>
    <w:rsid w:val="00851309"/>
    <w:rsid w:val="00862EBC"/>
    <w:rsid w:val="00874803"/>
    <w:rsid w:val="008751D8"/>
    <w:rsid w:val="008778BA"/>
    <w:rsid w:val="00881830"/>
    <w:rsid w:val="0088258E"/>
    <w:rsid w:val="00882CA8"/>
    <w:rsid w:val="00891545"/>
    <w:rsid w:val="0089228D"/>
    <w:rsid w:val="00895036"/>
    <w:rsid w:val="008A01A3"/>
    <w:rsid w:val="008A01C0"/>
    <w:rsid w:val="008A04F6"/>
    <w:rsid w:val="008A1631"/>
    <w:rsid w:val="008A316B"/>
    <w:rsid w:val="008B19F4"/>
    <w:rsid w:val="008B2194"/>
    <w:rsid w:val="008B48B8"/>
    <w:rsid w:val="008C0AA3"/>
    <w:rsid w:val="008C3B2F"/>
    <w:rsid w:val="008D0040"/>
    <w:rsid w:val="008D1AF6"/>
    <w:rsid w:val="008D27EF"/>
    <w:rsid w:val="008D7A9A"/>
    <w:rsid w:val="008E0CBF"/>
    <w:rsid w:val="008E0EF1"/>
    <w:rsid w:val="008E1432"/>
    <w:rsid w:val="008E2244"/>
    <w:rsid w:val="008E4150"/>
    <w:rsid w:val="008F003B"/>
    <w:rsid w:val="008F31EB"/>
    <w:rsid w:val="009000D4"/>
    <w:rsid w:val="009018F8"/>
    <w:rsid w:val="00906D5C"/>
    <w:rsid w:val="009071F5"/>
    <w:rsid w:val="00907A5F"/>
    <w:rsid w:val="00911B29"/>
    <w:rsid w:val="009137A5"/>
    <w:rsid w:val="00915EE3"/>
    <w:rsid w:val="00916ABE"/>
    <w:rsid w:val="009405CC"/>
    <w:rsid w:val="0094079B"/>
    <w:rsid w:val="00943853"/>
    <w:rsid w:val="00943F86"/>
    <w:rsid w:val="00945AA7"/>
    <w:rsid w:val="00956E5F"/>
    <w:rsid w:val="00956FD0"/>
    <w:rsid w:val="00960E85"/>
    <w:rsid w:val="00965356"/>
    <w:rsid w:val="009660D4"/>
    <w:rsid w:val="00966F23"/>
    <w:rsid w:val="009670D4"/>
    <w:rsid w:val="009740CF"/>
    <w:rsid w:val="00975DEE"/>
    <w:rsid w:val="00981280"/>
    <w:rsid w:val="00981DA7"/>
    <w:rsid w:val="009827E2"/>
    <w:rsid w:val="009849BE"/>
    <w:rsid w:val="00995393"/>
    <w:rsid w:val="0099755A"/>
    <w:rsid w:val="009A0660"/>
    <w:rsid w:val="009A50CA"/>
    <w:rsid w:val="009B06F1"/>
    <w:rsid w:val="009B15A7"/>
    <w:rsid w:val="009B4AA4"/>
    <w:rsid w:val="009C77EB"/>
    <w:rsid w:val="009D1438"/>
    <w:rsid w:val="009D68F9"/>
    <w:rsid w:val="009D6F42"/>
    <w:rsid w:val="009D7443"/>
    <w:rsid w:val="009E51A9"/>
    <w:rsid w:val="009E5A8E"/>
    <w:rsid w:val="009F0B85"/>
    <w:rsid w:val="009F1835"/>
    <w:rsid w:val="00A04EA2"/>
    <w:rsid w:val="00A227F4"/>
    <w:rsid w:val="00A23CFA"/>
    <w:rsid w:val="00A26C03"/>
    <w:rsid w:val="00A27137"/>
    <w:rsid w:val="00A30E48"/>
    <w:rsid w:val="00A3173B"/>
    <w:rsid w:val="00A32B05"/>
    <w:rsid w:val="00A32B8A"/>
    <w:rsid w:val="00A36479"/>
    <w:rsid w:val="00A36956"/>
    <w:rsid w:val="00A41823"/>
    <w:rsid w:val="00A42244"/>
    <w:rsid w:val="00A43FF8"/>
    <w:rsid w:val="00A468C0"/>
    <w:rsid w:val="00A5024C"/>
    <w:rsid w:val="00A70B90"/>
    <w:rsid w:val="00A75235"/>
    <w:rsid w:val="00A81BBC"/>
    <w:rsid w:val="00A8431E"/>
    <w:rsid w:val="00A90157"/>
    <w:rsid w:val="00A9199C"/>
    <w:rsid w:val="00A928D2"/>
    <w:rsid w:val="00A93D78"/>
    <w:rsid w:val="00A93DCA"/>
    <w:rsid w:val="00A957FB"/>
    <w:rsid w:val="00A95C09"/>
    <w:rsid w:val="00A95D0D"/>
    <w:rsid w:val="00AA2F30"/>
    <w:rsid w:val="00AA33AE"/>
    <w:rsid w:val="00AA4C5B"/>
    <w:rsid w:val="00AA5AE6"/>
    <w:rsid w:val="00AB2427"/>
    <w:rsid w:val="00AC486E"/>
    <w:rsid w:val="00AC75B2"/>
    <w:rsid w:val="00AD1F5C"/>
    <w:rsid w:val="00AD5C30"/>
    <w:rsid w:val="00AD6B64"/>
    <w:rsid w:val="00AD79A8"/>
    <w:rsid w:val="00AD7EF8"/>
    <w:rsid w:val="00AE118E"/>
    <w:rsid w:val="00AE62E4"/>
    <w:rsid w:val="00AE7027"/>
    <w:rsid w:val="00AF1A27"/>
    <w:rsid w:val="00AF5C75"/>
    <w:rsid w:val="00AF65C4"/>
    <w:rsid w:val="00AF6E3F"/>
    <w:rsid w:val="00B04151"/>
    <w:rsid w:val="00B0466B"/>
    <w:rsid w:val="00B04949"/>
    <w:rsid w:val="00B05B6F"/>
    <w:rsid w:val="00B0646B"/>
    <w:rsid w:val="00B10AF5"/>
    <w:rsid w:val="00B139E9"/>
    <w:rsid w:val="00B220D2"/>
    <w:rsid w:val="00B22E56"/>
    <w:rsid w:val="00B30447"/>
    <w:rsid w:val="00B32C4F"/>
    <w:rsid w:val="00B3442D"/>
    <w:rsid w:val="00B364A1"/>
    <w:rsid w:val="00B5427D"/>
    <w:rsid w:val="00B56E76"/>
    <w:rsid w:val="00B63804"/>
    <w:rsid w:val="00B65F9A"/>
    <w:rsid w:val="00B67118"/>
    <w:rsid w:val="00B86AC5"/>
    <w:rsid w:val="00B92046"/>
    <w:rsid w:val="00B92076"/>
    <w:rsid w:val="00B9600C"/>
    <w:rsid w:val="00BA0C20"/>
    <w:rsid w:val="00BB1C6A"/>
    <w:rsid w:val="00BB1F45"/>
    <w:rsid w:val="00BB24B4"/>
    <w:rsid w:val="00BC31C8"/>
    <w:rsid w:val="00BC70D9"/>
    <w:rsid w:val="00BC7717"/>
    <w:rsid w:val="00BD2840"/>
    <w:rsid w:val="00BE0373"/>
    <w:rsid w:val="00BE3F2E"/>
    <w:rsid w:val="00BF2489"/>
    <w:rsid w:val="00BF52F1"/>
    <w:rsid w:val="00C1062A"/>
    <w:rsid w:val="00C1591F"/>
    <w:rsid w:val="00C22EE6"/>
    <w:rsid w:val="00C35503"/>
    <w:rsid w:val="00C548D8"/>
    <w:rsid w:val="00C607EC"/>
    <w:rsid w:val="00C634AF"/>
    <w:rsid w:val="00C65FCA"/>
    <w:rsid w:val="00C70EB6"/>
    <w:rsid w:val="00C80996"/>
    <w:rsid w:val="00C81112"/>
    <w:rsid w:val="00C81FE6"/>
    <w:rsid w:val="00C846A9"/>
    <w:rsid w:val="00C91182"/>
    <w:rsid w:val="00C92394"/>
    <w:rsid w:val="00CA1378"/>
    <w:rsid w:val="00CB125C"/>
    <w:rsid w:val="00CB17D9"/>
    <w:rsid w:val="00CB1FCF"/>
    <w:rsid w:val="00CB2589"/>
    <w:rsid w:val="00CB550B"/>
    <w:rsid w:val="00CC0590"/>
    <w:rsid w:val="00CC4EF1"/>
    <w:rsid w:val="00CC551A"/>
    <w:rsid w:val="00CD0F44"/>
    <w:rsid w:val="00CD79DF"/>
    <w:rsid w:val="00CE68A5"/>
    <w:rsid w:val="00CE714F"/>
    <w:rsid w:val="00CE75C2"/>
    <w:rsid w:val="00CF5421"/>
    <w:rsid w:val="00CF576A"/>
    <w:rsid w:val="00CF5C91"/>
    <w:rsid w:val="00D0554B"/>
    <w:rsid w:val="00D13723"/>
    <w:rsid w:val="00D2046D"/>
    <w:rsid w:val="00D213EB"/>
    <w:rsid w:val="00D24908"/>
    <w:rsid w:val="00D260C3"/>
    <w:rsid w:val="00D320B2"/>
    <w:rsid w:val="00D33344"/>
    <w:rsid w:val="00D35984"/>
    <w:rsid w:val="00D426FA"/>
    <w:rsid w:val="00D50A1D"/>
    <w:rsid w:val="00D51CB6"/>
    <w:rsid w:val="00D56DAA"/>
    <w:rsid w:val="00D578CB"/>
    <w:rsid w:val="00D71F9A"/>
    <w:rsid w:val="00D736BD"/>
    <w:rsid w:val="00D747E2"/>
    <w:rsid w:val="00D8473B"/>
    <w:rsid w:val="00D879A8"/>
    <w:rsid w:val="00D91996"/>
    <w:rsid w:val="00D955FB"/>
    <w:rsid w:val="00D959B2"/>
    <w:rsid w:val="00D96DB6"/>
    <w:rsid w:val="00DA069C"/>
    <w:rsid w:val="00DA3E57"/>
    <w:rsid w:val="00DA4B0A"/>
    <w:rsid w:val="00DA4FEE"/>
    <w:rsid w:val="00DA516C"/>
    <w:rsid w:val="00DA7434"/>
    <w:rsid w:val="00DB6C87"/>
    <w:rsid w:val="00DC3D92"/>
    <w:rsid w:val="00DC7C5E"/>
    <w:rsid w:val="00DD4354"/>
    <w:rsid w:val="00DD6BF4"/>
    <w:rsid w:val="00DF30A5"/>
    <w:rsid w:val="00E032A5"/>
    <w:rsid w:val="00E04B5A"/>
    <w:rsid w:val="00E062F9"/>
    <w:rsid w:val="00E13165"/>
    <w:rsid w:val="00E173F7"/>
    <w:rsid w:val="00E205E5"/>
    <w:rsid w:val="00E2487C"/>
    <w:rsid w:val="00E26912"/>
    <w:rsid w:val="00E27B52"/>
    <w:rsid w:val="00E27B67"/>
    <w:rsid w:val="00E368B2"/>
    <w:rsid w:val="00E40CD3"/>
    <w:rsid w:val="00E4434A"/>
    <w:rsid w:val="00E46710"/>
    <w:rsid w:val="00E51CB5"/>
    <w:rsid w:val="00E523D6"/>
    <w:rsid w:val="00E55394"/>
    <w:rsid w:val="00E55E54"/>
    <w:rsid w:val="00E574D2"/>
    <w:rsid w:val="00E61D88"/>
    <w:rsid w:val="00E65918"/>
    <w:rsid w:val="00E665CA"/>
    <w:rsid w:val="00E670B5"/>
    <w:rsid w:val="00E673CC"/>
    <w:rsid w:val="00E70A48"/>
    <w:rsid w:val="00E72202"/>
    <w:rsid w:val="00E73DC1"/>
    <w:rsid w:val="00E74505"/>
    <w:rsid w:val="00E77022"/>
    <w:rsid w:val="00E82ED3"/>
    <w:rsid w:val="00E924F2"/>
    <w:rsid w:val="00EA0A58"/>
    <w:rsid w:val="00EA25C2"/>
    <w:rsid w:val="00EA3CA8"/>
    <w:rsid w:val="00EA4765"/>
    <w:rsid w:val="00EA4839"/>
    <w:rsid w:val="00EC3B1B"/>
    <w:rsid w:val="00EC3C6F"/>
    <w:rsid w:val="00EC3DF8"/>
    <w:rsid w:val="00ED29F1"/>
    <w:rsid w:val="00ED7CCD"/>
    <w:rsid w:val="00EE108C"/>
    <w:rsid w:val="00EE13F4"/>
    <w:rsid w:val="00EE2EDA"/>
    <w:rsid w:val="00EE629D"/>
    <w:rsid w:val="00EF1695"/>
    <w:rsid w:val="00EF2074"/>
    <w:rsid w:val="00F00044"/>
    <w:rsid w:val="00F017BF"/>
    <w:rsid w:val="00F0773C"/>
    <w:rsid w:val="00F11410"/>
    <w:rsid w:val="00F15807"/>
    <w:rsid w:val="00F22BB5"/>
    <w:rsid w:val="00F31123"/>
    <w:rsid w:val="00F33EB5"/>
    <w:rsid w:val="00F44401"/>
    <w:rsid w:val="00F500A7"/>
    <w:rsid w:val="00F57ABD"/>
    <w:rsid w:val="00F65645"/>
    <w:rsid w:val="00F65767"/>
    <w:rsid w:val="00F7229A"/>
    <w:rsid w:val="00F76795"/>
    <w:rsid w:val="00F919EA"/>
    <w:rsid w:val="00F9550A"/>
    <w:rsid w:val="00FA05E4"/>
    <w:rsid w:val="00FA6675"/>
    <w:rsid w:val="00FB101F"/>
    <w:rsid w:val="00FC1809"/>
    <w:rsid w:val="00FC3431"/>
    <w:rsid w:val="00FC46DC"/>
    <w:rsid w:val="00FD0868"/>
    <w:rsid w:val="00FD3CE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40394470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863D-2292-49DA-ABB8-F5D80822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25</cp:revision>
  <cp:lastPrinted>2016-08-31T13:00:00Z</cp:lastPrinted>
  <dcterms:created xsi:type="dcterms:W3CDTF">2016-08-29T01:08:00Z</dcterms:created>
  <dcterms:modified xsi:type="dcterms:W3CDTF">2016-11-21T23:41:00Z</dcterms:modified>
</cp:coreProperties>
</file>