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5B3" w:rsidRDefault="00252F6A" w:rsidP="00056BF4">
      <w:pPr>
        <w:spacing w:after="0" w:line="240" w:lineRule="auto"/>
        <w:ind w:right="-96"/>
        <w:jc w:val="both"/>
        <w:rPr>
          <w:rFonts w:ascii="Arial" w:hAnsi="Arial" w:cs="Arial"/>
          <w:spacing w:val="-6"/>
          <w:sz w:val="18"/>
          <w:szCs w:val="28"/>
        </w:rPr>
      </w:pPr>
      <w:r w:rsidRPr="001F6132">
        <w:rPr>
          <w:rFonts w:ascii="Arial" w:hAnsi="Arial" w:cs="Arial"/>
          <w:spacing w:val="-6"/>
          <w:sz w:val="18"/>
          <w:szCs w:val="28"/>
        </w:rPr>
        <w:t xml:space="preserve">PRUEBA </w:t>
      </w:r>
      <w:r w:rsidR="00056BF4">
        <w:rPr>
          <w:rFonts w:ascii="Arial" w:hAnsi="Arial" w:cs="Arial"/>
          <w:spacing w:val="-6"/>
          <w:sz w:val="18"/>
          <w:szCs w:val="28"/>
        </w:rPr>
        <w:t xml:space="preserve">DE </w:t>
      </w:r>
      <w:r w:rsidRPr="001F6132">
        <w:rPr>
          <w:rFonts w:ascii="Arial" w:hAnsi="Arial" w:cs="Arial"/>
          <w:spacing w:val="-6"/>
          <w:sz w:val="18"/>
          <w:szCs w:val="28"/>
        </w:rPr>
        <w:t>RESPONSABILIDAD PENAL</w:t>
      </w:r>
      <w:r w:rsidR="00B90A62" w:rsidRPr="001F6132">
        <w:rPr>
          <w:rFonts w:ascii="Arial" w:hAnsi="Arial" w:cs="Arial"/>
          <w:spacing w:val="-6"/>
          <w:sz w:val="18"/>
          <w:szCs w:val="28"/>
        </w:rPr>
        <w:t xml:space="preserve">/ Admisión de la prueba </w:t>
      </w:r>
      <w:r w:rsidRPr="001F6132">
        <w:rPr>
          <w:rFonts w:ascii="Arial" w:hAnsi="Arial" w:cs="Arial"/>
          <w:spacing w:val="-6"/>
          <w:sz w:val="18"/>
          <w:szCs w:val="28"/>
        </w:rPr>
        <w:t xml:space="preserve">de referencia ante la </w:t>
      </w:r>
      <w:r w:rsidR="009825B3" w:rsidRPr="001F6132">
        <w:rPr>
          <w:rFonts w:ascii="Arial" w:hAnsi="Arial" w:cs="Arial"/>
          <w:spacing w:val="-6"/>
          <w:sz w:val="18"/>
          <w:szCs w:val="28"/>
        </w:rPr>
        <w:t>imposibilidad de</w:t>
      </w:r>
      <w:r w:rsidR="00056BF4">
        <w:rPr>
          <w:rFonts w:ascii="Arial" w:hAnsi="Arial" w:cs="Arial"/>
          <w:spacing w:val="-6"/>
          <w:sz w:val="18"/>
          <w:szCs w:val="28"/>
        </w:rPr>
        <w:t xml:space="preserve"> hallar al testigo</w:t>
      </w:r>
      <w:r w:rsidR="000F49C0" w:rsidRPr="001F6132">
        <w:rPr>
          <w:rFonts w:ascii="Arial" w:hAnsi="Arial" w:cs="Arial"/>
          <w:spacing w:val="-6"/>
          <w:sz w:val="18"/>
          <w:szCs w:val="28"/>
        </w:rPr>
        <w:t xml:space="preserve">/ </w:t>
      </w:r>
      <w:r w:rsidR="00DA3DB4" w:rsidRPr="001F6132">
        <w:rPr>
          <w:rFonts w:ascii="Arial" w:hAnsi="Arial" w:cs="Arial"/>
          <w:spacing w:val="-6"/>
          <w:sz w:val="18"/>
          <w:szCs w:val="28"/>
        </w:rPr>
        <w:t>Interés notorio de favorecimiento y falta</w:t>
      </w:r>
      <w:r w:rsidR="000412B1" w:rsidRPr="001F6132">
        <w:rPr>
          <w:rFonts w:ascii="Arial" w:hAnsi="Arial" w:cs="Arial"/>
          <w:spacing w:val="-6"/>
          <w:sz w:val="18"/>
          <w:szCs w:val="28"/>
        </w:rPr>
        <w:t xml:space="preserve"> de coherencia con la declaración del acusado</w:t>
      </w:r>
      <w:r w:rsidR="00DA3DB4" w:rsidRPr="001F6132">
        <w:rPr>
          <w:rFonts w:ascii="Arial" w:hAnsi="Arial" w:cs="Arial"/>
          <w:spacing w:val="-6"/>
          <w:sz w:val="18"/>
          <w:szCs w:val="28"/>
        </w:rPr>
        <w:t xml:space="preserve"> </w:t>
      </w:r>
      <w:r w:rsidR="0032453B" w:rsidRPr="001F6132">
        <w:rPr>
          <w:rFonts w:ascii="Arial" w:hAnsi="Arial" w:cs="Arial"/>
          <w:spacing w:val="-6"/>
          <w:sz w:val="18"/>
          <w:szCs w:val="28"/>
        </w:rPr>
        <w:t>merman</w:t>
      </w:r>
      <w:r w:rsidR="000412B1" w:rsidRPr="001F6132">
        <w:rPr>
          <w:rFonts w:ascii="Arial" w:hAnsi="Arial" w:cs="Arial"/>
          <w:spacing w:val="-6"/>
          <w:sz w:val="18"/>
          <w:szCs w:val="28"/>
        </w:rPr>
        <w:t xml:space="preserve"> el poder de convicción de los testigos de descargo</w:t>
      </w:r>
      <w:r w:rsidR="009825B3" w:rsidRPr="001F6132">
        <w:rPr>
          <w:rFonts w:ascii="Arial" w:hAnsi="Arial" w:cs="Arial"/>
          <w:spacing w:val="-6"/>
          <w:sz w:val="18"/>
          <w:szCs w:val="28"/>
        </w:rPr>
        <w:t xml:space="preserve"> </w:t>
      </w:r>
    </w:p>
    <w:p w:rsidR="00056BF4" w:rsidRPr="001F6132" w:rsidRDefault="00056BF4" w:rsidP="00056BF4">
      <w:pPr>
        <w:spacing w:after="0" w:line="240" w:lineRule="auto"/>
        <w:ind w:right="-96"/>
        <w:jc w:val="both"/>
        <w:rPr>
          <w:rFonts w:ascii="Arial" w:hAnsi="Arial" w:cs="Arial"/>
          <w:spacing w:val="-6"/>
          <w:sz w:val="18"/>
          <w:szCs w:val="28"/>
        </w:rPr>
      </w:pPr>
    </w:p>
    <w:p w:rsidR="00F63A5E" w:rsidRDefault="005D04E5" w:rsidP="00056BF4">
      <w:pPr>
        <w:spacing w:after="0" w:line="240" w:lineRule="auto"/>
        <w:ind w:right="-96"/>
        <w:jc w:val="both"/>
        <w:rPr>
          <w:rFonts w:ascii="Arial" w:hAnsi="Arial" w:cs="Arial"/>
          <w:spacing w:val="-6"/>
          <w:sz w:val="18"/>
          <w:szCs w:val="28"/>
        </w:rPr>
      </w:pPr>
      <w:r w:rsidRPr="001F6132">
        <w:rPr>
          <w:rFonts w:ascii="Arial" w:hAnsi="Arial" w:cs="Arial"/>
          <w:spacing w:val="-6"/>
          <w:sz w:val="18"/>
          <w:szCs w:val="28"/>
        </w:rPr>
        <w:t xml:space="preserve">“(…) </w:t>
      </w:r>
      <w:r w:rsidR="00F63A5E" w:rsidRPr="001F6132">
        <w:rPr>
          <w:rFonts w:ascii="Arial" w:hAnsi="Arial" w:cs="Arial"/>
          <w:spacing w:val="-6"/>
          <w:sz w:val="18"/>
          <w:szCs w:val="28"/>
        </w:rPr>
        <w:t>se cuenta con prueba directa en contra del acusado, en los términos del artículo 402 del CPP, que indica sin lugar a dudas que LFPV fue la persona que le vendió el cigarrillo de marihuana al señor Jhon Wilmar Montoya, señalamiento que se encuentra confirmado con lo consignado en la entrevista que rindió el señor Montoya, que finalmente fue admitida en el juicio como prueba de referencia, de acuerdo al artículo 438 literal b) del CPP</w:t>
      </w:r>
      <w:r w:rsidR="009F38CA">
        <w:rPr>
          <w:rFonts w:ascii="Arial" w:hAnsi="Arial" w:cs="Arial"/>
          <w:spacing w:val="-6"/>
          <w:sz w:val="18"/>
          <w:szCs w:val="28"/>
        </w:rPr>
        <w:t xml:space="preserve"> (…)</w:t>
      </w:r>
      <w:r w:rsidR="00F63A5E" w:rsidRPr="001F6132">
        <w:rPr>
          <w:rFonts w:ascii="Arial" w:hAnsi="Arial" w:cs="Arial"/>
          <w:spacing w:val="-6"/>
          <w:sz w:val="18"/>
          <w:szCs w:val="28"/>
        </w:rPr>
        <w:t xml:space="preserve"> ya que precisamente en el documento en mención, el entrevistado dijo que la persona que le vendió el material sicoactivo usaba una gorra blanca y una chaqueta negra, lo cual coincide con lo manifestado por los uniformados que intervinieron en el procedimiento </w:t>
      </w:r>
      <w:r w:rsidR="009F38CA">
        <w:rPr>
          <w:rFonts w:ascii="Arial" w:hAnsi="Arial" w:cs="Arial"/>
          <w:spacing w:val="-6"/>
          <w:sz w:val="18"/>
          <w:szCs w:val="28"/>
        </w:rPr>
        <w:t>(…)</w:t>
      </w:r>
    </w:p>
    <w:p w:rsidR="00056BF4" w:rsidRPr="001F6132" w:rsidRDefault="00056BF4" w:rsidP="00056BF4">
      <w:pPr>
        <w:spacing w:after="0" w:line="240" w:lineRule="auto"/>
        <w:ind w:right="-96"/>
        <w:jc w:val="both"/>
        <w:rPr>
          <w:rFonts w:ascii="Arial" w:hAnsi="Arial" w:cs="Arial"/>
          <w:spacing w:val="-6"/>
          <w:sz w:val="18"/>
          <w:szCs w:val="28"/>
        </w:rPr>
      </w:pPr>
    </w:p>
    <w:p w:rsidR="004A6BF9" w:rsidRDefault="00F63A5E" w:rsidP="00056BF4">
      <w:pPr>
        <w:spacing w:after="0" w:line="240" w:lineRule="auto"/>
        <w:ind w:right="-96"/>
        <w:jc w:val="both"/>
        <w:rPr>
          <w:rFonts w:ascii="Arial" w:hAnsi="Arial" w:cs="Arial"/>
          <w:spacing w:val="-6"/>
          <w:sz w:val="18"/>
          <w:szCs w:val="28"/>
        </w:rPr>
      </w:pPr>
      <w:r w:rsidRPr="001F6132">
        <w:rPr>
          <w:rFonts w:ascii="Arial" w:hAnsi="Arial" w:cs="Arial"/>
          <w:spacing w:val="-6"/>
          <w:sz w:val="18"/>
          <w:szCs w:val="28"/>
        </w:rPr>
        <w:t xml:space="preserve">A su vez, en lo relativo al poder suasorio de las declaraciones entregadas por los testigos de la defensa </w:t>
      </w:r>
      <w:r w:rsidR="009F38CA">
        <w:rPr>
          <w:rFonts w:ascii="Arial" w:hAnsi="Arial" w:cs="Arial"/>
          <w:spacing w:val="-6"/>
          <w:sz w:val="18"/>
          <w:szCs w:val="28"/>
        </w:rPr>
        <w:t>(…)</w:t>
      </w:r>
      <w:r w:rsidRPr="001F6132">
        <w:rPr>
          <w:rFonts w:ascii="Arial" w:hAnsi="Arial" w:cs="Arial"/>
          <w:spacing w:val="-6"/>
          <w:sz w:val="18"/>
          <w:szCs w:val="28"/>
        </w:rPr>
        <w:t xml:space="preserve"> se debe decir que su fuerza de convicción se encuentra menguada, de una parte porque tenían un notorio interés en el caso, ya que manifestaron que poseían una es</w:t>
      </w:r>
      <w:r w:rsidR="004A6BF9" w:rsidRPr="001F6132">
        <w:rPr>
          <w:rFonts w:ascii="Arial" w:hAnsi="Arial" w:cs="Arial"/>
          <w:spacing w:val="-6"/>
          <w:sz w:val="18"/>
          <w:szCs w:val="28"/>
        </w:rPr>
        <w:t>trecha amistad con el procesado (…)”</w:t>
      </w:r>
    </w:p>
    <w:p w:rsidR="00056BF4" w:rsidRPr="001F6132" w:rsidRDefault="00056BF4" w:rsidP="00056BF4">
      <w:pPr>
        <w:spacing w:after="0" w:line="240" w:lineRule="auto"/>
        <w:ind w:right="-96"/>
        <w:jc w:val="both"/>
        <w:rPr>
          <w:rFonts w:ascii="Arial" w:hAnsi="Arial" w:cs="Arial"/>
          <w:spacing w:val="-6"/>
          <w:sz w:val="18"/>
          <w:szCs w:val="28"/>
        </w:rPr>
      </w:pPr>
    </w:p>
    <w:p w:rsidR="00056BF4" w:rsidRDefault="004A6BF9" w:rsidP="00056BF4">
      <w:pPr>
        <w:spacing w:after="0" w:line="240" w:lineRule="auto"/>
        <w:ind w:right="-96"/>
        <w:jc w:val="both"/>
        <w:rPr>
          <w:rFonts w:ascii="Arial" w:hAnsi="Arial" w:cs="Arial"/>
          <w:spacing w:val="-6"/>
          <w:sz w:val="18"/>
          <w:szCs w:val="28"/>
        </w:rPr>
      </w:pPr>
      <w:r w:rsidRPr="001F6132">
        <w:rPr>
          <w:rFonts w:ascii="Arial" w:hAnsi="Arial" w:cs="Arial"/>
          <w:spacing w:val="-6"/>
          <w:sz w:val="18"/>
          <w:szCs w:val="28"/>
        </w:rPr>
        <w:t xml:space="preserve">(…) </w:t>
      </w:r>
      <w:r w:rsidR="00F63A5E" w:rsidRPr="001F6132">
        <w:rPr>
          <w:rFonts w:ascii="Arial" w:hAnsi="Arial" w:cs="Arial"/>
          <w:spacing w:val="-6"/>
          <w:sz w:val="18"/>
          <w:szCs w:val="28"/>
        </w:rPr>
        <w:t>el señor LFPV dijo en medio de su declaración que sus amigos no habían presenciado lo ocurrido cuando uno de los agentes se dirigió a unos 20 metros del sitio donde estaban el acusado y el señor Montoya, regresó con una bolsa y le preguntó a LFPB que si “eso era suyo”, manifestación que resulta contraria a lo expuesto por los señores Pulgarín y Garzón durante su declaración en el juicio, donde no hicieron ninguna referencia a ese hecho, pese a que aseveraron que les correspondió presenciar todo el procedimiento policivo desde la casa del testigo Carlos Andrés Pérez Garzón.</w:t>
      </w:r>
      <w:r w:rsidR="00056BF4">
        <w:rPr>
          <w:rFonts w:ascii="Arial" w:hAnsi="Arial" w:cs="Arial"/>
          <w:spacing w:val="-6"/>
          <w:sz w:val="18"/>
          <w:szCs w:val="28"/>
        </w:rPr>
        <w:t>”</w:t>
      </w:r>
    </w:p>
    <w:p w:rsidR="00056BF4" w:rsidRPr="001F6132" w:rsidRDefault="00F63A5E" w:rsidP="00056BF4">
      <w:pPr>
        <w:spacing w:after="0" w:line="240" w:lineRule="auto"/>
        <w:ind w:right="-96"/>
        <w:jc w:val="both"/>
        <w:rPr>
          <w:rFonts w:ascii="Arial" w:hAnsi="Arial" w:cs="Arial"/>
          <w:spacing w:val="-6"/>
          <w:sz w:val="18"/>
          <w:szCs w:val="28"/>
        </w:rPr>
      </w:pPr>
      <w:r w:rsidRPr="001F6132">
        <w:rPr>
          <w:rFonts w:ascii="Arial" w:hAnsi="Arial" w:cs="Arial"/>
          <w:spacing w:val="-6"/>
          <w:sz w:val="18"/>
          <w:szCs w:val="28"/>
        </w:rPr>
        <w:t xml:space="preserve"> </w:t>
      </w:r>
    </w:p>
    <w:p w:rsidR="0098476F" w:rsidRDefault="00A2009B" w:rsidP="00056BF4">
      <w:pPr>
        <w:spacing w:after="0" w:line="240" w:lineRule="auto"/>
        <w:ind w:right="-96"/>
        <w:jc w:val="both"/>
        <w:rPr>
          <w:rFonts w:ascii="Arial" w:hAnsi="Arial" w:cs="Arial"/>
          <w:spacing w:val="-6"/>
          <w:sz w:val="18"/>
          <w:szCs w:val="28"/>
        </w:rPr>
      </w:pPr>
      <w:r w:rsidRPr="001F6132">
        <w:rPr>
          <w:rFonts w:ascii="Arial" w:hAnsi="Arial" w:cs="Arial"/>
          <w:spacing w:val="-6"/>
          <w:sz w:val="18"/>
          <w:szCs w:val="28"/>
        </w:rPr>
        <w:t xml:space="preserve">DOSIS PERSONAL/ No reúne tal condición </w:t>
      </w:r>
      <w:r w:rsidR="00D87D00">
        <w:rPr>
          <w:rFonts w:ascii="Arial" w:hAnsi="Arial" w:cs="Arial"/>
          <w:spacing w:val="-6"/>
          <w:sz w:val="18"/>
          <w:szCs w:val="28"/>
        </w:rPr>
        <w:t xml:space="preserve">el estupefaciente destinado a </w:t>
      </w:r>
      <w:r w:rsidR="00C779A6" w:rsidRPr="001F6132">
        <w:rPr>
          <w:rFonts w:ascii="Arial" w:hAnsi="Arial" w:cs="Arial"/>
          <w:spacing w:val="-6"/>
          <w:sz w:val="18"/>
          <w:szCs w:val="28"/>
        </w:rPr>
        <w:t>comercialización</w:t>
      </w:r>
    </w:p>
    <w:p w:rsidR="00056BF4" w:rsidRPr="001F6132" w:rsidRDefault="00056BF4" w:rsidP="00056BF4">
      <w:pPr>
        <w:spacing w:after="0" w:line="240" w:lineRule="auto"/>
        <w:ind w:right="-96"/>
        <w:jc w:val="both"/>
        <w:rPr>
          <w:rFonts w:ascii="Arial" w:hAnsi="Arial" w:cs="Arial"/>
          <w:spacing w:val="-6"/>
          <w:sz w:val="18"/>
          <w:szCs w:val="28"/>
        </w:rPr>
      </w:pPr>
    </w:p>
    <w:p w:rsidR="00647B35" w:rsidRDefault="0098476F" w:rsidP="00056BF4">
      <w:pPr>
        <w:spacing w:after="0" w:line="240" w:lineRule="auto"/>
        <w:ind w:right="-96"/>
        <w:jc w:val="both"/>
        <w:rPr>
          <w:rFonts w:ascii="Arial" w:eastAsia="Times New Roman" w:hAnsi="Arial" w:cs="Arial"/>
          <w:spacing w:val="-6"/>
          <w:sz w:val="18"/>
          <w:szCs w:val="28"/>
          <w:lang w:val="es-ES"/>
        </w:rPr>
      </w:pPr>
      <w:r w:rsidRPr="001F6132">
        <w:rPr>
          <w:rFonts w:ascii="Arial" w:hAnsi="Arial" w:cs="Arial"/>
          <w:spacing w:val="-6"/>
          <w:sz w:val="18"/>
          <w:szCs w:val="28"/>
        </w:rPr>
        <w:t xml:space="preserve">“(…) </w:t>
      </w:r>
      <w:r w:rsidR="00EC191A" w:rsidRPr="001F6132">
        <w:rPr>
          <w:rFonts w:ascii="Arial" w:eastAsia="Times New Roman" w:hAnsi="Arial" w:cs="Arial"/>
          <w:spacing w:val="-6"/>
          <w:sz w:val="18"/>
          <w:szCs w:val="28"/>
          <w:lang w:val="es-ES"/>
        </w:rPr>
        <w:t xml:space="preserve">la Sala no comparte otro de los argumentos del fallo de primer grado, donde se dijo lo siguiente: </w:t>
      </w:r>
      <w:r w:rsidR="00056BF4">
        <w:rPr>
          <w:rFonts w:ascii="Arial" w:eastAsia="Times New Roman" w:hAnsi="Arial" w:cs="Arial"/>
          <w:spacing w:val="-6"/>
          <w:sz w:val="18"/>
          <w:szCs w:val="28"/>
          <w:lang w:val="es-ES"/>
        </w:rPr>
        <w:t>`</w:t>
      </w:r>
      <w:r w:rsidR="00EC191A" w:rsidRPr="001F6132">
        <w:rPr>
          <w:rFonts w:ascii="Arial" w:eastAsia="Times New Roman" w:hAnsi="Arial" w:cs="Arial"/>
          <w:spacing w:val="-6"/>
          <w:sz w:val="18"/>
          <w:szCs w:val="28"/>
          <w:lang w:val="es-ES"/>
        </w:rPr>
        <w:t>…estamos frente a comportamientos que no alcanzan a configurar conducta delictiva porque, cuando se trata de suministro o de llevar consigo, debe superarse la cantidad de 20 gramos tratándose de marihuana para que pueda hablarse dela comi</w:t>
      </w:r>
      <w:r w:rsidR="00056BF4">
        <w:rPr>
          <w:rFonts w:ascii="Arial" w:eastAsia="Times New Roman" w:hAnsi="Arial" w:cs="Arial"/>
          <w:spacing w:val="-6"/>
          <w:sz w:val="18"/>
          <w:szCs w:val="28"/>
          <w:lang w:val="es-ES"/>
        </w:rPr>
        <w:t>sión de una conducta delictiva…´</w:t>
      </w:r>
      <w:r w:rsidR="00EC191A" w:rsidRPr="001F6132">
        <w:rPr>
          <w:rFonts w:ascii="Arial" w:eastAsia="Times New Roman" w:hAnsi="Arial" w:cs="Arial"/>
          <w:spacing w:val="-6"/>
          <w:sz w:val="18"/>
          <w:szCs w:val="28"/>
          <w:lang w:val="es-ES"/>
        </w:rPr>
        <w:t xml:space="preserve">, ya que esa manifestación contraviene totalmente el artículo 2º literal j) de la ley 30 de 1986 in fine, que opera como norma de reenvío en el presente caso, el cual dispone claramente lo siguiente: </w:t>
      </w:r>
      <w:r w:rsidR="0032453B">
        <w:rPr>
          <w:rFonts w:ascii="Arial" w:eastAsia="Times New Roman" w:hAnsi="Arial" w:cs="Arial"/>
          <w:spacing w:val="-6"/>
          <w:sz w:val="18"/>
          <w:szCs w:val="28"/>
          <w:lang w:val="es-ES"/>
        </w:rPr>
        <w:t>`</w:t>
      </w:r>
      <w:r w:rsidR="00EC191A" w:rsidRPr="001F6132">
        <w:rPr>
          <w:rFonts w:ascii="Arial" w:eastAsia="Times New Roman" w:hAnsi="Arial" w:cs="Arial"/>
          <w:spacing w:val="-6"/>
          <w:sz w:val="18"/>
          <w:szCs w:val="28"/>
          <w:lang w:val="es-ES"/>
        </w:rPr>
        <w:t>No es dosis para uso personal, el estupefaciente que la persona lleve consigo, cuando tenga co</w:t>
      </w:r>
      <w:r w:rsidR="0032453B">
        <w:rPr>
          <w:rFonts w:ascii="Arial" w:eastAsia="Times New Roman" w:hAnsi="Arial" w:cs="Arial"/>
          <w:spacing w:val="-6"/>
          <w:sz w:val="18"/>
          <w:szCs w:val="28"/>
          <w:lang w:val="es-ES"/>
        </w:rPr>
        <w:t>mo fin su distribución o venta´</w:t>
      </w:r>
      <w:bookmarkStart w:id="0" w:name="_GoBack"/>
      <w:bookmarkEnd w:id="0"/>
      <w:r w:rsidR="00EC191A" w:rsidRPr="001F6132">
        <w:rPr>
          <w:rFonts w:ascii="Arial" w:eastAsia="Times New Roman" w:hAnsi="Arial" w:cs="Arial"/>
          <w:spacing w:val="-6"/>
          <w:sz w:val="18"/>
          <w:szCs w:val="28"/>
          <w:lang w:val="es-ES"/>
        </w:rPr>
        <w:t xml:space="preserve">. </w:t>
      </w:r>
    </w:p>
    <w:p w:rsidR="00056BF4" w:rsidRPr="001F6132" w:rsidRDefault="00056BF4" w:rsidP="00056BF4">
      <w:pPr>
        <w:spacing w:after="0" w:line="240" w:lineRule="auto"/>
        <w:ind w:right="-96"/>
        <w:jc w:val="both"/>
        <w:rPr>
          <w:rFonts w:ascii="Arial" w:hAnsi="Arial" w:cs="Arial"/>
          <w:spacing w:val="-6"/>
          <w:sz w:val="18"/>
          <w:szCs w:val="28"/>
        </w:rPr>
      </w:pPr>
    </w:p>
    <w:p w:rsidR="00F01A06" w:rsidRPr="00284A81" w:rsidRDefault="00F01A06" w:rsidP="00647B35">
      <w:pPr>
        <w:pStyle w:val="Ttulo1"/>
        <w:spacing w:line="240" w:lineRule="auto"/>
        <w:jc w:val="center"/>
        <w:rPr>
          <w:rFonts w:cs="Arial"/>
          <w:szCs w:val="28"/>
        </w:rPr>
      </w:pPr>
      <w:r w:rsidRPr="00284A81">
        <w:rPr>
          <w:rFonts w:cs="Arial"/>
          <w:szCs w:val="28"/>
        </w:rPr>
        <w:t>RAMA JUDICIAL DEL PODER PÚBLICO</w:t>
      </w:r>
    </w:p>
    <w:p w:rsidR="00F01A06" w:rsidRPr="00284A81" w:rsidRDefault="00F01A06" w:rsidP="00284A81">
      <w:pPr>
        <w:spacing w:after="0" w:line="240" w:lineRule="auto"/>
        <w:jc w:val="center"/>
        <w:rPr>
          <w:rFonts w:ascii="Arial" w:hAnsi="Arial" w:cs="Arial"/>
          <w:b/>
          <w:bCs/>
          <w:sz w:val="28"/>
          <w:szCs w:val="28"/>
        </w:rPr>
      </w:pPr>
      <w:r w:rsidRPr="00284A81">
        <w:rPr>
          <w:rFonts w:ascii="Arial" w:hAnsi="Arial" w:cs="Arial"/>
          <w:b/>
          <w:noProof/>
          <w:sz w:val="28"/>
          <w:szCs w:val="28"/>
          <w:lang w:val="es-ES" w:eastAsia="es-ES"/>
        </w:rPr>
        <w:drawing>
          <wp:inline distT="0" distB="0" distL="0" distR="0" wp14:anchorId="4722531D" wp14:editId="0ADB51A9">
            <wp:extent cx="466725" cy="5715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p>
    <w:p w:rsidR="00F01A06" w:rsidRPr="00284A81" w:rsidRDefault="00F01A06" w:rsidP="00284A81">
      <w:pPr>
        <w:spacing w:after="0" w:line="240" w:lineRule="auto"/>
        <w:jc w:val="center"/>
        <w:rPr>
          <w:rFonts w:ascii="Arial" w:hAnsi="Arial" w:cs="Arial"/>
          <w:b/>
          <w:bCs/>
          <w:sz w:val="28"/>
          <w:szCs w:val="28"/>
        </w:rPr>
      </w:pPr>
      <w:r w:rsidRPr="00284A81">
        <w:rPr>
          <w:rFonts w:ascii="Arial" w:hAnsi="Arial" w:cs="Arial"/>
          <w:b/>
          <w:bCs/>
          <w:sz w:val="28"/>
          <w:szCs w:val="28"/>
        </w:rPr>
        <w:t>TRIBUNAL SUPERIOR DEL DISTRITO JUDICIAL DE</w:t>
      </w:r>
    </w:p>
    <w:p w:rsidR="00F01A06" w:rsidRPr="00284A81" w:rsidRDefault="00F01A06" w:rsidP="00284A81">
      <w:pPr>
        <w:spacing w:after="0" w:line="240" w:lineRule="auto"/>
        <w:jc w:val="center"/>
        <w:rPr>
          <w:rFonts w:ascii="Arial" w:hAnsi="Arial" w:cs="Arial"/>
          <w:b/>
          <w:bCs/>
          <w:sz w:val="28"/>
          <w:szCs w:val="28"/>
        </w:rPr>
      </w:pPr>
      <w:r w:rsidRPr="00284A81">
        <w:rPr>
          <w:rFonts w:ascii="Arial" w:hAnsi="Arial" w:cs="Arial"/>
          <w:b/>
          <w:bCs/>
          <w:sz w:val="28"/>
          <w:szCs w:val="28"/>
        </w:rPr>
        <w:t>PEREIRA – RISARALDA</w:t>
      </w:r>
    </w:p>
    <w:p w:rsidR="00F01A06" w:rsidRPr="00284A81" w:rsidRDefault="00F01A06" w:rsidP="00284A81">
      <w:pPr>
        <w:spacing w:line="240" w:lineRule="auto"/>
        <w:ind w:right="-96"/>
        <w:jc w:val="center"/>
        <w:rPr>
          <w:rFonts w:ascii="Arial" w:hAnsi="Arial" w:cs="Arial"/>
          <w:b/>
          <w:bCs/>
          <w:sz w:val="28"/>
          <w:szCs w:val="28"/>
        </w:rPr>
      </w:pPr>
    </w:p>
    <w:p w:rsidR="00F01A06" w:rsidRPr="00284A81" w:rsidRDefault="00F01A06" w:rsidP="00284A81">
      <w:pPr>
        <w:pStyle w:val="Ttulo4"/>
        <w:ind w:right="-96"/>
        <w:jc w:val="center"/>
        <w:rPr>
          <w:rFonts w:ascii="Arial" w:hAnsi="Arial" w:cs="Arial"/>
        </w:rPr>
      </w:pPr>
      <w:r w:rsidRPr="00284A81">
        <w:rPr>
          <w:rFonts w:ascii="Arial" w:hAnsi="Arial" w:cs="Arial"/>
        </w:rPr>
        <w:t xml:space="preserve">SALA DE DECISIÓN PENAL </w:t>
      </w:r>
    </w:p>
    <w:p w:rsidR="00F01A06" w:rsidRPr="00284A81" w:rsidRDefault="00F01A06" w:rsidP="00284A81">
      <w:pPr>
        <w:pStyle w:val="Textoindependiente"/>
        <w:ind w:left="1416" w:right="-96"/>
        <w:jc w:val="center"/>
        <w:rPr>
          <w:rFonts w:ascii="Arial" w:hAnsi="Arial" w:cs="Arial"/>
          <w:b/>
          <w:bCs/>
        </w:rPr>
      </w:pPr>
      <w:r w:rsidRPr="00284A81">
        <w:rPr>
          <w:rFonts w:ascii="Arial" w:hAnsi="Arial" w:cs="Arial"/>
          <w:b/>
          <w:bCs/>
        </w:rPr>
        <w:t>M.P. JAIRO ERNESTO ESCOBAR SANZ</w:t>
      </w:r>
    </w:p>
    <w:p w:rsidR="00F01A06" w:rsidRPr="00284A81" w:rsidRDefault="00F01A06" w:rsidP="00284A81">
      <w:pPr>
        <w:pStyle w:val="Textoindependiente"/>
        <w:ind w:left="1416" w:right="-96"/>
        <w:jc w:val="center"/>
        <w:rPr>
          <w:rFonts w:ascii="Arial" w:hAnsi="Arial" w:cs="Arial"/>
          <w:bCs/>
        </w:rPr>
      </w:pPr>
    </w:p>
    <w:p w:rsidR="00F01A06" w:rsidRPr="00284A81" w:rsidRDefault="00C915CD" w:rsidP="00284A81">
      <w:pPr>
        <w:pStyle w:val="Sinespaciado"/>
        <w:tabs>
          <w:tab w:val="left" w:pos="7920"/>
        </w:tabs>
        <w:rPr>
          <w:rFonts w:ascii="Arial" w:hAnsi="Arial" w:cs="Arial"/>
        </w:rPr>
      </w:pPr>
      <w:r w:rsidRPr="00284A81">
        <w:rPr>
          <w:rFonts w:ascii="Arial" w:hAnsi="Arial" w:cs="Arial"/>
        </w:rPr>
        <w:tab/>
      </w:r>
    </w:p>
    <w:p w:rsidR="00F01A06" w:rsidRPr="00284A81" w:rsidRDefault="00F01A06" w:rsidP="00284A81">
      <w:pPr>
        <w:pStyle w:val="Sinespaciado"/>
        <w:rPr>
          <w:rFonts w:ascii="Arial" w:hAnsi="Arial" w:cs="Arial"/>
        </w:rPr>
      </w:pPr>
      <w:r w:rsidRPr="00284A81">
        <w:rPr>
          <w:rFonts w:ascii="Arial" w:hAnsi="Arial" w:cs="Arial"/>
        </w:rPr>
        <w:t xml:space="preserve">Pereira, </w:t>
      </w:r>
      <w:r w:rsidR="00551ABF">
        <w:rPr>
          <w:rFonts w:ascii="Arial" w:hAnsi="Arial" w:cs="Arial"/>
        </w:rPr>
        <w:t>dieciocho (18)</w:t>
      </w:r>
      <w:r w:rsidRPr="00284A81">
        <w:rPr>
          <w:rFonts w:ascii="Arial" w:hAnsi="Arial" w:cs="Arial"/>
        </w:rPr>
        <w:t xml:space="preserve"> de </w:t>
      </w:r>
      <w:r w:rsidR="00443BA5" w:rsidRPr="00284A81">
        <w:rPr>
          <w:rFonts w:ascii="Arial" w:hAnsi="Arial" w:cs="Arial"/>
        </w:rPr>
        <w:t>marzo</w:t>
      </w:r>
      <w:r w:rsidRPr="00284A81">
        <w:rPr>
          <w:rFonts w:ascii="Arial" w:hAnsi="Arial" w:cs="Arial"/>
        </w:rPr>
        <w:t xml:space="preserve"> de dos mil </w:t>
      </w:r>
      <w:r w:rsidR="00443BA5" w:rsidRPr="00284A81">
        <w:rPr>
          <w:rFonts w:ascii="Arial" w:hAnsi="Arial" w:cs="Arial"/>
        </w:rPr>
        <w:t>dieciséis</w:t>
      </w:r>
      <w:r w:rsidRPr="00284A81">
        <w:rPr>
          <w:rFonts w:ascii="Arial" w:hAnsi="Arial" w:cs="Arial"/>
        </w:rPr>
        <w:t xml:space="preserve"> (201</w:t>
      </w:r>
      <w:r w:rsidR="00443BA5" w:rsidRPr="00284A81">
        <w:rPr>
          <w:rFonts w:ascii="Arial" w:hAnsi="Arial" w:cs="Arial"/>
        </w:rPr>
        <w:t>6</w:t>
      </w:r>
      <w:r w:rsidRPr="00284A81">
        <w:rPr>
          <w:rFonts w:ascii="Arial" w:hAnsi="Arial" w:cs="Arial"/>
        </w:rPr>
        <w:t>)</w:t>
      </w:r>
    </w:p>
    <w:p w:rsidR="00F01A06" w:rsidRPr="00284A81" w:rsidRDefault="00F01A06" w:rsidP="00284A81">
      <w:pPr>
        <w:pStyle w:val="Sinespaciado"/>
        <w:rPr>
          <w:rFonts w:ascii="Arial" w:hAnsi="Arial" w:cs="Arial"/>
        </w:rPr>
      </w:pPr>
      <w:r w:rsidRPr="00284A81">
        <w:rPr>
          <w:rFonts w:ascii="Arial" w:hAnsi="Arial" w:cs="Arial"/>
        </w:rPr>
        <w:t xml:space="preserve">Acta No. </w:t>
      </w:r>
      <w:r w:rsidR="00551ABF">
        <w:rPr>
          <w:rFonts w:ascii="Arial" w:hAnsi="Arial" w:cs="Arial"/>
        </w:rPr>
        <w:t>273</w:t>
      </w:r>
    </w:p>
    <w:p w:rsidR="00F01A06" w:rsidRPr="00284A81" w:rsidRDefault="00443BA5" w:rsidP="00284A81">
      <w:pPr>
        <w:pStyle w:val="Sinespaciado"/>
        <w:rPr>
          <w:rFonts w:ascii="Arial" w:hAnsi="Arial" w:cs="Arial"/>
        </w:rPr>
      </w:pPr>
      <w:r w:rsidRPr="00284A81">
        <w:rPr>
          <w:rFonts w:ascii="Arial" w:hAnsi="Arial" w:cs="Arial"/>
        </w:rPr>
        <w:t xml:space="preserve">Hora: </w:t>
      </w:r>
      <w:r w:rsidR="00551ABF">
        <w:rPr>
          <w:rFonts w:ascii="Arial" w:hAnsi="Arial" w:cs="Arial"/>
        </w:rPr>
        <w:t xml:space="preserve">8:15 a.m. </w:t>
      </w:r>
    </w:p>
    <w:tbl>
      <w:tblPr>
        <w:tblpPr w:leftFromText="180" w:rightFromText="180" w:vertAnchor="text" w:horzAnchor="margin" w:tblpY="360"/>
        <w:tblW w:w="892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790"/>
        <w:gridCol w:w="6139"/>
      </w:tblGrid>
      <w:tr w:rsidR="00284A81" w:rsidRPr="00284A81" w:rsidTr="00284A81">
        <w:trPr>
          <w:trHeight w:val="280"/>
        </w:trPr>
        <w:tc>
          <w:tcPr>
            <w:tcW w:w="2790" w:type="dxa"/>
            <w:tcBorders>
              <w:top w:val="thinThickSmallGap" w:sz="24" w:space="0" w:color="auto"/>
              <w:left w:val="thinThickSmallGap" w:sz="24" w:space="0" w:color="auto"/>
              <w:bottom w:val="single" w:sz="4" w:space="0" w:color="auto"/>
              <w:right w:val="single" w:sz="4" w:space="0" w:color="auto"/>
            </w:tcBorders>
          </w:tcPr>
          <w:p w:rsidR="00F01A06" w:rsidRPr="00284A81" w:rsidRDefault="00F01A06" w:rsidP="00284A81">
            <w:pPr>
              <w:pStyle w:val="Sinespaciado"/>
              <w:rPr>
                <w:rFonts w:ascii="Arial" w:hAnsi="Arial" w:cs="Arial"/>
                <w:b/>
              </w:rPr>
            </w:pPr>
            <w:r w:rsidRPr="00284A81">
              <w:rPr>
                <w:rFonts w:ascii="Arial" w:hAnsi="Arial" w:cs="Arial"/>
                <w:b/>
              </w:rPr>
              <w:t>Radicación</w:t>
            </w:r>
          </w:p>
        </w:tc>
        <w:tc>
          <w:tcPr>
            <w:tcW w:w="6139" w:type="dxa"/>
            <w:tcBorders>
              <w:top w:val="thinThickSmallGap" w:sz="24" w:space="0" w:color="auto"/>
              <w:left w:val="single" w:sz="4" w:space="0" w:color="auto"/>
              <w:bottom w:val="single" w:sz="4" w:space="0" w:color="auto"/>
              <w:right w:val="thickThinSmallGap" w:sz="24" w:space="0" w:color="auto"/>
            </w:tcBorders>
          </w:tcPr>
          <w:p w:rsidR="00F01A06" w:rsidRPr="00284A81" w:rsidRDefault="00443BA5" w:rsidP="00284A81">
            <w:pPr>
              <w:pStyle w:val="Sinespaciado"/>
              <w:rPr>
                <w:rFonts w:ascii="Arial" w:hAnsi="Arial" w:cs="Arial"/>
                <w:b/>
              </w:rPr>
            </w:pPr>
            <w:r w:rsidRPr="00284A81">
              <w:rPr>
                <w:rFonts w:ascii="Arial" w:hAnsi="Arial" w:cs="Arial"/>
                <w:b/>
                <w:lang w:val="es-SV"/>
              </w:rPr>
              <w:t>66001 60 00</w:t>
            </w:r>
            <w:r w:rsidR="00D62FD9" w:rsidRPr="00284A81">
              <w:rPr>
                <w:rFonts w:ascii="Arial" w:hAnsi="Arial" w:cs="Arial"/>
                <w:b/>
                <w:lang w:val="es-SV"/>
              </w:rPr>
              <w:t xml:space="preserve"> </w:t>
            </w:r>
            <w:r w:rsidRPr="00284A81">
              <w:rPr>
                <w:rFonts w:ascii="Arial" w:hAnsi="Arial" w:cs="Arial"/>
                <w:b/>
                <w:lang w:val="es-SV"/>
              </w:rPr>
              <w:t>0035 2011 03603</w:t>
            </w:r>
          </w:p>
        </w:tc>
      </w:tr>
      <w:tr w:rsidR="00284A81" w:rsidRPr="00284A81" w:rsidTr="00284A81">
        <w:trPr>
          <w:trHeight w:val="582"/>
        </w:trPr>
        <w:tc>
          <w:tcPr>
            <w:tcW w:w="2790" w:type="dxa"/>
            <w:tcBorders>
              <w:top w:val="single" w:sz="4" w:space="0" w:color="auto"/>
              <w:left w:val="thinThickSmallGap" w:sz="24" w:space="0" w:color="auto"/>
              <w:bottom w:val="single" w:sz="4" w:space="0" w:color="auto"/>
              <w:right w:val="single" w:sz="4" w:space="0" w:color="auto"/>
            </w:tcBorders>
          </w:tcPr>
          <w:p w:rsidR="00F01A06" w:rsidRPr="00284A81" w:rsidRDefault="00F01A06" w:rsidP="00284A81">
            <w:pPr>
              <w:pStyle w:val="Sinespaciado"/>
              <w:rPr>
                <w:rFonts w:ascii="Arial" w:hAnsi="Arial" w:cs="Arial"/>
                <w:b/>
              </w:rPr>
            </w:pPr>
            <w:r w:rsidRPr="00284A81">
              <w:rPr>
                <w:rFonts w:ascii="Arial" w:hAnsi="Arial" w:cs="Arial"/>
                <w:b/>
              </w:rPr>
              <w:t xml:space="preserve">Procesados </w:t>
            </w:r>
          </w:p>
        </w:tc>
        <w:tc>
          <w:tcPr>
            <w:tcW w:w="6139" w:type="dxa"/>
            <w:tcBorders>
              <w:top w:val="single" w:sz="4" w:space="0" w:color="auto"/>
              <w:left w:val="single" w:sz="4" w:space="0" w:color="auto"/>
              <w:bottom w:val="single" w:sz="4" w:space="0" w:color="auto"/>
              <w:right w:val="thickThinSmallGap" w:sz="24" w:space="0" w:color="auto"/>
            </w:tcBorders>
          </w:tcPr>
          <w:p w:rsidR="00F01A06" w:rsidRPr="00284A81" w:rsidRDefault="00443BA5" w:rsidP="00284A81">
            <w:pPr>
              <w:pStyle w:val="Sinespaciado"/>
              <w:rPr>
                <w:rFonts w:ascii="Arial" w:hAnsi="Arial" w:cs="Arial"/>
                <w:b/>
              </w:rPr>
            </w:pPr>
            <w:r w:rsidRPr="00284A81">
              <w:rPr>
                <w:rFonts w:ascii="Arial" w:hAnsi="Arial" w:cs="Arial"/>
                <w:b/>
              </w:rPr>
              <w:t>Luis</w:t>
            </w:r>
            <w:r w:rsidR="003A52D6" w:rsidRPr="00284A81">
              <w:rPr>
                <w:rFonts w:ascii="Arial" w:hAnsi="Arial" w:cs="Arial"/>
                <w:b/>
              </w:rPr>
              <w:t xml:space="preserve"> Fernando Pérez Villada</w:t>
            </w:r>
          </w:p>
        </w:tc>
      </w:tr>
      <w:tr w:rsidR="00284A81" w:rsidRPr="00284A81" w:rsidTr="00284A81">
        <w:trPr>
          <w:trHeight w:val="629"/>
        </w:trPr>
        <w:tc>
          <w:tcPr>
            <w:tcW w:w="2790" w:type="dxa"/>
            <w:tcBorders>
              <w:top w:val="single" w:sz="4" w:space="0" w:color="auto"/>
              <w:left w:val="thinThickSmallGap" w:sz="24" w:space="0" w:color="auto"/>
              <w:bottom w:val="single" w:sz="4" w:space="0" w:color="auto"/>
              <w:right w:val="single" w:sz="4" w:space="0" w:color="auto"/>
            </w:tcBorders>
          </w:tcPr>
          <w:p w:rsidR="00F01A06" w:rsidRPr="00284A81" w:rsidRDefault="00F01A06" w:rsidP="00284A81">
            <w:pPr>
              <w:pStyle w:val="Sinespaciado"/>
              <w:rPr>
                <w:rFonts w:ascii="Arial" w:hAnsi="Arial" w:cs="Arial"/>
                <w:b/>
              </w:rPr>
            </w:pPr>
            <w:r w:rsidRPr="00284A81">
              <w:rPr>
                <w:rFonts w:ascii="Arial" w:hAnsi="Arial" w:cs="Arial"/>
                <w:b/>
              </w:rPr>
              <w:t>Delito</w:t>
            </w:r>
          </w:p>
        </w:tc>
        <w:tc>
          <w:tcPr>
            <w:tcW w:w="6139" w:type="dxa"/>
            <w:tcBorders>
              <w:top w:val="single" w:sz="4" w:space="0" w:color="auto"/>
              <w:left w:val="single" w:sz="4" w:space="0" w:color="auto"/>
              <w:bottom w:val="single" w:sz="4" w:space="0" w:color="auto"/>
              <w:right w:val="thickThinSmallGap" w:sz="24" w:space="0" w:color="auto"/>
            </w:tcBorders>
          </w:tcPr>
          <w:p w:rsidR="00F01A06" w:rsidRPr="00284A81" w:rsidRDefault="00F01A06" w:rsidP="00284A81">
            <w:pPr>
              <w:pStyle w:val="Sinespaciado"/>
              <w:rPr>
                <w:rFonts w:ascii="Arial" w:hAnsi="Arial" w:cs="Arial"/>
                <w:b/>
              </w:rPr>
            </w:pPr>
            <w:r w:rsidRPr="00284A81">
              <w:rPr>
                <w:rFonts w:ascii="Arial" w:hAnsi="Arial" w:cs="Arial"/>
                <w:b/>
              </w:rPr>
              <w:t>Tráfico, Fabricación o Porte de Estupefacientes</w:t>
            </w:r>
          </w:p>
        </w:tc>
      </w:tr>
      <w:tr w:rsidR="00284A81" w:rsidRPr="00284A81" w:rsidTr="00284A81">
        <w:trPr>
          <w:trHeight w:val="641"/>
        </w:trPr>
        <w:tc>
          <w:tcPr>
            <w:tcW w:w="2790" w:type="dxa"/>
            <w:tcBorders>
              <w:top w:val="single" w:sz="4" w:space="0" w:color="auto"/>
              <w:left w:val="thinThickSmallGap" w:sz="24" w:space="0" w:color="auto"/>
              <w:bottom w:val="single" w:sz="4" w:space="0" w:color="auto"/>
              <w:right w:val="single" w:sz="4" w:space="0" w:color="auto"/>
            </w:tcBorders>
          </w:tcPr>
          <w:p w:rsidR="00F01A06" w:rsidRPr="00284A81" w:rsidRDefault="00F01A06" w:rsidP="00284A81">
            <w:pPr>
              <w:pStyle w:val="Sinespaciado"/>
              <w:rPr>
                <w:rFonts w:ascii="Arial" w:hAnsi="Arial" w:cs="Arial"/>
                <w:b/>
              </w:rPr>
            </w:pPr>
            <w:r w:rsidRPr="00284A81">
              <w:rPr>
                <w:rFonts w:ascii="Arial" w:hAnsi="Arial" w:cs="Arial"/>
                <w:b/>
              </w:rPr>
              <w:t>Juzgado de conocimiento</w:t>
            </w:r>
          </w:p>
        </w:tc>
        <w:tc>
          <w:tcPr>
            <w:tcW w:w="6139" w:type="dxa"/>
            <w:tcBorders>
              <w:top w:val="single" w:sz="4" w:space="0" w:color="auto"/>
              <w:left w:val="single" w:sz="4" w:space="0" w:color="auto"/>
              <w:bottom w:val="single" w:sz="4" w:space="0" w:color="auto"/>
              <w:right w:val="thickThinSmallGap" w:sz="24" w:space="0" w:color="auto"/>
            </w:tcBorders>
          </w:tcPr>
          <w:p w:rsidR="00F01A06" w:rsidRPr="00284A81" w:rsidRDefault="003A52D6" w:rsidP="00284A81">
            <w:pPr>
              <w:pStyle w:val="Sinespaciado"/>
              <w:rPr>
                <w:rFonts w:ascii="Arial" w:hAnsi="Arial" w:cs="Arial"/>
                <w:b/>
              </w:rPr>
            </w:pPr>
            <w:r w:rsidRPr="00284A81">
              <w:rPr>
                <w:rFonts w:ascii="Arial" w:hAnsi="Arial" w:cs="Arial"/>
                <w:b/>
              </w:rPr>
              <w:t xml:space="preserve">Cuarto Penal del Circuito </w:t>
            </w:r>
          </w:p>
        </w:tc>
      </w:tr>
      <w:tr w:rsidR="00284A81" w:rsidRPr="00284A81" w:rsidTr="00284A81">
        <w:trPr>
          <w:trHeight w:val="825"/>
        </w:trPr>
        <w:tc>
          <w:tcPr>
            <w:tcW w:w="2790" w:type="dxa"/>
            <w:tcBorders>
              <w:top w:val="single" w:sz="4" w:space="0" w:color="auto"/>
              <w:left w:val="thinThickSmallGap" w:sz="24" w:space="0" w:color="auto"/>
              <w:bottom w:val="thickThinSmallGap" w:sz="24" w:space="0" w:color="auto"/>
              <w:right w:val="single" w:sz="4" w:space="0" w:color="auto"/>
            </w:tcBorders>
          </w:tcPr>
          <w:p w:rsidR="00F01A06" w:rsidRPr="00284A81" w:rsidRDefault="00F01A06" w:rsidP="00284A81">
            <w:pPr>
              <w:pStyle w:val="Sinespaciado"/>
              <w:rPr>
                <w:rFonts w:ascii="Arial" w:hAnsi="Arial" w:cs="Arial"/>
                <w:b/>
              </w:rPr>
            </w:pPr>
            <w:r w:rsidRPr="00284A81">
              <w:rPr>
                <w:rFonts w:ascii="Arial" w:hAnsi="Arial" w:cs="Arial"/>
                <w:b/>
              </w:rPr>
              <w:t>Asunto</w:t>
            </w:r>
          </w:p>
        </w:tc>
        <w:tc>
          <w:tcPr>
            <w:tcW w:w="6139" w:type="dxa"/>
            <w:tcBorders>
              <w:top w:val="single" w:sz="4" w:space="0" w:color="auto"/>
              <w:left w:val="single" w:sz="4" w:space="0" w:color="auto"/>
              <w:bottom w:val="thickThinSmallGap" w:sz="24" w:space="0" w:color="auto"/>
              <w:right w:val="thickThinSmallGap" w:sz="24" w:space="0" w:color="auto"/>
            </w:tcBorders>
          </w:tcPr>
          <w:p w:rsidR="00F01A06" w:rsidRPr="00284A81" w:rsidRDefault="00F01A06" w:rsidP="00284A81">
            <w:pPr>
              <w:pStyle w:val="Sinespaciado"/>
              <w:rPr>
                <w:rFonts w:ascii="Arial" w:hAnsi="Arial" w:cs="Arial"/>
                <w:b/>
              </w:rPr>
            </w:pPr>
            <w:r w:rsidRPr="00284A81">
              <w:rPr>
                <w:rFonts w:ascii="Arial" w:hAnsi="Arial" w:cs="Arial"/>
                <w:b/>
              </w:rPr>
              <w:t xml:space="preserve">Resolver la apelación interpuesta en contra de la sentencia de primera instancia </w:t>
            </w:r>
          </w:p>
        </w:tc>
      </w:tr>
    </w:tbl>
    <w:p w:rsidR="00F01A06" w:rsidRPr="00284A81" w:rsidRDefault="00F01A06" w:rsidP="00284A81">
      <w:pPr>
        <w:tabs>
          <w:tab w:val="left" w:pos="2410"/>
          <w:tab w:val="left" w:pos="2835"/>
        </w:tabs>
        <w:spacing w:line="240" w:lineRule="auto"/>
        <w:ind w:right="-96"/>
        <w:rPr>
          <w:rFonts w:ascii="Arial" w:hAnsi="Arial" w:cs="Arial"/>
          <w:sz w:val="28"/>
          <w:szCs w:val="28"/>
        </w:rPr>
      </w:pPr>
    </w:p>
    <w:p w:rsidR="00B9536F" w:rsidRPr="00284A81" w:rsidRDefault="00B9536F" w:rsidP="00284A81">
      <w:pPr>
        <w:pStyle w:val="Textoindependiente2"/>
        <w:tabs>
          <w:tab w:val="left" w:pos="-1701"/>
        </w:tabs>
        <w:overflowPunct w:val="0"/>
        <w:autoSpaceDE w:val="0"/>
        <w:autoSpaceDN w:val="0"/>
        <w:adjustRightInd w:val="0"/>
        <w:spacing w:after="0" w:line="240" w:lineRule="auto"/>
        <w:ind w:right="-96"/>
        <w:jc w:val="center"/>
        <w:textAlignment w:val="baseline"/>
        <w:rPr>
          <w:rFonts w:ascii="Arial" w:hAnsi="Arial" w:cs="Arial"/>
          <w:bCs/>
          <w:sz w:val="28"/>
          <w:szCs w:val="28"/>
        </w:rPr>
      </w:pPr>
    </w:p>
    <w:p w:rsidR="00F01A06" w:rsidRPr="00174258" w:rsidRDefault="00F01A06" w:rsidP="00284A81">
      <w:pPr>
        <w:pStyle w:val="Textoindependiente2"/>
        <w:tabs>
          <w:tab w:val="left" w:pos="-1701"/>
        </w:tabs>
        <w:overflowPunct w:val="0"/>
        <w:autoSpaceDE w:val="0"/>
        <w:autoSpaceDN w:val="0"/>
        <w:adjustRightInd w:val="0"/>
        <w:spacing w:after="0" w:line="240" w:lineRule="auto"/>
        <w:ind w:right="-96"/>
        <w:jc w:val="center"/>
        <w:textAlignment w:val="baseline"/>
        <w:rPr>
          <w:rFonts w:ascii="Arial" w:hAnsi="Arial" w:cs="Arial"/>
          <w:b/>
          <w:bCs/>
          <w:sz w:val="28"/>
          <w:szCs w:val="28"/>
          <w:u w:val="single"/>
        </w:rPr>
      </w:pPr>
      <w:r w:rsidRPr="00174258">
        <w:rPr>
          <w:rFonts w:ascii="Arial" w:hAnsi="Arial" w:cs="Arial"/>
          <w:b/>
          <w:bCs/>
          <w:sz w:val="28"/>
          <w:szCs w:val="28"/>
        </w:rPr>
        <w:t>1. ASUNTO A DECIDIR</w:t>
      </w:r>
    </w:p>
    <w:p w:rsidR="00F01A06" w:rsidRPr="00284A81" w:rsidRDefault="00F01A06" w:rsidP="00284A81">
      <w:pPr>
        <w:autoSpaceDE w:val="0"/>
        <w:autoSpaceDN w:val="0"/>
        <w:adjustRightInd w:val="0"/>
        <w:spacing w:after="0" w:line="240" w:lineRule="auto"/>
        <w:ind w:left="-567" w:right="-96"/>
        <w:jc w:val="both"/>
        <w:rPr>
          <w:rFonts w:ascii="Arial" w:hAnsi="Arial" w:cs="Arial"/>
          <w:sz w:val="28"/>
          <w:szCs w:val="28"/>
        </w:rPr>
      </w:pPr>
    </w:p>
    <w:p w:rsidR="004E1C6C" w:rsidRPr="00284A81" w:rsidRDefault="00F01A06" w:rsidP="00284A81">
      <w:pPr>
        <w:autoSpaceDE w:val="0"/>
        <w:autoSpaceDN w:val="0"/>
        <w:adjustRightInd w:val="0"/>
        <w:spacing w:after="0" w:line="240" w:lineRule="auto"/>
        <w:ind w:right="-96"/>
        <w:jc w:val="both"/>
        <w:rPr>
          <w:rFonts w:ascii="Arial" w:hAnsi="Arial" w:cs="Arial"/>
          <w:sz w:val="28"/>
          <w:szCs w:val="28"/>
        </w:rPr>
      </w:pPr>
      <w:r w:rsidRPr="00284A81">
        <w:rPr>
          <w:rFonts w:ascii="Arial" w:hAnsi="Arial" w:cs="Arial"/>
          <w:sz w:val="28"/>
          <w:szCs w:val="28"/>
        </w:rPr>
        <w:lastRenderedPageBreak/>
        <w:t>Corresponde a la Sala desatar el recurso de apelación interpue</w:t>
      </w:r>
      <w:r w:rsidR="003A52D6" w:rsidRPr="00284A81">
        <w:rPr>
          <w:rFonts w:ascii="Arial" w:hAnsi="Arial" w:cs="Arial"/>
          <w:sz w:val="28"/>
          <w:szCs w:val="28"/>
        </w:rPr>
        <w:t>sto por la Fiscalía 11 Seccional</w:t>
      </w:r>
      <w:r w:rsidRPr="00284A81">
        <w:rPr>
          <w:rFonts w:ascii="Arial" w:hAnsi="Arial" w:cs="Arial"/>
          <w:sz w:val="28"/>
          <w:szCs w:val="28"/>
        </w:rPr>
        <w:t xml:space="preserve">, en contra de la sentencia </w:t>
      </w:r>
      <w:r w:rsidR="00D62FD9" w:rsidRPr="00284A81">
        <w:rPr>
          <w:rFonts w:ascii="Arial" w:hAnsi="Arial" w:cs="Arial"/>
          <w:sz w:val="28"/>
          <w:szCs w:val="28"/>
        </w:rPr>
        <w:t>del 26 de septiembre de  201</w:t>
      </w:r>
      <w:r w:rsidR="00C54A6E" w:rsidRPr="00284A81">
        <w:rPr>
          <w:rFonts w:ascii="Arial" w:hAnsi="Arial" w:cs="Arial"/>
          <w:sz w:val="28"/>
          <w:szCs w:val="28"/>
        </w:rPr>
        <w:t>2</w:t>
      </w:r>
      <w:r w:rsidR="004C74D5">
        <w:rPr>
          <w:rFonts w:ascii="Arial" w:hAnsi="Arial" w:cs="Arial"/>
          <w:sz w:val="28"/>
          <w:szCs w:val="28"/>
        </w:rPr>
        <w:t xml:space="preserve"> del juzgado 4º penal del</w:t>
      </w:r>
      <w:r w:rsidRPr="00284A81">
        <w:rPr>
          <w:rFonts w:ascii="Arial" w:hAnsi="Arial" w:cs="Arial"/>
          <w:sz w:val="28"/>
          <w:szCs w:val="28"/>
        </w:rPr>
        <w:t xml:space="preserve"> c</w:t>
      </w:r>
      <w:r w:rsidR="003A52D6" w:rsidRPr="00284A81">
        <w:rPr>
          <w:rFonts w:ascii="Arial" w:hAnsi="Arial" w:cs="Arial"/>
          <w:sz w:val="28"/>
          <w:szCs w:val="28"/>
        </w:rPr>
        <w:t xml:space="preserve">ircuito de esta localidad, </w:t>
      </w:r>
      <w:r w:rsidR="00174258">
        <w:rPr>
          <w:rFonts w:ascii="Arial" w:hAnsi="Arial" w:cs="Arial"/>
          <w:sz w:val="28"/>
          <w:szCs w:val="28"/>
        </w:rPr>
        <w:t>en la cual se absolvió al</w:t>
      </w:r>
      <w:r w:rsidR="004E1C6C" w:rsidRPr="00284A81">
        <w:rPr>
          <w:rFonts w:ascii="Arial" w:hAnsi="Arial" w:cs="Arial"/>
          <w:sz w:val="28"/>
          <w:szCs w:val="28"/>
        </w:rPr>
        <w:t xml:space="preserve"> señor Luis Fernando Pérez Villada, por la conducta punible de Tráfico, Fabricación o Porte de Estupefacientes.</w:t>
      </w:r>
    </w:p>
    <w:p w:rsidR="004E1C6C" w:rsidRPr="00284A81" w:rsidRDefault="004E1C6C" w:rsidP="00284A81">
      <w:pPr>
        <w:autoSpaceDE w:val="0"/>
        <w:autoSpaceDN w:val="0"/>
        <w:adjustRightInd w:val="0"/>
        <w:spacing w:after="0" w:line="240" w:lineRule="auto"/>
        <w:ind w:right="-96"/>
        <w:jc w:val="both"/>
        <w:rPr>
          <w:rFonts w:ascii="Arial" w:hAnsi="Arial" w:cs="Arial"/>
          <w:sz w:val="28"/>
          <w:szCs w:val="28"/>
        </w:rPr>
      </w:pPr>
    </w:p>
    <w:p w:rsidR="00F01A06" w:rsidRPr="00284A81" w:rsidRDefault="00F01A06" w:rsidP="00284A81">
      <w:pPr>
        <w:autoSpaceDE w:val="0"/>
        <w:autoSpaceDN w:val="0"/>
        <w:adjustRightInd w:val="0"/>
        <w:spacing w:after="0" w:line="240" w:lineRule="auto"/>
        <w:ind w:right="-96"/>
        <w:jc w:val="both"/>
        <w:rPr>
          <w:rFonts w:ascii="Arial" w:hAnsi="Arial" w:cs="Arial"/>
          <w:sz w:val="28"/>
          <w:szCs w:val="28"/>
        </w:rPr>
      </w:pPr>
    </w:p>
    <w:p w:rsidR="00F01A06" w:rsidRPr="00174258" w:rsidRDefault="00F01A06" w:rsidP="00284A81">
      <w:pPr>
        <w:autoSpaceDE w:val="0"/>
        <w:autoSpaceDN w:val="0"/>
        <w:adjustRightInd w:val="0"/>
        <w:spacing w:after="0" w:line="240" w:lineRule="auto"/>
        <w:ind w:right="-96"/>
        <w:jc w:val="center"/>
        <w:rPr>
          <w:rFonts w:ascii="Arial" w:hAnsi="Arial" w:cs="Arial"/>
          <w:b/>
          <w:bCs/>
          <w:sz w:val="28"/>
          <w:szCs w:val="28"/>
          <w:lang w:val="es-ES" w:eastAsia="es-ES"/>
        </w:rPr>
      </w:pPr>
      <w:r w:rsidRPr="00174258">
        <w:rPr>
          <w:rFonts w:ascii="Arial" w:hAnsi="Arial" w:cs="Arial"/>
          <w:b/>
          <w:bCs/>
          <w:sz w:val="28"/>
          <w:szCs w:val="28"/>
          <w:lang w:val="es-ES" w:eastAsia="es-ES"/>
        </w:rPr>
        <w:t>2. ANTECEDENTES</w:t>
      </w:r>
    </w:p>
    <w:p w:rsidR="005A1056" w:rsidRPr="00284A81" w:rsidRDefault="005A1056" w:rsidP="00284A81">
      <w:pPr>
        <w:spacing w:line="240" w:lineRule="auto"/>
        <w:ind w:right="-96"/>
        <w:jc w:val="both"/>
        <w:rPr>
          <w:rFonts w:ascii="Arial" w:hAnsi="Arial" w:cs="Arial"/>
          <w:bCs/>
          <w:sz w:val="28"/>
          <w:szCs w:val="28"/>
          <w:lang w:val="es-ES" w:eastAsia="es-ES"/>
        </w:rPr>
      </w:pPr>
    </w:p>
    <w:p w:rsidR="00F01A06" w:rsidRPr="00284A81" w:rsidRDefault="00F01A06" w:rsidP="00284A81">
      <w:pPr>
        <w:spacing w:line="240" w:lineRule="auto"/>
        <w:ind w:right="-96"/>
        <w:jc w:val="both"/>
        <w:rPr>
          <w:rFonts w:ascii="Arial" w:hAnsi="Arial" w:cs="Arial"/>
          <w:sz w:val="28"/>
          <w:szCs w:val="28"/>
        </w:rPr>
      </w:pPr>
      <w:r w:rsidRPr="00284A81">
        <w:rPr>
          <w:rFonts w:ascii="Arial" w:hAnsi="Arial" w:cs="Arial"/>
          <w:sz w:val="28"/>
          <w:szCs w:val="28"/>
        </w:rPr>
        <w:t>2.1. El contexto fáctico del escrito de acusación es el siguiente</w:t>
      </w:r>
      <w:r w:rsidRPr="00284A81">
        <w:rPr>
          <w:rStyle w:val="Refdenotaalpie"/>
          <w:rFonts w:ascii="Arial" w:hAnsi="Arial" w:cs="Arial"/>
          <w:sz w:val="28"/>
          <w:szCs w:val="28"/>
        </w:rPr>
        <w:footnoteReference w:id="1"/>
      </w:r>
      <w:r w:rsidRPr="00284A81">
        <w:rPr>
          <w:rFonts w:ascii="Arial" w:hAnsi="Arial" w:cs="Arial"/>
          <w:sz w:val="28"/>
          <w:szCs w:val="28"/>
        </w:rPr>
        <w:t xml:space="preserve"> </w:t>
      </w:r>
    </w:p>
    <w:p w:rsidR="003C0C85" w:rsidRPr="00284A81" w:rsidRDefault="00F01A06" w:rsidP="00284A81">
      <w:pPr>
        <w:pStyle w:val="Sinespaciado"/>
        <w:ind w:left="1134" w:right="902"/>
        <w:jc w:val="both"/>
        <w:rPr>
          <w:rFonts w:ascii="Arial" w:hAnsi="Arial" w:cs="Arial"/>
          <w:i/>
          <w:lang w:val="es-ES" w:eastAsia="es-ES"/>
        </w:rPr>
      </w:pPr>
      <w:r w:rsidRPr="00284A81">
        <w:rPr>
          <w:rFonts w:ascii="Arial" w:hAnsi="Arial" w:cs="Arial"/>
          <w:i/>
          <w:lang w:val="es-ES" w:eastAsia="es-ES"/>
        </w:rPr>
        <w:t>“</w:t>
      </w:r>
      <w:r w:rsidR="003C0C85" w:rsidRPr="00284A81">
        <w:rPr>
          <w:rFonts w:ascii="Arial" w:hAnsi="Arial" w:cs="Arial"/>
          <w:i/>
          <w:lang w:val="es-ES" w:eastAsia="es-ES"/>
        </w:rPr>
        <w:t>El 25 de septiembre de 2011, a eso de las 19:40 horas,</w:t>
      </w:r>
      <w:r w:rsidR="00D62FD9" w:rsidRPr="00284A81">
        <w:rPr>
          <w:rFonts w:ascii="Arial" w:hAnsi="Arial" w:cs="Arial"/>
          <w:i/>
          <w:lang w:val="es-ES" w:eastAsia="es-ES"/>
        </w:rPr>
        <w:t xml:space="preserve"> mientras </w:t>
      </w:r>
      <w:r w:rsidR="003C0C85" w:rsidRPr="00284A81">
        <w:rPr>
          <w:rFonts w:ascii="Arial" w:hAnsi="Arial" w:cs="Arial"/>
          <w:i/>
          <w:lang w:val="es-ES" w:eastAsia="es-ES"/>
        </w:rPr>
        <w:t>miembro</w:t>
      </w:r>
      <w:r w:rsidR="00D62FD9" w:rsidRPr="00284A81">
        <w:rPr>
          <w:rFonts w:ascii="Arial" w:hAnsi="Arial" w:cs="Arial"/>
          <w:i/>
          <w:lang w:val="es-ES" w:eastAsia="es-ES"/>
        </w:rPr>
        <w:t>s</w:t>
      </w:r>
      <w:r w:rsidR="003C0C85" w:rsidRPr="00284A81">
        <w:rPr>
          <w:rFonts w:ascii="Arial" w:hAnsi="Arial" w:cs="Arial"/>
          <w:i/>
          <w:lang w:val="es-ES" w:eastAsia="es-ES"/>
        </w:rPr>
        <w:t xml:space="preserve"> de la policía se encontraban realizando patrullaje, por el sector de Barrio Laureles II de Cuba, sector de las canchas de microfútbol, cuando observaron a dos personas</w:t>
      </w:r>
      <w:r w:rsidR="00D62FD9" w:rsidRPr="00284A81">
        <w:rPr>
          <w:rFonts w:ascii="Arial" w:hAnsi="Arial" w:cs="Arial"/>
          <w:i/>
          <w:lang w:val="es-ES" w:eastAsia="es-ES"/>
        </w:rPr>
        <w:t xml:space="preserve"> que en actitud </w:t>
      </w:r>
      <w:r w:rsidR="003C0C85" w:rsidRPr="00284A81">
        <w:rPr>
          <w:rFonts w:ascii="Arial" w:hAnsi="Arial" w:cs="Arial"/>
          <w:i/>
          <w:lang w:val="es-ES" w:eastAsia="es-ES"/>
        </w:rPr>
        <w:t xml:space="preserve">sospechosa realizaban un intercambio de elementos, por lo cual solicitaron una requisa y quien fue identificado con Jhon Wilmar Montoya hizo entrega de un cigarrillo con características </w:t>
      </w:r>
      <w:r w:rsidR="00263D34" w:rsidRPr="00284A81">
        <w:rPr>
          <w:rFonts w:ascii="Arial" w:hAnsi="Arial" w:cs="Arial"/>
          <w:i/>
          <w:lang w:val="es-ES" w:eastAsia="es-ES"/>
        </w:rPr>
        <w:t>a estupefaciente, manifestando</w:t>
      </w:r>
      <w:r w:rsidR="003C0C85" w:rsidRPr="00284A81">
        <w:rPr>
          <w:rFonts w:ascii="Arial" w:hAnsi="Arial" w:cs="Arial"/>
          <w:i/>
          <w:lang w:val="es-ES" w:eastAsia="es-ES"/>
        </w:rPr>
        <w:t xml:space="preserve"> haberlo comprado por valor de mil pesos a </w:t>
      </w:r>
      <w:r w:rsidR="00D62FD9" w:rsidRPr="00284A81">
        <w:rPr>
          <w:rFonts w:ascii="Arial" w:hAnsi="Arial" w:cs="Arial"/>
          <w:i/>
          <w:lang w:val="es-ES" w:eastAsia="es-ES"/>
        </w:rPr>
        <w:t xml:space="preserve">la </w:t>
      </w:r>
      <w:r w:rsidR="003C0C85" w:rsidRPr="00284A81">
        <w:rPr>
          <w:rFonts w:ascii="Arial" w:hAnsi="Arial" w:cs="Arial"/>
          <w:i/>
          <w:lang w:val="es-ES" w:eastAsia="es-ES"/>
        </w:rPr>
        <w:t>otra persona, quien se identificó como Luis Fernando Pérez Villada</w:t>
      </w:r>
      <w:r w:rsidR="00263D34" w:rsidRPr="00284A81">
        <w:rPr>
          <w:rFonts w:ascii="Arial" w:hAnsi="Arial" w:cs="Arial"/>
          <w:i/>
          <w:lang w:val="es-ES" w:eastAsia="es-ES"/>
        </w:rPr>
        <w:t xml:space="preserve"> y vestía gorra blanca, chaqueta negra</w:t>
      </w:r>
      <w:r w:rsidR="00D62FD9" w:rsidRPr="00284A81">
        <w:rPr>
          <w:rFonts w:ascii="Arial" w:hAnsi="Arial" w:cs="Arial"/>
          <w:i/>
          <w:lang w:val="es-ES" w:eastAsia="es-ES"/>
        </w:rPr>
        <w:t xml:space="preserve">, por un valor de mil pesos en monedas. </w:t>
      </w:r>
    </w:p>
    <w:p w:rsidR="00263D34" w:rsidRPr="00284A81" w:rsidRDefault="00263D34" w:rsidP="00284A81">
      <w:pPr>
        <w:pStyle w:val="Sinespaciado"/>
        <w:ind w:left="1134" w:right="902"/>
        <w:jc w:val="both"/>
        <w:rPr>
          <w:rFonts w:ascii="Arial" w:hAnsi="Arial" w:cs="Arial"/>
          <w:i/>
          <w:lang w:val="es-ES" w:eastAsia="es-ES"/>
        </w:rPr>
      </w:pPr>
    </w:p>
    <w:p w:rsidR="00263D34" w:rsidRPr="00284A81" w:rsidRDefault="00263D34" w:rsidP="00284A81">
      <w:pPr>
        <w:pStyle w:val="Sinespaciado"/>
        <w:ind w:left="1134" w:right="902"/>
        <w:jc w:val="both"/>
        <w:rPr>
          <w:rFonts w:ascii="Arial" w:hAnsi="Arial" w:cs="Arial"/>
          <w:i/>
          <w:lang w:val="es-ES" w:eastAsia="es-ES"/>
        </w:rPr>
      </w:pPr>
      <w:r w:rsidRPr="00284A81">
        <w:rPr>
          <w:rFonts w:ascii="Arial" w:hAnsi="Arial" w:cs="Arial"/>
          <w:i/>
          <w:lang w:val="es-ES" w:eastAsia="es-ES"/>
        </w:rPr>
        <w:t>Los funcionarios de policía observaron cuando Luis Fernando Pérez Villada arroja un elemento al suelo, y al verificar</w:t>
      </w:r>
      <w:r w:rsidR="00C54A6E" w:rsidRPr="00284A81">
        <w:rPr>
          <w:rFonts w:ascii="Arial" w:hAnsi="Arial" w:cs="Arial"/>
          <w:i/>
          <w:lang w:val="es-ES" w:eastAsia="es-ES"/>
        </w:rPr>
        <w:t xml:space="preserve">, </w:t>
      </w:r>
      <w:r w:rsidRPr="00284A81">
        <w:rPr>
          <w:rFonts w:ascii="Arial" w:hAnsi="Arial" w:cs="Arial"/>
          <w:i/>
          <w:lang w:val="es-ES" w:eastAsia="es-ES"/>
        </w:rPr>
        <w:t xml:space="preserve"> se trata de una bolsa plástica transparente con cuatro cigarrillos de envoltura blanca que en su interior contiene un vegetal verde seco con características a estupefacientes, y en la requisa se le</w:t>
      </w:r>
      <w:r w:rsidR="00174258">
        <w:rPr>
          <w:rFonts w:ascii="Arial" w:hAnsi="Arial" w:cs="Arial"/>
          <w:i/>
          <w:lang w:val="es-ES" w:eastAsia="es-ES"/>
        </w:rPr>
        <w:t xml:space="preserve"> halló en su poder la suma de $</w:t>
      </w:r>
      <w:r w:rsidRPr="00284A81">
        <w:rPr>
          <w:rFonts w:ascii="Arial" w:hAnsi="Arial" w:cs="Arial"/>
          <w:i/>
          <w:lang w:val="es-ES" w:eastAsia="es-ES"/>
        </w:rPr>
        <w:t>21.520, en billetes y monedas de diferentes denominaciones, siendo capturado por este hecho</w:t>
      </w:r>
      <w:r w:rsidR="00C54A6E" w:rsidRPr="00284A81">
        <w:rPr>
          <w:rFonts w:ascii="Arial" w:hAnsi="Arial" w:cs="Arial"/>
          <w:i/>
          <w:lang w:val="es-ES" w:eastAsia="es-ES"/>
        </w:rPr>
        <w:t>”</w:t>
      </w:r>
      <w:r w:rsidR="00012916" w:rsidRPr="00284A81">
        <w:rPr>
          <w:rFonts w:ascii="Arial" w:hAnsi="Arial" w:cs="Arial"/>
          <w:i/>
          <w:lang w:val="es-ES" w:eastAsia="es-ES"/>
        </w:rPr>
        <w:t>.</w:t>
      </w:r>
    </w:p>
    <w:p w:rsidR="00AB274C" w:rsidRPr="00284A81" w:rsidRDefault="00AB274C" w:rsidP="00284A81">
      <w:pPr>
        <w:pStyle w:val="Sinespaciado"/>
        <w:ind w:left="1134" w:right="902"/>
        <w:jc w:val="both"/>
        <w:rPr>
          <w:rFonts w:ascii="Arial" w:hAnsi="Arial" w:cs="Arial"/>
          <w:i/>
          <w:lang w:val="es-ES" w:eastAsia="es-ES"/>
        </w:rPr>
      </w:pPr>
    </w:p>
    <w:p w:rsidR="00AB274C" w:rsidRPr="00284A81" w:rsidRDefault="00AB274C" w:rsidP="00284A81">
      <w:pPr>
        <w:pStyle w:val="Sinespaciado"/>
        <w:ind w:right="902"/>
        <w:jc w:val="both"/>
        <w:rPr>
          <w:rFonts w:ascii="Arial" w:hAnsi="Arial" w:cs="Arial"/>
          <w:lang w:val="es-ES" w:eastAsia="es-ES"/>
        </w:rPr>
      </w:pPr>
      <w:r w:rsidRPr="00284A81">
        <w:rPr>
          <w:rFonts w:ascii="Arial" w:hAnsi="Arial" w:cs="Arial"/>
          <w:lang w:val="es-ES" w:eastAsia="es-ES"/>
        </w:rPr>
        <w:t xml:space="preserve">2.2 </w:t>
      </w:r>
      <w:r w:rsidR="00C54A6E" w:rsidRPr="00284A81">
        <w:rPr>
          <w:rFonts w:ascii="Arial" w:hAnsi="Arial" w:cs="Arial"/>
          <w:lang w:val="es-ES" w:eastAsia="es-ES"/>
        </w:rPr>
        <w:t xml:space="preserve">Se </w:t>
      </w:r>
      <w:r w:rsidR="00187B6D">
        <w:rPr>
          <w:rFonts w:ascii="Arial" w:hAnsi="Arial" w:cs="Arial"/>
          <w:lang w:val="es-ES" w:eastAsia="es-ES"/>
        </w:rPr>
        <w:t>formuló</w:t>
      </w:r>
      <w:r w:rsidRPr="00284A81">
        <w:rPr>
          <w:rFonts w:ascii="Arial" w:hAnsi="Arial" w:cs="Arial"/>
          <w:lang w:val="es-ES" w:eastAsia="es-ES"/>
        </w:rPr>
        <w:t xml:space="preserve"> acusación contra el señor </w:t>
      </w:r>
      <w:r w:rsidR="00174258" w:rsidRPr="00284A81">
        <w:rPr>
          <w:rFonts w:ascii="Arial" w:hAnsi="Arial" w:cs="Arial"/>
          <w:lang w:val="es-ES" w:eastAsia="es-ES"/>
        </w:rPr>
        <w:t>Pérez</w:t>
      </w:r>
      <w:r w:rsidRPr="00284A81">
        <w:rPr>
          <w:rFonts w:ascii="Arial" w:hAnsi="Arial" w:cs="Arial"/>
          <w:lang w:val="es-ES" w:eastAsia="es-ES"/>
        </w:rPr>
        <w:t xml:space="preserve"> Villada como presunto responsable de la conducta de tráfico, fabricación o porte de estupefacien</w:t>
      </w:r>
      <w:r w:rsidR="0092730D">
        <w:rPr>
          <w:rFonts w:ascii="Arial" w:hAnsi="Arial" w:cs="Arial"/>
          <w:lang w:val="es-ES" w:eastAsia="es-ES"/>
        </w:rPr>
        <w:t>tes, bajo la inflexión verbal “</w:t>
      </w:r>
      <w:r w:rsidRPr="00284A81">
        <w:rPr>
          <w:rFonts w:ascii="Arial" w:hAnsi="Arial" w:cs="Arial"/>
          <w:u w:val="single"/>
          <w:lang w:val="es-ES" w:eastAsia="es-ES"/>
        </w:rPr>
        <w:t>vender</w:t>
      </w:r>
      <w:r w:rsidRPr="0092730D">
        <w:rPr>
          <w:rFonts w:ascii="Arial" w:hAnsi="Arial" w:cs="Arial"/>
          <w:lang w:val="es-ES" w:eastAsia="es-ES"/>
        </w:rPr>
        <w:t>”,</w:t>
      </w:r>
      <w:r w:rsidRPr="00284A81">
        <w:rPr>
          <w:rFonts w:ascii="Arial" w:hAnsi="Arial" w:cs="Arial"/>
          <w:lang w:val="es-ES" w:eastAsia="es-ES"/>
        </w:rPr>
        <w:t xml:space="preserve"> a</w:t>
      </w:r>
      <w:r w:rsidR="0092730D">
        <w:rPr>
          <w:rFonts w:ascii="Arial" w:hAnsi="Arial" w:cs="Arial"/>
          <w:lang w:val="es-ES" w:eastAsia="es-ES"/>
        </w:rPr>
        <w:t>rtículo 376 , inciso 2º del CP</w:t>
      </w:r>
      <w:r w:rsidRPr="00284A81">
        <w:rPr>
          <w:rFonts w:ascii="Arial" w:hAnsi="Arial" w:cs="Arial"/>
          <w:lang w:val="es-ES" w:eastAsia="es-ES"/>
        </w:rPr>
        <w:t>, modificado por el artículo 11 de la ley 1453 de</w:t>
      </w:r>
      <w:r w:rsidR="00464A42" w:rsidRPr="00284A81">
        <w:rPr>
          <w:rFonts w:ascii="Arial" w:hAnsi="Arial" w:cs="Arial"/>
          <w:lang w:val="es-ES" w:eastAsia="es-ES"/>
        </w:rPr>
        <w:t xml:space="preserve"> </w:t>
      </w:r>
      <w:r w:rsidRPr="00284A81">
        <w:rPr>
          <w:rFonts w:ascii="Arial" w:hAnsi="Arial" w:cs="Arial"/>
          <w:lang w:val="es-ES" w:eastAsia="es-ES"/>
        </w:rPr>
        <w:t>2011</w:t>
      </w:r>
      <w:r w:rsidR="00464A42" w:rsidRPr="00284A81">
        <w:rPr>
          <w:rFonts w:ascii="Arial" w:hAnsi="Arial" w:cs="Arial"/>
          <w:lang w:val="es-ES" w:eastAsia="es-ES"/>
        </w:rPr>
        <w:t>, lo que resultaba conforme con la imputación que se le hizo el 26 de septiembre de 2011, que no fue aceptada por el señor P</w:t>
      </w:r>
      <w:r w:rsidR="0092730D">
        <w:rPr>
          <w:rFonts w:ascii="Arial" w:hAnsi="Arial" w:cs="Arial"/>
          <w:lang w:val="es-ES" w:eastAsia="es-ES"/>
        </w:rPr>
        <w:t>é</w:t>
      </w:r>
      <w:r w:rsidR="00464A42" w:rsidRPr="00284A81">
        <w:rPr>
          <w:rFonts w:ascii="Arial" w:hAnsi="Arial" w:cs="Arial"/>
          <w:lang w:val="es-ES" w:eastAsia="es-ES"/>
        </w:rPr>
        <w:t>rez Villada.</w:t>
      </w:r>
      <w:r w:rsidR="00464A42" w:rsidRPr="00284A81">
        <w:rPr>
          <w:rStyle w:val="Refdenotaalpie"/>
          <w:rFonts w:ascii="Arial" w:hAnsi="Arial" w:cs="Arial"/>
          <w:lang w:val="es-ES" w:eastAsia="es-ES"/>
        </w:rPr>
        <w:footnoteReference w:id="2"/>
      </w:r>
    </w:p>
    <w:p w:rsidR="00AB274C" w:rsidRPr="00284A81" w:rsidRDefault="00AB274C" w:rsidP="00284A81">
      <w:pPr>
        <w:pStyle w:val="Sinespaciado"/>
        <w:ind w:right="902"/>
        <w:jc w:val="both"/>
        <w:rPr>
          <w:rFonts w:ascii="Arial" w:hAnsi="Arial" w:cs="Arial"/>
          <w:lang w:val="es-ES" w:eastAsia="es-ES"/>
        </w:rPr>
      </w:pPr>
    </w:p>
    <w:p w:rsidR="00F01A06" w:rsidRPr="00284A81" w:rsidRDefault="00464A42" w:rsidP="00284A81">
      <w:pPr>
        <w:pStyle w:val="Sinespaciado"/>
        <w:ind w:right="902"/>
        <w:jc w:val="both"/>
        <w:rPr>
          <w:rFonts w:ascii="Arial" w:hAnsi="Arial" w:cs="Arial"/>
        </w:rPr>
      </w:pPr>
      <w:r w:rsidRPr="00284A81">
        <w:rPr>
          <w:rFonts w:ascii="Arial" w:hAnsi="Arial" w:cs="Arial"/>
          <w:lang w:val="es-ES" w:eastAsia="es-ES"/>
        </w:rPr>
        <w:t>2.3 La audiencia de</w:t>
      </w:r>
      <w:r w:rsidR="00F01A06" w:rsidRPr="00284A81">
        <w:rPr>
          <w:rFonts w:ascii="Arial" w:hAnsi="Arial" w:cs="Arial"/>
        </w:rPr>
        <w:t xml:space="preserve"> formulación de ac</w:t>
      </w:r>
      <w:r w:rsidR="006D464F" w:rsidRPr="00284A81">
        <w:rPr>
          <w:rFonts w:ascii="Arial" w:hAnsi="Arial" w:cs="Arial"/>
        </w:rPr>
        <w:t>usación se adelantó el</w:t>
      </w:r>
      <w:r w:rsidR="00E13188" w:rsidRPr="00284A81">
        <w:rPr>
          <w:rFonts w:ascii="Arial" w:hAnsi="Arial" w:cs="Arial"/>
        </w:rPr>
        <w:t xml:space="preserve"> </w:t>
      </w:r>
      <w:r w:rsidR="0092350E" w:rsidRPr="00284A81">
        <w:rPr>
          <w:rFonts w:ascii="Arial" w:hAnsi="Arial" w:cs="Arial"/>
        </w:rPr>
        <w:t>6 de diciembre de 2011</w:t>
      </w:r>
      <w:r w:rsidRPr="00284A81">
        <w:rPr>
          <w:rStyle w:val="Refdenotaalpie"/>
          <w:rFonts w:ascii="Arial" w:hAnsi="Arial" w:cs="Arial"/>
        </w:rPr>
        <w:footnoteReference w:id="3"/>
      </w:r>
      <w:r w:rsidR="00F01A06" w:rsidRPr="00284A81">
        <w:rPr>
          <w:rFonts w:ascii="Arial" w:hAnsi="Arial" w:cs="Arial"/>
        </w:rPr>
        <w:t>; la audienc</w:t>
      </w:r>
      <w:r w:rsidR="0092350E" w:rsidRPr="00284A81">
        <w:rPr>
          <w:rFonts w:ascii="Arial" w:hAnsi="Arial" w:cs="Arial"/>
        </w:rPr>
        <w:t>ia preparatoria se cumplió el 21 de febrero de 2012</w:t>
      </w:r>
      <w:r w:rsidRPr="00284A81">
        <w:rPr>
          <w:rStyle w:val="Refdenotaalpie"/>
          <w:rFonts w:ascii="Arial" w:hAnsi="Arial" w:cs="Arial"/>
        </w:rPr>
        <w:footnoteReference w:id="4"/>
      </w:r>
      <w:r w:rsidR="00F01A06" w:rsidRPr="00284A81">
        <w:rPr>
          <w:rFonts w:ascii="Arial" w:hAnsi="Arial" w:cs="Arial"/>
        </w:rPr>
        <w:t>; el juicio</w:t>
      </w:r>
      <w:r w:rsidR="0092350E" w:rsidRPr="00284A81">
        <w:rPr>
          <w:rFonts w:ascii="Arial" w:hAnsi="Arial" w:cs="Arial"/>
        </w:rPr>
        <w:t xml:space="preserve"> oral se </w:t>
      </w:r>
      <w:r w:rsidRPr="00284A81">
        <w:rPr>
          <w:rFonts w:ascii="Arial" w:hAnsi="Arial" w:cs="Arial"/>
        </w:rPr>
        <w:t xml:space="preserve">inició el 2 de mayo de 2012 y finalizó el </w:t>
      </w:r>
      <w:r w:rsidR="0092350E" w:rsidRPr="00284A81">
        <w:rPr>
          <w:rFonts w:ascii="Arial" w:hAnsi="Arial" w:cs="Arial"/>
        </w:rPr>
        <w:t>21 de junio</w:t>
      </w:r>
      <w:r w:rsidRPr="00284A81">
        <w:rPr>
          <w:rFonts w:ascii="Arial" w:hAnsi="Arial" w:cs="Arial"/>
        </w:rPr>
        <w:t xml:space="preserve"> del mismo año</w:t>
      </w:r>
      <w:r w:rsidRPr="00284A81">
        <w:rPr>
          <w:rStyle w:val="Refdenotaalpie"/>
          <w:rFonts w:ascii="Arial" w:hAnsi="Arial" w:cs="Arial"/>
        </w:rPr>
        <w:footnoteReference w:id="5"/>
      </w:r>
      <w:r w:rsidRPr="00284A81">
        <w:rPr>
          <w:rFonts w:ascii="Arial" w:hAnsi="Arial" w:cs="Arial"/>
        </w:rPr>
        <w:t>.</w:t>
      </w:r>
      <w:r w:rsidR="00F01A06" w:rsidRPr="00284A81">
        <w:rPr>
          <w:rFonts w:ascii="Arial" w:hAnsi="Arial" w:cs="Arial"/>
        </w:rPr>
        <w:t xml:space="preserve"> La sentencia de primera instancia </w:t>
      </w:r>
      <w:r w:rsidRPr="00284A81">
        <w:rPr>
          <w:rFonts w:ascii="Arial" w:hAnsi="Arial" w:cs="Arial"/>
        </w:rPr>
        <w:t xml:space="preserve">se </w:t>
      </w:r>
      <w:r w:rsidR="0092730D" w:rsidRPr="00284A81">
        <w:rPr>
          <w:rFonts w:ascii="Arial" w:hAnsi="Arial" w:cs="Arial"/>
        </w:rPr>
        <w:t>profir</w:t>
      </w:r>
      <w:r w:rsidR="0092730D">
        <w:rPr>
          <w:rFonts w:ascii="Arial" w:hAnsi="Arial" w:cs="Arial"/>
        </w:rPr>
        <w:t>i</w:t>
      </w:r>
      <w:r w:rsidR="0092730D" w:rsidRPr="00284A81">
        <w:rPr>
          <w:rFonts w:ascii="Arial" w:hAnsi="Arial" w:cs="Arial"/>
        </w:rPr>
        <w:t>ó</w:t>
      </w:r>
      <w:r w:rsidRPr="00284A81">
        <w:rPr>
          <w:rFonts w:ascii="Arial" w:hAnsi="Arial" w:cs="Arial"/>
        </w:rPr>
        <w:t xml:space="preserve"> el 2</w:t>
      </w:r>
      <w:r w:rsidR="0092730D">
        <w:rPr>
          <w:rFonts w:ascii="Arial" w:hAnsi="Arial" w:cs="Arial"/>
        </w:rPr>
        <w:t>6 de septiembre de 2012</w:t>
      </w:r>
      <w:r w:rsidRPr="00284A81">
        <w:rPr>
          <w:rFonts w:ascii="Arial" w:hAnsi="Arial" w:cs="Arial"/>
        </w:rPr>
        <w:t>.</w:t>
      </w:r>
    </w:p>
    <w:p w:rsidR="00F01A06" w:rsidRPr="00284A81" w:rsidRDefault="00F01A06" w:rsidP="00284A81">
      <w:pPr>
        <w:spacing w:line="240" w:lineRule="auto"/>
        <w:ind w:right="-96"/>
        <w:jc w:val="both"/>
        <w:rPr>
          <w:rFonts w:ascii="Arial" w:hAnsi="Arial" w:cs="Arial"/>
          <w:sz w:val="28"/>
          <w:szCs w:val="28"/>
        </w:rPr>
      </w:pPr>
    </w:p>
    <w:p w:rsidR="00F124D6" w:rsidRPr="0092730D" w:rsidRDefault="00C54A6E" w:rsidP="0092730D">
      <w:pPr>
        <w:spacing w:line="240" w:lineRule="auto"/>
        <w:ind w:right="-96"/>
        <w:jc w:val="center"/>
        <w:rPr>
          <w:rFonts w:ascii="Arial" w:hAnsi="Arial" w:cs="Arial"/>
          <w:b/>
          <w:sz w:val="28"/>
          <w:szCs w:val="28"/>
        </w:rPr>
      </w:pPr>
      <w:r w:rsidRPr="0092730D">
        <w:rPr>
          <w:rFonts w:ascii="Arial" w:hAnsi="Arial" w:cs="Arial"/>
          <w:b/>
          <w:sz w:val="28"/>
          <w:szCs w:val="28"/>
        </w:rPr>
        <w:t>3</w:t>
      </w:r>
      <w:r w:rsidR="0092730D">
        <w:rPr>
          <w:rFonts w:ascii="Arial" w:hAnsi="Arial" w:cs="Arial"/>
          <w:b/>
          <w:sz w:val="28"/>
          <w:szCs w:val="28"/>
        </w:rPr>
        <w:t>. IDENTIFICACION DEL PROCESADO</w:t>
      </w:r>
    </w:p>
    <w:p w:rsidR="00BE7B5E" w:rsidRDefault="00464A42" w:rsidP="00284A81">
      <w:pPr>
        <w:spacing w:line="240" w:lineRule="auto"/>
        <w:ind w:right="-96"/>
        <w:jc w:val="both"/>
        <w:rPr>
          <w:rFonts w:ascii="Arial" w:hAnsi="Arial" w:cs="Arial"/>
          <w:sz w:val="28"/>
          <w:szCs w:val="28"/>
        </w:rPr>
      </w:pPr>
      <w:r w:rsidRPr="00284A81">
        <w:rPr>
          <w:rFonts w:ascii="Arial" w:hAnsi="Arial" w:cs="Arial"/>
          <w:sz w:val="28"/>
          <w:szCs w:val="28"/>
        </w:rPr>
        <w:t>Se trata</w:t>
      </w:r>
      <w:r w:rsidR="00C54A6E" w:rsidRPr="00284A81">
        <w:rPr>
          <w:rFonts w:ascii="Arial" w:hAnsi="Arial" w:cs="Arial"/>
          <w:sz w:val="28"/>
          <w:szCs w:val="28"/>
        </w:rPr>
        <w:t xml:space="preserve"> </w:t>
      </w:r>
      <w:r w:rsidRPr="00284A81">
        <w:rPr>
          <w:rFonts w:ascii="Arial" w:hAnsi="Arial" w:cs="Arial"/>
          <w:sz w:val="28"/>
          <w:szCs w:val="28"/>
        </w:rPr>
        <w:t xml:space="preserve">de </w:t>
      </w:r>
      <w:r w:rsidR="0092730D">
        <w:rPr>
          <w:rFonts w:ascii="Arial" w:hAnsi="Arial" w:cs="Arial"/>
          <w:sz w:val="28"/>
          <w:szCs w:val="28"/>
        </w:rPr>
        <w:t>LUIS FERNANDO PERÉ</w:t>
      </w:r>
      <w:r w:rsidR="00D458FB" w:rsidRPr="00284A81">
        <w:rPr>
          <w:rFonts w:ascii="Arial" w:hAnsi="Arial" w:cs="Arial"/>
          <w:sz w:val="28"/>
          <w:szCs w:val="28"/>
        </w:rPr>
        <w:t>Z VILLADA</w:t>
      </w:r>
      <w:r w:rsidR="00F01A06" w:rsidRPr="00284A81">
        <w:rPr>
          <w:rFonts w:ascii="Arial" w:hAnsi="Arial" w:cs="Arial"/>
          <w:sz w:val="28"/>
          <w:szCs w:val="28"/>
        </w:rPr>
        <w:t>, identificado con cédu</w:t>
      </w:r>
      <w:r w:rsidR="00D458FB" w:rsidRPr="00284A81">
        <w:rPr>
          <w:rFonts w:ascii="Arial" w:hAnsi="Arial" w:cs="Arial"/>
          <w:sz w:val="28"/>
          <w:szCs w:val="28"/>
        </w:rPr>
        <w:t>la de ciudadanía Nro. 1.088.279.874 de Pereira, Risaralda, nacido el 4 de junio de 1990</w:t>
      </w:r>
      <w:r w:rsidR="00F01A06" w:rsidRPr="00284A81">
        <w:rPr>
          <w:rFonts w:ascii="Arial" w:hAnsi="Arial" w:cs="Arial"/>
          <w:sz w:val="28"/>
          <w:szCs w:val="28"/>
        </w:rPr>
        <w:t xml:space="preserve"> en esa </w:t>
      </w:r>
      <w:r w:rsidR="00D458FB" w:rsidRPr="00284A81">
        <w:rPr>
          <w:rFonts w:ascii="Arial" w:hAnsi="Arial" w:cs="Arial"/>
          <w:sz w:val="28"/>
          <w:szCs w:val="28"/>
        </w:rPr>
        <w:t>misma localidad, hijo de Gilma R</w:t>
      </w:r>
      <w:r w:rsidR="00135447" w:rsidRPr="00284A81">
        <w:rPr>
          <w:rFonts w:ascii="Arial" w:hAnsi="Arial" w:cs="Arial"/>
          <w:sz w:val="28"/>
          <w:szCs w:val="28"/>
        </w:rPr>
        <w:t>osa y Leonardo de Jesús.</w:t>
      </w:r>
    </w:p>
    <w:p w:rsidR="0092730D" w:rsidRPr="00284A81" w:rsidRDefault="0092730D" w:rsidP="00284A81">
      <w:pPr>
        <w:spacing w:line="240" w:lineRule="auto"/>
        <w:ind w:right="-96"/>
        <w:jc w:val="both"/>
        <w:rPr>
          <w:rFonts w:ascii="Arial" w:hAnsi="Arial" w:cs="Arial"/>
          <w:sz w:val="28"/>
          <w:szCs w:val="28"/>
        </w:rPr>
      </w:pPr>
    </w:p>
    <w:p w:rsidR="00BE7B5E" w:rsidRPr="00284A81" w:rsidRDefault="00BE7B5E" w:rsidP="00284A81">
      <w:pPr>
        <w:spacing w:line="240" w:lineRule="auto"/>
        <w:ind w:right="-96"/>
        <w:jc w:val="both"/>
        <w:rPr>
          <w:rFonts w:ascii="Arial" w:hAnsi="Arial" w:cs="Arial"/>
          <w:sz w:val="28"/>
          <w:szCs w:val="28"/>
        </w:rPr>
      </w:pPr>
    </w:p>
    <w:p w:rsidR="0092730D" w:rsidRPr="0092730D" w:rsidRDefault="00C54A6E" w:rsidP="0092730D">
      <w:pPr>
        <w:spacing w:line="240" w:lineRule="auto"/>
        <w:ind w:right="-96"/>
        <w:jc w:val="center"/>
        <w:rPr>
          <w:rFonts w:ascii="Arial" w:hAnsi="Arial" w:cs="Arial"/>
          <w:b/>
          <w:sz w:val="28"/>
          <w:szCs w:val="28"/>
        </w:rPr>
      </w:pPr>
      <w:r w:rsidRPr="0092730D">
        <w:rPr>
          <w:rFonts w:ascii="Arial" w:hAnsi="Arial" w:cs="Arial"/>
          <w:b/>
          <w:sz w:val="28"/>
          <w:szCs w:val="28"/>
        </w:rPr>
        <w:t>4</w:t>
      </w:r>
      <w:r w:rsidR="00F01A06" w:rsidRPr="0092730D">
        <w:rPr>
          <w:rFonts w:ascii="Arial" w:hAnsi="Arial" w:cs="Arial"/>
          <w:b/>
          <w:sz w:val="28"/>
          <w:szCs w:val="28"/>
        </w:rPr>
        <w:t>. SOBRE LA SENTENCIA DE PRIMERA INSTANCIA</w:t>
      </w:r>
    </w:p>
    <w:p w:rsidR="00464A42" w:rsidRPr="00284A81" w:rsidRDefault="00C54A6E" w:rsidP="00284A81">
      <w:pPr>
        <w:spacing w:line="240" w:lineRule="auto"/>
        <w:ind w:right="-96"/>
        <w:jc w:val="both"/>
        <w:rPr>
          <w:rFonts w:ascii="Arial" w:hAnsi="Arial" w:cs="Arial"/>
          <w:bCs/>
          <w:sz w:val="28"/>
          <w:szCs w:val="28"/>
          <w:lang w:val="es-ES"/>
        </w:rPr>
      </w:pPr>
      <w:r w:rsidRPr="00284A81">
        <w:rPr>
          <w:rFonts w:ascii="Arial" w:hAnsi="Arial" w:cs="Arial"/>
          <w:bCs/>
          <w:sz w:val="28"/>
          <w:szCs w:val="28"/>
          <w:lang w:val="es-ES"/>
        </w:rPr>
        <w:t>4</w:t>
      </w:r>
      <w:r w:rsidR="00F01A06" w:rsidRPr="00284A81">
        <w:rPr>
          <w:rFonts w:ascii="Arial" w:hAnsi="Arial" w:cs="Arial"/>
          <w:bCs/>
          <w:sz w:val="28"/>
          <w:szCs w:val="28"/>
          <w:lang w:val="es-ES"/>
        </w:rPr>
        <w:t>.1 Las consideraciones básicas del fallo de primer grado, fueron las siguientes:</w:t>
      </w:r>
      <w:r w:rsidR="00374E82" w:rsidRPr="00284A81">
        <w:rPr>
          <w:rFonts w:ascii="Arial" w:hAnsi="Arial" w:cs="Arial"/>
          <w:bCs/>
          <w:sz w:val="28"/>
          <w:szCs w:val="28"/>
          <w:lang w:val="es-ES"/>
        </w:rPr>
        <w:t xml:space="preserve"> </w:t>
      </w:r>
    </w:p>
    <w:p w:rsidR="00135447" w:rsidRPr="00284A81" w:rsidRDefault="00464A42" w:rsidP="00284A81">
      <w:pPr>
        <w:pStyle w:val="Prrafodelista"/>
        <w:numPr>
          <w:ilvl w:val="0"/>
          <w:numId w:val="4"/>
        </w:numPr>
        <w:spacing w:line="240" w:lineRule="auto"/>
        <w:ind w:right="-96"/>
        <w:jc w:val="both"/>
        <w:rPr>
          <w:rFonts w:ascii="Arial" w:hAnsi="Arial" w:cs="Arial"/>
          <w:bCs/>
          <w:sz w:val="28"/>
          <w:szCs w:val="28"/>
          <w:lang w:val="es-ES"/>
        </w:rPr>
      </w:pPr>
      <w:r w:rsidRPr="00284A81">
        <w:rPr>
          <w:rFonts w:ascii="Arial" w:hAnsi="Arial" w:cs="Arial"/>
          <w:bCs/>
          <w:sz w:val="28"/>
          <w:szCs w:val="28"/>
          <w:lang w:val="es-ES"/>
        </w:rPr>
        <w:t>Con las pruebas practicadas en el juicio se comprobó que el señor Luis Fernando P</w:t>
      </w:r>
      <w:r w:rsidR="0092730D">
        <w:rPr>
          <w:rFonts w:ascii="Arial" w:hAnsi="Arial" w:cs="Arial"/>
          <w:bCs/>
          <w:sz w:val="28"/>
          <w:szCs w:val="28"/>
          <w:lang w:val="es-ES"/>
        </w:rPr>
        <w:t>érez Villada (e</w:t>
      </w:r>
      <w:r w:rsidRPr="00284A81">
        <w:rPr>
          <w:rFonts w:ascii="Arial" w:hAnsi="Arial" w:cs="Arial"/>
          <w:bCs/>
          <w:sz w:val="28"/>
          <w:szCs w:val="28"/>
          <w:lang w:val="es-ES"/>
        </w:rPr>
        <w:t>n</w:t>
      </w:r>
      <w:r w:rsidR="0092730D">
        <w:rPr>
          <w:rFonts w:ascii="Arial" w:hAnsi="Arial" w:cs="Arial"/>
          <w:bCs/>
          <w:sz w:val="28"/>
          <w:szCs w:val="28"/>
          <w:lang w:val="es-ES"/>
        </w:rPr>
        <w:t xml:space="preserve"> lo sucesivo LFPV)</w:t>
      </w:r>
      <w:r w:rsidRPr="00284A81">
        <w:rPr>
          <w:rFonts w:ascii="Arial" w:hAnsi="Arial" w:cs="Arial"/>
          <w:bCs/>
          <w:sz w:val="28"/>
          <w:szCs w:val="28"/>
          <w:lang w:val="es-ES"/>
        </w:rPr>
        <w:t xml:space="preserve"> fue privado de</w:t>
      </w:r>
      <w:r w:rsidR="00C54A6E" w:rsidRPr="00284A81">
        <w:rPr>
          <w:rFonts w:ascii="Arial" w:hAnsi="Arial" w:cs="Arial"/>
          <w:bCs/>
          <w:sz w:val="28"/>
          <w:szCs w:val="28"/>
          <w:lang w:val="es-ES"/>
        </w:rPr>
        <w:t xml:space="preserve"> </w:t>
      </w:r>
      <w:r w:rsidRPr="00284A81">
        <w:rPr>
          <w:rFonts w:ascii="Arial" w:hAnsi="Arial" w:cs="Arial"/>
          <w:bCs/>
          <w:sz w:val="28"/>
          <w:szCs w:val="28"/>
          <w:lang w:val="es-ES"/>
        </w:rPr>
        <w:t xml:space="preserve">su libertad el 25 </w:t>
      </w:r>
      <w:r w:rsidR="00135447" w:rsidRPr="00284A81">
        <w:rPr>
          <w:rFonts w:ascii="Arial" w:hAnsi="Arial" w:cs="Arial"/>
          <w:bCs/>
          <w:sz w:val="28"/>
          <w:szCs w:val="28"/>
          <w:lang w:val="es-ES"/>
        </w:rPr>
        <w:t>septiembre de 2011</w:t>
      </w:r>
      <w:r w:rsidR="0092730D">
        <w:rPr>
          <w:rFonts w:ascii="Arial" w:hAnsi="Arial" w:cs="Arial"/>
          <w:bCs/>
          <w:sz w:val="28"/>
          <w:szCs w:val="28"/>
          <w:lang w:val="es-ES"/>
        </w:rPr>
        <w:t>, a las</w:t>
      </w:r>
      <w:r w:rsidR="00135447" w:rsidRPr="00284A81">
        <w:rPr>
          <w:rFonts w:ascii="Arial" w:hAnsi="Arial" w:cs="Arial"/>
          <w:bCs/>
          <w:sz w:val="28"/>
          <w:szCs w:val="28"/>
          <w:lang w:val="es-ES"/>
        </w:rPr>
        <w:t xml:space="preserve"> 19.40 horas</w:t>
      </w:r>
      <w:r w:rsidR="0092730D">
        <w:rPr>
          <w:rFonts w:ascii="Arial" w:hAnsi="Arial" w:cs="Arial"/>
          <w:bCs/>
          <w:sz w:val="28"/>
          <w:szCs w:val="28"/>
          <w:lang w:val="es-ES"/>
        </w:rPr>
        <w:t xml:space="preserve"> aproximadamente,</w:t>
      </w:r>
      <w:r w:rsidR="00135447" w:rsidRPr="00284A81">
        <w:rPr>
          <w:rFonts w:ascii="Arial" w:hAnsi="Arial" w:cs="Arial"/>
          <w:bCs/>
          <w:sz w:val="28"/>
          <w:szCs w:val="28"/>
          <w:lang w:val="es-ES"/>
        </w:rPr>
        <w:t xml:space="preserve"> </w:t>
      </w:r>
      <w:r w:rsidRPr="00284A81">
        <w:rPr>
          <w:rFonts w:ascii="Arial" w:hAnsi="Arial" w:cs="Arial"/>
          <w:bCs/>
          <w:sz w:val="28"/>
          <w:szCs w:val="28"/>
          <w:lang w:val="es-ES"/>
        </w:rPr>
        <w:t xml:space="preserve">por </w:t>
      </w:r>
      <w:r w:rsidR="0092730D">
        <w:rPr>
          <w:rFonts w:ascii="Arial" w:hAnsi="Arial" w:cs="Arial"/>
          <w:bCs/>
          <w:sz w:val="28"/>
          <w:szCs w:val="28"/>
          <w:lang w:val="es-ES"/>
        </w:rPr>
        <w:t xml:space="preserve">los PT. </w:t>
      </w:r>
      <w:r w:rsidR="00C4649B" w:rsidRPr="00284A81">
        <w:rPr>
          <w:rFonts w:ascii="Arial" w:hAnsi="Arial" w:cs="Arial"/>
          <w:bCs/>
          <w:sz w:val="28"/>
          <w:szCs w:val="28"/>
          <w:lang w:val="es-ES"/>
        </w:rPr>
        <w:t>Jorge Osvaldo Garzón Ortiz y Mauricio Cu</w:t>
      </w:r>
      <w:r w:rsidR="0092730D">
        <w:rPr>
          <w:rFonts w:ascii="Arial" w:hAnsi="Arial" w:cs="Arial"/>
          <w:bCs/>
          <w:sz w:val="28"/>
          <w:szCs w:val="28"/>
          <w:lang w:val="es-ES"/>
        </w:rPr>
        <w:t>é</w:t>
      </w:r>
      <w:r w:rsidR="00C4649B" w:rsidRPr="00284A81">
        <w:rPr>
          <w:rFonts w:ascii="Arial" w:hAnsi="Arial" w:cs="Arial"/>
          <w:bCs/>
          <w:sz w:val="28"/>
          <w:szCs w:val="28"/>
          <w:lang w:val="es-ES"/>
        </w:rPr>
        <w:t xml:space="preserve">llar Calderón, quienes </w:t>
      </w:r>
      <w:r w:rsidRPr="00284A81">
        <w:rPr>
          <w:rFonts w:ascii="Arial" w:hAnsi="Arial" w:cs="Arial"/>
          <w:bCs/>
          <w:sz w:val="28"/>
          <w:szCs w:val="28"/>
          <w:lang w:val="es-ES"/>
        </w:rPr>
        <w:t xml:space="preserve">encontraban en las </w:t>
      </w:r>
      <w:r w:rsidR="00135447" w:rsidRPr="00284A81">
        <w:rPr>
          <w:rFonts w:ascii="Arial" w:hAnsi="Arial" w:cs="Arial"/>
          <w:bCs/>
          <w:sz w:val="28"/>
          <w:szCs w:val="28"/>
          <w:lang w:val="es-ES"/>
        </w:rPr>
        <w:t xml:space="preserve">canchas de microfútbol del barrio Laureles II, sector de </w:t>
      </w:r>
      <w:r w:rsidRPr="00284A81">
        <w:rPr>
          <w:rFonts w:ascii="Arial" w:hAnsi="Arial" w:cs="Arial"/>
          <w:bCs/>
          <w:sz w:val="28"/>
          <w:szCs w:val="28"/>
          <w:lang w:val="es-ES"/>
        </w:rPr>
        <w:t>“</w:t>
      </w:r>
      <w:r w:rsidR="00135447" w:rsidRPr="00284A81">
        <w:rPr>
          <w:rFonts w:ascii="Arial" w:hAnsi="Arial" w:cs="Arial"/>
          <w:bCs/>
          <w:sz w:val="28"/>
          <w:szCs w:val="28"/>
          <w:lang w:val="es-ES"/>
        </w:rPr>
        <w:t>Cuba</w:t>
      </w:r>
      <w:r w:rsidRPr="00284A81">
        <w:rPr>
          <w:rFonts w:ascii="Arial" w:hAnsi="Arial" w:cs="Arial"/>
          <w:bCs/>
          <w:sz w:val="28"/>
          <w:szCs w:val="28"/>
          <w:lang w:val="es-ES"/>
        </w:rPr>
        <w:t>”</w:t>
      </w:r>
      <w:r w:rsidR="00135447" w:rsidRPr="00284A81">
        <w:rPr>
          <w:rFonts w:ascii="Arial" w:hAnsi="Arial" w:cs="Arial"/>
          <w:bCs/>
          <w:sz w:val="28"/>
          <w:szCs w:val="28"/>
          <w:lang w:val="es-ES"/>
        </w:rPr>
        <w:t xml:space="preserve"> en esta ciudad, </w:t>
      </w:r>
      <w:r w:rsidRPr="00284A81">
        <w:rPr>
          <w:rFonts w:ascii="Arial" w:hAnsi="Arial" w:cs="Arial"/>
          <w:bCs/>
          <w:sz w:val="28"/>
          <w:szCs w:val="28"/>
          <w:lang w:val="es-ES"/>
        </w:rPr>
        <w:t xml:space="preserve">atendiendo una llamada donde les manifestaron que en ese sector se estaban </w:t>
      </w:r>
      <w:r w:rsidR="00C4649B" w:rsidRPr="00284A81">
        <w:rPr>
          <w:rFonts w:ascii="Arial" w:hAnsi="Arial" w:cs="Arial"/>
          <w:bCs/>
          <w:sz w:val="28"/>
          <w:szCs w:val="28"/>
          <w:lang w:val="es-ES"/>
        </w:rPr>
        <w:t xml:space="preserve">consumiendo </w:t>
      </w:r>
      <w:r w:rsidRPr="00284A81">
        <w:rPr>
          <w:rFonts w:ascii="Arial" w:hAnsi="Arial" w:cs="Arial"/>
          <w:bCs/>
          <w:sz w:val="28"/>
          <w:szCs w:val="28"/>
          <w:lang w:val="es-ES"/>
        </w:rPr>
        <w:t>estupefacientes</w:t>
      </w:r>
      <w:r w:rsidR="00C4649B" w:rsidRPr="00284A81">
        <w:rPr>
          <w:rFonts w:ascii="Arial" w:hAnsi="Arial" w:cs="Arial"/>
          <w:bCs/>
          <w:sz w:val="28"/>
          <w:szCs w:val="28"/>
          <w:lang w:val="es-ES"/>
        </w:rPr>
        <w:t xml:space="preserve">. Los agentes percibieron que al parecer LFPV entregó un </w:t>
      </w:r>
      <w:r w:rsidR="00135447" w:rsidRPr="00284A81">
        <w:rPr>
          <w:rFonts w:ascii="Arial" w:hAnsi="Arial" w:cs="Arial"/>
          <w:bCs/>
          <w:sz w:val="28"/>
          <w:szCs w:val="28"/>
          <w:lang w:val="es-ES"/>
        </w:rPr>
        <w:t>cigarrillo a otra persona en un sitio donde, de antemano conocen, es utilizado para el consumo de estupefacientes.</w:t>
      </w:r>
      <w:r w:rsidR="00C4649B" w:rsidRPr="00284A81">
        <w:rPr>
          <w:rFonts w:ascii="Arial" w:hAnsi="Arial" w:cs="Arial"/>
          <w:bCs/>
          <w:sz w:val="28"/>
          <w:szCs w:val="28"/>
          <w:lang w:val="es-ES"/>
        </w:rPr>
        <w:t xml:space="preserve"> </w:t>
      </w:r>
    </w:p>
    <w:p w:rsidR="00021900" w:rsidRPr="00284A81" w:rsidRDefault="0092730D" w:rsidP="00284A81">
      <w:pPr>
        <w:numPr>
          <w:ilvl w:val="0"/>
          <w:numId w:val="1"/>
        </w:numPr>
        <w:spacing w:line="240" w:lineRule="auto"/>
        <w:ind w:right="-96"/>
        <w:jc w:val="both"/>
        <w:rPr>
          <w:rFonts w:ascii="Arial" w:hAnsi="Arial" w:cs="Arial"/>
          <w:bCs/>
          <w:sz w:val="28"/>
          <w:szCs w:val="28"/>
          <w:lang w:val="es-ES"/>
        </w:rPr>
      </w:pPr>
      <w:r>
        <w:rPr>
          <w:rFonts w:ascii="Arial" w:hAnsi="Arial" w:cs="Arial"/>
          <w:bCs/>
          <w:sz w:val="28"/>
          <w:szCs w:val="28"/>
          <w:lang w:val="es-ES"/>
        </w:rPr>
        <w:t xml:space="preserve">Los </w:t>
      </w:r>
      <w:r w:rsidR="00C4649B" w:rsidRPr="00284A81">
        <w:rPr>
          <w:rFonts w:ascii="Arial" w:hAnsi="Arial" w:cs="Arial"/>
          <w:bCs/>
          <w:sz w:val="28"/>
          <w:szCs w:val="28"/>
          <w:lang w:val="es-ES"/>
        </w:rPr>
        <w:t>uniformados consideraron que habían presenciado una transacción sobre sustancias sicoactivas, ya que los dos manifestar</w:t>
      </w:r>
      <w:r>
        <w:rPr>
          <w:rFonts w:ascii="Arial" w:hAnsi="Arial" w:cs="Arial"/>
          <w:bCs/>
          <w:sz w:val="28"/>
          <w:szCs w:val="28"/>
          <w:lang w:val="es-ES"/>
        </w:rPr>
        <w:t>on que habían visto cuando un “</w:t>
      </w:r>
      <w:r w:rsidR="00C4649B" w:rsidRPr="00284A81">
        <w:rPr>
          <w:rFonts w:ascii="Arial" w:hAnsi="Arial" w:cs="Arial"/>
          <w:bCs/>
          <w:sz w:val="28"/>
          <w:szCs w:val="28"/>
          <w:lang w:val="es-ES"/>
        </w:rPr>
        <w:t>habitante</w:t>
      </w:r>
      <w:r>
        <w:rPr>
          <w:rFonts w:ascii="Arial" w:hAnsi="Arial" w:cs="Arial"/>
          <w:bCs/>
          <w:sz w:val="28"/>
          <w:szCs w:val="28"/>
          <w:lang w:val="es-ES"/>
        </w:rPr>
        <w:t xml:space="preserve"> de la calle”</w:t>
      </w:r>
      <w:r w:rsidR="00C4649B" w:rsidRPr="00284A81">
        <w:rPr>
          <w:rFonts w:ascii="Arial" w:hAnsi="Arial" w:cs="Arial"/>
          <w:bCs/>
          <w:sz w:val="28"/>
          <w:szCs w:val="28"/>
          <w:lang w:val="es-ES"/>
        </w:rPr>
        <w:t>, recibió del señor LPPV un cigarrillo y que e</w:t>
      </w:r>
      <w:r w:rsidR="004A7175">
        <w:rPr>
          <w:rFonts w:ascii="Arial" w:hAnsi="Arial" w:cs="Arial"/>
          <w:bCs/>
          <w:sz w:val="28"/>
          <w:szCs w:val="28"/>
          <w:lang w:val="es-ES"/>
        </w:rPr>
        <w:t>l primero le pasó algo empuñado</w:t>
      </w:r>
      <w:r w:rsidR="00C4649B" w:rsidRPr="00284A81">
        <w:rPr>
          <w:rFonts w:ascii="Arial" w:hAnsi="Arial" w:cs="Arial"/>
          <w:bCs/>
          <w:sz w:val="28"/>
          <w:szCs w:val="28"/>
          <w:lang w:val="es-ES"/>
        </w:rPr>
        <w:t xml:space="preserve">. Igualmente dijeron que LFPV </w:t>
      </w:r>
      <w:r w:rsidR="00B53E81" w:rsidRPr="00284A81">
        <w:rPr>
          <w:rFonts w:ascii="Arial" w:hAnsi="Arial" w:cs="Arial"/>
          <w:bCs/>
          <w:sz w:val="28"/>
          <w:szCs w:val="28"/>
          <w:lang w:val="es-ES"/>
        </w:rPr>
        <w:t xml:space="preserve">arrojó </w:t>
      </w:r>
      <w:r w:rsidR="00C4649B" w:rsidRPr="00284A81">
        <w:rPr>
          <w:rFonts w:ascii="Arial" w:hAnsi="Arial" w:cs="Arial"/>
          <w:bCs/>
          <w:sz w:val="28"/>
          <w:szCs w:val="28"/>
          <w:lang w:val="es-ES"/>
        </w:rPr>
        <w:t xml:space="preserve">algo, observando que se trataba de unos cigarrillos que contenían sustancias con características propias de la marihuana. Igualmente indicaron que llevaron a la persona que recibió el cigarrillo </w:t>
      </w:r>
      <w:r w:rsidR="00021900" w:rsidRPr="00284A81">
        <w:rPr>
          <w:rFonts w:ascii="Arial" w:hAnsi="Arial" w:cs="Arial"/>
          <w:bCs/>
          <w:sz w:val="28"/>
          <w:szCs w:val="28"/>
          <w:lang w:val="es-ES"/>
        </w:rPr>
        <w:t xml:space="preserve">hacia la URI </w:t>
      </w:r>
      <w:r w:rsidR="00AB5BF0">
        <w:rPr>
          <w:rFonts w:ascii="Arial" w:hAnsi="Arial" w:cs="Arial"/>
          <w:bCs/>
          <w:sz w:val="28"/>
          <w:szCs w:val="28"/>
          <w:lang w:val="es-ES"/>
        </w:rPr>
        <w:t>para que lo entrevistaban</w:t>
      </w:r>
      <w:r w:rsidR="00021900" w:rsidRPr="00284A81">
        <w:rPr>
          <w:rFonts w:ascii="Arial" w:hAnsi="Arial" w:cs="Arial"/>
          <w:bCs/>
          <w:sz w:val="28"/>
          <w:szCs w:val="28"/>
          <w:lang w:val="es-ES"/>
        </w:rPr>
        <w:t xml:space="preserve"> aunque no estuvieron presentes en esa diligencia.</w:t>
      </w:r>
    </w:p>
    <w:p w:rsidR="003B423C" w:rsidRPr="00284A81" w:rsidRDefault="004A7175" w:rsidP="00284A81">
      <w:pPr>
        <w:numPr>
          <w:ilvl w:val="0"/>
          <w:numId w:val="1"/>
        </w:numPr>
        <w:spacing w:line="240" w:lineRule="auto"/>
        <w:ind w:right="-96"/>
        <w:jc w:val="both"/>
        <w:rPr>
          <w:rFonts w:ascii="Arial" w:hAnsi="Arial" w:cs="Arial"/>
          <w:bCs/>
          <w:sz w:val="28"/>
          <w:szCs w:val="28"/>
          <w:lang w:val="es-ES"/>
        </w:rPr>
      </w:pPr>
      <w:r>
        <w:rPr>
          <w:rFonts w:ascii="Arial" w:hAnsi="Arial" w:cs="Arial"/>
          <w:bCs/>
          <w:sz w:val="28"/>
          <w:szCs w:val="28"/>
          <w:lang w:val="es-ES"/>
        </w:rPr>
        <w:t>Esa persona</w:t>
      </w:r>
      <w:r w:rsidR="003B423C" w:rsidRPr="00284A81">
        <w:rPr>
          <w:rFonts w:ascii="Arial" w:hAnsi="Arial" w:cs="Arial"/>
          <w:bCs/>
          <w:sz w:val="28"/>
          <w:szCs w:val="28"/>
          <w:lang w:val="es-ES"/>
        </w:rPr>
        <w:t xml:space="preserve"> di</w:t>
      </w:r>
      <w:r>
        <w:rPr>
          <w:rFonts w:ascii="Arial" w:hAnsi="Arial" w:cs="Arial"/>
          <w:bCs/>
          <w:sz w:val="28"/>
          <w:szCs w:val="28"/>
          <w:lang w:val="es-ES"/>
        </w:rPr>
        <w:t>jo llamarse Jhon Wilmar Montoya</w:t>
      </w:r>
      <w:r w:rsidR="003B423C" w:rsidRPr="00284A81">
        <w:rPr>
          <w:rFonts w:ascii="Arial" w:hAnsi="Arial" w:cs="Arial"/>
          <w:bCs/>
          <w:sz w:val="28"/>
          <w:szCs w:val="28"/>
          <w:lang w:val="es-ES"/>
        </w:rPr>
        <w:t>, aunque no se sabe si se identificó ante la persona que le recibió la conferencia. Su entrevista fue introducida como prueba de referencia.</w:t>
      </w:r>
    </w:p>
    <w:p w:rsidR="003B423C" w:rsidRPr="00284A81" w:rsidRDefault="003B423C" w:rsidP="00284A81">
      <w:pPr>
        <w:numPr>
          <w:ilvl w:val="0"/>
          <w:numId w:val="1"/>
        </w:numPr>
        <w:spacing w:line="240" w:lineRule="auto"/>
        <w:ind w:right="-96"/>
        <w:jc w:val="both"/>
        <w:rPr>
          <w:rFonts w:ascii="Arial" w:hAnsi="Arial" w:cs="Arial"/>
          <w:bCs/>
          <w:sz w:val="28"/>
          <w:szCs w:val="28"/>
          <w:lang w:val="es-ES"/>
        </w:rPr>
      </w:pPr>
      <w:r w:rsidRPr="00284A81">
        <w:rPr>
          <w:rFonts w:ascii="Arial" w:hAnsi="Arial" w:cs="Arial"/>
          <w:bCs/>
          <w:sz w:val="28"/>
          <w:szCs w:val="28"/>
          <w:lang w:val="es-ES"/>
        </w:rPr>
        <w:t xml:space="preserve">El </w:t>
      </w:r>
      <w:r w:rsidRPr="00284A81">
        <w:rPr>
          <w:rFonts w:ascii="Arial" w:hAnsi="Arial" w:cs="Arial"/>
          <w:bCs/>
          <w:i/>
          <w:sz w:val="28"/>
          <w:szCs w:val="28"/>
          <w:lang w:val="es-ES"/>
        </w:rPr>
        <w:t>A</w:t>
      </w:r>
      <w:r w:rsidR="004A7175">
        <w:rPr>
          <w:rFonts w:ascii="Arial" w:hAnsi="Arial" w:cs="Arial"/>
          <w:bCs/>
          <w:i/>
          <w:sz w:val="28"/>
          <w:szCs w:val="28"/>
          <w:lang w:val="es-ES"/>
        </w:rPr>
        <w:t xml:space="preserve"> </w:t>
      </w:r>
      <w:r w:rsidRPr="00284A81">
        <w:rPr>
          <w:rFonts w:ascii="Arial" w:hAnsi="Arial" w:cs="Arial"/>
          <w:bCs/>
          <w:i/>
          <w:sz w:val="28"/>
          <w:szCs w:val="28"/>
          <w:lang w:val="es-ES"/>
        </w:rPr>
        <w:t xml:space="preserve">quo, </w:t>
      </w:r>
      <w:r w:rsidRPr="00284A81">
        <w:rPr>
          <w:rFonts w:ascii="Arial" w:hAnsi="Arial" w:cs="Arial"/>
          <w:bCs/>
          <w:sz w:val="28"/>
          <w:szCs w:val="28"/>
          <w:lang w:val="es-ES"/>
        </w:rPr>
        <w:t>consideró que la citada entrevista ponía “a tambalear “ la responsabilidad de LFPV por la condu</w:t>
      </w:r>
      <w:r w:rsidR="004A7175">
        <w:rPr>
          <w:rFonts w:ascii="Arial" w:hAnsi="Arial" w:cs="Arial"/>
          <w:bCs/>
          <w:sz w:val="28"/>
          <w:szCs w:val="28"/>
          <w:lang w:val="es-ES"/>
        </w:rPr>
        <w:t>cta de venta de estupefacientes,</w:t>
      </w:r>
      <w:r w:rsidRPr="00284A81">
        <w:rPr>
          <w:rFonts w:ascii="Arial" w:hAnsi="Arial" w:cs="Arial"/>
          <w:bCs/>
          <w:sz w:val="28"/>
          <w:szCs w:val="28"/>
          <w:lang w:val="es-ES"/>
        </w:rPr>
        <w:t xml:space="preserve"> ya que parecía m</w:t>
      </w:r>
      <w:r w:rsidR="0092730D">
        <w:rPr>
          <w:rFonts w:ascii="Arial" w:hAnsi="Arial" w:cs="Arial"/>
          <w:bCs/>
          <w:sz w:val="28"/>
          <w:szCs w:val="28"/>
          <w:lang w:val="es-ES"/>
        </w:rPr>
        <w:t>á</w:t>
      </w:r>
      <w:r w:rsidRPr="00284A81">
        <w:rPr>
          <w:rFonts w:ascii="Arial" w:hAnsi="Arial" w:cs="Arial"/>
          <w:bCs/>
          <w:sz w:val="28"/>
          <w:szCs w:val="28"/>
          <w:lang w:val="es-ES"/>
        </w:rPr>
        <w:t>s “</w:t>
      </w:r>
      <w:r w:rsidRPr="00284A81">
        <w:rPr>
          <w:rFonts w:ascii="Arial" w:hAnsi="Arial" w:cs="Arial"/>
          <w:bCs/>
          <w:i/>
          <w:sz w:val="28"/>
          <w:szCs w:val="28"/>
          <w:lang w:val="es-ES"/>
        </w:rPr>
        <w:t>un</w:t>
      </w:r>
      <w:r w:rsidR="005C3F60">
        <w:rPr>
          <w:rFonts w:ascii="Arial" w:hAnsi="Arial" w:cs="Arial"/>
          <w:bCs/>
          <w:i/>
          <w:sz w:val="28"/>
          <w:szCs w:val="28"/>
          <w:lang w:val="es-ES"/>
        </w:rPr>
        <w:t>a lección que aprendió a medias”</w:t>
      </w:r>
      <w:r w:rsidRPr="00284A81">
        <w:rPr>
          <w:rFonts w:ascii="Arial" w:hAnsi="Arial" w:cs="Arial"/>
          <w:bCs/>
          <w:i/>
          <w:sz w:val="28"/>
          <w:szCs w:val="28"/>
          <w:lang w:val="es-ES"/>
        </w:rPr>
        <w:t xml:space="preserve">, </w:t>
      </w:r>
      <w:r w:rsidRPr="00284A81">
        <w:rPr>
          <w:rFonts w:ascii="Arial" w:hAnsi="Arial" w:cs="Arial"/>
          <w:bCs/>
          <w:sz w:val="28"/>
          <w:szCs w:val="28"/>
          <w:lang w:val="es-ES"/>
        </w:rPr>
        <w:t>que no reflejaba la verdad de lo ocurrido, para lo cual citó apartes de lo consignado en ese documento, donde indicaba que el sujeto que le vendió la marihuana, lo había provisto de ese material varias veces; que no sabía su nomb</w:t>
      </w:r>
      <w:r w:rsidR="004A7175">
        <w:rPr>
          <w:rFonts w:ascii="Arial" w:hAnsi="Arial" w:cs="Arial"/>
          <w:bCs/>
          <w:sz w:val="28"/>
          <w:szCs w:val="28"/>
          <w:lang w:val="es-ES"/>
        </w:rPr>
        <w:t>re; que vestía una gorra blanca</w:t>
      </w:r>
      <w:r w:rsidRPr="00284A81">
        <w:rPr>
          <w:rFonts w:ascii="Arial" w:hAnsi="Arial" w:cs="Arial"/>
          <w:bCs/>
          <w:sz w:val="28"/>
          <w:szCs w:val="28"/>
          <w:lang w:val="es-ES"/>
        </w:rPr>
        <w:t>, una chaqueta y un jean y que nadie m</w:t>
      </w:r>
      <w:r w:rsidR="0092730D">
        <w:rPr>
          <w:rFonts w:ascii="Arial" w:hAnsi="Arial" w:cs="Arial"/>
          <w:bCs/>
          <w:sz w:val="28"/>
          <w:szCs w:val="28"/>
          <w:lang w:val="es-ES"/>
        </w:rPr>
        <w:t>á</w:t>
      </w:r>
      <w:r w:rsidRPr="00284A81">
        <w:rPr>
          <w:rFonts w:ascii="Arial" w:hAnsi="Arial" w:cs="Arial"/>
          <w:bCs/>
          <w:sz w:val="28"/>
          <w:szCs w:val="28"/>
          <w:lang w:val="es-ES"/>
        </w:rPr>
        <w:t xml:space="preserve">s presenció los hechos. </w:t>
      </w:r>
    </w:p>
    <w:p w:rsidR="00C71338" w:rsidRPr="00284A81" w:rsidRDefault="00EA438C" w:rsidP="00284A81">
      <w:pPr>
        <w:numPr>
          <w:ilvl w:val="0"/>
          <w:numId w:val="1"/>
        </w:numPr>
        <w:spacing w:line="240" w:lineRule="auto"/>
        <w:ind w:right="-96"/>
        <w:jc w:val="both"/>
        <w:rPr>
          <w:rFonts w:ascii="Arial" w:hAnsi="Arial" w:cs="Arial"/>
          <w:bCs/>
          <w:sz w:val="28"/>
          <w:szCs w:val="28"/>
          <w:lang w:val="es-ES"/>
        </w:rPr>
      </w:pPr>
      <w:r>
        <w:rPr>
          <w:rFonts w:ascii="Arial" w:hAnsi="Arial" w:cs="Arial"/>
          <w:bCs/>
          <w:sz w:val="28"/>
          <w:szCs w:val="28"/>
          <w:lang w:val="es-ES"/>
        </w:rPr>
        <w:t>La</w:t>
      </w:r>
      <w:r w:rsidR="003B423C" w:rsidRPr="00284A81">
        <w:rPr>
          <w:rFonts w:ascii="Arial" w:hAnsi="Arial" w:cs="Arial"/>
          <w:bCs/>
          <w:sz w:val="28"/>
          <w:szCs w:val="28"/>
          <w:lang w:val="es-ES"/>
        </w:rPr>
        <w:t xml:space="preserve"> juez de primer grado consideró que no resultaba digno de crédito lo consignado en </w:t>
      </w:r>
      <w:r w:rsidR="004A7175" w:rsidRPr="00284A81">
        <w:rPr>
          <w:rFonts w:ascii="Arial" w:hAnsi="Arial" w:cs="Arial"/>
          <w:bCs/>
          <w:sz w:val="28"/>
          <w:szCs w:val="28"/>
          <w:lang w:val="es-ES"/>
        </w:rPr>
        <w:t>la</w:t>
      </w:r>
      <w:r w:rsidR="003B423C" w:rsidRPr="00284A81">
        <w:rPr>
          <w:rFonts w:ascii="Arial" w:hAnsi="Arial" w:cs="Arial"/>
          <w:bCs/>
          <w:sz w:val="28"/>
          <w:szCs w:val="28"/>
          <w:lang w:val="es-ES"/>
        </w:rPr>
        <w:t xml:space="preserve"> citada entrevista</w:t>
      </w:r>
      <w:r w:rsidR="00AC69AC" w:rsidRPr="00284A81">
        <w:rPr>
          <w:rFonts w:ascii="Arial" w:hAnsi="Arial" w:cs="Arial"/>
          <w:bCs/>
          <w:sz w:val="28"/>
          <w:szCs w:val="28"/>
          <w:lang w:val="es-ES"/>
        </w:rPr>
        <w:t>, ya que si el señor Montoya dijo que esa persona era su proveedor habitual de</w:t>
      </w:r>
      <w:r w:rsidR="004A7175">
        <w:rPr>
          <w:rFonts w:ascii="Arial" w:hAnsi="Arial" w:cs="Arial"/>
          <w:bCs/>
          <w:sz w:val="28"/>
          <w:szCs w:val="28"/>
          <w:lang w:val="es-ES"/>
        </w:rPr>
        <w:t>bió precisar sus rasgos físicos</w:t>
      </w:r>
      <w:r w:rsidR="00AC69AC" w:rsidRPr="00284A81">
        <w:rPr>
          <w:rFonts w:ascii="Arial" w:hAnsi="Arial" w:cs="Arial"/>
          <w:bCs/>
          <w:sz w:val="28"/>
          <w:szCs w:val="28"/>
          <w:lang w:val="es-ES"/>
        </w:rPr>
        <w:t>. Adem</w:t>
      </w:r>
      <w:r w:rsidR="0092730D">
        <w:rPr>
          <w:rFonts w:ascii="Arial" w:hAnsi="Arial" w:cs="Arial"/>
          <w:bCs/>
          <w:sz w:val="28"/>
          <w:szCs w:val="28"/>
          <w:lang w:val="es-ES"/>
        </w:rPr>
        <w:t>á</w:t>
      </w:r>
      <w:r w:rsidR="00AC69AC" w:rsidRPr="00284A81">
        <w:rPr>
          <w:rFonts w:ascii="Arial" w:hAnsi="Arial" w:cs="Arial"/>
          <w:bCs/>
          <w:sz w:val="28"/>
          <w:szCs w:val="28"/>
          <w:lang w:val="es-ES"/>
        </w:rPr>
        <w:t xml:space="preserve">s expuso que no había sido trasladado a las dependencias de la URI en compañía </w:t>
      </w:r>
      <w:r w:rsidR="004A7175">
        <w:rPr>
          <w:rFonts w:ascii="Arial" w:hAnsi="Arial" w:cs="Arial"/>
          <w:bCs/>
          <w:sz w:val="28"/>
          <w:szCs w:val="28"/>
          <w:lang w:val="es-ES"/>
        </w:rPr>
        <w:t>del vendedor del estupefaciente</w:t>
      </w:r>
      <w:r w:rsidR="00AC69AC" w:rsidRPr="00284A81">
        <w:rPr>
          <w:rFonts w:ascii="Arial" w:hAnsi="Arial" w:cs="Arial"/>
          <w:bCs/>
          <w:sz w:val="28"/>
          <w:szCs w:val="28"/>
          <w:lang w:val="es-ES"/>
        </w:rPr>
        <w:t xml:space="preserve">. Fuera de lo anterior </w:t>
      </w:r>
      <w:r w:rsidR="00B53E81" w:rsidRPr="00284A81">
        <w:rPr>
          <w:rFonts w:ascii="Arial" w:hAnsi="Arial" w:cs="Arial"/>
          <w:bCs/>
          <w:sz w:val="28"/>
          <w:szCs w:val="28"/>
          <w:lang w:val="es-ES"/>
        </w:rPr>
        <w:t xml:space="preserve">el presunto comprador </w:t>
      </w:r>
      <w:r w:rsidR="00AC69AC" w:rsidRPr="00284A81">
        <w:rPr>
          <w:rFonts w:ascii="Arial" w:hAnsi="Arial" w:cs="Arial"/>
          <w:bCs/>
          <w:sz w:val="28"/>
          <w:szCs w:val="28"/>
          <w:lang w:val="es-ES"/>
        </w:rPr>
        <w:t xml:space="preserve">no supo dar razón sobre lo que se encontró en la requisa que </w:t>
      </w:r>
      <w:r w:rsidR="004A7175">
        <w:rPr>
          <w:rFonts w:ascii="Arial" w:hAnsi="Arial" w:cs="Arial"/>
          <w:bCs/>
          <w:sz w:val="28"/>
          <w:szCs w:val="28"/>
          <w:lang w:val="es-ES"/>
        </w:rPr>
        <w:t>se hizo a LFPV, ya que dijo que:</w:t>
      </w:r>
      <w:r w:rsidR="006205AF" w:rsidRPr="00284A81">
        <w:rPr>
          <w:rFonts w:ascii="Arial" w:hAnsi="Arial" w:cs="Arial"/>
          <w:bCs/>
          <w:sz w:val="28"/>
          <w:szCs w:val="28"/>
          <w:lang w:val="es-ES"/>
        </w:rPr>
        <w:t xml:space="preserve"> “A</w:t>
      </w:r>
      <w:r w:rsidR="006205AF" w:rsidRPr="00284A81">
        <w:rPr>
          <w:rFonts w:ascii="Arial" w:hAnsi="Arial" w:cs="Arial"/>
          <w:bCs/>
          <w:i/>
          <w:sz w:val="28"/>
          <w:szCs w:val="28"/>
          <w:lang w:val="es-ES"/>
        </w:rPr>
        <w:t xml:space="preserve">l muchacho también lo requisaron y no </w:t>
      </w:r>
      <w:r w:rsidR="00664C89" w:rsidRPr="00284A81">
        <w:rPr>
          <w:rFonts w:ascii="Arial" w:hAnsi="Arial" w:cs="Arial"/>
          <w:bCs/>
          <w:i/>
          <w:sz w:val="28"/>
          <w:szCs w:val="28"/>
          <w:lang w:val="es-ES"/>
        </w:rPr>
        <w:t>sé</w:t>
      </w:r>
      <w:r w:rsidR="006205AF" w:rsidRPr="00284A81">
        <w:rPr>
          <w:rFonts w:ascii="Arial" w:hAnsi="Arial" w:cs="Arial"/>
          <w:bCs/>
          <w:i/>
          <w:sz w:val="28"/>
          <w:szCs w:val="28"/>
          <w:lang w:val="es-ES"/>
        </w:rPr>
        <w:t xml:space="preserve"> </w:t>
      </w:r>
      <w:r w:rsidR="00664C89" w:rsidRPr="00284A81">
        <w:rPr>
          <w:rFonts w:ascii="Arial" w:hAnsi="Arial" w:cs="Arial"/>
          <w:bCs/>
          <w:i/>
          <w:sz w:val="28"/>
          <w:szCs w:val="28"/>
          <w:lang w:val="es-ES"/>
        </w:rPr>
        <w:t>qué</w:t>
      </w:r>
      <w:r w:rsidR="006205AF" w:rsidRPr="00284A81">
        <w:rPr>
          <w:rFonts w:ascii="Arial" w:hAnsi="Arial" w:cs="Arial"/>
          <w:bCs/>
          <w:i/>
          <w:sz w:val="28"/>
          <w:szCs w:val="28"/>
          <w:lang w:val="es-ES"/>
        </w:rPr>
        <w:t xml:space="preserve"> le encontraron yo estaba en lo mío”</w:t>
      </w:r>
      <w:r w:rsidR="004A7175">
        <w:rPr>
          <w:rFonts w:ascii="Arial" w:hAnsi="Arial" w:cs="Arial"/>
          <w:bCs/>
          <w:i/>
          <w:sz w:val="28"/>
          <w:szCs w:val="28"/>
          <w:lang w:val="es-ES"/>
        </w:rPr>
        <w:t>.</w:t>
      </w:r>
    </w:p>
    <w:p w:rsidR="00AC69AC" w:rsidRPr="00284A81" w:rsidRDefault="00BD5F86" w:rsidP="00284A81">
      <w:pPr>
        <w:numPr>
          <w:ilvl w:val="0"/>
          <w:numId w:val="1"/>
        </w:numPr>
        <w:spacing w:line="240" w:lineRule="auto"/>
        <w:ind w:right="-96"/>
        <w:jc w:val="both"/>
        <w:rPr>
          <w:rFonts w:ascii="Arial" w:hAnsi="Arial" w:cs="Arial"/>
          <w:bCs/>
          <w:sz w:val="28"/>
          <w:szCs w:val="28"/>
          <w:lang w:val="es-ES"/>
        </w:rPr>
      </w:pPr>
      <w:r w:rsidRPr="00284A81">
        <w:rPr>
          <w:rFonts w:ascii="Arial" w:hAnsi="Arial" w:cs="Arial"/>
          <w:bCs/>
          <w:sz w:val="28"/>
          <w:szCs w:val="28"/>
          <w:lang w:val="es-ES"/>
        </w:rPr>
        <w:t>De acuerdo al recaudo probatorio allegado en la audiencia de juicio oral se acreditó un suministro de sustancia estupefaciente a una persona mayor de edad, en cantidad de un cigarril</w:t>
      </w:r>
      <w:r w:rsidR="00BB3B55" w:rsidRPr="00284A81">
        <w:rPr>
          <w:rFonts w:ascii="Arial" w:hAnsi="Arial" w:cs="Arial"/>
          <w:bCs/>
          <w:sz w:val="28"/>
          <w:szCs w:val="28"/>
          <w:lang w:val="es-ES"/>
        </w:rPr>
        <w:t>lo de marihuana con un peso neto</w:t>
      </w:r>
      <w:r w:rsidRPr="00284A81">
        <w:rPr>
          <w:rFonts w:ascii="Arial" w:hAnsi="Arial" w:cs="Arial"/>
          <w:bCs/>
          <w:sz w:val="28"/>
          <w:szCs w:val="28"/>
          <w:lang w:val="es-ES"/>
        </w:rPr>
        <w:t xml:space="preserve"> de 0.6 gramos, y otros cuatro </w:t>
      </w:r>
      <w:r w:rsidR="00AC69AC" w:rsidRPr="00284A81">
        <w:rPr>
          <w:rFonts w:ascii="Arial" w:hAnsi="Arial" w:cs="Arial"/>
          <w:bCs/>
          <w:sz w:val="28"/>
          <w:szCs w:val="28"/>
          <w:lang w:val="es-ES"/>
        </w:rPr>
        <w:t xml:space="preserve">cigarrillos </w:t>
      </w:r>
      <w:r w:rsidRPr="00284A81">
        <w:rPr>
          <w:rFonts w:ascii="Arial" w:hAnsi="Arial" w:cs="Arial"/>
          <w:bCs/>
          <w:sz w:val="28"/>
          <w:szCs w:val="28"/>
          <w:lang w:val="es-ES"/>
        </w:rPr>
        <w:t xml:space="preserve">con igual sustancia </w:t>
      </w:r>
      <w:r w:rsidR="004A7175">
        <w:rPr>
          <w:rFonts w:ascii="Arial" w:hAnsi="Arial" w:cs="Arial"/>
          <w:bCs/>
          <w:sz w:val="28"/>
          <w:szCs w:val="28"/>
          <w:lang w:val="es-ES"/>
        </w:rPr>
        <w:t>que tuvieron un</w:t>
      </w:r>
      <w:r w:rsidRPr="00284A81">
        <w:rPr>
          <w:rFonts w:ascii="Arial" w:hAnsi="Arial" w:cs="Arial"/>
          <w:bCs/>
          <w:sz w:val="28"/>
          <w:szCs w:val="28"/>
          <w:lang w:val="es-ES"/>
        </w:rPr>
        <w:t xml:space="preserve"> peso neto de 3.6 gramos, que probablemente </w:t>
      </w:r>
      <w:r w:rsidR="00AC69AC" w:rsidRPr="00284A81">
        <w:rPr>
          <w:rFonts w:ascii="Arial" w:hAnsi="Arial" w:cs="Arial"/>
          <w:bCs/>
          <w:sz w:val="28"/>
          <w:szCs w:val="28"/>
          <w:lang w:val="es-ES"/>
        </w:rPr>
        <w:t xml:space="preserve">estaban destinados al </w:t>
      </w:r>
      <w:r w:rsidRPr="00284A81">
        <w:rPr>
          <w:rFonts w:ascii="Arial" w:hAnsi="Arial" w:cs="Arial"/>
          <w:bCs/>
          <w:sz w:val="28"/>
          <w:szCs w:val="28"/>
          <w:lang w:val="es-ES"/>
        </w:rPr>
        <w:t>consumo de cinco jóvenes más que reconocen que estaban en sitio, como lo dijeron en la audiencia los testigos allegados por la defensa</w:t>
      </w:r>
      <w:r w:rsidR="00AC69AC" w:rsidRPr="00284A81">
        <w:rPr>
          <w:rFonts w:ascii="Arial" w:hAnsi="Arial" w:cs="Arial"/>
          <w:bCs/>
          <w:sz w:val="28"/>
          <w:szCs w:val="28"/>
          <w:lang w:val="es-ES"/>
        </w:rPr>
        <w:t>.</w:t>
      </w:r>
    </w:p>
    <w:p w:rsidR="00BD5F86" w:rsidRPr="00284A81" w:rsidRDefault="00AC69AC" w:rsidP="00284A81">
      <w:pPr>
        <w:numPr>
          <w:ilvl w:val="0"/>
          <w:numId w:val="1"/>
        </w:numPr>
        <w:spacing w:line="240" w:lineRule="auto"/>
        <w:ind w:right="-96"/>
        <w:jc w:val="both"/>
        <w:rPr>
          <w:rFonts w:ascii="Arial" w:hAnsi="Arial" w:cs="Arial"/>
          <w:bCs/>
          <w:sz w:val="28"/>
          <w:szCs w:val="28"/>
          <w:lang w:val="es-ES"/>
        </w:rPr>
      </w:pPr>
      <w:r w:rsidRPr="00284A81">
        <w:rPr>
          <w:rFonts w:ascii="Arial" w:hAnsi="Arial" w:cs="Arial"/>
          <w:bCs/>
          <w:sz w:val="28"/>
          <w:szCs w:val="28"/>
          <w:lang w:val="es-ES"/>
        </w:rPr>
        <w:t>De esa manera, dando crédito a lo que aseguraron los agentes, se est</w:t>
      </w:r>
      <w:r w:rsidR="0092730D">
        <w:rPr>
          <w:rFonts w:ascii="Arial" w:hAnsi="Arial" w:cs="Arial"/>
          <w:bCs/>
          <w:sz w:val="28"/>
          <w:szCs w:val="28"/>
          <w:lang w:val="es-ES"/>
        </w:rPr>
        <w:t>á</w:t>
      </w:r>
      <w:r w:rsidRPr="00284A81">
        <w:rPr>
          <w:rFonts w:ascii="Arial" w:hAnsi="Arial" w:cs="Arial"/>
          <w:bCs/>
          <w:sz w:val="28"/>
          <w:szCs w:val="28"/>
          <w:lang w:val="es-ES"/>
        </w:rPr>
        <w:t xml:space="preserve"> frente a un comportamiento que no alcanza </w:t>
      </w:r>
      <w:r w:rsidR="00F65968" w:rsidRPr="00284A81">
        <w:rPr>
          <w:rFonts w:ascii="Arial" w:hAnsi="Arial" w:cs="Arial"/>
          <w:bCs/>
          <w:sz w:val="28"/>
          <w:szCs w:val="28"/>
          <w:lang w:val="es-ES"/>
        </w:rPr>
        <w:t>a confi</w:t>
      </w:r>
      <w:r w:rsidR="00BB3B55" w:rsidRPr="00284A81">
        <w:rPr>
          <w:rFonts w:ascii="Arial" w:hAnsi="Arial" w:cs="Arial"/>
          <w:bCs/>
          <w:sz w:val="28"/>
          <w:szCs w:val="28"/>
          <w:lang w:val="es-ES"/>
        </w:rPr>
        <w:t xml:space="preserve">gurar </w:t>
      </w:r>
      <w:r w:rsidR="004A7175">
        <w:rPr>
          <w:rFonts w:ascii="Arial" w:hAnsi="Arial" w:cs="Arial"/>
          <w:bCs/>
          <w:sz w:val="28"/>
          <w:szCs w:val="28"/>
          <w:lang w:val="es-ES"/>
        </w:rPr>
        <w:t xml:space="preserve">una </w:t>
      </w:r>
      <w:r w:rsidR="00BB3B55" w:rsidRPr="00284A81">
        <w:rPr>
          <w:rFonts w:ascii="Arial" w:hAnsi="Arial" w:cs="Arial"/>
          <w:bCs/>
          <w:sz w:val="28"/>
          <w:szCs w:val="28"/>
          <w:lang w:val="es-ES"/>
        </w:rPr>
        <w:t xml:space="preserve">conducta delictiva </w:t>
      </w:r>
      <w:r w:rsidRPr="00284A81">
        <w:rPr>
          <w:rFonts w:ascii="Arial" w:hAnsi="Arial" w:cs="Arial"/>
          <w:bCs/>
          <w:sz w:val="28"/>
          <w:szCs w:val="28"/>
          <w:lang w:val="es-ES"/>
        </w:rPr>
        <w:t xml:space="preserve">objeto de la acusación, </w:t>
      </w:r>
      <w:r w:rsidR="00745B59" w:rsidRPr="00284A81">
        <w:rPr>
          <w:rFonts w:ascii="Arial" w:hAnsi="Arial" w:cs="Arial"/>
          <w:bCs/>
          <w:sz w:val="28"/>
          <w:szCs w:val="28"/>
          <w:lang w:val="es-ES"/>
        </w:rPr>
        <w:t xml:space="preserve">ya que </w:t>
      </w:r>
      <w:r w:rsidR="00F65968" w:rsidRPr="00284A81">
        <w:rPr>
          <w:rFonts w:ascii="Arial" w:hAnsi="Arial" w:cs="Arial"/>
          <w:bCs/>
          <w:sz w:val="28"/>
          <w:szCs w:val="28"/>
          <w:lang w:val="es-ES"/>
        </w:rPr>
        <w:t>cuando se trata de suministro o llevar consigo</w:t>
      </w:r>
      <w:r w:rsidR="00745B59" w:rsidRPr="00284A81">
        <w:rPr>
          <w:rFonts w:ascii="Arial" w:hAnsi="Arial" w:cs="Arial"/>
          <w:bCs/>
          <w:sz w:val="28"/>
          <w:szCs w:val="28"/>
          <w:lang w:val="es-ES"/>
        </w:rPr>
        <w:t xml:space="preserve"> marihuana, se debe </w:t>
      </w:r>
      <w:r w:rsidR="00F65968" w:rsidRPr="00284A81">
        <w:rPr>
          <w:rFonts w:ascii="Arial" w:hAnsi="Arial" w:cs="Arial"/>
          <w:bCs/>
          <w:sz w:val="28"/>
          <w:szCs w:val="28"/>
          <w:lang w:val="es-ES"/>
        </w:rPr>
        <w:t>superar</w:t>
      </w:r>
      <w:r w:rsidR="00745B59" w:rsidRPr="00284A81">
        <w:rPr>
          <w:rFonts w:ascii="Arial" w:hAnsi="Arial" w:cs="Arial"/>
          <w:bCs/>
          <w:sz w:val="28"/>
          <w:szCs w:val="28"/>
          <w:lang w:val="es-ES"/>
        </w:rPr>
        <w:t xml:space="preserve"> la </w:t>
      </w:r>
      <w:r w:rsidR="00F65968" w:rsidRPr="00284A81">
        <w:rPr>
          <w:rFonts w:ascii="Arial" w:hAnsi="Arial" w:cs="Arial"/>
          <w:bCs/>
          <w:sz w:val="28"/>
          <w:szCs w:val="28"/>
          <w:lang w:val="es-ES"/>
        </w:rPr>
        <w:t xml:space="preserve"> cantidad de 20 gramos</w:t>
      </w:r>
      <w:r w:rsidR="00745B59" w:rsidRPr="00284A81">
        <w:rPr>
          <w:rFonts w:ascii="Arial" w:hAnsi="Arial" w:cs="Arial"/>
          <w:bCs/>
          <w:sz w:val="28"/>
          <w:szCs w:val="28"/>
          <w:lang w:val="es-ES"/>
        </w:rPr>
        <w:t xml:space="preserve">, para que se </w:t>
      </w:r>
      <w:r w:rsidR="00F65968" w:rsidRPr="00284A81">
        <w:rPr>
          <w:rFonts w:ascii="Arial" w:hAnsi="Arial" w:cs="Arial"/>
          <w:bCs/>
          <w:sz w:val="28"/>
          <w:szCs w:val="28"/>
          <w:lang w:val="es-ES"/>
        </w:rPr>
        <w:t>pueda hablar de la comisión de una con</w:t>
      </w:r>
      <w:r w:rsidR="009511DB" w:rsidRPr="00284A81">
        <w:rPr>
          <w:rFonts w:ascii="Arial" w:hAnsi="Arial" w:cs="Arial"/>
          <w:bCs/>
          <w:sz w:val="28"/>
          <w:szCs w:val="28"/>
          <w:lang w:val="es-ES"/>
        </w:rPr>
        <w:t>ducta delictiva.</w:t>
      </w:r>
    </w:p>
    <w:p w:rsidR="00745B59" w:rsidRPr="00284A81" w:rsidRDefault="00745B59" w:rsidP="00284A81">
      <w:pPr>
        <w:numPr>
          <w:ilvl w:val="0"/>
          <w:numId w:val="1"/>
        </w:numPr>
        <w:spacing w:line="240" w:lineRule="auto"/>
        <w:ind w:right="-96"/>
        <w:jc w:val="both"/>
        <w:rPr>
          <w:rFonts w:ascii="Arial" w:hAnsi="Arial" w:cs="Arial"/>
          <w:bCs/>
          <w:sz w:val="28"/>
          <w:szCs w:val="28"/>
          <w:lang w:val="es-ES"/>
        </w:rPr>
      </w:pPr>
      <w:r w:rsidRPr="00284A81">
        <w:rPr>
          <w:rFonts w:ascii="Arial" w:hAnsi="Arial" w:cs="Arial"/>
          <w:bCs/>
          <w:sz w:val="28"/>
          <w:szCs w:val="28"/>
          <w:lang w:val="es-ES"/>
        </w:rPr>
        <w:t>En este caso no se probó la condu</w:t>
      </w:r>
      <w:r w:rsidR="004A7175">
        <w:rPr>
          <w:rFonts w:ascii="Arial" w:hAnsi="Arial" w:cs="Arial"/>
          <w:bCs/>
          <w:sz w:val="28"/>
          <w:szCs w:val="28"/>
          <w:lang w:val="es-ES"/>
        </w:rPr>
        <w:t>cta de venta de estupefacientes</w:t>
      </w:r>
      <w:r w:rsidRPr="00284A81">
        <w:rPr>
          <w:rFonts w:ascii="Arial" w:hAnsi="Arial" w:cs="Arial"/>
          <w:bCs/>
          <w:sz w:val="28"/>
          <w:szCs w:val="28"/>
          <w:lang w:val="es-ES"/>
        </w:rPr>
        <w:t xml:space="preserve">, ya que no </w:t>
      </w:r>
      <w:r w:rsidR="00CB41E8" w:rsidRPr="00284A81">
        <w:rPr>
          <w:rFonts w:ascii="Arial" w:hAnsi="Arial" w:cs="Arial"/>
          <w:bCs/>
          <w:sz w:val="28"/>
          <w:szCs w:val="28"/>
          <w:lang w:val="es-ES"/>
        </w:rPr>
        <w:t xml:space="preserve">coincide </w:t>
      </w:r>
      <w:r w:rsidRPr="00284A81">
        <w:rPr>
          <w:rFonts w:ascii="Arial" w:hAnsi="Arial" w:cs="Arial"/>
          <w:bCs/>
          <w:sz w:val="28"/>
          <w:szCs w:val="28"/>
          <w:lang w:val="es-ES"/>
        </w:rPr>
        <w:t>la suma de dinero hallada en poder de LFPV, con l</w:t>
      </w:r>
      <w:r w:rsidR="00B53E81" w:rsidRPr="00284A81">
        <w:rPr>
          <w:rFonts w:ascii="Arial" w:hAnsi="Arial" w:cs="Arial"/>
          <w:bCs/>
          <w:sz w:val="28"/>
          <w:szCs w:val="28"/>
          <w:lang w:val="es-ES"/>
        </w:rPr>
        <w:t xml:space="preserve">a </w:t>
      </w:r>
      <w:r w:rsidRPr="00284A81">
        <w:rPr>
          <w:rFonts w:ascii="Arial" w:hAnsi="Arial" w:cs="Arial"/>
          <w:bCs/>
          <w:sz w:val="28"/>
          <w:szCs w:val="28"/>
          <w:lang w:val="es-ES"/>
        </w:rPr>
        <w:t xml:space="preserve">que podría ser el producto de la enajenación de la sustancia. Para el efecto se debe tener en cuenta que </w:t>
      </w:r>
      <w:r w:rsidR="00EA438C">
        <w:rPr>
          <w:rFonts w:ascii="Arial" w:hAnsi="Arial" w:cs="Arial"/>
          <w:bCs/>
          <w:sz w:val="28"/>
          <w:szCs w:val="28"/>
          <w:lang w:val="es-ES"/>
        </w:rPr>
        <w:t>el</w:t>
      </w:r>
      <w:r w:rsidR="00CB41E8" w:rsidRPr="00284A81">
        <w:rPr>
          <w:rFonts w:ascii="Arial" w:hAnsi="Arial" w:cs="Arial"/>
          <w:bCs/>
          <w:sz w:val="28"/>
          <w:szCs w:val="28"/>
          <w:lang w:val="es-ES"/>
        </w:rPr>
        <w:t xml:space="preserve"> cigarrillo t</w:t>
      </w:r>
      <w:r w:rsidRPr="00284A81">
        <w:rPr>
          <w:rFonts w:ascii="Arial" w:hAnsi="Arial" w:cs="Arial"/>
          <w:bCs/>
          <w:sz w:val="28"/>
          <w:szCs w:val="28"/>
          <w:lang w:val="es-ES"/>
        </w:rPr>
        <w:t xml:space="preserve">enía </w:t>
      </w:r>
      <w:r w:rsidR="00CB41E8" w:rsidRPr="00284A81">
        <w:rPr>
          <w:rFonts w:ascii="Arial" w:hAnsi="Arial" w:cs="Arial"/>
          <w:bCs/>
          <w:sz w:val="28"/>
          <w:szCs w:val="28"/>
          <w:lang w:val="es-ES"/>
        </w:rPr>
        <w:t>un costo de mil pesos (por esta época es lo que lo que declaran los consumidores y lo hizo el supuesto comprador), y el valor en monedas que</w:t>
      </w:r>
      <w:r w:rsidRPr="00284A81">
        <w:rPr>
          <w:rFonts w:ascii="Arial" w:hAnsi="Arial" w:cs="Arial"/>
          <w:bCs/>
          <w:sz w:val="28"/>
          <w:szCs w:val="28"/>
          <w:lang w:val="es-ES"/>
        </w:rPr>
        <w:t xml:space="preserve"> </w:t>
      </w:r>
      <w:r w:rsidR="00B53E81" w:rsidRPr="00284A81">
        <w:rPr>
          <w:rFonts w:ascii="Arial" w:hAnsi="Arial" w:cs="Arial"/>
          <w:bCs/>
          <w:sz w:val="28"/>
          <w:szCs w:val="28"/>
          <w:lang w:val="es-ES"/>
        </w:rPr>
        <w:t>le encontraron al acusado es s</w:t>
      </w:r>
      <w:r w:rsidR="00CB41E8" w:rsidRPr="00284A81">
        <w:rPr>
          <w:rFonts w:ascii="Arial" w:hAnsi="Arial" w:cs="Arial"/>
          <w:bCs/>
          <w:sz w:val="28"/>
          <w:szCs w:val="28"/>
          <w:lang w:val="es-ES"/>
        </w:rPr>
        <w:t>uperior al que dijo haber entregado</w:t>
      </w:r>
      <w:r w:rsidRPr="00284A81">
        <w:rPr>
          <w:rFonts w:ascii="Arial" w:hAnsi="Arial" w:cs="Arial"/>
          <w:bCs/>
          <w:sz w:val="28"/>
          <w:szCs w:val="28"/>
          <w:lang w:val="es-ES"/>
        </w:rPr>
        <w:t xml:space="preserve"> el presunto adquirente, ya que el otro numerar</w:t>
      </w:r>
      <w:r w:rsidR="00EA438C">
        <w:rPr>
          <w:rFonts w:ascii="Arial" w:hAnsi="Arial" w:cs="Arial"/>
          <w:bCs/>
          <w:sz w:val="28"/>
          <w:szCs w:val="28"/>
          <w:lang w:val="es-ES"/>
        </w:rPr>
        <w:t>io que tenía eran billetes de $</w:t>
      </w:r>
      <w:r w:rsidRPr="00284A81">
        <w:rPr>
          <w:rFonts w:ascii="Arial" w:hAnsi="Arial" w:cs="Arial"/>
          <w:bCs/>
          <w:sz w:val="28"/>
          <w:szCs w:val="28"/>
          <w:lang w:val="es-ES"/>
        </w:rPr>
        <w:t>10.000, cuando</w:t>
      </w:r>
      <w:r w:rsidR="00EA438C">
        <w:rPr>
          <w:rFonts w:ascii="Arial" w:hAnsi="Arial" w:cs="Arial"/>
          <w:bCs/>
          <w:sz w:val="28"/>
          <w:szCs w:val="28"/>
          <w:lang w:val="es-ES"/>
        </w:rPr>
        <w:t xml:space="preserve"> lo usual es que en ese comercio minorista se manejen</w:t>
      </w:r>
      <w:r w:rsidRPr="00284A81">
        <w:rPr>
          <w:rFonts w:ascii="Arial" w:hAnsi="Arial" w:cs="Arial"/>
          <w:bCs/>
          <w:sz w:val="28"/>
          <w:szCs w:val="28"/>
          <w:lang w:val="es-ES"/>
        </w:rPr>
        <w:t xml:space="preserve"> monedas o billetes de baja denominación.</w:t>
      </w:r>
    </w:p>
    <w:p w:rsidR="00B46B52" w:rsidRPr="00284A81" w:rsidRDefault="00B53E81" w:rsidP="00284A81">
      <w:pPr>
        <w:numPr>
          <w:ilvl w:val="0"/>
          <w:numId w:val="1"/>
        </w:numPr>
        <w:spacing w:line="240" w:lineRule="auto"/>
        <w:ind w:right="-96"/>
        <w:jc w:val="both"/>
        <w:rPr>
          <w:rFonts w:ascii="Arial" w:hAnsi="Arial" w:cs="Arial"/>
          <w:bCs/>
          <w:sz w:val="28"/>
          <w:szCs w:val="28"/>
          <w:lang w:val="es-ES"/>
        </w:rPr>
      </w:pPr>
      <w:r w:rsidRPr="00284A81">
        <w:rPr>
          <w:rFonts w:ascii="Arial" w:hAnsi="Arial" w:cs="Arial"/>
          <w:bCs/>
          <w:sz w:val="28"/>
          <w:szCs w:val="28"/>
          <w:lang w:val="es-ES"/>
        </w:rPr>
        <w:t xml:space="preserve">La juez de primer grado consideró que no se había probado el acto de </w:t>
      </w:r>
      <w:r w:rsidR="00745B59" w:rsidRPr="00284A81">
        <w:rPr>
          <w:rFonts w:ascii="Arial" w:hAnsi="Arial" w:cs="Arial"/>
          <w:bCs/>
          <w:sz w:val="28"/>
          <w:szCs w:val="28"/>
          <w:lang w:val="es-ES"/>
        </w:rPr>
        <w:t xml:space="preserve">venta </w:t>
      </w:r>
      <w:r w:rsidRPr="00284A81">
        <w:rPr>
          <w:rFonts w:ascii="Arial" w:hAnsi="Arial" w:cs="Arial"/>
          <w:bCs/>
          <w:sz w:val="28"/>
          <w:szCs w:val="28"/>
          <w:lang w:val="es-ES"/>
        </w:rPr>
        <w:t xml:space="preserve">de estupefacientes </w:t>
      </w:r>
      <w:r w:rsidR="00745B59" w:rsidRPr="00284A81">
        <w:rPr>
          <w:rFonts w:ascii="Arial" w:hAnsi="Arial" w:cs="Arial"/>
          <w:bCs/>
          <w:sz w:val="28"/>
          <w:szCs w:val="28"/>
          <w:lang w:val="es-ES"/>
        </w:rPr>
        <w:t xml:space="preserve">atribuido al procesado, y </w:t>
      </w:r>
      <w:r w:rsidRPr="00284A81">
        <w:rPr>
          <w:rFonts w:ascii="Arial" w:hAnsi="Arial" w:cs="Arial"/>
          <w:bCs/>
          <w:sz w:val="28"/>
          <w:szCs w:val="28"/>
          <w:lang w:val="es-ES"/>
        </w:rPr>
        <w:t>que l</w:t>
      </w:r>
      <w:r w:rsidR="00745B59" w:rsidRPr="00284A81">
        <w:rPr>
          <w:rFonts w:ascii="Arial" w:hAnsi="Arial" w:cs="Arial"/>
          <w:bCs/>
          <w:sz w:val="28"/>
          <w:szCs w:val="28"/>
          <w:lang w:val="es-ES"/>
        </w:rPr>
        <w:t>as declaraciones recibidas genera</w:t>
      </w:r>
      <w:r w:rsidRPr="00284A81">
        <w:rPr>
          <w:rFonts w:ascii="Arial" w:hAnsi="Arial" w:cs="Arial"/>
          <w:bCs/>
          <w:sz w:val="28"/>
          <w:szCs w:val="28"/>
          <w:lang w:val="es-ES"/>
        </w:rPr>
        <w:t xml:space="preserve">ban </w:t>
      </w:r>
      <w:r w:rsidR="00745B59" w:rsidRPr="00284A81">
        <w:rPr>
          <w:rFonts w:ascii="Arial" w:hAnsi="Arial" w:cs="Arial"/>
          <w:bCs/>
          <w:sz w:val="28"/>
          <w:szCs w:val="28"/>
          <w:lang w:val="es-ES"/>
        </w:rPr>
        <w:t>dudas sobre la actividad del señor LFPV, por lo cual profiri</w:t>
      </w:r>
      <w:r w:rsidR="0092730D">
        <w:rPr>
          <w:rFonts w:ascii="Arial" w:hAnsi="Arial" w:cs="Arial"/>
          <w:bCs/>
          <w:sz w:val="28"/>
          <w:szCs w:val="28"/>
          <w:lang w:val="es-ES"/>
        </w:rPr>
        <w:t>ó</w:t>
      </w:r>
      <w:r w:rsidR="00745B59" w:rsidRPr="00284A81">
        <w:rPr>
          <w:rFonts w:ascii="Arial" w:hAnsi="Arial" w:cs="Arial"/>
          <w:bCs/>
          <w:sz w:val="28"/>
          <w:szCs w:val="28"/>
          <w:lang w:val="es-ES"/>
        </w:rPr>
        <w:t xml:space="preserve"> sentencia absolutoria</w:t>
      </w:r>
      <w:r w:rsidRPr="00284A81">
        <w:rPr>
          <w:rFonts w:ascii="Arial" w:hAnsi="Arial" w:cs="Arial"/>
          <w:bCs/>
          <w:sz w:val="28"/>
          <w:szCs w:val="28"/>
          <w:lang w:val="es-ES"/>
        </w:rPr>
        <w:t xml:space="preserve"> en su favor,</w:t>
      </w:r>
      <w:r w:rsidR="00745B59" w:rsidRPr="00284A81">
        <w:rPr>
          <w:rFonts w:ascii="Arial" w:hAnsi="Arial" w:cs="Arial"/>
          <w:bCs/>
          <w:sz w:val="28"/>
          <w:szCs w:val="28"/>
          <w:lang w:val="es-ES"/>
        </w:rPr>
        <w:t xml:space="preserve"> aplicando el principio del </w:t>
      </w:r>
      <w:r w:rsidR="00745B59" w:rsidRPr="00284A81">
        <w:rPr>
          <w:rFonts w:ascii="Arial" w:hAnsi="Arial" w:cs="Arial"/>
          <w:bCs/>
          <w:i/>
          <w:sz w:val="28"/>
          <w:szCs w:val="28"/>
          <w:lang w:val="es-ES"/>
        </w:rPr>
        <w:t>In dubio Pro Reo.</w:t>
      </w:r>
    </w:p>
    <w:p w:rsidR="00F01A06" w:rsidRDefault="00B53E81" w:rsidP="00284A81">
      <w:pPr>
        <w:spacing w:line="240" w:lineRule="auto"/>
        <w:ind w:left="360" w:right="-96"/>
        <w:jc w:val="both"/>
        <w:rPr>
          <w:rFonts w:ascii="Arial" w:hAnsi="Arial" w:cs="Arial"/>
          <w:bCs/>
          <w:sz w:val="28"/>
          <w:szCs w:val="28"/>
          <w:lang w:val="es-ES"/>
        </w:rPr>
      </w:pPr>
      <w:r w:rsidRPr="00284A81">
        <w:rPr>
          <w:rFonts w:ascii="Arial" w:hAnsi="Arial" w:cs="Arial"/>
          <w:bCs/>
          <w:sz w:val="28"/>
          <w:szCs w:val="28"/>
          <w:lang w:val="es-ES"/>
        </w:rPr>
        <w:t>4</w:t>
      </w:r>
      <w:r w:rsidR="00F01A06" w:rsidRPr="00284A81">
        <w:rPr>
          <w:rFonts w:ascii="Arial" w:hAnsi="Arial" w:cs="Arial"/>
          <w:bCs/>
          <w:sz w:val="28"/>
          <w:szCs w:val="28"/>
          <w:lang w:val="es-ES"/>
        </w:rPr>
        <w:t>.2 La sentencia fue recurrida por</w:t>
      </w:r>
      <w:r w:rsidR="00412D6F" w:rsidRPr="00284A81">
        <w:rPr>
          <w:rFonts w:ascii="Arial" w:hAnsi="Arial" w:cs="Arial"/>
          <w:bCs/>
          <w:sz w:val="28"/>
          <w:szCs w:val="28"/>
          <w:lang w:val="es-ES"/>
        </w:rPr>
        <w:t xml:space="preserve"> la </w:t>
      </w:r>
      <w:r w:rsidR="00745B59" w:rsidRPr="00284A81">
        <w:rPr>
          <w:rFonts w:ascii="Arial" w:hAnsi="Arial" w:cs="Arial"/>
          <w:bCs/>
          <w:sz w:val="28"/>
          <w:szCs w:val="28"/>
          <w:lang w:val="es-ES"/>
        </w:rPr>
        <w:t>delegada de la FGN.</w:t>
      </w:r>
    </w:p>
    <w:p w:rsidR="00C21EA4" w:rsidRPr="00C21EA4" w:rsidRDefault="00C21EA4" w:rsidP="00284A81">
      <w:pPr>
        <w:spacing w:line="240" w:lineRule="auto"/>
        <w:ind w:left="360" w:right="-96"/>
        <w:jc w:val="both"/>
        <w:rPr>
          <w:rFonts w:ascii="Arial" w:hAnsi="Arial" w:cs="Arial"/>
          <w:b/>
          <w:bCs/>
          <w:sz w:val="28"/>
          <w:szCs w:val="28"/>
          <w:lang w:val="es-ES"/>
        </w:rPr>
      </w:pPr>
    </w:p>
    <w:p w:rsidR="00947780" w:rsidRPr="00C21EA4" w:rsidRDefault="00C21EA4" w:rsidP="00C21EA4">
      <w:pPr>
        <w:spacing w:line="240" w:lineRule="auto"/>
        <w:ind w:left="720" w:right="-96"/>
        <w:jc w:val="center"/>
        <w:rPr>
          <w:rFonts w:ascii="Arial" w:hAnsi="Arial" w:cs="Arial"/>
          <w:b/>
          <w:bCs/>
          <w:sz w:val="28"/>
          <w:szCs w:val="28"/>
          <w:lang w:val="es-ES"/>
        </w:rPr>
      </w:pPr>
      <w:r w:rsidRPr="00C21EA4">
        <w:rPr>
          <w:rFonts w:ascii="Arial" w:hAnsi="Arial" w:cs="Arial"/>
          <w:b/>
          <w:bCs/>
          <w:sz w:val="28"/>
          <w:szCs w:val="28"/>
          <w:lang w:val="es-ES"/>
        </w:rPr>
        <w:t>5.</w:t>
      </w:r>
      <w:r w:rsidR="00915E1D" w:rsidRPr="00C21EA4">
        <w:rPr>
          <w:rFonts w:ascii="Arial" w:hAnsi="Arial" w:cs="Arial"/>
          <w:b/>
          <w:bCs/>
          <w:sz w:val="28"/>
          <w:szCs w:val="28"/>
          <w:lang w:val="es-ES"/>
        </w:rPr>
        <w:t xml:space="preserve"> INTERVENCIONES RELACIONADA</w:t>
      </w:r>
      <w:r w:rsidR="00745B59" w:rsidRPr="00C21EA4">
        <w:rPr>
          <w:rFonts w:ascii="Arial" w:hAnsi="Arial" w:cs="Arial"/>
          <w:b/>
          <w:bCs/>
          <w:sz w:val="28"/>
          <w:szCs w:val="28"/>
          <w:lang w:val="es-ES"/>
        </w:rPr>
        <w:t>S</w:t>
      </w:r>
      <w:r w:rsidR="00915E1D" w:rsidRPr="00C21EA4">
        <w:rPr>
          <w:rFonts w:ascii="Arial" w:hAnsi="Arial" w:cs="Arial"/>
          <w:b/>
          <w:bCs/>
          <w:sz w:val="28"/>
          <w:szCs w:val="28"/>
          <w:lang w:val="es-ES"/>
        </w:rPr>
        <w:t xml:space="preserve"> CON EL RECURSO PROPUESTO</w:t>
      </w:r>
    </w:p>
    <w:p w:rsidR="00F01A06" w:rsidRPr="00C21EA4" w:rsidRDefault="00C21EA4" w:rsidP="00C21EA4">
      <w:pPr>
        <w:spacing w:line="240" w:lineRule="auto"/>
        <w:ind w:right="-96"/>
        <w:jc w:val="both"/>
        <w:rPr>
          <w:rFonts w:ascii="Arial" w:hAnsi="Arial" w:cs="Arial"/>
          <w:b/>
          <w:bCs/>
          <w:sz w:val="28"/>
          <w:szCs w:val="28"/>
          <w:u w:val="single"/>
          <w:lang w:val="es-ES"/>
        </w:rPr>
      </w:pPr>
      <w:r w:rsidRPr="00C21EA4">
        <w:rPr>
          <w:rFonts w:ascii="Arial" w:hAnsi="Arial" w:cs="Arial"/>
          <w:b/>
          <w:bCs/>
          <w:sz w:val="28"/>
          <w:szCs w:val="28"/>
          <w:u w:val="single"/>
          <w:lang w:val="es-ES"/>
        </w:rPr>
        <w:t xml:space="preserve">5.1 </w:t>
      </w:r>
      <w:r w:rsidR="00FE5E9E" w:rsidRPr="00C21EA4">
        <w:rPr>
          <w:rFonts w:ascii="Arial" w:hAnsi="Arial" w:cs="Arial"/>
          <w:b/>
          <w:bCs/>
          <w:sz w:val="28"/>
          <w:szCs w:val="28"/>
          <w:u w:val="single"/>
          <w:lang w:val="es-ES"/>
        </w:rPr>
        <w:t>Del</w:t>
      </w:r>
      <w:r w:rsidR="00745B59" w:rsidRPr="00C21EA4">
        <w:rPr>
          <w:rFonts w:ascii="Arial" w:hAnsi="Arial" w:cs="Arial"/>
          <w:b/>
          <w:bCs/>
          <w:sz w:val="28"/>
          <w:szCs w:val="28"/>
          <w:u w:val="single"/>
          <w:lang w:val="es-ES"/>
        </w:rPr>
        <w:t>e</w:t>
      </w:r>
      <w:r w:rsidR="00FE5E9E" w:rsidRPr="00C21EA4">
        <w:rPr>
          <w:rFonts w:ascii="Arial" w:hAnsi="Arial" w:cs="Arial"/>
          <w:b/>
          <w:bCs/>
          <w:sz w:val="28"/>
          <w:szCs w:val="28"/>
          <w:u w:val="single"/>
          <w:lang w:val="es-ES"/>
        </w:rPr>
        <w:t>gada FGN</w:t>
      </w:r>
      <w:r w:rsidR="00F01A06" w:rsidRPr="00C21EA4">
        <w:rPr>
          <w:rFonts w:ascii="Arial" w:hAnsi="Arial" w:cs="Arial"/>
          <w:b/>
          <w:bCs/>
          <w:sz w:val="28"/>
          <w:szCs w:val="28"/>
          <w:u w:val="single"/>
          <w:lang w:val="es-ES"/>
        </w:rPr>
        <w:t xml:space="preserve"> (recurrente) </w:t>
      </w:r>
    </w:p>
    <w:p w:rsidR="005C62FF" w:rsidRPr="00284A81" w:rsidRDefault="0064233F" w:rsidP="00284A81">
      <w:pPr>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 xml:space="preserve">El punto de controversia </w:t>
      </w:r>
      <w:r w:rsidR="005C62FF" w:rsidRPr="00284A81">
        <w:rPr>
          <w:rFonts w:ascii="Arial" w:hAnsi="Arial" w:cs="Arial"/>
          <w:sz w:val="28"/>
          <w:szCs w:val="28"/>
        </w:rPr>
        <w:t>se centra en la</w:t>
      </w:r>
      <w:r w:rsidRPr="00284A81">
        <w:rPr>
          <w:rFonts w:ascii="Arial" w:hAnsi="Arial" w:cs="Arial"/>
          <w:sz w:val="28"/>
          <w:szCs w:val="28"/>
        </w:rPr>
        <w:t xml:space="preserve"> valoración que h</w:t>
      </w:r>
      <w:r w:rsidR="005C62FF" w:rsidRPr="00284A81">
        <w:rPr>
          <w:rFonts w:ascii="Arial" w:hAnsi="Arial" w:cs="Arial"/>
          <w:sz w:val="28"/>
          <w:szCs w:val="28"/>
        </w:rPr>
        <w:t xml:space="preserve">izo la </w:t>
      </w:r>
      <w:r w:rsidRPr="00284A81">
        <w:rPr>
          <w:rFonts w:ascii="Arial" w:hAnsi="Arial" w:cs="Arial"/>
          <w:sz w:val="28"/>
          <w:szCs w:val="28"/>
        </w:rPr>
        <w:t xml:space="preserve"> funcionaria de </w:t>
      </w:r>
      <w:r w:rsidR="005C62FF" w:rsidRPr="00284A81">
        <w:rPr>
          <w:rFonts w:ascii="Arial" w:hAnsi="Arial" w:cs="Arial"/>
          <w:sz w:val="28"/>
          <w:szCs w:val="28"/>
        </w:rPr>
        <w:t xml:space="preserve">primer grado sobre las </w:t>
      </w:r>
      <w:r w:rsidRPr="00284A81">
        <w:rPr>
          <w:rFonts w:ascii="Arial" w:hAnsi="Arial" w:cs="Arial"/>
          <w:sz w:val="28"/>
          <w:szCs w:val="28"/>
        </w:rPr>
        <w:t>pruebas</w:t>
      </w:r>
      <w:r w:rsidR="005C62FF" w:rsidRPr="00284A81">
        <w:rPr>
          <w:rFonts w:ascii="Arial" w:hAnsi="Arial" w:cs="Arial"/>
          <w:sz w:val="28"/>
          <w:szCs w:val="28"/>
        </w:rPr>
        <w:t xml:space="preserve"> practicadas en el juici</w:t>
      </w:r>
      <w:r w:rsidR="00C21EA4">
        <w:rPr>
          <w:rFonts w:ascii="Arial" w:hAnsi="Arial" w:cs="Arial"/>
          <w:sz w:val="28"/>
          <w:szCs w:val="28"/>
        </w:rPr>
        <w:t>o oral, ya que las mismas no se</w:t>
      </w:r>
      <w:r w:rsidRPr="00284A81">
        <w:rPr>
          <w:rFonts w:ascii="Arial" w:hAnsi="Arial" w:cs="Arial"/>
          <w:sz w:val="28"/>
          <w:szCs w:val="28"/>
        </w:rPr>
        <w:t xml:space="preserve"> an</w:t>
      </w:r>
      <w:r w:rsidR="005C62FF" w:rsidRPr="00284A81">
        <w:rPr>
          <w:rFonts w:ascii="Arial" w:hAnsi="Arial" w:cs="Arial"/>
          <w:sz w:val="28"/>
          <w:szCs w:val="28"/>
        </w:rPr>
        <w:t xml:space="preserve">alizaron en conjunto, sino de manera aislada, para concluir en el fallo absolutorio. </w:t>
      </w:r>
    </w:p>
    <w:p w:rsidR="005C62FF" w:rsidRPr="00284A81" w:rsidRDefault="005C62FF" w:rsidP="00284A81">
      <w:pPr>
        <w:spacing w:after="0" w:line="240" w:lineRule="auto"/>
        <w:ind w:left="360" w:right="20"/>
        <w:jc w:val="both"/>
        <w:rPr>
          <w:rFonts w:ascii="Arial" w:hAnsi="Arial" w:cs="Arial"/>
          <w:sz w:val="28"/>
          <w:szCs w:val="28"/>
        </w:rPr>
      </w:pPr>
    </w:p>
    <w:p w:rsidR="00401899" w:rsidRDefault="005C62FF" w:rsidP="00C21EA4">
      <w:pPr>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Se presentó un caso de venta de estupefacientes al menudeo. La juez de primer grado aceptó que LFPV le entregó a un tercero un cigarrillo que contenía marihuana, pero no consider</w:t>
      </w:r>
      <w:r w:rsidR="0092730D">
        <w:rPr>
          <w:rFonts w:ascii="Arial" w:hAnsi="Arial" w:cs="Arial"/>
          <w:sz w:val="28"/>
          <w:szCs w:val="28"/>
        </w:rPr>
        <w:t>ó</w:t>
      </w:r>
      <w:r w:rsidRPr="00284A81">
        <w:rPr>
          <w:rFonts w:ascii="Arial" w:hAnsi="Arial" w:cs="Arial"/>
          <w:sz w:val="28"/>
          <w:szCs w:val="28"/>
        </w:rPr>
        <w:t xml:space="preserve"> probada la hipótesis de venta de est</w:t>
      </w:r>
      <w:r w:rsidR="00C21EA4">
        <w:rPr>
          <w:rFonts w:ascii="Arial" w:hAnsi="Arial" w:cs="Arial"/>
          <w:sz w:val="28"/>
          <w:szCs w:val="28"/>
        </w:rPr>
        <w:t>upefacientes que propuso la FGN</w:t>
      </w:r>
      <w:r w:rsidRPr="00284A81">
        <w:rPr>
          <w:rFonts w:ascii="Arial" w:hAnsi="Arial" w:cs="Arial"/>
          <w:sz w:val="28"/>
          <w:szCs w:val="28"/>
        </w:rPr>
        <w:t>.</w:t>
      </w:r>
      <w:r w:rsidR="00B53E81" w:rsidRPr="00284A81">
        <w:rPr>
          <w:rFonts w:ascii="Arial" w:hAnsi="Arial" w:cs="Arial"/>
          <w:sz w:val="28"/>
          <w:szCs w:val="28"/>
        </w:rPr>
        <w:t xml:space="preserve"> No </w:t>
      </w:r>
      <w:r w:rsidRPr="00284A81">
        <w:rPr>
          <w:rFonts w:ascii="Arial" w:hAnsi="Arial" w:cs="Arial"/>
          <w:sz w:val="28"/>
          <w:szCs w:val="28"/>
        </w:rPr>
        <w:t xml:space="preserve"> se tuvo en cuenta que los funcionarios de policía habían sido advertidos en varias ocasiones</w:t>
      </w:r>
      <w:r w:rsidR="00B53E81" w:rsidRPr="00284A81">
        <w:rPr>
          <w:rFonts w:ascii="Arial" w:hAnsi="Arial" w:cs="Arial"/>
          <w:sz w:val="28"/>
          <w:szCs w:val="28"/>
        </w:rPr>
        <w:t xml:space="preserve"> de que </w:t>
      </w:r>
      <w:r w:rsidRPr="00284A81">
        <w:rPr>
          <w:rFonts w:ascii="Arial" w:hAnsi="Arial" w:cs="Arial"/>
          <w:sz w:val="28"/>
          <w:szCs w:val="28"/>
        </w:rPr>
        <w:t xml:space="preserve">en el lugar de los hechos se encontraban jóvenes </w:t>
      </w:r>
      <w:r w:rsidR="00C21EA4">
        <w:rPr>
          <w:rFonts w:ascii="Arial" w:hAnsi="Arial" w:cs="Arial"/>
          <w:sz w:val="28"/>
          <w:szCs w:val="28"/>
        </w:rPr>
        <w:t xml:space="preserve">consumiendo y vendiendo  </w:t>
      </w:r>
      <w:r w:rsidR="00754DEB" w:rsidRPr="00284A81">
        <w:rPr>
          <w:rFonts w:ascii="Arial" w:hAnsi="Arial" w:cs="Arial"/>
          <w:sz w:val="28"/>
          <w:szCs w:val="28"/>
        </w:rPr>
        <w:t xml:space="preserve"> estupefacientes, y con </w:t>
      </w:r>
      <w:r w:rsidRPr="00284A81">
        <w:rPr>
          <w:rFonts w:ascii="Arial" w:hAnsi="Arial" w:cs="Arial"/>
          <w:sz w:val="28"/>
          <w:szCs w:val="28"/>
        </w:rPr>
        <w:t xml:space="preserve">base en esa información fue que </w:t>
      </w:r>
      <w:r w:rsidR="00754DEB" w:rsidRPr="00284A81">
        <w:rPr>
          <w:rFonts w:ascii="Arial" w:hAnsi="Arial" w:cs="Arial"/>
          <w:sz w:val="28"/>
          <w:szCs w:val="28"/>
        </w:rPr>
        <w:t>pudieron percibir directamente que</w:t>
      </w:r>
      <w:r w:rsidRPr="00284A81">
        <w:rPr>
          <w:rFonts w:ascii="Arial" w:hAnsi="Arial" w:cs="Arial"/>
          <w:sz w:val="28"/>
          <w:szCs w:val="28"/>
        </w:rPr>
        <w:t xml:space="preserve"> LFPV le </w:t>
      </w:r>
      <w:r w:rsidR="00754DEB" w:rsidRPr="00284A81">
        <w:rPr>
          <w:rFonts w:ascii="Arial" w:hAnsi="Arial" w:cs="Arial"/>
          <w:sz w:val="28"/>
          <w:szCs w:val="28"/>
        </w:rPr>
        <w:t>entregaba un cigarrillo con envoltura de color blanco a un habitante de la calle, qu</w:t>
      </w:r>
      <w:r w:rsidRPr="00284A81">
        <w:rPr>
          <w:rFonts w:ascii="Arial" w:hAnsi="Arial" w:cs="Arial"/>
          <w:sz w:val="28"/>
          <w:szCs w:val="28"/>
        </w:rPr>
        <w:t xml:space="preserve">ien a su vez, con su mano empuñada le pasaba al acusado un </w:t>
      </w:r>
      <w:r w:rsidR="00532ADE" w:rsidRPr="00284A81">
        <w:rPr>
          <w:rFonts w:ascii="Arial" w:hAnsi="Arial" w:cs="Arial"/>
          <w:sz w:val="28"/>
          <w:szCs w:val="28"/>
        </w:rPr>
        <w:t xml:space="preserve">elemento que </w:t>
      </w:r>
      <w:r w:rsidRPr="00284A81">
        <w:rPr>
          <w:rFonts w:ascii="Arial" w:hAnsi="Arial" w:cs="Arial"/>
          <w:sz w:val="28"/>
          <w:szCs w:val="28"/>
        </w:rPr>
        <w:t xml:space="preserve">los urbanos no alcanzaron a percibir, lo que </w:t>
      </w:r>
      <w:r w:rsidR="00532ADE" w:rsidRPr="00284A81">
        <w:rPr>
          <w:rFonts w:ascii="Arial" w:hAnsi="Arial" w:cs="Arial"/>
          <w:sz w:val="28"/>
          <w:szCs w:val="28"/>
        </w:rPr>
        <w:t xml:space="preserve">resulta lógico </w:t>
      </w:r>
      <w:r w:rsidR="00C21EA4">
        <w:rPr>
          <w:rFonts w:ascii="Arial" w:hAnsi="Arial" w:cs="Arial"/>
          <w:sz w:val="28"/>
          <w:szCs w:val="28"/>
        </w:rPr>
        <w:t>ya que se trataba de</w:t>
      </w:r>
      <w:r w:rsidR="00532ADE" w:rsidRPr="00284A81">
        <w:rPr>
          <w:rFonts w:ascii="Arial" w:hAnsi="Arial" w:cs="Arial"/>
          <w:sz w:val="28"/>
          <w:szCs w:val="28"/>
        </w:rPr>
        <w:t xml:space="preserve"> monedas</w:t>
      </w:r>
      <w:r w:rsidR="00401899" w:rsidRPr="00284A81">
        <w:rPr>
          <w:rFonts w:ascii="Arial" w:hAnsi="Arial" w:cs="Arial"/>
          <w:sz w:val="28"/>
          <w:szCs w:val="28"/>
        </w:rPr>
        <w:t>.</w:t>
      </w:r>
    </w:p>
    <w:p w:rsidR="00C21EA4" w:rsidRPr="00C21EA4" w:rsidRDefault="00C21EA4" w:rsidP="00C21EA4">
      <w:pPr>
        <w:spacing w:after="0" w:line="240" w:lineRule="auto"/>
        <w:ind w:right="20"/>
        <w:jc w:val="both"/>
        <w:rPr>
          <w:rFonts w:ascii="Arial" w:hAnsi="Arial" w:cs="Arial"/>
          <w:sz w:val="28"/>
          <w:szCs w:val="28"/>
        </w:rPr>
      </w:pPr>
    </w:p>
    <w:p w:rsidR="00401899" w:rsidRPr="00284A81" w:rsidRDefault="00401899" w:rsidP="00284A81">
      <w:pPr>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 xml:space="preserve">En ese </w:t>
      </w:r>
      <w:r w:rsidR="00532ADE" w:rsidRPr="00284A81">
        <w:rPr>
          <w:rFonts w:ascii="Arial" w:hAnsi="Arial" w:cs="Arial"/>
          <w:sz w:val="28"/>
          <w:szCs w:val="28"/>
        </w:rPr>
        <w:t>momento</w:t>
      </w:r>
      <w:r w:rsidRPr="00284A81">
        <w:rPr>
          <w:rFonts w:ascii="Arial" w:hAnsi="Arial" w:cs="Arial"/>
          <w:sz w:val="28"/>
          <w:szCs w:val="28"/>
        </w:rPr>
        <w:t>, sin solución de continuidad</w:t>
      </w:r>
      <w:r w:rsidR="00C21EA4">
        <w:rPr>
          <w:rFonts w:ascii="Arial" w:hAnsi="Arial" w:cs="Arial"/>
          <w:sz w:val="28"/>
          <w:szCs w:val="28"/>
        </w:rPr>
        <w:t xml:space="preserve"> los</w:t>
      </w:r>
      <w:r w:rsidR="00532ADE" w:rsidRPr="00284A81">
        <w:rPr>
          <w:rFonts w:ascii="Arial" w:hAnsi="Arial" w:cs="Arial"/>
          <w:sz w:val="28"/>
          <w:szCs w:val="28"/>
        </w:rPr>
        <w:t xml:space="preserve"> funcionarios de policía Jorge Oswaldo Garzón Ortiz y Mauricio Cuellar </w:t>
      </w:r>
      <w:r w:rsidR="00664C89" w:rsidRPr="00284A81">
        <w:rPr>
          <w:rFonts w:ascii="Arial" w:hAnsi="Arial" w:cs="Arial"/>
          <w:sz w:val="28"/>
          <w:szCs w:val="28"/>
        </w:rPr>
        <w:t>Calderón</w:t>
      </w:r>
      <w:r w:rsidR="00532ADE" w:rsidRPr="00284A81">
        <w:rPr>
          <w:rFonts w:ascii="Arial" w:hAnsi="Arial" w:cs="Arial"/>
          <w:sz w:val="28"/>
          <w:szCs w:val="28"/>
        </w:rPr>
        <w:t>, aborda</w:t>
      </w:r>
      <w:r w:rsidRPr="00284A81">
        <w:rPr>
          <w:rFonts w:ascii="Arial" w:hAnsi="Arial" w:cs="Arial"/>
          <w:sz w:val="28"/>
          <w:szCs w:val="28"/>
        </w:rPr>
        <w:t xml:space="preserve">ron a </w:t>
      </w:r>
      <w:r w:rsidR="00532ADE" w:rsidRPr="00284A81">
        <w:rPr>
          <w:rFonts w:ascii="Arial" w:hAnsi="Arial" w:cs="Arial"/>
          <w:sz w:val="28"/>
          <w:szCs w:val="28"/>
        </w:rPr>
        <w:t>ambos ciudadanos</w:t>
      </w:r>
      <w:r w:rsidRPr="00284A81">
        <w:rPr>
          <w:rFonts w:ascii="Arial" w:hAnsi="Arial" w:cs="Arial"/>
          <w:sz w:val="28"/>
          <w:szCs w:val="28"/>
        </w:rPr>
        <w:t xml:space="preserve"> y luego </w:t>
      </w:r>
      <w:r w:rsidR="00B53E81" w:rsidRPr="00284A81">
        <w:rPr>
          <w:rFonts w:ascii="Arial" w:hAnsi="Arial" w:cs="Arial"/>
          <w:sz w:val="28"/>
          <w:szCs w:val="28"/>
        </w:rPr>
        <w:t xml:space="preserve">interrogaron a la </w:t>
      </w:r>
      <w:r w:rsidR="00C21EA4">
        <w:rPr>
          <w:rFonts w:ascii="Arial" w:hAnsi="Arial" w:cs="Arial"/>
          <w:sz w:val="28"/>
          <w:szCs w:val="28"/>
        </w:rPr>
        <w:t xml:space="preserve"> persona que</w:t>
      </w:r>
      <w:r w:rsidR="00532ADE" w:rsidRPr="00284A81">
        <w:rPr>
          <w:rFonts w:ascii="Arial" w:hAnsi="Arial" w:cs="Arial"/>
          <w:sz w:val="28"/>
          <w:szCs w:val="28"/>
        </w:rPr>
        <w:t xml:space="preserve"> recibió el cigarrillo </w:t>
      </w:r>
      <w:r w:rsidRPr="00284A81">
        <w:rPr>
          <w:rFonts w:ascii="Arial" w:hAnsi="Arial" w:cs="Arial"/>
          <w:sz w:val="28"/>
          <w:szCs w:val="28"/>
        </w:rPr>
        <w:t xml:space="preserve">que fue identificada como </w:t>
      </w:r>
      <w:r w:rsidR="00532ADE" w:rsidRPr="00284A81">
        <w:rPr>
          <w:rFonts w:ascii="Arial" w:hAnsi="Arial" w:cs="Arial"/>
          <w:sz w:val="28"/>
          <w:szCs w:val="28"/>
        </w:rPr>
        <w:t xml:space="preserve">Jhon Wilmar Montoya, </w:t>
      </w:r>
      <w:r w:rsidRPr="00284A81">
        <w:rPr>
          <w:rFonts w:ascii="Arial" w:hAnsi="Arial" w:cs="Arial"/>
          <w:sz w:val="28"/>
          <w:szCs w:val="28"/>
        </w:rPr>
        <w:t xml:space="preserve">quien </w:t>
      </w:r>
      <w:r w:rsidR="00532ADE" w:rsidRPr="00284A81">
        <w:rPr>
          <w:rFonts w:ascii="Arial" w:hAnsi="Arial" w:cs="Arial"/>
          <w:sz w:val="28"/>
          <w:szCs w:val="28"/>
        </w:rPr>
        <w:t>admitió haberl</w:t>
      </w:r>
      <w:r w:rsidR="00B53E81" w:rsidRPr="00284A81">
        <w:rPr>
          <w:rFonts w:ascii="Arial" w:hAnsi="Arial" w:cs="Arial"/>
          <w:sz w:val="28"/>
          <w:szCs w:val="28"/>
        </w:rPr>
        <w:t xml:space="preserve">o </w:t>
      </w:r>
      <w:r w:rsidR="00532ADE" w:rsidRPr="00284A81">
        <w:rPr>
          <w:rFonts w:ascii="Arial" w:hAnsi="Arial" w:cs="Arial"/>
          <w:sz w:val="28"/>
          <w:szCs w:val="28"/>
        </w:rPr>
        <w:t xml:space="preserve">comprado </w:t>
      </w:r>
      <w:r w:rsidR="00B53E81" w:rsidRPr="00284A81">
        <w:rPr>
          <w:rFonts w:ascii="Arial" w:hAnsi="Arial" w:cs="Arial"/>
          <w:sz w:val="28"/>
          <w:szCs w:val="28"/>
        </w:rPr>
        <w:t xml:space="preserve">a </w:t>
      </w:r>
      <w:r w:rsidRPr="00284A81">
        <w:rPr>
          <w:rFonts w:ascii="Arial" w:hAnsi="Arial" w:cs="Arial"/>
          <w:sz w:val="28"/>
          <w:szCs w:val="28"/>
        </w:rPr>
        <w:t>LFPV p</w:t>
      </w:r>
      <w:r w:rsidR="00B53E81" w:rsidRPr="00284A81">
        <w:rPr>
          <w:rFonts w:ascii="Arial" w:hAnsi="Arial" w:cs="Arial"/>
          <w:sz w:val="28"/>
          <w:szCs w:val="28"/>
        </w:rPr>
        <w:t>or $ 1.000.</w:t>
      </w:r>
    </w:p>
    <w:p w:rsidR="00C21EA4" w:rsidRDefault="00C21EA4" w:rsidP="00C21EA4">
      <w:pPr>
        <w:spacing w:after="0" w:line="240" w:lineRule="auto"/>
        <w:ind w:left="720" w:right="20"/>
        <w:jc w:val="both"/>
        <w:rPr>
          <w:rFonts w:ascii="Arial" w:hAnsi="Arial" w:cs="Arial"/>
          <w:sz w:val="28"/>
          <w:szCs w:val="28"/>
        </w:rPr>
      </w:pPr>
    </w:p>
    <w:p w:rsidR="00401899" w:rsidRPr="00284A81" w:rsidRDefault="00401899" w:rsidP="00284A81">
      <w:pPr>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Las declaraciones de los miembros de la Policía Nacional son claras y coherentes sobre los hechos y el procedimiento que realizaron,</w:t>
      </w:r>
      <w:r w:rsidR="00B53E81" w:rsidRPr="00284A81">
        <w:rPr>
          <w:rFonts w:ascii="Arial" w:hAnsi="Arial" w:cs="Arial"/>
          <w:sz w:val="28"/>
          <w:szCs w:val="28"/>
        </w:rPr>
        <w:t xml:space="preserve"> </w:t>
      </w:r>
      <w:r w:rsidRPr="00284A81">
        <w:rPr>
          <w:rFonts w:ascii="Arial" w:hAnsi="Arial" w:cs="Arial"/>
          <w:sz w:val="28"/>
          <w:szCs w:val="28"/>
        </w:rPr>
        <w:t>sin que se advierta ningún interés de su parte de causar perjuicio al acusado, ya que simplemente ejercieron su labor como miembros de la fuerza pública.</w:t>
      </w:r>
    </w:p>
    <w:p w:rsidR="00C21EA4" w:rsidRDefault="00C21EA4" w:rsidP="00C21EA4">
      <w:pPr>
        <w:spacing w:after="0" w:line="240" w:lineRule="auto"/>
        <w:ind w:left="720" w:right="20"/>
        <w:jc w:val="both"/>
        <w:rPr>
          <w:rFonts w:ascii="Arial" w:hAnsi="Arial" w:cs="Arial"/>
          <w:sz w:val="28"/>
          <w:szCs w:val="28"/>
        </w:rPr>
      </w:pPr>
    </w:p>
    <w:p w:rsidR="006E7E8A" w:rsidRPr="00284A81" w:rsidRDefault="003602D4" w:rsidP="00284A81">
      <w:pPr>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Con el testimonio del agente Mauricio Cu</w:t>
      </w:r>
      <w:r w:rsidR="0092730D">
        <w:rPr>
          <w:rFonts w:ascii="Arial" w:hAnsi="Arial" w:cs="Arial"/>
          <w:sz w:val="28"/>
          <w:szCs w:val="28"/>
        </w:rPr>
        <w:t>é</w:t>
      </w:r>
      <w:r w:rsidRPr="00284A81">
        <w:rPr>
          <w:rFonts w:ascii="Arial" w:hAnsi="Arial" w:cs="Arial"/>
          <w:sz w:val="28"/>
          <w:szCs w:val="28"/>
        </w:rPr>
        <w:t>llar se estableció que la persona que estaba comprando la sustancia a</w:t>
      </w:r>
      <w:r w:rsidR="00410FF4" w:rsidRPr="00284A81">
        <w:rPr>
          <w:rFonts w:ascii="Arial" w:hAnsi="Arial" w:cs="Arial"/>
          <w:sz w:val="28"/>
          <w:szCs w:val="28"/>
        </w:rPr>
        <w:t>ccedió voluntariamente a rendir una entrevista,</w:t>
      </w:r>
      <w:r w:rsidRPr="00284A81">
        <w:rPr>
          <w:rFonts w:ascii="Arial" w:hAnsi="Arial" w:cs="Arial"/>
          <w:sz w:val="28"/>
          <w:szCs w:val="28"/>
        </w:rPr>
        <w:t xml:space="preserve"> por lo cual fue trasladado a la </w:t>
      </w:r>
      <w:r w:rsidR="00410FF4" w:rsidRPr="00284A81">
        <w:rPr>
          <w:rFonts w:ascii="Arial" w:hAnsi="Arial" w:cs="Arial"/>
          <w:sz w:val="28"/>
          <w:szCs w:val="28"/>
        </w:rPr>
        <w:t xml:space="preserve">URI, donde fue </w:t>
      </w:r>
      <w:r w:rsidR="00C21EA4">
        <w:rPr>
          <w:rFonts w:ascii="Arial" w:hAnsi="Arial" w:cs="Arial"/>
          <w:sz w:val="28"/>
          <w:szCs w:val="28"/>
        </w:rPr>
        <w:t>interrogado</w:t>
      </w:r>
      <w:r w:rsidR="00410FF4" w:rsidRPr="00284A81">
        <w:rPr>
          <w:rFonts w:ascii="Arial" w:hAnsi="Arial" w:cs="Arial"/>
          <w:sz w:val="28"/>
          <w:szCs w:val="28"/>
        </w:rPr>
        <w:t xml:space="preserve"> por un funcionario del CTI</w:t>
      </w:r>
      <w:r w:rsidRPr="00284A81">
        <w:rPr>
          <w:rFonts w:ascii="Arial" w:hAnsi="Arial" w:cs="Arial"/>
          <w:sz w:val="28"/>
          <w:szCs w:val="28"/>
        </w:rPr>
        <w:t xml:space="preserve">. El hecho de que no fuera conducido en el mismo vehículo donde fue llevado el procesado, no puede afectar el valor probatorio de los </w:t>
      </w:r>
      <w:r w:rsidR="006E7E8A" w:rsidRPr="00284A81">
        <w:rPr>
          <w:rFonts w:ascii="Arial" w:hAnsi="Arial" w:cs="Arial"/>
          <w:sz w:val="28"/>
          <w:szCs w:val="28"/>
        </w:rPr>
        <w:t>testimonio</w:t>
      </w:r>
      <w:r w:rsidRPr="00284A81">
        <w:rPr>
          <w:rFonts w:ascii="Arial" w:hAnsi="Arial" w:cs="Arial"/>
          <w:sz w:val="28"/>
          <w:szCs w:val="28"/>
        </w:rPr>
        <w:t xml:space="preserve">s </w:t>
      </w:r>
      <w:r w:rsidR="006E7E8A" w:rsidRPr="00284A81">
        <w:rPr>
          <w:rFonts w:ascii="Arial" w:hAnsi="Arial" w:cs="Arial"/>
          <w:sz w:val="28"/>
          <w:szCs w:val="28"/>
        </w:rPr>
        <w:t xml:space="preserve">de los </w:t>
      </w:r>
      <w:r w:rsidRPr="00284A81">
        <w:rPr>
          <w:rFonts w:ascii="Arial" w:hAnsi="Arial" w:cs="Arial"/>
          <w:sz w:val="28"/>
          <w:szCs w:val="28"/>
        </w:rPr>
        <w:t xml:space="preserve">agentes, </w:t>
      </w:r>
      <w:r w:rsidR="006E7E8A" w:rsidRPr="00284A81">
        <w:rPr>
          <w:rFonts w:ascii="Arial" w:hAnsi="Arial" w:cs="Arial"/>
          <w:sz w:val="28"/>
          <w:szCs w:val="28"/>
        </w:rPr>
        <w:t xml:space="preserve">ni el contenido de la entrevista </w:t>
      </w:r>
      <w:r w:rsidR="00647B35">
        <w:rPr>
          <w:rFonts w:ascii="Arial" w:hAnsi="Arial" w:cs="Arial"/>
          <w:sz w:val="28"/>
          <w:szCs w:val="28"/>
        </w:rPr>
        <w:t>que rindió el</w:t>
      </w:r>
      <w:r w:rsidR="006E7E8A" w:rsidRPr="00284A81">
        <w:rPr>
          <w:rFonts w:ascii="Arial" w:hAnsi="Arial" w:cs="Arial"/>
          <w:sz w:val="28"/>
          <w:szCs w:val="28"/>
        </w:rPr>
        <w:t xml:space="preserve"> comprador.</w:t>
      </w:r>
    </w:p>
    <w:p w:rsidR="003602D4" w:rsidRPr="00284A81" w:rsidRDefault="003602D4" w:rsidP="00284A81">
      <w:pPr>
        <w:spacing w:after="0" w:line="240" w:lineRule="auto"/>
        <w:ind w:right="20"/>
        <w:jc w:val="both"/>
        <w:rPr>
          <w:rFonts w:ascii="Arial" w:hAnsi="Arial" w:cs="Arial"/>
          <w:sz w:val="28"/>
          <w:szCs w:val="28"/>
        </w:rPr>
      </w:pPr>
    </w:p>
    <w:p w:rsidR="00BB3B55" w:rsidRPr="00284A81" w:rsidRDefault="00C21EA4" w:rsidP="00284A81">
      <w:pPr>
        <w:numPr>
          <w:ilvl w:val="0"/>
          <w:numId w:val="2"/>
        </w:numPr>
        <w:spacing w:after="0" w:line="240" w:lineRule="auto"/>
        <w:ind w:right="20"/>
        <w:jc w:val="both"/>
        <w:rPr>
          <w:rFonts w:ascii="Arial" w:hAnsi="Arial" w:cs="Arial"/>
          <w:sz w:val="28"/>
          <w:szCs w:val="28"/>
        </w:rPr>
      </w:pPr>
      <w:r>
        <w:rPr>
          <w:rFonts w:ascii="Arial" w:hAnsi="Arial" w:cs="Arial"/>
          <w:sz w:val="28"/>
          <w:szCs w:val="28"/>
        </w:rPr>
        <w:t>No existe duda sobre la</w:t>
      </w:r>
      <w:r w:rsidR="006E7E8A" w:rsidRPr="00284A81">
        <w:rPr>
          <w:rFonts w:ascii="Arial" w:hAnsi="Arial" w:cs="Arial"/>
          <w:sz w:val="28"/>
          <w:szCs w:val="28"/>
        </w:rPr>
        <w:t xml:space="preserve"> identidad del entrevistado Jhon Wilmar Montoya</w:t>
      </w:r>
      <w:r w:rsidR="00B53E81" w:rsidRPr="00284A81">
        <w:rPr>
          <w:rFonts w:ascii="Arial" w:hAnsi="Arial" w:cs="Arial"/>
          <w:sz w:val="28"/>
          <w:szCs w:val="28"/>
        </w:rPr>
        <w:t xml:space="preserve"> </w:t>
      </w:r>
      <w:r w:rsidR="003602D4" w:rsidRPr="00284A81">
        <w:rPr>
          <w:rFonts w:ascii="Arial" w:hAnsi="Arial" w:cs="Arial"/>
          <w:sz w:val="28"/>
          <w:szCs w:val="28"/>
        </w:rPr>
        <w:t xml:space="preserve">ya que la </w:t>
      </w:r>
      <w:r w:rsidR="006E7E8A" w:rsidRPr="00284A81">
        <w:rPr>
          <w:rFonts w:ascii="Arial" w:hAnsi="Arial" w:cs="Arial"/>
          <w:sz w:val="28"/>
          <w:szCs w:val="28"/>
        </w:rPr>
        <w:t xml:space="preserve">funcionaria Sonia Pérez Sierra, </w:t>
      </w:r>
      <w:r w:rsidR="003602D4" w:rsidRPr="00284A81">
        <w:rPr>
          <w:rFonts w:ascii="Arial" w:hAnsi="Arial" w:cs="Arial"/>
          <w:sz w:val="28"/>
          <w:szCs w:val="28"/>
        </w:rPr>
        <w:t xml:space="preserve">dijo que había tenido </w:t>
      </w:r>
      <w:r w:rsidR="006E7E8A" w:rsidRPr="00284A81">
        <w:rPr>
          <w:rFonts w:ascii="Arial" w:hAnsi="Arial" w:cs="Arial"/>
          <w:sz w:val="28"/>
          <w:szCs w:val="28"/>
        </w:rPr>
        <w:t xml:space="preserve">frente a ella al </w:t>
      </w:r>
      <w:r w:rsidR="003602D4" w:rsidRPr="00284A81">
        <w:rPr>
          <w:rFonts w:ascii="Arial" w:hAnsi="Arial" w:cs="Arial"/>
          <w:sz w:val="28"/>
          <w:szCs w:val="28"/>
        </w:rPr>
        <w:t>citado testigo, a quien le recibió sus datos sobre su n</w:t>
      </w:r>
      <w:r w:rsidR="006E7E8A" w:rsidRPr="00284A81">
        <w:rPr>
          <w:rFonts w:ascii="Arial" w:hAnsi="Arial" w:cs="Arial"/>
          <w:sz w:val="28"/>
          <w:szCs w:val="28"/>
        </w:rPr>
        <w:t>ombre, ocupación</w:t>
      </w:r>
      <w:r w:rsidR="003602D4" w:rsidRPr="00284A81">
        <w:rPr>
          <w:rFonts w:ascii="Arial" w:hAnsi="Arial" w:cs="Arial"/>
          <w:sz w:val="28"/>
          <w:szCs w:val="28"/>
        </w:rPr>
        <w:t xml:space="preserve">, al igual que su </w:t>
      </w:r>
      <w:r w:rsidR="006E7E8A" w:rsidRPr="00284A81">
        <w:rPr>
          <w:rFonts w:ascii="Arial" w:hAnsi="Arial" w:cs="Arial"/>
          <w:sz w:val="28"/>
          <w:szCs w:val="28"/>
        </w:rPr>
        <w:t xml:space="preserve">versión de los hechos y durante el juicio </w:t>
      </w:r>
      <w:r w:rsidR="003602D4" w:rsidRPr="00284A81">
        <w:rPr>
          <w:rFonts w:ascii="Arial" w:hAnsi="Arial" w:cs="Arial"/>
          <w:sz w:val="28"/>
          <w:szCs w:val="28"/>
        </w:rPr>
        <w:t xml:space="preserve">esa identificación no fue </w:t>
      </w:r>
      <w:r w:rsidR="006E7E8A" w:rsidRPr="00284A81">
        <w:rPr>
          <w:rFonts w:ascii="Arial" w:hAnsi="Arial" w:cs="Arial"/>
          <w:sz w:val="28"/>
          <w:szCs w:val="28"/>
        </w:rPr>
        <w:t xml:space="preserve"> desvirtuada</w:t>
      </w:r>
      <w:r w:rsidR="00957125" w:rsidRPr="00284A81">
        <w:rPr>
          <w:rFonts w:ascii="Arial" w:hAnsi="Arial" w:cs="Arial"/>
          <w:sz w:val="28"/>
          <w:szCs w:val="28"/>
        </w:rPr>
        <w:t xml:space="preserve">, por lo que resulta irrelevante si presentó o no </w:t>
      </w:r>
      <w:r w:rsidR="003602D4" w:rsidRPr="00284A81">
        <w:rPr>
          <w:rFonts w:ascii="Arial" w:hAnsi="Arial" w:cs="Arial"/>
          <w:sz w:val="28"/>
          <w:szCs w:val="28"/>
        </w:rPr>
        <w:t xml:space="preserve">su </w:t>
      </w:r>
      <w:r w:rsidR="00957125" w:rsidRPr="00284A81">
        <w:rPr>
          <w:rFonts w:ascii="Arial" w:hAnsi="Arial" w:cs="Arial"/>
          <w:sz w:val="28"/>
          <w:szCs w:val="28"/>
        </w:rPr>
        <w:t>cédula de ciudadanía</w:t>
      </w:r>
      <w:r w:rsidR="003602D4" w:rsidRPr="00284A81">
        <w:rPr>
          <w:rFonts w:ascii="Arial" w:hAnsi="Arial" w:cs="Arial"/>
          <w:sz w:val="28"/>
          <w:szCs w:val="28"/>
        </w:rPr>
        <w:t>, ya que existe certeza de que el señor Montoya si fue individualizado por la citada funcionaria</w:t>
      </w:r>
      <w:r w:rsidR="00B53E81" w:rsidRPr="00284A81">
        <w:rPr>
          <w:rFonts w:ascii="Arial" w:hAnsi="Arial" w:cs="Arial"/>
          <w:sz w:val="28"/>
          <w:szCs w:val="28"/>
        </w:rPr>
        <w:t>.</w:t>
      </w:r>
    </w:p>
    <w:p w:rsidR="00D52C4C" w:rsidRPr="00284A81" w:rsidRDefault="00D52C4C" w:rsidP="00284A81">
      <w:pPr>
        <w:spacing w:after="0" w:line="240" w:lineRule="auto"/>
        <w:ind w:right="20"/>
        <w:jc w:val="both"/>
        <w:rPr>
          <w:rFonts w:ascii="Arial" w:hAnsi="Arial" w:cs="Arial"/>
          <w:sz w:val="28"/>
          <w:szCs w:val="28"/>
        </w:rPr>
      </w:pPr>
    </w:p>
    <w:p w:rsidR="002C5576" w:rsidRPr="00284A81" w:rsidRDefault="00D52C4C" w:rsidP="00284A81">
      <w:pPr>
        <w:pStyle w:val="Prrafodelista"/>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La citada entrevista fue rendida con espont</w:t>
      </w:r>
      <w:r w:rsidR="00C4559E">
        <w:rPr>
          <w:rFonts w:ascii="Arial" w:hAnsi="Arial" w:cs="Arial"/>
          <w:sz w:val="28"/>
          <w:szCs w:val="28"/>
        </w:rPr>
        <w:t xml:space="preserve">aneidad y en ella se refirieron </w:t>
      </w:r>
      <w:r w:rsidRPr="00284A81">
        <w:rPr>
          <w:rFonts w:ascii="Arial" w:hAnsi="Arial" w:cs="Arial"/>
          <w:sz w:val="28"/>
          <w:szCs w:val="28"/>
        </w:rPr>
        <w:t>situaciones que los agentes no incluyeron en su testimonio, como el hecho de que el vendedor de</w:t>
      </w:r>
      <w:r w:rsidR="00B53E81" w:rsidRPr="00284A81">
        <w:rPr>
          <w:rFonts w:ascii="Arial" w:hAnsi="Arial" w:cs="Arial"/>
          <w:sz w:val="28"/>
          <w:szCs w:val="28"/>
        </w:rPr>
        <w:t xml:space="preserve"> </w:t>
      </w:r>
      <w:r w:rsidRPr="00284A81">
        <w:rPr>
          <w:rFonts w:ascii="Arial" w:hAnsi="Arial" w:cs="Arial"/>
          <w:sz w:val="28"/>
          <w:szCs w:val="28"/>
        </w:rPr>
        <w:t xml:space="preserve">la sustancia estupefaciente salió del grupo de jóvenes que se hallaban en el sitio de la captura </w:t>
      </w:r>
      <w:r w:rsidR="00B53E81" w:rsidRPr="00284A81">
        <w:rPr>
          <w:rFonts w:ascii="Arial" w:hAnsi="Arial" w:cs="Arial"/>
          <w:sz w:val="28"/>
          <w:szCs w:val="28"/>
        </w:rPr>
        <w:t xml:space="preserve">del señor LFPV </w:t>
      </w:r>
      <w:r w:rsidRPr="00284A81">
        <w:rPr>
          <w:rFonts w:ascii="Arial" w:hAnsi="Arial" w:cs="Arial"/>
          <w:sz w:val="28"/>
          <w:szCs w:val="28"/>
        </w:rPr>
        <w:t xml:space="preserve">y son precisamente los que venden marihuana en ese sitio lo que era conocido por el comprador. A su vez los agentes no relacionaron al </w:t>
      </w:r>
      <w:r w:rsidR="00B53E81" w:rsidRPr="00284A81">
        <w:rPr>
          <w:rFonts w:ascii="Arial" w:hAnsi="Arial" w:cs="Arial"/>
          <w:sz w:val="28"/>
          <w:szCs w:val="28"/>
        </w:rPr>
        <w:t xml:space="preserve">acusado </w:t>
      </w:r>
      <w:r w:rsidRPr="00284A81">
        <w:rPr>
          <w:rFonts w:ascii="Arial" w:hAnsi="Arial" w:cs="Arial"/>
          <w:sz w:val="28"/>
          <w:szCs w:val="28"/>
        </w:rPr>
        <w:t xml:space="preserve"> </w:t>
      </w:r>
      <w:r w:rsidR="002C5576" w:rsidRPr="00284A81">
        <w:rPr>
          <w:rFonts w:ascii="Arial" w:hAnsi="Arial" w:cs="Arial"/>
          <w:sz w:val="28"/>
          <w:szCs w:val="28"/>
        </w:rPr>
        <w:t>con los jóvenes que se encontraban al otro lado  de la vía, quienes afirmaron ser sus amigos, ya que sólo presenciaron la transacción il</w:t>
      </w:r>
      <w:r w:rsidR="0092730D">
        <w:rPr>
          <w:rFonts w:ascii="Arial" w:hAnsi="Arial" w:cs="Arial"/>
          <w:sz w:val="28"/>
          <w:szCs w:val="28"/>
        </w:rPr>
        <w:t>í</w:t>
      </w:r>
      <w:r w:rsidR="002C5576" w:rsidRPr="00284A81">
        <w:rPr>
          <w:rFonts w:ascii="Arial" w:hAnsi="Arial" w:cs="Arial"/>
          <w:sz w:val="28"/>
          <w:szCs w:val="28"/>
        </w:rPr>
        <w:t>cita. Tampoco resulta relevante el hecho de que el entrevistado ni hubiera manifestado que fue lo que le incautaron a LFPV.</w:t>
      </w:r>
    </w:p>
    <w:p w:rsidR="002C5576" w:rsidRPr="00284A81" w:rsidRDefault="002C5576" w:rsidP="00284A81">
      <w:pPr>
        <w:pStyle w:val="Prrafodelista"/>
        <w:spacing w:line="240" w:lineRule="auto"/>
        <w:rPr>
          <w:rFonts w:ascii="Arial" w:hAnsi="Arial" w:cs="Arial"/>
          <w:sz w:val="28"/>
          <w:szCs w:val="28"/>
        </w:rPr>
      </w:pPr>
    </w:p>
    <w:p w:rsidR="00695066" w:rsidRPr="00284A81" w:rsidRDefault="002C5576" w:rsidP="00284A81">
      <w:pPr>
        <w:pStyle w:val="Prrafodelista"/>
        <w:numPr>
          <w:ilvl w:val="0"/>
          <w:numId w:val="2"/>
        </w:numPr>
        <w:spacing w:after="0" w:line="240" w:lineRule="auto"/>
        <w:ind w:right="20"/>
        <w:jc w:val="both"/>
        <w:rPr>
          <w:rFonts w:ascii="Arial" w:hAnsi="Arial" w:cs="Arial"/>
          <w:sz w:val="28"/>
          <w:szCs w:val="28"/>
        </w:rPr>
      </w:pPr>
      <w:r w:rsidRPr="00284A81">
        <w:rPr>
          <w:rFonts w:ascii="Arial" w:hAnsi="Arial" w:cs="Arial"/>
          <w:sz w:val="28"/>
          <w:szCs w:val="28"/>
        </w:rPr>
        <w:t xml:space="preserve">Por ello </w:t>
      </w:r>
      <w:r w:rsidR="00C4559E">
        <w:rPr>
          <w:rFonts w:ascii="Arial" w:hAnsi="Arial" w:cs="Arial"/>
          <w:sz w:val="28"/>
          <w:szCs w:val="28"/>
        </w:rPr>
        <w:t>el entrevistado no rindió una “</w:t>
      </w:r>
      <w:r w:rsidRPr="00284A81">
        <w:rPr>
          <w:rFonts w:ascii="Arial" w:hAnsi="Arial" w:cs="Arial"/>
          <w:sz w:val="28"/>
          <w:szCs w:val="28"/>
        </w:rPr>
        <w:t>lección</w:t>
      </w:r>
      <w:r w:rsidR="00C4559E">
        <w:rPr>
          <w:rFonts w:ascii="Arial" w:hAnsi="Arial" w:cs="Arial"/>
          <w:sz w:val="28"/>
          <w:szCs w:val="28"/>
        </w:rPr>
        <w:t xml:space="preserve"> aprendida”</w:t>
      </w:r>
      <w:r w:rsidRPr="00284A81">
        <w:rPr>
          <w:rFonts w:ascii="Arial" w:hAnsi="Arial" w:cs="Arial"/>
          <w:sz w:val="28"/>
          <w:szCs w:val="28"/>
        </w:rPr>
        <w:t xml:space="preserve"> como se dijo en el fallo impugnado, </w:t>
      </w:r>
      <w:r w:rsidR="00B53E81" w:rsidRPr="00284A81">
        <w:rPr>
          <w:rFonts w:ascii="Arial" w:hAnsi="Arial" w:cs="Arial"/>
          <w:sz w:val="28"/>
          <w:szCs w:val="28"/>
        </w:rPr>
        <w:t>y</w:t>
      </w:r>
      <w:r w:rsidRPr="00284A81">
        <w:rPr>
          <w:rFonts w:ascii="Arial" w:hAnsi="Arial" w:cs="Arial"/>
          <w:sz w:val="28"/>
          <w:szCs w:val="28"/>
        </w:rPr>
        <w:t>a que incluso narr</w:t>
      </w:r>
      <w:r w:rsidR="0092730D">
        <w:rPr>
          <w:rFonts w:ascii="Arial" w:hAnsi="Arial" w:cs="Arial"/>
          <w:sz w:val="28"/>
          <w:szCs w:val="28"/>
        </w:rPr>
        <w:t>ó</w:t>
      </w:r>
      <w:r w:rsidRPr="00284A81">
        <w:rPr>
          <w:rFonts w:ascii="Arial" w:hAnsi="Arial" w:cs="Arial"/>
          <w:sz w:val="28"/>
          <w:szCs w:val="28"/>
        </w:rPr>
        <w:t xml:space="preserve"> situaciones que no eran conocidas por los agentes</w:t>
      </w:r>
      <w:r w:rsidR="00C4559E">
        <w:rPr>
          <w:rFonts w:ascii="Arial" w:hAnsi="Arial" w:cs="Arial"/>
          <w:sz w:val="28"/>
          <w:szCs w:val="28"/>
        </w:rPr>
        <w:t xml:space="preserve"> cuya</w:t>
      </w:r>
      <w:r w:rsidRPr="00284A81">
        <w:rPr>
          <w:rFonts w:ascii="Arial" w:hAnsi="Arial" w:cs="Arial"/>
          <w:sz w:val="28"/>
          <w:szCs w:val="28"/>
        </w:rPr>
        <w:t xml:space="preserve"> versión coincide en lo esencial</w:t>
      </w:r>
      <w:r w:rsidR="00B53E81" w:rsidRPr="00284A81">
        <w:rPr>
          <w:rFonts w:ascii="Arial" w:hAnsi="Arial" w:cs="Arial"/>
          <w:sz w:val="28"/>
          <w:szCs w:val="28"/>
        </w:rPr>
        <w:t>, en el sentido de que v</w:t>
      </w:r>
      <w:r w:rsidRPr="00284A81">
        <w:rPr>
          <w:rFonts w:ascii="Arial" w:hAnsi="Arial" w:cs="Arial"/>
          <w:sz w:val="28"/>
          <w:szCs w:val="28"/>
        </w:rPr>
        <w:t>ieron a LFPV cuando le vendía el cigarrillo a Jhon Wilmar Montoya y el lugar donde ocurrió la transacción. Adem</w:t>
      </w:r>
      <w:r w:rsidR="0092730D">
        <w:rPr>
          <w:rFonts w:ascii="Arial" w:hAnsi="Arial" w:cs="Arial"/>
          <w:sz w:val="28"/>
          <w:szCs w:val="28"/>
        </w:rPr>
        <w:t>á</w:t>
      </w:r>
      <w:r w:rsidRPr="00284A81">
        <w:rPr>
          <w:rFonts w:ascii="Arial" w:hAnsi="Arial" w:cs="Arial"/>
          <w:sz w:val="28"/>
          <w:szCs w:val="28"/>
        </w:rPr>
        <w:t>s el señor Montoya hizo una descripción de la persona que le vendió la marihuana y resulta posible que por</w:t>
      </w:r>
      <w:r w:rsidR="00695066" w:rsidRPr="00284A81">
        <w:rPr>
          <w:rFonts w:ascii="Arial" w:hAnsi="Arial" w:cs="Arial"/>
          <w:sz w:val="28"/>
          <w:szCs w:val="28"/>
        </w:rPr>
        <w:t xml:space="preserve"> su condición marginal no entendiera</w:t>
      </w:r>
      <w:r w:rsidR="00C4559E">
        <w:rPr>
          <w:rFonts w:ascii="Arial" w:hAnsi="Arial" w:cs="Arial"/>
          <w:sz w:val="28"/>
          <w:szCs w:val="28"/>
        </w:rPr>
        <w:t xml:space="preserve"> los alcances de la expresión “descripción física”</w:t>
      </w:r>
      <w:r w:rsidR="00695066" w:rsidRPr="00284A81">
        <w:rPr>
          <w:rFonts w:ascii="Arial" w:hAnsi="Arial" w:cs="Arial"/>
          <w:sz w:val="28"/>
          <w:szCs w:val="28"/>
        </w:rPr>
        <w:t>, lo cual hace que no se presenten las dudas referidas en el fallo, ya que se demostró debidamente el acto de venta de estupefacientes, fuera de que al procesado se le en</w:t>
      </w:r>
      <w:r w:rsidR="00C4559E">
        <w:rPr>
          <w:rFonts w:ascii="Arial" w:hAnsi="Arial" w:cs="Arial"/>
          <w:sz w:val="28"/>
          <w:szCs w:val="28"/>
        </w:rPr>
        <w:t>contraron $</w:t>
      </w:r>
      <w:r w:rsidR="00B53E81" w:rsidRPr="00284A81">
        <w:rPr>
          <w:rFonts w:ascii="Arial" w:hAnsi="Arial" w:cs="Arial"/>
          <w:sz w:val="28"/>
          <w:szCs w:val="28"/>
        </w:rPr>
        <w:t>1.000 en monedas, o</w:t>
      </w:r>
      <w:r w:rsidR="00695066" w:rsidRPr="00284A81">
        <w:rPr>
          <w:rFonts w:ascii="Arial" w:hAnsi="Arial" w:cs="Arial"/>
          <w:sz w:val="28"/>
          <w:szCs w:val="28"/>
        </w:rPr>
        <w:t xml:space="preserve"> sea lo que el compr</w:t>
      </w:r>
      <w:r w:rsidR="00C4559E">
        <w:rPr>
          <w:rFonts w:ascii="Arial" w:hAnsi="Arial" w:cs="Arial"/>
          <w:sz w:val="28"/>
          <w:szCs w:val="28"/>
        </w:rPr>
        <w:t>ador manifestó que había pagado</w:t>
      </w:r>
      <w:r w:rsidR="00695066" w:rsidRPr="00284A81">
        <w:rPr>
          <w:rFonts w:ascii="Arial" w:hAnsi="Arial" w:cs="Arial"/>
          <w:sz w:val="28"/>
          <w:szCs w:val="28"/>
        </w:rPr>
        <w:t>. Por lo tanto solicita que se revoque el fallo de primera instancia y se profiera una sentencia de condena contra el acusado.</w:t>
      </w:r>
    </w:p>
    <w:p w:rsidR="00695066" w:rsidRDefault="00695066" w:rsidP="00284A81">
      <w:pPr>
        <w:pStyle w:val="Prrafodelista"/>
        <w:spacing w:line="240" w:lineRule="auto"/>
        <w:rPr>
          <w:rFonts w:ascii="Arial" w:hAnsi="Arial" w:cs="Arial"/>
          <w:sz w:val="28"/>
          <w:szCs w:val="28"/>
        </w:rPr>
      </w:pPr>
    </w:p>
    <w:p w:rsidR="00C4559E" w:rsidRPr="00284A81" w:rsidRDefault="00C4559E" w:rsidP="00284A81">
      <w:pPr>
        <w:pStyle w:val="Prrafodelista"/>
        <w:spacing w:line="240" w:lineRule="auto"/>
        <w:rPr>
          <w:rFonts w:ascii="Arial" w:hAnsi="Arial" w:cs="Arial"/>
          <w:sz w:val="28"/>
          <w:szCs w:val="28"/>
        </w:rPr>
      </w:pPr>
    </w:p>
    <w:p w:rsidR="00695066" w:rsidRPr="00C4559E" w:rsidRDefault="00B53E81" w:rsidP="00C4559E">
      <w:pPr>
        <w:pStyle w:val="Prrafodelista"/>
        <w:spacing w:after="0" w:line="240" w:lineRule="auto"/>
        <w:ind w:right="20"/>
        <w:jc w:val="center"/>
        <w:rPr>
          <w:rFonts w:ascii="Arial" w:hAnsi="Arial" w:cs="Arial"/>
          <w:b/>
          <w:sz w:val="28"/>
          <w:szCs w:val="28"/>
        </w:rPr>
      </w:pPr>
      <w:r w:rsidRPr="00C4559E">
        <w:rPr>
          <w:rFonts w:ascii="Arial" w:hAnsi="Arial" w:cs="Arial"/>
          <w:b/>
          <w:sz w:val="28"/>
          <w:szCs w:val="28"/>
        </w:rPr>
        <w:t xml:space="preserve">6. </w:t>
      </w:r>
      <w:r w:rsidR="00C4559E">
        <w:rPr>
          <w:rFonts w:ascii="Arial" w:hAnsi="Arial" w:cs="Arial"/>
          <w:b/>
          <w:sz w:val="28"/>
          <w:szCs w:val="28"/>
        </w:rPr>
        <w:t xml:space="preserve"> CONSIDERACIONES DE LA SALA</w:t>
      </w:r>
    </w:p>
    <w:p w:rsidR="00695066" w:rsidRPr="00284A81" w:rsidRDefault="00695066" w:rsidP="00284A81">
      <w:pPr>
        <w:spacing w:after="0" w:line="240" w:lineRule="auto"/>
        <w:ind w:right="20"/>
        <w:jc w:val="both"/>
        <w:rPr>
          <w:rFonts w:ascii="Arial" w:hAnsi="Arial" w:cs="Arial"/>
          <w:sz w:val="28"/>
          <w:szCs w:val="28"/>
        </w:rPr>
      </w:pPr>
    </w:p>
    <w:p w:rsidR="00C4559E" w:rsidRPr="00C4559E" w:rsidRDefault="00B53E81" w:rsidP="00284A81">
      <w:pPr>
        <w:spacing w:after="0" w:line="240" w:lineRule="auto"/>
        <w:ind w:right="20"/>
        <w:jc w:val="both"/>
        <w:rPr>
          <w:rFonts w:ascii="Arial" w:hAnsi="Arial" w:cs="Arial"/>
          <w:b/>
          <w:sz w:val="28"/>
          <w:szCs w:val="28"/>
        </w:rPr>
      </w:pPr>
      <w:r w:rsidRPr="00C4559E">
        <w:rPr>
          <w:rFonts w:ascii="Arial" w:hAnsi="Arial" w:cs="Arial"/>
          <w:b/>
          <w:sz w:val="28"/>
          <w:szCs w:val="28"/>
        </w:rPr>
        <w:t xml:space="preserve">6.1 </w:t>
      </w:r>
      <w:r w:rsidR="00695066" w:rsidRPr="00C4559E">
        <w:rPr>
          <w:rFonts w:ascii="Arial" w:hAnsi="Arial" w:cs="Arial"/>
          <w:b/>
          <w:sz w:val="28"/>
          <w:szCs w:val="28"/>
        </w:rPr>
        <w:t xml:space="preserve"> </w:t>
      </w:r>
      <w:r w:rsidR="00C4559E" w:rsidRPr="00C4559E">
        <w:rPr>
          <w:rFonts w:ascii="Arial" w:hAnsi="Arial" w:cs="Arial"/>
          <w:b/>
          <w:sz w:val="28"/>
          <w:szCs w:val="28"/>
        </w:rPr>
        <w:t xml:space="preserve">Competencia </w:t>
      </w:r>
    </w:p>
    <w:p w:rsidR="00C4559E" w:rsidRDefault="00C4559E" w:rsidP="00284A81">
      <w:pPr>
        <w:spacing w:after="0" w:line="240" w:lineRule="auto"/>
        <w:ind w:right="20"/>
        <w:jc w:val="both"/>
        <w:rPr>
          <w:rFonts w:ascii="Arial" w:hAnsi="Arial" w:cs="Arial"/>
          <w:sz w:val="28"/>
          <w:szCs w:val="28"/>
        </w:rPr>
      </w:pPr>
    </w:p>
    <w:p w:rsidR="00F01A06" w:rsidRPr="00284A81" w:rsidRDefault="00695066" w:rsidP="00284A81">
      <w:pPr>
        <w:spacing w:after="0" w:line="240" w:lineRule="auto"/>
        <w:ind w:right="20"/>
        <w:jc w:val="both"/>
        <w:rPr>
          <w:rFonts w:ascii="Arial" w:hAnsi="Arial" w:cs="Arial"/>
          <w:sz w:val="28"/>
          <w:szCs w:val="28"/>
        </w:rPr>
      </w:pPr>
      <w:r w:rsidRPr="00284A81">
        <w:rPr>
          <w:rFonts w:ascii="Arial" w:hAnsi="Arial" w:cs="Arial"/>
          <w:sz w:val="28"/>
          <w:szCs w:val="28"/>
        </w:rPr>
        <w:t xml:space="preserve">Esta colegiatura es competente para conocer sobre el recurso propuesto en atención a lo dispuesto en los </w:t>
      </w:r>
      <w:r w:rsidR="00F01A06" w:rsidRPr="00284A81">
        <w:rPr>
          <w:rFonts w:ascii="Arial" w:hAnsi="Arial" w:cs="Arial"/>
          <w:sz w:val="28"/>
          <w:szCs w:val="28"/>
        </w:rPr>
        <w:t xml:space="preserve"> artículos 20 y 34.1 de la Ley 906 de 2004.</w:t>
      </w:r>
    </w:p>
    <w:p w:rsidR="00DF1190" w:rsidRPr="00284A81" w:rsidRDefault="00DF1190" w:rsidP="00284A81">
      <w:pPr>
        <w:spacing w:line="240" w:lineRule="auto"/>
        <w:ind w:right="-96"/>
        <w:jc w:val="both"/>
        <w:rPr>
          <w:rFonts w:ascii="Arial" w:hAnsi="Arial" w:cs="Arial"/>
          <w:sz w:val="28"/>
          <w:szCs w:val="28"/>
        </w:rPr>
      </w:pPr>
    </w:p>
    <w:p w:rsidR="00C4559E" w:rsidRPr="00C4559E" w:rsidRDefault="00C4559E" w:rsidP="00284A81">
      <w:pPr>
        <w:spacing w:line="240" w:lineRule="auto"/>
        <w:ind w:right="-96"/>
        <w:jc w:val="both"/>
        <w:rPr>
          <w:rFonts w:ascii="Arial" w:hAnsi="Arial" w:cs="Arial"/>
          <w:b/>
          <w:sz w:val="28"/>
          <w:szCs w:val="28"/>
        </w:rPr>
      </w:pPr>
      <w:r w:rsidRPr="00C4559E">
        <w:rPr>
          <w:rFonts w:ascii="Arial" w:hAnsi="Arial" w:cs="Arial"/>
          <w:b/>
          <w:sz w:val="28"/>
          <w:szCs w:val="28"/>
        </w:rPr>
        <w:t xml:space="preserve">6.2 Problema jurídico </w:t>
      </w:r>
    </w:p>
    <w:p w:rsidR="0052010E" w:rsidRDefault="00324FAA" w:rsidP="00284A81">
      <w:pPr>
        <w:spacing w:line="240" w:lineRule="auto"/>
        <w:ind w:right="-96"/>
        <w:jc w:val="both"/>
        <w:rPr>
          <w:rFonts w:ascii="Arial" w:hAnsi="Arial" w:cs="Arial"/>
          <w:sz w:val="28"/>
          <w:szCs w:val="28"/>
        </w:rPr>
      </w:pPr>
      <w:r w:rsidRPr="00284A81">
        <w:rPr>
          <w:rFonts w:ascii="Arial" w:hAnsi="Arial" w:cs="Arial"/>
          <w:sz w:val="28"/>
          <w:szCs w:val="28"/>
        </w:rPr>
        <w:t>E</w:t>
      </w:r>
      <w:r w:rsidR="00F01A06" w:rsidRPr="00284A81">
        <w:rPr>
          <w:rFonts w:ascii="Arial" w:hAnsi="Arial" w:cs="Arial"/>
          <w:sz w:val="28"/>
          <w:szCs w:val="28"/>
        </w:rPr>
        <w:t xml:space="preserve">n aplicación al principio de limitación de la segunda instancia, esta Corporación </w:t>
      </w:r>
      <w:r w:rsidR="00B53E81" w:rsidRPr="00284A81">
        <w:rPr>
          <w:rFonts w:ascii="Arial" w:hAnsi="Arial" w:cs="Arial"/>
          <w:sz w:val="28"/>
          <w:szCs w:val="28"/>
        </w:rPr>
        <w:t xml:space="preserve">debe decidir si </w:t>
      </w:r>
      <w:r w:rsidR="00F01A06" w:rsidRPr="00284A81">
        <w:rPr>
          <w:rFonts w:ascii="Arial" w:hAnsi="Arial" w:cs="Arial"/>
          <w:sz w:val="28"/>
          <w:szCs w:val="28"/>
        </w:rPr>
        <w:t>l</w:t>
      </w:r>
      <w:r w:rsidR="00FF3344" w:rsidRPr="00284A81">
        <w:rPr>
          <w:rFonts w:ascii="Arial" w:hAnsi="Arial" w:cs="Arial"/>
          <w:sz w:val="28"/>
          <w:szCs w:val="28"/>
        </w:rPr>
        <w:t>e asiste razón a la impugnante que plantea que la señora juez no analiz</w:t>
      </w:r>
      <w:r w:rsidR="00B53E81" w:rsidRPr="00284A81">
        <w:rPr>
          <w:rFonts w:ascii="Arial" w:hAnsi="Arial" w:cs="Arial"/>
          <w:sz w:val="28"/>
          <w:szCs w:val="28"/>
        </w:rPr>
        <w:t>ó</w:t>
      </w:r>
      <w:r w:rsidR="00FF3344" w:rsidRPr="00284A81">
        <w:rPr>
          <w:rFonts w:ascii="Arial" w:hAnsi="Arial" w:cs="Arial"/>
          <w:sz w:val="28"/>
          <w:szCs w:val="28"/>
        </w:rPr>
        <w:t xml:space="preserve"> en su conjunto el </w:t>
      </w:r>
      <w:r w:rsidR="00664C89" w:rsidRPr="00284A81">
        <w:rPr>
          <w:rFonts w:ascii="Arial" w:hAnsi="Arial" w:cs="Arial"/>
          <w:sz w:val="28"/>
          <w:szCs w:val="28"/>
        </w:rPr>
        <w:t>acervo</w:t>
      </w:r>
      <w:r w:rsidR="00FF3344" w:rsidRPr="00284A81">
        <w:rPr>
          <w:rFonts w:ascii="Arial" w:hAnsi="Arial" w:cs="Arial"/>
          <w:sz w:val="28"/>
          <w:szCs w:val="28"/>
        </w:rPr>
        <w:t xml:space="preserve"> probatorio allegado al juicio, donde se profirió sentencia absolutoria </w:t>
      </w:r>
      <w:r w:rsidR="00B53E81" w:rsidRPr="00284A81">
        <w:rPr>
          <w:rFonts w:ascii="Arial" w:hAnsi="Arial" w:cs="Arial"/>
          <w:sz w:val="28"/>
          <w:szCs w:val="28"/>
        </w:rPr>
        <w:t>en beneficio del señor LFPV</w:t>
      </w:r>
      <w:r w:rsidR="0059030E" w:rsidRPr="00284A81">
        <w:rPr>
          <w:rFonts w:ascii="Arial" w:hAnsi="Arial" w:cs="Arial"/>
          <w:sz w:val="28"/>
          <w:szCs w:val="28"/>
        </w:rPr>
        <w:t xml:space="preserve">. </w:t>
      </w:r>
      <w:r w:rsidR="00FF3344" w:rsidRPr="00284A81">
        <w:rPr>
          <w:rFonts w:ascii="Arial" w:hAnsi="Arial" w:cs="Arial"/>
          <w:sz w:val="28"/>
          <w:szCs w:val="28"/>
        </w:rPr>
        <w:t xml:space="preserve">La disconformidad de la </w:t>
      </w:r>
      <w:r w:rsidR="00664C89" w:rsidRPr="00284A81">
        <w:rPr>
          <w:rFonts w:ascii="Arial" w:hAnsi="Arial" w:cs="Arial"/>
          <w:sz w:val="28"/>
          <w:szCs w:val="28"/>
        </w:rPr>
        <w:t>censora</w:t>
      </w:r>
      <w:r w:rsidR="00F01A06" w:rsidRPr="00284A81">
        <w:rPr>
          <w:rFonts w:ascii="Arial" w:hAnsi="Arial" w:cs="Arial"/>
          <w:sz w:val="28"/>
          <w:szCs w:val="28"/>
        </w:rPr>
        <w:t xml:space="preserve"> tiene que ver sustancialmente con</w:t>
      </w:r>
      <w:r w:rsidR="0059030E" w:rsidRPr="00284A81">
        <w:rPr>
          <w:rFonts w:ascii="Arial" w:hAnsi="Arial" w:cs="Arial"/>
          <w:sz w:val="28"/>
          <w:szCs w:val="28"/>
        </w:rPr>
        <w:t xml:space="preserve"> la valoración que efectuó la </w:t>
      </w:r>
      <w:r w:rsidR="0059030E" w:rsidRPr="00284A81">
        <w:rPr>
          <w:rFonts w:ascii="Arial" w:hAnsi="Arial" w:cs="Arial"/>
          <w:i/>
          <w:sz w:val="28"/>
          <w:szCs w:val="28"/>
        </w:rPr>
        <w:t xml:space="preserve">Aquo </w:t>
      </w:r>
      <w:r w:rsidR="0059030E" w:rsidRPr="00284A81">
        <w:rPr>
          <w:rFonts w:ascii="Arial" w:hAnsi="Arial" w:cs="Arial"/>
          <w:sz w:val="28"/>
          <w:szCs w:val="28"/>
        </w:rPr>
        <w:t xml:space="preserve">sobre la </w:t>
      </w:r>
      <w:r w:rsidR="00942246" w:rsidRPr="00284A81">
        <w:rPr>
          <w:rFonts w:ascii="Arial" w:hAnsi="Arial" w:cs="Arial"/>
          <w:sz w:val="28"/>
          <w:szCs w:val="28"/>
        </w:rPr>
        <w:t xml:space="preserve">existencia </w:t>
      </w:r>
      <w:r w:rsidR="00F01A06" w:rsidRPr="00284A81">
        <w:rPr>
          <w:rFonts w:ascii="Arial" w:hAnsi="Arial" w:cs="Arial"/>
          <w:sz w:val="28"/>
          <w:szCs w:val="28"/>
        </w:rPr>
        <w:t xml:space="preserve"> de la conducta pun</w:t>
      </w:r>
      <w:r w:rsidR="00FF3344" w:rsidRPr="00284A81">
        <w:rPr>
          <w:rFonts w:ascii="Arial" w:hAnsi="Arial" w:cs="Arial"/>
          <w:sz w:val="28"/>
          <w:szCs w:val="28"/>
        </w:rPr>
        <w:t>ible atribuida al procesado</w:t>
      </w:r>
      <w:r w:rsidR="0052010E">
        <w:rPr>
          <w:rFonts w:ascii="Arial" w:hAnsi="Arial" w:cs="Arial"/>
          <w:sz w:val="28"/>
          <w:szCs w:val="28"/>
        </w:rPr>
        <w:t>;</w:t>
      </w:r>
      <w:r w:rsidR="00FF3344" w:rsidRPr="00284A81">
        <w:rPr>
          <w:rFonts w:ascii="Arial" w:hAnsi="Arial" w:cs="Arial"/>
          <w:sz w:val="28"/>
          <w:szCs w:val="28"/>
        </w:rPr>
        <w:t xml:space="preserve"> y</w:t>
      </w:r>
      <w:r w:rsidR="00F01A06" w:rsidRPr="00284A81">
        <w:rPr>
          <w:rFonts w:ascii="Arial" w:hAnsi="Arial" w:cs="Arial"/>
          <w:sz w:val="28"/>
          <w:szCs w:val="28"/>
        </w:rPr>
        <w:t xml:space="preserve"> ii) los fundamentos del fallo recurrido en lo relativo a la declaratoria de r</w:t>
      </w:r>
      <w:r w:rsidR="0052010E">
        <w:rPr>
          <w:rFonts w:ascii="Arial" w:hAnsi="Arial" w:cs="Arial"/>
          <w:sz w:val="28"/>
          <w:szCs w:val="28"/>
        </w:rPr>
        <w:t xml:space="preserve">esponsabilidad del procesado. </w:t>
      </w:r>
    </w:p>
    <w:p w:rsidR="00F01A06" w:rsidRPr="00284A81" w:rsidRDefault="0052010E" w:rsidP="00284A81">
      <w:pPr>
        <w:spacing w:line="240" w:lineRule="auto"/>
        <w:ind w:right="-96"/>
        <w:jc w:val="both"/>
        <w:rPr>
          <w:rFonts w:ascii="Arial" w:hAnsi="Arial" w:cs="Arial"/>
          <w:sz w:val="28"/>
          <w:szCs w:val="28"/>
        </w:rPr>
      </w:pPr>
      <w:r>
        <w:rPr>
          <w:rFonts w:ascii="Arial" w:hAnsi="Arial" w:cs="Arial"/>
          <w:sz w:val="28"/>
          <w:szCs w:val="28"/>
        </w:rPr>
        <w:t>6.3</w:t>
      </w:r>
      <w:r w:rsidR="00F01A06" w:rsidRPr="00284A81">
        <w:rPr>
          <w:rFonts w:ascii="Arial" w:hAnsi="Arial" w:cs="Arial"/>
          <w:sz w:val="28"/>
          <w:szCs w:val="28"/>
        </w:rPr>
        <w:t xml:space="preserve"> Según los términos del escrito de acusac</w:t>
      </w:r>
      <w:r w:rsidR="00DF1190" w:rsidRPr="00284A81">
        <w:rPr>
          <w:rFonts w:ascii="Arial" w:hAnsi="Arial" w:cs="Arial"/>
          <w:sz w:val="28"/>
          <w:szCs w:val="28"/>
        </w:rPr>
        <w:t>ión, la conducta atribuida al procesado</w:t>
      </w:r>
      <w:r w:rsidR="00F01A06" w:rsidRPr="00284A81">
        <w:rPr>
          <w:rFonts w:ascii="Arial" w:hAnsi="Arial" w:cs="Arial"/>
          <w:sz w:val="28"/>
          <w:szCs w:val="28"/>
        </w:rPr>
        <w:t xml:space="preserve"> se subsumió en el artículo 376 del C.P., con la consecuenci</w:t>
      </w:r>
      <w:r w:rsidR="00DF1190" w:rsidRPr="00284A81">
        <w:rPr>
          <w:rFonts w:ascii="Arial" w:hAnsi="Arial" w:cs="Arial"/>
          <w:sz w:val="28"/>
          <w:szCs w:val="28"/>
        </w:rPr>
        <w:t>a jurídica prevista en el segundo</w:t>
      </w:r>
      <w:r w:rsidR="00F01A06" w:rsidRPr="00284A81">
        <w:rPr>
          <w:rFonts w:ascii="Arial" w:hAnsi="Arial" w:cs="Arial"/>
          <w:sz w:val="28"/>
          <w:szCs w:val="28"/>
        </w:rPr>
        <w:t xml:space="preserve"> inciso de esa norma</w:t>
      </w:r>
      <w:r w:rsidR="00DF1190" w:rsidRPr="00284A81">
        <w:rPr>
          <w:rFonts w:ascii="Arial" w:hAnsi="Arial" w:cs="Arial"/>
          <w:sz w:val="28"/>
          <w:szCs w:val="28"/>
        </w:rPr>
        <w:t>.</w:t>
      </w:r>
    </w:p>
    <w:p w:rsidR="00F01A06" w:rsidRPr="00284A81" w:rsidRDefault="00F01A06" w:rsidP="00284A81">
      <w:pPr>
        <w:spacing w:line="240" w:lineRule="auto"/>
        <w:ind w:right="-96"/>
        <w:jc w:val="both"/>
        <w:rPr>
          <w:rFonts w:ascii="Arial" w:hAnsi="Arial" w:cs="Arial"/>
          <w:sz w:val="28"/>
          <w:szCs w:val="28"/>
        </w:rPr>
      </w:pPr>
      <w:r w:rsidRPr="00284A81">
        <w:rPr>
          <w:rFonts w:ascii="Arial" w:hAnsi="Arial" w:cs="Arial"/>
          <w:sz w:val="28"/>
          <w:szCs w:val="28"/>
        </w:rPr>
        <w:t xml:space="preserve">Para comprobar el </w:t>
      </w:r>
      <w:r w:rsidRPr="00284A81">
        <w:rPr>
          <w:rFonts w:ascii="Arial" w:hAnsi="Arial" w:cs="Arial"/>
          <w:i/>
          <w:sz w:val="28"/>
          <w:szCs w:val="28"/>
        </w:rPr>
        <w:t xml:space="preserve">factum </w:t>
      </w:r>
      <w:r w:rsidRPr="00284A81">
        <w:rPr>
          <w:rFonts w:ascii="Arial" w:hAnsi="Arial" w:cs="Arial"/>
          <w:sz w:val="28"/>
          <w:szCs w:val="28"/>
        </w:rPr>
        <w:t>del escrito de acusación, la FGN, pres</w:t>
      </w:r>
      <w:r w:rsidR="001650EF" w:rsidRPr="00284A81">
        <w:rPr>
          <w:rFonts w:ascii="Arial" w:hAnsi="Arial" w:cs="Arial"/>
          <w:sz w:val="28"/>
          <w:szCs w:val="28"/>
        </w:rPr>
        <w:t xml:space="preserve">entó </w:t>
      </w:r>
      <w:r w:rsidR="00DF1190" w:rsidRPr="00284A81">
        <w:rPr>
          <w:rFonts w:ascii="Arial" w:hAnsi="Arial" w:cs="Arial"/>
          <w:sz w:val="28"/>
          <w:szCs w:val="28"/>
        </w:rPr>
        <w:t xml:space="preserve">una entrevista como prueba </w:t>
      </w:r>
      <w:r w:rsidR="00551ABF">
        <w:rPr>
          <w:rFonts w:ascii="Arial" w:hAnsi="Arial" w:cs="Arial"/>
          <w:sz w:val="28"/>
          <w:szCs w:val="28"/>
        </w:rPr>
        <w:t>admisible</w:t>
      </w:r>
      <w:r w:rsidR="00DF1190" w:rsidRPr="00284A81">
        <w:rPr>
          <w:rFonts w:ascii="Arial" w:hAnsi="Arial" w:cs="Arial"/>
          <w:sz w:val="28"/>
          <w:szCs w:val="28"/>
        </w:rPr>
        <w:t xml:space="preserve">, y </w:t>
      </w:r>
      <w:r w:rsidR="001650EF" w:rsidRPr="00284A81">
        <w:rPr>
          <w:rFonts w:ascii="Arial" w:hAnsi="Arial" w:cs="Arial"/>
          <w:sz w:val="28"/>
          <w:szCs w:val="28"/>
        </w:rPr>
        <w:t>diversos testigos</w:t>
      </w:r>
      <w:r w:rsidRPr="00284A81">
        <w:rPr>
          <w:rFonts w:ascii="Arial" w:hAnsi="Arial" w:cs="Arial"/>
          <w:sz w:val="28"/>
          <w:szCs w:val="28"/>
        </w:rPr>
        <w:t xml:space="preserve"> en el juicio oral, con los que se introdujeron las pruebas que sustentaban su pretensión d</w:t>
      </w:r>
      <w:r w:rsidR="001650EF" w:rsidRPr="00284A81">
        <w:rPr>
          <w:rFonts w:ascii="Arial" w:hAnsi="Arial" w:cs="Arial"/>
          <w:sz w:val="28"/>
          <w:szCs w:val="28"/>
        </w:rPr>
        <w:t>e condena en contra del procesado.</w:t>
      </w:r>
    </w:p>
    <w:p w:rsidR="00696F4E" w:rsidRPr="00284A81" w:rsidRDefault="00FC034A" w:rsidP="00284A81">
      <w:pPr>
        <w:spacing w:line="240" w:lineRule="auto"/>
        <w:ind w:right="-96"/>
        <w:jc w:val="both"/>
        <w:rPr>
          <w:rFonts w:ascii="Arial" w:hAnsi="Arial" w:cs="Arial"/>
          <w:sz w:val="28"/>
          <w:szCs w:val="28"/>
        </w:rPr>
      </w:pPr>
      <w:r>
        <w:rPr>
          <w:rFonts w:ascii="Arial" w:hAnsi="Arial" w:cs="Arial"/>
          <w:sz w:val="28"/>
          <w:szCs w:val="28"/>
        </w:rPr>
        <w:t xml:space="preserve">6.3.1 </w:t>
      </w:r>
      <w:r w:rsidR="00324FAA" w:rsidRPr="00284A81">
        <w:rPr>
          <w:rFonts w:ascii="Arial" w:hAnsi="Arial" w:cs="Arial"/>
          <w:sz w:val="28"/>
          <w:szCs w:val="28"/>
        </w:rPr>
        <w:t xml:space="preserve"> </w:t>
      </w:r>
      <w:r w:rsidR="003F1436" w:rsidRPr="00284A81">
        <w:rPr>
          <w:rFonts w:ascii="Arial" w:hAnsi="Arial" w:cs="Arial"/>
          <w:sz w:val="28"/>
          <w:szCs w:val="28"/>
        </w:rPr>
        <w:t xml:space="preserve">En primer término </w:t>
      </w:r>
      <w:r w:rsidR="00324FAA" w:rsidRPr="00284A81">
        <w:rPr>
          <w:rFonts w:ascii="Arial" w:hAnsi="Arial" w:cs="Arial"/>
          <w:sz w:val="28"/>
          <w:szCs w:val="28"/>
        </w:rPr>
        <w:t>se debe manifestar que el SI.</w:t>
      </w:r>
      <w:r w:rsidR="0052010E">
        <w:rPr>
          <w:rFonts w:ascii="Arial" w:hAnsi="Arial" w:cs="Arial"/>
          <w:sz w:val="28"/>
          <w:szCs w:val="28"/>
        </w:rPr>
        <w:t xml:space="preserve"> </w:t>
      </w:r>
      <w:r w:rsidR="003F1436" w:rsidRPr="00284A81">
        <w:rPr>
          <w:rFonts w:ascii="Arial" w:hAnsi="Arial" w:cs="Arial"/>
          <w:sz w:val="28"/>
          <w:szCs w:val="28"/>
        </w:rPr>
        <w:t xml:space="preserve">Jorge Osvaldo Garzón Ortiz manifestó que el </w:t>
      </w:r>
      <w:r w:rsidR="00695066" w:rsidRPr="00284A81">
        <w:rPr>
          <w:rFonts w:ascii="Arial" w:hAnsi="Arial" w:cs="Arial"/>
          <w:sz w:val="28"/>
          <w:szCs w:val="28"/>
        </w:rPr>
        <w:t>25 de septiembre de 2011</w:t>
      </w:r>
      <w:r w:rsidR="003F1436" w:rsidRPr="00284A81">
        <w:rPr>
          <w:rFonts w:ascii="Arial" w:hAnsi="Arial" w:cs="Arial"/>
          <w:sz w:val="28"/>
          <w:szCs w:val="28"/>
        </w:rPr>
        <w:t xml:space="preserve"> se habían recibido quejas de la comunidad sobre la venta de estupefacie</w:t>
      </w:r>
      <w:r w:rsidR="0052010E">
        <w:rPr>
          <w:rFonts w:ascii="Arial" w:hAnsi="Arial" w:cs="Arial"/>
          <w:sz w:val="28"/>
          <w:szCs w:val="28"/>
        </w:rPr>
        <w:t>ntes en la cancha del barrio  “Laureles”</w:t>
      </w:r>
      <w:r w:rsidR="003F1436" w:rsidRPr="00284A81">
        <w:rPr>
          <w:rFonts w:ascii="Arial" w:hAnsi="Arial" w:cs="Arial"/>
          <w:sz w:val="28"/>
          <w:szCs w:val="28"/>
        </w:rPr>
        <w:t xml:space="preserve"> de esta ciudad y que a eso de las 19.40 horas de ese día observó al </w:t>
      </w:r>
      <w:r w:rsidR="00695066" w:rsidRPr="00284A81">
        <w:rPr>
          <w:rFonts w:ascii="Arial" w:hAnsi="Arial" w:cs="Arial"/>
          <w:sz w:val="28"/>
          <w:szCs w:val="28"/>
        </w:rPr>
        <w:t xml:space="preserve"> procesado LFPV</w:t>
      </w:r>
      <w:r w:rsidR="0052010E">
        <w:rPr>
          <w:rFonts w:ascii="Arial" w:hAnsi="Arial" w:cs="Arial"/>
          <w:sz w:val="28"/>
          <w:szCs w:val="28"/>
        </w:rPr>
        <w:t xml:space="preserve"> (</w:t>
      </w:r>
      <w:r w:rsidR="003F1436" w:rsidRPr="00284A81">
        <w:rPr>
          <w:rFonts w:ascii="Arial" w:hAnsi="Arial" w:cs="Arial"/>
          <w:sz w:val="28"/>
          <w:szCs w:val="28"/>
        </w:rPr>
        <w:t>a quien seña</w:t>
      </w:r>
      <w:r w:rsidR="0052010E">
        <w:rPr>
          <w:rFonts w:ascii="Arial" w:hAnsi="Arial" w:cs="Arial"/>
          <w:sz w:val="28"/>
          <w:szCs w:val="28"/>
        </w:rPr>
        <w:t>ló en medio  de su  declaración</w:t>
      </w:r>
      <w:r w:rsidR="003F1436" w:rsidRPr="00284A81">
        <w:rPr>
          <w:rFonts w:ascii="Arial" w:hAnsi="Arial" w:cs="Arial"/>
          <w:sz w:val="28"/>
          <w:szCs w:val="28"/>
        </w:rPr>
        <w:t>), quien se encontraba acompañado de otr</w:t>
      </w:r>
      <w:r w:rsidR="00324FAA" w:rsidRPr="00284A81">
        <w:rPr>
          <w:rFonts w:ascii="Arial" w:hAnsi="Arial" w:cs="Arial"/>
          <w:sz w:val="28"/>
          <w:szCs w:val="28"/>
        </w:rPr>
        <w:t>o individuo,</w:t>
      </w:r>
      <w:r w:rsidR="0052010E">
        <w:rPr>
          <w:rFonts w:ascii="Arial" w:hAnsi="Arial" w:cs="Arial"/>
          <w:sz w:val="28"/>
          <w:szCs w:val="28"/>
        </w:rPr>
        <w:t xml:space="preserve"> mientras</w:t>
      </w:r>
      <w:r w:rsidR="00695066" w:rsidRPr="00284A81">
        <w:rPr>
          <w:rFonts w:ascii="Arial" w:hAnsi="Arial" w:cs="Arial"/>
          <w:sz w:val="28"/>
          <w:szCs w:val="28"/>
        </w:rPr>
        <w:t xml:space="preserve"> </w:t>
      </w:r>
      <w:r w:rsidR="003F1436" w:rsidRPr="00284A81">
        <w:rPr>
          <w:rFonts w:ascii="Arial" w:hAnsi="Arial" w:cs="Arial"/>
          <w:sz w:val="28"/>
          <w:szCs w:val="28"/>
        </w:rPr>
        <w:t>efectua</w:t>
      </w:r>
      <w:r w:rsidR="008C56E1" w:rsidRPr="00284A81">
        <w:rPr>
          <w:rFonts w:ascii="Arial" w:hAnsi="Arial" w:cs="Arial"/>
          <w:sz w:val="28"/>
          <w:szCs w:val="28"/>
        </w:rPr>
        <w:t xml:space="preserve">ba una </w:t>
      </w:r>
      <w:r w:rsidR="0052010E">
        <w:rPr>
          <w:rFonts w:ascii="Arial" w:hAnsi="Arial" w:cs="Arial"/>
          <w:sz w:val="28"/>
          <w:szCs w:val="28"/>
        </w:rPr>
        <w:t xml:space="preserve"> “transacción de elementos”</w:t>
      </w:r>
      <w:r>
        <w:rPr>
          <w:rFonts w:ascii="Arial" w:hAnsi="Arial" w:cs="Arial"/>
          <w:sz w:val="28"/>
          <w:szCs w:val="28"/>
        </w:rPr>
        <w:t xml:space="preserve"> en la cual</w:t>
      </w:r>
      <w:r w:rsidR="008C56E1" w:rsidRPr="00284A81">
        <w:rPr>
          <w:rFonts w:ascii="Arial" w:hAnsi="Arial" w:cs="Arial"/>
          <w:sz w:val="28"/>
          <w:szCs w:val="28"/>
        </w:rPr>
        <w:t xml:space="preserve"> una persona </w:t>
      </w:r>
      <w:r w:rsidR="00C5528D" w:rsidRPr="00284A81">
        <w:rPr>
          <w:rFonts w:ascii="Arial" w:hAnsi="Arial" w:cs="Arial"/>
          <w:sz w:val="28"/>
          <w:szCs w:val="28"/>
        </w:rPr>
        <w:t>que luego fue identifi</w:t>
      </w:r>
      <w:r>
        <w:rPr>
          <w:rFonts w:ascii="Arial" w:hAnsi="Arial" w:cs="Arial"/>
          <w:sz w:val="28"/>
          <w:szCs w:val="28"/>
        </w:rPr>
        <w:t xml:space="preserve">cada como Jhon Wilmar Montoya </w:t>
      </w:r>
      <w:r>
        <w:rPr>
          <w:rFonts w:ascii="Arial" w:hAnsi="Arial" w:cs="Arial"/>
          <w:i/>
          <w:sz w:val="28"/>
          <w:szCs w:val="28"/>
        </w:rPr>
        <w:t>“</w:t>
      </w:r>
      <w:r w:rsidR="008C56E1" w:rsidRPr="00284A81">
        <w:rPr>
          <w:rFonts w:ascii="Arial" w:hAnsi="Arial" w:cs="Arial"/>
          <w:i/>
          <w:sz w:val="28"/>
          <w:szCs w:val="28"/>
        </w:rPr>
        <w:t>le pasaba algo con la mano empuñada a LFPV”</w:t>
      </w:r>
      <w:r w:rsidR="00C5528D" w:rsidRPr="00284A81">
        <w:rPr>
          <w:rFonts w:ascii="Arial" w:hAnsi="Arial" w:cs="Arial"/>
          <w:sz w:val="28"/>
          <w:szCs w:val="28"/>
        </w:rPr>
        <w:t xml:space="preserve">, al tiempo que éste le </w:t>
      </w:r>
      <w:r>
        <w:rPr>
          <w:rFonts w:ascii="Arial" w:hAnsi="Arial" w:cs="Arial"/>
          <w:sz w:val="28"/>
          <w:szCs w:val="28"/>
        </w:rPr>
        <w:t xml:space="preserve"> entregaba un </w:t>
      </w:r>
      <w:r w:rsidR="008C56E1" w:rsidRPr="00284A81">
        <w:rPr>
          <w:rFonts w:ascii="Arial" w:hAnsi="Arial" w:cs="Arial"/>
          <w:sz w:val="28"/>
          <w:szCs w:val="28"/>
        </w:rPr>
        <w:t xml:space="preserve">cigarrillo </w:t>
      </w:r>
      <w:r>
        <w:rPr>
          <w:rFonts w:ascii="Arial" w:hAnsi="Arial" w:cs="Arial"/>
          <w:sz w:val="28"/>
          <w:szCs w:val="28"/>
        </w:rPr>
        <w:t>con envoltura blanca</w:t>
      </w:r>
      <w:r w:rsidR="00C5528D" w:rsidRPr="00284A81">
        <w:rPr>
          <w:rFonts w:ascii="Arial" w:hAnsi="Arial" w:cs="Arial"/>
          <w:sz w:val="28"/>
          <w:szCs w:val="28"/>
        </w:rPr>
        <w:t>. Dijo que el señor Montoya fue requisado</w:t>
      </w:r>
      <w:r w:rsidR="00324FAA" w:rsidRPr="00284A81">
        <w:rPr>
          <w:rFonts w:ascii="Arial" w:hAnsi="Arial" w:cs="Arial"/>
          <w:sz w:val="28"/>
          <w:szCs w:val="28"/>
        </w:rPr>
        <w:t>; procedió a entregarles un cig</w:t>
      </w:r>
      <w:r w:rsidR="004145F7" w:rsidRPr="00284A81">
        <w:rPr>
          <w:rFonts w:ascii="Arial" w:hAnsi="Arial" w:cs="Arial"/>
          <w:sz w:val="28"/>
          <w:szCs w:val="28"/>
        </w:rPr>
        <w:t xml:space="preserve">arrillo de </w:t>
      </w:r>
      <w:r w:rsidR="00C5528D" w:rsidRPr="00284A81">
        <w:rPr>
          <w:rFonts w:ascii="Arial" w:hAnsi="Arial" w:cs="Arial"/>
          <w:sz w:val="28"/>
          <w:szCs w:val="28"/>
        </w:rPr>
        <w:t xml:space="preserve">esas mismas características y les </w:t>
      </w:r>
      <w:r w:rsidR="004145F7" w:rsidRPr="00284A81">
        <w:rPr>
          <w:rFonts w:ascii="Arial" w:hAnsi="Arial" w:cs="Arial"/>
          <w:sz w:val="28"/>
          <w:szCs w:val="28"/>
        </w:rPr>
        <w:t xml:space="preserve">manifestó que </w:t>
      </w:r>
      <w:r w:rsidR="00695066" w:rsidRPr="00284A81">
        <w:rPr>
          <w:rFonts w:ascii="Arial" w:hAnsi="Arial" w:cs="Arial"/>
          <w:sz w:val="28"/>
          <w:szCs w:val="28"/>
        </w:rPr>
        <w:t>se l</w:t>
      </w:r>
      <w:r>
        <w:rPr>
          <w:rFonts w:ascii="Arial" w:hAnsi="Arial" w:cs="Arial"/>
          <w:sz w:val="28"/>
          <w:szCs w:val="28"/>
        </w:rPr>
        <w:t>o había</w:t>
      </w:r>
      <w:r w:rsidR="00695066" w:rsidRPr="00284A81">
        <w:rPr>
          <w:rFonts w:ascii="Arial" w:hAnsi="Arial" w:cs="Arial"/>
          <w:sz w:val="28"/>
          <w:szCs w:val="28"/>
        </w:rPr>
        <w:t xml:space="preserve"> </w:t>
      </w:r>
      <w:r w:rsidR="00C5528D" w:rsidRPr="00284A81">
        <w:rPr>
          <w:rFonts w:ascii="Arial" w:hAnsi="Arial" w:cs="Arial"/>
          <w:sz w:val="28"/>
          <w:szCs w:val="28"/>
        </w:rPr>
        <w:t xml:space="preserve">comprado a un </w:t>
      </w:r>
      <w:r w:rsidR="00695066" w:rsidRPr="00284A81">
        <w:rPr>
          <w:rFonts w:ascii="Arial" w:hAnsi="Arial" w:cs="Arial"/>
          <w:sz w:val="28"/>
          <w:szCs w:val="28"/>
        </w:rPr>
        <w:t xml:space="preserve"> individuo que usaba una gorra blanca</w:t>
      </w:r>
      <w:r w:rsidR="003F1436" w:rsidRPr="00284A81">
        <w:rPr>
          <w:rFonts w:ascii="Arial" w:hAnsi="Arial" w:cs="Arial"/>
          <w:sz w:val="28"/>
          <w:szCs w:val="28"/>
        </w:rPr>
        <w:t xml:space="preserve"> y</w:t>
      </w:r>
      <w:r w:rsidR="008C56E1" w:rsidRPr="00284A81">
        <w:rPr>
          <w:rFonts w:ascii="Arial" w:hAnsi="Arial" w:cs="Arial"/>
          <w:sz w:val="28"/>
          <w:szCs w:val="28"/>
        </w:rPr>
        <w:t xml:space="preserve"> </w:t>
      </w:r>
      <w:r w:rsidR="003F1436" w:rsidRPr="00284A81">
        <w:rPr>
          <w:rFonts w:ascii="Arial" w:hAnsi="Arial" w:cs="Arial"/>
          <w:sz w:val="28"/>
          <w:szCs w:val="28"/>
        </w:rPr>
        <w:t xml:space="preserve"> una chaqueta negra. Seg</w:t>
      </w:r>
      <w:r w:rsidR="008C56E1" w:rsidRPr="00284A81">
        <w:rPr>
          <w:rFonts w:ascii="Arial" w:hAnsi="Arial" w:cs="Arial"/>
          <w:sz w:val="28"/>
          <w:szCs w:val="28"/>
        </w:rPr>
        <w:t xml:space="preserve">ún lo que expuso el </w:t>
      </w:r>
      <w:r w:rsidR="00324FAA" w:rsidRPr="00284A81">
        <w:rPr>
          <w:rFonts w:ascii="Arial" w:hAnsi="Arial" w:cs="Arial"/>
          <w:sz w:val="28"/>
          <w:szCs w:val="28"/>
        </w:rPr>
        <w:t xml:space="preserve">oficial </w:t>
      </w:r>
      <w:r>
        <w:rPr>
          <w:rFonts w:ascii="Arial" w:hAnsi="Arial" w:cs="Arial"/>
          <w:sz w:val="28"/>
          <w:szCs w:val="28"/>
        </w:rPr>
        <w:t>Garzón, en ese momento</w:t>
      </w:r>
      <w:r w:rsidR="003F1436" w:rsidRPr="00284A81">
        <w:rPr>
          <w:rFonts w:ascii="Arial" w:hAnsi="Arial" w:cs="Arial"/>
          <w:sz w:val="28"/>
          <w:szCs w:val="28"/>
        </w:rPr>
        <w:t xml:space="preserve"> LFPV </w:t>
      </w:r>
      <w:r w:rsidR="004145F7" w:rsidRPr="00284A81">
        <w:rPr>
          <w:rFonts w:ascii="Arial" w:hAnsi="Arial" w:cs="Arial"/>
          <w:sz w:val="28"/>
          <w:szCs w:val="28"/>
        </w:rPr>
        <w:t xml:space="preserve"> arroj</w:t>
      </w:r>
      <w:r w:rsidR="001A3030" w:rsidRPr="00284A81">
        <w:rPr>
          <w:rFonts w:ascii="Arial" w:hAnsi="Arial" w:cs="Arial"/>
          <w:sz w:val="28"/>
          <w:szCs w:val="28"/>
        </w:rPr>
        <w:t xml:space="preserve">ó al </w:t>
      </w:r>
      <w:r w:rsidR="004145F7" w:rsidRPr="00284A81">
        <w:rPr>
          <w:rFonts w:ascii="Arial" w:hAnsi="Arial" w:cs="Arial"/>
          <w:sz w:val="28"/>
          <w:szCs w:val="28"/>
        </w:rPr>
        <w:t xml:space="preserve"> piso una bolsa </w:t>
      </w:r>
      <w:r w:rsidR="008C56E1" w:rsidRPr="00284A81">
        <w:rPr>
          <w:rFonts w:ascii="Arial" w:hAnsi="Arial" w:cs="Arial"/>
          <w:sz w:val="28"/>
          <w:szCs w:val="28"/>
        </w:rPr>
        <w:t xml:space="preserve">que contenía </w:t>
      </w:r>
      <w:r w:rsidR="004145F7" w:rsidRPr="00284A81">
        <w:rPr>
          <w:rFonts w:ascii="Arial" w:hAnsi="Arial" w:cs="Arial"/>
          <w:sz w:val="28"/>
          <w:szCs w:val="28"/>
        </w:rPr>
        <w:t>4 cigarrillos</w:t>
      </w:r>
      <w:r w:rsidR="008C56E1" w:rsidRPr="00284A81">
        <w:rPr>
          <w:rFonts w:ascii="Arial" w:hAnsi="Arial" w:cs="Arial"/>
          <w:sz w:val="28"/>
          <w:szCs w:val="28"/>
        </w:rPr>
        <w:t xml:space="preserve">, que tenían mucha similitud con el que </w:t>
      </w:r>
      <w:r w:rsidR="00324FAA" w:rsidRPr="00284A81">
        <w:rPr>
          <w:rFonts w:ascii="Arial" w:hAnsi="Arial" w:cs="Arial"/>
          <w:sz w:val="28"/>
          <w:szCs w:val="28"/>
        </w:rPr>
        <w:t xml:space="preserve">les </w:t>
      </w:r>
      <w:r w:rsidR="008C56E1" w:rsidRPr="00284A81">
        <w:rPr>
          <w:rFonts w:ascii="Arial" w:hAnsi="Arial" w:cs="Arial"/>
          <w:sz w:val="28"/>
          <w:szCs w:val="28"/>
        </w:rPr>
        <w:t>entreg</w:t>
      </w:r>
      <w:r w:rsidR="0092730D">
        <w:rPr>
          <w:rFonts w:ascii="Arial" w:hAnsi="Arial" w:cs="Arial"/>
          <w:sz w:val="28"/>
          <w:szCs w:val="28"/>
        </w:rPr>
        <w:t>ó</w:t>
      </w:r>
      <w:r w:rsidR="008C56E1" w:rsidRPr="00284A81">
        <w:rPr>
          <w:rFonts w:ascii="Arial" w:hAnsi="Arial" w:cs="Arial"/>
          <w:sz w:val="28"/>
          <w:szCs w:val="28"/>
        </w:rPr>
        <w:t xml:space="preserve"> el señor Montoya, quien dijo que lo </w:t>
      </w:r>
      <w:r w:rsidR="001A3030" w:rsidRPr="00284A81">
        <w:rPr>
          <w:rFonts w:ascii="Arial" w:hAnsi="Arial" w:cs="Arial"/>
          <w:sz w:val="28"/>
          <w:szCs w:val="28"/>
        </w:rPr>
        <w:t xml:space="preserve">había pagado </w:t>
      </w:r>
      <w:r w:rsidR="008C56E1" w:rsidRPr="00284A81">
        <w:rPr>
          <w:rFonts w:ascii="Arial" w:hAnsi="Arial" w:cs="Arial"/>
          <w:sz w:val="28"/>
          <w:szCs w:val="28"/>
        </w:rPr>
        <w:t xml:space="preserve">con tres monedas de </w:t>
      </w:r>
      <w:r>
        <w:rPr>
          <w:rFonts w:ascii="Arial" w:hAnsi="Arial" w:cs="Arial"/>
          <w:sz w:val="28"/>
          <w:szCs w:val="28"/>
        </w:rPr>
        <w:t>$</w:t>
      </w:r>
      <w:r w:rsidR="004145F7" w:rsidRPr="00284A81">
        <w:rPr>
          <w:rFonts w:ascii="Arial" w:hAnsi="Arial" w:cs="Arial"/>
          <w:sz w:val="28"/>
          <w:szCs w:val="28"/>
        </w:rPr>
        <w:t xml:space="preserve">200 y </w:t>
      </w:r>
      <w:r w:rsidR="005665CC">
        <w:rPr>
          <w:rFonts w:ascii="Arial" w:hAnsi="Arial" w:cs="Arial"/>
          <w:sz w:val="28"/>
          <w:szCs w:val="28"/>
        </w:rPr>
        <w:t>cuatro</w:t>
      </w:r>
      <w:r>
        <w:rPr>
          <w:rFonts w:ascii="Arial" w:hAnsi="Arial" w:cs="Arial"/>
          <w:sz w:val="28"/>
          <w:szCs w:val="28"/>
        </w:rPr>
        <w:t xml:space="preserve"> de $1</w:t>
      </w:r>
      <w:r w:rsidR="008C56E1" w:rsidRPr="00284A81">
        <w:rPr>
          <w:rFonts w:ascii="Arial" w:hAnsi="Arial" w:cs="Arial"/>
          <w:sz w:val="28"/>
          <w:szCs w:val="28"/>
        </w:rPr>
        <w:t>00. Agregó qu</w:t>
      </w:r>
      <w:r>
        <w:rPr>
          <w:rFonts w:ascii="Arial" w:hAnsi="Arial" w:cs="Arial"/>
          <w:sz w:val="28"/>
          <w:szCs w:val="28"/>
        </w:rPr>
        <w:t xml:space="preserve">e cuando se le hizo la requisa </w:t>
      </w:r>
      <w:r w:rsidR="00C5528D" w:rsidRPr="00284A81">
        <w:rPr>
          <w:rFonts w:ascii="Arial" w:hAnsi="Arial" w:cs="Arial"/>
          <w:sz w:val="28"/>
          <w:szCs w:val="28"/>
        </w:rPr>
        <w:t xml:space="preserve">a </w:t>
      </w:r>
      <w:r w:rsidR="008C56E1" w:rsidRPr="00284A81">
        <w:rPr>
          <w:rFonts w:ascii="Arial" w:hAnsi="Arial" w:cs="Arial"/>
          <w:sz w:val="28"/>
          <w:szCs w:val="28"/>
        </w:rPr>
        <w:t xml:space="preserve">LFPV se le </w:t>
      </w:r>
      <w:r>
        <w:rPr>
          <w:rFonts w:ascii="Arial" w:hAnsi="Arial" w:cs="Arial"/>
          <w:sz w:val="28"/>
          <w:szCs w:val="28"/>
        </w:rPr>
        <w:t>encontraron $</w:t>
      </w:r>
      <w:r w:rsidR="004145F7" w:rsidRPr="00284A81">
        <w:rPr>
          <w:rFonts w:ascii="Arial" w:hAnsi="Arial" w:cs="Arial"/>
          <w:sz w:val="28"/>
          <w:szCs w:val="28"/>
        </w:rPr>
        <w:t>21</w:t>
      </w:r>
      <w:r w:rsidR="00C5528D" w:rsidRPr="00284A81">
        <w:rPr>
          <w:rFonts w:ascii="Arial" w:hAnsi="Arial" w:cs="Arial"/>
          <w:sz w:val="28"/>
          <w:szCs w:val="28"/>
        </w:rPr>
        <w:t>.</w:t>
      </w:r>
      <w:r w:rsidR="004145F7" w:rsidRPr="00284A81">
        <w:rPr>
          <w:rFonts w:ascii="Arial" w:hAnsi="Arial" w:cs="Arial"/>
          <w:sz w:val="28"/>
          <w:szCs w:val="28"/>
        </w:rPr>
        <w:t xml:space="preserve">150.oo </w:t>
      </w:r>
      <w:r>
        <w:rPr>
          <w:rFonts w:ascii="Arial" w:hAnsi="Arial" w:cs="Arial"/>
          <w:sz w:val="28"/>
          <w:szCs w:val="28"/>
        </w:rPr>
        <w:t xml:space="preserve">en </w:t>
      </w:r>
      <w:r w:rsidR="003F1436" w:rsidRPr="00284A81">
        <w:rPr>
          <w:rFonts w:ascii="Arial" w:hAnsi="Arial" w:cs="Arial"/>
          <w:sz w:val="28"/>
          <w:szCs w:val="28"/>
        </w:rPr>
        <w:t>dos bille</w:t>
      </w:r>
      <w:r w:rsidR="008C56E1" w:rsidRPr="00284A81">
        <w:rPr>
          <w:rFonts w:ascii="Arial" w:hAnsi="Arial" w:cs="Arial"/>
          <w:sz w:val="28"/>
          <w:szCs w:val="28"/>
        </w:rPr>
        <w:t xml:space="preserve">tes de </w:t>
      </w:r>
      <w:r>
        <w:rPr>
          <w:rFonts w:ascii="Arial" w:hAnsi="Arial" w:cs="Arial"/>
          <w:sz w:val="28"/>
          <w:szCs w:val="28"/>
        </w:rPr>
        <w:t>$</w:t>
      </w:r>
      <w:r w:rsidR="003F1436" w:rsidRPr="00284A81">
        <w:rPr>
          <w:rFonts w:ascii="Arial" w:hAnsi="Arial" w:cs="Arial"/>
          <w:sz w:val="28"/>
          <w:szCs w:val="28"/>
        </w:rPr>
        <w:t>10.000</w:t>
      </w:r>
      <w:r w:rsidR="008C56E1" w:rsidRPr="00284A81">
        <w:rPr>
          <w:rFonts w:ascii="Arial" w:hAnsi="Arial" w:cs="Arial"/>
          <w:sz w:val="28"/>
          <w:szCs w:val="28"/>
        </w:rPr>
        <w:t xml:space="preserve">, fuera de las </w:t>
      </w:r>
      <w:r w:rsidR="003F1436" w:rsidRPr="00284A81">
        <w:rPr>
          <w:rFonts w:ascii="Arial" w:hAnsi="Arial" w:cs="Arial"/>
          <w:sz w:val="28"/>
          <w:szCs w:val="28"/>
        </w:rPr>
        <w:t xml:space="preserve"> monedas que indicó el </w:t>
      </w:r>
      <w:r w:rsidR="008C56E1" w:rsidRPr="00284A81">
        <w:rPr>
          <w:rFonts w:ascii="Arial" w:hAnsi="Arial" w:cs="Arial"/>
          <w:sz w:val="28"/>
          <w:szCs w:val="28"/>
        </w:rPr>
        <w:t>“</w:t>
      </w:r>
      <w:r w:rsidR="003F1436" w:rsidRPr="00284A81">
        <w:rPr>
          <w:rFonts w:ascii="Arial" w:hAnsi="Arial" w:cs="Arial"/>
          <w:sz w:val="28"/>
          <w:szCs w:val="28"/>
        </w:rPr>
        <w:t>habita</w:t>
      </w:r>
      <w:r w:rsidR="008C56E1" w:rsidRPr="00284A81">
        <w:rPr>
          <w:rFonts w:ascii="Arial" w:hAnsi="Arial" w:cs="Arial"/>
          <w:sz w:val="28"/>
          <w:szCs w:val="28"/>
        </w:rPr>
        <w:t xml:space="preserve">nte de la calle” </w:t>
      </w:r>
      <w:r>
        <w:rPr>
          <w:rFonts w:ascii="Arial" w:hAnsi="Arial" w:cs="Arial"/>
          <w:sz w:val="28"/>
          <w:szCs w:val="28"/>
        </w:rPr>
        <w:t>(Jhon Wilmar Montoya</w:t>
      </w:r>
      <w:r w:rsidR="00C5528D" w:rsidRPr="00284A81">
        <w:rPr>
          <w:rFonts w:ascii="Arial" w:hAnsi="Arial" w:cs="Arial"/>
          <w:sz w:val="28"/>
          <w:szCs w:val="28"/>
        </w:rPr>
        <w:t xml:space="preserve">) </w:t>
      </w:r>
      <w:r w:rsidR="008C56E1" w:rsidRPr="00284A81">
        <w:rPr>
          <w:rFonts w:ascii="Arial" w:hAnsi="Arial" w:cs="Arial"/>
          <w:sz w:val="28"/>
          <w:szCs w:val="28"/>
        </w:rPr>
        <w:t>m</w:t>
      </w:r>
      <w:r w:rsidR="0092730D">
        <w:rPr>
          <w:rFonts w:ascii="Arial" w:hAnsi="Arial" w:cs="Arial"/>
          <w:sz w:val="28"/>
          <w:szCs w:val="28"/>
        </w:rPr>
        <w:t>á</w:t>
      </w:r>
      <w:r>
        <w:rPr>
          <w:rFonts w:ascii="Arial" w:hAnsi="Arial" w:cs="Arial"/>
          <w:sz w:val="28"/>
          <w:szCs w:val="28"/>
        </w:rPr>
        <w:t>s $</w:t>
      </w:r>
      <w:r w:rsidR="008C56E1" w:rsidRPr="00284A81">
        <w:rPr>
          <w:rFonts w:ascii="Arial" w:hAnsi="Arial" w:cs="Arial"/>
          <w:sz w:val="28"/>
          <w:szCs w:val="28"/>
        </w:rPr>
        <w:t>1</w:t>
      </w:r>
      <w:r w:rsidR="003F1436" w:rsidRPr="00284A81">
        <w:rPr>
          <w:rFonts w:ascii="Arial" w:hAnsi="Arial" w:cs="Arial"/>
          <w:sz w:val="28"/>
          <w:szCs w:val="28"/>
        </w:rPr>
        <w:t>50</w:t>
      </w:r>
      <w:r w:rsidR="008C56E1" w:rsidRPr="00284A81">
        <w:rPr>
          <w:rFonts w:ascii="Arial" w:hAnsi="Arial" w:cs="Arial"/>
          <w:sz w:val="28"/>
          <w:szCs w:val="28"/>
        </w:rPr>
        <w:t xml:space="preserve"> y reiteró que esa persona había dicho que el hombre que usaba la gorra blanca era el que le había vendido el cigarrillo con marihuana. Ese individuo fue identificado como LFPV. </w:t>
      </w:r>
      <w:r w:rsidR="00C5528D" w:rsidRPr="00284A81">
        <w:rPr>
          <w:rFonts w:ascii="Arial" w:hAnsi="Arial" w:cs="Arial"/>
          <w:sz w:val="28"/>
          <w:szCs w:val="28"/>
        </w:rPr>
        <w:t>Dijo que en el sector había otro grupo de personas pasando la calle, pero que no estaba</w:t>
      </w:r>
      <w:r>
        <w:rPr>
          <w:rFonts w:ascii="Arial" w:hAnsi="Arial" w:cs="Arial"/>
          <w:sz w:val="28"/>
          <w:szCs w:val="28"/>
        </w:rPr>
        <w:t xml:space="preserve">n en compañía de las </w:t>
      </w:r>
      <w:r w:rsidR="00C5528D" w:rsidRPr="00284A81">
        <w:rPr>
          <w:rFonts w:ascii="Arial" w:hAnsi="Arial" w:cs="Arial"/>
          <w:sz w:val="28"/>
          <w:szCs w:val="28"/>
        </w:rPr>
        <w:t>qu</w:t>
      </w:r>
      <w:r>
        <w:rPr>
          <w:rFonts w:ascii="Arial" w:hAnsi="Arial" w:cs="Arial"/>
          <w:sz w:val="28"/>
          <w:szCs w:val="28"/>
        </w:rPr>
        <w:t>e vio realizando la transacción</w:t>
      </w:r>
      <w:r w:rsidR="00C5528D" w:rsidRPr="00284A81">
        <w:rPr>
          <w:rFonts w:ascii="Arial" w:hAnsi="Arial" w:cs="Arial"/>
          <w:sz w:val="28"/>
          <w:szCs w:val="28"/>
        </w:rPr>
        <w:t>.</w:t>
      </w:r>
      <w:r>
        <w:rPr>
          <w:rFonts w:ascii="Arial" w:hAnsi="Arial" w:cs="Arial"/>
          <w:sz w:val="28"/>
          <w:szCs w:val="28"/>
        </w:rPr>
        <w:t xml:space="preserve"> </w:t>
      </w:r>
      <w:r w:rsidR="00696F4E" w:rsidRPr="00284A81">
        <w:rPr>
          <w:rFonts w:ascii="Arial" w:hAnsi="Arial" w:cs="Arial"/>
          <w:sz w:val="28"/>
          <w:szCs w:val="28"/>
        </w:rPr>
        <w:t xml:space="preserve">Expuso que en el </w:t>
      </w:r>
      <w:r w:rsidR="00324FAA" w:rsidRPr="00284A81">
        <w:rPr>
          <w:rFonts w:ascii="Arial" w:hAnsi="Arial" w:cs="Arial"/>
          <w:sz w:val="28"/>
          <w:szCs w:val="28"/>
        </w:rPr>
        <w:t xml:space="preserve">citado </w:t>
      </w:r>
      <w:r w:rsidR="00696F4E" w:rsidRPr="00284A81">
        <w:rPr>
          <w:rFonts w:ascii="Arial" w:hAnsi="Arial" w:cs="Arial"/>
          <w:sz w:val="28"/>
          <w:szCs w:val="28"/>
        </w:rPr>
        <w:t>parque se practicaban requisas y constantes solicitudes de antecedentes, por causa del co</w:t>
      </w:r>
      <w:r>
        <w:rPr>
          <w:rFonts w:ascii="Arial" w:hAnsi="Arial" w:cs="Arial"/>
          <w:sz w:val="28"/>
          <w:szCs w:val="28"/>
        </w:rPr>
        <w:t>nsumo de sustancias sicoactivas</w:t>
      </w:r>
      <w:r w:rsidR="00696F4E" w:rsidRPr="00284A81">
        <w:rPr>
          <w:rFonts w:ascii="Arial" w:hAnsi="Arial" w:cs="Arial"/>
          <w:sz w:val="28"/>
          <w:szCs w:val="28"/>
        </w:rPr>
        <w:t>, por lo cual era  posible que en alguna oportunidad hubiera re</w:t>
      </w:r>
      <w:r w:rsidR="00324FAA" w:rsidRPr="00284A81">
        <w:rPr>
          <w:rFonts w:ascii="Arial" w:hAnsi="Arial" w:cs="Arial"/>
          <w:sz w:val="28"/>
          <w:szCs w:val="28"/>
        </w:rPr>
        <w:t>gistrado al procesado. Aclar</w:t>
      </w:r>
      <w:r w:rsidR="0092730D">
        <w:rPr>
          <w:rFonts w:ascii="Arial" w:hAnsi="Arial" w:cs="Arial"/>
          <w:sz w:val="28"/>
          <w:szCs w:val="28"/>
        </w:rPr>
        <w:t>ó</w:t>
      </w:r>
      <w:r>
        <w:rPr>
          <w:rFonts w:ascii="Arial" w:hAnsi="Arial" w:cs="Arial"/>
          <w:sz w:val="28"/>
          <w:szCs w:val="28"/>
        </w:rPr>
        <w:t xml:space="preserve"> que no había</w:t>
      </w:r>
      <w:r w:rsidR="00696F4E" w:rsidRPr="00284A81">
        <w:rPr>
          <w:rFonts w:ascii="Arial" w:hAnsi="Arial" w:cs="Arial"/>
          <w:sz w:val="28"/>
          <w:szCs w:val="28"/>
        </w:rPr>
        <w:t xml:space="preserve"> interv</w:t>
      </w:r>
      <w:r w:rsidR="00324FAA" w:rsidRPr="00284A81">
        <w:rPr>
          <w:rFonts w:ascii="Arial" w:hAnsi="Arial" w:cs="Arial"/>
          <w:sz w:val="28"/>
          <w:szCs w:val="28"/>
        </w:rPr>
        <w:t xml:space="preserve">enido en </w:t>
      </w:r>
      <w:r w:rsidR="00696F4E" w:rsidRPr="00284A81">
        <w:rPr>
          <w:rFonts w:ascii="Arial" w:hAnsi="Arial" w:cs="Arial"/>
          <w:sz w:val="28"/>
          <w:szCs w:val="28"/>
        </w:rPr>
        <w:t xml:space="preserve">ningún procedimiento </w:t>
      </w:r>
      <w:r w:rsidR="00324FAA" w:rsidRPr="00284A81">
        <w:rPr>
          <w:rFonts w:ascii="Arial" w:hAnsi="Arial" w:cs="Arial"/>
          <w:sz w:val="28"/>
          <w:szCs w:val="28"/>
        </w:rPr>
        <w:t>qu</w:t>
      </w:r>
      <w:r>
        <w:rPr>
          <w:rFonts w:ascii="Arial" w:hAnsi="Arial" w:cs="Arial"/>
          <w:sz w:val="28"/>
          <w:szCs w:val="28"/>
        </w:rPr>
        <w:t>e involucrara al acusado el día</w:t>
      </w:r>
      <w:r w:rsidR="00696F4E" w:rsidRPr="00284A81">
        <w:rPr>
          <w:rFonts w:ascii="Arial" w:hAnsi="Arial" w:cs="Arial"/>
          <w:sz w:val="28"/>
          <w:szCs w:val="28"/>
        </w:rPr>
        <w:t xml:space="preserve"> 24 de noviembre de 2011</w:t>
      </w:r>
      <w:r w:rsidR="00324FAA" w:rsidRPr="00284A81">
        <w:rPr>
          <w:rFonts w:ascii="Arial" w:hAnsi="Arial" w:cs="Arial"/>
          <w:sz w:val="28"/>
          <w:szCs w:val="28"/>
        </w:rPr>
        <w:t xml:space="preserve">, </w:t>
      </w:r>
      <w:r w:rsidR="00696F4E" w:rsidRPr="00284A81">
        <w:rPr>
          <w:rFonts w:ascii="Arial" w:hAnsi="Arial" w:cs="Arial"/>
          <w:sz w:val="28"/>
          <w:szCs w:val="28"/>
        </w:rPr>
        <w:t xml:space="preserve"> ya que esa noche no había laborado.</w:t>
      </w:r>
    </w:p>
    <w:p w:rsidR="00F3336E" w:rsidRPr="00284A81" w:rsidRDefault="00696F4E" w:rsidP="00284A81">
      <w:pPr>
        <w:spacing w:line="240" w:lineRule="auto"/>
        <w:ind w:right="-96"/>
        <w:jc w:val="both"/>
        <w:rPr>
          <w:rFonts w:ascii="Arial" w:hAnsi="Arial" w:cs="Arial"/>
          <w:sz w:val="28"/>
          <w:szCs w:val="28"/>
        </w:rPr>
      </w:pPr>
      <w:r w:rsidRPr="00284A81">
        <w:rPr>
          <w:rFonts w:ascii="Arial" w:hAnsi="Arial" w:cs="Arial"/>
          <w:sz w:val="28"/>
          <w:szCs w:val="28"/>
        </w:rPr>
        <w:t xml:space="preserve">En el contrainterrogatorio </w:t>
      </w:r>
      <w:r w:rsidR="00F3336E" w:rsidRPr="00284A81">
        <w:rPr>
          <w:rFonts w:ascii="Arial" w:hAnsi="Arial" w:cs="Arial"/>
          <w:sz w:val="28"/>
          <w:szCs w:val="28"/>
        </w:rPr>
        <w:t xml:space="preserve">precisó que no alcanzó a ver </w:t>
      </w:r>
      <w:r w:rsidR="00FC034A" w:rsidRPr="00284A81">
        <w:rPr>
          <w:rFonts w:ascii="Arial" w:hAnsi="Arial" w:cs="Arial"/>
          <w:sz w:val="28"/>
          <w:szCs w:val="28"/>
        </w:rPr>
        <w:t>qué</w:t>
      </w:r>
      <w:r w:rsidR="00F3336E" w:rsidRPr="00284A81">
        <w:rPr>
          <w:rFonts w:ascii="Arial" w:hAnsi="Arial" w:cs="Arial"/>
          <w:sz w:val="28"/>
          <w:szCs w:val="28"/>
        </w:rPr>
        <w:t xml:space="preserve"> era lo</w:t>
      </w:r>
      <w:r w:rsidR="00FC034A">
        <w:rPr>
          <w:rFonts w:ascii="Arial" w:hAnsi="Arial" w:cs="Arial"/>
          <w:sz w:val="28"/>
          <w:szCs w:val="28"/>
        </w:rPr>
        <w:t xml:space="preserve"> que el señor Montoya </w:t>
      </w:r>
      <w:r w:rsidR="00F3336E" w:rsidRPr="00284A81">
        <w:rPr>
          <w:rFonts w:ascii="Arial" w:hAnsi="Arial" w:cs="Arial"/>
          <w:sz w:val="28"/>
          <w:szCs w:val="28"/>
        </w:rPr>
        <w:t>le pasó al acusado</w:t>
      </w:r>
      <w:r w:rsidR="00FC034A">
        <w:rPr>
          <w:rFonts w:ascii="Arial" w:hAnsi="Arial" w:cs="Arial"/>
          <w:sz w:val="28"/>
          <w:szCs w:val="28"/>
        </w:rPr>
        <w:t>,</w:t>
      </w:r>
      <w:r w:rsidR="00324FAA" w:rsidRPr="00284A81">
        <w:rPr>
          <w:rFonts w:ascii="Arial" w:hAnsi="Arial" w:cs="Arial"/>
          <w:sz w:val="28"/>
          <w:szCs w:val="28"/>
        </w:rPr>
        <w:t xml:space="preserve"> y agregó q</w:t>
      </w:r>
      <w:r w:rsidR="00F3336E" w:rsidRPr="00284A81">
        <w:rPr>
          <w:rFonts w:ascii="Arial" w:hAnsi="Arial" w:cs="Arial"/>
          <w:sz w:val="28"/>
          <w:szCs w:val="28"/>
        </w:rPr>
        <w:t>ue para ese momento el señor LFPV no esta</w:t>
      </w:r>
      <w:r w:rsidR="00FC034A">
        <w:rPr>
          <w:rFonts w:ascii="Arial" w:hAnsi="Arial" w:cs="Arial"/>
          <w:sz w:val="28"/>
          <w:szCs w:val="28"/>
        </w:rPr>
        <w:t>ba acompañado de otras personas</w:t>
      </w:r>
      <w:r w:rsidR="00F3336E" w:rsidRPr="00284A81">
        <w:rPr>
          <w:rFonts w:ascii="Arial" w:hAnsi="Arial" w:cs="Arial"/>
          <w:sz w:val="28"/>
          <w:szCs w:val="28"/>
        </w:rPr>
        <w:t>.</w:t>
      </w:r>
    </w:p>
    <w:p w:rsidR="00F3336E" w:rsidRPr="00284A81" w:rsidRDefault="00F3336E" w:rsidP="00284A81">
      <w:pPr>
        <w:spacing w:line="240" w:lineRule="auto"/>
        <w:ind w:right="-96"/>
        <w:jc w:val="both"/>
        <w:rPr>
          <w:rFonts w:ascii="Arial" w:hAnsi="Arial" w:cs="Arial"/>
          <w:sz w:val="28"/>
          <w:szCs w:val="28"/>
        </w:rPr>
      </w:pPr>
      <w:r w:rsidRPr="00284A81">
        <w:rPr>
          <w:rFonts w:ascii="Arial" w:hAnsi="Arial" w:cs="Arial"/>
          <w:sz w:val="28"/>
          <w:szCs w:val="28"/>
        </w:rPr>
        <w:t xml:space="preserve">En el redirecto confirmó que LFPV le entregó un cigarrillo con envoltura blanca al señor Montoya que fue el mismo elemento que este les </w:t>
      </w:r>
      <w:r w:rsidR="00FC034A">
        <w:rPr>
          <w:rFonts w:ascii="Arial" w:hAnsi="Arial" w:cs="Arial"/>
          <w:sz w:val="28"/>
          <w:szCs w:val="28"/>
        </w:rPr>
        <w:t>alcanzó</w:t>
      </w:r>
      <w:r w:rsidR="00324FAA" w:rsidRPr="00284A81">
        <w:rPr>
          <w:rFonts w:ascii="Arial" w:hAnsi="Arial" w:cs="Arial"/>
          <w:sz w:val="28"/>
          <w:szCs w:val="28"/>
        </w:rPr>
        <w:t>, el cual cont</w:t>
      </w:r>
      <w:r w:rsidRPr="00284A81">
        <w:rPr>
          <w:rFonts w:ascii="Arial" w:hAnsi="Arial" w:cs="Arial"/>
          <w:sz w:val="28"/>
          <w:szCs w:val="28"/>
        </w:rPr>
        <w:t xml:space="preserve">enía una sustancia vegetal seca, que presentaba similitud con lo que </w:t>
      </w:r>
      <w:r w:rsidR="00AB5BF0">
        <w:rPr>
          <w:rFonts w:ascii="Arial" w:hAnsi="Arial" w:cs="Arial"/>
          <w:sz w:val="28"/>
          <w:szCs w:val="28"/>
        </w:rPr>
        <w:t>se halló</w:t>
      </w:r>
      <w:r w:rsidR="00324FAA" w:rsidRPr="00284A81">
        <w:rPr>
          <w:rFonts w:ascii="Arial" w:hAnsi="Arial" w:cs="Arial"/>
          <w:sz w:val="28"/>
          <w:szCs w:val="28"/>
        </w:rPr>
        <w:t xml:space="preserve"> </w:t>
      </w:r>
      <w:r w:rsidRPr="00284A81">
        <w:rPr>
          <w:rFonts w:ascii="Arial" w:hAnsi="Arial" w:cs="Arial"/>
          <w:sz w:val="28"/>
          <w:szCs w:val="28"/>
        </w:rPr>
        <w:t>en la bolsa que arroj</w:t>
      </w:r>
      <w:r w:rsidR="0092730D">
        <w:rPr>
          <w:rFonts w:ascii="Arial" w:hAnsi="Arial" w:cs="Arial"/>
          <w:sz w:val="28"/>
          <w:szCs w:val="28"/>
        </w:rPr>
        <w:t>ó</w:t>
      </w:r>
      <w:r w:rsidRPr="00284A81">
        <w:rPr>
          <w:rFonts w:ascii="Arial" w:hAnsi="Arial" w:cs="Arial"/>
          <w:sz w:val="28"/>
          <w:szCs w:val="28"/>
        </w:rPr>
        <w:t xml:space="preserve"> LFPV quien fue señalado por el </w:t>
      </w:r>
      <w:r w:rsidR="00324FAA" w:rsidRPr="00284A81">
        <w:rPr>
          <w:rFonts w:ascii="Arial" w:hAnsi="Arial" w:cs="Arial"/>
          <w:sz w:val="28"/>
          <w:szCs w:val="28"/>
        </w:rPr>
        <w:t>reciclador</w:t>
      </w:r>
      <w:r w:rsidR="00FC034A">
        <w:rPr>
          <w:rFonts w:ascii="Arial" w:hAnsi="Arial" w:cs="Arial"/>
          <w:sz w:val="28"/>
          <w:szCs w:val="28"/>
        </w:rPr>
        <w:t xml:space="preserve"> </w:t>
      </w:r>
      <w:r w:rsidRPr="00284A81">
        <w:rPr>
          <w:rFonts w:ascii="Arial" w:hAnsi="Arial" w:cs="Arial"/>
          <w:sz w:val="28"/>
          <w:szCs w:val="28"/>
        </w:rPr>
        <w:t xml:space="preserve">como la persona que le vendió el estupefaciente. </w:t>
      </w:r>
    </w:p>
    <w:p w:rsidR="00057FCC" w:rsidRPr="00284A81" w:rsidRDefault="00FC034A" w:rsidP="00284A81">
      <w:pPr>
        <w:spacing w:line="240" w:lineRule="auto"/>
        <w:ind w:right="-96"/>
        <w:jc w:val="both"/>
        <w:rPr>
          <w:rFonts w:ascii="Arial" w:hAnsi="Arial" w:cs="Arial"/>
          <w:sz w:val="28"/>
          <w:szCs w:val="28"/>
        </w:rPr>
      </w:pPr>
      <w:r>
        <w:rPr>
          <w:rFonts w:ascii="Arial" w:hAnsi="Arial" w:cs="Arial"/>
          <w:sz w:val="28"/>
          <w:szCs w:val="28"/>
        </w:rPr>
        <w:t xml:space="preserve">6.3.2 </w:t>
      </w:r>
      <w:r w:rsidR="00F3336E" w:rsidRPr="00284A81">
        <w:rPr>
          <w:rFonts w:ascii="Arial" w:hAnsi="Arial" w:cs="Arial"/>
          <w:sz w:val="28"/>
          <w:szCs w:val="28"/>
        </w:rPr>
        <w:t xml:space="preserve">Seguidamente declaró el PT. </w:t>
      </w:r>
      <w:r w:rsidR="008C56E1" w:rsidRPr="00284A81">
        <w:rPr>
          <w:rFonts w:ascii="Arial" w:hAnsi="Arial" w:cs="Arial"/>
          <w:sz w:val="28"/>
          <w:szCs w:val="28"/>
        </w:rPr>
        <w:t>Mauricio Cu</w:t>
      </w:r>
      <w:r w:rsidR="0092730D">
        <w:rPr>
          <w:rFonts w:ascii="Arial" w:hAnsi="Arial" w:cs="Arial"/>
          <w:sz w:val="28"/>
          <w:szCs w:val="28"/>
        </w:rPr>
        <w:t>é</w:t>
      </w:r>
      <w:r w:rsidR="008C56E1" w:rsidRPr="00284A81">
        <w:rPr>
          <w:rFonts w:ascii="Arial" w:hAnsi="Arial" w:cs="Arial"/>
          <w:sz w:val="28"/>
          <w:szCs w:val="28"/>
        </w:rPr>
        <w:t>llar Calder</w:t>
      </w:r>
      <w:r w:rsidR="00C5528D" w:rsidRPr="00284A81">
        <w:rPr>
          <w:rFonts w:ascii="Arial" w:hAnsi="Arial" w:cs="Arial"/>
          <w:sz w:val="28"/>
          <w:szCs w:val="28"/>
        </w:rPr>
        <w:t xml:space="preserve">ón </w:t>
      </w:r>
      <w:r w:rsidR="00324FAA" w:rsidRPr="00284A81">
        <w:rPr>
          <w:rFonts w:ascii="Arial" w:hAnsi="Arial" w:cs="Arial"/>
          <w:sz w:val="28"/>
          <w:szCs w:val="28"/>
        </w:rPr>
        <w:t xml:space="preserve">sobre el </w:t>
      </w:r>
      <w:r w:rsidR="00C5528D" w:rsidRPr="00284A81">
        <w:rPr>
          <w:rFonts w:ascii="Arial" w:hAnsi="Arial" w:cs="Arial"/>
          <w:sz w:val="28"/>
          <w:szCs w:val="28"/>
        </w:rPr>
        <w:t xml:space="preserve"> procedimiento </w:t>
      </w:r>
      <w:r w:rsidR="00F3336E" w:rsidRPr="00284A81">
        <w:rPr>
          <w:rFonts w:ascii="Arial" w:hAnsi="Arial" w:cs="Arial"/>
          <w:sz w:val="28"/>
          <w:szCs w:val="28"/>
        </w:rPr>
        <w:t>donde fue detenido el ciudadano LFPV</w:t>
      </w:r>
      <w:r w:rsidR="00324FAA" w:rsidRPr="00284A81">
        <w:rPr>
          <w:rFonts w:ascii="Arial" w:hAnsi="Arial" w:cs="Arial"/>
          <w:sz w:val="28"/>
          <w:szCs w:val="28"/>
        </w:rPr>
        <w:t xml:space="preserve">, quien </w:t>
      </w:r>
      <w:r w:rsidR="00F3336E" w:rsidRPr="00284A81">
        <w:rPr>
          <w:rFonts w:ascii="Arial" w:hAnsi="Arial" w:cs="Arial"/>
          <w:sz w:val="28"/>
          <w:szCs w:val="28"/>
        </w:rPr>
        <w:t xml:space="preserve">hizo un relato </w:t>
      </w:r>
      <w:r w:rsidR="00C5528D" w:rsidRPr="00284A81">
        <w:rPr>
          <w:rFonts w:ascii="Arial" w:hAnsi="Arial" w:cs="Arial"/>
          <w:sz w:val="28"/>
          <w:szCs w:val="28"/>
        </w:rPr>
        <w:t xml:space="preserve">similar </w:t>
      </w:r>
      <w:r w:rsidR="00F3336E" w:rsidRPr="00284A81">
        <w:rPr>
          <w:rFonts w:ascii="Arial" w:hAnsi="Arial" w:cs="Arial"/>
          <w:sz w:val="28"/>
          <w:szCs w:val="28"/>
        </w:rPr>
        <w:t xml:space="preserve">sobre lo sucedido el 25 de septiembre de 2011, en lo </w:t>
      </w:r>
      <w:r>
        <w:rPr>
          <w:rFonts w:ascii="Arial" w:hAnsi="Arial" w:cs="Arial"/>
          <w:sz w:val="28"/>
          <w:szCs w:val="28"/>
        </w:rPr>
        <w:t>que tiene que ver con</w:t>
      </w:r>
      <w:r w:rsidR="00F3336E" w:rsidRPr="00284A81">
        <w:rPr>
          <w:rFonts w:ascii="Arial" w:hAnsi="Arial" w:cs="Arial"/>
          <w:sz w:val="28"/>
          <w:szCs w:val="28"/>
        </w:rPr>
        <w:t xml:space="preserve"> </w:t>
      </w:r>
      <w:r>
        <w:rPr>
          <w:rFonts w:ascii="Arial" w:hAnsi="Arial" w:cs="Arial"/>
          <w:sz w:val="28"/>
          <w:szCs w:val="28"/>
        </w:rPr>
        <w:t>la transacción que presenciaron</w:t>
      </w:r>
      <w:r w:rsidR="00F3336E" w:rsidRPr="00284A81">
        <w:rPr>
          <w:rFonts w:ascii="Arial" w:hAnsi="Arial" w:cs="Arial"/>
          <w:sz w:val="28"/>
          <w:szCs w:val="28"/>
        </w:rPr>
        <w:t>; el hallazgo del cigarrillo en poder del señor Montoya;</w:t>
      </w:r>
      <w:r w:rsidR="00324FAA" w:rsidRPr="00284A81">
        <w:rPr>
          <w:rFonts w:ascii="Arial" w:hAnsi="Arial" w:cs="Arial"/>
          <w:sz w:val="28"/>
          <w:szCs w:val="28"/>
        </w:rPr>
        <w:t xml:space="preserve"> el hecho </w:t>
      </w:r>
      <w:r>
        <w:rPr>
          <w:rFonts w:ascii="Arial" w:hAnsi="Arial" w:cs="Arial"/>
          <w:sz w:val="28"/>
          <w:szCs w:val="28"/>
        </w:rPr>
        <w:t>de que éste hubiera señalado al</w:t>
      </w:r>
      <w:r w:rsidR="00142298" w:rsidRPr="00284A81">
        <w:rPr>
          <w:rFonts w:ascii="Arial" w:hAnsi="Arial" w:cs="Arial"/>
          <w:sz w:val="28"/>
          <w:szCs w:val="28"/>
        </w:rPr>
        <w:t xml:space="preserve"> acusado como la persona que le vendió el material; </w:t>
      </w:r>
      <w:r w:rsidR="00F3336E" w:rsidRPr="00284A81">
        <w:rPr>
          <w:rFonts w:ascii="Arial" w:hAnsi="Arial" w:cs="Arial"/>
          <w:sz w:val="28"/>
          <w:szCs w:val="28"/>
        </w:rPr>
        <w:t xml:space="preserve"> </w:t>
      </w:r>
      <w:r w:rsidR="00324FAA" w:rsidRPr="00284A81">
        <w:rPr>
          <w:rFonts w:ascii="Arial" w:hAnsi="Arial" w:cs="Arial"/>
          <w:sz w:val="28"/>
          <w:szCs w:val="28"/>
        </w:rPr>
        <w:t xml:space="preserve">que </w:t>
      </w:r>
      <w:r w:rsidR="00F3336E" w:rsidRPr="00284A81">
        <w:rPr>
          <w:rFonts w:ascii="Arial" w:hAnsi="Arial" w:cs="Arial"/>
          <w:sz w:val="28"/>
          <w:szCs w:val="28"/>
        </w:rPr>
        <w:t xml:space="preserve"> </w:t>
      </w:r>
      <w:r>
        <w:rPr>
          <w:rFonts w:ascii="Arial" w:hAnsi="Arial" w:cs="Arial"/>
          <w:sz w:val="28"/>
          <w:szCs w:val="28"/>
        </w:rPr>
        <w:t>LFPV (</w:t>
      </w:r>
      <w:r w:rsidR="00F3336E" w:rsidRPr="00284A81">
        <w:rPr>
          <w:rFonts w:ascii="Arial" w:hAnsi="Arial" w:cs="Arial"/>
          <w:sz w:val="28"/>
          <w:szCs w:val="28"/>
        </w:rPr>
        <w:t xml:space="preserve">a quien señaló  en la </w:t>
      </w:r>
      <w:r>
        <w:rPr>
          <w:rFonts w:ascii="Arial" w:hAnsi="Arial" w:cs="Arial"/>
          <w:sz w:val="28"/>
          <w:szCs w:val="28"/>
        </w:rPr>
        <w:t xml:space="preserve">sala de audiencias) </w:t>
      </w:r>
      <w:r w:rsidR="00142298" w:rsidRPr="00284A81">
        <w:rPr>
          <w:rFonts w:ascii="Arial" w:hAnsi="Arial" w:cs="Arial"/>
          <w:sz w:val="28"/>
          <w:szCs w:val="28"/>
        </w:rPr>
        <w:t xml:space="preserve">trató de </w:t>
      </w:r>
      <w:r w:rsidR="00F3336E" w:rsidRPr="00284A81">
        <w:rPr>
          <w:rFonts w:ascii="Arial" w:hAnsi="Arial" w:cs="Arial"/>
          <w:sz w:val="28"/>
          <w:szCs w:val="28"/>
        </w:rPr>
        <w:t xml:space="preserve"> deshacerse de la </w:t>
      </w:r>
      <w:r>
        <w:rPr>
          <w:rFonts w:ascii="Arial" w:hAnsi="Arial" w:cs="Arial"/>
          <w:sz w:val="28"/>
          <w:szCs w:val="28"/>
        </w:rPr>
        <w:t>bolsa con cuatro cigarrillos de</w:t>
      </w:r>
      <w:r w:rsidR="00F3336E" w:rsidRPr="00284A81">
        <w:rPr>
          <w:rFonts w:ascii="Arial" w:hAnsi="Arial" w:cs="Arial"/>
          <w:sz w:val="28"/>
          <w:szCs w:val="28"/>
        </w:rPr>
        <w:t xml:space="preserve"> marihuana y </w:t>
      </w:r>
      <w:r>
        <w:rPr>
          <w:rFonts w:ascii="Arial" w:hAnsi="Arial" w:cs="Arial"/>
          <w:sz w:val="28"/>
          <w:szCs w:val="28"/>
        </w:rPr>
        <w:t>sobre el</w:t>
      </w:r>
      <w:r w:rsidR="00F3336E" w:rsidRPr="00284A81">
        <w:rPr>
          <w:rFonts w:ascii="Arial" w:hAnsi="Arial" w:cs="Arial"/>
          <w:sz w:val="28"/>
          <w:szCs w:val="28"/>
        </w:rPr>
        <w:t xml:space="preserve"> hallazgo de un dinero en </w:t>
      </w:r>
      <w:r w:rsidR="00324FAA" w:rsidRPr="00284A81">
        <w:rPr>
          <w:rFonts w:ascii="Arial" w:hAnsi="Arial" w:cs="Arial"/>
          <w:sz w:val="28"/>
          <w:szCs w:val="28"/>
        </w:rPr>
        <w:t xml:space="preserve">su </w:t>
      </w:r>
      <w:r w:rsidR="00F3336E" w:rsidRPr="00284A81">
        <w:rPr>
          <w:rFonts w:ascii="Arial" w:hAnsi="Arial" w:cs="Arial"/>
          <w:sz w:val="28"/>
          <w:szCs w:val="28"/>
        </w:rPr>
        <w:t>poder</w:t>
      </w:r>
      <w:r w:rsidR="00324FAA" w:rsidRPr="00284A81">
        <w:rPr>
          <w:rFonts w:ascii="Arial" w:hAnsi="Arial" w:cs="Arial"/>
          <w:sz w:val="28"/>
          <w:szCs w:val="28"/>
        </w:rPr>
        <w:t>.</w:t>
      </w:r>
      <w:r w:rsidR="00F3336E" w:rsidRPr="00284A81">
        <w:rPr>
          <w:rFonts w:ascii="Arial" w:hAnsi="Arial" w:cs="Arial"/>
          <w:sz w:val="28"/>
          <w:szCs w:val="28"/>
        </w:rPr>
        <w:t xml:space="preserve">  </w:t>
      </w:r>
      <w:r w:rsidR="00324FAA" w:rsidRPr="00284A81">
        <w:rPr>
          <w:rFonts w:ascii="Arial" w:hAnsi="Arial" w:cs="Arial"/>
          <w:sz w:val="28"/>
          <w:szCs w:val="28"/>
        </w:rPr>
        <w:t>El citado PT. dijo que el comprador de la s</w:t>
      </w:r>
      <w:r w:rsidR="00142298" w:rsidRPr="00284A81">
        <w:rPr>
          <w:rFonts w:ascii="Arial" w:hAnsi="Arial" w:cs="Arial"/>
          <w:sz w:val="28"/>
          <w:szCs w:val="28"/>
        </w:rPr>
        <w:t>ustancia fue llevado a la U.R.I. donde rindió una entrevista y que fueron requisadas otras pers</w:t>
      </w:r>
      <w:r>
        <w:rPr>
          <w:rFonts w:ascii="Arial" w:hAnsi="Arial" w:cs="Arial"/>
          <w:sz w:val="28"/>
          <w:szCs w:val="28"/>
        </w:rPr>
        <w:t>onas que se encontraban al lado</w:t>
      </w:r>
      <w:r w:rsidR="00142298" w:rsidRPr="00284A81">
        <w:rPr>
          <w:rFonts w:ascii="Arial" w:hAnsi="Arial" w:cs="Arial"/>
          <w:sz w:val="28"/>
          <w:szCs w:val="28"/>
        </w:rPr>
        <w:t xml:space="preserve"> d</w:t>
      </w:r>
      <w:r>
        <w:rPr>
          <w:rFonts w:ascii="Arial" w:hAnsi="Arial" w:cs="Arial"/>
          <w:sz w:val="28"/>
          <w:szCs w:val="28"/>
        </w:rPr>
        <w:t>e la calle y se verificaron sus</w:t>
      </w:r>
      <w:r w:rsidR="00142298" w:rsidRPr="00284A81">
        <w:rPr>
          <w:rFonts w:ascii="Arial" w:hAnsi="Arial" w:cs="Arial"/>
          <w:sz w:val="28"/>
          <w:szCs w:val="28"/>
        </w:rPr>
        <w:t xml:space="preserve"> antecedentes. Agregó que el señor LFPV había sido requisado en otras oportunidades cuando se encontraba acompañado de otras personas sin que se le hubieran en</w:t>
      </w:r>
      <w:r w:rsidR="0028130F" w:rsidRPr="00284A81">
        <w:rPr>
          <w:rFonts w:ascii="Arial" w:hAnsi="Arial" w:cs="Arial"/>
          <w:sz w:val="28"/>
          <w:szCs w:val="28"/>
        </w:rPr>
        <w:t>contrado nada.</w:t>
      </w:r>
    </w:p>
    <w:p w:rsidR="00CF2B4E" w:rsidRPr="00284A81" w:rsidRDefault="004B14AE" w:rsidP="00284A81">
      <w:pPr>
        <w:spacing w:line="240" w:lineRule="auto"/>
        <w:ind w:right="-96"/>
        <w:jc w:val="both"/>
        <w:rPr>
          <w:rFonts w:ascii="Arial" w:hAnsi="Arial" w:cs="Arial"/>
          <w:sz w:val="28"/>
          <w:szCs w:val="28"/>
        </w:rPr>
      </w:pPr>
      <w:r>
        <w:rPr>
          <w:rFonts w:ascii="Arial" w:hAnsi="Arial" w:cs="Arial"/>
          <w:sz w:val="28"/>
          <w:szCs w:val="28"/>
        </w:rPr>
        <w:t xml:space="preserve">6.3.4 </w:t>
      </w:r>
      <w:r w:rsidR="00F52280" w:rsidRPr="00284A81">
        <w:rPr>
          <w:rFonts w:ascii="Arial" w:hAnsi="Arial" w:cs="Arial"/>
          <w:sz w:val="28"/>
          <w:szCs w:val="28"/>
        </w:rPr>
        <w:t xml:space="preserve">Se debe tener en cuenta que </w:t>
      </w:r>
      <w:r>
        <w:rPr>
          <w:rFonts w:ascii="Arial" w:hAnsi="Arial" w:cs="Arial"/>
          <w:sz w:val="28"/>
          <w:szCs w:val="28"/>
        </w:rPr>
        <w:t>la</w:t>
      </w:r>
      <w:r w:rsidR="00FE7BE1" w:rsidRPr="00284A81">
        <w:rPr>
          <w:rFonts w:ascii="Arial" w:hAnsi="Arial" w:cs="Arial"/>
          <w:sz w:val="28"/>
          <w:szCs w:val="28"/>
        </w:rPr>
        <w:t xml:space="preserve"> FGN y la defensa estipularon entre otros los siguientes hechos</w:t>
      </w:r>
      <w:r w:rsidR="002E1D1F" w:rsidRPr="00284A81">
        <w:rPr>
          <w:rFonts w:ascii="Arial" w:hAnsi="Arial" w:cs="Arial"/>
          <w:sz w:val="28"/>
          <w:szCs w:val="28"/>
        </w:rPr>
        <w:t xml:space="preserve">: i)  Que la sustancia incautada en el operativo policial </w:t>
      </w:r>
      <w:r w:rsidR="00F52280" w:rsidRPr="00284A81">
        <w:rPr>
          <w:rFonts w:ascii="Arial" w:hAnsi="Arial" w:cs="Arial"/>
          <w:sz w:val="28"/>
          <w:szCs w:val="28"/>
        </w:rPr>
        <w:t>efectuado el 25 de septiembre de 2011 se someti</w:t>
      </w:r>
      <w:r w:rsidR="0092730D">
        <w:rPr>
          <w:rFonts w:ascii="Arial" w:hAnsi="Arial" w:cs="Arial"/>
          <w:sz w:val="28"/>
          <w:szCs w:val="28"/>
        </w:rPr>
        <w:t>ó</w:t>
      </w:r>
      <w:r>
        <w:rPr>
          <w:rFonts w:ascii="Arial" w:hAnsi="Arial" w:cs="Arial"/>
          <w:sz w:val="28"/>
          <w:szCs w:val="28"/>
        </w:rPr>
        <w:t xml:space="preserve"> a examen así</w:t>
      </w:r>
      <w:r w:rsidR="00F52280" w:rsidRPr="00284A81">
        <w:rPr>
          <w:rFonts w:ascii="Arial" w:hAnsi="Arial" w:cs="Arial"/>
          <w:sz w:val="28"/>
          <w:szCs w:val="28"/>
        </w:rPr>
        <w:t xml:space="preserve">: </w:t>
      </w:r>
      <w:r>
        <w:rPr>
          <w:rFonts w:ascii="Arial" w:hAnsi="Arial" w:cs="Arial"/>
          <w:i/>
          <w:sz w:val="28"/>
          <w:szCs w:val="28"/>
        </w:rPr>
        <w:t>“</w:t>
      </w:r>
      <w:r w:rsidR="00F52280" w:rsidRPr="00284A81">
        <w:rPr>
          <w:rFonts w:ascii="Arial" w:hAnsi="Arial" w:cs="Arial"/>
          <w:i/>
          <w:sz w:val="28"/>
          <w:szCs w:val="28"/>
        </w:rPr>
        <w:t xml:space="preserve">Muestra 1: peso neto de 0.6 gramos positiva </w:t>
      </w:r>
      <w:r w:rsidR="00597282">
        <w:rPr>
          <w:rFonts w:ascii="Arial" w:hAnsi="Arial" w:cs="Arial"/>
          <w:i/>
          <w:sz w:val="28"/>
          <w:szCs w:val="28"/>
        </w:rPr>
        <w:t>para</w:t>
      </w:r>
      <w:r w:rsidR="00F52280" w:rsidRPr="00284A81">
        <w:rPr>
          <w:rFonts w:ascii="Arial" w:hAnsi="Arial" w:cs="Arial"/>
          <w:i/>
          <w:sz w:val="28"/>
          <w:szCs w:val="28"/>
        </w:rPr>
        <w:t xml:space="preserve"> cannabis</w:t>
      </w:r>
      <w:r w:rsidR="00597282">
        <w:rPr>
          <w:rFonts w:ascii="Arial" w:hAnsi="Arial" w:cs="Arial"/>
          <w:i/>
          <w:sz w:val="28"/>
          <w:szCs w:val="28"/>
        </w:rPr>
        <w:t>. Muestra 2: peso neto</w:t>
      </w:r>
      <w:r w:rsidR="00CD010D" w:rsidRPr="00284A81">
        <w:rPr>
          <w:rFonts w:ascii="Arial" w:hAnsi="Arial" w:cs="Arial"/>
          <w:i/>
          <w:sz w:val="28"/>
          <w:szCs w:val="28"/>
        </w:rPr>
        <w:t xml:space="preserve"> 3.6</w:t>
      </w:r>
      <w:r w:rsidR="00597282">
        <w:rPr>
          <w:rFonts w:ascii="Arial" w:hAnsi="Arial" w:cs="Arial"/>
          <w:i/>
          <w:sz w:val="28"/>
          <w:szCs w:val="28"/>
        </w:rPr>
        <w:t xml:space="preserve"> gramos. Positiva para cannabis</w:t>
      </w:r>
      <w:r w:rsidR="00CD010D" w:rsidRPr="00284A81">
        <w:rPr>
          <w:rFonts w:ascii="Arial" w:hAnsi="Arial" w:cs="Arial"/>
          <w:i/>
          <w:sz w:val="28"/>
          <w:szCs w:val="28"/>
        </w:rPr>
        <w:t>.</w:t>
      </w:r>
      <w:r w:rsidR="00597282">
        <w:rPr>
          <w:rFonts w:ascii="Arial" w:hAnsi="Arial" w:cs="Arial"/>
          <w:i/>
          <w:sz w:val="28"/>
          <w:szCs w:val="28"/>
        </w:rPr>
        <w:t xml:space="preserve">”. </w:t>
      </w:r>
      <w:r w:rsidR="00CD010D" w:rsidRPr="00284A81">
        <w:rPr>
          <w:rFonts w:ascii="Arial" w:hAnsi="Arial" w:cs="Arial"/>
          <w:sz w:val="28"/>
          <w:szCs w:val="28"/>
        </w:rPr>
        <w:t>Igualmente se estipuló que la naturaleza de esa sustancia se había establecido de manera definitiva como cannabis por la perito Patrici</w:t>
      </w:r>
      <w:r w:rsidR="00076E01">
        <w:rPr>
          <w:rFonts w:ascii="Arial" w:hAnsi="Arial" w:cs="Arial"/>
          <w:sz w:val="28"/>
          <w:szCs w:val="28"/>
        </w:rPr>
        <w:t xml:space="preserve">a Helena Zapata Martínez, </w:t>
      </w:r>
      <w:r w:rsidR="00CD010D" w:rsidRPr="00284A81">
        <w:rPr>
          <w:rFonts w:ascii="Arial" w:hAnsi="Arial" w:cs="Arial"/>
          <w:sz w:val="28"/>
          <w:szCs w:val="28"/>
        </w:rPr>
        <w:t xml:space="preserve">adscrita </w:t>
      </w:r>
      <w:r w:rsidR="00076E01">
        <w:rPr>
          <w:rFonts w:ascii="Arial" w:hAnsi="Arial" w:cs="Arial"/>
          <w:sz w:val="28"/>
          <w:szCs w:val="28"/>
        </w:rPr>
        <w:t>al Instituto de Medicina Legal</w:t>
      </w:r>
      <w:r w:rsidR="00CD010D" w:rsidRPr="00284A81">
        <w:rPr>
          <w:rStyle w:val="Refdenotaalpie"/>
          <w:rFonts w:ascii="Arial" w:hAnsi="Arial" w:cs="Arial"/>
          <w:sz w:val="28"/>
          <w:szCs w:val="28"/>
        </w:rPr>
        <w:footnoteReference w:id="6"/>
      </w:r>
      <w:r w:rsidR="00076E01">
        <w:rPr>
          <w:rFonts w:ascii="Arial" w:hAnsi="Arial" w:cs="Arial"/>
          <w:sz w:val="28"/>
          <w:szCs w:val="28"/>
        </w:rPr>
        <w:t>.</w:t>
      </w:r>
      <w:r w:rsidR="00CD010D" w:rsidRPr="00284A81">
        <w:rPr>
          <w:rFonts w:ascii="Arial" w:hAnsi="Arial" w:cs="Arial"/>
          <w:sz w:val="28"/>
          <w:szCs w:val="28"/>
        </w:rPr>
        <w:t xml:space="preserve"> </w:t>
      </w:r>
      <w:r w:rsidR="00942246" w:rsidRPr="00284A81">
        <w:rPr>
          <w:rFonts w:ascii="Arial" w:hAnsi="Arial" w:cs="Arial"/>
          <w:sz w:val="28"/>
          <w:szCs w:val="28"/>
        </w:rPr>
        <w:t>Tambi</w:t>
      </w:r>
      <w:r w:rsidR="0092730D">
        <w:rPr>
          <w:rFonts w:ascii="Arial" w:hAnsi="Arial" w:cs="Arial"/>
          <w:sz w:val="28"/>
          <w:szCs w:val="28"/>
        </w:rPr>
        <w:t>é</w:t>
      </w:r>
      <w:r w:rsidR="00942246" w:rsidRPr="00284A81">
        <w:rPr>
          <w:rFonts w:ascii="Arial" w:hAnsi="Arial" w:cs="Arial"/>
          <w:sz w:val="28"/>
          <w:szCs w:val="28"/>
        </w:rPr>
        <w:t>n fue objeto de estipulación el a</w:t>
      </w:r>
      <w:r w:rsidR="00076E01">
        <w:rPr>
          <w:rFonts w:ascii="Arial" w:hAnsi="Arial" w:cs="Arial"/>
          <w:sz w:val="28"/>
          <w:szCs w:val="28"/>
        </w:rPr>
        <w:t>cta de incautación de elementos</w:t>
      </w:r>
      <w:r w:rsidR="00942246" w:rsidRPr="00284A81">
        <w:rPr>
          <w:rStyle w:val="Refdenotaalpie"/>
          <w:rFonts w:ascii="Arial" w:hAnsi="Arial" w:cs="Arial"/>
          <w:sz w:val="28"/>
          <w:szCs w:val="28"/>
        </w:rPr>
        <w:footnoteReference w:id="7"/>
      </w:r>
      <w:r w:rsidR="00942246" w:rsidRPr="00284A81">
        <w:rPr>
          <w:rFonts w:ascii="Arial" w:hAnsi="Arial" w:cs="Arial"/>
          <w:sz w:val="28"/>
          <w:szCs w:val="28"/>
        </w:rPr>
        <w:t>, donde se relaciona el dinero que se le encontró al señor LFPV al momento de su captura.</w:t>
      </w:r>
    </w:p>
    <w:p w:rsidR="00CF2B4E" w:rsidRPr="00284A81" w:rsidRDefault="00076E01" w:rsidP="00284A81">
      <w:pPr>
        <w:spacing w:line="240" w:lineRule="auto"/>
        <w:ind w:right="-96"/>
        <w:jc w:val="both"/>
        <w:rPr>
          <w:rFonts w:ascii="Arial" w:hAnsi="Arial" w:cs="Arial"/>
          <w:sz w:val="28"/>
          <w:szCs w:val="28"/>
        </w:rPr>
      </w:pPr>
      <w:r>
        <w:rPr>
          <w:rFonts w:ascii="Arial" w:hAnsi="Arial" w:cs="Arial"/>
          <w:sz w:val="28"/>
          <w:szCs w:val="28"/>
        </w:rPr>
        <w:t>6.3.5</w:t>
      </w:r>
      <w:r w:rsidR="00942246" w:rsidRPr="00284A81">
        <w:rPr>
          <w:rFonts w:ascii="Arial" w:hAnsi="Arial" w:cs="Arial"/>
          <w:sz w:val="28"/>
          <w:szCs w:val="28"/>
        </w:rPr>
        <w:t xml:space="preserve"> </w:t>
      </w:r>
      <w:r w:rsidR="00CF2B4E" w:rsidRPr="00284A81">
        <w:rPr>
          <w:rFonts w:ascii="Arial" w:hAnsi="Arial" w:cs="Arial"/>
          <w:sz w:val="28"/>
          <w:szCs w:val="28"/>
        </w:rPr>
        <w:t xml:space="preserve"> Al examinar la prueba presentada por la FGN se observa que los miembros de la fuerza pública que intervinieron en el operati</w:t>
      </w:r>
      <w:r>
        <w:rPr>
          <w:rFonts w:ascii="Arial" w:hAnsi="Arial" w:cs="Arial"/>
          <w:sz w:val="28"/>
          <w:szCs w:val="28"/>
        </w:rPr>
        <w:t xml:space="preserve">vo en el cual se capturó a LFPV efectuaron un señalamiento </w:t>
      </w:r>
      <w:r w:rsidR="00CF2B4E" w:rsidRPr="00284A81">
        <w:rPr>
          <w:rFonts w:ascii="Arial" w:hAnsi="Arial" w:cs="Arial"/>
          <w:sz w:val="28"/>
          <w:szCs w:val="28"/>
        </w:rPr>
        <w:t xml:space="preserve">directo en su contra, </w:t>
      </w:r>
      <w:r w:rsidR="00942246" w:rsidRPr="00284A81">
        <w:rPr>
          <w:rFonts w:ascii="Arial" w:hAnsi="Arial" w:cs="Arial"/>
          <w:sz w:val="28"/>
          <w:szCs w:val="28"/>
        </w:rPr>
        <w:t xml:space="preserve">indicando que lo vieron  </w:t>
      </w:r>
      <w:r w:rsidR="00CF2B4E" w:rsidRPr="00284A81">
        <w:rPr>
          <w:rFonts w:ascii="Arial" w:hAnsi="Arial" w:cs="Arial"/>
          <w:sz w:val="28"/>
          <w:szCs w:val="28"/>
        </w:rPr>
        <w:t>cuando le entregaba un</w:t>
      </w:r>
      <w:r>
        <w:rPr>
          <w:rFonts w:ascii="Arial" w:hAnsi="Arial" w:cs="Arial"/>
          <w:sz w:val="28"/>
          <w:szCs w:val="28"/>
        </w:rPr>
        <w:t xml:space="preserve"> cigarrillo con marihuana a un “</w:t>
      </w:r>
      <w:r w:rsidR="00CF2B4E" w:rsidRPr="00284A81">
        <w:rPr>
          <w:rFonts w:ascii="Arial" w:hAnsi="Arial" w:cs="Arial"/>
          <w:sz w:val="28"/>
          <w:szCs w:val="28"/>
        </w:rPr>
        <w:t xml:space="preserve">habitante de la calle” </w:t>
      </w:r>
      <w:r>
        <w:rPr>
          <w:rFonts w:ascii="Arial" w:hAnsi="Arial" w:cs="Arial"/>
          <w:sz w:val="28"/>
          <w:szCs w:val="28"/>
        </w:rPr>
        <w:t xml:space="preserve">que luego fue identificado como Jhon Wilmar Montoya, </w:t>
      </w:r>
      <w:r w:rsidR="00CF2B4E" w:rsidRPr="00284A81">
        <w:rPr>
          <w:rFonts w:ascii="Arial" w:hAnsi="Arial" w:cs="Arial"/>
          <w:sz w:val="28"/>
          <w:szCs w:val="28"/>
        </w:rPr>
        <w:t>quien fue sometido a una requisa donde entregó el citado cigarrillo de marihuana y expuso que la persona que usaba una gorra blanca, que fue identificada por los agentes como LFPV era quien le había vendido ese mater</w:t>
      </w:r>
      <w:r w:rsidR="003263BA" w:rsidRPr="00284A81">
        <w:rPr>
          <w:rFonts w:ascii="Arial" w:hAnsi="Arial" w:cs="Arial"/>
          <w:sz w:val="28"/>
          <w:szCs w:val="28"/>
        </w:rPr>
        <w:t>ial.</w:t>
      </w:r>
      <w:r w:rsidR="00CF2B4E" w:rsidRPr="00284A81">
        <w:rPr>
          <w:rFonts w:ascii="Arial" w:hAnsi="Arial" w:cs="Arial"/>
          <w:sz w:val="28"/>
          <w:szCs w:val="28"/>
        </w:rPr>
        <w:t xml:space="preserve"> </w:t>
      </w:r>
    </w:p>
    <w:p w:rsidR="003263BA" w:rsidRPr="00284A81" w:rsidRDefault="00942246" w:rsidP="00284A81">
      <w:pPr>
        <w:spacing w:line="240" w:lineRule="auto"/>
        <w:ind w:right="-96"/>
        <w:jc w:val="both"/>
        <w:rPr>
          <w:rFonts w:ascii="Arial" w:hAnsi="Arial" w:cs="Arial"/>
          <w:sz w:val="28"/>
          <w:szCs w:val="28"/>
        </w:rPr>
      </w:pPr>
      <w:r w:rsidRPr="00284A81">
        <w:rPr>
          <w:rFonts w:ascii="Arial" w:hAnsi="Arial" w:cs="Arial"/>
          <w:sz w:val="28"/>
          <w:szCs w:val="28"/>
        </w:rPr>
        <w:t>6.</w:t>
      </w:r>
      <w:r w:rsidR="00076E01">
        <w:rPr>
          <w:rFonts w:ascii="Arial" w:hAnsi="Arial" w:cs="Arial"/>
          <w:sz w:val="28"/>
          <w:szCs w:val="28"/>
        </w:rPr>
        <w:t>3.6</w:t>
      </w:r>
      <w:r w:rsidRPr="00284A81">
        <w:rPr>
          <w:rFonts w:ascii="Arial" w:hAnsi="Arial" w:cs="Arial"/>
          <w:sz w:val="28"/>
          <w:szCs w:val="28"/>
        </w:rPr>
        <w:t xml:space="preserve"> En el </w:t>
      </w:r>
      <w:r w:rsidR="00E80EC9" w:rsidRPr="00284A81">
        <w:rPr>
          <w:rFonts w:ascii="Arial" w:hAnsi="Arial" w:cs="Arial"/>
          <w:sz w:val="28"/>
          <w:szCs w:val="28"/>
        </w:rPr>
        <w:t xml:space="preserve"> recurso propuesto </w:t>
      </w:r>
      <w:r w:rsidR="00803114" w:rsidRPr="00284A81">
        <w:rPr>
          <w:rFonts w:ascii="Arial" w:hAnsi="Arial" w:cs="Arial"/>
          <w:sz w:val="28"/>
          <w:szCs w:val="28"/>
        </w:rPr>
        <w:t>por la dele</w:t>
      </w:r>
      <w:r w:rsidR="00C67BB5" w:rsidRPr="00284A81">
        <w:rPr>
          <w:rFonts w:ascii="Arial" w:hAnsi="Arial" w:cs="Arial"/>
          <w:sz w:val="28"/>
          <w:szCs w:val="28"/>
        </w:rPr>
        <w:t xml:space="preserve">gada de la FGN se plantea que </w:t>
      </w:r>
      <w:r w:rsidR="00E80EC9" w:rsidRPr="00284A81">
        <w:rPr>
          <w:rFonts w:ascii="Arial" w:hAnsi="Arial" w:cs="Arial"/>
          <w:sz w:val="28"/>
          <w:szCs w:val="28"/>
        </w:rPr>
        <w:t xml:space="preserve"> existe certeza </w:t>
      </w:r>
      <w:r w:rsidR="00076E01">
        <w:rPr>
          <w:rFonts w:ascii="Arial" w:hAnsi="Arial" w:cs="Arial"/>
          <w:sz w:val="28"/>
          <w:szCs w:val="28"/>
        </w:rPr>
        <w:t xml:space="preserve">sobre el hecho de que el señor LFPV </w:t>
      </w:r>
      <w:r w:rsidR="00C67BB5" w:rsidRPr="00284A81">
        <w:rPr>
          <w:rFonts w:ascii="Arial" w:hAnsi="Arial" w:cs="Arial"/>
          <w:sz w:val="28"/>
          <w:szCs w:val="28"/>
        </w:rPr>
        <w:t xml:space="preserve">intervino en una transacción sobre venta de estupefacientes, donde el comprador fue </w:t>
      </w:r>
      <w:r w:rsidR="00F01A06" w:rsidRPr="00284A81">
        <w:rPr>
          <w:rFonts w:ascii="Arial" w:hAnsi="Arial" w:cs="Arial"/>
          <w:sz w:val="28"/>
          <w:szCs w:val="28"/>
        </w:rPr>
        <w:t xml:space="preserve"> </w:t>
      </w:r>
      <w:r w:rsidR="00C67BB5" w:rsidRPr="00284A81">
        <w:rPr>
          <w:rFonts w:ascii="Arial" w:hAnsi="Arial" w:cs="Arial"/>
          <w:sz w:val="28"/>
          <w:szCs w:val="28"/>
        </w:rPr>
        <w:t>Jhon Wilmar Montoya</w:t>
      </w:r>
      <w:r w:rsidR="00076E01">
        <w:rPr>
          <w:rFonts w:ascii="Arial" w:hAnsi="Arial" w:cs="Arial"/>
          <w:sz w:val="28"/>
          <w:szCs w:val="28"/>
        </w:rPr>
        <w:t>. Sin embargo hay que hacer referencia</w:t>
      </w:r>
      <w:r w:rsidR="00CF2B4E" w:rsidRPr="00284A81">
        <w:rPr>
          <w:rFonts w:ascii="Arial" w:hAnsi="Arial" w:cs="Arial"/>
          <w:sz w:val="28"/>
          <w:szCs w:val="28"/>
        </w:rPr>
        <w:t xml:space="preserve"> a lo que expuso el investigador Jhon Alexander Falla Vargas, sobre las labores que realiz</w:t>
      </w:r>
      <w:r w:rsidR="0092730D">
        <w:rPr>
          <w:rFonts w:ascii="Arial" w:hAnsi="Arial" w:cs="Arial"/>
          <w:sz w:val="28"/>
          <w:szCs w:val="28"/>
        </w:rPr>
        <w:t>ó</w:t>
      </w:r>
      <w:r w:rsidR="00CF2B4E" w:rsidRPr="00284A81">
        <w:rPr>
          <w:rFonts w:ascii="Arial" w:hAnsi="Arial" w:cs="Arial"/>
          <w:sz w:val="28"/>
          <w:szCs w:val="28"/>
        </w:rPr>
        <w:t xml:space="preserve"> para ubicar a</w:t>
      </w:r>
      <w:r w:rsidRPr="00284A81">
        <w:rPr>
          <w:rFonts w:ascii="Arial" w:hAnsi="Arial" w:cs="Arial"/>
          <w:sz w:val="28"/>
          <w:szCs w:val="28"/>
        </w:rPr>
        <w:t>l señor M</w:t>
      </w:r>
      <w:r w:rsidR="00CF2B4E" w:rsidRPr="00284A81">
        <w:rPr>
          <w:rFonts w:ascii="Arial" w:hAnsi="Arial" w:cs="Arial"/>
          <w:sz w:val="28"/>
          <w:szCs w:val="28"/>
        </w:rPr>
        <w:t>ontoya que resultaron infructuosas</w:t>
      </w:r>
      <w:r w:rsidR="003263BA" w:rsidRPr="00284A81">
        <w:rPr>
          <w:rFonts w:ascii="Arial" w:hAnsi="Arial" w:cs="Arial"/>
          <w:sz w:val="28"/>
          <w:szCs w:val="28"/>
        </w:rPr>
        <w:t xml:space="preserve">, por lo cual se admitió como </w:t>
      </w:r>
      <w:r w:rsidR="00CF2B4E" w:rsidRPr="00284A81">
        <w:rPr>
          <w:rFonts w:ascii="Arial" w:hAnsi="Arial" w:cs="Arial"/>
          <w:sz w:val="28"/>
          <w:szCs w:val="28"/>
        </w:rPr>
        <w:t xml:space="preserve">prueba de referencia para el juicio, la entrevista que se le tomó al </w:t>
      </w:r>
      <w:r w:rsidRPr="00284A81">
        <w:rPr>
          <w:rFonts w:ascii="Arial" w:hAnsi="Arial" w:cs="Arial"/>
          <w:sz w:val="28"/>
          <w:szCs w:val="28"/>
        </w:rPr>
        <w:t xml:space="preserve">citado ciudadano, </w:t>
      </w:r>
      <w:r w:rsidR="00CF2B4E" w:rsidRPr="00284A81">
        <w:rPr>
          <w:rFonts w:ascii="Arial" w:hAnsi="Arial" w:cs="Arial"/>
          <w:sz w:val="28"/>
          <w:szCs w:val="28"/>
        </w:rPr>
        <w:t>portador de la C.C.94.303.052, el mismo 25 de septiembre de 2011</w:t>
      </w:r>
      <w:r w:rsidRPr="00284A81">
        <w:rPr>
          <w:rFonts w:ascii="Arial" w:hAnsi="Arial" w:cs="Arial"/>
          <w:sz w:val="28"/>
          <w:szCs w:val="28"/>
        </w:rPr>
        <w:t xml:space="preserve"> por la </w:t>
      </w:r>
      <w:r w:rsidR="00CF2B4E" w:rsidRPr="00284A81">
        <w:rPr>
          <w:rFonts w:ascii="Arial" w:hAnsi="Arial" w:cs="Arial"/>
          <w:sz w:val="28"/>
          <w:szCs w:val="28"/>
        </w:rPr>
        <w:t xml:space="preserve"> funcionaria de policía judicial Sonia P</w:t>
      </w:r>
      <w:r w:rsidR="0092730D">
        <w:rPr>
          <w:rFonts w:ascii="Arial" w:hAnsi="Arial" w:cs="Arial"/>
          <w:sz w:val="28"/>
          <w:szCs w:val="28"/>
        </w:rPr>
        <w:t>é</w:t>
      </w:r>
      <w:r w:rsidR="00CF2B4E" w:rsidRPr="00284A81">
        <w:rPr>
          <w:rFonts w:ascii="Arial" w:hAnsi="Arial" w:cs="Arial"/>
          <w:sz w:val="28"/>
          <w:szCs w:val="28"/>
        </w:rPr>
        <w:t>rez Sierra</w:t>
      </w:r>
      <w:r w:rsidR="00CF2B4E" w:rsidRPr="00284A81">
        <w:rPr>
          <w:rStyle w:val="Refdenotaalpie"/>
          <w:rFonts w:ascii="Arial" w:hAnsi="Arial" w:cs="Arial"/>
          <w:sz w:val="28"/>
          <w:szCs w:val="28"/>
        </w:rPr>
        <w:footnoteReference w:id="8"/>
      </w:r>
      <w:r w:rsidRPr="00284A81">
        <w:rPr>
          <w:rFonts w:ascii="Arial" w:hAnsi="Arial" w:cs="Arial"/>
          <w:sz w:val="28"/>
          <w:szCs w:val="28"/>
        </w:rPr>
        <w:t xml:space="preserve">, documento que fue incorporado </w:t>
      </w:r>
      <w:r w:rsidR="00DE2CF8" w:rsidRPr="00284A81">
        <w:rPr>
          <w:rFonts w:ascii="Arial" w:hAnsi="Arial" w:cs="Arial"/>
          <w:sz w:val="28"/>
          <w:szCs w:val="28"/>
        </w:rPr>
        <w:t xml:space="preserve">con esa </w:t>
      </w:r>
      <w:r w:rsidR="003263BA" w:rsidRPr="00284A81">
        <w:rPr>
          <w:rFonts w:ascii="Arial" w:hAnsi="Arial" w:cs="Arial"/>
          <w:sz w:val="28"/>
          <w:szCs w:val="28"/>
        </w:rPr>
        <w:t xml:space="preserve">testigo, </w:t>
      </w:r>
      <w:r w:rsidR="00076E01">
        <w:rPr>
          <w:rFonts w:ascii="Arial" w:hAnsi="Arial" w:cs="Arial"/>
          <w:sz w:val="28"/>
          <w:szCs w:val="28"/>
        </w:rPr>
        <w:t xml:space="preserve">quien expuso que el citado Jhon </w:t>
      </w:r>
      <w:r w:rsidR="003263BA" w:rsidRPr="00284A81">
        <w:rPr>
          <w:rFonts w:ascii="Arial" w:hAnsi="Arial" w:cs="Arial"/>
          <w:sz w:val="28"/>
          <w:szCs w:val="28"/>
        </w:rPr>
        <w:t>Wilmar le había dicho que era consumidor habitual de marihuana y había acudido al sector donde fue retenido a comprar su dosis diaria, que la adquirió de manos de un joven que le entreg</w:t>
      </w:r>
      <w:r w:rsidR="0092730D">
        <w:rPr>
          <w:rFonts w:ascii="Arial" w:hAnsi="Arial" w:cs="Arial"/>
          <w:sz w:val="28"/>
          <w:szCs w:val="28"/>
        </w:rPr>
        <w:t>ó</w:t>
      </w:r>
      <w:r w:rsidR="003263BA" w:rsidRPr="00284A81">
        <w:rPr>
          <w:rFonts w:ascii="Arial" w:hAnsi="Arial" w:cs="Arial"/>
          <w:sz w:val="28"/>
          <w:szCs w:val="28"/>
        </w:rPr>
        <w:t xml:space="preserve"> un cigarrillo </w:t>
      </w:r>
      <w:r w:rsidR="00076E01">
        <w:rPr>
          <w:rFonts w:ascii="Arial" w:hAnsi="Arial" w:cs="Arial"/>
          <w:sz w:val="28"/>
          <w:szCs w:val="28"/>
        </w:rPr>
        <w:t>por el cual pagó $</w:t>
      </w:r>
      <w:r w:rsidR="003263BA" w:rsidRPr="00284A81">
        <w:rPr>
          <w:rFonts w:ascii="Arial" w:hAnsi="Arial" w:cs="Arial"/>
          <w:sz w:val="28"/>
          <w:szCs w:val="28"/>
        </w:rPr>
        <w:t>1.000</w:t>
      </w:r>
      <w:r w:rsidRPr="00284A81">
        <w:rPr>
          <w:rFonts w:ascii="Arial" w:hAnsi="Arial" w:cs="Arial"/>
          <w:sz w:val="28"/>
          <w:szCs w:val="28"/>
        </w:rPr>
        <w:t xml:space="preserve">, </w:t>
      </w:r>
      <w:r w:rsidR="003263BA" w:rsidRPr="00284A81">
        <w:rPr>
          <w:rFonts w:ascii="Arial" w:hAnsi="Arial" w:cs="Arial"/>
          <w:sz w:val="28"/>
          <w:szCs w:val="28"/>
        </w:rPr>
        <w:t xml:space="preserve"> </w:t>
      </w:r>
      <w:r w:rsidR="00076E01">
        <w:rPr>
          <w:rFonts w:ascii="Arial" w:hAnsi="Arial" w:cs="Arial"/>
          <w:sz w:val="28"/>
          <w:szCs w:val="28"/>
        </w:rPr>
        <w:t xml:space="preserve">luego de lo cual fue requerido </w:t>
      </w:r>
      <w:r w:rsidR="003263BA" w:rsidRPr="00284A81">
        <w:rPr>
          <w:rFonts w:ascii="Arial" w:hAnsi="Arial" w:cs="Arial"/>
          <w:sz w:val="28"/>
          <w:szCs w:val="28"/>
        </w:rPr>
        <w:t>para una requisa por unos agentes</w:t>
      </w:r>
      <w:r w:rsidR="0002007E" w:rsidRPr="00284A81">
        <w:rPr>
          <w:rFonts w:ascii="Arial" w:hAnsi="Arial" w:cs="Arial"/>
          <w:sz w:val="28"/>
          <w:szCs w:val="28"/>
        </w:rPr>
        <w:t>.</w:t>
      </w:r>
      <w:r w:rsidR="003263BA" w:rsidRPr="00284A81">
        <w:rPr>
          <w:rFonts w:ascii="Arial" w:hAnsi="Arial" w:cs="Arial"/>
          <w:sz w:val="28"/>
          <w:szCs w:val="28"/>
        </w:rPr>
        <w:t xml:space="preserve">  </w:t>
      </w:r>
    </w:p>
    <w:p w:rsidR="00A33E52" w:rsidRPr="00284A81" w:rsidRDefault="00942246" w:rsidP="00284A81">
      <w:pPr>
        <w:spacing w:line="240" w:lineRule="auto"/>
        <w:ind w:right="-96"/>
        <w:jc w:val="both"/>
        <w:rPr>
          <w:rFonts w:ascii="Arial" w:hAnsi="Arial" w:cs="Arial"/>
          <w:sz w:val="28"/>
          <w:szCs w:val="28"/>
        </w:rPr>
      </w:pPr>
      <w:r w:rsidRPr="00284A81">
        <w:rPr>
          <w:rFonts w:ascii="Arial" w:hAnsi="Arial" w:cs="Arial"/>
          <w:sz w:val="28"/>
          <w:szCs w:val="28"/>
        </w:rPr>
        <w:t xml:space="preserve">Al examinar el contenido de la mencionada entrevista, </w:t>
      </w:r>
      <w:r w:rsidR="003263BA" w:rsidRPr="00284A81">
        <w:rPr>
          <w:rFonts w:ascii="Arial" w:hAnsi="Arial" w:cs="Arial"/>
          <w:sz w:val="28"/>
          <w:szCs w:val="28"/>
        </w:rPr>
        <w:t xml:space="preserve">se </w:t>
      </w:r>
      <w:r w:rsidR="00C67BB5" w:rsidRPr="00284A81">
        <w:rPr>
          <w:rFonts w:ascii="Arial" w:hAnsi="Arial" w:cs="Arial"/>
          <w:sz w:val="28"/>
          <w:szCs w:val="28"/>
        </w:rPr>
        <w:t>extraen los siguientes hechos relevantes</w:t>
      </w:r>
      <w:r w:rsidR="00076E01">
        <w:rPr>
          <w:rFonts w:ascii="Arial" w:hAnsi="Arial" w:cs="Arial"/>
          <w:sz w:val="28"/>
          <w:szCs w:val="28"/>
        </w:rPr>
        <w:t>, de acuerdo a lo que expuso el señor Montoya</w:t>
      </w:r>
      <w:r w:rsidR="00A33E52" w:rsidRPr="00284A81">
        <w:rPr>
          <w:rFonts w:ascii="Arial" w:hAnsi="Arial" w:cs="Arial"/>
          <w:sz w:val="28"/>
          <w:szCs w:val="28"/>
        </w:rPr>
        <w:t>:</w:t>
      </w: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Manifest</w:t>
      </w:r>
      <w:r w:rsidR="0092730D">
        <w:rPr>
          <w:rFonts w:ascii="Arial" w:hAnsi="Arial" w:cs="Arial"/>
          <w:sz w:val="28"/>
          <w:szCs w:val="28"/>
        </w:rPr>
        <w:t>ó</w:t>
      </w:r>
      <w:r w:rsidR="00076E01">
        <w:rPr>
          <w:rFonts w:ascii="Arial" w:hAnsi="Arial" w:cs="Arial"/>
          <w:sz w:val="28"/>
          <w:szCs w:val="28"/>
        </w:rPr>
        <w:t xml:space="preserve"> que laboraba como reciclador; que era “</w:t>
      </w:r>
      <w:r w:rsidR="003B65D0">
        <w:rPr>
          <w:rFonts w:ascii="Arial" w:hAnsi="Arial" w:cs="Arial"/>
          <w:sz w:val="28"/>
          <w:szCs w:val="28"/>
        </w:rPr>
        <w:t>habitante de la calle”</w:t>
      </w:r>
      <w:r w:rsidR="006144F6">
        <w:rPr>
          <w:rFonts w:ascii="Arial" w:hAnsi="Arial" w:cs="Arial"/>
          <w:sz w:val="28"/>
          <w:szCs w:val="28"/>
        </w:rPr>
        <w:t>,</w:t>
      </w:r>
      <w:r w:rsidR="003B65D0">
        <w:rPr>
          <w:rFonts w:ascii="Arial" w:hAnsi="Arial" w:cs="Arial"/>
          <w:sz w:val="28"/>
          <w:szCs w:val="28"/>
        </w:rPr>
        <w:t xml:space="preserve"> y</w:t>
      </w:r>
      <w:r w:rsidRPr="00284A81">
        <w:rPr>
          <w:rFonts w:ascii="Arial" w:hAnsi="Arial" w:cs="Arial"/>
          <w:sz w:val="28"/>
          <w:szCs w:val="28"/>
        </w:rPr>
        <w:t xml:space="preserve"> </w:t>
      </w:r>
      <w:r w:rsidR="006144F6">
        <w:rPr>
          <w:rFonts w:ascii="Arial" w:hAnsi="Arial" w:cs="Arial"/>
          <w:sz w:val="28"/>
          <w:szCs w:val="28"/>
        </w:rPr>
        <w:t xml:space="preserve">que </w:t>
      </w:r>
      <w:r w:rsidRPr="00284A81">
        <w:rPr>
          <w:rFonts w:ascii="Arial" w:hAnsi="Arial" w:cs="Arial"/>
          <w:sz w:val="28"/>
          <w:szCs w:val="28"/>
        </w:rPr>
        <w:t>era adicto al consumo de estupefacientes.</w:t>
      </w:r>
    </w:p>
    <w:p w:rsidR="003B65D0" w:rsidRDefault="003B65D0" w:rsidP="003B65D0">
      <w:pPr>
        <w:pStyle w:val="Prrafodelista"/>
        <w:spacing w:line="240" w:lineRule="auto"/>
        <w:ind w:right="-96"/>
        <w:jc w:val="both"/>
        <w:rPr>
          <w:rFonts w:ascii="Arial" w:hAnsi="Arial" w:cs="Arial"/>
          <w:sz w:val="28"/>
          <w:szCs w:val="28"/>
        </w:rPr>
      </w:pP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 xml:space="preserve">Que la noche de los hechos se </w:t>
      </w:r>
      <w:r w:rsidR="00717A4E" w:rsidRPr="00284A81">
        <w:rPr>
          <w:rFonts w:ascii="Arial" w:hAnsi="Arial" w:cs="Arial"/>
          <w:sz w:val="28"/>
          <w:szCs w:val="28"/>
        </w:rPr>
        <w:t>había dirigido a la cancha de futbol del Barrio Laureles a comprar un cigarrillo de marihuana</w:t>
      </w:r>
      <w:r w:rsidRPr="00284A81">
        <w:rPr>
          <w:rFonts w:ascii="Arial" w:hAnsi="Arial" w:cs="Arial"/>
          <w:sz w:val="28"/>
          <w:szCs w:val="28"/>
        </w:rPr>
        <w:t>.</w:t>
      </w:r>
    </w:p>
    <w:p w:rsidR="00A33E52" w:rsidRPr="00284A81" w:rsidRDefault="00A33E52" w:rsidP="00284A81">
      <w:pPr>
        <w:pStyle w:val="Prrafodelista"/>
        <w:spacing w:line="240" w:lineRule="auto"/>
        <w:rPr>
          <w:rFonts w:ascii="Arial" w:hAnsi="Arial" w:cs="Arial"/>
          <w:sz w:val="28"/>
          <w:szCs w:val="28"/>
        </w:rPr>
      </w:pP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Que en ese lugar había un grupo de j</w:t>
      </w:r>
      <w:r w:rsidR="0092730D">
        <w:rPr>
          <w:rFonts w:ascii="Arial" w:hAnsi="Arial" w:cs="Arial"/>
          <w:sz w:val="28"/>
          <w:szCs w:val="28"/>
        </w:rPr>
        <w:t>ó</w:t>
      </w:r>
      <w:r w:rsidRPr="00284A81">
        <w:rPr>
          <w:rFonts w:ascii="Arial" w:hAnsi="Arial" w:cs="Arial"/>
          <w:sz w:val="28"/>
          <w:szCs w:val="28"/>
        </w:rPr>
        <w:t>venes.</w:t>
      </w:r>
    </w:p>
    <w:p w:rsidR="00A33E52" w:rsidRPr="00284A81" w:rsidRDefault="00A33E52" w:rsidP="00284A81">
      <w:pPr>
        <w:pStyle w:val="Prrafodelista"/>
        <w:spacing w:line="240" w:lineRule="auto"/>
        <w:rPr>
          <w:rFonts w:ascii="Arial" w:hAnsi="Arial" w:cs="Arial"/>
          <w:sz w:val="28"/>
          <w:szCs w:val="28"/>
        </w:rPr>
      </w:pP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 xml:space="preserve">Que uno de los muchachos </w:t>
      </w:r>
      <w:r w:rsidR="003C09A2">
        <w:rPr>
          <w:rFonts w:ascii="Arial" w:hAnsi="Arial" w:cs="Arial"/>
          <w:sz w:val="28"/>
          <w:szCs w:val="28"/>
        </w:rPr>
        <w:t xml:space="preserve">tenía un cigarrillo de </w:t>
      </w:r>
      <w:r w:rsidRPr="00284A81">
        <w:rPr>
          <w:rFonts w:ascii="Arial" w:hAnsi="Arial" w:cs="Arial"/>
          <w:sz w:val="28"/>
          <w:szCs w:val="28"/>
        </w:rPr>
        <w:t>marihuana en s</w:t>
      </w:r>
      <w:r w:rsidR="003C09A2">
        <w:rPr>
          <w:rFonts w:ascii="Arial" w:hAnsi="Arial" w:cs="Arial"/>
          <w:sz w:val="28"/>
          <w:szCs w:val="28"/>
        </w:rPr>
        <w:t>u mano, el cual le vendió por $</w:t>
      </w:r>
      <w:r w:rsidRPr="00284A81">
        <w:rPr>
          <w:rFonts w:ascii="Arial" w:hAnsi="Arial" w:cs="Arial"/>
          <w:sz w:val="28"/>
          <w:szCs w:val="28"/>
        </w:rPr>
        <w:t>1.000 que le pag</w:t>
      </w:r>
      <w:r w:rsidR="0092730D">
        <w:rPr>
          <w:rFonts w:ascii="Arial" w:hAnsi="Arial" w:cs="Arial"/>
          <w:sz w:val="28"/>
          <w:szCs w:val="28"/>
        </w:rPr>
        <w:t>ó</w:t>
      </w:r>
      <w:r w:rsidRPr="00284A81">
        <w:rPr>
          <w:rFonts w:ascii="Arial" w:hAnsi="Arial" w:cs="Arial"/>
          <w:sz w:val="28"/>
          <w:szCs w:val="28"/>
        </w:rPr>
        <w:t xml:space="preserve"> con </w:t>
      </w:r>
      <w:r w:rsidR="00717A4E" w:rsidRPr="00284A81">
        <w:rPr>
          <w:rFonts w:ascii="Arial" w:hAnsi="Arial" w:cs="Arial"/>
          <w:sz w:val="28"/>
          <w:szCs w:val="28"/>
        </w:rPr>
        <w:t xml:space="preserve"> </w:t>
      </w:r>
      <w:r w:rsidRPr="00284A81">
        <w:rPr>
          <w:rFonts w:ascii="Arial" w:hAnsi="Arial" w:cs="Arial"/>
          <w:sz w:val="28"/>
          <w:szCs w:val="28"/>
        </w:rPr>
        <w:t xml:space="preserve">tres monedas de </w:t>
      </w:r>
      <w:r w:rsidR="008721C6">
        <w:rPr>
          <w:rFonts w:ascii="Arial" w:hAnsi="Arial" w:cs="Arial"/>
          <w:sz w:val="28"/>
          <w:szCs w:val="28"/>
        </w:rPr>
        <w:t>$</w:t>
      </w:r>
      <w:r w:rsidRPr="00284A81">
        <w:rPr>
          <w:rFonts w:ascii="Arial" w:hAnsi="Arial" w:cs="Arial"/>
          <w:sz w:val="28"/>
          <w:szCs w:val="28"/>
        </w:rPr>
        <w:t xml:space="preserve">200 pesos y cuatro de </w:t>
      </w:r>
      <w:r w:rsidR="008721C6">
        <w:rPr>
          <w:rFonts w:ascii="Arial" w:hAnsi="Arial" w:cs="Arial"/>
          <w:sz w:val="28"/>
          <w:szCs w:val="28"/>
        </w:rPr>
        <w:t>$</w:t>
      </w:r>
      <w:r w:rsidRPr="00284A81">
        <w:rPr>
          <w:rFonts w:ascii="Arial" w:hAnsi="Arial" w:cs="Arial"/>
          <w:sz w:val="28"/>
          <w:szCs w:val="28"/>
        </w:rPr>
        <w:t>100 pesos.</w:t>
      </w:r>
    </w:p>
    <w:p w:rsidR="00A33E52" w:rsidRPr="00284A81" w:rsidRDefault="00A33E52" w:rsidP="00284A81">
      <w:pPr>
        <w:pStyle w:val="Prrafodelista"/>
        <w:spacing w:line="240" w:lineRule="auto"/>
        <w:rPr>
          <w:rFonts w:ascii="Arial" w:hAnsi="Arial" w:cs="Arial"/>
          <w:sz w:val="28"/>
          <w:szCs w:val="28"/>
        </w:rPr>
      </w:pP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Que al retirarse del sitio, fue interceptado por unos miembros d</w:t>
      </w:r>
      <w:r w:rsidR="008721C6">
        <w:rPr>
          <w:rFonts w:ascii="Arial" w:hAnsi="Arial" w:cs="Arial"/>
          <w:sz w:val="28"/>
          <w:szCs w:val="28"/>
        </w:rPr>
        <w:t>e la Policía Nacional, al igual</w:t>
      </w:r>
      <w:r w:rsidRPr="00284A81">
        <w:rPr>
          <w:rFonts w:ascii="Arial" w:hAnsi="Arial" w:cs="Arial"/>
          <w:sz w:val="28"/>
          <w:szCs w:val="28"/>
        </w:rPr>
        <w:t xml:space="preserve"> que </w:t>
      </w:r>
      <w:r w:rsidR="00551ABF">
        <w:rPr>
          <w:rFonts w:ascii="Arial" w:hAnsi="Arial" w:cs="Arial"/>
          <w:sz w:val="28"/>
          <w:szCs w:val="28"/>
        </w:rPr>
        <w:t>el</w:t>
      </w:r>
      <w:r w:rsidRPr="00284A81">
        <w:rPr>
          <w:rFonts w:ascii="Arial" w:hAnsi="Arial" w:cs="Arial"/>
          <w:sz w:val="28"/>
          <w:szCs w:val="28"/>
        </w:rPr>
        <w:t xml:space="preserve"> joven que le vendió el estupefaciente.</w:t>
      </w:r>
    </w:p>
    <w:p w:rsidR="00A33E52" w:rsidRPr="00284A81" w:rsidRDefault="00A33E52" w:rsidP="00284A81">
      <w:pPr>
        <w:pStyle w:val="Prrafodelista"/>
        <w:spacing w:line="240" w:lineRule="auto"/>
        <w:rPr>
          <w:rFonts w:ascii="Arial" w:hAnsi="Arial" w:cs="Arial"/>
          <w:sz w:val="28"/>
          <w:szCs w:val="28"/>
        </w:rPr>
      </w:pP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 xml:space="preserve">Que en la requisa que le practicaron le </w:t>
      </w:r>
      <w:r w:rsidR="00211F9C" w:rsidRPr="00284A81">
        <w:rPr>
          <w:rFonts w:ascii="Arial" w:hAnsi="Arial" w:cs="Arial"/>
          <w:sz w:val="28"/>
          <w:szCs w:val="28"/>
        </w:rPr>
        <w:t>encontraron el cigarrillo</w:t>
      </w:r>
      <w:r w:rsidRPr="00284A81">
        <w:rPr>
          <w:rFonts w:ascii="Arial" w:hAnsi="Arial" w:cs="Arial"/>
          <w:sz w:val="28"/>
          <w:szCs w:val="28"/>
        </w:rPr>
        <w:t>.</w:t>
      </w:r>
    </w:p>
    <w:p w:rsidR="00A33E52" w:rsidRPr="00284A81" w:rsidRDefault="00A33E52" w:rsidP="00284A81">
      <w:pPr>
        <w:pStyle w:val="Prrafodelista"/>
        <w:spacing w:line="240" w:lineRule="auto"/>
        <w:rPr>
          <w:rFonts w:ascii="Arial" w:hAnsi="Arial" w:cs="Arial"/>
          <w:sz w:val="28"/>
          <w:szCs w:val="28"/>
        </w:rPr>
      </w:pPr>
    </w:p>
    <w:p w:rsidR="00A33E52"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Que no tenía conocimiento sobre lo que</w:t>
      </w:r>
      <w:r w:rsidR="008721C6">
        <w:rPr>
          <w:rFonts w:ascii="Arial" w:hAnsi="Arial" w:cs="Arial"/>
          <w:sz w:val="28"/>
          <w:szCs w:val="28"/>
        </w:rPr>
        <w:t xml:space="preserve"> le encontraron al citado joven</w:t>
      </w:r>
      <w:r w:rsidRPr="00284A81">
        <w:rPr>
          <w:rFonts w:ascii="Arial" w:hAnsi="Arial" w:cs="Arial"/>
          <w:sz w:val="28"/>
          <w:szCs w:val="28"/>
        </w:rPr>
        <w:t>.</w:t>
      </w:r>
    </w:p>
    <w:p w:rsidR="00A33E52" w:rsidRPr="00284A81" w:rsidRDefault="00A33E52" w:rsidP="00284A81">
      <w:pPr>
        <w:pStyle w:val="Prrafodelista"/>
        <w:spacing w:line="240" w:lineRule="auto"/>
        <w:rPr>
          <w:rFonts w:ascii="Arial" w:hAnsi="Arial" w:cs="Arial"/>
          <w:sz w:val="28"/>
          <w:szCs w:val="28"/>
        </w:rPr>
      </w:pPr>
    </w:p>
    <w:p w:rsidR="00E04641" w:rsidRPr="00284A81" w:rsidRDefault="00A33E52" w:rsidP="00284A81">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 xml:space="preserve">Que conocía a la persona que le vendió el cigarrillo </w:t>
      </w:r>
      <w:r w:rsidR="00E04641" w:rsidRPr="00284A81">
        <w:rPr>
          <w:rFonts w:ascii="Arial" w:hAnsi="Arial" w:cs="Arial"/>
          <w:sz w:val="28"/>
          <w:szCs w:val="28"/>
        </w:rPr>
        <w:t xml:space="preserve">ya que lo veía casi a diario en el mismo sitio; y se trataba de una persona joven, que usaba una </w:t>
      </w:r>
      <w:r w:rsidR="00211F9C" w:rsidRPr="00284A81">
        <w:rPr>
          <w:rFonts w:ascii="Arial" w:hAnsi="Arial" w:cs="Arial"/>
          <w:sz w:val="28"/>
          <w:szCs w:val="28"/>
        </w:rPr>
        <w:t>gorra blanca, una chaqueta negra y un jean</w:t>
      </w:r>
      <w:r w:rsidR="00E04641" w:rsidRPr="00284A81">
        <w:rPr>
          <w:rFonts w:ascii="Arial" w:hAnsi="Arial" w:cs="Arial"/>
          <w:sz w:val="28"/>
          <w:szCs w:val="28"/>
        </w:rPr>
        <w:t>.</w:t>
      </w:r>
    </w:p>
    <w:p w:rsidR="00E04641" w:rsidRPr="00284A81" w:rsidRDefault="00E04641" w:rsidP="00284A81">
      <w:pPr>
        <w:pStyle w:val="Prrafodelista"/>
        <w:spacing w:line="240" w:lineRule="auto"/>
        <w:rPr>
          <w:rFonts w:ascii="Arial" w:hAnsi="Arial" w:cs="Arial"/>
          <w:sz w:val="28"/>
          <w:szCs w:val="28"/>
        </w:rPr>
      </w:pPr>
    </w:p>
    <w:p w:rsidR="00E04641" w:rsidRPr="008721C6" w:rsidRDefault="00E04641" w:rsidP="008721C6">
      <w:pPr>
        <w:pStyle w:val="Prrafodelista"/>
        <w:numPr>
          <w:ilvl w:val="0"/>
          <w:numId w:val="11"/>
        </w:numPr>
        <w:spacing w:line="240" w:lineRule="auto"/>
        <w:ind w:right="-96"/>
        <w:jc w:val="both"/>
        <w:rPr>
          <w:rFonts w:ascii="Arial" w:hAnsi="Arial" w:cs="Arial"/>
          <w:sz w:val="28"/>
          <w:szCs w:val="28"/>
        </w:rPr>
      </w:pPr>
      <w:r w:rsidRPr="00284A81">
        <w:rPr>
          <w:rFonts w:ascii="Arial" w:hAnsi="Arial" w:cs="Arial"/>
          <w:sz w:val="28"/>
          <w:szCs w:val="28"/>
        </w:rPr>
        <w:t>Que no se fij</w:t>
      </w:r>
      <w:r w:rsidR="0092730D">
        <w:rPr>
          <w:rFonts w:ascii="Arial" w:hAnsi="Arial" w:cs="Arial"/>
          <w:sz w:val="28"/>
          <w:szCs w:val="28"/>
        </w:rPr>
        <w:t>ó</w:t>
      </w:r>
      <w:r w:rsidRPr="00284A81">
        <w:rPr>
          <w:rFonts w:ascii="Arial" w:hAnsi="Arial" w:cs="Arial"/>
          <w:sz w:val="28"/>
          <w:szCs w:val="28"/>
        </w:rPr>
        <w:t xml:space="preserve"> en sus </w:t>
      </w:r>
      <w:r w:rsidR="00211F9C" w:rsidRPr="00284A81">
        <w:rPr>
          <w:rFonts w:ascii="Arial" w:hAnsi="Arial" w:cs="Arial"/>
          <w:sz w:val="28"/>
          <w:szCs w:val="28"/>
        </w:rPr>
        <w:t xml:space="preserve"> características físicas, </w:t>
      </w:r>
      <w:r w:rsidRPr="00284A81">
        <w:rPr>
          <w:rFonts w:ascii="Arial" w:hAnsi="Arial" w:cs="Arial"/>
          <w:sz w:val="28"/>
          <w:szCs w:val="28"/>
        </w:rPr>
        <w:t>pero que esa persona le había vendido marihuana en varias oportunidades.</w:t>
      </w:r>
    </w:p>
    <w:p w:rsidR="00484078" w:rsidRPr="00284A81" w:rsidRDefault="008721C6" w:rsidP="00284A81">
      <w:pPr>
        <w:spacing w:line="240" w:lineRule="auto"/>
        <w:ind w:right="-96"/>
        <w:jc w:val="both"/>
        <w:rPr>
          <w:rFonts w:ascii="Arial" w:hAnsi="Arial" w:cs="Arial"/>
          <w:sz w:val="28"/>
          <w:szCs w:val="28"/>
        </w:rPr>
      </w:pPr>
      <w:r>
        <w:rPr>
          <w:rFonts w:ascii="Arial" w:hAnsi="Arial" w:cs="Arial"/>
          <w:sz w:val="28"/>
          <w:szCs w:val="28"/>
        </w:rPr>
        <w:t xml:space="preserve">6.4 </w:t>
      </w:r>
      <w:r w:rsidR="00FE28D3" w:rsidRPr="00284A81">
        <w:rPr>
          <w:rFonts w:ascii="Arial" w:hAnsi="Arial" w:cs="Arial"/>
          <w:sz w:val="28"/>
          <w:szCs w:val="28"/>
        </w:rPr>
        <w:t xml:space="preserve">En respeto al derecho de contradicción </w:t>
      </w:r>
      <w:r w:rsidR="00942246" w:rsidRPr="00284A81">
        <w:rPr>
          <w:rFonts w:ascii="Arial" w:hAnsi="Arial" w:cs="Arial"/>
          <w:sz w:val="28"/>
          <w:szCs w:val="28"/>
        </w:rPr>
        <w:t xml:space="preserve">de la prueba  </w:t>
      </w:r>
      <w:r w:rsidR="00FE28D3" w:rsidRPr="00284A81">
        <w:rPr>
          <w:rFonts w:ascii="Arial" w:hAnsi="Arial" w:cs="Arial"/>
          <w:sz w:val="28"/>
          <w:szCs w:val="28"/>
        </w:rPr>
        <w:t>se debe tener en cuenta que la defensa present</w:t>
      </w:r>
      <w:r w:rsidR="0092730D">
        <w:rPr>
          <w:rFonts w:ascii="Arial" w:hAnsi="Arial" w:cs="Arial"/>
          <w:sz w:val="28"/>
          <w:szCs w:val="28"/>
        </w:rPr>
        <w:t>ó</w:t>
      </w:r>
      <w:r w:rsidR="00FE28D3" w:rsidRPr="00284A81">
        <w:rPr>
          <w:rFonts w:ascii="Arial" w:hAnsi="Arial" w:cs="Arial"/>
          <w:sz w:val="28"/>
          <w:szCs w:val="28"/>
        </w:rPr>
        <w:t xml:space="preserve"> como testigos </w:t>
      </w:r>
      <w:r w:rsidR="00484078" w:rsidRPr="00284A81">
        <w:rPr>
          <w:rFonts w:ascii="Arial" w:hAnsi="Arial" w:cs="Arial"/>
          <w:sz w:val="28"/>
          <w:szCs w:val="28"/>
        </w:rPr>
        <w:t xml:space="preserve"> </w:t>
      </w:r>
      <w:r w:rsidR="00FE28D3" w:rsidRPr="00284A81">
        <w:rPr>
          <w:rFonts w:ascii="Arial" w:hAnsi="Arial" w:cs="Arial"/>
          <w:sz w:val="28"/>
          <w:szCs w:val="28"/>
        </w:rPr>
        <w:t xml:space="preserve">a </w:t>
      </w:r>
      <w:r w:rsidR="00D40208" w:rsidRPr="00284A81">
        <w:rPr>
          <w:rFonts w:ascii="Arial" w:hAnsi="Arial" w:cs="Arial"/>
          <w:sz w:val="28"/>
          <w:szCs w:val="28"/>
        </w:rPr>
        <w:t xml:space="preserve"> Sebastián </w:t>
      </w:r>
      <w:r w:rsidRPr="00284A81">
        <w:rPr>
          <w:rFonts w:ascii="Arial" w:hAnsi="Arial" w:cs="Arial"/>
          <w:sz w:val="28"/>
          <w:szCs w:val="28"/>
        </w:rPr>
        <w:t>Pulgarín</w:t>
      </w:r>
      <w:r w:rsidR="00D40208" w:rsidRPr="00284A81">
        <w:rPr>
          <w:rFonts w:ascii="Arial" w:hAnsi="Arial" w:cs="Arial"/>
          <w:sz w:val="28"/>
          <w:szCs w:val="28"/>
        </w:rPr>
        <w:t xml:space="preserve"> Duque</w:t>
      </w:r>
      <w:r w:rsidR="00484078" w:rsidRPr="00284A81">
        <w:rPr>
          <w:rFonts w:ascii="Arial" w:hAnsi="Arial" w:cs="Arial"/>
          <w:sz w:val="28"/>
          <w:szCs w:val="28"/>
        </w:rPr>
        <w:t xml:space="preserve">, </w:t>
      </w:r>
      <w:r w:rsidR="00D40208" w:rsidRPr="00284A81">
        <w:rPr>
          <w:rFonts w:ascii="Arial" w:hAnsi="Arial" w:cs="Arial"/>
          <w:sz w:val="28"/>
          <w:szCs w:val="28"/>
        </w:rPr>
        <w:t>Carlos Andrés Giraldo Garzón</w:t>
      </w:r>
      <w:r w:rsidR="00EF16B7" w:rsidRPr="00284A81">
        <w:rPr>
          <w:rFonts w:ascii="Arial" w:hAnsi="Arial" w:cs="Arial"/>
          <w:sz w:val="28"/>
          <w:szCs w:val="28"/>
        </w:rPr>
        <w:t>, el señor Leonardo P</w:t>
      </w:r>
      <w:r w:rsidR="0092730D">
        <w:rPr>
          <w:rFonts w:ascii="Arial" w:hAnsi="Arial" w:cs="Arial"/>
          <w:sz w:val="28"/>
          <w:szCs w:val="28"/>
        </w:rPr>
        <w:t>é</w:t>
      </w:r>
      <w:r w:rsidR="00EF16B7" w:rsidRPr="00284A81">
        <w:rPr>
          <w:rFonts w:ascii="Arial" w:hAnsi="Arial" w:cs="Arial"/>
          <w:sz w:val="28"/>
          <w:szCs w:val="28"/>
        </w:rPr>
        <w:t>rez, padre del acusado</w:t>
      </w:r>
      <w:r w:rsidR="00484078" w:rsidRPr="00284A81">
        <w:rPr>
          <w:rFonts w:ascii="Arial" w:hAnsi="Arial" w:cs="Arial"/>
          <w:sz w:val="28"/>
          <w:szCs w:val="28"/>
        </w:rPr>
        <w:t xml:space="preserve"> y además ofreció el testimonio de</w:t>
      </w:r>
      <w:r w:rsidR="00EF16B7" w:rsidRPr="00284A81">
        <w:rPr>
          <w:rFonts w:ascii="Arial" w:hAnsi="Arial" w:cs="Arial"/>
          <w:sz w:val="28"/>
          <w:szCs w:val="28"/>
        </w:rPr>
        <w:t xml:space="preserve"> señor LFPV.</w:t>
      </w:r>
    </w:p>
    <w:p w:rsidR="00AF2EE3" w:rsidRPr="00284A81" w:rsidRDefault="00484078" w:rsidP="00284A81">
      <w:pPr>
        <w:spacing w:line="240" w:lineRule="auto"/>
        <w:ind w:right="-96"/>
        <w:jc w:val="both"/>
        <w:rPr>
          <w:rFonts w:ascii="Arial" w:hAnsi="Arial" w:cs="Arial"/>
          <w:sz w:val="28"/>
          <w:szCs w:val="28"/>
        </w:rPr>
      </w:pPr>
      <w:r w:rsidRPr="00284A81">
        <w:rPr>
          <w:rFonts w:ascii="Arial" w:hAnsi="Arial" w:cs="Arial"/>
          <w:sz w:val="28"/>
          <w:szCs w:val="28"/>
        </w:rPr>
        <w:t>6.</w:t>
      </w:r>
      <w:r w:rsidR="008721C6">
        <w:rPr>
          <w:rFonts w:ascii="Arial" w:hAnsi="Arial" w:cs="Arial"/>
          <w:sz w:val="28"/>
          <w:szCs w:val="28"/>
        </w:rPr>
        <w:t>4</w:t>
      </w:r>
      <w:r w:rsidRPr="00284A81">
        <w:rPr>
          <w:rFonts w:ascii="Arial" w:hAnsi="Arial" w:cs="Arial"/>
          <w:sz w:val="28"/>
          <w:szCs w:val="28"/>
        </w:rPr>
        <w:t>.1 El p</w:t>
      </w:r>
      <w:r w:rsidR="00FE28D3" w:rsidRPr="00284A81">
        <w:rPr>
          <w:rFonts w:ascii="Arial" w:hAnsi="Arial" w:cs="Arial"/>
          <w:sz w:val="28"/>
          <w:szCs w:val="28"/>
        </w:rPr>
        <w:t>rimer</w:t>
      </w:r>
      <w:r w:rsidR="008721C6">
        <w:rPr>
          <w:rFonts w:ascii="Arial" w:hAnsi="Arial" w:cs="Arial"/>
          <w:sz w:val="28"/>
          <w:szCs w:val="28"/>
        </w:rPr>
        <w:t>o</w:t>
      </w:r>
      <w:r w:rsidR="00FE28D3" w:rsidRPr="00284A81">
        <w:rPr>
          <w:rFonts w:ascii="Arial" w:hAnsi="Arial" w:cs="Arial"/>
          <w:sz w:val="28"/>
          <w:szCs w:val="28"/>
        </w:rPr>
        <w:t xml:space="preserve"> de los nombrad</w:t>
      </w:r>
      <w:r w:rsidR="00AF2EE3" w:rsidRPr="00284A81">
        <w:rPr>
          <w:rFonts w:ascii="Arial" w:hAnsi="Arial" w:cs="Arial"/>
          <w:sz w:val="28"/>
          <w:szCs w:val="28"/>
        </w:rPr>
        <w:t xml:space="preserve">os manifestó que era amigo de </w:t>
      </w:r>
      <w:r w:rsidR="00FE28D3" w:rsidRPr="00284A81">
        <w:rPr>
          <w:rFonts w:ascii="Arial" w:hAnsi="Arial" w:cs="Arial"/>
          <w:sz w:val="28"/>
          <w:szCs w:val="28"/>
        </w:rPr>
        <w:t>LFPV desde</w:t>
      </w:r>
      <w:r w:rsidR="007C0000" w:rsidRPr="00284A81">
        <w:rPr>
          <w:rFonts w:ascii="Arial" w:hAnsi="Arial" w:cs="Arial"/>
          <w:sz w:val="28"/>
          <w:szCs w:val="28"/>
        </w:rPr>
        <w:t xml:space="preserve"> su infancia y expuso que el 25 de s</w:t>
      </w:r>
      <w:r w:rsidR="00D40208" w:rsidRPr="00284A81">
        <w:rPr>
          <w:rFonts w:ascii="Arial" w:hAnsi="Arial" w:cs="Arial"/>
          <w:sz w:val="28"/>
          <w:szCs w:val="28"/>
        </w:rPr>
        <w:t xml:space="preserve">eptiembre de 2011, </w:t>
      </w:r>
      <w:r w:rsidR="007C0000" w:rsidRPr="00284A81">
        <w:rPr>
          <w:rFonts w:ascii="Arial" w:hAnsi="Arial" w:cs="Arial"/>
          <w:sz w:val="28"/>
          <w:szCs w:val="28"/>
        </w:rPr>
        <w:t xml:space="preserve">a eso de las </w:t>
      </w:r>
      <w:r w:rsidR="008721C6">
        <w:rPr>
          <w:rFonts w:ascii="Arial" w:hAnsi="Arial" w:cs="Arial"/>
          <w:sz w:val="28"/>
          <w:szCs w:val="28"/>
        </w:rPr>
        <w:t>19.</w:t>
      </w:r>
      <w:r w:rsidR="00D40208" w:rsidRPr="00284A81">
        <w:rPr>
          <w:rFonts w:ascii="Arial" w:hAnsi="Arial" w:cs="Arial"/>
          <w:sz w:val="28"/>
          <w:szCs w:val="28"/>
        </w:rPr>
        <w:t xml:space="preserve">40 horas, </w:t>
      </w:r>
      <w:r w:rsidR="007C0000" w:rsidRPr="00284A81">
        <w:rPr>
          <w:rFonts w:ascii="Arial" w:hAnsi="Arial" w:cs="Arial"/>
          <w:sz w:val="28"/>
          <w:szCs w:val="28"/>
        </w:rPr>
        <w:t>se encontraba en</w:t>
      </w:r>
      <w:r w:rsidR="00D40208" w:rsidRPr="00284A81">
        <w:rPr>
          <w:rFonts w:ascii="Arial" w:hAnsi="Arial" w:cs="Arial"/>
          <w:sz w:val="28"/>
          <w:szCs w:val="28"/>
        </w:rPr>
        <w:t xml:space="preserve"> el </w:t>
      </w:r>
      <w:r w:rsidR="00AB5BF0">
        <w:rPr>
          <w:rFonts w:ascii="Arial" w:hAnsi="Arial" w:cs="Arial"/>
          <w:sz w:val="28"/>
          <w:szCs w:val="28"/>
        </w:rPr>
        <w:t>barrio</w:t>
      </w:r>
      <w:r w:rsidR="00D40208" w:rsidRPr="00284A81">
        <w:rPr>
          <w:rFonts w:ascii="Arial" w:hAnsi="Arial" w:cs="Arial"/>
          <w:sz w:val="28"/>
          <w:szCs w:val="28"/>
        </w:rPr>
        <w:t xml:space="preserve"> Laureles II del Sector de Cuba, por las canchas de </w:t>
      </w:r>
      <w:r w:rsidRPr="00284A81">
        <w:rPr>
          <w:rFonts w:ascii="Arial" w:hAnsi="Arial" w:cs="Arial"/>
          <w:sz w:val="28"/>
          <w:szCs w:val="28"/>
        </w:rPr>
        <w:t xml:space="preserve">fútbol, y que a esa </w:t>
      </w:r>
      <w:r w:rsidR="007C0000" w:rsidRPr="00284A81">
        <w:rPr>
          <w:rFonts w:ascii="Arial" w:hAnsi="Arial" w:cs="Arial"/>
          <w:sz w:val="28"/>
          <w:szCs w:val="28"/>
        </w:rPr>
        <w:t xml:space="preserve"> hora llegaron unos </w:t>
      </w:r>
      <w:r w:rsidR="008721C6">
        <w:rPr>
          <w:rFonts w:ascii="Arial" w:hAnsi="Arial" w:cs="Arial"/>
          <w:sz w:val="28"/>
          <w:szCs w:val="28"/>
        </w:rPr>
        <w:t xml:space="preserve">agentes que les practicaron una </w:t>
      </w:r>
      <w:r w:rsidR="00FE28D3" w:rsidRPr="00284A81">
        <w:rPr>
          <w:rFonts w:ascii="Arial" w:hAnsi="Arial" w:cs="Arial"/>
          <w:sz w:val="28"/>
          <w:szCs w:val="28"/>
        </w:rPr>
        <w:t xml:space="preserve">requisa y luego </w:t>
      </w:r>
      <w:r w:rsidR="007C0000" w:rsidRPr="00284A81">
        <w:rPr>
          <w:rFonts w:ascii="Arial" w:hAnsi="Arial" w:cs="Arial"/>
          <w:sz w:val="28"/>
          <w:szCs w:val="28"/>
        </w:rPr>
        <w:t xml:space="preserve">les dijeron que se fueran del lugar, pero se quedaron con su amigo LFPV, </w:t>
      </w:r>
      <w:r w:rsidR="00FE28D3" w:rsidRPr="00284A81">
        <w:rPr>
          <w:rFonts w:ascii="Arial" w:hAnsi="Arial" w:cs="Arial"/>
          <w:sz w:val="28"/>
          <w:szCs w:val="28"/>
        </w:rPr>
        <w:t xml:space="preserve">aunque no vio que le hubieran </w:t>
      </w:r>
      <w:r w:rsidR="007C0000" w:rsidRPr="00284A81">
        <w:rPr>
          <w:rFonts w:ascii="Arial" w:hAnsi="Arial" w:cs="Arial"/>
          <w:sz w:val="28"/>
          <w:szCs w:val="28"/>
        </w:rPr>
        <w:t xml:space="preserve">encontrado nada, luego de lo cual se </w:t>
      </w:r>
      <w:r w:rsidRPr="00284A81">
        <w:rPr>
          <w:rFonts w:ascii="Arial" w:hAnsi="Arial" w:cs="Arial"/>
          <w:sz w:val="28"/>
          <w:szCs w:val="28"/>
        </w:rPr>
        <w:t xml:space="preserve">lo </w:t>
      </w:r>
      <w:r w:rsidR="007C0000" w:rsidRPr="00284A81">
        <w:rPr>
          <w:rFonts w:ascii="Arial" w:hAnsi="Arial" w:cs="Arial"/>
          <w:sz w:val="28"/>
          <w:szCs w:val="28"/>
        </w:rPr>
        <w:t>llevaron</w:t>
      </w:r>
      <w:r w:rsidRPr="00284A81">
        <w:rPr>
          <w:rFonts w:ascii="Arial" w:hAnsi="Arial" w:cs="Arial"/>
          <w:sz w:val="28"/>
          <w:szCs w:val="28"/>
        </w:rPr>
        <w:t>.</w:t>
      </w:r>
      <w:r w:rsidR="00FE28D3" w:rsidRPr="00284A81">
        <w:rPr>
          <w:rFonts w:ascii="Arial" w:hAnsi="Arial" w:cs="Arial"/>
          <w:sz w:val="28"/>
          <w:szCs w:val="28"/>
        </w:rPr>
        <w:t xml:space="preserve"> Expuso que </w:t>
      </w:r>
      <w:r w:rsidRPr="00284A81">
        <w:rPr>
          <w:rFonts w:ascii="Arial" w:hAnsi="Arial" w:cs="Arial"/>
          <w:sz w:val="28"/>
          <w:szCs w:val="28"/>
        </w:rPr>
        <w:t xml:space="preserve">tanto </w:t>
      </w:r>
      <w:r w:rsidR="00FE28D3" w:rsidRPr="00284A81">
        <w:rPr>
          <w:rFonts w:ascii="Arial" w:hAnsi="Arial" w:cs="Arial"/>
          <w:sz w:val="28"/>
          <w:szCs w:val="28"/>
        </w:rPr>
        <w:t xml:space="preserve">él </w:t>
      </w:r>
      <w:r w:rsidRPr="00284A81">
        <w:rPr>
          <w:rFonts w:ascii="Arial" w:hAnsi="Arial" w:cs="Arial"/>
          <w:sz w:val="28"/>
          <w:szCs w:val="28"/>
        </w:rPr>
        <w:t xml:space="preserve">como sus compañeros eran </w:t>
      </w:r>
      <w:r w:rsidR="00BB4DCA" w:rsidRPr="00284A81">
        <w:rPr>
          <w:rFonts w:ascii="Arial" w:hAnsi="Arial" w:cs="Arial"/>
          <w:sz w:val="28"/>
          <w:szCs w:val="28"/>
        </w:rPr>
        <w:t xml:space="preserve">consumidores </w:t>
      </w:r>
      <w:r w:rsidRPr="00284A81">
        <w:rPr>
          <w:rFonts w:ascii="Arial" w:hAnsi="Arial" w:cs="Arial"/>
          <w:sz w:val="28"/>
          <w:szCs w:val="28"/>
        </w:rPr>
        <w:t xml:space="preserve">habituales </w:t>
      </w:r>
      <w:r w:rsidR="00BB4DCA" w:rsidRPr="00284A81">
        <w:rPr>
          <w:rFonts w:ascii="Arial" w:hAnsi="Arial" w:cs="Arial"/>
          <w:sz w:val="28"/>
          <w:szCs w:val="28"/>
        </w:rPr>
        <w:t>de marihuana</w:t>
      </w:r>
      <w:r w:rsidR="00FE28D3" w:rsidRPr="00284A81">
        <w:rPr>
          <w:rFonts w:ascii="Arial" w:hAnsi="Arial" w:cs="Arial"/>
          <w:sz w:val="28"/>
          <w:szCs w:val="28"/>
        </w:rPr>
        <w:t xml:space="preserve">; que </w:t>
      </w:r>
      <w:r w:rsidR="009715B1" w:rsidRPr="00284A81">
        <w:rPr>
          <w:rFonts w:ascii="Arial" w:hAnsi="Arial" w:cs="Arial"/>
          <w:sz w:val="28"/>
          <w:szCs w:val="28"/>
        </w:rPr>
        <w:t xml:space="preserve">días antes de los </w:t>
      </w:r>
      <w:r w:rsidR="00FE28D3" w:rsidRPr="00284A81">
        <w:rPr>
          <w:rFonts w:ascii="Arial" w:hAnsi="Arial" w:cs="Arial"/>
          <w:sz w:val="28"/>
          <w:szCs w:val="28"/>
        </w:rPr>
        <w:t>mismos patrulleros los habían requisado y los habían prevenido en el sentido de</w:t>
      </w:r>
      <w:r w:rsidR="007C0000" w:rsidRPr="00284A81">
        <w:rPr>
          <w:rFonts w:ascii="Arial" w:hAnsi="Arial" w:cs="Arial"/>
          <w:sz w:val="28"/>
          <w:szCs w:val="28"/>
        </w:rPr>
        <w:t xml:space="preserve"> </w:t>
      </w:r>
      <w:r w:rsidR="00FE28D3" w:rsidRPr="00284A81">
        <w:rPr>
          <w:rFonts w:ascii="Arial" w:hAnsi="Arial" w:cs="Arial"/>
          <w:sz w:val="28"/>
          <w:szCs w:val="28"/>
        </w:rPr>
        <w:t xml:space="preserve">que si los </w:t>
      </w:r>
      <w:r w:rsidR="009715B1" w:rsidRPr="00284A81">
        <w:rPr>
          <w:rFonts w:ascii="Arial" w:hAnsi="Arial" w:cs="Arial"/>
          <w:sz w:val="28"/>
          <w:szCs w:val="28"/>
        </w:rPr>
        <w:t>volvían a ver</w:t>
      </w:r>
      <w:r w:rsidR="008721C6">
        <w:rPr>
          <w:rFonts w:ascii="Arial" w:hAnsi="Arial" w:cs="Arial"/>
          <w:sz w:val="28"/>
          <w:szCs w:val="28"/>
        </w:rPr>
        <w:t xml:space="preserve"> “</w:t>
      </w:r>
      <w:r w:rsidR="009715B1" w:rsidRPr="00284A81">
        <w:rPr>
          <w:rFonts w:ascii="Arial" w:hAnsi="Arial" w:cs="Arial"/>
          <w:i/>
          <w:sz w:val="28"/>
          <w:szCs w:val="28"/>
        </w:rPr>
        <w:t>los iban a cargar</w:t>
      </w:r>
      <w:r w:rsidR="008721C6">
        <w:rPr>
          <w:rFonts w:ascii="Arial" w:hAnsi="Arial" w:cs="Arial"/>
          <w:i/>
          <w:sz w:val="28"/>
          <w:szCs w:val="28"/>
        </w:rPr>
        <w:t>”</w:t>
      </w:r>
      <w:r w:rsidR="009715B1" w:rsidRPr="00284A81">
        <w:rPr>
          <w:rFonts w:ascii="Arial" w:hAnsi="Arial" w:cs="Arial"/>
          <w:i/>
          <w:sz w:val="28"/>
          <w:szCs w:val="28"/>
        </w:rPr>
        <w:t>,</w:t>
      </w:r>
      <w:r w:rsidR="009715B1" w:rsidRPr="00284A81">
        <w:rPr>
          <w:rFonts w:ascii="Arial" w:hAnsi="Arial" w:cs="Arial"/>
          <w:sz w:val="28"/>
          <w:szCs w:val="28"/>
        </w:rPr>
        <w:t xml:space="preserve"> </w:t>
      </w:r>
      <w:r w:rsidRPr="00284A81">
        <w:rPr>
          <w:rFonts w:ascii="Arial" w:hAnsi="Arial" w:cs="Arial"/>
          <w:sz w:val="28"/>
          <w:szCs w:val="28"/>
        </w:rPr>
        <w:t xml:space="preserve">que fue lo que </w:t>
      </w:r>
      <w:r w:rsidR="00FE28D3" w:rsidRPr="00284A81">
        <w:rPr>
          <w:rFonts w:ascii="Arial" w:hAnsi="Arial" w:cs="Arial"/>
          <w:sz w:val="28"/>
          <w:szCs w:val="28"/>
        </w:rPr>
        <w:t xml:space="preserve"> sucedi</w:t>
      </w:r>
      <w:r w:rsidR="0092730D">
        <w:rPr>
          <w:rFonts w:ascii="Arial" w:hAnsi="Arial" w:cs="Arial"/>
          <w:sz w:val="28"/>
          <w:szCs w:val="28"/>
        </w:rPr>
        <w:t>ó</w:t>
      </w:r>
      <w:r w:rsidR="00FE28D3" w:rsidRPr="00284A81">
        <w:rPr>
          <w:rFonts w:ascii="Arial" w:hAnsi="Arial" w:cs="Arial"/>
          <w:sz w:val="28"/>
          <w:szCs w:val="28"/>
        </w:rPr>
        <w:t xml:space="preserve"> con LFPV ya que en ese momento no tenían nada</w:t>
      </w:r>
      <w:r w:rsidR="008721C6">
        <w:rPr>
          <w:rFonts w:ascii="Arial" w:hAnsi="Arial" w:cs="Arial"/>
          <w:sz w:val="28"/>
          <w:szCs w:val="28"/>
        </w:rPr>
        <w:t xml:space="preserve"> en su poder, sólo</w:t>
      </w:r>
      <w:r w:rsidR="00FE28D3" w:rsidRPr="00284A81">
        <w:rPr>
          <w:rFonts w:ascii="Arial" w:hAnsi="Arial" w:cs="Arial"/>
          <w:sz w:val="28"/>
          <w:szCs w:val="28"/>
        </w:rPr>
        <w:t xml:space="preserve"> lo que estaban consumiendo.</w:t>
      </w:r>
      <w:r w:rsidR="00AF2EE3" w:rsidRPr="00284A81">
        <w:rPr>
          <w:rFonts w:ascii="Arial" w:hAnsi="Arial" w:cs="Arial"/>
          <w:sz w:val="28"/>
          <w:szCs w:val="28"/>
        </w:rPr>
        <w:t xml:space="preserve"> </w:t>
      </w:r>
      <w:r w:rsidRPr="00284A81">
        <w:rPr>
          <w:rFonts w:ascii="Arial" w:hAnsi="Arial" w:cs="Arial"/>
          <w:sz w:val="28"/>
          <w:szCs w:val="28"/>
        </w:rPr>
        <w:t>Dijo qu</w:t>
      </w:r>
      <w:r w:rsidR="0002007E" w:rsidRPr="00284A81">
        <w:rPr>
          <w:rFonts w:ascii="Arial" w:hAnsi="Arial" w:cs="Arial"/>
          <w:sz w:val="28"/>
          <w:szCs w:val="28"/>
        </w:rPr>
        <w:t xml:space="preserve">e </w:t>
      </w:r>
      <w:r w:rsidRPr="00284A81">
        <w:rPr>
          <w:rFonts w:ascii="Arial" w:hAnsi="Arial" w:cs="Arial"/>
          <w:sz w:val="28"/>
          <w:szCs w:val="28"/>
        </w:rPr>
        <w:t xml:space="preserve"> nunca había </w:t>
      </w:r>
      <w:r w:rsidR="00AF2EE3" w:rsidRPr="00284A81">
        <w:rPr>
          <w:rFonts w:ascii="Arial" w:hAnsi="Arial" w:cs="Arial"/>
          <w:sz w:val="28"/>
          <w:szCs w:val="28"/>
        </w:rPr>
        <w:t xml:space="preserve"> perdi</w:t>
      </w:r>
      <w:r w:rsidRPr="00284A81">
        <w:rPr>
          <w:rFonts w:ascii="Arial" w:hAnsi="Arial" w:cs="Arial"/>
          <w:sz w:val="28"/>
          <w:szCs w:val="28"/>
        </w:rPr>
        <w:t>do de</w:t>
      </w:r>
      <w:r w:rsidR="00AF2EE3" w:rsidRPr="00284A81">
        <w:rPr>
          <w:rFonts w:ascii="Arial" w:hAnsi="Arial" w:cs="Arial"/>
          <w:sz w:val="28"/>
          <w:szCs w:val="28"/>
        </w:rPr>
        <w:t xml:space="preserve"> vista a </w:t>
      </w:r>
      <w:r w:rsidR="007F1A27" w:rsidRPr="00284A81">
        <w:rPr>
          <w:rFonts w:ascii="Arial" w:hAnsi="Arial" w:cs="Arial"/>
          <w:sz w:val="28"/>
          <w:szCs w:val="28"/>
        </w:rPr>
        <w:t xml:space="preserve"> </w:t>
      </w:r>
      <w:r w:rsidR="00AF2EE3" w:rsidRPr="00284A81">
        <w:rPr>
          <w:rFonts w:ascii="Arial" w:hAnsi="Arial" w:cs="Arial"/>
          <w:sz w:val="28"/>
          <w:szCs w:val="28"/>
        </w:rPr>
        <w:t xml:space="preserve">LFPV ya que estuvo a 10 o 15 metros y </w:t>
      </w:r>
      <w:r w:rsidRPr="00284A81">
        <w:rPr>
          <w:rFonts w:ascii="Arial" w:hAnsi="Arial" w:cs="Arial"/>
          <w:sz w:val="28"/>
          <w:szCs w:val="28"/>
        </w:rPr>
        <w:t>el acusado sólo estaba acompañado de los agentes.</w:t>
      </w:r>
      <w:r w:rsidR="0002007E" w:rsidRPr="00284A81">
        <w:rPr>
          <w:rFonts w:ascii="Arial" w:hAnsi="Arial" w:cs="Arial"/>
          <w:sz w:val="28"/>
          <w:szCs w:val="28"/>
        </w:rPr>
        <w:t xml:space="preserve"> </w:t>
      </w:r>
      <w:r w:rsidRPr="00284A81">
        <w:rPr>
          <w:rFonts w:ascii="Arial" w:hAnsi="Arial" w:cs="Arial"/>
          <w:sz w:val="28"/>
          <w:szCs w:val="28"/>
        </w:rPr>
        <w:t>A</w:t>
      </w:r>
      <w:r w:rsidR="00AF2EE3" w:rsidRPr="00284A81">
        <w:rPr>
          <w:rFonts w:ascii="Arial" w:hAnsi="Arial" w:cs="Arial"/>
          <w:sz w:val="28"/>
          <w:szCs w:val="28"/>
        </w:rPr>
        <w:t>greg</w:t>
      </w:r>
      <w:r w:rsidR="007C0000" w:rsidRPr="00284A81">
        <w:rPr>
          <w:rFonts w:ascii="Arial" w:hAnsi="Arial" w:cs="Arial"/>
          <w:sz w:val="28"/>
          <w:szCs w:val="28"/>
        </w:rPr>
        <w:t xml:space="preserve">ó </w:t>
      </w:r>
      <w:r w:rsidR="008721C6">
        <w:rPr>
          <w:rFonts w:ascii="Arial" w:hAnsi="Arial" w:cs="Arial"/>
          <w:sz w:val="28"/>
          <w:szCs w:val="28"/>
        </w:rPr>
        <w:t xml:space="preserve"> que un amigo suyo llamado Carlos le</w:t>
      </w:r>
      <w:r w:rsidR="00AF2EE3" w:rsidRPr="00284A81">
        <w:rPr>
          <w:rFonts w:ascii="Arial" w:hAnsi="Arial" w:cs="Arial"/>
          <w:sz w:val="28"/>
          <w:szCs w:val="28"/>
        </w:rPr>
        <w:t xml:space="preserve"> había </w:t>
      </w:r>
      <w:r w:rsidR="008721C6">
        <w:rPr>
          <w:rFonts w:ascii="Arial" w:hAnsi="Arial" w:cs="Arial"/>
          <w:sz w:val="28"/>
          <w:szCs w:val="28"/>
        </w:rPr>
        <w:t>entregado ese día la suma de $</w:t>
      </w:r>
      <w:r w:rsidR="00AF2EE3" w:rsidRPr="00284A81">
        <w:rPr>
          <w:rFonts w:ascii="Arial" w:hAnsi="Arial" w:cs="Arial"/>
          <w:sz w:val="28"/>
          <w:szCs w:val="28"/>
        </w:rPr>
        <w:t>10.000 a LFPV como pago por el préstamo de</w:t>
      </w:r>
      <w:r w:rsidR="007C0000" w:rsidRPr="00284A81">
        <w:rPr>
          <w:rFonts w:ascii="Arial" w:hAnsi="Arial" w:cs="Arial"/>
          <w:sz w:val="28"/>
          <w:szCs w:val="28"/>
        </w:rPr>
        <w:t xml:space="preserve"> </w:t>
      </w:r>
      <w:r w:rsidR="00AF2EE3" w:rsidRPr="00284A81">
        <w:rPr>
          <w:rFonts w:ascii="Arial" w:hAnsi="Arial" w:cs="Arial"/>
          <w:sz w:val="28"/>
          <w:szCs w:val="28"/>
        </w:rPr>
        <w:t>un equipo</w:t>
      </w:r>
      <w:r w:rsidRPr="00284A81">
        <w:rPr>
          <w:rFonts w:ascii="Arial" w:hAnsi="Arial" w:cs="Arial"/>
          <w:sz w:val="28"/>
          <w:szCs w:val="28"/>
        </w:rPr>
        <w:t xml:space="preserve">. </w:t>
      </w:r>
    </w:p>
    <w:p w:rsidR="007C0000" w:rsidRPr="00284A81" w:rsidRDefault="00AF2EE3" w:rsidP="00284A81">
      <w:pPr>
        <w:spacing w:line="240" w:lineRule="auto"/>
        <w:ind w:right="-96"/>
        <w:jc w:val="both"/>
        <w:rPr>
          <w:rFonts w:ascii="Arial" w:hAnsi="Arial" w:cs="Arial"/>
          <w:sz w:val="28"/>
          <w:szCs w:val="28"/>
        </w:rPr>
      </w:pPr>
      <w:r w:rsidRPr="00284A81">
        <w:rPr>
          <w:rFonts w:ascii="Arial" w:hAnsi="Arial" w:cs="Arial"/>
          <w:sz w:val="28"/>
          <w:szCs w:val="28"/>
        </w:rPr>
        <w:t>Al ser contrainterrogad</w:t>
      </w:r>
      <w:r w:rsidR="00484078" w:rsidRPr="00284A81">
        <w:rPr>
          <w:rFonts w:ascii="Arial" w:hAnsi="Arial" w:cs="Arial"/>
          <w:sz w:val="28"/>
          <w:szCs w:val="28"/>
        </w:rPr>
        <w:t>o</w:t>
      </w:r>
      <w:r w:rsidRPr="00284A81">
        <w:rPr>
          <w:rFonts w:ascii="Arial" w:hAnsi="Arial" w:cs="Arial"/>
          <w:sz w:val="28"/>
          <w:szCs w:val="28"/>
        </w:rPr>
        <w:t xml:space="preserve"> manifestó que compart</w:t>
      </w:r>
      <w:r w:rsidR="0092730D">
        <w:rPr>
          <w:rFonts w:ascii="Arial" w:hAnsi="Arial" w:cs="Arial"/>
          <w:sz w:val="28"/>
          <w:szCs w:val="28"/>
        </w:rPr>
        <w:t>í</w:t>
      </w:r>
      <w:r w:rsidRPr="00284A81">
        <w:rPr>
          <w:rFonts w:ascii="Arial" w:hAnsi="Arial" w:cs="Arial"/>
          <w:sz w:val="28"/>
          <w:szCs w:val="28"/>
        </w:rPr>
        <w:t>a frecuentemente con LFPV</w:t>
      </w:r>
      <w:r w:rsidR="0002007E" w:rsidRPr="00284A81">
        <w:rPr>
          <w:rFonts w:ascii="Arial" w:hAnsi="Arial" w:cs="Arial"/>
          <w:sz w:val="28"/>
          <w:szCs w:val="28"/>
        </w:rPr>
        <w:t>,</w:t>
      </w:r>
      <w:r w:rsidRPr="00284A81">
        <w:rPr>
          <w:rFonts w:ascii="Arial" w:hAnsi="Arial" w:cs="Arial"/>
          <w:sz w:val="28"/>
          <w:szCs w:val="28"/>
        </w:rPr>
        <w:t xml:space="preserve"> con quien tenía una buena relación de amistad y que lo que estaba manifes</w:t>
      </w:r>
      <w:r w:rsidR="00C32ED5">
        <w:rPr>
          <w:rFonts w:ascii="Arial" w:hAnsi="Arial" w:cs="Arial"/>
          <w:sz w:val="28"/>
          <w:szCs w:val="28"/>
        </w:rPr>
        <w:t>tando</w:t>
      </w:r>
      <w:r w:rsidRPr="00284A81">
        <w:rPr>
          <w:rFonts w:ascii="Arial" w:hAnsi="Arial" w:cs="Arial"/>
          <w:sz w:val="28"/>
          <w:szCs w:val="28"/>
        </w:rPr>
        <w:t xml:space="preserve"> era lo mismo le había dicho a</w:t>
      </w:r>
      <w:r w:rsidR="00C32ED5">
        <w:rPr>
          <w:rFonts w:ascii="Arial" w:hAnsi="Arial" w:cs="Arial"/>
          <w:sz w:val="28"/>
          <w:szCs w:val="28"/>
        </w:rPr>
        <w:t xml:space="preserve"> un </w:t>
      </w:r>
      <w:r w:rsidRPr="00284A81">
        <w:rPr>
          <w:rFonts w:ascii="Arial" w:hAnsi="Arial" w:cs="Arial"/>
          <w:sz w:val="28"/>
          <w:szCs w:val="28"/>
        </w:rPr>
        <w:t>investiga</w:t>
      </w:r>
      <w:r w:rsidR="007C0000" w:rsidRPr="00284A81">
        <w:rPr>
          <w:rFonts w:ascii="Arial" w:hAnsi="Arial" w:cs="Arial"/>
          <w:sz w:val="28"/>
          <w:szCs w:val="28"/>
        </w:rPr>
        <w:t>dor de</w:t>
      </w:r>
      <w:r w:rsidR="00484078" w:rsidRPr="00284A81">
        <w:rPr>
          <w:rFonts w:ascii="Arial" w:hAnsi="Arial" w:cs="Arial"/>
          <w:sz w:val="28"/>
          <w:szCs w:val="28"/>
        </w:rPr>
        <w:t xml:space="preserve"> </w:t>
      </w:r>
      <w:r w:rsidR="00C32ED5">
        <w:rPr>
          <w:rFonts w:ascii="Arial" w:hAnsi="Arial" w:cs="Arial"/>
          <w:sz w:val="28"/>
          <w:szCs w:val="28"/>
        </w:rPr>
        <w:t>la FGN</w:t>
      </w:r>
      <w:r w:rsidR="007C0000" w:rsidRPr="00284A81">
        <w:rPr>
          <w:rFonts w:ascii="Arial" w:hAnsi="Arial" w:cs="Arial"/>
          <w:sz w:val="28"/>
          <w:szCs w:val="28"/>
        </w:rPr>
        <w:t>.</w:t>
      </w:r>
    </w:p>
    <w:p w:rsidR="00C275DC" w:rsidRPr="00284A81" w:rsidRDefault="00C32ED5" w:rsidP="00284A81">
      <w:pPr>
        <w:spacing w:line="240" w:lineRule="auto"/>
        <w:ind w:right="-96"/>
        <w:jc w:val="both"/>
        <w:rPr>
          <w:rFonts w:ascii="Arial" w:hAnsi="Arial" w:cs="Arial"/>
          <w:sz w:val="28"/>
          <w:szCs w:val="28"/>
        </w:rPr>
      </w:pPr>
      <w:r>
        <w:rPr>
          <w:rFonts w:ascii="Arial" w:hAnsi="Arial" w:cs="Arial"/>
          <w:sz w:val="28"/>
          <w:szCs w:val="28"/>
        </w:rPr>
        <w:t>6.4</w:t>
      </w:r>
      <w:r w:rsidR="00484078" w:rsidRPr="00284A81">
        <w:rPr>
          <w:rFonts w:ascii="Arial" w:hAnsi="Arial" w:cs="Arial"/>
          <w:sz w:val="28"/>
          <w:szCs w:val="28"/>
        </w:rPr>
        <w:t xml:space="preserve">.2 </w:t>
      </w:r>
      <w:r w:rsidR="007C0000" w:rsidRPr="00284A81">
        <w:rPr>
          <w:rFonts w:ascii="Arial" w:hAnsi="Arial" w:cs="Arial"/>
          <w:sz w:val="28"/>
          <w:szCs w:val="28"/>
        </w:rPr>
        <w:t xml:space="preserve">Carlos Andrés Giraldo Garzón, </w:t>
      </w:r>
      <w:r w:rsidR="00484078" w:rsidRPr="00284A81">
        <w:rPr>
          <w:rFonts w:ascii="Arial" w:hAnsi="Arial" w:cs="Arial"/>
          <w:sz w:val="28"/>
          <w:szCs w:val="28"/>
        </w:rPr>
        <w:t xml:space="preserve">manifestó igualmente ser </w:t>
      </w:r>
      <w:r w:rsidR="007C0000" w:rsidRPr="00284A81">
        <w:rPr>
          <w:rFonts w:ascii="Arial" w:hAnsi="Arial" w:cs="Arial"/>
          <w:sz w:val="28"/>
          <w:szCs w:val="28"/>
        </w:rPr>
        <w:t>amigo de infancia del acusado, con quien sostenía una estrecha relación. Su relato fue similar al que hizo el señor Pulgar</w:t>
      </w:r>
      <w:r w:rsidR="0092730D">
        <w:rPr>
          <w:rFonts w:ascii="Arial" w:hAnsi="Arial" w:cs="Arial"/>
          <w:sz w:val="28"/>
          <w:szCs w:val="28"/>
        </w:rPr>
        <w:t>í</w:t>
      </w:r>
      <w:r>
        <w:rPr>
          <w:rFonts w:ascii="Arial" w:hAnsi="Arial" w:cs="Arial"/>
          <w:sz w:val="28"/>
          <w:szCs w:val="28"/>
        </w:rPr>
        <w:t xml:space="preserve">n </w:t>
      </w:r>
      <w:r w:rsidR="007C0000" w:rsidRPr="00284A81">
        <w:rPr>
          <w:rFonts w:ascii="Arial" w:hAnsi="Arial" w:cs="Arial"/>
          <w:sz w:val="28"/>
          <w:szCs w:val="28"/>
        </w:rPr>
        <w:t>Duque</w:t>
      </w:r>
      <w:r w:rsidR="00533623" w:rsidRPr="00284A81">
        <w:rPr>
          <w:rFonts w:ascii="Arial" w:hAnsi="Arial" w:cs="Arial"/>
          <w:sz w:val="28"/>
          <w:szCs w:val="28"/>
        </w:rPr>
        <w:t xml:space="preserve">, indicando que </w:t>
      </w:r>
      <w:r w:rsidR="001E282C" w:rsidRPr="00284A81">
        <w:rPr>
          <w:rFonts w:ascii="Arial" w:hAnsi="Arial" w:cs="Arial"/>
          <w:sz w:val="28"/>
          <w:szCs w:val="28"/>
        </w:rPr>
        <w:t xml:space="preserve">ese día la requisa </w:t>
      </w:r>
      <w:r>
        <w:rPr>
          <w:rFonts w:ascii="Arial" w:hAnsi="Arial" w:cs="Arial"/>
          <w:sz w:val="28"/>
          <w:szCs w:val="28"/>
        </w:rPr>
        <w:t>le fue practicada al grupo que</w:t>
      </w:r>
      <w:r w:rsidR="001E282C" w:rsidRPr="00284A81">
        <w:rPr>
          <w:rFonts w:ascii="Arial" w:hAnsi="Arial" w:cs="Arial"/>
          <w:sz w:val="28"/>
          <w:szCs w:val="28"/>
        </w:rPr>
        <w:t xml:space="preserve"> integraba con Sebastián Pulgarín y LFPV y confirm</w:t>
      </w:r>
      <w:r w:rsidR="0092730D">
        <w:rPr>
          <w:rFonts w:ascii="Arial" w:hAnsi="Arial" w:cs="Arial"/>
          <w:sz w:val="28"/>
          <w:szCs w:val="28"/>
        </w:rPr>
        <w:t>ó</w:t>
      </w:r>
      <w:r w:rsidR="001E282C" w:rsidRPr="00284A81">
        <w:rPr>
          <w:rFonts w:ascii="Arial" w:hAnsi="Arial" w:cs="Arial"/>
          <w:sz w:val="28"/>
          <w:szCs w:val="28"/>
        </w:rPr>
        <w:t xml:space="preserve"> que </w:t>
      </w:r>
      <w:r>
        <w:rPr>
          <w:rFonts w:ascii="Arial" w:hAnsi="Arial" w:cs="Arial"/>
          <w:sz w:val="28"/>
          <w:szCs w:val="28"/>
        </w:rPr>
        <w:t>en</w:t>
      </w:r>
      <w:r w:rsidR="00484078" w:rsidRPr="00284A81">
        <w:rPr>
          <w:rFonts w:ascii="Arial" w:hAnsi="Arial" w:cs="Arial"/>
          <w:sz w:val="28"/>
          <w:szCs w:val="28"/>
        </w:rPr>
        <w:t xml:space="preserve"> </w:t>
      </w:r>
      <w:r>
        <w:rPr>
          <w:rFonts w:ascii="Arial" w:hAnsi="Arial" w:cs="Arial"/>
          <w:sz w:val="28"/>
          <w:szCs w:val="28"/>
        </w:rPr>
        <w:t>la fecha de los hechos le había pagado a LPFV la suma de  $10.000 por el alquiler de un “</w:t>
      </w:r>
      <w:r w:rsidR="00533623" w:rsidRPr="00284A81">
        <w:rPr>
          <w:rFonts w:ascii="Arial" w:hAnsi="Arial" w:cs="Arial"/>
          <w:sz w:val="28"/>
          <w:szCs w:val="28"/>
        </w:rPr>
        <w:t>play” sin que les  hallaran nada. Dijo que en una oportunida</w:t>
      </w:r>
      <w:r w:rsidR="001E282C" w:rsidRPr="00284A81">
        <w:rPr>
          <w:rFonts w:ascii="Arial" w:hAnsi="Arial" w:cs="Arial"/>
          <w:sz w:val="28"/>
          <w:szCs w:val="28"/>
        </w:rPr>
        <w:t xml:space="preserve">d </w:t>
      </w:r>
      <w:r w:rsidR="00533623" w:rsidRPr="00284A81">
        <w:rPr>
          <w:rFonts w:ascii="Arial" w:hAnsi="Arial" w:cs="Arial"/>
          <w:sz w:val="28"/>
          <w:szCs w:val="28"/>
        </w:rPr>
        <w:t>unos agentes lo</w:t>
      </w:r>
      <w:r w:rsidR="0002007E" w:rsidRPr="00284A81">
        <w:rPr>
          <w:rFonts w:ascii="Arial" w:hAnsi="Arial" w:cs="Arial"/>
          <w:sz w:val="28"/>
          <w:szCs w:val="28"/>
        </w:rPr>
        <w:t>s</w:t>
      </w:r>
      <w:r w:rsidR="00533623" w:rsidRPr="00284A81">
        <w:rPr>
          <w:rFonts w:ascii="Arial" w:hAnsi="Arial" w:cs="Arial"/>
          <w:sz w:val="28"/>
          <w:szCs w:val="28"/>
        </w:rPr>
        <w:t xml:space="preserve"> habían </w:t>
      </w:r>
      <w:r w:rsidRPr="00284A81">
        <w:rPr>
          <w:rFonts w:ascii="Arial" w:hAnsi="Arial" w:cs="Arial"/>
          <w:sz w:val="28"/>
          <w:szCs w:val="28"/>
        </w:rPr>
        <w:t>prevenido que los iban a</w:t>
      </w:r>
      <w:r w:rsidR="00533623" w:rsidRPr="00284A81">
        <w:rPr>
          <w:rFonts w:ascii="Arial" w:hAnsi="Arial" w:cs="Arial"/>
          <w:sz w:val="28"/>
          <w:szCs w:val="28"/>
        </w:rPr>
        <w:t xml:space="preserve"> “cargar” con estupefacientes,</w:t>
      </w:r>
      <w:r w:rsidR="001E282C" w:rsidRPr="00284A81">
        <w:rPr>
          <w:rFonts w:ascii="Arial" w:hAnsi="Arial" w:cs="Arial"/>
          <w:sz w:val="28"/>
          <w:szCs w:val="28"/>
        </w:rPr>
        <w:t xml:space="preserve"> </w:t>
      </w:r>
      <w:r w:rsidR="00533623" w:rsidRPr="00284A81">
        <w:rPr>
          <w:rFonts w:ascii="Arial" w:hAnsi="Arial" w:cs="Arial"/>
          <w:sz w:val="28"/>
          <w:szCs w:val="28"/>
        </w:rPr>
        <w:t xml:space="preserve">e incluso intentaron hacerlo con </w:t>
      </w:r>
      <w:r w:rsidR="0092730D">
        <w:rPr>
          <w:rFonts w:ascii="Arial" w:hAnsi="Arial" w:cs="Arial"/>
          <w:sz w:val="28"/>
          <w:szCs w:val="28"/>
        </w:rPr>
        <w:t>é</w:t>
      </w:r>
      <w:r w:rsidR="00533623" w:rsidRPr="00284A81">
        <w:rPr>
          <w:rFonts w:ascii="Arial" w:hAnsi="Arial" w:cs="Arial"/>
          <w:sz w:val="28"/>
          <w:szCs w:val="28"/>
        </w:rPr>
        <w:t>l</w:t>
      </w:r>
      <w:r w:rsidR="001E282C" w:rsidRPr="00284A81">
        <w:rPr>
          <w:rFonts w:ascii="Arial" w:hAnsi="Arial" w:cs="Arial"/>
          <w:sz w:val="28"/>
          <w:szCs w:val="28"/>
        </w:rPr>
        <w:t xml:space="preserve"> </w:t>
      </w:r>
      <w:r w:rsidR="00533623" w:rsidRPr="00284A81">
        <w:rPr>
          <w:rFonts w:ascii="Arial" w:hAnsi="Arial" w:cs="Arial"/>
          <w:sz w:val="28"/>
          <w:szCs w:val="28"/>
        </w:rPr>
        <w:t>en una oportunidad.</w:t>
      </w:r>
    </w:p>
    <w:p w:rsidR="003263BA" w:rsidRPr="00284A81" w:rsidRDefault="00C32ED5" w:rsidP="00284A81">
      <w:pPr>
        <w:spacing w:line="240" w:lineRule="auto"/>
        <w:ind w:right="-96"/>
        <w:jc w:val="both"/>
        <w:rPr>
          <w:rFonts w:ascii="Arial" w:hAnsi="Arial" w:cs="Arial"/>
          <w:sz w:val="28"/>
          <w:szCs w:val="28"/>
        </w:rPr>
      </w:pPr>
      <w:r>
        <w:rPr>
          <w:rFonts w:ascii="Arial" w:hAnsi="Arial" w:cs="Arial"/>
          <w:sz w:val="28"/>
          <w:szCs w:val="28"/>
        </w:rPr>
        <w:t>6.4</w:t>
      </w:r>
      <w:r w:rsidR="00484078" w:rsidRPr="00284A81">
        <w:rPr>
          <w:rFonts w:ascii="Arial" w:hAnsi="Arial" w:cs="Arial"/>
          <w:sz w:val="28"/>
          <w:szCs w:val="28"/>
        </w:rPr>
        <w:t xml:space="preserve">.3 </w:t>
      </w:r>
      <w:r>
        <w:rPr>
          <w:rFonts w:ascii="Arial" w:hAnsi="Arial" w:cs="Arial"/>
          <w:sz w:val="28"/>
          <w:szCs w:val="28"/>
        </w:rPr>
        <w:t>Por su parte el procesado</w:t>
      </w:r>
      <w:r w:rsidR="00C275DC" w:rsidRPr="00284A81">
        <w:rPr>
          <w:rFonts w:ascii="Arial" w:hAnsi="Arial" w:cs="Arial"/>
          <w:sz w:val="28"/>
          <w:szCs w:val="28"/>
        </w:rPr>
        <w:t xml:space="preserve"> LFPV aceptó declarar </w:t>
      </w:r>
      <w:r w:rsidR="00484078" w:rsidRPr="00284A81">
        <w:rPr>
          <w:rFonts w:ascii="Arial" w:hAnsi="Arial" w:cs="Arial"/>
          <w:sz w:val="28"/>
          <w:szCs w:val="28"/>
        </w:rPr>
        <w:t xml:space="preserve">en el juicio </w:t>
      </w:r>
      <w:r w:rsidR="00C275DC" w:rsidRPr="00284A81">
        <w:rPr>
          <w:rFonts w:ascii="Arial" w:hAnsi="Arial" w:cs="Arial"/>
          <w:sz w:val="28"/>
          <w:szCs w:val="28"/>
        </w:rPr>
        <w:t xml:space="preserve">y en lo sustancial refirió que fue capturado a esos de las 19.30 horas del  25 de septiembre de 2011 en el parque </w:t>
      </w:r>
      <w:r>
        <w:rPr>
          <w:rFonts w:ascii="Arial" w:hAnsi="Arial" w:cs="Arial"/>
          <w:sz w:val="28"/>
          <w:szCs w:val="28"/>
        </w:rPr>
        <w:t xml:space="preserve">de </w:t>
      </w:r>
      <w:r w:rsidR="00C275DC" w:rsidRPr="00284A81">
        <w:rPr>
          <w:rFonts w:ascii="Arial" w:hAnsi="Arial" w:cs="Arial"/>
          <w:sz w:val="28"/>
          <w:szCs w:val="28"/>
        </w:rPr>
        <w:t>Laureles II,</w:t>
      </w:r>
      <w:r>
        <w:rPr>
          <w:rFonts w:ascii="Arial" w:hAnsi="Arial" w:cs="Arial"/>
          <w:sz w:val="28"/>
          <w:szCs w:val="28"/>
        </w:rPr>
        <w:t xml:space="preserve"> luego de que hubiera consumido</w:t>
      </w:r>
      <w:r w:rsidR="00C275DC" w:rsidRPr="00284A81">
        <w:rPr>
          <w:rFonts w:ascii="Arial" w:hAnsi="Arial" w:cs="Arial"/>
          <w:sz w:val="28"/>
          <w:szCs w:val="28"/>
        </w:rPr>
        <w:t xml:space="preserve"> marihuana con los amigos suyos que declararon en el pro</w:t>
      </w:r>
      <w:r>
        <w:rPr>
          <w:rFonts w:ascii="Arial" w:hAnsi="Arial" w:cs="Arial"/>
          <w:sz w:val="28"/>
          <w:szCs w:val="28"/>
        </w:rPr>
        <w:t>ceso. Expuso que en ese momento</w:t>
      </w:r>
      <w:r w:rsidR="00C275DC" w:rsidRPr="00284A81">
        <w:rPr>
          <w:rFonts w:ascii="Arial" w:hAnsi="Arial" w:cs="Arial"/>
          <w:sz w:val="28"/>
          <w:szCs w:val="28"/>
        </w:rPr>
        <w:t xml:space="preserve"> llegaron unos agentes y les pidieron una requisa sin encontrarles nada</w:t>
      </w:r>
      <w:r w:rsidR="00484078" w:rsidRPr="00284A81">
        <w:rPr>
          <w:rFonts w:ascii="Arial" w:hAnsi="Arial" w:cs="Arial"/>
          <w:sz w:val="28"/>
          <w:szCs w:val="28"/>
        </w:rPr>
        <w:t xml:space="preserve">, luego </w:t>
      </w:r>
      <w:r w:rsidR="00C275DC" w:rsidRPr="00284A81">
        <w:rPr>
          <w:rFonts w:ascii="Arial" w:hAnsi="Arial" w:cs="Arial"/>
          <w:sz w:val="28"/>
          <w:szCs w:val="28"/>
        </w:rPr>
        <w:t>hicieron retirar</w:t>
      </w:r>
      <w:r w:rsidR="00484078" w:rsidRPr="00284A81">
        <w:rPr>
          <w:rFonts w:ascii="Arial" w:hAnsi="Arial" w:cs="Arial"/>
          <w:sz w:val="28"/>
          <w:szCs w:val="28"/>
        </w:rPr>
        <w:t xml:space="preserve"> del sitio a sus compañer</w:t>
      </w:r>
      <w:r>
        <w:rPr>
          <w:rFonts w:ascii="Arial" w:hAnsi="Arial" w:cs="Arial"/>
          <w:sz w:val="28"/>
          <w:szCs w:val="28"/>
        </w:rPr>
        <w:t>os que se quedaron mirando</w:t>
      </w:r>
      <w:r w:rsidR="00CD07FB" w:rsidRPr="00284A81">
        <w:rPr>
          <w:rFonts w:ascii="Arial" w:hAnsi="Arial" w:cs="Arial"/>
          <w:sz w:val="28"/>
          <w:szCs w:val="28"/>
        </w:rPr>
        <w:t xml:space="preserve"> como a diez metros de distancia</w:t>
      </w:r>
      <w:r>
        <w:rPr>
          <w:rFonts w:ascii="Arial" w:hAnsi="Arial" w:cs="Arial"/>
          <w:sz w:val="28"/>
          <w:szCs w:val="28"/>
        </w:rPr>
        <w:t>, por lo cual</w:t>
      </w:r>
      <w:r w:rsidR="00484078" w:rsidRPr="00284A81">
        <w:rPr>
          <w:rFonts w:ascii="Arial" w:hAnsi="Arial" w:cs="Arial"/>
          <w:sz w:val="28"/>
          <w:szCs w:val="28"/>
        </w:rPr>
        <w:t xml:space="preserve"> </w:t>
      </w:r>
      <w:r w:rsidR="00C275DC" w:rsidRPr="00284A81">
        <w:rPr>
          <w:rFonts w:ascii="Arial" w:hAnsi="Arial" w:cs="Arial"/>
          <w:sz w:val="28"/>
          <w:szCs w:val="28"/>
        </w:rPr>
        <w:t>quedó s</w:t>
      </w:r>
      <w:r>
        <w:rPr>
          <w:rFonts w:ascii="Arial" w:hAnsi="Arial" w:cs="Arial"/>
          <w:sz w:val="28"/>
          <w:szCs w:val="28"/>
        </w:rPr>
        <w:t>olo</w:t>
      </w:r>
      <w:r w:rsidR="00C275DC" w:rsidRPr="00284A81">
        <w:rPr>
          <w:rFonts w:ascii="Arial" w:hAnsi="Arial" w:cs="Arial"/>
          <w:sz w:val="28"/>
          <w:szCs w:val="28"/>
        </w:rPr>
        <w:t xml:space="preserve"> con los </w:t>
      </w:r>
      <w:r w:rsidR="00484078" w:rsidRPr="00284A81">
        <w:rPr>
          <w:rFonts w:ascii="Arial" w:hAnsi="Arial" w:cs="Arial"/>
          <w:sz w:val="28"/>
          <w:szCs w:val="28"/>
        </w:rPr>
        <w:t>urbanos y que luego uno de sus captores se</w:t>
      </w:r>
      <w:r>
        <w:rPr>
          <w:rFonts w:ascii="Arial" w:hAnsi="Arial" w:cs="Arial"/>
          <w:sz w:val="28"/>
          <w:szCs w:val="28"/>
        </w:rPr>
        <w:t xml:space="preserve"> dirigió a un sitio como a unos</w:t>
      </w:r>
      <w:r w:rsidR="00C275DC" w:rsidRPr="00284A81">
        <w:rPr>
          <w:rFonts w:ascii="Arial" w:hAnsi="Arial" w:cs="Arial"/>
          <w:sz w:val="28"/>
          <w:szCs w:val="28"/>
        </w:rPr>
        <w:t xml:space="preserve"> 20 metros de donde él estaba y </w:t>
      </w:r>
      <w:r w:rsidR="00CD07FB" w:rsidRPr="00284A81">
        <w:rPr>
          <w:rFonts w:ascii="Arial" w:hAnsi="Arial" w:cs="Arial"/>
          <w:sz w:val="28"/>
          <w:szCs w:val="28"/>
        </w:rPr>
        <w:t xml:space="preserve">al </w:t>
      </w:r>
      <w:r>
        <w:rPr>
          <w:rFonts w:ascii="Arial" w:hAnsi="Arial" w:cs="Arial"/>
          <w:sz w:val="28"/>
          <w:szCs w:val="28"/>
        </w:rPr>
        <w:t>rato le dijo que “eso era suyo”</w:t>
      </w:r>
      <w:r w:rsidR="00CD07FB" w:rsidRPr="00284A81">
        <w:rPr>
          <w:rFonts w:ascii="Arial" w:hAnsi="Arial" w:cs="Arial"/>
          <w:sz w:val="28"/>
          <w:szCs w:val="28"/>
        </w:rPr>
        <w:t xml:space="preserve"> refiriéndose a tres cigarrillos </w:t>
      </w:r>
      <w:r>
        <w:rPr>
          <w:rFonts w:ascii="Arial" w:hAnsi="Arial" w:cs="Arial"/>
          <w:sz w:val="28"/>
          <w:szCs w:val="28"/>
        </w:rPr>
        <w:t>de marihuana que estaban dentro</w:t>
      </w:r>
      <w:r w:rsidR="00CD07FB" w:rsidRPr="00284A81">
        <w:rPr>
          <w:rFonts w:ascii="Arial" w:hAnsi="Arial" w:cs="Arial"/>
          <w:sz w:val="28"/>
          <w:szCs w:val="28"/>
        </w:rPr>
        <w:t xml:space="preserve"> de una bolsa transparente</w:t>
      </w:r>
      <w:r w:rsidR="00CB5C51" w:rsidRPr="00284A81">
        <w:rPr>
          <w:rFonts w:ascii="Arial" w:hAnsi="Arial" w:cs="Arial"/>
          <w:sz w:val="28"/>
          <w:szCs w:val="28"/>
        </w:rPr>
        <w:t>,</w:t>
      </w:r>
      <w:r w:rsidR="00484078" w:rsidRPr="00284A81">
        <w:rPr>
          <w:rFonts w:ascii="Arial" w:hAnsi="Arial" w:cs="Arial"/>
          <w:sz w:val="28"/>
          <w:szCs w:val="28"/>
        </w:rPr>
        <w:t xml:space="preserve"> </w:t>
      </w:r>
      <w:r w:rsidR="0002007E" w:rsidRPr="00284A81">
        <w:rPr>
          <w:rFonts w:ascii="Arial" w:hAnsi="Arial" w:cs="Arial"/>
          <w:sz w:val="28"/>
          <w:szCs w:val="28"/>
        </w:rPr>
        <w:t>hecho q</w:t>
      </w:r>
      <w:r w:rsidR="00484078" w:rsidRPr="00284A81">
        <w:rPr>
          <w:rFonts w:ascii="Arial" w:hAnsi="Arial" w:cs="Arial"/>
          <w:sz w:val="28"/>
          <w:szCs w:val="28"/>
        </w:rPr>
        <w:t>ue no fue presenciado por sus amigos Sebasti</w:t>
      </w:r>
      <w:r w:rsidR="0092730D">
        <w:rPr>
          <w:rFonts w:ascii="Arial" w:hAnsi="Arial" w:cs="Arial"/>
          <w:sz w:val="28"/>
          <w:szCs w:val="28"/>
        </w:rPr>
        <w:t>á</w:t>
      </w:r>
      <w:r w:rsidR="00484078" w:rsidRPr="00284A81">
        <w:rPr>
          <w:rFonts w:ascii="Arial" w:hAnsi="Arial" w:cs="Arial"/>
          <w:sz w:val="28"/>
          <w:szCs w:val="28"/>
        </w:rPr>
        <w:t>n Pulgarín Duque y Carlos Andr</w:t>
      </w:r>
      <w:r w:rsidR="0092730D">
        <w:rPr>
          <w:rFonts w:ascii="Arial" w:hAnsi="Arial" w:cs="Arial"/>
          <w:sz w:val="28"/>
          <w:szCs w:val="28"/>
        </w:rPr>
        <w:t>é</w:t>
      </w:r>
      <w:r w:rsidR="00484078" w:rsidRPr="00284A81">
        <w:rPr>
          <w:rFonts w:ascii="Arial" w:hAnsi="Arial" w:cs="Arial"/>
          <w:sz w:val="28"/>
          <w:szCs w:val="28"/>
        </w:rPr>
        <w:t>s P</w:t>
      </w:r>
      <w:r w:rsidR="0092730D">
        <w:rPr>
          <w:rFonts w:ascii="Arial" w:hAnsi="Arial" w:cs="Arial"/>
          <w:sz w:val="28"/>
          <w:szCs w:val="28"/>
        </w:rPr>
        <w:t>é</w:t>
      </w:r>
      <w:r w:rsidR="00484078" w:rsidRPr="00284A81">
        <w:rPr>
          <w:rFonts w:ascii="Arial" w:hAnsi="Arial" w:cs="Arial"/>
          <w:sz w:val="28"/>
          <w:szCs w:val="28"/>
        </w:rPr>
        <w:t>rez Garzón</w:t>
      </w:r>
      <w:r w:rsidR="00EF16B7" w:rsidRPr="00284A81">
        <w:rPr>
          <w:rFonts w:ascii="Arial" w:hAnsi="Arial" w:cs="Arial"/>
          <w:sz w:val="28"/>
          <w:szCs w:val="28"/>
        </w:rPr>
        <w:t xml:space="preserve">. El procesado manifestó que </w:t>
      </w:r>
      <w:r w:rsidR="00CD07FB" w:rsidRPr="00284A81">
        <w:rPr>
          <w:rFonts w:ascii="Arial" w:hAnsi="Arial" w:cs="Arial"/>
          <w:sz w:val="28"/>
          <w:szCs w:val="28"/>
        </w:rPr>
        <w:t xml:space="preserve"> sólo se vino a enterar de la existencia de </w:t>
      </w:r>
      <w:r w:rsidR="00EF16B7" w:rsidRPr="00284A81">
        <w:rPr>
          <w:rFonts w:ascii="Arial" w:hAnsi="Arial" w:cs="Arial"/>
          <w:sz w:val="28"/>
          <w:szCs w:val="28"/>
        </w:rPr>
        <w:t xml:space="preserve">la </w:t>
      </w:r>
      <w:r w:rsidR="00CD07FB" w:rsidRPr="00284A81">
        <w:rPr>
          <w:rFonts w:ascii="Arial" w:hAnsi="Arial" w:cs="Arial"/>
          <w:sz w:val="28"/>
          <w:szCs w:val="28"/>
        </w:rPr>
        <w:t>presunta transacción de estupefacientes que le  atribu</w:t>
      </w:r>
      <w:r w:rsidR="0092730D">
        <w:rPr>
          <w:rFonts w:ascii="Arial" w:hAnsi="Arial" w:cs="Arial"/>
          <w:sz w:val="28"/>
          <w:szCs w:val="28"/>
        </w:rPr>
        <w:t>í</w:t>
      </w:r>
      <w:r w:rsidR="00CD07FB" w:rsidRPr="00284A81">
        <w:rPr>
          <w:rFonts w:ascii="Arial" w:hAnsi="Arial" w:cs="Arial"/>
          <w:sz w:val="28"/>
          <w:szCs w:val="28"/>
        </w:rPr>
        <w:t xml:space="preserve">an, </w:t>
      </w:r>
      <w:r w:rsidR="00EF16B7" w:rsidRPr="00284A81">
        <w:rPr>
          <w:rFonts w:ascii="Arial" w:hAnsi="Arial" w:cs="Arial"/>
          <w:sz w:val="28"/>
          <w:szCs w:val="28"/>
        </w:rPr>
        <w:t xml:space="preserve">durante </w:t>
      </w:r>
      <w:r>
        <w:rPr>
          <w:rFonts w:ascii="Arial" w:hAnsi="Arial" w:cs="Arial"/>
          <w:sz w:val="28"/>
          <w:szCs w:val="28"/>
        </w:rPr>
        <w:t xml:space="preserve"> las  audiencias preliminares</w:t>
      </w:r>
      <w:r w:rsidR="00CD07FB" w:rsidRPr="00284A81">
        <w:rPr>
          <w:rFonts w:ascii="Arial" w:hAnsi="Arial" w:cs="Arial"/>
          <w:sz w:val="28"/>
          <w:szCs w:val="28"/>
        </w:rPr>
        <w:t>, insistiendo en que el día  su c</w:t>
      </w:r>
      <w:r>
        <w:rPr>
          <w:rFonts w:ascii="Arial" w:hAnsi="Arial" w:cs="Arial"/>
          <w:sz w:val="28"/>
          <w:szCs w:val="28"/>
        </w:rPr>
        <w:t>aptura no se les había arrimado</w:t>
      </w:r>
      <w:r w:rsidR="00CD07FB" w:rsidRPr="00284A81">
        <w:rPr>
          <w:rFonts w:ascii="Arial" w:hAnsi="Arial" w:cs="Arial"/>
          <w:sz w:val="28"/>
          <w:szCs w:val="28"/>
        </w:rPr>
        <w:t xml:space="preserve"> ningún indigente y que días antes los agentes ya lo habí</w:t>
      </w:r>
      <w:r>
        <w:rPr>
          <w:rFonts w:ascii="Arial" w:hAnsi="Arial" w:cs="Arial"/>
          <w:sz w:val="28"/>
          <w:szCs w:val="28"/>
        </w:rPr>
        <w:t>an prevenido de que lo iban a “</w:t>
      </w:r>
      <w:r w:rsidR="00CD07FB" w:rsidRPr="00284A81">
        <w:rPr>
          <w:rFonts w:ascii="Arial" w:hAnsi="Arial" w:cs="Arial"/>
          <w:sz w:val="28"/>
          <w:szCs w:val="28"/>
        </w:rPr>
        <w:t>carga</w:t>
      </w:r>
      <w:r>
        <w:rPr>
          <w:rFonts w:ascii="Arial" w:hAnsi="Arial" w:cs="Arial"/>
          <w:sz w:val="28"/>
          <w:szCs w:val="28"/>
        </w:rPr>
        <w:t>r”</w:t>
      </w:r>
      <w:r w:rsidR="00CD07FB" w:rsidRPr="00284A81">
        <w:rPr>
          <w:rFonts w:ascii="Arial" w:hAnsi="Arial" w:cs="Arial"/>
          <w:sz w:val="28"/>
          <w:szCs w:val="28"/>
        </w:rPr>
        <w:t xml:space="preserve">, y que incluso los policías habían admitido </w:t>
      </w:r>
      <w:r w:rsidR="00EF16B7" w:rsidRPr="00284A81">
        <w:rPr>
          <w:rFonts w:ascii="Arial" w:hAnsi="Arial" w:cs="Arial"/>
          <w:sz w:val="28"/>
          <w:szCs w:val="28"/>
        </w:rPr>
        <w:t xml:space="preserve">ese hecho en la </w:t>
      </w:r>
      <w:r w:rsidR="00CD07FB" w:rsidRPr="00284A81">
        <w:rPr>
          <w:rFonts w:ascii="Arial" w:hAnsi="Arial" w:cs="Arial"/>
          <w:sz w:val="28"/>
          <w:szCs w:val="28"/>
        </w:rPr>
        <w:t>audiencia preliminar</w:t>
      </w:r>
      <w:r w:rsidR="00CB5C51" w:rsidRPr="00284A81">
        <w:rPr>
          <w:rFonts w:ascii="Arial" w:hAnsi="Arial" w:cs="Arial"/>
          <w:sz w:val="28"/>
          <w:szCs w:val="28"/>
        </w:rPr>
        <w:t xml:space="preserve">. Igualmente manifestó que </w:t>
      </w:r>
      <w:r w:rsidR="00EF16B7" w:rsidRPr="00284A81">
        <w:rPr>
          <w:rFonts w:ascii="Arial" w:hAnsi="Arial" w:cs="Arial"/>
          <w:sz w:val="28"/>
          <w:szCs w:val="28"/>
        </w:rPr>
        <w:t xml:space="preserve">al momento de ser privado de su libertad,  </w:t>
      </w:r>
      <w:r>
        <w:rPr>
          <w:rFonts w:ascii="Arial" w:hAnsi="Arial" w:cs="Arial"/>
          <w:sz w:val="28"/>
          <w:szCs w:val="28"/>
        </w:rPr>
        <w:t>tenía en su poder $21.000, 20.000 en billetes y $</w:t>
      </w:r>
      <w:r w:rsidR="00CB5C51" w:rsidRPr="00284A81">
        <w:rPr>
          <w:rFonts w:ascii="Arial" w:hAnsi="Arial" w:cs="Arial"/>
          <w:sz w:val="28"/>
          <w:szCs w:val="28"/>
        </w:rPr>
        <w:t>1.000 en monedas.</w:t>
      </w:r>
      <w:r w:rsidR="00CD07FB" w:rsidRPr="00284A81">
        <w:rPr>
          <w:rFonts w:ascii="Arial" w:hAnsi="Arial" w:cs="Arial"/>
          <w:sz w:val="28"/>
          <w:szCs w:val="28"/>
        </w:rPr>
        <w:t xml:space="preserve"> </w:t>
      </w:r>
    </w:p>
    <w:p w:rsidR="00C275DC" w:rsidRPr="00284A81" w:rsidRDefault="00C32ED5" w:rsidP="00284A81">
      <w:pPr>
        <w:spacing w:line="240" w:lineRule="auto"/>
        <w:ind w:right="-96"/>
        <w:jc w:val="both"/>
        <w:rPr>
          <w:rFonts w:ascii="Arial" w:hAnsi="Arial" w:cs="Arial"/>
          <w:sz w:val="28"/>
          <w:szCs w:val="28"/>
        </w:rPr>
      </w:pPr>
      <w:r>
        <w:rPr>
          <w:rFonts w:ascii="Arial" w:hAnsi="Arial" w:cs="Arial"/>
          <w:sz w:val="28"/>
          <w:szCs w:val="28"/>
        </w:rPr>
        <w:t>6.4</w:t>
      </w:r>
      <w:r w:rsidR="00EF16B7" w:rsidRPr="00284A81">
        <w:rPr>
          <w:rFonts w:ascii="Arial" w:hAnsi="Arial" w:cs="Arial"/>
          <w:sz w:val="28"/>
          <w:szCs w:val="28"/>
        </w:rPr>
        <w:t xml:space="preserve">.4 </w:t>
      </w:r>
      <w:r w:rsidR="001E282C" w:rsidRPr="00284A81">
        <w:rPr>
          <w:rFonts w:ascii="Arial" w:hAnsi="Arial" w:cs="Arial"/>
          <w:sz w:val="28"/>
          <w:szCs w:val="28"/>
        </w:rPr>
        <w:t>El señor Leonardo P</w:t>
      </w:r>
      <w:r w:rsidR="0092730D">
        <w:rPr>
          <w:rFonts w:ascii="Arial" w:hAnsi="Arial" w:cs="Arial"/>
          <w:sz w:val="28"/>
          <w:szCs w:val="28"/>
        </w:rPr>
        <w:t>é</w:t>
      </w:r>
      <w:r w:rsidR="001E282C" w:rsidRPr="00284A81">
        <w:rPr>
          <w:rFonts w:ascii="Arial" w:hAnsi="Arial" w:cs="Arial"/>
          <w:sz w:val="28"/>
          <w:szCs w:val="28"/>
        </w:rPr>
        <w:t>rez Villa no entregó inform</w:t>
      </w:r>
      <w:r>
        <w:rPr>
          <w:rFonts w:ascii="Arial" w:hAnsi="Arial" w:cs="Arial"/>
          <w:sz w:val="28"/>
          <w:szCs w:val="28"/>
        </w:rPr>
        <w:t>ación sustancial, ya que no fue</w:t>
      </w:r>
      <w:r w:rsidR="001E282C" w:rsidRPr="00284A81">
        <w:rPr>
          <w:rFonts w:ascii="Arial" w:hAnsi="Arial" w:cs="Arial"/>
          <w:sz w:val="28"/>
          <w:szCs w:val="28"/>
        </w:rPr>
        <w:t xml:space="preserve"> testigo de los hechos.</w:t>
      </w:r>
      <w:r w:rsidR="00C275DC" w:rsidRPr="00284A81">
        <w:rPr>
          <w:rFonts w:ascii="Arial" w:hAnsi="Arial" w:cs="Arial"/>
          <w:sz w:val="28"/>
          <w:szCs w:val="28"/>
        </w:rPr>
        <w:t xml:space="preserve"> </w:t>
      </w:r>
      <w:r w:rsidR="001E282C" w:rsidRPr="00284A81">
        <w:rPr>
          <w:rFonts w:ascii="Arial" w:hAnsi="Arial" w:cs="Arial"/>
          <w:sz w:val="28"/>
          <w:szCs w:val="28"/>
        </w:rPr>
        <w:t xml:space="preserve">Lo que expuso es que </w:t>
      </w:r>
      <w:r w:rsidR="00C275DC" w:rsidRPr="00284A81">
        <w:rPr>
          <w:rFonts w:ascii="Arial" w:hAnsi="Arial" w:cs="Arial"/>
          <w:sz w:val="28"/>
          <w:szCs w:val="28"/>
        </w:rPr>
        <w:t xml:space="preserve">su hijo observaba un buen comportamiento y que el </w:t>
      </w:r>
      <w:r w:rsidR="001E282C" w:rsidRPr="00284A81">
        <w:rPr>
          <w:rFonts w:ascii="Arial" w:hAnsi="Arial" w:cs="Arial"/>
          <w:sz w:val="28"/>
          <w:szCs w:val="28"/>
        </w:rPr>
        <w:t xml:space="preserve"> día antes de su ca</w:t>
      </w:r>
      <w:r>
        <w:rPr>
          <w:rFonts w:ascii="Arial" w:hAnsi="Arial" w:cs="Arial"/>
          <w:sz w:val="28"/>
          <w:szCs w:val="28"/>
        </w:rPr>
        <w:t>ptura le había dado a su hijo $</w:t>
      </w:r>
      <w:r w:rsidR="001E282C" w:rsidRPr="00284A81">
        <w:rPr>
          <w:rFonts w:ascii="Arial" w:hAnsi="Arial" w:cs="Arial"/>
          <w:sz w:val="28"/>
          <w:szCs w:val="28"/>
        </w:rPr>
        <w:t>10.000</w:t>
      </w:r>
      <w:r w:rsidR="00C275DC" w:rsidRPr="00284A81">
        <w:rPr>
          <w:rFonts w:ascii="Arial" w:hAnsi="Arial" w:cs="Arial"/>
          <w:sz w:val="28"/>
          <w:szCs w:val="28"/>
        </w:rPr>
        <w:t>.</w:t>
      </w:r>
    </w:p>
    <w:p w:rsidR="00C275DC" w:rsidRPr="00284A81" w:rsidRDefault="00C275DC" w:rsidP="00284A81">
      <w:pPr>
        <w:spacing w:line="240" w:lineRule="auto"/>
        <w:ind w:right="-96"/>
        <w:jc w:val="both"/>
        <w:rPr>
          <w:rFonts w:ascii="Arial" w:hAnsi="Arial" w:cs="Arial"/>
          <w:sz w:val="28"/>
          <w:szCs w:val="28"/>
        </w:rPr>
      </w:pPr>
    </w:p>
    <w:p w:rsidR="00FA3A48" w:rsidRPr="00284A81" w:rsidRDefault="00C32ED5" w:rsidP="00284A81">
      <w:pPr>
        <w:spacing w:line="240" w:lineRule="auto"/>
        <w:ind w:right="-96"/>
        <w:jc w:val="both"/>
        <w:rPr>
          <w:rFonts w:ascii="Arial" w:hAnsi="Arial" w:cs="Arial"/>
          <w:sz w:val="28"/>
          <w:szCs w:val="28"/>
        </w:rPr>
      </w:pPr>
      <w:r>
        <w:rPr>
          <w:rFonts w:ascii="Arial" w:hAnsi="Arial" w:cs="Arial"/>
          <w:sz w:val="28"/>
          <w:szCs w:val="28"/>
        </w:rPr>
        <w:t xml:space="preserve">6.5 </w:t>
      </w:r>
      <w:r w:rsidR="003263BA" w:rsidRPr="00284A81">
        <w:rPr>
          <w:rFonts w:ascii="Arial" w:hAnsi="Arial" w:cs="Arial"/>
          <w:sz w:val="28"/>
          <w:szCs w:val="28"/>
        </w:rPr>
        <w:t>Con respecto al recurso formulado, la Sala concluye que se cuenta con prueba directa en contra del acusado, en los términos del artículo 402 del CPP, que indica sin lugar a dudas que LF</w:t>
      </w:r>
      <w:r w:rsidR="00FA3A48" w:rsidRPr="00284A81">
        <w:rPr>
          <w:rFonts w:ascii="Arial" w:hAnsi="Arial" w:cs="Arial"/>
          <w:sz w:val="28"/>
          <w:szCs w:val="28"/>
        </w:rPr>
        <w:t xml:space="preserve">PV fue la persona que le vendió el cigarrillo de marihuana al señor Jhon Wilmar Montoya, señalamiento que se encuentra confirmado con lo consignado en la entrevista </w:t>
      </w:r>
      <w:r w:rsidR="00EF16B7" w:rsidRPr="00284A81">
        <w:rPr>
          <w:rFonts w:ascii="Arial" w:hAnsi="Arial" w:cs="Arial"/>
          <w:sz w:val="28"/>
          <w:szCs w:val="28"/>
        </w:rPr>
        <w:t xml:space="preserve">que rindió el señor Montoya, que </w:t>
      </w:r>
      <w:r w:rsidR="00FA3A48" w:rsidRPr="00284A81">
        <w:rPr>
          <w:rFonts w:ascii="Arial" w:hAnsi="Arial" w:cs="Arial"/>
          <w:sz w:val="28"/>
          <w:szCs w:val="28"/>
        </w:rPr>
        <w:t>finalmente fue admitida en el juicio como prueba de referencia, de acuerdo al artículo 438 literal b) del CPP, sin que la defensa hubiera interpuesto algún recurso co</w:t>
      </w:r>
      <w:r>
        <w:rPr>
          <w:rFonts w:ascii="Arial" w:hAnsi="Arial" w:cs="Arial"/>
          <w:sz w:val="28"/>
          <w:szCs w:val="28"/>
        </w:rPr>
        <w:t xml:space="preserve">ntra esa decisión, </w:t>
      </w:r>
      <w:r w:rsidR="00FA3A48" w:rsidRPr="00284A81">
        <w:rPr>
          <w:rFonts w:ascii="Arial" w:hAnsi="Arial" w:cs="Arial"/>
          <w:sz w:val="28"/>
          <w:szCs w:val="28"/>
        </w:rPr>
        <w:t>ya que precisamente en el documento en mención</w:t>
      </w:r>
      <w:r>
        <w:rPr>
          <w:rFonts w:ascii="Arial" w:hAnsi="Arial" w:cs="Arial"/>
          <w:sz w:val="28"/>
          <w:szCs w:val="28"/>
        </w:rPr>
        <w:t>, el entrevistado dijo que la</w:t>
      </w:r>
      <w:r w:rsidR="00FA3A48" w:rsidRPr="00284A81">
        <w:rPr>
          <w:rFonts w:ascii="Arial" w:hAnsi="Arial" w:cs="Arial"/>
          <w:sz w:val="28"/>
          <w:szCs w:val="28"/>
        </w:rPr>
        <w:t xml:space="preserve"> persona que le vendió </w:t>
      </w:r>
      <w:r>
        <w:rPr>
          <w:rFonts w:ascii="Arial" w:hAnsi="Arial" w:cs="Arial"/>
          <w:sz w:val="28"/>
          <w:szCs w:val="28"/>
        </w:rPr>
        <w:t>el material sicoactivo usaba un</w:t>
      </w:r>
      <w:r w:rsidR="00FA3A48" w:rsidRPr="00284A81">
        <w:rPr>
          <w:rFonts w:ascii="Arial" w:hAnsi="Arial" w:cs="Arial"/>
          <w:sz w:val="28"/>
          <w:szCs w:val="28"/>
        </w:rPr>
        <w:t>a gorra blanca y una chaqueta negra,</w:t>
      </w:r>
      <w:r w:rsidR="00EF16B7" w:rsidRPr="00284A81">
        <w:rPr>
          <w:rFonts w:ascii="Arial" w:hAnsi="Arial" w:cs="Arial"/>
          <w:sz w:val="28"/>
          <w:szCs w:val="28"/>
        </w:rPr>
        <w:t xml:space="preserve"> </w:t>
      </w:r>
      <w:r w:rsidR="00FA3A48" w:rsidRPr="00284A81">
        <w:rPr>
          <w:rFonts w:ascii="Arial" w:hAnsi="Arial" w:cs="Arial"/>
          <w:sz w:val="28"/>
          <w:szCs w:val="28"/>
        </w:rPr>
        <w:t>lo cual coincide con lo manifestado por los uniformados que intervinieron en el procedimiento donde fue privado de su libertad el señor LFPV.</w:t>
      </w:r>
    </w:p>
    <w:p w:rsidR="00DA2B43" w:rsidRPr="00284A81" w:rsidRDefault="00FA3A48" w:rsidP="00284A81">
      <w:pPr>
        <w:spacing w:line="240" w:lineRule="auto"/>
        <w:ind w:right="-96"/>
        <w:jc w:val="both"/>
        <w:rPr>
          <w:rFonts w:ascii="Arial" w:hAnsi="Arial" w:cs="Arial"/>
          <w:sz w:val="28"/>
          <w:szCs w:val="28"/>
        </w:rPr>
      </w:pPr>
      <w:r w:rsidRPr="00284A81">
        <w:rPr>
          <w:rFonts w:ascii="Arial" w:hAnsi="Arial" w:cs="Arial"/>
          <w:sz w:val="28"/>
          <w:szCs w:val="28"/>
        </w:rPr>
        <w:t>A su vez</w:t>
      </w:r>
      <w:r w:rsidR="00C32ED5">
        <w:rPr>
          <w:rFonts w:ascii="Arial" w:hAnsi="Arial" w:cs="Arial"/>
          <w:sz w:val="28"/>
          <w:szCs w:val="28"/>
        </w:rPr>
        <w:t>, en lo relativo</w:t>
      </w:r>
      <w:r w:rsidRPr="00284A81">
        <w:rPr>
          <w:rFonts w:ascii="Arial" w:hAnsi="Arial" w:cs="Arial"/>
          <w:sz w:val="28"/>
          <w:szCs w:val="28"/>
        </w:rPr>
        <w:t xml:space="preserve"> </w:t>
      </w:r>
      <w:r w:rsidR="00C32ED5">
        <w:rPr>
          <w:rFonts w:ascii="Arial" w:hAnsi="Arial" w:cs="Arial"/>
          <w:sz w:val="28"/>
          <w:szCs w:val="28"/>
        </w:rPr>
        <w:t>al</w:t>
      </w:r>
      <w:r w:rsidRPr="00284A81">
        <w:rPr>
          <w:rFonts w:ascii="Arial" w:hAnsi="Arial" w:cs="Arial"/>
          <w:sz w:val="28"/>
          <w:szCs w:val="28"/>
        </w:rPr>
        <w:t xml:space="preserve"> poder suasorio de las declaraciones entregadas por los testigos de la defensa Sebasti</w:t>
      </w:r>
      <w:r w:rsidR="0092730D">
        <w:rPr>
          <w:rFonts w:ascii="Arial" w:hAnsi="Arial" w:cs="Arial"/>
          <w:sz w:val="28"/>
          <w:szCs w:val="28"/>
        </w:rPr>
        <w:t>á</w:t>
      </w:r>
      <w:r w:rsidRPr="00284A81">
        <w:rPr>
          <w:rFonts w:ascii="Arial" w:hAnsi="Arial" w:cs="Arial"/>
          <w:sz w:val="28"/>
          <w:szCs w:val="28"/>
        </w:rPr>
        <w:t>n Pulgarín Duque y Carlos Andrés P</w:t>
      </w:r>
      <w:r w:rsidR="0092730D">
        <w:rPr>
          <w:rFonts w:ascii="Arial" w:hAnsi="Arial" w:cs="Arial"/>
          <w:sz w:val="28"/>
          <w:szCs w:val="28"/>
        </w:rPr>
        <w:t>é</w:t>
      </w:r>
      <w:r w:rsidRPr="00284A81">
        <w:rPr>
          <w:rFonts w:ascii="Arial" w:hAnsi="Arial" w:cs="Arial"/>
          <w:sz w:val="28"/>
          <w:szCs w:val="28"/>
        </w:rPr>
        <w:t>rez Garzón</w:t>
      </w:r>
      <w:r w:rsidR="00D24AC0" w:rsidRPr="00284A81">
        <w:rPr>
          <w:rFonts w:ascii="Arial" w:hAnsi="Arial" w:cs="Arial"/>
          <w:sz w:val="28"/>
          <w:szCs w:val="28"/>
        </w:rPr>
        <w:t>, que trataron de desvirtuar los fundamentos de</w:t>
      </w:r>
      <w:r w:rsidR="00C32ED5">
        <w:rPr>
          <w:rFonts w:ascii="Arial" w:hAnsi="Arial" w:cs="Arial"/>
          <w:sz w:val="28"/>
          <w:szCs w:val="28"/>
        </w:rPr>
        <w:t xml:space="preserve"> </w:t>
      </w:r>
      <w:r w:rsidR="00D24AC0" w:rsidRPr="00284A81">
        <w:rPr>
          <w:rFonts w:ascii="Arial" w:hAnsi="Arial" w:cs="Arial"/>
          <w:sz w:val="28"/>
          <w:szCs w:val="28"/>
        </w:rPr>
        <w:t>la acusación, manifestando que no era cierto lo relativo al acto de venta de estupefacientes que se le atribuy</w:t>
      </w:r>
      <w:r w:rsidR="0092730D">
        <w:rPr>
          <w:rFonts w:ascii="Arial" w:hAnsi="Arial" w:cs="Arial"/>
          <w:sz w:val="28"/>
          <w:szCs w:val="28"/>
        </w:rPr>
        <w:t>ó</w:t>
      </w:r>
      <w:r w:rsidR="00C32ED5">
        <w:rPr>
          <w:rFonts w:ascii="Arial" w:hAnsi="Arial" w:cs="Arial"/>
          <w:sz w:val="28"/>
          <w:szCs w:val="28"/>
        </w:rPr>
        <w:t xml:space="preserve"> a su</w:t>
      </w:r>
      <w:r w:rsidR="00D24AC0" w:rsidRPr="00284A81">
        <w:rPr>
          <w:rFonts w:ascii="Arial" w:hAnsi="Arial" w:cs="Arial"/>
          <w:sz w:val="28"/>
          <w:szCs w:val="28"/>
        </w:rPr>
        <w:t xml:space="preserve"> LFPV y que en realidad los miembros </w:t>
      </w:r>
      <w:r w:rsidR="00C32ED5">
        <w:rPr>
          <w:rFonts w:ascii="Arial" w:hAnsi="Arial" w:cs="Arial"/>
          <w:sz w:val="28"/>
          <w:szCs w:val="28"/>
        </w:rPr>
        <w:t>de la Policía Nacional habían “</w:t>
      </w:r>
      <w:r w:rsidR="00D24AC0" w:rsidRPr="00284A81">
        <w:rPr>
          <w:rFonts w:ascii="Arial" w:hAnsi="Arial" w:cs="Arial"/>
          <w:sz w:val="28"/>
          <w:szCs w:val="28"/>
        </w:rPr>
        <w:t>cargado”</w:t>
      </w:r>
      <w:r w:rsidR="00EF16B7" w:rsidRPr="00284A81">
        <w:rPr>
          <w:rFonts w:ascii="Arial" w:hAnsi="Arial" w:cs="Arial"/>
          <w:sz w:val="28"/>
          <w:szCs w:val="28"/>
        </w:rPr>
        <w:t xml:space="preserve"> </w:t>
      </w:r>
      <w:r w:rsidR="00D24AC0" w:rsidRPr="00284A81">
        <w:rPr>
          <w:rFonts w:ascii="Arial" w:hAnsi="Arial" w:cs="Arial"/>
          <w:sz w:val="28"/>
          <w:szCs w:val="28"/>
        </w:rPr>
        <w:t xml:space="preserve">a su amigo, se debe decir que su </w:t>
      </w:r>
      <w:r w:rsidR="00D34FBC">
        <w:rPr>
          <w:rFonts w:ascii="Arial" w:hAnsi="Arial" w:cs="Arial"/>
          <w:sz w:val="28"/>
          <w:szCs w:val="28"/>
        </w:rPr>
        <w:t>fuerza de convicción</w:t>
      </w:r>
      <w:r w:rsidR="00EF16B7" w:rsidRPr="00284A81">
        <w:rPr>
          <w:rFonts w:ascii="Arial" w:hAnsi="Arial" w:cs="Arial"/>
          <w:sz w:val="28"/>
          <w:szCs w:val="28"/>
        </w:rPr>
        <w:t xml:space="preserve"> se encuentra menguada, </w:t>
      </w:r>
      <w:r w:rsidRPr="00284A81">
        <w:rPr>
          <w:rFonts w:ascii="Arial" w:hAnsi="Arial" w:cs="Arial"/>
          <w:sz w:val="28"/>
          <w:szCs w:val="28"/>
        </w:rPr>
        <w:t>de una parte porque tenían un notorio interés en el caso</w:t>
      </w:r>
      <w:r w:rsidR="00D24AC0" w:rsidRPr="00284A81">
        <w:rPr>
          <w:rFonts w:ascii="Arial" w:hAnsi="Arial" w:cs="Arial"/>
          <w:sz w:val="28"/>
          <w:szCs w:val="28"/>
        </w:rPr>
        <w:t xml:space="preserve">, ya que manifestaron que </w:t>
      </w:r>
      <w:r w:rsidR="00DA2B43" w:rsidRPr="00284A81">
        <w:rPr>
          <w:rFonts w:ascii="Arial" w:hAnsi="Arial" w:cs="Arial"/>
          <w:sz w:val="28"/>
          <w:szCs w:val="28"/>
        </w:rPr>
        <w:t xml:space="preserve">poseían una </w:t>
      </w:r>
      <w:r w:rsidR="00D24AC0" w:rsidRPr="00284A81">
        <w:rPr>
          <w:rFonts w:ascii="Arial" w:hAnsi="Arial" w:cs="Arial"/>
          <w:sz w:val="28"/>
          <w:szCs w:val="28"/>
        </w:rPr>
        <w:t xml:space="preserve">estrecha amistad con el procesado y de la otra porque </w:t>
      </w:r>
      <w:r w:rsidR="00E24F84" w:rsidRPr="00284A81">
        <w:rPr>
          <w:rFonts w:ascii="Arial" w:hAnsi="Arial" w:cs="Arial"/>
          <w:sz w:val="28"/>
          <w:szCs w:val="28"/>
        </w:rPr>
        <w:t xml:space="preserve">en </w:t>
      </w:r>
      <w:r w:rsidR="00D24AC0" w:rsidRPr="00284A81">
        <w:rPr>
          <w:rFonts w:ascii="Arial" w:hAnsi="Arial" w:cs="Arial"/>
          <w:sz w:val="28"/>
          <w:szCs w:val="28"/>
        </w:rPr>
        <w:t xml:space="preserve">sus versiones </w:t>
      </w:r>
      <w:r w:rsidR="00E24F84" w:rsidRPr="00284A81">
        <w:rPr>
          <w:rFonts w:ascii="Arial" w:hAnsi="Arial" w:cs="Arial"/>
          <w:sz w:val="28"/>
          <w:szCs w:val="28"/>
        </w:rPr>
        <w:t xml:space="preserve">no hicieron referencia a un hecho esencial que fue referido por el señor LFPV </w:t>
      </w:r>
      <w:r w:rsidR="00D24AC0" w:rsidRPr="00284A81">
        <w:rPr>
          <w:rFonts w:ascii="Arial" w:hAnsi="Arial" w:cs="Arial"/>
          <w:sz w:val="28"/>
          <w:szCs w:val="28"/>
        </w:rPr>
        <w:t>sobre las circunstancias</w:t>
      </w:r>
      <w:r w:rsidR="00D34FBC">
        <w:rPr>
          <w:rFonts w:ascii="Arial" w:hAnsi="Arial" w:cs="Arial"/>
          <w:sz w:val="28"/>
          <w:szCs w:val="28"/>
        </w:rPr>
        <w:t xml:space="preserve"> en que se produjo su detención.</w:t>
      </w:r>
    </w:p>
    <w:p w:rsidR="00E24F84" w:rsidRPr="00284A81" w:rsidRDefault="00DA2B43" w:rsidP="00284A81">
      <w:pPr>
        <w:spacing w:line="240" w:lineRule="auto"/>
        <w:ind w:right="-96"/>
        <w:jc w:val="both"/>
        <w:rPr>
          <w:rFonts w:ascii="Arial" w:hAnsi="Arial" w:cs="Arial"/>
          <w:sz w:val="28"/>
          <w:szCs w:val="28"/>
        </w:rPr>
      </w:pPr>
      <w:r w:rsidRPr="00284A81">
        <w:rPr>
          <w:rFonts w:ascii="Arial" w:hAnsi="Arial" w:cs="Arial"/>
          <w:sz w:val="28"/>
          <w:szCs w:val="28"/>
        </w:rPr>
        <w:t>Sobre este punto hay que precisar que el señor LFPV dijo en medio de su declaración que sus amigos no habían presenciado lo ocurrido cuando uno</w:t>
      </w:r>
      <w:r w:rsidR="00A06132">
        <w:rPr>
          <w:rFonts w:ascii="Arial" w:hAnsi="Arial" w:cs="Arial"/>
          <w:sz w:val="28"/>
          <w:szCs w:val="28"/>
        </w:rPr>
        <w:t xml:space="preserve"> de los agentes se</w:t>
      </w:r>
      <w:r w:rsidR="00D24AC0" w:rsidRPr="00284A81">
        <w:rPr>
          <w:rFonts w:ascii="Arial" w:hAnsi="Arial" w:cs="Arial"/>
          <w:sz w:val="28"/>
          <w:szCs w:val="28"/>
        </w:rPr>
        <w:t xml:space="preserve"> dirigió </w:t>
      </w:r>
      <w:r w:rsidR="00E24F84" w:rsidRPr="00284A81">
        <w:rPr>
          <w:rFonts w:ascii="Arial" w:hAnsi="Arial" w:cs="Arial"/>
          <w:sz w:val="28"/>
          <w:szCs w:val="28"/>
        </w:rPr>
        <w:t>a unos 20 metros del sitio donde estaban el acusado y el señor Montoya, regresó con una bolsa y le pregunt</w:t>
      </w:r>
      <w:r w:rsidR="0092730D">
        <w:rPr>
          <w:rFonts w:ascii="Arial" w:hAnsi="Arial" w:cs="Arial"/>
          <w:sz w:val="28"/>
          <w:szCs w:val="28"/>
        </w:rPr>
        <w:t>ó</w:t>
      </w:r>
      <w:r w:rsidR="00E24F84" w:rsidRPr="00284A81">
        <w:rPr>
          <w:rFonts w:ascii="Arial" w:hAnsi="Arial" w:cs="Arial"/>
          <w:sz w:val="28"/>
          <w:szCs w:val="28"/>
        </w:rPr>
        <w:t xml:space="preserve"> a LFPB que si </w:t>
      </w:r>
      <w:r w:rsidR="00A06132">
        <w:rPr>
          <w:rFonts w:ascii="Arial" w:hAnsi="Arial" w:cs="Arial"/>
          <w:i/>
          <w:sz w:val="28"/>
          <w:szCs w:val="28"/>
        </w:rPr>
        <w:t>“eso era suyo”</w:t>
      </w:r>
      <w:r w:rsidR="009535CA" w:rsidRPr="00284A81">
        <w:rPr>
          <w:rFonts w:ascii="Arial" w:hAnsi="Arial" w:cs="Arial"/>
          <w:i/>
          <w:sz w:val="28"/>
          <w:szCs w:val="28"/>
        </w:rPr>
        <w:t xml:space="preserve">, </w:t>
      </w:r>
      <w:r w:rsidR="009535CA" w:rsidRPr="00284A81">
        <w:rPr>
          <w:rFonts w:ascii="Arial" w:hAnsi="Arial" w:cs="Arial"/>
          <w:sz w:val="28"/>
          <w:szCs w:val="28"/>
        </w:rPr>
        <w:t>manifestación que resulta contraria a lo expuesto por los señor</w:t>
      </w:r>
      <w:r w:rsidR="00A06132">
        <w:rPr>
          <w:rFonts w:ascii="Arial" w:hAnsi="Arial" w:cs="Arial"/>
          <w:sz w:val="28"/>
          <w:szCs w:val="28"/>
        </w:rPr>
        <w:t>es</w:t>
      </w:r>
      <w:r w:rsidR="009535CA" w:rsidRPr="00284A81">
        <w:rPr>
          <w:rFonts w:ascii="Arial" w:hAnsi="Arial" w:cs="Arial"/>
          <w:sz w:val="28"/>
          <w:szCs w:val="28"/>
        </w:rPr>
        <w:t xml:space="preserve"> Pulgarín y </w:t>
      </w:r>
      <w:r w:rsidR="00A06132">
        <w:rPr>
          <w:rFonts w:ascii="Arial" w:hAnsi="Arial" w:cs="Arial"/>
          <w:sz w:val="28"/>
          <w:szCs w:val="28"/>
        </w:rPr>
        <w:t>Garzón durante su declaración</w:t>
      </w:r>
      <w:r w:rsidR="0002007E" w:rsidRPr="00284A81">
        <w:rPr>
          <w:rFonts w:ascii="Arial" w:hAnsi="Arial" w:cs="Arial"/>
          <w:sz w:val="28"/>
          <w:szCs w:val="28"/>
        </w:rPr>
        <w:t xml:space="preserve"> </w:t>
      </w:r>
      <w:r w:rsidR="00A06132">
        <w:rPr>
          <w:rFonts w:ascii="Arial" w:hAnsi="Arial" w:cs="Arial"/>
          <w:sz w:val="28"/>
          <w:szCs w:val="28"/>
        </w:rPr>
        <w:t>en el juicio, donde no hicieron</w:t>
      </w:r>
      <w:r w:rsidR="0002007E" w:rsidRPr="00284A81">
        <w:rPr>
          <w:rFonts w:ascii="Arial" w:hAnsi="Arial" w:cs="Arial"/>
          <w:sz w:val="28"/>
          <w:szCs w:val="28"/>
        </w:rPr>
        <w:t xml:space="preserve"> ninguna referencia a ese hecho, pese a que aseveraron que les correspondió presenciar todo el </w:t>
      </w:r>
      <w:r w:rsidR="00A06132">
        <w:rPr>
          <w:rFonts w:ascii="Arial" w:hAnsi="Arial" w:cs="Arial"/>
          <w:sz w:val="28"/>
          <w:szCs w:val="28"/>
        </w:rPr>
        <w:t xml:space="preserve">procedimiento policivo desde la casa del testigo Carlos </w:t>
      </w:r>
      <w:r w:rsidR="00E24F84" w:rsidRPr="00284A81">
        <w:rPr>
          <w:rFonts w:ascii="Arial" w:hAnsi="Arial" w:cs="Arial"/>
          <w:sz w:val="28"/>
          <w:szCs w:val="28"/>
        </w:rPr>
        <w:t>Andrés P</w:t>
      </w:r>
      <w:r w:rsidR="0092730D">
        <w:rPr>
          <w:rFonts w:ascii="Arial" w:hAnsi="Arial" w:cs="Arial"/>
          <w:sz w:val="28"/>
          <w:szCs w:val="28"/>
        </w:rPr>
        <w:t>é</w:t>
      </w:r>
      <w:r w:rsidR="00E24F84" w:rsidRPr="00284A81">
        <w:rPr>
          <w:rFonts w:ascii="Arial" w:hAnsi="Arial" w:cs="Arial"/>
          <w:sz w:val="28"/>
          <w:szCs w:val="28"/>
        </w:rPr>
        <w:t xml:space="preserve">rez Garzón. </w:t>
      </w:r>
    </w:p>
    <w:p w:rsidR="004D4E3E" w:rsidRPr="00284A81" w:rsidRDefault="00A06132" w:rsidP="00284A81">
      <w:pPr>
        <w:spacing w:line="240" w:lineRule="auto"/>
        <w:ind w:right="-96"/>
        <w:jc w:val="both"/>
        <w:rPr>
          <w:rFonts w:ascii="Arial" w:hAnsi="Arial" w:cs="Arial"/>
          <w:sz w:val="28"/>
          <w:szCs w:val="28"/>
        </w:rPr>
      </w:pPr>
      <w:r>
        <w:rPr>
          <w:rFonts w:ascii="Arial" w:hAnsi="Arial" w:cs="Arial"/>
          <w:sz w:val="28"/>
          <w:szCs w:val="28"/>
        </w:rPr>
        <w:t>6.6</w:t>
      </w:r>
      <w:r w:rsidR="0002007E" w:rsidRPr="00284A81">
        <w:rPr>
          <w:rFonts w:ascii="Arial" w:hAnsi="Arial" w:cs="Arial"/>
          <w:sz w:val="28"/>
          <w:szCs w:val="28"/>
        </w:rPr>
        <w:t xml:space="preserve"> Al hacer una valoración en conjunto de la prueba practicada en el proceso, se </w:t>
      </w:r>
      <w:r w:rsidR="00E24F84" w:rsidRPr="00284A81">
        <w:rPr>
          <w:rFonts w:ascii="Arial" w:hAnsi="Arial" w:cs="Arial"/>
          <w:sz w:val="28"/>
          <w:szCs w:val="28"/>
        </w:rPr>
        <w:t xml:space="preserve"> puede concluir que la captura del señor LFPV se produjo en una clara situación de flagrancia, </w:t>
      </w:r>
      <w:r w:rsidR="0002007E" w:rsidRPr="00284A81">
        <w:rPr>
          <w:rFonts w:ascii="Arial" w:hAnsi="Arial" w:cs="Arial"/>
          <w:sz w:val="28"/>
          <w:szCs w:val="28"/>
        </w:rPr>
        <w:t>en los términos del artículo 301 del CPP,  p</w:t>
      </w:r>
      <w:r w:rsidR="00E24F84" w:rsidRPr="00284A81">
        <w:rPr>
          <w:rFonts w:ascii="Arial" w:hAnsi="Arial" w:cs="Arial"/>
          <w:sz w:val="28"/>
          <w:szCs w:val="28"/>
        </w:rPr>
        <w:t xml:space="preserve">or incurrir en la conducta de venta de estupefacientes conforme  a lo que relataron en el juicio oral los agentes Jorge Osvaldo Garzón Ortiz y Mauricio Cuellar Calderón, </w:t>
      </w:r>
      <w:r>
        <w:rPr>
          <w:rFonts w:ascii="Arial" w:hAnsi="Arial" w:cs="Arial"/>
          <w:sz w:val="28"/>
          <w:szCs w:val="28"/>
        </w:rPr>
        <w:t>cuyos dichos se</w:t>
      </w:r>
      <w:r w:rsidR="00914EB1" w:rsidRPr="00284A81">
        <w:rPr>
          <w:rFonts w:ascii="Arial" w:hAnsi="Arial" w:cs="Arial"/>
          <w:sz w:val="28"/>
          <w:szCs w:val="28"/>
        </w:rPr>
        <w:t xml:space="preserve"> encuentra</w:t>
      </w:r>
      <w:r w:rsidR="0002007E" w:rsidRPr="00284A81">
        <w:rPr>
          <w:rFonts w:ascii="Arial" w:hAnsi="Arial" w:cs="Arial"/>
          <w:sz w:val="28"/>
          <w:szCs w:val="28"/>
        </w:rPr>
        <w:t>n</w:t>
      </w:r>
      <w:r w:rsidR="00914EB1" w:rsidRPr="00284A81">
        <w:rPr>
          <w:rFonts w:ascii="Arial" w:hAnsi="Arial" w:cs="Arial"/>
          <w:sz w:val="28"/>
          <w:szCs w:val="28"/>
        </w:rPr>
        <w:t xml:space="preserve"> </w:t>
      </w:r>
      <w:r w:rsidR="00E24F84" w:rsidRPr="00284A81">
        <w:rPr>
          <w:rFonts w:ascii="Arial" w:hAnsi="Arial" w:cs="Arial"/>
          <w:sz w:val="28"/>
          <w:szCs w:val="28"/>
        </w:rPr>
        <w:t>confirmad</w:t>
      </w:r>
      <w:r w:rsidR="00914EB1" w:rsidRPr="00284A81">
        <w:rPr>
          <w:rFonts w:ascii="Arial" w:hAnsi="Arial" w:cs="Arial"/>
          <w:sz w:val="28"/>
          <w:szCs w:val="28"/>
        </w:rPr>
        <w:t>o</w:t>
      </w:r>
      <w:r w:rsidR="0002007E" w:rsidRPr="00284A81">
        <w:rPr>
          <w:rFonts w:ascii="Arial" w:hAnsi="Arial" w:cs="Arial"/>
          <w:sz w:val="28"/>
          <w:szCs w:val="28"/>
        </w:rPr>
        <w:t>s</w:t>
      </w:r>
      <w:r w:rsidR="00E24F84" w:rsidRPr="00284A81">
        <w:rPr>
          <w:rFonts w:ascii="Arial" w:hAnsi="Arial" w:cs="Arial"/>
          <w:sz w:val="28"/>
          <w:szCs w:val="28"/>
        </w:rPr>
        <w:t xml:space="preserve"> con otra prueba directa</w:t>
      </w:r>
      <w:r w:rsidR="0002007E" w:rsidRPr="00284A81">
        <w:rPr>
          <w:rFonts w:ascii="Arial" w:hAnsi="Arial" w:cs="Arial"/>
          <w:sz w:val="28"/>
          <w:szCs w:val="28"/>
        </w:rPr>
        <w:t xml:space="preserve">, teniendo en cuenta </w:t>
      </w:r>
      <w:r w:rsidR="00E24F84" w:rsidRPr="00284A81">
        <w:rPr>
          <w:rFonts w:ascii="Arial" w:hAnsi="Arial" w:cs="Arial"/>
          <w:sz w:val="28"/>
          <w:szCs w:val="28"/>
        </w:rPr>
        <w:t>lo que expuso la señora</w:t>
      </w:r>
      <w:r w:rsidR="00914EB1" w:rsidRPr="00284A81">
        <w:rPr>
          <w:rFonts w:ascii="Arial" w:hAnsi="Arial" w:cs="Arial"/>
          <w:sz w:val="28"/>
          <w:szCs w:val="28"/>
        </w:rPr>
        <w:t xml:space="preserve"> Sonia P</w:t>
      </w:r>
      <w:r w:rsidR="0092730D">
        <w:rPr>
          <w:rFonts w:ascii="Arial" w:hAnsi="Arial" w:cs="Arial"/>
          <w:sz w:val="28"/>
          <w:szCs w:val="28"/>
        </w:rPr>
        <w:t>é</w:t>
      </w:r>
      <w:r w:rsidR="00914EB1" w:rsidRPr="00284A81">
        <w:rPr>
          <w:rFonts w:ascii="Arial" w:hAnsi="Arial" w:cs="Arial"/>
          <w:sz w:val="28"/>
          <w:szCs w:val="28"/>
        </w:rPr>
        <w:t xml:space="preserve">rez </w:t>
      </w:r>
      <w:r w:rsidRPr="00284A81">
        <w:rPr>
          <w:rFonts w:ascii="Arial" w:hAnsi="Arial" w:cs="Arial"/>
          <w:sz w:val="28"/>
          <w:szCs w:val="28"/>
        </w:rPr>
        <w:t>Sierra</w:t>
      </w:r>
      <w:r w:rsidR="00914EB1" w:rsidRPr="00284A81">
        <w:rPr>
          <w:rFonts w:ascii="Arial" w:hAnsi="Arial" w:cs="Arial"/>
          <w:sz w:val="28"/>
          <w:szCs w:val="28"/>
        </w:rPr>
        <w:t xml:space="preserve"> en torno a las manifestaciones que hizo e</w:t>
      </w:r>
      <w:r>
        <w:rPr>
          <w:rFonts w:ascii="Arial" w:hAnsi="Arial" w:cs="Arial"/>
          <w:sz w:val="28"/>
          <w:szCs w:val="28"/>
        </w:rPr>
        <w:t xml:space="preserve">l señor </w:t>
      </w:r>
      <w:r w:rsidR="00914EB1" w:rsidRPr="00284A81">
        <w:rPr>
          <w:rFonts w:ascii="Arial" w:hAnsi="Arial" w:cs="Arial"/>
          <w:sz w:val="28"/>
          <w:szCs w:val="28"/>
        </w:rPr>
        <w:t xml:space="preserve">Jhon Wilmar Montoya antes de rendir su entrevista sobre las circunstancias en que adquirió el cigarrillo de marihuana, y con prueba de referencia como la </w:t>
      </w:r>
      <w:r w:rsidR="0002007E" w:rsidRPr="00284A81">
        <w:rPr>
          <w:rFonts w:ascii="Arial" w:hAnsi="Arial" w:cs="Arial"/>
          <w:sz w:val="28"/>
          <w:szCs w:val="28"/>
        </w:rPr>
        <w:t xml:space="preserve">entrevista </w:t>
      </w:r>
      <w:r w:rsidR="00914EB1" w:rsidRPr="00284A81">
        <w:rPr>
          <w:rFonts w:ascii="Arial" w:hAnsi="Arial" w:cs="Arial"/>
          <w:sz w:val="28"/>
          <w:szCs w:val="28"/>
        </w:rPr>
        <w:t>citada, que se  introdujo al juicio con la mencionada funcionaria del CTI, donde</w:t>
      </w:r>
      <w:r>
        <w:rPr>
          <w:rFonts w:ascii="Arial" w:hAnsi="Arial" w:cs="Arial"/>
          <w:sz w:val="28"/>
          <w:szCs w:val="28"/>
        </w:rPr>
        <w:t xml:space="preserve"> el mismo Montoya</w:t>
      </w:r>
      <w:r w:rsidR="008C386D" w:rsidRPr="00284A81">
        <w:rPr>
          <w:rFonts w:ascii="Arial" w:hAnsi="Arial" w:cs="Arial"/>
          <w:sz w:val="28"/>
          <w:szCs w:val="28"/>
        </w:rPr>
        <w:t xml:space="preserve"> </w:t>
      </w:r>
      <w:r w:rsidR="00914EB1" w:rsidRPr="00284A81">
        <w:rPr>
          <w:rFonts w:ascii="Arial" w:hAnsi="Arial" w:cs="Arial"/>
          <w:sz w:val="28"/>
          <w:szCs w:val="28"/>
        </w:rPr>
        <w:t>señal</w:t>
      </w:r>
      <w:r w:rsidR="008C386D" w:rsidRPr="00284A81">
        <w:rPr>
          <w:rFonts w:ascii="Arial" w:hAnsi="Arial" w:cs="Arial"/>
          <w:sz w:val="28"/>
          <w:szCs w:val="28"/>
        </w:rPr>
        <w:t>ó</w:t>
      </w:r>
      <w:r w:rsidR="00914EB1" w:rsidRPr="00284A81">
        <w:rPr>
          <w:rFonts w:ascii="Arial" w:hAnsi="Arial" w:cs="Arial"/>
          <w:sz w:val="28"/>
          <w:szCs w:val="28"/>
        </w:rPr>
        <w:t xml:space="preserve"> a LFPV como la persona que le vendi</w:t>
      </w:r>
      <w:r>
        <w:rPr>
          <w:rFonts w:ascii="Arial" w:hAnsi="Arial" w:cs="Arial"/>
          <w:sz w:val="28"/>
          <w:szCs w:val="28"/>
        </w:rPr>
        <w:t>ó ese material por la suma de $1.000, para lo cual</w:t>
      </w:r>
      <w:r w:rsidR="00914EB1" w:rsidRPr="00284A81">
        <w:rPr>
          <w:rFonts w:ascii="Arial" w:hAnsi="Arial" w:cs="Arial"/>
          <w:sz w:val="28"/>
          <w:szCs w:val="28"/>
        </w:rPr>
        <w:t xml:space="preserve"> se debe tener en cuenta lo expuesto por el </w:t>
      </w:r>
      <w:r w:rsidR="008C386D" w:rsidRPr="00284A81">
        <w:rPr>
          <w:rFonts w:ascii="Arial" w:hAnsi="Arial" w:cs="Arial"/>
          <w:sz w:val="28"/>
          <w:szCs w:val="28"/>
        </w:rPr>
        <w:t>entrev</w:t>
      </w:r>
      <w:r>
        <w:rPr>
          <w:rFonts w:ascii="Arial" w:hAnsi="Arial" w:cs="Arial"/>
          <w:sz w:val="28"/>
          <w:szCs w:val="28"/>
        </w:rPr>
        <w:t>istado, en el sentido de que la</w:t>
      </w:r>
      <w:r w:rsidR="00914EB1" w:rsidRPr="00284A81">
        <w:rPr>
          <w:rFonts w:ascii="Arial" w:hAnsi="Arial" w:cs="Arial"/>
          <w:sz w:val="28"/>
          <w:szCs w:val="28"/>
        </w:rPr>
        <w:t xml:space="preserve"> persona que le suministró esa </w:t>
      </w:r>
      <w:r w:rsidR="004D4E3E" w:rsidRPr="00284A81">
        <w:rPr>
          <w:rFonts w:ascii="Arial" w:hAnsi="Arial" w:cs="Arial"/>
          <w:sz w:val="28"/>
          <w:szCs w:val="28"/>
        </w:rPr>
        <w:t xml:space="preserve">sustancia fue la misma que estuvo retenida simultáneamente con </w:t>
      </w:r>
      <w:r w:rsidR="0092730D">
        <w:rPr>
          <w:rFonts w:ascii="Arial" w:hAnsi="Arial" w:cs="Arial"/>
          <w:sz w:val="28"/>
          <w:szCs w:val="28"/>
        </w:rPr>
        <w:t>é</w:t>
      </w:r>
      <w:r w:rsidR="004D4E3E" w:rsidRPr="00284A81">
        <w:rPr>
          <w:rFonts w:ascii="Arial" w:hAnsi="Arial" w:cs="Arial"/>
          <w:sz w:val="28"/>
          <w:szCs w:val="28"/>
        </w:rPr>
        <w:t>l</w:t>
      </w:r>
      <w:r>
        <w:rPr>
          <w:rFonts w:ascii="Arial" w:hAnsi="Arial" w:cs="Arial"/>
          <w:sz w:val="28"/>
          <w:szCs w:val="28"/>
        </w:rPr>
        <w:t xml:space="preserve"> y usaba una gorra blanca y una </w:t>
      </w:r>
      <w:r w:rsidR="004D4E3E" w:rsidRPr="00284A81">
        <w:rPr>
          <w:rFonts w:ascii="Arial" w:hAnsi="Arial" w:cs="Arial"/>
          <w:sz w:val="28"/>
          <w:szCs w:val="28"/>
        </w:rPr>
        <w:t>chaqueta negra</w:t>
      </w:r>
      <w:r w:rsidR="008C386D" w:rsidRPr="00284A81">
        <w:rPr>
          <w:rFonts w:ascii="Arial" w:hAnsi="Arial" w:cs="Arial"/>
          <w:sz w:val="28"/>
          <w:szCs w:val="28"/>
        </w:rPr>
        <w:t>,</w:t>
      </w:r>
      <w:r w:rsidR="004D4E3E" w:rsidRPr="00284A81">
        <w:rPr>
          <w:rFonts w:ascii="Arial" w:hAnsi="Arial" w:cs="Arial"/>
          <w:sz w:val="28"/>
          <w:szCs w:val="28"/>
        </w:rPr>
        <w:t xml:space="preserve"> lo que coincide plenamente con l</w:t>
      </w:r>
      <w:r>
        <w:rPr>
          <w:rFonts w:ascii="Arial" w:hAnsi="Arial" w:cs="Arial"/>
          <w:sz w:val="28"/>
          <w:szCs w:val="28"/>
        </w:rPr>
        <w:t xml:space="preserve">a </w:t>
      </w:r>
      <w:r w:rsidR="008C386D" w:rsidRPr="00284A81">
        <w:rPr>
          <w:rFonts w:ascii="Arial" w:hAnsi="Arial" w:cs="Arial"/>
          <w:sz w:val="28"/>
          <w:szCs w:val="28"/>
        </w:rPr>
        <w:t xml:space="preserve">manifestaciones que hicieron los agentes que dieron captura al procesado. </w:t>
      </w:r>
    </w:p>
    <w:p w:rsidR="00B35364" w:rsidRPr="00284A81" w:rsidRDefault="004D4E3E" w:rsidP="00284A81">
      <w:pPr>
        <w:spacing w:line="240" w:lineRule="auto"/>
        <w:ind w:right="-96"/>
        <w:jc w:val="both"/>
        <w:rPr>
          <w:rFonts w:ascii="Arial" w:eastAsia="Times New Roman" w:hAnsi="Arial" w:cs="Arial"/>
          <w:sz w:val="28"/>
          <w:szCs w:val="28"/>
          <w:lang w:val="es-ES"/>
        </w:rPr>
      </w:pPr>
      <w:r w:rsidRPr="00284A81">
        <w:rPr>
          <w:rFonts w:ascii="Arial" w:hAnsi="Arial" w:cs="Arial"/>
          <w:sz w:val="28"/>
          <w:szCs w:val="28"/>
        </w:rPr>
        <w:t>En ese sentido hay que manifesta</w:t>
      </w:r>
      <w:r w:rsidR="00A06132">
        <w:rPr>
          <w:rFonts w:ascii="Arial" w:hAnsi="Arial" w:cs="Arial"/>
          <w:sz w:val="28"/>
          <w:szCs w:val="28"/>
        </w:rPr>
        <w:t>r que el claro señalamiento que</w:t>
      </w:r>
      <w:r w:rsidRPr="00284A81">
        <w:rPr>
          <w:rFonts w:ascii="Arial" w:hAnsi="Arial" w:cs="Arial"/>
          <w:sz w:val="28"/>
          <w:szCs w:val="28"/>
        </w:rPr>
        <w:t xml:space="preserve"> hizo </w:t>
      </w:r>
      <w:r w:rsidR="008C386D" w:rsidRPr="00284A81">
        <w:rPr>
          <w:rFonts w:ascii="Arial" w:hAnsi="Arial" w:cs="Arial"/>
          <w:sz w:val="28"/>
          <w:szCs w:val="28"/>
        </w:rPr>
        <w:t xml:space="preserve">Jhon Wilmar Montoya contra el procesado en la </w:t>
      </w:r>
      <w:r w:rsidRPr="00284A81">
        <w:rPr>
          <w:rFonts w:ascii="Arial" w:hAnsi="Arial" w:cs="Arial"/>
          <w:sz w:val="28"/>
          <w:szCs w:val="28"/>
        </w:rPr>
        <w:t>entrevista en mención</w:t>
      </w:r>
      <w:r w:rsidR="00A06132">
        <w:rPr>
          <w:rFonts w:ascii="Arial" w:hAnsi="Arial" w:cs="Arial"/>
          <w:sz w:val="28"/>
          <w:szCs w:val="28"/>
        </w:rPr>
        <w:t>, se</w:t>
      </w:r>
      <w:r w:rsidRPr="00284A81">
        <w:rPr>
          <w:rFonts w:ascii="Arial" w:hAnsi="Arial" w:cs="Arial"/>
          <w:sz w:val="28"/>
          <w:szCs w:val="28"/>
        </w:rPr>
        <w:t xml:space="preserve"> debe entender</w:t>
      </w:r>
      <w:r w:rsidR="008C386D" w:rsidRPr="00284A81">
        <w:rPr>
          <w:rFonts w:ascii="Arial" w:hAnsi="Arial" w:cs="Arial"/>
          <w:sz w:val="28"/>
          <w:szCs w:val="28"/>
        </w:rPr>
        <w:t xml:space="preserve"> desde el punto de vista probatorio, </w:t>
      </w:r>
      <w:r w:rsidRPr="00284A81">
        <w:rPr>
          <w:rFonts w:ascii="Arial" w:hAnsi="Arial" w:cs="Arial"/>
          <w:sz w:val="28"/>
          <w:szCs w:val="28"/>
        </w:rPr>
        <w:t xml:space="preserve"> dentro del concepto de </w:t>
      </w:r>
      <w:r w:rsidR="00B35364" w:rsidRPr="00284A81">
        <w:rPr>
          <w:rFonts w:ascii="Arial" w:eastAsia="Times New Roman" w:hAnsi="Arial" w:cs="Arial"/>
          <w:sz w:val="28"/>
          <w:szCs w:val="28"/>
          <w:lang w:val="es-ES"/>
        </w:rPr>
        <w:t>“prueba de corroboración periférica”, que fue objeto de análisis por</w:t>
      </w:r>
      <w:r w:rsidR="00A06132">
        <w:rPr>
          <w:rFonts w:ascii="Arial" w:eastAsia="Times New Roman" w:hAnsi="Arial" w:cs="Arial"/>
          <w:sz w:val="28"/>
          <w:szCs w:val="28"/>
          <w:lang w:val="es-ES"/>
        </w:rPr>
        <w:t xml:space="preserve"> parte de esta Sala de Decisión</w:t>
      </w:r>
      <w:r w:rsidR="00B35364" w:rsidRPr="00284A81">
        <w:rPr>
          <w:rFonts w:ascii="Arial" w:eastAsia="Times New Roman" w:hAnsi="Arial" w:cs="Arial"/>
          <w:sz w:val="28"/>
          <w:szCs w:val="28"/>
          <w:lang w:val="es-ES"/>
        </w:rPr>
        <w:t>, en una providencia dictada el 6 de agosto de 2013, dentro del proceso adelantado contra Carlos Gabriel González Escudero por el delito de “actos sexuales con menor de 14 años“, M.P. Dr. Jorge Arturo Castaño Duque, donde se manifestó lo siguiente:</w:t>
      </w:r>
    </w:p>
    <w:p w:rsidR="00B35364" w:rsidRPr="00284A81" w:rsidRDefault="00B35364" w:rsidP="00284A81">
      <w:pPr>
        <w:spacing w:line="240" w:lineRule="auto"/>
        <w:ind w:left="1134" w:right="902"/>
        <w:jc w:val="both"/>
        <w:rPr>
          <w:rFonts w:ascii="Arial" w:eastAsia="Times New Roman" w:hAnsi="Arial" w:cs="Arial"/>
          <w:sz w:val="28"/>
          <w:szCs w:val="28"/>
          <w:lang w:val="es-ES"/>
        </w:rPr>
      </w:pPr>
      <w:r w:rsidRPr="00284A81">
        <w:rPr>
          <w:rFonts w:ascii="Arial" w:eastAsia="Times New Roman" w:hAnsi="Arial" w:cs="Arial"/>
          <w:sz w:val="28"/>
          <w:szCs w:val="28"/>
          <w:lang w:val="es-ES"/>
        </w:rPr>
        <w:t xml:space="preserve">“(…) </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 xml:space="preserve">En criterio de la sala mayoritaria en el plenario sí se cuenta con otros medios de persuasión que valorados en conjunto con la prueba de referencia incorporada, son suficientes para estructurar y  fundamentar una sentencia adversa a los intereses del acusado, toda vez que demuestran más allá de toda duda la ocurrencia del delito y la responsabilidad de éste en el mismo. </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 xml:space="preserve">Para sustentar tal aserto, es necesario acoger lo establecido en los precedentes del órgano de cierre en materia penal con respecto a lo que se ha dado en llamar “prueba de corroboración periférica”, y, muy particularmente, el giro interpretativo que ha tenido la jurisprudencia nacional en torno al valor de las pruebas periciales en las conductas sexuales cometidas contra menores de edad. </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 xml:space="preserve">En torno a lo primero –prueba de corroboración periférica- la Alta Corporación expresó en reciente pronunciamiento: </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 Es decir,  que cuando se trata de la prueba de referencia, la actividad probatoria compete estar centrada, en orden a realizar una corroboración periférica, en torno al contenido de aquella y que comprometa la responsabilidad del acusado.</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En la labor verificadora y con sustento en el principio de libertad probatoria que regla el artículo 373 de la Ley 906 de 2004, según el cual, los hechos y circunstancias de interés “para la solución correcta del caso, se podrán probar por cualquiera de los medios establecidos en este Código o por cualquier otro medio técnico o científico que no viole los derechos humanos”, entre ellos, los indicios, el operador puede basar el juicio de responsabilidad del acusado, siempre y cuando se arribe al grado de conocimiento más allá de toda duda.</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w:t>
      </w:r>
    </w:p>
    <w:p w:rsidR="00B35364" w:rsidRPr="00A06132" w:rsidRDefault="00B35364" w:rsidP="00284A81">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Aclarado lo anterior, se advierte que el juzgador basó su fallo de condena no solo en prueba de referencia (la entrevista que rindió el señor Manuel Antonio Buitrago), sino que la misma fue confirmada con otro medios de convicción (corroboración periférica), como lo fueron los indicios construidos a partir del dicho de los policiales que participaron en la captura de los procesados, en razón de las voces de auxilio de la ciudadanía que se hallaba en el lugar en donde fue ultimada la víctima (testigo de referencia) y de lo que ellos percibieron directamente (testigos directos), en torno a que los procesados mientras corrían se iban cambiando la ropa.[…]</w:t>
      </w:r>
      <w:r w:rsidRPr="00A06132">
        <w:rPr>
          <w:rFonts w:ascii="Arial" w:eastAsia="Times New Roman" w:hAnsi="Arial" w:cs="Arial"/>
          <w:i/>
          <w:sz w:val="24"/>
          <w:szCs w:val="24"/>
          <w:lang w:val="es-ES"/>
        </w:rPr>
        <w:footnoteReference w:id="9"/>
      </w:r>
    </w:p>
    <w:p w:rsidR="00B35364" w:rsidRPr="00A06132" w:rsidRDefault="00B35364" w:rsidP="00A06132">
      <w:pPr>
        <w:spacing w:line="240" w:lineRule="auto"/>
        <w:ind w:left="1134" w:right="902"/>
        <w:jc w:val="both"/>
        <w:rPr>
          <w:rFonts w:ascii="Arial" w:eastAsia="Times New Roman" w:hAnsi="Arial" w:cs="Arial"/>
          <w:i/>
          <w:sz w:val="24"/>
          <w:szCs w:val="24"/>
          <w:lang w:val="es-ES"/>
        </w:rPr>
      </w:pPr>
      <w:r w:rsidRPr="00A06132">
        <w:rPr>
          <w:rFonts w:ascii="Arial" w:eastAsia="Times New Roman" w:hAnsi="Arial" w:cs="Arial"/>
          <w:i/>
          <w:sz w:val="24"/>
          <w:szCs w:val="24"/>
          <w:lang w:val="es-ES"/>
        </w:rPr>
        <w:t>De conformidad con ese precedente, es claro que la premisa planteada por la defensora en cuanto a que el contenido de la prueba de referencia debe confirmarse con una prueba directa, no es cierto, ya que por el contrario éste puede corroborarse “por cualquier medio” en virtud del principio de libertad probatoria que rige en nuestro sistema, incluso, mediante indicios.”</w:t>
      </w:r>
    </w:p>
    <w:p w:rsidR="008C386D" w:rsidRPr="00284A81" w:rsidRDefault="00B35364" w:rsidP="00284A81">
      <w:pPr>
        <w:spacing w:line="240" w:lineRule="auto"/>
        <w:ind w:right="51"/>
        <w:jc w:val="both"/>
        <w:rPr>
          <w:rFonts w:ascii="Arial" w:eastAsia="Times New Roman" w:hAnsi="Arial" w:cs="Arial"/>
          <w:sz w:val="28"/>
          <w:szCs w:val="28"/>
          <w:lang w:val="es-ES"/>
        </w:rPr>
      </w:pPr>
      <w:r w:rsidRPr="00284A81">
        <w:rPr>
          <w:rFonts w:ascii="Arial" w:eastAsia="Times New Roman" w:hAnsi="Arial" w:cs="Arial"/>
          <w:sz w:val="28"/>
          <w:szCs w:val="28"/>
          <w:lang w:val="es-ES"/>
        </w:rPr>
        <w:t>6.</w:t>
      </w:r>
      <w:r w:rsidR="00A06132">
        <w:rPr>
          <w:rFonts w:ascii="Arial" w:eastAsia="Times New Roman" w:hAnsi="Arial" w:cs="Arial"/>
          <w:sz w:val="28"/>
          <w:szCs w:val="28"/>
          <w:lang w:val="es-ES"/>
        </w:rPr>
        <w:t>7</w:t>
      </w:r>
      <w:r w:rsidR="008C386D" w:rsidRPr="00284A81">
        <w:rPr>
          <w:rFonts w:ascii="Arial" w:eastAsia="Times New Roman" w:hAnsi="Arial" w:cs="Arial"/>
          <w:sz w:val="28"/>
          <w:szCs w:val="28"/>
          <w:lang w:val="es-ES"/>
        </w:rPr>
        <w:t xml:space="preserve"> </w:t>
      </w:r>
      <w:r w:rsidRPr="00284A81">
        <w:rPr>
          <w:rFonts w:ascii="Arial" w:eastAsia="Times New Roman" w:hAnsi="Arial" w:cs="Arial"/>
          <w:sz w:val="28"/>
          <w:szCs w:val="28"/>
          <w:lang w:val="es-ES"/>
        </w:rPr>
        <w:t xml:space="preserve"> </w:t>
      </w:r>
      <w:r w:rsidR="008C386D" w:rsidRPr="00284A81">
        <w:rPr>
          <w:rFonts w:ascii="Arial" w:eastAsia="Times New Roman" w:hAnsi="Arial" w:cs="Arial"/>
          <w:sz w:val="28"/>
          <w:szCs w:val="28"/>
          <w:lang w:val="es-ES"/>
        </w:rPr>
        <w:t xml:space="preserve">Con base en lo </w:t>
      </w:r>
      <w:r w:rsidR="00E66DCA">
        <w:rPr>
          <w:rFonts w:ascii="Arial" w:eastAsia="Times New Roman" w:hAnsi="Arial" w:cs="Arial"/>
          <w:sz w:val="28"/>
          <w:szCs w:val="28"/>
          <w:lang w:val="es-ES"/>
        </w:rPr>
        <w:t>expuesto anteriormente, la Sala</w:t>
      </w:r>
      <w:r w:rsidRPr="00284A81">
        <w:rPr>
          <w:rFonts w:ascii="Arial" w:eastAsia="Times New Roman" w:hAnsi="Arial" w:cs="Arial"/>
          <w:sz w:val="28"/>
          <w:szCs w:val="28"/>
          <w:lang w:val="es-ES"/>
        </w:rPr>
        <w:t xml:space="preserve"> debe decir que no comparte los </w:t>
      </w:r>
      <w:r w:rsidR="003D716B" w:rsidRPr="00284A81">
        <w:rPr>
          <w:rFonts w:ascii="Arial" w:eastAsia="Times New Roman" w:hAnsi="Arial" w:cs="Arial"/>
          <w:sz w:val="28"/>
          <w:szCs w:val="28"/>
          <w:lang w:val="es-ES"/>
        </w:rPr>
        <w:t>ar</w:t>
      </w:r>
      <w:r w:rsidR="00E66DCA">
        <w:rPr>
          <w:rFonts w:ascii="Arial" w:eastAsia="Times New Roman" w:hAnsi="Arial" w:cs="Arial"/>
          <w:sz w:val="28"/>
          <w:szCs w:val="28"/>
          <w:lang w:val="es-ES"/>
        </w:rPr>
        <w:t>gumentos del</w:t>
      </w:r>
      <w:r w:rsidR="003D716B" w:rsidRPr="00284A81">
        <w:rPr>
          <w:rFonts w:ascii="Arial" w:eastAsia="Times New Roman" w:hAnsi="Arial" w:cs="Arial"/>
          <w:sz w:val="28"/>
          <w:szCs w:val="28"/>
          <w:lang w:val="es-ES"/>
        </w:rPr>
        <w:t xml:space="preserve"> fallo de primer grado</w:t>
      </w:r>
      <w:r w:rsidR="00E66DCA">
        <w:rPr>
          <w:rFonts w:ascii="Arial" w:eastAsia="Times New Roman" w:hAnsi="Arial" w:cs="Arial"/>
          <w:sz w:val="28"/>
          <w:szCs w:val="28"/>
          <w:lang w:val="es-ES"/>
        </w:rPr>
        <w:t>,</w:t>
      </w:r>
      <w:r w:rsidR="003D716B" w:rsidRPr="00284A81">
        <w:rPr>
          <w:rFonts w:ascii="Arial" w:eastAsia="Times New Roman" w:hAnsi="Arial" w:cs="Arial"/>
          <w:sz w:val="28"/>
          <w:szCs w:val="28"/>
          <w:lang w:val="es-ES"/>
        </w:rPr>
        <w:t xml:space="preserve"> </w:t>
      </w:r>
      <w:r w:rsidR="00016671" w:rsidRPr="00284A81">
        <w:rPr>
          <w:rFonts w:ascii="Arial" w:eastAsia="Times New Roman" w:hAnsi="Arial" w:cs="Arial"/>
          <w:sz w:val="28"/>
          <w:szCs w:val="28"/>
          <w:lang w:val="es-ES"/>
        </w:rPr>
        <w:t xml:space="preserve">en el sentido de que la entrevista que rindió el comprador de la sustancia  alucinógena, </w:t>
      </w:r>
      <w:r w:rsidR="008C386D" w:rsidRPr="00284A81">
        <w:rPr>
          <w:rFonts w:ascii="Arial" w:eastAsia="Times New Roman" w:hAnsi="Arial" w:cs="Arial"/>
          <w:sz w:val="28"/>
          <w:szCs w:val="28"/>
          <w:lang w:val="es-ES"/>
        </w:rPr>
        <w:t xml:space="preserve">vino a </w:t>
      </w:r>
      <w:r w:rsidR="00016671" w:rsidRPr="00284A81">
        <w:rPr>
          <w:rFonts w:ascii="Arial" w:eastAsia="Times New Roman" w:hAnsi="Arial" w:cs="Arial"/>
          <w:sz w:val="28"/>
          <w:szCs w:val="28"/>
          <w:lang w:val="es-ES"/>
        </w:rPr>
        <w:t xml:space="preserve">afectar los presupuestos de la </w:t>
      </w:r>
      <w:r w:rsidR="00E66DCA">
        <w:rPr>
          <w:rFonts w:ascii="Arial" w:eastAsia="Times New Roman" w:hAnsi="Arial" w:cs="Arial"/>
          <w:sz w:val="28"/>
          <w:szCs w:val="28"/>
          <w:lang w:val="es-ES"/>
        </w:rPr>
        <w:t>acusación, ya que parecía una “</w:t>
      </w:r>
      <w:r w:rsidR="00016671" w:rsidRPr="00284A81">
        <w:rPr>
          <w:rFonts w:ascii="Arial" w:eastAsia="Times New Roman" w:hAnsi="Arial" w:cs="Arial"/>
          <w:sz w:val="28"/>
          <w:szCs w:val="28"/>
          <w:lang w:val="es-ES"/>
        </w:rPr>
        <w:t>lección aprendida”</w:t>
      </w:r>
      <w:r w:rsidR="008C386D" w:rsidRPr="00284A81">
        <w:rPr>
          <w:rFonts w:ascii="Arial" w:eastAsia="Times New Roman" w:hAnsi="Arial" w:cs="Arial"/>
          <w:sz w:val="28"/>
          <w:szCs w:val="28"/>
          <w:lang w:val="es-ES"/>
        </w:rPr>
        <w:t>,</w:t>
      </w:r>
      <w:r w:rsidR="00E66DCA">
        <w:rPr>
          <w:rFonts w:ascii="Arial" w:eastAsia="Times New Roman" w:hAnsi="Arial" w:cs="Arial"/>
          <w:sz w:val="28"/>
          <w:szCs w:val="28"/>
          <w:lang w:val="es-ES"/>
        </w:rPr>
        <w:t xml:space="preserve"> </w:t>
      </w:r>
      <w:r w:rsidR="00016671" w:rsidRPr="00284A81">
        <w:rPr>
          <w:rFonts w:ascii="Arial" w:eastAsia="Times New Roman" w:hAnsi="Arial" w:cs="Arial"/>
          <w:sz w:val="28"/>
          <w:szCs w:val="28"/>
          <w:lang w:val="es-ES"/>
        </w:rPr>
        <w:t xml:space="preserve">lo que </w:t>
      </w:r>
      <w:r w:rsidR="008C386D" w:rsidRPr="00284A81">
        <w:rPr>
          <w:rFonts w:ascii="Arial" w:eastAsia="Times New Roman" w:hAnsi="Arial" w:cs="Arial"/>
          <w:sz w:val="28"/>
          <w:szCs w:val="28"/>
          <w:lang w:val="es-ES"/>
        </w:rPr>
        <w:t>puede en</w:t>
      </w:r>
      <w:r w:rsidR="00E66DCA">
        <w:rPr>
          <w:rFonts w:ascii="Arial" w:eastAsia="Times New Roman" w:hAnsi="Arial" w:cs="Arial"/>
          <w:sz w:val="28"/>
          <w:szCs w:val="28"/>
          <w:lang w:val="es-ES"/>
        </w:rPr>
        <w:t xml:space="preserve">tenderse como una manifestación </w:t>
      </w:r>
      <w:r w:rsidR="008C386D" w:rsidRPr="00284A81">
        <w:rPr>
          <w:rFonts w:ascii="Arial" w:eastAsia="Times New Roman" w:hAnsi="Arial" w:cs="Arial"/>
          <w:sz w:val="28"/>
          <w:szCs w:val="28"/>
          <w:lang w:val="es-ES"/>
        </w:rPr>
        <w:t>subya</w:t>
      </w:r>
      <w:r w:rsidR="00E66DCA">
        <w:rPr>
          <w:rFonts w:ascii="Arial" w:eastAsia="Times New Roman" w:hAnsi="Arial" w:cs="Arial"/>
          <w:sz w:val="28"/>
          <w:szCs w:val="28"/>
          <w:lang w:val="es-ES"/>
        </w:rPr>
        <w:t>cente de que el señor</w:t>
      </w:r>
      <w:r w:rsidR="00016671" w:rsidRPr="00284A81">
        <w:rPr>
          <w:rFonts w:ascii="Arial" w:eastAsia="Times New Roman" w:hAnsi="Arial" w:cs="Arial"/>
          <w:sz w:val="28"/>
          <w:szCs w:val="28"/>
          <w:lang w:val="es-ES"/>
        </w:rPr>
        <w:t xml:space="preserve"> </w:t>
      </w:r>
      <w:r w:rsidR="008C386D" w:rsidRPr="00284A81">
        <w:rPr>
          <w:rFonts w:ascii="Arial" w:eastAsia="Times New Roman" w:hAnsi="Arial" w:cs="Arial"/>
          <w:sz w:val="28"/>
          <w:szCs w:val="28"/>
          <w:lang w:val="es-ES"/>
        </w:rPr>
        <w:t xml:space="preserve">Jhon Wilmar </w:t>
      </w:r>
      <w:r w:rsidR="00016671" w:rsidRPr="00284A81">
        <w:rPr>
          <w:rFonts w:ascii="Arial" w:eastAsia="Times New Roman" w:hAnsi="Arial" w:cs="Arial"/>
          <w:sz w:val="28"/>
          <w:szCs w:val="28"/>
          <w:lang w:val="es-ES"/>
        </w:rPr>
        <w:t xml:space="preserve">Montoya fue preparado o aleccionado </w:t>
      </w:r>
      <w:r w:rsidR="008C386D" w:rsidRPr="00284A81">
        <w:rPr>
          <w:rFonts w:ascii="Arial" w:eastAsia="Times New Roman" w:hAnsi="Arial" w:cs="Arial"/>
          <w:sz w:val="28"/>
          <w:szCs w:val="28"/>
          <w:lang w:val="es-ES"/>
        </w:rPr>
        <w:t xml:space="preserve">antes de ese </w:t>
      </w:r>
      <w:r w:rsidR="00016671" w:rsidRPr="00284A81">
        <w:rPr>
          <w:rFonts w:ascii="Arial" w:eastAsia="Times New Roman" w:hAnsi="Arial" w:cs="Arial"/>
          <w:sz w:val="28"/>
          <w:szCs w:val="28"/>
          <w:lang w:val="es-ES"/>
        </w:rPr>
        <w:t xml:space="preserve"> acto de </w:t>
      </w:r>
      <w:r w:rsidR="008C386D" w:rsidRPr="00284A81">
        <w:rPr>
          <w:rFonts w:ascii="Arial" w:eastAsia="Times New Roman" w:hAnsi="Arial" w:cs="Arial"/>
          <w:sz w:val="28"/>
          <w:szCs w:val="28"/>
          <w:lang w:val="es-ES"/>
        </w:rPr>
        <w:t xml:space="preserve">investigación, </w:t>
      </w:r>
      <w:r w:rsidR="00016671" w:rsidRPr="00284A81">
        <w:rPr>
          <w:rFonts w:ascii="Arial" w:eastAsia="Times New Roman" w:hAnsi="Arial" w:cs="Arial"/>
          <w:sz w:val="28"/>
          <w:szCs w:val="28"/>
          <w:lang w:val="es-ES"/>
        </w:rPr>
        <w:t xml:space="preserve"> donde señaló al incriminado como la persona que le vendió el estupefaciente, frente a lo cual cabe replicar que ese presunto direccionamiento del entrevistado no pasó de ser una suposición de la juez de primer grado, ya que esa entrevista fue recibida por la funcionaria del CTI Sonia P</w:t>
      </w:r>
      <w:r w:rsidR="0092730D">
        <w:rPr>
          <w:rFonts w:ascii="Arial" w:eastAsia="Times New Roman" w:hAnsi="Arial" w:cs="Arial"/>
          <w:sz w:val="28"/>
          <w:szCs w:val="28"/>
          <w:lang w:val="es-ES"/>
        </w:rPr>
        <w:t>é</w:t>
      </w:r>
      <w:r w:rsidR="00016671" w:rsidRPr="00284A81">
        <w:rPr>
          <w:rFonts w:ascii="Arial" w:eastAsia="Times New Roman" w:hAnsi="Arial" w:cs="Arial"/>
          <w:sz w:val="28"/>
          <w:szCs w:val="28"/>
          <w:lang w:val="es-ES"/>
        </w:rPr>
        <w:t xml:space="preserve">rez Sierra, es decir por una persona que </w:t>
      </w:r>
      <w:r w:rsidR="008C386D" w:rsidRPr="00284A81">
        <w:rPr>
          <w:rFonts w:ascii="Arial" w:eastAsia="Times New Roman" w:hAnsi="Arial" w:cs="Arial"/>
          <w:sz w:val="28"/>
          <w:szCs w:val="28"/>
          <w:lang w:val="es-ES"/>
        </w:rPr>
        <w:t>fue ajena a</w:t>
      </w:r>
      <w:r w:rsidR="00016671" w:rsidRPr="00284A81">
        <w:rPr>
          <w:rFonts w:ascii="Arial" w:eastAsia="Times New Roman" w:hAnsi="Arial" w:cs="Arial"/>
          <w:sz w:val="28"/>
          <w:szCs w:val="28"/>
          <w:lang w:val="es-ES"/>
        </w:rPr>
        <w:t>l procedi</w:t>
      </w:r>
      <w:r w:rsidR="009808E0" w:rsidRPr="00284A81">
        <w:rPr>
          <w:rFonts w:ascii="Arial" w:eastAsia="Times New Roman" w:hAnsi="Arial" w:cs="Arial"/>
          <w:sz w:val="28"/>
          <w:szCs w:val="28"/>
          <w:lang w:val="es-ES"/>
        </w:rPr>
        <w:t xml:space="preserve">miento donde se dio captura al señor LFPV, quien se limitó a consignar lo que expuso el entrevistado. </w:t>
      </w:r>
    </w:p>
    <w:p w:rsidR="00EB7FDA" w:rsidRPr="00284A81" w:rsidRDefault="008C386D" w:rsidP="00284A81">
      <w:pPr>
        <w:spacing w:line="240" w:lineRule="auto"/>
        <w:ind w:right="51"/>
        <w:jc w:val="both"/>
        <w:rPr>
          <w:rFonts w:ascii="Arial" w:eastAsia="Times New Roman" w:hAnsi="Arial" w:cs="Arial"/>
          <w:sz w:val="28"/>
          <w:szCs w:val="28"/>
          <w:lang w:val="es-ES"/>
        </w:rPr>
      </w:pPr>
      <w:r w:rsidRPr="00284A81">
        <w:rPr>
          <w:rFonts w:ascii="Arial" w:eastAsia="Times New Roman" w:hAnsi="Arial" w:cs="Arial"/>
          <w:sz w:val="28"/>
          <w:szCs w:val="28"/>
          <w:lang w:val="es-ES"/>
        </w:rPr>
        <w:t>Adem</w:t>
      </w:r>
      <w:r w:rsidR="0092730D">
        <w:rPr>
          <w:rFonts w:ascii="Arial" w:eastAsia="Times New Roman" w:hAnsi="Arial" w:cs="Arial"/>
          <w:sz w:val="28"/>
          <w:szCs w:val="28"/>
          <w:lang w:val="es-ES"/>
        </w:rPr>
        <w:t>á</w:t>
      </w:r>
      <w:r w:rsidRPr="00284A81">
        <w:rPr>
          <w:rFonts w:ascii="Arial" w:eastAsia="Times New Roman" w:hAnsi="Arial" w:cs="Arial"/>
          <w:sz w:val="28"/>
          <w:szCs w:val="28"/>
          <w:lang w:val="es-ES"/>
        </w:rPr>
        <w:t xml:space="preserve">s se considera que tampoco </w:t>
      </w:r>
      <w:r w:rsidR="009808E0" w:rsidRPr="00284A81">
        <w:rPr>
          <w:rFonts w:ascii="Arial" w:eastAsia="Times New Roman" w:hAnsi="Arial" w:cs="Arial"/>
          <w:sz w:val="28"/>
          <w:szCs w:val="28"/>
          <w:lang w:val="es-ES"/>
        </w:rPr>
        <w:t xml:space="preserve"> resultaba relevante que el señor Montoya hubiera manifestado que no recordaba las características físicas de quien le vendió el estupefaciente pese a que le había comprado marihuana en varias oportunidades, ya que lo sustancial fue que siempre</w:t>
      </w:r>
      <w:r w:rsidR="00EB7FDA" w:rsidRPr="00284A81">
        <w:rPr>
          <w:rFonts w:ascii="Arial" w:eastAsia="Times New Roman" w:hAnsi="Arial" w:cs="Arial"/>
          <w:sz w:val="28"/>
          <w:szCs w:val="28"/>
          <w:lang w:val="es-ES"/>
        </w:rPr>
        <w:t xml:space="preserve"> expuso que esa persona fue retenida por los agentes luego de que le entregara el estupefaciente, para lo cual resulta ilustrativo lo q</w:t>
      </w:r>
      <w:r w:rsidR="00546996">
        <w:rPr>
          <w:rFonts w:ascii="Arial" w:eastAsia="Times New Roman" w:hAnsi="Arial" w:cs="Arial"/>
          <w:sz w:val="28"/>
          <w:szCs w:val="28"/>
          <w:lang w:val="es-ES"/>
        </w:rPr>
        <w:t>ue expuso en su conferencia así</w:t>
      </w:r>
      <w:r w:rsidR="00EB7FDA" w:rsidRPr="00284A81">
        <w:rPr>
          <w:rFonts w:ascii="Arial" w:eastAsia="Times New Roman" w:hAnsi="Arial" w:cs="Arial"/>
          <w:sz w:val="28"/>
          <w:szCs w:val="28"/>
          <w:lang w:val="es-ES"/>
        </w:rPr>
        <w:t xml:space="preserve">: </w:t>
      </w:r>
      <w:r w:rsidR="00EB7FDA" w:rsidRPr="00284A81">
        <w:rPr>
          <w:rFonts w:ascii="Arial" w:eastAsia="Times New Roman" w:hAnsi="Arial" w:cs="Arial"/>
          <w:i/>
          <w:sz w:val="28"/>
          <w:szCs w:val="28"/>
          <w:lang w:val="es-ES"/>
        </w:rPr>
        <w:t>“…salió un</w:t>
      </w:r>
      <w:r w:rsidR="00546996">
        <w:rPr>
          <w:rFonts w:ascii="Arial" w:eastAsia="Times New Roman" w:hAnsi="Arial" w:cs="Arial"/>
          <w:i/>
          <w:sz w:val="28"/>
          <w:szCs w:val="28"/>
          <w:lang w:val="es-ES"/>
        </w:rPr>
        <w:t>o solo que fue el que me vendió un cigarrillo de marihuana… me lo vendió en mil pesos</w:t>
      </w:r>
      <w:r w:rsidR="00EB7FDA" w:rsidRPr="00284A81">
        <w:rPr>
          <w:rFonts w:ascii="Arial" w:eastAsia="Times New Roman" w:hAnsi="Arial" w:cs="Arial"/>
          <w:i/>
          <w:sz w:val="28"/>
          <w:szCs w:val="28"/>
          <w:lang w:val="es-ES"/>
        </w:rPr>
        <w:t>…</w:t>
      </w:r>
      <w:r w:rsidR="00546996">
        <w:rPr>
          <w:rFonts w:ascii="Arial" w:eastAsia="Times New Roman" w:hAnsi="Arial" w:cs="Arial"/>
          <w:i/>
          <w:sz w:val="28"/>
          <w:szCs w:val="28"/>
          <w:lang w:val="es-ES"/>
        </w:rPr>
        <w:t xml:space="preserve"> </w:t>
      </w:r>
      <w:r w:rsidR="00EB7FDA" w:rsidRPr="00284A81">
        <w:rPr>
          <w:rFonts w:ascii="Arial" w:eastAsia="Times New Roman" w:hAnsi="Arial" w:cs="Arial"/>
          <w:i/>
          <w:sz w:val="28"/>
          <w:szCs w:val="28"/>
          <w:lang w:val="es-ES"/>
        </w:rPr>
        <w:t>le di tres monedas de</w:t>
      </w:r>
      <w:r w:rsidR="00546996">
        <w:rPr>
          <w:rFonts w:ascii="Arial" w:eastAsia="Times New Roman" w:hAnsi="Arial" w:cs="Arial"/>
          <w:i/>
          <w:sz w:val="28"/>
          <w:szCs w:val="28"/>
          <w:lang w:val="es-ES"/>
        </w:rPr>
        <w:t xml:space="preserve"> doscientos y cuatro monedas de</w:t>
      </w:r>
      <w:r w:rsidR="00EB7FDA" w:rsidRPr="00284A81">
        <w:rPr>
          <w:rFonts w:ascii="Arial" w:eastAsia="Times New Roman" w:hAnsi="Arial" w:cs="Arial"/>
          <w:i/>
          <w:sz w:val="28"/>
          <w:szCs w:val="28"/>
          <w:lang w:val="es-ES"/>
        </w:rPr>
        <w:t xml:space="preserve"> cien pesos… a unos pasitos me cogió la policía, al joven lo cogió también</w:t>
      </w:r>
      <w:r w:rsidR="00546996">
        <w:rPr>
          <w:rFonts w:ascii="Arial" w:eastAsia="Times New Roman" w:hAnsi="Arial" w:cs="Arial"/>
          <w:i/>
          <w:sz w:val="28"/>
          <w:szCs w:val="28"/>
          <w:lang w:val="es-ES"/>
        </w:rPr>
        <w:t xml:space="preserve"> la policía  en ese mismo sitio</w:t>
      </w:r>
      <w:r w:rsidR="00EB7FDA" w:rsidRPr="00284A81">
        <w:rPr>
          <w:rFonts w:ascii="Arial" w:eastAsia="Times New Roman" w:hAnsi="Arial" w:cs="Arial"/>
          <w:i/>
          <w:sz w:val="28"/>
          <w:szCs w:val="28"/>
          <w:lang w:val="es-ES"/>
        </w:rPr>
        <w:t xml:space="preserve"> ca</w:t>
      </w:r>
      <w:r w:rsidR="00546996">
        <w:rPr>
          <w:rFonts w:ascii="Arial" w:eastAsia="Times New Roman" w:hAnsi="Arial" w:cs="Arial"/>
          <w:i/>
          <w:sz w:val="28"/>
          <w:szCs w:val="28"/>
          <w:lang w:val="es-ES"/>
        </w:rPr>
        <w:t>si ahí juntos estábamos los dos…</w:t>
      </w:r>
      <w:r w:rsidR="00EB7FDA" w:rsidRPr="00284A81">
        <w:rPr>
          <w:rFonts w:ascii="Arial" w:eastAsia="Times New Roman" w:hAnsi="Arial" w:cs="Arial"/>
          <w:i/>
          <w:sz w:val="28"/>
          <w:szCs w:val="28"/>
          <w:lang w:val="es-ES"/>
        </w:rPr>
        <w:t>”</w:t>
      </w:r>
      <w:r w:rsidR="00546996">
        <w:rPr>
          <w:rFonts w:ascii="Arial" w:eastAsia="Times New Roman" w:hAnsi="Arial" w:cs="Arial"/>
          <w:i/>
          <w:sz w:val="28"/>
          <w:szCs w:val="28"/>
          <w:lang w:val="es-ES"/>
        </w:rPr>
        <w:t>.</w:t>
      </w:r>
      <w:r w:rsidR="00EB7FDA" w:rsidRPr="00284A81">
        <w:rPr>
          <w:rFonts w:ascii="Arial" w:eastAsia="Times New Roman" w:hAnsi="Arial" w:cs="Arial"/>
          <w:i/>
          <w:sz w:val="28"/>
          <w:szCs w:val="28"/>
          <w:lang w:val="es-ES"/>
        </w:rPr>
        <w:t xml:space="preserve"> </w:t>
      </w:r>
    </w:p>
    <w:p w:rsidR="00795858" w:rsidRPr="00284A81" w:rsidRDefault="00EB7FDA" w:rsidP="00284A81">
      <w:pPr>
        <w:spacing w:line="240" w:lineRule="auto"/>
        <w:ind w:right="51"/>
        <w:jc w:val="both"/>
        <w:rPr>
          <w:rFonts w:ascii="Arial" w:eastAsia="Times New Roman" w:hAnsi="Arial" w:cs="Arial"/>
          <w:sz w:val="28"/>
          <w:szCs w:val="28"/>
          <w:lang w:val="es-ES"/>
        </w:rPr>
      </w:pPr>
      <w:r w:rsidRPr="00284A81">
        <w:rPr>
          <w:rFonts w:ascii="Arial" w:eastAsia="Times New Roman" w:hAnsi="Arial" w:cs="Arial"/>
          <w:sz w:val="28"/>
          <w:szCs w:val="28"/>
          <w:lang w:val="es-ES"/>
        </w:rPr>
        <w:t>Igualmente se debe manifestar que no se puede tomar en favor del acusa</w:t>
      </w:r>
      <w:r w:rsidR="001A38F0" w:rsidRPr="00284A81">
        <w:rPr>
          <w:rFonts w:ascii="Arial" w:eastAsia="Times New Roman" w:hAnsi="Arial" w:cs="Arial"/>
          <w:sz w:val="28"/>
          <w:szCs w:val="28"/>
          <w:lang w:val="es-ES"/>
        </w:rPr>
        <w:t xml:space="preserve">do lo </w:t>
      </w:r>
      <w:r w:rsidRPr="00284A81">
        <w:rPr>
          <w:rFonts w:ascii="Arial" w:eastAsia="Times New Roman" w:hAnsi="Arial" w:cs="Arial"/>
          <w:sz w:val="28"/>
          <w:szCs w:val="28"/>
          <w:lang w:val="es-ES"/>
        </w:rPr>
        <w:t xml:space="preserve"> </w:t>
      </w:r>
      <w:r w:rsidR="008C386D" w:rsidRPr="00284A81">
        <w:rPr>
          <w:rFonts w:ascii="Arial" w:eastAsia="Times New Roman" w:hAnsi="Arial" w:cs="Arial"/>
          <w:sz w:val="28"/>
          <w:szCs w:val="28"/>
          <w:lang w:val="es-ES"/>
        </w:rPr>
        <w:t xml:space="preserve">que </w:t>
      </w:r>
      <w:r w:rsidRPr="00284A81">
        <w:rPr>
          <w:rFonts w:ascii="Arial" w:eastAsia="Times New Roman" w:hAnsi="Arial" w:cs="Arial"/>
          <w:sz w:val="28"/>
          <w:szCs w:val="28"/>
          <w:lang w:val="es-ES"/>
        </w:rPr>
        <w:t xml:space="preserve">expuso el entrevistado en el sentido de que a LFPV no </w:t>
      </w:r>
      <w:r w:rsidR="001A38F0" w:rsidRPr="00284A81">
        <w:rPr>
          <w:rFonts w:ascii="Arial" w:eastAsia="Times New Roman" w:hAnsi="Arial" w:cs="Arial"/>
          <w:sz w:val="28"/>
          <w:szCs w:val="28"/>
          <w:lang w:val="es-ES"/>
        </w:rPr>
        <w:t xml:space="preserve">le habían encontrado nada al momento de ser requisado, ya que esa manifestación </w:t>
      </w:r>
      <w:r w:rsidR="008C386D" w:rsidRPr="00284A81">
        <w:rPr>
          <w:rFonts w:ascii="Arial" w:eastAsia="Times New Roman" w:hAnsi="Arial" w:cs="Arial"/>
          <w:sz w:val="28"/>
          <w:szCs w:val="28"/>
          <w:lang w:val="es-ES"/>
        </w:rPr>
        <w:t xml:space="preserve">no desvirtúa lo que </w:t>
      </w:r>
      <w:r w:rsidR="001A38F0" w:rsidRPr="00284A81">
        <w:rPr>
          <w:rFonts w:ascii="Arial" w:eastAsia="Times New Roman" w:hAnsi="Arial" w:cs="Arial"/>
          <w:sz w:val="28"/>
          <w:szCs w:val="28"/>
          <w:lang w:val="es-ES"/>
        </w:rPr>
        <w:t>dijeron los agentes Garz</w:t>
      </w:r>
      <w:r w:rsidR="0092730D">
        <w:rPr>
          <w:rFonts w:ascii="Arial" w:eastAsia="Times New Roman" w:hAnsi="Arial" w:cs="Arial"/>
          <w:sz w:val="28"/>
          <w:szCs w:val="28"/>
          <w:lang w:val="es-ES"/>
        </w:rPr>
        <w:t>ó</w:t>
      </w:r>
      <w:r w:rsidR="001A38F0" w:rsidRPr="00284A81">
        <w:rPr>
          <w:rFonts w:ascii="Arial" w:eastAsia="Times New Roman" w:hAnsi="Arial" w:cs="Arial"/>
          <w:sz w:val="28"/>
          <w:szCs w:val="28"/>
          <w:lang w:val="es-ES"/>
        </w:rPr>
        <w:t xml:space="preserve">n Ortiz </w:t>
      </w:r>
      <w:r w:rsidR="008C386D" w:rsidRPr="00284A81">
        <w:rPr>
          <w:rFonts w:ascii="Arial" w:eastAsia="Times New Roman" w:hAnsi="Arial" w:cs="Arial"/>
          <w:sz w:val="28"/>
          <w:szCs w:val="28"/>
          <w:lang w:val="es-ES"/>
        </w:rPr>
        <w:t>y</w:t>
      </w:r>
      <w:r w:rsidR="001A38F0" w:rsidRPr="00284A81">
        <w:rPr>
          <w:rFonts w:ascii="Arial" w:eastAsia="Times New Roman" w:hAnsi="Arial" w:cs="Arial"/>
          <w:sz w:val="28"/>
          <w:szCs w:val="28"/>
          <w:lang w:val="es-ES"/>
        </w:rPr>
        <w:t xml:space="preserve">  Cuéllar Calderón, ya que estos nunca manifestaron que </w:t>
      </w:r>
      <w:r w:rsidR="008C386D" w:rsidRPr="00284A81">
        <w:rPr>
          <w:rFonts w:ascii="Arial" w:eastAsia="Times New Roman" w:hAnsi="Arial" w:cs="Arial"/>
          <w:sz w:val="28"/>
          <w:szCs w:val="28"/>
          <w:lang w:val="es-ES"/>
        </w:rPr>
        <w:t xml:space="preserve">se </w:t>
      </w:r>
      <w:r w:rsidR="001A38F0" w:rsidRPr="00284A81">
        <w:rPr>
          <w:rFonts w:ascii="Arial" w:eastAsia="Times New Roman" w:hAnsi="Arial" w:cs="Arial"/>
          <w:sz w:val="28"/>
          <w:szCs w:val="28"/>
          <w:lang w:val="es-ES"/>
        </w:rPr>
        <w:t>encontra</w:t>
      </w:r>
      <w:r w:rsidR="008C386D" w:rsidRPr="00284A81">
        <w:rPr>
          <w:rFonts w:ascii="Arial" w:eastAsia="Times New Roman" w:hAnsi="Arial" w:cs="Arial"/>
          <w:sz w:val="28"/>
          <w:szCs w:val="28"/>
          <w:lang w:val="es-ES"/>
        </w:rPr>
        <w:t xml:space="preserve">ron </w:t>
      </w:r>
      <w:r w:rsidR="001A38F0" w:rsidRPr="00284A81">
        <w:rPr>
          <w:rFonts w:ascii="Arial" w:eastAsia="Times New Roman" w:hAnsi="Arial" w:cs="Arial"/>
          <w:sz w:val="28"/>
          <w:szCs w:val="28"/>
          <w:lang w:val="es-ES"/>
        </w:rPr>
        <w:t xml:space="preserve"> cigarrillos de marihuana en poder del señor LFPV, </w:t>
      </w:r>
      <w:r w:rsidR="008C386D" w:rsidRPr="00284A81">
        <w:rPr>
          <w:rFonts w:ascii="Arial" w:eastAsia="Times New Roman" w:hAnsi="Arial" w:cs="Arial"/>
          <w:sz w:val="28"/>
          <w:szCs w:val="28"/>
          <w:lang w:val="es-ES"/>
        </w:rPr>
        <w:t>y por el contrario indicaron que su detención se debió a</w:t>
      </w:r>
      <w:r w:rsidR="007C3D55">
        <w:rPr>
          <w:rFonts w:ascii="Arial" w:eastAsia="Times New Roman" w:hAnsi="Arial" w:cs="Arial"/>
          <w:sz w:val="28"/>
          <w:szCs w:val="28"/>
          <w:lang w:val="es-ES"/>
        </w:rPr>
        <w:t xml:space="preserve"> dos circunstancias específicas</w:t>
      </w:r>
      <w:r w:rsidR="008C386D" w:rsidRPr="00284A81">
        <w:rPr>
          <w:rFonts w:ascii="Arial" w:eastAsia="Times New Roman" w:hAnsi="Arial" w:cs="Arial"/>
          <w:sz w:val="28"/>
          <w:szCs w:val="28"/>
          <w:lang w:val="es-ES"/>
        </w:rPr>
        <w:t>:</w:t>
      </w:r>
      <w:r w:rsidR="001A38F0" w:rsidRPr="00284A81">
        <w:rPr>
          <w:rFonts w:ascii="Arial" w:eastAsia="Times New Roman" w:hAnsi="Arial" w:cs="Arial"/>
          <w:sz w:val="28"/>
          <w:szCs w:val="28"/>
          <w:lang w:val="es-ES"/>
        </w:rPr>
        <w:t xml:space="preserve"> : i) haber visto el momento en que el acusado le entregaba un cigarrillo con envoltura blanca a Jhon Wilmar Montoya, el cual según se comprobó ul</w:t>
      </w:r>
      <w:r w:rsidR="007C3D55">
        <w:rPr>
          <w:rFonts w:ascii="Arial" w:eastAsia="Times New Roman" w:hAnsi="Arial" w:cs="Arial"/>
          <w:sz w:val="28"/>
          <w:szCs w:val="28"/>
          <w:lang w:val="es-ES"/>
        </w:rPr>
        <w:t xml:space="preserve">teriormente, contenía marihuana; </w:t>
      </w:r>
      <w:r w:rsidR="001A38F0" w:rsidRPr="00284A81">
        <w:rPr>
          <w:rFonts w:ascii="Arial" w:eastAsia="Times New Roman" w:hAnsi="Arial" w:cs="Arial"/>
          <w:sz w:val="28"/>
          <w:szCs w:val="28"/>
          <w:lang w:val="es-ES"/>
        </w:rPr>
        <w:t>y ii) haber observado que el mismo LFPV arroj</w:t>
      </w:r>
      <w:r w:rsidR="0092730D">
        <w:rPr>
          <w:rFonts w:ascii="Arial" w:eastAsia="Times New Roman" w:hAnsi="Arial" w:cs="Arial"/>
          <w:sz w:val="28"/>
          <w:szCs w:val="28"/>
          <w:lang w:val="es-ES"/>
        </w:rPr>
        <w:t>ó</w:t>
      </w:r>
      <w:r w:rsidR="001A38F0" w:rsidRPr="00284A81">
        <w:rPr>
          <w:rFonts w:ascii="Arial" w:eastAsia="Times New Roman" w:hAnsi="Arial" w:cs="Arial"/>
          <w:sz w:val="28"/>
          <w:szCs w:val="28"/>
          <w:lang w:val="es-ES"/>
        </w:rPr>
        <w:t xml:space="preserve"> un paquete, que contenía 4 cigarrillos del mismo elemento con presentación similar al que se encontró en poder de</w:t>
      </w:r>
      <w:r w:rsidR="007C3D55">
        <w:rPr>
          <w:rFonts w:ascii="Arial" w:eastAsia="Times New Roman" w:hAnsi="Arial" w:cs="Arial"/>
          <w:sz w:val="28"/>
          <w:szCs w:val="28"/>
          <w:lang w:val="es-ES"/>
        </w:rPr>
        <w:t>l señor Montoya.</w:t>
      </w:r>
    </w:p>
    <w:p w:rsidR="00795858" w:rsidRPr="00284A81" w:rsidRDefault="008C386D" w:rsidP="00284A81">
      <w:pPr>
        <w:spacing w:line="240" w:lineRule="auto"/>
        <w:ind w:right="51"/>
        <w:jc w:val="both"/>
        <w:rPr>
          <w:rFonts w:ascii="Arial" w:eastAsia="Times New Roman" w:hAnsi="Arial" w:cs="Arial"/>
          <w:i/>
          <w:sz w:val="28"/>
          <w:szCs w:val="28"/>
          <w:lang w:val="es-ES"/>
        </w:rPr>
      </w:pPr>
      <w:r w:rsidRPr="00284A81">
        <w:rPr>
          <w:rFonts w:ascii="Arial" w:eastAsia="Times New Roman" w:hAnsi="Arial" w:cs="Arial"/>
          <w:sz w:val="28"/>
          <w:szCs w:val="28"/>
          <w:lang w:val="es-ES"/>
        </w:rPr>
        <w:t xml:space="preserve">Adicionalmente hay que dejar en claro que </w:t>
      </w:r>
      <w:r w:rsidR="00795858" w:rsidRPr="00284A81">
        <w:rPr>
          <w:rFonts w:ascii="Arial" w:eastAsia="Times New Roman" w:hAnsi="Arial" w:cs="Arial"/>
          <w:sz w:val="28"/>
          <w:szCs w:val="28"/>
          <w:lang w:val="es-ES"/>
        </w:rPr>
        <w:t xml:space="preserve"> </w:t>
      </w:r>
      <w:r w:rsidRPr="00284A81">
        <w:rPr>
          <w:rFonts w:ascii="Arial" w:eastAsia="Times New Roman" w:hAnsi="Arial" w:cs="Arial"/>
          <w:sz w:val="28"/>
          <w:szCs w:val="28"/>
          <w:lang w:val="es-ES"/>
        </w:rPr>
        <w:t xml:space="preserve">la Sala no </w:t>
      </w:r>
      <w:r w:rsidR="00795858" w:rsidRPr="00284A81">
        <w:rPr>
          <w:rFonts w:ascii="Arial" w:eastAsia="Times New Roman" w:hAnsi="Arial" w:cs="Arial"/>
          <w:sz w:val="28"/>
          <w:szCs w:val="28"/>
          <w:lang w:val="es-ES"/>
        </w:rPr>
        <w:t xml:space="preserve">comparte </w:t>
      </w:r>
      <w:r w:rsidR="007C3D55">
        <w:rPr>
          <w:rFonts w:ascii="Arial" w:eastAsia="Times New Roman" w:hAnsi="Arial" w:cs="Arial"/>
          <w:sz w:val="28"/>
          <w:szCs w:val="28"/>
          <w:lang w:val="es-ES"/>
        </w:rPr>
        <w:t>otro de los</w:t>
      </w:r>
      <w:r w:rsidR="00795858" w:rsidRPr="00284A81">
        <w:rPr>
          <w:rFonts w:ascii="Arial" w:eastAsia="Times New Roman" w:hAnsi="Arial" w:cs="Arial"/>
          <w:sz w:val="28"/>
          <w:szCs w:val="28"/>
          <w:lang w:val="es-ES"/>
        </w:rPr>
        <w:t xml:space="preserve"> argumento</w:t>
      </w:r>
      <w:r w:rsidRPr="00284A81">
        <w:rPr>
          <w:rFonts w:ascii="Arial" w:eastAsia="Times New Roman" w:hAnsi="Arial" w:cs="Arial"/>
          <w:sz w:val="28"/>
          <w:szCs w:val="28"/>
          <w:lang w:val="es-ES"/>
        </w:rPr>
        <w:t>s</w:t>
      </w:r>
      <w:r w:rsidR="00795858" w:rsidRPr="00284A81">
        <w:rPr>
          <w:rFonts w:ascii="Arial" w:eastAsia="Times New Roman" w:hAnsi="Arial" w:cs="Arial"/>
          <w:sz w:val="28"/>
          <w:szCs w:val="28"/>
          <w:lang w:val="es-ES"/>
        </w:rPr>
        <w:t xml:space="preserve"> del fallo de primer grado, donde se </w:t>
      </w:r>
      <w:r w:rsidR="007C3D55">
        <w:rPr>
          <w:rFonts w:ascii="Arial" w:eastAsia="Times New Roman" w:hAnsi="Arial" w:cs="Arial"/>
          <w:sz w:val="28"/>
          <w:szCs w:val="28"/>
          <w:lang w:val="es-ES"/>
        </w:rPr>
        <w:t xml:space="preserve">dijo lo </w:t>
      </w:r>
      <w:r w:rsidRPr="00284A81">
        <w:rPr>
          <w:rFonts w:ascii="Arial" w:eastAsia="Times New Roman" w:hAnsi="Arial" w:cs="Arial"/>
          <w:sz w:val="28"/>
          <w:szCs w:val="28"/>
          <w:lang w:val="es-ES"/>
        </w:rPr>
        <w:t>siguiente:</w:t>
      </w:r>
      <w:r w:rsidR="007C3D55">
        <w:rPr>
          <w:rFonts w:ascii="Arial" w:eastAsia="Times New Roman" w:hAnsi="Arial" w:cs="Arial"/>
          <w:sz w:val="28"/>
          <w:szCs w:val="28"/>
          <w:lang w:val="es-ES"/>
        </w:rPr>
        <w:t xml:space="preserve"> </w:t>
      </w:r>
      <w:r w:rsidR="00795858" w:rsidRPr="007C3D55">
        <w:rPr>
          <w:rFonts w:ascii="Arial" w:eastAsia="Times New Roman" w:hAnsi="Arial" w:cs="Arial"/>
          <w:sz w:val="28"/>
          <w:szCs w:val="28"/>
          <w:lang w:val="es-ES"/>
        </w:rPr>
        <w:t>“…</w:t>
      </w:r>
      <w:r w:rsidR="00795858" w:rsidRPr="00284A81">
        <w:rPr>
          <w:rFonts w:ascii="Arial" w:eastAsia="Times New Roman" w:hAnsi="Arial" w:cs="Arial"/>
          <w:i/>
          <w:sz w:val="28"/>
          <w:szCs w:val="28"/>
          <w:lang w:val="es-ES"/>
        </w:rPr>
        <w:t>estamos frente a comportamientos que no alcanzan a configurar conducta delictiva porque, cuando se trata de suministro o de llevar consigo, debe superarse la cantidad de 20 gramos tratándose de marihuana para que pueda hablarse dela comi</w:t>
      </w:r>
      <w:r w:rsidR="007C3D55">
        <w:rPr>
          <w:rFonts w:ascii="Arial" w:eastAsia="Times New Roman" w:hAnsi="Arial" w:cs="Arial"/>
          <w:i/>
          <w:sz w:val="28"/>
          <w:szCs w:val="28"/>
          <w:lang w:val="es-ES"/>
        </w:rPr>
        <w:t>sión de una conducta delictiva…”</w:t>
      </w:r>
      <w:r w:rsidR="00795858" w:rsidRPr="00284A81">
        <w:rPr>
          <w:rFonts w:ascii="Arial" w:eastAsia="Times New Roman" w:hAnsi="Arial" w:cs="Arial"/>
          <w:i/>
          <w:sz w:val="28"/>
          <w:szCs w:val="28"/>
          <w:lang w:val="es-ES"/>
        </w:rPr>
        <w:t xml:space="preserve">, </w:t>
      </w:r>
      <w:r w:rsidR="00795858" w:rsidRPr="00284A81">
        <w:rPr>
          <w:rFonts w:ascii="Arial" w:eastAsia="Times New Roman" w:hAnsi="Arial" w:cs="Arial"/>
          <w:sz w:val="28"/>
          <w:szCs w:val="28"/>
          <w:lang w:val="es-ES"/>
        </w:rPr>
        <w:t xml:space="preserve">ya que esa manifestación contraviene totalmente el artículo 2º literal j) de la ley 30 de 1986 </w:t>
      </w:r>
      <w:r w:rsidR="007C3D55">
        <w:rPr>
          <w:rFonts w:ascii="Arial" w:eastAsia="Times New Roman" w:hAnsi="Arial" w:cs="Arial"/>
          <w:i/>
          <w:sz w:val="28"/>
          <w:szCs w:val="28"/>
          <w:lang w:val="es-ES"/>
        </w:rPr>
        <w:t>in fine,</w:t>
      </w:r>
      <w:r w:rsidR="00795858" w:rsidRPr="00284A81">
        <w:rPr>
          <w:rFonts w:ascii="Arial" w:eastAsia="Times New Roman" w:hAnsi="Arial" w:cs="Arial"/>
          <w:sz w:val="28"/>
          <w:szCs w:val="28"/>
          <w:lang w:val="es-ES"/>
        </w:rPr>
        <w:t xml:space="preserve"> que opera como norma de reenv</w:t>
      </w:r>
      <w:r w:rsidR="0092730D">
        <w:rPr>
          <w:rFonts w:ascii="Arial" w:eastAsia="Times New Roman" w:hAnsi="Arial" w:cs="Arial"/>
          <w:sz w:val="28"/>
          <w:szCs w:val="28"/>
          <w:lang w:val="es-ES"/>
        </w:rPr>
        <w:t>í</w:t>
      </w:r>
      <w:r w:rsidR="00795858" w:rsidRPr="00284A81">
        <w:rPr>
          <w:rFonts w:ascii="Arial" w:eastAsia="Times New Roman" w:hAnsi="Arial" w:cs="Arial"/>
          <w:sz w:val="28"/>
          <w:szCs w:val="28"/>
          <w:lang w:val="es-ES"/>
        </w:rPr>
        <w:t>o en el presente caso, el cual dispone claramente lo si</w:t>
      </w:r>
      <w:r w:rsidR="007C3D55">
        <w:rPr>
          <w:rFonts w:ascii="Arial" w:eastAsia="Times New Roman" w:hAnsi="Arial" w:cs="Arial"/>
          <w:sz w:val="28"/>
          <w:szCs w:val="28"/>
          <w:lang w:val="es-ES"/>
        </w:rPr>
        <w:t>guiente</w:t>
      </w:r>
      <w:r w:rsidR="00795858" w:rsidRPr="00284A81">
        <w:rPr>
          <w:rFonts w:ascii="Arial" w:eastAsia="Times New Roman" w:hAnsi="Arial" w:cs="Arial"/>
          <w:sz w:val="28"/>
          <w:szCs w:val="28"/>
          <w:lang w:val="es-ES"/>
        </w:rPr>
        <w:t xml:space="preserve">: </w:t>
      </w:r>
      <w:r w:rsidR="00795858" w:rsidRPr="00284A81">
        <w:rPr>
          <w:rFonts w:ascii="Arial" w:eastAsia="Times New Roman" w:hAnsi="Arial" w:cs="Arial"/>
          <w:i/>
          <w:sz w:val="28"/>
          <w:szCs w:val="28"/>
          <w:lang w:val="es-ES"/>
        </w:rPr>
        <w:t>“No es dosis para uso personal, el estupefaciente que la persona lleve consigo, cuando tenga co</w:t>
      </w:r>
      <w:r w:rsidR="007C3D55">
        <w:rPr>
          <w:rFonts w:ascii="Arial" w:eastAsia="Times New Roman" w:hAnsi="Arial" w:cs="Arial"/>
          <w:i/>
          <w:sz w:val="28"/>
          <w:szCs w:val="28"/>
          <w:lang w:val="es-ES"/>
        </w:rPr>
        <w:t xml:space="preserve">mo fin su distribución o venta”. </w:t>
      </w:r>
    </w:p>
    <w:p w:rsidR="00820588" w:rsidRPr="00284A81" w:rsidRDefault="007C3D55" w:rsidP="00284A81">
      <w:pPr>
        <w:spacing w:line="240" w:lineRule="auto"/>
        <w:ind w:right="51"/>
        <w:jc w:val="both"/>
        <w:rPr>
          <w:rFonts w:ascii="Arial" w:eastAsia="Times New Roman" w:hAnsi="Arial" w:cs="Arial"/>
          <w:sz w:val="28"/>
          <w:szCs w:val="28"/>
          <w:lang w:val="es-ES"/>
        </w:rPr>
      </w:pPr>
      <w:r>
        <w:rPr>
          <w:rFonts w:ascii="Arial" w:eastAsia="Times New Roman" w:hAnsi="Arial" w:cs="Arial"/>
          <w:sz w:val="28"/>
          <w:szCs w:val="28"/>
          <w:lang w:val="es-ES"/>
        </w:rPr>
        <w:t>6.8</w:t>
      </w:r>
      <w:r w:rsidR="00BE5619" w:rsidRPr="00284A81">
        <w:rPr>
          <w:rFonts w:ascii="Arial" w:eastAsia="Times New Roman" w:hAnsi="Arial" w:cs="Arial"/>
          <w:sz w:val="28"/>
          <w:szCs w:val="28"/>
          <w:lang w:val="es-ES"/>
        </w:rPr>
        <w:t xml:space="preserve"> </w:t>
      </w:r>
      <w:r w:rsidR="00795858" w:rsidRPr="00284A81">
        <w:rPr>
          <w:rFonts w:ascii="Arial" w:eastAsia="Times New Roman" w:hAnsi="Arial" w:cs="Arial"/>
          <w:sz w:val="28"/>
          <w:szCs w:val="28"/>
          <w:lang w:val="es-ES"/>
        </w:rPr>
        <w:t>Por las razones expuestas se revocar</w:t>
      </w:r>
      <w:r w:rsidR="0092730D">
        <w:rPr>
          <w:rFonts w:ascii="Arial" w:eastAsia="Times New Roman" w:hAnsi="Arial" w:cs="Arial"/>
          <w:sz w:val="28"/>
          <w:szCs w:val="28"/>
          <w:lang w:val="es-ES"/>
        </w:rPr>
        <w:t>á</w:t>
      </w:r>
      <w:r w:rsidR="00795858" w:rsidRPr="00284A81">
        <w:rPr>
          <w:rFonts w:ascii="Arial" w:eastAsia="Times New Roman" w:hAnsi="Arial" w:cs="Arial"/>
          <w:sz w:val="28"/>
          <w:szCs w:val="28"/>
          <w:lang w:val="es-ES"/>
        </w:rPr>
        <w:t xml:space="preserve"> el fallo de primer grado y en su lugar se dictará sentencia condenat</w:t>
      </w:r>
      <w:r w:rsidR="00820588" w:rsidRPr="00284A81">
        <w:rPr>
          <w:rFonts w:ascii="Arial" w:eastAsia="Times New Roman" w:hAnsi="Arial" w:cs="Arial"/>
          <w:sz w:val="28"/>
          <w:szCs w:val="28"/>
          <w:lang w:val="es-ES"/>
        </w:rPr>
        <w:t xml:space="preserve">oria en </w:t>
      </w:r>
      <w:r w:rsidR="00795858" w:rsidRPr="00284A81">
        <w:rPr>
          <w:rFonts w:ascii="Arial" w:eastAsia="Times New Roman" w:hAnsi="Arial" w:cs="Arial"/>
          <w:sz w:val="28"/>
          <w:szCs w:val="28"/>
          <w:lang w:val="es-ES"/>
        </w:rPr>
        <w:t xml:space="preserve">contra el ciudadano LFPV por la </w:t>
      </w:r>
      <w:r w:rsidR="00820588" w:rsidRPr="00284A81">
        <w:rPr>
          <w:rFonts w:ascii="Arial" w:eastAsia="Times New Roman" w:hAnsi="Arial" w:cs="Arial"/>
          <w:sz w:val="28"/>
          <w:szCs w:val="28"/>
          <w:lang w:val="es-ES"/>
        </w:rPr>
        <w:t>violación del artículo 376 del C.P. bajo la inflexión verbal “vender”, conforme a la acusaci</w:t>
      </w:r>
      <w:r>
        <w:rPr>
          <w:rFonts w:ascii="Arial" w:eastAsia="Times New Roman" w:hAnsi="Arial" w:cs="Arial"/>
          <w:sz w:val="28"/>
          <w:szCs w:val="28"/>
          <w:lang w:val="es-ES"/>
        </w:rPr>
        <w:t>ón que se formuló en su contra.</w:t>
      </w:r>
    </w:p>
    <w:p w:rsidR="007C3D55" w:rsidRDefault="007C3D55" w:rsidP="00284A81">
      <w:pPr>
        <w:spacing w:line="240" w:lineRule="auto"/>
        <w:ind w:right="51"/>
        <w:jc w:val="both"/>
        <w:rPr>
          <w:rFonts w:ascii="Arial" w:eastAsia="Times New Roman" w:hAnsi="Arial" w:cs="Arial"/>
          <w:sz w:val="28"/>
          <w:szCs w:val="28"/>
          <w:u w:val="single"/>
          <w:lang w:val="es-ES"/>
        </w:rPr>
      </w:pPr>
      <w:r>
        <w:rPr>
          <w:rFonts w:ascii="Arial" w:eastAsia="Times New Roman" w:hAnsi="Arial" w:cs="Arial"/>
          <w:sz w:val="28"/>
          <w:szCs w:val="28"/>
          <w:lang w:val="es-ES"/>
        </w:rPr>
        <w:t>6.9</w:t>
      </w:r>
      <w:r w:rsidR="00BE5619" w:rsidRPr="00284A81">
        <w:rPr>
          <w:rFonts w:ascii="Arial" w:eastAsia="Times New Roman" w:hAnsi="Arial" w:cs="Arial"/>
          <w:sz w:val="28"/>
          <w:szCs w:val="28"/>
          <w:lang w:val="es-ES"/>
        </w:rPr>
        <w:t xml:space="preserve"> </w:t>
      </w:r>
      <w:r w:rsidRPr="007C3D55">
        <w:rPr>
          <w:rFonts w:ascii="Arial" w:eastAsia="Times New Roman" w:hAnsi="Arial" w:cs="Arial"/>
          <w:b/>
          <w:sz w:val="28"/>
          <w:szCs w:val="28"/>
          <w:lang w:val="es-ES"/>
        </w:rPr>
        <w:t>Dosificación punitiva</w:t>
      </w:r>
    </w:p>
    <w:p w:rsidR="00B35364" w:rsidRPr="00284A81" w:rsidRDefault="00820588" w:rsidP="00284A81">
      <w:pPr>
        <w:spacing w:line="240" w:lineRule="auto"/>
        <w:ind w:right="51"/>
        <w:jc w:val="both"/>
        <w:rPr>
          <w:rFonts w:ascii="Arial" w:eastAsia="Times New Roman" w:hAnsi="Arial" w:cs="Arial"/>
          <w:sz w:val="28"/>
          <w:szCs w:val="28"/>
          <w:lang w:val="es-ES"/>
        </w:rPr>
      </w:pPr>
      <w:r w:rsidRPr="00284A81">
        <w:rPr>
          <w:rFonts w:ascii="Arial" w:eastAsia="Times New Roman" w:hAnsi="Arial" w:cs="Arial"/>
          <w:sz w:val="28"/>
          <w:szCs w:val="28"/>
          <w:lang w:val="es-ES"/>
        </w:rPr>
        <w:t xml:space="preserve">En atención a </w:t>
      </w:r>
      <w:r w:rsidR="00BE5619" w:rsidRPr="00284A81">
        <w:rPr>
          <w:rFonts w:ascii="Arial" w:eastAsia="Times New Roman" w:hAnsi="Arial" w:cs="Arial"/>
          <w:sz w:val="28"/>
          <w:szCs w:val="28"/>
          <w:lang w:val="es-ES"/>
        </w:rPr>
        <w:t xml:space="preserve">la </w:t>
      </w:r>
      <w:r w:rsidRPr="00284A81">
        <w:rPr>
          <w:rFonts w:ascii="Arial" w:eastAsia="Times New Roman" w:hAnsi="Arial" w:cs="Arial"/>
          <w:sz w:val="28"/>
          <w:szCs w:val="28"/>
          <w:lang w:val="es-ES"/>
        </w:rPr>
        <w:t xml:space="preserve"> cantidad y tipo de estupefaciente decomisado en el operativo policial, la consecuencia jurídica de la conducta que se atribuye a LFPV es </w:t>
      </w:r>
      <w:r w:rsidR="00B464D2" w:rsidRPr="00284A81">
        <w:rPr>
          <w:rFonts w:ascii="Arial" w:eastAsia="Times New Roman" w:hAnsi="Arial" w:cs="Arial"/>
          <w:sz w:val="28"/>
          <w:szCs w:val="28"/>
          <w:lang w:val="es-ES"/>
        </w:rPr>
        <w:t>la que se encuentra prevista en el num</w:t>
      </w:r>
      <w:r w:rsidR="007C3D55">
        <w:rPr>
          <w:rFonts w:ascii="Arial" w:eastAsia="Times New Roman" w:hAnsi="Arial" w:cs="Arial"/>
          <w:sz w:val="28"/>
          <w:szCs w:val="28"/>
          <w:lang w:val="es-ES"/>
        </w:rPr>
        <w:t>eral 2º del artículo 376 del CP</w:t>
      </w:r>
      <w:r w:rsidR="00B464D2" w:rsidRPr="00284A81">
        <w:rPr>
          <w:rFonts w:ascii="Arial" w:eastAsia="Times New Roman" w:hAnsi="Arial" w:cs="Arial"/>
          <w:sz w:val="28"/>
          <w:szCs w:val="28"/>
          <w:lang w:val="es-ES"/>
        </w:rPr>
        <w:t>, que establece una pe</w:t>
      </w:r>
      <w:r w:rsidR="007C3D55">
        <w:rPr>
          <w:rFonts w:ascii="Arial" w:eastAsia="Times New Roman" w:hAnsi="Arial" w:cs="Arial"/>
          <w:sz w:val="28"/>
          <w:szCs w:val="28"/>
          <w:lang w:val="es-ES"/>
        </w:rPr>
        <w:t>na de 64 a 108 meses de prisión. Al</w:t>
      </w:r>
      <w:r w:rsidR="00B35364" w:rsidRPr="00284A81">
        <w:rPr>
          <w:rFonts w:ascii="Arial" w:eastAsia="Times New Roman" w:hAnsi="Arial" w:cs="Arial"/>
          <w:sz w:val="28"/>
          <w:szCs w:val="28"/>
          <w:lang w:val="es-ES"/>
        </w:rPr>
        <w:t xml:space="preserve"> dividir el ámbito punitivo de movilidad, los c</w:t>
      </w:r>
      <w:r w:rsidR="007C3D55">
        <w:rPr>
          <w:rFonts w:ascii="Arial" w:eastAsia="Times New Roman" w:hAnsi="Arial" w:cs="Arial"/>
          <w:sz w:val="28"/>
          <w:szCs w:val="28"/>
          <w:lang w:val="es-ES"/>
        </w:rPr>
        <w:t>uartos quedan determinados así:</w:t>
      </w:r>
    </w:p>
    <w:tbl>
      <w:tblPr>
        <w:tblStyle w:val="Tablaconcuadrcula"/>
        <w:tblW w:w="0" w:type="auto"/>
        <w:jc w:val="center"/>
        <w:tblLook w:val="04A0" w:firstRow="1" w:lastRow="0" w:firstColumn="1" w:lastColumn="0" w:noHBand="0" w:noVBand="1"/>
      </w:tblPr>
      <w:tblGrid>
        <w:gridCol w:w="2518"/>
        <w:gridCol w:w="4572"/>
      </w:tblGrid>
      <w:tr w:rsidR="00284A81" w:rsidRPr="00284A81" w:rsidTr="001A3030">
        <w:trPr>
          <w:trHeight w:val="382"/>
          <w:jc w:val="center"/>
        </w:trPr>
        <w:tc>
          <w:tcPr>
            <w:tcW w:w="2518" w:type="dxa"/>
          </w:tcPr>
          <w:p w:rsidR="00B35364" w:rsidRPr="00284A81" w:rsidRDefault="00B35364" w:rsidP="00284A81">
            <w:pPr>
              <w:spacing w:after="200"/>
              <w:ind w:right="51"/>
              <w:jc w:val="both"/>
              <w:rPr>
                <w:rFonts w:ascii="Arial" w:hAnsi="Arial" w:cs="Arial"/>
                <w:sz w:val="28"/>
                <w:szCs w:val="28"/>
              </w:rPr>
            </w:pPr>
            <w:r w:rsidRPr="00284A81">
              <w:rPr>
                <w:rFonts w:ascii="Arial" w:hAnsi="Arial" w:cs="Arial"/>
                <w:sz w:val="28"/>
                <w:szCs w:val="28"/>
              </w:rPr>
              <w:t>Cuarto mínimo</w:t>
            </w:r>
          </w:p>
        </w:tc>
        <w:tc>
          <w:tcPr>
            <w:tcW w:w="4572" w:type="dxa"/>
          </w:tcPr>
          <w:p w:rsidR="00B35364" w:rsidRPr="00284A81" w:rsidRDefault="00B35364" w:rsidP="00284A81">
            <w:pPr>
              <w:spacing w:after="200"/>
              <w:ind w:right="51"/>
              <w:jc w:val="both"/>
              <w:rPr>
                <w:rFonts w:ascii="Arial" w:hAnsi="Arial" w:cs="Arial"/>
                <w:sz w:val="28"/>
                <w:szCs w:val="28"/>
              </w:rPr>
            </w:pPr>
            <w:r w:rsidRPr="00284A81">
              <w:rPr>
                <w:rFonts w:ascii="Arial" w:hAnsi="Arial" w:cs="Arial"/>
                <w:sz w:val="28"/>
                <w:szCs w:val="28"/>
              </w:rPr>
              <w:t xml:space="preserve">De </w:t>
            </w:r>
            <w:r w:rsidR="00B464D2" w:rsidRPr="00284A81">
              <w:rPr>
                <w:rFonts w:ascii="Arial" w:hAnsi="Arial" w:cs="Arial"/>
                <w:sz w:val="28"/>
                <w:szCs w:val="28"/>
              </w:rPr>
              <w:t>64 M a 75 M</w:t>
            </w:r>
          </w:p>
        </w:tc>
      </w:tr>
      <w:tr w:rsidR="00284A81" w:rsidRPr="00284A81" w:rsidTr="001A3030">
        <w:trPr>
          <w:trHeight w:val="382"/>
          <w:jc w:val="center"/>
        </w:trPr>
        <w:tc>
          <w:tcPr>
            <w:tcW w:w="2518" w:type="dxa"/>
          </w:tcPr>
          <w:p w:rsidR="00B35364" w:rsidRPr="00284A81" w:rsidRDefault="00B35364" w:rsidP="00284A81">
            <w:pPr>
              <w:spacing w:after="200"/>
              <w:ind w:right="51"/>
              <w:jc w:val="both"/>
              <w:rPr>
                <w:rFonts w:ascii="Arial" w:hAnsi="Arial" w:cs="Arial"/>
                <w:sz w:val="28"/>
                <w:szCs w:val="28"/>
              </w:rPr>
            </w:pPr>
            <w:r w:rsidRPr="00284A81">
              <w:rPr>
                <w:rFonts w:ascii="Arial" w:hAnsi="Arial" w:cs="Arial"/>
                <w:sz w:val="28"/>
                <w:szCs w:val="28"/>
              </w:rPr>
              <w:t>Cuartos medios</w:t>
            </w:r>
          </w:p>
        </w:tc>
        <w:tc>
          <w:tcPr>
            <w:tcW w:w="4572" w:type="dxa"/>
          </w:tcPr>
          <w:p w:rsidR="00B35364" w:rsidRPr="00284A81" w:rsidRDefault="00B35364" w:rsidP="00284A81">
            <w:pPr>
              <w:spacing w:after="200"/>
              <w:ind w:right="51"/>
              <w:jc w:val="both"/>
              <w:rPr>
                <w:rFonts w:ascii="Arial" w:hAnsi="Arial" w:cs="Arial"/>
                <w:sz w:val="28"/>
                <w:szCs w:val="28"/>
              </w:rPr>
            </w:pPr>
            <w:r w:rsidRPr="00284A81">
              <w:rPr>
                <w:rFonts w:ascii="Arial" w:hAnsi="Arial" w:cs="Arial"/>
                <w:sz w:val="28"/>
                <w:szCs w:val="28"/>
              </w:rPr>
              <w:t xml:space="preserve">De </w:t>
            </w:r>
            <w:r w:rsidR="00B464D2" w:rsidRPr="00284A81">
              <w:rPr>
                <w:rFonts w:ascii="Arial" w:hAnsi="Arial" w:cs="Arial"/>
                <w:sz w:val="28"/>
                <w:szCs w:val="28"/>
              </w:rPr>
              <w:t xml:space="preserve">75 M </w:t>
            </w:r>
            <w:r w:rsidRPr="00284A81">
              <w:rPr>
                <w:rFonts w:ascii="Arial" w:hAnsi="Arial" w:cs="Arial"/>
                <w:sz w:val="28"/>
                <w:szCs w:val="28"/>
              </w:rPr>
              <w:t>1</w:t>
            </w:r>
            <w:r w:rsidR="00B464D2" w:rsidRPr="00284A81">
              <w:rPr>
                <w:rFonts w:ascii="Arial" w:hAnsi="Arial" w:cs="Arial"/>
                <w:sz w:val="28"/>
                <w:szCs w:val="28"/>
              </w:rPr>
              <w:t xml:space="preserve"> D a 97 M </w:t>
            </w:r>
          </w:p>
        </w:tc>
      </w:tr>
      <w:tr w:rsidR="00284A81" w:rsidRPr="00284A81" w:rsidTr="001A3030">
        <w:trPr>
          <w:trHeight w:val="398"/>
          <w:jc w:val="center"/>
        </w:trPr>
        <w:tc>
          <w:tcPr>
            <w:tcW w:w="2518" w:type="dxa"/>
          </w:tcPr>
          <w:p w:rsidR="00B35364" w:rsidRPr="00284A81" w:rsidRDefault="00B35364" w:rsidP="00284A81">
            <w:pPr>
              <w:spacing w:after="200"/>
              <w:ind w:right="51"/>
              <w:jc w:val="both"/>
              <w:rPr>
                <w:rFonts w:ascii="Arial" w:hAnsi="Arial" w:cs="Arial"/>
                <w:sz w:val="28"/>
                <w:szCs w:val="28"/>
              </w:rPr>
            </w:pPr>
            <w:r w:rsidRPr="00284A81">
              <w:rPr>
                <w:rFonts w:ascii="Arial" w:hAnsi="Arial" w:cs="Arial"/>
                <w:sz w:val="28"/>
                <w:szCs w:val="28"/>
              </w:rPr>
              <w:t>Cuarto máximo</w:t>
            </w:r>
          </w:p>
        </w:tc>
        <w:tc>
          <w:tcPr>
            <w:tcW w:w="4572" w:type="dxa"/>
          </w:tcPr>
          <w:p w:rsidR="00B35364" w:rsidRPr="00284A81" w:rsidRDefault="00B35364" w:rsidP="00284A81">
            <w:pPr>
              <w:spacing w:after="200"/>
              <w:ind w:right="51"/>
              <w:jc w:val="both"/>
              <w:rPr>
                <w:rFonts w:ascii="Arial" w:hAnsi="Arial" w:cs="Arial"/>
                <w:sz w:val="28"/>
                <w:szCs w:val="28"/>
              </w:rPr>
            </w:pPr>
            <w:r w:rsidRPr="00284A81">
              <w:rPr>
                <w:rFonts w:ascii="Arial" w:hAnsi="Arial" w:cs="Arial"/>
                <w:sz w:val="28"/>
                <w:szCs w:val="28"/>
              </w:rPr>
              <w:t xml:space="preserve">De </w:t>
            </w:r>
            <w:r w:rsidR="00B464D2" w:rsidRPr="00284A81">
              <w:rPr>
                <w:rFonts w:ascii="Arial" w:hAnsi="Arial" w:cs="Arial"/>
                <w:sz w:val="28"/>
                <w:szCs w:val="28"/>
              </w:rPr>
              <w:t>97 M 1 D a 108 M</w:t>
            </w:r>
          </w:p>
        </w:tc>
      </w:tr>
    </w:tbl>
    <w:p w:rsidR="00B464D2" w:rsidRPr="00284A81" w:rsidRDefault="00B464D2" w:rsidP="00284A81">
      <w:pPr>
        <w:spacing w:line="240" w:lineRule="auto"/>
        <w:ind w:right="51"/>
        <w:jc w:val="both"/>
        <w:rPr>
          <w:rFonts w:ascii="Arial" w:eastAsia="Times New Roman" w:hAnsi="Arial" w:cs="Arial"/>
          <w:sz w:val="28"/>
          <w:szCs w:val="28"/>
          <w:lang w:val="es-ES"/>
        </w:rPr>
      </w:pPr>
    </w:p>
    <w:p w:rsidR="00B464D2" w:rsidRPr="00284A81" w:rsidRDefault="00B464D2" w:rsidP="00284A81">
      <w:pPr>
        <w:spacing w:line="240" w:lineRule="auto"/>
        <w:ind w:right="51"/>
        <w:jc w:val="both"/>
        <w:rPr>
          <w:rFonts w:ascii="Arial" w:eastAsia="Times New Roman" w:hAnsi="Arial" w:cs="Arial"/>
          <w:sz w:val="28"/>
          <w:szCs w:val="28"/>
          <w:lang w:val="es-ES"/>
        </w:rPr>
      </w:pPr>
      <w:r w:rsidRPr="00284A81">
        <w:rPr>
          <w:rFonts w:ascii="Arial" w:eastAsia="Times New Roman" w:hAnsi="Arial" w:cs="Arial"/>
          <w:sz w:val="28"/>
          <w:szCs w:val="28"/>
          <w:lang w:val="es-ES"/>
        </w:rPr>
        <w:t>Al no concurrir ninguna causal de mayor punibilidad, se partir</w:t>
      </w:r>
      <w:r w:rsidR="0092730D">
        <w:rPr>
          <w:rFonts w:ascii="Arial" w:eastAsia="Times New Roman" w:hAnsi="Arial" w:cs="Arial"/>
          <w:sz w:val="28"/>
          <w:szCs w:val="28"/>
          <w:lang w:val="es-ES"/>
        </w:rPr>
        <w:t>á</w:t>
      </w:r>
      <w:r w:rsidRPr="00284A81">
        <w:rPr>
          <w:rFonts w:ascii="Arial" w:eastAsia="Times New Roman" w:hAnsi="Arial" w:cs="Arial"/>
          <w:sz w:val="28"/>
          <w:szCs w:val="28"/>
          <w:lang w:val="es-ES"/>
        </w:rPr>
        <w:t xml:space="preserve"> del límite inferior del primer cuarto de </w:t>
      </w:r>
      <w:r w:rsidRPr="007C3D55">
        <w:rPr>
          <w:rFonts w:ascii="Arial" w:eastAsia="Times New Roman" w:hAnsi="Arial" w:cs="Arial"/>
          <w:sz w:val="28"/>
          <w:szCs w:val="28"/>
          <w:lang w:val="es-ES"/>
        </w:rPr>
        <w:t>pena es decir de 64 meses de prisi</w:t>
      </w:r>
      <w:r w:rsidR="0092730D" w:rsidRPr="007C3D55">
        <w:rPr>
          <w:rFonts w:ascii="Arial" w:eastAsia="Times New Roman" w:hAnsi="Arial" w:cs="Arial"/>
          <w:sz w:val="28"/>
          <w:szCs w:val="28"/>
          <w:lang w:val="es-ES"/>
        </w:rPr>
        <w:t>ó</w:t>
      </w:r>
      <w:r w:rsidRPr="007C3D55">
        <w:rPr>
          <w:rFonts w:ascii="Arial" w:eastAsia="Times New Roman" w:hAnsi="Arial" w:cs="Arial"/>
          <w:sz w:val="28"/>
          <w:szCs w:val="28"/>
          <w:lang w:val="es-ES"/>
        </w:rPr>
        <w:t xml:space="preserve">n y multa equivalente a </w:t>
      </w:r>
      <w:r w:rsidR="007C3D55" w:rsidRPr="007C3D55">
        <w:rPr>
          <w:rFonts w:ascii="Arial" w:eastAsia="Times New Roman" w:hAnsi="Arial" w:cs="Arial"/>
          <w:sz w:val="28"/>
          <w:szCs w:val="28"/>
          <w:lang w:val="es-ES"/>
        </w:rPr>
        <w:t>2 smlmv</w:t>
      </w:r>
      <w:r w:rsidR="00BE5619" w:rsidRPr="007C3D55">
        <w:rPr>
          <w:rFonts w:ascii="Arial" w:eastAsia="Times New Roman" w:hAnsi="Arial" w:cs="Arial"/>
          <w:sz w:val="28"/>
          <w:szCs w:val="28"/>
          <w:lang w:val="es-ES"/>
        </w:rPr>
        <w:t>,</w:t>
      </w:r>
      <w:r w:rsidR="00BE5619" w:rsidRPr="00284A81">
        <w:rPr>
          <w:rFonts w:ascii="Arial" w:eastAsia="Times New Roman" w:hAnsi="Arial" w:cs="Arial"/>
          <w:sz w:val="28"/>
          <w:szCs w:val="28"/>
          <w:lang w:val="es-ES"/>
        </w:rPr>
        <w:t xml:space="preserve"> siguien</w:t>
      </w:r>
      <w:r w:rsidR="007C3D55">
        <w:rPr>
          <w:rFonts w:ascii="Arial" w:eastAsia="Times New Roman" w:hAnsi="Arial" w:cs="Arial"/>
          <w:sz w:val="28"/>
          <w:szCs w:val="28"/>
          <w:lang w:val="es-ES"/>
        </w:rPr>
        <w:t xml:space="preserve">do los lineamientos del inciso </w:t>
      </w:r>
      <w:r w:rsidR="00BE5619" w:rsidRPr="00284A81">
        <w:rPr>
          <w:rFonts w:ascii="Arial" w:eastAsia="Times New Roman" w:hAnsi="Arial" w:cs="Arial"/>
          <w:sz w:val="28"/>
          <w:szCs w:val="28"/>
          <w:lang w:val="es-ES"/>
        </w:rPr>
        <w:t xml:space="preserve">2º del artículo 61 del CP. </w:t>
      </w:r>
    </w:p>
    <w:p w:rsidR="00595872" w:rsidRPr="00284A81" w:rsidRDefault="00B464D2" w:rsidP="00284A81">
      <w:pPr>
        <w:spacing w:line="240" w:lineRule="auto"/>
        <w:ind w:right="51"/>
        <w:jc w:val="both"/>
        <w:rPr>
          <w:rFonts w:ascii="Arial" w:eastAsia="Times New Roman" w:hAnsi="Arial" w:cs="Arial"/>
          <w:sz w:val="28"/>
          <w:szCs w:val="28"/>
          <w:lang w:val="es-ES"/>
        </w:rPr>
      </w:pPr>
      <w:r w:rsidRPr="00284A81">
        <w:rPr>
          <w:rFonts w:ascii="Arial" w:eastAsia="Times New Roman" w:hAnsi="Arial" w:cs="Arial"/>
          <w:sz w:val="28"/>
          <w:szCs w:val="28"/>
          <w:lang w:val="es-ES"/>
        </w:rPr>
        <w:t>Como la pena impuesta excede el límite objetivo prev</w:t>
      </w:r>
      <w:r w:rsidR="007C3D55">
        <w:rPr>
          <w:rFonts w:ascii="Arial" w:eastAsia="Times New Roman" w:hAnsi="Arial" w:cs="Arial"/>
          <w:sz w:val="28"/>
          <w:szCs w:val="28"/>
          <w:lang w:val="es-ES"/>
        </w:rPr>
        <w:t>isto en el artículo 63 del C. P</w:t>
      </w:r>
      <w:r w:rsidR="00595872" w:rsidRPr="00284A81">
        <w:rPr>
          <w:rFonts w:ascii="Arial" w:eastAsia="Times New Roman" w:hAnsi="Arial" w:cs="Arial"/>
          <w:sz w:val="28"/>
          <w:szCs w:val="28"/>
          <w:lang w:val="es-ES"/>
        </w:rPr>
        <w:t>.</w:t>
      </w:r>
      <w:r w:rsidR="007C3D55">
        <w:rPr>
          <w:rFonts w:ascii="Arial" w:eastAsia="Times New Roman" w:hAnsi="Arial" w:cs="Arial"/>
          <w:sz w:val="28"/>
          <w:szCs w:val="28"/>
          <w:lang w:val="es-ES"/>
        </w:rPr>
        <w:t xml:space="preserve"> </w:t>
      </w:r>
      <w:r w:rsidR="00595872" w:rsidRPr="00284A81">
        <w:rPr>
          <w:rFonts w:ascii="Arial" w:eastAsia="Times New Roman" w:hAnsi="Arial" w:cs="Arial"/>
          <w:sz w:val="28"/>
          <w:szCs w:val="28"/>
          <w:lang w:val="es-ES"/>
        </w:rPr>
        <w:t>modificado por el artículo 29 dela ley 1709 de 2014,  no se co</w:t>
      </w:r>
      <w:r w:rsidR="00A260A1">
        <w:rPr>
          <w:rFonts w:ascii="Arial" w:eastAsia="Times New Roman" w:hAnsi="Arial" w:cs="Arial"/>
          <w:sz w:val="28"/>
          <w:szCs w:val="28"/>
          <w:lang w:val="es-ES"/>
        </w:rPr>
        <w:t>ncederá la condena de ejecución</w:t>
      </w:r>
      <w:r w:rsidR="00595872" w:rsidRPr="00284A81">
        <w:rPr>
          <w:rFonts w:ascii="Arial" w:eastAsia="Times New Roman" w:hAnsi="Arial" w:cs="Arial"/>
          <w:sz w:val="28"/>
          <w:szCs w:val="28"/>
          <w:lang w:val="es-ES"/>
        </w:rPr>
        <w:t xml:space="preserve"> condicional al sentenciado. En atención a  lo dispuesto en el artículo 450 del CPP y el precedente CSJ </w:t>
      </w:r>
      <w:r w:rsidR="00A260A1">
        <w:rPr>
          <w:rFonts w:ascii="Arial" w:eastAsia="Times New Roman" w:hAnsi="Arial" w:cs="Arial"/>
          <w:sz w:val="28"/>
          <w:szCs w:val="28"/>
          <w:lang w:val="es-ES"/>
        </w:rPr>
        <w:t>SP del 30 de enero de 2008</w:t>
      </w:r>
      <w:r w:rsidR="00595872" w:rsidRPr="00284A81">
        <w:rPr>
          <w:rFonts w:ascii="Arial" w:eastAsia="Times New Roman" w:hAnsi="Arial" w:cs="Arial"/>
          <w:sz w:val="28"/>
          <w:szCs w:val="28"/>
          <w:lang w:val="es-ES"/>
        </w:rPr>
        <w:t>, radicado 28918 se ordenará la captura del señor LFPV para que entre a descon</w:t>
      </w:r>
      <w:r w:rsidR="00A260A1">
        <w:rPr>
          <w:rFonts w:ascii="Arial" w:eastAsia="Times New Roman" w:hAnsi="Arial" w:cs="Arial"/>
          <w:sz w:val="28"/>
          <w:szCs w:val="28"/>
          <w:lang w:val="es-ES"/>
        </w:rPr>
        <w:t>tar la pena impuesta.</w:t>
      </w:r>
    </w:p>
    <w:p w:rsidR="00A260A1" w:rsidRPr="00A260A1" w:rsidRDefault="00A260A1" w:rsidP="00284A81">
      <w:pPr>
        <w:spacing w:line="240" w:lineRule="auto"/>
        <w:ind w:right="51"/>
        <w:jc w:val="both"/>
        <w:rPr>
          <w:rFonts w:ascii="Arial" w:eastAsia="Times New Roman" w:hAnsi="Arial" w:cs="Arial"/>
          <w:b/>
          <w:sz w:val="28"/>
          <w:szCs w:val="28"/>
          <w:lang w:val="es-ES"/>
        </w:rPr>
      </w:pPr>
      <w:r w:rsidRPr="00A260A1">
        <w:rPr>
          <w:rFonts w:ascii="Arial" w:eastAsia="Times New Roman" w:hAnsi="Arial" w:cs="Arial"/>
          <w:b/>
          <w:sz w:val="28"/>
          <w:szCs w:val="28"/>
          <w:lang w:val="es-ES"/>
        </w:rPr>
        <w:t>6.10 Consideraciones adicionales derivadas de la aplicación de la sentencia C-792 del 29 de octubre de 2014 de la Corte Constitucional:</w:t>
      </w:r>
    </w:p>
    <w:p w:rsidR="0074686B" w:rsidRPr="00A260A1" w:rsidRDefault="00A260A1" w:rsidP="00A260A1">
      <w:pPr>
        <w:spacing w:line="240" w:lineRule="auto"/>
        <w:ind w:right="51"/>
        <w:jc w:val="both"/>
        <w:rPr>
          <w:rFonts w:ascii="Arial" w:eastAsia="Times New Roman" w:hAnsi="Arial" w:cs="Arial"/>
          <w:sz w:val="28"/>
          <w:szCs w:val="28"/>
          <w:lang w:val="es-ES"/>
        </w:rPr>
      </w:pPr>
      <w:r>
        <w:rPr>
          <w:rFonts w:ascii="Arial" w:eastAsia="Times New Roman" w:hAnsi="Arial" w:cs="Arial"/>
          <w:sz w:val="28"/>
          <w:szCs w:val="28"/>
          <w:lang w:val="es-ES"/>
        </w:rPr>
        <w:t>6.10.1</w:t>
      </w:r>
      <w:r w:rsidR="00BE5619" w:rsidRPr="00284A81">
        <w:rPr>
          <w:rFonts w:ascii="Arial" w:eastAsia="Times New Roman" w:hAnsi="Arial" w:cs="Arial"/>
          <w:sz w:val="28"/>
          <w:szCs w:val="28"/>
          <w:lang w:val="es-ES"/>
        </w:rPr>
        <w:t xml:space="preserve"> </w:t>
      </w:r>
      <w:r w:rsidR="00697FE6">
        <w:rPr>
          <w:rFonts w:ascii="Arial" w:eastAsia="Times New Roman" w:hAnsi="Arial" w:cs="Arial"/>
          <w:sz w:val="28"/>
          <w:szCs w:val="28"/>
          <w:lang w:val="es-ES"/>
        </w:rPr>
        <w:t xml:space="preserve">En decisión del 10 de marzo del año en curso </w:t>
      </w:r>
      <w:r w:rsidR="0074686B" w:rsidRPr="00284A81">
        <w:rPr>
          <w:rFonts w:ascii="Arial" w:eastAsia="Times New Roman" w:hAnsi="Arial" w:cs="Arial"/>
          <w:sz w:val="28"/>
          <w:szCs w:val="28"/>
          <w:lang w:val="es-ES"/>
        </w:rPr>
        <w:t>cuyo ponente fue el Dr. Manuel Yarzagaray Bandera</w:t>
      </w:r>
      <w:r w:rsidR="00697FE6">
        <w:rPr>
          <w:rStyle w:val="Refdenotaalpie"/>
          <w:rFonts w:ascii="Arial" w:eastAsia="Times New Roman" w:hAnsi="Arial" w:cs="Arial"/>
          <w:sz w:val="28"/>
          <w:szCs w:val="28"/>
          <w:lang w:val="es-ES"/>
        </w:rPr>
        <w:footnoteReference w:id="10"/>
      </w:r>
      <w:r w:rsidR="0074686B" w:rsidRPr="00284A81">
        <w:rPr>
          <w:rFonts w:ascii="Arial" w:eastAsia="Times New Roman" w:hAnsi="Arial" w:cs="Arial"/>
          <w:sz w:val="28"/>
          <w:szCs w:val="28"/>
          <w:lang w:val="es-ES"/>
        </w:rPr>
        <w:t xml:space="preserve">, esta Sala hizo </w:t>
      </w:r>
      <w:r w:rsidR="00BE5619" w:rsidRPr="00284A81">
        <w:rPr>
          <w:rFonts w:ascii="Arial" w:eastAsia="Times New Roman" w:hAnsi="Arial" w:cs="Arial"/>
          <w:sz w:val="28"/>
          <w:szCs w:val="28"/>
          <w:lang w:val="es-ES"/>
        </w:rPr>
        <w:t>el siguiente análisis sobre los efectos del precedente contenido en la sentencia C-792 del 29 de octubre de 2014.</w:t>
      </w:r>
    </w:p>
    <w:p w:rsidR="00BE5619" w:rsidRPr="00A260A1" w:rsidRDefault="00A260A1" w:rsidP="00A260A1">
      <w:pPr>
        <w:spacing w:line="240" w:lineRule="auto"/>
        <w:ind w:left="1134" w:right="902"/>
        <w:jc w:val="both"/>
        <w:rPr>
          <w:rFonts w:ascii="Arial" w:hAnsi="Arial" w:cs="Arial"/>
          <w:bCs/>
          <w:i/>
          <w:sz w:val="24"/>
          <w:szCs w:val="24"/>
        </w:rPr>
      </w:pPr>
      <w:r w:rsidRPr="00A260A1">
        <w:rPr>
          <w:rFonts w:ascii="Arial" w:hAnsi="Arial" w:cs="Arial"/>
          <w:bCs/>
          <w:i/>
          <w:sz w:val="24"/>
          <w:szCs w:val="24"/>
        </w:rPr>
        <w:t>“</w:t>
      </w:r>
      <w:r w:rsidR="00BE5619" w:rsidRPr="00A260A1">
        <w:rPr>
          <w:rFonts w:ascii="Arial" w:hAnsi="Arial" w:cs="Arial"/>
          <w:bCs/>
          <w:i/>
          <w:sz w:val="24"/>
          <w:szCs w:val="24"/>
        </w:rPr>
        <w:t>(</w:t>
      </w:r>
      <w:r w:rsidRPr="00A260A1">
        <w:rPr>
          <w:rFonts w:ascii="Arial" w:hAnsi="Arial" w:cs="Arial"/>
          <w:bCs/>
          <w:i/>
          <w:sz w:val="24"/>
          <w:szCs w:val="24"/>
        </w:rPr>
        <w:t>…</w:t>
      </w:r>
      <w:r w:rsidR="00BE5619" w:rsidRPr="00A260A1">
        <w:rPr>
          <w:rFonts w:ascii="Arial" w:hAnsi="Arial" w:cs="Arial"/>
          <w:bCs/>
          <w:i/>
          <w:sz w:val="24"/>
          <w:szCs w:val="24"/>
        </w:rPr>
        <w:t xml:space="preserve">) </w:t>
      </w:r>
    </w:p>
    <w:p w:rsidR="00546116" w:rsidRPr="00A260A1" w:rsidRDefault="00BE5619" w:rsidP="00A260A1">
      <w:pPr>
        <w:spacing w:line="240" w:lineRule="auto"/>
        <w:ind w:left="1134" w:right="902"/>
        <w:jc w:val="both"/>
        <w:rPr>
          <w:rFonts w:ascii="Arial" w:hAnsi="Arial" w:cs="Arial"/>
          <w:i/>
          <w:sz w:val="24"/>
          <w:szCs w:val="24"/>
          <w:u w:val="single"/>
        </w:rPr>
      </w:pPr>
      <w:r w:rsidRPr="00A260A1">
        <w:rPr>
          <w:rFonts w:ascii="Arial" w:hAnsi="Arial" w:cs="Arial"/>
          <w:bCs/>
          <w:i/>
          <w:sz w:val="24"/>
          <w:szCs w:val="24"/>
        </w:rPr>
        <w:t>“</w:t>
      </w:r>
      <w:r w:rsidR="00546116" w:rsidRPr="00A260A1">
        <w:rPr>
          <w:rFonts w:ascii="Arial" w:hAnsi="Arial" w:cs="Arial"/>
          <w:bCs/>
          <w:i/>
          <w:sz w:val="24"/>
          <w:szCs w:val="24"/>
        </w:rPr>
        <w:t xml:space="preserve">En lo que tiene que ver con los eventuales recursos que procederían en contra de lo resuelto en sede de 2ª instancia, en cumplimiento de lo decidido por la Corte Constitucional en la sentencia C-792 del veintinueve (29) de octubre de 2014, en la cual se declaró la </w:t>
      </w:r>
      <w:r w:rsidR="00546116" w:rsidRPr="00A260A1">
        <w:rPr>
          <w:rFonts w:ascii="Arial" w:hAnsi="Arial" w:cs="Arial"/>
          <w:i/>
          <w:sz w:val="24"/>
          <w:szCs w:val="24"/>
        </w:rPr>
        <w:t xml:space="preserve">inconstitucionalidad con efectos diferidos de las expresiones demandadas contenidas en los artículos 20, 32, 161, 176, 179, 179B, 194 y 481 del C.P.P. y como quiera que en la actualidad se encuentra vencido el plazo de 1 año que se le concedió al Congreso de la Republica para que legislará sobre esos tópicos, </w:t>
      </w:r>
      <w:r w:rsidR="00546116" w:rsidRPr="00A260A1">
        <w:rPr>
          <w:rFonts w:ascii="Arial" w:hAnsi="Arial" w:cs="Arial"/>
          <w:i/>
          <w:sz w:val="24"/>
          <w:szCs w:val="24"/>
          <w:u w:val="single"/>
        </w:rPr>
        <w:t>la Sala es del criterio que en contra del presente proveído de 2ª instancia, el que acorde con los términos expuestos por la Corte Constitucional en la sentencia aludida debe ser considerada como una 1ª sentencia condenatoria, procedería el recurso de apelación, el cual deberá ser interpuesto y sustentado dentro de las oportunidades de ley.</w:t>
      </w:r>
    </w:p>
    <w:p w:rsidR="00546116" w:rsidRPr="00A260A1" w:rsidRDefault="00546116" w:rsidP="00A260A1">
      <w:pPr>
        <w:spacing w:line="240" w:lineRule="auto"/>
        <w:ind w:left="1134" w:right="902"/>
        <w:jc w:val="both"/>
        <w:rPr>
          <w:rFonts w:ascii="Arial" w:hAnsi="Arial" w:cs="Arial"/>
          <w:bCs/>
          <w:i/>
          <w:sz w:val="24"/>
          <w:szCs w:val="24"/>
        </w:rPr>
      </w:pPr>
      <w:r w:rsidRPr="00A260A1">
        <w:rPr>
          <w:rFonts w:ascii="Arial" w:hAnsi="Arial" w:cs="Arial"/>
          <w:i/>
          <w:sz w:val="24"/>
          <w:szCs w:val="24"/>
        </w:rPr>
        <w:t xml:space="preserve">Sobre lo anterior, a fin de ofrecer una mejor claridad sobre lo decidido en el tema de los recursos, la Sala considera de utilidad traer a colación apartes de lo resuelto por la Corte Constitucional en la enunciada </w:t>
      </w:r>
      <w:r w:rsidRPr="00A260A1">
        <w:rPr>
          <w:rFonts w:ascii="Arial" w:hAnsi="Arial" w:cs="Arial"/>
          <w:bCs/>
          <w:i/>
          <w:sz w:val="24"/>
          <w:szCs w:val="24"/>
        </w:rPr>
        <w:t>sentencia C-792/2014:</w:t>
      </w:r>
    </w:p>
    <w:p w:rsidR="00546116" w:rsidRPr="00A260A1" w:rsidRDefault="00546116" w:rsidP="00A260A1">
      <w:pPr>
        <w:spacing w:line="240" w:lineRule="auto"/>
        <w:ind w:left="1134" w:right="902"/>
        <w:jc w:val="both"/>
        <w:rPr>
          <w:rFonts w:ascii="Arial" w:hAnsi="Arial" w:cs="Arial"/>
          <w:i/>
          <w:sz w:val="24"/>
          <w:szCs w:val="24"/>
        </w:rPr>
      </w:pPr>
      <w:r w:rsidRPr="00A260A1">
        <w:rPr>
          <w:rFonts w:ascii="Arial" w:hAnsi="Arial" w:cs="Arial"/>
          <w:i/>
          <w:sz w:val="24"/>
          <w:szCs w:val="24"/>
        </w:rPr>
        <w:t xml:space="preserve">“Lo anterior sugiere que a la luz de la jurisprudencia constitucional, existe un derecho a controvertir el primer fallo condenatorio que se expide en el marco de un proceso penal. </w:t>
      </w:r>
    </w:p>
    <w:p w:rsidR="00546116" w:rsidRPr="00A260A1" w:rsidRDefault="00546116" w:rsidP="00A260A1">
      <w:pPr>
        <w:spacing w:line="240" w:lineRule="auto"/>
        <w:ind w:left="1134" w:right="902"/>
        <w:jc w:val="both"/>
        <w:rPr>
          <w:rFonts w:ascii="Arial" w:hAnsi="Arial" w:cs="Arial"/>
          <w:i/>
          <w:sz w:val="24"/>
          <w:szCs w:val="24"/>
          <w:lang w:eastAsia="es-ES"/>
        </w:rPr>
      </w:pPr>
      <w:r w:rsidRPr="00A260A1">
        <w:rPr>
          <w:rFonts w:ascii="Arial" w:hAnsi="Arial" w:cs="Arial"/>
          <w:i/>
          <w:sz w:val="24"/>
          <w:szCs w:val="24"/>
          <w:lang w:eastAsia="es-ES"/>
        </w:rPr>
        <w:t>Con fundamento en este precedente, la Corte ha declarado la inconstitucionalidad de preceptos legales que limitan, restringen o anulan la facultad de impugnación de fallos condenatorios o adversos a una de las partes en el marco de procesos penales de única instancia (sentencia C-019 de 1993), de procesos disciplinarios de única instancia (sentencias C-017 de 1996, C-345 de 1993 y C-213 de 2007), o de procesos única instancia de otra naturaleza.</w:t>
      </w:r>
    </w:p>
    <w:p w:rsidR="00546116" w:rsidRPr="00A260A1" w:rsidRDefault="00546116" w:rsidP="00A260A1">
      <w:pPr>
        <w:spacing w:line="240" w:lineRule="auto"/>
        <w:ind w:left="1134" w:right="902"/>
        <w:jc w:val="both"/>
        <w:rPr>
          <w:rFonts w:ascii="Arial" w:hAnsi="Arial" w:cs="Arial"/>
          <w:i/>
          <w:sz w:val="24"/>
          <w:szCs w:val="24"/>
          <w:lang w:eastAsia="es-ES"/>
        </w:rPr>
      </w:pPr>
      <w:r w:rsidRPr="00A260A1">
        <w:rPr>
          <w:rFonts w:ascii="Arial" w:hAnsi="Arial" w:cs="Arial"/>
          <w:i/>
          <w:sz w:val="24"/>
          <w:szCs w:val="24"/>
          <w:lang w:eastAsia="es-ES"/>
        </w:rPr>
        <w:t xml:space="preserve">De igual modo, reconociendo la existencia de tal derecho, este tribunal ha declarado la exequibilidad de normas que permiten que en sede de casación se revoquen fallos absolutorios de primera y de segunda instancia y se imponga una condena por primera vez en esta etapa (sentencia C-998 de 2004), de disposiciones que establecen procesos penales de única instancia para los aforados (sentencias C-142 de 1993, C-411 de 1997 y C-934 de 2006), o de normas que establecen procesos de única instancia en otras materias (sentencias C-280 de 1996, C-040 de 2002, C-254 de 2012 y C-718 de 2012). En todos estos casos la Corte dejó a la salvo la constitucionalidad de los preceptos legales, pero no porque considerase que el derecho a controvertir el primer fallo que se impone en un proceso penal puede ser exceptuado, sino sobre la base de otro tipo de consideraciones: (i) en principio, los estándares derivados del derecho a la impugnación no son aplicables a materias distintas al derecho penal; (ii) la oposición a fallos condenatorios se puede ejercer a través de mecanismos alternativos a la apelación, aunque no den lugar a una nueva instancia; (iii) los sujetos que cuentan con fuero constitucional en materia penal o con una garantía equivalente, no son titulares de este derecho. </w:t>
      </w:r>
    </w:p>
    <w:p w:rsidR="00546116" w:rsidRPr="00A260A1" w:rsidRDefault="00546116" w:rsidP="00A260A1">
      <w:pPr>
        <w:spacing w:line="240" w:lineRule="auto"/>
        <w:ind w:left="1134" w:right="902"/>
        <w:jc w:val="both"/>
        <w:rPr>
          <w:rFonts w:ascii="Arial" w:hAnsi="Arial" w:cs="Arial"/>
          <w:i/>
          <w:sz w:val="24"/>
          <w:szCs w:val="24"/>
          <w:lang w:eastAsia="es-ES"/>
        </w:rPr>
      </w:pPr>
      <w:r w:rsidRPr="00A260A1">
        <w:rPr>
          <w:rFonts w:ascii="Arial" w:hAnsi="Arial" w:cs="Arial"/>
          <w:i/>
          <w:sz w:val="24"/>
          <w:szCs w:val="24"/>
          <w:lang w:eastAsia="es-ES"/>
        </w:rPr>
        <w:t>En definitiva, los artículos 29 de la Carta Política, 8.2.h de la CADH y 14.5 del PIDCP consagran el derecho a controvertir las sentencias condenatorias que se dictan dentro de un proceso penal. Aunque ninguna de estas disposiciones establece expresamente que esta prerrogativa comprende la facultad para impugnar las sentencias que revocan un fallo absolutorio de primera instancia, e imponen por primera vez una condena en la segunda instancia, esta regla sí constituye un estándar constitucional, por las siguientes razones: (i) los enunciados anteriores tienen un contenido general y no hacen ninguna salvedad para la hipótesis anterior, por lo cual no existe ninguna base normativa para excluirla de la referida facultad constitucional; (ii) como la prerrogativa anterior se otorga en función del contenido del fallo y no en razón de la etapa en la cual se dicta la providencia, es decir, por su connotación condenatoria, y no por haber sido expedida en la primera instancia de un juicio, no resulta admisible la tesis de que la impugnación opera únicamente respecto del fallo absolutorio de primera instancia, y no de la sentencia condenatoria de la segunda instancia; (</w:t>
      </w:r>
      <w:r w:rsidRPr="00A260A1">
        <w:rPr>
          <w:rFonts w:ascii="Arial" w:hAnsi="Arial" w:cs="Arial"/>
          <w:i/>
          <w:sz w:val="24"/>
          <w:szCs w:val="24"/>
          <w:u w:val="single"/>
          <w:lang w:eastAsia="es-ES"/>
        </w:rPr>
        <w:t>iii) dado que mediante el derecho a la impugnación se pretende brindar una herramienta calificada y reforzada de defensa a las personas que son objeto del poder punitivo del Estado, y dado que esta defensa sólo se puede ejercer si existe la posibilidad de controvertir aquella decisión judicial que materializa esta facultad sancionatoria, la prerrogativa constitucional se debe poder ejercer, al menos, frente al primer fallo que declara la responsabilidad penal, incluso cuando esta se dicta en la segunda instancia;</w:t>
      </w:r>
      <w:r w:rsidRPr="00A260A1">
        <w:rPr>
          <w:rFonts w:ascii="Arial" w:hAnsi="Arial" w:cs="Arial"/>
          <w:i/>
          <w:sz w:val="24"/>
          <w:szCs w:val="24"/>
          <w:lang w:eastAsia="es-ES"/>
        </w:rPr>
        <w:t xml:space="preserve"> (iv) de entenderse que el derecho a la impugnación se agota con la posibilidad de controvertir la sentencia judicial de primera instancia, se subsumiría este derecho en la garantía de la doble instancia, en contravía del principio hermenéutico del efecto útil; (v) esta línea hermenéutica es consistente con la de los operadores jurídicos encargados de la interpretación y aplicación de los instrumentos normativos que consagran el mencionado derecho, y en particular, con la que ha acogido el Comité de Derechos Humanos y la Corte Interamericana de Derechos Humanos, (vii) por su parte, aunque hasta el momento la Corte Constitucional no ha abordado directamente este problema jurídico, y sus reflexiones en torno a la derecho a la impugnación se han hecho en el marco de la garantía de la doble instancia, por lo que no existen consideraciones autónomas en este sentido, la jurisprudencia sí reconoce el derecho a atacar las providencias que imponen por primera vez una condena en el marco de un juicio penal. </w:t>
      </w:r>
    </w:p>
    <w:p w:rsidR="00546116" w:rsidRPr="00A260A1" w:rsidRDefault="00A260A1" w:rsidP="00A260A1">
      <w:pPr>
        <w:spacing w:line="240" w:lineRule="auto"/>
        <w:ind w:left="1134" w:right="902"/>
        <w:jc w:val="both"/>
        <w:rPr>
          <w:rFonts w:ascii="Arial" w:hAnsi="Arial" w:cs="Arial"/>
          <w:i/>
          <w:sz w:val="24"/>
          <w:szCs w:val="24"/>
        </w:rPr>
      </w:pPr>
      <w:r>
        <w:rPr>
          <w:rFonts w:ascii="Arial" w:hAnsi="Arial" w:cs="Arial"/>
          <w:i/>
          <w:sz w:val="24"/>
          <w:szCs w:val="24"/>
        </w:rPr>
        <w:t>(…)</w:t>
      </w:r>
    </w:p>
    <w:p w:rsidR="00546116" w:rsidRPr="00A260A1" w:rsidRDefault="00546116" w:rsidP="00A260A1">
      <w:pPr>
        <w:spacing w:line="240" w:lineRule="auto"/>
        <w:ind w:left="1134" w:right="902"/>
        <w:jc w:val="both"/>
        <w:rPr>
          <w:rFonts w:ascii="Arial" w:hAnsi="Arial" w:cs="Arial"/>
          <w:i/>
          <w:sz w:val="24"/>
          <w:szCs w:val="24"/>
          <w:lang w:eastAsia="es-ES"/>
        </w:rPr>
      </w:pPr>
      <w:r w:rsidRPr="00A260A1">
        <w:rPr>
          <w:rFonts w:ascii="Arial" w:hAnsi="Arial" w:cs="Arial"/>
          <w:i/>
          <w:sz w:val="24"/>
          <w:szCs w:val="24"/>
          <w:lang w:eastAsia="es-ES"/>
        </w:rPr>
        <w:t>De acuerdo con este planteamiento, la Corte concluye que el legislador tiene el deber constitucional de diseñar e implementar un recurso que materialice el derecho a controvertir los primeros fallos condenatorios que se dictan en un juicio penal, el cual debe otorgar amplias potestades al juez de revisión para analizar y evaluar las cuestiones fácticas, probatorias y normativas que inciden en el contenido de la decisió</w:t>
      </w:r>
      <w:r w:rsidR="00A260A1">
        <w:rPr>
          <w:rFonts w:ascii="Arial" w:hAnsi="Arial" w:cs="Arial"/>
          <w:i/>
          <w:sz w:val="24"/>
          <w:szCs w:val="24"/>
          <w:lang w:eastAsia="es-ES"/>
        </w:rPr>
        <w:t xml:space="preserve">n judicial objeto del recurso. </w:t>
      </w:r>
    </w:p>
    <w:p w:rsidR="00546116" w:rsidRPr="00A260A1" w:rsidRDefault="00A260A1" w:rsidP="00A260A1">
      <w:pPr>
        <w:spacing w:line="240" w:lineRule="auto"/>
        <w:ind w:left="1134" w:right="902"/>
        <w:jc w:val="both"/>
        <w:rPr>
          <w:rFonts w:ascii="Arial" w:hAnsi="Arial" w:cs="Arial"/>
          <w:i/>
          <w:sz w:val="24"/>
          <w:szCs w:val="24"/>
        </w:rPr>
      </w:pPr>
      <w:r>
        <w:rPr>
          <w:rFonts w:ascii="Arial" w:hAnsi="Arial" w:cs="Arial"/>
          <w:i/>
          <w:sz w:val="24"/>
          <w:szCs w:val="24"/>
        </w:rPr>
        <w:t>(…)</w:t>
      </w:r>
    </w:p>
    <w:p w:rsidR="00FA2535" w:rsidRPr="00A260A1" w:rsidRDefault="00546116" w:rsidP="00A260A1">
      <w:pPr>
        <w:spacing w:line="240" w:lineRule="auto"/>
        <w:ind w:left="1134" w:right="902"/>
        <w:jc w:val="both"/>
        <w:rPr>
          <w:rFonts w:ascii="Arial" w:hAnsi="Arial" w:cs="Arial"/>
          <w:i/>
          <w:sz w:val="24"/>
          <w:szCs w:val="24"/>
          <w:u w:val="single"/>
          <w:lang w:eastAsia="es-ES"/>
        </w:rPr>
      </w:pPr>
      <w:r w:rsidRPr="00A260A1">
        <w:rPr>
          <w:rFonts w:ascii="Arial" w:hAnsi="Arial" w:cs="Arial"/>
          <w:i/>
          <w:sz w:val="24"/>
          <w:szCs w:val="24"/>
          <w:lang w:eastAsia="es-ES"/>
        </w:rPr>
        <w:t xml:space="preserve">Por esta circunstancia, el mecanismo idóneo para subsanar el déficit normativo no es un fallo de exequibilidad condicionada, porque se requiere de la intervención directa del órgano legislativo para este efecto. </w:t>
      </w:r>
      <w:r w:rsidRPr="00A260A1">
        <w:rPr>
          <w:rFonts w:ascii="Arial" w:hAnsi="Arial" w:cs="Arial"/>
          <w:i/>
          <w:sz w:val="24"/>
          <w:szCs w:val="24"/>
          <w:u w:val="single"/>
          <w:lang w:eastAsia="es-ES"/>
        </w:rPr>
        <w:t xml:space="preserve">En este orden de ideas, la Corte adoptará las siguientes decisiones: (i) </w:t>
      </w:r>
      <w:r w:rsidRPr="00A260A1">
        <w:rPr>
          <w:rFonts w:ascii="Arial" w:hAnsi="Arial" w:cs="Arial"/>
          <w:i/>
          <w:sz w:val="24"/>
          <w:szCs w:val="24"/>
          <w:lang w:eastAsia="es-ES"/>
        </w:rPr>
        <w:t xml:space="preserve">Declarará la inconstitucionalidad de los artículos 20, 32, 161, 176, 179, 179B, 194 y 481 de la Ley 906 de 2004, en cuanto omiten la posibilidad de impugnar todas las sentencias condenatorias; (ii) declarará la exequibilidad de los preceptos anteriores, en su contenido positivo, por los cargos analizados; (iii) la declaratoria de inconstitucionalidad será diferida a un año, contado a partir de la notificación por edicto de la sentencia; (iv) se exhortará al Congreso de la República para que en el término de un año contado a partir de la notificación por edicto de esta sentencia, regule integralmente el derecho a impugnar las sentencias que en el marco de un proceso penal, imponen una condena por primera vez, tanto en el marco de juicios penales de única instancia, como en juicios de dos instancias; </w:t>
      </w:r>
      <w:r w:rsidRPr="00A260A1">
        <w:rPr>
          <w:rFonts w:ascii="Arial" w:hAnsi="Arial" w:cs="Arial"/>
          <w:i/>
          <w:sz w:val="24"/>
          <w:szCs w:val="24"/>
          <w:u w:val="single"/>
          <w:lang w:eastAsia="es-ES"/>
        </w:rPr>
        <w:t>(v) se dispondrá que en caso de que el legislador incumpla el deber anterior, se entenderá que procede la impugnación de los referidos fallos ante el superior jerárquico o funcional de quien impuso la condena……”</w:t>
      </w:r>
      <w:r w:rsidRPr="00A260A1">
        <w:rPr>
          <w:rFonts w:ascii="Arial" w:hAnsi="Arial" w:cs="Arial"/>
          <w:i/>
          <w:sz w:val="24"/>
          <w:szCs w:val="24"/>
          <w:u w:val="single"/>
          <w:vertAlign w:val="superscript"/>
          <w:lang w:eastAsia="es-ES"/>
        </w:rPr>
        <w:footnoteReference w:id="11"/>
      </w:r>
      <w:r w:rsidR="00A260A1">
        <w:rPr>
          <w:rFonts w:ascii="Arial" w:hAnsi="Arial" w:cs="Arial"/>
          <w:i/>
          <w:sz w:val="24"/>
          <w:szCs w:val="24"/>
          <w:u w:val="single"/>
          <w:lang w:eastAsia="es-ES"/>
        </w:rPr>
        <w:t xml:space="preserve">.  </w:t>
      </w:r>
    </w:p>
    <w:p w:rsidR="00FA2535" w:rsidRPr="00284A81" w:rsidRDefault="00A260A1" w:rsidP="00284A81">
      <w:pPr>
        <w:spacing w:line="240" w:lineRule="auto"/>
        <w:jc w:val="both"/>
        <w:rPr>
          <w:rFonts w:ascii="Arial" w:eastAsia="Adobe Gothic Std B" w:hAnsi="Arial" w:cs="Arial"/>
          <w:sz w:val="28"/>
          <w:szCs w:val="28"/>
        </w:rPr>
      </w:pPr>
      <w:r>
        <w:rPr>
          <w:rFonts w:ascii="Arial" w:eastAsia="Adobe Gothic Std B" w:hAnsi="Arial" w:cs="Arial"/>
          <w:sz w:val="28"/>
          <w:szCs w:val="28"/>
        </w:rPr>
        <w:t>6.11</w:t>
      </w:r>
      <w:r w:rsidR="00D2469F">
        <w:rPr>
          <w:rFonts w:ascii="Arial" w:eastAsia="Adobe Gothic Std B" w:hAnsi="Arial" w:cs="Arial"/>
          <w:sz w:val="28"/>
          <w:szCs w:val="28"/>
        </w:rPr>
        <w:t xml:space="preserve"> Con base en el </w:t>
      </w:r>
      <w:r w:rsidR="00BE5619" w:rsidRPr="00284A81">
        <w:rPr>
          <w:rFonts w:ascii="Arial" w:eastAsia="Adobe Gothic Std B" w:hAnsi="Arial" w:cs="Arial"/>
          <w:sz w:val="28"/>
          <w:szCs w:val="28"/>
        </w:rPr>
        <w:t xml:space="preserve">precedente en mención, la Sala considera que al haberse revocado la sentencia de primer grado, </w:t>
      </w:r>
      <w:r w:rsidR="004D04E5" w:rsidRPr="00284A81">
        <w:rPr>
          <w:rFonts w:ascii="Arial" w:eastAsia="Adobe Gothic Std B" w:hAnsi="Arial" w:cs="Arial"/>
          <w:sz w:val="28"/>
          <w:szCs w:val="28"/>
        </w:rPr>
        <w:t xml:space="preserve">se entiende que esta decisión viene a ser el primer fallo que declara la responsabilidad penal del señor LFPV por la conducta por la cual fue acusado, por lo cual se debe </w:t>
      </w:r>
      <w:r w:rsidR="00135938" w:rsidRPr="00284A81">
        <w:rPr>
          <w:rFonts w:ascii="Arial" w:eastAsia="Adobe Gothic Std B" w:hAnsi="Arial" w:cs="Arial"/>
          <w:sz w:val="28"/>
          <w:szCs w:val="28"/>
        </w:rPr>
        <w:t xml:space="preserve">dar aplicación al tercer </w:t>
      </w:r>
      <w:r w:rsidR="00D2469F">
        <w:rPr>
          <w:rFonts w:ascii="Arial" w:eastAsia="Adobe Gothic Std B" w:hAnsi="Arial" w:cs="Arial"/>
          <w:sz w:val="28"/>
          <w:szCs w:val="28"/>
        </w:rPr>
        <w:t>inciso del artículo 176 del CPP</w:t>
      </w:r>
      <w:r w:rsidR="00135938" w:rsidRPr="00284A81">
        <w:rPr>
          <w:rFonts w:ascii="Arial" w:eastAsia="Adobe Gothic Std B" w:hAnsi="Arial" w:cs="Arial"/>
          <w:sz w:val="28"/>
          <w:szCs w:val="28"/>
        </w:rPr>
        <w:t>,</w:t>
      </w:r>
      <w:r w:rsidR="00D2469F">
        <w:rPr>
          <w:rFonts w:ascii="Arial" w:eastAsia="Adobe Gothic Std B" w:hAnsi="Arial" w:cs="Arial"/>
          <w:sz w:val="28"/>
          <w:szCs w:val="28"/>
        </w:rPr>
        <w:t xml:space="preserve"> </w:t>
      </w:r>
      <w:r w:rsidR="00135938" w:rsidRPr="00284A81">
        <w:rPr>
          <w:rFonts w:ascii="Arial" w:eastAsia="Adobe Gothic Std B" w:hAnsi="Arial" w:cs="Arial"/>
          <w:sz w:val="28"/>
          <w:szCs w:val="28"/>
        </w:rPr>
        <w:t>en lo relativo al recurso de apelaci</w:t>
      </w:r>
      <w:r w:rsidR="0092730D">
        <w:rPr>
          <w:rFonts w:ascii="Arial" w:eastAsia="Adobe Gothic Std B" w:hAnsi="Arial" w:cs="Arial"/>
          <w:sz w:val="28"/>
          <w:szCs w:val="28"/>
        </w:rPr>
        <w:t>ó</w:t>
      </w:r>
      <w:r w:rsidR="00D2469F">
        <w:rPr>
          <w:rFonts w:ascii="Arial" w:eastAsia="Adobe Gothic Std B" w:hAnsi="Arial" w:cs="Arial"/>
          <w:sz w:val="28"/>
          <w:szCs w:val="28"/>
        </w:rPr>
        <w:t xml:space="preserve">n </w:t>
      </w:r>
      <w:r w:rsidR="00135938" w:rsidRPr="00284A81">
        <w:rPr>
          <w:rFonts w:ascii="Arial" w:eastAsia="Adobe Gothic Std B" w:hAnsi="Arial" w:cs="Arial"/>
          <w:sz w:val="28"/>
          <w:szCs w:val="28"/>
        </w:rPr>
        <w:t xml:space="preserve">que eventualmente </w:t>
      </w:r>
      <w:r w:rsidR="00AB5BF0">
        <w:rPr>
          <w:rFonts w:ascii="Arial" w:eastAsia="Adobe Gothic Std B" w:hAnsi="Arial" w:cs="Arial"/>
          <w:sz w:val="28"/>
          <w:szCs w:val="28"/>
        </w:rPr>
        <w:t>sea interpuesto</w:t>
      </w:r>
      <w:r w:rsidR="00135938" w:rsidRPr="00284A81">
        <w:rPr>
          <w:rFonts w:ascii="Arial" w:eastAsia="Adobe Gothic Std B" w:hAnsi="Arial" w:cs="Arial"/>
          <w:sz w:val="28"/>
          <w:szCs w:val="28"/>
        </w:rPr>
        <w:t xml:space="preserve"> contra l</w:t>
      </w:r>
      <w:r w:rsidR="00D2469F">
        <w:rPr>
          <w:rFonts w:ascii="Arial" w:eastAsia="Adobe Gothic Std B" w:hAnsi="Arial" w:cs="Arial"/>
          <w:sz w:val="28"/>
          <w:szCs w:val="28"/>
        </w:rPr>
        <w:t xml:space="preserve">a presente decisión, que en su </w:t>
      </w:r>
      <w:r w:rsidR="00135938" w:rsidRPr="00284A81">
        <w:rPr>
          <w:rFonts w:ascii="Arial" w:eastAsia="Adobe Gothic Std B" w:hAnsi="Arial" w:cs="Arial"/>
          <w:sz w:val="28"/>
          <w:szCs w:val="28"/>
        </w:rPr>
        <w:t>caso será tramitado de acuerdo a lo dispuesto en el artículo 179</w:t>
      </w:r>
      <w:r w:rsidR="00135938" w:rsidRPr="00284A81">
        <w:rPr>
          <w:rFonts w:ascii="Arial" w:eastAsia="Adobe Gothic Std B" w:hAnsi="Arial" w:cs="Arial"/>
          <w:i/>
          <w:sz w:val="28"/>
          <w:szCs w:val="28"/>
        </w:rPr>
        <w:t xml:space="preserve"> ibídem, </w:t>
      </w:r>
      <w:r w:rsidR="00135938" w:rsidRPr="00284A81">
        <w:rPr>
          <w:rFonts w:ascii="Arial" w:eastAsia="Adobe Gothic Std B" w:hAnsi="Arial" w:cs="Arial"/>
          <w:sz w:val="28"/>
          <w:szCs w:val="28"/>
        </w:rPr>
        <w:t>modificado por el artículo 91 de la ley 1395 de 2010.</w:t>
      </w:r>
      <w:r w:rsidR="00FA2535" w:rsidRPr="00284A81">
        <w:rPr>
          <w:rFonts w:ascii="Arial" w:eastAsia="Adobe Gothic Std B" w:hAnsi="Arial" w:cs="Arial"/>
          <w:sz w:val="28"/>
          <w:szCs w:val="28"/>
        </w:rPr>
        <w:t xml:space="preserve"> </w:t>
      </w:r>
    </w:p>
    <w:p w:rsidR="00546116" w:rsidRPr="00284A81" w:rsidRDefault="00546116" w:rsidP="00284A81">
      <w:pPr>
        <w:spacing w:line="240" w:lineRule="auto"/>
        <w:rPr>
          <w:rFonts w:ascii="Arial" w:eastAsia="Adobe Gothic Std B" w:hAnsi="Arial" w:cs="Arial"/>
          <w:sz w:val="28"/>
          <w:szCs w:val="28"/>
        </w:rPr>
      </w:pPr>
      <w:r w:rsidRPr="00284A81">
        <w:rPr>
          <w:rFonts w:ascii="Arial" w:eastAsia="Adobe Gothic Std B" w:hAnsi="Arial" w:cs="Arial"/>
          <w:sz w:val="28"/>
          <w:szCs w:val="28"/>
        </w:rPr>
        <w:t>En mérito de todo lo antes lo expuesto, la Sala Penal de Decisión del Tribunal Superior del Distrito Judicial de Pereira, administrando justicia en nombre de la República y por autoridad de la ley,</w:t>
      </w:r>
    </w:p>
    <w:p w:rsidR="00546116" w:rsidRPr="006E5B64" w:rsidRDefault="00D2469F" w:rsidP="00D2469F">
      <w:pPr>
        <w:spacing w:line="240" w:lineRule="auto"/>
        <w:jc w:val="center"/>
        <w:rPr>
          <w:rFonts w:ascii="Arial" w:hAnsi="Arial" w:cs="Arial"/>
          <w:b/>
          <w:sz w:val="28"/>
          <w:szCs w:val="28"/>
        </w:rPr>
      </w:pPr>
      <w:r w:rsidRPr="006E5B64">
        <w:rPr>
          <w:rFonts w:ascii="Arial" w:hAnsi="Arial" w:cs="Arial"/>
          <w:b/>
          <w:sz w:val="28"/>
          <w:szCs w:val="28"/>
        </w:rPr>
        <w:t xml:space="preserve">RESUELVE: </w:t>
      </w:r>
    </w:p>
    <w:p w:rsidR="00546116" w:rsidRPr="00284A81" w:rsidRDefault="00D2469F" w:rsidP="00284A81">
      <w:pPr>
        <w:spacing w:line="240" w:lineRule="auto"/>
        <w:jc w:val="both"/>
        <w:rPr>
          <w:rFonts w:ascii="Arial" w:eastAsia="Adobe Gothic Std B" w:hAnsi="Arial" w:cs="Arial"/>
          <w:sz w:val="28"/>
          <w:szCs w:val="28"/>
        </w:rPr>
      </w:pPr>
      <w:r w:rsidRPr="005110B5">
        <w:rPr>
          <w:rFonts w:ascii="Arial" w:eastAsia="Adobe Gothic Std B" w:hAnsi="Arial" w:cs="Arial"/>
          <w:b/>
          <w:sz w:val="28"/>
          <w:szCs w:val="28"/>
        </w:rPr>
        <w:t xml:space="preserve">PRIMERO: </w:t>
      </w:r>
      <w:r w:rsidR="00546116" w:rsidRPr="005110B5">
        <w:rPr>
          <w:rFonts w:ascii="Arial" w:eastAsia="Adobe Gothic Std B" w:hAnsi="Arial" w:cs="Arial"/>
          <w:b/>
          <w:sz w:val="28"/>
          <w:szCs w:val="28"/>
        </w:rPr>
        <w:t>REVOCAR</w:t>
      </w:r>
      <w:r w:rsidR="00546116" w:rsidRPr="00284A81">
        <w:rPr>
          <w:rFonts w:ascii="Arial" w:eastAsia="Adobe Gothic Std B" w:hAnsi="Arial" w:cs="Arial"/>
          <w:sz w:val="28"/>
          <w:szCs w:val="28"/>
        </w:rPr>
        <w:t xml:space="preserve"> la sentencia proferida el </w:t>
      </w:r>
      <w:r w:rsidR="006E5B64">
        <w:rPr>
          <w:rFonts w:ascii="Arial" w:eastAsia="Adobe Gothic Std B" w:hAnsi="Arial" w:cs="Arial"/>
          <w:sz w:val="28"/>
          <w:szCs w:val="28"/>
        </w:rPr>
        <w:t>26 de septiembre de 2012</w:t>
      </w:r>
      <w:r w:rsidR="00546116" w:rsidRPr="00284A81">
        <w:rPr>
          <w:rFonts w:ascii="Arial" w:eastAsia="Adobe Gothic Std B" w:hAnsi="Arial" w:cs="Arial"/>
          <w:sz w:val="28"/>
          <w:szCs w:val="28"/>
        </w:rPr>
        <w:t xml:space="preserve"> por parte del Juzgado </w:t>
      </w:r>
      <w:r w:rsidR="00135938" w:rsidRPr="00284A81">
        <w:rPr>
          <w:rFonts w:ascii="Arial" w:eastAsia="Adobe Gothic Std B" w:hAnsi="Arial" w:cs="Arial"/>
          <w:sz w:val="28"/>
          <w:szCs w:val="28"/>
        </w:rPr>
        <w:t>4º penal d</w:t>
      </w:r>
      <w:r w:rsidR="00546116" w:rsidRPr="00284A81">
        <w:rPr>
          <w:rFonts w:ascii="Arial" w:eastAsia="Adobe Gothic Std B" w:hAnsi="Arial" w:cs="Arial"/>
          <w:sz w:val="28"/>
          <w:szCs w:val="28"/>
        </w:rPr>
        <w:t xml:space="preserve">el Circuito de </w:t>
      </w:r>
      <w:r w:rsidR="006E5B64">
        <w:rPr>
          <w:rFonts w:ascii="Arial" w:eastAsia="Adobe Gothic Std B" w:hAnsi="Arial" w:cs="Arial"/>
          <w:sz w:val="28"/>
          <w:szCs w:val="28"/>
        </w:rPr>
        <w:t>Pereira, en la cual se</w:t>
      </w:r>
      <w:r w:rsidR="00546116" w:rsidRPr="00284A81">
        <w:rPr>
          <w:rFonts w:ascii="Arial" w:eastAsia="Adobe Gothic Std B" w:hAnsi="Arial" w:cs="Arial"/>
          <w:sz w:val="28"/>
          <w:szCs w:val="28"/>
        </w:rPr>
        <w:t xml:space="preserve"> absolvió al señor </w:t>
      </w:r>
      <w:r w:rsidR="00135938" w:rsidRPr="00284A81">
        <w:rPr>
          <w:rFonts w:ascii="Arial" w:eastAsia="Adobe Gothic Std B" w:hAnsi="Arial" w:cs="Arial"/>
          <w:sz w:val="28"/>
          <w:szCs w:val="28"/>
        </w:rPr>
        <w:t>Luis F</w:t>
      </w:r>
      <w:r w:rsidR="00B70BCC" w:rsidRPr="00284A81">
        <w:rPr>
          <w:rFonts w:ascii="Arial" w:eastAsia="Adobe Gothic Std B" w:hAnsi="Arial" w:cs="Arial"/>
          <w:sz w:val="28"/>
          <w:szCs w:val="28"/>
        </w:rPr>
        <w:t>ernando P</w:t>
      </w:r>
      <w:r w:rsidR="0092730D">
        <w:rPr>
          <w:rFonts w:ascii="Arial" w:eastAsia="Adobe Gothic Std B" w:hAnsi="Arial" w:cs="Arial"/>
          <w:sz w:val="28"/>
          <w:szCs w:val="28"/>
        </w:rPr>
        <w:t>é</w:t>
      </w:r>
      <w:r w:rsidR="00B70BCC" w:rsidRPr="00284A81">
        <w:rPr>
          <w:rFonts w:ascii="Arial" w:eastAsia="Adobe Gothic Std B" w:hAnsi="Arial" w:cs="Arial"/>
          <w:sz w:val="28"/>
          <w:szCs w:val="28"/>
        </w:rPr>
        <w:t>rez Villada,</w:t>
      </w:r>
      <w:r w:rsidR="006E5B64">
        <w:rPr>
          <w:rFonts w:ascii="Arial" w:eastAsia="Adobe Gothic Std B" w:hAnsi="Arial" w:cs="Arial"/>
          <w:sz w:val="28"/>
          <w:szCs w:val="28"/>
        </w:rPr>
        <w:t xml:space="preserve"> </w:t>
      </w:r>
      <w:r w:rsidR="00135938" w:rsidRPr="00284A81">
        <w:rPr>
          <w:rFonts w:ascii="Arial" w:eastAsia="Adobe Gothic Std B" w:hAnsi="Arial" w:cs="Arial"/>
          <w:sz w:val="28"/>
          <w:szCs w:val="28"/>
        </w:rPr>
        <w:t xml:space="preserve">por la violación del artículo 376 del CP. </w:t>
      </w:r>
    </w:p>
    <w:p w:rsidR="00546116" w:rsidRPr="00284A81" w:rsidRDefault="00546116" w:rsidP="00284A81">
      <w:pPr>
        <w:spacing w:line="240" w:lineRule="auto"/>
        <w:jc w:val="both"/>
        <w:rPr>
          <w:rFonts w:ascii="Arial" w:hAnsi="Arial" w:cs="Arial"/>
          <w:sz w:val="28"/>
          <w:szCs w:val="28"/>
        </w:rPr>
      </w:pPr>
      <w:r w:rsidRPr="006E5B64">
        <w:rPr>
          <w:rFonts w:ascii="Arial" w:eastAsia="Adobe Gothic Std B" w:hAnsi="Arial" w:cs="Arial"/>
          <w:b/>
          <w:sz w:val="28"/>
          <w:szCs w:val="28"/>
        </w:rPr>
        <w:t>SEGUNDO:</w:t>
      </w:r>
      <w:r w:rsidRPr="00284A81">
        <w:rPr>
          <w:rFonts w:ascii="Arial" w:eastAsia="Adobe Gothic Std B" w:hAnsi="Arial" w:cs="Arial"/>
          <w:sz w:val="28"/>
          <w:szCs w:val="28"/>
        </w:rPr>
        <w:t xml:space="preserve"> En consecuencia </w:t>
      </w:r>
      <w:r w:rsidR="00135938" w:rsidRPr="00284A81">
        <w:rPr>
          <w:rFonts w:ascii="Arial" w:eastAsia="Adobe Gothic Std B" w:hAnsi="Arial" w:cs="Arial"/>
          <w:sz w:val="28"/>
          <w:szCs w:val="28"/>
        </w:rPr>
        <w:t xml:space="preserve">se condena al procesado a la pena </w:t>
      </w:r>
      <w:r w:rsidR="006E5B64">
        <w:rPr>
          <w:rFonts w:ascii="Arial" w:eastAsia="Adobe Gothic Std B" w:hAnsi="Arial" w:cs="Arial"/>
          <w:sz w:val="28"/>
          <w:szCs w:val="28"/>
        </w:rPr>
        <w:t>64 meses de prisión y multa de 2 smlmv</w:t>
      </w:r>
      <w:r w:rsidR="00FB53AD">
        <w:rPr>
          <w:rFonts w:ascii="Arial" w:eastAsia="Adobe Gothic Std B" w:hAnsi="Arial" w:cs="Arial"/>
          <w:sz w:val="28"/>
          <w:szCs w:val="28"/>
        </w:rPr>
        <w:t xml:space="preserve"> para el año 2011</w:t>
      </w:r>
      <w:r w:rsidR="006E5B64">
        <w:rPr>
          <w:rFonts w:ascii="Arial" w:eastAsia="Adobe Gothic Std B" w:hAnsi="Arial" w:cs="Arial"/>
          <w:sz w:val="28"/>
          <w:szCs w:val="28"/>
        </w:rPr>
        <w:t xml:space="preserve">, </w:t>
      </w:r>
      <w:r w:rsidRPr="00284A81">
        <w:rPr>
          <w:rFonts w:ascii="Arial" w:hAnsi="Arial" w:cs="Arial"/>
          <w:sz w:val="28"/>
          <w:szCs w:val="28"/>
        </w:rPr>
        <w:t>y a la pena accesoria de inhabilitación para el ejercicio de derechos y funciones públicas por un lapso</w:t>
      </w:r>
      <w:r w:rsidR="00FB53AD">
        <w:rPr>
          <w:rFonts w:ascii="Arial" w:hAnsi="Arial" w:cs="Arial"/>
          <w:sz w:val="28"/>
          <w:szCs w:val="28"/>
        </w:rPr>
        <w:t xml:space="preserve"> igual al de la pena de prisión como responsable del delito de tráfico, fabricación o porte de estupefacientes. </w:t>
      </w:r>
    </w:p>
    <w:p w:rsidR="00546116" w:rsidRPr="00284A81" w:rsidRDefault="006E5B64" w:rsidP="006E5B64">
      <w:pPr>
        <w:spacing w:line="240" w:lineRule="auto"/>
        <w:jc w:val="both"/>
        <w:rPr>
          <w:rFonts w:ascii="Arial" w:hAnsi="Arial" w:cs="Arial"/>
          <w:sz w:val="28"/>
          <w:szCs w:val="28"/>
        </w:rPr>
      </w:pPr>
      <w:r>
        <w:rPr>
          <w:rFonts w:ascii="Arial" w:hAnsi="Arial" w:cs="Arial"/>
          <w:b/>
          <w:sz w:val="28"/>
          <w:szCs w:val="28"/>
        </w:rPr>
        <w:t>TERCERO</w:t>
      </w:r>
      <w:r w:rsidR="00546116" w:rsidRPr="00284A81">
        <w:rPr>
          <w:rFonts w:ascii="Arial" w:hAnsi="Arial" w:cs="Arial"/>
          <w:sz w:val="28"/>
          <w:szCs w:val="28"/>
        </w:rPr>
        <w:t xml:space="preserve">: </w:t>
      </w:r>
      <w:r w:rsidR="00135938" w:rsidRPr="00284A81">
        <w:rPr>
          <w:rFonts w:ascii="Arial" w:hAnsi="Arial" w:cs="Arial"/>
          <w:sz w:val="28"/>
          <w:szCs w:val="28"/>
        </w:rPr>
        <w:t>No se concede el sub</w:t>
      </w:r>
      <w:r w:rsidR="00B70BCC" w:rsidRPr="00284A81">
        <w:rPr>
          <w:rFonts w:ascii="Arial" w:hAnsi="Arial" w:cs="Arial"/>
          <w:sz w:val="28"/>
          <w:szCs w:val="28"/>
        </w:rPr>
        <w:t>rogado de l</w:t>
      </w:r>
      <w:r>
        <w:rPr>
          <w:rFonts w:ascii="Arial" w:hAnsi="Arial" w:cs="Arial"/>
          <w:sz w:val="28"/>
          <w:szCs w:val="28"/>
        </w:rPr>
        <w:t>a</w:t>
      </w:r>
      <w:r w:rsidR="00135938" w:rsidRPr="00284A81">
        <w:rPr>
          <w:rFonts w:ascii="Arial" w:hAnsi="Arial" w:cs="Arial"/>
          <w:sz w:val="28"/>
          <w:szCs w:val="28"/>
        </w:rPr>
        <w:t xml:space="preserve"> condena de ejecuci</w:t>
      </w:r>
      <w:r w:rsidR="0092730D">
        <w:rPr>
          <w:rFonts w:ascii="Arial" w:hAnsi="Arial" w:cs="Arial"/>
          <w:sz w:val="28"/>
          <w:szCs w:val="28"/>
        </w:rPr>
        <w:t>ó</w:t>
      </w:r>
      <w:r w:rsidR="00135938" w:rsidRPr="00284A81">
        <w:rPr>
          <w:rFonts w:ascii="Arial" w:hAnsi="Arial" w:cs="Arial"/>
          <w:sz w:val="28"/>
          <w:szCs w:val="28"/>
        </w:rPr>
        <w:t>n condicional al señor L</w:t>
      </w:r>
      <w:r w:rsidR="00B70BCC" w:rsidRPr="00284A81">
        <w:rPr>
          <w:rFonts w:ascii="Arial" w:hAnsi="Arial" w:cs="Arial"/>
          <w:sz w:val="28"/>
          <w:szCs w:val="28"/>
        </w:rPr>
        <w:t>uis Fernando P</w:t>
      </w:r>
      <w:r w:rsidR="0092730D">
        <w:rPr>
          <w:rFonts w:ascii="Arial" w:hAnsi="Arial" w:cs="Arial"/>
          <w:sz w:val="28"/>
          <w:szCs w:val="28"/>
        </w:rPr>
        <w:t>é</w:t>
      </w:r>
      <w:r w:rsidR="00B70BCC" w:rsidRPr="00284A81">
        <w:rPr>
          <w:rFonts w:ascii="Arial" w:hAnsi="Arial" w:cs="Arial"/>
          <w:sz w:val="28"/>
          <w:szCs w:val="28"/>
        </w:rPr>
        <w:t>rez Villada, por no reunirse en su caso el factor objetivo exigido por el artículo 63 del CP. En consecuencia se ordenará su captura para que entre a descontar la pena impuesta. Se le abonará el tiempo qu</w:t>
      </w:r>
      <w:r>
        <w:rPr>
          <w:rFonts w:ascii="Arial" w:hAnsi="Arial" w:cs="Arial"/>
          <w:sz w:val="28"/>
          <w:szCs w:val="28"/>
        </w:rPr>
        <w:t xml:space="preserve">e estuvo privado de su libertad desde el 26 de septiembre de 2011 al 21 de junio de 2012. </w:t>
      </w:r>
      <w:r w:rsidR="00546116" w:rsidRPr="00284A81">
        <w:rPr>
          <w:rFonts w:ascii="Arial" w:hAnsi="Arial" w:cs="Arial"/>
          <w:sz w:val="28"/>
          <w:szCs w:val="28"/>
        </w:rPr>
        <w:tab/>
      </w:r>
    </w:p>
    <w:p w:rsidR="00B70BCC" w:rsidRDefault="00FB53AD" w:rsidP="00284A81">
      <w:pPr>
        <w:spacing w:line="240" w:lineRule="auto"/>
        <w:jc w:val="both"/>
        <w:rPr>
          <w:rFonts w:ascii="Arial" w:eastAsia="Adobe Gothic Std B" w:hAnsi="Arial" w:cs="Arial"/>
          <w:sz w:val="28"/>
          <w:szCs w:val="28"/>
        </w:rPr>
      </w:pPr>
      <w:r>
        <w:rPr>
          <w:rFonts w:ascii="Arial" w:hAnsi="Arial" w:cs="Arial"/>
          <w:b/>
          <w:sz w:val="28"/>
          <w:szCs w:val="28"/>
        </w:rPr>
        <w:t>CUARTO</w:t>
      </w:r>
      <w:r w:rsidR="00546116" w:rsidRPr="006E5B64">
        <w:rPr>
          <w:rFonts w:ascii="Arial" w:hAnsi="Arial" w:cs="Arial"/>
          <w:b/>
          <w:sz w:val="28"/>
          <w:szCs w:val="28"/>
        </w:rPr>
        <w:t xml:space="preserve">: </w:t>
      </w:r>
      <w:r w:rsidR="00546116" w:rsidRPr="006E5B64">
        <w:rPr>
          <w:rFonts w:ascii="Arial" w:eastAsia="Adobe Gothic Std B" w:hAnsi="Arial" w:cs="Arial"/>
          <w:b/>
          <w:sz w:val="28"/>
          <w:szCs w:val="28"/>
        </w:rPr>
        <w:t>DECLARAR</w:t>
      </w:r>
      <w:r w:rsidR="00546116" w:rsidRPr="00284A81">
        <w:rPr>
          <w:rFonts w:ascii="Arial" w:eastAsia="Adobe Gothic Std B" w:hAnsi="Arial" w:cs="Arial"/>
          <w:sz w:val="28"/>
          <w:szCs w:val="28"/>
        </w:rPr>
        <w:t xml:space="preserve"> que contra de la presente decisión procede el recurso de apelación, </w:t>
      </w:r>
      <w:r w:rsidR="004D04E5" w:rsidRPr="00284A81">
        <w:rPr>
          <w:rFonts w:ascii="Arial" w:eastAsia="Adobe Gothic Std B" w:hAnsi="Arial" w:cs="Arial"/>
          <w:sz w:val="28"/>
          <w:szCs w:val="28"/>
        </w:rPr>
        <w:t xml:space="preserve">según el precedente contenido en la sentencia C- 792 del 29 de octubre de 2014 de la Corte Constitucional,  </w:t>
      </w:r>
      <w:r w:rsidR="00546116" w:rsidRPr="00284A81">
        <w:rPr>
          <w:rFonts w:ascii="Arial" w:eastAsia="Adobe Gothic Std B" w:hAnsi="Arial" w:cs="Arial"/>
          <w:sz w:val="28"/>
          <w:szCs w:val="28"/>
        </w:rPr>
        <w:t>el cual deberá ser interpuesto y sustentado dentro de las oportunidades de ley</w:t>
      </w:r>
      <w:r w:rsidR="00B70BCC" w:rsidRPr="00284A81">
        <w:rPr>
          <w:rFonts w:ascii="Arial" w:eastAsia="Adobe Gothic Std B" w:hAnsi="Arial" w:cs="Arial"/>
          <w:sz w:val="28"/>
          <w:szCs w:val="28"/>
        </w:rPr>
        <w:t>, conforme al artí</w:t>
      </w:r>
      <w:r w:rsidR="006E5B64">
        <w:rPr>
          <w:rFonts w:ascii="Arial" w:eastAsia="Adobe Gothic Std B" w:hAnsi="Arial" w:cs="Arial"/>
          <w:sz w:val="28"/>
          <w:szCs w:val="28"/>
        </w:rPr>
        <w:t>culo 179 de la ley 906 de 2004.</w:t>
      </w:r>
    </w:p>
    <w:p w:rsidR="00697FE6" w:rsidRPr="006E5B64" w:rsidRDefault="00697FE6" w:rsidP="00FB53AD">
      <w:pPr>
        <w:spacing w:line="240" w:lineRule="auto"/>
        <w:rPr>
          <w:rFonts w:ascii="Arial" w:eastAsia="Adobe Gothic Std B" w:hAnsi="Arial" w:cs="Arial"/>
          <w:b/>
          <w:sz w:val="28"/>
          <w:szCs w:val="28"/>
        </w:rPr>
      </w:pPr>
    </w:p>
    <w:p w:rsidR="00546116" w:rsidRPr="006E5B64" w:rsidRDefault="00546116" w:rsidP="006E5B64">
      <w:pPr>
        <w:spacing w:line="240" w:lineRule="auto"/>
        <w:jc w:val="center"/>
        <w:rPr>
          <w:rFonts w:ascii="Arial" w:hAnsi="Arial" w:cs="Arial"/>
          <w:b/>
          <w:bCs/>
          <w:sz w:val="28"/>
          <w:szCs w:val="28"/>
        </w:rPr>
      </w:pPr>
      <w:r w:rsidRPr="006E5B64">
        <w:rPr>
          <w:rFonts w:ascii="Arial" w:hAnsi="Arial" w:cs="Arial"/>
          <w:b/>
          <w:bCs/>
          <w:sz w:val="28"/>
          <w:szCs w:val="28"/>
        </w:rPr>
        <w:t>NOTIFÍQUESE Y CÚMPLASE</w:t>
      </w:r>
    </w:p>
    <w:p w:rsidR="00F01A06" w:rsidRDefault="00F01A06" w:rsidP="006E5B64">
      <w:pPr>
        <w:pStyle w:val="Sinespaciado"/>
        <w:rPr>
          <w:rFonts w:ascii="Arial" w:hAnsi="Arial" w:cs="Arial"/>
          <w:b/>
          <w:bCs/>
          <w:lang w:val="es-ES"/>
        </w:rPr>
      </w:pPr>
    </w:p>
    <w:p w:rsidR="006E5B64" w:rsidRPr="006E5B64" w:rsidRDefault="006E5B64" w:rsidP="006E5B64">
      <w:pPr>
        <w:pStyle w:val="Sinespaciado"/>
        <w:rPr>
          <w:rFonts w:ascii="Arial" w:hAnsi="Arial" w:cs="Arial"/>
          <w:b/>
          <w:bCs/>
          <w:lang w:val="es-ES"/>
        </w:rPr>
      </w:pPr>
    </w:p>
    <w:p w:rsidR="00F01A06" w:rsidRPr="006E5B64" w:rsidRDefault="00F01A06" w:rsidP="006E5B64">
      <w:pPr>
        <w:pStyle w:val="Sinespaciado"/>
        <w:jc w:val="center"/>
        <w:rPr>
          <w:rFonts w:ascii="Arial" w:hAnsi="Arial" w:cs="Arial"/>
          <w:b/>
          <w:bCs/>
        </w:rPr>
      </w:pPr>
      <w:r w:rsidRPr="006E5B64">
        <w:rPr>
          <w:rFonts w:ascii="Arial" w:hAnsi="Arial" w:cs="Arial"/>
          <w:b/>
          <w:bCs/>
        </w:rPr>
        <w:t>JAIRO ERNESTO ESCOBAR SANZ</w:t>
      </w:r>
    </w:p>
    <w:p w:rsidR="00F01A06" w:rsidRPr="006E5B64" w:rsidRDefault="00F01A06" w:rsidP="006E5B64">
      <w:pPr>
        <w:pStyle w:val="Sinespaciado"/>
        <w:jc w:val="center"/>
        <w:rPr>
          <w:rFonts w:ascii="Arial" w:hAnsi="Arial" w:cs="Arial"/>
          <w:b/>
          <w:bCs/>
        </w:rPr>
      </w:pPr>
      <w:r w:rsidRPr="006E5B64">
        <w:rPr>
          <w:rFonts w:ascii="Arial" w:hAnsi="Arial" w:cs="Arial"/>
          <w:b/>
          <w:bCs/>
        </w:rPr>
        <w:t>Magistrado</w:t>
      </w:r>
    </w:p>
    <w:p w:rsidR="00697FE6" w:rsidRDefault="00697FE6" w:rsidP="00697FE6">
      <w:pPr>
        <w:pStyle w:val="Sinespaciado"/>
        <w:rPr>
          <w:rFonts w:ascii="Arial" w:hAnsi="Arial" w:cs="Arial"/>
          <w:b/>
          <w:bCs/>
        </w:rPr>
      </w:pPr>
    </w:p>
    <w:p w:rsidR="006E5B64" w:rsidRPr="006E5B64" w:rsidRDefault="006E5B64" w:rsidP="006E5B64">
      <w:pPr>
        <w:pStyle w:val="Sinespaciado"/>
        <w:jc w:val="center"/>
        <w:rPr>
          <w:rFonts w:ascii="Arial" w:hAnsi="Arial" w:cs="Arial"/>
          <w:b/>
          <w:bCs/>
        </w:rPr>
      </w:pPr>
    </w:p>
    <w:p w:rsidR="00F01A06" w:rsidRPr="006E5B64" w:rsidRDefault="00F01A06" w:rsidP="006E5B64">
      <w:pPr>
        <w:pStyle w:val="Sinespaciado"/>
        <w:jc w:val="center"/>
        <w:rPr>
          <w:rFonts w:ascii="Arial" w:hAnsi="Arial" w:cs="Arial"/>
          <w:b/>
          <w:bCs/>
        </w:rPr>
      </w:pPr>
      <w:r w:rsidRPr="006E5B64">
        <w:rPr>
          <w:rFonts w:ascii="Arial" w:hAnsi="Arial" w:cs="Arial"/>
          <w:b/>
          <w:bCs/>
        </w:rPr>
        <w:t>MANUEL YARZAGARAY BANDERA</w:t>
      </w:r>
    </w:p>
    <w:p w:rsidR="00F01A06" w:rsidRPr="006E5B64" w:rsidRDefault="00F01A06" w:rsidP="006E5B64">
      <w:pPr>
        <w:pStyle w:val="Sinespaciado"/>
        <w:jc w:val="center"/>
        <w:rPr>
          <w:rFonts w:ascii="Arial" w:hAnsi="Arial" w:cs="Arial"/>
          <w:b/>
          <w:bCs/>
        </w:rPr>
      </w:pPr>
      <w:r w:rsidRPr="006E5B64">
        <w:rPr>
          <w:rFonts w:ascii="Arial" w:hAnsi="Arial" w:cs="Arial"/>
          <w:b/>
          <w:bCs/>
        </w:rPr>
        <w:t>Magistrado</w:t>
      </w:r>
    </w:p>
    <w:p w:rsidR="006E5B64" w:rsidRDefault="006E5B64" w:rsidP="00697FE6">
      <w:pPr>
        <w:pStyle w:val="Sinespaciado"/>
        <w:rPr>
          <w:rFonts w:ascii="Arial" w:hAnsi="Arial" w:cs="Arial"/>
          <w:b/>
          <w:bCs/>
        </w:rPr>
      </w:pPr>
    </w:p>
    <w:p w:rsidR="006E5B64" w:rsidRPr="006E5B64" w:rsidRDefault="006E5B64" w:rsidP="006E5B64">
      <w:pPr>
        <w:pStyle w:val="Sinespaciado"/>
        <w:jc w:val="center"/>
        <w:rPr>
          <w:rFonts w:ascii="Arial" w:hAnsi="Arial" w:cs="Arial"/>
          <w:b/>
          <w:bCs/>
        </w:rPr>
      </w:pPr>
    </w:p>
    <w:p w:rsidR="00F01A06" w:rsidRPr="006E5B64" w:rsidRDefault="00332D87" w:rsidP="006E5B64">
      <w:pPr>
        <w:pStyle w:val="Sinespaciado"/>
        <w:jc w:val="center"/>
        <w:rPr>
          <w:rFonts w:ascii="Arial" w:hAnsi="Arial" w:cs="Arial"/>
          <w:b/>
          <w:bCs/>
        </w:rPr>
      </w:pPr>
      <w:r w:rsidRPr="006E5B64">
        <w:rPr>
          <w:rFonts w:ascii="Arial" w:hAnsi="Arial" w:cs="Arial"/>
          <w:b/>
          <w:bCs/>
        </w:rPr>
        <w:t>JORGE ARTURO CASTAÑO DUQUE</w:t>
      </w:r>
    </w:p>
    <w:p w:rsidR="00F01A06" w:rsidRPr="006E5B64" w:rsidRDefault="00332D87" w:rsidP="00697FE6">
      <w:pPr>
        <w:pStyle w:val="Sinespaciado"/>
        <w:ind w:left="708" w:hanging="708"/>
        <w:jc w:val="center"/>
        <w:rPr>
          <w:rFonts w:ascii="Arial" w:hAnsi="Arial" w:cs="Arial"/>
          <w:b/>
          <w:bCs/>
        </w:rPr>
      </w:pPr>
      <w:r w:rsidRPr="006E5B64">
        <w:rPr>
          <w:rFonts w:ascii="Arial" w:hAnsi="Arial" w:cs="Arial"/>
          <w:b/>
          <w:bCs/>
        </w:rPr>
        <w:t>Magistrado</w:t>
      </w:r>
    </w:p>
    <w:p w:rsidR="002E0DBE" w:rsidRDefault="002E0DBE" w:rsidP="00697FE6">
      <w:pPr>
        <w:pStyle w:val="Sinespaciado"/>
        <w:rPr>
          <w:rFonts w:ascii="Arial" w:hAnsi="Arial" w:cs="Arial"/>
          <w:b/>
          <w:bCs/>
        </w:rPr>
      </w:pPr>
    </w:p>
    <w:p w:rsidR="006E5B64" w:rsidRPr="006E5B64" w:rsidRDefault="006E5B64" w:rsidP="006E5B64">
      <w:pPr>
        <w:pStyle w:val="Sinespaciado"/>
        <w:jc w:val="center"/>
        <w:rPr>
          <w:rFonts w:ascii="Arial" w:hAnsi="Arial" w:cs="Arial"/>
          <w:b/>
          <w:bCs/>
        </w:rPr>
      </w:pPr>
    </w:p>
    <w:p w:rsidR="00F01A06" w:rsidRPr="006E5B64" w:rsidRDefault="00CF63EB" w:rsidP="006E5B64">
      <w:pPr>
        <w:pStyle w:val="Sinespaciado"/>
        <w:jc w:val="center"/>
        <w:rPr>
          <w:rFonts w:ascii="Arial" w:hAnsi="Arial" w:cs="Arial"/>
          <w:b/>
          <w:bCs/>
        </w:rPr>
      </w:pPr>
      <w:r w:rsidRPr="006E5B64">
        <w:rPr>
          <w:rFonts w:ascii="Arial" w:hAnsi="Arial" w:cs="Arial"/>
          <w:b/>
          <w:bCs/>
        </w:rPr>
        <w:t xml:space="preserve">MARÍA ELENA RÍOS </w:t>
      </w:r>
      <w:r w:rsidR="00F01A06" w:rsidRPr="006E5B64">
        <w:rPr>
          <w:rFonts w:ascii="Arial" w:hAnsi="Arial" w:cs="Arial"/>
          <w:b/>
          <w:bCs/>
        </w:rPr>
        <w:t>VÁSQUEZ</w:t>
      </w:r>
    </w:p>
    <w:p w:rsidR="00F01A06" w:rsidRPr="006E5B64" w:rsidRDefault="00243C91" w:rsidP="006E5B64">
      <w:pPr>
        <w:pStyle w:val="Sinespaciado"/>
        <w:jc w:val="center"/>
        <w:rPr>
          <w:rFonts w:ascii="Arial" w:hAnsi="Arial" w:cs="Arial"/>
          <w:b/>
        </w:rPr>
      </w:pPr>
      <w:r>
        <w:rPr>
          <w:rFonts w:ascii="Arial" w:hAnsi="Arial" w:cs="Arial"/>
          <w:b/>
          <w:bCs/>
        </w:rPr>
        <w:t>Secretaria</w:t>
      </w:r>
    </w:p>
    <w:sectPr w:rsidR="00F01A06" w:rsidRPr="006E5B64" w:rsidSect="00284A81">
      <w:headerReference w:type="default" r:id="rId9"/>
      <w:footerReference w:type="default" r:id="rId10"/>
      <w:pgSz w:w="12242" w:h="18722" w:code="12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62D" w:rsidRDefault="008C462D" w:rsidP="00F01A06">
      <w:pPr>
        <w:spacing w:after="0" w:line="240" w:lineRule="auto"/>
      </w:pPr>
      <w:r>
        <w:separator/>
      </w:r>
    </w:p>
  </w:endnote>
  <w:endnote w:type="continuationSeparator" w:id="0">
    <w:p w:rsidR="008C462D" w:rsidRDefault="008C462D" w:rsidP="00F0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D46" w:rsidRPr="005E4D46" w:rsidRDefault="005E4D46" w:rsidP="005E4D46">
    <w:pPr>
      <w:pStyle w:val="Piedepgina"/>
      <w:rPr>
        <w:rFonts w:ascii="Arial" w:hAnsi="Arial" w:cs="Arial"/>
        <w:sz w:val="16"/>
        <w:szCs w:val="16"/>
      </w:rPr>
    </w:pPr>
    <w:r w:rsidRPr="005E4D46">
      <w:rPr>
        <w:rFonts w:ascii="Arial" w:hAnsi="Arial" w:cs="Arial"/>
        <w:sz w:val="16"/>
        <w:szCs w:val="16"/>
      </w:rPr>
      <w:fldChar w:fldCharType="begin"/>
    </w:r>
    <w:r w:rsidRPr="005E4D46">
      <w:rPr>
        <w:rFonts w:ascii="Arial" w:hAnsi="Arial" w:cs="Arial"/>
        <w:sz w:val="16"/>
        <w:szCs w:val="16"/>
      </w:rPr>
      <w:instrText xml:space="preserve"> PAGE   \* MERGEFORMAT </w:instrText>
    </w:r>
    <w:r w:rsidRPr="005E4D46">
      <w:rPr>
        <w:rFonts w:ascii="Arial" w:hAnsi="Arial" w:cs="Arial"/>
        <w:sz w:val="16"/>
        <w:szCs w:val="16"/>
      </w:rPr>
      <w:fldChar w:fldCharType="separate"/>
    </w:r>
    <w:r w:rsidR="008C462D">
      <w:rPr>
        <w:rFonts w:ascii="Arial" w:hAnsi="Arial" w:cs="Arial"/>
        <w:noProof/>
        <w:sz w:val="16"/>
        <w:szCs w:val="16"/>
      </w:rPr>
      <w:t>1</w:t>
    </w:r>
    <w:r w:rsidRPr="005E4D46">
      <w:rPr>
        <w:rFonts w:ascii="Arial" w:hAnsi="Arial" w:cs="Arial"/>
        <w:sz w:val="16"/>
        <w:szCs w:val="16"/>
      </w:rPr>
      <w:fldChar w:fldCharType="end"/>
    </w:r>
    <w:r w:rsidRPr="005E4D46">
      <w:rPr>
        <w:rFonts w:ascii="Arial" w:hAnsi="Arial" w:cs="Arial"/>
        <w:sz w:val="16"/>
        <w:szCs w:val="16"/>
      </w:rPr>
      <w:t xml:space="preserve"> de </w:t>
    </w:r>
    <w:r w:rsidR="00CE4FD9">
      <w:rPr>
        <w:rFonts w:ascii="Arial" w:hAnsi="Arial" w:cs="Arial"/>
        <w:sz w:val="16"/>
        <w:szCs w:val="16"/>
      </w:rPr>
      <w:t>18</w:t>
    </w:r>
  </w:p>
  <w:p w:rsidR="005E4D46" w:rsidRDefault="005E4D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62D" w:rsidRDefault="008C462D" w:rsidP="00F01A06">
      <w:pPr>
        <w:spacing w:after="0" w:line="240" w:lineRule="auto"/>
      </w:pPr>
      <w:r>
        <w:separator/>
      </w:r>
    </w:p>
  </w:footnote>
  <w:footnote w:type="continuationSeparator" w:id="0">
    <w:p w:rsidR="008C462D" w:rsidRDefault="008C462D" w:rsidP="00F01A06">
      <w:pPr>
        <w:spacing w:after="0" w:line="240" w:lineRule="auto"/>
      </w:pPr>
      <w:r>
        <w:continuationSeparator/>
      </w:r>
    </w:p>
  </w:footnote>
  <w:footnote w:id="1">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Folios 3-6, cuaderno principal. </w:t>
      </w:r>
    </w:p>
  </w:footnote>
  <w:footnote w:id="2">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Folios 5 a 6 </w:t>
      </w:r>
    </w:p>
  </w:footnote>
  <w:footnote w:id="3">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 9 </w:t>
      </w:r>
    </w:p>
  </w:footnote>
  <w:footnote w:id="4">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Folios 12 a 13 </w:t>
      </w:r>
    </w:p>
  </w:footnote>
  <w:footnote w:id="5">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Folios 29 y 33 vto.</w:t>
      </w:r>
    </w:p>
  </w:footnote>
  <w:footnote w:id="6">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Ver folios 19 a 26 </w:t>
      </w:r>
    </w:p>
  </w:footnote>
  <w:footnote w:id="7">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 27 </w:t>
      </w:r>
    </w:p>
  </w:footnote>
  <w:footnote w:id="8">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Folios 31 a 32 </w:t>
      </w:r>
    </w:p>
  </w:footnote>
  <w:footnote w:id="9">
    <w:p w:rsidR="002B2BB9" w:rsidRPr="005E4D46" w:rsidRDefault="002B2BB9" w:rsidP="005E4D46">
      <w:pPr>
        <w:spacing w:line="240" w:lineRule="auto"/>
        <w:jc w:val="both"/>
        <w:rPr>
          <w:rFonts w:ascii="Arial" w:hAnsi="Arial" w:cs="Arial"/>
          <w:sz w:val="16"/>
          <w:szCs w:val="16"/>
        </w:rPr>
      </w:pPr>
      <w:r w:rsidRPr="005E4D46">
        <w:rPr>
          <w:rFonts w:ascii="Arial" w:hAnsi="Arial" w:cs="Arial"/>
          <w:sz w:val="16"/>
          <w:szCs w:val="16"/>
        </w:rPr>
        <w:footnoteRef/>
      </w:r>
      <w:r w:rsidRPr="005E4D46">
        <w:rPr>
          <w:rFonts w:ascii="Arial" w:hAnsi="Arial" w:cs="Arial"/>
          <w:sz w:val="16"/>
          <w:szCs w:val="16"/>
        </w:rPr>
        <w:t xml:space="preserve"> C.S.J, Casación penal del 04-06-13, radicado 40893.</w:t>
      </w:r>
    </w:p>
  </w:footnote>
  <w:footnote w:id="10">
    <w:p w:rsidR="00697FE6" w:rsidRPr="00697FE6" w:rsidRDefault="00697FE6">
      <w:pPr>
        <w:pStyle w:val="Textonotapie"/>
        <w:rPr>
          <w:rFonts w:ascii="Arial" w:hAnsi="Arial" w:cs="Arial"/>
          <w:sz w:val="16"/>
          <w:szCs w:val="16"/>
        </w:rPr>
      </w:pPr>
      <w:r w:rsidRPr="00697FE6">
        <w:rPr>
          <w:rStyle w:val="Refdenotaalpie"/>
          <w:rFonts w:ascii="Arial" w:hAnsi="Arial" w:cs="Arial"/>
          <w:sz w:val="16"/>
          <w:szCs w:val="16"/>
        </w:rPr>
        <w:footnoteRef/>
      </w:r>
      <w:r w:rsidRPr="00697FE6">
        <w:rPr>
          <w:rFonts w:ascii="Arial" w:hAnsi="Arial" w:cs="Arial"/>
          <w:sz w:val="16"/>
          <w:szCs w:val="16"/>
        </w:rPr>
        <w:t xml:space="preserve"> Proceso radicado 66682 60 00 048 2011 00135.  </w:t>
      </w:r>
    </w:p>
  </w:footnote>
  <w:footnote w:id="11">
    <w:p w:rsidR="002B2BB9" w:rsidRPr="005E4D46" w:rsidRDefault="002B2BB9" w:rsidP="005E4D46">
      <w:pPr>
        <w:pStyle w:val="Textonotapie"/>
        <w:spacing w:line="240" w:lineRule="auto"/>
        <w:jc w:val="both"/>
        <w:rPr>
          <w:rFonts w:ascii="Arial" w:hAnsi="Arial" w:cs="Arial"/>
          <w:sz w:val="16"/>
          <w:szCs w:val="16"/>
        </w:rPr>
      </w:pPr>
      <w:r w:rsidRPr="005E4D46">
        <w:rPr>
          <w:rStyle w:val="Refdenotaalpie"/>
          <w:rFonts w:ascii="Arial" w:hAnsi="Arial" w:cs="Arial"/>
          <w:sz w:val="16"/>
          <w:szCs w:val="16"/>
        </w:rPr>
        <w:footnoteRef/>
      </w:r>
      <w:r w:rsidRPr="005E4D46">
        <w:rPr>
          <w:rFonts w:ascii="Arial" w:hAnsi="Arial" w:cs="Arial"/>
          <w:sz w:val="16"/>
          <w:szCs w:val="16"/>
        </w:rPr>
        <w:t xml:space="preserve"> Corte Constitucional: Sentencia C-792 del veintinueve (29) de octubre de 2014. M.P. LUIS GUILLERMO GUERRERO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B9" w:rsidRPr="00284A81" w:rsidRDefault="002B2BB9" w:rsidP="00284A81">
    <w:pPr>
      <w:pStyle w:val="Encabezado"/>
      <w:jc w:val="right"/>
      <w:rPr>
        <w:b/>
        <w:sz w:val="16"/>
        <w:szCs w:val="16"/>
        <w:lang w:val="es-CO"/>
      </w:rPr>
    </w:pPr>
    <w:r w:rsidRPr="00284A81">
      <w:rPr>
        <w:b/>
        <w:sz w:val="16"/>
        <w:szCs w:val="16"/>
        <w:lang w:val="es-CO"/>
      </w:rPr>
      <w:t>Radicado: 66001 60 00 035 2011 03603 01</w:t>
    </w:r>
  </w:p>
  <w:p w:rsidR="002B2BB9" w:rsidRPr="00284A81" w:rsidRDefault="002B2BB9" w:rsidP="00284A81">
    <w:pPr>
      <w:pStyle w:val="Encabezado"/>
      <w:jc w:val="right"/>
      <w:rPr>
        <w:b/>
        <w:sz w:val="16"/>
        <w:szCs w:val="16"/>
        <w:lang w:val="es-CO"/>
      </w:rPr>
    </w:pPr>
    <w:r w:rsidRPr="00284A81">
      <w:rPr>
        <w:b/>
        <w:sz w:val="16"/>
        <w:szCs w:val="16"/>
        <w:lang w:val="es-CO"/>
      </w:rPr>
      <w:t xml:space="preserve">Procesado: Luis Fernando Pérez Villada </w:t>
    </w:r>
  </w:p>
  <w:p w:rsidR="002B2BB9" w:rsidRPr="00284A81" w:rsidRDefault="002B2BB9" w:rsidP="00284A81">
    <w:pPr>
      <w:pStyle w:val="Encabezado"/>
      <w:jc w:val="right"/>
      <w:rPr>
        <w:b/>
        <w:sz w:val="16"/>
        <w:szCs w:val="16"/>
        <w:lang w:val="es-CO"/>
      </w:rPr>
    </w:pPr>
    <w:r w:rsidRPr="00284A81">
      <w:rPr>
        <w:b/>
        <w:sz w:val="16"/>
        <w:szCs w:val="16"/>
        <w:lang w:val="es-CO"/>
      </w:rPr>
      <w:t xml:space="preserve">Delito: Tráfico, fabricación o porte de estupefacientes </w:t>
    </w:r>
  </w:p>
  <w:p w:rsidR="002B2BB9" w:rsidRDefault="002B2BB9" w:rsidP="00284A81">
    <w:pPr>
      <w:pStyle w:val="Encabezado"/>
      <w:jc w:val="right"/>
      <w:rPr>
        <w:b/>
        <w:sz w:val="16"/>
        <w:szCs w:val="16"/>
        <w:lang w:val="es-CO"/>
      </w:rPr>
    </w:pPr>
    <w:r w:rsidRPr="00284A81">
      <w:rPr>
        <w:b/>
        <w:sz w:val="16"/>
        <w:szCs w:val="16"/>
        <w:lang w:val="es-CO"/>
      </w:rPr>
      <w:t xml:space="preserve">Asunto: Revoca sentencia de primera instancia </w:t>
    </w:r>
  </w:p>
  <w:p w:rsidR="002B2BB9" w:rsidRPr="005E4D46" w:rsidRDefault="002B2BB9" w:rsidP="00284A81">
    <w:pPr>
      <w:pStyle w:val="Encabezado"/>
      <w:jc w:val="right"/>
      <w:rPr>
        <w:rFonts w:ascii="Arial" w:hAnsi="Arial" w:cs="Arial"/>
        <w:b/>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8B60606"/>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8B3615"/>
    <w:multiLevelType w:val="hybridMultilevel"/>
    <w:tmpl w:val="108ADC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D2E3F"/>
    <w:multiLevelType w:val="hybridMultilevel"/>
    <w:tmpl w:val="BFF47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6D558C"/>
    <w:multiLevelType w:val="hybridMultilevel"/>
    <w:tmpl w:val="6A9A174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9A564F8"/>
    <w:multiLevelType w:val="hybridMultilevel"/>
    <w:tmpl w:val="716CC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174657"/>
    <w:multiLevelType w:val="multilevel"/>
    <w:tmpl w:val="7D0C924C"/>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BDD7063"/>
    <w:multiLevelType w:val="hybridMultilevel"/>
    <w:tmpl w:val="6D8613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2F42677"/>
    <w:multiLevelType w:val="hybridMultilevel"/>
    <w:tmpl w:val="4D8A0DC0"/>
    <w:lvl w:ilvl="0" w:tplc="C5480D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5AB273E"/>
    <w:multiLevelType w:val="hybridMultilevel"/>
    <w:tmpl w:val="54046DD2"/>
    <w:lvl w:ilvl="0" w:tplc="6C58FBC8">
      <w:start w:val="1"/>
      <w:numFmt w:val="bullet"/>
      <w:lvlText w:val="­"/>
      <w:lvlJc w:val="left"/>
      <w:pPr>
        <w:ind w:left="720" w:hanging="360"/>
      </w:pPr>
      <w:rPr>
        <w:rFonts w:ascii="Verdana" w:hAnsi="Verdana" w:hint="default"/>
        <w:b/>
        <w:i w:val="0"/>
        <w:sz w:val="24"/>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6ADA6FAE"/>
    <w:multiLevelType w:val="multilevel"/>
    <w:tmpl w:val="8B70DC96"/>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5C4418E"/>
    <w:multiLevelType w:val="hybridMultilevel"/>
    <w:tmpl w:val="918AD2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4"/>
  </w:num>
  <w:num w:numId="6">
    <w:abstractNumId w:val="5"/>
  </w:num>
  <w:num w:numId="7">
    <w:abstractNumId w:val="3"/>
  </w:num>
  <w:num w:numId="8">
    <w:abstractNumId w:val="9"/>
  </w:num>
  <w:num w:numId="9">
    <w:abstractNumId w:val="8"/>
  </w:num>
  <w:num w:numId="10">
    <w:abstractNumId w:val="7"/>
  </w:num>
  <w:num w:numId="11">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SV" w:vendorID="64" w:dllVersion="131078" w:nlCheck="1" w:checkStyle="1"/>
  <w:activeWritingStyle w:appName="MSWord" w:lang="en-US" w:vendorID="64" w:dllVersion="131078" w:nlCheck="1" w:checkStyle="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CA"/>
    <w:rsid w:val="00001D7F"/>
    <w:rsid w:val="00006871"/>
    <w:rsid w:val="00012916"/>
    <w:rsid w:val="00016671"/>
    <w:rsid w:val="0002007E"/>
    <w:rsid w:val="000209DE"/>
    <w:rsid w:val="00021900"/>
    <w:rsid w:val="000412B1"/>
    <w:rsid w:val="00047362"/>
    <w:rsid w:val="00056BF4"/>
    <w:rsid w:val="00057FCC"/>
    <w:rsid w:val="00076E01"/>
    <w:rsid w:val="00091406"/>
    <w:rsid w:val="000B175B"/>
    <w:rsid w:val="000B18CA"/>
    <w:rsid w:val="000C0FF9"/>
    <w:rsid w:val="000C13ED"/>
    <w:rsid w:val="000E1CC6"/>
    <w:rsid w:val="000F3931"/>
    <w:rsid w:val="000F49C0"/>
    <w:rsid w:val="000F57B2"/>
    <w:rsid w:val="00103941"/>
    <w:rsid w:val="00104747"/>
    <w:rsid w:val="00116021"/>
    <w:rsid w:val="00132548"/>
    <w:rsid w:val="00135447"/>
    <w:rsid w:val="00135938"/>
    <w:rsid w:val="00137747"/>
    <w:rsid w:val="00140E5D"/>
    <w:rsid w:val="00142298"/>
    <w:rsid w:val="001650EF"/>
    <w:rsid w:val="001723DB"/>
    <w:rsid w:val="00174258"/>
    <w:rsid w:val="0018567E"/>
    <w:rsid w:val="00187B6D"/>
    <w:rsid w:val="001926D2"/>
    <w:rsid w:val="001A3030"/>
    <w:rsid w:val="001A38F0"/>
    <w:rsid w:val="001A4C32"/>
    <w:rsid w:val="001B3DEF"/>
    <w:rsid w:val="001E282C"/>
    <w:rsid w:val="001F6132"/>
    <w:rsid w:val="00202942"/>
    <w:rsid w:val="002045E5"/>
    <w:rsid w:val="00211D77"/>
    <w:rsid w:val="00211F9C"/>
    <w:rsid w:val="0021431E"/>
    <w:rsid w:val="00217879"/>
    <w:rsid w:val="00222186"/>
    <w:rsid w:val="00242E34"/>
    <w:rsid w:val="00243C91"/>
    <w:rsid w:val="00252F6A"/>
    <w:rsid w:val="00263D34"/>
    <w:rsid w:val="002641F9"/>
    <w:rsid w:val="00265F8F"/>
    <w:rsid w:val="00270002"/>
    <w:rsid w:val="00272166"/>
    <w:rsid w:val="00272409"/>
    <w:rsid w:val="0028130F"/>
    <w:rsid w:val="00284A81"/>
    <w:rsid w:val="002B2414"/>
    <w:rsid w:val="002B2BB9"/>
    <w:rsid w:val="002B36DB"/>
    <w:rsid w:val="002B7A6B"/>
    <w:rsid w:val="002C5576"/>
    <w:rsid w:val="002D13B5"/>
    <w:rsid w:val="002D2055"/>
    <w:rsid w:val="002D251F"/>
    <w:rsid w:val="002D30CD"/>
    <w:rsid w:val="002E0DBE"/>
    <w:rsid w:val="002E1D1F"/>
    <w:rsid w:val="002E583E"/>
    <w:rsid w:val="002E6FA6"/>
    <w:rsid w:val="002E71D1"/>
    <w:rsid w:val="00300B1A"/>
    <w:rsid w:val="00304BE2"/>
    <w:rsid w:val="003065A4"/>
    <w:rsid w:val="0032358C"/>
    <w:rsid w:val="0032453B"/>
    <w:rsid w:val="00324FAA"/>
    <w:rsid w:val="003263BA"/>
    <w:rsid w:val="0033138A"/>
    <w:rsid w:val="003319A1"/>
    <w:rsid w:val="00332D87"/>
    <w:rsid w:val="00343FDD"/>
    <w:rsid w:val="0036026A"/>
    <w:rsid w:val="003602D4"/>
    <w:rsid w:val="00362840"/>
    <w:rsid w:val="00374E82"/>
    <w:rsid w:val="003817DD"/>
    <w:rsid w:val="003A52D6"/>
    <w:rsid w:val="003B423C"/>
    <w:rsid w:val="003B65D0"/>
    <w:rsid w:val="003C09A2"/>
    <w:rsid w:val="003C0C85"/>
    <w:rsid w:val="003D716B"/>
    <w:rsid w:val="003F1436"/>
    <w:rsid w:val="00401899"/>
    <w:rsid w:val="004025CA"/>
    <w:rsid w:val="004033B6"/>
    <w:rsid w:val="00410FF4"/>
    <w:rsid w:val="004123FC"/>
    <w:rsid w:val="00412657"/>
    <w:rsid w:val="00412D6F"/>
    <w:rsid w:val="004145F7"/>
    <w:rsid w:val="004234D6"/>
    <w:rsid w:val="00443BA5"/>
    <w:rsid w:val="004578C2"/>
    <w:rsid w:val="00463D70"/>
    <w:rsid w:val="00464A42"/>
    <w:rsid w:val="00466954"/>
    <w:rsid w:val="00473671"/>
    <w:rsid w:val="00484078"/>
    <w:rsid w:val="004A25B0"/>
    <w:rsid w:val="004A6BF9"/>
    <w:rsid w:val="004A7175"/>
    <w:rsid w:val="004B0449"/>
    <w:rsid w:val="004B14AE"/>
    <w:rsid w:val="004B7345"/>
    <w:rsid w:val="004C2723"/>
    <w:rsid w:val="004C74D5"/>
    <w:rsid w:val="004D04E5"/>
    <w:rsid w:val="004D1D1C"/>
    <w:rsid w:val="004D39F1"/>
    <w:rsid w:val="004D4E3E"/>
    <w:rsid w:val="004E1C6C"/>
    <w:rsid w:val="004E3FC5"/>
    <w:rsid w:val="005021AF"/>
    <w:rsid w:val="00504FC9"/>
    <w:rsid w:val="00507768"/>
    <w:rsid w:val="005110B5"/>
    <w:rsid w:val="0052010E"/>
    <w:rsid w:val="00532ADE"/>
    <w:rsid w:val="00533623"/>
    <w:rsid w:val="005423BB"/>
    <w:rsid w:val="00546116"/>
    <w:rsid w:val="00546996"/>
    <w:rsid w:val="00551ABF"/>
    <w:rsid w:val="00552203"/>
    <w:rsid w:val="00556FC3"/>
    <w:rsid w:val="005665CC"/>
    <w:rsid w:val="00566724"/>
    <w:rsid w:val="00574D6D"/>
    <w:rsid w:val="0059030E"/>
    <w:rsid w:val="00592FF2"/>
    <w:rsid w:val="00595872"/>
    <w:rsid w:val="00597282"/>
    <w:rsid w:val="005A1056"/>
    <w:rsid w:val="005A477D"/>
    <w:rsid w:val="005C3225"/>
    <w:rsid w:val="005C33D2"/>
    <w:rsid w:val="005C3728"/>
    <w:rsid w:val="005C3F60"/>
    <w:rsid w:val="005C62FF"/>
    <w:rsid w:val="005D04E5"/>
    <w:rsid w:val="005D22F7"/>
    <w:rsid w:val="005D2AA0"/>
    <w:rsid w:val="005E4D46"/>
    <w:rsid w:val="005F12E1"/>
    <w:rsid w:val="005F4C55"/>
    <w:rsid w:val="00604619"/>
    <w:rsid w:val="00610F55"/>
    <w:rsid w:val="006133F8"/>
    <w:rsid w:val="006137DC"/>
    <w:rsid w:val="00613957"/>
    <w:rsid w:val="0061399F"/>
    <w:rsid w:val="006144F6"/>
    <w:rsid w:val="00616080"/>
    <w:rsid w:val="00616E19"/>
    <w:rsid w:val="006205AF"/>
    <w:rsid w:val="006351DE"/>
    <w:rsid w:val="00635DD4"/>
    <w:rsid w:val="0064233F"/>
    <w:rsid w:val="00642A68"/>
    <w:rsid w:val="00647B35"/>
    <w:rsid w:val="00664C89"/>
    <w:rsid w:val="00664DEC"/>
    <w:rsid w:val="0067183D"/>
    <w:rsid w:val="00674B51"/>
    <w:rsid w:val="00683B82"/>
    <w:rsid w:val="006857A1"/>
    <w:rsid w:val="006857C7"/>
    <w:rsid w:val="00695066"/>
    <w:rsid w:val="006959D4"/>
    <w:rsid w:val="00696F4E"/>
    <w:rsid w:val="00697FE6"/>
    <w:rsid w:val="006C6647"/>
    <w:rsid w:val="006D159E"/>
    <w:rsid w:val="006D2515"/>
    <w:rsid w:val="006D2C04"/>
    <w:rsid w:val="006D464F"/>
    <w:rsid w:val="006D637E"/>
    <w:rsid w:val="006E5B64"/>
    <w:rsid w:val="006E7E8A"/>
    <w:rsid w:val="006F0A3A"/>
    <w:rsid w:val="006F6308"/>
    <w:rsid w:val="00700FC4"/>
    <w:rsid w:val="00717A4E"/>
    <w:rsid w:val="007433AA"/>
    <w:rsid w:val="00745B59"/>
    <w:rsid w:val="0074686B"/>
    <w:rsid w:val="00754DEB"/>
    <w:rsid w:val="00754F4D"/>
    <w:rsid w:val="00762BB4"/>
    <w:rsid w:val="00777532"/>
    <w:rsid w:val="00782B90"/>
    <w:rsid w:val="0079402D"/>
    <w:rsid w:val="007948E6"/>
    <w:rsid w:val="00795858"/>
    <w:rsid w:val="007A0F7C"/>
    <w:rsid w:val="007B5188"/>
    <w:rsid w:val="007C0000"/>
    <w:rsid w:val="007C0B26"/>
    <w:rsid w:val="007C3D55"/>
    <w:rsid w:val="007C6664"/>
    <w:rsid w:val="007D601F"/>
    <w:rsid w:val="007F1A27"/>
    <w:rsid w:val="007F6E23"/>
    <w:rsid w:val="00800D89"/>
    <w:rsid w:val="00803114"/>
    <w:rsid w:val="00810711"/>
    <w:rsid w:val="00820588"/>
    <w:rsid w:val="008219F1"/>
    <w:rsid w:val="00836F4F"/>
    <w:rsid w:val="00844242"/>
    <w:rsid w:val="00852EA9"/>
    <w:rsid w:val="008721C6"/>
    <w:rsid w:val="00872F33"/>
    <w:rsid w:val="0088011B"/>
    <w:rsid w:val="008968C5"/>
    <w:rsid w:val="008B50D1"/>
    <w:rsid w:val="008C386D"/>
    <w:rsid w:val="008C462D"/>
    <w:rsid w:val="008C56E1"/>
    <w:rsid w:val="008C60E1"/>
    <w:rsid w:val="008D3530"/>
    <w:rsid w:val="008E2B8D"/>
    <w:rsid w:val="008E6056"/>
    <w:rsid w:val="008F469E"/>
    <w:rsid w:val="008F7553"/>
    <w:rsid w:val="00901115"/>
    <w:rsid w:val="00901674"/>
    <w:rsid w:val="0090375A"/>
    <w:rsid w:val="00907B73"/>
    <w:rsid w:val="00912A06"/>
    <w:rsid w:val="00914EB1"/>
    <w:rsid w:val="00915E1D"/>
    <w:rsid w:val="0092350E"/>
    <w:rsid w:val="00923621"/>
    <w:rsid w:val="0092730D"/>
    <w:rsid w:val="00931E96"/>
    <w:rsid w:val="009376E8"/>
    <w:rsid w:val="00942246"/>
    <w:rsid w:val="0094616B"/>
    <w:rsid w:val="00947780"/>
    <w:rsid w:val="009511DB"/>
    <w:rsid w:val="009535CA"/>
    <w:rsid w:val="00957125"/>
    <w:rsid w:val="00957A71"/>
    <w:rsid w:val="00966506"/>
    <w:rsid w:val="009715B1"/>
    <w:rsid w:val="0097773F"/>
    <w:rsid w:val="009808E0"/>
    <w:rsid w:val="009825B3"/>
    <w:rsid w:val="0098476F"/>
    <w:rsid w:val="009A3B8F"/>
    <w:rsid w:val="009A7560"/>
    <w:rsid w:val="009B035D"/>
    <w:rsid w:val="009B55F3"/>
    <w:rsid w:val="009D122A"/>
    <w:rsid w:val="009F38CA"/>
    <w:rsid w:val="00A06132"/>
    <w:rsid w:val="00A06626"/>
    <w:rsid w:val="00A17F6E"/>
    <w:rsid w:val="00A2009B"/>
    <w:rsid w:val="00A260A1"/>
    <w:rsid w:val="00A27686"/>
    <w:rsid w:val="00A33E52"/>
    <w:rsid w:val="00A52F48"/>
    <w:rsid w:val="00A636C4"/>
    <w:rsid w:val="00A63CCA"/>
    <w:rsid w:val="00A733AC"/>
    <w:rsid w:val="00A73E01"/>
    <w:rsid w:val="00A77BF7"/>
    <w:rsid w:val="00A80361"/>
    <w:rsid w:val="00AB274C"/>
    <w:rsid w:val="00AB5B10"/>
    <w:rsid w:val="00AB5BF0"/>
    <w:rsid w:val="00AC1A83"/>
    <w:rsid w:val="00AC69AC"/>
    <w:rsid w:val="00AD4204"/>
    <w:rsid w:val="00AF2EE3"/>
    <w:rsid w:val="00B00D42"/>
    <w:rsid w:val="00B0314D"/>
    <w:rsid w:val="00B1475C"/>
    <w:rsid w:val="00B2240B"/>
    <w:rsid w:val="00B24F5D"/>
    <w:rsid w:val="00B250D0"/>
    <w:rsid w:val="00B32AB4"/>
    <w:rsid w:val="00B35364"/>
    <w:rsid w:val="00B464D2"/>
    <w:rsid w:val="00B466E7"/>
    <w:rsid w:val="00B46B52"/>
    <w:rsid w:val="00B53CC4"/>
    <w:rsid w:val="00B53E81"/>
    <w:rsid w:val="00B57ACC"/>
    <w:rsid w:val="00B644E3"/>
    <w:rsid w:val="00B70BCC"/>
    <w:rsid w:val="00B70E84"/>
    <w:rsid w:val="00B718F7"/>
    <w:rsid w:val="00B76967"/>
    <w:rsid w:val="00B85613"/>
    <w:rsid w:val="00B90A62"/>
    <w:rsid w:val="00B91D70"/>
    <w:rsid w:val="00B9536F"/>
    <w:rsid w:val="00BB3B55"/>
    <w:rsid w:val="00BB4DCA"/>
    <w:rsid w:val="00BC18A8"/>
    <w:rsid w:val="00BD566E"/>
    <w:rsid w:val="00BD5F86"/>
    <w:rsid w:val="00BE5619"/>
    <w:rsid w:val="00BE7B5E"/>
    <w:rsid w:val="00C01AEA"/>
    <w:rsid w:val="00C033DF"/>
    <w:rsid w:val="00C14BAD"/>
    <w:rsid w:val="00C172EB"/>
    <w:rsid w:val="00C21357"/>
    <w:rsid w:val="00C21EA4"/>
    <w:rsid w:val="00C25727"/>
    <w:rsid w:val="00C25E92"/>
    <w:rsid w:val="00C275DC"/>
    <w:rsid w:val="00C32ED5"/>
    <w:rsid w:val="00C4559E"/>
    <w:rsid w:val="00C4649B"/>
    <w:rsid w:val="00C50670"/>
    <w:rsid w:val="00C54A6E"/>
    <w:rsid w:val="00C5528D"/>
    <w:rsid w:val="00C62CB0"/>
    <w:rsid w:val="00C67BB5"/>
    <w:rsid w:val="00C71338"/>
    <w:rsid w:val="00C779A6"/>
    <w:rsid w:val="00C83C0B"/>
    <w:rsid w:val="00C85F1B"/>
    <w:rsid w:val="00C915CD"/>
    <w:rsid w:val="00C93466"/>
    <w:rsid w:val="00C9690B"/>
    <w:rsid w:val="00C97564"/>
    <w:rsid w:val="00CA3EDE"/>
    <w:rsid w:val="00CB1B78"/>
    <w:rsid w:val="00CB41E8"/>
    <w:rsid w:val="00CB5C51"/>
    <w:rsid w:val="00CD010D"/>
    <w:rsid w:val="00CD07FB"/>
    <w:rsid w:val="00CD2F59"/>
    <w:rsid w:val="00CD4855"/>
    <w:rsid w:val="00CD5C67"/>
    <w:rsid w:val="00CE2566"/>
    <w:rsid w:val="00CE4FD9"/>
    <w:rsid w:val="00CE7F43"/>
    <w:rsid w:val="00CF2B4E"/>
    <w:rsid w:val="00CF5984"/>
    <w:rsid w:val="00CF63EB"/>
    <w:rsid w:val="00D112D6"/>
    <w:rsid w:val="00D22F6F"/>
    <w:rsid w:val="00D2469F"/>
    <w:rsid w:val="00D24AC0"/>
    <w:rsid w:val="00D27EEA"/>
    <w:rsid w:val="00D34FBC"/>
    <w:rsid w:val="00D40208"/>
    <w:rsid w:val="00D458FB"/>
    <w:rsid w:val="00D50392"/>
    <w:rsid w:val="00D52C4C"/>
    <w:rsid w:val="00D62FD9"/>
    <w:rsid w:val="00D729B8"/>
    <w:rsid w:val="00D87D00"/>
    <w:rsid w:val="00D95710"/>
    <w:rsid w:val="00D96F27"/>
    <w:rsid w:val="00DA2B43"/>
    <w:rsid w:val="00DA3DB4"/>
    <w:rsid w:val="00DC0A2C"/>
    <w:rsid w:val="00DC20C8"/>
    <w:rsid w:val="00DD5893"/>
    <w:rsid w:val="00DD6A7F"/>
    <w:rsid w:val="00DE2CF8"/>
    <w:rsid w:val="00DE4C20"/>
    <w:rsid w:val="00DF1190"/>
    <w:rsid w:val="00E00810"/>
    <w:rsid w:val="00E04641"/>
    <w:rsid w:val="00E13188"/>
    <w:rsid w:val="00E13477"/>
    <w:rsid w:val="00E14F2B"/>
    <w:rsid w:val="00E24F84"/>
    <w:rsid w:val="00E27A75"/>
    <w:rsid w:val="00E339A1"/>
    <w:rsid w:val="00E4258A"/>
    <w:rsid w:val="00E66DCA"/>
    <w:rsid w:val="00E80EC9"/>
    <w:rsid w:val="00E818F9"/>
    <w:rsid w:val="00E81988"/>
    <w:rsid w:val="00E84C87"/>
    <w:rsid w:val="00E91757"/>
    <w:rsid w:val="00EA438C"/>
    <w:rsid w:val="00EA485F"/>
    <w:rsid w:val="00EB7FDA"/>
    <w:rsid w:val="00EC191A"/>
    <w:rsid w:val="00EC7C78"/>
    <w:rsid w:val="00ED320C"/>
    <w:rsid w:val="00ED6F8B"/>
    <w:rsid w:val="00EF16B7"/>
    <w:rsid w:val="00F01A06"/>
    <w:rsid w:val="00F035CA"/>
    <w:rsid w:val="00F10C48"/>
    <w:rsid w:val="00F124D6"/>
    <w:rsid w:val="00F274C5"/>
    <w:rsid w:val="00F3336E"/>
    <w:rsid w:val="00F35BDA"/>
    <w:rsid w:val="00F52280"/>
    <w:rsid w:val="00F52B4A"/>
    <w:rsid w:val="00F52B55"/>
    <w:rsid w:val="00F63968"/>
    <w:rsid w:val="00F63A5E"/>
    <w:rsid w:val="00F65968"/>
    <w:rsid w:val="00F70AE6"/>
    <w:rsid w:val="00F8172F"/>
    <w:rsid w:val="00F95CEE"/>
    <w:rsid w:val="00FA0083"/>
    <w:rsid w:val="00FA2535"/>
    <w:rsid w:val="00FA3A48"/>
    <w:rsid w:val="00FA5A8D"/>
    <w:rsid w:val="00FA6083"/>
    <w:rsid w:val="00FB53AD"/>
    <w:rsid w:val="00FB6E9C"/>
    <w:rsid w:val="00FB771F"/>
    <w:rsid w:val="00FC034A"/>
    <w:rsid w:val="00FC46D3"/>
    <w:rsid w:val="00FC5E48"/>
    <w:rsid w:val="00FE28D3"/>
    <w:rsid w:val="00FE2E56"/>
    <w:rsid w:val="00FE3165"/>
    <w:rsid w:val="00FE5E9E"/>
    <w:rsid w:val="00FE7BE1"/>
    <w:rsid w:val="00FF0743"/>
    <w:rsid w:val="00FF33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56E99-D78A-4C1A-95EF-43F304DC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01A06"/>
    <w:pPr>
      <w:keepNext/>
      <w:tabs>
        <w:tab w:val="left" w:pos="-720"/>
      </w:tabs>
      <w:suppressAutoHyphens/>
      <w:spacing w:after="0" w:line="480" w:lineRule="auto"/>
      <w:jc w:val="both"/>
      <w:outlineLvl w:val="0"/>
    </w:pPr>
    <w:rPr>
      <w:rFonts w:ascii="Arial" w:eastAsia="Times New Roman" w:hAnsi="Arial" w:cs="Times New Roman"/>
      <w:b/>
      <w:spacing w:val="-3"/>
      <w:sz w:val="28"/>
      <w:szCs w:val="20"/>
      <w:lang w:val="es-ES_tradnl" w:eastAsia="es-ES"/>
    </w:rPr>
  </w:style>
  <w:style w:type="paragraph" w:styleId="Ttulo2">
    <w:name w:val="heading 2"/>
    <w:basedOn w:val="Normal"/>
    <w:next w:val="Normal"/>
    <w:link w:val="Ttulo2Car"/>
    <w:uiPriority w:val="9"/>
    <w:qFormat/>
    <w:rsid w:val="00F01A06"/>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
    <w:unhideWhenUsed/>
    <w:qFormat/>
    <w:rsid w:val="00F01A06"/>
    <w:pPr>
      <w:keepNext/>
      <w:spacing w:before="240" w:after="60"/>
      <w:outlineLvl w:val="2"/>
    </w:pPr>
    <w:rPr>
      <w:rFonts w:ascii="Calibri Light" w:eastAsia="Times New Roman" w:hAnsi="Calibri Light" w:cs="Times New Roman"/>
      <w:b/>
      <w:bCs/>
      <w:sz w:val="26"/>
      <w:szCs w:val="26"/>
    </w:rPr>
  </w:style>
  <w:style w:type="paragraph" w:styleId="Ttulo4">
    <w:name w:val="heading 4"/>
    <w:basedOn w:val="Normal"/>
    <w:next w:val="Normal"/>
    <w:link w:val="Ttulo4Car"/>
    <w:qFormat/>
    <w:rsid w:val="00F01A06"/>
    <w:pPr>
      <w:keepNext/>
      <w:spacing w:before="240" w:after="60" w:line="240" w:lineRule="auto"/>
      <w:outlineLvl w:val="3"/>
    </w:pPr>
    <w:rPr>
      <w:rFonts w:ascii="Calibri" w:eastAsia="Times New Roman" w:hAnsi="Calibri" w:cs="Calibri"/>
      <w:b/>
      <w:bCs/>
      <w:sz w:val="28"/>
      <w:szCs w:val="28"/>
      <w:lang w:val="es-ES" w:eastAsia="es-ES"/>
    </w:rPr>
  </w:style>
  <w:style w:type="paragraph" w:styleId="Ttulo6">
    <w:name w:val="heading 6"/>
    <w:basedOn w:val="Normal"/>
    <w:next w:val="Normal"/>
    <w:link w:val="Ttulo6Car"/>
    <w:uiPriority w:val="9"/>
    <w:unhideWhenUsed/>
    <w:qFormat/>
    <w:rsid w:val="00F01A06"/>
    <w:pPr>
      <w:spacing w:before="240" w:after="60"/>
      <w:outlineLvl w:val="5"/>
    </w:pPr>
    <w:rPr>
      <w:rFonts w:ascii="Calibri" w:eastAsia="Times New Roman" w:hAnsi="Calibri" w:cs="Times New Roman"/>
      <w:b/>
      <w:bCs/>
    </w:rPr>
  </w:style>
  <w:style w:type="paragraph" w:styleId="Ttulo7">
    <w:name w:val="heading 7"/>
    <w:basedOn w:val="Normal"/>
    <w:next w:val="Normal"/>
    <w:link w:val="Ttulo7Car"/>
    <w:uiPriority w:val="9"/>
    <w:unhideWhenUsed/>
    <w:qFormat/>
    <w:rsid w:val="00F01A06"/>
    <w:pPr>
      <w:spacing w:before="240" w:after="60"/>
      <w:outlineLvl w:val="6"/>
    </w:pPr>
    <w:rPr>
      <w:rFonts w:ascii="Calibri" w:eastAsia="Times New Roman" w:hAnsi="Calibri" w:cs="Times New Roman"/>
      <w:sz w:val="24"/>
      <w:szCs w:val="24"/>
    </w:rPr>
  </w:style>
  <w:style w:type="paragraph" w:styleId="Ttulo8">
    <w:name w:val="heading 8"/>
    <w:basedOn w:val="Normal"/>
    <w:next w:val="Normal"/>
    <w:link w:val="Ttulo8Car"/>
    <w:uiPriority w:val="9"/>
    <w:semiHidden/>
    <w:unhideWhenUsed/>
    <w:qFormat/>
    <w:rsid w:val="00B35364"/>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5727"/>
    <w:pPr>
      <w:ind w:left="720"/>
      <w:contextualSpacing/>
    </w:pPr>
  </w:style>
  <w:style w:type="paragraph" w:styleId="Textodeglobo">
    <w:name w:val="Balloon Text"/>
    <w:basedOn w:val="Normal"/>
    <w:link w:val="TextodegloboCar"/>
    <w:uiPriority w:val="99"/>
    <w:semiHidden/>
    <w:unhideWhenUsed/>
    <w:rsid w:val="00F01A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A06"/>
    <w:rPr>
      <w:rFonts w:ascii="Segoe UI" w:hAnsi="Segoe UI" w:cs="Segoe UI"/>
      <w:sz w:val="18"/>
      <w:szCs w:val="18"/>
    </w:rPr>
  </w:style>
  <w:style w:type="character" w:customStyle="1" w:styleId="Ttulo1Car">
    <w:name w:val="Título 1 Car"/>
    <w:basedOn w:val="Fuentedeprrafopredeter"/>
    <w:link w:val="Ttulo1"/>
    <w:uiPriority w:val="9"/>
    <w:rsid w:val="00F01A06"/>
    <w:rPr>
      <w:rFonts w:ascii="Arial" w:eastAsia="Times New Roman" w:hAnsi="Arial" w:cs="Times New Roman"/>
      <w:b/>
      <w:spacing w:val="-3"/>
      <w:sz w:val="28"/>
      <w:szCs w:val="20"/>
      <w:lang w:val="es-ES_tradnl" w:eastAsia="es-ES"/>
    </w:rPr>
  </w:style>
  <w:style w:type="character" w:customStyle="1" w:styleId="Ttulo2Car">
    <w:name w:val="Título 2 Car"/>
    <w:basedOn w:val="Fuentedeprrafopredeter"/>
    <w:link w:val="Ttulo2"/>
    <w:uiPriority w:val="9"/>
    <w:rsid w:val="00F01A06"/>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
    <w:rsid w:val="00F01A06"/>
    <w:rPr>
      <w:rFonts w:ascii="Calibri Light" w:eastAsia="Times New Roman" w:hAnsi="Calibri Light" w:cs="Times New Roman"/>
      <w:b/>
      <w:bCs/>
      <w:sz w:val="26"/>
      <w:szCs w:val="26"/>
    </w:rPr>
  </w:style>
  <w:style w:type="character" w:customStyle="1" w:styleId="Ttulo4Car">
    <w:name w:val="Título 4 Car"/>
    <w:basedOn w:val="Fuentedeprrafopredeter"/>
    <w:link w:val="Ttulo4"/>
    <w:rsid w:val="00F01A06"/>
    <w:rPr>
      <w:rFonts w:ascii="Calibri" w:eastAsia="Times New Roman" w:hAnsi="Calibri" w:cs="Calibri"/>
      <w:b/>
      <w:bCs/>
      <w:sz w:val="28"/>
      <w:szCs w:val="28"/>
      <w:lang w:val="es-ES" w:eastAsia="es-ES"/>
    </w:rPr>
  </w:style>
  <w:style w:type="character" w:customStyle="1" w:styleId="Ttulo6Car">
    <w:name w:val="Título 6 Car"/>
    <w:basedOn w:val="Fuentedeprrafopredeter"/>
    <w:link w:val="Ttulo6"/>
    <w:uiPriority w:val="9"/>
    <w:rsid w:val="00F01A06"/>
    <w:rPr>
      <w:rFonts w:ascii="Calibri" w:eastAsia="Times New Roman" w:hAnsi="Calibri" w:cs="Times New Roman"/>
      <w:b/>
      <w:bCs/>
    </w:rPr>
  </w:style>
  <w:style w:type="character" w:customStyle="1" w:styleId="Ttulo7Car">
    <w:name w:val="Título 7 Car"/>
    <w:basedOn w:val="Fuentedeprrafopredeter"/>
    <w:link w:val="Ttulo7"/>
    <w:uiPriority w:val="9"/>
    <w:rsid w:val="00F01A06"/>
    <w:rPr>
      <w:rFonts w:ascii="Calibri" w:eastAsia="Times New Roman" w:hAnsi="Calibri" w:cs="Times New Roman"/>
      <w:sz w:val="24"/>
      <w:szCs w:val="24"/>
    </w:rPr>
  </w:style>
  <w:style w:type="paragraph" w:styleId="Textoindependiente">
    <w:name w:val="Body Text"/>
    <w:basedOn w:val="Normal"/>
    <w:link w:val="TextoindependienteCar"/>
    <w:rsid w:val="00F01A06"/>
    <w:pPr>
      <w:autoSpaceDE w:val="0"/>
      <w:autoSpaceDN w:val="0"/>
      <w:spacing w:after="0" w:line="240" w:lineRule="auto"/>
      <w:jc w:val="both"/>
    </w:pPr>
    <w:rPr>
      <w:rFonts w:ascii="Bookman Old Style" w:eastAsia="Times New Roman" w:hAnsi="Bookman Old Style" w:cs="Bookman Old Style"/>
      <w:sz w:val="28"/>
      <w:szCs w:val="28"/>
      <w:lang w:val="es-ES" w:eastAsia="es-ES"/>
    </w:rPr>
  </w:style>
  <w:style w:type="character" w:customStyle="1" w:styleId="TextoindependienteCar">
    <w:name w:val="Texto independiente Car"/>
    <w:basedOn w:val="Fuentedeprrafopredeter"/>
    <w:link w:val="Textoindependiente"/>
    <w:rsid w:val="00F01A06"/>
    <w:rPr>
      <w:rFonts w:ascii="Bookman Old Style" w:eastAsia="Times New Roman" w:hAnsi="Bookman Old Style" w:cs="Bookman Old Style"/>
      <w:sz w:val="28"/>
      <w:szCs w:val="28"/>
      <w:lang w:val="es-ES" w:eastAsia="es-ES"/>
    </w:rPr>
  </w:style>
  <w:style w:type="paragraph" w:styleId="Encabezado">
    <w:name w:val="header"/>
    <w:basedOn w:val="Normal"/>
    <w:link w:val="EncabezadoCar"/>
    <w:uiPriority w:val="99"/>
    <w:rsid w:val="00F01A06"/>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EncabezadoCar">
    <w:name w:val="Encabezado Car"/>
    <w:basedOn w:val="Fuentedeprrafopredeter"/>
    <w:link w:val="Encabezado"/>
    <w:uiPriority w:val="99"/>
    <w:rsid w:val="00F01A06"/>
    <w:rPr>
      <w:rFonts w:ascii="Calibri" w:eastAsia="Times New Roman" w:hAnsi="Calibri" w:cs="Calibri"/>
      <w:sz w:val="24"/>
      <w:szCs w:val="24"/>
      <w:lang w:val="en-US"/>
    </w:rPr>
  </w:style>
  <w:style w:type="paragraph" w:styleId="Piedepgina">
    <w:name w:val="footer"/>
    <w:basedOn w:val="Normal"/>
    <w:link w:val="PiedepginaCar"/>
    <w:uiPriority w:val="99"/>
    <w:rsid w:val="00F01A06"/>
    <w:pPr>
      <w:tabs>
        <w:tab w:val="center" w:pos="4419"/>
        <w:tab w:val="right" w:pos="8838"/>
      </w:tabs>
      <w:spacing w:after="0" w:line="240" w:lineRule="auto"/>
    </w:pPr>
    <w:rPr>
      <w:rFonts w:ascii="Calibri" w:eastAsia="Times New Roman" w:hAnsi="Calibri" w:cs="Calibri"/>
      <w:sz w:val="24"/>
      <w:szCs w:val="24"/>
      <w:lang w:val="en-US"/>
    </w:rPr>
  </w:style>
  <w:style w:type="character" w:customStyle="1" w:styleId="PiedepginaCar">
    <w:name w:val="Pie de página Car"/>
    <w:basedOn w:val="Fuentedeprrafopredeter"/>
    <w:link w:val="Piedepgina"/>
    <w:uiPriority w:val="99"/>
    <w:rsid w:val="00F01A06"/>
    <w:rPr>
      <w:rFonts w:ascii="Calibri" w:eastAsia="Times New Roman" w:hAnsi="Calibri" w:cs="Calibri"/>
      <w:sz w:val="24"/>
      <w:szCs w:val="24"/>
      <w:lang w:val="en-US"/>
    </w:rPr>
  </w:style>
  <w:style w:type="paragraph" w:styleId="Textoindependiente2">
    <w:name w:val="Body Text 2"/>
    <w:basedOn w:val="Normal"/>
    <w:link w:val="Textoindependiente2Car"/>
    <w:rsid w:val="00F01A06"/>
    <w:pPr>
      <w:spacing w:after="120" w:line="480" w:lineRule="auto"/>
    </w:pPr>
    <w:rPr>
      <w:rFonts w:ascii="Calibri" w:eastAsia="Times New Roman" w:hAnsi="Calibri" w:cs="Calibri"/>
      <w:sz w:val="24"/>
      <w:szCs w:val="24"/>
      <w:lang w:val="es-ES" w:eastAsia="es-ES"/>
    </w:rPr>
  </w:style>
  <w:style w:type="character" w:customStyle="1" w:styleId="Textoindependiente2Car">
    <w:name w:val="Texto independiente 2 Car"/>
    <w:basedOn w:val="Fuentedeprrafopredeter"/>
    <w:link w:val="Textoindependiente2"/>
    <w:rsid w:val="00F01A06"/>
    <w:rPr>
      <w:rFonts w:ascii="Calibri" w:eastAsia="Times New Roman" w:hAnsi="Calibri" w:cs="Calibri"/>
      <w:sz w:val="24"/>
      <w:szCs w:val="24"/>
      <w:lang w:val="es-ES" w:eastAsia="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Ref. de nota al pie1,Ref"/>
    <w:basedOn w:val="Normal"/>
    <w:link w:val="TextonotapieCar"/>
    <w:uiPriority w:val="99"/>
    <w:rsid w:val="00F01A06"/>
    <w:rPr>
      <w:rFonts w:ascii="Calibri" w:eastAsia="Times New Roman" w:hAnsi="Calibri" w:cs="Calibri"/>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uiPriority w:val="99"/>
    <w:rsid w:val="00F01A06"/>
    <w:rPr>
      <w:rFonts w:ascii="Calibri" w:eastAsia="Times New Roman" w:hAnsi="Calibri" w:cs="Calibri"/>
      <w:sz w:val="20"/>
      <w:szCs w:val="20"/>
    </w:rPr>
  </w:style>
  <w:style w:type="character" w:styleId="Refdenotaalpie">
    <w:name w:val="footnote reference"/>
    <w:aliases w:val="Footnotes refss,Texto de nota al pie,Appel note de bas de page,referencia nota al pie,BVI fnr,Footnote symbol,Footnote,Ref. de nota al pie2,Nota de pie,de nota al pie,Pie de pagina,Ref. ...,Ref1,FC,Footnote number,f"/>
    <w:uiPriority w:val="99"/>
    <w:rsid w:val="00F01A06"/>
    <w:rPr>
      <w:vertAlign w:val="superscript"/>
    </w:rPr>
  </w:style>
  <w:style w:type="paragraph" w:customStyle="1" w:styleId="Sinespaciado1">
    <w:name w:val="Sin espaciado1"/>
    <w:basedOn w:val="Normal"/>
    <w:uiPriority w:val="99"/>
    <w:rsid w:val="00F01A06"/>
    <w:pPr>
      <w:framePr w:hSpace="180" w:wrap="around" w:vAnchor="text" w:hAnchor="margin" w:xAlign="center" w:y="375"/>
      <w:spacing w:line="240" w:lineRule="atLeast"/>
      <w:ind w:right="-96"/>
    </w:pPr>
    <w:rPr>
      <w:rFonts w:ascii="Comic Sans MS" w:eastAsia="Times New Roman" w:hAnsi="Comic Sans MS" w:cs="Comic Sans MS"/>
      <w:sz w:val="24"/>
      <w:szCs w:val="24"/>
    </w:rPr>
  </w:style>
  <w:style w:type="paragraph" w:styleId="Sinespaciado">
    <w:name w:val="No Spacing"/>
    <w:link w:val="SinespaciadoCar"/>
    <w:uiPriority w:val="99"/>
    <w:qFormat/>
    <w:rsid w:val="00F01A06"/>
    <w:pPr>
      <w:spacing w:after="0" w:line="240" w:lineRule="auto"/>
    </w:pPr>
    <w:rPr>
      <w:rFonts w:ascii="Verdana" w:eastAsia="Calibri" w:hAnsi="Verdana" w:cs="Times New Roman"/>
      <w:sz w:val="28"/>
      <w:szCs w:val="28"/>
    </w:rPr>
  </w:style>
  <w:style w:type="paragraph" w:customStyle="1" w:styleId="Profesin">
    <w:name w:val="ProfesiÛn"/>
    <w:basedOn w:val="Normal"/>
    <w:rsid w:val="00F01A06"/>
    <w:pPr>
      <w:tabs>
        <w:tab w:val="left" w:pos="1134"/>
      </w:tabs>
      <w:spacing w:after="0" w:line="360" w:lineRule="atLeast"/>
      <w:jc w:val="center"/>
    </w:pPr>
    <w:rPr>
      <w:rFonts w:ascii="Arial" w:eastAsia="Times New Roman" w:hAnsi="Arial" w:cs="Times New Roman"/>
      <w:b/>
      <w:sz w:val="32"/>
      <w:szCs w:val="20"/>
      <w:lang w:eastAsia="es-ES"/>
    </w:rPr>
  </w:style>
  <w:style w:type="paragraph" w:customStyle="1" w:styleId="Textoindependiente21">
    <w:name w:val="Texto independiente 21"/>
    <w:basedOn w:val="Normal"/>
    <w:rsid w:val="00F01A06"/>
    <w:pPr>
      <w:widowControl w:val="0"/>
      <w:overflowPunct w:val="0"/>
      <w:autoSpaceDE w:val="0"/>
      <w:autoSpaceDN w:val="0"/>
      <w:adjustRightInd w:val="0"/>
      <w:spacing w:after="0" w:line="240" w:lineRule="atLeast"/>
      <w:ind w:right="51"/>
      <w:jc w:val="both"/>
      <w:textAlignment w:val="baseline"/>
    </w:pPr>
    <w:rPr>
      <w:rFonts w:ascii="Courier New" w:eastAsia="Times New Roman" w:hAnsi="Courier New" w:cs="Courier New"/>
      <w:sz w:val="28"/>
      <w:szCs w:val="28"/>
      <w:lang w:val="es-ES" w:eastAsia="es-ES"/>
    </w:rPr>
  </w:style>
  <w:style w:type="paragraph" w:customStyle="1" w:styleId="Prrafodelista1">
    <w:name w:val="Párrafo de lista1"/>
    <w:basedOn w:val="Normal"/>
    <w:rsid w:val="00F01A06"/>
    <w:pPr>
      <w:spacing w:after="0" w:line="240" w:lineRule="auto"/>
      <w:ind w:left="720"/>
    </w:pPr>
    <w:rPr>
      <w:rFonts w:ascii="Courier New" w:eastAsia="Times New Roman" w:hAnsi="Courier New" w:cs="Courier New"/>
      <w:sz w:val="24"/>
      <w:szCs w:val="24"/>
      <w:lang w:val="es-ES" w:eastAsia="es-ES"/>
    </w:rPr>
  </w:style>
  <w:style w:type="paragraph" w:customStyle="1" w:styleId="cita">
    <w:name w:val="cita"/>
    <w:basedOn w:val="Normal"/>
    <w:rsid w:val="00F01A0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Cuerpodeltexto">
    <w:name w:val="Cuerpo del texto"/>
    <w:rsid w:val="00F01A06"/>
    <w:rPr>
      <w:rFonts w:ascii="Microsoft Sans Serif" w:eastAsia="Microsoft Sans Serif" w:hAnsi="Microsoft Sans Serif" w:cs="Microsoft Sans Serif"/>
      <w:b w:val="0"/>
      <w:bCs w:val="0"/>
      <w:i w:val="0"/>
      <w:iCs w:val="0"/>
      <w:smallCaps w:val="0"/>
      <w:strike w:val="0"/>
      <w:color w:val="000000"/>
      <w:spacing w:val="0"/>
      <w:w w:val="100"/>
      <w:position w:val="0"/>
      <w:sz w:val="24"/>
      <w:szCs w:val="24"/>
      <w:u w:val="single"/>
      <w:lang w:val="es-ES"/>
    </w:rPr>
  </w:style>
  <w:style w:type="character" w:customStyle="1" w:styleId="Cuerpodeltexto0">
    <w:name w:val="Cuerpo del texto_"/>
    <w:rsid w:val="00F01A06"/>
    <w:rPr>
      <w:rFonts w:ascii="Microsoft Sans Serif" w:eastAsia="Microsoft Sans Serif" w:hAnsi="Microsoft Sans Serif" w:cs="Microsoft Sans Serif"/>
      <w:b w:val="0"/>
      <w:bCs w:val="0"/>
      <w:i w:val="0"/>
      <w:iCs w:val="0"/>
      <w:smallCaps w:val="0"/>
      <w:strike w:val="0"/>
      <w:u w:val="none"/>
    </w:rPr>
  </w:style>
  <w:style w:type="paragraph" w:styleId="Puesto">
    <w:name w:val="Title"/>
    <w:basedOn w:val="Normal"/>
    <w:link w:val="PuestoCar"/>
    <w:qFormat/>
    <w:rsid w:val="00F01A06"/>
    <w:pPr>
      <w:spacing w:after="0" w:line="36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F01A06"/>
    <w:rPr>
      <w:rFonts w:ascii="Arial" w:eastAsia="Times New Roman" w:hAnsi="Arial" w:cs="Times New Roman"/>
      <w:b/>
      <w:sz w:val="28"/>
      <w:szCs w:val="20"/>
      <w:lang w:val="es-ES" w:eastAsia="es-ES"/>
    </w:rPr>
  </w:style>
  <w:style w:type="paragraph" w:styleId="Textoindependiente3">
    <w:name w:val="Body Text 3"/>
    <w:basedOn w:val="Normal"/>
    <w:link w:val="Textoindependiente3Car"/>
    <w:uiPriority w:val="99"/>
    <w:rsid w:val="00F01A06"/>
    <w:pPr>
      <w:tabs>
        <w:tab w:val="left" w:pos="-720"/>
      </w:tabs>
      <w:suppressAutoHyphens/>
      <w:spacing w:after="0" w:line="480" w:lineRule="auto"/>
      <w:ind w:right="-232"/>
      <w:jc w:val="both"/>
    </w:pPr>
    <w:rPr>
      <w:rFonts w:ascii="Arial" w:eastAsia="Times New Roman" w:hAnsi="Arial" w:cs="Times New Roman"/>
      <w:spacing w:val="-2"/>
      <w:sz w:val="28"/>
      <w:szCs w:val="20"/>
      <w:lang w:val="es-ES" w:eastAsia="es-ES"/>
    </w:rPr>
  </w:style>
  <w:style w:type="character" w:customStyle="1" w:styleId="Textoindependiente3Car">
    <w:name w:val="Texto independiente 3 Car"/>
    <w:basedOn w:val="Fuentedeprrafopredeter"/>
    <w:link w:val="Textoindependiente3"/>
    <w:uiPriority w:val="99"/>
    <w:rsid w:val="00F01A06"/>
    <w:rPr>
      <w:rFonts w:ascii="Arial" w:eastAsia="Times New Roman" w:hAnsi="Arial" w:cs="Times New Roman"/>
      <w:spacing w:val="-2"/>
      <w:sz w:val="28"/>
      <w:szCs w:val="20"/>
      <w:lang w:val="es-ES" w:eastAsia="es-ES"/>
    </w:rPr>
  </w:style>
  <w:style w:type="paragraph" w:styleId="Sangra3detindependiente">
    <w:name w:val="Body Text Indent 3"/>
    <w:basedOn w:val="Normal"/>
    <w:link w:val="Sangra3detindependienteCar"/>
    <w:uiPriority w:val="99"/>
    <w:rsid w:val="00F01A06"/>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uiPriority w:val="99"/>
    <w:rsid w:val="00F01A06"/>
    <w:rPr>
      <w:rFonts w:ascii="Times New Roman" w:eastAsia="Times New Roman" w:hAnsi="Times New Roman" w:cs="Times New Roman"/>
      <w:sz w:val="16"/>
      <w:szCs w:val="16"/>
      <w:lang w:val="es-ES" w:eastAsia="es-ES"/>
    </w:rPr>
  </w:style>
  <w:style w:type="paragraph" w:customStyle="1" w:styleId="Textoindependiente31">
    <w:name w:val="Texto independiente 31"/>
    <w:basedOn w:val="Normal"/>
    <w:rsid w:val="00F01A06"/>
    <w:pPr>
      <w:spacing w:after="0" w:line="360" w:lineRule="auto"/>
      <w:ind w:right="51"/>
      <w:jc w:val="both"/>
    </w:pPr>
    <w:rPr>
      <w:rFonts w:ascii="Times New Roman" w:eastAsia="Times New Roman" w:hAnsi="Times New Roman" w:cs="Times New Roman"/>
      <w:sz w:val="28"/>
      <w:szCs w:val="20"/>
      <w:lang w:val="es-ES_tradnl" w:eastAsia="es-ES"/>
    </w:rPr>
  </w:style>
  <w:style w:type="paragraph" w:styleId="Descripcin">
    <w:name w:val="caption"/>
    <w:basedOn w:val="Normal"/>
    <w:next w:val="Normal"/>
    <w:qFormat/>
    <w:rsid w:val="00F01A06"/>
    <w:pPr>
      <w:spacing w:after="0" w:line="240" w:lineRule="auto"/>
      <w:jc w:val="both"/>
    </w:pPr>
    <w:rPr>
      <w:rFonts w:ascii="Monotype Corsiva" w:eastAsia="Times New Roman" w:hAnsi="Monotype Corsiva" w:cs="Times New Roman"/>
      <w:b/>
      <w:i/>
      <w:sz w:val="24"/>
      <w:szCs w:val="20"/>
      <w:lang w:eastAsia="es-ES"/>
    </w:rPr>
  </w:style>
  <w:style w:type="character" w:styleId="Nmerodepgina">
    <w:name w:val="page number"/>
    <w:rsid w:val="00F01A06"/>
  </w:style>
  <w:style w:type="paragraph" w:styleId="Lista">
    <w:name w:val="List"/>
    <w:basedOn w:val="Normal"/>
    <w:uiPriority w:val="99"/>
    <w:unhideWhenUsed/>
    <w:rsid w:val="00F01A06"/>
    <w:pPr>
      <w:ind w:left="283" w:hanging="283"/>
      <w:contextualSpacing/>
    </w:pPr>
    <w:rPr>
      <w:rFonts w:ascii="Calibri" w:eastAsia="Times New Roman" w:hAnsi="Calibri" w:cs="Calibri"/>
    </w:rPr>
  </w:style>
  <w:style w:type="paragraph" w:styleId="Lista2">
    <w:name w:val="List 2"/>
    <w:basedOn w:val="Normal"/>
    <w:uiPriority w:val="99"/>
    <w:unhideWhenUsed/>
    <w:rsid w:val="00F01A06"/>
    <w:pPr>
      <w:ind w:left="566" w:hanging="283"/>
      <w:contextualSpacing/>
    </w:pPr>
    <w:rPr>
      <w:rFonts w:ascii="Calibri" w:eastAsia="Times New Roman" w:hAnsi="Calibri" w:cs="Calibri"/>
    </w:rPr>
  </w:style>
  <w:style w:type="paragraph" w:styleId="Listaconvietas2">
    <w:name w:val="List Bullet 2"/>
    <w:basedOn w:val="Normal"/>
    <w:uiPriority w:val="99"/>
    <w:unhideWhenUsed/>
    <w:rsid w:val="00F01A06"/>
    <w:pPr>
      <w:numPr>
        <w:numId w:val="3"/>
      </w:numPr>
      <w:contextualSpacing/>
    </w:pPr>
    <w:rPr>
      <w:rFonts w:ascii="Calibri" w:eastAsia="Times New Roman" w:hAnsi="Calibri" w:cs="Calibri"/>
    </w:rPr>
  </w:style>
  <w:style w:type="paragraph" w:styleId="Continuarlista">
    <w:name w:val="List Continue"/>
    <w:basedOn w:val="Normal"/>
    <w:uiPriority w:val="99"/>
    <w:unhideWhenUsed/>
    <w:rsid w:val="00F01A06"/>
    <w:pPr>
      <w:spacing w:after="120"/>
      <w:ind w:left="283"/>
      <w:contextualSpacing/>
    </w:pPr>
    <w:rPr>
      <w:rFonts w:ascii="Calibri" w:eastAsia="Times New Roman" w:hAnsi="Calibri" w:cs="Calibri"/>
    </w:rPr>
  </w:style>
  <w:style w:type="paragraph" w:styleId="Continuarlista2">
    <w:name w:val="List Continue 2"/>
    <w:basedOn w:val="Normal"/>
    <w:uiPriority w:val="99"/>
    <w:unhideWhenUsed/>
    <w:rsid w:val="00F01A06"/>
    <w:pPr>
      <w:spacing w:after="120"/>
      <w:ind w:left="566"/>
      <w:contextualSpacing/>
    </w:pPr>
    <w:rPr>
      <w:rFonts w:ascii="Calibri" w:eastAsia="Times New Roman" w:hAnsi="Calibri" w:cs="Calibri"/>
    </w:rPr>
  </w:style>
  <w:style w:type="paragraph" w:styleId="Sangradetextonormal">
    <w:name w:val="Body Text Indent"/>
    <w:basedOn w:val="Normal"/>
    <w:link w:val="SangradetextonormalCar"/>
    <w:uiPriority w:val="99"/>
    <w:unhideWhenUsed/>
    <w:rsid w:val="00F01A06"/>
    <w:pPr>
      <w:spacing w:after="120"/>
      <w:ind w:left="283"/>
    </w:pPr>
    <w:rPr>
      <w:rFonts w:ascii="Calibri" w:eastAsia="Times New Roman" w:hAnsi="Calibri" w:cs="Calibri"/>
    </w:rPr>
  </w:style>
  <w:style w:type="character" w:customStyle="1" w:styleId="SangradetextonormalCar">
    <w:name w:val="Sangría de texto normal Car"/>
    <w:basedOn w:val="Fuentedeprrafopredeter"/>
    <w:link w:val="Sangradetextonormal"/>
    <w:uiPriority w:val="99"/>
    <w:rsid w:val="00F01A06"/>
    <w:rPr>
      <w:rFonts w:ascii="Calibri" w:eastAsia="Times New Roman" w:hAnsi="Calibri" w:cs="Calibri"/>
    </w:rPr>
  </w:style>
  <w:style w:type="paragraph" w:styleId="Textoindependienteprimerasangra2">
    <w:name w:val="Body Text First Indent 2"/>
    <w:basedOn w:val="Sangradetextonormal"/>
    <w:link w:val="Textoindependienteprimerasangra2Car"/>
    <w:uiPriority w:val="99"/>
    <w:unhideWhenUsed/>
    <w:rsid w:val="00F01A0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F01A06"/>
    <w:rPr>
      <w:rFonts w:ascii="Calibri" w:eastAsia="Times New Roman" w:hAnsi="Calibri" w:cs="Calibri"/>
    </w:rPr>
  </w:style>
  <w:style w:type="paragraph" w:customStyle="1" w:styleId="Lneadereferencia">
    <w:name w:val="Línea de referencia"/>
    <w:basedOn w:val="Textoindependiente"/>
    <w:rsid w:val="00F01A06"/>
  </w:style>
  <w:style w:type="character" w:customStyle="1" w:styleId="Ttulo8Car">
    <w:name w:val="Título 8 Car"/>
    <w:basedOn w:val="Fuentedeprrafopredeter"/>
    <w:link w:val="Ttulo8"/>
    <w:uiPriority w:val="9"/>
    <w:semiHidden/>
    <w:rsid w:val="00B35364"/>
    <w:rPr>
      <w:rFonts w:asciiTheme="majorHAnsi" w:eastAsiaTheme="majorEastAsia" w:hAnsiTheme="majorHAnsi" w:cstheme="majorBidi"/>
      <w:color w:val="272727" w:themeColor="text1" w:themeTint="D8"/>
      <w:sz w:val="21"/>
      <w:szCs w:val="21"/>
    </w:rPr>
  </w:style>
  <w:style w:type="numbering" w:customStyle="1" w:styleId="Sinlista1">
    <w:name w:val="Sin lista1"/>
    <w:next w:val="Sinlista"/>
    <w:uiPriority w:val="99"/>
    <w:semiHidden/>
    <w:unhideWhenUsed/>
    <w:rsid w:val="00B35364"/>
  </w:style>
  <w:style w:type="character" w:customStyle="1" w:styleId="apple-converted-space">
    <w:name w:val="apple-converted-space"/>
    <w:rsid w:val="00B35364"/>
  </w:style>
  <w:style w:type="paragraph" w:styleId="NormalWeb">
    <w:name w:val="Normal (Web)"/>
    <w:basedOn w:val="Normal"/>
    <w:uiPriority w:val="99"/>
    <w:unhideWhenUsed/>
    <w:rsid w:val="00B3536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1">
    <w:name w:val="Texto nota pie Car1"/>
    <w:aliases w:val="Footnote Text Char Char Char Char Char Car1,Footnote Text Char Char Char Char Car1,Footnote reference Car1,FA Fu Car1,Texto nota pie Car Car1,FA Fu Car Car Car Car Car Car Car Car Car,FA Fu Car Car Car Car Car Car,FA Car,ft Car"/>
    <w:basedOn w:val="Fuentedeprrafopredeter"/>
    <w:locked/>
    <w:rsid w:val="00B35364"/>
    <w:rPr>
      <w:lang w:eastAsia="ar-SA"/>
    </w:rPr>
  </w:style>
  <w:style w:type="character" w:customStyle="1" w:styleId="iaj">
    <w:name w:val="i_aj"/>
    <w:basedOn w:val="Fuentedeprrafopredeter"/>
    <w:rsid w:val="00B35364"/>
  </w:style>
  <w:style w:type="character" w:customStyle="1" w:styleId="baj">
    <w:name w:val="b_aj"/>
    <w:basedOn w:val="Fuentedeprrafopredeter"/>
    <w:rsid w:val="00B35364"/>
  </w:style>
  <w:style w:type="table" w:styleId="Tablaconcuadrcula">
    <w:name w:val="Table Grid"/>
    <w:basedOn w:val="Tablanormal"/>
    <w:uiPriority w:val="59"/>
    <w:rsid w:val="00B353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B35364"/>
    <w:rPr>
      <w:color w:val="0000FF" w:themeColor="hyperlink"/>
      <w:u w:val="single"/>
    </w:rPr>
  </w:style>
  <w:style w:type="paragraph" w:customStyle="1" w:styleId="centrado">
    <w:name w:val="centrado"/>
    <w:basedOn w:val="Normal"/>
    <w:rsid w:val="00B35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argenizq6punto0">
    <w:name w:val="margen_izq_6punto0"/>
    <w:basedOn w:val="Normal"/>
    <w:rsid w:val="00B35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argenizq1punto0">
    <w:name w:val="margen_izq_1punto0"/>
    <w:basedOn w:val="Normal"/>
    <w:rsid w:val="00B35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ndentfl1punto5">
    <w:name w:val="indent_fl_1punto5"/>
    <w:basedOn w:val="Normal"/>
    <w:rsid w:val="00B35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margenizq1punto0margender0punto5">
    <w:name w:val="margen_izq_1punto0_margen_der_0punto5"/>
    <w:basedOn w:val="Normal"/>
    <w:rsid w:val="00B353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texto">
    <w:name w:val="texto"/>
    <w:basedOn w:val="Normal"/>
    <w:rsid w:val="00B35364"/>
    <w:pPr>
      <w:spacing w:before="100" w:beforeAutospacing="1" w:after="100" w:afterAutospacing="1" w:line="240" w:lineRule="auto"/>
    </w:pPr>
    <w:rPr>
      <w:rFonts w:ascii="Verdana" w:eastAsia="Times New Roman" w:hAnsi="Verdana" w:cs="Times New Roman"/>
      <w:color w:val="000000"/>
      <w:sz w:val="17"/>
      <w:szCs w:val="17"/>
      <w:lang w:val="es-ES" w:eastAsia="es-ES"/>
    </w:rPr>
  </w:style>
  <w:style w:type="character" w:styleId="Textoennegrita">
    <w:name w:val="Strong"/>
    <w:basedOn w:val="Fuentedeprrafopredeter"/>
    <w:qFormat/>
    <w:rsid w:val="00B35364"/>
    <w:rPr>
      <w:b/>
      <w:bCs/>
    </w:rPr>
  </w:style>
  <w:style w:type="character" w:customStyle="1" w:styleId="antetitulo1">
    <w:name w:val="antetitulo1"/>
    <w:basedOn w:val="Fuentedeprrafopredeter"/>
    <w:rsid w:val="00B35364"/>
    <w:rPr>
      <w:rFonts w:ascii="Verdana" w:hAnsi="Verdana" w:hint="default"/>
      <w:b w:val="0"/>
      <w:bCs w:val="0"/>
      <w:strike w:val="0"/>
      <w:dstrike w:val="0"/>
      <w:color w:val="CC0000"/>
      <w:sz w:val="15"/>
      <w:szCs w:val="15"/>
      <w:u w:val="none"/>
      <w:effect w:val="none"/>
    </w:rPr>
  </w:style>
  <w:style w:type="character" w:customStyle="1" w:styleId="Ttulo20">
    <w:name w:val="Título #2_"/>
    <w:link w:val="Ttulo21"/>
    <w:rsid w:val="00B35364"/>
    <w:rPr>
      <w:rFonts w:ascii="Arial" w:eastAsia="Arial" w:hAnsi="Arial" w:cs="Arial"/>
      <w:b/>
      <w:bCs/>
      <w:spacing w:val="-10"/>
      <w:shd w:val="clear" w:color="auto" w:fill="FFFFFF"/>
    </w:rPr>
  </w:style>
  <w:style w:type="paragraph" w:customStyle="1" w:styleId="Ttulo21">
    <w:name w:val="Título #2"/>
    <w:basedOn w:val="Normal"/>
    <w:link w:val="Ttulo20"/>
    <w:rsid w:val="00B35364"/>
    <w:pPr>
      <w:widowControl w:val="0"/>
      <w:shd w:val="clear" w:color="auto" w:fill="FFFFFF"/>
      <w:spacing w:before="360" w:after="600" w:line="0" w:lineRule="atLeast"/>
      <w:jc w:val="both"/>
      <w:outlineLvl w:val="1"/>
    </w:pPr>
    <w:rPr>
      <w:rFonts w:ascii="Arial" w:eastAsia="Arial" w:hAnsi="Arial" w:cs="Arial"/>
      <w:b/>
      <w:bCs/>
      <w:spacing w:val="-10"/>
    </w:rPr>
  </w:style>
  <w:style w:type="character" w:customStyle="1" w:styleId="Ttulo30">
    <w:name w:val="Título #3_"/>
    <w:link w:val="Ttulo31"/>
    <w:rsid w:val="00B35364"/>
    <w:rPr>
      <w:rFonts w:ascii="Arial" w:eastAsia="Arial" w:hAnsi="Arial" w:cs="Arial"/>
      <w:b/>
      <w:bCs/>
      <w:spacing w:val="-10"/>
      <w:shd w:val="clear" w:color="auto" w:fill="FFFFFF"/>
    </w:rPr>
  </w:style>
  <w:style w:type="character" w:customStyle="1" w:styleId="Cuerpodeltexto3">
    <w:name w:val="Cuerpo del texto (3)_"/>
    <w:link w:val="Cuerpodeltexto30"/>
    <w:rsid w:val="00B35364"/>
    <w:rPr>
      <w:rFonts w:ascii="Arial" w:eastAsia="Arial" w:hAnsi="Arial" w:cs="Arial"/>
      <w:spacing w:val="-10"/>
      <w:shd w:val="clear" w:color="auto" w:fill="FFFFFF"/>
    </w:rPr>
  </w:style>
  <w:style w:type="paragraph" w:customStyle="1" w:styleId="Ttulo31">
    <w:name w:val="Título #3"/>
    <w:basedOn w:val="Normal"/>
    <w:link w:val="Ttulo30"/>
    <w:rsid w:val="00B35364"/>
    <w:pPr>
      <w:widowControl w:val="0"/>
      <w:shd w:val="clear" w:color="auto" w:fill="FFFFFF"/>
      <w:spacing w:before="360" w:after="540" w:line="0" w:lineRule="atLeast"/>
      <w:jc w:val="both"/>
      <w:outlineLvl w:val="2"/>
    </w:pPr>
    <w:rPr>
      <w:rFonts w:ascii="Arial" w:eastAsia="Arial" w:hAnsi="Arial" w:cs="Arial"/>
      <w:b/>
      <w:bCs/>
      <w:spacing w:val="-10"/>
    </w:rPr>
  </w:style>
  <w:style w:type="paragraph" w:customStyle="1" w:styleId="Cuerpodeltexto30">
    <w:name w:val="Cuerpo del texto (3)"/>
    <w:basedOn w:val="Normal"/>
    <w:link w:val="Cuerpodeltexto3"/>
    <w:rsid w:val="00B35364"/>
    <w:pPr>
      <w:widowControl w:val="0"/>
      <w:shd w:val="clear" w:color="auto" w:fill="FFFFFF"/>
      <w:spacing w:before="360" w:after="0" w:line="418" w:lineRule="exact"/>
      <w:jc w:val="both"/>
    </w:pPr>
    <w:rPr>
      <w:rFonts w:ascii="Arial" w:eastAsia="Arial" w:hAnsi="Arial" w:cs="Arial"/>
      <w:spacing w:val="-10"/>
    </w:rPr>
  </w:style>
  <w:style w:type="character" w:customStyle="1" w:styleId="Cuerpodeltexto4Sinnegrita">
    <w:name w:val="Cuerpo del texto (4) + Sin negrita"/>
    <w:aliases w:val="Sin cursiva,Espaciado 0 pto,Cuerpo del texto + Negrita,Cursiva,Cuerpo del texto + 11,5 pto,Negrita,Cuerpo del texto (11) + 13 pto,Cuerpo del texto (11) + 18 pto,Espaciado 3 pto"/>
    <w:rsid w:val="00B35364"/>
    <w:rPr>
      <w:rFonts w:ascii="Arial" w:eastAsia="Arial" w:hAnsi="Arial" w:cs="Arial"/>
      <w:b/>
      <w:bCs/>
      <w:i/>
      <w:iCs/>
      <w:smallCaps w:val="0"/>
      <w:strike w:val="0"/>
      <w:color w:val="000000"/>
      <w:spacing w:val="-10"/>
      <w:w w:val="100"/>
      <w:position w:val="0"/>
      <w:sz w:val="24"/>
      <w:szCs w:val="24"/>
      <w:u w:val="none"/>
      <w:lang w:val="es-ES"/>
    </w:rPr>
  </w:style>
  <w:style w:type="character" w:customStyle="1" w:styleId="Cuerpodeltexto4">
    <w:name w:val="Cuerpo del texto (4)_"/>
    <w:link w:val="Cuerpodeltexto40"/>
    <w:rsid w:val="00B35364"/>
    <w:rPr>
      <w:rFonts w:ascii="Arial" w:eastAsia="Arial" w:hAnsi="Arial" w:cs="Arial"/>
      <w:b/>
      <w:bCs/>
      <w:i/>
      <w:iCs/>
      <w:shd w:val="clear" w:color="auto" w:fill="FFFFFF"/>
    </w:rPr>
  </w:style>
  <w:style w:type="character" w:customStyle="1" w:styleId="Cuerpodeltexto5">
    <w:name w:val="Cuerpo del texto (5)_"/>
    <w:link w:val="Cuerpodeltexto50"/>
    <w:rsid w:val="00B35364"/>
    <w:rPr>
      <w:rFonts w:ascii="Times New Roman" w:eastAsia="Times New Roman" w:hAnsi="Times New Roman" w:cs="Times New Roman"/>
      <w:b/>
      <w:bCs/>
      <w:i/>
      <w:iCs/>
      <w:sz w:val="19"/>
      <w:szCs w:val="19"/>
      <w:shd w:val="clear" w:color="auto" w:fill="FFFFFF"/>
    </w:rPr>
  </w:style>
  <w:style w:type="paragraph" w:customStyle="1" w:styleId="Cuerpodeltexto40">
    <w:name w:val="Cuerpo del texto (4)"/>
    <w:basedOn w:val="Normal"/>
    <w:link w:val="Cuerpodeltexto4"/>
    <w:rsid w:val="00B35364"/>
    <w:pPr>
      <w:widowControl w:val="0"/>
      <w:shd w:val="clear" w:color="auto" w:fill="FFFFFF"/>
      <w:spacing w:before="360" w:after="360" w:line="382" w:lineRule="exact"/>
      <w:jc w:val="both"/>
    </w:pPr>
    <w:rPr>
      <w:rFonts w:ascii="Arial" w:eastAsia="Arial" w:hAnsi="Arial" w:cs="Arial"/>
      <w:b/>
      <w:bCs/>
      <w:i/>
      <w:iCs/>
    </w:rPr>
  </w:style>
  <w:style w:type="paragraph" w:customStyle="1" w:styleId="Cuerpodeltexto50">
    <w:name w:val="Cuerpo del texto (5)"/>
    <w:basedOn w:val="Normal"/>
    <w:link w:val="Cuerpodeltexto5"/>
    <w:rsid w:val="00B35364"/>
    <w:pPr>
      <w:widowControl w:val="0"/>
      <w:shd w:val="clear" w:color="auto" w:fill="FFFFFF"/>
      <w:spacing w:after="180" w:line="0" w:lineRule="atLeast"/>
      <w:jc w:val="both"/>
    </w:pPr>
    <w:rPr>
      <w:rFonts w:ascii="Times New Roman" w:eastAsia="Times New Roman" w:hAnsi="Times New Roman" w:cs="Times New Roman"/>
      <w:b/>
      <w:bCs/>
      <w:i/>
      <w:iCs/>
      <w:sz w:val="19"/>
      <w:szCs w:val="19"/>
    </w:rPr>
  </w:style>
  <w:style w:type="character" w:customStyle="1" w:styleId="Cuerpodeltexto6">
    <w:name w:val="Cuerpo del texto (6)_"/>
    <w:link w:val="Cuerpodeltexto60"/>
    <w:rsid w:val="00B35364"/>
    <w:rPr>
      <w:rFonts w:ascii="Arial" w:eastAsia="Arial" w:hAnsi="Arial" w:cs="Arial"/>
      <w:b/>
      <w:bCs/>
      <w:spacing w:val="-10"/>
      <w:shd w:val="clear" w:color="auto" w:fill="FFFFFF"/>
    </w:rPr>
  </w:style>
  <w:style w:type="paragraph" w:customStyle="1" w:styleId="Cuerpodeltexto60">
    <w:name w:val="Cuerpo del texto (6)"/>
    <w:basedOn w:val="Normal"/>
    <w:link w:val="Cuerpodeltexto6"/>
    <w:rsid w:val="00B35364"/>
    <w:pPr>
      <w:widowControl w:val="0"/>
      <w:shd w:val="clear" w:color="auto" w:fill="FFFFFF"/>
      <w:spacing w:before="540" w:after="540" w:line="0" w:lineRule="atLeast"/>
      <w:jc w:val="both"/>
    </w:pPr>
    <w:rPr>
      <w:rFonts w:ascii="Arial" w:eastAsia="Arial" w:hAnsi="Arial" w:cs="Arial"/>
      <w:b/>
      <w:bCs/>
      <w:spacing w:val="-10"/>
    </w:rPr>
  </w:style>
  <w:style w:type="character" w:customStyle="1" w:styleId="Cuerpodeltexto7">
    <w:name w:val="Cuerpo del texto (7)_"/>
    <w:link w:val="Cuerpodeltexto70"/>
    <w:rsid w:val="00B35364"/>
    <w:rPr>
      <w:rFonts w:ascii="Arial" w:eastAsia="Arial" w:hAnsi="Arial" w:cs="Arial"/>
      <w:b/>
      <w:bCs/>
      <w:spacing w:val="-10"/>
      <w:shd w:val="clear" w:color="auto" w:fill="FFFFFF"/>
    </w:rPr>
  </w:style>
  <w:style w:type="paragraph" w:customStyle="1" w:styleId="Cuerpodeltexto70">
    <w:name w:val="Cuerpo del texto (7)"/>
    <w:basedOn w:val="Normal"/>
    <w:link w:val="Cuerpodeltexto7"/>
    <w:rsid w:val="00B35364"/>
    <w:pPr>
      <w:widowControl w:val="0"/>
      <w:shd w:val="clear" w:color="auto" w:fill="FFFFFF"/>
      <w:spacing w:before="300" w:after="300" w:line="252" w:lineRule="exact"/>
      <w:jc w:val="both"/>
    </w:pPr>
    <w:rPr>
      <w:rFonts w:ascii="Arial" w:eastAsia="Arial" w:hAnsi="Arial" w:cs="Arial"/>
      <w:b/>
      <w:bCs/>
      <w:spacing w:val="-10"/>
    </w:rPr>
  </w:style>
  <w:style w:type="character" w:customStyle="1" w:styleId="Cuerpodeltexto9">
    <w:name w:val="Cuerpo del texto (9)_"/>
    <w:link w:val="Cuerpodeltexto90"/>
    <w:rsid w:val="00B35364"/>
    <w:rPr>
      <w:rFonts w:ascii="Arial" w:eastAsia="Arial" w:hAnsi="Arial" w:cs="Arial"/>
      <w:b/>
      <w:bCs/>
      <w:sz w:val="26"/>
      <w:szCs w:val="26"/>
      <w:shd w:val="clear" w:color="auto" w:fill="FFFFFF"/>
    </w:rPr>
  </w:style>
  <w:style w:type="character" w:customStyle="1" w:styleId="Cuerpodeltexto914pto">
    <w:name w:val="Cuerpo del texto (9) + 14 pto"/>
    <w:rsid w:val="00B35364"/>
    <w:rPr>
      <w:rFonts w:ascii="Arial" w:eastAsia="Arial" w:hAnsi="Arial" w:cs="Arial"/>
      <w:b/>
      <w:bCs/>
      <w:i w:val="0"/>
      <w:iCs w:val="0"/>
      <w:smallCaps w:val="0"/>
      <w:strike w:val="0"/>
      <w:color w:val="000000"/>
      <w:spacing w:val="0"/>
      <w:w w:val="100"/>
      <w:position w:val="0"/>
      <w:sz w:val="28"/>
      <w:szCs w:val="28"/>
      <w:u w:val="none"/>
      <w:lang w:val="es-ES"/>
    </w:rPr>
  </w:style>
  <w:style w:type="paragraph" w:customStyle="1" w:styleId="Cuerpodeltexto90">
    <w:name w:val="Cuerpo del texto (9)"/>
    <w:basedOn w:val="Normal"/>
    <w:link w:val="Cuerpodeltexto9"/>
    <w:rsid w:val="00B35364"/>
    <w:pPr>
      <w:widowControl w:val="0"/>
      <w:shd w:val="clear" w:color="auto" w:fill="FFFFFF"/>
      <w:spacing w:before="420" w:after="0" w:line="482" w:lineRule="exact"/>
    </w:pPr>
    <w:rPr>
      <w:rFonts w:ascii="Arial" w:eastAsia="Arial" w:hAnsi="Arial" w:cs="Arial"/>
      <w:b/>
      <w:bCs/>
      <w:sz w:val="26"/>
      <w:szCs w:val="26"/>
    </w:rPr>
  </w:style>
  <w:style w:type="character" w:customStyle="1" w:styleId="Cuerpodeltexto11">
    <w:name w:val="Cuerpo del texto (11)_"/>
    <w:link w:val="Cuerpodeltexto110"/>
    <w:rsid w:val="00B35364"/>
    <w:rPr>
      <w:rFonts w:ascii="Arial" w:eastAsia="Arial" w:hAnsi="Arial" w:cs="Arial"/>
      <w:i/>
      <w:iCs/>
      <w:sz w:val="28"/>
      <w:szCs w:val="28"/>
      <w:shd w:val="clear" w:color="auto" w:fill="FFFFFF"/>
    </w:rPr>
  </w:style>
  <w:style w:type="paragraph" w:customStyle="1" w:styleId="Cuerpodeltexto110">
    <w:name w:val="Cuerpo del texto (11)"/>
    <w:basedOn w:val="Normal"/>
    <w:link w:val="Cuerpodeltexto11"/>
    <w:rsid w:val="00B35364"/>
    <w:pPr>
      <w:widowControl w:val="0"/>
      <w:shd w:val="clear" w:color="auto" w:fill="FFFFFF"/>
      <w:spacing w:before="420" w:after="0" w:line="482" w:lineRule="exact"/>
      <w:jc w:val="both"/>
    </w:pPr>
    <w:rPr>
      <w:rFonts w:ascii="Arial" w:eastAsia="Arial" w:hAnsi="Arial" w:cs="Arial"/>
      <w:i/>
      <w:iCs/>
      <w:sz w:val="28"/>
      <w:szCs w:val="28"/>
    </w:rPr>
  </w:style>
  <w:style w:type="character" w:customStyle="1" w:styleId="Cuerpodeltexto12">
    <w:name w:val="Cuerpo del texto (12)_"/>
    <w:link w:val="Cuerpodeltexto120"/>
    <w:rsid w:val="00B35364"/>
    <w:rPr>
      <w:rFonts w:ascii="Arial" w:eastAsia="Arial" w:hAnsi="Arial" w:cs="Arial"/>
      <w:b/>
      <w:bCs/>
      <w:spacing w:val="-10"/>
      <w:sz w:val="26"/>
      <w:szCs w:val="26"/>
      <w:shd w:val="clear" w:color="auto" w:fill="FFFFFF"/>
    </w:rPr>
  </w:style>
  <w:style w:type="character" w:customStyle="1" w:styleId="Cuerpodeltexto12Cursiva">
    <w:name w:val="Cuerpo del texto (12) + Cursiva"/>
    <w:rsid w:val="00B35364"/>
    <w:rPr>
      <w:rFonts w:ascii="Arial" w:eastAsia="Arial" w:hAnsi="Arial" w:cs="Arial"/>
      <w:b/>
      <w:bCs/>
      <w:i/>
      <w:iCs/>
      <w:smallCaps w:val="0"/>
      <w:strike w:val="0"/>
      <w:color w:val="000000"/>
      <w:spacing w:val="-10"/>
      <w:w w:val="100"/>
      <w:position w:val="0"/>
      <w:sz w:val="26"/>
      <w:szCs w:val="26"/>
      <w:u w:val="none"/>
      <w:lang w:val="es-ES"/>
    </w:rPr>
  </w:style>
  <w:style w:type="character" w:customStyle="1" w:styleId="Cuerpodeltexto1212pto">
    <w:name w:val="Cuerpo del texto (12) + 12 pto"/>
    <w:aliases w:val="Sin negrita"/>
    <w:rsid w:val="00B35364"/>
    <w:rPr>
      <w:rFonts w:ascii="Arial" w:eastAsia="Arial" w:hAnsi="Arial" w:cs="Arial"/>
      <w:b/>
      <w:bCs/>
      <w:i w:val="0"/>
      <w:iCs w:val="0"/>
      <w:smallCaps w:val="0"/>
      <w:strike w:val="0"/>
      <w:color w:val="000000"/>
      <w:spacing w:val="-10"/>
      <w:w w:val="100"/>
      <w:position w:val="0"/>
      <w:sz w:val="24"/>
      <w:szCs w:val="24"/>
      <w:u w:val="none"/>
      <w:lang w:val="es-ES"/>
    </w:rPr>
  </w:style>
  <w:style w:type="paragraph" w:customStyle="1" w:styleId="Cuerpodeltexto120">
    <w:name w:val="Cuerpo del texto (12)"/>
    <w:basedOn w:val="Normal"/>
    <w:link w:val="Cuerpodeltexto12"/>
    <w:rsid w:val="00B35364"/>
    <w:pPr>
      <w:widowControl w:val="0"/>
      <w:shd w:val="clear" w:color="auto" w:fill="FFFFFF"/>
      <w:spacing w:after="420" w:line="482" w:lineRule="exact"/>
      <w:jc w:val="both"/>
    </w:pPr>
    <w:rPr>
      <w:rFonts w:ascii="Arial" w:eastAsia="Arial" w:hAnsi="Arial" w:cs="Arial"/>
      <w:b/>
      <w:bCs/>
      <w:spacing w:val="-10"/>
      <w:sz w:val="26"/>
      <w:szCs w:val="26"/>
    </w:rPr>
  </w:style>
  <w:style w:type="character" w:customStyle="1" w:styleId="TtuloCar">
    <w:name w:val="Título Car"/>
    <w:rsid w:val="00B35364"/>
    <w:rPr>
      <w:rFonts w:ascii="Arial" w:eastAsia="Times New Roman" w:hAnsi="Arial"/>
      <w:b/>
      <w:sz w:val="32"/>
      <w:szCs w:val="24"/>
    </w:rPr>
  </w:style>
  <w:style w:type="paragraph" w:customStyle="1" w:styleId="Textosinformato1">
    <w:name w:val="Texto sin formato1"/>
    <w:basedOn w:val="Normal"/>
    <w:rsid w:val="00B35364"/>
    <w:pPr>
      <w:spacing w:after="0" w:line="240" w:lineRule="auto"/>
    </w:pPr>
    <w:rPr>
      <w:rFonts w:ascii="Courier New" w:eastAsia="Times New Roman" w:hAnsi="Courier New" w:cs="Times New Roman"/>
      <w:sz w:val="20"/>
      <w:szCs w:val="20"/>
      <w:lang w:val="es-ES" w:eastAsia="es-ES"/>
    </w:rPr>
  </w:style>
  <w:style w:type="character" w:customStyle="1" w:styleId="SinespaciadoCar">
    <w:name w:val="Sin espaciado Car"/>
    <w:link w:val="Sinespaciado"/>
    <w:uiPriority w:val="99"/>
    <w:locked/>
    <w:rsid w:val="00546116"/>
    <w:rPr>
      <w:rFonts w:ascii="Verdana" w:eastAsia="Calibri" w:hAnsi="Verdana" w:cs="Times New Roman"/>
      <w:sz w:val="28"/>
      <w:szCs w:val="28"/>
    </w:rPr>
  </w:style>
  <w:style w:type="paragraph" w:customStyle="1" w:styleId="Sinespaciado2">
    <w:name w:val="Sin espaciado2"/>
    <w:uiPriority w:val="99"/>
    <w:rsid w:val="00546116"/>
    <w:pPr>
      <w:spacing w:after="0" w:line="240" w:lineRule="auto"/>
    </w:pPr>
    <w:rPr>
      <w:rFonts w:ascii="Verdana" w:eastAsia="Times New Roman" w:hAnsi="Verdana" w:cs="Verdana"/>
      <w:sz w:val="28"/>
      <w:szCs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DAAA3-4E11-49BA-89B3-1B1355B0C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19</Pages>
  <Words>7412</Words>
  <Characters>40771</Characters>
  <Application>Microsoft Office Word</Application>
  <DocSecurity>0</DocSecurity>
  <Lines>339</Lines>
  <Paragraphs>96</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RAMA JUDICIAL DEL PODER PÚBLICO</vt:lpstr>
    </vt:vector>
  </TitlesOfParts>
  <Company/>
  <LinksUpToDate>false</LinksUpToDate>
  <CharactersWithSpaces>48087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dc:creator>
  <cp:lastModifiedBy>Mariela López de Meneses</cp:lastModifiedBy>
  <cp:revision>5</cp:revision>
  <cp:lastPrinted>2016-03-10T21:15:00Z</cp:lastPrinted>
  <dcterms:created xsi:type="dcterms:W3CDTF">2016-03-18T14:06:00Z</dcterms:created>
  <dcterms:modified xsi:type="dcterms:W3CDTF">2016-07-27T20:45:00Z</dcterms:modified>
</cp:coreProperties>
</file>