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1D" w:rsidRPr="0078311D" w:rsidRDefault="0078311D" w:rsidP="0078311D">
      <w:pPr>
        <w:pStyle w:val="Sinespaciado"/>
        <w:jc w:val="both"/>
        <w:rPr>
          <w:rFonts w:asciiTheme="minorHAnsi" w:hAnsiTheme="minorHAnsi"/>
          <w:sz w:val="18"/>
          <w:szCs w:val="18"/>
        </w:rPr>
      </w:pPr>
    </w:p>
    <w:p w:rsidR="0078311D" w:rsidRPr="0078311D" w:rsidRDefault="0078311D" w:rsidP="0078311D">
      <w:pPr>
        <w:pStyle w:val="Sinespaciado"/>
        <w:jc w:val="both"/>
        <w:rPr>
          <w:rFonts w:asciiTheme="minorHAnsi" w:hAnsiTheme="minorHAnsi"/>
          <w:sz w:val="18"/>
          <w:szCs w:val="18"/>
        </w:rPr>
      </w:pPr>
      <w:r w:rsidRPr="0078311D">
        <w:rPr>
          <w:rFonts w:asciiTheme="minorHAnsi" w:hAnsiTheme="minorHAnsi"/>
          <w:b/>
          <w:sz w:val="18"/>
          <w:szCs w:val="18"/>
        </w:rPr>
        <w:t xml:space="preserve">TRAFICO DE ESTUPEFACIENTES / DOSIFICACIÓN DE LA PENA / EXCEPCIÓN DE INCONSTITUCIONALIDAD / Interpretación normativa / Ley 1453 del 24 de junio de 2011, que fue promulgada en la misma fecha, artículo 57 / Imposibilidad de reconocer el subrogado penal / </w:t>
      </w:r>
      <w:r>
        <w:rPr>
          <w:rFonts w:asciiTheme="minorHAnsi" w:hAnsiTheme="minorHAnsi"/>
          <w:b/>
          <w:sz w:val="18"/>
          <w:szCs w:val="18"/>
        </w:rPr>
        <w:t>“</w:t>
      </w:r>
      <w:r w:rsidRPr="0078311D">
        <w:rPr>
          <w:rFonts w:asciiTheme="minorHAnsi" w:hAnsiTheme="minorHAnsi"/>
          <w:sz w:val="18"/>
          <w:szCs w:val="18"/>
        </w:rPr>
        <w:t xml:space="preserve">En ese caso resulta cierto que para la fecha en que el señor juez 5º penal del circuito de Pereira emitió su fallo, subsistía la discusión sobre los porcentajes de reducción de pena para personas capturadas en flagrancia, ante la evidente falta de claridad de la reforma del artículo 301 del </w:t>
      </w:r>
      <w:proofErr w:type="spellStart"/>
      <w:r w:rsidRPr="0078311D">
        <w:rPr>
          <w:rFonts w:asciiTheme="minorHAnsi" w:hAnsiTheme="minorHAnsi"/>
          <w:sz w:val="18"/>
          <w:szCs w:val="18"/>
        </w:rPr>
        <w:t>CPP</w:t>
      </w:r>
      <w:proofErr w:type="spellEnd"/>
      <w:r w:rsidRPr="0078311D">
        <w:rPr>
          <w:rFonts w:asciiTheme="minorHAnsi" w:hAnsiTheme="minorHAnsi"/>
          <w:sz w:val="18"/>
          <w:szCs w:val="18"/>
        </w:rPr>
        <w:t>, que se introdujo con el artículo 57 de la ley 1453 de 2011.</w:t>
      </w:r>
    </w:p>
    <w:p w:rsidR="0078311D" w:rsidRPr="0078311D" w:rsidRDefault="0078311D" w:rsidP="0078311D">
      <w:pPr>
        <w:pStyle w:val="Sinespaciado"/>
        <w:jc w:val="both"/>
        <w:rPr>
          <w:rFonts w:asciiTheme="minorHAnsi" w:hAnsiTheme="minorHAnsi"/>
          <w:sz w:val="18"/>
          <w:szCs w:val="18"/>
        </w:rPr>
      </w:pPr>
    </w:p>
    <w:p w:rsidR="0078311D" w:rsidRPr="0078311D" w:rsidRDefault="0078311D" w:rsidP="0078311D">
      <w:pPr>
        <w:pStyle w:val="Sinespaciado"/>
        <w:jc w:val="both"/>
        <w:rPr>
          <w:rFonts w:asciiTheme="minorHAnsi" w:hAnsiTheme="minorHAnsi"/>
          <w:sz w:val="18"/>
          <w:szCs w:val="18"/>
        </w:rPr>
      </w:pPr>
      <w:r w:rsidRPr="0078311D">
        <w:rPr>
          <w:rFonts w:asciiTheme="minorHAnsi" w:hAnsiTheme="minorHAnsi"/>
          <w:sz w:val="18"/>
          <w:szCs w:val="18"/>
        </w:rPr>
        <w:t>Sin embar</w:t>
      </w:r>
      <w:bookmarkStart w:id="0" w:name="_GoBack"/>
      <w:bookmarkEnd w:id="0"/>
      <w:r w:rsidRPr="0078311D">
        <w:rPr>
          <w:rFonts w:asciiTheme="minorHAnsi" w:hAnsiTheme="minorHAnsi"/>
          <w:sz w:val="18"/>
          <w:szCs w:val="18"/>
        </w:rPr>
        <w:t>go, la Sala considera que en el caso sub examen, no resultaba procedente la aplicación de la “excepción de inconstitucionalidad” frente a la norma antes citada, tal y como lo consideró el funcionario de primer grado, para sustentar la aplicación de un descuento de pena mayor al procesado Cortés Sierra, que desconoció la línea jurisprudencial trazada por esta Colegiatura, ya que esa decisión resultaba contraria al precedente establecido en la  sentencia  C-569 de 2004 de la Corte Constitucional, donde se expuso lo siguiente</w:t>
      </w:r>
      <w:r w:rsidRPr="0078311D">
        <w:rPr>
          <w:rFonts w:asciiTheme="minorHAnsi" w:hAnsiTheme="minorHAnsi"/>
          <w:b/>
          <w:sz w:val="18"/>
          <w:szCs w:val="18"/>
        </w:rPr>
        <w:t>: i)</w:t>
      </w:r>
      <w:r w:rsidRPr="0078311D">
        <w:rPr>
          <w:rFonts w:asciiTheme="minorHAnsi" w:hAnsiTheme="minorHAnsi"/>
          <w:sz w:val="18"/>
          <w:szCs w:val="18"/>
        </w:rPr>
        <w:t xml:space="preserve"> que el control abstracto de constitucionalidad se ejercita sobre normas y no sobre interpretaciones de las normas, es decir que no puede recaer sobre su aplicación concreta; </w:t>
      </w:r>
      <w:r w:rsidRPr="0078311D">
        <w:rPr>
          <w:rFonts w:asciiTheme="minorHAnsi" w:hAnsiTheme="minorHAnsi"/>
          <w:b/>
          <w:sz w:val="18"/>
          <w:szCs w:val="18"/>
        </w:rPr>
        <w:t>y ii)</w:t>
      </w:r>
      <w:r w:rsidRPr="0078311D">
        <w:rPr>
          <w:rFonts w:asciiTheme="minorHAnsi" w:hAnsiTheme="minorHAnsi"/>
          <w:sz w:val="18"/>
          <w:szCs w:val="18"/>
        </w:rPr>
        <w:t xml:space="preserve"> que por vía excepcional la Corte Constitucional se encuentra facultada para ejercer el control constitucional sobre las interpretaciones que hagan los  jueces sobre el a</w:t>
      </w:r>
      <w:r>
        <w:rPr>
          <w:rFonts w:asciiTheme="minorHAnsi" w:hAnsiTheme="minorHAnsi"/>
          <w:sz w:val="18"/>
          <w:szCs w:val="18"/>
        </w:rPr>
        <w:t>lcance o efectos de una norma.”</w:t>
      </w:r>
    </w:p>
    <w:p w:rsidR="0078311D" w:rsidRPr="0078311D" w:rsidRDefault="0078311D" w:rsidP="0078311D">
      <w:pPr>
        <w:pStyle w:val="Sinespaciado"/>
        <w:jc w:val="both"/>
        <w:rPr>
          <w:rFonts w:asciiTheme="minorHAnsi" w:hAnsiTheme="minorHAnsi"/>
          <w:sz w:val="18"/>
          <w:szCs w:val="18"/>
        </w:rPr>
      </w:pPr>
      <w:r w:rsidRPr="0078311D">
        <w:rPr>
          <w:rFonts w:asciiTheme="minorHAnsi" w:hAnsiTheme="minorHAnsi"/>
          <w:sz w:val="18"/>
          <w:szCs w:val="18"/>
        </w:rPr>
        <w:t>(…)</w:t>
      </w:r>
    </w:p>
    <w:p w:rsidR="0078311D" w:rsidRPr="0078311D" w:rsidRDefault="0078311D" w:rsidP="0078311D">
      <w:pPr>
        <w:pStyle w:val="Sinespaciado"/>
        <w:jc w:val="both"/>
        <w:rPr>
          <w:rFonts w:asciiTheme="minorHAnsi" w:hAnsiTheme="minorHAnsi"/>
          <w:sz w:val="18"/>
          <w:szCs w:val="18"/>
        </w:rPr>
      </w:pPr>
    </w:p>
    <w:p w:rsidR="0078311D" w:rsidRPr="0078311D" w:rsidRDefault="0078311D" w:rsidP="0078311D">
      <w:pPr>
        <w:pStyle w:val="Sinespaciado"/>
        <w:jc w:val="both"/>
        <w:rPr>
          <w:rFonts w:asciiTheme="minorHAnsi" w:hAnsiTheme="minorHAnsi"/>
          <w:sz w:val="18"/>
          <w:szCs w:val="18"/>
        </w:rPr>
      </w:pPr>
      <w:r>
        <w:rPr>
          <w:rFonts w:asciiTheme="minorHAnsi" w:hAnsiTheme="minorHAnsi"/>
          <w:sz w:val="18"/>
          <w:szCs w:val="18"/>
        </w:rPr>
        <w:t>“</w:t>
      </w:r>
      <w:r w:rsidRPr="0078311D">
        <w:rPr>
          <w:rFonts w:asciiTheme="minorHAnsi" w:hAnsiTheme="minorHAnsi"/>
          <w:sz w:val="18"/>
          <w:szCs w:val="18"/>
        </w:rPr>
        <w:t xml:space="preserve">En atención a lo expuesto en precedencia, se considera que no le asistió razón al funcionario de primer grado al acudir a la “excepción de inconstitucionalidad” a efectos de reducir la pena al procesado en un 46% y no un 37.5%, que era el porcentaje establecido para esa época  por esta Sala Penal, que en todo caso no estaba basado en la inaplicación del artículo 57 de la ley 1453 de 2011 sino en el criterio del Tribunal sobre la manera de entender esa norma, (lo que de suyo implicaba la aceptación de la constitucionalidad de esa disposición), posición que subsistió hasta que la Sala Penal de la CSJ, fijó su posición sobre el asunto a través de la sentencia  CSJ </w:t>
      </w:r>
      <w:proofErr w:type="spellStart"/>
      <w:r w:rsidRPr="0078311D">
        <w:rPr>
          <w:rFonts w:asciiTheme="minorHAnsi" w:hAnsiTheme="minorHAnsi"/>
          <w:sz w:val="18"/>
          <w:szCs w:val="18"/>
        </w:rPr>
        <w:t>SP</w:t>
      </w:r>
      <w:proofErr w:type="spellEnd"/>
      <w:r w:rsidRPr="0078311D">
        <w:rPr>
          <w:rFonts w:asciiTheme="minorHAnsi" w:hAnsiTheme="minorHAnsi"/>
          <w:sz w:val="18"/>
          <w:szCs w:val="18"/>
        </w:rPr>
        <w:t xml:space="preserve"> del 11 de julio de 2012 radicado No.32529, que tiene la característica de precedente obligatorio,  tal y como se  expuso en la Sentencia C-836 de 2</w:t>
      </w:r>
      <w:r>
        <w:rPr>
          <w:rFonts w:asciiTheme="minorHAnsi" w:hAnsiTheme="minorHAnsi"/>
          <w:sz w:val="18"/>
          <w:szCs w:val="18"/>
        </w:rPr>
        <w:t>001 de la Corte Constitucional.”</w:t>
      </w:r>
    </w:p>
    <w:p w:rsidR="0078311D" w:rsidRPr="0078311D" w:rsidRDefault="0078311D" w:rsidP="0078311D">
      <w:pPr>
        <w:pStyle w:val="Sinespaciado"/>
        <w:jc w:val="both"/>
        <w:rPr>
          <w:rFonts w:asciiTheme="minorHAnsi" w:hAnsiTheme="minorHAnsi"/>
          <w:sz w:val="18"/>
          <w:szCs w:val="18"/>
        </w:rPr>
      </w:pPr>
    </w:p>
    <w:p w:rsidR="0078311D" w:rsidRPr="0078311D" w:rsidRDefault="0078311D" w:rsidP="0078311D">
      <w:pPr>
        <w:pStyle w:val="Sinespaciado"/>
        <w:jc w:val="both"/>
        <w:rPr>
          <w:rFonts w:asciiTheme="minorHAnsi" w:hAnsiTheme="minorHAnsi"/>
          <w:sz w:val="18"/>
          <w:szCs w:val="18"/>
        </w:rPr>
      </w:pPr>
      <w:r w:rsidRPr="0078311D">
        <w:rPr>
          <w:rFonts w:asciiTheme="minorHAnsi" w:hAnsiTheme="minorHAnsi"/>
          <w:b/>
          <w:sz w:val="18"/>
          <w:szCs w:val="18"/>
        </w:rPr>
        <w:t>Citación jurisprudencial:</w:t>
      </w:r>
      <w:r w:rsidRPr="0078311D">
        <w:rPr>
          <w:rFonts w:asciiTheme="minorHAnsi" w:hAnsiTheme="minorHAnsi"/>
          <w:sz w:val="18"/>
          <w:szCs w:val="18"/>
        </w:rPr>
        <w:t xml:space="preserve"> CSJ </w:t>
      </w:r>
      <w:proofErr w:type="spellStart"/>
      <w:r w:rsidRPr="0078311D">
        <w:rPr>
          <w:rFonts w:asciiTheme="minorHAnsi" w:hAnsiTheme="minorHAnsi"/>
          <w:sz w:val="18"/>
          <w:szCs w:val="18"/>
        </w:rPr>
        <w:t>SP</w:t>
      </w:r>
      <w:proofErr w:type="spellEnd"/>
      <w:r w:rsidRPr="0078311D">
        <w:rPr>
          <w:rFonts w:asciiTheme="minorHAnsi" w:hAnsiTheme="minorHAnsi"/>
          <w:sz w:val="18"/>
          <w:szCs w:val="18"/>
        </w:rPr>
        <w:t xml:space="preserve"> del 11 de julio de 2012, radicado 32529 / Sala Penal de la CSJ, fijó su posición sobre el asunto a través de la sentencia CSJ </w:t>
      </w:r>
      <w:proofErr w:type="spellStart"/>
      <w:r w:rsidRPr="0078311D">
        <w:rPr>
          <w:rFonts w:asciiTheme="minorHAnsi" w:hAnsiTheme="minorHAnsi"/>
          <w:sz w:val="18"/>
          <w:szCs w:val="18"/>
        </w:rPr>
        <w:t>SP</w:t>
      </w:r>
      <w:proofErr w:type="spellEnd"/>
      <w:r w:rsidRPr="0078311D">
        <w:rPr>
          <w:rFonts w:asciiTheme="minorHAnsi" w:hAnsiTheme="minorHAnsi"/>
          <w:sz w:val="18"/>
          <w:szCs w:val="18"/>
        </w:rPr>
        <w:t xml:space="preserve"> del 11 de julio de 2012 radicado No.32529 /Sentencia C-836 de 2001 de la Corte Constitucional</w:t>
      </w:r>
    </w:p>
    <w:p w:rsidR="0078311D" w:rsidRPr="0078311D" w:rsidRDefault="0078311D" w:rsidP="0078311D">
      <w:pPr>
        <w:pStyle w:val="Sinespaciado"/>
        <w:jc w:val="both"/>
        <w:rPr>
          <w:rFonts w:asciiTheme="minorHAnsi" w:hAnsiTheme="minorHAnsi"/>
          <w:sz w:val="18"/>
          <w:szCs w:val="18"/>
        </w:rPr>
      </w:pPr>
    </w:p>
    <w:p w:rsidR="0078311D" w:rsidRPr="0078311D" w:rsidRDefault="0078311D" w:rsidP="0078311D">
      <w:pPr>
        <w:pStyle w:val="Sinespaciado"/>
        <w:jc w:val="both"/>
        <w:rPr>
          <w:rFonts w:asciiTheme="minorHAnsi" w:hAnsiTheme="minorHAnsi"/>
          <w:sz w:val="18"/>
          <w:szCs w:val="18"/>
        </w:rPr>
      </w:pPr>
      <w:r w:rsidRPr="0078311D">
        <w:rPr>
          <w:rFonts w:asciiTheme="minorHAnsi" w:hAnsiTheme="minorHAnsi"/>
          <w:sz w:val="18"/>
          <w:szCs w:val="18"/>
        </w:rPr>
        <w:t xml:space="preserve">Decisión del veintisiete (27) de julio de dos mil doce (2012), dentro del radicado 66001-60-000-35-2012-0131-01, en proceso que se adelantó contra la señora </w:t>
      </w:r>
      <w:proofErr w:type="spellStart"/>
      <w:r w:rsidRPr="0078311D">
        <w:rPr>
          <w:rFonts w:asciiTheme="minorHAnsi" w:hAnsiTheme="minorHAnsi"/>
          <w:sz w:val="18"/>
          <w:szCs w:val="18"/>
        </w:rPr>
        <w:t>Marleny</w:t>
      </w:r>
      <w:proofErr w:type="spellEnd"/>
      <w:r w:rsidRPr="0078311D">
        <w:rPr>
          <w:rFonts w:asciiTheme="minorHAnsi" w:hAnsiTheme="minorHAnsi"/>
          <w:sz w:val="18"/>
          <w:szCs w:val="18"/>
        </w:rPr>
        <w:t xml:space="preserve"> Rosales, por el delito de tráfico, fabricación o porte de estupefacientes, </w:t>
      </w:r>
      <w:proofErr w:type="spellStart"/>
      <w:r w:rsidRPr="0078311D">
        <w:rPr>
          <w:rFonts w:asciiTheme="minorHAnsi" w:hAnsiTheme="minorHAnsi"/>
          <w:sz w:val="18"/>
          <w:szCs w:val="18"/>
        </w:rPr>
        <w:t>M.P</w:t>
      </w:r>
      <w:proofErr w:type="spellEnd"/>
      <w:r w:rsidRPr="0078311D">
        <w:rPr>
          <w:rFonts w:asciiTheme="minorHAnsi" w:hAnsiTheme="minorHAnsi"/>
          <w:sz w:val="18"/>
          <w:szCs w:val="18"/>
        </w:rPr>
        <w:t xml:space="preserve"> Dr. Manuel </w:t>
      </w:r>
      <w:proofErr w:type="spellStart"/>
      <w:r w:rsidRPr="0078311D">
        <w:rPr>
          <w:rFonts w:asciiTheme="minorHAnsi" w:hAnsiTheme="minorHAnsi"/>
          <w:sz w:val="18"/>
          <w:szCs w:val="18"/>
        </w:rPr>
        <w:t>Yarzagaray</w:t>
      </w:r>
      <w:proofErr w:type="spellEnd"/>
      <w:r w:rsidRPr="0078311D">
        <w:rPr>
          <w:rFonts w:asciiTheme="minorHAnsi" w:hAnsiTheme="minorHAnsi"/>
          <w:sz w:val="18"/>
          <w:szCs w:val="18"/>
        </w:rPr>
        <w:t xml:space="preserve"> Bandera</w:t>
      </w:r>
    </w:p>
    <w:p w:rsidR="0078311D" w:rsidRPr="0078311D" w:rsidRDefault="0078311D" w:rsidP="0078311D">
      <w:pPr>
        <w:pStyle w:val="Sinespaciado"/>
        <w:jc w:val="both"/>
        <w:rPr>
          <w:rFonts w:asciiTheme="minorHAnsi" w:hAnsiTheme="minorHAnsi"/>
          <w:sz w:val="18"/>
          <w:szCs w:val="18"/>
        </w:rPr>
      </w:pPr>
    </w:p>
    <w:p w:rsidR="0078311D" w:rsidRPr="0078311D" w:rsidRDefault="0078311D" w:rsidP="0078311D">
      <w:pPr>
        <w:pStyle w:val="Sinespaciado"/>
        <w:jc w:val="both"/>
        <w:rPr>
          <w:rFonts w:asciiTheme="minorHAnsi" w:hAnsiTheme="minorHAnsi"/>
          <w:sz w:val="18"/>
          <w:szCs w:val="18"/>
        </w:rPr>
      </w:pPr>
      <w:r>
        <w:rPr>
          <w:rFonts w:asciiTheme="minorHAnsi" w:hAnsiTheme="minorHAnsi"/>
          <w:sz w:val="18"/>
          <w:szCs w:val="18"/>
        </w:rPr>
        <w:t>---------------------------------------------------------------------------------------------------------------------------------------------------------------</w:t>
      </w:r>
    </w:p>
    <w:p w:rsidR="0078311D" w:rsidRPr="0078311D" w:rsidRDefault="0078311D" w:rsidP="0078311D">
      <w:pPr>
        <w:pStyle w:val="Sinespaciado"/>
        <w:jc w:val="both"/>
        <w:rPr>
          <w:rFonts w:asciiTheme="minorHAnsi" w:hAnsiTheme="minorHAnsi"/>
          <w:sz w:val="18"/>
          <w:szCs w:val="18"/>
        </w:rPr>
      </w:pPr>
    </w:p>
    <w:p w:rsidR="00B85F05" w:rsidRPr="00EA1B40" w:rsidRDefault="00B85F05" w:rsidP="00B85F05">
      <w:pPr>
        <w:pStyle w:val="Sinespaciado"/>
        <w:jc w:val="center"/>
        <w:rPr>
          <w:rFonts w:ascii="Arial" w:hAnsi="Arial" w:cs="Arial"/>
        </w:rPr>
      </w:pPr>
      <w:r w:rsidRPr="00EA1B40">
        <w:rPr>
          <w:rFonts w:ascii="Arial" w:hAnsi="Arial" w:cs="Arial"/>
        </w:rPr>
        <w:t>RAMA JUDICIAL DEL PODER PÚBLICO</w:t>
      </w:r>
    </w:p>
    <w:p w:rsidR="00A23169" w:rsidRPr="00EA1B40" w:rsidRDefault="00A23169" w:rsidP="00B85F05">
      <w:pPr>
        <w:pStyle w:val="Sinespaciado"/>
        <w:jc w:val="center"/>
        <w:rPr>
          <w:rFonts w:ascii="Arial" w:hAnsi="Arial" w:cs="Arial"/>
        </w:rPr>
      </w:pPr>
    </w:p>
    <w:p w:rsidR="00A23169" w:rsidRPr="00EA1B40" w:rsidRDefault="00A23169" w:rsidP="00B85F05">
      <w:pPr>
        <w:pStyle w:val="Sinespaciado"/>
        <w:jc w:val="center"/>
        <w:rPr>
          <w:rFonts w:ascii="Arial" w:hAnsi="Arial" w:cs="Arial"/>
        </w:rPr>
      </w:pPr>
    </w:p>
    <w:p w:rsidR="00B85F05" w:rsidRPr="00EA1B40" w:rsidRDefault="00B85F05" w:rsidP="00B85F05">
      <w:pPr>
        <w:pStyle w:val="Sinespaciado"/>
        <w:jc w:val="center"/>
        <w:rPr>
          <w:rFonts w:ascii="Arial" w:hAnsi="Arial" w:cs="Arial"/>
        </w:rPr>
      </w:pPr>
    </w:p>
    <w:p w:rsidR="00B85F05" w:rsidRPr="00EA1B40" w:rsidRDefault="00B85F05" w:rsidP="00B85F05">
      <w:pPr>
        <w:pStyle w:val="Sinespaciado"/>
        <w:jc w:val="center"/>
        <w:rPr>
          <w:rFonts w:ascii="Arial" w:hAnsi="Arial" w:cs="Arial"/>
        </w:rPr>
      </w:pPr>
    </w:p>
    <w:p w:rsidR="00B85F05" w:rsidRPr="00EA1B40" w:rsidRDefault="00B85F05" w:rsidP="00B85F05">
      <w:pPr>
        <w:pStyle w:val="Sinespaciado"/>
        <w:jc w:val="center"/>
        <w:rPr>
          <w:rFonts w:ascii="Arial" w:hAnsi="Arial" w:cs="Arial"/>
        </w:rPr>
      </w:pPr>
      <w:r w:rsidRPr="00EA1B40">
        <w:rPr>
          <w:rFonts w:ascii="Arial" w:hAnsi="Arial" w:cs="Arial"/>
        </w:rPr>
        <w:t>TRIBUNAL SUPERIOR DEL DISTRITO JUDICIAL DE PEREIRA - RISARALDA</w:t>
      </w:r>
    </w:p>
    <w:p w:rsidR="00B85F05" w:rsidRPr="00EA1B40" w:rsidRDefault="00B85F05" w:rsidP="00B85F05">
      <w:pPr>
        <w:pStyle w:val="Sinespaciado"/>
        <w:jc w:val="center"/>
        <w:rPr>
          <w:rFonts w:ascii="Arial" w:hAnsi="Arial" w:cs="Arial"/>
        </w:rPr>
      </w:pPr>
      <w:r w:rsidRPr="00EA1B40">
        <w:rPr>
          <w:rFonts w:ascii="Arial" w:hAnsi="Arial" w:cs="Arial"/>
        </w:rPr>
        <w:t>SALA PENAL</w:t>
      </w:r>
    </w:p>
    <w:p w:rsidR="00B85F05" w:rsidRPr="00EA1B40" w:rsidRDefault="00B85F05" w:rsidP="00B85F05">
      <w:pPr>
        <w:pStyle w:val="Sinespaciado"/>
        <w:jc w:val="center"/>
        <w:rPr>
          <w:rFonts w:ascii="Arial" w:hAnsi="Arial" w:cs="Arial"/>
        </w:rPr>
      </w:pPr>
    </w:p>
    <w:p w:rsidR="00B85F05" w:rsidRPr="00EA1B40" w:rsidRDefault="00B85F05" w:rsidP="00B85F05">
      <w:pPr>
        <w:pStyle w:val="Sinespaciado"/>
        <w:jc w:val="center"/>
        <w:rPr>
          <w:rFonts w:ascii="Arial" w:hAnsi="Arial" w:cs="Arial"/>
        </w:rPr>
      </w:pPr>
      <w:r w:rsidRPr="00EA1B40">
        <w:rPr>
          <w:rFonts w:ascii="Arial" w:hAnsi="Arial" w:cs="Arial"/>
        </w:rPr>
        <w:t>M P. JAIRO ERNESTO ESCOBAR SANZ</w:t>
      </w:r>
    </w:p>
    <w:p w:rsidR="00B85F05" w:rsidRPr="00EA1B40" w:rsidRDefault="00B85F05" w:rsidP="00B85F05">
      <w:pPr>
        <w:pStyle w:val="Sinespaciado"/>
        <w:jc w:val="both"/>
        <w:rPr>
          <w:rFonts w:ascii="Arial" w:hAnsi="Arial" w:cs="Arial"/>
        </w:rPr>
      </w:pPr>
    </w:p>
    <w:p w:rsidR="0058209F" w:rsidRDefault="0058209F" w:rsidP="0058209F">
      <w:pPr>
        <w:pStyle w:val="Sinespaciado"/>
        <w:jc w:val="both"/>
        <w:rPr>
          <w:rFonts w:ascii="Arial" w:hAnsi="Arial" w:cs="Arial"/>
        </w:rPr>
      </w:pPr>
      <w:r>
        <w:rPr>
          <w:rFonts w:ascii="Arial" w:hAnsi="Arial" w:cs="Arial"/>
        </w:rPr>
        <w:t>Proyecto aprobado mediante acta Nro. 764 del veintiséis (26) de agosto de dos mil dieciséis (2016)</w:t>
      </w:r>
    </w:p>
    <w:p w:rsidR="0058209F" w:rsidRDefault="0058209F" w:rsidP="0058209F">
      <w:pPr>
        <w:pStyle w:val="Sinespaciado"/>
        <w:jc w:val="both"/>
        <w:rPr>
          <w:rFonts w:ascii="Arial" w:hAnsi="Arial" w:cs="Arial"/>
        </w:rPr>
      </w:pPr>
      <w:r>
        <w:rPr>
          <w:rFonts w:ascii="Arial" w:hAnsi="Arial" w:cs="Arial"/>
        </w:rPr>
        <w:t>Pereira, seis (6) de septiembre de dos mil dieciséis (2016)</w:t>
      </w:r>
    </w:p>
    <w:p w:rsidR="0058209F" w:rsidRDefault="0058209F" w:rsidP="0058209F">
      <w:pPr>
        <w:pStyle w:val="Sinespaciado"/>
        <w:jc w:val="both"/>
        <w:rPr>
          <w:rFonts w:ascii="Arial" w:hAnsi="Arial" w:cs="Arial"/>
        </w:rPr>
      </w:pPr>
      <w:r>
        <w:rPr>
          <w:rFonts w:ascii="Arial" w:hAnsi="Arial" w:cs="Arial"/>
        </w:rPr>
        <w:t xml:space="preserve">Hora: </w:t>
      </w:r>
      <w:r w:rsidR="004342F1">
        <w:rPr>
          <w:rFonts w:ascii="Arial" w:hAnsi="Arial" w:cs="Arial"/>
        </w:rPr>
        <w:t xml:space="preserve">9:06 a.m. </w:t>
      </w:r>
    </w:p>
    <w:p w:rsidR="00B85F05" w:rsidRPr="00EA1B40" w:rsidRDefault="00B85F05" w:rsidP="00B85F05">
      <w:pPr>
        <w:pStyle w:val="Textoindependiente21"/>
        <w:tabs>
          <w:tab w:val="left" w:pos="-1701"/>
        </w:tabs>
        <w:spacing w:line="240" w:lineRule="auto"/>
        <w:ind w:right="-232"/>
        <w:rPr>
          <w:rFonts w:cs="Arial"/>
          <w:sz w:val="24"/>
          <w:szCs w:val="24"/>
        </w:rPr>
      </w:pPr>
      <w:r w:rsidRPr="00EA1B40">
        <w:rPr>
          <w:rFonts w:cs="Arial"/>
          <w:sz w:val="24"/>
          <w:szCs w:val="24"/>
        </w:rPr>
        <w:t xml:space="preserve">                         </w:t>
      </w:r>
      <w:r w:rsidRPr="00EA1B40">
        <w:rPr>
          <w:rFonts w:cs="Arial"/>
          <w:sz w:val="24"/>
          <w:szCs w:val="24"/>
        </w:rPr>
        <w:tab/>
      </w:r>
    </w:p>
    <w:tbl>
      <w:tblPr>
        <w:tblW w:w="90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969"/>
      </w:tblGrid>
      <w:tr w:rsidR="00EA1B40" w:rsidRPr="00EA1B40" w:rsidTr="00B85F05">
        <w:trPr>
          <w:trHeight w:val="244"/>
        </w:trPr>
        <w:tc>
          <w:tcPr>
            <w:tcW w:w="3119" w:type="dxa"/>
          </w:tcPr>
          <w:p w:rsidR="00B85F05" w:rsidRPr="00EA1B40" w:rsidRDefault="00B85F05" w:rsidP="000B4071">
            <w:pPr>
              <w:ind w:right="-232"/>
              <w:jc w:val="both"/>
              <w:rPr>
                <w:rFonts w:ascii="Arial" w:hAnsi="Arial" w:cs="Arial"/>
              </w:rPr>
            </w:pPr>
            <w:r w:rsidRPr="00EA1B40">
              <w:rPr>
                <w:rFonts w:ascii="Arial" w:hAnsi="Arial" w:cs="Arial"/>
              </w:rPr>
              <w:t>Radicación</w:t>
            </w:r>
          </w:p>
        </w:tc>
        <w:tc>
          <w:tcPr>
            <w:tcW w:w="5969" w:type="dxa"/>
          </w:tcPr>
          <w:p w:rsidR="00B85F05" w:rsidRPr="00EA1B40" w:rsidRDefault="00B85F05" w:rsidP="000B4071">
            <w:pPr>
              <w:ind w:right="-232"/>
              <w:jc w:val="both"/>
              <w:rPr>
                <w:rFonts w:ascii="Arial" w:hAnsi="Arial" w:cs="Arial"/>
              </w:rPr>
            </w:pPr>
            <w:r w:rsidRPr="00EA1B40">
              <w:rPr>
                <w:rFonts w:ascii="Arial" w:hAnsi="Arial" w:cs="Arial"/>
              </w:rPr>
              <w:t>66001 60 00 035 2016 01410 01</w:t>
            </w:r>
          </w:p>
        </w:tc>
      </w:tr>
      <w:tr w:rsidR="00EA1B40" w:rsidRPr="00EA1B40" w:rsidTr="00B85F05">
        <w:trPr>
          <w:trHeight w:val="276"/>
        </w:trPr>
        <w:tc>
          <w:tcPr>
            <w:tcW w:w="3119" w:type="dxa"/>
          </w:tcPr>
          <w:p w:rsidR="00B85F05" w:rsidRPr="00EA1B40" w:rsidRDefault="00B85F05" w:rsidP="000B4071">
            <w:pPr>
              <w:ind w:right="-232"/>
              <w:jc w:val="both"/>
              <w:rPr>
                <w:rFonts w:ascii="Arial" w:hAnsi="Arial" w:cs="Arial"/>
              </w:rPr>
            </w:pPr>
            <w:r w:rsidRPr="00EA1B40">
              <w:rPr>
                <w:rFonts w:ascii="Arial" w:hAnsi="Arial" w:cs="Arial"/>
              </w:rPr>
              <w:t xml:space="preserve">Acusado </w:t>
            </w:r>
          </w:p>
        </w:tc>
        <w:tc>
          <w:tcPr>
            <w:tcW w:w="5969" w:type="dxa"/>
          </w:tcPr>
          <w:p w:rsidR="00B85F05" w:rsidRPr="00EA1B40" w:rsidRDefault="00B85F05" w:rsidP="000B4071">
            <w:pPr>
              <w:ind w:right="-232"/>
              <w:jc w:val="both"/>
              <w:rPr>
                <w:rFonts w:ascii="Arial" w:hAnsi="Arial" w:cs="Arial"/>
              </w:rPr>
            </w:pPr>
            <w:r w:rsidRPr="00EA1B40">
              <w:rPr>
                <w:rFonts w:ascii="Arial" w:hAnsi="Arial" w:cs="Arial"/>
              </w:rPr>
              <w:t>Humberto Jaime Cortés Sierra</w:t>
            </w:r>
          </w:p>
        </w:tc>
      </w:tr>
      <w:tr w:rsidR="00EA1B40" w:rsidRPr="00EA1B40" w:rsidTr="00B85F05">
        <w:trPr>
          <w:trHeight w:val="291"/>
        </w:trPr>
        <w:tc>
          <w:tcPr>
            <w:tcW w:w="3119" w:type="dxa"/>
          </w:tcPr>
          <w:p w:rsidR="00B85F05" w:rsidRPr="00EA1B40" w:rsidRDefault="00B85F05" w:rsidP="000B4071">
            <w:pPr>
              <w:ind w:right="-232"/>
              <w:jc w:val="both"/>
              <w:rPr>
                <w:rFonts w:ascii="Arial" w:hAnsi="Arial" w:cs="Arial"/>
              </w:rPr>
            </w:pPr>
            <w:r w:rsidRPr="00EA1B40">
              <w:rPr>
                <w:rFonts w:ascii="Arial" w:hAnsi="Arial" w:cs="Arial"/>
              </w:rPr>
              <w:t>Delitos</w:t>
            </w:r>
          </w:p>
        </w:tc>
        <w:tc>
          <w:tcPr>
            <w:tcW w:w="5969" w:type="dxa"/>
          </w:tcPr>
          <w:p w:rsidR="00B85F05" w:rsidRPr="00EA1B40" w:rsidRDefault="00B85F05" w:rsidP="000B4071">
            <w:pPr>
              <w:ind w:right="-232"/>
              <w:jc w:val="both"/>
              <w:rPr>
                <w:rFonts w:ascii="Arial" w:hAnsi="Arial" w:cs="Arial"/>
              </w:rPr>
            </w:pPr>
            <w:r w:rsidRPr="00EA1B40">
              <w:rPr>
                <w:rFonts w:ascii="Arial" w:hAnsi="Arial" w:cs="Arial"/>
              </w:rPr>
              <w:t xml:space="preserve">Tráfico, fabricación o porte de estupefacientes </w:t>
            </w:r>
          </w:p>
        </w:tc>
      </w:tr>
      <w:tr w:rsidR="00EA1B40" w:rsidRPr="00EA1B40" w:rsidTr="00B85F05">
        <w:trPr>
          <w:trHeight w:val="400"/>
        </w:trPr>
        <w:tc>
          <w:tcPr>
            <w:tcW w:w="3119" w:type="dxa"/>
          </w:tcPr>
          <w:p w:rsidR="00B85F05" w:rsidRPr="00EA1B40" w:rsidRDefault="00B85F05" w:rsidP="000B4071">
            <w:pPr>
              <w:rPr>
                <w:rFonts w:ascii="Arial" w:hAnsi="Arial" w:cs="Arial"/>
              </w:rPr>
            </w:pPr>
            <w:r w:rsidRPr="00EA1B40">
              <w:rPr>
                <w:rFonts w:ascii="Arial" w:hAnsi="Arial" w:cs="Arial"/>
              </w:rPr>
              <w:t xml:space="preserve">Juzgado de conocimiento </w:t>
            </w:r>
          </w:p>
        </w:tc>
        <w:tc>
          <w:tcPr>
            <w:tcW w:w="5969" w:type="dxa"/>
          </w:tcPr>
          <w:p w:rsidR="00B85F05" w:rsidRPr="00EA1B40" w:rsidRDefault="00B85F05" w:rsidP="000B4071">
            <w:pPr>
              <w:ind w:right="-232"/>
              <w:jc w:val="both"/>
              <w:rPr>
                <w:rFonts w:ascii="Arial" w:hAnsi="Arial" w:cs="Arial"/>
              </w:rPr>
            </w:pPr>
            <w:r w:rsidRPr="00EA1B40">
              <w:rPr>
                <w:rFonts w:ascii="Arial" w:hAnsi="Arial" w:cs="Arial"/>
              </w:rPr>
              <w:t xml:space="preserve">5º Penal del Circuito de Pereira </w:t>
            </w:r>
          </w:p>
        </w:tc>
      </w:tr>
      <w:tr w:rsidR="00EA1B40" w:rsidRPr="00EA1B40" w:rsidTr="00B85F05">
        <w:trPr>
          <w:trHeight w:val="549"/>
        </w:trPr>
        <w:tc>
          <w:tcPr>
            <w:tcW w:w="3119" w:type="dxa"/>
          </w:tcPr>
          <w:p w:rsidR="00B85F05" w:rsidRPr="00EA1B40" w:rsidRDefault="00B85F05" w:rsidP="000B4071">
            <w:pPr>
              <w:ind w:right="-232"/>
              <w:jc w:val="both"/>
              <w:rPr>
                <w:rFonts w:ascii="Arial" w:hAnsi="Arial" w:cs="Arial"/>
              </w:rPr>
            </w:pPr>
            <w:r w:rsidRPr="00EA1B40">
              <w:rPr>
                <w:rFonts w:ascii="Arial" w:hAnsi="Arial" w:cs="Arial"/>
              </w:rPr>
              <w:t xml:space="preserve">Asunto a decidir </w:t>
            </w:r>
          </w:p>
        </w:tc>
        <w:tc>
          <w:tcPr>
            <w:tcW w:w="5969" w:type="dxa"/>
          </w:tcPr>
          <w:p w:rsidR="00B85F05" w:rsidRPr="00EA1B40" w:rsidRDefault="00B85F05" w:rsidP="000B4071">
            <w:pPr>
              <w:ind w:right="34"/>
              <w:jc w:val="both"/>
              <w:rPr>
                <w:rFonts w:ascii="Arial" w:hAnsi="Arial" w:cs="Arial"/>
              </w:rPr>
            </w:pPr>
            <w:r w:rsidRPr="00EA1B40">
              <w:rPr>
                <w:rFonts w:ascii="Arial" w:hAnsi="Arial" w:cs="Arial"/>
              </w:rPr>
              <w:t>Recurso de apelación contra sentencia de primera instancia.</w:t>
            </w:r>
          </w:p>
        </w:tc>
      </w:tr>
    </w:tbl>
    <w:p w:rsidR="00B85F05" w:rsidRPr="00EA1B40" w:rsidRDefault="00B85F05" w:rsidP="00B85F05">
      <w:pPr>
        <w:ind w:right="-232"/>
        <w:jc w:val="both"/>
        <w:rPr>
          <w:rFonts w:ascii="Arial" w:hAnsi="Arial" w:cs="Arial"/>
        </w:rPr>
      </w:pPr>
    </w:p>
    <w:p w:rsidR="00B85F05" w:rsidRPr="00EA1B40" w:rsidRDefault="00B85F05" w:rsidP="00B85F05">
      <w:pPr>
        <w:pStyle w:val="Sinespaciado"/>
        <w:jc w:val="both"/>
        <w:rPr>
          <w:rFonts w:ascii="Arial" w:hAnsi="Arial" w:cs="Arial"/>
        </w:rPr>
      </w:pPr>
    </w:p>
    <w:p w:rsidR="00B85F05" w:rsidRPr="00EA1B40" w:rsidRDefault="00B85F05" w:rsidP="00B85F05">
      <w:pPr>
        <w:pStyle w:val="Sinespaciado"/>
        <w:jc w:val="center"/>
        <w:rPr>
          <w:rFonts w:ascii="Arial" w:hAnsi="Arial" w:cs="Arial"/>
        </w:rPr>
      </w:pPr>
      <w:r w:rsidRPr="00EA1B40">
        <w:rPr>
          <w:rFonts w:ascii="Arial" w:hAnsi="Arial" w:cs="Arial"/>
        </w:rPr>
        <w:t>1. ASUNTO A DECIDIR</w:t>
      </w:r>
    </w:p>
    <w:p w:rsidR="00B85F05" w:rsidRPr="00EA1B40" w:rsidRDefault="00B85F05" w:rsidP="00B85F05">
      <w:pPr>
        <w:pStyle w:val="Sinespaciado"/>
        <w:jc w:val="both"/>
        <w:rPr>
          <w:rFonts w:ascii="Arial" w:hAnsi="Arial" w:cs="Arial"/>
        </w:rPr>
      </w:pPr>
    </w:p>
    <w:p w:rsidR="00B85F05" w:rsidRPr="00EA1B40" w:rsidRDefault="00B85F05" w:rsidP="00B85F05">
      <w:pPr>
        <w:pStyle w:val="Sinespaciado"/>
        <w:jc w:val="both"/>
        <w:rPr>
          <w:rFonts w:ascii="Arial" w:hAnsi="Arial" w:cs="Arial"/>
        </w:rPr>
      </w:pPr>
      <w:r w:rsidRPr="00EA1B40">
        <w:rPr>
          <w:rFonts w:ascii="Arial" w:hAnsi="Arial" w:cs="Arial"/>
        </w:rPr>
        <w:lastRenderedPageBreak/>
        <w:t xml:space="preserve">Se procede a resolver el recurso de apelación interpuesto por </w:t>
      </w:r>
      <w:r w:rsidR="003C4298" w:rsidRPr="00EA1B40">
        <w:rPr>
          <w:rFonts w:ascii="Arial" w:hAnsi="Arial" w:cs="Arial"/>
        </w:rPr>
        <w:t>la FGN</w:t>
      </w:r>
      <w:r w:rsidRPr="00EA1B40">
        <w:rPr>
          <w:rFonts w:ascii="Arial" w:hAnsi="Arial" w:cs="Arial"/>
        </w:rPr>
        <w:t xml:space="preserve"> en contra de la sentencia proferida por el Juzgado </w:t>
      </w:r>
      <w:r w:rsidR="003C4298" w:rsidRPr="00EA1B40">
        <w:rPr>
          <w:rFonts w:ascii="Arial" w:hAnsi="Arial" w:cs="Arial"/>
        </w:rPr>
        <w:t>5</w:t>
      </w:r>
      <w:r w:rsidRPr="00EA1B40">
        <w:rPr>
          <w:rFonts w:ascii="Arial" w:hAnsi="Arial" w:cs="Arial"/>
        </w:rPr>
        <w:t xml:space="preserve">º  Penal del Circuito de Pereira, mediante la cual se condenó </w:t>
      </w:r>
      <w:r w:rsidR="003C4298" w:rsidRPr="00EA1B40">
        <w:rPr>
          <w:rFonts w:ascii="Arial" w:hAnsi="Arial" w:cs="Arial"/>
        </w:rPr>
        <w:t xml:space="preserve">al señor Humberto Jaime Cortés Sierra </w:t>
      </w:r>
      <w:r w:rsidRPr="00EA1B40">
        <w:rPr>
          <w:rFonts w:ascii="Arial" w:hAnsi="Arial" w:cs="Arial"/>
        </w:rPr>
        <w:t xml:space="preserve"> por el delito de </w:t>
      </w:r>
      <w:r w:rsidR="003C4298" w:rsidRPr="00EA1B40">
        <w:rPr>
          <w:rFonts w:ascii="Arial" w:hAnsi="Arial" w:cs="Arial"/>
        </w:rPr>
        <w:t>tráfico, fabricación o porte de estupefacientes</w:t>
      </w:r>
      <w:r w:rsidRPr="00EA1B40">
        <w:rPr>
          <w:rFonts w:ascii="Arial" w:hAnsi="Arial" w:cs="Arial"/>
        </w:rPr>
        <w:t>.</w:t>
      </w:r>
    </w:p>
    <w:p w:rsidR="00B85F05" w:rsidRPr="00EA1B40" w:rsidRDefault="00B85F05" w:rsidP="00B85F05">
      <w:pPr>
        <w:pStyle w:val="Sinespaciado"/>
        <w:jc w:val="both"/>
        <w:rPr>
          <w:rFonts w:ascii="Arial" w:hAnsi="Arial" w:cs="Arial"/>
        </w:rPr>
      </w:pPr>
    </w:p>
    <w:p w:rsidR="00B85F05" w:rsidRPr="00EA1B40" w:rsidRDefault="00B85F05" w:rsidP="00B85F05">
      <w:pPr>
        <w:pStyle w:val="Sinespaciado"/>
        <w:jc w:val="both"/>
        <w:rPr>
          <w:rFonts w:ascii="Arial" w:hAnsi="Arial" w:cs="Arial"/>
        </w:rPr>
      </w:pPr>
    </w:p>
    <w:p w:rsidR="00B85F05" w:rsidRPr="00EA1B40" w:rsidRDefault="00B85F05" w:rsidP="003C4298">
      <w:pPr>
        <w:pStyle w:val="Sinespaciado"/>
        <w:jc w:val="center"/>
        <w:rPr>
          <w:rFonts w:ascii="Arial" w:hAnsi="Arial" w:cs="Arial"/>
        </w:rPr>
      </w:pPr>
      <w:r w:rsidRPr="00EA1B40">
        <w:rPr>
          <w:rFonts w:ascii="Arial" w:hAnsi="Arial" w:cs="Arial"/>
        </w:rPr>
        <w:t>2. ANTECEDENTES</w:t>
      </w:r>
    </w:p>
    <w:p w:rsidR="00B85F05" w:rsidRPr="00EA1B40" w:rsidRDefault="00B85F05" w:rsidP="00B85F05">
      <w:pPr>
        <w:pStyle w:val="Sinespaciado"/>
        <w:jc w:val="both"/>
        <w:rPr>
          <w:rFonts w:ascii="Arial" w:hAnsi="Arial" w:cs="Arial"/>
        </w:rPr>
      </w:pPr>
    </w:p>
    <w:p w:rsidR="000252D1" w:rsidRPr="00EA1B40" w:rsidRDefault="00B85F05" w:rsidP="00B85F05">
      <w:pPr>
        <w:pStyle w:val="Sinespaciado"/>
        <w:jc w:val="both"/>
        <w:rPr>
          <w:rFonts w:ascii="Arial" w:hAnsi="Arial" w:cs="Arial"/>
        </w:rPr>
      </w:pPr>
      <w:r w:rsidRPr="00EA1B40">
        <w:rPr>
          <w:rFonts w:ascii="Arial" w:hAnsi="Arial" w:cs="Arial"/>
        </w:rPr>
        <w:t xml:space="preserve">2.1 Según el escrito </w:t>
      </w:r>
      <w:r w:rsidR="00C22132" w:rsidRPr="00EA1B40">
        <w:rPr>
          <w:rFonts w:ascii="Arial" w:hAnsi="Arial" w:cs="Arial"/>
        </w:rPr>
        <w:t xml:space="preserve">de </w:t>
      </w:r>
      <w:r w:rsidR="004E3017" w:rsidRPr="00EA1B40">
        <w:rPr>
          <w:rFonts w:ascii="Arial" w:hAnsi="Arial" w:cs="Arial"/>
        </w:rPr>
        <w:t>acusación, el contexto f</w:t>
      </w:r>
      <w:r w:rsidR="00117249">
        <w:rPr>
          <w:rFonts w:ascii="Arial" w:hAnsi="Arial" w:cs="Arial"/>
        </w:rPr>
        <w:t>á</w:t>
      </w:r>
      <w:r w:rsidR="004E3017" w:rsidRPr="00EA1B40">
        <w:rPr>
          <w:rFonts w:ascii="Arial" w:hAnsi="Arial" w:cs="Arial"/>
        </w:rPr>
        <w:t>ctico es el siguiente:</w:t>
      </w:r>
    </w:p>
    <w:p w:rsidR="000252D1" w:rsidRPr="00EA1B40" w:rsidRDefault="000252D1" w:rsidP="00EA5524">
      <w:pPr>
        <w:pStyle w:val="Sinespaciado"/>
        <w:jc w:val="both"/>
        <w:rPr>
          <w:rFonts w:ascii="Arial" w:hAnsi="Arial" w:cs="Arial"/>
        </w:rPr>
      </w:pPr>
    </w:p>
    <w:p w:rsidR="00BB650A" w:rsidRPr="00EA1B40" w:rsidRDefault="003C4298" w:rsidP="00054AE6">
      <w:pPr>
        <w:pStyle w:val="Sinespaciado"/>
        <w:tabs>
          <w:tab w:val="left" w:pos="900"/>
        </w:tabs>
        <w:ind w:left="567" w:right="618"/>
        <w:jc w:val="both"/>
        <w:rPr>
          <w:rFonts w:ascii="Arial" w:hAnsi="Arial" w:cs="Arial"/>
          <w:i/>
          <w:sz w:val="20"/>
          <w:szCs w:val="20"/>
        </w:rPr>
      </w:pPr>
      <w:r w:rsidRPr="00EA1B40">
        <w:rPr>
          <w:rFonts w:ascii="Arial" w:hAnsi="Arial" w:cs="Arial"/>
          <w:i/>
          <w:sz w:val="20"/>
          <w:szCs w:val="20"/>
        </w:rPr>
        <w:t>“</w:t>
      </w:r>
      <w:r w:rsidR="00BB650A" w:rsidRPr="00EA1B40">
        <w:rPr>
          <w:rFonts w:ascii="Arial" w:hAnsi="Arial" w:cs="Arial"/>
          <w:i/>
          <w:sz w:val="20"/>
          <w:szCs w:val="20"/>
        </w:rPr>
        <w:t xml:space="preserve">El 22 de marzo de 2012, siendo aproximadamente la 11:00, cuando funcionarios de la policía que se encontraban realizando patrullaje por la Avenida del Río con calle 28, cuando </w:t>
      </w:r>
      <w:r w:rsidR="004E3017" w:rsidRPr="00EA1B40">
        <w:rPr>
          <w:rFonts w:ascii="Arial" w:hAnsi="Arial" w:cs="Arial"/>
          <w:i/>
          <w:sz w:val="20"/>
          <w:szCs w:val="20"/>
        </w:rPr>
        <w:t xml:space="preserve">(sic) </w:t>
      </w:r>
      <w:r w:rsidR="00BB650A" w:rsidRPr="00EA1B40">
        <w:rPr>
          <w:rFonts w:ascii="Arial" w:hAnsi="Arial" w:cs="Arial"/>
          <w:i/>
          <w:sz w:val="20"/>
          <w:szCs w:val="20"/>
        </w:rPr>
        <w:t>Humberto Jaime Cortés Sierra trató de huir ante la presencia de los funcionarios de policía, por lo que fue sometido a requisa y sacó del bolsillo de su chaqueta una bolsa transparente que contenía 25 papeletas pequeñas de color blanco y dos envolturas de color blanco que contenían sustancia estupefaciente. Sometida la prueba a PIPH y arrojó un peso neto de 3.4 gramos.</w:t>
      </w:r>
      <w:r w:rsidRPr="00EA1B40">
        <w:rPr>
          <w:rFonts w:ascii="Arial" w:hAnsi="Arial" w:cs="Arial"/>
          <w:i/>
          <w:sz w:val="20"/>
          <w:szCs w:val="20"/>
        </w:rPr>
        <w:t>”</w:t>
      </w:r>
      <w:r w:rsidR="004E3017" w:rsidRPr="00EA1B40">
        <w:rPr>
          <w:rStyle w:val="Refdenotaalpie"/>
          <w:rFonts w:ascii="Arial" w:hAnsi="Arial" w:cs="Arial"/>
          <w:i/>
          <w:sz w:val="20"/>
          <w:szCs w:val="20"/>
        </w:rPr>
        <w:footnoteReference w:id="1"/>
      </w:r>
    </w:p>
    <w:p w:rsidR="00EA5524" w:rsidRPr="00EA1B40" w:rsidRDefault="00EA5524" w:rsidP="00054AE6">
      <w:pPr>
        <w:pStyle w:val="Sinespaciado"/>
        <w:tabs>
          <w:tab w:val="left" w:pos="900"/>
        </w:tabs>
        <w:ind w:left="567" w:right="618"/>
        <w:jc w:val="both"/>
        <w:rPr>
          <w:rFonts w:ascii="Arial" w:hAnsi="Arial" w:cs="Arial"/>
          <w:i/>
        </w:rPr>
      </w:pPr>
    </w:p>
    <w:p w:rsidR="004E3017" w:rsidRPr="00EA1B40" w:rsidRDefault="00054AE6" w:rsidP="00B54F55">
      <w:pPr>
        <w:ind w:right="-232"/>
        <w:jc w:val="both"/>
        <w:rPr>
          <w:rFonts w:ascii="Arial" w:hAnsi="Arial" w:cs="Arial"/>
        </w:rPr>
      </w:pPr>
      <w:r w:rsidRPr="00EA1B40">
        <w:rPr>
          <w:rFonts w:ascii="Arial" w:hAnsi="Arial" w:cs="Arial"/>
        </w:rPr>
        <w:t>2.2 Las audiencias preliminares se adel</w:t>
      </w:r>
      <w:r w:rsidR="00515E94">
        <w:rPr>
          <w:rFonts w:ascii="Arial" w:hAnsi="Arial" w:cs="Arial"/>
        </w:rPr>
        <w:t xml:space="preserve">antaron el 23 de marzo de 2012 </w:t>
      </w:r>
      <w:r w:rsidRPr="00EA1B40">
        <w:rPr>
          <w:rFonts w:ascii="Arial" w:hAnsi="Arial" w:cs="Arial"/>
        </w:rPr>
        <w:t xml:space="preserve">ante el Juzgado Quinto Penal Municipal con Funciones de Control de Garantías de Pereira, en la que la FGN le </w:t>
      </w:r>
      <w:r w:rsidR="004E3017" w:rsidRPr="00EA1B40">
        <w:rPr>
          <w:rFonts w:ascii="Arial" w:hAnsi="Arial" w:cs="Arial"/>
        </w:rPr>
        <w:t>formul</w:t>
      </w:r>
      <w:r w:rsidR="00117249">
        <w:rPr>
          <w:rFonts w:ascii="Arial" w:hAnsi="Arial" w:cs="Arial"/>
        </w:rPr>
        <w:t>ó</w:t>
      </w:r>
      <w:r w:rsidR="004E3017" w:rsidRPr="00EA1B40">
        <w:rPr>
          <w:rFonts w:ascii="Arial" w:hAnsi="Arial" w:cs="Arial"/>
        </w:rPr>
        <w:t xml:space="preserve"> imputación al señor </w:t>
      </w:r>
      <w:r w:rsidRPr="00EA1B40">
        <w:rPr>
          <w:rFonts w:ascii="Arial" w:hAnsi="Arial" w:cs="Arial"/>
        </w:rPr>
        <w:t>Humberto Jaime Cortés Sierra</w:t>
      </w:r>
      <w:r w:rsidR="004E3017" w:rsidRPr="00EA1B40">
        <w:rPr>
          <w:rFonts w:ascii="Arial" w:hAnsi="Arial" w:cs="Arial"/>
        </w:rPr>
        <w:t xml:space="preserve">, por la conducta punible  de </w:t>
      </w:r>
      <w:r w:rsidRPr="00EA1B40">
        <w:rPr>
          <w:rFonts w:ascii="Arial" w:hAnsi="Arial" w:cs="Arial"/>
        </w:rPr>
        <w:t xml:space="preserve"> tráfico, fabricación o porte de estupefacientes bajo la inf</w:t>
      </w:r>
      <w:r w:rsidR="00515E94">
        <w:rPr>
          <w:rFonts w:ascii="Arial" w:hAnsi="Arial" w:cs="Arial"/>
        </w:rPr>
        <w:t>lexión verbal “llevar consigo”,</w:t>
      </w:r>
      <w:r w:rsidRPr="00EA1B40">
        <w:rPr>
          <w:rFonts w:ascii="Arial" w:hAnsi="Arial" w:cs="Arial"/>
        </w:rPr>
        <w:t xml:space="preserve"> previsto en el artículo 376 del CP.</w:t>
      </w:r>
      <w:r w:rsidR="004E3017" w:rsidRPr="00EA1B40">
        <w:rPr>
          <w:rFonts w:ascii="Arial" w:hAnsi="Arial" w:cs="Arial"/>
        </w:rPr>
        <w:t>, que acarreaba una pena de 64 a 108 meses de prisión. El señor Cort</w:t>
      </w:r>
      <w:r w:rsidR="00117249">
        <w:rPr>
          <w:rFonts w:ascii="Arial" w:hAnsi="Arial" w:cs="Arial"/>
        </w:rPr>
        <w:t>é</w:t>
      </w:r>
      <w:r w:rsidR="004E3017" w:rsidRPr="00EA1B40">
        <w:rPr>
          <w:rFonts w:ascii="Arial" w:hAnsi="Arial" w:cs="Arial"/>
        </w:rPr>
        <w:t>s acept</w:t>
      </w:r>
      <w:r w:rsidR="00117249">
        <w:rPr>
          <w:rFonts w:ascii="Arial" w:hAnsi="Arial" w:cs="Arial"/>
        </w:rPr>
        <w:t>ó</w:t>
      </w:r>
      <w:r w:rsidR="004E3017" w:rsidRPr="00EA1B40">
        <w:rPr>
          <w:rFonts w:ascii="Arial" w:hAnsi="Arial" w:cs="Arial"/>
        </w:rPr>
        <w:t xml:space="preserve"> los cargos. No se solicit</w:t>
      </w:r>
      <w:r w:rsidR="00117249">
        <w:rPr>
          <w:rFonts w:ascii="Arial" w:hAnsi="Arial" w:cs="Arial"/>
        </w:rPr>
        <w:t>ó</w:t>
      </w:r>
      <w:r w:rsidR="004E3017" w:rsidRPr="00EA1B40">
        <w:rPr>
          <w:rFonts w:ascii="Arial" w:hAnsi="Arial" w:cs="Arial"/>
        </w:rPr>
        <w:t xml:space="preserve"> la imposición de medida</w:t>
      </w:r>
      <w:r w:rsidR="007416E9">
        <w:rPr>
          <w:rFonts w:ascii="Arial" w:hAnsi="Arial" w:cs="Arial"/>
        </w:rPr>
        <w:t xml:space="preserve"> de aseguramiento en su contra.</w:t>
      </w:r>
      <w:r w:rsidR="004E3017" w:rsidRPr="00EA1B40">
        <w:rPr>
          <w:rStyle w:val="Refdenotaalpie"/>
          <w:rFonts w:ascii="Arial" w:hAnsi="Arial" w:cs="Arial"/>
          <w:sz w:val="24"/>
          <w:szCs w:val="24"/>
        </w:rPr>
        <w:footnoteReference w:id="2"/>
      </w:r>
    </w:p>
    <w:p w:rsidR="004E3017" w:rsidRPr="00EA1B40" w:rsidRDefault="004E3017" w:rsidP="00B54F55">
      <w:pPr>
        <w:ind w:right="-232"/>
        <w:jc w:val="both"/>
        <w:rPr>
          <w:rFonts w:ascii="Arial" w:hAnsi="Arial" w:cs="Arial"/>
        </w:rPr>
      </w:pPr>
    </w:p>
    <w:p w:rsidR="00054AE6" w:rsidRPr="00EA1B40" w:rsidRDefault="00054AE6" w:rsidP="00B54F55">
      <w:pPr>
        <w:ind w:right="-232"/>
        <w:jc w:val="both"/>
        <w:rPr>
          <w:rFonts w:ascii="Arial" w:hAnsi="Arial" w:cs="Arial"/>
        </w:rPr>
      </w:pPr>
      <w:r w:rsidRPr="00EA1B40">
        <w:rPr>
          <w:rFonts w:ascii="Arial" w:hAnsi="Arial" w:cs="Arial"/>
        </w:rPr>
        <w:t>2.3 El conocimiento de la presente causa le</w:t>
      </w:r>
      <w:r w:rsidR="00C22A27" w:rsidRPr="00EA1B40">
        <w:rPr>
          <w:rFonts w:ascii="Arial" w:hAnsi="Arial" w:cs="Arial"/>
        </w:rPr>
        <w:t xml:space="preserve"> correspondió al Juzgado 5º</w:t>
      </w:r>
      <w:r w:rsidRPr="00EA1B40">
        <w:rPr>
          <w:rFonts w:ascii="Arial" w:hAnsi="Arial" w:cs="Arial"/>
        </w:rPr>
        <w:t xml:space="preserve"> Penal del Circuito </w:t>
      </w:r>
      <w:r w:rsidR="00C22A27" w:rsidRPr="00EA1B40">
        <w:rPr>
          <w:rFonts w:ascii="Arial" w:hAnsi="Arial" w:cs="Arial"/>
        </w:rPr>
        <w:t>de Pereira</w:t>
      </w:r>
      <w:r w:rsidR="00F0429A" w:rsidRPr="00EA1B40">
        <w:rPr>
          <w:rStyle w:val="Refdenotaalpie"/>
          <w:rFonts w:ascii="Arial" w:hAnsi="Arial" w:cs="Arial"/>
          <w:sz w:val="24"/>
          <w:szCs w:val="24"/>
        </w:rPr>
        <w:footnoteReference w:id="3"/>
      </w:r>
      <w:r w:rsidR="00F0429A" w:rsidRPr="00EA1B40">
        <w:rPr>
          <w:rFonts w:ascii="Arial" w:hAnsi="Arial" w:cs="Arial"/>
        </w:rPr>
        <w:t>.</w:t>
      </w:r>
      <w:r w:rsidRPr="00EA1B40">
        <w:rPr>
          <w:rFonts w:ascii="Arial" w:hAnsi="Arial" w:cs="Arial"/>
        </w:rPr>
        <w:t xml:space="preserve"> La audienc</w:t>
      </w:r>
      <w:r w:rsidR="00B54F55" w:rsidRPr="00EA1B40">
        <w:rPr>
          <w:rFonts w:ascii="Arial" w:hAnsi="Arial" w:cs="Arial"/>
        </w:rPr>
        <w:t xml:space="preserve">ia de individualización de pena y lectura de sentencia </w:t>
      </w:r>
      <w:r w:rsidRPr="00EA1B40">
        <w:rPr>
          <w:rFonts w:ascii="Arial" w:hAnsi="Arial" w:cs="Arial"/>
        </w:rPr>
        <w:t xml:space="preserve">se realizó el </w:t>
      </w:r>
      <w:r w:rsidR="00B54F55" w:rsidRPr="00EA1B40">
        <w:rPr>
          <w:rFonts w:ascii="Arial" w:hAnsi="Arial" w:cs="Arial"/>
        </w:rPr>
        <w:t xml:space="preserve">19 de junio de 2012 </w:t>
      </w:r>
      <w:r w:rsidR="00F0429A" w:rsidRPr="00EA1B40">
        <w:rPr>
          <w:rStyle w:val="Refdenotaalpie"/>
          <w:rFonts w:ascii="Arial" w:hAnsi="Arial" w:cs="Arial"/>
          <w:sz w:val="24"/>
          <w:szCs w:val="24"/>
        </w:rPr>
        <w:footnoteReference w:id="4"/>
      </w:r>
      <w:r w:rsidRPr="00EA1B40">
        <w:rPr>
          <w:rFonts w:ascii="Arial" w:hAnsi="Arial" w:cs="Arial"/>
        </w:rPr>
        <w:t xml:space="preserve"> </w:t>
      </w:r>
      <w:r w:rsidR="00B54F55" w:rsidRPr="00EA1B40">
        <w:rPr>
          <w:rFonts w:ascii="Arial" w:hAnsi="Arial" w:cs="Arial"/>
        </w:rPr>
        <w:t>En ese mismo acto se profirió la sentencia de primera instancia</w:t>
      </w:r>
      <w:r w:rsidR="00F0429A" w:rsidRPr="00EA1B40">
        <w:rPr>
          <w:rStyle w:val="Refdenotaalpie"/>
          <w:rFonts w:ascii="Arial" w:hAnsi="Arial" w:cs="Arial"/>
          <w:sz w:val="24"/>
          <w:szCs w:val="24"/>
        </w:rPr>
        <w:footnoteReference w:id="5"/>
      </w:r>
      <w:r w:rsidR="00B54F55" w:rsidRPr="00EA1B40">
        <w:rPr>
          <w:rFonts w:ascii="Arial" w:hAnsi="Arial" w:cs="Arial"/>
        </w:rPr>
        <w:t xml:space="preserve"> .</w:t>
      </w:r>
    </w:p>
    <w:p w:rsidR="00054AE6" w:rsidRPr="00EA1B40" w:rsidRDefault="00054AE6" w:rsidP="00054AE6">
      <w:pPr>
        <w:ind w:right="-232"/>
        <w:jc w:val="both"/>
        <w:rPr>
          <w:rFonts w:ascii="Arial" w:hAnsi="Arial" w:cs="Arial"/>
        </w:rPr>
      </w:pPr>
    </w:p>
    <w:p w:rsidR="00054AE6" w:rsidRPr="00EA1B40" w:rsidRDefault="00054AE6" w:rsidP="00054AE6">
      <w:pPr>
        <w:ind w:right="-232"/>
        <w:jc w:val="both"/>
        <w:rPr>
          <w:rFonts w:ascii="Arial" w:hAnsi="Arial" w:cs="Arial"/>
        </w:rPr>
      </w:pPr>
      <w:r w:rsidRPr="00EA1B40">
        <w:rPr>
          <w:rFonts w:ascii="Arial" w:hAnsi="Arial" w:cs="Arial"/>
        </w:rPr>
        <w:t>2</w:t>
      </w:r>
      <w:r w:rsidR="00B54F55" w:rsidRPr="00EA1B40">
        <w:rPr>
          <w:rFonts w:ascii="Arial" w:hAnsi="Arial" w:cs="Arial"/>
        </w:rPr>
        <w:t xml:space="preserve">.4 </w:t>
      </w:r>
      <w:r w:rsidRPr="00EA1B40">
        <w:rPr>
          <w:rFonts w:ascii="Arial" w:hAnsi="Arial" w:cs="Arial"/>
        </w:rPr>
        <w:t xml:space="preserve">La decisión fue apelada por </w:t>
      </w:r>
      <w:r w:rsidR="00B54F55" w:rsidRPr="00EA1B40">
        <w:rPr>
          <w:rFonts w:ascii="Arial" w:hAnsi="Arial" w:cs="Arial"/>
        </w:rPr>
        <w:t>el representante del ente acusador</w:t>
      </w:r>
      <w:r w:rsidR="00F0429A" w:rsidRPr="00EA1B40">
        <w:rPr>
          <w:rStyle w:val="Refdenotaalpie"/>
          <w:rFonts w:ascii="Arial" w:hAnsi="Arial" w:cs="Arial"/>
          <w:sz w:val="24"/>
          <w:szCs w:val="24"/>
        </w:rPr>
        <w:footnoteReference w:id="6"/>
      </w:r>
      <w:r w:rsidR="00B54F55" w:rsidRPr="00EA1B40">
        <w:rPr>
          <w:rFonts w:ascii="Arial" w:hAnsi="Arial" w:cs="Arial"/>
        </w:rPr>
        <w:t xml:space="preserve">  </w:t>
      </w:r>
    </w:p>
    <w:p w:rsidR="00EA5524" w:rsidRDefault="00EA5524" w:rsidP="00EA5524">
      <w:pPr>
        <w:pStyle w:val="Sinespaciado"/>
        <w:tabs>
          <w:tab w:val="left" w:pos="900"/>
        </w:tabs>
        <w:jc w:val="both"/>
        <w:rPr>
          <w:rFonts w:ascii="Arial" w:hAnsi="Arial" w:cs="Arial"/>
        </w:rPr>
      </w:pPr>
    </w:p>
    <w:p w:rsidR="007416E9" w:rsidRPr="00EA1B40" w:rsidRDefault="007416E9" w:rsidP="00EA5524">
      <w:pPr>
        <w:pStyle w:val="Sinespaciado"/>
        <w:tabs>
          <w:tab w:val="left" w:pos="900"/>
        </w:tabs>
        <w:jc w:val="both"/>
        <w:rPr>
          <w:rFonts w:ascii="Arial" w:hAnsi="Arial" w:cs="Arial"/>
        </w:rPr>
      </w:pPr>
    </w:p>
    <w:p w:rsidR="00B54F55" w:rsidRPr="00EA1B40" w:rsidRDefault="00B54F55" w:rsidP="00B54F55">
      <w:pPr>
        <w:ind w:right="-232"/>
        <w:jc w:val="center"/>
        <w:rPr>
          <w:rFonts w:ascii="Arial" w:hAnsi="Arial" w:cs="Arial"/>
        </w:rPr>
      </w:pPr>
      <w:r w:rsidRPr="00EA1B40">
        <w:rPr>
          <w:rFonts w:ascii="Arial" w:hAnsi="Arial" w:cs="Arial"/>
        </w:rPr>
        <w:t>3. IDENTIDAD DEL PROCESADO</w:t>
      </w:r>
    </w:p>
    <w:p w:rsidR="00B54F55" w:rsidRPr="00EA1B40" w:rsidRDefault="00B54F55" w:rsidP="00B54F55">
      <w:pPr>
        <w:ind w:right="-232"/>
        <w:jc w:val="both"/>
        <w:rPr>
          <w:rFonts w:ascii="Arial" w:hAnsi="Arial" w:cs="Arial"/>
        </w:rPr>
      </w:pPr>
    </w:p>
    <w:p w:rsidR="00B54F55" w:rsidRPr="00EA1B40" w:rsidRDefault="00B54F55" w:rsidP="00B54F55">
      <w:pPr>
        <w:ind w:right="-232"/>
        <w:jc w:val="both"/>
        <w:rPr>
          <w:rFonts w:ascii="Arial" w:hAnsi="Arial" w:cs="Arial"/>
        </w:rPr>
      </w:pPr>
      <w:r w:rsidRPr="00EA1B40">
        <w:rPr>
          <w:rFonts w:ascii="Arial" w:hAnsi="Arial" w:cs="Arial"/>
        </w:rPr>
        <w:t xml:space="preserve">Se trata de Humberto Jaime Cortés Molina, identificado con cédula de ciudadanía Nro. 10.140.088 de Pereira, nacido el 03 de abril de 1971 en Pereira, hijo de Jaime y Ana, de ocupación constructor. </w:t>
      </w:r>
    </w:p>
    <w:p w:rsidR="00B54F55" w:rsidRPr="00EA1B40" w:rsidRDefault="00B54F55" w:rsidP="00B54F55">
      <w:pPr>
        <w:ind w:right="-232"/>
        <w:jc w:val="both"/>
        <w:rPr>
          <w:rFonts w:ascii="Arial" w:hAnsi="Arial" w:cs="Arial"/>
        </w:rPr>
      </w:pPr>
    </w:p>
    <w:p w:rsidR="00B54F55" w:rsidRPr="00EA1B40" w:rsidRDefault="00B54F55" w:rsidP="00B54F55">
      <w:pPr>
        <w:ind w:right="-232"/>
        <w:jc w:val="center"/>
        <w:rPr>
          <w:rFonts w:ascii="Arial" w:hAnsi="Arial" w:cs="Arial"/>
        </w:rPr>
      </w:pPr>
    </w:p>
    <w:p w:rsidR="00B54F55" w:rsidRPr="00EA1B40" w:rsidRDefault="00B54F55" w:rsidP="00316323">
      <w:pPr>
        <w:pStyle w:val="Sinespaciado"/>
        <w:jc w:val="center"/>
        <w:rPr>
          <w:rFonts w:ascii="Arial" w:hAnsi="Arial" w:cs="Arial"/>
        </w:rPr>
      </w:pPr>
      <w:r w:rsidRPr="00EA1B40">
        <w:rPr>
          <w:rFonts w:ascii="Arial" w:hAnsi="Arial" w:cs="Arial"/>
        </w:rPr>
        <w:t>4. SOBRE LA DECISIÓN RECURRIDA</w:t>
      </w:r>
    </w:p>
    <w:p w:rsidR="00B54F55" w:rsidRPr="00EA1B40" w:rsidRDefault="00B54F55" w:rsidP="00316323">
      <w:pPr>
        <w:pStyle w:val="Sinespaciado"/>
        <w:jc w:val="both"/>
        <w:rPr>
          <w:rFonts w:ascii="Arial" w:hAnsi="Arial" w:cs="Arial"/>
        </w:rPr>
      </w:pPr>
    </w:p>
    <w:p w:rsidR="00B54F55" w:rsidRPr="00EA1B40" w:rsidRDefault="00B54F55" w:rsidP="00316323">
      <w:pPr>
        <w:pStyle w:val="Sinespaciado"/>
        <w:jc w:val="both"/>
        <w:rPr>
          <w:rFonts w:ascii="Arial" w:hAnsi="Arial" w:cs="Arial"/>
        </w:rPr>
      </w:pPr>
      <w:r w:rsidRPr="00EA1B40">
        <w:rPr>
          <w:rFonts w:ascii="Arial" w:hAnsi="Arial" w:cs="Arial"/>
        </w:rPr>
        <w:t xml:space="preserve">4.1 </w:t>
      </w:r>
      <w:r w:rsidR="007416E9">
        <w:rPr>
          <w:rFonts w:ascii="Arial" w:hAnsi="Arial" w:cs="Arial"/>
        </w:rPr>
        <w:t>El</w:t>
      </w:r>
      <w:r w:rsidRPr="00EA1B40">
        <w:rPr>
          <w:rFonts w:ascii="Arial" w:hAnsi="Arial" w:cs="Arial"/>
        </w:rPr>
        <w:t xml:space="preserve"> juez de conocimiento sustentó el fallo condenatorio con base en los siguientes argumentos:</w:t>
      </w:r>
    </w:p>
    <w:p w:rsidR="00B54F55" w:rsidRPr="00EA1B40" w:rsidRDefault="00B54F55" w:rsidP="00316323">
      <w:pPr>
        <w:pStyle w:val="Sinespaciado"/>
        <w:jc w:val="both"/>
        <w:rPr>
          <w:rFonts w:ascii="Arial" w:hAnsi="Arial" w:cs="Arial"/>
        </w:rPr>
      </w:pPr>
      <w:r w:rsidRPr="00EA1B40">
        <w:rPr>
          <w:rFonts w:ascii="Arial" w:hAnsi="Arial" w:cs="Arial"/>
        </w:rPr>
        <w:t xml:space="preserve"> </w:t>
      </w:r>
    </w:p>
    <w:p w:rsidR="00B54F55" w:rsidRPr="00EA1B40" w:rsidRDefault="00B73A13" w:rsidP="00B73A13">
      <w:pPr>
        <w:pStyle w:val="Sinespaciado"/>
        <w:jc w:val="both"/>
        <w:rPr>
          <w:rFonts w:ascii="Arial" w:hAnsi="Arial" w:cs="Arial"/>
        </w:rPr>
      </w:pPr>
      <w:r w:rsidRPr="00EA1B40">
        <w:rPr>
          <w:rFonts w:ascii="Arial" w:hAnsi="Arial" w:cs="Arial"/>
        </w:rPr>
        <w:t xml:space="preserve">4.1.1 </w:t>
      </w:r>
      <w:r w:rsidR="0075780A" w:rsidRPr="00EA1B40">
        <w:rPr>
          <w:rFonts w:ascii="Arial" w:hAnsi="Arial" w:cs="Arial"/>
        </w:rPr>
        <w:t>En el caso del señor Humberto Jaime Cortés Sierra, la tipicidad objetiva se configuró cuando le fueron incautados 3.4 gramos de</w:t>
      </w:r>
      <w:r w:rsidR="00F0429A" w:rsidRPr="00EA1B40">
        <w:rPr>
          <w:rFonts w:ascii="Arial" w:hAnsi="Arial" w:cs="Arial"/>
        </w:rPr>
        <w:t xml:space="preserve"> una s</w:t>
      </w:r>
      <w:r w:rsidR="0075780A" w:rsidRPr="00EA1B40">
        <w:rPr>
          <w:rFonts w:ascii="Arial" w:hAnsi="Arial" w:cs="Arial"/>
        </w:rPr>
        <w:t>ustancia que</w:t>
      </w:r>
      <w:r w:rsidR="00B54F55" w:rsidRPr="00EA1B40">
        <w:rPr>
          <w:rFonts w:ascii="Arial" w:hAnsi="Arial" w:cs="Arial"/>
        </w:rPr>
        <w:t xml:space="preserve"> arrojó positivo para cocaína y sus derivados, cuyo comercio ha sido prohibido por el legislador. </w:t>
      </w:r>
    </w:p>
    <w:p w:rsidR="00B54F55" w:rsidRPr="00EA1B40" w:rsidRDefault="00B54F55" w:rsidP="00316323">
      <w:pPr>
        <w:pStyle w:val="Sinespaciado"/>
        <w:jc w:val="both"/>
        <w:rPr>
          <w:rFonts w:ascii="Arial" w:hAnsi="Arial" w:cs="Arial"/>
        </w:rPr>
      </w:pPr>
    </w:p>
    <w:p w:rsidR="00B54F55" w:rsidRPr="00EA1B40" w:rsidRDefault="00B73A13" w:rsidP="00B73A13">
      <w:pPr>
        <w:pStyle w:val="Sinespaciado"/>
        <w:jc w:val="both"/>
        <w:rPr>
          <w:rFonts w:ascii="Arial" w:hAnsi="Arial" w:cs="Arial"/>
        </w:rPr>
      </w:pPr>
      <w:r w:rsidRPr="00EA1B40">
        <w:rPr>
          <w:rFonts w:ascii="Arial" w:hAnsi="Arial" w:cs="Arial"/>
        </w:rPr>
        <w:lastRenderedPageBreak/>
        <w:t xml:space="preserve">4.1.2 </w:t>
      </w:r>
      <w:r w:rsidR="00F85440" w:rsidRPr="00EA1B40">
        <w:rPr>
          <w:rFonts w:ascii="Arial" w:hAnsi="Arial" w:cs="Arial"/>
        </w:rPr>
        <w:t>En cuant</w:t>
      </w:r>
      <w:r w:rsidR="00A361BE" w:rsidRPr="00EA1B40">
        <w:rPr>
          <w:rFonts w:ascii="Arial" w:hAnsi="Arial" w:cs="Arial"/>
        </w:rPr>
        <w:t>o a la tipicidad objetiva</w:t>
      </w:r>
      <w:r w:rsidR="00F0429A" w:rsidRPr="00EA1B40">
        <w:rPr>
          <w:rFonts w:ascii="Arial" w:hAnsi="Arial" w:cs="Arial"/>
        </w:rPr>
        <w:t xml:space="preserve">, se tienen que el señor </w:t>
      </w:r>
      <w:r w:rsidR="00A361BE" w:rsidRPr="00EA1B40">
        <w:rPr>
          <w:rFonts w:ascii="Arial" w:hAnsi="Arial" w:cs="Arial"/>
        </w:rPr>
        <w:t xml:space="preserve">Cortés Sierra </w:t>
      </w:r>
      <w:r w:rsidR="00CF4FE9" w:rsidRPr="00EA1B40">
        <w:rPr>
          <w:rFonts w:ascii="Arial" w:hAnsi="Arial" w:cs="Arial"/>
        </w:rPr>
        <w:t>sabía de la ilicitud de su conducta al portar una sustancia ilícita</w:t>
      </w:r>
      <w:r w:rsidR="00F0429A" w:rsidRPr="00EA1B40">
        <w:rPr>
          <w:rFonts w:ascii="Arial" w:hAnsi="Arial" w:cs="Arial"/>
        </w:rPr>
        <w:t>, sin permiso de la autoridad competente.</w:t>
      </w:r>
      <w:r w:rsidR="00CF4FE9" w:rsidRPr="00EA1B40">
        <w:rPr>
          <w:rFonts w:ascii="Arial" w:hAnsi="Arial" w:cs="Arial"/>
        </w:rPr>
        <w:t xml:space="preserve"> Además el procesado se allanó a los cargos que le imputó la FGN, con lo que ratificó los elementos que configuran el dolo. </w:t>
      </w:r>
    </w:p>
    <w:p w:rsidR="00B54F55" w:rsidRPr="00EA1B40" w:rsidRDefault="00B54F55" w:rsidP="00316323">
      <w:pPr>
        <w:pStyle w:val="Sinespaciado"/>
        <w:jc w:val="both"/>
        <w:rPr>
          <w:rFonts w:ascii="Arial" w:hAnsi="Arial" w:cs="Arial"/>
        </w:rPr>
      </w:pPr>
    </w:p>
    <w:p w:rsidR="00B73A13" w:rsidRPr="00EA1B40" w:rsidRDefault="00B73A13" w:rsidP="00B73A13">
      <w:pPr>
        <w:pStyle w:val="Sinespaciado"/>
        <w:jc w:val="both"/>
        <w:rPr>
          <w:rFonts w:ascii="Arial" w:hAnsi="Arial" w:cs="Arial"/>
        </w:rPr>
      </w:pPr>
      <w:r w:rsidRPr="00EA1B40">
        <w:rPr>
          <w:rFonts w:ascii="Arial" w:hAnsi="Arial" w:cs="Arial"/>
        </w:rPr>
        <w:t xml:space="preserve">4.1.3 </w:t>
      </w:r>
      <w:r w:rsidR="00CF4FE9" w:rsidRPr="00EA1B40">
        <w:rPr>
          <w:rFonts w:ascii="Arial" w:hAnsi="Arial" w:cs="Arial"/>
        </w:rPr>
        <w:t>La conducta desplegada por el procesado es antijurídica ya que le fueron incautados 3.4 gramos de cocaína y sus derivados, superand</w:t>
      </w:r>
      <w:r w:rsidR="007416E9">
        <w:rPr>
          <w:rFonts w:ascii="Arial" w:hAnsi="Arial" w:cs="Arial"/>
        </w:rPr>
        <w:t>o el tope establecido en la ley</w:t>
      </w:r>
      <w:r w:rsidR="00CF4FE9" w:rsidRPr="00EA1B40">
        <w:rPr>
          <w:rFonts w:ascii="Arial" w:hAnsi="Arial" w:cs="Arial"/>
        </w:rPr>
        <w:t xml:space="preserve"> para </w:t>
      </w:r>
      <w:r w:rsidR="00EA6F68" w:rsidRPr="00EA1B40">
        <w:rPr>
          <w:rFonts w:ascii="Arial" w:hAnsi="Arial" w:cs="Arial"/>
        </w:rPr>
        <w:t xml:space="preserve">la </w:t>
      </w:r>
      <w:r w:rsidR="00CF4FE9" w:rsidRPr="00EA1B40">
        <w:rPr>
          <w:rFonts w:ascii="Arial" w:hAnsi="Arial" w:cs="Arial"/>
        </w:rPr>
        <w:t xml:space="preserve">dosis personal de cocaína. </w:t>
      </w:r>
      <w:r w:rsidR="00EA6F68" w:rsidRPr="00EA1B40">
        <w:rPr>
          <w:rFonts w:ascii="Arial" w:hAnsi="Arial" w:cs="Arial"/>
        </w:rPr>
        <w:t xml:space="preserve">Si bien es </w:t>
      </w:r>
      <w:r w:rsidR="00CF4FE9" w:rsidRPr="00EA1B40">
        <w:rPr>
          <w:rFonts w:ascii="Arial" w:hAnsi="Arial" w:cs="Arial"/>
        </w:rPr>
        <w:t xml:space="preserve">cierto </w:t>
      </w:r>
      <w:r w:rsidR="00CA6A75">
        <w:rPr>
          <w:rFonts w:ascii="Arial" w:hAnsi="Arial" w:cs="Arial"/>
        </w:rPr>
        <w:t>que la</w:t>
      </w:r>
      <w:r w:rsidR="00CF4FE9" w:rsidRPr="00EA1B40">
        <w:rPr>
          <w:rFonts w:ascii="Arial" w:hAnsi="Arial" w:cs="Arial"/>
        </w:rPr>
        <w:t xml:space="preserve"> cantidad de sustancia estupefaciente que portaba el señor Humberto Jaime Cortés Sierra puede ser considerada como una provisión para su propio consumo, lo cierto es que </w:t>
      </w:r>
      <w:r w:rsidR="00EA6F68" w:rsidRPr="00EA1B40">
        <w:rPr>
          <w:rFonts w:ascii="Arial" w:hAnsi="Arial" w:cs="Arial"/>
        </w:rPr>
        <w:t>la d</w:t>
      </w:r>
      <w:r w:rsidR="00CA6A75">
        <w:rPr>
          <w:rFonts w:ascii="Arial" w:hAnsi="Arial" w:cs="Arial"/>
        </w:rPr>
        <w:t>roga incautada excedió el doble</w:t>
      </w:r>
      <w:r w:rsidR="00B54F55" w:rsidRPr="00EA1B40">
        <w:rPr>
          <w:rFonts w:ascii="Arial" w:hAnsi="Arial" w:cs="Arial"/>
        </w:rPr>
        <w:t xml:space="preserve"> </w:t>
      </w:r>
      <w:r w:rsidR="00CF4FE9" w:rsidRPr="00EA1B40">
        <w:rPr>
          <w:rFonts w:ascii="Arial" w:hAnsi="Arial" w:cs="Arial"/>
        </w:rPr>
        <w:t xml:space="preserve">de la cantidad de sustancia autorizada, </w:t>
      </w:r>
      <w:r w:rsidR="00EA6F68" w:rsidRPr="00EA1B40">
        <w:rPr>
          <w:rFonts w:ascii="Arial" w:hAnsi="Arial" w:cs="Arial"/>
        </w:rPr>
        <w:t>lo que vulner</w:t>
      </w:r>
      <w:r w:rsidR="00117249">
        <w:rPr>
          <w:rFonts w:ascii="Arial" w:hAnsi="Arial" w:cs="Arial"/>
        </w:rPr>
        <w:t>ó</w:t>
      </w:r>
      <w:r w:rsidR="00EA6F68" w:rsidRPr="00EA1B40">
        <w:rPr>
          <w:rFonts w:ascii="Arial" w:hAnsi="Arial" w:cs="Arial"/>
        </w:rPr>
        <w:t xml:space="preserve"> el bien jurídico de la </w:t>
      </w:r>
      <w:r w:rsidR="00CF4FE9" w:rsidRPr="00EA1B40">
        <w:rPr>
          <w:rFonts w:ascii="Arial" w:hAnsi="Arial" w:cs="Arial"/>
        </w:rPr>
        <w:t>salu</w:t>
      </w:r>
      <w:r w:rsidR="00EA6F68" w:rsidRPr="00EA1B40">
        <w:rPr>
          <w:rFonts w:ascii="Arial" w:hAnsi="Arial" w:cs="Arial"/>
        </w:rPr>
        <w:t>bridad pública.</w:t>
      </w:r>
      <w:r w:rsidR="00CF4FE9" w:rsidRPr="00EA1B40">
        <w:rPr>
          <w:rFonts w:ascii="Arial" w:hAnsi="Arial" w:cs="Arial"/>
        </w:rPr>
        <w:t xml:space="preserve"> </w:t>
      </w:r>
    </w:p>
    <w:p w:rsidR="00B73A13" w:rsidRPr="00EA1B40" w:rsidRDefault="00B73A13" w:rsidP="00B73A13">
      <w:pPr>
        <w:pStyle w:val="Sinespaciado"/>
        <w:jc w:val="both"/>
        <w:rPr>
          <w:rFonts w:ascii="Arial" w:hAnsi="Arial" w:cs="Arial"/>
        </w:rPr>
      </w:pPr>
    </w:p>
    <w:p w:rsidR="00B54F55" w:rsidRPr="00EA1B40" w:rsidRDefault="00B73A13" w:rsidP="00B73A13">
      <w:pPr>
        <w:pStyle w:val="Sinespaciado"/>
        <w:jc w:val="both"/>
        <w:rPr>
          <w:rFonts w:ascii="Arial" w:hAnsi="Arial" w:cs="Arial"/>
        </w:rPr>
      </w:pPr>
      <w:r w:rsidRPr="00EA1B40">
        <w:rPr>
          <w:rFonts w:ascii="Arial" w:hAnsi="Arial" w:cs="Arial"/>
        </w:rPr>
        <w:t xml:space="preserve">4.1.4 </w:t>
      </w:r>
      <w:r w:rsidR="00265608" w:rsidRPr="00EA1B40">
        <w:rPr>
          <w:rFonts w:ascii="Arial" w:hAnsi="Arial" w:cs="Arial"/>
        </w:rPr>
        <w:t xml:space="preserve">El investigado al momento de los hechos </w:t>
      </w:r>
      <w:r w:rsidR="00C24AB8" w:rsidRPr="00EA1B40">
        <w:rPr>
          <w:rFonts w:ascii="Arial" w:hAnsi="Arial" w:cs="Arial"/>
        </w:rPr>
        <w:t>era mayor de</w:t>
      </w:r>
      <w:r w:rsidR="00B54F55" w:rsidRPr="00EA1B40">
        <w:rPr>
          <w:rFonts w:ascii="Arial" w:hAnsi="Arial" w:cs="Arial"/>
        </w:rPr>
        <w:t xml:space="preserve"> edad</w:t>
      </w:r>
      <w:r w:rsidR="00EA6F68" w:rsidRPr="00EA1B40">
        <w:rPr>
          <w:rFonts w:ascii="Arial" w:hAnsi="Arial" w:cs="Arial"/>
        </w:rPr>
        <w:t xml:space="preserve">; </w:t>
      </w:r>
      <w:r w:rsidR="00C24AB8" w:rsidRPr="00EA1B40">
        <w:rPr>
          <w:rFonts w:ascii="Arial" w:hAnsi="Arial" w:cs="Arial"/>
        </w:rPr>
        <w:t xml:space="preserve">tenía la capacidad para entender </w:t>
      </w:r>
      <w:r w:rsidR="00B54F55" w:rsidRPr="00EA1B40">
        <w:rPr>
          <w:rFonts w:ascii="Arial" w:hAnsi="Arial" w:cs="Arial"/>
        </w:rPr>
        <w:t>lo que hacía</w:t>
      </w:r>
      <w:r w:rsidR="00EE4884" w:rsidRPr="00EA1B40">
        <w:rPr>
          <w:rFonts w:ascii="Arial" w:hAnsi="Arial" w:cs="Arial"/>
        </w:rPr>
        <w:t xml:space="preserve">, y aunado a ello </w:t>
      </w:r>
      <w:r w:rsidR="00EA6F68" w:rsidRPr="00EA1B40">
        <w:rPr>
          <w:rFonts w:ascii="Arial" w:hAnsi="Arial" w:cs="Arial"/>
        </w:rPr>
        <w:t xml:space="preserve">tenía conocimiento de la antijuridicidad de su conducta, pese a lo cual </w:t>
      </w:r>
      <w:r w:rsidR="00B54F55" w:rsidRPr="00EA1B40">
        <w:rPr>
          <w:rFonts w:ascii="Arial" w:hAnsi="Arial" w:cs="Arial"/>
        </w:rPr>
        <w:t>optó por portar c</w:t>
      </w:r>
      <w:r w:rsidR="00892B5C" w:rsidRPr="00EA1B40">
        <w:rPr>
          <w:rFonts w:ascii="Arial" w:hAnsi="Arial" w:cs="Arial"/>
        </w:rPr>
        <w:t>ocaína</w:t>
      </w:r>
      <w:r w:rsidR="00EA6F68" w:rsidRPr="00EA1B40">
        <w:rPr>
          <w:rFonts w:ascii="Arial" w:hAnsi="Arial" w:cs="Arial"/>
        </w:rPr>
        <w:t>, en cantidad superior a la dosis permitida.</w:t>
      </w:r>
      <w:r w:rsidR="00892B5C" w:rsidRPr="00EA1B40">
        <w:rPr>
          <w:rFonts w:ascii="Arial" w:hAnsi="Arial" w:cs="Arial"/>
        </w:rPr>
        <w:t xml:space="preserve"> </w:t>
      </w:r>
    </w:p>
    <w:p w:rsidR="00B54F55" w:rsidRPr="00EA1B40" w:rsidRDefault="00B54F55" w:rsidP="00B73A13">
      <w:pPr>
        <w:pStyle w:val="Sinespaciado"/>
        <w:jc w:val="both"/>
        <w:rPr>
          <w:rFonts w:ascii="Arial" w:hAnsi="Arial" w:cs="Arial"/>
        </w:rPr>
      </w:pPr>
    </w:p>
    <w:p w:rsidR="000D6FEE" w:rsidRPr="00EA1B40" w:rsidRDefault="000D6FEE" w:rsidP="000D6FEE">
      <w:pPr>
        <w:pStyle w:val="Sinespaciado"/>
        <w:jc w:val="both"/>
        <w:rPr>
          <w:rFonts w:ascii="Arial" w:hAnsi="Arial" w:cs="Arial"/>
        </w:rPr>
      </w:pPr>
      <w:r w:rsidRPr="00EA1B40">
        <w:rPr>
          <w:rFonts w:ascii="Arial" w:hAnsi="Arial" w:cs="Arial"/>
        </w:rPr>
        <w:t>4.2</w:t>
      </w:r>
      <w:r w:rsidR="00CA6A75">
        <w:rPr>
          <w:rFonts w:ascii="Arial" w:hAnsi="Arial" w:cs="Arial"/>
        </w:rPr>
        <w:t>.</w:t>
      </w:r>
      <w:r w:rsidRPr="00EA1B40">
        <w:rPr>
          <w:rFonts w:ascii="Arial" w:hAnsi="Arial" w:cs="Arial"/>
        </w:rPr>
        <w:t xml:space="preserve"> En lo relativo al ejercicio de dosimetría penal el </w:t>
      </w:r>
      <w:r w:rsidRPr="00EA1B40">
        <w:rPr>
          <w:rFonts w:ascii="Arial" w:hAnsi="Arial" w:cs="Arial"/>
          <w:i/>
        </w:rPr>
        <w:t xml:space="preserve">A quo </w:t>
      </w:r>
      <w:r w:rsidRPr="00EA1B40">
        <w:rPr>
          <w:rFonts w:ascii="Arial" w:hAnsi="Arial" w:cs="Arial"/>
        </w:rPr>
        <w:t>hizo</w:t>
      </w:r>
      <w:r w:rsidR="00CA6A75">
        <w:rPr>
          <w:rFonts w:ascii="Arial" w:hAnsi="Arial" w:cs="Arial"/>
        </w:rPr>
        <w:t xml:space="preserve"> las siguientes consideraciones</w:t>
      </w:r>
      <w:r w:rsidRPr="00EA1B40">
        <w:rPr>
          <w:rFonts w:ascii="Arial" w:hAnsi="Arial" w:cs="Arial"/>
        </w:rPr>
        <w:t>:</w:t>
      </w:r>
    </w:p>
    <w:p w:rsidR="000D6FEE" w:rsidRPr="00EA1B40" w:rsidRDefault="000D6FEE" w:rsidP="000D6FEE">
      <w:pPr>
        <w:pStyle w:val="Sinespaciado"/>
        <w:jc w:val="both"/>
        <w:rPr>
          <w:rFonts w:ascii="Arial" w:hAnsi="Arial" w:cs="Arial"/>
        </w:rPr>
      </w:pPr>
    </w:p>
    <w:p w:rsidR="00B54F55" w:rsidRPr="00EA1B40" w:rsidRDefault="00426180" w:rsidP="00426180">
      <w:pPr>
        <w:pStyle w:val="Sinespaciado"/>
        <w:jc w:val="both"/>
        <w:rPr>
          <w:rFonts w:ascii="Arial" w:hAnsi="Arial" w:cs="Arial"/>
        </w:rPr>
      </w:pPr>
      <w:r w:rsidRPr="00EA1B40">
        <w:rPr>
          <w:rFonts w:ascii="Arial" w:hAnsi="Arial" w:cs="Arial"/>
        </w:rPr>
        <w:t>4.2.1 L</w:t>
      </w:r>
      <w:r w:rsidR="000D6FEE" w:rsidRPr="00EA1B40">
        <w:rPr>
          <w:rFonts w:ascii="Arial" w:hAnsi="Arial" w:cs="Arial"/>
        </w:rPr>
        <w:t xml:space="preserve">a </w:t>
      </w:r>
      <w:r w:rsidR="00EA6F68" w:rsidRPr="00EA1B40">
        <w:rPr>
          <w:rFonts w:ascii="Arial" w:hAnsi="Arial" w:cs="Arial"/>
        </w:rPr>
        <w:t xml:space="preserve"> pena prevista para el </w:t>
      </w:r>
      <w:r w:rsidR="00892B5C" w:rsidRPr="00EA1B40">
        <w:rPr>
          <w:rFonts w:ascii="Arial" w:hAnsi="Arial" w:cs="Arial"/>
        </w:rPr>
        <w:t xml:space="preserve">delito investigado oscilaba entre los </w:t>
      </w:r>
      <w:r w:rsidR="00B54F55" w:rsidRPr="00EA1B40">
        <w:rPr>
          <w:rFonts w:ascii="Arial" w:hAnsi="Arial" w:cs="Arial"/>
        </w:rPr>
        <w:t>64 y 108 meses de prisión y multa de 2 a 150 salarios mín</w:t>
      </w:r>
      <w:r w:rsidR="00892B5C" w:rsidRPr="00EA1B40">
        <w:rPr>
          <w:rFonts w:ascii="Arial" w:hAnsi="Arial" w:cs="Arial"/>
        </w:rPr>
        <w:t>imos legales mensuales vigentes</w:t>
      </w:r>
      <w:r w:rsidR="00EA6F68" w:rsidRPr="00EA1B40">
        <w:rPr>
          <w:rFonts w:ascii="Arial" w:hAnsi="Arial" w:cs="Arial"/>
        </w:rPr>
        <w:t>. Teniendo en cu</w:t>
      </w:r>
      <w:r w:rsidR="00CA6A75">
        <w:rPr>
          <w:rFonts w:ascii="Arial" w:hAnsi="Arial" w:cs="Arial"/>
        </w:rPr>
        <w:t>enta que no fueron consideradas</w:t>
      </w:r>
      <w:r w:rsidR="00B54F55" w:rsidRPr="00EA1B40">
        <w:rPr>
          <w:rFonts w:ascii="Arial" w:hAnsi="Arial" w:cs="Arial"/>
        </w:rPr>
        <w:t xml:space="preserve"> causales de mayor punibilidad, </w:t>
      </w:r>
      <w:r w:rsidR="00892B5C" w:rsidRPr="00EA1B40">
        <w:rPr>
          <w:rFonts w:ascii="Arial" w:hAnsi="Arial" w:cs="Arial"/>
        </w:rPr>
        <w:t xml:space="preserve">el </w:t>
      </w:r>
      <w:r w:rsidR="00892B5C" w:rsidRPr="00EA1B40">
        <w:rPr>
          <w:rFonts w:ascii="Arial" w:hAnsi="Arial" w:cs="Arial"/>
          <w:i/>
        </w:rPr>
        <w:t>A quo</w:t>
      </w:r>
      <w:r w:rsidR="00892B5C" w:rsidRPr="00EA1B40">
        <w:rPr>
          <w:rFonts w:ascii="Arial" w:hAnsi="Arial" w:cs="Arial"/>
        </w:rPr>
        <w:t xml:space="preserve"> </w:t>
      </w:r>
      <w:r w:rsidR="00EA6F68" w:rsidRPr="00EA1B40">
        <w:rPr>
          <w:rFonts w:ascii="Arial" w:hAnsi="Arial" w:cs="Arial"/>
        </w:rPr>
        <w:t xml:space="preserve">partió del </w:t>
      </w:r>
      <w:r w:rsidR="00CA6A75" w:rsidRPr="00EA1B40">
        <w:rPr>
          <w:rFonts w:ascii="Arial" w:hAnsi="Arial" w:cs="Arial"/>
        </w:rPr>
        <w:t>mínimo</w:t>
      </w:r>
      <w:r w:rsidR="00EA6F68" w:rsidRPr="00EA1B40">
        <w:rPr>
          <w:rFonts w:ascii="Arial" w:hAnsi="Arial" w:cs="Arial"/>
        </w:rPr>
        <w:t xml:space="preserve"> de pena previsto en primer cuarto y le impuso al procesado una sanción de </w:t>
      </w:r>
      <w:r w:rsidR="00B54F55" w:rsidRPr="00EA1B40">
        <w:rPr>
          <w:rFonts w:ascii="Arial" w:hAnsi="Arial" w:cs="Arial"/>
        </w:rPr>
        <w:t>64 meses de prisión y multa por 2 salarios mínimos legales mensuales vigentes.</w:t>
      </w:r>
    </w:p>
    <w:p w:rsidR="00B54F55" w:rsidRPr="00EA1B40" w:rsidRDefault="00B54F55" w:rsidP="00316323">
      <w:pPr>
        <w:pStyle w:val="Sinespaciado"/>
        <w:jc w:val="both"/>
        <w:rPr>
          <w:rFonts w:ascii="Arial" w:hAnsi="Arial" w:cs="Arial"/>
        </w:rPr>
      </w:pPr>
    </w:p>
    <w:p w:rsidR="000D6FEE" w:rsidRPr="00CA6A75" w:rsidRDefault="00426180" w:rsidP="00CA6A75">
      <w:pPr>
        <w:pStyle w:val="Sinespaciado"/>
        <w:jc w:val="both"/>
        <w:rPr>
          <w:rFonts w:ascii="Arial" w:hAnsi="Arial" w:cs="Arial"/>
        </w:rPr>
      </w:pPr>
      <w:r w:rsidRPr="00EA1B40">
        <w:rPr>
          <w:rFonts w:ascii="Arial" w:hAnsi="Arial" w:cs="Arial"/>
        </w:rPr>
        <w:t xml:space="preserve">4.2.2 </w:t>
      </w:r>
      <w:r w:rsidR="000D6FEE" w:rsidRPr="00EA1B40">
        <w:rPr>
          <w:rFonts w:ascii="Arial" w:hAnsi="Arial" w:cs="Arial"/>
        </w:rPr>
        <w:t>Seg</w:t>
      </w:r>
      <w:r w:rsidR="00117249">
        <w:rPr>
          <w:rFonts w:ascii="Arial" w:hAnsi="Arial" w:cs="Arial"/>
        </w:rPr>
        <w:t>ú</w:t>
      </w:r>
      <w:r w:rsidR="000D6FEE" w:rsidRPr="00EA1B40">
        <w:rPr>
          <w:rFonts w:ascii="Arial" w:hAnsi="Arial" w:cs="Arial"/>
        </w:rPr>
        <w:t xml:space="preserve">n el </w:t>
      </w:r>
      <w:r w:rsidR="00EA6F68" w:rsidRPr="00EA1B40">
        <w:rPr>
          <w:rFonts w:ascii="Arial" w:hAnsi="Arial" w:cs="Arial"/>
        </w:rPr>
        <w:t xml:space="preserve">artículo 351 del CPP, la aceptación de cargos en la audiencia preliminar comportaba una rebaja de </w:t>
      </w:r>
      <w:r w:rsidR="00DA18F1" w:rsidRPr="00EA1B40">
        <w:rPr>
          <w:rFonts w:ascii="Arial" w:hAnsi="Arial" w:cs="Arial"/>
        </w:rPr>
        <w:t>“hasta la mitad” de la pena a imponer</w:t>
      </w:r>
      <w:r w:rsidR="000D6FEE" w:rsidRPr="00EA1B40">
        <w:rPr>
          <w:rFonts w:ascii="Arial" w:hAnsi="Arial" w:cs="Arial"/>
        </w:rPr>
        <w:t>.</w:t>
      </w:r>
    </w:p>
    <w:p w:rsidR="000D6FEE" w:rsidRPr="00EA1B40" w:rsidRDefault="00426180" w:rsidP="00426180">
      <w:pPr>
        <w:pStyle w:val="Sinespaciado"/>
        <w:jc w:val="both"/>
        <w:rPr>
          <w:rFonts w:ascii="Arial" w:hAnsi="Arial" w:cs="Arial"/>
        </w:rPr>
      </w:pPr>
      <w:r w:rsidRPr="00EA1B40">
        <w:rPr>
          <w:rFonts w:ascii="Arial" w:hAnsi="Arial" w:cs="Arial"/>
        </w:rPr>
        <w:t>4.2.3 El a</w:t>
      </w:r>
      <w:r w:rsidR="00DA18F1" w:rsidRPr="00EA1B40">
        <w:rPr>
          <w:rFonts w:ascii="Arial" w:hAnsi="Arial" w:cs="Arial"/>
        </w:rPr>
        <w:t>rtículo 301 de</w:t>
      </w:r>
      <w:r w:rsidR="00CA6A75">
        <w:rPr>
          <w:rFonts w:ascii="Arial" w:hAnsi="Arial" w:cs="Arial"/>
        </w:rPr>
        <w:t xml:space="preserve"> ese estatuto fue</w:t>
      </w:r>
      <w:r w:rsidR="00DA18F1" w:rsidRPr="00EA1B40">
        <w:rPr>
          <w:rFonts w:ascii="Arial" w:hAnsi="Arial" w:cs="Arial"/>
        </w:rPr>
        <w:t xml:space="preserve"> modificado por </w:t>
      </w:r>
      <w:r w:rsidR="00B73A13" w:rsidRPr="00EA1B40">
        <w:rPr>
          <w:rFonts w:ascii="Arial" w:hAnsi="Arial" w:cs="Arial"/>
        </w:rPr>
        <w:t xml:space="preserve">el artículo 57 de la ley </w:t>
      </w:r>
      <w:r w:rsidR="00DA18F1" w:rsidRPr="00EA1B40">
        <w:rPr>
          <w:rFonts w:ascii="Arial" w:hAnsi="Arial" w:cs="Arial"/>
        </w:rPr>
        <w:t>1453 de 2011</w:t>
      </w:r>
      <w:r w:rsidR="00CA6A75">
        <w:rPr>
          <w:rFonts w:ascii="Arial" w:hAnsi="Arial" w:cs="Arial"/>
        </w:rPr>
        <w:t xml:space="preserve">, </w:t>
      </w:r>
      <w:r w:rsidR="00DA18F1" w:rsidRPr="00EA1B40">
        <w:rPr>
          <w:rFonts w:ascii="Arial" w:hAnsi="Arial" w:cs="Arial"/>
        </w:rPr>
        <w:t xml:space="preserve">en </w:t>
      </w:r>
      <w:r w:rsidR="00B73A13" w:rsidRPr="00EA1B40">
        <w:rPr>
          <w:rFonts w:ascii="Arial" w:hAnsi="Arial" w:cs="Arial"/>
        </w:rPr>
        <w:t>el sentido de que cuando la ca</w:t>
      </w:r>
      <w:r w:rsidR="00CA6A75">
        <w:rPr>
          <w:rFonts w:ascii="Arial" w:hAnsi="Arial" w:cs="Arial"/>
        </w:rPr>
        <w:t>ptura se produce en flagrancia</w:t>
      </w:r>
      <w:r w:rsidR="00B73A13" w:rsidRPr="00EA1B40">
        <w:rPr>
          <w:rFonts w:ascii="Arial" w:hAnsi="Arial" w:cs="Arial"/>
        </w:rPr>
        <w:t xml:space="preserve"> el descuento punitivo es menor</w:t>
      </w:r>
      <w:r w:rsidR="000D6FEE" w:rsidRPr="00EA1B40">
        <w:rPr>
          <w:rFonts w:ascii="Arial" w:hAnsi="Arial" w:cs="Arial"/>
        </w:rPr>
        <w:t>.</w:t>
      </w:r>
    </w:p>
    <w:p w:rsidR="000D6FEE" w:rsidRPr="00EA1B40" w:rsidRDefault="000D6FEE" w:rsidP="00426180">
      <w:pPr>
        <w:pStyle w:val="Sinespaciado"/>
        <w:ind w:left="720"/>
        <w:jc w:val="both"/>
        <w:rPr>
          <w:rFonts w:ascii="Arial" w:hAnsi="Arial" w:cs="Arial"/>
        </w:rPr>
      </w:pPr>
    </w:p>
    <w:p w:rsidR="00DA18F1" w:rsidRPr="00EA1B40" w:rsidRDefault="00426180" w:rsidP="00426180">
      <w:pPr>
        <w:pStyle w:val="Sinespaciado"/>
        <w:jc w:val="both"/>
        <w:rPr>
          <w:rFonts w:ascii="Arial" w:hAnsi="Arial" w:cs="Arial"/>
        </w:rPr>
      </w:pPr>
      <w:r w:rsidRPr="00EA1B40">
        <w:rPr>
          <w:rFonts w:ascii="Arial" w:hAnsi="Arial" w:cs="Arial"/>
        </w:rPr>
        <w:t xml:space="preserve">4.2.4 </w:t>
      </w:r>
      <w:r w:rsidR="000D6FEE" w:rsidRPr="00EA1B40">
        <w:rPr>
          <w:rFonts w:ascii="Arial" w:hAnsi="Arial" w:cs="Arial"/>
        </w:rPr>
        <w:t xml:space="preserve">La </w:t>
      </w:r>
      <w:r w:rsidR="00B73A13" w:rsidRPr="00EA1B40">
        <w:rPr>
          <w:rFonts w:ascii="Arial" w:hAnsi="Arial" w:cs="Arial"/>
        </w:rPr>
        <w:t>norma citada e</w:t>
      </w:r>
      <w:r w:rsidR="000D6FEE" w:rsidRPr="00EA1B40">
        <w:rPr>
          <w:rFonts w:ascii="Arial" w:hAnsi="Arial" w:cs="Arial"/>
        </w:rPr>
        <w:t>s confusa ya que exist</w:t>
      </w:r>
      <w:r w:rsidR="00117249">
        <w:rPr>
          <w:rFonts w:ascii="Arial" w:hAnsi="Arial" w:cs="Arial"/>
        </w:rPr>
        <w:t>í</w:t>
      </w:r>
      <w:r w:rsidR="000D6FEE" w:rsidRPr="00EA1B40">
        <w:rPr>
          <w:rFonts w:ascii="Arial" w:hAnsi="Arial" w:cs="Arial"/>
        </w:rPr>
        <w:t>an diversas interpretaciones: i) la SP de la CSJ ( con salvamento de voto ), considera que el descuento punitivo debe ser del 25%, con presc</w:t>
      </w:r>
      <w:r w:rsidR="00CA6A75">
        <w:rPr>
          <w:rFonts w:ascii="Arial" w:hAnsi="Arial" w:cs="Arial"/>
        </w:rPr>
        <w:t xml:space="preserve">indencia del momento procesal; </w:t>
      </w:r>
      <w:r w:rsidRPr="00EA1B40">
        <w:rPr>
          <w:rFonts w:ascii="Arial" w:hAnsi="Arial" w:cs="Arial"/>
        </w:rPr>
        <w:t xml:space="preserve">ii) </w:t>
      </w:r>
      <w:r w:rsidR="000D6FEE" w:rsidRPr="00EA1B40">
        <w:rPr>
          <w:rFonts w:ascii="Arial" w:hAnsi="Arial" w:cs="Arial"/>
        </w:rPr>
        <w:t xml:space="preserve">la SP del TS de </w:t>
      </w:r>
      <w:r w:rsidR="00DA18F1" w:rsidRPr="00EA1B40">
        <w:rPr>
          <w:rFonts w:ascii="Arial" w:hAnsi="Arial" w:cs="Arial"/>
        </w:rPr>
        <w:t xml:space="preserve">Manizales </w:t>
      </w:r>
      <w:r w:rsidR="000D6FEE" w:rsidRPr="00EA1B40">
        <w:rPr>
          <w:rFonts w:ascii="Arial" w:hAnsi="Arial" w:cs="Arial"/>
        </w:rPr>
        <w:t>dice que en esos event</w:t>
      </w:r>
      <w:r w:rsidRPr="00EA1B40">
        <w:rPr>
          <w:rFonts w:ascii="Arial" w:hAnsi="Arial" w:cs="Arial"/>
        </w:rPr>
        <w:t xml:space="preserve">os se debe hacer </w:t>
      </w:r>
      <w:r w:rsidR="00DA18F1" w:rsidRPr="00EA1B40">
        <w:rPr>
          <w:rFonts w:ascii="Arial" w:hAnsi="Arial" w:cs="Arial"/>
        </w:rPr>
        <w:t xml:space="preserve">descuento </w:t>
      </w:r>
      <w:r w:rsidRPr="00EA1B40">
        <w:rPr>
          <w:rFonts w:ascii="Arial" w:hAnsi="Arial" w:cs="Arial"/>
        </w:rPr>
        <w:t xml:space="preserve">equivalente al </w:t>
      </w:r>
      <w:r w:rsidR="00DA18F1" w:rsidRPr="00EA1B40">
        <w:rPr>
          <w:rFonts w:ascii="Arial" w:hAnsi="Arial" w:cs="Arial"/>
        </w:rPr>
        <w:t>12.5% de la pena</w:t>
      </w:r>
      <w:r w:rsidRPr="00EA1B40">
        <w:rPr>
          <w:rFonts w:ascii="Arial" w:hAnsi="Arial" w:cs="Arial"/>
        </w:rPr>
        <w:t>; iii) su homólogo de Popay</w:t>
      </w:r>
      <w:r w:rsidR="00117249">
        <w:rPr>
          <w:rFonts w:ascii="Arial" w:hAnsi="Arial" w:cs="Arial"/>
        </w:rPr>
        <w:t>á</w:t>
      </w:r>
      <w:r w:rsidRPr="00EA1B40">
        <w:rPr>
          <w:rFonts w:ascii="Arial" w:hAnsi="Arial" w:cs="Arial"/>
        </w:rPr>
        <w:t>n considera que en casos similares se debe aplicar una reducción del 33.33 %  y iv)) la SP del TS de Pereira aplicaba una detracción punitiva del 37.5% de la consecuencia jurídica a imponer.</w:t>
      </w:r>
      <w:r w:rsidR="00DA18F1" w:rsidRPr="00EA1B40">
        <w:rPr>
          <w:rFonts w:ascii="Arial" w:hAnsi="Arial" w:cs="Arial"/>
        </w:rPr>
        <w:t xml:space="preserve"> </w:t>
      </w:r>
    </w:p>
    <w:p w:rsidR="00DA18F1" w:rsidRPr="00EA1B40" w:rsidRDefault="00DA18F1" w:rsidP="00426180">
      <w:pPr>
        <w:pStyle w:val="Sinespaciado"/>
        <w:jc w:val="both"/>
        <w:rPr>
          <w:rFonts w:ascii="Arial" w:hAnsi="Arial" w:cs="Arial"/>
        </w:rPr>
      </w:pPr>
    </w:p>
    <w:p w:rsidR="003F15B7" w:rsidRPr="00EA1B40" w:rsidRDefault="00CA6A75" w:rsidP="00426180">
      <w:pPr>
        <w:pStyle w:val="Sinespaciado"/>
        <w:jc w:val="both"/>
        <w:rPr>
          <w:rFonts w:ascii="Arial" w:hAnsi="Arial" w:cs="Arial"/>
        </w:rPr>
      </w:pPr>
      <w:r>
        <w:rPr>
          <w:rFonts w:ascii="Arial" w:hAnsi="Arial" w:cs="Arial"/>
        </w:rPr>
        <w:t>4.2.5 La norma mencionada no</w:t>
      </w:r>
      <w:r w:rsidR="00DA18F1" w:rsidRPr="00EA1B40">
        <w:rPr>
          <w:rFonts w:ascii="Arial" w:hAnsi="Arial" w:cs="Arial"/>
        </w:rPr>
        <w:t xml:space="preserve"> fijó parámetros interpretativos </w:t>
      </w:r>
      <w:r w:rsidR="00426180" w:rsidRPr="00EA1B40">
        <w:rPr>
          <w:rFonts w:ascii="Arial" w:hAnsi="Arial" w:cs="Arial"/>
        </w:rPr>
        <w:t xml:space="preserve">claros, lo que afecta el principio de legalidad que hace parte del </w:t>
      </w:r>
      <w:r w:rsidR="00DA18F1" w:rsidRPr="00EA1B40">
        <w:rPr>
          <w:rFonts w:ascii="Arial" w:hAnsi="Arial" w:cs="Arial"/>
        </w:rPr>
        <w:t xml:space="preserve"> derecho fundamental al debido proceso, </w:t>
      </w:r>
      <w:r w:rsidR="00426180" w:rsidRPr="00EA1B40">
        <w:rPr>
          <w:rFonts w:ascii="Arial" w:hAnsi="Arial" w:cs="Arial"/>
        </w:rPr>
        <w:t>y ha generado un trato discriminatorio, en atención a las diversas posiciones que se han asumido sobre el tema</w:t>
      </w:r>
      <w:r w:rsidR="003F15B7" w:rsidRPr="00EA1B40">
        <w:rPr>
          <w:rFonts w:ascii="Arial" w:hAnsi="Arial" w:cs="Arial"/>
        </w:rPr>
        <w:t>, lo que vulnera garantías establecidas en instrumentos internacionales como la CADH y el PIDCP.</w:t>
      </w:r>
    </w:p>
    <w:p w:rsidR="003F15B7" w:rsidRPr="00EA1B40" w:rsidRDefault="003F15B7" w:rsidP="00426180">
      <w:pPr>
        <w:pStyle w:val="Sinespaciado"/>
        <w:jc w:val="both"/>
        <w:rPr>
          <w:rFonts w:ascii="Arial" w:hAnsi="Arial" w:cs="Arial"/>
        </w:rPr>
      </w:pPr>
    </w:p>
    <w:p w:rsidR="00712353" w:rsidRPr="00EA1B40" w:rsidRDefault="00712353" w:rsidP="00426180">
      <w:pPr>
        <w:pStyle w:val="Sinespaciado"/>
        <w:jc w:val="both"/>
        <w:rPr>
          <w:rFonts w:ascii="Arial" w:hAnsi="Arial" w:cs="Arial"/>
        </w:rPr>
      </w:pPr>
      <w:r w:rsidRPr="00EA1B40">
        <w:rPr>
          <w:rFonts w:ascii="Arial" w:hAnsi="Arial" w:cs="Arial"/>
        </w:rPr>
        <w:t>4.2.6 El</w:t>
      </w:r>
      <w:r w:rsidR="003F15B7" w:rsidRPr="00EA1B40">
        <w:rPr>
          <w:rFonts w:ascii="Arial" w:hAnsi="Arial" w:cs="Arial"/>
        </w:rPr>
        <w:t xml:space="preserve"> artículo 57 de la ley 1453 de 2011, genera un tratamiento discriminatorio, ya que </w:t>
      </w:r>
      <w:r w:rsidR="00F22520" w:rsidRPr="00EA1B40">
        <w:rPr>
          <w:rFonts w:ascii="Arial" w:hAnsi="Arial" w:cs="Arial"/>
        </w:rPr>
        <w:t xml:space="preserve">se evidencia una </w:t>
      </w:r>
      <w:r w:rsidR="00DA18F1" w:rsidRPr="00EA1B40">
        <w:rPr>
          <w:rFonts w:ascii="Arial" w:hAnsi="Arial" w:cs="Arial"/>
        </w:rPr>
        <w:t xml:space="preserve">restricción </w:t>
      </w:r>
      <w:r w:rsidR="0044195D" w:rsidRPr="00EA1B40">
        <w:rPr>
          <w:rFonts w:ascii="Arial" w:hAnsi="Arial" w:cs="Arial"/>
        </w:rPr>
        <w:t xml:space="preserve">no razonable y desproporcionada </w:t>
      </w:r>
      <w:r w:rsidR="00DA18F1" w:rsidRPr="00EA1B40">
        <w:rPr>
          <w:rFonts w:ascii="Arial" w:hAnsi="Arial" w:cs="Arial"/>
        </w:rPr>
        <w:t xml:space="preserve">que atenta contra </w:t>
      </w:r>
      <w:r w:rsidRPr="00EA1B40">
        <w:rPr>
          <w:rFonts w:ascii="Arial" w:hAnsi="Arial" w:cs="Arial"/>
        </w:rPr>
        <w:t>los derechos a la igualdad y al debido proceso.</w:t>
      </w:r>
    </w:p>
    <w:p w:rsidR="00712353" w:rsidRPr="00EA1B40" w:rsidRDefault="00712353" w:rsidP="00426180">
      <w:pPr>
        <w:pStyle w:val="Sinespaciado"/>
        <w:jc w:val="both"/>
        <w:rPr>
          <w:rFonts w:ascii="Arial" w:hAnsi="Arial" w:cs="Arial"/>
        </w:rPr>
      </w:pPr>
    </w:p>
    <w:p w:rsidR="00E37C8A" w:rsidRPr="00EA1B40" w:rsidRDefault="00CA6A75" w:rsidP="00426180">
      <w:pPr>
        <w:pStyle w:val="Sinespaciado"/>
        <w:jc w:val="both"/>
        <w:rPr>
          <w:rFonts w:ascii="Arial" w:hAnsi="Arial" w:cs="Arial"/>
        </w:rPr>
      </w:pPr>
      <w:r>
        <w:rPr>
          <w:rFonts w:ascii="Arial" w:hAnsi="Arial" w:cs="Arial"/>
        </w:rPr>
        <w:t xml:space="preserve">4.3 </w:t>
      </w:r>
      <w:r w:rsidR="00712353" w:rsidRPr="00EA1B40">
        <w:rPr>
          <w:rFonts w:ascii="Arial" w:hAnsi="Arial" w:cs="Arial"/>
        </w:rPr>
        <w:t xml:space="preserve">En consecuencia el juez de primer grado decidió </w:t>
      </w:r>
      <w:r w:rsidR="0044195D" w:rsidRPr="00EA1B40">
        <w:rPr>
          <w:rFonts w:ascii="Arial" w:hAnsi="Arial" w:cs="Arial"/>
        </w:rPr>
        <w:t>“</w:t>
      </w:r>
      <w:proofErr w:type="spellStart"/>
      <w:r w:rsidR="0044195D" w:rsidRPr="00EA1B40">
        <w:rPr>
          <w:rFonts w:ascii="Arial" w:hAnsi="Arial" w:cs="Arial"/>
        </w:rPr>
        <w:t>inaplicar</w:t>
      </w:r>
      <w:proofErr w:type="spellEnd"/>
      <w:r w:rsidR="0044195D" w:rsidRPr="00EA1B40">
        <w:rPr>
          <w:rFonts w:ascii="Arial" w:hAnsi="Arial" w:cs="Arial"/>
        </w:rPr>
        <w:t xml:space="preserve"> por inconstitucional”</w:t>
      </w:r>
      <w:r w:rsidR="00DA18F1" w:rsidRPr="00EA1B40">
        <w:rPr>
          <w:rFonts w:ascii="Arial" w:hAnsi="Arial" w:cs="Arial"/>
        </w:rPr>
        <w:t xml:space="preserve"> el parágrafo del artículo 57 de la Ley 1453 de 2011, en desarrollo de</w:t>
      </w:r>
      <w:r w:rsidR="00712353" w:rsidRPr="00EA1B40">
        <w:rPr>
          <w:rFonts w:ascii="Arial" w:hAnsi="Arial" w:cs="Arial"/>
        </w:rPr>
        <w:t>l artícul</w:t>
      </w:r>
      <w:r>
        <w:rPr>
          <w:rFonts w:ascii="Arial" w:hAnsi="Arial" w:cs="Arial"/>
        </w:rPr>
        <w:t>o 4º del CP. Para el efecto hiz</w:t>
      </w:r>
      <w:r w:rsidR="00712353" w:rsidRPr="00EA1B40">
        <w:rPr>
          <w:rFonts w:ascii="Arial" w:hAnsi="Arial" w:cs="Arial"/>
        </w:rPr>
        <w:t>o referencia a lo decidido por varios t</w:t>
      </w:r>
      <w:r w:rsidR="00DA18F1" w:rsidRPr="00EA1B40">
        <w:rPr>
          <w:rFonts w:ascii="Arial" w:hAnsi="Arial" w:cs="Arial"/>
        </w:rPr>
        <w:t xml:space="preserve">ribunales y </w:t>
      </w:r>
      <w:r w:rsidR="00712353" w:rsidRPr="00EA1B40">
        <w:rPr>
          <w:rFonts w:ascii="Arial" w:hAnsi="Arial" w:cs="Arial"/>
        </w:rPr>
        <w:t>j</w:t>
      </w:r>
      <w:r w:rsidR="00DA18F1" w:rsidRPr="00EA1B40">
        <w:rPr>
          <w:rFonts w:ascii="Arial" w:hAnsi="Arial" w:cs="Arial"/>
        </w:rPr>
        <w:t xml:space="preserve">uzgados del </w:t>
      </w:r>
      <w:r w:rsidR="00712353" w:rsidRPr="00EA1B40">
        <w:rPr>
          <w:rFonts w:ascii="Arial" w:hAnsi="Arial" w:cs="Arial"/>
        </w:rPr>
        <w:t xml:space="preserve">país. Igualmente hizo referencia a </w:t>
      </w:r>
      <w:r w:rsidR="00E37C8A" w:rsidRPr="00EA1B40">
        <w:rPr>
          <w:rFonts w:ascii="Arial" w:hAnsi="Arial" w:cs="Arial"/>
        </w:rPr>
        <w:t xml:space="preserve">una decisión de esta colegiatura, M.P. Jorge </w:t>
      </w:r>
      <w:r w:rsidR="00E37C8A" w:rsidRPr="00EA1B40">
        <w:rPr>
          <w:rFonts w:ascii="Arial" w:hAnsi="Arial" w:cs="Arial"/>
        </w:rPr>
        <w:lastRenderedPageBreak/>
        <w:t>Arturo Castaño Duque sobre el t</w:t>
      </w:r>
      <w:r>
        <w:rPr>
          <w:rFonts w:ascii="Arial" w:hAnsi="Arial" w:cs="Arial"/>
        </w:rPr>
        <w:t>ema de no la aplicación de la “</w:t>
      </w:r>
      <w:r w:rsidR="00E37C8A" w:rsidRPr="00EA1B40">
        <w:rPr>
          <w:rFonts w:ascii="Arial" w:hAnsi="Arial" w:cs="Arial"/>
        </w:rPr>
        <w:t>excepción de inconstitucionalidad</w:t>
      </w:r>
      <w:r>
        <w:rPr>
          <w:rFonts w:ascii="Arial" w:hAnsi="Arial" w:cs="Arial"/>
        </w:rPr>
        <w:t>”</w:t>
      </w:r>
      <w:r w:rsidR="00E37C8A" w:rsidRPr="00EA1B40">
        <w:rPr>
          <w:rFonts w:ascii="Arial" w:hAnsi="Arial" w:cs="Arial"/>
        </w:rPr>
        <w:t>, frente a la norma antes mencionada.</w:t>
      </w:r>
    </w:p>
    <w:p w:rsidR="00E37C8A" w:rsidRPr="00EA1B40" w:rsidRDefault="00E37C8A" w:rsidP="00426180">
      <w:pPr>
        <w:pStyle w:val="Sinespaciado"/>
        <w:jc w:val="both"/>
        <w:rPr>
          <w:rFonts w:ascii="Arial" w:hAnsi="Arial" w:cs="Arial"/>
        </w:rPr>
      </w:pPr>
    </w:p>
    <w:p w:rsidR="00E37C8A" w:rsidRPr="00EA1B40" w:rsidRDefault="00E37C8A" w:rsidP="00426180">
      <w:pPr>
        <w:pStyle w:val="Sinespaciado"/>
        <w:jc w:val="both"/>
        <w:rPr>
          <w:rFonts w:ascii="Arial" w:hAnsi="Arial" w:cs="Arial"/>
        </w:rPr>
      </w:pPr>
      <w:r w:rsidRPr="00EA1B40">
        <w:rPr>
          <w:rFonts w:ascii="Arial" w:hAnsi="Arial" w:cs="Arial"/>
        </w:rPr>
        <w:t xml:space="preserve">4.4 Con apoyo en los argumentos antes expuestos, el </w:t>
      </w:r>
      <w:r w:rsidRPr="00EA1B40">
        <w:rPr>
          <w:rFonts w:ascii="Arial" w:hAnsi="Arial" w:cs="Arial"/>
          <w:i/>
        </w:rPr>
        <w:t xml:space="preserve">A quo, </w:t>
      </w:r>
      <w:r w:rsidR="00CA6A75">
        <w:rPr>
          <w:rFonts w:ascii="Arial" w:hAnsi="Arial" w:cs="Arial"/>
        </w:rPr>
        <w:t>aplicó la regla de “</w:t>
      </w:r>
      <w:r w:rsidRPr="00EA1B40">
        <w:rPr>
          <w:rFonts w:ascii="Arial" w:hAnsi="Arial" w:cs="Arial"/>
        </w:rPr>
        <w:t>excepción de inconstitucionalidad”, frente a la norma en mención.</w:t>
      </w:r>
    </w:p>
    <w:p w:rsidR="00E37C8A" w:rsidRPr="00EA1B40" w:rsidRDefault="00E37C8A" w:rsidP="00426180">
      <w:pPr>
        <w:pStyle w:val="Sinespaciado"/>
        <w:jc w:val="both"/>
        <w:rPr>
          <w:rFonts w:ascii="Arial" w:hAnsi="Arial" w:cs="Arial"/>
        </w:rPr>
      </w:pPr>
    </w:p>
    <w:p w:rsidR="00990BDE" w:rsidRPr="00EA1B40" w:rsidRDefault="00E37C8A" w:rsidP="00E37C8A">
      <w:pPr>
        <w:pStyle w:val="Sinespaciado"/>
        <w:jc w:val="both"/>
        <w:rPr>
          <w:rFonts w:ascii="Arial" w:hAnsi="Arial" w:cs="Arial"/>
        </w:rPr>
      </w:pPr>
      <w:r w:rsidRPr="00EA1B40">
        <w:rPr>
          <w:rFonts w:ascii="Arial" w:hAnsi="Arial" w:cs="Arial"/>
        </w:rPr>
        <w:t xml:space="preserve"> En consecuencia para fijar la pena concreta a imponer al señor Cortes Sierra, el funcionario de primer grado expuso que se mover</w:t>
      </w:r>
      <w:r w:rsidR="00117249">
        <w:rPr>
          <w:rFonts w:ascii="Arial" w:hAnsi="Arial" w:cs="Arial"/>
        </w:rPr>
        <w:t>í</w:t>
      </w:r>
      <w:r w:rsidRPr="00EA1B40">
        <w:rPr>
          <w:rFonts w:ascii="Arial" w:hAnsi="Arial" w:cs="Arial"/>
        </w:rPr>
        <w:t xml:space="preserve">a en el margen de </w:t>
      </w:r>
      <w:r w:rsidR="008B73FC" w:rsidRPr="00EA1B40">
        <w:rPr>
          <w:rFonts w:ascii="Arial" w:hAnsi="Arial" w:cs="Arial"/>
        </w:rPr>
        <w:t xml:space="preserve">“hasta la mitad” </w:t>
      </w:r>
      <w:r w:rsidR="00DA18F1" w:rsidRPr="00EA1B40">
        <w:rPr>
          <w:rFonts w:ascii="Arial" w:hAnsi="Arial" w:cs="Arial"/>
        </w:rPr>
        <w:t>de la pena permitid</w:t>
      </w:r>
      <w:r w:rsidR="00E560FE">
        <w:rPr>
          <w:rFonts w:ascii="Arial" w:hAnsi="Arial" w:cs="Arial"/>
        </w:rPr>
        <w:t xml:space="preserve">o por el artículo 351 del CPP, </w:t>
      </w:r>
      <w:r w:rsidR="00DA18F1" w:rsidRPr="00EA1B40">
        <w:rPr>
          <w:rFonts w:ascii="Arial" w:hAnsi="Arial" w:cs="Arial"/>
        </w:rPr>
        <w:t>como lo solicitó la defensa y</w:t>
      </w:r>
      <w:r w:rsidR="00EB78DD">
        <w:rPr>
          <w:rFonts w:ascii="Arial" w:hAnsi="Arial" w:cs="Arial"/>
        </w:rPr>
        <w:t xml:space="preserve"> al considerar que la captura </w:t>
      </w:r>
      <w:r w:rsidRPr="00EA1B40">
        <w:rPr>
          <w:rFonts w:ascii="Arial" w:hAnsi="Arial" w:cs="Arial"/>
        </w:rPr>
        <w:t xml:space="preserve">del procesado se produjo en flagrancia, hizo una detracción punitiva del 46 </w:t>
      </w:r>
      <w:r w:rsidR="00990BDE" w:rsidRPr="00EA1B40">
        <w:rPr>
          <w:rFonts w:ascii="Arial" w:hAnsi="Arial" w:cs="Arial"/>
        </w:rPr>
        <w:t>% sobre 64 meses de prisión.</w:t>
      </w:r>
    </w:p>
    <w:p w:rsidR="00990BDE" w:rsidRPr="00EA1B40" w:rsidRDefault="00990BDE" w:rsidP="00E37C8A">
      <w:pPr>
        <w:pStyle w:val="Sinespaciado"/>
        <w:jc w:val="both"/>
        <w:rPr>
          <w:rFonts w:ascii="Arial" w:hAnsi="Arial" w:cs="Arial"/>
        </w:rPr>
      </w:pPr>
    </w:p>
    <w:p w:rsidR="00EA5524" w:rsidRPr="00EA1B40" w:rsidRDefault="00990BDE" w:rsidP="00990BDE">
      <w:pPr>
        <w:pStyle w:val="Sinespaciado"/>
        <w:jc w:val="both"/>
        <w:rPr>
          <w:rFonts w:ascii="Arial" w:hAnsi="Arial" w:cs="Arial"/>
        </w:rPr>
      </w:pPr>
      <w:r w:rsidRPr="00EA1B40">
        <w:rPr>
          <w:rFonts w:ascii="Arial" w:hAnsi="Arial" w:cs="Arial"/>
        </w:rPr>
        <w:t xml:space="preserve">En ese orden de ideas, </w:t>
      </w:r>
      <w:r w:rsidR="00EB78DD">
        <w:rPr>
          <w:rFonts w:ascii="Arial" w:hAnsi="Arial" w:cs="Arial"/>
        </w:rPr>
        <w:t>la pena principal fue fijada en</w:t>
      </w:r>
      <w:r w:rsidR="00DA18F1" w:rsidRPr="00EA1B40">
        <w:rPr>
          <w:rFonts w:ascii="Arial" w:hAnsi="Arial" w:cs="Arial"/>
        </w:rPr>
        <w:t xml:space="preserve"> 34</w:t>
      </w:r>
      <w:r w:rsidR="00F06035" w:rsidRPr="00EA1B40">
        <w:rPr>
          <w:rFonts w:ascii="Arial" w:hAnsi="Arial" w:cs="Arial"/>
        </w:rPr>
        <w:t xml:space="preserve"> meses y 16 días de prisión y 1,</w:t>
      </w:r>
      <w:r w:rsidR="00DA18F1" w:rsidRPr="00EA1B40">
        <w:rPr>
          <w:rFonts w:ascii="Arial" w:hAnsi="Arial" w:cs="Arial"/>
        </w:rPr>
        <w:t xml:space="preserve">08 </w:t>
      </w:r>
      <w:r w:rsidRPr="00EA1B40">
        <w:rPr>
          <w:rFonts w:ascii="Arial" w:hAnsi="Arial" w:cs="Arial"/>
        </w:rPr>
        <w:t xml:space="preserve">SMLMV como multa. Como pena accesoria se impuso la de </w:t>
      </w:r>
      <w:r w:rsidR="00DA18F1" w:rsidRPr="00EA1B40">
        <w:rPr>
          <w:rFonts w:ascii="Arial" w:hAnsi="Arial" w:cs="Arial"/>
        </w:rPr>
        <w:t>inhabilitación para el ejercicio de</w:t>
      </w:r>
      <w:r w:rsidR="00EB78DD">
        <w:rPr>
          <w:rFonts w:ascii="Arial" w:hAnsi="Arial" w:cs="Arial"/>
        </w:rPr>
        <w:t xml:space="preserve"> derechos y funciones públicas </w:t>
      </w:r>
      <w:r w:rsidR="00DA18F1" w:rsidRPr="00EA1B40">
        <w:rPr>
          <w:rFonts w:ascii="Arial" w:hAnsi="Arial" w:cs="Arial"/>
        </w:rPr>
        <w:t xml:space="preserve">por un lapso igual. </w:t>
      </w:r>
      <w:r w:rsidRPr="00EA1B40">
        <w:rPr>
          <w:rFonts w:ascii="Arial" w:hAnsi="Arial" w:cs="Arial"/>
        </w:rPr>
        <w:t>Se concedi</w:t>
      </w:r>
      <w:r w:rsidR="00117249">
        <w:rPr>
          <w:rFonts w:ascii="Arial" w:hAnsi="Arial" w:cs="Arial"/>
        </w:rPr>
        <w:t>ó</w:t>
      </w:r>
      <w:r w:rsidRPr="00EA1B40">
        <w:rPr>
          <w:rFonts w:ascii="Arial" w:hAnsi="Arial" w:cs="Arial"/>
        </w:rPr>
        <w:t xml:space="preserve"> al procesado el subrogado de la condena de ejecución condicional.</w:t>
      </w:r>
    </w:p>
    <w:p w:rsidR="005A4358" w:rsidRPr="00EA1B40" w:rsidRDefault="005A4358" w:rsidP="005A4358">
      <w:pPr>
        <w:pStyle w:val="Prrafodelista"/>
        <w:rPr>
          <w:rFonts w:ascii="Arial" w:hAnsi="Arial" w:cs="Arial"/>
        </w:rPr>
      </w:pPr>
    </w:p>
    <w:p w:rsidR="005A4358" w:rsidRPr="00EA1B40" w:rsidRDefault="00990BDE" w:rsidP="005A4358">
      <w:pPr>
        <w:pStyle w:val="Sinespaciado"/>
        <w:jc w:val="both"/>
        <w:rPr>
          <w:rFonts w:ascii="Arial" w:hAnsi="Arial" w:cs="Arial"/>
        </w:rPr>
      </w:pPr>
      <w:r w:rsidRPr="00EA1B40">
        <w:rPr>
          <w:rFonts w:ascii="Arial" w:hAnsi="Arial" w:cs="Arial"/>
        </w:rPr>
        <w:t xml:space="preserve">4.5 </w:t>
      </w:r>
      <w:r w:rsidR="005A4358" w:rsidRPr="00EA1B40">
        <w:rPr>
          <w:rFonts w:ascii="Arial" w:hAnsi="Arial" w:cs="Arial"/>
        </w:rPr>
        <w:t xml:space="preserve">El delegado de la FGN apeló </w:t>
      </w:r>
      <w:r w:rsidRPr="00EA1B40">
        <w:rPr>
          <w:rFonts w:ascii="Arial" w:hAnsi="Arial" w:cs="Arial"/>
        </w:rPr>
        <w:t>la sentencia de primera instancia.</w:t>
      </w:r>
    </w:p>
    <w:p w:rsidR="00EA5524" w:rsidRPr="00EA1B40" w:rsidRDefault="00EA5524" w:rsidP="00EA5524">
      <w:pPr>
        <w:pStyle w:val="Sinespaciado"/>
        <w:tabs>
          <w:tab w:val="left" w:pos="900"/>
        </w:tabs>
        <w:jc w:val="both"/>
        <w:rPr>
          <w:rFonts w:ascii="Arial" w:hAnsi="Arial" w:cs="Arial"/>
        </w:rPr>
      </w:pPr>
    </w:p>
    <w:p w:rsidR="005A4358" w:rsidRPr="00EA1B40" w:rsidRDefault="005A4358" w:rsidP="00EA5524">
      <w:pPr>
        <w:pStyle w:val="Sinespaciado"/>
        <w:tabs>
          <w:tab w:val="left" w:pos="900"/>
        </w:tabs>
        <w:jc w:val="both"/>
        <w:rPr>
          <w:rFonts w:ascii="Arial" w:hAnsi="Arial" w:cs="Arial"/>
        </w:rPr>
      </w:pPr>
    </w:p>
    <w:p w:rsidR="00B54F55" w:rsidRPr="00EA1B40" w:rsidRDefault="00B54F55" w:rsidP="00B54F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jc w:val="center"/>
        <w:textAlignment w:val="baseline"/>
        <w:rPr>
          <w:rFonts w:ascii="Arial" w:hAnsi="Arial" w:cs="Arial"/>
          <w:lang w:val="es-ES_tradnl"/>
        </w:rPr>
      </w:pPr>
      <w:r w:rsidRPr="00EA1B40">
        <w:rPr>
          <w:rFonts w:ascii="Arial" w:hAnsi="Arial" w:cs="Arial"/>
          <w:lang w:val="es-ES_tradnl"/>
        </w:rPr>
        <w:t>5. SOBRE EL RECURSO INTERPUESTO</w:t>
      </w:r>
    </w:p>
    <w:p w:rsidR="00EA5524" w:rsidRPr="00EA1B40" w:rsidRDefault="00EA5524" w:rsidP="00EA5524">
      <w:pPr>
        <w:pStyle w:val="Sinespaciado"/>
        <w:tabs>
          <w:tab w:val="left" w:pos="900"/>
        </w:tabs>
        <w:jc w:val="both"/>
        <w:rPr>
          <w:rFonts w:ascii="Arial" w:hAnsi="Arial" w:cs="Arial"/>
        </w:rPr>
      </w:pPr>
    </w:p>
    <w:p w:rsidR="00DC3AF9" w:rsidRPr="00EA1B40" w:rsidRDefault="00DC3AF9" w:rsidP="00DC3AF9">
      <w:pPr>
        <w:pStyle w:val="Sinespaciado"/>
        <w:jc w:val="both"/>
        <w:rPr>
          <w:rFonts w:ascii="Arial" w:hAnsi="Arial" w:cs="Arial"/>
        </w:rPr>
      </w:pPr>
      <w:r w:rsidRPr="00EA1B40">
        <w:rPr>
          <w:rFonts w:ascii="Arial" w:hAnsi="Arial" w:cs="Arial"/>
        </w:rPr>
        <w:t>5.1</w:t>
      </w:r>
      <w:r w:rsidR="00990BDE" w:rsidRPr="00EA1B40">
        <w:rPr>
          <w:rFonts w:ascii="Arial" w:hAnsi="Arial" w:cs="Arial"/>
        </w:rPr>
        <w:t xml:space="preserve"> Delegado de la FGN </w:t>
      </w:r>
      <w:r w:rsidRPr="00EA1B40">
        <w:rPr>
          <w:rFonts w:ascii="Arial" w:hAnsi="Arial" w:cs="Arial"/>
        </w:rPr>
        <w:t>(Recurrente)</w:t>
      </w:r>
    </w:p>
    <w:p w:rsidR="00DC3AF9" w:rsidRPr="00EA1B40" w:rsidRDefault="00DC3AF9" w:rsidP="00DC3AF9">
      <w:pPr>
        <w:pStyle w:val="Sinespaciado"/>
        <w:jc w:val="both"/>
        <w:rPr>
          <w:rFonts w:ascii="Arial" w:hAnsi="Arial" w:cs="Arial"/>
        </w:rPr>
      </w:pPr>
    </w:p>
    <w:p w:rsidR="00990BDE" w:rsidRPr="00EA1B40" w:rsidRDefault="00DC3AF9" w:rsidP="00843323">
      <w:pPr>
        <w:pStyle w:val="Sinespaciado"/>
        <w:numPr>
          <w:ilvl w:val="0"/>
          <w:numId w:val="2"/>
        </w:numPr>
        <w:jc w:val="both"/>
        <w:rPr>
          <w:rFonts w:ascii="Arial" w:hAnsi="Arial" w:cs="Arial"/>
        </w:rPr>
      </w:pPr>
      <w:r w:rsidRPr="00EA1B40">
        <w:rPr>
          <w:rFonts w:ascii="Arial" w:hAnsi="Arial" w:cs="Arial"/>
        </w:rPr>
        <w:t xml:space="preserve">No comparte el criterio del juzgador </w:t>
      </w:r>
      <w:r w:rsidR="00EB78DD">
        <w:rPr>
          <w:rFonts w:ascii="Arial" w:hAnsi="Arial" w:cs="Arial"/>
        </w:rPr>
        <w:t>de aplicar la “</w:t>
      </w:r>
      <w:r w:rsidR="00990BDE" w:rsidRPr="00EA1B40">
        <w:rPr>
          <w:rFonts w:ascii="Arial" w:hAnsi="Arial" w:cs="Arial"/>
        </w:rPr>
        <w:t>ex</w:t>
      </w:r>
      <w:r w:rsidR="00EB78DD">
        <w:rPr>
          <w:rFonts w:ascii="Arial" w:hAnsi="Arial" w:cs="Arial"/>
        </w:rPr>
        <w:t>cepción de inconstitucionalidad</w:t>
      </w:r>
      <w:proofErr w:type="gramStart"/>
      <w:r w:rsidR="00EB78DD">
        <w:rPr>
          <w:rFonts w:ascii="Arial" w:hAnsi="Arial" w:cs="Arial"/>
        </w:rPr>
        <w:t>“ del</w:t>
      </w:r>
      <w:proofErr w:type="gramEnd"/>
      <w:r w:rsidR="00EB78DD">
        <w:rPr>
          <w:rFonts w:ascii="Arial" w:hAnsi="Arial" w:cs="Arial"/>
        </w:rPr>
        <w:t xml:space="preserve"> </w:t>
      </w:r>
      <w:r w:rsidR="00990BDE" w:rsidRPr="00EA1B40">
        <w:rPr>
          <w:rFonts w:ascii="Arial" w:hAnsi="Arial" w:cs="Arial"/>
        </w:rPr>
        <w:t xml:space="preserve">artículo  </w:t>
      </w:r>
      <w:r w:rsidRPr="00EA1B40">
        <w:rPr>
          <w:rFonts w:ascii="Arial" w:hAnsi="Arial" w:cs="Arial"/>
        </w:rPr>
        <w:t>57 de la ley 1453 de 2011</w:t>
      </w:r>
      <w:r w:rsidR="00990BDE" w:rsidRPr="00EA1B40">
        <w:rPr>
          <w:rFonts w:ascii="Arial" w:hAnsi="Arial" w:cs="Arial"/>
        </w:rPr>
        <w:t>.</w:t>
      </w:r>
    </w:p>
    <w:p w:rsidR="00990BDE" w:rsidRPr="00EA1B40" w:rsidRDefault="00990BDE" w:rsidP="00990BDE">
      <w:pPr>
        <w:pStyle w:val="Sinespaciado"/>
        <w:ind w:left="360"/>
        <w:jc w:val="both"/>
        <w:rPr>
          <w:rFonts w:ascii="Arial" w:hAnsi="Arial" w:cs="Arial"/>
        </w:rPr>
      </w:pPr>
    </w:p>
    <w:p w:rsidR="00DC3AF9" w:rsidRPr="00EA1B40" w:rsidRDefault="00990BDE" w:rsidP="00843323">
      <w:pPr>
        <w:pStyle w:val="Sinespaciado"/>
        <w:numPr>
          <w:ilvl w:val="0"/>
          <w:numId w:val="2"/>
        </w:numPr>
        <w:jc w:val="both"/>
        <w:rPr>
          <w:rFonts w:ascii="Arial" w:hAnsi="Arial" w:cs="Arial"/>
        </w:rPr>
      </w:pPr>
      <w:r w:rsidRPr="00EA1B40">
        <w:rPr>
          <w:rFonts w:ascii="Arial" w:hAnsi="Arial" w:cs="Arial"/>
        </w:rPr>
        <w:t xml:space="preserve">Para el efecto considera que es posible el </w:t>
      </w:r>
      <w:r w:rsidR="00DC3AF9" w:rsidRPr="00EA1B40">
        <w:rPr>
          <w:rFonts w:ascii="Arial" w:hAnsi="Arial" w:cs="Arial"/>
        </w:rPr>
        <w:t>control difuso de constitucionalidad por el operador jurídico de conformidad con el artículo</w:t>
      </w:r>
      <w:r w:rsidR="00A63874" w:rsidRPr="00EA1B40">
        <w:rPr>
          <w:rFonts w:ascii="Arial" w:hAnsi="Arial" w:cs="Arial"/>
        </w:rPr>
        <w:t xml:space="preserve"> 4 de la Constitución Política</w:t>
      </w:r>
      <w:r w:rsidRPr="00EA1B40">
        <w:rPr>
          <w:rFonts w:ascii="Arial" w:hAnsi="Arial" w:cs="Arial"/>
        </w:rPr>
        <w:t xml:space="preserve">. Sin embargo aclara que el </w:t>
      </w:r>
      <w:r w:rsidR="00A63874" w:rsidRPr="00EA1B40">
        <w:rPr>
          <w:rFonts w:ascii="Arial" w:hAnsi="Arial" w:cs="Arial"/>
        </w:rPr>
        <w:t xml:space="preserve">mismo </w:t>
      </w:r>
      <w:r w:rsidR="00DC3AF9" w:rsidRPr="00EA1B40">
        <w:rPr>
          <w:rFonts w:ascii="Arial" w:hAnsi="Arial" w:cs="Arial"/>
        </w:rPr>
        <w:t>es limitado, y</w:t>
      </w:r>
      <w:r w:rsidRPr="00EA1B40">
        <w:rPr>
          <w:rFonts w:ascii="Arial" w:hAnsi="Arial" w:cs="Arial"/>
        </w:rPr>
        <w:t xml:space="preserve">a que solamente procede cuando la </w:t>
      </w:r>
      <w:r w:rsidR="00DC3AF9" w:rsidRPr="00EA1B40">
        <w:rPr>
          <w:rFonts w:ascii="Arial" w:hAnsi="Arial" w:cs="Arial"/>
        </w:rPr>
        <w:t xml:space="preserve">norma presenta </w:t>
      </w:r>
      <w:r w:rsidR="00A63874" w:rsidRPr="00EA1B40">
        <w:rPr>
          <w:rFonts w:ascii="Arial" w:hAnsi="Arial" w:cs="Arial"/>
        </w:rPr>
        <w:t xml:space="preserve">una </w:t>
      </w:r>
      <w:r w:rsidR="00DC3AF9" w:rsidRPr="00EA1B40">
        <w:rPr>
          <w:rFonts w:ascii="Arial" w:hAnsi="Arial" w:cs="Arial"/>
        </w:rPr>
        <w:t>abierta y evidente contradicción con los mandatos constitucionales como lo señalan precedentes jurisprudenciales</w:t>
      </w:r>
      <w:r w:rsidRPr="00EA1B40">
        <w:rPr>
          <w:rFonts w:ascii="Arial" w:hAnsi="Arial" w:cs="Arial"/>
        </w:rPr>
        <w:t>. En ese sentido cit</w:t>
      </w:r>
      <w:r w:rsidR="00117249">
        <w:rPr>
          <w:rFonts w:ascii="Arial" w:hAnsi="Arial" w:cs="Arial"/>
        </w:rPr>
        <w:t>ó</w:t>
      </w:r>
      <w:r w:rsidR="00EC598C" w:rsidRPr="00EA1B40">
        <w:rPr>
          <w:rFonts w:ascii="Arial" w:hAnsi="Arial" w:cs="Arial"/>
        </w:rPr>
        <w:t xml:space="preserve"> diversos precedentes de la CSJ SP.</w:t>
      </w:r>
    </w:p>
    <w:p w:rsidR="00DC3AF9" w:rsidRPr="00EA1B40" w:rsidRDefault="00DC3AF9" w:rsidP="00DC3AF9">
      <w:pPr>
        <w:pStyle w:val="Sinespaciado"/>
        <w:jc w:val="both"/>
        <w:rPr>
          <w:rFonts w:ascii="Arial" w:hAnsi="Arial" w:cs="Arial"/>
        </w:rPr>
      </w:pPr>
    </w:p>
    <w:p w:rsidR="00DC3AF9" w:rsidRPr="00EA1B40" w:rsidRDefault="00EC598C" w:rsidP="00843323">
      <w:pPr>
        <w:pStyle w:val="Sinespaciado"/>
        <w:numPr>
          <w:ilvl w:val="0"/>
          <w:numId w:val="2"/>
        </w:numPr>
        <w:jc w:val="both"/>
        <w:rPr>
          <w:rFonts w:ascii="Arial" w:hAnsi="Arial" w:cs="Arial"/>
        </w:rPr>
      </w:pPr>
      <w:r w:rsidRPr="00EA1B40">
        <w:rPr>
          <w:rFonts w:ascii="Arial" w:hAnsi="Arial" w:cs="Arial"/>
        </w:rPr>
        <w:t>Se refirió a un pronunciamiento de esta colegiatura, en el cual se expuso que no resultaba proced</w:t>
      </w:r>
      <w:r w:rsidR="00C265B2">
        <w:rPr>
          <w:rFonts w:ascii="Arial" w:hAnsi="Arial" w:cs="Arial"/>
        </w:rPr>
        <w:t>ente acudir a la figura de la “</w:t>
      </w:r>
      <w:r w:rsidRPr="00EA1B40">
        <w:rPr>
          <w:rFonts w:ascii="Arial" w:hAnsi="Arial" w:cs="Arial"/>
        </w:rPr>
        <w:t>excepción de inconstitucionalidad”, en casos como el examinado</w:t>
      </w:r>
      <w:r w:rsidR="00DC3AF9" w:rsidRPr="00EA1B40">
        <w:rPr>
          <w:rFonts w:ascii="Arial" w:hAnsi="Arial" w:cs="Arial"/>
        </w:rPr>
        <w:t>.</w:t>
      </w:r>
    </w:p>
    <w:p w:rsidR="00DC3AF9" w:rsidRPr="00EA1B40" w:rsidRDefault="00DC3AF9" w:rsidP="00DC3AF9">
      <w:pPr>
        <w:pStyle w:val="Sinespaciado"/>
        <w:jc w:val="both"/>
        <w:rPr>
          <w:rFonts w:ascii="Arial" w:hAnsi="Arial" w:cs="Arial"/>
        </w:rPr>
      </w:pPr>
    </w:p>
    <w:p w:rsidR="00EC598C" w:rsidRPr="00EA1B40" w:rsidRDefault="00EC598C" w:rsidP="00843323">
      <w:pPr>
        <w:pStyle w:val="Sinespaciado"/>
        <w:numPr>
          <w:ilvl w:val="0"/>
          <w:numId w:val="2"/>
        </w:numPr>
        <w:jc w:val="both"/>
        <w:rPr>
          <w:rFonts w:ascii="Arial" w:hAnsi="Arial" w:cs="Arial"/>
        </w:rPr>
      </w:pPr>
      <w:r w:rsidRPr="00EA1B40">
        <w:rPr>
          <w:rFonts w:ascii="Arial" w:hAnsi="Arial" w:cs="Arial"/>
        </w:rPr>
        <w:t xml:space="preserve">Expuso que la CP le otorga autonomía funcional a los jueces para </w:t>
      </w:r>
      <w:r w:rsidR="00DC3AF9" w:rsidRPr="00EA1B40">
        <w:rPr>
          <w:rFonts w:ascii="Arial" w:hAnsi="Arial" w:cs="Arial"/>
        </w:rPr>
        <w:t>interpretar las disposiciones legales</w:t>
      </w:r>
      <w:r w:rsidRPr="00EA1B40">
        <w:rPr>
          <w:rFonts w:ascii="Arial" w:hAnsi="Arial" w:cs="Arial"/>
        </w:rPr>
        <w:t xml:space="preserve">, conforme a los artículos </w:t>
      </w:r>
      <w:r w:rsidR="00DC3AF9" w:rsidRPr="00EA1B40">
        <w:rPr>
          <w:rFonts w:ascii="Arial" w:hAnsi="Arial" w:cs="Arial"/>
        </w:rPr>
        <w:t xml:space="preserve"> 228 y 230 de la </w:t>
      </w:r>
      <w:r w:rsidRPr="00EA1B40">
        <w:rPr>
          <w:rFonts w:ascii="Arial" w:hAnsi="Arial" w:cs="Arial"/>
          <w:i/>
        </w:rPr>
        <w:t xml:space="preserve">norma </w:t>
      </w:r>
      <w:proofErr w:type="spellStart"/>
      <w:r w:rsidRPr="00EA1B40">
        <w:rPr>
          <w:rFonts w:ascii="Arial" w:hAnsi="Arial" w:cs="Arial"/>
          <w:i/>
        </w:rPr>
        <w:t>normarum</w:t>
      </w:r>
      <w:proofErr w:type="spellEnd"/>
      <w:r w:rsidRPr="00EA1B40">
        <w:rPr>
          <w:rFonts w:ascii="Arial" w:hAnsi="Arial" w:cs="Arial"/>
          <w:i/>
        </w:rPr>
        <w:t>.</w:t>
      </w:r>
    </w:p>
    <w:p w:rsidR="00EC598C" w:rsidRPr="00EA1B40" w:rsidRDefault="00EC598C" w:rsidP="00EC598C">
      <w:pPr>
        <w:pStyle w:val="Prrafodelista"/>
        <w:rPr>
          <w:rFonts w:ascii="Arial" w:hAnsi="Arial" w:cs="Arial"/>
        </w:rPr>
      </w:pPr>
    </w:p>
    <w:p w:rsidR="009640CA" w:rsidRPr="00EA1B40" w:rsidRDefault="009640CA" w:rsidP="00843323">
      <w:pPr>
        <w:pStyle w:val="Sinespaciado"/>
        <w:numPr>
          <w:ilvl w:val="0"/>
          <w:numId w:val="2"/>
        </w:numPr>
        <w:jc w:val="both"/>
        <w:rPr>
          <w:rFonts w:ascii="Arial" w:hAnsi="Arial" w:cs="Arial"/>
        </w:rPr>
      </w:pPr>
      <w:r w:rsidRPr="00EA1B40">
        <w:rPr>
          <w:rFonts w:ascii="Arial" w:hAnsi="Arial" w:cs="Arial"/>
        </w:rPr>
        <w:t xml:space="preserve">Dijon que en la </w:t>
      </w:r>
      <w:r w:rsidR="00EC598C" w:rsidRPr="00EA1B40">
        <w:rPr>
          <w:rFonts w:ascii="Arial" w:hAnsi="Arial" w:cs="Arial"/>
        </w:rPr>
        <w:t>sentencia T-321 de 1998</w:t>
      </w:r>
      <w:r w:rsidRPr="00EA1B40">
        <w:rPr>
          <w:rFonts w:ascii="Arial" w:hAnsi="Arial" w:cs="Arial"/>
        </w:rPr>
        <w:t xml:space="preserve"> de </w:t>
      </w:r>
      <w:r w:rsidR="00C265B2">
        <w:rPr>
          <w:rFonts w:ascii="Arial" w:hAnsi="Arial" w:cs="Arial"/>
        </w:rPr>
        <w:t>la</w:t>
      </w:r>
      <w:r w:rsidRPr="00EA1B40">
        <w:rPr>
          <w:rFonts w:ascii="Arial" w:hAnsi="Arial" w:cs="Arial"/>
        </w:rPr>
        <w:t xml:space="preserve"> Corte Constitucional se dijo que los </w:t>
      </w:r>
      <w:r w:rsidR="00EC598C" w:rsidRPr="00EA1B40">
        <w:rPr>
          <w:rFonts w:ascii="Arial" w:hAnsi="Arial" w:cs="Arial"/>
        </w:rPr>
        <w:t xml:space="preserve"> jueces podían dar diversas soluciones a casos iguales</w:t>
      </w:r>
      <w:r w:rsidRPr="00EA1B40">
        <w:rPr>
          <w:rFonts w:ascii="Arial" w:hAnsi="Arial" w:cs="Arial"/>
        </w:rPr>
        <w:t xml:space="preserve">, siempre y cuando se motivara la decisión, a efectos de no vulnerar el derecho a la igualdad. </w:t>
      </w:r>
    </w:p>
    <w:p w:rsidR="009640CA" w:rsidRPr="00EA1B40" w:rsidRDefault="009640CA" w:rsidP="009640CA">
      <w:pPr>
        <w:pStyle w:val="Prrafodelista"/>
        <w:rPr>
          <w:rFonts w:ascii="Arial" w:hAnsi="Arial" w:cs="Arial"/>
        </w:rPr>
      </w:pPr>
    </w:p>
    <w:p w:rsidR="00766678" w:rsidRPr="00EA1B40" w:rsidRDefault="009640CA" w:rsidP="00D3540F">
      <w:pPr>
        <w:pStyle w:val="Sinespaciado"/>
        <w:numPr>
          <w:ilvl w:val="0"/>
          <w:numId w:val="2"/>
        </w:numPr>
        <w:jc w:val="both"/>
        <w:rPr>
          <w:rFonts w:ascii="Arial" w:hAnsi="Arial" w:cs="Arial"/>
        </w:rPr>
      </w:pPr>
      <w:r w:rsidRPr="00EA1B40">
        <w:rPr>
          <w:rFonts w:ascii="Arial" w:hAnsi="Arial" w:cs="Arial"/>
        </w:rPr>
        <w:t xml:space="preserve">Considera que en el caso </w:t>
      </w:r>
      <w:r w:rsidRPr="00EA1B40">
        <w:rPr>
          <w:rFonts w:ascii="Arial" w:hAnsi="Arial" w:cs="Arial"/>
          <w:i/>
        </w:rPr>
        <w:t xml:space="preserve">sub lite, </w:t>
      </w:r>
      <w:r w:rsidRPr="00EA1B40">
        <w:rPr>
          <w:rFonts w:ascii="Arial" w:hAnsi="Arial" w:cs="Arial"/>
        </w:rPr>
        <w:t xml:space="preserve">la decisión del </w:t>
      </w:r>
      <w:r w:rsidRPr="00EA1B40">
        <w:rPr>
          <w:rFonts w:ascii="Arial" w:hAnsi="Arial" w:cs="Arial"/>
          <w:i/>
        </w:rPr>
        <w:t xml:space="preserve">A quo </w:t>
      </w:r>
      <w:r w:rsidRPr="00EA1B40">
        <w:rPr>
          <w:rFonts w:ascii="Arial" w:hAnsi="Arial" w:cs="Arial"/>
        </w:rPr>
        <w:t>no estaba basada en el control difuso sobre el artículo 57 de la ley 1453 de 2011, sino en las diversas interpretaciones que exist</w:t>
      </w:r>
      <w:r w:rsidR="00117249">
        <w:rPr>
          <w:rFonts w:ascii="Arial" w:hAnsi="Arial" w:cs="Arial"/>
        </w:rPr>
        <w:t>í</w:t>
      </w:r>
      <w:r w:rsidRPr="00EA1B40">
        <w:rPr>
          <w:rFonts w:ascii="Arial" w:hAnsi="Arial" w:cs="Arial"/>
        </w:rPr>
        <w:t>an sobre los efectos de esa norma, lo cual r</w:t>
      </w:r>
      <w:r w:rsidR="00F43851" w:rsidRPr="00EA1B40">
        <w:rPr>
          <w:rFonts w:ascii="Arial" w:hAnsi="Arial" w:cs="Arial"/>
        </w:rPr>
        <w:t>esulta</w:t>
      </w:r>
      <w:r w:rsidR="00766678" w:rsidRPr="00EA1B40">
        <w:rPr>
          <w:rFonts w:ascii="Arial" w:hAnsi="Arial" w:cs="Arial"/>
        </w:rPr>
        <w:t xml:space="preserve">ba </w:t>
      </w:r>
      <w:r w:rsidR="00F43851" w:rsidRPr="00EA1B40">
        <w:rPr>
          <w:rFonts w:ascii="Arial" w:hAnsi="Arial" w:cs="Arial"/>
        </w:rPr>
        <w:t xml:space="preserve"> contrario al precedente establecido</w:t>
      </w:r>
      <w:r w:rsidR="00766678" w:rsidRPr="00EA1B40">
        <w:rPr>
          <w:rFonts w:ascii="Arial" w:hAnsi="Arial" w:cs="Arial"/>
        </w:rPr>
        <w:t xml:space="preserve"> en la sentencia </w:t>
      </w:r>
      <w:r w:rsidR="00DC3AF9" w:rsidRPr="00EA1B40">
        <w:rPr>
          <w:rFonts w:ascii="Arial" w:hAnsi="Arial" w:cs="Arial"/>
        </w:rPr>
        <w:t>C-569 de 2004</w:t>
      </w:r>
      <w:r w:rsidR="00766678" w:rsidRPr="00EA1B40">
        <w:rPr>
          <w:rFonts w:ascii="Arial" w:hAnsi="Arial" w:cs="Arial"/>
        </w:rPr>
        <w:t xml:space="preserve"> de la Corte Constitucional y que por lo tanto el control abstracto de esa norma le correspond</w:t>
      </w:r>
      <w:r w:rsidR="00117249">
        <w:rPr>
          <w:rFonts w:ascii="Arial" w:hAnsi="Arial" w:cs="Arial"/>
        </w:rPr>
        <w:t>í</w:t>
      </w:r>
      <w:r w:rsidR="00766678" w:rsidRPr="00EA1B40">
        <w:rPr>
          <w:rFonts w:ascii="Arial" w:hAnsi="Arial" w:cs="Arial"/>
        </w:rPr>
        <w:t xml:space="preserve">a al </w:t>
      </w:r>
      <w:r w:rsidR="00117249">
        <w:rPr>
          <w:rFonts w:ascii="Arial" w:hAnsi="Arial" w:cs="Arial"/>
        </w:rPr>
        <w:t>ó</w:t>
      </w:r>
      <w:r w:rsidR="00E91C98">
        <w:rPr>
          <w:rFonts w:ascii="Arial" w:hAnsi="Arial" w:cs="Arial"/>
        </w:rPr>
        <w:t>r</w:t>
      </w:r>
      <w:r w:rsidR="00766678" w:rsidRPr="00EA1B40">
        <w:rPr>
          <w:rFonts w:ascii="Arial" w:hAnsi="Arial" w:cs="Arial"/>
        </w:rPr>
        <w:t>g</w:t>
      </w:r>
      <w:r w:rsidR="00E91C98">
        <w:rPr>
          <w:rFonts w:ascii="Arial" w:hAnsi="Arial" w:cs="Arial"/>
        </w:rPr>
        <w:t>a</w:t>
      </w:r>
      <w:r w:rsidR="00766678" w:rsidRPr="00EA1B40">
        <w:rPr>
          <w:rFonts w:ascii="Arial" w:hAnsi="Arial" w:cs="Arial"/>
        </w:rPr>
        <w:t>no de ci</w:t>
      </w:r>
      <w:r w:rsidR="00E91C98">
        <w:rPr>
          <w:rFonts w:ascii="Arial" w:hAnsi="Arial" w:cs="Arial"/>
        </w:rPr>
        <w:t>erre en materia constitucional.</w:t>
      </w:r>
    </w:p>
    <w:p w:rsidR="00766678" w:rsidRPr="00EA1B40" w:rsidRDefault="00766678" w:rsidP="00766678">
      <w:pPr>
        <w:pStyle w:val="Prrafodelista"/>
        <w:rPr>
          <w:rFonts w:ascii="Arial" w:hAnsi="Arial" w:cs="Arial"/>
        </w:rPr>
      </w:pPr>
    </w:p>
    <w:p w:rsidR="00DC3AF9" w:rsidRPr="00EA1B40" w:rsidRDefault="00766678" w:rsidP="00824D0D">
      <w:pPr>
        <w:pStyle w:val="Sinespaciado"/>
        <w:numPr>
          <w:ilvl w:val="0"/>
          <w:numId w:val="2"/>
        </w:numPr>
        <w:jc w:val="both"/>
        <w:rPr>
          <w:rFonts w:ascii="Arial" w:hAnsi="Arial" w:cs="Arial"/>
        </w:rPr>
      </w:pPr>
      <w:r w:rsidRPr="00EA1B40">
        <w:rPr>
          <w:rFonts w:ascii="Arial" w:hAnsi="Arial" w:cs="Arial"/>
        </w:rPr>
        <w:t xml:space="preserve">Por lo tanto solicita que </w:t>
      </w:r>
      <w:r w:rsidR="00B618AE" w:rsidRPr="00EA1B40">
        <w:rPr>
          <w:rFonts w:ascii="Arial" w:hAnsi="Arial" w:cs="Arial"/>
        </w:rPr>
        <w:t xml:space="preserve">se modifique la sentencia apelada para que se aplique al procesado la rebaja de pena prevista en el artículo 57 de la ley </w:t>
      </w:r>
      <w:r w:rsidR="00B618AE" w:rsidRPr="00EA1B40">
        <w:rPr>
          <w:rFonts w:ascii="Arial" w:hAnsi="Arial" w:cs="Arial"/>
        </w:rPr>
        <w:lastRenderedPageBreak/>
        <w:t xml:space="preserve">1453 de 2011, con base en la interpretación que ha hecho esta colegiatura sobre los efectos de esa norma. </w:t>
      </w:r>
    </w:p>
    <w:p w:rsidR="00EA5524" w:rsidRPr="00EA1B40" w:rsidRDefault="00EA5524" w:rsidP="00EA5524">
      <w:pPr>
        <w:pStyle w:val="Sinespaciado"/>
        <w:tabs>
          <w:tab w:val="left" w:pos="900"/>
        </w:tabs>
        <w:jc w:val="both"/>
        <w:rPr>
          <w:rFonts w:ascii="Arial" w:hAnsi="Arial" w:cs="Arial"/>
        </w:rPr>
      </w:pPr>
    </w:p>
    <w:p w:rsidR="004319B7" w:rsidRPr="00EA1B40" w:rsidRDefault="004319B7" w:rsidP="004319B7">
      <w:pPr>
        <w:pStyle w:val="Sinespaciado"/>
        <w:tabs>
          <w:tab w:val="left" w:pos="900"/>
        </w:tabs>
        <w:jc w:val="right"/>
        <w:rPr>
          <w:rFonts w:ascii="Arial" w:hAnsi="Arial" w:cs="Arial"/>
        </w:rPr>
      </w:pPr>
    </w:p>
    <w:p w:rsidR="004319B7" w:rsidRPr="00EA1B40" w:rsidRDefault="004319B7" w:rsidP="004319B7">
      <w:pPr>
        <w:pStyle w:val="Sinespaciado"/>
        <w:tabs>
          <w:tab w:val="left" w:pos="900"/>
        </w:tabs>
        <w:jc w:val="center"/>
        <w:rPr>
          <w:rFonts w:ascii="Arial" w:hAnsi="Arial" w:cs="Arial"/>
        </w:rPr>
      </w:pPr>
      <w:r w:rsidRPr="00EA1B40">
        <w:rPr>
          <w:rFonts w:ascii="Arial" w:hAnsi="Arial" w:cs="Arial"/>
        </w:rPr>
        <w:t>6. CONSIDERACIONES DE LA SALA</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4319B7">
      <w:pPr>
        <w:pStyle w:val="Sinespaciado"/>
        <w:tabs>
          <w:tab w:val="left" w:pos="900"/>
        </w:tabs>
        <w:jc w:val="both"/>
        <w:rPr>
          <w:rFonts w:ascii="Arial" w:hAnsi="Arial" w:cs="Arial"/>
        </w:rPr>
      </w:pPr>
      <w:r w:rsidRPr="00EA1B40">
        <w:rPr>
          <w:rFonts w:ascii="Arial" w:hAnsi="Arial" w:cs="Arial"/>
        </w:rPr>
        <w:t>6.1. Competencia</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4319B7">
      <w:pPr>
        <w:pStyle w:val="Sinespaciado"/>
        <w:tabs>
          <w:tab w:val="left" w:pos="900"/>
        </w:tabs>
        <w:jc w:val="both"/>
        <w:rPr>
          <w:rFonts w:ascii="Arial" w:hAnsi="Arial" w:cs="Arial"/>
        </w:rPr>
      </w:pPr>
      <w:r w:rsidRPr="00EA1B40">
        <w:rPr>
          <w:rFonts w:ascii="Arial" w:hAnsi="Arial" w:cs="Arial"/>
        </w:rPr>
        <w:t>Esta colegiatura tiene competencia para conocer del recurso propuesto, en atención a lo dispuesto en los artículos 20 y 34.1 de la Ley 906 de 2004.</w:t>
      </w:r>
    </w:p>
    <w:p w:rsidR="004319B7" w:rsidRPr="00EA1B40" w:rsidRDefault="004319B7" w:rsidP="004319B7">
      <w:pPr>
        <w:pStyle w:val="Sinespaciado"/>
        <w:tabs>
          <w:tab w:val="left" w:pos="900"/>
        </w:tabs>
        <w:jc w:val="both"/>
        <w:rPr>
          <w:rFonts w:ascii="Arial" w:hAnsi="Arial" w:cs="Arial"/>
        </w:rPr>
      </w:pPr>
    </w:p>
    <w:p w:rsidR="004319B7" w:rsidRPr="00EA1B40" w:rsidRDefault="00E91C98" w:rsidP="004319B7">
      <w:pPr>
        <w:pStyle w:val="Sinespaciado"/>
        <w:tabs>
          <w:tab w:val="left" w:pos="900"/>
        </w:tabs>
        <w:jc w:val="both"/>
        <w:rPr>
          <w:rFonts w:ascii="Arial" w:hAnsi="Arial" w:cs="Arial"/>
          <w:u w:val="single"/>
        </w:rPr>
      </w:pPr>
      <w:r>
        <w:rPr>
          <w:rFonts w:ascii="Arial" w:hAnsi="Arial" w:cs="Arial"/>
          <w:u w:val="single"/>
        </w:rPr>
        <w:t xml:space="preserve">6.2. </w:t>
      </w:r>
      <w:r w:rsidR="004319B7" w:rsidRPr="00EA1B40">
        <w:rPr>
          <w:rFonts w:ascii="Arial" w:hAnsi="Arial" w:cs="Arial"/>
          <w:u w:val="single"/>
        </w:rPr>
        <w:t>Problema jurídico a resolver</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4319B7">
      <w:pPr>
        <w:pStyle w:val="Sinespaciado"/>
        <w:tabs>
          <w:tab w:val="left" w:pos="900"/>
        </w:tabs>
        <w:jc w:val="both"/>
        <w:rPr>
          <w:rFonts w:ascii="Arial" w:hAnsi="Arial" w:cs="Arial"/>
        </w:rPr>
      </w:pPr>
      <w:r w:rsidRPr="00EA1B40">
        <w:rPr>
          <w:rFonts w:ascii="Arial" w:hAnsi="Arial" w:cs="Arial"/>
        </w:rPr>
        <w:t xml:space="preserve">En aplicación del principio de limitación de la segunda instancia, se contrae a determinar el grado de acierto de la decisión de primera instancia en el punto relativo a la dosificación de la </w:t>
      </w:r>
      <w:r w:rsidR="00DC2D62">
        <w:rPr>
          <w:rFonts w:ascii="Arial" w:hAnsi="Arial" w:cs="Arial"/>
        </w:rPr>
        <w:t>sanción</w:t>
      </w:r>
      <w:r w:rsidRPr="00EA1B40">
        <w:rPr>
          <w:rFonts w:ascii="Arial" w:hAnsi="Arial" w:cs="Arial"/>
        </w:rPr>
        <w:t xml:space="preserve"> impuesta al procesado, pues el censor considera que el </w:t>
      </w:r>
      <w:r w:rsidRPr="00EA1B40">
        <w:rPr>
          <w:rFonts w:ascii="Arial" w:hAnsi="Arial" w:cs="Arial"/>
          <w:i/>
        </w:rPr>
        <w:t>A quo,</w:t>
      </w:r>
      <w:r w:rsidRPr="00EA1B40">
        <w:rPr>
          <w:rFonts w:ascii="Arial" w:hAnsi="Arial" w:cs="Arial"/>
        </w:rPr>
        <w:t xml:space="preserve"> no estaba facultado para acudir a la “excepción de inconstitucionalidad” frente a la reforma introducida al parágrafo del  artículo 301 del CPP, por el artículo 57 de la ley 1453 de 2011, a efectos de sustentar su decisión de conceder una rebaja </w:t>
      </w:r>
      <w:r w:rsidR="00DC2D62">
        <w:rPr>
          <w:rFonts w:ascii="Arial" w:hAnsi="Arial" w:cs="Arial"/>
        </w:rPr>
        <w:t>al acusado equivalente al 46% de la pena.</w:t>
      </w:r>
    </w:p>
    <w:p w:rsidR="00A23169" w:rsidRPr="00EA1B40" w:rsidRDefault="00A23169" w:rsidP="004319B7">
      <w:pPr>
        <w:pStyle w:val="Sinespaciado"/>
        <w:tabs>
          <w:tab w:val="left" w:pos="900"/>
        </w:tabs>
        <w:jc w:val="both"/>
        <w:rPr>
          <w:rFonts w:ascii="Arial" w:hAnsi="Arial" w:cs="Arial"/>
        </w:rPr>
      </w:pPr>
    </w:p>
    <w:p w:rsidR="004319B7" w:rsidRPr="00EA1B40" w:rsidRDefault="004319B7" w:rsidP="004319B7">
      <w:pPr>
        <w:pStyle w:val="Sinespaciado"/>
        <w:tabs>
          <w:tab w:val="left" w:pos="900"/>
        </w:tabs>
        <w:jc w:val="both"/>
        <w:rPr>
          <w:rFonts w:ascii="Arial" w:hAnsi="Arial" w:cs="Arial"/>
          <w:i/>
        </w:rPr>
      </w:pPr>
      <w:r w:rsidRPr="00EA1B40">
        <w:rPr>
          <w:rFonts w:ascii="Arial" w:hAnsi="Arial" w:cs="Arial"/>
        </w:rPr>
        <w:t>6.3. En el caso sub examen se debe tener en cuenta que la captura del</w:t>
      </w:r>
      <w:r w:rsidR="00B618AE" w:rsidRPr="00EA1B40">
        <w:rPr>
          <w:rFonts w:ascii="Arial" w:hAnsi="Arial" w:cs="Arial"/>
        </w:rPr>
        <w:t xml:space="preserve"> señor </w:t>
      </w:r>
      <w:r w:rsidR="00E014A6" w:rsidRPr="00EA1B40">
        <w:rPr>
          <w:rFonts w:ascii="Arial" w:hAnsi="Arial" w:cs="Arial"/>
        </w:rPr>
        <w:t xml:space="preserve">Humberto Jaime Cortés Sierra </w:t>
      </w:r>
      <w:r w:rsidR="00DC2D62">
        <w:rPr>
          <w:rFonts w:ascii="Arial" w:hAnsi="Arial" w:cs="Arial"/>
        </w:rPr>
        <w:t xml:space="preserve">que </w:t>
      </w:r>
      <w:r w:rsidR="00E014A6" w:rsidRPr="00EA1B40">
        <w:rPr>
          <w:rFonts w:ascii="Arial" w:hAnsi="Arial" w:cs="Arial"/>
        </w:rPr>
        <w:t xml:space="preserve">se dio por el hecho de llevar consigo </w:t>
      </w:r>
      <w:r w:rsidR="00B618AE" w:rsidRPr="00EA1B40">
        <w:rPr>
          <w:rFonts w:ascii="Arial" w:hAnsi="Arial" w:cs="Arial"/>
        </w:rPr>
        <w:t xml:space="preserve">sustancias controladas, que fueron </w:t>
      </w:r>
      <w:r w:rsidRPr="00EA1B40">
        <w:rPr>
          <w:rFonts w:ascii="Arial" w:hAnsi="Arial" w:cs="Arial"/>
        </w:rPr>
        <w:t>identificad</w:t>
      </w:r>
      <w:r w:rsidR="00B618AE" w:rsidRPr="00EA1B40">
        <w:rPr>
          <w:rFonts w:ascii="Arial" w:hAnsi="Arial" w:cs="Arial"/>
        </w:rPr>
        <w:t xml:space="preserve">as </w:t>
      </w:r>
      <w:r w:rsidRPr="00EA1B40">
        <w:rPr>
          <w:rFonts w:ascii="Arial" w:hAnsi="Arial" w:cs="Arial"/>
        </w:rPr>
        <w:t xml:space="preserve">como positivos para cocaína, se produjo </w:t>
      </w:r>
      <w:r w:rsidR="00B618AE" w:rsidRPr="00EA1B40">
        <w:rPr>
          <w:rFonts w:ascii="Arial" w:hAnsi="Arial" w:cs="Arial"/>
        </w:rPr>
        <w:t xml:space="preserve">el 22 de marzo de 2012, cuando ya estaba rigiendo la lay 1453 del </w:t>
      </w:r>
      <w:r w:rsidRPr="00EA1B40">
        <w:rPr>
          <w:rFonts w:ascii="Arial" w:hAnsi="Arial" w:cs="Arial"/>
        </w:rPr>
        <w:t xml:space="preserve"> 24 de junio de 2011, que fue promulgada en la misma fecha, cuyo artículo 57 (parágrafo) modificó el artículo 301 de la ley 906 de 2004, </w:t>
      </w:r>
      <w:r w:rsidR="00B618AE" w:rsidRPr="00EA1B40">
        <w:rPr>
          <w:rFonts w:ascii="Arial" w:hAnsi="Arial" w:cs="Arial"/>
        </w:rPr>
        <w:t>(</w:t>
      </w:r>
      <w:r w:rsidRPr="00EA1B40">
        <w:rPr>
          <w:rFonts w:ascii="Arial" w:hAnsi="Arial" w:cs="Arial"/>
        </w:rPr>
        <w:t>aplicable a los casos de flagrancia</w:t>
      </w:r>
      <w:r w:rsidR="00B618AE" w:rsidRPr="00EA1B40">
        <w:rPr>
          <w:rFonts w:ascii="Arial" w:hAnsi="Arial" w:cs="Arial"/>
        </w:rPr>
        <w:t xml:space="preserve">) </w:t>
      </w:r>
      <w:r w:rsidRPr="00EA1B40">
        <w:rPr>
          <w:rFonts w:ascii="Arial" w:hAnsi="Arial" w:cs="Arial"/>
        </w:rPr>
        <w:t>, en los siguientes términos: “</w:t>
      </w:r>
      <w:r w:rsidRPr="00EA1B40">
        <w:rPr>
          <w:rFonts w:ascii="Arial" w:hAnsi="Arial" w:cs="Arial"/>
          <w:i/>
        </w:rPr>
        <w:t xml:space="preserve">La persona que incurra en las causales anteriores sólo tendrá ¼ del beneficio de que trata el artículo 351 de la ley 906 de  2004” </w:t>
      </w:r>
    </w:p>
    <w:p w:rsidR="004319B7" w:rsidRPr="00EA1B40" w:rsidRDefault="004319B7" w:rsidP="004319B7">
      <w:pPr>
        <w:pStyle w:val="Sinespaciado"/>
        <w:tabs>
          <w:tab w:val="left" w:pos="900"/>
        </w:tabs>
        <w:jc w:val="both"/>
        <w:rPr>
          <w:rFonts w:ascii="Arial" w:hAnsi="Arial" w:cs="Arial"/>
        </w:rPr>
      </w:pPr>
    </w:p>
    <w:p w:rsidR="004319B7" w:rsidRPr="00EA1B40" w:rsidRDefault="00E014A6" w:rsidP="004319B7">
      <w:pPr>
        <w:pStyle w:val="Sinespaciado"/>
        <w:tabs>
          <w:tab w:val="left" w:pos="900"/>
        </w:tabs>
        <w:jc w:val="both"/>
        <w:rPr>
          <w:rFonts w:ascii="Arial" w:hAnsi="Arial" w:cs="Arial"/>
        </w:rPr>
      </w:pPr>
      <w:r w:rsidRPr="00EA1B40">
        <w:rPr>
          <w:rFonts w:ascii="Arial" w:hAnsi="Arial" w:cs="Arial"/>
        </w:rPr>
        <w:t>6</w:t>
      </w:r>
      <w:r w:rsidR="004319B7" w:rsidRPr="00EA1B40">
        <w:rPr>
          <w:rFonts w:ascii="Arial" w:hAnsi="Arial" w:cs="Arial"/>
        </w:rPr>
        <w:t>.4. Sin embargo, como se advierte en el texto de la decisión recurrida, a partir de la  expedición de esa norma se generaron diversas interpretaciones sobre el alcance de la disposición antes citada, entre ellas la que acogió mayoritariamente esta Sala Penal, que correspondía precisamente  a una reducción del 37.5% de la pena para quienes se avenían a la imputación en la audiencia preliminar.</w:t>
      </w:r>
    </w:p>
    <w:p w:rsidR="004319B7" w:rsidRPr="00EA1B40" w:rsidRDefault="004319B7" w:rsidP="004319B7">
      <w:pPr>
        <w:pStyle w:val="Sinespaciado"/>
        <w:tabs>
          <w:tab w:val="left" w:pos="900"/>
        </w:tabs>
        <w:jc w:val="both"/>
        <w:rPr>
          <w:rFonts w:ascii="Arial" w:hAnsi="Arial" w:cs="Arial"/>
        </w:rPr>
      </w:pPr>
    </w:p>
    <w:p w:rsidR="004319B7" w:rsidRPr="00EA1B40" w:rsidRDefault="00E014A6" w:rsidP="004319B7">
      <w:pPr>
        <w:pStyle w:val="Sinespaciado"/>
        <w:tabs>
          <w:tab w:val="left" w:pos="900"/>
        </w:tabs>
        <w:jc w:val="both"/>
        <w:rPr>
          <w:rFonts w:ascii="Arial" w:hAnsi="Arial" w:cs="Arial"/>
        </w:rPr>
      </w:pPr>
      <w:r w:rsidRPr="00EA1B40">
        <w:rPr>
          <w:rFonts w:ascii="Arial" w:hAnsi="Arial" w:cs="Arial"/>
        </w:rPr>
        <w:t>6.5. Como bien se sabe,</w:t>
      </w:r>
      <w:r w:rsidR="004319B7" w:rsidRPr="00EA1B40">
        <w:rPr>
          <w:rFonts w:ascii="Arial" w:hAnsi="Arial" w:cs="Arial"/>
        </w:rPr>
        <w:t xml:space="preserve"> la discusión referida fue zanjada por la Sala de CP de la CSJ, en una decisión posterior al fallo de primera instancia, según el precedente  contenido en la sentencia CSJ SP del 11 d</w:t>
      </w:r>
      <w:r w:rsidRPr="00EA1B40">
        <w:rPr>
          <w:rFonts w:ascii="Arial" w:hAnsi="Arial" w:cs="Arial"/>
        </w:rPr>
        <w:t>e julio de 2012, radicado 32529</w:t>
      </w:r>
      <w:r w:rsidR="004319B7" w:rsidRPr="00EA1B40">
        <w:rPr>
          <w:rFonts w:ascii="Arial" w:hAnsi="Arial" w:cs="Arial"/>
        </w:rPr>
        <w:t>,  en la cual se expuso lo siguiente:</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E014A6">
      <w:pPr>
        <w:pStyle w:val="Sinespaciado"/>
        <w:tabs>
          <w:tab w:val="left" w:pos="900"/>
        </w:tabs>
        <w:ind w:left="567"/>
        <w:jc w:val="both"/>
        <w:rPr>
          <w:rFonts w:ascii="Arial" w:hAnsi="Arial" w:cs="Arial"/>
          <w:i/>
        </w:rPr>
      </w:pPr>
      <w:r w:rsidRPr="00EA1B40">
        <w:rPr>
          <w:rFonts w:ascii="Arial" w:hAnsi="Arial" w:cs="Arial"/>
          <w:i/>
        </w:rPr>
        <w:t xml:space="preserve">“(…) </w:t>
      </w:r>
    </w:p>
    <w:p w:rsidR="004319B7" w:rsidRPr="00EA1B40" w:rsidRDefault="004319B7" w:rsidP="00E014A6">
      <w:pPr>
        <w:pStyle w:val="Sinespaciado"/>
        <w:tabs>
          <w:tab w:val="left" w:pos="900"/>
        </w:tabs>
        <w:ind w:left="567"/>
        <w:jc w:val="both"/>
        <w:rPr>
          <w:rFonts w:ascii="Arial" w:hAnsi="Arial" w:cs="Arial"/>
          <w:i/>
        </w:rPr>
      </w:pPr>
    </w:p>
    <w:p w:rsidR="004319B7" w:rsidRPr="00EA1B40" w:rsidRDefault="004319B7" w:rsidP="00E014A6">
      <w:pPr>
        <w:pStyle w:val="Sinespaciado"/>
        <w:tabs>
          <w:tab w:val="left" w:pos="900"/>
        </w:tabs>
        <w:ind w:left="567"/>
        <w:jc w:val="both"/>
        <w:rPr>
          <w:rFonts w:ascii="Arial" w:hAnsi="Arial" w:cs="Arial"/>
          <w:i/>
        </w:rPr>
      </w:pPr>
      <w:r w:rsidRPr="00EA1B40">
        <w:rPr>
          <w:rFonts w:ascii="Arial" w:hAnsi="Arial" w:cs="Arial"/>
          <w:i/>
        </w:rPr>
        <w:t>Conforme con lo anterior, la persona que haya sido capturada en flagrancia tendrá derecho a las siguientes rebajas de penas progresivas según el momento en que se allane a los cargos formulados:</w:t>
      </w:r>
    </w:p>
    <w:p w:rsidR="004319B7" w:rsidRPr="00EA1B40" w:rsidRDefault="004319B7" w:rsidP="00E014A6">
      <w:pPr>
        <w:pStyle w:val="Sinespaciado"/>
        <w:tabs>
          <w:tab w:val="left" w:pos="900"/>
        </w:tabs>
        <w:ind w:left="567"/>
        <w:jc w:val="both"/>
        <w:rPr>
          <w:rFonts w:ascii="Arial" w:hAnsi="Arial" w:cs="Arial"/>
          <w:i/>
        </w:rPr>
      </w:pPr>
    </w:p>
    <w:p w:rsidR="004319B7" w:rsidRPr="00EA1B40" w:rsidRDefault="004319B7" w:rsidP="00E014A6">
      <w:pPr>
        <w:pStyle w:val="Sinespaciado"/>
        <w:tabs>
          <w:tab w:val="left" w:pos="900"/>
        </w:tabs>
        <w:ind w:left="567"/>
        <w:jc w:val="center"/>
        <w:rPr>
          <w:rFonts w:ascii="Arial" w:hAnsi="Arial" w:cs="Arial"/>
          <w:i/>
        </w:rPr>
      </w:pPr>
      <w:r w:rsidRPr="00EA1B40">
        <w:rPr>
          <w:rFonts w:ascii="Arial" w:hAnsi="Arial" w:cs="Arial"/>
          <w:i/>
        </w:rPr>
        <w:t>Rebajas punitivas por aceptación de cargos</w:t>
      </w:r>
    </w:p>
    <w:p w:rsidR="00E014A6" w:rsidRPr="00EA1B40" w:rsidRDefault="00E014A6" w:rsidP="00E014A6">
      <w:pPr>
        <w:rPr>
          <w:rFonts w:ascii="Arial" w:hAnsi="Arial" w:cs="Arial"/>
          <w:i/>
          <w:i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586"/>
        <w:gridCol w:w="2568"/>
      </w:tblGrid>
      <w:tr w:rsidR="00EA1B40" w:rsidRPr="00EA1B40" w:rsidTr="000B4071">
        <w:tc>
          <w:tcPr>
            <w:tcW w:w="2627" w:type="dxa"/>
            <w:shd w:val="clear" w:color="auto" w:fill="auto"/>
          </w:tcPr>
          <w:p w:rsidR="00E014A6" w:rsidRPr="00EA1B40" w:rsidRDefault="00E014A6" w:rsidP="000B4071">
            <w:pPr>
              <w:jc w:val="center"/>
              <w:rPr>
                <w:rFonts w:ascii="Arial" w:hAnsi="Arial" w:cs="Arial"/>
                <w:i/>
                <w:iCs/>
              </w:rPr>
            </w:pPr>
            <w:r w:rsidRPr="00EA1B40">
              <w:rPr>
                <w:rFonts w:ascii="Arial" w:hAnsi="Arial" w:cs="Arial"/>
                <w:i/>
                <w:iCs/>
              </w:rPr>
              <w:t>Audiencia de formulación</w:t>
            </w:r>
          </w:p>
          <w:p w:rsidR="00E014A6" w:rsidRPr="00EA1B40" w:rsidRDefault="00E014A6" w:rsidP="000B4071">
            <w:pPr>
              <w:jc w:val="center"/>
              <w:rPr>
                <w:rFonts w:ascii="Arial" w:hAnsi="Arial" w:cs="Arial"/>
                <w:i/>
                <w:iCs/>
              </w:rPr>
            </w:pPr>
            <w:r w:rsidRPr="00EA1B40">
              <w:rPr>
                <w:rFonts w:ascii="Arial" w:hAnsi="Arial" w:cs="Arial"/>
                <w:i/>
                <w:iCs/>
              </w:rPr>
              <w:t>Art. 351</w:t>
            </w:r>
          </w:p>
        </w:tc>
        <w:tc>
          <w:tcPr>
            <w:tcW w:w="2586" w:type="dxa"/>
            <w:shd w:val="clear" w:color="auto" w:fill="auto"/>
          </w:tcPr>
          <w:p w:rsidR="00E014A6" w:rsidRPr="00EA1B40" w:rsidRDefault="00E014A6" w:rsidP="000B4071">
            <w:pPr>
              <w:jc w:val="center"/>
              <w:rPr>
                <w:rFonts w:ascii="Arial" w:hAnsi="Arial" w:cs="Arial"/>
                <w:i/>
                <w:iCs/>
              </w:rPr>
            </w:pPr>
            <w:r w:rsidRPr="00EA1B40">
              <w:rPr>
                <w:rFonts w:ascii="Arial" w:hAnsi="Arial" w:cs="Arial"/>
                <w:i/>
                <w:iCs/>
              </w:rPr>
              <w:t>Rebaja original</w:t>
            </w:r>
          </w:p>
          <w:p w:rsidR="00E014A6" w:rsidRPr="00EA1B40" w:rsidRDefault="00E014A6" w:rsidP="000B4071">
            <w:pPr>
              <w:jc w:val="center"/>
              <w:rPr>
                <w:rFonts w:ascii="Arial" w:hAnsi="Arial" w:cs="Arial"/>
                <w:i/>
                <w:iCs/>
              </w:rPr>
            </w:pPr>
            <w:r w:rsidRPr="00EA1B40">
              <w:rPr>
                <w:rFonts w:ascii="Arial" w:hAnsi="Arial" w:cs="Arial"/>
                <w:i/>
                <w:iCs/>
              </w:rPr>
              <w:t>½ (50%)</w:t>
            </w:r>
          </w:p>
        </w:tc>
        <w:tc>
          <w:tcPr>
            <w:tcW w:w="2568" w:type="dxa"/>
            <w:shd w:val="clear" w:color="auto" w:fill="auto"/>
          </w:tcPr>
          <w:p w:rsidR="00E014A6" w:rsidRPr="00EA1B40" w:rsidRDefault="00E014A6" w:rsidP="000B4071">
            <w:pPr>
              <w:spacing w:line="360" w:lineRule="auto"/>
              <w:jc w:val="center"/>
              <w:rPr>
                <w:rFonts w:ascii="Arial" w:hAnsi="Arial" w:cs="Arial"/>
                <w:i/>
                <w:iCs/>
              </w:rPr>
            </w:pPr>
            <w:r w:rsidRPr="00EA1B40">
              <w:rPr>
                <w:rFonts w:ascii="Arial" w:hAnsi="Arial" w:cs="Arial"/>
                <w:i/>
                <w:iCs/>
              </w:rPr>
              <w:t>Rebaja actual</w:t>
            </w:r>
          </w:p>
          <w:p w:rsidR="00E014A6" w:rsidRPr="00EA1B40" w:rsidRDefault="00E014A6" w:rsidP="000B4071">
            <w:pPr>
              <w:jc w:val="center"/>
              <w:rPr>
                <w:rFonts w:ascii="Arial" w:hAnsi="Arial" w:cs="Arial"/>
                <w:i/>
                <w:iCs/>
              </w:rPr>
            </w:pPr>
            <w:r w:rsidRPr="00EA1B40">
              <w:rPr>
                <w:rFonts w:ascii="Arial" w:hAnsi="Arial" w:cs="Arial"/>
                <w:i/>
                <w:iCs/>
              </w:rPr>
              <w:t>12.5 % (1/4 de la mitad)</w:t>
            </w:r>
          </w:p>
        </w:tc>
      </w:tr>
      <w:tr w:rsidR="00EA1B40" w:rsidRPr="00EA1B40" w:rsidTr="000B4071">
        <w:tc>
          <w:tcPr>
            <w:tcW w:w="2627" w:type="dxa"/>
            <w:shd w:val="clear" w:color="auto" w:fill="auto"/>
          </w:tcPr>
          <w:p w:rsidR="00E014A6" w:rsidRPr="00EA1B40" w:rsidRDefault="00E014A6" w:rsidP="000B4071">
            <w:pPr>
              <w:jc w:val="center"/>
              <w:rPr>
                <w:rFonts w:ascii="Arial" w:hAnsi="Arial" w:cs="Arial"/>
                <w:i/>
                <w:iCs/>
              </w:rPr>
            </w:pPr>
            <w:r w:rsidRPr="00EA1B40">
              <w:rPr>
                <w:rFonts w:ascii="Arial" w:hAnsi="Arial" w:cs="Arial"/>
                <w:i/>
                <w:iCs/>
              </w:rPr>
              <w:t>Audiencia preparatoria</w:t>
            </w:r>
          </w:p>
          <w:p w:rsidR="00E014A6" w:rsidRPr="00EA1B40" w:rsidRDefault="00E014A6" w:rsidP="000B4071">
            <w:pPr>
              <w:jc w:val="center"/>
              <w:rPr>
                <w:rFonts w:ascii="Arial" w:hAnsi="Arial" w:cs="Arial"/>
                <w:i/>
                <w:iCs/>
              </w:rPr>
            </w:pPr>
            <w:r w:rsidRPr="00EA1B40">
              <w:rPr>
                <w:rFonts w:ascii="Arial" w:hAnsi="Arial" w:cs="Arial"/>
                <w:i/>
                <w:iCs/>
              </w:rPr>
              <w:t>Art.356 N.5</w:t>
            </w:r>
          </w:p>
        </w:tc>
        <w:tc>
          <w:tcPr>
            <w:tcW w:w="2586" w:type="dxa"/>
            <w:shd w:val="clear" w:color="auto" w:fill="auto"/>
          </w:tcPr>
          <w:p w:rsidR="00E014A6" w:rsidRPr="00EA1B40" w:rsidRDefault="00E014A6" w:rsidP="000B4071">
            <w:pPr>
              <w:jc w:val="center"/>
              <w:rPr>
                <w:rFonts w:ascii="Arial" w:hAnsi="Arial" w:cs="Arial"/>
                <w:i/>
                <w:iCs/>
              </w:rPr>
            </w:pPr>
            <w:r w:rsidRPr="00EA1B40">
              <w:rPr>
                <w:rFonts w:ascii="Arial" w:hAnsi="Arial" w:cs="Arial"/>
                <w:i/>
                <w:iCs/>
              </w:rPr>
              <w:t>1/3 (33.3%)</w:t>
            </w:r>
          </w:p>
        </w:tc>
        <w:tc>
          <w:tcPr>
            <w:tcW w:w="2568" w:type="dxa"/>
            <w:shd w:val="clear" w:color="auto" w:fill="auto"/>
          </w:tcPr>
          <w:p w:rsidR="00E014A6" w:rsidRPr="00EA1B40" w:rsidRDefault="00E014A6" w:rsidP="000B4071">
            <w:pPr>
              <w:jc w:val="center"/>
              <w:rPr>
                <w:rFonts w:ascii="Arial" w:hAnsi="Arial" w:cs="Arial"/>
                <w:i/>
                <w:iCs/>
              </w:rPr>
            </w:pPr>
            <w:r w:rsidRPr="00EA1B40">
              <w:rPr>
                <w:rFonts w:ascii="Arial" w:hAnsi="Arial" w:cs="Arial"/>
                <w:i/>
                <w:iCs/>
              </w:rPr>
              <w:t>8.33% (1/4 de la tercera parte)</w:t>
            </w:r>
          </w:p>
        </w:tc>
      </w:tr>
      <w:tr w:rsidR="00EA1B40" w:rsidRPr="00EA1B40" w:rsidTr="000B4071">
        <w:tc>
          <w:tcPr>
            <w:tcW w:w="2627" w:type="dxa"/>
            <w:shd w:val="clear" w:color="auto" w:fill="auto"/>
          </w:tcPr>
          <w:p w:rsidR="00E014A6" w:rsidRPr="00EA1B40" w:rsidRDefault="00E014A6" w:rsidP="000B4071">
            <w:pPr>
              <w:jc w:val="center"/>
              <w:rPr>
                <w:rFonts w:ascii="Arial" w:hAnsi="Arial" w:cs="Arial"/>
                <w:i/>
                <w:iCs/>
              </w:rPr>
            </w:pPr>
            <w:r w:rsidRPr="00EA1B40">
              <w:rPr>
                <w:rFonts w:ascii="Arial" w:hAnsi="Arial" w:cs="Arial"/>
                <w:i/>
                <w:iCs/>
              </w:rPr>
              <w:lastRenderedPageBreak/>
              <w:t>Audiencia juicio oral</w:t>
            </w:r>
          </w:p>
          <w:p w:rsidR="00E014A6" w:rsidRPr="00EA1B40" w:rsidRDefault="00E014A6" w:rsidP="000B4071">
            <w:pPr>
              <w:jc w:val="center"/>
              <w:rPr>
                <w:rFonts w:ascii="Arial" w:hAnsi="Arial" w:cs="Arial"/>
                <w:i/>
                <w:iCs/>
              </w:rPr>
            </w:pPr>
            <w:r w:rsidRPr="00EA1B40">
              <w:rPr>
                <w:rFonts w:ascii="Arial" w:hAnsi="Arial" w:cs="Arial"/>
                <w:i/>
                <w:iCs/>
              </w:rPr>
              <w:t>Art. 367</w:t>
            </w:r>
          </w:p>
        </w:tc>
        <w:tc>
          <w:tcPr>
            <w:tcW w:w="2586" w:type="dxa"/>
            <w:shd w:val="clear" w:color="auto" w:fill="auto"/>
          </w:tcPr>
          <w:p w:rsidR="00E014A6" w:rsidRPr="00EA1B40" w:rsidRDefault="00E014A6" w:rsidP="000B4071">
            <w:pPr>
              <w:jc w:val="center"/>
              <w:rPr>
                <w:rFonts w:ascii="Arial" w:hAnsi="Arial" w:cs="Arial"/>
                <w:i/>
                <w:iCs/>
              </w:rPr>
            </w:pPr>
            <w:r w:rsidRPr="00EA1B40">
              <w:rPr>
                <w:rFonts w:ascii="Arial" w:hAnsi="Arial" w:cs="Arial"/>
                <w:i/>
                <w:iCs/>
              </w:rPr>
              <w:t>1/6 (16.6%)</w:t>
            </w:r>
          </w:p>
        </w:tc>
        <w:tc>
          <w:tcPr>
            <w:tcW w:w="2568" w:type="dxa"/>
            <w:shd w:val="clear" w:color="auto" w:fill="auto"/>
          </w:tcPr>
          <w:p w:rsidR="00E014A6" w:rsidRPr="00EA1B40" w:rsidRDefault="00E014A6" w:rsidP="000B4071">
            <w:pPr>
              <w:jc w:val="center"/>
              <w:rPr>
                <w:rFonts w:ascii="Arial" w:hAnsi="Arial" w:cs="Arial"/>
                <w:i/>
                <w:iCs/>
              </w:rPr>
            </w:pPr>
            <w:r w:rsidRPr="00EA1B40">
              <w:rPr>
                <w:rFonts w:ascii="Arial" w:hAnsi="Arial" w:cs="Arial"/>
                <w:i/>
                <w:iCs/>
              </w:rPr>
              <w:t>4.16% (1/4 de la sexta parte)</w:t>
            </w:r>
          </w:p>
        </w:tc>
      </w:tr>
    </w:tbl>
    <w:p w:rsidR="00E014A6" w:rsidRPr="00EA1B40" w:rsidRDefault="00E014A6" w:rsidP="00E014A6">
      <w:pPr>
        <w:pStyle w:val="Sinespaciado"/>
        <w:tabs>
          <w:tab w:val="left" w:pos="900"/>
        </w:tabs>
        <w:ind w:right="618"/>
        <w:jc w:val="both"/>
        <w:rPr>
          <w:rFonts w:ascii="Arial" w:hAnsi="Arial" w:cs="Arial"/>
          <w:i/>
        </w:rPr>
      </w:pPr>
    </w:p>
    <w:p w:rsidR="004319B7" w:rsidRPr="00EA1B40" w:rsidRDefault="004319B7" w:rsidP="00E014A6">
      <w:pPr>
        <w:pStyle w:val="Sinespaciado"/>
        <w:tabs>
          <w:tab w:val="left" w:pos="900"/>
        </w:tabs>
        <w:ind w:left="567" w:right="618"/>
        <w:jc w:val="both"/>
        <w:rPr>
          <w:rFonts w:ascii="Arial" w:hAnsi="Arial" w:cs="Arial"/>
          <w:i/>
        </w:rPr>
      </w:pPr>
      <w:r w:rsidRPr="00EA1B40">
        <w:rPr>
          <w:rFonts w:ascii="Arial" w:hAnsi="Arial" w:cs="Arial"/>
          <w:i/>
        </w:rPr>
        <w:t>Huelga señalar que dichas rebajas se harán efectivas luego de individualizarse la respectiva sanción…”.</w:t>
      </w:r>
    </w:p>
    <w:p w:rsidR="004319B7" w:rsidRPr="00EA1B40" w:rsidRDefault="004319B7" w:rsidP="00E014A6">
      <w:pPr>
        <w:pStyle w:val="Sinespaciado"/>
        <w:tabs>
          <w:tab w:val="left" w:pos="900"/>
        </w:tabs>
        <w:ind w:left="567" w:right="618"/>
        <w:jc w:val="both"/>
        <w:rPr>
          <w:rFonts w:ascii="Arial" w:hAnsi="Arial" w:cs="Arial"/>
          <w:i/>
        </w:rPr>
      </w:pPr>
    </w:p>
    <w:p w:rsidR="004319B7" w:rsidRPr="00EA1B40" w:rsidRDefault="00E014A6" w:rsidP="004319B7">
      <w:pPr>
        <w:pStyle w:val="Sinespaciado"/>
        <w:tabs>
          <w:tab w:val="left" w:pos="900"/>
        </w:tabs>
        <w:jc w:val="both"/>
        <w:rPr>
          <w:rFonts w:ascii="Arial" w:hAnsi="Arial" w:cs="Arial"/>
        </w:rPr>
      </w:pPr>
      <w:r w:rsidRPr="00EA1B40">
        <w:rPr>
          <w:rFonts w:ascii="Arial" w:hAnsi="Arial" w:cs="Arial"/>
        </w:rPr>
        <w:t>6</w:t>
      </w:r>
      <w:r w:rsidR="004319B7" w:rsidRPr="00EA1B40">
        <w:rPr>
          <w:rFonts w:ascii="Arial" w:hAnsi="Arial" w:cs="Arial"/>
        </w:rPr>
        <w:t>.6.</w:t>
      </w:r>
      <w:r w:rsidRPr="00EA1B40">
        <w:rPr>
          <w:rFonts w:ascii="Arial" w:hAnsi="Arial" w:cs="Arial"/>
        </w:rPr>
        <w:t xml:space="preserve"> En ese caso resulta cierto que</w:t>
      </w:r>
      <w:r w:rsidR="004319B7" w:rsidRPr="00EA1B40">
        <w:rPr>
          <w:rFonts w:ascii="Arial" w:hAnsi="Arial" w:cs="Arial"/>
        </w:rPr>
        <w:t xml:space="preserve"> para la fecha en que el señor juez 5º penal del circuito de Pereira emitió su fallo, subsistía la discusión sobre los porcentajes de reducción de pena para personas capturadas en flagrancia, ante la evidente falta de claridad de la reforma del artículo 301 del CPP, que se introdujo con el artículo 57 de la ley 1453 de 2011.</w:t>
      </w:r>
    </w:p>
    <w:p w:rsidR="004319B7" w:rsidRPr="00EA1B40" w:rsidRDefault="004319B7" w:rsidP="004319B7">
      <w:pPr>
        <w:pStyle w:val="Sinespaciado"/>
        <w:tabs>
          <w:tab w:val="left" w:pos="900"/>
        </w:tabs>
        <w:jc w:val="both"/>
        <w:rPr>
          <w:rFonts w:ascii="Arial" w:hAnsi="Arial" w:cs="Arial"/>
        </w:rPr>
      </w:pPr>
    </w:p>
    <w:p w:rsidR="008C696E" w:rsidRPr="00EA1B40" w:rsidRDefault="004319B7" w:rsidP="004319B7">
      <w:pPr>
        <w:pStyle w:val="Sinespaciado"/>
        <w:tabs>
          <w:tab w:val="left" w:pos="900"/>
        </w:tabs>
        <w:jc w:val="both"/>
        <w:rPr>
          <w:rFonts w:ascii="Arial" w:hAnsi="Arial" w:cs="Arial"/>
        </w:rPr>
      </w:pPr>
      <w:r w:rsidRPr="00EA1B40">
        <w:rPr>
          <w:rFonts w:ascii="Arial" w:hAnsi="Arial" w:cs="Arial"/>
        </w:rPr>
        <w:t xml:space="preserve">Sin embargo, la Sala considera que en el caso sub examen, no resultaba procedente la aplicación de la </w:t>
      </w:r>
      <w:r w:rsidR="008C696E" w:rsidRPr="00EA1B40">
        <w:rPr>
          <w:rFonts w:ascii="Arial" w:hAnsi="Arial" w:cs="Arial"/>
        </w:rPr>
        <w:t>“</w:t>
      </w:r>
      <w:r w:rsidRPr="00EA1B40">
        <w:rPr>
          <w:rFonts w:ascii="Arial" w:hAnsi="Arial" w:cs="Arial"/>
        </w:rPr>
        <w:t>excepción de inconstitucionalidad</w:t>
      </w:r>
      <w:r w:rsidR="008C696E" w:rsidRPr="00EA1B40">
        <w:rPr>
          <w:rFonts w:ascii="Arial" w:hAnsi="Arial" w:cs="Arial"/>
        </w:rPr>
        <w:t>”</w:t>
      </w:r>
      <w:r w:rsidRPr="00EA1B40">
        <w:rPr>
          <w:rFonts w:ascii="Arial" w:hAnsi="Arial" w:cs="Arial"/>
        </w:rPr>
        <w:t xml:space="preserve"> frente a la norma antes citada, tal y como lo consideró el funcionario de primer grado, para sustentar la aplicación de un descuento de pena mayor al procesado </w:t>
      </w:r>
      <w:r w:rsidR="008C696E" w:rsidRPr="00EA1B40">
        <w:rPr>
          <w:rFonts w:ascii="Arial" w:hAnsi="Arial" w:cs="Arial"/>
        </w:rPr>
        <w:t>Cortés Sierra</w:t>
      </w:r>
      <w:r w:rsidRPr="00EA1B40">
        <w:rPr>
          <w:rFonts w:ascii="Arial" w:hAnsi="Arial" w:cs="Arial"/>
        </w:rPr>
        <w:t>, que desconoció la línea ju</w:t>
      </w:r>
      <w:r w:rsidR="008C696E" w:rsidRPr="00EA1B40">
        <w:rPr>
          <w:rFonts w:ascii="Arial" w:hAnsi="Arial" w:cs="Arial"/>
        </w:rPr>
        <w:t xml:space="preserve">risprudencial trazada por esta Colegiatura, </w:t>
      </w:r>
      <w:r w:rsidRPr="00EA1B40">
        <w:rPr>
          <w:rFonts w:ascii="Arial" w:hAnsi="Arial" w:cs="Arial"/>
        </w:rPr>
        <w:t>ya que esa decisión resultaba contraria al precedente e</w:t>
      </w:r>
      <w:r w:rsidR="008C696E" w:rsidRPr="00EA1B40">
        <w:rPr>
          <w:rFonts w:ascii="Arial" w:hAnsi="Arial" w:cs="Arial"/>
        </w:rPr>
        <w:t>stablecido en la  sentencia  C-</w:t>
      </w:r>
      <w:r w:rsidRPr="00EA1B40">
        <w:rPr>
          <w:rFonts w:ascii="Arial" w:hAnsi="Arial" w:cs="Arial"/>
        </w:rPr>
        <w:t>569 de 2004 de la Corte Constitucional, donde se expuso lo siguiente: i) que el control abstracto de constitucionalidad se ejercita sobre normas y no sobre interpretaciones de las normas, es decir que no puede reca</w:t>
      </w:r>
      <w:r w:rsidR="008C696E" w:rsidRPr="00EA1B40">
        <w:rPr>
          <w:rFonts w:ascii="Arial" w:hAnsi="Arial" w:cs="Arial"/>
        </w:rPr>
        <w:t>er sobre su aplicación concreta</w:t>
      </w:r>
      <w:r w:rsidRPr="00EA1B40">
        <w:rPr>
          <w:rFonts w:ascii="Arial" w:hAnsi="Arial" w:cs="Arial"/>
        </w:rPr>
        <w:t xml:space="preserve">; y ii) que por vía excepcional la Corte Constitucional se encuentra facultada para ejercer el control constitucional sobre las interpretaciones que hagan los  jueces sobre el alcance o efectos de una norma.  </w:t>
      </w:r>
    </w:p>
    <w:p w:rsidR="00A23169" w:rsidRPr="00EA1B40" w:rsidRDefault="00A23169" w:rsidP="004319B7">
      <w:pPr>
        <w:pStyle w:val="Sinespaciado"/>
        <w:tabs>
          <w:tab w:val="left" w:pos="900"/>
        </w:tabs>
        <w:jc w:val="both"/>
        <w:rPr>
          <w:rFonts w:ascii="Arial" w:hAnsi="Arial" w:cs="Arial"/>
        </w:rPr>
      </w:pPr>
    </w:p>
    <w:p w:rsidR="004319B7" w:rsidRPr="00EA1B40" w:rsidRDefault="008C696E" w:rsidP="004319B7">
      <w:pPr>
        <w:pStyle w:val="Sinespaciado"/>
        <w:tabs>
          <w:tab w:val="left" w:pos="900"/>
        </w:tabs>
        <w:jc w:val="both"/>
        <w:rPr>
          <w:rFonts w:ascii="Arial" w:hAnsi="Arial" w:cs="Arial"/>
        </w:rPr>
      </w:pPr>
      <w:r w:rsidRPr="00EA1B40">
        <w:rPr>
          <w:rFonts w:ascii="Arial" w:hAnsi="Arial" w:cs="Arial"/>
        </w:rPr>
        <w:t>6</w:t>
      </w:r>
      <w:r w:rsidR="003F7CEF">
        <w:rPr>
          <w:rFonts w:ascii="Arial" w:hAnsi="Arial" w:cs="Arial"/>
        </w:rPr>
        <w:t xml:space="preserve">.6.1. El tema ya fue </w:t>
      </w:r>
      <w:r w:rsidR="004319B7" w:rsidRPr="00EA1B40">
        <w:rPr>
          <w:rFonts w:ascii="Arial" w:hAnsi="Arial" w:cs="Arial"/>
        </w:rPr>
        <w:t>exam</w:t>
      </w:r>
      <w:r w:rsidR="003F7CEF">
        <w:rPr>
          <w:rFonts w:ascii="Arial" w:hAnsi="Arial" w:cs="Arial"/>
        </w:rPr>
        <w:t>inado por esta corporación</w:t>
      </w:r>
      <w:r w:rsidR="004319B7" w:rsidRPr="00EA1B40">
        <w:rPr>
          <w:rFonts w:ascii="Arial" w:hAnsi="Arial" w:cs="Arial"/>
        </w:rPr>
        <w:t xml:space="preserve"> en decisión del veintisiete (27)  de julio de dos mil doce (2012), dentro del radicado 66001-60-000-35-2012-0131-01, en proceso que se adelantó contra la señora </w:t>
      </w:r>
      <w:proofErr w:type="spellStart"/>
      <w:r w:rsidR="004319B7" w:rsidRPr="00EA1B40">
        <w:rPr>
          <w:rFonts w:ascii="Arial" w:hAnsi="Arial" w:cs="Arial"/>
        </w:rPr>
        <w:t>Marleny</w:t>
      </w:r>
      <w:proofErr w:type="spellEnd"/>
      <w:r w:rsidR="004319B7" w:rsidRPr="00EA1B40">
        <w:rPr>
          <w:rFonts w:ascii="Arial" w:hAnsi="Arial" w:cs="Arial"/>
        </w:rPr>
        <w:t xml:space="preserve"> Rosales , por el delito de tráfico, fabricación o porte de estupefacientes, M.P Dr. Manuel </w:t>
      </w:r>
      <w:proofErr w:type="spellStart"/>
      <w:r w:rsidR="004319B7" w:rsidRPr="00EA1B40">
        <w:rPr>
          <w:rFonts w:ascii="Arial" w:hAnsi="Arial" w:cs="Arial"/>
        </w:rPr>
        <w:t>Yarzagaray</w:t>
      </w:r>
      <w:proofErr w:type="spellEnd"/>
      <w:r w:rsidR="004319B7" w:rsidRPr="00EA1B40">
        <w:rPr>
          <w:rFonts w:ascii="Arial" w:hAnsi="Arial" w:cs="Arial"/>
        </w:rPr>
        <w:t xml:space="preserve"> Bandera, en cuyos apartes más relevantes se expuso lo siguiente :</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752A71">
      <w:pPr>
        <w:pStyle w:val="Sinespaciado"/>
        <w:tabs>
          <w:tab w:val="left" w:pos="900"/>
        </w:tabs>
        <w:ind w:left="567" w:right="618"/>
        <w:jc w:val="both"/>
        <w:rPr>
          <w:rFonts w:ascii="Arial" w:hAnsi="Arial" w:cs="Arial"/>
          <w:i/>
        </w:rPr>
      </w:pPr>
      <w:r w:rsidRPr="00EA1B40">
        <w:rPr>
          <w:rFonts w:ascii="Arial" w:hAnsi="Arial" w:cs="Arial"/>
          <w:i/>
        </w:rPr>
        <w:t xml:space="preserve">“(…) </w:t>
      </w:r>
    </w:p>
    <w:p w:rsidR="004319B7" w:rsidRPr="00EA1B40" w:rsidRDefault="004319B7" w:rsidP="00752A71">
      <w:pPr>
        <w:pStyle w:val="Sinespaciado"/>
        <w:tabs>
          <w:tab w:val="left" w:pos="900"/>
        </w:tabs>
        <w:ind w:left="567" w:right="618"/>
        <w:jc w:val="both"/>
        <w:rPr>
          <w:rFonts w:ascii="Arial" w:hAnsi="Arial" w:cs="Arial"/>
          <w:i/>
        </w:rPr>
      </w:pPr>
    </w:p>
    <w:p w:rsidR="004319B7" w:rsidRPr="00EA1B40" w:rsidRDefault="004319B7" w:rsidP="00752A71">
      <w:pPr>
        <w:pStyle w:val="Sinespaciado"/>
        <w:tabs>
          <w:tab w:val="left" w:pos="900"/>
        </w:tabs>
        <w:ind w:left="567" w:right="618"/>
        <w:jc w:val="both"/>
        <w:rPr>
          <w:rFonts w:ascii="Arial" w:hAnsi="Arial" w:cs="Arial"/>
          <w:i/>
        </w:rPr>
      </w:pPr>
      <w:r w:rsidRPr="00EA1B40">
        <w:rPr>
          <w:rFonts w:ascii="Arial" w:hAnsi="Arial" w:cs="Arial"/>
          <w:i/>
        </w:rPr>
        <w:t xml:space="preserve">Al aplicar lo antes expuesto al caso </w:t>
      </w:r>
      <w:proofErr w:type="spellStart"/>
      <w:r w:rsidRPr="00EA1B40">
        <w:rPr>
          <w:rFonts w:ascii="Arial" w:hAnsi="Arial" w:cs="Arial"/>
          <w:i/>
        </w:rPr>
        <w:t>subexamine</w:t>
      </w:r>
      <w:proofErr w:type="spellEnd"/>
      <w:r w:rsidRPr="00EA1B40">
        <w:rPr>
          <w:rFonts w:ascii="Arial" w:hAnsi="Arial" w:cs="Arial"/>
          <w:i/>
        </w:rPr>
        <w:t xml:space="preserve">, observa la Sala que le asiste la razón a la recurrente en los argumentos de su discrepancia para pregonar la improcedencia de la excepción de inconstitucionalidad, puesto que del contenido de las modificaciones que el artículo 57 de la Ley 1.453 del 2.011 le introdujo al artículo 301 C.P.P. no se advierte o avizora prima facie una flagrante y manifiesta contradicción con los preceptos Superiores, mas por el contrario, para poder llegar a esa eventual conclusión, es necesario acudir a unas elaboradas y sesudas elucubraciones jurídicas. </w:t>
      </w:r>
    </w:p>
    <w:p w:rsidR="004319B7" w:rsidRPr="00EA1B40" w:rsidRDefault="004319B7" w:rsidP="00752A71">
      <w:pPr>
        <w:pStyle w:val="Sinespaciado"/>
        <w:tabs>
          <w:tab w:val="left" w:pos="900"/>
        </w:tabs>
        <w:ind w:left="567" w:right="618"/>
        <w:jc w:val="both"/>
        <w:rPr>
          <w:rFonts w:ascii="Arial" w:hAnsi="Arial" w:cs="Arial"/>
          <w:i/>
        </w:rPr>
      </w:pPr>
    </w:p>
    <w:p w:rsidR="004319B7" w:rsidRPr="00EA1B40" w:rsidRDefault="004319B7" w:rsidP="00752A71">
      <w:pPr>
        <w:pStyle w:val="Sinespaciado"/>
        <w:tabs>
          <w:tab w:val="left" w:pos="900"/>
        </w:tabs>
        <w:ind w:left="567" w:right="618"/>
        <w:jc w:val="both"/>
        <w:rPr>
          <w:rFonts w:ascii="Arial" w:hAnsi="Arial" w:cs="Arial"/>
          <w:i/>
        </w:rPr>
      </w:pPr>
      <w:r w:rsidRPr="00EA1B40">
        <w:rPr>
          <w:rFonts w:ascii="Arial" w:hAnsi="Arial" w:cs="Arial"/>
          <w:i/>
        </w:rPr>
        <w:t xml:space="preserve">Otro aspecto que es importante tener en cuenta es que quien invoca la excepción de </w:t>
      </w:r>
      <w:proofErr w:type="spellStart"/>
      <w:r w:rsidRPr="00EA1B40">
        <w:rPr>
          <w:rFonts w:ascii="Arial" w:hAnsi="Arial" w:cs="Arial"/>
          <w:i/>
        </w:rPr>
        <w:t>inexequibilidad</w:t>
      </w:r>
      <w:proofErr w:type="spellEnd"/>
      <w:r w:rsidRPr="00EA1B40">
        <w:rPr>
          <w:rFonts w:ascii="Arial" w:hAnsi="Arial" w:cs="Arial"/>
          <w:i/>
        </w:rPr>
        <w:t xml:space="preserve"> está actuando de manera indirecta como Juez de Constitucionalidad, por lo que su desempeño en este rol se debe encontrar en consonancia con los preceptos que orientan el “Principio de Conservación del Derecho”, el cual se erige como un límite hermenéutico dentro del proceso de </w:t>
      </w:r>
      <w:proofErr w:type="spellStart"/>
      <w:r w:rsidRPr="00EA1B40">
        <w:rPr>
          <w:rFonts w:ascii="Arial" w:hAnsi="Arial" w:cs="Arial"/>
          <w:i/>
        </w:rPr>
        <w:t>inexequibilidad</w:t>
      </w:r>
      <w:proofErr w:type="spellEnd"/>
      <w:r w:rsidRPr="00EA1B40">
        <w:rPr>
          <w:rFonts w:ascii="Arial" w:hAnsi="Arial" w:cs="Arial"/>
          <w:i/>
        </w:rPr>
        <w:t xml:space="preserve"> al establecer que la exclusión de la norma demandada como inconstitucional opera como ultima ratio, por lo que el Juzgador debe acudir a todas las alternativas interpretativas que racionalmente sean necesarias tendientes a buscar preservar al máximo las disposiciones emanadas del Legislador, en virtud del respeto al principio democrático.</w:t>
      </w:r>
    </w:p>
    <w:p w:rsidR="004319B7" w:rsidRPr="00EA1B40" w:rsidRDefault="004319B7" w:rsidP="00752A71">
      <w:pPr>
        <w:pStyle w:val="Sinespaciado"/>
        <w:tabs>
          <w:tab w:val="left" w:pos="900"/>
        </w:tabs>
        <w:ind w:left="567" w:right="618"/>
        <w:jc w:val="both"/>
        <w:rPr>
          <w:rFonts w:ascii="Arial" w:hAnsi="Arial" w:cs="Arial"/>
          <w:i/>
        </w:rPr>
      </w:pPr>
      <w:r w:rsidRPr="00EA1B40">
        <w:rPr>
          <w:rFonts w:ascii="Arial" w:hAnsi="Arial" w:cs="Arial"/>
          <w:i/>
        </w:rPr>
        <w:t>Sobre este principio, la Corte Constitucional ha expuesto lo siguiente:</w:t>
      </w:r>
    </w:p>
    <w:p w:rsidR="004319B7" w:rsidRPr="00EA1B40" w:rsidRDefault="004319B7" w:rsidP="00752A71">
      <w:pPr>
        <w:pStyle w:val="Sinespaciado"/>
        <w:tabs>
          <w:tab w:val="left" w:pos="900"/>
        </w:tabs>
        <w:ind w:left="567" w:right="618"/>
        <w:jc w:val="both"/>
        <w:rPr>
          <w:rFonts w:ascii="Arial" w:hAnsi="Arial" w:cs="Arial"/>
          <w:i/>
        </w:rPr>
      </w:pPr>
    </w:p>
    <w:p w:rsidR="004319B7" w:rsidRPr="00EA1B40" w:rsidRDefault="004319B7" w:rsidP="00752A71">
      <w:pPr>
        <w:pStyle w:val="Sinespaciado"/>
        <w:tabs>
          <w:tab w:val="left" w:pos="900"/>
        </w:tabs>
        <w:ind w:left="567" w:right="618"/>
        <w:jc w:val="both"/>
        <w:rPr>
          <w:rFonts w:ascii="Arial" w:hAnsi="Arial" w:cs="Arial"/>
          <w:i/>
        </w:rPr>
      </w:pPr>
      <w:r w:rsidRPr="00EA1B40">
        <w:rPr>
          <w:rFonts w:ascii="Arial" w:hAnsi="Arial" w:cs="Arial"/>
          <w:i/>
        </w:rPr>
        <w:lastRenderedPageBreak/>
        <w:t xml:space="preserve">“De acuerdo con el principio hermenéutico de conservación del derecho, ( )1 también conocido como principio de interpretación de la ley conforme a la Constitución, ( )2 la Corte Constitucional no puede excluir una norma legal del ordenamiento jurídico, por vía de la declaración de </w:t>
      </w:r>
      <w:proofErr w:type="spellStart"/>
      <w:r w:rsidRPr="00EA1B40">
        <w:rPr>
          <w:rFonts w:ascii="Arial" w:hAnsi="Arial" w:cs="Arial"/>
          <w:i/>
        </w:rPr>
        <w:t>inexequibilidad</w:t>
      </w:r>
      <w:proofErr w:type="spellEnd"/>
      <w:r w:rsidRPr="00EA1B40">
        <w:rPr>
          <w:rFonts w:ascii="Arial" w:hAnsi="Arial" w:cs="Arial"/>
          <w:i/>
        </w:rPr>
        <w:t xml:space="preserve">, cuando existe, por lo menos, una interpretación de la misma que se aviene con el texto constitucional. De ser así, el juez de la Carta se encuentra en la obligación de declarar la </w:t>
      </w:r>
      <w:proofErr w:type="spellStart"/>
      <w:r w:rsidRPr="00EA1B40">
        <w:rPr>
          <w:rFonts w:ascii="Arial" w:hAnsi="Arial" w:cs="Arial"/>
          <w:i/>
        </w:rPr>
        <w:t>exequibilidad</w:t>
      </w:r>
      <w:proofErr w:type="spellEnd"/>
      <w:r w:rsidRPr="00EA1B40">
        <w:rPr>
          <w:rFonts w:ascii="Arial" w:hAnsi="Arial" w:cs="Arial"/>
          <w:i/>
        </w:rPr>
        <w:t xml:space="preserve"> de la norma legal condicionada a que ésta sea entendida de acuerdo con la interpretación que se concilia con el Estatuto Superior. Con esto, se persigue, esencialmente, salvaguardar, al menos, alguno de los posibles efectos jurídicos de la disposición demandada, de manera tal que se conserve, al máximo, la voluntad del legislador….” . </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752A71">
      <w:pPr>
        <w:pStyle w:val="Sinespaciado"/>
        <w:tabs>
          <w:tab w:val="left" w:pos="900"/>
        </w:tabs>
        <w:ind w:left="567" w:right="618"/>
        <w:jc w:val="both"/>
        <w:rPr>
          <w:rFonts w:ascii="Arial" w:hAnsi="Arial" w:cs="Arial"/>
          <w:i/>
        </w:rPr>
      </w:pPr>
      <w:r w:rsidRPr="00EA1B40">
        <w:rPr>
          <w:rFonts w:ascii="Arial" w:hAnsi="Arial" w:cs="Arial"/>
          <w:i/>
        </w:rPr>
        <w:t xml:space="preserve">Al aplicar el antes enunciado principio al caso </w:t>
      </w:r>
      <w:proofErr w:type="spellStart"/>
      <w:r w:rsidRPr="00EA1B40">
        <w:rPr>
          <w:rFonts w:ascii="Arial" w:hAnsi="Arial" w:cs="Arial"/>
          <w:i/>
        </w:rPr>
        <w:t>subexamine</w:t>
      </w:r>
      <w:proofErr w:type="spellEnd"/>
      <w:r w:rsidRPr="00EA1B40">
        <w:rPr>
          <w:rFonts w:ascii="Arial" w:hAnsi="Arial" w:cs="Arial"/>
          <w:i/>
        </w:rPr>
        <w:t xml:space="preserve">, considera la Sala que la actuación del Juez A quo al invocar la excepción de inconstitucionalidad fue precipitada, puesto que antes de acudir a la misma, le asistía la obligación de agotar por vía de descarte las diferentes hipótesis o alternativas que justificaban la </w:t>
      </w:r>
      <w:proofErr w:type="spellStart"/>
      <w:r w:rsidRPr="00EA1B40">
        <w:rPr>
          <w:rFonts w:ascii="Arial" w:hAnsi="Arial" w:cs="Arial"/>
          <w:i/>
        </w:rPr>
        <w:t>exequibilidad</w:t>
      </w:r>
      <w:proofErr w:type="spellEnd"/>
      <w:r w:rsidRPr="00EA1B40">
        <w:rPr>
          <w:rFonts w:ascii="Arial" w:hAnsi="Arial" w:cs="Arial"/>
          <w:i/>
        </w:rPr>
        <w:t xml:space="preserve"> de la norma </w:t>
      </w:r>
      <w:proofErr w:type="spellStart"/>
      <w:r w:rsidRPr="00EA1B40">
        <w:rPr>
          <w:rFonts w:ascii="Arial" w:hAnsi="Arial" w:cs="Arial"/>
          <w:i/>
        </w:rPr>
        <w:t>dubitada</w:t>
      </w:r>
      <w:proofErr w:type="spellEnd"/>
      <w:r w:rsidRPr="00EA1B40">
        <w:rPr>
          <w:rFonts w:ascii="Arial" w:hAnsi="Arial" w:cs="Arial"/>
          <w:i/>
        </w:rPr>
        <w:t xml:space="preserve">. </w:t>
      </w:r>
    </w:p>
    <w:p w:rsidR="004319B7" w:rsidRPr="00EA1B40" w:rsidRDefault="004319B7" w:rsidP="00752A71">
      <w:pPr>
        <w:pStyle w:val="Sinespaciado"/>
        <w:tabs>
          <w:tab w:val="left" w:pos="900"/>
        </w:tabs>
        <w:ind w:left="567" w:right="618"/>
        <w:jc w:val="both"/>
        <w:rPr>
          <w:rFonts w:ascii="Arial" w:hAnsi="Arial" w:cs="Arial"/>
          <w:i/>
        </w:rPr>
      </w:pPr>
    </w:p>
    <w:p w:rsidR="004319B7" w:rsidRPr="00EA1B40" w:rsidRDefault="004319B7" w:rsidP="00752A71">
      <w:pPr>
        <w:pStyle w:val="Sinespaciado"/>
        <w:tabs>
          <w:tab w:val="left" w:pos="900"/>
        </w:tabs>
        <w:ind w:left="567" w:right="618"/>
        <w:jc w:val="both"/>
        <w:rPr>
          <w:rFonts w:ascii="Arial" w:hAnsi="Arial" w:cs="Arial"/>
          <w:i/>
        </w:rPr>
      </w:pPr>
      <w:r w:rsidRPr="00EA1B40">
        <w:rPr>
          <w:rFonts w:ascii="Arial" w:hAnsi="Arial" w:cs="Arial"/>
          <w:i/>
        </w:rPr>
        <w:t xml:space="preserve">(…) </w:t>
      </w:r>
    </w:p>
    <w:p w:rsidR="004319B7" w:rsidRPr="00EA1B40" w:rsidRDefault="004319B7" w:rsidP="00752A71">
      <w:pPr>
        <w:pStyle w:val="Sinespaciado"/>
        <w:tabs>
          <w:tab w:val="left" w:pos="900"/>
        </w:tabs>
        <w:ind w:left="567" w:right="618"/>
        <w:jc w:val="both"/>
        <w:rPr>
          <w:rFonts w:ascii="Arial" w:hAnsi="Arial" w:cs="Arial"/>
          <w:i/>
        </w:rPr>
      </w:pPr>
    </w:p>
    <w:p w:rsidR="004319B7" w:rsidRPr="003F7CEF" w:rsidRDefault="004319B7" w:rsidP="003F7CEF">
      <w:pPr>
        <w:pStyle w:val="Sinespaciado"/>
        <w:tabs>
          <w:tab w:val="left" w:pos="900"/>
        </w:tabs>
        <w:ind w:left="567" w:right="618"/>
        <w:jc w:val="both"/>
        <w:rPr>
          <w:rFonts w:ascii="Arial" w:hAnsi="Arial" w:cs="Arial"/>
          <w:i/>
        </w:rPr>
      </w:pPr>
      <w:r w:rsidRPr="00EA1B40">
        <w:rPr>
          <w:rFonts w:ascii="Arial" w:hAnsi="Arial" w:cs="Arial"/>
          <w:i/>
        </w:rPr>
        <w:t xml:space="preserve">Por lo tanto, ante la existencia de 2 tesis que de manera racional explican </w:t>
      </w:r>
      <w:proofErr w:type="spellStart"/>
      <w:r w:rsidRPr="00EA1B40">
        <w:rPr>
          <w:rFonts w:ascii="Arial" w:hAnsi="Arial" w:cs="Arial"/>
          <w:i/>
        </w:rPr>
        <w:t>el porqué</w:t>
      </w:r>
      <w:proofErr w:type="spellEnd"/>
      <w:r w:rsidRPr="00EA1B40">
        <w:rPr>
          <w:rFonts w:ascii="Arial" w:hAnsi="Arial" w:cs="Arial"/>
          <w:i/>
        </w:rPr>
        <w:t xml:space="preserve"> la norma no puede ser considerada como inexequible, debido a que no se presenta una violación al debido proceso por desconocimiento de los postulados del derecho </w:t>
      </w:r>
      <w:proofErr w:type="spellStart"/>
      <w:r w:rsidRPr="00EA1B40">
        <w:rPr>
          <w:rFonts w:ascii="Arial" w:hAnsi="Arial" w:cs="Arial"/>
          <w:i/>
        </w:rPr>
        <w:t>premial</w:t>
      </w:r>
      <w:proofErr w:type="spellEnd"/>
      <w:r w:rsidRPr="00EA1B40">
        <w:rPr>
          <w:rFonts w:ascii="Arial" w:hAnsi="Arial" w:cs="Arial"/>
          <w:i/>
        </w:rPr>
        <w:t xml:space="preserve"> en lo que respecta a la gradualidad de los descuentos punitivos a los que se haría merecedor un procesado que se allana a los cargos en los casos de flagrancia, tal situación, acorde con lo antes expuesto respecto del principio de conservación del derecho, conspira de manera determinante para impedir que el Juzgador de Instancia aplique prima facie la excepción de inconstitucionalidad…”</w:t>
      </w:r>
    </w:p>
    <w:p w:rsidR="004319B7" w:rsidRPr="00EA1B40" w:rsidRDefault="00752A71" w:rsidP="004319B7">
      <w:pPr>
        <w:pStyle w:val="Sinespaciado"/>
        <w:tabs>
          <w:tab w:val="left" w:pos="900"/>
        </w:tabs>
        <w:jc w:val="both"/>
        <w:rPr>
          <w:rFonts w:ascii="Arial" w:hAnsi="Arial" w:cs="Arial"/>
        </w:rPr>
      </w:pPr>
      <w:r w:rsidRPr="00EA1B40">
        <w:rPr>
          <w:rFonts w:ascii="Arial" w:hAnsi="Arial" w:cs="Arial"/>
        </w:rPr>
        <w:t>6</w:t>
      </w:r>
      <w:r w:rsidR="004319B7" w:rsidRPr="00EA1B40">
        <w:rPr>
          <w:rFonts w:ascii="Arial" w:hAnsi="Arial" w:cs="Arial"/>
        </w:rPr>
        <w:t>.7. En atención a lo expuesto en precedencia, se considera que no le asistió razón al funcionario de primer grado al acudir a la “excepción de inconstitucionalidad” a efectos de reduci</w:t>
      </w:r>
      <w:r w:rsidR="006F37D8" w:rsidRPr="00EA1B40">
        <w:rPr>
          <w:rFonts w:ascii="Arial" w:hAnsi="Arial" w:cs="Arial"/>
        </w:rPr>
        <w:t>r la pena al procesado en un 46</w:t>
      </w:r>
      <w:r w:rsidR="004319B7" w:rsidRPr="00EA1B40">
        <w:rPr>
          <w:rFonts w:ascii="Arial" w:hAnsi="Arial" w:cs="Arial"/>
        </w:rPr>
        <w:t>% y no un 37.5%, que era el porcentaje establecido para es</w:t>
      </w:r>
      <w:r w:rsidR="00B618AE" w:rsidRPr="00EA1B40">
        <w:rPr>
          <w:rFonts w:ascii="Arial" w:hAnsi="Arial" w:cs="Arial"/>
        </w:rPr>
        <w:t xml:space="preserve">a </w:t>
      </w:r>
      <w:r w:rsidR="00117249">
        <w:rPr>
          <w:rFonts w:ascii="Arial" w:hAnsi="Arial" w:cs="Arial"/>
        </w:rPr>
        <w:t>é</w:t>
      </w:r>
      <w:r w:rsidR="00B618AE" w:rsidRPr="00EA1B40">
        <w:rPr>
          <w:rFonts w:ascii="Arial" w:hAnsi="Arial" w:cs="Arial"/>
        </w:rPr>
        <w:t xml:space="preserve">poca </w:t>
      </w:r>
      <w:r w:rsidR="004319B7" w:rsidRPr="00EA1B40">
        <w:rPr>
          <w:rFonts w:ascii="Arial" w:hAnsi="Arial" w:cs="Arial"/>
        </w:rPr>
        <w:t xml:space="preserve"> por esta Sala Penal, que en todo caso no estaba basado en la inaplicación del artículo 57 de la ley 1453 de 2011 sino en el criterio del Tribunal sobre la manera de entender esa norma, (lo que de suyo implicaba la aceptación de la constitucionalidad de esa disposición), posición que subsistió hasta que la Sala Penal de la CSJ, fijó su posición sobre el asunto a través de la sentencia  CSJ SP del 11 de julio de 2012 radicado No.</w:t>
      </w:r>
      <w:r w:rsidR="00DC2D62">
        <w:rPr>
          <w:rFonts w:ascii="Arial" w:hAnsi="Arial" w:cs="Arial"/>
        </w:rPr>
        <w:t>32529</w:t>
      </w:r>
      <w:r w:rsidR="004319B7" w:rsidRPr="00EA1B40">
        <w:rPr>
          <w:rFonts w:ascii="Arial" w:hAnsi="Arial" w:cs="Arial"/>
        </w:rPr>
        <w:t xml:space="preserve">, que tiene la característica de precedente obligatorio,  tal y como se  expuso en la Sentencia C-836 de 2001 de la Corte Constitucional. </w:t>
      </w:r>
    </w:p>
    <w:p w:rsidR="006F37D8" w:rsidRPr="00EA1B40" w:rsidRDefault="006F37D8" w:rsidP="004319B7">
      <w:pPr>
        <w:pStyle w:val="Sinespaciado"/>
        <w:tabs>
          <w:tab w:val="left" w:pos="900"/>
        </w:tabs>
        <w:jc w:val="both"/>
        <w:rPr>
          <w:rFonts w:ascii="Arial" w:hAnsi="Arial" w:cs="Arial"/>
        </w:rPr>
      </w:pPr>
    </w:p>
    <w:p w:rsidR="004319B7" w:rsidRPr="00EA1B40" w:rsidRDefault="006F37D8" w:rsidP="004319B7">
      <w:pPr>
        <w:pStyle w:val="Sinespaciado"/>
        <w:tabs>
          <w:tab w:val="left" w:pos="900"/>
        </w:tabs>
        <w:jc w:val="both"/>
        <w:rPr>
          <w:rFonts w:ascii="Arial" w:hAnsi="Arial" w:cs="Arial"/>
          <w:u w:val="single"/>
        </w:rPr>
      </w:pPr>
      <w:r w:rsidRPr="00EA1B40">
        <w:rPr>
          <w:rFonts w:ascii="Arial" w:hAnsi="Arial" w:cs="Arial"/>
          <w:u w:val="single"/>
        </w:rPr>
        <w:t>6</w:t>
      </w:r>
      <w:r w:rsidR="004319B7" w:rsidRPr="00EA1B40">
        <w:rPr>
          <w:rFonts w:ascii="Arial" w:hAnsi="Arial" w:cs="Arial"/>
          <w:u w:val="single"/>
        </w:rPr>
        <w:t>.8. Solución al problema jurídico</w:t>
      </w:r>
    </w:p>
    <w:p w:rsidR="004319B7" w:rsidRPr="00EA1B40" w:rsidRDefault="004319B7" w:rsidP="004319B7">
      <w:pPr>
        <w:pStyle w:val="Sinespaciado"/>
        <w:tabs>
          <w:tab w:val="left" w:pos="900"/>
        </w:tabs>
        <w:jc w:val="both"/>
        <w:rPr>
          <w:rFonts w:ascii="Arial" w:hAnsi="Arial" w:cs="Arial"/>
        </w:rPr>
      </w:pPr>
    </w:p>
    <w:p w:rsidR="0022266D" w:rsidRPr="00EA1B40" w:rsidRDefault="00522586" w:rsidP="004319B7">
      <w:pPr>
        <w:pStyle w:val="Sinespaciado"/>
        <w:tabs>
          <w:tab w:val="left" w:pos="900"/>
        </w:tabs>
        <w:jc w:val="both"/>
        <w:rPr>
          <w:rFonts w:ascii="Arial" w:hAnsi="Arial" w:cs="Arial"/>
        </w:rPr>
      </w:pPr>
      <w:r w:rsidRPr="00EA1B40">
        <w:rPr>
          <w:rFonts w:ascii="Arial" w:hAnsi="Arial" w:cs="Arial"/>
        </w:rPr>
        <w:t xml:space="preserve">6.8.1 </w:t>
      </w:r>
      <w:r w:rsidR="0022266D" w:rsidRPr="00EA1B40">
        <w:rPr>
          <w:rFonts w:ascii="Arial" w:hAnsi="Arial" w:cs="Arial"/>
        </w:rPr>
        <w:t xml:space="preserve">Con base en las razones expuestas, se considera que en el </w:t>
      </w:r>
      <w:r w:rsidR="00B618AE" w:rsidRPr="00EA1B40">
        <w:rPr>
          <w:rFonts w:ascii="Arial" w:hAnsi="Arial" w:cs="Arial"/>
        </w:rPr>
        <w:t xml:space="preserve"> caso </w:t>
      </w:r>
      <w:r w:rsidR="00B618AE" w:rsidRPr="00EA1B40">
        <w:rPr>
          <w:rFonts w:ascii="Arial" w:hAnsi="Arial" w:cs="Arial"/>
          <w:i/>
        </w:rPr>
        <w:t xml:space="preserve">sub examen, </w:t>
      </w:r>
      <w:r w:rsidR="004319B7" w:rsidRPr="00EA1B40">
        <w:rPr>
          <w:rFonts w:ascii="Arial" w:hAnsi="Arial" w:cs="Arial"/>
        </w:rPr>
        <w:t>no resultaba proce</w:t>
      </w:r>
      <w:r w:rsidR="005F03F2" w:rsidRPr="00EA1B40">
        <w:rPr>
          <w:rFonts w:ascii="Arial" w:hAnsi="Arial" w:cs="Arial"/>
        </w:rPr>
        <w:t xml:space="preserve">dente </w:t>
      </w:r>
      <w:r w:rsidR="0022266D" w:rsidRPr="00EA1B40">
        <w:rPr>
          <w:rFonts w:ascii="Arial" w:hAnsi="Arial" w:cs="Arial"/>
        </w:rPr>
        <w:t xml:space="preserve">que el juez de primer grado  </w:t>
      </w:r>
      <w:r w:rsidR="005F03F2" w:rsidRPr="00EA1B40">
        <w:rPr>
          <w:rFonts w:ascii="Arial" w:hAnsi="Arial" w:cs="Arial"/>
        </w:rPr>
        <w:t>acudi</w:t>
      </w:r>
      <w:r w:rsidR="0022266D" w:rsidRPr="00EA1B40">
        <w:rPr>
          <w:rFonts w:ascii="Arial" w:hAnsi="Arial" w:cs="Arial"/>
        </w:rPr>
        <w:t xml:space="preserve">era </w:t>
      </w:r>
      <w:r w:rsidR="005F03F2" w:rsidRPr="00EA1B40">
        <w:rPr>
          <w:rFonts w:ascii="Arial" w:hAnsi="Arial" w:cs="Arial"/>
        </w:rPr>
        <w:t>al mecanismo de la</w:t>
      </w:r>
      <w:r w:rsidR="004319B7" w:rsidRPr="00EA1B40">
        <w:rPr>
          <w:rFonts w:ascii="Arial" w:hAnsi="Arial" w:cs="Arial"/>
        </w:rPr>
        <w:t xml:space="preserve"> “excepción de inconstitucionalidad” para dejar de aplicar el  artículo 57 de la ley 1453 de </w:t>
      </w:r>
      <w:r w:rsidR="005F03F2" w:rsidRPr="00EA1B40">
        <w:rPr>
          <w:rFonts w:ascii="Arial" w:hAnsi="Arial" w:cs="Arial"/>
        </w:rPr>
        <w:t>2011, que modificó el parágrafo</w:t>
      </w:r>
      <w:r w:rsidR="004319B7" w:rsidRPr="00EA1B40">
        <w:rPr>
          <w:rFonts w:ascii="Arial" w:hAnsi="Arial" w:cs="Arial"/>
        </w:rPr>
        <w:t xml:space="preserve"> del artículo 301 del CPP</w:t>
      </w:r>
      <w:r w:rsidR="00B618AE" w:rsidRPr="00EA1B40">
        <w:rPr>
          <w:rFonts w:ascii="Arial" w:hAnsi="Arial" w:cs="Arial"/>
        </w:rPr>
        <w:t>.</w:t>
      </w:r>
      <w:r w:rsidR="0022266D" w:rsidRPr="00EA1B40">
        <w:rPr>
          <w:rFonts w:ascii="Arial" w:hAnsi="Arial" w:cs="Arial"/>
        </w:rPr>
        <w:t xml:space="preserve">, por lo cual se considera consistente el argumento del fiscal recurrente </w:t>
      </w:r>
      <w:r w:rsidR="006C01F3">
        <w:rPr>
          <w:rFonts w:ascii="Arial" w:hAnsi="Arial" w:cs="Arial"/>
        </w:rPr>
        <w:t xml:space="preserve">para solicitar la modificación </w:t>
      </w:r>
      <w:r w:rsidR="0022266D" w:rsidRPr="00EA1B40">
        <w:rPr>
          <w:rFonts w:ascii="Arial" w:hAnsi="Arial" w:cs="Arial"/>
        </w:rPr>
        <w:t>del fallo de primera instancia, en lo relativo a la fijación de la pena que</w:t>
      </w:r>
      <w:r w:rsidR="006C01F3">
        <w:rPr>
          <w:rFonts w:ascii="Arial" w:hAnsi="Arial" w:cs="Arial"/>
        </w:rPr>
        <w:t xml:space="preserve"> se debe imponer al procesado, </w:t>
      </w:r>
      <w:r w:rsidR="0022266D" w:rsidRPr="00EA1B40">
        <w:rPr>
          <w:rFonts w:ascii="Arial" w:hAnsi="Arial" w:cs="Arial"/>
        </w:rPr>
        <w:t xml:space="preserve">lo que obliga a modificar el </w:t>
      </w:r>
      <w:r w:rsidR="0022266D" w:rsidRPr="00EA1B40">
        <w:rPr>
          <w:rFonts w:ascii="Arial" w:hAnsi="Arial" w:cs="Arial"/>
          <w:i/>
        </w:rPr>
        <w:t xml:space="preserve">plus </w:t>
      </w:r>
      <w:r w:rsidR="0022266D" w:rsidRPr="00EA1B40">
        <w:rPr>
          <w:rFonts w:ascii="Arial" w:hAnsi="Arial" w:cs="Arial"/>
        </w:rPr>
        <w:t>punitivo.</w:t>
      </w:r>
    </w:p>
    <w:p w:rsidR="0022266D" w:rsidRPr="00EA1B40" w:rsidRDefault="0022266D" w:rsidP="004319B7">
      <w:pPr>
        <w:pStyle w:val="Sinespaciado"/>
        <w:tabs>
          <w:tab w:val="left" w:pos="900"/>
        </w:tabs>
        <w:jc w:val="both"/>
        <w:rPr>
          <w:rFonts w:ascii="Arial" w:hAnsi="Arial" w:cs="Arial"/>
        </w:rPr>
      </w:pPr>
    </w:p>
    <w:p w:rsidR="00F127A5" w:rsidRPr="00EA1B40" w:rsidRDefault="0022266D" w:rsidP="004319B7">
      <w:pPr>
        <w:pStyle w:val="Sinespaciado"/>
        <w:tabs>
          <w:tab w:val="left" w:pos="900"/>
        </w:tabs>
        <w:jc w:val="both"/>
        <w:rPr>
          <w:rFonts w:ascii="Arial" w:hAnsi="Arial" w:cs="Arial"/>
        </w:rPr>
      </w:pPr>
      <w:r w:rsidRPr="00EA1B40">
        <w:rPr>
          <w:rFonts w:ascii="Arial" w:hAnsi="Arial" w:cs="Arial"/>
        </w:rPr>
        <w:lastRenderedPageBreak/>
        <w:t>6.8.2 Para el efecto</w:t>
      </w:r>
      <w:r w:rsidR="006C01F3">
        <w:rPr>
          <w:rFonts w:ascii="Arial" w:hAnsi="Arial" w:cs="Arial"/>
        </w:rPr>
        <w:t xml:space="preserve"> se debe tener en cuenta que en</w:t>
      </w:r>
      <w:r w:rsidRPr="00EA1B40">
        <w:rPr>
          <w:rFonts w:ascii="Arial" w:hAnsi="Arial" w:cs="Arial"/>
        </w:rPr>
        <w:t xml:space="preserve"> la </w:t>
      </w:r>
      <w:r w:rsidR="00B618AE" w:rsidRPr="00EA1B40">
        <w:rPr>
          <w:rFonts w:ascii="Arial" w:hAnsi="Arial" w:cs="Arial"/>
        </w:rPr>
        <w:t xml:space="preserve">audiencia preliminar que se </w:t>
      </w:r>
      <w:r w:rsidR="00F127A5" w:rsidRPr="00EA1B40">
        <w:rPr>
          <w:rFonts w:ascii="Arial" w:hAnsi="Arial" w:cs="Arial"/>
        </w:rPr>
        <w:t>efectuó el 23 de marzo de 2012</w:t>
      </w:r>
      <w:r w:rsidR="00F127A5" w:rsidRPr="00EA1B40">
        <w:rPr>
          <w:rStyle w:val="Refdenotaalpie"/>
          <w:rFonts w:ascii="Arial" w:hAnsi="Arial" w:cs="Arial"/>
          <w:sz w:val="24"/>
          <w:szCs w:val="24"/>
        </w:rPr>
        <w:footnoteReference w:id="7"/>
      </w:r>
      <w:r w:rsidR="00F127A5" w:rsidRPr="00EA1B40">
        <w:rPr>
          <w:rFonts w:ascii="Arial" w:hAnsi="Arial" w:cs="Arial"/>
        </w:rPr>
        <w:t xml:space="preserve"> se le imput</w:t>
      </w:r>
      <w:r w:rsidR="00117249">
        <w:rPr>
          <w:rFonts w:ascii="Arial" w:hAnsi="Arial" w:cs="Arial"/>
        </w:rPr>
        <w:t>ó</w:t>
      </w:r>
      <w:r w:rsidR="00F127A5" w:rsidRPr="00EA1B40">
        <w:rPr>
          <w:rFonts w:ascii="Arial" w:hAnsi="Arial" w:cs="Arial"/>
        </w:rPr>
        <w:t xml:space="preserve"> al proce</w:t>
      </w:r>
      <w:r w:rsidR="006C01F3">
        <w:rPr>
          <w:rFonts w:ascii="Arial" w:hAnsi="Arial" w:cs="Arial"/>
        </w:rPr>
        <w:t xml:space="preserve">sado la violación del artículo </w:t>
      </w:r>
      <w:r w:rsidR="00F127A5" w:rsidRPr="00EA1B40">
        <w:rPr>
          <w:rFonts w:ascii="Arial" w:hAnsi="Arial" w:cs="Arial"/>
        </w:rPr>
        <w:t>376 del CP, con la consecuencia jurídica  prevista en el inciso 2º de esa disposición.</w:t>
      </w:r>
    </w:p>
    <w:p w:rsidR="00F127A5" w:rsidRPr="00EA1B40" w:rsidRDefault="00F127A5" w:rsidP="004319B7">
      <w:pPr>
        <w:pStyle w:val="Sinespaciado"/>
        <w:tabs>
          <w:tab w:val="left" w:pos="900"/>
        </w:tabs>
        <w:jc w:val="both"/>
        <w:rPr>
          <w:rFonts w:ascii="Arial" w:hAnsi="Arial" w:cs="Arial"/>
        </w:rPr>
      </w:pPr>
    </w:p>
    <w:p w:rsidR="00522586" w:rsidRPr="00EA1B40" w:rsidRDefault="00F127A5" w:rsidP="004319B7">
      <w:pPr>
        <w:pStyle w:val="Sinespaciado"/>
        <w:tabs>
          <w:tab w:val="left" w:pos="900"/>
        </w:tabs>
        <w:jc w:val="both"/>
        <w:rPr>
          <w:rFonts w:ascii="Arial" w:hAnsi="Arial" w:cs="Arial"/>
        </w:rPr>
      </w:pPr>
      <w:r w:rsidRPr="00EA1B40">
        <w:rPr>
          <w:rFonts w:ascii="Arial" w:hAnsi="Arial" w:cs="Arial"/>
        </w:rPr>
        <w:t>E</w:t>
      </w:r>
      <w:r w:rsidR="0022266D" w:rsidRPr="00EA1B40">
        <w:rPr>
          <w:rFonts w:ascii="Arial" w:hAnsi="Arial" w:cs="Arial"/>
        </w:rPr>
        <w:t xml:space="preserve">n ese acto, el </w:t>
      </w:r>
      <w:r w:rsidRPr="00EA1B40">
        <w:rPr>
          <w:rFonts w:ascii="Arial" w:hAnsi="Arial" w:cs="Arial"/>
        </w:rPr>
        <w:t xml:space="preserve"> fiscal aclar</w:t>
      </w:r>
      <w:r w:rsidR="00117249">
        <w:rPr>
          <w:rFonts w:ascii="Arial" w:hAnsi="Arial" w:cs="Arial"/>
        </w:rPr>
        <w:t>ó</w:t>
      </w:r>
      <w:r w:rsidRPr="00EA1B40">
        <w:rPr>
          <w:rFonts w:ascii="Arial" w:hAnsi="Arial" w:cs="Arial"/>
        </w:rPr>
        <w:t xml:space="preserve"> que en virtud de la reforma </w:t>
      </w:r>
      <w:r w:rsidR="0022266D" w:rsidRPr="00EA1B40">
        <w:rPr>
          <w:rFonts w:ascii="Arial" w:hAnsi="Arial" w:cs="Arial"/>
        </w:rPr>
        <w:t>e</w:t>
      </w:r>
      <w:r w:rsidRPr="00EA1B40">
        <w:rPr>
          <w:rFonts w:ascii="Arial" w:hAnsi="Arial" w:cs="Arial"/>
        </w:rPr>
        <w:t>stablecida por el artículo 57 de la ley 1453 de 2011, exist</w:t>
      </w:r>
      <w:r w:rsidR="00117249">
        <w:rPr>
          <w:rFonts w:ascii="Arial" w:hAnsi="Arial" w:cs="Arial"/>
        </w:rPr>
        <w:t>í</w:t>
      </w:r>
      <w:r w:rsidRPr="00EA1B40">
        <w:rPr>
          <w:rFonts w:ascii="Arial" w:hAnsi="Arial" w:cs="Arial"/>
        </w:rPr>
        <w:t xml:space="preserve">an diversas interpretaciones sobre los alcances de esa disposición, en lo relativo a la disminución de la pena a imponer que se podía entender como un 12.5% de reducción de la pena a imponer o una </w:t>
      </w:r>
      <w:r w:rsidR="006C01F3">
        <w:rPr>
          <w:rFonts w:ascii="Arial" w:hAnsi="Arial" w:cs="Arial"/>
        </w:rPr>
        <w:t xml:space="preserve">detracción punitiva del 37.5%, </w:t>
      </w:r>
      <w:r w:rsidRPr="00EA1B40">
        <w:rPr>
          <w:rFonts w:ascii="Arial" w:hAnsi="Arial" w:cs="Arial"/>
        </w:rPr>
        <w:t>conforme al criterio de la Sala Penal del TS de Pereira</w:t>
      </w:r>
      <w:r w:rsidR="00522586" w:rsidRPr="00EA1B40">
        <w:rPr>
          <w:rFonts w:ascii="Arial" w:hAnsi="Arial" w:cs="Arial"/>
        </w:rPr>
        <w:t>. Seguidamente le ofreció al procesado una rebaj</w:t>
      </w:r>
      <w:r w:rsidR="006C01F3">
        <w:rPr>
          <w:rFonts w:ascii="Arial" w:hAnsi="Arial" w:cs="Arial"/>
        </w:rPr>
        <w:t>a de pena equivalente al mismo porcentaje (37.5 %</w:t>
      </w:r>
      <w:r w:rsidR="00522586" w:rsidRPr="00EA1B40">
        <w:rPr>
          <w:rFonts w:ascii="Arial" w:hAnsi="Arial" w:cs="Arial"/>
        </w:rPr>
        <w:t xml:space="preserve">) y le explicó al acusado que </w:t>
      </w:r>
      <w:r w:rsidR="006C01F3">
        <w:rPr>
          <w:rFonts w:ascii="Arial" w:hAnsi="Arial" w:cs="Arial"/>
        </w:rPr>
        <w:t xml:space="preserve">el mismo quedaba supeditado a </w:t>
      </w:r>
      <w:r w:rsidR="00522586" w:rsidRPr="00EA1B40">
        <w:rPr>
          <w:rFonts w:ascii="Arial" w:hAnsi="Arial" w:cs="Arial"/>
        </w:rPr>
        <w:t>lo que decidiera el juez de conocimiento.</w:t>
      </w:r>
    </w:p>
    <w:p w:rsidR="00522586" w:rsidRPr="00EA1B40" w:rsidRDefault="00522586" w:rsidP="004319B7">
      <w:pPr>
        <w:pStyle w:val="Sinespaciado"/>
        <w:tabs>
          <w:tab w:val="left" w:pos="900"/>
        </w:tabs>
        <w:jc w:val="both"/>
        <w:rPr>
          <w:rFonts w:ascii="Arial" w:hAnsi="Arial" w:cs="Arial"/>
        </w:rPr>
      </w:pPr>
    </w:p>
    <w:p w:rsidR="00522586" w:rsidRPr="00EA1B40" w:rsidRDefault="00522586" w:rsidP="004319B7">
      <w:pPr>
        <w:pStyle w:val="Sinespaciado"/>
        <w:tabs>
          <w:tab w:val="left" w:pos="900"/>
        </w:tabs>
        <w:jc w:val="both"/>
        <w:rPr>
          <w:rFonts w:ascii="Arial" w:hAnsi="Arial" w:cs="Arial"/>
        </w:rPr>
      </w:pPr>
      <w:r w:rsidRPr="00EA1B40">
        <w:rPr>
          <w:rFonts w:ascii="Arial" w:hAnsi="Arial" w:cs="Arial"/>
        </w:rPr>
        <w:t>A continuación el señor Cort</w:t>
      </w:r>
      <w:r w:rsidR="00117249">
        <w:rPr>
          <w:rFonts w:ascii="Arial" w:hAnsi="Arial" w:cs="Arial"/>
        </w:rPr>
        <w:t>é</w:t>
      </w:r>
      <w:r w:rsidR="0022266D" w:rsidRPr="00EA1B40">
        <w:rPr>
          <w:rFonts w:ascii="Arial" w:hAnsi="Arial" w:cs="Arial"/>
        </w:rPr>
        <w:t>s</w:t>
      </w:r>
      <w:r w:rsidRPr="00EA1B40">
        <w:rPr>
          <w:rFonts w:ascii="Arial" w:hAnsi="Arial" w:cs="Arial"/>
        </w:rPr>
        <w:t xml:space="preserve"> Sierra se mostr</w:t>
      </w:r>
      <w:r w:rsidR="00117249">
        <w:rPr>
          <w:rFonts w:ascii="Arial" w:hAnsi="Arial" w:cs="Arial"/>
        </w:rPr>
        <w:t>ó</w:t>
      </w:r>
      <w:r w:rsidRPr="00EA1B40">
        <w:rPr>
          <w:rFonts w:ascii="Arial" w:hAnsi="Arial" w:cs="Arial"/>
        </w:rPr>
        <w:t xml:space="preserve"> conforme con los cargos.</w:t>
      </w:r>
    </w:p>
    <w:p w:rsidR="00522586" w:rsidRPr="00EA1B40" w:rsidRDefault="00522586" w:rsidP="004319B7">
      <w:pPr>
        <w:pStyle w:val="Sinespaciado"/>
        <w:tabs>
          <w:tab w:val="left" w:pos="900"/>
        </w:tabs>
        <w:jc w:val="both"/>
        <w:rPr>
          <w:rFonts w:ascii="Arial" w:hAnsi="Arial" w:cs="Arial"/>
        </w:rPr>
      </w:pPr>
    </w:p>
    <w:p w:rsidR="0022266D" w:rsidRPr="00EA1B40" w:rsidRDefault="0022266D" w:rsidP="004319B7">
      <w:pPr>
        <w:pStyle w:val="Sinespaciado"/>
        <w:tabs>
          <w:tab w:val="left" w:pos="900"/>
        </w:tabs>
        <w:jc w:val="both"/>
        <w:rPr>
          <w:rFonts w:ascii="Arial" w:hAnsi="Arial" w:cs="Arial"/>
        </w:rPr>
      </w:pPr>
      <w:r w:rsidRPr="00EA1B40">
        <w:rPr>
          <w:rFonts w:ascii="Arial" w:hAnsi="Arial" w:cs="Arial"/>
        </w:rPr>
        <w:t xml:space="preserve">6.8.3 En ese orden de ideas y para no defraudar la expectativa del procesado en relación con el porcentaje de </w:t>
      </w:r>
      <w:proofErr w:type="gramStart"/>
      <w:r w:rsidRPr="00EA1B40">
        <w:rPr>
          <w:rFonts w:ascii="Arial" w:hAnsi="Arial" w:cs="Arial"/>
        </w:rPr>
        <w:t>disminución  de</w:t>
      </w:r>
      <w:proofErr w:type="gramEnd"/>
      <w:r w:rsidRPr="00EA1B40">
        <w:rPr>
          <w:rFonts w:ascii="Arial" w:hAnsi="Arial" w:cs="Arial"/>
        </w:rPr>
        <w:t xml:space="preserve"> pena que le ofreció el delegado de</w:t>
      </w:r>
      <w:r w:rsidR="006C01F3">
        <w:rPr>
          <w:rFonts w:ascii="Arial" w:hAnsi="Arial" w:cs="Arial"/>
        </w:rPr>
        <w:t xml:space="preserve"> la </w:t>
      </w:r>
      <w:proofErr w:type="spellStart"/>
      <w:r w:rsidR="006C01F3">
        <w:rPr>
          <w:rFonts w:ascii="Arial" w:hAnsi="Arial" w:cs="Arial"/>
        </w:rPr>
        <w:t>FGN,a</w:t>
      </w:r>
      <w:proofErr w:type="spellEnd"/>
      <w:r w:rsidR="006C01F3">
        <w:rPr>
          <w:rFonts w:ascii="Arial" w:hAnsi="Arial" w:cs="Arial"/>
        </w:rPr>
        <w:t xml:space="preserve"> </w:t>
      </w:r>
      <w:r w:rsidRPr="00EA1B40">
        <w:rPr>
          <w:rFonts w:ascii="Arial" w:hAnsi="Arial" w:cs="Arial"/>
        </w:rPr>
        <w:t>cambio de su aceptaci</w:t>
      </w:r>
      <w:r w:rsidR="00117249">
        <w:rPr>
          <w:rFonts w:ascii="Arial" w:hAnsi="Arial" w:cs="Arial"/>
        </w:rPr>
        <w:t>ó</w:t>
      </w:r>
      <w:r w:rsidR="006C01F3">
        <w:rPr>
          <w:rFonts w:ascii="Arial" w:hAnsi="Arial" w:cs="Arial"/>
        </w:rPr>
        <w:t>n de cargos, se hará</w:t>
      </w:r>
      <w:r w:rsidR="004319B7" w:rsidRPr="00EA1B40">
        <w:rPr>
          <w:rFonts w:ascii="Arial" w:hAnsi="Arial" w:cs="Arial"/>
        </w:rPr>
        <w:t xml:space="preserve"> un nuevo ejercicio de dosificación punitiva</w:t>
      </w:r>
      <w:r w:rsidR="006C01F3">
        <w:rPr>
          <w:rFonts w:ascii="Arial" w:hAnsi="Arial" w:cs="Arial"/>
        </w:rPr>
        <w:t>,</w:t>
      </w:r>
      <w:r w:rsidRPr="00EA1B40">
        <w:rPr>
          <w:rFonts w:ascii="Arial" w:hAnsi="Arial" w:cs="Arial"/>
        </w:rPr>
        <w:t xml:space="preserve"> en estos términos :</w:t>
      </w:r>
    </w:p>
    <w:p w:rsidR="0022266D" w:rsidRPr="00EA1B40" w:rsidRDefault="0022266D" w:rsidP="004319B7">
      <w:pPr>
        <w:pStyle w:val="Sinespaciado"/>
        <w:tabs>
          <w:tab w:val="left" w:pos="900"/>
        </w:tabs>
        <w:jc w:val="both"/>
        <w:rPr>
          <w:rFonts w:ascii="Arial" w:hAnsi="Arial" w:cs="Arial"/>
        </w:rPr>
      </w:pPr>
    </w:p>
    <w:p w:rsidR="0022266D" w:rsidRPr="00EA1B40" w:rsidRDefault="0022266D" w:rsidP="004319B7">
      <w:pPr>
        <w:pStyle w:val="Sinespaciado"/>
        <w:tabs>
          <w:tab w:val="left" w:pos="900"/>
        </w:tabs>
        <w:jc w:val="both"/>
        <w:rPr>
          <w:rFonts w:ascii="Arial" w:hAnsi="Arial" w:cs="Arial"/>
        </w:rPr>
      </w:pPr>
      <w:r w:rsidRPr="00EA1B40">
        <w:rPr>
          <w:rFonts w:ascii="Arial" w:hAnsi="Arial" w:cs="Arial"/>
        </w:rPr>
        <w:t xml:space="preserve">Con base en el marco </w:t>
      </w:r>
      <w:r w:rsidR="004319B7" w:rsidRPr="00EA1B40">
        <w:rPr>
          <w:rFonts w:ascii="Arial" w:hAnsi="Arial" w:cs="Arial"/>
        </w:rPr>
        <w:t>punitivo adoptado por el fallador de primer grado que partió del mínimo del primer cuarto de pena</w:t>
      </w:r>
      <w:r w:rsidRPr="00EA1B40">
        <w:rPr>
          <w:rFonts w:ascii="Arial" w:hAnsi="Arial" w:cs="Arial"/>
        </w:rPr>
        <w:t xml:space="preserve"> para la conducta descrita en el artículo 376- del CP, con la consecuencia jurídica prevista en el segundo inciso de ese artículo, se partir</w:t>
      </w:r>
      <w:r w:rsidR="00117249">
        <w:rPr>
          <w:rFonts w:ascii="Arial" w:hAnsi="Arial" w:cs="Arial"/>
        </w:rPr>
        <w:t>á</w:t>
      </w:r>
      <w:r w:rsidRPr="00EA1B40">
        <w:rPr>
          <w:rFonts w:ascii="Arial" w:hAnsi="Arial" w:cs="Arial"/>
        </w:rPr>
        <w:t xml:space="preserve"> de 64 </w:t>
      </w:r>
      <w:r w:rsidR="006C01F3">
        <w:rPr>
          <w:rFonts w:ascii="Arial" w:hAnsi="Arial" w:cs="Arial"/>
        </w:rPr>
        <w:t xml:space="preserve"> meses de prisión</w:t>
      </w:r>
      <w:r w:rsidRPr="00EA1B40">
        <w:rPr>
          <w:rFonts w:ascii="Arial" w:hAnsi="Arial" w:cs="Arial"/>
        </w:rPr>
        <w:t>.</w:t>
      </w:r>
    </w:p>
    <w:p w:rsidR="0022266D" w:rsidRPr="00EA1B40" w:rsidRDefault="0022266D" w:rsidP="004319B7">
      <w:pPr>
        <w:pStyle w:val="Sinespaciado"/>
        <w:tabs>
          <w:tab w:val="left" w:pos="900"/>
        </w:tabs>
        <w:jc w:val="both"/>
        <w:rPr>
          <w:rFonts w:ascii="Arial" w:hAnsi="Arial" w:cs="Arial"/>
        </w:rPr>
      </w:pPr>
    </w:p>
    <w:p w:rsidR="0022266D" w:rsidRPr="00EA1B40" w:rsidRDefault="0022266D" w:rsidP="004319B7">
      <w:pPr>
        <w:pStyle w:val="Sinespaciado"/>
        <w:tabs>
          <w:tab w:val="left" w:pos="900"/>
        </w:tabs>
        <w:jc w:val="both"/>
        <w:rPr>
          <w:rFonts w:ascii="Arial" w:hAnsi="Arial" w:cs="Arial"/>
        </w:rPr>
      </w:pPr>
      <w:r w:rsidRPr="00EA1B40">
        <w:rPr>
          <w:rFonts w:ascii="Arial" w:hAnsi="Arial" w:cs="Arial"/>
        </w:rPr>
        <w:t xml:space="preserve">Esta sanción  y la pena de multa acompañante serán reducidas en un </w:t>
      </w:r>
      <w:r w:rsidR="004319B7" w:rsidRPr="00EA1B40">
        <w:rPr>
          <w:rFonts w:ascii="Arial" w:hAnsi="Arial" w:cs="Arial"/>
        </w:rPr>
        <w:t>37.5%</w:t>
      </w:r>
      <w:r w:rsidRPr="00EA1B40">
        <w:rPr>
          <w:rFonts w:ascii="Arial" w:hAnsi="Arial" w:cs="Arial"/>
        </w:rPr>
        <w:t>.</w:t>
      </w:r>
    </w:p>
    <w:p w:rsidR="0022266D" w:rsidRPr="00EA1B40" w:rsidRDefault="0022266D" w:rsidP="004319B7">
      <w:pPr>
        <w:pStyle w:val="Sinespaciado"/>
        <w:tabs>
          <w:tab w:val="left" w:pos="900"/>
        </w:tabs>
        <w:jc w:val="both"/>
        <w:rPr>
          <w:rFonts w:ascii="Arial" w:hAnsi="Arial" w:cs="Arial"/>
        </w:rPr>
      </w:pPr>
    </w:p>
    <w:p w:rsidR="004319B7" w:rsidRPr="00EA1B40" w:rsidRDefault="0022266D" w:rsidP="004319B7">
      <w:pPr>
        <w:pStyle w:val="Sinespaciado"/>
        <w:tabs>
          <w:tab w:val="left" w:pos="900"/>
        </w:tabs>
        <w:jc w:val="both"/>
        <w:rPr>
          <w:rFonts w:ascii="Arial" w:hAnsi="Arial" w:cs="Arial"/>
        </w:rPr>
      </w:pPr>
      <w:r w:rsidRPr="00EA1B40">
        <w:rPr>
          <w:rFonts w:ascii="Arial" w:hAnsi="Arial" w:cs="Arial"/>
        </w:rPr>
        <w:t xml:space="preserve">En </w:t>
      </w:r>
      <w:r w:rsidR="004319B7" w:rsidRPr="00EA1B40">
        <w:rPr>
          <w:rFonts w:ascii="Arial" w:hAnsi="Arial" w:cs="Arial"/>
        </w:rPr>
        <w:t xml:space="preserve"> consecuencia </w:t>
      </w:r>
      <w:r w:rsidRPr="00EA1B40">
        <w:rPr>
          <w:rFonts w:ascii="Arial" w:hAnsi="Arial" w:cs="Arial"/>
        </w:rPr>
        <w:t xml:space="preserve">la pena </w:t>
      </w:r>
      <w:r w:rsidR="004319B7" w:rsidRPr="00EA1B40">
        <w:rPr>
          <w:rFonts w:ascii="Arial" w:hAnsi="Arial" w:cs="Arial"/>
        </w:rPr>
        <w:t>quedará fijad</w:t>
      </w:r>
      <w:r w:rsidR="005F03F2" w:rsidRPr="00EA1B40">
        <w:rPr>
          <w:rFonts w:ascii="Arial" w:hAnsi="Arial" w:cs="Arial"/>
        </w:rPr>
        <w:t xml:space="preserve">a así: 40 meses de prisión y 1.25 </w:t>
      </w:r>
      <w:proofErr w:type="spellStart"/>
      <w:proofErr w:type="gramStart"/>
      <w:r w:rsidR="005F03F2" w:rsidRPr="00EA1B40">
        <w:rPr>
          <w:rFonts w:ascii="Arial" w:hAnsi="Arial" w:cs="Arial"/>
        </w:rPr>
        <w:t>s.m.l.m.v</w:t>
      </w:r>
      <w:proofErr w:type="spellEnd"/>
      <w:r w:rsidR="005F03F2" w:rsidRPr="00EA1B40">
        <w:rPr>
          <w:rFonts w:ascii="Arial" w:hAnsi="Arial" w:cs="Arial"/>
        </w:rPr>
        <w:t>.</w:t>
      </w:r>
      <w:r w:rsidRPr="00EA1B40">
        <w:rPr>
          <w:rFonts w:ascii="Arial" w:hAnsi="Arial" w:cs="Arial"/>
        </w:rPr>
        <w:t>.</w:t>
      </w:r>
      <w:proofErr w:type="gramEnd"/>
    </w:p>
    <w:p w:rsidR="0022266D" w:rsidRPr="00EA1B40" w:rsidRDefault="0022266D" w:rsidP="004319B7">
      <w:pPr>
        <w:pStyle w:val="Sinespaciado"/>
        <w:tabs>
          <w:tab w:val="left" w:pos="900"/>
        </w:tabs>
        <w:jc w:val="both"/>
        <w:rPr>
          <w:rFonts w:ascii="Arial" w:hAnsi="Arial" w:cs="Arial"/>
        </w:rPr>
      </w:pPr>
    </w:p>
    <w:p w:rsidR="00716BCB" w:rsidRPr="00EA1B40" w:rsidRDefault="006C01F3" w:rsidP="004319B7">
      <w:pPr>
        <w:pStyle w:val="Sinespaciado"/>
        <w:tabs>
          <w:tab w:val="left" w:pos="900"/>
        </w:tabs>
        <w:jc w:val="both"/>
        <w:rPr>
          <w:rFonts w:ascii="Arial" w:hAnsi="Arial" w:cs="Arial"/>
        </w:rPr>
      </w:pPr>
      <w:r>
        <w:rPr>
          <w:rFonts w:ascii="Arial" w:hAnsi="Arial" w:cs="Arial"/>
        </w:rPr>
        <w:t xml:space="preserve">6.8.4 SUBROGADOS PENALES: </w:t>
      </w:r>
      <w:r w:rsidR="0022266D" w:rsidRPr="00EA1B40">
        <w:rPr>
          <w:rFonts w:ascii="Arial" w:hAnsi="Arial" w:cs="Arial"/>
        </w:rPr>
        <w:t>Pese a que la pena fijada no excede el l</w:t>
      </w:r>
      <w:r w:rsidR="00117249">
        <w:rPr>
          <w:rFonts w:ascii="Arial" w:hAnsi="Arial" w:cs="Arial"/>
        </w:rPr>
        <w:t>í</w:t>
      </w:r>
      <w:r w:rsidR="0022266D" w:rsidRPr="00EA1B40">
        <w:rPr>
          <w:rFonts w:ascii="Arial" w:hAnsi="Arial" w:cs="Arial"/>
        </w:rPr>
        <w:t>mite objet</w:t>
      </w:r>
      <w:r w:rsidR="00716BCB" w:rsidRPr="00EA1B40">
        <w:rPr>
          <w:rFonts w:ascii="Arial" w:hAnsi="Arial" w:cs="Arial"/>
        </w:rPr>
        <w:t>ivo establecido en el artículo 63 del CP, con la modificación establecida por el artículo 29 de la ley 1709 de 2014, no resulta posible reconocer el subrogado de la condena de ejecución condicional al señor Humberto Jaime Cort</w:t>
      </w:r>
      <w:r w:rsidR="00117249">
        <w:rPr>
          <w:rFonts w:ascii="Arial" w:hAnsi="Arial" w:cs="Arial"/>
        </w:rPr>
        <w:t>é</w:t>
      </w:r>
      <w:r w:rsidR="00716BCB" w:rsidRPr="00EA1B40">
        <w:rPr>
          <w:rFonts w:ascii="Arial" w:hAnsi="Arial" w:cs="Arial"/>
        </w:rPr>
        <w:t>s Sierra, en virtud de la prohibición est</w:t>
      </w:r>
      <w:r>
        <w:rPr>
          <w:rFonts w:ascii="Arial" w:hAnsi="Arial" w:cs="Arial"/>
        </w:rPr>
        <w:t xml:space="preserve">ablecida en el artículo 68A  del CP, </w:t>
      </w:r>
      <w:r w:rsidR="00716BCB" w:rsidRPr="00EA1B40">
        <w:rPr>
          <w:rFonts w:ascii="Arial" w:hAnsi="Arial" w:cs="Arial"/>
        </w:rPr>
        <w:t>para los delitos relacionados con “el tr</w:t>
      </w:r>
      <w:r w:rsidR="00117249">
        <w:rPr>
          <w:rFonts w:ascii="Arial" w:hAnsi="Arial" w:cs="Arial"/>
        </w:rPr>
        <w:t>á</w:t>
      </w:r>
      <w:r w:rsidR="00716BCB" w:rsidRPr="00EA1B40">
        <w:rPr>
          <w:rFonts w:ascii="Arial" w:hAnsi="Arial" w:cs="Arial"/>
        </w:rPr>
        <w:t>fico de estupefacientes y otras infracciones”. Por lo tanto se librar</w:t>
      </w:r>
      <w:r w:rsidR="00117249">
        <w:rPr>
          <w:rFonts w:ascii="Arial" w:hAnsi="Arial" w:cs="Arial"/>
        </w:rPr>
        <w:t>á</w:t>
      </w:r>
      <w:r w:rsidR="00716BCB" w:rsidRPr="00EA1B40">
        <w:rPr>
          <w:rFonts w:ascii="Arial" w:hAnsi="Arial" w:cs="Arial"/>
        </w:rPr>
        <w:t xml:space="preserve"> orden de captura para que el procesado descuente la pena impuesta. </w:t>
      </w:r>
    </w:p>
    <w:p w:rsidR="00716BCB" w:rsidRPr="00EA1B40" w:rsidRDefault="00716BCB" w:rsidP="004319B7">
      <w:pPr>
        <w:pStyle w:val="Sinespaciado"/>
        <w:tabs>
          <w:tab w:val="left" w:pos="900"/>
        </w:tabs>
        <w:jc w:val="both"/>
        <w:rPr>
          <w:rFonts w:ascii="Arial" w:hAnsi="Arial" w:cs="Arial"/>
        </w:rPr>
      </w:pPr>
    </w:p>
    <w:p w:rsidR="004319B7" w:rsidRPr="00EA1B40" w:rsidRDefault="004319B7" w:rsidP="004319B7">
      <w:pPr>
        <w:pStyle w:val="Sinespaciado"/>
        <w:tabs>
          <w:tab w:val="left" w:pos="900"/>
        </w:tabs>
        <w:jc w:val="both"/>
        <w:rPr>
          <w:rFonts w:ascii="Arial" w:hAnsi="Arial" w:cs="Arial"/>
        </w:rPr>
      </w:pPr>
      <w:r w:rsidRPr="00EA1B40">
        <w:rPr>
          <w:rFonts w:ascii="Arial" w:hAnsi="Arial" w:cs="Arial"/>
        </w:rPr>
        <w:t>Por lo expuesto, la Sala Penal del Tribunal Superior d</w:t>
      </w:r>
      <w:r w:rsidR="006C01F3">
        <w:rPr>
          <w:rFonts w:ascii="Arial" w:hAnsi="Arial" w:cs="Arial"/>
        </w:rPr>
        <w:t xml:space="preserve">el Distrito Judicial de Pereira </w:t>
      </w:r>
      <w:r w:rsidRPr="00EA1B40">
        <w:rPr>
          <w:rFonts w:ascii="Arial" w:hAnsi="Arial" w:cs="Arial"/>
        </w:rPr>
        <w:t xml:space="preserve">(Rda.), administrando justicia en nombre de la República y por autoridad de la Ley, </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6C01F3">
      <w:pPr>
        <w:pStyle w:val="Sinespaciado"/>
        <w:tabs>
          <w:tab w:val="left" w:pos="900"/>
        </w:tabs>
        <w:jc w:val="center"/>
        <w:rPr>
          <w:rFonts w:ascii="Arial" w:hAnsi="Arial" w:cs="Arial"/>
        </w:rPr>
      </w:pPr>
      <w:r w:rsidRPr="00EA1B40">
        <w:rPr>
          <w:rFonts w:ascii="Arial" w:hAnsi="Arial" w:cs="Arial"/>
        </w:rPr>
        <w:t>RESUELVE</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4319B7">
      <w:pPr>
        <w:pStyle w:val="Sinespaciado"/>
        <w:tabs>
          <w:tab w:val="left" w:pos="900"/>
        </w:tabs>
        <w:jc w:val="both"/>
        <w:rPr>
          <w:rFonts w:ascii="Arial" w:hAnsi="Arial" w:cs="Arial"/>
        </w:rPr>
      </w:pPr>
      <w:r w:rsidRPr="00EA1B40">
        <w:rPr>
          <w:rFonts w:ascii="Arial" w:hAnsi="Arial" w:cs="Arial"/>
        </w:rPr>
        <w:t xml:space="preserve">PRIMERO: SE CONFIRMA PARCIALMENTE la sentencia dictada por el juez 5º penal del circuito de Pereira en la cual se condenó al señor </w:t>
      </w:r>
      <w:r w:rsidR="005F03F2" w:rsidRPr="00EA1B40">
        <w:rPr>
          <w:rFonts w:ascii="Arial" w:hAnsi="Arial" w:cs="Arial"/>
        </w:rPr>
        <w:t>Humberto Jaime Cortés Sierra.</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4319B7">
      <w:pPr>
        <w:pStyle w:val="Sinespaciado"/>
        <w:tabs>
          <w:tab w:val="left" w:pos="900"/>
        </w:tabs>
        <w:jc w:val="both"/>
        <w:rPr>
          <w:rFonts w:ascii="Arial" w:hAnsi="Arial" w:cs="Arial"/>
        </w:rPr>
      </w:pPr>
      <w:r w:rsidRPr="00EA1B40">
        <w:rPr>
          <w:rFonts w:ascii="Arial" w:hAnsi="Arial" w:cs="Arial"/>
        </w:rPr>
        <w:t>SEGUNDO: SE REVOCA el numeral 2º del fallo de primer grado, en l</w:t>
      </w:r>
      <w:r w:rsidR="00736F05" w:rsidRPr="00EA1B40">
        <w:rPr>
          <w:rFonts w:ascii="Arial" w:hAnsi="Arial" w:cs="Arial"/>
        </w:rPr>
        <w:t>o que fue objeto de impugnación</w:t>
      </w:r>
      <w:r w:rsidRPr="00EA1B40">
        <w:rPr>
          <w:rFonts w:ascii="Arial" w:hAnsi="Arial" w:cs="Arial"/>
        </w:rPr>
        <w:t xml:space="preserve">, en el sentido de disponer que la pena que debe descontar el procesado es de 40 meses de prisión y multa equivalente a 1.25 </w:t>
      </w:r>
      <w:proofErr w:type="spellStart"/>
      <w:r w:rsidRPr="00EA1B40">
        <w:rPr>
          <w:rFonts w:ascii="Arial" w:hAnsi="Arial" w:cs="Arial"/>
        </w:rPr>
        <w:t>s.m.l.m.v</w:t>
      </w:r>
      <w:proofErr w:type="spellEnd"/>
      <w:r w:rsidRPr="00EA1B40">
        <w:rPr>
          <w:rFonts w:ascii="Arial" w:hAnsi="Arial" w:cs="Arial"/>
        </w:rPr>
        <w:t xml:space="preserve"> </w:t>
      </w:r>
    </w:p>
    <w:p w:rsidR="00716BCB" w:rsidRPr="00EA1B40" w:rsidRDefault="00716BCB" w:rsidP="004319B7">
      <w:pPr>
        <w:pStyle w:val="Sinespaciado"/>
        <w:tabs>
          <w:tab w:val="left" w:pos="900"/>
        </w:tabs>
        <w:jc w:val="both"/>
        <w:rPr>
          <w:rFonts w:ascii="Arial" w:hAnsi="Arial" w:cs="Arial"/>
        </w:rPr>
      </w:pPr>
    </w:p>
    <w:p w:rsidR="007A0B9B" w:rsidRPr="00EA1B40" w:rsidRDefault="00964E96" w:rsidP="004319B7">
      <w:pPr>
        <w:pStyle w:val="Sinespaciado"/>
        <w:tabs>
          <w:tab w:val="left" w:pos="900"/>
        </w:tabs>
        <w:jc w:val="both"/>
        <w:rPr>
          <w:rFonts w:ascii="Arial" w:hAnsi="Arial" w:cs="Arial"/>
        </w:rPr>
      </w:pPr>
      <w:r>
        <w:rPr>
          <w:rFonts w:ascii="Arial" w:hAnsi="Arial" w:cs="Arial"/>
        </w:rPr>
        <w:t>TERCERO</w:t>
      </w:r>
      <w:r w:rsidR="00716BCB" w:rsidRPr="00EA1B40">
        <w:rPr>
          <w:rFonts w:ascii="Arial" w:hAnsi="Arial" w:cs="Arial"/>
        </w:rPr>
        <w:t>: No se reconoce al procesado el subrogado de la condena de ejecución condicional, en virtud de la restricción</w:t>
      </w:r>
      <w:r>
        <w:rPr>
          <w:rFonts w:ascii="Arial" w:hAnsi="Arial" w:cs="Arial"/>
        </w:rPr>
        <w:t xml:space="preserve"> contenida en el artículo 68A</w:t>
      </w:r>
      <w:r w:rsidR="00716BCB" w:rsidRPr="00EA1B40">
        <w:rPr>
          <w:rFonts w:ascii="Arial" w:hAnsi="Arial" w:cs="Arial"/>
        </w:rPr>
        <w:t xml:space="preserve"> del CP</w:t>
      </w:r>
      <w:r w:rsidR="007A0B9B" w:rsidRPr="00EA1B40">
        <w:rPr>
          <w:rFonts w:ascii="Arial" w:hAnsi="Arial" w:cs="Arial"/>
        </w:rPr>
        <w:t>. Por lo tanto se ordenar</w:t>
      </w:r>
      <w:r w:rsidR="00117249">
        <w:rPr>
          <w:rFonts w:ascii="Arial" w:hAnsi="Arial" w:cs="Arial"/>
        </w:rPr>
        <w:t>á</w:t>
      </w:r>
      <w:r w:rsidR="007A0B9B" w:rsidRPr="00EA1B40">
        <w:rPr>
          <w:rFonts w:ascii="Arial" w:hAnsi="Arial" w:cs="Arial"/>
        </w:rPr>
        <w:t xml:space="preserve"> su captura para que descuente la pena impuesta.</w:t>
      </w:r>
    </w:p>
    <w:p w:rsidR="007A0B9B" w:rsidRPr="00EA1B40" w:rsidRDefault="007A0B9B" w:rsidP="004319B7">
      <w:pPr>
        <w:pStyle w:val="Sinespaciado"/>
        <w:tabs>
          <w:tab w:val="left" w:pos="900"/>
        </w:tabs>
        <w:jc w:val="both"/>
        <w:rPr>
          <w:rFonts w:ascii="Arial" w:hAnsi="Arial" w:cs="Arial"/>
        </w:rPr>
      </w:pPr>
    </w:p>
    <w:p w:rsidR="004319B7" w:rsidRPr="00EA1B40" w:rsidRDefault="00964E96" w:rsidP="004319B7">
      <w:pPr>
        <w:pStyle w:val="Sinespaciado"/>
        <w:tabs>
          <w:tab w:val="left" w:pos="900"/>
        </w:tabs>
        <w:jc w:val="both"/>
        <w:rPr>
          <w:rFonts w:ascii="Arial" w:hAnsi="Arial" w:cs="Arial"/>
        </w:rPr>
      </w:pPr>
      <w:r>
        <w:rPr>
          <w:rFonts w:ascii="Arial" w:hAnsi="Arial" w:cs="Arial"/>
        </w:rPr>
        <w:lastRenderedPageBreak/>
        <w:t>CUARTO</w:t>
      </w:r>
      <w:r w:rsidR="007A0B9B" w:rsidRPr="00EA1B40">
        <w:rPr>
          <w:rFonts w:ascii="Arial" w:hAnsi="Arial" w:cs="Arial"/>
        </w:rPr>
        <w:t>:</w:t>
      </w:r>
      <w:r w:rsidR="000B38B9">
        <w:rPr>
          <w:rFonts w:ascii="Arial" w:hAnsi="Arial" w:cs="Arial"/>
        </w:rPr>
        <w:t xml:space="preserve"> </w:t>
      </w:r>
      <w:r w:rsidR="004319B7" w:rsidRPr="00EA1B40">
        <w:rPr>
          <w:rFonts w:ascii="Arial" w:hAnsi="Arial" w:cs="Arial"/>
        </w:rPr>
        <w:t>La presente decisión queda notificada en estrados y contra ella procede el recurso de casación.</w:t>
      </w:r>
    </w:p>
    <w:p w:rsidR="004319B7" w:rsidRPr="00EA1B40" w:rsidRDefault="004319B7" w:rsidP="004319B7">
      <w:pPr>
        <w:pStyle w:val="Sinespaciado"/>
        <w:tabs>
          <w:tab w:val="left" w:pos="900"/>
        </w:tabs>
        <w:jc w:val="both"/>
        <w:rPr>
          <w:rFonts w:ascii="Arial" w:hAnsi="Arial" w:cs="Arial"/>
        </w:rPr>
      </w:pPr>
    </w:p>
    <w:p w:rsidR="004319B7" w:rsidRPr="00EA1B40" w:rsidRDefault="004319B7" w:rsidP="00736F05">
      <w:pPr>
        <w:pStyle w:val="Sinespaciado"/>
        <w:tabs>
          <w:tab w:val="left" w:pos="900"/>
        </w:tabs>
        <w:jc w:val="center"/>
        <w:rPr>
          <w:rFonts w:ascii="Arial" w:hAnsi="Arial" w:cs="Arial"/>
        </w:rPr>
      </w:pPr>
    </w:p>
    <w:p w:rsidR="004319B7" w:rsidRPr="00EA1B40" w:rsidRDefault="004319B7" w:rsidP="00736F05">
      <w:pPr>
        <w:pStyle w:val="Sinespaciado"/>
        <w:tabs>
          <w:tab w:val="left" w:pos="900"/>
        </w:tabs>
        <w:jc w:val="center"/>
        <w:rPr>
          <w:rFonts w:ascii="Arial" w:hAnsi="Arial" w:cs="Arial"/>
        </w:rPr>
      </w:pPr>
      <w:r w:rsidRPr="00EA1B40">
        <w:rPr>
          <w:rFonts w:ascii="Arial" w:hAnsi="Arial" w:cs="Arial"/>
        </w:rPr>
        <w:t>CÓPIESE, NOTIFÍQUESE Y CÚMPLASE.</w:t>
      </w:r>
    </w:p>
    <w:p w:rsidR="00736F05" w:rsidRPr="00EA1B40" w:rsidRDefault="00736F05" w:rsidP="00736F05">
      <w:pPr>
        <w:pStyle w:val="Sinespaciado"/>
        <w:tabs>
          <w:tab w:val="left" w:pos="900"/>
        </w:tabs>
        <w:rPr>
          <w:rFonts w:ascii="Arial" w:hAnsi="Arial" w:cs="Arial"/>
        </w:rPr>
      </w:pPr>
    </w:p>
    <w:p w:rsidR="00736F05" w:rsidRPr="00EA1B40" w:rsidRDefault="00736F05" w:rsidP="00736F05">
      <w:pPr>
        <w:pStyle w:val="Sinespaciado"/>
        <w:tabs>
          <w:tab w:val="left" w:pos="900"/>
        </w:tabs>
        <w:rPr>
          <w:rFonts w:ascii="Arial" w:hAnsi="Arial" w:cs="Arial"/>
        </w:rPr>
      </w:pPr>
    </w:p>
    <w:p w:rsidR="004319B7" w:rsidRPr="00EA1B40" w:rsidRDefault="004319B7" w:rsidP="00736F05">
      <w:pPr>
        <w:pStyle w:val="Sinespaciado"/>
        <w:tabs>
          <w:tab w:val="left" w:pos="900"/>
        </w:tabs>
        <w:jc w:val="center"/>
        <w:rPr>
          <w:rFonts w:ascii="Arial" w:hAnsi="Arial" w:cs="Arial"/>
        </w:rPr>
      </w:pPr>
    </w:p>
    <w:p w:rsidR="004319B7" w:rsidRPr="00EA1B40" w:rsidRDefault="004319B7" w:rsidP="00736F05">
      <w:pPr>
        <w:pStyle w:val="Sinespaciado"/>
        <w:tabs>
          <w:tab w:val="left" w:pos="900"/>
        </w:tabs>
        <w:jc w:val="center"/>
        <w:rPr>
          <w:rFonts w:ascii="Arial" w:hAnsi="Arial" w:cs="Arial"/>
        </w:rPr>
      </w:pPr>
      <w:r w:rsidRPr="00EA1B40">
        <w:rPr>
          <w:rFonts w:ascii="Arial" w:hAnsi="Arial" w:cs="Arial"/>
        </w:rPr>
        <w:t>JAIRO ERNESTO ESCOBAR SANZ</w:t>
      </w:r>
    </w:p>
    <w:p w:rsidR="004319B7" w:rsidRPr="00EA1B40" w:rsidRDefault="004319B7" w:rsidP="00736F05">
      <w:pPr>
        <w:pStyle w:val="Sinespaciado"/>
        <w:tabs>
          <w:tab w:val="left" w:pos="900"/>
        </w:tabs>
        <w:jc w:val="center"/>
        <w:rPr>
          <w:rFonts w:ascii="Arial" w:hAnsi="Arial" w:cs="Arial"/>
        </w:rPr>
      </w:pPr>
      <w:r w:rsidRPr="00EA1B40">
        <w:rPr>
          <w:rFonts w:ascii="Arial" w:hAnsi="Arial" w:cs="Arial"/>
        </w:rPr>
        <w:t>Magistrado</w:t>
      </w:r>
    </w:p>
    <w:p w:rsidR="004319B7" w:rsidRPr="00EA1B40" w:rsidRDefault="004319B7" w:rsidP="00736F05">
      <w:pPr>
        <w:pStyle w:val="Sinespaciado"/>
        <w:tabs>
          <w:tab w:val="left" w:pos="900"/>
        </w:tabs>
        <w:rPr>
          <w:rFonts w:ascii="Arial" w:hAnsi="Arial" w:cs="Arial"/>
        </w:rPr>
      </w:pPr>
    </w:p>
    <w:p w:rsidR="00736F05" w:rsidRPr="00EA1B40" w:rsidRDefault="00736F05" w:rsidP="00736F05">
      <w:pPr>
        <w:pStyle w:val="Sinespaciado"/>
        <w:tabs>
          <w:tab w:val="left" w:pos="900"/>
        </w:tabs>
        <w:rPr>
          <w:rFonts w:ascii="Arial" w:hAnsi="Arial" w:cs="Arial"/>
        </w:rPr>
      </w:pPr>
    </w:p>
    <w:p w:rsidR="004319B7" w:rsidRPr="00EA1B40" w:rsidRDefault="004319B7" w:rsidP="00736F05">
      <w:pPr>
        <w:pStyle w:val="Sinespaciado"/>
        <w:tabs>
          <w:tab w:val="left" w:pos="900"/>
        </w:tabs>
        <w:jc w:val="center"/>
        <w:rPr>
          <w:rFonts w:ascii="Arial" w:hAnsi="Arial" w:cs="Arial"/>
        </w:rPr>
      </w:pPr>
    </w:p>
    <w:p w:rsidR="004319B7" w:rsidRPr="00EA1B40" w:rsidRDefault="004319B7" w:rsidP="00736F05">
      <w:pPr>
        <w:pStyle w:val="Sinespaciado"/>
        <w:tabs>
          <w:tab w:val="left" w:pos="900"/>
        </w:tabs>
        <w:jc w:val="center"/>
        <w:rPr>
          <w:rFonts w:ascii="Arial" w:hAnsi="Arial" w:cs="Arial"/>
        </w:rPr>
      </w:pPr>
      <w:r w:rsidRPr="00EA1B40">
        <w:rPr>
          <w:rFonts w:ascii="Arial" w:hAnsi="Arial" w:cs="Arial"/>
        </w:rPr>
        <w:t>MANUEL YARZAGARAY BANDERA</w:t>
      </w:r>
    </w:p>
    <w:p w:rsidR="004319B7" w:rsidRPr="00EA1B40" w:rsidRDefault="004319B7" w:rsidP="00736F05">
      <w:pPr>
        <w:pStyle w:val="Sinespaciado"/>
        <w:tabs>
          <w:tab w:val="left" w:pos="900"/>
        </w:tabs>
        <w:jc w:val="center"/>
        <w:rPr>
          <w:rFonts w:ascii="Arial" w:hAnsi="Arial" w:cs="Arial"/>
        </w:rPr>
      </w:pPr>
      <w:r w:rsidRPr="00EA1B40">
        <w:rPr>
          <w:rFonts w:ascii="Arial" w:hAnsi="Arial" w:cs="Arial"/>
        </w:rPr>
        <w:t>Magistrado</w:t>
      </w:r>
    </w:p>
    <w:p w:rsidR="004319B7" w:rsidRPr="00EA1B40" w:rsidRDefault="004319B7" w:rsidP="00736F05">
      <w:pPr>
        <w:pStyle w:val="Sinespaciado"/>
        <w:tabs>
          <w:tab w:val="left" w:pos="900"/>
        </w:tabs>
        <w:jc w:val="center"/>
        <w:rPr>
          <w:rFonts w:ascii="Arial" w:hAnsi="Arial" w:cs="Arial"/>
        </w:rPr>
      </w:pPr>
    </w:p>
    <w:p w:rsidR="00736F05" w:rsidRPr="00EA1B40" w:rsidRDefault="00736F05" w:rsidP="00736F05">
      <w:pPr>
        <w:pStyle w:val="Sinespaciado"/>
        <w:tabs>
          <w:tab w:val="left" w:pos="900"/>
        </w:tabs>
        <w:rPr>
          <w:rFonts w:ascii="Arial" w:hAnsi="Arial" w:cs="Arial"/>
        </w:rPr>
      </w:pPr>
    </w:p>
    <w:p w:rsidR="004319B7" w:rsidRPr="00EA1B40" w:rsidRDefault="004319B7" w:rsidP="00736F05">
      <w:pPr>
        <w:pStyle w:val="Sinespaciado"/>
        <w:tabs>
          <w:tab w:val="left" w:pos="900"/>
        </w:tabs>
        <w:jc w:val="center"/>
        <w:rPr>
          <w:rFonts w:ascii="Arial" w:hAnsi="Arial" w:cs="Arial"/>
        </w:rPr>
      </w:pPr>
    </w:p>
    <w:p w:rsidR="004319B7" w:rsidRPr="00EA1B40" w:rsidRDefault="004319B7" w:rsidP="00736F05">
      <w:pPr>
        <w:pStyle w:val="Sinespaciado"/>
        <w:tabs>
          <w:tab w:val="left" w:pos="900"/>
        </w:tabs>
        <w:jc w:val="center"/>
        <w:rPr>
          <w:rFonts w:ascii="Arial" w:hAnsi="Arial" w:cs="Arial"/>
        </w:rPr>
      </w:pPr>
      <w:r w:rsidRPr="00EA1B40">
        <w:rPr>
          <w:rFonts w:ascii="Arial" w:hAnsi="Arial" w:cs="Arial"/>
        </w:rPr>
        <w:t>JORGE ARTURO CASTAÑO DUQUE</w:t>
      </w:r>
    </w:p>
    <w:p w:rsidR="004319B7" w:rsidRPr="00EA1B40" w:rsidRDefault="004319B7" w:rsidP="00736F05">
      <w:pPr>
        <w:pStyle w:val="Sinespaciado"/>
        <w:tabs>
          <w:tab w:val="left" w:pos="900"/>
        </w:tabs>
        <w:jc w:val="center"/>
        <w:rPr>
          <w:rFonts w:ascii="Arial" w:hAnsi="Arial" w:cs="Arial"/>
        </w:rPr>
      </w:pPr>
      <w:r w:rsidRPr="00EA1B40">
        <w:rPr>
          <w:rFonts w:ascii="Arial" w:hAnsi="Arial" w:cs="Arial"/>
        </w:rPr>
        <w:t>Magistrado</w:t>
      </w:r>
    </w:p>
    <w:p w:rsidR="004319B7" w:rsidRPr="00EA1B40" w:rsidRDefault="004319B7" w:rsidP="00736F05">
      <w:pPr>
        <w:pStyle w:val="Sinespaciado"/>
        <w:tabs>
          <w:tab w:val="left" w:pos="900"/>
        </w:tabs>
        <w:jc w:val="center"/>
        <w:rPr>
          <w:rFonts w:ascii="Arial" w:hAnsi="Arial" w:cs="Arial"/>
        </w:rPr>
      </w:pPr>
    </w:p>
    <w:p w:rsidR="004319B7" w:rsidRPr="00EA1B40" w:rsidRDefault="004319B7" w:rsidP="00736F05">
      <w:pPr>
        <w:pStyle w:val="Sinespaciado"/>
        <w:tabs>
          <w:tab w:val="left" w:pos="900"/>
        </w:tabs>
        <w:rPr>
          <w:rFonts w:ascii="Arial" w:hAnsi="Arial" w:cs="Arial"/>
        </w:rPr>
      </w:pPr>
    </w:p>
    <w:p w:rsidR="004319B7" w:rsidRPr="00EA1B40" w:rsidRDefault="004319B7" w:rsidP="00736F05">
      <w:pPr>
        <w:pStyle w:val="Sinespaciado"/>
        <w:tabs>
          <w:tab w:val="left" w:pos="900"/>
        </w:tabs>
        <w:jc w:val="center"/>
        <w:rPr>
          <w:rFonts w:ascii="Arial" w:hAnsi="Arial" w:cs="Arial"/>
        </w:rPr>
      </w:pPr>
    </w:p>
    <w:p w:rsidR="004319B7" w:rsidRPr="00EA1B40" w:rsidRDefault="00964E96" w:rsidP="00736F05">
      <w:pPr>
        <w:pStyle w:val="Sinespaciado"/>
        <w:tabs>
          <w:tab w:val="left" w:pos="900"/>
        </w:tabs>
        <w:jc w:val="center"/>
        <w:rPr>
          <w:rFonts w:ascii="Arial" w:hAnsi="Arial" w:cs="Arial"/>
        </w:rPr>
      </w:pPr>
      <w:r>
        <w:rPr>
          <w:rFonts w:ascii="Arial" w:hAnsi="Arial" w:cs="Arial"/>
        </w:rPr>
        <w:t>NATALIA PALACIO CASTAÑO</w:t>
      </w:r>
    </w:p>
    <w:p w:rsidR="00B54F55" w:rsidRPr="00EA1B40" w:rsidRDefault="00736F05" w:rsidP="00736F05">
      <w:pPr>
        <w:pStyle w:val="Sinespaciado"/>
        <w:tabs>
          <w:tab w:val="left" w:pos="900"/>
        </w:tabs>
        <w:jc w:val="center"/>
        <w:rPr>
          <w:rFonts w:ascii="Arial" w:hAnsi="Arial" w:cs="Arial"/>
        </w:rPr>
      </w:pPr>
      <w:r w:rsidRPr="00EA1B40">
        <w:rPr>
          <w:rFonts w:ascii="Arial" w:hAnsi="Arial" w:cs="Arial"/>
        </w:rPr>
        <w:t>Secretaria</w:t>
      </w:r>
      <w:r w:rsidR="00964E96">
        <w:rPr>
          <w:rFonts w:ascii="Arial" w:hAnsi="Arial" w:cs="Arial"/>
        </w:rPr>
        <w:t xml:space="preserve"> Ad Hoc</w:t>
      </w:r>
    </w:p>
    <w:p w:rsidR="00C22132" w:rsidRPr="00EA1B40" w:rsidRDefault="00C22132">
      <w:pPr>
        <w:pStyle w:val="Sinespaciado"/>
        <w:tabs>
          <w:tab w:val="left" w:pos="900"/>
        </w:tabs>
        <w:jc w:val="center"/>
        <w:rPr>
          <w:rFonts w:ascii="Arial" w:hAnsi="Arial" w:cs="Arial"/>
        </w:rPr>
      </w:pPr>
    </w:p>
    <w:sectPr w:rsidR="00C22132" w:rsidRPr="00EA1B40" w:rsidSect="00A23169">
      <w:headerReference w:type="default" r:id="rId8"/>
      <w:footerReference w:type="even" r:id="rId9"/>
      <w:footerReference w:type="default" r:id="rId10"/>
      <w:headerReference w:type="first" r:id="rId11"/>
      <w:footerReference w:type="first" r:id="rId12"/>
      <w:pgSz w:w="12242" w:h="18722" w:code="120"/>
      <w:pgMar w:top="1276" w:right="1701" w:bottom="1701" w:left="1701" w:header="18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DC" w:rsidRDefault="00EB07DC" w:rsidP="000252D1">
      <w:r>
        <w:separator/>
      </w:r>
    </w:p>
  </w:endnote>
  <w:endnote w:type="continuationSeparator" w:id="0">
    <w:p w:rsidR="00EB07DC" w:rsidRDefault="00EB07DC"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71" w:rsidRDefault="000B40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4071" w:rsidRDefault="000B40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1999"/>
      <w:docPartObj>
        <w:docPartGallery w:val="Page Numbers (Top of Page)"/>
        <w:docPartUnique/>
      </w:docPartObj>
    </w:sdtPr>
    <w:sdtEndPr/>
    <w:sdtContent>
      <w:p w:rsidR="000B4071" w:rsidRDefault="000B4071"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78311D">
          <w:rPr>
            <w:rFonts w:ascii="Arial" w:hAnsi="Arial" w:cs="Arial"/>
            <w:bCs/>
            <w:noProof/>
            <w:sz w:val="16"/>
            <w:szCs w:val="16"/>
          </w:rPr>
          <w:t>2</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78311D">
          <w:rPr>
            <w:rFonts w:ascii="Arial" w:hAnsi="Arial" w:cs="Arial"/>
            <w:bCs/>
            <w:noProof/>
            <w:sz w:val="16"/>
            <w:szCs w:val="16"/>
          </w:rPr>
          <w:t>9</w:t>
        </w:r>
        <w:r w:rsidRPr="00EF4CC5">
          <w:rPr>
            <w:rFonts w:ascii="Arial" w:hAnsi="Arial" w:cs="Arial"/>
            <w:bCs/>
            <w:sz w:val="16"/>
            <w:szCs w:val="16"/>
          </w:rPr>
          <w:fldChar w:fldCharType="end"/>
        </w:r>
      </w:p>
    </w:sdtContent>
  </w:sdt>
  <w:p w:rsidR="000B4071" w:rsidRDefault="000B407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7078"/>
      <w:docPartObj>
        <w:docPartGallery w:val="Page Numbers (Bottom of Page)"/>
        <w:docPartUnique/>
      </w:docPartObj>
    </w:sdtPr>
    <w:sdtEndPr/>
    <w:sdtContent>
      <w:sdt>
        <w:sdtPr>
          <w:id w:val="-1927028637"/>
          <w:docPartObj>
            <w:docPartGallery w:val="Page Numbers (Top of Page)"/>
            <w:docPartUnique/>
          </w:docPartObj>
        </w:sdtPr>
        <w:sdtEndPr/>
        <w:sdtContent>
          <w:p w:rsidR="000B4071" w:rsidRDefault="000B4071">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78311D">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78311D">
              <w:rPr>
                <w:rFonts w:ascii="Arial" w:hAnsi="Arial" w:cs="Arial"/>
                <w:bCs/>
                <w:noProof/>
                <w:sz w:val="16"/>
                <w:szCs w:val="16"/>
              </w:rPr>
              <w:t>9</w:t>
            </w:r>
            <w:r w:rsidRPr="00EF4CC5">
              <w:rPr>
                <w:rFonts w:ascii="Arial" w:hAnsi="Arial" w:cs="Arial"/>
                <w:bCs/>
                <w:sz w:val="16"/>
                <w:szCs w:val="16"/>
              </w:rPr>
              <w:fldChar w:fldCharType="end"/>
            </w:r>
          </w:p>
        </w:sdtContent>
      </w:sdt>
    </w:sdtContent>
  </w:sdt>
  <w:p w:rsidR="000B4071" w:rsidRDefault="000B40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DC" w:rsidRDefault="00EB07DC" w:rsidP="000252D1">
      <w:r>
        <w:separator/>
      </w:r>
    </w:p>
  </w:footnote>
  <w:footnote w:type="continuationSeparator" w:id="0">
    <w:p w:rsidR="00EB07DC" w:rsidRDefault="00EB07DC" w:rsidP="000252D1">
      <w:r>
        <w:continuationSeparator/>
      </w:r>
    </w:p>
  </w:footnote>
  <w:footnote w:id="1">
    <w:p w:rsidR="000B4071" w:rsidRPr="007416E9" w:rsidRDefault="000B4071">
      <w:pPr>
        <w:pStyle w:val="Textonotapie"/>
        <w:rPr>
          <w:rFonts w:ascii="Arial" w:hAnsi="Arial" w:cs="Arial"/>
          <w:sz w:val="16"/>
          <w:szCs w:val="16"/>
          <w:lang w:val="es-CO"/>
        </w:rPr>
      </w:pPr>
      <w:r w:rsidRPr="007416E9">
        <w:rPr>
          <w:rStyle w:val="Refdenotaalpie"/>
          <w:rFonts w:ascii="Arial" w:hAnsi="Arial" w:cs="Arial"/>
          <w:sz w:val="16"/>
          <w:szCs w:val="16"/>
        </w:rPr>
        <w:footnoteRef/>
      </w:r>
      <w:r w:rsidRPr="007416E9">
        <w:rPr>
          <w:rFonts w:ascii="Arial" w:hAnsi="Arial" w:cs="Arial"/>
          <w:sz w:val="16"/>
          <w:szCs w:val="16"/>
        </w:rPr>
        <w:t xml:space="preserve"> </w:t>
      </w:r>
      <w:r w:rsidR="007416E9">
        <w:rPr>
          <w:rFonts w:ascii="Arial" w:hAnsi="Arial" w:cs="Arial"/>
          <w:sz w:val="16"/>
          <w:szCs w:val="16"/>
          <w:lang w:val="es-CO"/>
        </w:rPr>
        <w:t xml:space="preserve">Folio </w:t>
      </w:r>
      <w:r w:rsidRPr="007416E9">
        <w:rPr>
          <w:rFonts w:ascii="Arial" w:hAnsi="Arial" w:cs="Arial"/>
          <w:sz w:val="16"/>
          <w:szCs w:val="16"/>
          <w:lang w:val="es-CO"/>
        </w:rPr>
        <w:t xml:space="preserve">1 </w:t>
      </w:r>
    </w:p>
  </w:footnote>
  <w:footnote w:id="2">
    <w:p w:rsidR="000B4071" w:rsidRPr="007416E9" w:rsidRDefault="000B4071">
      <w:pPr>
        <w:pStyle w:val="Textonotapie"/>
        <w:rPr>
          <w:rFonts w:ascii="Arial" w:hAnsi="Arial" w:cs="Arial"/>
          <w:sz w:val="16"/>
          <w:szCs w:val="16"/>
          <w:lang w:val="es-CO"/>
        </w:rPr>
      </w:pPr>
      <w:r w:rsidRPr="007416E9">
        <w:rPr>
          <w:rStyle w:val="Refdenotaalpie"/>
          <w:rFonts w:ascii="Arial" w:hAnsi="Arial" w:cs="Arial"/>
          <w:sz w:val="16"/>
          <w:szCs w:val="16"/>
        </w:rPr>
        <w:footnoteRef/>
      </w:r>
      <w:r w:rsidRPr="007416E9">
        <w:rPr>
          <w:rFonts w:ascii="Arial" w:hAnsi="Arial" w:cs="Arial"/>
          <w:sz w:val="16"/>
          <w:szCs w:val="16"/>
        </w:rPr>
        <w:t xml:space="preserve">Folios 2 a 3 </w:t>
      </w:r>
    </w:p>
  </w:footnote>
  <w:footnote w:id="3">
    <w:p w:rsidR="000B4071" w:rsidRPr="007416E9" w:rsidRDefault="000B4071">
      <w:pPr>
        <w:pStyle w:val="Textonotapie"/>
        <w:rPr>
          <w:rFonts w:ascii="Arial" w:hAnsi="Arial" w:cs="Arial"/>
          <w:sz w:val="16"/>
          <w:szCs w:val="16"/>
          <w:lang w:val="es-CO"/>
        </w:rPr>
      </w:pPr>
      <w:r w:rsidRPr="007416E9">
        <w:rPr>
          <w:rStyle w:val="Refdenotaalpie"/>
          <w:rFonts w:ascii="Arial" w:hAnsi="Arial" w:cs="Arial"/>
          <w:sz w:val="16"/>
          <w:szCs w:val="16"/>
        </w:rPr>
        <w:footnoteRef/>
      </w:r>
      <w:r w:rsidRPr="007416E9">
        <w:rPr>
          <w:rFonts w:ascii="Arial" w:hAnsi="Arial" w:cs="Arial"/>
          <w:sz w:val="16"/>
          <w:szCs w:val="16"/>
        </w:rPr>
        <w:t xml:space="preserve"> </w:t>
      </w:r>
      <w:r w:rsidRPr="007416E9">
        <w:rPr>
          <w:rFonts w:ascii="Arial" w:hAnsi="Arial" w:cs="Arial"/>
          <w:sz w:val="16"/>
          <w:szCs w:val="16"/>
          <w:lang w:val="es-CO"/>
        </w:rPr>
        <w:t xml:space="preserve">Folio 4 </w:t>
      </w:r>
    </w:p>
  </w:footnote>
  <w:footnote w:id="4">
    <w:p w:rsidR="000B4071" w:rsidRPr="00F0429A" w:rsidRDefault="000B4071">
      <w:pPr>
        <w:pStyle w:val="Textonotapie"/>
        <w:rPr>
          <w:sz w:val="20"/>
          <w:szCs w:val="20"/>
          <w:lang w:val="es-CO"/>
        </w:rPr>
      </w:pPr>
      <w:r w:rsidRPr="00F0429A">
        <w:rPr>
          <w:rStyle w:val="Refdenotaalpie"/>
          <w:sz w:val="20"/>
          <w:szCs w:val="20"/>
        </w:rPr>
        <w:footnoteRef/>
      </w:r>
      <w:r w:rsidRPr="00F0429A">
        <w:rPr>
          <w:sz w:val="20"/>
          <w:szCs w:val="20"/>
        </w:rPr>
        <w:t xml:space="preserve"> Folios 15 -16 </w:t>
      </w:r>
    </w:p>
  </w:footnote>
  <w:footnote w:id="5">
    <w:p w:rsidR="000B4071" w:rsidRPr="00F0429A" w:rsidRDefault="000B4071">
      <w:pPr>
        <w:pStyle w:val="Textonotapie"/>
        <w:rPr>
          <w:sz w:val="20"/>
          <w:szCs w:val="20"/>
          <w:lang w:val="es-CO"/>
        </w:rPr>
      </w:pPr>
      <w:r w:rsidRPr="00F0429A">
        <w:rPr>
          <w:rStyle w:val="Refdenotaalpie"/>
          <w:sz w:val="20"/>
          <w:szCs w:val="20"/>
        </w:rPr>
        <w:footnoteRef/>
      </w:r>
      <w:r w:rsidRPr="00F0429A">
        <w:rPr>
          <w:sz w:val="20"/>
          <w:szCs w:val="20"/>
        </w:rPr>
        <w:t xml:space="preserve"> Folios 19 a 35</w:t>
      </w:r>
    </w:p>
  </w:footnote>
  <w:footnote w:id="6">
    <w:p w:rsidR="000B4071" w:rsidRPr="00F0429A" w:rsidRDefault="000B4071">
      <w:pPr>
        <w:pStyle w:val="Textonotapie"/>
        <w:rPr>
          <w:sz w:val="20"/>
          <w:szCs w:val="20"/>
          <w:lang w:val="es-CO"/>
        </w:rPr>
      </w:pPr>
      <w:r w:rsidRPr="00F0429A">
        <w:rPr>
          <w:rStyle w:val="Refdenotaalpie"/>
          <w:sz w:val="20"/>
          <w:szCs w:val="20"/>
        </w:rPr>
        <w:footnoteRef/>
      </w:r>
      <w:r w:rsidRPr="00F0429A">
        <w:rPr>
          <w:sz w:val="20"/>
          <w:szCs w:val="20"/>
        </w:rPr>
        <w:t xml:space="preserve"> </w:t>
      </w:r>
      <w:r w:rsidRPr="00F0429A">
        <w:rPr>
          <w:sz w:val="20"/>
          <w:szCs w:val="20"/>
          <w:lang w:val="es-CO"/>
        </w:rPr>
        <w:t>Folios 36 a 47</w:t>
      </w:r>
    </w:p>
  </w:footnote>
  <w:footnote w:id="7">
    <w:p w:rsidR="00F127A5" w:rsidRPr="00522586" w:rsidRDefault="00F127A5">
      <w:pPr>
        <w:pStyle w:val="Textonotapie"/>
        <w:rPr>
          <w:sz w:val="20"/>
          <w:szCs w:val="20"/>
          <w:lang w:val="es-CO"/>
        </w:rPr>
      </w:pPr>
      <w:r w:rsidRPr="00522586">
        <w:rPr>
          <w:rStyle w:val="Refdenotaalpie"/>
          <w:sz w:val="20"/>
          <w:szCs w:val="20"/>
        </w:rPr>
        <w:footnoteRef/>
      </w:r>
      <w:r w:rsidRPr="00522586">
        <w:rPr>
          <w:sz w:val="20"/>
          <w:szCs w:val="20"/>
        </w:rPr>
        <w:t xml:space="preserve"> </w:t>
      </w:r>
      <w:r w:rsidRPr="00522586">
        <w:rPr>
          <w:sz w:val="20"/>
          <w:szCs w:val="20"/>
          <w:lang w:val="es-CO"/>
        </w:rPr>
        <w:t>A partir de H. 00.</w:t>
      </w:r>
      <w:r w:rsidR="00522586" w:rsidRPr="00522586">
        <w:rPr>
          <w:sz w:val="20"/>
          <w:szCs w:val="20"/>
          <w:lang w:val="es-CO"/>
        </w:rPr>
        <w:t xml:space="preserve">11.52 </w:t>
      </w:r>
      <w:r w:rsidRPr="00522586">
        <w:rPr>
          <w:sz w:val="20"/>
          <w:szCs w:val="20"/>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71" w:rsidRDefault="000B4071">
    <w:pPr>
      <w:pStyle w:val="Encabezado"/>
      <w:framePr w:wrap="auto" w:vAnchor="text" w:hAnchor="margin" w:xAlign="right" w:y="1"/>
      <w:widowControl/>
      <w:rPr>
        <w:rStyle w:val="Nmerodepgina"/>
        <w:rFonts w:ascii="Arial" w:hAnsi="Arial"/>
        <w:sz w:val="24"/>
      </w:rPr>
    </w:pPr>
  </w:p>
  <w:p w:rsidR="000B4071" w:rsidRPr="000252D1" w:rsidRDefault="000B4071" w:rsidP="000A33EB">
    <w:pPr>
      <w:pStyle w:val="Encabezado"/>
      <w:jc w:val="right"/>
      <w:rPr>
        <w:rFonts w:ascii="Arial" w:hAnsi="Arial" w:cs="Arial"/>
        <w:lang w:val="es-CO"/>
      </w:rPr>
    </w:pPr>
    <w:r w:rsidRPr="000252D1">
      <w:rPr>
        <w:rFonts w:ascii="Arial" w:hAnsi="Arial" w:cs="Arial"/>
        <w:lang w:val="es-CO"/>
      </w:rPr>
      <w:t>Radicado: 66001 60 00 035 2012 01410 01</w:t>
    </w:r>
  </w:p>
  <w:p w:rsidR="000B4071" w:rsidRDefault="000B4071" w:rsidP="000A33EB">
    <w:pPr>
      <w:pStyle w:val="Encabezado"/>
      <w:jc w:val="right"/>
      <w:rPr>
        <w:rFonts w:ascii="Arial" w:hAnsi="Arial" w:cs="Arial"/>
        <w:lang w:val="es-CO"/>
      </w:rPr>
    </w:pPr>
    <w:r>
      <w:rPr>
        <w:rFonts w:ascii="Arial" w:hAnsi="Arial" w:cs="Arial"/>
        <w:lang w:val="es-CO"/>
      </w:rPr>
      <w:t xml:space="preserve">          </w:t>
    </w:r>
    <w:r w:rsidRPr="000252D1">
      <w:rPr>
        <w:rFonts w:ascii="Arial" w:hAnsi="Arial" w:cs="Arial"/>
        <w:lang w:val="es-CO"/>
      </w:rPr>
      <w:t>Procesad</w:t>
    </w:r>
    <w:r>
      <w:rPr>
        <w:rFonts w:ascii="Arial" w:hAnsi="Arial" w:cs="Arial"/>
        <w:lang w:val="es-CO"/>
      </w:rPr>
      <w:t>o: Humberto Jaime Cortés Sierra</w:t>
    </w:r>
  </w:p>
  <w:p w:rsidR="000B4071" w:rsidRPr="000252D1" w:rsidRDefault="000B4071" w:rsidP="000A33EB">
    <w:pPr>
      <w:pStyle w:val="Encabezado"/>
      <w:jc w:val="right"/>
      <w:rPr>
        <w:rFonts w:ascii="Arial" w:hAnsi="Arial" w:cs="Arial"/>
        <w:lang w:val="es-CO"/>
      </w:rPr>
    </w:pPr>
    <w:r w:rsidRPr="000252D1">
      <w:rPr>
        <w:rFonts w:ascii="Arial" w:hAnsi="Arial" w:cs="Arial"/>
        <w:lang w:val="es-CO"/>
      </w:rPr>
      <w:t>Delito: Tráfico, fabricación o porte de estupefacientes</w:t>
    </w:r>
  </w:p>
  <w:p w:rsidR="000B4071" w:rsidRPr="000252D1" w:rsidRDefault="000B4071" w:rsidP="000A33EB">
    <w:pPr>
      <w:pStyle w:val="Encabezado"/>
      <w:jc w:val="right"/>
      <w:rPr>
        <w:rFonts w:ascii="Arial" w:hAnsi="Arial" w:cs="Arial"/>
        <w:lang w:val="es-CO"/>
      </w:rPr>
    </w:pPr>
    <w:r w:rsidRPr="000252D1">
      <w:rPr>
        <w:rFonts w:ascii="Arial" w:hAnsi="Arial" w:cs="Arial"/>
        <w:lang w:val="es-CO"/>
      </w:rPr>
      <w:t>Asunto: Confirma parcialmente sentencia de primera instancia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71" w:rsidRPr="000252D1" w:rsidRDefault="000B4071" w:rsidP="000252D1">
    <w:pPr>
      <w:pStyle w:val="Encabezado"/>
      <w:jc w:val="right"/>
      <w:rPr>
        <w:rFonts w:ascii="Arial" w:hAnsi="Arial" w:cs="Arial"/>
        <w:lang w:val="es-CO"/>
      </w:rPr>
    </w:pPr>
    <w:r w:rsidRPr="000252D1">
      <w:rPr>
        <w:rFonts w:ascii="Arial" w:hAnsi="Arial" w:cs="Arial"/>
        <w:lang w:val="es-CO"/>
      </w:rPr>
      <w:t>Radicado: 66001 60 00 035 2012 01410 01</w:t>
    </w:r>
  </w:p>
  <w:p w:rsidR="000B4071" w:rsidRPr="000252D1" w:rsidRDefault="000B4071" w:rsidP="000252D1">
    <w:pPr>
      <w:pStyle w:val="Encabezado"/>
      <w:jc w:val="right"/>
      <w:rPr>
        <w:rFonts w:ascii="Arial" w:hAnsi="Arial" w:cs="Arial"/>
        <w:lang w:val="es-CO"/>
      </w:rPr>
    </w:pPr>
    <w:r w:rsidRPr="000252D1">
      <w:rPr>
        <w:rFonts w:ascii="Arial" w:hAnsi="Arial" w:cs="Arial"/>
        <w:lang w:val="es-CO"/>
      </w:rPr>
      <w:t xml:space="preserve">Procesado: Humberto Jaime Cortés Sierra </w:t>
    </w:r>
  </w:p>
  <w:p w:rsidR="000B4071" w:rsidRPr="000252D1" w:rsidRDefault="000B4071" w:rsidP="000252D1">
    <w:pPr>
      <w:pStyle w:val="Encabezado"/>
      <w:jc w:val="right"/>
      <w:rPr>
        <w:rFonts w:ascii="Arial" w:hAnsi="Arial" w:cs="Arial"/>
        <w:lang w:val="es-CO"/>
      </w:rPr>
    </w:pPr>
    <w:r w:rsidRPr="000252D1">
      <w:rPr>
        <w:rFonts w:ascii="Arial" w:hAnsi="Arial" w:cs="Arial"/>
        <w:lang w:val="es-CO"/>
      </w:rPr>
      <w:t>Delito: Tráfico, fabricación o porte de estupefacientes</w:t>
    </w:r>
  </w:p>
  <w:p w:rsidR="000B4071" w:rsidRPr="000252D1" w:rsidRDefault="000B4071" w:rsidP="000252D1">
    <w:pPr>
      <w:pStyle w:val="Encabezado"/>
      <w:jc w:val="right"/>
      <w:rPr>
        <w:rFonts w:ascii="Arial" w:hAnsi="Arial" w:cs="Arial"/>
        <w:lang w:val="es-CO"/>
      </w:rPr>
    </w:pPr>
    <w:r w:rsidRPr="000252D1">
      <w:rPr>
        <w:rFonts w:ascii="Arial" w:hAnsi="Arial" w:cs="Arial"/>
        <w:lang w:val="es-CO"/>
      </w:rPr>
      <w:t>Asunto: Confirma parcialmente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2AD7"/>
    <w:multiLevelType w:val="multilevel"/>
    <w:tmpl w:val="73A26E22"/>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901414"/>
    <w:multiLevelType w:val="multilevel"/>
    <w:tmpl w:val="0500427C"/>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19D4184C"/>
    <w:multiLevelType w:val="multilevel"/>
    <w:tmpl w:val="A56A4AC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23B513E9"/>
    <w:multiLevelType w:val="multilevel"/>
    <w:tmpl w:val="A56A4AC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269B51AD"/>
    <w:multiLevelType w:val="multilevel"/>
    <w:tmpl w:val="4E3A74F4"/>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2B895FD9"/>
    <w:multiLevelType w:val="hybridMultilevel"/>
    <w:tmpl w:val="2CC29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2C02DD"/>
    <w:multiLevelType w:val="multilevel"/>
    <w:tmpl w:val="0DF6E41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7C8B3A99"/>
    <w:multiLevelType w:val="hybridMultilevel"/>
    <w:tmpl w:val="7FF09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0"/>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D1"/>
    <w:rsid w:val="000106CD"/>
    <w:rsid w:val="000252D1"/>
    <w:rsid w:val="00054AE6"/>
    <w:rsid w:val="000A33EB"/>
    <w:rsid w:val="000B38B9"/>
    <w:rsid w:val="000B4071"/>
    <w:rsid w:val="000D6FEE"/>
    <w:rsid w:val="00117249"/>
    <w:rsid w:val="001454E5"/>
    <w:rsid w:val="0018265A"/>
    <w:rsid w:val="001A3DA1"/>
    <w:rsid w:val="0022266D"/>
    <w:rsid w:val="00265608"/>
    <w:rsid w:val="00316323"/>
    <w:rsid w:val="003511ED"/>
    <w:rsid w:val="003A7C6F"/>
    <w:rsid w:val="003C4298"/>
    <w:rsid w:val="003F15B7"/>
    <w:rsid w:val="003F7CEF"/>
    <w:rsid w:val="00426180"/>
    <w:rsid w:val="004319B7"/>
    <w:rsid w:val="004342F1"/>
    <w:rsid w:val="0044195D"/>
    <w:rsid w:val="00496977"/>
    <w:rsid w:val="004C68AB"/>
    <w:rsid w:val="004E3017"/>
    <w:rsid w:val="004E5C01"/>
    <w:rsid w:val="00515E94"/>
    <w:rsid w:val="00522586"/>
    <w:rsid w:val="0058209F"/>
    <w:rsid w:val="005A4358"/>
    <w:rsid w:val="005F03F2"/>
    <w:rsid w:val="00611BB9"/>
    <w:rsid w:val="00643005"/>
    <w:rsid w:val="00656922"/>
    <w:rsid w:val="006A5F85"/>
    <w:rsid w:val="006C01F3"/>
    <w:rsid w:val="006F37D8"/>
    <w:rsid w:val="00712353"/>
    <w:rsid w:val="00716BCB"/>
    <w:rsid w:val="00736F05"/>
    <w:rsid w:val="007416E9"/>
    <w:rsid w:val="00752A71"/>
    <w:rsid w:val="0075780A"/>
    <w:rsid w:val="00766678"/>
    <w:rsid w:val="007818A6"/>
    <w:rsid w:val="0078311D"/>
    <w:rsid w:val="007A0B9B"/>
    <w:rsid w:val="007D72C0"/>
    <w:rsid w:val="008126AF"/>
    <w:rsid w:val="00834C20"/>
    <w:rsid w:val="00843323"/>
    <w:rsid w:val="00850A45"/>
    <w:rsid w:val="00892B5C"/>
    <w:rsid w:val="008B73FC"/>
    <w:rsid w:val="008C696E"/>
    <w:rsid w:val="00934A56"/>
    <w:rsid w:val="00936294"/>
    <w:rsid w:val="009640CA"/>
    <w:rsid w:val="00964E96"/>
    <w:rsid w:val="00990BDE"/>
    <w:rsid w:val="00A23169"/>
    <w:rsid w:val="00A361BE"/>
    <w:rsid w:val="00A63874"/>
    <w:rsid w:val="00B54F55"/>
    <w:rsid w:val="00B618AE"/>
    <w:rsid w:val="00B73A13"/>
    <w:rsid w:val="00B85F05"/>
    <w:rsid w:val="00BB650A"/>
    <w:rsid w:val="00BC06F0"/>
    <w:rsid w:val="00BE5A6F"/>
    <w:rsid w:val="00C22132"/>
    <w:rsid w:val="00C22A27"/>
    <w:rsid w:val="00C24AB8"/>
    <w:rsid w:val="00C265B2"/>
    <w:rsid w:val="00C6663D"/>
    <w:rsid w:val="00C66A78"/>
    <w:rsid w:val="00CA6A75"/>
    <w:rsid w:val="00CF3FD4"/>
    <w:rsid w:val="00CF4FE9"/>
    <w:rsid w:val="00D27AC8"/>
    <w:rsid w:val="00DA18F1"/>
    <w:rsid w:val="00DA7666"/>
    <w:rsid w:val="00DC2D62"/>
    <w:rsid w:val="00DC3AF9"/>
    <w:rsid w:val="00E014A6"/>
    <w:rsid w:val="00E37C8A"/>
    <w:rsid w:val="00E560FE"/>
    <w:rsid w:val="00E71E97"/>
    <w:rsid w:val="00E91C98"/>
    <w:rsid w:val="00EA1B40"/>
    <w:rsid w:val="00EA5524"/>
    <w:rsid w:val="00EA6F68"/>
    <w:rsid w:val="00EB07DC"/>
    <w:rsid w:val="00EB78DD"/>
    <w:rsid w:val="00EC598C"/>
    <w:rsid w:val="00EE4884"/>
    <w:rsid w:val="00EF4CC5"/>
    <w:rsid w:val="00F0429A"/>
    <w:rsid w:val="00F06035"/>
    <w:rsid w:val="00F127A5"/>
    <w:rsid w:val="00F22520"/>
    <w:rsid w:val="00F43851"/>
    <w:rsid w:val="00F54EC0"/>
    <w:rsid w:val="00F6497A"/>
    <w:rsid w:val="00F85440"/>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9C8E9-4498-4B76-A831-32963C22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semiHidden/>
    <w:rsid w:val="000252D1"/>
    <w:pPr>
      <w:spacing w:before="100" w:beforeAutospacing="1" w:after="100" w:afterAutospacing="1"/>
    </w:pPr>
  </w:style>
  <w:style w:type="paragraph" w:styleId="Sinespaciado">
    <w:name w:val="No Spacing"/>
    <w:link w:val="SinespaciadoCar"/>
    <w:uiPriority w:val="99"/>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character" w:customStyle="1" w:styleId="SinespaciadoCar">
    <w:name w:val="Sin espaciado Car"/>
    <w:link w:val="Sinespaciado"/>
    <w:uiPriority w:val="99"/>
    <w:locked/>
    <w:rsid w:val="0078311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71C5-2910-4482-AE7B-A13368B5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3854</Words>
  <Characters>21199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16</cp:revision>
  <dcterms:created xsi:type="dcterms:W3CDTF">2016-08-24T16:28:00Z</dcterms:created>
  <dcterms:modified xsi:type="dcterms:W3CDTF">2016-11-16T19:51:00Z</dcterms:modified>
</cp:coreProperties>
</file>