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586E76" w:rsidRPr="00586E76" w:rsidRDefault="00586E76" w:rsidP="00586E76">
      <w:pPr>
        <w:jc w:val="both"/>
        <w:rPr>
          <w:rFonts w:asciiTheme="minorHAnsi" w:hAnsiTheme="minorHAnsi"/>
          <w:sz w:val="18"/>
          <w:szCs w:val="18"/>
        </w:rPr>
      </w:pPr>
      <w:r w:rsidRPr="00586E76">
        <w:rPr>
          <w:rFonts w:asciiTheme="minorHAnsi" w:hAnsiTheme="minorHAnsi"/>
          <w:b/>
          <w:sz w:val="18"/>
          <w:szCs w:val="18"/>
        </w:rPr>
        <w:t>DESACATO / FINALIDAD / CUMPLIMIENTO DE LA ORDEN JUDICIAL / REQUERIMIENTO PREVIO DE CUMPLIMIENTO / REVOCA SANCIÓN /</w:t>
      </w:r>
      <w:r w:rsidRPr="00586E76">
        <w:rPr>
          <w:rFonts w:asciiTheme="minorHAnsi" w:hAnsiTheme="minorHAnsi"/>
          <w:sz w:val="18"/>
          <w:szCs w:val="18"/>
        </w:rPr>
        <w:t xml:space="preserve"> “El 26 de Febrero del 2016 la Sra. CATALINA VILLEGAS VÉLEZ actuando como agente oficiosa del Sr. ERNESTO VÉLEZ RÍOS presentó nuevamente escrito señalando el incumplimiento de la entidad accionada frente a la atención domiciliaria y la asignación de terapias de diferente índole requeridas por el paciente.</w:t>
      </w:r>
    </w:p>
    <w:p w:rsidR="00586E76" w:rsidRPr="00586E76" w:rsidRDefault="00586E76" w:rsidP="00586E76">
      <w:pPr>
        <w:jc w:val="both"/>
        <w:rPr>
          <w:rFonts w:asciiTheme="minorHAnsi" w:hAnsiTheme="minorHAnsi"/>
          <w:sz w:val="18"/>
          <w:szCs w:val="18"/>
        </w:rPr>
      </w:pPr>
    </w:p>
    <w:p w:rsidR="00586E76" w:rsidRPr="00586E76" w:rsidRDefault="00586E76" w:rsidP="00586E76">
      <w:pPr>
        <w:jc w:val="both"/>
        <w:rPr>
          <w:rFonts w:asciiTheme="minorHAnsi" w:hAnsiTheme="minorHAnsi"/>
          <w:sz w:val="18"/>
          <w:szCs w:val="18"/>
        </w:rPr>
      </w:pPr>
      <w:r w:rsidRPr="00586E76">
        <w:rPr>
          <w:rFonts w:asciiTheme="minorHAnsi" w:hAnsiTheme="minorHAnsi"/>
          <w:sz w:val="18"/>
          <w:szCs w:val="18"/>
        </w:rPr>
        <w:t xml:space="preserve">Finalmente, el 9 de Marzo de 2016 ANA MARÍA SARMIENTO </w:t>
      </w:r>
      <w:proofErr w:type="spellStart"/>
      <w:r w:rsidRPr="00586E76">
        <w:rPr>
          <w:rFonts w:asciiTheme="minorHAnsi" w:hAnsiTheme="minorHAnsi"/>
          <w:sz w:val="18"/>
          <w:szCs w:val="18"/>
        </w:rPr>
        <w:t>VELASQUEZ</w:t>
      </w:r>
      <w:proofErr w:type="spellEnd"/>
      <w:r w:rsidRPr="00586E76">
        <w:rPr>
          <w:rFonts w:asciiTheme="minorHAnsi" w:hAnsiTheme="minorHAnsi"/>
          <w:sz w:val="18"/>
          <w:szCs w:val="18"/>
        </w:rPr>
        <w:t xml:space="preserve"> actuando como Representante Judicial de la NUEVA </w:t>
      </w:r>
      <w:proofErr w:type="spellStart"/>
      <w:r w:rsidRPr="00586E76">
        <w:rPr>
          <w:rFonts w:asciiTheme="minorHAnsi" w:hAnsiTheme="minorHAnsi"/>
          <w:sz w:val="18"/>
          <w:szCs w:val="18"/>
        </w:rPr>
        <w:t>EPS</w:t>
      </w:r>
      <w:proofErr w:type="spellEnd"/>
      <w:r w:rsidRPr="00586E76">
        <w:rPr>
          <w:rFonts w:asciiTheme="minorHAnsi" w:hAnsiTheme="minorHAnsi"/>
          <w:sz w:val="18"/>
          <w:szCs w:val="18"/>
        </w:rPr>
        <w:t xml:space="preserve"> aportó documentación en la cual manifiesta haberse dado cumplimiento al fallo de tutela del 24 de Diciembre del 2013, por cuanto se le realizó el examen de Vitamina B12 en la fecha del 30 de Agosto en su propia residencia y se le hizo entrega de los pañales desechables y la fórmula nutricional. También se menciona en el escrito aportado por la Representante Judicial de la entidad accionada, que se llevó a cabo comunicación telefónica con la nieta del afiliado, la cual les manifestó que </w:t>
      </w:r>
      <w:bookmarkStart w:id="0" w:name="_GoBack"/>
      <w:bookmarkEnd w:id="0"/>
      <w:r w:rsidRPr="00586E76">
        <w:rPr>
          <w:rFonts w:asciiTheme="minorHAnsi" w:hAnsiTheme="minorHAnsi"/>
          <w:sz w:val="18"/>
          <w:szCs w:val="18"/>
        </w:rPr>
        <w:t>ya cuenta con los insumos y confirmó la práctica del mencionado examen en su residencia. Además, en los folios del mencionado escrito se observa la autorización de los diversos medicamentos. (</w:t>
      </w:r>
      <w:proofErr w:type="spellStart"/>
      <w:r w:rsidRPr="00586E76">
        <w:rPr>
          <w:rFonts w:asciiTheme="minorHAnsi" w:hAnsiTheme="minorHAnsi"/>
          <w:sz w:val="18"/>
          <w:szCs w:val="18"/>
        </w:rPr>
        <w:t>Fl</w:t>
      </w:r>
      <w:proofErr w:type="spellEnd"/>
      <w:r w:rsidRPr="00586E76">
        <w:rPr>
          <w:rFonts w:asciiTheme="minorHAnsi" w:hAnsiTheme="minorHAnsi"/>
          <w:sz w:val="18"/>
          <w:szCs w:val="18"/>
        </w:rPr>
        <w:t>. 129 al 149).”</w:t>
      </w:r>
    </w:p>
    <w:p w:rsidR="00586E76" w:rsidRPr="00D14E52" w:rsidRDefault="00586E76" w:rsidP="00586E76">
      <w:pPr>
        <w:jc w:val="both"/>
        <w:rPr>
          <w:rFonts w:asciiTheme="minorHAnsi" w:hAnsiTheme="minorHAnsi"/>
          <w:sz w:val="18"/>
          <w:szCs w:val="18"/>
        </w:rPr>
      </w:pPr>
    </w:p>
    <w:p w:rsidR="00586E76" w:rsidRPr="00D14E52" w:rsidRDefault="00586E76" w:rsidP="00586E76">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586E76" w:rsidRDefault="00586E76" w:rsidP="00586E76">
      <w:pPr>
        <w:pStyle w:val="Textoindependiente"/>
        <w:spacing w:line="312" w:lineRule="auto"/>
        <w:jc w:val="center"/>
        <w:rPr>
          <w:rFonts w:ascii="Verdana" w:hAnsi="Verdana" w:cs="Arial"/>
          <w:b/>
          <w:sz w:val="26"/>
          <w:szCs w:val="26"/>
        </w:rPr>
      </w:pPr>
    </w:p>
    <w:p w:rsidR="00586E76" w:rsidRDefault="00586E76" w:rsidP="00586E76">
      <w:pPr>
        <w:pStyle w:val="Textoindependiente"/>
        <w:spacing w:line="312" w:lineRule="auto"/>
        <w:jc w:val="both"/>
        <w:rPr>
          <w:rFonts w:ascii="Verdana" w:hAnsi="Verdana" w:cs="Arial"/>
          <w:b/>
          <w:sz w:val="26"/>
          <w:szCs w:val="26"/>
        </w:rPr>
      </w:pPr>
      <w:r>
        <w:rPr>
          <w:rFonts w:ascii="Verdana" w:hAnsi="Verdana" w:cs="Arial"/>
          <w:b/>
          <w:sz w:val="26"/>
          <w:szCs w:val="26"/>
        </w:rPr>
        <w:t>---------------------------------------------------------------------</w:t>
      </w:r>
    </w:p>
    <w:p w:rsidR="00586E76" w:rsidRDefault="00586E76" w:rsidP="00586E76">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606938">
        <w:rPr>
          <w:rFonts w:ascii="Verdana" w:hAnsi="Verdana" w:cs="Arial"/>
          <w:sz w:val="26"/>
          <w:szCs w:val="26"/>
        </w:rPr>
        <w:t xml:space="preserve"> </w:t>
      </w:r>
      <w:r w:rsidR="00541B1E">
        <w:rPr>
          <w:rFonts w:ascii="Verdana" w:hAnsi="Verdana" w:cs="Arial"/>
          <w:sz w:val="26"/>
          <w:szCs w:val="26"/>
        </w:rPr>
        <w:t>veinte (20) de septiembre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541B1E">
        <w:rPr>
          <w:rFonts w:ascii="Verdana" w:hAnsi="Verdana" w:cs="Arial"/>
          <w:sz w:val="26"/>
          <w:szCs w:val="26"/>
        </w:rPr>
        <w:t xml:space="preserve"> 8:15 a.m. </w:t>
      </w:r>
    </w:p>
    <w:p w:rsidR="003113D9" w:rsidRPr="00F70EE0" w:rsidRDefault="00541B1E"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845</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091817">
        <w:rPr>
          <w:rFonts w:ascii="Verdana" w:hAnsi="Verdana" w:cs="Arial"/>
          <w:bCs/>
          <w:i/>
          <w:sz w:val="22"/>
          <w:szCs w:val="22"/>
        </w:rPr>
        <w:t>0</w:t>
      </w:r>
      <w:r w:rsidR="001F0D5C">
        <w:rPr>
          <w:rFonts w:ascii="Verdana" w:hAnsi="Verdana" w:cs="Arial"/>
          <w:bCs/>
          <w:i/>
          <w:sz w:val="22"/>
          <w:szCs w:val="22"/>
        </w:rPr>
        <w:t>0</w:t>
      </w:r>
      <w:r w:rsidR="00091817">
        <w:rPr>
          <w:rFonts w:ascii="Verdana" w:hAnsi="Verdana" w:cs="Arial"/>
          <w:bCs/>
          <w:i/>
          <w:sz w:val="22"/>
          <w:szCs w:val="22"/>
        </w:rPr>
        <w:t>1</w:t>
      </w:r>
      <w:r w:rsidRPr="00F70EE0">
        <w:rPr>
          <w:rFonts w:ascii="Verdana" w:hAnsi="Verdana" w:cs="Arial"/>
          <w:bCs/>
          <w:i/>
          <w:sz w:val="22"/>
          <w:szCs w:val="22"/>
        </w:rPr>
        <w:t>-31-</w:t>
      </w:r>
      <w:r w:rsidR="00091817">
        <w:rPr>
          <w:rFonts w:ascii="Verdana" w:hAnsi="Verdana" w:cs="Arial"/>
          <w:bCs/>
          <w:i/>
          <w:sz w:val="22"/>
          <w:szCs w:val="22"/>
        </w:rPr>
        <w:t>87</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1F0D5C">
        <w:rPr>
          <w:rFonts w:ascii="Verdana" w:hAnsi="Verdana" w:cs="Arial"/>
          <w:bCs/>
          <w:i/>
          <w:sz w:val="22"/>
          <w:szCs w:val="22"/>
        </w:rPr>
        <w:t>13</w:t>
      </w:r>
      <w:r w:rsidRPr="00F70EE0">
        <w:rPr>
          <w:rFonts w:ascii="Verdana" w:hAnsi="Verdana" w:cs="Arial"/>
          <w:bCs/>
          <w:i/>
          <w:sz w:val="22"/>
          <w:szCs w:val="22"/>
        </w:rPr>
        <w:t>-</w:t>
      </w:r>
      <w:r w:rsidR="00091817">
        <w:rPr>
          <w:rFonts w:ascii="Verdana" w:hAnsi="Verdana" w:cs="Arial"/>
          <w:bCs/>
          <w:i/>
          <w:sz w:val="22"/>
          <w:szCs w:val="22"/>
        </w:rPr>
        <w:t>00211</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091817">
        <w:rPr>
          <w:rFonts w:ascii="Verdana" w:hAnsi="Verdana" w:cs="Arial"/>
          <w:bCs/>
          <w:i/>
          <w:sz w:val="22"/>
          <w:szCs w:val="22"/>
        </w:rPr>
        <w:t>Ernesto Vélez Ríos</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A41573">
        <w:rPr>
          <w:rFonts w:ascii="Verdana" w:hAnsi="Verdana" w:cs="Arial"/>
          <w:bCs/>
          <w:i/>
          <w:sz w:val="22"/>
          <w:szCs w:val="22"/>
        </w:rPr>
        <w:t xml:space="preserve">Nueva </w:t>
      </w:r>
      <w:proofErr w:type="spellStart"/>
      <w:r w:rsidR="00A41573">
        <w:rPr>
          <w:rFonts w:ascii="Verdana" w:hAnsi="Verdana" w:cs="Arial"/>
          <w:bCs/>
          <w:i/>
          <w:sz w:val="22"/>
          <w:szCs w:val="22"/>
        </w:rPr>
        <w:t>EPS</w:t>
      </w:r>
      <w:proofErr w:type="spellEnd"/>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001F0D5C">
        <w:rPr>
          <w:rFonts w:ascii="Verdana" w:hAnsi="Verdana" w:cs="Arial"/>
          <w:bCs/>
          <w:i/>
          <w:sz w:val="22"/>
          <w:szCs w:val="22"/>
        </w:rPr>
        <w:t xml:space="preserve"> </w:t>
      </w:r>
      <w:r w:rsidR="001F0D5C">
        <w:rPr>
          <w:rFonts w:ascii="Verdana" w:hAnsi="Verdana" w:cs="Arial"/>
          <w:bCs/>
          <w:i/>
          <w:sz w:val="22"/>
          <w:szCs w:val="22"/>
        </w:rPr>
        <w:tab/>
        <w:t xml:space="preserve">Juzgado </w:t>
      </w:r>
      <w:r w:rsidR="00091817">
        <w:rPr>
          <w:rFonts w:ascii="Verdana" w:hAnsi="Verdana" w:cs="Arial"/>
          <w:bCs/>
          <w:i/>
          <w:sz w:val="22"/>
          <w:szCs w:val="22"/>
        </w:rPr>
        <w:t>Primero de Ejecución de Penas y Medidas de Seguridad</w:t>
      </w:r>
      <w:r w:rsidR="003E1340">
        <w:rPr>
          <w:rFonts w:ascii="Verdana" w:hAnsi="Verdana" w:cs="Arial"/>
          <w:bCs/>
          <w:i/>
          <w:sz w:val="22"/>
          <w:szCs w:val="22"/>
        </w:rPr>
        <w:t xml:space="preserve"> de Pereira</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7487B">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335A69">
        <w:rPr>
          <w:rFonts w:ascii="Verdana" w:hAnsi="Verdana" w:cs="Arial"/>
          <w:sz w:val="26"/>
          <w:szCs w:val="26"/>
        </w:rPr>
        <w:t xml:space="preserve">11 de </w:t>
      </w:r>
      <w:proofErr w:type="gramStart"/>
      <w:r w:rsidR="00335A69">
        <w:rPr>
          <w:rFonts w:ascii="Verdana" w:hAnsi="Verdana" w:cs="Arial"/>
          <w:sz w:val="26"/>
          <w:szCs w:val="26"/>
        </w:rPr>
        <w:t>Febrero</w:t>
      </w:r>
      <w:proofErr w:type="gramEnd"/>
      <w:r w:rsidR="00F23895">
        <w:rPr>
          <w:rFonts w:ascii="Verdana" w:hAnsi="Verdana" w:cs="Arial"/>
          <w:sz w:val="26"/>
          <w:szCs w:val="26"/>
        </w:rPr>
        <w:t xml:space="preserve"> de 2016</w:t>
      </w:r>
      <w:r w:rsidR="00680DC7">
        <w:rPr>
          <w:rFonts w:ascii="Verdana" w:hAnsi="Verdana" w:cs="Arial"/>
          <w:sz w:val="26"/>
          <w:szCs w:val="26"/>
        </w:rPr>
        <w:t xml:space="preserve"> </w:t>
      </w:r>
      <w:r w:rsidRPr="00F70EE0">
        <w:rPr>
          <w:rFonts w:ascii="Verdana" w:hAnsi="Verdana" w:cs="Arial"/>
          <w:sz w:val="26"/>
          <w:szCs w:val="26"/>
        </w:rPr>
        <w:t xml:space="preserve">por el Juzgado </w:t>
      </w:r>
      <w:r w:rsidR="00335A69">
        <w:rPr>
          <w:rFonts w:ascii="Verdana" w:hAnsi="Verdana" w:cs="Arial"/>
          <w:sz w:val="26"/>
          <w:szCs w:val="26"/>
        </w:rPr>
        <w:t>Primero de Ejecución de Penas y Medidas de Seguridad de Pereira</w:t>
      </w:r>
      <w:r w:rsidRPr="00F70EE0">
        <w:rPr>
          <w:rFonts w:ascii="Verdana" w:hAnsi="Verdana" w:cs="Arial"/>
          <w:sz w:val="26"/>
          <w:szCs w:val="26"/>
        </w:rPr>
        <w:t xml:space="preserve">, en el trámite </w:t>
      </w:r>
      <w:r w:rsidRPr="00F70EE0">
        <w:rPr>
          <w:rFonts w:ascii="Verdana" w:hAnsi="Verdana" w:cs="Arial"/>
          <w:sz w:val="26"/>
          <w:szCs w:val="26"/>
        </w:rPr>
        <w:lastRenderedPageBreak/>
        <w:t xml:space="preserve">del incidente de desacato solicitado </w:t>
      </w:r>
      <w:r w:rsidR="00E916FC">
        <w:rPr>
          <w:rFonts w:ascii="Verdana" w:hAnsi="Verdana" w:cs="Arial"/>
          <w:sz w:val="26"/>
          <w:szCs w:val="26"/>
        </w:rPr>
        <w:t>por la</w:t>
      </w:r>
      <w:r w:rsidR="00335A69">
        <w:rPr>
          <w:rFonts w:ascii="Verdana" w:hAnsi="Verdana" w:cs="Arial"/>
          <w:sz w:val="26"/>
          <w:szCs w:val="26"/>
        </w:rPr>
        <w:t xml:space="preserve"> agente oficiosa del</w:t>
      </w:r>
      <w:r w:rsidR="00D272D2">
        <w:rPr>
          <w:rFonts w:ascii="Verdana" w:hAnsi="Verdana" w:cs="Arial"/>
          <w:sz w:val="26"/>
          <w:szCs w:val="26"/>
        </w:rPr>
        <w:t xml:space="preserve"> </w:t>
      </w:r>
      <w:r w:rsidR="00335A69">
        <w:rPr>
          <w:rFonts w:ascii="Verdana" w:hAnsi="Verdana" w:cs="Arial"/>
          <w:sz w:val="26"/>
          <w:szCs w:val="26"/>
        </w:rPr>
        <w:t>Sr</w:t>
      </w:r>
      <w:r w:rsidR="00EC2323">
        <w:rPr>
          <w:rFonts w:ascii="Verdana" w:hAnsi="Verdana" w:cs="Arial"/>
          <w:sz w:val="26"/>
          <w:szCs w:val="26"/>
        </w:rPr>
        <w:t>.</w:t>
      </w:r>
      <w:r w:rsidRPr="00F70EE0">
        <w:rPr>
          <w:rFonts w:ascii="Verdana" w:hAnsi="Verdana" w:cs="Arial"/>
          <w:sz w:val="26"/>
          <w:szCs w:val="26"/>
        </w:rPr>
        <w:t xml:space="preserve"> </w:t>
      </w:r>
      <w:r w:rsidR="00335A69">
        <w:rPr>
          <w:rFonts w:ascii="Verdana" w:hAnsi="Verdana" w:cs="Arial"/>
          <w:b/>
          <w:sz w:val="26"/>
          <w:szCs w:val="26"/>
        </w:rPr>
        <w:t>ERNESTO VÉLEZ RÍOS</w:t>
      </w:r>
      <w:r w:rsidR="00286107">
        <w:rPr>
          <w:rFonts w:ascii="Verdana" w:hAnsi="Verdana" w:cs="Arial"/>
          <w:b/>
          <w:sz w:val="26"/>
          <w:szCs w:val="26"/>
        </w:rPr>
        <w:t xml:space="preserve"> </w:t>
      </w:r>
      <w:r w:rsidR="00286107">
        <w:rPr>
          <w:rFonts w:ascii="Verdana" w:hAnsi="Verdana" w:cs="Arial"/>
          <w:sz w:val="26"/>
          <w:szCs w:val="26"/>
        </w:rPr>
        <w:t>contra</w:t>
      </w:r>
      <w:r w:rsidR="00606938">
        <w:rPr>
          <w:rFonts w:ascii="Verdana" w:hAnsi="Verdana" w:cs="Arial"/>
          <w:sz w:val="26"/>
          <w:szCs w:val="26"/>
        </w:rPr>
        <w:t xml:space="preserve"> la</w:t>
      </w:r>
      <w:r w:rsidR="00286107">
        <w:rPr>
          <w:rFonts w:ascii="Verdana" w:hAnsi="Verdana" w:cs="Arial"/>
          <w:sz w:val="26"/>
          <w:szCs w:val="26"/>
        </w:rPr>
        <w:t xml:space="preserve"> </w:t>
      </w:r>
      <w:r w:rsidR="00E80BAD">
        <w:rPr>
          <w:rFonts w:ascii="Verdana" w:hAnsi="Verdana" w:cs="Arial"/>
          <w:b/>
          <w:sz w:val="26"/>
          <w:szCs w:val="26"/>
        </w:rPr>
        <w:t xml:space="preserve">NUEVA </w:t>
      </w:r>
      <w:proofErr w:type="spellStart"/>
      <w:r w:rsidR="00E80BAD">
        <w:rPr>
          <w:rFonts w:ascii="Verdana" w:hAnsi="Verdana" w:cs="Arial"/>
          <w:b/>
          <w:sz w:val="26"/>
          <w:szCs w:val="26"/>
        </w:rPr>
        <w:t>EPS</w:t>
      </w:r>
      <w:proofErr w:type="spellEnd"/>
      <w:r w:rsidR="004A26F5">
        <w:rPr>
          <w:rFonts w:ascii="Verdana" w:hAnsi="Verdana" w:cs="Arial"/>
          <w:sz w:val="26"/>
          <w:szCs w:val="26"/>
        </w:rPr>
        <w:t>.</w:t>
      </w:r>
    </w:p>
    <w:p w:rsidR="00DC0E9E" w:rsidRPr="00F70EE0" w:rsidRDefault="00DC0E9E" w:rsidP="00E7487B">
      <w:pPr>
        <w:pStyle w:val="Textoindependiente"/>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FE1BEC" w:rsidRDefault="00F00DC6" w:rsidP="00E7487B">
      <w:pPr>
        <w:pStyle w:val="Textoindependiente"/>
        <w:spacing w:line="336" w:lineRule="auto"/>
        <w:jc w:val="both"/>
        <w:rPr>
          <w:rFonts w:ascii="Verdana" w:hAnsi="Verdana" w:cs="Arial"/>
          <w:sz w:val="26"/>
          <w:szCs w:val="26"/>
        </w:rPr>
      </w:pPr>
      <w:r>
        <w:rPr>
          <w:rFonts w:ascii="Verdana" w:hAnsi="Verdana" w:cs="Arial"/>
          <w:sz w:val="26"/>
          <w:szCs w:val="26"/>
        </w:rPr>
        <w:t>La Sra.</w:t>
      </w:r>
      <w:r w:rsidR="0033401A">
        <w:rPr>
          <w:rFonts w:ascii="Verdana" w:hAnsi="Verdana" w:cs="Arial"/>
          <w:sz w:val="26"/>
          <w:szCs w:val="26"/>
        </w:rPr>
        <w:t xml:space="preserve"> </w:t>
      </w:r>
      <w:r w:rsidR="00430BCD">
        <w:rPr>
          <w:rFonts w:ascii="Verdana" w:hAnsi="Verdana" w:cs="Arial"/>
          <w:sz w:val="26"/>
          <w:szCs w:val="26"/>
        </w:rPr>
        <w:t>CATALINA VILLEGAS VÉLEZ</w:t>
      </w:r>
      <w:r w:rsidR="003C50CD">
        <w:rPr>
          <w:rFonts w:ascii="Verdana" w:hAnsi="Verdana" w:cs="Arial"/>
          <w:sz w:val="26"/>
          <w:szCs w:val="26"/>
        </w:rPr>
        <w:t xml:space="preserve"> actuando en calidad</w:t>
      </w:r>
      <w:r w:rsidR="00D272D2">
        <w:rPr>
          <w:rFonts w:ascii="Verdana" w:hAnsi="Verdana" w:cs="Arial"/>
          <w:sz w:val="26"/>
          <w:szCs w:val="26"/>
        </w:rPr>
        <w:t xml:space="preserve"> de agente oficiosa de su </w:t>
      </w:r>
      <w:r w:rsidR="00430BCD">
        <w:rPr>
          <w:rFonts w:ascii="Verdana" w:hAnsi="Verdana" w:cs="Arial"/>
          <w:sz w:val="26"/>
          <w:szCs w:val="26"/>
        </w:rPr>
        <w:t>abuelo</w:t>
      </w:r>
      <w:r w:rsidR="004602A2">
        <w:rPr>
          <w:rFonts w:ascii="Verdana" w:hAnsi="Verdana" w:cs="Arial"/>
          <w:sz w:val="26"/>
          <w:szCs w:val="26"/>
        </w:rPr>
        <w:t xml:space="preserve"> </w:t>
      </w:r>
      <w:r w:rsidR="00430BCD">
        <w:rPr>
          <w:rFonts w:ascii="Verdana" w:hAnsi="Verdana" w:cs="Arial"/>
          <w:sz w:val="26"/>
          <w:szCs w:val="26"/>
        </w:rPr>
        <w:t>ERNESTO VÉLEZ RÍOS</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 xml:space="preserve">en contra de la </w:t>
      </w:r>
      <w:r w:rsidR="00AB3EBA">
        <w:rPr>
          <w:rFonts w:ascii="Verdana" w:hAnsi="Verdana" w:cs="Arial"/>
          <w:sz w:val="26"/>
          <w:szCs w:val="26"/>
        </w:rPr>
        <w:t xml:space="preserve">NUEVA </w:t>
      </w:r>
      <w:proofErr w:type="spellStart"/>
      <w:r w:rsidR="00AB3EBA">
        <w:rPr>
          <w:rFonts w:ascii="Verdana" w:hAnsi="Verdana" w:cs="Arial"/>
          <w:sz w:val="26"/>
          <w:szCs w:val="26"/>
        </w:rPr>
        <w:t>EPS</w:t>
      </w:r>
      <w:proofErr w:type="spellEnd"/>
      <w:r w:rsidR="00DD0D02">
        <w:rPr>
          <w:rFonts w:ascii="Verdana" w:hAnsi="Verdana" w:cs="Arial"/>
          <w:sz w:val="26"/>
          <w:szCs w:val="26"/>
        </w:rPr>
        <w:t xml:space="preserve"> en busca de</w:t>
      </w:r>
      <w:r w:rsidR="00B74F62">
        <w:rPr>
          <w:rFonts w:ascii="Verdana" w:hAnsi="Verdana" w:cs="Arial"/>
          <w:sz w:val="26"/>
          <w:szCs w:val="26"/>
        </w:rPr>
        <w:t xml:space="preserve"> la protección de</w:t>
      </w:r>
      <w:r w:rsidR="00DD0D02">
        <w:rPr>
          <w:rFonts w:ascii="Verdana" w:hAnsi="Verdana" w:cs="Arial"/>
          <w:sz w:val="26"/>
          <w:szCs w:val="26"/>
        </w:rPr>
        <w:t xml:space="preserve"> su</w:t>
      </w:r>
      <w:r w:rsidR="004602A2">
        <w:rPr>
          <w:rFonts w:ascii="Verdana" w:hAnsi="Verdana" w:cs="Arial"/>
          <w:sz w:val="26"/>
          <w:szCs w:val="26"/>
        </w:rPr>
        <w:t>s</w:t>
      </w:r>
      <w:r w:rsidR="00DD0D02">
        <w:rPr>
          <w:rFonts w:ascii="Verdana" w:hAnsi="Verdana" w:cs="Arial"/>
          <w:sz w:val="26"/>
          <w:szCs w:val="26"/>
        </w:rPr>
        <w:t xml:space="preserve"> derecho</w:t>
      </w:r>
      <w:r w:rsidR="004602A2">
        <w:rPr>
          <w:rFonts w:ascii="Verdana" w:hAnsi="Verdana" w:cs="Arial"/>
          <w:sz w:val="26"/>
          <w:szCs w:val="26"/>
        </w:rPr>
        <w:t>s</w:t>
      </w:r>
      <w:r w:rsidR="00DD0D02">
        <w:rPr>
          <w:rFonts w:ascii="Verdana" w:hAnsi="Verdana" w:cs="Arial"/>
          <w:sz w:val="26"/>
          <w:szCs w:val="26"/>
        </w:rPr>
        <w:t xml:space="preserve"> fundamental</w:t>
      </w:r>
      <w:r w:rsidR="004602A2">
        <w:rPr>
          <w:rFonts w:ascii="Verdana" w:hAnsi="Verdana" w:cs="Arial"/>
          <w:sz w:val="26"/>
          <w:szCs w:val="26"/>
        </w:rPr>
        <w:t>es</w:t>
      </w:r>
      <w:r w:rsidR="00C91FA5">
        <w:rPr>
          <w:rFonts w:ascii="Verdana" w:hAnsi="Verdana" w:cs="Arial"/>
          <w:sz w:val="26"/>
          <w:szCs w:val="26"/>
        </w:rPr>
        <w:t xml:space="preserve"> a la salud</w:t>
      </w:r>
      <w:r w:rsidR="00B8234B">
        <w:rPr>
          <w:rFonts w:ascii="Verdana" w:hAnsi="Verdana" w:cs="Arial"/>
          <w:sz w:val="26"/>
          <w:szCs w:val="26"/>
        </w:rPr>
        <w:t xml:space="preserve"> y</w:t>
      </w:r>
      <w:r w:rsidR="00C85C64">
        <w:rPr>
          <w:rFonts w:ascii="Verdana" w:hAnsi="Verdana" w:cs="Arial"/>
          <w:sz w:val="26"/>
          <w:szCs w:val="26"/>
        </w:rPr>
        <w:t xml:space="preserve"> vida digna</w:t>
      </w:r>
      <w:r w:rsidR="004602A2">
        <w:rPr>
          <w:rFonts w:ascii="Verdana" w:hAnsi="Verdana" w:cs="Arial"/>
          <w:sz w:val="26"/>
          <w:szCs w:val="26"/>
        </w:rPr>
        <w:t>,</w:t>
      </w:r>
      <w:r w:rsidR="00DD0D02">
        <w:rPr>
          <w:rFonts w:ascii="Verdana" w:hAnsi="Verdana" w:cs="Arial"/>
          <w:sz w:val="26"/>
          <w:szCs w:val="26"/>
        </w:rPr>
        <w:t xml:space="preserve"> toda vez</w:t>
      </w:r>
      <w:r w:rsidR="00FE1BEC">
        <w:rPr>
          <w:rFonts w:ascii="Verdana" w:hAnsi="Verdana" w:cs="Arial"/>
          <w:sz w:val="26"/>
          <w:szCs w:val="26"/>
        </w:rPr>
        <w:t xml:space="preserve"> que</w:t>
      </w:r>
      <w:r w:rsidR="00B8234B">
        <w:rPr>
          <w:rFonts w:ascii="Verdana" w:hAnsi="Verdana" w:cs="Arial"/>
          <w:sz w:val="26"/>
          <w:szCs w:val="26"/>
        </w:rPr>
        <w:t xml:space="preserve"> es un adulto mayor con sus respectivas patologías </w:t>
      </w:r>
      <w:r w:rsidR="00606938">
        <w:rPr>
          <w:rFonts w:ascii="Verdana" w:hAnsi="Verdana" w:cs="Arial"/>
          <w:sz w:val="26"/>
          <w:szCs w:val="26"/>
        </w:rPr>
        <w:t xml:space="preserve">a quien </w:t>
      </w:r>
      <w:r w:rsidR="00FE1BEC">
        <w:rPr>
          <w:rFonts w:ascii="Verdana" w:hAnsi="Verdana" w:cs="Arial"/>
          <w:sz w:val="26"/>
          <w:szCs w:val="26"/>
        </w:rPr>
        <w:t xml:space="preserve">el </w:t>
      </w:r>
      <w:r w:rsidR="00606938">
        <w:rPr>
          <w:rFonts w:ascii="Verdana" w:hAnsi="Verdana" w:cs="Arial"/>
          <w:sz w:val="26"/>
          <w:szCs w:val="26"/>
        </w:rPr>
        <w:t xml:space="preserve">galeno tratante le ordenó los </w:t>
      </w:r>
      <w:r w:rsidR="00FE1BEC">
        <w:rPr>
          <w:rFonts w:ascii="Verdana" w:hAnsi="Verdana" w:cs="Arial"/>
          <w:sz w:val="26"/>
          <w:szCs w:val="26"/>
        </w:rPr>
        <w:t>medicamento</w:t>
      </w:r>
      <w:r w:rsidR="00606938">
        <w:rPr>
          <w:rFonts w:ascii="Verdana" w:hAnsi="Verdana" w:cs="Arial"/>
          <w:sz w:val="26"/>
          <w:szCs w:val="26"/>
        </w:rPr>
        <w:t>s</w:t>
      </w:r>
      <w:r w:rsidR="00FE1BEC">
        <w:rPr>
          <w:rFonts w:ascii="Verdana" w:hAnsi="Verdana" w:cs="Arial"/>
          <w:sz w:val="26"/>
          <w:szCs w:val="26"/>
        </w:rPr>
        <w:t xml:space="preserve"> </w:t>
      </w:r>
      <w:proofErr w:type="spellStart"/>
      <w:r w:rsidR="00606938">
        <w:rPr>
          <w:rFonts w:ascii="Verdana" w:hAnsi="Verdana" w:cs="Arial"/>
          <w:sz w:val="26"/>
          <w:szCs w:val="26"/>
        </w:rPr>
        <w:t>Fludrocortisona</w:t>
      </w:r>
      <w:proofErr w:type="spellEnd"/>
      <w:r w:rsidR="00606938">
        <w:rPr>
          <w:rFonts w:ascii="Verdana" w:hAnsi="Verdana" w:cs="Arial"/>
          <w:sz w:val="26"/>
          <w:szCs w:val="26"/>
        </w:rPr>
        <w:t xml:space="preserve"> y</w:t>
      </w:r>
      <w:r w:rsidR="00FE1BEC">
        <w:rPr>
          <w:rFonts w:ascii="Verdana" w:hAnsi="Verdana" w:cs="Arial"/>
          <w:sz w:val="26"/>
          <w:szCs w:val="26"/>
        </w:rPr>
        <w:t xml:space="preserve"> </w:t>
      </w:r>
      <w:proofErr w:type="spellStart"/>
      <w:r w:rsidR="00FE1BEC">
        <w:rPr>
          <w:rFonts w:ascii="Verdana" w:hAnsi="Verdana" w:cs="Arial"/>
          <w:sz w:val="26"/>
          <w:szCs w:val="26"/>
        </w:rPr>
        <w:t>Quetiapina</w:t>
      </w:r>
      <w:proofErr w:type="spellEnd"/>
      <w:r w:rsidR="00FE1BEC">
        <w:rPr>
          <w:rFonts w:ascii="Verdana" w:hAnsi="Verdana" w:cs="Arial"/>
          <w:sz w:val="26"/>
          <w:szCs w:val="26"/>
        </w:rPr>
        <w:t xml:space="preserve">, </w:t>
      </w:r>
      <w:r w:rsidR="00606938">
        <w:rPr>
          <w:rFonts w:ascii="Verdana" w:hAnsi="Verdana" w:cs="Arial"/>
          <w:sz w:val="26"/>
          <w:szCs w:val="26"/>
        </w:rPr>
        <w:t>los cuales a pesar de autorizársele no le fueron entregados por no haber existencias de los mismos; aunado a ello, la entidad accionada se negaba</w:t>
      </w:r>
      <w:r w:rsidR="00FE1BEC">
        <w:rPr>
          <w:rFonts w:ascii="Verdana" w:hAnsi="Verdana" w:cs="Arial"/>
          <w:sz w:val="26"/>
          <w:szCs w:val="26"/>
        </w:rPr>
        <w:t xml:space="preserve"> a prestar</w:t>
      </w:r>
      <w:r w:rsidR="00606938">
        <w:rPr>
          <w:rFonts w:ascii="Verdana" w:hAnsi="Verdana" w:cs="Arial"/>
          <w:sz w:val="26"/>
          <w:szCs w:val="26"/>
        </w:rPr>
        <w:t>le</w:t>
      </w:r>
      <w:r w:rsidR="00FE1BEC">
        <w:rPr>
          <w:rFonts w:ascii="Verdana" w:hAnsi="Verdana" w:cs="Arial"/>
          <w:sz w:val="26"/>
          <w:szCs w:val="26"/>
        </w:rPr>
        <w:t xml:space="preserve"> el ser</w:t>
      </w:r>
      <w:r w:rsidR="00B8234B">
        <w:rPr>
          <w:rFonts w:ascii="Verdana" w:hAnsi="Verdana" w:cs="Arial"/>
          <w:sz w:val="26"/>
          <w:szCs w:val="26"/>
        </w:rPr>
        <w:t>vicio de visitas domiciliarias y el suministro de pañales.</w:t>
      </w:r>
    </w:p>
    <w:p w:rsidR="003113D9" w:rsidRPr="00F70EE0" w:rsidRDefault="003113D9" w:rsidP="00E7487B">
      <w:pPr>
        <w:pStyle w:val="Textoindependiente"/>
        <w:jc w:val="both"/>
        <w:rPr>
          <w:rFonts w:ascii="Verdana" w:hAnsi="Verdana" w:cs="Arial"/>
          <w:sz w:val="26"/>
          <w:szCs w:val="26"/>
        </w:rPr>
      </w:pPr>
    </w:p>
    <w:p w:rsidR="00502338" w:rsidRDefault="003113D9" w:rsidP="00E7487B">
      <w:pPr>
        <w:pStyle w:val="Textoindependiente"/>
        <w:spacing w:line="336" w:lineRule="auto"/>
        <w:jc w:val="both"/>
        <w:rPr>
          <w:rFonts w:ascii="Verdana" w:hAnsi="Verdana" w:cs="Arial"/>
          <w:sz w:val="26"/>
          <w:szCs w:val="26"/>
        </w:rPr>
      </w:pPr>
      <w:r w:rsidRPr="007C78A5">
        <w:rPr>
          <w:rFonts w:ascii="Verdana" w:hAnsi="Verdana" w:cs="Arial"/>
          <w:sz w:val="26"/>
          <w:szCs w:val="26"/>
        </w:rPr>
        <w:t xml:space="preserve">Mediante fallo </w:t>
      </w:r>
      <w:r w:rsidR="00EC070F" w:rsidRPr="007C78A5">
        <w:rPr>
          <w:rFonts w:ascii="Verdana" w:hAnsi="Verdana" w:cs="Arial"/>
          <w:sz w:val="26"/>
          <w:szCs w:val="26"/>
        </w:rPr>
        <w:t xml:space="preserve">de tutela </w:t>
      </w:r>
      <w:r w:rsidRPr="007C78A5">
        <w:rPr>
          <w:rFonts w:ascii="Verdana" w:hAnsi="Verdana" w:cs="Arial"/>
          <w:sz w:val="26"/>
          <w:szCs w:val="26"/>
        </w:rPr>
        <w:t xml:space="preserve">del </w:t>
      </w:r>
      <w:r w:rsidR="00783344">
        <w:rPr>
          <w:rFonts w:ascii="Verdana" w:hAnsi="Verdana" w:cs="Arial"/>
          <w:sz w:val="26"/>
          <w:szCs w:val="26"/>
        </w:rPr>
        <w:t>24</w:t>
      </w:r>
      <w:r w:rsidR="006D6D1C" w:rsidRPr="007C78A5">
        <w:rPr>
          <w:rFonts w:ascii="Verdana" w:hAnsi="Verdana" w:cs="Arial"/>
          <w:sz w:val="26"/>
          <w:szCs w:val="26"/>
        </w:rPr>
        <w:t xml:space="preserve"> de </w:t>
      </w:r>
      <w:r w:rsidR="00783344">
        <w:rPr>
          <w:rFonts w:ascii="Verdana" w:hAnsi="Verdana" w:cs="Arial"/>
          <w:sz w:val="26"/>
          <w:szCs w:val="26"/>
        </w:rPr>
        <w:t>Diciembre del 2013, el</w:t>
      </w:r>
      <w:r w:rsidR="001C17CD" w:rsidRPr="007C78A5">
        <w:rPr>
          <w:rFonts w:ascii="Verdana" w:hAnsi="Verdana" w:cs="Arial"/>
          <w:sz w:val="26"/>
          <w:szCs w:val="26"/>
        </w:rPr>
        <w:t xml:space="preserve"> </w:t>
      </w:r>
      <w:r w:rsidR="00783344">
        <w:rPr>
          <w:rFonts w:ascii="Verdana" w:hAnsi="Verdana" w:cs="Arial"/>
          <w:sz w:val="26"/>
          <w:szCs w:val="26"/>
        </w:rPr>
        <w:t xml:space="preserve">Juez Primero de Ejecución de Penas y Medidas de Seguridad </w:t>
      </w:r>
      <w:r w:rsidR="005D37E6">
        <w:rPr>
          <w:rFonts w:ascii="Verdana" w:hAnsi="Verdana" w:cs="Arial"/>
          <w:sz w:val="26"/>
          <w:szCs w:val="26"/>
        </w:rPr>
        <w:t xml:space="preserve">de Pereira </w:t>
      </w:r>
      <w:r w:rsidR="001C17CD">
        <w:rPr>
          <w:rFonts w:ascii="Verdana" w:hAnsi="Verdana" w:cs="Arial"/>
          <w:sz w:val="26"/>
          <w:szCs w:val="26"/>
        </w:rPr>
        <w:t>tuteló los</w:t>
      </w:r>
      <w:r w:rsidRPr="00F70EE0">
        <w:rPr>
          <w:rFonts w:ascii="Verdana" w:hAnsi="Verdana" w:cs="Arial"/>
          <w:sz w:val="26"/>
          <w:szCs w:val="26"/>
        </w:rPr>
        <w:t xml:space="preserve"> derecho</w:t>
      </w:r>
      <w:r w:rsidR="001C17CD">
        <w:rPr>
          <w:rFonts w:ascii="Verdana" w:hAnsi="Verdana" w:cs="Arial"/>
          <w:sz w:val="26"/>
          <w:szCs w:val="26"/>
        </w:rPr>
        <w:t>s</w:t>
      </w:r>
      <w:r w:rsidR="006B52EA">
        <w:rPr>
          <w:rFonts w:ascii="Verdana" w:hAnsi="Verdana" w:cs="Arial"/>
          <w:sz w:val="26"/>
          <w:szCs w:val="26"/>
        </w:rPr>
        <w:t xml:space="preserve"> fundamental</w:t>
      </w:r>
      <w:r w:rsidR="001C17CD">
        <w:rPr>
          <w:rFonts w:ascii="Verdana" w:hAnsi="Verdana" w:cs="Arial"/>
          <w:sz w:val="26"/>
          <w:szCs w:val="26"/>
        </w:rPr>
        <w:t>es</w:t>
      </w:r>
      <w:r w:rsidRPr="00F70EE0">
        <w:rPr>
          <w:rFonts w:ascii="Verdana" w:hAnsi="Verdana" w:cs="Arial"/>
          <w:sz w:val="26"/>
          <w:szCs w:val="26"/>
        </w:rPr>
        <w:t xml:space="preserve"> </w:t>
      </w:r>
      <w:r w:rsidR="006B52EA">
        <w:rPr>
          <w:rFonts w:ascii="Verdana" w:hAnsi="Verdana" w:cs="Arial"/>
          <w:sz w:val="26"/>
          <w:szCs w:val="26"/>
        </w:rPr>
        <w:t xml:space="preserve">a la </w:t>
      </w:r>
      <w:r w:rsidR="00502338">
        <w:rPr>
          <w:rFonts w:ascii="Verdana" w:hAnsi="Verdana" w:cs="Arial"/>
          <w:sz w:val="26"/>
          <w:szCs w:val="26"/>
        </w:rPr>
        <w:t>salud, vida y dignidad humana del</w:t>
      </w:r>
      <w:r w:rsidR="006B52EA">
        <w:rPr>
          <w:rFonts w:ascii="Verdana" w:hAnsi="Verdana" w:cs="Arial"/>
          <w:sz w:val="26"/>
          <w:szCs w:val="26"/>
        </w:rPr>
        <w:t xml:space="preserve"> </w:t>
      </w:r>
      <w:r w:rsidR="00F973DB">
        <w:rPr>
          <w:rFonts w:ascii="Verdana" w:hAnsi="Verdana" w:cs="Arial"/>
          <w:sz w:val="26"/>
          <w:szCs w:val="26"/>
        </w:rPr>
        <w:t>Sr.</w:t>
      </w:r>
      <w:r w:rsidR="000F0133">
        <w:rPr>
          <w:rFonts w:ascii="Verdana" w:hAnsi="Verdana" w:cs="Arial"/>
          <w:sz w:val="26"/>
          <w:szCs w:val="26"/>
        </w:rPr>
        <w:t xml:space="preserve"> </w:t>
      </w:r>
      <w:r w:rsidR="00502338">
        <w:rPr>
          <w:rFonts w:ascii="Verdana" w:hAnsi="Verdana" w:cs="Arial"/>
          <w:sz w:val="26"/>
          <w:szCs w:val="26"/>
        </w:rPr>
        <w:t xml:space="preserve">ERNESTO VÉLEZ </w:t>
      </w:r>
      <w:proofErr w:type="spellStart"/>
      <w:r w:rsidR="00502338">
        <w:rPr>
          <w:rFonts w:ascii="Verdana" w:hAnsi="Verdana" w:cs="Arial"/>
          <w:sz w:val="26"/>
          <w:szCs w:val="26"/>
        </w:rPr>
        <w:t>RIOS</w:t>
      </w:r>
      <w:proofErr w:type="spellEnd"/>
      <w:r w:rsidR="00A2414C">
        <w:rPr>
          <w:rFonts w:ascii="Verdana" w:hAnsi="Verdana" w:cs="Arial"/>
          <w:sz w:val="26"/>
          <w:szCs w:val="26"/>
        </w:rPr>
        <w:t xml:space="preserve">, </w:t>
      </w:r>
      <w:r w:rsidR="001A633A">
        <w:rPr>
          <w:rFonts w:ascii="Verdana" w:hAnsi="Verdana" w:cs="Arial"/>
          <w:sz w:val="26"/>
          <w:szCs w:val="26"/>
        </w:rPr>
        <w:t xml:space="preserve"> </w:t>
      </w:r>
      <w:r w:rsidR="00606938">
        <w:rPr>
          <w:rFonts w:ascii="Verdana" w:hAnsi="Verdana" w:cs="Arial"/>
          <w:sz w:val="26"/>
          <w:szCs w:val="26"/>
        </w:rPr>
        <w:t>por ende</w:t>
      </w:r>
      <w:r w:rsidR="001A633A">
        <w:rPr>
          <w:rFonts w:ascii="Verdana" w:hAnsi="Verdana" w:cs="Arial"/>
          <w:sz w:val="26"/>
          <w:szCs w:val="26"/>
        </w:rPr>
        <w:t xml:space="preserve"> le </w:t>
      </w:r>
      <w:r w:rsidRPr="00F70EE0">
        <w:rPr>
          <w:rFonts w:ascii="Verdana" w:hAnsi="Verdana" w:cs="Arial"/>
          <w:sz w:val="26"/>
          <w:szCs w:val="26"/>
        </w:rPr>
        <w:t xml:space="preserve">ordenó </w:t>
      </w:r>
      <w:r w:rsidR="00D43FE3">
        <w:rPr>
          <w:rFonts w:ascii="Verdana" w:hAnsi="Verdana" w:cs="Arial"/>
          <w:sz w:val="26"/>
          <w:szCs w:val="26"/>
        </w:rPr>
        <w:t xml:space="preserve">a </w:t>
      </w:r>
      <w:r w:rsidR="00F973DB">
        <w:rPr>
          <w:rFonts w:ascii="Verdana" w:hAnsi="Verdana" w:cs="Arial"/>
          <w:sz w:val="26"/>
          <w:szCs w:val="26"/>
        </w:rPr>
        <w:t xml:space="preserve">la NUEVA </w:t>
      </w:r>
      <w:proofErr w:type="spellStart"/>
      <w:r w:rsidR="00F973DB">
        <w:rPr>
          <w:rFonts w:ascii="Verdana" w:hAnsi="Verdana" w:cs="Arial"/>
          <w:sz w:val="26"/>
          <w:szCs w:val="26"/>
        </w:rPr>
        <w:t>EPS</w:t>
      </w:r>
      <w:proofErr w:type="spellEnd"/>
      <w:r w:rsidR="0027540E">
        <w:rPr>
          <w:rFonts w:ascii="Verdana" w:hAnsi="Verdana" w:cs="Arial"/>
          <w:sz w:val="26"/>
          <w:szCs w:val="26"/>
        </w:rPr>
        <w:t xml:space="preserve"> </w:t>
      </w:r>
      <w:r w:rsidR="00F973DB">
        <w:rPr>
          <w:rFonts w:ascii="Verdana" w:hAnsi="Verdana" w:cs="Arial"/>
          <w:sz w:val="26"/>
          <w:szCs w:val="26"/>
        </w:rPr>
        <w:t xml:space="preserve">que </w:t>
      </w:r>
      <w:r w:rsidR="00606938">
        <w:rPr>
          <w:rFonts w:ascii="Verdana" w:hAnsi="Verdana" w:cs="Arial"/>
          <w:sz w:val="26"/>
          <w:szCs w:val="26"/>
        </w:rPr>
        <w:t>dentro de</w:t>
      </w:r>
      <w:r w:rsidR="00F973DB">
        <w:rPr>
          <w:rFonts w:ascii="Verdana" w:hAnsi="Verdana" w:cs="Arial"/>
          <w:sz w:val="26"/>
          <w:szCs w:val="26"/>
        </w:rPr>
        <w:t xml:space="preserve"> las 48 horas</w:t>
      </w:r>
      <w:r w:rsidR="000B3903">
        <w:rPr>
          <w:rFonts w:ascii="Verdana" w:hAnsi="Verdana" w:cs="Arial"/>
          <w:sz w:val="26"/>
          <w:szCs w:val="26"/>
        </w:rPr>
        <w:t xml:space="preserve"> siguientes a la notificación del fallo, </w:t>
      </w:r>
      <w:r w:rsidR="00606938">
        <w:rPr>
          <w:rFonts w:ascii="Verdana" w:hAnsi="Verdana" w:cs="Arial"/>
          <w:sz w:val="26"/>
          <w:szCs w:val="26"/>
        </w:rPr>
        <w:t xml:space="preserve">le suministraran al </w:t>
      </w:r>
      <w:r w:rsidR="00502338">
        <w:rPr>
          <w:rFonts w:ascii="Verdana" w:hAnsi="Verdana" w:cs="Arial"/>
          <w:sz w:val="26"/>
          <w:szCs w:val="26"/>
        </w:rPr>
        <w:t xml:space="preserve">accionante los medicamentos </w:t>
      </w:r>
      <w:proofErr w:type="spellStart"/>
      <w:r w:rsidR="00502338">
        <w:rPr>
          <w:rFonts w:ascii="Verdana" w:hAnsi="Verdana" w:cs="Arial"/>
          <w:sz w:val="26"/>
          <w:szCs w:val="26"/>
        </w:rPr>
        <w:t>Fludrocortisona</w:t>
      </w:r>
      <w:proofErr w:type="spellEnd"/>
      <w:r w:rsidR="00502338">
        <w:rPr>
          <w:rFonts w:ascii="Verdana" w:hAnsi="Verdana" w:cs="Arial"/>
          <w:sz w:val="26"/>
          <w:szCs w:val="26"/>
        </w:rPr>
        <w:t xml:space="preserve"> y </w:t>
      </w:r>
      <w:proofErr w:type="spellStart"/>
      <w:r w:rsidR="00502338">
        <w:rPr>
          <w:rFonts w:ascii="Verdana" w:hAnsi="Verdana" w:cs="Arial"/>
          <w:sz w:val="26"/>
          <w:szCs w:val="26"/>
        </w:rPr>
        <w:t>Quetiapina</w:t>
      </w:r>
      <w:proofErr w:type="spellEnd"/>
      <w:r w:rsidR="00502338">
        <w:rPr>
          <w:rFonts w:ascii="Verdana" w:hAnsi="Verdana" w:cs="Arial"/>
          <w:sz w:val="26"/>
          <w:szCs w:val="26"/>
        </w:rPr>
        <w:t>, en la dosis y cantidad indicadas por el médico tratante, así mismo se ordenó la atención integral</w:t>
      </w:r>
      <w:r w:rsidR="00832BAD">
        <w:rPr>
          <w:rFonts w:ascii="Verdana" w:hAnsi="Verdana" w:cs="Arial"/>
          <w:sz w:val="26"/>
          <w:szCs w:val="26"/>
        </w:rPr>
        <w:t xml:space="preserve"> junto a </w:t>
      </w:r>
      <w:r w:rsidR="00502338">
        <w:rPr>
          <w:rFonts w:ascii="Verdana" w:hAnsi="Verdana" w:cs="Arial"/>
          <w:sz w:val="26"/>
          <w:szCs w:val="26"/>
        </w:rPr>
        <w:t xml:space="preserve">la autorización y gestión de las visitas domiciliarias en los términos indicados por el </w:t>
      </w:r>
      <w:r w:rsidR="00606938">
        <w:rPr>
          <w:rFonts w:ascii="Verdana" w:hAnsi="Verdana" w:cs="Arial"/>
          <w:sz w:val="26"/>
          <w:szCs w:val="26"/>
        </w:rPr>
        <w:t>especialista</w:t>
      </w:r>
      <w:r w:rsidR="00502338">
        <w:rPr>
          <w:rFonts w:ascii="Verdana" w:hAnsi="Verdana" w:cs="Arial"/>
          <w:sz w:val="26"/>
          <w:szCs w:val="26"/>
        </w:rPr>
        <w:t>.</w:t>
      </w:r>
    </w:p>
    <w:p w:rsidR="0027540E" w:rsidRPr="00F70EE0" w:rsidRDefault="0027540E" w:rsidP="00E7487B">
      <w:pPr>
        <w:pStyle w:val="Textoindependiente"/>
        <w:jc w:val="both"/>
        <w:rPr>
          <w:rFonts w:ascii="Verdana" w:hAnsi="Verdana" w:cs="Arial"/>
          <w:sz w:val="26"/>
          <w:szCs w:val="26"/>
        </w:rPr>
      </w:pPr>
    </w:p>
    <w:p w:rsidR="007218B3" w:rsidRDefault="00D778B1" w:rsidP="00E7487B">
      <w:pPr>
        <w:pStyle w:val="Textoindependiente"/>
        <w:spacing w:line="336" w:lineRule="auto"/>
        <w:jc w:val="both"/>
        <w:rPr>
          <w:rFonts w:ascii="Verdana" w:hAnsi="Verdana" w:cs="Arial"/>
          <w:sz w:val="26"/>
          <w:szCs w:val="26"/>
        </w:rPr>
      </w:pPr>
      <w:r>
        <w:rPr>
          <w:rFonts w:ascii="Verdana" w:hAnsi="Verdana" w:cs="Arial"/>
          <w:sz w:val="26"/>
          <w:szCs w:val="26"/>
        </w:rPr>
        <w:t xml:space="preserve">El día </w:t>
      </w:r>
      <w:r w:rsidR="00A3097B">
        <w:rPr>
          <w:rFonts w:ascii="Verdana" w:hAnsi="Verdana" w:cs="Arial"/>
          <w:sz w:val="26"/>
          <w:szCs w:val="26"/>
        </w:rPr>
        <w:t>14 de Julio</w:t>
      </w:r>
      <w:r w:rsidR="00264FDE">
        <w:rPr>
          <w:rFonts w:ascii="Verdana" w:hAnsi="Verdana" w:cs="Arial"/>
          <w:sz w:val="26"/>
          <w:szCs w:val="26"/>
        </w:rPr>
        <w:t xml:space="preserve"> de 2015</w:t>
      </w:r>
      <w:r w:rsidR="00D017BD">
        <w:rPr>
          <w:rFonts w:ascii="Verdana" w:hAnsi="Verdana" w:cs="Arial"/>
          <w:sz w:val="26"/>
          <w:szCs w:val="26"/>
        </w:rPr>
        <w:t>,</w:t>
      </w:r>
      <w:r w:rsidR="00C53DC8">
        <w:rPr>
          <w:rFonts w:ascii="Verdana" w:hAnsi="Verdana" w:cs="Arial"/>
          <w:sz w:val="26"/>
          <w:szCs w:val="26"/>
        </w:rPr>
        <w:t xml:space="preserve"> </w:t>
      </w:r>
      <w:r w:rsidR="00606938">
        <w:rPr>
          <w:rFonts w:ascii="Verdana" w:hAnsi="Verdana" w:cs="Arial"/>
          <w:sz w:val="26"/>
          <w:szCs w:val="26"/>
        </w:rPr>
        <w:t>la</w:t>
      </w:r>
      <w:r w:rsidR="00822F18">
        <w:rPr>
          <w:rFonts w:ascii="Verdana" w:hAnsi="Verdana" w:cs="Arial"/>
          <w:sz w:val="26"/>
          <w:szCs w:val="26"/>
        </w:rPr>
        <w:t xml:space="preserve"> </w:t>
      </w:r>
      <w:r w:rsidR="00D82EBA">
        <w:rPr>
          <w:rFonts w:ascii="Verdana" w:hAnsi="Verdana" w:cs="Arial"/>
          <w:sz w:val="26"/>
          <w:szCs w:val="26"/>
        </w:rPr>
        <w:t xml:space="preserve">agente oficiosa </w:t>
      </w:r>
      <w:r w:rsidR="00606938">
        <w:rPr>
          <w:rFonts w:ascii="Verdana" w:hAnsi="Verdana" w:cs="Arial"/>
          <w:sz w:val="26"/>
          <w:szCs w:val="26"/>
        </w:rPr>
        <w:t>del</w:t>
      </w:r>
      <w:r w:rsidR="009317F4">
        <w:rPr>
          <w:rFonts w:ascii="Verdana" w:hAnsi="Verdana" w:cs="Arial"/>
          <w:sz w:val="26"/>
          <w:szCs w:val="26"/>
        </w:rPr>
        <w:t xml:space="preserve"> accionante</w:t>
      </w:r>
      <w:r w:rsidR="00023496">
        <w:rPr>
          <w:rFonts w:ascii="Verdana" w:hAnsi="Verdana" w:cs="Arial"/>
          <w:sz w:val="26"/>
          <w:szCs w:val="26"/>
        </w:rPr>
        <w:t>,</w:t>
      </w:r>
      <w:r w:rsidR="00D82EBA">
        <w:rPr>
          <w:rFonts w:ascii="Verdana" w:hAnsi="Verdana" w:cs="Arial"/>
          <w:sz w:val="26"/>
          <w:szCs w:val="26"/>
        </w:rPr>
        <w:t xml:space="preserve"> presentó escrito solicitando se iniciase el incidente de desacato, por cuanto la </w:t>
      </w:r>
      <w:r w:rsidR="00606938">
        <w:rPr>
          <w:rFonts w:ascii="Verdana" w:hAnsi="Verdana" w:cs="Arial"/>
          <w:sz w:val="26"/>
          <w:szCs w:val="26"/>
        </w:rPr>
        <w:t xml:space="preserve">Nueva </w:t>
      </w:r>
      <w:proofErr w:type="spellStart"/>
      <w:r w:rsidR="00606938">
        <w:rPr>
          <w:rFonts w:ascii="Verdana" w:hAnsi="Verdana" w:cs="Arial"/>
          <w:sz w:val="26"/>
          <w:szCs w:val="26"/>
        </w:rPr>
        <w:t>EPS</w:t>
      </w:r>
      <w:proofErr w:type="spellEnd"/>
      <w:r w:rsidR="00D82EBA">
        <w:rPr>
          <w:rFonts w:ascii="Verdana" w:hAnsi="Verdana" w:cs="Arial"/>
          <w:sz w:val="26"/>
          <w:szCs w:val="26"/>
        </w:rPr>
        <w:t xml:space="preserve"> no estaba dando cumplimiento a la sentencia de tu</w:t>
      </w:r>
      <w:r w:rsidR="00B43F9C">
        <w:rPr>
          <w:rFonts w:ascii="Verdana" w:hAnsi="Verdana" w:cs="Arial"/>
          <w:sz w:val="26"/>
          <w:szCs w:val="26"/>
        </w:rPr>
        <w:t xml:space="preserve">tela emitida el </w:t>
      </w:r>
      <w:r w:rsidR="006313F2">
        <w:rPr>
          <w:rFonts w:ascii="Verdana" w:hAnsi="Verdana" w:cs="Arial"/>
          <w:sz w:val="26"/>
          <w:szCs w:val="26"/>
        </w:rPr>
        <w:t>24 de Diciembre</w:t>
      </w:r>
      <w:r w:rsidR="00B43F9C">
        <w:rPr>
          <w:rFonts w:ascii="Verdana" w:hAnsi="Verdana" w:cs="Arial"/>
          <w:sz w:val="26"/>
          <w:szCs w:val="26"/>
        </w:rPr>
        <w:t xml:space="preserve"> del 2013</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 mediante au</w:t>
      </w:r>
      <w:r w:rsidR="00CF2C58">
        <w:rPr>
          <w:rFonts w:ascii="Verdana" w:hAnsi="Verdana" w:cs="Arial"/>
          <w:sz w:val="26"/>
          <w:szCs w:val="26"/>
        </w:rPr>
        <w:t>to del día 16 de Julio</w:t>
      </w:r>
      <w:r w:rsidR="00023496">
        <w:rPr>
          <w:rFonts w:ascii="Verdana" w:hAnsi="Verdana" w:cs="Arial"/>
          <w:sz w:val="26"/>
          <w:szCs w:val="26"/>
        </w:rPr>
        <w:t xml:space="preserve"> del 2015</w:t>
      </w:r>
      <w:r w:rsidR="00A97D09">
        <w:rPr>
          <w:rFonts w:ascii="Verdana" w:hAnsi="Verdana" w:cs="Arial"/>
          <w:sz w:val="26"/>
          <w:szCs w:val="26"/>
        </w:rPr>
        <w:t>, oficiando</w:t>
      </w:r>
      <w:r w:rsidR="00023496">
        <w:rPr>
          <w:rFonts w:ascii="Verdana" w:hAnsi="Verdana" w:cs="Arial"/>
          <w:sz w:val="26"/>
          <w:szCs w:val="26"/>
        </w:rPr>
        <w:t xml:space="preserve"> a la</w:t>
      </w:r>
      <w:r w:rsidR="00B43F9C">
        <w:rPr>
          <w:rFonts w:ascii="Verdana" w:hAnsi="Verdana" w:cs="Arial"/>
          <w:sz w:val="26"/>
          <w:szCs w:val="26"/>
        </w:rPr>
        <w:t xml:space="preserve"> Dra. MARÍA LORENA SERNA</w:t>
      </w:r>
      <w:r w:rsidR="00CF2C58">
        <w:rPr>
          <w:rFonts w:ascii="Verdana" w:hAnsi="Verdana" w:cs="Arial"/>
          <w:sz w:val="26"/>
          <w:szCs w:val="26"/>
        </w:rPr>
        <w:t xml:space="preserve"> MONTOYA</w:t>
      </w:r>
      <w:r w:rsidR="00023496">
        <w:rPr>
          <w:rFonts w:ascii="Verdana" w:hAnsi="Verdana" w:cs="Arial"/>
          <w:sz w:val="26"/>
          <w:szCs w:val="26"/>
        </w:rPr>
        <w:t xml:space="preserve"> en su calidad de </w:t>
      </w:r>
      <w:r w:rsidR="00CF2C58">
        <w:rPr>
          <w:rFonts w:ascii="Verdana" w:hAnsi="Verdana" w:cs="Arial"/>
          <w:sz w:val="26"/>
          <w:szCs w:val="26"/>
        </w:rPr>
        <w:t xml:space="preserve">Gerente </w:t>
      </w:r>
      <w:r w:rsidR="00023496">
        <w:rPr>
          <w:rFonts w:ascii="Verdana" w:hAnsi="Verdana" w:cs="Arial"/>
          <w:sz w:val="26"/>
          <w:szCs w:val="26"/>
        </w:rPr>
        <w:t xml:space="preserve">de la NUEVA </w:t>
      </w:r>
      <w:proofErr w:type="spellStart"/>
      <w:r w:rsidR="00023496">
        <w:rPr>
          <w:rFonts w:ascii="Verdana" w:hAnsi="Verdana" w:cs="Arial"/>
          <w:sz w:val="26"/>
          <w:szCs w:val="26"/>
        </w:rPr>
        <w:t>EPS</w:t>
      </w:r>
      <w:proofErr w:type="spellEnd"/>
      <w:r w:rsidR="00A97D09">
        <w:rPr>
          <w:rFonts w:ascii="Verdana" w:hAnsi="Verdana" w:cs="Arial"/>
          <w:sz w:val="26"/>
          <w:szCs w:val="26"/>
        </w:rPr>
        <w:t xml:space="preserve">, </w:t>
      </w:r>
      <w:r w:rsidR="00CF2C58">
        <w:rPr>
          <w:rFonts w:ascii="Verdana" w:hAnsi="Verdana" w:cs="Arial"/>
          <w:sz w:val="26"/>
          <w:szCs w:val="26"/>
        </w:rPr>
        <w:t>para que</w:t>
      </w:r>
      <w:r w:rsidR="00B768D2">
        <w:rPr>
          <w:rFonts w:ascii="Verdana" w:hAnsi="Verdana" w:cs="Arial"/>
          <w:sz w:val="26"/>
          <w:szCs w:val="26"/>
        </w:rPr>
        <w:t xml:space="preserve"> informara sobre el cumplimiento del fallo de tutela y allegase constancia de ello.</w:t>
      </w:r>
    </w:p>
    <w:p w:rsidR="00ED75E8" w:rsidRDefault="00ED75E8" w:rsidP="00160305">
      <w:pPr>
        <w:pStyle w:val="Textoindependiente"/>
        <w:spacing w:line="312" w:lineRule="auto"/>
        <w:jc w:val="both"/>
        <w:rPr>
          <w:rFonts w:ascii="Verdana" w:hAnsi="Verdana" w:cs="Arial"/>
          <w:sz w:val="26"/>
          <w:szCs w:val="26"/>
        </w:rPr>
      </w:pPr>
    </w:p>
    <w:p w:rsidR="00ED1FE7" w:rsidRDefault="00ED75E8" w:rsidP="00E7487B">
      <w:pPr>
        <w:pStyle w:val="Textoindependiente"/>
        <w:spacing w:line="336" w:lineRule="auto"/>
        <w:jc w:val="both"/>
        <w:rPr>
          <w:rFonts w:ascii="Verdana" w:hAnsi="Verdana" w:cs="Arial"/>
          <w:sz w:val="26"/>
          <w:szCs w:val="26"/>
        </w:rPr>
      </w:pPr>
      <w:r>
        <w:rPr>
          <w:rFonts w:ascii="Verdana" w:hAnsi="Verdana" w:cs="Arial"/>
          <w:sz w:val="26"/>
          <w:szCs w:val="26"/>
        </w:rPr>
        <w:t xml:space="preserve">El 7 de Enero del </w:t>
      </w:r>
      <w:proofErr w:type="gramStart"/>
      <w:r>
        <w:rPr>
          <w:rFonts w:ascii="Verdana" w:hAnsi="Verdana" w:cs="Arial"/>
          <w:sz w:val="26"/>
          <w:szCs w:val="26"/>
        </w:rPr>
        <w:t>2016  el</w:t>
      </w:r>
      <w:proofErr w:type="gramEnd"/>
      <w:r>
        <w:rPr>
          <w:rFonts w:ascii="Verdana" w:hAnsi="Verdana" w:cs="Arial"/>
          <w:sz w:val="26"/>
          <w:szCs w:val="26"/>
        </w:rPr>
        <w:t xml:space="preserve"> Juez de conocimiento </w:t>
      </w:r>
      <w:r w:rsidR="00F75BA0">
        <w:rPr>
          <w:rFonts w:ascii="Verdana" w:hAnsi="Verdana" w:cs="Arial"/>
          <w:sz w:val="26"/>
          <w:szCs w:val="26"/>
        </w:rPr>
        <w:t xml:space="preserve">obrando según lo reglado por el artículo 27 del decreto 2591 de 1991, </w:t>
      </w:r>
      <w:r>
        <w:rPr>
          <w:rFonts w:ascii="Verdana" w:hAnsi="Verdana" w:cs="Arial"/>
          <w:sz w:val="26"/>
          <w:szCs w:val="26"/>
        </w:rPr>
        <w:t xml:space="preserve">requirió al Gerente General de la NUEVA </w:t>
      </w:r>
      <w:proofErr w:type="spellStart"/>
      <w:r>
        <w:rPr>
          <w:rFonts w:ascii="Verdana" w:hAnsi="Verdana" w:cs="Arial"/>
          <w:sz w:val="26"/>
          <w:szCs w:val="26"/>
        </w:rPr>
        <w:t>EPS</w:t>
      </w:r>
      <w:proofErr w:type="spellEnd"/>
      <w:r>
        <w:rPr>
          <w:rFonts w:ascii="Verdana" w:hAnsi="Verdana" w:cs="Arial"/>
          <w:sz w:val="26"/>
          <w:szCs w:val="26"/>
        </w:rPr>
        <w:t xml:space="preserve"> como superior jerárquico de la Dra. MARÍA LORENA SERNA MONTOYA en su calidad de Gerente de la misma entidad, </w:t>
      </w:r>
      <w:r w:rsidR="000B035C">
        <w:rPr>
          <w:rFonts w:ascii="Verdana" w:hAnsi="Verdana" w:cs="Arial"/>
          <w:sz w:val="26"/>
          <w:szCs w:val="26"/>
        </w:rPr>
        <w:t xml:space="preserve">para que en el término de 48 horas cumplieran cabalmente el fallo </w:t>
      </w:r>
      <w:r w:rsidR="000E1908">
        <w:rPr>
          <w:rFonts w:ascii="Verdana" w:hAnsi="Verdana" w:cs="Arial"/>
          <w:sz w:val="26"/>
          <w:szCs w:val="26"/>
        </w:rPr>
        <w:t>de tutela relacionado.</w:t>
      </w:r>
    </w:p>
    <w:p w:rsidR="00E7487B" w:rsidRDefault="00E7487B" w:rsidP="00E7487B">
      <w:pPr>
        <w:pStyle w:val="Textoindependiente"/>
        <w:spacing w:line="336" w:lineRule="auto"/>
        <w:jc w:val="both"/>
        <w:rPr>
          <w:rFonts w:ascii="Verdana" w:hAnsi="Verdana" w:cs="Arial"/>
          <w:sz w:val="26"/>
          <w:szCs w:val="26"/>
        </w:rPr>
      </w:pPr>
    </w:p>
    <w:p w:rsidR="009E63E1" w:rsidRDefault="000E1908" w:rsidP="00E7487B">
      <w:pPr>
        <w:pStyle w:val="Textoindependiente"/>
        <w:spacing w:line="336" w:lineRule="auto"/>
        <w:jc w:val="both"/>
        <w:rPr>
          <w:rFonts w:ascii="Verdana" w:hAnsi="Verdana" w:cs="Arial"/>
          <w:sz w:val="26"/>
          <w:szCs w:val="26"/>
        </w:rPr>
      </w:pPr>
      <w:r>
        <w:rPr>
          <w:rFonts w:ascii="Verdana" w:hAnsi="Verdana" w:cs="Arial"/>
          <w:sz w:val="26"/>
          <w:szCs w:val="26"/>
        </w:rPr>
        <w:t>El 27 de Enero</w:t>
      </w:r>
      <w:r w:rsidR="00380C36">
        <w:rPr>
          <w:rFonts w:ascii="Verdana" w:hAnsi="Verdana" w:cs="Arial"/>
          <w:sz w:val="26"/>
          <w:szCs w:val="26"/>
        </w:rPr>
        <w:t xml:space="preserve"> </w:t>
      </w:r>
      <w:r w:rsidR="006A408D">
        <w:rPr>
          <w:rFonts w:ascii="Verdana" w:hAnsi="Verdana" w:cs="Arial"/>
          <w:sz w:val="26"/>
          <w:szCs w:val="26"/>
        </w:rPr>
        <w:t>de</w:t>
      </w:r>
      <w:r w:rsidR="004F6C44">
        <w:rPr>
          <w:rFonts w:ascii="Verdana" w:hAnsi="Verdana" w:cs="Arial"/>
          <w:sz w:val="26"/>
          <w:szCs w:val="26"/>
        </w:rPr>
        <w:t>l</w:t>
      </w:r>
      <w:r>
        <w:rPr>
          <w:rFonts w:ascii="Verdana" w:hAnsi="Verdana" w:cs="Arial"/>
          <w:sz w:val="26"/>
          <w:szCs w:val="26"/>
        </w:rPr>
        <w:t xml:space="preserve"> 2016</w:t>
      </w:r>
      <w:r w:rsidR="006A408D">
        <w:rPr>
          <w:rFonts w:ascii="Verdana" w:hAnsi="Verdana" w:cs="Arial"/>
          <w:sz w:val="26"/>
          <w:szCs w:val="26"/>
        </w:rPr>
        <w:t xml:space="preserve"> el Juez </w:t>
      </w:r>
      <w:r w:rsidR="00BD71C4">
        <w:rPr>
          <w:rFonts w:ascii="Verdana" w:hAnsi="Verdana" w:cs="Arial"/>
          <w:sz w:val="26"/>
          <w:szCs w:val="26"/>
        </w:rPr>
        <w:t>Primero</w:t>
      </w:r>
      <w:r>
        <w:rPr>
          <w:rFonts w:ascii="Verdana" w:hAnsi="Verdana" w:cs="Arial"/>
          <w:sz w:val="26"/>
          <w:szCs w:val="26"/>
        </w:rPr>
        <w:t xml:space="preserve"> de Ejecución de Penas y Medidas de Seguridad</w:t>
      </w:r>
      <w:r w:rsidR="00BD71C4">
        <w:rPr>
          <w:rFonts w:ascii="Verdana" w:hAnsi="Verdana" w:cs="Arial"/>
          <w:sz w:val="26"/>
          <w:szCs w:val="26"/>
        </w:rPr>
        <w:t xml:space="preserve"> de Pereira </w:t>
      </w:r>
      <w:r w:rsidR="004F6C44">
        <w:rPr>
          <w:rFonts w:ascii="Verdana" w:hAnsi="Verdana" w:cs="Arial"/>
          <w:sz w:val="26"/>
          <w:szCs w:val="26"/>
        </w:rPr>
        <w:t xml:space="preserve">ateniéndose </w:t>
      </w:r>
      <w:r w:rsidR="00781AB8">
        <w:rPr>
          <w:rFonts w:ascii="Verdana" w:hAnsi="Verdana" w:cs="Arial"/>
          <w:sz w:val="26"/>
          <w:szCs w:val="26"/>
        </w:rPr>
        <w:t xml:space="preserve">a lo regulado por el </w:t>
      </w:r>
      <w:r w:rsidR="00781AB8" w:rsidRPr="000E1908">
        <w:rPr>
          <w:rFonts w:ascii="Verdana" w:hAnsi="Verdana" w:cs="Arial"/>
          <w:sz w:val="26"/>
          <w:szCs w:val="26"/>
        </w:rPr>
        <w:t xml:space="preserve">artículo </w:t>
      </w:r>
      <w:r w:rsidRPr="000E1908">
        <w:rPr>
          <w:rFonts w:ascii="Verdana" w:hAnsi="Verdana" w:cs="Arial"/>
          <w:sz w:val="26"/>
          <w:szCs w:val="26"/>
        </w:rPr>
        <w:t>52</w:t>
      </w:r>
      <w:r w:rsidR="004F6C44" w:rsidRPr="000E1908">
        <w:rPr>
          <w:rFonts w:ascii="Verdana" w:hAnsi="Verdana" w:cs="Arial"/>
          <w:sz w:val="26"/>
          <w:szCs w:val="26"/>
        </w:rPr>
        <w:t xml:space="preserve"> del decreto 2591 de 1991</w:t>
      </w:r>
      <w:r w:rsidR="004F6C44">
        <w:rPr>
          <w:rFonts w:ascii="Verdana" w:hAnsi="Verdana" w:cs="Arial"/>
          <w:sz w:val="26"/>
          <w:szCs w:val="26"/>
        </w:rPr>
        <w:t>,</w:t>
      </w:r>
      <w:r w:rsidR="006A408D">
        <w:rPr>
          <w:rFonts w:ascii="Verdana" w:hAnsi="Verdana" w:cs="Arial"/>
          <w:sz w:val="26"/>
          <w:szCs w:val="26"/>
        </w:rPr>
        <w:t xml:space="preserve"> </w:t>
      </w:r>
      <w:r w:rsidR="00380C36">
        <w:rPr>
          <w:rFonts w:ascii="Verdana" w:hAnsi="Verdana" w:cs="Arial"/>
          <w:sz w:val="26"/>
          <w:szCs w:val="26"/>
        </w:rPr>
        <w:t>dio Apertura Formal del Incidente de Desacato</w:t>
      </w:r>
      <w:r w:rsidR="00616AD4">
        <w:rPr>
          <w:rFonts w:ascii="Verdana" w:hAnsi="Verdana" w:cs="Arial"/>
          <w:sz w:val="26"/>
          <w:szCs w:val="26"/>
        </w:rPr>
        <w:t xml:space="preserve"> </w:t>
      </w:r>
      <w:r w:rsidR="00FE3EF4">
        <w:rPr>
          <w:rFonts w:ascii="Verdana" w:hAnsi="Verdana" w:cs="Arial"/>
          <w:sz w:val="26"/>
          <w:szCs w:val="26"/>
        </w:rPr>
        <w:t>en contra de</w:t>
      </w:r>
      <w:r w:rsidR="00C95ED2">
        <w:rPr>
          <w:rFonts w:ascii="Verdana" w:hAnsi="Verdana" w:cs="Arial"/>
          <w:sz w:val="26"/>
          <w:szCs w:val="26"/>
        </w:rPr>
        <w:t xml:space="preserve"> l</w:t>
      </w:r>
      <w:r w:rsidR="00FE3EF4">
        <w:rPr>
          <w:rFonts w:ascii="Verdana" w:hAnsi="Verdana" w:cs="Arial"/>
          <w:sz w:val="26"/>
          <w:szCs w:val="26"/>
        </w:rPr>
        <w:t>a Dra. MARÍA LORENA SERNA MONTOYA</w:t>
      </w:r>
      <w:r w:rsidR="00C95ED2">
        <w:rPr>
          <w:rFonts w:ascii="Verdana" w:hAnsi="Verdana" w:cs="Arial"/>
          <w:sz w:val="26"/>
          <w:szCs w:val="26"/>
        </w:rPr>
        <w:t xml:space="preserve"> en s</w:t>
      </w:r>
      <w:r w:rsidR="00FE3EF4">
        <w:rPr>
          <w:rFonts w:ascii="Verdana" w:hAnsi="Verdana" w:cs="Arial"/>
          <w:sz w:val="26"/>
          <w:szCs w:val="26"/>
        </w:rPr>
        <w:t>u calidad de G</w:t>
      </w:r>
      <w:r w:rsidR="00267D95">
        <w:rPr>
          <w:rFonts w:ascii="Verdana" w:hAnsi="Verdana" w:cs="Arial"/>
          <w:sz w:val="26"/>
          <w:szCs w:val="26"/>
        </w:rPr>
        <w:t>erente</w:t>
      </w:r>
      <w:r w:rsidR="00C95ED2">
        <w:rPr>
          <w:rFonts w:ascii="Verdana" w:hAnsi="Verdana" w:cs="Arial"/>
          <w:sz w:val="26"/>
          <w:szCs w:val="26"/>
        </w:rPr>
        <w:t xml:space="preserve"> y</w:t>
      </w:r>
      <w:r w:rsidR="00CC25E7">
        <w:rPr>
          <w:rFonts w:ascii="Verdana" w:hAnsi="Verdana" w:cs="Arial"/>
          <w:sz w:val="26"/>
          <w:szCs w:val="26"/>
        </w:rPr>
        <w:t xml:space="preserve"> de </w:t>
      </w:r>
      <w:r w:rsidR="00C95ED2">
        <w:rPr>
          <w:rFonts w:ascii="Verdana" w:hAnsi="Verdana" w:cs="Arial"/>
          <w:sz w:val="26"/>
          <w:szCs w:val="26"/>
        </w:rPr>
        <w:t xml:space="preserve">su superior jerárquico, el </w:t>
      </w:r>
      <w:r w:rsidR="00FE3EF4">
        <w:rPr>
          <w:rFonts w:ascii="Verdana" w:hAnsi="Verdana" w:cs="Arial"/>
          <w:sz w:val="26"/>
          <w:szCs w:val="26"/>
        </w:rPr>
        <w:t xml:space="preserve">Dr. </w:t>
      </w:r>
      <w:r w:rsidR="00FE3EF4" w:rsidRPr="000B5695">
        <w:rPr>
          <w:rFonts w:ascii="Verdana" w:hAnsi="Verdana" w:cs="Arial"/>
          <w:sz w:val="26"/>
          <w:szCs w:val="26"/>
        </w:rPr>
        <w:t>JOSÉ FERNANDO CARDONA URIBE</w:t>
      </w:r>
      <w:r w:rsidR="00C95ED2">
        <w:rPr>
          <w:rFonts w:ascii="Verdana" w:hAnsi="Verdana" w:cs="Arial"/>
          <w:sz w:val="26"/>
          <w:szCs w:val="26"/>
        </w:rPr>
        <w:t xml:space="preserve"> </w:t>
      </w:r>
      <w:r w:rsidR="00267D95">
        <w:rPr>
          <w:rFonts w:ascii="Verdana" w:hAnsi="Verdana" w:cs="Arial"/>
          <w:sz w:val="26"/>
          <w:szCs w:val="26"/>
        </w:rPr>
        <w:t>en su calidad de Gerente General</w:t>
      </w:r>
      <w:r w:rsidR="00380C36">
        <w:rPr>
          <w:rFonts w:ascii="Verdana" w:hAnsi="Verdana" w:cs="Arial"/>
          <w:sz w:val="26"/>
          <w:szCs w:val="26"/>
        </w:rPr>
        <w:t>, ambos</w:t>
      </w:r>
      <w:r w:rsidR="00B95131">
        <w:rPr>
          <w:rFonts w:ascii="Verdana" w:hAnsi="Verdana" w:cs="Arial"/>
          <w:sz w:val="26"/>
          <w:szCs w:val="26"/>
        </w:rPr>
        <w:t xml:space="preserve"> funciona</w:t>
      </w:r>
      <w:r w:rsidR="009E63E1">
        <w:rPr>
          <w:rFonts w:ascii="Verdana" w:hAnsi="Verdana" w:cs="Arial"/>
          <w:sz w:val="26"/>
          <w:szCs w:val="26"/>
        </w:rPr>
        <w:t xml:space="preserve">rios de </w:t>
      </w:r>
      <w:r w:rsidR="00FE3EF4">
        <w:rPr>
          <w:rFonts w:ascii="Verdana" w:hAnsi="Verdana" w:cs="Arial"/>
          <w:sz w:val="26"/>
          <w:szCs w:val="26"/>
        </w:rPr>
        <w:t xml:space="preserve">la NUEVA </w:t>
      </w:r>
      <w:proofErr w:type="spellStart"/>
      <w:r w:rsidR="00FE3EF4">
        <w:rPr>
          <w:rFonts w:ascii="Verdana" w:hAnsi="Verdana" w:cs="Arial"/>
          <w:sz w:val="26"/>
          <w:szCs w:val="26"/>
        </w:rPr>
        <w:t>EPS</w:t>
      </w:r>
      <w:proofErr w:type="spellEnd"/>
      <w:r w:rsidR="00756FF6">
        <w:rPr>
          <w:rFonts w:ascii="Verdana" w:hAnsi="Verdana" w:cs="Arial"/>
          <w:sz w:val="26"/>
          <w:szCs w:val="26"/>
        </w:rPr>
        <w:t>.</w:t>
      </w:r>
    </w:p>
    <w:p w:rsidR="00BE7D51" w:rsidRPr="00F70EE0" w:rsidRDefault="00BE7D51" w:rsidP="00E7487B">
      <w:pPr>
        <w:pStyle w:val="Textoindependiente"/>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7487B">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5F4F18">
        <w:rPr>
          <w:rFonts w:ascii="Verdana" w:hAnsi="Verdana" w:cs="Arial"/>
          <w:sz w:val="26"/>
          <w:szCs w:val="26"/>
        </w:rPr>
        <w:t>1</w:t>
      </w:r>
      <w:r w:rsidR="00B35EB7">
        <w:rPr>
          <w:rFonts w:ascii="Verdana" w:hAnsi="Verdana" w:cs="Arial"/>
          <w:sz w:val="26"/>
          <w:szCs w:val="26"/>
        </w:rPr>
        <w:t>1</w:t>
      </w:r>
      <w:r w:rsidR="004A4C5B">
        <w:rPr>
          <w:rFonts w:ascii="Verdana" w:hAnsi="Verdana" w:cs="Arial"/>
          <w:sz w:val="26"/>
          <w:szCs w:val="26"/>
        </w:rPr>
        <w:t xml:space="preserve"> de </w:t>
      </w:r>
      <w:proofErr w:type="gramStart"/>
      <w:r w:rsidR="005F4F18">
        <w:rPr>
          <w:rFonts w:ascii="Verdana" w:hAnsi="Verdana" w:cs="Arial"/>
          <w:sz w:val="26"/>
          <w:szCs w:val="26"/>
        </w:rPr>
        <w:t>Febrero</w:t>
      </w:r>
      <w:proofErr w:type="gramEnd"/>
      <w:r w:rsidR="00C37264">
        <w:rPr>
          <w:rFonts w:ascii="Verdana" w:hAnsi="Verdana" w:cs="Arial"/>
          <w:sz w:val="26"/>
          <w:szCs w:val="26"/>
        </w:rPr>
        <w:t xml:space="preserve"> de 2</w:t>
      </w:r>
      <w:r w:rsidR="00B35EB7">
        <w:rPr>
          <w:rFonts w:ascii="Verdana" w:hAnsi="Verdana" w:cs="Arial"/>
          <w:sz w:val="26"/>
          <w:szCs w:val="26"/>
        </w:rPr>
        <w:t>016</w:t>
      </w:r>
      <w:r w:rsidR="008159D1">
        <w:rPr>
          <w:rFonts w:ascii="Verdana" w:hAnsi="Verdana" w:cs="Arial"/>
          <w:sz w:val="26"/>
          <w:szCs w:val="26"/>
        </w:rPr>
        <w:t xml:space="preserve">, </w:t>
      </w:r>
      <w:r w:rsidR="002B1E35">
        <w:rPr>
          <w:rFonts w:ascii="Verdana" w:hAnsi="Verdana" w:cs="Arial"/>
          <w:sz w:val="26"/>
          <w:szCs w:val="26"/>
        </w:rPr>
        <w:t>el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5F4F18">
        <w:rPr>
          <w:rFonts w:ascii="Verdana" w:hAnsi="Verdana" w:cs="Arial"/>
          <w:sz w:val="26"/>
          <w:szCs w:val="26"/>
        </w:rPr>
        <w:t>diez</w:t>
      </w:r>
      <w:r w:rsidR="00E40DF5">
        <w:rPr>
          <w:rFonts w:ascii="Verdana" w:hAnsi="Verdana" w:cs="Arial"/>
          <w:sz w:val="26"/>
          <w:szCs w:val="26"/>
        </w:rPr>
        <w:t xml:space="preserve"> </w:t>
      </w:r>
      <w:r w:rsidR="005F4F18">
        <w:rPr>
          <w:rFonts w:ascii="Verdana" w:hAnsi="Verdana" w:cs="Arial"/>
          <w:sz w:val="26"/>
          <w:szCs w:val="26"/>
        </w:rPr>
        <w:t>(10</w:t>
      </w:r>
      <w:r w:rsidR="0036222F">
        <w:rPr>
          <w:rFonts w:ascii="Verdana" w:hAnsi="Verdana" w:cs="Arial"/>
          <w:sz w:val="26"/>
          <w:szCs w:val="26"/>
        </w:rPr>
        <w:t>) días y</w:t>
      </w:r>
      <w:r w:rsidRPr="00F70EE0">
        <w:rPr>
          <w:rFonts w:ascii="Verdana" w:hAnsi="Verdana" w:cs="Arial"/>
          <w:sz w:val="26"/>
          <w:szCs w:val="26"/>
        </w:rPr>
        <w:t xml:space="preserve"> multa de </w:t>
      </w:r>
      <w:r w:rsidR="005F4F18">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w:t>
      </w:r>
      <w:r w:rsidR="00AB4F97">
        <w:rPr>
          <w:rFonts w:ascii="Verdana" w:hAnsi="Verdana" w:cs="Arial"/>
          <w:sz w:val="26"/>
          <w:szCs w:val="26"/>
        </w:rPr>
        <w:t xml:space="preserve">la </w:t>
      </w:r>
      <w:r w:rsidR="00C85840">
        <w:rPr>
          <w:rFonts w:ascii="Verdana" w:hAnsi="Verdana" w:cs="Arial"/>
          <w:sz w:val="26"/>
          <w:szCs w:val="26"/>
        </w:rPr>
        <w:t>Dra. MARÍA LORENA SERNA</w:t>
      </w:r>
      <w:r w:rsidR="00341168">
        <w:rPr>
          <w:rFonts w:ascii="Verdana" w:hAnsi="Verdana" w:cs="Arial"/>
          <w:sz w:val="26"/>
          <w:szCs w:val="26"/>
        </w:rPr>
        <w:t xml:space="preserve"> en su calidad de Gerente y a su superior jerárquico, el Dr. </w:t>
      </w:r>
      <w:r w:rsidR="0016411B">
        <w:rPr>
          <w:rFonts w:ascii="Verdana" w:hAnsi="Verdana" w:cs="Arial"/>
          <w:sz w:val="26"/>
          <w:szCs w:val="26"/>
        </w:rPr>
        <w:t>JOSÉ</w:t>
      </w:r>
      <w:r w:rsidR="00341168" w:rsidRPr="000B5695">
        <w:rPr>
          <w:rFonts w:ascii="Verdana" w:hAnsi="Verdana" w:cs="Arial"/>
          <w:sz w:val="26"/>
          <w:szCs w:val="26"/>
        </w:rPr>
        <w:t xml:space="preserve"> FERNANDO CARDONA URIBE</w:t>
      </w:r>
      <w:r w:rsidR="0016411B">
        <w:rPr>
          <w:rFonts w:ascii="Verdana" w:hAnsi="Verdana" w:cs="Arial"/>
          <w:sz w:val="26"/>
          <w:szCs w:val="26"/>
        </w:rPr>
        <w:t xml:space="preserve"> en su calidad de Gerente General</w:t>
      </w:r>
      <w:r w:rsidR="00341168">
        <w:rPr>
          <w:rFonts w:ascii="Verdana" w:hAnsi="Verdana" w:cs="Arial"/>
          <w:sz w:val="26"/>
          <w:szCs w:val="26"/>
        </w:rPr>
        <w:t xml:space="preserve">, ambos funcionarios de la NUEVA </w:t>
      </w:r>
      <w:proofErr w:type="spellStart"/>
      <w:r w:rsidR="00341168">
        <w:rPr>
          <w:rFonts w:ascii="Verdana" w:hAnsi="Verdana" w:cs="Arial"/>
          <w:sz w:val="26"/>
          <w:szCs w:val="26"/>
        </w:rPr>
        <w:t>EPS</w:t>
      </w:r>
      <w:proofErr w:type="spellEnd"/>
      <w:r w:rsidR="00341168">
        <w:rPr>
          <w:rFonts w:ascii="Verdana" w:hAnsi="Verdana" w:cs="Arial"/>
          <w:sz w:val="26"/>
          <w:szCs w:val="26"/>
        </w:rPr>
        <w:t xml:space="preserve">, </w:t>
      </w:r>
      <w:r w:rsidR="00AB4F97">
        <w:rPr>
          <w:rFonts w:ascii="Verdana" w:hAnsi="Verdana" w:cs="Arial"/>
          <w:sz w:val="26"/>
          <w:szCs w:val="26"/>
        </w:rPr>
        <w:t>por su desacato a la sentencia de tute</w:t>
      </w:r>
      <w:r w:rsidR="0016411B">
        <w:rPr>
          <w:rFonts w:ascii="Verdana" w:hAnsi="Verdana" w:cs="Arial"/>
          <w:sz w:val="26"/>
          <w:szCs w:val="26"/>
        </w:rPr>
        <w:t>la proferida el 24 de Diciembre</w:t>
      </w:r>
      <w:r w:rsidR="00341168">
        <w:rPr>
          <w:rFonts w:ascii="Verdana" w:hAnsi="Verdana" w:cs="Arial"/>
          <w:sz w:val="26"/>
          <w:szCs w:val="26"/>
        </w:rPr>
        <w:t xml:space="preserve"> del</w:t>
      </w:r>
      <w:r w:rsidR="00AB4F97">
        <w:rPr>
          <w:rFonts w:ascii="Verdana" w:hAnsi="Verdana" w:cs="Arial"/>
          <w:sz w:val="26"/>
          <w:szCs w:val="26"/>
        </w:rPr>
        <w:t xml:space="preserve"> </w:t>
      </w:r>
      <w:r w:rsidR="00C85840">
        <w:rPr>
          <w:rFonts w:ascii="Verdana" w:hAnsi="Verdana" w:cs="Arial"/>
          <w:sz w:val="26"/>
          <w:szCs w:val="26"/>
        </w:rPr>
        <w:t>2013</w:t>
      </w:r>
      <w:r w:rsidR="00AB4F97">
        <w:rPr>
          <w:rFonts w:ascii="Verdana" w:hAnsi="Verdana" w:cs="Arial"/>
          <w:sz w:val="26"/>
          <w:szCs w:val="26"/>
        </w:rPr>
        <w:t xml:space="preserve"> </w:t>
      </w:r>
      <w:r w:rsidRPr="00F70EE0">
        <w:rPr>
          <w:rFonts w:ascii="Verdana" w:hAnsi="Verdana" w:cs="Arial"/>
          <w:sz w:val="26"/>
          <w:szCs w:val="26"/>
        </w:rPr>
        <w:t xml:space="preserve">y </w:t>
      </w:r>
      <w:r w:rsidR="00BC46EB">
        <w:rPr>
          <w:rFonts w:ascii="Verdana" w:hAnsi="Verdana" w:cs="Arial"/>
          <w:sz w:val="26"/>
          <w:szCs w:val="26"/>
        </w:rPr>
        <w:t xml:space="preserve">se </w:t>
      </w:r>
      <w:r w:rsidRPr="00F70EE0">
        <w:rPr>
          <w:rFonts w:ascii="Verdana" w:hAnsi="Verdana" w:cs="Arial"/>
          <w:sz w:val="26"/>
          <w:szCs w:val="26"/>
        </w:rPr>
        <w:t>ordenó la consulta de la decisión que hoy ocupa la atención de la Magistratura.</w:t>
      </w:r>
    </w:p>
    <w:p w:rsidR="00DC0E9E" w:rsidRPr="00F70EE0" w:rsidRDefault="00DC0E9E" w:rsidP="00E7487B">
      <w:pPr>
        <w:pStyle w:val="Textoindependiente"/>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456AD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E7487B">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7E601F" w:rsidRDefault="00661F0C" w:rsidP="00456ADF">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456ADF" w:rsidRDefault="00456ADF" w:rsidP="00E7487B">
      <w:pPr>
        <w:widowControl w:val="0"/>
        <w:tabs>
          <w:tab w:val="left" w:pos="561"/>
        </w:tabs>
        <w:autoSpaceDE w:val="0"/>
        <w:autoSpaceDN w:val="0"/>
        <w:adjustRightInd w:val="0"/>
        <w:jc w:val="both"/>
        <w:rPr>
          <w:rFonts w:ascii="Verdana" w:hAnsi="Verdana" w:cs="Arial"/>
          <w:sz w:val="26"/>
          <w:szCs w:val="26"/>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456ADF">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456ADF">
      <w:pPr>
        <w:jc w:val="both"/>
        <w:rPr>
          <w:rFonts w:ascii="Verdana" w:hAnsi="Verdana" w:cs="Arial"/>
          <w:sz w:val="26"/>
          <w:szCs w:val="26"/>
        </w:rPr>
      </w:pPr>
    </w:p>
    <w:p w:rsidR="00661F0C" w:rsidRDefault="00661F0C" w:rsidP="00456ADF">
      <w:pPr>
        <w:tabs>
          <w:tab w:val="left" w:pos="7854"/>
          <w:tab w:val="left" w:pos="7938"/>
        </w:tabs>
        <w:ind w:left="561" w:right="851"/>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456ADF">
      <w:pPr>
        <w:tabs>
          <w:tab w:val="left" w:pos="7854"/>
          <w:tab w:val="left" w:pos="7938"/>
        </w:tabs>
        <w:ind w:left="561" w:right="851"/>
        <w:jc w:val="both"/>
        <w:rPr>
          <w:rFonts w:ascii="Verdana" w:hAnsi="Verdana" w:cs="Arial"/>
          <w:lang w:val="es-CO"/>
        </w:rPr>
      </w:pPr>
    </w:p>
    <w:p w:rsidR="006224A6" w:rsidRDefault="00661F0C" w:rsidP="00456ADF">
      <w:pPr>
        <w:pStyle w:val="NormalWeb"/>
        <w:tabs>
          <w:tab w:val="left" w:pos="7854"/>
          <w:tab w:val="left" w:pos="7938"/>
        </w:tabs>
        <w:spacing w:before="0" w:beforeAutospacing="0" w:after="0" w:afterAutospacing="0"/>
        <w:ind w:left="561" w:right="851"/>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w:t>
      </w:r>
      <w:r w:rsidRPr="0036222F">
        <w:rPr>
          <w:rFonts w:ascii="Verdana" w:hAnsi="Verdana" w:cs="Arial"/>
          <w:i/>
        </w:rPr>
        <w:lastRenderedPageBreak/>
        <w:t>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456ADF">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F70EE0" w:rsidRDefault="00661F0C" w:rsidP="00456ADF">
      <w:pPr>
        <w:spacing w:line="360"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456ADF">
      <w:pPr>
        <w:jc w:val="both"/>
        <w:rPr>
          <w:rFonts w:ascii="Verdana" w:hAnsi="Verdana"/>
          <w:sz w:val="26"/>
          <w:szCs w:val="26"/>
        </w:rPr>
      </w:pPr>
    </w:p>
    <w:p w:rsidR="00661F0C" w:rsidRDefault="00661F0C" w:rsidP="00A22B7C">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456ADF" w:rsidRPr="0036222F" w:rsidRDefault="00456ADF" w:rsidP="00A22B7C">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w:t>
      </w:r>
      <w:r w:rsidRPr="0036222F">
        <w:rPr>
          <w:rFonts w:ascii="Verdana" w:hAnsi="Verdana" w:cs="Arial"/>
          <w:i/>
        </w:rPr>
        <w:lastRenderedPageBreak/>
        <w:t>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456ADF">
      <w:pPr>
        <w:ind w:right="1372"/>
        <w:jc w:val="both"/>
        <w:rPr>
          <w:rFonts w:ascii="Verdana" w:hAnsi="Verdana"/>
          <w:sz w:val="26"/>
          <w:szCs w:val="26"/>
        </w:rPr>
      </w:pPr>
    </w:p>
    <w:p w:rsidR="00661F0C" w:rsidRDefault="00661F0C" w:rsidP="00456ADF">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DC0E9E" w:rsidRPr="00F70EE0" w:rsidRDefault="00DC0E9E" w:rsidP="00456ADF">
      <w:pPr>
        <w:ind w:right="51"/>
        <w:jc w:val="both"/>
        <w:rPr>
          <w:rFonts w:ascii="Verdana" w:hAnsi="Verdana" w:cs="Arial"/>
          <w:sz w:val="26"/>
          <w:szCs w:val="26"/>
        </w:rPr>
      </w:pPr>
    </w:p>
    <w:p w:rsidR="00661F0C" w:rsidRPr="00F70EE0" w:rsidRDefault="00661F0C" w:rsidP="00456ADF">
      <w:pPr>
        <w:spacing w:line="360"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456ADF">
      <w:pPr>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456ADF">
      <w:pPr>
        <w:ind w:left="312" w:right="358"/>
        <w:jc w:val="both"/>
        <w:rPr>
          <w:rFonts w:ascii="Verdana" w:hAnsi="Verdana"/>
          <w:i/>
          <w:sz w:val="26"/>
          <w:szCs w:val="26"/>
        </w:rPr>
      </w:pPr>
    </w:p>
    <w:p w:rsidR="00661F0C" w:rsidRDefault="00661F0C" w:rsidP="00456ADF">
      <w:pPr>
        <w:tabs>
          <w:tab w:val="left" w:pos="7854"/>
          <w:tab w:val="left" w:pos="8041"/>
        </w:tabs>
        <w:ind w:left="561" w:right="748"/>
        <w:jc w:val="both"/>
        <w:rPr>
          <w:rFonts w:ascii="Verdana" w:hAnsi="Verdana" w:cs="Arial"/>
        </w:rPr>
      </w:pPr>
      <w:r w:rsidRPr="00A003CD">
        <w:rPr>
          <w:rFonts w:ascii="Verdana" w:hAnsi="Verdana" w:cs="Arial"/>
          <w:i/>
        </w:rPr>
        <w:t xml:space="preserve">“(…) La correcta interpretación y alcance del artículo 52 del Decreto 2591 de 1991, parcialmente demandado de </w:t>
      </w:r>
      <w:proofErr w:type="spellStart"/>
      <w:r w:rsidRPr="00A003CD">
        <w:rPr>
          <w:rFonts w:ascii="Verdana" w:hAnsi="Verdana" w:cs="Arial"/>
          <w:i/>
        </w:rPr>
        <w:t>inexequibilidad</w:t>
      </w:r>
      <w:proofErr w:type="spellEnd"/>
      <w:r w:rsidRPr="00A003CD">
        <w:rPr>
          <w:rFonts w:ascii="Verdana" w:hAnsi="Verdana" w:cs="Arial"/>
          <w:i/>
        </w:rPr>
        <w:t xml:space="preserve">,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w:t>
      </w:r>
      <w:r w:rsidRPr="00A003CD">
        <w:rPr>
          <w:rFonts w:ascii="Verdana" w:hAnsi="Verdana" w:cs="Arial"/>
          <w:i/>
        </w:rPr>
        <w:lastRenderedPageBreak/>
        <w:t xml:space="preserve">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E7487B" w:rsidRPr="00456ADF" w:rsidRDefault="00E7487B" w:rsidP="00456ADF">
      <w:pPr>
        <w:tabs>
          <w:tab w:val="left" w:pos="7854"/>
          <w:tab w:val="left" w:pos="8041"/>
        </w:tabs>
        <w:ind w:left="561" w:right="748"/>
        <w:jc w:val="both"/>
        <w:rPr>
          <w:rFonts w:ascii="Verdana" w:hAnsi="Verdana" w:cs="Arial"/>
          <w:i/>
        </w:rPr>
      </w:pPr>
    </w:p>
    <w:p w:rsidR="008213C0" w:rsidRDefault="00A003CD" w:rsidP="00456ADF">
      <w:pPr>
        <w:pStyle w:val="Textoindependiente"/>
        <w:spacing w:line="360" w:lineRule="auto"/>
        <w:jc w:val="both"/>
        <w:rPr>
          <w:rFonts w:ascii="Verdana" w:hAnsi="Verdana" w:cs="Arial"/>
          <w:sz w:val="26"/>
          <w:szCs w:val="26"/>
        </w:rPr>
      </w:pPr>
      <w:r w:rsidRPr="009E3D92">
        <w:rPr>
          <w:rFonts w:ascii="Verdana" w:hAnsi="Verdana" w:cs="Arial"/>
          <w:color w:val="000000" w:themeColor="text1"/>
          <w:sz w:val="26"/>
          <w:szCs w:val="26"/>
        </w:rPr>
        <w:t xml:space="preserve">De allí, en el presente asunto se tiene que </w:t>
      </w:r>
      <w:r w:rsidR="00DA55C7" w:rsidRPr="009E3D92">
        <w:rPr>
          <w:rFonts w:ascii="Verdana" w:hAnsi="Verdana" w:cs="Arial"/>
          <w:color w:val="000000" w:themeColor="text1"/>
          <w:sz w:val="26"/>
          <w:szCs w:val="26"/>
        </w:rPr>
        <w:t>el Juez</w:t>
      </w:r>
      <w:r w:rsidR="008A169A" w:rsidRPr="009E3D92">
        <w:rPr>
          <w:rFonts w:ascii="Verdana" w:hAnsi="Verdana" w:cs="Arial"/>
          <w:color w:val="000000" w:themeColor="text1"/>
          <w:sz w:val="26"/>
          <w:szCs w:val="26"/>
        </w:rPr>
        <w:t xml:space="preserve"> de primer grado</w:t>
      </w:r>
      <w:r w:rsidR="00EF6084">
        <w:rPr>
          <w:rFonts w:ascii="Verdana" w:hAnsi="Verdana" w:cs="Arial"/>
          <w:color w:val="000000" w:themeColor="text1"/>
          <w:sz w:val="26"/>
          <w:szCs w:val="26"/>
        </w:rPr>
        <w:t xml:space="preserve"> </w:t>
      </w:r>
      <w:r w:rsidR="002813C9">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9E3D92">
        <w:rPr>
          <w:rFonts w:ascii="Verdana" w:hAnsi="Verdana" w:cs="Arial"/>
          <w:sz w:val="26"/>
          <w:szCs w:val="26"/>
        </w:rPr>
        <w:t>a la salud</w:t>
      </w:r>
      <w:r w:rsidR="008213C0">
        <w:rPr>
          <w:rFonts w:ascii="Verdana" w:hAnsi="Verdana" w:cs="Arial"/>
          <w:sz w:val="26"/>
          <w:szCs w:val="26"/>
        </w:rPr>
        <w:t>, vida y dignidad humana del</w:t>
      </w:r>
      <w:r w:rsidR="00EF6084">
        <w:rPr>
          <w:rFonts w:ascii="Verdana" w:hAnsi="Verdana" w:cs="Arial"/>
          <w:sz w:val="26"/>
          <w:szCs w:val="26"/>
        </w:rPr>
        <w:t xml:space="preserve"> Sr</w:t>
      </w:r>
      <w:r w:rsidR="008213C0">
        <w:rPr>
          <w:rFonts w:ascii="Verdana" w:hAnsi="Verdana" w:cs="Arial"/>
          <w:sz w:val="26"/>
          <w:szCs w:val="26"/>
        </w:rPr>
        <w:t>. ERNESTO VÉLEZ RÍOS</w:t>
      </w:r>
      <w:r w:rsidR="003A3BE1">
        <w:rPr>
          <w:rFonts w:ascii="Verdana" w:hAnsi="Verdana" w:cs="Arial"/>
          <w:sz w:val="26"/>
          <w:szCs w:val="26"/>
        </w:rPr>
        <w:t>, procediendo a ordenar</w:t>
      </w:r>
      <w:r w:rsidR="009E3D92" w:rsidRPr="00F70EE0">
        <w:rPr>
          <w:rFonts w:ascii="Verdana" w:hAnsi="Verdana" w:cs="Arial"/>
          <w:sz w:val="26"/>
          <w:szCs w:val="26"/>
        </w:rPr>
        <w:t xml:space="preserve"> </w:t>
      </w:r>
      <w:r w:rsidR="00EF6084">
        <w:rPr>
          <w:rFonts w:ascii="Verdana" w:hAnsi="Verdana" w:cs="Arial"/>
          <w:sz w:val="26"/>
          <w:szCs w:val="26"/>
        </w:rPr>
        <w:t xml:space="preserve">a la NUEVA </w:t>
      </w:r>
      <w:proofErr w:type="spellStart"/>
      <w:r w:rsidR="00EF6084">
        <w:rPr>
          <w:rFonts w:ascii="Verdana" w:hAnsi="Verdana" w:cs="Arial"/>
          <w:sz w:val="26"/>
          <w:szCs w:val="26"/>
        </w:rPr>
        <w:t>EPS</w:t>
      </w:r>
      <w:proofErr w:type="spellEnd"/>
      <w:r w:rsidR="00EF6084">
        <w:rPr>
          <w:rFonts w:ascii="Verdana" w:hAnsi="Verdana" w:cs="Arial"/>
          <w:sz w:val="26"/>
          <w:szCs w:val="26"/>
        </w:rPr>
        <w:t xml:space="preserve"> </w:t>
      </w:r>
      <w:r w:rsidR="008213C0">
        <w:rPr>
          <w:rFonts w:ascii="Verdana" w:hAnsi="Verdana" w:cs="Arial"/>
          <w:sz w:val="26"/>
          <w:szCs w:val="26"/>
        </w:rPr>
        <w:t xml:space="preserve">que en el término de las 48 horas siguientes a la notificación del fallo, </w:t>
      </w:r>
      <w:r w:rsidR="00A22B7C">
        <w:rPr>
          <w:rFonts w:ascii="Verdana" w:hAnsi="Verdana" w:cs="Arial"/>
          <w:sz w:val="26"/>
          <w:szCs w:val="26"/>
        </w:rPr>
        <w:t>le suministrara</w:t>
      </w:r>
      <w:r w:rsidR="008213C0">
        <w:rPr>
          <w:rFonts w:ascii="Verdana" w:hAnsi="Verdana" w:cs="Arial"/>
          <w:sz w:val="26"/>
          <w:szCs w:val="26"/>
        </w:rPr>
        <w:t xml:space="preserve"> los medicamentos </w:t>
      </w:r>
      <w:proofErr w:type="spellStart"/>
      <w:r w:rsidR="008213C0">
        <w:rPr>
          <w:rFonts w:ascii="Verdana" w:hAnsi="Verdana" w:cs="Arial"/>
          <w:sz w:val="26"/>
          <w:szCs w:val="26"/>
        </w:rPr>
        <w:t>Fludroc</w:t>
      </w:r>
      <w:r w:rsidR="003A3BE1">
        <w:rPr>
          <w:rFonts w:ascii="Verdana" w:hAnsi="Verdana" w:cs="Arial"/>
          <w:sz w:val="26"/>
          <w:szCs w:val="26"/>
        </w:rPr>
        <w:t>ortisona</w:t>
      </w:r>
      <w:proofErr w:type="spellEnd"/>
      <w:r w:rsidR="003A3BE1">
        <w:rPr>
          <w:rFonts w:ascii="Verdana" w:hAnsi="Verdana" w:cs="Arial"/>
          <w:sz w:val="26"/>
          <w:szCs w:val="26"/>
        </w:rPr>
        <w:t xml:space="preserve"> y </w:t>
      </w:r>
      <w:proofErr w:type="spellStart"/>
      <w:r w:rsidR="003A3BE1">
        <w:rPr>
          <w:rFonts w:ascii="Verdana" w:hAnsi="Verdana" w:cs="Arial"/>
          <w:sz w:val="26"/>
          <w:szCs w:val="26"/>
        </w:rPr>
        <w:t>Quetiapina</w:t>
      </w:r>
      <w:proofErr w:type="spellEnd"/>
      <w:r w:rsidR="00640C24">
        <w:rPr>
          <w:rFonts w:ascii="Verdana" w:hAnsi="Verdana" w:cs="Arial"/>
          <w:sz w:val="26"/>
          <w:szCs w:val="26"/>
        </w:rPr>
        <w:t>, de igual manera señaló que se procediera con</w:t>
      </w:r>
      <w:r w:rsidR="003A3BE1">
        <w:rPr>
          <w:rFonts w:ascii="Verdana" w:hAnsi="Verdana" w:cs="Arial"/>
          <w:sz w:val="26"/>
          <w:szCs w:val="26"/>
        </w:rPr>
        <w:t xml:space="preserve"> la autorización y gestión de las visitas domiciliarias en los términos indicados por el médico tratante, </w:t>
      </w:r>
      <w:r w:rsidR="00640C24">
        <w:rPr>
          <w:rFonts w:ascii="Verdana" w:hAnsi="Verdana" w:cs="Arial"/>
          <w:sz w:val="26"/>
          <w:szCs w:val="26"/>
        </w:rPr>
        <w:t>por último</w:t>
      </w:r>
      <w:r w:rsidR="008213C0">
        <w:rPr>
          <w:rFonts w:ascii="Verdana" w:hAnsi="Verdana" w:cs="Arial"/>
          <w:sz w:val="26"/>
          <w:szCs w:val="26"/>
        </w:rPr>
        <w:t xml:space="preserve"> ordenó</w:t>
      </w:r>
      <w:r w:rsidR="00A22B7C">
        <w:rPr>
          <w:rFonts w:ascii="Verdana" w:hAnsi="Verdana" w:cs="Arial"/>
          <w:sz w:val="26"/>
          <w:szCs w:val="26"/>
        </w:rPr>
        <w:t xml:space="preserve"> se le brindara</w:t>
      </w:r>
      <w:r w:rsidR="008213C0">
        <w:rPr>
          <w:rFonts w:ascii="Verdana" w:hAnsi="Verdana" w:cs="Arial"/>
          <w:sz w:val="26"/>
          <w:szCs w:val="26"/>
        </w:rPr>
        <w:t xml:space="preserve"> atención integral</w:t>
      </w:r>
      <w:r w:rsidR="00A22B7C">
        <w:rPr>
          <w:rFonts w:ascii="Verdana" w:hAnsi="Verdana" w:cs="Arial"/>
          <w:sz w:val="26"/>
          <w:szCs w:val="26"/>
        </w:rPr>
        <w:t xml:space="preserve"> para sus problemas de salud</w:t>
      </w:r>
      <w:r w:rsidR="008213C0">
        <w:rPr>
          <w:rFonts w:ascii="Verdana" w:hAnsi="Verdana" w:cs="Arial"/>
          <w:sz w:val="26"/>
          <w:szCs w:val="26"/>
        </w:rPr>
        <w:t>.</w:t>
      </w:r>
    </w:p>
    <w:p w:rsidR="0039548A" w:rsidRDefault="0039548A" w:rsidP="00456ADF">
      <w:pPr>
        <w:ind w:right="-34"/>
        <w:jc w:val="both"/>
        <w:rPr>
          <w:rFonts w:ascii="Verdana" w:hAnsi="Verdana" w:cs="Arial"/>
          <w:sz w:val="26"/>
          <w:szCs w:val="26"/>
        </w:rPr>
      </w:pPr>
    </w:p>
    <w:p w:rsidR="008A169A" w:rsidRDefault="0039548A" w:rsidP="00456ADF">
      <w:pPr>
        <w:spacing w:line="360" w:lineRule="auto"/>
        <w:ind w:right="-34"/>
        <w:jc w:val="both"/>
        <w:rPr>
          <w:rFonts w:ascii="Verdana" w:hAnsi="Verdana" w:cs="Arial"/>
          <w:sz w:val="26"/>
          <w:szCs w:val="26"/>
        </w:rPr>
      </w:pPr>
      <w:r>
        <w:rPr>
          <w:rFonts w:ascii="Verdana" w:hAnsi="Verdana" w:cs="Arial"/>
          <w:sz w:val="26"/>
          <w:szCs w:val="26"/>
        </w:rPr>
        <w:t>El 14 de Julio</w:t>
      </w:r>
      <w:r w:rsidR="003F01F7" w:rsidRPr="0039548A">
        <w:rPr>
          <w:rFonts w:ascii="Verdana" w:hAnsi="Verdana" w:cs="Arial"/>
          <w:sz w:val="26"/>
          <w:szCs w:val="26"/>
        </w:rPr>
        <w:t xml:space="preserve"> del 2015</w:t>
      </w:r>
      <w:r w:rsidR="009248AA" w:rsidRPr="0039548A">
        <w:rPr>
          <w:rFonts w:ascii="Verdana" w:hAnsi="Verdana" w:cs="Arial"/>
          <w:sz w:val="26"/>
          <w:szCs w:val="26"/>
        </w:rPr>
        <w:t xml:space="preserve"> </w:t>
      </w:r>
      <w:r w:rsidR="003F01F7" w:rsidRPr="0039548A">
        <w:rPr>
          <w:rFonts w:ascii="Verdana" w:hAnsi="Verdana" w:cs="Arial"/>
          <w:sz w:val="26"/>
          <w:szCs w:val="26"/>
        </w:rPr>
        <w:t xml:space="preserve">la Sra. </w:t>
      </w:r>
      <w:r>
        <w:rPr>
          <w:rFonts w:ascii="Verdana" w:hAnsi="Verdana" w:cs="Arial"/>
          <w:sz w:val="26"/>
          <w:szCs w:val="26"/>
        </w:rPr>
        <w:t xml:space="preserve">CATALINA VILLEGAS VÉLEZ </w:t>
      </w:r>
      <w:r w:rsidR="009248AA" w:rsidRPr="0039548A">
        <w:rPr>
          <w:rFonts w:ascii="Verdana" w:hAnsi="Verdana" w:cs="Arial"/>
          <w:sz w:val="26"/>
          <w:szCs w:val="26"/>
        </w:rPr>
        <w:t xml:space="preserve"> </w:t>
      </w:r>
      <w:r w:rsidR="003F01F7" w:rsidRPr="0039548A">
        <w:rPr>
          <w:rFonts w:ascii="Verdana" w:hAnsi="Verdana" w:cs="Arial"/>
          <w:sz w:val="26"/>
          <w:szCs w:val="26"/>
        </w:rPr>
        <w:t>act</w:t>
      </w:r>
      <w:r>
        <w:rPr>
          <w:rFonts w:ascii="Verdana" w:hAnsi="Verdana" w:cs="Arial"/>
          <w:sz w:val="26"/>
          <w:szCs w:val="26"/>
        </w:rPr>
        <w:t xml:space="preserve">uando como agente oficiosa del </w:t>
      </w:r>
      <w:r w:rsidR="009248AA" w:rsidRPr="0039548A">
        <w:rPr>
          <w:rFonts w:ascii="Verdana" w:hAnsi="Verdana" w:cs="Arial"/>
          <w:sz w:val="26"/>
          <w:szCs w:val="26"/>
        </w:rPr>
        <w:t>Sr</w:t>
      </w:r>
      <w:r w:rsidR="003F01F7" w:rsidRPr="0039548A">
        <w:rPr>
          <w:rFonts w:ascii="Verdana" w:hAnsi="Verdana" w:cs="Arial"/>
          <w:sz w:val="26"/>
          <w:szCs w:val="26"/>
        </w:rPr>
        <w:t xml:space="preserve">. </w:t>
      </w:r>
      <w:r>
        <w:rPr>
          <w:rFonts w:ascii="Verdana" w:hAnsi="Verdana" w:cs="Arial"/>
          <w:sz w:val="26"/>
          <w:szCs w:val="26"/>
        </w:rPr>
        <w:t>ERNESTO VÉLEZ RÍOS</w:t>
      </w:r>
      <w:r w:rsidR="003F01F7" w:rsidRPr="0039548A">
        <w:rPr>
          <w:rFonts w:ascii="Verdana" w:hAnsi="Verdana" w:cs="Arial"/>
          <w:sz w:val="26"/>
          <w:szCs w:val="26"/>
        </w:rPr>
        <w:t xml:space="preserve"> solicitó mediante escrito se iniciase un incidente de desacato, por encontrarse la entidad accionada en estado de indiferencia frente a lo ordenado en la sentencia de tutel</w:t>
      </w:r>
      <w:r>
        <w:rPr>
          <w:rFonts w:ascii="Verdana" w:hAnsi="Verdana" w:cs="Arial"/>
          <w:sz w:val="26"/>
          <w:szCs w:val="26"/>
        </w:rPr>
        <w:t>a del 24 de Diciembre</w:t>
      </w:r>
      <w:r w:rsidR="00CB6175" w:rsidRPr="0039548A">
        <w:rPr>
          <w:rFonts w:ascii="Verdana" w:hAnsi="Verdana" w:cs="Arial"/>
          <w:sz w:val="26"/>
          <w:szCs w:val="26"/>
        </w:rPr>
        <w:t xml:space="preserve"> del 2013</w:t>
      </w:r>
      <w:r w:rsidR="003F01F7" w:rsidRPr="0039548A">
        <w:rPr>
          <w:rFonts w:ascii="Verdana" w:hAnsi="Verdana" w:cs="Arial"/>
          <w:sz w:val="26"/>
          <w:szCs w:val="26"/>
        </w:rPr>
        <w:t>,</w:t>
      </w:r>
      <w:r w:rsidR="00B96FFC" w:rsidRPr="0039548A">
        <w:rPr>
          <w:rFonts w:ascii="Verdana" w:hAnsi="Verdana" w:cs="Arial"/>
          <w:sz w:val="26"/>
          <w:szCs w:val="26"/>
        </w:rPr>
        <w:t xml:space="preserve"> </w:t>
      </w:r>
      <w:r w:rsidR="00003EC6" w:rsidRPr="0039548A">
        <w:rPr>
          <w:rFonts w:ascii="Verdana" w:hAnsi="Verdana" w:cs="Arial"/>
          <w:sz w:val="26"/>
          <w:szCs w:val="26"/>
        </w:rPr>
        <w:t>razón por la cual</w:t>
      </w:r>
      <w:r w:rsidR="008A169A" w:rsidRPr="0039548A">
        <w:rPr>
          <w:rFonts w:ascii="Verdana" w:hAnsi="Verdana" w:cs="Arial"/>
          <w:sz w:val="26"/>
          <w:szCs w:val="26"/>
        </w:rPr>
        <w:t xml:space="preserve"> </w:t>
      </w:r>
      <w:r w:rsidR="00AF6FCC" w:rsidRPr="0039548A">
        <w:rPr>
          <w:rFonts w:ascii="Verdana" w:hAnsi="Verdana" w:cs="Arial"/>
          <w:sz w:val="26"/>
          <w:szCs w:val="26"/>
        </w:rPr>
        <w:t>el señor</w:t>
      </w:r>
      <w:r w:rsidR="008A169A" w:rsidRPr="0039548A">
        <w:rPr>
          <w:rFonts w:ascii="Verdana" w:hAnsi="Verdana" w:cs="Arial"/>
          <w:sz w:val="26"/>
          <w:szCs w:val="26"/>
        </w:rPr>
        <w:t xml:space="preserve"> Juez de conocimiento decidió </w:t>
      </w:r>
      <w:r w:rsidR="003F01F7" w:rsidRPr="0039548A">
        <w:rPr>
          <w:rFonts w:ascii="Verdana" w:hAnsi="Verdana" w:cs="Arial"/>
          <w:sz w:val="26"/>
          <w:szCs w:val="26"/>
        </w:rPr>
        <w:t>emitir lo respectivos requerimientos a los funcionarios de la entidad accionada.</w:t>
      </w:r>
    </w:p>
    <w:p w:rsidR="00C37264" w:rsidRPr="00F70EE0" w:rsidRDefault="00C37264" w:rsidP="00456ADF">
      <w:pPr>
        <w:ind w:right="-34"/>
        <w:jc w:val="both"/>
        <w:rPr>
          <w:rFonts w:ascii="Verdana" w:hAnsi="Verdana" w:cs="Arial"/>
          <w:sz w:val="26"/>
          <w:szCs w:val="26"/>
        </w:rPr>
      </w:pPr>
    </w:p>
    <w:p w:rsidR="008A169A" w:rsidRDefault="00D9793C" w:rsidP="00456ADF">
      <w:pPr>
        <w:spacing w:line="360" w:lineRule="auto"/>
        <w:ind w:right="-34"/>
        <w:jc w:val="both"/>
        <w:rPr>
          <w:rFonts w:ascii="Verdana" w:hAnsi="Verdana" w:cs="Arial"/>
          <w:sz w:val="26"/>
          <w:szCs w:val="26"/>
        </w:rPr>
      </w:pPr>
      <w:r w:rsidRPr="00772237">
        <w:rPr>
          <w:rFonts w:ascii="Verdana" w:hAnsi="Verdana" w:cs="Arial"/>
          <w:sz w:val="26"/>
          <w:szCs w:val="26"/>
        </w:rPr>
        <w:t>Situación que desencadenó en que medi</w:t>
      </w:r>
      <w:r w:rsidR="00B20E4F" w:rsidRPr="00772237">
        <w:rPr>
          <w:rFonts w:ascii="Verdana" w:hAnsi="Verdana" w:cs="Arial"/>
          <w:sz w:val="26"/>
          <w:szCs w:val="26"/>
        </w:rPr>
        <w:t xml:space="preserve">ante auto interlocutorio </w:t>
      </w:r>
      <w:r w:rsidR="00622A0C" w:rsidRPr="00772237">
        <w:rPr>
          <w:rFonts w:ascii="Verdana" w:hAnsi="Verdana" w:cs="Arial"/>
          <w:sz w:val="26"/>
          <w:szCs w:val="26"/>
        </w:rPr>
        <w:t xml:space="preserve">del </w:t>
      </w:r>
      <w:r w:rsidR="00952111">
        <w:rPr>
          <w:rFonts w:ascii="Verdana" w:hAnsi="Verdana" w:cs="Arial"/>
          <w:sz w:val="26"/>
          <w:szCs w:val="26"/>
        </w:rPr>
        <w:t>11 de Febrero</w:t>
      </w:r>
      <w:r w:rsidR="00377126">
        <w:rPr>
          <w:rFonts w:ascii="Verdana" w:hAnsi="Verdana" w:cs="Arial"/>
          <w:sz w:val="26"/>
          <w:szCs w:val="26"/>
        </w:rPr>
        <w:t xml:space="preserve"> de 2016</w:t>
      </w:r>
      <w:r w:rsidRPr="00772237">
        <w:rPr>
          <w:rFonts w:ascii="Verdana" w:hAnsi="Verdana" w:cs="Arial"/>
          <w:sz w:val="26"/>
          <w:szCs w:val="26"/>
        </w:rPr>
        <w:t xml:space="preserve">, </w:t>
      </w:r>
      <w:r w:rsidR="00B20E4F" w:rsidRPr="00772237">
        <w:rPr>
          <w:rFonts w:ascii="Verdana" w:hAnsi="Verdana" w:cs="Arial"/>
          <w:sz w:val="26"/>
          <w:szCs w:val="26"/>
        </w:rPr>
        <w:t xml:space="preserve">ordenara sancionar </w:t>
      </w:r>
      <w:r w:rsidR="00952111">
        <w:rPr>
          <w:rFonts w:ascii="Verdana" w:hAnsi="Verdana" w:cs="Arial"/>
          <w:sz w:val="26"/>
          <w:szCs w:val="26"/>
        </w:rPr>
        <w:t>a la Dra. MARÍA LORENA SERNA en su calidad de Gerente y a su superior jerárquico, el Dr. JOSÉ</w:t>
      </w:r>
      <w:r w:rsidR="00952111" w:rsidRPr="000B5695">
        <w:rPr>
          <w:rFonts w:ascii="Verdana" w:hAnsi="Verdana" w:cs="Arial"/>
          <w:sz w:val="26"/>
          <w:szCs w:val="26"/>
        </w:rPr>
        <w:t xml:space="preserve"> FERNANDO CARDONA URIBE</w:t>
      </w:r>
      <w:r w:rsidR="00952111">
        <w:rPr>
          <w:rFonts w:ascii="Verdana" w:hAnsi="Verdana" w:cs="Arial"/>
          <w:sz w:val="26"/>
          <w:szCs w:val="26"/>
        </w:rPr>
        <w:t xml:space="preserve"> en su calidad de Gerente General, ambos funcionarios de la NUEVA </w:t>
      </w:r>
      <w:proofErr w:type="spellStart"/>
      <w:r w:rsidR="00952111">
        <w:rPr>
          <w:rFonts w:ascii="Verdana" w:hAnsi="Verdana" w:cs="Arial"/>
          <w:sz w:val="26"/>
          <w:szCs w:val="26"/>
        </w:rPr>
        <w:t>EPS</w:t>
      </w:r>
      <w:proofErr w:type="spellEnd"/>
      <w:r w:rsidR="0026686F">
        <w:rPr>
          <w:rFonts w:ascii="Verdana" w:hAnsi="Verdana" w:cs="Arial"/>
          <w:sz w:val="26"/>
          <w:szCs w:val="26"/>
        </w:rPr>
        <w:t xml:space="preserve">, por su incumplimiento a </w:t>
      </w:r>
      <w:r w:rsidR="00377126">
        <w:rPr>
          <w:rFonts w:ascii="Verdana" w:hAnsi="Verdana" w:cs="Arial"/>
          <w:sz w:val="26"/>
          <w:szCs w:val="26"/>
        </w:rPr>
        <w:t>la sentencia de tutela referida.</w:t>
      </w:r>
    </w:p>
    <w:p w:rsidR="00952111" w:rsidRDefault="00952111" w:rsidP="00456ADF">
      <w:pPr>
        <w:ind w:right="-34"/>
        <w:jc w:val="both"/>
        <w:rPr>
          <w:rFonts w:ascii="Verdana" w:hAnsi="Verdana" w:cs="Arial"/>
          <w:sz w:val="26"/>
          <w:szCs w:val="26"/>
        </w:rPr>
      </w:pPr>
    </w:p>
    <w:p w:rsidR="00952111" w:rsidRDefault="00952111" w:rsidP="00456ADF">
      <w:pPr>
        <w:spacing w:line="360" w:lineRule="auto"/>
        <w:ind w:right="-34"/>
        <w:jc w:val="both"/>
        <w:rPr>
          <w:rFonts w:ascii="Verdana" w:hAnsi="Verdana" w:cs="Arial"/>
          <w:sz w:val="26"/>
          <w:szCs w:val="26"/>
        </w:rPr>
      </w:pPr>
      <w:r>
        <w:rPr>
          <w:rFonts w:ascii="Verdana" w:hAnsi="Verdana" w:cs="Arial"/>
          <w:sz w:val="26"/>
          <w:szCs w:val="26"/>
        </w:rPr>
        <w:t xml:space="preserve">El 26 de Febrero del 2016 la Sra. CATALINA VILLEGAS VÉLEZ actuando como agente oficiosa del Sr. ERNESTO VÉLEZ RÍOS presentó nuevamente escrito señalando el incumplimiento de la </w:t>
      </w:r>
      <w:r>
        <w:rPr>
          <w:rFonts w:ascii="Verdana" w:hAnsi="Verdana" w:cs="Arial"/>
          <w:sz w:val="26"/>
          <w:szCs w:val="26"/>
        </w:rPr>
        <w:lastRenderedPageBreak/>
        <w:t xml:space="preserve">entidad accionada frente a la atención domiciliaria </w:t>
      </w:r>
      <w:r w:rsidR="00E229B1">
        <w:rPr>
          <w:rFonts w:ascii="Verdana" w:hAnsi="Verdana" w:cs="Arial"/>
          <w:sz w:val="26"/>
          <w:szCs w:val="26"/>
        </w:rPr>
        <w:t>y la asignación de terapias de diferente índole requeridas por el paciente.</w:t>
      </w:r>
    </w:p>
    <w:p w:rsidR="00103E7C" w:rsidRDefault="00103E7C" w:rsidP="00456ADF">
      <w:pPr>
        <w:jc w:val="both"/>
        <w:rPr>
          <w:rFonts w:ascii="Verdana" w:hAnsi="Verdana" w:cs="Arial"/>
          <w:sz w:val="26"/>
          <w:szCs w:val="26"/>
        </w:rPr>
      </w:pPr>
    </w:p>
    <w:p w:rsidR="00103E7C" w:rsidRDefault="003875A5" w:rsidP="00456ADF">
      <w:pPr>
        <w:spacing w:line="360" w:lineRule="auto"/>
        <w:ind w:right="-34"/>
        <w:jc w:val="both"/>
        <w:rPr>
          <w:rFonts w:ascii="Verdana" w:hAnsi="Verdana" w:cs="Arial"/>
          <w:sz w:val="26"/>
          <w:szCs w:val="26"/>
        </w:rPr>
      </w:pPr>
      <w:r>
        <w:rPr>
          <w:rFonts w:ascii="Verdana" w:hAnsi="Verdana" w:cs="Arial"/>
          <w:sz w:val="26"/>
          <w:szCs w:val="26"/>
        </w:rPr>
        <w:t>Finalmente, el 9</w:t>
      </w:r>
      <w:r w:rsidR="00E229B1">
        <w:rPr>
          <w:rFonts w:ascii="Verdana" w:hAnsi="Verdana" w:cs="Arial"/>
          <w:sz w:val="26"/>
          <w:szCs w:val="26"/>
        </w:rPr>
        <w:t xml:space="preserve"> de Marzo</w:t>
      </w:r>
      <w:r w:rsidR="00103E7C">
        <w:rPr>
          <w:rFonts w:ascii="Verdana" w:hAnsi="Verdana" w:cs="Arial"/>
          <w:sz w:val="26"/>
          <w:szCs w:val="26"/>
        </w:rPr>
        <w:t xml:space="preserve"> de</w:t>
      </w:r>
      <w:r w:rsidR="00090754">
        <w:rPr>
          <w:rFonts w:ascii="Verdana" w:hAnsi="Verdana" w:cs="Arial"/>
          <w:sz w:val="26"/>
          <w:szCs w:val="26"/>
        </w:rPr>
        <w:t xml:space="preserve"> 2016 </w:t>
      </w:r>
      <w:r w:rsidR="008A0DB7">
        <w:rPr>
          <w:rFonts w:ascii="Verdana" w:hAnsi="Verdana" w:cs="Arial"/>
          <w:sz w:val="26"/>
          <w:szCs w:val="26"/>
        </w:rPr>
        <w:t xml:space="preserve">ANA MARÍA SARMIENTO </w:t>
      </w:r>
      <w:proofErr w:type="spellStart"/>
      <w:r w:rsidR="008A0DB7">
        <w:rPr>
          <w:rFonts w:ascii="Verdana" w:hAnsi="Verdana" w:cs="Arial"/>
          <w:sz w:val="26"/>
          <w:szCs w:val="26"/>
        </w:rPr>
        <w:t>VELASQUEZ</w:t>
      </w:r>
      <w:proofErr w:type="spellEnd"/>
      <w:r w:rsidR="00103E7C">
        <w:rPr>
          <w:rFonts w:ascii="Verdana" w:hAnsi="Verdana" w:cs="Arial"/>
          <w:sz w:val="26"/>
          <w:szCs w:val="26"/>
        </w:rPr>
        <w:t xml:space="preserve"> actuando como </w:t>
      </w:r>
      <w:r w:rsidR="00B16248">
        <w:rPr>
          <w:rFonts w:ascii="Verdana" w:hAnsi="Verdana" w:cs="Arial"/>
          <w:sz w:val="26"/>
          <w:szCs w:val="26"/>
        </w:rPr>
        <w:t>Representante</w:t>
      </w:r>
      <w:r w:rsidR="009E6A4F">
        <w:rPr>
          <w:rFonts w:ascii="Verdana" w:hAnsi="Verdana" w:cs="Arial"/>
          <w:sz w:val="26"/>
          <w:szCs w:val="26"/>
        </w:rPr>
        <w:t xml:space="preserve"> Judicial de la NUEVA </w:t>
      </w:r>
      <w:proofErr w:type="spellStart"/>
      <w:r w:rsidR="009E6A4F">
        <w:rPr>
          <w:rFonts w:ascii="Verdana" w:hAnsi="Verdana" w:cs="Arial"/>
          <w:sz w:val="26"/>
          <w:szCs w:val="26"/>
        </w:rPr>
        <w:t>EPS</w:t>
      </w:r>
      <w:proofErr w:type="spellEnd"/>
      <w:r w:rsidR="00103E7C">
        <w:rPr>
          <w:rFonts w:ascii="Verdana" w:hAnsi="Verdana" w:cs="Arial"/>
          <w:sz w:val="26"/>
          <w:szCs w:val="26"/>
        </w:rPr>
        <w:t xml:space="preserve"> aportó documentación en la cual manifiesta haber</w:t>
      </w:r>
      <w:r w:rsidR="00BB241B">
        <w:rPr>
          <w:rFonts w:ascii="Verdana" w:hAnsi="Verdana" w:cs="Arial"/>
          <w:sz w:val="26"/>
          <w:szCs w:val="26"/>
        </w:rPr>
        <w:t>se</w:t>
      </w:r>
      <w:r w:rsidR="00103E7C">
        <w:rPr>
          <w:rFonts w:ascii="Verdana" w:hAnsi="Verdana" w:cs="Arial"/>
          <w:sz w:val="26"/>
          <w:szCs w:val="26"/>
        </w:rPr>
        <w:t xml:space="preserve"> dado cumplimiento al fall</w:t>
      </w:r>
      <w:r w:rsidR="00E229B1">
        <w:rPr>
          <w:rFonts w:ascii="Verdana" w:hAnsi="Verdana" w:cs="Arial"/>
          <w:sz w:val="26"/>
          <w:szCs w:val="26"/>
        </w:rPr>
        <w:t>o de tutela del 24 de Diciembre</w:t>
      </w:r>
      <w:r w:rsidR="00B16248">
        <w:rPr>
          <w:rFonts w:ascii="Verdana" w:hAnsi="Verdana" w:cs="Arial"/>
          <w:sz w:val="26"/>
          <w:szCs w:val="26"/>
        </w:rPr>
        <w:t xml:space="preserve"> del 2013</w:t>
      </w:r>
      <w:r w:rsidR="0069334D">
        <w:rPr>
          <w:rFonts w:ascii="Verdana" w:hAnsi="Verdana" w:cs="Arial"/>
          <w:sz w:val="26"/>
          <w:szCs w:val="26"/>
        </w:rPr>
        <w:t>,</w:t>
      </w:r>
      <w:r w:rsidR="00103E7C">
        <w:rPr>
          <w:rFonts w:ascii="Verdana" w:hAnsi="Verdana" w:cs="Arial"/>
          <w:sz w:val="26"/>
          <w:szCs w:val="26"/>
        </w:rPr>
        <w:t xml:space="preserve"> </w:t>
      </w:r>
      <w:r w:rsidR="005B44C8">
        <w:rPr>
          <w:rFonts w:ascii="Verdana" w:hAnsi="Verdana" w:cs="Arial"/>
          <w:sz w:val="26"/>
          <w:szCs w:val="26"/>
        </w:rPr>
        <w:t>por cuanto se</w:t>
      </w:r>
      <w:r w:rsidR="00E229B1">
        <w:rPr>
          <w:rFonts w:ascii="Verdana" w:hAnsi="Verdana" w:cs="Arial"/>
          <w:sz w:val="26"/>
          <w:szCs w:val="26"/>
        </w:rPr>
        <w:t xml:space="preserve"> </w:t>
      </w:r>
      <w:r w:rsidR="0005563B">
        <w:rPr>
          <w:rFonts w:ascii="Verdana" w:hAnsi="Verdana" w:cs="Arial"/>
          <w:sz w:val="26"/>
          <w:szCs w:val="26"/>
        </w:rPr>
        <w:t xml:space="preserve">le realizó </w:t>
      </w:r>
      <w:r w:rsidR="00E229B1">
        <w:rPr>
          <w:rFonts w:ascii="Verdana" w:hAnsi="Verdana" w:cs="Arial"/>
          <w:sz w:val="26"/>
          <w:szCs w:val="26"/>
        </w:rPr>
        <w:t>el examen de Vitamina B12</w:t>
      </w:r>
      <w:r w:rsidR="0005563B">
        <w:rPr>
          <w:rFonts w:ascii="Verdana" w:hAnsi="Verdana" w:cs="Arial"/>
          <w:sz w:val="26"/>
          <w:szCs w:val="26"/>
        </w:rPr>
        <w:t xml:space="preserve"> en la fecha del 30 de</w:t>
      </w:r>
      <w:r w:rsidR="0080087A">
        <w:rPr>
          <w:rFonts w:ascii="Verdana" w:hAnsi="Verdana" w:cs="Arial"/>
          <w:sz w:val="26"/>
          <w:szCs w:val="26"/>
        </w:rPr>
        <w:t xml:space="preserve"> Agosto en su propia residencia y</w:t>
      </w:r>
      <w:r w:rsidR="0005563B">
        <w:rPr>
          <w:rFonts w:ascii="Verdana" w:hAnsi="Verdana" w:cs="Arial"/>
          <w:sz w:val="26"/>
          <w:szCs w:val="26"/>
        </w:rPr>
        <w:t xml:space="preserve"> se le hizo</w:t>
      </w:r>
      <w:r w:rsidR="00E229B1">
        <w:rPr>
          <w:rFonts w:ascii="Verdana" w:hAnsi="Verdana" w:cs="Arial"/>
          <w:sz w:val="26"/>
          <w:szCs w:val="26"/>
        </w:rPr>
        <w:t xml:space="preserve"> entrega de </w:t>
      </w:r>
      <w:r w:rsidR="0005563B">
        <w:rPr>
          <w:rFonts w:ascii="Verdana" w:hAnsi="Verdana" w:cs="Arial"/>
          <w:sz w:val="26"/>
          <w:szCs w:val="26"/>
        </w:rPr>
        <w:t xml:space="preserve">los </w:t>
      </w:r>
      <w:r w:rsidR="00E229B1">
        <w:rPr>
          <w:rFonts w:ascii="Verdana" w:hAnsi="Verdana" w:cs="Arial"/>
          <w:sz w:val="26"/>
          <w:szCs w:val="26"/>
        </w:rPr>
        <w:t>pañales desechables y la fórmula nutricional</w:t>
      </w:r>
      <w:r w:rsidR="0005563B">
        <w:rPr>
          <w:rFonts w:ascii="Verdana" w:hAnsi="Verdana" w:cs="Arial"/>
          <w:sz w:val="26"/>
          <w:szCs w:val="26"/>
        </w:rPr>
        <w:t xml:space="preserve">. También se menciona en el escrito aportado por la Representante Judicial de la entidad accionada, que se llevó a cabo comunicación telefónica con la nieta del afiliado, la cual les manifestó que ya cuenta con los insumos y confirmó la práctica del mencionado examen en su residencia. </w:t>
      </w:r>
      <w:r w:rsidR="00A22B7C">
        <w:rPr>
          <w:rFonts w:ascii="Verdana" w:hAnsi="Verdana" w:cs="Arial"/>
          <w:sz w:val="26"/>
          <w:szCs w:val="26"/>
        </w:rPr>
        <w:t xml:space="preserve">Además, </w:t>
      </w:r>
      <w:r w:rsidR="0005563B">
        <w:rPr>
          <w:rFonts w:ascii="Verdana" w:hAnsi="Verdana" w:cs="Arial"/>
          <w:sz w:val="26"/>
          <w:szCs w:val="26"/>
        </w:rPr>
        <w:t>en los folios del me</w:t>
      </w:r>
      <w:r w:rsidR="00A22B7C">
        <w:rPr>
          <w:rFonts w:ascii="Verdana" w:hAnsi="Verdana" w:cs="Arial"/>
          <w:sz w:val="26"/>
          <w:szCs w:val="26"/>
        </w:rPr>
        <w:t xml:space="preserve">ncionado escrito se observa la autorización </w:t>
      </w:r>
      <w:r w:rsidR="0005563B">
        <w:rPr>
          <w:rFonts w:ascii="Verdana" w:hAnsi="Verdana" w:cs="Arial"/>
          <w:sz w:val="26"/>
          <w:szCs w:val="26"/>
        </w:rPr>
        <w:t xml:space="preserve">de </w:t>
      </w:r>
      <w:r w:rsidR="00A22B7C">
        <w:rPr>
          <w:rFonts w:ascii="Verdana" w:hAnsi="Verdana" w:cs="Arial"/>
          <w:sz w:val="26"/>
          <w:szCs w:val="26"/>
        </w:rPr>
        <w:t xml:space="preserve">los </w:t>
      </w:r>
      <w:r w:rsidR="0005563B">
        <w:rPr>
          <w:rFonts w:ascii="Verdana" w:hAnsi="Verdana" w:cs="Arial"/>
          <w:sz w:val="26"/>
          <w:szCs w:val="26"/>
        </w:rPr>
        <w:t xml:space="preserve">diversos medicamentos. </w:t>
      </w:r>
      <w:r w:rsidR="003F7BCD">
        <w:rPr>
          <w:rFonts w:ascii="Verdana" w:hAnsi="Verdana" w:cs="Arial"/>
          <w:sz w:val="26"/>
          <w:szCs w:val="26"/>
        </w:rPr>
        <w:t>(</w:t>
      </w:r>
      <w:proofErr w:type="spellStart"/>
      <w:r w:rsidR="003F7BCD">
        <w:rPr>
          <w:rFonts w:ascii="Verdana" w:hAnsi="Verdana" w:cs="Arial"/>
          <w:sz w:val="26"/>
          <w:szCs w:val="26"/>
        </w:rPr>
        <w:t>Fl</w:t>
      </w:r>
      <w:proofErr w:type="spellEnd"/>
      <w:r w:rsidR="003F7BCD">
        <w:rPr>
          <w:rFonts w:ascii="Verdana" w:hAnsi="Verdana" w:cs="Arial"/>
          <w:sz w:val="26"/>
          <w:szCs w:val="26"/>
        </w:rPr>
        <w:t>. 129 al 149</w:t>
      </w:r>
      <w:r w:rsidR="00103E7C">
        <w:rPr>
          <w:rFonts w:ascii="Verdana" w:hAnsi="Verdana" w:cs="Arial"/>
          <w:sz w:val="26"/>
          <w:szCs w:val="26"/>
        </w:rPr>
        <w:t>)</w:t>
      </w:r>
    </w:p>
    <w:p w:rsidR="00A175E4" w:rsidRDefault="00A175E4" w:rsidP="00456ADF">
      <w:pPr>
        <w:jc w:val="both"/>
        <w:rPr>
          <w:rFonts w:ascii="Verdana" w:hAnsi="Verdana" w:cs="Arial"/>
          <w:sz w:val="26"/>
          <w:szCs w:val="26"/>
        </w:rPr>
      </w:pPr>
    </w:p>
    <w:p w:rsidR="006224A6" w:rsidRDefault="008D1E41" w:rsidP="00456ADF">
      <w:pPr>
        <w:spacing w:line="360"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456ADF">
      <w:pPr>
        <w:jc w:val="both"/>
        <w:rPr>
          <w:rFonts w:ascii="Verdana" w:hAnsi="Verdana" w:cs="Arial"/>
          <w:sz w:val="26"/>
          <w:szCs w:val="26"/>
        </w:rPr>
      </w:pPr>
    </w:p>
    <w:p w:rsidR="00DE2CB9" w:rsidRDefault="001431C0" w:rsidP="00456ADF">
      <w:pPr>
        <w:spacing w:line="360"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usticia abstenerse de imponer</w:t>
      </w:r>
      <w:r w:rsidR="00C70A2F" w:rsidRPr="00F70EE0">
        <w:rPr>
          <w:rFonts w:ascii="Verdana" w:hAnsi="Verdana" w:cs="Arial"/>
          <w:sz w:val="26"/>
          <w:szCs w:val="26"/>
        </w:rPr>
        <w:t xml:space="preserve"> cualquier tipo de sanción</w:t>
      </w:r>
      <w:r w:rsidR="002A6732">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fueron desnaturalizados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066D03" w:rsidRDefault="00066D03" w:rsidP="00456ADF">
      <w:pPr>
        <w:jc w:val="both"/>
        <w:rPr>
          <w:rFonts w:ascii="Verdana" w:hAnsi="Verdana" w:cs="Arial"/>
          <w:sz w:val="26"/>
          <w:szCs w:val="26"/>
        </w:rPr>
      </w:pPr>
    </w:p>
    <w:p w:rsidR="00066D03" w:rsidRDefault="00066D03" w:rsidP="00456ADF">
      <w:pPr>
        <w:spacing w:line="360" w:lineRule="auto"/>
        <w:jc w:val="both"/>
        <w:rPr>
          <w:rFonts w:ascii="Verdana" w:hAnsi="Verdana" w:cs="Arial"/>
          <w:sz w:val="26"/>
          <w:szCs w:val="26"/>
        </w:rPr>
      </w:pPr>
      <w:r>
        <w:rPr>
          <w:rFonts w:ascii="Verdana" w:hAnsi="Verdana" w:cs="Arial"/>
          <w:sz w:val="26"/>
          <w:szCs w:val="26"/>
        </w:rPr>
        <w:t>Finalmente, quiere la Sala decir que de no haberse revocado la sanción impuesta, la misma se hubiese tenido</w:t>
      </w:r>
      <w:r w:rsidR="00456ADF">
        <w:rPr>
          <w:rFonts w:ascii="Verdana" w:hAnsi="Verdana" w:cs="Arial"/>
          <w:sz w:val="26"/>
          <w:szCs w:val="26"/>
        </w:rPr>
        <w:t xml:space="preserve"> que modificar en </w:t>
      </w:r>
      <w:r w:rsidR="00456ADF">
        <w:rPr>
          <w:rFonts w:ascii="Verdana" w:hAnsi="Verdana" w:cs="Arial"/>
          <w:sz w:val="26"/>
          <w:szCs w:val="26"/>
        </w:rPr>
        <w:lastRenderedPageBreak/>
        <w:t xml:space="preserve">cuanto al arresto, toda vez que resulta desproporcionado el tiempo que allí se determinó con el incumplimiento del fallo de tutela. </w:t>
      </w:r>
    </w:p>
    <w:p w:rsidR="00EF0CAA" w:rsidRPr="00EF0CAA" w:rsidRDefault="00EF0CAA" w:rsidP="00EF0CAA">
      <w:pPr>
        <w:spacing w:line="312" w:lineRule="auto"/>
        <w:jc w:val="both"/>
        <w:rPr>
          <w:rFonts w:ascii="Verdana" w:hAnsi="Verdana" w:cs="Arial"/>
          <w:sz w:val="26"/>
          <w:szCs w:val="26"/>
        </w:rPr>
      </w:pPr>
    </w:p>
    <w:p w:rsidR="003E45EB" w:rsidRDefault="00661F0C" w:rsidP="00456ADF">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E7487B" w:rsidRPr="00456ADF" w:rsidRDefault="00E7487B" w:rsidP="00456ADF">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456ADF">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6D34A7">
        <w:rPr>
          <w:rFonts w:ascii="Verdana" w:hAnsi="Verdana" w:cs="Arial"/>
          <w:sz w:val="26"/>
          <w:szCs w:val="26"/>
        </w:rPr>
        <w:t>11 de Febrero</w:t>
      </w:r>
      <w:r w:rsidR="00CC0321">
        <w:rPr>
          <w:rFonts w:ascii="Verdana" w:hAnsi="Verdana" w:cs="Arial"/>
          <w:sz w:val="26"/>
          <w:szCs w:val="26"/>
        </w:rPr>
        <w:t xml:space="preserve"> de 2016</w:t>
      </w:r>
      <w:r w:rsidR="008F26C3">
        <w:rPr>
          <w:rFonts w:ascii="Verdana" w:hAnsi="Verdana" w:cs="Arial"/>
          <w:sz w:val="26"/>
          <w:szCs w:val="26"/>
        </w:rPr>
        <w:t xml:space="preserve"> </w:t>
      </w:r>
      <w:r w:rsidR="003548F7">
        <w:rPr>
          <w:rFonts w:ascii="Verdana" w:hAnsi="Verdana" w:cs="Arial"/>
          <w:sz w:val="26"/>
          <w:szCs w:val="26"/>
        </w:rPr>
        <w:t>po</w:t>
      </w:r>
      <w:r w:rsidR="006D34A7">
        <w:rPr>
          <w:rFonts w:ascii="Verdana" w:hAnsi="Verdana" w:cs="Arial"/>
          <w:sz w:val="26"/>
          <w:szCs w:val="26"/>
        </w:rPr>
        <w:t>r el Juzgado Primero de Ejecución de Penas y Medidas de Seguridad</w:t>
      </w:r>
      <w:r w:rsidR="00EB3771">
        <w:rPr>
          <w:rFonts w:ascii="Verdana" w:hAnsi="Verdana" w:cs="Arial"/>
          <w:sz w:val="26"/>
          <w:szCs w:val="26"/>
        </w:rPr>
        <w:t xml:space="preserve"> </w:t>
      </w:r>
      <w:r w:rsidR="006D34A7">
        <w:rPr>
          <w:rFonts w:ascii="Verdana" w:hAnsi="Verdana" w:cs="Arial"/>
          <w:sz w:val="26"/>
          <w:szCs w:val="26"/>
        </w:rPr>
        <w:t xml:space="preserve">de Pereira </w:t>
      </w:r>
      <w:r w:rsidR="00661F0C" w:rsidRPr="00F70EE0">
        <w:rPr>
          <w:rFonts w:ascii="Verdana" w:hAnsi="Verdana" w:cs="Arial"/>
          <w:sz w:val="26"/>
          <w:szCs w:val="26"/>
        </w:rPr>
        <w:t>a</w:t>
      </w:r>
      <w:r w:rsidR="00A175E4">
        <w:rPr>
          <w:rFonts w:ascii="Verdana" w:hAnsi="Verdana" w:cs="Arial"/>
          <w:sz w:val="26"/>
          <w:szCs w:val="26"/>
        </w:rPr>
        <w:t xml:space="preserve"> </w:t>
      </w:r>
      <w:r w:rsidR="00E42AA4" w:rsidRPr="0099578B">
        <w:rPr>
          <w:rFonts w:ascii="Verdana" w:hAnsi="Verdana" w:cs="Arial"/>
          <w:sz w:val="26"/>
          <w:szCs w:val="26"/>
        </w:rPr>
        <w:t>l</w:t>
      </w:r>
      <w:r w:rsidR="00A175E4" w:rsidRPr="0099578B">
        <w:rPr>
          <w:rFonts w:ascii="Verdana" w:hAnsi="Verdana" w:cs="Arial"/>
          <w:sz w:val="26"/>
          <w:szCs w:val="26"/>
        </w:rPr>
        <w:t>a</w:t>
      </w:r>
      <w:r w:rsidR="00E42AA4" w:rsidRPr="0099578B">
        <w:rPr>
          <w:rFonts w:ascii="Verdana" w:hAnsi="Verdana" w:cs="Arial"/>
          <w:sz w:val="26"/>
          <w:szCs w:val="26"/>
        </w:rPr>
        <w:t xml:space="preserve"> </w:t>
      </w:r>
      <w:r w:rsidR="00F03E2B" w:rsidRPr="0099578B">
        <w:rPr>
          <w:rFonts w:ascii="Verdana" w:hAnsi="Verdana" w:cs="Arial"/>
          <w:sz w:val="26"/>
          <w:szCs w:val="26"/>
        </w:rPr>
        <w:t xml:space="preserve">Dra. </w:t>
      </w:r>
      <w:r w:rsidR="003548F7" w:rsidRPr="0099578B">
        <w:rPr>
          <w:rFonts w:ascii="Verdana" w:hAnsi="Verdana" w:cs="Arial"/>
          <w:b/>
          <w:sz w:val="26"/>
          <w:szCs w:val="26"/>
        </w:rPr>
        <w:t>MARÍA LORENA SERNA</w:t>
      </w:r>
      <w:r w:rsidR="006D34A7" w:rsidRPr="0099578B">
        <w:rPr>
          <w:rFonts w:ascii="Verdana" w:hAnsi="Verdana" w:cs="Arial"/>
          <w:b/>
          <w:sz w:val="26"/>
          <w:szCs w:val="26"/>
        </w:rPr>
        <w:t xml:space="preserve"> MONTOYA</w:t>
      </w:r>
      <w:r w:rsidR="00F03E2B" w:rsidRPr="0099578B">
        <w:rPr>
          <w:rFonts w:ascii="Verdana" w:hAnsi="Verdana" w:cs="Arial"/>
          <w:sz w:val="26"/>
          <w:szCs w:val="26"/>
        </w:rPr>
        <w:t xml:space="preserve"> en su calidad de Gerente y a su superior jerárquico, el Dr. </w:t>
      </w:r>
      <w:r w:rsidR="006D34A7" w:rsidRPr="0099578B">
        <w:rPr>
          <w:rFonts w:ascii="Verdana" w:hAnsi="Verdana" w:cs="Arial"/>
          <w:b/>
          <w:sz w:val="26"/>
          <w:szCs w:val="26"/>
        </w:rPr>
        <w:t>JOSÉ</w:t>
      </w:r>
      <w:r w:rsidR="00F03E2B" w:rsidRPr="0099578B">
        <w:rPr>
          <w:rFonts w:ascii="Verdana" w:hAnsi="Verdana" w:cs="Arial"/>
          <w:b/>
          <w:sz w:val="26"/>
          <w:szCs w:val="26"/>
        </w:rPr>
        <w:t xml:space="preserve"> FERNANDO CARDONA URIBE</w:t>
      </w:r>
      <w:r w:rsidR="006D34A7" w:rsidRPr="0099578B">
        <w:rPr>
          <w:rFonts w:ascii="Verdana" w:hAnsi="Verdana" w:cs="Arial"/>
          <w:sz w:val="26"/>
          <w:szCs w:val="26"/>
        </w:rPr>
        <w:t xml:space="preserve"> en su calidad de Gerente General</w:t>
      </w:r>
      <w:r w:rsidR="00F03E2B">
        <w:rPr>
          <w:rFonts w:ascii="Verdana" w:hAnsi="Verdana" w:cs="Arial"/>
          <w:sz w:val="26"/>
          <w:szCs w:val="26"/>
        </w:rPr>
        <w:t xml:space="preserve">, ambos funcionarios de la NUEVA </w:t>
      </w:r>
      <w:proofErr w:type="spellStart"/>
      <w:r w:rsidR="00F03E2B">
        <w:rPr>
          <w:rFonts w:ascii="Verdana" w:hAnsi="Verdana" w:cs="Arial"/>
          <w:sz w:val="26"/>
          <w:szCs w:val="26"/>
        </w:rPr>
        <w:t>EPS</w:t>
      </w:r>
      <w:proofErr w:type="spellEnd"/>
      <w:r w:rsidR="00EB3771">
        <w:rPr>
          <w:rFonts w:ascii="Verdana" w:hAnsi="Verdana" w:cs="Arial"/>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F0CAA">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E81295" w:rsidRDefault="00E81295" w:rsidP="00E7487B">
      <w:pPr>
        <w:spacing w:line="312" w:lineRule="auto"/>
        <w:jc w:val="center"/>
        <w:rPr>
          <w:rFonts w:ascii="Verdana" w:hAnsi="Verdana" w:cs="Arial"/>
          <w:sz w:val="26"/>
          <w:szCs w:val="26"/>
          <w:lang w:val="es-ES_tradnl"/>
        </w:rPr>
      </w:pPr>
    </w:p>
    <w:p w:rsidR="00E7487B" w:rsidRDefault="00E7487B" w:rsidP="00E7487B">
      <w:pPr>
        <w:spacing w:line="312" w:lineRule="auto"/>
        <w:jc w:val="center"/>
        <w:rPr>
          <w:rFonts w:ascii="Verdana" w:hAnsi="Verdana" w:cs="Arial"/>
          <w:sz w:val="26"/>
          <w:szCs w:val="26"/>
          <w:lang w:val="es-ES_tradnl"/>
        </w:rPr>
      </w:pPr>
    </w:p>
    <w:p w:rsidR="003C28BF" w:rsidRPr="00F70EE0" w:rsidRDefault="003C28BF" w:rsidP="00E7487B">
      <w:pPr>
        <w:spacing w:line="312" w:lineRule="auto"/>
        <w:jc w:val="center"/>
        <w:rPr>
          <w:rFonts w:ascii="Verdana" w:hAnsi="Verdana" w:cs="Arial"/>
          <w:sz w:val="26"/>
          <w:szCs w:val="26"/>
          <w:lang w:val="es-ES_tradnl"/>
        </w:rPr>
      </w:pPr>
    </w:p>
    <w:p w:rsidR="006A3599" w:rsidRPr="00E50095" w:rsidRDefault="006A3599" w:rsidP="00E7487B">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6A3599" w:rsidRPr="00E50095" w:rsidRDefault="006A3599" w:rsidP="00E7487B">
      <w:pPr>
        <w:jc w:val="center"/>
        <w:rPr>
          <w:rFonts w:ascii="Verdana" w:hAnsi="Verdana" w:cs="Arial"/>
          <w:sz w:val="26"/>
          <w:szCs w:val="26"/>
        </w:rPr>
      </w:pPr>
      <w:r w:rsidRPr="00E50095">
        <w:rPr>
          <w:rFonts w:ascii="Verdana" w:hAnsi="Verdana" w:cs="Arial"/>
          <w:sz w:val="26"/>
          <w:szCs w:val="26"/>
        </w:rPr>
        <w:t>Magistrado</w:t>
      </w:r>
    </w:p>
    <w:p w:rsidR="006A3599" w:rsidRDefault="006A3599" w:rsidP="00E7487B">
      <w:pPr>
        <w:spacing w:line="312" w:lineRule="auto"/>
        <w:jc w:val="center"/>
        <w:rPr>
          <w:rFonts w:ascii="Verdana" w:hAnsi="Verdana" w:cs="Arial"/>
          <w:sz w:val="26"/>
          <w:szCs w:val="26"/>
        </w:rPr>
      </w:pPr>
    </w:p>
    <w:p w:rsidR="00E81295" w:rsidRPr="00E50095" w:rsidRDefault="00E81295" w:rsidP="00E7487B">
      <w:pPr>
        <w:spacing w:line="312" w:lineRule="auto"/>
        <w:jc w:val="center"/>
        <w:rPr>
          <w:rFonts w:ascii="Verdana" w:hAnsi="Verdana" w:cs="Arial"/>
          <w:sz w:val="26"/>
          <w:szCs w:val="26"/>
        </w:rPr>
      </w:pPr>
    </w:p>
    <w:p w:rsidR="00EF0CAA" w:rsidRDefault="00EF0CAA" w:rsidP="00E7487B">
      <w:pPr>
        <w:spacing w:line="312" w:lineRule="auto"/>
        <w:jc w:val="center"/>
        <w:rPr>
          <w:rFonts w:ascii="Verdana" w:hAnsi="Verdana" w:cs="Arial"/>
          <w:sz w:val="26"/>
          <w:szCs w:val="26"/>
        </w:rPr>
      </w:pPr>
    </w:p>
    <w:p w:rsidR="003C28BF" w:rsidRDefault="003C28BF" w:rsidP="00E7487B">
      <w:pPr>
        <w:spacing w:line="312" w:lineRule="auto"/>
        <w:jc w:val="center"/>
        <w:rPr>
          <w:rFonts w:ascii="Verdana" w:hAnsi="Verdana" w:cs="Arial"/>
          <w:sz w:val="26"/>
          <w:szCs w:val="26"/>
        </w:rPr>
      </w:pPr>
    </w:p>
    <w:p w:rsidR="00E7487B" w:rsidRPr="00E50095" w:rsidRDefault="00E7487B" w:rsidP="00E7487B">
      <w:pPr>
        <w:spacing w:line="312" w:lineRule="auto"/>
        <w:jc w:val="center"/>
        <w:rPr>
          <w:rFonts w:ascii="Verdana" w:hAnsi="Verdana" w:cs="Arial"/>
          <w:sz w:val="26"/>
          <w:szCs w:val="26"/>
        </w:rPr>
      </w:pPr>
    </w:p>
    <w:p w:rsidR="006A3599" w:rsidRPr="00E50095" w:rsidRDefault="006A3599" w:rsidP="00E7487B">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E7487B">
      <w:pPr>
        <w:jc w:val="center"/>
        <w:rPr>
          <w:rFonts w:ascii="Verdana" w:hAnsi="Verdana" w:cs="Arial"/>
          <w:sz w:val="26"/>
          <w:szCs w:val="26"/>
        </w:rPr>
      </w:pPr>
      <w:r>
        <w:rPr>
          <w:rFonts w:ascii="Verdana" w:hAnsi="Verdana" w:cs="Arial"/>
          <w:sz w:val="26"/>
          <w:szCs w:val="26"/>
        </w:rPr>
        <w:t>Magistrado</w:t>
      </w:r>
    </w:p>
    <w:p w:rsidR="008F26C3" w:rsidRDefault="008F26C3" w:rsidP="00E7487B">
      <w:pPr>
        <w:spacing w:line="312" w:lineRule="auto"/>
        <w:jc w:val="center"/>
        <w:rPr>
          <w:rFonts w:ascii="Verdana" w:hAnsi="Verdana" w:cs="Arial"/>
          <w:sz w:val="26"/>
          <w:szCs w:val="26"/>
        </w:rPr>
      </w:pPr>
    </w:p>
    <w:p w:rsidR="003C28BF" w:rsidRDefault="003C28BF" w:rsidP="00E7487B">
      <w:pPr>
        <w:spacing w:line="312" w:lineRule="auto"/>
        <w:jc w:val="center"/>
        <w:rPr>
          <w:rFonts w:ascii="Verdana" w:hAnsi="Verdana" w:cs="Arial"/>
          <w:sz w:val="26"/>
          <w:szCs w:val="26"/>
        </w:rPr>
      </w:pPr>
    </w:p>
    <w:p w:rsidR="006224A6" w:rsidRDefault="006224A6" w:rsidP="00E7487B">
      <w:pPr>
        <w:spacing w:line="312" w:lineRule="auto"/>
        <w:jc w:val="center"/>
        <w:rPr>
          <w:rFonts w:ascii="Verdana" w:hAnsi="Verdana" w:cs="Arial"/>
          <w:sz w:val="26"/>
          <w:szCs w:val="26"/>
        </w:rPr>
      </w:pPr>
    </w:p>
    <w:p w:rsidR="00E7487B" w:rsidRDefault="00E7487B" w:rsidP="00E7487B">
      <w:pPr>
        <w:spacing w:line="312" w:lineRule="auto"/>
        <w:jc w:val="center"/>
        <w:rPr>
          <w:rFonts w:ascii="Verdana" w:hAnsi="Verdana" w:cs="Arial"/>
          <w:sz w:val="26"/>
          <w:szCs w:val="26"/>
        </w:rPr>
      </w:pPr>
    </w:p>
    <w:p w:rsidR="00E7487B" w:rsidRPr="00E50095" w:rsidRDefault="00E7487B" w:rsidP="00E7487B">
      <w:pPr>
        <w:spacing w:line="312" w:lineRule="auto"/>
        <w:jc w:val="center"/>
        <w:rPr>
          <w:rFonts w:ascii="Verdana" w:hAnsi="Verdana" w:cs="Arial"/>
          <w:sz w:val="26"/>
          <w:szCs w:val="26"/>
        </w:rPr>
      </w:pPr>
    </w:p>
    <w:p w:rsidR="006A3599" w:rsidRPr="00E50095" w:rsidRDefault="006A3599" w:rsidP="00E7487B">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7487B">
      <w:pPr>
        <w:jc w:val="center"/>
        <w:rPr>
          <w:rFonts w:ascii="Verdana" w:hAnsi="Verdana" w:cs="Arial"/>
          <w:sz w:val="26"/>
          <w:szCs w:val="26"/>
        </w:rPr>
      </w:pPr>
      <w:r w:rsidRPr="00E50095">
        <w:rPr>
          <w:rFonts w:ascii="Verdana" w:hAnsi="Verdana" w:cs="Arial"/>
          <w:sz w:val="26"/>
          <w:szCs w:val="26"/>
        </w:rPr>
        <w:t>Magistrado</w:t>
      </w:r>
    </w:p>
    <w:p w:rsidR="00E81295" w:rsidRPr="00F70EE0" w:rsidRDefault="00E81295" w:rsidP="00E7487B">
      <w:pPr>
        <w:spacing w:line="312" w:lineRule="auto"/>
        <w:jc w:val="center"/>
        <w:rPr>
          <w:rFonts w:ascii="Verdana" w:hAnsi="Verdana" w:cs="Arial"/>
          <w:b/>
          <w:sz w:val="26"/>
          <w:szCs w:val="26"/>
        </w:rPr>
      </w:pPr>
    </w:p>
    <w:p w:rsidR="00D91F3E" w:rsidRDefault="00D91F3E" w:rsidP="00E7487B">
      <w:pPr>
        <w:suppressAutoHyphens/>
        <w:spacing w:line="312" w:lineRule="auto"/>
        <w:jc w:val="center"/>
        <w:rPr>
          <w:rFonts w:ascii="Verdana" w:hAnsi="Verdana" w:cs="Arial"/>
          <w:b/>
          <w:sz w:val="26"/>
          <w:szCs w:val="26"/>
        </w:rPr>
      </w:pPr>
    </w:p>
    <w:p w:rsidR="00E7487B" w:rsidRDefault="00E7487B" w:rsidP="00E7487B">
      <w:pPr>
        <w:suppressAutoHyphens/>
        <w:spacing w:line="312" w:lineRule="auto"/>
        <w:jc w:val="center"/>
        <w:rPr>
          <w:rFonts w:ascii="Verdana" w:hAnsi="Verdana" w:cs="Arial"/>
          <w:b/>
          <w:sz w:val="26"/>
          <w:szCs w:val="26"/>
        </w:rPr>
      </w:pPr>
    </w:p>
    <w:p w:rsidR="00E7487B" w:rsidRDefault="00E7487B" w:rsidP="00E7487B">
      <w:pPr>
        <w:suppressAutoHyphens/>
        <w:spacing w:line="312" w:lineRule="auto"/>
        <w:jc w:val="center"/>
        <w:rPr>
          <w:rFonts w:ascii="Verdana" w:hAnsi="Verdana" w:cs="Arial"/>
          <w:b/>
          <w:sz w:val="26"/>
          <w:szCs w:val="26"/>
        </w:rPr>
      </w:pPr>
    </w:p>
    <w:p w:rsidR="00E7487B" w:rsidRPr="00F70EE0" w:rsidRDefault="00E7487B" w:rsidP="00E7487B">
      <w:pPr>
        <w:suppressAutoHyphens/>
        <w:spacing w:line="312" w:lineRule="auto"/>
        <w:jc w:val="center"/>
        <w:rPr>
          <w:rFonts w:ascii="Verdana" w:hAnsi="Verdana" w:cs="Arial"/>
          <w:b/>
          <w:sz w:val="26"/>
          <w:szCs w:val="26"/>
        </w:rPr>
      </w:pPr>
    </w:p>
    <w:p w:rsidR="00AD7212" w:rsidRPr="00F70EE0" w:rsidRDefault="008F26C3" w:rsidP="00E7487B">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E7487B">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07" w:rsidRDefault="000D2907">
      <w:r>
        <w:separator/>
      </w:r>
    </w:p>
  </w:endnote>
  <w:endnote w:type="continuationSeparator" w:id="0">
    <w:p w:rsidR="000D2907" w:rsidRDefault="000D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586E76">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586E76">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07" w:rsidRDefault="000D2907">
      <w:r>
        <w:separator/>
      </w:r>
    </w:p>
  </w:footnote>
  <w:footnote w:type="continuationSeparator" w:id="0">
    <w:p w:rsidR="000D2907" w:rsidRDefault="000D2907">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335A69">
      <w:rPr>
        <w:rFonts w:ascii="Arial" w:hAnsi="Arial" w:cs="Arial"/>
        <w:sz w:val="20"/>
      </w:rPr>
      <w:t>Ernesto Vélez Ríos</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6F1C91">
      <w:rPr>
        <w:rFonts w:ascii="Arial" w:hAnsi="Arial" w:cs="Arial"/>
        <w:sz w:val="20"/>
      </w:rPr>
      <w:t xml:space="preserve">Nueva </w:t>
    </w:r>
    <w:proofErr w:type="spellStart"/>
    <w:r w:rsidR="006F1C91">
      <w:rPr>
        <w:rFonts w:ascii="Arial" w:hAnsi="Arial" w:cs="Arial"/>
        <w:sz w:val="20"/>
      </w:rPr>
      <w:t>EPS</w:t>
    </w:r>
    <w:proofErr w:type="spellEnd"/>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1F0D5C">
      <w:rPr>
        <w:rFonts w:ascii="Arial" w:hAnsi="Arial" w:cs="Arial"/>
        <w:sz w:val="20"/>
      </w:rPr>
      <w:t>2013</w:t>
    </w:r>
    <w:r w:rsidR="00E81295">
      <w:rPr>
        <w:rFonts w:ascii="Arial" w:hAnsi="Arial" w:cs="Arial"/>
        <w:sz w:val="20"/>
      </w:rPr>
      <w:t>-00</w:t>
    </w:r>
    <w:r w:rsidR="00335A69">
      <w:rPr>
        <w:rFonts w:ascii="Arial" w:hAnsi="Arial" w:cs="Arial"/>
        <w:sz w:val="20"/>
      </w:rPr>
      <w:t>211</w:t>
    </w:r>
    <w:r w:rsidR="00E81295">
      <w:rPr>
        <w:rFonts w:ascii="Arial" w:hAnsi="Arial" w:cs="Arial"/>
        <w:sz w:val="20"/>
      </w:rPr>
      <w:t>-01</w:t>
    </w:r>
  </w:p>
  <w:p w:rsidR="007A6B81" w:rsidRPr="008F26C3" w:rsidRDefault="008F26C3" w:rsidP="00456ADF">
    <w:pPr>
      <w:pStyle w:val="Puesto1"/>
      <w:jc w:val="right"/>
      <w:rPr>
        <w:rFonts w:ascii="Arial" w:hAnsi="Arial" w:cs="Arial"/>
        <w:sz w:val="20"/>
      </w:rPr>
    </w:pPr>
    <w:r>
      <w:rPr>
        <w:rFonts w:ascii="Arial" w:hAnsi="Arial" w:cs="Arial"/>
        <w:sz w:val="20"/>
      </w:rPr>
      <w:t>Decisión: Revoca sanción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58E9"/>
    <w:rsid w:val="00016C83"/>
    <w:rsid w:val="0002184F"/>
    <w:rsid w:val="00023496"/>
    <w:rsid w:val="00033877"/>
    <w:rsid w:val="00043896"/>
    <w:rsid w:val="00047D8A"/>
    <w:rsid w:val="0005563B"/>
    <w:rsid w:val="000560AE"/>
    <w:rsid w:val="0006060A"/>
    <w:rsid w:val="00062ACD"/>
    <w:rsid w:val="00063C64"/>
    <w:rsid w:val="00063FEB"/>
    <w:rsid w:val="00066D03"/>
    <w:rsid w:val="00076752"/>
    <w:rsid w:val="000834F4"/>
    <w:rsid w:val="0008556A"/>
    <w:rsid w:val="00090754"/>
    <w:rsid w:val="00091817"/>
    <w:rsid w:val="0009391C"/>
    <w:rsid w:val="000946F7"/>
    <w:rsid w:val="0009543C"/>
    <w:rsid w:val="000A590B"/>
    <w:rsid w:val="000A69E3"/>
    <w:rsid w:val="000B035C"/>
    <w:rsid w:val="000B119E"/>
    <w:rsid w:val="000B3903"/>
    <w:rsid w:val="000B5695"/>
    <w:rsid w:val="000B7A9E"/>
    <w:rsid w:val="000C46F0"/>
    <w:rsid w:val="000C79FD"/>
    <w:rsid w:val="000C7D7F"/>
    <w:rsid w:val="000D16BB"/>
    <w:rsid w:val="000D2907"/>
    <w:rsid w:val="000D5BD3"/>
    <w:rsid w:val="000E1908"/>
    <w:rsid w:val="000E77AC"/>
    <w:rsid w:val="000F0133"/>
    <w:rsid w:val="000F370D"/>
    <w:rsid w:val="000F46FD"/>
    <w:rsid w:val="00100CCC"/>
    <w:rsid w:val="00101E0E"/>
    <w:rsid w:val="00102494"/>
    <w:rsid w:val="00103E7C"/>
    <w:rsid w:val="0010412B"/>
    <w:rsid w:val="00105C1D"/>
    <w:rsid w:val="00106137"/>
    <w:rsid w:val="00113CBE"/>
    <w:rsid w:val="001229BC"/>
    <w:rsid w:val="00126339"/>
    <w:rsid w:val="00132586"/>
    <w:rsid w:val="00133657"/>
    <w:rsid w:val="001431C0"/>
    <w:rsid w:val="0014385F"/>
    <w:rsid w:val="0014533C"/>
    <w:rsid w:val="00147B8F"/>
    <w:rsid w:val="00151F03"/>
    <w:rsid w:val="00152E70"/>
    <w:rsid w:val="001547F6"/>
    <w:rsid w:val="00160305"/>
    <w:rsid w:val="0016411B"/>
    <w:rsid w:val="001712BA"/>
    <w:rsid w:val="001722FA"/>
    <w:rsid w:val="00172AB7"/>
    <w:rsid w:val="001801CC"/>
    <w:rsid w:val="00190B60"/>
    <w:rsid w:val="001A0B51"/>
    <w:rsid w:val="001A4E42"/>
    <w:rsid w:val="001A512C"/>
    <w:rsid w:val="001A633A"/>
    <w:rsid w:val="001B3520"/>
    <w:rsid w:val="001B3E53"/>
    <w:rsid w:val="001B5D1F"/>
    <w:rsid w:val="001C17CD"/>
    <w:rsid w:val="001C3043"/>
    <w:rsid w:val="001D28C9"/>
    <w:rsid w:val="001D4064"/>
    <w:rsid w:val="001D5C2A"/>
    <w:rsid w:val="001E1D35"/>
    <w:rsid w:val="001F0D5C"/>
    <w:rsid w:val="001F1D54"/>
    <w:rsid w:val="001F414B"/>
    <w:rsid w:val="001F4763"/>
    <w:rsid w:val="001F5BEE"/>
    <w:rsid w:val="00205E39"/>
    <w:rsid w:val="00206772"/>
    <w:rsid w:val="00206E85"/>
    <w:rsid w:val="00207EEC"/>
    <w:rsid w:val="002134C2"/>
    <w:rsid w:val="00222A97"/>
    <w:rsid w:val="00235E65"/>
    <w:rsid w:val="00240370"/>
    <w:rsid w:val="002573DF"/>
    <w:rsid w:val="00262918"/>
    <w:rsid w:val="00264FDE"/>
    <w:rsid w:val="0026686F"/>
    <w:rsid w:val="00267D95"/>
    <w:rsid w:val="00271096"/>
    <w:rsid w:val="0027540E"/>
    <w:rsid w:val="002809F2"/>
    <w:rsid w:val="002813C9"/>
    <w:rsid w:val="00283E0A"/>
    <w:rsid w:val="00286107"/>
    <w:rsid w:val="002A42DB"/>
    <w:rsid w:val="002A6732"/>
    <w:rsid w:val="002B118C"/>
    <w:rsid w:val="002B1E35"/>
    <w:rsid w:val="002B2793"/>
    <w:rsid w:val="002B49A7"/>
    <w:rsid w:val="002B4DBD"/>
    <w:rsid w:val="002C0628"/>
    <w:rsid w:val="002C4944"/>
    <w:rsid w:val="002E07A0"/>
    <w:rsid w:val="002E46BB"/>
    <w:rsid w:val="002F06BE"/>
    <w:rsid w:val="002F2A8A"/>
    <w:rsid w:val="002F32D3"/>
    <w:rsid w:val="0030729D"/>
    <w:rsid w:val="00307CE9"/>
    <w:rsid w:val="003113D9"/>
    <w:rsid w:val="00321920"/>
    <w:rsid w:val="0033401A"/>
    <w:rsid w:val="00334408"/>
    <w:rsid w:val="0033480E"/>
    <w:rsid w:val="00335A69"/>
    <w:rsid w:val="00336F13"/>
    <w:rsid w:val="00337449"/>
    <w:rsid w:val="00337DF9"/>
    <w:rsid w:val="00341168"/>
    <w:rsid w:val="00345667"/>
    <w:rsid w:val="003548F7"/>
    <w:rsid w:val="0036222F"/>
    <w:rsid w:val="003624D7"/>
    <w:rsid w:val="0036458D"/>
    <w:rsid w:val="00377126"/>
    <w:rsid w:val="00380C36"/>
    <w:rsid w:val="0038266D"/>
    <w:rsid w:val="003855AB"/>
    <w:rsid w:val="00387573"/>
    <w:rsid w:val="003875A5"/>
    <w:rsid w:val="00390A18"/>
    <w:rsid w:val="003919D8"/>
    <w:rsid w:val="0039548A"/>
    <w:rsid w:val="003A3BE1"/>
    <w:rsid w:val="003B536F"/>
    <w:rsid w:val="003C1C2B"/>
    <w:rsid w:val="003C1D12"/>
    <w:rsid w:val="003C28BF"/>
    <w:rsid w:val="003C2DC1"/>
    <w:rsid w:val="003C3BA6"/>
    <w:rsid w:val="003C4762"/>
    <w:rsid w:val="003C4D8A"/>
    <w:rsid w:val="003C50CD"/>
    <w:rsid w:val="003D6580"/>
    <w:rsid w:val="003E1340"/>
    <w:rsid w:val="003E45EB"/>
    <w:rsid w:val="003F01F7"/>
    <w:rsid w:val="003F4B68"/>
    <w:rsid w:val="003F53FE"/>
    <w:rsid w:val="003F6E3D"/>
    <w:rsid w:val="003F7BCD"/>
    <w:rsid w:val="00404912"/>
    <w:rsid w:val="00405787"/>
    <w:rsid w:val="004142AF"/>
    <w:rsid w:val="004230FA"/>
    <w:rsid w:val="004278A9"/>
    <w:rsid w:val="00430BCD"/>
    <w:rsid w:val="0043745F"/>
    <w:rsid w:val="00443DF0"/>
    <w:rsid w:val="004450A5"/>
    <w:rsid w:val="00456ADF"/>
    <w:rsid w:val="00457156"/>
    <w:rsid w:val="004602A2"/>
    <w:rsid w:val="00465A65"/>
    <w:rsid w:val="0047042B"/>
    <w:rsid w:val="00477BB2"/>
    <w:rsid w:val="00482124"/>
    <w:rsid w:val="00487E46"/>
    <w:rsid w:val="00490BF5"/>
    <w:rsid w:val="004A004C"/>
    <w:rsid w:val="004A26F5"/>
    <w:rsid w:val="004A4C5B"/>
    <w:rsid w:val="004A5A11"/>
    <w:rsid w:val="004B0860"/>
    <w:rsid w:val="004B12E6"/>
    <w:rsid w:val="004B5981"/>
    <w:rsid w:val="004E3BAE"/>
    <w:rsid w:val="004E7EE8"/>
    <w:rsid w:val="004F297F"/>
    <w:rsid w:val="004F45A9"/>
    <w:rsid w:val="004F6C44"/>
    <w:rsid w:val="00502338"/>
    <w:rsid w:val="00511B1E"/>
    <w:rsid w:val="005156D3"/>
    <w:rsid w:val="00516960"/>
    <w:rsid w:val="00521078"/>
    <w:rsid w:val="00530591"/>
    <w:rsid w:val="00537008"/>
    <w:rsid w:val="00541B1E"/>
    <w:rsid w:val="00542CA5"/>
    <w:rsid w:val="00546373"/>
    <w:rsid w:val="00552632"/>
    <w:rsid w:val="00563843"/>
    <w:rsid w:val="005638A3"/>
    <w:rsid w:val="00563C83"/>
    <w:rsid w:val="00565F33"/>
    <w:rsid w:val="005858A4"/>
    <w:rsid w:val="00586E76"/>
    <w:rsid w:val="005934BD"/>
    <w:rsid w:val="005970CC"/>
    <w:rsid w:val="005A3373"/>
    <w:rsid w:val="005A6825"/>
    <w:rsid w:val="005A6A47"/>
    <w:rsid w:val="005B3E8A"/>
    <w:rsid w:val="005B44B9"/>
    <w:rsid w:val="005B44C8"/>
    <w:rsid w:val="005C4A61"/>
    <w:rsid w:val="005C61F7"/>
    <w:rsid w:val="005D0F43"/>
    <w:rsid w:val="005D37E6"/>
    <w:rsid w:val="005D49A4"/>
    <w:rsid w:val="005E181C"/>
    <w:rsid w:val="005E5ECD"/>
    <w:rsid w:val="005F3791"/>
    <w:rsid w:val="005F4F18"/>
    <w:rsid w:val="005F51B3"/>
    <w:rsid w:val="005F5714"/>
    <w:rsid w:val="00602ABE"/>
    <w:rsid w:val="00606167"/>
    <w:rsid w:val="00606938"/>
    <w:rsid w:val="00613FB0"/>
    <w:rsid w:val="00616AD4"/>
    <w:rsid w:val="006224A6"/>
    <w:rsid w:val="00622A0C"/>
    <w:rsid w:val="006313F2"/>
    <w:rsid w:val="006341D7"/>
    <w:rsid w:val="006342D9"/>
    <w:rsid w:val="00636573"/>
    <w:rsid w:val="006400FA"/>
    <w:rsid w:val="00640C24"/>
    <w:rsid w:val="00661287"/>
    <w:rsid w:val="00661F0C"/>
    <w:rsid w:val="0066243A"/>
    <w:rsid w:val="00673876"/>
    <w:rsid w:val="006777F5"/>
    <w:rsid w:val="00677ABB"/>
    <w:rsid w:val="00680DC7"/>
    <w:rsid w:val="006812D1"/>
    <w:rsid w:val="006826AE"/>
    <w:rsid w:val="00683F01"/>
    <w:rsid w:val="00690597"/>
    <w:rsid w:val="006924B0"/>
    <w:rsid w:val="0069334D"/>
    <w:rsid w:val="00697D6C"/>
    <w:rsid w:val="006A3038"/>
    <w:rsid w:val="006A3599"/>
    <w:rsid w:val="006A408D"/>
    <w:rsid w:val="006A40E8"/>
    <w:rsid w:val="006B52EA"/>
    <w:rsid w:val="006B5808"/>
    <w:rsid w:val="006B6325"/>
    <w:rsid w:val="006C286D"/>
    <w:rsid w:val="006D34A7"/>
    <w:rsid w:val="006D6D1C"/>
    <w:rsid w:val="006E3298"/>
    <w:rsid w:val="006F1C91"/>
    <w:rsid w:val="006F75DB"/>
    <w:rsid w:val="00704E4C"/>
    <w:rsid w:val="0070544B"/>
    <w:rsid w:val="007117EA"/>
    <w:rsid w:val="007218B3"/>
    <w:rsid w:val="0072327D"/>
    <w:rsid w:val="00756FF6"/>
    <w:rsid w:val="007575F8"/>
    <w:rsid w:val="00761B68"/>
    <w:rsid w:val="00772237"/>
    <w:rsid w:val="00781AB8"/>
    <w:rsid w:val="00783344"/>
    <w:rsid w:val="007858A6"/>
    <w:rsid w:val="00794CAE"/>
    <w:rsid w:val="007963FA"/>
    <w:rsid w:val="007A2E57"/>
    <w:rsid w:val="007A6B81"/>
    <w:rsid w:val="007A7E59"/>
    <w:rsid w:val="007C78A5"/>
    <w:rsid w:val="007D4159"/>
    <w:rsid w:val="007E1EBB"/>
    <w:rsid w:val="007E58A8"/>
    <w:rsid w:val="007E601F"/>
    <w:rsid w:val="007F5F6E"/>
    <w:rsid w:val="0080087A"/>
    <w:rsid w:val="0080501A"/>
    <w:rsid w:val="00811EB7"/>
    <w:rsid w:val="00814B6B"/>
    <w:rsid w:val="008159D1"/>
    <w:rsid w:val="00816C45"/>
    <w:rsid w:val="0081712C"/>
    <w:rsid w:val="008213C0"/>
    <w:rsid w:val="00822F18"/>
    <w:rsid w:val="00824DC1"/>
    <w:rsid w:val="0083061B"/>
    <w:rsid w:val="00832BAD"/>
    <w:rsid w:val="00834981"/>
    <w:rsid w:val="00835D0C"/>
    <w:rsid w:val="00837BE9"/>
    <w:rsid w:val="0084031E"/>
    <w:rsid w:val="00847219"/>
    <w:rsid w:val="00852B20"/>
    <w:rsid w:val="0086319F"/>
    <w:rsid w:val="00866A47"/>
    <w:rsid w:val="0087078B"/>
    <w:rsid w:val="008719DE"/>
    <w:rsid w:val="008762F3"/>
    <w:rsid w:val="008817D0"/>
    <w:rsid w:val="00892893"/>
    <w:rsid w:val="008973D1"/>
    <w:rsid w:val="008A0DB7"/>
    <w:rsid w:val="008A169A"/>
    <w:rsid w:val="008C6CBF"/>
    <w:rsid w:val="008C7B75"/>
    <w:rsid w:val="008D1E41"/>
    <w:rsid w:val="008D3C18"/>
    <w:rsid w:val="008D655E"/>
    <w:rsid w:val="008D7209"/>
    <w:rsid w:val="008E0353"/>
    <w:rsid w:val="008E399C"/>
    <w:rsid w:val="008E3D4C"/>
    <w:rsid w:val="008E425C"/>
    <w:rsid w:val="008E66B8"/>
    <w:rsid w:val="008F26C3"/>
    <w:rsid w:val="008F2D7A"/>
    <w:rsid w:val="008F43C7"/>
    <w:rsid w:val="008F6936"/>
    <w:rsid w:val="008F7D2F"/>
    <w:rsid w:val="00906350"/>
    <w:rsid w:val="00921037"/>
    <w:rsid w:val="00924024"/>
    <w:rsid w:val="009248AA"/>
    <w:rsid w:val="009317F4"/>
    <w:rsid w:val="009344E1"/>
    <w:rsid w:val="00940AAA"/>
    <w:rsid w:val="00940B20"/>
    <w:rsid w:val="00950401"/>
    <w:rsid w:val="00952111"/>
    <w:rsid w:val="00956DDD"/>
    <w:rsid w:val="00974561"/>
    <w:rsid w:val="00985510"/>
    <w:rsid w:val="00991BBF"/>
    <w:rsid w:val="00992B5C"/>
    <w:rsid w:val="0099578B"/>
    <w:rsid w:val="009A03A0"/>
    <w:rsid w:val="009A58CF"/>
    <w:rsid w:val="009A5E41"/>
    <w:rsid w:val="009A5E67"/>
    <w:rsid w:val="009A6C0B"/>
    <w:rsid w:val="009B2775"/>
    <w:rsid w:val="009B69CF"/>
    <w:rsid w:val="009B7DEB"/>
    <w:rsid w:val="009D2149"/>
    <w:rsid w:val="009D32EA"/>
    <w:rsid w:val="009D3C37"/>
    <w:rsid w:val="009E2B5D"/>
    <w:rsid w:val="009E3D92"/>
    <w:rsid w:val="009E49CC"/>
    <w:rsid w:val="009E4A6D"/>
    <w:rsid w:val="009E57EE"/>
    <w:rsid w:val="009E63E1"/>
    <w:rsid w:val="009E6A4F"/>
    <w:rsid w:val="009F4801"/>
    <w:rsid w:val="009F64B1"/>
    <w:rsid w:val="009F6EFF"/>
    <w:rsid w:val="00A003CD"/>
    <w:rsid w:val="00A03FA2"/>
    <w:rsid w:val="00A10AC6"/>
    <w:rsid w:val="00A175E4"/>
    <w:rsid w:val="00A2179D"/>
    <w:rsid w:val="00A22B7C"/>
    <w:rsid w:val="00A2414C"/>
    <w:rsid w:val="00A264B3"/>
    <w:rsid w:val="00A3097B"/>
    <w:rsid w:val="00A32E81"/>
    <w:rsid w:val="00A3481B"/>
    <w:rsid w:val="00A41573"/>
    <w:rsid w:val="00A53598"/>
    <w:rsid w:val="00A538D8"/>
    <w:rsid w:val="00A62C50"/>
    <w:rsid w:val="00A67ED8"/>
    <w:rsid w:val="00A73D34"/>
    <w:rsid w:val="00A747C7"/>
    <w:rsid w:val="00A7541B"/>
    <w:rsid w:val="00A77526"/>
    <w:rsid w:val="00A808E0"/>
    <w:rsid w:val="00A862D6"/>
    <w:rsid w:val="00A8640A"/>
    <w:rsid w:val="00A867E2"/>
    <w:rsid w:val="00A97D09"/>
    <w:rsid w:val="00AB3EBA"/>
    <w:rsid w:val="00AB4F97"/>
    <w:rsid w:val="00AB5079"/>
    <w:rsid w:val="00AC6688"/>
    <w:rsid w:val="00AD7212"/>
    <w:rsid w:val="00AF6FCC"/>
    <w:rsid w:val="00B16248"/>
    <w:rsid w:val="00B20E4F"/>
    <w:rsid w:val="00B25194"/>
    <w:rsid w:val="00B273A9"/>
    <w:rsid w:val="00B321B1"/>
    <w:rsid w:val="00B3450C"/>
    <w:rsid w:val="00B358DA"/>
    <w:rsid w:val="00B35EB7"/>
    <w:rsid w:val="00B37957"/>
    <w:rsid w:val="00B43F9C"/>
    <w:rsid w:val="00B507B2"/>
    <w:rsid w:val="00B63F6C"/>
    <w:rsid w:val="00B7096A"/>
    <w:rsid w:val="00B726A7"/>
    <w:rsid w:val="00B74F62"/>
    <w:rsid w:val="00B768D2"/>
    <w:rsid w:val="00B776DC"/>
    <w:rsid w:val="00B779E5"/>
    <w:rsid w:val="00B81836"/>
    <w:rsid w:val="00B8234B"/>
    <w:rsid w:val="00B85433"/>
    <w:rsid w:val="00B85A26"/>
    <w:rsid w:val="00B86889"/>
    <w:rsid w:val="00B86DD0"/>
    <w:rsid w:val="00B93A2E"/>
    <w:rsid w:val="00B95131"/>
    <w:rsid w:val="00B955A7"/>
    <w:rsid w:val="00B969B7"/>
    <w:rsid w:val="00B96FFC"/>
    <w:rsid w:val="00BA2611"/>
    <w:rsid w:val="00BA4E8F"/>
    <w:rsid w:val="00BB063F"/>
    <w:rsid w:val="00BB241B"/>
    <w:rsid w:val="00BB392F"/>
    <w:rsid w:val="00BB7DA8"/>
    <w:rsid w:val="00BC1E7E"/>
    <w:rsid w:val="00BC46EB"/>
    <w:rsid w:val="00BD71C4"/>
    <w:rsid w:val="00BE0162"/>
    <w:rsid w:val="00BE1FA6"/>
    <w:rsid w:val="00BE21E8"/>
    <w:rsid w:val="00BE2A61"/>
    <w:rsid w:val="00BE76BB"/>
    <w:rsid w:val="00BE7D51"/>
    <w:rsid w:val="00C02AD7"/>
    <w:rsid w:val="00C05DB4"/>
    <w:rsid w:val="00C06332"/>
    <w:rsid w:val="00C069A7"/>
    <w:rsid w:val="00C13CD5"/>
    <w:rsid w:val="00C13E21"/>
    <w:rsid w:val="00C1649A"/>
    <w:rsid w:val="00C27B9E"/>
    <w:rsid w:val="00C37264"/>
    <w:rsid w:val="00C37353"/>
    <w:rsid w:val="00C43FB5"/>
    <w:rsid w:val="00C53DC8"/>
    <w:rsid w:val="00C609B2"/>
    <w:rsid w:val="00C624B2"/>
    <w:rsid w:val="00C6744E"/>
    <w:rsid w:val="00C70A2F"/>
    <w:rsid w:val="00C71878"/>
    <w:rsid w:val="00C73A5E"/>
    <w:rsid w:val="00C77938"/>
    <w:rsid w:val="00C85840"/>
    <w:rsid w:val="00C85C64"/>
    <w:rsid w:val="00C91FA5"/>
    <w:rsid w:val="00C924EE"/>
    <w:rsid w:val="00C93FDD"/>
    <w:rsid w:val="00C95ED2"/>
    <w:rsid w:val="00C96147"/>
    <w:rsid w:val="00CA4D2E"/>
    <w:rsid w:val="00CB6175"/>
    <w:rsid w:val="00CC0321"/>
    <w:rsid w:val="00CC25E7"/>
    <w:rsid w:val="00CD091D"/>
    <w:rsid w:val="00CD2948"/>
    <w:rsid w:val="00CD3E7C"/>
    <w:rsid w:val="00CD5E24"/>
    <w:rsid w:val="00CE1E36"/>
    <w:rsid w:val="00CE4971"/>
    <w:rsid w:val="00CF26E2"/>
    <w:rsid w:val="00CF2C58"/>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66A1D"/>
    <w:rsid w:val="00D73966"/>
    <w:rsid w:val="00D778B1"/>
    <w:rsid w:val="00D82EBA"/>
    <w:rsid w:val="00D900F0"/>
    <w:rsid w:val="00D91F3E"/>
    <w:rsid w:val="00D92A1A"/>
    <w:rsid w:val="00D92D62"/>
    <w:rsid w:val="00D93A9B"/>
    <w:rsid w:val="00D9793C"/>
    <w:rsid w:val="00D97F71"/>
    <w:rsid w:val="00DA0AC0"/>
    <w:rsid w:val="00DA55C7"/>
    <w:rsid w:val="00DB0487"/>
    <w:rsid w:val="00DB772D"/>
    <w:rsid w:val="00DC0E9E"/>
    <w:rsid w:val="00DC3541"/>
    <w:rsid w:val="00DD0D02"/>
    <w:rsid w:val="00DD1E09"/>
    <w:rsid w:val="00DE2CB9"/>
    <w:rsid w:val="00DE3CAF"/>
    <w:rsid w:val="00DE54ED"/>
    <w:rsid w:val="00DF7EF5"/>
    <w:rsid w:val="00E13CEB"/>
    <w:rsid w:val="00E229B1"/>
    <w:rsid w:val="00E25BC5"/>
    <w:rsid w:val="00E32FEB"/>
    <w:rsid w:val="00E40DF5"/>
    <w:rsid w:val="00E42AA4"/>
    <w:rsid w:val="00E45C91"/>
    <w:rsid w:val="00E518D5"/>
    <w:rsid w:val="00E539EB"/>
    <w:rsid w:val="00E57310"/>
    <w:rsid w:val="00E6750F"/>
    <w:rsid w:val="00E7043E"/>
    <w:rsid w:val="00E73974"/>
    <w:rsid w:val="00E7487B"/>
    <w:rsid w:val="00E80BAD"/>
    <w:rsid w:val="00E81295"/>
    <w:rsid w:val="00E916FC"/>
    <w:rsid w:val="00E92652"/>
    <w:rsid w:val="00E93ABA"/>
    <w:rsid w:val="00E944C4"/>
    <w:rsid w:val="00E95436"/>
    <w:rsid w:val="00E964F5"/>
    <w:rsid w:val="00EA442E"/>
    <w:rsid w:val="00EA6386"/>
    <w:rsid w:val="00EB3771"/>
    <w:rsid w:val="00EB3A12"/>
    <w:rsid w:val="00EB49A8"/>
    <w:rsid w:val="00EB4CE4"/>
    <w:rsid w:val="00EC070F"/>
    <w:rsid w:val="00EC20BE"/>
    <w:rsid w:val="00EC2323"/>
    <w:rsid w:val="00EC2CF2"/>
    <w:rsid w:val="00EC6671"/>
    <w:rsid w:val="00ED1397"/>
    <w:rsid w:val="00ED17FE"/>
    <w:rsid w:val="00ED1FE7"/>
    <w:rsid w:val="00ED75E8"/>
    <w:rsid w:val="00EE1582"/>
    <w:rsid w:val="00EE1B3B"/>
    <w:rsid w:val="00EE258F"/>
    <w:rsid w:val="00EE6A85"/>
    <w:rsid w:val="00EF08AD"/>
    <w:rsid w:val="00EF0CAA"/>
    <w:rsid w:val="00EF38B4"/>
    <w:rsid w:val="00EF41F9"/>
    <w:rsid w:val="00EF580B"/>
    <w:rsid w:val="00EF6084"/>
    <w:rsid w:val="00EF6EA6"/>
    <w:rsid w:val="00F00DC6"/>
    <w:rsid w:val="00F03E2B"/>
    <w:rsid w:val="00F07238"/>
    <w:rsid w:val="00F1053F"/>
    <w:rsid w:val="00F12443"/>
    <w:rsid w:val="00F23895"/>
    <w:rsid w:val="00F2439B"/>
    <w:rsid w:val="00F246C1"/>
    <w:rsid w:val="00F310B8"/>
    <w:rsid w:val="00F429A9"/>
    <w:rsid w:val="00F62469"/>
    <w:rsid w:val="00F66602"/>
    <w:rsid w:val="00F70154"/>
    <w:rsid w:val="00F70EE0"/>
    <w:rsid w:val="00F714C0"/>
    <w:rsid w:val="00F72247"/>
    <w:rsid w:val="00F7475C"/>
    <w:rsid w:val="00F75BA0"/>
    <w:rsid w:val="00F7722F"/>
    <w:rsid w:val="00F8166B"/>
    <w:rsid w:val="00F81FAB"/>
    <w:rsid w:val="00F8267F"/>
    <w:rsid w:val="00F91FFD"/>
    <w:rsid w:val="00F92A9C"/>
    <w:rsid w:val="00F95FEB"/>
    <w:rsid w:val="00F973DB"/>
    <w:rsid w:val="00FB1EE2"/>
    <w:rsid w:val="00FB2651"/>
    <w:rsid w:val="00FB6024"/>
    <w:rsid w:val="00FD35EA"/>
    <w:rsid w:val="00FD66F5"/>
    <w:rsid w:val="00FE1BEC"/>
    <w:rsid w:val="00FE3D72"/>
    <w:rsid w:val="00FE3E68"/>
    <w:rsid w:val="00FE3EF4"/>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586E76"/>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3012-5B36-4116-84AD-59A8B6A4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2547</Words>
  <Characters>14013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53</cp:revision>
  <cp:lastPrinted>2016-09-21T16:02:00Z</cp:lastPrinted>
  <dcterms:created xsi:type="dcterms:W3CDTF">2016-09-09T13:29:00Z</dcterms:created>
  <dcterms:modified xsi:type="dcterms:W3CDTF">2016-11-22T19:35:00Z</dcterms:modified>
</cp:coreProperties>
</file>