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FAD" w:rsidRPr="00C96FAD" w:rsidRDefault="00C96FAD" w:rsidP="00C96FAD">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6"/>
          <w:szCs w:val="16"/>
          <w:lang w:val="es-CO" w:eastAsia="fr-FR"/>
        </w:rPr>
      </w:pPr>
      <w:r w:rsidRPr="00C96FAD">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C96FAD">
        <w:rPr>
          <w:rFonts w:ascii="Calibri" w:eastAsia="Calibri" w:hAnsi="Calibri" w:cs="Calibri"/>
          <w:color w:val="222222"/>
          <w:sz w:val="16"/>
          <w:szCs w:val="16"/>
          <w:lang w:val="es-CO" w:eastAsia="fr-FR"/>
        </w:rPr>
        <w:t> </w:t>
      </w:r>
    </w:p>
    <w:p w:rsidR="00C96FAD" w:rsidRPr="00C96FAD" w:rsidRDefault="00C96FAD" w:rsidP="00C96FAD">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C96FAD">
        <w:rPr>
          <w:rFonts w:ascii="Calibri" w:hAnsi="Calibri" w:cs="Calibri"/>
          <w:color w:val="222222"/>
          <w:sz w:val="18"/>
          <w:szCs w:val="18"/>
          <w:lang w:val="es-CO" w:eastAsia="fr-FR"/>
        </w:rPr>
        <w:t>Providencia:</w:t>
      </w:r>
      <w:r w:rsidRPr="00C96FAD">
        <w:rPr>
          <w:rFonts w:ascii="Calibri" w:hAnsi="Calibri" w:cs="Calibri"/>
          <w:color w:val="222222"/>
          <w:sz w:val="18"/>
          <w:szCs w:val="18"/>
          <w:lang w:val="es-CO" w:eastAsia="fr-FR"/>
        </w:rPr>
        <w:tab/>
        <w:t>Sentencia -</w:t>
      </w:r>
      <w:proofErr w:type="spellStart"/>
      <w:r w:rsidRPr="00C96FAD">
        <w:rPr>
          <w:rFonts w:ascii="Calibri" w:hAnsi="Calibri" w:cs="Calibri"/>
          <w:color w:val="222222"/>
          <w:sz w:val="18"/>
          <w:szCs w:val="18"/>
          <w:lang w:val="es-CO" w:eastAsia="fr-FR"/>
        </w:rPr>
        <w:t>1</w:t>
      </w:r>
      <w:r w:rsidRPr="00C96FAD">
        <w:rPr>
          <w:rFonts w:ascii="Calibri" w:hAnsi="Calibri" w:cs="Calibri"/>
          <w:color w:val="222222"/>
          <w:sz w:val="18"/>
          <w:szCs w:val="18"/>
          <w:vertAlign w:val="superscript"/>
          <w:lang w:val="es-CO" w:eastAsia="fr-FR"/>
        </w:rPr>
        <w:t>a</w:t>
      </w:r>
      <w:proofErr w:type="spellEnd"/>
      <w:r w:rsidRPr="00C96FAD">
        <w:rPr>
          <w:rFonts w:ascii="Calibri" w:hAnsi="Calibri" w:cs="Calibri"/>
          <w:color w:val="222222"/>
          <w:sz w:val="18"/>
          <w:szCs w:val="18"/>
          <w:lang w:val="es-CO" w:eastAsia="fr-FR"/>
        </w:rPr>
        <w:t xml:space="preserve"> Instancia – 16 de enero de 2017</w:t>
      </w:r>
    </w:p>
    <w:p w:rsidR="00C96FAD" w:rsidRPr="00C96FAD" w:rsidRDefault="00C96FAD" w:rsidP="00C96FAD">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eastAsia="fr-FR"/>
        </w:rPr>
      </w:pPr>
      <w:r w:rsidRPr="00C96FAD">
        <w:rPr>
          <w:rFonts w:ascii="Calibri" w:eastAsia="Calibri" w:hAnsi="Calibri" w:cs="Calibri"/>
          <w:color w:val="222222"/>
          <w:sz w:val="18"/>
          <w:szCs w:val="18"/>
          <w:lang w:val="es-CO" w:eastAsia="fr-FR"/>
        </w:rPr>
        <w:t>Radicación Nro. :</w:t>
      </w:r>
      <w:r w:rsidRPr="00C96FAD">
        <w:rPr>
          <w:rFonts w:ascii="Calibri" w:eastAsia="Calibri" w:hAnsi="Calibri" w:cs="Calibri"/>
          <w:color w:val="222222"/>
          <w:sz w:val="18"/>
          <w:szCs w:val="18"/>
          <w:lang w:val="es-CO" w:eastAsia="fr-FR"/>
        </w:rPr>
        <w:tab/>
      </w:r>
      <w:r w:rsidRPr="00C96FAD">
        <w:rPr>
          <w:rFonts w:ascii="Calibri" w:eastAsia="Calibri" w:hAnsi="Calibri" w:cs="Calibri"/>
          <w:color w:val="222222"/>
          <w:sz w:val="18"/>
          <w:szCs w:val="18"/>
          <w:lang w:eastAsia="fr-FR"/>
        </w:rPr>
        <w:t>2016-01175-00 / 2016-01174-00  / 2016-01166-00</w:t>
      </w:r>
    </w:p>
    <w:p w:rsidR="00C96FAD" w:rsidRPr="00C96FAD" w:rsidRDefault="00C96FAD" w:rsidP="00C96FAD">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val="es-CO" w:eastAsia="fr-FR"/>
        </w:rPr>
      </w:pPr>
      <w:r w:rsidRPr="00C96FAD">
        <w:rPr>
          <w:rFonts w:ascii="Calibri" w:eastAsia="Calibri" w:hAnsi="Calibri" w:cs="Calibri"/>
          <w:color w:val="222222"/>
          <w:sz w:val="18"/>
          <w:szCs w:val="18"/>
          <w:lang w:val="es-CO" w:eastAsia="fr-FR"/>
        </w:rPr>
        <w:t>Accionante:</w:t>
      </w:r>
      <w:r w:rsidRPr="00C96FAD">
        <w:rPr>
          <w:rFonts w:ascii="Calibri" w:eastAsia="Calibri" w:hAnsi="Calibri" w:cs="Calibri"/>
          <w:color w:val="222222"/>
          <w:sz w:val="18"/>
          <w:szCs w:val="18"/>
          <w:lang w:val="es-CO" w:eastAsia="fr-FR"/>
        </w:rPr>
        <w:tab/>
      </w:r>
      <w:r w:rsidRPr="00C96FAD">
        <w:rPr>
          <w:rFonts w:ascii="Calibri" w:eastAsia="Calibri" w:hAnsi="Calibri" w:cs="Calibri"/>
          <w:color w:val="222222"/>
          <w:sz w:val="18"/>
          <w:szCs w:val="18"/>
          <w:lang w:eastAsia="fr-FR"/>
        </w:rPr>
        <w:t>CRISTIÁN VÁSQUEZ ARIAS</w:t>
      </w:r>
    </w:p>
    <w:p w:rsidR="00C96FAD" w:rsidRPr="00C96FAD" w:rsidRDefault="00C96FAD" w:rsidP="00C96FAD">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z w:val="18"/>
          <w:szCs w:val="18"/>
          <w:lang w:val="es-CO" w:eastAsia="fr-FR"/>
        </w:rPr>
      </w:pPr>
      <w:r w:rsidRPr="00C96FAD">
        <w:rPr>
          <w:rFonts w:ascii="Calibri" w:eastAsia="Calibri" w:hAnsi="Calibri" w:cs="Calibri"/>
          <w:bCs/>
          <w:color w:val="222222"/>
          <w:sz w:val="18"/>
          <w:szCs w:val="18"/>
          <w:lang w:val="es-ES_tradnl" w:eastAsia="fr-FR"/>
        </w:rPr>
        <w:t>A</w:t>
      </w:r>
      <w:proofErr w:type="spellStart"/>
      <w:r w:rsidRPr="00C96FAD">
        <w:rPr>
          <w:rFonts w:ascii="Calibri" w:eastAsia="Calibri" w:hAnsi="Calibri" w:cs="Calibri"/>
          <w:color w:val="222222"/>
          <w:sz w:val="18"/>
          <w:szCs w:val="18"/>
          <w:lang w:val="es-CO" w:eastAsia="fr-FR"/>
        </w:rPr>
        <w:t>ccionado</w:t>
      </w:r>
      <w:proofErr w:type="spellEnd"/>
      <w:r w:rsidRPr="00C96FAD">
        <w:rPr>
          <w:rFonts w:ascii="Calibri" w:eastAsia="Calibri" w:hAnsi="Calibri" w:cs="Calibri"/>
          <w:color w:val="222222"/>
          <w:sz w:val="18"/>
          <w:szCs w:val="18"/>
          <w:lang w:val="es-CO" w:eastAsia="fr-FR"/>
        </w:rPr>
        <w:t>:</w:t>
      </w:r>
      <w:r w:rsidRPr="00C96FAD">
        <w:rPr>
          <w:rFonts w:ascii="Calibri" w:eastAsia="Calibri" w:hAnsi="Calibri" w:cs="Calibri"/>
          <w:color w:val="222222"/>
          <w:sz w:val="18"/>
          <w:szCs w:val="18"/>
          <w:lang w:val="es-CO" w:eastAsia="fr-FR"/>
        </w:rPr>
        <w:tab/>
        <w:t xml:space="preserve">      </w:t>
      </w:r>
      <w:r w:rsidRPr="00C96FAD">
        <w:rPr>
          <w:rFonts w:ascii="Calibri" w:eastAsia="Calibri" w:hAnsi="Calibri" w:cs="Calibri"/>
          <w:color w:val="222222"/>
          <w:sz w:val="18"/>
          <w:szCs w:val="18"/>
          <w:lang w:val="es-CO" w:eastAsia="fr-FR"/>
        </w:rPr>
        <w:tab/>
      </w:r>
      <w:r w:rsidRPr="00C96FAD">
        <w:rPr>
          <w:rFonts w:ascii="Calibri" w:eastAsia="Calibri" w:hAnsi="Calibri" w:cs="Calibri"/>
          <w:color w:val="222222"/>
          <w:sz w:val="18"/>
          <w:szCs w:val="18"/>
          <w:lang w:val="es-CO" w:eastAsia="fr-FR"/>
        </w:rPr>
        <w:tab/>
      </w:r>
      <w:r w:rsidRPr="00C96FAD">
        <w:rPr>
          <w:rFonts w:ascii="Calibri" w:eastAsia="Calibri" w:hAnsi="Calibri" w:cs="Calibri"/>
          <w:color w:val="222222"/>
          <w:sz w:val="18"/>
          <w:szCs w:val="18"/>
          <w:lang w:eastAsia="fr-FR"/>
        </w:rPr>
        <w:t xml:space="preserve">JUZGADO TERCERO CIVIL DEL CIRCUITO DE PEREIRA </w:t>
      </w:r>
    </w:p>
    <w:p w:rsidR="00C96FAD" w:rsidRPr="00C96FAD" w:rsidRDefault="00C96FAD" w:rsidP="00C96FAD">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pacing w:val="-6"/>
          <w:sz w:val="18"/>
          <w:szCs w:val="18"/>
          <w:lang w:val="es-CO" w:eastAsia="fr-FR"/>
        </w:rPr>
      </w:pPr>
      <w:r w:rsidRPr="00C96FAD">
        <w:rPr>
          <w:rFonts w:ascii="Calibri" w:eastAsia="Calibri" w:hAnsi="Calibri" w:cs="Calibri"/>
          <w:color w:val="222222"/>
          <w:sz w:val="18"/>
          <w:szCs w:val="18"/>
          <w:lang w:val="es-CO" w:eastAsia="fr-FR"/>
        </w:rPr>
        <w:t>Proceso:    </w:t>
      </w:r>
      <w:r w:rsidRPr="00C96FAD">
        <w:rPr>
          <w:rFonts w:ascii="Calibri" w:eastAsia="Calibri" w:hAnsi="Calibri" w:cs="Calibri"/>
          <w:color w:val="222222"/>
          <w:sz w:val="18"/>
          <w:szCs w:val="18"/>
          <w:lang w:val="es-CO" w:eastAsia="fr-FR"/>
        </w:rPr>
        <w:tab/>
        <w:t>        </w:t>
      </w:r>
      <w:r w:rsidRPr="00C96FAD">
        <w:rPr>
          <w:rFonts w:ascii="Calibri" w:eastAsia="Calibri" w:hAnsi="Calibri" w:cs="Calibri"/>
          <w:color w:val="222222"/>
          <w:sz w:val="18"/>
          <w:szCs w:val="18"/>
          <w:lang w:val="es-CO" w:eastAsia="fr-FR"/>
        </w:rPr>
        <w:tab/>
      </w:r>
      <w:r w:rsidRPr="00C96FAD">
        <w:rPr>
          <w:rFonts w:ascii="Calibri" w:eastAsia="Calibri" w:hAnsi="Calibri" w:cs="Calibri"/>
          <w:color w:val="222222"/>
          <w:spacing w:val="-6"/>
          <w:sz w:val="18"/>
          <w:szCs w:val="18"/>
          <w:lang w:val="es-CO" w:eastAsia="fr-FR"/>
        </w:rPr>
        <w:t>Acción de Tutela – Declara improcedentes las acciones</w:t>
      </w:r>
    </w:p>
    <w:p w:rsidR="00C96FAD" w:rsidRPr="00C96FAD" w:rsidRDefault="00C96FAD" w:rsidP="00C96FAD">
      <w:pPr>
        <w:widowControl/>
        <w:shd w:val="clear" w:color="auto" w:fill="FFFFFF"/>
        <w:tabs>
          <w:tab w:val="left" w:pos="708"/>
          <w:tab w:val="left" w:pos="1416"/>
          <w:tab w:val="left" w:pos="2832"/>
          <w:tab w:val="left" w:pos="3540"/>
          <w:tab w:val="left" w:pos="4248"/>
          <w:tab w:val="left" w:pos="6249"/>
        </w:tabs>
        <w:autoSpaceDE/>
        <w:autoSpaceDN/>
        <w:adjustRightInd/>
        <w:ind w:left="1843" w:hanging="1843"/>
        <w:jc w:val="both"/>
        <w:rPr>
          <w:rFonts w:ascii="Calibri" w:eastAsia="Calibri" w:hAnsi="Calibri" w:cs="Calibri"/>
          <w:bCs/>
          <w:iCs/>
          <w:color w:val="222222"/>
          <w:sz w:val="18"/>
          <w:szCs w:val="18"/>
          <w:lang w:eastAsia="fr-FR"/>
        </w:rPr>
      </w:pPr>
      <w:r w:rsidRPr="00C96FAD">
        <w:rPr>
          <w:rFonts w:ascii="Calibri" w:eastAsia="Calibri" w:hAnsi="Calibri" w:cs="Calibri"/>
          <w:color w:val="222222"/>
          <w:sz w:val="18"/>
          <w:szCs w:val="18"/>
          <w:lang w:val="es-CO" w:eastAsia="fr-FR"/>
        </w:rPr>
        <w:t>Magistrado Ponente: </w:t>
      </w:r>
      <w:r w:rsidRPr="00C96FAD">
        <w:rPr>
          <w:rFonts w:ascii="Calibri" w:eastAsia="Calibri" w:hAnsi="Calibri" w:cs="Calibri"/>
          <w:color w:val="222222"/>
          <w:sz w:val="18"/>
          <w:szCs w:val="18"/>
          <w:lang w:val="es-CO" w:eastAsia="fr-FR"/>
        </w:rPr>
        <w:tab/>
      </w:r>
      <w:proofErr w:type="spellStart"/>
      <w:r w:rsidRPr="00C96FAD">
        <w:rPr>
          <w:rFonts w:ascii="Calibri" w:eastAsia="Calibri" w:hAnsi="Calibri" w:cs="Calibri"/>
          <w:bCs/>
          <w:color w:val="222222"/>
          <w:sz w:val="18"/>
          <w:szCs w:val="18"/>
          <w:lang w:eastAsia="fr-FR"/>
        </w:rPr>
        <w:t>DUBERNEY</w:t>
      </w:r>
      <w:proofErr w:type="spellEnd"/>
      <w:r w:rsidRPr="00C96FAD">
        <w:rPr>
          <w:rFonts w:ascii="Calibri" w:eastAsia="Calibri" w:hAnsi="Calibri" w:cs="Calibri"/>
          <w:bCs/>
          <w:color w:val="222222"/>
          <w:sz w:val="18"/>
          <w:szCs w:val="18"/>
          <w:lang w:eastAsia="fr-FR"/>
        </w:rPr>
        <w:t xml:space="preserve"> GRISALES HERRERA</w:t>
      </w:r>
    </w:p>
    <w:p w:rsidR="00C96FAD" w:rsidRPr="00C96FAD" w:rsidRDefault="00C96FAD" w:rsidP="00C96FAD">
      <w:pPr>
        <w:widowControl/>
        <w:shd w:val="clear" w:color="auto" w:fill="FFFFFF"/>
        <w:tabs>
          <w:tab w:val="left" w:pos="708"/>
          <w:tab w:val="left" w:pos="1416"/>
          <w:tab w:val="left" w:pos="2124"/>
          <w:tab w:val="left" w:pos="2832"/>
          <w:tab w:val="left" w:pos="3540"/>
          <w:tab w:val="left" w:pos="4248"/>
          <w:tab w:val="left" w:pos="6249"/>
        </w:tabs>
        <w:autoSpaceDE/>
        <w:autoSpaceDN/>
        <w:adjustRightInd/>
        <w:ind w:left="2124" w:hanging="2124"/>
        <w:jc w:val="both"/>
        <w:rPr>
          <w:rFonts w:ascii="Calibri" w:eastAsia="Calibri" w:hAnsi="Calibri" w:cs="Calibri"/>
          <w:bCs/>
          <w:iCs/>
          <w:color w:val="222222"/>
          <w:sz w:val="18"/>
          <w:szCs w:val="18"/>
          <w:lang w:val="es-CO" w:eastAsia="fr-FR"/>
        </w:rPr>
      </w:pPr>
    </w:p>
    <w:p w:rsidR="00C96FAD" w:rsidRPr="00C96FAD" w:rsidRDefault="00C96FAD" w:rsidP="00C96FAD">
      <w:pPr>
        <w:widowControl/>
        <w:tabs>
          <w:tab w:val="left" w:pos="1843"/>
        </w:tabs>
        <w:autoSpaceDE/>
        <w:autoSpaceDN/>
        <w:adjustRightInd/>
        <w:spacing w:after="200"/>
        <w:jc w:val="both"/>
        <w:rPr>
          <w:rFonts w:ascii="Calibri" w:eastAsia="Calibri" w:hAnsi="Calibri" w:cs="Calibri"/>
          <w:bCs/>
          <w:iCs/>
          <w:color w:val="222222"/>
          <w:sz w:val="18"/>
          <w:szCs w:val="18"/>
          <w:lang w:eastAsia="fr-FR"/>
        </w:rPr>
      </w:pPr>
      <w:r w:rsidRPr="00C96FAD">
        <w:rPr>
          <w:rFonts w:ascii="Calibri" w:eastAsia="Calibri" w:hAnsi="Calibri" w:cs="Calibri"/>
          <w:b/>
          <w:bCs/>
          <w:iCs/>
          <w:color w:val="222222"/>
          <w:sz w:val="18"/>
          <w:szCs w:val="18"/>
          <w:lang w:eastAsia="fr-FR"/>
        </w:rPr>
        <w:t xml:space="preserve">Temas:   </w:t>
      </w:r>
      <w:r w:rsidRPr="00C96FAD">
        <w:rPr>
          <w:rFonts w:ascii="Calibri" w:eastAsia="Calibri" w:hAnsi="Calibri" w:cs="Calibri"/>
          <w:b/>
          <w:bCs/>
          <w:iCs/>
          <w:color w:val="222222"/>
          <w:sz w:val="18"/>
          <w:szCs w:val="18"/>
          <w:lang w:eastAsia="fr-FR"/>
        </w:rPr>
        <w:tab/>
      </w:r>
      <w:r w:rsidRPr="00C96FAD">
        <w:rPr>
          <w:rFonts w:ascii="Calibri" w:eastAsia="Calibri" w:hAnsi="Calibri" w:cs="Calibri"/>
          <w:b/>
          <w:bCs/>
          <w:iCs/>
          <w:color w:val="222222"/>
          <w:sz w:val="18"/>
          <w:szCs w:val="18"/>
          <w:lang w:val="es-CO" w:eastAsia="fr-FR"/>
        </w:rPr>
        <w:t xml:space="preserve"> DEBIDO PROCESO / TUTELA CONTRA PROVIDENCIA JUDICIAL / RECHAZO DE ACCIONES POPULARES</w:t>
      </w:r>
      <w:r w:rsidRPr="00C96FAD">
        <w:rPr>
          <w:rFonts w:ascii="Calibri" w:eastAsia="Calibri" w:hAnsi="Calibri" w:cs="Calibri"/>
          <w:b/>
          <w:bCs/>
          <w:iCs/>
          <w:color w:val="222222"/>
          <w:sz w:val="18"/>
          <w:szCs w:val="18"/>
          <w:lang w:eastAsia="fr-FR"/>
        </w:rPr>
        <w:t xml:space="preserve"> / CARÁCTER RESIDUAL DE LA ACCIÓN DE TUTELA /</w:t>
      </w:r>
      <w:r w:rsidRPr="00C96FAD">
        <w:rPr>
          <w:rFonts w:ascii="Calibri" w:eastAsia="Calibri" w:hAnsi="Calibri" w:cs="Calibri"/>
          <w:b/>
          <w:bCs/>
          <w:iCs/>
          <w:color w:val="222222"/>
          <w:sz w:val="18"/>
          <w:szCs w:val="18"/>
          <w:lang w:val="es-CO" w:eastAsia="fr-FR"/>
        </w:rPr>
        <w:t xml:space="preserve"> NO SE AGOTARON LOS RECURSOS / IMPROCEDENCIA.</w:t>
      </w:r>
      <w:r w:rsidRPr="00C96FAD">
        <w:rPr>
          <w:rFonts w:ascii="Calibri" w:eastAsia="Calibri" w:hAnsi="Calibri" w:cs="Calibri"/>
          <w:b/>
          <w:bCs/>
          <w:iCs/>
          <w:color w:val="222222"/>
          <w:sz w:val="18"/>
          <w:szCs w:val="18"/>
          <w:lang w:eastAsia="fr-FR"/>
        </w:rPr>
        <w:t xml:space="preserve"> </w:t>
      </w:r>
      <w:r w:rsidRPr="00C96FAD">
        <w:rPr>
          <w:rFonts w:ascii="Calibri" w:eastAsia="Calibri" w:hAnsi="Calibri" w:cs="Calibri"/>
          <w:bCs/>
          <w:iCs/>
          <w:color w:val="222222"/>
          <w:sz w:val="18"/>
          <w:szCs w:val="18"/>
          <w:lang w:val="es-CO" w:eastAsia="fr-FR"/>
        </w:rPr>
        <w:t>“</w:t>
      </w:r>
      <w:r w:rsidRPr="00C96FAD">
        <w:rPr>
          <w:rFonts w:ascii="Calibri" w:eastAsia="Calibri" w:hAnsi="Calibri" w:cs="Calibri"/>
          <w:bCs/>
          <w:iCs/>
          <w:color w:val="222222"/>
          <w:sz w:val="18"/>
          <w:szCs w:val="18"/>
          <w:lang w:val="es-ES_tradnl" w:eastAsia="fr-FR"/>
        </w:rPr>
        <w:t xml:space="preserve">El actor se duele porque el </w:t>
      </w:r>
      <w:r w:rsidRPr="00C96FAD">
        <w:rPr>
          <w:rFonts w:ascii="Calibri" w:eastAsia="Calibri" w:hAnsi="Calibri" w:cs="Calibri"/>
          <w:bCs/>
          <w:iCs/>
          <w:color w:val="222222"/>
          <w:sz w:val="18"/>
          <w:szCs w:val="18"/>
          <w:lang w:eastAsia="fr-FR"/>
        </w:rPr>
        <w:t>Juzgado Tercero Civil del Circuito de Pereira</w:t>
      </w:r>
      <w:r w:rsidRPr="00C96FAD">
        <w:rPr>
          <w:rFonts w:ascii="Calibri" w:eastAsia="Calibri" w:hAnsi="Calibri" w:cs="Calibri"/>
          <w:bCs/>
          <w:iCs/>
          <w:color w:val="222222"/>
          <w:sz w:val="18"/>
          <w:szCs w:val="18"/>
          <w:lang w:val="es-ES_tradnl" w:eastAsia="fr-FR"/>
        </w:rPr>
        <w:t xml:space="preserve">, R. no asumió el conocimiento de las acciones populares a pesar de que la entidad accionada tiene su domicilio en esta localidad (Artículo 16, Ley 472). Conforme al acervo probatorio el despacho judicial accionado mediante proveídos dictados el día 28-11-2016 rechazó las acciones populares </w:t>
      </w:r>
      <w:proofErr w:type="spellStart"/>
      <w:r w:rsidRPr="00C96FAD">
        <w:rPr>
          <w:rFonts w:ascii="Calibri" w:eastAsia="Calibri" w:hAnsi="Calibri" w:cs="Calibri"/>
          <w:bCs/>
          <w:iCs/>
          <w:color w:val="222222"/>
          <w:sz w:val="18"/>
          <w:szCs w:val="18"/>
          <w:lang w:val="es-ES_tradnl" w:eastAsia="fr-FR"/>
        </w:rPr>
        <w:t>Nos.2016</w:t>
      </w:r>
      <w:proofErr w:type="spellEnd"/>
      <w:r w:rsidRPr="00C96FAD">
        <w:rPr>
          <w:rFonts w:ascii="Calibri" w:eastAsia="Calibri" w:hAnsi="Calibri" w:cs="Calibri"/>
          <w:bCs/>
          <w:iCs/>
          <w:color w:val="222222"/>
          <w:sz w:val="18"/>
          <w:szCs w:val="18"/>
          <w:lang w:val="es-ES_tradnl" w:eastAsia="fr-FR"/>
        </w:rPr>
        <w:t xml:space="preserve">-00548-00 y 2016-00557-00 por carecer de competencia y ordenó su envío a los Juzgados Civiles del Circuito (Reparto) de Bogotá (Folios 57 y 58, ib.), no fueron recurridos (Folio 56, ib.) y los expedientes se remitieron el 07-12-2016 (Folios 45, ib.). </w:t>
      </w:r>
      <w:r w:rsidRPr="00C96FAD">
        <w:rPr>
          <w:rFonts w:ascii="Calibri" w:eastAsia="Calibri" w:hAnsi="Calibri" w:cs="Calibri"/>
          <w:bCs/>
          <w:iCs/>
          <w:color w:val="222222"/>
          <w:sz w:val="18"/>
          <w:szCs w:val="18"/>
          <w:lang w:eastAsia="fr-FR"/>
        </w:rPr>
        <w:t xml:space="preserve">Sin que sea necesario ahondar en el asunto, hay que decir que a estas alturas de las diligencias los amparos se tornan prematuros porque se desconoce si los juzgados a los cuales se repartan las acciones populares, asumirán su conocimiento o provocarán el conflicto negativo de competencia, lo que revelará al actor el competente para tramitarlas, además, frente a esas decisiones surgirá la oportunidad </w:t>
      </w:r>
      <w:r w:rsidRPr="00C96FAD">
        <w:rPr>
          <w:rFonts w:ascii="Calibri" w:eastAsia="Calibri" w:hAnsi="Calibri" w:cs="Calibri"/>
          <w:bCs/>
          <w:iCs/>
          <w:color w:val="222222"/>
          <w:sz w:val="18"/>
          <w:szCs w:val="18"/>
          <w:lang w:val="es-CO" w:eastAsia="fr-FR"/>
        </w:rPr>
        <w:t xml:space="preserve">de </w:t>
      </w:r>
      <w:r w:rsidRPr="00C96FAD">
        <w:rPr>
          <w:rFonts w:ascii="Calibri" w:eastAsia="Calibri" w:hAnsi="Calibri" w:cs="Calibri"/>
          <w:bCs/>
          <w:iCs/>
          <w:color w:val="222222"/>
          <w:sz w:val="18"/>
          <w:szCs w:val="18"/>
          <w:lang w:val="es-419" w:eastAsia="fr-FR"/>
        </w:rPr>
        <w:t xml:space="preserve">recurrir, </w:t>
      </w:r>
      <w:r w:rsidRPr="00C96FAD">
        <w:rPr>
          <w:rFonts w:ascii="Calibri" w:eastAsia="Calibri" w:hAnsi="Calibri" w:cs="Calibri"/>
          <w:bCs/>
          <w:iCs/>
          <w:color w:val="222222"/>
          <w:sz w:val="18"/>
          <w:szCs w:val="18"/>
          <w:lang w:eastAsia="fr-FR"/>
        </w:rPr>
        <w:t>por manera que es improcedente el amparo constitucional en razón a que el trámite en el que se alega la vulneración aún se encuentran en curso</w:t>
      </w:r>
      <w:r w:rsidRPr="00C96FAD">
        <w:rPr>
          <w:rFonts w:ascii="Calibri" w:eastAsia="Calibri" w:hAnsi="Calibri" w:cs="Calibri"/>
          <w:bCs/>
          <w:iCs/>
          <w:color w:val="222222"/>
          <w:sz w:val="18"/>
          <w:szCs w:val="18"/>
          <w:lang w:val="es-CO" w:eastAsia="fr-FR"/>
        </w:rPr>
        <w:t>.</w:t>
      </w:r>
      <w:r w:rsidRPr="00C96FAD">
        <w:rPr>
          <w:rFonts w:ascii="Calibri" w:eastAsia="Calibri" w:hAnsi="Calibri" w:cs="Calibri"/>
          <w:bCs/>
          <w:iCs/>
          <w:color w:val="222222"/>
          <w:sz w:val="18"/>
          <w:szCs w:val="18"/>
          <w:lang w:eastAsia="fr-FR"/>
        </w:rPr>
        <w:t xml:space="preserve"> Así lo ha dispuesto la jurisprudencia de la Corte Constitucional, criterio también expuesto por la CSJ. </w:t>
      </w:r>
      <w:r w:rsidRPr="00C96FAD">
        <w:rPr>
          <w:rFonts w:ascii="Calibri" w:eastAsia="Calibri" w:hAnsi="Calibri" w:cs="Calibri"/>
          <w:bCs/>
          <w:iCs/>
          <w:color w:val="222222"/>
          <w:sz w:val="18"/>
          <w:szCs w:val="18"/>
          <w:lang w:val="es-ES_tradnl" w:eastAsia="fr-FR"/>
        </w:rPr>
        <w:t xml:space="preserve">Evidente, entonces, es la falta de agotamiento del supuesto de subsidiariedad, como ha explicado </w:t>
      </w:r>
      <w:r w:rsidRPr="00C96FAD">
        <w:rPr>
          <w:rFonts w:ascii="Calibri" w:eastAsia="Calibri" w:hAnsi="Calibri" w:cs="Calibri"/>
          <w:bCs/>
          <w:iCs/>
          <w:color w:val="222222"/>
          <w:sz w:val="18"/>
          <w:szCs w:val="18"/>
          <w:lang w:eastAsia="fr-FR"/>
        </w:rPr>
        <w:t xml:space="preserve">la Corte Constitucional, que reiteradamente ha referido que la acción de tutela no puede implementarse como mecanismo alternativo o paralelo para resolver problemas jurídicos que deben ser resueltos dentro del trámite ordinario. (…) </w:t>
      </w:r>
      <w:r w:rsidRPr="00C96FAD">
        <w:rPr>
          <w:rFonts w:ascii="Calibri" w:eastAsia="Calibri" w:hAnsi="Calibri" w:cs="Calibri"/>
          <w:bCs/>
          <w:iCs/>
          <w:color w:val="222222"/>
          <w:sz w:val="18"/>
          <w:szCs w:val="18"/>
          <w:lang w:val="es-ES_tradnl" w:eastAsia="fr-FR"/>
        </w:rPr>
        <w:t xml:space="preserve">En ese contexto, </w:t>
      </w:r>
      <w:r w:rsidRPr="00C96FAD">
        <w:rPr>
          <w:rFonts w:ascii="Calibri" w:eastAsia="Calibri" w:hAnsi="Calibri" w:cs="Calibri"/>
          <w:bCs/>
          <w:iCs/>
          <w:color w:val="222222"/>
          <w:sz w:val="18"/>
          <w:szCs w:val="18"/>
          <w:lang w:eastAsia="fr-FR"/>
        </w:rPr>
        <w:t xml:space="preserve">las presentes acciones de tutela son improcedentes toda vez que se incumple con uno de los siete (7) requisitos generales de procedibilidad, como lo es el de la subsidiariedad, </w:t>
      </w:r>
      <w:r w:rsidRPr="00C96FAD">
        <w:rPr>
          <w:rFonts w:ascii="Calibri" w:eastAsia="Calibri" w:hAnsi="Calibri" w:cs="Calibri"/>
          <w:bCs/>
          <w:iCs/>
          <w:color w:val="222222"/>
          <w:sz w:val="18"/>
          <w:szCs w:val="18"/>
          <w:u w:val="single"/>
          <w:lang w:eastAsia="fr-FR"/>
        </w:rPr>
        <w:t>pues aún se encuentran en trámite las acciones populares</w:t>
      </w:r>
      <w:r w:rsidRPr="00C96FAD">
        <w:rPr>
          <w:rFonts w:ascii="Calibri" w:eastAsia="Calibri" w:hAnsi="Calibri" w:cs="Calibri"/>
          <w:bCs/>
          <w:iCs/>
          <w:color w:val="222222"/>
          <w:sz w:val="18"/>
          <w:szCs w:val="18"/>
          <w:lang w:eastAsia="fr-FR"/>
        </w:rPr>
        <w:t xml:space="preserve">.”. </w:t>
      </w:r>
    </w:p>
    <w:p w:rsidR="00C96FAD" w:rsidRDefault="00C96FAD" w:rsidP="002403C8">
      <w:pPr>
        <w:pStyle w:val="Sansinterligne"/>
        <w:tabs>
          <w:tab w:val="left" w:pos="3579"/>
        </w:tabs>
        <w:spacing w:line="360" w:lineRule="auto"/>
        <w:jc w:val="center"/>
        <w:rPr>
          <w:rFonts w:ascii="Arial" w:hAnsi="Arial" w:cs="Arial"/>
          <w:w w:val="140"/>
          <w:sz w:val="14"/>
        </w:rPr>
      </w:pPr>
    </w:p>
    <w:p w:rsidR="00C96FAD" w:rsidRDefault="00C96FAD" w:rsidP="002403C8">
      <w:pPr>
        <w:pStyle w:val="Sansinterligne"/>
        <w:tabs>
          <w:tab w:val="left" w:pos="3579"/>
        </w:tabs>
        <w:spacing w:line="360" w:lineRule="auto"/>
        <w:jc w:val="center"/>
        <w:rPr>
          <w:rFonts w:ascii="Arial" w:hAnsi="Arial" w:cs="Arial"/>
          <w:w w:val="140"/>
          <w:sz w:val="14"/>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763093">
        <w:rPr>
          <w:rFonts w:ascii="Arial" w:hAnsi="Arial" w:cs="Arial"/>
          <w:sz w:val="22"/>
        </w:rPr>
        <w:t>Cristián Vásquez Arias</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3843DB">
        <w:rPr>
          <w:rFonts w:ascii="Arial" w:hAnsi="Arial" w:cs="Arial"/>
          <w:sz w:val="22"/>
        </w:rPr>
        <w:t xml:space="preserve">Juzgado </w:t>
      </w:r>
      <w:r w:rsidR="00763093">
        <w:rPr>
          <w:rFonts w:ascii="Arial" w:hAnsi="Arial" w:cs="Arial"/>
          <w:sz w:val="22"/>
        </w:rPr>
        <w:t xml:space="preserve">Tercero </w:t>
      </w:r>
      <w:r w:rsidR="003843DB">
        <w:rPr>
          <w:rFonts w:ascii="Arial" w:hAnsi="Arial" w:cs="Arial"/>
          <w:sz w:val="22"/>
        </w:rPr>
        <w:t xml:space="preserve">Civil del Circuito de </w:t>
      </w:r>
      <w:r w:rsidR="00763093">
        <w:rPr>
          <w:rFonts w:ascii="Arial" w:hAnsi="Arial" w:cs="Arial"/>
          <w:sz w:val="22"/>
        </w:rPr>
        <w:t>Pereira</w:t>
      </w:r>
    </w:p>
    <w:p w:rsidR="00A00766" w:rsidRPr="0037396E" w:rsidRDefault="00A00766" w:rsidP="00A00766">
      <w:pPr>
        <w:pStyle w:val="Corpsdetex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4E77AB">
        <w:rPr>
          <w:rFonts w:ascii="Arial" w:hAnsi="Arial" w:cs="Arial"/>
          <w:sz w:val="22"/>
          <w:szCs w:val="22"/>
        </w:rPr>
        <w:t>Defensoría del Pueblo – Regional Risaralda y otros</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BF5544">
        <w:rPr>
          <w:rFonts w:ascii="Arial" w:hAnsi="Arial" w:cs="Arial"/>
          <w:sz w:val="22"/>
        </w:rPr>
        <w:t>2016-</w:t>
      </w:r>
      <w:r w:rsidR="00D11A17">
        <w:rPr>
          <w:rFonts w:ascii="Arial" w:hAnsi="Arial" w:cs="Arial"/>
          <w:sz w:val="22"/>
        </w:rPr>
        <w:t>01175</w:t>
      </w:r>
      <w:r w:rsidR="00BF5544">
        <w:rPr>
          <w:rFonts w:ascii="Arial" w:hAnsi="Arial" w:cs="Arial"/>
          <w:sz w:val="22"/>
        </w:rPr>
        <w:t>-00</w:t>
      </w:r>
      <w:r w:rsidR="00D11A17">
        <w:rPr>
          <w:rFonts w:ascii="Arial" w:hAnsi="Arial" w:cs="Arial"/>
          <w:sz w:val="22"/>
        </w:rPr>
        <w:t xml:space="preserve">, </w:t>
      </w:r>
      <w:r w:rsidR="00763093">
        <w:rPr>
          <w:rFonts w:ascii="Arial" w:hAnsi="Arial" w:cs="Arial"/>
          <w:sz w:val="22"/>
        </w:rPr>
        <w:t>2016-</w:t>
      </w:r>
      <w:r w:rsidR="00D11A17">
        <w:rPr>
          <w:rFonts w:ascii="Arial" w:hAnsi="Arial" w:cs="Arial"/>
          <w:sz w:val="22"/>
        </w:rPr>
        <w:t>01174</w:t>
      </w:r>
      <w:r w:rsidR="00763093">
        <w:rPr>
          <w:rFonts w:ascii="Arial" w:hAnsi="Arial" w:cs="Arial"/>
          <w:sz w:val="22"/>
        </w:rPr>
        <w:t>-00</w:t>
      </w:r>
      <w:r w:rsidR="00BF5544">
        <w:rPr>
          <w:rFonts w:ascii="Arial" w:hAnsi="Arial" w:cs="Arial"/>
          <w:sz w:val="22"/>
        </w:rPr>
        <w:t xml:space="preserve"> </w:t>
      </w:r>
      <w:r w:rsidR="00D11A17">
        <w:rPr>
          <w:rFonts w:ascii="Arial" w:hAnsi="Arial" w:cs="Arial"/>
          <w:sz w:val="22"/>
        </w:rPr>
        <w:t xml:space="preserve"> y 2016-01166-00</w:t>
      </w:r>
    </w:p>
    <w:p w:rsidR="008F34B8" w:rsidRPr="00262406" w:rsidRDefault="00970930" w:rsidP="008E5334">
      <w:pPr>
        <w:pStyle w:val="Corpsdetexte"/>
        <w:spacing w:line="360" w:lineRule="auto"/>
        <w:rPr>
          <w:rFonts w:ascii="Arial" w:hAnsi="Arial" w:cs="Arial"/>
          <w:sz w:val="22"/>
          <w:szCs w:val="22"/>
          <w:lang w:val="es-CO"/>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B019A" w:rsidRPr="00CA3B2B">
        <w:rPr>
          <w:rFonts w:ascii="Arial" w:hAnsi="Arial" w:cs="Arial"/>
          <w:sz w:val="22"/>
          <w:szCs w:val="22"/>
        </w:rPr>
        <w:t xml:space="preserve">Procedencia </w:t>
      </w:r>
      <w:r w:rsidR="00CA3B2B" w:rsidRPr="00CA3B2B">
        <w:rPr>
          <w:rFonts w:ascii="Arial" w:hAnsi="Arial" w:cs="Arial"/>
          <w:sz w:val="22"/>
          <w:szCs w:val="22"/>
        </w:rPr>
        <w:t>–</w:t>
      </w:r>
      <w:r w:rsidR="004B019A" w:rsidRPr="00CA3B2B">
        <w:rPr>
          <w:rFonts w:ascii="Arial" w:hAnsi="Arial" w:cs="Arial"/>
          <w:sz w:val="22"/>
          <w:szCs w:val="22"/>
        </w:rPr>
        <w:t xml:space="preserve"> </w:t>
      </w:r>
      <w:r w:rsidR="00262406">
        <w:rPr>
          <w:rFonts w:ascii="Arial" w:hAnsi="Arial" w:cs="Arial"/>
          <w:sz w:val="22"/>
          <w:szCs w:val="22"/>
        </w:rPr>
        <w:t>Subsidiariedad</w:t>
      </w:r>
      <w:r w:rsidR="00D11A17">
        <w:rPr>
          <w:rFonts w:ascii="Arial" w:hAnsi="Arial" w:cs="Arial"/>
          <w:sz w:val="22"/>
          <w:szCs w:val="22"/>
        </w:rPr>
        <w:t xml:space="preserve"> – legitimación</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102D82" w:rsidRPr="002060F5" w:rsidRDefault="007E004A" w:rsidP="00102D82">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2E7D18">
        <w:rPr>
          <w:rFonts w:ascii="Arial" w:hAnsi="Arial"/>
          <w:sz w:val="22"/>
          <w:szCs w:val="22"/>
        </w:rPr>
        <w:t>6 de 16-01-2017</w:t>
      </w:r>
    </w:p>
    <w:p w:rsidR="00102D82" w:rsidRDefault="00102D82" w:rsidP="00102D82">
      <w:pPr>
        <w:pBdr>
          <w:bottom w:val="double" w:sz="6" w:space="1" w:color="auto"/>
        </w:pBdr>
        <w:spacing w:line="360" w:lineRule="auto"/>
        <w:jc w:val="center"/>
        <w:rPr>
          <w:rFonts w:ascii="Arial" w:hAnsi="Arial" w:cs="Arial"/>
          <w:b/>
          <w:bCs/>
          <w:sz w:val="22"/>
          <w:szCs w:val="22"/>
        </w:rPr>
      </w:pPr>
    </w:p>
    <w:p w:rsidR="00102D82" w:rsidRDefault="00102D82" w:rsidP="00102D82">
      <w:pPr>
        <w:spacing w:line="360" w:lineRule="auto"/>
        <w:jc w:val="center"/>
        <w:rPr>
          <w:rFonts w:ascii="Arial" w:hAnsi="Arial" w:cs="Arial"/>
          <w:b/>
          <w:bCs/>
          <w:sz w:val="22"/>
          <w:szCs w:val="22"/>
        </w:rPr>
      </w:pPr>
    </w:p>
    <w:p w:rsidR="00102D82" w:rsidRPr="00BC082A" w:rsidRDefault="00102D82" w:rsidP="00102D82">
      <w:pPr>
        <w:spacing w:line="360" w:lineRule="auto"/>
        <w:jc w:val="center"/>
        <w:rPr>
          <w:rFonts w:ascii="Arial" w:hAnsi="Arial" w:cs="Arial"/>
          <w:iCs/>
          <w:sz w:val="28"/>
          <w:szCs w:val="28"/>
          <w:lang w:val="es-CO"/>
        </w:rPr>
      </w:pPr>
      <w:r w:rsidRPr="00BC082A">
        <w:rPr>
          <w:rFonts w:ascii="Arial" w:hAnsi="Arial" w:cs="Arial"/>
          <w:iCs/>
          <w:smallCaps/>
          <w:sz w:val="28"/>
          <w:szCs w:val="28"/>
          <w:lang w:val="es-CO"/>
        </w:rPr>
        <w:t xml:space="preserve">Pereira, R., </w:t>
      </w:r>
      <w:r w:rsidR="002E7D18">
        <w:rPr>
          <w:rFonts w:ascii="Arial" w:hAnsi="Arial" w:cs="Arial"/>
          <w:iCs/>
          <w:smallCaps/>
          <w:sz w:val="28"/>
          <w:szCs w:val="28"/>
          <w:lang w:val="es-CO"/>
        </w:rPr>
        <w:t xml:space="preserve">dieciséis </w:t>
      </w:r>
      <w:r w:rsidRPr="00BC082A">
        <w:rPr>
          <w:rFonts w:ascii="Arial" w:hAnsi="Arial" w:cs="Arial"/>
          <w:iCs/>
          <w:smallCaps/>
          <w:sz w:val="28"/>
          <w:szCs w:val="28"/>
          <w:lang w:val="es-CO"/>
        </w:rPr>
        <w:t>(</w:t>
      </w:r>
      <w:r w:rsidR="002E7D18">
        <w:rPr>
          <w:rFonts w:ascii="Arial" w:hAnsi="Arial" w:cs="Arial"/>
          <w:iCs/>
          <w:smallCaps/>
          <w:sz w:val="28"/>
          <w:szCs w:val="28"/>
          <w:lang w:val="es-CO"/>
        </w:rPr>
        <w:t>16</w:t>
      </w:r>
      <w:r w:rsidRPr="00BC082A">
        <w:rPr>
          <w:rFonts w:ascii="Arial" w:hAnsi="Arial" w:cs="Arial"/>
          <w:iCs/>
          <w:smallCaps/>
          <w:sz w:val="28"/>
          <w:szCs w:val="28"/>
          <w:lang w:val="es-CO"/>
        </w:rPr>
        <w:t xml:space="preserve">) de </w:t>
      </w:r>
      <w:r w:rsidR="00D11A17">
        <w:rPr>
          <w:rFonts w:ascii="Arial" w:hAnsi="Arial" w:cs="Arial"/>
          <w:iCs/>
          <w:smallCaps/>
          <w:sz w:val="28"/>
          <w:szCs w:val="28"/>
          <w:lang w:val="es-CO"/>
        </w:rPr>
        <w:t xml:space="preserve">enero </w:t>
      </w:r>
      <w:r w:rsidRPr="00BC082A">
        <w:rPr>
          <w:rFonts w:ascii="Arial" w:hAnsi="Arial" w:cs="Arial"/>
          <w:iCs/>
          <w:smallCaps/>
          <w:sz w:val="28"/>
          <w:szCs w:val="28"/>
          <w:lang w:val="es-CO"/>
        </w:rPr>
        <w:t xml:space="preserve">de dos mil </w:t>
      </w:r>
      <w:r w:rsidR="002E7D18">
        <w:rPr>
          <w:rFonts w:ascii="Arial" w:hAnsi="Arial" w:cs="Arial"/>
          <w:iCs/>
          <w:smallCaps/>
          <w:sz w:val="28"/>
          <w:szCs w:val="28"/>
          <w:lang w:val="es-CO"/>
        </w:rPr>
        <w:t xml:space="preserve">diecisiete </w:t>
      </w:r>
      <w:r w:rsidRPr="00BC082A">
        <w:rPr>
          <w:rFonts w:ascii="Arial" w:hAnsi="Arial" w:cs="Arial"/>
          <w:iCs/>
          <w:smallCaps/>
          <w:sz w:val="28"/>
          <w:szCs w:val="28"/>
          <w:lang w:val="es-CO"/>
        </w:rPr>
        <w:t>(</w:t>
      </w:r>
      <w:r w:rsidR="002E7D18">
        <w:rPr>
          <w:rFonts w:ascii="Arial" w:hAnsi="Arial" w:cs="Arial"/>
          <w:iCs/>
          <w:smallCaps/>
          <w:sz w:val="28"/>
          <w:szCs w:val="28"/>
          <w:lang w:val="es-CO"/>
        </w:rPr>
        <w:t>2017</w:t>
      </w:r>
      <w:r w:rsidRPr="00BC082A">
        <w:rPr>
          <w:rFonts w:ascii="Arial" w:hAnsi="Arial" w:cs="Arial"/>
          <w:iCs/>
          <w:smallCaps/>
          <w:sz w:val="28"/>
          <w:szCs w:val="28"/>
          <w:lang w:val="es-CO"/>
        </w:rPr>
        <w:t>)</w:t>
      </w:r>
      <w:r w:rsidRPr="00BC082A">
        <w:rPr>
          <w:rFonts w:ascii="Arial" w:hAnsi="Arial" w:cs="Arial"/>
          <w:iCs/>
          <w:sz w:val="28"/>
          <w:szCs w:val="28"/>
          <w:lang w:val="es-CO"/>
        </w:rPr>
        <w:t>.</w:t>
      </w:r>
    </w:p>
    <w:p w:rsidR="0023398A" w:rsidRPr="004E77AB" w:rsidRDefault="0023398A" w:rsidP="00102D82">
      <w:pPr>
        <w:spacing w:line="360" w:lineRule="auto"/>
        <w:ind w:left="708" w:firstLine="708"/>
        <w:rPr>
          <w:rFonts w:ascii="Arial" w:hAnsi="Arial" w:cs="Arial"/>
          <w:b/>
          <w:bCs/>
          <w:sz w:val="22"/>
          <w:lang w:val="es-CO"/>
        </w:rPr>
      </w:pPr>
    </w:p>
    <w:p w:rsidR="0099045D" w:rsidRPr="000F0BE0" w:rsidRDefault="0099045D" w:rsidP="0099045D">
      <w:pPr>
        <w:pStyle w:val="Corpsdetexte"/>
        <w:numPr>
          <w:ilvl w:val="0"/>
          <w:numId w:val="1"/>
        </w:numPr>
        <w:spacing w:line="360" w:lineRule="auto"/>
        <w:rPr>
          <w:rFonts w:ascii="Arial" w:hAnsi="Arial"/>
          <w:smallCaps/>
          <w:sz w:val="28"/>
          <w:szCs w:val="28"/>
        </w:rPr>
      </w:pPr>
      <w:r w:rsidRPr="000F0BE0">
        <w:rPr>
          <w:rFonts w:ascii="Arial" w:hAnsi="Arial"/>
          <w:smallCaps/>
          <w:sz w:val="28"/>
          <w:szCs w:val="28"/>
        </w:rPr>
        <w:t>E</w:t>
      </w:r>
      <w:r w:rsidR="000F0BE0" w:rsidRPr="000F0BE0">
        <w:rPr>
          <w:rFonts w:ascii="Arial" w:hAnsi="Arial"/>
          <w:smallCaps/>
          <w:sz w:val="28"/>
          <w:szCs w:val="28"/>
        </w:rPr>
        <w:t>l asunto por decidir</w:t>
      </w:r>
    </w:p>
    <w:p w:rsidR="00134F0A" w:rsidRPr="004E77AB" w:rsidRDefault="00134F0A" w:rsidP="007949D4">
      <w:pPr>
        <w:pStyle w:val="Corpsdetexte"/>
        <w:spacing w:line="360" w:lineRule="auto"/>
        <w:rPr>
          <w:rFonts w:ascii="Arial" w:hAnsi="Arial"/>
          <w:sz w:val="22"/>
          <w:szCs w:val="24"/>
        </w:rPr>
      </w:pPr>
    </w:p>
    <w:p w:rsidR="00455E2D" w:rsidRDefault="00763093" w:rsidP="00455E2D">
      <w:pPr>
        <w:pStyle w:val="Corpsdetexte"/>
        <w:spacing w:line="360" w:lineRule="auto"/>
        <w:rPr>
          <w:rFonts w:ascii="Arial" w:hAnsi="Arial"/>
          <w:szCs w:val="24"/>
        </w:rPr>
      </w:pPr>
      <w:r>
        <w:rPr>
          <w:rFonts w:ascii="Arial" w:hAnsi="Arial"/>
          <w:szCs w:val="24"/>
        </w:rPr>
        <w:t xml:space="preserve">Los amparos constitucionales de la referencia,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w:t>
      </w:r>
      <w:r>
        <w:rPr>
          <w:rFonts w:ascii="Arial" w:hAnsi="Arial"/>
          <w:szCs w:val="24"/>
        </w:rPr>
        <w:t>s</w:t>
      </w:r>
      <w:r w:rsidRPr="00F9418E">
        <w:rPr>
          <w:rFonts w:ascii="Arial" w:hAnsi="Arial"/>
          <w:szCs w:val="24"/>
        </w:rPr>
        <w:t xml:space="preserve"> invaliden</w:t>
      </w:r>
      <w:r w:rsidR="00455E2D" w:rsidRPr="00F9418E">
        <w:rPr>
          <w:rFonts w:ascii="Arial" w:hAnsi="Arial"/>
          <w:szCs w:val="24"/>
        </w:rPr>
        <w:t>.</w:t>
      </w:r>
    </w:p>
    <w:p w:rsidR="009C568C" w:rsidRPr="004E77AB" w:rsidRDefault="009C568C" w:rsidP="0099045D">
      <w:pPr>
        <w:pStyle w:val="Corpsdetexte"/>
        <w:spacing w:line="360" w:lineRule="auto"/>
        <w:rPr>
          <w:rFonts w:ascii="Arial" w:hAnsi="Arial"/>
          <w:szCs w:val="24"/>
        </w:rPr>
      </w:pPr>
    </w:p>
    <w:p w:rsidR="0099045D" w:rsidRPr="000F0BE0" w:rsidRDefault="000F0BE0"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lastRenderedPageBreak/>
        <w:t>L</w:t>
      </w:r>
      <w:r w:rsidRPr="000F0BE0">
        <w:rPr>
          <w:rFonts w:ascii="Arial" w:hAnsi="Arial"/>
          <w:smallCaps/>
          <w:sz w:val="28"/>
          <w:szCs w:val="28"/>
        </w:rPr>
        <w:t>a síntesis de los supuestos fácticos relevantes</w:t>
      </w:r>
    </w:p>
    <w:p w:rsidR="0099045D" w:rsidRPr="004E77AB" w:rsidRDefault="0099045D" w:rsidP="0099045D">
      <w:pPr>
        <w:pStyle w:val="Corpsdetexte"/>
        <w:spacing w:line="360" w:lineRule="auto"/>
        <w:rPr>
          <w:rFonts w:ascii="Arial" w:hAnsi="Arial" w:cs="Arial"/>
          <w:sz w:val="22"/>
          <w:szCs w:val="24"/>
        </w:rPr>
      </w:pPr>
    </w:p>
    <w:p w:rsidR="004E77AB" w:rsidRDefault="00BF5544" w:rsidP="004E77AB">
      <w:pPr>
        <w:spacing w:line="360" w:lineRule="auto"/>
        <w:jc w:val="both"/>
        <w:rPr>
          <w:rFonts w:ascii="Arial" w:hAnsi="Arial" w:cs="Arial"/>
        </w:rPr>
      </w:pPr>
      <w:r>
        <w:rPr>
          <w:rFonts w:ascii="Arial" w:hAnsi="Arial" w:cs="Arial"/>
          <w:color w:val="000000"/>
        </w:rPr>
        <w:t xml:space="preserve">Relató </w:t>
      </w:r>
      <w:r w:rsidR="001216C1">
        <w:rPr>
          <w:rFonts w:ascii="Arial" w:hAnsi="Arial" w:cs="Arial"/>
        </w:rPr>
        <w:t xml:space="preserve">el actor que presentó ante el </w:t>
      </w:r>
      <w:r w:rsidR="00D11A17">
        <w:rPr>
          <w:rFonts w:ascii="Arial" w:hAnsi="Arial" w:cs="Arial"/>
        </w:rPr>
        <w:t xml:space="preserve">Despacho Judicial accionado </w:t>
      </w:r>
      <w:r w:rsidR="001216C1">
        <w:rPr>
          <w:rFonts w:ascii="Arial" w:hAnsi="Arial" w:cs="Arial"/>
        </w:rPr>
        <w:t>las acciones populares radicadas a los Nos.</w:t>
      </w:r>
      <w:r w:rsidR="00D11A17">
        <w:rPr>
          <w:rFonts w:ascii="Arial" w:hAnsi="Arial" w:cs="Arial"/>
        </w:rPr>
        <w:t>2016-00515-00, 2016-00548-00 y 2016-00557-00</w:t>
      </w:r>
      <w:r w:rsidR="004E77AB">
        <w:rPr>
          <w:rFonts w:ascii="Arial" w:hAnsi="Arial" w:cs="Arial"/>
        </w:rPr>
        <w:t>, pero fue</w:t>
      </w:r>
      <w:r w:rsidR="001216C1">
        <w:rPr>
          <w:rFonts w:ascii="Arial" w:hAnsi="Arial" w:cs="Arial"/>
        </w:rPr>
        <w:t>ron</w:t>
      </w:r>
      <w:r w:rsidR="004E77AB">
        <w:rPr>
          <w:rFonts w:ascii="Arial" w:hAnsi="Arial" w:cs="Arial"/>
        </w:rPr>
        <w:t xml:space="preserve"> rechazada</w:t>
      </w:r>
      <w:r w:rsidR="001216C1">
        <w:rPr>
          <w:rFonts w:ascii="Arial" w:hAnsi="Arial" w:cs="Arial"/>
        </w:rPr>
        <w:t>s</w:t>
      </w:r>
      <w:r w:rsidR="004E77AB">
        <w:rPr>
          <w:rFonts w:ascii="Arial" w:hAnsi="Arial" w:cs="Arial"/>
        </w:rPr>
        <w:t xml:space="preserve"> por razones que no comparte; consideró que esa conducta contraviene el artículo 16 de la Ley 472 (Folio</w:t>
      </w:r>
      <w:r w:rsidR="00C130C5">
        <w:rPr>
          <w:rFonts w:ascii="Arial" w:hAnsi="Arial" w:cs="Arial"/>
        </w:rPr>
        <w:t>s 1</w:t>
      </w:r>
      <w:r w:rsidR="00D11A17">
        <w:rPr>
          <w:rFonts w:ascii="Arial" w:hAnsi="Arial" w:cs="Arial"/>
        </w:rPr>
        <w:t xml:space="preserve">, 11 y 19 </w:t>
      </w:r>
      <w:r w:rsidR="00C130C5">
        <w:rPr>
          <w:rFonts w:ascii="Arial" w:hAnsi="Arial" w:cs="Arial"/>
        </w:rPr>
        <w:t>de</w:t>
      </w:r>
      <w:r w:rsidR="004E77AB">
        <w:rPr>
          <w:rFonts w:ascii="Arial" w:hAnsi="Arial" w:cs="Arial"/>
        </w:rPr>
        <w:t xml:space="preserve"> este cuaderno). </w:t>
      </w:r>
    </w:p>
    <w:p w:rsidR="007A12E1" w:rsidRPr="00455E2D" w:rsidRDefault="003843DB" w:rsidP="00AC2785">
      <w:pPr>
        <w:spacing w:line="360" w:lineRule="auto"/>
        <w:jc w:val="both"/>
        <w:rPr>
          <w:rFonts w:ascii="Arial" w:hAnsi="Arial" w:cs="Arial"/>
          <w:color w:val="000000"/>
          <w:sz w:val="22"/>
        </w:rPr>
      </w:pPr>
      <w:r w:rsidRPr="00FD594D">
        <w:rPr>
          <w:rFonts w:ascii="Arial" w:hAnsi="Arial" w:cs="Arial"/>
        </w:rPr>
        <w:t xml:space="preserve"> </w:t>
      </w:r>
    </w:p>
    <w:p w:rsidR="0099045D" w:rsidRPr="000F0BE0" w:rsidRDefault="00CC24DD"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t>El derecho invocado</w:t>
      </w:r>
    </w:p>
    <w:p w:rsidR="00800EF6" w:rsidRPr="007251E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2F2C09" w:rsidRDefault="00D34B5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A74C9E">
        <w:rPr>
          <w:rFonts w:ascii="Arial" w:hAnsi="Arial" w:cs="Arial"/>
          <w:spacing w:val="-3"/>
          <w:szCs w:val="22"/>
          <w:lang w:val="es-ES_tradnl"/>
        </w:rPr>
        <w:t xml:space="preserve">Conforme </w:t>
      </w:r>
      <w:r w:rsidR="00CC24DD">
        <w:rPr>
          <w:rFonts w:ascii="Arial" w:hAnsi="Arial" w:cs="Arial"/>
          <w:spacing w:val="-3"/>
          <w:szCs w:val="22"/>
          <w:lang w:val="es-ES_tradnl"/>
        </w:rPr>
        <w:t xml:space="preserve">a </w:t>
      </w:r>
      <w:r w:rsidRPr="00A74C9E">
        <w:rPr>
          <w:rFonts w:ascii="Arial" w:hAnsi="Arial" w:cs="Arial"/>
          <w:spacing w:val="-3"/>
          <w:szCs w:val="22"/>
          <w:lang w:val="es-ES_tradnl"/>
        </w:rPr>
        <w:t xml:space="preserve">los escritos de tutela </w:t>
      </w:r>
      <w:r>
        <w:rPr>
          <w:rFonts w:ascii="Arial" w:hAnsi="Arial" w:cs="Arial"/>
          <w:spacing w:val="-3"/>
          <w:szCs w:val="22"/>
          <w:lang w:val="es-ES_tradnl"/>
        </w:rPr>
        <w:t xml:space="preserve">corresponde </w:t>
      </w:r>
      <w:r w:rsidRPr="00A74C9E">
        <w:rPr>
          <w:rFonts w:ascii="Arial" w:hAnsi="Arial" w:cs="Arial"/>
          <w:spacing w:val="-3"/>
          <w:szCs w:val="22"/>
          <w:lang w:val="es-ES_tradnl"/>
        </w:rPr>
        <w:t>a</w:t>
      </w:r>
      <w:r w:rsidRPr="00A74C9E">
        <w:rPr>
          <w:rFonts w:ascii="Arial" w:hAnsi="Arial" w:cs="Arial"/>
          <w:i/>
          <w:spacing w:val="-3"/>
          <w:szCs w:val="22"/>
          <w:lang w:val="es-ES_tradnl"/>
        </w:rPr>
        <w:t xml:space="preserve"> </w:t>
      </w:r>
      <w:r w:rsidR="00633D1D" w:rsidRPr="00633D1D">
        <w:rPr>
          <w:rFonts w:ascii="Arial" w:hAnsi="Arial" w:cs="Arial"/>
          <w:i/>
          <w:spacing w:val="-3"/>
          <w:sz w:val="22"/>
          <w:lang w:val="es-ES_tradnl"/>
        </w:rPr>
        <w:t xml:space="preserve">“(…) las garantías procesales (…)” </w:t>
      </w:r>
      <w:r w:rsidR="00455E2D">
        <w:rPr>
          <w:rFonts w:ascii="Arial" w:hAnsi="Arial" w:cs="Arial"/>
        </w:rPr>
        <w:t>(</w:t>
      </w:r>
      <w:r w:rsidR="00C130C5">
        <w:rPr>
          <w:rFonts w:ascii="Arial" w:hAnsi="Arial" w:cs="Arial"/>
        </w:rPr>
        <w:t>Folios 1</w:t>
      </w:r>
      <w:r w:rsidR="00D11A17">
        <w:rPr>
          <w:rFonts w:ascii="Arial" w:hAnsi="Arial" w:cs="Arial"/>
        </w:rPr>
        <w:t>, 11 y 19</w:t>
      </w:r>
      <w:r w:rsidR="00C130C5">
        <w:rPr>
          <w:rFonts w:ascii="Arial" w:hAnsi="Arial" w:cs="Arial"/>
        </w:rPr>
        <w:t xml:space="preserve"> de este cuaderno</w:t>
      </w:r>
      <w:r w:rsidR="00645B05" w:rsidRPr="00FD594D">
        <w:rPr>
          <w:rFonts w:ascii="Arial" w:hAnsi="Arial" w:cs="Arial"/>
        </w:rPr>
        <w:t>).</w:t>
      </w:r>
      <w:r w:rsidR="002F2C09">
        <w:rPr>
          <w:rFonts w:ascii="Arial" w:hAnsi="Arial" w:cs="Arial"/>
          <w:spacing w:val="-3"/>
          <w:lang w:val="es-ES_tradnl"/>
        </w:rPr>
        <w:t xml:space="preserve"> </w:t>
      </w:r>
    </w:p>
    <w:p w:rsidR="003705F3" w:rsidRPr="00455E2D"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99045D" w:rsidRPr="000F0BE0" w:rsidRDefault="000F0BE0"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0F0BE0">
        <w:rPr>
          <w:rFonts w:ascii="Arial" w:hAnsi="Arial"/>
          <w:smallCaps/>
          <w:sz w:val="28"/>
          <w:szCs w:val="28"/>
        </w:rPr>
        <w:t>a petición de protección</w:t>
      </w:r>
    </w:p>
    <w:p w:rsidR="004E77AB" w:rsidRDefault="004E77AB" w:rsidP="003843DB">
      <w:pPr>
        <w:spacing w:line="360" w:lineRule="auto"/>
        <w:jc w:val="both"/>
        <w:rPr>
          <w:rFonts w:ascii="Arial" w:hAnsi="Arial" w:cs="Arial"/>
        </w:rPr>
      </w:pPr>
    </w:p>
    <w:p w:rsidR="003843DB" w:rsidRPr="00FD594D" w:rsidRDefault="003843DB" w:rsidP="003843DB">
      <w:pPr>
        <w:spacing w:line="360" w:lineRule="auto"/>
        <w:jc w:val="both"/>
        <w:rPr>
          <w:rFonts w:ascii="Arial" w:hAnsi="Arial" w:cs="Arial"/>
        </w:rPr>
      </w:pPr>
      <w:r w:rsidRPr="00633D1D">
        <w:rPr>
          <w:rFonts w:ascii="Arial" w:hAnsi="Arial" w:cs="Arial"/>
        </w:rPr>
        <w:t xml:space="preserve">Pretende que: (i) Se ordene al accionado admitir </w:t>
      </w:r>
      <w:r w:rsidR="00455E2D" w:rsidRPr="00633D1D">
        <w:rPr>
          <w:rFonts w:ascii="Arial" w:hAnsi="Arial" w:cs="Arial"/>
        </w:rPr>
        <w:t>la</w:t>
      </w:r>
      <w:r w:rsidR="00111659" w:rsidRPr="00633D1D">
        <w:rPr>
          <w:rFonts w:ascii="Arial" w:hAnsi="Arial" w:cs="Arial"/>
        </w:rPr>
        <w:t>s</w:t>
      </w:r>
      <w:r w:rsidR="00455E2D" w:rsidRPr="00633D1D">
        <w:rPr>
          <w:rFonts w:ascii="Arial" w:hAnsi="Arial" w:cs="Arial"/>
        </w:rPr>
        <w:t xml:space="preserve"> </w:t>
      </w:r>
      <w:r w:rsidR="00111659" w:rsidRPr="00633D1D">
        <w:rPr>
          <w:rFonts w:ascii="Arial" w:hAnsi="Arial" w:cs="Arial"/>
        </w:rPr>
        <w:t>acciones</w:t>
      </w:r>
      <w:r w:rsidR="00455E2D" w:rsidRPr="00633D1D">
        <w:rPr>
          <w:rFonts w:ascii="Arial" w:hAnsi="Arial" w:cs="Arial"/>
        </w:rPr>
        <w:t xml:space="preserve"> popular</w:t>
      </w:r>
      <w:r w:rsidR="00111659" w:rsidRPr="00633D1D">
        <w:rPr>
          <w:rFonts w:ascii="Arial" w:hAnsi="Arial" w:cs="Arial"/>
        </w:rPr>
        <w:t>es</w:t>
      </w:r>
      <w:r w:rsidRPr="00633D1D">
        <w:rPr>
          <w:rFonts w:ascii="Arial" w:hAnsi="Arial" w:cs="Arial"/>
        </w:rPr>
        <w:t>;</w:t>
      </w:r>
      <w:r w:rsidR="006D6A8A" w:rsidRPr="00633D1D">
        <w:rPr>
          <w:rFonts w:ascii="Arial" w:hAnsi="Arial" w:cs="Arial"/>
        </w:rPr>
        <w:t xml:space="preserve"> </w:t>
      </w:r>
      <w:r w:rsidRPr="00633D1D">
        <w:rPr>
          <w:rFonts w:ascii="Arial" w:hAnsi="Arial" w:cs="Arial"/>
        </w:rPr>
        <w:t>y, (</w:t>
      </w:r>
      <w:r w:rsidR="004E77AB" w:rsidRPr="00633D1D">
        <w:rPr>
          <w:rFonts w:ascii="Arial" w:hAnsi="Arial" w:cs="Arial"/>
        </w:rPr>
        <w:t>ii</w:t>
      </w:r>
      <w:r w:rsidRPr="00633D1D">
        <w:rPr>
          <w:rFonts w:ascii="Arial" w:hAnsi="Arial" w:cs="Arial"/>
        </w:rPr>
        <w:t xml:space="preserve">) Se </w:t>
      </w:r>
      <w:r w:rsidR="001216C1" w:rsidRPr="00633D1D">
        <w:rPr>
          <w:rFonts w:ascii="Arial" w:hAnsi="Arial" w:cs="Arial"/>
        </w:rPr>
        <w:t>decrete la nulidad de</w:t>
      </w:r>
      <w:r w:rsidR="00111659" w:rsidRPr="00633D1D">
        <w:rPr>
          <w:rFonts w:ascii="Arial" w:hAnsi="Arial" w:cs="Arial"/>
        </w:rPr>
        <w:t xml:space="preserve"> </w:t>
      </w:r>
      <w:r w:rsidR="001216C1" w:rsidRPr="00633D1D">
        <w:rPr>
          <w:rFonts w:ascii="Arial" w:hAnsi="Arial" w:cs="Arial"/>
        </w:rPr>
        <w:t>l</w:t>
      </w:r>
      <w:r w:rsidR="00111659" w:rsidRPr="00633D1D">
        <w:rPr>
          <w:rFonts w:ascii="Arial" w:hAnsi="Arial" w:cs="Arial"/>
        </w:rPr>
        <w:t>os</w:t>
      </w:r>
      <w:r w:rsidR="001216C1" w:rsidRPr="00633D1D">
        <w:rPr>
          <w:rFonts w:ascii="Arial" w:hAnsi="Arial" w:cs="Arial"/>
        </w:rPr>
        <w:t xml:space="preserve"> auto</w:t>
      </w:r>
      <w:r w:rsidR="00111659" w:rsidRPr="00633D1D">
        <w:rPr>
          <w:rFonts w:ascii="Arial" w:hAnsi="Arial" w:cs="Arial"/>
        </w:rPr>
        <w:t>s</w:t>
      </w:r>
      <w:r w:rsidR="001216C1" w:rsidRPr="00633D1D">
        <w:rPr>
          <w:rFonts w:ascii="Arial" w:hAnsi="Arial" w:cs="Arial"/>
        </w:rPr>
        <w:t xml:space="preserve"> que </w:t>
      </w:r>
      <w:r w:rsidR="00C130C5" w:rsidRPr="00633D1D">
        <w:rPr>
          <w:rFonts w:ascii="Arial" w:hAnsi="Arial" w:cs="Arial"/>
        </w:rPr>
        <w:t>la</w:t>
      </w:r>
      <w:r w:rsidR="00111659" w:rsidRPr="00633D1D">
        <w:rPr>
          <w:rFonts w:ascii="Arial" w:hAnsi="Arial" w:cs="Arial"/>
        </w:rPr>
        <w:t>s</w:t>
      </w:r>
      <w:r w:rsidR="00C130C5" w:rsidRPr="00633D1D">
        <w:rPr>
          <w:rFonts w:ascii="Arial" w:hAnsi="Arial" w:cs="Arial"/>
        </w:rPr>
        <w:t xml:space="preserve"> </w:t>
      </w:r>
      <w:r w:rsidR="00111659" w:rsidRPr="00633D1D">
        <w:rPr>
          <w:rFonts w:ascii="Arial" w:hAnsi="Arial" w:cs="Arial"/>
        </w:rPr>
        <w:t>rechazaron</w:t>
      </w:r>
      <w:r w:rsidR="00C130C5" w:rsidRPr="00633D1D">
        <w:rPr>
          <w:rFonts w:ascii="Arial" w:hAnsi="Arial" w:cs="Arial"/>
        </w:rPr>
        <w:t xml:space="preserve"> y se requiera a</w:t>
      </w:r>
      <w:r w:rsidR="00111659" w:rsidRPr="00633D1D">
        <w:rPr>
          <w:rFonts w:ascii="Arial" w:hAnsi="Arial" w:cs="Arial"/>
        </w:rPr>
        <w:t xml:space="preserve"> </w:t>
      </w:r>
      <w:r w:rsidR="00C130C5" w:rsidRPr="00633D1D">
        <w:rPr>
          <w:rFonts w:ascii="Arial" w:hAnsi="Arial" w:cs="Arial"/>
        </w:rPr>
        <w:t>l</w:t>
      </w:r>
      <w:r w:rsidR="00111659" w:rsidRPr="00633D1D">
        <w:rPr>
          <w:rFonts w:ascii="Arial" w:hAnsi="Arial" w:cs="Arial"/>
        </w:rPr>
        <w:t>os</w:t>
      </w:r>
      <w:r w:rsidR="00C130C5" w:rsidRPr="00633D1D">
        <w:rPr>
          <w:rFonts w:ascii="Arial" w:hAnsi="Arial" w:cs="Arial"/>
        </w:rPr>
        <w:t xml:space="preserve"> juzgado</w:t>
      </w:r>
      <w:r w:rsidR="00111659" w:rsidRPr="00633D1D">
        <w:rPr>
          <w:rFonts w:ascii="Arial" w:hAnsi="Arial" w:cs="Arial"/>
        </w:rPr>
        <w:t>s donde</w:t>
      </w:r>
      <w:r w:rsidR="00633D1D" w:rsidRPr="00633D1D">
        <w:rPr>
          <w:rFonts w:ascii="Arial" w:hAnsi="Arial" w:cs="Arial"/>
        </w:rPr>
        <w:t xml:space="preserve"> </w:t>
      </w:r>
      <w:r w:rsidR="00111659" w:rsidRPr="00633D1D">
        <w:rPr>
          <w:rFonts w:ascii="Arial" w:hAnsi="Arial" w:cs="Arial"/>
        </w:rPr>
        <w:t>se remitieron</w:t>
      </w:r>
      <w:r w:rsidR="00C130C5" w:rsidRPr="00633D1D">
        <w:rPr>
          <w:rFonts w:ascii="Arial" w:hAnsi="Arial" w:cs="Arial"/>
        </w:rPr>
        <w:t>, para que la</w:t>
      </w:r>
      <w:r w:rsidR="00111659" w:rsidRPr="00633D1D">
        <w:rPr>
          <w:rFonts w:ascii="Arial" w:hAnsi="Arial" w:cs="Arial"/>
        </w:rPr>
        <w:t>s</w:t>
      </w:r>
      <w:r w:rsidR="00C130C5" w:rsidRPr="00633D1D">
        <w:rPr>
          <w:rFonts w:ascii="Arial" w:hAnsi="Arial" w:cs="Arial"/>
        </w:rPr>
        <w:t xml:space="preserve"> devuelva</w:t>
      </w:r>
      <w:r w:rsidR="00111659" w:rsidRPr="00633D1D">
        <w:rPr>
          <w:rFonts w:ascii="Arial" w:hAnsi="Arial" w:cs="Arial"/>
        </w:rPr>
        <w:t>n</w:t>
      </w:r>
      <w:r w:rsidR="00C130C5" w:rsidRPr="00633D1D">
        <w:rPr>
          <w:rFonts w:ascii="Arial" w:hAnsi="Arial" w:cs="Arial"/>
        </w:rPr>
        <w:t xml:space="preserve"> al despacho donde inicialmente la</w:t>
      </w:r>
      <w:r w:rsidR="00111659" w:rsidRPr="00633D1D">
        <w:rPr>
          <w:rFonts w:ascii="Arial" w:hAnsi="Arial" w:cs="Arial"/>
        </w:rPr>
        <w:t>s</w:t>
      </w:r>
      <w:r w:rsidR="00C130C5" w:rsidRPr="00633D1D">
        <w:rPr>
          <w:rFonts w:ascii="Arial" w:hAnsi="Arial" w:cs="Arial"/>
        </w:rPr>
        <w:t xml:space="preserve"> presentó</w:t>
      </w:r>
      <w:r w:rsidR="004E77AB">
        <w:rPr>
          <w:rFonts w:ascii="Arial" w:hAnsi="Arial" w:cs="Arial"/>
        </w:rPr>
        <w:t xml:space="preserve"> </w:t>
      </w:r>
      <w:r w:rsidR="00455E2D">
        <w:rPr>
          <w:rFonts w:ascii="Arial" w:hAnsi="Arial" w:cs="Arial"/>
        </w:rPr>
        <w:t>(</w:t>
      </w:r>
      <w:r w:rsidR="00C130C5">
        <w:rPr>
          <w:rFonts w:ascii="Arial" w:hAnsi="Arial" w:cs="Arial"/>
        </w:rPr>
        <w:t xml:space="preserve">Folios </w:t>
      </w:r>
      <w:r w:rsidR="00D11A17">
        <w:rPr>
          <w:rFonts w:ascii="Arial" w:hAnsi="Arial" w:cs="Arial"/>
        </w:rPr>
        <w:t xml:space="preserve">1, 11 y 19 </w:t>
      </w:r>
      <w:r w:rsidR="00C130C5">
        <w:rPr>
          <w:rFonts w:ascii="Arial" w:hAnsi="Arial" w:cs="Arial"/>
        </w:rPr>
        <w:t>de este cuaderno</w:t>
      </w:r>
      <w:r w:rsidR="00645B05" w:rsidRPr="00FD594D">
        <w:rPr>
          <w:rFonts w:ascii="Arial" w:hAnsi="Arial" w:cs="Arial"/>
        </w:rPr>
        <w:t>).</w:t>
      </w:r>
    </w:p>
    <w:p w:rsidR="00CE71D8" w:rsidRPr="00455E2D" w:rsidRDefault="00CE71D8" w:rsidP="000145EA">
      <w:pPr>
        <w:pStyle w:val="Sansinterligne"/>
        <w:spacing w:line="360" w:lineRule="auto"/>
        <w:jc w:val="both"/>
        <w:rPr>
          <w:rFonts w:ascii="Arial" w:hAnsi="Arial" w:cs="Arial"/>
          <w:szCs w:val="24"/>
        </w:rPr>
      </w:pPr>
    </w:p>
    <w:p w:rsidR="0099045D" w:rsidRPr="000F0BE0" w:rsidRDefault="000F0BE0" w:rsidP="00101AE0">
      <w:pPr>
        <w:pStyle w:val="Sansinterligne"/>
        <w:numPr>
          <w:ilvl w:val="0"/>
          <w:numId w:val="1"/>
        </w:numPr>
        <w:spacing w:line="360" w:lineRule="auto"/>
        <w:jc w:val="both"/>
        <w:rPr>
          <w:rFonts w:ascii="Arial" w:hAnsi="Arial"/>
          <w:smallCaps/>
          <w:sz w:val="28"/>
          <w:szCs w:val="28"/>
        </w:rPr>
      </w:pPr>
      <w:r>
        <w:rPr>
          <w:rFonts w:ascii="Arial" w:hAnsi="Arial"/>
          <w:smallCaps/>
          <w:sz w:val="28"/>
          <w:szCs w:val="28"/>
        </w:rPr>
        <w:t>L</w:t>
      </w:r>
      <w:r w:rsidRPr="000F0BE0">
        <w:rPr>
          <w:rFonts w:ascii="Arial" w:hAnsi="Arial"/>
          <w:smallCaps/>
          <w:sz w:val="28"/>
          <w:szCs w:val="28"/>
        </w:rPr>
        <w:t>a síntesis de la crónica procesal</w:t>
      </w:r>
    </w:p>
    <w:p w:rsidR="0035297D" w:rsidRPr="00455E2D" w:rsidRDefault="0035297D" w:rsidP="00704D44">
      <w:pPr>
        <w:pStyle w:val="Sansinterligne"/>
        <w:tabs>
          <w:tab w:val="left" w:pos="1200"/>
        </w:tabs>
        <w:spacing w:line="360" w:lineRule="auto"/>
        <w:jc w:val="both"/>
        <w:rPr>
          <w:rFonts w:ascii="Arial" w:hAnsi="Arial"/>
          <w:sz w:val="22"/>
          <w:szCs w:val="24"/>
        </w:rPr>
      </w:pPr>
    </w:p>
    <w:p w:rsidR="00220B87" w:rsidRDefault="00B604B9" w:rsidP="00B50331">
      <w:pPr>
        <w:spacing w:line="360" w:lineRule="auto"/>
        <w:jc w:val="both"/>
        <w:rPr>
          <w:rFonts w:ascii="Arial" w:hAnsi="Arial" w:cs="Arial"/>
        </w:rPr>
      </w:pPr>
      <w:r>
        <w:rPr>
          <w:rFonts w:ascii="Arial" w:hAnsi="Arial"/>
        </w:rPr>
        <w:t>Correspondieron</w:t>
      </w:r>
      <w:r w:rsidR="004A4E9F">
        <w:rPr>
          <w:rFonts w:ascii="Arial" w:hAnsi="Arial"/>
        </w:rPr>
        <w:t xml:space="preserve"> </w:t>
      </w:r>
      <w:r w:rsidR="00DD597F" w:rsidRPr="00704D44">
        <w:rPr>
          <w:rFonts w:ascii="Arial" w:hAnsi="Arial"/>
        </w:rPr>
        <w:t>a</w:t>
      </w:r>
      <w:r w:rsidR="00DD597F">
        <w:rPr>
          <w:rFonts w:ascii="Arial" w:hAnsi="Arial"/>
        </w:rPr>
        <w:t xml:space="preserve"> este Despacho</w:t>
      </w:r>
      <w:r w:rsidR="00DD597F" w:rsidRPr="00704D44">
        <w:rPr>
          <w:rFonts w:ascii="Arial" w:hAnsi="Arial"/>
        </w:rPr>
        <w:t xml:space="preserve"> </w:t>
      </w:r>
      <w:r w:rsidR="00DD597F">
        <w:rPr>
          <w:rFonts w:ascii="Arial" w:hAnsi="Arial"/>
        </w:rPr>
        <w:t>p</w:t>
      </w:r>
      <w:r w:rsidR="00DD597F" w:rsidRPr="00704D44">
        <w:rPr>
          <w:rFonts w:ascii="Arial" w:hAnsi="Arial"/>
        </w:rPr>
        <w:t xml:space="preserve">or reparto ordinario </w:t>
      </w:r>
      <w:r w:rsidR="00DD597F">
        <w:rPr>
          <w:rFonts w:ascii="Arial" w:hAnsi="Arial"/>
        </w:rPr>
        <w:t>e</w:t>
      </w:r>
      <w:r w:rsidR="00DD597F" w:rsidRPr="00704D44">
        <w:rPr>
          <w:rFonts w:ascii="Arial" w:hAnsi="Arial"/>
        </w:rPr>
        <w:t xml:space="preserve">l </w:t>
      </w:r>
      <w:r w:rsidR="00CC636B">
        <w:rPr>
          <w:rFonts w:ascii="Arial" w:hAnsi="Arial"/>
        </w:rPr>
        <w:t>09-12</w:t>
      </w:r>
      <w:r w:rsidR="004E77AB">
        <w:rPr>
          <w:rFonts w:ascii="Arial" w:hAnsi="Arial"/>
        </w:rPr>
        <w:t>-2016</w:t>
      </w:r>
      <w:r w:rsidR="00633D1D">
        <w:rPr>
          <w:rFonts w:ascii="Arial" w:hAnsi="Arial"/>
        </w:rPr>
        <w:t xml:space="preserve">, </w:t>
      </w:r>
      <w:r w:rsidR="00455E2D" w:rsidRPr="00FD594D">
        <w:rPr>
          <w:rFonts w:ascii="Arial" w:hAnsi="Arial" w:cs="Arial"/>
          <w:color w:val="000000"/>
        </w:rPr>
        <w:t xml:space="preserve">con providencia </w:t>
      </w:r>
      <w:r w:rsidR="00455E2D">
        <w:rPr>
          <w:rFonts w:ascii="Arial" w:hAnsi="Arial" w:cs="Arial"/>
          <w:color w:val="000000"/>
        </w:rPr>
        <w:t xml:space="preserve">del </w:t>
      </w:r>
      <w:r w:rsidR="00CC636B">
        <w:rPr>
          <w:rFonts w:ascii="Arial" w:hAnsi="Arial" w:cs="Arial"/>
          <w:color w:val="000000"/>
        </w:rPr>
        <w:t>12</w:t>
      </w:r>
      <w:r w:rsidR="00633D1D">
        <w:rPr>
          <w:rFonts w:ascii="Arial" w:hAnsi="Arial" w:cs="Arial"/>
          <w:color w:val="000000"/>
        </w:rPr>
        <w:t>-12-2016</w:t>
      </w:r>
      <w:r>
        <w:rPr>
          <w:rFonts w:ascii="Arial" w:hAnsi="Arial" w:cs="Arial"/>
          <w:color w:val="000000"/>
        </w:rPr>
        <w:t>, se admitieron,</w:t>
      </w:r>
      <w:r w:rsidR="00455E2D" w:rsidRPr="00FD594D">
        <w:rPr>
          <w:rFonts w:ascii="Arial" w:hAnsi="Arial" w:cs="Arial"/>
          <w:color w:val="000000"/>
        </w:rPr>
        <w:t xml:space="preserve"> </w:t>
      </w:r>
      <w:r w:rsidR="00455E2D" w:rsidRPr="00FD594D">
        <w:rPr>
          <w:rFonts w:ascii="Arial" w:hAnsi="Arial"/>
        </w:rPr>
        <w:t xml:space="preserve">se ordenó vincular a quienes se estimó conveniente y, se dispuso notificar a la partes, entre otros ordenamientos </w:t>
      </w:r>
      <w:r w:rsidR="00455E2D">
        <w:rPr>
          <w:rFonts w:ascii="Arial" w:hAnsi="Arial" w:cs="Arial"/>
          <w:color w:val="000000"/>
        </w:rPr>
        <w:t>(Folio</w:t>
      </w:r>
      <w:r>
        <w:rPr>
          <w:rFonts w:ascii="Arial" w:hAnsi="Arial" w:cs="Arial"/>
          <w:color w:val="000000"/>
        </w:rPr>
        <w:t>s</w:t>
      </w:r>
      <w:r w:rsidR="00455E2D" w:rsidRPr="00FD594D">
        <w:rPr>
          <w:rFonts w:ascii="Arial" w:hAnsi="Arial" w:cs="Arial"/>
          <w:color w:val="000000"/>
        </w:rPr>
        <w:t xml:space="preserve"> </w:t>
      </w:r>
      <w:r w:rsidR="00CC636B">
        <w:rPr>
          <w:rFonts w:ascii="Arial" w:hAnsi="Arial" w:cs="Arial"/>
          <w:color w:val="000000"/>
        </w:rPr>
        <w:t>26 y 27</w:t>
      </w:r>
      <w:r>
        <w:rPr>
          <w:rFonts w:ascii="Arial" w:hAnsi="Arial" w:cs="Arial"/>
          <w:color w:val="000000"/>
        </w:rPr>
        <w:t>,</w:t>
      </w:r>
      <w:r w:rsidR="00455E2D" w:rsidRPr="00FD594D">
        <w:rPr>
          <w:rFonts w:ascii="Arial" w:hAnsi="Arial" w:cs="Arial"/>
          <w:color w:val="000000"/>
        </w:rPr>
        <w:t xml:space="preserve"> ibídem)</w:t>
      </w:r>
      <w:r w:rsidR="008E50E4" w:rsidRPr="008E5A62">
        <w:rPr>
          <w:rFonts w:ascii="Arial" w:hAnsi="Arial"/>
        </w:rPr>
        <w:t xml:space="preserve">. Fueron debidamente </w:t>
      </w:r>
      <w:r w:rsidR="008E50E4">
        <w:rPr>
          <w:rFonts w:ascii="Arial" w:hAnsi="Arial"/>
        </w:rPr>
        <w:t xml:space="preserve">enterados </w:t>
      </w:r>
      <w:r w:rsidR="008E50E4" w:rsidRPr="008E5A62">
        <w:rPr>
          <w:rFonts w:ascii="Arial" w:hAnsi="Arial"/>
        </w:rPr>
        <w:t xml:space="preserve">los extremos de la </w:t>
      </w:r>
      <w:r w:rsidR="004A4E9F">
        <w:rPr>
          <w:rFonts w:ascii="Arial" w:hAnsi="Arial"/>
        </w:rPr>
        <w:t xml:space="preserve">acción </w:t>
      </w:r>
      <w:r w:rsidR="00645B05">
        <w:rPr>
          <w:rFonts w:ascii="Arial" w:hAnsi="Arial"/>
        </w:rPr>
        <w:t>(Folio</w:t>
      </w:r>
      <w:r>
        <w:rPr>
          <w:rFonts w:ascii="Arial" w:hAnsi="Arial"/>
        </w:rPr>
        <w:t xml:space="preserve">s </w:t>
      </w:r>
      <w:r w:rsidR="00CC636B">
        <w:rPr>
          <w:rFonts w:ascii="Arial" w:hAnsi="Arial"/>
        </w:rPr>
        <w:t>28 y 29</w:t>
      </w:r>
      <w:r w:rsidR="008E50E4">
        <w:rPr>
          <w:rFonts w:ascii="Arial" w:hAnsi="Arial"/>
        </w:rPr>
        <w:t xml:space="preserve">, </w:t>
      </w:r>
      <w:r w:rsidR="00B1245A">
        <w:rPr>
          <w:rFonts w:ascii="Arial" w:hAnsi="Arial"/>
        </w:rPr>
        <w:t>ib</w:t>
      </w:r>
      <w:r w:rsidR="00893EC7">
        <w:rPr>
          <w:rFonts w:ascii="Arial" w:hAnsi="Arial"/>
        </w:rPr>
        <w:t>.</w:t>
      </w:r>
      <w:r w:rsidR="008E50E4">
        <w:rPr>
          <w:rFonts w:ascii="Arial" w:hAnsi="Arial"/>
        </w:rPr>
        <w:t>)</w:t>
      </w:r>
      <w:r w:rsidR="008E50E4" w:rsidRPr="008E5A62">
        <w:rPr>
          <w:rFonts w:ascii="Arial" w:hAnsi="Arial"/>
        </w:rPr>
        <w:t xml:space="preserve">. </w:t>
      </w:r>
      <w:r w:rsidR="00DB6819">
        <w:rPr>
          <w:rFonts w:ascii="Arial" w:hAnsi="Arial"/>
        </w:rPr>
        <w:t>Contestó</w:t>
      </w:r>
      <w:r>
        <w:rPr>
          <w:rFonts w:ascii="Arial" w:hAnsi="Arial"/>
        </w:rPr>
        <w:t xml:space="preserve"> </w:t>
      </w:r>
      <w:r>
        <w:rPr>
          <w:rFonts w:ascii="Arial" w:hAnsi="Arial"/>
          <w:lang w:val="es-CO"/>
        </w:rPr>
        <w:t xml:space="preserve">la </w:t>
      </w:r>
      <w:r w:rsidR="00B34114">
        <w:rPr>
          <w:rFonts w:ascii="Arial" w:hAnsi="Arial"/>
        </w:rPr>
        <w:t xml:space="preserve">la Procuraduría General de la Nación, Regional Risaralda </w:t>
      </w:r>
      <w:r w:rsidR="00B34114">
        <w:rPr>
          <w:rFonts w:ascii="Arial" w:hAnsi="Arial"/>
          <w:lang w:val="es-CO"/>
        </w:rPr>
        <w:t xml:space="preserve">(Folio </w:t>
      </w:r>
      <w:r w:rsidR="00CC636B">
        <w:rPr>
          <w:rFonts w:ascii="Arial" w:hAnsi="Arial"/>
          <w:lang w:val="es-CO"/>
        </w:rPr>
        <w:t>31</w:t>
      </w:r>
      <w:r w:rsidR="00B34114">
        <w:rPr>
          <w:rFonts w:ascii="Arial" w:hAnsi="Arial"/>
          <w:lang w:val="es-CO"/>
        </w:rPr>
        <w:t>, ib</w:t>
      </w:r>
      <w:r>
        <w:rPr>
          <w:rFonts w:ascii="Arial" w:hAnsi="Arial"/>
          <w:lang w:val="es-CO"/>
        </w:rPr>
        <w:t>.</w:t>
      </w:r>
      <w:r w:rsidR="00B34114">
        <w:rPr>
          <w:rFonts w:ascii="Arial" w:hAnsi="Arial"/>
          <w:lang w:val="es-CO"/>
        </w:rPr>
        <w:t>)</w:t>
      </w:r>
      <w:r w:rsidR="00CC636B">
        <w:rPr>
          <w:rFonts w:ascii="Arial" w:hAnsi="Arial"/>
          <w:lang w:val="es-CO"/>
        </w:rPr>
        <w:t xml:space="preserve"> y</w:t>
      </w:r>
      <w:r w:rsidR="00B34114">
        <w:rPr>
          <w:rFonts w:ascii="Arial" w:hAnsi="Arial"/>
          <w:lang w:val="es-CO"/>
        </w:rPr>
        <w:t xml:space="preserve"> </w:t>
      </w:r>
      <w:r w:rsidR="00CC636B">
        <w:rPr>
          <w:rFonts w:ascii="Arial" w:hAnsi="Arial"/>
          <w:lang w:val="es-CO"/>
        </w:rPr>
        <w:t>la Alcaldía de Pereira (Folios 34 a 36, ib.)</w:t>
      </w:r>
      <w:r w:rsidR="003351D6">
        <w:rPr>
          <w:rFonts w:ascii="Arial" w:hAnsi="Arial"/>
          <w:lang w:val="es-CO"/>
        </w:rPr>
        <w:t xml:space="preserve">. </w:t>
      </w:r>
      <w:r w:rsidR="008F51FB">
        <w:rPr>
          <w:rFonts w:ascii="Arial" w:hAnsi="Arial"/>
          <w:lang w:val="es-CO"/>
        </w:rPr>
        <w:t xml:space="preserve">El accionado arrimó </w:t>
      </w:r>
      <w:r w:rsidR="0086767A">
        <w:rPr>
          <w:rFonts w:ascii="Arial" w:hAnsi="Arial"/>
          <w:lang w:val="es-CO"/>
        </w:rPr>
        <w:t xml:space="preserve">las copias requeridas </w:t>
      </w:r>
      <w:r w:rsidR="00127786">
        <w:rPr>
          <w:rFonts w:ascii="Arial" w:hAnsi="Arial" w:cs="Arial"/>
          <w:spacing w:val="3"/>
        </w:rPr>
        <w:t>(Folio</w:t>
      </w:r>
      <w:r w:rsidR="0025335F">
        <w:rPr>
          <w:rFonts w:ascii="Arial" w:hAnsi="Arial" w:cs="Arial"/>
          <w:spacing w:val="3"/>
        </w:rPr>
        <w:t>s</w:t>
      </w:r>
      <w:r w:rsidR="008E50E4">
        <w:rPr>
          <w:rFonts w:ascii="Arial" w:hAnsi="Arial" w:cs="Arial"/>
          <w:spacing w:val="3"/>
        </w:rPr>
        <w:t xml:space="preserve"> </w:t>
      </w:r>
      <w:r w:rsidR="00CC636B">
        <w:rPr>
          <w:rFonts w:ascii="Arial" w:hAnsi="Arial" w:cs="Arial"/>
          <w:spacing w:val="3"/>
        </w:rPr>
        <w:t xml:space="preserve">45 </w:t>
      </w:r>
      <w:r w:rsidR="00B34114">
        <w:rPr>
          <w:rFonts w:ascii="Arial" w:hAnsi="Arial" w:cs="Arial"/>
          <w:spacing w:val="3"/>
        </w:rPr>
        <w:t xml:space="preserve">a </w:t>
      </w:r>
      <w:r w:rsidR="00CC636B">
        <w:rPr>
          <w:rFonts w:ascii="Arial" w:hAnsi="Arial" w:cs="Arial"/>
          <w:spacing w:val="3"/>
        </w:rPr>
        <w:t>51</w:t>
      </w:r>
      <w:r w:rsidR="008E50E4">
        <w:rPr>
          <w:rFonts w:ascii="Arial" w:hAnsi="Arial" w:cs="Arial"/>
          <w:spacing w:val="3"/>
        </w:rPr>
        <w:t xml:space="preserve">, </w:t>
      </w:r>
      <w:r w:rsidR="00127786">
        <w:rPr>
          <w:rFonts w:ascii="Arial" w:hAnsi="Arial" w:cs="Arial"/>
          <w:spacing w:val="3"/>
        </w:rPr>
        <w:t>ib</w:t>
      </w:r>
      <w:r w:rsidR="00DB6819">
        <w:rPr>
          <w:rFonts w:ascii="Arial" w:hAnsi="Arial" w:cs="Arial"/>
          <w:spacing w:val="3"/>
        </w:rPr>
        <w:t>.)</w:t>
      </w:r>
      <w:r w:rsidR="00CB54FB">
        <w:rPr>
          <w:rFonts w:ascii="Arial" w:hAnsi="Arial" w:cs="Arial"/>
          <w:spacing w:val="3"/>
        </w:rPr>
        <w:t>.</w:t>
      </w:r>
      <w:r w:rsidR="001A4C76">
        <w:rPr>
          <w:rFonts w:ascii="Arial" w:hAnsi="Arial" w:cs="Arial"/>
        </w:rPr>
        <w:t xml:space="preserve"> </w:t>
      </w:r>
    </w:p>
    <w:p w:rsidR="00B41B34" w:rsidRPr="00893EC7" w:rsidRDefault="00B41B34" w:rsidP="00B50331">
      <w:pPr>
        <w:spacing w:line="360" w:lineRule="auto"/>
        <w:jc w:val="both"/>
        <w:rPr>
          <w:rFonts w:ascii="Arial" w:hAnsi="Arial"/>
        </w:rPr>
      </w:pPr>
    </w:p>
    <w:p w:rsidR="00CF429F" w:rsidRPr="000F0BE0" w:rsidRDefault="000F0BE0" w:rsidP="00CF429F">
      <w:pPr>
        <w:numPr>
          <w:ilvl w:val="0"/>
          <w:numId w:val="18"/>
        </w:numPr>
        <w:spacing w:line="360" w:lineRule="auto"/>
        <w:jc w:val="both"/>
        <w:rPr>
          <w:rFonts w:ascii="Arial" w:hAnsi="Arial"/>
          <w:smallCaps/>
          <w:sz w:val="28"/>
          <w:szCs w:val="28"/>
        </w:rPr>
      </w:pPr>
      <w:r>
        <w:rPr>
          <w:rFonts w:ascii="Arial" w:hAnsi="Arial"/>
          <w:smallCaps/>
          <w:sz w:val="28"/>
          <w:szCs w:val="28"/>
        </w:rPr>
        <w:t>L</w:t>
      </w:r>
      <w:r w:rsidRPr="000F0BE0">
        <w:rPr>
          <w:rFonts w:ascii="Arial" w:hAnsi="Arial"/>
          <w:smallCaps/>
          <w:sz w:val="28"/>
          <w:szCs w:val="28"/>
        </w:rPr>
        <w:t>a sinopsis de las respuestas</w:t>
      </w:r>
    </w:p>
    <w:p w:rsidR="0068769B" w:rsidRDefault="0068769B" w:rsidP="0068769B">
      <w:pPr>
        <w:pStyle w:val="Paragraphedeliste"/>
        <w:spacing w:line="360" w:lineRule="auto"/>
        <w:ind w:left="720"/>
        <w:jc w:val="both"/>
        <w:rPr>
          <w:rFonts w:ascii="Arial" w:hAnsi="Arial"/>
        </w:rPr>
      </w:pPr>
    </w:p>
    <w:p w:rsidR="00CC636B" w:rsidRDefault="00CC636B" w:rsidP="0068769B">
      <w:pPr>
        <w:spacing w:line="360" w:lineRule="auto"/>
        <w:jc w:val="both"/>
        <w:rPr>
          <w:rFonts w:ascii="Arial" w:hAnsi="Arial"/>
        </w:rPr>
      </w:pPr>
      <w:r>
        <w:rPr>
          <w:rFonts w:ascii="Arial" w:hAnsi="Arial"/>
        </w:rPr>
        <w:t>La Procuraduría General de</w:t>
      </w:r>
      <w:r w:rsidR="002E7D18">
        <w:rPr>
          <w:rFonts w:ascii="Arial" w:hAnsi="Arial"/>
        </w:rPr>
        <w:t xml:space="preserve"> la Nación, Regional Risaralda r</w:t>
      </w:r>
      <w:r>
        <w:rPr>
          <w:rFonts w:ascii="Arial" w:hAnsi="Arial"/>
        </w:rPr>
        <w:t xml:space="preserve">efirió su papel en las acciones populares </w:t>
      </w:r>
      <w:r w:rsidRPr="00AE621B">
        <w:rPr>
          <w:rFonts w:ascii="Arial" w:hAnsi="Arial"/>
        </w:rPr>
        <w:t>y mencionó que la situación alegada, es ajena a su función, por lo que solicitó su desvinculación</w:t>
      </w:r>
      <w:r>
        <w:rPr>
          <w:rFonts w:ascii="Arial" w:hAnsi="Arial"/>
        </w:rPr>
        <w:t xml:space="preserve"> </w:t>
      </w:r>
      <w:r>
        <w:rPr>
          <w:rFonts w:ascii="Arial" w:hAnsi="Arial" w:cs="Arial"/>
          <w:spacing w:val="3"/>
        </w:rPr>
        <w:t>(Folio 31, ib.)</w:t>
      </w:r>
      <w:r>
        <w:rPr>
          <w:rFonts w:ascii="Arial" w:hAnsi="Arial"/>
        </w:rPr>
        <w:t xml:space="preserve">. </w:t>
      </w:r>
    </w:p>
    <w:p w:rsidR="00CC636B" w:rsidRDefault="00CC636B" w:rsidP="0068769B">
      <w:pPr>
        <w:spacing w:line="360" w:lineRule="auto"/>
        <w:jc w:val="both"/>
        <w:rPr>
          <w:rFonts w:ascii="Arial" w:hAnsi="Arial"/>
        </w:rPr>
      </w:pPr>
    </w:p>
    <w:p w:rsidR="0068769B" w:rsidRDefault="00CC636B" w:rsidP="0068769B">
      <w:pPr>
        <w:spacing w:line="360" w:lineRule="auto"/>
        <w:jc w:val="both"/>
        <w:rPr>
          <w:rFonts w:ascii="Arial" w:hAnsi="Arial"/>
        </w:rPr>
      </w:pPr>
      <w:r>
        <w:rPr>
          <w:rFonts w:ascii="Arial" w:hAnsi="Arial"/>
        </w:rPr>
        <w:t>La Alcaldía de Pereira c</w:t>
      </w:r>
      <w:r w:rsidR="0068769B">
        <w:rPr>
          <w:rFonts w:ascii="Arial" w:hAnsi="Arial"/>
        </w:rPr>
        <w:t>onsideró que no está legitimada en el extremo pasivo de esta acción,</w:t>
      </w:r>
      <w:r w:rsidR="0068769B" w:rsidRPr="00FF4929">
        <w:rPr>
          <w:rFonts w:ascii="Arial" w:hAnsi="Arial"/>
        </w:rPr>
        <w:t xml:space="preserve"> porque la presunta vulneración le es solo atribuible al accionado</w:t>
      </w:r>
      <w:r w:rsidR="0068769B">
        <w:rPr>
          <w:rFonts w:ascii="Arial" w:hAnsi="Arial"/>
        </w:rPr>
        <w:t xml:space="preserve">, por lo que solicitó ser desvinculada (Folios </w:t>
      </w:r>
      <w:r>
        <w:rPr>
          <w:rFonts w:ascii="Arial" w:hAnsi="Arial"/>
        </w:rPr>
        <w:t>34 a 36</w:t>
      </w:r>
      <w:r w:rsidR="0068769B">
        <w:rPr>
          <w:rFonts w:ascii="Arial" w:hAnsi="Arial"/>
        </w:rPr>
        <w:t>, ib.).</w:t>
      </w:r>
    </w:p>
    <w:p w:rsidR="00CF429F" w:rsidRPr="00F35120" w:rsidRDefault="00F35120" w:rsidP="00CF429F">
      <w:pPr>
        <w:pStyle w:val="Corpsdetexte"/>
        <w:numPr>
          <w:ilvl w:val="0"/>
          <w:numId w:val="18"/>
        </w:numPr>
        <w:spacing w:line="360" w:lineRule="auto"/>
        <w:rPr>
          <w:rFonts w:ascii="Arial" w:hAnsi="Arial"/>
          <w:smallCaps/>
          <w:sz w:val="28"/>
          <w:szCs w:val="28"/>
        </w:rPr>
      </w:pPr>
      <w:r>
        <w:rPr>
          <w:rFonts w:ascii="Arial" w:hAnsi="Arial"/>
          <w:smallCaps/>
          <w:sz w:val="28"/>
          <w:szCs w:val="28"/>
        </w:rPr>
        <w:lastRenderedPageBreak/>
        <w:t>L</w:t>
      </w:r>
      <w:r w:rsidRPr="00F35120">
        <w:rPr>
          <w:rFonts w:ascii="Arial" w:hAnsi="Arial"/>
          <w:smallCaps/>
          <w:sz w:val="28"/>
          <w:szCs w:val="28"/>
        </w:rPr>
        <w:t>a fundamentación jurídica para decidir</w:t>
      </w:r>
    </w:p>
    <w:p w:rsidR="00AC1EFF" w:rsidRPr="007251E6" w:rsidRDefault="00AC1EFF" w:rsidP="00AC1EFF">
      <w:pPr>
        <w:pStyle w:val="Corpsdetexte"/>
        <w:spacing w:line="360" w:lineRule="auto"/>
        <w:ind w:left="400"/>
        <w:rPr>
          <w:rFonts w:ascii="Arial" w:hAnsi="Arial"/>
          <w:sz w:val="20"/>
          <w:szCs w:val="24"/>
        </w:rPr>
      </w:pPr>
    </w:p>
    <w:p w:rsidR="00CF429F" w:rsidRPr="00633D1D" w:rsidRDefault="00CF429F" w:rsidP="00CF429F">
      <w:pPr>
        <w:pStyle w:val="Corpsdetexte"/>
        <w:numPr>
          <w:ilvl w:val="1"/>
          <w:numId w:val="18"/>
        </w:numPr>
        <w:tabs>
          <w:tab w:val="clear" w:pos="708"/>
          <w:tab w:val="left" w:pos="709"/>
        </w:tabs>
        <w:spacing w:line="360" w:lineRule="auto"/>
        <w:rPr>
          <w:rFonts w:ascii="Arial" w:hAnsi="Arial"/>
          <w:smallCaps/>
          <w:szCs w:val="26"/>
        </w:rPr>
      </w:pPr>
      <w:r w:rsidRPr="00633D1D">
        <w:rPr>
          <w:rFonts w:ascii="Arial" w:hAnsi="Arial"/>
          <w:smallCaps/>
          <w:szCs w:val="26"/>
        </w:rPr>
        <w:t>La competencia</w:t>
      </w:r>
    </w:p>
    <w:p w:rsidR="00A50109" w:rsidRPr="007251E6" w:rsidRDefault="00A50109" w:rsidP="00A50109">
      <w:pPr>
        <w:pStyle w:val="Corpsdetexte"/>
        <w:tabs>
          <w:tab w:val="clear" w:pos="708"/>
          <w:tab w:val="left" w:pos="709"/>
        </w:tabs>
        <w:spacing w:line="360" w:lineRule="auto"/>
        <w:ind w:left="720"/>
        <w:rPr>
          <w:rFonts w:ascii="Arial" w:hAnsi="Arial"/>
          <w:sz w:val="20"/>
          <w:szCs w:val="24"/>
        </w:rPr>
      </w:pPr>
    </w:p>
    <w:p w:rsidR="00CF429F" w:rsidRDefault="007C5A66" w:rsidP="00CF429F">
      <w:pPr>
        <w:pStyle w:val="Retraitcorpsdetexte2"/>
        <w:spacing w:after="0" w:line="360" w:lineRule="auto"/>
        <w:ind w:left="0"/>
        <w:jc w:val="both"/>
        <w:rPr>
          <w:rFonts w:ascii="Arial" w:hAnsi="Arial" w:cs="Arial"/>
          <w:sz w:val="24"/>
          <w:szCs w:val="24"/>
        </w:rPr>
      </w:pPr>
      <w:r>
        <w:rPr>
          <w:rFonts w:ascii="Arial" w:hAnsi="Arial" w:cs="Arial"/>
          <w:sz w:val="24"/>
          <w:szCs w:val="24"/>
        </w:rPr>
        <w:t>Esta</w:t>
      </w:r>
      <w:r w:rsidR="005427D5" w:rsidRPr="00EE1C51">
        <w:rPr>
          <w:rFonts w:ascii="Arial" w:hAnsi="Arial" w:cs="Arial"/>
          <w:sz w:val="24"/>
          <w:szCs w:val="24"/>
        </w:rPr>
        <w:t xml:space="preserve"> </w:t>
      </w:r>
      <w:r>
        <w:rPr>
          <w:rFonts w:ascii="Arial" w:hAnsi="Arial" w:cs="Arial"/>
          <w:sz w:val="24"/>
          <w:szCs w:val="24"/>
        </w:rPr>
        <w:t xml:space="preserve">Sala </w:t>
      </w:r>
      <w:r w:rsidR="005427D5" w:rsidRPr="00EE1C51">
        <w:rPr>
          <w:rFonts w:ascii="Arial" w:hAnsi="Arial" w:cs="Arial"/>
          <w:sz w:val="24"/>
          <w:szCs w:val="24"/>
        </w:rPr>
        <w:t xml:space="preserve">es competente para conocer la acción en razón a que es </w:t>
      </w:r>
      <w:r w:rsidR="00D014C4">
        <w:rPr>
          <w:rFonts w:ascii="Arial" w:hAnsi="Arial" w:cs="Arial"/>
          <w:sz w:val="24"/>
          <w:szCs w:val="24"/>
        </w:rPr>
        <w:t xml:space="preserve">la </w:t>
      </w:r>
      <w:r w:rsidR="005427D5" w:rsidRPr="00EE1C51">
        <w:rPr>
          <w:rFonts w:ascii="Arial" w:hAnsi="Arial" w:cs="Arial"/>
          <w:sz w:val="24"/>
          <w:szCs w:val="24"/>
        </w:rPr>
        <w:t>superior</w:t>
      </w:r>
      <w:r w:rsidR="00D014C4">
        <w:rPr>
          <w:rFonts w:ascii="Arial" w:hAnsi="Arial" w:cs="Arial"/>
          <w:sz w:val="24"/>
          <w:szCs w:val="24"/>
        </w:rPr>
        <w:t>a jerárquica</w:t>
      </w:r>
      <w:r w:rsidR="005427D5" w:rsidRPr="00EE1C51">
        <w:rPr>
          <w:rFonts w:ascii="Arial" w:hAnsi="Arial" w:cs="Arial"/>
          <w:sz w:val="24"/>
          <w:szCs w:val="24"/>
        </w:rPr>
        <w:t xml:space="preserve"> del accionado, el </w:t>
      </w:r>
      <w:r w:rsidR="00EE1C51" w:rsidRPr="00EE1C51">
        <w:rPr>
          <w:rFonts w:ascii="Arial" w:hAnsi="Arial" w:cs="Arial"/>
          <w:color w:val="000000"/>
          <w:sz w:val="24"/>
          <w:szCs w:val="24"/>
        </w:rPr>
        <w:t>Juzgado</w:t>
      </w:r>
      <w:r w:rsidR="0096024C">
        <w:rPr>
          <w:rFonts w:ascii="Arial" w:hAnsi="Arial" w:cs="Arial"/>
          <w:color w:val="000000"/>
          <w:sz w:val="24"/>
          <w:szCs w:val="24"/>
        </w:rPr>
        <w:t xml:space="preserve"> </w:t>
      </w:r>
      <w:r w:rsidR="00CE18D2">
        <w:rPr>
          <w:rFonts w:ascii="Arial" w:hAnsi="Arial" w:cs="Arial"/>
          <w:color w:val="000000"/>
          <w:sz w:val="24"/>
          <w:szCs w:val="24"/>
        </w:rPr>
        <w:t xml:space="preserve">Tercero </w:t>
      </w:r>
      <w:r w:rsidR="00537CEA">
        <w:rPr>
          <w:rFonts w:ascii="Arial" w:hAnsi="Arial" w:cs="Arial"/>
          <w:color w:val="000000"/>
          <w:sz w:val="24"/>
          <w:szCs w:val="24"/>
        </w:rPr>
        <w:t xml:space="preserve">Civil </w:t>
      </w:r>
      <w:r w:rsidR="00FE2788">
        <w:rPr>
          <w:rFonts w:ascii="Arial" w:hAnsi="Arial" w:cs="Arial"/>
          <w:color w:val="000000"/>
          <w:sz w:val="24"/>
          <w:szCs w:val="24"/>
        </w:rPr>
        <w:t xml:space="preserve">del Circuito </w:t>
      </w:r>
      <w:r w:rsidR="00537CEA">
        <w:rPr>
          <w:rFonts w:ascii="Arial" w:hAnsi="Arial" w:cs="Arial"/>
          <w:color w:val="000000"/>
          <w:sz w:val="24"/>
          <w:szCs w:val="24"/>
        </w:rPr>
        <w:t xml:space="preserve">de </w:t>
      </w:r>
      <w:r w:rsidR="00CE18D2">
        <w:rPr>
          <w:rFonts w:ascii="Arial" w:hAnsi="Arial" w:cs="Arial"/>
          <w:color w:val="000000"/>
          <w:sz w:val="24"/>
          <w:szCs w:val="24"/>
        </w:rPr>
        <w:t>Pereira</w:t>
      </w:r>
      <w:r w:rsidR="00AC1EFF">
        <w:rPr>
          <w:rFonts w:ascii="Arial" w:hAnsi="Arial" w:cs="Arial"/>
          <w:color w:val="000000"/>
          <w:sz w:val="24"/>
          <w:szCs w:val="24"/>
        </w:rPr>
        <w:t>, R.</w:t>
      </w:r>
      <w:r w:rsidR="00FE2788">
        <w:rPr>
          <w:rFonts w:ascii="Arial" w:hAnsi="Arial" w:cs="Arial"/>
          <w:color w:val="000000"/>
          <w:sz w:val="24"/>
          <w:szCs w:val="24"/>
        </w:rPr>
        <w:t xml:space="preserve"> </w:t>
      </w:r>
      <w:r w:rsidR="005427D5" w:rsidRPr="00EE1C51">
        <w:rPr>
          <w:rFonts w:ascii="Arial" w:hAnsi="Arial" w:cs="Arial"/>
          <w:sz w:val="24"/>
          <w:szCs w:val="24"/>
        </w:rPr>
        <w:t>(Artículos 86 de la CP</w:t>
      </w:r>
      <w:r w:rsidR="00D014C4">
        <w:rPr>
          <w:rFonts w:ascii="Arial" w:hAnsi="Arial" w:cs="Arial"/>
          <w:sz w:val="24"/>
          <w:szCs w:val="24"/>
        </w:rPr>
        <w:t xml:space="preserve"> y</w:t>
      </w:r>
      <w:r w:rsidR="005427D5" w:rsidRPr="00EE1C51">
        <w:rPr>
          <w:rFonts w:ascii="Arial" w:hAnsi="Arial" w:cs="Arial"/>
          <w:sz w:val="24"/>
          <w:szCs w:val="24"/>
        </w:rPr>
        <w:t xml:space="preserve"> 37 del Decreto 2591 de 1991).</w:t>
      </w:r>
    </w:p>
    <w:p w:rsidR="002C5A17" w:rsidRDefault="002C5A17" w:rsidP="00CF429F">
      <w:pPr>
        <w:pStyle w:val="Retraitcorpsdetexte2"/>
        <w:spacing w:after="0" w:line="360" w:lineRule="auto"/>
        <w:ind w:left="0"/>
        <w:jc w:val="both"/>
        <w:rPr>
          <w:rFonts w:ascii="Arial" w:hAnsi="Arial" w:cs="Arial"/>
          <w:sz w:val="24"/>
          <w:szCs w:val="24"/>
        </w:rPr>
      </w:pPr>
    </w:p>
    <w:p w:rsidR="00CF429F" w:rsidRPr="00F35120" w:rsidRDefault="00CF429F" w:rsidP="00CF429F">
      <w:pPr>
        <w:pStyle w:val="Corpsdetexte"/>
        <w:numPr>
          <w:ilvl w:val="1"/>
          <w:numId w:val="18"/>
        </w:numPr>
        <w:spacing w:line="360" w:lineRule="auto"/>
        <w:rPr>
          <w:rFonts w:ascii="Arial" w:hAnsi="Arial"/>
          <w:smallCaps/>
          <w:sz w:val="26"/>
          <w:szCs w:val="26"/>
        </w:rPr>
      </w:pPr>
      <w:r w:rsidRPr="00F35120">
        <w:rPr>
          <w:rFonts w:ascii="Arial" w:hAnsi="Arial"/>
          <w:smallCaps/>
          <w:sz w:val="26"/>
          <w:szCs w:val="26"/>
        </w:rPr>
        <w:t>El problema jurídico a resolver</w:t>
      </w:r>
    </w:p>
    <w:p w:rsidR="00984EE4" w:rsidRPr="007251E6" w:rsidRDefault="00984EE4" w:rsidP="00CF429F">
      <w:pPr>
        <w:pStyle w:val="Corpsdetexte"/>
        <w:tabs>
          <w:tab w:val="clear" w:pos="708"/>
          <w:tab w:val="clear" w:pos="1416"/>
          <w:tab w:val="left" w:pos="709"/>
          <w:tab w:val="left" w:pos="1418"/>
        </w:tabs>
        <w:spacing w:line="360" w:lineRule="auto"/>
        <w:rPr>
          <w:rFonts w:ascii="Arial" w:hAnsi="Arial"/>
          <w:sz w:val="18"/>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B57736" w:rsidRPr="00EE1C51">
        <w:rPr>
          <w:rFonts w:ascii="Arial" w:hAnsi="Arial" w:cs="Arial"/>
          <w:color w:val="000000"/>
        </w:rPr>
        <w:t>Juzgado</w:t>
      </w:r>
      <w:r w:rsidR="00B57736">
        <w:rPr>
          <w:rFonts w:ascii="Arial" w:hAnsi="Arial" w:cs="Arial"/>
          <w:color w:val="000000"/>
        </w:rPr>
        <w:t xml:space="preserve"> Tercero Civil del Circuito de Pereira</w:t>
      </w:r>
      <w:r w:rsidR="00C072A0">
        <w:rPr>
          <w:rFonts w:ascii="Arial" w:hAnsi="Arial" w:cs="Arial"/>
        </w:rPr>
        <w:t>,</w:t>
      </w:r>
      <w:r w:rsidR="00AC1EFF">
        <w:rPr>
          <w:rFonts w:ascii="Arial" w:hAnsi="Arial" w:cs="Arial"/>
        </w:rPr>
        <w:t xml:space="preserve"> R.,</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071B86">
        <w:rPr>
          <w:rFonts w:ascii="Arial" w:hAnsi="Arial" w:cs="Arial"/>
          <w:spacing w:val="-3"/>
          <w:lang w:val="es-ES_tradnl"/>
        </w:rPr>
        <w:t>la</w:t>
      </w:r>
      <w:r w:rsidR="00B57736">
        <w:rPr>
          <w:rFonts w:ascii="Arial" w:hAnsi="Arial" w:cs="Arial"/>
          <w:spacing w:val="-3"/>
          <w:lang w:val="es-ES_tradnl"/>
        </w:rPr>
        <w:t>s</w:t>
      </w:r>
      <w:r w:rsidR="00071B86">
        <w:rPr>
          <w:rFonts w:ascii="Arial" w:hAnsi="Arial" w:cs="Arial"/>
          <w:spacing w:val="-3"/>
          <w:lang w:val="es-ES_tradnl"/>
        </w:rPr>
        <w:t xml:space="preserve"> </w:t>
      </w:r>
      <w:r w:rsidR="00B57736">
        <w:rPr>
          <w:rFonts w:ascii="Arial" w:hAnsi="Arial" w:cs="Arial"/>
          <w:spacing w:val="-3"/>
          <w:lang w:val="es-ES_tradnl"/>
        </w:rPr>
        <w:t>acciones</w:t>
      </w:r>
      <w:r w:rsidR="00071B86">
        <w:rPr>
          <w:rFonts w:ascii="Arial" w:hAnsi="Arial" w:cs="Arial"/>
          <w:spacing w:val="-3"/>
          <w:lang w:val="es-ES_tradnl"/>
        </w:rPr>
        <w:t xml:space="preserve"> </w:t>
      </w:r>
      <w:r w:rsidR="00AC1EFF">
        <w:rPr>
          <w:rFonts w:ascii="Arial" w:hAnsi="Arial" w:cs="Arial"/>
          <w:spacing w:val="-3"/>
          <w:lang w:val="es-ES_tradnl"/>
        </w:rPr>
        <w:t>popular</w:t>
      </w:r>
      <w:r w:rsidR="00B57736">
        <w:rPr>
          <w:rFonts w:ascii="Arial" w:hAnsi="Arial" w:cs="Arial"/>
          <w:spacing w:val="-3"/>
          <w:lang w:val="es-ES_tradnl"/>
        </w:rPr>
        <w:t>es</w:t>
      </w:r>
      <w:r w:rsidR="00CB0B9E">
        <w:rPr>
          <w:rFonts w:ascii="Arial" w:hAnsi="Arial" w:cs="Arial"/>
          <w:spacing w:val="-3"/>
          <w:lang w:val="es-ES_tradnl"/>
        </w:rPr>
        <w:t xml:space="preserve">, según lo expuesto en </w:t>
      </w:r>
      <w:r w:rsidR="003D2915">
        <w:rPr>
          <w:rFonts w:ascii="Arial" w:hAnsi="Arial" w:cs="Arial"/>
          <w:spacing w:val="-3"/>
          <w:lang w:val="es-ES_tradnl"/>
        </w:rPr>
        <w:t>l</w:t>
      </w:r>
      <w:r w:rsidR="00B57736">
        <w:rPr>
          <w:rFonts w:ascii="Arial" w:hAnsi="Arial" w:cs="Arial"/>
          <w:spacing w:val="-3"/>
          <w:lang w:val="es-ES_tradnl"/>
        </w:rPr>
        <w:t>os</w:t>
      </w:r>
      <w:r w:rsidR="003D2915">
        <w:rPr>
          <w:rFonts w:ascii="Arial" w:hAnsi="Arial" w:cs="Arial"/>
          <w:spacing w:val="-3"/>
          <w:lang w:val="es-ES_tradnl"/>
        </w:rPr>
        <w:t xml:space="preserve"> escrito</w:t>
      </w:r>
      <w:r w:rsidR="00B57736">
        <w:rPr>
          <w:rFonts w:ascii="Arial" w:hAnsi="Arial" w:cs="Arial"/>
          <w:spacing w:val="-3"/>
          <w:lang w:val="es-ES_tradnl"/>
        </w:rPr>
        <w:t>s</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Pr="007251E6"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CF429F" w:rsidRDefault="00CF429F" w:rsidP="00952597">
      <w:pPr>
        <w:pStyle w:val="Corpsdetexte"/>
        <w:numPr>
          <w:ilvl w:val="1"/>
          <w:numId w:val="18"/>
        </w:numPr>
        <w:tabs>
          <w:tab w:val="clear" w:pos="708"/>
          <w:tab w:val="clear" w:pos="1416"/>
          <w:tab w:val="left" w:pos="709"/>
          <w:tab w:val="left" w:pos="1418"/>
        </w:tabs>
        <w:spacing w:line="360" w:lineRule="auto"/>
        <w:rPr>
          <w:rFonts w:ascii="Arial" w:hAnsi="Arial"/>
          <w:smallCaps/>
          <w:sz w:val="26"/>
          <w:szCs w:val="26"/>
        </w:rPr>
      </w:pPr>
      <w:r w:rsidRPr="00F35120">
        <w:rPr>
          <w:rFonts w:ascii="Arial" w:hAnsi="Arial"/>
          <w:smallCaps/>
          <w:sz w:val="26"/>
          <w:szCs w:val="26"/>
        </w:rPr>
        <w:t>La resolución del problema jurídico</w:t>
      </w:r>
    </w:p>
    <w:p w:rsidR="00C96FAD" w:rsidRPr="00F35120" w:rsidRDefault="00C96FAD" w:rsidP="00C96FAD">
      <w:pPr>
        <w:pStyle w:val="Corpsdetexte"/>
        <w:tabs>
          <w:tab w:val="clear" w:pos="708"/>
          <w:tab w:val="clear" w:pos="1416"/>
          <w:tab w:val="left" w:pos="709"/>
          <w:tab w:val="left" w:pos="1418"/>
        </w:tabs>
        <w:spacing w:line="360" w:lineRule="auto"/>
        <w:ind w:left="720"/>
        <w:rPr>
          <w:rFonts w:ascii="Arial" w:hAnsi="Arial"/>
          <w:smallCaps/>
          <w:sz w:val="26"/>
          <w:szCs w:val="26"/>
        </w:rPr>
      </w:pPr>
    </w:p>
    <w:p w:rsidR="003351D6" w:rsidRPr="00F35120" w:rsidRDefault="003351D6" w:rsidP="003351D6">
      <w:pPr>
        <w:pStyle w:val="Corpsdetexte"/>
        <w:numPr>
          <w:ilvl w:val="2"/>
          <w:numId w:val="18"/>
        </w:numPr>
        <w:tabs>
          <w:tab w:val="clear" w:pos="0"/>
          <w:tab w:val="clear" w:pos="708"/>
          <w:tab w:val="clear" w:pos="1416"/>
          <w:tab w:val="left" w:pos="709"/>
        </w:tabs>
        <w:spacing w:line="360" w:lineRule="auto"/>
        <w:rPr>
          <w:rFonts w:ascii="Arial" w:hAnsi="Arial"/>
          <w:smallCaps/>
          <w:szCs w:val="24"/>
        </w:rPr>
      </w:pPr>
      <w:r w:rsidRPr="00F35120">
        <w:rPr>
          <w:rFonts w:ascii="Arial" w:hAnsi="Arial"/>
          <w:smallCaps/>
          <w:szCs w:val="24"/>
        </w:rPr>
        <w:t>La legitimación en la causa</w:t>
      </w:r>
    </w:p>
    <w:p w:rsidR="00CC636B" w:rsidRPr="008A1EF4" w:rsidRDefault="00CC636B" w:rsidP="00CC636B">
      <w:pPr>
        <w:pStyle w:val="Corpsdetexte"/>
        <w:spacing w:line="360" w:lineRule="auto"/>
        <w:rPr>
          <w:rFonts w:ascii="Arial" w:hAnsi="Arial"/>
          <w:szCs w:val="24"/>
        </w:rPr>
      </w:pPr>
    </w:p>
    <w:p w:rsidR="00CC636B" w:rsidRPr="008A1EF4" w:rsidRDefault="00CC636B" w:rsidP="00CC636B">
      <w:pPr>
        <w:pStyle w:val="Corpsdetexte"/>
        <w:spacing w:line="360" w:lineRule="auto"/>
        <w:rPr>
          <w:szCs w:val="24"/>
        </w:rPr>
      </w:pPr>
      <w:r>
        <w:rPr>
          <w:rFonts w:ascii="Arial" w:hAnsi="Arial" w:cs="Arial"/>
          <w:szCs w:val="24"/>
        </w:rPr>
        <w:t xml:space="preserve">La </w:t>
      </w:r>
      <w:r w:rsidRPr="008A1EF4">
        <w:rPr>
          <w:rFonts w:ascii="Arial" w:hAnsi="Arial" w:cs="Arial"/>
          <w:szCs w:val="24"/>
        </w:rPr>
        <w:t xml:space="preserve">autorizada </w:t>
      </w:r>
      <w:r>
        <w:rPr>
          <w:rFonts w:ascii="Arial" w:hAnsi="Arial" w:cs="Arial"/>
          <w:szCs w:val="24"/>
        </w:rPr>
        <w:t>jurisprudencia</w:t>
      </w:r>
      <w:r w:rsidRPr="008A1EF4">
        <w:rPr>
          <w:rFonts w:ascii="Arial" w:hAnsi="Arial" w:cs="Arial"/>
          <w:szCs w:val="24"/>
        </w:rPr>
        <w:t xml:space="preserve"> de la Corte Constitucional, constitutiva de precedente vertical, expresa</w:t>
      </w:r>
      <w:r w:rsidRPr="008A1EF4">
        <w:rPr>
          <w:rStyle w:val="Appelnotedebasdep"/>
          <w:rFonts w:ascii="Arial" w:hAnsi="Arial" w:cs="Arial"/>
          <w:szCs w:val="24"/>
        </w:rPr>
        <w:footnoteReference w:id="1"/>
      </w:r>
      <w:r w:rsidRPr="008A1EF4">
        <w:rPr>
          <w:rFonts w:ascii="Arial" w:hAnsi="Arial" w:cs="Arial"/>
          <w:szCs w:val="24"/>
        </w:rPr>
        <w:t>:</w:t>
      </w:r>
    </w:p>
    <w:p w:rsidR="00CC636B" w:rsidRPr="00EF3888" w:rsidRDefault="00CC636B" w:rsidP="00CC636B">
      <w:pPr>
        <w:spacing w:line="360" w:lineRule="auto"/>
        <w:ind w:left="567" w:right="335"/>
        <w:jc w:val="both"/>
        <w:rPr>
          <w:rFonts w:ascii="Arial" w:hAnsi="Arial" w:cs="Arial"/>
          <w:sz w:val="22"/>
          <w:lang w:val="es-CO"/>
        </w:rPr>
      </w:pPr>
    </w:p>
    <w:p w:rsidR="00CC636B" w:rsidRPr="00254939" w:rsidRDefault="00CC636B" w:rsidP="00CC636B">
      <w:pPr>
        <w:ind w:left="567" w:right="567"/>
        <w:jc w:val="both"/>
        <w:rPr>
          <w:rFonts w:ascii="Arial" w:hAnsi="Arial" w:cs="Arial"/>
          <w:lang w:val="es-CO"/>
        </w:rPr>
      </w:pPr>
      <w:r w:rsidRPr="00254939">
        <w:rPr>
          <w:rFonts w:ascii="Arial" w:hAnsi="Arial" w:cs="Arial"/>
          <w:lang w:val="es-CO"/>
        </w:rPr>
        <w:t xml:space="preserve">De conformidad con lo estatuido en el artículo 10° del Decreto 2591 de 1991, la acción de tutela se ejerce por la persona </w:t>
      </w:r>
      <w:r w:rsidRPr="00254939">
        <w:rPr>
          <w:rFonts w:ascii="Arial" w:hAnsi="Arial" w:cs="Arial"/>
          <w:i/>
          <w:lang w:val="es-CO"/>
        </w:rPr>
        <w:t>“vulnerada o amenazada en uno de sus derechos fundamentales, quien actuará por sí misma o a través de representante”</w:t>
      </w:r>
      <w:r w:rsidRPr="00254939">
        <w:rPr>
          <w:rFonts w:ascii="Arial" w:hAnsi="Arial" w:cs="Arial"/>
          <w:lang w:val="es-CO"/>
        </w:rPr>
        <w:t xml:space="preserve">, o por un tercero, mediante la figura de la agencia de derechos, cuando el titular de los mismos no esté en condiciones de promover la acción. </w:t>
      </w:r>
    </w:p>
    <w:p w:rsidR="00CC636B" w:rsidRPr="00254939" w:rsidRDefault="00CC636B" w:rsidP="00CC636B">
      <w:pPr>
        <w:ind w:left="567" w:right="567"/>
        <w:rPr>
          <w:rFonts w:ascii="Arial" w:hAnsi="Arial" w:cs="Arial"/>
          <w:b/>
          <w:lang w:val="es-CO"/>
        </w:rPr>
      </w:pPr>
    </w:p>
    <w:p w:rsidR="00CC636B" w:rsidRPr="00254939" w:rsidRDefault="00CC636B" w:rsidP="00CC636B">
      <w:pPr>
        <w:ind w:left="567" w:right="567"/>
        <w:jc w:val="both"/>
        <w:rPr>
          <w:rFonts w:ascii="Arial" w:hAnsi="Arial" w:cs="Arial"/>
          <w:lang w:val="es-CO"/>
        </w:rPr>
      </w:pPr>
      <w:r w:rsidRPr="00254939">
        <w:rPr>
          <w:rFonts w:ascii="Arial" w:hAnsi="Arial" w:cs="Arial"/>
          <w:lang w:val="es-CO"/>
        </w:rPr>
        <w:t>La Corte Constitucional se ha referido a la legitimación en la causa como un requisito de procedibilidad de la acción de tutela, en los siguientes términos</w:t>
      </w:r>
      <w:r w:rsidRPr="00254939">
        <w:rPr>
          <w:rStyle w:val="Appelnotedebasdep"/>
          <w:rFonts w:ascii="Arial" w:hAnsi="Arial" w:cs="Arial"/>
          <w:lang w:val="es-CO"/>
        </w:rPr>
        <w:footnoteReference w:id="2"/>
      </w:r>
      <w:r w:rsidRPr="00254939">
        <w:rPr>
          <w:rFonts w:ascii="Arial" w:hAnsi="Arial" w:cs="Arial"/>
          <w:lang w:val="es-CO"/>
        </w:rPr>
        <w:t xml:space="preserve">: </w:t>
      </w:r>
    </w:p>
    <w:p w:rsidR="00CC636B" w:rsidRPr="00254939" w:rsidRDefault="00CC636B" w:rsidP="00CC636B">
      <w:pPr>
        <w:ind w:left="567" w:right="567"/>
        <w:rPr>
          <w:rFonts w:ascii="Arial" w:hAnsi="Arial" w:cs="Arial"/>
          <w:lang w:val="es-CO"/>
        </w:rPr>
      </w:pPr>
    </w:p>
    <w:p w:rsidR="00CC636B" w:rsidRDefault="00CC636B" w:rsidP="00CC636B">
      <w:pPr>
        <w:ind w:left="567" w:right="567"/>
        <w:jc w:val="both"/>
        <w:rPr>
          <w:rFonts w:ascii="Arial" w:hAnsi="Arial" w:cs="Arial"/>
          <w:u w:val="single"/>
          <w:lang w:val="es-CO"/>
        </w:rPr>
      </w:pPr>
      <w:r w:rsidRPr="00254939">
        <w:rPr>
          <w:rFonts w:ascii="Arial" w:hAnsi="Arial" w:cs="Arial"/>
          <w:lang w:val="es-CO"/>
        </w:rPr>
        <w:t xml:space="preserve">La legitimación en la causa es un presupuesto de la sentencia de fondo porque otorga a las partes el derecho a que el juez se pronuncie sobre el mérito de las pretensiones del actor y las razones de la oposición por el demandado, mediante sentencia favorable o desfavorable. </w:t>
      </w:r>
      <w:r w:rsidRPr="0004734F">
        <w:rPr>
          <w:rFonts w:ascii="Arial" w:hAnsi="Arial" w:cs="Arial"/>
          <w:u w:val="single"/>
          <w:lang w:val="es-CO"/>
        </w:rPr>
        <w:t>Es una calidad subjetiva de las partes en relación con el interés sustancial que se discute en el proceso.</w:t>
      </w:r>
      <w:r w:rsidRPr="00254939">
        <w:rPr>
          <w:rFonts w:ascii="Arial" w:hAnsi="Arial" w:cs="Arial"/>
          <w:lang w:val="es-CO"/>
        </w:rPr>
        <w:t xml:space="preserve"> </w:t>
      </w:r>
      <w:r w:rsidRPr="00FA72C8">
        <w:rPr>
          <w:rFonts w:ascii="Arial" w:hAnsi="Arial" w:cs="Arial"/>
          <w:u w:val="single"/>
          <w:lang w:val="es-CO"/>
        </w:rPr>
        <w:t>Por tanto, cuando una de las partes carece de dicha calidad o atributo, no puede el juez adoptar una decisión de mérito y debe entonces simplemente declararse inhibid</w:t>
      </w:r>
      <w:r>
        <w:rPr>
          <w:rFonts w:ascii="Arial" w:hAnsi="Arial" w:cs="Arial"/>
          <w:u w:val="single"/>
          <w:lang w:val="es-CO"/>
        </w:rPr>
        <w:t>o para fallar el caso de fondo.</w:t>
      </w:r>
    </w:p>
    <w:p w:rsidR="00CC636B" w:rsidRDefault="00CC636B" w:rsidP="00CC636B">
      <w:pPr>
        <w:ind w:left="567" w:right="567"/>
        <w:jc w:val="both"/>
        <w:rPr>
          <w:rFonts w:ascii="Arial" w:hAnsi="Arial" w:cs="Arial"/>
          <w:u w:val="single"/>
          <w:lang w:val="es-CO"/>
        </w:rPr>
      </w:pPr>
    </w:p>
    <w:p w:rsidR="00CC636B" w:rsidRDefault="00CC636B" w:rsidP="00CC636B">
      <w:pPr>
        <w:ind w:left="567" w:right="567"/>
        <w:jc w:val="both"/>
        <w:rPr>
          <w:rFonts w:ascii="Arial" w:hAnsi="Arial" w:cs="Arial"/>
          <w:lang w:val="es-ES_tradnl"/>
        </w:rPr>
      </w:pPr>
      <w:r w:rsidRPr="00254939">
        <w:rPr>
          <w:rFonts w:ascii="Arial" w:hAnsi="Arial" w:cs="Arial"/>
          <w:lang w:val="es-CO"/>
        </w:rPr>
        <w:t xml:space="preserve">La legitimación por activa es requisito de procedibilidad. </w:t>
      </w:r>
      <w:r w:rsidRPr="00AA7F44">
        <w:rPr>
          <w:rFonts w:ascii="Arial" w:hAnsi="Arial" w:cs="Arial"/>
          <w:lang w:val="es-CO"/>
        </w:rPr>
        <w:t>Esta exigencia significa que el derecho para cuya protección se interpone la acción sea un derecho fundamental propio del demandante y no de otra persona</w:t>
      </w:r>
      <w:r w:rsidRPr="00254939">
        <w:rPr>
          <w:rFonts w:ascii="Arial" w:hAnsi="Arial" w:cs="Arial"/>
          <w:lang w:val="es-CO"/>
        </w:rPr>
        <w:t>…</w:t>
      </w:r>
      <w:r>
        <w:rPr>
          <w:rFonts w:ascii="Arial" w:hAnsi="Arial" w:cs="Arial"/>
          <w:lang w:val="es-ES_tradnl"/>
        </w:rPr>
        <w:t xml:space="preserve"> </w:t>
      </w:r>
    </w:p>
    <w:p w:rsidR="00CC636B" w:rsidRDefault="00CC636B" w:rsidP="00CC636B">
      <w:pPr>
        <w:ind w:left="567" w:right="567"/>
        <w:jc w:val="both"/>
        <w:rPr>
          <w:rFonts w:ascii="Arial" w:hAnsi="Arial" w:cs="Arial"/>
          <w:lang w:val="es-ES_tradnl"/>
        </w:rPr>
      </w:pPr>
    </w:p>
    <w:p w:rsidR="00CC636B" w:rsidRPr="000D313A" w:rsidRDefault="00CC636B" w:rsidP="00CC636B">
      <w:pPr>
        <w:ind w:left="567" w:right="567"/>
        <w:jc w:val="both"/>
        <w:rPr>
          <w:rFonts w:ascii="Arial" w:hAnsi="Arial" w:cs="Arial"/>
          <w:u w:val="single"/>
          <w:lang w:val="es-CO"/>
        </w:rPr>
      </w:pPr>
      <w:r w:rsidRPr="00254939">
        <w:rPr>
          <w:rFonts w:ascii="Arial" w:hAnsi="Arial" w:cs="Arial"/>
          <w:lang w:val="es-CO"/>
        </w:rPr>
        <w:lastRenderedPageBreak/>
        <w:t xml:space="preserve">Adicionalmente, la legitimación en la causa como requisito de procedibilidad </w:t>
      </w:r>
      <w:r w:rsidRPr="00F55303">
        <w:rPr>
          <w:rFonts w:ascii="Arial" w:hAnsi="Arial" w:cs="Arial"/>
          <w:u w:val="single"/>
          <w:lang w:val="es-CO"/>
        </w:rPr>
        <w:t>exige la presencia de un nexo de causalidad entre la vulneración de los derechos del demandante, y la acción u omisión de la autoridad o el particular demandado, vínculo sin el cual la tutela se torna improcedente</w:t>
      </w:r>
      <w:r w:rsidRPr="00254939">
        <w:rPr>
          <w:rFonts w:ascii="Arial" w:hAnsi="Arial" w:cs="Arial"/>
          <w:lang w:val="es-CO"/>
        </w:rPr>
        <w:t>.</w:t>
      </w:r>
      <w:r>
        <w:rPr>
          <w:rFonts w:ascii="Arial" w:hAnsi="Arial" w:cs="Arial"/>
          <w:lang w:val="es-CO"/>
        </w:rPr>
        <w:t xml:space="preserve"> La </w:t>
      </w:r>
      <w:proofErr w:type="spellStart"/>
      <w:r>
        <w:rPr>
          <w:rFonts w:ascii="Arial" w:hAnsi="Arial" w:cs="Arial"/>
          <w:lang w:val="es-CO"/>
        </w:rPr>
        <w:t>sublínea</w:t>
      </w:r>
      <w:proofErr w:type="spellEnd"/>
      <w:r>
        <w:rPr>
          <w:rFonts w:ascii="Arial" w:hAnsi="Arial" w:cs="Arial"/>
          <w:lang w:val="es-CO"/>
        </w:rPr>
        <w:t xml:space="preserve"> es de esta Sala.</w:t>
      </w:r>
    </w:p>
    <w:p w:rsidR="00CC636B" w:rsidRPr="00EF3888" w:rsidRDefault="00CC636B" w:rsidP="00CC636B">
      <w:pPr>
        <w:spacing w:line="360" w:lineRule="auto"/>
        <w:jc w:val="both"/>
        <w:rPr>
          <w:rFonts w:ascii="Arial" w:hAnsi="Arial" w:cs="Arial"/>
          <w:sz w:val="22"/>
          <w:lang w:val="es-ES_tradnl"/>
        </w:rPr>
      </w:pPr>
    </w:p>
    <w:p w:rsidR="00CC636B" w:rsidRPr="00CC636B" w:rsidRDefault="00CC636B" w:rsidP="00CC636B">
      <w:pPr>
        <w:spacing w:line="360" w:lineRule="auto"/>
        <w:jc w:val="both"/>
        <w:rPr>
          <w:rFonts w:ascii="Arial" w:hAnsi="Arial" w:cs="Arial"/>
          <w:color w:val="000000" w:themeColor="text1"/>
          <w:lang w:val="es-ES_tradnl"/>
        </w:rPr>
      </w:pPr>
      <w:r w:rsidRPr="00CC636B">
        <w:rPr>
          <w:rFonts w:ascii="Arial" w:hAnsi="Arial" w:cs="Arial"/>
          <w:color w:val="000000" w:themeColor="text1"/>
          <w:lang w:val="es-ES_tradnl"/>
        </w:rPr>
        <w:t>Esta doctrina constitucional la comparte la CSJ y la ha reiterado en su jurisprudencia</w:t>
      </w:r>
      <w:r w:rsidRPr="00CC636B">
        <w:rPr>
          <w:rStyle w:val="Appelnotedebasdep"/>
          <w:rFonts w:ascii="Arial" w:hAnsi="Arial"/>
          <w:color w:val="000000" w:themeColor="text1"/>
          <w:lang w:val="es-ES_tradnl"/>
        </w:rPr>
        <w:footnoteReference w:id="3"/>
      </w:r>
      <w:r w:rsidRPr="00CC636B">
        <w:rPr>
          <w:rFonts w:ascii="Arial" w:hAnsi="Arial" w:cs="Arial"/>
          <w:color w:val="000000" w:themeColor="text1"/>
          <w:lang w:val="es-ES_tradnl"/>
        </w:rPr>
        <w:t>: “</w:t>
      </w:r>
      <w:r w:rsidRPr="00CC636B">
        <w:rPr>
          <w:rFonts w:ascii="Arial" w:hAnsi="Arial" w:cs="Arial"/>
          <w:i/>
          <w:color w:val="000000" w:themeColor="text1"/>
          <w:sz w:val="22"/>
          <w:lang w:val="es-ES_tradnl"/>
        </w:rPr>
        <w:t xml:space="preserve">Ciertamente, aunque el artículo 10 del Decreto 2591 de 1991, establece que ‘cualquier persona’ puede acudir a la referida acción, no debe desconocerse, que a renglón seguido condiciona su legitimación a que ella sea la  ‘vulnerada o amenazada en uno de sus derechos fundamentales’, no el de terceros, como así también se menciona en el artículo 86 de la Constitución Política, al decir que a tal mecanismo sólo puede acudir quien le hayan sido ‘vulnerados o amenazados’ aquellos </w:t>
      </w:r>
      <w:r w:rsidRPr="00CC636B">
        <w:rPr>
          <w:rFonts w:ascii="Arial" w:hAnsi="Arial" w:cs="Arial"/>
          <w:color w:val="000000" w:themeColor="text1"/>
          <w:sz w:val="22"/>
          <w:lang w:val="es-ES_tradnl"/>
        </w:rPr>
        <w:t>(…)”.</w:t>
      </w:r>
    </w:p>
    <w:p w:rsidR="00CC636B" w:rsidRPr="00EF3888" w:rsidRDefault="00CC636B" w:rsidP="00CC636B">
      <w:pPr>
        <w:pStyle w:val="Corpsdetexte"/>
        <w:tabs>
          <w:tab w:val="clear" w:pos="0"/>
        </w:tabs>
        <w:spacing w:line="360" w:lineRule="auto"/>
        <w:rPr>
          <w:rFonts w:ascii="Arial" w:hAnsi="Arial" w:cs="Arial"/>
          <w:sz w:val="22"/>
          <w:szCs w:val="24"/>
        </w:rPr>
      </w:pPr>
    </w:p>
    <w:p w:rsidR="00CC636B" w:rsidRDefault="00CC636B" w:rsidP="00CC636B">
      <w:pPr>
        <w:pStyle w:val="Corpsdetexte"/>
        <w:spacing w:line="360" w:lineRule="auto"/>
        <w:rPr>
          <w:rFonts w:ascii="Arial" w:hAnsi="Arial" w:cs="Arial"/>
          <w:szCs w:val="24"/>
        </w:rPr>
      </w:pPr>
      <w:r w:rsidRPr="00067C0F">
        <w:rPr>
          <w:rFonts w:ascii="Arial" w:hAnsi="Arial" w:cs="Arial"/>
          <w:szCs w:val="24"/>
        </w:rPr>
        <w:t>También ha dicho la CSJ</w:t>
      </w:r>
      <w:r>
        <w:rPr>
          <w:rStyle w:val="Appelnotedebasdep"/>
          <w:rFonts w:ascii="Arial" w:hAnsi="Arial"/>
          <w:szCs w:val="24"/>
        </w:rPr>
        <w:footnoteReference w:id="4"/>
      </w:r>
      <w:r w:rsidRPr="00067C0F">
        <w:rPr>
          <w:rFonts w:ascii="Arial" w:hAnsi="Arial" w:cs="Arial"/>
          <w:szCs w:val="24"/>
        </w:rPr>
        <w:t xml:space="preserve"> en lo atinente a la tutela contra actuaciones o providencias dictadas al interior de un proceso </w:t>
      </w:r>
      <w:r w:rsidRPr="00067C0F">
        <w:rPr>
          <w:rFonts w:ascii="Arial" w:hAnsi="Arial" w:cs="Arial"/>
          <w:iCs/>
          <w:szCs w:val="24"/>
        </w:rPr>
        <w:t xml:space="preserve">que </w:t>
      </w:r>
      <w:r>
        <w:rPr>
          <w:rFonts w:ascii="Arial" w:hAnsi="Arial" w:cs="Arial"/>
          <w:iCs/>
          <w:szCs w:val="24"/>
        </w:rPr>
        <w:t>“</w:t>
      </w:r>
      <w:r w:rsidRPr="00067C0F">
        <w:rPr>
          <w:rFonts w:ascii="Arial" w:hAnsi="Arial" w:cs="Arial"/>
          <w:i/>
          <w:iCs/>
          <w:sz w:val="22"/>
          <w:szCs w:val="24"/>
        </w:rPr>
        <w:t>«</w:t>
      </w:r>
      <w:r w:rsidRPr="00067C0F">
        <w:rPr>
          <w:rFonts w:ascii="Arial" w:hAnsi="Arial" w:cs="Arial"/>
          <w:i/>
          <w:sz w:val="22"/>
          <w:szCs w:val="24"/>
        </w:rPr>
        <w:t xml:space="preserve">cualquier actuación, sin importar el sentido y el alcance de la misma, derivada de aquéllas diligencias judiciales, cuando se someta a examen en el escenario de la tutela, por considerar que se vulneró algún derecho fundamental, ha de ser impetrada por quienes allí intervinieron como terceros reconocidos o participaron en calidad de parte». </w:t>
      </w:r>
      <w:r w:rsidRPr="00067C0F">
        <w:rPr>
          <w:rFonts w:ascii="Arial" w:hAnsi="Arial" w:cs="Arial"/>
          <w:i/>
          <w:sz w:val="22"/>
          <w:szCs w:val="24"/>
          <w:lang w:val="es-ES"/>
        </w:rPr>
        <w:t>(CSJ STC, 6 mar 2012, Rad. 00357-00)</w:t>
      </w:r>
      <w:r>
        <w:rPr>
          <w:rFonts w:ascii="Arial" w:hAnsi="Arial" w:cs="Arial"/>
          <w:i/>
          <w:sz w:val="22"/>
          <w:szCs w:val="24"/>
          <w:lang w:val="es-ES"/>
        </w:rPr>
        <w:t>”</w:t>
      </w:r>
      <w:r w:rsidRPr="00067C0F">
        <w:rPr>
          <w:rFonts w:ascii="Arial" w:hAnsi="Arial" w:cs="Arial"/>
          <w:i/>
          <w:sz w:val="22"/>
          <w:szCs w:val="24"/>
          <w:lang w:val="es-ES"/>
        </w:rPr>
        <w:t>.</w:t>
      </w:r>
      <w:r>
        <w:rPr>
          <w:rFonts w:ascii="Arial" w:hAnsi="Arial" w:cs="Arial"/>
          <w:i/>
          <w:sz w:val="22"/>
          <w:szCs w:val="24"/>
          <w:lang w:val="es-ES"/>
        </w:rPr>
        <w:t xml:space="preserve"> </w:t>
      </w:r>
      <w:r>
        <w:rPr>
          <w:rFonts w:ascii="Arial" w:hAnsi="Arial" w:cs="Arial"/>
          <w:szCs w:val="24"/>
          <w:lang w:val="es-CO"/>
        </w:rPr>
        <w:t xml:space="preserve">De tal suerte </w:t>
      </w:r>
      <w:r w:rsidRPr="00067C0F">
        <w:rPr>
          <w:rFonts w:ascii="Arial" w:hAnsi="Arial" w:cs="Arial"/>
          <w:szCs w:val="24"/>
        </w:rPr>
        <w:t xml:space="preserve">que las </w:t>
      </w:r>
      <w:r>
        <w:rPr>
          <w:rFonts w:ascii="Arial" w:hAnsi="Arial" w:cs="Arial"/>
          <w:szCs w:val="24"/>
        </w:rPr>
        <w:t xml:space="preserve">decisiones </w:t>
      </w:r>
      <w:r w:rsidRPr="00067C0F">
        <w:rPr>
          <w:rFonts w:ascii="Arial" w:hAnsi="Arial" w:cs="Arial"/>
          <w:szCs w:val="24"/>
        </w:rPr>
        <w:t>de un juez</w:t>
      </w:r>
      <w:r>
        <w:rPr>
          <w:rFonts w:ascii="Arial" w:hAnsi="Arial" w:cs="Arial"/>
          <w:szCs w:val="24"/>
        </w:rPr>
        <w:t>,</w:t>
      </w:r>
      <w:r w:rsidRPr="00067C0F">
        <w:rPr>
          <w:rFonts w:ascii="Arial" w:hAnsi="Arial" w:cs="Arial"/>
          <w:szCs w:val="24"/>
        </w:rPr>
        <w:t xml:space="preserve"> solo pueden ser atacadas por quienes intervinieron en el proceso, es decir, alguno de los extremos de la </w:t>
      </w:r>
      <w:proofErr w:type="spellStart"/>
      <w:r w:rsidRPr="00067C0F">
        <w:rPr>
          <w:rFonts w:ascii="Arial" w:hAnsi="Arial" w:cs="Arial"/>
          <w:szCs w:val="24"/>
        </w:rPr>
        <w:t>litis</w:t>
      </w:r>
      <w:proofErr w:type="spellEnd"/>
      <w:r>
        <w:rPr>
          <w:rFonts w:ascii="Arial" w:hAnsi="Arial" w:cs="Arial"/>
          <w:szCs w:val="24"/>
        </w:rPr>
        <w:t xml:space="preserve"> o los terceros</w:t>
      </w:r>
      <w:r w:rsidRPr="00067C0F">
        <w:rPr>
          <w:rFonts w:ascii="Arial" w:hAnsi="Arial" w:cs="Arial"/>
          <w:szCs w:val="24"/>
        </w:rPr>
        <w:t xml:space="preserve">, </w:t>
      </w:r>
      <w:r>
        <w:rPr>
          <w:rFonts w:ascii="Arial" w:hAnsi="Arial" w:cs="Arial"/>
          <w:szCs w:val="24"/>
        </w:rPr>
        <w:t xml:space="preserve">únicos </w:t>
      </w:r>
      <w:r w:rsidRPr="00067C0F">
        <w:rPr>
          <w:rFonts w:ascii="Arial" w:hAnsi="Arial" w:cs="Arial"/>
          <w:szCs w:val="24"/>
        </w:rPr>
        <w:t xml:space="preserve">facultados para </w:t>
      </w:r>
      <w:r>
        <w:rPr>
          <w:rFonts w:ascii="Arial" w:hAnsi="Arial" w:cs="Arial"/>
          <w:szCs w:val="24"/>
        </w:rPr>
        <w:t xml:space="preserve">controvertirlas, y, por contera para formular </w:t>
      </w:r>
      <w:r w:rsidRPr="00067C0F">
        <w:rPr>
          <w:rFonts w:ascii="Arial" w:hAnsi="Arial" w:cs="Arial"/>
          <w:szCs w:val="24"/>
        </w:rPr>
        <w:t>la acción de tutela.</w:t>
      </w:r>
    </w:p>
    <w:p w:rsidR="003351D6" w:rsidRPr="007251E6" w:rsidRDefault="003351D6" w:rsidP="003351D6">
      <w:pPr>
        <w:pStyle w:val="Corpsdetexte"/>
        <w:spacing w:line="360" w:lineRule="auto"/>
        <w:rPr>
          <w:rFonts w:ascii="Arial" w:hAnsi="Arial" w:cs="Arial"/>
          <w:sz w:val="20"/>
          <w:szCs w:val="24"/>
        </w:rPr>
      </w:pPr>
    </w:p>
    <w:p w:rsidR="00C37392" w:rsidRDefault="00C37392" w:rsidP="00C37392">
      <w:pPr>
        <w:pStyle w:val="Corpsdetexte"/>
        <w:spacing w:line="360" w:lineRule="auto"/>
        <w:rPr>
          <w:rFonts w:ascii="Arial" w:hAnsi="Arial"/>
          <w:szCs w:val="24"/>
        </w:rPr>
      </w:pPr>
      <w:r>
        <w:rPr>
          <w:rFonts w:ascii="Arial" w:hAnsi="Arial"/>
        </w:rPr>
        <w:t>Así las cosas, en lo que se refiere al petitorio de tutela en el que se alega la vulneración de los derechos con ocasión de las decisiones tomadas por el Juzgado accionado al interior de la acción popular No.2016-00515-00 (Tutela No.2016-01175-00), halla la Sala que el señor Cristian Vásquez Arias carece de legitimación en la causa por activa, puesto que no actúa como parte ni como coadyuvante</w:t>
      </w:r>
      <w:r w:rsidR="00107D23">
        <w:rPr>
          <w:rFonts w:ascii="Arial" w:hAnsi="Arial"/>
        </w:rPr>
        <w:t xml:space="preserve"> en dicho trámite, es decir, </w:t>
      </w:r>
      <w:r w:rsidR="005D7CE2">
        <w:rPr>
          <w:rFonts w:ascii="Arial" w:hAnsi="Arial"/>
        </w:rPr>
        <w:t xml:space="preserve">falta la </w:t>
      </w:r>
      <w:r w:rsidR="00107D23">
        <w:rPr>
          <w:rFonts w:ascii="Arial" w:hAnsi="Arial"/>
        </w:rPr>
        <w:t>titular</w:t>
      </w:r>
      <w:r w:rsidR="005D7CE2">
        <w:rPr>
          <w:rFonts w:ascii="Arial" w:hAnsi="Arial"/>
        </w:rPr>
        <w:t>idad</w:t>
      </w:r>
      <w:r w:rsidR="00107D23">
        <w:rPr>
          <w:rFonts w:ascii="Arial" w:hAnsi="Arial"/>
        </w:rPr>
        <w:t xml:space="preserve"> del derecho fundamental al debido proceso</w:t>
      </w:r>
      <w:r w:rsidR="002E7D18">
        <w:rPr>
          <w:rFonts w:ascii="Arial" w:hAnsi="Arial"/>
        </w:rPr>
        <w:t xml:space="preserve"> (Folios 40 a 46, ib.)</w:t>
      </w:r>
      <w:r>
        <w:rPr>
          <w:rFonts w:ascii="Arial" w:hAnsi="Arial"/>
          <w:lang w:val="es-CO"/>
        </w:rPr>
        <w:t xml:space="preserve">. </w:t>
      </w:r>
      <w:r>
        <w:rPr>
          <w:rFonts w:ascii="Arial" w:hAnsi="Arial"/>
          <w:szCs w:val="24"/>
        </w:rPr>
        <w:t xml:space="preserve">Tampoco puede considerarse que actúa como agente oficioso </w:t>
      </w:r>
      <w:r w:rsidR="00107D23">
        <w:rPr>
          <w:rFonts w:ascii="Arial" w:hAnsi="Arial"/>
          <w:szCs w:val="24"/>
        </w:rPr>
        <w:t xml:space="preserve">del señor </w:t>
      </w:r>
      <w:r w:rsidR="005D7CE2">
        <w:rPr>
          <w:rFonts w:ascii="Arial" w:hAnsi="Arial"/>
          <w:szCs w:val="24"/>
        </w:rPr>
        <w:t xml:space="preserve">Javier Elías </w:t>
      </w:r>
      <w:r w:rsidR="00107D23">
        <w:rPr>
          <w:rFonts w:ascii="Arial" w:hAnsi="Arial"/>
          <w:szCs w:val="24"/>
        </w:rPr>
        <w:t xml:space="preserve">Arias </w:t>
      </w:r>
      <w:proofErr w:type="spellStart"/>
      <w:r w:rsidR="00107D23">
        <w:rPr>
          <w:rFonts w:ascii="Arial" w:hAnsi="Arial"/>
          <w:szCs w:val="24"/>
        </w:rPr>
        <w:t>Idárraga</w:t>
      </w:r>
      <w:proofErr w:type="spellEnd"/>
      <w:r>
        <w:rPr>
          <w:rFonts w:ascii="Arial" w:hAnsi="Arial"/>
          <w:szCs w:val="24"/>
        </w:rPr>
        <w:t xml:space="preserve">, ya que no reúne los </w:t>
      </w:r>
      <w:r w:rsidRPr="00560844">
        <w:rPr>
          <w:rFonts w:ascii="Arial" w:hAnsi="Arial"/>
          <w:szCs w:val="24"/>
        </w:rPr>
        <w:t>supuestos exigidos p</w:t>
      </w:r>
      <w:r>
        <w:rPr>
          <w:rFonts w:ascii="Arial" w:hAnsi="Arial"/>
          <w:szCs w:val="24"/>
        </w:rPr>
        <w:t>or el precedente constitucional</w:t>
      </w:r>
      <w:r w:rsidRPr="00560844">
        <w:rPr>
          <w:rStyle w:val="Appelnotedebasdep"/>
          <w:rFonts w:ascii="Arial" w:hAnsi="Arial"/>
          <w:szCs w:val="24"/>
        </w:rPr>
        <w:footnoteReference w:id="5"/>
      </w:r>
      <w:r w:rsidRPr="00107D23">
        <w:rPr>
          <w:rFonts w:ascii="Arial" w:hAnsi="Arial"/>
          <w:szCs w:val="24"/>
          <w:vertAlign w:val="superscript"/>
        </w:rPr>
        <w:t>-</w:t>
      </w:r>
      <w:r w:rsidRPr="00560844">
        <w:rPr>
          <w:rStyle w:val="Appelnotedebasdep"/>
          <w:rFonts w:ascii="Arial" w:hAnsi="Arial"/>
          <w:szCs w:val="24"/>
        </w:rPr>
        <w:footnoteReference w:id="6"/>
      </w:r>
      <w:r w:rsidRPr="00560844">
        <w:rPr>
          <w:rFonts w:ascii="Arial" w:hAnsi="Arial"/>
          <w:szCs w:val="24"/>
        </w:rPr>
        <w:t>.</w:t>
      </w:r>
      <w:r>
        <w:rPr>
          <w:rFonts w:ascii="Arial" w:hAnsi="Arial"/>
          <w:szCs w:val="24"/>
        </w:rPr>
        <w:t xml:space="preserve"> Por lo tanto, se declarará improcedente esta tutela. </w:t>
      </w:r>
    </w:p>
    <w:p w:rsidR="00C37392" w:rsidRDefault="00C37392" w:rsidP="00AE15D2">
      <w:pPr>
        <w:pStyle w:val="Corpsdetexte"/>
        <w:spacing w:line="360" w:lineRule="auto"/>
        <w:rPr>
          <w:rFonts w:ascii="Arial" w:hAnsi="Arial" w:cs="Arial"/>
          <w:szCs w:val="24"/>
        </w:rPr>
      </w:pPr>
    </w:p>
    <w:p w:rsidR="00AE15D2" w:rsidRDefault="00107D23" w:rsidP="00AE15D2">
      <w:pPr>
        <w:pStyle w:val="Corpsdetexte"/>
        <w:spacing w:line="360" w:lineRule="auto"/>
        <w:rPr>
          <w:rFonts w:ascii="Arial" w:hAnsi="Arial" w:cs="Arial"/>
          <w:szCs w:val="24"/>
        </w:rPr>
      </w:pPr>
      <w:r>
        <w:rPr>
          <w:rFonts w:ascii="Arial" w:hAnsi="Arial" w:cs="Arial"/>
          <w:szCs w:val="24"/>
        </w:rPr>
        <w:lastRenderedPageBreak/>
        <w:t xml:space="preserve">De otro lado, sí se considera que </w:t>
      </w:r>
      <w:r w:rsidR="00AE15D2">
        <w:rPr>
          <w:rFonts w:ascii="Arial" w:hAnsi="Arial" w:cs="Arial"/>
          <w:szCs w:val="24"/>
        </w:rPr>
        <w:t xml:space="preserve">cumple la legitimación por activa </w:t>
      </w:r>
      <w:r>
        <w:rPr>
          <w:rFonts w:ascii="Arial" w:hAnsi="Arial" w:cs="Arial"/>
          <w:szCs w:val="24"/>
        </w:rPr>
        <w:t>en lo que respecta a las acciones populares Nos.2016-00548-00 y 2016-00557-00 en las que también se reprocha la falta al debido proceso, pues fue quien las promovió</w:t>
      </w:r>
      <w:r w:rsidR="00AE15D2">
        <w:rPr>
          <w:rFonts w:ascii="Arial" w:hAnsi="Arial" w:cs="Arial"/>
          <w:szCs w:val="24"/>
        </w:rPr>
        <w:t xml:space="preserve">. Y por pasiva, lo es el </w:t>
      </w:r>
      <w:r w:rsidR="00B57736" w:rsidRPr="00EE1C51">
        <w:rPr>
          <w:rFonts w:ascii="Arial" w:hAnsi="Arial" w:cs="Arial"/>
          <w:color w:val="000000"/>
          <w:szCs w:val="24"/>
        </w:rPr>
        <w:t>Juzgado</w:t>
      </w:r>
      <w:r w:rsidR="00B57736">
        <w:rPr>
          <w:rFonts w:ascii="Arial" w:hAnsi="Arial" w:cs="Arial"/>
          <w:color w:val="000000"/>
          <w:szCs w:val="24"/>
        </w:rPr>
        <w:t xml:space="preserve"> Tercero Civil del Circuito de Pereira</w:t>
      </w:r>
      <w:r w:rsidR="00AE15D2">
        <w:rPr>
          <w:rFonts w:ascii="Arial" w:hAnsi="Arial" w:cs="Arial"/>
          <w:szCs w:val="24"/>
        </w:rPr>
        <w:t xml:space="preserve">, R., al ser la autoridad judicial que conoce </w:t>
      </w:r>
      <w:r w:rsidR="00061050">
        <w:rPr>
          <w:rFonts w:ascii="Arial" w:hAnsi="Arial" w:cs="Arial"/>
          <w:szCs w:val="24"/>
        </w:rPr>
        <w:t xml:space="preserve">los </w:t>
      </w:r>
      <w:r w:rsidR="00AE15D2">
        <w:rPr>
          <w:rFonts w:ascii="Arial" w:hAnsi="Arial" w:cs="Arial"/>
          <w:szCs w:val="24"/>
        </w:rPr>
        <w:t>asunto</w:t>
      </w:r>
      <w:r w:rsidR="00061050">
        <w:rPr>
          <w:rFonts w:ascii="Arial" w:hAnsi="Arial" w:cs="Arial"/>
          <w:szCs w:val="24"/>
        </w:rPr>
        <w:t>s</w:t>
      </w:r>
      <w:r w:rsidR="00AE15D2">
        <w:rPr>
          <w:rFonts w:ascii="Arial" w:hAnsi="Arial" w:cs="Arial"/>
          <w:szCs w:val="24"/>
        </w:rPr>
        <w:t>.</w:t>
      </w:r>
    </w:p>
    <w:p w:rsidR="00AE15D2" w:rsidRDefault="00AE15D2" w:rsidP="00AE15D2">
      <w:pPr>
        <w:pStyle w:val="Corpsdetexte"/>
        <w:spacing w:line="360" w:lineRule="auto"/>
        <w:rPr>
          <w:rFonts w:ascii="Arial" w:hAnsi="Arial" w:cs="Arial"/>
          <w:sz w:val="20"/>
          <w:szCs w:val="24"/>
        </w:rPr>
      </w:pPr>
    </w:p>
    <w:p w:rsidR="00AE15D2" w:rsidRDefault="00AE15D2" w:rsidP="00AE15D2">
      <w:pPr>
        <w:widowControl/>
        <w:spacing w:line="360" w:lineRule="auto"/>
        <w:jc w:val="both"/>
        <w:rPr>
          <w:rFonts w:ascii="Arial" w:hAnsi="Arial" w:cs="Arial"/>
        </w:rPr>
      </w:pPr>
      <w:r>
        <w:rPr>
          <w:rFonts w:ascii="Arial" w:hAnsi="Arial" w:cs="Arial"/>
        </w:rPr>
        <w:t>Como los vinculados no participaron en la acción popular dentro de la cual se alega la vulneración al debido proceso, carecen de legitimación, por ende se declarará improcedente el amparo en su contra.</w:t>
      </w:r>
      <w:r w:rsidR="00903E32" w:rsidRPr="00903E32">
        <w:rPr>
          <w:rFonts w:ascii="Arial" w:hAnsi="Arial" w:cs="Arial"/>
        </w:rPr>
        <w:t xml:space="preserve"> </w:t>
      </w:r>
      <w:r w:rsidR="00903E32">
        <w:rPr>
          <w:rFonts w:ascii="Arial" w:hAnsi="Arial" w:cs="Arial"/>
        </w:rPr>
        <w:t xml:space="preserve">Asimismo, y como quiera que el señor </w:t>
      </w:r>
      <w:r w:rsidR="00903E32">
        <w:rPr>
          <w:rFonts w:ascii="Arial" w:hAnsi="Arial"/>
        </w:rPr>
        <w:t xml:space="preserve">Javier Elías Arias </w:t>
      </w:r>
      <w:proofErr w:type="spellStart"/>
      <w:r w:rsidR="00903E32">
        <w:rPr>
          <w:rFonts w:ascii="Arial" w:hAnsi="Arial"/>
        </w:rPr>
        <w:t>Idárraga</w:t>
      </w:r>
      <w:proofErr w:type="spellEnd"/>
      <w:r w:rsidR="00903E32">
        <w:rPr>
          <w:rFonts w:ascii="Arial" w:hAnsi="Arial" w:cs="Arial"/>
        </w:rPr>
        <w:t>, no incurrió en violación o amenaza alguna, se negarán.</w:t>
      </w:r>
    </w:p>
    <w:p w:rsidR="008F34B8" w:rsidRPr="007251E6" w:rsidRDefault="008F34B8" w:rsidP="008F34B8">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0"/>
          <w:szCs w:val="24"/>
          <w:lang w:val="es-ES"/>
        </w:rPr>
      </w:pPr>
    </w:p>
    <w:p w:rsidR="00F260D7" w:rsidRPr="00F35120" w:rsidRDefault="00F260D7" w:rsidP="00F260D7">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mallCaps/>
          <w:szCs w:val="24"/>
        </w:rPr>
      </w:pPr>
      <w:r w:rsidRPr="00F35120">
        <w:rPr>
          <w:rFonts w:ascii="Arial" w:hAnsi="Arial" w:cs="Arial"/>
          <w:smallCaps/>
          <w:szCs w:val="24"/>
        </w:rPr>
        <w:t>Las sub-reglas de análisis en la procedibilidad frente a decisiones judiciales</w:t>
      </w:r>
    </w:p>
    <w:p w:rsidR="00F260D7" w:rsidRPr="007251E6" w:rsidRDefault="00F260D7" w:rsidP="00F260D7">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20"/>
          <w:szCs w:val="24"/>
        </w:rPr>
      </w:pPr>
    </w:p>
    <w:p w:rsidR="00F260D7" w:rsidRDefault="00F260D7" w:rsidP="00F260D7">
      <w:pPr>
        <w:pStyle w:val="Corpsdetex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Appelnotedebasdep"/>
          <w:rFonts w:ascii="Arial" w:hAnsi="Arial" w:cs="Arial"/>
          <w:szCs w:val="24"/>
        </w:rPr>
        <w:footnoteReference w:id="7"/>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5D7CE2" w:rsidRDefault="005D7CE2" w:rsidP="00F260D7">
      <w:pPr>
        <w:pStyle w:val="Corpsdetexte"/>
        <w:spacing w:line="360" w:lineRule="auto"/>
        <w:rPr>
          <w:rFonts w:ascii="Arial" w:hAnsi="Arial" w:cs="Arial"/>
          <w:szCs w:val="24"/>
        </w:rPr>
      </w:pPr>
    </w:p>
    <w:p w:rsidR="00F260D7" w:rsidRPr="006A3AB9" w:rsidRDefault="00F260D7" w:rsidP="00F260D7">
      <w:pPr>
        <w:pStyle w:val="Corpsdetex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Appelnotedebasdep"/>
          <w:rFonts w:ascii="Arial" w:hAnsi="Arial" w:cs="Arial"/>
          <w:szCs w:val="24"/>
        </w:rPr>
        <w:footnoteReference w:id="8"/>
      </w:r>
      <w:r w:rsidRPr="006A3AB9">
        <w:rPr>
          <w:rFonts w:ascii="Arial" w:hAnsi="Arial" w:cs="Arial"/>
          <w:szCs w:val="24"/>
        </w:rPr>
        <w:t>.</w:t>
      </w:r>
    </w:p>
    <w:p w:rsidR="00F260D7" w:rsidRPr="007251E6" w:rsidRDefault="00F260D7" w:rsidP="00F260D7">
      <w:pPr>
        <w:pStyle w:val="Corpsdetexte"/>
        <w:spacing w:line="360" w:lineRule="auto"/>
        <w:rPr>
          <w:rFonts w:ascii="Arial" w:hAnsi="Arial" w:cs="Arial"/>
          <w:sz w:val="20"/>
          <w:szCs w:val="24"/>
        </w:rPr>
      </w:pPr>
    </w:p>
    <w:p w:rsidR="003351D6" w:rsidRDefault="003351D6" w:rsidP="003351D6">
      <w:pPr>
        <w:pStyle w:val="Corpsdetex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Appelnotedebasdep"/>
          <w:rFonts w:ascii="Arial" w:hAnsi="Arial" w:cs="Arial"/>
          <w:szCs w:val="24"/>
        </w:rPr>
        <w:footnoteReference w:id="9"/>
      </w:r>
      <w:r w:rsidRPr="006A3AB9">
        <w:rPr>
          <w:rFonts w:ascii="Arial" w:hAnsi="Arial" w:cs="Arial"/>
          <w:szCs w:val="24"/>
        </w:rPr>
        <w:t xml:space="preserve"> y reiterados en la consolidada línea jurisprudencial de la Corte Constitucional</w:t>
      </w:r>
      <w:r w:rsidRPr="006A3AB9">
        <w:rPr>
          <w:rStyle w:val="Appelnotedebasdep"/>
          <w:rFonts w:ascii="Arial" w:hAnsi="Arial" w:cs="Arial"/>
          <w:szCs w:val="24"/>
        </w:rPr>
        <w:footnoteReference w:id="10"/>
      </w:r>
      <w:r w:rsidRPr="006A3AB9">
        <w:rPr>
          <w:rFonts w:ascii="Arial" w:hAnsi="Arial" w:cs="Arial"/>
          <w:szCs w:val="24"/>
        </w:rPr>
        <w:t xml:space="preserve"> (</w:t>
      </w:r>
      <w:r>
        <w:rPr>
          <w:rFonts w:ascii="Arial" w:hAnsi="Arial" w:cs="Arial"/>
          <w:szCs w:val="24"/>
        </w:rPr>
        <w:t>2016</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w:t>
      </w:r>
      <w:r w:rsidRPr="006A3AB9">
        <w:rPr>
          <w:rFonts w:ascii="Arial" w:hAnsi="Arial" w:cs="Arial"/>
          <w:szCs w:val="24"/>
        </w:rPr>
        <w:lastRenderedPageBreak/>
        <w:t xml:space="preserve">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Appelnotedebasdep"/>
          <w:rFonts w:ascii="Arial" w:hAnsi="Arial"/>
          <w:szCs w:val="24"/>
        </w:rPr>
        <w:footnoteReference w:id="11"/>
      </w:r>
      <w:r w:rsidRPr="006A3AB9">
        <w:rPr>
          <w:rFonts w:ascii="Arial" w:hAnsi="Arial" w:cs="Arial"/>
          <w:szCs w:val="24"/>
        </w:rPr>
        <w:t>.</w:t>
      </w:r>
    </w:p>
    <w:p w:rsidR="00F260D7" w:rsidRPr="007251E6" w:rsidRDefault="00F260D7" w:rsidP="00F260D7">
      <w:pPr>
        <w:pStyle w:val="Corpsdetexte"/>
        <w:spacing w:line="360" w:lineRule="auto"/>
        <w:rPr>
          <w:rFonts w:ascii="Arial" w:hAnsi="Arial" w:cs="Arial"/>
          <w:sz w:val="20"/>
          <w:szCs w:val="24"/>
        </w:rPr>
      </w:pPr>
    </w:p>
    <w:p w:rsidR="00F260D7" w:rsidRDefault="00F260D7" w:rsidP="00F260D7">
      <w:pPr>
        <w:pStyle w:val="Corpsdetex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12"/>
      </w:r>
      <w:r w:rsidRPr="006A3AB9">
        <w:rPr>
          <w:rFonts w:ascii="Arial" w:hAnsi="Arial" w:cs="Arial"/>
          <w:szCs w:val="24"/>
        </w:rPr>
        <w:t xml:space="preserve"> y </w:t>
      </w:r>
      <w:r w:rsidRPr="006A00CC">
        <w:rPr>
          <w:rFonts w:ascii="Arial" w:hAnsi="Arial" w:cs="Arial"/>
          <w:szCs w:val="24"/>
        </w:rPr>
        <w:t>Quinche Ramírez</w:t>
      </w:r>
      <w:r w:rsidRPr="006A00CC">
        <w:rPr>
          <w:rStyle w:val="Appelnotedebasdep"/>
          <w:rFonts w:ascii="Arial" w:hAnsi="Arial" w:cs="Arial"/>
          <w:szCs w:val="24"/>
        </w:rPr>
        <w:footnoteReference w:id="13"/>
      </w:r>
      <w:r w:rsidRPr="006A00CC">
        <w:rPr>
          <w:rFonts w:ascii="Arial" w:hAnsi="Arial" w:cs="Arial"/>
          <w:szCs w:val="24"/>
        </w:rPr>
        <w:t>.</w:t>
      </w:r>
    </w:p>
    <w:p w:rsidR="00F260D7" w:rsidRPr="007251E6" w:rsidRDefault="00F260D7" w:rsidP="00F260D7">
      <w:pPr>
        <w:pStyle w:val="Corpsdetexte"/>
        <w:spacing w:line="360" w:lineRule="auto"/>
        <w:rPr>
          <w:rFonts w:ascii="Arial" w:hAnsi="Arial" w:cs="Arial"/>
          <w:sz w:val="20"/>
          <w:szCs w:val="24"/>
        </w:rPr>
      </w:pPr>
    </w:p>
    <w:p w:rsidR="00130DD6" w:rsidRPr="00F35120" w:rsidRDefault="00130DD6" w:rsidP="00130DD6">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mallCaps/>
          <w:szCs w:val="24"/>
        </w:rPr>
      </w:pPr>
      <w:r w:rsidRPr="00F35120">
        <w:rPr>
          <w:rFonts w:ascii="Arial" w:hAnsi="Arial" w:cs="Arial"/>
          <w:smallCaps/>
          <w:szCs w:val="24"/>
        </w:rPr>
        <w:t>El carácter subsidiario de la acción de tutela</w:t>
      </w:r>
      <w:r w:rsidRPr="00F35120">
        <w:rPr>
          <w:rFonts w:ascii="Arial" w:hAnsi="Arial" w:cs="Arial"/>
          <w:smallCaps/>
          <w:szCs w:val="24"/>
        </w:rPr>
        <w:tab/>
      </w:r>
    </w:p>
    <w:p w:rsidR="00130DD6" w:rsidRPr="007251E6" w:rsidRDefault="00130DD6" w:rsidP="00130DD6">
      <w:pPr>
        <w:pStyle w:val="Corpsdetexte"/>
        <w:tabs>
          <w:tab w:val="clear" w:pos="0"/>
        </w:tabs>
        <w:spacing w:line="360" w:lineRule="auto"/>
        <w:rPr>
          <w:rFonts w:ascii="Arial" w:hAnsi="Arial" w:cs="Arial"/>
          <w:sz w:val="20"/>
          <w:szCs w:val="24"/>
        </w:rPr>
      </w:pPr>
    </w:p>
    <w:p w:rsidR="00D014C4" w:rsidRPr="008D1B99" w:rsidRDefault="00D014C4" w:rsidP="00D014C4">
      <w:pPr>
        <w:pStyle w:val="Corpsdetexte"/>
        <w:tabs>
          <w:tab w:val="clear" w:pos="0"/>
        </w:tabs>
        <w:spacing w:line="360" w:lineRule="auto"/>
        <w:rPr>
          <w:rFonts w:ascii="Arial" w:hAnsi="Arial" w:cs="Arial"/>
          <w:sz w:val="22"/>
          <w:szCs w:val="22"/>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w:t>
      </w:r>
      <w:r w:rsidRPr="008D1B99">
        <w:rPr>
          <w:rFonts w:ascii="Arial" w:hAnsi="Arial" w:cs="Arial"/>
          <w:i/>
          <w:sz w:val="22"/>
          <w:szCs w:val="22"/>
        </w:rPr>
        <w:t>procederá cuando el afectado no disponga de otro medio de defensa judicial, salvo que aquella se utilice como mecanismo transitorio para evitar un perjuicio irremediable</w:t>
      </w:r>
      <w:r w:rsidRPr="008D1B99">
        <w:rPr>
          <w:rFonts w:ascii="Arial" w:hAnsi="Arial" w:cs="Arial"/>
          <w:sz w:val="22"/>
          <w:szCs w:val="22"/>
        </w:rPr>
        <w:t xml:space="preserve">”. </w:t>
      </w:r>
    </w:p>
    <w:p w:rsidR="00983D7D" w:rsidRDefault="00983D7D" w:rsidP="00D014C4">
      <w:pPr>
        <w:pStyle w:val="Corpsdetexte"/>
        <w:tabs>
          <w:tab w:val="clear" w:pos="0"/>
        </w:tabs>
        <w:spacing w:line="360" w:lineRule="auto"/>
        <w:rPr>
          <w:rFonts w:ascii="Arial" w:hAnsi="Arial" w:cs="Arial"/>
          <w:szCs w:val="24"/>
        </w:rPr>
      </w:pPr>
    </w:p>
    <w:p w:rsidR="00D014C4" w:rsidRDefault="00D014C4" w:rsidP="00D014C4">
      <w:pPr>
        <w:pStyle w:val="Corpsdetexte"/>
        <w:tabs>
          <w:tab w:val="clear" w:pos="0"/>
        </w:tabs>
        <w:spacing w:line="360" w:lineRule="auto"/>
        <w:rPr>
          <w:rFonts w:ascii="Arial" w:hAnsi="Arial" w:cs="Arial"/>
          <w:i/>
          <w:sz w:val="22"/>
          <w:szCs w:val="22"/>
        </w:rPr>
      </w:pPr>
      <w:r w:rsidRPr="00FF4929">
        <w:rPr>
          <w:rFonts w:ascii="Arial" w:hAnsi="Arial" w:cs="Arial"/>
          <w:szCs w:val="24"/>
        </w:rPr>
        <w:t xml:space="preserve">Es </w:t>
      </w:r>
      <w:r w:rsidR="00983D7D">
        <w:rPr>
          <w:rFonts w:ascii="Arial" w:hAnsi="Arial" w:cs="Arial"/>
          <w:szCs w:val="24"/>
        </w:rPr>
        <w:t xml:space="preserve"> </w:t>
      </w:r>
      <w:r w:rsidRPr="00FF4929">
        <w:rPr>
          <w:rFonts w:ascii="Arial" w:hAnsi="Arial" w:cs="Arial"/>
          <w:szCs w:val="24"/>
        </w:rPr>
        <w:t xml:space="preserve">por </w:t>
      </w:r>
      <w:r w:rsidR="00983D7D">
        <w:rPr>
          <w:rFonts w:ascii="Arial" w:hAnsi="Arial" w:cs="Arial"/>
          <w:szCs w:val="24"/>
        </w:rPr>
        <w:t xml:space="preserve"> </w:t>
      </w:r>
      <w:r w:rsidRPr="00FF4929">
        <w:rPr>
          <w:rFonts w:ascii="Arial" w:hAnsi="Arial" w:cs="Arial"/>
          <w:szCs w:val="24"/>
        </w:rPr>
        <w:t xml:space="preserve">ello </w:t>
      </w:r>
      <w:r w:rsidR="00983D7D">
        <w:rPr>
          <w:rFonts w:ascii="Arial" w:hAnsi="Arial" w:cs="Arial"/>
          <w:szCs w:val="24"/>
        </w:rPr>
        <w:t xml:space="preserve"> </w:t>
      </w:r>
      <w:r w:rsidRPr="00FF4929">
        <w:rPr>
          <w:rFonts w:ascii="Arial" w:hAnsi="Arial" w:cs="Arial"/>
          <w:szCs w:val="24"/>
        </w:rPr>
        <w:t xml:space="preserve">que </w:t>
      </w:r>
      <w:r w:rsidR="00983D7D">
        <w:rPr>
          <w:rFonts w:ascii="Arial" w:hAnsi="Arial" w:cs="Arial"/>
          <w:szCs w:val="24"/>
        </w:rPr>
        <w:t xml:space="preserve"> </w:t>
      </w:r>
      <w:r w:rsidRPr="00FF4929">
        <w:rPr>
          <w:rFonts w:ascii="Arial" w:hAnsi="Arial" w:cs="Arial"/>
          <w:szCs w:val="24"/>
        </w:rPr>
        <w:t xml:space="preserve">la </w:t>
      </w:r>
      <w:r w:rsidR="00983D7D">
        <w:rPr>
          <w:rFonts w:ascii="Arial" w:hAnsi="Arial" w:cs="Arial"/>
          <w:szCs w:val="24"/>
        </w:rPr>
        <w:t xml:space="preserve"> </w:t>
      </w:r>
      <w:r w:rsidRPr="00FF4929">
        <w:rPr>
          <w:rFonts w:ascii="Arial" w:hAnsi="Arial" w:cs="Arial"/>
          <w:szCs w:val="24"/>
        </w:rPr>
        <w:t xml:space="preserve">acción </w:t>
      </w:r>
      <w:r w:rsidR="00983D7D">
        <w:rPr>
          <w:rFonts w:ascii="Arial" w:hAnsi="Arial" w:cs="Arial"/>
          <w:szCs w:val="24"/>
        </w:rPr>
        <w:t xml:space="preserve"> </w:t>
      </w:r>
      <w:r w:rsidRPr="00FF4929">
        <w:rPr>
          <w:rFonts w:ascii="Arial" w:hAnsi="Arial" w:cs="Arial"/>
          <w:szCs w:val="24"/>
        </w:rPr>
        <w:t xml:space="preserve">de </w:t>
      </w:r>
      <w:r w:rsidR="00983D7D">
        <w:rPr>
          <w:rFonts w:ascii="Arial" w:hAnsi="Arial" w:cs="Arial"/>
          <w:szCs w:val="24"/>
        </w:rPr>
        <w:t xml:space="preserve"> </w:t>
      </w:r>
      <w:r w:rsidRPr="00FF4929">
        <w:rPr>
          <w:rFonts w:ascii="Arial" w:hAnsi="Arial" w:cs="Arial"/>
          <w:szCs w:val="24"/>
        </w:rPr>
        <w:t xml:space="preserve">tutela </w:t>
      </w:r>
      <w:r w:rsidR="00983D7D">
        <w:rPr>
          <w:rFonts w:ascii="Arial" w:hAnsi="Arial" w:cs="Arial"/>
          <w:szCs w:val="24"/>
        </w:rPr>
        <w:t xml:space="preserve"> </w:t>
      </w:r>
      <w:r w:rsidRPr="00FF4929">
        <w:rPr>
          <w:rFonts w:ascii="Arial" w:hAnsi="Arial" w:cs="Arial"/>
          <w:szCs w:val="24"/>
        </w:rPr>
        <w:t xml:space="preserve">es </w:t>
      </w:r>
      <w:r w:rsidR="00983D7D">
        <w:rPr>
          <w:rFonts w:ascii="Arial" w:hAnsi="Arial" w:cs="Arial"/>
          <w:szCs w:val="24"/>
        </w:rPr>
        <w:t xml:space="preserve"> </w:t>
      </w:r>
      <w:r w:rsidRPr="00FF4929">
        <w:rPr>
          <w:rFonts w:ascii="Arial" w:hAnsi="Arial" w:cs="Arial"/>
          <w:szCs w:val="24"/>
        </w:rPr>
        <w:t xml:space="preserve">subsidiaria, </w:t>
      </w:r>
      <w:r w:rsidR="00983D7D">
        <w:rPr>
          <w:rFonts w:ascii="Arial" w:hAnsi="Arial" w:cs="Arial"/>
          <w:szCs w:val="24"/>
        </w:rPr>
        <w:t xml:space="preserve"> </w:t>
      </w:r>
      <w:r w:rsidRPr="00FF4929">
        <w:rPr>
          <w:rFonts w:ascii="Arial" w:hAnsi="Arial" w:cs="Arial"/>
          <w:szCs w:val="24"/>
        </w:rPr>
        <w:t xml:space="preserve">en </w:t>
      </w:r>
      <w:r w:rsidR="00983D7D">
        <w:rPr>
          <w:rFonts w:ascii="Arial" w:hAnsi="Arial" w:cs="Arial"/>
          <w:szCs w:val="24"/>
        </w:rPr>
        <w:t xml:space="preserve"> </w:t>
      </w:r>
      <w:r w:rsidRPr="00FF4929">
        <w:rPr>
          <w:rFonts w:ascii="Arial" w:hAnsi="Arial" w:cs="Arial"/>
          <w:szCs w:val="24"/>
        </w:rPr>
        <w:t>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Appelnotedebasdep"/>
          <w:rFonts w:ascii="Arial" w:hAnsi="Arial" w:cs="Arial"/>
          <w:i/>
          <w:sz w:val="22"/>
          <w:szCs w:val="22"/>
        </w:rPr>
        <w:footnoteReference w:id="14"/>
      </w:r>
      <w:r w:rsidRPr="00FF4929">
        <w:rPr>
          <w:rFonts w:ascii="Arial" w:hAnsi="Arial" w:cs="Arial"/>
          <w:i/>
          <w:sz w:val="22"/>
          <w:szCs w:val="22"/>
        </w:rPr>
        <w:t>.</w:t>
      </w:r>
    </w:p>
    <w:p w:rsidR="00061050" w:rsidRDefault="00061050" w:rsidP="00D014C4">
      <w:pPr>
        <w:widowControl/>
        <w:autoSpaceDE/>
        <w:autoSpaceDN/>
        <w:adjustRightInd/>
        <w:spacing w:line="360" w:lineRule="auto"/>
        <w:jc w:val="both"/>
        <w:rPr>
          <w:rFonts w:ascii="Arial" w:hAnsi="Arial" w:cs="Arial"/>
          <w:lang w:val="es-ES_tradnl"/>
        </w:rPr>
      </w:pPr>
    </w:p>
    <w:p w:rsidR="00D014C4" w:rsidRDefault="00D014C4" w:rsidP="00D014C4">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 xml:space="preserve">La </w:t>
      </w:r>
      <w:r w:rsidR="00061050">
        <w:rPr>
          <w:rFonts w:ascii="Arial" w:hAnsi="Arial" w:cs="Arial"/>
          <w:lang w:val="es-ES_tradnl"/>
        </w:rPr>
        <w:t xml:space="preserve"> CC</w:t>
      </w:r>
      <w:r w:rsidRPr="00FF4929">
        <w:rPr>
          <w:rStyle w:val="Appelnotedebasdep"/>
          <w:rFonts w:ascii="Arial" w:hAnsi="Arial"/>
          <w:color w:val="000000"/>
          <w:shd w:val="clear" w:color="auto" w:fill="FFFFFF"/>
        </w:rPr>
        <w:footnoteReference w:id="15"/>
      </w:r>
      <w:r w:rsidRPr="00FF4929">
        <w:rPr>
          <w:rFonts w:ascii="Arial" w:hAnsi="Arial" w:cs="Arial"/>
          <w:lang w:val="es-ES_tradnl"/>
        </w:rPr>
        <w:t xml:space="preserve"> </w:t>
      </w:r>
      <w:r w:rsidR="00061050">
        <w:rPr>
          <w:rFonts w:ascii="Arial" w:hAnsi="Arial" w:cs="Arial"/>
          <w:lang w:val="es-ES_tradnl"/>
        </w:rPr>
        <w:t xml:space="preserve"> </w:t>
      </w:r>
      <w:r w:rsidRPr="00FF4929">
        <w:rPr>
          <w:rFonts w:ascii="Arial" w:hAnsi="Arial" w:cs="Arial"/>
          <w:lang w:val="es-ES_tradnl"/>
        </w:rPr>
        <w:t xml:space="preserve">en </w:t>
      </w:r>
      <w:r w:rsidR="00061050">
        <w:rPr>
          <w:rFonts w:ascii="Arial" w:hAnsi="Arial" w:cs="Arial"/>
          <w:lang w:val="es-ES_tradnl"/>
        </w:rPr>
        <w:t xml:space="preserve"> </w:t>
      </w:r>
      <w:r w:rsidRPr="00FF4929">
        <w:rPr>
          <w:rFonts w:ascii="Arial" w:hAnsi="Arial" w:cs="Arial"/>
          <w:lang w:val="es-ES_tradnl"/>
        </w:rPr>
        <w:t xml:space="preserve">su </w:t>
      </w:r>
      <w:r w:rsidR="00061050">
        <w:rPr>
          <w:rFonts w:ascii="Arial" w:hAnsi="Arial" w:cs="Arial"/>
          <w:lang w:val="es-ES_tradnl"/>
        </w:rPr>
        <w:t xml:space="preserve"> </w:t>
      </w:r>
      <w:r w:rsidRPr="00FF4929">
        <w:rPr>
          <w:rFonts w:ascii="Arial" w:hAnsi="Arial" w:cs="Arial"/>
          <w:lang w:val="es-ES_tradnl"/>
        </w:rPr>
        <w:t xml:space="preserve">jurisprudencia </w:t>
      </w:r>
      <w:r w:rsidR="00061050">
        <w:rPr>
          <w:rFonts w:ascii="Arial" w:hAnsi="Arial" w:cs="Arial"/>
          <w:lang w:val="es-ES_tradnl"/>
        </w:rPr>
        <w:t xml:space="preserve"> </w:t>
      </w:r>
      <w:r w:rsidRPr="00FF4929">
        <w:rPr>
          <w:rFonts w:ascii="Arial" w:hAnsi="Arial" w:cs="Arial"/>
          <w:lang w:val="es-ES_tradnl"/>
        </w:rPr>
        <w:t xml:space="preserve">ha </w:t>
      </w:r>
      <w:r w:rsidR="00061050">
        <w:rPr>
          <w:rFonts w:ascii="Arial" w:hAnsi="Arial" w:cs="Arial"/>
          <w:lang w:val="es-ES_tradnl"/>
        </w:rPr>
        <w:t xml:space="preserve"> </w:t>
      </w:r>
      <w:r w:rsidRPr="00FF4929">
        <w:rPr>
          <w:rFonts w:ascii="Arial" w:hAnsi="Arial" w:cs="Arial"/>
          <w:lang w:val="es-ES_tradnl"/>
        </w:rPr>
        <w:t>destacado la importancia de preservar el principio de subsidiariedad en el amparo constitucional:</w:t>
      </w:r>
    </w:p>
    <w:p w:rsidR="004B554C" w:rsidRPr="00C96FAD" w:rsidRDefault="004B554C" w:rsidP="00D014C4">
      <w:pPr>
        <w:widowControl/>
        <w:autoSpaceDE/>
        <w:autoSpaceDN/>
        <w:adjustRightInd/>
        <w:spacing w:line="360" w:lineRule="auto"/>
        <w:jc w:val="both"/>
        <w:rPr>
          <w:rFonts w:ascii="Arial" w:hAnsi="Arial" w:cs="Arial"/>
          <w:sz w:val="14"/>
          <w:lang w:val="es-ES_tradnl"/>
        </w:rPr>
      </w:pPr>
    </w:p>
    <w:p w:rsidR="00D014C4" w:rsidRDefault="00D014C4" w:rsidP="00D014C4">
      <w:pPr>
        <w:pStyle w:val="Corpsdetex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 xml:space="preserve">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w:t>
      </w:r>
      <w:r w:rsidRPr="00FF4929">
        <w:rPr>
          <w:rFonts w:ascii="Arial" w:hAnsi="Arial" w:cs="Arial"/>
          <w:color w:val="000000"/>
          <w:szCs w:val="24"/>
          <w:shd w:val="clear" w:color="auto" w:fill="FFFFFF"/>
        </w:rPr>
        <w:lastRenderedPageBreak/>
        <w:t>deviene en la improcedencia del mecanismo de amparo establecido en el artículo 86 Superior</w:t>
      </w:r>
      <w:r>
        <w:rPr>
          <w:rFonts w:ascii="Arial" w:hAnsi="Arial" w:cs="Arial"/>
          <w:color w:val="000000"/>
          <w:szCs w:val="24"/>
          <w:shd w:val="clear" w:color="auto" w:fill="FFFFFF"/>
        </w:rPr>
        <w:t>.</w:t>
      </w:r>
    </w:p>
    <w:p w:rsidR="004B554C" w:rsidRPr="00F164B1" w:rsidRDefault="004B554C" w:rsidP="00D014C4">
      <w:pPr>
        <w:pStyle w:val="Corpsdetexte"/>
        <w:tabs>
          <w:tab w:val="clear" w:pos="0"/>
        </w:tabs>
        <w:spacing w:line="240" w:lineRule="auto"/>
        <w:ind w:left="567" w:right="567"/>
        <w:rPr>
          <w:rFonts w:ascii="Arial" w:hAnsi="Arial" w:cs="Arial"/>
          <w:color w:val="000000"/>
          <w:sz w:val="40"/>
          <w:szCs w:val="24"/>
          <w:shd w:val="clear" w:color="auto" w:fill="FFFFFF"/>
        </w:rPr>
      </w:pPr>
    </w:p>
    <w:p w:rsidR="00D014C4" w:rsidRPr="007438DD" w:rsidRDefault="00D014C4" w:rsidP="00D014C4">
      <w:pPr>
        <w:pStyle w:val="Corpsdetex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Appelnotedebasdep"/>
          <w:rFonts w:ascii="Arial" w:hAnsi="Arial" w:cs="Arial"/>
          <w:sz w:val="22"/>
          <w:szCs w:val="22"/>
        </w:rPr>
        <w:footnoteReference w:id="16"/>
      </w:r>
      <w:r w:rsidRPr="00FF4929">
        <w:rPr>
          <w:rFonts w:ascii="Arial" w:hAnsi="Arial" w:cs="Arial"/>
          <w:sz w:val="22"/>
          <w:szCs w:val="22"/>
        </w:rPr>
        <w:t>.</w:t>
      </w:r>
      <w:r w:rsidRPr="007438DD">
        <w:rPr>
          <w:rFonts w:ascii="Arial" w:hAnsi="Arial" w:cs="Arial"/>
          <w:szCs w:val="24"/>
        </w:rPr>
        <w:t xml:space="preserve"> Además, la Corte ha </w:t>
      </w:r>
      <w:r>
        <w:rPr>
          <w:rFonts w:ascii="Arial" w:hAnsi="Arial" w:cs="Arial"/>
          <w:szCs w:val="24"/>
        </w:rPr>
        <w:t xml:space="preserve">sido </w:t>
      </w:r>
      <w:r w:rsidRPr="007438DD">
        <w:rPr>
          <w:rFonts w:ascii="Arial" w:hAnsi="Arial" w:cs="Arial"/>
          <w:szCs w:val="24"/>
        </w:rPr>
        <w:t>reitera</w:t>
      </w:r>
      <w:r>
        <w:rPr>
          <w:rFonts w:ascii="Arial" w:hAnsi="Arial" w:cs="Arial"/>
          <w:szCs w:val="24"/>
        </w:rPr>
        <w:t xml:space="preserve">tiva en </w:t>
      </w:r>
      <w:r w:rsidRPr="007438DD">
        <w:rPr>
          <w:rFonts w:ascii="Arial" w:hAnsi="Arial" w:cs="Arial"/>
          <w:szCs w:val="24"/>
        </w:rPr>
        <w:t>su criterio</w:t>
      </w:r>
      <w:r w:rsidRPr="007438DD">
        <w:rPr>
          <w:rStyle w:val="Appelnotedebasdep"/>
          <w:rFonts w:ascii="Arial" w:hAnsi="Arial"/>
          <w:szCs w:val="24"/>
        </w:rPr>
        <w:footnoteReference w:id="17"/>
      </w:r>
      <w:r w:rsidRPr="007438DD">
        <w:rPr>
          <w:rFonts w:ascii="Arial" w:hAnsi="Arial" w:cs="Arial"/>
          <w:szCs w:val="24"/>
        </w:rPr>
        <w:t>(</w:t>
      </w:r>
      <w:r>
        <w:rPr>
          <w:rFonts w:ascii="Arial" w:hAnsi="Arial" w:cs="Arial"/>
          <w:szCs w:val="24"/>
        </w:rPr>
        <w:t>2016</w:t>
      </w:r>
      <w:r w:rsidRPr="007438DD">
        <w:rPr>
          <w:rFonts w:ascii="Arial" w:hAnsi="Arial" w:cs="Arial"/>
          <w:szCs w:val="24"/>
        </w:rPr>
        <w:t>)</w:t>
      </w:r>
      <w:r>
        <w:rPr>
          <w:rStyle w:val="Appelnotedebasdep"/>
          <w:rFonts w:ascii="Arial" w:hAnsi="Arial"/>
          <w:szCs w:val="24"/>
        </w:rPr>
        <w:footnoteReference w:id="18"/>
      </w:r>
      <w:r w:rsidRPr="007438DD">
        <w:rPr>
          <w:rFonts w:ascii="Arial" w:hAnsi="Arial" w:cs="Arial"/>
          <w:szCs w:val="24"/>
        </w:rPr>
        <w:t>.</w:t>
      </w:r>
    </w:p>
    <w:p w:rsidR="00D014C4" w:rsidRPr="00F164B1" w:rsidRDefault="00D014C4" w:rsidP="00D014C4">
      <w:pPr>
        <w:pStyle w:val="Corpsdetexte"/>
        <w:tabs>
          <w:tab w:val="clear" w:pos="0"/>
        </w:tabs>
        <w:spacing w:line="360" w:lineRule="auto"/>
        <w:rPr>
          <w:rFonts w:ascii="Arial" w:hAnsi="Arial" w:cs="Arial"/>
          <w:szCs w:val="24"/>
        </w:rPr>
      </w:pPr>
    </w:p>
    <w:p w:rsidR="00D014C4" w:rsidRPr="00F164B1" w:rsidRDefault="00D014C4" w:rsidP="00D014C4">
      <w:pPr>
        <w:spacing w:line="360" w:lineRule="auto"/>
        <w:jc w:val="both"/>
        <w:rPr>
          <w:rFonts w:ascii="Arial" w:hAnsi="Arial" w:cs="Arial"/>
          <w:lang w:val="es-ES_tradnl"/>
        </w:rPr>
      </w:pPr>
      <w:r w:rsidRPr="00F164B1">
        <w:rPr>
          <w:rFonts w:ascii="Arial" w:hAnsi="Arial" w:cs="Arial"/>
          <w:lang w:val="es-ES_tradnl"/>
        </w:rPr>
        <w:t xml:space="preserve">También la </w:t>
      </w:r>
      <w:r w:rsidR="00061050">
        <w:rPr>
          <w:rFonts w:ascii="Arial" w:hAnsi="Arial" w:cs="Arial"/>
          <w:lang w:val="es-ES_tradnl"/>
        </w:rPr>
        <w:t>CSJ</w:t>
      </w:r>
      <w:r w:rsidRPr="00F164B1">
        <w:rPr>
          <w:rFonts w:ascii="Arial" w:hAnsi="Arial" w:cs="Arial"/>
          <w:lang w:val="es-ES_tradnl"/>
        </w:rPr>
        <w:t xml:space="preserve"> se ha referido al tema</w:t>
      </w:r>
      <w:r w:rsidRPr="00F164B1">
        <w:rPr>
          <w:rStyle w:val="Appelnotedebasdep"/>
          <w:rFonts w:ascii="Arial" w:hAnsi="Arial" w:cs="Arial"/>
          <w:lang w:val="es-ES_tradnl"/>
        </w:rPr>
        <w:footnoteReference w:id="19"/>
      </w:r>
      <w:r w:rsidRPr="00F164B1">
        <w:rPr>
          <w:rFonts w:ascii="Arial" w:hAnsi="Arial" w:cs="Arial"/>
          <w:vertAlign w:val="superscript"/>
          <w:lang w:val="es-ES_tradnl"/>
        </w:rPr>
        <w:t>-</w:t>
      </w:r>
      <w:r w:rsidRPr="00F164B1">
        <w:rPr>
          <w:rStyle w:val="Appelnotedebasdep"/>
          <w:rFonts w:ascii="Arial" w:hAnsi="Arial"/>
          <w:lang w:val="es-ES_tradnl"/>
        </w:rPr>
        <w:footnoteReference w:id="20"/>
      </w:r>
      <w:r w:rsidRPr="00F164B1">
        <w:rPr>
          <w:rFonts w:ascii="Arial" w:hAnsi="Arial" w:cs="Arial"/>
          <w:lang w:val="es-ES_tradnl"/>
        </w:rPr>
        <w:t xml:space="preserve"> (2016)</w:t>
      </w:r>
      <w:r w:rsidRPr="00F164B1">
        <w:rPr>
          <w:rStyle w:val="Appelnotedebasdep"/>
          <w:rFonts w:ascii="Arial" w:hAnsi="Arial"/>
          <w:lang w:val="es-ES_tradnl"/>
        </w:rPr>
        <w:footnoteReference w:id="21"/>
      </w:r>
      <w:r w:rsidRPr="00F164B1">
        <w:rPr>
          <w:rFonts w:ascii="Arial" w:hAnsi="Arial" w:cs="Arial"/>
          <w:lang w:val="es-ES_tradnl"/>
        </w:rPr>
        <w:t xml:space="preserve">, </w:t>
      </w:r>
      <w:proofErr w:type="spellStart"/>
      <w:r w:rsidRPr="00F164B1">
        <w:rPr>
          <w:rFonts w:ascii="Arial" w:hAnsi="Arial" w:cs="Arial"/>
          <w:lang w:val="es-ES_tradnl"/>
        </w:rPr>
        <w:t>prohija</w:t>
      </w:r>
      <w:proofErr w:type="spellEnd"/>
      <w:r w:rsidRPr="00F164B1">
        <w:rPr>
          <w:rFonts w:ascii="Arial" w:hAnsi="Arial" w:cs="Arial"/>
          <w:lang w:val="es-ES_tradnl"/>
        </w:rPr>
        <w:t xml:space="preserve"> la improcedencia de la tutela por aplicación del principio de subsidiariedad.</w:t>
      </w:r>
    </w:p>
    <w:p w:rsidR="00CB1C55" w:rsidRPr="00F164B1" w:rsidRDefault="00CB1C55" w:rsidP="0062273B">
      <w:pPr>
        <w:spacing w:line="360" w:lineRule="auto"/>
        <w:jc w:val="both"/>
        <w:rPr>
          <w:rFonts w:ascii="Arial" w:hAnsi="Arial" w:cs="Arial"/>
          <w:lang w:val="es-ES_tradnl"/>
        </w:rPr>
      </w:pPr>
    </w:p>
    <w:p w:rsidR="008E1295" w:rsidRPr="00F35120" w:rsidRDefault="00F35120" w:rsidP="00952597">
      <w:pPr>
        <w:pStyle w:val="Corpsdetexte"/>
        <w:numPr>
          <w:ilvl w:val="0"/>
          <w:numId w:val="18"/>
        </w:numPr>
        <w:spacing w:line="360" w:lineRule="auto"/>
        <w:rPr>
          <w:rFonts w:ascii="Arial" w:hAnsi="Arial"/>
          <w:smallCaps/>
          <w:sz w:val="28"/>
          <w:szCs w:val="28"/>
        </w:rPr>
      </w:pPr>
      <w:r>
        <w:rPr>
          <w:rFonts w:ascii="Arial" w:hAnsi="Arial"/>
          <w:smallCaps/>
          <w:sz w:val="28"/>
          <w:szCs w:val="28"/>
        </w:rPr>
        <w:t>E</w:t>
      </w:r>
      <w:r w:rsidRPr="00F35120">
        <w:rPr>
          <w:rFonts w:ascii="Arial" w:hAnsi="Arial"/>
          <w:smallCaps/>
          <w:sz w:val="28"/>
          <w:szCs w:val="28"/>
        </w:rPr>
        <w:t xml:space="preserve">l caso concreto </w:t>
      </w:r>
    </w:p>
    <w:p w:rsidR="008139F4" w:rsidRPr="00F164B1" w:rsidRDefault="008139F4" w:rsidP="008139F4">
      <w:pPr>
        <w:pStyle w:val="Corpsdetexte"/>
        <w:spacing w:line="360" w:lineRule="auto"/>
        <w:ind w:left="400"/>
        <w:rPr>
          <w:rFonts w:ascii="Arial" w:hAnsi="Arial"/>
          <w:szCs w:val="24"/>
        </w:rPr>
      </w:pPr>
    </w:p>
    <w:p w:rsidR="00AE15D2" w:rsidRPr="00F164B1" w:rsidRDefault="00AE15D2" w:rsidP="00AE15D2">
      <w:pPr>
        <w:spacing w:line="360" w:lineRule="auto"/>
        <w:jc w:val="both"/>
        <w:rPr>
          <w:rFonts w:ascii="Arial" w:hAnsi="Arial" w:cs="Arial"/>
          <w:lang w:val="es-ES_tradnl"/>
        </w:rPr>
      </w:pPr>
      <w:r w:rsidRPr="00F164B1">
        <w:rPr>
          <w:rFonts w:ascii="Arial" w:hAnsi="Arial" w:cs="Arial"/>
          <w:lang w:val="es-ES_tradnl"/>
        </w:rPr>
        <w:t>Puesto que los requisitos generales de procedibilidad son concurrentes, esto es, incumplido uno, se torna inane el examen de los demás, menos podrían revisarse los supuestos especiales, el análisis que sigue se limitará a la subsidiariedad, porque es el elemento que se advierte ausente y resulta suficiente para el fracaso del amparo.</w:t>
      </w:r>
    </w:p>
    <w:p w:rsidR="00AE15D2" w:rsidRPr="00F164B1" w:rsidRDefault="00AE15D2" w:rsidP="00AE15D2">
      <w:pPr>
        <w:spacing w:line="360" w:lineRule="auto"/>
        <w:jc w:val="both"/>
        <w:rPr>
          <w:rFonts w:ascii="Arial" w:hAnsi="Arial" w:cs="Arial"/>
          <w:lang w:val="es-ES_tradnl"/>
        </w:rPr>
      </w:pPr>
    </w:p>
    <w:p w:rsidR="00AE15D2" w:rsidRPr="00A80FCC" w:rsidRDefault="00AE15D2" w:rsidP="00AE15D2">
      <w:pPr>
        <w:spacing w:line="360" w:lineRule="auto"/>
        <w:jc w:val="both"/>
        <w:rPr>
          <w:rFonts w:ascii="Arial" w:hAnsi="Arial" w:cs="Arial"/>
        </w:rPr>
      </w:pPr>
      <w:r w:rsidRPr="00F164B1">
        <w:rPr>
          <w:rFonts w:ascii="Arial" w:hAnsi="Arial" w:cs="Arial"/>
          <w:lang w:val="es-ES_tradnl"/>
        </w:rPr>
        <w:t xml:space="preserve">El actor se duele porque el </w:t>
      </w:r>
      <w:r w:rsidR="00B57736" w:rsidRPr="00EE1C51">
        <w:rPr>
          <w:rFonts w:ascii="Arial" w:hAnsi="Arial" w:cs="Arial"/>
          <w:color w:val="000000"/>
        </w:rPr>
        <w:t>Juzgado</w:t>
      </w:r>
      <w:r w:rsidR="00B57736">
        <w:rPr>
          <w:rFonts w:ascii="Arial" w:hAnsi="Arial" w:cs="Arial"/>
          <w:color w:val="000000"/>
        </w:rPr>
        <w:t xml:space="preserve"> Tercero Civil del Circuito de Pereira</w:t>
      </w:r>
      <w:r w:rsidRPr="00F164B1">
        <w:rPr>
          <w:rFonts w:ascii="Arial" w:hAnsi="Arial" w:cs="Arial"/>
          <w:lang w:val="es-ES_tradnl"/>
        </w:rPr>
        <w:t>, R. no</w:t>
      </w:r>
      <w:r>
        <w:rPr>
          <w:rFonts w:ascii="Arial" w:hAnsi="Arial" w:cs="Arial"/>
          <w:lang w:val="es-ES_tradnl"/>
        </w:rPr>
        <w:t xml:space="preserve"> </w:t>
      </w:r>
      <w:r w:rsidRPr="00A80FCC">
        <w:rPr>
          <w:rFonts w:ascii="Arial" w:hAnsi="Arial" w:cs="Arial"/>
          <w:lang w:val="es-ES_tradnl"/>
        </w:rPr>
        <w:t>asumió el conocimiento de la</w:t>
      </w:r>
      <w:r w:rsidR="00B57736">
        <w:rPr>
          <w:rFonts w:ascii="Arial" w:hAnsi="Arial" w:cs="Arial"/>
          <w:lang w:val="es-ES_tradnl"/>
        </w:rPr>
        <w:t>s</w:t>
      </w:r>
      <w:r w:rsidRPr="00A80FCC">
        <w:rPr>
          <w:rFonts w:ascii="Arial" w:hAnsi="Arial" w:cs="Arial"/>
          <w:lang w:val="es-ES_tradnl"/>
        </w:rPr>
        <w:t xml:space="preserve"> </w:t>
      </w:r>
      <w:r w:rsidR="00B57736" w:rsidRPr="00A80FCC">
        <w:rPr>
          <w:rFonts w:ascii="Arial" w:hAnsi="Arial" w:cs="Arial"/>
          <w:lang w:val="es-ES_tradnl"/>
        </w:rPr>
        <w:t>accion</w:t>
      </w:r>
      <w:r w:rsidR="00B57736">
        <w:rPr>
          <w:rFonts w:ascii="Arial" w:hAnsi="Arial" w:cs="Arial"/>
          <w:lang w:val="es-ES_tradnl"/>
        </w:rPr>
        <w:t>es</w:t>
      </w:r>
      <w:r w:rsidRPr="00A80FCC">
        <w:rPr>
          <w:rFonts w:ascii="Arial" w:hAnsi="Arial" w:cs="Arial"/>
          <w:lang w:val="es-ES_tradnl"/>
        </w:rPr>
        <w:t xml:space="preserve"> popular</w:t>
      </w:r>
      <w:r w:rsidR="00B57736">
        <w:rPr>
          <w:rFonts w:ascii="Arial" w:hAnsi="Arial" w:cs="Arial"/>
          <w:lang w:val="es-ES_tradnl"/>
        </w:rPr>
        <w:t>es</w:t>
      </w:r>
      <w:r w:rsidRPr="00A80FCC">
        <w:rPr>
          <w:rFonts w:ascii="Arial" w:hAnsi="Arial" w:cs="Arial"/>
          <w:lang w:val="es-ES_tradnl"/>
        </w:rPr>
        <w:t xml:space="preserve"> a pesar de que la entidad accionada tiene su domicilio en es</w:t>
      </w:r>
      <w:r w:rsidR="00B57736">
        <w:rPr>
          <w:rFonts w:ascii="Arial" w:hAnsi="Arial" w:cs="Arial"/>
          <w:lang w:val="es-ES_tradnl"/>
        </w:rPr>
        <w:t>t</w:t>
      </w:r>
      <w:r w:rsidRPr="00A80FCC">
        <w:rPr>
          <w:rFonts w:ascii="Arial" w:hAnsi="Arial" w:cs="Arial"/>
          <w:lang w:val="es-ES_tradnl"/>
        </w:rPr>
        <w:t xml:space="preserve">a localidad (Artículo 16, Ley 472). </w:t>
      </w:r>
    </w:p>
    <w:p w:rsidR="00AE15D2" w:rsidRPr="00A80FCC" w:rsidRDefault="00AE15D2" w:rsidP="00AE15D2">
      <w:pPr>
        <w:pStyle w:val="Corpsdetexte"/>
        <w:spacing w:line="360" w:lineRule="auto"/>
        <w:rPr>
          <w:rFonts w:ascii="Arial" w:hAnsi="Arial" w:cs="Arial"/>
          <w:szCs w:val="24"/>
        </w:rPr>
      </w:pPr>
    </w:p>
    <w:p w:rsidR="00AE15D2" w:rsidRPr="00A80FCC" w:rsidRDefault="00AE15D2" w:rsidP="00AE15D2">
      <w:pPr>
        <w:spacing w:line="360" w:lineRule="auto"/>
        <w:jc w:val="both"/>
        <w:rPr>
          <w:rFonts w:ascii="Arial" w:hAnsi="Arial" w:cs="Arial"/>
          <w:lang w:val="es-ES_tradnl"/>
        </w:rPr>
      </w:pPr>
      <w:r w:rsidRPr="00A80FCC">
        <w:rPr>
          <w:rFonts w:ascii="Arial" w:hAnsi="Arial" w:cs="Arial"/>
          <w:lang w:val="es-ES_tradnl"/>
        </w:rPr>
        <w:t xml:space="preserve">Conforme al acervo probatorio </w:t>
      </w:r>
      <w:r w:rsidR="004C1F30">
        <w:rPr>
          <w:rFonts w:ascii="Arial" w:hAnsi="Arial" w:cs="Arial"/>
          <w:lang w:val="es-ES_tradnl"/>
        </w:rPr>
        <w:t xml:space="preserve">el despacho judicial accionado </w:t>
      </w:r>
      <w:r w:rsidRPr="00A80FCC">
        <w:rPr>
          <w:rFonts w:ascii="Arial" w:hAnsi="Arial" w:cs="Arial"/>
          <w:lang w:val="es-ES_tradnl"/>
        </w:rPr>
        <w:t>mediante proveído</w:t>
      </w:r>
      <w:r w:rsidR="00F3121B">
        <w:rPr>
          <w:rFonts w:ascii="Arial" w:hAnsi="Arial" w:cs="Arial"/>
          <w:lang w:val="es-ES_tradnl"/>
        </w:rPr>
        <w:t>s</w:t>
      </w:r>
      <w:r w:rsidRPr="00A80FCC">
        <w:rPr>
          <w:rFonts w:ascii="Arial" w:hAnsi="Arial" w:cs="Arial"/>
          <w:lang w:val="es-ES_tradnl"/>
        </w:rPr>
        <w:t xml:space="preserve"> dictado</w:t>
      </w:r>
      <w:r w:rsidR="00F3121B">
        <w:rPr>
          <w:rFonts w:ascii="Arial" w:hAnsi="Arial" w:cs="Arial"/>
          <w:lang w:val="es-ES_tradnl"/>
        </w:rPr>
        <w:t>s</w:t>
      </w:r>
      <w:r w:rsidRPr="00A80FCC">
        <w:rPr>
          <w:rFonts w:ascii="Arial" w:hAnsi="Arial" w:cs="Arial"/>
          <w:lang w:val="es-ES_tradnl"/>
        </w:rPr>
        <w:t xml:space="preserve"> el día 2</w:t>
      </w:r>
      <w:r w:rsidR="00F3121B">
        <w:rPr>
          <w:rFonts w:ascii="Arial" w:hAnsi="Arial" w:cs="Arial"/>
          <w:lang w:val="es-ES_tradnl"/>
        </w:rPr>
        <w:t>8</w:t>
      </w:r>
      <w:r w:rsidRPr="00A80FCC">
        <w:rPr>
          <w:rFonts w:ascii="Arial" w:hAnsi="Arial" w:cs="Arial"/>
          <w:lang w:val="es-ES_tradnl"/>
        </w:rPr>
        <w:t>-</w:t>
      </w:r>
      <w:r w:rsidR="007304DC">
        <w:rPr>
          <w:rFonts w:ascii="Arial" w:hAnsi="Arial" w:cs="Arial"/>
          <w:lang w:val="es-ES_tradnl"/>
        </w:rPr>
        <w:t>11</w:t>
      </w:r>
      <w:r w:rsidRPr="00A80FCC">
        <w:rPr>
          <w:rFonts w:ascii="Arial" w:hAnsi="Arial" w:cs="Arial"/>
          <w:lang w:val="es-ES_tradnl"/>
        </w:rPr>
        <w:t>-2016 rechazó la</w:t>
      </w:r>
      <w:r w:rsidR="007304DC">
        <w:rPr>
          <w:rFonts w:ascii="Arial" w:hAnsi="Arial" w:cs="Arial"/>
          <w:lang w:val="es-ES_tradnl"/>
        </w:rPr>
        <w:t>s</w:t>
      </w:r>
      <w:r w:rsidRPr="00A80FCC">
        <w:rPr>
          <w:rFonts w:ascii="Arial" w:hAnsi="Arial" w:cs="Arial"/>
          <w:lang w:val="es-ES_tradnl"/>
        </w:rPr>
        <w:t xml:space="preserve"> </w:t>
      </w:r>
      <w:r w:rsidR="007304DC" w:rsidRPr="00A80FCC">
        <w:rPr>
          <w:rFonts w:ascii="Arial" w:hAnsi="Arial" w:cs="Arial"/>
          <w:lang w:val="es-ES_tradnl"/>
        </w:rPr>
        <w:t>accion</w:t>
      </w:r>
      <w:r w:rsidR="007304DC">
        <w:rPr>
          <w:rFonts w:ascii="Arial" w:hAnsi="Arial" w:cs="Arial"/>
          <w:lang w:val="es-ES_tradnl"/>
        </w:rPr>
        <w:t>es</w:t>
      </w:r>
      <w:r w:rsidRPr="00A80FCC">
        <w:rPr>
          <w:rFonts w:ascii="Arial" w:hAnsi="Arial" w:cs="Arial"/>
          <w:lang w:val="es-ES_tradnl"/>
        </w:rPr>
        <w:t xml:space="preserve"> popular</w:t>
      </w:r>
      <w:r w:rsidR="007304DC">
        <w:rPr>
          <w:rFonts w:ascii="Arial" w:hAnsi="Arial" w:cs="Arial"/>
          <w:lang w:val="es-ES_tradnl"/>
        </w:rPr>
        <w:t>es</w:t>
      </w:r>
      <w:r w:rsidRPr="00A80FCC">
        <w:rPr>
          <w:rFonts w:ascii="Arial" w:hAnsi="Arial" w:cs="Arial"/>
          <w:lang w:val="es-ES_tradnl"/>
        </w:rPr>
        <w:t xml:space="preserve"> </w:t>
      </w:r>
      <w:r w:rsidR="00852342">
        <w:rPr>
          <w:rFonts w:ascii="Arial" w:hAnsi="Arial" w:cs="Arial"/>
          <w:lang w:val="es-ES_tradnl"/>
        </w:rPr>
        <w:t xml:space="preserve">Nos.2016-00548-00 y 2016-00557-00 </w:t>
      </w:r>
      <w:r w:rsidRPr="00A80FCC">
        <w:rPr>
          <w:rFonts w:ascii="Arial" w:hAnsi="Arial" w:cs="Arial"/>
          <w:lang w:val="es-ES_tradnl"/>
        </w:rPr>
        <w:t>por carecer de competencia y ordenó su envío a</w:t>
      </w:r>
      <w:r w:rsidR="007304DC">
        <w:rPr>
          <w:rFonts w:ascii="Arial" w:hAnsi="Arial" w:cs="Arial"/>
          <w:lang w:val="es-ES_tradnl"/>
        </w:rPr>
        <w:t xml:space="preserve"> </w:t>
      </w:r>
      <w:r w:rsidRPr="00A80FCC">
        <w:rPr>
          <w:rFonts w:ascii="Arial" w:hAnsi="Arial" w:cs="Arial"/>
          <w:lang w:val="es-ES_tradnl"/>
        </w:rPr>
        <w:t>l</w:t>
      </w:r>
      <w:r w:rsidR="007304DC">
        <w:rPr>
          <w:rFonts w:ascii="Arial" w:hAnsi="Arial" w:cs="Arial"/>
          <w:lang w:val="es-ES_tradnl"/>
        </w:rPr>
        <w:t>os</w:t>
      </w:r>
      <w:r w:rsidRPr="00A80FCC">
        <w:rPr>
          <w:rFonts w:ascii="Arial" w:hAnsi="Arial" w:cs="Arial"/>
          <w:lang w:val="es-ES_tradnl"/>
        </w:rPr>
        <w:t xml:space="preserve"> Juzgado</w:t>
      </w:r>
      <w:r w:rsidR="007304DC">
        <w:rPr>
          <w:rFonts w:ascii="Arial" w:hAnsi="Arial" w:cs="Arial"/>
          <w:lang w:val="es-ES_tradnl"/>
        </w:rPr>
        <w:t>s</w:t>
      </w:r>
      <w:r w:rsidRPr="00A80FCC">
        <w:rPr>
          <w:rFonts w:ascii="Arial" w:hAnsi="Arial" w:cs="Arial"/>
          <w:lang w:val="es-ES_tradnl"/>
        </w:rPr>
        <w:t xml:space="preserve"> </w:t>
      </w:r>
      <w:r w:rsidR="007304DC">
        <w:rPr>
          <w:rFonts w:ascii="Arial" w:hAnsi="Arial" w:cs="Arial"/>
          <w:lang w:val="es-ES_tradnl"/>
        </w:rPr>
        <w:t>Civiles</w:t>
      </w:r>
      <w:r w:rsidR="004C1F30">
        <w:rPr>
          <w:rFonts w:ascii="Arial" w:hAnsi="Arial" w:cs="Arial"/>
          <w:lang w:val="es-ES_tradnl"/>
        </w:rPr>
        <w:t xml:space="preserve"> del Circuito</w:t>
      </w:r>
      <w:r w:rsidR="007304DC">
        <w:rPr>
          <w:rFonts w:ascii="Arial" w:hAnsi="Arial" w:cs="Arial"/>
          <w:lang w:val="es-ES_tradnl"/>
        </w:rPr>
        <w:t xml:space="preserve"> (Reparto)</w:t>
      </w:r>
      <w:r w:rsidR="004C1F30">
        <w:rPr>
          <w:rFonts w:ascii="Arial" w:hAnsi="Arial" w:cs="Arial"/>
          <w:lang w:val="es-ES_tradnl"/>
        </w:rPr>
        <w:t xml:space="preserve"> de </w:t>
      </w:r>
      <w:r w:rsidR="00852342">
        <w:rPr>
          <w:rFonts w:ascii="Arial" w:hAnsi="Arial" w:cs="Arial"/>
          <w:lang w:val="es-ES_tradnl"/>
        </w:rPr>
        <w:t xml:space="preserve">Bogotá </w:t>
      </w:r>
      <w:r w:rsidRPr="00A80FCC">
        <w:rPr>
          <w:rFonts w:ascii="Arial" w:hAnsi="Arial" w:cs="Arial"/>
          <w:lang w:val="es-ES_tradnl"/>
        </w:rPr>
        <w:t>(Folio</w:t>
      </w:r>
      <w:r w:rsidR="001E2344">
        <w:rPr>
          <w:rFonts w:ascii="Arial" w:hAnsi="Arial" w:cs="Arial"/>
          <w:lang w:val="es-ES_tradnl"/>
        </w:rPr>
        <w:t>s</w:t>
      </w:r>
      <w:r w:rsidRPr="00A80FCC">
        <w:rPr>
          <w:rFonts w:ascii="Arial" w:hAnsi="Arial" w:cs="Arial"/>
          <w:lang w:val="es-ES_tradnl"/>
        </w:rPr>
        <w:t xml:space="preserve"> </w:t>
      </w:r>
      <w:r w:rsidR="00FB2A84">
        <w:rPr>
          <w:rFonts w:ascii="Arial" w:hAnsi="Arial" w:cs="Arial"/>
          <w:lang w:val="es-ES_tradnl"/>
        </w:rPr>
        <w:t>57 y 58</w:t>
      </w:r>
      <w:r w:rsidR="00383140">
        <w:rPr>
          <w:rFonts w:ascii="Arial" w:hAnsi="Arial" w:cs="Arial"/>
          <w:lang w:val="es-ES_tradnl"/>
        </w:rPr>
        <w:t>, ib.)</w:t>
      </w:r>
      <w:r w:rsidR="00852342">
        <w:rPr>
          <w:rFonts w:ascii="Arial" w:hAnsi="Arial" w:cs="Arial"/>
          <w:lang w:val="es-ES_tradnl"/>
        </w:rPr>
        <w:t xml:space="preserve">, </w:t>
      </w:r>
      <w:r w:rsidR="00FB2A84">
        <w:rPr>
          <w:rFonts w:ascii="Arial" w:hAnsi="Arial" w:cs="Arial"/>
          <w:lang w:val="es-ES_tradnl"/>
        </w:rPr>
        <w:t xml:space="preserve">no fueron recurridos (Folio 56, ib.) y los expedientes se </w:t>
      </w:r>
      <w:r w:rsidR="00852342">
        <w:rPr>
          <w:rFonts w:ascii="Arial" w:hAnsi="Arial" w:cs="Arial"/>
          <w:lang w:val="es-ES_tradnl"/>
        </w:rPr>
        <w:t xml:space="preserve">remitieron el 07-12-2016 </w:t>
      </w:r>
      <w:r w:rsidRPr="00A80FCC">
        <w:rPr>
          <w:rFonts w:ascii="Arial" w:hAnsi="Arial" w:cs="Arial"/>
          <w:lang w:val="es-ES_tradnl"/>
        </w:rPr>
        <w:t>(Folio</w:t>
      </w:r>
      <w:r w:rsidR="00383140">
        <w:rPr>
          <w:rFonts w:ascii="Arial" w:hAnsi="Arial" w:cs="Arial"/>
          <w:lang w:val="es-ES_tradnl"/>
        </w:rPr>
        <w:t>s</w:t>
      </w:r>
      <w:r w:rsidRPr="00A80FCC">
        <w:rPr>
          <w:rFonts w:ascii="Arial" w:hAnsi="Arial" w:cs="Arial"/>
          <w:lang w:val="es-ES_tradnl"/>
        </w:rPr>
        <w:t xml:space="preserve"> </w:t>
      </w:r>
      <w:r w:rsidR="00852342">
        <w:rPr>
          <w:rFonts w:ascii="Arial" w:hAnsi="Arial" w:cs="Arial"/>
          <w:lang w:val="es-ES_tradnl"/>
        </w:rPr>
        <w:t>45</w:t>
      </w:r>
      <w:r w:rsidRPr="00A80FCC">
        <w:rPr>
          <w:rFonts w:ascii="Arial" w:hAnsi="Arial" w:cs="Arial"/>
          <w:lang w:val="es-ES_tradnl"/>
        </w:rPr>
        <w:t>, ib.).</w:t>
      </w:r>
    </w:p>
    <w:p w:rsidR="00AE15D2" w:rsidRPr="00A80FCC" w:rsidRDefault="00AE15D2" w:rsidP="00AE15D2">
      <w:pPr>
        <w:pStyle w:val="Corpsdetexte"/>
        <w:spacing w:line="360" w:lineRule="auto"/>
        <w:rPr>
          <w:rFonts w:ascii="Arial" w:hAnsi="Arial" w:cs="Arial"/>
          <w:szCs w:val="24"/>
        </w:rPr>
      </w:pPr>
    </w:p>
    <w:p w:rsidR="005367AE" w:rsidRPr="00A80FCC" w:rsidRDefault="005367AE" w:rsidP="005367AE">
      <w:pPr>
        <w:spacing w:line="360" w:lineRule="auto"/>
        <w:ind w:right="51"/>
        <w:jc w:val="both"/>
        <w:rPr>
          <w:rFonts w:ascii="Arial" w:hAnsi="Arial" w:cs="Arial"/>
        </w:rPr>
      </w:pPr>
      <w:r w:rsidRPr="00A80FCC">
        <w:rPr>
          <w:rFonts w:ascii="Arial" w:hAnsi="Arial" w:cs="Arial"/>
        </w:rPr>
        <w:t>Sin que sea necesario ahondar en el asunto, hay que decir que a estas alturas de las diligencias l</w:t>
      </w:r>
      <w:r w:rsidR="00812385">
        <w:rPr>
          <w:rFonts w:ascii="Arial" w:hAnsi="Arial" w:cs="Arial"/>
        </w:rPr>
        <w:t>os</w:t>
      </w:r>
      <w:r w:rsidRPr="00A80FCC">
        <w:rPr>
          <w:rFonts w:ascii="Arial" w:hAnsi="Arial" w:cs="Arial"/>
        </w:rPr>
        <w:t xml:space="preserve"> amparo</w:t>
      </w:r>
      <w:r w:rsidR="00812385">
        <w:rPr>
          <w:rFonts w:ascii="Arial" w:hAnsi="Arial" w:cs="Arial"/>
        </w:rPr>
        <w:t>s</w:t>
      </w:r>
      <w:r w:rsidRPr="00A80FCC">
        <w:rPr>
          <w:rFonts w:ascii="Arial" w:hAnsi="Arial" w:cs="Arial"/>
        </w:rPr>
        <w:t xml:space="preserve"> se torna</w:t>
      </w:r>
      <w:r w:rsidR="00812385">
        <w:rPr>
          <w:rFonts w:ascii="Arial" w:hAnsi="Arial" w:cs="Arial"/>
        </w:rPr>
        <w:t>n</w:t>
      </w:r>
      <w:r w:rsidRPr="00A80FCC">
        <w:rPr>
          <w:rFonts w:ascii="Arial" w:hAnsi="Arial" w:cs="Arial"/>
        </w:rPr>
        <w:t xml:space="preserve"> prematuro</w:t>
      </w:r>
      <w:r w:rsidR="00812385">
        <w:rPr>
          <w:rFonts w:ascii="Arial" w:hAnsi="Arial" w:cs="Arial"/>
        </w:rPr>
        <w:t>s</w:t>
      </w:r>
      <w:r w:rsidRPr="00A80FCC">
        <w:rPr>
          <w:rFonts w:ascii="Arial" w:hAnsi="Arial" w:cs="Arial"/>
        </w:rPr>
        <w:t xml:space="preserve"> porque se desconoce si l</w:t>
      </w:r>
      <w:r w:rsidR="00812385">
        <w:rPr>
          <w:rFonts w:ascii="Arial" w:hAnsi="Arial" w:cs="Arial"/>
        </w:rPr>
        <w:t>os</w:t>
      </w:r>
      <w:r w:rsidRPr="00A80FCC">
        <w:rPr>
          <w:rFonts w:ascii="Arial" w:hAnsi="Arial" w:cs="Arial"/>
        </w:rPr>
        <w:t xml:space="preserve"> juzgado</w:t>
      </w:r>
      <w:r w:rsidR="00812385">
        <w:rPr>
          <w:rFonts w:ascii="Arial" w:hAnsi="Arial" w:cs="Arial"/>
        </w:rPr>
        <w:t>s</w:t>
      </w:r>
      <w:r w:rsidRPr="00A80FCC">
        <w:rPr>
          <w:rFonts w:ascii="Arial" w:hAnsi="Arial" w:cs="Arial"/>
        </w:rPr>
        <w:t xml:space="preserve"> a</w:t>
      </w:r>
      <w:r w:rsidR="00812385">
        <w:rPr>
          <w:rFonts w:ascii="Arial" w:hAnsi="Arial" w:cs="Arial"/>
        </w:rPr>
        <w:t xml:space="preserve"> </w:t>
      </w:r>
      <w:r w:rsidRPr="00A80FCC">
        <w:rPr>
          <w:rFonts w:ascii="Arial" w:hAnsi="Arial" w:cs="Arial"/>
        </w:rPr>
        <w:lastRenderedPageBreak/>
        <w:t>l</w:t>
      </w:r>
      <w:r w:rsidR="00812385">
        <w:rPr>
          <w:rFonts w:ascii="Arial" w:hAnsi="Arial" w:cs="Arial"/>
        </w:rPr>
        <w:t>os</w:t>
      </w:r>
      <w:r w:rsidRPr="00A80FCC">
        <w:rPr>
          <w:rFonts w:ascii="Arial" w:hAnsi="Arial" w:cs="Arial"/>
        </w:rPr>
        <w:t xml:space="preserve"> cual</w:t>
      </w:r>
      <w:r w:rsidR="00812385">
        <w:rPr>
          <w:rFonts w:ascii="Arial" w:hAnsi="Arial" w:cs="Arial"/>
        </w:rPr>
        <w:t>es</w:t>
      </w:r>
      <w:r w:rsidRPr="00A80FCC">
        <w:rPr>
          <w:rFonts w:ascii="Arial" w:hAnsi="Arial" w:cs="Arial"/>
        </w:rPr>
        <w:t xml:space="preserve"> se reparta</w:t>
      </w:r>
      <w:r w:rsidR="00812385">
        <w:rPr>
          <w:rFonts w:ascii="Arial" w:hAnsi="Arial" w:cs="Arial"/>
        </w:rPr>
        <w:t>n</w:t>
      </w:r>
      <w:r w:rsidRPr="00A80FCC">
        <w:rPr>
          <w:rFonts w:ascii="Arial" w:hAnsi="Arial" w:cs="Arial"/>
        </w:rPr>
        <w:t xml:space="preserve"> la</w:t>
      </w:r>
      <w:r w:rsidR="00812385">
        <w:rPr>
          <w:rFonts w:ascii="Arial" w:hAnsi="Arial" w:cs="Arial"/>
        </w:rPr>
        <w:t>s</w:t>
      </w:r>
      <w:r w:rsidRPr="00A80FCC">
        <w:rPr>
          <w:rFonts w:ascii="Arial" w:hAnsi="Arial" w:cs="Arial"/>
        </w:rPr>
        <w:t xml:space="preserve"> </w:t>
      </w:r>
      <w:r w:rsidR="00812385" w:rsidRPr="00A80FCC">
        <w:rPr>
          <w:rFonts w:ascii="Arial" w:hAnsi="Arial" w:cs="Arial"/>
        </w:rPr>
        <w:t>accion</w:t>
      </w:r>
      <w:r w:rsidR="00812385">
        <w:rPr>
          <w:rFonts w:ascii="Arial" w:hAnsi="Arial" w:cs="Arial"/>
        </w:rPr>
        <w:t>es</w:t>
      </w:r>
      <w:r w:rsidRPr="00A80FCC">
        <w:rPr>
          <w:rFonts w:ascii="Arial" w:hAnsi="Arial" w:cs="Arial"/>
        </w:rPr>
        <w:t xml:space="preserve"> popular</w:t>
      </w:r>
      <w:r w:rsidR="00812385">
        <w:rPr>
          <w:rFonts w:ascii="Arial" w:hAnsi="Arial" w:cs="Arial"/>
        </w:rPr>
        <w:t>es</w:t>
      </w:r>
      <w:r w:rsidRPr="00A80FCC">
        <w:rPr>
          <w:rFonts w:ascii="Arial" w:hAnsi="Arial" w:cs="Arial"/>
        </w:rPr>
        <w:t>, asumirá</w:t>
      </w:r>
      <w:r w:rsidR="00812385">
        <w:rPr>
          <w:rFonts w:ascii="Arial" w:hAnsi="Arial" w:cs="Arial"/>
        </w:rPr>
        <w:t>n</w:t>
      </w:r>
      <w:r w:rsidRPr="00A80FCC">
        <w:rPr>
          <w:rFonts w:ascii="Arial" w:hAnsi="Arial" w:cs="Arial"/>
        </w:rPr>
        <w:t xml:space="preserve"> su conocimiento o provocará</w:t>
      </w:r>
      <w:r w:rsidR="00812385">
        <w:rPr>
          <w:rFonts w:ascii="Arial" w:hAnsi="Arial" w:cs="Arial"/>
        </w:rPr>
        <w:t>n</w:t>
      </w:r>
      <w:r w:rsidRPr="00A80FCC">
        <w:rPr>
          <w:rFonts w:ascii="Arial" w:hAnsi="Arial" w:cs="Arial"/>
        </w:rPr>
        <w:t xml:space="preserve"> el conflicto negativo de competencia, lo que </w:t>
      </w:r>
      <w:r w:rsidRPr="00A80FCC">
        <w:rPr>
          <w:rFonts w:ascii="Arial" w:hAnsi="Arial" w:cs="Arial"/>
          <w:bCs/>
        </w:rPr>
        <w:t>revelará</w:t>
      </w:r>
      <w:r w:rsidRPr="00A80FCC">
        <w:rPr>
          <w:rFonts w:ascii="Arial" w:hAnsi="Arial" w:cs="Arial"/>
        </w:rPr>
        <w:t xml:space="preserve"> </w:t>
      </w:r>
      <w:r w:rsidR="00F164B1">
        <w:rPr>
          <w:rFonts w:ascii="Arial" w:hAnsi="Arial" w:cs="Arial"/>
        </w:rPr>
        <w:t xml:space="preserve">al actor </w:t>
      </w:r>
      <w:r w:rsidRPr="00A80FCC">
        <w:rPr>
          <w:rFonts w:ascii="Arial" w:hAnsi="Arial" w:cs="Arial"/>
        </w:rPr>
        <w:t>el competente para tramitarla</w:t>
      </w:r>
      <w:r w:rsidR="00812385">
        <w:rPr>
          <w:rFonts w:ascii="Arial" w:hAnsi="Arial" w:cs="Arial"/>
        </w:rPr>
        <w:t>s</w:t>
      </w:r>
      <w:r w:rsidR="004C1F30">
        <w:rPr>
          <w:rFonts w:ascii="Arial" w:hAnsi="Arial" w:cs="Arial"/>
        </w:rPr>
        <w:t>,</w:t>
      </w:r>
      <w:r w:rsidRPr="00A80FCC">
        <w:rPr>
          <w:rFonts w:ascii="Arial" w:hAnsi="Arial" w:cs="Arial"/>
        </w:rPr>
        <w:t xml:space="preserve"> además, frente a esas decisiones surgirá la oportunidad </w:t>
      </w:r>
      <w:r w:rsidRPr="00A80FCC">
        <w:rPr>
          <w:rFonts w:ascii="Arial" w:hAnsi="Arial" w:cs="Arial"/>
          <w:lang w:val="es-CO"/>
        </w:rPr>
        <w:t xml:space="preserve">de </w:t>
      </w:r>
      <w:r w:rsidRPr="00A80FCC">
        <w:rPr>
          <w:rFonts w:ascii="Arial" w:hAnsi="Arial" w:cs="Arial"/>
          <w:lang w:val="es-419"/>
        </w:rPr>
        <w:t xml:space="preserve">recurrir, </w:t>
      </w:r>
      <w:r w:rsidRPr="00A80FCC">
        <w:rPr>
          <w:rFonts w:ascii="Arial" w:hAnsi="Arial" w:cs="Arial"/>
        </w:rPr>
        <w:t>por manera que es improcedente el amparo constitucional en razón a que el trámite en el que se alega la vulneración aún se encuentran en curso</w:t>
      </w:r>
      <w:r w:rsidRPr="00A80FCC">
        <w:rPr>
          <w:rFonts w:ascii="Arial" w:hAnsi="Arial" w:cs="Arial"/>
          <w:lang w:val="es-CO"/>
        </w:rPr>
        <w:t>.</w:t>
      </w:r>
      <w:r w:rsidRPr="00A80FCC">
        <w:rPr>
          <w:rFonts w:ascii="Arial" w:hAnsi="Arial" w:cs="Arial"/>
        </w:rPr>
        <w:t xml:space="preserve"> Así lo ha dispuesto la jurisprudencia de la Corte Constitucional</w:t>
      </w:r>
      <w:r w:rsidRPr="00A80FCC">
        <w:rPr>
          <w:rStyle w:val="Appelnotedebasdep"/>
          <w:rFonts w:ascii="Arial" w:hAnsi="Arial"/>
        </w:rPr>
        <w:footnoteReference w:id="22"/>
      </w:r>
      <w:r w:rsidRPr="00A80FCC">
        <w:rPr>
          <w:rFonts w:ascii="Arial" w:hAnsi="Arial" w:cs="Arial"/>
        </w:rPr>
        <w:t>, criterio también expuesto por la CSJ</w:t>
      </w:r>
      <w:r w:rsidRPr="00A80FCC">
        <w:rPr>
          <w:rStyle w:val="Appelnotedebasdep"/>
          <w:rFonts w:ascii="Arial" w:hAnsi="Arial"/>
        </w:rPr>
        <w:footnoteReference w:id="23"/>
      </w:r>
      <w:r w:rsidRPr="00A80FCC">
        <w:rPr>
          <w:rFonts w:ascii="Arial" w:hAnsi="Arial" w:cs="Arial"/>
        </w:rPr>
        <w:t>.</w:t>
      </w:r>
    </w:p>
    <w:p w:rsidR="005367AE" w:rsidRPr="00A80FCC" w:rsidRDefault="005367AE" w:rsidP="00AE15D2">
      <w:pPr>
        <w:pStyle w:val="Corpsdetexte"/>
        <w:spacing w:line="360" w:lineRule="auto"/>
        <w:rPr>
          <w:rFonts w:ascii="Arial" w:hAnsi="Arial" w:cs="Arial"/>
          <w:szCs w:val="24"/>
        </w:rPr>
      </w:pPr>
    </w:p>
    <w:p w:rsidR="00AE15D2" w:rsidRDefault="00AE15D2" w:rsidP="005367AE">
      <w:pPr>
        <w:spacing w:line="360" w:lineRule="auto"/>
        <w:ind w:right="51"/>
        <w:jc w:val="both"/>
        <w:rPr>
          <w:rFonts w:ascii="Arial" w:hAnsi="Arial" w:cs="Arial"/>
        </w:rPr>
      </w:pPr>
      <w:r w:rsidRPr="00A80FCC">
        <w:rPr>
          <w:rFonts w:ascii="Arial" w:hAnsi="Arial" w:cs="Arial"/>
          <w:lang w:val="es-ES_tradnl"/>
        </w:rPr>
        <w:t xml:space="preserve">Evidente, entonces, es la falta de agotamiento del supuesto de subsidiariedad, como ha explicado </w:t>
      </w:r>
      <w:r w:rsidRPr="00A80FCC">
        <w:rPr>
          <w:rFonts w:ascii="Arial" w:hAnsi="Arial" w:cs="Arial"/>
        </w:rPr>
        <w:t xml:space="preserve">la Corte Constitucional, que reiteradamente ha referido que la acción de tutela no puede implementarse como </w:t>
      </w:r>
      <w:r w:rsidRPr="00A80FCC">
        <w:rPr>
          <w:rFonts w:ascii="Arial" w:hAnsi="Arial" w:cs="Arial"/>
          <w:shd w:val="clear" w:color="auto" w:fill="FFFFFF"/>
        </w:rPr>
        <w:t>mecanismo alternativo o paralelo para resolver</w:t>
      </w:r>
      <w:r>
        <w:rPr>
          <w:rFonts w:ascii="Arial" w:hAnsi="Arial" w:cs="Arial"/>
          <w:shd w:val="clear" w:color="auto" w:fill="FFFFFF"/>
        </w:rPr>
        <w:t xml:space="preserve"> </w:t>
      </w:r>
      <w:r w:rsidRPr="00A80FCC">
        <w:rPr>
          <w:rFonts w:ascii="Arial" w:hAnsi="Arial" w:cs="Arial"/>
          <w:shd w:val="clear" w:color="auto" w:fill="FFFFFF"/>
        </w:rPr>
        <w:t xml:space="preserve">problemas jurídicos que deben ser resueltos </w:t>
      </w:r>
      <w:r w:rsidR="002E7D18">
        <w:rPr>
          <w:rFonts w:ascii="Arial" w:hAnsi="Arial" w:cs="Arial"/>
          <w:shd w:val="clear" w:color="auto" w:fill="FFFFFF"/>
        </w:rPr>
        <w:t xml:space="preserve">dentro </w:t>
      </w:r>
      <w:r w:rsidRPr="00A80FCC">
        <w:rPr>
          <w:rFonts w:ascii="Arial" w:hAnsi="Arial" w:cs="Arial"/>
          <w:shd w:val="clear" w:color="auto" w:fill="FFFFFF"/>
        </w:rPr>
        <w:t>del trámite ordinario</w:t>
      </w:r>
      <w:r w:rsidRPr="00A80FCC">
        <w:rPr>
          <w:rStyle w:val="Appelnotedebasdep"/>
          <w:rFonts w:ascii="Arial" w:hAnsi="Arial" w:cs="Arial"/>
        </w:rPr>
        <w:footnoteReference w:id="24"/>
      </w:r>
      <w:r w:rsidRPr="00A80FCC">
        <w:rPr>
          <w:rFonts w:ascii="Arial" w:hAnsi="Arial" w:cs="Arial"/>
        </w:rPr>
        <w:t xml:space="preserve">. </w:t>
      </w:r>
    </w:p>
    <w:p w:rsidR="00F164B1" w:rsidRPr="007B4BBC" w:rsidRDefault="00F164B1" w:rsidP="005367AE">
      <w:pPr>
        <w:spacing w:line="360" w:lineRule="auto"/>
        <w:ind w:right="51"/>
        <w:jc w:val="both"/>
        <w:rPr>
          <w:rFonts w:ascii="Arial" w:hAnsi="Arial" w:cs="Arial"/>
          <w:sz w:val="20"/>
        </w:rPr>
      </w:pPr>
    </w:p>
    <w:p w:rsidR="00AE15D2" w:rsidRPr="00A80FCC" w:rsidRDefault="00AE15D2" w:rsidP="00AE15D2">
      <w:pPr>
        <w:spacing w:line="360" w:lineRule="auto"/>
        <w:ind w:right="51"/>
        <w:jc w:val="both"/>
        <w:rPr>
          <w:rFonts w:ascii="Arial" w:hAnsi="Arial"/>
        </w:rPr>
      </w:pPr>
      <w:r w:rsidRPr="00A80FCC">
        <w:rPr>
          <w:rFonts w:ascii="Arial" w:hAnsi="Arial"/>
        </w:rPr>
        <w:t xml:space="preserve">Cabe acotar que nada se arguyó y menos acreditó por parte del accionante, de forma que pudiera estimarse </w:t>
      </w:r>
      <w:r w:rsidRPr="00A80FCC">
        <w:rPr>
          <w:rFonts w:ascii="Arial" w:hAnsi="Arial" w:cs="Arial"/>
          <w:bCs/>
          <w:lang w:val="es-CO"/>
        </w:rPr>
        <w:t>que es una persona que requiere de protección reforzada</w:t>
      </w:r>
      <w:r w:rsidRPr="00A80FCC">
        <w:rPr>
          <w:rStyle w:val="Appelnotedebasdep"/>
          <w:rFonts w:ascii="Arial" w:hAnsi="Arial"/>
          <w:bCs/>
          <w:lang w:val="es-CO"/>
        </w:rPr>
        <w:footnoteReference w:id="25"/>
      </w:r>
      <w:r w:rsidRPr="00A80FCC">
        <w:rPr>
          <w:rFonts w:ascii="Arial" w:hAnsi="Arial" w:cs="Arial"/>
          <w:bCs/>
          <w:lang w:val="es-CO"/>
        </w:rPr>
        <w:t>, de tal modo que amerite un análisis flexible del requisito de procedibilidad echado de menos</w:t>
      </w:r>
      <w:r w:rsidRPr="00A80FCC">
        <w:rPr>
          <w:rFonts w:ascii="Arial" w:hAnsi="Arial"/>
        </w:rPr>
        <w:t>.</w:t>
      </w:r>
    </w:p>
    <w:p w:rsidR="00812385" w:rsidRPr="007B4BBC" w:rsidRDefault="00812385" w:rsidP="00AE15D2">
      <w:pPr>
        <w:spacing w:line="360" w:lineRule="auto"/>
        <w:ind w:right="51"/>
        <w:jc w:val="both"/>
        <w:rPr>
          <w:rFonts w:ascii="Arial" w:hAnsi="Arial" w:cs="Arial"/>
          <w:sz w:val="20"/>
          <w:lang w:val="es-ES_tradnl"/>
        </w:rPr>
      </w:pPr>
    </w:p>
    <w:p w:rsidR="00AE15D2" w:rsidRDefault="00AE15D2" w:rsidP="00AE15D2">
      <w:pPr>
        <w:spacing w:line="360" w:lineRule="auto"/>
        <w:ind w:right="51"/>
        <w:jc w:val="both"/>
        <w:rPr>
          <w:rFonts w:ascii="Arial" w:hAnsi="Arial"/>
        </w:rPr>
      </w:pPr>
      <w:r w:rsidRPr="00A80FCC">
        <w:rPr>
          <w:rFonts w:ascii="Arial" w:hAnsi="Arial" w:cs="Arial"/>
          <w:lang w:val="es-ES_tradnl"/>
        </w:rPr>
        <w:t xml:space="preserve">En ese contexto, </w:t>
      </w:r>
      <w:r w:rsidRPr="00A80FCC">
        <w:rPr>
          <w:rFonts w:ascii="Arial" w:hAnsi="Arial"/>
        </w:rPr>
        <w:t>la</w:t>
      </w:r>
      <w:r w:rsidR="00893EC7">
        <w:rPr>
          <w:rFonts w:ascii="Arial" w:hAnsi="Arial"/>
        </w:rPr>
        <w:t>s</w:t>
      </w:r>
      <w:r w:rsidRPr="00A80FCC">
        <w:rPr>
          <w:rFonts w:ascii="Arial" w:hAnsi="Arial"/>
        </w:rPr>
        <w:t xml:space="preserve"> presente</w:t>
      </w:r>
      <w:r w:rsidR="00893EC7">
        <w:rPr>
          <w:rFonts w:ascii="Arial" w:hAnsi="Arial"/>
        </w:rPr>
        <w:t>s</w:t>
      </w:r>
      <w:r w:rsidRPr="00A80FCC">
        <w:rPr>
          <w:rFonts w:ascii="Arial" w:hAnsi="Arial"/>
        </w:rPr>
        <w:t xml:space="preserve"> </w:t>
      </w:r>
      <w:r w:rsidR="00893EC7" w:rsidRPr="00A80FCC">
        <w:rPr>
          <w:rFonts w:ascii="Arial" w:hAnsi="Arial"/>
        </w:rPr>
        <w:t>accion</w:t>
      </w:r>
      <w:r w:rsidR="00893EC7">
        <w:rPr>
          <w:rFonts w:ascii="Arial" w:hAnsi="Arial"/>
        </w:rPr>
        <w:t>es</w:t>
      </w:r>
      <w:r w:rsidRPr="00A80FCC">
        <w:rPr>
          <w:rFonts w:ascii="Arial" w:hAnsi="Arial"/>
        </w:rPr>
        <w:t xml:space="preserve"> de tutela s</w:t>
      </w:r>
      <w:r w:rsidR="00893EC7">
        <w:rPr>
          <w:rFonts w:ascii="Arial" w:hAnsi="Arial"/>
        </w:rPr>
        <w:t>on</w:t>
      </w:r>
      <w:r w:rsidRPr="00A80FCC">
        <w:rPr>
          <w:rFonts w:ascii="Arial" w:hAnsi="Arial"/>
        </w:rPr>
        <w:t xml:space="preserve"> improcedente</w:t>
      </w:r>
      <w:r w:rsidR="00893EC7">
        <w:rPr>
          <w:rFonts w:ascii="Arial" w:hAnsi="Arial"/>
        </w:rPr>
        <w:t>s</w:t>
      </w:r>
      <w:r w:rsidRPr="00A80FCC">
        <w:rPr>
          <w:rFonts w:ascii="Arial" w:hAnsi="Arial"/>
        </w:rPr>
        <w:t xml:space="preserve"> toda vez que se incumple con uno de los siete (7) requisitos generales de procedibilidad, como lo es el de la subsidiariedad, </w:t>
      </w:r>
      <w:r w:rsidRPr="00A80FCC">
        <w:rPr>
          <w:rFonts w:ascii="Arial" w:hAnsi="Arial"/>
          <w:u w:val="single"/>
        </w:rPr>
        <w:t>pues aún se encuentran en trámite la</w:t>
      </w:r>
      <w:r w:rsidR="00812385">
        <w:rPr>
          <w:rFonts w:ascii="Arial" w:hAnsi="Arial"/>
          <w:u w:val="single"/>
        </w:rPr>
        <w:t>s</w:t>
      </w:r>
      <w:r w:rsidRPr="00A80FCC">
        <w:rPr>
          <w:rFonts w:ascii="Arial" w:hAnsi="Arial"/>
          <w:u w:val="single"/>
        </w:rPr>
        <w:t xml:space="preserve"> </w:t>
      </w:r>
      <w:r w:rsidR="00812385" w:rsidRPr="00A80FCC">
        <w:rPr>
          <w:rFonts w:ascii="Arial" w:hAnsi="Arial"/>
          <w:u w:val="single"/>
        </w:rPr>
        <w:t>accion</w:t>
      </w:r>
      <w:r w:rsidR="00812385">
        <w:rPr>
          <w:rFonts w:ascii="Arial" w:hAnsi="Arial"/>
          <w:u w:val="single"/>
        </w:rPr>
        <w:t>es</w:t>
      </w:r>
      <w:r w:rsidRPr="00A80FCC">
        <w:rPr>
          <w:rFonts w:ascii="Arial" w:hAnsi="Arial"/>
          <w:u w:val="single"/>
        </w:rPr>
        <w:t xml:space="preserve"> popular</w:t>
      </w:r>
      <w:r w:rsidR="00812385">
        <w:rPr>
          <w:rFonts w:ascii="Arial" w:hAnsi="Arial"/>
          <w:u w:val="single"/>
        </w:rPr>
        <w:t>es</w:t>
      </w:r>
      <w:r w:rsidRPr="00A80FCC">
        <w:rPr>
          <w:rFonts w:ascii="Arial" w:hAnsi="Arial"/>
        </w:rPr>
        <w:t>.</w:t>
      </w:r>
    </w:p>
    <w:p w:rsidR="00C96FAD" w:rsidRDefault="00C96FAD" w:rsidP="00AE15D2">
      <w:pPr>
        <w:spacing w:line="360" w:lineRule="auto"/>
        <w:ind w:right="51"/>
        <w:jc w:val="both"/>
        <w:rPr>
          <w:rFonts w:ascii="Arial" w:hAnsi="Arial"/>
        </w:rPr>
      </w:pPr>
    </w:p>
    <w:p w:rsidR="00FF5B57" w:rsidRDefault="00F35120" w:rsidP="00FF5B57">
      <w:pPr>
        <w:pStyle w:val="Corpsdetexte"/>
        <w:numPr>
          <w:ilvl w:val="0"/>
          <w:numId w:val="18"/>
        </w:numPr>
        <w:spacing w:line="360" w:lineRule="auto"/>
        <w:rPr>
          <w:rFonts w:ascii="Arial" w:hAnsi="Arial"/>
          <w:smallCaps/>
          <w:sz w:val="28"/>
          <w:szCs w:val="28"/>
        </w:rPr>
      </w:pPr>
      <w:r>
        <w:rPr>
          <w:rFonts w:ascii="Arial" w:hAnsi="Arial"/>
          <w:smallCaps/>
          <w:sz w:val="28"/>
          <w:szCs w:val="28"/>
        </w:rPr>
        <w:t>L</w:t>
      </w:r>
      <w:r w:rsidRPr="00F35120">
        <w:rPr>
          <w:rFonts w:ascii="Arial" w:hAnsi="Arial"/>
          <w:smallCaps/>
          <w:sz w:val="28"/>
          <w:szCs w:val="28"/>
        </w:rPr>
        <w:t xml:space="preserve">as conclusiones </w:t>
      </w:r>
    </w:p>
    <w:p w:rsidR="005D7CE2" w:rsidRPr="007B4BBC" w:rsidRDefault="005D7CE2" w:rsidP="005D7CE2">
      <w:pPr>
        <w:pStyle w:val="Corpsdetexte"/>
        <w:spacing w:line="360" w:lineRule="auto"/>
        <w:ind w:left="400"/>
        <w:rPr>
          <w:rFonts w:ascii="Arial" w:hAnsi="Arial"/>
          <w:smallCaps/>
          <w:sz w:val="20"/>
          <w:szCs w:val="28"/>
        </w:rPr>
      </w:pPr>
    </w:p>
    <w:p w:rsidR="00ED44D2" w:rsidRPr="00A80FCC" w:rsidRDefault="00ED44D2" w:rsidP="00ED44D2">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sidRPr="00A80FCC">
        <w:rPr>
          <w:rFonts w:ascii="Arial" w:hAnsi="Arial" w:cs="Arial"/>
          <w:szCs w:val="24"/>
          <w:lang w:val="es-ES"/>
        </w:rPr>
        <w:t xml:space="preserve">Con fundamento en las consideraciones expuestas, </w:t>
      </w:r>
      <w:r w:rsidRPr="00A80FCC">
        <w:rPr>
          <w:rFonts w:ascii="Arial" w:hAnsi="Arial" w:cs="Arial"/>
          <w:szCs w:val="24"/>
        </w:rPr>
        <w:t>en los acápites anteriores: (i) Se declarará improcedente</w:t>
      </w:r>
      <w:r w:rsidR="00745C6A">
        <w:rPr>
          <w:rFonts w:ascii="Arial" w:hAnsi="Arial" w:cs="Arial"/>
          <w:szCs w:val="24"/>
        </w:rPr>
        <w:t xml:space="preserve"> </w:t>
      </w:r>
      <w:r w:rsidR="00852342">
        <w:rPr>
          <w:rFonts w:ascii="Arial" w:hAnsi="Arial" w:cs="Arial"/>
          <w:szCs w:val="24"/>
        </w:rPr>
        <w:t xml:space="preserve">la tutela radicada al No.2016-01175-00 </w:t>
      </w:r>
      <w:r w:rsidR="00061050">
        <w:rPr>
          <w:rFonts w:ascii="Arial" w:hAnsi="Arial" w:cs="Arial"/>
          <w:szCs w:val="24"/>
        </w:rPr>
        <w:t xml:space="preserve">frente al Juzgado Tercero Civil del Circuito de Pereira </w:t>
      </w:r>
      <w:r w:rsidR="00852342">
        <w:rPr>
          <w:rFonts w:ascii="Arial" w:hAnsi="Arial" w:cs="Arial"/>
          <w:szCs w:val="24"/>
        </w:rPr>
        <w:t xml:space="preserve">por falta de legitimación por activa; (ii) Se declararán improcedentes los amparos radicados a los Nos. 2016-01174-00 y 2016-01166-00 frente al aludido Despacho Judicial </w:t>
      </w:r>
      <w:r w:rsidRPr="00A80FCC">
        <w:rPr>
          <w:rFonts w:ascii="Arial" w:hAnsi="Arial" w:cs="Arial"/>
          <w:szCs w:val="24"/>
        </w:rPr>
        <w:t xml:space="preserve">con estribo en que se incumplió el presupuesto de subsidiariedad; </w:t>
      </w:r>
      <w:r w:rsidR="004B554C" w:rsidRPr="00A80FCC">
        <w:rPr>
          <w:rFonts w:ascii="Arial" w:hAnsi="Arial" w:cs="Arial"/>
          <w:szCs w:val="24"/>
        </w:rPr>
        <w:t>también</w:t>
      </w:r>
      <w:r w:rsidRPr="00A80FCC">
        <w:rPr>
          <w:rFonts w:ascii="Arial" w:hAnsi="Arial" w:cs="Arial"/>
          <w:szCs w:val="24"/>
        </w:rPr>
        <w:t>, (ii)</w:t>
      </w:r>
      <w:r w:rsidRPr="00A80FCC">
        <w:rPr>
          <w:rFonts w:ascii="Arial" w:hAnsi="Arial" w:cs="Arial"/>
          <w:szCs w:val="24"/>
          <w:lang w:val="es-ES"/>
        </w:rPr>
        <w:t xml:space="preserve"> </w:t>
      </w:r>
      <w:r w:rsidRPr="00A80FCC">
        <w:rPr>
          <w:rFonts w:ascii="Arial" w:hAnsi="Arial" w:cs="Arial"/>
          <w:szCs w:val="24"/>
        </w:rPr>
        <w:t xml:space="preserve">Se </w:t>
      </w:r>
      <w:r w:rsidR="004B554C" w:rsidRPr="00A80FCC">
        <w:rPr>
          <w:rFonts w:ascii="Arial" w:hAnsi="Arial" w:cs="Arial"/>
          <w:szCs w:val="24"/>
        </w:rPr>
        <w:t>declarará</w:t>
      </w:r>
      <w:r w:rsidR="00745C6A">
        <w:rPr>
          <w:rFonts w:ascii="Arial" w:hAnsi="Arial" w:cs="Arial"/>
          <w:szCs w:val="24"/>
        </w:rPr>
        <w:t>n</w:t>
      </w:r>
      <w:r w:rsidR="004B554C" w:rsidRPr="00A80FCC">
        <w:rPr>
          <w:rFonts w:ascii="Arial" w:hAnsi="Arial" w:cs="Arial"/>
          <w:szCs w:val="24"/>
        </w:rPr>
        <w:t xml:space="preserve"> improcedente</w:t>
      </w:r>
      <w:r w:rsidR="00745C6A">
        <w:rPr>
          <w:rFonts w:ascii="Arial" w:hAnsi="Arial" w:cs="Arial"/>
          <w:szCs w:val="24"/>
        </w:rPr>
        <w:t>s</w:t>
      </w:r>
      <w:r w:rsidR="004B554C" w:rsidRPr="00A80FCC">
        <w:rPr>
          <w:rFonts w:ascii="Arial" w:hAnsi="Arial" w:cs="Arial"/>
          <w:szCs w:val="24"/>
        </w:rPr>
        <w:t xml:space="preserve"> </w:t>
      </w:r>
      <w:r w:rsidRPr="00A80FCC">
        <w:rPr>
          <w:rFonts w:ascii="Arial" w:hAnsi="Arial" w:cs="Arial"/>
          <w:szCs w:val="24"/>
        </w:rPr>
        <w:t>respecto a los vinculados</w:t>
      </w:r>
      <w:r w:rsidR="004B554C" w:rsidRPr="00A80FCC">
        <w:rPr>
          <w:rFonts w:ascii="Arial" w:hAnsi="Arial" w:cs="Arial"/>
          <w:szCs w:val="24"/>
        </w:rPr>
        <w:t xml:space="preserve"> por carecer de legitimación</w:t>
      </w:r>
      <w:r w:rsidR="00903E32">
        <w:rPr>
          <w:rFonts w:ascii="Arial" w:hAnsi="Arial" w:cs="Arial"/>
          <w:szCs w:val="24"/>
        </w:rPr>
        <w:t xml:space="preserve">; y, (iv) Se negarán con relación al señor Javier Elías Arias </w:t>
      </w:r>
      <w:proofErr w:type="spellStart"/>
      <w:r w:rsidR="00903E32">
        <w:rPr>
          <w:rFonts w:ascii="Arial" w:hAnsi="Arial" w:cs="Arial"/>
          <w:szCs w:val="24"/>
        </w:rPr>
        <w:t>Idárraga</w:t>
      </w:r>
      <w:proofErr w:type="spellEnd"/>
      <w:r w:rsidR="00903E32">
        <w:rPr>
          <w:rFonts w:ascii="Arial" w:hAnsi="Arial" w:cs="Arial"/>
          <w:szCs w:val="24"/>
        </w:rPr>
        <w:t xml:space="preserve"> por inexistencia de vulneración o amenaza a los derechos fundamentales</w:t>
      </w:r>
      <w:r w:rsidRPr="00A80FCC">
        <w:rPr>
          <w:rFonts w:ascii="Arial" w:hAnsi="Arial" w:cs="Arial"/>
          <w:szCs w:val="24"/>
          <w:lang w:val="es-ES"/>
        </w:rPr>
        <w:t>.</w:t>
      </w:r>
    </w:p>
    <w:p w:rsidR="00ED44D2" w:rsidRDefault="00ED44D2" w:rsidP="00ED44D2">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0"/>
          <w:szCs w:val="24"/>
          <w:lang w:val="es-ES"/>
        </w:rPr>
      </w:pPr>
    </w:p>
    <w:p w:rsidR="00C96FAD" w:rsidRPr="007B4BBC" w:rsidRDefault="00C96FAD" w:rsidP="00ED44D2">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0"/>
          <w:szCs w:val="24"/>
          <w:lang w:val="es-ES"/>
        </w:rPr>
      </w:pPr>
    </w:p>
    <w:p w:rsidR="00ED44D2" w:rsidRPr="00A80FCC" w:rsidRDefault="00ED44D2" w:rsidP="00ED44D2">
      <w:pPr>
        <w:tabs>
          <w:tab w:val="left" w:pos="-720"/>
        </w:tabs>
        <w:suppressAutoHyphens/>
        <w:spacing w:line="360" w:lineRule="auto"/>
        <w:jc w:val="both"/>
        <w:rPr>
          <w:rFonts w:ascii="Arial" w:hAnsi="Arial" w:cs="Arial"/>
        </w:rPr>
      </w:pPr>
      <w:r w:rsidRPr="00A80FCC">
        <w:rPr>
          <w:rFonts w:ascii="Arial" w:hAnsi="Arial" w:cs="Arial"/>
        </w:rPr>
        <w:lastRenderedPageBreak/>
        <w:t xml:space="preserve">En mérito de lo expuesto, el </w:t>
      </w:r>
      <w:r w:rsidRPr="00A80FCC">
        <w:rPr>
          <w:rFonts w:ascii="Arial" w:hAnsi="Arial" w:cs="Arial"/>
          <w:bCs/>
          <w:smallCaps/>
        </w:rPr>
        <w:t>Tribunal Superior del Distrito Judicial de Pereira, Sala de Decisión Civil -Familia</w:t>
      </w:r>
      <w:r w:rsidRPr="00A80FCC">
        <w:rPr>
          <w:rFonts w:ascii="Arial" w:hAnsi="Arial" w:cs="Arial"/>
        </w:rPr>
        <w:t>, administrando Justicia, en nombre de la República y por autoridad de la Ley,</w:t>
      </w:r>
    </w:p>
    <w:p w:rsidR="00ED44D2" w:rsidRPr="00A80FCC" w:rsidRDefault="00ED44D2" w:rsidP="00ED44D2">
      <w:pPr>
        <w:pStyle w:val="Corpsdetexte"/>
        <w:spacing w:line="360" w:lineRule="auto"/>
        <w:jc w:val="center"/>
        <w:rPr>
          <w:rFonts w:ascii="Arial" w:hAnsi="Arial" w:cs="Arial"/>
          <w:bCs/>
          <w:smallCaps/>
          <w:szCs w:val="24"/>
        </w:rPr>
      </w:pPr>
      <w:r w:rsidRPr="00A80FCC">
        <w:rPr>
          <w:rFonts w:ascii="Arial" w:hAnsi="Arial" w:cs="Arial"/>
          <w:bCs/>
          <w:smallCaps/>
          <w:szCs w:val="24"/>
        </w:rPr>
        <w:t xml:space="preserve">F A L </w:t>
      </w:r>
      <w:proofErr w:type="spellStart"/>
      <w:r w:rsidRPr="00A80FCC">
        <w:rPr>
          <w:rFonts w:ascii="Arial" w:hAnsi="Arial" w:cs="Arial"/>
          <w:bCs/>
          <w:smallCaps/>
          <w:szCs w:val="24"/>
        </w:rPr>
        <w:t>L</w:t>
      </w:r>
      <w:proofErr w:type="spellEnd"/>
      <w:r w:rsidRPr="00A80FCC">
        <w:rPr>
          <w:rFonts w:ascii="Arial" w:hAnsi="Arial" w:cs="Arial"/>
          <w:bCs/>
          <w:smallCaps/>
          <w:szCs w:val="24"/>
        </w:rPr>
        <w:t xml:space="preserve"> A,</w:t>
      </w:r>
    </w:p>
    <w:p w:rsidR="00ED44D2" w:rsidRPr="007B4BBC" w:rsidRDefault="00ED44D2" w:rsidP="00ED44D2">
      <w:pPr>
        <w:pStyle w:val="Corpsdetexte"/>
        <w:spacing w:line="360" w:lineRule="auto"/>
        <w:jc w:val="center"/>
        <w:rPr>
          <w:rFonts w:ascii="Arial" w:hAnsi="Arial" w:cs="Arial"/>
          <w:bCs/>
          <w:smallCaps/>
          <w:sz w:val="20"/>
          <w:szCs w:val="24"/>
        </w:rPr>
      </w:pPr>
    </w:p>
    <w:p w:rsidR="00ED44D2" w:rsidRPr="00A80FCC" w:rsidRDefault="00ED44D2" w:rsidP="00AC1810">
      <w:pPr>
        <w:pStyle w:val="Paragraphedeliste"/>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80FCC">
        <w:rPr>
          <w:rFonts w:ascii="Arial" w:hAnsi="Arial" w:cs="Arial"/>
        </w:rPr>
        <w:t>DECLARAR improcedente</w:t>
      </w:r>
      <w:r w:rsidR="00745C6A">
        <w:rPr>
          <w:rFonts w:ascii="Arial" w:hAnsi="Arial" w:cs="Arial"/>
        </w:rPr>
        <w:t xml:space="preserve">s </w:t>
      </w:r>
      <w:r w:rsidR="00061050">
        <w:rPr>
          <w:rFonts w:ascii="Arial" w:hAnsi="Arial" w:cs="Arial"/>
        </w:rPr>
        <w:t xml:space="preserve">las acciones de tutela </w:t>
      </w:r>
      <w:r w:rsidR="00903E32">
        <w:rPr>
          <w:rFonts w:ascii="Arial" w:hAnsi="Arial" w:cs="Arial"/>
        </w:rPr>
        <w:t>propuesta</w:t>
      </w:r>
      <w:r w:rsidR="00745C6A">
        <w:rPr>
          <w:rFonts w:ascii="Arial" w:hAnsi="Arial" w:cs="Arial"/>
        </w:rPr>
        <w:t>s</w:t>
      </w:r>
      <w:r w:rsidRPr="00A80FCC">
        <w:rPr>
          <w:rFonts w:ascii="Arial" w:hAnsi="Arial" w:cs="Arial"/>
        </w:rPr>
        <w:t xml:space="preserve"> por el señor </w:t>
      </w:r>
      <w:r w:rsidR="00C17E1C">
        <w:rPr>
          <w:rFonts w:ascii="Arial" w:hAnsi="Arial" w:cs="Arial"/>
        </w:rPr>
        <w:t>Cristián Vásquez Arias</w:t>
      </w:r>
      <w:r w:rsidRPr="00A80FCC">
        <w:rPr>
          <w:rFonts w:ascii="Arial" w:hAnsi="Arial" w:cs="Arial"/>
        </w:rPr>
        <w:t xml:space="preserve"> contra </w:t>
      </w:r>
      <w:r w:rsidR="00A80FCC" w:rsidRPr="00A80FCC">
        <w:rPr>
          <w:rFonts w:ascii="Arial" w:hAnsi="Arial" w:cs="Arial"/>
        </w:rPr>
        <w:t>el Juzgado</w:t>
      </w:r>
      <w:r w:rsidR="00C17E1C">
        <w:rPr>
          <w:rFonts w:ascii="Arial" w:hAnsi="Arial" w:cs="Arial"/>
        </w:rPr>
        <w:t xml:space="preserve"> Tercero</w:t>
      </w:r>
      <w:r w:rsidR="00A80FCC" w:rsidRPr="00A80FCC">
        <w:rPr>
          <w:rFonts w:ascii="Arial" w:hAnsi="Arial" w:cs="Arial"/>
        </w:rPr>
        <w:t xml:space="preserve"> </w:t>
      </w:r>
      <w:r w:rsidRPr="00A80FCC">
        <w:rPr>
          <w:rFonts w:ascii="Arial" w:hAnsi="Arial" w:cs="Arial"/>
        </w:rPr>
        <w:t>Civil del Circ</w:t>
      </w:r>
      <w:r w:rsidR="00AC1810" w:rsidRPr="00A80FCC">
        <w:rPr>
          <w:rFonts w:ascii="Arial" w:hAnsi="Arial" w:cs="Arial"/>
        </w:rPr>
        <w:t xml:space="preserve">uito de </w:t>
      </w:r>
      <w:r w:rsidR="00C17E1C">
        <w:rPr>
          <w:rFonts w:ascii="Arial" w:hAnsi="Arial" w:cs="Arial"/>
        </w:rPr>
        <w:t>Pereira</w:t>
      </w:r>
      <w:r w:rsidR="00AC1810" w:rsidRPr="00A80FCC">
        <w:rPr>
          <w:rFonts w:ascii="Arial" w:hAnsi="Arial" w:cs="Arial"/>
        </w:rPr>
        <w:t xml:space="preserve">, R., </w:t>
      </w:r>
      <w:r w:rsidRPr="00A80FCC">
        <w:rPr>
          <w:rFonts w:ascii="Arial" w:hAnsi="Arial" w:cs="Arial"/>
        </w:rPr>
        <w:t xml:space="preserve">la Defensoría del Pueblo y la Procuraduría General de la Nación, Regional de </w:t>
      </w:r>
      <w:r w:rsidR="00A80FCC" w:rsidRPr="00A80FCC">
        <w:rPr>
          <w:rFonts w:ascii="Arial" w:hAnsi="Arial" w:cs="Arial"/>
        </w:rPr>
        <w:t>Risaralda</w:t>
      </w:r>
      <w:r w:rsidRPr="00A80FCC">
        <w:rPr>
          <w:rFonts w:ascii="Arial" w:hAnsi="Arial" w:cs="Arial"/>
        </w:rPr>
        <w:t xml:space="preserve">, y la Alcaldía y Personería </w:t>
      </w:r>
      <w:r w:rsidRPr="00A80FCC">
        <w:rPr>
          <w:rFonts w:ascii="Arial" w:hAnsi="Arial" w:cs="Arial"/>
          <w:spacing w:val="3"/>
        </w:rPr>
        <w:t xml:space="preserve">de </w:t>
      </w:r>
      <w:r w:rsidR="00A80FCC" w:rsidRPr="00A80FCC">
        <w:rPr>
          <w:rFonts w:ascii="Arial" w:hAnsi="Arial" w:cs="Arial"/>
          <w:spacing w:val="3"/>
        </w:rPr>
        <w:t>Pereira</w:t>
      </w:r>
      <w:r w:rsidRPr="00A80FCC">
        <w:rPr>
          <w:rFonts w:ascii="Arial" w:hAnsi="Arial" w:cs="Arial"/>
        </w:rPr>
        <w:t>.</w:t>
      </w:r>
    </w:p>
    <w:p w:rsidR="007657D5" w:rsidRPr="007B4BBC" w:rsidRDefault="007657D5" w:rsidP="007657D5">
      <w:pPr>
        <w:pStyle w:val="Paragraphedelis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lang w:val="es-ES_tradnl"/>
        </w:rPr>
      </w:pPr>
    </w:p>
    <w:p w:rsidR="00903E32" w:rsidRPr="00903E32" w:rsidRDefault="00903E32" w:rsidP="00724277">
      <w:pPr>
        <w:pStyle w:val="Paragraphedeliste"/>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lang w:val="es-ES_tradnl"/>
        </w:rPr>
      </w:pPr>
      <w:r w:rsidRPr="00903E32">
        <w:rPr>
          <w:rFonts w:ascii="Arial" w:hAnsi="Arial" w:cs="Arial"/>
        </w:rPr>
        <w:t xml:space="preserve">NEGAR las acciones de tutela </w:t>
      </w:r>
      <w:r>
        <w:rPr>
          <w:rFonts w:ascii="Arial" w:hAnsi="Arial" w:cs="Arial"/>
        </w:rPr>
        <w:t xml:space="preserve">frente al señor Javier Elías Arias </w:t>
      </w:r>
      <w:proofErr w:type="spellStart"/>
      <w:r>
        <w:rPr>
          <w:rFonts w:ascii="Arial" w:hAnsi="Arial" w:cs="Arial"/>
        </w:rPr>
        <w:t>Idárraga</w:t>
      </w:r>
      <w:proofErr w:type="spellEnd"/>
      <w:r>
        <w:rPr>
          <w:rFonts w:ascii="Arial" w:hAnsi="Arial" w:cs="Arial"/>
        </w:rPr>
        <w:t>.</w:t>
      </w:r>
    </w:p>
    <w:p w:rsidR="00903E32" w:rsidRPr="007B4BBC" w:rsidRDefault="00903E32" w:rsidP="00903E32">
      <w:pPr>
        <w:pStyle w:val="Paragraphedelis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lang w:val="es-ES_tradnl"/>
        </w:rPr>
      </w:pPr>
    </w:p>
    <w:p w:rsidR="00FF5B57" w:rsidRPr="00A80FCC" w:rsidRDefault="00FF5B57" w:rsidP="00FF5B57">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80FCC">
        <w:rPr>
          <w:rFonts w:ascii="Arial" w:hAnsi="Arial" w:cs="Arial"/>
        </w:rPr>
        <w:t>NOTIFICAR esta decisión a todas las partes, por el medio más expedito y eficaz.</w:t>
      </w:r>
    </w:p>
    <w:p w:rsidR="00FF5B57" w:rsidRPr="007B4BBC" w:rsidRDefault="00FF5B57" w:rsidP="00FF5B5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rPr>
      </w:pPr>
    </w:p>
    <w:p w:rsidR="00FF5B57" w:rsidRPr="00A80FCC" w:rsidRDefault="00FF5B57" w:rsidP="00FF5B57">
      <w:pPr>
        <w:pStyle w:val="Corpsdetexte"/>
        <w:numPr>
          <w:ilvl w:val="0"/>
          <w:numId w:val="6"/>
        </w:numPr>
        <w:tabs>
          <w:tab w:val="clear" w:pos="720"/>
          <w:tab w:val="num" w:pos="360"/>
        </w:tabs>
        <w:spacing w:line="360" w:lineRule="auto"/>
        <w:ind w:left="360"/>
        <w:rPr>
          <w:rFonts w:ascii="Arial" w:hAnsi="Arial" w:cs="Arial"/>
          <w:szCs w:val="24"/>
        </w:rPr>
      </w:pPr>
      <w:r w:rsidRPr="00A80FCC">
        <w:rPr>
          <w:rFonts w:ascii="Arial" w:hAnsi="Arial" w:cs="Arial"/>
          <w:szCs w:val="24"/>
        </w:rPr>
        <w:t>REMITIR este expediente, a la Corte Constitucional para su eventual revisión, de no ser impugnada.</w:t>
      </w:r>
    </w:p>
    <w:p w:rsidR="00A80FCC" w:rsidRPr="007B4BBC" w:rsidRDefault="00A80FCC" w:rsidP="00A80FCC">
      <w:pPr>
        <w:pStyle w:val="Corpsdetexte"/>
        <w:tabs>
          <w:tab w:val="clear" w:pos="708"/>
        </w:tabs>
        <w:spacing w:line="360" w:lineRule="auto"/>
        <w:rPr>
          <w:rFonts w:ascii="Arial" w:hAnsi="Arial" w:cs="Arial"/>
          <w:sz w:val="20"/>
          <w:szCs w:val="24"/>
        </w:rPr>
      </w:pPr>
    </w:p>
    <w:p w:rsidR="00FF5B57" w:rsidRPr="00A80FCC" w:rsidRDefault="00FF5B57" w:rsidP="00FF5B57">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80FCC">
        <w:rPr>
          <w:rFonts w:ascii="Arial" w:hAnsi="Arial" w:cs="Arial"/>
        </w:rPr>
        <w:t>ORDENAR el archivo del expediente, surtidos los trámites anteriores.</w:t>
      </w:r>
    </w:p>
    <w:p w:rsidR="00626C89" w:rsidRPr="00ED40DF" w:rsidRDefault="00626C89" w:rsidP="00FF5B57">
      <w:pPr>
        <w:pStyle w:val="Paragraphedeliste"/>
        <w:widowControl/>
        <w:autoSpaceDE/>
        <w:autoSpaceDN/>
        <w:adjustRightInd/>
        <w:spacing w:line="360" w:lineRule="auto"/>
        <w:ind w:left="360" w:right="51"/>
        <w:contextualSpacing/>
        <w:jc w:val="both"/>
        <w:rPr>
          <w:rFonts w:ascii="Arial" w:hAnsi="Arial"/>
          <w:sz w:val="10"/>
        </w:rPr>
      </w:pPr>
    </w:p>
    <w:p w:rsidR="00126266" w:rsidRPr="003843DB" w:rsidRDefault="00126266" w:rsidP="00126266">
      <w:pPr>
        <w:pStyle w:val="Corpsdetexte"/>
        <w:spacing w:line="360" w:lineRule="auto"/>
        <w:jc w:val="center"/>
        <w:rPr>
          <w:rFonts w:ascii="Arial" w:hAnsi="Arial"/>
          <w:smallCaps/>
          <w:szCs w:val="24"/>
          <w:lang w:val="en-US"/>
        </w:rPr>
      </w:pPr>
      <w:proofErr w:type="spellStart"/>
      <w:r w:rsidRPr="003843DB">
        <w:rPr>
          <w:rFonts w:ascii="Arial" w:hAnsi="Arial"/>
          <w:smallCaps/>
          <w:szCs w:val="24"/>
          <w:lang w:val="en-US"/>
        </w:rPr>
        <w:t>Notifíquese</w:t>
      </w:r>
      <w:proofErr w:type="spellEnd"/>
      <w:r w:rsidRPr="003843DB">
        <w:rPr>
          <w:rFonts w:ascii="Arial" w:hAnsi="Arial"/>
          <w:smallCaps/>
          <w:szCs w:val="24"/>
          <w:lang w:val="en-US"/>
        </w:rPr>
        <w:t>,</w:t>
      </w:r>
    </w:p>
    <w:p w:rsidR="00DA569C" w:rsidRPr="002E7D18" w:rsidRDefault="00DA569C" w:rsidP="00417DA5">
      <w:pPr>
        <w:pStyle w:val="Corpsdetexte"/>
        <w:spacing w:line="360" w:lineRule="auto"/>
        <w:jc w:val="center"/>
        <w:rPr>
          <w:rFonts w:ascii="Arial" w:hAnsi="Arial"/>
          <w:sz w:val="20"/>
          <w:szCs w:val="24"/>
          <w:lang w:val="en-US"/>
        </w:rPr>
      </w:pPr>
    </w:p>
    <w:p w:rsidR="003E66CE" w:rsidRPr="002E7D18" w:rsidRDefault="003E66CE" w:rsidP="00417DA5">
      <w:pPr>
        <w:pStyle w:val="Corpsdetexte"/>
        <w:spacing w:line="360" w:lineRule="auto"/>
        <w:jc w:val="center"/>
        <w:rPr>
          <w:rFonts w:ascii="Arial" w:hAnsi="Arial"/>
          <w:sz w:val="8"/>
          <w:szCs w:val="24"/>
          <w:lang w:val="en-US"/>
        </w:rPr>
      </w:pPr>
    </w:p>
    <w:p w:rsidR="00B30152" w:rsidRPr="004C1F30" w:rsidRDefault="00B30152" w:rsidP="00417DA5">
      <w:pPr>
        <w:pStyle w:val="Corpsdetexte"/>
        <w:spacing w:line="360" w:lineRule="auto"/>
        <w:jc w:val="center"/>
        <w:rPr>
          <w:rFonts w:ascii="Arial" w:hAnsi="Arial"/>
          <w:sz w:val="12"/>
          <w:szCs w:val="24"/>
          <w:lang w:val="en-US"/>
        </w:rPr>
      </w:pP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3843DB">
        <w:rPr>
          <w:rFonts w:ascii="Arial" w:hAnsi="Arial" w:cs="Arial"/>
          <w:i/>
          <w:spacing w:val="-3"/>
          <w:w w:val="150"/>
          <w:sz w:val="28"/>
          <w:lang w:val="en-US"/>
        </w:rPr>
        <w:t>D</w:t>
      </w:r>
      <w:r w:rsidRPr="003843DB">
        <w:rPr>
          <w:rFonts w:ascii="Arial" w:hAnsi="Arial" w:cs="Arial"/>
          <w:i/>
          <w:spacing w:val="-3"/>
          <w:w w:val="150"/>
          <w:sz w:val="18"/>
          <w:szCs w:val="16"/>
          <w:lang w:val="en-US"/>
        </w:rPr>
        <w:t xml:space="preserve">UBERNEY </w:t>
      </w:r>
      <w:r w:rsidRPr="003843DB">
        <w:rPr>
          <w:rFonts w:ascii="Arial" w:hAnsi="Arial" w:cs="Arial"/>
          <w:i/>
          <w:spacing w:val="-3"/>
          <w:w w:val="150"/>
          <w:sz w:val="28"/>
          <w:lang w:val="en-US"/>
        </w:rPr>
        <w:t>G</w:t>
      </w:r>
      <w:r w:rsidRPr="003843DB">
        <w:rPr>
          <w:rFonts w:ascii="Arial" w:hAnsi="Arial" w:cs="Arial"/>
          <w:i/>
          <w:spacing w:val="-3"/>
          <w:w w:val="150"/>
          <w:sz w:val="18"/>
          <w:szCs w:val="16"/>
          <w:lang w:val="en-US"/>
        </w:rPr>
        <w:t xml:space="preserve">RISALES </w:t>
      </w:r>
      <w:r w:rsidRPr="003843DB">
        <w:rPr>
          <w:rFonts w:ascii="Arial" w:hAnsi="Arial" w:cs="Arial"/>
          <w:i/>
          <w:spacing w:val="-3"/>
          <w:w w:val="150"/>
          <w:sz w:val="28"/>
          <w:lang w:val="en-US"/>
        </w:rPr>
        <w:t>H</w:t>
      </w:r>
      <w:r w:rsidRPr="003843DB">
        <w:rPr>
          <w:rFonts w:ascii="Arial" w:hAnsi="Arial" w:cs="Arial"/>
          <w:i/>
          <w:spacing w:val="-3"/>
          <w:w w:val="150"/>
          <w:sz w:val="18"/>
          <w:szCs w:val="16"/>
          <w:lang w:val="en-US"/>
        </w:rPr>
        <w:t>ERRERA</w:t>
      </w: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3843DB">
        <w:rPr>
          <w:rFonts w:ascii="Arial" w:hAnsi="Arial" w:cs="Arial"/>
          <w:i/>
          <w:spacing w:val="-3"/>
          <w:w w:val="150"/>
          <w:sz w:val="28"/>
          <w:lang w:val="en-US"/>
        </w:rPr>
        <w:t>M</w:t>
      </w:r>
      <w:r w:rsidRPr="003843DB">
        <w:rPr>
          <w:rFonts w:ascii="Arial" w:hAnsi="Arial" w:cs="Arial"/>
          <w:i/>
          <w:spacing w:val="-3"/>
          <w:w w:val="150"/>
          <w:lang w:val="en-US"/>
        </w:rPr>
        <w:t xml:space="preserve"> </w:t>
      </w:r>
      <w:r w:rsidRPr="003843DB">
        <w:rPr>
          <w:rFonts w:ascii="Arial" w:hAnsi="Arial" w:cs="Arial"/>
          <w:i/>
          <w:spacing w:val="-3"/>
          <w:w w:val="150"/>
          <w:sz w:val="18"/>
          <w:szCs w:val="20"/>
          <w:lang w:val="en-US"/>
        </w:rPr>
        <w:t>A G I S T R A D O</w:t>
      </w:r>
    </w:p>
    <w:p w:rsidR="004C1F30" w:rsidRPr="00F50827" w:rsidRDefault="004C1F30"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0"/>
          <w:lang w:val="en-US"/>
        </w:rPr>
      </w:pPr>
    </w:p>
    <w:p w:rsidR="00983D7D" w:rsidRPr="00C96FAD" w:rsidRDefault="00983D7D"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4"/>
          <w:lang w:val="en-GB"/>
        </w:rPr>
      </w:pPr>
    </w:p>
    <w:p w:rsidR="005C4C0F" w:rsidRPr="00903E32"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8"/>
          <w:lang w:val="en-US"/>
        </w:rPr>
      </w:pP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3843DB">
        <w:rPr>
          <w:rFonts w:ascii="Arial" w:hAnsi="Arial"/>
          <w:i/>
          <w:w w:val="150"/>
          <w:sz w:val="28"/>
          <w:szCs w:val="18"/>
          <w:lang w:val="en-US"/>
        </w:rPr>
        <w:t>E</w:t>
      </w:r>
      <w:r w:rsidRPr="003843DB">
        <w:rPr>
          <w:rFonts w:ascii="Arial" w:hAnsi="Arial"/>
          <w:i/>
          <w:w w:val="150"/>
          <w:sz w:val="18"/>
          <w:szCs w:val="18"/>
          <w:lang w:val="en-US"/>
        </w:rPr>
        <w:t>DDER</w:t>
      </w:r>
      <w:r w:rsidRPr="003843DB">
        <w:rPr>
          <w:rFonts w:ascii="Arial" w:hAnsi="Arial"/>
          <w:i/>
          <w:w w:val="150"/>
          <w:sz w:val="18"/>
          <w:lang w:val="en-US"/>
        </w:rPr>
        <w:t xml:space="preserve"> </w:t>
      </w:r>
      <w:r w:rsidRPr="003843DB">
        <w:rPr>
          <w:rFonts w:ascii="Arial" w:hAnsi="Arial"/>
          <w:i/>
          <w:w w:val="150"/>
          <w:sz w:val="28"/>
          <w:lang w:val="en-US"/>
        </w:rPr>
        <w:t>J</w:t>
      </w:r>
      <w:r w:rsidRPr="003843DB">
        <w:rPr>
          <w:rFonts w:ascii="Arial" w:hAnsi="Arial"/>
          <w:i/>
          <w:w w:val="150"/>
          <w:sz w:val="18"/>
          <w:szCs w:val="18"/>
          <w:lang w:val="en-US"/>
        </w:rPr>
        <w:t xml:space="preserve">IMMY </w:t>
      </w:r>
      <w:r w:rsidRPr="003843DB">
        <w:rPr>
          <w:rFonts w:ascii="Arial" w:hAnsi="Arial"/>
          <w:i/>
          <w:w w:val="150"/>
          <w:sz w:val="28"/>
          <w:lang w:val="en-US"/>
        </w:rPr>
        <w:t>S</w:t>
      </w:r>
      <w:r w:rsidRPr="003843DB">
        <w:rPr>
          <w:rFonts w:ascii="Arial" w:hAnsi="Arial"/>
          <w:i/>
          <w:w w:val="150"/>
          <w:sz w:val="18"/>
          <w:szCs w:val="18"/>
          <w:lang w:val="en-US"/>
        </w:rPr>
        <w:t xml:space="preserve">ÁNCHEZ </w:t>
      </w:r>
      <w:r w:rsidRPr="003843DB">
        <w:rPr>
          <w:rFonts w:ascii="Arial" w:hAnsi="Arial"/>
          <w:i/>
          <w:w w:val="150"/>
          <w:sz w:val="28"/>
          <w:szCs w:val="18"/>
          <w:lang w:val="en-US"/>
        </w:rPr>
        <w:t>C.</w:t>
      </w:r>
      <w:r w:rsidRPr="003843DB">
        <w:rPr>
          <w:rFonts w:ascii="Arial" w:hAnsi="Arial"/>
          <w:i/>
          <w:w w:val="150"/>
          <w:sz w:val="28"/>
          <w:szCs w:val="18"/>
          <w:lang w:val="en-US"/>
        </w:rPr>
        <w:tab/>
      </w:r>
      <w:r w:rsidRPr="003843DB">
        <w:rPr>
          <w:rFonts w:ascii="Arial" w:hAnsi="Arial"/>
          <w:i/>
          <w:w w:val="150"/>
          <w:sz w:val="28"/>
          <w:szCs w:val="18"/>
          <w:lang w:val="en-US"/>
        </w:rPr>
        <w:tab/>
      </w:r>
      <w:r w:rsidRPr="003843DB">
        <w:rPr>
          <w:rFonts w:ascii="Arial" w:hAnsi="Arial" w:cs="Arial"/>
          <w:i/>
          <w:spacing w:val="-3"/>
          <w:w w:val="150"/>
          <w:sz w:val="28"/>
          <w:szCs w:val="18"/>
          <w:lang w:val="en-US"/>
        </w:rPr>
        <w:t>J</w:t>
      </w:r>
      <w:r w:rsidRPr="003843DB">
        <w:rPr>
          <w:rFonts w:ascii="Arial" w:hAnsi="Arial" w:cs="Arial"/>
          <w:i/>
          <w:spacing w:val="-3"/>
          <w:w w:val="150"/>
          <w:sz w:val="18"/>
          <w:szCs w:val="18"/>
          <w:lang w:val="en-US"/>
        </w:rPr>
        <w:t xml:space="preserve">AIME </w:t>
      </w:r>
      <w:r w:rsidRPr="003843DB">
        <w:rPr>
          <w:rFonts w:ascii="Arial" w:hAnsi="Arial" w:cs="Arial"/>
          <w:i/>
          <w:spacing w:val="-3"/>
          <w:w w:val="150"/>
          <w:sz w:val="28"/>
          <w:szCs w:val="18"/>
          <w:lang w:val="en-US"/>
        </w:rPr>
        <w:t>A</w:t>
      </w:r>
      <w:r w:rsidRPr="003843DB">
        <w:rPr>
          <w:rFonts w:ascii="Arial" w:hAnsi="Arial"/>
          <w:i/>
          <w:w w:val="150"/>
          <w:sz w:val="18"/>
          <w:szCs w:val="18"/>
          <w:lang w:val="en-US"/>
        </w:rPr>
        <w:t xml:space="preserve">LBERTO </w:t>
      </w:r>
      <w:r w:rsidRPr="003843DB">
        <w:rPr>
          <w:rFonts w:ascii="Arial" w:hAnsi="Arial" w:cs="Arial"/>
          <w:i/>
          <w:spacing w:val="-3"/>
          <w:w w:val="150"/>
          <w:sz w:val="28"/>
          <w:szCs w:val="18"/>
          <w:lang w:val="en-US"/>
        </w:rPr>
        <w:t>S</w:t>
      </w:r>
      <w:r w:rsidRPr="003843DB">
        <w:rPr>
          <w:rFonts w:ascii="Arial" w:hAnsi="Arial" w:cs="Arial"/>
          <w:i/>
          <w:spacing w:val="-3"/>
          <w:w w:val="150"/>
          <w:sz w:val="18"/>
          <w:szCs w:val="16"/>
          <w:lang w:val="en-US"/>
        </w:rPr>
        <w:t xml:space="preserve">ARAZA </w:t>
      </w:r>
      <w:r w:rsidRPr="003843DB">
        <w:rPr>
          <w:rFonts w:ascii="Arial" w:hAnsi="Arial" w:cs="Arial"/>
          <w:i/>
          <w:spacing w:val="-3"/>
          <w:w w:val="150"/>
          <w:sz w:val="28"/>
          <w:szCs w:val="18"/>
          <w:lang w:val="en-US"/>
        </w:rPr>
        <w:t>N.</w:t>
      </w:r>
    </w:p>
    <w:p w:rsidR="00193686" w:rsidRDefault="00951517" w:rsidP="007B4BB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8"/>
          <w:szCs w:val="10"/>
          <w:lang w:val="en-US"/>
        </w:rPr>
      </w:pPr>
      <w:bookmarkStart w:id="0" w:name="_GoBack"/>
      <w:bookmarkEnd w:id="0"/>
      <w:r w:rsidRPr="003843DB">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proofErr w:type="gramStart"/>
      <w:r w:rsidRPr="00025CC3">
        <w:rPr>
          <w:rFonts w:ascii="Arial" w:hAnsi="Arial" w:cs="Arial"/>
          <w:i/>
          <w:w w:val="150"/>
          <w:sz w:val="18"/>
          <w:lang w:val="en-GB"/>
        </w:rPr>
        <w:t>O</w:t>
      </w:r>
      <w:r w:rsidR="00ED40DF">
        <w:rPr>
          <w:rFonts w:ascii="Arial" w:hAnsi="Arial" w:cs="Arial"/>
          <w:i/>
          <w:w w:val="150"/>
          <w:sz w:val="18"/>
          <w:lang w:val="en-GB"/>
        </w:rPr>
        <w:t xml:space="preserve">  </w:t>
      </w:r>
      <w:r w:rsidR="00445605">
        <w:rPr>
          <w:rFonts w:ascii="Arial" w:hAnsi="Arial"/>
          <w:w w:val="150"/>
          <w:sz w:val="8"/>
          <w:szCs w:val="10"/>
          <w:lang w:val="en-US"/>
        </w:rPr>
        <w:t>D</w:t>
      </w:r>
      <w:r w:rsidR="00E606C4" w:rsidRPr="00984EE4">
        <w:rPr>
          <w:rFonts w:ascii="Arial" w:hAnsi="Arial"/>
          <w:w w:val="150"/>
          <w:sz w:val="8"/>
          <w:szCs w:val="10"/>
          <w:lang w:val="en-US"/>
        </w:rPr>
        <w:t>GH</w:t>
      </w:r>
      <w:proofErr w:type="gramEnd"/>
      <w:r w:rsidR="00E606C4" w:rsidRPr="00984EE4">
        <w:rPr>
          <w:rFonts w:ascii="Arial" w:hAnsi="Arial"/>
          <w:w w:val="150"/>
          <w:sz w:val="8"/>
          <w:szCs w:val="10"/>
          <w:lang w:val="en-US"/>
        </w:rPr>
        <w:t>/</w:t>
      </w:r>
      <w:r w:rsidR="007B4BBC">
        <w:rPr>
          <w:rFonts w:ascii="Arial" w:hAnsi="Arial"/>
          <w:w w:val="150"/>
          <w:sz w:val="8"/>
          <w:szCs w:val="10"/>
          <w:lang w:val="en-US"/>
        </w:rPr>
        <w:t>ODCD</w:t>
      </w:r>
      <w:r w:rsidR="009C6329">
        <w:rPr>
          <w:rFonts w:ascii="Arial" w:hAnsi="Arial"/>
          <w:w w:val="150"/>
          <w:sz w:val="8"/>
          <w:szCs w:val="10"/>
          <w:lang w:val="en-US"/>
        </w:rPr>
        <w:t>/2016</w:t>
      </w:r>
    </w:p>
    <w:sectPr w:rsidR="00193686" w:rsidSect="005E5B3E">
      <w:headerReference w:type="default" r:id="rId10"/>
      <w:footerReference w:type="default" r:id="rId11"/>
      <w:pgSz w:w="12242" w:h="18722" w:code="121"/>
      <w:pgMar w:top="1418" w:right="1134" w:bottom="1418" w:left="1701" w:header="567" w:footer="567" w:gutter="0"/>
      <w:paperSrc w:first="1282" w:other="128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6D9" w:rsidRDefault="00FC46D9" w:rsidP="0099045D">
      <w:r>
        <w:separator/>
      </w:r>
    </w:p>
  </w:endnote>
  <w:endnote w:type="continuationSeparator" w:id="0">
    <w:p w:rsidR="00FC46D9" w:rsidRDefault="00FC46D9"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Default="00800180"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depage"/>
      <w:spacing w:line="360" w:lineRule="auto"/>
      <w:jc w:val="right"/>
      <w:rPr>
        <w:rFonts w:ascii="Arial" w:hAnsi="Arial" w:cs="Arial"/>
        <w:spacing w:val="20"/>
        <w:w w:val="200"/>
        <w:sz w:val="14"/>
        <w:szCs w:val="10"/>
        <w:lang w:val="es-CO"/>
      </w:rPr>
    </w:pPr>
  </w:p>
  <w:p w:rsidR="00800180" w:rsidRPr="003E18D8" w:rsidRDefault="00800180"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6D9" w:rsidRDefault="00FC46D9" w:rsidP="0099045D">
      <w:r>
        <w:separator/>
      </w:r>
    </w:p>
  </w:footnote>
  <w:footnote w:type="continuationSeparator" w:id="0">
    <w:p w:rsidR="00FC46D9" w:rsidRDefault="00FC46D9" w:rsidP="0099045D">
      <w:r>
        <w:continuationSeparator/>
      </w:r>
    </w:p>
  </w:footnote>
  <w:footnote w:id="1">
    <w:p w:rsidR="00CC636B" w:rsidRPr="00C96FAD" w:rsidRDefault="00CC636B" w:rsidP="00CC636B">
      <w:pPr>
        <w:pStyle w:val="Notedebasdepage"/>
        <w:rPr>
          <w:rFonts w:ascii="Calibri" w:hAnsi="Calibri"/>
          <w:lang w:val="fr-FR"/>
        </w:rPr>
      </w:pPr>
      <w:r w:rsidRPr="00A229F6">
        <w:rPr>
          <w:rStyle w:val="Appelnotedebasdep"/>
          <w:rFonts w:ascii="Calibri" w:hAnsi="Calibri"/>
          <w:lang w:val="es-CO"/>
        </w:rPr>
        <w:footnoteRef/>
      </w:r>
      <w:r w:rsidRPr="00C96FAD">
        <w:rPr>
          <w:rFonts w:ascii="Calibri" w:hAnsi="Calibri"/>
          <w:lang w:val="fr-FR"/>
        </w:rPr>
        <w:t xml:space="preserve"> CC. Sentencia T-464 de 2013.</w:t>
      </w:r>
    </w:p>
  </w:footnote>
  <w:footnote w:id="2">
    <w:p w:rsidR="00CC636B" w:rsidRPr="00C96FAD" w:rsidRDefault="00CC636B" w:rsidP="00CC636B">
      <w:pPr>
        <w:pStyle w:val="Notedebasdepage"/>
        <w:rPr>
          <w:rFonts w:ascii="Calibri" w:hAnsi="Calibri"/>
          <w:lang w:val="fr-FR"/>
        </w:rPr>
      </w:pPr>
      <w:r w:rsidRPr="00A229F6">
        <w:rPr>
          <w:rStyle w:val="Appelnotedebasdep"/>
          <w:rFonts w:ascii="Calibri" w:hAnsi="Calibri"/>
          <w:lang w:val="es-CO"/>
        </w:rPr>
        <w:footnoteRef/>
      </w:r>
      <w:r w:rsidRPr="00C96FAD">
        <w:rPr>
          <w:rFonts w:ascii="Calibri" w:hAnsi="Calibri"/>
          <w:lang w:val="fr-FR"/>
        </w:rPr>
        <w:t xml:space="preserve"> CC. Sentencia T-928 de 2012.</w:t>
      </w:r>
    </w:p>
  </w:footnote>
  <w:footnote w:id="3">
    <w:p w:rsidR="00CC636B" w:rsidRPr="00A229F6" w:rsidRDefault="00CC636B" w:rsidP="00CC636B">
      <w:pPr>
        <w:pStyle w:val="Notedebasdepage"/>
        <w:jc w:val="both"/>
        <w:rPr>
          <w:lang w:val="es-CO"/>
        </w:rPr>
      </w:pPr>
      <w:r w:rsidRPr="00A229F6">
        <w:rPr>
          <w:rStyle w:val="Appelnotedebasdep"/>
          <w:lang w:val="es-CO"/>
        </w:rPr>
        <w:footnoteRef/>
      </w:r>
      <w:r w:rsidRPr="00A229F6">
        <w:rPr>
          <w:lang w:val="es-CO"/>
        </w:rPr>
        <w:t xml:space="preserve"> </w:t>
      </w:r>
      <w:r>
        <w:rPr>
          <w:rFonts w:asciiTheme="minorHAnsi" w:hAnsiTheme="minorHAnsi"/>
          <w:lang w:val="es-CO"/>
        </w:rPr>
        <w:t>CSJ</w:t>
      </w:r>
      <w:r w:rsidRPr="00A229F6">
        <w:rPr>
          <w:rFonts w:asciiTheme="minorHAnsi" w:hAnsiTheme="minorHAnsi"/>
          <w:lang w:val="es-CO"/>
        </w:rPr>
        <w:t>, Sala Civil. Sentencia CSJ STC del 13-12-2011, radicado No.00284-02; reiterada en STC5313-2015, STC5520-2015, STC2344-2016, entre otras.</w:t>
      </w:r>
    </w:p>
  </w:footnote>
  <w:footnote w:id="4">
    <w:p w:rsidR="00CC636B" w:rsidRPr="00A229F6" w:rsidRDefault="00CC636B" w:rsidP="00CC636B">
      <w:pPr>
        <w:pStyle w:val="Notedebasdepage"/>
        <w:rPr>
          <w:rFonts w:asciiTheme="minorHAnsi" w:hAnsiTheme="minorHAnsi"/>
          <w:lang w:val="es-CO"/>
        </w:rPr>
      </w:pPr>
      <w:r w:rsidRPr="00A229F6">
        <w:rPr>
          <w:rStyle w:val="Appelnotedebasdep"/>
          <w:lang w:val="es-CO"/>
        </w:rPr>
        <w:footnoteRef/>
      </w:r>
      <w:r w:rsidRPr="00A229F6">
        <w:rPr>
          <w:lang w:val="es-CO"/>
        </w:rPr>
        <w:t xml:space="preserve"> </w:t>
      </w:r>
      <w:r w:rsidR="00C37392">
        <w:rPr>
          <w:rFonts w:asciiTheme="minorHAnsi" w:hAnsiTheme="minorHAnsi"/>
          <w:lang w:val="es-CO"/>
        </w:rPr>
        <w:t>CSJ</w:t>
      </w:r>
      <w:r w:rsidRPr="00A229F6">
        <w:rPr>
          <w:rFonts w:asciiTheme="minorHAnsi" w:hAnsiTheme="minorHAnsi"/>
          <w:lang w:val="es-CO"/>
        </w:rPr>
        <w:t>, Sala Civil. Sentencia STC15561-2015.</w:t>
      </w:r>
    </w:p>
  </w:footnote>
  <w:footnote w:id="5">
    <w:p w:rsidR="00C37392" w:rsidRPr="00A229F6" w:rsidRDefault="00C37392" w:rsidP="005D7CE2">
      <w:pPr>
        <w:pStyle w:val="Notedebasdepage"/>
        <w:jc w:val="both"/>
        <w:rPr>
          <w:rFonts w:ascii="Calibri" w:hAnsi="Calibri"/>
          <w:lang w:val="es-CO"/>
        </w:rPr>
      </w:pPr>
      <w:r w:rsidRPr="00A229F6">
        <w:rPr>
          <w:rStyle w:val="Appelnotedebasdep"/>
          <w:rFonts w:ascii="Calibri" w:hAnsi="Calibri"/>
          <w:lang w:val="es-CO"/>
        </w:rPr>
        <w:footnoteRef/>
      </w:r>
      <w:r w:rsidRPr="00C96FAD">
        <w:rPr>
          <w:rFonts w:ascii="Calibri" w:hAnsi="Calibri"/>
          <w:lang w:val="fr-FR"/>
        </w:rPr>
        <w:t xml:space="preserve"> </w:t>
      </w:r>
      <w:r w:rsidR="005D7CE2" w:rsidRPr="00C96FAD">
        <w:rPr>
          <w:rFonts w:ascii="Calibri" w:hAnsi="Calibri"/>
          <w:lang w:val="fr-FR"/>
        </w:rPr>
        <w:t>CC</w:t>
      </w:r>
      <w:r w:rsidRPr="00C96FAD">
        <w:rPr>
          <w:rFonts w:ascii="Calibri" w:hAnsi="Calibri"/>
          <w:lang w:val="fr-FR"/>
        </w:rPr>
        <w:t>. Sentencia T-531 de 2002, T-1020 de 2003.</w:t>
      </w:r>
      <w:r w:rsidR="005D7CE2" w:rsidRPr="00C96FAD">
        <w:rPr>
          <w:rFonts w:ascii="Arial" w:hAnsi="Arial" w:cs="Verdana"/>
          <w:sz w:val="24"/>
          <w:szCs w:val="24"/>
          <w:lang w:val="fr-FR"/>
        </w:rPr>
        <w:t xml:space="preserve"> </w:t>
      </w:r>
      <w:r w:rsidR="005D7CE2" w:rsidRPr="005D7CE2">
        <w:rPr>
          <w:rFonts w:ascii="Calibri" w:hAnsi="Calibri"/>
        </w:rPr>
        <w:t>(i) Debe existir una manifestación expresa del agente oficioso en el sentido de que actúa como tal; (ii) Efectivamente, el titular del derecho fundamental, no debe estar en condiciones físicas o mentales para promover su propia defensa; y, (iii) Siempre que sea posible, deben ratificarse en forma oportuna por el titular del derecho, tanto los hechos como las pretensiones.</w:t>
      </w:r>
    </w:p>
  </w:footnote>
  <w:footnote w:id="6">
    <w:p w:rsidR="00C37392" w:rsidRPr="00C96FAD" w:rsidRDefault="00C37392" w:rsidP="00C37392">
      <w:pPr>
        <w:pStyle w:val="Notedebasdepage"/>
        <w:rPr>
          <w:rFonts w:ascii="Calibri" w:hAnsi="Calibri"/>
          <w:lang w:val="fr-FR"/>
        </w:rPr>
      </w:pPr>
      <w:r w:rsidRPr="00A229F6">
        <w:rPr>
          <w:rStyle w:val="Appelnotedebasdep"/>
          <w:rFonts w:ascii="Calibri" w:hAnsi="Calibri"/>
          <w:lang w:val="es-CO"/>
        </w:rPr>
        <w:footnoteRef/>
      </w:r>
      <w:r w:rsidRPr="00C96FAD">
        <w:rPr>
          <w:rFonts w:ascii="Calibri" w:hAnsi="Calibri"/>
          <w:lang w:val="fr-FR"/>
        </w:rPr>
        <w:t xml:space="preserve"> </w:t>
      </w:r>
      <w:r w:rsidR="005D7CE2" w:rsidRPr="00C96FAD">
        <w:rPr>
          <w:rFonts w:asciiTheme="minorHAnsi" w:hAnsiTheme="minorHAnsi"/>
          <w:lang w:val="fr-FR"/>
        </w:rPr>
        <w:t>CC</w:t>
      </w:r>
      <w:r w:rsidRPr="00C96FAD">
        <w:rPr>
          <w:rFonts w:asciiTheme="minorHAnsi" w:hAnsiTheme="minorHAnsi"/>
          <w:lang w:val="fr-FR"/>
        </w:rPr>
        <w:t xml:space="preserve">. Sentencia T-546 de 2013 y T-160 de 2014, </w:t>
      </w:r>
      <w:r w:rsidRPr="00C96FAD">
        <w:rPr>
          <w:rFonts w:asciiTheme="minorHAnsi" w:hAnsiTheme="minorHAnsi"/>
          <w:bCs/>
          <w:bdr w:val="none" w:sz="0" w:space="0" w:color="auto" w:frame="1"/>
          <w:lang w:val="fr-FR"/>
        </w:rPr>
        <w:t>T-056 de 2015</w:t>
      </w:r>
      <w:r w:rsidRPr="00C96FAD">
        <w:rPr>
          <w:rFonts w:asciiTheme="minorHAnsi" w:hAnsiTheme="minorHAnsi"/>
          <w:lang w:val="fr-FR"/>
        </w:rPr>
        <w:t xml:space="preserve"> y </w:t>
      </w:r>
      <w:r w:rsidRPr="00C96FAD">
        <w:rPr>
          <w:rFonts w:asciiTheme="minorHAnsi" w:hAnsiTheme="minorHAnsi"/>
          <w:bCs/>
          <w:bdr w:val="none" w:sz="0" w:space="0" w:color="auto" w:frame="1"/>
          <w:lang w:val="fr-FR"/>
        </w:rPr>
        <w:t>T-100 de 2016.</w:t>
      </w:r>
    </w:p>
  </w:footnote>
  <w:footnote w:id="7">
    <w:p w:rsidR="00F260D7" w:rsidRDefault="00F260D7" w:rsidP="00F260D7">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8">
    <w:p w:rsidR="00F260D7" w:rsidRPr="00567558" w:rsidRDefault="00F260D7" w:rsidP="00F260D7">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rPr>
        <w:t xml:space="preserve"> </w:t>
      </w:r>
      <w:r w:rsidR="00983D7D">
        <w:rPr>
          <w:rFonts w:ascii="Calibri" w:hAnsi="Calibri" w:cs="Calibri"/>
          <w:lang w:val="es-MX"/>
        </w:rPr>
        <w:t>CC</w:t>
      </w:r>
      <w:r w:rsidRPr="00567558">
        <w:rPr>
          <w:rFonts w:ascii="Calibri" w:hAnsi="Calibri" w:cs="Calibri"/>
          <w:lang w:val="es-MX"/>
        </w:rPr>
        <w:t>.  Sentencia T-917 de</w:t>
      </w:r>
      <w:r>
        <w:rPr>
          <w:rFonts w:ascii="Calibri" w:hAnsi="Calibri" w:cs="Calibri"/>
          <w:lang w:val="es-MX"/>
        </w:rPr>
        <w:t xml:space="preserve"> </w:t>
      </w:r>
      <w:r w:rsidRPr="00567558">
        <w:rPr>
          <w:rFonts w:ascii="Calibri" w:hAnsi="Calibri" w:cs="Calibri"/>
          <w:lang w:val="es-MX"/>
        </w:rPr>
        <w:t>2011.</w:t>
      </w:r>
    </w:p>
  </w:footnote>
  <w:footnote w:id="9">
    <w:p w:rsidR="003351D6" w:rsidRPr="00567558" w:rsidRDefault="003351D6" w:rsidP="003351D6">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lang w:val="es-MX"/>
        </w:rPr>
        <w:t xml:space="preserve"> </w:t>
      </w:r>
      <w:r w:rsidR="00983D7D">
        <w:rPr>
          <w:rFonts w:ascii="Calibri" w:hAnsi="Calibri" w:cs="Calibri"/>
          <w:lang w:val="es-MX"/>
        </w:rPr>
        <w:t>CC</w:t>
      </w:r>
      <w:r w:rsidRPr="00567558">
        <w:rPr>
          <w:rFonts w:ascii="Calibri" w:hAnsi="Calibri" w:cs="Calibri"/>
          <w:lang w:val="es-MX"/>
        </w:rPr>
        <w:t>. Sentencia C-590 de 2005.</w:t>
      </w:r>
    </w:p>
  </w:footnote>
  <w:footnote w:id="10">
    <w:p w:rsidR="003351D6" w:rsidRPr="00FF68BE" w:rsidRDefault="003351D6" w:rsidP="003351D6">
      <w:pPr>
        <w:pStyle w:val="Notedebasdepage"/>
        <w:jc w:val="both"/>
        <w:rPr>
          <w:rFonts w:ascii="Calibri" w:hAnsi="Calibri" w:cs="Calibri"/>
        </w:rPr>
      </w:pPr>
      <w:r w:rsidRPr="00567558">
        <w:rPr>
          <w:rStyle w:val="Appelnotedebasdep"/>
          <w:rFonts w:ascii="Calibri" w:hAnsi="Calibri" w:cs="Calibri"/>
        </w:rPr>
        <w:footnoteRef/>
      </w:r>
      <w:r w:rsidRPr="00567558">
        <w:rPr>
          <w:rFonts w:ascii="Calibri" w:hAnsi="Calibri" w:cs="Calibri"/>
          <w:lang w:val="es-MX"/>
        </w:rPr>
        <w:t xml:space="preserve"> </w:t>
      </w:r>
      <w:r w:rsidR="00983D7D">
        <w:rPr>
          <w:rFonts w:ascii="Calibri" w:hAnsi="Calibri" w:cs="Calibri"/>
          <w:lang w:val="es-MX"/>
        </w:rPr>
        <w:t>CC</w:t>
      </w:r>
      <w:r w:rsidRPr="00567558">
        <w:rPr>
          <w:rFonts w:ascii="Calibri" w:hAnsi="Calibri" w:cs="Calibri"/>
          <w:lang w:val="es-MX"/>
        </w:rPr>
        <w:t>. Sentencia</w:t>
      </w:r>
      <w:r>
        <w:rPr>
          <w:rFonts w:ascii="Calibri" w:hAnsi="Calibri" w:cs="Calibri"/>
          <w:lang w:val="es-MX"/>
        </w:rPr>
        <w:t>s</w:t>
      </w:r>
      <w:r w:rsidRPr="00567558">
        <w:rPr>
          <w:rFonts w:ascii="Calibri" w:hAnsi="Calibri" w:cs="Calibri"/>
          <w:lang w:val="es-MX"/>
        </w:rPr>
        <w:t xml:space="preserve"> </w:t>
      </w:r>
      <w:r w:rsidRPr="00FF68BE">
        <w:rPr>
          <w:rFonts w:ascii="Calibri" w:hAnsi="Calibri" w:cs="Calibri"/>
          <w:bCs/>
        </w:rPr>
        <w:t>T-107</w:t>
      </w:r>
      <w:r>
        <w:rPr>
          <w:rFonts w:ascii="Calibri" w:hAnsi="Calibri" w:cs="Calibri"/>
          <w:bCs/>
        </w:rPr>
        <w:t xml:space="preserve"> de 20</w:t>
      </w:r>
      <w:r w:rsidRPr="00FF68BE">
        <w:rPr>
          <w:rFonts w:ascii="Calibri" w:hAnsi="Calibri" w:cs="Calibri"/>
          <w:bCs/>
        </w:rPr>
        <w:t>16</w:t>
      </w:r>
      <w:r>
        <w:rPr>
          <w:rFonts w:ascii="Calibri" w:hAnsi="Calibri" w:cs="Calibri"/>
        </w:rPr>
        <w:t xml:space="preserve"> y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 entre otras</w:t>
      </w:r>
      <w:r w:rsidRPr="00567558">
        <w:rPr>
          <w:rFonts w:ascii="Calibri" w:hAnsi="Calibri" w:cs="Calibri"/>
          <w:lang w:val="es-MX"/>
        </w:rPr>
        <w:t>.</w:t>
      </w:r>
    </w:p>
  </w:footnote>
  <w:footnote w:id="11">
    <w:p w:rsidR="003351D6" w:rsidRPr="005D1B2D" w:rsidRDefault="003351D6" w:rsidP="003351D6">
      <w:pPr>
        <w:pStyle w:val="Notedebasdepage"/>
        <w:rPr>
          <w:lang w:val="es-CO"/>
        </w:rPr>
      </w:pPr>
      <w:r>
        <w:rPr>
          <w:rStyle w:val="Appelnotedebasdep"/>
        </w:rPr>
        <w:footnoteRef/>
      </w:r>
      <w:r>
        <w:t xml:space="preserve"> </w:t>
      </w:r>
      <w:r w:rsidR="00983D7D">
        <w:rPr>
          <w:rFonts w:ascii="Calibri" w:hAnsi="Calibri" w:cs="Calibri"/>
          <w:lang w:val="es-MX"/>
        </w:rPr>
        <w:t>CC</w:t>
      </w:r>
      <w:r w:rsidRPr="00567558">
        <w:rPr>
          <w:rFonts w:ascii="Calibri" w:hAnsi="Calibri" w:cs="Calibri"/>
          <w:lang w:val="es-MX"/>
        </w:rPr>
        <w:t xml:space="preserve">.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r w:rsidR="006014D3">
        <w:rPr>
          <w:rFonts w:ascii="Calibri" w:hAnsi="Calibri" w:cs="Calibri"/>
          <w:lang w:val="es-MX"/>
        </w:rPr>
        <w:t>.</w:t>
      </w:r>
    </w:p>
  </w:footnote>
  <w:footnote w:id="12">
    <w:p w:rsidR="00F260D7" w:rsidRPr="00567558" w:rsidRDefault="00F260D7" w:rsidP="00F260D7">
      <w:pPr>
        <w:pStyle w:val="Notedebasdepag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13">
    <w:p w:rsidR="00F260D7" w:rsidRDefault="00F260D7" w:rsidP="00F260D7">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14">
    <w:p w:rsidR="00D014C4" w:rsidRPr="00C96FAD" w:rsidRDefault="00D014C4" w:rsidP="00D014C4">
      <w:pPr>
        <w:pStyle w:val="Notedebasdepage"/>
        <w:jc w:val="both"/>
        <w:rPr>
          <w:lang w:val="fr-FR"/>
        </w:rPr>
      </w:pPr>
      <w:r w:rsidRPr="0088104A">
        <w:rPr>
          <w:rStyle w:val="Appelnotedebasdep"/>
          <w:rFonts w:asciiTheme="minorHAnsi" w:hAnsiTheme="minorHAnsi"/>
        </w:rPr>
        <w:footnoteRef/>
      </w:r>
      <w:r w:rsidRPr="00C96FAD">
        <w:rPr>
          <w:rFonts w:asciiTheme="minorHAnsi" w:hAnsiTheme="minorHAnsi"/>
          <w:lang w:val="fr-FR"/>
        </w:rPr>
        <w:t xml:space="preserve"> </w:t>
      </w:r>
      <w:r w:rsidR="00983D7D" w:rsidRPr="00C96FAD">
        <w:rPr>
          <w:rFonts w:asciiTheme="minorHAnsi" w:hAnsiTheme="minorHAnsi" w:cs="Calibri"/>
          <w:lang w:val="fr-FR"/>
        </w:rPr>
        <w:t>CC</w:t>
      </w:r>
      <w:r w:rsidRPr="00C96FAD">
        <w:rPr>
          <w:rFonts w:asciiTheme="minorHAnsi" w:hAnsiTheme="minorHAnsi" w:cs="Calibri"/>
          <w:lang w:val="fr-FR"/>
        </w:rPr>
        <w:t xml:space="preserve">. Sentencia T-134 de 1994. </w:t>
      </w:r>
    </w:p>
  </w:footnote>
  <w:footnote w:id="15">
    <w:p w:rsidR="00D014C4" w:rsidRPr="00C96FAD" w:rsidRDefault="00D014C4" w:rsidP="00D014C4">
      <w:pPr>
        <w:pStyle w:val="Notedebasdepage"/>
        <w:rPr>
          <w:lang w:val="fr-FR"/>
        </w:rPr>
      </w:pPr>
      <w:r>
        <w:rPr>
          <w:rStyle w:val="Appelnotedebasdep"/>
        </w:rPr>
        <w:footnoteRef/>
      </w:r>
      <w:r w:rsidRPr="00C96FAD">
        <w:rPr>
          <w:lang w:val="fr-FR"/>
        </w:rPr>
        <w:t xml:space="preserve"> </w:t>
      </w:r>
      <w:r w:rsidR="00983D7D" w:rsidRPr="00C96FAD">
        <w:rPr>
          <w:rFonts w:asciiTheme="minorHAnsi" w:hAnsiTheme="minorHAnsi" w:cs="Calibri"/>
          <w:lang w:val="fr-FR"/>
        </w:rPr>
        <w:t>CC</w:t>
      </w:r>
      <w:r w:rsidRPr="00C96FAD">
        <w:rPr>
          <w:rFonts w:asciiTheme="minorHAnsi" w:hAnsiTheme="minorHAnsi" w:cs="Calibri"/>
          <w:lang w:val="fr-FR"/>
        </w:rPr>
        <w:t>. Sentencia T-103 de 2014.</w:t>
      </w:r>
    </w:p>
  </w:footnote>
  <w:footnote w:id="16">
    <w:p w:rsidR="00D014C4" w:rsidRPr="00C96FAD" w:rsidRDefault="00D014C4" w:rsidP="00D014C4">
      <w:pPr>
        <w:pStyle w:val="Notedebasdepage"/>
        <w:jc w:val="both"/>
        <w:rPr>
          <w:lang w:val="fr-FR"/>
        </w:rPr>
      </w:pPr>
      <w:r w:rsidRPr="0088104A">
        <w:rPr>
          <w:rStyle w:val="Appelnotedebasdep"/>
          <w:rFonts w:asciiTheme="minorHAnsi" w:hAnsiTheme="minorHAnsi" w:cs="Calibri"/>
        </w:rPr>
        <w:footnoteRef/>
      </w:r>
      <w:r w:rsidRPr="00C96FAD">
        <w:rPr>
          <w:rFonts w:asciiTheme="minorHAnsi" w:hAnsiTheme="minorHAnsi" w:cs="Calibri"/>
          <w:lang w:val="fr-FR"/>
        </w:rPr>
        <w:t xml:space="preserve"> </w:t>
      </w:r>
      <w:r w:rsidR="00983D7D" w:rsidRPr="00C96FAD">
        <w:rPr>
          <w:rFonts w:asciiTheme="minorHAnsi" w:hAnsiTheme="minorHAnsi" w:cs="Calibri"/>
          <w:lang w:val="fr-FR"/>
        </w:rPr>
        <w:t>CC</w:t>
      </w:r>
      <w:r w:rsidRPr="00C96FAD">
        <w:rPr>
          <w:rFonts w:asciiTheme="minorHAnsi" w:hAnsiTheme="minorHAnsi" w:cs="Calibri"/>
          <w:lang w:val="fr-FR"/>
        </w:rPr>
        <w:t>. Sentencia T-567 de 1998.</w:t>
      </w:r>
    </w:p>
  </w:footnote>
  <w:footnote w:id="17">
    <w:p w:rsidR="00D014C4" w:rsidRPr="00C96FAD" w:rsidRDefault="00D014C4" w:rsidP="00D014C4">
      <w:pPr>
        <w:pStyle w:val="Notedebasdepage"/>
        <w:jc w:val="both"/>
        <w:rPr>
          <w:lang w:val="fr-FR"/>
        </w:rPr>
      </w:pPr>
      <w:r w:rsidRPr="0088104A">
        <w:rPr>
          <w:rStyle w:val="Appelnotedebasdep"/>
          <w:rFonts w:asciiTheme="minorHAnsi" w:hAnsiTheme="minorHAnsi"/>
        </w:rPr>
        <w:footnoteRef/>
      </w:r>
      <w:r w:rsidRPr="00C96FAD">
        <w:rPr>
          <w:rFonts w:asciiTheme="minorHAnsi" w:hAnsiTheme="minorHAnsi"/>
          <w:lang w:val="fr-FR"/>
        </w:rPr>
        <w:t xml:space="preserve"> </w:t>
      </w:r>
      <w:r w:rsidR="00983D7D" w:rsidRPr="00C96FAD">
        <w:rPr>
          <w:rFonts w:asciiTheme="minorHAnsi" w:hAnsiTheme="minorHAnsi" w:cs="Calibri"/>
          <w:lang w:val="fr-FR"/>
        </w:rPr>
        <w:t>CC</w:t>
      </w:r>
      <w:r w:rsidRPr="00C96FAD">
        <w:rPr>
          <w:rFonts w:asciiTheme="minorHAnsi" w:hAnsiTheme="minorHAnsi" w:cs="Calibri"/>
          <w:lang w:val="fr-FR"/>
        </w:rPr>
        <w:t>. Sentencia T-662 de 2013.</w:t>
      </w:r>
      <w:r w:rsidRPr="00C96FAD">
        <w:rPr>
          <w:b/>
          <w:bCs/>
          <w:color w:val="2D2D2D"/>
          <w:sz w:val="28"/>
          <w:szCs w:val="28"/>
          <w:bdr w:val="none" w:sz="0" w:space="0" w:color="auto" w:frame="1"/>
          <w:shd w:val="clear" w:color="auto" w:fill="FFFFFF"/>
          <w:lang w:val="fr-FR"/>
        </w:rPr>
        <w:t xml:space="preserve"> </w:t>
      </w:r>
    </w:p>
  </w:footnote>
  <w:footnote w:id="18">
    <w:p w:rsidR="00D014C4" w:rsidRPr="00C96FAD" w:rsidRDefault="00D014C4" w:rsidP="00D014C4">
      <w:pPr>
        <w:pStyle w:val="Notedebasdepage"/>
        <w:jc w:val="both"/>
        <w:rPr>
          <w:lang w:val="fr-FR"/>
        </w:rPr>
      </w:pPr>
      <w:r w:rsidRPr="005648CB">
        <w:rPr>
          <w:rStyle w:val="Appelnotedebasdep"/>
        </w:rPr>
        <w:footnoteRef/>
      </w:r>
      <w:r w:rsidRPr="00C96FAD">
        <w:rPr>
          <w:lang w:val="fr-FR"/>
        </w:rPr>
        <w:t xml:space="preserve"> </w:t>
      </w:r>
      <w:r w:rsidR="00983D7D" w:rsidRPr="00C96FAD">
        <w:rPr>
          <w:rFonts w:asciiTheme="minorHAnsi" w:hAnsiTheme="minorHAnsi" w:cs="Calibri"/>
          <w:lang w:val="fr-FR"/>
        </w:rPr>
        <w:t>CC</w:t>
      </w:r>
      <w:r w:rsidRPr="00C96FAD">
        <w:rPr>
          <w:rFonts w:asciiTheme="minorHAnsi" w:hAnsiTheme="minorHAnsi" w:cs="Calibri"/>
          <w:lang w:val="fr-FR"/>
        </w:rPr>
        <w:t xml:space="preserve">. </w:t>
      </w:r>
      <w:r w:rsidRPr="00C96FAD">
        <w:rPr>
          <w:rFonts w:ascii="Calibri" w:hAnsi="Calibri"/>
          <w:bCs/>
          <w:bdr w:val="none" w:sz="0" w:space="0" w:color="auto" w:frame="1"/>
          <w:shd w:val="clear" w:color="auto" w:fill="FFFFFF"/>
          <w:lang w:val="fr-FR"/>
        </w:rPr>
        <w:t>Sentencia T-037 de 2016 y T-120 de 2016.</w:t>
      </w:r>
    </w:p>
  </w:footnote>
  <w:footnote w:id="19">
    <w:p w:rsidR="00D014C4" w:rsidRDefault="00D014C4" w:rsidP="00D014C4">
      <w:pPr>
        <w:pStyle w:val="Notedebasdepage"/>
        <w:jc w:val="both"/>
      </w:pPr>
      <w:r w:rsidRPr="0088104A">
        <w:rPr>
          <w:rStyle w:val="Appelnotedebasdep"/>
          <w:rFonts w:asciiTheme="minorHAnsi" w:hAnsiTheme="minorHAnsi" w:cs="Calibri"/>
        </w:rPr>
        <w:footnoteRef/>
      </w:r>
      <w:r w:rsidRPr="0088104A">
        <w:rPr>
          <w:rFonts w:asciiTheme="minorHAnsi" w:hAnsiTheme="minorHAnsi" w:cs="Calibri"/>
        </w:rPr>
        <w:t xml:space="preserve"> </w:t>
      </w:r>
      <w:r w:rsidR="00983D7D">
        <w:rPr>
          <w:rFonts w:asciiTheme="minorHAnsi" w:hAnsiTheme="minorHAnsi" w:cs="Calibri"/>
          <w:lang w:val="es-CO"/>
        </w:rPr>
        <w:t>CSJ</w:t>
      </w:r>
      <w:r>
        <w:rPr>
          <w:rFonts w:asciiTheme="minorHAnsi" w:hAnsiTheme="minorHAnsi" w:cs="Calibri"/>
          <w:lang w:val="es-CO"/>
        </w:rPr>
        <w:t>,</w:t>
      </w:r>
      <w:r w:rsidRPr="0088104A">
        <w:rPr>
          <w:rFonts w:asciiTheme="minorHAnsi" w:hAnsiTheme="minorHAnsi" w:cs="Calibri"/>
          <w:lang w:val="es-CO"/>
        </w:rPr>
        <w:t xml:space="preserve"> Sala </w:t>
      </w:r>
      <w:r>
        <w:rPr>
          <w:rFonts w:asciiTheme="minorHAnsi" w:hAnsiTheme="minorHAnsi" w:cs="Calibri"/>
          <w:lang w:val="es-CO"/>
        </w:rPr>
        <w:t>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MP: </w:t>
      </w:r>
      <w:r>
        <w:rPr>
          <w:rFonts w:asciiTheme="minorHAnsi" w:hAnsiTheme="minorHAnsi" w:cs="Calibri"/>
          <w:lang w:val="es-CO"/>
        </w:rPr>
        <w:t>Margarita Cabello Blanco</w:t>
      </w:r>
      <w:r w:rsidRPr="0088104A">
        <w:rPr>
          <w:rFonts w:asciiTheme="minorHAnsi" w:hAnsiTheme="minorHAnsi" w:cs="Calibri"/>
          <w:lang w:val="es-CO"/>
        </w:rPr>
        <w:t xml:space="preserve">, </w:t>
      </w:r>
      <w:proofErr w:type="spellStart"/>
      <w:r w:rsidRPr="0088104A">
        <w:rPr>
          <w:rFonts w:asciiTheme="minorHAnsi" w:hAnsiTheme="minorHAnsi" w:cs="Calibri"/>
          <w:lang w:val="es-CO"/>
        </w:rPr>
        <w:t>exp</w:t>
      </w:r>
      <w:proofErr w:type="spellEnd"/>
      <w:r w:rsidR="00983D7D">
        <w:rPr>
          <w:rFonts w:asciiTheme="minorHAnsi" w:hAnsiTheme="minorHAnsi" w:cs="Calibri"/>
          <w:lang w:val="es-CO"/>
        </w:rPr>
        <w:t xml:space="preserve">. </w:t>
      </w:r>
      <w:r w:rsidRPr="0088104A">
        <w:rPr>
          <w:rFonts w:asciiTheme="minorHAnsi" w:hAnsiTheme="minorHAnsi" w:cs="Calibri"/>
          <w:lang w:val="es-CO"/>
        </w:rPr>
        <w:t>No</w:t>
      </w:r>
      <w:r w:rsidR="00983D7D">
        <w:rPr>
          <w:rFonts w:asciiTheme="minorHAnsi" w:hAnsiTheme="minorHAnsi" w:cs="Calibri"/>
          <w:lang w:val="es-CO"/>
        </w:rPr>
        <w:t>.23001-22-14-000-2014-00097-</w:t>
      </w:r>
      <w:r>
        <w:rPr>
          <w:rFonts w:asciiTheme="minorHAnsi" w:hAnsiTheme="minorHAnsi" w:cs="Calibri"/>
          <w:lang w:val="es-CO"/>
        </w:rPr>
        <w:t>01</w:t>
      </w:r>
      <w:r w:rsidRPr="0088104A">
        <w:rPr>
          <w:rFonts w:asciiTheme="minorHAnsi" w:hAnsiTheme="minorHAnsi" w:cs="Calibri"/>
          <w:w w:val="110"/>
          <w:lang w:val="es-CO"/>
        </w:rPr>
        <w:t>.</w:t>
      </w:r>
    </w:p>
  </w:footnote>
  <w:footnote w:id="20">
    <w:p w:rsidR="00D014C4" w:rsidRPr="00EE61B2" w:rsidRDefault="00D014C4" w:rsidP="00D014C4">
      <w:pPr>
        <w:pStyle w:val="Notedebasdepage"/>
        <w:jc w:val="both"/>
        <w:rPr>
          <w:rFonts w:ascii="Calibri" w:hAnsi="Calibri"/>
          <w:lang w:val="es-CO"/>
        </w:rPr>
      </w:pPr>
      <w:r>
        <w:rPr>
          <w:rStyle w:val="Appelnotedebasdep"/>
        </w:rPr>
        <w:footnoteRef/>
      </w:r>
      <w:r>
        <w:t xml:space="preserve"> </w:t>
      </w:r>
      <w:r w:rsidR="00983D7D">
        <w:rPr>
          <w:rFonts w:asciiTheme="minorHAnsi" w:hAnsiTheme="minorHAnsi" w:cs="Calibri"/>
          <w:lang w:val="es-CO"/>
        </w:rPr>
        <w:t>CSJ</w:t>
      </w:r>
      <w:r w:rsidRPr="00EE61B2">
        <w:rPr>
          <w:rFonts w:ascii="Calibri" w:hAnsi="Calibri" w:cs="Calibri"/>
          <w:lang w:val="es-CO"/>
        </w:rPr>
        <w:t xml:space="preserve">, </w:t>
      </w:r>
      <w:r w:rsidRPr="00EE61B2">
        <w:rPr>
          <w:rFonts w:ascii="Calibri" w:hAnsi="Calibri" w:cs="Calibri"/>
        </w:rPr>
        <w:t>Sala Civil.  Providencia STC6121-2015.</w:t>
      </w:r>
    </w:p>
  </w:footnote>
  <w:footnote w:id="21">
    <w:p w:rsidR="00D014C4" w:rsidRPr="00EE61B2" w:rsidRDefault="00D014C4" w:rsidP="00D014C4">
      <w:pPr>
        <w:pStyle w:val="Notedebasdepage"/>
        <w:rPr>
          <w:rFonts w:ascii="Calibri" w:hAnsi="Calibri"/>
          <w:lang w:val="es-CO"/>
        </w:rPr>
      </w:pPr>
      <w:r w:rsidRPr="00EE61B2">
        <w:rPr>
          <w:rStyle w:val="Appelnotedebasdep"/>
          <w:rFonts w:ascii="Calibri" w:hAnsi="Calibri"/>
        </w:rPr>
        <w:footnoteRef/>
      </w:r>
      <w:r w:rsidRPr="00EE61B2">
        <w:rPr>
          <w:rFonts w:ascii="Calibri" w:hAnsi="Calibri"/>
        </w:rPr>
        <w:t xml:space="preserve"> </w:t>
      </w:r>
      <w:r w:rsidR="00983D7D">
        <w:rPr>
          <w:rFonts w:ascii="Calibri" w:hAnsi="Calibri" w:cs="Calibri"/>
          <w:lang w:val="es-CO"/>
        </w:rPr>
        <w:t>CSJ</w:t>
      </w:r>
      <w:r w:rsidRPr="00EE61B2">
        <w:rPr>
          <w:rFonts w:ascii="Calibri" w:hAnsi="Calibri" w:cs="Calibri"/>
          <w:lang w:val="es-CO"/>
        </w:rPr>
        <w:t xml:space="preserve">, </w:t>
      </w:r>
      <w:r w:rsidRPr="00EE61B2">
        <w:rPr>
          <w:rFonts w:ascii="Calibri" w:hAnsi="Calibri" w:cs="Calibri"/>
        </w:rPr>
        <w:t xml:space="preserve">Sala Civil.  Providencia </w:t>
      </w:r>
      <w:r w:rsidRPr="00EE61B2">
        <w:rPr>
          <w:rFonts w:ascii="Calibri" w:hAnsi="Calibri"/>
          <w:lang w:val="es-CO"/>
        </w:rPr>
        <w:t>STC3931-2016</w:t>
      </w:r>
      <w:r>
        <w:rPr>
          <w:rFonts w:ascii="Calibri" w:hAnsi="Calibri"/>
          <w:lang w:val="es-CO"/>
        </w:rPr>
        <w:t>, entre otras.</w:t>
      </w:r>
    </w:p>
  </w:footnote>
  <w:footnote w:id="22">
    <w:p w:rsidR="005367AE" w:rsidRDefault="005367AE" w:rsidP="005367AE">
      <w:pPr>
        <w:pStyle w:val="Notedebasdepage"/>
        <w:jc w:val="both"/>
        <w:rPr>
          <w:rFonts w:ascii="Calibri" w:hAnsi="Calibri"/>
          <w:lang w:val="es-CO"/>
        </w:rPr>
      </w:pPr>
      <w:r>
        <w:rPr>
          <w:rStyle w:val="Appelnotedebasdep"/>
          <w:rFonts w:ascii="Calibri" w:hAnsi="Calibri"/>
        </w:rPr>
        <w:footnoteRef/>
      </w:r>
      <w:r>
        <w:rPr>
          <w:rFonts w:ascii="Calibri" w:hAnsi="Calibri"/>
        </w:rPr>
        <w:t xml:space="preserve"> </w:t>
      </w:r>
      <w:r w:rsidR="00983D7D">
        <w:rPr>
          <w:rFonts w:ascii="Calibri" w:hAnsi="Calibri"/>
        </w:rPr>
        <w:t>CC</w:t>
      </w:r>
      <w:r>
        <w:rPr>
          <w:rFonts w:ascii="Calibri" w:hAnsi="Calibri"/>
        </w:rPr>
        <w:t xml:space="preserve">. Sentencia </w:t>
      </w:r>
      <w:r>
        <w:rPr>
          <w:rFonts w:ascii="Calibri" w:hAnsi="Calibri" w:cs="Arial"/>
        </w:rPr>
        <w:t>T-103 de 2014.</w:t>
      </w:r>
      <w:r>
        <w:rPr>
          <w:rFonts w:ascii="Calibri" w:hAnsi="Calibri"/>
        </w:rPr>
        <w:t xml:space="preserve"> </w:t>
      </w:r>
      <w:r>
        <w:rPr>
          <w:rFonts w:ascii="Calibri" w:hAnsi="Calibri"/>
          <w:lang w:val="es-CO"/>
        </w:rPr>
        <w:t xml:space="preserve">En esta providencia la Corte estableció “(…) </w:t>
      </w:r>
      <w:r>
        <w:rPr>
          <w:rFonts w:ascii="Calibri" w:hAnsi="Calibri"/>
        </w:rPr>
        <w:t xml:space="preserve">que el principio de subsidiariedad de la acción de tutela envuelve tres características importantes que llevan a su improcedencia contra providencias judiciales, a saber: (i) </w:t>
      </w:r>
      <w:r>
        <w:rPr>
          <w:rFonts w:ascii="Calibri" w:hAnsi="Calibri"/>
          <w:u w:val="single"/>
        </w:rPr>
        <w:t>el asunto está en trámite</w:t>
      </w:r>
      <w:r>
        <w:rPr>
          <w:rFonts w:ascii="Calibri" w:hAnsi="Calibri"/>
        </w:rPr>
        <w:t>; (ii) no se han agotado los medios de defensa judicial ordinarios y extraordinarios; y (iii) se usa para revivir etapas procesales en donde se dejaron de emplear los recursos previstos en el ordenamiento jurídico (…)”</w:t>
      </w:r>
      <w:r>
        <w:rPr>
          <w:rFonts w:ascii="Calibri" w:hAnsi="Calibri"/>
          <w:lang w:val="es-CO"/>
        </w:rPr>
        <w:t xml:space="preserve"> </w:t>
      </w:r>
    </w:p>
  </w:footnote>
  <w:footnote w:id="23">
    <w:p w:rsidR="005367AE" w:rsidRDefault="005367AE" w:rsidP="005367AE">
      <w:pPr>
        <w:pStyle w:val="Notedebasdepage"/>
        <w:jc w:val="both"/>
        <w:rPr>
          <w:rFonts w:ascii="Calibri" w:hAnsi="Calibri"/>
          <w:lang w:val="es-CO"/>
        </w:rPr>
      </w:pPr>
      <w:r>
        <w:rPr>
          <w:rStyle w:val="Appelnotedebasdep"/>
        </w:rPr>
        <w:footnoteRef/>
      </w:r>
      <w:r>
        <w:t xml:space="preserve"> </w:t>
      </w:r>
      <w:r w:rsidR="00983D7D">
        <w:rPr>
          <w:rFonts w:asciiTheme="minorHAnsi" w:hAnsiTheme="minorHAnsi" w:cs="Calibri"/>
          <w:lang w:val="es-CO"/>
        </w:rPr>
        <w:t>CSJ</w:t>
      </w:r>
      <w:r>
        <w:rPr>
          <w:rFonts w:ascii="Calibri" w:hAnsi="Calibri" w:cs="Calibri"/>
          <w:lang w:val="es-CO"/>
        </w:rPr>
        <w:t xml:space="preserve">, </w:t>
      </w:r>
      <w:r w:rsidR="00983D7D">
        <w:rPr>
          <w:rFonts w:ascii="Calibri" w:hAnsi="Calibri" w:cs="Calibri"/>
        </w:rPr>
        <w:t xml:space="preserve">Sala </w:t>
      </w:r>
      <w:r>
        <w:rPr>
          <w:rFonts w:ascii="Calibri" w:hAnsi="Calibri" w:cs="Calibri"/>
        </w:rPr>
        <w:t>Civil.  Providencia STC3950-2016.</w:t>
      </w:r>
    </w:p>
  </w:footnote>
  <w:footnote w:id="24">
    <w:p w:rsidR="00AE15D2" w:rsidRDefault="00AE15D2" w:rsidP="00AE15D2">
      <w:pPr>
        <w:pStyle w:val="Notedebasdepage"/>
        <w:jc w:val="both"/>
      </w:pPr>
      <w:r>
        <w:rPr>
          <w:rStyle w:val="Appelnotedebasdep"/>
          <w:rFonts w:asciiTheme="minorHAnsi" w:hAnsiTheme="minorHAnsi" w:cs="Calibri"/>
        </w:rPr>
        <w:footnoteRef/>
      </w:r>
      <w:r>
        <w:rPr>
          <w:rFonts w:asciiTheme="minorHAnsi" w:hAnsiTheme="minorHAnsi" w:cs="Calibri"/>
        </w:rPr>
        <w:t xml:space="preserve"> </w:t>
      </w:r>
      <w:r w:rsidR="00983D7D">
        <w:rPr>
          <w:rFonts w:asciiTheme="minorHAnsi" w:hAnsiTheme="minorHAnsi" w:cs="Calibri"/>
        </w:rPr>
        <w:t>CC</w:t>
      </w:r>
      <w:r>
        <w:rPr>
          <w:rFonts w:asciiTheme="minorHAnsi" w:hAnsiTheme="minorHAnsi" w:cs="Calibri"/>
        </w:rPr>
        <w:t xml:space="preserve">. Sentencia T-103 de 2014, citada en la </w:t>
      </w:r>
      <w:r>
        <w:rPr>
          <w:rFonts w:asciiTheme="minorHAnsi" w:hAnsiTheme="minorHAnsi" w:cs="Calibri"/>
          <w:bCs/>
        </w:rPr>
        <w:t>Sentencia SU-297 de 2015.</w:t>
      </w:r>
    </w:p>
  </w:footnote>
  <w:footnote w:id="25">
    <w:p w:rsidR="00AE15D2" w:rsidRDefault="00AE15D2" w:rsidP="00AE15D2">
      <w:pPr>
        <w:pStyle w:val="Notedebasdepage"/>
        <w:rPr>
          <w:lang w:val="es-CO"/>
        </w:rPr>
      </w:pPr>
      <w:r>
        <w:rPr>
          <w:rStyle w:val="Appelnotedebasdep"/>
        </w:rPr>
        <w:footnoteRef/>
      </w:r>
      <w:r>
        <w:t xml:space="preserve"> </w:t>
      </w:r>
      <w:r w:rsidR="00983D7D">
        <w:rPr>
          <w:rFonts w:asciiTheme="minorHAnsi" w:hAnsiTheme="minorHAnsi" w:cs="Calibri"/>
        </w:rPr>
        <w:t>CC</w:t>
      </w:r>
      <w:r>
        <w:rPr>
          <w:rFonts w:asciiTheme="minorHAnsi" w:hAnsiTheme="minorHAnsi" w:cs="Calibri"/>
        </w:rPr>
        <w:t>.  Sentencia T-717 de 22-09-2011.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6414F7" w:rsidRDefault="00800180">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C96FAD">
      <w:rPr>
        <w:rFonts w:ascii="Calibri" w:hAnsi="Calibri" w:cs="Calibri"/>
        <w:i/>
        <w:noProof/>
        <w:sz w:val="20"/>
      </w:rPr>
      <w:t>9</w:t>
    </w:r>
    <w:r w:rsidRPr="006414F7">
      <w:rPr>
        <w:rFonts w:ascii="Calibri" w:hAnsi="Calibri" w:cs="Calibri"/>
        <w:i/>
        <w:sz w:val="20"/>
      </w:rPr>
      <w:fldChar w:fldCharType="end"/>
    </w:r>
  </w:p>
  <w:p w:rsidR="00800180" w:rsidRPr="006414F7" w:rsidRDefault="00A00766" w:rsidP="009C568C">
    <w:pPr>
      <w:pStyle w:val="En-tte"/>
      <w:ind w:right="360"/>
      <w:jc w:val="both"/>
      <w:rPr>
        <w:rFonts w:ascii="Calibri" w:hAnsi="Calibri" w:cs="Calibri"/>
        <w:i/>
        <w:sz w:val="20"/>
        <w:szCs w:val="22"/>
      </w:rPr>
    </w:pPr>
    <w:r w:rsidRPr="006414F7">
      <w:rPr>
        <w:rFonts w:ascii="Calibri" w:hAnsi="Calibri" w:cs="Calibri"/>
        <w:i/>
        <w:sz w:val="20"/>
        <w:szCs w:val="22"/>
      </w:rPr>
      <w:t>EXPEDIENTE No.</w:t>
    </w:r>
    <w:r w:rsidR="007949D4">
      <w:rPr>
        <w:rFonts w:ascii="Calibri" w:hAnsi="Calibri" w:cs="Calibri"/>
        <w:i/>
        <w:sz w:val="20"/>
        <w:szCs w:val="22"/>
      </w:rPr>
      <w:t>2016-</w:t>
    </w:r>
    <w:r w:rsidR="00D11A17">
      <w:rPr>
        <w:rFonts w:ascii="Calibri" w:hAnsi="Calibri" w:cs="Calibri"/>
        <w:i/>
        <w:sz w:val="20"/>
        <w:szCs w:val="22"/>
      </w:rPr>
      <w:t>01175</w:t>
    </w:r>
    <w:r w:rsidR="00763093">
      <w:rPr>
        <w:rFonts w:ascii="Calibri" w:hAnsi="Calibri" w:cs="Calibri"/>
        <w:i/>
        <w:sz w:val="20"/>
        <w:szCs w:val="22"/>
      </w:rPr>
      <w:t>-00 ACUMULADA</w:t>
    </w:r>
    <w:r w:rsidR="00D11A17">
      <w:rPr>
        <w:rFonts w:ascii="Calibri" w:hAnsi="Calibri" w:cs="Calibri"/>
        <w:i/>
        <w:sz w:val="20"/>
        <w:szCs w:val="22"/>
      </w:rPr>
      <w:t>S</w:t>
    </w:r>
    <w:r w:rsidR="00763093">
      <w:rPr>
        <w:rFonts w:ascii="Calibri" w:hAnsi="Calibri" w:cs="Calibri"/>
        <w:i/>
        <w:sz w:val="20"/>
        <w:szCs w:val="22"/>
      </w:rPr>
      <w:t xml:space="preserve"> </w:t>
    </w:r>
    <w:r w:rsidR="00D11A17">
      <w:rPr>
        <w:rFonts w:ascii="Calibri" w:hAnsi="Calibri" w:cs="Calibri"/>
        <w:i/>
        <w:sz w:val="20"/>
        <w:szCs w:val="22"/>
      </w:rPr>
      <w:t>DOS ACCIONES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DCC"/>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2C3"/>
    <w:rsid w:val="00030686"/>
    <w:rsid w:val="000311D1"/>
    <w:rsid w:val="00031CDA"/>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050"/>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1B86"/>
    <w:rsid w:val="000723F4"/>
    <w:rsid w:val="00072496"/>
    <w:rsid w:val="00073248"/>
    <w:rsid w:val="000735CB"/>
    <w:rsid w:val="00073953"/>
    <w:rsid w:val="00074032"/>
    <w:rsid w:val="0007464B"/>
    <w:rsid w:val="000756CD"/>
    <w:rsid w:val="00075C34"/>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F0BE0"/>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2D82"/>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23"/>
    <w:rsid w:val="00107D7D"/>
    <w:rsid w:val="00110496"/>
    <w:rsid w:val="001108F7"/>
    <w:rsid w:val="00111321"/>
    <w:rsid w:val="001113DC"/>
    <w:rsid w:val="00111659"/>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16C1"/>
    <w:rsid w:val="00122552"/>
    <w:rsid w:val="001229CA"/>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786"/>
    <w:rsid w:val="00127F19"/>
    <w:rsid w:val="001300AF"/>
    <w:rsid w:val="0013082E"/>
    <w:rsid w:val="00130941"/>
    <w:rsid w:val="00130DD6"/>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1728"/>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4B1E"/>
    <w:rsid w:val="0018505B"/>
    <w:rsid w:val="001850F3"/>
    <w:rsid w:val="00185571"/>
    <w:rsid w:val="00186D6D"/>
    <w:rsid w:val="00187240"/>
    <w:rsid w:val="001877B0"/>
    <w:rsid w:val="00187EED"/>
    <w:rsid w:val="001919A6"/>
    <w:rsid w:val="00192144"/>
    <w:rsid w:val="001929B6"/>
    <w:rsid w:val="0019341E"/>
    <w:rsid w:val="0019368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2D4"/>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344"/>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0A7"/>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2C5A"/>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35F"/>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406"/>
    <w:rsid w:val="00262566"/>
    <w:rsid w:val="00262FDA"/>
    <w:rsid w:val="002630B8"/>
    <w:rsid w:val="00263769"/>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0976"/>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A17"/>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D18"/>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3EF3"/>
    <w:rsid w:val="00304C7E"/>
    <w:rsid w:val="00305B90"/>
    <w:rsid w:val="003065E0"/>
    <w:rsid w:val="00306FDC"/>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1D6"/>
    <w:rsid w:val="00335FCF"/>
    <w:rsid w:val="00336AC5"/>
    <w:rsid w:val="003377B6"/>
    <w:rsid w:val="00337AED"/>
    <w:rsid w:val="00337F22"/>
    <w:rsid w:val="00340361"/>
    <w:rsid w:val="00340F08"/>
    <w:rsid w:val="00341465"/>
    <w:rsid w:val="00341916"/>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6C8"/>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40"/>
    <w:rsid w:val="00383179"/>
    <w:rsid w:val="00383475"/>
    <w:rsid w:val="00383D70"/>
    <w:rsid w:val="00383E2F"/>
    <w:rsid w:val="003843DB"/>
    <w:rsid w:val="00384827"/>
    <w:rsid w:val="00384DBF"/>
    <w:rsid w:val="00384EE7"/>
    <w:rsid w:val="003857BC"/>
    <w:rsid w:val="00385E43"/>
    <w:rsid w:val="003860A0"/>
    <w:rsid w:val="00386A62"/>
    <w:rsid w:val="0038712D"/>
    <w:rsid w:val="00390E90"/>
    <w:rsid w:val="0039143D"/>
    <w:rsid w:val="00391560"/>
    <w:rsid w:val="00391B06"/>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B9C"/>
    <w:rsid w:val="003D3F60"/>
    <w:rsid w:val="003D4090"/>
    <w:rsid w:val="003D4557"/>
    <w:rsid w:val="003D45B1"/>
    <w:rsid w:val="003D46EB"/>
    <w:rsid w:val="003D475E"/>
    <w:rsid w:val="003D4FD9"/>
    <w:rsid w:val="003D5956"/>
    <w:rsid w:val="003D5FC6"/>
    <w:rsid w:val="003D65B3"/>
    <w:rsid w:val="003D6763"/>
    <w:rsid w:val="003D6BEE"/>
    <w:rsid w:val="003D747F"/>
    <w:rsid w:val="003E0B3F"/>
    <w:rsid w:val="003E0D08"/>
    <w:rsid w:val="003E0DA0"/>
    <w:rsid w:val="003E15C3"/>
    <w:rsid w:val="003E15EB"/>
    <w:rsid w:val="003E18D8"/>
    <w:rsid w:val="003E2887"/>
    <w:rsid w:val="003E288D"/>
    <w:rsid w:val="003E35E2"/>
    <w:rsid w:val="003E3985"/>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0BAD"/>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349F"/>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61"/>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B6"/>
    <w:rsid w:val="004549AD"/>
    <w:rsid w:val="00454F83"/>
    <w:rsid w:val="004557D6"/>
    <w:rsid w:val="00455E2D"/>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4FB"/>
    <w:rsid w:val="0047764E"/>
    <w:rsid w:val="004801CA"/>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D8D"/>
    <w:rsid w:val="00486062"/>
    <w:rsid w:val="00486355"/>
    <w:rsid w:val="0048666E"/>
    <w:rsid w:val="00486979"/>
    <w:rsid w:val="00486EDB"/>
    <w:rsid w:val="004877B5"/>
    <w:rsid w:val="0049027C"/>
    <w:rsid w:val="00491288"/>
    <w:rsid w:val="00491333"/>
    <w:rsid w:val="00491B8B"/>
    <w:rsid w:val="00491D39"/>
    <w:rsid w:val="00492164"/>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554C"/>
    <w:rsid w:val="004B7439"/>
    <w:rsid w:val="004B77EB"/>
    <w:rsid w:val="004C0EA4"/>
    <w:rsid w:val="004C1276"/>
    <w:rsid w:val="004C1BA7"/>
    <w:rsid w:val="004C1F30"/>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7A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7AE"/>
    <w:rsid w:val="00536E5D"/>
    <w:rsid w:val="00537CEA"/>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5F5"/>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5C2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980"/>
    <w:rsid w:val="005C3AA9"/>
    <w:rsid w:val="005C3B0E"/>
    <w:rsid w:val="005C4C0F"/>
    <w:rsid w:val="005C5213"/>
    <w:rsid w:val="005C5879"/>
    <w:rsid w:val="005C59C2"/>
    <w:rsid w:val="005C65F4"/>
    <w:rsid w:val="005C6A5E"/>
    <w:rsid w:val="005C6EF5"/>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D7CE2"/>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B3E"/>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4D3"/>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3D1D"/>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7D"/>
    <w:rsid w:val="006443EA"/>
    <w:rsid w:val="006444F0"/>
    <w:rsid w:val="00644AE7"/>
    <w:rsid w:val="006455D1"/>
    <w:rsid w:val="00645B05"/>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78D"/>
    <w:rsid w:val="00682BD7"/>
    <w:rsid w:val="00682E15"/>
    <w:rsid w:val="00683A69"/>
    <w:rsid w:val="00683DC4"/>
    <w:rsid w:val="00684255"/>
    <w:rsid w:val="00684CBB"/>
    <w:rsid w:val="00685170"/>
    <w:rsid w:val="006857EF"/>
    <w:rsid w:val="0068603A"/>
    <w:rsid w:val="0068618F"/>
    <w:rsid w:val="006869C9"/>
    <w:rsid w:val="00686A03"/>
    <w:rsid w:val="0068769B"/>
    <w:rsid w:val="0068796F"/>
    <w:rsid w:val="00687E4B"/>
    <w:rsid w:val="00690466"/>
    <w:rsid w:val="00690473"/>
    <w:rsid w:val="00690658"/>
    <w:rsid w:val="0069134C"/>
    <w:rsid w:val="006914EB"/>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237"/>
    <w:rsid w:val="006A07B7"/>
    <w:rsid w:val="006A086C"/>
    <w:rsid w:val="006A153B"/>
    <w:rsid w:val="006A18BA"/>
    <w:rsid w:val="006A1A03"/>
    <w:rsid w:val="006A2212"/>
    <w:rsid w:val="006A2A73"/>
    <w:rsid w:val="006A4829"/>
    <w:rsid w:val="006A5081"/>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551F"/>
    <w:rsid w:val="006B5597"/>
    <w:rsid w:val="006B6112"/>
    <w:rsid w:val="006B6C79"/>
    <w:rsid w:val="006B77EA"/>
    <w:rsid w:val="006C02CE"/>
    <w:rsid w:val="006C0C23"/>
    <w:rsid w:val="006C0E6C"/>
    <w:rsid w:val="006C1192"/>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6A8A"/>
    <w:rsid w:val="006D72F2"/>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1EC"/>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D7"/>
    <w:rsid w:val="007154F9"/>
    <w:rsid w:val="007161AC"/>
    <w:rsid w:val="00717574"/>
    <w:rsid w:val="00720F6E"/>
    <w:rsid w:val="00722FB5"/>
    <w:rsid w:val="00723794"/>
    <w:rsid w:val="0072424E"/>
    <w:rsid w:val="0072436C"/>
    <w:rsid w:val="00724BAB"/>
    <w:rsid w:val="007251E6"/>
    <w:rsid w:val="00725242"/>
    <w:rsid w:val="0072524B"/>
    <w:rsid w:val="00725E62"/>
    <w:rsid w:val="007263B2"/>
    <w:rsid w:val="007266D3"/>
    <w:rsid w:val="00726918"/>
    <w:rsid w:val="00727095"/>
    <w:rsid w:val="007304DC"/>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9F8"/>
    <w:rsid w:val="00737D3F"/>
    <w:rsid w:val="007400D3"/>
    <w:rsid w:val="007418F2"/>
    <w:rsid w:val="007422B7"/>
    <w:rsid w:val="00742DAD"/>
    <w:rsid w:val="00742E38"/>
    <w:rsid w:val="00744FF6"/>
    <w:rsid w:val="00745751"/>
    <w:rsid w:val="00745C6A"/>
    <w:rsid w:val="00746514"/>
    <w:rsid w:val="00746707"/>
    <w:rsid w:val="00746775"/>
    <w:rsid w:val="00746A59"/>
    <w:rsid w:val="00747715"/>
    <w:rsid w:val="00747AA7"/>
    <w:rsid w:val="00747AAD"/>
    <w:rsid w:val="00747B00"/>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093"/>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53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713"/>
    <w:rsid w:val="007949D4"/>
    <w:rsid w:val="00794BDC"/>
    <w:rsid w:val="00794E4D"/>
    <w:rsid w:val="00794F24"/>
    <w:rsid w:val="00795469"/>
    <w:rsid w:val="007965DD"/>
    <w:rsid w:val="00796627"/>
    <w:rsid w:val="00796B38"/>
    <w:rsid w:val="00796C75"/>
    <w:rsid w:val="007975AC"/>
    <w:rsid w:val="00797D75"/>
    <w:rsid w:val="007A0C32"/>
    <w:rsid w:val="007A0E06"/>
    <w:rsid w:val="007A0F51"/>
    <w:rsid w:val="007A0FCB"/>
    <w:rsid w:val="007A1121"/>
    <w:rsid w:val="007A12E1"/>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4BBC"/>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5A66"/>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0A14"/>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AAD"/>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385"/>
    <w:rsid w:val="00812556"/>
    <w:rsid w:val="0081322E"/>
    <w:rsid w:val="00813552"/>
    <w:rsid w:val="008139F4"/>
    <w:rsid w:val="00814493"/>
    <w:rsid w:val="0081546B"/>
    <w:rsid w:val="008154F0"/>
    <w:rsid w:val="00815EF9"/>
    <w:rsid w:val="008163C1"/>
    <w:rsid w:val="00816781"/>
    <w:rsid w:val="008200A3"/>
    <w:rsid w:val="00820AF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2FF"/>
    <w:rsid w:val="00851402"/>
    <w:rsid w:val="0085168A"/>
    <w:rsid w:val="00851CB4"/>
    <w:rsid w:val="008520C1"/>
    <w:rsid w:val="008522BF"/>
    <w:rsid w:val="00852342"/>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6767A"/>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8AB"/>
    <w:rsid w:val="00883BF2"/>
    <w:rsid w:val="00883C1D"/>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3EC7"/>
    <w:rsid w:val="00894554"/>
    <w:rsid w:val="0089483B"/>
    <w:rsid w:val="008950EF"/>
    <w:rsid w:val="008959DC"/>
    <w:rsid w:val="00895F34"/>
    <w:rsid w:val="0089662C"/>
    <w:rsid w:val="00896A8A"/>
    <w:rsid w:val="00897B89"/>
    <w:rsid w:val="008A0C58"/>
    <w:rsid w:val="008A119F"/>
    <w:rsid w:val="008A11CE"/>
    <w:rsid w:val="008A3363"/>
    <w:rsid w:val="008A4F3D"/>
    <w:rsid w:val="008A59F2"/>
    <w:rsid w:val="008A616E"/>
    <w:rsid w:val="008A664D"/>
    <w:rsid w:val="008A69A5"/>
    <w:rsid w:val="008A7371"/>
    <w:rsid w:val="008A751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B99"/>
    <w:rsid w:val="008D1CC2"/>
    <w:rsid w:val="008D232F"/>
    <w:rsid w:val="008D24B6"/>
    <w:rsid w:val="008D2A56"/>
    <w:rsid w:val="008D2DD4"/>
    <w:rsid w:val="008D2E0B"/>
    <w:rsid w:val="008D381D"/>
    <w:rsid w:val="008D3FE5"/>
    <w:rsid w:val="008D43B4"/>
    <w:rsid w:val="008D49E9"/>
    <w:rsid w:val="008D53F1"/>
    <w:rsid w:val="008D7F5B"/>
    <w:rsid w:val="008E1295"/>
    <w:rsid w:val="008E2633"/>
    <w:rsid w:val="008E2790"/>
    <w:rsid w:val="008E318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1FB"/>
    <w:rsid w:val="008F59AB"/>
    <w:rsid w:val="008F5D8D"/>
    <w:rsid w:val="008F699B"/>
    <w:rsid w:val="008F6AC9"/>
    <w:rsid w:val="008F73B5"/>
    <w:rsid w:val="008F7558"/>
    <w:rsid w:val="008F7F4F"/>
    <w:rsid w:val="00900191"/>
    <w:rsid w:val="00901373"/>
    <w:rsid w:val="00901693"/>
    <w:rsid w:val="009016D4"/>
    <w:rsid w:val="00901702"/>
    <w:rsid w:val="009019C0"/>
    <w:rsid w:val="00901D27"/>
    <w:rsid w:val="0090228D"/>
    <w:rsid w:val="00902866"/>
    <w:rsid w:val="00902964"/>
    <w:rsid w:val="009033C4"/>
    <w:rsid w:val="009039C6"/>
    <w:rsid w:val="00903D0B"/>
    <w:rsid w:val="00903E32"/>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27522"/>
    <w:rsid w:val="00930751"/>
    <w:rsid w:val="00930A64"/>
    <w:rsid w:val="00930CA4"/>
    <w:rsid w:val="00931E19"/>
    <w:rsid w:val="00932CAA"/>
    <w:rsid w:val="009345B8"/>
    <w:rsid w:val="00934829"/>
    <w:rsid w:val="0093486D"/>
    <w:rsid w:val="00934911"/>
    <w:rsid w:val="00936186"/>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6ED"/>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D7D"/>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329"/>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4E2"/>
    <w:rsid w:val="00A015FA"/>
    <w:rsid w:val="00A01E43"/>
    <w:rsid w:val="00A022B2"/>
    <w:rsid w:val="00A029CC"/>
    <w:rsid w:val="00A02AE5"/>
    <w:rsid w:val="00A0329C"/>
    <w:rsid w:val="00A039B2"/>
    <w:rsid w:val="00A03A22"/>
    <w:rsid w:val="00A03FD8"/>
    <w:rsid w:val="00A042BA"/>
    <w:rsid w:val="00A04E12"/>
    <w:rsid w:val="00A054D8"/>
    <w:rsid w:val="00A05AF6"/>
    <w:rsid w:val="00A06239"/>
    <w:rsid w:val="00A06890"/>
    <w:rsid w:val="00A06EB8"/>
    <w:rsid w:val="00A07CF3"/>
    <w:rsid w:val="00A1129E"/>
    <w:rsid w:val="00A11679"/>
    <w:rsid w:val="00A12D3F"/>
    <w:rsid w:val="00A131C0"/>
    <w:rsid w:val="00A1320F"/>
    <w:rsid w:val="00A132ED"/>
    <w:rsid w:val="00A13483"/>
    <w:rsid w:val="00A13E15"/>
    <w:rsid w:val="00A14098"/>
    <w:rsid w:val="00A140C4"/>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0FCC"/>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DE3"/>
    <w:rsid w:val="00AB631B"/>
    <w:rsid w:val="00AB6A3A"/>
    <w:rsid w:val="00AB6D1A"/>
    <w:rsid w:val="00AB73AC"/>
    <w:rsid w:val="00AB797A"/>
    <w:rsid w:val="00AB7D77"/>
    <w:rsid w:val="00AC034B"/>
    <w:rsid w:val="00AC175F"/>
    <w:rsid w:val="00AC1810"/>
    <w:rsid w:val="00AC1EFF"/>
    <w:rsid w:val="00AC26D1"/>
    <w:rsid w:val="00AC2785"/>
    <w:rsid w:val="00AC3C01"/>
    <w:rsid w:val="00AC44B5"/>
    <w:rsid w:val="00AC45E5"/>
    <w:rsid w:val="00AC4804"/>
    <w:rsid w:val="00AC5408"/>
    <w:rsid w:val="00AC54E3"/>
    <w:rsid w:val="00AC58DD"/>
    <w:rsid w:val="00AC6430"/>
    <w:rsid w:val="00AC6F09"/>
    <w:rsid w:val="00AC7C27"/>
    <w:rsid w:val="00AC7CCE"/>
    <w:rsid w:val="00AC7D0E"/>
    <w:rsid w:val="00AC7EDA"/>
    <w:rsid w:val="00AC7F4F"/>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15D2"/>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1CB5"/>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07F98"/>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99F"/>
    <w:rsid w:val="00B20E23"/>
    <w:rsid w:val="00B212FF"/>
    <w:rsid w:val="00B21704"/>
    <w:rsid w:val="00B21AAA"/>
    <w:rsid w:val="00B22579"/>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114"/>
    <w:rsid w:val="00B3430A"/>
    <w:rsid w:val="00B34E78"/>
    <w:rsid w:val="00B35009"/>
    <w:rsid w:val="00B3584F"/>
    <w:rsid w:val="00B3607B"/>
    <w:rsid w:val="00B36D31"/>
    <w:rsid w:val="00B37151"/>
    <w:rsid w:val="00B374AE"/>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736"/>
    <w:rsid w:val="00B57911"/>
    <w:rsid w:val="00B57C24"/>
    <w:rsid w:val="00B57C98"/>
    <w:rsid w:val="00B604B9"/>
    <w:rsid w:val="00B60E09"/>
    <w:rsid w:val="00B614B9"/>
    <w:rsid w:val="00B62013"/>
    <w:rsid w:val="00B6275C"/>
    <w:rsid w:val="00B62BE0"/>
    <w:rsid w:val="00B630EA"/>
    <w:rsid w:val="00B63216"/>
    <w:rsid w:val="00B644E7"/>
    <w:rsid w:val="00B645D8"/>
    <w:rsid w:val="00B6489B"/>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31E4"/>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2A"/>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8C2"/>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D71CB"/>
    <w:rsid w:val="00BE0C35"/>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497"/>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44"/>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0C5"/>
    <w:rsid w:val="00C13560"/>
    <w:rsid w:val="00C136DB"/>
    <w:rsid w:val="00C137AC"/>
    <w:rsid w:val="00C13B74"/>
    <w:rsid w:val="00C13C0E"/>
    <w:rsid w:val="00C15191"/>
    <w:rsid w:val="00C15358"/>
    <w:rsid w:val="00C15C92"/>
    <w:rsid w:val="00C15D67"/>
    <w:rsid w:val="00C17512"/>
    <w:rsid w:val="00C17D60"/>
    <w:rsid w:val="00C17E1C"/>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39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67F49"/>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5A0F"/>
    <w:rsid w:val="00C864B7"/>
    <w:rsid w:val="00C86DA6"/>
    <w:rsid w:val="00C87118"/>
    <w:rsid w:val="00C87D22"/>
    <w:rsid w:val="00C901FD"/>
    <w:rsid w:val="00C91451"/>
    <w:rsid w:val="00C914BD"/>
    <w:rsid w:val="00C92A0F"/>
    <w:rsid w:val="00C932B1"/>
    <w:rsid w:val="00C94F63"/>
    <w:rsid w:val="00C958A3"/>
    <w:rsid w:val="00C968CD"/>
    <w:rsid w:val="00C96F91"/>
    <w:rsid w:val="00C96FAD"/>
    <w:rsid w:val="00C9794A"/>
    <w:rsid w:val="00CA0077"/>
    <w:rsid w:val="00CA060D"/>
    <w:rsid w:val="00CA064A"/>
    <w:rsid w:val="00CA12AE"/>
    <w:rsid w:val="00CA14C5"/>
    <w:rsid w:val="00CA17C2"/>
    <w:rsid w:val="00CA2231"/>
    <w:rsid w:val="00CA25E4"/>
    <w:rsid w:val="00CA27F5"/>
    <w:rsid w:val="00CA35DB"/>
    <w:rsid w:val="00CA3B2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342"/>
    <w:rsid w:val="00CB7B5E"/>
    <w:rsid w:val="00CC020C"/>
    <w:rsid w:val="00CC08F2"/>
    <w:rsid w:val="00CC1A42"/>
    <w:rsid w:val="00CC2232"/>
    <w:rsid w:val="00CC2245"/>
    <w:rsid w:val="00CC24DD"/>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36B"/>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18D2"/>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14C4"/>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A17"/>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B56"/>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47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8E1"/>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E1C"/>
    <w:rsid w:val="00DB12FC"/>
    <w:rsid w:val="00DB2703"/>
    <w:rsid w:val="00DB2C72"/>
    <w:rsid w:val="00DB2D38"/>
    <w:rsid w:val="00DB4EE6"/>
    <w:rsid w:val="00DB4F9E"/>
    <w:rsid w:val="00DB4FEB"/>
    <w:rsid w:val="00DB501D"/>
    <w:rsid w:val="00DB569D"/>
    <w:rsid w:val="00DB6819"/>
    <w:rsid w:val="00DB7455"/>
    <w:rsid w:val="00DB7898"/>
    <w:rsid w:val="00DB7A08"/>
    <w:rsid w:val="00DB7CB0"/>
    <w:rsid w:val="00DB7F0B"/>
    <w:rsid w:val="00DC01A0"/>
    <w:rsid w:val="00DC0666"/>
    <w:rsid w:val="00DC06D9"/>
    <w:rsid w:val="00DC0A56"/>
    <w:rsid w:val="00DC0CCE"/>
    <w:rsid w:val="00DC0D4C"/>
    <w:rsid w:val="00DC111B"/>
    <w:rsid w:val="00DC2105"/>
    <w:rsid w:val="00DC2958"/>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7A"/>
    <w:rsid w:val="00E367AB"/>
    <w:rsid w:val="00E37063"/>
    <w:rsid w:val="00E370B2"/>
    <w:rsid w:val="00E37B30"/>
    <w:rsid w:val="00E4119C"/>
    <w:rsid w:val="00E41237"/>
    <w:rsid w:val="00E415BC"/>
    <w:rsid w:val="00E4183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5111"/>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1E1F"/>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C7880"/>
    <w:rsid w:val="00ED0BA4"/>
    <w:rsid w:val="00ED2337"/>
    <w:rsid w:val="00ED2E67"/>
    <w:rsid w:val="00ED2FEE"/>
    <w:rsid w:val="00ED3185"/>
    <w:rsid w:val="00ED31EF"/>
    <w:rsid w:val="00ED3317"/>
    <w:rsid w:val="00ED3D37"/>
    <w:rsid w:val="00ED3F97"/>
    <w:rsid w:val="00ED40DF"/>
    <w:rsid w:val="00ED4333"/>
    <w:rsid w:val="00ED44D2"/>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96F"/>
    <w:rsid w:val="00EE1A0F"/>
    <w:rsid w:val="00EE1C51"/>
    <w:rsid w:val="00EE2420"/>
    <w:rsid w:val="00EE2673"/>
    <w:rsid w:val="00EE29B8"/>
    <w:rsid w:val="00EE31C0"/>
    <w:rsid w:val="00EE32EA"/>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3CEA"/>
    <w:rsid w:val="00EF4A28"/>
    <w:rsid w:val="00EF519D"/>
    <w:rsid w:val="00EF51AA"/>
    <w:rsid w:val="00EF535D"/>
    <w:rsid w:val="00EF5562"/>
    <w:rsid w:val="00EF5892"/>
    <w:rsid w:val="00EF64A3"/>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2F2C"/>
    <w:rsid w:val="00F134D6"/>
    <w:rsid w:val="00F1395D"/>
    <w:rsid w:val="00F14A98"/>
    <w:rsid w:val="00F1560B"/>
    <w:rsid w:val="00F15C3D"/>
    <w:rsid w:val="00F16045"/>
    <w:rsid w:val="00F162B5"/>
    <w:rsid w:val="00F164B1"/>
    <w:rsid w:val="00F165AB"/>
    <w:rsid w:val="00F167C0"/>
    <w:rsid w:val="00F16809"/>
    <w:rsid w:val="00F17481"/>
    <w:rsid w:val="00F176AF"/>
    <w:rsid w:val="00F176F3"/>
    <w:rsid w:val="00F17D22"/>
    <w:rsid w:val="00F17F69"/>
    <w:rsid w:val="00F20476"/>
    <w:rsid w:val="00F21319"/>
    <w:rsid w:val="00F215F7"/>
    <w:rsid w:val="00F21887"/>
    <w:rsid w:val="00F22E83"/>
    <w:rsid w:val="00F23840"/>
    <w:rsid w:val="00F2395B"/>
    <w:rsid w:val="00F23C8E"/>
    <w:rsid w:val="00F244B0"/>
    <w:rsid w:val="00F24C5F"/>
    <w:rsid w:val="00F24CEA"/>
    <w:rsid w:val="00F25348"/>
    <w:rsid w:val="00F25DB6"/>
    <w:rsid w:val="00F260D7"/>
    <w:rsid w:val="00F263E2"/>
    <w:rsid w:val="00F26725"/>
    <w:rsid w:val="00F27DCF"/>
    <w:rsid w:val="00F3020D"/>
    <w:rsid w:val="00F30ADE"/>
    <w:rsid w:val="00F30E3D"/>
    <w:rsid w:val="00F30FEC"/>
    <w:rsid w:val="00F3121B"/>
    <w:rsid w:val="00F316B0"/>
    <w:rsid w:val="00F32C19"/>
    <w:rsid w:val="00F32E5B"/>
    <w:rsid w:val="00F330CE"/>
    <w:rsid w:val="00F332B5"/>
    <w:rsid w:val="00F336C8"/>
    <w:rsid w:val="00F33A29"/>
    <w:rsid w:val="00F348E7"/>
    <w:rsid w:val="00F34CA4"/>
    <w:rsid w:val="00F350A7"/>
    <w:rsid w:val="00F35120"/>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827"/>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CE"/>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A84"/>
    <w:rsid w:val="00FB2CDB"/>
    <w:rsid w:val="00FB37B1"/>
    <w:rsid w:val="00FB3D8D"/>
    <w:rsid w:val="00FB4650"/>
    <w:rsid w:val="00FB4F27"/>
    <w:rsid w:val="00FB5E7E"/>
    <w:rsid w:val="00FB602A"/>
    <w:rsid w:val="00FB6998"/>
    <w:rsid w:val="00FB6CFE"/>
    <w:rsid w:val="00FB72A5"/>
    <w:rsid w:val="00FC06A3"/>
    <w:rsid w:val="00FC3205"/>
    <w:rsid w:val="00FC46D9"/>
    <w:rsid w:val="00FC4973"/>
    <w:rsid w:val="00FC4AA8"/>
    <w:rsid w:val="00FC5316"/>
    <w:rsid w:val="00FC5379"/>
    <w:rsid w:val="00FC566E"/>
    <w:rsid w:val="00FC5F6F"/>
    <w:rsid w:val="00FC6860"/>
    <w:rsid w:val="00FC73DF"/>
    <w:rsid w:val="00FC7BCB"/>
    <w:rsid w:val="00FD0032"/>
    <w:rsid w:val="00FD02D1"/>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240">
      <w:bodyDiv w:val="1"/>
      <w:marLeft w:val="0"/>
      <w:marRight w:val="0"/>
      <w:marTop w:val="0"/>
      <w:marBottom w:val="0"/>
      <w:divBdr>
        <w:top w:val="none" w:sz="0" w:space="0" w:color="auto"/>
        <w:left w:val="none" w:sz="0" w:space="0" w:color="auto"/>
        <w:bottom w:val="none" w:sz="0" w:space="0" w:color="auto"/>
        <w:right w:val="none" w:sz="0" w:space="0" w:color="auto"/>
      </w:divBdr>
    </w:div>
    <w:div w:id="284897518">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824324361">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567258936">
      <w:bodyDiv w:val="1"/>
      <w:marLeft w:val="0"/>
      <w:marRight w:val="0"/>
      <w:marTop w:val="0"/>
      <w:marBottom w:val="0"/>
      <w:divBdr>
        <w:top w:val="none" w:sz="0" w:space="0" w:color="auto"/>
        <w:left w:val="none" w:sz="0" w:space="0" w:color="auto"/>
        <w:bottom w:val="none" w:sz="0" w:space="0" w:color="auto"/>
        <w:right w:val="none" w:sz="0" w:space="0" w:color="auto"/>
      </w:divBdr>
    </w:div>
    <w:div w:id="1753120289">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13012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B1922-38A0-454D-82C6-0EADC181D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3042</Words>
  <Characters>16737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11</cp:revision>
  <cp:lastPrinted>2017-01-13T22:35:00Z</cp:lastPrinted>
  <dcterms:created xsi:type="dcterms:W3CDTF">2017-01-12T14:48:00Z</dcterms:created>
  <dcterms:modified xsi:type="dcterms:W3CDTF">2017-04-28T01:04:00Z</dcterms:modified>
</cp:coreProperties>
</file>