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B5" w:rsidRPr="00E809B5" w:rsidRDefault="00E809B5" w:rsidP="00E809B5">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E809B5">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E809B5">
        <w:rPr>
          <w:rFonts w:ascii="Calibri" w:eastAsia="Calibri" w:hAnsi="Calibri" w:cs="Calibri"/>
          <w:color w:val="222222"/>
          <w:sz w:val="16"/>
          <w:szCs w:val="16"/>
          <w:lang w:val="es-CO" w:eastAsia="fr-FR"/>
        </w:rPr>
        <w:t> </w:t>
      </w:r>
    </w:p>
    <w:p w:rsidR="00E809B5" w:rsidRPr="00E809B5" w:rsidRDefault="00E809B5" w:rsidP="00E809B5">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E809B5">
        <w:rPr>
          <w:rFonts w:ascii="Calibri" w:hAnsi="Calibri" w:cs="Calibri"/>
          <w:color w:val="222222"/>
          <w:sz w:val="18"/>
          <w:szCs w:val="18"/>
          <w:lang w:val="es-CO" w:eastAsia="fr-FR"/>
        </w:rPr>
        <w:t>Providencia:</w:t>
      </w:r>
      <w:r w:rsidRPr="00E809B5">
        <w:rPr>
          <w:rFonts w:ascii="Calibri" w:hAnsi="Calibri" w:cs="Calibri"/>
          <w:color w:val="222222"/>
          <w:sz w:val="18"/>
          <w:szCs w:val="18"/>
          <w:lang w:val="es-CO" w:eastAsia="fr-FR"/>
        </w:rPr>
        <w:tab/>
        <w:t xml:space="preserve">Sentencia - </w:t>
      </w:r>
      <w:proofErr w:type="spellStart"/>
      <w:r w:rsidRPr="00E809B5">
        <w:rPr>
          <w:rFonts w:ascii="Calibri" w:hAnsi="Calibri" w:cs="Calibri"/>
          <w:color w:val="222222"/>
          <w:sz w:val="18"/>
          <w:szCs w:val="18"/>
          <w:lang w:val="es-CO" w:eastAsia="fr-FR"/>
        </w:rPr>
        <w:t>1</w:t>
      </w:r>
      <w:r w:rsidRPr="00E809B5">
        <w:rPr>
          <w:rFonts w:ascii="Calibri" w:hAnsi="Calibri" w:cs="Calibri"/>
          <w:color w:val="222222"/>
          <w:sz w:val="18"/>
          <w:szCs w:val="18"/>
          <w:vertAlign w:val="superscript"/>
          <w:lang w:val="es-CO" w:eastAsia="fr-FR"/>
        </w:rPr>
        <w:t>a</w:t>
      </w:r>
      <w:proofErr w:type="spellEnd"/>
      <w:r w:rsidRPr="00E809B5">
        <w:rPr>
          <w:rFonts w:ascii="Calibri" w:hAnsi="Calibri" w:cs="Calibri"/>
          <w:color w:val="222222"/>
          <w:sz w:val="18"/>
          <w:szCs w:val="18"/>
          <w:lang w:val="es-CO" w:eastAsia="fr-FR"/>
        </w:rPr>
        <w:t xml:space="preserve"> Instancia – 18 de enero de 2017</w:t>
      </w:r>
    </w:p>
    <w:p w:rsidR="00E809B5" w:rsidRPr="00E809B5" w:rsidRDefault="00E809B5" w:rsidP="00E809B5">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ES_tradnl" w:eastAsia="fr-FR"/>
        </w:rPr>
      </w:pPr>
      <w:r w:rsidRPr="00E809B5">
        <w:rPr>
          <w:rFonts w:ascii="Calibri" w:eastAsia="Calibri" w:hAnsi="Calibri" w:cs="Calibri"/>
          <w:color w:val="222222"/>
          <w:sz w:val="18"/>
          <w:szCs w:val="18"/>
          <w:lang w:val="es-CO" w:eastAsia="fr-FR"/>
        </w:rPr>
        <w:t>Radicación Nro. :</w:t>
      </w:r>
      <w:r w:rsidRPr="00E809B5">
        <w:rPr>
          <w:rFonts w:ascii="Calibri" w:eastAsia="Calibri" w:hAnsi="Calibri" w:cs="Calibri"/>
          <w:color w:val="222222"/>
          <w:sz w:val="18"/>
          <w:szCs w:val="18"/>
          <w:lang w:val="es-CO" w:eastAsia="fr-FR"/>
        </w:rPr>
        <w:tab/>
      </w:r>
      <w:r w:rsidRPr="00E809B5">
        <w:rPr>
          <w:rFonts w:ascii="Calibri" w:eastAsia="Calibri" w:hAnsi="Calibri" w:cs="Calibri"/>
          <w:color w:val="222222"/>
          <w:sz w:val="18"/>
          <w:szCs w:val="18"/>
          <w:lang w:eastAsia="fr-FR"/>
        </w:rPr>
        <w:t>2016-01198-00</w:t>
      </w:r>
    </w:p>
    <w:p w:rsidR="00E809B5" w:rsidRPr="00E809B5" w:rsidRDefault="00E809B5" w:rsidP="00E809B5">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E809B5">
        <w:rPr>
          <w:rFonts w:ascii="Calibri" w:eastAsia="Calibri" w:hAnsi="Calibri" w:cs="Calibri"/>
          <w:color w:val="222222"/>
          <w:sz w:val="18"/>
          <w:szCs w:val="18"/>
          <w:lang w:val="es-CO" w:eastAsia="fr-FR"/>
        </w:rPr>
        <w:t>Accionante:</w:t>
      </w:r>
      <w:r w:rsidRPr="00E809B5">
        <w:rPr>
          <w:rFonts w:ascii="Calibri" w:eastAsia="Calibri" w:hAnsi="Calibri" w:cs="Calibri"/>
          <w:color w:val="222222"/>
          <w:sz w:val="18"/>
          <w:szCs w:val="18"/>
          <w:lang w:val="es-CO" w:eastAsia="fr-FR"/>
        </w:rPr>
        <w:tab/>
      </w:r>
      <w:r w:rsidRPr="00E809B5">
        <w:rPr>
          <w:rFonts w:ascii="Calibri" w:eastAsia="Calibri" w:hAnsi="Calibri" w:cs="Calibri"/>
          <w:color w:val="222222"/>
          <w:sz w:val="18"/>
          <w:szCs w:val="18"/>
          <w:lang w:eastAsia="fr-FR"/>
        </w:rPr>
        <w:t>JAVIER ELÍAS ARIAS IDÁRRAGA</w:t>
      </w:r>
    </w:p>
    <w:p w:rsidR="00E809B5" w:rsidRPr="00E809B5" w:rsidRDefault="00E809B5" w:rsidP="00E809B5">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E809B5">
        <w:rPr>
          <w:rFonts w:ascii="Calibri" w:eastAsia="Calibri" w:hAnsi="Calibri" w:cs="Calibri"/>
          <w:bCs/>
          <w:color w:val="222222"/>
          <w:sz w:val="18"/>
          <w:szCs w:val="18"/>
          <w:lang w:val="es-ES_tradnl" w:eastAsia="fr-FR"/>
        </w:rPr>
        <w:t>A</w:t>
      </w:r>
      <w:proofErr w:type="spellStart"/>
      <w:r w:rsidRPr="00E809B5">
        <w:rPr>
          <w:rFonts w:ascii="Calibri" w:eastAsia="Calibri" w:hAnsi="Calibri" w:cs="Calibri"/>
          <w:color w:val="222222"/>
          <w:sz w:val="18"/>
          <w:szCs w:val="18"/>
          <w:lang w:val="es-CO" w:eastAsia="fr-FR"/>
        </w:rPr>
        <w:t>ccionado</w:t>
      </w:r>
      <w:proofErr w:type="spellEnd"/>
      <w:r w:rsidRPr="00E809B5">
        <w:rPr>
          <w:rFonts w:ascii="Calibri" w:eastAsia="Calibri" w:hAnsi="Calibri" w:cs="Calibri"/>
          <w:color w:val="222222"/>
          <w:sz w:val="18"/>
          <w:szCs w:val="18"/>
          <w:lang w:val="es-CO" w:eastAsia="fr-FR"/>
        </w:rPr>
        <w:t>:</w:t>
      </w:r>
      <w:r w:rsidRPr="00E809B5">
        <w:rPr>
          <w:rFonts w:ascii="Calibri" w:eastAsia="Calibri" w:hAnsi="Calibri" w:cs="Calibri"/>
          <w:color w:val="222222"/>
          <w:sz w:val="18"/>
          <w:szCs w:val="18"/>
          <w:lang w:val="es-CO" w:eastAsia="fr-FR"/>
        </w:rPr>
        <w:tab/>
        <w:t xml:space="preserve">      </w:t>
      </w:r>
      <w:r w:rsidRPr="00E809B5">
        <w:rPr>
          <w:rFonts w:ascii="Calibri" w:eastAsia="Calibri" w:hAnsi="Calibri" w:cs="Calibri"/>
          <w:color w:val="222222"/>
          <w:sz w:val="18"/>
          <w:szCs w:val="18"/>
          <w:lang w:val="es-CO" w:eastAsia="fr-FR"/>
        </w:rPr>
        <w:tab/>
      </w:r>
      <w:r w:rsidRPr="00E809B5">
        <w:rPr>
          <w:rFonts w:ascii="Calibri" w:eastAsia="Calibri" w:hAnsi="Calibri" w:cs="Calibri"/>
          <w:color w:val="222222"/>
          <w:sz w:val="18"/>
          <w:szCs w:val="18"/>
          <w:lang w:val="es-CO" w:eastAsia="fr-FR"/>
        </w:rPr>
        <w:tab/>
      </w:r>
      <w:r w:rsidRPr="00E809B5">
        <w:rPr>
          <w:rFonts w:ascii="Calibri" w:eastAsia="Calibri" w:hAnsi="Calibri" w:cs="Calibri"/>
          <w:color w:val="222222"/>
          <w:sz w:val="18"/>
          <w:szCs w:val="18"/>
          <w:lang w:eastAsia="fr-FR"/>
        </w:rPr>
        <w:t>JUZGADO CIVIL DEL CIRCUITO DE DOSQUEBRADAS</w:t>
      </w:r>
    </w:p>
    <w:p w:rsidR="00E809B5" w:rsidRPr="00E809B5" w:rsidRDefault="00E809B5" w:rsidP="00E809B5">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E809B5">
        <w:rPr>
          <w:rFonts w:ascii="Calibri" w:eastAsia="Calibri" w:hAnsi="Calibri" w:cs="Calibri"/>
          <w:color w:val="222222"/>
          <w:sz w:val="18"/>
          <w:szCs w:val="18"/>
          <w:lang w:val="es-CO" w:eastAsia="fr-FR"/>
        </w:rPr>
        <w:t>Proceso:    </w:t>
      </w:r>
      <w:r w:rsidRPr="00E809B5">
        <w:rPr>
          <w:rFonts w:ascii="Calibri" w:eastAsia="Calibri" w:hAnsi="Calibri" w:cs="Calibri"/>
          <w:color w:val="222222"/>
          <w:sz w:val="18"/>
          <w:szCs w:val="18"/>
          <w:lang w:val="es-CO" w:eastAsia="fr-FR"/>
        </w:rPr>
        <w:tab/>
        <w:t>        </w:t>
      </w:r>
      <w:r w:rsidRPr="00E809B5">
        <w:rPr>
          <w:rFonts w:ascii="Calibri" w:eastAsia="Calibri" w:hAnsi="Calibri" w:cs="Calibri"/>
          <w:color w:val="222222"/>
          <w:sz w:val="18"/>
          <w:szCs w:val="18"/>
          <w:lang w:val="es-CO" w:eastAsia="fr-FR"/>
        </w:rPr>
        <w:tab/>
      </w:r>
      <w:r w:rsidRPr="00E809B5">
        <w:rPr>
          <w:rFonts w:ascii="Calibri" w:eastAsia="Calibri" w:hAnsi="Calibri" w:cs="Calibri"/>
          <w:color w:val="222222"/>
          <w:spacing w:val="-6"/>
          <w:sz w:val="18"/>
          <w:szCs w:val="18"/>
          <w:lang w:val="es-CO" w:eastAsia="fr-FR"/>
        </w:rPr>
        <w:t>Acción de Tutela – Concede el amparo solicitado</w:t>
      </w:r>
    </w:p>
    <w:p w:rsidR="00E809B5" w:rsidRPr="00E809B5" w:rsidRDefault="00E809B5" w:rsidP="00E809B5">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E809B5">
        <w:rPr>
          <w:rFonts w:ascii="Calibri" w:eastAsia="Calibri" w:hAnsi="Calibri" w:cs="Calibri"/>
          <w:color w:val="222222"/>
          <w:sz w:val="18"/>
          <w:szCs w:val="18"/>
          <w:lang w:val="es-CO" w:eastAsia="fr-FR"/>
        </w:rPr>
        <w:t>Magistrado Ponente: </w:t>
      </w:r>
      <w:r w:rsidRPr="00E809B5">
        <w:rPr>
          <w:rFonts w:ascii="Calibri" w:eastAsia="Calibri" w:hAnsi="Calibri" w:cs="Calibri"/>
          <w:color w:val="222222"/>
          <w:sz w:val="18"/>
          <w:szCs w:val="18"/>
          <w:lang w:val="es-CO" w:eastAsia="fr-FR"/>
        </w:rPr>
        <w:tab/>
      </w:r>
      <w:proofErr w:type="spellStart"/>
      <w:r w:rsidRPr="00E809B5">
        <w:rPr>
          <w:rFonts w:ascii="Calibri" w:eastAsia="Calibri" w:hAnsi="Calibri" w:cs="Calibri"/>
          <w:bCs/>
          <w:color w:val="222222"/>
          <w:sz w:val="18"/>
          <w:szCs w:val="18"/>
          <w:lang w:eastAsia="fr-FR"/>
        </w:rPr>
        <w:t>DUBERNEY</w:t>
      </w:r>
      <w:proofErr w:type="spellEnd"/>
      <w:r w:rsidRPr="00E809B5">
        <w:rPr>
          <w:rFonts w:ascii="Calibri" w:eastAsia="Calibri" w:hAnsi="Calibri" w:cs="Calibri"/>
          <w:bCs/>
          <w:color w:val="222222"/>
          <w:sz w:val="18"/>
          <w:szCs w:val="18"/>
          <w:lang w:eastAsia="fr-FR"/>
        </w:rPr>
        <w:t xml:space="preserve"> GRISALES HERRERA</w:t>
      </w:r>
    </w:p>
    <w:p w:rsidR="00E809B5" w:rsidRPr="00E809B5" w:rsidRDefault="00E809B5" w:rsidP="00E809B5">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E809B5" w:rsidRPr="00E809B5" w:rsidRDefault="00E809B5" w:rsidP="00E809B5">
      <w:pPr>
        <w:widowControl/>
        <w:tabs>
          <w:tab w:val="left" w:pos="1843"/>
        </w:tabs>
        <w:autoSpaceDE/>
        <w:autoSpaceDN/>
        <w:adjustRightInd/>
        <w:spacing w:after="200"/>
        <w:jc w:val="both"/>
        <w:rPr>
          <w:rFonts w:ascii="Calibri" w:eastAsia="Calibri" w:hAnsi="Calibri" w:cs="Calibri"/>
          <w:b/>
          <w:bCs/>
          <w:iCs/>
          <w:color w:val="222222"/>
          <w:sz w:val="18"/>
          <w:szCs w:val="18"/>
          <w:lang w:eastAsia="fr-FR"/>
        </w:rPr>
      </w:pPr>
      <w:r w:rsidRPr="00E809B5">
        <w:rPr>
          <w:rFonts w:ascii="Calibri" w:eastAsia="Calibri" w:hAnsi="Calibri" w:cs="Calibri"/>
          <w:b/>
          <w:bCs/>
          <w:iCs/>
          <w:color w:val="222222"/>
          <w:sz w:val="18"/>
          <w:szCs w:val="18"/>
          <w:lang w:eastAsia="fr-FR"/>
        </w:rPr>
        <w:t xml:space="preserve">Temas:   </w:t>
      </w:r>
      <w:r w:rsidRPr="00E809B5">
        <w:rPr>
          <w:rFonts w:ascii="Calibri" w:eastAsia="Calibri" w:hAnsi="Calibri" w:cs="Calibri"/>
          <w:b/>
          <w:bCs/>
          <w:iCs/>
          <w:color w:val="222222"/>
          <w:sz w:val="18"/>
          <w:szCs w:val="18"/>
          <w:lang w:eastAsia="fr-FR"/>
        </w:rPr>
        <w:tab/>
      </w:r>
      <w:r w:rsidRPr="00E809B5">
        <w:rPr>
          <w:rFonts w:ascii="Calibri" w:eastAsia="Calibri" w:hAnsi="Calibri" w:cs="Calibri"/>
          <w:b/>
          <w:bCs/>
          <w:iCs/>
          <w:color w:val="222222"/>
          <w:sz w:val="18"/>
          <w:szCs w:val="18"/>
          <w:lang w:val="es-CO" w:eastAsia="fr-FR"/>
        </w:rPr>
        <w:t xml:space="preserve">DEBIDO PROCESO / TUTELA CONTRA ACTUACIÓN JUDICIAL / RENUENCIA PARA IMPULSAR OFICIOSAMENTE ACCIÓN POPULAR - PRESUNCIÓN DE VERACIDAD. </w:t>
      </w:r>
      <w:r w:rsidRPr="00E809B5">
        <w:rPr>
          <w:rFonts w:ascii="Calibri" w:eastAsia="Calibri" w:hAnsi="Calibri" w:cs="Calibri"/>
          <w:bCs/>
          <w:iCs/>
          <w:color w:val="222222"/>
          <w:sz w:val="18"/>
          <w:szCs w:val="18"/>
          <w:lang w:val="es-CO" w:eastAsia="fr-FR"/>
        </w:rPr>
        <w:t>“</w:t>
      </w:r>
      <w:r w:rsidRPr="00E809B5">
        <w:rPr>
          <w:rFonts w:ascii="Calibri" w:eastAsia="Calibri" w:hAnsi="Calibri" w:cs="Calibri"/>
          <w:bCs/>
          <w:iCs/>
          <w:color w:val="222222"/>
          <w:sz w:val="18"/>
          <w:szCs w:val="18"/>
          <w:lang w:eastAsia="fr-FR"/>
        </w:rPr>
        <w:t>En torno a la supuesta renuencia para impulsar oficiosamente, la acción popular radicada al No. 2013-200, con celeridad (Artículo 5, Ley 472), se hace necesario partir de la presunción de veracidad de la queja formulada por actor, ello, en aplicación de lo dispuesto en los artículos 19 y 20 del Decreto 2591 de 1991, y por el silencio del accionado para responder la acción, luego de la notificación y los requerimientos. Así las cosas, se hace evidente, con la copia remitida por uno de los vinculados, que el asunto fue admitido desde el 07-11-2013 (Folio 16, ib.) y a pesar de que se desconoce la etapa procesal en la que se encuentra, se debe presumir, en concordancia con lo dicho por el accionante, que el amparo constitucional aún no tiene decisión de fondo. Tampoco se cuenta con elementos que permitan establecer que se trate de un caso donde el grado de complejidad, justifique la tardanza. Conforme a lo anterior, y acorde con lo dispuesto por la CSJ, se concederá el amparo para ordenarle al funcionario acusado, que impulse el proceso en el término de cinco días (5) siguientes a la notificación de esta providencia. También, se remitirá copias, a la Sala Administrativa del CSJ, para que analice la problemática del caso y adopte las medidas pertinentes, si a ello hay lugar.”.</w:t>
      </w:r>
    </w:p>
    <w:p w:rsidR="00E809B5" w:rsidRDefault="00E809B5"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FB4B55">
        <w:rPr>
          <w:rFonts w:ascii="Arial" w:hAnsi="Arial" w:cs="Arial"/>
          <w:sz w:val="22"/>
        </w:rPr>
        <w:t xml:space="preserve">Javier Elías Arias </w:t>
      </w:r>
      <w:proofErr w:type="spellStart"/>
      <w:r w:rsidR="00FB4B55">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3843DB">
        <w:rPr>
          <w:rFonts w:ascii="Arial" w:hAnsi="Arial" w:cs="Arial"/>
          <w:sz w:val="22"/>
        </w:rPr>
        <w:t xml:space="preserve">Juzgado Civil del Circuito </w:t>
      </w:r>
      <w:r w:rsidR="00FB4B55">
        <w:rPr>
          <w:rFonts w:ascii="Arial" w:hAnsi="Arial" w:cs="Arial"/>
          <w:sz w:val="22"/>
        </w:rPr>
        <w:t xml:space="preserve">de </w:t>
      </w:r>
      <w:r w:rsidR="00F87ED2">
        <w:rPr>
          <w:rFonts w:ascii="Arial" w:hAnsi="Arial" w:cs="Arial"/>
          <w:sz w:val="22"/>
        </w:rPr>
        <w:t>Dosquebradas</w:t>
      </w:r>
      <w:r w:rsidR="00FB4B55">
        <w:rPr>
          <w:rFonts w:ascii="Arial" w:hAnsi="Arial" w:cs="Arial"/>
          <w:sz w:val="22"/>
        </w:rPr>
        <w:t xml:space="preserve"> </w:t>
      </w:r>
    </w:p>
    <w:p w:rsidR="00A00766" w:rsidRPr="0037396E"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6E2597">
        <w:rPr>
          <w:rFonts w:ascii="Arial" w:hAnsi="Arial" w:cs="Arial"/>
          <w:sz w:val="22"/>
          <w:szCs w:val="22"/>
        </w:rPr>
        <w:t>Defensoría del Pueblo, Regional Risaralda y otras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BF5544">
        <w:rPr>
          <w:rFonts w:ascii="Arial" w:hAnsi="Arial" w:cs="Arial"/>
          <w:sz w:val="22"/>
        </w:rPr>
        <w:t>2016-</w:t>
      </w:r>
      <w:r w:rsidR="008448DF">
        <w:rPr>
          <w:rFonts w:ascii="Arial" w:hAnsi="Arial" w:cs="Arial"/>
          <w:sz w:val="22"/>
        </w:rPr>
        <w:t>0119</w:t>
      </w:r>
      <w:r w:rsidR="001513E0">
        <w:rPr>
          <w:rFonts w:ascii="Arial" w:hAnsi="Arial" w:cs="Arial"/>
          <w:sz w:val="22"/>
        </w:rPr>
        <w:t>8</w:t>
      </w:r>
      <w:r w:rsidR="00BF5544">
        <w:rPr>
          <w:rFonts w:ascii="Arial" w:hAnsi="Arial" w:cs="Arial"/>
          <w:sz w:val="22"/>
        </w:rPr>
        <w:t xml:space="preserve">-00 </w:t>
      </w:r>
    </w:p>
    <w:p w:rsidR="008F34B8" w:rsidRPr="00262406" w:rsidRDefault="00970930" w:rsidP="008E5334">
      <w:pPr>
        <w:pStyle w:val="Corpsdetex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A31EBB" w:rsidRPr="00303E85">
        <w:rPr>
          <w:rFonts w:ascii="Arial" w:hAnsi="Arial" w:cs="Arial"/>
          <w:sz w:val="21"/>
          <w:szCs w:val="21"/>
        </w:rPr>
        <w:t>Mora Judicial</w:t>
      </w:r>
      <w:r w:rsidR="003552DB">
        <w:rPr>
          <w:rFonts w:ascii="Arial" w:hAnsi="Arial" w:cs="Arial"/>
          <w:sz w:val="21"/>
          <w:szCs w:val="21"/>
        </w:rPr>
        <w:t xml:space="preserve"> – Presunción de veracidad</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0978C7" w:rsidRPr="002060F5" w:rsidRDefault="000978C7" w:rsidP="000978C7">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F87ED2">
        <w:rPr>
          <w:rFonts w:ascii="Arial" w:hAnsi="Arial"/>
          <w:sz w:val="22"/>
          <w:szCs w:val="22"/>
        </w:rPr>
        <w:t>17 de 18-01-2017</w:t>
      </w:r>
    </w:p>
    <w:p w:rsidR="000978C7" w:rsidRPr="00E809B5" w:rsidRDefault="000978C7" w:rsidP="000978C7">
      <w:pPr>
        <w:pBdr>
          <w:bottom w:val="double" w:sz="6" w:space="1" w:color="auto"/>
        </w:pBdr>
        <w:spacing w:line="360" w:lineRule="auto"/>
        <w:jc w:val="center"/>
        <w:rPr>
          <w:rFonts w:ascii="Arial" w:hAnsi="Arial" w:cs="Arial"/>
          <w:b/>
          <w:bCs/>
          <w:sz w:val="10"/>
          <w:szCs w:val="10"/>
        </w:rPr>
      </w:pPr>
    </w:p>
    <w:p w:rsidR="000978C7" w:rsidRPr="00E809B5" w:rsidRDefault="000978C7" w:rsidP="000978C7">
      <w:pPr>
        <w:spacing w:line="360" w:lineRule="auto"/>
        <w:jc w:val="center"/>
        <w:rPr>
          <w:rFonts w:ascii="Arial" w:hAnsi="Arial" w:cs="Arial"/>
          <w:b/>
          <w:bCs/>
          <w:sz w:val="10"/>
          <w:szCs w:val="10"/>
        </w:rPr>
      </w:pPr>
    </w:p>
    <w:p w:rsidR="000978C7" w:rsidRPr="00BC082A" w:rsidRDefault="000978C7" w:rsidP="000978C7">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F87ED2">
        <w:rPr>
          <w:rFonts w:ascii="Arial" w:hAnsi="Arial" w:cs="Arial"/>
          <w:iCs/>
          <w:smallCaps/>
          <w:sz w:val="28"/>
          <w:szCs w:val="28"/>
          <w:lang w:val="es-CO"/>
        </w:rPr>
        <w:t>dieci</w:t>
      </w:r>
      <w:r w:rsidR="00202D60">
        <w:rPr>
          <w:rFonts w:ascii="Arial" w:hAnsi="Arial" w:cs="Arial"/>
          <w:iCs/>
          <w:smallCaps/>
          <w:sz w:val="28"/>
          <w:szCs w:val="28"/>
          <w:lang w:val="es-CO"/>
        </w:rPr>
        <w:t>ocho</w:t>
      </w:r>
      <w:r w:rsidR="00F87ED2">
        <w:rPr>
          <w:rFonts w:ascii="Arial" w:hAnsi="Arial" w:cs="Arial"/>
          <w:iCs/>
          <w:smallCaps/>
          <w:sz w:val="28"/>
          <w:szCs w:val="28"/>
          <w:lang w:val="es-CO"/>
        </w:rPr>
        <w:t xml:space="preserve"> </w:t>
      </w:r>
      <w:r w:rsidRPr="00BC082A">
        <w:rPr>
          <w:rFonts w:ascii="Arial" w:hAnsi="Arial" w:cs="Arial"/>
          <w:iCs/>
          <w:smallCaps/>
          <w:sz w:val="28"/>
          <w:szCs w:val="28"/>
          <w:lang w:val="es-CO"/>
        </w:rPr>
        <w:t>(</w:t>
      </w:r>
      <w:r w:rsidR="00F87ED2">
        <w:rPr>
          <w:rFonts w:ascii="Arial" w:hAnsi="Arial" w:cs="Arial"/>
          <w:iCs/>
          <w:smallCaps/>
          <w:sz w:val="28"/>
          <w:szCs w:val="28"/>
          <w:lang w:val="es-CO"/>
        </w:rPr>
        <w:t>1</w:t>
      </w:r>
      <w:r w:rsidR="00202D60">
        <w:rPr>
          <w:rFonts w:ascii="Arial" w:hAnsi="Arial" w:cs="Arial"/>
          <w:iCs/>
          <w:smallCaps/>
          <w:sz w:val="28"/>
          <w:szCs w:val="28"/>
          <w:lang w:val="es-CO"/>
        </w:rPr>
        <w:t>8</w:t>
      </w:r>
      <w:r w:rsidRPr="00BC082A">
        <w:rPr>
          <w:rFonts w:ascii="Arial" w:hAnsi="Arial" w:cs="Arial"/>
          <w:iCs/>
          <w:smallCaps/>
          <w:sz w:val="28"/>
          <w:szCs w:val="28"/>
          <w:lang w:val="es-CO"/>
        </w:rPr>
        <w:t xml:space="preserve">) de </w:t>
      </w:r>
      <w:r>
        <w:rPr>
          <w:rFonts w:ascii="Arial" w:hAnsi="Arial" w:cs="Arial"/>
          <w:iCs/>
          <w:smallCaps/>
          <w:sz w:val="28"/>
          <w:szCs w:val="28"/>
          <w:lang w:val="es-CO"/>
        </w:rPr>
        <w:t xml:space="preserve">enero </w:t>
      </w:r>
      <w:r w:rsidRPr="00BC082A">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BC082A">
        <w:rPr>
          <w:rFonts w:ascii="Arial" w:hAnsi="Arial" w:cs="Arial"/>
          <w:iCs/>
          <w:smallCaps/>
          <w:sz w:val="28"/>
          <w:szCs w:val="28"/>
          <w:lang w:val="es-CO"/>
        </w:rPr>
        <w:t>(</w:t>
      </w:r>
      <w:r>
        <w:rPr>
          <w:rFonts w:ascii="Arial" w:hAnsi="Arial" w:cs="Arial"/>
          <w:iCs/>
          <w:smallCaps/>
          <w:sz w:val="28"/>
          <w:szCs w:val="28"/>
          <w:lang w:val="es-CO"/>
        </w:rPr>
        <w:t>2017</w:t>
      </w:r>
      <w:r w:rsidRPr="00BC082A">
        <w:rPr>
          <w:rFonts w:ascii="Arial" w:hAnsi="Arial" w:cs="Arial"/>
          <w:iCs/>
          <w:smallCaps/>
          <w:sz w:val="28"/>
          <w:szCs w:val="28"/>
          <w:lang w:val="es-CO"/>
        </w:rPr>
        <w:t>)</w:t>
      </w:r>
      <w:r w:rsidRPr="00BC082A">
        <w:rPr>
          <w:rFonts w:ascii="Arial" w:hAnsi="Arial" w:cs="Arial"/>
          <w:iCs/>
          <w:sz w:val="28"/>
          <w:szCs w:val="28"/>
          <w:lang w:val="es-CO"/>
        </w:rPr>
        <w:t>.</w:t>
      </w:r>
    </w:p>
    <w:p w:rsidR="0023398A" w:rsidRPr="004E77AB" w:rsidRDefault="0023398A" w:rsidP="00102D82">
      <w:pPr>
        <w:spacing w:line="360" w:lineRule="auto"/>
        <w:ind w:left="708" w:firstLine="708"/>
        <w:rPr>
          <w:rFonts w:ascii="Arial" w:hAnsi="Arial" w:cs="Arial"/>
          <w:b/>
          <w:bCs/>
          <w:sz w:val="22"/>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4E77AB" w:rsidRDefault="00134F0A" w:rsidP="007949D4">
      <w:pPr>
        <w:pStyle w:val="Corpsdetexte"/>
        <w:spacing w:line="360" w:lineRule="auto"/>
        <w:rPr>
          <w:rFonts w:ascii="Arial" w:hAnsi="Arial"/>
          <w:sz w:val="22"/>
          <w:szCs w:val="24"/>
        </w:rPr>
      </w:pPr>
    </w:p>
    <w:p w:rsidR="00455E2D" w:rsidRDefault="008448DF" w:rsidP="00455E2D">
      <w:pPr>
        <w:pStyle w:val="Corpsdetexte"/>
        <w:spacing w:line="360" w:lineRule="auto"/>
        <w:rPr>
          <w:rFonts w:ascii="Arial" w:hAnsi="Arial"/>
          <w:szCs w:val="24"/>
        </w:rPr>
      </w:pPr>
      <w:r>
        <w:rPr>
          <w:rFonts w:ascii="Arial" w:hAnsi="Arial"/>
          <w:szCs w:val="24"/>
        </w:rPr>
        <w:t>La acción constitucional referida</w:t>
      </w:r>
      <w:r w:rsidR="00455E2D">
        <w:rPr>
          <w:rFonts w:ascii="Arial" w:hAnsi="Arial"/>
          <w:szCs w:val="24"/>
        </w:rPr>
        <w:t xml:space="preserve">, adelantadas </w:t>
      </w:r>
      <w:r w:rsidR="00455E2D" w:rsidRPr="00F9418E">
        <w:rPr>
          <w:rFonts w:ascii="Arial" w:hAnsi="Arial"/>
          <w:szCs w:val="24"/>
        </w:rPr>
        <w:t>la</w:t>
      </w:r>
      <w:r w:rsidR="00455E2D">
        <w:rPr>
          <w:rFonts w:ascii="Arial" w:hAnsi="Arial"/>
          <w:szCs w:val="24"/>
        </w:rPr>
        <w:t>s</w:t>
      </w:r>
      <w:r w:rsidR="00455E2D" w:rsidRPr="00F9418E">
        <w:rPr>
          <w:rFonts w:ascii="Arial" w:hAnsi="Arial"/>
          <w:szCs w:val="24"/>
        </w:rPr>
        <w:t xml:space="preserve"> </w:t>
      </w:r>
      <w:r w:rsidR="00455E2D">
        <w:rPr>
          <w:rFonts w:ascii="Arial" w:hAnsi="Arial"/>
          <w:szCs w:val="24"/>
        </w:rPr>
        <w:t xml:space="preserve">debidas </w:t>
      </w:r>
      <w:r w:rsidR="00455E2D" w:rsidRPr="00F9418E">
        <w:rPr>
          <w:rFonts w:ascii="Arial" w:hAnsi="Arial"/>
          <w:szCs w:val="24"/>
        </w:rPr>
        <w:t>actuaci</w:t>
      </w:r>
      <w:r w:rsidR="00455E2D">
        <w:rPr>
          <w:rFonts w:ascii="Arial" w:hAnsi="Arial"/>
          <w:szCs w:val="24"/>
        </w:rPr>
        <w:t>ones</w:t>
      </w:r>
      <w:r w:rsidR="00455E2D" w:rsidRPr="00F9418E">
        <w:rPr>
          <w:rFonts w:ascii="Arial" w:hAnsi="Arial"/>
          <w:szCs w:val="24"/>
        </w:rPr>
        <w:t xml:space="preserve"> con el</w:t>
      </w:r>
      <w:r w:rsidR="00455E2D">
        <w:rPr>
          <w:rFonts w:ascii="Arial" w:hAnsi="Arial"/>
          <w:szCs w:val="24"/>
        </w:rPr>
        <w:t xml:space="preserve"> </w:t>
      </w:r>
      <w:r w:rsidR="00455E2D" w:rsidRPr="00F9418E">
        <w:rPr>
          <w:rFonts w:ascii="Arial" w:hAnsi="Arial"/>
          <w:szCs w:val="24"/>
        </w:rPr>
        <w:t xml:space="preserve">trámite preferente y sumario, sin que se </w:t>
      </w:r>
      <w:r w:rsidR="00455E2D">
        <w:rPr>
          <w:rFonts w:ascii="Arial" w:hAnsi="Arial"/>
          <w:szCs w:val="24"/>
        </w:rPr>
        <w:t xml:space="preserve">evidencien </w:t>
      </w:r>
      <w:r w:rsidR="00455E2D" w:rsidRPr="00F9418E">
        <w:rPr>
          <w:rFonts w:ascii="Arial" w:hAnsi="Arial"/>
          <w:szCs w:val="24"/>
        </w:rPr>
        <w:t>causales de nulidad que la</w:t>
      </w:r>
      <w:r w:rsidR="00455E2D">
        <w:rPr>
          <w:rFonts w:ascii="Arial" w:hAnsi="Arial"/>
          <w:szCs w:val="24"/>
        </w:rPr>
        <w:t xml:space="preserve"> invalide</w:t>
      </w:r>
      <w:r w:rsidR="006E2597">
        <w:rPr>
          <w:rFonts w:ascii="Arial" w:hAnsi="Arial"/>
          <w:szCs w:val="24"/>
        </w:rPr>
        <w:t>n</w:t>
      </w:r>
      <w:r w:rsidR="00455E2D" w:rsidRPr="00F9418E">
        <w:rPr>
          <w:rFonts w:ascii="Arial" w:hAnsi="Arial"/>
          <w:szCs w:val="24"/>
        </w:rPr>
        <w:t>.</w:t>
      </w:r>
    </w:p>
    <w:p w:rsidR="009C568C" w:rsidRPr="004E77AB" w:rsidRDefault="009C568C" w:rsidP="0099045D">
      <w:pPr>
        <w:pStyle w:val="Corpsdetexte"/>
        <w:spacing w:line="360" w:lineRule="auto"/>
        <w:rPr>
          <w:rFonts w:ascii="Arial" w:hAnsi="Arial"/>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4E77AB" w:rsidRDefault="0099045D" w:rsidP="0099045D">
      <w:pPr>
        <w:pStyle w:val="Corpsdetexte"/>
        <w:spacing w:line="360" w:lineRule="auto"/>
        <w:rPr>
          <w:rFonts w:ascii="Arial" w:hAnsi="Arial" w:cs="Arial"/>
          <w:sz w:val="22"/>
          <w:szCs w:val="24"/>
        </w:rPr>
      </w:pPr>
    </w:p>
    <w:p w:rsidR="001513E0" w:rsidRDefault="001513E0" w:rsidP="001513E0">
      <w:pPr>
        <w:spacing w:line="360" w:lineRule="auto"/>
        <w:jc w:val="both"/>
        <w:rPr>
          <w:rFonts w:ascii="Arial" w:hAnsi="Arial" w:cs="Arial"/>
        </w:rPr>
      </w:pPr>
      <w:r>
        <w:rPr>
          <w:rFonts w:ascii="Arial" w:hAnsi="Arial" w:cs="Arial"/>
        </w:rPr>
        <w:t xml:space="preserve">Informó el actor que tramita ante el accionado, acción popular radicada al número 2013-00200, la que estima no ha sido impulsada oficiosamente acorde con lo establecido por </w:t>
      </w:r>
      <w:r>
        <w:rPr>
          <w:rFonts w:ascii="Arial" w:hAnsi="Arial" w:cs="Arial"/>
        </w:rPr>
        <w:lastRenderedPageBreak/>
        <w:t xml:space="preserve">los artículos 5 y 84 de la Ley 472 y tampoco lo dispuesto en el artículo 121 del </w:t>
      </w:r>
      <w:proofErr w:type="spellStart"/>
      <w:r>
        <w:rPr>
          <w:rFonts w:ascii="Arial" w:hAnsi="Arial" w:cs="Arial"/>
        </w:rPr>
        <w:t>CGP</w:t>
      </w:r>
      <w:proofErr w:type="spellEnd"/>
      <w:r>
        <w:rPr>
          <w:rFonts w:ascii="Arial" w:hAnsi="Arial" w:cs="Arial"/>
        </w:rPr>
        <w:t xml:space="preserve">, por lo que considera hay mora judicial en el trámite </w:t>
      </w:r>
      <w:r w:rsidRPr="00AF753A">
        <w:rPr>
          <w:rFonts w:ascii="Arial" w:hAnsi="Arial" w:cs="Arial"/>
        </w:rPr>
        <w:t>(Folio</w:t>
      </w:r>
      <w:r>
        <w:rPr>
          <w:rFonts w:ascii="Arial" w:hAnsi="Arial" w:cs="Arial"/>
        </w:rPr>
        <w:t xml:space="preserve"> 1</w:t>
      </w:r>
      <w:r w:rsidRPr="00AF753A">
        <w:rPr>
          <w:rFonts w:ascii="Arial" w:hAnsi="Arial" w:cs="Arial"/>
        </w:rPr>
        <w:t xml:space="preserve">, </w:t>
      </w:r>
      <w:r w:rsidRPr="00FD594D">
        <w:rPr>
          <w:rFonts w:ascii="Arial" w:hAnsi="Arial" w:cs="Arial"/>
        </w:rPr>
        <w:t>este cuaderno</w:t>
      </w:r>
      <w:r>
        <w:rPr>
          <w:rFonts w:ascii="Arial" w:hAnsi="Arial" w:cs="Arial"/>
        </w:rPr>
        <w:t>)</w:t>
      </w:r>
      <w:r w:rsidRPr="00AF753A">
        <w:rPr>
          <w:rFonts w:ascii="Arial" w:hAnsi="Arial" w:cs="Arial"/>
        </w:rPr>
        <w:t xml:space="preserve">. </w:t>
      </w:r>
    </w:p>
    <w:p w:rsidR="007A12E1" w:rsidRPr="00455E2D" w:rsidRDefault="003843DB" w:rsidP="00AC2785">
      <w:pPr>
        <w:spacing w:line="360" w:lineRule="auto"/>
        <w:jc w:val="both"/>
        <w:rPr>
          <w:rFonts w:ascii="Arial" w:hAnsi="Arial" w:cs="Arial"/>
          <w:color w:val="000000"/>
          <w:sz w:val="22"/>
        </w:rPr>
      </w:pPr>
      <w:r w:rsidRPr="00FD594D">
        <w:rPr>
          <w:rFonts w:ascii="Arial" w:hAnsi="Arial" w:cs="Arial"/>
        </w:rPr>
        <w:t xml:space="preserve"> </w:t>
      </w:r>
    </w:p>
    <w:p w:rsidR="0099045D" w:rsidRPr="00F9418E" w:rsidRDefault="006E2597" w:rsidP="0099045D">
      <w:pPr>
        <w:pStyle w:val="Corpsdetexte"/>
        <w:numPr>
          <w:ilvl w:val="0"/>
          <w:numId w:val="1"/>
        </w:numPr>
        <w:spacing w:line="360" w:lineRule="auto"/>
        <w:rPr>
          <w:rFonts w:ascii="Arial" w:hAnsi="Arial"/>
          <w:szCs w:val="24"/>
        </w:rPr>
      </w:pPr>
      <w:r>
        <w:rPr>
          <w:rFonts w:ascii="Arial" w:hAnsi="Arial"/>
          <w:szCs w:val="24"/>
        </w:rPr>
        <w:t xml:space="preserve">El </w:t>
      </w:r>
      <w:r w:rsidR="0099045D" w:rsidRPr="00F9418E">
        <w:rPr>
          <w:rFonts w:ascii="Arial" w:hAnsi="Arial"/>
          <w:szCs w:val="24"/>
        </w:rPr>
        <w:t xml:space="preserve">DERECHO </w:t>
      </w:r>
      <w:r w:rsidR="004B7439">
        <w:rPr>
          <w:rFonts w:ascii="Arial" w:hAnsi="Arial"/>
          <w:szCs w:val="24"/>
        </w:rPr>
        <w:t>INVOCADO</w:t>
      </w:r>
    </w:p>
    <w:p w:rsidR="00800EF6" w:rsidRPr="007251E6" w:rsidRDefault="00800EF6" w:rsidP="00E809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3"/>
          <w:sz w:val="20"/>
          <w:lang w:val="es-ES_tradnl"/>
        </w:rPr>
      </w:pPr>
    </w:p>
    <w:p w:rsidR="002F2C09" w:rsidRDefault="000F760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Refiere la vulneración de “</w:t>
      </w:r>
      <w:r w:rsidRPr="000F7606">
        <w:rPr>
          <w:rFonts w:ascii="Arial" w:hAnsi="Arial" w:cs="Arial"/>
          <w:i/>
          <w:spacing w:val="-3"/>
          <w:sz w:val="22"/>
          <w:lang w:val="es-ES_tradnl"/>
        </w:rPr>
        <w:t>mis</w:t>
      </w:r>
      <w:r w:rsidRPr="000F7606">
        <w:rPr>
          <w:rFonts w:ascii="Arial" w:hAnsi="Arial" w:cs="Arial"/>
          <w:spacing w:val="-3"/>
          <w:sz w:val="22"/>
          <w:lang w:val="es-ES_tradnl"/>
        </w:rPr>
        <w:t xml:space="preserve"> </w:t>
      </w:r>
      <w:r>
        <w:rPr>
          <w:rFonts w:ascii="Arial" w:hAnsi="Arial" w:cs="Arial"/>
          <w:i/>
          <w:spacing w:val="-3"/>
          <w:sz w:val="22"/>
          <w:lang w:val="es-ES_tradnl"/>
        </w:rPr>
        <w:t>garantías procesales</w:t>
      </w:r>
      <w:r w:rsidR="006E2597" w:rsidRPr="006E2597">
        <w:rPr>
          <w:rFonts w:ascii="Arial" w:hAnsi="Arial" w:cs="Arial"/>
          <w:i/>
          <w:spacing w:val="-3"/>
          <w:sz w:val="22"/>
          <w:lang w:val="es-ES_tradnl"/>
        </w:rPr>
        <w:t>”</w:t>
      </w:r>
      <w:r w:rsidR="003843DB" w:rsidRPr="006E2597">
        <w:rPr>
          <w:rFonts w:ascii="Arial" w:hAnsi="Arial" w:cs="Arial"/>
          <w:spacing w:val="-3"/>
          <w:sz w:val="22"/>
          <w:lang w:val="es-ES_tradnl"/>
        </w:rPr>
        <w:t xml:space="preserve"> </w:t>
      </w:r>
      <w:r w:rsidR="00455E2D">
        <w:rPr>
          <w:rFonts w:ascii="Arial" w:hAnsi="Arial" w:cs="Arial"/>
        </w:rPr>
        <w:t>(Folio</w:t>
      </w:r>
      <w:r>
        <w:rPr>
          <w:rFonts w:ascii="Arial" w:hAnsi="Arial" w:cs="Arial"/>
        </w:rPr>
        <w:t xml:space="preserve"> 2</w:t>
      </w:r>
      <w:r w:rsidR="00645B05" w:rsidRPr="00FD594D">
        <w:rPr>
          <w:rFonts w:ascii="Arial" w:hAnsi="Arial" w:cs="Arial"/>
        </w:rPr>
        <w:t>, este cuaderno).</w:t>
      </w:r>
      <w:r w:rsidR="002F2C09">
        <w:rPr>
          <w:rFonts w:ascii="Arial" w:hAnsi="Arial" w:cs="Arial"/>
          <w:spacing w:val="-3"/>
          <w:lang w:val="es-ES_tradnl"/>
        </w:rPr>
        <w:t xml:space="preserve"> </w:t>
      </w:r>
    </w:p>
    <w:p w:rsidR="003705F3" w:rsidRPr="00455E2D"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4E77AB" w:rsidRDefault="004E77AB" w:rsidP="00E809B5">
      <w:pPr>
        <w:jc w:val="both"/>
        <w:rPr>
          <w:rFonts w:ascii="Arial" w:hAnsi="Arial" w:cs="Arial"/>
        </w:rPr>
      </w:pPr>
    </w:p>
    <w:p w:rsidR="003843DB" w:rsidRPr="00FD594D" w:rsidRDefault="001513E0" w:rsidP="003843DB">
      <w:pPr>
        <w:spacing w:line="360" w:lineRule="auto"/>
        <w:jc w:val="both"/>
        <w:rPr>
          <w:rFonts w:ascii="Arial" w:hAnsi="Arial" w:cs="Arial"/>
        </w:rPr>
      </w:pPr>
      <w:r>
        <w:rPr>
          <w:rFonts w:ascii="Arial" w:hAnsi="Arial" w:cs="Arial"/>
        </w:rPr>
        <w:t xml:space="preserve">Solicita que: (i) Se ordene al accionado aplicar los artículos 84 de la Ley 472 y 121 del </w:t>
      </w:r>
      <w:proofErr w:type="spellStart"/>
      <w:r>
        <w:rPr>
          <w:rFonts w:ascii="Arial" w:hAnsi="Arial" w:cs="Arial"/>
        </w:rPr>
        <w:t>CGP</w:t>
      </w:r>
      <w:proofErr w:type="spellEnd"/>
      <w:r>
        <w:rPr>
          <w:rFonts w:ascii="Arial" w:hAnsi="Arial" w:cs="Arial"/>
        </w:rPr>
        <w:t xml:space="preserve">; </w:t>
      </w:r>
      <w:r w:rsidR="00CC1A91">
        <w:rPr>
          <w:rFonts w:ascii="Arial" w:hAnsi="Arial" w:cs="Arial"/>
        </w:rPr>
        <w:t xml:space="preserve">(ii) Se precise cuál es la función del Ministerio Público en las acciones populares; y, </w:t>
      </w:r>
      <w:r>
        <w:rPr>
          <w:rFonts w:ascii="Arial" w:hAnsi="Arial" w:cs="Arial"/>
        </w:rPr>
        <w:t>(</w:t>
      </w:r>
      <w:r w:rsidR="00CC1A91">
        <w:rPr>
          <w:rFonts w:ascii="Arial" w:hAnsi="Arial" w:cs="Arial"/>
        </w:rPr>
        <w:t>i</w:t>
      </w:r>
      <w:r>
        <w:rPr>
          <w:rFonts w:ascii="Arial" w:hAnsi="Arial" w:cs="Arial"/>
        </w:rPr>
        <w:t xml:space="preserve">ii) Se </w:t>
      </w:r>
      <w:r w:rsidR="00CC1A91">
        <w:rPr>
          <w:rFonts w:ascii="Arial" w:hAnsi="Arial" w:cs="Arial"/>
        </w:rPr>
        <w:t>inicie vigilancia judicial y administrativa para el accionado</w:t>
      </w:r>
      <w:r>
        <w:rPr>
          <w:rFonts w:ascii="Arial" w:hAnsi="Arial" w:cs="Arial"/>
        </w:rPr>
        <w:t xml:space="preserve"> (Folio 2, del cuaderno </w:t>
      </w:r>
      <w:proofErr w:type="spellStart"/>
      <w:r>
        <w:rPr>
          <w:rFonts w:ascii="Arial" w:hAnsi="Arial" w:cs="Arial"/>
        </w:rPr>
        <w:t>No.1</w:t>
      </w:r>
      <w:proofErr w:type="spellEnd"/>
      <w:r>
        <w:rPr>
          <w:rFonts w:ascii="Arial" w:hAnsi="Arial" w:cs="Arial"/>
        </w:rPr>
        <w:t>).</w:t>
      </w:r>
    </w:p>
    <w:p w:rsidR="00CE71D8" w:rsidRPr="00455E2D" w:rsidRDefault="00CE71D8" w:rsidP="000145EA">
      <w:pPr>
        <w:pStyle w:val="Sansinterligne"/>
        <w:spacing w:line="360" w:lineRule="auto"/>
        <w:jc w:val="both"/>
        <w:rPr>
          <w:rFonts w:ascii="Arial" w:hAnsi="Arial" w:cs="Arial"/>
          <w:szCs w:val="24"/>
        </w:rPr>
      </w:pPr>
    </w:p>
    <w:p w:rsidR="0099045D"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CC1A91" w:rsidRPr="00704D44" w:rsidRDefault="00CC1A91" w:rsidP="00E809B5">
      <w:pPr>
        <w:pStyle w:val="Sansinterligne"/>
        <w:ind w:left="360"/>
        <w:jc w:val="both"/>
        <w:rPr>
          <w:rFonts w:ascii="Arial" w:hAnsi="Arial"/>
          <w:szCs w:val="24"/>
        </w:rPr>
      </w:pPr>
    </w:p>
    <w:p w:rsidR="00220B87" w:rsidRPr="009F6B3F" w:rsidRDefault="000F7606" w:rsidP="00B50331">
      <w:pPr>
        <w:spacing w:line="360" w:lineRule="auto"/>
        <w:jc w:val="both"/>
        <w:rPr>
          <w:rFonts w:ascii="Arial" w:hAnsi="Arial"/>
          <w:lang w:val="es-CO"/>
        </w:rPr>
      </w:pPr>
      <w:r>
        <w:rPr>
          <w:rFonts w:ascii="Arial" w:hAnsi="Arial"/>
        </w:rPr>
        <w:t xml:space="preserve">Correspondió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sidR="00CC1A91">
        <w:rPr>
          <w:rFonts w:ascii="Arial" w:hAnsi="Arial"/>
        </w:rPr>
        <w:t>12</w:t>
      </w:r>
      <w:r>
        <w:rPr>
          <w:rFonts w:ascii="Arial" w:hAnsi="Arial"/>
        </w:rPr>
        <w:t>-12</w:t>
      </w:r>
      <w:r w:rsidR="004E77AB">
        <w:rPr>
          <w:rFonts w:ascii="Arial" w:hAnsi="Arial"/>
        </w:rPr>
        <w:t>-2016</w:t>
      </w:r>
      <w:r w:rsidR="00DD597F">
        <w:rPr>
          <w:rFonts w:ascii="Arial" w:hAnsi="Arial"/>
        </w:rPr>
        <w:t xml:space="preserve">, </w:t>
      </w:r>
      <w:r w:rsidR="00455E2D" w:rsidRPr="00FD594D">
        <w:rPr>
          <w:rFonts w:ascii="Arial" w:hAnsi="Arial" w:cs="Arial"/>
          <w:color w:val="000000"/>
        </w:rPr>
        <w:t xml:space="preserve">con providencia </w:t>
      </w:r>
      <w:r w:rsidR="00455E2D">
        <w:rPr>
          <w:rFonts w:ascii="Arial" w:hAnsi="Arial" w:cs="Arial"/>
          <w:color w:val="000000"/>
        </w:rPr>
        <w:t xml:space="preserve">del </w:t>
      </w:r>
      <w:r w:rsidR="00CC1A91">
        <w:rPr>
          <w:rFonts w:ascii="Arial" w:hAnsi="Arial" w:cs="Arial"/>
          <w:color w:val="000000"/>
        </w:rPr>
        <w:t xml:space="preserve">15-12-2016 </w:t>
      </w:r>
      <w:r>
        <w:rPr>
          <w:rFonts w:ascii="Arial" w:hAnsi="Arial" w:cs="Arial"/>
          <w:color w:val="000000"/>
        </w:rPr>
        <w:t>se admitió</w:t>
      </w:r>
      <w:r w:rsidR="00455E2D" w:rsidRPr="00FD594D">
        <w:rPr>
          <w:rFonts w:ascii="Arial" w:hAnsi="Arial" w:cs="Arial"/>
          <w:color w:val="000000"/>
        </w:rPr>
        <w:t xml:space="preserve">, </w:t>
      </w:r>
      <w:r w:rsidR="00455E2D" w:rsidRPr="00FD594D">
        <w:rPr>
          <w:rFonts w:ascii="Arial" w:hAnsi="Arial"/>
        </w:rPr>
        <w:t xml:space="preserve">se ordenó vincular a quienes se estimó conveniente y, se dispuso notificar a la partes, entre otros ordenamientos </w:t>
      </w:r>
      <w:r w:rsidR="00455E2D">
        <w:rPr>
          <w:rFonts w:ascii="Arial" w:hAnsi="Arial" w:cs="Arial"/>
          <w:color w:val="000000"/>
        </w:rPr>
        <w:t>(Folio</w:t>
      </w:r>
      <w:r w:rsidR="009F6B3F">
        <w:rPr>
          <w:rFonts w:ascii="Arial" w:hAnsi="Arial" w:cs="Arial"/>
          <w:color w:val="000000"/>
        </w:rPr>
        <w:t>s</w:t>
      </w:r>
      <w:r w:rsidR="00455E2D" w:rsidRPr="00FD594D">
        <w:rPr>
          <w:rFonts w:ascii="Arial" w:hAnsi="Arial" w:cs="Arial"/>
          <w:color w:val="000000"/>
        </w:rPr>
        <w:t xml:space="preserve"> </w:t>
      </w:r>
      <w:r>
        <w:rPr>
          <w:rFonts w:ascii="Arial" w:hAnsi="Arial" w:cs="Arial"/>
          <w:color w:val="000000"/>
        </w:rPr>
        <w:t>5 y 6</w:t>
      </w:r>
      <w:r w:rsidR="00455E2D" w:rsidRPr="00FD594D">
        <w:rPr>
          <w:rFonts w:ascii="Arial" w:hAnsi="Arial" w:cs="Arial"/>
          <w:color w:val="000000"/>
        </w:rPr>
        <w:t>, ibídem)</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sidR="004A4E9F">
        <w:rPr>
          <w:rFonts w:ascii="Arial" w:hAnsi="Arial"/>
        </w:rPr>
        <w:t xml:space="preserve">acción </w:t>
      </w:r>
      <w:r w:rsidR="00645B05">
        <w:rPr>
          <w:rFonts w:ascii="Arial" w:hAnsi="Arial"/>
        </w:rPr>
        <w:t>(Folio</w:t>
      </w:r>
      <w:r w:rsidR="009F6B3F">
        <w:rPr>
          <w:rFonts w:ascii="Arial" w:hAnsi="Arial"/>
        </w:rPr>
        <w:t>s</w:t>
      </w:r>
      <w:r w:rsidR="008E50E4">
        <w:rPr>
          <w:rFonts w:ascii="Arial" w:hAnsi="Arial"/>
        </w:rPr>
        <w:t xml:space="preserve"> </w:t>
      </w:r>
      <w:r>
        <w:rPr>
          <w:rFonts w:ascii="Arial" w:hAnsi="Arial"/>
        </w:rPr>
        <w:t>7 y 8</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w:t>
      </w:r>
      <w:r w:rsidR="003351D6">
        <w:rPr>
          <w:rFonts w:ascii="Arial" w:hAnsi="Arial"/>
          <w:lang w:val="es-CO"/>
        </w:rPr>
        <w:t xml:space="preserve"> </w:t>
      </w:r>
      <w:r w:rsidR="006E2597">
        <w:rPr>
          <w:rFonts w:ascii="Arial" w:hAnsi="Arial"/>
          <w:lang w:val="es-CO"/>
        </w:rPr>
        <w:t xml:space="preserve">Contestaron la </w:t>
      </w:r>
      <w:r w:rsidR="00CC1A91">
        <w:rPr>
          <w:rFonts w:ascii="Arial" w:hAnsi="Arial"/>
          <w:lang w:val="es-CO"/>
        </w:rPr>
        <w:t xml:space="preserve">Alcaldía de Dosquebradas (Folios 9 a 22, ibídem), la </w:t>
      </w:r>
      <w:r>
        <w:rPr>
          <w:rFonts w:ascii="Arial" w:hAnsi="Arial"/>
          <w:lang w:val="es-CO"/>
        </w:rPr>
        <w:t xml:space="preserve">Personería de </w:t>
      </w:r>
      <w:r w:rsidR="00CC1A91">
        <w:rPr>
          <w:rFonts w:ascii="Arial" w:hAnsi="Arial"/>
          <w:lang w:val="es-CO"/>
        </w:rPr>
        <w:t>Dosquebradas</w:t>
      </w:r>
      <w:r>
        <w:rPr>
          <w:rFonts w:ascii="Arial" w:hAnsi="Arial"/>
          <w:lang w:val="es-CO"/>
        </w:rPr>
        <w:t xml:space="preserve"> </w:t>
      </w:r>
      <w:r w:rsidR="006E2597">
        <w:rPr>
          <w:rFonts w:ascii="Arial" w:hAnsi="Arial"/>
          <w:lang w:val="es-CO"/>
        </w:rPr>
        <w:t xml:space="preserve">(Folios </w:t>
      </w:r>
      <w:r w:rsidR="00CC1A91">
        <w:rPr>
          <w:rFonts w:ascii="Arial" w:hAnsi="Arial"/>
          <w:lang w:val="es-CO"/>
        </w:rPr>
        <w:t>23 a 30</w:t>
      </w:r>
      <w:r w:rsidR="006E2597">
        <w:rPr>
          <w:rFonts w:ascii="Arial" w:hAnsi="Arial"/>
          <w:lang w:val="es-CO"/>
        </w:rPr>
        <w:t>, ib.)</w:t>
      </w:r>
      <w:r>
        <w:rPr>
          <w:rFonts w:ascii="Arial" w:hAnsi="Arial"/>
          <w:lang w:val="es-CO"/>
        </w:rPr>
        <w:t xml:space="preserve"> y </w:t>
      </w:r>
      <w:r w:rsidR="00CC1A91">
        <w:rPr>
          <w:rFonts w:ascii="Arial" w:hAnsi="Arial"/>
          <w:lang w:val="es-CO"/>
        </w:rPr>
        <w:t>la Procuraduría Regional de Risaralda</w:t>
      </w:r>
      <w:r w:rsidR="00FC5DE6">
        <w:rPr>
          <w:rFonts w:ascii="Arial" w:hAnsi="Arial"/>
          <w:lang w:val="es-CO"/>
        </w:rPr>
        <w:t xml:space="preserve"> </w:t>
      </w:r>
      <w:r w:rsidR="006E2597">
        <w:rPr>
          <w:rFonts w:ascii="Arial" w:hAnsi="Arial"/>
          <w:lang w:val="es-CO"/>
        </w:rPr>
        <w:t xml:space="preserve">(Folios </w:t>
      </w:r>
      <w:r w:rsidR="00CC1A91">
        <w:rPr>
          <w:rFonts w:ascii="Arial" w:hAnsi="Arial"/>
          <w:lang w:val="es-CO"/>
        </w:rPr>
        <w:t>31 y 32</w:t>
      </w:r>
      <w:r w:rsidR="006E2597">
        <w:rPr>
          <w:rFonts w:ascii="Arial" w:hAnsi="Arial"/>
          <w:lang w:val="es-CO"/>
        </w:rPr>
        <w:t xml:space="preserve">, ib.). </w:t>
      </w:r>
      <w:r w:rsidR="003B511D">
        <w:rPr>
          <w:rFonts w:ascii="Arial" w:hAnsi="Arial"/>
          <w:lang w:val="es-CO"/>
        </w:rPr>
        <w:t xml:space="preserve"> El accionado, guardó silencio, aún a pesar de la notificación oportuna (Folio 7, ib.) y los requerimientos (Folio 35, </w:t>
      </w:r>
      <w:proofErr w:type="spellStart"/>
      <w:r w:rsidR="003B511D">
        <w:rPr>
          <w:rFonts w:ascii="Arial" w:hAnsi="Arial"/>
          <w:lang w:val="es-CO"/>
        </w:rPr>
        <w:t>vto</w:t>
      </w:r>
      <w:proofErr w:type="spellEnd"/>
      <w:r w:rsidR="003B511D">
        <w:rPr>
          <w:rFonts w:ascii="Arial" w:hAnsi="Arial"/>
          <w:lang w:val="es-CO"/>
        </w:rPr>
        <w:t>, ib.).</w:t>
      </w:r>
    </w:p>
    <w:p w:rsidR="00B41B34" w:rsidRDefault="00B41B34" w:rsidP="00B50331">
      <w:pPr>
        <w:spacing w:line="360" w:lineRule="auto"/>
        <w:jc w:val="both"/>
        <w:rPr>
          <w:rFonts w:ascii="Arial" w:hAnsi="Arial"/>
          <w:sz w:val="22"/>
        </w:rPr>
      </w:pPr>
    </w:p>
    <w:p w:rsidR="006E2597" w:rsidRPr="00C57632" w:rsidRDefault="006E2597" w:rsidP="006E2597">
      <w:pPr>
        <w:numPr>
          <w:ilvl w:val="0"/>
          <w:numId w:val="18"/>
        </w:numPr>
        <w:spacing w:line="360" w:lineRule="auto"/>
        <w:jc w:val="both"/>
        <w:rPr>
          <w:rFonts w:ascii="Arial" w:hAnsi="Arial"/>
          <w:smallCaps/>
          <w:sz w:val="28"/>
        </w:rPr>
      </w:pPr>
      <w:r>
        <w:rPr>
          <w:rFonts w:ascii="Arial" w:hAnsi="Arial"/>
          <w:smallCaps/>
          <w:sz w:val="28"/>
        </w:rPr>
        <w:t>L</w:t>
      </w:r>
      <w:r w:rsidRPr="00C57632">
        <w:rPr>
          <w:rFonts w:ascii="Arial" w:hAnsi="Arial"/>
          <w:smallCaps/>
          <w:sz w:val="28"/>
        </w:rPr>
        <w:t>a sinopsis de las respuestas</w:t>
      </w:r>
    </w:p>
    <w:p w:rsidR="006E2597" w:rsidRPr="00C57632" w:rsidRDefault="006E2597" w:rsidP="006E2597">
      <w:pPr>
        <w:spacing w:line="360" w:lineRule="auto"/>
        <w:jc w:val="both"/>
        <w:rPr>
          <w:rFonts w:ascii="Arial" w:hAnsi="Arial"/>
          <w:sz w:val="20"/>
        </w:rPr>
      </w:pPr>
    </w:p>
    <w:p w:rsidR="000F7606" w:rsidRPr="00FD594D" w:rsidRDefault="00CC1A91" w:rsidP="000F7606">
      <w:pPr>
        <w:spacing w:line="360" w:lineRule="auto"/>
        <w:jc w:val="both"/>
        <w:rPr>
          <w:rFonts w:ascii="Arial" w:hAnsi="Arial"/>
        </w:rPr>
      </w:pPr>
      <w:r>
        <w:rPr>
          <w:rFonts w:ascii="Arial" w:hAnsi="Arial"/>
        </w:rPr>
        <w:t xml:space="preserve">El ente administrativo </w:t>
      </w:r>
      <w:r w:rsidR="00A62F9E">
        <w:rPr>
          <w:rFonts w:ascii="Arial" w:hAnsi="Arial"/>
        </w:rPr>
        <w:t>c</w:t>
      </w:r>
      <w:r w:rsidR="00A62F9E" w:rsidRPr="003E0E8A">
        <w:rPr>
          <w:rFonts w:ascii="Arial" w:hAnsi="Arial"/>
        </w:rPr>
        <w:t>onsideró que no está legitimad</w:t>
      </w:r>
      <w:r w:rsidR="00A62F9E">
        <w:rPr>
          <w:rFonts w:ascii="Arial" w:hAnsi="Arial"/>
        </w:rPr>
        <w:t>o</w:t>
      </w:r>
      <w:r w:rsidR="00A62F9E" w:rsidRPr="003E0E8A">
        <w:rPr>
          <w:rFonts w:ascii="Arial" w:hAnsi="Arial"/>
        </w:rPr>
        <w:t xml:space="preserve"> en el extremo pasivo de esta acción, porque la presunta vulneración le es solo atribuible al accionado, por lo que solicitó ser desvinculada</w:t>
      </w:r>
      <w:r w:rsidR="00A62F9E">
        <w:rPr>
          <w:rFonts w:ascii="Arial" w:hAnsi="Arial"/>
        </w:rPr>
        <w:t xml:space="preserve"> (Folios 9 a 22, ib.).</w:t>
      </w:r>
    </w:p>
    <w:p w:rsidR="000F7606" w:rsidRDefault="000F7606" w:rsidP="00E809B5">
      <w:pPr>
        <w:jc w:val="both"/>
        <w:rPr>
          <w:rFonts w:ascii="Arial" w:hAnsi="Arial"/>
        </w:rPr>
      </w:pPr>
    </w:p>
    <w:p w:rsidR="00AB5001" w:rsidRPr="00AB5001" w:rsidRDefault="00A62F9E" w:rsidP="00AB5001">
      <w:pPr>
        <w:spacing w:line="360" w:lineRule="auto"/>
        <w:jc w:val="both"/>
        <w:rPr>
          <w:rFonts w:ascii="Arial" w:hAnsi="Arial"/>
        </w:rPr>
      </w:pPr>
      <w:r>
        <w:rPr>
          <w:rFonts w:ascii="Arial" w:hAnsi="Arial"/>
        </w:rPr>
        <w:t>La Personería Municipal de Dosquebradas comentó que fue requerida por el accionado el 14-09-2016 para que hiciera los trámites de notificación, pero se negó a hacerlo, porque se trata de una carga de competencia del Fondo de Derechos Colectivos de la Defensoría del Pueblo y a pesar de esa respuesta aún no ha sido notificada</w:t>
      </w:r>
      <w:r w:rsidR="00AB5001">
        <w:rPr>
          <w:rFonts w:ascii="Arial" w:hAnsi="Arial"/>
        </w:rPr>
        <w:t xml:space="preserve"> (Folios </w:t>
      </w:r>
      <w:r w:rsidR="000F7606">
        <w:rPr>
          <w:rFonts w:ascii="Arial" w:hAnsi="Arial"/>
        </w:rPr>
        <w:t>2</w:t>
      </w:r>
      <w:r>
        <w:rPr>
          <w:rFonts w:ascii="Arial" w:hAnsi="Arial"/>
        </w:rPr>
        <w:t>3 a 30</w:t>
      </w:r>
      <w:r w:rsidR="00AB5001">
        <w:rPr>
          <w:rFonts w:ascii="Arial" w:hAnsi="Arial"/>
        </w:rPr>
        <w:t>, ib.).</w:t>
      </w:r>
    </w:p>
    <w:p w:rsidR="006E2597" w:rsidRPr="00447CAB" w:rsidRDefault="006E2597" w:rsidP="00E809B5">
      <w:pPr>
        <w:jc w:val="both"/>
        <w:rPr>
          <w:rFonts w:ascii="Arial" w:hAnsi="Arial"/>
        </w:rPr>
      </w:pPr>
    </w:p>
    <w:p w:rsidR="00A62F9E" w:rsidRDefault="00447CAB" w:rsidP="00A62F9E">
      <w:pPr>
        <w:spacing w:line="360" w:lineRule="auto"/>
        <w:jc w:val="both"/>
        <w:rPr>
          <w:rFonts w:ascii="Arial" w:hAnsi="Arial"/>
        </w:rPr>
      </w:pPr>
      <w:r>
        <w:rPr>
          <w:rFonts w:ascii="Arial" w:hAnsi="Arial"/>
        </w:rPr>
        <w:t xml:space="preserve">La Procuraduría General de la Nación, Regional Risaralda, mencionó cuál es su </w:t>
      </w:r>
      <w:r w:rsidR="00A62F9E">
        <w:rPr>
          <w:rFonts w:ascii="Arial" w:hAnsi="Arial"/>
        </w:rPr>
        <w:t>papel en la acci</w:t>
      </w:r>
      <w:r>
        <w:rPr>
          <w:rFonts w:ascii="Arial" w:hAnsi="Arial"/>
        </w:rPr>
        <w:t>ón</w:t>
      </w:r>
      <w:r w:rsidR="00A62F9E">
        <w:rPr>
          <w:rFonts w:ascii="Arial" w:hAnsi="Arial"/>
        </w:rPr>
        <w:t xml:space="preserve"> popular; adujo que la situación alegada, es ajena a su función, por lo que solicitó su desvinculación</w:t>
      </w:r>
      <w:r w:rsidR="00A62F9E" w:rsidRPr="00FD594D">
        <w:rPr>
          <w:rFonts w:ascii="Arial" w:hAnsi="Arial"/>
        </w:rPr>
        <w:t xml:space="preserve"> (Folio</w:t>
      </w:r>
      <w:r w:rsidR="00A62F9E">
        <w:rPr>
          <w:rFonts w:ascii="Arial" w:hAnsi="Arial"/>
        </w:rPr>
        <w:t xml:space="preserve">s </w:t>
      </w:r>
      <w:r>
        <w:rPr>
          <w:rFonts w:ascii="Arial" w:hAnsi="Arial"/>
        </w:rPr>
        <w:t>31 a 33</w:t>
      </w:r>
      <w:r w:rsidR="00A62F9E">
        <w:rPr>
          <w:rFonts w:ascii="Arial" w:hAnsi="Arial"/>
        </w:rPr>
        <w:t xml:space="preserve">, </w:t>
      </w:r>
      <w:r w:rsidR="00A62F9E" w:rsidRPr="00FD594D">
        <w:rPr>
          <w:rFonts w:ascii="Arial" w:hAnsi="Arial"/>
        </w:rPr>
        <w:t xml:space="preserve">ib.). </w:t>
      </w: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lastRenderedPageBreak/>
        <w:t>LA FUNDAMENTACIÓN JURÍDICA PARA DECIDIR</w:t>
      </w:r>
    </w:p>
    <w:p w:rsidR="00AC1EFF" w:rsidRPr="007251E6" w:rsidRDefault="00AC1EFF" w:rsidP="00AC1EFF">
      <w:pPr>
        <w:pStyle w:val="Corpsdetexte"/>
        <w:spacing w:line="360" w:lineRule="auto"/>
        <w:ind w:left="400"/>
        <w:rPr>
          <w:rFonts w:ascii="Arial" w:hAnsi="Arial"/>
          <w:sz w:val="20"/>
          <w:szCs w:val="24"/>
        </w:rPr>
      </w:pPr>
    </w:p>
    <w:p w:rsidR="00CF429F" w:rsidRDefault="00CF429F" w:rsidP="00CF429F">
      <w:pPr>
        <w:pStyle w:val="Corpsdetex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Pr="007251E6" w:rsidRDefault="00A50109" w:rsidP="00A50109">
      <w:pPr>
        <w:pStyle w:val="Corpsdetexte"/>
        <w:tabs>
          <w:tab w:val="clear" w:pos="708"/>
          <w:tab w:val="left" w:pos="709"/>
        </w:tabs>
        <w:spacing w:line="360" w:lineRule="auto"/>
        <w:ind w:left="720"/>
        <w:rPr>
          <w:rFonts w:ascii="Arial" w:hAnsi="Arial"/>
          <w:sz w:val="20"/>
          <w:szCs w:val="24"/>
        </w:rPr>
      </w:pPr>
    </w:p>
    <w:p w:rsidR="00CF429F" w:rsidRDefault="007C5A66" w:rsidP="00CF429F">
      <w:pPr>
        <w:pStyle w:val="Retraitcorpsdetexte2"/>
        <w:spacing w:after="0" w:line="360" w:lineRule="auto"/>
        <w:ind w:left="0"/>
        <w:jc w:val="both"/>
        <w:rPr>
          <w:rFonts w:ascii="Arial" w:hAnsi="Arial" w:cs="Arial"/>
          <w:sz w:val="24"/>
          <w:szCs w:val="24"/>
        </w:rPr>
      </w:pPr>
      <w:r>
        <w:rPr>
          <w:rFonts w:ascii="Arial" w:hAnsi="Arial" w:cs="Arial"/>
          <w:sz w:val="24"/>
          <w:szCs w:val="24"/>
        </w:rPr>
        <w:t>Esta</w:t>
      </w:r>
      <w:r w:rsidR="005427D5" w:rsidRPr="00EE1C51">
        <w:rPr>
          <w:rFonts w:ascii="Arial" w:hAnsi="Arial" w:cs="Arial"/>
          <w:sz w:val="24"/>
          <w:szCs w:val="24"/>
        </w:rPr>
        <w:t xml:space="preserve"> </w:t>
      </w:r>
      <w:r>
        <w:rPr>
          <w:rFonts w:ascii="Arial" w:hAnsi="Arial" w:cs="Arial"/>
          <w:sz w:val="24"/>
          <w:szCs w:val="24"/>
        </w:rPr>
        <w:t xml:space="preserve">Sala </w:t>
      </w:r>
      <w:r w:rsidR="005427D5" w:rsidRPr="00EE1C51">
        <w:rPr>
          <w:rFonts w:ascii="Arial" w:hAnsi="Arial" w:cs="Arial"/>
          <w:sz w:val="24"/>
          <w:szCs w:val="24"/>
        </w:rPr>
        <w:t xml:space="preserve">es competente para conocer la acción en razón a que es </w:t>
      </w:r>
      <w:r w:rsidR="00D014C4">
        <w:rPr>
          <w:rFonts w:ascii="Arial" w:hAnsi="Arial" w:cs="Arial"/>
          <w:sz w:val="24"/>
          <w:szCs w:val="24"/>
        </w:rPr>
        <w:t xml:space="preserve">la </w:t>
      </w:r>
      <w:r w:rsidR="005427D5" w:rsidRPr="00EE1C51">
        <w:rPr>
          <w:rFonts w:ascii="Arial" w:hAnsi="Arial" w:cs="Arial"/>
          <w:sz w:val="24"/>
          <w:szCs w:val="24"/>
        </w:rPr>
        <w:t>superior</w:t>
      </w:r>
      <w:r w:rsidR="00D014C4">
        <w:rPr>
          <w:rFonts w:ascii="Arial" w:hAnsi="Arial" w:cs="Arial"/>
          <w:sz w:val="24"/>
          <w:szCs w:val="24"/>
        </w:rPr>
        <w:t>a jerárquica</w:t>
      </w:r>
      <w:r w:rsidR="005427D5" w:rsidRPr="00EE1C51">
        <w:rPr>
          <w:rFonts w:ascii="Arial" w:hAnsi="Arial" w:cs="Arial"/>
          <w:sz w:val="24"/>
          <w:szCs w:val="24"/>
        </w:rPr>
        <w:t xml:space="preserve">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537CEA">
        <w:rPr>
          <w:rFonts w:ascii="Arial" w:hAnsi="Arial" w:cs="Arial"/>
          <w:color w:val="000000"/>
          <w:sz w:val="24"/>
          <w:szCs w:val="24"/>
        </w:rPr>
        <w:t xml:space="preserve">Civil </w:t>
      </w:r>
      <w:r w:rsidR="00FE2788">
        <w:rPr>
          <w:rFonts w:ascii="Arial" w:hAnsi="Arial" w:cs="Arial"/>
          <w:color w:val="000000"/>
          <w:sz w:val="24"/>
          <w:szCs w:val="24"/>
        </w:rPr>
        <w:t xml:space="preserve">del Circuito </w:t>
      </w:r>
      <w:r w:rsidR="009723B6">
        <w:rPr>
          <w:rFonts w:ascii="Arial" w:hAnsi="Arial" w:cs="Arial"/>
          <w:color w:val="000000"/>
          <w:sz w:val="24"/>
          <w:szCs w:val="24"/>
        </w:rPr>
        <w:t xml:space="preserve">de </w:t>
      </w:r>
      <w:r w:rsidR="00447CAB">
        <w:rPr>
          <w:rFonts w:ascii="Arial" w:hAnsi="Arial" w:cs="Arial"/>
          <w:color w:val="000000"/>
          <w:sz w:val="24"/>
          <w:szCs w:val="24"/>
        </w:rPr>
        <w:t>Dosquebradas</w:t>
      </w:r>
      <w:r w:rsidR="005427D5" w:rsidRPr="00EE1C51">
        <w:rPr>
          <w:rFonts w:ascii="Arial" w:hAnsi="Arial" w:cs="Arial"/>
          <w:sz w:val="24"/>
          <w:szCs w:val="24"/>
        </w:rPr>
        <w:t>.</w:t>
      </w:r>
    </w:p>
    <w:p w:rsidR="00071B86" w:rsidRPr="00EE1C51" w:rsidRDefault="00071B86" w:rsidP="00CF429F">
      <w:pPr>
        <w:pStyle w:val="Retraitcorpsdetexte2"/>
        <w:spacing w:after="0" w:line="360" w:lineRule="auto"/>
        <w:ind w:left="0"/>
        <w:jc w:val="both"/>
        <w:rPr>
          <w:rFonts w:ascii="Arial" w:hAnsi="Arial" w:cs="Arial"/>
          <w:sz w:val="24"/>
          <w:szCs w:val="24"/>
        </w:rPr>
      </w:pPr>
    </w:p>
    <w:p w:rsidR="00CF429F" w:rsidRPr="007975AC" w:rsidRDefault="00CF429F" w:rsidP="00CF429F">
      <w:pPr>
        <w:pStyle w:val="Corpsdetex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7251E6" w:rsidRDefault="00984EE4" w:rsidP="00CF429F">
      <w:pPr>
        <w:pStyle w:val="Corpsdetexte"/>
        <w:tabs>
          <w:tab w:val="clear" w:pos="708"/>
          <w:tab w:val="clear" w:pos="1416"/>
          <w:tab w:val="left" w:pos="709"/>
          <w:tab w:val="left" w:pos="1418"/>
        </w:tabs>
        <w:spacing w:line="360" w:lineRule="auto"/>
        <w:rPr>
          <w:rFonts w:ascii="Arial" w:hAnsi="Arial"/>
          <w:sz w:val="18"/>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AC1EFF" w:rsidRPr="00EE1C51">
        <w:rPr>
          <w:rFonts w:ascii="Arial" w:hAnsi="Arial" w:cs="Arial"/>
          <w:color w:val="000000"/>
        </w:rPr>
        <w:t>Juzgado</w:t>
      </w:r>
      <w:r w:rsidR="00AC1EFF">
        <w:rPr>
          <w:rFonts w:ascii="Arial" w:hAnsi="Arial" w:cs="Arial"/>
          <w:color w:val="000000"/>
        </w:rPr>
        <w:t xml:space="preserve"> </w:t>
      </w:r>
      <w:r w:rsidR="009723B6">
        <w:rPr>
          <w:rFonts w:ascii="Arial" w:hAnsi="Arial" w:cs="Arial"/>
          <w:color w:val="000000"/>
        </w:rPr>
        <w:t xml:space="preserve">Civil del Circuito de </w:t>
      </w:r>
      <w:r w:rsidR="00447CAB">
        <w:rPr>
          <w:rFonts w:ascii="Arial" w:hAnsi="Arial" w:cs="Arial"/>
          <w:color w:val="000000"/>
        </w:rPr>
        <w:t>Dosquebradas</w:t>
      </w:r>
      <w:r w:rsidR="00AC1EFF">
        <w:rPr>
          <w:rFonts w:ascii="Arial" w:hAnsi="Arial" w:cs="Arial"/>
        </w:rPr>
        <w:t>,</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0F7606">
        <w:rPr>
          <w:rFonts w:ascii="Arial" w:hAnsi="Arial" w:cs="Arial"/>
          <w:spacing w:val="-3"/>
          <w:lang w:val="es-ES_tradnl"/>
        </w:rPr>
        <w:t>la acción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3B511D" w:rsidRDefault="003B511D"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w:t>
      </w:r>
      <w:r w:rsidRPr="00A31EBB">
        <w:rPr>
          <w:rFonts w:ascii="Arial" w:hAnsi="Arial" w:cs="Arial"/>
          <w:smallCaps/>
          <w:spacing w:val="0"/>
          <w:szCs w:val="24"/>
        </w:rPr>
        <w:t>a resolución del problema jurídico</w:t>
      </w:r>
    </w:p>
    <w:p w:rsidR="003351D6" w:rsidRDefault="003351D6" w:rsidP="003351D6">
      <w:pPr>
        <w:pStyle w:val="Corpsdetexte"/>
        <w:tabs>
          <w:tab w:val="clear" w:pos="0"/>
          <w:tab w:val="clear" w:pos="708"/>
          <w:tab w:val="clear" w:pos="1416"/>
          <w:tab w:val="left" w:pos="709"/>
        </w:tabs>
        <w:spacing w:line="360" w:lineRule="auto"/>
        <w:ind w:left="720"/>
        <w:rPr>
          <w:rFonts w:ascii="Arial" w:hAnsi="Arial"/>
          <w:szCs w:val="24"/>
        </w:rPr>
      </w:pPr>
    </w:p>
    <w:p w:rsidR="003351D6" w:rsidRPr="00A31EBB" w:rsidRDefault="003351D6" w:rsidP="00A31EBB">
      <w:pPr>
        <w:pStyle w:val="Paragraphedeliste"/>
        <w:numPr>
          <w:ilvl w:val="2"/>
          <w:numId w:val="18"/>
        </w:numPr>
        <w:spacing w:line="360" w:lineRule="auto"/>
        <w:jc w:val="both"/>
        <w:rPr>
          <w:rFonts w:ascii="Arial" w:hAnsi="Arial" w:cs="Arial"/>
          <w:smallCaps/>
          <w:lang w:val="es-ES_tradnl"/>
        </w:rPr>
      </w:pPr>
      <w:r w:rsidRPr="00A31EBB">
        <w:rPr>
          <w:rFonts w:ascii="Arial" w:hAnsi="Arial" w:cs="Arial"/>
          <w:smallCaps/>
          <w:lang w:val="es-ES_tradnl"/>
        </w:rPr>
        <w:t>La legitimación en la causa</w:t>
      </w:r>
    </w:p>
    <w:p w:rsidR="003351D6" w:rsidRPr="007251E6" w:rsidRDefault="003351D6" w:rsidP="003351D6">
      <w:pPr>
        <w:pStyle w:val="Corpsdetexte"/>
        <w:spacing w:line="360" w:lineRule="auto"/>
        <w:rPr>
          <w:rFonts w:ascii="Arial" w:hAnsi="Arial" w:cs="Arial"/>
          <w:sz w:val="20"/>
          <w:szCs w:val="24"/>
        </w:rPr>
      </w:pPr>
    </w:p>
    <w:p w:rsidR="009723B6" w:rsidRDefault="009723B6" w:rsidP="009723B6">
      <w:pPr>
        <w:pStyle w:val="Corpsdetex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000F7606">
        <w:rPr>
          <w:rFonts w:ascii="Arial" w:hAnsi="Arial" w:cs="Arial"/>
          <w:szCs w:val="24"/>
        </w:rPr>
        <w:t>,</w:t>
      </w:r>
      <w:r w:rsidRPr="00CB3FF7">
        <w:rPr>
          <w:rFonts w:ascii="Arial" w:hAnsi="Arial" w:cs="Arial"/>
          <w:szCs w:val="24"/>
        </w:rPr>
        <w:t xml:space="preserve"> </w:t>
      </w:r>
      <w:r>
        <w:rPr>
          <w:rFonts w:ascii="Arial" w:hAnsi="Arial" w:cs="Arial"/>
          <w:szCs w:val="24"/>
        </w:rPr>
        <w:t xml:space="preserve">es </w:t>
      </w:r>
      <w:r w:rsidR="000F7606">
        <w:rPr>
          <w:rFonts w:ascii="Arial" w:hAnsi="Arial" w:cs="Arial"/>
          <w:szCs w:val="24"/>
        </w:rPr>
        <w:t xml:space="preserve">el accionante </w:t>
      </w:r>
      <w:r>
        <w:rPr>
          <w:rFonts w:ascii="Arial" w:hAnsi="Arial" w:cs="Arial"/>
          <w:szCs w:val="24"/>
        </w:rPr>
        <w:t xml:space="preserve">en </w:t>
      </w:r>
      <w:r w:rsidR="000F7606">
        <w:rPr>
          <w:rFonts w:ascii="Arial" w:hAnsi="Arial" w:cs="Arial"/>
          <w:szCs w:val="24"/>
        </w:rPr>
        <w:t xml:space="preserve">el </w:t>
      </w:r>
      <w:r>
        <w:rPr>
          <w:rFonts w:ascii="Arial" w:hAnsi="Arial" w:cs="Arial"/>
          <w:szCs w:val="24"/>
        </w:rPr>
        <w:t>proceso judicial que se reprocha la falta al debido proceso</w:t>
      </w:r>
      <w:r w:rsidRPr="00902F93">
        <w:rPr>
          <w:rFonts w:ascii="Arial" w:hAnsi="Arial" w:cs="Arial"/>
          <w:szCs w:val="24"/>
        </w:rPr>
        <w:t xml:space="preserve">. Y por pasiva, </w:t>
      </w:r>
      <w:r>
        <w:rPr>
          <w:rFonts w:ascii="Arial" w:hAnsi="Arial" w:cs="Arial"/>
          <w:szCs w:val="24"/>
        </w:rPr>
        <w:t xml:space="preserve">lo es el Juzgado Civil del Circuito de </w:t>
      </w:r>
      <w:r w:rsidR="00447CAB">
        <w:rPr>
          <w:rFonts w:ascii="Arial" w:hAnsi="Arial" w:cs="Arial"/>
          <w:color w:val="000000"/>
          <w:szCs w:val="24"/>
        </w:rPr>
        <w:t>Dosquebradas</w:t>
      </w:r>
      <w:r>
        <w:rPr>
          <w:rFonts w:ascii="Arial" w:hAnsi="Arial" w:cs="Arial"/>
          <w:szCs w:val="24"/>
        </w:rPr>
        <w:t>, al ser</w:t>
      </w:r>
      <w:r w:rsidRPr="009A3C9D">
        <w:rPr>
          <w:rFonts w:ascii="Arial" w:hAnsi="Arial" w:cs="Arial"/>
          <w:szCs w:val="24"/>
        </w:rPr>
        <w:t xml:space="preserve"> la autoridad judicial que </w:t>
      </w:r>
      <w:r>
        <w:rPr>
          <w:rFonts w:ascii="Arial" w:hAnsi="Arial" w:cs="Arial"/>
          <w:szCs w:val="24"/>
        </w:rPr>
        <w:t xml:space="preserve">conoció </w:t>
      </w:r>
      <w:r w:rsidR="000F7606">
        <w:rPr>
          <w:rFonts w:ascii="Arial" w:hAnsi="Arial" w:cs="Arial"/>
          <w:szCs w:val="24"/>
        </w:rPr>
        <w:t>del juicio</w:t>
      </w:r>
      <w:r>
        <w:rPr>
          <w:rFonts w:ascii="Arial" w:hAnsi="Arial" w:cs="Arial"/>
          <w:szCs w:val="24"/>
        </w:rPr>
        <w:t>.</w:t>
      </w:r>
    </w:p>
    <w:p w:rsidR="009723B6" w:rsidRPr="009723B6" w:rsidRDefault="009723B6" w:rsidP="009723B6">
      <w:pPr>
        <w:pStyle w:val="Corpsdetexte"/>
        <w:spacing w:line="360" w:lineRule="auto"/>
      </w:pPr>
    </w:p>
    <w:p w:rsidR="009723B6" w:rsidRDefault="00447CAB" w:rsidP="009723B6">
      <w:pPr>
        <w:widowControl/>
        <w:spacing w:line="360" w:lineRule="auto"/>
        <w:jc w:val="both"/>
        <w:rPr>
          <w:rFonts w:ascii="Arial" w:hAnsi="Arial" w:cs="Arial"/>
        </w:rPr>
      </w:pPr>
      <w:r>
        <w:rPr>
          <w:rFonts w:ascii="Arial" w:hAnsi="Arial" w:cs="Arial"/>
        </w:rPr>
        <w:t>Los demás vinculados, no participaron en las acciones populares dentro de las cuales se alega la vulneración al debido proceso, carecen de legitimación, se declarará improcedente el amparo en su contra</w:t>
      </w:r>
      <w:r w:rsidR="009723B6">
        <w:rPr>
          <w:rFonts w:ascii="Arial" w:hAnsi="Arial" w:cs="Arial"/>
        </w:rPr>
        <w:t>.</w:t>
      </w:r>
    </w:p>
    <w:p w:rsidR="008F34B8" w:rsidRPr="007251E6" w:rsidRDefault="008F34B8"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A31EBB" w:rsidRPr="002E5AEF" w:rsidRDefault="00A31EBB" w:rsidP="00A31EBB">
      <w:pPr>
        <w:pStyle w:val="Paragraphedeliste"/>
        <w:numPr>
          <w:ilvl w:val="2"/>
          <w:numId w:val="18"/>
        </w:numPr>
        <w:spacing w:line="360" w:lineRule="auto"/>
        <w:jc w:val="both"/>
        <w:rPr>
          <w:rFonts w:ascii="Arial" w:hAnsi="Arial" w:cs="Arial"/>
          <w:smallCaps/>
          <w:lang w:val="es-ES_tradnl"/>
        </w:rPr>
      </w:pPr>
      <w:r w:rsidRPr="002E5AEF">
        <w:rPr>
          <w:rFonts w:ascii="Arial" w:hAnsi="Arial" w:cs="Arial"/>
          <w:smallCaps/>
          <w:lang w:val="es-ES_tradnl"/>
        </w:rPr>
        <w:t>La mora judicial</w:t>
      </w:r>
    </w:p>
    <w:p w:rsidR="00A31EBB" w:rsidRPr="00424EC5" w:rsidRDefault="00A31EBB" w:rsidP="00A31EBB">
      <w:pPr>
        <w:pStyle w:val="Corpsdetexte"/>
        <w:spacing w:line="360" w:lineRule="auto"/>
        <w:rPr>
          <w:rFonts w:ascii="Arial" w:hAnsi="Arial"/>
          <w:sz w:val="20"/>
          <w:szCs w:val="24"/>
        </w:rPr>
      </w:pPr>
    </w:p>
    <w:p w:rsidR="00A31EBB" w:rsidRPr="00DB4FF1" w:rsidRDefault="00A31EBB" w:rsidP="00A31EBB">
      <w:pPr>
        <w:spacing w:line="360" w:lineRule="auto"/>
        <w:jc w:val="both"/>
        <w:rPr>
          <w:rFonts w:ascii="Arial" w:hAnsi="Arial" w:cs="Arial"/>
          <w:sz w:val="22"/>
          <w:szCs w:val="22"/>
          <w:lang w:val="es-CO"/>
        </w:rPr>
      </w:pPr>
      <w:r>
        <w:rPr>
          <w:rFonts w:ascii="Arial" w:hAnsi="Arial" w:cs="Arial"/>
          <w:lang w:val="es-ES_tradnl"/>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 así lo</w:t>
      </w:r>
      <w:r>
        <w:rPr>
          <w:rFonts w:ascii="Arial" w:hAnsi="Arial" w:cs="Arial"/>
        </w:rPr>
        <w:t xml:space="preserve"> ha recordado la doctrina constitucional</w:t>
      </w:r>
      <w:r>
        <w:rPr>
          <w:rStyle w:val="Appelnotedebasdep"/>
          <w:rFonts w:ascii="Arial" w:hAnsi="Arial"/>
        </w:rPr>
        <w:footnoteReference w:id="1"/>
      </w:r>
      <w:r>
        <w:rPr>
          <w:rFonts w:ascii="Arial" w:hAnsi="Arial" w:cs="Arial"/>
        </w:rPr>
        <w:t xml:space="preserve"> que limitó la prosperidad del amparo a que:</w:t>
      </w:r>
      <w:r w:rsidRPr="00A25373">
        <w:rPr>
          <w:rFonts w:ascii="Arial" w:hAnsi="Arial" w:cs="Arial"/>
          <w:lang w:val="es-ES_tradnl"/>
        </w:rPr>
        <w:t xml:space="preserve"> </w:t>
      </w:r>
      <w:r w:rsidRPr="00DB4FF1">
        <w:rPr>
          <w:rFonts w:ascii="Arial" w:hAnsi="Arial" w:cs="Arial"/>
          <w:i/>
          <w:sz w:val="22"/>
          <w:szCs w:val="22"/>
          <w:lang w:val="es-ES_tradnl"/>
        </w:rPr>
        <w:t xml:space="preserve">“(…) </w:t>
      </w:r>
      <w:r w:rsidRPr="00DB4FF1">
        <w:rPr>
          <w:rFonts w:ascii="Arial" w:hAnsi="Arial" w:cs="Arial"/>
          <w:i/>
          <w:sz w:val="22"/>
          <w:szCs w:val="22"/>
          <w:lang w:val="es-CO"/>
        </w:rPr>
        <w:t xml:space="preserve">(i) el funcionario haya incurrido en mora judicial injustificada y que (ii) se </w:t>
      </w:r>
      <w:proofErr w:type="spellStart"/>
      <w:r w:rsidRPr="00DB4FF1">
        <w:rPr>
          <w:rFonts w:ascii="Arial" w:hAnsi="Arial" w:cs="Arial"/>
          <w:i/>
          <w:sz w:val="22"/>
          <w:szCs w:val="22"/>
          <w:lang w:val="es-CO"/>
        </w:rPr>
        <w:t>este</w:t>
      </w:r>
      <w:proofErr w:type="spellEnd"/>
      <w:r w:rsidRPr="00DB4FF1">
        <w:rPr>
          <w:rFonts w:ascii="Arial" w:hAnsi="Arial" w:cs="Arial"/>
          <w:i/>
          <w:sz w:val="22"/>
          <w:szCs w:val="22"/>
          <w:lang w:val="es-CO"/>
        </w:rPr>
        <w:t xml:space="preserve"> (Sic) ante la posibilidad de que se materialice un daño que genere un perjuicio que no pueda ser subsanado</w:t>
      </w:r>
      <w:r w:rsidRPr="00DB4FF1">
        <w:rPr>
          <w:rFonts w:ascii="Arial" w:hAnsi="Arial" w:cs="Arial"/>
          <w:i/>
          <w:sz w:val="22"/>
          <w:szCs w:val="22"/>
          <w:vertAlign w:val="superscript"/>
          <w:lang w:val="es-CO"/>
        </w:rPr>
        <w:footnoteReference w:id="2"/>
      </w:r>
      <w:r w:rsidRPr="00DB4FF1">
        <w:rPr>
          <w:rFonts w:ascii="Arial" w:hAnsi="Arial" w:cs="Arial"/>
          <w:i/>
          <w:sz w:val="22"/>
          <w:szCs w:val="22"/>
          <w:lang w:val="es-CO"/>
        </w:rPr>
        <w:t xml:space="preserve"> (…)”.</w:t>
      </w:r>
      <w:r w:rsidRPr="00DB4FF1">
        <w:rPr>
          <w:rFonts w:ascii="Arial" w:hAnsi="Arial" w:cs="Arial"/>
          <w:sz w:val="22"/>
          <w:szCs w:val="22"/>
          <w:lang w:val="es-CO"/>
        </w:rPr>
        <w:t xml:space="preserve"> </w:t>
      </w:r>
    </w:p>
    <w:p w:rsidR="003562FC" w:rsidRDefault="003562FC" w:rsidP="003562FC">
      <w:pPr>
        <w:spacing w:line="360" w:lineRule="auto"/>
        <w:jc w:val="both"/>
        <w:rPr>
          <w:rFonts w:ascii="Arial" w:hAnsi="Arial" w:cs="Arial"/>
          <w:lang w:val="es-CO"/>
        </w:rPr>
      </w:pPr>
      <w:r w:rsidRPr="003562FC">
        <w:rPr>
          <w:rFonts w:ascii="Arial" w:hAnsi="Arial" w:cs="Arial"/>
          <w:lang w:val="es-CO"/>
        </w:rPr>
        <w:lastRenderedPageBreak/>
        <w:t>El Alto Tribunal constitucional</w:t>
      </w:r>
      <w:r>
        <w:rPr>
          <w:rFonts w:ascii="Arial" w:hAnsi="Arial" w:cs="Arial"/>
          <w:lang w:val="es-CO"/>
        </w:rPr>
        <w:t xml:space="preserve">, en la búsqueda de hacer algunas precisiones sobre este aspecto, como causal de </w:t>
      </w:r>
      <w:r w:rsidR="002E1AD4">
        <w:rPr>
          <w:rFonts w:ascii="Arial" w:hAnsi="Arial" w:cs="Arial"/>
          <w:lang w:val="es-CO"/>
        </w:rPr>
        <w:t>vulneración del debido proceso, recopiló</w:t>
      </w:r>
      <w:r w:rsidR="002E1AD4">
        <w:rPr>
          <w:rStyle w:val="Appelnotedebasdep"/>
          <w:rFonts w:ascii="Arial" w:hAnsi="Arial"/>
          <w:lang w:val="es-CO"/>
        </w:rPr>
        <w:footnoteReference w:id="3"/>
      </w:r>
      <w:r w:rsidR="002E1AD4">
        <w:rPr>
          <w:rFonts w:ascii="Arial" w:hAnsi="Arial" w:cs="Arial"/>
          <w:lang w:val="es-CO"/>
        </w:rPr>
        <w:t xml:space="preserve">: </w:t>
      </w:r>
    </w:p>
    <w:p w:rsidR="002E1AD4" w:rsidRDefault="002E1AD4" w:rsidP="00E809B5">
      <w:pPr>
        <w:jc w:val="both"/>
        <w:rPr>
          <w:rFonts w:ascii="Arial" w:hAnsi="Arial" w:cs="Arial"/>
          <w:lang w:val="es-CO"/>
        </w:rPr>
      </w:pPr>
    </w:p>
    <w:p w:rsidR="002E1AD4" w:rsidRPr="002E1AD4" w:rsidRDefault="002E1AD4" w:rsidP="002E1AD4">
      <w:pPr>
        <w:ind w:left="567" w:right="567"/>
        <w:jc w:val="both"/>
        <w:rPr>
          <w:rFonts w:ascii="Arial" w:hAnsi="Arial" w:cs="Arial"/>
          <w:lang w:val="es-ES_tradnl"/>
        </w:rPr>
      </w:pPr>
      <w:r>
        <w:rPr>
          <w:rFonts w:ascii="Arial" w:hAnsi="Arial" w:cs="Arial"/>
          <w:lang w:val="es-ES_tradnl"/>
        </w:rPr>
        <w:t>…</w:t>
      </w:r>
      <w:r w:rsidRPr="002E1AD4">
        <w:rPr>
          <w:rFonts w:ascii="Arial" w:hAnsi="Arial" w:cs="Arial"/>
          <w:lang w:val="es-ES_tradnl"/>
        </w:rPr>
        <w:t xml:space="preserve"> en la Sentencia T-803 de 2012, luego de hacer un extenso recuento jurisprudencial sobre la materia, esta Corporación concluyó que el incumplimiento de los términos se encuentra justificado (i) cuando es producto de la complejidad del asunto y dentro del proceso se demuestra la diligencia razonable del operador judicial; (ii) cuando se constata que efectivamente existen problemas estructurales en la administración de justicia que generan un exceso de carga laboral o de congestión judicial; o (iii) cuando se acreditan otras circunstancias imprevisibles o ineludibles que impiden la resolución de la controversia en el plazo previsto en la ley</w:t>
      </w:r>
      <w:r w:rsidRPr="002E1AD4">
        <w:rPr>
          <w:rFonts w:ascii="Arial" w:hAnsi="Arial" w:cs="Arial"/>
          <w:vertAlign w:val="superscript"/>
          <w:lang w:val="es-CO"/>
        </w:rPr>
        <w:footnoteReference w:id="4"/>
      </w:r>
      <w:r w:rsidRPr="002E1AD4">
        <w:rPr>
          <w:rFonts w:ascii="Arial" w:hAnsi="Arial" w:cs="Arial"/>
          <w:lang w:val="es-ES_tradnl"/>
        </w:rPr>
        <w:t>. Por el contrario, en los términos de la misma providencia, se está ante un caso de dilación injustificada, cuando se acredita que el funcionario judicial no ha sido diligente y que su comportamiento es el resultado de una omisión en el cumplimiento de sus funciones.</w:t>
      </w:r>
    </w:p>
    <w:p w:rsidR="002E1AD4" w:rsidRPr="002E1AD4" w:rsidRDefault="002E1AD4" w:rsidP="002E1AD4">
      <w:pPr>
        <w:ind w:left="567" w:right="567"/>
        <w:jc w:val="both"/>
        <w:rPr>
          <w:rFonts w:ascii="Arial" w:hAnsi="Arial" w:cs="Arial"/>
          <w:iCs/>
          <w:lang w:val="es-ES_tradnl"/>
        </w:rPr>
      </w:pPr>
    </w:p>
    <w:p w:rsidR="002E1AD4" w:rsidRPr="002E1AD4" w:rsidRDefault="002E1AD4" w:rsidP="002E1AD4">
      <w:pPr>
        <w:ind w:left="567" w:right="567"/>
        <w:jc w:val="both"/>
        <w:rPr>
          <w:rFonts w:ascii="Arial" w:hAnsi="Arial" w:cs="Arial"/>
          <w:iCs/>
          <w:lang w:val="es-CO"/>
        </w:rPr>
      </w:pPr>
      <w:r>
        <w:rPr>
          <w:rFonts w:ascii="Arial" w:hAnsi="Arial" w:cs="Arial"/>
          <w:iCs/>
          <w:lang w:val="es-CO"/>
        </w:rPr>
        <w:t xml:space="preserve">… </w:t>
      </w:r>
      <w:r w:rsidRPr="002E1AD4">
        <w:rPr>
          <w:rFonts w:ascii="Arial" w:hAnsi="Arial" w:cs="Arial"/>
          <w:iCs/>
          <w:lang w:val="es-CO"/>
        </w:rPr>
        <w:t xml:space="preserve">En este orden de ideas, se ha dicho que para establecer si una dilación es o no injustificada, es preciso tener en cuenta: </w:t>
      </w:r>
      <w:r w:rsidRPr="002E1AD4">
        <w:rPr>
          <w:rFonts w:ascii="Arial" w:hAnsi="Arial" w:cs="Arial"/>
          <w:i/>
          <w:iCs/>
          <w:color w:val="000000"/>
          <w:lang w:val="es-CO"/>
        </w:rPr>
        <w:t>“(i) la complejidad del asunto, (ii) la actividad procesal del interesado, (iii) la conducta de las autoridades judiciales y (iv) el análisis global del procedimiento.”</w:t>
      </w:r>
    </w:p>
    <w:p w:rsidR="002E1AD4" w:rsidRPr="002E1AD4" w:rsidRDefault="002E1AD4" w:rsidP="002E1AD4">
      <w:pPr>
        <w:ind w:left="567" w:right="567"/>
        <w:jc w:val="both"/>
        <w:rPr>
          <w:rFonts w:ascii="Arial" w:hAnsi="Arial" w:cs="Arial"/>
          <w:lang w:val="es-ES_tradnl"/>
        </w:rPr>
      </w:pPr>
    </w:p>
    <w:p w:rsidR="002E1AD4" w:rsidRPr="002E1AD4" w:rsidRDefault="002E1AD4" w:rsidP="002E1AD4">
      <w:pPr>
        <w:ind w:left="567" w:right="567"/>
        <w:jc w:val="both"/>
        <w:rPr>
          <w:rFonts w:ascii="Arial" w:hAnsi="Arial" w:cs="Arial"/>
          <w:lang w:val="es-CO"/>
        </w:rPr>
      </w:pPr>
      <w:r w:rsidRPr="002E1AD4">
        <w:rPr>
          <w:rFonts w:ascii="Arial" w:hAnsi="Arial" w:cs="Arial"/>
          <w:lang w:val="es-ES_tradnl"/>
        </w:rPr>
        <w:t xml:space="preserve">En conclusión, </w:t>
      </w:r>
      <w:r w:rsidRPr="002E1AD4">
        <w:rPr>
          <w:rFonts w:ascii="Arial" w:hAnsi="Arial" w:cs="Arial"/>
          <w:lang w:val="es-CO"/>
        </w:rPr>
        <w:t xml:space="preserve">se configura una </w:t>
      </w:r>
      <w:r w:rsidRPr="002E1AD4">
        <w:rPr>
          <w:rFonts w:ascii="Arial" w:hAnsi="Arial" w:cs="Arial"/>
          <w:i/>
          <w:lang w:val="es-CO"/>
        </w:rPr>
        <w:t>mora judicial injustificada</w:t>
      </w:r>
      <w:r w:rsidRPr="002E1AD4">
        <w:rPr>
          <w:rFonts w:ascii="Arial" w:hAnsi="Arial" w:cs="Arial"/>
          <w:vertAlign w:val="superscript"/>
          <w:lang w:val="es-CO"/>
        </w:rPr>
        <w:footnoteReference w:id="5"/>
      </w:r>
      <w:r w:rsidRPr="002E1AD4">
        <w:rPr>
          <w:rFonts w:ascii="Arial" w:hAnsi="Arial" w:cs="Arial"/>
          <w:lang w:val="es-CO"/>
        </w:rPr>
        <w:t xml:space="preserve"> contraria a los derechos fundamentales al debido proceso y al acceso a la administración de justicia</w:t>
      </w:r>
      <w:r w:rsidRPr="002E1AD4">
        <w:rPr>
          <w:rFonts w:ascii="Arial" w:hAnsi="Arial" w:cs="Arial"/>
          <w:vertAlign w:val="superscript"/>
          <w:lang w:val="es-CO"/>
        </w:rPr>
        <w:footnoteReference w:id="6"/>
      </w:r>
      <w:r w:rsidRPr="002E1AD4">
        <w:rPr>
          <w:rFonts w:ascii="Arial" w:hAnsi="Arial" w:cs="Arial"/>
          <w:lang w:val="es-CO"/>
        </w:rPr>
        <w:t xml:space="preserve">, cuando </w:t>
      </w:r>
      <w:r w:rsidRPr="002E1AD4">
        <w:rPr>
          <w:rFonts w:ascii="Arial" w:hAnsi="Arial" w:cs="Arial"/>
          <w:u w:val="single"/>
          <w:lang w:val="es-CO"/>
        </w:rPr>
        <w:t>(i) se presenta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r>
        <w:rPr>
          <w:rFonts w:ascii="Arial" w:hAnsi="Arial" w:cs="Arial"/>
          <w:lang w:val="es-CO"/>
        </w:rPr>
        <w:t xml:space="preserve"> </w:t>
      </w:r>
      <w:proofErr w:type="spellStart"/>
      <w:r>
        <w:rPr>
          <w:rFonts w:ascii="Arial" w:hAnsi="Arial" w:cs="Arial"/>
          <w:lang w:val="es-CO"/>
        </w:rPr>
        <w:t>Sublínea</w:t>
      </w:r>
      <w:proofErr w:type="spellEnd"/>
      <w:r>
        <w:rPr>
          <w:rFonts w:ascii="Arial" w:hAnsi="Arial" w:cs="Arial"/>
          <w:lang w:val="es-CO"/>
        </w:rPr>
        <w:t xml:space="preserve"> fuera de texto. </w:t>
      </w:r>
    </w:p>
    <w:p w:rsidR="002E1AD4" w:rsidRPr="003552DB" w:rsidRDefault="002E1AD4" w:rsidP="00A31EBB">
      <w:pPr>
        <w:spacing w:line="360" w:lineRule="auto"/>
        <w:ind w:right="567"/>
        <w:jc w:val="both"/>
        <w:rPr>
          <w:rFonts w:ascii="Arial" w:hAnsi="Arial" w:cs="Arial"/>
          <w:lang w:val="es-CO"/>
        </w:rPr>
      </w:pPr>
    </w:p>
    <w:p w:rsidR="00D014C4" w:rsidRDefault="00A31EBB" w:rsidP="00A31EBB">
      <w:pPr>
        <w:spacing w:line="360" w:lineRule="auto"/>
        <w:jc w:val="both"/>
        <w:rPr>
          <w:rFonts w:ascii="Arial" w:hAnsi="Arial" w:cs="Arial"/>
          <w:i/>
          <w:sz w:val="22"/>
          <w:szCs w:val="22"/>
        </w:rPr>
      </w:pPr>
      <w:r>
        <w:rPr>
          <w:rFonts w:ascii="Arial" w:hAnsi="Arial" w:cs="Arial"/>
          <w:lang w:val="es-ES_tradnl"/>
        </w:rPr>
        <w:t>Recientemente, sobre la justificación de la mora judicial se ha pronunciado la CSJ</w:t>
      </w:r>
      <w:r>
        <w:rPr>
          <w:rStyle w:val="Appelnotedebasdep"/>
          <w:rFonts w:ascii="Arial" w:hAnsi="Arial"/>
          <w:lang w:val="es-ES_tradnl"/>
        </w:rPr>
        <w:footnoteReference w:id="7"/>
      </w:r>
      <w:r>
        <w:rPr>
          <w:rFonts w:ascii="Arial" w:hAnsi="Arial" w:cs="Arial"/>
          <w:lang w:val="es-ES_tradnl"/>
        </w:rPr>
        <w:t xml:space="preserve">, en la especialidad Civil y en ese sentido señaló: </w:t>
      </w:r>
      <w:r w:rsidRPr="00DB4FF1">
        <w:rPr>
          <w:rFonts w:ascii="Arial" w:hAnsi="Arial" w:cs="Arial"/>
          <w:i/>
          <w:sz w:val="22"/>
          <w:szCs w:val="22"/>
          <w:lang w:val="es-ES_tradnl"/>
        </w:rPr>
        <w:t>“</w:t>
      </w:r>
      <w:r w:rsidRPr="00DB4FF1">
        <w:rPr>
          <w:rFonts w:ascii="Arial" w:hAnsi="Arial" w:cs="Arial"/>
          <w:i/>
          <w:sz w:val="22"/>
          <w:szCs w:val="22"/>
        </w:rPr>
        <w:t xml:space="preserve">(…) 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w:t>
      </w:r>
      <w:proofErr w:type="spellStart"/>
      <w:r w:rsidRPr="00DB4FF1">
        <w:rPr>
          <w:rFonts w:ascii="Arial" w:hAnsi="Arial" w:cs="Arial"/>
          <w:i/>
          <w:sz w:val="22"/>
          <w:szCs w:val="22"/>
        </w:rPr>
        <w:t>STC</w:t>
      </w:r>
      <w:proofErr w:type="spellEnd"/>
      <w:r w:rsidRPr="00DB4FF1">
        <w:rPr>
          <w:rFonts w:ascii="Arial" w:hAnsi="Arial" w:cs="Arial"/>
          <w:i/>
          <w:sz w:val="22"/>
          <w:szCs w:val="22"/>
        </w:rPr>
        <w:t xml:space="preserve">, 19 de sep. de 2008, rad. 01138-00, reiterada en </w:t>
      </w:r>
      <w:proofErr w:type="spellStart"/>
      <w:r w:rsidRPr="00DB4FF1">
        <w:rPr>
          <w:rFonts w:ascii="Arial" w:hAnsi="Arial" w:cs="Arial"/>
          <w:i/>
          <w:sz w:val="22"/>
          <w:szCs w:val="22"/>
        </w:rPr>
        <w:t>STC153</w:t>
      </w:r>
      <w:proofErr w:type="spellEnd"/>
      <w:r w:rsidRPr="00DB4FF1">
        <w:rPr>
          <w:rFonts w:ascii="Arial" w:hAnsi="Arial" w:cs="Arial"/>
          <w:i/>
          <w:sz w:val="22"/>
          <w:szCs w:val="22"/>
        </w:rPr>
        <w:t xml:space="preserve"> de ene. 21 de 2016).</w:t>
      </w:r>
    </w:p>
    <w:p w:rsidR="002E1AD4" w:rsidRPr="002E1AD4" w:rsidRDefault="002E1AD4" w:rsidP="00A31EBB">
      <w:pPr>
        <w:spacing w:line="360" w:lineRule="auto"/>
        <w:jc w:val="both"/>
        <w:rPr>
          <w:rFonts w:ascii="Arial" w:hAnsi="Arial" w:cs="Arial"/>
          <w:lang w:val="es-ES_tradnl"/>
        </w:rPr>
      </w:pPr>
    </w:p>
    <w:p w:rsidR="008E1295" w:rsidRPr="00F164B1" w:rsidRDefault="008E1295" w:rsidP="00952597">
      <w:pPr>
        <w:pStyle w:val="Corpsdetexte"/>
        <w:numPr>
          <w:ilvl w:val="0"/>
          <w:numId w:val="18"/>
        </w:numPr>
        <w:spacing w:line="360" w:lineRule="auto"/>
        <w:rPr>
          <w:rFonts w:ascii="Arial" w:hAnsi="Arial"/>
          <w:szCs w:val="24"/>
        </w:rPr>
      </w:pPr>
      <w:r w:rsidRPr="00F164B1">
        <w:rPr>
          <w:rFonts w:ascii="Arial" w:hAnsi="Arial"/>
          <w:szCs w:val="24"/>
        </w:rPr>
        <w:t xml:space="preserve">EL CASO CONCRETO </w:t>
      </w:r>
    </w:p>
    <w:p w:rsidR="008139F4" w:rsidRPr="00F164B1" w:rsidRDefault="008139F4" w:rsidP="00E809B5">
      <w:pPr>
        <w:pStyle w:val="Corpsdetexte"/>
        <w:spacing w:line="240" w:lineRule="auto"/>
        <w:ind w:left="400"/>
        <w:rPr>
          <w:rFonts w:ascii="Arial" w:hAnsi="Arial"/>
          <w:szCs w:val="24"/>
        </w:rPr>
      </w:pPr>
    </w:p>
    <w:p w:rsidR="003B511D" w:rsidRDefault="00F809ED" w:rsidP="00F809ED">
      <w:pPr>
        <w:widowControl/>
        <w:spacing w:line="360" w:lineRule="auto"/>
        <w:jc w:val="both"/>
        <w:rPr>
          <w:rFonts w:ascii="Arial" w:hAnsi="Arial"/>
        </w:rPr>
      </w:pPr>
      <w:r>
        <w:rPr>
          <w:rFonts w:ascii="Arial" w:hAnsi="Arial"/>
        </w:rPr>
        <w:t>En torno a la</w:t>
      </w:r>
      <w:r w:rsidR="003552DB">
        <w:rPr>
          <w:rFonts w:ascii="Arial" w:hAnsi="Arial"/>
        </w:rPr>
        <w:t xml:space="preserve"> supuesta </w:t>
      </w:r>
      <w:r>
        <w:rPr>
          <w:rFonts w:ascii="Arial" w:hAnsi="Arial"/>
        </w:rPr>
        <w:t>renuen</w:t>
      </w:r>
      <w:r w:rsidR="003B511D">
        <w:rPr>
          <w:rFonts w:ascii="Arial" w:hAnsi="Arial"/>
        </w:rPr>
        <w:t xml:space="preserve">cia para impulsar oficiosamente, la acción popular radicada al No. 2013-200, </w:t>
      </w:r>
      <w:r>
        <w:rPr>
          <w:rFonts w:ascii="Arial" w:hAnsi="Arial"/>
        </w:rPr>
        <w:t xml:space="preserve">con celeridad (Artículo 5, Ley 472), </w:t>
      </w:r>
      <w:r w:rsidR="003B511D">
        <w:rPr>
          <w:rFonts w:ascii="Arial" w:hAnsi="Arial"/>
        </w:rPr>
        <w:t>se</w:t>
      </w:r>
      <w:r w:rsidR="003552DB">
        <w:rPr>
          <w:rFonts w:ascii="Arial" w:hAnsi="Arial"/>
        </w:rPr>
        <w:t xml:space="preserve"> hace necesario partir </w:t>
      </w:r>
      <w:r w:rsidR="003552DB">
        <w:rPr>
          <w:rFonts w:ascii="Arial" w:hAnsi="Arial"/>
        </w:rPr>
        <w:lastRenderedPageBreak/>
        <w:t>de la presunción de veracidad de la queja formulada por actor, ello, en aplicación de lo dispuesto en los artículos 19 y 20 del Decreto 2591 de 1991</w:t>
      </w:r>
      <w:r w:rsidR="003B511D">
        <w:rPr>
          <w:rFonts w:ascii="Arial" w:hAnsi="Arial"/>
        </w:rPr>
        <w:t xml:space="preserve">, </w:t>
      </w:r>
      <w:r w:rsidR="003552DB">
        <w:rPr>
          <w:rFonts w:ascii="Arial" w:hAnsi="Arial"/>
        </w:rPr>
        <w:t>y por el silencio del accionado para responder la acción, luego de la notificación y los requerimientos.</w:t>
      </w:r>
      <w:r w:rsidR="002E1AD4">
        <w:rPr>
          <w:rFonts w:ascii="Arial" w:hAnsi="Arial"/>
        </w:rPr>
        <w:t xml:space="preserve"> </w:t>
      </w:r>
    </w:p>
    <w:p w:rsidR="002E1AD4" w:rsidRDefault="002E1AD4" w:rsidP="00F809ED">
      <w:pPr>
        <w:widowControl/>
        <w:spacing w:line="360" w:lineRule="auto"/>
        <w:jc w:val="both"/>
        <w:rPr>
          <w:rFonts w:ascii="Arial" w:hAnsi="Arial"/>
        </w:rPr>
      </w:pPr>
    </w:p>
    <w:p w:rsidR="002E1AD4" w:rsidRPr="002E1AD4" w:rsidRDefault="003552DB" w:rsidP="002E1AD4">
      <w:pPr>
        <w:widowControl/>
        <w:autoSpaceDE/>
        <w:autoSpaceDN/>
        <w:adjustRightInd/>
        <w:spacing w:line="360" w:lineRule="auto"/>
        <w:jc w:val="both"/>
        <w:rPr>
          <w:rFonts w:ascii="Arial" w:hAnsi="Arial"/>
        </w:rPr>
      </w:pPr>
      <w:r>
        <w:rPr>
          <w:rFonts w:ascii="Arial" w:hAnsi="Arial"/>
        </w:rPr>
        <w:t>Así las cosas</w:t>
      </w:r>
      <w:r w:rsidR="002E1AD4" w:rsidRPr="002E1AD4">
        <w:rPr>
          <w:rFonts w:ascii="Arial" w:hAnsi="Arial"/>
        </w:rPr>
        <w:t xml:space="preserve">, </w:t>
      </w:r>
      <w:r w:rsidR="002E1AD4">
        <w:rPr>
          <w:rFonts w:ascii="Arial" w:hAnsi="Arial"/>
        </w:rPr>
        <w:t xml:space="preserve">se hace evidente, con la copia remitida por uno de los vinculados, que el asunto fue admitido desde el 07-11-2013 </w:t>
      </w:r>
      <w:r w:rsidR="006F4EB9">
        <w:rPr>
          <w:rFonts w:ascii="Arial" w:hAnsi="Arial"/>
        </w:rPr>
        <w:t xml:space="preserve">(Folio 16, ib.) </w:t>
      </w:r>
      <w:r w:rsidR="002E1AD4">
        <w:rPr>
          <w:rFonts w:ascii="Arial" w:hAnsi="Arial"/>
        </w:rPr>
        <w:t xml:space="preserve">y a pesar </w:t>
      </w:r>
      <w:r w:rsidR="006F4EB9">
        <w:rPr>
          <w:rFonts w:ascii="Arial" w:hAnsi="Arial"/>
        </w:rPr>
        <w:t>de que se</w:t>
      </w:r>
      <w:r w:rsidR="002E1AD4">
        <w:rPr>
          <w:rFonts w:ascii="Arial" w:hAnsi="Arial"/>
        </w:rPr>
        <w:t xml:space="preserve"> desconoce la etapa procesal en la que se encuentra, </w:t>
      </w:r>
      <w:r>
        <w:rPr>
          <w:rFonts w:ascii="Arial" w:hAnsi="Arial"/>
        </w:rPr>
        <w:t>se debe presumir</w:t>
      </w:r>
      <w:r w:rsidR="00945651">
        <w:rPr>
          <w:rFonts w:ascii="Arial" w:hAnsi="Arial"/>
        </w:rPr>
        <w:t>,</w:t>
      </w:r>
      <w:r>
        <w:rPr>
          <w:rFonts w:ascii="Arial" w:hAnsi="Arial"/>
        </w:rPr>
        <w:t xml:space="preserve"> en concordancia con </w:t>
      </w:r>
      <w:r w:rsidR="00916C5A">
        <w:rPr>
          <w:rFonts w:ascii="Arial" w:hAnsi="Arial"/>
        </w:rPr>
        <w:t>lo dicho por el accionante</w:t>
      </w:r>
      <w:r>
        <w:rPr>
          <w:rFonts w:ascii="Arial" w:hAnsi="Arial"/>
        </w:rPr>
        <w:t xml:space="preserve">, que </w:t>
      </w:r>
      <w:r w:rsidR="002E1AD4">
        <w:rPr>
          <w:rFonts w:ascii="Arial" w:hAnsi="Arial"/>
        </w:rPr>
        <w:t xml:space="preserve">el amparo constitucional </w:t>
      </w:r>
      <w:r w:rsidR="00916C5A">
        <w:rPr>
          <w:rFonts w:ascii="Arial" w:hAnsi="Arial"/>
        </w:rPr>
        <w:t xml:space="preserve">aún no </w:t>
      </w:r>
      <w:r>
        <w:rPr>
          <w:rFonts w:ascii="Arial" w:hAnsi="Arial"/>
        </w:rPr>
        <w:t xml:space="preserve">tiene </w:t>
      </w:r>
      <w:r w:rsidR="00916C5A">
        <w:rPr>
          <w:rFonts w:ascii="Arial" w:hAnsi="Arial"/>
        </w:rPr>
        <w:t>decisión de fondo</w:t>
      </w:r>
      <w:r w:rsidR="002E1AD4" w:rsidRPr="002E1AD4">
        <w:rPr>
          <w:rFonts w:ascii="Arial" w:hAnsi="Arial"/>
        </w:rPr>
        <w:t>.</w:t>
      </w:r>
      <w:r w:rsidR="006F4EB9">
        <w:rPr>
          <w:rFonts w:ascii="Arial" w:hAnsi="Arial"/>
        </w:rPr>
        <w:t xml:space="preserve"> Tampoco </w:t>
      </w:r>
      <w:r w:rsidR="00945651">
        <w:rPr>
          <w:rFonts w:ascii="Arial" w:hAnsi="Arial"/>
        </w:rPr>
        <w:t>se cuenta</w:t>
      </w:r>
      <w:r w:rsidR="00916C5A">
        <w:rPr>
          <w:rFonts w:ascii="Arial" w:hAnsi="Arial"/>
        </w:rPr>
        <w:t xml:space="preserve"> con elementos que permitan establecer que se trate de un caso donde el</w:t>
      </w:r>
      <w:r w:rsidR="002E1AD4" w:rsidRPr="002E1AD4">
        <w:rPr>
          <w:rFonts w:ascii="Arial" w:hAnsi="Arial"/>
        </w:rPr>
        <w:t xml:space="preserve"> grado de complejidad</w:t>
      </w:r>
      <w:r w:rsidR="00916C5A">
        <w:rPr>
          <w:rFonts w:ascii="Arial" w:hAnsi="Arial"/>
        </w:rPr>
        <w:t>, justifique l</w:t>
      </w:r>
      <w:r w:rsidR="002E1AD4" w:rsidRPr="002E1AD4">
        <w:rPr>
          <w:rFonts w:ascii="Arial" w:hAnsi="Arial"/>
        </w:rPr>
        <w:t>a tardanza.</w:t>
      </w:r>
    </w:p>
    <w:p w:rsidR="002E1AD4" w:rsidRDefault="002E1AD4" w:rsidP="00F809ED">
      <w:pPr>
        <w:widowControl/>
        <w:spacing w:line="360" w:lineRule="auto"/>
        <w:jc w:val="both"/>
        <w:rPr>
          <w:rFonts w:ascii="Arial" w:hAnsi="Arial"/>
        </w:rPr>
      </w:pPr>
    </w:p>
    <w:p w:rsidR="00916C5A" w:rsidRPr="00916C5A" w:rsidRDefault="00916C5A" w:rsidP="00916C5A">
      <w:pPr>
        <w:widowControl/>
        <w:autoSpaceDE/>
        <w:autoSpaceDN/>
        <w:adjustRightInd/>
        <w:spacing w:line="360" w:lineRule="auto"/>
        <w:jc w:val="both"/>
        <w:rPr>
          <w:rFonts w:ascii="Arial" w:hAnsi="Arial"/>
        </w:rPr>
      </w:pPr>
      <w:r>
        <w:rPr>
          <w:rFonts w:ascii="Arial" w:hAnsi="Arial"/>
        </w:rPr>
        <w:t>Conforme a lo anterior, y acorde con lo dispuesto por la CSJ</w:t>
      </w:r>
      <w:r>
        <w:rPr>
          <w:rStyle w:val="Appelnotedebasdep"/>
          <w:rFonts w:ascii="Arial" w:hAnsi="Arial"/>
        </w:rPr>
        <w:footnoteReference w:id="8"/>
      </w:r>
      <w:r>
        <w:rPr>
          <w:rFonts w:ascii="Arial" w:hAnsi="Arial"/>
          <w:vertAlign w:val="superscript"/>
        </w:rPr>
        <w:t>-</w:t>
      </w:r>
      <w:r w:rsidR="00824BE3">
        <w:rPr>
          <w:rStyle w:val="Appelnotedebasdep"/>
          <w:rFonts w:ascii="Arial" w:hAnsi="Arial"/>
        </w:rPr>
        <w:footnoteReference w:id="9"/>
      </w:r>
      <w:r w:rsidR="00824BE3">
        <w:rPr>
          <w:rFonts w:ascii="Arial" w:hAnsi="Arial"/>
          <w:vertAlign w:val="superscript"/>
        </w:rPr>
        <w:t>-</w:t>
      </w:r>
      <w:r>
        <w:rPr>
          <w:rStyle w:val="Appelnotedebasdep"/>
          <w:rFonts w:ascii="Arial" w:hAnsi="Arial"/>
        </w:rPr>
        <w:footnoteReference w:id="10"/>
      </w:r>
      <w:r w:rsidRPr="00916C5A">
        <w:rPr>
          <w:rFonts w:ascii="Arial" w:hAnsi="Arial"/>
        </w:rPr>
        <w:t>, se concederá el amparo para ordenarle al</w:t>
      </w:r>
      <w:r>
        <w:rPr>
          <w:rFonts w:ascii="Arial" w:hAnsi="Arial"/>
        </w:rPr>
        <w:t xml:space="preserve"> funcionario acusado, que impulse el proceso </w:t>
      </w:r>
      <w:r w:rsidRPr="00916C5A">
        <w:rPr>
          <w:rFonts w:ascii="Arial" w:hAnsi="Arial"/>
        </w:rPr>
        <w:t>en el término de cinco días (5) siguientes a la notificación de esta providencia.</w:t>
      </w:r>
      <w:r>
        <w:rPr>
          <w:rFonts w:ascii="Arial" w:hAnsi="Arial"/>
        </w:rPr>
        <w:t xml:space="preserve"> También, se remitirá </w:t>
      </w:r>
      <w:r w:rsidRPr="00916C5A">
        <w:rPr>
          <w:rFonts w:ascii="Arial" w:hAnsi="Arial"/>
        </w:rPr>
        <w:t>copias, a la Sala Administrativa del CSJ</w:t>
      </w:r>
      <w:r w:rsidR="00F87ED2">
        <w:rPr>
          <w:rFonts w:ascii="Arial" w:hAnsi="Arial"/>
        </w:rPr>
        <w:t>,</w:t>
      </w:r>
      <w:r w:rsidR="00A05CB9">
        <w:rPr>
          <w:rFonts w:ascii="Arial" w:hAnsi="Arial"/>
        </w:rPr>
        <w:t xml:space="preserve"> </w:t>
      </w:r>
      <w:r w:rsidRPr="00916C5A">
        <w:rPr>
          <w:rFonts w:ascii="Arial" w:hAnsi="Arial"/>
        </w:rPr>
        <w:t xml:space="preserve">para que analice la problemática </w:t>
      </w:r>
      <w:r w:rsidR="00824BE3">
        <w:rPr>
          <w:rFonts w:ascii="Arial" w:hAnsi="Arial"/>
        </w:rPr>
        <w:t>d</w:t>
      </w:r>
      <w:r w:rsidRPr="00916C5A">
        <w:rPr>
          <w:rFonts w:ascii="Arial" w:hAnsi="Arial"/>
        </w:rPr>
        <w:t xml:space="preserve">el caso y adopte las medidas </w:t>
      </w:r>
      <w:r w:rsidR="00A05CB9">
        <w:rPr>
          <w:rFonts w:ascii="Arial" w:hAnsi="Arial"/>
        </w:rPr>
        <w:t>pertinentes, si a ello hay lugar</w:t>
      </w:r>
      <w:r w:rsidRPr="00916C5A">
        <w:rPr>
          <w:rFonts w:ascii="Arial" w:hAnsi="Arial"/>
        </w:rPr>
        <w:t>.</w:t>
      </w:r>
    </w:p>
    <w:p w:rsidR="00FC5DE6" w:rsidRDefault="00916C5A" w:rsidP="00824BE3">
      <w:pPr>
        <w:widowControl/>
        <w:autoSpaceDE/>
        <w:autoSpaceDN/>
        <w:adjustRightInd/>
        <w:spacing w:line="360" w:lineRule="auto"/>
        <w:jc w:val="both"/>
        <w:rPr>
          <w:rFonts w:ascii="Arial" w:hAnsi="Arial"/>
        </w:rPr>
      </w:pPr>
      <w:r w:rsidRPr="00916C5A">
        <w:rPr>
          <w:rFonts w:ascii="Arial" w:hAnsi="Arial"/>
        </w:rPr>
        <w:t> </w:t>
      </w:r>
    </w:p>
    <w:p w:rsidR="00FF5B57" w:rsidRPr="00A80FCC" w:rsidRDefault="00FF5B57" w:rsidP="00FF5B57">
      <w:pPr>
        <w:pStyle w:val="Corpsdetexte"/>
        <w:numPr>
          <w:ilvl w:val="0"/>
          <w:numId w:val="18"/>
        </w:numPr>
        <w:spacing w:line="360" w:lineRule="auto"/>
        <w:rPr>
          <w:rFonts w:ascii="Arial" w:hAnsi="Arial"/>
          <w:szCs w:val="24"/>
        </w:rPr>
      </w:pPr>
      <w:r w:rsidRPr="00A80FCC">
        <w:rPr>
          <w:rFonts w:ascii="Arial" w:hAnsi="Arial"/>
          <w:szCs w:val="24"/>
        </w:rPr>
        <w:t xml:space="preserve">LAS CONCLUSIONES </w:t>
      </w:r>
    </w:p>
    <w:p w:rsidR="00747B00" w:rsidRPr="00ED40DF" w:rsidRDefault="00747B00" w:rsidP="00747B00">
      <w:pPr>
        <w:pStyle w:val="Corpsdetexte"/>
        <w:spacing w:line="360" w:lineRule="auto"/>
        <w:ind w:left="400"/>
        <w:rPr>
          <w:rFonts w:ascii="Arial" w:hAnsi="Arial"/>
          <w:sz w:val="22"/>
          <w:szCs w:val="24"/>
        </w:rPr>
      </w:pPr>
    </w:p>
    <w:p w:rsidR="00ED44D2" w:rsidRPr="00A80FCC" w:rsidRDefault="00ED44D2" w:rsidP="00F874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F874D7">
        <w:rPr>
          <w:rFonts w:ascii="Arial" w:hAnsi="Arial" w:cs="Arial"/>
        </w:rPr>
        <w:t xml:space="preserve">Con fundamento en las consideraciones expuestas, en los acápites anteriores: (i) Se </w:t>
      </w:r>
      <w:r w:rsidR="00824BE3">
        <w:rPr>
          <w:rFonts w:ascii="Arial" w:hAnsi="Arial" w:cs="Arial"/>
        </w:rPr>
        <w:t xml:space="preserve">concederá </w:t>
      </w:r>
      <w:r w:rsidR="00FC5DE6">
        <w:rPr>
          <w:rFonts w:ascii="Arial" w:hAnsi="Arial" w:cs="Arial"/>
        </w:rPr>
        <w:t xml:space="preserve">la acción </w:t>
      </w:r>
      <w:r w:rsidR="00824BE3">
        <w:rPr>
          <w:rFonts w:ascii="Arial" w:hAnsi="Arial" w:cs="Arial"/>
        </w:rPr>
        <w:t>constitucional, para lo cual se impartirán las ordenes pertinentes;</w:t>
      </w:r>
      <w:r w:rsidRPr="00F874D7">
        <w:rPr>
          <w:rFonts w:ascii="Arial" w:hAnsi="Arial" w:cs="Arial"/>
        </w:rPr>
        <w:t xml:space="preserve"> </w:t>
      </w:r>
      <w:r w:rsidR="00824BE3">
        <w:rPr>
          <w:rFonts w:ascii="Arial" w:hAnsi="Arial" w:cs="Arial"/>
        </w:rPr>
        <w:t xml:space="preserve">y, </w:t>
      </w:r>
      <w:r w:rsidRPr="00F874D7">
        <w:rPr>
          <w:rFonts w:ascii="Arial" w:hAnsi="Arial" w:cs="Arial"/>
        </w:rPr>
        <w:t xml:space="preserve">(ii) Se </w:t>
      </w:r>
      <w:r w:rsidR="004B554C" w:rsidRPr="00F874D7">
        <w:rPr>
          <w:rFonts w:ascii="Arial" w:hAnsi="Arial" w:cs="Arial"/>
        </w:rPr>
        <w:t xml:space="preserve">declarará improcedente </w:t>
      </w:r>
      <w:r w:rsidRPr="00F874D7">
        <w:rPr>
          <w:rFonts w:ascii="Arial" w:hAnsi="Arial" w:cs="Arial"/>
        </w:rPr>
        <w:t xml:space="preserve">respecto </w:t>
      </w:r>
      <w:r w:rsidR="00F874D7">
        <w:rPr>
          <w:rFonts w:ascii="Arial" w:hAnsi="Arial" w:cs="Arial"/>
        </w:rPr>
        <w:t xml:space="preserve">de </w:t>
      </w:r>
      <w:r w:rsidR="00F874D7" w:rsidRPr="00F874D7">
        <w:rPr>
          <w:rFonts w:ascii="Arial" w:hAnsi="Arial" w:cs="Arial"/>
        </w:rPr>
        <w:t xml:space="preserve">la Defensoría del Pueblo y la Procuraduría General de la Nación, Regionales de </w:t>
      </w:r>
      <w:r w:rsidR="006125E5">
        <w:rPr>
          <w:rFonts w:ascii="Arial" w:hAnsi="Arial" w:cs="Arial"/>
        </w:rPr>
        <w:t>Risaralda</w:t>
      </w:r>
      <w:r w:rsidR="00F874D7" w:rsidRPr="00F874D7">
        <w:rPr>
          <w:rFonts w:ascii="Arial" w:hAnsi="Arial" w:cs="Arial"/>
        </w:rPr>
        <w:t xml:space="preserve">, y </w:t>
      </w:r>
      <w:r w:rsidR="00F874D7">
        <w:rPr>
          <w:rFonts w:ascii="Arial" w:hAnsi="Arial" w:cs="Arial"/>
        </w:rPr>
        <w:t xml:space="preserve">de </w:t>
      </w:r>
      <w:r w:rsidR="00F874D7" w:rsidRPr="00F874D7">
        <w:rPr>
          <w:rFonts w:ascii="Arial" w:hAnsi="Arial" w:cs="Arial"/>
        </w:rPr>
        <w:t xml:space="preserve">la Alcaldía y </w:t>
      </w:r>
      <w:r w:rsidR="00F874D7">
        <w:rPr>
          <w:rFonts w:ascii="Arial" w:hAnsi="Arial" w:cs="Arial"/>
        </w:rPr>
        <w:t xml:space="preserve">la </w:t>
      </w:r>
      <w:r w:rsidR="00F874D7" w:rsidRPr="00F874D7">
        <w:rPr>
          <w:rFonts w:ascii="Arial" w:hAnsi="Arial" w:cs="Arial"/>
        </w:rPr>
        <w:t xml:space="preserve">Personería </w:t>
      </w:r>
      <w:r w:rsidR="00F874D7" w:rsidRPr="00F874D7">
        <w:rPr>
          <w:rFonts w:ascii="Arial" w:hAnsi="Arial" w:cs="Arial"/>
          <w:spacing w:val="3"/>
        </w:rPr>
        <w:t xml:space="preserve">de </w:t>
      </w:r>
      <w:r w:rsidR="00824BE3">
        <w:rPr>
          <w:rFonts w:ascii="Arial" w:hAnsi="Arial" w:cs="Arial"/>
          <w:spacing w:val="3"/>
        </w:rPr>
        <w:t>Dosquebradas</w:t>
      </w:r>
      <w:r w:rsidR="00F874D7">
        <w:rPr>
          <w:rFonts w:ascii="Arial" w:hAnsi="Arial" w:cs="Arial"/>
          <w:spacing w:val="3"/>
        </w:rPr>
        <w:t xml:space="preserve">, </w:t>
      </w:r>
      <w:r w:rsidR="004B554C" w:rsidRPr="00A80FCC">
        <w:rPr>
          <w:rFonts w:ascii="Arial" w:hAnsi="Arial" w:cs="Arial"/>
        </w:rPr>
        <w:t>por carecer de legitimación</w:t>
      </w:r>
      <w:r w:rsidRPr="00A80FCC">
        <w:rPr>
          <w:rFonts w:ascii="Arial" w:hAnsi="Arial" w:cs="Arial"/>
        </w:rPr>
        <w:t>.</w:t>
      </w:r>
    </w:p>
    <w:p w:rsidR="00ED44D2" w:rsidRPr="00ED40DF" w:rsidRDefault="00ED44D2" w:rsidP="00ED44D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lang w:val="es-ES"/>
        </w:rPr>
      </w:pPr>
    </w:p>
    <w:p w:rsidR="00ED44D2" w:rsidRPr="00A80FCC" w:rsidRDefault="00ED44D2" w:rsidP="00ED44D2">
      <w:pPr>
        <w:tabs>
          <w:tab w:val="left" w:pos="-720"/>
        </w:tabs>
        <w:suppressAutoHyphens/>
        <w:spacing w:line="360" w:lineRule="auto"/>
        <w:jc w:val="both"/>
        <w:rPr>
          <w:rFonts w:ascii="Arial" w:hAnsi="Arial" w:cs="Arial"/>
        </w:rPr>
      </w:pPr>
      <w:r w:rsidRPr="00A80FCC">
        <w:rPr>
          <w:rFonts w:ascii="Arial" w:hAnsi="Arial" w:cs="Arial"/>
        </w:rPr>
        <w:t xml:space="preserve">En mérito de lo expuesto, el </w:t>
      </w:r>
      <w:r w:rsidRPr="00A80FCC">
        <w:rPr>
          <w:rFonts w:ascii="Arial" w:hAnsi="Arial" w:cs="Arial"/>
          <w:bCs/>
          <w:smallCaps/>
        </w:rPr>
        <w:t>Tribunal Superior del Distrito Judicial de Pereira, Sala de Decisión Civil -Familia</w:t>
      </w:r>
      <w:r w:rsidRPr="00A80FCC">
        <w:rPr>
          <w:rFonts w:ascii="Arial" w:hAnsi="Arial" w:cs="Arial"/>
        </w:rPr>
        <w:t>, administrando Justicia, en nombre de la República y por autoridad de la Ley,</w:t>
      </w:r>
    </w:p>
    <w:p w:rsidR="00F809ED" w:rsidRPr="00E809B5" w:rsidRDefault="00F809ED" w:rsidP="00ED44D2">
      <w:pPr>
        <w:pStyle w:val="Corpsdetexte"/>
        <w:spacing w:line="360" w:lineRule="auto"/>
        <w:jc w:val="center"/>
        <w:rPr>
          <w:rFonts w:ascii="Arial" w:hAnsi="Arial" w:cs="Arial"/>
          <w:bCs/>
          <w:smallCaps/>
          <w:sz w:val="16"/>
          <w:szCs w:val="16"/>
        </w:rPr>
      </w:pPr>
    </w:p>
    <w:p w:rsidR="00ED44D2" w:rsidRDefault="00ED44D2" w:rsidP="00ED44D2">
      <w:pPr>
        <w:pStyle w:val="Corpsdetexte"/>
        <w:spacing w:line="360" w:lineRule="auto"/>
        <w:jc w:val="center"/>
        <w:rPr>
          <w:rFonts w:ascii="Arial" w:hAnsi="Arial" w:cs="Arial"/>
          <w:bCs/>
          <w:smallCaps/>
          <w:szCs w:val="24"/>
        </w:rPr>
      </w:pPr>
      <w:r w:rsidRPr="00A80FCC">
        <w:rPr>
          <w:rFonts w:ascii="Arial" w:hAnsi="Arial" w:cs="Arial"/>
          <w:bCs/>
          <w:smallCaps/>
          <w:szCs w:val="24"/>
        </w:rPr>
        <w:t xml:space="preserve">F A L </w:t>
      </w:r>
      <w:proofErr w:type="spellStart"/>
      <w:r w:rsidRPr="00A80FCC">
        <w:rPr>
          <w:rFonts w:ascii="Arial" w:hAnsi="Arial" w:cs="Arial"/>
          <w:bCs/>
          <w:smallCaps/>
          <w:szCs w:val="24"/>
        </w:rPr>
        <w:t>L</w:t>
      </w:r>
      <w:proofErr w:type="spellEnd"/>
      <w:r w:rsidRPr="00A80FCC">
        <w:rPr>
          <w:rFonts w:ascii="Arial" w:hAnsi="Arial" w:cs="Arial"/>
          <w:bCs/>
          <w:smallCaps/>
          <w:szCs w:val="24"/>
        </w:rPr>
        <w:t xml:space="preserve"> A,</w:t>
      </w:r>
    </w:p>
    <w:p w:rsidR="00FC5DE6" w:rsidRDefault="00FC5DE6" w:rsidP="00E809B5">
      <w:pPr>
        <w:pStyle w:val="Corpsdetexte"/>
        <w:spacing w:line="240" w:lineRule="auto"/>
        <w:jc w:val="center"/>
        <w:rPr>
          <w:rFonts w:ascii="Arial" w:hAnsi="Arial" w:cs="Arial"/>
          <w:bCs/>
          <w:smallCaps/>
          <w:szCs w:val="24"/>
        </w:rPr>
      </w:pPr>
    </w:p>
    <w:p w:rsidR="00824BE3" w:rsidRPr="00D91662" w:rsidRDefault="00824BE3" w:rsidP="00824BE3">
      <w:pPr>
        <w:pStyle w:val="Corpsdetexte"/>
        <w:numPr>
          <w:ilvl w:val="0"/>
          <w:numId w:val="6"/>
        </w:numPr>
        <w:tabs>
          <w:tab w:val="clear" w:pos="720"/>
          <w:tab w:val="num" w:pos="360"/>
        </w:tabs>
        <w:spacing w:line="360" w:lineRule="auto"/>
        <w:ind w:left="360"/>
        <w:rPr>
          <w:rFonts w:ascii="Arial" w:hAnsi="Arial"/>
          <w:szCs w:val="24"/>
        </w:rPr>
      </w:pPr>
      <w:r w:rsidRPr="00D91662">
        <w:rPr>
          <w:rFonts w:ascii="Arial" w:hAnsi="Arial"/>
          <w:szCs w:val="24"/>
        </w:rPr>
        <w:t>TUTELAR e</w:t>
      </w:r>
      <w:r w:rsidRPr="00D91662">
        <w:rPr>
          <w:rFonts w:ascii="Arial" w:hAnsi="Arial" w:cs="Arial"/>
          <w:szCs w:val="24"/>
          <w:lang w:val="es-ES"/>
        </w:rPr>
        <w:t xml:space="preserve">l derecho fundamental al debido proceso, conculcado por </w:t>
      </w:r>
      <w:r>
        <w:rPr>
          <w:rFonts w:ascii="Arial" w:hAnsi="Arial" w:cs="Arial"/>
          <w:szCs w:val="24"/>
          <w:lang w:val="es-ES"/>
        </w:rPr>
        <w:t>e</w:t>
      </w:r>
      <w:r w:rsidRPr="00D91662">
        <w:rPr>
          <w:rFonts w:ascii="Arial" w:hAnsi="Arial" w:cs="Arial"/>
          <w:szCs w:val="24"/>
          <w:lang w:val="es-ES"/>
        </w:rPr>
        <w:t>l Juzgado</w:t>
      </w:r>
      <w:r>
        <w:rPr>
          <w:rFonts w:ascii="Arial" w:hAnsi="Arial" w:cs="Arial"/>
          <w:szCs w:val="24"/>
          <w:lang w:val="es-ES"/>
        </w:rPr>
        <w:t xml:space="preserve"> Civil del Circuito de Dosquebradas</w:t>
      </w:r>
      <w:r w:rsidRPr="00D91662">
        <w:rPr>
          <w:rFonts w:ascii="Arial" w:hAnsi="Arial" w:cs="Arial"/>
          <w:szCs w:val="24"/>
          <w:lang w:val="es-ES"/>
        </w:rPr>
        <w:t>.</w:t>
      </w:r>
    </w:p>
    <w:p w:rsidR="00824BE3" w:rsidRPr="00D91662" w:rsidRDefault="00824BE3" w:rsidP="00E809B5">
      <w:pPr>
        <w:pStyle w:val="Corpsdetexte"/>
        <w:tabs>
          <w:tab w:val="clear" w:pos="708"/>
        </w:tabs>
        <w:spacing w:line="240" w:lineRule="auto"/>
        <w:ind w:left="360"/>
        <w:rPr>
          <w:rFonts w:ascii="Arial" w:hAnsi="Arial"/>
          <w:szCs w:val="24"/>
        </w:rPr>
      </w:pPr>
    </w:p>
    <w:p w:rsidR="00824BE3" w:rsidRPr="00A05CB9" w:rsidRDefault="00824BE3" w:rsidP="00C4548A">
      <w:pPr>
        <w:pStyle w:val="Paragraphedeliste"/>
        <w:numPr>
          <w:ilvl w:val="0"/>
          <w:numId w:val="6"/>
        </w:numPr>
        <w:tabs>
          <w:tab w:val="clear" w:pos="720"/>
          <w:tab w:val="num" w:pos="360"/>
          <w:tab w:val="num" w:pos="426"/>
        </w:tabs>
        <w:spacing w:line="360" w:lineRule="auto"/>
        <w:ind w:left="360"/>
        <w:jc w:val="both"/>
        <w:rPr>
          <w:rFonts w:ascii="Arial" w:hAnsi="Arial" w:cs="Times New Roman"/>
        </w:rPr>
      </w:pPr>
      <w:r w:rsidRPr="00824BE3">
        <w:rPr>
          <w:rFonts w:ascii="Arial" w:hAnsi="Arial" w:cs="Arial"/>
        </w:rPr>
        <w:t>ORDENAR</w:t>
      </w:r>
      <w:r w:rsidRPr="00824BE3">
        <w:rPr>
          <w:rFonts w:ascii="Arial" w:hAnsi="Arial" w:cs="Times New Roman"/>
        </w:rPr>
        <w:t xml:space="preserve"> </w:t>
      </w:r>
      <w:r>
        <w:rPr>
          <w:rFonts w:ascii="Arial" w:hAnsi="Arial" w:cs="Times New Roman"/>
        </w:rPr>
        <w:t>a</w:t>
      </w:r>
      <w:r w:rsidRPr="00824BE3">
        <w:rPr>
          <w:rFonts w:ascii="Arial" w:hAnsi="Arial" w:cs="Times New Roman"/>
        </w:rPr>
        <w:t xml:space="preserve">l </w:t>
      </w:r>
      <w:r w:rsidRPr="00D91662">
        <w:rPr>
          <w:rFonts w:ascii="Arial" w:hAnsi="Arial" w:cs="Arial"/>
        </w:rPr>
        <w:t>Ju</w:t>
      </w:r>
      <w:r>
        <w:rPr>
          <w:rFonts w:ascii="Arial" w:hAnsi="Arial" w:cs="Arial"/>
        </w:rPr>
        <w:t>ez Civil del Circuito de Dosquebradas</w:t>
      </w:r>
      <w:r w:rsidRPr="00824BE3">
        <w:rPr>
          <w:rFonts w:ascii="Arial" w:hAnsi="Arial" w:cs="Times New Roman"/>
        </w:rPr>
        <w:t xml:space="preserve">, </w:t>
      </w:r>
      <w:r>
        <w:rPr>
          <w:rFonts w:ascii="Arial" w:hAnsi="Arial"/>
        </w:rPr>
        <w:t xml:space="preserve">que impulse el proceso radicado al </w:t>
      </w:r>
      <w:proofErr w:type="spellStart"/>
      <w:r>
        <w:rPr>
          <w:rFonts w:ascii="Arial" w:hAnsi="Arial"/>
        </w:rPr>
        <w:t>No.2013</w:t>
      </w:r>
      <w:proofErr w:type="spellEnd"/>
      <w:r>
        <w:rPr>
          <w:rFonts w:ascii="Arial" w:hAnsi="Arial"/>
        </w:rPr>
        <w:t xml:space="preserve">-00200-00, </w:t>
      </w:r>
      <w:r w:rsidRPr="00916C5A">
        <w:rPr>
          <w:rFonts w:ascii="Arial" w:hAnsi="Arial" w:cs="Verdana"/>
        </w:rPr>
        <w:t>en el término de cinco días (5) siguientes a la notificación de esta providencia</w:t>
      </w:r>
      <w:r w:rsidRPr="00824BE3">
        <w:rPr>
          <w:rFonts w:ascii="Arial" w:hAnsi="Arial"/>
        </w:rPr>
        <w:t>.</w:t>
      </w:r>
    </w:p>
    <w:p w:rsidR="00A05CB9" w:rsidRPr="00F643E7" w:rsidRDefault="00A05CB9" w:rsidP="00A05CB9">
      <w:pPr>
        <w:pStyle w:val="Corpsdetexte"/>
        <w:numPr>
          <w:ilvl w:val="0"/>
          <w:numId w:val="6"/>
        </w:numPr>
        <w:tabs>
          <w:tab w:val="clear" w:pos="720"/>
          <w:tab w:val="num" w:pos="360"/>
        </w:tabs>
        <w:spacing w:line="360" w:lineRule="auto"/>
        <w:ind w:left="360"/>
        <w:rPr>
          <w:rFonts w:ascii="Arial" w:hAnsi="Arial"/>
          <w:szCs w:val="24"/>
        </w:rPr>
      </w:pPr>
      <w:r w:rsidRPr="004B5E8B">
        <w:rPr>
          <w:rFonts w:ascii="Arial" w:hAnsi="Arial" w:cs="Arial"/>
          <w:bCs/>
          <w:spacing w:val="0"/>
          <w:szCs w:val="24"/>
          <w:bdr w:val="none" w:sz="0" w:space="0" w:color="auto" w:frame="1"/>
          <w:shd w:val="clear" w:color="auto" w:fill="FFFFFF"/>
          <w:lang w:val="es-ES"/>
        </w:rPr>
        <w:lastRenderedPageBreak/>
        <w:t>REMITIR</w:t>
      </w:r>
      <w:r w:rsidRPr="004B5E8B">
        <w:rPr>
          <w:rFonts w:ascii="Arial" w:hAnsi="Arial" w:cs="Arial"/>
          <w:b/>
          <w:bCs/>
          <w:spacing w:val="0"/>
          <w:szCs w:val="24"/>
          <w:bdr w:val="none" w:sz="0" w:space="0" w:color="auto" w:frame="1"/>
          <w:shd w:val="clear" w:color="auto" w:fill="FFFFFF"/>
          <w:lang w:val="es-ES"/>
        </w:rPr>
        <w:t> </w:t>
      </w:r>
      <w:r w:rsidRPr="004B5E8B">
        <w:rPr>
          <w:rFonts w:ascii="Arial" w:hAnsi="Arial" w:cs="Arial"/>
          <w:spacing w:val="0"/>
          <w:szCs w:val="24"/>
          <w:shd w:val="clear" w:color="auto" w:fill="FFFFFF"/>
          <w:lang w:val="es-ES"/>
        </w:rPr>
        <w:t xml:space="preserve">copias de </w:t>
      </w:r>
      <w:r>
        <w:rPr>
          <w:rFonts w:ascii="Arial" w:hAnsi="Arial" w:cs="Arial"/>
          <w:spacing w:val="0"/>
          <w:szCs w:val="24"/>
          <w:shd w:val="clear" w:color="auto" w:fill="FFFFFF"/>
          <w:lang w:val="es-ES"/>
        </w:rPr>
        <w:t xml:space="preserve">estas diligencias </w:t>
      </w:r>
      <w:r w:rsidR="00F87ED2">
        <w:rPr>
          <w:rFonts w:ascii="Arial" w:hAnsi="Arial" w:cs="Arial"/>
          <w:spacing w:val="0"/>
          <w:szCs w:val="24"/>
          <w:shd w:val="clear" w:color="auto" w:fill="FFFFFF"/>
          <w:lang w:val="es-ES"/>
        </w:rPr>
        <w:t xml:space="preserve">a </w:t>
      </w:r>
      <w:r w:rsidR="00F87ED2" w:rsidRPr="00916C5A">
        <w:rPr>
          <w:rFonts w:ascii="Arial" w:hAnsi="Arial"/>
        </w:rPr>
        <w:t>la Sala Administrativa del CSJ</w:t>
      </w:r>
      <w:r w:rsidR="00F87ED2">
        <w:rPr>
          <w:rFonts w:ascii="Arial" w:hAnsi="Arial"/>
        </w:rPr>
        <w:t xml:space="preserve">, </w:t>
      </w:r>
      <w:r w:rsidR="00F87ED2" w:rsidRPr="00916C5A">
        <w:rPr>
          <w:rFonts w:ascii="Arial" w:hAnsi="Arial"/>
        </w:rPr>
        <w:t xml:space="preserve">para que analice la problemática </w:t>
      </w:r>
      <w:r w:rsidR="00F87ED2">
        <w:rPr>
          <w:rFonts w:ascii="Arial" w:hAnsi="Arial"/>
        </w:rPr>
        <w:t>d</w:t>
      </w:r>
      <w:r w:rsidR="00F87ED2" w:rsidRPr="00916C5A">
        <w:rPr>
          <w:rFonts w:ascii="Arial" w:hAnsi="Arial"/>
        </w:rPr>
        <w:t xml:space="preserve">el caso y adopte las medidas </w:t>
      </w:r>
      <w:r w:rsidR="00F87ED2">
        <w:rPr>
          <w:rFonts w:ascii="Arial" w:hAnsi="Arial"/>
        </w:rPr>
        <w:t>pertinentes, si a ello hay lugar</w:t>
      </w:r>
      <w:r w:rsidR="00F87ED2" w:rsidRPr="00916C5A">
        <w:rPr>
          <w:rFonts w:ascii="Arial" w:hAnsi="Arial"/>
        </w:rPr>
        <w:t>.</w:t>
      </w:r>
    </w:p>
    <w:p w:rsidR="00824BE3" w:rsidRPr="00824BE3" w:rsidRDefault="00824BE3" w:rsidP="00824BE3">
      <w:pPr>
        <w:pStyle w:val="Corpsdetexte"/>
        <w:tabs>
          <w:tab w:val="clear" w:pos="708"/>
        </w:tabs>
        <w:spacing w:line="360" w:lineRule="auto"/>
        <w:ind w:left="360"/>
        <w:rPr>
          <w:rFonts w:ascii="Arial" w:hAnsi="Arial"/>
          <w:szCs w:val="24"/>
        </w:rPr>
      </w:pPr>
    </w:p>
    <w:p w:rsidR="000A7B76" w:rsidRPr="00824BE3" w:rsidRDefault="00ED44D2" w:rsidP="00824BE3">
      <w:pPr>
        <w:pStyle w:val="Corpsdetexte"/>
        <w:numPr>
          <w:ilvl w:val="0"/>
          <w:numId w:val="6"/>
        </w:numPr>
        <w:tabs>
          <w:tab w:val="clear" w:pos="720"/>
          <w:tab w:val="num" w:pos="360"/>
        </w:tabs>
        <w:spacing w:line="360" w:lineRule="auto"/>
        <w:ind w:left="360"/>
        <w:rPr>
          <w:rFonts w:ascii="Arial" w:hAnsi="Arial"/>
          <w:szCs w:val="24"/>
        </w:rPr>
      </w:pPr>
      <w:r w:rsidRPr="00824BE3">
        <w:rPr>
          <w:rFonts w:ascii="Arial" w:hAnsi="Arial"/>
          <w:szCs w:val="24"/>
        </w:rPr>
        <w:t xml:space="preserve">DECLARAR improcedente la tutela propuesta por el señor </w:t>
      </w:r>
      <w:r w:rsidR="000A7B76" w:rsidRPr="00824BE3">
        <w:rPr>
          <w:rFonts w:ascii="Arial" w:hAnsi="Arial"/>
          <w:szCs w:val="24"/>
        </w:rPr>
        <w:t xml:space="preserve">Javier Elías Arias </w:t>
      </w:r>
      <w:proofErr w:type="spellStart"/>
      <w:r w:rsidR="000A7B76" w:rsidRPr="00824BE3">
        <w:rPr>
          <w:rFonts w:ascii="Arial" w:hAnsi="Arial"/>
          <w:szCs w:val="24"/>
        </w:rPr>
        <w:t>Idárraga</w:t>
      </w:r>
      <w:proofErr w:type="spellEnd"/>
      <w:r w:rsidR="000A7B76" w:rsidRPr="00824BE3">
        <w:rPr>
          <w:rFonts w:ascii="Arial" w:hAnsi="Arial"/>
          <w:szCs w:val="24"/>
        </w:rPr>
        <w:t xml:space="preserve"> </w:t>
      </w:r>
      <w:r w:rsidRPr="00824BE3">
        <w:rPr>
          <w:rFonts w:ascii="Arial" w:hAnsi="Arial"/>
          <w:szCs w:val="24"/>
        </w:rPr>
        <w:t xml:space="preserve">contra </w:t>
      </w:r>
      <w:r w:rsidR="00CE5487" w:rsidRPr="00824BE3">
        <w:rPr>
          <w:rFonts w:ascii="Arial" w:hAnsi="Arial"/>
          <w:szCs w:val="24"/>
        </w:rPr>
        <w:t xml:space="preserve">la Defensoría del Pueblo y la Procuraduría General de la Nación, Regionales de Risaralda, y de la Alcaldía y la Personería de </w:t>
      </w:r>
      <w:r w:rsidR="001C2C4A">
        <w:rPr>
          <w:rFonts w:ascii="Arial" w:hAnsi="Arial" w:cs="Arial"/>
          <w:spacing w:val="3"/>
        </w:rPr>
        <w:t>Dosquebradas</w:t>
      </w:r>
      <w:r w:rsidR="00CE5487" w:rsidRPr="00824BE3">
        <w:rPr>
          <w:rFonts w:ascii="Arial" w:hAnsi="Arial"/>
          <w:szCs w:val="24"/>
        </w:rPr>
        <w:t>.</w:t>
      </w:r>
    </w:p>
    <w:p w:rsidR="00FF5B57" w:rsidRPr="00824BE3" w:rsidRDefault="00FF5B57" w:rsidP="00824BE3">
      <w:pPr>
        <w:pStyle w:val="Corpsdetexte"/>
        <w:numPr>
          <w:ilvl w:val="0"/>
          <w:numId w:val="6"/>
        </w:numPr>
        <w:tabs>
          <w:tab w:val="clear" w:pos="720"/>
          <w:tab w:val="num" w:pos="360"/>
        </w:tabs>
        <w:spacing w:line="360" w:lineRule="auto"/>
        <w:ind w:left="360"/>
        <w:rPr>
          <w:rFonts w:ascii="Arial" w:hAnsi="Arial"/>
          <w:szCs w:val="24"/>
        </w:rPr>
      </w:pPr>
      <w:r w:rsidRPr="00824BE3">
        <w:rPr>
          <w:rFonts w:ascii="Arial" w:hAnsi="Arial"/>
          <w:szCs w:val="24"/>
        </w:rPr>
        <w:t>NOTIFICAR esta decisión a todas las partes, por el medio más expedito y eficaz.</w:t>
      </w:r>
    </w:p>
    <w:p w:rsidR="00F809ED" w:rsidRPr="00824BE3" w:rsidRDefault="00F809ED" w:rsidP="00824BE3">
      <w:pPr>
        <w:pStyle w:val="Corpsdetexte"/>
        <w:tabs>
          <w:tab w:val="clear" w:pos="708"/>
        </w:tabs>
        <w:spacing w:line="360" w:lineRule="auto"/>
        <w:ind w:left="360"/>
        <w:rPr>
          <w:rFonts w:ascii="Arial" w:hAnsi="Arial"/>
          <w:szCs w:val="24"/>
        </w:rPr>
      </w:pPr>
    </w:p>
    <w:p w:rsidR="00FF5B57" w:rsidRPr="00824BE3" w:rsidRDefault="00FF5B57" w:rsidP="00FF5B57">
      <w:pPr>
        <w:pStyle w:val="Corpsdetexte"/>
        <w:numPr>
          <w:ilvl w:val="0"/>
          <w:numId w:val="6"/>
        </w:numPr>
        <w:tabs>
          <w:tab w:val="clear" w:pos="720"/>
          <w:tab w:val="num" w:pos="360"/>
        </w:tabs>
        <w:spacing w:line="360" w:lineRule="auto"/>
        <w:ind w:left="360"/>
        <w:rPr>
          <w:rFonts w:ascii="Arial" w:hAnsi="Arial"/>
          <w:szCs w:val="24"/>
        </w:rPr>
      </w:pPr>
      <w:r w:rsidRPr="00824BE3">
        <w:rPr>
          <w:rFonts w:ascii="Arial" w:hAnsi="Arial"/>
          <w:szCs w:val="24"/>
        </w:rPr>
        <w:t>REMITIR este expediente, a la Corte Constitucional para su eventual revisión, de no ser impugnada.</w:t>
      </w:r>
    </w:p>
    <w:p w:rsidR="00A80FCC" w:rsidRPr="00824BE3" w:rsidRDefault="00A80FCC" w:rsidP="00824BE3">
      <w:pPr>
        <w:pStyle w:val="Corpsdetexte"/>
        <w:tabs>
          <w:tab w:val="clear" w:pos="708"/>
        </w:tabs>
        <w:spacing w:line="360" w:lineRule="auto"/>
        <w:ind w:left="360"/>
        <w:rPr>
          <w:rFonts w:ascii="Arial" w:hAnsi="Arial"/>
          <w:szCs w:val="24"/>
        </w:rPr>
      </w:pPr>
    </w:p>
    <w:p w:rsidR="00FF5B57" w:rsidRPr="00824BE3" w:rsidRDefault="00FF5B57" w:rsidP="00824BE3">
      <w:pPr>
        <w:pStyle w:val="Corpsdetexte"/>
        <w:numPr>
          <w:ilvl w:val="0"/>
          <w:numId w:val="6"/>
        </w:numPr>
        <w:tabs>
          <w:tab w:val="clear" w:pos="720"/>
          <w:tab w:val="num" w:pos="360"/>
        </w:tabs>
        <w:spacing w:line="360" w:lineRule="auto"/>
        <w:ind w:left="360"/>
        <w:rPr>
          <w:rFonts w:ascii="Arial" w:hAnsi="Arial"/>
          <w:szCs w:val="24"/>
        </w:rPr>
      </w:pPr>
      <w:r w:rsidRPr="00824BE3">
        <w:rPr>
          <w:rFonts w:ascii="Arial" w:hAnsi="Arial"/>
          <w:szCs w:val="24"/>
        </w:rPr>
        <w:t>ORDENAR el archivo del expediente, surtidos los trámites anteriores.</w:t>
      </w:r>
    </w:p>
    <w:p w:rsidR="00626C89" w:rsidRPr="00F809ED" w:rsidRDefault="00626C89" w:rsidP="00FF5B57">
      <w:pPr>
        <w:pStyle w:val="Paragraphedeliste"/>
        <w:widowControl/>
        <w:autoSpaceDE/>
        <w:autoSpaceDN/>
        <w:adjustRightInd/>
        <w:spacing w:line="360" w:lineRule="auto"/>
        <w:ind w:left="360" w:right="51"/>
        <w:contextualSpacing/>
        <w:jc w:val="both"/>
        <w:rPr>
          <w:rFonts w:ascii="Arial" w:hAnsi="Arial"/>
        </w:rPr>
      </w:pPr>
    </w:p>
    <w:p w:rsidR="00126266" w:rsidRPr="003843DB" w:rsidRDefault="00126266" w:rsidP="00126266">
      <w:pPr>
        <w:pStyle w:val="Corpsdetexte"/>
        <w:spacing w:line="360" w:lineRule="auto"/>
        <w:jc w:val="center"/>
        <w:rPr>
          <w:rFonts w:ascii="Arial" w:hAnsi="Arial"/>
          <w:smallCaps/>
          <w:szCs w:val="24"/>
          <w:lang w:val="en-US"/>
        </w:rPr>
      </w:pPr>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DA569C" w:rsidRDefault="00DA569C" w:rsidP="00417DA5">
      <w:pPr>
        <w:pStyle w:val="Corpsdetexte"/>
        <w:spacing w:line="360" w:lineRule="auto"/>
        <w:jc w:val="center"/>
        <w:rPr>
          <w:rFonts w:ascii="Arial" w:hAnsi="Arial"/>
          <w:szCs w:val="24"/>
          <w:lang w:val="en-US"/>
        </w:rPr>
      </w:pPr>
    </w:p>
    <w:p w:rsidR="00F809ED" w:rsidRPr="00F809ED" w:rsidRDefault="00F809ED" w:rsidP="00417DA5">
      <w:pPr>
        <w:pStyle w:val="Corpsdetexte"/>
        <w:spacing w:line="360" w:lineRule="auto"/>
        <w:jc w:val="center"/>
        <w:rPr>
          <w:rFonts w:ascii="Arial" w:hAnsi="Arial"/>
          <w:szCs w:val="24"/>
          <w:lang w:val="en-US"/>
        </w:rPr>
      </w:pPr>
    </w:p>
    <w:p w:rsidR="00B30152" w:rsidRPr="00F809ED" w:rsidRDefault="00B30152" w:rsidP="00417DA5">
      <w:pPr>
        <w:pStyle w:val="Corpsdetexte"/>
        <w:spacing w:line="360" w:lineRule="auto"/>
        <w:jc w:val="center"/>
        <w:rPr>
          <w:rFonts w:ascii="Arial" w:hAnsi="Arial"/>
          <w:szCs w:val="24"/>
          <w:lang w:val="en-US"/>
        </w:rPr>
      </w:pPr>
    </w:p>
    <w:p w:rsidR="00951517" w:rsidRPr="001C2C4A"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proofErr w:type="spellStart"/>
      <w:r w:rsidRPr="001C2C4A">
        <w:rPr>
          <w:rFonts w:ascii="Arial" w:hAnsi="Arial" w:cs="Arial"/>
          <w:spacing w:val="-3"/>
          <w:w w:val="150"/>
          <w:sz w:val="28"/>
          <w:lang w:val="en-US"/>
        </w:rPr>
        <w:t>D</w:t>
      </w:r>
      <w:r w:rsidRPr="001C2C4A">
        <w:rPr>
          <w:rFonts w:ascii="Arial" w:hAnsi="Arial" w:cs="Arial"/>
          <w:spacing w:val="-3"/>
          <w:w w:val="150"/>
          <w:sz w:val="18"/>
          <w:szCs w:val="16"/>
          <w:lang w:val="en-US"/>
        </w:rPr>
        <w:t>UBERNEY</w:t>
      </w:r>
      <w:proofErr w:type="spellEnd"/>
      <w:r w:rsidRPr="001C2C4A">
        <w:rPr>
          <w:rFonts w:ascii="Arial" w:hAnsi="Arial" w:cs="Arial"/>
          <w:spacing w:val="-3"/>
          <w:w w:val="150"/>
          <w:sz w:val="18"/>
          <w:szCs w:val="16"/>
          <w:lang w:val="en-US"/>
        </w:rPr>
        <w:t xml:space="preserve"> </w:t>
      </w:r>
      <w:proofErr w:type="spellStart"/>
      <w:r w:rsidRPr="001C2C4A">
        <w:rPr>
          <w:rFonts w:ascii="Arial" w:hAnsi="Arial" w:cs="Arial"/>
          <w:spacing w:val="-3"/>
          <w:w w:val="150"/>
          <w:sz w:val="28"/>
          <w:lang w:val="en-US"/>
        </w:rPr>
        <w:t>G</w:t>
      </w:r>
      <w:r w:rsidRPr="001C2C4A">
        <w:rPr>
          <w:rFonts w:ascii="Arial" w:hAnsi="Arial" w:cs="Arial"/>
          <w:spacing w:val="-3"/>
          <w:w w:val="150"/>
          <w:sz w:val="18"/>
          <w:szCs w:val="16"/>
          <w:lang w:val="en-US"/>
        </w:rPr>
        <w:t>RISALES</w:t>
      </w:r>
      <w:proofErr w:type="spellEnd"/>
      <w:r w:rsidRPr="001C2C4A">
        <w:rPr>
          <w:rFonts w:ascii="Arial" w:hAnsi="Arial" w:cs="Arial"/>
          <w:spacing w:val="-3"/>
          <w:w w:val="150"/>
          <w:sz w:val="18"/>
          <w:szCs w:val="16"/>
          <w:lang w:val="en-US"/>
        </w:rPr>
        <w:t xml:space="preserve"> </w:t>
      </w:r>
      <w:r w:rsidRPr="001C2C4A">
        <w:rPr>
          <w:rFonts w:ascii="Arial" w:hAnsi="Arial" w:cs="Arial"/>
          <w:spacing w:val="-3"/>
          <w:w w:val="150"/>
          <w:sz w:val="28"/>
          <w:lang w:val="en-US"/>
        </w:rPr>
        <w:t>H</w:t>
      </w:r>
      <w:r w:rsidRPr="001C2C4A">
        <w:rPr>
          <w:rFonts w:ascii="Arial" w:hAnsi="Arial" w:cs="Arial"/>
          <w:spacing w:val="-3"/>
          <w:w w:val="150"/>
          <w:sz w:val="18"/>
          <w:szCs w:val="16"/>
          <w:lang w:val="en-US"/>
        </w:rPr>
        <w:t>ERRERA</w:t>
      </w:r>
    </w:p>
    <w:p w:rsidR="00951517" w:rsidRPr="001C2C4A"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1C2C4A">
        <w:rPr>
          <w:rFonts w:ascii="Arial" w:hAnsi="Arial" w:cs="Arial"/>
          <w:spacing w:val="-3"/>
          <w:w w:val="150"/>
          <w:sz w:val="28"/>
          <w:lang w:val="en-US"/>
        </w:rPr>
        <w:t>M</w:t>
      </w:r>
      <w:r w:rsidRPr="001C2C4A">
        <w:rPr>
          <w:rFonts w:ascii="Arial" w:hAnsi="Arial" w:cs="Arial"/>
          <w:spacing w:val="-3"/>
          <w:w w:val="150"/>
          <w:lang w:val="en-US"/>
        </w:rPr>
        <w:t xml:space="preserve"> </w:t>
      </w:r>
      <w:r w:rsidRPr="001C2C4A">
        <w:rPr>
          <w:rFonts w:ascii="Arial" w:hAnsi="Arial" w:cs="Arial"/>
          <w:spacing w:val="-3"/>
          <w:w w:val="150"/>
          <w:sz w:val="18"/>
          <w:szCs w:val="20"/>
          <w:lang w:val="en-US"/>
        </w:rPr>
        <w:t>A G I S T R A D O</w:t>
      </w:r>
    </w:p>
    <w:p w:rsidR="004C1F30" w:rsidRPr="001C2C4A" w:rsidRDefault="004C1F30" w:rsidP="00F809ED">
      <w:pPr>
        <w:pStyle w:val="Corpsdetexte"/>
        <w:spacing w:line="360" w:lineRule="auto"/>
        <w:jc w:val="center"/>
        <w:rPr>
          <w:rFonts w:ascii="Arial" w:hAnsi="Arial" w:cs="Arial"/>
          <w:w w:val="150"/>
          <w:sz w:val="22"/>
          <w:lang w:val="en-US"/>
        </w:rPr>
      </w:pPr>
    </w:p>
    <w:p w:rsidR="00F809ED" w:rsidRPr="001C2C4A" w:rsidRDefault="00F809ED" w:rsidP="00F809ED">
      <w:pPr>
        <w:pStyle w:val="Corpsdetexte"/>
        <w:spacing w:line="360" w:lineRule="auto"/>
        <w:jc w:val="center"/>
        <w:rPr>
          <w:rFonts w:ascii="Arial" w:hAnsi="Arial" w:cs="Arial"/>
          <w:w w:val="150"/>
          <w:sz w:val="22"/>
          <w:lang w:val="en-US"/>
        </w:rPr>
      </w:pPr>
    </w:p>
    <w:p w:rsidR="00F809ED" w:rsidRPr="001C2C4A" w:rsidRDefault="00F809ED" w:rsidP="00F809ED">
      <w:pPr>
        <w:pStyle w:val="Corpsdetexte"/>
        <w:spacing w:line="360" w:lineRule="auto"/>
        <w:jc w:val="center"/>
        <w:rPr>
          <w:rFonts w:ascii="Arial" w:hAnsi="Arial" w:cs="Arial"/>
          <w:w w:val="150"/>
          <w:sz w:val="22"/>
          <w:lang w:val="en-US"/>
        </w:rPr>
      </w:pPr>
    </w:p>
    <w:p w:rsidR="00951517" w:rsidRPr="001C2C4A"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proofErr w:type="spellStart"/>
      <w:proofErr w:type="gramStart"/>
      <w:r w:rsidRPr="001C2C4A">
        <w:rPr>
          <w:rFonts w:ascii="Arial" w:hAnsi="Arial"/>
          <w:w w:val="150"/>
          <w:sz w:val="28"/>
          <w:szCs w:val="18"/>
          <w:lang w:val="en-US"/>
        </w:rPr>
        <w:t>E</w:t>
      </w:r>
      <w:r w:rsidRPr="001C2C4A">
        <w:rPr>
          <w:rFonts w:ascii="Arial" w:hAnsi="Arial"/>
          <w:w w:val="150"/>
          <w:sz w:val="18"/>
          <w:szCs w:val="18"/>
          <w:lang w:val="en-US"/>
        </w:rPr>
        <w:t>DDER</w:t>
      </w:r>
      <w:proofErr w:type="spellEnd"/>
      <w:r w:rsidRPr="001C2C4A">
        <w:rPr>
          <w:rFonts w:ascii="Arial" w:hAnsi="Arial"/>
          <w:w w:val="150"/>
          <w:sz w:val="18"/>
          <w:lang w:val="en-US"/>
        </w:rPr>
        <w:t xml:space="preserve"> </w:t>
      </w:r>
      <w:r w:rsidRPr="001C2C4A">
        <w:rPr>
          <w:rFonts w:ascii="Arial" w:hAnsi="Arial"/>
          <w:w w:val="150"/>
          <w:sz w:val="28"/>
          <w:lang w:val="en-US"/>
        </w:rPr>
        <w:t>J</w:t>
      </w:r>
      <w:r w:rsidRPr="001C2C4A">
        <w:rPr>
          <w:rFonts w:ascii="Arial" w:hAnsi="Arial"/>
          <w:w w:val="150"/>
          <w:sz w:val="18"/>
          <w:szCs w:val="18"/>
          <w:lang w:val="en-US"/>
        </w:rPr>
        <w:t xml:space="preserve">IMMY </w:t>
      </w:r>
      <w:r w:rsidRPr="001C2C4A">
        <w:rPr>
          <w:rFonts w:ascii="Arial" w:hAnsi="Arial"/>
          <w:w w:val="150"/>
          <w:sz w:val="28"/>
          <w:lang w:val="en-US"/>
        </w:rPr>
        <w:t>S</w:t>
      </w:r>
      <w:r w:rsidRPr="001C2C4A">
        <w:rPr>
          <w:rFonts w:ascii="Arial" w:hAnsi="Arial"/>
          <w:w w:val="150"/>
          <w:sz w:val="18"/>
          <w:szCs w:val="18"/>
          <w:lang w:val="en-US"/>
        </w:rPr>
        <w:t xml:space="preserve">ÁNCHEZ </w:t>
      </w:r>
      <w:r w:rsidRPr="001C2C4A">
        <w:rPr>
          <w:rFonts w:ascii="Arial" w:hAnsi="Arial"/>
          <w:w w:val="150"/>
          <w:sz w:val="28"/>
          <w:szCs w:val="18"/>
          <w:lang w:val="en-US"/>
        </w:rPr>
        <w:t>C.</w:t>
      </w:r>
      <w:proofErr w:type="gramEnd"/>
      <w:r w:rsidRPr="001C2C4A">
        <w:rPr>
          <w:rFonts w:ascii="Arial" w:hAnsi="Arial"/>
          <w:w w:val="150"/>
          <w:sz w:val="28"/>
          <w:szCs w:val="18"/>
          <w:lang w:val="en-US"/>
        </w:rPr>
        <w:tab/>
      </w:r>
      <w:r w:rsidRPr="001C2C4A">
        <w:rPr>
          <w:rFonts w:ascii="Arial" w:hAnsi="Arial"/>
          <w:w w:val="150"/>
          <w:sz w:val="28"/>
          <w:szCs w:val="18"/>
          <w:lang w:val="en-US"/>
        </w:rPr>
        <w:tab/>
      </w:r>
      <w:r w:rsidRPr="001C2C4A">
        <w:rPr>
          <w:rFonts w:ascii="Arial" w:hAnsi="Arial" w:cs="Arial"/>
          <w:spacing w:val="-3"/>
          <w:w w:val="150"/>
          <w:sz w:val="28"/>
          <w:szCs w:val="18"/>
          <w:lang w:val="en-US"/>
        </w:rPr>
        <w:t>J</w:t>
      </w:r>
      <w:r w:rsidRPr="001C2C4A">
        <w:rPr>
          <w:rFonts w:ascii="Arial" w:hAnsi="Arial" w:cs="Arial"/>
          <w:spacing w:val="-3"/>
          <w:w w:val="150"/>
          <w:sz w:val="18"/>
          <w:szCs w:val="18"/>
          <w:lang w:val="en-US"/>
        </w:rPr>
        <w:t xml:space="preserve">AIME </w:t>
      </w:r>
      <w:r w:rsidRPr="001C2C4A">
        <w:rPr>
          <w:rFonts w:ascii="Arial" w:hAnsi="Arial" w:cs="Arial"/>
          <w:spacing w:val="-3"/>
          <w:w w:val="150"/>
          <w:sz w:val="28"/>
          <w:szCs w:val="18"/>
          <w:lang w:val="en-US"/>
        </w:rPr>
        <w:t>A</w:t>
      </w:r>
      <w:r w:rsidRPr="001C2C4A">
        <w:rPr>
          <w:rFonts w:ascii="Arial" w:hAnsi="Arial"/>
          <w:w w:val="150"/>
          <w:sz w:val="18"/>
          <w:szCs w:val="18"/>
          <w:lang w:val="en-US"/>
        </w:rPr>
        <w:t xml:space="preserve">LBERTO </w:t>
      </w:r>
      <w:proofErr w:type="spellStart"/>
      <w:r w:rsidRPr="001C2C4A">
        <w:rPr>
          <w:rFonts w:ascii="Arial" w:hAnsi="Arial" w:cs="Arial"/>
          <w:spacing w:val="-3"/>
          <w:w w:val="150"/>
          <w:sz w:val="28"/>
          <w:szCs w:val="18"/>
          <w:lang w:val="en-US"/>
        </w:rPr>
        <w:t>S</w:t>
      </w:r>
      <w:r w:rsidRPr="001C2C4A">
        <w:rPr>
          <w:rFonts w:ascii="Arial" w:hAnsi="Arial" w:cs="Arial"/>
          <w:spacing w:val="-3"/>
          <w:w w:val="150"/>
          <w:sz w:val="18"/>
          <w:szCs w:val="16"/>
          <w:lang w:val="en-US"/>
        </w:rPr>
        <w:t>ARAZA</w:t>
      </w:r>
      <w:proofErr w:type="spellEnd"/>
      <w:r w:rsidRPr="001C2C4A">
        <w:rPr>
          <w:rFonts w:ascii="Arial" w:hAnsi="Arial" w:cs="Arial"/>
          <w:spacing w:val="-3"/>
          <w:w w:val="150"/>
          <w:sz w:val="18"/>
          <w:szCs w:val="16"/>
          <w:lang w:val="en-US"/>
        </w:rPr>
        <w:t xml:space="preserve"> </w:t>
      </w:r>
      <w:r w:rsidRPr="001C2C4A">
        <w:rPr>
          <w:rFonts w:ascii="Arial" w:hAnsi="Arial" w:cs="Arial"/>
          <w:spacing w:val="-3"/>
          <w:w w:val="150"/>
          <w:sz w:val="28"/>
          <w:szCs w:val="18"/>
          <w:lang w:val="en-US"/>
        </w:rPr>
        <w:t>N.</w:t>
      </w:r>
    </w:p>
    <w:p w:rsidR="004C1F30" w:rsidRDefault="00951517" w:rsidP="00ED40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C2C4A">
        <w:rPr>
          <w:rFonts w:ascii="Arial" w:hAnsi="Arial" w:cs="Arial"/>
          <w:w w:val="150"/>
          <w:sz w:val="28"/>
          <w:lang w:val="en-US"/>
        </w:rPr>
        <w:tab/>
      </w:r>
      <w:r w:rsidRPr="001C2C4A">
        <w:rPr>
          <w:rFonts w:ascii="Arial" w:hAnsi="Arial" w:cs="Arial"/>
          <w:w w:val="150"/>
          <w:sz w:val="28"/>
          <w:lang w:val="en-GB"/>
        </w:rPr>
        <w:t>M</w:t>
      </w:r>
      <w:r w:rsidRPr="001C2C4A">
        <w:rPr>
          <w:rFonts w:ascii="Arial" w:hAnsi="Arial" w:cs="Arial"/>
          <w:w w:val="150"/>
          <w:sz w:val="18"/>
          <w:lang w:val="en-GB"/>
        </w:rPr>
        <w:t xml:space="preserve"> A G I S T R A D O </w:t>
      </w:r>
      <w:r w:rsidRPr="001C2C4A">
        <w:rPr>
          <w:rFonts w:ascii="Arial" w:hAnsi="Arial" w:cs="Arial"/>
          <w:w w:val="150"/>
          <w:sz w:val="18"/>
          <w:lang w:val="en-GB"/>
        </w:rPr>
        <w:tab/>
      </w:r>
      <w:r w:rsidRPr="001C2C4A">
        <w:rPr>
          <w:rFonts w:ascii="Arial" w:hAnsi="Arial" w:cs="Arial"/>
          <w:w w:val="150"/>
          <w:sz w:val="18"/>
          <w:lang w:val="en-GB"/>
        </w:rPr>
        <w:tab/>
      </w:r>
      <w:r w:rsidRPr="001C2C4A">
        <w:rPr>
          <w:rFonts w:ascii="Arial" w:hAnsi="Arial" w:cs="Arial"/>
          <w:w w:val="150"/>
          <w:sz w:val="18"/>
          <w:lang w:val="en-GB"/>
        </w:rPr>
        <w:tab/>
      </w:r>
      <w:r w:rsidRPr="001C2C4A">
        <w:rPr>
          <w:rFonts w:ascii="Arial" w:hAnsi="Arial" w:cs="Arial"/>
          <w:w w:val="150"/>
          <w:sz w:val="18"/>
          <w:lang w:val="en-GB"/>
        </w:rPr>
        <w:tab/>
      </w:r>
      <w:r w:rsidRPr="001C2C4A">
        <w:rPr>
          <w:rFonts w:ascii="Arial" w:hAnsi="Arial" w:cs="Arial"/>
          <w:w w:val="150"/>
          <w:sz w:val="28"/>
          <w:lang w:val="en-GB"/>
        </w:rPr>
        <w:t>M</w:t>
      </w:r>
      <w:r w:rsidRPr="001C2C4A">
        <w:rPr>
          <w:rFonts w:ascii="Arial" w:hAnsi="Arial" w:cs="Arial"/>
          <w:w w:val="150"/>
          <w:sz w:val="18"/>
          <w:lang w:val="en-GB"/>
        </w:rPr>
        <w:t xml:space="preserve"> A G I S T R A D O</w:t>
      </w:r>
      <w:r w:rsidR="00ED40DF" w:rsidRPr="001C2C4A">
        <w:rPr>
          <w:rFonts w:ascii="Arial" w:hAnsi="Arial" w:cs="Arial"/>
          <w:w w:val="150"/>
          <w:sz w:val="18"/>
          <w:lang w:val="en-GB"/>
        </w:rPr>
        <w:t xml:space="preserve">  </w:t>
      </w:r>
    </w:p>
    <w:p w:rsidR="00193686" w:rsidRDefault="00445605" w:rsidP="004C1F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bookmarkStart w:id="0" w:name="_GoBack"/>
      <w:bookmarkEnd w:id="0"/>
      <w:proofErr w:type="spellStart"/>
      <w:r>
        <w:rPr>
          <w:rFonts w:ascii="Arial" w:hAnsi="Arial"/>
          <w:w w:val="150"/>
          <w:sz w:val="8"/>
          <w:szCs w:val="10"/>
          <w:lang w:val="en-US"/>
        </w:rPr>
        <w:t>D</w:t>
      </w:r>
      <w:r w:rsidR="00E606C4" w:rsidRPr="00984EE4">
        <w:rPr>
          <w:rFonts w:ascii="Arial" w:hAnsi="Arial"/>
          <w:w w:val="150"/>
          <w:sz w:val="8"/>
          <w:szCs w:val="10"/>
          <w:lang w:val="en-US"/>
        </w:rPr>
        <w:t>GH</w:t>
      </w:r>
      <w:proofErr w:type="spellEnd"/>
      <w:r w:rsidR="00E606C4" w:rsidRPr="00984EE4">
        <w:rPr>
          <w:rFonts w:ascii="Arial" w:hAnsi="Arial"/>
          <w:w w:val="150"/>
          <w:sz w:val="8"/>
          <w:szCs w:val="10"/>
          <w:lang w:val="en-US"/>
        </w:rPr>
        <w:t>/</w:t>
      </w:r>
      <w:proofErr w:type="spellStart"/>
      <w:r w:rsidR="009C6329">
        <w:rPr>
          <w:rFonts w:ascii="Arial" w:hAnsi="Arial"/>
          <w:w w:val="150"/>
          <w:sz w:val="8"/>
          <w:szCs w:val="10"/>
          <w:lang w:val="en-US"/>
        </w:rPr>
        <w:t>D</w:t>
      </w:r>
      <w:r w:rsidR="00F809ED">
        <w:rPr>
          <w:rFonts w:ascii="Arial" w:hAnsi="Arial"/>
          <w:w w:val="150"/>
          <w:sz w:val="8"/>
          <w:szCs w:val="10"/>
          <w:lang w:val="en-US"/>
        </w:rPr>
        <w:t>GD</w:t>
      </w:r>
      <w:proofErr w:type="spellEnd"/>
      <w:r w:rsidR="009C6329">
        <w:rPr>
          <w:rFonts w:ascii="Arial" w:hAnsi="Arial"/>
          <w:w w:val="150"/>
          <w:sz w:val="8"/>
          <w:szCs w:val="10"/>
          <w:lang w:val="en-US"/>
        </w:rPr>
        <w:t>/201</w:t>
      </w:r>
      <w:r w:rsidR="00F809ED">
        <w:rPr>
          <w:rFonts w:ascii="Arial" w:hAnsi="Arial"/>
          <w:w w:val="150"/>
          <w:sz w:val="8"/>
          <w:szCs w:val="10"/>
          <w:lang w:val="en-US"/>
        </w:rPr>
        <w:t>7</w:t>
      </w:r>
    </w:p>
    <w:sectPr w:rsidR="00193686" w:rsidSect="007D156B">
      <w:headerReference w:type="default" r:id="rId10"/>
      <w:footerReference w:type="default" r:id="rId11"/>
      <w:pgSz w:w="12242" w:h="18722" w:code="121"/>
      <w:pgMar w:top="1418" w:right="1134" w:bottom="1418" w:left="1701" w:header="567" w:footer="567" w:gutter="0"/>
      <w:paperSrc w:first="1282" w:other="12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941" w:rsidRDefault="00A20941" w:rsidP="0099045D">
      <w:r>
        <w:separator/>
      </w:r>
    </w:p>
  </w:endnote>
  <w:endnote w:type="continuationSeparator" w:id="0">
    <w:p w:rsidR="00A20941" w:rsidRDefault="00A2094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941" w:rsidRDefault="00A20941" w:rsidP="0099045D">
      <w:r>
        <w:separator/>
      </w:r>
    </w:p>
  </w:footnote>
  <w:footnote w:type="continuationSeparator" w:id="0">
    <w:p w:rsidR="00A20941" w:rsidRDefault="00A20941" w:rsidP="0099045D">
      <w:r>
        <w:continuationSeparator/>
      </w:r>
    </w:p>
  </w:footnote>
  <w:footnote w:id="1">
    <w:p w:rsidR="00A31EBB" w:rsidRPr="00574D42" w:rsidRDefault="00A31EBB" w:rsidP="00A31EBB">
      <w:pPr>
        <w:pStyle w:val="Notedebasdepage"/>
        <w:rPr>
          <w:rFonts w:asciiTheme="minorHAnsi" w:hAnsiTheme="minorHAnsi"/>
          <w:lang w:val="es-CO"/>
        </w:rPr>
      </w:pPr>
      <w:r w:rsidRPr="00574D42">
        <w:rPr>
          <w:rStyle w:val="Appelnotedebasdep"/>
          <w:rFonts w:asciiTheme="minorHAnsi" w:hAnsiTheme="minorHAnsi"/>
        </w:rPr>
        <w:footnoteRef/>
      </w:r>
      <w:r w:rsidRPr="00574D42">
        <w:rPr>
          <w:rFonts w:asciiTheme="minorHAnsi" w:hAnsiTheme="minorHAnsi"/>
        </w:rPr>
        <w:t xml:space="preserve"> </w:t>
      </w:r>
      <w:r>
        <w:rPr>
          <w:rFonts w:asciiTheme="minorHAnsi" w:hAnsiTheme="minorHAnsi"/>
        </w:rPr>
        <w:t>CC</w:t>
      </w:r>
      <w:r w:rsidRPr="00574D42">
        <w:rPr>
          <w:rFonts w:asciiTheme="minorHAnsi" w:hAnsiTheme="minorHAnsi"/>
        </w:rPr>
        <w:t>. Sentencia T-230 de 2013.</w:t>
      </w:r>
    </w:p>
  </w:footnote>
  <w:footnote w:id="2">
    <w:p w:rsidR="00A31EBB" w:rsidRDefault="00A31EBB" w:rsidP="00A31EBB">
      <w:pPr>
        <w:pStyle w:val="Notedebasdepage"/>
        <w:jc w:val="both"/>
      </w:pPr>
      <w:r w:rsidRPr="00574D42">
        <w:rPr>
          <w:rStyle w:val="Appelnotedebasdep"/>
          <w:rFonts w:asciiTheme="minorHAnsi" w:hAnsiTheme="minorHAnsi"/>
          <w:lang w:val="es-CO"/>
        </w:rPr>
        <w:footnoteRef/>
      </w:r>
      <w:r w:rsidRPr="00574D42">
        <w:rPr>
          <w:rFonts w:asciiTheme="minorHAnsi" w:hAnsiTheme="minorHAnsi"/>
          <w:lang w:val="es-CO"/>
        </w:rPr>
        <w:t xml:space="preserve"> En algunos casos, la jurisprudencia se ha referido al respecto como la ocurrencia de un </w:t>
      </w:r>
      <w:r w:rsidRPr="00574D42">
        <w:rPr>
          <w:rFonts w:asciiTheme="minorHAnsi" w:hAnsiTheme="minorHAnsi"/>
          <w:i/>
          <w:lang w:val="es-CO"/>
        </w:rPr>
        <w:t>“perjuicio irremediable</w:t>
      </w:r>
      <w:r w:rsidRPr="00574D42">
        <w:rPr>
          <w:rFonts w:asciiTheme="minorHAnsi" w:hAnsiTheme="minorHAnsi"/>
          <w:lang w:val="es-CO"/>
        </w:rPr>
        <w:t>”.</w:t>
      </w:r>
      <w:r w:rsidRPr="003E46EB">
        <w:rPr>
          <w:lang w:val="es-CO"/>
        </w:rPr>
        <w:t xml:space="preserve"> </w:t>
      </w:r>
    </w:p>
  </w:footnote>
  <w:footnote w:id="3">
    <w:p w:rsidR="002E1AD4" w:rsidRPr="00E809B5" w:rsidRDefault="002E1AD4">
      <w:pPr>
        <w:pStyle w:val="Notedebasdepage"/>
        <w:rPr>
          <w:lang w:val="fr-FR"/>
        </w:rPr>
      </w:pPr>
      <w:r>
        <w:rPr>
          <w:rStyle w:val="Appelnotedebasdep"/>
        </w:rPr>
        <w:footnoteRef/>
      </w:r>
      <w:r w:rsidRPr="00E809B5">
        <w:rPr>
          <w:lang w:val="fr-FR"/>
        </w:rPr>
        <w:t xml:space="preserve"> </w:t>
      </w:r>
      <w:r w:rsidRPr="00E809B5">
        <w:rPr>
          <w:rFonts w:asciiTheme="minorHAnsi" w:hAnsiTheme="minorHAnsi"/>
          <w:lang w:val="fr-FR"/>
        </w:rPr>
        <w:t>CC. Sentencia T-230 de 2013.</w:t>
      </w:r>
    </w:p>
  </w:footnote>
  <w:footnote w:id="4">
    <w:p w:rsidR="002E1AD4" w:rsidRPr="00E809B5" w:rsidRDefault="002E1AD4" w:rsidP="002E1AD4">
      <w:pPr>
        <w:pStyle w:val="Notedebasdepage"/>
        <w:jc w:val="both"/>
        <w:rPr>
          <w:rFonts w:asciiTheme="minorHAnsi" w:hAnsiTheme="minorHAnsi"/>
          <w:lang w:val="fr-FR"/>
        </w:rPr>
      </w:pPr>
      <w:r w:rsidRPr="002E1AD4">
        <w:rPr>
          <w:rFonts w:asciiTheme="minorHAnsi" w:hAnsiTheme="minorHAnsi"/>
          <w:vertAlign w:val="superscript"/>
          <w:lang w:val="es-CO"/>
        </w:rPr>
        <w:footnoteRef/>
      </w:r>
      <w:r w:rsidRPr="002E1AD4">
        <w:rPr>
          <w:rFonts w:asciiTheme="minorHAnsi" w:hAnsiTheme="minorHAnsi"/>
          <w:lang w:val="fr-FR"/>
        </w:rPr>
        <w:t xml:space="preserve"> </w:t>
      </w:r>
      <w:r>
        <w:rPr>
          <w:rFonts w:asciiTheme="minorHAnsi" w:hAnsiTheme="minorHAnsi"/>
          <w:lang w:val="fr-FR"/>
        </w:rPr>
        <w:t xml:space="preserve">CC. </w:t>
      </w:r>
      <w:r w:rsidRPr="002E1AD4">
        <w:rPr>
          <w:rFonts w:asciiTheme="minorHAnsi" w:hAnsiTheme="minorHAnsi"/>
          <w:lang w:val="fr-FR"/>
        </w:rPr>
        <w:t xml:space="preserve">Sentencias T-1226 de 2001 y T-1227 de 2001. </w:t>
      </w:r>
    </w:p>
  </w:footnote>
  <w:footnote w:id="5">
    <w:p w:rsidR="002E1AD4" w:rsidRPr="00E809B5" w:rsidRDefault="002E1AD4" w:rsidP="002E1AD4">
      <w:pPr>
        <w:pStyle w:val="Notedebasdepage"/>
        <w:jc w:val="both"/>
        <w:rPr>
          <w:rFonts w:asciiTheme="minorHAnsi" w:hAnsiTheme="minorHAnsi"/>
          <w:lang w:val="fr-FR"/>
        </w:rPr>
      </w:pPr>
      <w:r w:rsidRPr="002E1AD4">
        <w:rPr>
          <w:rFonts w:asciiTheme="minorHAnsi" w:hAnsiTheme="minorHAnsi"/>
          <w:vertAlign w:val="superscript"/>
          <w:lang w:val="es-CO"/>
        </w:rPr>
        <w:footnoteRef/>
      </w:r>
      <w:r w:rsidRPr="002E1AD4">
        <w:rPr>
          <w:rFonts w:asciiTheme="minorHAnsi" w:hAnsiTheme="minorHAnsi"/>
          <w:lang w:val="fr-FR"/>
        </w:rPr>
        <w:t xml:space="preserve"> </w:t>
      </w:r>
      <w:r>
        <w:rPr>
          <w:rFonts w:asciiTheme="minorHAnsi" w:hAnsiTheme="minorHAnsi"/>
          <w:lang w:val="fr-FR"/>
        </w:rPr>
        <w:t xml:space="preserve">CC. </w:t>
      </w:r>
      <w:r w:rsidRPr="002E1AD4">
        <w:rPr>
          <w:rFonts w:asciiTheme="minorHAnsi" w:hAnsiTheme="minorHAnsi"/>
          <w:lang w:val="fr-FR"/>
        </w:rPr>
        <w:t>Sentencias T-292 de 1999 y T-220 de 2007.</w:t>
      </w:r>
    </w:p>
  </w:footnote>
  <w:footnote w:id="6">
    <w:p w:rsidR="002E1AD4" w:rsidRPr="002E1AD4" w:rsidRDefault="002E1AD4" w:rsidP="002E1AD4">
      <w:pPr>
        <w:pStyle w:val="Notedebasdepage"/>
        <w:jc w:val="both"/>
        <w:rPr>
          <w:rFonts w:asciiTheme="minorHAnsi" w:hAnsiTheme="minorHAnsi"/>
        </w:rPr>
      </w:pPr>
      <w:r w:rsidRPr="002E1AD4">
        <w:rPr>
          <w:rFonts w:asciiTheme="minorHAnsi" w:hAnsiTheme="minorHAnsi"/>
          <w:vertAlign w:val="superscript"/>
          <w:lang w:val="es-CO"/>
        </w:rPr>
        <w:footnoteRef/>
      </w:r>
      <w:r w:rsidRPr="002E1AD4">
        <w:rPr>
          <w:rFonts w:asciiTheme="minorHAnsi" w:hAnsiTheme="minorHAnsi"/>
          <w:lang w:val="es-CO"/>
        </w:rPr>
        <w:t xml:space="preserve"> </w:t>
      </w:r>
      <w:r>
        <w:rPr>
          <w:rFonts w:asciiTheme="minorHAnsi" w:hAnsiTheme="minorHAnsi"/>
          <w:lang w:val="es-CO"/>
        </w:rPr>
        <w:t xml:space="preserve">CC. </w:t>
      </w:r>
      <w:r w:rsidRPr="002E1AD4">
        <w:rPr>
          <w:rFonts w:asciiTheme="minorHAnsi" w:hAnsiTheme="minorHAnsi"/>
          <w:lang w:val="es-CO"/>
        </w:rPr>
        <w:t xml:space="preserve">Sentencia T-1154 de 2004 reiterada en las providencias T-1294 de 2004 y T-220 de 2007.  </w:t>
      </w:r>
    </w:p>
  </w:footnote>
  <w:footnote w:id="7">
    <w:p w:rsidR="00A31EBB" w:rsidRPr="002E1AD4" w:rsidRDefault="00A31EBB" w:rsidP="00A31EBB">
      <w:pPr>
        <w:pStyle w:val="Notedebasdepage"/>
        <w:jc w:val="both"/>
        <w:rPr>
          <w:rFonts w:asciiTheme="minorHAnsi" w:hAnsiTheme="minorHAnsi" w:cs="Calibri"/>
        </w:rPr>
      </w:pPr>
      <w:r w:rsidRPr="002E1AD4">
        <w:rPr>
          <w:rStyle w:val="Appelnotedebasdep"/>
          <w:rFonts w:asciiTheme="minorHAnsi" w:hAnsiTheme="minorHAnsi"/>
        </w:rPr>
        <w:footnoteRef/>
      </w:r>
      <w:r w:rsidRPr="002E1AD4">
        <w:rPr>
          <w:rFonts w:asciiTheme="minorHAnsi" w:hAnsiTheme="minorHAnsi"/>
        </w:rPr>
        <w:t xml:space="preserve"> </w:t>
      </w:r>
      <w:r w:rsidRPr="002E1AD4">
        <w:rPr>
          <w:rFonts w:asciiTheme="minorHAnsi" w:hAnsiTheme="minorHAnsi" w:cs="Calibri"/>
          <w:lang w:val="es-CO"/>
        </w:rPr>
        <w:t xml:space="preserve">CSJ, </w:t>
      </w:r>
      <w:r w:rsidRPr="002E1AD4">
        <w:rPr>
          <w:rFonts w:asciiTheme="minorHAnsi" w:hAnsiTheme="minorHAnsi" w:cs="Calibri"/>
        </w:rPr>
        <w:t xml:space="preserve">Civil.  Providencia </w:t>
      </w:r>
      <w:proofErr w:type="spellStart"/>
      <w:r w:rsidRPr="002E1AD4">
        <w:rPr>
          <w:rFonts w:asciiTheme="minorHAnsi" w:hAnsiTheme="minorHAnsi" w:cs="Calibri"/>
        </w:rPr>
        <w:t>STC8914</w:t>
      </w:r>
      <w:proofErr w:type="spellEnd"/>
      <w:r w:rsidRPr="002E1AD4">
        <w:rPr>
          <w:rFonts w:asciiTheme="minorHAnsi" w:hAnsiTheme="minorHAnsi" w:cs="Calibri"/>
        </w:rPr>
        <w:t xml:space="preserve">-2016, también puede consultarse la sentencia </w:t>
      </w:r>
      <w:proofErr w:type="spellStart"/>
      <w:r w:rsidRPr="002E1AD4">
        <w:rPr>
          <w:rFonts w:asciiTheme="minorHAnsi" w:hAnsiTheme="minorHAnsi" w:cs="Calibri"/>
        </w:rPr>
        <w:t>STC12858</w:t>
      </w:r>
      <w:proofErr w:type="spellEnd"/>
      <w:r w:rsidRPr="002E1AD4">
        <w:rPr>
          <w:rFonts w:asciiTheme="minorHAnsi" w:hAnsiTheme="minorHAnsi" w:cs="Calibri"/>
        </w:rPr>
        <w:t>-2015, entre otras</w:t>
      </w:r>
      <w:r w:rsidRPr="002E1AD4">
        <w:rPr>
          <w:rFonts w:asciiTheme="minorHAnsi" w:hAnsiTheme="minorHAnsi" w:cs="Calibri"/>
          <w:w w:val="110"/>
          <w:lang w:val="es-CO"/>
        </w:rPr>
        <w:t>.</w:t>
      </w:r>
    </w:p>
  </w:footnote>
  <w:footnote w:id="8">
    <w:p w:rsidR="00916C5A" w:rsidRPr="00916C5A" w:rsidRDefault="00916C5A" w:rsidP="00916C5A">
      <w:pPr>
        <w:pStyle w:val="Notedebasdepage"/>
        <w:jc w:val="both"/>
        <w:rPr>
          <w:rFonts w:asciiTheme="minorHAnsi" w:hAnsiTheme="minorHAnsi"/>
          <w:lang w:val="es-CO"/>
        </w:rPr>
      </w:pPr>
      <w:r w:rsidRPr="00916C5A">
        <w:rPr>
          <w:rStyle w:val="Appelnotedebasdep"/>
          <w:rFonts w:asciiTheme="minorHAnsi" w:hAnsiTheme="minorHAnsi"/>
        </w:rPr>
        <w:footnoteRef/>
      </w:r>
      <w:r w:rsidRPr="00916C5A">
        <w:rPr>
          <w:rFonts w:asciiTheme="minorHAnsi" w:hAnsiTheme="minorHAnsi"/>
        </w:rPr>
        <w:t xml:space="preserve"> </w:t>
      </w:r>
      <w:r w:rsidRPr="00916C5A">
        <w:rPr>
          <w:rFonts w:asciiTheme="minorHAnsi" w:hAnsiTheme="minorHAnsi" w:cs="Calibri"/>
          <w:lang w:val="es-CO"/>
        </w:rPr>
        <w:t xml:space="preserve">CSJ, </w:t>
      </w:r>
      <w:r w:rsidRPr="00916C5A">
        <w:rPr>
          <w:rFonts w:asciiTheme="minorHAnsi" w:hAnsiTheme="minorHAnsi" w:cs="Calibri"/>
        </w:rPr>
        <w:t xml:space="preserve">Civil. </w:t>
      </w:r>
      <w:r w:rsidRPr="00916C5A">
        <w:rPr>
          <w:rFonts w:asciiTheme="minorHAnsi" w:hAnsiTheme="minorHAnsi"/>
          <w:color w:val="000000"/>
        </w:rPr>
        <w:t xml:space="preserve">Sentencia de 05-12-2012, </w:t>
      </w:r>
      <w:proofErr w:type="spellStart"/>
      <w:r w:rsidRPr="00916C5A">
        <w:rPr>
          <w:rFonts w:asciiTheme="minorHAnsi" w:hAnsiTheme="minorHAnsi"/>
          <w:color w:val="000000"/>
        </w:rPr>
        <w:t>exp</w:t>
      </w:r>
      <w:proofErr w:type="spellEnd"/>
      <w:r w:rsidRPr="00916C5A">
        <w:rPr>
          <w:rFonts w:asciiTheme="minorHAnsi" w:hAnsiTheme="minorHAnsi"/>
          <w:color w:val="000000"/>
        </w:rPr>
        <w:t>. 2012-02638-00</w:t>
      </w:r>
    </w:p>
  </w:footnote>
  <w:footnote w:id="9">
    <w:p w:rsidR="00824BE3" w:rsidRPr="00824BE3" w:rsidRDefault="00824BE3">
      <w:pPr>
        <w:pStyle w:val="Notedebasdepage"/>
        <w:rPr>
          <w:lang w:val="es-CO"/>
        </w:rPr>
      </w:pPr>
      <w:r>
        <w:rPr>
          <w:rStyle w:val="Appelnotedebasdep"/>
        </w:rPr>
        <w:footnoteRef/>
      </w:r>
      <w:r>
        <w:t xml:space="preserve"> </w:t>
      </w:r>
      <w:r w:rsidRPr="00916C5A">
        <w:rPr>
          <w:rFonts w:asciiTheme="minorHAnsi" w:hAnsiTheme="minorHAnsi" w:cs="Calibri"/>
          <w:lang w:val="es-CO"/>
        </w:rPr>
        <w:t xml:space="preserve">CSJ, </w:t>
      </w:r>
      <w:r w:rsidRPr="00916C5A">
        <w:rPr>
          <w:rFonts w:asciiTheme="minorHAnsi" w:hAnsiTheme="minorHAnsi" w:cs="Calibri"/>
        </w:rPr>
        <w:t>Civil.  Providencia</w:t>
      </w:r>
      <w:r>
        <w:rPr>
          <w:rFonts w:asciiTheme="minorHAnsi" w:hAnsiTheme="minorHAnsi" w:cs="Calibri"/>
        </w:rPr>
        <w:t xml:space="preserve"> </w:t>
      </w:r>
      <w:proofErr w:type="spellStart"/>
      <w:r>
        <w:rPr>
          <w:rFonts w:asciiTheme="minorHAnsi" w:hAnsiTheme="minorHAnsi" w:cs="Calibri"/>
        </w:rPr>
        <w:t>STC4748</w:t>
      </w:r>
      <w:proofErr w:type="spellEnd"/>
      <w:r>
        <w:rPr>
          <w:rFonts w:asciiTheme="minorHAnsi" w:hAnsiTheme="minorHAnsi" w:cs="Calibri"/>
        </w:rPr>
        <w:t>-2014.</w:t>
      </w:r>
    </w:p>
  </w:footnote>
  <w:footnote w:id="10">
    <w:p w:rsidR="00916C5A" w:rsidRPr="00916C5A" w:rsidRDefault="00916C5A" w:rsidP="00916C5A">
      <w:pPr>
        <w:pStyle w:val="Notedebasdepage"/>
        <w:jc w:val="both"/>
        <w:rPr>
          <w:rFonts w:asciiTheme="minorHAnsi" w:hAnsiTheme="minorHAnsi"/>
          <w:lang w:val="es-CO"/>
        </w:rPr>
      </w:pPr>
      <w:r w:rsidRPr="00916C5A">
        <w:rPr>
          <w:rStyle w:val="Appelnotedebasdep"/>
          <w:rFonts w:asciiTheme="minorHAnsi" w:hAnsiTheme="minorHAnsi"/>
        </w:rPr>
        <w:footnoteRef/>
      </w:r>
      <w:r w:rsidRPr="00916C5A">
        <w:rPr>
          <w:rFonts w:asciiTheme="minorHAnsi" w:hAnsiTheme="minorHAnsi"/>
        </w:rPr>
        <w:t xml:space="preserve"> </w:t>
      </w:r>
      <w:r w:rsidRPr="00916C5A">
        <w:rPr>
          <w:rFonts w:asciiTheme="minorHAnsi" w:hAnsiTheme="minorHAnsi" w:cs="Calibri"/>
          <w:lang w:val="es-CO"/>
        </w:rPr>
        <w:t xml:space="preserve">CSJ, </w:t>
      </w:r>
      <w:r w:rsidRPr="00916C5A">
        <w:rPr>
          <w:rFonts w:asciiTheme="minorHAnsi" w:hAnsiTheme="minorHAnsi" w:cs="Calibri"/>
        </w:rPr>
        <w:t xml:space="preserve">Civil.  Providencia </w:t>
      </w:r>
      <w:proofErr w:type="spellStart"/>
      <w:r w:rsidRPr="00916C5A">
        <w:rPr>
          <w:rFonts w:asciiTheme="minorHAnsi" w:eastAsia="Arial Unicode MS" w:hAnsiTheme="minorHAnsi" w:cs="Arial Unicode MS"/>
          <w:bCs/>
          <w:color w:val="000000"/>
        </w:rPr>
        <w:t>STC12858</w:t>
      </w:r>
      <w:proofErr w:type="spellEnd"/>
      <w:r w:rsidRPr="00916C5A">
        <w:rPr>
          <w:rFonts w:asciiTheme="minorHAnsi" w:eastAsia="Arial Unicode MS" w:hAnsiTheme="minorHAnsi" w:cs="Arial Unicode MS"/>
          <w:bCs/>
          <w:color w:val="000000"/>
        </w:rPr>
        <w:t>-2014</w:t>
      </w:r>
      <w:r>
        <w:rPr>
          <w:rFonts w:asciiTheme="minorHAnsi" w:eastAsia="Arial Unicode MS" w:hAnsiTheme="minorHAnsi" w:cs="Arial Unicode MS"/>
          <w:bCs/>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E809B5">
      <w:rPr>
        <w:rFonts w:ascii="Calibri" w:hAnsi="Calibri" w:cs="Calibri"/>
        <w:i/>
        <w:noProof/>
        <w:sz w:val="20"/>
      </w:rPr>
      <w:t>6</w:t>
    </w:r>
    <w:r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 xml:space="preserve">EXPEDIENTE </w:t>
    </w:r>
    <w:proofErr w:type="spellStart"/>
    <w:r w:rsidRPr="006414F7">
      <w:rPr>
        <w:rFonts w:ascii="Calibri" w:hAnsi="Calibri" w:cs="Calibri"/>
        <w:i/>
        <w:sz w:val="20"/>
        <w:szCs w:val="22"/>
      </w:rPr>
      <w:t>No.</w:t>
    </w:r>
    <w:r w:rsidR="007949D4">
      <w:rPr>
        <w:rFonts w:ascii="Calibri" w:hAnsi="Calibri" w:cs="Calibri"/>
        <w:i/>
        <w:sz w:val="20"/>
        <w:szCs w:val="22"/>
      </w:rPr>
      <w:t>2016</w:t>
    </w:r>
    <w:proofErr w:type="spellEnd"/>
    <w:r w:rsidR="007949D4">
      <w:rPr>
        <w:rFonts w:ascii="Calibri" w:hAnsi="Calibri" w:cs="Calibri"/>
        <w:i/>
        <w:sz w:val="20"/>
        <w:szCs w:val="22"/>
      </w:rPr>
      <w:t>-</w:t>
    </w:r>
    <w:r w:rsidR="008448DF">
      <w:rPr>
        <w:rFonts w:ascii="Calibri" w:hAnsi="Calibri" w:cs="Calibri"/>
        <w:i/>
        <w:sz w:val="20"/>
        <w:szCs w:val="22"/>
      </w:rPr>
      <w:t>0119</w:t>
    </w:r>
    <w:r w:rsidR="001513E0">
      <w:rPr>
        <w:rFonts w:ascii="Calibri" w:hAnsi="Calibri" w:cs="Calibri"/>
        <w:i/>
        <w:sz w:val="20"/>
        <w:szCs w:val="22"/>
      </w:rPr>
      <w:t>8</w:t>
    </w:r>
    <w:r w:rsidR="008A7511">
      <w:rPr>
        <w:rFonts w:ascii="Calibri" w:hAnsi="Calibri"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5"/>
  </w:num>
  <w:num w:numId="2">
    <w:abstractNumId w:val="13"/>
  </w:num>
  <w:num w:numId="3">
    <w:abstractNumId w:val="12"/>
  </w:num>
  <w:num w:numId="4">
    <w:abstractNumId w:val="2"/>
  </w:num>
  <w:num w:numId="5">
    <w:abstractNumId w:val="23"/>
  </w:num>
  <w:num w:numId="6">
    <w:abstractNumId w:val="0"/>
  </w:num>
  <w:num w:numId="7">
    <w:abstractNumId w:val="18"/>
  </w:num>
  <w:num w:numId="8">
    <w:abstractNumId w:val="1"/>
  </w:num>
  <w:num w:numId="9">
    <w:abstractNumId w:val="24"/>
  </w:num>
  <w:num w:numId="10">
    <w:abstractNumId w:val="19"/>
  </w:num>
  <w:num w:numId="11">
    <w:abstractNumId w:val="16"/>
  </w:num>
  <w:num w:numId="12">
    <w:abstractNumId w:val="21"/>
  </w:num>
  <w:num w:numId="13">
    <w:abstractNumId w:val="8"/>
  </w:num>
  <w:num w:numId="14">
    <w:abstractNumId w:val="10"/>
  </w:num>
  <w:num w:numId="15">
    <w:abstractNumId w:val="14"/>
  </w:num>
  <w:num w:numId="16">
    <w:abstractNumId w:val="3"/>
  </w:num>
  <w:num w:numId="17">
    <w:abstractNumId w:val="15"/>
  </w:num>
  <w:num w:numId="18">
    <w:abstractNumId w:val="6"/>
  </w:num>
  <w:num w:numId="19">
    <w:abstractNumId w:val="4"/>
  </w:num>
  <w:num w:numId="20">
    <w:abstractNumId w:val="11"/>
  </w:num>
  <w:num w:numId="21">
    <w:abstractNumId w:val="17"/>
  </w:num>
  <w:num w:numId="22">
    <w:abstractNumId w:val="20"/>
  </w:num>
  <w:num w:numId="23">
    <w:abstractNumId w:val="5"/>
  </w:num>
  <w:num w:numId="24">
    <w:abstractNumId w:val="9"/>
  </w:num>
  <w:num w:numId="25">
    <w:abstractNumId w:val="6"/>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2C3"/>
    <w:rsid w:val="00030686"/>
    <w:rsid w:val="000311D1"/>
    <w:rsid w:val="00031CDA"/>
    <w:rsid w:val="00032C42"/>
    <w:rsid w:val="0003401F"/>
    <w:rsid w:val="000341E2"/>
    <w:rsid w:val="00034A23"/>
    <w:rsid w:val="000354BD"/>
    <w:rsid w:val="00035E46"/>
    <w:rsid w:val="00036D33"/>
    <w:rsid w:val="00036DF2"/>
    <w:rsid w:val="00036FD5"/>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1B86"/>
    <w:rsid w:val="000723F4"/>
    <w:rsid w:val="00072496"/>
    <w:rsid w:val="00073248"/>
    <w:rsid w:val="000735CB"/>
    <w:rsid w:val="00073953"/>
    <w:rsid w:val="00074032"/>
    <w:rsid w:val="0007464B"/>
    <w:rsid w:val="000756CD"/>
    <w:rsid w:val="00075C34"/>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8C7"/>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B76"/>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5C1C"/>
    <w:rsid w:val="000F6280"/>
    <w:rsid w:val="000F715E"/>
    <w:rsid w:val="000F7606"/>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CA"/>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3E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4B1E"/>
    <w:rsid w:val="0018505B"/>
    <w:rsid w:val="001850F3"/>
    <w:rsid w:val="00185571"/>
    <w:rsid w:val="00186D6D"/>
    <w:rsid w:val="00187240"/>
    <w:rsid w:val="001877B0"/>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2D4"/>
    <w:rsid w:val="001A2A8F"/>
    <w:rsid w:val="001A4C76"/>
    <w:rsid w:val="001A6A5E"/>
    <w:rsid w:val="001A6BD6"/>
    <w:rsid w:val="001A7270"/>
    <w:rsid w:val="001A7515"/>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2C4A"/>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6AE"/>
    <w:rsid w:val="001E672D"/>
    <w:rsid w:val="001E68DB"/>
    <w:rsid w:val="001E6E16"/>
    <w:rsid w:val="001E72A0"/>
    <w:rsid w:val="001E7412"/>
    <w:rsid w:val="001E78FE"/>
    <w:rsid w:val="001E7A6A"/>
    <w:rsid w:val="001F083E"/>
    <w:rsid w:val="001F0A57"/>
    <w:rsid w:val="001F15C0"/>
    <w:rsid w:val="001F184A"/>
    <w:rsid w:val="001F1D3B"/>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D60"/>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3ED3"/>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2C5A"/>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4F2E"/>
    <w:rsid w:val="002D62CE"/>
    <w:rsid w:val="002D77A5"/>
    <w:rsid w:val="002D786F"/>
    <w:rsid w:val="002D7F39"/>
    <w:rsid w:val="002E000E"/>
    <w:rsid w:val="002E0579"/>
    <w:rsid w:val="002E0B2A"/>
    <w:rsid w:val="002E0E8C"/>
    <w:rsid w:val="002E121E"/>
    <w:rsid w:val="002E1AD4"/>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6FDC"/>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8D2"/>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1D6"/>
    <w:rsid w:val="00335FCF"/>
    <w:rsid w:val="00336AC5"/>
    <w:rsid w:val="003377B6"/>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2DB"/>
    <w:rsid w:val="0035568B"/>
    <w:rsid w:val="0035583A"/>
    <w:rsid w:val="003562FC"/>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3DB"/>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1D"/>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985"/>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349F"/>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47CAB"/>
    <w:rsid w:val="00450A8F"/>
    <w:rsid w:val="00450F26"/>
    <w:rsid w:val="004513F3"/>
    <w:rsid w:val="00451431"/>
    <w:rsid w:val="00451F8A"/>
    <w:rsid w:val="0045270F"/>
    <w:rsid w:val="00452E1F"/>
    <w:rsid w:val="00453189"/>
    <w:rsid w:val="00453E95"/>
    <w:rsid w:val="004548B6"/>
    <w:rsid w:val="004549AD"/>
    <w:rsid w:val="00454F83"/>
    <w:rsid w:val="004557D6"/>
    <w:rsid w:val="00455E2D"/>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8D5"/>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164"/>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554C"/>
    <w:rsid w:val="004B7439"/>
    <w:rsid w:val="004B77EB"/>
    <w:rsid w:val="004C0EA4"/>
    <w:rsid w:val="004C1276"/>
    <w:rsid w:val="004C1BA7"/>
    <w:rsid w:val="004C1F30"/>
    <w:rsid w:val="004C23DA"/>
    <w:rsid w:val="004C247F"/>
    <w:rsid w:val="004C260D"/>
    <w:rsid w:val="004C3734"/>
    <w:rsid w:val="004C4062"/>
    <w:rsid w:val="004C449D"/>
    <w:rsid w:val="004C4D15"/>
    <w:rsid w:val="004C5E38"/>
    <w:rsid w:val="004C5FBD"/>
    <w:rsid w:val="004C630D"/>
    <w:rsid w:val="004C66CC"/>
    <w:rsid w:val="004C6769"/>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7A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7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5C2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6EF5"/>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4D3"/>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5E5"/>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7D"/>
    <w:rsid w:val="006443EA"/>
    <w:rsid w:val="006444F0"/>
    <w:rsid w:val="00644AE7"/>
    <w:rsid w:val="006455D1"/>
    <w:rsid w:val="00645B05"/>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603A"/>
    <w:rsid w:val="0068618F"/>
    <w:rsid w:val="006869C9"/>
    <w:rsid w:val="00686A03"/>
    <w:rsid w:val="0068796F"/>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419"/>
    <w:rsid w:val="006A2A73"/>
    <w:rsid w:val="006A4829"/>
    <w:rsid w:val="006A5081"/>
    <w:rsid w:val="006A5A53"/>
    <w:rsid w:val="006A64CC"/>
    <w:rsid w:val="006A7A1D"/>
    <w:rsid w:val="006A7CCB"/>
    <w:rsid w:val="006B0120"/>
    <w:rsid w:val="006B0770"/>
    <w:rsid w:val="006B0A6C"/>
    <w:rsid w:val="006B0E46"/>
    <w:rsid w:val="006B1091"/>
    <w:rsid w:val="006B11B3"/>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314"/>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6A8A"/>
    <w:rsid w:val="006D72F2"/>
    <w:rsid w:val="006D748A"/>
    <w:rsid w:val="006D76E6"/>
    <w:rsid w:val="006D7AF8"/>
    <w:rsid w:val="006D7BA2"/>
    <w:rsid w:val="006D7EC3"/>
    <w:rsid w:val="006E08F6"/>
    <w:rsid w:val="006E09B0"/>
    <w:rsid w:val="006E10FD"/>
    <w:rsid w:val="006E139F"/>
    <w:rsid w:val="006E13F2"/>
    <w:rsid w:val="006E1B1E"/>
    <w:rsid w:val="006E1CC3"/>
    <w:rsid w:val="006E253B"/>
    <w:rsid w:val="006E2597"/>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1EC"/>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4EB9"/>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D7"/>
    <w:rsid w:val="007154F9"/>
    <w:rsid w:val="007161AC"/>
    <w:rsid w:val="00717574"/>
    <w:rsid w:val="00720F6E"/>
    <w:rsid w:val="00722FB5"/>
    <w:rsid w:val="00723794"/>
    <w:rsid w:val="0072424E"/>
    <w:rsid w:val="0072436C"/>
    <w:rsid w:val="00724BAB"/>
    <w:rsid w:val="007251E6"/>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D3F"/>
    <w:rsid w:val="007400D3"/>
    <w:rsid w:val="007418F2"/>
    <w:rsid w:val="007422B7"/>
    <w:rsid w:val="00742CED"/>
    <w:rsid w:val="00742DAD"/>
    <w:rsid w:val="00742E38"/>
    <w:rsid w:val="00744FF6"/>
    <w:rsid w:val="00745751"/>
    <w:rsid w:val="00746514"/>
    <w:rsid w:val="00746707"/>
    <w:rsid w:val="00746775"/>
    <w:rsid w:val="00746A59"/>
    <w:rsid w:val="00747715"/>
    <w:rsid w:val="00747AA7"/>
    <w:rsid w:val="00747AAD"/>
    <w:rsid w:val="00747B00"/>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5A66"/>
    <w:rsid w:val="007C6228"/>
    <w:rsid w:val="007C680F"/>
    <w:rsid w:val="007C6E0E"/>
    <w:rsid w:val="007C764F"/>
    <w:rsid w:val="007C7D97"/>
    <w:rsid w:val="007D066A"/>
    <w:rsid w:val="007D0B87"/>
    <w:rsid w:val="007D156B"/>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0A14"/>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525"/>
    <w:rsid w:val="007F1C10"/>
    <w:rsid w:val="007F1FB4"/>
    <w:rsid w:val="007F1FE8"/>
    <w:rsid w:val="007F478C"/>
    <w:rsid w:val="007F4DCC"/>
    <w:rsid w:val="007F55A0"/>
    <w:rsid w:val="007F6224"/>
    <w:rsid w:val="007F64FC"/>
    <w:rsid w:val="007F687A"/>
    <w:rsid w:val="007F6D57"/>
    <w:rsid w:val="007F7051"/>
    <w:rsid w:val="007F71EB"/>
    <w:rsid w:val="007F748A"/>
    <w:rsid w:val="007F7AAD"/>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4BE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8DF"/>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67A"/>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51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B99"/>
    <w:rsid w:val="008D1CC2"/>
    <w:rsid w:val="008D232F"/>
    <w:rsid w:val="008D24B6"/>
    <w:rsid w:val="008D2A56"/>
    <w:rsid w:val="008D2DD4"/>
    <w:rsid w:val="008D2E0B"/>
    <w:rsid w:val="008D381D"/>
    <w:rsid w:val="008D3FE5"/>
    <w:rsid w:val="008D43B4"/>
    <w:rsid w:val="008D49E9"/>
    <w:rsid w:val="008D4B2F"/>
    <w:rsid w:val="008D53F1"/>
    <w:rsid w:val="008D7F5B"/>
    <w:rsid w:val="008E1295"/>
    <w:rsid w:val="008E2633"/>
    <w:rsid w:val="008E2790"/>
    <w:rsid w:val="008E318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1FB"/>
    <w:rsid w:val="008F59AB"/>
    <w:rsid w:val="008F5D8D"/>
    <w:rsid w:val="008F699B"/>
    <w:rsid w:val="008F6AC9"/>
    <w:rsid w:val="008F73B5"/>
    <w:rsid w:val="008F7558"/>
    <w:rsid w:val="008F7F4F"/>
    <w:rsid w:val="00900191"/>
    <w:rsid w:val="00901373"/>
    <w:rsid w:val="00901693"/>
    <w:rsid w:val="009016D4"/>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C5A"/>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30751"/>
    <w:rsid w:val="00930A64"/>
    <w:rsid w:val="00930CA4"/>
    <w:rsid w:val="00932CAA"/>
    <w:rsid w:val="009345B8"/>
    <w:rsid w:val="00934829"/>
    <w:rsid w:val="0093486D"/>
    <w:rsid w:val="00934911"/>
    <w:rsid w:val="00936186"/>
    <w:rsid w:val="009363CF"/>
    <w:rsid w:val="0093690C"/>
    <w:rsid w:val="009369A1"/>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651"/>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3B6"/>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D7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3F"/>
    <w:rsid w:val="009F6B77"/>
    <w:rsid w:val="009F6F83"/>
    <w:rsid w:val="009F7376"/>
    <w:rsid w:val="009F7377"/>
    <w:rsid w:val="009F74FC"/>
    <w:rsid w:val="009F76C7"/>
    <w:rsid w:val="009F78EE"/>
    <w:rsid w:val="009F7BAC"/>
    <w:rsid w:val="00A001AE"/>
    <w:rsid w:val="00A00766"/>
    <w:rsid w:val="00A008D7"/>
    <w:rsid w:val="00A01100"/>
    <w:rsid w:val="00A01492"/>
    <w:rsid w:val="00A014E2"/>
    <w:rsid w:val="00A015FA"/>
    <w:rsid w:val="00A01E43"/>
    <w:rsid w:val="00A022B2"/>
    <w:rsid w:val="00A029CC"/>
    <w:rsid w:val="00A02AE5"/>
    <w:rsid w:val="00A0329C"/>
    <w:rsid w:val="00A039B2"/>
    <w:rsid w:val="00A03A22"/>
    <w:rsid w:val="00A03FD8"/>
    <w:rsid w:val="00A042BA"/>
    <w:rsid w:val="00A04E12"/>
    <w:rsid w:val="00A054D8"/>
    <w:rsid w:val="00A055F5"/>
    <w:rsid w:val="00A05AF6"/>
    <w:rsid w:val="00A05CB9"/>
    <w:rsid w:val="00A06239"/>
    <w:rsid w:val="00A06890"/>
    <w:rsid w:val="00A06EB8"/>
    <w:rsid w:val="00A07CF3"/>
    <w:rsid w:val="00A1129E"/>
    <w:rsid w:val="00A11679"/>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0941"/>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1EBB"/>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2DC"/>
    <w:rsid w:val="00A479C0"/>
    <w:rsid w:val="00A50109"/>
    <w:rsid w:val="00A50667"/>
    <w:rsid w:val="00A50B34"/>
    <w:rsid w:val="00A51B8C"/>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9E"/>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77FEC"/>
    <w:rsid w:val="00A80BA0"/>
    <w:rsid w:val="00A80FCC"/>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131"/>
    <w:rsid w:val="00AB3602"/>
    <w:rsid w:val="00AB3E01"/>
    <w:rsid w:val="00AB48A7"/>
    <w:rsid w:val="00AB4DFE"/>
    <w:rsid w:val="00AB4F95"/>
    <w:rsid w:val="00AB5001"/>
    <w:rsid w:val="00AB506D"/>
    <w:rsid w:val="00AB53F3"/>
    <w:rsid w:val="00AB56EB"/>
    <w:rsid w:val="00AB5DE3"/>
    <w:rsid w:val="00AB631B"/>
    <w:rsid w:val="00AB6A3A"/>
    <w:rsid w:val="00AB6D1A"/>
    <w:rsid w:val="00AB73AC"/>
    <w:rsid w:val="00AB797A"/>
    <w:rsid w:val="00AB7D77"/>
    <w:rsid w:val="00AC034B"/>
    <w:rsid w:val="00AC175F"/>
    <w:rsid w:val="00AC1810"/>
    <w:rsid w:val="00AC1EFF"/>
    <w:rsid w:val="00AC26D1"/>
    <w:rsid w:val="00AC2785"/>
    <w:rsid w:val="00AC3C01"/>
    <w:rsid w:val="00AC44B5"/>
    <w:rsid w:val="00AC45E5"/>
    <w:rsid w:val="00AC4804"/>
    <w:rsid w:val="00AC5408"/>
    <w:rsid w:val="00AC54E3"/>
    <w:rsid w:val="00AC58DD"/>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5D2"/>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76F"/>
    <w:rsid w:val="00B13DA9"/>
    <w:rsid w:val="00B13ECA"/>
    <w:rsid w:val="00B14091"/>
    <w:rsid w:val="00B14B9A"/>
    <w:rsid w:val="00B14FB8"/>
    <w:rsid w:val="00B1542F"/>
    <w:rsid w:val="00B15B77"/>
    <w:rsid w:val="00B16CC9"/>
    <w:rsid w:val="00B16DA5"/>
    <w:rsid w:val="00B1736E"/>
    <w:rsid w:val="00B1774F"/>
    <w:rsid w:val="00B20527"/>
    <w:rsid w:val="00B20586"/>
    <w:rsid w:val="00B206FB"/>
    <w:rsid w:val="00B2099F"/>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114"/>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89B"/>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2A"/>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D71CB"/>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2F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3D46"/>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67F49"/>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0F"/>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342"/>
    <w:rsid w:val="00CB7B5E"/>
    <w:rsid w:val="00CC020C"/>
    <w:rsid w:val="00CC08F2"/>
    <w:rsid w:val="00CC1A42"/>
    <w:rsid w:val="00CC1A91"/>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487"/>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3CB"/>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6EAF"/>
    <w:rsid w:val="00DF705B"/>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03D"/>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5111"/>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9B5"/>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4CBE"/>
    <w:rsid w:val="00EB5036"/>
    <w:rsid w:val="00EB6A69"/>
    <w:rsid w:val="00EC01BC"/>
    <w:rsid w:val="00EC0288"/>
    <w:rsid w:val="00EC0F6E"/>
    <w:rsid w:val="00EC155F"/>
    <w:rsid w:val="00EC16BA"/>
    <w:rsid w:val="00EC18AD"/>
    <w:rsid w:val="00EC1E1F"/>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880"/>
    <w:rsid w:val="00ED0BA4"/>
    <w:rsid w:val="00ED2337"/>
    <w:rsid w:val="00ED2E67"/>
    <w:rsid w:val="00ED2FEE"/>
    <w:rsid w:val="00ED3185"/>
    <w:rsid w:val="00ED31EF"/>
    <w:rsid w:val="00ED3317"/>
    <w:rsid w:val="00ED3D37"/>
    <w:rsid w:val="00ED3F97"/>
    <w:rsid w:val="00ED40DF"/>
    <w:rsid w:val="00ED4333"/>
    <w:rsid w:val="00ED44D2"/>
    <w:rsid w:val="00ED4790"/>
    <w:rsid w:val="00ED4826"/>
    <w:rsid w:val="00ED49A3"/>
    <w:rsid w:val="00ED4B67"/>
    <w:rsid w:val="00ED5117"/>
    <w:rsid w:val="00ED594C"/>
    <w:rsid w:val="00ED6E3C"/>
    <w:rsid w:val="00ED73B0"/>
    <w:rsid w:val="00ED749D"/>
    <w:rsid w:val="00ED7F33"/>
    <w:rsid w:val="00EE01A8"/>
    <w:rsid w:val="00EE056E"/>
    <w:rsid w:val="00EE0BFD"/>
    <w:rsid w:val="00EE1268"/>
    <w:rsid w:val="00EE1777"/>
    <w:rsid w:val="00EE196F"/>
    <w:rsid w:val="00EE1A0F"/>
    <w:rsid w:val="00EE1C51"/>
    <w:rsid w:val="00EE2420"/>
    <w:rsid w:val="00EE2673"/>
    <w:rsid w:val="00EE29B8"/>
    <w:rsid w:val="00EE31C0"/>
    <w:rsid w:val="00EE32EA"/>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4B1"/>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6B0"/>
    <w:rsid w:val="00F32C19"/>
    <w:rsid w:val="00F32E5B"/>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4760B"/>
    <w:rsid w:val="00F5025F"/>
    <w:rsid w:val="00F50827"/>
    <w:rsid w:val="00F50AA8"/>
    <w:rsid w:val="00F51456"/>
    <w:rsid w:val="00F5194D"/>
    <w:rsid w:val="00F52923"/>
    <w:rsid w:val="00F54045"/>
    <w:rsid w:val="00F55267"/>
    <w:rsid w:val="00F55591"/>
    <w:rsid w:val="00F55BDD"/>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09ED"/>
    <w:rsid w:val="00F815CC"/>
    <w:rsid w:val="00F826AB"/>
    <w:rsid w:val="00F8363D"/>
    <w:rsid w:val="00F8470C"/>
    <w:rsid w:val="00F859D9"/>
    <w:rsid w:val="00F86773"/>
    <w:rsid w:val="00F867CE"/>
    <w:rsid w:val="00F86FB8"/>
    <w:rsid w:val="00F86FBC"/>
    <w:rsid w:val="00F8738D"/>
    <w:rsid w:val="00F874D7"/>
    <w:rsid w:val="00F87514"/>
    <w:rsid w:val="00F87C59"/>
    <w:rsid w:val="00F87ED2"/>
    <w:rsid w:val="00F915CE"/>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B55"/>
    <w:rsid w:val="00FB4F27"/>
    <w:rsid w:val="00FB5E7E"/>
    <w:rsid w:val="00FB602A"/>
    <w:rsid w:val="00FB6998"/>
    <w:rsid w:val="00FB6CFE"/>
    <w:rsid w:val="00FB72A5"/>
    <w:rsid w:val="00FC06A3"/>
    <w:rsid w:val="00FC3205"/>
    <w:rsid w:val="00FC4973"/>
    <w:rsid w:val="00FC4AA8"/>
    <w:rsid w:val="00FC5316"/>
    <w:rsid w:val="00FC5379"/>
    <w:rsid w:val="00FC566E"/>
    <w:rsid w:val="00FC5DE6"/>
    <w:rsid w:val="00FC5F6F"/>
    <w:rsid w:val="00FC6860"/>
    <w:rsid w:val="00FC73DF"/>
    <w:rsid w:val="00FC7BCB"/>
    <w:rsid w:val="00FD0032"/>
    <w:rsid w:val="00FD02D1"/>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240">
      <w:bodyDiv w:val="1"/>
      <w:marLeft w:val="0"/>
      <w:marRight w:val="0"/>
      <w:marTop w:val="0"/>
      <w:marBottom w:val="0"/>
      <w:divBdr>
        <w:top w:val="none" w:sz="0" w:space="0" w:color="auto"/>
        <w:left w:val="none" w:sz="0" w:space="0" w:color="auto"/>
        <w:bottom w:val="none" w:sz="0" w:space="0" w:color="auto"/>
        <w:right w:val="none" w:sz="0" w:space="0" w:color="auto"/>
      </w:divBdr>
    </w:div>
    <w:div w:id="284897518">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623462186">
      <w:bodyDiv w:val="1"/>
      <w:marLeft w:val="0"/>
      <w:marRight w:val="0"/>
      <w:marTop w:val="0"/>
      <w:marBottom w:val="0"/>
      <w:divBdr>
        <w:top w:val="none" w:sz="0" w:space="0" w:color="auto"/>
        <w:left w:val="none" w:sz="0" w:space="0" w:color="auto"/>
        <w:bottom w:val="none" w:sz="0" w:space="0" w:color="auto"/>
        <w:right w:val="none" w:sz="0" w:space="0" w:color="auto"/>
      </w:divBdr>
    </w:div>
    <w:div w:id="671298650">
      <w:bodyDiv w:val="1"/>
      <w:marLeft w:val="0"/>
      <w:marRight w:val="0"/>
      <w:marTop w:val="0"/>
      <w:marBottom w:val="0"/>
      <w:divBdr>
        <w:top w:val="none" w:sz="0" w:space="0" w:color="auto"/>
        <w:left w:val="none" w:sz="0" w:space="0" w:color="auto"/>
        <w:bottom w:val="none" w:sz="0" w:space="0" w:color="auto"/>
        <w:right w:val="none" w:sz="0" w:space="0" w:color="auto"/>
      </w:divBdr>
    </w:div>
    <w:div w:id="824324361">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67258936">
      <w:bodyDiv w:val="1"/>
      <w:marLeft w:val="0"/>
      <w:marRight w:val="0"/>
      <w:marTop w:val="0"/>
      <w:marBottom w:val="0"/>
      <w:divBdr>
        <w:top w:val="none" w:sz="0" w:space="0" w:color="auto"/>
        <w:left w:val="none" w:sz="0" w:space="0" w:color="auto"/>
        <w:bottom w:val="none" w:sz="0" w:space="0" w:color="auto"/>
        <w:right w:val="none" w:sz="0" w:space="0" w:color="auto"/>
      </w:divBdr>
    </w:div>
    <w:div w:id="1753120289">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1301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779F-1459-413F-BFCA-0C91C979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1958</Words>
  <Characters>10769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15</cp:revision>
  <cp:lastPrinted>2017-01-19T14:12:00Z</cp:lastPrinted>
  <dcterms:created xsi:type="dcterms:W3CDTF">2017-01-18T01:34:00Z</dcterms:created>
  <dcterms:modified xsi:type="dcterms:W3CDTF">2017-04-26T17:28:00Z</dcterms:modified>
</cp:coreProperties>
</file>