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F1" w:rsidRPr="00A817A6" w:rsidRDefault="00443CF1" w:rsidP="00443CF1">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443CF1" w:rsidRDefault="00443CF1" w:rsidP="00F839CE">
      <w:pPr>
        <w:pStyle w:val="Sansinterligne"/>
        <w:spacing w:line="360" w:lineRule="auto"/>
        <w:rPr>
          <w:rFonts w:ascii="Arial" w:hAnsi="Arial" w:cs="Arial"/>
          <w:w w:val="140"/>
        </w:rPr>
      </w:pPr>
    </w:p>
    <w:p w:rsidR="003913E3" w:rsidRDefault="00165382" w:rsidP="00F839CE">
      <w:pPr>
        <w:pStyle w:val="Sansinterligne"/>
        <w:spacing w:line="360" w:lineRule="auto"/>
        <w:rPr>
          <w:rFonts w:ascii="Arial" w:hAnsi="Arial" w:cs="Arial"/>
          <w:w w:val="140"/>
        </w:rPr>
      </w:pPr>
      <w:r>
        <w:rPr>
          <w:noProof/>
          <w:lang w:val="fr-FR" w:eastAsia="fr-FR"/>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ansinterligne"/>
        <w:spacing w:line="360" w:lineRule="auto"/>
        <w:rPr>
          <w:rFonts w:ascii="Arial" w:hAnsi="Arial" w:cs="Arial"/>
          <w:w w:val="140"/>
          <w:sz w:val="14"/>
        </w:rPr>
      </w:pPr>
    </w:p>
    <w:p w:rsidR="003913E3" w:rsidRDefault="003913E3" w:rsidP="00417661">
      <w:pPr>
        <w:pStyle w:val="Sansinterligne"/>
        <w:spacing w:line="360" w:lineRule="auto"/>
        <w:ind w:left="708" w:firstLine="708"/>
        <w:jc w:val="center"/>
        <w:rPr>
          <w:rFonts w:ascii="Arial" w:hAnsi="Arial" w:cs="Arial"/>
          <w:w w:val="140"/>
          <w:sz w:val="14"/>
        </w:rPr>
      </w:pPr>
    </w:p>
    <w:p w:rsidR="003913E3" w:rsidRPr="007860C0" w:rsidRDefault="003913E3" w:rsidP="00D37757">
      <w:pPr>
        <w:pStyle w:val="Sansinterligne"/>
        <w:spacing w:line="360" w:lineRule="auto"/>
        <w:jc w:val="center"/>
        <w:rPr>
          <w:rFonts w:ascii="Arial" w:hAnsi="Arial" w:cs="Arial"/>
          <w:w w:val="140"/>
          <w:sz w:val="14"/>
        </w:rPr>
      </w:pPr>
      <w:r w:rsidRPr="007860C0">
        <w:rPr>
          <w:rFonts w:ascii="Arial" w:hAnsi="Arial" w:cs="Arial"/>
          <w:w w:val="140"/>
          <w:sz w:val="14"/>
        </w:rPr>
        <w:t>REPUBLICA DE COLOMBIA</w:t>
      </w:r>
    </w:p>
    <w:p w:rsidR="003913E3" w:rsidRPr="007860C0" w:rsidRDefault="003913E3" w:rsidP="00692159">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3913E3" w:rsidRPr="00E55393" w:rsidRDefault="003913E3" w:rsidP="00692159">
      <w:pPr>
        <w:pStyle w:val="Sansinterligne"/>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E702E" w:rsidRPr="003D195F" w:rsidRDefault="004E702E" w:rsidP="004E702E">
      <w:pPr>
        <w:pStyle w:val="Sansinterligne"/>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C65627" w:rsidRPr="007860C0" w:rsidRDefault="00C65627" w:rsidP="00C65627">
      <w:pPr>
        <w:pStyle w:val="Sansinterligne"/>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3913E3" w:rsidRPr="005069CE" w:rsidRDefault="003913E3" w:rsidP="00F839CE">
      <w:pPr>
        <w:spacing w:line="360" w:lineRule="auto"/>
        <w:jc w:val="center"/>
        <w:rPr>
          <w:rFonts w:ascii="Arial" w:hAnsi="Arial" w:cs="Arial"/>
          <w:b/>
          <w:bCs/>
          <w:szCs w:val="26"/>
        </w:rPr>
      </w:pPr>
    </w:p>
    <w:p w:rsidR="003913E3" w:rsidRDefault="003913E3" w:rsidP="00443CF1">
      <w:pPr>
        <w:pStyle w:val="Corpsdetexte"/>
        <w:spacing w:line="276" w:lineRule="auto"/>
        <w:rPr>
          <w:rFonts w:ascii="Arial" w:hAnsi="Arial"/>
          <w:sz w:val="22"/>
          <w:szCs w:val="22"/>
        </w:rPr>
      </w:pPr>
      <w:r>
        <w:rPr>
          <w:rFonts w:ascii="Arial" w:hAnsi="Arial"/>
          <w:sz w:val="22"/>
          <w:szCs w:val="22"/>
        </w:rPr>
        <w:tab/>
      </w:r>
      <w:r>
        <w:rPr>
          <w:rFonts w:ascii="Arial" w:hAnsi="Arial"/>
          <w:sz w:val="22"/>
          <w:szCs w:val="22"/>
        </w:rPr>
        <w:tab/>
      </w:r>
      <w:r w:rsidR="00443CF1">
        <w:rPr>
          <w:rFonts w:ascii="Arial" w:hAnsi="Arial"/>
          <w:sz w:val="22"/>
          <w:szCs w:val="22"/>
        </w:rPr>
        <w:t>Providencia</w:t>
      </w:r>
      <w:r w:rsidRPr="00F86DCE">
        <w:rPr>
          <w:rFonts w:ascii="Arial" w:hAnsi="Arial"/>
          <w:sz w:val="22"/>
          <w:szCs w:val="22"/>
        </w:rPr>
        <w:tab/>
      </w:r>
      <w:r w:rsidRPr="00F86DCE">
        <w:rPr>
          <w:rFonts w:ascii="Arial" w:hAnsi="Arial"/>
          <w:sz w:val="22"/>
          <w:szCs w:val="22"/>
        </w:rPr>
        <w:tab/>
        <w:t xml:space="preserve">: Sentencia </w:t>
      </w:r>
      <w:r w:rsidR="00443CF1">
        <w:rPr>
          <w:rFonts w:ascii="Arial" w:hAnsi="Arial"/>
          <w:sz w:val="22"/>
          <w:szCs w:val="22"/>
        </w:rPr>
        <w:t>– 2ª instancia – 17 de enero de 2017</w:t>
      </w:r>
    </w:p>
    <w:p w:rsidR="00443CF1" w:rsidRPr="00F86DCE" w:rsidRDefault="00443CF1" w:rsidP="00443CF1">
      <w:pPr>
        <w:pStyle w:val="Corpsdetexte"/>
        <w:spacing w:line="276" w:lineRule="auto"/>
        <w:rPr>
          <w:rFonts w:ascii="Arial" w:hAnsi="Arial"/>
          <w:sz w:val="22"/>
          <w:szCs w:val="22"/>
        </w:rPr>
      </w:pPr>
      <w:r>
        <w:rPr>
          <w:rFonts w:ascii="Arial" w:hAnsi="Arial"/>
          <w:sz w:val="22"/>
          <w:szCs w:val="22"/>
        </w:rPr>
        <w:tab/>
      </w:r>
      <w:r>
        <w:rPr>
          <w:rFonts w:ascii="Arial" w:hAnsi="Arial"/>
          <w:sz w:val="22"/>
          <w:szCs w:val="22"/>
        </w:rPr>
        <w:tab/>
        <w:t>Proceso</w:t>
      </w:r>
      <w:r>
        <w:rPr>
          <w:rFonts w:ascii="Arial" w:hAnsi="Arial"/>
          <w:sz w:val="22"/>
          <w:szCs w:val="22"/>
        </w:rPr>
        <w:tab/>
      </w:r>
      <w:r>
        <w:rPr>
          <w:rFonts w:ascii="Arial" w:hAnsi="Arial"/>
          <w:sz w:val="22"/>
          <w:szCs w:val="22"/>
        </w:rPr>
        <w:tab/>
        <w:t>: Acción de Tutela – Revoca y concede el amparo solicitado</w:t>
      </w:r>
    </w:p>
    <w:p w:rsidR="00C90F68" w:rsidRDefault="00C90F68" w:rsidP="00443CF1">
      <w:pPr>
        <w:pStyle w:val="Corpsdetexte"/>
        <w:spacing w:line="276" w:lineRule="auto"/>
        <w:rPr>
          <w:rFonts w:ascii="Arial" w:hAnsi="Arial" w:cs="Verdana"/>
          <w:sz w:val="22"/>
          <w:szCs w:val="22"/>
        </w:rPr>
      </w:pPr>
      <w:r>
        <w:rPr>
          <w:rFonts w:ascii="Arial" w:hAnsi="Arial"/>
          <w:sz w:val="22"/>
          <w:szCs w:val="22"/>
        </w:rPr>
        <w:tab/>
      </w:r>
      <w:r>
        <w:rPr>
          <w:rFonts w:ascii="Arial" w:hAnsi="Arial"/>
          <w:sz w:val="22"/>
          <w:szCs w:val="22"/>
        </w:rPr>
        <w:tab/>
        <w:t>Accionante</w:t>
      </w:r>
      <w:r>
        <w:rPr>
          <w:rFonts w:ascii="Arial" w:hAnsi="Arial"/>
          <w:sz w:val="22"/>
          <w:szCs w:val="22"/>
        </w:rPr>
        <w:tab/>
      </w:r>
      <w:r>
        <w:rPr>
          <w:rFonts w:ascii="Arial" w:hAnsi="Arial"/>
          <w:sz w:val="22"/>
          <w:szCs w:val="22"/>
        </w:rPr>
        <w:tab/>
        <w:t xml:space="preserve">: </w:t>
      </w:r>
      <w:r w:rsidR="00205391">
        <w:rPr>
          <w:rFonts w:ascii="Arial" w:hAnsi="Arial"/>
          <w:sz w:val="22"/>
          <w:szCs w:val="22"/>
        </w:rPr>
        <w:t xml:space="preserve">Ana Tulia Largo </w:t>
      </w:r>
      <w:proofErr w:type="spellStart"/>
      <w:r w:rsidR="00205391">
        <w:rPr>
          <w:rFonts w:ascii="Arial" w:hAnsi="Arial"/>
          <w:sz w:val="22"/>
          <w:szCs w:val="22"/>
        </w:rPr>
        <w:t>Largo</w:t>
      </w:r>
      <w:proofErr w:type="spellEnd"/>
    </w:p>
    <w:p w:rsidR="00C90F68" w:rsidRDefault="00C90F68" w:rsidP="00443CF1">
      <w:pPr>
        <w:pStyle w:val="Corpsdetexte"/>
        <w:spacing w:line="276" w:lineRule="auto"/>
        <w:ind w:left="3540" w:hanging="3540"/>
        <w:rPr>
          <w:rFonts w:ascii="Arial" w:hAnsi="Arial"/>
          <w:sz w:val="22"/>
          <w:szCs w:val="22"/>
        </w:rPr>
      </w:pPr>
      <w:r>
        <w:rPr>
          <w:rFonts w:ascii="Arial" w:hAnsi="Arial"/>
          <w:sz w:val="22"/>
          <w:szCs w:val="22"/>
        </w:rPr>
        <w:tab/>
      </w:r>
      <w:r>
        <w:rPr>
          <w:rFonts w:ascii="Arial" w:hAnsi="Arial"/>
          <w:sz w:val="22"/>
          <w:szCs w:val="22"/>
        </w:rPr>
        <w:tab/>
        <w:t>Presunto infractores</w:t>
      </w:r>
      <w:r>
        <w:rPr>
          <w:rFonts w:ascii="Arial" w:hAnsi="Arial"/>
          <w:sz w:val="22"/>
          <w:szCs w:val="22"/>
        </w:rPr>
        <w:tab/>
        <w:t xml:space="preserve">: </w:t>
      </w:r>
      <w:r w:rsidR="00205391">
        <w:rPr>
          <w:rFonts w:ascii="Arial" w:hAnsi="Arial"/>
          <w:sz w:val="22"/>
          <w:szCs w:val="22"/>
        </w:rPr>
        <w:t xml:space="preserve">Gerencia </w:t>
      </w:r>
      <w:r>
        <w:rPr>
          <w:rFonts w:ascii="Arial" w:hAnsi="Arial"/>
          <w:sz w:val="22"/>
          <w:szCs w:val="22"/>
        </w:rPr>
        <w:t xml:space="preserve">Nacional de Reconocimiento de </w:t>
      </w:r>
      <w:proofErr w:type="spellStart"/>
      <w:r>
        <w:rPr>
          <w:rFonts w:ascii="Arial" w:hAnsi="Arial"/>
          <w:sz w:val="22"/>
          <w:szCs w:val="22"/>
        </w:rPr>
        <w:t>Colpensiones</w:t>
      </w:r>
      <w:proofErr w:type="spellEnd"/>
      <w:r>
        <w:rPr>
          <w:rFonts w:ascii="Arial" w:hAnsi="Arial"/>
          <w:sz w:val="22"/>
          <w:szCs w:val="22"/>
        </w:rPr>
        <w:t xml:space="preserve"> </w:t>
      </w:r>
    </w:p>
    <w:p w:rsidR="00C90F68" w:rsidRDefault="00C90F68" w:rsidP="00443CF1">
      <w:pPr>
        <w:pStyle w:val="Corpsdetexte"/>
        <w:spacing w:line="276" w:lineRule="auto"/>
        <w:rPr>
          <w:rFonts w:ascii="Arial" w:hAnsi="Arial"/>
          <w:sz w:val="22"/>
          <w:szCs w:val="24"/>
        </w:rPr>
      </w:pPr>
      <w:r>
        <w:rPr>
          <w:rFonts w:ascii="Arial" w:hAnsi="Arial"/>
          <w:sz w:val="18"/>
          <w:szCs w:val="22"/>
        </w:rPr>
        <w:tab/>
      </w:r>
      <w:r>
        <w:rPr>
          <w:rFonts w:ascii="Arial" w:hAnsi="Arial"/>
          <w:sz w:val="18"/>
          <w:szCs w:val="22"/>
        </w:rPr>
        <w:tab/>
      </w:r>
      <w:r>
        <w:rPr>
          <w:rFonts w:ascii="Arial" w:hAnsi="Arial"/>
          <w:sz w:val="22"/>
          <w:szCs w:val="22"/>
        </w:rPr>
        <w:t>Radicación</w:t>
      </w:r>
      <w:r>
        <w:rPr>
          <w:rFonts w:ascii="Arial" w:hAnsi="Arial"/>
          <w:sz w:val="22"/>
          <w:szCs w:val="22"/>
        </w:rPr>
        <w:tab/>
      </w:r>
      <w:r>
        <w:rPr>
          <w:rFonts w:ascii="Arial" w:hAnsi="Arial"/>
          <w:sz w:val="22"/>
          <w:szCs w:val="22"/>
        </w:rPr>
        <w:tab/>
        <w:t xml:space="preserve">: </w:t>
      </w:r>
      <w:r w:rsidR="00205391">
        <w:rPr>
          <w:rFonts w:ascii="Arial" w:hAnsi="Arial"/>
          <w:sz w:val="22"/>
        </w:rPr>
        <w:t xml:space="preserve">2016-00128-01 </w:t>
      </w:r>
    </w:p>
    <w:p w:rsidR="00C90F68" w:rsidRDefault="00C90F68" w:rsidP="00443CF1">
      <w:pPr>
        <w:pStyle w:val="Corpsdetexte"/>
        <w:spacing w:line="276" w:lineRule="auto"/>
        <w:rPr>
          <w:rFonts w:ascii="Arial" w:hAnsi="Arial"/>
          <w:sz w:val="22"/>
          <w:szCs w:val="22"/>
        </w:rPr>
      </w:pPr>
      <w:r>
        <w:rPr>
          <w:rFonts w:ascii="Arial" w:hAnsi="Arial"/>
          <w:sz w:val="22"/>
          <w:szCs w:val="22"/>
        </w:rPr>
        <w:tab/>
      </w:r>
      <w:r>
        <w:rPr>
          <w:rFonts w:ascii="Arial" w:hAnsi="Arial"/>
          <w:sz w:val="22"/>
          <w:szCs w:val="22"/>
        </w:rPr>
        <w:tab/>
        <w:t>Despacho de origen</w:t>
      </w:r>
      <w:r>
        <w:rPr>
          <w:rFonts w:ascii="Arial" w:hAnsi="Arial"/>
          <w:sz w:val="22"/>
          <w:szCs w:val="22"/>
        </w:rPr>
        <w:tab/>
        <w:t xml:space="preserve">: Juzgado </w:t>
      </w:r>
      <w:r w:rsidR="00205391">
        <w:rPr>
          <w:rFonts w:ascii="Arial" w:hAnsi="Arial"/>
          <w:sz w:val="22"/>
          <w:szCs w:val="22"/>
        </w:rPr>
        <w:t xml:space="preserve">Primero </w:t>
      </w:r>
      <w:r>
        <w:rPr>
          <w:rFonts w:ascii="Arial" w:hAnsi="Arial"/>
          <w:sz w:val="22"/>
          <w:szCs w:val="22"/>
        </w:rPr>
        <w:t>Civil del Circuito de Pereira</w:t>
      </w:r>
    </w:p>
    <w:p w:rsidR="00435CCB" w:rsidRPr="00041CBA" w:rsidRDefault="00205391" w:rsidP="00443CF1">
      <w:pPr>
        <w:pStyle w:val="Corpsdetexte"/>
        <w:spacing w:line="276" w:lineRule="auto"/>
        <w:ind w:left="3540" w:hanging="3540"/>
        <w:rPr>
          <w:rFonts w:ascii="Arial" w:hAnsi="Arial"/>
          <w:sz w:val="18"/>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205391">
        <w:rPr>
          <w:rFonts w:ascii="Arial" w:hAnsi="Arial"/>
          <w:color w:val="FFFFFF" w:themeColor="background1"/>
          <w:sz w:val="22"/>
          <w:szCs w:val="22"/>
        </w:rPr>
        <w:t xml:space="preserve">: </w:t>
      </w:r>
      <w:r w:rsidR="00041CBA" w:rsidRPr="00041CBA">
        <w:rPr>
          <w:rFonts w:ascii="Arial" w:hAnsi="Arial"/>
          <w:sz w:val="22"/>
          <w:szCs w:val="22"/>
        </w:rPr>
        <w:t>Condición más beneficiosa</w:t>
      </w:r>
    </w:p>
    <w:p w:rsidR="003913E3" w:rsidRPr="00B772B6" w:rsidRDefault="003913E3" w:rsidP="00443CF1">
      <w:pPr>
        <w:spacing w:line="276"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proofErr w:type="spellStart"/>
      <w:r w:rsidRPr="00F86DCE">
        <w:rPr>
          <w:rFonts w:ascii="Arial" w:hAnsi="Arial" w:cs="Arial"/>
          <w:smallCaps/>
          <w:sz w:val="22"/>
          <w:szCs w:val="22"/>
          <w:lang w:val="es-CO"/>
        </w:rPr>
        <w:t>Duberney</w:t>
      </w:r>
      <w:proofErr w:type="spellEnd"/>
      <w:r w:rsidRPr="00F86DCE">
        <w:rPr>
          <w:rFonts w:ascii="Arial" w:hAnsi="Arial" w:cs="Arial"/>
          <w:smallCaps/>
          <w:sz w:val="22"/>
          <w:szCs w:val="22"/>
          <w:lang w:val="es-CO"/>
        </w:rPr>
        <w:t xml:space="preserve"> Grisales Herrera</w:t>
      </w:r>
    </w:p>
    <w:p w:rsidR="003913E3" w:rsidRDefault="003913E3" w:rsidP="00443CF1">
      <w:pPr>
        <w:spacing w:line="276" w:lineRule="auto"/>
        <w:ind w:left="708" w:firstLine="708"/>
        <w:rPr>
          <w:rFonts w:ascii="Arial" w:hAnsi="Arial"/>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4A41A6">
        <w:rPr>
          <w:rFonts w:ascii="Arial" w:hAnsi="Arial"/>
          <w:sz w:val="22"/>
          <w:szCs w:val="22"/>
        </w:rPr>
        <w:t>11 de 17-01-2017</w:t>
      </w:r>
    </w:p>
    <w:p w:rsidR="00443CF1" w:rsidRPr="00443CF1" w:rsidRDefault="00443CF1" w:rsidP="00EC7665">
      <w:pPr>
        <w:spacing w:line="360" w:lineRule="auto"/>
        <w:ind w:left="708" w:firstLine="708"/>
        <w:rPr>
          <w:rFonts w:ascii="Arial" w:hAnsi="Arial"/>
          <w:sz w:val="6"/>
          <w:szCs w:val="6"/>
        </w:rPr>
      </w:pPr>
    </w:p>
    <w:p w:rsidR="00443CF1" w:rsidRPr="00F86DCE" w:rsidRDefault="00443CF1" w:rsidP="00443CF1">
      <w:pPr>
        <w:ind w:left="1416"/>
        <w:jc w:val="both"/>
        <w:rPr>
          <w:rFonts w:ascii="Arial" w:hAnsi="Arial" w:cs="Arial"/>
          <w:b/>
          <w:bCs/>
          <w:sz w:val="22"/>
          <w:szCs w:val="22"/>
        </w:rPr>
      </w:pPr>
      <w:r>
        <w:rPr>
          <w:rFonts w:ascii="Arial" w:hAnsi="Arial"/>
          <w:sz w:val="22"/>
          <w:szCs w:val="22"/>
        </w:rPr>
        <w:t>Temas</w:t>
      </w:r>
      <w:r>
        <w:rPr>
          <w:rFonts w:ascii="Arial" w:hAnsi="Arial"/>
          <w:sz w:val="22"/>
          <w:szCs w:val="22"/>
        </w:rPr>
        <w:tab/>
      </w:r>
      <w:r>
        <w:rPr>
          <w:rFonts w:ascii="Arial" w:hAnsi="Arial"/>
          <w:sz w:val="22"/>
          <w:szCs w:val="22"/>
        </w:rPr>
        <w:tab/>
      </w:r>
      <w:r>
        <w:rPr>
          <w:rFonts w:ascii="Arial" w:hAnsi="Arial"/>
          <w:sz w:val="22"/>
          <w:szCs w:val="22"/>
        </w:rPr>
        <w:tab/>
      </w:r>
      <w:proofErr w:type="gramStart"/>
      <w:r>
        <w:rPr>
          <w:rFonts w:ascii="Arial" w:hAnsi="Arial"/>
          <w:sz w:val="22"/>
          <w:szCs w:val="22"/>
        </w:rPr>
        <w:t xml:space="preserve">:  </w:t>
      </w:r>
      <w:r w:rsidRPr="00443CF1">
        <w:rPr>
          <w:rFonts w:ascii="Arial" w:hAnsi="Arial"/>
          <w:b/>
          <w:bCs/>
          <w:iCs/>
          <w:sz w:val="20"/>
          <w:szCs w:val="20"/>
        </w:rPr>
        <w:t>DERECHOS</w:t>
      </w:r>
      <w:proofErr w:type="gramEnd"/>
      <w:r w:rsidRPr="00443CF1">
        <w:rPr>
          <w:rFonts w:ascii="Arial" w:hAnsi="Arial"/>
          <w:b/>
          <w:bCs/>
          <w:iCs/>
          <w:sz w:val="20"/>
          <w:szCs w:val="20"/>
        </w:rPr>
        <w:t xml:space="preserve"> AL MÍNIMO VITAL, LA DIGNIDAD HUMANA, LA IGUALDAD Y LA SEGURIDAD SOCIAL / RECONOCIMIENTO PENSIÓN DE SOBREVIVIENTES / SUJETO DE ESPECIAL PROTECCIÓN CONSTITUCIONAL. </w:t>
      </w:r>
      <w:r w:rsidRPr="00443CF1">
        <w:rPr>
          <w:rFonts w:ascii="Arial" w:hAnsi="Arial"/>
          <w:bCs/>
          <w:iCs/>
          <w:sz w:val="20"/>
          <w:szCs w:val="20"/>
        </w:rPr>
        <w:t>“</w:t>
      </w:r>
      <w:r w:rsidRPr="00443CF1">
        <w:rPr>
          <w:rFonts w:ascii="Arial" w:hAnsi="Arial"/>
          <w:bCs/>
          <w:iCs/>
          <w:sz w:val="20"/>
          <w:szCs w:val="20"/>
          <w:lang w:val="es-ES_tradnl"/>
        </w:rPr>
        <w:t xml:space="preserve">(i) La accionante es una persona de especial protección constitucional debido a su condición de adulta mayor (70 años); (ii) Conforme la afirmación </w:t>
      </w:r>
      <w:r w:rsidRPr="00443CF1">
        <w:rPr>
          <w:rFonts w:ascii="Arial" w:hAnsi="Arial"/>
          <w:bCs/>
          <w:iCs/>
          <w:sz w:val="20"/>
          <w:szCs w:val="20"/>
        </w:rPr>
        <w:t xml:space="preserve">indefinida hecha en el petitorio </w:t>
      </w:r>
      <w:r w:rsidRPr="00443CF1">
        <w:rPr>
          <w:rFonts w:ascii="Arial" w:hAnsi="Arial"/>
          <w:bCs/>
          <w:iCs/>
          <w:sz w:val="20"/>
          <w:szCs w:val="20"/>
          <w:lang w:val="es-ES_tradnl"/>
        </w:rPr>
        <w:t xml:space="preserve">(Folio 36, ibídem), está demostrado que hay afectación de su mínimo vital en razón al impago de la prestación social, dado que dependía económicamente del causante, carece de bienes, no tiene ingreso alguno ni pensión propia. Si bien es cierto que el contenido de las declaraciones juramentadas arrimadas por la accionante impide inferir la existencia de la afectación a su mínimo vital, hay que decir, que no pueden ser tenidas en cuenta como pruebas en este asunto, puesto que datan del </w:t>
      </w:r>
      <w:r w:rsidRPr="00443CF1">
        <w:rPr>
          <w:rFonts w:ascii="Arial" w:hAnsi="Arial"/>
          <w:bCs/>
          <w:iCs/>
          <w:sz w:val="20"/>
          <w:szCs w:val="20"/>
          <w:lang w:val="es-CO"/>
        </w:rPr>
        <w:t xml:space="preserve">08-09-2014 y acreditan una realidad diferente a la actualmente expuesta en el petitorio (Folios 8 y 9, ib.). </w:t>
      </w:r>
      <w:r w:rsidRPr="00443CF1">
        <w:rPr>
          <w:rFonts w:ascii="Arial" w:hAnsi="Arial"/>
          <w:bCs/>
          <w:iCs/>
          <w:sz w:val="20"/>
          <w:szCs w:val="20"/>
          <w:lang w:val="es-ES_tradnl"/>
        </w:rPr>
        <w:t>A lo anterior debe aunarse que las circunstancias que rodean las condiciones económicas de la actora, no fueron rebatidas por la entidad accionada, en ninguna de las sedes constitucionales transitadas y que la acción se interpone una vez notificada la resolución que resuelve la petición pensional, dada la inminente necesidad de su reconocimiento, por las mismas circunstancias ya explicadas. (iii) La actora mediante sendos escritos del 07-05-2014 y 01-09-2016 ha puesto a consideración de la accionada su situación (Folios 11 y 24, ibídem), si bien no recurrió las resoluciones proferidas, se tiene que la procedencia del amparo frente a un acto administrativo no impone el agotamiento de la vía gubernativa (Artículo 9º del Decreto 2591 de 1990), en consecuencia, se está en frente de un perjuicio irremediable, que se haría perdurable en el tiempo, si se le obligase a acudir a la vía ordinaria (Bastante congestionada en este distrito y que lo más probable es que se extienda a dos instancias bien por la apelación o la consulta de la decisión), criterio reiterado por la jurisprudencia constitucional. Y, (iv) En el amparo están reunidos todos los elementos para concluir que tiene derecho a la pensión reclamada. (…) [D]e acuerdo con la jurisprudencia constitucional, estima esta Sala, que para el asunto, sí es aplicable e</w:t>
      </w:r>
      <w:r w:rsidRPr="00443CF1">
        <w:rPr>
          <w:rFonts w:ascii="Arial" w:hAnsi="Arial"/>
          <w:bCs/>
          <w:iCs/>
          <w:sz w:val="20"/>
          <w:szCs w:val="20"/>
        </w:rPr>
        <w:t xml:space="preserve">l Acuerdo 49 de 1990 </w:t>
      </w:r>
      <w:r w:rsidRPr="00443CF1">
        <w:rPr>
          <w:rFonts w:ascii="Arial" w:hAnsi="Arial"/>
          <w:bCs/>
          <w:iCs/>
          <w:sz w:val="20"/>
          <w:szCs w:val="20"/>
          <w:lang w:val="es-CO"/>
        </w:rPr>
        <w:t xml:space="preserve">(aprobado por el Decreto 758 de ese mismo año) por </w:t>
      </w:r>
      <w:r w:rsidRPr="00443CF1">
        <w:rPr>
          <w:rFonts w:ascii="Arial" w:hAnsi="Arial"/>
          <w:bCs/>
          <w:iCs/>
          <w:sz w:val="20"/>
          <w:szCs w:val="20"/>
          <w:lang w:val="es-ES_tradnl"/>
        </w:rPr>
        <w:t xml:space="preserve">el principio de la condición más beneficiosa ya que el señor Estrada, cotizó más de </w:t>
      </w:r>
      <w:r w:rsidRPr="00443CF1">
        <w:rPr>
          <w:rFonts w:ascii="Arial" w:hAnsi="Arial"/>
          <w:bCs/>
          <w:iCs/>
          <w:sz w:val="20"/>
          <w:szCs w:val="20"/>
          <w:lang w:val="es-CO"/>
        </w:rPr>
        <w:t xml:space="preserve">300 semanas, en cualquier época, incluso antes de que entrará a regir la Ley 100 que modificó ese requisito (Folio 21, ib.). </w:t>
      </w:r>
      <w:r w:rsidRPr="00443CF1">
        <w:rPr>
          <w:rFonts w:ascii="Arial" w:hAnsi="Arial"/>
          <w:bCs/>
          <w:iCs/>
          <w:sz w:val="20"/>
          <w:szCs w:val="20"/>
          <w:lang w:val="es-ES_tradnl"/>
        </w:rPr>
        <w:t xml:space="preserve">Conforme a lo expuesto, se dispondrá dejar sin efectos los citados actos administrativos, para que en su lugar se profiera otro que aplique, por el principio de favorabilidad, la precitada norma y se estime que la señora Largo </w:t>
      </w:r>
      <w:proofErr w:type="spellStart"/>
      <w:r w:rsidRPr="00443CF1">
        <w:rPr>
          <w:rFonts w:ascii="Arial" w:hAnsi="Arial"/>
          <w:bCs/>
          <w:iCs/>
          <w:sz w:val="20"/>
          <w:szCs w:val="20"/>
          <w:lang w:val="es-ES_tradnl"/>
        </w:rPr>
        <w:t>Largo</w:t>
      </w:r>
      <w:proofErr w:type="spellEnd"/>
      <w:r w:rsidRPr="00443CF1">
        <w:rPr>
          <w:rFonts w:ascii="Arial" w:hAnsi="Arial"/>
          <w:bCs/>
          <w:iCs/>
          <w:sz w:val="20"/>
          <w:szCs w:val="20"/>
          <w:lang w:val="es-ES_tradnl"/>
        </w:rPr>
        <w:t xml:space="preserve"> tiene cumplidos los requisitos para que se le reconozca la pensión </w:t>
      </w:r>
      <w:r w:rsidRPr="00443CF1">
        <w:rPr>
          <w:rFonts w:ascii="Arial" w:hAnsi="Arial"/>
          <w:bCs/>
          <w:iCs/>
          <w:sz w:val="20"/>
          <w:szCs w:val="20"/>
        </w:rPr>
        <w:t xml:space="preserve">de sobreviviente del señor </w:t>
      </w:r>
      <w:r w:rsidRPr="00443CF1">
        <w:rPr>
          <w:rFonts w:ascii="Arial" w:hAnsi="Arial"/>
          <w:bCs/>
          <w:iCs/>
          <w:sz w:val="20"/>
          <w:szCs w:val="20"/>
          <w:lang w:val="es-ES_tradnl"/>
        </w:rPr>
        <w:t>Jorge Eliécer Estrada</w:t>
      </w:r>
      <w:r w:rsidRPr="00443CF1">
        <w:rPr>
          <w:rFonts w:ascii="Arial" w:hAnsi="Arial"/>
          <w:bCs/>
          <w:iCs/>
          <w:sz w:val="20"/>
          <w:szCs w:val="20"/>
        </w:rPr>
        <w:t xml:space="preserve">, orden que se impartirá conforme con </w:t>
      </w:r>
      <w:r w:rsidRPr="00443CF1">
        <w:rPr>
          <w:rFonts w:ascii="Arial" w:hAnsi="Arial"/>
          <w:bCs/>
          <w:iCs/>
          <w:sz w:val="20"/>
          <w:szCs w:val="20"/>
          <w:lang w:val="es-CO"/>
        </w:rPr>
        <w:t xml:space="preserve">el Acuerdo </w:t>
      </w:r>
      <w:proofErr w:type="spellStart"/>
      <w:r w:rsidRPr="00443CF1">
        <w:rPr>
          <w:rFonts w:ascii="Arial" w:hAnsi="Arial"/>
          <w:bCs/>
          <w:iCs/>
          <w:sz w:val="20"/>
          <w:szCs w:val="20"/>
          <w:lang w:val="es-CO"/>
        </w:rPr>
        <w:t>No.063</w:t>
      </w:r>
      <w:proofErr w:type="spellEnd"/>
      <w:r w:rsidRPr="00443CF1">
        <w:rPr>
          <w:rFonts w:ascii="Arial" w:hAnsi="Arial"/>
          <w:bCs/>
          <w:iCs/>
          <w:sz w:val="20"/>
          <w:szCs w:val="20"/>
          <w:lang w:val="es-CO"/>
        </w:rPr>
        <w:t xml:space="preserve"> del 01-10-2013 (Que empezó a regir en la misma fecha)</w:t>
      </w:r>
      <w:r w:rsidRPr="00443CF1">
        <w:rPr>
          <w:rFonts w:ascii="Arial" w:hAnsi="Arial"/>
          <w:bCs/>
          <w:iCs/>
          <w:sz w:val="20"/>
          <w:szCs w:val="20"/>
        </w:rPr>
        <w:t xml:space="preserve"> al Gerente Nacional de Reconocimiento de “</w:t>
      </w:r>
      <w:proofErr w:type="spellStart"/>
      <w:r w:rsidRPr="00443CF1">
        <w:rPr>
          <w:rFonts w:ascii="Arial" w:hAnsi="Arial"/>
          <w:bCs/>
          <w:iCs/>
          <w:sz w:val="20"/>
          <w:szCs w:val="20"/>
        </w:rPr>
        <w:t>Colpensiones</w:t>
      </w:r>
      <w:proofErr w:type="spellEnd"/>
      <w:r w:rsidRPr="00443CF1">
        <w:rPr>
          <w:rFonts w:ascii="Arial" w:hAnsi="Arial"/>
          <w:bCs/>
          <w:iCs/>
          <w:sz w:val="20"/>
          <w:szCs w:val="20"/>
        </w:rPr>
        <w:t>”.</w:t>
      </w:r>
      <w:r>
        <w:rPr>
          <w:rFonts w:ascii="Arial" w:hAnsi="Arial"/>
          <w:sz w:val="22"/>
          <w:szCs w:val="22"/>
        </w:rPr>
        <w:tab/>
      </w:r>
      <w:r>
        <w:rPr>
          <w:rFonts w:ascii="Arial" w:hAnsi="Arial"/>
          <w:sz w:val="22"/>
          <w:szCs w:val="22"/>
        </w:rPr>
        <w:tab/>
      </w:r>
    </w:p>
    <w:p w:rsidR="003913E3" w:rsidRPr="00443CF1" w:rsidRDefault="003913E3" w:rsidP="00F839CE">
      <w:pPr>
        <w:pBdr>
          <w:bottom w:val="double" w:sz="6" w:space="1" w:color="auto"/>
        </w:pBdr>
        <w:spacing w:line="360" w:lineRule="auto"/>
        <w:jc w:val="center"/>
        <w:rPr>
          <w:rFonts w:ascii="Arial" w:hAnsi="Arial" w:cs="Arial"/>
          <w:b/>
          <w:bCs/>
          <w:sz w:val="6"/>
          <w:szCs w:val="6"/>
        </w:rPr>
      </w:pPr>
    </w:p>
    <w:p w:rsidR="003913E3" w:rsidRPr="00443CF1" w:rsidRDefault="003913E3" w:rsidP="00F839CE">
      <w:pPr>
        <w:spacing w:line="360" w:lineRule="auto"/>
        <w:jc w:val="center"/>
        <w:rPr>
          <w:rFonts w:ascii="Arial" w:hAnsi="Arial" w:cs="Arial"/>
          <w:b/>
          <w:bCs/>
          <w:sz w:val="6"/>
          <w:szCs w:val="6"/>
        </w:rPr>
      </w:pPr>
    </w:p>
    <w:p w:rsidR="003913E3" w:rsidRPr="00205391" w:rsidRDefault="003913E3" w:rsidP="00F839CE">
      <w:pPr>
        <w:spacing w:line="360" w:lineRule="auto"/>
        <w:jc w:val="center"/>
        <w:rPr>
          <w:rFonts w:ascii="Arial" w:hAnsi="Arial" w:cs="Arial"/>
          <w:iCs/>
          <w:sz w:val="28"/>
          <w:lang w:val="es-CO"/>
        </w:rPr>
      </w:pPr>
      <w:r w:rsidRPr="00205391">
        <w:rPr>
          <w:rFonts w:ascii="Arial" w:hAnsi="Arial" w:cs="Arial"/>
          <w:iCs/>
          <w:smallCaps/>
          <w:sz w:val="28"/>
          <w:lang w:val="es-CO"/>
        </w:rPr>
        <w:t>Pereira, R</w:t>
      </w:r>
      <w:r w:rsidR="00205391">
        <w:rPr>
          <w:rFonts w:ascii="Arial" w:hAnsi="Arial" w:cs="Arial"/>
          <w:iCs/>
          <w:smallCaps/>
          <w:sz w:val="28"/>
          <w:lang w:val="es-CO"/>
        </w:rPr>
        <w:t>.</w:t>
      </w:r>
      <w:r w:rsidRPr="00205391">
        <w:rPr>
          <w:rFonts w:ascii="Arial" w:hAnsi="Arial" w:cs="Arial"/>
          <w:iCs/>
          <w:smallCaps/>
          <w:sz w:val="28"/>
          <w:lang w:val="es-CO"/>
        </w:rPr>
        <w:t xml:space="preserve">, </w:t>
      </w:r>
      <w:r w:rsidR="004A41A6">
        <w:rPr>
          <w:rFonts w:ascii="Arial" w:hAnsi="Arial" w:cs="Arial"/>
          <w:iCs/>
          <w:smallCaps/>
          <w:sz w:val="28"/>
          <w:lang w:val="es-CO"/>
        </w:rPr>
        <w:t xml:space="preserve">diecisiete </w:t>
      </w:r>
      <w:r w:rsidRPr="00205391">
        <w:rPr>
          <w:rFonts w:ascii="Arial" w:hAnsi="Arial" w:cs="Arial"/>
          <w:iCs/>
          <w:smallCaps/>
          <w:sz w:val="28"/>
          <w:lang w:val="es-CO"/>
        </w:rPr>
        <w:t>(</w:t>
      </w:r>
      <w:r w:rsidR="004A41A6">
        <w:rPr>
          <w:rFonts w:ascii="Arial" w:hAnsi="Arial" w:cs="Arial"/>
          <w:iCs/>
          <w:smallCaps/>
          <w:sz w:val="28"/>
          <w:lang w:val="es-CO"/>
        </w:rPr>
        <w:t>17</w:t>
      </w:r>
      <w:r w:rsidRPr="00205391">
        <w:rPr>
          <w:rFonts w:ascii="Arial" w:hAnsi="Arial" w:cs="Arial"/>
          <w:iCs/>
          <w:smallCaps/>
          <w:sz w:val="28"/>
          <w:lang w:val="es-CO"/>
        </w:rPr>
        <w:t xml:space="preserve">) de </w:t>
      </w:r>
      <w:r w:rsidR="00205391">
        <w:rPr>
          <w:rFonts w:ascii="Arial" w:hAnsi="Arial" w:cs="Arial"/>
          <w:iCs/>
          <w:smallCaps/>
          <w:sz w:val="28"/>
          <w:lang w:val="es-CO"/>
        </w:rPr>
        <w:t xml:space="preserve">enero </w:t>
      </w:r>
      <w:r w:rsidRPr="00205391">
        <w:rPr>
          <w:rFonts w:ascii="Arial" w:hAnsi="Arial" w:cs="Arial"/>
          <w:iCs/>
          <w:smallCaps/>
          <w:sz w:val="28"/>
          <w:lang w:val="es-CO"/>
        </w:rPr>
        <w:t xml:space="preserve">de dos mil </w:t>
      </w:r>
      <w:r w:rsidR="00205391">
        <w:rPr>
          <w:rFonts w:ascii="Arial" w:hAnsi="Arial" w:cs="Arial"/>
          <w:iCs/>
          <w:smallCaps/>
          <w:sz w:val="28"/>
          <w:lang w:val="es-CO"/>
        </w:rPr>
        <w:t xml:space="preserve">diecisiete </w:t>
      </w:r>
      <w:r w:rsidRPr="00205391">
        <w:rPr>
          <w:rFonts w:ascii="Arial" w:hAnsi="Arial" w:cs="Arial"/>
          <w:iCs/>
          <w:smallCaps/>
          <w:sz w:val="28"/>
          <w:lang w:val="es-CO"/>
        </w:rPr>
        <w:t>(</w:t>
      </w:r>
      <w:r w:rsidR="00205391">
        <w:rPr>
          <w:rFonts w:ascii="Arial" w:hAnsi="Arial" w:cs="Arial"/>
          <w:iCs/>
          <w:smallCaps/>
          <w:sz w:val="28"/>
          <w:lang w:val="es-CO"/>
        </w:rPr>
        <w:t>2017</w:t>
      </w:r>
      <w:r w:rsidRPr="00205391">
        <w:rPr>
          <w:rFonts w:ascii="Arial" w:hAnsi="Arial" w:cs="Arial"/>
          <w:iCs/>
          <w:smallCaps/>
          <w:sz w:val="28"/>
          <w:lang w:val="es-CO"/>
        </w:rPr>
        <w:t>)</w:t>
      </w:r>
      <w:r w:rsidRPr="00205391">
        <w:rPr>
          <w:rFonts w:ascii="Arial" w:hAnsi="Arial" w:cs="Arial"/>
          <w:iCs/>
          <w:sz w:val="28"/>
          <w:lang w:val="es-CO"/>
        </w:rPr>
        <w:t>.</w:t>
      </w:r>
    </w:p>
    <w:p w:rsidR="003913E3" w:rsidRPr="00311FCA" w:rsidRDefault="003913E3" w:rsidP="00F839CE">
      <w:pPr>
        <w:pStyle w:val="Corpsdetexte"/>
        <w:numPr>
          <w:ilvl w:val="0"/>
          <w:numId w:val="1"/>
        </w:numPr>
        <w:spacing w:line="360" w:lineRule="auto"/>
        <w:rPr>
          <w:rFonts w:ascii="Arial" w:hAnsi="Arial" w:cs="Arial"/>
          <w:sz w:val="24"/>
          <w:szCs w:val="24"/>
        </w:rPr>
      </w:pPr>
      <w:r w:rsidRPr="00311FCA">
        <w:rPr>
          <w:rFonts w:ascii="Arial" w:hAnsi="Arial" w:cs="Arial"/>
          <w:sz w:val="24"/>
          <w:szCs w:val="24"/>
        </w:rPr>
        <w:lastRenderedPageBreak/>
        <w:t>EL ASUNTO A DECIDIR</w:t>
      </w:r>
    </w:p>
    <w:p w:rsidR="003913E3" w:rsidRPr="00311FCA" w:rsidRDefault="003913E3" w:rsidP="00F839CE">
      <w:pPr>
        <w:pStyle w:val="Corpsdetexte"/>
        <w:spacing w:line="360" w:lineRule="auto"/>
        <w:rPr>
          <w:rFonts w:ascii="Arial" w:hAnsi="Arial" w:cs="Arial"/>
          <w:sz w:val="24"/>
          <w:szCs w:val="24"/>
        </w:rPr>
      </w:pPr>
    </w:p>
    <w:p w:rsidR="006545A0" w:rsidRPr="006545A0" w:rsidRDefault="006545A0" w:rsidP="006545A0">
      <w:pPr>
        <w:pStyle w:val="Corpsdetexte"/>
        <w:spacing w:line="360" w:lineRule="auto"/>
        <w:rPr>
          <w:rFonts w:ascii="Arial" w:hAnsi="Arial"/>
          <w:sz w:val="24"/>
          <w:szCs w:val="24"/>
        </w:rPr>
      </w:pPr>
      <w:r w:rsidRPr="006545A0">
        <w:rPr>
          <w:rFonts w:ascii="Arial" w:hAnsi="Arial"/>
          <w:sz w:val="24"/>
          <w:szCs w:val="24"/>
        </w:rPr>
        <w:t xml:space="preserve">La impugnación </w:t>
      </w:r>
      <w:r w:rsidR="00070B54">
        <w:rPr>
          <w:rFonts w:ascii="Arial" w:hAnsi="Arial"/>
          <w:sz w:val="24"/>
          <w:szCs w:val="24"/>
        </w:rPr>
        <w:t xml:space="preserve">presentada </w:t>
      </w:r>
      <w:r w:rsidRPr="006545A0">
        <w:rPr>
          <w:rFonts w:ascii="Arial" w:hAnsi="Arial"/>
          <w:sz w:val="24"/>
          <w:szCs w:val="24"/>
        </w:rPr>
        <w:t xml:space="preserve">en el </w:t>
      </w:r>
      <w:r w:rsidR="00070B54">
        <w:rPr>
          <w:rFonts w:ascii="Arial" w:hAnsi="Arial"/>
          <w:sz w:val="24"/>
          <w:szCs w:val="24"/>
        </w:rPr>
        <w:t>asunto c</w:t>
      </w:r>
      <w:r w:rsidRPr="006545A0">
        <w:rPr>
          <w:rFonts w:ascii="Arial" w:hAnsi="Arial"/>
          <w:sz w:val="24"/>
          <w:szCs w:val="24"/>
        </w:rPr>
        <w:t xml:space="preserve">onstitucional </w:t>
      </w:r>
      <w:r w:rsidR="00070B54">
        <w:rPr>
          <w:rFonts w:ascii="Arial" w:hAnsi="Arial"/>
          <w:sz w:val="24"/>
          <w:szCs w:val="24"/>
        </w:rPr>
        <w:t>en referencia</w:t>
      </w:r>
      <w:r w:rsidRPr="006545A0">
        <w:rPr>
          <w:rFonts w:ascii="Arial" w:hAnsi="Arial"/>
          <w:sz w:val="24"/>
          <w:szCs w:val="24"/>
        </w:rPr>
        <w:t>, una vez se ha cumplido la actuación de primera instancia.</w:t>
      </w:r>
    </w:p>
    <w:p w:rsidR="003913E3" w:rsidRPr="00311FCA" w:rsidRDefault="003913E3" w:rsidP="00F839CE">
      <w:pPr>
        <w:pStyle w:val="Corpsdetexte"/>
        <w:spacing w:line="360" w:lineRule="auto"/>
        <w:rPr>
          <w:rFonts w:ascii="Arial" w:hAnsi="Arial" w:cs="Arial"/>
          <w:sz w:val="24"/>
          <w:szCs w:val="24"/>
        </w:rPr>
      </w:pPr>
    </w:p>
    <w:p w:rsidR="003913E3" w:rsidRPr="00311FCA" w:rsidRDefault="003913E3" w:rsidP="00F839CE">
      <w:pPr>
        <w:pStyle w:val="Corpsdetexte"/>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LOS SUPUESTOS FÁCTICOS RELEVANTES</w:t>
      </w:r>
    </w:p>
    <w:p w:rsidR="003913E3" w:rsidRPr="00311FCA" w:rsidRDefault="003913E3" w:rsidP="00F839CE">
      <w:pPr>
        <w:pStyle w:val="Corpsdetexte"/>
        <w:spacing w:line="360" w:lineRule="auto"/>
        <w:rPr>
          <w:rFonts w:ascii="Arial" w:hAnsi="Arial" w:cs="Arial"/>
          <w:sz w:val="24"/>
          <w:szCs w:val="24"/>
        </w:rPr>
      </w:pPr>
    </w:p>
    <w:p w:rsidR="008B7434" w:rsidRDefault="003620FA" w:rsidP="00EE1014">
      <w:pPr>
        <w:pStyle w:val="Corpsdetexte"/>
        <w:spacing w:line="360" w:lineRule="auto"/>
        <w:rPr>
          <w:rFonts w:ascii="Arial" w:hAnsi="Arial" w:cs="Arial"/>
          <w:sz w:val="24"/>
          <w:szCs w:val="24"/>
          <w:lang w:val="es-CO"/>
        </w:rPr>
      </w:pPr>
      <w:r>
        <w:rPr>
          <w:rFonts w:ascii="Arial" w:hAnsi="Arial" w:cs="Arial"/>
          <w:sz w:val="24"/>
          <w:szCs w:val="24"/>
        </w:rPr>
        <w:t xml:space="preserve">Se informó que </w:t>
      </w:r>
      <w:r w:rsidR="0042160D">
        <w:rPr>
          <w:rFonts w:ascii="Arial" w:hAnsi="Arial" w:cs="Arial"/>
          <w:sz w:val="24"/>
          <w:szCs w:val="24"/>
        </w:rPr>
        <w:t xml:space="preserve">el </w:t>
      </w:r>
      <w:r w:rsidR="00205391">
        <w:rPr>
          <w:rFonts w:ascii="Arial" w:hAnsi="Arial" w:cs="Arial"/>
          <w:sz w:val="24"/>
          <w:szCs w:val="24"/>
        </w:rPr>
        <w:t xml:space="preserve">cónyuge </w:t>
      </w:r>
      <w:r w:rsidR="0042160D">
        <w:rPr>
          <w:rFonts w:ascii="Arial" w:hAnsi="Arial" w:cs="Arial"/>
          <w:sz w:val="24"/>
          <w:szCs w:val="24"/>
        </w:rPr>
        <w:t xml:space="preserve">de la actora, señor </w:t>
      </w:r>
      <w:r w:rsidR="00A11332">
        <w:rPr>
          <w:rFonts w:ascii="Arial" w:hAnsi="Arial" w:cs="Arial"/>
          <w:sz w:val="24"/>
          <w:szCs w:val="24"/>
        </w:rPr>
        <w:t>Jorge Elié</w:t>
      </w:r>
      <w:r w:rsidR="00205391">
        <w:rPr>
          <w:rFonts w:ascii="Arial" w:hAnsi="Arial" w:cs="Arial"/>
          <w:sz w:val="24"/>
          <w:szCs w:val="24"/>
        </w:rPr>
        <w:t>cer Estrada</w:t>
      </w:r>
      <w:r w:rsidR="0042160D">
        <w:rPr>
          <w:rFonts w:ascii="Arial" w:hAnsi="Arial" w:cs="Arial"/>
          <w:sz w:val="24"/>
          <w:szCs w:val="24"/>
        </w:rPr>
        <w:t xml:space="preserve">, falleció el </w:t>
      </w:r>
      <w:r w:rsidR="00205391">
        <w:rPr>
          <w:rFonts w:ascii="Arial" w:hAnsi="Arial" w:cs="Arial"/>
          <w:sz w:val="24"/>
          <w:szCs w:val="24"/>
        </w:rPr>
        <w:t>18-03-2014</w:t>
      </w:r>
      <w:r w:rsidR="0042160D">
        <w:rPr>
          <w:rFonts w:ascii="Arial" w:hAnsi="Arial" w:cs="Arial"/>
          <w:sz w:val="24"/>
          <w:szCs w:val="24"/>
        </w:rPr>
        <w:t>, por lo que l</w:t>
      </w:r>
      <w:r w:rsidR="00CD29F0">
        <w:rPr>
          <w:rFonts w:ascii="Arial" w:hAnsi="Arial" w:cs="Arial"/>
          <w:sz w:val="24"/>
          <w:szCs w:val="24"/>
        </w:rPr>
        <w:t>a</w:t>
      </w:r>
      <w:r w:rsidR="0042160D">
        <w:rPr>
          <w:rFonts w:ascii="Arial" w:hAnsi="Arial" w:cs="Arial"/>
          <w:sz w:val="24"/>
          <w:szCs w:val="24"/>
        </w:rPr>
        <w:t xml:space="preserve"> señora</w:t>
      </w:r>
      <w:r w:rsidR="00FD1C47">
        <w:rPr>
          <w:rFonts w:ascii="Arial" w:hAnsi="Arial" w:cs="Arial"/>
          <w:sz w:val="24"/>
          <w:szCs w:val="24"/>
        </w:rPr>
        <w:t xml:space="preserve"> </w:t>
      </w:r>
      <w:r w:rsidR="00205391">
        <w:rPr>
          <w:rFonts w:ascii="Arial" w:hAnsi="Arial" w:cs="Arial"/>
          <w:sz w:val="24"/>
          <w:szCs w:val="24"/>
        </w:rPr>
        <w:t xml:space="preserve">Ana Tulia Largo </w:t>
      </w:r>
      <w:proofErr w:type="spellStart"/>
      <w:r w:rsidR="00205391">
        <w:rPr>
          <w:rFonts w:ascii="Arial" w:hAnsi="Arial" w:cs="Arial"/>
          <w:sz w:val="24"/>
          <w:szCs w:val="24"/>
        </w:rPr>
        <w:t>Largo</w:t>
      </w:r>
      <w:proofErr w:type="spellEnd"/>
      <w:r w:rsidR="00205391">
        <w:rPr>
          <w:rFonts w:ascii="Arial" w:hAnsi="Arial" w:cs="Arial"/>
          <w:sz w:val="24"/>
          <w:szCs w:val="24"/>
        </w:rPr>
        <w:t xml:space="preserve"> </w:t>
      </w:r>
      <w:r w:rsidR="0042160D">
        <w:rPr>
          <w:rFonts w:ascii="Arial" w:hAnsi="Arial" w:cs="Arial"/>
          <w:sz w:val="24"/>
          <w:szCs w:val="24"/>
        </w:rPr>
        <w:t>solicitó la pensión de sobrevivientes</w:t>
      </w:r>
      <w:r w:rsidR="00CE79CC">
        <w:rPr>
          <w:rFonts w:ascii="Arial" w:hAnsi="Arial" w:cs="Arial"/>
          <w:sz w:val="24"/>
          <w:szCs w:val="24"/>
        </w:rPr>
        <w:t>,</w:t>
      </w:r>
      <w:r w:rsidR="0042160D">
        <w:rPr>
          <w:rFonts w:ascii="Arial" w:hAnsi="Arial" w:cs="Arial"/>
          <w:sz w:val="24"/>
          <w:szCs w:val="24"/>
        </w:rPr>
        <w:t xml:space="preserve"> que fue negada con Resolución GNR </w:t>
      </w:r>
      <w:r w:rsidR="00205391">
        <w:rPr>
          <w:rFonts w:ascii="Arial" w:hAnsi="Arial" w:cs="Arial"/>
          <w:sz w:val="24"/>
          <w:szCs w:val="24"/>
        </w:rPr>
        <w:t xml:space="preserve">389711 </w:t>
      </w:r>
      <w:r w:rsidR="0042160D">
        <w:rPr>
          <w:rFonts w:ascii="Arial" w:hAnsi="Arial" w:cs="Arial"/>
          <w:sz w:val="24"/>
          <w:szCs w:val="24"/>
        </w:rPr>
        <w:t xml:space="preserve">de </w:t>
      </w:r>
      <w:r w:rsidR="00205391">
        <w:rPr>
          <w:rFonts w:ascii="Arial" w:hAnsi="Arial" w:cs="Arial"/>
          <w:sz w:val="24"/>
          <w:szCs w:val="24"/>
        </w:rPr>
        <w:t>07-11-2014</w:t>
      </w:r>
      <w:r w:rsidR="00A11332">
        <w:rPr>
          <w:rFonts w:ascii="Arial" w:hAnsi="Arial" w:cs="Arial"/>
          <w:sz w:val="24"/>
          <w:szCs w:val="24"/>
        </w:rPr>
        <w:t>;</w:t>
      </w:r>
      <w:r w:rsidR="00205391">
        <w:rPr>
          <w:rFonts w:ascii="Arial" w:hAnsi="Arial" w:cs="Arial"/>
          <w:sz w:val="24"/>
          <w:szCs w:val="24"/>
        </w:rPr>
        <w:t xml:space="preserve"> el 01-09-2015 insistió en su reconocimiento y solicitó la aplicación del principio de la condición más beneficiosa, pero con la resolución </w:t>
      </w:r>
      <w:r w:rsidR="00205391">
        <w:rPr>
          <w:rFonts w:ascii="Arial" w:hAnsi="Arial" w:cs="Arial"/>
          <w:sz w:val="24"/>
          <w:szCs w:val="24"/>
          <w:lang w:val="es-CO"/>
        </w:rPr>
        <w:t>GNR 311069 de 20-10-2016 nuevamente fue negada, porque su cónyuge no acreditaba las 50 semanas de cotización en los 3 años anteriores a su deceso (Ley 797), ni cumplía con las 26 semanas de cotización en el año anterior (Ley 100), sin analizar el Acuerdo 049 de 1990</w:t>
      </w:r>
      <w:r w:rsidR="008B7434">
        <w:rPr>
          <w:rFonts w:ascii="Arial" w:hAnsi="Arial" w:cs="Arial"/>
          <w:sz w:val="24"/>
          <w:szCs w:val="24"/>
          <w:lang w:val="es-CO"/>
        </w:rPr>
        <w:t>.</w:t>
      </w:r>
    </w:p>
    <w:p w:rsidR="008B7434" w:rsidRDefault="008B7434" w:rsidP="00EE1014">
      <w:pPr>
        <w:pStyle w:val="Corpsdetexte"/>
        <w:spacing w:line="360" w:lineRule="auto"/>
        <w:rPr>
          <w:rFonts w:ascii="Arial" w:hAnsi="Arial" w:cs="Arial"/>
          <w:sz w:val="24"/>
          <w:szCs w:val="24"/>
          <w:lang w:val="es-CO"/>
        </w:rPr>
      </w:pPr>
    </w:p>
    <w:p w:rsidR="00EE1014" w:rsidRPr="00311FCA" w:rsidRDefault="008B7434" w:rsidP="00EE1014">
      <w:pPr>
        <w:pStyle w:val="Corpsdetexte"/>
        <w:spacing w:line="360" w:lineRule="auto"/>
        <w:rPr>
          <w:rFonts w:ascii="Arial" w:hAnsi="Arial" w:cs="Arial"/>
          <w:color w:val="000000"/>
          <w:sz w:val="24"/>
          <w:szCs w:val="24"/>
          <w:lang w:val="es-CO"/>
        </w:rPr>
      </w:pPr>
      <w:r>
        <w:rPr>
          <w:rFonts w:ascii="Arial" w:hAnsi="Arial" w:cs="Arial"/>
          <w:sz w:val="24"/>
          <w:szCs w:val="24"/>
          <w:lang w:val="es-CO"/>
        </w:rPr>
        <w:t>Refirió que el causante acredita 759 semanas y que de estas cotizó 316,14 con anterioridad al 01-04-1994, fecha de vigencia de la Ley 100, por lo tanto, debió aplicarse el aludido acuerdo.</w:t>
      </w:r>
      <w:r w:rsidR="003B64FF">
        <w:rPr>
          <w:rFonts w:ascii="Arial" w:hAnsi="Arial" w:cs="Arial"/>
          <w:sz w:val="24"/>
          <w:szCs w:val="24"/>
        </w:rPr>
        <w:t xml:space="preserve"> </w:t>
      </w:r>
      <w:r>
        <w:rPr>
          <w:rFonts w:ascii="Arial" w:hAnsi="Arial" w:cs="Arial"/>
          <w:sz w:val="24"/>
          <w:szCs w:val="24"/>
        </w:rPr>
        <w:t>También expuso que tiene 70 años de edad, no posee bienes, tampoco devenga  pensión o rentas y que dependía económicamente de su esposo</w:t>
      </w:r>
      <w:r w:rsidR="00EE1014">
        <w:rPr>
          <w:rFonts w:ascii="Arial" w:hAnsi="Arial" w:cs="Arial"/>
          <w:sz w:val="24"/>
          <w:szCs w:val="24"/>
        </w:rPr>
        <w:t xml:space="preserve"> </w:t>
      </w:r>
      <w:r w:rsidR="00EE1014" w:rsidRPr="00311FCA">
        <w:rPr>
          <w:rFonts w:ascii="Arial" w:hAnsi="Arial" w:cs="Arial"/>
          <w:color w:val="000000"/>
          <w:sz w:val="24"/>
          <w:szCs w:val="24"/>
          <w:lang w:val="es-CO"/>
        </w:rPr>
        <w:t>(Folio</w:t>
      </w:r>
      <w:r w:rsidR="00EE1014">
        <w:rPr>
          <w:rFonts w:ascii="Arial" w:hAnsi="Arial" w:cs="Arial"/>
          <w:color w:val="000000"/>
          <w:sz w:val="24"/>
          <w:szCs w:val="24"/>
          <w:lang w:val="es-CO"/>
        </w:rPr>
        <w:t>s</w:t>
      </w:r>
      <w:r w:rsidR="00EE1014" w:rsidRPr="00311FCA">
        <w:rPr>
          <w:rFonts w:ascii="Arial" w:hAnsi="Arial" w:cs="Arial"/>
          <w:color w:val="000000"/>
          <w:sz w:val="24"/>
          <w:szCs w:val="24"/>
          <w:lang w:val="es-CO"/>
        </w:rPr>
        <w:t xml:space="preserve"> </w:t>
      </w:r>
      <w:r>
        <w:rPr>
          <w:rFonts w:ascii="Arial" w:hAnsi="Arial" w:cs="Arial"/>
          <w:color w:val="000000"/>
          <w:sz w:val="24"/>
          <w:szCs w:val="24"/>
          <w:lang w:val="es-CO"/>
        </w:rPr>
        <w:t>27 a 39</w:t>
      </w:r>
      <w:r w:rsidR="00EE1014" w:rsidRPr="00311FCA">
        <w:rPr>
          <w:rFonts w:ascii="Arial" w:hAnsi="Arial" w:cs="Arial"/>
          <w:color w:val="000000"/>
          <w:sz w:val="24"/>
          <w:szCs w:val="24"/>
          <w:lang w:val="es-CO"/>
        </w:rPr>
        <w:t xml:space="preserve">, del cuaderno </w:t>
      </w:r>
      <w:r w:rsidR="00EE1014">
        <w:rPr>
          <w:rFonts w:ascii="Arial" w:hAnsi="Arial" w:cs="Arial"/>
          <w:color w:val="000000"/>
          <w:sz w:val="24"/>
          <w:szCs w:val="24"/>
          <w:lang w:val="es-CO"/>
        </w:rPr>
        <w:t>de primera instancia</w:t>
      </w:r>
      <w:r w:rsidR="00EE1014" w:rsidRPr="00311FCA">
        <w:rPr>
          <w:rFonts w:ascii="Arial" w:hAnsi="Arial" w:cs="Arial"/>
          <w:color w:val="000000"/>
          <w:sz w:val="24"/>
          <w:szCs w:val="24"/>
          <w:lang w:val="es-CO"/>
        </w:rPr>
        <w:t>).</w:t>
      </w:r>
    </w:p>
    <w:p w:rsidR="00126FEA" w:rsidRDefault="00126FEA" w:rsidP="00386A25">
      <w:pPr>
        <w:pStyle w:val="Corpsdetexte"/>
        <w:spacing w:line="360" w:lineRule="auto"/>
        <w:rPr>
          <w:rFonts w:ascii="Arial" w:hAnsi="Arial" w:cs="Arial"/>
          <w:color w:val="000000"/>
          <w:sz w:val="24"/>
          <w:szCs w:val="24"/>
          <w:lang w:val="es-CO"/>
        </w:rPr>
      </w:pPr>
    </w:p>
    <w:p w:rsidR="00386A25" w:rsidRDefault="00386A25" w:rsidP="00386A25">
      <w:pPr>
        <w:pStyle w:val="Corpsdetexte"/>
        <w:numPr>
          <w:ilvl w:val="0"/>
          <w:numId w:val="1"/>
        </w:numPr>
        <w:spacing w:line="360" w:lineRule="auto"/>
        <w:rPr>
          <w:rFonts w:ascii="Arial" w:hAnsi="Arial"/>
          <w:sz w:val="24"/>
          <w:szCs w:val="24"/>
        </w:rPr>
      </w:pPr>
      <w:r w:rsidRPr="00386A25">
        <w:rPr>
          <w:rFonts w:ascii="Arial" w:hAnsi="Arial"/>
          <w:sz w:val="24"/>
          <w:szCs w:val="24"/>
        </w:rPr>
        <w:t>LOS DERECHOS PRESUNTAMENTE VULNERADOS</w:t>
      </w:r>
    </w:p>
    <w:p w:rsidR="008B7434" w:rsidRDefault="008B7434" w:rsidP="00B52773">
      <w:pPr>
        <w:pStyle w:val="Corpsdetexte"/>
        <w:spacing w:line="360" w:lineRule="auto"/>
        <w:rPr>
          <w:rFonts w:ascii="Arial" w:hAnsi="Arial"/>
          <w:sz w:val="24"/>
          <w:szCs w:val="24"/>
        </w:rPr>
      </w:pPr>
    </w:p>
    <w:p w:rsidR="00B52773" w:rsidRDefault="00386A25" w:rsidP="00B52773">
      <w:pPr>
        <w:pStyle w:val="Corpsdetexte"/>
        <w:spacing w:line="360" w:lineRule="auto"/>
        <w:rPr>
          <w:rFonts w:ascii="Arial" w:hAnsi="Arial"/>
          <w:sz w:val="24"/>
          <w:szCs w:val="24"/>
        </w:rPr>
      </w:pPr>
      <w:r w:rsidRPr="00386A25">
        <w:rPr>
          <w:rFonts w:ascii="Arial" w:hAnsi="Arial"/>
          <w:sz w:val="24"/>
          <w:szCs w:val="24"/>
        </w:rPr>
        <w:t>Se invoca</w:t>
      </w:r>
      <w:r>
        <w:rPr>
          <w:rFonts w:ascii="Arial" w:hAnsi="Arial"/>
          <w:sz w:val="24"/>
          <w:szCs w:val="24"/>
        </w:rPr>
        <w:t>n</w:t>
      </w:r>
      <w:r w:rsidRPr="00386A25">
        <w:rPr>
          <w:rFonts w:ascii="Arial" w:hAnsi="Arial"/>
          <w:sz w:val="24"/>
          <w:szCs w:val="24"/>
        </w:rPr>
        <w:t xml:space="preserve"> en el escrito petitorio </w:t>
      </w:r>
      <w:r>
        <w:rPr>
          <w:rFonts w:ascii="Arial" w:hAnsi="Arial"/>
          <w:sz w:val="24"/>
          <w:szCs w:val="24"/>
        </w:rPr>
        <w:t xml:space="preserve">los derechos fundamentales </w:t>
      </w:r>
      <w:r w:rsidR="00CE79CC">
        <w:rPr>
          <w:rFonts w:ascii="Arial" w:hAnsi="Arial"/>
          <w:sz w:val="24"/>
          <w:szCs w:val="24"/>
        </w:rPr>
        <w:t xml:space="preserve">al </w:t>
      </w:r>
      <w:r w:rsidR="00F97EA4">
        <w:rPr>
          <w:rFonts w:ascii="Arial" w:hAnsi="Arial"/>
          <w:sz w:val="24"/>
          <w:szCs w:val="24"/>
        </w:rPr>
        <w:t xml:space="preserve">mínimo </w:t>
      </w:r>
      <w:r w:rsidR="00B52773">
        <w:rPr>
          <w:rFonts w:ascii="Arial" w:hAnsi="Arial"/>
          <w:sz w:val="24"/>
          <w:szCs w:val="24"/>
        </w:rPr>
        <w:t>vital,</w:t>
      </w:r>
      <w:r w:rsidR="00B21EE5">
        <w:rPr>
          <w:rFonts w:ascii="Arial" w:hAnsi="Arial"/>
          <w:sz w:val="24"/>
          <w:szCs w:val="24"/>
        </w:rPr>
        <w:t xml:space="preserve"> dignidad humana, </w:t>
      </w:r>
      <w:r w:rsidR="00B52773">
        <w:rPr>
          <w:rFonts w:ascii="Arial" w:hAnsi="Arial"/>
          <w:sz w:val="24"/>
          <w:szCs w:val="24"/>
        </w:rPr>
        <w:t>igualdad</w:t>
      </w:r>
      <w:r w:rsidR="00B21EE5">
        <w:rPr>
          <w:rFonts w:ascii="Arial" w:hAnsi="Arial"/>
          <w:sz w:val="24"/>
          <w:szCs w:val="24"/>
        </w:rPr>
        <w:t xml:space="preserve"> y </w:t>
      </w:r>
      <w:r w:rsidR="00B52773">
        <w:rPr>
          <w:rFonts w:ascii="Arial" w:hAnsi="Arial"/>
          <w:sz w:val="24"/>
          <w:szCs w:val="24"/>
        </w:rPr>
        <w:t xml:space="preserve">seguridad social </w:t>
      </w:r>
      <w:r w:rsidR="00B52773" w:rsidRPr="00D108C2">
        <w:rPr>
          <w:rFonts w:ascii="Arial" w:hAnsi="Arial"/>
          <w:sz w:val="24"/>
          <w:szCs w:val="24"/>
        </w:rPr>
        <w:t>(Folio</w:t>
      </w:r>
      <w:r w:rsidR="00B52773">
        <w:rPr>
          <w:rFonts w:ascii="Arial" w:hAnsi="Arial"/>
          <w:sz w:val="24"/>
          <w:szCs w:val="24"/>
        </w:rPr>
        <w:t xml:space="preserve"> </w:t>
      </w:r>
      <w:r w:rsidR="008B7434">
        <w:rPr>
          <w:rFonts w:ascii="Arial" w:hAnsi="Arial"/>
          <w:sz w:val="24"/>
          <w:szCs w:val="24"/>
        </w:rPr>
        <w:t>37</w:t>
      </w:r>
      <w:r w:rsidR="00B52773">
        <w:rPr>
          <w:rFonts w:ascii="Arial" w:hAnsi="Arial"/>
          <w:sz w:val="24"/>
          <w:szCs w:val="24"/>
        </w:rPr>
        <w:t xml:space="preserve">, del cuaderno </w:t>
      </w:r>
      <w:r w:rsidR="00B52773">
        <w:rPr>
          <w:rFonts w:ascii="Arial" w:hAnsi="Arial" w:cs="Arial"/>
          <w:color w:val="000000"/>
          <w:sz w:val="24"/>
          <w:szCs w:val="24"/>
          <w:lang w:val="es-CO"/>
        </w:rPr>
        <w:t>de primera instancia</w:t>
      </w:r>
      <w:r w:rsidR="00B52773">
        <w:rPr>
          <w:rFonts w:ascii="Arial" w:hAnsi="Arial"/>
          <w:sz w:val="24"/>
          <w:szCs w:val="24"/>
        </w:rPr>
        <w:t>)</w:t>
      </w:r>
      <w:r w:rsidR="00B52773" w:rsidRPr="00D108C2">
        <w:rPr>
          <w:rFonts w:ascii="Arial" w:hAnsi="Arial"/>
          <w:sz w:val="24"/>
          <w:szCs w:val="24"/>
        </w:rPr>
        <w:t>.</w:t>
      </w:r>
    </w:p>
    <w:p w:rsidR="00800C57" w:rsidRDefault="00800C57" w:rsidP="00F839CE">
      <w:pPr>
        <w:pStyle w:val="Corpsdetexte"/>
        <w:widowControl w:val="0"/>
        <w:spacing w:line="360" w:lineRule="auto"/>
        <w:rPr>
          <w:rFonts w:ascii="Arial" w:hAnsi="Arial" w:cs="Arial"/>
          <w:sz w:val="24"/>
          <w:szCs w:val="24"/>
        </w:rPr>
      </w:pPr>
    </w:p>
    <w:p w:rsidR="008B7434" w:rsidRPr="00AF633B" w:rsidRDefault="008B7434" w:rsidP="008B7434">
      <w:pPr>
        <w:pStyle w:val="Corpsdetexte"/>
        <w:numPr>
          <w:ilvl w:val="0"/>
          <w:numId w:val="1"/>
        </w:numPr>
        <w:spacing w:line="360" w:lineRule="auto"/>
        <w:rPr>
          <w:rFonts w:ascii="Arial" w:hAnsi="Arial"/>
          <w:sz w:val="24"/>
          <w:szCs w:val="24"/>
        </w:rPr>
      </w:pPr>
      <w:r w:rsidRPr="00AF633B">
        <w:rPr>
          <w:rFonts w:ascii="Arial" w:hAnsi="Arial"/>
          <w:sz w:val="24"/>
          <w:szCs w:val="24"/>
        </w:rPr>
        <w:t>LA PETICIÓN DE PROTECCIÓN</w:t>
      </w:r>
    </w:p>
    <w:p w:rsidR="008B7434" w:rsidRPr="00895FCF" w:rsidRDefault="008B7434" w:rsidP="008B7434">
      <w:pPr>
        <w:pStyle w:val="Sansinterligne"/>
        <w:spacing w:line="360" w:lineRule="auto"/>
        <w:jc w:val="both"/>
        <w:rPr>
          <w:rFonts w:ascii="Arial" w:hAnsi="Arial" w:cs="Arial"/>
          <w:sz w:val="24"/>
          <w:szCs w:val="24"/>
        </w:rPr>
      </w:pPr>
    </w:p>
    <w:p w:rsidR="008B7434" w:rsidRPr="00187000" w:rsidRDefault="008B7434" w:rsidP="008B7434">
      <w:pPr>
        <w:pStyle w:val="Sansinterligne"/>
        <w:spacing w:line="360" w:lineRule="auto"/>
        <w:jc w:val="both"/>
        <w:rPr>
          <w:rFonts w:ascii="Arial" w:hAnsi="Arial" w:cs="Arial"/>
          <w:sz w:val="24"/>
          <w:szCs w:val="24"/>
        </w:rPr>
      </w:pPr>
      <w:r w:rsidRPr="00187000">
        <w:rPr>
          <w:rFonts w:ascii="Arial" w:hAnsi="Arial" w:cs="Arial"/>
          <w:sz w:val="24"/>
          <w:szCs w:val="24"/>
        </w:rPr>
        <w:t>Se pretende que</w:t>
      </w:r>
      <w:r>
        <w:rPr>
          <w:rFonts w:ascii="Arial" w:hAnsi="Arial" w:cs="Arial"/>
          <w:sz w:val="24"/>
          <w:szCs w:val="24"/>
        </w:rPr>
        <w:t xml:space="preserve">: (i) Se tutelen los derechos fundamentales; (ii) Se ordene a la accionada aplicar el principio de la condición más beneficiosa y expida la resolución de reconocimiento de la pensión de sobrevivientes; y, (iii) Se ordene la inclusión en nómina </w:t>
      </w:r>
      <w:r w:rsidRPr="00D108C2">
        <w:rPr>
          <w:rFonts w:ascii="Arial" w:hAnsi="Arial"/>
          <w:sz w:val="24"/>
          <w:szCs w:val="24"/>
        </w:rPr>
        <w:t>(Folio</w:t>
      </w:r>
      <w:r>
        <w:rPr>
          <w:rFonts w:ascii="Arial" w:hAnsi="Arial"/>
          <w:sz w:val="24"/>
          <w:szCs w:val="24"/>
        </w:rPr>
        <w:t xml:space="preserve"> 37, del cuaderno </w:t>
      </w:r>
      <w:r>
        <w:rPr>
          <w:rFonts w:ascii="Arial" w:hAnsi="Arial" w:cs="Arial"/>
          <w:color w:val="000000"/>
          <w:sz w:val="24"/>
          <w:szCs w:val="24"/>
          <w:lang w:val="es-CO"/>
        </w:rPr>
        <w:t>de primera instancia</w:t>
      </w:r>
      <w:r>
        <w:rPr>
          <w:rFonts w:ascii="Arial" w:hAnsi="Arial"/>
          <w:sz w:val="24"/>
          <w:szCs w:val="24"/>
        </w:rPr>
        <w:t>)</w:t>
      </w:r>
      <w:r w:rsidRPr="00187000">
        <w:rPr>
          <w:rFonts w:ascii="Arial" w:hAnsi="Arial" w:cs="Arial"/>
          <w:sz w:val="24"/>
          <w:szCs w:val="24"/>
        </w:rPr>
        <w:t xml:space="preserve">. </w:t>
      </w:r>
    </w:p>
    <w:p w:rsidR="008B7434" w:rsidRDefault="008B7434" w:rsidP="00F839CE">
      <w:pPr>
        <w:pStyle w:val="Corpsdetexte"/>
        <w:widowControl w:val="0"/>
        <w:spacing w:line="360" w:lineRule="auto"/>
        <w:rPr>
          <w:rFonts w:ascii="Arial" w:hAnsi="Arial" w:cs="Arial"/>
          <w:sz w:val="24"/>
          <w:szCs w:val="24"/>
        </w:rPr>
      </w:pPr>
    </w:p>
    <w:p w:rsidR="003913E3" w:rsidRPr="00311FCA" w:rsidRDefault="003913E3" w:rsidP="00F839CE">
      <w:pPr>
        <w:pStyle w:val="Corpsdetexte"/>
        <w:widowControl w:val="0"/>
        <w:numPr>
          <w:ilvl w:val="0"/>
          <w:numId w:val="1"/>
        </w:numPr>
        <w:spacing w:line="360" w:lineRule="auto"/>
        <w:rPr>
          <w:rFonts w:ascii="Arial" w:hAnsi="Arial" w:cs="Arial"/>
          <w:sz w:val="24"/>
          <w:szCs w:val="24"/>
        </w:rPr>
      </w:pPr>
      <w:r w:rsidRPr="00311FCA">
        <w:rPr>
          <w:rFonts w:ascii="Arial" w:hAnsi="Arial" w:cs="Arial"/>
          <w:sz w:val="24"/>
          <w:szCs w:val="24"/>
        </w:rPr>
        <w:t>LA SÍNTESIS DE LA CRÓNICA PROCESAL</w:t>
      </w:r>
    </w:p>
    <w:p w:rsidR="003913E3" w:rsidRPr="00311FCA" w:rsidRDefault="003913E3" w:rsidP="00B942B6">
      <w:pPr>
        <w:pStyle w:val="Corpsdetexte"/>
        <w:spacing w:line="360" w:lineRule="auto"/>
        <w:rPr>
          <w:rFonts w:ascii="Arial" w:hAnsi="Arial" w:cs="Arial"/>
          <w:sz w:val="24"/>
          <w:szCs w:val="24"/>
        </w:rPr>
      </w:pPr>
    </w:p>
    <w:p w:rsidR="00E23D2E" w:rsidRDefault="00E23D2E" w:rsidP="00E23D2E">
      <w:pPr>
        <w:pStyle w:val="Corpsdetexte"/>
        <w:widowControl w:val="0"/>
        <w:spacing w:line="360" w:lineRule="auto"/>
        <w:rPr>
          <w:rFonts w:ascii="Arial" w:hAnsi="Arial"/>
          <w:sz w:val="24"/>
        </w:rPr>
      </w:pPr>
      <w:r w:rsidRPr="00E23D2E">
        <w:rPr>
          <w:rFonts w:ascii="Arial" w:hAnsi="Arial"/>
          <w:sz w:val="24"/>
        </w:rPr>
        <w:t xml:space="preserve">La acción correspondió por reparto al Juzgado </w:t>
      </w:r>
      <w:r w:rsidR="008B7434">
        <w:rPr>
          <w:rFonts w:ascii="Arial" w:hAnsi="Arial"/>
          <w:sz w:val="24"/>
        </w:rPr>
        <w:t xml:space="preserve">Primero </w:t>
      </w:r>
      <w:r w:rsidR="00B21EE5">
        <w:rPr>
          <w:rFonts w:ascii="Arial" w:hAnsi="Arial"/>
          <w:sz w:val="24"/>
        </w:rPr>
        <w:t>Civil del Circuito</w:t>
      </w:r>
      <w:r w:rsidR="00996E1D">
        <w:rPr>
          <w:rFonts w:ascii="Arial" w:hAnsi="Arial"/>
          <w:sz w:val="24"/>
        </w:rPr>
        <w:t xml:space="preserve"> </w:t>
      </w:r>
      <w:r w:rsidRPr="00E23D2E">
        <w:rPr>
          <w:rFonts w:ascii="Arial" w:hAnsi="Arial"/>
          <w:sz w:val="24"/>
        </w:rPr>
        <w:t xml:space="preserve">de Pereira, que con providencia del </w:t>
      </w:r>
      <w:r w:rsidR="008B7434">
        <w:rPr>
          <w:rFonts w:ascii="Arial" w:hAnsi="Arial"/>
          <w:sz w:val="24"/>
        </w:rPr>
        <w:t xml:space="preserve">02-11-2016 </w:t>
      </w:r>
      <w:r w:rsidRPr="00E23D2E">
        <w:rPr>
          <w:rFonts w:ascii="Arial" w:hAnsi="Arial"/>
          <w:sz w:val="24"/>
        </w:rPr>
        <w:t xml:space="preserve">la admitió y </w:t>
      </w:r>
      <w:r w:rsidR="00CD29F0">
        <w:rPr>
          <w:rFonts w:ascii="Arial" w:hAnsi="Arial"/>
          <w:sz w:val="24"/>
        </w:rPr>
        <w:t xml:space="preserve">dispuso </w:t>
      </w:r>
      <w:r w:rsidRPr="00E23D2E">
        <w:rPr>
          <w:rFonts w:ascii="Arial" w:hAnsi="Arial"/>
          <w:sz w:val="24"/>
        </w:rPr>
        <w:t>notificar a las partes</w:t>
      </w:r>
      <w:r w:rsidR="00B21EE5">
        <w:rPr>
          <w:rFonts w:ascii="Arial" w:hAnsi="Arial"/>
          <w:sz w:val="24"/>
        </w:rPr>
        <w:t xml:space="preserve">, entre otros </w:t>
      </w:r>
      <w:r w:rsidR="00B21EE5">
        <w:rPr>
          <w:rFonts w:ascii="Arial" w:hAnsi="Arial"/>
          <w:sz w:val="24"/>
        </w:rPr>
        <w:lastRenderedPageBreak/>
        <w:t>ordenamientos</w:t>
      </w:r>
      <w:r w:rsidRPr="00E23D2E">
        <w:rPr>
          <w:rFonts w:ascii="Arial" w:hAnsi="Arial"/>
          <w:sz w:val="24"/>
        </w:rPr>
        <w:t xml:space="preserve"> (Folio</w:t>
      </w:r>
      <w:r w:rsidR="00B21EE5">
        <w:rPr>
          <w:rFonts w:ascii="Arial" w:hAnsi="Arial"/>
          <w:sz w:val="24"/>
        </w:rPr>
        <w:t xml:space="preserve"> </w:t>
      </w:r>
      <w:r w:rsidR="008B7434">
        <w:rPr>
          <w:rFonts w:ascii="Arial" w:hAnsi="Arial"/>
          <w:sz w:val="24"/>
        </w:rPr>
        <w:t>41</w:t>
      </w:r>
      <w:r w:rsidRPr="00E23D2E">
        <w:rPr>
          <w:rFonts w:ascii="Arial" w:hAnsi="Arial"/>
          <w:sz w:val="24"/>
        </w:rPr>
        <w:t xml:space="preserve">, </w:t>
      </w:r>
      <w:r w:rsidR="008B7434">
        <w:rPr>
          <w:rFonts w:ascii="Arial" w:hAnsi="Arial" w:cs="Arial"/>
          <w:color w:val="000000"/>
          <w:sz w:val="24"/>
          <w:lang w:val="es-CO"/>
        </w:rPr>
        <w:t>ibídem</w:t>
      </w:r>
      <w:r w:rsidRPr="00E23D2E">
        <w:rPr>
          <w:rFonts w:ascii="Arial" w:hAnsi="Arial"/>
          <w:sz w:val="24"/>
        </w:rPr>
        <w:t>)</w:t>
      </w:r>
      <w:r w:rsidR="00490305">
        <w:rPr>
          <w:rFonts w:ascii="Arial" w:hAnsi="Arial"/>
          <w:sz w:val="24"/>
        </w:rPr>
        <w:t xml:space="preserve">. </w:t>
      </w:r>
      <w:r w:rsidR="008B7434">
        <w:rPr>
          <w:rFonts w:ascii="Arial" w:hAnsi="Arial"/>
          <w:sz w:val="24"/>
        </w:rPr>
        <w:t xml:space="preserve">Contestó la </w:t>
      </w:r>
      <w:r w:rsidR="00B52773">
        <w:rPr>
          <w:rFonts w:ascii="Arial" w:hAnsi="Arial"/>
          <w:sz w:val="24"/>
        </w:rPr>
        <w:t>accionada</w:t>
      </w:r>
      <w:r w:rsidR="008B7434">
        <w:rPr>
          <w:rFonts w:ascii="Arial" w:hAnsi="Arial"/>
          <w:sz w:val="24"/>
        </w:rPr>
        <w:t xml:space="preserve"> (Folios 47 a 50, ibídem)</w:t>
      </w:r>
      <w:r w:rsidRPr="00E23D2E">
        <w:rPr>
          <w:rFonts w:ascii="Arial" w:hAnsi="Arial"/>
          <w:sz w:val="24"/>
        </w:rPr>
        <w:t xml:space="preserve">. El día </w:t>
      </w:r>
      <w:r w:rsidR="008B7434">
        <w:rPr>
          <w:rFonts w:ascii="Arial" w:hAnsi="Arial"/>
          <w:sz w:val="24"/>
        </w:rPr>
        <w:t>11</w:t>
      </w:r>
      <w:r w:rsidR="003156D9">
        <w:rPr>
          <w:rFonts w:ascii="Arial" w:hAnsi="Arial"/>
          <w:sz w:val="24"/>
        </w:rPr>
        <w:t>-</w:t>
      </w:r>
      <w:r w:rsidR="008B7434">
        <w:rPr>
          <w:rFonts w:ascii="Arial" w:hAnsi="Arial"/>
          <w:sz w:val="24"/>
        </w:rPr>
        <w:t>11</w:t>
      </w:r>
      <w:r>
        <w:rPr>
          <w:rFonts w:ascii="Arial" w:hAnsi="Arial"/>
          <w:sz w:val="24"/>
        </w:rPr>
        <w:t>-</w:t>
      </w:r>
      <w:r w:rsidR="008B7434">
        <w:rPr>
          <w:rFonts w:ascii="Arial" w:hAnsi="Arial"/>
          <w:sz w:val="24"/>
        </w:rPr>
        <w:t xml:space="preserve">2016 </w:t>
      </w:r>
      <w:r w:rsidRPr="00E23D2E">
        <w:rPr>
          <w:rFonts w:ascii="Arial" w:hAnsi="Arial"/>
          <w:sz w:val="24"/>
        </w:rPr>
        <w:t xml:space="preserve">se profirió sentencia (Folios </w:t>
      </w:r>
      <w:r w:rsidR="008B7434">
        <w:rPr>
          <w:rFonts w:ascii="Arial" w:hAnsi="Arial"/>
          <w:sz w:val="24"/>
        </w:rPr>
        <w:t>56 a 61</w:t>
      </w:r>
      <w:r w:rsidRPr="00E23D2E">
        <w:rPr>
          <w:rFonts w:ascii="Arial" w:hAnsi="Arial"/>
          <w:sz w:val="24"/>
        </w:rPr>
        <w:t>, ibídem); p</w:t>
      </w:r>
      <w:r w:rsidR="008B7434">
        <w:rPr>
          <w:rFonts w:ascii="Arial" w:hAnsi="Arial"/>
          <w:sz w:val="24"/>
        </w:rPr>
        <w:t xml:space="preserve">osteriormente, con proveído del 21-11-2016 </w:t>
      </w:r>
      <w:r w:rsidRPr="00E23D2E">
        <w:rPr>
          <w:rFonts w:ascii="Arial" w:hAnsi="Arial"/>
          <w:sz w:val="24"/>
        </w:rPr>
        <w:t xml:space="preserve">se concedió la impugnación </w:t>
      </w:r>
      <w:r>
        <w:rPr>
          <w:rFonts w:ascii="Arial" w:hAnsi="Arial"/>
          <w:sz w:val="24"/>
        </w:rPr>
        <w:t>formulada por la parte actora</w:t>
      </w:r>
      <w:r w:rsidRPr="00E23D2E">
        <w:rPr>
          <w:rFonts w:ascii="Arial" w:hAnsi="Arial"/>
          <w:sz w:val="24"/>
        </w:rPr>
        <w:t xml:space="preserve">, ante este Tribunal (Folio </w:t>
      </w:r>
      <w:r w:rsidR="008B7434">
        <w:rPr>
          <w:rFonts w:ascii="Arial" w:hAnsi="Arial"/>
          <w:sz w:val="24"/>
        </w:rPr>
        <w:t>76</w:t>
      </w:r>
      <w:r w:rsidRPr="00E23D2E">
        <w:rPr>
          <w:rFonts w:ascii="Arial" w:hAnsi="Arial"/>
          <w:sz w:val="24"/>
        </w:rPr>
        <w:t xml:space="preserve">, </w:t>
      </w:r>
      <w:r w:rsidR="008B7434">
        <w:rPr>
          <w:rFonts w:ascii="Arial" w:hAnsi="Arial"/>
          <w:sz w:val="24"/>
        </w:rPr>
        <w:t>ib.</w:t>
      </w:r>
      <w:r w:rsidRPr="00E23D2E">
        <w:rPr>
          <w:rFonts w:ascii="Arial" w:hAnsi="Arial"/>
          <w:sz w:val="24"/>
        </w:rPr>
        <w:t xml:space="preserve">). </w:t>
      </w:r>
    </w:p>
    <w:p w:rsidR="00B52773" w:rsidRDefault="00B52773" w:rsidP="00E23D2E">
      <w:pPr>
        <w:pStyle w:val="Corpsdetexte"/>
        <w:widowControl w:val="0"/>
        <w:spacing w:line="360" w:lineRule="auto"/>
        <w:rPr>
          <w:rFonts w:ascii="Arial" w:hAnsi="Arial"/>
          <w:sz w:val="24"/>
        </w:rPr>
      </w:pPr>
    </w:p>
    <w:p w:rsidR="003913E3" w:rsidRPr="00311FCA" w:rsidRDefault="003913E3" w:rsidP="00F839CE">
      <w:pPr>
        <w:pStyle w:val="Corpsdetexte"/>
        <w:widowControl w:val="0"/>
        <w:numPr>
          <w:ilvl w:val="0"/>
          <w:numId w:val="1"/>
        </w:numPr>
        <w:spacing w:line="360" w:lineRule="auto"/>
        <w:rPr>
          <w:rFonts w:ascii="Arial" w:hAnsi="Arial" w:cs="Arial"/>
          <w:sz w:val="24"/>
          <w:szCs w:val="24"/>
        </w:rPr>
      </w:pPr>
      <w:r w:rsidRPr="00311FCA">
        <w:rPr>
          <w:rFonts w:ascii="Arial" w:hAnsi="Arial" w:cs="Arial"/>
          <w:sz w:val="24"/>
          <w:szCs w:val="24"/>
        </w:rPr>
        <w:t>EL RESUMEN DE LA SENTENCIA IMPUGNADA</w:t>
      </w:r>
    </w:p>
    <w:p w:rsidR="003913E3" w:rsidRPr="00311FCA" w:rsidRDefault="003913E3" w:rsidP="00B942B6">
      <w:pPr>
        <w:pStyle w:val="Corpsdetexte"/>
        <w:spacing w:line="360" w:lineRule="auto"/>
        <w:rPr>
          <w:rFonts w:ascii="Arial" w:hAnsi="Arial" w:cs="Arial"/>
          <w:sz w:val="24"/>
          <w:szCs w:val="24"/>
        </w:rPr>
      </w:pPr>
    </w:p>
    <w:p w:rsidR="003913E3" w:rsidRPr="00B3071D" w:rsidRDefault="008B7434" w:rsidP="00F839CE">
      <w:pPr>
        <w:pStyle w:val="Corpsdetexte"/>
        <w:widowControl w:val="0"/>
        <w:spacing w:line="360" w:lineRule="auto"/>
        <w:rPr>
          <w:rFonts w:ascii="Arial" w:hAnsi="Arial" w:cs="Arial"/>
          <w:sz w:val="24"/>
          <w:szCs w:val="24"/>
        </w:rPr>
      </w:pPr>
      <w:r>
        <w:rPr>
          <w:rFonts w:ascii="Arial" w:hAnsi="Arial" w:cs="Arial"/>
          <w:sz w:val="24"/>
          <w:szCs w:val="24"/>
        </w:rPr>
        <w:t xml:space="preserve">Denegó el amparo constitucional </w:t>
      </w:r>
      <w:r w:rsidR="00CC7C18">
        <w:rPr>
          <w:rFonts w:ascii="Arial" w:hAnsi="Arial" w:cs="Arial"/>
          <w:sz w:val="24"/>
          <w:szCs w:val="24"/>
        </w:rPr>
        <w:t xml:space="preserve">porque se advirtió incumplido el requisito de la subsidiariedad debido a que </w:t>
      </w:r>
      <w:r>
        <w:rPr>
          <w:rFonts w:ascii="Arial" w:hAnsi="Arial" w:cs="Arial"/>
          <w:sz w:val="24"/>
          <w:szCs w:val="24"/>
        </w:rPr>
        <w:t xml:space="preserve">la accionante </w:t>
      </w:r>
      <w:r w:rsidR="00A11332">
        <w:rPr>
          <w:rFonts w:ascii="Arial" w:hAnsi="Arial" w:cs="Arial"/>
          <w:sz w:val="24"/>
          <w:szCs w:val="24"/>
        </w:rPr>
        <w:t xml:space="preserve">dejó de recurrir </w:t>
      </w:r>
      <w:r>
        <w:rPr>
          <w:rFonts w:ascii="Arial" w:hAnsi="Arial" w:cs="Arial"/>
          <w:sz w:val="24"/>
          <w:szCs w:val="24"/>
        </w:rPr>
        <w:t>la resolución que negó la pensión reclamada</w:t>
      </w:r>
      <w:r w:rsidR="00CC7C18">
        <w:rPr>
          <w:rFonts w:ascii="Arial" w:hAnsi="Arial" w:cs="Arial"/>
          <w:sz w:val="24"/>
          <w:szCs w:val="24"/>
        </w:rPr>
        <w:t xml:space="preserve">; también se expuso que la accionada en el acto administrativo sí estudió la condición más beneficiosa y que no se demostró la presencia de un perjuicio irremediable para conceder la tutela como mecanismo transitorio </w:t>
      </w:r>
      <w:r w:rsidR="003913E3" w:rsidRPr="00B3071D">
        <w:rPr>
          <w:rFonts w:ascii="Arial" w:hAnsi="Arial" w:cs="Arial"/>
          <w:sz w:val="24"/>
          <w:szCs w:val="24"/>
        </w:rPr>
        <w:t xml:space="preserve">(Folios </w:t>
      </w:r>
      <w:r w:rsidR="00CC7C18">
        <w:rPr>
          <w:rFonts w:ascii="Arial" w:hAnsi="Arial"/>
          <w:sz w:val="24"/>
        </w:rPr>
        <w:t>56 a 61</w:t>
      </w:r>
      <w:r w:rsidR="003913E3" w:rsidRPr="00B3071D">
        <w:rPr>
          <w:rFonts w:ascii="Arial" w:hAnsi="Arial" w:cs="Arial"/>
          <w:sz w:val="24"/>
          <w:szCs w:val="24"/>
        </w:rPr>
        <w:t xml:space="preserve">, </w:t>
      </w:r>
      <w:r w:rsidR="00CC7C18">
        <w:rPr>
          <w:rFonts w:ascii="Arial" w:hAnsi="Arial" w:cs="Arial"/>
          <w:sz w:val="24"/>
          <w:szCs w:val="24"/>
        </w:rPr>
        <w:t>ib.</w:t>
      </w:r>
      <w:r w:rsidR="003913E3" w:rsidRPr="00B3071D">
        <w:rPr>
          <w:rFonts w:ascii="Arial" w:hAnsi="Arial" w:cs="Arial"/>
          <w:sz w:val="24"/>
          <w:szCs w:val="24"/>
        </w:rPr>
        <w:t>).</w:t>
      </w:r>
    </w:p>
    <w:p w:rsidR="003913E3" w:rsidRPr="00311FCA" w:rsidRDefault="003913E3" w:rsidP="00F839CE">
      <w:pPr>
        <w:pStyle w:val="Corpsdetexte"/>
        <w:widowControl w:val="0"/>
        <w:spacing w:line="360" w:lineRule="auto"/>
        <w:rPr>
          <w:rFonts w:ascii="Arial" w:hAnsi="Arial" w:cs="Arial"/>
          <w:sz w:val="24"/>
          <w:szCs w:val="24"/>
        </w:rPr>
      </w:pPr>
    </w:p>
    <w:p w:rsidR="003913E3" w:rsidRPr="00311FCA" w:rsidRDefault="003913E3" w:rsidP="00F839CE">
      <w:pPr>
        <w:pStyle w:val="Corpsdetexte"/>
        <w:widowControl w:val="0"/>
        <w:numPr>
          <w:ilvl w:val="0"/>
          <w:numId w:val="1"/>
        </w:numPr>
        <w:spacing w:line="360" w:lineRule="auto"/>
        <w:rPr>
          <w:rFonts w:ascii="Arial" w:hAnsi="Arial" w:cs="Arial"/>
          <w:sz w:val="24"/>
          <w:szCs w:val="24"/>
        </w:rPr>
      </w:pPr>
      <w:r w:rsidRPr="00311FCA">
        <w:rPr>
          <w:rFonts w:ascii="Arial" w:hAnsi="Arial" w:cs="Arial"/>
          <w:sz w:val="24"/>
          <w:szCs w:val="24"/>
        </w:rPr>
        <w:t>LA SÍNTESIS DE LA IMPUGNACIÓN</w:t>
      </w:r>
    </w:p>
    <w:p w:rsidR="003156D9" w:rsidRDefault="003156D9" w:rsidP="00F839CE">
      <w:pPr>
        <w:pStyle w:val="Corpsdetexte"/>
        <w:widowControl w:val="0"/>
        <w:spacing w:line="360" w:lineRule="auto"/>
        <w:rPr>
          <w:rFonts w:ascii="Arial" w:hAnsi="Arial" w:cs="Arial"/>
          <w:sz w:val="24"/>
          <w:szCs w:val="24"/>
        </w:rPr>
      </w:pPr>
    </w:p>
    <w:p w:rsidR="003913E3" w:rsidRPr="00311FCA" w:rsidRDefault="003156D9" w:rsidP="00F839CE">
      <w:pPr>
        <w:pStyle w:val="Corpsdetexte"/>
        <w:widowControl w:val="0"/>
        <w:spacing w:line="360" w:lineRule="auto"/>
        <w:rPr>
          <w:rFonts w:ascii="Arial" w:hAnsi="Arial" w:cs="Arial"/>
          <w:sz w:val="24"/>
          <w:szCs w:val="24"/>
        </w:rPr>
      </w:pPr>
      <w:r>
        <w:rPr>
          <w:rFonts w:ascii="Arial" w:hAnsi="Arial" w:cs="Arial"/>
          <w:sz w:val="24"/>
          <w:szCs w:val="24"/>
        </w:rPr>
        <w:t xml:space="preserve">La </w:t>
      </w:r>
      <w:r w:rsidR="00BC06A8" w:rsidRPr="00D93FEB">
        <w:rPr>
          <w:rFonts w:ascii="Arial" w:hAnsi="Arial" w:cs="Arial"/>
          <w:sz w:val="24"/>
          <w:szCs w:val="24"/>
        </w:rPr>
        <w:t>ac</w:t>
      </w:r>
      <w:r w:rsidR="00B52773">
        <w:rPr>
          <w:rFonts w:ascii="Arial" w:hAnsi="Arial" w:cs="Arial"/>
          <w:sz w:val="24"/>
          <w:szCs w:val="24"/>
        </w:rPr>
        <w:t xml:space="preserve">cionante </w:t>
      </w:r>
      <w:r w:rsidR="004D69AB" w:rsidRPr="00D93FEB">
        <w:rPr>
          <w:rFonts w:ascii="Arial" w:hAnsi="Arial" w:cs="Arial"/>
          <w:sz w:val="24"/>
          <w:szCs w:val="24"/>
        </w:rPr>
        <w:t>recurr</w:t>
      </w:r>
      <w:r w:rsidR="00D93FEB">
        <w:rPr>
          <w:rFonts w:ascii="Arial" w:hAnsi="Arial" w:cs="Arial"/>
          <w:sz w:val="24"/>
          <w:szCs w:val="24"/>
        </w:rPr>
        <w:t>i</w:t>
      </w:r>
      <w:r w:rsidR="00B52773">
        <w:rPr>
          <w:rFonts w:ascii="Arial" w:hAnsi="Arial" w:cs="Arial"/>
          <w:sz w:val="24"/>
          <w:szCs w:val="24"/>
        </w:rPr>
        <w:t xml:space="preserve">ó </w:t>
      </w:r>
      <w:r w:rsidR="004D69AB" w:rsidRPr="00D93FEB">
        <w:rPr>
          <w:rFonts w:ascii="Arial" w:hAnsi="Arial" w:cs="Arial"/>
          <w:sz w:val="24"/>
          <w:szCs w:val="24"/>
        </w:rPr>
        <w:t>porque</w:t>
      </w:r>
      <w:r w:rsidR="00CC7C18">
        <w:rPr>
          <w:rFonts w:ascii="Arial" w:hAnsi="Arial" w:cs="Arial"/>
          <w:sz w:val="24"/>
          <w:szCs w:val="24"/>
        </w:rPr>
        <w:t xml:space="preserve"> existe precedente constitucional que en casos análogos al suyo ha ordenado el reconocimiento pensional. Asimismo, arguyó que nunca solicitó la modificación o revocatoria de la resolución, sino que se ordene emitir una resolución de reconocimiento aplicando la condición más beneficiosa. También consideró que no estaba obligada a recurrir </w:t>
      </w:r>
      <w:r w:rsidR="00CC7C18">
        <w:rPr>
          <w:rFonts w:ascii="Arial" w:hAnsi="Arial" w:cs="Arial"/>
          <w:sz w:val="24"/>
          <w:szCs w:val="24"/>
          <w:lang w:val="es-CO"/>
        </w:rPr>
        <w:t xml:space="preserve">el acto administrativo para la procedencia de la tutela. Finalmente expuso que un proceso judicial no es </w:t>
      </w:r>
      <w:r w:rsidR="00CF0583">
        <w:rPr>
          <w:rFonts w:ascii="Arial" w:hAnsi="Arial" w:cs="Arial"/>
          <w:sz w:val="24"/>
          <w:szCs w:val="24"/>
          <w:lang w:val="es-CO"/>
        </w:rPr>
        <w:t>suficientemente eficaz para la protección de sus derechos por sus condiciones de edad y económicas</w:t>
      </w:r>
      <w:r w:rsidR="00356E28" w:rsidRPr="00D93FEB">
        <w:rPr>
          <w:rFonts w:ascii="Arial" w:hAnsi="Arial" w:cs="Arial"/>
          <w:sz w:val="24"/>
          <w:szCs w:val="24"/>
        </w:rPr>
        <w:t xml:space="preserve"> </w:t>
      </w:r>
      <w:r w:rsidR="003B677E" w:rsidRPr="00D93FEB">
        <w:rPr>
          <w:rFonts w:ascii="Arial" w:hAnsi="Arial" w:cs="Arial"/>
          <w:sz w:val="24"/>
          <w:szCs w:val="24"/>
        </w:rPr>
        <w:t xml:space="preserve">(Folios </w:t>
      </w:r>
      <w:r w:rsidR="00CF0583">
        <w:rPr>
          <w:rFonts w:ascii="Arial" w:hAnsi="Arial" w:cs="Arial"/>
          <w:sz w:val="24"/>
          <w:szCs w:val="24"/>
        </w:rPr>
        <w:t>67 a 75</w:t>
      </w:r>
      <w:r w:rsidR="004900C0">
        <w:rPr>
          <w:rFonts w:ascii="Arial" w:hAnsi="Arial" w:cs="Arial"/>
          <w:sz w:val="24"/>
          <w:szCs w:val="24"/>
        </w:rPr>
        <w:t>,</w:t>
      </w:r>
      <w:r w:rsidR="003B677E" w:rsidRPr="00D93FEB">
        <w:rPr>
          <w:rFonts w:ascii="Arial" w:hAnsi="Arial" w:cs="Arial"/>
          <w:sz w:val="24"/>
          <w:szCs w:val="24"/>
        </w:rPr>
        <w:t xml:space="preserve"> ib.)</w:t>
      </w:r>
      <w:r w:rsidR="00E5080E" w:rsidRPr="00D93FEB">
        <w:rPr>
          <w:rFonts w:ascii="Arial" w:hAnsi="Arial" w:cs="Arial"/>
          <w:sz w:val="24"/>
          <w:szCs w:val="24"/>
        </w:rPr>
        <w:t>.</w:t>
      </w:r>
    </w:p>
    <w:p w:rsidR="003913E3" w:rsidRPr="00311FCA" w:rsidRDefault="003913E3" w:rsidP="00B942B6">
      <w:pPr>
        <w:pStyle w:val="Corpsdetexte"/>
        <w:spacing w:line="360" w:lineRule="auto"/>
        <w:rPr>
          <w:rFonts w:ascii="Arial" w:hAnsi="Arial" w:cs="Arial"/>
          <w:sz w:val="24"/>
          <w:szCs w:val="24"/>
        </w:rPr>
      </w:pPr>
    </w:p>
    <w:p w:rsidR="003913E3" w:rsidRDefault="003913E3" w:rsidP="006C1FB5">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smartTag w:uri="urn:schemas-microsoft-com:office:smarttags" w:element="PersonName">
        <w:smartTagPr>
          <w:attr w:name="ProductID" w:val="LA FUNDAMENTACIÓN JURÍDICA"/>
        </w:smartTagPr>
        <w:r w:rsidRPr="00311FCA">
          <w:rPr>
            <w:rFonts w:ascii="Arial" w:hAnsi="Arial" w:cs="Arial"/>
            <w:sz w:val="24"/>
            <w:szCs w:val="24"/>
          </w:rPr>
          <w:t>LA FUNDAMENTACIÓN JURÍDICA</w:t>
        </w:r>
      </w:smartTag>
      <w:r w:rsidRPr="00311FCA">
        <w:rPr>
          <w:rFonts w:ascii="Arial" w:hAnsi="Arial" w:cs="Arial"/>
          <w:sz w:val="24"/>
          <w:szCs w:val="24"/>
        </w:rPr>
        <w:t xml:space="preserve"> PARA RESOLVER</w:t>
      </w:r>
    </w:p>
    <w:p w:rsidR="00912A38" w:rsidRDefault="00912A38" w:rsidP="00912A38">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z w:val="24"/>
          <w:szCs w:val="24"/>
        </w:rPr>
      </w:pPr>
    </w:p>
    <w:p w:rsidR="003913E3" w:rsidRDefault="00CF0583" w:rsidP="00F839CE">
      <w:pPr>
        <w:pStyle w:val="Corpsdetexte"/>
        <w:spacing w:line="360" w:lineRule="auto"/>
        <w:rPr>
          <w:rFonts w:ascii="Arial" w:hAnsi="Arial" w:cs="Arial"/>
          <w:sz w:val="24"/>
          <w:szCs w:val="24"/>
        </w:rPr>
      </w:pPr>
      <w:r>
        <w:rPr>
          <w:rFonts w:ascii="Arial" w:hAnsi="Arial" w:cs="Arial"/>
          <w:sz w:val="24"/>
          <w:szCs w:val="24"/>
        </w:rPr>
        <w:t xml:space="preserve">8.1. </w:t>
      </w:r>
      <w:r w:rsidR="003913E3" w:rsidRPr="00311FCA">
        <w:rPr>
          <w:rFonts w:ascii="Arial" w:hAnsi="Arial" w:cs="Arial"/>
          <w:sz w:val="24"/>
          <w:szCs w:val="24"/>
        </w:rPr>
        <w:t>La competencia funcional</w:t>
      </w:r>
    </w:p>
    <w:p w:rsidR="00290D6E" w:rsidRPr="00311FCA" w:rsidRDefault="00290D6E" w:rsidP="00F839CE">
      <w:pPr>
        <w:pStyle w:val="Corpsdetexte"/>
        <w:spacing w:line="360" w:lineRule="auto"/>
        <w:rPr>
          <w:rFonts w:ascii="Arial" w:hAnsi="Arial" w:cs="Arial"/>
          <w:sz w:val="24"/>
          <w:szCs w:val="24"/>
        </w:rPr>
      </w:pPr>
    </w:p>
    <w:p w:rsidR="00885771" w:rsidRPr="00DC624E" w:rsidRDefault="00885771" w:rsidP="00885771">
      <w:pPr>
        <w:spacing w:line="360" w:lineRule="auto"/>
        <w:jc w:val="both"/>
        <w:rPr>
          <w:rFonts w:ascii="Arial" w:hAnsi="Arial" w:cs="Arial"/>
          <w:lang w:val="es-MX"/>
        </w:rPr>
      </w:pPr>
      <w:r w:rsidRPr="00DC624E">
        <w:rPr>
          <w:rFonts w:ascii="Arial" w:hAnsi="Arial" w:cs="Arial"/>
        </w:rPr>
        <w:t>Esta Corporación judicial tiene facultad legal para resolver la controversia sometida a su consideración en razón al factor funcional, al ser</w:t>
      </w:r>
      <w:r w:rsidRPr="00DC624E">
        <w:rPr>
          <w:rFonts w:ascii="Arial" w:hAnsi="Arial" w:cs="Arial"/>
          <w:lang w:val="es-MX"/>
        </w:rPr>
        <w:t xml:space="preserve"> superior</w:t>
      </w:r>
      <w:r>
        <w:rPr>
          <w:rFonts w:ascii="Arial" w:hAnsi="Arial" w:cs="Arial"/>
          <w:lang w:val="es-MX"/>
        </w:rPr>
        <w:t>a</w:t>
      </w:r>
      <w:r w:rsidRPr="00DC624E">
        <w:rPr>
          <w:rFonts w:ascii="Arial" w:hAnsi="Arial" w:cs="Arial"/>
          <w:lang w:val="es-MX"/>
        </w:rPr>
        <w:t xml:space="preserve"> jerárquic</w:t>
      </w:r>
      <w:r>
        <w:rPr>
          <w:rFonts w:ascii="Arial" w:hAnsi="Arial" w:cs="Arial"/>
          <w:lang w:val="es-MX"/>
        </w:rPr>
        <w:t>a</w:t>
      </w:r>
      <w:r w:rsidRPr="00DC624E">
        <w:rPr>
          <w:rFonts w:ascii="Arial" w:hAnsi="Arial" w:cs="Arial"/>
          <w:lang w:val="es-MX"/>
        </w:rPr>
        <w:t xml:space="preserve"> del </w:t>
      </w:r>
      <w:r>
        <w:rPr>
          <w:rFonts w:ascii="Arial" w:hAnsi="Arial" w:cs="Arial"/>
          <w:lang w:val="es-MX"/>
        </w:rPr>
        <w:t>despacho que tramitó</w:t>
      </w:r>
      <w:r w:rsidRPr="00DC624E">
        <w:rPr>
          <w:rFonts w:ascii="Arial" w:hAnsi="Arial" w:cs="Arial"/>
          <w:lang w:val="es-MX"/>
        </w:rPr>
        <w:t xml:space="preserve"> la primera instancia (Artículo 32 del Decreto 2591 de 1991).</w:t>
      </w:r>
    </w:p>
    <w:p w:rsidR="00C65627" w:rsidRPr="00A11332" w:rsidRDefault="00C65627" w:rsidP="00F839CE">
      <w:pPr>
        <w:spacing w:line="360" w:lineRule="auto"/>
        <w:jc w:val="both"/>
        <w:rPr>
          <w:rFonts w:ascii="Arial" w:hAnsi="Arial" w:cs="Arial"/>
          <w:sz w:val="22"/>
          <w:lang w:val="es-MX"/>
        </w:rPr>
      </w:pPr>
    </w:p>
    <w:p w:rsidR="003913E3" w:rsidRPr="00311FCA" w:rsidRDefault="003913E3" w:rsidP="00CF0583">
      <w:pPr>
        <w:pStyle w:val="Corpsdetexte"/>
        <w:numPr>
          <w:ilvl w:val="1"/>
          <w:numId w:val="32"/>
        </w:numPr>
        <w:tabs>
          <w:tab w:val="clear" w:pos="0"/>
          <w:tab w:val="clear" w:pos="708"/>
          <w:tab w:val="clear" w:pos="1416"/>
          <w:tab w:val="left" w:pos="567"/>
        </w:tabs>
        <w:spacing w:line="360" w:lineRule="auto"/>
        <w:rPr>
          <w:rFonts w:ascii="Arial" w:hAnsi="Arial" w:cs="Arial"/>
          <w:sz w:val="24"/>
          <w:szCs w:val="24"/>
        </w:rPr>
      </w:pPr>
      <w:r w:rsidRPr="00311FCA">
        <w:rPr>
          <w:rFonts w:ascii="Arial" w:hAnsi="Arial" w:cs="Arial"/>
          <w:sz w:val="24"/>
          <w:szCs w:val="24"/>
        </w:rPr>
        <w:t>La legitimación en la causa</w:t>
      </w:r>
    </w:p>
    <w:p w:rsidR="003913E3" w:rsidRPr="00A11332" w:rsidRDefault="003913E3" w:rsidP="00F839CE">
      <w:pPr>
        <w:pStyle w:val="Corpsdetexte"/>
        <w:spacing w:line="360" w:lineRule="auto"/>
        <w:rPr>
          <w:rFonts w:ascii="Arial" w:hAnsi="Arial" w:cs="Arial"/>
          <w:sz w:val="22"/>
          <w:szCs w:val="24"/>
        </w:rPr>
      </w:pPr>
    </w:p>
    <w:p w:rsidR="00AE7C5A" w:rsidRPr="00712617" w:rsidRDefault="00AE7C5A" w:rsidP="00AE7C5A">
      <w:pPr>
        <w:pStyle w:val="Corpsdetexte"/>
        <w:spacing w:line="360" w:lineRule="auto"/>
        <w:rPr>
          <w:rFonts w:ascii="Arial" w:hAnsi="Arial" w:cs="Arial"/>
          <w:sz w:val="24"/>
          <w:szCs w:val="24"/>
        </w:rPr>
      </w:pPr>
      <w:r w:rsidRPr="00712617">
        <w:rPr>
          <w:rFonts w:ascii="Arial" w:hAnsi="Arial" w:cs="Arial"/>
          <w:sz w:val="24"/>
          <w:szCs w:val="24"/>
        </w:rPr>
        <w:t>Se cumple la legitimación por activa porque</w:t>
      </w:r>
      <w:r w:rsidR="003156D9">
        <w:rPr>
          <w:rFonts w:ascii="Arial" w:hAnsi="Arial" w:cs="Arial"/>
          <w:sz w:val="24"/>
          <w:szCs w:val="24"/>
        </w:rPr>
        <w:t xml:space="preserve"> la señora </w:t>
      </w:r>
      <w:r w:rsidR="00CF0583">
        <w:rPr>
          <w:rFonts w:ascii="Arial" w:hAnsi="Arial" w:cs="Arial"/>
          <w:sz w:val="24"/>
          <w:szCs w:val="24"/>
        </w:rPr>
        <w:t xml:space="preserve">Ana Tulia Largo </w:t>
      </w:r>
      <w:proofErr w:type="spellStart"/>
      <w:r w:rsidR="00CF0583">
        <w:rPr>
          <w:rFonts w:ascii="Arial" w:hAnsi="Arial" w:cs="Arial"/>
          <w:sz w:val="24"/>
          <w:szCs w:val="24"/>
        </w:rPr>
        <w:t>Largo</w:t>
      </w:r>
      <w:proofErr w:type="spellEnd"/>
      <w:r w:rsidR="00CF0583">
        <w:rPr>
          <w:rFonts w:ascii="Arial" w:hAnsi="Arial" w:cs="Arial"/>
          <w:sz w:val="24"/>
          <w:szCs w:val="24"/>
        </w:rPr>
        <w:t xml:space="preserve"> </w:t>
      </w:r>
      <w:r>
        <w:rPr>
          <w:rFonts w:ascii="Arial" w:hAnsi="Arial" w:cs="Arial"/>
          <w:sz w:val="24"/>
          <w:szCs w:val="24"/>
        </w:rPr>
        <w:t>es titular de la prestación pensional negada</w:t>
      </w:r>
      <w:r w:rsidRPr="00712617">
        <w:rPr>
          <w:rFonts w:ascii="Arial" w:hAnsi="Arial" w:cs="Arial"/>
          <w:sz w:val="24"/>
          <w:szCs w:val="24"/>
        </w:rPr>
        <w:t>. Y en el extremo pasivo</w:t>
      </w:r>
      <w:r>
        <w:rPr>
          <w:rFonts w:ascii="Arial" w:hAnsi="Arial" w:cs="Arial"/>
          <w:sz w:val="24"/>
          <w:szCs w:val="24"/>
        </w:rPr>
        <w:t xml:space="preserve">, la </w:t>
      </w:r>
      <w:r w:rsidR="00CF0583">
        <w:rPr>
          <w:rFonts w:ascii="Arial" w:hAnsi="Arial" w:cs="Arial"/>
          <w:sz w:val="24"/>
          <w:szCs w:val="24"/>
        </w:rPr>
        <w:t xml:space="preserve">Gerencia </w:t>
      </w:r>
      <w:r>
        <w:rPr>
          <w:rFonts w:ascii="Arial" w:hAnsi="Arial" w:cs="Arial"/>
          <w:sz w:val="24"/>
          <w:szCs w:val="24"/>
        </w:rPr>
        <w:t xml:space="preserve">Nacional de Reconocimiento de </w:t>
      </w:r>
      <w:proofErr w:type="spellStart"/>
      <w:r>
        <w:rPr>
          <w:rFonts w:ascii="Arial" w:hAnsi="Arial" w:cs="Arial"/>
          <w:sz w:val="24"/>
          <w:szCs w:val="24"/>
        </w:rPr>
        <w:t>Colpensiones</w:t>
      </w:r>
      <w:proofErr w:type="spellEnd"/>
      <w:r>
        <w:rPr>
          <w:rFonts w:ascii="Arial" w:hAnsi="Arial" w:cs="Arial"/>
          <w:sz w:val="24"/>
          <w:szCs w:val="24"/>
        </w:rPr>
        <w:t xml:space="preserve">, por haber emitido el acto administrativo que </w:t>
      </w:r>
      <w:r w:rsidR="00CD29F0">
        <w:rPr>
          <w:rFonts w:ascii="Arial" w:hAnsi="Arial" w:cs="Arial"/>
          <w:sz w:val="24"/>
          <w:szCs w:val="24"/>
        </w:rPr>
        <w:t xml:space="preserve">la </w:t>
      </w:r>
      <w:r>
        <w:rPr>
          <w:rFonts w:ascii="Arial" w:hAnsi="Arial" w:cs="Arial"/>
          <w:sz w:val="24"/>
          <w:szCs w:val="24"/>
        </w:rPr>
        <w:t>negó.</w:t>
      </w:r>
    </w:p>
    <w:p w:rsidR="003913E3" w:rsidRDefault="003913E3" w:rsidP="00F839CE">
      <w:pPr>
        <w:pStyle w:val="Corpsdetexte"/>
        <w:spacing w:line="360" w:lineRule="auto"/>
        <w:rPr>
          <w:rFonts w:ascii="Arial" w:hAnsi="Arial" w:cs="Arial"/>
          <w:sz w:val="22"/>
          <w:szCs w:val="24"/>
        </w:rPr>
      </w:pPr>
    </w:p>
    <w:p w:rsidR="00443CF1" w:rsidRPr="00A11332" w:rsidRDefault="00443CF1" w:rsidP="00F839CE">
      <w:pPr>
        <w:pStyle w:val="Corpsdetexte"/>
        <w:spacing w:line="360" w:lineRule="auto"/>
        <w:rPr>
          <w:rFonts w:ascii="Arial" w:hAnsi="Arial" w:cs="Arial"/>
          <w:sz w:val="22"/>
          <w:szCs w:val="24"/>
        </w:rPr>
      </w:pPr>
    </w:p>
    <w:p w:rsidR="003913E3" w:rsidRDefault="003913E3" w:rsidP="00CF0583">
      <w:pPr>
        <w:pStyle w:val="Corpsdetexte"/>
        <w:numPr>
          <w:ilvl w:val="1"/>
          <w:numId w:val="32"/>
        </w:numPr>
        <w:tabs>
          <w:tab w:val="clear" w:pos="708"/>
          <w:tab w:val="left" w:pos="567"/>
        </w:tabs>
        <w:spacing w:line="360" w:lineRule="auto"/>
        <w:rPr>
          <w:rFonts w:ascii="Arial" w:hAnsi="Arial" w:cs="Arial"/>
          <w:sz w:val="24"/>
          <w:szCs w:val="24"/>
        </w:rPr>
      </w:pPr>
      <w:r w:rsidRPr="00311FCA">
        <w:rPr>
          <w:rFonts w:ascii="Arial" w:hAnsi="Arial" w:cs="Arial"/>
          <w:sz w:val="24"/>
          <w:szCs w:val="24"/>
        </w:rPr>
        <w:lastRenderedPageBreak/>
        <w:t>El problema jurídico a resolver</w:t>
      </w:r>
    </w:p>
    <w:p w:rsidR="00443CF1" w:rsidRPr="00311FCA" w:rsidRDefault="00443CF1" w:rsidP="00443CF1">
      <w:pPr>
        <w:pStyle w:val="Corpsdetexte"/>
        <w:tabs>
          <w:tab w:val="clear" w:pos="708"/>
          <w:tab w:val="left" w:pos="567"/>
        </w:tabs>
        <w:spacing w:line="360" w:lineRule="auto"/>
        <w:ind w:left="720"/>
        <w:rPr>
          <w:rFonts w:ascii="Arial" w:hAnsi="Arial" w:cs="Arial"/>
          <w:sz w:val="24"/>
          <w:szCs w:val="24"/>
        </w:rPr>
      </w:pPr>
    </w:p>
    <w:p w:rsidR="003913E3" w:rsidRPr="00311FCA" w:rsidRDefault="003913E3" w:rsidP="00F839CE">
      <w:pPr>
        <w:pStyle w:val="Corpsdetexte"/>
        <w:spacing w:line="360" w:lineRule="auto"/>
        <w:rPr>
          <w:rFonts w:ascii="Arial" w:hAnsi="Arial" w:cs="Arial"/>
          <w:sz w:val="24"/>
          <w:szCs w:val="24"/>
        </w:rPr>
      </w:pPr>
      <w:r w:rsidRPr="00EF4E29">
        <w:rPr>
          <w:rFonts w:ascii="Arial" w:hAnsi="Arial" w:cs="Arial"/>
          <w:sz w:val="24"/>
          <w:szCs w:val="24"/>
        </w:rPr>
        <w:t xml:space="preserve">¿Es procedente confirmar, modificar o revocar la sentencia del </w:t>
      </w:r>
      <w:r w:rsidR="0083685E" w:rsidRPr="00E23D2E">
        <w:rPr>
          <w:rFonts w:ascii="Arial" w:hAnsi="Arial"/>
          <w:sz w:val="24"/>
        </w:rPr>
        <w:t xml:space="preserve">Juzgado </w:t>
      </w:r>
      <w:r w:rsidR="00CF0583">
        <w:rPr>
          <w:rFonts w:ascii="Arial" w:hAnsi="Arial"/>
          <w:sz w:val="24"/>
        </w:rPr>
        <w:t xml:space="preserve">Primero </w:t>
      </w:r>
      <w:r w:rsidR="00B4309F">
        <w:rPr>
          <w:rFonts w:ascii="Arial" w:hAnsi="Arial"/>
          <w:sz w:val="24"/>
        </w:rPr>
        <w:t xml:space="preserve">Civil del Circuito </w:t>
      </w:r>
      <w:r w:rsidR="00B4309F" w:rsidRPr="00E23D2E">
        <w:rPr>
          <w:rFonts w:ascii="Arial" w:hAnsi="Arial"/>
          <w:sz w:val="24"/>
        </w:rPr>
        <w:t>de Pereira</w:t>
      </w:r>
      <w:r w:rsidRPr="00EF4E29">
        <w:rPr>
          <w:rFonts w:ascii="Arial" w:hAnsi="Arial" w:cs="Arial"/>
          <w:sz w:val="24"/>
          <w:szCs w:val="24"/>
        </w:rPr>
        <w:t>, según la impugnación</w:t>
      </w:r>
      <w:r w:rsidR="005069CE" w:rsidRPr="00EF4E29">
        <w:rPr>
          <w:rFonts w:ascii="Arial" w:hAnsi="Arial" w:cs="Arial"/>
          <w:sz w:val="24"/>
          <w:szCs w:val="24"/>
        </w:rPr>
        <w:t xml:space="preserve"> d</w:t>
      </w:r>
      <w:r w:rsidR="00311747" w:rsidRPr="00EF4E29">
        <w:rPr>
          <w:rFonts w:ascii="Arial" w:hAnsi="Arial" w:cs="Arial"/>
          <w:sz w:val="24"/>
          <w:szCs w:val="24"/>
        </w:rPr>
        <w:t>e</w:t>
      </w:r>
      <w:r w:rsidR="002F2011">
        <w:rPr>
          <w:rFonts w:ascii="Arial" w:hAnsi="Arial" w:cs="Arial"/>
          <w:sz w:val="24"/>
          <w:szCs w:val="24"/>
        </w:rPr>
        <w:t xml:space="preserve"> </w:t>
      </w:r>
      <w:r w:rsidR="00EF4E29" w:rsidRPr="00EF4E29">
        <w:rPr>
          <w:rFonts w:ascii="Arial" w:hAnsi="Arial" w:cs="Arial"/>
          <w:sz w:val="24"/>
          <w:szCs w:val="24"/>
        </w:rPr>
        <w:t>l</w:t>
      </w:r>
      <w:r w:rsidR="002F2011">
        <w:rPr>
          <w:rFonts w:ascii="Arial" w:hAnsi="Arial" w:cs="Arial"/>
          <w:sz w:val="24"/>
          <w:szCs w:val="24"/>
        </w:rPr>
        <w:t>a</w:t>
      </w:r>
      <w:r w:rsidR="00EF4E29" w:rsidRPr="00EF4E29">
        <w:rPr>
          <w:rFonts w:ascii="Arial" w:hAnsi="Arial" w:cs="Arial"/>
          <w:sz w:val="24"/>
          <w:szCs w:val="24"/>
        </w:rPr>
        <w:t xml:space="preserve"> </w:t>
      </w:r>
      <w:r w:rsidR="002F2011">
        <w:rPr>
          <w:rFonts w:ascii="Arial" w:hAnsi="Arial" w:cs="Arial"/>
          <w:sz w:val="24"/>
          <w:szCs w:val="24"/>
        </w:rPr>
        <w:t>parte actora</w:t>
      </w:r>
      <w:r w:rsidRPr="00EF4E29">
        <w:rPr>
          <w:rFonts w:ascii="Arial" w:hAnsi="Arial" w:cs="Arial"/>
          <w:sz w:val="24"/>
          <w:szCs w:val="24"/>
        </w:rPr>
        <w:t>?</w:t>
      </w:r>
      <w:r w:rsidRPr="00311FCA">
        <w:rPr>
          <w:rFonts w:ascii="Arial" w:hAnsi="Arial" w:cs="Arial"/>
          <w:sz w:val="24"/>
          <w:szCs w:val="24"/>
        </w:rPr>
        <w:t xml:space="preserve"> </w:t>
      </w:r>
    </w:p>
    <w:p w:rsidR="003913E3" w:rsidRPr="00A11332" w:rsidRDefault="003913E3" w:rsidP="00F839CE">
      <w:pPr>
        <w:pStyle w:val="Corpsdetexte"/>
        <w:spacing w:line="360" w:lineRule="auto"/>
        <w:rPr>
          <w:rFonts w:ascii="Arial" w:hAnsi="Arial" w:cs="Arial"/>
          <w:sz w:val="22"/>
          <w:szCs w:val="24"/>
        </w:rPr>
      </w:pPr>
    </w:p>
    <w:p w:rsidR="003913E3" w:rsidRPr="00311FCA" w:rsidRDefault="003913E3" w:rsidP="00CF0583">
      <w:pPr>
        <w:pStyle w:val="Corpsdetexte"/>
        <w:numPr>
          <w:ilvl w:val="1"/>
          <w:numId w:val="32"/>
        </w:numPr>
        <w:tabs>
          <w:tab w:val="clear" w:pos="0"/>
        </w:tabs>
        <w:spacing w:line="360" w:lineRule="auto"/>
        <w:rPr>
          <w:rFonts w:ascii="Arial" w:hAnsi="Arial" w:cs="Arial"/>
          <w:sz w:val="24"/>
          <w:szCs w:val="24"/>
        </w:rPr>
      </w:pPr>
      <w:r w:rsidRPr="00311FCA">
        <w:rPr>
          <w:rFonts w:ascii="Arial" w:hAnsi="Arial" w:cs="Arial"/>
          <w:sz w:val="24"/>
          <w:szCs w:val="24"/>
        </w:rPr>
        <w:t>La resolución del problema jurídico planteado</w:t>
      </w:r>
    </w:p>
    <w:p w:rsidR="00F90AB3" w:rsidRPr="00A11332" w:rsidRDefault="00F90AB3" w:rsidP="00F90AB3">
      <w:pPr>
        <w:pStyle w:val="Corpsdetexte"/>
        <w:spacing w:line="360" w:lineRule="auto"/>
        <w:rPr>
          <w:rFonts w:ascii="Arial" w:hAnsi="Arial" w:cs="Arial"/>
          <w:sz w:val="22"/>
          <w:szCs w:val="24"/>
        </w:rPr>
      </w:pPr>
    </w:p>
    <w:p w:rsidR="002F2011" w:rsidRPr="00383E2F" w:rsidRDefault="002F2011" w:rsidP="00CF0583">
      <w:pPr>
        <w:pStyle w:val="Corpsdetexte"/>
        <w:numPr>
          <w:ilvl w:val="2"/>
          <w:numId w:val="32"/>
        </w:numPr>
        <w:tabs>
          <w:tab w:val="clear" w:pos="708"/>
          <w:tab w:val="clear" w:pos="1416"/>
          <w:tab w:val="left" w:pos="709"/>
          <w:tab w:val="left" w:pos="1418"/>
        </w:tabs>
        <w:spacing w:line="360" w:lineRule="auto"/>
        <w:rPr>
          <w:rFonts w:ascii="Arial" w:hAnsi="Arial"/>
          <w:szCs w:val="24"/>
        </w:rPr>
      </w:pPr>
      <w:r w:rsidRPr="00D108C2">
        <w:rPr>
          <w:rFonts w:ascii="Arial" w:hAnsi="Arial"/>
          <w:sz w:val="24"/>
          <w:szCs w:val="24"/>
        </w:rPr>
        <w:t>Los presupuestos generales de procedencia</w:t>
      </w:r>
    </w:p>
    <w:p w:rsidR="002F2011" w:rsidRPr="00A11332" w:rsidRDefault="002F2011" w:rsidP="002F2011">
      <w:pPr>
        <w:spacing w:line="360" w:lineRule="auto"/>
        <w:jc w:val="both"/>
        <w:rPr>
          <w:rFonts w:ascii="Arial" w:hAnsi="Arial" w:cs="Arial"/>
          <w:noProof/>
          <w:sz w:val="22"/>
          <w:szCs w:val="22"/>
        </w:rPr>
      </w:pPr>
    </w:p>
    <w:p w:rsidR="002F2011" w:rsidRDefault="002F2011" w:rsidP="002F2011">
      <w:pPr>
        <w:pStyle w:val="Sansinterligne"/>
        <w:spacing w:line="360" w:lineRule="auto"/>
        <w:jc w:val="both"/>
        <w:rPr>
          <w:rFonts w:ascii="Arial" w:hAnsi="Arial" w:cs="Arial"/>
        </w:rPr>
      </w:pPr>
      <w:r w:rsidRPr="00AD2F16">
        <w:rPr>
          <w:rFonts w:ascii="Arial" w:hAnsi="Arial" w:cs="Arial"/>
          <w:sz w:val="24"/>
        </w:rPr>
        <w:t xml:space="preserve">El artículo 86 de la Constitución Política,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005281">
        <w:rPr>
          <w:rFonts w:ascii="Arial" w:hAnsi="Arial" w:cs="Arial"/>
          <w:i/>
          <w:sz w:val="20"/>
        </w:rPr>
        <w:t>“</w:t>
      </w:r>
      <w:r>
        <w:rPr>
          <w:rFonts w:ascii="Arial" w:hAnsi="Arial" w:cs="Arial"/>
          <w:i/>
          <w:sz w:val="20"/>
        </w:rPr>
        <w:t xml:space="preserve">(…) </w:t>
      </w:r>
      <w:r w:rsidRPr="00195627">
        <w:rPr>
          <w:rFonts w:ascii="Arial" w:hAnsi="Arial" w:cs="Arial"/>
          <w:i/>
        </w:rPr>
        <w:t>solo procederá cuando el afectado no disponga de otro medio de defensa judicial, salvo que aquella se utilice como mecanismo transitorio para evitar un perjuicio irremediable.</w:t>
      </w:r>
      <w:r w:rsidRPr="00005281">
        <w:rPr>
          <w:rFonts w:ascii="Arial" w:hAnsi="Arial" w:cs="Arial"/>
          <w:i/>
          <w:sz w:val="20"/>
        </w:rPr>
        <w:t>”</w:t>
      </w:r>
      <w:r>
        <w:rPr>
          <w:rFonts w:ascii="Arial" w:hAnsi="Arial" w:cs="Arial"/>
          <w:i/>
          <w:sz w:val="20"/>
        </w:rPr>
        <w:t>.</w:t>
      </w:r>
      <w:r w:rsidRPr="00005281">
        <w:rPr>
          <w:rFonts w:ascii="Arial" w:hAnsi="Arial" w:cs="Arial"/>
        </w:rPr>
        <w:t xml:space="preserve"> </w:t>
      </w:r>
    </w:p>
    <w:p w:rsidR="002F2011" w:rsidRPr="00885771" w:rsidRDefault="002F2011" w:rsidP="002F2011">
      <w:pPr>
        <w:pStyle w:val="Sansinterligne"/>
        <w:spacing w:line="360" w:lineRule="auto"/>
        <w:jc w:val="both"/>
        <w:rPr>
          <w:rFonts w:ascii="Arial" w:hAnsi="Arial" w:cs="Arial"/>
          <w:sz w:val="24"/>
        </w:rPr>
      </w:pPr>
    </w:p>
    <w:p w:rsidR="002F2011" w:rsidRDefault="002F2011" w:rsidP="002F2011">
      <w:pPr>
        <w:pStyle w:val="Sansinterligne"/>
        <w:spacing w:line="360" w:lineRule="auto"/>
        <w:jc w:val="both"/>
        <w:rPr>
          <w:rFonts w:ascii="Arial" w:hAnsi="Arial" w:cs="Arial"/>
          <w:noProof/>
          <w:sz w:val="24"/>
        </w:rPr>
      </w:pPr>
      <w:r>
        <w:rPr>
          <w:rFonts w:ascii="Arial" w:hAnsi="Arial" w:cs="Arial"/>
          <w:noProof/>
          <w:sz w:val="24"/>
        </w:rPr>
        <w:t xml:space="preserve">En ese entendido, </w:t>
      </w:r>
      <w:r w:rsidRPr="00AD2F16">
        <w:rPr>
          <w:rFonts w:ascii="Arial" w:hAnsi="Arial" w:cs="Arial"/>
          <w:noProof/>
          <w:sz w:val="24"/>
        </w:rPr>
        <w:t>nuestra Corte Constitucional estableci</w:t>
      </w:r>
      <w:r>
        <w:rPr>
          <w:rFonts w:ascii="Arial" w:hAnsi="Arial" w:cs="Arial"/>
          <w:noProof/>
          <w:sz w:val="24"/>
        </w:rPr>
        <w:t>ó</w:t>
      </w:r>
      <w:r w:rsidRPr="00AD2F16">
        <w:rPr>
          <w:rFonts w:ascii="Arial" w:hAnsi="Arial" w:cs="Arial"/>
          <w:noProof/>
          <w:sz w:val="24"/>
        </w:rPr>
        <w:t xml:space="preserve"> que</w:t>
      </w:r>
      <w:r>
        <w:rPr>
          <w:rFonts w:ascii="Arial" w:hAnsi="Arial" w:cs="Arial"/>
          <w:noProof/>
          <w:sz w:val="24"/>
        </w:rPr>
        <w:t>:</w:t>
      </w:r>
      <w:r w:rsidRPr="00AD2F16">
        <w:rPr>
          <w:rFonts w:ascii="Arial" w:hAnsi="Arial" w:cs="Arial"/>
          <w:noProof/>
          <w:sz w:val="24"/>
        </w:rPr>
        <w:t xml:space="preserve"> (i) La </w:t>
      </w:r>
      <w:r w:rsidRPr="00AD2F16">
        <w:rPr>
          <w:rFonts w:ascii="Arial" w:hAnsi="Arial" w:cs="Arial"/>
          <w:iCs/>
          <w:noProof/>
          <w:sz w:val="24"/>
        </w:rPr>
        <w:t>subsidiariedad</w:t>
      </w:r>
      <w:r w:rsidRPr="00AD2F16">
        <w:rPr>
          <w:rFonts w:ascii="Arial" w:hAnsi="Arial" w:cs="Arial"/>
          <w:noProof/>
          <w:sz w:val="24"/>
        </w:rPr>
        <w:t xml:space="preserve"> o residualidad, y (ii) La </w:t>
      </w:r>
      <w:r w:rsidRPr="00AD2F16">
        <w:rPr>
          <w:rFonts w:ascii="Arial" w:hAnsi="Arial" w:cs="Arial"/>
          <w:iCs/>
          <w:noProof/>
          <w:sz w:val="24"/>
        </w:rPr>
        <w:t>inmediatez</w:t>
      </w:r>
      <w:r w:rsidRPr="00AD2F16">
        <w:rPr>
          <w:rFonts w:ascii="Arial" w:hAnsi="Arial" w:cs="Arial"/>
          <w:noProof/>
          <w:sz w:val="24"/>
        </w:rPr>
        <w:t xml:space="preserve">, son exigencias generales de procedencia de la acción, condiciones indispensables para el conocimiento de fondo de las solicitudes de protección de derechos fundamentales.  </w:t>
      </w:r>
    </w:p>
    <w:p w:rsidR="00443CF1" w:rsidRPr="00860DAD" w:rsidRDefault="00443CF1" w:rsidP="002F2011">
      <w:pPr>
        <w:pStyle w:val="Sansinterligne"/>
        <w:spacing w:line="360" w:lineRule="auto"/>
        <w:jc w:val="both"/>
        <w:rPr>
          <w:rFonts w:ascii="Arial" w:hAnsi="Arial" w:cs="Arial"/>
          <w:i/>
          <w:lang w:val="es-CO"/>
        </w:rPr>
      </w:pPr>
    </w:p>
    <w:p w:rsidR="000322DE" w:rsidRDefault="00885771" w:rsidP="000322DE">
      <w:pPr>
        <w:pStyle w:val="Corpsdetexte"/>
        <w:spacing w:line="360" w:lineRule="auto"/>
        <w:rPr>
          <w:rFonts w:ascii="Arial" w:hAnsi="Arial" w:cs="Arial"/>
          <w:i/>
          <w:iCs/>
          <w:sz w:val="22"/>
          <w:szCs w:val="22"/>
          <w:lang w:val="es-CO"/>
        </w:rPr>
      </w:pPr>
      <w:r>
        <w:rPr>
          <w:rFonts w:ascii="Arial" w:hAnsi="Arial" w:cs="Arial"/>
          <w:sz w:val="24"/>
          <w:szCs w:val="24"/>
        </w:rPr>
        <w:t xml:space="preserve">En lo tocante </w:t>
      </w:r>
      <w:r w:rsidR="000322DE">
        <w:rPr>
          <w:rFonts w:ascii="Arial" w:hAnsi="Arial" w:cs="Arial"/>
          <w:sz w:val="24"/>
          <w:szCs w:val="24"/>
        </w:rPr>
        <w:t xml:space="preserve">a la inmediatez, se halla cumplido, dado que </w:t>
      </w:r>
      <w:r w:rsidR="000322DE">
        <w:rPr>
          <w:rFonts w:ascii="Arial" w:hAnsi="Arial"/>
          <w:sz w:val="24"/>
          <w:szCs w:val="24"/>
        </w:rPr>
        <w:t xml:space="preserve">la acción se interpone </w:t>
      </w:r>
      <w:r w:rsidR="00B4309F">
        <w:rPr>
          <w:rFonts w:ascii="Arial" w:hAnsi="Arial"/>
          <w:sz w:val="24"/>
          <w:szCs w:val="24"/>
        </w:rPr>
        <w:t xml:space="preserve">aproximadamente </w:t>
      </w:r>
      <w:r w:rsidR="00CF0583">
        <w:rPr>
          <w:rFonts w:ascii="Arial" w:hAnsi="Arial"/>
          <w:sz w:val="24"/>
          <w:szCs w:val="24"/>
        </w:rPr>
        <w:t xml:space="preserve">un </w:t>
      </w:r>
      <w:r w:rsidR="00B4309F">
        <w:rPr>
          <w:rFonts w:ascii="Arial" w:hAnsi="Arial"/>
          <w:sz w:val="24"/>
          <w:szCs w:val="24"/>
        </w:rPr>
        <w:t xml:space="preserve">mes </w:t>
      </w:r>
      <w:r w:rsidR="000322DE">
        <w:rPr>
          <w:rFonts w:ascii="Arial" w:hAnsi="Arial"/>
          <w:sz w:val="24"/>
          <w:szCs w:val="24"/>
        </w:rPr>
        <w:t xml:space="preserve">después de notificada la resolución que </w:t>
      </w:r>
      <w:r w:rsidR="00B4309F">
        <w:rPr>
          <w:rFonts w:ascii="Arial" w:hAnsi="Arial"/>
          <w:sz w:val="24"/>
          <w:szCs w:val="24"/>
        </w:rPr>
        <w:t xml:space="preserve">negó </w:t>
      </w:r>
      <w:r w:rsidR="00CF0583">
        <w:rPr>
          <w:rFonts w:ascii="Arial" w:hAnsi="Arial"/>
          <w:sz w:val="24"/>
          <w:szCs w:val="24"/>
        </w:rPr>
        <w:t xml:space="preserve">por segunda ocasión el </w:t>
      </w:r>
      <w:r w:rsidR="00C031DC">
        <w:rPr>
          <w:rFonts w:ascii="Arial" w:hAnsi="Arial"/>
          <w:sz w:val="24"/>
          <w:szCs w:val="24"/>
        </w:rPr>
        <w:t>reconocimiento de</w:t>
      </w:r>
      <w:r w:rsidR="00B4309F">
        <w:rPr>
          <w:rFonts w:ascii="Arial" w:hAnsi="Arial"/>
          <w:sz w:val="24"/>
          <w:szCs w:val="24"/>
        </w:rPr>
        <w:t xml:space="preserve"> </w:t>
      </w:r>
      <w:r w:rsidR="000322DE">
        <w:rPr>
          <w:rFonts w:ascii="Arial" w:hAnsi="Arial"/>
          <w:sz w:val="24"/>
          <w:szCs w:val="24"/>
        </w:rPr>
        <w:t xml:space="preserve">la pensión reclamada. </w:t>
      </w:r>
      <w:r w:rsidR="00CF0583">
        <w:rPr>
          <w:rFonts w:ascii="Arial" w:hAnsi="Arial"/>
          <w:sz w:val="24"/>
          <w:szCs w:val="24"/>
        </w:rPr>
        <w:t xml:space="preserve">No sobra reseñar </w:t>
      </w:r>
      <w:r w:rsidR="000322DE">
        <w:rPr>
          <w:rFonts w:ascii="Arial" w:hAnsi="Arial"/>
          <w:sz w:val="24"/>
          <w:szCs w:val="24"/>
        </w:rPr>
        <w:t xml:space="preserve">la doctrina constitucional </w:t>
      </w:r>
      <w:r w:rsidR="00CF0583">
        <w:rPr>
          <w:rFonts w:ascii="Arial" w:hAnsi="Arial"/>
          <w:sz w:val="24"/>
          <w:szCs w:val="24"/>
        </w:rPr>
        <w:t xml:space="preserve">que </w:t>
      </w:r>
      <w:r w:rsidR="000322DE">
        <w:rPr>
          <w:rFonts w:ascii="Arial" w:hAnsi="Arial"/>
          <w:sz w:val="24"/>
          <w:szCs w:val="24"/>
        </w:rPr>
        <w:t>enseña</w:t>
      </w:r>
      <w:r w:rsidR="00CD29F0">
        <w:rPr>
          <w:rFonts w:ascii="Arial" w:hAnsi="Arial"/>
          <w:sz w:val="24"/>
          <w:szCs w:val="24"/>
        </w:rPr>
        <w:t>:</w:t>
      </w:r>
      <w:r w:rsidR="000322DE">
        <w:rPr>
          <w:rFonts w:ascii="Arial" w:hAnsi="Arial"/>
          <w:sz w:val="24"/>
          <w:szCs w:val="24"/>
        </w:rPr>
        <w:t xml:space="preserve"> </w:t>
      </w:r>
      <w:r w:rsidR="000322DE">
        <w:rPr>
          <w:rFonts w:ascii="Arial" w:hAnsi="Arial" w:cs="Arial"/>
          <w:i/>
          <w:sz w:val="22"/>
          <w:szCs w:val="22"/>
        </w:rPr>
        <w:t xml:space="preserve">“(…) </w:t>
      </w:r>
      <w:r w:rsidR="000322DE">
        <w:rPr>
          <w:rFonts w:ascii="Arial" w:hAnsi="Arial" w:cs="Arial"/>
          <w:i/>
          <w:iCs/>
          <w:sz w:val="22"/>
          <w:szCs w:val="22"/>
          <w:lang w:val="es-CO"/>
        </w:rPr>
        <w:t>en los casos en que se discuten derechos pensionales, (…) la inmediatez no puede ser entendida como un requisito de procedibilidad severo, ya que la vulneración de ese derecho subsiste en el tiempo por ser un derecho irrenunciable que no prescribe, por lo que es irrelevante el tiempo transcurrido entre la actuación que vulnera el derecho y el momento en el que se interpone la acción”</w:t>
      </w:r>
      <w:r w:rsidR="000322DE">
        <w:rPr>
          <w:rStyle w:val="Appelnotedebasdep"/>
          <w:rFonts w:ascii="Arial" w:hAnsi="Arial"/>
          <w:i/>
          <w:iCs/>
          <w:sz w:val="22"/>
          <w:szCs w:val="22"/>
          <w:lang w:val="es-CO"/>
        </w:rPr>
        <w:footnoteReference w:id="1"/>
      </w:r>
      <w:r w:rsidR="000322DE">
        <w:rPr>
          <w:rFonts w:ascii="Arial" w:hAnsi="Arial" w:cs="Arial"/>
          <w:i/>
          <w:iCs/>
          <w:sz w:val="22"/>
          <w:szCs w:val="22"/>
          <w:lang w:val="es-CO"/>
        </w:rPr>
        <w:t xml:space="preserve">.  </w:t>
      </w:r>
    </w:p>
    <w:p w:rsidR="00CF0583" w:rsidRDefault="00CF0583" w:rsidP="000322DE">
      <w:pPr>
        <w:spacing w:line="360" w:lineRule="auto"/>
        <w:ind w:right="51"/>
        <w:jc w:val="both"/>
        <w:rPr>
          <w:rFonts w:ascii="Arial" w:hAnsi="Arial" w:cs="Arial"/>
        </w:rPr>
      </w:pPr>
    </w:p>
    <w:p w:rsidR="000322DE" w:rsidRDefault="000322DE" w:rsidP="000322DE">
      <w:pPr>
        <w:spacing w:line="360" w:lineRule="auto"/>
        <w:ind w:right="51"/>
        <w:jc w:val="both"/>
        <w:rPr>
          <w:rFonts w:ascii="Arial" w:hAnsi="Arial" w:cs="Arial"/>
        </w:rPr>
      </w:pPr>
      <w:r>
        <w:rPr>
          <w:rFonts w:ascii="Arial" w:hAnsi="Arial" w:cs="Arial"/>
        </w:rPr>
        <w:t xml:space="preserve">Ahora, respecto a la </w:t>
      </w:r>
      <w:proofErr w:type="spellStart"/>
      <w:r>
        <w:rPr>
          <w:rFonts w:ascii="Arial" w:hAnsi="Arial" w:cs="Arial"/>
        </w:rPr>
        <w:t>residualidad</w:t>
      </w:r>
      <w:proofErr w:type="spellEnd"/>
      <w:r>
        <w:rPr>
          <w:rFonts w:ascii="Arial" w:hAnsi="Arial" w:cs="Arial"/>
        </w:rPr>
        <w:t xml:space="preserve"> se tiene dicho que existen al menos dos excepciones a esa regla general</w:t>
      </w:r>
      <w:r>
        <w:rPr>
          <w:rFonts w:ascii="Arial" w:hAnsi="Arial" w:cs="Arial"/>
          <w:vertAlign w:val="superscript"/>
        </w:rPr>
        <w:footnoteReference w:id="2"/>
      </w:r>
      <w:r>
        <w:rPr>
          <w:rFonts w:ascii="Arial" w:hAnsi="Arial" w:cs="Arial"/>
        </w:rPr>
        <w:t>: (i) Cuando la persona afectada no tiene un mecanismo distinto y eficaz a la acción de tutela para defender sus derechos porque no está legitimada para impugnar los actos administrativos que los vulneran</w:t>
      </w:r>
      <w:r>
        <w:rPr>
          <w:rFonts w:ascii="Arial" w:hAnsi="Arial" w:cs="Arial"/>
          <w:vertAlign w:val="superscript"/>
        </w:rPr>
        <w:footnoteReference w:id="3"/>
      </w:r>
      <w:r>
        <w:rPr>
          <w:rFonts w:ascii="Arial" w:hAnsi="Arial" w:cs="Arial"/>
        </w:rPr>
        <w:t xml:space="preserve"> o porque la cuestión debatida es </w:t>
      </w:r>
      <w:r>
        <w:rPr>
          <w:rFonts w:ascii="Arial" w:hAnsi="Arial" w:cs="Arial"/>
        </w:rPr>
        <w:lastRenderedPageBreak/>
        <w:t>eminentemente constitucional</w:t>
      </w:r>
      <w:r>
        <w:rPr>
          <w:rFonts w:ascii="Arial" w:hAnsi="Arial" w:cs="Arial"/>
          <w:vertAlign w:val="superscript"/>
        </w:rPr>
        <w:footnoteReference w:id="4"/>
      </w:r>
      <w:r>
        <w:rPr>
          <w:rFonts w:ascii="Arial" w:hAnsi="Arial" w:cs="Arial"/>
        </w:rPr>
        <w:t>, y (ii) cuando se trata de evitar la ocurrencia de un perjuicio irremediable cuando se la quiera usar como mecanismo transitorio (Artículo 86 CP)</w:t>
      </w:r>
      <w:r>
        <w:rPr>
          <w:rFonts w:ascii="Arial" w:hAnsi="Arial" w:cs="Arial"/>
          <w:vertAlign w:val="superscript"/>
        </w:rPr>
        <w:footnoteReference w:id="5"/>
      </w:r>
      <w:r>
        <w:rPr>
          <w:rFonts w:ascii="Arial" w:hAnsi="Arial" w:cs="Arial"/>
        </w:rPr>
        <w:t>.</w:t>
      </w:r>
    </w:p>
    <w:p w:rsidR="000322DE" w:rsidRDefault="000322DE" w:rsidP="002F2011">
      <w:pPr>
        <w:tabs>
          <w:tab w:val="left" w:pos="1979"/>
        </w:tabs>
        <w:spacing w:line="360" w:lineRule="auto"/>
        <w:jc w:val="both"/>
        <w:rPr>
          <w:rFonts w:ascii="Arial" w:hAnsi="Arial" w:cs="Arial"/>
          <w:lang w:val="es-ES_tradnl"/>
        </w:rPr>
      </w:pPr>
    </w:p>
    <w:p w:rsidR="008866D2" w:rsidRPr="008866D2" w:rsidRDefault="008866D2" w:rsidP="002F2011">
      <w:pPr>
        <w:tabs>
          <w:tab w:val="left" w:pos="1979"/>
        </w:tabs>
        <w:spacing w:line="360" w:lineRule="auto"/>
        <w:jc w:val="both"/>
        <w:rPr>
          <w:rFonts w:ascii="Arial" w:hAnsi="Arial" w:cs="Arial"/>
          <w:sz w:val="22"/>
          <w:lang w:val="es-ES_tradnl"/>
        </w:rPr>
      </w:pPr>
      <w:r>
        <w:rPr>
          <w:rFonts w:ascii="Arial" w:hAnsi="Arial" w:cs="Arial"/>
          <w:lang w:val="es-ES_tradnl"/>
        </w:rPr>
        <w:t>En tratándose de una acción de tutela para el reconocimiento de pensión de sobrevivientes la CC ha determinado jurisprudencialmente que la procedibilidad del recurso de amparo está supeditada al cumplimiento de cuatro requisitos especiales</w:t>
      </w:r>
      <w:r>
        <w:rPr>
          <w:rStyle w:val="Appelnotedebasdep"/>
          <w:rFonts w:ascii="Arial" w:hAnsi="Arial"/>
          <w:lang w:val="es-ES_tradnl"/>
        </w:rPr>
        <w:footnoteReference w:id="6"/>
      </w:r>
      <w:r>
        <w:rPr>
          <w:rFonts w:ascii="Arial" w:hAnsi="Arial" w:cs="Arial"/>
          <w:lang w:val="es-ES_tradnl"/>
        </w:rPr>
        <w:t xml:space="preserve">: </w:t>
      </w:r>
      <w:r w:rsidRPr="008866D2">
        <w:rPr>
          <w:rFonts w:ascii="Arial" w:hAnsi="Arial" w:cs="Arial"/>
          <w:i/>
          <w:iCs/>
          <w:sz w:val="22"/>
          <w:lang w:val="es-ES_tradnl"/>
        </w:rPr>
        <w:t>(i) que la parte actora esté constituida por un sujeto de especial protección constitucional, o una persona en una situación de debilidad manifiesta; (ii) que como consecuencia directa del impago de la pensión, se vean afectados sus derechos fundamentales (especialmente, su mínimo vital o salud); (iii) que en el expediente de tutela estén los elementos suficientes para concluir que la persona efectivamente cumple con los requisitos para acceder a la prestación que reclama; (iv) que el accionante haya puesto en conocimiento de la entidad pensional su pretensión mediante un trámite administrativo o judicial, sin importar que esta última le haya dado una respuesta, y sin que sea necesario agotar la vía gubernativa.</w:t>
      </w:r>
    </w:p>
    <w:p w:rsidR="008866D2" w:rsidRPr="004A0DCF" w:rsidRDefault="008866D2" w:rsidP="002F2011">
      <w:pPr>
        <w:tabs>
          <w:tab w:val="left" w:pos="1979"/>
        </w:tabs>
        <w:spacing w:line="360" w:lineRule="auto"/>
        <w:jc w:val="both"/>
        <w:rPr>
          <w:rFonts w:ascii="Arial" w:hAnsi="Arial" w:cs="Arial"/>
          <w:lang w:val="es-ES_tradnl"/>
        </w:rPr>
      </w:pPr>
    </w:p>
    <w:p w:rsidR="000322DE" w:rsidRPr="00480147" w:rsidRDefault="000322DE" w:rsidP="00CF0583">
      <w:pPr>
        <w:pStyle w:val="Sinespaciado3"/>
        <w:numPr>
          <w:ilvl w:val="2"/>
          <w:numId w:val="32"/>
        </w:numPr>
        <w:spacing w:line="360" w:lineRule="auto"/>
        <w:jc w:val="both"/>
        <w:rPr>
          <w:rFonts w:ascii="Arial" w:hAnsi="Arial" w:cs="Arial"/>
        </w:rPr>
      </w:pPr>
      <w:r w:rsidRPr="00480147">
        <w:rPr>
          <w:rFonts w:ascii="Arial" w:hAnsi="Arial" w:cs="Arial"/>
          <w:sz w:val="24"/>
        </w:rPr>
        <w:t>La afectación del mínimo vital como perjuicio irremediable</w:t>
      </w:r>
    </w:p>
    <w:p w:rsidR="000322DE" w:rsidRPr="00A11332" w:rsidRDefault="000322DE" w:rsidP="000322DE">
      <w:pPr>
        <w:pStyle w:val="Sinespaciado3"/>
        <w:spacing w:line="360" w:lineRule="auto"/>
        <w:jc w:val="both"/>
        <w:rPr>
          <w:rFonts w:ascii="Arial" w:hAnsi="Arial" w:cs="Arial"/>
          <w:sz w:val="24"/>
        </w:rPr>
      </w:pPr>
    </w:p>
    <w:p w:rsidR="000322DE" w:rsidRDefault="000322DE" w:rsidP="000322DE">
      <w:pPr>
        <w:pStyle w:val="Sinespaciado3"/>
        <w:spacing w:line="360" w:lineRule="auto"/>
        <w:jc w:val="both"/>
        <w:rPr>
          <w:rFonts w:ascii="Arial" w:hAnsi="Arial" w:cs="Arial"/>
          <w:sz w:val="24"/>
        </w:rPr>
      </w:pPr>
      <w:r w:rsidRPr="00041CBA">
        <w:rPr>
          <w:rFonts w:ascii="Arial" w:hAnsi="Arial" w:cs="Arial"/>
          <w:sz w:val="24"/>
        </w:rPr>
        <w:t>La jurisprudencia constitucional da cuenta que la naturaleza de la acción de tutela, impide</w:t>
      </w:r>
      <w:r w:rsidRPr="00696F4D">
        <w:rPr>
          <w:rFonts w:ascii="Arial" w:hAnsi="Arial" w:cs="Arial"/>
          <w:sz w:val="24"/>
        </w:rPr>
        <w:t xml:space="preserve"> reclamaciones</w:t>
      </w:r>
      <w:r>
        <w:rPr>
          <w:rFonts w:ascii="Arial" w:hAnsi="Arial" w:cs="Arial"/>
          <w:sz w:val="24"/>
        </w:rPr>
        <w:t xml:space="preserve"> relacionadas con el reconocimiento de pensiones, puesto que la competencia prevalente para ese tipo de conflictos es la jurisdicción ordinaria laboral. Sin embargo, </w:t>
      </w:r>
      <w:r w:rsidRPr="00696F4D">
        <w:rPr>
          <w:rFonts w:ascii="Arial" w:hAnsi="Arial" w:cs="Arial"/>
          <w:sz w:val="24"/>
        </w:rPr>
        <w:t>de manera excepcional, ha señalado, que en algunos casos muy específicos</w:t>
      </w:r>
      <w:r>
        <w:rPr>
          <w:rFonts w:ascii="Arial" w:hAnsi="Arial" w:cs="Arial"/>
          <w:sz w:val="24"/>
        </w:rPr>
        <w:t xml:space="preserve"> cuando se reclama pensión de vejez, </w:t>
      </w:r>
      <w:r w:rsidRPr="00041CBA">
        <w:rPr>
          <w:rFonts w:ascii="Arial" w:hAnsi="Arial" w:cs="Arial"/>
          <w:sz w:val="24"/>
          <w:u w:val="single"/>
        </w:rPr>
        <w:t>sobrevivientes</w:t>
      </w:r>
      <w:r>
        <w:rPr>
          <w:rFonts w:ascii="Arial" w:hAnsi="Arial" w:cs="Arial"/>
          <w:sz w:val="24"/>
        </w:rPr>
        <w:t xml:space="preserve"> o invalidez, se ha verificado que se reúnen unas condiciones especiales que hacen viable esa tutela excepcional de los derechos fundamentales.</w:t>
      </w:r>
    </w:p>
    <w:p w:rsidR="008866D2" w:rsidRPr="00696F4D" w:rsidRDefault="008866D2" w:rsidP="000322DE">
      <w:pPr>
        <w:pStyle w:val="Sinespaciado3"/>
        <w:spacing w:line="360" w:lineRule="auto"/>
        <w:jc w:val="both"/>
        <w:rPr>
          <w:rFonts w:ascii="Arial" w:hAnsi="Arial" w:cs="Arial"/>
          <w:sz w:val="24"/>
        </w:rPr>
      </w:pPr>
    </w:p>
    <w:p w:rsidR="000322DE" w:rsidRDefault="000322DE" w:rsidP="000322DE">
      <w:pPr>
        <w:pStyle w:val="Corpsdetexte"/>
        <w:spacing w:line="360" w:lineRule="auto"/>
        <w:rPr>
          <w:rFonts w:ascii="Arial" w:hAnsi="Arial" w:cs="Arial"/>
          <w:sz w:val="24"/>
        </w:rPr>
      </w:pPr>
      <w:r w:rsidRPr="008D01CB">
        <w:rPr>
          <w:rFonts w:ascii="Arial" w:hAnsi="Arial" w:cs="Arial"/>
          <w:sz w:val="24"/>
        </w:rPr>
        <w:t xml:space="preserve">En </w:t>
      </w:r>
      <w:r>
        <w:rPr>
          <w:rFonts w:ascii="Arial" w:hAnsi="Arial" w:cs="Arial"/>
          <w:sz w:val="24"/>
        </w:rPr>
        <w:t>diferentes</w:t>
      </w:r>
      <w:r w:rsidRPr="008D01CB">
        <w:rPr>
          <w:rFonts w:ascii="Arial" w:hAnsi="Arial" w:cs="Arial"/>
          <w:sz w:val="24"/>
        </w:rPr>
        <w:t xml:space="preserve"> pronunciamientos, nuestro alto Tribunal Constitucional</w:t>
      </w:r>
      <w:r>
        <w:rPr>
          <w:rStyle w:val="Appelnotedebasdep"/>
          <w:rFonts w:ascii="Arial" w:hAnsi="Arial"/>
          <w:sz w:val="24"/>
        </w:rPr>
        <w:footnoteReference w:id="7"/>
      </w:r>
      <w:r>
        <w:rPr>
          <w:rFonts w:ascii="Arial" w:hAnsi="Arial" w:cs="Arial"/>
          <w:sz w:val="24"/>
          <w:vertAlign w:val="superscript"/>
        </w:rPr>
        <w:t>-</w:t>
      </w:r>
      <w:r>
        <w:rPr>
          <w:rStyle w:val="Appelnotedebasdep"/>
          <w:rFonts w:ascii="Arial" w:hAnsi="Arial"/>
          <w:sz w:val="24"/>
        </w:rPr>
        <w:footnoteReference w:id="8"/>
      </w:r>
      <w:r>
        <w:rPr>
          <w:rFonts w:ascii="Arial" w:hAnsi="Arial" w:cs="Arial"/>
          <w:sz w:val="24"/>
          <w:vertAlign w:val="superscript"/>
        </w:rPr>
        <w:t>-</w:t>
      </w:r>
      <w:r>
        <w:rPr>
          <w:rStyle w:val="Appelnotedebasdep"/>
          <w:rFonts w:ascii="Arial" w:hAnsi="Arial"/>
          <w:sz w:val="24"/>
        </w:rPr>
        <w:footnoteReference w:id="9"/>
      </w:r>
      <w:r w:rsidRPr="008D01CB">
        <w:rPr>
          <w:rFonts w:ascii="Arial" w:hAnsi="Arial" w:cs="Arial"/>
          <w:sz w:val="24"/>
        </w:rPr>
        <w:t xml:space="preserve"> ha</w:t>
      </w:r>
      <w:r>
        <w:rPr>
          <w:rFonts w:ascii="Arial" w:hAnsi="Arial" w:cs="Arial"/>
          <w:sz w:val="24"/>
        </w:rPr>
        <w:t xml:space="preserve"> estudiado casos en los que </w:t>
      </w:r>
      <w:r w:rsidR="00CD2F35">
        <w:rPr>
          <w:rFonts w:ascii="Arial" w:hAnsi="Arial" w:cs="Arial"/>
          <w:sz w:val="24"/>
        </w:rPr>
        <w:t xml:space="preserve">los </w:t>
      </w:r>
      <w:proofErr w:type="spellStart"/>
      <w:r w:rsidR="00CD2F35">
        <w:rPr>
          <w:rFonts w:ascii="Arial" w:hAnsi="Arial" w:cs="Arial"/>
          <w:sz w:val="24"/>
        </w:rPr>
        <w:t>petentes</w:t>
      </w:r>
      <w:proofErr w:type="spellEnd"/>
      <w:r w:rsidR="00CD2F35">
        <w:rPr>
          <w:rFonts w:ascii="Arial" w:hAnsi="Arial" w:cs="Arial"/>
          <w:sz w:val="24"/>
        </w:rPr>
        <w:t xml:space="preserve"> </w:t>
      </w:r>
      <w:r>
        <w:rPr>
          <w:rFonts w:ascii="Arial" w:hAnsi="Arial" w:cs="Arial"/>
          <w:sz w:val="24"/>
        </w:rPr>
        <w:t xml:space="preserve">han acudido a la acción de tutela en busca del reconocimiento de pensión </w:t>
      </w:r>
      <w:r w:rsidR="00041CBA">
        <w:rPr>
          <w:rFonts w:ascii="Arial" w:hAnsi="Arial" w:cs="Arial"/>
          <w:sz w:val="24"/>
        </w:rPr>
        <w:t>de sobrevivientes</w:t>
      </w:r>
      <w:r>
        <w:rPr>
          <w:rFonts w:ascii="Arial" w:hAnsi="Arial" w:cs="Arial"/>
          <w:sz w:val="24"/>
        </w:rPr>
        <w:t xml:space="preserve">, que les ha sido negado por la respectiva </w:t>
      </w:r>
      <w:r>
        <w:rPr>
          <w:rFonts w:ascii="Arial" w:hAnsi="Arial" w:cs="Arial"/>
          <w:sz w:val="24"/>
        </w:rPr>
        <w:lastRenderedPageBreak/>
        <w:t xml:space="preserve">entidad; </w:t>
      </w:r>
      <w:r w:rsidR="00041CBA">
        <w:rPr>
          <w:rFonts w:ascii="Arial" w:hAnsi="Arial" w:cs="Arial"/>
          <w:sz w:val="24"/>
        </w:rPr>
        <w:t xml:space="preserve">y ha concluido </w:t>
      </w:r>
      <w:r>
        <w:rPr>
          <w:rFonts w:ascii="Arial" w:hAnsi="Arial" w:cs="Arial"/>
          <w:sz w:val="24"/>
        </w:rPr>
        <w:t>que acudir al agotamiento del proceso ordinario, implica un detrimento de los derechos fundamentales de los actores, por cuanto no cuentan con los elementos para cubrir sus necesidades en condiciones dignas. Expresamente esa doctrina constitucional</w:t>
      </w:r>
      <w:r w:rsidR="00385DEC">
        <w:rPr>
          <w:rStyle w:val="Appelnotedebasdep"/>
          <w:rFonts w:ascii="Arial" w:hAnsi="Arial"/>
          <w:sz w:val="24"/>
        </w:rPr>
        <w:footnoteReference w:id="10"/>
      </w:r>
      <w:r>
        <w:rPr>
          <w:rFonts w:ascii="Arial" w:hAnsi="Arial" w:cs="Arial"/>
          <w:sz w:val="24"/>
        </w:rPr>
        <w:t xml:space="preserve">, </w:t>
      </w:r>
      <w:r w:rsidR="00385DEC">
        <w:rPr>
          <w:rFonts w:ascii="Arial" w:hAnsi="Arial" w:cs="Arial"/>
          <w:sz w:val="24"/>
        </w:rPr>
        <w:t>cita</w:t>
      </w:r>
      <w:r>
        <w:rPr>
          <w:rFonts w:ascii="Arial" w:hAnsi="Arial" w:cs="Arial"/>
          <w:sz w:val="24"/>
        </w:rPr>
        <w:t xml:space="preserve">: </w:t>
      </w:r>
    </w:p>
    <w:p w:rsidR="004924A9" w:rsidRDefault="004924A9" w:rsidP="000322DE">
      <w:pPr>
        <w:pStyle w:val="Corpsdetexte"/>
        <w:spacing w:line="360" w:lineRule="auto"/>
        <w:rPr>
          <w:rFonts w:ascii="Arial" w:hAnsi="Arial" w:cs="Arial"/>
          <w:sz w:val="24"/>
        </w:rPr>
      </w:pPr>
    </w:p>
    <w:p w:rsidR="00D01ACE" w:rsidRDefault="00D01ACE" w:rsidP="00D01ACE">
      <w:pPr>
        <w:tabs>
          <w:tab w:val="left" w:pos="700"/>
        </w:tabs>
        <w:ind w:left="567" w:right="567"/>
        <w:jc w:val="both"/>
        <w:rPr>
          <w:rFonts w:ascii="Arial" w:hAnsi="Arial" w:cs="Arial"/>
          <w:szCs w:val="28"/>
          <w:lang w:val="es-CO"/>
        </w:rPr>
      </w:pPr>
      <w:r w:rsidRPr="00D01ACE">
        <w:rPr>
          <w:rFonts w:ascii="Arial" w:hAnsi="Arial" w:cs="Arial"/>
          <w:szCs w:val="28"/>
          <w:lang w:val="es-CO"/>
        </w:rPr>
        <w:t>… ha reiterado que la pensión de sobrevivientes, anteriormente conocida como sustitución pensional, es una prestación social fundada en los principios de  solidaridad y de universalidad de la seguridad social, que busca garantizar a los familiares de la persona afiliada fallecida, una estabilidad económica suficiente para asegurar su subsistencia en condiciones dignas, máxime, cuando dicha prestación es la única fuente de ingreso de sus beneficiarios, que tiene por fin evitar una situación de desamparo. En este último caso la naturaleza de la pensión de sobrevivientes siempre estará ligada a la protección del derecho fundamental al mínimo vital</w:t>
      </w:r>
      <w:r w:rsidRPr="00D01ACE">
        <w:rPr>
          <w:rFonts w:ascii="Arial" w:hAnsi="Arial" w:cs="Arial"/>
          <w:szCs w:val="28"/>
          <w:vertAlign w:val="superscript"/>
          <w:lang w:val="es-CO"/>
        </w:rPr>
        <w:footnoteReference w:id="11"/>
      </w:r>
      <w:r w:rsidRPr="00D01ACE">
        <w:rPr>
          <w:rFonts w:ascii="Arial" w:hAnsi="Arial" w:cs="Arial"/>
          <w:szCs w:val="28"/>
          <w:lang w:val="es-CO"/>
        </w:rPr>
        <w:t xml:space="preserve"> y por tanto, adquiere el carácter de fundamental.</w:t>
      </w:r>
    </w:p>
    <w:p w:rsidR="00D01ACE" w:rsidRDefault="00D01ACE" w:rsidP="00D01ACE">
      <w:pPr>
        <w:tabs>
          <w:tab w:val="left" w:pos="700"/>
        </w:tabs>
        <w:ind w:left="567" w:right="567"/>
        <w:jc w:val="both"/>
        <w:rPr>
          <w:rFonts w:ascii="Arial" w:hAnsi="Arial" w:cs="Arial"/>
          <w:szCs w:val="28"/>
          <w:lang w:val="es-CO"/>
        </w:rPr>
      </w:pPr>
    </w:p>
    <w:p w:rsidR="00D01ACE" w:rsidRPr="008866D2" w:rsidRDefault="00D01ACE" w:rsidP="00D01ACE">
      <w:pPr>
        <w:tabs>
          <w:tab w:val="left" w:pos="700"/>
        </w:tabs>
        <w:ind w:left="567" w:right="567"/>
        <w:jc w:val="both"/>
        <w:rPr>
          <w:rFonts w:ascii="Arial" w:hAnsi="Arial" w:cs="Arial"/>
          <w:sz w:val="20"/>
          <w:szCs w:val="28"/>
          <w:lang w:val="es-CO"/>
        </w:rPr>
      </w:pPr>
      <w:r>
        <w:rPr>
          <w:rFonts w:ascii="Arial" w:hAnsi="Arial" w:cs="Arial"/>
          <w:szCs w:val="28"/>
          <w:lang w:val="es-CO"/>
        </w:rPr>
        <w:t xml:space="preserve">(…) </w:t>
      </w:r>
    </w:p>
    <w:p w:rsidR="00D01ACE" w:rsidRDefault="00D01ACE" w:rsidP="00D01ACE">
      <w:pPr>
        <w:tabs>
          <w:tab w:val="left" w:pos="700"/>
        </w:tabs>
        <w:ind w:left="567" w:right="567"/>
        <w:jc w:val="both"/>
        <w:rPr>
          <w:rFonts w:ascii="Arial" w:hAnsi="Arial" w:cs="Arial"/>
          <w:szCs w:val="28"/>
          <w:lang w:val="es-CO"/>
        </w:rPr>
      </w:pPr>
    </w:p>
    <w:p w:rsidR="00D01ACE" w:rsidRPr="00D01ACE" w:rsidRDefault="00D01ACE" w:rsidP="00D01ACE">
      <w:pPr>
        <w:ind w:left="567" w:right="567"/>
        <w:jc w:val="both"/>
        <w:rPr>
          <w:rFonts w:ascii="Arial" w:hAnsi="Arial" w:cs="Arial"/>
          <w:szCs w:val="28"/>
          <w:lang w:val="es-CO"/>
        </w:rPr>
      </w:pPr>
      <w:r w:rsidRPr="00D01ACE">
        <w:rPr>
          <w:rFonts w:ascii="Arial" w:hAnsi="Arial" w:cs="Arial"/>
          <w:szCs w:val="28"/>
          <w:lang w:val="es-CO"/>
        </w:rPr>
        <w:t>Las anteriores providencias permiten concluir que la jurisprudencia constitucional ha contemplado de manera excepcional la procedencia de la acción de tutela para obtener el reconocimiento del derecho de la pensión de sobrevivientes cuando la negativa afecte de manera directa el mínimo vital de la familia del causante, puesto que la ausencia deja sin manutención el hogar, y sin recursos para proveer éste por otros medios, lo que repercute directamente en las personas que dependían del causante al no tener los recursos para satisfacer sus necesidades básicas</w:t>
      </w:r>
      <w:r w:rsidRPr="00D01ACE">
        <w:rPr>
          <w:rFonts w:ascii="Arial" w:hAnsi="Arial" w:cs="Arial"/>
          <w:szCs w:val="28"/>
          <w:vertAlign w:val="superscript"/>
          <w:lang w:val="es-CO"/>
        </w:rPr>
        <w:footnoteReference w:id="12"/>
      </w:r>
      <w:r>
        <w:rPr>
          <w:rFonts w:ascii="Arial" w:hAnsi="Arial" w:cs="Arial"/>
          <w:szCs w:val="28"/>
          <w:lang w:val="es-CO"/>
        </w:rPr>
        <w:t>.</w:t>
      </w:r>
    </w:p>
    <w:p w:rsidR="00D01ACE" w:rsidRPr="00D01ACE" w:rsidRDefault="00D01ACE" w:rsidP="00443CF1">
      <w:pPr>
        <w:tabs>
          <w:tab w:val="left" w:pos="700"/>
        </w:tabs>
        <w:spacing w:line="360" w:lineRule="auto"/>
        <w:ind w:left="567" w:right="567"/>
        <w:jc w:val="both"/>
        <w:rPr>
          <w:rFonts w:ascii="Arial" w:hAnsi="Arial" w:cs="Arial"/>
          <w:szCs w:val="28"/>
          <w:lang w:val="es-CO"/>
        </w:rPr>
      </w:pPr>
    </w:p>
    <w:p w:rsidR="006712FA" w:rsidRPr="006712FA" w:rsidRDefault="006712FA" w:rsidP="00CF0583">
      <w:pPr>
        <w:pStyle w:val="Sinespaciado3"/>
        <w:numPr>
          <w:ilvl w:val="2"/>
          <w:numId w:val="32"/>
        </w:numPr>
        <w:spacing w:line="360" w:lineRule="auto"/>
        <w:jc w:val="both"/>
        <w:rPr>
          <w:rFonts w:ascii="Arial" w:hAnsi="Arial" w:cs="Arial"/>
          <w:sz w:val="24"/>
        </w:rPr>
      </w:pPr>
      <w:r w:rsidRPr="006712FA">
        <w:rPr>
          <w:rFonts w:ascii="Arial" w:hAnsi="Arial" w:cs="Arial"/>
          <w:sz w:val="24"/>
        </w:rPr>
        <w:t>La</w:t>
      </w:r>
      <w:r w:rsidR="00563193">
        <w:rPr>
          <w:rFonts w:ascii="Arial" w:hAnsi="Arial" w:cs="Arial"/>
          <w:sz w:val="24"/>
        </w:rPr>
        <w:t xml:space="preserve"> </w:t>
      </w:r>
      <w:r w:rsidR="00A34F2F">
        <w:rPr>
          <w:rFonts w:ascii="Arial" w:hAnsi="Arial" w:cs="Arial"/>
          <w:sz w:val="24"/>
        </w:rPr>
        <w:t>pensión de sobrevivientes</w:t>
      </w:r>
      <w:r w:rsidR="00563193">
        <w:rPr>
          <w:rFonts w:ascii="Arial" w:hAnsi="Arial" w:cs="Arial"/>
          <w:sz w:val="24"/>
        </w:rPr>
        <w:t xml:space="preserve"> - condición más beneficiosa</w:t>
      </w:r>
    </w:p>
    <w:p w:rsidR="006712FA" w:rsidRDefault="006712FA" w:rsidP="008A376F">
      <w:pPr>
        <w:pStyle w:val="Corpsdetexte"/>
        <w:tabs>
          <w:tab w:val="clear" w:pos="0"/>
          <w:tab w:val="clear" w:pos="708"/>
          <w:tab w:val="clear" w:pos="1416"/>
          <w:tab w:val="left" w:pos="709"/>
          <w:tab w:val="left" w:pos="1418"/>
        </w:tabs>
        <w:spacing w:line="360" w:lineRule="auto"/>
        <w:rPr>
          <w:rFonts w:ascii="Arial" w:hAnsi="Arial" w:cs="Arial"/>
          <w:sz w:val="24"/>
          <w:szCs w:val="24"/>
        </w:rPr>
      </w:pPr>
    </w:p>
    <w:p w:rsidR="00563193" w:rsidRDefault="00563193" w:rsidP="00947D0E">
      <w:pPr>
        <w:pStyle w:val="Sinespaciado1"/>
        <w:spacing w:line="360" w:lineRule="auto"/>
        <w:jc w:val="both"/>
        <w:rPr>
          <w:rFonts w:ascii="Arial" w:hAnsi="Arial" w:cs="Arial"/>
          <w:sz w:val="26"/>
          <w:szCs w:val="26"/>
        </w:rPr>
      </w:pPr>
      <w:r w:rsidRPr="00947D0E">
        <w:rPr>
          <w:rFonts w:ascii="Arial" w:hAnsi="Arial" w:cs="Arial"/>
          <w:spacing w:val="-3"/>
          <w:sz w:val="24"/>
          <w:szCs w:val="20"/>
          <w:lang w:val="es-ES_tradnl"/>
        </w:rPr>
        <w:t xml:space="preserve">Según el artículo 46 de la </w:t>
      </w:r>
      <w:r w:rsidR="00947D0E" w:rsidRPr="00947D0E">
        <w:rPr>
          <w:rFonts w:ascii="Arial" w:hAnsi="Arial" w:cs="Arial"/>
          <w:spacing w:val="-3"/>
          <w:sz w:val="24"/>
          <w:szCs w:val="20"/>
          <w:lang w:val="es-ES_tradnl"/>
        </w:rPr>
        <w:t xml:space="preserve">Ley </w:t>
      </w:r>
      <w:r w:rsidRPr="00947D0E">
        <w:rPr>
          <w:rFonts w:ascii="Arial" w:hAnsi="Arial" w:cs="Arial"/>
          <w:spacing w:val="-3"/>
          <w:sz w:val="24"/>
          <w:szCs w:val="20"/>
          <w:lang w:val="es-ES_tradnl"/>
        </w:rPr>
        <w:t>100</w:t>
      </w:r>
      <w:r w:rsidR="00947D0E">
        <w:rPr>
          <w:rFonts w:ascii="Arial" w:hAnsi="Arial" w:cs="Arial"/>
          <w:spacing w:val="-3"/>
          <w:sz w:val="24"/>
          <w:szCs w:val="20"/>
          <w:lang w:val="es-ES_tradnl"/>
        </w:rPr>
        <w:t>,</w:t>
      </w:r>
      <w:r w:rsidRPr="00947D0E">
        <w:rPr>
          <w:rFonts w:ascii="Arial" w:hAnsi="Arial" w:cs="Arial"/>
          <w:spacing w:val="-3"/>
          <w:sz w:val="24"/>
          <w:szCs w:val="20"/>
          <w:lang w:val="es-ES_tradnl"/>
        </w:rPr>
        <w:t xml:space="preserve"> modificado por el 12 de la Ley 797, tendrá derecho a la pensión de sobrevivientes</w:t>
      </w:r>
      <w:r w:rsidR="00947D0E">
        <w:rPr>
          <w:rFonts w:ascii="Arial" w:hAnsi="Arial" w:cs="Arial"/>
          <w:spacing w:val="-3"/>
          <w:sz w:val="24"/>
          <w:szCs w:val="20"/>
          <w:lang w:val="es-ES_tradnl"/>
        </w:rPr>
        <w:t xml:space="preserve">: </w:t>
      </w:r>
      <w:r w:rsidR="00947D0E" w:rsidRPr="00947D0E">
        <w:rPr>
          <w:rFonts w:ascii="Arial" w:hAnsi="Arial" w:cs="Arial"/>
          <w:i/>
          <w:spacing w:val="-3"/>
          <w:lang w:val="es-ES_tradnl"/>
        </w:rPr>
        <w:t xml:space="preserve">(i) </w:t>
      </w:r>
      <w:r w:rsidR="00947D0E" w:rsidRPr="00947D0E">
        <w:rPr>
          <w:rFonts w:ascii="Arial" w:hAnsi="Arial" w:cs="Arial"/>
          <w:i/>
          <w:color w:val="000000"/>
          <w:shd w:val="clear" w:color="auto" w:fill="FFFFFF"/>
        </w:rPr>
        <w:t xml:space="preserve">Los miembros del grupo familiar del pensionado por vejez, o invalidez por riesgo común, que fallezca; (ii) </w:t>
      </w:r>
      <w:r w:rsidRPr="00947D0E">
        <w:rPr>
          <w:rFonts w:ascii="Arial" w:hAnsi="Arial" w:cs="Arial"/>
          <w:i/>
        </w:rPr>
        <w:t>Los miembros del grupo familiar del afiliado al sistema que fallezca, siempre y cuando éste hubiere cotizado cincuenta semanas dentro de los tres últimos años inmediatamente anteriores al fallecimiento y se acrediten las siguientes condiciones:</w:t>
      </w:r>
      <w:r w:rsidR="00947D0E" w:rsidRPr="00947D0E">
        <w:rPr>
          <w:rFonts w:ascii="Arial" w:hAnsi="Arial" w:cs="Arial"/>
          <w:i/>
        </w:rPr>
        <w:t xml:space="preserve"> </w:t>
      </w:r>
      <w:r w:rsidRPr="00947D0E">
        <w:rPr>
          <w:rFonts w:ascii="Arial" w:hAnsi="Arial" w:cs="Arial"/>
          <w:i/>
        </w:rPr>
        <w:t>a) Muerte causada por enfermedad: si es mayor de 20 años de edad, haya cotizado el veinticinco por ciento (25%) del tiempo transcurrido entre el momento en que cumplió veinte años de edad y la fecha del fallecimiento;</w:t>
      </w:r>
      <w:r w:rsidR="00947D0E" w:rsidRPr="00947D0E">
        <w:rPr>
          <w:rFonts w:ascii="Arial" w:hAnsi="Arial" w:cs="Arial"/>
          <w:i/>
        </w:rPr>
        <w:t xml:space="preserve"> y </w:t>
      </w:r>
      <w:r w:rsidRPr="00947D0E">
        <w:rPr>
          <w:rFonts w:ascii="Arial" w:hAnsi="Arial" w:cs="Arial"/>
          <w:i/>
        </w:rPr>
        <w:t>b) Muerte causada por accidente: si es mayor de 20 años de edad, haya cotizado el veinte por ciento (20%) del tiempo transcurrido entre el momento en que cumplió veinte años de edad y la fecha del fallecimiento.</w:t>
      </w:r>
    </w:p>
    <w:p w:rsidR="00947D0E" w:rsidRPr="008866D2" w:rsidRDefault="00947D0E" w:rsidP="00563193">
      <w:pPr>
        <w:pStyle w:val="Sinespaciado1"/>
        <w:spacing w:line="360" w:lineRule="auto"/>
        <w:ind w:firstLine="2835"/>
        <w:jc w:val="both"/>
        <w:rPr>
          <w:rFonts w:ascii="Arial" w:hAnsi="Arial" w:cs="Arial"/>
          <w:sz w:val="24"/>
          <w:szCs w:val="26"/>
        </w:rPr>
      </w:pPr>
    </w:p>
    <w:p w:rsidR="00563193" w:rsidRPr="004924A9" w:rsidRDefault="002F09EF" w:rsidP="00947D0E">
      <w:pPr>
        <w:pStyle w:val="Sinespaciado1"/>
        <w:spacing w:line="360" w:lineRule="auto"/>
        <w:jc w:val="both"/>
        <w:rPr>
          <w:rFonts w:ascii="Arial" w:hAnsi="Arial" w:cs="Arial"/>
          <w:spacing w:val="-3"/>
          <w:sz w:val="24"/>
          <w:szCs w:val="20"/>
          <w:lang w:val="es-ES_tradnl"/>
        </w:rPr>
      </w:pPr>
      <w:r w:rsidRPr="00947D0E">
        <w:rPr>
          <w:rFonts w:ascii="Arial" w:hAnsi="Arial" w:cs="Arial"/>
          <w:spacing w:val="-3"/>
          <w:sz w:val="24"/>
          <w:szCs w:val="20"/>
          <w:lang w:val="es-ES_tradnl"/>
        </w:rPr>
        <w:t xml:space="preserve">Como </w:t>
      </w:r>
      <w:r w:rsidR="00947D0E" w:rsidRPr="00947D0E">
        <w:rPr>
          <w:rFonts w:ascii="Arial" w:hAnsi="Arial" w:cs="Arial"/>
          <w:spacing w:val="-3"/>
          <w:sz w:val="24"/>
          <w:szCs w:val="20"/>
          <w:lang w:val="es-ES_tradnl"/>
        </w:rPr>
        <w:t xml:space="preserve">antecedentes </w:t>
      </w:r>
      <w:r w:rsidR="00563193" w:rsidRPr="00947D0E">
        <w:rPr>
          <w:rFonts w:ascii="Arial" w:hAnsi="Arial" w:cs="Arial"/>
          <w:spacing w:val="-3"/>
          <w:sz w:val="24"/>
          <w:szCs w:val="20"/>
          <w:lang w:val="es-ES_tradnl"/>
        </w:rPr>
        <w:t xml:space="preserve">normativos de </w:t>
      </w:r>
      <w:r w:rsidR="00947D0E">
        <w:rPr>
          <w:rFonts w:ascii="Arial" w:hAnsi="Arial" w:cs="Arial"/>
          <w:spacing w:val="-3"/>
          <w:sz w:val="24"/>
          <w:szCs w:val="20"/>
          <w:lang w:val="es-ES_tradnl"/>
        </w:rPr>
        <w:t>es</w:t>
      </w:r>
      <w:r w:rsidR="00563193" w:rsidRPr="00947D0E">
        <w:rPr>
          <w:rFonts w:ascii="Arial" w:hAnsi="Arial" w:cs="Arial"/>
          <w:spacing w:val="-3"/>
          <w:sz w:val="24"/>
          <w:szCs w:val="20"/>
          <w:lang w:val="es-ES_tradnl"/>
        </w:rPr>
        <w:t xml:space="preserve">a disposición, </w:t>
      </w:r>
      <w:r w:rsidR="00947D0E">
        <w:rPr>
          <w:rFonts w:ascii="Arial" w:hAnsi="Arial" w:cs="Arial"/>
          <w:spacing w:val="-3"/>
          <w:sz w:val="24"/>
          <w:szCs w:val="20"/>
          <w:lang w:val="es-ES_tradnl"/>
        </w:rPr>
        <w:t xml:space="preserve">se encuentran, </w:t>
      </w:r>
      <w:r w:rsidR="00563193" w:rsidRPr="00947D0E">
        <w:rPr>
          <w:rFonts w:ascii="Arial" w:hAnsi="Arial" w:cs="Arial"/>
          <w:spacing w:val="-3"/>
          <w:sz w:val="24"/>
          <w:szCs w:val="20"/>
          <w:lang w:val="es-ES_tradnl"/>
        </w:rPr>
        <w:t xml:space="preserve">el </w:t>
      </w:r>
      <w:r w:rsidR="00947D0E" w:rsidRPr="00947D0E">
        <w:rPr>
          <w:rFonts w:ascii="Arial" w:hAnsi="Arial" w:cs="Arial"/>
          <w:spacing w:val="-3"/>
          <w:sz w:val="24"/>
          <w:szCs w:val="20"/>
          <w:lang w:val="es-ES_tradnl"/>
        </w:rPr>
        <w:t xml:space="preserve">Decreto </w:t>
      </w:r>
      <w:r w:rsidR="00563193" w:rsidRPr="00947D0E">
        <w:rPr>
          <w:rFonts w:ascii="Arial" w:hAnsi="Arial" w:cs="Arial"/>
          <w:spacing w:val="-3"/>
          <w:sz w:val="24"/>
          <w:szCs w:val="20"/>
          <w:lang w:val="es-ES_tradnl"/>
        </w:rPr>
        <w:t xml:space="preserve">758 de 1990, aprobatorio del </w:t>
      </w:r>
      <w:r w:rsidR="00947D0E" w:rsidRPr="004924A9">
        <w:rPr>
          <w:rFonts w:ascii="Arial" w:hAnsi="Arial" w:cs="Arial"/>
          <w:spacing w:val="-3"/>
          <w:sz w:val="24"/>
          <w:szCs w:val="20"/>
          <w:lang w:val="es-ES_tradnl"/>
        </w:rPr>
        <w:t>Acuerdo No.</w:t>
      </w:r>
      <w:r w:rsidR="00563193" w:rsidRPr="004924A9">
        <w:rPr>
          <w:rFonts w:ascii="Arial" w:hAnsi="Arial" w:cs="Arial"/>
          <w:spacing w:val="-3"/>
          <w:sz w:val="24"/>
          <w:szCs w:val="20"/>
          <w:lang w:val="es-ES_tradnl"/>
        </w:rPr>
        <w:t>049, que exigía 150 semanas de cotización realizadas en los 6 años anteriores a la muerte o 300 en cualquier tiempo</w:t>
      </w:r>
      <w:r w:rsidRPr="004924A9">
        <w:rPr>
          <w:rFonts w:ascii="Arial" w:hAnsi="Arial" w:cs="Arial"/>
          <w:spacing w:val="-3"/>
          <w:sz w:val="24"/>
          <w:szCs w:val="20"/>
          <w:lang w:val="es-ES_tradnl"/>
        </w:rPr>
        <w:t xml:space="preserve">; y </w:t>
      </w:r>
      <w:r w:rsidR="00563193" w:rsidRPr="004924A9">
        <w:rPr>
          <w:rFonts w:ascii="Arial" w:hAnsi="Arial" w:cs="Arial"/>
          <w:spacing w:val="-3"/>
          <w:sz w:val="24"/>
          <w:szCs w:val="20"/>
          <w:lang w:val="es-ES_tradnl"/>
        </w:rPr>
        <w:t xml:space="preserve">el artículo 46 </w:t>
      </w:r>
      <w:r w:rsidRPr="004924A9">
        <w:rPr>
          <w:rFonts w:ascii="Arial" w:hAnsi="Arial" w:cs="Arial"/>
          <w:sz w:val="24"/>
          <w:szCs w:val="24"/>
          <w:bdr w:val="none" w:sz="0" w:space="0" w:color="auto" w:frame="1"/>
          <w:lang w:val="es-CO"/>
        </w:rPr>
        <w:t xml:space="preserve">inicial </w:t>
      </w:r>
      <w:r w:rsidR="00563193" w:rsidRPr="004924A9">
        <w:rPr>
          <w:rFonts w:ascii="Arial" w:hAnsi="Arial" w:cs="Arial"/>
          <w:spacing w:val="-3"/>
          <w:sz w:val="24"/>
          <w:szCs w:val="20"/>
          <w:lang w:val="es-ES_tradnl"/>
        </w:rPr>
        <w:t xml:space="preserve">de la </w:t>
      </w:r>
      <w:r w:rsidR="00563193" w:rsidRPr="004924A9">
        <w:rPr>
          <w:rFonts w:ascii="Arial" w:hAnsi="Arial" w:cs="Arial"/>
          <w:spacing w:val="-3"/>
          <w:sz w:val="24"/>
          <w:szCs w:val="20"/>
          <w:lang w:val="es-ES_tradnl"/>
        </w:rPr>
        <w:lastRenderedPageBreak/>
        <w:t>Ley 100 de 1993 que prescribía</w:t>
      </w:r>
      <w:r w:rsidRPr="004924A9">
        <w:rPr>
          <w:rFonts w:ascii="Arial" w:hAnsi="Arial" w:cs="Arial"/>
          <w:spacing w:val="-3"/>
          <w:sz w:val="24"/>
          <w:szCs w:val="20"/>
          <w:lang w:val="es-ES_tradnl"/>
        </w:rPr>
        <w:t xml:space="preserve">: </w:t>
      </w:r>
      <w:r w:rsidR="00563193" w:rsidRPr="004924A9">
        <w:rPr>
          <w:rFonts w:ascii="Arial" w:hAnsi="Arial" w:cs="Arial"/>
          <w:i/>
          <w:spacing w:val="-3"/>
          <w:szCs w:val="20"/>
          <w:lang w:val="es-ES_tradnl"/>
        </w:rPr>
        <w:t>“ a) Que el afiliado se encuentre cotizando al sistema y hubiere cotizado por lo menos veintiséis (26) semanas al momento de la muerte, y b) Que habiendo dejado de cotizar al sistema, hubiere efectuado aportes durante por lo menos veintiséis (26) semanas del año inmediatamente anterior al momento en que se produzca la muerte.”</w:t>
      </w:r>
      <w:r w:rsidRPr="004924A9">
        <w:rPr>
          <w:rFonts w:ascii="Arial" w:hAnsi="Arial" w:cs="Arial"/>
          <w:i/>
          <w:spacing w:val="-3"/>
          <w:szCs w:val="20"/>
          <w:lang w:val="es-ES_tradnl"/>
        </w:rPr>
        <w:t>.</w:t>
      </w:r>
    </w:p>
    <w:p w:rsidR="00563193" w:rsidRPr="004924A9" w:rsidRDefault="00563193" w:rsidP="008A376F">
      <w:pPr>
        <w:pStyle w:val="Corpsdetexte"/>
        <w:tabs>
          <w:tab w:val="clear" w:pos="0"/>
          <w:tab w:val="clear" w:pos="708"/>
          <w:tab w:val="clear" w:pos="1416"/>
          <w:tab w:val="left" w:pos="709"/>
          <w:tab w:val="left" w:pos="1418"/>
        </w:tabs>
        <w:spacing w:line="360" w:lineRule="auto"/>
        <w:rPr>
          <w:rFonts w:ascii="Arial" w:hAnsi="Arial" w:cs="Arial"/>
          <w:sz w:val="24"/>
          <w:szCs w:val="24"/>
        </w:rPr>
      </w:pPr>
    </w:p>
    <w:p w:rsidR="002F09EF" w:rsidRPr="004924A9" w:rsidRDefault="002F09EF" w:rsidP="002F09EF">
      <w:pPr>
        <w:pStyle w:val="Corpsdetexte"/>
        <w:spacing w:line="360" w:lineRule="auto"/>
        <w:rPr>
          <w:rFonts w:ascii="Arial" w:hAnsi="Arial" w:cs="Arial"/>
          <w:sz w:val="24"/>
          <w:szCs w:val="24"/>
        </w:rPr>
      </w:pPr>
      <w:r w:rsidRPr="004924A9">
        <w:rPr>
          <w:rFonts w:ascii="Arial" w:hAnsi="Arial" w:cs="Arial"/>
          <w:sz w:val="24"/>
          <w:szCs w:val="24"/>
        </w:rPr>
        <w:t xml:space="preserve">Ahora bien, </w:t>
      </w:r>
      <w:r w:rsidR="00A304EE" w:rsidRPr="004924A9">
        <w:rPr>
          <w:rFonts w:ascii="Arial" w:hAnsi="Arial" w:cs="Arial"/>
          <w:sz w:val="24"/>
          <w:szCs w:val="24"/>
        </w:rPr>
        <w:t xml:space="preserve">bajo </w:t>
      </w:r>
      <w:r w:rsidRPr="004924A9">
        <w:rPr>
          <w:rFonts w:ascii="Arial" w:hAnsi="Arial" w:cs="Arial"/>
          <w:sz w:val="24"/>
          <w:szCs w:val="24"/>
        </w:rPr>
        <w:t>el principio de la condición más beneficiosa, a través de la jurisprudencia de la</w:t>
      </w:r>
      <w:r w:rsidR="004924A9">
        <w:rPr>
          <w:rFonts w:ascii="Arial" w:hAnsi="Arial" w:cs="Arial"/>
          <w:sz w:val="24"/>
          <w:szCs w:val="24"/>
        </w:rPr>
        <w:t xml:space="preserve"> CC</w:t>
      </w:r>
      <w:r w:rsidRPr="004924A9">
        <w:rPr>
          <w:rStyle w:val="Appelnotedebasdep"/>
          <w:rFonts w:ascii="Arial" w:hAnsi="Arial"/>
          <w:sz w:val="24"/>
        </w:rPr>
        <w:footnoteReference w:id="13"/>
      </w:r>
      <w:r w:rsidRPr="004924A9">
        <w:rPr>
          <w:rStyle w:val="Appelnotedebasdep"/>
        </w:rPr>
        <w:t xml:space="preserve"> </w:t>
      </w:r>
      <w:r w:rsidRPr="004924A9">
        <w:rPr>
          <w:rFonts w:ascii="Arial" w:hAnsi="Arial" w:cs="Arial"/>
          <w:sz w:val="24"/>
          <w:szCs w:val="24"/>
        </w:rPr>
        <w:t xml:space="preserve">y </w:t>
      </w:r>
      <w:r w:rsidR="00420C4D">
        <w:rPr>
          <w:rFonts w:ascii="Arial" w:hAnsi="Arial" w:cs="Arial"/>
          <w:sz w:val="24"/>
          <w:szCs w:val="24"/>
        </w:rPr>
        <w:t xml:space="preserve">la CSJ - </w:t>
      </w:r>
      <w:r w:rsidRPr="004924A9">
        <w:rPr>
          <w:rFonts w:ascii="Arial" w:hAnsi="Arial" w:cs="Arial"/>
          <w:sz w:val="24"/>
          <w:szCs w:val="24"/>
        </w:rPr>
        <w:t>Sala de Casación Laboral</w:t>
      </w:r>
      <w:r w:rsidRPr="004924A9">
        <w:rPr>
          <w:rStyle w:val="Appelnotedebasdep"/>
          <w:rFonts w:ascii="Arial" w:hAnsi="Arial"/>
          <w:sz w:val="24"/>
        </w:rPr>
        <w:footnoteReference w:id="14"/>
      </w:r>
      <w:r w:rsidRPr="004924A9">
        <w:rPr>
          <w:rFonts w:ascii="Arial" w:hAnsi="Arial" w:cs="Arial"/>
          <w:sz w:val="24"/>
          <w:szCs w:val="24"/>
        </w:rPr>
        <w:t>- ha</w:t>
      </w:r>
      <w:r w:rsidR="00C031DC" w:rsidRPr="004924A9">
        <w:rPr>
          <w:rFonts w:ascii="Arial" w:hAnsi="Arial" w:cs="Arial"/>
          <w:sz w:val="24"/>
          <w:szCs w:val="24"/>
        </w:rPr>
        <w:t>n</w:t>
      </w:r>
      <w:r w:rsidRPr="004924A9">
        <w:rPr>
          <w:rFonts w:ascii="Arial" w:hAnsi="Arial" w:cs="Arial"/>
          <w:sz w:val="24"/>
          <w:szCs w:val="24"/>
        </w:rPr>
        <w:t xml:space="preserve"> </w:t>
      </w:r>
      <w:r w:rsidR="00C031DC" w:rsidRPr="004924A9">
        <w:rPr>
          <w:rFonts w:ascii="Arial" w:hAnsi="Arial" w:cs="Arial"/>
          <w:sz w:val="24"/>
          <w:szCs w:val="24"/>
        </w:rPr>
        <w:t>accedido a</w:t>
      </w:r>
      <w:r w:rsidR="00A304EE" w:rsidRPr="004924A9">
        <w:rPr>
          <w:rFonts w:ascii="Arial" w:hAnsi="Arial" w:cs="Arial"/>
          <w:sz w:val="24"/>
          <w:szCs w:val="24"/>
        </w:rPr>
        <w:t xml:space="preserve"> las pretensiones de </w:t>
      </w:r>
      <w:r w:rsidRPr="004924A9">
        <w:rPr>
          <w:rFonts w:ascii="Arial" w:hAnsi="Arial" w:cs="Arial"/>
          <w:sz w:val="24"/>
          <w:szCs w:val="24"/>
        </w:rPr>
        <w:t xml:space="preserve">quienes </w:t>
      </w:r>
      <w:r w:rsidR="00A304EE" w:rsidRPr="004924A9">
        <w:rPr>
          <w:rFonts w:ascii="Arial" w:hAnsi="Arial" w:cs="Arial"/>
          <w:sz w:val="24"/>
          <w:szCs w:val="24"/>
        </w:rPr>
        <w:t>han</w:t>
      </w:r>
      <w:r w:rsidRPr="004924A9">
        <w:rPr>
          <w:rFonts w:ascii="Arial" w:hAnsi="Arial" w:cs="Arial"/>
          <w:sz w:val="24"/>
          <w:szCs w:val="24"/>
        </w:rPr>
        <w:t xml:space="preserve"> reclama</w:t>
      </w:r>
      <w:r w:rsidR="00C031DC" w:rsidRPr="004924A9">
        <w:rPr>
          <w:rFonts w:ascii="Arial" w:hAnsi="Arial" w:cs="Arial"/>
          <w:sz w:val="24"/>
          <w:szCs w:val="24"/>
        </w:rPr>
        <w:t>do</w:t>
      </w:r>
      <w:r w:rsidRPr="004924A9">
        <w:rPr>
          <w:rFonts w:ascii="Arial" w:hAnsi="Arial" w:cs="Arial"/>
          <w:sz w:val="24"/>
          <w:szCs w:val="24"/>
        </w:rPr>
        <w:t xml:space="preserve"> el reconocimiento de la pensión de </w:t>
      </w:r>
      <w:r w:rsidR="00A304EE" w:rsidRPr="004924A9">
        <w:rPr>
          <w:rFonts w:ascii="Arial" w:hAnsi="Arial" w:cs="Arial"/>
          <w:sz w:val="24"/>
          <w:szCs w:val="24"/>
        </w:rPr>
        <w:t>sobrevivientes</w:t>
      </w:r>
      <w:r w:rsidRPr="004924A9">
        <w:rPr>
          <w:rFonts w:ascii="Arial" w:hAnsi="Arial" w:cs="Arial"/>
          <w:sz w:val="24"/>
          <w:szCs w:val="24"/>
        </w:rPr>
        <w:t>,</w:t>
      </w:r>
      <w:r w:rsidR="00A304EE" w:rsidRPr="004924A9">
        <w:rPr>
          <w:rFonts w:ascii="Arial" w:hAnsi="Arial" w:cs="Arial"/>
          <w:sz w:val="24"/>
          <w:szCs w:val="24"/>
        </w:rPr>
        <w:t xml:space="preserve"> para asegurar la favorabilidad que debe imperar en esa área de la materia laboral y cuando se evidencia que los </w:t>
      </w:r>
      <w:proofErr w:type="spellStart"/>
      <w:r w:rsidR="00A304EE" w:rsidRPr="004924A9">
        <w:rPr>
          <w:rFonts w:ascii="Arial" w:hAnsi="Arial" w:cs="Arial"/>
          <w:sz w:val="24"/>
          <w:szCs w:val="24"/>
        </w:rPr>
        <w:t>petentes</w:t>
      </w:r>
      <w:proofErr w:type="spellEnd"/>
      <w:r w:rsidR="00A304EE" w:rsidRPr="004924A9">
        <w:rPr>
          <w:rFonts w:ascii="Arial" w:hAnsi="Arial" w:cs="Arial"/>
          <w:sz w:val="24"/>
          <w:szCs w:val="24"/>
        </w:rPr>
        <w:t xml:space="preserve"> no</w:t>
      </w:r>
      <w:r w:rsidRPr="004924A9">
        <w:rPr>
          <w:rFonts w:ascii="Arial" w:hAnsi="Arial" w:cs="Arial"/>
          <w:sz w:val="24"/>
          <w:szCs w:val="24"/>
        </w:rPr>
        <w:t xml:space="preserve"> deben verse sometid</w:t>
      </w:r>
      <w:r w:rsidR="00C031DC" w:rsidRPr="004924A9">
        <w:rPr>
          <w:rFonts w:ascii="Arial" w:hAnsi="Arial" w:cs="Arial"/>
          <w:sz w:val="24"/>
          <w:szCs w:val="24"/>
        </w:rPr>
        <w:t>o</w:t>
      </w:r>
      <w:r w:rsidRPr="004924A9">
        <w:rPr>
          <w:rFonts w:ascii="Arial" w:hAnsi="Arial" w:cs="Arial"/>
          <w:sz w:val="24"/>
          <w:szCs w:val="24"/>
        </w:rPr>
        <w:t>s a pleitos largos en la justicia ordinaria.</w:t>
      </w:r>
      <w:r w:rsidR="00A304EE" w:rsidRPr="004924A9">
        <w:rPr>
          <w:rFonts w:ascii="Arial" w:hAnsi="Arial" w:cs="Arial"/>
          <w:sz w:val="24"/>
          <w:szCs w:val="24"/>
        </w:rPr>
        <w:t xml:space="preserve"> El Alto tribunal Constitucional</w:t>
      </w:r>
      <w:r w:rsidR="00420C4D">
        <w:rPr>
          <w:rFonts w:ascii="Arial" w:hAnsi="Arial" w:cs="Arial"/>
          <w:sz w:val="24"/>
          <w:szCs w:val="24"/>
        </w:rPr>
        <w:t xml:space="preserve"> </w:t>
      </w:r>
      <w:r w:rsidR="00420C4D" w:rsidRPr="004924A9">
        <w:rPr>
          <w:rFonts w:ascii="Arial" w:hAnsi="Arial" w:cs="Arial"/>
          <w:sz w:val="24"/>
          <w:szCs w:val="24"/>
        </w:rPr>
        <w:t>puntualmente citó</w:t>
      </w:r>
      <w:r w:rsidR="00420C4D" w:rsidRPr="004924A9">
        <w:rPr>
          <w:rStyle w:val="Appelnotedebasdep"/>
          <w:rFonts w:ascii="Arial" w:hAnsi="Arial"/>
          <w:sz w:val="24"/>
          <w:szCs w:val="24"/>
        </w:rPr>
        <w:t xml:space="preserve"> </w:t>
      </w:r>
      <w:r w:rsidR="00C031DC" w:rsidRPr="004924A9">
        <w:rPr>
          <w:rStyle w:val="Appelnotedebasdep"/>
          <w:rFonts w:ascii="Arial" w:hAnsi="Arial"/>
          <w:sz w:val="24"/>
          <w:szCs w:val="24"/>
        </w:rPr>
        <w:footnoteReference w:id="15"/>
      </w:r>
      <w:r w:rsidR="00A304EE" w:rsidRPr="004924A9">
        <w:rPr>
          <w:rFonts w:ascii="Arial" w:hAnsi="Arial" w:cs="Arial"/>
          <w:sz w:val="24"/>
          <w:szCs w:val="24"/>
        </w:rPr>
        <w:t xml:space="preserve">: </w:t>
      </w:r>
    </w:p>
    <w:p w:rsidR="00A304EE" w:rsidRPr="008866D2" w:rsidRDefault="00A304EE" w:rsidP="002F09EF">
      <w:pPr>
        <w:pStyle w:val="Corpsdetexte"/>
        <w:spacing w:line="360" w:lineRule="auto"/>
        <w:rPr>
          <w:rFonts w:ascii="Arial" w:hAnsi="Arial" w:cs="Arial"/>
          <w:color w:val="2D2D2D"/>
          <w:sz w:val="22"/>
          <w:szCs w:val="24"/>
        </w:rPr>
      </w:pPr>
    </w:p>
    <w:p w:rsidR="00655418" w:rsidRPr="00655418" w:rsidRDefault="00655418" w:rsidP="00655418">
      <w:pPr>
        <w:pStyle w:val="CuerpoAA"/>
        <w:pBdr>
          <w:top w:val="none" w:sz="0" w:space="0" w:color="auto"/>
          <w:left w:val="none" w:sz="0" w:space="0" w:color="auto"/>
          <w:bottom w:val="none" w:sz="0" w:space="0" w:color="auto"/>
          <w:right w:val="none" w:sz="0" w:space="0" w:color="auto"/>
        </w:pBdr>
        <w:tabs>
          <w:tab w:val="left" w:pos="5703"/>
          <w:tab w:val="left" w:pos="7314"/>
        </w:tabs>
        <w:ind w:left="567" w:right="567"/>
        <w:contextualSpacing/>
        <w:jc w:val="both"/>
        <w:rPr>
          <w:rFonts w:ascii="Arial" w:eastAsia="Times New Roman" w:hAnsi="Arial" w:cs="Arial"/>
          <w:iCs/>
          <w:color w:val="auto"/>
          <w:sz w:val="24"/>
          <w:szCs w:val="24"/>
          <w:lang w:val="es-ES"/>
        </w:rPr>
      </w:pPr>
      <w:r>
        <w:rPr>
          <w:rFonts w:ascii="Arial" w:eastAsia="Times New Roman" w:hAnsi="Arial" w:cs="Arial"/>
          <w:iCs/>
          <w:color w:val="auto"/>
          <w:sz w:val="24"/>
          <w:szCs w:val="24"/>
          <w:lang w:val="es-ES"/>
        </w:rPr>
        <w:t xml:space="preserve">… </w:t>
      </w:r>
      <w:r w:rsidRPr="00655418">
        <w:rPr>
          <w:rFonts w:ascii="Arial" w:eastAsia="Times New Roman" w:hAnsi="Arial" w:cs="Arial"/>
          <w:iCs/>
          <w:color w:val="auto"/>
          <w:sz w:val="24"/>
          <w:szCs w:val="24"/>
          <w:lang w:val="es-ES"/>
        </w:rPr>
        <w:t xml:space="preserve">En efecto, la Corte Constitucional determinó que en virtud de la inexistencia de un régimen de transición y de los principios de buena fe, confianza legítima y favorabilidad, es posible dar aplicación a una norma anterior, por ejemplo, el Acuerdo 049 de 1990, si el afiliado realizó sus cotizaciones en vigencia de la mencionada norma jurídica, cuando una norma posterior resulte desfavorable a su derecho a acceder a la pensión.  </w:t>
      </w:r>
    </w:p>
    <w:p w:rsidR="00655418" w:rsidRPr="00655418" w:rsidRDefault="00655418" w:rsidP="00655418">
      <w:pPr>
        <w:pStyle w:val="CuerpoAA"/>
        <w:pBdr>
          <w:top w:val="none" w:sz="0" w:space="0" w:color="auto"/>
          <w:left w:val="none" w:sz="0" w:space="0" w:color="auto"/>
          <w:bottom w:val="none" w:sz="0" w:space="0" w:color="auto"/>
          <w:right w:val="none" w:sz="0" w:space="0" w:color="auto"/>
        </w:pBdr>
        <w:tabs>
          <w:tab w:val="left" w:pos="5703"/>
          <w:tab w:val="left" w:pos="7314"/>
        </w:tabs>
        <w:ind w:left="567" w:right="567"/>
        <w:contextualSpacing/>
        <w:jc w:val="both"/>
        <w:rPr>
          <w:rFonts w:ascii="Arial" w:eastAsia="Times New Roman" w:hAnsi="Arial" w:cs="Arial"/>
          <w:iCs/>
          <w:color w:val="auto"/>
          <w:sz w:val="24"/>
          <w:szCs w:val="24"/>
          <w:lang w:val="es-ES"/>
        </w:rPr>
      </w:pPr>
    </w:p>
    <w:p w:rsidR="00655418" w:rsidRPr="00655418" w:rsidRDefault="00655418" w:rsidP="00655418">
      <w:pPr>
        <w:pStyle w:val="CuerpoAA"/>
        <w:pBdr>
          <w:top w:val="none" w:sz="0" w:space="0" w:color="auto"/>
          <w:left w:val="none" w:sz="0" w:space="0" w:color="auto"/>
          <w:bottom w:val="none" w:sz="0" w:space="0" w:color="auto"/>
          <w:right w:val="none" w:sz="0" w:space="0" w:color="auto"/>
        </w:pBdr>
        <w:tabs>
          <w:tab w:val="left" w:pos="5703"/>
          <w:tab w:val="left" w:pos="7314"/>
        </w:tabs>
        <w:ind w:left="567" w:right="567"/>
        <w:contextualSpacing/>
        <w:jc w:val="both"/>
        <w:rPr>
          <w:rFonts w:ascii="Arial" w:eastAsia="Times New Roman" w:hAnsi="Arial" w:cs="Arial"/>
          <w:iCs/>
          <w:color w:val="auto"/>
          <w:sz w:val="24"/>
          <w:szCs w:val="24"/>
          <w:lang w:val="es-ES"/>
        </w:rPr>
      </w:pPr>
      <w:r w:rsidRPr="00655418">
        <w:rPr>
          <w:rFonts w:ascii="Arial" w:eastAsia="Times New Roman" w:hAnsi="Arial" w:cs="Arial"/>
          <w:iCs/>
          <w:color w:val="auto"/>
          <w:sz w:val="24"/>
          <w:szCs w:val="24"/>
          <w:lang w:val="es-ES"/>
        </w:rPr>
        <w:t xml:space="preserve">43. Para la Corte Constitucional resulta diáfano que esta regla tiene como finalidad proteger el principio de favorabilidad que en materia laboral ha reconocido el constituyente primario en el artículo 53 de la Constitución Política. A su vez, el mismo garantiza la protección de la expectativa legítima de aquellos ciudadanos que, observando el régimen pensional vigente para la fecha de su afiliación al sistema de seguridad social, efectuaron sus cotizaciones con el objetivo de obtener su pensión, o el reconocimiento de la pensión de sobrevivientes a sus familiares. </w:t>
      </w:r>
    </w:p>
    <w:p w:rsidR="00655418" w:rsidRPr="00655418" w:rsidRDefault="00655418" w:rsidP="00655418">
      <w:pPr>
        <w:pStyle w:val="CuerpoAA"/>
        <w:pBdr>
          <w:top w:val="none" w:sz="0" w:space="0" w:color="auto"/>
          <w:left w:val="none" w:sz="0" w:space="0" w:color="auto"/>
          <w:bottom w:val="none" w:sz="0" w:space="0" w:color="auto"/>
          <w:right w:val="none" w:sz="0" w:space="0" w:color="auto"/>
        </w:pBdr>
        <w:tabs>
          <w:tab w:val="left" w:pos="5703"/>
          <w:tab w:val="left" w:pos="7314"/>
        </w:tabs>
        <w:ind w:left="567" w:right="567"/>
        <w:contextualSpacing/>
        <w:jc w:val="both"/>
        <w:rPr>
          <w:rFonts w:ascii="Arial" w:eastAsia="Times New Roman" w:hAnsi="Arial" w:cs="Arial"/>
          <w:iCs/>
          <w:color w:val="auto"/>
          <w:sz w:val="24"/>
          <w:szCs w:val="24"/>
          <w:lang w:val="es-ES"/>
        </w:rPr>
      </w:pPr>
    </w:p>
    <w:p w:rsidR="00655418" w:rsidRPr="00655418" w:rsidRDefault="00655418" w:rsidP="00655418">
      <w:pPr>
        <w:pStyle w:val="CuerpoAA"/>
        <w:pBdr>
          <w:top w:val="none" w:sz="0" w:space="0" w:color="auto"/>
          <w:left w:val="none" w:sz="0" w:space="0" w:color="auto"/>
          <w:bottom w:val="none" w:sz="0" w:space="0" w:color="auto"/>
          <w:right w:val="none" w:sz="0" w:space="0" w:color="auto"/>
        </w:pBdr>
        <w:tabs>
          <w:tab w:val="left" w:pos="5703"/>
          <w:tab w:val="left" w:pos="7314"/>
        </w:tabs>
        <w:ind w:left="567" w:right="567"/>
        <w:contextualSpacing/>
        <w:jc w:val="both"/>
        <w:rPr>
          <w:rFonts w:ascii="Arial" w:eastAsia="Times New Roman" w:hAnsi="Arial" w:cs="Arial"/>
          <w:iCs/>
          <w:color w:val="auto"/>
          <w:sz w:val="24"/>
          <w:szCs w:val="24"/>
          <w:lang w:val="es-ES"/>
        </w:rPr>
      </w:pPr>
      <w:r w:rsidRPr="00655418">
        <w:rPr>
          <w:rFonts w:ascii="Arial" w:eastAsia="Times New Roman" w:hAnsi="Arial" w:cs="Arial"/>
          <w:iCs/>
          <w:color w:val="auto"/>
          <w:sz w:val="24"/>
          <w:szCs w:val="24"/>
          <w:lang w:val="es-ES"/>
        </w:rPr>
        <w:t xml:space="preserve">44. Asimismo, es de importancia resaltar que el acceso a la pensión de sobrevivientes resulta necesario para la protección del derecho fundamental al mínimo vital, especialmente en aquellos casos en que se evidencia una dependencia económica del cónyuge o compañero permanente supérstite, con el afiliado fallecido. De esta manera, la aplicación del principio de favorabilidad en materia pensional, y por ende, de la condición más beneficiosa, se encuentra directamente ligado a la satisfacción de las necesidades básicas de los ciudadanos y a la garantía de una vida en condiciones dignas. </w:t>
      </w:r>
    </w:p>
    <w:p w:rsidR="00655418" w:rsidRPr="00655418" w:rsidRDefault="00655418" w:rsidP="00655418">
      <w:pPr>
        <w:pStyle w:val="CuerpoAA"/>
        <w:pBdr>
          <w:top w:val="none" w:sz="0" w:space="0" w:color="auto"/>
          <w:left w:val="none" w:sz="0" w:space="0" w:color="auto"/>
          <w:bottom w:val="none" w:sz="0" w:space="0" w:color="auto"/>
          <w:right w:val="none" w:sz="0" w:space="0" w:color="auto"/>
        </w:pBdr>
        <w:tabs>
          <w:tab w:val="left" w:pos="5703"/>
          <w:tab w:val="left" w:pos="7314"/>
        </w:tabs>
        <w:ind w:left="567" w:right="567"/>
        <w:contextualSpacing/>
        <w:jc w:val="both"/>
        <w:rPr>
          <w:rFonts w:ascii="Arial" w:eastAsia="Times New Roman" w:hAnsi="Arial" w:cs="Arial"/>
          <w:iCs/>
          <w:color w:val="auto"/>
          <w:sz w:val="24"/>
          <w:szCs w:val="24"/>
          <w:lang w:val="es-ES"/>
        </w:rPr>
      </w:pPr>
    </w:p>
    <w:p w:rsidR="00655418" w:rsidRPr="00A72F85" w:rsidRDefault="00655418" w:rsidP="00655418">
      <w:pPr>
        <w:pStyle w:val="CuerpoAA"/>
        <w:pBdr>
          <w:top w:val="none" w:sz="0" w:space="0" w:color="auto"/>
          <w:left w:val="none" w:sz="0" w:space="0" w:color="auto"/>
          <w:bottom w:val="none" w:sz="0" w:space="0" w:color="auto"/>
          <w:right w:val="none" w:sz="0" w:space="0" w:color="auto"/>
        </w:pBdr>
        <w:tabs>
          <w:tab w:val="left" w:pos="5703"/>
          <w:tab w:val="left" w:pos="7314"/>
        </w:tabs>
        <w:ind w:left="567" w:right="567"/>
        <w:contextualSpacing/>
        <w:jc w:val="both"/>
        <w:rPr>
          <w:rFonts w:ascii="Arial" w:eastAsia="Times New Roman" w:hAnsi="Arial" w:cs="Arial"/>
          <w:iCs/>
          <w:color w:val="auto"/>
          <w:sz w:val="24"/>
          <w:szCs w:val="24"/>
          <w:lang w:val="es-ES"/>
        </w:rPr>
      </w:pPr>
      <w:r>
        <w:rPr>
          <w:rFonts w:ascii="Arial" w:eastAsia="Times New Roman" w:hAnsi="Arial" w:cs="Arial"/>
          <w:iCs/>
          <w:color w:val="auto"/>
          <w:sz w:val="24"/>
          <w:szCs w:val="24"/>
          <w:lang w:val="es-ES"/>
        </w:rPr>
        <w:t xml:space="preserve">(…) </w:t>
      </w:r>
    </w:p>
    <w:p w:rsidR="00655418" w:rsidRPr="00A72F85" w:rsidRDefault="00655418" w:rsidP="00655418">
      <w:pPr>
        <w:pStyle w:val="CuerpoAA"/>
        <w:pBdr>
          <w:top w:val="none" w:sz="0" w:space="0" w:color="auto"/>
          <w:left w:val="none" w:sz="0" w:space="0" w:color="auto"/>
          <w:bottom w:val="none" w:sz="0" w:space="0" w:color="auto"/>
          <w:right w:val="none" w:sz="0" w:space="0" w:color="auto"/>
        </w:pBdr>
        <w:tabs>
          <w:tab w:val="left" w:pos="5703"/>
          <w:tab w:val="left" w:pos="7314"/>
        </w:tabs>
        <w:ind w:left="567" w:right="567"/>
        <w:contextualSpacing/>
        <w:jc w:val="both"/>
        <w:rPr>
          <w:rFonts w:ascii="Arial" w:eastAsia="Times New Roman" w:hAnsi="Arial" w:cs="Arial"/>
          <w:iCs/>
          <w:color w:val="auto"/>
          <w:sz w:val="24"/>
          <w:szCs w:val="24"/>
          <w:lang w:val="es-ES"/>
        </w:rPr>
      </w:pPr>
    </w:p>
    <w:p w:rsidR="00655418" w:rsidRPr="00A72F85" w:rsidRDefault="00655418" w:rsidP="00655418">
      <w:pPr>
        <w:pStyle w:val="CuerpoAA"/>
        <w:pBdr>
          <w:top w:val="none" w:sz="0" w:space="0" w:color="auto"/>
          <w:left w:val="none" w:sz="0" w:space="0" w:color="auto"/>
          <w:bottom w:val="none" w:sz="0" w:space="0" w:color="auto"/>
          <w:right w:val="none" w:sz="0" w:space="0" w:color="auto"/>
        </w:pBdr>
        <w:tabs>
          <w:tab w:val="left" w:pos="5703"/>
          <w:tab w:val="left" w:pos="7314"/>
        </w:tabs>
        <w:ind w:left="567" w:right="567"/>
        <w:contextualSpacing/>
        <w:jc w:val="both"/>
        <w:rPr>
          <w:rFonts w:ascii="Arial" w:eastAsia="Times New Roman" w:hAnsi="Arial" w:cs="Arial"/>
          <w:iCs/>
          <w:color w:val="auto"/>
          <w:sz w:val="24"/>
          <w:szCs w:val="24"/>
          <w:lang w:val="es-ES"/>
        </w:rPr>
      </w:pPr>
      <w:r w:rsidRPr="00A72F85">
        <w:rPr>
          <w:rFonts w:ascii="Arial" w:eastAsia="Times New Roman" w:hAnsi="Arial" w:cs="Arial"/>
          <w:iCs/>
          <w:color w:val="auto"/>
          <w:sz w:val="24"/>
          <w:szCs w:val="24"/>
          <w:lang w:val="es-ES"/>
        </w:rPr>
        <w:t xml:space="preserve">… en el entendido de que es posible dar aplicación a una norma jurídica anterior para efectos de reconocer la pensión de sobrevivientes, cuando el Legislador no ha previsto un régimen de transición. Para ello, será necesario demostrar que el afiliado cumplió con el número de cotizaciones exigidas por dicha norma jurídica, y que los aportes se efectuaron durante su vigencia, conforme a la jurisprudencia tradicional de esta Corporación en ese tema. </w:t>
      </w:r>
    </w:p>
    <w:p w:rsidR="00655418" w:rsidRPr="00A72F85" w:rsidRDefault="00655418" w:rsidP="00655418">
      <w:pPr>
        <w:pStyle w:val="CuerpoAA"/>
        <w:pBdr>
          <w:top w:val="none" w:sz="0" w:space="0" w:color="auto"/>
          <w:left w:val="none" w:sz="0" w:space="0" w:color="auto"/>
          <w:bottom w:val="none" w:sz="0" w:space="0" w:color="auto"/>
          <w:right w:val="none" w:sz="0" w:space="0" w:color="auto"/>
        </w:pBdr>
        <w:tabs>
          <w:tab w:val="left" w:pos="5703"/>
          <w:tab w:val="left" w:pos="7314"/>
        </w:tabs>
        <w:ind w:left="567" w:right="567"/>
        <w:contextualSpacing/>
        <w:jc w:val="both"/>
        <w:rPr>
          <w:rFonts w:eastAsia="Times New Roman" w:hAnsi="Times New Roman" w:cs="Times New Roman"/>
          <w:iCs/>
          <w:color w:val="auto"/>
          <w:sz w:val="28"/>
          <w:szCs w:val="28"/>
          <w:lang w:val="es-ES"/>
        </w:rPr>
      </w:pPr>
      <w:r w:rsidRPr="00A72F85">
        <w:rPr>
          <w:rFonts w:ascii="Arial" w:eastAsia="Times New Roman" w:hAnsi="Arial" w:cs="Arial"/>
          <w:iCs/>
          <w:color w:val="auto"/>
          <w:sz w:val="24"/>
          <w:szCs w:val="24"/>
          <w:lang w:val="es-ES"/>
        </w:rPr>
        <w:lastRenderedPageBreak/>
        <w:t xml:space="preserve">En conclusión, contrario a lo señalado en la actualidad por la Corte Suprema de Justicia, la Corte Constitucional reitera que, en consonancia con el principio de la condición más beneficiosa, y para salvaguardar los derechos a la seguridad social y mínimo vital, el Acuerdo 049 de 1990 sí puede ser aplicado preferentemente para reconocer y pagar la pensión de sobrevivientes. Ello sucederá en aquellos casos en que se advierta que el causante ha efectuado las cotizaciones exigidas por la mencionada ley durante su vigencia, y al mismo tiempo, la ley vigente resulta desfavorable al ciudadano. </w:t>
      </w:r>
    </w:p>
    <w:p w:rsidR="006534ED" w:rsidRPr="00A72F85" w:rsidRDefault="006534ED" w:rsidP="00C83227">
      <w:pPr>
        <w:pStyle w:val="Corpsdetexte"/>
        <w:spacing w:line="360" w:lineRule="auto"/>
        <w:rPr>
          <w:rFonts w:ascii="Arial" w:hAnsi="Arial" w:cs="Arial"/>
          <w:sz w:val="24"/>
          <w:szCs w:val="24"/>
        </w:rPr>
      </w:pPr>
    </w:p>
    <w:p w:rsidR="00A72F85" w:rsidRPr="00A72F85" w:rsidRDefault="00A72F85" w:rsidP="00C83227">
      <w:pPr>
        <w:pStyle w:val="Corpsdetexte"/>
        <w:spacing w:line="360" w:lineRule="auto"/>
        <w:rPr>
          <w:rFonts w:ascii="Arial" w:hAnsi="Arial" w:cs="Arial"/>
          <w:sz w:val="24"/>
          <w:szCs w:val="24"/>
        </w:rPr>
      </w:pPr>
      <w:r w:rsidRPr="00A72F85">
        <w:rPr>
          <w:rFonts w:ascii="Arial" w:hAnsi="Arial" w:cs="Arial"/>
          <w:sz w:val="24"/>
          <w:szCs w:val="24"/>
        </w:rPr>
        <w:t>La CC ha reiterado esta postura en reciente jurisprudencia</w:t>
      </w:r>
      <w:r>
        <w:rPr>
          <w:rStyle w:val="Appelnotedebasdep"/>
          <w:rFonts w:ascii="Arial" w:hAnsi="Arial"/>
          <w:sz w:val="24"/>
          <w:szCs w:val="24"/>
        </w:rPr>
        <w:footnoteReference w:id="16"/>
      </w:r>
      <w:r w:rsidRPr="00A72F85">
        <w:rPr>
          <w:rFonts w:ascii="Arial" w:hAnsi="Arial" w:cs="Arial"/>
          <w:sz w:val="24"/>
          <w:szCs w:val="24"/>
        </w:rPr>
        <w:t>.</w:t>
      </w:r>
      <w:r w:rsidR="00A11332">
        <w:rPr>
          <w:rFonts w:ascii="Arial" w:hAnsi="Arial" w:cs="Arial"/>
          <w:sz w:val="24"/>
          <w:szCs w:val="24"/>
        </w:rPr>
        <w:t xml:space="preserve"> </w:t>
      </w:r>
    </w:p>
    <w:p w:rsidR="00A72F85" w:rsidRPr="008866D2" w:rsidRDefault="00A72F85" w:rsidP="00C83227">
      <w:pPr>
        <w:pStyle w:val="Corpsdetexte"/>
        <w:spacing w:line="360" w:lineRule="auto"/>
        <w:rPr>
          <w:rFonts w:ascii="Arial" w:hAnsi="Arial" w:cs="Arial"/>
          <w:sz w:val="22"/>
          <w:szCs w:val="24"/>
        </w:rPr>
      </w:pPr>
      <w:r w:rsidRPr="00A72F85">
        <w:rPr>
          <w:rFonts w:ascii="Arial" w:hAnsi="Arial" w:cs="Arial"/>
          <w:sz w:val="24"/>
          <w:szCs w:val="24"/>
        </w:rPr>
        <w:t xml:space="preserve"> </w:t>
      </w:r>
    </w:p>
    <w:p w:rsidR="002F2011" w:rsidRDefault="002F2011" w:rsidP="00570352">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r w:rsidRPr="00A72F85">
        <w:rPr>
          <w:rFonts w:ascii="Arial" w:hAnsi="Arial" w:cs="Arial"/>
          <w:sz w:val="24"/>
          <w:szCs w:val="24"/>
        </w:rPr>
        <w:t xml:space="preserve">EL CASO </w:t>
      </w:r>
      <w:r w:rsidRPr="00545A2C">
        <w:rPr>
          <w:rFonts w:ascii="Arial" w:hAnsi="Arial" w:cs="Arial"/>
          <w:sz w:val="24"/>
          <w:szCs w:val="24"/>
        </w:rPr>
        <w:t>CONCRETO MATERIA DE ANÁLISIS</w:t>
      </w:r>
    </w:p>
    <w:p w:rsidR="00570352" w:rsidRPr="00570352" w:rsidRDefault="00570352" w:rsidP="00570352">
      <w:pPr>
        <w:spacing w:line="360" w:lineRule="auto"/>
        <w:jc w:val="both"/>
        <w:rPr>
          <w:rFonts w:ascii="Arial" w:hAnsi="Arial"/>
          <w:lang w:val="es-ES_tradnl"/>
        </w:rPr>
      </w:pPr>
    </w:p>
    <w:p w:rsidR="008866D2" w:rsidRDefault="00570352" w:rsidP="00570352">
      <w:pPr>
        <w:spacing w:line="360" w:lineRule="auto"/>
        <w:jc w:val="both"/>
        <w:rPr>
          <w:rFonts w:ascii="Arial" w:hAnsi="Arial"/>
          <w:lang w:val="es-ES_tradnl"/>
        </w:rPr>
      </w:pPr>
      <w:r w:rsidRPr="00570352">
        <w:rPr>
          <w:rFonts w:ascii="Arial" w:hAnsi="Arial"/>
          <w:lang w:val="es-ES_tradnl"/>
        </w:rPr>
        <w:t>Partiendo de las premisas jurídicas anotadas, advierte esta Sala que debe revocarse la sentencia de primer grado</w:t>
      </w:r>
      <w:r w:rsidR="00655418">
        <w:rPr>
          <w:rFonts w:ascii="Arial" w:hAnsi="Arial"/>
          <w:lang w:val="es-ES_tradnl"/>
        </w:rPr>
        <w:t>,</w:t>
      </w:r>
      <w:r w:rsidR="008866D2">
        <w:rPr>
          <w:rFonts w:ascii="Arial" w:hAnsi="Arial"/>
          <w:lang w:val="es-ES_tradnl"/>
        </w:rPr>
        <w:t xml:space="preserve"> pues, a diferencia de lo expuesto por la </w:t>
      </w:r>
      <w:r w:rsidR="008866D2" w:rsidRPr="008866D2">
        <w:rPr>
          <w:rFonts w:ascii="Arial" w:hAnsi="Arial"/>
          <w:i/>
          <w:lang w:val="es-ES_tradnl"/>
        </w:rPr>
        <w:t>a quo</w:t>
      </w:r>
      <w:r w:rsidR="008866D2">
        <w:rPr>
          <w:rFonts w:ascii="Arial" w:hAnsi="Arial"/>
          <w:lang w:val="es-ES_tradnl"/>
        </w:rPr>
        <w:t xml:space="preserve">, se considera </w:t>
      </w:r>
      <w:r w:rsidR="00655418">
        <w:rPr>
          <w:rFonts w:ascii="Arial" w:hAnsi="Arial"/>
          <w:lang w:val="es-ES_tradnl"/>
        </w:rPr>
        <w:t xml:space="preserve">que </w:t>
      </w:r>
      <w:r w:rsidR="008866D2">
        <w:rPr>
          <w:rFonts w:ascii="Arial" w:hAnsi="Arial"/>
          <w:lang w:val="es-ES_tradnl"/>
        </w:rPr>
        <w:t>en el caso objeto de estudio sí se satisfacen los requisitos de procedibilidad que la CC ha fijado en su jurisprudencia</w:t>
      </w:r>
      <w:r w:rsidR="008866D2">
        <w:rPr>
          <w:rStyle w:val="Appelnotedebasdep"/>
          <w:rFonts w:ascii="Arial" w:hAnsi="Arial"/>
          <w:lang w:val="es-ES_tradnl"/>
        </w:rPr>
        <w:footnoteReference w:id="17"/>
      </w:r>
      <w:r w:rsidR="008866D2">
        <w:rPr>
          <w:rFonts w:ascii="Arial" w:hAnsi="Arial"/>
          <w:lang w:val="es-ES_tradnl"/>
        </w:rPr>
        <w:t xml:space="preserve"> para solicitar una pensión de sobrevivientes en sede de tutela. </w:t>
      </w:r>
    </w:p>
    <w:p w:rsidR="008866D2" w:rsidRPr="00335F90" w:rsidRDefault="008866D2" w:rsidP="00570352">
      <w:pPr>
        <w:spacing w:line="360" w:lineRule="auto"/>
        <w:jc w:val="both"/>
        <w:rPr>
          <w:rFonts w:ascii="Arial" w:hAnsi="Arial"/>
          <w:sz w:val="22"/>
          <w:lang w:val="es-ES_tradnl"/>
        </w:rPr>
      </w:pPr>
    </w:p>
    <w:p w:rsidR="00335F90" w:rsidRPr="008A21F5" w:rsidRDefault="00691EC5" w:rsidP="00570352">
      <w:pPr>
        <w:spacing w:line="360" w:lineRule="auto"/>
        <w:jc w:val="both"/>
        <w:rPr>
          <w:rFonts w:ascii="Arial" w:hAnsi="Arial"/>
          <w:lang w:val="es-CO"/>
        </w:rPr>
      </w:pPr>
      <w:r>
        <w:rPr>
          <w:rFonts w:ascii="Arial" w:hAnsi="Arial"/>
          <w:lang w:val="es-ES_tradnl"/>
        </w:rPr>
        <w:t xml:space="preserve">(i) </w:t>
      </w:r>
      <w:r w:rsidR="00335F90">
        <w:rPr>
          <w:rFonts w:ascii="Arial" w:hAnsi="Arial"/>
          <w:lang w:val="es-ES_tradnl"/>
        </w:rPr>
        <w:t xml:space="preserve">La accionante es una persona de especial protección constitucional </w:t>
      </w:r>
      <w:r>
        <w:rPr>
          <w:rFonts w:ascii="Arial" w:hAnsi="Arial"/>
          <w:lang w:val="es-ES_tradnl"/>
        </w:rPr>
        <w:t>debido a</w:t>
      </w:r>
      <w:r w:rsidR="00335F90">
        <w:rPr>
          <w:rFonts w:ascii="Arial" w:hAnsi="Arial"/>
          <w:lang w:val="es-ES_tradnl"/>
        </w:rPr>
        <w:t xml:space="preserve"> su condición de adulta mayor (70 años)</w:t>
      </w:r>
      <w:r w:rsidR="00891FFB">
        <w:rPr>
          <w:rStyle w:val="Appelnotedebasdep"/>
          <w:rFonts w:ascii="Arial" w:hAnsi="Arial"/>
          <w:szCs w:val="28"/>
        </w:rPr>
        <w:footnoteReference w:id="18"/>
      </w:r>
      <w:r w:rsidR="00335F90">
        <w:rPr>
          <w:rFonts w:ascii="Arial" w:hAnsi="Arial"/>
          <w:lang w:val="es-ES_tradnl"/>
        </w:rPr>
        <w:t xml:space="preserve">; </w:t>
      </w:r>
      <w:r>
        <w:rPr>
          <w:rFonts w:ascii="Arial" w:hAnsi="Arial"/>
          <w:lang w:val="es-ES_tradnl"/>
        </w:rPr>
        <w:t>(ii) C</w:t>
      </w:r>
      <w:r w:rsidR="00335F90">
        <w:rPr>
          <w:rFonts w:ascii="Arial" w:hAnsi="Arial"/>
          <w:lang w:val="es-ES_tradnl"/>
        </w:rPr>
        <w:t xml:space="preserve">onforme </w:t>
      </w:r>
      <w:r w:rsidR="002B6D60">
        <w:rPr>
          <w:rFonts w:ascii="Arial" w:hAnsi="Arial"/>
          <w:lang w:val="es-ES_tradnl"/>
        </w:rPr>
        <w:t xml:space="preserve">la afirmación </w:t>
      </w:r>
      <w:r w:rsidR="002B6D60">
        <w:rPr>
          <w:rFonts w:ascii="Arial" w:hAnsi="Arial" w:cs="Arial"/>
          <w:color w:val="000000"/>
          <w:shd w:val="clear" w:color="auto" w:fill="FFFFFF"/>
        </w:rPr>
        <w:t xml:space="preserve">indefinida hecha en el petitorio </w:t>
      </w:r>
      <w:r w:rsidR="002B6D60">
        <w:rPr>
          <w:rFonts w:ascii="Arial" w:hAnsi="Arial"/>
          <w:lang w:val="es-ES_tradnl"/>
        </w:rPr>
        <w:t>(Folio 36, ibídem),</w:t>
      </w:r>
      <w:r w:rsidR="00DB7C60">
        <w:rPr>
          <w:rFonts w:ascii="Arial" w:hAnsi="Arial"/>
          <w:lang w:val="es-ES_tradnl"/>
        </w:rPr>
        <w:t xml:space="preserve"> </w:t>
      </w:r>
      <w:r>
        <w:rPr>
          <w:rFonts w:ascii="Arial" w:hAnsi="Arial"/>
          <w:lang w:val="es-ES_tradnl"/>
        </w:rPr>
        <w:t>está</w:t>
      </w:r>
      <w:r w:rsidR="00335F90">
        <w:rPr>
          <w:rFonts w:ascii="Arial" w:hAnsi="Arial"/>
          <w:lang w:val="es-ES_tradnl"/>
        </w:rPr>
        <w:t xml:space="preserve"> demostrado </w:t>
      </w:r>
      <w:r w:rsidR="00655418">
        <w:rPr>
          <w:rFonts w:ascii="Arial" w:hAnsi="Arial"/>
          <w:szCs w:val="22"/>
          <w:lang w:val="es-ES_tradnl"/>
        </w:rPr>
        <w:t xml:space="preserve">que hay afectación </w:t>
      </w:r>
      <w:r w:rsidR="00335F90">
        <w:rPr>
          <w:rFonts w:ascii="Arial" w:hAnsi="Arial"/>
          <w:szCs w:val="22"/>
          <w:lang w:val="es-ES_tradnl"/>
        </w:rPr>
        <w:t xml:space="preserve">de su </w:t>
      </w:r>
      <w:r w:rsidR="00655418">
        <w:rPr>
          <w:rFonts w:ascii="Arial" w:hAnsi="Arial"/>
          <w:szCs w:val="22"/>
          <w:lang w:val="es-ES_tradnl"/>
        </w:rPr>
        <w:t>mínimo vital</w:t>
      </w:r>
      <w:r w:rsidR="00335F90">
        <w:rPr>
          <w:rFonts w:ascii="Arial" w:hAnsi="Arial"/>
          <w:szCs w:val="22"/>
          <w:lang w:val="es-ES_tradnl"/>
        </w:rPr>
        <w:t xml:space="preserve"> en razón al impago de la prestación social</w:t>
      </w:r>
      <w:r w:rsidR="00655418">
        <w:rPr>
          <w:rFonts w:ascii="Arial" w:hAnsi="Arial"/>
          <w:szCs w:val="22"/>
          <w:lang w:val="es-ES_tradnl"/>
        </w:rPr>
        <w:t>, dado q</w:t>
      </w:r>
      <w:r w:rsidR="00655418">
        <w:rPr>
          <w:rFonts w:ascii="Arial" w:hAnsi="Arial"/>
          <w:lang w:val="es-ES_tradnl"/>
        </w:rPr>
        <w:t>ue dependía económicamente del causante</w:t>
      </w:r>
      <w:r w:rsidR="00335F90">
        <w:rPr>
          <w:rFonts w:ascii="Arial" w:hAnsi="Arial"/>
          <w:lang w:val="es-ES_tradnl"/>
        </w:rPr>
        <w:t xml:space="preserve">, carece de bienes, </w:t>
      </w:r>
      <w:r w:rsidR="002B6D60">
        <w:rPr>
          <w:rFonts w:ascii="Arial" w:hAnsi="Arial"/>
          <w:lang w:val="es-ES_tradnl"/>
        </w:rPr>
        <w:t>no tiene ingreso alguno</w:t>
      </w:r>
      <w:r w:rsidR="00335F90">
        <w:rPr>
          <w:rFonts w:ascii="Arial" w:hAnsi="Arial"/>
          <w:lang w:val="es-ES_tradnl"/>
        </w:rPr>
        <w:t xml:space="preserve"> ni pensión propia.</w:t>
      </w:r>
      <w:r w:rsidR="008A21F5">
        <w:rPr>
          <w:rFonts w:ascii="Arial" w:hAnsi="Arial"/>
          <w:lang w:val="es-ES_tradnl"/>
        </w:rPr>
        <w:t xml:space="preserve"> Si bien es cierto que el contenido de las declaraciones juramentadas arrimadas por la accionante impide inferir la existencia de la afectación a su mínimo vital, hay que decir, que no pueden ser tenidas en cuenta como pruebas en este asunto, puesto que datan del </w:t>
      </w:r>
      <w:r w:rsidR="008A21F5">
        <w:rPr>
          <w:rFonts w:ascii="Arial" w:hAnsi="Arial"/>
          <w:lang w:val="es-CO"/>
        </w:rPr>
        <w:t>08-09-2014</w:t>
      </w:r>
      <w:r w:rsidR="00DE2F8C">
        <w:rPr>
          <w:rFonts w:ascii="Arial" w:hAnsi="Arial"/>
          <w:lang w:val="es-CO"/>
        </w:rPr>
        <w:t xml:space="preserve"> y</w:t>
      </w:r>
      <w:r w:rsidR="008A21F5">
        <w:rPr>
          <w:rFonts w:ascii="Arial" w:hAnsi="Arial"/>
          <w:lang w:val="es-CO"/>
        </w:rPr>
        <w:t xml:space="preserve"> acreditan una realidad diferente a la actual</w:t>
      </w:r>
      <w:r w:rsidR="00DE2F8C">
        <w:rPr>
          <w:rFonts w:ascii="Arial" w:hAnsi="Arial"/>
          <w:lang w:val="es-CO"/>
        </w:rPr>
        <w:t xml:space="preserve">mente </w:t>
      </w:r>
      <w:r w:rsidR="008A21F5">
        <w:rPr>
          <w:rFonts w:ascii="Arial" w:hAnsi="Arial"/>
          <w:lang w:val="es-CO"/>
        </w:rPr>
        <w:t xml:space="preserve">expuesta en el petitorio (Folios 8 y 9, ib.). </w:t>
      </w:r>
    </w:p>
    <w:p w:rsidR="00A00E7D" w:rsidRPr="006F4DA7" w:rsidRDefault="00A00E7D" w:rsidP="00570352">
      <w:pPr>
        <w:spacing w:line="360" w:lineRule="auto"/>
        <w:jc w:val="both"/>
        <w:rPr>
          <w:rFonts w:ascii="Arial" w:hAnsi="Arial"/>
          <w:sz w:val="22"/>
          <w:lang w:val="es-ES_tradnl"/>
        </w:rPr>
      </w:pPr>
    </w:p>
    <w:p w:rsidR="00A00E7D" w:rsidRDefault="00A00E7D" w:rsidP="00A00E7D">
      <w:pPr>
        <w:spacing w:line="360" w:lineRule="auto"/>
        <w:jc w:val="both"/>
        <w:rPr>
          <w:rFonts w:ascii="Arial" w:hAnsi="Arial"/>
          <w:lang w:val="es-ES_tradnl"/>
        </w:rPr>
      </w:pPr>
      <w:r w:rsidRPr="00570352">
        <w:rPr>
          <w:rFonts w:ascii="Arial" w:hAnsi="Arial"/>
          <w:lang w:val="es-ES_tradnl"/>
        </w:rPr>
        <w:t xml:space="preserve">A lo </w:t>
      </w:r>
      <w:r>
        <w:rPr>
          <w:rFonts w:ascii="Arial" w:hAnsi="Arial"/>
          <w:lang w:val="es-ES_tradnl"/>
        </w:rPr>
        <w:t xml:space="preserve">anterior </w:t>
      </w:r>
      <w:r w:rsidRPr="00570352">
        <w:rPr>
          <w:rFonts w:ascii="Arial" w:hAnsi="Arial"/>
          <w:lang w:val="es-ES_tradnl"/>
        </w:rPr>
        <w:t xml:space="preserve">debe aunarse que las circunstancias que rodean las condiciones económicas </w:t>
      </w:r>
      <w:r>
        <w:rPr>
          <w:rFonts w:ascii="Arial" w:hAnsi="Arial"/>
          <w:lang w:val="es-ES_tradnl"/>
        </w:rPr>
        <w:t xml:space="preserve">de la </w:t>
      </w:r>
      <w:r w:rsidRPr="00570352">
        <w:rPr>
          <w:rFonts w:ascii="Arial" w:hAnsi="Arial"/>
          <w:lang w:val="es-ES_tradnl"/>
        </w:rPr>
        <w:t>actor</w:t>
      </w:r>
      <w:r>
        <w:rPr>
          <w:rFonts w:ascii="Arial" w:hAnsi="Arial"/>
          <w:lang w:val="es-ES_tradnl"/>
        </w:rPr>
        <w:t>a</w:t>
      </w:r>
      <w:r w:rsidRPr="00570352">
        <w:rPr>
          <w:rFonts w:ascii="Arial" w:hAnsi="Arial"/>
          <w:lang w:val="es-ES_tradnl"/>
        </w:rPr>
        <w:t>, no fueron reb</w:t>
      </w:r>
      <w:r>
        <w:rPr>
          <w:rFonts w:ascii="Arial" w:hAnsi="Arial"/>
          <w:lang w:val="es-ES_tradnl"/>
        </w:rPr>
        <w:t>atidas por la entidad accionada,</w:t>
      </w:r>
      <w:r w:rsidRPr="00570352">
        <w:rPr>
          <w:rFonts w:ascii="Arial" w:hAnsi="Arial"/>
          <w:lang w:val="es-ES_tradnl"/>
        </w:rPr>
        <w:t xml:space="preserve"> en ninguna de las sede</w:t>
      </w:r>
      <w:r>
        <w:rPr>
          <w:rFonts w:ascii="Arial" w:hAnsi="Arial"/>
          <w:lang w:val="es-ES_tradnl"/>
        </w:rPr>
        <w:t xml:space="preserve">s constitucionales transitadas y </w:t>
      </w:r>
      <w:r w:rsidRPr="00570352">
        <w:rPr>
          <w:rFonts w:ascii="Arial" w:hAnsi="Arial"/>
          <w:lang w:val="es-ES_tradnl"/>
        </w:rPr>
        <w:t xml:space="preserve">que la acción se interpone una vez notificada la resolución que </w:t>
      </w:r>
      <w:r>
        <w:rPr>
          <w:rFonts w:ascii="Arial" w:hAnsi="Arial"/>
          <w:lang w:val="es-ES_tradnl"/>
        </w:rPr>
        <w:t>resuelve la petición pensional</w:t>
      </w:r>
      <w:r w:rsidRPr="00570352">
        <w:rPr>
          <w:rFonts w:ascii="Arial" w:hAnsi="Arial"/>
          <w:lang w:val="es-ES_tradnl"/>
        </w:rPr>
        <w:t xml:space="preserve">, dada la inminente necesidad de su reconocimiento, por las mismas circunstancias </w:t>
      </w:r>
      <w:r>
        <w:rPr>
          <w:rFonts w:ascii="Arial" w:hAnsi="Arial"/>
          <w:lang w:val="es-ES_tradnl"/>
        </w:rPr>
        <w:t>ya</w:t>
      </w:r>
      <w:r w:rsidRPr="00570352">
        <w:rPr>
          <w:rFonts w:ascii="Arial" w:hAnsi="Arial"/>
          <w:lang w:val="es-ES_tradnl"/>
        </w:rPr>
        <w:t xml:space="preserve"> explicadas.</w:t>
      </w:r>
    </w:p>
    <w:p w:rsidR="00335F90" w:rsidRPr="006F4DA7" w:rsidRDefault="00335F90" w:rsidP="00570352">
      <w:pPr>
        <w:spacing w:line="360" w:lineRule="auto"/>
        <w:jc w:val="both"/>
        <w:rPr>
          <w:rFonts w:ascii="Arial" w:hAnsi="Arial"/>
          <w:sz w:val="22"/>
          <w:lang w:val="es-ES_tradnl"/>
        </w:rPr>
      </w:pPr>
    </w:p>
    <w:p w:rsidR="00A00E7D" w:rsidRDefault="00691EC5" w:rsidP="00570352">
      <w:pPr>
        <w:spacing w:line="360" w:lineRule="auto"/>
        <w:jc w:val="both"/>
        <w:rPr>
          <w:rFonts w:ascii="Arial" w:hAnsi="Arial"/>
          <w:lang w:val="es-ES_tradnl"/>
        </w:rPr>
      </w:pPr>
      <w:r>
        <w:rPr>
          <w:rFonts w:ascii="Arial" w:hAnsi="Arial"/>
          <w:lang w:val="es-ES_tradnl"/>
        </w:rPr>
        <w:t xml:space="preserve">(iii) </w:t>
      </w:r>
      <w:r w:rsidR="00A00E7D">
        <w:rPr>
          <w:rFonts w:ascii="Arial" w:hAnsi="Arial"/>
          <w:lang w:val="es-ES_tradnl"/>
        </w:rPr>
        <w:t>La actora m</w:t>
      </w:r>
      <w:r w:rsidR="00335F90">
        <w:rPr>
          <w:rFonts w:ascii="Arial" w:hAnsi="Arial"/>
          <w:lang w:val="es-ES_tradnl"/>
        </w:rPr>
        <w:t xml:space="preserve">ediante </w:t>
      </w:r>
      <w:r>
        <w:rPr>
          <w:rFonts w:ascii="Arial" w:hAnsi="Arial"/>
          <w:lang w:val="es-ES_tradnl"/>
        </w:rPr>
        <w:t xml:space="preserve">sendos escritos </w:t>
      </w:r>
      <w:r w:rsidR="00335F90">
        <w:rPr>
          <w:rFonts w:ascii="Arial" w:hAnsi="Arial"/>
          <w:lang w:val="es-ES_tradnl"/>
        </w:rPr>
        <w:t>de</w:t>
      </w:r>
      <w:r>
        <w:rPr>
          <w:rFonts w:ascii="Arial" w:hAnsi="Arial"/>
          <w:lang w:val="es-ES_tradnl"/>
        </w:rPr>
        <w:t>l 07-05-2014 y 01-09-2016 ha puesto a consideración de la accionada su situación</w:t>
      </w:r>
      <w:r w:rsidR="00A00E7D">
        <w:rPr>
          <w:rFonts w:ascii="Arial" w:hAnsi="Arial"/>
          <w:lang w:val="es-ES_tradnl"/>
        </w:rPr>
        <w:t xml:space="preserve"> (Folios 11 y 24, ibídem)</w:t>
      </w:r>
      <w:r>
        <w:rPr>
          <w:rFonts w:ascii="Arial" w:hAnsi="Arial"/>
          <w:lang w:val="es-ES_tradnl"/>
        </w:rPr>
        <w:t>, si bien no recurrió</w:t>
      </w:r>
      <w:r w:rsidR="00A00E7D">
        <w:rPr>
          <w:rFonts w:ascii="Arial" w:hAnsi="Arial"/>
          <w:lang w:val="es-ES_tradnl"/>
        </w:rPr>
        <w:t xml:space="preserve"> </w:t>
      </w:r>
      <w:r w:rsidR="00A00E7D">
        <w:rPr>
          <w:rFonts w:ascii="Arial" w:hAnsi="Arial"/>
          <w:lang w:val="es-ES_tradnl"/>
        </w:rPr>
        <w:lastRenderedPageBreak/>
        <w:t>las resoluciones proferidas</w:t>
      </w:r>
      <w:r>
        <w:rPr>
          <w:rFonts w:ascii="Arial" w:hAnsi="Arial"/>
          <w:lang w:val="es-ES_tradnl"/>
        </w:rPr>
        <w:t>, se tiene que la procedencia del amparo frente a un acto administrativo no impone el agotamiento de la vía gubernativa (Artículo 9º del Decreto 2591 de 1990), en consecuencia,</w:t>
      </w:r>
      <w:r w:rsidR="00DB7C60">
        <w:rPr>
          <w:rFonts w:ascii="Arial" w:hAnsi="Arial"/>
          <w:lang w:val="es-ES_tradnl"/>
        </w:rPr>
        <w:t xml:space="preserve"> se está en frente de</w:t>
      </w:r>
      <w:r w:rsidR="00DB7C60" w:rsidRPr="00570352">
        <w:rPr>
          <w:rFonts w:ascii="Arial" w:hAnsi="Arial"/>
          <w:lang w:val="es-ES_tradnl"/>
        </w:rPr>
        <w:t xml:space="preserve"> un perjuicio irremediable</w:t>
      </w:r>
      <w:r w:rsidR="00C031DC">
        <w:rPr>
          <w:rFonts w:ascii="Arial" w:hAnsi="Arial"/>
          <w:lang w:val="es-ES_tradnl"/>
        </w:rPr>
        <w:t>,</w:t>
      </w:r>
      <w:r w:rsidR="00DB7C60" w:rsidRPr="00570352">
        <w:rPr>
          <w:rFonts w:ascii="Arial" w:hAnsi="Arial"/>
          <w:lang w:val="es-ES_tradnl"/>
        </w:rPr>
        <w:t xml:space="preserve"> que se haría perdurable en el tiempo</w:t>
      </w:r>
      <w:r w:rsidR="00C031DC">
        <w:rPr>
          <w:rFonts w:ascii="Arial" w:hAnsi="Arial"/>
          <w:lang w:val="es-ES_tradnl"/>
        </w:rPr>
        <w:t>, s</w:t>
      </w:r>
      <w:r w:rsidR="00C031DC" w:rsidRPr="00570352">
        <w:rPr>
          <w:rFonts w:ascii="Arial" w:hAnsi="Arial"/>
          <w:lang w:val="es-ES_tradnl"/>
        </w:rPr>
        <w:t xml:space="preserve">i </w:t>
      </w:r>
      <w:r w:rsidR="00DB7C60" w:rsidRPr="00570352">
        <w:rPr>
          <w:rFonts w:ascii="Arial" w:hAnsi="Arial"/>
          <w:lang w:val="es-ES_tradnl"/>
        </w:rPr>
        <w:t>se le obligase a acudir a la vía ordinaria</w:t>
      </w:r>
      <w:r w:rsidR="00C031DC">
        <w:rPr>
          <w:rFonts w:ascii="Arial" w:hAnsi="Arial"/>
          <w:lang w:val="es-ES_tradnl"/>
        </w:rPr>
        <w:t xml:space="preserve"> (Bastante </w:t>
      </w:r>
      <w:r w:rsidR="00DB7C60">
        <w:rPr>
          <w:rFonts w:ascii="Arial" w:hAnsi="Arial"/>
          <w:lang w:val="es-ES_tradnl"/>
        </w:rPr>
        <w:t>congestionada en este distrito</w:t>
      </w:r>
      <w:r w:rsidR="00C031DC">
        <w:rPr>
          <w:rFonts w:ascii="Arial" w:hAnsi="Arial"/>
          <w:lang w:val="es-ES_tradnl"/>
        </w:rPr>
        <w:t xml:space="preserve"> y que </w:t>
      </w:r>
      <w:r w:rsidR="00DB7C60">
        <w:rPr>
          <w:rFonts w:ascii="Arial" w:hAnsi="Arial"/>
          <w:lang w:val="es-ES_tradnl"/>
        </w:rPr>
        <w:t>lo más probable es que se extienda a dos instancias bien por la apelación o la consulta de la decisión</w:t>
      </w:r>
      <w:r w:rsidR="00C031DC">
        <w:rPr>
          <w:rFonts w:ascii="Arial" w:hAnsi="Arial"/>
          <w:lang w:val="es-ES_tradnl"/>
        </w:rPr>
        <w:t>)</w:t>
      </w:r>
      <w:r w:rsidR="008A21F5">
        <w:rPr>
          <w:rFonts w:ascii="Arial" w:hAnsi="Arial"/>
          <w:lang w:val="es-ES_tradnl"/>
        </w:rPr>
        <w:t>, criterio reiterado por la jurisprudencia constitucional</w:t>
      </w:r>
      <w:r w:rsidR="00DB7C60">
        <w:rPr>
          <w:rStyle w:val="Appelnotedebasdep"/>
          <w:rFonts w:ascii="Arial" w:hAnsi="Arial"/>
          <w:lang w:val="es-ES_tradnl"/>
        </w:rPr>
        <w:footnoteReference w:id="19"/>
      </w:r>
      <w:r w:rsidR="00DB7C60">
        <w:rPr>
          <w:rFonts w:ascii="Arial" w:hAnsi="Arial"/>
          <w:lang w:val="es-ES_tradnl"/>
        </w:rPr>
        <w:t>.</w:t>
      </w:r>
      <w:r w:rsidR="00A00E7D">
        <w:rPr>
          <w:rFonts w:ascii="Arial" w:hAnsi="Arial"/>
          <w:lang w:val="es-ES_tradnl"/>
        </w:rPr>
        <w:t xml:space="preserve"> </w:t>
      </w:r>
    </w:p>
    <w:p w:rsidR="00A00E7D" w:rsidRPr="006F4DA7" w:rsidRDefault="00A00E7D" w:rsidP="00570352">
      <w:pPr>
        <w:spacing w:line="360" w:lineRule="auto"/>
        <w:jc w:val="both"/>
        <w:rPr>
          <w:rFonts w:ascii="Arial" w:hAnsi="Arial"/>
          <w:sz w:val="22"/>
          <w:lang w:val="es-ES_tradnl"/>
        </w:rPr>
      </w:pPr>
    </w:p>
    <w:p w:rsidR="00C402EC" w:rsidRPr="00EE4971" w:rsidRDefault="00A00E7D" w:rsidP="00570352">
      <w:pPr>
        <w:spacing w:line="360" w:lineRule="auto"/>
        <w:jc w:val="both"/>
        <w:rPr>
          <w:rFonts w:ascii="Arial" w:hAnsi="Arial"/>
          <w:szCs w:val="22"/>
          <w:lang w:val="es-ES_tradnl"/>
        </w:rPr>
      </w:pPr>
      <w:r>
        <w:rPr>
          <w:rFonts w:ascii="Arial" w:hAnsi="Arial"/>
          <w:lang w:val="es-ES_tradnl"/>
        </w:rPr>
        <w:t>Y, (iv) En el amparo están reunidos todos los elementos para concluir que tiene derecho a la pensión reclamada</w:t>
      </w:r>
      <w:r w:rsidR="007A129D">
        <w:rPr>
          <w:rFonts w:ascii="Arial" w:hAnsi="Arial"/>
          <w:lang w:val="es-ES_tradnl"/>
        </w:rPr>
        <w:t>.</w:t>
      </w:r>
      <w:r>
        <w:rPr>
          <w:rFonts w:ascii="Arial" w:hAnsi="Arial"/>
          <w:lang w:val="es-ES_tradnl"/>
        </w:rPr>
        <w:t xml:space="preserve"> </w:t>
      </w:r>
      <w:r w:rsidR="00DB7C60" w:rsidRPr="00EE4971">
        <w:rPr>
          <w:rFonts w:ascii="Arial" w:hAnsi="Arial"/>
          <w:szCs w:val="22"/>
          <w:lang w:val="es-ES_tradnl"/>
        </w:rPr>
        <w:t xml:space="preserve">(i) El señor </w:t>
      </w:r>
      <w:r>
        <w:rPr>
          <w:rFonts w:ascii="Arial" w:hAnsi="Arial"/>
          <w:szCs w:val="22"/>
          <w:lang w:val="es-ES_tradnl"/>
        </w:rPr>
        <w:t>Jorge Elié</w:t>
      </w:r>
      <w:r w:rsidR="003B246F" w:rsidRPr="00EE4971">
        <w:rPr>
          <w:rFonts w:ascii="Arial" w:hAnsi="Arial"/>
          <w:szCs w:val="22"/>
          <w:lang w:val="es-ES_tradnl"/>
        </w:rPr>
        <w:t xml:space="preserve">cer Estrada </w:t>
      </w:r>
      <w:r w:rsidR="00DB7C60" w:rsidRPr="00EE4971">
        <w:rPr>
          <w:rFonts w:ascii="Arial" w:hAnsi="Arial"/>
          <w:szCs w:val="22"/>
          <w:lang w:val="es-ES_tradnl"/>
        </w:rPr>
        <w:t xml:space="preserve">falleció el </w:t>
      </w:r>
      <w:r w:rsidR="003B246F" w:rsidRPr="00EE4971">
        <w:rPr>
          <w:rFonts w:ascii="Arial" w:hAnsi="Arial"/>
          <w:szCs w:val="22"/>
          <w:lang w:val="es-ES_tradnl"/>
        </w:rPr>
        <w:t xml:space="preserve">18-03-2014 </w:t>
      </w:r>
      <w:r w:rsidR="00DB7C60" w:rsidRPr="00EE4971">
        <w:rPr>
          <w:rFonts w:ascii="Arial" w:hAnsi="Arial"/>
          <w:szCs w:val="22"/>
          <w:lang w:val="es-ES_tradnl"/>
        </w:rPr>
        <w:t xml:space="preserve">(Folio </w:t>
      </w:r>
      <w:r w:rsidR="003B246F" w:rsidRPr="00EE4971">
        <w:rPr>
          <w:rFonts w:ascii="Arial" w:hAnsi="Arial"/>
          <w:szCs w:val="22"/>
          <w:lang w:val="es-ES_tradnl"/>
        </w:rPr>
        <w:t>7</w:t>
      </w:r>
      <w:r w:rsidR="00DB7C60" w:rsidRPr="00EE4971">
        <w:rPr>
          <w:rFonts w:ascii="Arial" w:hAnsi="Arial"/>
          <w:szCs w:val="22"/>
          <w:lang w:val="es-ES_tradnl"/>
        </w:rPr>
        <w:t xml:space="preserve">, cuaderno No.1); (ii) La actora contrajo matrimonio con el señor </w:t>
      </w:r>
      <w:r w:rsidR="003B246F" w:rsidRPr="00EE4971">
        <w:rPr>
          <w:rFonts w:ascii="Arial" w:hAnsi="Arial"/>
          <w:szCs w:val="22"/>
          <w:lang w:val="es-ES_tradnl"/>
        </w:rPr>
        <w:t xml:space="preserve">Estrada </w:t>
      </w:r>
      <w:r w:rsidR="00DB7C60" w:rsidRPr="00EE4971">
        <w:rPr>
          <w:rFonts w:ascii="Arial" w:hAnsi="Arial"/>
          <w:szCs w:val="22"/>
          <w:lang w:val="es-ES_tradnl"/>
        </w:rPr>
        <w:t xml:space="preserve">el </w:t>
      </w:r>
      <w:r w:rsidR="003B246F" w:rsidRPr="00EE4971">
        <w:rPr>
          <w:rFonts w:ascii="Arial" w:hAnsi="Arial"/>
          <w:szCs w:val="22"/>
          <w:lang w:val="es-ES_tradnl"/>
        </w:rPr>
        <w:t xml:space="preserve">25-09-1976 </w:t>
      </w:r>
      <w:r w:rsidR="00C402EC" w:rsidRPr="00EE4971">
        <w:rPr>
          <w:rFonts w:ascii="Arial" w:hAnsi="Arial"/>
          <w:szCs w:val="22"/>
          <w:lang w:val="es-ES_tradnl"/>
        </w:rPr>
        <w:t xml:space="preserve">(Folio </w:t>
      </w:r>
      <w:r w:rsidR="003B246F" w:rsidRPr="00EE4971">
        <w:rPr>
          <w:rFonts w:ascii="Arial" w:hAnsi="Arial"/>
          <w:szCs w:val="22"/>
          <w:lang w:val="es-ES_tradnl"/>
        </w:rPr>
        <w:t>6</w:t>
      </w:r>
      <w:r w:rsidR="00C402EC" w:rsidRPr="00EE4971">
        <w:rPr>
          <w:rFonts w:ascii="Arial" w:hAnsi="Arial"/>
          <w:szCs w:val="22"/>
          <w:lang w:val="es-ES_tradnl"/>
        </w:rPr>
        <w:t>, ídem)</w:t>
      </w:r>
      <w:r w:rsidR="00DB7C60" w:rsidRPr="00EE4971">
        <w:rPr>
          <w:rFonts w:ascii="Arial" w:hAnsi="Arial"/>
          <w:szCs w:val="22"/>
          <w:lang w:val="es-ES_tradnl"/>
        </w:rPr>
        <w:t xml:space="preserve">; (iii) La negativa al reconocimiento de la pensión de sobrevivientes señala </w:t>
      </w:r>
      <w:r w:rsidR="00866234" w:rsidRPr="00EE4971">
        <w:rPr>
          <w:rFonts w:ascii="Arial" w:hAnsi="Arial"/>
          <w:szCs w:val="22"/>
          <w:lang w:val="es-ES_tradnl"/>
        </w:rPr>
        <w:t xml:space="preserve">la </w:t>
      </w:r>
      <w:r w:rsidR="008F0BC3">
        <w:rPr>
          <w:rFonts w:ascii="Arial" w:hAnsi="Arial"/>
          <w:szCs w:val="22"/>
          <w:lang w:val="es-ES_tradnl"/>
        </w:rPr>
        <w:t>resolución GNR 389711 de 07-11-2014, es por incumplir el tiempo de cotización, de acuerdo con la Ley 797, y en la</w:t>
      </w:r>
      <w:r w:rsidR="00A2777B" w:rsidRPr="00EE4971">
        <w:rPr>
          <w:rFonts w:ascii="Arial" w:hAnsi="Arial"/>
          <w:szCs w:val="22"/>
          <w:lang w:val="es-ES_tradnl"/>
        </w:rPr>
        <w:t xml:space="preserve"> </w:t>
      </w:r>
      <w:r w:rsidR="00D33C81" w:rsidRPr="00EE4971">
        <w:rPr>
          <w:rFonts w:ascii="Arial" w:hAnsi="Arial" w:cs="Arial"/>
        </w:rPr>
        <w:t xml:space="preserve">GNR </w:t>
      </w:r>
      <w:r w:rsidR="003B246F" w:rsidRPr="00EE4971">
        <w:rPr>
          <w:rFonts w:ascii="Arial" w:hAnsi="Arial" w:cs="Arial"/>
        </w:rPr>
        <w:t xml:space="preserve">311069 </w:t>
      </w:r>
      <w:r w:rsidR="00A2777B" w:rsidRPr="00EE4971">
        <w:rPr>
          <w:rFonts w:ascii="Arial" w:hAnsi="Arial" w:cs="Arial"/>
        </w:rPr>
        <w:t xml:space="preserve">del </w:t>
      </w:r>
      <w:r w:rsidR="003B246F" w:rsidRPr="00EE4971">
        <w:rPr>
          <w:rFonts w:ascii="Arial" w:hAnsi="Arial" w:cs="Arial"/>
        </w:rPr>
        <w:t>20-10-2016</w:t>
      </w:r>
      <w:r w:rsidR="00866234" w:rsidRPr="00EE4971">
        <w:rPr>
          <w:rFonts w:ascii="Arial" w:hAnsi="Arial"/>
          <w:szCs w:val="22"/>
          <w:lang w:val="es-ES_tradnl"/>
        </w:rPr>
        <w:t xml:space="preserve">, </w:t>
      </w:r>
      <w:r w:rsidR="008F0BC3">
        <w:rPr>
          <w:rFonts w:ascii="Arial" w:hAnsi="Arial"/>
          <w:szCs w:val="22"/>
          <w:lang w:val="es-ES_tradnl"/>
        </w:rPr>
        <w:t xml:space="preserve">porque no acreditó haber cotizado 26 semanas en el último año de entrada en vigencia de aquella Ley </w:t>
      </w:r>
      <w:r w:rsidR="007A129D">
        <w:rPr>
          <w:rFonts w:ascii="Arial" w:hAnsi="Arial"/>
          <w:szCs w:val="22"/>
          <w:lang w:val="es-ES_tradnl"/>
        </w:rPr>
        <w:t xml:space="preserve">(Concepto interno BZ_2015_3938336, condición más beneficiosa) </w:t>
      </w:r>
      <w:r w:rsidR="008F0BC3">
        <w:rPr>
          <w:rFonts w:ascii="Arial" w:hAnsi="Arial"/>
          <w:vanish/>
          <w:szCs w:val="22"/>
          <w:lang w:val="es-ES_tradnl"/>
        </w:rPr>
        <w:t xml:space="preserve">vigencia de aquella LEy   empo de cotizacia la pensimene </w:t>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8F0BC3">
        <w:rPr>
          <w:rFonts w:ascii="Arial" w:hAnsi="Arial"/>
          <w:vanish/>
          <w:szCs w:val="22"/>
          <w:lang w:val="es-ES_tradnl"/>
        </w:rPr>
        <w:pgNum/>
      </w:r>
      <w:r w:rsidR="00EE4971" w:rsidRPr="00EE4971">
        <w:rPr>
          <w:rFonts w:ascii="Arial" w:hAnsi="Arial"/>
          <w:szCs w:val="22"/>
          <w:lang w:val="es-ES_tradnl"/>
        </w:rPr>
        <w:t>(Folios 24 a 26, ib.).</w:t>
      </w:r>
    </w:p>
    <w:p w:rsidR="00FD1C47" w:rsidRPr="006F4DA7" w:rsidRDefault="00FD1C47" w:rsidP="00570352">
      <w:pPr>
        <w:spacing w:line="360" w:lineRule="auto"/>
        <w:jc w:val="both"/>
        <w:rPr>
          <w:rFonts w:ascii="Arial" w:hAnsi="Arial"/>
          <w:sz w:val="22"/>
          <w:szCs w:val="22"/>
          <w:lang w:val="es-ES_tradnl"/>
        </w:rPr>
      </w:pPr>
    </w:p>
    <w:p w:rsidR="00866234" w:rsidRDefault="00CD305B" w:rsidP="00570352">
      <w:pPr>
        <w:spacing w:line="360" w:lineRule="auto"/>
        <w:jc w:val="both"/>
        <w:rPr>
          <w:rFonts w:ascii="Arial" w:hAnsi="Arial" w:cs="Arial"/>
          <w:bdr w:val="none" w:sz="0" w:space="0" w:color="auto" w:frame="1"/>
          <w:lang w:val="es-CO"/>
        </w:rPr>
      </w:pPr>
      <w:r w:rsidRPr="00EE4971">
        <w:rPr>
          <w:rFonts w:ascii="Arial" w:hAnsi="Arial"/>
          <w:szCs w:val="22"/>
          <w:lang w:val="es-ES_tradnl"/>
        </w:rPr>
        <w:t>Pero</w:t>
      </w:r>
      <w:r w:rsidR="00C402EC" w:rsidRPr="00EE4971">
        <w:rPr>
          <w:rFonts w:ascii="Arial" w:hAnsi="Arial"/>
          <w:szCs w:val="22"/>
          <w:lang w:val="es-ES_tradnl"/>
        </w:rPr>
        <w:t xml:space="preserve"> </w:t>
      </w:r>
      <w:r w:rsidR="00866234" w:rsidRPr="00EE4971">
        <w:rPr>
          <w:rFonts w:ascii="Arial" w:hAnsi="Arial"/>
          <w:szCs w:val="22"/>
          <w:lang w:val="es-ES_tradnl"/>
        </w:rPr>
        <w:t xml:space="preserve">de acuerdo con la jurisprudencia constitucional, </w:t>
      </w:r>
      <w:r w:rsidR="00D33C81" w:rsidRPr="00EE4971">
        <w:rPr>
          <w:rFonts w:ascii="Arial" w:hAnsi="Arial"/>
          <w:szCs w:val="22"/>
          <w:lang w:val="es-ES_tradnl"/>
        </w:rPr>
        <w:t xml:space="preserve">estima </w:t>
      </w:r>
      <w:r w:rsidR="00E333B1" w:rsidRPr="00EE4971">
        <w:rPr>
          <w:rFonts w:ascii="Arial" w:hAnsi="Arial"/>
          <w:szCs w:val="22"/>
          <w:lang w:val="es-ES_tradnl"/>
        </w:rPr>
        <w:t>esta</w:t>
      </w:r>
      <w:r w:rsidR="00C402EC" w:rsidRPr="00EE4971">
        <w:rPr>
          <w:rFonts w:ascii="Arial" w:hAnsi="Arial"/>
          <w:szCs w:val="22"/>
          <w:lang w:val="es-ES_tradnl"/>
        </w:rPr>
        <w:t xml:space="preserve"> Sala</w:t>
      </w:r>
      <w:r w:rsidR="00D33C81" w:rsidRPr="00EE4971">
        <w:rPr>
          <w:rFonts w:ascii="Arial" w:hAnsi="Arial"/>
          <w:szCs w:val="22"/>
          <w:lang w:val="es-ES_tradnl"/>
        </w:rPr>
        <w:t xml:space="preserve">, que </w:t>
      </w:r>
      <w:r w:rsidR="00FD1C47" w:rsidRPr="00EE4971">
        <w:rPr>
          <w:rFonts w:ascii="Arial" w:hAnsi="Arial"/>
          <w:szCs w:val="22"/>
          <w:lang w:val="es-ES_tradnl"/>
        </w:rPr>
        <w:t xml:space="preserve">para el </w:t>
      </w:r>
      <w:r w:rsidR="00FD1C47" w:rsidRPr="00C337DA">
        <w:rPr>
          <w:rFonts w:ascii="Arial" w:hAnsi="Arial"/>
          <w:szCs w:val="22"/>
          <w:lang w:val="es-ES_tradnl"/>
        </w:rPr>
        <w:t>asunto</w:t>
      </w:r>
      <w:r w:rsidRPr="00C337DA">
        <w:rPr>
          <w:rFonts w:ascii="Arial" w:hAnsi="Arial"/>
          <w:szCs w:val="22"/>
          <w:lang w:val="es-ES_tradnl"/>
        </w:rPr>
        <w:t>,</w:t>
      </w:r>
      <w:r w:rsidR="00866234" w:rsidRPr="00C337DA">
        <w:rPr>
          <w:rFonts w:ascii="Arial" w:hAnsi="Arial"/>
          <w:szCs w:val="22"/>
          <w:lang w:val="es-ES_tradnl"/>
        </w:rPr>
        <w:t xml:space="preserve"> </w:t>
      </w:r>
      <w:r w:rsidRPr="00C337DA">
        <w:rPr>
          <w:rFonts w:ascii="Arial" w:hAnsi="Arial"/>
          <w:szCs w:val="22"/>
          <w:lang w:val="es-ES_tradnl"/>
        </w:rPr>
        <w:t xml:space="preserve">sí </w:t>
      </w:r>
      <w:r w:rsidR="00E333B1" w:rsidRPr="00C337DA">
        <w:rPr>
          <w:rFonts w:ascii="Arial" w:hAnsi="Arial"/>
          <w:szCs w:val="22"/>
          <w:lang w:val="es-ES_tradnl"/>
        </w:rPr>
        <w:t>es a</w:t>
      </w:r>
      <w:r w:rsidR="00D33C81" w:rsidRPr="00C337DA">
        <w:rPr>
          <w:rFonts w:ascii="Arial" w:hAnsi="Arial"/>
          <w:szCs w:val="22"/>
          <w:lang w:val="es-ES_tradnl"/>
        </w:rPr>
        <w:t>plica</w:t>
      </w:r>
      <w:r w:rsidR="00E333B1" w:rsidRPr="00C337DA">
        <w:rPr>
          <w:rFonts w:ascii="Arial" w:hAnsi="Arial"/>
          <w:szCs w:val="22"/>
          <w:lang w:val="es-ES_tradnl"/>
        </w:rPr>
        <w:t>ble</w:t>
      </w:r>
      <w:r w:rsidR="007A129D">
        <w:rPr>
          <w:rFonts w:ascii="Arial" w:hAnsi="Arial"/>
          <w:szCs w:val="22"/>
          <w:lang w:val="es-ES_tradnl"/>
        </w:rPr>
        <w:t xml:space="preserve"> e</w:t>
      </w:r>
      <w:r w:rsidR="00866234" w:rsidRPr="00C337DA">
        <w:rPr>
          <w:rFonts w:ascii="Arial" w:hAnsi="Arial" w:cs="Arial"/>
        </w:rPr>
        <w:t xml:space="preserve">l Acuerdo 49 de 1990 </w:t>
      </w:r>
      <w:r w:rsidR="00866234" w:rsidRPr="00C337DA">
        <w:rPr>
          <w:rFonts w:ascii="Arial" w:hAnsi="Arial" w:cs="Arial"/>
          <w:bdr w:val="none" w:sz="0" w:space="0" w:color="auto" w:frame="1"/>
          <w:lang w:val="es-CO"/>
        </w:rPr>
        <w:t xml:space="preserve">(aprobado por el Decreto 758 de ese mismo año) por </w:t>
      </w:r>
      <w:r w:rsidR="00866234" w:rsidRPr="00C337DA">
        <w:rPr>
          <w:rFonts w:ascii="Arial" w:hAnsi="Arial"/>
          <w:szCs w:val="22"/>
          <w:lang w:val="es-ES_tradnl"/>
        </w:rPr>
        <w:t xml:space="preserve">el principio de la condición más beneficiosa ya que </w:t>
      </w:r>
      <w:r w:rsidR="00C402EC" w:rsidRPr="00C337DA">
        <w:rPr>
          <w:rFonts w:ascii="Arial" w:hAnsi="Arial"/>
          <w:szCs w:val="22"/>
          <w:lang w:val="es-ES_tradnl"/>
        </w:rPr>
        <w:t xml:space="preserve">el señor </w:t>
      </w:r>
      <w:r w:rsidR="00EE4971" w:rsidRPr="00C337DA">
        <w:rPr>
          <w:rFonts w:ascii="Arial" w:hAnsi="Arial"/>
          <w:szCs w:val="22"/>
          <w:lang w:val="es-ES_tradnl"/>
        </w:rPr>
        <w:t>Estrada</w:t>
      </w:r>
      <w:r w:rsidR="00C402EC" w:rsidRPr="00C337DA">
        <w:rPr>
          <w:rFonts w:ascii="Arial" w:hAnsi="Arial"/>
          <w:szCs w:val="22"/>
          <w:lang w:val="es-ES_tradnl"/>
        </w:rPr>
        <w:t xml:space="preserve">, cotizó </w:t>
      </w:r>
      <w:r w:rsidR="00866234" w:rsidRPr="00C337DA">
        <w:rPr>
          <w:rFonts w:ascii="Arial" w:hAnsi="Arial"/>
          <w:szCs w:val="22"/>
          <w:lang w:val="es-ES_tradnl"/>
        </w:rPr>
        <w:t xml:space="preserve">más de </w:t>
      </w:r>
      <w:r w:rsidR="00866234" w:rsidRPr="00C337DA">
        <w:rPr>
          <w:rFonts w:ascii="Arial" w:hAnsi="Arial" w:cs="Arial"/>
          <w:bdr w:val="none" w:sz="0" w:space="0" w:color="auto" w:frame="1"/>
          <w:lang w:val="es-CO"/>
        </w:rPr>
        <w:t>300 semanas, en cualquier época,</w:t>
      </w:r>
      <w:r w:rsidR="00661CD7" w:rsidRPr="00C337DA">
        <w:rPr>
          <w:rFonts w:ascii="Arial" w:hAnsi="Arial" w:cs="Arial"/>
          <w:bdr w:val="none" w:sz="0" w:space="0" w:color="auto" w:frame="1"/>
          <w:lang w:val="es-CO"/>
        </w:rPr>
        <w:t xml:space="preserve"> incluso antes de que entrará a regir la Ley 100 que modificó ese requisito</w:t>
      </w:r>
      <w:r w:rsidR="00EE4971" w:rsidRPr="00C337DA">
        <w:rPr>
          <w:rFonts w:ascii="Arial" w:hAnsi="Arial" w:cs="Arial"/>
          <w:bdr w:val="none" w:sz="0" w:space="0" w:color="auto" w:frame="1"/>
          <w:lang w:val="es-CO"/>
        </w:rPr>
        <w:t xml:space="preserve"> (Folio 21, ib.)</w:t>
      </w:r>
      <w:r w:rsidR="00661CD7" w:rsidRPr="00C337DA">
        <w:rPr>
          <w:rFonts w:ascii="Arial" w:hAnsi="Arial" w:cs="Arial"/>
          <w:bdr w:val="none" w:sz="0" w:space="0" w:color="auto" w:frame="1"/>
          <w:lang w:val="es-CO"/>
        </w:rPr>
        <w:t>.</w:t>
      </w:r>
      <w:r w:rsidR="00866234" w:rsidRPr="00C337DA">
        <w:rPr>
          <w:rFonts w:ascii="Arial" w:hAnsi="Arial" w:cs="Arial"/>
          <w:bdr w:val="none" w:sz="0" w:space="0" w:color="auto" w:frame="1"/>
          <w:lang w:val="es-CO"/>
        </w:rPr>
        <w:t xml:space="preserve"> </w:t>
      </w:r>
    </w:p>
    <w:p w:rsidR="00443CF1" w:rsidRPr="00EE4971" w:rsidRDefault="00443CF1" w:rsidP="00570352">
      <w:pPr>
        <w:spacing w:line="360" w:lineRule="auto"/>
        <w:jc w:val="both"/>
        <w:rPr>
          <w:rFonts w:ascii="Arial" w:hAnsi="Arial"/>
          <w:lang w:val="es-ES_tradnl"/>
        </w:rPr>
      </w:pPr>
    </w:p>
    <w:p w:rsidR="00A2777B" w:rsidRDefault="00A2777B" w:rsidP="00A2777B">
      <w:pPr>
        <w:spacing w:line="360" w:lineRule="auto"/>
        <w:ind w:right="51"/>
        <w:jc w:val="both"/>
        <w:rPr>
          <w:rFonts w:ascii="Arial" w:hAnsi="Arial" w:cs="Arial"/>
          <w:bCs/>
          <w:color w:val="000000"/>
        </w:rPr>
      </w:pPr>
      <w:r>
        <w:rPr>
          <w:rFonts w:ascii="Arial" w:hAnsi="Arial"/>
          <w:szCs w:val="22"/>
          <w:lang w:val="es-ES_tradnl"/>
        </w:rPr>
        <w:t xml:space="preserve">Conforme a lo expuesto, se dispondrá dejar </w:t>
      </w:r>
      <w:r w:rsidR="00D33C81">
        <w:rPr>
          <w:rFonts w:ascii="Arial" w:hAnsi="Arial"/>
          <w:szCs w:val="22"/>
          <w:lang w:val="es-ES_tradnl"/>
        </w:rPr>
        <w:t xml:space="preserve">sin efectos </w:t>
      </w:r>
      <w:r w:rsidR="00661CD7">
        <w:rPr>
          <w:rFonts w:ascii="Arial" w:hAnsi="Arial"/>
          <w:szCs w:val="22"/>
          <w:lang w:val="es-ES_tradnl"/>
        </w:rPr>
        <w:t xml:space="preserve">los </w:t>
      </w:r>
      <w:r w:rsidR="00CD305B">
        <w:rPr>
          <w:rFonts w:ascii="Arial" w:hAnsi="Arial"/>
          <w:szCs w:val="22"/>
          <w:lang w:val="es-ES_tradnl"/>
        </w:rPr>
        <w:t xml:space="preserve">citados </w:t>
      </w:r>
      <w:r>
        <w:rPr>
          <w:rFonts w:ascii="Arial" w:hAnsi="Arial"/>
          <w:szCs w:val="22"/>
          <w:lang w:val="es-ES_tradnl"/>
        </w:rPr>
        <w:t>acto</w:t>
      </w:r>
      <w:r w:rsidR="00CD305B">
        <w:rPr>
          <w:rFonts w:ascii="Arial" w:hAnsi="Arial"/>
          <w:szCs w:val="22"/>
          <w:lang w:val="es-ES_tradnl"/>
        </w:rPr>
        <w:t>s</w:t>
      </w:r>
      <w:r>
        <w:rPr>
          <w:rFonts w:ascii="Arial" w:hAnsi="Arial"/>
          <w:szCs w:val="22"/>
          <w:lang w:val="es-ES_tradnl"/>
        </w:rPr>
        <w:t xml:space="preserve"> administrativo</w:t>
      </w:r>
      <w:r w:rsidR="00CD305B">
        <w:rPr>
          <w:rFonts w:ascii="Arial" w:hAnsi="Arial"/>
          <w:szCs w:val="22"/>
          <w:lang w:val="es-ES_tradnl"/>
        </w:rPr>
        <w:t>s</w:t>
      </w:r>
      <w:r>
        <w:rPr>
          <w:rFonts w:ascii="Arial" w:hAnsi="Arial"/>
          <w:szCs w:val="22"/>
          <w:lang w:val="es-ES_tradnl"/>
        </w:rPr>
        <w:t xml:space="preserve">, para </w:t>
      </w:r>
      <w:r w:rsidR="00D33C81">
        <w:rPr>
          <w:rFonts w:ascii="Arial" w:hAnsi="Arial"/>
          <w:szCs w:val="22"/>
          <w:lang w:val="es-ES_tradnl"/>
        </w:rPr>
        <w:t>que en su lugar se profiera otro</w:t>
      </w:r>
      <w:r>
        <w:rPr>
          <w:rFonts w:ascii="Arial" w:hAnsi="Arial"/>
          <w:szCs w:val="22"/>
          <w:lang w:val="es-ES_tradnl"/>
        </w:rPr>
        <w:t xml:space="preserve"> que aplique</w:t>
      </w:r>
      <w:r w:rsidR="00C023F0">
        <w:rPr>
          <w:rFonts w:ascii="Arial" w:hAnsi="Arial"/>
          <w:szCs w:val="22"/>
          <w:lang w:val="es-ES_tradnl"/>
        </w:rPr>
        <w:t>,</w:t>
      </w:r>
      <w:r>
        <w:rPr>
          <w:rFonts w:ascii="Arial" w:hAnsi="Arial"/>
          <w:szCs w:val="22"/>
          <w:lang w:val="es-ES_tradnl"/>
        </w:rPr>
        <w:t xml:space="preserve"> por el principio de favorabilidad</w:t>
      </w:r>
      <w:r w:rsidR="00E333B1">
        <w:rPr>
          <w:rFonts w:ascii="Arial" w:hAnsi="Arial"/>
          <w:szCs w:val="22"/>
          <w:lang w:val="es-ES_tradnl"/>
        </w:rPr>
        <w:t>,</w:t>
      </w:r>
      <w:r>
        <w:rPr>
          <w:rFonts w:ascii="Arial" w:hAnsi="Arial"/>
          <w:szCs w:val="22"/>
          <w:lang w:val="es-ES_tradnl"/>
        </w:rPr>
        <w:t xml:space="preserve"> la precitada norma y </w:t>
      </w:r>
      <w:r w:rsidR="00E333B1">
        <w:rPr>
          <w:rFonts w:ascii="Arial" w:hAnsi="Arial"/>
          <w:szCs w:val="22"/>
          <w:lang w:val="es-ES_tradnl"/>
        </w:rPr>
        <w:t>se</w:t>
      </w:r>
      <w:r w:rsidR="00CD305B">
        <w:rPr>
          <w:rFonts w:ascii="Arial" w:hAnsi="Arial"/>
          <w:szCs w:val="22"/>
          <w:lang w:val="es-ES_tradnl"/>
        </w:rPr>
        <w:t xml:space="preserve"> estime que </w:t>
      </w:r>
      <w:r>
        <w:rPr>
          <w:rFonts w:ascii="Arial" w:hAnsi="Arial"/>
          <w:szCs w:val="22"/>
          <w:lang w:val="es-ES_tradnl"/>
        </w:rPr>
        <w:t>l</w:t>
      </w:r>
      <w:r w:rsidR="00CD305B">
        <w:rPr>
          <w:rFonts w:ascii="Arial" w:hAnsi="Arial"/>
          <w:szCs w:val="22"/>
          <w:lang w:val="es-ES_tradnl"/>
        </w:rPr>
        <w:t>a</w:t>
      </w:r>
      <w:r>
        <w:rPr>
          <w:rFonts w:ascii="Arial" w:hAnsi="Arial"/>
          <w:szCs w:val="22"/>
          <w:lang w:val="es-ES_tradnl"/>
        </w:rPr>
        <w:t xml:space="preserve"> señor</w:t>
      </w:r>
      <w:r w:rsidR="00CD305B">
        <w:rPr>
          <w:rFonts w:ascii="Arial" w:hAnsi="Arial"/>
          <w:szCs w:val="22"/>
          <w:lang w:val="es-ES_tradnl"/>
        </w:rPr>
        <w:t>a</w:t>
      </w:r>
      <w:r>
        <w:rPr>
          <w:rFonts w:ascii="Arial" w:hAnsi="Arial"/>
          <w:szCs w:val="22"/>
          <w:lang w:val="es-ES_tradnl"/>
        </w:rPr>
        <w:t xml:space="preserve"> </w:t>
      </w:r>
      <w:r w:rsidR="00EE4971">
        <w:rPr>
          <w:rFonts w:ascii="Arial" w:hAnsi="Arial"/>
          <w:szCs w:val="22"/>
          <w:lang w:val="es-ES_tradnl"/>
        </w:rPr>
        <w:t xml:space="preserve">Largo </w:t>
      </w:r>
      <w:proofErr w:type="spellStart"/>
      <w:r w:rsidR="00EE4971">
        <w:rPr>
          <w:rFonts w:ascii="Arial" w:hAnsi="Arial"/>
          <w:szCs w:val="22"/>
          <w:lang w:val="es-ES_tradnl"/>
        </w:rPr>
        <w:t>Largo</w:t>
      </w:r>
      <w:proofErr w:type="spellEnd"/>
      <w:r w:rsidR="00EE4971">
        <w:rPr>
          <w:rFonts w:ascii="Arial" w:hAnsi="Arial"/>
          <w:szCs w:val="22"/>
          <w:lang w:val="es-ES_tradnl"/>
        </w:rPr>
        <w:t xml:space="preserve"> </w:t>
      </w:r>
      <w:r>
        <w:rPr>
          <w:rFonts w:ascii="Arial" w:hAnsi="Arial"/>
          <w:szCs w:val="22"/>
          <w:lang w:val="es-ES_tradnl"/>
        </w:rPr>
        <w:t>tiene cumplidos</w:t>
      </w:r>
      <w:r w:rsidR="00CD305B">
        <w:rPr>
          <w:rFonts w:ascii="Arial" w:hAnsi="Arial"/>
          <w:szCs w:val="22"/>
          <w:lang w:val="es-ES_tradnl"/>
        </w:rPr>
        <w:t xml:space="preserve"> los requisitos</w:t>
      </w:r>
      <w:r>
        <w:rPr>
          <w:rFonts w:ascii="Arial" w:hAnsi="Arial"/>
          <w:szCs w:val="22"/>
          <w:lang w:val="es-ES_tradnl"/>
        </w:rPr>
        <w:t xml:space="preserve"> para que se le reconozca la pensión </w:t>
      </w:r>
      <w:r>
        <w:rPr>
          <w:rFonts w:ascii="Arial" w:hAnsi="Arial" w:cs="Arial"/>
        </w:rPr>
        <w:t xml:space="preserve">de </w:t>
      </w:r>
      <w:r w:rsidR="00CD305B">
        <w:rPr>
          <w:rFonts w:ascii="Arial" w:hAnsi="Arial" w:cs="Arial"/>
        </w:rPr>
        <w:t xml:space="preserve">sobreviviente del señor </w:t>
      </w:r>
      <w:r w:rsidR="00DE2F8C">
        <w:rPr>
          <w:rFonts w:ascii="Arial" w:hAnsi="Arial"/>
          <w:szCs w:val="22"/>
          <w:lang w:val="es-ES_tradnl"/>
        </w:rPr>
        <w:t>Jorge Elié</w:t>
      </w:r>
      <w:r w:rsidR="00EE4971">
        <w:rPr>
          <w:rFonts w:ascii="Arial" w:hAnsi="Arial"/>
          <w:szCs w:val="22"/>
          <w:lang w:val="es-ES_tradnl"/>
        </w:rPr>
        <w:t>cer Estrada</w:t>
      </w:r>
      <w:r>
        <w:rPr>
          <w:rFonts w:ascii="Arial" w:hAnsi="Arial" w:cs="Arial"/>
        </w:rPr>
        <w:t xml:space="preserve">, orden que se impartirá </w:t>
      </w:r>
      <w:r>
        <w:rPr>
          <w:rFonts w:ascii="Arial" w:hAnsi="Arial" w:cs="Arial"/>
          <w:bCs/>
          <w:color w:val="000000"/>
        </w:rPr>
        <w:t xml:space="preserve">conforme con </w:t>
      </w:r>
      <w:r w:rsidRPr="005D78AD">
        <w:rPr>
          <w:rFonts w:ascii="Arial" w:hAnsi="Arial" w:cs="Arial"/>
          <w:lang w:val="es-CO"/>
        </w:rPr>
        <w:t>el Acuerdo No.063 del 01-10-2013 (Que empezó a regir en la misma fecha)</w:t>
      </w:r>
      <w:r>
        <w:rPr>
          <w:rFonts w:ascii="Arial" w:hAnsi="Arial" w:cs="Arial"/>
        </w:rPr>
        <w:t xml:space="preserve"> </w:t>
      </w:r>
      <w:r w:rsidR="00EE4971">
        <w:rPr>
          <w:rFonts w:ascii="Arial" w:hAnsi="Arial" w:cs="Arial"/>
        </w:rPr>
        <w:t>a</w:t>
      </w:r>
      <w:r w:rsidR="004A41A6">
        <w:rPr>
          <w:rFonts w:ascii="Arial" w:hAnsi="Arial" w:cs="Arial"/>
        </w:rPr>
        <w:t>l</w:t>
      </w:r>
      <w:r w:rsidR="00EE4971">
        <w:rPr>
          <w:rFonts w:ascii="Arial" w:hAnsi="Arial" w:cs="Arial"/>
        </w:rPr>
        <w:t xml:space="preserve"> Gerente </w:t>
      </w:r>
      <w:r>
        <w:rPr>
          <w:rFonts w:ascii="Arial" w:hAnsi="Arial" w:cs="Arial"/>
          <w:bCs/>
          <w:color w:val="000000"/>
        </w:rPr>
        <w:t>Nacional de Reconocimiento de “</w:t>
      </w:r>
      <w:proofErr w:type="spellStart"/>
      <w:r>
        <w:rPr>
          <w:rFonts w:ascii="Arial" w:hAnsi="Arial" w:cs="Arial"/>
          <w:bCs/>
          <w:color w:val="000000"/>
        </w:rPr>
        <w:t>Colpensiones</w:t>
      </w:r>
      <w:proofErr w:type="spellEnd"/>
      <w:r w:rsidR="00E333B1">
        <w:rPr>
          <w:rFonts w:ascii="Arial" w:hAnsi="Arial" w:cs="Arial"/>
          <w:bCs/>
          <w:color w:val="000000"/>
        </w:rPr>
        <w:t>”</w:t>
      </w:r>
      <w:r>
        <w:rPr>
          <w:rFonts w:ascii="Arial" w:hAnsi="Arial" w:cs="Arial"/>
          <w:bCs/>
          <w:color w:val="000000"/>
        </w:rPr>
        <w:t>.</w:t>
      </w:r>
    </w:p>
    <w:p w:rsidR="00A2777B" w:rsidRPr="006F4DA7" w:rsidRDefault="00A2777B" w:rsidP="00A2777B">
      <w:pPr>
        <w:spacing w:line="360" w:lineRule="auto"/>
        <w:ind w:right="51"/>
        <w:jc w:val="both"/>
        <w:rPr>
          <w:rFonts w:ascii="Arial" w:hAnsi="Arial" w:cs="Arial"/>
          <w:sz w:val="22"/>
        </w:rPr>
      </w:pPr>
    </w:p>
    <w:p w:rsidR="00A2777B" w:rsidRPr="00A2777B" w:rsidRDefault="00A2777B" w:rsidP="00A2777B">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r w:rsidRPr="00A2777B">
        <w:rPr>
          <w:rFonts w:ascii="Arial" w:hAnsi="Arial" w:cs="Arial"/>
          <w:sz w:val="24"/>
          <w:szCs w:val="24"/>
        </w:rPr>
        <w:t xml:space="preserve">LAS CONCLUSIONES </w:t>
      </w:r>
    </w:p>
    <w:p w:rsidR="00A2777B" w:rsidRPr="006F4DA7" w:rsidRDefault="00A2777B" w:rsidP="00A2777B">
      <w:pPr>
        <w:pStyle w:val="Corpsdetexte"/>
        <w:spacing w:line="360" w:lineRule="auto"/>
        <w:ind w:right="51"/>
        <w:rPr>
          <w:rFonts w:ascii="Arial" w:hAnsi="Arial"/>
          <w:sz w:val="22"/>
          <w:szCs w:val="24"/>
          <w:lang w:val="es-CO"/>
        </w:rPr>
      </w:pPr>
    </w:p>
    <w:p w:rsidR="00A2777B" w:rsidRPr="00D108C2" w:rsidRDefault="00A2777B" w:rsidP="00A2777B">
      <w:pPr>
        <w:spacing w:line="360" w:lineRule="auto"/>
        <w:ind w:right="51"/>
        <w:jc w:val="both"/>
        <w:rPr>
          <w:rFonts w:ascii="Arial" w:hAnsi="Arial"/>
          <w:lang w:val="es-CO"/>
        </w:rPr>
      </w:pPr>
      <w:r w:rsidRPr="00D108C2">
        <w:rPr>
          <w:rFonts w:ascii="Arial" w:hAnsi="Arial"/>
          <w:lang w:val="es-CO"/>
        </w:rPr>
        <w:t xml:space="preserve">En armonía con </w:t>
      </w:r>
      <w:r w:rsidR="00CD305B">
        <w:rPr>
          <w:rFonts w:ascii="Arial" w:hAnsi="Arial"/>
          <w:lang w:val="es-CO"/>
        </w:rPr>
        <w:t xml:space="preserve">lo afirmado: (i) Se </w:t>
      </w:r>
      <w:r>
        <w:rPr>
          <w:rFonts w:ascii="Arial" w:hAnsi="Arial" w:cs="Arial"/>
        </w:rPr>
        <w:t xml:space="preserve">revocará </w:t>
      </w:r>
      <w:r w:rsidRPr="00D108C2">
        <w:rPr>
          <w:rFonts w:ascii="Arial" w:hAnsi="Arial" w:cs="Arial"/>
        </w:rPr>
        <w:t xml:space="preserve">el fallo impugnado para </w:t>
      </w:r>
      <w:r>
        <w:rPr>
          <w:rFonts w:ascii="Arial" w:hAnsi="Arial" w:cs="Arial"/>
        </w:rPr>
        <w:t>tutelar los derechos fundamentales invocados</w:t>
      </w:r>
      <w:r w:rsidR="00CD305B">
        <w:rPr>
          <w:rFonts w:ascii="Arial" w:hAnsi="Arial"/>
        </w:rPr>
        <w:t xml:space="preserve">; </w:t>
      </w:r>
      <w:r w:rsidRPr="00667E9D">
        <w:rPr>
          <w:rFonts w:ascii="Arial" w:hAnsi="Arial"/>
        </w:rPr>
        <w:t xml:space="preserve">y </w:t>
      </w:r>
      <w:r w:rsidR="00CD305B">
        <w:rPr>
          <w:rFonts w:ascii="Arial" w:hAnsi="Arial"/>
        </w:rPr>
        <w:t xml:space="preserve">(ii) Se </w:t>
      </w:r>
      <w:r>
        <w:rPr>
          <w:rFonts w:ascii="Arial" w:hAnsi="Arial"/>
        </w:rPr>
        <w:t>expedirán las órdenes necesarias para su protección</w:t>
      </w:r>
      <w:r>
        <w:rPr>
          <w:rFonts w:ascii="Arial" w:hAnsi="Arial" w:cs="Arial"/>
        </w:rPr>
        <w:t>.</w:t>
      </w:r>
    </w:p>
    <w:p w:rsidR="00A2777B" w:rsidRPr="00D108C2" w:rsidRDefault="00A2777B" w:rsidP="00A2777B">
      <w:pPr>
        <w:tabs>
          <w:tab w:val="left" w:pos="-720"/>
        </w:tabs>
        <w:suppressAutoHyphens/>
        <w:spacing w:line="360" w:lineRule="auto"/>
        <w:jc w:val="both"/>
        <w:rPr>
          <w:rFonts w:ascii="Arial" w:hAnsi="Arial" w:cs="Arial"/>
        </w:rPr>
      </w:pPr>
      <w:r w:rsidRPr="00D108C2">
        <w:rPr>
          <w:rFonts w:ascii="Arial" w:hAnsi="Arial" w:cs="Arial"/>
        </w:rPr>
        <w:lastRenderedPageBreak/>
        <w:t xml:space="preserve">En mérito de lo </w:t>
      </w:r>
      <w:r>
        <w:rPr>
          <w:rFonts w:ascii="Arial" w:hAnsi="Arial" w:cs="Arial"/>
        </w:rPr>
        <w:t>razonado</w:t>
      </w:r>
      <w:r w:rsidRPr="00D108C2">
        <w:rPr>
          <w:rFonts w:ascii="Arial" w:hAnsi="Arial" w:cs="Arial"/>
        </w:rPr>
        <w:t xml:space="preserve">, el </w:t>
      </w:r>
      <w:r w:rsidRPr="00D108C2">
        <w:rPr>
          <w:rFonts w:ascii="Arial" w:hAnsi="Arial" w:cs="Arial"/>
          <w:bCs/>
          <w:smallCaps/>
        </w:rPr>
        <w:t xml:space="preserve">Tribunal Superior del Distrito Judicial de </w:t>
      </w:r>
      <w:r>
        <w:rPr>
          <w:rFonts w:ascii="Arial" w:hAnsi="Arial" w:cs="Arial"/>
          <w:bCs/>
          <w:smallCaps/>
        </w:rPr>
        <w:t>Pereira</w:t>
      </w:r>
      <w:r w:rsidRPr="00D108C2">
        <w:rPr>
          <w:rFonts w:ascii="Arial" w:hAnsi="Arial" w:cs="Arial"/>
          <w:bCs/>
          <w:smallCaps/>
        </w:rPr>
        <w:t xml:space="preserve">, Sala </w:t>
      </w:r>
      <w:r>
        <w:rPr>
          <w:rFonts w:ascii="Arial" w:hAnsi="Arial" w:cs="Arial"/>
          <w:bCs/>
          <w:smallCaps/>
        </w:rPr>
        <w:t>de Decisión Civil - Familia</w:t>
      </w:r>
      <w:r w:rsidRPr="00D108C2">
        <w:rPr>
          <w:rFonts w:ascii="Arial" w:hAnsi="Arial" w:cs="Arial"/>
        </w:rPr>
        <w:t>, administrando Justicia, en nombre de la República y por autoridad de la Ley,</w:t>
      </w:r>
    </w:p>
    <w:p w:rsidR="00A2777B" w:rsidRPr="00D108C2" w:rsidRDefault="00A2777B" w:rsidP="006F4DA7">
      <w:pPr>
        <w:pStyle w:val="Corpsdetexte"/>
        <w:tabs>
          <w:tab w:val="left" w:pos="3155"/>
          <w:tab w:val="center" w:pos="4703"/>
        </w:tabs>
        <w:spacing w:line="360" w:lineRule="auto"/>
        <w:jc w:val="center"/>
        <w:rPr>
          <w:rFonts w:ascii="Arial" w:hAnsi="Arial" w:cs="Arial"/>
          <w:bCs/>
          <w:smallCaps/>
          <w:sz w:val="24"/>
          <w:szCs w:val="24"/>
        </w:rPr>
      </w:pPr>
      <w:r w:rsidRPr="00D108C2">
        <w:rPr>
          <w:rFonts w:ascii="Arial" w:hAnsi="Arial" w:cs="Arial"/>
          <w:bCs/>
          <w:smallCaps/>
          <w:sz w:val="24"/>
          <w:szCs w:val="24"/>
        </w:rPr>
        <w:t xml:space="preserve">F A L </w:t>
      </w:r>
      <w:proofErr w:type="spellStart"/>
      <w:r w:rsidRPr="00D108C2">
        <w:rPr>
          <w:rFonts w:ascii="Arial" w:hAnsi="Arial" w:cs="Arial"/>
          <w:bCs/>
          <w:smallCaps/>
          <w:sz w:val="24"/>
          <w:szCs w:val="24"/>
        </w:rPr>
        <w:t>L</w:t>
      </w:r>
      <w:proofErr w:type="spellEnd"/>
      <w:r w:rsidRPr="00D108C2">
        <w:rPr>
          <w:rFonts w:ascii="Arial" w:hAnsi="Arial" w:cs="Arial"/>
          <w:bCs/>
          <w:smallCaps/>
          <w:sz w:val="24"/>
          <w:szCs w:val="24"/>
        </w:rPr>
        <w:t xml:space="preserve"> A,</w:t>
      </w:r>
    </w:p>
    <w:p w:rsidR="00A2777B" w:rsidRPr="006F4DA7" w:rsidRDefault="00A2777B" w:rsidP="00A2777B">
      <w:pPr>
        <w:pStyle w:val="Corpsdetexte"/>
        <w:tabs>
          <w:tab w:val="clear" w:pos="708"/>
        </w:tabs>
        <w:spacing w:line="360" w:lineRule="auto"/>
        <w:rPr>
          <w:rFonts w:ascii="Arial" w:hAnsi="Arial"/>
          <w:szCs w:val="24"/>
        </w:rPr>
      </w:pPr>
    </w:p>
    <w:p w:rsidR="00A2777B" w:rsidRDefault="00A2777B" w:rsidP="00A2777B">
      <w:pPr>
        <w:pStyle w:val="Corpsdetexte"/>
        <w:numPr>
          <w:ilvl w:val="0"/>
          <w:numId w:val="21"/>
        </w:numPr>
        <w:tabs>
          <w:tab w:val="clear" w:pos="708"/>
          <w:tab w:val="clear" w:pos="1416"/>
          <w:tab w:val="left" w:pos="426"/>
        </w:tabs>
        <w:spacing w:line="360" w:lineRule="auto"/>
        <w:ind w:left="425" w:hanging="425"/>
        <w:rPr>
          <w:rFonts w:ascii="Arial" w:hAnsi="Arial"/>
          <w:sz w:val="24"/>
          <w:szCs w:val="24"/>
        </w:rPr>
      </w:pPr>
      <w:r>
        <w:rPr>
          <w:rFonts w:ascii="Arial" w:hAnsi="Arial"/>
          <w:sz w:val="24"/>
          <w:szCs w:val="24"/>
        </w:rPr>
        <w:t xml:space="preserve">REVOCAR </w:t>
      </w:r>
      <w:r w:rsidRPr="00D108C2">
        <w:rPr>
          <w:rFonts w:ascii="Arial" w:hAnsi="Arial"/>
          <w:sz w:val="24"/>
          <w:szCs w:val="24"/>
        </w:rPr>
        <w:t xml:space="preserve">la sentencia fechada el día </w:t>
      </w:r>
      <w:r w:rsidR="00973187">
        <w:rPr>
          <w:rFonts w:ascii="Arial" w:hAnsi="Arial"/>
          <w:sz w:val="24"/>
          <w:szCs w:val="24"/>
        </w:rPr>
        <w:t xml:space="preserve">11-11-2016 </w:t>
      </w:r>
      <w:r w:rsidRPr="00D108C2">
        <w:rPr>
          <w:rFonts w:ascii="Arial" w:hAnsi="Arial"/>
          <w:sz w:val="24"/>
          <w:szCs w:val="24"/>
        </w:rPr>
        <w:t xml:space="preserve">del Juzgado </w:t>
      </w:r>
      <w:r w:rsidR="00973187">
        <w:rPr>
          <w:rFonts w:ascii="Arial" w:hAnsi="Arial"/>
          <w:sz w:val="24"/>
          <w:szCs w:val="24"/>
        </w:rPr>
        <w:t xml:space="preserve">Primero </w:t>
      </w:r>
      <w:r w:rsidR="00CD305B">
        <w:rPr>
          <w:rFonts w:ascii="Arial" w:hAnsi="Arial"/>
          <w:sz w:val="24"/>
          <w:szCs w:val="24"/>
        </w:rPr>
        <w:t>Civil del Circuito</w:t>
      </w:r>
      <w:r>
        <w:rPr>
          <w:rFonts w:ascii="Arial" w:hAnsi="Arial"/>
          <w:sz w:val="24"/>
          <w:szCs w:val="24"/>
        </w:rPr>
        <w:t xml:space="preserve"> de esta ciudad, que </w:t>
      </w:r>
      <w:r w:rsidR="00973187">
        <w:rPr>
          <w:rFonts w:ascii="Arial" w:hAnsi="Arial"/>
          <w:sz w:val="24"/>
          <w:szCs w:val="24"/>
        </w:rPr>
        <w:t xml:space="preserve">negó </w:t>
      </w:r>
      <w:r>
        <w:rPr>
          <w:rFonts w:ascii="Arial" w:hAnsi="Arial"/>
          <w:sz w:val="24"/>
          <w:szCs w:val="24"/>
        </w:rPr>
        <w:t>la acción de tutela.</w:t>
      </w:r>
    </w:p>
    <w:p w:rsidR="00A2777B" w:rsidRPr="006F4DA7" w:rsidRDefault="00A2777B" w:rsidP="00A2777B">
      <w:pPr>
        <w:pStyle w:val="Corpsdetexte"/>
        <w:tabs>
          <w:tab w:val="clear" w:pos="708"/>
          <w:tab w:val="clear" w:pos="1416"/>
          <w:tab w:val="left" w:pos="426"/>
        </w:tabs>
        <w:spacing w:line="360" w:lineRule="auto"/>
        <w:ind w:left="425"/>
        <w:rPr>
          <w:rFonts w:ascii="Arial" w:hAnsi="Arial"/>
          <w:szCs w:val="24"/>
        </w:rPr>
      </w:pPr>
    </w:p>
    <w:p w:rsidR="00A2777B" w:rsidRDefault="00A2777B" w:rsidP="00A2777B">
      <w:pPr>
        <w:pStyle w:val="Corpsdetexte"/>
        <w:numPr>
          <w:ilvl w:val="0"/>
          <w:numId w:val="21"/>
        </w:numPr>
        <w:tabs>
          <w:tab w:val="clear" w:pos="708"/>
          <w:tab w:val="clear" w:pos="1416"/>
          <w:tab w:val="left" w:pos="426"/>
        </w:tabs>
        <w:spacing w:line="360" w:lineRule="auto"/>
        <w:ind w:left="425" w:hanging="425"/>
        <w:rPr>
          <w:rFonts w:ascii="Arial" w:hAnsi="Arial"/>
          <w:sz w:val="24"/>
          <w:szCs w:val="24"/>
        </w:rPr>
      </w:pPr>
      <w:r>
        <w:rPr>
          <w:rFonts w:ascii="Arial" w:hAnsi="Arial"/>
          <w:sz w:val="24"/>
          <w:szCs w:val="24"/>
        </w:rPr>
        <w:t xml:space="preserve"> TUTELAR, en consecuencia, los derechos fundamentales al </w:t>
      </w:r>
      <w:r w:rsidR="00CD305B">
        <w:rPr>
          <w:rFonts w:ascii="Arial" w:hAnsi="Arial"/>
          <w:sz w:val="24"/>
          <w:szCs w:val="24"/>
        </w:rPr>
        <w:t>mínimo vital, dignidad humana, igualdad y seguridad social</w:t>
      </w:r>
      <w:r>
        <w:rPr>
          <w:rFonts w:ascii="Arial" w:hAnsi="Arial"/>
          <w:sz w:val="24"/>
          <w:szCs w:val="24"/>
        </w:rPr>
        <w:t xml:space="preserve"> de</w:t>
      </w:r>
      <w:r w:rsidR="00CD305B">
        <w:rPr>
          <w:rFonts w:ascii="Arial" w:hAnsi="Arial"/>
          <w:sz w:val="24"/>
          <w:szCs w:val="24"/>
        </w:rPr>
        <w:t xml:space="preserve"> </w:t>
      </w:r>
      <w:r>
        <w:rPr>
          <w:rFonts w:ascii="Arial" w:hAnsi="Arial"/>
          <w:sz w:val="24"/>
          <w:szCs w:val="24"/>
        </w:rPr>
        <w:t>l</w:t>
      </w:r>
      <w:r w:rsidR="00CD305B">
        <w:rPr>
          <w:rFonts w:ascii="Arial" w:hAnsi="Arial"/>
          <w:sz w:val="24"/>
          <w:szCs w:val="24"/>
        </w:rPr>
        <w:t>a</w:t>
      </w:r>
      <w:r>
        <w:rPr>
          <w:rFonts w:ascii="Arial" w:hAnsi="Arial"/>
          <w:sz w:val="24"/>
          <w:szCs w:val="24"/>
        </w:rPr>
        <w:t xml:space="preserve"> señor</w:t>
      </w:r>
      <w:r w:rsidR="00CD305B">
        <w:rPr>
          <w:rFonts w:ascii="Arial" w:hAnsi="Arial"/>
          <w:sz w:val="24"/>
          <w:szCs w:val="24"/>
        </w:rPr>
        <w:t>a</w:t>
      </w:r>
      <w:r>
        <w:rPr>
          <w:rFonts w:ascii="Arial" w:hAnsi="Arial"/>
          <w:sz w:val="24"/>
          <w:szCs w:val="24"/>
        </w:rPr>
        <w:t xml:space="preserve"> </w:t>
      </w:r>
      <w:r w:rsidR="00973187">
        <w:rPr>
          <w:rFonts w:ascii="Arial" w:hAnsi="Arial"/>
          <w:sz w:val="24"/>
          <w:szCs w:val="24"/>
        </w:rPr>
        <w:t xml:space="preserve">Ana Tulia Largo </w:t>
      </w:r>
      <w:proofErr w:type="spellStart"/>
      <w:r w:rsidR="00973187">
        <w:rPr>
          <w:rFonts w:ascii="Arial" w:hAnsi="Arial"/>
          <w:sz w:val="24"/>
          <w:szCs w:val="24"/>
        </w:rPr>
        <w:t>Largo</w:t>
      </w:r>
      <w:proofErr w:type="spellEnd"/>
      <w:r>
        <w:rPr>
          <w:rFonts w:ascii="Arial" w:hAnsi="Arial"/>
          <w:sz w:val="24"/>
          <w:szCs w:val="24"/>
        </w:rPr>
        <w:t xml:space="preserve">. </w:t>
      </w:r>
    </w:p>
    <w:p w:rsidR="006F4DA7" w:rsidRPr="006F4DA7" w:rsidRDefault="006F4DA7" w:rsidP="006F4DA7">
      <w:pPr>
        <w:pStyle w:val="Corpsdetexte"/>
        <w:tabs>
          <w:tab w:val="clear" w:pos="708"/>
          <w:tab w:val="clear" w:pos="1416"/>
          <w:tab w:val="left" w:pos="426"/>
        </w:tabs>
        <w:spacing w:line="360" w:lineRule="auto"/>
        <w:rPr>
          <w:rFonts w:ascii="Arial" w:hAnsi="Arial"/>
          <w:szCs w:val="24"/>
        </w:rPr>
      </w:pPr>
    </w:p>
    <w:p w:rsidR="00A2777B" w:rsidRPr="00CD305B" w:rsidRDefault="00A2777B" w:rsidP="008F0BC3">
      <w:pPr>
        <w:pStyle w:val="Corpsdetexte"/>
        <w:numPr>
          <w:ilvl w:val="0"/>
          <w:numId w:val="21"/>
        </w:numPr>
        <w:shd w:val="clear" w:color="auto" w:fill="FFFFFF"/>
        <w:autoSpaceDE/>
        <w:autoSpaceDN/>
        <w:adjustRightInd/>
        <w:spacing w:line="360" w:lineRule="auto"/>
        <w:ind w:left="425" w:hanging="425"/>
        <w:rPr>
          <w:rFonts w:ascii="Arial" w:hAnsi="Arial"/>
          <w:smallCaps/>
          <w:sz w:val="24"/>
          <w:szCs w:val="24"/>
        </w:rPr>
      </w:pPr>
      <w:r w:rsidRPr="00A2777B">
        <w:rPr>
          <w:rFonts w:ascii="Arial" w:hAnsi="Arial" w:cs="Arial"/>
          <w:bCs/>
          <w:color w:val="000000"/>
          <w:sz w:val="24"/>
          <w:szCs w:val="24"/>
        </w:rPr>
        <w:t>DEJAR sin efectos</w:t>
      </w:r>
      <w:r w:rsidRPr="00A2777B">
        <w:rPr>
          <w:rStyle w:val="apple-converted-space"/>
          <w:rFonts w:ascii="Arial" w:hAnsi="Arial" w:cs="Arial"/>
          <w:color w:val="000000"/>
          <w:sz w:val="24"/>
          <w:szCs w:val="24"/>
        </w:rPr>
        <w:t> </w:t>
      </w:r>
      <w:r w:rsidRPr="00A2777B">
        <w:rPr>
          <w:rFonts w:ascii="Arial" w:hAnsi="Arial"/>
          <w:sz w:val="24"/>
          <w:szCs w:val="24"/>
        </w:rPr>
        <w:t>la</w:t>
      </w:r>
      <w:r w:rsidR="00CD305B">
        <w:rPr>
          <w:rFonts w:ascii="Arial" w:hAnsi="Arial"/>
          <w:sz w:val="24"/>
          <w:szCs w:val="24"/>
        </w:rPr>
        <w:t>s</w:t>
      </w:r>
      <w:r w:rsidRPr="00A2777B">
        <w:rPr>
          <w:rFonts w:ascii="Arial" w:hAnsi="Arial"/>
          <w:sz w:val="24"/>
          <w:szCs w:val="24"/>
        </w:rPr>
        <w:t xml:space="preserve"> Resoluci</w:t>
      </w:r>
      <w:r w:rsidR="00CD305B">
        <w:rPr>
          <w:rFonts w:ascii="Arial" w:hAnsi="Arial"/>
          <w:sz w:val="24"/>
          <w:szCs w:val="24"/>
        </w:rPr>
        <w:t>ones</w:t>
      </w:r>
      <w:r w:rsidRPr="00A2777B">
        <w:rPr>
          <w:rStyle w:val="apple-converted-space"/>
          <w:rFonts w:ascii="Arial" w:hAnsi="Arial" w:cs="Arial"/>
          <w:color w:val="000000"/>
          <w:sz w:val="24"/>
          <w:szCs w:val="24"/>
        </w:rPr>
        <w:t xml:space="preserve"> </w:t>
      </w:r>
      <w:r w:rsidRPr="00A2777B">
        <w:rPr>
          <w:rFonts w:ascii="Arial" w:hAnsi="Arial" w:cs="Arial"/>
          <w:sz w:val="24"/>
          <w:szCs w:val="24"/>
        </w:rPr>
        <w:t xml:space="preserve">GNR </w:t>
      </w:r>
      <w:r w:rsidR="00973187">
        <w:rPr>
          <w:rFonts w:ascii="Arial" w:hAnsi="Arial" w:cs="Arial"/>
          <w:sz w:val="24"/>
          <w:szCs w:val="24"/>
        </w:rPr>
        <w:t xml:space="preserve">389711 de 07-11-2014 y </w:t>
      </w:r>
      <w:r w:rsidR="00CD305B">
        <w:rPr>
          <w:rFonts w:ascii="Arial" w:hAnsi="Arial" w:cs="Arial"/>
          <w:sz w:val="24"/>
          <w:szCs w:val="24"/>
        </w:rPr>
        <w:t xml:space="preserve">GNR </w:t>
      </w:r>
      <w:r w:rsidR="00973187">
        <w:rPr>
          <w:rFonts w:ascii="Arial" w:hAnsi="Arial" w:cs="Arial"/>
          <w:sz w:val="24"/>
          <w:szCs w:val="24"/>
        </w:rPr>
        <w:t xml:space="preserve">311069 </w:t>
      </w:r>
      <w:r w:rsidR="00CD305B">
        <w:rPr>
          <w:rFonts w:ascii="Arial" w:hAnsi="Arial" w:cs="Arial"/>
          <w:sz w:val="24"/>
          <w:szCs w:val="24"/>
        </w:rPr>
        <w:t xml:space="preserve">de </w:t>
      </w:r>
      <w:r w:rsidR="00973187">
        <w:rPr>
          <w:rFonts w:ascii="Arial" w:hAnsi="Arial" w:cs="Arial"/>
          <w:sz w:val="24"/>
          <w:szCs w:val="24"/>
        </w:rPr>
        <w:t xml:space="preserve">20-10-2016, </w:t>
      </w:r>
      <w:r w:rsidR="00E333B1">
        <w:rPr>
          <w:rFonts w:ascii="Arial" w:hAnsi="Arial" w:cs="Arial"/>
          <w:sz w:val="24"/>
          <w:szCs w:val="24"/>
        </w:rPr>
        <w:t xml:space="preserve">y en </w:t>
      </w:r>
      <w:r w:rsidRPr="00A2777B">
        <w:rPr>
          <w:rFonts w:ascii="Arial" w:hAnsi="Arial" w:cs="Arial"/>
          <w:color w:val="000000"/>
          <w:sz w:val="24"/>
          <w:szCs w:val="24"/>
        </w:rPr>
        <w:t xml:space="preserve">su lugar, </w:t>
      </w:r>
      <w:r w:rsidRPr="00A2777B">
        <w:rPr>
          <w:rFonts w:ascii="Arial" w:hAnsi="Arial" w:cs="Arial"/>
          <w:bCs/>
          <w:color w:val="000000"/>
          <w:sz w:val="24"/>
          <w:szCs w:val="24"/>
        </w:rPr>
        <w:t>ORDENAR</w:t>
      </w:r>
      <w:r w:rsidRPr="00A2777B">
        <w:rPr>
          <w:rFonts w:ascii="Arial" w:hAnsi="Arial" w:cs="Arial"/>
          <w:bCs/>
          <w:sz w:val="24"/>
          <w:szCs w:val="24"/>
        </w:rPr>
        <w:t> </w:t>
      </w:r>
      <w:r w:rsidRPr="00A2777B">
        <w:rPr>
          <w:rFonts w:ascii="Arial" w:hAnsi="Arial" w:cs="Arial"/>
          <w:bCs/>
          <w:color w:val="000000"/>
          <w:sz w:val="24"/>
          <w:szCs w:val="24"/>
        </w:rPr>
        <w:t xml:space="preserve">a la </w:t>
      </w:r>
      <w:r w:rsidR="00973187">
        <w:rPr>
          <w:rFonts w:ascii="Arial" w:hAnsi="Arial" w:cs="Arial"/>
          <w:bCs/>
          <w:color w:val="000000"/>
          <w:sz w:val="24"/>
          <w:szCs w:val="24"/>
        </w:rPr>
        <w:t xml:space="preserve">Gerencia </w:t>
      </w:r>
      <w:r w:rsidRPr="00A2777B">
        <w:rPr>
          <w:rFonts w:ascii="Arial" w:hAnsi="Arial" w:cs="Arial"/>
          <w:bCs/>
          <w:color w:val="000000"/>
          <w:sz w:val="24"/>
          <w:szCs w:val="24"/>
        </w:rPr>
        <w:t>Nacional de Reconocimiento de “</w:t>
      </w:r>
      <w:proofErr w:type="spellStart"/>
      <w:r w:rsidRPr="00A2777B">
        <w:rPr>
          <w:rFonts w:ascii="Arial" w:hAnsi="Arial" w:cs="Arial"/>
          <w:bCs/>
          <w:color w:val="000000"/>
          <w:sz w:val="24"/>
          <w:szCs w:val="24"/>
        </w:rPr>
        <w:t>Colpensiones</w:t>
      </w:r>
      <w:proofErr w:type="spellEnd"/>
      <w:r w:rsidRPr="00A2777B">
        <w:rPr>
          <w:rFonts w:ascii="Arial" w:hAnsi="Arial" w:cs="Arial"/>
          <w:bCs/>
          <w:color w:val="000000"/>
          <w:sz w:val="24"/>
          <w:szCs w:val="24"/>
        </w:rPr>
        <w:t>”</w:t>
      </w:r>
      <w:r w:rsidR="00E333B1">
        <w:rPr>
          <w:rFonts w:ascii="Arial" w:hAnsi="Arial" w:cs="Arial"/>
          <w:sz w:val="24"/>
          <w:szCs w:val="24"/>
          <w:lang w:val="es-CO"/>
        </w:rPr>
        <w:t>,</w:t>
      </w:r>
      <w:r w:rsidRPr="00A2777B">
        <w:rPr>
          <w:rFonts w:ascii="Arial" w:hAnsi="Arial" w:cs="Arial"/>
          <w:sz w:val="24"/>
          <w:szCs w:val="24"/>
          <w:lang w:val="es-CO"/>
        </w:rPr>
        <w:t xml:space="preserve"> </w:t>
      </w:r>
      <w:r w:rsidRPr="00A2777B">
        <w:rPr>
          <w:rFonts w:ascii="Arial" w:hAnsi="Arial" w:cs="Arial"/>
          <w:bCs/>
          <w:color w:val="000000"/>
          <w:sz w:val="24"/>
          <w:szCs w:val="24"/>
        </w:rPr>
        <w:t xml:space="preserve">que en un término de ocho (8) días hábiles, contados a partir de la notificación de la presente sentencia, </w:t>
      </w:r>
      <w:r w:rsidR="00D33C81">
        <w:rPr>
          <w:rFonts w:ascii="Arial" w:hAnsi="Arial" w:cs="Arial"/>
          <w:bCs/>
          <w:color w:val="000000"/>
          <w:sz w:val="24"/>
          <w:szCs w:val="24"/>
        </w:rPr>
        <w:t xml:space="preserve">emita un nuevo acto administrativo que en </w:t>
      </w:r>
      <w:r w:rsidR="00D33C81">
        <w:rPr>
          <w:rFonts w:ascii="Arial" w:hAnsi="Arial" w:cs="Arial"/>
          <w:sz w:val="24"/>
          <w:szCs w:val="24"/>
        </w:rPr>
        <w:t xml:space="preserve">observancia de </w:t>
      </w:r>
      <w:r w:rsidR="00D33C81" w:rsidRPr="000B061B">
        <w:rPr>
          <w:rFonts w:ascii="Arial" w:hAnsi="Arial" w:cs="Arial"/>
          <w:sz w:val="24"/>
          <w:szCs w:val="24"/>
        </w:rPr>
        <w:t xml:space="preserve">las consideraciones </w:t>
      </w:r>
      <w:r w:rsidR="00D33C81">
        <w:rPr>
          <w:rFonts w:ascii="Arial" w:hAnsi="Arial" w:cs="Arial"/>
          <w:sz w:val="24"/>
          <w:szCs w:val="24"/>
        </w:rPr>
        <w:t>aquí</w:t>
      </w:r>
      <w:r w:rsidR="00D33C81" w:rsidRPr="000B061B">
        <w:rPr>
          <w:rFonts w:ascii="Arial" w:hAnsi="Arial" w:cs="Arial"/>
          <w:sz w:val="24"/>
          <w:szCs w:val="24"/>
        </w:rPr>
        <w:t xml:space="preserve"> planteadas</w:t>
      </w:r>
      <w:r w:rsidR="00D33C81">
        <w:rPr>
          <w:rFonts w:ascii="Arial" w:hAnsi="Arial" w:cs="Arial"/>
          <w:sz w:val="24"/>
          <w:szCs w:val="24"/>
        </w:rPr>
        <w:t>,</w:t>
      </w:r>
      <w:r w:rsidR="00D33C81" w:rsidRPr="00A2777B">
        <w:rPr>
          <w:rFonts w:ascii="Arial" w:hAnsi="Arial" w:cs="Arial"/>
          <w:bCs/>
          <w:color w:val="000000"/>
          <w:sz w:val="24"/>
          <w:szCs w:val="24"/>
        </w:rPr>
        <w:t xml:space="preserve"> </w:t>
      </w:r>
      <w:r w:rsidRPr="00CD305B">
        <w:rPr>
          <w:rFonts w:ascii="Arial" w:hAnsi="Arial" w:cs="Arial"/>
          <w:bCs/>
          <w:color w:val="000000"/>
          <w:sz w:val="24"/>
          <w:szCs w:val="24"/>
        </w:rPr>
        <w:t>reconozca en forma definitiva la pensión de</w:t>
      </w:r>
      <w:r w:rsidR="00CD305B" w:rsidRPr="00CD305B">
        <w:rPr>
          <w:rFonts w:ascii="Arial" w:hAnsi="Arial" w:cs="Arial"/>
          <w:bCs/>
          <w:color w:val="000000"/>
          <w:sz w:val="24"/>
          <w:szCs w:val="24"/>
        </w:rPr>
        <w:t xml:space="preserve"> sobrevivientes </w:t>
      </w:r>
      <w:r w:rsidRPr="00CD305B">
        <w:rPr>
          <w:rFonts w:ascii="Arial" w:hAnsi="Arial" w:cs="Arial"/>
          <w:bCs/>
          <w:color w:val="000000"/>
          <w:sz w:val="24"/>
          <w:szCs w:val="24"/>
        </w:rPr>
        <w:t>a favor de</w:t>
      </w:r>
      <w:r w:rsidR="00CD305B">
        <w:rPr>
          <w:rFonts w:ascii="Arial" w:hAnsi="Arial" w:cs="Arial"/>
          <w:bCs/>
          <w:color w:val="000000"/>
          <w:sz w:val="24"/>
          <w:szCs w:val="24"/>
        </w:rPr>
        <w:t xml:space="preserve"> </w:t>
      </w:r>
      <w:r w:rsidRPr="00CD305B">
        <w:rPr>
          <w:rFonts w:ascii="Arial" w:hAnsi="Arial" w:cs="Arial"/>
          <w:bCs/>
          <w:color w:val="000000"/>
          <w:sz w:val="24"/>
          <w:szCs w:val="24"/>
        </w:rPr>
        <w:t>l</w:t>
      </w:r>
      <w:r w:rsidR="00CD305B">
        <w:rPr>
          <w:rFonts w:ascii="Arial" w:hAnsi="Arial" w:cs="Arial"/>
          <w:bCs/>
          <w:color w:val="000000"/>
          <w:sz w:val="24"/>
          <w:szCs w:val="24"/>
        </w:rPr>
        <w:t>a actora</w:t>
      </w:r>
      <w:r w:rsidRPr="00CD305B">
        <w:rPr>
          <w:rFonts w:ascii="Arial" w:hAnsi="Arial" w:cs="Arial"/>
          <w:bCs/>
          <w:color w:val="000000"/>
          <w:sz w:val="24"/>
          <w:szCs w:val="24"/>
        </w:rPr>
        <w:t xml:space="preserve">. </w:t>
      </w:r>
    </w:p>
    <w:p w:rsidR="00A2777B" w:rsidRPr="006F4DA7" w:rsidRDefault="00A2777B" w:rsidP="00A2777B">
      <w:pPr>
        <w:pStyle w:val="Corpsdetexte"/>
        <w:tabs>
          <w:tab w:val="center" w:pos="4703"/>
          <w:tab w:val="left" w:pos="6643"/>
        </w:tabs>
        <w:spacing w:line="360" w:lineRule="auto"/>
        <w:ind w:left="425" w:hanging="425"/>
        <w:jc w:val="center"/>
        <w:rPr>
          <w:rFonts w:ascii="Arial" w:hAnsi="Arial"/>
          <w:smallCaps/>
          <w:szCs w:val="24"/>
        </w:rPr>
      </w:pPr>
    </w:p>
    <w:p w:rsidR="00A2777B" w:rsidRDefault="00A2777B" w:rsidP="00A2777B">
      <w:pPr>
        <w:pStyle w:val="Corpsdetexte"/>
        <w:numPr>
          <w:ilvl w:val="0"/>
          <w:numId w:val="21"/>
        </w:numPr>
        <w:tabs>
          <w:tab w:val="clear" w:pos="708"/>
          <w:tab w:val="clear" w:pos="1416"/>
          <w:tab w:val="left" w:pos="426"/>
        </w:tabs>
        <w:spacing w:line="360" w:lineRule="auto"/>
        <w:ind w:left="425" w:hanging="425"/>
        <w:rPr>
          <w:rFonts w:ascii="Arial" w:hAnsi="Arial"/>
          <w:sz w:val="24"/>
          <w:szCs w:val="24"/>
        </w:rPr>
      </w:pPr>
      <w:r w:rsidRPr="00D108C2">
        <w:rPr>
          <w:rFonts w:ascii="Arial" w:hAnsi="Arial"/>
          <w:sz w:val="24"/>
          <w:szCs w:val="24"/>
        </w:rPr>
        <w:t>NOTIFICAR esta decisión a todas las partes, por el medio más expedito y eficaz.</w:t>
      </w:r>
    </w:p>
    <w:p w:rsidR="00A2777B" w:rsidRPr="006F4DA7" w:rsidRDefault="00A2777B" w:rsidP="00A2777B">
      <w:pPr>
        <w:pStyle w:val="Paragraphedeliste"/>
        <w:rPr>
          <w:rFonts w:ascii="Arial" w:hAnsi="Arial"/>
          <w:sz w:val="20"/>
        </w:rPr>
      </w:pPr>
    </w:p>
    <w:p w:rsidR="00A2777B" w:rsidRPr="007063DE" w:rsidRDefault="00A2777B" w:rsidP="00A2777B">
      <w:pPr>
        <w:pStyle w:val="Corpsdetexte"/>
        <w:numPr>
          <w:ilvl w:val="0"/>
          <w:numId w:val="21"/>
        </w:numPr>
        <w:tabs>
          <w:tab w:val="clear" w:pos="708"/>
          <w:tab w:val="clear" w:pos="1416"/>
          <w:tab w:val="left" w:pos="426"/>
        </w:tabs>
        <w:spacing w:line="360" w:lineRule="auto"/>
        <w:ind w:left="425" w:hanging="425"/>
        <w:rPr>
          <w:rFonts w:ascii="Arial" w:hAnsi="Arial"/>
          <w:szCs w:val="24"/>
        </w:rPr>
      </w:pPr>
      <w:r w:rsidRPr="00D108C2">
        <w:rPr>
          <w:rFonts w:ascii="Arial" w:hAnsi="Arial"/>
          <w:sz w:val="24"/>
          <w:szCs w:val="24"/>
        </w:rPr>
        <w:t>REMITIR este expediente, a la Corte Constitucional para su eventual revisión.</w:t>
      </w:r>
    </w:p>
    <w:p w:rsidR="002F2011" w:rsidRPr="00DE2F8C" w:rsidRDefault="002F2011" w:rsidP="002F2011">
      <w:pPr>
        <w:pStyle w:val="Corpsdetexte"/>
        <w:tabs>
          <w:tab w:val="clear" w:pos="1416"/>
          <w:tab w:val="left" w:pos="426"/>
        </w:tabs>
        <w:spacing w:line="360" w:lineRule="auto"/>
        <w:ind w:left="360"/>
        <w:rPr>
          <w:rFonts w:ascii="Arial" w:hAnsi="Arial" w:cs="Arial"/>
          <w:sz w:val="14"/>
          <w:szCs w:val="24"/>
        </w:rPr>
      </w:pPr>
    </w:p>
    <w:p w:rsidR="003913E3" w:rsidRDefault="003913E3" w:rsidP="00F839CE">
      <w:pPr>
        <w:pStyle w:val="Corpsdetexte"/>
        <w:spacing w:line="360" w:lineRule="auto"/>
        <w:jc w:val="center"/>
        <w:rPr>
          <w:rFonts w:ascii="Arial" w:hAnsi="Arial" w:cs="Arial"/>
          <w:smallCaps/>
          <w:sz w:val="24"/>
          <w:szCs w:val="24"/>
          <w:lang w:val="en-US"/>
        </w:rPr>
      </w:pPr>
      <w:proofErr w:type="spellStart"/>
      <w:r w:rsidRPr="008A1328">
        <w:rPr>
          <w:rFonts w:ascii="Arial" w:hAnsi="Arial" w:cs="Arial"/>
          <w:smallCaps/>
          <w:sz w:val="24"/>
          <w:szCs w:val="24"/>
          <w:lang w:val="en-US"/>
        </w:rPr>
        <w:t>Notifíquese</w:t>
      </w:r>
      <w:proofErr w:type="spellEnd"/>
      <w:r w:rsidRPr="008A1328">
        <w:rPr>
          <w:rFonts w:ascii="Arial" w:hAnsi="Arial" w:cs="Arial"/>
          <w:smallCaps/>
          <w:sz w:val="24"/>
          <w:szCs w:val="24"/>
          <w:lang w:val="en-US"/>
        </w:rPr>
        <w:t>,</w:t>
      </w:r>
    </w:p>
    <w:p w:rsidR="00C2274B" w:rsidRPr="006F4DA7"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2"/>
          <w:lang w:val="en-GB"/>
        </w:rPr>
      </w:pPr>
    </w:p>
    <w:p w:rsidR="00C2274B" w:rsidRPr="004A41A6"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2"/>
          <w:lang w:val="en-GB"/>
        </w:rPr>
      </w:pPr>
    </w:p>
    <w:p w:rsidR="004736F9" w:rsidRDefault="004736F9"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20"/>
          <w:lang w:val="en-GB"/>
        </w:rPr>
      </w:pPr>
    </w:p>
    <w:p w:rsidR="004A41A6" w:rsidRPr="006F4DA7" w:rsidRDefault="004A41A6"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20"/>
          <w:lang w:val="en-GB"/>
        </w:rPr>
      </w:pPr>
    </w:p>
    <w:p w:rsidR="0017096D" w:rsidRPr="00A11332"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A11332">
        <w:rPr>
          <w:rFonts w:ascii="Arial" w:hAnsi="Arial" w:cs="Arial"/>
          <w:spacing w:val="-3"/>
          <w:w w:val="150"/>
          <w:sz w:val="32"/>
          <w:szCs w:val="18"/>
          <w:lang w:val="en-US"/>
        </w:rPr>
        <w:t>D</w:t>
      </w:r>
      <w:r w:rsidRPr="00A11332">
        <w:rPr>
          <w:rFonts w:ascii="Arial" w:hAnsi="Arial" w:cs="Arial"/>
          <w:spacing w:val="-3"/>
          <w:w w:val="150"/>
          <w:sz w:val="18"/>
          <w:szCs w:val="18"/>
          <w:lang w:val="en-US"/>
        </w:rPr>
        <w:t xml:space="preserve">UBERNEY </w:t>
      </w:r>
      <w:r w:rsidRPr="00A11332">
        <w:rPr>
          <w:rFonts w:ascii="Arial" w:hAnsi="Arial" w:cs="Arial"/>
          <w:spacing w:val="-3"/>
          <w:w w:val="150"/>
          <w:sz w:val="28"/>
          <w:szCs w:val="18"/>
          <w:lang w:val="en-US"/>
        </w:rPr>
        <w:t>G</w:t>
      </w:r>
      <w:r w:rsidRPr="00A11332">
        <w:rPr>
          <w:rFonts w:ascii="Arial" w:hAnsi="Arial" w:cs="Arial"/>
          <w:spacing w:val="-3"/>
          <w:w w:val="150"/>
          <w:sz w:val="18"/>
          <w:szCs w:val="18"/>
          <w:lang w:val="en-US"/>
        </w:rPr>
        <w:t xml:space="preserve">RISALES </w:t>
      </w:r>
      <w:r w:rsidRPr="00A11332">
        <w:rPr>
          <w:rFonts w:ascii="Arial" w:hAnsi="Arial" w:cs="Arial"/>
          <w:spacing w:val="-3"/>
          <w:w w:val="150"/>
          <w:sz w:val="28"/>
          <w:szCs w:val="18"/>
          <w:lang w:val="en-US"/>
        </w:rPr>
        <w:t>H</w:t>
      </w:r>
      <w:r w:rsidRPr="00A11332">
        <w:rPr>
          <w:rFonts w:ascii="Arial" w:hAnsi="Arial" w:cs="Arial"/>
          <w:spacing w:val="-3"/>
          <w:w w:val="150"/>
          <w:sz w:val="18"/>
          <w:szCs w:val="18"/>
          <w:lang w:val="en-US"/>
        </w:rPr>
        <w:t>ERRERA</w:t>
      </w:r>
    </w:p>
    <w:p w:rsidR="0017096D" w:rsidRPr="00A11332"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6"/>
          <w:szCs w:val="20"/>
          <w:lang w:val="en-US"/>
        </w:rPr>
      </w:pPr>
      <w:r w:rsidRPr="00A11332">
        <w:rPr>
          <w:rFonts w:ascii="Arial" w:hAnsi="Arial" w:cs="Arial"/>
          <w:spacing w:val="-3"/>
          <w:w w:val="150"/>
          <w:sz w:val="32"/>
          <w:lang w:val="en-US"/>
        </w:rPr>
        <w:t>M</w:t>
      </w:r>
      <w:r w:rsidRPr="00A11332">
        <w:rPr>
          <w:rFonts w:ascii="Arial" w:hAnsi="Arial" w:cs="Arial"/>
          <w:spacing w:val="-3"/>
          <w:w w:val="150"/>
          <w:sz w:val="16"/>
          <w:lang w:val="en-US"/>
        </w:rPr>
        <w:t xml:space="preserve"> </w:t>
      </w:r>
      <w:r w:rsidRPr="00A11332">
        <w:rPr>
          <w:rFonts w:ascii="Arial" w:hAnsi="Arial" w:cs="Arial"/>
          <w:spacing w:val="-3"/>
          <w:w w:val="150"/>
          <w:sz w:val="18"/>
          <w:szCs w:val="20"/>
          <w:lang w:val="en-US"/>
        </w:rPr>
        <w:t>A G I S T R A D O</w:t>
      </w:r>
    </w:p>
    <w:p w:rsidR="0017096D" w:rsidRPr="00A11332"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n-US"/>
        </w:rPr>
      </w:pPr>
    </w:p>
    <w:p w:rsidR="0017096D" w:rsidRPr="006F4DA7"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8"/>
          <w:szCs w:val="18"/>
          <w:lang w:val="en-US"/>
        </w:rPr>
      </w:pP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n-US"/>
        </w:rPr>
      </w:pPr>
    </w:p>
    <w:p w:rsidR="00DE2F8C" w:rsidRPr="00A11332" w:rsidRDefault="00DE2F8C"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n-US"/>
        </w:rPr>
      </w:pPr>
    </w:p>
    <w:p w:rsidR="0017096D" w:rsidRPr="00A11332"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A11332">
        <w:rPr>
          <w:rFonts w:ascii="Arial" w:hAnsi="Arial"/>
          <w:w w:val="150"/>
          <w:sz w:val="28"/>
          <w:szCs w:val="18"/>
          <w:lang w:val="en-US"/>
        </w:rPr>
        <w:t>E</w:t>
      </w:r>
      <w:r w:rsidRPr="00A11332">
        <w:rPr>
          <w:rFonts w:ascii="Arial" w:hAnsi="Arial"/>
          <w:w w:val="150"/>
          <w:sz w:val="18"/>
          <w:szCs w:val="18"/>
          <w:lang w:val="en-US"/>
        </w:rPr>
        <w:t>DDER</w:t>
      </w:r>
      <w:r w:rsidRPr="00A11332">
        <w:rPr>
          <w:rFonts w:ascii="Arial" w:hAnsi="Arial"/>
          <w:w w:val="150"/>
          <w:sz w:val="18"/>
          <w:lang w:val="en-US"/>
        </w:rPr>
        <w:t xml:space="preserve"> </w:t>
      </w:r>
      <w:r w:rsidRPr="00A11332">
        <w:rPr>
          <w:rFonts w:ascii="Arial" w:hAnsi="Arial"/>
          <w:w w:val="150"/>
          <w:sz w:val="28"/>
          <w:lang w:val="en-US"/>
        </w:rPr>
        <w:t>J</w:t>
      </w:r>
      <w:r w:rsidRPr="00A11332">
        <w:rPr>
          <w:rFonts w:ascii="Arial" w:hAnsi="Arial"/>
          <w:w w:val="150"/>
          <w:sz w:val="18"/>
          <w:szCs w:val="18"/>
          <w:lang w:val="en-US"/>
        </w:rPr>
        <w:t xml:space="preserve">IMMY </w:t>
      </w:r>
      <w:r w:rsidRPr="00A11332">
        <w:rPr>
          <w:rFonts w:ascii="Arial" w:hAnsi="Arial"/>
          <w:w w:val="150"/>
          <w:sz w:val="28"/>
          <w:lang w:val="en-US"/>
        </w:rPr>
        <w:t>S</w:t>
      </w:r>
      <w:r w:rsidRPr="00A11332">
        <w:rPr>
          <w:rFonts w:ascii="Arial" w:hAnsi="Arial"/>
          <w:w w:val="150"/>
          <w:sz w:val="18"/>
          <w:szCs w:val="18"/>
          <w:lang w:val="en-US"/>
        </w:rPr>
        <w:t xml:space="preserve">ÁNCHEZ </w:t>
      </w:r>
      <w:r w:rsidRPr="00A11332">
        <w:rPr>
          <w:rFonts w:ascii="Arial" w:hAnsi="Arial"/>
          <w:w w:val="150"/>
          <w:sz w:val="28"/>
          <w:szCs w:val="18"/>
          <w:lang w:val="en-US"/>
        </w:rPr>
        <w:t>C.</w:t>
      </w:r>
      <w:r w:rsidRPr="00A11332">
        <w:rPr>
          <w:rFonts w:ascii="Arial" w:hAnsi="Arial"/>
          <w:w w:val="150"/>
          <w:sz w:val="28"/>
          <w:szCs w:val="18"/>
          <w:lang w:val="en-US"/>
        </w:rPr>
        <w:tab/>
      </w:r>
      <w:r w:rsidRPr="00A11332">
        <w:rPr>
          <w:rFonts w:ascii="Arial" w:hAnsi="Arial"/>
          <w:w w:val="150"/>
          <w:sz w:val="28"/>
          <w:szCs w:val="18"/>
          <w:lang w:val="en-US"/>
        </w:rPr>
        <w:tab/>
      </w:r>
      <w:r w:rsidRPr="00A11332">
        <w:rPr>
          <w:rFonts w:ascii="Arial" w:hAnsi="Arial" w:cs="Arial"/>
          <w:spacing w:val="-3"/>
          <w:w w:val="150"/>
          <w:sz w:val="28"/>
          <w:szCs w:val="18"/>
          <w:lang w:val="en-US"/>
        </w:rPr>
        <w:t>J</w:t>
      </w:r>
      <w:r w:rsidRPr="00A11332">
        <w:rPr>
          <w:rFonts w:ascii="Arial" w:hAnsi="Arial" w:cs="Arial"/>
          <w:spacing w:val="-3"/>
          <w:w w:val="150"/>
          <w:sz w:val="18"/>
          <w:szCs w:val="18"/>
          <w:lang w:val="en-US"/>
        </w:rPr>
        <w:t xml:space="preserve">AIME </w:t>
      </w:r>
      <w:r w:rsidRPr="00A11332">
        <w:rPr>
          <w:rFonts w:ascii="Arial" w:hAnsi="Arial" w:cs="Arial"/>
          <w:spacing w:val="-3"/>
          <w:w w:val="150"/>
          <w:sz w:val="28"/>
          <w:szCs w:val="18"/>
          <w:lang w:val="en-US"/>
        </w:rPr>
        <w:t>A</w:t>
      </w:r>
      <w:r w:rsidRPr="00A11332">
        <w:rPr>
          <w:rFonts w:ascii="Arial" w:hAnsi="Arial"/>
          <w:w w:val="150"/>
          <w:sz w:val="18"/>
          <w:szCs w:val="18"/>
          <w:lang w:val="en-US"/>
        </w:rPr>
        <w:t xml:space="preserve">LBERTO </w:t>
      </w:r>
      <w:r w:rsidRPr="00A11332">
        <w:rPr>
          <w:rFonts w:ascii="Arial" w:hAnsi="Arial" w:cs="Arial"/>
          <w:spacing w:val="-3"/>
          <w:w w:val="150"/>
          <w:sz w:val="28"/>
          <w:szCs w:val="18"/>
          <w:lang w:val="en-US"/>
        </w:rPr>
        <w:t>S</w:t>
      </w:r>
      <w:r w:rsidRPr="00A11332">
        <w:rPr>
          <w:rFonts w:ascii="Arial" w:hAnsi="Arial" w:cs="Arial"/>
          <w:spacing w:val="-3"/>
          <w:w w:val="150"/>
          <w:sz w:val="18"/>
          <w:szCs w:val="16"/>
          <w:lang w:val="en-US"/>
        </w:rPr>
        <w:t xml:space="preserve">ARAZA </w:t>
      </w:r>
      <w:r w:rsidRPr="00A11332">
        <w:rPr>
          <w:rFonts w:ascii="Arial" w:hAnsi="Arial" w:cs="Arial"/>
          <w:spacing w:val="-3"/>
          <w:w w:val="150"/>
          <w:sz w:val="28"/>
          <w:szCs w:val="18"/>
          <w:lang w:val="en-US"/>
        </w:rPr>
        <w:t>N.</w:t>
      </w:r>
    </w:p>
    <w:p w:rsidR="00350057" w:rsidRPr="006F4DA7" w:rsidRDefault="0017096D" w:rsidP="006F4DA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A11332">
        <w:rPr>
          <w:rFonts w:ascii="Arial" w:hAnsi="Arial" w:cs="Arial"/>
          <w:w w:val="150"/>
          <w:sz w:val="28"/>
          <w:lang w:val="en-US"/>
        </w:rPr>
        <w:tab/>
      </w:r>
      <w:r>
        <w:rPr>
          <w:rFonts w:ascii="Arial" w:hAnsi="Arial" w:cs="Arial"/>
          <w:w w:val="150"/>
          <w:sz w:val="28"/>
          <w:lang w:val="en-GB"/>
        </w:rPr>
        <w:t>M</w:t>
      </w:r>
      <w:r>
        <w:rPr>
          <w:rFonts w:ascii="Arial" w:hAnsi="Arial" w:cs="Arial"/>
          <w:w w:val="150"/>
          <w:sz w:val="18"/>
          <w:lang w:val="en-GB"/>
        </w:rPr>
        <w:t xml:space="preserve"> A G I S T R A D O </w:t>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28"/>
          <w:lang w:val="en-GB"/>
        </w:rPr>
        <w:t>M</w:t>
      </w:r>
      <w:r>
        <w:rPr>
          <w:rFonts w:ascii="Arial" w:hAnsi="Arial" w:cs="Arial"/>
          <w:w w:val="150"/>
          <w:sz w:val="18"/>
          <w:lang w:val="en-GB"/>
        </w:rPr>
        <w:t xml:space="preserve"> A G I S T R A D O</w:t>
      </w:r>
      <w:bookmarkStart w:id="0" w:name="_GoBack"/>
      <w:bookmarkEnd w:id="0"/>
    </w:p>
    <w:sectPr w:rsidR="00350057" w:rsidRPr="006F4DA7" w:rsidSect="00F95F8F">
      <w:headerReference w:type="even" r:id="rId10"/>
      <w:headerReference w:type="default" r:id="rId11"/>
      <w:footerReference w:type="even" r:id="rId12"/>
      <w:footerReference w:type="default" r:id="rId13"/>
      <w:headerReference w:type="first" r:id="rId14"/>
      <w:footerReference w:type="first" r:id="rId15"/>
      <w:pgSz w:w="12242" w:h="18722" w:code="121"/>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F92" w:rsidRDefault="00A13F92" w:rsidP="002F20AB">
      <w:r>
        <w:separator/>
      </w:r>
    </w:p>
  </w:endnote>
  <w:endnote w:type="continuationSeparator" w:id="0">
    <w:p w:rsidR="00A13F92" w:rsidRDefault="00A13F92"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Default="006508CF">
    <w:pPr>
      <w:pStyle w:val="Pieddepag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Pr>
        <w:rStyle w:val="Numrodepage"/>
        <w:rFonts w:cs="Verdana"/>
        <w:noProof/>
      </w:rPr>
      <w:t>10</w:t>
    </w:r>
    <w:r>
      <w:rPr>
        <w:rStyle w:val="Numrodepage"/>
        <w:rFonts w:cs="Verdana"/>
      </w:rPr>
      <w:fldChar w:fldCharType="end"/>
    </w:r>
  </w:p>
  <w:p w:rsidR="006508CF" w:rsidRDefault="006508C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F839CE" w:rsidRDefault="006508CF" w:rsidP="00A67268">
    <w:pPr>
      <w:pStyle w:val="Pieddepage"/>
      <w:pBdr>
        <w:bottom w:val="double" w:sz="6" w:space="1" w:color="auto"/>
      </w:pBdr>
      <w:spacing w:line="360" w:lineRule="auto"/>
      <w:rPr>
        <w:rFonts w:ascii="Arial" w:hAnsi="Arial" w:cs="Arial"/>
        <w:spacing w:val="20"/>
        <w:w w:val="200"/>
        <w:sz w:val="14"/>
        <w:szCs w:val="10"/>
        <w:lang w:val="es-ES"/>
      </w:rPr>
    </w:pPr>
  </w:p>
  <w:p w:rsidR="006508CF" w:rsidRDefault="006508CF" w:rsidP="00751EE2">
    <w:pPr>
      <w:pStyle w:val="Pieddepage"/>
      <w:spacing w:line="360" w:lineRule="auto"/>
      <w:jc w:val="right"/>
      <w:rPr>
        <w:rFonts w:ascii="Arial" w:hAnsi="Arial" w:cs="Arial"/>
        <w:spacing w:val="20"/>
        <w:w w:val="200"/>
        <w:sz w:val="14"/>
        <w:szCs w:val="10"/>
      </w:rPr>
    </w:pPr>
  </w:p>
  <w:p w:rsidR="006508CF" w:rsidRPr="00C53999" w:rsidRDefault="006508CF" w:rsidP="00751EE2">
    <w:pPr>
      <w:pStyle w:val="Pieddepage"/>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6508CF" w:rsidRPr="00C53999" w:rsidRDefault="006508CF" w:rsidP="00751EE2">
    <w:pPr>
      <w:pStyle w:val="Pieddepage"/>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C53999" w:rsidRDefault="006508CF" w:rsidP="006E1629">
    <w:pPr>
      <w:pStyle w:val="Pieddepage"/>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depage"/>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F92" w:rsidRDefault="00A13F92" w:rsidP="002F20AB">
      <w:r>
        <w:separator/>
      </w:r>
    </w:p>
  </w:footnote>
  <w:footnote w:type="continuationSeparator" w:id="0">
    <w:p w:rsidR="00A13F92" w:rsidRDefault="00A13F92" w:rsidP="002F20AB">
      <w:r>
        <w:continuationSeparator/>
      </w:r>
    </w:p>
  </w:footnote>
  <w:footnote w:id="1">
    <w:p w:rsidR="000322DE" w:rsidRPr="00CF0583" w:rsidRDefault="000322DE" w:rsidP="000322DE">
      <w:pPr>
        <w:pStyle w:val="Notedebasdepage"/>
        <w:rPr>
          <w:rFonts w:asciiTheme="minorHAnsi" w:hAnsiTheme="minorHAnsi"/>
          <w:lang w:val="es-ES"/>
        </w:rPr>
      </w:pPr>
      <w:r w:rsidRPr="00CF0583">
        <w:rPr>
          <w:rStyle w:val="Appelnotedebasdep"/>
          <w:rFonts w:asciiTheme="minorHAnsi" w:hAnsiTheme="minorHAnsi"/>
        </w:rPr>
        <w:footnoteRef/>
      </w:r>
      <w:r w:rsidRPr="00A11332">
        <w:rPr>
          <w:rFonts w:asciiTheme="minorHAnsi" w:hAnsiTheme="minorHAnsi"/>
          <w:lang w:val="es-CO"/>
        </w:rPr>
        <w:t xml:space="preserve"> </w:t>
      </w:r>
      <w:r w:rsidR="00CF0583" w:rsidRPr="00A11332">
        <w:rPr>
          <w:rFonts w:asciiTheme="minorHAnsi" w:hAnsiTheme="minorHAnsi"/>
          <w:lang w:val="es-CO"/>
        </w:rPr>
        <w:t>CC</w:t>
      </w:r>
      <w:r w:rsidRPr="00A11332">
        <w:rPr>
          <w:rFonts w:asciiTheme="minorHAnsi" w:hAnsiTheme="minorHAnsi"/>
          <w:lang w:val="es-CO"/>
        </w:rPr>
        <w:t xml:space="preserve">. </w:t>
      </w:r>
      <w:r w:rsidRPr="00CF0583">
        <w:rPr>
          <w:rFonts w:asciiTheme="minorHAnsi" w:hAnsiTheme="minorHAnsi"/>
          <w:lang w:val="es-CO"/>
        </w:rPr>
        <w:t>Sentencia</w:t>
      </w:r>
      <w:r w:rsidRPr="00A11332">
        <w:rPr>
          <w:rFonts w:asciiTheme="minorHAnsi" w:hAnsiTheme="minorHAnsi"/>
          <w:lang w:val="es-CO"/>
        </w:rPr>
        <w:t xml:space="preserve"> T-217 </w:t>
      </w:r>
      <w:r w:rsidR="00CF0583" w:rsidRPr="00A11332">
        <w:rPr>
          <w:rFonts w:asciiTheme="minorHAnsi" w:hAnsiTheme="minorHAnsi"/>
          <w:lang w:val="es-CO"/>
        </w:rPr>
        <w:t xml:space="preserve">de </w:t>
      </w:r>
      <w:r w:rsidRPr="00A11332">
        <w:rPr>
          <w:rFonts w:asciiTheme="minorHAnsi" w:hAnsiTheme="minorHAnsi"/>
          <w:lang w:val="es-CO"/>
        </w:rPr>
        <w:t>2013</w:t>
      </w:r>
      <w:r w:rsidR="00CF0583" w:rsidRPr="00A11332">
        <w:rPr>
          <w:rFonts w:asciiTheme="minorHAnsi" w:hAnsiTheme="minorHAnsi"/>
          <w:lang w:val="es-CO"/>
        </w:rPr>
        <w:t xml:space="preserve">, reiterada en la sentencia </w:t>
      </w:r>
      <w:r w:rsidR="00CF0583" w:rsidRPr="00CF0583">
        <w:rPr>
          <w:rFonts w:asciiTheme="minorHAnsi" w:hAnsiTheme="minorHAnsi"/>
          <w:bCs/>
          <w:lang w:val="es-ES"/>
        </w:rPr>
        <w:t>T-021 de 2016</w:t>
      </w:r>
      <w:r w:rsidR="00CF0583" w:rsidRPr="00CF0583">
        <w:rPr>
          <w:rFonts w:asciiTheme="minorHAnsi" w:hAnsiTheme="minorHAnsi"/>
          <w:lang w:val="es-ES"/>
        </w:rPr>
        <w:t>.</w:t>
      </w:r>
    </w:p>
  </w:footnote>
  <w:footnote w:id="2">
    <w:p w:rsidR="000322DE" w:rsidRPr="00A11332" w:rsidRDefault="000322DE" w:rsidP="000322DE">
      <w:pPr>
        <w:pStyle w:val="Notedebasdepage"/>
        <w:jc w:val="both"/>
        <w:rPr>
          <w:rFonts w:asciiTheme="minorHAnsi" w:hAnsiTheme="minorHAnsi" w:cs="Calibri"/>
          <w:lang w:val="es-CO"/>
        </w:rPr>
      </w:pPr>
      <w:r>
        <w:rPr>
          <w:rFonts w:asciiTheme="minorHAnsi" w:hAnsiTheme="minorHAnsi" w:cs="Calibri"/>
          <w:vertAlign w:val="superscript"/>
        </w:rPr>
        <w:footnoteRef/>
      </w:r>
      <w:r>
        <w:rPr>
          <w:rFonts w:asciiTheme="minorHAnsi" w:hAnsiTheme="minorHAnsi" w:cs="Calibri"/>
          <w:lang w:val="es-CO"/>
        </w:rPr>
        <w:t xml:space="preserve"> </w:t>
      </w:r>
      <w:r w:rsidR="004924A9" w:rsidRPr="00A11332">
        <w:rPr>
          <w:rFonts w:asciiTheme="minorHAnsi" w:hAnsiTheme="minorHAnsi"/>
          <w:lang w:val="es-CO"/>
        </w:rPr>
        <w:t>CC</w:t>
      </w:r>
      <w:r w:rsidRPr="00A11332">
        <w:rPr>
          <w:rFonts w:asciiTheme="minorHAnsi" w:hAnsiTheme="minorHAnsi"/>
          <w:lang w:val="es-CO"/>
        </w:rPr>
        <w:t xml:space="preserve">. </w:t>
      </w:r>
      <w:r>
        <w:rPr>
          <w:rFonts w:asciiTheme="minorHAnsi" w:hAnsiTheme="minorHAnsi"/>
          <w:lang w:val="es-CO"/>
        </w:rPr>
        <w:t>Sentencia</w:t>
      </w:r>
      <w:r w:rsidRPr="00A11332">
        <w:rPr>
          <w:rFonts w:asciiTheme="minorHAnsi" w:hAnsiTheme="minorHAnsi"/>
          <w:lang w:val="es-CO"/>
        </w:rPr>
        <w:t xml:space="preserve"> </w:t>
      </w:r>
      <w:r>
        <w:rPr>
          <w:rFonts w:asciiTheme="minorHAnsi" w:hAnsiTheme="minorHAnsi" w:cs="Calibri"/>
          <w:lang w:val="es-CO"/>
        </w:rPr>
        <w:t xml:space="preserve">T-600 </w:t>
      </w:r>
      <w:r w:rsidR="004924A9">
        <w:rPr>
          <w:rFonts w:asciiTheme="minorHAnsi" w:hAnsiTheme="minorHAnsi" w:cs="Calibri"/>
          <w:lang w:val="es-CO"/>
        </w:rPr>
        <w:t>de 2002, reiterada en la T-572 de 2015.</w:t>
      </w:r>
    </w:p>
  </w:footnote>
  <w:footnote w:id="3">
    <w:p w:rsidR="000322DE" w:rsidRPr="00A11332" w:rsidRDefault="000322DE" w:rsidP="000322DE">
      <w:pPr>
        <w:pStyle w:val="Notedebasdepage"/>
        <w:jc w:val="both"/>
        <w:rPr>
          <w:rFonts w:asciiTheme="minorHAnsi" w:hAnsiTheme="minorHAnsi" w:cs="Calibri"/>
          <w:lang w:val="es-CO"/>
        </w:rPr>
      </w:pPr>
      <w:r>
        <w:rPr>
          <w:rFonts w:asciiTheme="minorHAnsi" w:hAnsiTheme="minorHAnsi" w:cs="Calibri"/>
          <w:vertAlign w:val="superscript"/>
        </w:rPr>
        <w:footnoteRef/>
      </w:r>
      <w:r>
        <w:rPr>
          <w:rFonts w:asciiTheme="minorHAnsi" w:hAnsiTheme="minorHAnsi" w:cs="Calibri"/>
          <w:lang w:val="es-CO"/>
        </w:rPr>
        <w:t xml:space="preserve"> </w:t>
      </w:r>
      <w:r w:rsidR="004924A9" w:rsidRPr="00A11332">
        <w:rPr>
          <w:rFonts w:asciiTheme="minorHAnsi" w:hAnsiTheme="minorHAnsi"/>
          <w:lang w:val="es-CO"/>
        </w:rPr>
        <w:t>CC</w:t>
      </w:r>
      <w:r w:rsidR="0093073E" w:rsidRPr="00A11332">
        <w:rPr>
          <w:rFonts w:asciiTheme="minorHAnsi" w:hAnsiTheme="minorHAnsi"/>
          <w:lang w:val="es-CO"/>
        </w:rPr>
        <w:t xml:space="preserve">.  </w:t>
      </w:r>
      <w:r w:rsidR="0093073E">
        <w:rPr>
          <w:rFonts w:asciiTheme="minorHAnsi" w:hAnsiTheme="minorHAnsi"/>
          <w:lang w:val="es-CO"/>
        </w:rPr>
        <w:t>Sentencia</w:t>
      </w:r>
      <w:r w:rsidR="0093073E" w:rsidRPr="00A11332">
        <w:rPr>
          <w:rFonts w:asciiTheme="minorHAnsi" w:hAnsiTheme="minorHAnsi"/>
          <w:lang w:val="es-CO"/>
        </w:rPr>
        <w:t xml:space="preserve"> </w:t>
      </w:r>
      <w:r>
        <w:rPr>
          <w:rFonts w:asciiTheme="minorHAnsi" w:hAnsiTheme="minorHAnsi" w:cs="Calibri"/>
          <w:lang w:val="es-CO"/>
        </w:rPr>
        <w:t xml:space="preserve">T-046 de 1995. </w:t>
      </w:r>
      <w:smartTag w:uri="urn:schemas-microsoft-com:office:smarttags" w:element="PersonName">
        <w:smartTagPr>
          <w:attr w:name="ProductID" w:val="la Sala"/>
        </w:smartTagPr>
        <w:r>
          <w:rPr>
            <w:rFonts w:asciiTheme="minorHAnsi" w:hAnsiTheme="minorHAnsi" w:cs="Calibri"/>
            <w:lang w:val="es-CO"/>
          </w:rPr>
          <w:t>La Corte</w:t>
        </w:r>
      </w:smartTag>
      <w:r>
        <w:rPr>
          <w:rFonts w:asciiTheme="minorHAnsi" w:hAnsiTheme="minorHAnsi" w:cs="Calibri"/>
          <w:lang w:val="es-CO"/>
        </w:rPr>
        <w:t xml:space="preserve"> analizó en esta decisión el caso de una empresa industrial y comercial del Estado, cuyos empleados son trabajadores oficiales, y a pesar de no estar obligada a hacerlo, realiza un concurso de méritos para proveer un cargo. El actor obtiene el primer lugar entre los participantes y es nombrado provisionalmente en el cargo, mediante contratos temporales. Posteriormente, se le informó que no había partida presupuestal para su nombramiento y, finalmente, en su lugar se nombró a otra persona que no había participado en el concurso. </w:t>
      </w:r>
      <w:smartTag w:uri="urn:schemas-microsoft-com:office:smarttags" w:element="PersonName">
        <w:smartTagPr>
          <w:attr w:name="ProductID" w:val="la Sala"/>
        </w:smartTagPr>
        <w:r>
          <w:rPr>
            <w:rFonts w:asciiTheme="minorHAnsi" w:hAnsiTheme="minorHAnsi" w:cs="Calibri"/>
            <w:lang w:val="es-CO"/>
          </w:rPr>
          <w:t>La Sala</w:t>
        </w:r>
      </w:smartTag>
      <w:r>
        <w:rPr>
          <w:rFonts w:asciiTheme="minorHAnsi" w:hAnsiTheme="minorHAnsi" w:cs="Calibri"/>
          <w:lang w:val="es-CO"/>
        </w:rPr>
        <w:t xml:space="preserve"> encontró que las acciones contencioso administrativas no eran idóneas para proteger los derechos del actor y procedió a tutelar sus derechos por considerar que la administración había desconocido el principio de buena fe, al iniciar un procedimiento de concurso y posteriormente, no haber proveído el cargo de conformidad con sus resultados.   </w:t>
      </w:r>
    </w:p>
  </w:footnote>
  <w:footnote w:id="4">
    <w:p w:rsidR="000322DE" w:rsidRPr="00443CF1" w:rsidRDefault="000322DE" w:rsidP="000322DE">
      <w:pPr>
        <w:pStyle w:val="Notedebasdepage"/>
        <w:jc w:val="both"/>
        <w:rPr>
          <w:rFonts w:asciiTheme="minorHAnsi" w:hAnsiTheme="minorHAnsi" w:cs="Calibri"/>
          <w:lang w:val="fr-FR"/>
        </w:rPr>
      </w:pPr>
      <w:r>
        <w:rPr>
          <w:rFonts w:asciiTheme="minorHAnsi" w:hAnsiTheme="minorHAnsi" w:cs="Calibri"/>
          <w:vertAlign w:val="superscript"/>
        </w:rPr>
        <w:footnoteRef/>
      </w:r>
      <w:r w:rsidRPr="00443CF1">
        <w:rPr>
          <w:rFonts w:asciiTheme="minorHAnsi" w:hAnsiTheme="minorHAnsi" w:cs="Calibri"/>
          <w:lang w:val="fr-FR"/>
        </w:rPr>
        <w:t xml:space="preserve"> </w:t>
      </w:r>
      <w:r w:rsidR="004924A9" w:rsidRPr="00443CF1">
        <w:rPr>
          <w:rFonts w:asciiTheme="minorHAnsi" w:hAnsiTheme="minorHAnsi"/>
          <w:lang w:val="fr-FR"/>
        </w:rPr>
        <w:t>CC</w:t>
      </w:r>
      <w:r w:rsidR="0093073E" w:rsidRPr="00443CF1">
        <w:rPr>
          <w:rFonts w:asciiTheme="minorHAnsi" w:hAnsiTheme="minorHAnsi"/>
          <w:lang w:val="fr-FR"/>
        </w:rPr>
        <w:t xml:space="preserve">.  Sentencias </w:t>
      </w:r>
      <w:r w:rsidRPr="00443CF1">
        <w:rPr>
          <w:rFonts w:asciiTheme="minorHAnsi" w:hAnsiTheme="minorHAnsi" w:cs="Calibri"/>
          <w:lang w:val="fr-FR"/>
        </w:rPr>
        <w:t>T-100 de 1994, T-256 de 1995, T-325 de 1995, T-455 de 1996, T-459 de 1996, T-083 de 1997  y SU-133 de 1998.</w:t>
      </w:r>
    </w:p>
  </w:footnote>
  <w:footnote w:id="5">
    <w:p w:rsidR="000322DE" w:rsidRDefault="000322DE" w:rsidP="000322DE">
      <w:pPr>
        <w:pStyle w:val="Notedebasdepage"/>
        <w:jc w:val="both"/>
        <w:rPr>
          <w:rFonts w:asciiTheme="minorHAnsi" w:hAnsiTheme="minorHAnsi" w:cs="Calibri"/>
          <w:lang w:val="es-CO"/>
        </w:rPr>
      </w:pPr>
      <w:r>
        <w:rPr>
          <w:rFonts w:asciiTheme="minorHAnsi" w:hAnsiTheme="minorHAnsi" w:cs="Calibri"/>
          <w:vertAlign w:val="superscript"/>
          <w:lang w:val="es-CO"/>
        </w:rPr>
        <w:footnoteRef/>
      </w:r>
      <w:r>
        <w:rPr>
          <w:rFonts w:asciiTheme="minorHAnsi" w:hAnsiTheme="minorHAnsi" w:cs="Calibri"/>
          <w:lang w:val="es-CO"/>
        </w:rPr>
        <w:t xml:space="preserve"> </w:t>
      </w:r>
      <w:r w:rsidR="004924A9" w:rsidRPr="00A11332">
        <w:rPr>
          <w:rFonts w:asciiTheme="minorHAnsi" w:hAnsiTheme="minorHAnsi"/>
          <w:lang w:val="es-CO"/>
        </w:rPr>
        <w:t>CC</w:t>
      </w:r>
      <w:r w:rsidR="0093073E" w:rsidRPr="00A11332">
        <w:rPr>
          <w:rFonts w:asciiTheme="minorHAnsi" w:hAnsiTheme="minorHAnsi"/>
          <w:lang w:val="es-CO"/>
        </w:rPr>
        <w:t xml:space="preserve">.  </w:t>
      </w:r>
      <w:r w:rsidR="0093073E">
        <w:rPr>
          <w:rFonts w:asciiTheme="minorHAnsi" w:hAnsiTheme="minorHAnsi"/>
          <w:lang w:val="es-CO"/>
        </w:rPr>
        <w:t>Sentencia</w:t>
      </w:r>
      <w:r w:rsidR="0093073E" w:rsidRPr="00A11332">
        <w:rPr>
          <w:rFonts w:asciiTheme="minorHAnsi" w:hAnsiTheme="minorHAnsi"/>
          <w:lang w:val="es-CO"/>
        </w:rPr>
        <w:t xml:space="preserve"> </w:t>
      </w:r>
      <w:r>
        <w:rPr>
          <w:rFonts w:asciiTheme="minorHAnsi" w:hAnsiTheme="minorHAnsi" w:cs="Calibri"/>
          <w:lang w:val="es-CO"/>
        </w:rPr>
        <w:t xml:space="preserve">T-225 de 1993: según esta sentencia </w:t>
      </w:r>
      <w:r>
        <w:rPr>
          <w:rFonts w:asciiTheme="minorHAnsi" w:hAnsiTheme="minorHAnsi" w:cs="Calibri"/>
          <w:bCs/>
          <w:lang w:val="es-CO"/>
        </w:rPr>
        <w:t>el perjuicio irremediable se caracteriza i</w:t>
      </w:r>
      <w:r>
        <w:rPr>
          <w:rFonts w:asciiTheme="minorHAnsi" w:hAnsiTheme="minorHAnsi" w:cs="Calibri"/>
          <w:lang w:val="es-CO"/>
        </w:rPr>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6">
    <w:p w:rsidR="008866D2" w:rsidRPr="008866D2" w:rsidRDefault="008866D2">
      <w:pPr>
        <w:pStyle w:val="Notedebasdepage"/>
        <w:rPr>
          <w:rFonts w:asciiTheme="minorHAnsi" w:hAnsiTheme="minorHAnsi" w:cstheme="minorHAnsi"/>
          <w:lang w:val="es-CO"/>
        </w:rPr>
      </w:pPr>
      <w:r w:rsidRPr="008866D2">
        <w:rPr>
          <w:rStyle w:val="Appelnotedebasdep"/>
          <w:rFonts w:asciiTheme="minorHAnsi" w:hAnsiTheme="minorHAnsi" w:cstheme="minorHAnsi"/>
        </w:rPr>
        <w:footnoteRef/>
      </w:r>
      <w:r w:rsidRPr="00226740">
        <w:rPr>
          <w:rFonts w:asciiTheme="minorHAnsi" w:hAnsiTheme="minorHAnsi" w:cstheme="minorHAnsi"/>
          <w:lang w:val="es-CO"/>
        </w:rPr>
        <w:t xml:space="preserve"> </w:t>
      </w:r>
      <w:r w:rsidRPr="008866D2">
        <w:rPr>
          <w:rFonts w:asciiTheme="minorHAnsi" w:hAnsiTheme="minorHAnsi" w:cstheme="minorHAnsi"/>
          <w:lang w:val="es-CO"/>
        </w:rPr>
        <w:t>CC. Sentencia T-187 de 2016.</w:t>
      </w:r>
    </w:p>
  </w:footnote>
  <w:footnote w:id="7">
    <w:p w:rsidR="000322DE" w:rsidRPr="00480147" w:rsidRDefault="000322DE" w:rsidP="000322DE">
      <w:pPr>
        <w:pStyle w:val="Notedebasdepage"/>
        <w:rPr>
          <w:rFonts w:asciiTheme="minorHAnsi" w:hAnsiTheme="minorHAnsi"/>
          <w:lang w:val="es-CO"/>
        </w:rPr>
      </w:pPr>
      <w:r w:rsidRPr="00480147">
        <w:rPr>
          <w:rStyle w:val="Appelnotedebasdep"/>
          <w:rFonts w:asciiTheme="minorHAnsi" w:hAnsiTheme="minorHAnsi"/>
        </w:rPr>
        <w:footnoteRef/>
      </w:r>
      <w:r w:rsidRPr="00A11332">
        <w:rPr>
          <w:rFonts w:asciiTheme="minorHAnsi" w:hAnsiTheme="minorHAnsi"/>
          <w:lang w:val="es-CO"/>
        </w:rPr>
        <w:t xml:space="preserve"> </w:t>
      </w:r>
      <w:r w:rsidR="004924A9">
        <w:rPr>
          <w:rFonts w:asciiTheme="minorHAnsi" w:hAnsiTheme="minorHAnsi"/>
          <w:lang w:val="es-CO"/>
        </w:rPr>
        <w:t>CC</w:t>
      </w:r>
      <w:r w:rsidRPr="00480147">
        <w:rPr>
          <w:rFonts w:asciiTheme="minorHAnsi" w:hAnsiTheme="minorHAnsi"/>
          <w:lang w:val="es-CO"/>
        </w:rPr>
        <w:t>. Sentencia T-</w:t>
      </w:r>
      <w:r w:rsidR="00F24B37">
        <w:rPr>
          <w:rFonts w:asciiTheme="minorHAnsi" w:hAnsiTheme="minorHAnsi"/>
          <w:lang w:val="es-CO"/>
        </w:rPr>
        <w:t>584 del 2011</w:t>
      </w:r>
      <w:r w:rsidRPr="00480147">
        <w:rPr>
          <w:rFonts w:asciiTheme="minorHAnsi" w:hAnsiTheme="minorHAnsi"/>
          <w:lang w:val="es-CO"/>
        </w:rPr>
        <w:t>.</w:t>
      </w:r>
    </w:p>
  </w:footnote>
  <w:footnote w:id="8">
    <w:p w:rsidR="000322DE" w:rsidRPr="00480147" w:rsidRDefault="000322DE" w:rsidP="000322DE">
      <w:pPr>
        <w:pStyle w:val="Notedebasdepage"/>
        <w:rPr>
          <w:rFonts w:asciiTheme="minorHAnsi" w:hAnsiTheme="minorHAnsi"/>
          <w:lang w:val="es-CO"/>
        </w:rPr>
      </w:pPr>
      <w:r w:rsidRPr="00480147">
        <w:rPr>
          <w:rStyle w:val="Appelnotedebasdep"/>
          <w:rFonts w:asciiTheme="minorHAnsi" w:hAnsiTheme="minorHAnsi"/>
        </w:rPr>
        <w:footnoteRef/>
      </w:r>
      <w:r w:rsidRPr="00A11332">
        <w:rPr>
          <w:rFonts w:asciiTheme="minorHAnsi" w:hAnsiTheme="minorHAnsi"/>
          <w:lang w:val="es-CO"/>
        </w:rPr>
        <w:t xml:space="preserve"> </w:t>
      </w:r>
      <w:r w:rsidR="004924A9">
        <w:rPr>
          <w:rFonts w:asciiTheme="minorHAnsi" w:hAnsiTheme="minorHAnsi"/>
          <w:lang w:val="es-CO"/>
        </w:rPr>
        <w:t>CC</w:t>
      </w:r>
      <w:r w:rsidRPr="00480147">
        <w:rPr>
          <w:rFonts w:asciiTheme="minorHAnsi" w:hAnsiTheme="minorHAnsi"/>
          <w:lang w:val="es-CO"/>
        </w:rPr>
        <w:t>. Sentencia T-</w:t>
      </w:r>
      <w:r w:rsidR="00F24B37">
        <w:rPr>
          <w:rFonts w:asciiTheme="minorHAnsi" w:hAnsiTheme="minorHAnsi"/>
          <w:lang w:val="es-CO"/>
        </w:rPr>
        <w:t>228 del 2014</w:t>
      </w:r>
      <w:r w:rsidRPr="00480147">
        <w:rPr>
          <w:rFonts w:asciiTheme="minorHAnsi" w:hAnsiTheme="minorHAnsi"/>
          <w:lang w:val="es-CO"/>
        </w:rPr>
        <w:t>.</w:t>
      </w:r>
    </w:p>
  </w:footnote>
  <w:footnote w:id="9">
    <w:p w:rsidR="000322DE" w:rsidRPr="00480147" w:rsidRDefault="000322DE" w:rsidP="000322DE">
      <w:pPr>
        <w:pStyle w:val="Notedebasdepage"/>
        <w:rPr>
          <w:rFonts w:asciiTheme="minorHAnsi" w:hAnsiTheme="minorHAnsi"/>
          <w:lang w:val="es-CO"/>
        </w:rPr>
      </w:pPr>
      <w:r w:rsidRPr="00480147">
        <w:rPr>
          <w:rStyle w:val="Appelnotedebasdep"/>
          <w:rFonts w:asciiTheme="minorHAnsi" w:hAnsiTheme="minorHAnsi"/>
        </w:rPr>
        <w:footnoteRef/>
      </w:r>
      <w:r w:rsidRPr="00A11332">
        <w:rPr>
          <w:rFonts w:asciiTheme="minorHAnsi" w:hAnsiTheme="minorHAnsi"/>
          <w:lang w:val="es-CO"/>
        </w:rPr>
        <w:t xml:space="preserve"> </w:t>
      </w:r>
      <w:r w:rsidR="004924A9">
        <w:rPr>
          <w:rFonts w:asciiTheme="minorHAnsi" w:hAnsiTheme="minorHAnsi"/>
          <w:lang w:val="es-CO"/>
        </w:rPr>
        <w:t>CC</w:t>
      </w:r>
      <w:r w:rsidRPr="00480147">
        <w:rPr>
          <w:rFonts w:asciiTheme="minorHAnsi" w:hAnsiTheme="minorHAnsi"/>
          <w:lang w:val="es-CO"/>
        </w:rPr>
        <w:t>. Sentencia T-</w:t>
      </w:r>
      <w:r w:rsidR="00F24B37">
        <w:rPr>
          <w:rFonts w:asciiTheme="minorHAnsi" w:hAnsiTheme="minorHAnsi"/>
          <w:lang w:val="es-CO"/>
        </w:rPr>
        <w:t>401</w:t>
      </w:r>
      <w:r w:rsidR="00041CBA">
        <w:rPr>
          <w:rFonts w:asciiTheme="minorHAnsi" w:hAnsiTheme="minorHAnsi"/>
          <w:lang w:val="es-CO"/>
        </w:rPr>
        <w:t xml:space="preserve"> del 201</w:t>
      </w:r>
      <w:r w:rsidR="00F24B37">
        <w:rPr>
          <w:rFonts w:asciiTheme="minorHAnsi" w:hAnsiTheme="minorHAnsi"/>
          <w:lang w:val="es-CO"/>
        </w:rPr>
        <w:t>5</w:t>
      </w:r>
      <w:r>
        <w:rPr>
          <w:rFonts w:asciiTheme="minorHAnsi" w:hAnsiTheme="minorHAnsi"/>
          <w:lang w:val="es-CO"/>
        </w:rPr>
        <w:t>.</w:t>
      </w:r>
    </w:p>
  </w:footnote>
  <w:footnote w:id="10">
    <w:p w:rsidR="00385DEC" w:rsidRPr="00385DEC" w:rsidRDefault="00385DEC">
      <w:pPr>
        <w:pStyle w:val="Notedebasdepage"/>
        <w:rPr>
          <w:lang w:val="es-CO"/>
        </w:rPr>
      </w:pPr>
      <w:r>
        <w:rPr>
          <w:rStyle w:val="Appelnotedebasdep"/>
        </w:rPr>
        <w:footnoteRef/>
      </w:r>
      <w:r w:rsidRPr="00A11332">
        <w:rPr>
          <w:lang w:val="es-CO"/>
        </w:rPr>
        <w:t xml:space="preserve"> </w:t>
      </w:r>
      <w:r w:rsidR="004924A9">
        <w:rPr>
          <w:rFonts w:asciiTheme="minorHAnsi" w:hAnsiTheme="minorHAnsi"/>
          <w:lang w:val="es-CO"/>
        </w:rPr>
        <w:t>CC</w:t>
      </w:r>
      <w:r w:rsidRPr="00480147">
        <w:rPr>
          <w:rFonts w:asciiTheme="minorHAnsi" w:hAnsiTheme="minorHAnsi"/>
          <w:lang w:val="es-CO"/>
        </w:rPr>
        <w:t>. Sentencia T-</w:t>
      </w:r>
      <w:r>
        <w:rPr>
          <w:rFonts w:asciiTheme="minorHAnsi" w:hAnsiTheme="minorHAnsi"/>
          <w:lang w:val="es-CO"/>
        </w:rPr>
        <w:t>584 del 2011.</w:t>
      </w:r>
    </w:p>
  </w:footnote>
  <w:footnote w:id="11">
    <w:p w:rsidR="00D01ACE" w:rsidRPr="00443CF1" w:rsidRDefault="00D01ACE" w:rsidP="00D01ACE">
      <w:pPr>
        <w:pStyle w:val="Notedebasdepage"/>
        <w:rPr>
          <w:rFonts w:asciiTheme="minorHAnsi" w:hAnsiTheme="minorHAnsi"/>
          <w:lang w:val="fr-FR"/>
        </w:rPr>
      </w:pPr>
      <w:r w:rsidRPr="00D01ACE">
        <w:rPr>
          <w:rFonts w:asciiTheme="minorHAnsi" w:hAnsiTheme="minorHAnsi"/>
          <w:vertAlign w:val="superscript"/>
        </w:rPr>
        <w:footnoteRef/>
      </w:r>
      <w:r w:rsidRPr="00D01ACE">
        <w:rPr>
          <w:rFonts w:asciiTheme="minorHAnsi" w:hAnsiTheme="minorHAnsi"/>
          <w:lang w:val="fr-FR"/>
        </w:rPr>
        <w:t xml:space="preserve"> </w:t>
      </w:r>
      <w:r w:rsidR="003B246F" w:rsidRPr="00443CF1">
        <w:rPr>
          <w:rFonts w:asciiTheme="minorHAnsi" w:hAnsiTheme="minorHAnsi"/>
          <w:lang w:val="fr-FR"/>
        </w:rPr>
        <w:t>CC</w:t>
      </w:r>
      <w:r w:rsidRPr="00443CF1">
        <w:rPr>
          <w:rFonts w:asciiTheme="minorHAnsi" w:hAnsiTheme="minorHAnsi"/>
          <w:lang w:val="fr-FR"/>
        </w:rPr>
        <w:t xml:space="preserve">. </w:t>
      </w:r>
      <w:r w:rsidRPr="00D01ACE">
        <w:rPr>
          <w:rFonts w:asciiTheme="minorHAnsi" w:hAnsiTheme="minorHAnsi"/>
          <w:lang w:val="fr-FR"/>
        </w:rPr>
        <w:t>Sentencia T-006 de 2010.</w:t>
      </w:r>
    </w:p>
  </w:footnote>
  <w:footnote w:id="12">
    <w:p w:rsidR="00D01ACE" w:rsidRPr="00443CF1" w:rsidRDefault="00D01ACE" w:rsidP="00D01ACE">
      <w:pPr>
        <w:pStyle w:val="Notedebasdepage"/>
        <w:rPr>
          <w:rFonts w:asciiTheme="minorHAnsi" w:hAnsiTheme="minorHAnsi"/>
          <w:lang w:val="fr-FR"/>
        </w:rPr>
      </w:pPr>
      <w:r w:rsidRPr="00D01ACE">
        <w:rPr>
          <w:rFonts w:asciiTheme="minorHAnsi" w:hAnsiTheme="minorHAnsi"/>
          <w:vertAlign w:val="superscript"/>
        </w:rPr>
        <w:footnoteRef/>
      </w:r>
      <w:r w:rsidRPr="00443CF1">
        <w:rPr>
          <w:rFonts w:asciiTheme="minorHAnsi" w:hAnsiTheme="minorHAnsi"/>
          <w:lang w:val="fr-FR"/>
        </w:rPr>
        <w:t xml:space="preserve"> </w:t>
      </w:r>
      <w:r w:rsidR="003B246F" w:rsidRPr="00443CF1">
        <w:rPr>
          <w:rFonts w:asciiTheme="minorHAnsi" w:hAnsiTheme="minorHAnsi"/>
          <w:lang w:val="fr-FR"/>
        </w:rPr>
        <w:t>CC</w:t>
      </w:r>
      <w:r w:rsidRPr="00443CF1">
        <w:rPr>
          <w:rFonts w:asciiTheme="minorHAnsi" w:hAnsiTheme="minorHAnsi"/>
          <w:lang w:val="fr-FR"/>
        </w:rPr>
        <w:t>. Sentencia T-497 de 2008.</w:t>
      </w:r>
    </w:p>
  </w:footnote>
  <w:footnote w:id="13">
    <w:p w:rsidR="002F09EF" w:rsidRPr="00C031DC" w:rsidRDefault="002F09EF" w:rsidP="00C031DC">
      <w:pPr>
        <w:pStyle w:val="Notedebasdepage"/>
        <w:jc w:val="both"/>
        <w:rPr>
          <w:rFonts w:asciiTheme="minorHAnsi" w:hAnsiTheme="minorHAnsi"/>
          <w:lang w:val="es-CO"/>
        </w:rPr>
      </w:pPr>
      <w:r w:rsidRPr="00C031DC">
        <w:rPr>
          <w:rStyle w:val="Appelnotedebasdep"/>
          <w:rFonts w:asciiTheme="minorHAnsi" w:hAnsiTheme="minorHAnsi"/>
        </w:rPr>
        <w:footnoteRef/>
      </w:r>
      <w:r w:rsidRPr="00A11332">
        <w:rPr>
          <w:rFonts w:asciiTheme="minorHAnsi" w:hAnsiTheme="minorHAnsi"/>
          <w:lang w:val="es-CO"/>
        </w:rPr>
        <w:t xml:space="preserve"> </w:t>
      </w:r>
      <w:r w:rsidR="00A72F85">
        <w:rPr>
          <w:rFonts w:asciiTheme="minorHAnsi" w:hAnsiTheme="minorHAnsi"/>
          <w:lang w:val="es-CO"/>
        </w:rPr>
        <w:t>CC</w:t>
      </w:r>
      <w:r w:rsidRPr="00C031DC">
        <w:rPr>
          <w:rFonts w:asciiTheme="minorHAnsi" w:hAnsiTheme="minorHAnsi"/>
          <w:lang w:val="es-CO"/>
        </w:rPr>
        <w:t>.</w:t>
      </w:r>
      <w:r w:rsidR="00A304EE" w:rsidRPr="00C031DC">
        <w:rPr>
          <w:rFonts w:asciiTheme="minorHAnsi" w:hAnsiTheme="minorHAnsi"/>
          <w:lang w:val="es-CO"/>
        </w:rPr>
        <w:t xml:space="preserve"> Ver entre otras, s</w:t>
      </w:r>
      <w:r w:rsidRPr="00C031DC">
        <w:rPr>
          <w:rFonts w:asciiTheme="minorHAnsi" w:hAnsiTheme="minorHAnsi"/>
          <w:lang w:val="es-CO"/>
        </w:rPr>
        <w:t>entencias T-5</w:t>
      </w:r>
      <w:r w:rsidR="00A304EE" w:rsidRPr="00C031DC">
        <w:rPr>
          <w:rFonts w:asciiTheme="minorHAnsi" w:hAnsiTheme="minorHAnsi"/>
          <w:lang w:val="es-CO"/>
        </w:rPr>
        <w:t>8</w:t>
      </w:r>
      <w:r w:rsidRPr="00C031DC">
        <w:rPr>
          <w:rFonts w:asciiTheme="minorHAnsi" w:hAnsiTheme="minorHAnsi"/>
          <w:lang w:val="es-CO"/>
        </w:rPr>
        <w:t>4 de 2011, T-</w:t>
      </w:r>
      <w:r w:rsidR="00A304EE" w:rsidRPr="00C031DC">
        <w:rPr>
          <w:rFonts w:asciiTheme="minorHAnsi" w:hAnsiTheme="minorHAnsi"/>
          <w:lang w:val="es-CO"/>
        </w:rPr>
        <w:t>228</w:t>
      </w:r>
      <w:r w:rsidRPr="00C031DC">
        <w:rPr>
          <w:rFonts w:asciiTheme="minorHAnsi" w:hAnsiTheme="minorHAnsi"/>
          <w:lang w:val="es-CO"/>
        </w:rPr>
        <w:t xml:space="preserve"> de 201</w:t>
      </w:r>
      <w:r w:rsidR="00A304EE" w:rsidRPr="00C031DC">
        <w:rPr>
          <w:rFonts w:asciiTheme="minorHAnsi" w:hAnsiTheme="minorHAnsi"/>
          <w:lang w:val="es-CO"/>
        </w:rPr>
        <w:t>4 y T-401 de 2015</w:t>
      </w:r>
      <w:r w:rsidRPr="00C031DC">
        <w:rPr>
          <w:rFonts w:asciiTheme="minorHAnsi" w:hAnsiTheme="minorHAnsi"/>
          <w:lang w:val="es-CO"/>
        </w:rPr>
        <w:t>.</w:t>
      </w:r>
    </w:p>
  </w:footnote>
  <w:footnote w:id="14">
    <w:p w:rsidR="002F09EF" w:rsidRPr="00C031DC" w:rsidRDefault="002F09EF" w:rsidP="00C031DC">
      <w:pPr>
        <w:pStyle w:val="Notedebasdepage"/>
        <w:jc w:val="both"/>
        <w:rPr>
          <w:rFonts w:asciiTheme="minorHAnsi" w:hAnsiTheme="minorHAnsi"/>
          <w:lang w:val="es-CO"/>
        </w:rPr>
      </w:pPr>
      <w:r w:rsidRPr="00C031DC">
        <w:rPr>
          <w:rStyle w:val="Appelnotedebasdep"/>
          <w:rFonts w:asciiTheme="minorHAnsi" w:hAnsiTheme="minorHAnsi"/>
        </w:rPr>
        <w:footnoteRef/>
      </w:r>
      <w:r w:rsidRPr="00A11332">
        <w:rPr>
          <w:rStyle w:val="Appelnotedebasdep"/>
          <w:rFonts w:asciiTheme="minorHAnsi" w:hAnsiTheme="minorHAnsi"/>
          <w:lang w:val="es-CO"/>
        </w:rPr>
        <w:t xml:space="preserve"> </w:t>
      </w:r>
      <w:r w:rsidR="00A72F85">
        <w:rPr>
          <w:rFonts w:asciiTheme="minorHAnsi" w:hAnsiTheme="minorHAnsi"/>
          <w:lang w:val="es-CO"/>
        </w:rPr>
        <w:t>CSJ</w:t>
      </w:r>
      <w:r w:rsidRPr="00C031DC">
        <w:rPr>
          <w:rFonts w:asciiTheme="minorHAnsi" w:hAnsiTheme="minorHAnsi"/>
          <w:lang w:val="es-CO"/>
        </w:rPr>
        <w:t xml:space="preserve">, Sala Laboral. Sentencias del </w:t>
      </w:r>
      <w:r w:rsidR="00A304EE" w:rsidRPr="00C031DC">
        <w:rPr>
          <w:rFonts w:asciiTheme="minorHAnsi" w:hAnsiTheme="minorHAnsi"/>
          <w:lang w:val="es-CO"/>
        </w:rPr>
        <w:t xml:space="preserve">13 de agosto de 1997 (Radicado 9.758), </w:t>
      </w:r>
      <w:r w:rsidR="00C031DC">
        <w:rPr>
          <w:rFonts w:asciiTheme="minorHAnsi" w:hAnsiTheme="minorHAnsi"/>
          <w:lang w:val="es-CO"/>
        </w:rPr>
        <w:t xml:space="preserve">del </w:t>
      </w:r>
      <w:r w:rsidRPr="00C031DC">
        <w:rPr>
          <w:rFonts w:asciiTheme="minorHAnsi" w:hAnsiTheme="minorHAnsi"/>
          <w:lang w:val="es-CO"/>
        </w:rPr>
        <w:t>1</w:t>
      </w:r>
      <w:r w:rsidR="00A304EE" w:rsidRPr="00C031DC">
        <w:rPr>
          <w:rFonts w:asciiTheme="minorHAnsi" w:hAnsiTheme="minorHAnsi"/>
          <w:lang w:val="es-CO"/>
        </w:rPr>
        <w:t>5</w:t>
      </w:r>
      <w:r w:rsidRPr="00C031DC">
        <w:rPr>
          <w:rFonts w:asciiTheme="minorHAnsi" w:hAnsiTheme="minorHAnsi"/>
          <w:lang w:val="es-CO"/>
        </w:rPr>
        <w:t xml:space="preserve"> de ju</w:t>
      </w:r>
      <w:r w:rsidR="00A304EE" w:rsidRPr="00C031DC">
        <w:rPr>
          <w:rFonts w:asciiTheme="minorHAnsi" w:hAnsiTheme="minorHAnsi"/>
          <w:lang w:val="es-CO"/>
        </w:rPr>
        <w:t>n</w:t>
      </w:r>
      <w:r w:rsidRPr="00C031DC">
        <w:rPr>
          <w:rFonts w:asciiTheme="minorHAnsi" w:hAnsiTheme="minorHAnsi"/>
          <w:lang w:val="es-CO"/>
        </w:rPr>
        <w:t>io de 200</w:t>
      </w:r>
      <w:r w:rsidR="00A304EE" w:rsidRPr="00C031DC">
        <w:rPr>
          <w:rFonts w:asciiTheme="minorHAnsi" w:hAnsiTheme="minorHAnsi"/>
          <w:lang w:val="es-CO"/>
        </w:rPr>
        <w:t>4</w:t>
      </w:r>
      <w:r w:rsidRPr="00C031DC">
        <w:rPr>
          <w:rFonts w:asciiTheme="minorHAnsi" w:hAnsiTheme="minorHAnsi"/>
          <w:lang w:val="es-CO"/>
        </w:rPr>
        <w:t xml:space="preserve"> (</w:t>
      </w:r>
      <w:r w:rsidR="00A304EE" w:rsidRPr="00C031DC">
        <w:rPr>
          <w:rFonts w:asciiTheme="minorHAnsi" w:hAnsiTheme="minorHAnsi"/>
          <w:lang w:val="es-CO"/>
        </w:rPr>
        <w:t xml:space="preserve">Radicado </w:t>
      </w:r>
      <w:r w:rsidRPr="00C031DC">
        <w:rPr>
          <w:rFonts w:asciiTheme="minorHAnsi" w:hAnsiTheme="minorHAnsi"/>
          <w:lang w:val="es-CO"/>
        </w:rPr>
        <w:t>Nº 2</w:t>
      </w:r>
      <w:r w:rsidR="00A304EE" w:rsidRPr="00C031DC">
        <w:rPr>
          <w:rFonts w:asciiTheme="minorHAnsi" w:hAnsiTheme="minorHAnsi"/>
          <w:lang w:val="es-CO"/>
        </w:rPr>
        <w:t>1</w:t>
      </w:r>
      <w:r w:rsidRPr="00C031DC">
        <w:rPr>
          <w:rFonts w:asciiTheme="minorHAnsi" w:hAnsiTheme="minorHAnsi"/>
          <w:lang w:val="es-CO"/>
        </w:rPr>
        <w:t>.</w:t>
      </w:r>
      <w:r w:rsidR="00A304EE" w:rsidRPr="00C031DC">
        <w:rPr>
          <w:rFonts w:asciiTheme="minorHAnsi" w:hAnsiTheme="minorHAnsi"/>
          <w:lang w:val="es-CO"/>
        </w:rPr>
        <w:t>639</w:t>
      </w:r>
      <w:r w:rsidRPr="00C031DC">
        <w:rPr>
          <w:rFonts w:asciiTheme="minorHAnsi" w:hAnsiTheme="minorHAnsi"/>
          <w:lang w:val="es-CO"/>
        </w:rPr>
        <w:t>)</w:t>
      </w:r>
      <w:r w:rsidR="00C031DC">
        <w:rPr>
          <w:rFonts w:asciiTheme="minorHAnsi" w:hAnsiTheme="minorHAnsi"/>
          <w:lang w:val="es-CO"/>
        </w:rPr>
        <w:t xml:space="preserve"> y del</w:t>
      </w:r>
      <w:r w:rsidRPr="00C031DC">
        <w:rPr>
          <w:rFonts w:asciiTheme="minorHAnsi" w:hAnsiTheme="minorHAnsi"/>
          <w:lang w:val="es-CO"/>
        </w:rPr>
        <w:t xml:space="preserve"> </w:t>
      </w:r>
      <w:r w:rsidR="00A304EE" w:rsidRPr="00C031DC">
        <w:rPr>
          <w:rFonts w:asciiTheme="minorHAnsi" w:hAnsiTheme="minorHAnsi"/>
          <w:lang w:val="es-CO"/>
        </w:rPr>
        <w:t xml:space="preserve"> 9 de julio de 2011 (Radicado No.16.269), entre otras.</w:t>
      </w:r>
    </w:p>
  </w:footnote>
  <w:footnote w:id="15">
    <w:p w:rsidR="00C031DC" w:rsidRPr="00C031DC" w:rsidRDefault="00C031DC" w:rsidP="00C031DC">
      <w:pPr>
        <w:pStyle w:val="Notedebasdepage"/>
        <w:jc w:val="both"/>
        <w:rPr>
          <w:rFonts w:asciiTheme="minorHAnsi" w:hAnsiTheme="minorHAnsi"/>
          <w:lang w:val="es-CO"/>
        </w:rPr>
      </w:pPr>
      <w:r w:rsidRPr="00C031DC">
        <w:rPr>
          <w:rStyle w:val="Appelnotedebasdep"/>
          <w:rFonts w:asciiTheme="minorHAnsi" w:hAnsiTheme="minorHAnsi"/>
        </w:rPr>
        <w:footnoteRef/>
      </w:r>
      <w:r w:rsidRPr="00A11332">
        <w:rPr>
          <w:rFonts w:asciiTheme="minorHAnsi" w:hAnsiTheme="minorHAnsi"/>
          <w:lang w:val="es-CO"/>
        </w:rPr>
        <w:t xml:space="preserve"> </w:t>
      </w:r>
      <w:r w:rsidR="009A1CB5">
        <w:rPr>
          <w:rFonts w:asciiTheme="minorHAnsi" w:hAnsiTheme="minorHAnsi"/>
          <w:lang w:val="es-CO"/>
        </w:rPr>
        <w:t>CC</w:t>
      </w:r>
      <w:r w:rsidRPr="00C031DC">
        <w:rPr>
          <w:rFonts w:asciiTheme="minorHAnsi" w:hAnsiTheme="minorHAnsi"/>
          <w:lang w:val="es-CO"/>
        </w:rPr>
        <w:t>. Sentencia T-401 del 2015</w:t>
      </w:r>
    </w:p>
  </w:footnote>
  <w:footnote w:id="16">
    <w:p w:rsidR="00A72F85" w:rsidRPr="008866D2" w:rsidRDefault="00A72F85">
      <w:pPr>
        <w:pStyle w:val="Notedebasdepage"/>
        <w:rPr>
          <w:rFonts w:asciiTheme="minorHAnsi" w:hAnsiTheme="minorHAnsi" w:cstheme="minorHAnsi"/>
          <w:lang w:val="es-CO"/>
        </w:rPr>
      </w:pPr>
      <w:r>
        <w:rPr>
          <w:rStyle w:val="Appelnotedebasdep"/>
        </w:rPr>
        <w:footnoteRef/>
      </w:r>
      <w:r w:rsidRPr="00A11332">
        <w:rPr>
          <w:lang w:val="es-CO"/>
        </w:rPr>
        <w:t xml:space="preserve"> </w:t>
      </w:r>
      <w:r w:rsidRPr="00A72F85">
        <w:rPr>
          <w:rFonts w:asciiTheme="minorHAnsi" w:hAnsiTheme="minorHAnsi"/>
          <w:lang w:val="es-CO"/>
        </w:rPr>
        <w:t xml:space="preserve">CC. Sentencia </w:t>
      </w:r>
      <w:r w:rsidR="00210ACC">
        <w:rPr>
          <w:rFonts w:asciiTheme="minorHAnsi" w:hAnsiTheme="minorHAnsi"/>
          <w:lang w:val="es-CO"/>
        </w:rPr>
        <w:t>T-464 de 2016 y</w:t>
      </w:r>
      <w:r w:rsidR="00210ACC" w:rsidRPr="008866D2">
        <w:rPr>
          <w:rFonts w:asciiTheme="minorHAnsi" w:hAnsiTheme="minorHAnsi" w:cstheme="minorHAnsi"/>
          <w:lang w:val="es-CO"/>
        </w:rPr>
        <w:t xml:space="preserve"> </w:t>
      </w:r>
      <w:r w:rsidRPr="008866D2">
        <w:rPr>
          <w:rFonts w:asciiTheme="minorHAnsi" w:hAnsiTheme="minorHAnsi" w:cstheme="minorHAnsi"/>
          <w:lang w:val="es-CO"/>
        </w:rPr>
        <w:t>T-578 de 2016.</w:t>
      </w:r>
    </w:p>
  </w:footnote>
  <w:footnote w:id="17">
    <w:p w:rsidR="008866D2" w:rsidRPr="008866D2" w:rsidRDefault="008866D2">
      <w:pPr>
        <w:pStyle w:val="Notedebasdepage"/>
        <w:rPr>
          <w:lang w:val="es-CO"/>
        </w:rPr>
      </w:pPr>
      <w:r w:rsidRPr="008866D2">
        <w:rPr>
          <w:rStyle w:val="Appelnotedebasdep"/>
          <w:rFonts w:asciiTheme="minorHAnsi" w:hAnsiTheme="minorHAnsi" w:cstheme="minorHAnsi"/>
        </w:rPr>
        <w:footnoteRef/>
      </w:r>
      <w:r w:rsidRPr="00891FFB">
        <w:rPr>
          <w:rFonts w:asciiTheme="minorHAnsi" w:hAnsiTheme="minorHAnsi" w:cstheme="minorHAnsi"/>
          <w:lang w:val="es-CO"/>
        </w:rPr>
        <w:t xml:space="preserve"> </w:t>
      </w:r>
      <w:r w:rsidRPr="008866D2">
        <w:rPr>
          <w:rFonts w:asciiTheme="minorHAnsi" w:hAnsiTheme="minorHAnsi" w:cstheme="minorHAnsi"/>
          <w:lang w:val="es-CO"/>
        </w:rPr>
        <w:t>CC. Sentencia T-187 de 2016.</w:t>
      </w:r>
    </w:p>
  </w:footnote>
  <w:footnote w:id="18">
    <w:p w:rsidR="00891FFB" w:rsidRPr="00855D9F" w:rsidRDefault="00891FFB" w:rsidP="00891FFB">
      <w:pPr>
        <w:pStyle w:val="Notedebasdepage"/>
        <w:rPr>
          <w:rFonts w:asciiTheme="minorHAnsi" w:hAnsiTheme="minorHAnsi"/>
          <w:lang w:val="es-CO"/>
        </w:rPr>
      </w:pPr>
      <w:r w:rsidRPr="00855D9F">
        <w:rPr>
          <w:rStyle w:val="Appelnotedebasdep"/>
          <w:rFonts w:asciiTheme="minorHAnsi" w:hAnsiTheme="minorHAnsi"/>
        </w:rPr>
        <w:footnoteRef/>
      </w:r>
      <w:r w:rsidRPr="00891FFB">
        <w:rPr>
          <w:rFonts w:asciiTheme="minorHAnsi" w:hAnsiTheme="minorHAnsi"/>
          <w:lang w:val="es-CO"/>
        </w:rPr>
        <w:t xml:space="preserve"> </w:t>
      </w:r>
      <w:r>
        <w:rPr>
          <w:rFonts w:asciiTheme="minorHAnsi" w:hAnsiTheme="minorHAnsi"/>
          <w:lang w:val="es-MX"/>
        </w:rPr>
        <w:t>CC</w:t>
      </w:r>
      <w:r w:rsidRPr="00855D9F">
        <w:rPr>
          <w:rFonts w:asciiTheme="minorHAnsi" w:hAnsiTheme="minorHAnsi"/>
          <w:lang w:val="es-MX"/>
        </w:rPr>
        <w:t xml:space="preserve">. Sentencia </w:t>
      </w:r>
      <w:r>
        <w:rPr>
          <w:rFonts w:asciiTheme="minorHAnsi" w:hAnsiTheme="minorHAnsi"/>
          <w:lang w:val="es-MX"/>
        </w:rPr>
        <w:t>T-004 de 2015</w:t>
      </w:r>
      <w:r w:rsidRPr="00CF7909">
        <w:rPr>
          <w:rFonts w:asciiTheme="minorHAnsi" w:hAnsiTheme="minorHAnsi"/>
          <w:bCs/>
          <w:lang w:val="es-ES_tradnl"/>
        </w:rPr>
        <w:t>.</w:t>
      </w:r>
    </w:p>
  </w:footnote>
  <w:footnote w:id="19">
    <w:p w:rsidR="00DB7C60" w:rsidRPr="00E333B1" w:rsidRDefault="00DB7C60" w:rsidP="00DB7C60">
      <w:pPr>
        <w:pStyle w:val="Notedebasdepage"/>
        <w:rPr>
          <w:lang w:val="es-CO"/>
        </w:rPr>
      </w:pPr>
      <w:r>
        <w:rPr>
          <w:rStyle w:val="Appelnotedebasdep"/>
        </w:rPr>
        <w:footnoteRef/>
      </w:r>
      <w:r w:rsidRPr="00891FFB">
        <w:rPr>
          <w:lang w:val="es-CO"/>
        </w:rPr>
        <w:t xml:space="preserve"> </w:t>
      </w:r>
      <w:r w:rsidR="002B6D60">
        <w:rPr>
          <w:rFonts w:asciiTheme="minorHAnsi" w:hAnsiTheme="minorHAnsi"/>
          <w:lang w:val="es-CO"/>
        </w:rPr>
        <w:t>CC</w:t>
      </w:r>
      <w:r w:rsidRPr="00480147">
        <w:rPr>
          <w:rFonts w:asciiTheme="minorHAnsi" w:hAnsiTheme="minorHAnsi"/>
          <w:lang w:val="es-CO"/>
        </w:rPr>
        <w:t>. Sentencia</w:t>
      </w:r>
      <w:r w:rsidR="008A21F5">
        <w:rPr>
          <w:rFonts w:asciiTheme="minorHAnsi" w:hAnsiTheme="minorHAnsi"/>
          <w:lang w:val="es-CO"/>
        </w:rPr>
        <w:t>s</w:t>
      </w:r>
      <w:r w:rsidRPr="00480147">
        <w:rPr>
          <w:rFonts w:asciiTheme="minorHAnsi" w:hAnsiTheme="minorHAnsi"/>
          <w:lang w:val="es-CO"/>
        </w:rPr>
        <w:t xml:space="preserve"> </w:t>
      </w:r>
      <w:r w:rsidR="008A21F5">
        <w:rPr>
          <w:rFonts w:asciiTheme="minorHAnsi" w:hAnsiTheme="minorHAnsi"/>
          <w:lang w:val="es-CO"/>
        </w:rPr>
        <w:t xml:space="preserve">T-00953 de 2014, </w:t>
      </w:r>
      <w:r w:rsidRPr="006534ED">
        <w:rPr>
          <w:rFonts w:asciiTheme="minorHAnsi" w:hAnsiTheme="minorHAnsi"/>
          <w:lang w:val="es-CO"/>
        </w:rPr>
        <w:t>T-480 de 2015</w:t>
      </w:r>
      <w:r w:rsidR="008A21F5">
        <w:rPr>
          <w:rFonts w:asciiTheme="minorHAnsi" w:hAnsiTheme="minorHAnsi"/>
          <w:lang w:val="es-CO"/>
        </w:rPr>
        <w:t xml:space="preserve"> y T-187 de 2016, entre otras</w:t>
      </w:r>
      <w:r>
        <w:rPr>
          <w:rFonts w:asciiTheme="minorHAnsi" w:hAnsiTheme="minorHAnsi"/>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Default="006508CF"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end"/>
    </w:r>
  </w:p>
  <w:p w:rsidR="006508CF" w:rsidRDefault="006508CF">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AA6B28" w:rsidRDefault="006508CF">
    <w:pPr>
      <w:pStyle w:val="En-tte"/>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443CF1">
      <w:rPr>
        <w:rFonts w:ascii="Calibri" w:hAnsi="Calibri"/>
        <w:noProof/>
        <w:sz w:val="22"/>
        <w:lang w:val="es-CO"/>
      </w:rPr>
      <w:t>10</w:t>
    </w:r>
    <w:r w:rsidRPr="00AA6B28">
      <w:rPr>
        <w:rFonts w:ascii="Calibri" w:hAnsi="Calibri"/>
        <w:sz w:val="22"/>
        <w:lang w:val="es-CO"/>
      </w:rPr>
      <w:fldChar w:fldCharType="end"/>
    </w:r>
  </w:p>
  <w:p w:rsidR="006508CF" w:rsidRPr="00AA6B28" w:rsidRDefault="006508CF" w:rsidP="00235DC0">
    <w:pPr>
      <w:pStyle w:val="En-tte"/>
      <w:ind w:right="360"/>
      <w:jc w:val="both"/>
      <w:rPr>
        <w:rFonts w:ascii="Calibri" w:hAnsi="Calibri" w:cs="Calibri"/>
        <w:i/>
        <w:sz w:val="20"/>
        <w:szCs w:val="20"/>
        <w:lang w:val="es-CO"/>
      </w:rPr>
    </w:pPr>
    <w:r w:rsidRPr="00AA6B28">
      <w:rPr>
        <w:rFonts w:ascii="Calibri" w:hAnsi="Calibri" w:cs="Calibri"/>
        <w:i/>
        <w:sz w:val="20"/>
        <w:szCs w:val="20"/>
        <w:lang w:val="es-CO"/>
      </w:rPr>
      <w:t>EXPEDIENTE No.</w:t>
    </w:r>
    <w:r w:rsidR="00205391">
      <w:rPr>
        <w:rFonts w:ascii="Calibri" w:hAnsi="Calibri" w:cs="Calibri"/>
        <w:i/>
        <w:sz w:val="20"/>
        <w:szCs w:val="20"/>
        <w:lang w:val="es-CO"/>
      </w:rPr>
      <w:t>2016-00128-01</w:t>
    </w:r>
    <w:r w:rsidRPr="00AA6B28">
      <w:rPr>
        <w:rFonts w:ascii="Calibri" w:hAnsi="Calibri" w:cs="Calibri"/>
        <w:i/>
        <w:sz w:val="20"/>
        <w:szCs w:val="20"/>
        <w:lang w:val="es-CO"/>
      </w:rPr>
      <w:t xml:space="preserve"> LLRR</w:t>
    </w:r>
  </w:p>
  <w:p w:rsidR="006508CF" w:rsidRPr="00F839CE" w:rsidRDefault="006508CF" w:rsidP="006F562A">
    <w:pPr>
      <w:pStyle w:val="En-tte"/>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92089F" w:rsidRDefault="006508CF">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tte"/>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395115B"/>
    <w:multiLevelType w:val="multilevel"/>
    <w:tmpl w:val="76A6444E"/>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7">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9">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4">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8">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9">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21"/>
  </w:num>
  <w:num w:numId="3">
    <w:abstractNumId w:val="16"/>
  </w:num>
  <w:num w:numId="4">
    <w:abstractNumId w:val="14"/>
  </w:num>
  <w:num w:numId="5">
    <w:abstractNumId w:val="23"/>
  </w:num>
  <w:num w:numId="6">
    <w:abstractNumId w:val="15"/>
  </w:num>
  <w:num w:numId="7">
    <w:abstractNumId w:val="3"/>
  </w:num>
  <w:num w:numId="8">
    <w:abstractNumId w:val="10"/>
  </w:num>
  <w:num w:numId="9">
    <w:abstractNumId w:val="11"/>
  </w:num>
  <w:num w:numId="10">
    <w:abstractNumId w:val="2"/>
  </w:num>
  <w:num w:numId="11">
    <w:abstractNumId w:val="20"/>
  </w:num>
  <w:num w:numId="12">
    <w:abstractNumId w:val="6"/>
  </w:num>
  <w:num w:numId="13">
    <w:abstractNumId w:val="13"/>
  </w:num>
  <w:num w:numId="14">
    <w:abstractNumId w:val="26"/>
  </w:num>
  <w:num w:numId="15">
    <w:abstractNumId w:val="18"/>
  </w:num>
  <w:num w:numId="16">
    <w:abstractNumId w:val="1"/>
  </w:num>
  <w:num w:numId="17">
    <w:abstractNumId w:val="28"/>
  </w:num>
  <w:num w:numId="18">
    <w:abstractNumId w:val="19"/>
  </w:num>
  <w:num w:numId="19">
    <w:abstractNumId w:val="25"/>
  </w:num>
  <w:num w:numId="20">
    <w:abstractNumId w:val="24"/>
  </w:num>
  <w:num w:numId="21">
    <w:abstractNumId w:val="5"/>
  </w:num>
  <w:num w:numId="22">
    <w:abstractNumId w:val="0"/>
  </w:num>
  <w:num w:numId="23">
    <w:abstractNumId w:val="29"/>
  </w:num>
  <w:num w:numId="24">
    <w:abstractNumId w:val="17"/>
  </w:num>
  <w:num w:numId="25">
    <w:abstractNumId w:val="9"/>
  </w:num>
  <w:num w:numId="26">
    <w:abstractNumId w:val="12"/>
  </w:num>
  <w:num w:numId="27">
    <w:abstractNumId w:val="4"/>
  </w:num>
  <w:num w:numId="28">
    <w:abstractNumId w:val="22"/>
  </w:num>
  <w:num w:numId="29">
    <w:abstractNumId w:val="7"/>
  </w:num>
  <w:num w:numId="30">
    <w:abstractNumId w:val="24"/>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3BE8"/>
    <w:rsid w:val="00017BC5"/>
    <w:rsid w:val="0002042C"/>
    <w:rsid w:val="000215F0"/>
    <w:rsid w:val="00022F38"/>
    <w:rsid w:val="00023886"/>
    <w:rsid w:val="00023FAD"/>
    <w:rsid w:val="00024E51"/>
    <w:rsid w:val="00025764"/>
    <w:rsid w:val="00026F32"/>
    <w:rsid w:val="00027251"/>
    <w:rsid w:val="00031D5D"/>
    <w:rsid w:val="000322DE"/>
    <w:rsid w:val="000332E9"/>
    <w:rsid w:val="00033F1E"/>
    <w:rsid w:val="00041B57"/>
    <w:rsid w:val="00041CBA"/>
    <w:rsid w:val="0004382E"/>
    <w:rsid w:val="00043EC5"/>
    <w:rsid w:val="00047896"/>
    <w:rsid w:val="000505E7"/>
    <w:rsid w:val="00051F5B"/>
    <w:rsid w:val="00052FE3"/>
    <w:rsid w:val="00055B9D"/>
    <w:rsid w:val="00055CE1"/>
    <w:rsid w:val="00056027"/>
    <w:rsid w:val="000601B1"/>
    <w:rsid w:val="00060954"/>
    <w:rsid w:val="00060F7F"/>
    <w:rsid w:val="0006117C"/>
    <w:rsid w:val="0006167A"/>
    <w:rsid w:val="00061922"/>
    <w:rsid w:val="000634BA"/>
    <w:rsid w:val="00063D08"/>
    <w:rsid w:val="00065A2F"/>
    <w:rsid w:val="000664A8"/>
    <w:rsid w:val="00066726"/>
    <w:rsid w:val="00067E4F"/>
    <w:rsid w:val="0007063B"/>
    <w:rsid w:val="00070B54"/>
    <w:rsid w:val="00072310"/>
    <w:rsid w:val="00072763"/>
    <w:rsid w:val="00072B7F"/>
    <w:rsid w:val="00073265"/>
    <w:rsid w:val="0007503D"/>
    <w:rsid w:val="0007524F"/>
    <w:rsid w:val="00075C73"/>
    <w:rsid w:val="00076139"/>
    <w:rsid w:val="00076D55"/>
    <w:rsid w:val="00076F62"/>
    <w:rsid w:val="0007768D"/>
    <w:rsid w:val="0008009F"/>
    <w:rsid w:val="000818FB"/>
    <w:rsid w:val="000820F0"/>
    <w:rsid w:val="0008427C"/>
    <w:rsid w:val="0008432D"/>
    <w:rsid w:val="00085FB4"/>
    <w:rsid w:val="00086D8F"/>
    <w:rsid w:val="00086DEB"/>
    <w:rsid w:val="0008767C"/>
    <w:rsid w:val="00087DB9"/>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C04"/>
    <w:rsid w:val="000B6A4A"/>
    <w:rsid w:val="000B7BE2"/>
    <w:rsid w:val="000C0A5D"/>
    <w:rsid w:val="000C4206"/>
    <w:rsid w:val="000C47D0"/>
    <w:rsid w:val="000C6F60"/>
    <w:rsid w:val="000C7144"/>
    <w:rsid w:val="000C7176"/>
    <w:rsid w:val="000C75AD"/>
    <w:rsid w:val="000C7C79"/>
    <w:rsid w:val="000D1818"/>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FB"/>
    <w:rsid w:val="00103CD9"/>
    <w:rsid w:val="0010401B"/>
    <w:rsid w:val="001055E9"/>
    <w:rsid w:val="00105F37"/>
    <w:rsid w:val="001064AC"/>
    <w:rsid w:val="001107AC"/>
    <w:rsid w:val="001127AE"/>
    <w:rsid w:val="00112A22"/>
    <w:rsid w:val="00115C96"/>
    <w:rsid w:val="00117015"/>
    <w:rsid w:val="00117C99"/>
    <w:rsid w:val="00120933"/>
    <w:rsid w:val="00120EAE"/>
    <w:rsid w:val="001240AF"/>
    <w:rsid w:val="00124A3F"/>
    <w:rsid w:val="00124DDA"/>
    <w:rsid w:val="00124F49"/>
    <w:rsid w:val="00125979"/>
    <w:rsid w:val="001266B4"/>
    <w:rsid w:val="00126EC6"/>
    <w:rsid w:val="00126FEA"/>
    <w:rsid w:val="001322A1"/>
    <w:rsid w:val="0013310E"/>
    <w:rsid w:val="00133D97"/>
    <w:rsid w:val="00135B04"/>
    <w:rsid w:val="001424D3"/>
    <w:rsid w:val="00143D8D"/>
    <w:rsid w:val="001460DE"/>
    <w:rsid w:val="0014678E"/>
    <w:rsid w:val="00146F13"/>
    <w:rsid w:val="00147EF8"/>
    <w:rsid w:val="00150AF5"/>
    <w:rsid w:val="00150C96"/>
    <w:rsid w:val="00152DAF"/>
    <w:rsid w:val="0015445A"/>
    <w:rsid w:val="001545B7"/>
    <w:rsid w:val="00156283"/>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1D7"/>
    <w:rsid w:val="0018099D"/>
    <w:rsid w:val="00180F71"/>
    <w:rsid w:val="0018124A"/>
    <w:rsid w:val="00181871"/>
    <w:rsid w:val="00184D93"/>
    <w:rsid w:val="00187410"/>
    <w:rsid w:val="001900A1"/>
    <w:rsid w:val="001900B9"/>
    <w:rsid w:val="001917D1"/>
    <w:rsid w:val="001929A7"/>
    <w:rsid w:val="00192CFD"/>
    <w:rsid w:val="0019307C"/>
    <w:rsid w:val="00193789"/>
    <w:rsid w:val="00193798"/>
    <w:rsid w:val="001952B7"/>
    <w:rsid w:val="00195627"/>
    <w:rsid w:val="001972AF"/>
    <w:rsid w:val="0019748B"/>
    <w:rsid w:val="001A0871"/>
    <w:rsid w:val="001A1A41"/>
    <w:rsid w:val="001A2112"/>
    <w:rsid w:val="001A239F"/>
    <w:rsid w:val="001A261B"/>
    <w:rsid w:val="001A2BC5"/>
    <w:rsid w:val="001A3B2A"/>
    <w:rsid w:val="001A3EF7"/>
    <w:rsid w:val="001A4B98"/>
    <w:rsid w:val="001A4F41"/>
    <w:rsid w:val="001A71BE"/>
    <w:rsid w:val="001A7CD5"/>
    <w:rsid w:val="001B03A5"/>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1592"/>
    <w:rsid w:val="001E311C"/>
    <w:rsid w:val="001E6AB8"/>
    <w:rsid w:val="001E7EDB"/>
    <w:rsid w:val="001F08CF"/>
    <w:rsid w:val="001F0AC0"/>
    <w:rsid w:val="001F1DC2"/>
    <w:rsid w:val="001F2983"/>
    <w:rsid w:val="001F3204"/>
    <w:rsid w:val="001F55DF"/>
    <w:rsid w:val="001F6067"/>
    <w:rsid w:val="001F6B77"/>
    <w:rsid w:val="001F7D5D"/>
    <w:rsid w:val="0020003C"/>
    <w:rsid w:val="00202EB9"/>
    <w:rsid w:val="0020383C"/>
    <w:rsid w:val="00204694"/>
    <w:rsid w:val="00205091"/>
    <w:rsid w:val="00205391"/>
    <w:rsid w:val="00207906"/>
    <w:rsid w:val="00210A59"/>
    <w:rsid w:val="00210ACC"/>
    <w:rsid w:val="00213147"/>
    <w:rsid w:val="00214468"/>
    <w:rsid w:val="00214A4A"/>
    <w:rsid w:val="00217035"/>
    <w:rsid w:val="00221B21"/>
    <w:rsid w:val="00221B6D"/>
    <w:rsid w:val="00225472"/>
    <w:rsid w:val="00226740"/>
    <w:rsid w:val="00227BA7"/>
    <w:rsid w:val="00227D2E"/>
    <w:rsid w:val="00230D6E"/>
    <w:rsid w:val="00230F0D"/>
    <w:rsid w:val="00231A7F"/>
    <w:rsid w:val="00231EFB"/>
    <w:rsid w:val="002338DF"/>
    <w:rsid w:val="00235DC0"/>
    <w:rsid w:val="00240E98"/>
    <w:rsid w:val="00242E93"/>
    <w:rsid w:val="002431E8"/>
    <w:rsid w:val="00243973"/>
    <w:rsid w:val="00243BF8"/>
    <w:rsid w:val="00245D96"/>
    <w:rsid w:val="00250401"/>
    <w:rsid w:val="00250FAB"/>
    <w:rsid w:val="002524D7"/>
    <w:rsid w:val="00252B94"/>
    <w:rsid w:val="00253BE8"/>
    <w:rsid w:val="00253DB2"/>
    <w:rsid w:val="00254D05"/>
    <w:rsid w:val="00255A76"/>
    <w:rsid w:val="00255E29"/>
    <w:rsid w:val="00257A0E"/>
    <w:rsid w:val="00257C43"/>
    <w:rsid w:val="002617B1"/>
    <w:rsid w:val="00265452"/>
    <w:rsid w:val="00267DED"/>
    <w:rsid w:val="0027273C"/>
    <w:rsid w:val="00275F4A"/>
    <w:rsid w:val="0028166B"/>
    <w:rsid w:val="00283209"/>
    <w:rsid w:val="0028498A"/>
    <w:rsid w:val="002865F6"/>
    <w:rsid w:val="00286A56"/>
    <w:rsid w:val="00287CF2"/>
    <w:rsid w:val="002901E0"/>
    <w:rsid w:val="00290D6E"/>
    <w:rsid w:val="002923B3"/>
    <w:rsid w:val="00292B93"/>
    <w:rsid w:val="0029313D"/>
    <w:rsid w:val="002946FF"/>
    <w:rsid w:val="0029571A"/>
    <w:rsid w:val="0029574A"/>
    <w:rsid w:val="00296EA8"/>
    <w:rsid w:val="002978A1"/>
    <w:rsid w:val="002A0F18"/>
    <w:rsid w:val="002A259F"/>
    <w:rsid w:val="002A2B8A"/>
    <w:rsid w:val="002A5547"/>
    <w:rsid w:val="002B0529"/>
    <w:rsid w:val="002B2E94"/>
    <w:rsid w:val="002B44A9"/>
    <w:rsid w:val="002B503F"/>
    <w:rsid w:val="002B6043"/>
    <w:rsid w:val="002B6D60"/>
    <w:rsid w:val="002B7A49"/>
    <w:rsid w:val="002C0DE9"/>
    <w:rsid w:val="002C1F23"/>
    <w:rsid w:val="002C4CF9"/>
    <w:rsid w:val="002C763E"/>
    <w:rsid w:val="002D1038"/>
    <w:rsid w:val="002D5131"/>
    <w:rsid w:val="002D6785"/>
    <w:rsid w:val="002D688F"/>
    <w:rsid w:val="002D6B23"/>
    <w:rsid w:val="002E1A27"/>
    <w:rsid w:val="002E1BBA"/>
    <w:rsid w:val="002E33DD"/>
    <w:rsid w:val="002E393C"/>
    <w:rsid w:val="002E64BE"/>
    <w:rsid w:val="002E71F1"/>
    <w:rsid w:val="002E7DC6"/>
    <w:rsid w:val="002F09EF"/>
    <w:rsid w:val="002F1C5D"/>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56D9"/>
    <w:rsid w:val="003169D9"/>
    <w:rsid w:val="00317A3A"/>
    <w:rsid w:val="00320A40"/>
    <w:rsid w:val="0032385F"/>
    <w:rsid w:val="003278B1"/>
    <w:rsid w:val="00332FAA"/>
    <w:rsid w:val="0033413E"/>
    <w:rsid w:val="00335F90"/>
    <w:rsid w:val="003377CA"/>
    <w:rsid w:val="00340212"/>
    <w:rsid w:val="0034319E"/>
    <w:rsid w:val="00344D27"/>
    <w:rsid w:val="00345261"/>
    <w:rsid w:val="00350057"/>
    <w:rsid w:val="0035091C"/>
    <w:rsid w:val="003509ED"/>
    <w:rsid w:val="00351A77"/>
    <w:rsid w:val="00351BE4"/>
    <w:rsid w:val="003530CC"/>
    <w:rsid w:val="0035468C"/>
    <w:rsid w:val="00356574"/>
    <w:rsid w:val="00356E28"/>
    <w:rsid w:val="003575CA"/>
    <w:rsid w:val="003620FA"/>
    <w:rsid w:val="00362F8C"/>
    <w:rsid w:val="00367DF8"/>
    <w:rsid w:val="003708EF"/>
    <w:rsid w:val="0037385E"/>
    <w:rsid w:val="00373EC1"/>
    <w:rsid w:val="00374FC2"/>
    <w:rsid w:val="00377C39"/>
    <w:rsid w:val="00377F8E"/>
    <w:rsid w:val="003801D6"/>
    <w:rsid w:val="003832EC"/>
    <w:rsid w:val="00383C88"/>
    <w:rsid w:val="003855C9"/>
    <w:rsid w:val="00385DEC"/>
    <w:rsid w:val="00386A25"/>
    <w:rsid w:val="003908F6"/>
    <w:rsid w:val="0039105A"/>
    <w:rsid w:val="003913E3"/>
    <w:rsid w:val="003929B3"/>
    <w:rsid w:val="00393460"/>
    <w:rsid w:val="00393A40"/>
    <w:rsid w:val="0039564A"/>
    <w:rsid w:val="003967C1"/>
    <w:rsid w:val="00396D5A"/>
    <w:rsid w:val="00396F25"/>
    <w:rsid w:val="00397CA0"/>
    <w:rsid w:val="003A241C"/>
    <w:rsid w:val="003A29EA"/>
    <w:rsid w:val="003A3829"/>
    <w:rsid w:val="003A46C9"/>
    <w:rsid w:val="003A606E"/>
    <w:rsid w:val="003A7064"/>
    <w:rsid w:val="003B030B"/>
    <w:rsid w:val="003B0B67"/>
    <w:rsid w:val="003B17E8"/>
    <w:rsid w:val="003B246F"/>
    <w:rsid w:val="003B4254"/>
    <w:rsid w:val="003B5607"/>
    <w:rsid w:val="003B59CD"/>
    <w:rsid w:val="003B5FE0"/>
    <w:rsid w:val="003B604B"/>
    <w:rsid w:val="003B64FF"/>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702"/>
    <w:rsid w:val="003D3B31"/>
    <w:rsid w:val="003E18D8"/>
    <w:rsid w:val="003E431C"/>
    <w:rsid w:val="003E6D15"/>
    <w:rsid w:val="003F01EC"/>
    <w:rsid w:val="003F10B4"/>
    <w:rsid w:val="003F162E"/>
    <w:rsid w:val="003F298D"/>
    <w:rsid w:val="003F63F2"/>
    <w:rsid w:val="0040074A"/>
    <w:rsid w:val="004017E5"/>
    <w:rsid w:val="004046B5"/>
    <w:rsid w:val="00404829"/>
    <w:rsid w:val="0041105C"/>
    <w:rsid w:val="004121F7"/>
    <w:rsid w:val="004134D8"/>
    <w:rsid w:val="0041414C"/>
    <w:rsid w:val="0041757E"/>
    <w:rsid w:val="00417661"/>
    <w:rsid w:val="00417DA3"/>
    <w:rsid w:val="00420C4D"/>
    <w:rsid w:val="0042160D"/>
    <w:rsid w:val="00421D69"/>
    <w:rsid w:val="0042362D"/>
    <w:rsid w:val="004259A6"/>
    <w:rsid w:val="00427D6B"/>
    <w:rsid w:val="00430378"/>
    <w:rsid w:val="00431AEE"/>
    <w:rsid w:val="004343C1"/>
    <w:rsid w:val="004344C0"/>
    <w:rsid w:val="0043473A"/>
    <w:rsid w:val="00434E57"/>
    <w:rsid w:val="004353AD"/>
    <w:rsid w:val="00435CCB"/>
    <w:rsid w:val="00435CE5"/>
    <w:rsid w:val="00435E0C"/>
    <w:rsid w:val="00436117"/>
    <w:rsid w:val="00436ECB"/>
    <w:rsid w:val="00437F21"/>
    <w:rsid w:val="004421F1"/>
    <w:rsid w:val="00443720"/>
    <w:rsid w:val="00443CF1"/>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D16"/>
    <w:rsid w:val="00464A72"/>
    <w:rsid w:val="00467235"/>
    <w:rsid w:val="0046775F"/>
    <w:rsid w:val="00472E2D"/>
    <w:rsid w:val="004736F9"/>
    <w:rsid w:val="00474092"/>
    <w:rsid w:val="00475136"/>
    <w:rsid w:val="00475C03"/>
    <w:rsid w:val="00476D6C"/>
    <w:rsid w:val="00480688"/>
    <w:rsid w:val="0048225A"/>
    <w:rsid w:val="00483D25"/>
    <w:rsid w:val="00485811"/>
    <w:rsid w:val="00486576"/>
    <w:rsid w:val="004900C0"/>
    <w:rsid w:val="00490305"/>
    <w:rsid w:val="0049109E"/>
    <w:rsid w:val="0049174B"/>
    <w:rsid w:val="004924A9"/>
    <w:rsid w:val="004930CF"/>
    <w:rsid w:val="00494780"/>
    <w:rsid w:val="004975AA"/>
    <w:rsid w:val="004A0593"/>
    <w:rsid w:val="004A05CD"/>
    <w:rsid w:val="004A0DCF"/>
    <w:rsid w:val="004A0F23"/>
    <w:rsid w:val="004A0FE6"/>
    <w:rsid w:val="004A1DE4"/>
    <w:rsid w:val="004A1E39"/>
    <w:rsid w:val="004A2227"/>
    <w:rsid w:val="004A2DDC"/>
    <w:rsid w:val="004A38E3"/>
    <w:rsid w:val="004A41A6"/>
    <w:rsid w:val="004A6DD5"/>
    <w:rsid w:val="004A6E0A"/>
    <w:rsid w:val="004A7D32"/>
    <w:rsid w:val="004B1F2D"/>
    <w:rsid w:val="004B3751"/>
    <w:rsid w:val="004B47A3"/>
    <w:rsid w:val="004B53D6"/>
    <w:rsid w:val="004B5E6C"/>
    <w:rsid w:val="004B638F"/>
    <w:rsid w:val="004C0806"/>
    <w:rsid w:val="004C4256"/>
    <w:rsid w:val="004C4A5C"/>
    <w:rsid w:val="004C5BDE"/>
    <w:rsid w:val="004C6746"/>
    <w:rsid w:val="004C7D84"/>
    <w:rsid w:val="004D1CFD"/>
    <w:rsid w:val="004D4476"/>
    <w:rsid w:val="004D4912"/>
    <w:rsid w:val="004D49AC"/>
    <w:rsid w:val="004D564D"/>
    <w:rsid w:val="004D678C"/>
    <w:rsid w:val="004D69AB"/>
    <w:rsid w:val="004D7EC1"/>
    <w:rsid w:val="004E2B78"/>
    <w:rsid w:val="004E6287"/>
    <w:rsid w:val="004E702E"/>
    <w:rsid w:val="004F1BDB"/>
    <w:rsid w:val="004F31F1"/>
    <w:rsid w:val="004F448C"/>
    <w:rsid w:val="004F5D30"/>
    <w:rsid w:val="004F5D60"/>
    <w:rsid w:val="004F6583"/>
    <w:rsid w:val="004F6D6A"/>
    <w:rsid w:val="004F7A80"/>
    <w:rsid w:val="004F7AA5"/>
    <w:rsid w:val="00502776"/>
    <w:rsid w:val="00503BF5"/>
    <w:rsid w:val="00505776"/>
    <w:rsid w:val="005069CE"/>
    <w:rsid w:val="00506B03"/>
    <w:rsid w:val="0050752F"/>
    <w:rsid w:val="0051036C"/>
    <w:rsid w:val="00512B8A"/>
    <w:rsid w:val="00513E31"/>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8BD"/>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51E2"/>
    <w:rsid w:val="00557BCF"/>
    <w:rsid w:val="00562995"/>
    <w:rsid w:val="00563193"/>
    <w:rsid w:val="005632C5"/>
    <w:rsid w:val="00563DAB"/>
    <w:rsid w:val="005650F3"/>
    <w:rsid w:val="00565175"/>
    <w:rsid w:val="00565450"/>
    <w:rsid w:val="005660B9"/>
    <w:rsid w:val="00570352"/>
    <w:rsid w:val="00570C27"/>
    <w:rsid w:val="00571181"/>
    <w:rsid w:val="00571A04"/>
    <w:rsid w:val="00574FAA"/>
    <w:rsid w:val="0057530B"/>
    <w:rsid w:val="00581321"/>
    <w:rsid w:val="00582361"/>
    <w:rsid w:val="00584B9D"/>
    <w:rsid w:val="005859B5"/>
    <w:rsid w:val="00587194"/>
    <w:rsid w:val="00587698"/>
    <w:rsid w:val="00590CB5"/>
    <w:rsid w:val="0059311A"/>
    <w:rsid w:val="00596C0B"/>
    <w:rsid w:val="00597CED"/>
    <w:rsid w:val="005A2467"/>
    <w:rsid w:val="005A2595"/>
    <w:rsid w:val="005A3B1D"/>
    <w:rsid w:val="005A3C01"/>
    <w:rsid w:val="005A461E"/>
    <w:rsid w:val="005A66FC"/>
    <w:rsid w:val="005A7334"/>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5C5"/>
    <w:rsid w:val="005C3B96"/>
    <w:rsid w:val="005C458F"/>
    <w:rsid w:val="005C6722"/>
    <w:rsid w:val="005C7391"/>
    <w:rsid w:val="005C7936"/>
    <w:rsid w:val="005D1620"/>
    <w:rsid w:val="005D269F"/>
    <w:rsid w:val="005D29AD"/>
    <w:rsid w:val="005D2A01"/>
    <w:rsid w:val="005D4289"/>
    <w:rsid w:val="005D5B8A"/>
    <w:rsid w:val="005E0DC3"/>
    <w:rsid w:val="005E14BE"/>
    <w:rsid w:val="005E25A0"/>
    <w:rsid w:val="005E3421"/>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7FBD"/>
    <w:rsid w:val="00607FC8"/>
    <w:rsid w:val="00611180"/>
    <w:rsid w:val="00614195"/>
    <w:rsid w:val="00614452"/>
    <w:rsid w:val="006145D8"/>
    <w:rsid w:val="00614868"/>
    <w:rsid w:val="00615133"/>
    <w:rsid w:val="00615E1E"/>
    <w:rsid w:val="00616841"/>
    <w:rsid w:val="00617636"/>
    <w:rsid w:val="00620C95"/>
    <w:rsid w:val="0062698A"/>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47D48"/>
    <w:rsid w:val="00650262"/>
    <w:rsid w:val="006507EA"/>
    <w:rsid w:val="006508CF"/>
    <w:rsid w:val="0065133D"/>
    <w:rsid w:val="00652D2F"/>
    <w:rsid w:val="006534ED"/>
    <w:rsid w:val="006535FE"/>
    <w:rsid w:val="006545A0"/>
    <w:rsid w:val="00655418"/>
    <w:rsid w:val="00655913"/>
    <w:rsid w:val="006562FD"/>
    <w:rsid w:val="006568AE"/>
    <w:rsid w:val="00656C54"/>
    <w:rsid w:val="00660082"/>
    <w:rsid w:val="00661297"/>
    <w:rsid w:val="006615CB"/>
    <w:rsid w:val="00661CD7"/>
    <w:rsid w:val="006627C2"/>
    <w:rsid w:val="00662B8C"/>
    <w:rsid w:val="006641CB"/>
    <w:rsid w:val="006642B1"/>
    <w:rsid w:val="0066436E"/>
    <w:rsid w:val="006668E1"/>
    <w:rsid w:val="006678FC"/>
    <w:rsid w:val="00667F0F"/>
    <w:rsid w:val="006712FA"/>
    <w:rsid w:val="00671D69"/>
    <w:rsid w:val="00672F20"/>
    <w:rsid w:val="00676C54"/>
    <w:rsid w:val="006775B0"/>
    <w:rsid w:val="00684673"/>
    <w:rsid w:val="0068471D"/>
    <w:rsid w:val="0068549C"/>
    <w:rsid w:val="006862CD"/>
    <w:rsid w:val="006904E2"/>
    <w:rsid w:val="00690E0F"/>
    <w:rsid w:val="00691EC5"/>
    <w:rsid w:val="00692159"/>
    <w:rsid w:val="00692569"/>
    <w:rsid w:val="006938F5"/>
    <w:rsid w:val="00694281"/>
    <w:rsid w:val="006950A1"/>
    <w:rsid w:val="00695FDF"/>
    <w:rsid w:val="0069656E"/>
    <w:rsid w:val="006975BD"/>
    <w:rsid w:val="006A04FE"/>
    <w:rsid w:val="006A3A7B"/>
    <w:rsid w:val="006A5F1E"/>
    <w:rsid w:val="006A66EB"/>
    <w:rsid w:val="006A6927"/>
    <w:rsid w:val="006A6C0A"/>
    <w:rsid w:val="006A6FA0"/>
    <w:rsid w:val="006A7035"/>
    <w:rsid w:val="006A78E4"/>
    <w:rsid w:val="006B0DC5"/>
    <w:rsid w:val="006B0F10"/>
    <w:rsid w:val="006B28B3"/>
    <w:rsid w:val="006B3DB3"/>
    <w:rsid w:val="006B6B2E"/>
    <w:rsid w:val="006B6D9B"/>
    <w:rsid w:val="006B77CB"/>
    <w:rsid w:val="006C0A90"/>
    <w:rsid w:val="006C11A5"/>
    <w:rsid w:val="006C1FB5"/>
    <w:rsid w:val="006C2AFC"/>
    <w:rsid w:val="006C325C"/>
    <w:rsid w:val="006C5C89"/>
    <w:rsid w:val="006D1972"/>
    <w:rsid w:val="006D1B00"/>
    <w:rsid w:val="006D3B8F"/>
    <w:rsid w:val="006D51FF"/>
    <w:rsid w:val="006D5236"/>
    <w:rsid w:val="006D5F62"/>
    <w:rsid w:val="006D6BA1"/>
    <w:rsid w:val="006D7214"/>
    <w:rsid w:val="006E1629"/>
    <w:rsid w:val="006E1832"/>
    <w:rsid w:val="006E3DA0"/>
    <w:rsid w:val="006E5690"/>
    <w:rsid w:val="006E6874"/>
    <w:rsid w:val="006E6B60"/>
    <w:rsid w:val="006E71AC"/>
    <w:rsid w:val="006F01CE"/>
    <w:rsid w:val="006F07F5"/>
    <w:rsid w:val="006F1D71"/>
    <w:rsid w:val="006F1FC6"/>
    <w:rsid w:val="006F24DB"/>
    <w:rsid w:val="006F2808"/>
    <w:rsid w:val="006F4219"/>
    <w:rsid w:val="006F44E5"/>
    <w:rsid w:val="006F4A4C"/>
    <w:rsid w:val="006F4DA7"/>
    <w:rsid w:val="006F52B4"/>
    <w:rsid w:val="006F562A"/>
    <w:rsid w:val="006F5A2B"/>
    <w:rsid w:val="006F6160"/>
    <w:rsid w:val="006F695B"/>
    <w:rsid w:val="00701835"/>
    <w:rsid w:val="00701A66"/>
    <w:rsid w:val="00705353"/>
    <w:rsid w:val="00707B4A"/>
    <w:rsid w:val="007117A0"/>
    <w:rsid w:val="00716B70"/>
    <w:rsid w:val="007201D5"/>
    <w:rsid w:val="0072020C"/>
    <w:rsid w:val="00720D87"/>
    <w:rsid w:val="0072250C"/>
    <w:rsid w:val="007238E9"/>
    <w:rsid w:val="007239AD"/>
    <w:rsid w:val="00723F96"/>
    <w:rsid w:val="00725575"/>
    <w:rsid w:val="00725A38"/>
    <w:rsid w:val="00726989"/>
    <w:rsid w:val="0073192F"/>
    <w:rsid w:val="00731B65"/>
    <w:rsid w:val="00731CB2"/>
    <w:rsid w:val="00732403"/>
    <w:rsid w:val="007328DA"/>
    <w:rsid w:val="0073555B"/>
    <w:rsid w:val="00735B48"/>
    <w:rsid w:val="00735CD2"/>
    <w:rsid w:val="00740778"/>
    <w:rsid w:val="00743286"/>
    <w:rsid w:val="007469AE"/>
    <w:rsid w:val="007470B5"/>
    <w:rsid w:val="00747531"/>
    <w:rsid w:val="00747ED4"/>
    <w:rsid w:val="00751EE2"/>
    <w:rsid w:val="007535D5"/>
    <w:rsid w:val="00753EFD"/>
    <w:rsid w:val="007552B7"/>
    <w:rsid w:val="00755DA9"/>
    <w:rsid w:val="00757533"/>
    <w:rsid w:val="00757715"/>
    <w:rsid w:val="00760697"/>
    <w:rsid w:val="007640D2"/>
    <w:rsid w:val="00764347"/>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905"/>
    <w:rsid w:val="00795FFE"/>
    <w:rsid w:val="007962BE"/>
    <w:rsid w:val="0079684A"/>
    <w:rsid w:val="00797324"/>
    <w:rsid w:val="00797588"/>
    <w:rsid w:val="0079762C"/>
    <w:rsid w:val="007A129D"/>
    <w:rsid w:val="007A16DB"/>
    <w:rsid w:val="007A1A8D"/>
    <w:rsid w:val="007A21BD"/>
    <w:rsid w:val="007A2210"/>
    <w:rsid w:val="007A53D4"/>
    <w:rsid w:val="007A56E2"/>
    <w:rsid w:val="007A6DAB"/>
    <w:rsid w:val="007A6EFF"/>
    <w:rsid w:val="007A73BB"/>
    <w:rsid w:val="007B1C17"/>
    <w:rsid w:val="007B2DD3"/>
    <w:rsid w:val="007B4249"/>
    <w:rsid w:val="007B4FAE"/>
    <w:rsid w:val="007B68AB"/>
    <w:rsid w:val="007B7CB1"/>
    <w:rsid w:val="007C1154"/>
    <w:rsid w:val="007C1F0B"/>
    <w:rsid w:val="007C3091"/>
    <w:rsid w:val="007C32C7"/>
    <w:rsid w:val="007C68C1"/>
    <w:rsid w:val="007C6965"/>
    <w:rsid w:val="007D130E"/>
    <w:rsid w:val="007D1E22"/>
    <w:rsid w:val="007D4737"/>
    <w:rsid w:val="007D6F7F"/>
    <w:rsid w:val="007E269D"/>
    <w:rsid w:val="007E2FA0"/>
    <w:rsid w:val="007E3CDF"/>
    <w:rsid w:val="007E4E84"/>
    <w:rsid w:val="007E62ED"/>
    <w:rsid w:val="007E7710"/>
    <w:rsid w:val="007F2158"/>
    <w:rsid w:val="007F3A65"/>
    <w:rsid w:val="007F7D49"/>
    <w:rsid w:val="00800654"/>
    <w:rsid w:val="00800C57"/>
    <w:rsid w:val="008025E6"/>
    <w:rsid w:val="008114E1"/>
    <w:rsid w:val="00812318"/>
    <w:rsid w:val="0081509A"/>
    <w:rsid w:val="0081536B"/>
    <w:rsid w:val="0081561D"/>
    <w:rsid w:val="00815BC3"/>
    <w:rsid w:val="00816246"/>
    <w:rsid w:val="0081669C"/>
    <w:rsid w:val="00821AC0"/>
    <w:rsid w:val="00821FFD"/>
    <w:rsid w:val="00823227"/>
    <w:rsid w:val="008241DE"/>
    <w:rsid w:val="008260C7"/>
    <w:rsid w:val="00830F64"/>
    <w:rsid w:val="00831DB1"/>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34"/>
    <w:rsid w:val="00866292"/>
    <w:rsid w:val="00866D83"/>
    <w:rsid w:val="00872680"/>
    <w:rsid w:val="00875D4E"/>
    <w:rsid w:val="00877A45"/>
    <w:rsid w:val="0088212C"/>
    <w:rsid w:val="00882F38"/>
    <w:rsid w:val="008847CB"/>
    <w:rsid w:val="00885771"/>
    <w:rsid w:val="0088644F"/>
    <w:rsid w:val="008866D2"/>
    <w:rsid w:val="0088683E"/>
    <w:rsid w:val="00891FFB"/>
    <w:rsid w:val="00893FCA"/>
    <w:rsid w:val="008961CD"/>
    <w:rsid w:val="00896588"/>
    <w:rsid w:val="00896FA9"/>
    <w:rsid w:val="008A1328"/>
    <w:rsid w:val="008A14FC"/>
    <w:rsid w:val="008A21F5"/>
    <w:rsid w:val="008A2B57"/>
    <w:rsid w:val="008A376F"/>
    <w:rsid w:val="008A4A7A"/>
    <w:rsid w:val="008B0BC9"/>
    <w:rsid w:val="008B0D88"/>
    <w:rsid w:val="008B2D04"/>
    <w:rsid w:val="008B3C3E"/>
    <w:rsid w:val="008B615C"/>
    <w:rsid w:val="008B7331"/>
    <w:rsid w:val="008B7434"/>
    <w:rsid w:val="008C043B"/>
    <w:rsid w:val="008C0916"/>
    <w:rsid w:val="008C0F06"/>
    <w:rsid w:val="008C16DE"/>
    <w:rsid w:val="008C3D59"/>
    <w:rsid w:val="008C42CD"/>
    <w:rsid w:val="008C4916"/>
    <w:rsid w:val="008C4B4E"/>
    <w:rsid w:val="008C4B67"/>
    <w:rsid w:val="008C7AF3"/>
    <w:rsid w:val="008D112B"/>
    <w:rsid w:val="008D4074"/>
    <w:rsid w:val="008D4EE1"/>
    <w:rsid w:val="008D5CC7"/>
    <w:rsid w:val="008D698B"/>
    <w:rsid w:val="008D767F"/>
    <w:rsid w:val="008D77CB"/>
    <w:rsid w:val="008E1D0B"/>
    <w:rsid w:val="008E33BF"/>
    <w:rsid w:val="008E4DA9"/>
    <w:rsid w:val="008E50EF"/>
    <w:rsid w:val="008E53A2"/>
    <w:rsid w:val="008E5C6D"/>
    <w:rsid w:val="008E6FC1"/>
    <w:rsid w:val="008F04FE"/>
    <w:rsid w:val="008F05E9"/>
    <w:rsid w:val="008F0BC3"/>
    <w:rsid w:val="008F2A37"/>
    <w:rsid w:val="008F2DE9"/>
    <w:rsid w:val="008F2E47"/>
    <w:rsid w:val="008F3514"/>
    <w:rsid w:val="008F449D"/>
    <w:rsid w:val="008F533C"/>
    <w:rsid w:val="008F60D0"/>
    <w:rsid w:val="008F6566"/>
    <w:rsid w:val="008F6FC2"/>
    <w:rsid w:val="008F71EF"/>
    <w:rsid w:val="00900508"/>
    <w:rsid w:val="00901E1E"/>
    <w:rsid w:val="009026FC"/>
    <w:rsid w:val="00904E56"/>
    <w:rsid w:val="00905425"/>
    <w:rsid w:val="00905E36"/>
    <w:rsid w:val="00907B47"/>
    <w:rsid w:val="00912A38"/>
    <w:rsid w:val="00913716"/>
    <w:rsid w:val="00913B35"/>
    <w:rsid w:val="009165C5"/>
    <w:rsid w:val="00916708"/>
    <w:rsid w:val="00916BD5"/>
    <w:rsid w:val="0091769E"/>
    <w:rsid w:val="00917999"/>
    <w:rsid w:val="00917BF8"/>
    <w:rsid w:val="0092089F"/>
    <w:rsid w:val="00922E55"/>
    <w:rsid w:val="0092352E"/>
    <w:rsid w:val="009262D5"/>
    <w:rsid w:val="00927162"/>
    <w:rsid w:val="0092748E"/>
    <w:rsid w:val="0093073E"/>
    <w:rsid w:val="00931691"/>
    <w:rsid w:val="0093403F"/>
    <w:rsid w:val="0094060D"/>
    <w:rsid w:val="00940B61"/>
    <w:rsid w:val="00940C53"/>
    <w:rsid w:val="00940FE3"/>
    <w:rsid w:val="009429E1"/>
    <w:rsid w:val="00942D80"/>
    <w:rsid w:val="00943BD1"/>
    <w:rsid w:val="00947819"/>
    <w:rsid w:val="00947D0E"/>
    <w:rsid w:val="0095183F"/>
    <w:rsid w:val="009520FD"/>
    <w:rsid w:val="0095291D"/>
    <w:rsid w:val="009551E8"/>
    <w:rsid w:val="00956A70"/>
    <w:rsid w:val="00957870"/>
    <w:rsid w:val="00963416"/>
    <w:rsid w:val="00963C4C"/>
    <w:rsid w:val="0096734B"/>
    <w:rsid w:val="0096755F"/>
    <w:rsid w:val="00970BE6"/>
    <w:rsid w:val="00971C3A"/>
    <w:rsid w:val="00972E5F"/>
    <w:rsid w:val="00973187"/>
    <w:rsid w:val="00974030"/>
    <w:rsid w:val="00975546"/>
    <w:rsid w:val="009758F3"/>
    <w:rsid w:val="00977C42"/>
    <w:rsid w:val="00980038"/>
    <w:rsid w:val="00980916"/>
    <w:rsid w:val="00983599"/>
    <w:rsid w:val="00985901"/>
    <w:rsid w:val="00985D9D"/>
    <w:rsid w:val="0098633C"/>
    <w:rsid w:val="00986544"/>
    <w:rsid w:val="0098678D"/>
    <w:rsid w:val="00993072"/>
    <w:rsid w:val="00994E00"/>
    <w:rsid w:val="00994E01"/>
    <w:rsid w:val="00995A0B"/>
    <w:rsid w:val="009968A3"/>
    <w:rsid w:val="00996E1D"/>
    <w:rsid w:val="00997AFC"/>
    <w:rsid w:val="00997B9C"/>
    <w:rsid w:val="009A09E7"/>
    <w:rsid w:val="009A17AB"/>
    <w:rsid w:val="009A1CB5"/>
    <w:rsid w:val="009A30FA"/>
    <w:rsid w:val="009A4B2D"/>
    <w:rsid w:val="009A4B9C"/>
    <w:rsid w:val="009A7604"/>
    <w:rsid w:val="009A7C3E"/>
    <w:rsid w:val="009B2801"/>
    <w:rsid w:val="009B4F92"/>
    <w:rsid w:val="009C00B3"/>
    <w:rsid w:val="009C1824"/>
    <w:rsid w:val="009C2DA9"/>
    <w:rsid w:val="009C553D"/>
    <w:rsid w:val="009C56F5"/>
    <w:rsid w:val="009C635F"/>
    <w:rsid w:val="009D0422"/>
    <w:rsid w:val="009D0D8E"/>
    <w:rsid w:val="009D2AA8"/>
    <w:rsid w:val="009D2AAF"/>
    <w:rsid w:val="009D2BC9"/>
    <w:rsid w:val="009D4D2B"/>
    <w:rsid w:val="009D5A74"/>
    <w:rsid w:val="009E0284"/>
    <w:rsid w:val="009E06D2"/>
    <w:rsid w:val="009E17E9"/>
    <w:rsid w:val="009E4769"/>
    <w:rsid w:val="009E579C"/>
    <w:rsid w:val="009E65C8"/>
    <w:rsid w:val="009E7674"/>
    <w:rsid w:val="009F0BC3"/>
    <w:rsid w:val="009F17BA"/>
    <w:rsid w:val="009F3788"/>
    <w:rsid w:val="009F5C6C"/>
    <w:rsid w:val="009F7765"/>
    <w:rsid w:val="009F7B88"/>
    <w:rsid w:val="009F7C3E"/>
    <w:rsid w:val="009F7FC5"/>
    <w:rsid w:val="00A00E7D"/>
    <w:rsid w:val="00A01283"/>
    <w:rsid w:val="00A018E6"/>
    <w:rsid w:val="00A01C46"/>
    <w:rsid w:val="00A040C2"/>
    <w:rsid w:val="00A05DB4"/>
    <w:rsid w:val="00A1019D"/>
    <w:rsid w:val="00A1098C"/>
    <w:rsid w:val="00A11332"/>
    <w:rsid w:val="00A1168F"/>
    <w:rsid w:val="00A12315"/>
    <w:rsid w:val="00A13B23"/>
    <w:rsid w:val="00A13F92"/>
    <w:rsid w:val="00A14E56"/>
    <w:rsid w:val="00A16E76"/>
    <w:rsid w:val="00A21281"/>
    <w:rsid w:val="00A231EF"/>
    <w:rsid w:val="00A23B0E"/>
    <w:rsid w:val="00A23C49"/>
    <w:rsid w:val="00A24DF3"/>
    <w:rsid w:val="00A25327"/>
    <w:rsid w:val="00A25584"/>
    <w:rsid w:val="00A25DCF"/>
    <w:rsid w:val="00A25EF0"/>
    <w:rsid w:val="00A26337"/>
    <w:rsid w:val="00A2777B"/>
    <w:rsid w:val="00A304EE"/>
    <w:rsid w:val="00A304FA"/>
    <w:rsid w:val="00A30C3F"/>
    <w:rsid w:val="00A31490"/>
    <w:rsid w:val="00A34F2F"/>
    <w:rsid w:val="00A36DEC"/>
    <w:rsid w:val="00A37190"/>
    <w:rsid w:val="00A3754E"/>
    <w:rsid w:val="00A376DA"/>
    <w:rsid w:val="00A42755"/>
    <w:rsid w:val="00A4288C"/>
    <w:rsid w:val="00A4376B"/>
    <w:rsid w:val="00A4395D"/>
    <w:rsid w:val="00A43E7E"/>
    <w:rsid w:val="00A45F3A"/>
    <w:rsid w:val="00A46722"/>
    <w:rsid w:val="00A51118"/>
    <w:rsid w:val="00A519A2"/>
    <w:rsid w:val="00A531E0"/>
    <w:rsid w:val="00A55337"/>
    <w:rsid w:val="00A554B2"/>
    <w:rsid w:val="00A55ED7"/>
    <w:rsid w:val="00A55F71"/>
    <w:rsid w:val="00A60F57"/>
    <w:rsid w:val="00A63601"/>
    <w:rsid w:val="00A643AF"/>
    <w:rsid w:val="00A66348"/>
    <w:rsid w:val="00A67268"/>
    <w:rsid w:val="00A67644"/>
    <w:rsid w:val="00A6794E"/>
    <w:rsid w:val="00A701ED"/>
    <w:rsid w:val="00A71300"/>
    <w:rsid w:val="00A716DD"/>
    <w:rsid w:val="00A717E8"/>
    <w:rsid w:val="00A72F85"/>
    <w:rsid w:val="00A72FCA"/>
    <w:rsid w:val="00A73DA4"/>
    <w:rsid w:val="00A74577"/>
    <w:rsid w:val="00A747DA"/>
    <w:rsid w:val="00A748C7"/>
    <w:rsid w:val="00A755B7"/>
    <w:rsid w:val="00A75B1D"/>
    <w:rsid w:val="00A75DA8"/>
    <w:rsid w:val="00A763B0"/>
    <w:rsid w:val="00A77179"/>
    <w:rsid w:val="00A8068B"/>
    <w:rsid w:val="00A80F0C"/>
    <w:rsid w:val="00A8100F"/>
    <w:rsid w:val="00A8129C"/>
    <w:rsid w:val="00A82ED3"/>
    <w:rsid w:val="00A867A7"/>
    <w:rsid w:val="00A8787C"/>
    <w:rsid w:val="00A92EB1"/>
    <w:rsid w:val="00A93460"/>
    <w:rsid w:val="00A93B4F"/>
    <w:rsid w:val="00A93CE3"/>
    <w:rsid w:val="00A94126"/>
    <w:rsid w:val="00A94AAE"/>
    <w:rsid w:val="00A9535D"/>
    <w:rsid w:val="00AA06EF"/>
    <w:rsid w:val="00AA1C1A"/>
    <w:rsid w:val="00AA25A4"/>
    <w:rsid w:val="00AA25B6"/>
    <w:rsid w:val="00AA2AD9"/>
    <w:rsid w:val="00AA6B28"/>
    <w:rsid w:val="00AB0D7B"/>
    <w:rsid w:val="00AB190E"/>
    <w:rsid w:val="00AB2B91"/>
    <w:rsid w:val="00AB3059"/>
    <w:rsid w:val="00AB45FB"/>
    <w:rsid w:val="00AB498B"/>
    <w:rsid w:val="00AB54C2"/>
    <w:rsid w:val="00AB6246"/>
    <w:rsid w:val="00AB7BF3"/>
    <w:rsid w:val="00AC01AE"/>
    <w:rsid w:val="00AC257E"/>
    <w:rsid w:val="00AC411C"/>
    <w:rsid w:val="00AC5998"/>
    <w:rsid w:val="00AC626D"/>
    <w:rsid w:val="00AC66DA"/>
    <w:rsid w:val="00AC67A1"/>
    <w:rsid w:val="00AC7679"/>
    <w:rsid w:val="00AD0BF1"/>
    <w:rsid w:val="00AD2E57"/>
    <w:rsid w:val="00AD3CE7"/>
    <w:rsid w:val="00AD5832"/>
    <w:rsid w:val="00AD5990"/>
    <w:rsid w:val="00AE08D1"/>
    <w:rsid w:val="00AE0F4B"/>
    <w:rsid w:val="00AE1F17"/>
    <w:rsid w:val="00AE3D47"/>
    <w:rsid w:val="00AE45C6"/>
    <w:rsid w:val="00AE4964"/>
    <w:rsid w:val="00AE4CFE"/>
    <w:rsid w:val="00AE6A4F"/>
    <w:rsid w:val="00AE6C6B"/>
    <w:rsid w:val="00AE7C5A"/>
    <w:rsid w:val="00AE7D08"/>
    <w:rsid w:val="00AF48A5"/>
    <w:rsid w:val="00AF6FE8"/>
    <w:rsid w:val="00B0031E"/>
    <w:rsid w:val="00B00453"/>
    <w:rsid w:val="00B00489"/>
    <w:rsid w:val="00B011DC"/>
    <w:rsid w:val="00B023D5"/>
    <w:rsid w:val="00B02529"/>
    <w:rsid w:val="00B033DB"/>
    <w:rsid w:val="00B047F5"/>
    <w:rsid w:val="00B05CFA"/>
    <w:rsid w:val="00B06D42"/>
    <w:rsid w:val="00B072A5"/>
    <w:rsid w:val="00B07CB8"/>
    <w:rsid w:val="00B11EA9"/>
    <w:rsid w:val="00B122EF"/>
    <w:rsid w:val="00B123B3"/>
    <w:rsid w:val="00B13D0F"/>
    <w:rsid w:val="00B14227"/>
    <w:rsid w:val="00B14311"/>
    <w:rsid w:val="00B15A63"/>
    <w:rsid w:val="00B15E33"/>
    <w:rsid w:val="00B16DD3"/>
    <w:rsid w:val="00B17799"/>
    <w:rsid w:val="00B202C3"/>
    <w:rsid w:val="00B2085E"/>
    <w:rsid w:val="00B21BCD"/>
    <w:rsid w:val="00B21EE5"/>
    <w:rsid w:val="00B247D4"/>
    <w:rsid w:val="00B24E19"/>
    <w:rsid w:val="00B26BE9"/>
    <w:rsid w:val="00B30644"/>
    <w:rsid w:val="00B30689"/>
    <w:rsid w:val="00B3071D"/>
    <w:rsid w:val="00B317C5"/>
    <w:rsid w:val="00B32328"/>
    <w:rsid w:val="00B34E93"/>
    <w:rsid w:val="00B357FD"/>
    <w:rsid w:val="00B36DCA"/>
    <w:rsid w:val="00B40C21"/>
    <w:rsid w:val="00B41036"/>
    <w:rsid w:val="00B41267"/>
    <w:rsid w:val="00B4190A"/>
    <w:rsid w:val="00B4309F"/>
    <w:rsid w:val="00B437AB"/>
    <w:rsid w:val="00B43D9D"/>
    <w:rsid w:val="00B440FD"/>
    <w:rsid w:val="00B44BA8"/>
    <w:rsid w:val="00B4624C"/>
    <w:rsid w:val="00B478FE"/>
    <w:rsid w:val="00B47F00"/>
    <w:rsid w:val="00B509BE"/>
    <w:rsid w:val="00B5195E"/>
    <w:rsid w:val="00B52709"/>
    <w:rsid w:val="00B52773"/>
    <w:rsid w:val="00B533C4"/>
    <w:rsid w:val="00B54BA9"/>
    <w:rsid w:val="00B552A6"/>
    <w:rsid w:val="00B5576A"/>
    <w:rsid w:val="00B55D36"/>
    <w:rsid w:val="00B620F5"/>
    <w:rsid w:val="00B62341"/>
    <w:rsid w:val="00B62F4B"/>
    <w:rsid w:val="00B64C11"/>
    <w:rsid w:val="00B64CE8"/>
    <w:rsid w:val="00B64EF9"/>
    <w:rsid w:val="00B6731F"/>
    <w:rsid w:val="00B676CC"/>
    <w:rsid w:val="00B677AB"/>
    <w:rsid w:val="00B67935"/>
    <w:rsid w:val="00B67AF7"/>
    <w:rsid w:val="00B70072"/>
    <w:rsid w:val="00B72130"/>
    <w:rsid w:val="00B74916"/>
    <w:rsid w:val="00B755A0"/>
    <w:rsid w:val="00B7667E"/>
    <w:rsid w:val="00B772B6"/>
    <w:rsid w:val="00B77DFA"/>
    <w:rsid w:val="00B81D1E"/>
    <w:rsid w:val="00B82C68"/>
    <w:rsid w:val="00B86FBE"/>
    <w:rsid w:val="00B87F44"/>
    <w:rsid w:val="00B902FF"/>
    <w:rsid w:val="00B90B52"/>
    <w:rsid w:val="00B931CB"/>
    <w:rsid w:val="00B942B6"/>
    <w:rsid w:val="00B9636E"/>
    <w:rsid w:val="00B963C6"/>
    <w:rsid w:val="00B964F2"/>
    <w:rsid w:val="00B97412"/>
    <w:rsid w:val="00BA1780"/>
    <w:rsid w:val="00BA2498"/>
    <w:rsid w:val="00BA2ED5"/>
    <w:rsid w:val="00BA454B"/>
    <w:rsid w:val="00BA5744"/>
    <w:rsid w:val="00BA594C"/>
    <w:rsid w:val="00BA620B"/>
    <w:rsid w:val="00BA67CE"/>
    <w:rsid w:val="00BA72A8"/>
    <w:rsid w:val="00BA7368"/>
    <w:rsid w:val="00BA7D97"/>
    <w:rsid w:val="00BB08B2"/>
    <w:rsid w:val="00BB0B08"/>
    <w:rsid w:val="00BB1D1D"/>
    <w:rsid w:val="00BB1D42"/>
    <w:rsid w:val="00BB1DEC"/>
    <w:rsid w:val="00BB4972"/>
    <w:rsid w:val="00BB499A"/>
    <w:rsid w:val="00BB51DC"/>
    <w:rsid w:val="00BB56D4"/>
    <w:rsid w:val="00BB74FF"/>
    <w:rsid w:val="00BC017D"/>
    <w:rsid w:val="00BC06A8"/>
    <w:rsid w:val="00BC0987"/>
    <w:rsid w:val="00BC1677"/>
    <w:rsid w:val="00BC1C36"/>
    <w:rsid w:val="00BC1E92"/>
    <w:rsid w:val="00BD166F"/>
    <w:rsid w:val="00BD491A"/>
    <w:rsid w:val="00BD7D7B"/>
    <w:rsid w:val="00BE0BEF"/>
    <w:rsid w:val="00BE210F"/>
    <w:rsid w:val="00BE2865"/>
    <w:rsid w:val="00BF0265"/>
    <w:rsid w:val="00BF0BA5"/>
    <w:rsid w:val="00BF257E"/>
    <w:rsid w:val="00BF2953"/>
    <w:rsid w:val="00BF2D53"/>
    <w:rsid w:val="00BF3CE6"/>
    <w:rsid w:val="00BF4B32"/>
    <w:rsid w:val="00C01000"/>
    <w:rsid w:val="00C015A5"/>
    <w:rsid w:val="00C023F0"/>
    <w:rsid w:val="00C031DC"/>
    <w:rsid w:val="00C039DF"/>
    <w:rsid w:val="00C045A0"/>
    <w:rsid w:val="00C054CD"/>
    <w:rsid w:val="00C07092"/>
    <w:rsid w:val="00C0768E"/>
    <w:rsid w:val="00C1156E"/>
    <w:rsid w:val="00C12A96"/>
    <w:rsid w:val="00C1385E"/>
    <w:rsid w:val="00C144F5"/>
    <w:rsid w:val="00C15706"/>
    <w:rsid w:val="00C21AB2"/>
    <w:rsid w:val="00C2274B"/>
    <w:rsid w:val="00C248CC"/>
    <w:rsid w:val="00C25D39"/>
    <w:rsid w:val="00C278E5"/>
    <w:rsid w:val="00C305DA"/>
    <w:rsid w:val="00C308FC"/>
    <w:rsid w:val="00C312D0"/>
    <w:rsid w:val="00C327A5"/>
    <w:rsid w:val="00C337DA"/>
    <w:rsid w:val="00C33EF9"/>
    <w:rsid w:val="00C34319"/>
    <w:rsid w:val="00C34C23"/>
    <w:rsid w:val="00C34CBF"/>
    <w:rsid w:val="00C35357"/>
    <w:rsid w:val="00C35B48"/>
    <w:rsid w:val="00C36670"/>
    <w:rsid w:val="00C402EC"/>
    <w:rsid w:val="00C406A9"/>
    <w:rsid w:val="00C40CBF"/>
    <w:rsid w:val="00C40D13"/>
    <w:rsid w:val="00C43FC8"/>
    <w:rsid w:val="00C46338"/>
    <w:rsid w:val="00C46708"/>
    <w:rsid w:val="00C50767"/>
    <w:rsid w:val="00C51054"/>
    <w:rsid w:val="00C51AB9"/>
    <w:rsid w:val="00C52889"/>
    <w:rsid w:val="00C52D6B"/>
    <w:rsid w:val="00C53999"/>
    <w:rsid w:val="00C53DAB"/>
    <w:rsid w:val="00C568DD"/>
    <w:rsid w:val="00C576F9"/>
    <w:rsid w:val="00C61834"/>
    <w:rsid w:val="00C65627"/>
    <w:rsid w:val="00C65A0F"/>
    <w:rsid w:val="00C662C1"/>
    <w:rsid w:val="00C67CA2"/>
    <w:rsid w:val="00C70F24"/>
    <w:rsid w:val="00C737A2"/>
    <w:rsid w:val="00C7546E"/>
    <w:rsid w:val="00C76997"/>
    <w:rsid w:val="00C8203C"/>
    <w:rsid w:val="00C8302F"/>
    <w:rsid w:val="00C83227"/>
    <w:rsid w:val="00C838FC"/>
    <w:rsid w:val="00C85FFF"/>
    <w:rsid w:val="00C862D7"/>
    <w:rsid w:val="00C873CC"/>
    <w:rsid w:val="00C90F68"/>
    <w:rsid w:val="00C91BBB"/>
    <w:rsid w:val="00C93B2A"/>
    <w:rsid w:val="00C95350"/>
    <w:rsid w:val="00C959B4"/>
    <w:rsid w:val="00C961BD"/>
    <w:rsid w:val="00C96B2D"/>
    <w:rsid w:val="00C96DA5"/>
    <w:rsid w:val="00C97DFA"/>
    <w:rsid w:val="00CA0962"/>
    <w:rsid w:val="00CA5F8D"/>
    <w:rsid w:val="00CA67C7"/>
    <w:rsid w:val="00CA7384"/>
    <w:rsid w:val="00CB1751"/>
    <w:rsid w:val="00CB3A58"/>
    <w:rsid w:val="00CB7701"/>
    <w:rsid w:val="00CC39CD"/>
    <w:rsid w:val="00CC3BCB"/>
    <w:rsid w:val="00CC7C18"/>
    <w:rsid w:val="00CC7DFC"/>
    <w:rsid w:val="00CD09F7"/>
    <w:rsid w:val="00CD0DCC"/>
    <w:rsid w:val="00CD29F0"/>
    <w:rsid w:val="00CD2CB0"/>
    <w:rsid w:val="00CD2F35"/>
    <w:rsid w:val="00CD305B"/>
    <w:rsid w:val="00CD354D"/>
    <w:rsid w:val="00CD3E8C"/>
    <w:rsid w:val="00CD43FC"/>
    <w:rsid w:val="00CD461C"/>
    <w:rsid w:val="00CD4C65"/>
    <w:rsid w:val="00CD57FB"/>
    <w:rsid w:val="00CD5AB8"/>
    <w:rsid w:val="00CE1D1C"/>
    <w:rsid w:val="00CE2B49"/>
    <w:rsid w:val="00CE3C23"/>
    <w:rsid w:val="00CE3CD5"/>
    <w:rsid w:val="00CE3DD8"/>
    <w:rsid w:val="00CE79CC"/>
    <w:rsid w:val="00CF03D1"/>
    <w:rsid w:val="00CF0562"/>
    <w:rsid w:val="00CF0583"/>
    <w:rsid w:val="00CF0884"/>
    <w:rsid w:val="00CF191F"/>
    <w:rsid w:val="00CF3971"/>
    <w:rsid w:val="00CF4D81"/>
    <w:rsid w:val="00CF5E40"/>
    <w:rsid w:val="00CF667A"/>
    <w:rsid w:val="00D0039D"/>
    <w:rsid w:val="00D01ACE"/>
    <w:rsid w:val="00D0468E"/>
    <w:rsid w:val="00D067E0"/>
    <w:rsid w:val="00D0757E"/>
    <w:rsid w:val="00D108C2"/>
    <w:rsid w:val="00D11813"/>
    <w:rsid w:val="00D1298B"/>
    <w:rsid w:val="00D12F43"/>
    <w:rsid w:val="00D13B9F"/>
    <w:rsid w:val="00D1751E"/>
    <w:rsid w:val="00D2051D"/>
    <w:rsid w:val="00D2069B"/>
    <w:rsid w:val="00D21EEA"/>
    <w:rsid w:val="00D22184"/>
    <w:rsid w:val="00D22801"/>
    <w:rsid w:val="00D2288E"/>
    <w:rsid w:val="00D23191"/>
    <w:rsid w:val="00D2373A"/>
    <w:rsid w:val="00D254F9"/>
    <w:rsid w:val="00D32E88"/>
    <w:rsid w:val="00D33C81"/>
    <w:rsid w:val="00D33D3F"/>
    <w:rsid w:val="00D33D52"/>
    <w:rsid w:val="00D35921"/>
    <w:rsid w:val="00D37757"/>
    <w:rsid w:val="00D42F40"/>
    <w:rsid w:val="00D43C0E"/>
    <w:rsid w:val="00D4466B"/>
    <w:rsid w:val="00D44CED"/>
    <w:rsid w:val="00D460F2"/>
    <w:rsid w:val="00D47861"/>
    <w:rsid w:val="00D50617"/>
    <w:rsid w:val="00D50671"/>
    <w:rsid w:val="00D5296C"/>
    <w:rsid w:val="00D54BF8"/>
    <w:rsid w:val="00D55820"/>
    <w:rsid w:val="00D6104D"/>
    <w:rsid w:val="00D648BB"/>
    <w:rsid w:val="00D66C88"/>
    <w:rsid w:val="00D73163"/>
    <w:rsid w:val="00D74733"/>
    <w:rsid w:val="00D7492E"/>
    <w:rsid w:val="00D76EA3"/>
    <w:rsid w:val="00D7703E"/>
    <w:rsid w:val="00D805A2"/>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C60"/>
    <w:rsid w:val="00DB7F28"/>
    <w:rsid w:val="00DC0ADE"/>
    <w:rsid w:val="00DC1326"/>
    <w:rsid w:val="00DC1800"/>
    <w:rsid w:val="00DC1F9D"/>
    <w:rsid w:val="00DC22B3"/>
    <w:rsid w:val="00DC5255"/>
    <w:rsid w:val="00DC5F9B"/>
    <w:rsid w:val="00DC624E"/>
    <w:rsid w:val="00DD20F9"/>
    <w:rsid w:val="00DD304F"/>
    <w:rsid w:val="00DD3F4A"/>
    <w:rsid w:val="00DD79ED"/>
    <w:rsid w:val="00DE19F8"/>
    <w:rsid w:val="00DE1F32"/>
    <w:rsid w:val="00DE20EA"/>
    <w:rsid w:val="00DE25BB"/>
    <w:rsid w:val="00DE2F8C"/>
    <w:rsid w:val="00DE43BE"/>
    <w:rsid w:val="00DE7DCD"/>
    <w:rsid w:val="00DF180B"/>
    <w:rsid w:val="00DF1A37"/>
    <w:rsid w:val="00DF2230"/>
    <w:rsid w:val="00DF4164"/>
    <w:rsid w:val="00DF6FAD"/>
    <w:rsid w:val="00E02766"/>
    <w:rsid w:val="00E05640"/>
    <w:rsid w:val="00E0600F"/>
    <w:rsid w:val="00E14018"/>
    <w:rsid w:val="00E1458E"/>
    <w:rsid w:val="00E17DF3"/>
    <w:rsid w:val="00E21F2B"/>
    <w:rsid w:val="00E22306"/>
    <w:rsid w:val="00E22A58"/>
    <w:rsid w:val="00E23D2E"/>
    <w:rsid w:val="00E24161"/>
    <w:rsid w:val="00E24C10"/>
    <w:rsid w:val="00E26A5B"/>
    <w:rsid w:val="00E32841"/>
    <w:rsid w:val="00E333B1"/>
    <w:rsid w:val="00E34A00"/>
    <w:rsid w:val="00E36DB7"/>
    <w:rsid w:val="00E4314D"/>
    <w:rsid w:val="00E4399D"/>
    <w:rsid w:val="00E43DEA"/>
    <w:rsid w:val="00E46BAA"/>
    <w:rsid w:val="00E5080E"/>
    <w:rsid w:val="00E524AE"/>
    <w:rsid w:val="00E54491"/>
    <w:rsid w:val="00E55393"/>
    <w:rsid w:val="00E55F7F"/>
    <w:rsid w:val="00E56AE7"/>
    <w:rsid w:val="00E56BC0"/>
    <w:rsid w:val="00E5717C"/>
    <w:rsid w:val="00E5762C"/>
    <w:rsid w:val="00E57C7E"/>
    <w:rsid w:val="00E57F0A"/>
    <w:rsid w:val="00E6111C"/>
    <w:rsid w:val="00E654A0"/>
    <w:rsid w:val="00E66BFB"/>
    <w:rsid w:val="00E67FC4"/>
    <w:rsid w:val="00E70A23"/>
    <w:rsid w:val="00E71BB4"/>
    <w:rsid w:val="00E75008"/>
    <w:rsid w:val="00E7584C"/>
    <w:rsid w:val="00E7621F"/>
    <w:rsid w:val="00E76D99"/>
    <w:rsid w:val="00E77549"/>
    <w:rsid w:val="00E815F5"/>
    <w:rsid w:val="00E819AD"/>
    <w:rsid w:val="00E827BA"/>
    <w:rsid w:val="00E82C3B"/>
    <w:rsid w:val="00E82CE1"/>
    <w:rsid w:val="00E838E0"/>
    <w:rsid w:val="00E85616"/>
    <w:rsid w:val="00E86D69"/>
    <w:rsid w:val="00E91010"/>
    <w:rsid w:val="00E9207C"/>
    <w:rsid w:val="00E9348C"/>
    <w:rsid w:val="00E942CB"/>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E0105"/>
    <w:rsid w:val="00EE0CB5"/>
    <w:rsid w:val="00EE1014"/>
    <w:rsid w:val="00EE1730"/>
    <w:rsid w:val="00EE4205"/>
    <w:rsid w:val="00EE4971"/>
    <w:rsid w:val="00EE58DB"/>
    <w:rsid w:val="00EF0BAC"/>
    <w:rsid w:val="00EF2151"/>
    <w:rsid w:val="00EF3C0E"/>
    <w:rsid w:val="00EF3FE1"/>
    <w:rsid w:val="00EF4E29"/>
    <w:rsid w:val="00EF5408"/>
    <w:rsid w:val="00EF5765"/>
    <w:rsid w:val="00F02D6F"/>
    <w:rsid w:val="00F02F49"/>
    <w:rsid w:val="00F04D44"/>
    <w:rsid w:val="00F051FB"/>
    <w:rsid w:val="00F05B49"/>
    <w:rsid w:val="00F064B3"/>
    <w:rsid w:val="00F07649"/>
    <w:rsid w:val="00F1453B"/>
    <w:rsid w:val="00F14A50"/>
    <w:rsid w:val="00F15030"/>
    <w:rsid w:val="00F17B33"/>
    <w:rsid w:val="00F20799"/>
    <w:rsid w:val="00F2083E"/>
    <w:rsid w:val="00F21D34"/>
    <w:rsid w:val="00F24B37"/>
    <w:rsid w:val="00F2520B"/>
    <w:rsid w:val="00F25E55"/>
    <w:rsid w:val="00F26165"/>
    <w:rsid w:val="00F26514"/>
    <w:rsid w:val="00F26B05"/>
    <w:rsid w:val="00F30557"/>
    <w:rsid w:val="00F30DDD"/>
    <w:rsid w:val="00F32EE7"/>
    <w:rsid w:val="00F34554"/>
    <w:rsid w:val="00F34CCB"/>
    <w:rsid w:val="00F35167"/>
    <w:rsid w:val="00F35D52"/>
    <w:rsid w:val="00F407F0"/>
    <w:rsid w:val="00F40905"/>
    <w:rsid w:val="00F42D77"/>
    <w:rsid w:val="00F43D40"/>
    <w:rsid w:val="00F45C90"/>
    <w:rsid w:val="00F46B1C"/>
    <w:rsid w:val="00F46B42"/>
    <w:rsid w:val="00F51A57"/>
    <w:rsid w:val="00F53813"/>
    <w:rsid w:val="00F54AD5"/>
    <w:rsid w:val="00F54BCF"/>
    <w:rsid w:val="00F54EF6"/>
    <w:rsid w:val="00F60161"/>
    <w:rsid w:val="00F60957"/>
    <w:rsid w:val="00F62F83"/>
    <w:rsid w:val="00F62FC8"/>
    <w:rsid w:val="00F631F2"/>
    <w:rsid w:val="00F66918"/>
    <w:rsid w:val="00F70534"/>
    <w:rsid w:val="00F70C08"/>
    <w:rsid w:val="00F71B57"/>
    <w:rsid w:val="00F72A57"/>
    <w:rsid w:val="00F73F45"/>
    <w:rsid w:val="00F748E0"/>
    <w:rsid w:val="00F755CB"/>
    <w:rsid w:val="00F839CE"/>
    <w:rsid w:val="00F83E14"/>
    <w:rsid w:val="00F84342"/>
    <w:rsid w:val="00F8533E"/>
    <w:rsid w:val="00F85F06"/>
    <w:rsid w:val="00F861B8"/>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97EA4"/>
    <w:rsid w:val="00FA0874"/>
    <w:rsid w:val="00FA14A6"/>
    <w:rsid w:val="00FA1597"/>
    <w:rsid w:val="00FA36E1"/>
    <w:rsid w:val="00FA399C"/>
    <w:rsid w:val="00FA73CF"/>
    <w:rsid w:val="00FB0F0A"/>
    <w:rsid w:val="00FB27AA"/>
    <w:rsid w:val="00FB5476"/>
    <w:rsid w:val="00FB559A"/>
    <w:rsid w:val="00FB570D"/>
    <w:rsid w:val="00FB7AC6"/>
    <w:rsid w:val="00FC02EA"/>
    <w:rsid w:val="00FC071A"/>
    <w:rsid w:val="00FC31D9"/>
    <w:rsid w:val="00FC3E8F"/>
    <w:rsid w:val="00FC457A"/>
    <w:rsid w:val="00FC48F9"/>
    <w:rsid w:val="00FC623A"/>
    <w:rsid w:val="00FC632B"/>
    <w:rsid w:val="00FC6DA9"/>
    <w:rsid w:val="00FD0DFF"/>
    <w:rsid w:val="00FD1C47"/>
    <w:rsid w:val="00FD5558"/>
    <w:rsid w:val="00FD58EF"/>
    <w:rsid w:val="00FE2934"/>
    <w:rsid w:val="00FE5669"/>
    <w:rsid w:val="00FE5C14"/>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link w:val="NoSpacingChar"/>
    <w:uiPriority w:val="99"/>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uiPriority w:val="99"/>
    <w:locked/>
    <w:rsid w:val="00CF191F"/>
    <w:rPr>
      <w:rFonts w:ascii="Times New Roman" w:eastAsia="SimSun" w:hAnsi="Times New Roman"/>
      <w:lang w:val="es-MX" w:eastAsia="x-none"/>
    </w:rPr>
  </w:style>
  <w:style w:type="character" w:customStyle="1" w:styleId="Corpsdetexte3Car">
    <w:name w:val="Corps de texte 3 Car"/>
    <w:basedOn w:val="Policepardfaut"/>
    <w:link w:val="Corpsdetexte3"/>
    <w:rsid w:val="00A34F2F"/>
    <w:rPr>
      <w:rFonts w:ascii="Arial" w:hAnsi="Arial" w:cs="Tahoma"/>
      <w:sz w:val="16"/>
      <w:szCs w:val="16"/>
      <w:lang w:eastAsia="es-ES"/>
    </w:rPr>
  </w:style>
  <w:style w:type="paragraph" w:styleId="Corpsdetexte3">
    <w:name w:val="Body Text 3"/>
    <w:basedOn w:val="Normal"/>
    <w:link w:val="Corpsdetexte3Car"/>
    <w:unhideWhenUsed/>
    <w:locked/>
    <w:rsid w:val="00A34F2F"/>
    <w:pPr>
      <w:widowControl/>
      <w:autoSpaceDE/>
      <w:autoSpaceDN/>
      <w:adjustRightInd/>
      <w:spacing w:after="120"/>
    </w:pPr>
    <w:rPr>
      <w:rFonts w:ascii="Arial" w:hAnsi="Arial" w:cs="Tahoma"/>
      <w:sz w:val="16"/>
      <w:szCs w:val="16"/>
      <w:lang w:val="en-US"/>
    </w:rPr>
  </w:style>
  <w:style w:type="character" w:customStyle="1" w:styleId="Textoindependiente3Car1">
    <w:name w:val="Texto independiente 3 Car1"/>
    <w:basedOn w:val="Policepardfaut"/>
    <w:uiPriority w:val="99"/>
    <w:semiHidden/>
    <w:rsid w:val="00A34F2F"/>
    <w:rPr>
      <w:rFonts w:ascii="Courier New" w:hAnsi="Courier New" w:cs="Verdana"/>
      <w:sz w:val="16"/>
      <w:szCs w:val="16"/>
      <w:lang w:val="es-ES" w:eastAsia="es-ES"/>
    </w:rPr>
  </w:style>
  <w:style w:type="character" w:customStyle="1" w:styleId="NoSpacingChar">
    <w:name w:val="No Spacing Char"/>
    <w:link w:val="Sinespaciado1"/>
    <w:uiPriority w:val="99"/>
    <w:locked/>
    <w:rsid w:val="00563193"/>
    <w:rPr>
      <w:rFonts w:cs="Times New Roman"/>
      <w:lang w:val="es-ES" w:eastAsia="es-ES"/>
    </w:rPr>
  </w:style>
  <w:style w:type="paragraph" w:customStyle="1" w:styleId="CuerpoAA">
    <w:name w:val="Cuerpo A A"/>
    <w:rsid w:val="00655418"/>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eastAsia="Arial Unicode MS" w:hAnsi="Arial Unicode MS" w:cs="Arial Unicode MS"/>
      <w:color w:val="000000"/>
      <w:sz w:val="20"/>
      <w:szCs w:val="20"/>
      <w:u w:color="00000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link w:val="NoSpacingChar"/>
    <w:uiPriority w:val="99"/>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uiPriority w:val="99"/>
    <w:locked/>
    <w:rsid w:val="00CF191F"/>
    <w:rPr>
      <w:rFonts w:ascii="Times New Roman" w:eastAsia="SimSun" w:hAnsi="Times New Roman"/>
      <w:lang w:val="es-MX" w:eastAsia="x-none"/>
    </w:rPr>
  </w:style>
  <w:style w:type="character" w:customStyle="1" w:styleId="Corpsdetexte3Car">
    <w:name w:val="Corps de texte 3 Car"/>
    <w:basedOn w:val="Policepardfaut"/>
    <w:link w:val="Corpsdetexte3"/>
    <w:rsid w:val="00A34F2F"/>
    <w:rPr>
      <w:rFonts w:ascii="Arial" w:hAnsi="Arial" w:cs="Tahoma"/>
      <w:sz w:val="16"/>
      <w:szCs w:val="16"/>
      <w:lang w:eastAsia="es-ES"/>
    </w:rPr>
  </w:style>
  <w:style w:type="paragraph" w:styleId="Corpsdetexte3">
    <w:name w:val="Body Text 3"/>
    <w:basedOn w:val="Normal"/>
    <w:link w:val="Corpsdetexte3Car"/>
    <w:unhideWhenUsed/>
    <w:locked/>
    <w:rsid w:val="00A34F2F"/>
    <w:pPr>
      <w:widowControl/>
      <w:autoSpaceDE/>
      <w:autoSpaceDN/>
      <w:adjustRightInd/>
      <w:spacing w:after="120"/>
    </w:pPr>
    <w:rPr>
      <w:rFonts w:ascii="Arial" w:hAnsi="Arial" w:cs="Tahoma"/>
      <w:sz w:val="16"/>
      <w:szCs w:val="16"/>
      <w:lang w:val="en-US"/>
    </w:rPr>
  </w:style>
  <w:style w:type="character" w:customStyle="1" w:styleId="Textoindependiente3Car1">
    <w:name w:val="Texto independiente 3 Car1"/>
    <w:basedOn w:val="Policepardfaut"/>
    <w:uiPriority w:val="99"/>
    <w:semiHidden/>
    <w:rsid w:val="00A34F2F"/>
    <w:rPr>
      <w:rFonts w:ascii="Courier New" w:hAnsi="Courier New" w:cs="Verdana"/>
      <w:sz w:val="16"/>
      <w:szCs w:val="16"/>
      <w:lang w:val="es-ES" w:eastAsia="es-ES"/>
    </w:rPr>
  </w:style>
  <w:style w:type="character" w:customStyle="1" w:styleId="NoSpacingChar">
    <w:name w:val="No Spacing Char"/>
    <w:link w:val="Sinespaciado1"/>
    <w:uiPriority w:val="99"/>
    <w:locked/>
    <w:rsid w:val="00563193"/>
    <w:rPr>
      <w:rFonts w:cs="Times New Roman"/>
      <w:lang w:val="es-ES" w:eastAsia="es-ES"/>
    </w:rPr>
  </w:style>
  <w:style w:type="paragraph" w:customStyle="1" w:styleId="CuerpoAA">
    <w:name w:val="Cuerpo A A"/>
    <w:rsid w:val="00655418"/>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eastAsia="Arial Unicode MS" w:hAnsi="Arial Unicode MS" w:cs="Arial Unicode MS"/>
      <w:color w:val="000000"/>
      <w:sz w:val="20"/>
      <w:szCs w:val="20"/>
      <w:u w:color="00000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85543591">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854465446">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015303459">
      <w:bodyDiv w:val="1"/>
      <w:marLeft w:val="0"/>
      <w:marRight w:val="0"/>
      <w:marTop w:val="0"/>
      <w:marBottom w:val="0"/>
      <w:divBdr>
        <w:top w:val="none" w:sz="0" w:space="0" w:color="auto"/>
        <w:left w:val="none" w:sz="0" w:space="0" w:color="auto"/>
        <w:bottom w:val="none" w:sz="0" w:space="0" w:color="auto"/>
        <w:right w:val="none" w:sz="0" w:space="0" w:color="auto"/>
      </w:divBdr>
    </w:div>
    <w:div w:id="1058093347">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548107631">
      <w:bodyDiv w:val="1"/>
      <w:marLeft w:val="0"/>
      <w:marRight w:val="0"/>
      <w:marTop w:val="0"/>
      <w:marBottom w:val="0"/>
      <w:divBdr>
        <w:top w:val="none" w:sz="0" w:space="0" w:color="auto"/>
        <w:left w:val="none" w:sz="0" w:space="0" w:color="auto"/>
        <w:bottom w:val="none" w:sz="0" w:space="0" w:color="auto"/>
        <w:right w:val="none" w:sz="0" w:space="0" w:color="auto"/>
      </w:divBdr>
    </w:div>
    <w:div w:id="1556237731">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1983922183">
      <w:bodyDiv w:val="1"/>
      <w:marLeft w:val="0"/>
      <w:marRight w:val="0"/>
      <w:marTop w:val="0"/>
      <w:marBottom w:val="0"/>
      <w:divBdr>
        <w:top w:val="none" w:sz="0" w:space="0" w:color="auto"/>
        <w:left w:val="none" w:sz="0" w:space="0" w:color="auto"/>
        <w:bottom w:val="none" w:sz="0" w:space="0" w:color="auto"/>
        <w:right w:val="none" w:sz="0" w:space="0" w:color="auto"/>
      </w:divBdr>
    </w:div>
    <w:div w:id="1994992798">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A24C0-354E-43B6-BA70-378D4166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3682</Words>
  <Characters>20254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Malucimedina</cp:lastModifiedBy>
  <cp:revision>5</cp:revision>
  <cp:lastPrinted>2017-01-17T22:10:00Z</cp:lastPrinted>
  <dcterms:created xsi:type="dcterms:W3CDTF">2017-01-17T12:10:00Z</dcterms:created>
  <dcterms:modified xsi:type="dcterms:W3CDTF">2017-05-05T02:25:00Z</dcterms:modified>
</cp:coreProperties>
</file>