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7C" w:rsidRPr="00A817A6" w:rsidRDefault="0068097C" w:rsidP="0068097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68097C" w:rsidRPr="0068097C" w:rsidRDefault="0068097C" w:rsidP="00F839CE">
      <w:pPr>
        <w:pStyle w:val="Sansinterligne"/>
        <w:spacing w:line="360" w:lineRule="auto"/>
        <w:rPr>
          <w:rFonts w:ascii="Arial" w:hAnsi="Arial" w:cs="Arial"/>
          <w:w w:val="140"/>
          <w:lang w:val="es-CO"/>
        </w:rPr>
      </w:pPr>
    </w:p>
    <w:p w:rsidR="00F94295" w:rsidRDefault="003C4A4A"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ansinterligne"/>
        <w:spacing w:line="360" w:lineRule="auto"/>
        <w:rPr>
          <w:rFonts w:ascii="Arial" w:hAnsi="Arial" w:cs="Arial"/>
          <w:w w:val="140"/>
          <w:sz w:val="14"/>
        </w:rPr>
      </w:pPr>
    </w:p>
    <w:p w:rsidR="00D37757" w:rsidRDefault="00D37757" w:rsidP="00417661">
      <w:pPr>
        <w:pStyle w:val="Sansinterligne"/>
        <w:spacing w:line="360" w:lineRule="auto"/>
        <w:ind w:left="708" w:firstLine="708"/>
        <w:jc w:val="center"/>
        <w:rPr>
          <w:rFonts w:ascii="Arial" w:hAnsi="Arial" w:cs="Arial"/>
          <w:w w:val="140"/>
          <w:sz w:val="14"/>
        </w:rPr>
      </w:pPr>
    </w:p>
    <w:p w:rsidR="00692159" w:rsidRPr="007860C0" w:rsidRDefault="00692159"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Default="00EC7665" w:rsidP="0068097C">
      <w:pPr>
        <w:pStyle w:val="Corpsdetexte"/>
        <w:spacing w:line="276" w:lineRule="auto"/>
        <w:rPr>
          <w:rFonts w:ascii="Arial" w:hAnsi="Arial"/>
          <w:sz w:val="22"/>
          <w:szCs w:val="22"/>
        </w:rPr>
      </w:pPr>
      <w:r>
        <w:rPr>
          <w:rFonts w:ascii="Arial" w:hAnsi="Arial"/>
          <w:sz w:val="22"/>
          <w:szCs w:val="22"/>
        </w:rPr>
        <w:tab/>
      </w:r>
      <w:r w:rsidR="006F562A">
        <w:rPr>
          <w:rFonts w:ascii="Arial" w:hAnsi="Arial"/>
          <w:sz w:val="22"/>
          <w:szCs w:val="22"/>
        </w:rPr>
        <w:tab/>
      </w:r>
      <w:r w:rsidR="0068097C">
        <w:rPr>
          <w:rFonts w:ascii="Arial" w:hAnsi="Arial"/>
          <w:sz w:val="22"/>
          <w:szCs w:val="22"/>
        </w:rPr>
        <w:t>Providencia</w:t>
      </w:r>
      <w:r w:rsidR="006F562A" w:rsidRPr="00F86DCE">
        <w:rPr>
          <w:rFonts w:ascii="Arial" w:hAnsi="Arial"/>
          <w:sz w:val="22"/>
          <w:szCs w:val="22"/>
        </w:rPr>
        <w:tab/>
      </w:r>
      <w:r w:rsidR="006F562A" w:rsidRPr="00F86DCE">
        <w:rPr>
          <w:rFonts w:ascii="Arial" w:hAnsi="Arial"/>
          <w:sz w:val="22"/>
          <w:szCs w:val="22"/>
        </w:rPr>
        <w:tab/>
        <w:t xml:space="preserve">: Sentencia </w:t>
      </w:r>
      <w:r w:rsidR="0068097C">
        <w:rPr>
          <w:rFonts w:ascii="Arial" w:hAnsi="Arial"/>
          <w:sz w:val="22"/>
          <w:szCs w:val="22"/>
        </w:rPr>
        <w:t>– 2ª instancia – 31 de enero de 2017</w:t>
      </w:r>
    </w:p>
    <w:p w:rsidR="0068097C" w:rsidRPr="00F86DCE" w:rsidRDefault="0068097C" w:rsidP="0068097C">
      <w:pPr>
        <w:pStyle w:val="Corpsdetexte"/>
        <w:spacing w:line="276"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Confirma parcialmente el amparo concedido por el a quo</w:t>
      </w:r>
    </w:p>
    <w:p w:rsidR="0024572A" w:rsidRDefault="006F562A" w:rsidP="0068097C">
      <w:pPr>
        <w:pStyle w:val="Corpsdetexte"/>
        <w:spacing w:line="276"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571DF2">
        <w:rPr>
          <w:rFonts w:ascii="Arial" w:hAnsi="Arial"/>
          <w:sz w:val="22"/>
          <w:szCs w:val="22"/>
        </w:rPr>
        <w:t>Luis Aníbal Acevedo Agudelo</w:t>
      </w:r>
    </w:p>
    <w:p w:rsidR="00852D40" w:rsidRDefault="0024572A" w:rsidP="0068097C">
      <w:pPr>
        <w:pStyle w:val="Corpsdetexte"/>
        <w:spacing w:line="276" w:lineRule="auto"/>
        <w:rPr>
          <w:rFonts w:ascii="Arial" w:hAnsi="Arial"/>
          <w:sz w:val="22"/>
          <w:szCs w:val="22"/>
        </w:rPr>
      </w:pPr>
      <w:r>
        <w:rPr>
          <w:rFonts w:ascii="Arial" w:hAnsi="Arial"/>
          <w:sz w:val="22"/>
          <w:szCs w:val="22"/>
        </w:rPr>
        <w:tab/>
      </w:r>
      <w:r>
        <w:rPr>
          <w:rFonts w:ascii="Arial" w:hAnsi="Arial"/>
          <w:sz w:val="22"/>
          <w:szCs w:val="22"/>
        </w:rPr>
        <w:tab/>
      </w:r>
      <w:r w:rsidR="00835496">
        <w:rPr>
          <w:rFonts w:ascii="Arial" w:hAnsi="Arial"/>
          <w:sz w:val="22"/>
          <w:szCs w:val="22"/>
        </w:rPr>
        <w:t>Accionad</w:t>
      </w:r>
      <w:r w:rsidR="004D6661">
        <w:rPr>
          <w:rFonts w:ascii="Arial" w:hAnsi="Arial"/>
          <w:sz w:val="22"/>
          <w:szCs w:val="22"/>
        </w:rPr>
        <w:t>os</w:t>
      </w:r>
      <w:r w:rsidR="00835496">
        <w:rPr>
          <w:rFonts w:ascii="Arial" w:hAnsi="Arial"/>
          <w:sz w:val="22"/>
          <w:szCs w:val="22"/>
        </w:rPr>
        <w:t xml:space="preserve"> </w:t>
      </w:r>
      <w:r w:rsidR="006B6D9B">
        <w:rPr>
          <w:rFonts w:ascii="Arial" w:hAnsi="Arial"/>
          <w:sz w:val="22"/>
          <w:szCs w:val="22"/>
        </w:rPr>
        <w:t xml:space="preserve"> </w:t>
      </w:r>
      <w:r w:rsidR="006B6D9B">
        <w:rPr>
          <w:rFonts w:ascii="Arial" w:hAnsi="Arial"/>
          <w:sz w:val="22"/>
          <w:szCs w:val="22"/>
        </w:rPr>
        <w:tab/>
      </w:r>
      <w:r w:rsidR="006B6D9B">
        <w:rPr>
          <w:rFonts w:ascii="Arial" w:hAnsi="Arial"/>
          <w:sz w:val="22"/>
          <w:szCs w:val="22"/>
        </w:rPr>
        <w:tab/>
        <w:t xml:space="preserve">: </w:t>
      </w:r>
      <w:proofErr w:type="spellStart"/>
      <w:r>
        <w:rPr>
          <w:rFonts w:ascii="Arial" w:hAnsi="Arial"/>
          <w:sz w:val="22"/>
          <w:szCs w:val="22"/>
        </w:rPr>
        <w:t>Asmet</w:t>
      </w:r>
      <w:proofErr w:type="spellEnd"/>
      <w:r>
        <w:rPr>
          <w:rFonts w:ascii="Arial" w:hAnsi="Arial"/>
          <w:sz w:val="22"/>
          <w:szCs w:val="22"/>
        </w:rPr>
        <w:t xml:space="preserve"> Salud </w:t>
      </w:r>
      <w:proofErr w:type="spellStart"/>
      <w:r w:rsidR="004D6661">
        <w:rPr>
          <w:rFonts w:ascii="Arial" w:hAnsi="Arial"/>
          <w:sz w:val="22"/>
          <w:szCs w:val="22"/>
        </w:rPr>
        <w:t>E</w:t>
      </w:r>
      <w:r w:rsidR="00DA4AA2">
        <w:rPr>
          <w:rFonts w:ascii="Arial" w:hAnsi="Arial"/>
          <w:sz w:val="22"/>
          <w:szCs w:val="22"/>
        </w:rPr>
        <w:t>PS</w:t>
      </w:r>
      <w:r>
        <w:rPr>
          <w:rFonts w:ascii="Arial" w:hAnsi="Arial"/>
          <w:sz w:val="22"/>
          <w:szCs w:val="22"/>
        </w:rPr>
        <w:t>S</w:t>
      </w:r>
      <w:proofErr w:type="spellEnd"/>
      <w:r w:rsidR="00DA4AA2">
        <w:rPr>
          <w:rFonts w:ascii="Arial" w:hAnsi="Arial"/>
          <w:sz w:val="22"/>
          <w:szCs w:val="22"/>
        </w:rPr>
        <w:t xml:space="preserve"> y </w:t>
      </w:r>
      <w:r w:rsidR="00A55D1A">
        <w:rPr>
          <w:rFonts w:ascii="Arial" w:hAnsi="Arial"/>
          <w:sz w:val="22"/>
          <w:szCs w:val="22"/>
        </w:rPr>
        <w:t>otra</w:t>
      </w:r>
    </w:p>
    <w:p w:rsidR="00571DF2" w:rsidRDefault="00571DF2" w:rsidP="0068097C">
      <w:pPr>
        <w:pStyle w:val="Corpsdetexte"/>
        <w:spacing w:line="276" w:lineRule="auto"/>
        <w:rPr>
          <w:rFonts w:ascii="Arial" w:hAnsi="Arial"/>
          <w:sz w:val="22"/>
          <w:szCs w:val="22"/>
        </w:rPr>
      </w:pPr>
      <w:r>
        <w:rPr>
          <w:rFonts w:ascii="Arial" w:hAnsi="Arial"/>
          <w:sz w:val="22"/>
          <w:szCs w:val="22"/>
        </w:rPr>
        <w:tab/>
      </w:r>
      <w:r>
        <w:rPr>
          <w:rFonts w:ascii="Arial" w:hAnsi="Arial"/>
          <w:sz w:val="22"/>
          <w:szCs w:val="22"/>
        </w:rPr>
        <w:tab/>
        <w:t xml:space="preserve">Litisconsorte </w:t>
      </w:r>
      <w:r>
        <w:rPr>
          <w:rFonts w:ascii="Arial" w:hAnsi="Arial"/>
          <w:sz w:val="22"/>
          <w:szCs w:val="22"/>
        </w:rPr>
        <w:tab/>
      </w:r>
      <w:r>
        <w:rPr>
          <w:rFonts w:ascii="Arial" w:hAnsi="Arial"/>
          <w:sz w:val="22"/>
          <w:szCs w:val="22"/>
        </w:rPr>
        <w:tab/>
        <w:t>: ESE Hospital Universitario San Jorge de Pereira</w:t>
      </w:r>
    </w:p>
    <w:p w:rsidR="006F562A" w:rsidRDefault="00E838E0" w:rsidP="0068097C">
      <w:pPr>
        <w:pStyle w:val="Corpsdetexte"/>
        <w:spacing w:line="276"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571DF2">
        <w:rPr>
          <w:rFonts w:ascii="Arial" w:hAnsi="Arial"/>
          <w:sz w:val="22"/>
        </w:rPr>
        <w:t>2016-00131-01</w:t>
      </w:r>
    </w:p>
    <w:p w:rsidR="00DE25BB" w:rsidRDefault="006F562A" w:rsidP="0068097C">
      <w:pPr>
        <w:pStyle w:val="Corpsdetexte"/>
        <w:spacing w:line="276"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571DF2">
        <w:rPr>
          <w:rFonts w:ascii="Arial" w:hAnsi="Arial"/>
          <w:sz w:val="22"/>
          <w:szCs w:val="22"/>
        </w:rPr>
        <w:t xml:space="preserve">Civil del </w:t>
      </w:r>
      <w:r w:rsidR="0082297D">
        <w:rPr>
          <w:rFonts w:ascii="Arial" w:hAnsi="Arial"/>
          <w:sz w:val="22"/>
          <w:szCs w:val="22"/>
        </w:rPr>
        <w:t xml:space="preserve">Circuito de </w:t>
      </w:r>
      <w:r w:rsidR="00571DF2">
        <w:rPr>
          <w:rFonts w:ascii="Arial" w:hAnsi="Arial"/>
          <w:sz w:val="22"/>
          <w:szCs w:val="22"/>
        </w:rPr>
        <w:t>Dosquebradas</w:t>
      </w:r>
    </w:p>
    <w:p w:rsidR="006F562A" w:rsidRPr="00B772B6" w:rsidRDefault="006F562A" w:rsidP="0068097C">
      <w:pPr>
        <w:spacing w:line="276"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Default="00F755CB" w:rsidP="0068097C">
      <w:pPr>
        <w:spacing w:line="276" w:lineRule="auto"/>
        <w:ind w:left="708" w:firstLine="708"/>
        <w:rPr>
          <w:rFonts w:ascii="Arial" w:hAnsi="Arial"/>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A72B1F">
        <w:rPr>
          <w:rFonts w:ascii="Arial" w:hAnsi="Arial"/>
          <w:sz w:val="22"/>
          <w:szCs w:val="22"/>
        </w:rPr>
        <w:t>41 de 31-01-2017</w:t>
      </w:r>
    </w:p>
    <w:p w:rsidR="0068097C" w:rsidRPr="0068097C" w:rsidRDefault="0068097C" w:rsidP="00436302">
      <w:pPr>
        <w:spacing w:line="360" w:lineRule="auto"/>
        <w:ind w:left="708" w:firstLine="708"/>
        <w:rPr>
          <w:rFonts w:ascii="Arial" w:hAnsi="Arial"/>
          <w:sz w:val="6"/>
          <w:szCs w:val="6"/>
        </w:rPr>
      </w:pPr>
    </w:p>
    <w:p w:rsidR="0068097C" w:rsidRPr="0068097C" w:rsidRDefault="0068097C" w:rsidP="0068097C">
      <w:pPr>
        <w:ind w:left="1416"/>
        <w:jc w:val="both"/>
        <w:rPr>
          <w:rFonts w:ascii="Arial" w:hAnsi="Arial" w:cs="Arial"/>
          <w:bCs/>
          <w:iCs/>
          <w:sz w:val="20"/>
          <w:szCs w:val="20"/>
          <w:lang w:val="es-ES_tradnl"/>
        </w:rPr>
      </w:pPr>
      <w:r w:rsidRPr="0068097C">
        <w:rPr>
          <w:rFonts w:ascii="Arial" w:hAnsi="Arial" w:cs="Arial"/>
          <w:bCs/>
          <w:sz w:val="22"/>
          <w:szCs w:val="22"/>
        </w:rPr>
        <w:t>Temas</w:t>
      </w:r>
      <w:r w:rsidRPr="0068097C">
        <w:rPr>
          <w:rFonts w:ascii="Arial" w:hAnsi="Arial" w:cs="Arial"/>
          <w:bCs/>
          <w:sz w:val="22"/>
          <w:szCs w:val="22"/>
        </w:rPr>
        <w:tab/>
      </w:r>
      <w:r w:rsidRPr="0068097C">
        <w:rPr>
          <w:rFonts w:ascii="Arial" w:hAnsi="Arial" w:cs="Arial"/>
          <w:bCs/>
          <w:sz w:val="22"/>
          <w:szCs w:val="22"/>
        </w:rPr>
        <w:tab/>
      </w:r>
      <w:r w:rsidRPr="0068097C">
        <w:rPr>
          <w:rFonts w:ascii="Arial" w:hAnsi="Arial" w:cs="Arial"/>
          <w:bCs/>
          <w:sz w:val="22"/>
          <w:szCs w:val="22"/>
        </w:rPr>
        <w:tab/>
      </w:r>
      <w:r>
        <w:rPr>
          <w:rFonts w:ascii="Arial" w:hAnsi="Arial" w:cs="Arial"/>
          <w:b/>
          <w:bCs/>
          <w:sz w:val="22"/>
          <w:szCs w:val="22"/>
        </w:rPr>
        <w:t>:</w:t>
      </w:r>
      <w:r w:rsidRPr="0068097C">
        <w:rPr>
          <w:rFonts w:asciiTheme="minorHAnsi" w:eastAsiaTheme="minorHAnsi" w:hAnsiTheme="minorHAnsi" w:cstheme="minorHAnsi"/>
          <w:b/>
          <w:bCs/>
          <w:iCs/>
          <w:color w:val="222222"/>
          <w:sz w:val="18"/>
          <w:szCs w:val="18"/>
          <w:lang w:eastAsia="fr-FR"/>
        </w:rPr>
        <w:t xml:space="preserve"> </w:t>
      </w:r>
      <w:r w:rsidRPr="0068097C">
        <w:rPr>
          <w:rFonts w:ascii="Arial" w:hAnsi="Arial" w:cs="Arial"/>
          <w:b/>
          <w:bCs/>
          <w:iCs/>
          <w:sz w:val="20"/>
          <w:szCs w:val="20"/>
        </w:rPr>
        <w:t xml:space="preserve">MORA EN LA PRESTACIÓN DEL SERVICIO DE SALUD / TRATAMIENTO INTEGRAL DE LA ENFERMEDAD / OBLIGACIÓN DE PRESTAR LOS SERVICIOS MÉDICOS REQUERIDOS. </w:t>
      </w:r>
      <w:r w:rsidRPr="0068097C">
        <w:rPr>
          <w:rFonts w:ascii="Arial" w:hAnsi="Arial" w:cs="Arial"/>
          <w:bCs/>
          <w:iCs/>
          <w:sz w:val="20"/>
          <w:szCs w:val="20"/>
        </w:rPr>
        <w:t>“</w:t>
      </w:r>
      <w:r w:rsidRPr="0068097C">
        <w:rPr>
          <w:rFonts w:ascii="Arial" w:hAnsi="Arial" w:cs="Arial"/>
          <w:bCs/>
          <w:iCs/>
          <w:sz w:val="20"/>
          <w:szCs w:val="20"/>
          <w:lang w:val="es-ES_tradnl"/>
        </w:rPr>
        <w:t xml:space="preserve">En este asunto, es claro que el médico tratante del accionante desde el 14-01-2015 dispuso la práctica de la intervención quirúrgica denominada </w:t>
      </w:r>
      <w:r w:rsidRPr="0068097C">
        <w:rPr>
          <w:rFonts w:ascii="Arial" w:hAnsi="Arial" w:cs="Arial"/>
          <w:bCs/>
          <w:i/>
          <w:iCs/>
          <w:sz w:val="20"/>
          <w:szCs w:val="20"/>
          <w:lang w:val="es-CO"/>
        </w:rPr>
        <w:t>“</w:t>
      </w:r>
      <w:proofErr w:type="spellStart"/>
      <w:r w:rsidRPr="0068097C">
        <w:rPr>
          <w:rFonts w:ascii="Arial" w:hAnsi="Arial" w:cs="Arial"/>
          <w:bCs/>
          <w:i/>
          <w:iCs/>
          <w:sz w:val="20"/>
          <w:szCs w:val="20"/>
          <w:lang w:val="es-ES_tradnl"/>
        </w:rPr>
        <w:t>PROSTATECTOMÍA</w:t>
      </w:r>
      <w:proofErr w:type="spellEnd"/>
      <w:r w:rsidRPr="0068097C">
        <w:rPr>
          <w:rFonts w:ascii="Arial" w:hAnsi="Arial" w:cs="Arial"/>
          <w:bCs/>
          <w:i/>
          <w:iCs/>
          <w:sz w:val="20"/>
          <w:szCs w:val="20"/>
          <w:lang w:val="es-ES_tradnl"/>
        </w:rPr>
        <w:t xml:space="preserve"> </w:t>
      </w:r>
      <w:proofErr w:type="spellStart"/>
      <w:r w:rsidRPr="0068097C">
        <w:rPr>
          <w:rFonts w:ascii="Arial" w:hAnsi="Arial" w:cs="Arial"/>
          <w:bCs/>
          <w:i/>
          <w:iCs/>
          <w:sz w:val="20"/>
          <w:szCs w:val="20"/>
          <w:lang w:val="es-ES_tradnl"/>
        </w:rPr>
        <w:t>TRANSURETRAL</w:t>
      </w:r>
      <w:proofErr w:type="spellEnd"/>
      <w:r w:rsidRPr="0068097C">
        <w:rPr>
          <w:rFonts w:ascii="Arial" w:hAnsi="Arial" w:cs="Arial"/>
          <w:bCs/>
          <w:i/>
          <w:iCs/>
          <w:sz w:val="20"/>
          <w:szCs w:val="20"/>
          <w:lang w:val="es-ES_tradnl"/>
        </w:rPr>
        <w:t>”</w:t>
      </w:r>
      <w:r w:rsidRPr="0068097C">
        <w:rPr>
          <w:rFonts w:ascii="Arial" w:hAnsi="Arial" w:cs="Arial"/>
          <w:bCs/>
          <w:iCs/>
          <w:sz w:val="20"/>
          <w:szCs w:val="20"/>
          <w:lang w:val="es-ES_tradnl"/>
        </w:rPr>
        <w:t xml:space="preserve">, si bien es cierto que falta prueba de la radicación, también es cierto que no hay negativa de la </w:t>
      </w:r>
      <w:proofErr w:type="spellStart"/>
      <w:r w:rsidRPr="0068097C">
        <w:rPr>
          <w:rFonts w:ascii="Arial" w:hAnsi="Arial" w:cs="Arial"/>
          <w:bCs/>
          <w:iCs/>
          <w:sz w:val="20"/>
          <w:szCs w:val="20"/>
          <w:lang w:val="es-ES_tradnl"/>
        </w:rPr>
        <w:t>EPS</w:t>
      </w:r>
      <w:proofErr w:type="spellEnd"/>
      <w:r w:rsidRPr="0068097C">
        <w:rPr>
          <w:rFonts w:ascii="Arial" w:hAnsi="Arial" w:cs="Arial"/>
          <w:bCs/>
          <w:iCs/>
          <w:sz w:val="20"/>
          <w:szCs w:val="20"/>
          <w:lang w:val="es-ES_tradnl"/>
        </w:rPr>
        <w:t xml:space="preserve">-S sobre la autorización, es más, ni si quiera se opuso a las pretensiones de la tutela; por el contrario, una vez conoció del amparo la autorizó (Folio 47, cuaderno </w:t>
      </w:r>
      <w:proofErr w:type="spellStart"/>
      <w:r w:rsidRPr="0068097C">
        <w:rPr>
          <w:rFonts w:ascii="Arial" w:hAnsi="Arial" w:cs="Arial"/>
          <w:bCs/>
          <w:iCs/>
          <w:sz w:val="20"/>
          <w:szCs w:val="20"/>
          <w:lang w:val="es-ES_tradnl"/>
        </w:rPr>
        <w:t>No.1</w:t>
      </w:r>
      <w:proofErr w:type="spellEnd"/>
      <w:r w:rsidRPr="0068097C">
        <w:rPr>
          <w:rFonts w:ascii="Arial" w:hAnsi="Arial" w:cs="Arial"/>
          <w:bCs/>
          <w:iCs/>
          <w:sz w:val="20"/>
          <w:szCs w:val="20"/>
          <w:lang w:val="es-ES_tradnl"/>
        </w:rPr>
        <w:t xml:space="preserve">); no obstante, dicha actividad es insuficiente como para considerar superado el agravio de los derechos fundamentales del accionante, puesto que la obligación es garantizar el </w:t>
      </w:r>
      <w:r w:rsidRPr="0068097C">
        <w:rPr>
          <w:rFonts w:ascii="Arial" w:hAnsi="Arial" w:cs="Arial"/>
          <w:bCs/>
          <w:iCs/>
          <w:sz w:val="20"/>
          <w:szCs w:val="20"/>
          <w:u w:val="single"/>
          <w:lang w:val="es-ES_tradnl"/>
        </w:rPr>
        <w:t>acceso efectivo a los servicios requeridos</w:t>
      </w:r>
      <w:r w:rsidRPr="0068097C">
        <w:rPr>
          <w:rFonts w:ascii="Arial" w:hAnsi="Arial" w:cs="Arial"/>
          <w:bCs/>
          <w:iCs/>
          <w:sz w:val="20"/>
          <w:szCs w:val="20"/>
          <w:lang w:val="es-ES_tradnl"/>
        </w:rPr>
        <w:t>, lo que comporta la programación y ejecución real del procedimiento ordenado, que no se logra únicamente con aquella actividad administrativa. (…) [F]</w:t>
      </w:r>
      <w:proofErr w:type="spellStart"/>
      <w:r w:rsidRPr="0068097C">
        <w:rPr>
          <w:rFonts w:ascii="Arial" w:hAnsi="Arial" w:cs="Arial"/>
          <w:bCs/>
          <w:iCs/>
          <w:sz w:val="20"/>
          <w:szCs w:val="20"/>
          <w:lang w:val="es-ES_tradnl"/>
        </w:rPr>
        <w:t>ue</w:t>
      </w:r>
      <w:proofErr w:type="spellEnd"/>
      <w:r w:rsidRPr="0068097C">
        <w:rPr>
          <w:rFonts w:ascii="Arial" w:hAnsi="Arial" w:cs="Arial"/>
          <w:bCs/>
          <w:iCs/>
          <w:sz w:val="20"/>
          <w:szCs w:val="20"/>
          <w:lang w:val="es-ES_tradnl"/>
        </w:rPr>
        <w:t xml:space="preserve"> desafortunada la decisión en contra del Hospital San Jorge de Pereira, puesto que se le impuso una orden sin que se acreditara la amenaza o vulneración de los derechos, que en cualquier caso, tampoco se podía imponer, si se tiene que supuestamente dicha entidad conoció de la autorización durante el trámite de este amparo. En lo que respecta al tratamiento integral, halla la Sala que debe confirmase el fallo opugnado en este aspecto, pues es claro que la entidad accionada ha demorado injustificadamente la prestación de la asistencia en salud, han pasado casi dos (2) años desde el día en que se ordenó por el médico la intervención quirúrgica del accionante, además, porque </w:t>
      </w:r>
      <w:r w:rsidRPr="0068097C">
        <w:rPr>
          <w:rFonts w:ascii="Arial" w:hAnsi="Arial" w:cs="Arial"/>
          <w:bCs/>
          <w:iCs/>
          <w:sz w:val="20"/>
          <w:szCs w:val="20"/>
          <w:lang w:val="es-CO"/>
        </w:rPr>
        <w:t xml:space="preserve">el actor es una persona de especial protección constitucional y se ha visto afectado en su salud, eso sí, </w:t>
      </w:r>
      <w:r w:rsidRPr="0068097C">
        <w:rPr>
          <w:rFonts w:ascii="Arial" w:hAnsi="Arial" w:cs="Arial"/>
          <w:bCs/>
          <w:iCs/>
          <w:sz w:val="20"/>
          <w:szCs w:val="20"/>
          <w:lang w:val="es-ES_tradnl"/>
        </w:rPr>
        <w:t>de acuerdo con las indicaciones que den los especialistas, relacionadas con la condición de salud que dio lugar a esta acción, (…)”.</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Default="00D44CED" w:rsidP="00F839CE">
      <w:pPr>
        <w:spacing w:line="360" w:lineRule="auto"/>
        <w:jc w:val="center"/>
        <w:rPr>
          <w:rFonts w:ascii="Arial" w:hAnsi="Arial" w:cs="Arial"/>
          <w:bCs/>
          <w:smallCaps/>
          <w:szCs w:val="22"/>
        </w:rPr>
      </w:pPr>
    </w:p>
    <w:p w:rsidR="003F162E" w:rsidRPr="00571DF2" w:rsidRDefault="003F162E" w:rsidP="00F839CE">
      <w:pPr>
        <w:spacing w:line="360" w:lineRule="auto"/>
        <w:jc w:val="center"/>
        <w:rPr>
          <w:rFonts w:ascii="Arial" w:hAnsi="Arial" w:cs="Arial"/>
          <w:iCs/>
          <w:sz w:val="28"/>
          <w:lang w:val="es-CO"/>
        </w:rPr>
      </w:pPr>
      <w:r w:rsidRPr="00571DF2">
        <w:rPr>
          <w:rFonts w:ascii="Arial" w:hAnsi="Arial" w:cs="Arial"/>
          <w:iCs/>
          <w:smallCaps/>
          <w:sz w:val="28"/>
          <w:lang w:val="es-CO"/>
        </w:rPr>
        <w:t xml:space="preserve">Pereira, </w:t>
      </w:r>
      <w:r w:rsidR="0082297D" w:rsidRPr="00571DF2">
        <w:rPr>
          <w:rFonts w:ascii="Arial" w:hAnsi="Arial" w:cs="Arial"/>
          <w:iCs/>
          <w:smallCaps/>
          <w:sz w:val="28"/>
          <w:lang w:val="es-CO"/>
        </w:rPr>
        <w:t>R.</w:t>
      </w:r>
      <w:r w:rsidRPr="00571DF2">
        <w:rPr>
          <w:rFonts w:ascii="Arial" w:hAnsi="Arial" w:cs="Arial"/>
          <w:iCs/>
          <w:smallCaps/>
          <w:sz w:val="28"/>
          <w:lang w:val="es-CO"/>
        </w:rPr>
        <w:t>,</w:t>
      </w:r>
      <w:r w:rsidR="00C47BF9" w:rsidRPr="00571DF2">
        <w:rPr>
          <w:rFonts w:ascii="Arial" w:hAnsi="Arial" w:cs="Arial"/>
          <w:iCs/>
          <w:smallCaps/>
          <w:sz w:val="28"/>
          <w:lang w:val="es-CO"/>
        </w:rPr>
        <w:t xml:space="preserve"> </w:t>
      </w:r>
      <w:r w:rsidR="00A72B1F">
        <w:rPr>
          <w:rFonts w:ascii="Arial" w:hAnsi="Arial" w:cs="Arial"/>
          <w:iCs/>
          <w:smallCaps/>
          <w:sz w:val="28"/>
          <w:lang w:val="es-CO"/>
        </w:rPr>
        <w:t xml:space="preserve">treinta y uno </w:t>
      </w:r>
      <w:r w:rsidRPr="00571DF2">
        <w:rPr>
          <w:rFonts w:ascii="Arial" w:hAnsi="Arial" w:cs="Arial"/>
          <w:iCs/>
          <w:smallCaps/>
          <w:sz w:val="28"/>
          <w:lang w:val="es-CO"/>
        </w:rPr>
        <w:t>(</w:t>
      </w:r>
      <w:r w:rsidR="00A72B1F">
        <w:rPr>
          <w:rFonts w:ascii="Arial" w:hAnsi="Arial" w:cs="Arial"/>
          <w:iCs/>
          <w:smallCaps/>
          <w:sz w:val="28"/>
          <w:lang w:val="es-CO"/>
        </w:rPr>
        <w:t>31</w:t>
      </w:r>
      <w:r w:rsidRPr="00571DF2">
        <w:rPr>
          <w:rFonts w:ascii="Arial" w:hAnsi="Arial" w:cs="Arial"/>
          <w:iCs/>
          <w:smallCaps/>
          <w:sz w:val="28"/>
          <w:lang w:val="es-CO"/>
        </w:rPr>
        <w:t xml:space="preserve">) de </w:t>
      </w:r>
      <w:r w:rsidR="00571DF2">
        <w:rPr>
          <w:rFonts w:ascii="Arial" w:hAnsi="Arial" w:cs="Arial"/>
          <w:iCs/>
          <w:smallCaps/>
          <w:sz w:val="28"/>
          <w:lang w:val="es-CO"/>
        </w:rPr>
        <w:t xml:space="preserve">enero </w:t>
      </w:r>
      <w:r w:rsidRPr="00571DF2">
        <w:rPr>
          <w:rFonts w:ascii="Arial" w:hAnsi="Arial" w:cs="Arial"/>
          <w:iCs/>
          <w:smallCaps/>
          <w:sz w:val="28"/>
          <w:lang w:val="es-CO"/>
        </w:rPr>
        <w:t xml:space="preserve">de dos mil </w:t>
      </w:r>
      <w:r w:rsidR="00571DF2">
        <w:rPr>
          <w:rFonts w:ascii="Arial" w:hAnsi="Arial" w:cs="Arial"/>
          <w:iCs/>
          <w:smallCaps/>
          <w:sz w:val="28"/>
          <w:lang w:val="es-CO"/>
        </w:rPr>
        <w:t xml:space="preserve">diecisiete </w:t>
      </w:r>
      <w:r w:rsidRPr="00571DF2">
        <w:rPr>
          <w:rFonts w:ascii="Arial" w:hAnsi="Arial" w:cs="Arial"/>
          <w:iCs/>
          <w:smallCaps/>
          <w:sz w:val="28"/>
          <w:lang w:val="es-CO"/>
        </w:rPr>
        <w:t>(</w:t>
      </w:r>
      <w:r w:rsidR="00571DF2">
        <w:rPr>
          <w:rFonts w:ascii="Arial" w:hAnsi="Arial" w:cs="Arial"/>
          <w:iCs/>
          <w:smallCaps/>
          <w:sz w:val="28"/>
          <w:lang w:val="es-CO"/>
        </w:rPr>
        <w:t>2017</w:t>
      </w:r>
      <w:r w:rsidRPr="00571DF2">
        <w:rPr>
          <w:rFonts w:ascii="Arial" w:hAnsi="Arial" w:cs="Arial"/>
          <w:iCs/>
          <w:smallCaps/>
          <w:sz w:val="28"/>
          <w:lang w:val="es-CO"/>
        </w:rPr>
        <w:t>)</w:t>
      </w:r>
      <w:r w:rsidRPr="00571DF2">
        <w:rPr>
          <w:rFonts w:ascii="Arial" w:hAnsi="Arial" w:cs="Arial"/>
          <w:iCs/>
          <w:sz w:val="28"/>
          <w:lang w:val="es-CO"/>
        </w:rPr>
        <w:t>.</w:t>
      </w:r>
    </w:p>
    <w:p w:rsidR="00D6104D" w:rsidRPr="00607FC8" w:rsidRDefault="00D6104D" w:rsidP="00F839CE">
      <w:pPr>
        <w:pStyle w:val="Corpsdetexte"/>
        <w:spacing w:line="360" w:lineRule="auto"/>
        <w:rPr>
          <w:rFonts w:ascii="Arial" w:hAnsi="Arial"/>
          <w:szCs w:val="24"/>
          <w:lang w:val="es-CO"/>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Corpsdetexte"/>
        <w:spacing w:line="360" w:lineRule="auto"/>
        <w:rPr>
          <w:rFonts w:ascii="Arial" w:hAnsi="Arial"/>
          <w:szCs w:val="24"/>
        </w:rPr>
      </w:pPr>
    </w:p>
    <w:p w:rsidR="002F20AB" w:rsidRPr="00DC624E" w:rsidRDefault="002F20AB" w:rsidP="00F839CE">
      <w:pPr>
        <w:pStyle w:val="Corpsdetex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Corpsdetexte"/>
        <w:spacing w:line="360" w:lineRule="auto"/>
        <w:rPr>
          <w:rFonts w:ascii="Arial" w:hAnsi="Arial"/>
          <w:szCs w:val="24"/>
        </w:rPr>
      </w:pPr>
    </w:p>
    <w:p w:rsidR="002F20AB" w:rsidRPr="00AB2943" w:rsidRDefault="002F20AB" w:rsidP="00F839CE">
      <w:pPr>
        <w:pStyle w:val="Corpsdetexte"/>
        <w:numPr>
          <w:ilvl w:val="0"/>
          <w:numId w:val="1"/>
        </w:numPr>
        <w:spacing w:line="360" w:lineRule="auto"/>
        <w:rPr>
          <w:rFonts w:ascii="Arial" w:hAnsi="Arial"/>
          <w:szCs w:val="24"/>
        </w:rPr>
      </w:pPr>
      <w:r w:rsidRPr="00AB2943">
        <w:rPr>
          <w:rFonts w:ascii="Arial" w:hAnsi="Arial"/>
          <w:szCs w:val="24"/>
        </w:rPr>
        <w:lastRenderedPageBreak/>
        <w:t>LA SÍNTESIS DE LOS SUPUESTOS FÁCTICOS RELEVANTES</w:t>
      </w:r>
    </w:p>
    <w:p w:rsidR="002F20AB" w:rsidRDefault="002F20AB" w:rsidP="00F839CE">
      <w:pPr>
        <w:pStyle w:val="Corpsdetexte"/>
        <w:spacing w:line="360" w:lineRule="auto"/>
        <w:rPr>
          <w:rFonts w:ascii="Arial" w:hAnsi="Arial"/>
          <w:szCs w:val="24"/>
        </w:rPr>
      </w:pPr>
    </w:p>
    <w:p w:rsidR="00C47BF9" w:rsidRDefault="0024572A" w:rsidP="00C47BF9">
      <w:pPr>
        <w:pStyle w:val="Corpsdetexte"/>
        <w:spacing w:line="360" w:lineRule="auto"/>
        <w:rPr>
          <w:rFonts w:ascii="Arial" w:hAnsi="Arial"/>
          <w:szCs w:val="24"/>
          <w:lang w:val="es-CO"/>
        </w:rPr>
      </w:pPr>
      <w:r>
        <w:rPr>
          <w:rFonts w:ascii="Arial" w:hAnsi="Arial"/>
          <w:szCs w:val="24"/>
          <w:lang w:val="es-CO"/>
        </w:rPr>
        <w:t xml:space="preserve">Se informó que </w:t>
      </w:r>
      <w:r w:rsidR="0082297D">
        <w:rPr>
          <w:rFonts w:ascii="Arial" w:hAnsi="Arial"/>
          <w:szCs w:val="24"/>
          <w:lang w:val="es-CO"/>
        </w:rPr>
        <w:t xml:space="preserve">el accionante tiene </w:t>
      </w:r>
      <w:r w:rsidR="00571DF2">
        <w:rPr>
          <w:rFonts w:ascii="Arial" w:hAnsi="Arial"/>
          <w:szCs w:val="24"/>
          <w:lang w:val="es-CO"/>
        </w:rPr>
        <w:t xml:space="preserve">80 </w:t>
      </w:r>
      <w:r w:rsidR="0082297D">
        <w:rPr>
          <w:rFonts w:ascii="Arial" w:hAnsi="Arial"/>
          <w:szCs w:val="24"/>
          <w:lang w:val="es-CO"/>
        </w:rPr>
        <w:t xml:space="preserve">años de edad, padece de </w:t>
      </w:r>
      <w:r w:rsidR="00571DF2">
        <w:rPr>
          <w:rFonts w:ascii="Arial" w:hAnsi="Arial"/>
          <w:szCs w:val="24"/>
          <w:lang w:val="es-CO"/>
        </w:rPr>
        <w:t>hiperplasia de la próstata</w:t>
      </w:r>
      <w:r w:rsidR="0082297D">
        <w:rPr>
          <w:rFonts w:ascii="Arial" w:hAnsi="Arial"/>
          <w:szCs w:val="24"/>
          <w:lang w:val="es-CO"/>
        </w:rPr>
        <w:t>,</w:t>
      </w:r>
      <w:r w:rsidR="00571DF2">
        <w:rPr>
          <w:rFonts w:ascii="Arial" w:hAnsi="Arial"/>
          <w:szCs w:val="24"/>
          <w:lang w:val="es-CO"/>
        </w:rPr>
        <w:t xml:space="preserve"> su médico tratante ordenó la realización del procedimiento denominado “</w:t>
      </w:r>
      <w:proofErr w:type="spellStart"/>
      <w:r w:rsidR="00571DF2">
        <w:rPr>
          <w:rFonts w:ascii="Arial" w:hAnsi="Arial"/>
          <w:szCs w:val="24"/>
          <w:lang w:val="es-CO"/>
        </w:rPr>
        <w:t>Prostatectomía</w:t>
      </w:r>
      <w:proofErr w:type="spellEnd"/>
      <w:r w:rsidR="00571DF2">
        <w:rPr>
          <w:rFonts w:ascii="Arial" w:hAnsi="Arial"/>
          <w:szCs w:val="24"/>
          <w:lang w:val="es-CO"/>
        </w:rPr>
        <w:t xml:space="preserve"> </w:t>
      </w:r>
      <w:proofErr w:type="spellStart"/>
      <w:r w:rsidR="00571DF2">
        <w:rPr>
          <w:rFonts w:ascii="Arial" w:hAnsi="Arial"/>
          <w:szCs w:val="24"/>
          <w:lang w:val="es-CO"/>
        </w:rPr>
        <w:t>transuretral</w:t>
      </w:r>
      <w:proofErr w:type="spellEnd"/>
      <w:r w:rsidR="00571DF2">
        <w:rPr>
          <w:rFonts w:ascii="Arial" w:hAnsi="Arial"/>
          <w:szCs w:val="24"/>
          <w:lang w:val="es-CO"/>
        </w:rPr>
        <w:t xml:space="preserve">”, pero a la fecha de presentación del amparo la accionada aun no lo ha autorizado </w:t>
      </w:r>
      <w:r w:rsidR="00C47BF9" w:rsidRPr="003D195F">
        <w:rPr>
          <w:rFonts w:ascii="Arial" w:hAnsi="Arial"/>
          <w:szCs w:val="24"/>
          <w:lang w:val="es-CO"/>
        </w:rPr>
        <w:t>(Folio</w:t>
      </w:r>
      <w:r w:rsidR="00605865">
        <w:rPr>
          <w:rFonts w:ascii="Arial" w:hAnsi="Arial"/>
          <w:szCs w:val="24"/>
          <w:lang w:val="es-CO"/>
        </w:rPr>
        <w:t>s</w:t>
      </w:r>
      <w:r w:rsidR="00C47BF9" w:rsidRPr="003D195F">
        <w:rPr>
          <w:rFonts w:ascii="Arial" w:hAnsi="Arial"/>
          <w:szCs w:val="24"/>
          <w:lang w:val="es-CO"/>
        </w:rPr>
        <w:t xml:space="preserve"> </w:t>
      </w:r>
      <w:r w:rsidR="00571DF2">
        <w:rPr>
          <w:rFonts w:ascii="Arial" w:hAnsi="Arial"/>
          <w:szCs w:val="24"/>
          <w:lang w:val="es-CO"/>
        </w:rPr>
        <w:t>10 a 12</w:t>
      </w:r>
      <w:r w:rsidR="00C47BF9" w:rsidRPr="003D195F">
        <w:rPr>
          <w:rFonts w:ascii="Arial" w:hAnsi="Arial"/>
          <w:szCs w:val="24"/>
          <w:lang w:val="es-CO"/>
        </w:rPr>
        <w:t>, cuaderno No.1).</w:t>
      </w:r>
    </w:p>
    <w:p w:rsidR="00B0316E" w:rsidRDefault="00B0316E" w:rsidP="00C47BF9">
      <w:pPr>
        <w:pStyle w:val="Corpsdetexte"/>
        <w:spacing w:line="360" w:lineRule="auto"/>
        <w:rPr>
          <w:rFonts w:ascii="Arial" w:hAnsi="Arial"/>
          <w:szCs w:val="24"/>
          <w:lang w:val="es-CO"/>
        </w:rPr>
      </w:pPr>
    </w:p>
    <w:p w:rsidR="00B0316E" w:rsidRDefault="00B0316E" w:rsidP="00B0316E">
      <w:pPr>
        <w:pStyle w:val="Corpsdetexte"/>
        <w:numPr>
          <w:ilvl w:val="0"/>
          <w:numId w:val="1"/>
        </w:numPr>
        <w:spacing w:line="360" w:lineRule="auto"/>
        <w:rPr>
          <w:rFonts w:ascii="Arial" w:hAnsi="Arial"/>
          <w:szCs w:val="24"/>
        </w:rPr>
      </w:pPr>
      <w:r w:rsidRPr="00F9418E">
        <w:rPr>
          <w:rFonts w:ascii="Arial" w:hAnsi="Arial"/>
          <w:szCs w:val="24"/>
        </w:rPr>
        <w:t xml:space="preserve">LOS DERECHOS PRESUNTAMENTE VULNERADOS </w:t>
      </w:r>
    </w:p>
    <w:p w:rsidR="008746DD" w:rsidRPr="00F9418E" w:rsidRDefault="008746DD" w:rsidP="008746DD">
      <w:pPr>
        <w:pStyle w:val="Corpsdetexte"/>
        <w:spacing w:line="360" w:lineRule="auto"/>
        <w:ind w:left="360"/>
        <w:rPr>
          <w:rFonts w:ascii="Arial" w:hAnsi="Arial"/>
          <w:szCs w:val="24"/>
        </w:rPr>
      </w:pPr>
    </w:p>
    <w:p w:rsidR="00E0600F" w:rsidRDefault="00605865" w:rsidP="00F839CE">
      <w:pPr>
        <w:pStyle w:val="Corpsdetexte"/>
        <w:widowControl w:val="0"/>
        <w:spacing w:line="360" w:lineRule="auto"/>
        <w:rPr>
          <w:rFonts w:ascii="Arial" w:hAnsi="Arial"/>
          <w:szCs w:val="24"/>
        </w:rPr>
      </w:pPr>
      <w:r>
        <w:rPr>
          <w:rFonts w:ascii="Arial" w:hAnsi="Arial"/>
          <w:szCs w:val="24"/>
        </w:rPr>
        <w:t xml:space="preserve">Se estiman </w:t>
      </w:r>
      <w:r w:rsidR="00B0316E">
        <w:rPr>
          <w:rFonts w:ascii="Arial" w:hAnsi="Arial"/>
          <w:szCs w:val="24"/>
        </w:rPr>
        <w:t>vulnera</w:t>
      </w:r>
      <w:r>
        <w:rPr>
          <w:rFonts w:ascii="Arial" w:hAnsi="Arial"/>
          <w:szCs w:val="24"/>
        </w:rPr>
        <w:t xml:space="preserve">dos los </w:t>
      </w:r>
      <w:r w:rsidR="00B0316E">
        <w:rPr>
          <w:rFonts w:ascii="Arial" w:hAnsi="Arial"/>
          <w:szCs w:val="24"/>
        </w:rPr>
        <w:t>derecho</w:t>
      </w:r>
      <w:r>
        <w:rPr>
          <w:rFonts w:ascii="Arial" w:hAnsi="Arial"/>
          <w:szCs w:val="24"/>
        </w:rPr>
        <w:t>s</w:t>
      </w:r>
      <w:r w:rsidR="00B0316E">
        <w:rPr>
          <w:rFonts w:ascii="Arial" w:hAnsi="Arial"/>
          <w:szCs w:val="24"/>
        </w:rPr>
        <w:t xml:space="preserve"> a</w:t>
      </w:r>
      <w:r w:rsidR="00B35B8D">
        <w:rPr>
          <w:rFonts w:ascii="Arial" w:hAnsi="Arial"/>
          <w:szCs w:val="24"/>
        </w:rPr>
        <w:t xml:space="preserve"> la </w:t>
      </w:r>
      <w:r w:rsidR="003C06FD">
        <w:rPr>
          <w:rFonts w:ascii="Arial" w:hAnsi="Arial"/>
          <w:szCs w:val="24"/>
        </w:rPr>
        <w:t>salud</w:t>
      </w:r>
      <w:r w:rsidR="00F91B8E">
        <w:rPr>
          <w:rFonts w:ascii="Arial" w:hAnsi="Arial"/>
          <w:szCs w:val="24"/>
        </w:rPr>
        <w:t xml:space="preserve">, </w:t>
      </w:r>
      <w:r w:rsidR="00571DF2">
        <w:rPr>
          <w:rFonts w:ascii="Arial" w:hAnsi="Arial"/>
          <w:szCs w:val="24"/>
        </w:rPr>
        <w:t xml:space="preserve">la seguridad social, la calidad de vida </w:t>
      </w:r>
      <w:proofErr w:type="spellStart"/>
      <w:r w:rsidR="00571DF2">
        <w:rPr>
          <w:rFonts w:ascii="Arial" w:hAnsi="Arial"/>
          <w:szCs w:val="24"/>
        </w:rPr>
        <w:t>y</w:t>
      </w:r>
      <w:proofErr w:type="spellEnd"/>
      <w:r w:rsidR="00571DF2">
        <w:rPr>
          <w:rFonts w:ascii="Arial" w:hAnsi="Arial"/>
          <w:szCs w:val="24"/>
        </w:rPr>
        <w:t xml:space="preserve"> </w:t>
      </w:r>
      <w:r w:rsidR="008C3103">
        <w:rPr>
          <w:rFonts w:ascii="Arial" w:hAnsi="Arial"/>
          <w:szCs w:val="24"/>
        </w:rPr>
        <w:t xml:space="preserve">integridad personal </w:t>
      </w:r>
      <w:r w:rsidR="002F20AB" w:rsidRPr="00DC624E">
        <w:rPr>
          <w:rFonts w:ascii="Arial" w:hAnsi="Arial"/>
          <w:szCs w:val="24"/>
        </w:rPr>
        <w:t xml:space="preserve">(Folio </w:t>
      </w:r>
      <w:r w:rsidR="00571DF2">
        <w:rPr>
          <w:rFonts w:ascii="Arial" w:hAnsi="Arial"/>
          <w:szCs w:val="24"/>
        </w:rPr>
        <w:t>10</w:t>
      </w:r>
      <w:r w:rsidR="008002C6">
        <w:rPr>
          <w:rFonts w:ascii="Arial" w:hAnsi="Arial"/>
          <w:szCs w:val="24"/>
        </w:rPr>
        <w:t>,</w:t>
      </w:r>
      <w:r w:rsidR="002F20AB">
        <w:rPr>
          <w:rFonts w:ascii="Arial" w:hAnsi="Arial"/>
          <w:szCs w:val="24"/>
        </w:rPr>
        <w:t xml:space="preserve"> </w:t>
      </w:r>
      <w:r w:rsidR="00301D9F">
        <w:rPr>
          <w:rFonts w:ascii="Arial" w:hAnsi="Arial" w:cs="Arial"/>
          <w:color w:val="000000"/>
          <w:lang w:val="es-CO"/>
        </w:rPr>
        <w:t>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571DF2" w:rsidRDefault="00571DF2" w:rsidP="00F839CE">
      <w:pPr>
        <w:pStyle w:val="Corpsdetexte"/>
        <w:widowControl w:val="0"/>
        <w:spacing w:line="360" w:lineRule="auto"/>
        <w:rPr>
          <w:rFonts w:ascii="Arial" w:hAnsi="Arial"/>
          <w:szCs w:val="24"/>
        </w:rPr>
      </w:pPr>
    </w:p>
    <w:p w:rsidR="00571DF2" w:rsidRPr="00AF633B" w:rsidRDefault="00571DF2" w:rsidP="00571DF2">
      <w:pPr>
        <w:pStyle w:val="Corpsdetexte"/>
        <w:numPr>
          <w:ilvl w:val="0"/>
          <w:numId w:val="1"/>
        </w:numPr>
        <w:spacing w:line="360" w:lineRule="auto"/>
        <w:rPr>
          <w:rFonts w:ascii="Arial" w:hAnsi="Arial"/>
          <w:szCs w:val="24"/>
        </w:rPr>
      </w:pPr>
      <w:r w:rsidRPr="00AF633B">
        <w:rPr>
          <w:rFonts w:ascii="Arial" w:hAnsi="Arial"/>
          <w:szCs w:val="24"/>
        </w:rPr>
        <w:t>LA PETICIÓN DE PROTECCIÓN</w:t>
      </w:r>
    </w:p>
    <w:p w:rsidR="00571DF2" w:rsidRPr="00895FCF" w:rsidRDefault="00571DF2" w:rsidP="00571DF2">
      <w:pPr>
        <w:pStyle w:val="Sansinterligne"/>
        <w:spacing w:line="360" w:lineRule="auto"/>
        <w:jc w:val="both"/>
        <w:rPr>
          <w:rFonts w:ascii="Arial" w:hAnsi="Arial" w:cs="Arial"/>
          <w:szCs w:val="24"/>
        </w:rPr>
      </w:pPr>
    </w:p>
    <w:p w:rsidR="00571DF2" w:rsidRPr="00187000" w:rsidRDefault="00571DF2" w:rsidP="00571DF2">
      <w:pPr>
        <w:pStyle w:val="Sansinterligne"/>
        <w:spacing w:line="360" w:lineRule="auto"/>
        <w:jc w:val="both"/>
        <w:rPr>
          <w:rFonts w:ascii="Arial" w:hAnsi="Arial" w:cs="Arial"/>
          <w:szCs w:val="24"/>
        </w:rPr>
      </w:pPr>
      <w:r w:rsidRPr="00187000">
        <w:rPr>
          <w:rFonts w:ascii="Arial" w:hAnsi="Arial" w:cs="Arial"/>
          <w:szCs w:val="24"/>
        </w:rPr>
        <w:t>Se pretende que</w:t>
      </w:r>
      <w:r>
        <w:rPr>
          <w:rFonts w:ascii="Arial" w:hAnsi="Arial" w:cs="Arial"/>
          <w:szCs w:val="24"/>
        </w:rPr>
        <w:t xml:space="preserve">: (i) Se amparen los derechos fundamentales; (ii) Se ordene a la accionada autorizar y realizar el procedimiento quirúrgico; (iii) Facultar a la accionada para el recobro ante el </w:t>
      </w:r>
      <w:r w:rsidRPr="00571DF2">
        <w:rPr>
          <w:rFonts w:ascii="Arial" w:hAnsi="Arial" w:cs="Arial"/>
          <w:i/>
          <w:szCs w:val="24"/>
        </w:rPr>
        <w:t>“</w:t>
      </w:r>
      <w:r w:rsidRPr="00571DF2">
        <w:rPr>
          <w:rFonts w:ascii="Arial" w:hAnsi="Arial" w:cs="Arial"/>
          <w:i/>
          <w:sz w:val="22"/>
          <w:szCs w:val="24"/>
        </w:rPr>
        <w:t>FOSYGA”</w:t>
      </w:r>
      <w:r w:rsidRPr="00571DF2">
        <w:rPr>
          <w:rFonts w:ascii="Arial" w:hAnsi="Arial" w:cs="Arial"/>
          <w:szCs w:val="24"/>
        </w:rPr>
        <w:t>; y</w:t>
      </w:r>
      <w:r>
        <w:rPr>
          <w:rFonts w:ascii="Arial" w:hAnsi="Arial" w:cs="Arial"/>
          <w:szCs w:val="24"/>
        </w:rPr>
        <w:t>, (iv) Se conceda el tratamiento integral</w:t>
      </w:r>
      <w:r w:rsidRPr="00571DF2">
        <w:rPr>
          <w:rFonts w:ascii="Arial" w:hAnsi="Arial" w:cs="Arial"/>
          <w:szCs w:val="24"/>
        </w:rPr>
        <w:t xml:space="preserve"> </w:t>
      </w:r>
      <w:r>
        <w:rPr>
          <w:rFonts w:ascii="Arial" w:hAnsi="Arial" w:cs="Arial"/>
          <w:szCs w:val="24"/>
        </w:rPr>
        <w:t xml:space="preserve"> </w:t>
      </w:r>
      <w:r w:rsidRPr="00D108C2">
        <w:rPr>
          <w:rFonts w:ascii="Arial" w:hAnsi="Arial"/>
          <w:szCs w:val="24"/>
        </w:rPr>
        <w:t>(Folio</w:t>
      </w:r>
      <w:r>
        <w:rPr>
          <w:rFonts w:ascii="Arial" w:hAnsi="Arial"/>
          <w:szCs w:val="24"/>
        </w:rPr>
        <w:t xml:space="preserve"> </w:t>
      </w:r>
      <w:r w:rsidR="0002488E">
        <w:rPr>
          <w:rFonts w:ascii="Arial" w:hAnsi="Arial"/>
          <w:szCs w:val="24"/>
        </w:rPr>
        <w:t>11 vuelto</w:t>
      </w:r>
      <w:r>
        <w:rPr>
          <w:rFonts w:ascii="Arial" w:hAnsi="Arial"/>
          <w:szCs w:val="24"/>
        </w:rPr>
        <w:t xml:space="preserve">, cuaderno </w:t>
      </w:r>
      <w:r w:rsidR="0002488E">
        <w:rPr>
          <w:rFonts w:ascii="Arial" w:hAnsi="Arial" w:cs="Arial"/>
          <w:color w:val="000000"/>
          <w:szCs w:val="24"/>
          <w:lang w:val="es-CO"/>
        </w:rPr>
        <w:t>No.1</w:t>
      </w:r>
      <w:r>
        <w:rPr>
          <w:rFonts w:ascii="Arial" w:hAnsi="Arial"/>
          <w:szCs w:val="24"/>
        </w:rPr>
        <w:t>)</w:t>
      </w:r>
      <w:r w:rsidRPr="00187000">
        <w:rPr>
          <w:rFonts w:ascii="Arial" w:hAnsi="Arial" w:cs="Arial"/>
          <w:szCs w:val="24"/>
        </w:rPr>
        <w:t xml:space="preserve">. </w:t>
      </w:r>
    </w:p>
    <w:p w:rsidR="00571DF2" w:rsidRPr="00BB305B" w:rsidRDefault="00571DF2" w:rsidP="00571DF2">
      <w:pPr>
        <w:pStyle w:val="Corpsdetexte"/>
        <w:widowControl w:val="0"/>
        <w:spacing w:line="360" w:lineRule="auto"/>
        <w:rPr>
          <w:rFonts w:ascii="Arial" w:hAnsi="Arial" w:cs="Arial"/>
          <w:szCs w:val="24"/>
          <w:lang w:val="es-ES"/>
        </w:rPr>
      </w:pPr>
    </w:p>
    <w:p w:rsidR="00B0316E" w:rsidRPr="003D195F" w:rsidRDefault="00B0316E" w:rsidP="00B0316E">
      <w:pPr>
        <w:pStyle w:val="Corpsdetexte"/>
        <w:numPr>
          <w:ilvl w:val="0"/>
          <w:numId w:val="1"/>
        </w:numPr>
        <w:tabs>
          <w:tab w:val="clear" w:pos="0"/>
          <w:tab w:val="clear" w:pos="708"/>
          <w:tab w:val="left" w:pos="426"/>
        </w:tabs>
        <w:spacing w:line="360" w:lineRule="auto"/>
        <w:rPr>
          <w:rFonts w:ascii="Arial" w:hAnsi="Arial"/>
          <w:szCs w:val="24"/>
          <w:lang w:val="es-CO"/>
        </w:rPr>
      </w:pPr>
      <w:r w:rsidRPr="003D195F">
        <w:rPr>
          <w:rFonts w:ascii="Arial" w:hAnsi="Arial"/>
          <w:szCs w:val="24"/>
          <w:lang w:val="es-CO"/>
        </w:rPr>
        <w:t>LA SÍNTESIS DE LA CRÓNICA PROCESAL</w:t>
      </w:r>
    </w:p>
    <w:p w:rsidR="00B0316E" w:rsidRPr="003D195F" w:rsidRDefault="00B0316E" w:rsidP="00B0316E">
      <w:pPr>
        <w:spacing w:line="360" w:lineRule="auto"/>
        <w:ind w:left="284" w:hanging="284"/>
        <w:jc w:val="both"/>
        <w:rPr>
          <w:rFonts w:ascii="Arial" w:hAnsi="Arial"/>
          <w:lang w:val="es-CO"/>
        </w:rPr>
      </w:pPr>
    </w:p>
    <w:p w:rsidR="00B0316E" w:rsidRPr="0002488E" w:rsidRDefault="00B35B8D" w:rsidP="00B0316E">
      <w:pPr>
        <w:spacing w:line="360" w:lineRule="auto"/>
        <w:jc w:val="both"/>
        <w:rPr>
          <w:rFonts w:ascii="Arial" w:hAnsi="Arial"/>
        </w:rPr>
      </w:pPr>
      <w:r w:rsidRPr="002E062A">
        <w:rPr>
          <w:rFonts w:ascii="Arial" w:hAnsi="Arial"/>
          <w:lang w:val="es-CO"/>
        </w:rPr>
        <w:t xml:space="preserve">Por reparto </w:t>
      </w:r>
      <w:r w:rsidR="00B0316E" w:rsidRPr="002E062A">
        <w:rPr>
          <w:rFonts w:ascii="Arial" w:hAnsi="Arial"/>
          <w:lang w:val="es-CO"/>
        </w:rPr>
        <w:t xml:space="preserve">correspondió al </w:t>
      </w:r>
      <w:r w:rsidR="008C3103" w:rsidRPr="002E062A">
        <w:rPr>
          <w:rFonts w:ascii="Arial" w:hAnsi="Arial"/>
        </w:rPr>
        <w:t xml:space="preserve">Juzgado </w:t>
      </w:r>
      <w:r w:rsidR="0002488E">
        <w:rPr>
          <w:rFonts w:ascii="Arial" w:hAnsi="Arial"/>
        </w:rPr>
        <w:t>Civil del Circuito de Dosquebradas</w:t>
      </w:r>
      <w:r w:rsidR="00B0316E" w:rsidRPr="002E062A">
        <w:rPr>
          <w:rFonts w:ascii="Arial" w:hAnsi="Arial"/>
          <w:lang w:val="es-CO"/>
        </w:rPr>
        <w:t xml:space="preserve">, que con providencia del </w:t>
      </w:r>
      <w:r w:rsidR="0002488E">
        <w:rPr>
          <w:rFonts w:ascii="Arial" w:hAnsi="Arial"/>
          <w:lang w:val="es-CO"/>
        </w:rPr>
        <w:t xml:space="preserve">10-11-2016 </w:t>
      </w:r>
      <w:r w:rsidR="00B0316E" w:rsidRPr="002E062A">
        <w:rPr>
          <w:rFonts w:ascii="Arial" w:hAnsi="Arial"/>
          <w:lang w:val="es-CO"/>
        </w:rPr>
        <w:t>la admitió</w:t>
      </w:r>
      <w:r w:rsidRPr="002E062A">
        <w:rPr>
          <w:rFonts w:ascii="Arial" w:hAnsi="Arial"/>
          <w:lang w:val="es-CO"/>
        </w:rPr>
        <w:t xml:space="preserve">, vinculó a </w:t>
      </w:r>
      <w:r w:rsidR="00F91B8E" w:rsidRPr="002E062A">
        <w:rPr>
          <w:rFonts w:ascii="Arial" w:hAnsi="Arial"/>
          <w:lang w:val="es-CO"/>
        </w:rPr>
        <w:t xml:space="preserve">quienes estimó pertinente </w:t>
      </w:r>
      <w:r w:rsidR="00B0316E" w:rsidRPr="002E062A">
        <w:rPr>
          <w:rFonts w:ascii="Arial" w:hAnsi="Arial"/>
          <w:lang w:val="es-CO"/>
        </w:rPr>
        <w:t xml:space="preserve">y dispuso </w:t>
      </w:r>
      <w:r w:rsidR="003C06FD" w:rsidRPr="002E062A">
        <w:rPr>
          <w:rFonts w:ascii="Arial" w:hAnsi="Arial"/>
          <w:lang w:val="es-CO"/>
        </w:rPr>
        <w:t xml:space="preserve">notificar a las partes, </w:t>
      </w:r>
      <w:r w:rsidR="00B0316E" w:rsidRPr="002E062A">
        <w:rPr>
          <w:rFonts w:ascii="Arial" w:hAnsi="Arial"/>
          <w:lang w:val="es-CO"/>
        </w:rPr>
        <w:t>entre otros ordenamientos (Folio</w:t>
      </w:r>
      <w:r w:rsidR="00605865" w:rsidRPr="002E062A">
        <w:rPr>
          <w:rFonts w:ascii="Arial" w:hAnsi="Arial"/>
          <w:lang w:val="es-CO"/>
        </w:rPr>
        <w:t xml:space="preserve"> </w:t>
      </w:r>
      <w:r w:rsidR="0002488E">
        <w:rPr>
          <w:rFonts w:ascii="Arial" w:hAnsi="Arial"/>
          <w:lang w:val="es-CO"/>
        </w:rPr>
        <w:t>14</w:t>
      </w:r>
      <w:r w:rsidR="00B0316E" w:rsidRPr="002E062A">
        <w:rPr>
          <w:rFonts w:ascii="Arial" w:hAnsi="Arial"/>
          <w:lang w:val="es-CO"/>
        </w:rPr>
        <w:t xml:space="preserve">, </w:t>
      </w:r>
      <w:r w:rsidR="0002488E">
        <w:rPr>
          <w:rFonts w:ascii="Arial" w:hAnsi="Arial"/>
          <w:lang w:val="es-CO"/>
        </w:rPr>
        <w:t>ibídem</w:t>
      </w:r>
      <w:r w:rsidR="00B0316E" w:rsidRPr="002E062A">
        <w:rPr>
          <w:rFonts w:ascii="Arial" w:hAnsi="Arial"/>
          <w:lang w:val="es-CO"/>
        </w:rPr>
        <w:t xml:space="preserve">).  Fueron notificados los extremos de la acción (Folios </w:t>
      </w:r>
      <w:r w:rsidR="0002488E">
        <w:rPr>
          <w:rFonts w:ascii="Arial" w:hAnsi="Arial"/>
          <w:lang w:val="es-CO"/>
        </w:rPr>
        <w:t>12 a 18</w:t>
      </w:r>
      <w:r w:rsidR="00B0316E" w:rsidRPr="002E062A">
        <w:rPr>
          <w:rFonts w:ascii="Arial" w:hAnsi="Arial"/>
          <w:lang w:val="es-CO"/>
        </w:rPr>
        <w:t xml:space="preserve">, </w:t>
      </w:r>
      <w:r w:rsidR="0002488E">
        <w:rPr>
          <w:rFonts w:ascii="Arial" w:hAnsi="Arial"/>
          <w:lang w:val="es-CO"/>
        </w:rPr>
        <w:t>ibídem</w:t>
      </w:r>
      <w:r w:rsidR="00B0316E" w:rsidRPr="002E062A">
        <w:rPr>
          <w:rFonts w:ascii="Arial" w:hAnsi="Arial"/>
          <w:lang w:val="es-CO"/>
        </w:rPr>
        <w:t>)</w:t>
      </w:r>
      <w:r w:rsidR="0043543F" w:rsidRPr="002E062A">
        <w:rPr>
          <w:rFonts w:ascii="Arial" w:hAnsi="Arial"/>
          <w:lang w:val="es-CO"/>
        </w:rPr>
        <w:t xml:space="preserve">. </w:t>
      </w:r>
      <w:r w:rsidR="008C3103" w:rsidRPr="002E062A">
        <w:rPr>
          <w:rFonts w:ascii="Arial" w:hAnsi="Arial"/>
          <w:lang w:val="es-CO"/>
        </w:rPr>
        <w:t xml:space="preserve">Contestó la Secretaría de Salud Departamental </w:t>
      </w:r>
      <w:r w:rsidR="00A40E75" w:rsidRPr="002E062A">
        <w:rPr>
          <w:rFonts w:ascii="Arial" w:hAnsi="Arial"/>
          <w:lang w:val="es-CO"/>
        </w:rPr>
        <w:t xml:space="preserve">(Folios </w:t>
      </w:r>
      <w:r w:rsidR="0002488E">
        <w:rPr>
          <w:rFonts w:ascii="Arial" w:hAnsi="Arial"/>
          <w:lang w:val="es-CO"/>
        </w:rPr>
        <w:t>19 y 20</w:t>
      </w:r>
      <w:r w:rsidR="00A40E75" w:rsidRPr="002E062A">
        <w:rPr>
          <w:rFonts w:ascii="Arial" w:hAnsi="Arial"/>
          <w:lang w:val="es-CO"/>
        </w:rPr>
        <w:t xml:space="preserve">, </w:t>
      </w:r>
      <w:r w:rsidR="003C06FD" w:rsidRPr="002E062A">
        <w:rPr>
          <w:rFonts w:ascii="Arial" w:hAnsi="Arial"/>
          <w:lang w:val="es-CO"/>
        </w:rPr>
        <w:t>ib</w:t>
      </w:r>
      <w:r w:rsidR="00A40E75" w:rsidRPr="002E062A">
        <w:rPr>
          <w:rFonts w:ascii="Arial" w:hAnsi="Arial"/>
          <w:lang w:val="es-CO"/>
        </w:rPr>
        <w:t>ídem)</w:t>
      </w:r>
      <w:r w:rsidR="0002488E">
        <w:rPr>
          <w:rFonts w:ascii="Arial" w:hAnsi="Arial"/>
          <w:lang w:val="es-CO"/>
        </w:rPr>
        <w:t xml:space="preserve"> y la ESE Hospital Universitario San Jorge de Pereira (Folios 32 y 33, ib.)</w:t>
      </w:r>
      <w:r w:rsidR="00B0316E" w:rsidRPr="002E062A">
        <w:rPr>
          <w:rFonts w:ascii="Arial" w:hAnsi="Arial"/>
          <w:lang w:val="es-CO"/>
        </w:rPr>
        <w:t xml:space="preserve">. </w:t>
      </w:r>
      <w:r w:rsidR="00605865" w:rsidRPr="002E062A">
        <w:rPr>
          <w:rFonts w:ascii="Arial" w:hAnsi="Arial"/>
          <w:lang w:val="es-CO"/>
        </w:rPr>
        <w:t>S</w:t>
      </w:r>
      <w:r w:rsidR="00605865" w:rsidRPr="002E062A">
        <w:rPr>
          <w:rFonts w:ascii="Arial" w:hAnsi="Arial" w:cs="Arial"/>
          <w:lang w:val="es-CO"/>
        </w:rPr>
        <w:t xml:space="preserve">e </w:t>
      </w:r>
      <w:r w:rsidR="003C06FD" w:rsidRPr="002E062A">
        <w:rPr>
          <w:rFonts w:ascii="Arial" w:hAnsi="Arial" w:cs="Arial"/>
          <w:lang w:val="es-CO"/>
        </w:rPr>
        <w:t xml:space="preserve">profirió </w:t>
      </w:r>
      <w:r w:rsidR="00B0316E" w:rsidRPr="002E062A">
        <w:rPr>
          <w:rFonts w:ascii="Arial" w:hAnsi="Arial" w:cs="Arial"/>
          <w:lang w:val="es-CO"/>
        </w:rPr>
        <w:t>sentencia</w:t>
      </w:r>
      <w:r w:rsidR="00B0316E" w:rsidRPr="002E062A">
        <w:rPr>
          <w:rFonts w:ascii="Arial" w:hAnsi="Arial"/>
          <w:lang w:val="es-CO"/>
        </w:rPr>
        <w:t xml:space="preserve"> e</w:t>
      </w:r>
      <w:r w:rsidR="00B0316E" w:rsidRPr="002E062A">
        <w:rPr>
          <w:rFonts w:ascii="Arial" w:hAnsi="Arial" w:cs="Arial"/>
          <w:lang w:val="es-CO"/>
        </w:rPr>
        <w:t xml:space="preserve">l </w:t>
      </w:r>
      <w:r w:rsidR="0002488E">
        <w:rPr>
          <w:rFonts w:ascii="Arial" w:hAnsi="Arial" w:cs="Arial"/>
          <w:lang w:val="es-CO"/>
        </w:rPr>
        <w:t xml:space="preserve">22-11-2016 </w:t>
      </w:r>
      <w:r w:rsidR="00B0316E" w:rsidRPr="002E062A">
        <w:rPr>
          <w:rFonts w:ascii="Arial" w:hAnsi="Arial" w:cs="Arial"/>
          <w:lang w:val="es-CO"/>
        </w:rPr>
        <w:t xml:space="preserve">(Folios </w:t>
      </w:r>
      <w:r w:rsidR="0002488E">
        <w:rPr>
          <w:rFonts w:ascii="Arial" w:hAnsi="Arial" w:cs="Arial"/>
          <w:lang w:val="es-CO"/>
        </w:rPr>
        <w:t>39 a 43</w:t>
      </w:r>
      <w:r w:rsidR="00F93FA3" w:rsidRPr="002E062A">
        <w:rPr>
          <w:rFonts w:ascii="Arial" w:hAnsi="Arial" w:cs="Arial"/>
          <w:lang w:val="es-CO"/>
        </w:rPr>
        <w:t xml:space="preserve">, </w:t>
      </w:r>
      <w:r w:rsidR="00B0316E" w:rsidRPr="002E062A">
        <w:rPr>
          <w:rFonts w:ascii="Arial" w:hAnsi="Arial"/>
          <w:lang w:val="es-CO"/>
        </w:rPr>
        <w:t>ib</w:t>
      </w:r>
      <w:r w:rsidR="00B97650" w:rsidRPr="002E062A">
        <w:rPr>
          <w:rFonts w:ascii="Arial" w:hAnsi="Arial"/>
          <w:lang w:val="es-CO"/>
        </w:rPr>
        <w:t xml:space="preserve">.) </w:t>
      </w:r>
      <w:r w:rsidR="00B0316E" w:rsidRPr="002E062A">
        <w:rPr>
          <w:rFonts w:ascii="Arial" w:hAnsi="Arial" w:cs="Arial"/>
          <w:lang w:val="es-CO"/>
        </w:rPr>
        <w:t xml:space="preserve">y como fuera impugnada </w:t>
      </w:r>
      <w:r w:rsidR="00F91B8E" w:rsidRPr="002E062A">
        <w:rPr>
          <w:rFonts w:ascii="Arial" w:hAnsi="Arial" w:cs="Arial"/>
          <w:lang w:val="es-CO"/>
        </w:rPr>
        <w:t xml:space="preserve">por </w:t>
      </w:r>
      <w:proofErr w:type="spellStart"/>
      <w:r w:rsidR="00F91B8E" w:rsidRPr="002E062A">
        <w:rPr>
          <w:rFonts w:ascii="Arial" w:hAnsi="Arial" w:cs="Arial"/>
          <w:lang w:val="es-CO"/>
        </w:rPr>
        <w:t>Asmet</w:t>
      </w:r>
      <w:proofErr w:type="spellEnd"/>
      <w:r w:rsidR="00F91B8E" w:rsidRPr="002E062A">
        <w:rPr>
          <w:rFonts w:ascii="Arial" w:hAnsi="Arial" w:cs="Arial"/>
          <w:lang w:val="es-CO"/>
        </w:rPr>
        <w:t xml:space="preserve"> Salud </w:t>
      </w:r>
      <w:proofErr w:type="spellStart"/>
      <w:r w:rsidR="00F91B8E" w:rsidRPr="002E062A">
        <w:rPr>
          <w:rFonts w:ascii="Arial" w:hAnsi="Arial" w:cs="Arial"/>
          <w:lang w:val="es-CO"/>
        </w:rPr>
        <w:t>EPS</w:t>
      </w:r>
      <w:proofErr w:type="spellEnd"/>
      <w:r w:rsidR="00F91B8E" w:rsidRPr="002E062A">
        <w:rPr>
          <w:rFonts w:ascii="Arial" w:hAnsi="Arial" w:cs="Arial"/>
          <w:lang w:val="es-CO"/>
        </w:rPr>
        <w:t>-S</w:t>
      </w:r>
      <w:r w:rsidR="00B0316E" w:rsidRPr="002E062A">
        <w:rPr>
          <w:rFonts w:ascii="Arial" w:hAnsi="Arial" w:cs="Arial"/>
          <w:lang w:val="es-CO"/>
        </w:rPr>
        <w:t xml:space="preserve">, fue </w:t>
      </w:r>
      <w:r w:rsidR="00B97650" w:rsidRPr="002E062A">
        <w:rPr>
          <w:rFonts w:ascii="Arial" w:hAnsi="Arial" w:cs="Arial"/>
          <w:lang w:val="es-CO"/>
        </w:rPr>
        <w:t xml:space="preserve">remitida </w:t>
      </w:r>
      <w:r w:rsidR="00B0316E" w:rsidRPr="002E062A">
        <w:rPr>
          <w:rFonts w:ascii="Arial" w:hAnsi="Arial" w:cs="Arial"/>
          <w:lang w:val="es-CO"/>
        </w:rPr>
        <w:t xml:space="preserve">a este Tribunal (Folio </w:t>
      </w:r>
      <w:r w:rsidR="0002488E">
        <w:rPr>
          <w:rFonts w:ascii="Arial" w:hAnsi="Arial" w:cs="Arial"/>
          <w:lang w:val="es-CO"/>
        </w:rPr>
        <w:t>72</w:t>
      </w:r>
      <w:r w:rsidR="00B0316E" w:rsidRPr="002E062A">
        <w:rPr>
          <w:rFonts w:ascii="Arial" w:hAnsi="Arial" w:cs="Arial"/>
          <w:lang w:val="es-CO"/>
        </w:rPr>
        <w:t>, ib.).</w:t>
      </w:r>
    </w:p>
    <w:p w:rsidR="00BB08B2" w:rsidRPr="008C3103" w:rsidRDefault="00BB08B2" w:rsidP="00F839CE">
      <w:pPr>
        <w:pStyle w:val="Corpsdetexte"/>
        <w:widowControl w:val="0"/>
        <w:spacing w:line="360" w:lineRule="auto"/>
        <w:rPr>
          <w:rFonts w:ascii="Arial" w:hAnsi="Arial"/>
          <w:lang w:val="es-CO"/>
        </w:rPr>
      </w:pPr>
    </w:p>
    <w:p w:rsidR="00BB08B2" w:rsidRDefault="002F20AB" w:rsidP="00F839CE">
      <w:pPr>
        <w:pStyle w:val="Corpsdetexte"/>
        <w:widowControl w:val="0"/>
        <w:numPr>
          <w:ilvl w:val="0"/>
          <w:numId w:val="1"/>
        </w:numPr>
        <w:spacing w:line="360" w:lineRule="auto"/>
        <w:rPr>
          <w:rFonts w:ascii="Arial" w:hAnsi="Arial" w:cs="Arial"/>
          <w:szCs w:val="24"/>
        </w:rPr>
      </w:pPr>
      <w:r>
        <w:rPr>
          <w:rFonts w:ascii="Arial" w:hAnsi="Arial" w:cs="Arial"/>
          <w:szCs w:val="24"/>
        </w:rPr>
        <w:t xml:space="preserve">EL RESUMEN DE </w:t>
      </w:r>
      <w:r w:rsidRPr="00DC624E">
        <w:rPr>
          <w:rFonts w:ascii="Arial" w:hAnsi="Arial" w:cs="Arial"/>
          <w:szCs w:val="24"/>
        </w:rPr>
        <w:t xml:space="preserve">LA SENTENCIA </w:t>
      </w:r>
      <w:r>
        <w:rPr>
          <w:rFonts w:ascii="Arial" w:hAnsi="Arial" w:cs="Arial"/>
          <w:szCs w:val="24"/>
        </w:rPr>
        <w:t>IMPUGNADA</w:t>
      </w:r>
    </w:p>
    <w:p w:rsidR="00BB08B2" w:rsidRDefault="00BB08B2" w:rsidP="00F839CE">
      <w:pPr>
        <w:pStyle w:val="Corpsdetexte"/>
        <w:widowControl w:val="0"/>
        <w:spacing w:line="360" w:lineRule="auto"/>
        <w:rPr>
          <w:rFonts w:ascii="Arial" w:hAnsi="Arial" w:cs="Arial"/>
          <w:szCs w:val="24"/>
        </w:rPr>
      </w:pPr>
    </w:p>
    <w:p w:rsidR="00745C39" w:rsidRPr="003D195F" w:rsidRDefault="0002488E" w:rsidP="00745C39">
      <w:pPr>
        <w:pStyle w:val="Corpsdetexte"/>
        <w:spacing w:line="360" w:lineRule="auto"/>
        <w:rPr>
          <w:rFonts w:ascii="Arial" w:hAnsi="Arial" w:cs="Arial"/>
          <w:szCs w:val="24"/>
          <w:lang w:val="es-CO"/>
        </w:rPr>
      </w:pPr>
      <w:r>
        <w:rPr>
          <w:rFonts w:ascii="Arial" w:hAnsi="Arial" w:cs="Arial"/>
          <w:szCs w:val="24"/>
          <w:lang w:val="es-CO"/>
        </w:rPr>
        <w:t>C</w:t>
      </w:r>
      <w:r w:rsidR="00605865" w:rsidRPr="003D195F">
        <w:rPr>
          <w:rFonts w:ascii="Arial" w:hAnsi="Arial" w:cs="Arial"/>
          <w:szCs w:val="24"/>
          <w:lang w:val="es-CO"/>
        </w:rPr>
        <w:t>oncedió el amparo</w:t>
      </w:r>
      <w:r w:rsidR="00F91B8E">
        <w:rPr>
          <w:rFonts w:ascii="Arial" w:hAnsi="Arial" w:cs="Arial"/>
          <w:szCs w:val="24"/>
          <w:lang w:val="es-CO"/>
        </w:rPr>
        <w:t xml:space="preserve"> </w:t>
      </w:r>
      <w:r>
        <w:rPr>
          <w:rFonts w:ascii="Arial" w:hAnsi="Arial" w:cs="Arial"/>
          <w:szCs w:val="24"/>
          <w:lang w:val="es-CO"/>
        </w:rPr>
        <w:t xml:space="preserve">constitucional </w:t>
      </w:r>
      <w:r w:rsidR="00E9486E">
        <w:rPr>
          <w:rFonts w:ascii="Arial" w:hAnsi="Arial" w:cs="Arial"/>
          <w:szCs w:val="24"/>
          <w:lang w:val="es-CO"/>
        </w:rPr>
        <w:t xml:space="preserve">y ordenó </w:t>
      </w:r>
      <w:r w:rsidR="003E02F8">
        <w:rPr>
          <w:rFonts w:ascii="Arial" w:hAnsi="Arial" w:cs="Arial"/>
          <w:szCs w:val="24"/>
          <w:lang w:val="es-CO"/>
        </w:rPr>
        <w:t>a la EPS accionada y al Hospital Universitario San Jorge de Pereira que autoricen y realicen el procedimiento quirúrgico y</w:t>
      </w:r>
      <w:r w:rsidR="00E9486E">
        <w:rPr>
          <w:rFonts w:ascii="Arial" w:hAnsi="Arial" w:cs="Arial"/>
          <w:szCs w:val="24"/>
          <w:lang w:val="es-CO"/>
        </w:rPr>
        <w:t>,</w:t>
      </w:r>
      <w:r w:rsidR="003E02F8">
        <w:rPr>
          <w:rFonts w:ascii="Arial" w:hAnsi="Arial" w:cs="Arial"/>
          <w:szCs w:val="24"/>
          <w:lang w:val="es-CO"/>
        </w:rPr>
        <w:t xml:space="preserve"> brinden </w:t>
      </w:r>
      <w:r w:rsidR="002E062A">
        <w:rPr>
          <w:rFonts w:ascii="Arial" w:hAnsi="Arial" w:cs="Arial"/>
          <w:szCs w:val="24"/>
          <w:lang w:val="es-CO"/>
        </w:rPr>
        <w:t xml:space="preserve">el tratamiento integral, </w:t>
      </w:r>
      <w:r w:rsidR="003E02F8">
        <w:rPr>
          <w:rFonts w:ascii="Arial" w:hAnsi="Arial" w:cs="Arial"/>
          <w:szCs w:val="24"/>
          <w:lang w:val="es-CO"/>
        </w:rPr>
        <w:t xml:space="preserve">porque </w:t>
      </w:r>
      <w:r w:rsidR="00E9486E">
        <w:rPr>
          <w:rFonts w:ascii="Arial" w:hAnsi="Arial" w:cs="Arial"/>
          <w:szCs w:val="24"/>
          <w:lang w:val="es-CO"/>
        </w:rPr>
        <w:t xml:space="preserve">consideró </w:t>
      </w:r>
      <w:r w:rsidR="003E02F8">
        <w:rPr>
          <w:rFonts w:ascii="Arial" w:hAnsi="Arial" w:cs="Arial"/>
          <w:szCs w:val="24"/>
          <w:lang w:val="es-CO"/>
        </w:rPr>
        <w:t xml:space="preserve">injustificado el retraso para su </w:t>
      </w:r>
      <w:r w:rsidR="00E9486E">
        <w:rPr>
          <w:rFonts w:ascii="Arial" w:hAnsi="Arial" w:cs="Arial"/>
          <w:szCs w:val="24"/>
          <w:lang w:val="es-CO"/>
        </w:rPr>
        <w:t xml:space="preserve">ejecución </w:t>
      </w:r>
      <w:r w:rsidR="00745C39" w:rsidRPr="003D195F">
        <w:rPr>
          <w:rFonts w:ascii="Arial" w:hAnsi="Arial" w:cs="Arial"/>
          <w:szCs w:val="24"/>
          <w:lang w:val="es-CO"/>
        </w:rPr>
        <w:t>(</w:t>
      </w:r>
      <w:r w:rsidR="00F93FA3" w:rsidRPr="003D195F">
        <w:rPr>
          <w:rFonts w:ascii="Arial" w:hAnsi="Arial" w:cs="Arial"/>
          <w:lang w:val="es-CO"/>
        </w:rPr>
        <w:t xml:space="preserve">Folios </w:t>
      </w:r>
      <w:r w:rsidR="00E9486E">
        <w:rPr>
          <w:rFonts w:ascii="Arial" w:hAnsi="Arial" w:cs="Arial"/>
          <w:lang w:val="es-CO"/>
        </w:rPr>
        <w:t>39 a 43</w:t>
      </w:r>
      <w:r w:rsidR="00F93FA3">
        <w:rPr>
          <w:rFonts w:ascii="Arial" w:hAnsi="Arial" w:cs="Arial"/>
          <w:lang w:val="es-CO"/>
        </w:rPr>
        <w:t xml:space="preserve">, </w:t>
      </w:r>
      <w:r w:rsidR="00F93FA3">
        <w:rPr>
          <w:rFonts w:ascii="Arial" w:hAnsi="Arial"/>
          <w:lang w:val="es-CO"/>
        </w:rPr>
        <w:t>ib.</w:t>
      </w:r>
      <w:r w:rsidR="00745C39" w:rsidRPr="003D195F">
        <w:rPr>
          <w:rFonts w:ascii="Arial" w:hAnsi="Arial" w:cs="Arial"/>
          <w:szCs w:val="24"/>
          <w:lang w:val="es-CO"/>
        </w:rPr>
        <w:t xml:space="preserve">). </w:t>
      </w:r>
    </w:p>
    <w:p w:rsidR="005D269F" w:rsidRDefault="005D269F" w:rsidP="00F839CE">
      <w:pPr>
        <w:pStyle w:val="Corpsdetexte"/>
        <w:widowControl w:val="0"/>
        <w:spacing w:line="360" w:lineRule="auto"/>
        <w:rPr>
          <w:rFonts w:ascii="Arial" w:hAnsi="Arial" w:cs="Arial"/>
          <w:szCs w:val="24"/>
        </w:rPr>
      </w:pPr>
    </w:p>
    <w:p w:rsidR="0068097C" w:rsidRDefault="0068097C" w:rsidP="00F839CE">
      <w:pPr>
        <w:pStyle w:val="Corpsdetexte"/>
        <w:widowControl w:val="0"/>
        <w:spacing w:line="360" w:lineRule="auto"/>
        <w:rPr>
          <w:rFonts w:ascii="Arial" w:hAnsi="Arial" w:cs="Arial"/>
          <w:szCs w:val="24"/>
        </w:rPr>
      </w:pPr>
    </w:p>
    <w:p w:rsidR="00BB08B2" w:rsidRPr="00957767" w:rsidRDefault="002F20AB" w:rsidP="00F839CE">
      <w:pPr>
        <w:pStyle w:val="Corpsdetexte"/>
        <w:widowControl w:val="0"/>
        <w:numPr>
          <w:ilvl w:val="0"/>
          <w:numId w:val="1"/>
        </w:numPr>
        <w:spacing w:line="360" w:lineRule="auto"/>
        <w:rPr>
          <w:rFonts w:ascii="Arial" w:hAnsi="Arial"/>
          <w:szCs w:val="24"/>
        </w:rPr>
      </w:pPr>
      <w:r w:rsidRPr="00957767">
        <w:rPr>
          <w:rFonts w:ascii="Arial" w:hAnsi="Arial"/>
          <w:szCs w:val="24"/>
        </w:rPr>
        <w:lastRenderedPageBreak/>
        <w:t>LA SÍNTESIS DE LA IMPUGNACIÓN</w:t>
      </w:r>
    </w:p>
    <w:p w:rsidR="00DC1470" w:rsidRDefault="00DC1470" w:rsidP="0068097C">
      <w:pPr>
        <w:pStyle w:val="Corpsdetexte"/>
        <w:widowControl w:val="0"/>
        <w:spacing w:line="240" w:lineRule="auto"/>
        <w:rPr>
          <w:rFonts w:ascii="Arial" w:hAnsi="Arial" w:cs="Arial"/>
          <w:szCs w:val="24"/>
        </w:rPr>
      </w:pPr>
    </w:p>
    <w:p w:rsidR="008237BF" w:rsidRPr="003D195F" w:rsidRDefault="008237BF" w:rsidP="008237BF">
      <w:pPr>
        <w:pStyle w:val="Corpsdetexte"/>
        <w:spacing w:line="360" w:lineRule="auto"/>
        <w:rPr>
          <w:rFonts w:ascii="Arial" w:hAnsi="Arial"/>
          <w:szCs w:val="24"/>
          <w:lang w:val="es-CO"/>
        </w:rPr>
      </w:pPr>
      <w:r w:rsidRPr="003D195F">
        <w:rPr>
          <w:rFonts w:ascii="Arial" w:hAnsi="Arial"/>
          <w:szCs w:val="24"/>
          <w:lang w:val="es-CO"/>
        </w:rPr>
        <w:t>Se quej</w:t>
      </w:r>
      <w:r>
        <w:rPr>
          <w:rFonts w:ascii="Arial" w:hAnsi="Arial"/>
          <w:szCs w:val="24"/>
          <w:lang w:val="es-CO"/>
        </w:rPr>
        <w:t>ó</w:t>
      </w:r>
      <w:r w:rsidRPr="003D195F">
        <w:rPr>
          <w:rFonts w:ascii="Arial" w:hAnsi="Arial"/>
          <w:szCs w:val="24"/>
          <w:lang w:val="es-CO"/>
        </w:rPr>
        <w:t xml:space="preserve"> </w:t>
      </w:r>
      <w:proofErr w:type="spellStart"/>
      <w:r>
        <w:rPr>
          <w:rFonts w:ascii="Arial" w:hAnsi="Arial"/>
          <w:szCs w:val="24"/>
          <w:lang w:val="es-CO"/>
        </w:rPr>
        <w:t>Asmet</w:t>
      </w:r>
      <w:proofErr w:type="spellEnd"/>
      <w:r>
        <w:rPr>
          <w:rFonts w:ascii="Arial" w:hAnsi="Arial"/>
          <w:szCs w:val="24"/>
          <w:lang w:val="es-CO"/>
        </w:rPr>
        <w:t xml:space="preserve"> S</w:t>
      </w:r>
      <w:r w:rsidRPr="003D195F">
        <w:rPr>
          <w:rFonts w:ascii="Arial" w:hAnsi="Arial"/>
          <w:szCs w:val="24"/>
          <w:lang w:val="es-CO"/>
        </w:rPr>
        <w:t xml:space="preserve">alud </w:t>
      </w:r>
      <w:proofErr w:type="spellStart"/>
      <w:r w:rsidRPr="003D195F">
        <w:rPr>
          <w:rFonts w:ascii="Arial" w:hAnsi="Arial"/>
          <w:szCs w:val="24"/>
          <w:lang w:val="es-CO"/>
        </w:rPr>
        <w:t>EPS</w:t>
      </w:r>
      <w:proofErr w:type="spellEnd"/>
      <w:r>
        <w:rPr>
          <w:rFonts w:ascii="Arial" w:hAnsi="Arial"/>
          <w:szCs w:val="24"/>
          <w:lang w:val="es-CO"/>
        </w:rPr>
        <w:t>-</w:t>
      </w:r>
      <w:r w:rsidRPr="003D195F">
        <w:rPr>
          <w:rFonts w:ascii="Arial" w:hAnsi="Arial"/>
          <w:szCs w:val="24"/>
          <w:lang w:val="es-CO"/>
        </w:rPr>
        <w:t>S</w:t>
      </w:r>
      <w:r>
        <w:rPr>
          <w:rFonts w:ascii="Arial" w:hAnsi="Arial"/>
          <w:szCs w:val="24"/>
          <w:lang w:val="es-CO"/>
        </w:rPr>
        <w:t xml:space="preserve"> porque </w:t>
      </w:r>
      <w:r w:rsidR="00E9486E">
        <w:rPr>
          <w:rFonts w:ascii="Arial" w:hAnsi="Arial"/>
          <w:szCs w:val="24"/>
          <w:lang w:val="es-CO"/>
        </w:rPr>
        <w:t xml:space="preserve">en la sentencia opugnada </w:t>
      </w:r>
      <w:r w:rsidR="00D36C39">
        <w:rPr>
          <w:rFonts w:ascii="Arial" w:hAnsi="Arial"/>
          <w:szCs w:val="24"/>
          <w:lang w:val="es-CO"/>
        </w:rPr>
        <w:t xml:space="preserve">dejó de concedérsele </w:t>
      </w:r>
      <w:r w:rsidR="00E9486E">
        <w:rPr>
          <w:rFonts w:ascii="Arial" w:hAnsi="Arial"/>
          <w:szCs w:val="24"/>
          <w:lang w:val="es-CO"/>
        </w:rPr>
        <w:t xml:space="preserve">el recobro ante el </w:t>
      </w:r>
      <w:r w:rsidR="00E9486E" w:rsidRPr="00E9486E">
        <w:rPr>
          <w:rFonts w:ascii="Arial" w:hAnsi="Arial"/>
          <w:sz w:val="22"/>
          <w:szCs w:val="24"/>
          <w:lang w:val="es-CO"/>
        </w:rPr>
        <w:t>“</w:t>
      </w:r>
      <w:r w:rsidR="00E9486E" w:rsidRPr="00E9486E">
        <w:rPr>
          <w:rFonts w:ascii="Arial" w:hAnsi="Arial"/>
          <w:i/>
          <w:sz w:val="22"/>
          <w:szCs w:val="24"/>
          <w:lang w:val="es-CO"/>
        </w:rPr>
        <w:t>FOSYGA”</w:t>
      </w:r>
      <w:r w:rsidR="00E9486E">
        <w:rPr>
          <w:rFonts w:ascii="Arial" w:hAnsi="Arial"/>
          <w:szCs w:val="24"/>
          <w:lang w:val="es-CO"/>
        </w:rPr>
        <w:t xml:space="preserve">, a pesar de que el servicio de salud exigido por el accionante es no POS, </w:t>
      </w:r>
      <w:r>
        <w:rPr>
          <w:rFonts w:ascii="Arial" w:hAnsi="Arial"/>
          <w:szCs w:val="24"/>
          <w:lang w:val="es-CO"/>
        </w:rPr>
        <w:t xml:space="preserve">por lo tanto, solicitó </w:t>
      </w:r>
      <w:r w:rsidR="00E9486E">
        <w:rPr>
          <w:rFonts w:ascii="Arial" w:hAnsi="Arial"/>
          <w:szCs w:val="24"/>
          <w:lang w:val="es-CO"/>
        </w:rPr>
        <w:t xml:space="preserve">modificar </w:t>
      </w:r>
      <w:r>
        <w:rPr>
          <w:rFonts w:ascii="Arial" w:hAnsi="Arial"/>
          <w:szCs w:val="24"/>
          <w:lang w:val="es-CO"/>
        </w:rPr>
        <w:t xml:space="preserve">el fallo </w:t>
      </w:r>
      <w:r w:rsidR="000C5A2E">
        <w:rPr>
          <w:rFonts w:ascii="Arial" w:hAnsi="Arial"/>
          <w:szCs w:val="24"/>
          <w:lang w:val="es-CO"/>
        </w:rPr>
        <w:t xml:space="preserve">para autorizar </w:t>
      </w:r>
      <w:r>
        <w:rPr>
          <w:rFonts w:ascii="Arial" w:hAnsi="Arial"/>
          <w:szCs w:val="24"/>
          <w:lang w:val="es-CO"/>
        </w:rPr>
        <w:t xml:space="preserve">el recobro </w:t>
      </w:r>
      <w:r w:rsidR="000C5A2E">
        <w:rPr>
          <w:rFonts w:ascii="Arial" w:hAnsi="Arial"/>
          <w:szCs w:val="24"/>
          <w:lang w:val="es-CO"/>
        </w:rPr>
        <w:t xml:space="preserve">respectivo e imponer a la Secretaría de Salud Departamental la obligación de la prestación de los servicios por fuera del POS </w:t>
      </w:r>
      <w:r>
        <w:rPr>
          <w:rFonts w:ascii="Arial" w:hAnsi="Arial"/>
          <w:szCs w:val="24"/>
          <w:lang w:val="es-CO"/>
        </w:rPr>
        <w:t xml:space="preserve">(Folios </w:t>
      </w:r>
      <w:r w:rsidR="000C5A2E">
        <w:rPr>
          <w:rFonts w:ascii="Arial" w:hAnsi="Arial"/>
          <w:szCs w:val="24"/>
          <w:lang w:val="es-CO"/>
        </w:rPr>
        <w:t>60 a 68</w:t>
      </w:r>
      <w:r w:rsidRPr="003D195F">
        <w:rPr>
          <w:rFonts w:ascii="Arial" w:hAnsi="Arial"/>
          <w:szCs w:val="24"/>
          <w:lang w:val="es-CO"/>
        </w:rPr>
        <w:t xml:space="preserve">, </w:t>
      </w:r>
      <w:r>
        <w:rPr>
          <w:rFonts w:ascii="Arial" w:hAnsi="Arial"/>
          <w:szCs w:val="24"/>
          <w:lang w:val="es-CO"/>
        </w:rPr>
        <w:t>ib.</w:t>
      </w:r>
      <w:r w:rsidRPr="003D195F">
        <w:rPr>
          <w:rFonts w:ascii="Arial" w:hAnsi="Arial"/>
          <w:szCs w:val="24"/>
          <w:lang w:val="es-CO"/>
        </w:rPr>
        <w:t xml:space="preserve">). </w:t>
      </w:r>
    </w:p>
    <w:p w:rsidR="005A3B1D" w:rsidRPr="00A67268" w:rsidRDefault="005A3B1D" w:rsidP="00F839CE">
      <w:pPr>
        <w:pStyle w:val="Corpsdetexte"/>
        <w:widowControl w:val="0"/>
        <w:spacing w:line="360" w:lineRule="auto"/>
        <w:rPr>
          <w:rFonts w:ascii="Arial" w:hAnsi="Arial"/>
          <w:szCs w:val="24"/>
        </w:rPr>
      </w:pPr>
    </w:p>
    <w:p w:rsidR="002F20AB" w:rsidRDefault="002F20AB"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1470" w:rsidRDefault="00A67268" w:rsidP="0068097C">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rPr>
          <w:rFonts w:ascii="Arial" w:hAnsi="Arial"/>
          <w:szCs w:val="24"/>
        </w:rPr>
      </w:pPr>
    </w:p>
    <w:p w:rsidR="002F20AB" w:rsidRPr="00DC624E" w:rsidRDefault="000C5A2E" w:rsidP="00F839CE">
      <w:pPr>
        <w:pStyle w:val="Corpsdetexte"/>
        <w:spacing w:line="360" w:lineRule="auto"/>
        <w:rPr>
          <w:rFonts w:ascii="Arial" w:hAnsi="Arial"/>
          <w:szCs w:val="24"/>
        </w:rPr>
      </w:pPr>
      <w:r>
        <w:rPr>
          <w:rFonts w:ascii="Arial" w:hAnsi="Arial"/>
          <w:szCs w:val="24"/>
        </w:rPr>
        <w:t xml:space="preserve">8.1. </w:t>
      </w:r>
      <w:r w:rsidR="002F20AB" w:rsidRPr="00DC624E">
        <w:rPr>
          <w:rFonts w:ascii="Arial" w:hAnsi="Arial"/>
          <w:szCs w:val="24"/>
        </w:rPr>
        <w:t>La competencia funcional</w:t>
      </w:r>
    </w:p>
    <w:p w:rsidR="00F748E0" w:rsidRDefault="00F748E0" w:rsidP="0068097C">
      <w:pPr>
        <w:jc w:val="both"/>
        <w:rPr>
          <w:rFonts w:ascii="Arial" w:hAnsi="Arial" w:cs="Arial"/>
        </w:rPr>
      </w:pPr>
    </w:p>
    <w:p w:rsidR="00705CAA" w:rsidRDefault="00705CAA" w:rsidP="00705CAA">
      <w:pPr>
        <w:spacing w:line="360" w:lineRule="auto"/>
        <w:jc w:val="both"/>
        <w:rPr>
          <w:rFonts w:ascii="Arial" w:hAnsi="Arial" w:cs="Arial"/>
          <w:lang w:val="es-CO"/>
        </w:rPr>
      </w:pPr>
      <w:r w:rsidRPr="003D195F">
        <w:rPr>
          <w:rFonts w:ascii="Arial" w:hAnsi="Arial" w:cs="Arial"/>
          <w:lang w:val="es-CO"/>
        </w:rPr>
        <w:t xml:space="preserve">Esta </w:t>
      </w:r>
      <w:r w:rsidR="003E442C">
        <w:rPr>
          <w:rFonts w:ascii="Arial" w:hAnsi="Arial" w:cs="Arial"/>
          <w:lang w:val="es-CO"/>
        </w:rPr>
        <w:t xml:space="preserve">Corporación </w:t>
      </w:r>
      <w:r w:rsidRPr="003D195F">
        <w:rPr>
          <w:rFonts w:ascii="Arial" w:hAnsi="Arial" w:cs="Arial"/>
          <w:lang w:val="es-CO"/>
        </w:rPr>
        <w:t xml:space="preserve">está facultada en forma legal para desatar la controversia puesta a su consideración, por ser </w:t>
      </w:r>
      <w:r w:rsidR="00921078">
        <w:rPr>
          <w:rFonts w:ascii="Arial" w:hAnsi="Arial" w:cs="Arial"/>
          <w:lang w:val="es-CO"/>
        </w:rPr>
        <w:t xml:space="preserve">la </w:t>
      </w:r>
      <w:r w:rsidRPr="003D195F">
        <w:rPr>
          <w:rFonts w:ascii="Arial" w:hAnsi="Arial" w:cs="Arial"/>
          <w:lang w:val="es-CO"/>
        </w:rPr>
        <w:t>superior</w:t>
      </w:r>
      <w:r w:rsidR="00921078">
        <w:rPr>
          <w:rFonts w:ascii="Arial" w:hAnsi="Arial" w:cs="Arial"/>
          <w:lang w:val="es-CO"/>
        </w:rPr>
        <w:t>a jerárquica</w:t>
      </w:r>
      <w:r w:rsidRPr="003D195F">
        <w:rPr>
          <w:rFonts w:ascii="Arial" w:hAnsi="Arial" w:cs="Arial"/>
          <w:lang w:val="es-CO"/>
        </w:rPr>
        <w:t xml:space="preserve"> del </w:t>
      </w:r>
      <w:r w:rsidR="003E442C">
        <w:rPr>
          <w:rFonts w:ascii="Arial" w:hAnsi="Arial" w:cs="Arial"/>
          <w:lang w:val="es-CO"/>
        </w:rPr>
        <w:t xml:space="preserve">Juzgado </w:t>
      </w:r>
      <w:r w:rsidRPr="003D195F">
        <w:rPr>
          <w:rFonts w:ascii="Arial" w:hAnsi="Arial" w:cs="Arial"/>
          <w:lang w:val="es-CO"/>
        </w:rPr>
        <w:t>que conoció en primera instancia (Artículo 32 del Decreto 2591 de 1991).</w:t>
      </w:r>
    </w:p>
    <w:p w:rsidR="0068097C" w:rsidRDefault="0068097C" w:rsidP="00705CAA">
      <w:pPr>
        <w:spacing w:line="360" w:lineRule="auto"/>
        <w:jc w:val="both"/>
        <w:rPr>
          <w:rFonts w:ascii="Arial" w:hAnsi="Arial" w:cs="Arial"/>
          <w:lang w:val="es-CO"/>
        </w:rPr>
      </w:pPr>
    </w:p>
    <w:p w:rsidR="002F20AB" w:rsidRPr="00C66117" w:rsidRDefault="002F20AB" w:rsidP="00F839CE">
      <w:pPr>
        <w:pStyle w:val="Corpsdetexte"/>
        <w:numPr>
          <w:ilvl w:val="1"/>
          <w:numId w:val="18"/>
        </w:numPr>
        <w:tabs>
          <w:tab w:val="clear" w:pos="708"/>
          <w:tab w:val="left" w:pos="567"/>
        </w:tabs>
        <w:spacing w:line="360" w:lineRule="auto"/>
        <w:rPr>
          <w:rFonts w:ascii="Arial" w:hAnsi="Arial"/>
          <w:szCs w:val="24"/>
        </w:rPr>
      </w:pPr>
      <w:r w:rsidRPr="00C66117">
        <w:rPr>
          <w:rFonts w:ascii="Arial" w:hAnsi="Arial"/>
          <w:szCs w:val="24"/>
        </w:rPr>
        <w:t>El problema jurídico a resolver</w:t>
      </w:r>
    </w:p>
    <w:p w:rsidR="00705CAA" w:rsidRDefault="00705CAA" w:rsidP="0068097C">
      <w:pPr>
        <w:pStyle w:val="Corpsdetexte"/>
        <w:tabs>
          <w:tab w:val="clear" w:pos="708"/>
          <w:tab w:val="left" w:pos="567"/>
        </w:tabs>
        <w:spacing w:line="240" w:lineRule="auto"/>
        <w:ind w:left="720"/>
        <w:rPr>
          <w:rFonts w:ascii="Arial" w:hAnsi="Arial"/>
          <w:szCs w:val="24"/>
        </w:rPr>
      </w:pPr>
    </w:p>
    <w:p w:rsidR="00705CAA" w:rsidRPr="003D195F" w:rsidRDefault="00CA026F" w:rsidP="00705CAA">
      <w:pPr>
        <w:pStyle w:val="Corpsdetexte"/>
        <w:spacing w:line="360" w:lineRule="auto"/>
        <w:rPr>
          <w:rFonts w:ascii="Arial" w:hAnsi="Arial"/>
          <w:szCs w:val="24"/>
          <w:lang w:val="es-CO"/>
        </w:rPr>
      </w:pPr>
      <w:r w:rsidRPr="00311FCA">
        <w:rPr>
          <w:rFonts w:ascii="Arial" w:hAnsi="Arial" w:cs="Arial"/>
          <w:szCs w:val="24"/>
        </w:rPr>
        <w:t xml:space="preserve">¿Es </w:t>
      </w:r>
      <w:r w:rsidR="00286208">
        <w:rPr>
          <w:rFonts w:ascii="Arial" w:hAnsi="Arial" w:cs="Arial"/>
          <w:szCs w:val="24"/>
        </w:rPr>
        <w:t xml:space="preserve"> </w:t>
      </w:r>
      <w:r w:rsidRPr="00311FCA">
        <w:rPr>
          <w:rFonts w:ascii="Arial" w:hAnsi="Arial" w:cs="Arial"/>
          <w:szCs w:val="24"/>
        </w:rPr>
        <w:t xml:space="preserve">procedente </w:t>
      </w:r>
      <w:r w:rsidR="00286208">
        <w:rPr>
          <w:rFonts w:ascii="Arial" w:hAnsi="Arial" w:cs="Arial"/>
          <w:szCs w:val="24"/>
        </w:rPr>
        <w:t xml:space="preserve"> </w:t>
      </w:r>
      <w:r w:rsidRPr="00311FCA">
        <w:rPr>
          <w:rFonts w:ascii="Arial" w:hAnsi="Arial" w:cs="Arial"/>
          <w:szCs w:val="24"/>
        </w:rPr>
        <w:t xml:space="preserve">confirmar, </w:t>
      </w:r>
      <w:r w:rsidR="00286208">
        <w:rPr>
          <w:rFonts w:ascii="Arial" w:hAnsi="Arial" w:cs="Arial"/>
          <w:szCs w:val="24"/>
        </w:rPr>
        <w:t xml:space="preserve"> </w:t>
      </w:r>
      <w:r w:rsidRPr="00311FCA">
        <w:rPr>
          <w:rFonts w:ascii="Arial" w:hAnsi="Arial" w:cs="Arial"/>
          <w:szCs w:val="24"/>
        </w:rPr>
        <w:t xml:space="preserve">modificar o revocar la sentencia del </w:t>
      </w:r>
      <w:r w:rsidRPr="00086D8F">
        <w:rPr>
          <w:rFonts w:ascii="Arial" w:hAnsi="Arial"/>
        </w:rPr>
        <w:t>Juzgado</w:t>
      </w:r>
      <w:r w:rsidR="00705CAA">
        <w:rPr>
          <w:rFonts w:ascii="Arial" w:hAnsi="Arial"/>
        </w:rPr>
        <w:t xml:space="preserve"> </w:t>
      </w:r>
      <w:r w:rsidR="000C5A2E">
        <w:rPr>
          <w:rFonts w:ascii="Arial" w:hAnsi="Arial"/>
        </w:rPr>
        <w:t>Civil del Circuito de Dosquebradas</w:t>
      </w:r>
      <w:r w:rsidR="0077234A">
        <w:rPr>
          <w:rFonts w:ascii="Arial" w:hAnsi="Arial"/>
          <w:szCs w:val="24"/>
        </w:rPr>
        <w:t xml:space="preserve">, </w:t>
      </w:r>
      <w:r w:rsidR="00705CAA" w:rsidRPr="003D195F">
        <w:rPr>
          <w:rFonts w:ascii="Arial" w:hAnsi="Arial"/>
          <w:szCs w:val="24"/>
          <w:lang w:val="es-CO"/>
        </w:rPr>
        <w:t>que tuteló los derechos de</w:t>
      </w:r>
      <w:r w:rsidR="00705CAA">
        <w:rPr>
          <w:rFonts w:ascii="Arial" w:hAnsi="Arial"/>
          <w:szCs w:val="24"/>
          <w:lang w:val="es-CO"/>
        </w:rPr>
        <w:t xml:space="preserve"> la </w:t>
      </w:r>
      <w:r w:rsidR="00705CAA" w:rsidRPr="003D195F">
        <w:rPr>
          <w:rFonts w:ascii="Arial" w:hAnsi="Arial"/>
          <w:szCs w:val="24"/>
          <w:lang w:val="es-CO"/>
        </w:rPr>
        <w:t>accionante, conforme al escrito de impugnación?</w:t>
      </w:r>
    </w:p>
    <w:p w:rsidR="00B311DA" w:rsidRDefault="00B311DA" w:rsidP="00B311DA">
      <w:pPr>
        <w:pStyle w:val="Corpsdetexte"/>
        <w:tabs>
          <w:tab w:val="clear" w:pos="708"/>
          <w:tab w:val="clear" w:pos="1416"/>
          <w:tab w:val="left" w:pos="709"/>
          <w:tab w:val="left" w:pos="1418"/>
        </w:tabs>
        <w:spacing w:line="360" w:lineRule="auto"/>
        <w:rPr>
          <w:rFonts w:ascii="Arial" w:hAnsi="Arial" w:cs="Arial"/>
          <w:sz w:val="22"/>
          <w:szCs w:val="24"/>
        </w:rPr>
      </w:pPr>
    </w:p>
    <w:p w:rsidR="00B311DA" w:rsidRPr="00D108C2" w:rsidRDefault="00B311DA" w:rsidP="00B311DA">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La resolución del problema jurídico</w:t>
      </w:r>
    </w:p>
    <w:p w:rsidR="00B311DA" w:rsidRDefault="00B311DA" w:rsidP="00F839CE">
      <w:pPr>
        <w:pStyle w:val="Corpsdetexte"/>
        <w:spacing w:line="360" w:lineRule="auto"/>
        <w:rPr>
          <w:rFonts w:ascii="Arial" w:hAnsi="Arial" w:cs="Arial"/>
          <w:sz w:val="22"/>
          <w:szCs w:val="24"/>
        </w:rPr>
      </w:pPr>
    </w:p>
    <w:p w:rsidR="0080416B" w:rsidRDefault="0080416B" w:rsidP="0080416B">
      <w:pPr>
        <w:pStyle w:val="Corpsdetexte"/>
        <w:numPr>
          <w:ilvl w:val="2"/>
          <w:numId w:val="18"/>
        </w:numPr>
        <w:tabs>
          <w:tab w:val="clear" w:pos="0"/>
          <w:tab w:val="clear" w:pos="708"/>
          <w:tab w:val="clear" w:pos="1416"/>
          <w:tab w:val="left" w:pos="567"/>
        </w:tabs>
        <w:spacing w:line="360" w:lineRule="auto"/>
        <w:rPr>
          <w:rFonts w:ascii="Arial" w:hAnsi="Arial"/>
          <w:szCs w:val="24"/>
        </w:rPr>
      </w:pPr>
      <w:r w:rsidRPr="00DC624E">
        <w:rPr>
          <w:rFonts w:ascii="Arial" w:hAnsi="Arial"/>
          <w:szCs w:val="24"/>
        </w:rPr>
        <w:t>La legitimación en la causa</w:t>
      </w:r>
    </w:p>
    <w:p w:rsidR="0080416B" w:rsidRPr="00DC624E" w:rsidRDefault="0080416B" w:rsidP="0068097C">
      <w:pPr>
        <w:pStyle w:val="Corpsdetexte"/>
        <w:tabs>
          <w:tab w:val="clear" w:pos="0"/>
          <w:tab w:val="clear" w:pos="708"/>
          <w:tab w:val="clear" w:pos="1416"/>
          <w:tab w:val="left" w:pos="567"/>
        </w:tabs>
        <w:spacing w:line="240" w:lineRule="auto"/>
        <w:ind w:left="567"/>
        <w:rPr>
          <w:rFonts w:ascii="Arial" w:hAnsi="Arial"/>
          <w:szCs w:val="24"/>
        </w:rPr>
      </w:pPr>
    </w:p>
    <w:p w:rsidR="0080416B" w:rsidRDefault="0080416B" w:rsidP="0080416B">
      <w:pPr>
        <w:pStyle w:val="Corpsdetexte"/>
        <w:spacing w:line="360" w:lineRule="auto"/>
        <w:rPr>
          <w:rFonts w:ascii="Arial" w:hAnsi="Arial" w:cs="Arial"/>
          <w:szCs w:val="24"/>
        </w:rPr>
      </w:pPr>
      <w:r w:rsidRPr="003D195F">
        <w:rPr>
          <w:rFonts w:ascii="Arial" w:hAnsi="Arial" w:cs="Arial"/>
          <w:szCs w:val="24"/>
          <w:lang w:val="es-CO"/>
        </w:rPr>
        <w:t xml:space="preserve">Por activa se cumple </w:t>
      </w:r>
      <w:r w:rsidR="00D36C39">
        <w:rPr>
          <w:rFonts w:ascii="Arial" w:hAnsi="Arial" w:cs="Arial"/>
          <w:szCs w:val="24"/>
          <w:lang w:val="es-CO"/>
        </w:rPr>
        <w:t xml:space="preserve">porque </w:t>
      </w:r>
      <w:r>
        <w:rPr>
          <w:rFonts w:ascii="Arial" w:hAnsi="Arial" w:cs="Arial"/>
          <w:szCs w:val="24"/>
        </w:rPr>
        <w:t xml:space="preserve">el señor </w:t>
      </w:r>
      <w:r w:rsidR="00571DF2">
        <w:rPr>
          <w:rFonts w:ascii="Arial" w:hAnsi="Arial" w:cs="Arial"/>
          <w:szCs w:val="24"/>
        </w:rPr>
        <w:t>Luis Aníbal Acevedo Agudelo</w:t>
      </w:r>
      <w:r>
        <w:rPr>
          <w:rFonts w:ascii="Arial" w:hAnsi="Arial" w:cs="Arial"/>
          <w:szCs w:val="24"/>
        </w:rPr>
        <w:t xml:space="preserve"> está afiliado</w:t>
      </w:r>
      <w:r w:rsidRPr="00705CAA">
        <w:rPr>
          <w:rFonts w:ascii="Arial" w:hAnsi="Arial" w:cs="Arial"/>
          <w:szCs w:val="24"/>
          <w:lang w:val="es-CO"/>
        </w:rPr>
        <w:t xml:space="preserve"> </w:t>
      </w:r>
      <w:r w:rsidRPr="003D195F">
        <w:rPr>
          <w:rFonts w:ascii="Arial" w:hAnsi="Arial" w:cs="Arial"/>
          <w:szCs w:val="24"/>
          <w:lang w:val="es-CO"/>
        </w:rPr>
        <w:t>al régimen subsidiado en salud</w:t>
      </w:r>
      <w:r>
        <w:rPr>
          <w:rFonts w:ascii="Arial" w:hAnsi="Arial" w:cs="Arial"/>
          <w:szCs w:val="24"/>
          <w:lang w:val="es-CO"/>
        </w:rPr>
        <w:t>,</w:t>
      </w:r>
      <w:r w:rsidRPr="003D195F">
        <w:rPr>
          <w:rFonts w:ascii="Arial" w:hAnsi="Arial" w:cs="Arial"/>
          <w:szCs w:val="24"/>
          <w:lang w:val="es-CO"/>
        </w:rPr>
        <w:t xml:space="preserve"> a través de </w:t>
      </w:r>
      <w:proofErr w:type="spellStart"/>
      <w:r>
        <w:rPr>
          <w:rFonts w:ascii="Arial" w:hAnsi="Arial"/>
          <w:szCs w:val="24"/>
          <w:lang w:val="es-CO"/>
        </w:rPr>
        <w:t>Asmet</w:t>
      </w:r>
      <w:proofErr w:type="spellEnd"/>
      <w:r>
        <w:rPr>
          <w:rFonts w:ascii="Arial" w:hAnsi="Arial"/>
          <w:szCs w:val="24"/>
          <w:lang w:val="es-CO"/>
        </w:rPr>
        <w:t xml:space="preserve"> S</w:t>
      </w:r>
      <w:r w:rsidRPr="003D195F">
        <w:rPr>
          <w:rFonts w:ascii="Arial" w:hAnsi="Arial"/>
          <w:szCs w:val="24"/>
          <w:lang w:val="es-CO"/>
        </w:rPr>
        <w:t xml:space="preserve">alud </w:t>
      </w:r>
      <w:proofErr w:type="spellStart"/>
      <w:r w:rsidRPr="003D195F">
        <w:rPr>
          <w:rFonts w:ascii="Arial" w:hAnsi="Arial"/>
          <w:szCs w:val="24"/>
          <w:lang w:val="es-CO"/>
        </w:rPr>
        <w:t>EPS</w:t>
      </w:r>
      <w:proofErr w:type="spellEnd"/>
      <w:r>
        <w:rPr>
          <w:rFonts w:ascii="Arial" w:hAnsi="Arial"/>
          <w:szCs w:val="24"/>
          <w:lang w:val="es-CO"/>
        </w:rPr>
        <w:t>-</w:t>
      </w:r>
      <w:r w:rsidRPr="003D195F">
        <w:rPr>
          <w:rFonts w:ascii="Arial" w:hAnsi="Arial"/>
          <w:szCs w:val="24"/>
          <w:lang w:val="es-CO"/>
        </w:rPr>
        <w:t>S</w:t>
      </w:r>
      <w:r w:rsidR="00432CBE">
        <w:rPr>
          <w:rFonts w:ascii="Arial" w:hAnsi="Arial"/>
          <w:szCs w:val="24"/>
          <w:lang w:val="es-CO"/>
        </w:rPr>
        <w:t xml:space="preserve">, y la </w:t>
      </w:r>
      <w:r w:rsidR="00432CBE">
        <w:rPr>
          <w:rFonts w:ascii="Arial" w:hAnsi="Arial"/>
          <w:lang w:val="es-CO"/>
        </w:rPr>
        <w:t>ESE Hospital Universitario San Jorge, por ser la IPS destinataria de la autorización médica pendiente de ejecución</w:t>
      </w:r>
      <w:r w:rsidRPr="00311FCA">
        <w:rPr>
          <w:rFonts w:ascii="Arial" w:hAnsi="Arial" w:cs="Arial"/>
          <w:szCs w:val="24"/>
        </w:rPr>
        <w:t xml:space="preserve">.  </w:t>
      </w:r>
    </w:p>
    <w:p w:rsidR="00FC06A3" w:rsidRDefault="00FC06A3" w:rsidP="0068097C">
      <w:pPr>
        <w:pStyle w:val="Corpsdetexte"/>
        <w:spacing w:line="240" w:lineRule="auto"/>
        <w:rPr>
          <w:rFonts w:ascii="Arial" w:hAnsi="Arial" w:cs="Arial"/>
          <w:szCs w:val="24"/>
        </w:rPr>
      </w:pPr>
    </w:p>
    <w:p w:rsidR="0080416B" w:rsidRPr="000D63E7" w:rsidRDefault="0080416B" w:rsidP="0080416B">
      <w:pPr>
        <w:pStyle w:val="Corpsdetexte"/>
        <w:spacing w:line="360" w:lineRule="auto"/>
        <w:rPr>
          <w:rFonts w:ascii="Arial" w:hAnsi="Arial"/>
          <w:szCs w:val="24"/>
          <w:lang w:val="es-CO"/>
        </w:rPr>
      </w:pPr>
      <w:r>
        <w:rPr>
          <w:rFonts w:ascii="Arial" w:hAnsi="Arial"/>
          <w:szCs w:val="24"/>
          <w:lang w:val="es-CO"/>
        </w:rPr>
        <w:t>La s</w:t>
      </w:r>
      <w:r w:rsidRPr="000D63E7">
        <w:rPr>
          <w:rFonts w:ascii="Arial" w:hAnsi="Arial"/>
          <w:szCs w:val="24"/>
          <w:lang w:val="es-CO"/>
        </w:rPr>
        <w:t>eñor</w:t>
      </w:r>
      <w:r>
        <w:rPr>
          <w:rFonts w:ascii="Arial" w:hAnsi="Arial"/>
          <w:szCs w:val="24"/>
          <w:lang w:val="es-CO"/>
        </w:rPr>
        <w:t xml:space="preserve">a </w:t>
      </w:r>
      <w:r w:rsidR="000C5A2E">
        <w:rPr>
          <w:rFonts w:ascii="Arial" w:hAnsi="Arial"/>
          <w:szCs w:val="24"/>
          <w:lang w:val="es-CO"/>
        </w:rPr>
        <w:t xml:space="preserve">Luz </w:t>
      </w:r>
      <w:proofErr w:type="spellStart"/>
      <w:r w:rsidR="000C5A2E">
        <w:rPr>
          <w:rFonts w:ascii="Arial" w:hAnsi="Arial"/>
          <w:szCs w:val="24"/>
          <w:lang w:val="es-CO"/>
        </w:rPr>
        <w:t>Adiela</w:t>
      </w:r>
      <w:proofErr w:type="spellEnd"/>
      <w:r w:rsidR="000C5A2E">
        <w:rPr>
          <w:rFonts w:ascii="Arial" w:hAnsi="Arial"/>
          <w:szCs w:val="24"/>
          <w:lang w:val="es-CO"/>
        </w:rPr>
        <w:t xml:space="preserve"> Giraldo Bejarano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w:t>
      </w:r>
      <w:r w:rsidR="000C5A2E">
        <w:rPr>
          <w:rFonts w:ascii="Arial" w:hAnsi="Arial"/>
          <w:szCs w:val="24"/>
          <w:lang w:val="es-CO"/>
        </w:rPr>
        <w:t xml:space="preserve">para solicitar ante la Personería Municipal de Dosquebradas la promoción de este amparo en favor de su agenciado, </w:t>
      </w:r>
      <w:r>
        <w:rPr>
          <w:rFonts w:ascii="Arial" w:hAnsi="Arial"/>
          <w:szCs w:val="24"/>
          <w:lang w:val="es-CO"/>
        </w:rPr>
        <w:t xml:space="preserve">dada la </w:t>
      </w:r>
      <w:r w:rsidRPr="003D195F">
        <w:rPr>
          <w:rFonts w:ascii="Arial" w:hAnsi="Arial"/>
          <w:szCs w:val="24"/>
          <w:lang w:val="es-CO"/>
        </w:rPr>
        <w:t xml:space="preserve">debilidad manifiesta </w:t>
      </w:r>
      <w:r w:rsidR="000C5A2E">
        <w:rPr>
          <w:rFonts w:ascii="Arial" w:hAnsi="Arial"/>
          <w:szCs w:val="24"/>
          <w:lang w:val="es-CO"/>
        </w:rPr>
        <w:t>por su avanzada edad y que se encuentra recluido en el Hospital Universitario San Jorge de Pereira (Folios 8, cuaderno No.1 y 12, este cuaderno)</w:t>
      </w:r>
      <w:r>
        <w:rPr>
          <w:rFonts w:ascii="Arial" w:hAnsi="Arial"/>
          <w:szCs w:val="24"/>
          <w:lang w:val="es-CO"/>
        </w:rPr>
        <w:t xml:space="preserve">; encuadra la situación en lo dispuesto por la doctrina sobre el tema, al justificar la figura en comento, cuando hay </w:t>
      </w:r>
      <w:r w:rsidRPr="008F2A50">
        <w:rPr>
          <w:rFonts w:ascii="Arial" w:hAnsi="Arial"/>
          <w:i/>
          <w:sz w:val="22"/>
          <w:szCs w:val="22"/>
          <w:lang w:val="es-CO"/>
        </w:rPr>
        <w:t>“</w:t>
      </w:r>
      <w:r>
        <w:rPr>
          <w:rFonts w:ascii="Arial" w:hAnsi="Arial"/>
          <w:i/>
          <w:sz w:val="22"/>
          <w:szCs w:val="22"/>
          <w:lang w:val="es-CO"/>
        </w:rPr>
        <w:t xml:space="preserve">(…) </w:t>
      </w:r>
      <w:r w:rsidRPr="008F2A50">
        <w:rPr>
          <w:rFonts w:ascii="Arial" w:hAnsi="Arial"/>
          <w:i/>
          <w:sz w:val="22"/>
          <w:szCs w:val="22"/>
          <w:lang w:val="es-CO"/>
        </w:rPr>
        <w:t xml:space="preserve">severas dificultades de movilización, por edad </w:t>
      </w:r>
      <w:r w:rsidRPr="008F2A50">
        <w:rPr>
          <w:rFonts w:ascii="Arial" w:hAnsi="Arial"/>
          <w:i/>
          <w:sz w:val="22"/>
          <w:szCs w:val="22"/>
          <w:lang w:val="es-CO"/>
        </w:rPr>
        <w:lastRenderedPageBreak/>
        <w:t>y/o por condiciones de salud, todo lo cual torna verosímil la imposibilidad física para ejercer por sí mismo la defensa de sus derechos fundamentales</w:t>
      </w:r>
      <w:r>
        <w:rPr>
          <w:rFonts w:ascii="Arial" w:hAnsi="Arial"/>
          <w:i/>
          <w:sz w:val="22"/>
          <w:szCs w:val="22"/>
          <w:lang w:val="es-CO"/>
        </w:rPr>
        <w:t xml:space="preserve"> (…)</w:t>
      </w:r>
      <w:r w:rsidRPr="008F2A50">
        <w:rPr>
          <w:rFonts w:ascii="Arial" w:hAnsi="Arial"/>
          <w:i/>
          <w:sz w:val="22"/>
          <w:szCs w:val="22"/>
          <w:lang w:val="es-CO"/>
        </w:rPr>
        <w:t>”</w:t>
      </w:r>
      <w:r w:rsidRPr="008F2A50">
        <w:rPr>
          <w:rStyle w:val="Appelnotedebasdep"/>
          <w:rFonts w:ascii="Arial" w:hAnsi="Arial"/>
          <w:i/>
          <w:sz w:val="22"/>
          <w:szCs w:val="22"/>
          <w:lang w:val="es-CO"/>
        </w:rPr>
        <w:footnoteReference w:id="1"/>
      </w:r>
      <w:r w:rsidRPr="000D63E7">
        <w:rPr>
          <w:rFonts w:ascii="Arial" w:hAnsi="Arial"/>
          <w:szCs w:val="24"/>
          <w:lang w:val="es-CO"/>
        </w:rPr>
        <w:t>.</w:t>
      </w:r>
    </w:p>
    <w:p w:rsidR="0080416B" w:rsidRDefault="0080416B" w:rsidP="0068097C">
      <w:pPr>
        <w:pStyle w:val="Corpsdetexte"/>
        <w:spacing w:line="240" w:lineRule="auto"/>
        <w:rPr>
          <w:rFonts w:ascii="Arial" w:hAnsi="Arial" w:cs="Arial"/>
          <w:sz w:val="22"/>
          <w:szCs w:val="24"/>
        </w:rPr>
      </w:pPr>
    </w:p>
    <w:p w:rsidR="000C5A2E" w:rsidRPr="000C5A2E" w:rsidRDefault="000C5A2E" w:rsidP="00F839CE">
      <w:pPr>
        <w:pStyle w:val="Corpsdetexte"/>
        <w:spacing w:line="360" w:lineRule="auto"/>
        <w:rPr>
          <w:rFonts w:ascii="Arial" w:hAnsi="Arial" w:cs="Arial"/>
          <w:szCs w:val="24"/>
        </w:rPr>
      </w:pPr>
      <w:r w:rsidRPr="000C5A2E">
        <w:rPr>
          <w:rFonts w:ascii="Arial" w:hAnsi="Arial" w:cs="Arial"/>
          <w:szCs w:val="24"/>
        </w:rPr>
        <w:t xml:space="preserve">La Personería de Dosquebradas está legitimada para representar los intereses del actor, puesto que existe petición expresa para interponer el amparo constitucional en su nombre </w:t>
      </w:r>
      <w:r>
        <w:rPr>
          <w:rFonts w:ascii="Arial" w:hAnsi="Arial" w:cs="Arial"/>
          <w:szCs w:val="24"/>
        </w:rPr>
        <w:t>(Folio 1, cuaderno No.</w:t>
      </w:r>
      <w:r w:rsidRPr="000C5A2E">
        <w:rPr>
          <w:rFonts w:ascii="Arial" w:hAnsi="Arial" w:cs="Arial"/>
          <w:szCs w:val="24"/>
        </w:rPr>
        <w:t>1) (Artículo 46, Decreto No.2591 de 1991).</w:t>
      </w:r>
    </w:p>
    <w:p w:rsidR="000C5A2E" w:rsidRDefault="000C5A2E" w:rsidP="0068097C">
      <w:pPr>
        <w:pStyle w:val="Corpsdetexte"/>
        <w:spacing w:line="240" w:lineRule="auto"/>
        <w:rPr>
          <w:rFonts w:ascii="Arial" w:hAnsi="Arial" w:cs="Arial"/>
          <w:sz w:val="22"/>
          <w:szCs w:val="24"/>
        </w:rPr>
      </w:pPr>
    </w:p>
    <w:p w:rsidR="00D36C39" w:rsidRDefault="00AA7F5D" w:rsidP="00AC0769">
      <w:pPr>
        <w:spacing w:line="360" w:lineRule="auto"/>
        <w:jc w:val="both"/>
        <w:rPr>
          <w:rFonts w:ascii="Arial" w:hAnsi="Arial"/>
          <w:lang w:val="es-CO"/>
        </w:rPr>
      </w:pPr>
      <w:r>
        <w:rPr>
          <w:rFonts w:ascii="Arial" w:hAnsi="Arial" w:cs="Arial"/>
          <w:lang w:val="es-CO"/>
        </w:rPr>
        <w:t>C</w:t>
      </w:r>
      <w:r w:rsidR="00AC0769" w:rsidRPr="0083567E">
        <w:rPr>
          <w:rFonts w:ascii="Arial" w:hAnsi="Arial" w:cs="Arial"/>
          <w:lang w:val="es-CO"/>
        </w:rPr>
        <w:t>onforme a los parámetros constitucionales</w:t>
      </w:r>
      <w:r>
        <w:rPr>
          <w:rStyle w:val="Appelnotedebasdep"/>
          <w:rFonts w:ascii="Arial" w:hAnsi="Arial"/>
          <w:lang w:val="es-CO"/>
        </w:rPr>
        <w:footnoteReference w:id="2"/>
      </w:r>
      <w:r w:rsidR="00305DC6">
        <w:rPr>
          <w:rFonts w:ascii="Arial" w:hAnsi="Arial" w:cs="Arial"/>
          <w:lang w:val="es-CO"/>
        </w:rPr>
        <w:t xml:space="preserve">, halla la Sala </w:t>
      </w:r>
      <w:r>
        <w:rPr>
          <w:rFonts w:ascii="Arial" w:hAnsi="Arial" w:cs="Arial"/>
          <w:lang w:val="es-CO"/>
        </w:rPr>
        <w:t>respecto de la Secretaría de Salud Departamental</w:t>
      </w:r>
      <w:r w:rsidR="0049737B">
        <w:rPr>
          <w:rFonts w:ascii="Arial" w:hAnsi="Arial" w:cs="Arial"/>
          <w:lang w:val="es-CO"/>
        </w:rPr>
        <w:t>,</w:t>
      </w:r>
      <w:r>
        <w:rPr>
          <w:rFonts w:ascii="Arial" w:hAnsi="Arial" w:cs="Arial"/>
          <w:lang w:val="es-CO"/>
        </w:rPr>
        <w:t xml:space="preserve"> </w:t>
      </w:r>
      <w:r w:rsidR="00305DC6">
        <w:rPr>
          <w:rFonts w:ascii="Arial" w:hAnsi="Arial" w:cs="Arial"/>
          <w:lang w:val="es-CO"/>
        </w:rPr>
        <w:t>que carece de legitimación</w:t>
      </w:r>
      <w:r>
        <w:rPr>
          <w:rFonts w:ascii="Arial" w:hAnsi="Arial" w:cs="Arial"/>
          <w:lang w:val="es-CO"/>
        </w:rPr>
        <w:t xml:space="preserve"> en este amparo constitucional</w:t>
      </w:r>
      <w:r w:rsidR="00305DC6">
        <w:rPr>
          <w:rFonts w:ascii="Arial" w:hAnsi="Arial" w:cs="Arial"/>
          <w:lang w:val="es-CO"/>
        </w:rPr>
        <w:t xml:space="preserve">, </w:t>
      </w:r>
      <w:r w:rsidR="00AC0769">
        <w:rPr>
          <w:rFonts w:ascii="Arial" w:hAnsi="Arial" w:cs="Arial"/>
          <w:lang w:val="es-CO"/>
        </w:rPr>
        <w:t>en atención a que el accionante es una persona de especial protección constitucional (Tercera edad), por lo que le corresponde a la EPSS accionada garantizar el servicio de salud requerido</w:t>
      </w:r>
      <w:r w:rsidR="00286208">
        <w:rPr>
          <w:rFonts w:ascii="Arial" w:hAnsi="Arial"/>
          <w:lang w:val="es-CO"/>
        </w:rPr>
        <w:t>.</w:t>
      </w:r>
    </w:p>
    <w:p w:rsidR="00D36C39" w:rsidRDefault="00D36C39" w:rsidP="0068097C">
      <w:pPr>
        <w:jc w:val="both"/>
        <w:rPr>
          <w:rFonts w:ascii="Arial" w:hAnsi="Arial"/>
          <w:lang w:val="es-CO"/>
        </w:rPr>
      </w:pPr>
    </w:p>
    <w:p w:rsidR="00286208" w:rsidRDefault="000D0EDD" w:rsidP="00AC0769">
      <w:pPr>
        <w:spacing w:line="360" w:lineRule="auto"/>
        <w:jc w:val="both"/>
        <w:rPr>
          <w:rFonts w:ascii="Arial" w:hAnsi="Arial"/>
          <w:lang w:val="es-CO"/>
        </w:rPr>
      </w:pPr>
      <w:r>
        <w:rPr>
          <w:rFonts w:ascii="Arial" w:hAnsi="Arial"/>
          <w:lang w:val="es-CO"/>
        </w:rPr>
        <w:t xml:space="preserve">Tampoco tiene </w:t>
      </w:r>
      <w:r w:rsidR="00D36C39">
        <w:rPr>
          <w:rFonts w:ascii="Arial" w:hAnsi="Arial"/>
          <w:lang w:val="es-CO"/>
        </w:rPr>
        <w:t>legitimación por pasiva la ESE Hospital Universitario San Jorge de Pereira, puesto que para la época en que se promovió el amparo constitucional no se había expedido la autorización de la cirugía y menos se había radicado ante esa dependencia, por lo tanto, se adicionará un numeral al fallo opugnado para declarar la improcedencia del amparo en su contra.</w:t>
      </w:r>
    </w:p>
    <w:p w:rsidR="00286208" w:rsidRPr="00DC1470" w:rsidRDefault="00286208" w:rsidP="00F839CE">
      <w:pPr>
        <w:pStyle w:val="Corpsdetexte"/>
        <w:spacing w:line="360" w:lineRule="auto"/>
        <w:rPr>
          <w:rFonts w:ascii="Arial" w:hAnsi="Arial" w:cs="Arial"/>
          <w:sz w:val="22"/>
          <w:szCs w:val="24"/>
        </w:rPr>
      </w:pPr>
    </w:p>
    <w:p w:rsidR="00B311DA" w:rsidRDefault="00B311DA" w:rsidP="00B311DA">
      <w:pPr>
        <w:pStyle w:val="Corpsdetex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 xml:space="preserve">Los presupuestos </w:t>
      </w:r>
      <w:r w:rsidR="00FB7349">
        <w:rPr>
          <w:rFonts w:ascii="Arial" w:hAnsi="Arial"/>
          <w:szCs w:val="24"/>
        </w:rPr>
        <w:t xml:space="preserve">de subsidiariedad e inmediatez </w:t>
      </w:r>
    </w:p>
    <w:p w:rsidR="00EB3636" w:rsidRPr="00383E2F" w:rsidRDefault="00EB3636" w:rsidP="0068097C">
      <w:pPr>
        <w:pStyle w:val="Corpsdetexte"/>
        <w:tabs>
          <w:tab w:val="clear" w:pos="708"/>
          <w:tab w:val="clear" w:pos="1416"/>
          <w:tab w:val="left" w:pos="709"/>
          <w:tab w:val="left" w:pos="1418"/>
        </w:tabs>
        <w:spacing w:line="240" w:lineRule="auto"/>
        <w:ind w:left="720"/>
        <w:rPr>
          <w:rFonts w:ascii="Arial" w:hAnsi="Arial"/>
          <w:szCs w:val="24"/>
        </w:rPr>
      </w:pPr>
    </w:p>
    <w:p w:rsidR="00E831B9" w:rsidRDefault="00B311DA" w:rsidP="00B311DA">
      <w:pPr>
        <w:spacing w:line="360" w:lineRule="auto"/>
        <w:jc w:val="both"/>
        <w:rPr>
          <w:rFonts w:ascii="Arial" w:hAnsi="Arial" w:cs="Arial"/>
          <w:noProof/>
          <w:szCs w:val="22"/>
        </w:rPr>
      </w:pPr>
      <w:r>
        <w:rPr>
          <w:rFonts w:ascii="Arial" w:hAnsi="Arial" w:cs="Arial"/>
          <w:noProof/>
          <w:szCs w:val="22"/>
        </w:rPr>
        <w:t xml:space="preserve">La </w:t>
      </w:r>
      <w:r w:rsidRPr="00383E2F">
        <w:rPr>
          <w:rFonts w:ascii="Arial" w:hAnsi="Arial" w:cs="Arial"/>
          <w:noProof/>
          <w:szCs w:val="22"/>
        </w:rPr>
        <w:t xml:space="preserve">Corte Constitucional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E831B9" w:rsidRDefault="00E831B9" w:rsidP="0068097C">
      <w:pPr>
        <w:jc w:val="both"/>
        <w:rPr>
          <w:rFonts w:ascii="Arial" w:hAnsi="Arial" w:cs="Arial"/>
          <w:noProof/>
          <w:szCs w:val="22"/>
        </w:rPr>
      </w:pPr>
    </w:p>
    <w:p w:rsidR="00FC06A3" w:rsidRPr="00E831B9" w:rsidRDefault="00FC06A3" w:rsidP="00FC06A3">
      <w:pPr>
        <w:spacing w:line="360" w:lineRule="auto"/>
        <w:jc w:val="both"/>
        <w:rPr>
          <w:rFonts w:ascii="Arial" w:hAnsi="Arial" w:cs="Arial"/>
          <w:noProof/>
          <w:szCs w:val="22"/>
          <w:lang w:val="es-CO"/>
        </w:rPr>
      </w:pPr>
      <w:r w:rsidRPr="00E831B9">
        <w:rPr>
          <w:rFonts w:ascii="Arial" w:hAnsi="Arial" w:cs="Arial"/>
          <w:noProof/>
          <w:szCs w:val="22"/>
          <w:lang w:val="es-CO"/>
        </w:rPr>
        <w:t xml:space="preserve">Este último supuesto, si bien </w:t>
      </w:r>
      <w:r>
        <w:rPr>
          <w:rFonts w:ascii="Arial" w:hAnsi="Arial" w:cs="Arial"/>
          <w:noProof/>
          <w:szCs w:val="22"/>
          <w:lang w:val="es-CO"/>
        </w:rPr>
        <w:t>se promovió</w:t>
      </w:r>
      <w:r w:rsidRPr="00E831B9">
        <w:rPr>
          <w:rFonts w:ascii="Arial" w:hAnsi="Arial" w:cs="Arial"/>
          <w:noProof/>
          <w:szCs w:val="22"/>
          <w:lang w:val="es-CO"/>
        </w:rPr>
        <w:t xml:space="preserve"> la </w:t>
      </w:r>
      <w:r>
        <w:rPr>
          <w:rFonts w:ascii="Arial" w:hAnsi="Arial" w:cs="Arial"/>
          <w:noProof/>
          <w:szCs w:val="22"/>
          <w:lang w:val="es-CO"/>
        </w:rPr>
        <w:t xml:space="preserve">acción </w:t>
      </w:r>
      <w:r w:rsidRPr="00E831B9">
        <w:rPr>
          <w:rFonts w:ascii="Arial" w:hAnsi="Arial" w:cs="Arial"/>
          <w:noProof/>
          <w:szCs w:val="22"/>
          <w:lang w:val="es-CO"/>
        </w:rPr>
        <w:t>por fuera de los seis (6) meses siguientes a los hechos violatarios, que es el plazo general, fijado por la doctrina constitucional</w:t>
      </w:r>
      <w:r w:rsidRPr="00E831B9">
        <w:rPr>
          <w:rStyle w:val="Appelnotedebasdep"/>
          <w:rFonts w:ascii="Arial" w:hAnsi="Arial"/>
          <w:noProof/>
          <w:szCs w:val="22"/>
          <w:lang w:val="es-CO"/>
        </w:rPr>
        <w:footnoteReference w:id="3"/>
      </w:r>
      <w:r w:rsidRPr="00E831B9">
        <w:rPr>
          <w:rFonts w:ascii="Arial" w:hAnsi="Arial" w:cs="Arial"/>
          <w:noProof/>
          <w:szCs w:val="22"/>
          <w:lang w:val="es-CO"/>
        </w:rPr>
        <w:t>, pues la órden médica data del 14-01-2015 (Folio 5, cuaderno No.1) y la tutela se presentó el 10-11-2016 (Folio 13, cuaderno No.1), se considera superado por tratarse de u</w:t>
      </w:r>
      <w:r>
        <w:rPr>
          <w:rFonts w:ascii="Arial" w:hAnsi="Arial" w:cs="Arial"/>
          <w:noProof/>
          <w:szCs w:val="22"/>
          <w:lang w:val="es-CO"/>
        </w:rPr>
        <w:t>na persona de especial protecció</w:t>
      </w:r>
      <w:r w:rsidRPr="00E831B9">
        <w:rPr>
          <w:rFonts w:ascii="Arial" w:hAnsi="Arial" w:cs="Arial"/>
          <w:noProof/>
          <w:szCs w:val="22"/>
          <w:lang w:val="es-CO"/>
        </w:rPr>
        <w:t>n cons</w:t>
      </w:r>
      <w:r>
        <w:rPr>
          <w:rFonts w:ascii="Arial" w:hAnsi="Arial" w:cs="Arial"/>
          <w:noProof/>
          <w:szCs w:val="22"/>
          <w:lang w:val="es-CO"/>
        </w:rPr>
        <w:t>titucional (Tercera edad)</w:t>
      </w:r>
      <w:r>
        <w:rPr>
          <w:rStyle w:val="Appelnotedebasdep"/>
          <w:rFonts w:ascii="Arial" w:hAnsi="Arial"/>
          <w:noProof/>
          <w:szCs w:val="22"/>
          <w:lang w:val="es-CO"/>
        </w:rPr>
        <w:footnoteReference w:id="4"/>
      </w:r>
      <w:r>
        <w:rPr>
          <w:rFonts w:ascii="Arial" w:hAnsi="Arial" w:cs="Arial"/>
          <w:noProof/>
          <w:szCs w:val="22"/>
          <w:vertAlign w:val="superscript"/>
          <w:lang w:val="es-CO"/>
        </w:rPr>
        <w:t>-</w:t>
      </w:r>
      <w:r>
        <w:rPr>
          <w:rStyle w:val="Appelnotedebasdep"/>
          <w:rFonts w:ascii="Arial" w:hAnsi="Arial"/>
          <w:noProof/>
          <w:szCs w:val="22"/>
          <w:lang w:val="es-CO"/>
        </w:rPr>
        <w:footnoteReference w:id="5"/>
      </w:r>
      <w:r>
        <w:rPr>
          <w:rFonts w:ascii="Arial" w:hAnsi="Arial" w:cs="Arial"/>
          <w:noProof/>
          <w:szCs w:val="22"/>
          <w:lang w:val="es-CO"/>
        </w:rPr>
        <w:t>, ademá</w:t>
      </w:r>
      <w:r w:rsidRPr="00E831B9">
        <w:rPr>
          <w:rFonts w:ascii="Arial" w:hAnsi="Arial" w:cs="Arial"/>
          <w:noProof/>
          <w:szCs w:val="22"/>
          <w:lang w:val="es-CO"/>
        </w:rPr>
        <w:t>s, s</w:t>
      </w:r>
      <w:r>
        <w:rPr>
          <w:rFonts w:ascii="Arial" w:hAnsi="Arial" w:cs="Arial"/>
          <w:noProof/>
          <w:szCs w:val="22"/>
          <w:lang w:val="es-CO"/>
        </w:rPr>
        <w:t>e halla demostrada la vulneració</w:t>
      </w:r>
      <w:r w:rsidRPr="00E831B9">
        <w:rPr>
          <w:rFonts w:ascii="Arial" w:hAnsi="Arial" w:cs="Arial"/>
          <w:noProof/>
          <w:szCs w:val="22"/>
          <w:lang w:val="es-CO"/>
        </w:rPr>
        <w:t xml:space="preserve">n </w:t>
      </w:r>
      <w:r>
        <w:rPr>
          <w:rFonts w:ascii="Arial" w:hAnsi="Arial" w:cs="Arial"/>
          <w:noProof/>
          <w:szCs w:val="22"/>
          <w:lang w:val="es-CO"/>
        </w:rPr>
        <w:t xml:space="preserve">actual y </w:t>
      </w:r>
      <w:r w:rsidRPr="00E831B9">
        <w:rPr>
          <w:rFonts w:ascii="Arial" w:hAnsi="Arial" w:cs="Arial"/>
          <w:noProof/>
          <w:szCs w:val="22"/>
          <w:lang w:val="es-CO"/>
        </w:rPr>
        <w:t xml:space="preserve">permanente en el tiempo </w:t>
      </w:r>
      <w:r>
        <w:rPr>
          <w:rFonts w:ascii="Arial" w:hAnsi="Arial" w:cs="Arial"/>
          <w:noProof/>
          <w:szCs w:val="22"/>
          <w:lang w:val="es-CO"/>
        </w:rPr>
        <w:t xml:space="preserve">de su </w:t>
      </w:r>
      <w:r w:rsidRPr="00E831B9">
        <w:rPr>
          <w:rFonts w:ascii="Arial" w:hAnsi="Arial" w:cs="Arial"/>
          <w:noProof/>
          <w:szCs w:val="22"/>
          <w:lang w:val="es-CO"/>
        </w:rPr>
        <w:t>derecho fundamental a la salud, a causa de la demora injustificada de la accionada en la autoriza</w:t>
      </w:r>
      <w:r>
        <w:rPr>
          <w:rFonts w:ascii="Arial" w:hAnsi="Arial" w:cs="Arial"/>
          <w:noProof/>
          <w:szCs w:val="22"/>
          <w:lang w:val="es-CO"/>
        </w:rPr>
        <w:t>ción y realizació</w:t>
      </w:r>
      <w:r w:rsidRPr="00E831B9">
        <w:rPr>
          <w:rFonts w:ascii="Arial" w:hAnsi="Arial" w:cs="Arial"/>
          <w:noProof/>
          <w:szCs w:val="22"/>
          <w:lang w:val="es-CO"/>
        </w:rPr>
        <w:t xml:space="preserve">n de la cirugìa que requeire con urgencia, por lo tanto, </w:t>
      </w:r>
      <w:r>
        <w:rPr>
          <w:rFonts w:ascii="Arial" w:hAnsi="Arial" w:cs="Arial"/>
          <w:noProof/>
          <w:szCs w:val="22"/>
          <w:lang w:val="es-CO"/>
        </w:rPr>
        <w:t>resultarí</w:t>
      </w:r>
      <w:r w:rsidRPr="00E831B9">
        <w:rPr>
          <w:rFonts w:ascii="Arial" w:hAnsi="Arial" w:cs="Arial"/>
          <w:noProof/>
          <w:szCs w:val="22"/>
          <w:lang w:val="es-CO"/>
        </w:rPr>
        <w:t>a desproporcionado imponerle la carga de acudir al amparo constitucional en el plazo referido</w:t>
      </w:r>
      <w:r>
        <w:rPr>
          <w:rStyle w:val="Appelnotedebasdep"/>
          <w:rFonts w:ascii="Arial" w:hAnsi="Arial"/>
          <w:noProof/>
          <w:szCs w:val="22"/>
          <w:lang w:val="es-CO"/>
        </w:rPr>
        <w:footnoteReference w:id="6"/>
      </w:r>
      <w:r w:rsidRPr="00E831B9">
        <w:rPr>
          <w:rFonts w:ascii="Arial" w:hAnsi="Arial" w:cs="Arial"/>
          <w:noProof/>
          <w:szCs w:val="22"/>
          <w:lang w:val="es-CO"/>
        </w:rPr>
        <w:t xml:space="preserve">. </w:t>
      </w:r>
    </w:p>
    <w:p w:rsidR="00AA5E29" w:rsidRDefault="00AA5E29" w:rsidP="00B311DA">
      <w:pPr>
        <w:spacing w:line="360" w:lineRule="auto"/>
        <w:jc w:val="both"/>
        <w:rPr>
          <w:rFonts w:ascii="Arial" w:hAnsi="Arial" w:cs="Arial"/>
          <w:noProof/>
          <w:szCs w:val="22"/>
          <w:lang w:val="es-CO"/>
        </w:rPr>
      </w:pPr>
    </w:p>
    <w:p w:rsidR="00B311DA" w:rsidRDefault="00B311DA" w:rsidP="006541D2">
      <w:pPr>
        <w:spacing w:line="360" w:lineRule="auto"/>
        <w:jc w:val="both"/>
        <w:rPr>
          <w:rFonts w:ascii="Arial" w:hAnsi="Arial" w:cs="Arial"/>
        </w:rPr>
      </w:pPr>
      <w:r w:rsidRPr="00BF31A5">
        <w:rPr>
          <w:rFonts w:ascii="Arial" w:hAnsi="Arial" w:cs="Arial"/>
        </w:rPr>
        <w:lastRenderedPageBreak/>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no disponga de 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7"/>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00FC06A3" w:rsidRPr="00F33A95">
        <w:rPr>
          <w:rStyle w:val="Appelnotedebasdep"/>
          <w:rFonts w:ascii="Arial" w:hAnsi="Arial" w:cs="Arial"/>
        </w:rPr>
        <w:footnoteReference w:id="8"/>
      </w:r>
      <w:r w:rsidR="00FC06A3" w:rsidRPr="00F33A95">
        <w:rPr>
          <w:rFonts w:ascii="Arial" w:hAnsi="Arial" w:cs="Arial"/>
        </w:rPr>
        <w:t>:</w:t>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r>
        <w:rPr>
          <w:rFonts w:ascii="Arial" w:hAnsi="Arial"/>
        </w:rPr>
        <w:t xml:space="preserve">En el </w:t>
      </w:r>
      <w:r w:rsidRPr="006B1440">
        <w:rPr>
          <w:rFonts w:ascii="Arial" w:hAnsi="Arial"/>
          <w:i/>
        </w:rPr>
        <w:t>sub e</w:t>
      </w:r>
      <w:r w:rsidR="006B1440">
        <w:rPr>
          <w:rFonts w:ascii="Arial" w:hAnsi="Arial"/>
          <w:i/>
        </w:rPr>
        <w:t>xamine</w:t>
      </w:r>
      <w:r>
        <w:rPr>
          <w:rFonts w:ascii="Arial" w:hAnsi="Arial"/>
        </w:rPr>
        <w:t xml:space="preserve">, </w:t>
      </w:r>
      <w:proofErr w:type="gramStart"/>
      <w:r w:rsidR="00A56286">
        <w:rPr>
          <w:rFonts w:ascii="Arial" w:hAnsi="Arial"/>
        </w:rPr>
        <w:t>el</w:t>
      </w:r>
      <w:proofErr w:type="gramEnd"/>
      <w:r w:rsidR="00A56286">
        <w:rPr>
          <w:rFonts w:ascii="Arial" w:hAnsi="Arial"/>
        </w:rPr>
        <w:t xml:space="preserve"> </w:t>
      </w:r>
      <w:r>
        <w:rPr>
          <w:rFonts w:ascii="Arial" w:hAnsi="Arial"/>
        </w:rPr>
        <w:t>accionante no cuenta con otro mecanismo diferente a esta acción para procurar la defensa de los derechos invocados</w:t>
      </w:r>
      <w:r>
        <w:rPr>
          <w:rFonts w:ascii="Arial" w:hAnsi="Arial" w:cs="Arial"/>
        </w:rPr>
        <w:t xml:space="preserve">. Por consiguiente, como este asunto supera el test de procedencia, puede examinarse de fondo. </w:t>
      </w:r>
    </w:p>
    <w:p w:rsidR="00F3259B" w:rsidRPr="00A72B1F" w:rsidRDefault="00F3259B" w:rsidP="006541D2">
      <w:pPr>
        <w:spacing w:line="360" w:lineRule="auto"/>
        <w:jc w:val="both"/>
        <w:rPr>
          <w:rFonts w:ascii="Arial" w:hAnsi="Arial" w:cs="Arial"/>
        </w:rPr>
      </w:pPr>
    </w:p>
    <w:p w:rsidR="00E13D05" w:rsidRPr="00C3390C" w:rsidRDefault="00E13D05" w:rsidP="00E13D05">
      <w:pPr>
        <w:pStyle w:val="Corpsdetexte"/>
        <w:numPr>
          <w:ilvl w:val="2"/>
          <w:numId w:val="18"/>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E13D05" w:rsidRPr="00A72B1F" w:rsidRDefault="00E13D05" w:rsidP="00E13D05">
      <w:pPr>
        <w:pStyle w:val="Corpsdetexte"/>
        <w:spacing w:line="360" w:lineRule="auto"/>
        <w:rPr>
          <w:rFonts w:ascii="Arial" w:hAnsi="Arial" w:cs="Arial"/>
          <w:szCs w:val="24"/>
          <w:lang w:val="es-CO"/>
        </w:rPr>
      </w:pPr>
    </w:p>
    <w:p w:rsidR="00E13D05" w:rsidRPr="00C3390C" w:rsidRDefault="00E13D05" w:rsidP="00E13D05">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E13D05">
        <w:rPr>
          <w:rFonts w:ascii="Arial" w:hAnsi="Arial" w:cs="Arial"/>
          <w:i/>
          <w:sz w:val="22"/>
          <w:lang w:val="es-CO"/>
        </w:rPr>
        <w:t>“el acceso a los servicios de promoción, protección y recuperación de la salud (...)”</w:t>
      </w:r>
      <w:r w:rsidRPr="00C3390C">
        <w:rPr>
          <w:rFonts w:ascii="Arial" w:hAnsi="Arial" w:cs="Arial"/>
          <w:i/>
          <w:lang w:val="es-CO"/>
        </w:rPr>
        <w:t>.</w:t>
      </w:r>
      <w:r w:rsidRPr="00C3390C">
        <w:rPr>
          <w:rFonts w:ascii="Arial" w:hAnsi="Arial" w:cs="Arial"/>
          <w:lang w:val="es-CO"/>
        </w:rPr>
        <w:t xml:space="preserve"> </w:t>
      </w:r>
      <w:r w:rsidRPr="00C3390C">
        <w:rPr>
          <w:rFonts w:ascii="Arial" w:hAnsi="Arial" w:cs="Arial"/>
        </w:rPr>
        <w:t xml:space="preserve">La Corte Constitucional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9"/>
      </w:r>
      <w:r w:rsidRPr="00C3390C">
        <w:rPr>
          <w:rFonts w:ascii="Arial" w:hAnsi="Arial" w:cs="Arial"/>
          <w:lang w:val="es-CO"/>
        </w:rPr>
        <w:t xml:space="preserve">. </w:t>
      </w:r>
    </w:p>
    <w:p w:rsidR="00E13D05" w:rsidRPr="00A72B1F" w:rsidRDefault="00E13D05" w:rsidP="00E13D05">
      <w:pPr>
        <w:spacing w:line="360" w:lineRule="auto"/>
        <w:jc w:val="both"/>
        <w:rPr>
          <w:rFonts w:ascii="Arial" w:hAnsi="Arial" w:cs="Arial"/>
        </w:rPr>
      </w:pPr>
    </w:p>
    <w:p w:rsidR="00E13D05" w:rsidRDefault="00E13D05" w:rsidP="00E13D05">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E13D05" w:rsidRPr="00A72B1F" w:rsidRDefault="00E13D05" w:rsidP="00E13D05">
      <w:pPr>
        <w:spacing w:line="360" w:lineRule="auto"/>
        <w:jc w:val="both"/>
        <w:rPr>
          <w:rFonts w:ascii="Arial" w:hAnsi="Arial" w:cs="Arial"/>
        </w:rPr>
      </w:pPr>
    </w:p>
    <w:p w:rsidR="0080416B" w:rsidRDefault="0080416B" w:rsidP="0080416B">
      <w:pPr>
        <w:numPr>
          <w:ilvl w:val="2"/>
          <w:numId w:val="18"/>
        </w:numPr>
        <w:spacing w:line="360" w:lineRule="auto"/>
        <w:jc w:val="both"/>
        <w:rPr>
          <w:rFonts w:ascii="Arial" w:hAnsi="Arial" w:cs="Arial"/>
          <w:lang w:val="es-ES_tradnl"/>
        </w:rPr>
      </w:pPr>
      <w:r>
        <w:rPr>
          <w:rFonts w:ascii="Arial" w:hAnsi="Arial" w:cs="Arial"/>
          <w:lang w:val="es-ES_tradnl"/>
        </w:rPr>
        <w:t>El tratamiento integral para el usuario</w:t>
      </w:r>
    </w:p>
    <w:p w:rsidR="0080416B" w:rsidRDefault="0080416B" w:rsidP="0080416B">
      <w:pPr>
        <w:spacing w:line="360" w:lineRule="auto"/>
        <w:jc w:val="both"/>
        <w:rPr>
          <w:rFonts w:ascii="Arial" w:hAnsi="Arial" w:cs="Arial"/>
          <w:lang w:val="es-ES_tradnl"/>
        </w:rPr>
      </w:pPr>
    </w:p>
    <w:p w:rsidR="0080416B" w:rsidRPr="007D0231" w:rsidRDefault="0080416B" w:rsidP="0080416B">
      <w:pPr>
        <w:spacing w:line="360" w:lineRule="auto"/>
        <w:jc w:val="both"/>
        <w:rPr>
          <w:rFonts w:ascii="Arial" w:hAnsi="Arial" w:cs="Arial"/>
          <w:color w:val="000000"/>
          <w:sz w:val="28"/>
        </w:rPr>
      </w:pPr>
      <w:r>
        <w:rPr>
          <w:rFonts w:ascii="Arial" w:hAnsi="Arial" w:cs="Arial"/>
          <w:color w:val="000000"/>
        </w:rPr>
        <w:t xml:space="preserve">La integralidad del servicio a la salud, también se consideró </w:t>
      </w:r>
      <w:r w:rsidR="00E31AAF">
        <w:rPr>
          <w:rFonts w:ascii="Arial" w:hAnsi="Arial" w:cs="Arial"/>
          <w:color w:val="000000"/>
        </w:rPr>
        <w:t>en la referida ley</w:t>
      </w:r>
      <w:r>
        <w:rPr>
          <w:rFonts w:ascii="Arial" w:hAnsi="Arial" w:cs="Arial"/>
          <w:color w:val="000000"/>
        </w:rPr>
        <w:t>, en la que se estableció</w:t>
      </w:r>
      <w:r w:rsidR="00E31AAF">
        <w:rPr>
          <w:rFonts w:ascii="Arial" w:hAnsi="Arial" w:cs="Arial"/>
          <w:color w:val="000000"/>
        </w:rPr>
        <w:t xml:space="preserve"> que</w:t>
      </w:r>
      <w:r>
        <w:rPr>
          <w:rFonts w:ascii="Arial" w:hAnsi="Arial" w:cs="Arial"/>
          <w:color w:val="000000"/>
        </w:rPr>
        <w:t xml:space="preserve">: </w:t>
      </w:r>
      <w:r w:rsidRPr="007D0231">
        <w:rPr>
          <w:rFonts w:ascii="Arial" w:hAnsi="Arial" w:cs="Arial"/>
          <w:i/>
          <w:color w:val="000000"/>
          <w:sz w:val="22"/>
          <w:szCs w:val="22"/>
        </w:rPr>
        <w:t>“</w:t>
      </w:r>
      <w:r w:rsidRPr="007D0231">
        <w:rPr>
          <w:rFonts w:ascii="Arial" w:hAnsi="Arial" w:cs="Arial"/>
          <w:i/>
          <w:sz w:val="22"/>
          <w:szCs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r>
        <w:rPr>
          <w:rFonts w:ascii="Arial" w:hAnsi="Arial" w:cs="Arial"/>
          <w:i/>
          <w:sz w:val="22"/>
          <w:szCs w:val="22"/>
        </w:rPr>
        <w:t xml:space="preserve"> (…)”</w:t>
      </w:r>
      <w:r w:rsidRPr="007D0231">
        <w:rPr>
          <w:rFonts w:ascii="Arial" w:hAnsi="Arial" w:cs="Arial"/>
          <w:i/>
          <w:sz w:val="22"/>
          <w:szCs w:val="22"/>
        </w:rPr>
        <w:t>.</w:t>
      </w:r>
      <w:r>
        <w:rPr>
          <w:rFonts w:ascii="Arial" w:hAnsi="Arial" w:cs="Arial"/>
          <w:i/>
          <w:sz w:val="22"/>
          <w:szCs w:val="22"/>
        </w:rPr>
        <w:t xml:space="preserve"> </w:t>
      </w:r>
      <w:r w:rsidRPr="007D0231">
        <w:rPr>
          <w:rFonts w:ascii="Arial" w:hAnsi="Arial" w:cs="Arial"/>
          <w:szCs w:val="22"/>
        </w:rPr>
        <w:t>(Artículo 8).</w:t>
      </w:r>
    </w:p>
    <w:p w:rsidR="0080416B" w:rsidRDefault="0080416B" w:rsidP="0080416B">
      <w:pPr>
        <w:spacing w:line="360" w:lineRule="auto"/>
        <w:jc w:val="both"/>
        <w:rPr>
          <w:rFonts w:ascii="Arial" w:hAnsi="Arial" w:cs="Arial"/>
          <w:color w:val="000000"/>
        </w:rPr>
      </w:pPr>
    </w:p>
    <w:p w:rsidR="0080416B" w:rsidRPr="007D0231" w:rsidRDefault="0080416B" w:rsidP="0080416B">
      <w:pPr>
        <w:spacing w:line="360" w:lineRule="auto"/>
        <w:jc w:val="both"/>
        <w:rPr>
          <w:rFonts w:ascii="Arial" w:hAnsi="Arial" w:cs="Arial"/>
          <w:iCs/>
        </w:rPr>
      </w:pPr>
      <w:r>
        <w:rPr>
          <w:rFonts w:ascii="Arial" w:hAnsi="Arial" w:cs="Arial"/>
          <w:color w:val="000000"/>
        </w:rPr>
        <w:lastRenderedPageBreak/>
        <w:t xml:space="preserve">Y sobre ella, </w:t>
      </w:r>
      <w:r w:rsidRPr="00E74959">
        <w:rPr>
          <w:rFonts w:ascii="Arial" w:hAnsi="Arial" w:cs="Arial"/>
          <w:color w:val="000000"/>
        </w:rPr>
        <w:t>la Máxima Magistratura Constitucional</w:t>
      </w:r>
      <w:r w:rsidRPr="00E74959">
        <w:rPr>
          <w:rFonts w:ascii="Arial" w:hAnsi="Arial" w:cs="Arial"/>
        </w:rPr>
        <w:t xml:space="preserve">, </w:t>
      </w:r>
      <w:r>
        <w:rPr>
          <w:rFonts w:ascii="Arial" w:hAnsi="Arial" w:cs="Arial"/>
        </w:rPr>
        <w:t>ha dicho</w:t>
      </w:r>
      <w:r w:rsidRPr="00E74959">
        <w:rPr>
          <w:rStyle w:val="Appelnotedebasdep"/>
          <w:rFonts w:ascii="Arial" w:hAnsi="Arial" w:cs="Arial"/>
        </w:rPr>
        <w:footnoteReference w:id="10"/>
      </w:r>
      <w:r w:rsidRPr="00E74959">
        <w:rPr>
          <w:rFonts w:ascii="Arial" w:hAnsi="Arial" w:cs="Arial"/>
        </w:rPr>
        <w:t xml:space="preserve">: </w:t>
      </w:r>
      <w:r w:rsidRPr="00E74959">
        <w:rPr>
          <w:rFonts w:ascii="Arial" w:hAnsi="Arial" w:cs="Arial"/>
          <w:i/>
          <w:iCs/>
        </w:rPr>
        <w:t>“</w:t>
      </w:r>
      <w:r w:rsidRPr="001661CE">
        <w:rPr>
          <w:rFonts w:ascii="Arial" w:hAnsi="Arial" w:cs="Arial"/>
          <w:i/>
          <w:iCs/>
          <w:sz w:val="22"/>
          <w:szCs w:val="22"/>
        </w:rPr>
        <w:t xml:space="preserve">(…) La orden de suministrar tratamiento integral al paciente, no es una presunción de violaciones futuras a derechos fundamentales por abarcar situaciones que no han tenido ocurrencia, sino una real y efectiva protección a las garantías constitucionales. Evidentemente, la prevención que se hace por el juez de tutela al dar la orden de </w:t>
      </w:r>
      <w:r w:rsidRPr="006D5032">
        <w:rPr>
          <w:rFonts w:ascii="Arial" w:hAnsi="Arial" w:cs="Arial"/>
          <w:b/>
          <w:i/>
          <w:iCs/>
          <w:sz w:val="22"/>
          <w:szCs w:val="22"/>
        </w:rPr>
        <w:t>atención integral</w:t>
      </w:r>
      <w:r w:rsidRPr="00E31AAF">
        <w:rPr>
          <w:rFonts w:ascii="Arial" w:hAnsi="Arial" w:cs="Arial"/>
          <w:i/>
          <w:iCs/>
          <w:sz w:val="22"/>
          <w:szCs w:val="22"/>
        </w:rPr>
        <w:t>,</w:t>
      </w:r>
      <w:r w:rsidRPr="001661CE">
        <w:rPr>
          <w:rFonts w:ascii="Arial" w:hAnsi="Arial" w:cs="Arial"/>
          <w:i/>
          <w:iCs/>
          <w:sz w:val="22"/>
          <w:szCs w:val="22"/>
        </w:rPr>
        <w:t xml:space="preserve"> lejos de constituirse en una presunción de violaciones futuras a derechos fundamentales por parte de la accionada y por hechos que no han tenido ocurrencia, como se podría alegar por la accionada, se constituye en una real y efectiva protección a las garantías constitucionales, como deber ineludible del fallador (…)”</w:t>
      </w:r>
      <w:r w:rsidRPr="00E74959">
        <w:rPr>
          <w:rFonts w:ascii="Arial" w:hAnsi="Arial" w:cs="Arial"/>
          <w:i/>
          <w:iCs/>
        </w:rPr>
        <w:t>.</w:t>
      </w:r>
      <w:r>
        <w:rPr>
          <w:rFonts w:ascii="Arial" w:hAnsi="Arial" w:cs="Arial"/>
          <w:iCs/>
        </w:rPr>
        <w:t xml:space="preserve"> (Negrilla </w:t>
      </w:r>
      <w:proofErr w:type="spellStart"/>
      <w:r>
        <w:rPr>
          <w:rFonts w:ascii="Arial" w:hAnsi="Arial" w:cs="Arial"/>
          <w:iCs/>
        </w:rPr>
        <w:t>extratextual</w:t>
      </w:r>
      <w:proofErr w:type="spellEnd"/>
      <w:r>
        <w:rPr>
          <w:rFonts w:ascii="Arial" w:hAnsi="Arial" w:cs="Arial"/>
          <w:iCs/>
        </w:rPr>
        <w:t>).</w:t>
      </w:r>
    </w:p>
    <w:p w:rsidR="0080416B" w:rsidRDefault="0080416B" w:rsidP="00B311DA">
      <w:pPr>
        <w:pStyle w:val="Corpsdetexte"/>
        <w:spacing w:line="360" w:lineRule="auto"/>
        <w:rPr>
          <w:rFonts w:ascii="Arial" w:hAnsi="Arial" w:cs="Arial"/>
          <w:iCs/>
          <w:szCs w:val="24"/>
        </w:rPr>
      </w:pPr>
    </w:p>
    <w:p w:rsidR="00FB7349" w:rsidRPr="00913AAB" w:rsidRDefault="00FB7349" w:rsidP="00FB7349">
      <w:pPr>
        <w:numPr>
          <w:ilvl w:val="2"/>
          <w:numId w:val="18"/>
        </w:numPr>
        <w:spacing w:line="360" w:lineRule="auto"/>
        <w:jc w:val="both"/>
        <w:rPr>
          <w:rFonts w:ascii="Arial" w:hAnsi="Arial" w:cs="Arial"/>
          <w:lang w:val="es-ES_tradnl"/>
        </w:rPr>
      </w:pPr>
      <w:r>
        <w:rPr>
          <w:rFonts w:ascii="Arial" w:hAnsi="Arial" w:cs="Arial"/>
          <w:lang w:val="es-ES_tradnl"/>
        </w:rPr>
        <w:t>Las exclusiones en e</w:t>
      </w:r>
      <w:r w:rsidRPr="00913AAB">
        <w:rPr>
          <w:rFonts w:ascii="Arial" w:hAnsi="Arial" w:cs="Arial"/>
          <w:lang w:val="es-ES_tradnl"/>
        </w:rPr>
        <w:t xml:space="preserve">l tratamiento </w:t>
      </w:r>
      <w:r>
        <w:rPr>
          <w:rFonts w:ascii="Arial" w:hAnsi="Arial" w:cs="Arial"/>
          <w:lang w:val="es-ES_tradnl"/>
        </w:rPr>
        <w:t>al</w:t>
      </w:r>
      <w:r w:rsidRPr="00913AAB">
        <w:rPr>
          <w:rFonts w:ascii="Arial" w:hAnsi="Arial" w:cs="Arial"/>
          <w:lang w:val="es-ES_tradnl"/>
        </w:rPr>
        <w:t xml:space="preserve"> usuario</w:t>
      </w:r>
    </w:p>
    <w:p w:rsidR="00FB7349" w:rsidRDefault="00FB7349" w:rsidP="00FB7349">
      <w:pPr>
        <w:spacing w:line="360" w:lineRule="auto"/>
        <w:jc w:val="both"/>
        <w:rPr>
          <w:rFonts w:ascii="Arial" w:hAnsi="Arial" w:cs="Arial"/>
          <w:lang w:val="es-ES_tradnl"/>
        </w:rPr>
      </w:pPr>
    </w:p>
    <w:p w:rsidR="00FB7349" w:rsidRDefault="00FB7349" w:rsidP="00FB7349">
      <w:pPr>
        <w:spacing w:line="360" w:lineRule="auto"/>
        <w:jc w:val="both"/>
        <w:rPr>
          <w:rFonts w:ascii="Arial" w:hAnsi="Arial" w:cs="Arial"/>
        </w:rPr>
      </w:pPr>
      <w:r>
        <w:rPr>
          <w:rFonts w:ascii="Arial" w:hAnsi="Arial" w:cs="Arial"/>
          <w:color w:val="000000"/>
        </w:rPr>
        <w:t>También</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 </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FB7349" w:rsidRPr="00E74959" w:rsidRDefault="00FB7349" w:rsidP="00A72B1F">
      <w:pPr>
        <w:pStyle w:val="Corpsdetexte"/>
        <w:spacing w:line="360" w:lineRule="auto"/>
        <w:rPr>
          <w:rFonts w:ascii="Arial" w:hAnsi="Arial" w:cs="Arial"/>
          <w:iCs/>
          <w:szCs w:val="24"/>
        </w:rPr>
      </w:pPr>
    </w:p>
    <w:p w:rsidR="00B311DA" w:rsidRPr="009E1F87" w:rsidRDefault="00567F0F" w:rsidP="00A72B1F">
      <w:pPr>
        <w:pStyle w:val="Paragraphedeliste"/>
        <w:numPr>
          <w:ilvl w:val="0"/>
          <w:numId w:val="18"/>
        </w:numPr>
        <w:spacing w:after="0" w:line="360" w:lineRule="auto"/>
        <w:jc w:val="both"/>
        <w:rPr>
          <w:rFonts w:ascii="Arial" w:hAnsi="Arial" w:cs="Arial"/>
          <w:lang w:val="es-ES_tradnl"/>
        </w:rPr>
      </w:pPr>
      <w:r w:rsidRPr="009E1F87">
        <w:rPr>
          <w:rFonts w:ascii="Arial" w:hAnsi="Arial" w:cs="Arial"/>
          <w:lang w:val="es-ES_tradnl"/>
        </w:rPr>
        <w:t>EL ANÁLISIS DEL CASO EN CONCRETO</w:t>
      </w:r>
    </w:p>
    <w:p w:rsidR="009E1F87" w:rsidRPr="00A72B1F" w:rsidRDefault="009E1F87" w:rsidP="00A72B1F">
      <w:pPr>
        <w:tabs>
          <w:tab w:val="left" w:pos="4046"/>
        </w:tabs>
        <w:spacing w:line="360" w:lineRule="auto"/>
        <w:jc w:val="both"/>
        <w:rPr>
          <w:rFonts w:ascii="Arial" w:hAnsi="Arial"/>
          <w:lang w:val="es-ES_tradnl"/>
        </w:rPr>
      </w:pPr>
    </w:p>
    <w:p w:rsidR="000D7D71" w:rsidRDefault="000D7D71" w:rsidP="00A72B1F">
      <w:pPr>
        <w:tabs>
          <w:tab w:val="left" w:pos="4046"/>
        </w:tabs>
        <w:spacing w:line="360" w:lineRule="auto"/>
        <w:jc w:val="both"/>
        <w:rPr>
          <w:rFonts w:ascii="Arial" w:hAnsi="Arial"/>
          <w:i/>
          <w:sz w:val="22"/>
          <w:szCs w:val="22"/>
          <w:lang w:val="es-ES_tradnl"/>
        </w:rPr>
      </w:pPr>
      <w:r>
        <w:rPr>
          <w:rFonts w:ascii="Arial" w:hAnsi="Arial"/>
          <w:szCs w:val="22"/>
          <w:lang w:val="es-ES_tradnl"/>
        </w:rPr>
        <w:t xml:space="preserve">De entrada advierte la Sala que la sentencia opugnada habrá de confirmarse </w:t>
      </w:r>
      <w:r w:rsidR="00270645">
        <w:rPr>
          <w:rFonts w:ascii="Arial" w:hAnsi="Arial"/>
          <w:szCs w:val="22"/>
          <w:lang w:val="es-ES_tradnl"/>
        </w:rPr>
        <w:t>parcialmente</w:t>
      </w:r>
      <w:r>
        <w:rPr>
          <w:rFonts w:ascii="Arial" w:hAnsi="Arial"/>
          <w:szCs w:val="22"/>
          <w:lang w:val="es-ES_tradnl"/>
        </w:rPr>
        <w:t xml:space="preserve">, </w:t>
      </w:r>
      <w:r w:rsidR="00D36C39">
        <w:rPr>
          <w:rFonts w:ascii="Arial" w:hAnsi="Arial"/>
          <w:szCs w:val="22"/>
          <w:lang w:val="es-ES_tradnl"/>
        </w:rPr>
        <w:t xml:space="preserve">salvo </w:t>
      </w:r>
      <w:r w:rsidR="00270645">
        <w:rPr>
          <w:rFonts w:ascii="Arial" w:hAnsi="Arial"/>
          <w:szCs w:val="22"/>
          <w:lang w:val="es-ES_tradnl"/>
        </w:rPr>
        <w:t xml:space="preserve">en </w:t>
      </w:r>
      <w:r w:rsidR="00D36C39">
        <w:rPr>
          <w:rFonts w:ascii="Arial" w:hAnsi="Arial"/>
          <w:szCs w:val="22"/>
          <w:lang w:val="es-ES_tradnl"/>
        </w:rPr>
        <w:t xml:space="preserve">lo relacionado con la orden impuesta a la ESE Hospital Universitario San Jorge de Pereira, </w:t>
      </w:r>
      <w:r w:rsidR="00270645">
        <w:rPr>
          <w:rFonts w:ascii="Arial" w:hAnsi="Arial"/>
          <w:szCs w:val="22"/>
          <w:lang w:val="es-ES_tradnl"/>
        </w:rPr>
        <w:t xml:space="preserve">conforme </w:t>
      </w:r>
      <w:r w:rsidR="00D36C39">
        <w:rPr>
          <w:rFonts w:ascii="Arial" w:hAnsi="Arial"/>
          <w:szCs w:val="22"/>
          <w:lang w:val="es-ES_tradnl"/>
        </w:rPr>
        <w:t xml:space="preserve">lo expuesto en el acápite de legitimación, </w:t>
      </w:r>
      <w:r>
        <w:rPr>
          <w:rFonts w:ascii="Arial" w:hAnsi="Arial"/>
          <w:szCs w:val="22"/>
          <w:lang w:val="es-ES_tradnl"/>
        </w:rPr>
        <w:t>pues es obligación de la EPS-S autorizar y procurar la efectiva práctica de la cirugía ordenada por el galeno</w:t>
      </w:r>
      <w:r w:rsidR="00270645">
        <w:rPr>
          <w:rFonts w:ascii="Arial" w:hAnsi="Arial"/>
          <w:szCs w:val="22"/>
          <w:lang w:val="es-ES_tradnl"/>
        </w:rPr>
        <w:t xml:space="preserve">, y </w:t>
      </w:r>
      <w:r w:rsidR="007542DE">
        <w:rPr>
          <w:rFonts w:ascii="Arial" w:hAnsi="Arial"/>
          <w:szCs w:val="22"/>
          <w:lang w:val="es-ES_tradnl"/>
        </w:rPr>
        <w:t>gestionar</w:t>
      </w:r>
      <w:r>
        <w:rPr>
          <w:rFonts w:ascii="Arial" w:hAnsi="Arial"/>
          <w:szCs w:val="22"/>
          <w:lang w:val="es-ES_tradnl"/>
        </w:rPr>
        <w:t xml:space="preserve"> por su cuenta</w:t>
      </w:r>
      <w:r w:rsidR="007542DE">
        <w:rPr>
          <w:rFonts w:ascii="Arial" w:hAnsi="Arial"/>
          <w:szCs w:val="22"/>
          <w:lang w:val="es-ES_tradnl"/>
        </w:rPr>
        <w:t xml:space="preserve">, </w:t>
      </w:r>
      <w:r>
        <w:rPr>
          <w:rFonts w:ascii="Arial" w:hAnsi="Arial"/>
          <w:szCs w:val="22"/>
          <w:lang w:val="es-ES_tradnl"/>
        </w:rPr>
        <w:t>con arreglo a los mecanismos legales</w:t>
      </w:r>
      <w:r w:rsidR="007542DE">
        <w:rPr>
          <w:rFonts w:ascii="Arial" w:hAnsi="Arial"/>
          <w:szCs w:val="22"/>
          <w:lang w:val="es-ES_tradnl"/>
        </w:rPr>
        <w:t>,</w:t>
      </w:r>
      <w:r>
        <w:rPr>
          <w:rFonts w:ascii="Arial" w:hAnsi="Arial"/>
          <w:szCs w:val="22"/>
          <w:lang w:val="es-ES_tradnl"/>
        </w:rPr>
        <w:t xml:space="preserve"> el recobro de los dineros que haya invertido para brindar el servicio de salud no contemplado en el </w:t>
      </w:r>
      <w:r w:rsidRPr="000D7D71">
        <w:rPr>
          <w:rFonts w:ascii="Arial" w:hAnsi="Arial"/>
          <w:i/>
          <w:sz w:val="22"/>
          <w:szCs w:val="22"/>
          <w:lang w:val="es-ES_tradnl"/>
        </w:rPr>
        <w:t>“POS”</w:t>
      </w:r>
      <w:r w:rsidR="00432CBE">
        <w:rPr>
          <w:rFonts w:ascii="Arial" w:hAnsi="Arial"/>
          <w:i/>
          <w:sz w:val="22"/>
          <w:szCs w:val="22"/>
          <w:lang w:val="es-ES_tradnl"/>
        </w:rPr>
        <w:t xml:space="preserve">. </w:t>
      </w:r>
    </w:p>
    <w:p w:rsidR="004F3053" w:rsidRPr="00A72B1F" w:rsidRDefault="004F3053" w:rsidP="004F3053">
      <w:pPr>
        <w:pStyle w:val="Paragraphedeliste"/>
        <w:spacing w:after="0" w:line="360" w:lineRule="auto"/>
        <w:ind w:left="0"/>
        <w:jc w:val="both"/>
        <w:rPr>
          <w:rFonts w:ascii="Arial" w:hAnsi="Arial" w:cs="Verdana"/>
          <w:i/>
          <w:sz w:val="24"/>
          <w:lang w:val="es-ES_tradnl" w:eastAsia="es-ES"/>
        </w:rPr>
      </w:pPr>
    </w:p>
    <w:p w:rsidR="00D36C39" w:rsidRDefault="000D7D71" w:rsidP="004F3053">
      <w:pPr>
        <w:pStyle w:val="Paragraphedeliste"/>
        <w:spacing w:after="0" w:line="360" w:lineRule="auto"/>
        <w:ind w:left="0"/>
        <w:jc w:val="both"/>
        <w:rPr>
          <w:rFonts w:ascii="Arial" w:hAnsi="Arial" w:cs="Verdana"/>
          <w:sz w:val="24"/>
          <w:szCs w:val="24"/>
          <w:lang w:val="es-ES_tradnl" w:eastAsia="es-ES"/>
        </w:rPr>
      </w:pPr>
      <w:r w:rsidRPr="007542DE">
        <w:rPr>
          <w:rFonts w:ascii="Arial" w:hAnsi="Arial" w:cs="Verdana"/>
          <w:sz w:val="24"/>
          <w:szCs w:val="24"/>
          <w:lang w:val="es-ES_tradnl" w:eastAsia="es-ES"/>
        </w:rPr>
        <w:t xml:space="preserve">En este asunto, es claro que el médico tratante del accionante desde el 14-01-2015 dispuso la práctica de la intervención quirúrgica denominada </w:t>
      </w:r>
      <w:r w:rsidR="007542DE" w:rsidRPr="007542DE">
        <w:rPr>
          <w:rFonts w:ascii="Arial" w:hAnsi="Arial" w:cs="Verdana"/>
          <w:i/>
          <w:szCs w:val="24"/>
          <w:lang w:eastAsia="es-ES"/>
        </w:rPr>
        <w:t>“</w:t>
      </w:r>
      <w:r w:rsidR="007542DE" w:rsidRPr="007542DE">
        <w:rPr>
          <w:rFonts w:ascii="Arial" w:hAnsi="Arial" w:cs="Verdana"/>
          <w:i/>
          <w:szCs w:val="24"/>
          <w:lang w:val="es-ES_tradnl" w:eastAsia="es-ES"/>
        </w:rPr>
        <w:t>PROSTATECTOMÍA TRANSURETRAL”</w:t>
      </w:r>
      <w:r w:rsidRPr="007542DE">
        <w:rPr>
          <w:rFonts w:ascii="Arial" w:hAnsi="Arial" w:cs="Verdana"/>
          <w:sz w:val="24"/>
          <w:szCs w:val="24"/>
          <w:lang w:val="es-ES_tradnl" w:eastAsia="es-ES"/>
        </w:rPr>
        <w:t xml:space="preserve">, si bien </w:t>
      </w:r>
      <w:r w:rsidR="007542DE">
        <w:rPr>
          <w:rFonts w:ascii="Arial" w:hAnsi="Arial" w:cs="Verdana"/>
          <w:sz w:val="24"/>
          <w:szCs w:val="24"/>
          <w:lang w:val="es-ES_tradnl" w:eastAsia="es-ES"/>
        </w:rPr>
        <w:t xml:space="preserve">es cierto que </w:t>
      </w:r>
      <w:r w:rsidR="000D0EDD">
        <w:rPr>
          <w:rFonts w:ascii="Arial" w:hAnsi="Arial" w:cs="Verdana"/>
          <w:sz w:val="24"/>
          <w:szCs w:val="24"/>
          <w:lang w:val="es-ES_tradnl" w:eastAsia="es-ES"/>
        </w:rPr>
        <w:t xml:space="preserve">falta </w:t>
      </w:r>
      <w:r w:rsidRPr="007542DE">
        <w:rPr>
          <w:rFonts w:ascii="Arial" w:hAnsi="Arial" w:cs="Verdana"/>
          <w:sz w:val="24"/>
          <w:szCs w:val="24"/>
          <w:lang w:val="es-ES_tradnl" w:eastAsia="es-ES"/>
        </w:rPr>
        <w:t xml:space="preserve">prueba de </w:t>
      </w:r>
      <w:r w:rsidR="000D0EDD">
        <w:rPr>
          <w:rFonts w:ascii="Arial" w:hAnsi="Arial" w:cs="Verdana"/>
          <w:sz w:val="24"/>
          <w:szCs w:val="24"/>
          <w:lang w:val="es-ES_tradnl" w:eastAsia="es-ES"/>
        </w:rPr>
        <w:t xml:space="preserve">la </w:t>
      </w:r>
      <w:r w:rsidRPr="007542DE">
        <w:rPr>
          <w:rFonts w:ascii="Arial" w:hAnsi="Arial" w:cs="Verdana"/>
          <w:sz w:val="24"/>
          <w:szCs w:val="24"/>
          <w:lang w:val="es-ES_tradnl" w:eastAsia="es-ES"/>
        </w:rPr>
        <w:t xml:space="preserve">radicación, también </w:t>
      </w:r>
      <w:r w:rsidR="000D0EDD">
        <w:rPr>
          <w:rFonts w:ascii="Arial" w:hAnsi="Arial" w:cs="Verdana"/>
          <w:sz w:val="24"/>
          <w:szCs w:val="24"/>
          <w:lang w:val="es-ES_tradnl" w:eastAsia="es-ES"/>
        </w:rPr>
        <w:t xml:space="preserve">es cierto </w:t>
      </w:r>
      <w:r w:rsidR="007542DE" w:rsidRPr="007542DE">
        <w:rPr>
          <w:rFonts w:ascii="Arial" w:hAnsi="Arial" w:cs="Verdana"/>
          <w:sz w:val="24"/>
          <w:szCs w:val="24"/>
          <w:lang w:val="es-ES_tradnl" w:eastAsia="es-ES"/>
        </w:rPr>
        <w:t xml:space="preserve">que </w:t>
      </w:r>
      <w:r w:rsidR="000D0EDD">
        <w:rPr>
          <w:rFonts w:ascii="Arial" w:hAnsi="Arial" w:cs="Verdana"/>
          <w:sz w:val="24"/>
          <w:szCs w:val="24"/>
          <w:lang w:val="es-ES_tradnl" w:eastAsia="es-ES"/>
        </w:rPr>
        <w:t xml:space="preserve">no hay </w:t>
      </w:r>
      <w:r w:rsidR="007542DE">
        <w:rPr>
          <w:rFonts w:ascii="Arial" w:hAnsi="Arial" w:cs="Verdana"/>
          <w:sz w:val="24"/>
          <w:szCs w:val="24"/>
          <w:lang w:val="es-ES_tradnl" w:eastAsia="es-ES"/>
        </w:rPr>
        <w:t xml:space="preserve">negativa </w:t>
      </w:r>
      <w:r w:rsidRPr="007542DE">
        <w:rPr>
          <w:rFonts w:ascii="Arial" w:hAnsi="Arial" w:cs="Verdana"/>
          <w:sz w:val="24"/>
          <w:szCs w:val="24"/>
          <w:lang w:val="es-ES_tradnl" w:eastAsia="es-ES"/>
        </w:rPr>
        <w:t xml:space="preserve">de la EPS-S </w:t>
      </w:r>
      <w:r w:rsidR="007776B3">
        <w:rPr>
          <w:rFonts w:ascii="Arial" w:hAnsi="Arial" w:cs="Verdana"/>
          <w:sz w:val="24"/>
          <w:szCs w:val="24"/>
          <w:lang w:val="es-ES_tradnl" w:eastAsia="es-ES"/>
        </w:rPr>
        <w:t xml:space="preserve">sobre </w:t>
      </w:r>
      <w:r w:rsidR="000D0EDD">
        <w:rPr>
          <w:rFonts w:ascii="Arial" w:hAnsi="Arial" w:cs="Verdana"/>
          <w:sz w:val="24"/>
          <w:szCs w:val="24"/>
          <w:lang w:val="es-ES_tradnl" w:eastAsia="es-ES"/>
        </w:rPr>
        <w:t xml:space="preserve">la </w:t>
      </w:r>
      <w:r w:rsidRPr="007542DE">
        <w:rPr>
          <w:rFonts w:ascii="Arial" w:hAnsi="Arial" w:cs="Verdana"/>
          <w:sz w:val="24"/>
          <w:szCs w:val="24"/>
          <w:lang w:val="es-ES_tradnl" w:eastAsia="es-ES"/>
        </w:rPr>
        <w:t xml:space="preserve">autorización, </w:t>
      </w:r>
      <w:r w:rsidR="007542DE">
        <w:rPr>
          <w:rFonts w:ascii="Arial" w:hAnsi="Arial" w:cs="Verdana"/>
          <w:sz w:val="24"/>
          <w:szCs w:val="24"/>
          <w:lang w:val="es-ES_tradnl" w:eastAsia="es-ES"/>
        </w:rPr>
        <w:t xml:space="preserve">es más, </w:t>
      </w:r>
      <w:r w:rsidR="007542DE" w:rsidRPr="007542DE">
        <w:rPr>
          <w:rFonts w:ascii="Arial" w:hAnsi="Arial" w:cs="Verdana"/>
          <w:sz w:val="24"/>
          <w:szCs w:val="24"/>
          <w:lang w:val="es-ES_tradnl" w:eastAsia="es-ES"/>
        </w:rPr>
        <w:t>ni si quiera se opuso a las pretensiones</w:t>
      </w:r>
      <w:r w:rsidR="007542DE">
        <w:rPr>
          <w:rFonts w:ascii="Arial" w:hAnsi="Arial" w:cs="Verdana"/>
          <w:sz w:val="24"/>
          <w:szCs w:val="24"/>
          <w:lang w:val="es-ES_tradnl" w:eastAsia="es-ES"/>
        </w:rPr>
        <w:t xml:space="preserve"> de la tutela;</w:t>
      </w:r>
      <w:r w:rsidR="007542DE" w:rsidRPr="007542DE">
        <w:rPr>
          <w:rFonts w:ascii="Arial" w:hAnsi="Arial" w:cs="Verdana"/>
          <w:sz w:val="24"/>
          <w:szCs w:val="24"/>
          <w:lang w:val="es-ES_tradnl" w:eastAsia="es-ES"/>
        </w:rPr>
        <w:t xml:space="preserve"> </w:t>
      </w:r>
      <w:r w:rsidRPr="007542DE">
        <w:rPr>
          <w:rFonts w:ascii="Arial" w:hAnsi="Arial" w:cs="Verdana"/>
          <w:sz w:val="24"/>
          <w:szCs w:val="24"/>
          <w:lang w:val="es-ES_tradnl" w:eastAsia="es-ES"/>
        </w:rPr>
        <w:t xml:space="preserve">por el contrario, </w:t>
      </w:r>
      <w:r w:rsidR="007542DE" w:rsidRPr="007542DE">
        <w:rPr>
          <w:rFonts w:ascii="Arial" w:hAnsi="Arial" w:cs="Verdana"/>
          <w:sz w:val="24"/>
          <w:szCs w:val="24"/>
          <w:lang w:val="es-ES_tradnl" w:eastAsia="es-ES"/>
        </w:rPr>
        <w:t xml:space="preserve">una vez conoció del amparo </w:t>
      </w:r>
      <w:r w:rsidR="000D0EDD">
        <w:rPr>
          <w:rFonts w:ascii="Arial" w:hAnsi="Arial" w:cs="Verdana"/>
          <w:sz w:val="24"/>
          <w:szCs w:val="24"/>
          <w:lang w:val="es-ES_tradnl" w:eastAsia="es-ES"/>
        </w:rPr>
        <w:t>la autorizó</w:t>
      </w:r>
      <w:r w:rsidR="00D36C39">
        <w:rPr>
          <w:rFonts w:ascii="Arial" w:hAnsi="Arial" w:cs="Verdana"/>
          <w:sz w:val="24"/>
          <w:szCs w:val="24"/>
          <w:lang w:val="es-ES_tradnl" w:eastAsia="es-ES"/>
        </w:rPr>
        <w:t xml:space="preserve"> </w:t>
      </w:r>
      <w:r w:rsidR="007542DE" w:rsidRPr="007542DE">
        <w:rPr>
          <w:rFonts w:ascii="Arial" w:hAnsi="Arial" w:cs="Verdana"/>
          <w:sz w:val="24"/>
          <w:szCs w:val="24"/>
          <w:lang w:val="es-ES_tradnl" w:eastAsia="es-ES"/>
        </w:rPr>
        <w:t>(Folio 47, cuaderno No.1)</w:t>
      </w:r>
      <w:r w:rsidR="007542DE">
        <w:rPr>
          <w:rFonts w:ascii="Arial" w:hAnsi="Arial" w:cs="Verdana"/>
          <w:sz w:val="24"/>
          <w:szCs w:val="24"/>
          <w:lang w:val="es-ES_tradnl" w:eastAsia="es-ES"/>
        </w:rPr>
        <w:t>;</w:t>
      </w:r>
      <w:r w:rsidR="007542DE" w:rsidRPr="007542DE">
        <w:rPr>
          <w:rFonts w:ascii="Arial" w:hAnsi="Arial" w:cs="Verdana"/>
          <w:sz w:val="24"/>
          <w:szCs w:val="24"/>
          <w:lang w:val="es-ES_tradnl" w:eastAsia="es-ES"/>
        </w:rPr>
        <w:t xml:space="preserve"> no obstante, dicha actividad es insuficiente como par</w:t>
      </w:r>
      <w:r w:rsidR="000D0EDD">
        <w:rPr>
          <w:rFonts w:ascii="Arial" w:hAnsi="Arial" w:cs="Verdana"/>
          <w:sz w:val="24"/>
          <w:szCs w:val="24"/>
          <w:lang w:val="es-ES_tradnl" w:eastAsia="es-ES"/>
        </w:rPr>
        <w:t>a considerar superado el agravio</w:t>
      </w:r>
      <w:r w:rsidR="007542DE" w:rsidRPr="007542DE">
        <w:rPr>
          <w:rFonts w:ascii="Arial" w:hAnsi="Arial" w:cs="Verdana"/>
          <w:sz w:val="24"/>
          <w:szCs w:val="24"/>
          <w:lang w:val="es-ES_tradnl" w:eastAsia="es-ES"/>
        </w:rPr>
        <w:t xml:space="preserve"> de los derechos fundamentales del accionante, puesto </w:t>
      </w:r>
      <w:r w:rsidR="007542DE" w:rsidRPr="007542DE">
        <w:rPr>
          <w:rFonts w:ascii="Arial" w:hAnsi="Arial" w:cs="Verdana"/>
          <w:sz w:val="24"/>
          <w:szCs w:val="24"/>
          <w:lang w:val="es-ES_tradnl" w:eastAsia="es-ES"/>
        </w:rPr>
        <w:lastRenderedPageBreak/>
        <w:t xml:space="preserve">que </w:t>
      </w:r>
      <w:r w:rsidR="000D0EDD">
        <w:rPr>
          <w:rFonts w:ascii="Arial" w:hAnsi="Arial" w:cs="Verdana"/>
          <w:sz w:val="24"/>
          <w:szCs w:val="24"/>
          <w:lang w:val="es-ES_tradnl" w:eastAsia="es-ES"/>
        </w:rPr>
        <w:t xml:space="preserve">la </w:t>
      </w:r>
      <w:r w:rsidR="007542DE" w:rsidRPr="007542DE">
        <w:rPr>
          <w:rFonts w:ascii="Arial" w:hAnsi="Arial" w:cs="Verdana"/>
          <w:sz w:val="24"/>
          <w:szCs w:val="24"/>
          <w:lang w:val="es-ES_tradnl" w:eastAsia="es-ES"/>
        </w:rPr>
        <w:t>obligación</w:t>
      </w:r>
      <w:r w:rsidR="007542DE">
        <w:rPr>
          <w:rFonts w:ascii="Arial" w:hAnsi="Arial" w:cs="Verdana"/>
          <w:sz w:val="24"/>
          <w:szCs w:val="24"/>
          <w:lang w:val="es-ES_tradnl" w:eastAsia="es-ES"/>
        </w:rPr>
        <w:t xml:space="preserve"> </w:t>
      </w:r>
      <w:r w:rsidR="000D0EDD">
        <w:rPr>
          <w:rFonts w:ascii="Arial" w:hAnsi="Arial" w:cs="Verdana"/>
          <w:sz w:val="24"/>
          <w:szCs w:val="24"/>
          <w:lang w:val="es-ES_tradnl" w:eastAsia="es-ES"/>
        </w:rPr>
        <w:t xml:space="preserve">es </w:t>
      </w:r>
      <w:r w:rsidR="007542DE" w:rsidRPr="007542DE">
        <w:rPr>
          <w:rFonts w:ascii="Arial" w:hAnsi="Arial" w:cs="Verdana"/>
          <w:sz w:val="24"/>
          <w:szCs w:val="24"/>
          <w:lang w:val="es-ES_tradnl" w:eastAsia="es-ES"/>
        </w:rPr>
        <w:t xml:space="preserve">garantizar el </w:t>
      </w:r>
      <w:r w:rsidR="007542DE" w:rsidRPr="000D0EDD">
        <w:rPr>
          <w:rFonts w:ascii="Arial" w:hAnsi="Arial" w:cs="Verdana"/>
          <w:sz w:val="24"/>
          <w:szCs w:val="24"/>
          <w:u w:val="single"/>
          <w:lang w:val="es-ES_tradnl" w:eastAsia="es-ES"/>
        </w:rPr>
        <w:t>acceso efectivo a los servicios requeridos</w:t>
      </w:r>
      <w:r w:rsidR="007542DE" w:rsidRPr="007542DE">
        <w:rPr>
          <w:rFonts w:ascii="Arial" w:hAnsi="Arial" w:cs="Verdana"/>
          <w:sz w:val="24"/>
          <w:szCs w:val="24"/>
          <w:lang w:val="es-ES_tradnl" w:eastAsia="es-ES"/>
        </w:rPr>
        <w:t xml:space="preserve">, </w:t>
      </w:r>
      <w:r w:rsidR="007542DE">
        <w:rPr>
          <w:rFonts w:ascii="Arial" w:hAnsi="Arial" w:cs="Verdana"/>
          <w:sz w:val="24"/>
          <w:szCs w:val="24"/>
          <w:lang w:val="es-ES_tradnl" w:eastAsia="es-ES"/>
        </w:rPr>
        <w:t xml:space="preserve">lo que comporta la programación y ejecución real del procedimiento ordenado, que no </w:t>
      </w:r>
      <w:r w:rsidR="007542DE" w:rsidRPr="007542DE">
        <w:rPr>
          <w:rFonts w:ascii="Arial" w:hAnsi="Arial" w:cs="Verdana"/>
          <w:sz w:val="24"/>
          <w:szCs w:val="24"/>
          <w:lang w:val="es-ES_tradnl" w:eastAsia="es-ES"/>
        </w:rPr>
        <w:t xml:space="preserve">se logra únicamente con </w:t>
      </w:r>
      <w:r w:rsidR="00D36C39">
        <w:rPr>
          <w:rFonts w:ascii="Arial" w:hAnsi="Arial" w:cs="Verdana"/>
          <w:sz w:val="24"/>
          <w:szCs w:val="24"/>
          <w:lang w:val="es-ES_tradnl" w:eastAsia="es-ES"/>
        </w:rPr>
        <w:t xml:space="preserve">aquella actividad administrativa. </w:t>
      </w:r>
    </w:p>
    <w:p w:rsidR="00D36C39" w:rsidRDefault="00D36C39" w:rsidP="004F3053">
      <w:pPr>
        <w:pStyle w:val="Paragraphedeliste"/>
        <w:spacing w:after="0" w:line="360" w:lineRule="auto"/>
        <w:ind w:left="0"/>
        <w:jc w:val="both"/>
        <w:rPr>
          <w:rFonts w:ascii="Arial" w:hAnsi="Arial" w:cs="Verdana"/>
          <w:sz w:val="24"/>
          <w:szCs w:val="24"/>
          <w:lang w:val="es-ES_tradnl" w:eastAsia="es-ES"/>
        </w:rPr>
      </w:pPr>
    </w:p>
    <w:p w:rsidR="00270645" w:rsidRDefault="00D36C39" w:rsidP="004F3053">
      <w:pPr>
        <w:pStyle w:val="Paragraphedeliste"/>
        <w:spacing w:after="0" w:line="360" w:lineRule="auto"/>
        <w:ind w:left="0"/>
        <w:jc w:val="both"/>
        <w:rPr>
          <w:rFonts w:ascii="Arial" w:hAnsi="Arial" w:cs="Verdana"/>
          <w:sz w:val="24"/>
          <w:szCs w:val="24"/>
          <w:lang w:val="es-ES_tradnl" w:eastAsia="es-ES"/>
        </w:rPr>
      </w:pPr>
      <w:r>
        <w:rPr>
          <w:rFonts w:ascii="Arial" w:hAnsi="Arial" w:cs="Verdana"/>
          <w:sz w:val="24"/>
          <w:szCs w:val="24"/>
          <w:lang w:val="es-ES_tradnl" w:eastAsia="es-ES"/>
        </w:rPr>
        <w:t xml:space="preserve">Con todo, hay que decir que el despacho de primera sede </w:t>
      </w:r>
      <w:r w:rsidR="000D0EDD">
        <w:rPr>
          <w:rFonts w:ascii="Arial" w:hAnsi="Arial" w:cs="Verdana"/>
          <w:sz w:val="24"/>
          <w:szCs w:val="24"/>
          <w:lang w:val="es-ES_tradnl" w:eastAsia="es-ES"/>
        </w:rPr>
        <w:t>desatinó en la valoración fáctica</w:t>
      </w:r>
      <w:r>
        <w:rPr>
          <w:rFonts w:ascii="Arial" w:hAnsi="Arial" w:cs="Verdana"/>
          <w:sz w:val="24"/>
          <w:szCs w:val="24"/>
          <w:lang w:val="es-ES_tradnl" w:eastAsia="es-ES"/>
        </w:rPr>
        <w:t xml:space="preserve"> </w:t>
      </w:r>
      <w:r w:rsidR="000D0EDD">
        <w:rPr>
          <w:rFonts w:ascii="Arial" w:hAnsi="Arial" w:cs="Verdana"/>
          <w:sz w:val="24"/>
          <w:szCs w:val="24"/>
          <w:lang w:val="es-ES_tradnl" w:eastAsia="es-ES"/>
        </w:rPr>
        <w:t xml:space="preserve">porque quedó sin prueba </w:t>
      </w:r>
      <w:r>
        <w:rPr>
          <w:rFonts w:ascii="Arial" w:hAnsi="Arial" w:cs="Verdana"/>
          <w:sz w:val="24"/>
          <w:szCs w:val="24"/>
          <w:lang w:val="es-ES_tradnl" w:eastAsia="es-ES"/>
        </w:rPr>
        <w:t xml:space="preserve">la autorización de la cirugía y su radicación ante la ESE Hospital Universitario San Jorge de Pereira, de tal suerte que era inviable concluir la mora en la prestación del servicio por parte de esta última, </w:t>
      </w:r>
      <w:r w:rsidR="00270645">
        <w:rPr>
          <w:rFonts w:ascii="Arial" w:hAnsi="Arial" w:cs="Verdana"/>
          <w:sz w:val="24"/>
          <w:szCs w:val="24"/>
          <w:lang w:val="es-ES_tradnl" w:eastAsia="es-ES"/>
        </w:rPr>
        <w:t xml:space="preserve">es así, que </w:t>
      </w:r>
      <w:r>
        <w:rPr>
          <w:rFonts w:ascii="Arial" w:hAnsi="Arial" w:cs="Verdana"/>
          <w:sz w:val="24"/>
          <w:szCs w:val="24"/>
          <w:lang w:val="es-ES_tradnl" w:eastAsia="es-ES"/>
        </w:rPr>
        <w:t xml:space="preserve">la prueba de su existencia tan solo fue </w:t>
      </w:r>
      <w:r w:rsidR="0049737B">
        <w:rPr>
          <w:rFonts w:ascii="Arial" w:hAnsi="Arial" w:cs="Verdana"/>
          <w:sz w:val="24"/>
          <w:szCs w:val="24"/>
          <w:lang w:val="es-ES_tradnl" w:eastAsia="es-ES"/>
        </w:rPr>
        <w:t xml:space="preserve">arrimada </w:t>
      </w:r>
      <w:r>
        <w:rPr>
          <w:rFonts w:ascii="Arial" w:hAnsi="Arial" w:cs="Verdana"/>
          <w:sz w:val="24"/>
          <w:szCs w:val="24"/>
          <w:lang w:val="es-ES_tradnl" w:eastAsia="es-ES"/>
        </w:rPr>
        <w:t xml:space="preserve">al expediente con posterioridad a que se dictara sentencia, </w:t>
      </w:r>
      <w:r w:rsidR="00270645">
        <w:rPr>
          <w:rFonts w:ascii="Arial" w:hAnsi="Arial" w:cs="Verdana"/>
          <w:sz w:val="24"/>
          <w:szCs w:val="24"/>
          <w:lang w:val="es-ES_tradnl" w:eastAsia="es-ES"/>
        </w:rPr>
        <w:t xml:space="preserve">la cual, </w:t>
      </w:r>
      <w:r>
        <w:rPr>
          <w:rFonts w:ascii="Arial" w:hAnsi="Arial" w:cs="Verdana"/>
          <w:sz w:val="24"/>
          <w:szCs w:val="24"/>
          <w:lang w:val="es-ES_tradnl" w:eastAsia="es-ES"/>
        </w:rPr>
        <w:t xml:space="preserve">no puede ser suplida </w:t>
      </w:r>
      <w:r w:rsidR="00270645">
        <w:rPr>
          <w:rFonts w:ascii="Arial" w:hAnsi="Arial" w:cs="Verdana"/>
          <w:sz w:val="24"/>
          <w:szCs w:val="24"/>
          <w:lang w:val="es-ES_tradnl" w:eastAsia="es-ES"/>
        </w:rPr>
        <w:t xml:space="preserve">con </w:t>
      </w:r>
      <w:r>
        <w:rPr>
          <w:rFonts w:ascii="Arial" w:hAnsi="Arial" w:cs="Verdana"/>
          <w:sz w:val="24"/>
          <w:szCs w:val="24"/>
          <w:lang w:val="es-ES_tradnl" w:eastAsia="es-ES"/>
        </w:rPr>
        <w:t>constancia de un empleado del despacho</w:t>
      </w:r>
      <w:r w:rsidR="00270645">
        <w:rPr>
          <w:rFonts w:ascii="Arial" w:hAnsi="Arial" w:cs="Verdana"/>
          <w:sz w:val="24"/>
          <w:szCs w:val="24"/>
          <w:lang w:val="es-ES_tradnl" w:eastAsia="es-ES"/>
        </w:rPr>
        <w:t xml:space="preserve"> (Folio 38, ib.), </w:t>
      </w:r>
      <w:r w:rsidR="000D0EDD">
        <w:rPr>
          <w:rFonts w:ascii="Arial" w:hAnsi="Arial" w:cs="Verdana"/>
          <w:sz w:val="24"/>
          <w:szCs w:val="24"/>
          <w:lang w:val="es-ES_tradnl" w:eastAsia="es-ES"/>
        </w:rPr>
        <w:t xml:space="preserve">que tampoco demuestra </w:t>
      </w:r>
      <w:r w:rsidR="0049737B">
        <w:rPr>
          <w:rFonts w:ascii="Arial" w:hAnsi="Arial" w:cs="Verdana"/>
          <w:sz w:val="24"/>
          <w:szCs w:val="24"/>
          <w:lang w:val="es-ES_tradnl" w:eastAsia="es-ES"/>
        </w:rPr>
        <w:t xml:space="preserve">su </w:t>
      </w:r>
      <w:r w:rsidR="00270645">
        <w:rPr>
          <w:rFonts w:ascii="Arial" w:hAnsi="Arial" w:cs="Verdana"/>
          <w:sz w:val="24"/>
          <w:szCs w:val="24"/>
          <w:lang w:val="es-ES_tradnl" w:eastAsia="es-ES"/>
        </w:rPr>
        <w:t xml:space="preserve">efectiva radicación ante la IPS. </w:t>
      </w:r>
      <w:r w:rsidR="000D0EDD">
        <w:rPr>
          <w:rFonts w:ascii="Arial" w:hAnsi="Arial" w:cs="Verdana"/>
          <w:sz w:val="24"/>
          <w:szCs w:val="24"/>
          <w:lang w:val="es-ES_tradnl" w:eastAsia="es-ES"/>
        </w:rPr>
        <w:t xml:space="preserve">Una es la prescripción médica y otra su autorización, aquella la emite el médico tratante y esta la EPS. </w:t>
      </w:r>
      <w:bookmarkStart w:id="0" w:name="_GoBack"/>
      <w:bookmarkEnd w:id="0"/>
    </w:p>
    <w:p w:rsidR="00270645" w:rsidRDefault="00270645" w:rsidP="004F3053">
      <w:pPr>
        <w:pStyle w:val="Paragraphedeliste"/>
        <w:spacing w:after="0" w:line="360" w:lineRule="auto"/>
        <w:ind w:left="0"/>
        <w:jc w:val="both"/>
        <w:rPr>
          <w:rFonts w:ascii="Arial" w:hAnsi="Arial" w:cs="Verdana"/>
          <w:sz w:val="24"/>
          <w:szCs w:val="24"/>
          <w:lang w:val="es-ES_tradnl" w:eastAsia="es-ES"/>
        </w:rPr>
      </w:pPr>
    </w:p>
    <w:p w:rsidR="00270645" w:rsidRDefault="00270645" w:rsidP="004F3053">
      <w:pPr>
        <w:pStyle w:val="Paragraphedeliste"/>
        <w:spacing w:after="0" w:line="360" w:lineRule="auto"/>
        <w:ind w:left="0"/>
        <w:jc w:val="both"/>
        <w:rPr>
          <w:rFonts w:ascii="Arial" w:hAnsi="Arial" w:cs="Verdana"/>
          <w:sz w:val="24"/>
          <w:szCs w:val="24"/>
          <w:lang w:val="es-ES_tradnl" w:eastAsia="es-ES"/>
        </w:rPr>
      </w:pPr>
      <w:r>
        <w:rPr>
          <w:rFonts w:ascii="Arial" w:hAnsi="Arial" w:cs="Verdana"/>
          <w:sz w:val="24"/>
          <w:szCs w:val="24"/>
          <w:lang w:val="es-ES_tradnl" w:eastAsia="es-ES"/>
        </w:rPr>
        <w:t>En consecuencia, fue desafortunada la decisión en contra del Hospital San Jorge de Pereira, puesto que se le impuso una orden sin que se acreditara la amenaza o vulneración de los derechos, que en cualquier caso, tampoco se podía imponer, si se tiene que supuestamente dicha entidad conoció de la autorización durante el trámite de este amparo.</w:t>
      </w:r>
    </w:p>
    <w:p w:rsidR="007542DE" w:rsidRDefault="007542DE" w:rsidP="00F22F1D">
      <w:pPr>
        <w:pStyle w:val="Corpsdetexte"/>
        <w:spacing w:line="360" w:lineRule="auto"/>
        <w:rPr>
          <w:rFonts w:ascii="Arial" w:hAnsi="Arial" w:cs="Arial"/>
        </w:rPr>
      </w:pPr>
    </w:p>
    <w:p w:rsidR="008B6644" w:rsidRDefault="00346381" w:rsidP="008B6644">
      <w:pPr>
        <w:pStyle w:val="Corpsdetexte"/>
        <w:spacing w:line="360" w:lineRule="auto"/>
        <w:rPr>
          <w:rFonts w:ascii="Arial" w:hAnsi="Arial"/>
        </w:rPr>
      </w:pPr>
      <w:r>
        <w:rPr>
          <w:rFonts w:ascii="Arial" w:hAnsi="Arial"/>
        </w:rPr>
        <w:t>En lo que respecta</w:t>
      </w:r>
      <w:r w:rsidR="008B6644">
        <w:rPr>
          <w:rFonts w:ascii="Arial" w:hAnsi="Arial" w:cs="Arial"/>
        </w:rPr>
        <w:t xml:space="preserve"> al tratamiento integral, </w:t>
      </w:r>
      <w:r w:rsidR="00270645">
        <w:rPr>
          <w:rFonts w:ascii="Arial" w:hAnsi="Arial" w:cs="Arial"/>
        </w:rPr>
        <w:t xml:space="preserve">halla la Sala que debe </w:t>
      </w:r>
      <w:r w:rsidR="00A14BB5">
        <w:rPr>
          <w:rFonts w:ascii="Arial" w:hAnsi="Arial" w:cs="Arial"/>
        </w:rPr>
        <w:t xml:space="preserve">confirmase el fallo opugnado en este aspecto, pues es claro que </w:t>
      </w:r>
      <w:r w:rsidR="008B6644">
        <w:rPr>
          <w:rFonts w:ascii="Arial" w:hAnsi="Arial" w:cs="Arial"/>
        </w:rPr>
        <w:t xml:space="preserve">la entidad accionada ha demorado injustificadamente la prestación de la asistencia en salud, han pasado casi dos (2) años desde el día en que se ordenó por el médico la intervención quirúrgica del accionante, además, porque </w:t>
      </w:r>
      <w:r w:rsidR="008B6644">
        <w:rPr>
          <w:rFonts w:ascii="Arial" w:hAnsi="Arial" w:cs="Arial"/>
          <w:lang w:val="es-CO"/>
        </w:rPr>
        <w:t>el actor es una persona de especial protección constitucional y se ha visto afectado en su salud</w:t>
      </w:r>
      <w:r w:rsidR="008B6644" w:rsidRPr="006B0F4C">
        <w:rPr>
          <w:rFonts w:ascii="Arial" w:hAnsi="Arial" w:cs="Arial"/>
          <w:szCs w:val="24"/>
          <w:lang w:val="es-CO"/>
        </w:rPr>
        <w:t xml:space="preserve">, eso sí, </w:t>
      </w:r>
      <w:r w:rsidR="008B6644" w:rsidRPr="006B0F4C">
        <w:rPr>
          <w:rFonts w:ascii="Arial" w:hAnsi="Arial" w:cs="Arial"/>
          <w:color w:val="000000"/>
          <w:szCs w:val="24"/>
        </w:rPr>
        <w:t>de acuerdo con las indicaciones que den los especialistas, relacionadas con la condición de salud que dio lugar a esta acción</w:t>
      </w:r>
      <w:r w:rsidR="008B6644">
        <w:rPr>
          <w:rFonts w:ascii="Arial" w:hAnsi="Arial" w:cs="Arial"/>
          <w:color w:val="000000"/>
          <w:szCs w:val="24"/>
        </w:rPr>
        <w:t>, “</w:t>
      </w:r>
      <w:r w:rsidR="008B6644" w:rsidRPr="008B6644">
        <w:rPr>
          <w:rFonts w:ascii="Arial" w:hAnsi="Arial" w:cs="Arial"/>
          <w:i/>
          <w:color w:val="000000"/>
          <w:sz w:val="22"/>
          <w:szCs w:val="24"/>
        </w:rPr>
        <w:t>HIPERPLASIA DE LA PRÓSTATA</w:t>
      </w:r>
      <w:r w:rsidR="008B6644">
        <w:rPr>
          <w:rFonts w:ascii="Arial" w:hAnsi="Arial" w:cs="Arial"/>
          <w:i/>
          <w:color w:val="000000"/>
          <w:sz w:val="22"/>
          <w:szCs w:val="24"/>
        </w:rPr>
        <w:t>”</w:t>
      </w:r>
      <w:r w:rsidR="008B6644" w:rsidRPr="006B0F4C">
        <w:rPr>
          <w:rFonts w:ascii="Arial" w:hAnsi="Arial" w:cs="Arial"/>
          <w:szCs w:val="24"/>
        </w:rPr>
        <w:t>.</w:t>
      </w:r>
    </w:p>
    <w:p w:rsidR="008B6644" w:rsidRDefault="008B6644" w:rsidP="00F22F1D">
      <w:pPr>
        <w:spacing w:line="360" w:lineRule="auto"/>
        <w:jc w:val="both"/>
        <w:rPr>
          <w:rFonts w:ascii="Arial" w:hAnsi="Arial"/>
          <w:lang w:val="es-ES_tradnl"/>
        </w:rPr>
      </w:pPr>
    </w:p>
    <w:p w:rsidR="00346381" w:rsidRDefault="00432CBE" w:rsidP="004616EF">
      <w:pPr>
        <w:spacing w:line="360" w:lineRule="auto"/>
        <w:jc w:val="both"/>
        <w:rPr>
          <w:rFonts w:ascii="Arial" w:hAnsi="Arial"/>
          <w:sz w:val="22"/>
          <w:lang w:val="es-ES_tradnl"/>
        </w:rPr>
      </w:pPr>
      <w:r>
        <w:rPr>
          <w:rFonts w:ascii="Arial" w:hAnsi="Arial" w:cs="Arial"/>
          <w:lang w:val="es-ES_tradnl"/>
        </w:rPr>
        <w:t>E</w:t>
      </w:r>
      <w:r w:rsidR="008B6644" w:rsidRPr="009D467A">
        <w:rPr>
          <w:rFonts w:ascii="Arial" w:hAnsi="Arial" w:cs="Arial"/>
          <w:lang w:val="es-ES_tradnl"/>
        </w:rPr>
        <w:t xml:space="preserve">n relación con el recobro que solicitó la impugnante, hay que decir </w:t>
      </w:r>
      <w:r w:rsidR="008B6644" w:rsidRPr="009D467A">
        <w:rPr>
          <w:rFonts w:ascii="Arial" w:hAnsi="Arial"/>
          <w:lang w:val="es-CO"/>
        </w:rPr>
        <w:t xml:space="preserve">que ha sido </w:t>
      </w:r>
      <w:r w:rsidR="008B6644" w:rsidRPr="009D467A">
        <w:rPr>
          <w:rFonts w:ascii="Arial" w:hAnsi="Arial" w:cs="Arial"/>
        </w:rPr>
        <w:t>criterio de la Sala Civil-Familia</w:t>
      </w:r>
      <w:r w:rsidR="008B6644" w:rsidRPr="009D467A">
        <w:rPr>
          <w:rStyle w:val="Appelnotedebasdep"/>
          <w:rFonts w:ascii="Arial" w:hAnsi="Arial" w:cs="Arial"/>
          <w:lang w:val="es-ES_tradnl"/>
        </w:rPr>
        <w:footnoteReference w:id="11"/>
      </w:r>
      <w:r w:rsidR="008B6644" w:rsidRPr="009D467A">
        <w:rPr>
          <w:rStyle w:val="Appelnotedebasdep"/>
          <w:rFonts w:ascii="Arial" w:hAnsi="Arial"/>
        </w:rPr>
        <w:t>-</w:t>
      </w:r>
      <w:r w:rsidR="008B6644" w:rsidRPr="009D467A">
        <w:rPr>
          <w:rStyle w:val="Appelnotedebasdep"/>
          <w:rFonts w:ascii="Arial" w:hAnsi="Arial"/>
        </w:rPr>
        <w:footnoteReference w:id="12"/>
      </w:r>
      <w:r w:rsidR="008B6644" w:rsidRPr="009D467A">
        <w:rPr>
          <w:rFonts w:ascii="Arial" w:hAnsi="Arial" w:cs="Arial"/>
        </w:rPr>
        <w:t xml:space="preserve"> y la Penal para Adolescentes</w:t>
      </w:r>
      <w:r w:rsidR="008B6644" w:rsidRPr="009D467A">
        <w:rPr>
          <w:rStyle w:val="Appelnotedebasdep"/>
          <w:rFonts w:ascii="Arial" w:hAnsi="Arial"/>
        </w:rPr>
        <w:footnoteReference w:id="13"/>
      </w:r>
      <w:r w:rsidR="008B6644" w:rsidRPr="009D467A">
        <w:rPr>
          <w:rFonts w:ascii="Arial" w:hAnsi="Arial" w:cs="Arial"/>
          <w:vertAlign w:val="superscript"/>
        </w:rPr>
        <w:t>-</w:t>
      </w:r>
      <w:r w:rsidR="008B6644" w:rsidRPr="009D467A">
        <w:rPr>
          <w:rStyle w:val="Appelnotedebasdep"/>
          <w:rFonts w:ascii="Arial" w:hAnsi="Arial"/>
        </w:rPr>
        <w:footnoteReference w:id="14"/>
      </w:r>
      <w:r w:rsidR="008B6644" w:rsidRPr="009D467A">
        <w:rPr>
          <w:rFonts w:ascii="Arial" w:hAnsi="Arial" w:cs="Arial"/>
        </w:rPr>
        <w:t xml:space="preserve"> de esta Colegiatura</w:t>
      </w:r>
      <w:r w:rsidR="008B6644" w:rsidRPr="009D467A">
        <w:rPr>
          <w:rFonts w:ascii="Arial" w:hAnsi="Arial" w:cs="Arial"/>
          <w:lang w:val="es-ES_tradnl"/>
        </w:rPr>
        <w:t xml:space="preserve">, que el Juez de tutela no debe generar ni definir controversias ajenas a las relacionadas directamente con derechos fundamentales; por lo tanto, es </w:t>
      </w:r>
      <w:r w:rsidR="008B6644">
        <w:rPr>
          <w:rFonts w:ascii="Arial" w:hAnsi="Arial" w:cs="Arial"/>
          <w:lang w:val="es-ES_tradnl"/>
        </w:rPr>
        <w:t>in</w:t>
      </w:r>
      <w:r w:rsidR="008B6644" w:rsidRPr="009D467A">
        <w:rPr>
          <w:rFonts w:ascii="Arial" w:hAnsi="Arial" w:cs="Arial"/>
          <w:lang w:val="es-ES_tradnl"/>
        </w:rPr>
        <w:t xml:space="preserve">necesario un fallo de tutela que lo autorice. En el mismo sentido, la Corte Constitucional se ha pronunciado sobre el </w:t>
      </w:r>
      <w:r w:rsidR="008B6644" w:rsidRPr="009D467A">
        <w:rPr>
          <w:rFonts w:ascii="Arial" w:hAnsi="Arial" w:cs="Arial"/>
          <w:lang w:val="es-ES_tradnl"/>
        </w:rPr>
        <w:lastRenderedPageBreak/>
        <w:t xml:space="preserve">tema, frente a la derogatoria del literal j) </w:t>
      </w:r>
      <w:r w:rsidR="008B6644" w:rsidRPr="009D467A">
        <w:rPr>
          <w:rFonts w:ascii="Arial" w:hAnsi="Arial" w:cs="Arial"/>
        </w:rPr>
        <w:t>del artículo 14 de la Ley 1122 de 2007, por parte de la Ley 1438</w:t>
      </w:r>
      <w:r w:rsidR="008B6644" w:rsidRPr="009D467A">
        <w:rPr>
          <w:rStyle w:val="Appelnotedebasdep"/>
          <w:rFonts w:ascii="Arial" w:hAnsi="Arial"/>
        </w:rPr>
        <w:footnoteReference w:id="15"/>
      </w:r>
      <w:r w:rsidR="008B6644" w:rsidRPr="009D467A">
        <w:rPr>
          <w:rFonts w:ascii="Arial" w:hAnsi="Arial" w:cs="Arial"/>
        </w:rPr>
        <w:t>.</w:t>
      </w:r>
      <w:r w:rsidR="008B6644">
        <w:rPr>
          <w:rFonts w:ascii="Arial" w:hAnsi="Arial" w:cs="Arial"/>
        </w:rPr>
        <w:t xml:space="preserve"> </w:t>
      </w:r>
    </w:p>
    <w:p w:rsidR="008B6644" w:rsidRPr="00A72B1F" w:rsidRDefault="008B6644" w:rsidP="004616EF">
      <w:pPr>
        <w:spacing w:line="360" w:lineRule="auto"/>
        <w:jc w:val="both"/>
        <w:rPr>
          <w:rFonts w:ascii="Arial" w:hAnsi="Arial"/>
          <w:lang w:val="es-ES_tradnl"/>
        </w:rPr>
      </w:pPr>
    </w:p>
    <w:p w:rsidR="00B311DA" w:rsidRPr="00D108C2" w:rsidRDefault="00B311DA" w:rsidP="00682448">
      <w:pPr>
        <w:pStyle w:val="Corpsdetexte"/>
        <w:numPr>
          <w:ilvl w:val="0"/>
          <w:numId w:val="18"/>
        </w:numPr>
        <w:spacing w:line="360" w:lineRule="auto"/>
        <w:ind w:right="567"/>
        <w:rPr>
          <w:rFonts w:ascii="Arial" w:hAnsi="Arial"/>
          <w:szCs w:val="24"/>
          <w:lang w:val="es-CO"/>
        </w:rPr>
      </w:pPr>
      <w:r>
        <w:rPr>
          <w:rFonts w:ascii="Arial" w:hAnsi="Arial"/>
          <w:szCs w:val="24"/>
          <w:lang w:val="es-CO"/>
        </w:rPr>
        <w:t>L</w:t>
      </w:r>
      <w:r w:rsidRPr="00D108C2">
        <w:rPr>
          <w:rFonts w:ascii="Arial" w:hAnsi="Arial"/>
          <w:szCs w:val="24"/>
          <w:lang w:val="es-CO"/>
        </w:rPr>
        <w:t xml:space="preserve">AS CONCLUSIONES </w:t>
      </w:r>
    </w:p>
    <w:p w:rsidR="00B311DA" w:rsidRPr="004F3053" w:rsidRDefault="00B311DA" w:rsidP="004616EF">
      <w:pPr>
        <w:pStyle w:val="Corpsdetexte"/>
        <w:spacing w:line="360" w:lineRule="auto"/>
        <w:ind w:right="51"/>
        <w:rPr>
          <w:rFonts w:ascii="Arial" w:hAnsi="Arial" w:cs="Arial"/>
          <w:szCs w:val="24"/>
          <w:lang w:val="es-ES"/>
        </w:rPr>
      </w:pPr>
    </w:p>
    <w:p w:rsidR="00307EBB" w:rsidRDefault="00307EBB" w:rsidP="004616EF">
      <w:pPr>
        <w:spacing w:line="360" w:lineRule="auto"/>
        <w:ind w:right="51"/>
        <w:jc w:val="both"/>
        <w:rPr>
          <w:rFonts w:ascii="Arial" w:hAnsi="Arial" w:cs="Arial"/>
          <w:lang w:val="es-CO"/>
        </w:rPr>
      </w:pPr>
      <w:r w:rsidRPr="003D195F">
        <w:rPr>
          <w:rFonts w:ascii="Arial" w:hAnsi="Arial" w:cs="Arial"/>
          <w:lang w:val="es-CO"/>
        </w:rPr>
        <w:t>En armonía con las premisas expuestas en los acápites anteriores</w:t>
      </w:r>
      <w:r w:rsidR="00F22F1D">
        <w:rPr>
          <w:rFonts w:ascii="Arial" w:hAnsi="Arial" w:cs="Arial"/>
          <w:lang w:val="es-CO"/>
        </w:rPr>
        <w:t>: (i)</w:t>
      </w:r>
      <w:r w:rsidRPr="003D195F">
        <w:rPr>
          <w:rFonts w:ascii="Arial" w:hAnsi="Arial" w:cs="Arial"/>
          <w:lang w:val="es-CO"/>
        </w:rPr>
        <w:t xml:space="preserve"> </w:t>
      </w:r>
      <w:r w:rsidR="00F22F1D">
        <w:rPr>
          <w:rFonts w:ascii="Arial" w:hAnsi="Arial" w:cs="Arial"/>
          <w:lang w:val="es-CO"/>
        </w:rPr>
        <w:t>S</w:t>
      </w:r>
      <w:r w:rsidRPr="003D195F">
        <w:rPr>
          <w:rFonts w:ascii="Arial" w:hAnsi="Arial" w:cs="Arial"/>
          <w:lang w:val="es-CO"/>
        </w:rPr>
        <w:t xml:space="preserve">e confirmará </w:t>
      </w:r>
      <w:r w:rsidR="00682448">
        <w:rPr>
          <w:rFonts w:ascii="Arial" w:hAnsi="Arial" w:cs="Arial"/>
          <w:lang w:val="es-CO"/>
        </w:rPr>
        <w:t xml:space="preserve">parcialmente </w:t>
      </w:r>
      <w:r>
        <w:rPr>
          <w:rFonts w:ascii="Arial" w:hAnsi="Arial" w:cs="Arial"/>
          <w:lang w:val="es-CO"/>
        </w:rPr>
        <w:t>la sentencia objeto de recurso</w:t>
      </w:r>
      <w:r w:rsidR="00682448">
        <w:rPr>
          <w:rFonts w:ascii="Arial" w:hAnsi="Arial" w:cs="Arial"/>
          <w:lang w:val="es-CO"/>
        </w:rPr>
        <w:t xml:space="preserve">; </w:t>
      </w:r>
      <w:r w:rsidR="00F22F1D">
        <w:rPr>
          <w:rFonts w:ascii="Arial" w:hAnsi="Arial" w:cs="Arial"/>
          <w:lang w:val="es-CO"/>
        </w:rPr>
        <w:t xml:space="preserve">(ii) Se modificará </w:t>
      </w:r>
      <w:r w:rsidR="00682448">
        <w:rPr>
          <w:rFonts w:ascii="Arial" w:hAnsi="Arial" w:cs="Arial"/>
          <w:lang w:val="es-CO"/>
        </w:rPr>
        <w:t xml:space="preserve">su numeral 1º </w:t>
      </w:r>
      <w:r w:rsidR="00F22F1D">
        <w:rPr>
          <w:rFonts w:ascii="Arial" w:hAnsi="Arial" w:cs="Arial"/>
          <w:lang w:val="es-CO"/>
        </w:rPr>
        <w:t xml:space="preserve">para </w:t>
      </w:r>
      <w:r w:rsidR="00682448">
        <w:rPr>
          <w:rFonts w:ascii="Arial" w:hAnsi="Arial" w:cs="Arial"/>
          <w:lang w:val="es-CO"/>
        </w:rPr>
        <w:t xml:space="preserve">excluir de la orden de tutela a la ESE Hospital Universitario San Jorge de Pereira; y, (iii) </w:t>
      </w:r>
      <w:r w:rsidR="00F22F1D">
        <w:rPr>
          <w:rFonts w:ascii="Arial" w:hAnsi="Arial" w:cs="Arial"/>
        </w:rPr>
        <w:t xml:space="preserve">Se </w:t>
      </w:r>
      <w:r w:rsidR="00682448">
        <w:rPr>
          <w:rFonts w:ascii="Arial" w:hAnsi="Arial" w:cs="Arial"/>
        </w:rPr>
        <w:t xml:space="preserve">adicionará un numeral para </w:t>
      </w:r>
      <w:r w:rsidR="00A14BB5">
        <w:rPr>
          <w:rFonts w:ascii="Arial" w:hAnsi="Arial" w:cs="Arial"/>
        </w:rPr>
        <w:t xml:space="preserve">declarar improcedente </w:t>
      </w:r>
      <w:r w:rsidR="00682448">
        <w:rPr>
          <w:rFonts w:ascii="Arial" w:hAnsi="Arial" w:cs="Arial"/>
        </w:rPr>
        <w:t xml:space="preserve">el amparo frente al referido hospital </w:t>
      </w:r>
      <w:r w:rsidR="00A14BB5">
        <w:rPr>
          <w:rFonts w:ascii="Arial" w:hAnsi="Arial" w:cs="Arial"/>
        </w:rPr>
        <w:t>por carecer de legitimación</w:t>
      </w:r>
      <w:r>
        <w:rPr>
          <w:rFonts w:ascii="Arial" w:hAnsi="Arial"/>
          <w:lang w:val="es-CO"/>
        </w:rPr>
        <w:t>.</w:t>
      </w:r>
    </w:p>
    <w:p w:rsidR="00307EBB" w:rsidRPr="004F3053" w:rsidRDefault="00307EBB" w:rsidP="004616EF">
      <w:pPr>
        <w:spacing w:line="360" w:lineRule="auto"/>
        <w:ind w:right="51"/>
        <w:jc w:val="both"/>
        <w:rPr>
          <w:rFonts w:ascii="Arial" w:hAnsi="Arial" w:cs="Arial"/>
        </w:rPr>
      </w:pPr>
    </w:p>
    <w:p w:rsidR="00307EBB" w:rsidRPr="00D108C2" w:rsidRDefault="00307EBB" w:rsidP="004616EF">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4F3053" w:rsidRDefault="004F3053" w:rsidP="004616EF">
      <w:pPr>
        <w:pStyle w:val="Corpsdetexte"/>
        <w:spacing w:line="360" w:lineRule="auto"/>
        <w:jc w:val="center"/>
        <w:rPr>
          <w:rFonts w:ascii="Arial" w:hAnsi="Arial" w:cs="Arial"/>
          <w:bCs/>
          <w:smallCaps/>
          <w:szCs w:val="24"/>
        </w:rPr>
      </w:pPr>
    </w:p>
    <w:p w:rsidR="00307EBB" w:rsidRPr="00A72B1F" w:rsidRDefault="00307EBB" w:rsidP="004616EF">
      <w:pPr>
        <w:pStyle w:val="Corpsdetexte"/>
        <w:spacing w:line="360" w:lineRule="auto"/>
        <w:jc w:val="center"/>
        <w:rPr>
          <w:rFonts w:ascii="Arial" w:hAnsi="Arial" w:cs="Arial"/>
          <w:bCs/>
          <w:smallCaps/>
          <w:sz w:val="28"/>
          <w:szCs w:val="24"/>
        </w:rPr>
      </w:pPr>
      <w:r w:rsidRPr="00A72B1F">
        <w:rPr>
          <w:rFonts w:ascii="Arial" w:hAnsi="Arial" w:cs="Arial"/>
          <w:bCs/>
          <w:smallCaps/>
          <w:sz w:val="28"/>
          <w:szCs w:val="24"/>
        </w:rPr>
        <w:t xml:space="preserve">F a l </w:t>
      </w:r>
      <w:proofErr w:type="spellStart"/>
      <w:r w:rsidRPr="00A72B1F">
        <w:rPr>
          <w:rFonts w:ascii="Arial" w:hAnsi="Arial" w:cs="Arial"/>
          <w:bCs/>
          <w:smallCaps/>
          <w:sz w:val="28"/>
          <w:szCs w:val="24"/>
        </w:rPr>
        <w:t>l</w:t>
      </w:r>
      <w:proofErr w:type="spellEnd"/>
      <w:r w:rsidRPr="00A72B1F">
        <w:rPr>
          <w:rFonts w:ascii="Arial" w:hAnsi="Arial" w:cs="Arial"/>
          <w:bCs/>
          <w:smallCaps/>
          <w:sz w:val="28"/>
          <w:szCs w:val="24"/>
        </w:rPr>
        <w:t xml:space="preserve"> a:</w:t>
      </w:r>
    </w:p>
    <w:p w:rsidR="00A72B1F" w:rsidRDefault="00A72B1F" w:rsidP="004616EF">
      <w:pPr>
        <w:pStyle w:val="Corpsdetexte"/>
        <w:spacing w:line="360" w:lineRule="auto"/>
        <w:jc w:val="center"/>
        <w:rPr>
          <w:rFonts w:ascii="Arial" w:hAnsi="Arial" w:cs="Arial"/>
          <w:bCs/>
          <w:smallCaps/>
          <w:szCs w:val="24"/>
        </w:rPr>
      </w:pPr>
    </w:p>
    <w:p w:rsidR="00307EBB" w:rsidRDefault="00307EBB" w:rsidP="004616EF">
      <w:pPr>
        <w:pStyle w:val="Corpsdetexte"/>
        <w:numPr>
          <w:ilvl w:val="0"/>
          <w:numId w:val="24"/>
        </w:numPr>
        <w:tabs>
          <w:tab w:val="clear" w:pos="708"/>
          <w:tab w:val="left" w:pos="426"/>
        </w:tabs>
        <w:spacing w:line="360" w:lineRule="auto"/>
        <w:ind w:left="426" w:hanging="426"/>
        <w:rPr>
          <w:rFonts w:ascii="Arial" w:hAnsi="Arial" w:cs="Arial"/>
          <w:bCs/>
          <w:smallCaps/>
          <w:szCs w:val="24"/>
          <w:lang w:val="es-CO"/>
        </w:rPr>
      </w:pPr>
      <w:r w:rsidRPr="00C100B9">
        <w:rPr>
          <w:rFonts w:ascii="Arial" w:hAnsi="Arial"/>
          <w:szCs w:val="24"/>
          <w:lang w:val="es-CO"/>
        </w:rPr>
        <w:t xml:space="preserve">CONFIRMAR </w:t>
      </w:r>
      <w:r w:rsidR="00AB4026">
        <w:rPr>
          <w:rFonts w:ascii="Arial" w:hAnsi="Arial"/>
          <w:szCs w:val="24"/>
          <w:lang w:val="es-CO"/>
        </w:rPr>
        <w:t xml:space="preserve">parcialmente </w:t>
      </w:r>
      <w:r w:rsidRPr="00C100B9">
        <w:rPr>
          <w:rFonts w:ascii="Arial" w:hAnsi="Arial"/>
          <w:szCs w:val="24"/>
          <w:lang w:val="es-CO"/>
        </w:rPr>
        <w:t xml:space="preserve">la sentencia del </w:t>
      </w:r>
      <w:r w:rsidR="00AB4026">
        <w:rPr>
          <w:rFonts w:ascii="Arial" w:hAnsi="Arial"/>
          <w:szCs w:val="24"/>
          <w:lang w:val="es-CO"/>
        </w:rPr>
        <w:t xml:space="preserve">22-11-2016 </w:t>
      </w:r>
      <w:r>
        <w:rPr>
          <w:rFonts w:ascii="Arial" w:hAnsi="Arial"/>
          <w:szCs w:val="24"/>
          <w:lang w:val="es-CO"/>
        </w:rPr>
        <w:t>d</w:t>
      </w:r>
      <w:r w:rsidRPr="00C100B9">
        <w:rPr>
          <w:rFonts w:ascii="Arial" w:hAnsi="Arial"/>
          <w:szCs w:val="24"/>
          <w:lang w:val="es-CO"/>
        </w:rPr>
        <w:t>el Juzgado</w:t>
      </w:r>
      <w:r>
        <w:rPr>
          <w:rFonts w:ascii="Arial" w:hAnsi="Arial"/>
          <w:szCs w:val="24"/>
          <w:lang w:val="es-CO"/>
        </w:rPr>
        <w:t xml:space="preserve"> </w:t>
      </w:r>
      <w:r w:rsidR="00AB4026">
        <w:rPr>
          <w:rFonts w:ascii="Arial" w:hAnsi="Arial"/>
          <w:szCs w:val="24"/>
          <w:lang w:val="es-CO"/>
        </w:rPr>
        <w:t>Civil del Circuito Dosquebradas</w:t>
      </w:r>
      <w:r w:rsidR="00083D10">
        <w:rPr>
          <w:rFonts w:ascii="Arial" w:hAnsi="Arial" w:cs="Arial"/>
          <w:szCs w:val="24"/>
          <w:lang w:val="es-CO"/>
        </w:rPr>
        <w:t>.</w:t>
      </w:r>
    </w:p>
    <w:p w:rsidR="00307EBB" w:rsidRPr="004616EF" w:rsidRDefault="00307EBB" w:rsidP="004616EF">
      <w:pPr>
        <w:pStyle w:val="Corpsdetexte"/>
        <w:tabs>
          <w:tab w:val="clear" w:pos="708"/>
          <w:tab w:val="left" w:pos="426"/>
        </w:tabs>
        <w:spacing w:line="360" w:lineRule="auto"/>
        <w:ind w:left="426"/>
        <w:rPr>
          <w:rFonts w:ascii="Arial" w:hAnsi="Arial" w:cs="Arial"/>
          <w:bCs/>
          <w:smallCaps/>
          <w:sz w:val="20"/>
          <w:szCs w:val="24"/>
          <w:lang w:val="es-CO"/>
        </w:rPr>
      </w:pPr>
    </w:p>
    <w:p w:rsidR="00083D10" w:rsidRDefault="00083D10"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MODIFICAR el </w:t>
      </w:r>
      <w:r w:rsidR="00AB4026">
        <w:rPr>
          <w:rFonts w:ascii="Arial" w:hAnsi="Arial"/>
          <w:szCs w:val="24"/>
          <w:lang w:val="es-CO"/>
        </w:rPr>
        <w:t xml:space="preserve">numeral 1º </w:t>
      </w:r>
      <w:r>
        <w:rPr>
          <w:rFonts w:ascii="Arial" w:hAnsi="Arial"/>
          <w:szCs w:val="24"/>
          <w:lang w:val="es-CO"/>
        </w:rPr>
        <w:t xml:space="preserve">de la referida providencia, en el sentido de </w:t>
      </w:r>
      <w:r w:rsidR="00AB4026">
        <w:rPr>
          <w:rFonts w:ascii="Arial" w:hAnsi="Arial"/>
          <w:szCs w:val="24"/>
          <w:lang w:val="es-CO"/>
        </w:rPr>
        <w:t>EXCLUIR de la orden de tutela a la ESE Hospital Universitario San Jorge de Pereira</w:t>
      </w:r>
      <w:r w:rsidR="004616EF">
        <w:rPr>
          <w:rFonts w:ascii="Arial" w:hAnsi="Arial"/>
          <w:szCs w:val="24"/>
          <w:lang w:val="es-CO"/>
        </w:rPr>
        <w:t>.</w:t>
      </w:r>
    </w:p>
    <w:p w:rsidR="00A14BB5" w:rsidRDefault="00A14BB5" w:rsidP="00A14BB5">
      <w:pPr>
        <w:pStyle w:val="Corpsdetexte"/>
        <w:tabs>
          <w:tab w:val="clear" w:pos="708"/>
          <w:tab w:val="left" w:pos="426"/>
        </w:tabs>
        <w:spacing w:line="360" w:lineRule="auto"/>
        <w:rPr>
          <w:rFonts w:ascii="Arial" w:hAnsi="Arial"/>
          <w:szCs w:val="24"/>
          <w:lang w:val="es-CO"/>
        </w:rPr>
      </w:pPr>
    </w:p>
    <w:p w:rsidR="004616EF" w:rsidRDefault="00A14BB5"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ADICIONAR un numeral para DECLARAR IMPROCEDENTE </w:t>
      </w:r>
      <w:r w:rsidR="004616EF">
        <w:rPr>
          <w:rFonts w:ascii="Arial" w:hAnsi="Arial"/>
          <w:szCs w:val="24"/>
          <w:lang w:val="es-CO"/>
        </w:rPr>
        <w:t xml:space="preserve">el amparo frente a la </w:t>
      </w:r>
      <w:r w:rsidR="00AB4026">
        <w:rPr>
          <w:rFonts w:ascii="Arial" w:hAnsi="Arial"/>
          <w:szCs w:val="24"/>
          <w:lang w:val="es-CO"/>
        </w:rPr>
        <w:t>ESE Hospital Universitario San Jorge de Pereira</w:t>
      </w:r>
      <w:r>
        <w:rPr>
          <w:rFonts w:ascii="Arial" w:hAnsi="Arial"/>
          <w:szCs w:val="24"/>
          <w:lang w:val="es-CO"/>
        </w:rPr>
        <w:t xml:space="preserve"> por carecer de legitimación</w:t>
      </w:r>
      <w:r w:rsidR="004616EF">
        <w:rPr>
          <w:rFonts w:ascii="Arial" w:hAnsi="Arial"/>
          <w:szCs w:val="24"/>
          <w:lang w:val="es-CO"/>
        </w:rPr>
        <w:t>.</w:t>
      </w:r>
    </w:p>
    <w:p w:rsidR="004616EF" w:rsidRPr="004616EF" w:rsidRDefault="004616EF" w:rsidP="004616EF">
      <w:pPr>
        <w:pStyle w:val="Paragraphedeliste"/>
        <w:spacing w:after="0" w:line="360" w:lineRule="auto"/>
        <w:rPr>
          <w:rFonts w:ascii="Arial" w:hAnsi="Arial"/>
          <w:sz w:val="18"/>
          <w:szCs w:val="24"/>
        </w:rPr>
      </w:pPr>
    </w:p>
    <w:p w:rsidR="00307EBB" w:rsidRDefault="004616EF"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NOTIFICAR </w:t>
      </w:r>
      <w:r w:rsidR="00307EBB" w:rsidRPr="00E3145D">
        <w:rPr>
          <w:rFonts w:ascii="Arial" w:hAnsi="Arial"/>
          <w:szCs w:val="24"/>
          <w:lang w:val="es-CO"/>
        </w:rPr>
        <w:t>esta decisión a todas las partes, por el medio más expedito y eficaz.</w:t>
      </w:r>
    </w:p>
    <w:p w:rsidR="009E1F87" w:rsidRDefault="009E1F87" w:rsidP="009E1F87">
      <w:pPr>
        <w:pStyle w:val="Corpsdetexte"/>
        <w:tabs>
          <w:tab w:val="clear" w:pos="708"/>
          <w:tab w:val="left" w:pos="426"/>
        </w:tabs>
        <w:spacing w:line="360" w:lineRule="auto"/>
        <w:rPr>
          <w:rFonts w:ascii="Arial" w:hAnsi="Arial"/>
          <w:szCs w:val="24"/>
          <w:lang w:val="es-CO"/>
        </w:rPr>
      </w:pPr>
    </w:p>
    <w:p w:rsidR="00072B7F" w:rsidRDefault="00307EBB" w:rsidP="004616EF">
      <w:pPr>
        <w:pStyle w:val="Corpsdetexte"/>
        <w:numPr>
          <w:ilvl w:val="0"/>
          <w:numId w:val="24"/>
        </w:numPr>
        <w:tabs>
          <w:tab w:val="clear" w:pos="708"/>
          <w:tab w:val="left" w:pos="426"/>
        </w:tabs>
        <w:spacing w:line="360" w:lineRule="auto"/>
        <w:ind w:left="426" w:hanging="426"/>
        <w:rPr>
          <w:rFonts w:ascii="Arial" w:hAnsi="Arial"/>
          <w:szCs w:val="24"/>
          <w:lang w:val="es-CO"/>
        </w:rPr>
      </w:pPr>
      <w:r w:rsidRPr="00E3145D">
        <w:rPr>
          <w:rFonts w:ascii="Arial" w:hAnsi="Arial"/>
          <w:szCs w:val="24"/>
          <w:lang w:val="es-CO"/>
        </w:rPr>
        <w:t>REMITIR este expediente, a la Corte Constitucional para su eventual revisión.</w:t>
      </w:r>
    </w:p>
    <w:p w:rsidR="00307EBB" w:rsidRDefault="00307EBB" w:rsidP="004616EF">
      <w:pPr>
        <w:pStyle w:val="Paragraphedeliste"/>
        <w:spacing w:after="0" w:line="360" w:lineRule="auto"/>
        <w:rPr>
          <w:rFonts w:ascii="Arial" w:hAnsi="Arial"/>
          <w:sz w:val="12"/>
          <w:szCs w:val="24"/>
        </w:rPr>
      </w:pPr>
    </w:p>
    <w:p w:rsidR="00A72B1F" w:rsidRPr="002005E2" w:rsidRDefault="00A72B1F" w:rsidP="004616EF">
      <w:pPr>
        <w:pStyle w:val="Paragraphedeliste"/>
        <w:spacing w:after="0" w:line="360" w:lineRule="auto"/>
        <w:rPr>
          <w:rFonts w:ascii="Arial" w:hAnsi="Arial"/>
          <w:sz w:val="12"/>
          <w:szCs w:val="24"/>
        </w:rPr>
      </w:pPr>
    </w:p>
    <w:p w:rsidR="0069656E" w:rsidRDefault="0069656E" w:rsidP="004616EF">
      <w:pPr>
        <w:pStyle w:val="Corpsdetexte"/>
        <w:spacing w:line="360" w:lineRule="auto"/>
        <w:jc w:val="center"/>
        <w:rPr>
          <w:rFonts w:ascii="Arial" w:hAnsi="Arial"/>
          <w:smallCaps/>
          <w:szCs w:val="24"/>
          <w:lang w:val="en-US"/>
        </w:rPr>
      </w:pPr>
      <w:proofErr w:type="spellStart"/>
      <w:r w:rsidRPr="00A72B1F">
        <w:rPr>
          <w:rFonts w:ascii="Arial" w:hAnsi="Arial"/>
          <w:smallCaps/>
          <w:sz w:val="28"/>
          <w:szCs w:val="24"/>
          <w:lang w:val="en-US"/>
        </w:rPr>
        <w:t>Notifíquese</w:t>
      </w:r>
      <w:proofErr w:type="spellEnd"/>
      <w:r w:rsidRPr="00A72B1F">
        <w:rPr>
          <w:rFonts w:ascii="Arial" w:hAnsi="Arial"/>
          <w:smallCaps/>
          <w:szCs w:val="24"/>
          <w:lang w:val="en-US"/>
        </w:rPr>
        <w:t>,</w:t>
      </w:r>
    </w:p>
    <w:p w:rsidR="00A72B1F" w:rsidRDefault="00A72B1F" w:rsidP="004616EF">
      <w:pPr>
        <w:pStyle w:val="Corpsdetexte"/>
        <w:spacing w:line="360" w:lineRule="auto"/>
        <w:jc w:val="center"/>
        <w:rPr>
          <w:rFonts w:ascii="Arial" w:hAnsi="Arial"/>
          <w:smallCaps/>
          <w:szCs w:val="24"/>
          <w:lang w:val="en-US"/>
        </w:rPr>
      </w:pPr>
    </w:p>
    <w:p w:rsidR="00A72B1F" w:rsidRDefault="00A72B1F" w:rsidP="004616EF">
      <w:pPr>
        <w:pStyle w:val="Corpsdetexte"/>
        <w:spacing w:line="360" w:lineRule="auto"/>
        <w:jc w:val="center"/>
        <w:rPr>
          <w:rFonts w:ascii="Arial" w:hAnsi="Arial"/>
          <w:smallCaps/>
          <w:szCs w:val="24"/>
          <w:lang w:val="en-US"/>
        </w:rPr>
      </w:pPr>
    </w:p>
    <w:p w:rsidR="00A72B1F" w:rsidRPr="00A72B1F" w:rsidRDefault="00A72B1F" w:rsidP="004616EF">
      <w:pPr>
        <w:pStyle w:val="Corpsdetexte"/>
        <w:spacing w:line="360" w:lineRule="auto"/>
        <w:jc w:val="center"/>
        <w:rPr>
          <w:rFonts w:ascii="Arial" w:hAnsi="Arial"/>
          <w:smallCaps/>
          <w:szCs w:val="24"/>
          <w:lang w:val="en-US"/>
        </w:rPr>
      </w:pPr>
    </w:p>
    <w:p w:rsidR="002548FE" w:rsidRPr="002005E2" w:rsidRDefault="002548F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2"/>
          <w:lang w:val="en-US"/>
        </w:rPr>
      </w:pP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476E56">
        <w:rPr>
          <w:rFonts w:ascii="Arial" w:hAnsi="Arial" w:cs="Arial"/>
          <w:spacing w:val="-3"/>
          <w:w w:val="150"/>
          <w:sz w:val="28"/>
          <w:lang w:val="en-US"/>
        </w:rPr>
        <w:t>D</w:t>
      </w:r>
      <w:r w:rsidRPr="00476E56">
        <w:rPr>
          <w:rFonts w:ascii="Arial" w:hAnsi="Arial" w:cs="Arial"/>
          <w:spacing w:val="-3"/>
          <w:w w:val="150"/>
          <w:sz w:val="18"/>
          <w:szCs w:val="16"/>
          <w:lang w:val="en-US"/>
        </w:rPr>
        <w:t xml:space="preserve">UBERNEY </w:t>
      </w:r>
      <w:r w:rsidRPr="00476E56">
        <w:rPr>
          <w:rFonts w:ascii="Arial" w:hAnsi="Arial" w:cs="Arial"/>
          <w:spacing w:val="-3"/>
          <w:w w:val="150"/>
          <w:sz w:val="28"/>
          <w:lang w:val="en-US"/>
        </w:rPr>
        <w:t>G</w:t>
      </w:r>
      <w:r w:rsidRPr="00476E56">
        <w:rPr>
          <w:rFonts w:ascii="Arial" w:hAnsi="Arial" w:cs="Arial"/>
          <w:spacing w:val="-3"/>
          <w:w w:val="150"/>
          <w:sz w:val="18"/>
          <w:szCs w:val="16"/>
          <w:lang w:val="en-US"/>
        </w:rPr>
        <w:t xml:space="preserve">RISALES </w:t>
      </w:r>
      <w:r w:rsidRPr="00476E56">
        <w:rPr>
          <w:rFonts w:ascii="Arial" w:hAnsi="Arial" w:cs="Arial"/>
          <w:spacing w:val="-3"/>
          <w:w w:val="150"/>
          <w:sz w:val="28"/>
          <w:lang w:val="en-US"/>
        </w:rPr>
        <w:t>H</w:t>
      </w:r>
      <w:r w:rsidRPr="00476E56">
        <w:rPr>
          <w:rFonts w:ascii="Arial" w:hAnsi="Arial" w:cs="Arial"/>
          <w:spacing w:val="-3"/>
          <w:w w:val="150"/>
          <w:sz w:val="18"/>
          <w:szCs w:val="16"/>
          <w:lang w:val="en-US"/>
        </w:rPr>
        <w:t>ERRERA</w:t>
      </w:r>
    </w:p>
    <w:p w:rsidR="002548FE"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0"/>
          <w:lang w:val="en-US"/>
        </w:rPr>
      </w:pPr>
      <w:r w:rsidRPr="00476E56">
        <w:rPr>
          <w:rFonts w:ascii="Arial" w:hAnsi="Arial" w:cs="Arial"/>
          <w:spacing w:val="-3"/>
          <w:w w:val="150"/>
          <w:sz w:val="28"/>
          <w:lang w:val="en-US"/>
        </w:rPr>
        <w:t>M</w:t>
      </w:r>
      <w:r w:rsidRPr="00476E56">
        <w:rPr>
          <w:rFonts w:ascii="Arial" w:hAnsi="Arial" w:cs="Arial"/>
          <w:spacing w:val="-3"/>
          <w:w w:val="150"/>
          <w:lang w:val="en-US"/>
        </w:rPr>
        <w:t xml:space="preserve"> </w:t>
      </w:r>
      <w:r w:rsidRPr="00476E56">
        <w:rPr>
          <w:rFonts w:ascii="Arial" w:hAnsi="Arial" w:cs="Arial"/>
          <w:spacing w:val="-3"/>
          <w:w w:val="150"/>
          <w:sz w:val="18"/>
          <w:szCs w:val="20"/>
          <w:lang w:val="en-US"/>
        </w:rPr>
        <w:t>A G I S T R A D O</w:t>
      </w:r>
    </w:p>
    <w:p w:rsidR="00A72B1F" w:rsidRDefault="00A72B1F" w:rsidP="00A72B1F">
      <w:pPr>
        <w:pStyle w:val="Corpsdetexte"/>
        <w:spacing w:line="360" w:lineRule="auto"/>
        <w:jc w:val="center"/>
        <w:rPr>
          <w:rFonts w:ascii="Arial" w:hAnsi="Arial"/>
          <w:smallCaps/>
          <w:szCs w:val="24"/>
          <w:lang w:val="en-US"/>
        </w:rPr>
      </w:pPr>
    </w:p>
    <w:p w:rsidR="00A72B1F" w:rsidRDefault="00A72B1F" w:rsidP="00A72B1F">
      <w:pPr>
        <w:pStyle w:val="Corpsdetexte"/>
        <w:spacing w:line="360" w:lineRule="auto"/>
        <w:jc w:val="center"/>
        <w:rPr>
          <w:rFonts w:ascii="Arial" w:hAnsi="Arial"/>
          <w:smallCaps/>
          <w:szCs w:val="24"/>
          <w:lang w:val="en-US"/>
        </w:rPr>
      </w:pPr>
    </w:p>
    <w:p w:rsidR="00A72B1F" w:rsidRPr="00A72B1F" w:rsidRDefault="00A72B1F" w:rsidP="00A72B1F">
      <w:pPr>
        <w:pStyle w:val="Corpsdetexte"/>
        <w:spacing w:line="360" w:lineRule="auto"/>
        <w:jc w:val="center"/>
        <w:rPr>
          <w:rFonts w:ascii="Arial" w:hAnsi="Arial"/>
          <w:smallCaps/>
          <w:szCs w:val="24"/>
          <w:lang w:val="en-US"/>
        </w:rPr>
      </w:pP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476E56">
        <w:rPr>
          <w:rFonts w:ascii="Arial" w:hAnsi="Arial"/>
          <w:w w:val="150"/>
          <w:sz w:val="28"/>
          <w:szCs w:val="18"/>
          <w:lang w:val="en-US"/>
        </w:rPr>
        <w:t>E</w:t>
      </w:r>
      <w:r w:rsidRPr="00476E56">
        <w:rPr>
          <w:rFonts w:ascii="Arial" w:hAnsi="Arial"/>
          <w:w w:val="150"/>
          <w:sz w:val="18"/>
          <w:szCs w:val="18"/>
          <w:lang w:val="en-US"/>
        </w:rPr>
        <w:t>DDER</w:t>
      </w:r>
      <w:r w:rsidRPr="00476E56">
        <w:rPr>
          <w:rFonts w:ascii="Arial" w:hAnsi="Arial"/>
          <w:w w:val="150"/>
          <w:sz w:val="18"/>
          <w:lang w:val="en-US"/>
        </w:rPr>
        <w:t xml:space="preserve"> </w:t>
      </w:r>
      <w:r w:rsidRPr="00476E56">
        <w:rPr>
          <w:rFonts w:ascii="Arial" w:hAnsi="Arial"/>
          <w:w w:val="150"/>
          <w:sz w:val="28"/>
          <w:lang w:val="en-US"/>
        </w:rPr>
        <w:t>J</w:t>
      </w:r>
      <w:r w:rsidRPr="00476E56">
        <w:rPr>
          <w:rFonts w:ascii="Arial" w:hAnsi="Arial"/>
          <w:w w:val="150"/>
          <w:sz w:val="18"/>
          <w:szCs w:val="18"/>
          <w:lang w:val="en-US"/>
        </w:rPr>
        <w:t xml:space="preserve">IMMY </w:t>
      </w:r>
      <w:r w:rsidRPr="00476E56">
        <w:rPr>
          <w:rFonts w:ascii="Arial" w:hAnsi="Arial"/>
          <w:w w:val="150"/>
          <w:sz w:val="28"/>
          <w:lang w:val="en-US"/>
        </w:rPr>
        <w:t>S</w:t>
      </w:r>
      <w:r w:rsidRPr="00476E56">
        <w:rPr>
          <w:rFonts w:ascii="Arial" w:hAnsi="Arial"/>
          <w:w w:val="150"/>
          <w:sz w:val="18"/>
          <w:szCs w:val="18"/>
          <w:lang w:val="en-US"/>
        </w:rPr>
        <w:t xml:space="preserve">ÁNCHEZ </w:t>
      </w:r>
      <w:r w:rsidRPr="00476E56">
        <w:rPr>
          <w:rFonts w:ascii="Arial" w:hAnsi="Arial"/>
          <w:w w:val="150"/>
          <w:sz w:val="28"/>
          <w:szCs w:val="18"/>
          <w:lang w:val="en-US"/>
        </w:rPr>
        <w:t>C.</w:t>
      </w:r>
      <w:r w:rsidRPr="00476E56">
        <w:rPr>
          <w:rFonts w:ascii="Arial" w:hAnsi="Arial"/>
          <w:w w:val="150"/>
          <w:sz w:val="28"/>
          <w:szCs w:val="18"/>
          <w:lang w:val="en-US"/>
        </w:rPr>
        <w:tab/>
      </w:r>
      <w:r w:rsidRPr="00476E56">
        <w:rPr>
          <w:rFonts w:ascii="Arial" w:hAnsi="Arial"/>
          <w:w w:val="150"/>
          <w:sz w:val="28"/>
          <w:szCs w:val="18"/>
          <w:lang w:val="en-US"/>
        </w:rPr>
        <w:tab/>
      </w:r>
      <w:r w:rsidRPr="00476E56">
        <w:rPr>
          <w:rFonts w:ascii="Arial" w:hAnsi="Arial" w:cs="Arial"/>
          <w:spacing w:val="-3"/>
          <w:w w:val="150"/>
          <w:sz w:val="28"/>
          <w:szCs w:val="18"/>
          <w:lang w:val="en-US"/>
        </w:rPr>
        <w:t>J</w:t>
      </w:r>
      <w:r w:rsidRPr="00476E56">
        <w:rPr>
          <w:rFonts w:ascii="Arial" w:hAnsi="Arial" w:cs="Arial"/>
          <w:spacing w:val="-3"/>
          <w:w w:val="150"/>
          <w:sz w:val="18"/>
          <w:szCs w:val="18"/>
          <w:lang w:val="en-US"/>
        </w:rPr>
        <w:t xml:space="preserve">AIME </w:t>
      </w:r>
      <w:r w:rsidRPr="00476E56">
        <w:rPr>
          <w:rFonts w:ascii="Arial" w:hAnsi="Arial" w:cs="Arial"/>
          <w:spacing w:val="-3"/>
          <w:w w:val="150"/>
          <w:sz w:val="28"/>
          <w:szCs w:val="18"/>
          <w:lang w:val="en-US"/>
        </w:rPr>
        <w:t>A</w:t>
      </w:r>
      <w:r w:rsidRPr="00476E56">
        <w:rPr>
          <w:rFonts w:ascii="Arial" w:hAnsi="Arial"/>
          <w:w w:val="150"/>
          <w:sz w:val="18"/>
          <w:szCs w:val="18"/>
          <w:lang w:val="en-US"/>
        </w:rPr>
        <w:t xml:space="preserve">LBERTO </w:t>
      </w:r>
      <w:r w:rsidRPr="00476E56">
        <w:rPr>
          <w:rFonts w:ascii="Arial" w:hAnsi="Arial" w:cs="Arial"/>
          <w:spacing w:val="-3"/>
          <w:w w:val="150"/>
          <w:sz w:val="28"/>
          <w:szCs w:val="18"/>
          <w:lang w:val="en-US"/>
        </w:rPr>
        <w:t>S</w:t>
      </w:r>
      <w:r w:rsidRPr="00476E56">
        <w:rPr>
          <w:rFonts w:ascii="Arial" w:hAnsi="Arial" w:cs="Arial"/>
          <w:spacing w:val="-3"/>
          <w:w w:val="150"/>
          <w:sz w:val="18"/>
          <w:szCs w:val="16"/>
          <w:lang w:val="en-US"/>
        </w:rPr>
        <w:t xml:space="preserve">ARAZA </w:t>
      </w:r>
      <w:r w:rsidRPr="00476E56">
        <w:rPr>
          <w:rFonts w:ascii="Arial" w:hAnsi="Arial" w:cs="Arial"/>
          <w:spacing w:val="-3"/>
          <w:w w:val="150"/>
          <w:sz w:val="28"/>
          <w:szCs w:val="18"/>
          <w:lang w:val="en-US"/>
        </w:rPr>
        <w:t>N.</w:t>
      </w:r>
    </w:p>
    <w:p w:rsidR="002548FE"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476E56">
        <w:rPr>
          <w:rFonts w:ascii="Arial" w:hAnsi="Arial" w:cs="Arial"/>
          <w:w w:val="150"/>
          <w:sz w:val="28"/>
          <w:lang w:val="en-US"/>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p>
    <w:p w:rsidR="004F7006" w:rsidRPr="00A72B1F" w:rsidRDefault="004F7006"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s-CO"/>
        </w:rPr>
      </w:pPr>
      <w:r w:rsidRPr="00476E56">
        <w:rPr>
          <w:rFonts w:ascii="Arial" w:hAnsi="Arial" w:cs="Arial"/>
          <w:i/>
          <w:w w:val="150"/>
          <w:sz w:val="18"/>
          <w:lang w:val="en-US"/>
        </w:rPr>
        <w:tab/>
        <w:t xml:space="preserve">   </w:t>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00A72B1F" w:rsidRPr="0068097C">
        <w:rPr>
          <w:rFonts w:ascii="Arial" w:hAnsi="Arial" w:cs="Arial"/>
          <w:i/>
          <w:w w:val="150"/>
          <w:sz w:val="18"/>
          <w:lang w:val="en-GB"/>
        </w:rPr>
        <w:tab/>
        <w:t xml:space="preserve">       </w:t>
      </w:r>
      <w:r w:rsidR="00A14BB5" w:rsidRPr="00A72B1F">
        <w:rPr>
          <w:rFonts w:ascii="Arial" w:hAnsi="Arial" w:cs="Arial"/>
          <w:i/>
          <w:w w:val="150"/>
          <w:sz w:val="18"/>
          <w:lang w:val="es-CO"/>
        </w:rPr>
        <w:t>(</w:t>
      </w:r>
      <w:r w:rsidR="00A72B1F" w:rsidRPr="00A72B1F">
        <w:rPr>
          <w:rFonts w:ascii="Arial" w:hAnsi="Arial" w:cs="Arial"/>
          <w:i/>
          <w:w w:val="150"/>
          <w:sz w:val="18"/>
          <w:lang w:val="es-CO"/>
        </w:rPr>
        <w:t>En ausencia justificada</w:t>
      </w:r>
      <w:r w:rsidR="00A14BB5" w:rsidRPr="00A72B1F">
        <w:rPr>
          <w:rFonts w:ascii="Arial" w:hAnsi="Arial" w:cs="Arial"/>
          <w:i/>
          <w:w w:val="150"/>
          <w:sz w:val="18"/>
          <w:lang w:val="es-CO"/>
        </w:rPr>
        <w:t>)</w:t>
      </w:r>
    </w:p>
    <w:p w:rsidR="004F7006" w:rsidRPr="0068097C" w:rsidRDefault="004F7006"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s-CO"/>
        </w:rPr>
      </w:pPr>
    </w:p>
    <w:p w:rsidR="00097D56" w:rsidRPr="00B96BC0" w:rsidRDefault="00097D56" w:rsidP="00097D56">
      <w:pPr>
        <w:pStyle w:val="Corpsdetexte"/>
        <w:spacing w:line="360" w:lineRule="auto"/>
        <w:jc w:val="right"/>
        <w:rPr>
          <w:rFonts w:ascii="Arial" w:hAnsi="Arial"/>
          <w:w w:val="150"/>
          <w:sz w:val="8"/>
          <w:szCs w:val="12"/>
          <w:lang w:val="es-CO"/>
        </w:rPr>
      </w:pPr>
      <w:proofErr w:type="spellStart"/>
      <w:r w:rsidRPr="00B96BC0">
        <w:rPr>
          <w:rFonts w:ascii="Arial" w:hAnsi="Arial"/>
          <w:w w:val="150"/>
          <w:sz w:val="8"/>
          <w:szCs w:val="12"/>
          <w:lang w:val="es-CO"/>
        </w:rPr>
        <w:t>DGH</w:t>
      </w:r>
      <w:proofErr w:type="spellEnd"/>
      <w:r w:rsidRPr="00B96BC0">
        <w:rPr>
          <w:rFonts w:ascii="Arial" w:hAnsi="Arial"/>
          <w:w w:val="150"/>
          <w:sz w:val="8"/>
          <w:szCs w:val="12"/>
          <w:lang w:val="es-CO"/>
        </w:rPr>
        <w:t xml:space="preserve"> / </w:t>
      </w:r>
      <w:proofErr w:type="spellStart"/>
      <w:r w:rsidR="002005E2">
        <w:rPr>
          <w:rFonts w:ascii="Arial" w:hAnsi="Arial"/>
          <w:w w:val="150"/>
          <w:sz w:val="8"/>
          <w:szCs w:val="12"/>
          <w:lang w:val="es-CO"/>
        </w:rPr>
        <w:t>ODCD</w:t>
      </w:r>
      <w:proofErr w:type="spellEnd"/>
      <w:r w:rsidRPr="00B96BC0">
        <w:rPr>
          <w:rFonts w:ascii="Arial" w:hAnsi="Arial"/>
          <w:w w:val="150"/>
          <w:sz w:val="8"/>
          <w:szCs w:val="12"/>
          <w:lang w:val="es-CO"/>
        </w:rPr>
        <w:t xml:space="preserve"> / </w:t>
      </w:r>
      <w:r w:rsidR="00A72B1F">
        <w:rPr>
          <w:rFonts w:ascii="Arial" w:hAnsi="Arial"/>
          <w:w w:val="150"/>
          <w:sz w:val="8"/>
          <w:szCs w:val="12"/>
          <w:lang w:val="es-CO"/>
        </w:rPr>
        <w:t>2017</w:t>
      </w:r>
    </w:p>
    <w:p w:rsidR="00A14BB5" w:rsidRPr="0068097C" w:rsidRDefault="00A14BB5">
      <w:pPr>
        <w:widowControl/>
        <w:autoSpaceDE/>
        <w:autoSpaceDN/>
        <w:adjustRightInd/>
        <w:rPr>
          <w:rFonts w:ascii="Arial" w:hAnsi="Arial" w:cs="Times New Roman"/>
          <w:i/>
          <w:smallCaps/>
          <w:spacing w:val="-3"/>
          <w:sz w:val="16"/>
          <w:szCs w:val="16"/>
          <w:lang w:val="es-CO"/>
        </w:rPr>
      </w:pPr>
    </w:p>
    <w:sectPr w:rsidR="00A14BB5" w:rsidRPr="0068097C" w:rsidSect="00E4751D">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B2" w:rsidRDefault="008E7FB2" w:rsidP="002F20AB">
      <w:r>
        <w:separator/>
      </w:r>
    </w:p>
  </w:endnote>
  <w:endnote w:type="continuationSeparator" w:id="0">
    <w:p w:rsidR="008E7FB2" w:rsidRDefault="008E7FB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93403F" w:rsidRDefault="009340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rsidP="00A67268">
    <w:pPr>
      <w:pStyle w:val="Pieddepage"/>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depage"/>
      <w:spacing w:line="360" w:lineRule="auto"/>
      <w:jc w:val="right"/>
      <w:rPr>
        <w:rFonts w:ascii="Arial" w:hAnsi="Arial" w:cs="Arial"/>
        <w:spacing w:val="20"/>
        <w:w w:val="200"/>
        <w:sz w:val="14"/>
        <w:szCs w:val="10"/>
      </w:rPr>
    </w:pPr>
  </w:p>
  <w:p w:rsidR="0093403F" w:rsidRPr="003E18D8" w:rsidRDefault="0093403F" w:rsidP="00751EE2">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depage"/>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213147" w:rsidRDefault="0093403F"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B2" w:rsidRDefault="008E7FB2" w:rsidP="002F20AB">
      <w:r>
        <w:separator/>
      </w:r>
    </w:p>
  </w:footnote>
  <w:footnote w:type="continuationSeparator" w:id="0">
    <w:p w:rsidR="008E7FB2" w:rsidRDefault="008E7FB2" w:rsidP="002F20AB">
      <w:r>
        <w:continuationSeparator/>
      </w:r>
    </w:p>
  </w:footnote>
  <w:footnote w:id="1">
    <w:p w:rsidR="0080416B" w:rsidRPr="0068097C" w:rsidRDefault="0080416B" w:rsidP="0080416B">
      <w:pPr>
        <w:pStyle w:val="Notedebasdepage"/>
        <w:jc w:val="both"/>
        <w:rPr>
          <w:rFonts w:asciiTheme="minorHAnsi" w:hAnsiTheme="minorHAnsi"/>
          <w:lang w:val="fr-FR"/>
        </w:rPr>
      </w:pPr>
      <w:r w:rsidRPr="009311AF">
        <w:rPr>
          <w:rStyle w:val="Appelnotedebasdep"/>
          <w:rFonts w:asciiTheme="minorHAnsi" w:hAnsiTheme="minorHAnsi"/>
        </w:rPr>
        <w:footnoteRef/>
      </w:r>
      <w:r w:rsidRPr="0068097C">
        <w:rPr>
          <w:rFonts w:asciiTheme="minorHAnsi" w:hAnsiTheme="minorHAnsi"/>
          <w:lang w:val="fr-FR"/>
        </w:rPr>
        <w:t xml:space="preserve"> </w:t>
      </w:r>
      <w:r w:rsidR="000C5A2E" w:rsidRPr="0068097C">
        <w:rPr>
          <w:rFonts w:asciiTheme="minorHAnsi" w:hAnsiTheme="minorHAnsi"/>
          <w:lang w:val="fr-FR"/>
        </w:rPr>
        <w:t>CC</w:t>
      </w:r>
      <w:r w:rsidRPr="0068097C">
        <w:rPr>
          <w:rFonts w:asciiTheme="minorHAnsi" w:hAnsiTheme="minorHAnsi"/>
          <w:lang w:val="fr-FR"/>
        </w:rPr>
        <w:t>. Sentencia</w:t>
      </w:r>
      <w:r w:rsidR="000C5A2E" w:rsidRPr="0068097C">
        <w:rPr>
          <w:rFonts w:asciiTheme="minorHAnsi" w:hAnsiTheme="minorHAnsi"/>
          <w:lang w:val="fr-FR"/>
        </w:rPr>
        <w:t>s</w:t>
      </w:r>
      <w:r w:rsidRPr="0068097C">
        <w:rPr>
          <w:rFonts w:asciiTheme="minorHAnsi" w:hAnsiTheme="minorHAnsi"/>
          <w:lang w:val="fr-FR"/>
        </w:rPr>
        <w:t xml:space="preserve"> </w:t>
      </w:r>
      <w:r w:rsidR="000C5A2E" w:rsidRPr="0068097C">
        <w:rPr>
          <w:rFonts w:asciiTheme="minorHAnsi" w:hAnsiTheme="minorHAnsi"/>
          <w:lang w:val="fr-FR"/>
        </w:rPr>
        <w:t xml:space="preserve">T-083 de 2016, </w:t>
      </w:r>
      <w:r w:rsidR="00FC06A3" w:rsidRPr="0068097C">
        <w:rPr>
          <w:rFonts w:asciiTheme="minorHAnsi" w:hAnsiTheme="minorHAnsi"/>
          <w:lang w:val="fr-FR"/>
        </w:rPr>
        <w:t xml:space="preserve">T-096 de 2016, </w:t>
      </w:r>
      <w:r w:rsidR="008E7FB2">
        <w:fldChar w:fldCharType="begin"/>
      </w:r>
      <w:r w:rsidR="008E7FB2" w:rsidRPr="0068097C">
        <w:rPr>
          <w:lang w:val="fr-FR"/>
        </w:rPr>
        <w:instrText xml:space="preserve"> HYPERLINK "http://www.lexbase.biz/lexbase/jurisprudencia/tutelas/corte%20constitucional/15/T0719de15.htm" \o "Haga clic para abrir la Sentencia T-719/15" </w:instrText>
      </w:r>
      <w:r w:rsidR="008E7FB2">
        <w:fldChar w:fldCharType="separate"/>
      </w:r>
      <w:r w:rsidR="000C5A2E" w:rsidRPr="0068097C">
        <w:rPr>
          <w:rStyle w:val="Lienhypertexte"/>
          <w:rFonts w:ascii="Calibri" w:hAnsi="Calibri"/>
          <w:bCs/>
          <w:color w:val="auto"/>
          <w:u w:val="none"/>
          <w:lang w:val="fr-FR"/>
        </w:rPr>
        <w:t>T-719 de 2015</w:t>
      </w:r>
      <w:r w:rsidR="008E7FB2">
        <w:rPr>
          <w:rStyle w:val="Lienhypertexte"/>
          <w:rFonts w:ascii="Calibri" w:hAnsi="Calibri"/>
          <w:bCs/>
          <w:color w:val="auto"/>
          <w:u w:val="none"/>
          <w:lang w:val="es-ES_tradnl"/>
        </w:rPr>
        <w:fldChar w:fldCharType="end"/>
      </w:r>
      <w:r w:rsidR="000C5A2E" w:rsidRPr="0068097C">
        <w:rPr>
          <w:rStyle w:val="Lienhypertexte"/>
          <w:rFonts w:ascii="Calibri" w:hAnsi="Calibri"/>
          <w:bCs/>
          <w:color w:val="auto"/>
          <w:u w:val="none"/>
          <w:lang w:val="fr-FR"/>
        </w:rPr>
        <w:t xml:space="preserve"> y </w:t>
      </w:r>
      <w:r w:rsidR="000C5A2E" w:rsidRPr="0068097C">
        <w:rPr>
          <w:rFonts w:asciiTheme="minorHAnsi" w:hAnsiTheme="minorHAnsi"/>
          <w:lang w:val="fr-FR"/>
        </w:rPr>
        <w:t xml:space="preserve"> </w:t>
      </w:r>
      <w:r w:rsidRPr="0068097C">
        <w:rPr>
          <w:rFonts w:asciiTheme="minorHAnsi" w:hAnsiTheme="minorHAnsi"/>
          <w:lang w:val="fr-FR"/>
        </w:rPr>
        <w:t xml:space="preserve">T-160 de </w:t>
      </w:r>
      <w:r w:rsidR="00183EE7" w:rsidRPr="0068097C">
        <w:rPr>
          <w:rFonts w:asciiTheme="minorHAnsi" w:hAnsiTheme="minorHAnsi"/>
          <w:lang w:val="fr-FR"/>
        </w:rPr>
        <w:t>2014</w:t>
      </w:r>
      <w:r w:rsidR="009E1F87" w:rsidRPr="0068097C">
        <w:rPr>
          <w:rFonts w:ascii="Calibri" w:hAnsi="Calibri"/>
          <w:lang w:val="fr-FR"/>
        </w:rPr>
        <w:t>.</w:t>
      </w:r>
    </w:p>
  </w:footnote>
  <w:footnote w:id="2">
    <w:p w:rsidR="00AA7F5D" w:rsidRPr="0068097C" w:rsidRDefault="00AA7F5D" w:rsidP="00AA7F5D">
      <w:pPr>
        <w:pStyle w:val="Notedebasdepage"/>
        <w:rPr>
          <w:rFonts w:asciiTheme="minorHAnsi" w:hAnsiTheme="minorHAnsi"/>
          <w:lang w:val="fr-FR"/>
        </w:rPr>
      </w:pPr>
      <w:r w:rsidRPr="00A5015D">
        <w:rPr>
          <w:rStyle w:val="Appelnotedebasdep"/>
          <w:rFonts w:asciiTheme="minorHAnsi" w:hAnsiTheme="minorHAnsi"/>
        </w:rPr>
        <w:footnoteRef/>
      </w:r>
      <w:r w:rsidRPr="0068097C">
        <w:rPr>
          <w:rFonts w:asciiTheme="minorHAnsi" w:hAnsiTheme="minorHAnsi"/>
          <w:lang w:val="fr-FR"/>
        </w:rPr>
        <w:t xml:space="preserve"> </w:t>
      </w:r>
      <w:r w:rsidR="00AA5E29" w:rsidRPr="0068097C">
        <w:rPr>
          <w:rFonts w:asciiTheme="minorHAnsi" w:hAnsiTheme="minorHAnsi" w:cs="Calibri"/>
          <w:lang w:val="fr-FR"/>
        </w:rPr>
        <w:t>CC</w:t>
      </w:r>
      <w:r w:rsidRPr="0068097C">
        <w:rPr>
          <w:rFonts w:asciiTheme="minorHAnsi" w:hAnsiTheme="minorHAnsi" w:cs="Calibri"/>
          <w:lang w:val="fr-FR"/>
        </w:rPr>
        <w:t>. Sentencia</w:t>
      </w:r>
      <w:r w:rsidR="009E1F87" w:rsidRPr="0068097C">
        <w:rPr>
          <w:rFonts w:asciiTheme="minorHAnsi" w:hAnsiTheme="minorHAnsi" w:cs="Calibri"/>
          <w:bCs/>
          <w:lang w:val="fr-FR"/>
        </w:rPr>
        <w:t xml:space="preserve"> </w:t>
      </w:r>
      <w:r w:rsidR="009E1F87" w:rsidRPr="0068097C">
        <w:rPr>
          <w:rFonts w:asciiTheme="minorHAnsi" w:hAnsiTheme="minorHAnsi" w:cs="Arial"/>
          <w:lang w:val="fr-FR"/>
        </w:rPr>
        <w:t xml:space="preserve">T–249 2007, </w:t>
      </w:r>
      <w:r w:rsidRPr="0068097C">
        <w:rPr>
          <w:rFonts w:asciiTheme="minorHAnsi" w:hAnsiTheme="minorHAnsi" w:cs="Calibri"/>
          <w:lang w:val="fr-FR"/>
        </w:rPr>
        <w:t>T-115 de 2013</w:t>
      </w:r>
      <w:r w:rsidR="009E1F87" w:rsidRPr="0068097C">
        <w:rPr>
          <w:rFonts w:asciiTheme="minorHAnsi" w:hAnsiTheme="minorHAnsi" w:cs="Calibri"/>
          <w:lang w:val="fr-FR"/>
        </w:rPr>
        <w:t xml:space="preserve"> y</w:t>
      </w:r>
      <w:r w:rsidR="009E1F87" w:rsidRPr="0068097C">
        <w:rPr>
          <w:rFonts w:asciiTheme="minorHAnsi" w:hAnsiTheme="minorHAnsi" w:cs="Calibri"/>
          <w:bCs/>
          <w:lang w:val="fr-FR"/>
        </w:rPr>
        <w:t xml:space="preserve"> T-056 de 2015</w:t>
      </w:r>
      <w:r w:rsidRPr="0068097C">
        <w:rPr>
          <w:rFonts w:asciiTheme="minorHAnsi" w:hAnsiTheme="minorHAnsi" w:cs="Arial"/>
          <w:lang w:val="fr-FR"/>
        </w:rPr>
        <w:t xml:space="preserve"> entre otras</w:t>
      </w:r>
      <w:r w:rsidRPr="0068097C">
        <w:rPr>
          <w:rFonts w:asciiTheme="minorHAnsi" w:hAnsiTheme="minorHAnsi" w:cs="Calibri"/>
          <w:lang w:val="fr-FR"/>
        </w:rPr>
        <w:t>.</w:t>
      </w:r>
    </w:p>
  </w:footnote>
  <w:footnote w:id="3">
    <w:p w:rsidR="00FC06A3" w:rsidRPr="0068097C" w:rsidRDefault="00FC06A3" w:rsidP="00FC06A3">
      <w:pPr>
        <w:pStyle w:val="Notedebasdepage"/>
        <w:rPr>
          <w:rFonts w:asciiTheme="minorHAnsi" w:hAnsiTheme="minorHAnsi"/>
          <w:lang w:val="fr-FR"/>
        </w:rPr>
      </w:pPr>
      <w:r w:rsidRPr="00482736">
        <w:rPr>
          <w:rStyle w:val="Appelnotedebasdep"/>
          <w:rFonts w:asciiTheme="minorHAnsi" w:hAnsiTheme="minorHAnsi"/>
        </w:rPr>
        <w:footnoteRef/>
      </w:r>
      <w:r w:rsidRPr="0068097C">
        <w:rPr>
          <w:rFonts w:asciiTheme="minorHAnsi" w:hAnsiTheme="minorHAnsi"/>
          <w:lang w:val="fr-FR"/>
        </w:rPr>
        <w:t xml:space="preserve"> </w:t>
      </w:r>
      <w:r w:rsidRPr="0068097C">
        <w:rPr>
          <w:rFonts w:asciiTheme="minorHAnsi" w:hAnsiTheme="minorHAnsi" w:cs="Courier New"/>
          <w:lang w:val="fr-FR"/>
        </w:rPr>
        <w:t>CC. Sentencia</w:t>
      </w:r>
      <w:r w:rsidR="008E7FB2">
        <w:fldChar w:fldCharType="begin"/>
      </w:r>
      <w:r w:rsidR="008E7FB2" w:rsidRPr="0068097C">
        <w:rPr>
          <w:lang w:val="fr-FR"/>
        </w:rPr>
        <w:instrText xml:space="preserve"> HYPERLINK "http://www.corteconstitucional.gov.co/sentencias/2016/SU499-16.rtf" </w:instrText>
      </w:r>
      <w:r w:rsidR="008E7FB2">
        <w:fldChar w:fldCharType="separate"/>
      </w:r>
      <w:r w:rsidRPr="0068097C">
        <w:rPr>
          <w:rStyle w:val="Lienhypertexte"/>
          <w:rFonts w:asciiTheme="minorHAnsi" w:hAnsiTheme="minorHAnsi" w:cs="Courier New"/>
          <w:color w:val="auto"/>
          <w:u w:val="none"/>
          <w:lang w:val="fr-FR"/>
        </w:rPr>
        <w:t> SU-499 de 2016</w:t>
      </w:r>
      <w:r w:rsidR="008E7FB2">
        <w:rPr>
          <w:rStyle w:val="Lienhypertexte"/>
          <w:rFonts w:asciiTheme="minorHAnsi" w:hAnsiTheme="minorHAnsi" w:cs="Courier New"/>
          <w:color w:val="auto"/>
          <w:u w:val="none"/>
        </w:rPr>
        <w:fldChar w:fldCharType="end"/>
      </w:r>
      <w:r w:rsidRPr="0068097C">
        <w:rPr>
          <w:rFonts w:asciiTheme="minorHAnsi" w:hAnsiTheme="minorHAnsi" w:cs="Courier New"/>
          <w:lang w:val="fr-FR"/>
        </w:rPr>
        <w:t xml:space="preserve">. </w:t>
      </w:r>
    </w:p>
  </w:footnote>
  <w:footnote w:id="4">
    <w:p w:rsidR="00FC06A3" w:rsidRPr="0068097C" w:rsidRDefault="00FC06A3" w:rsidP="00FC06A3">
      <w:pPr>
        <w:pStyle w:val="Notedebasdepage"/>
        <w:rPr>
          <w:rFonts w:ascii="Calibri" w:hAnsi="Calibri"/>
          <w:lang w:val="fr-FR"/>
        </w:rPr>
      </w:pPr>
      <w:r w:rsidRPr="00FC06A3">
        <w:rPr>
          <w:rStyle w:val="Appelnotedebasdep"/>
          <w:rFonts w:ascii="Calibri" w:hAnsi="Calibri"/>
        </w:rPr>
        <w:footnoteRef/>
      </w:r>
      <w:r w:rsidRPr="0068097C">
        <w:rPr>
          <w:rFonts w:ascii="Calibri" w:hAnsi="Calibri"/>
          <w:lang w:val="fr-FR"/>
        </w:rPr>
        <w:t xml:space="preserve"> CC. Sentencia </w:t>
      </w:r>
      <w:r w:rsidRPr="0068097C">
        <w:rPr>
          <w:rFonts w:ascii="Calibri" w:hAnsi="Calibri"/>
          <w:bdr w:val="none" w:sz="0" w:space="0" w:color="auto" w:frame="1"/>
          <w:shd w:val="clear" w:color="auto" w:fill="FFFFFF"/>
          <w:lang w:val="fr-FR"/>
        </w:rPr>
        <w:t>T-069 de 2015.</w:t>
      </w:r>
    </w:p>
  </w:footnote>
  <w:footnote w:id="5">
    <w:p w:rsidR="00FC06A3" w:rsidRPr="0068097C" w:rsidRDefault="00FC06A3">
      <w:pPr>
        <w:pStyle w:val="Notedebasdepage"/>
        <w:rPr>
          <w:lang w:val="fr-FR"/>
        </w:rPr>
      </w:pPr>
      <w:r w:rsidRPr="00FC06A3">
        <w:rPr>
          <w:rStyle w:val="Appelnotedebasdep"/>
          <w:rFonts w:ascii="Calibri" w:hAnsi="Calibri"/>
        </w:rPr>
        <w:footnoteRef/>
      </w:r>
      <w:r w:rsidRPr="0068097C">
        <w:rPr>
          <w:rFonts w:ascii="Calibri" w:hAnsi="Calibri"/>
          <w:lang w:val="fr-FR"/>
        </w:rPr>
        <w:t xml:space="preserve"> CC. Sentencia T-096 de 2016.</w:t>
      </w:r>
    </w:p>
  </w:footnote>
  <w:footnote w:id="6">
    <w:p w:rsidR="00FC06A3" w:rsidRPr="0068097C" w:rsidRDefault="00FC06A3" w:rsidP="00FC06A3">
      <w:pPr>
        <w:pStyle w:val="Notedebasdepage"/>
        <w:rPr>
          <w:rFonts w:ascii="Calibri" w:hAnsi="Calibri"/>
          <w:lang w:val="fr-FR"/>
        </w:rPr>
      </w:pPr>
      <w:r w:rsidRPr="00FC06A3">
        <w:rPr>
          <w:rStyle w:val="Appelnotedebasdep"/>
          <w:rFonts w:ascii="Calibri" w:hAnsi="Calibri"/>
        </w:rPr>
        <w:footnoteRef/>
      </w:r>
      <w:r w:rsidRPr="0068097C">
        <w:rPr>
          <w:rFonts w:ascii="Calibri" w:hAnsi="Calibri"/>
          <w:lang w:val="fr-FR"/>
        </w:rPr>
        <w:t xml:space="preserve"> CC. Sentencia</w:t>
      </w:r>
      <w:r w:rsidRPr="0068097C">
        <w:rPr>
          <w:rFonts w:ascii="Calibri" w:hAnsi="Calibri"/>
          <w:bdr w:val="none" w:sz="0" w:space="0" w:color="auto" w:frame="1"/>
          <w:shd w:val="clear" w:color="auto" w:fill="FFFFFF"/>
          <w:lang w:val="fr-FR"/>
        </w:rPr>
        <w:t xml:space="preserve"> </w:t>
      </w:r>
      <w:r w:rsidRPr="0068097C">
        <w:rPr>
          <w:rFonts w:ascii="Calibri" w:hAnsi="Calibri"/>
          <w:shd w:val="clear" w:color="auto" w:fill="FFFFFF"/>
          <w:lang w:val="fr-FR"/>
        </w:rPr>
        <w:t>T-841 de 2014.</w:t>
      </w:r>
    </w:p>
  </w:footnote>
  <w:footnote w:id="7">
    <w:p w:rsidR="00B311DA" w:rsidRPr="0068097C" w:rsidRDefault="00B311DA" w:rsidP="00B311DA">
      <w:pPr>
        <w:pStyle w:val="Notedebasdepage"/>
        <w:jc w:val="both"/>
        <w:rPr>
          <w:rFonts w:asciiTheme="minorHAnsi" w:hAnsiTheme="minorHAnsi"/>
          <w:lang w:val="fr-FR"/>
        </w:rPr>
      </w:pPr>
      <w:r w:rsidRPr="00A5015D">
        <w:rPr>
          <w:rStyle w:val="Appelnotedebasdep"/>
          <w:rFonts w:asciiTheme="minorHAnsi" w:hAnsiTheme="minorHAnsi"/>
        </w:rPr>
        <w:footnoteRef/>
      </w:r>
      <w:r w:rsidRPr="0068097C">
        <w:rPr>
          <w:rFonts w:asciiTheme="minorHAnsi" w:hAnsiTheme="minorHAnsi"/>
          <w:lang w:val="fr-FR"/>
        </w:rPr>
        <w:t xml:space="preserve"> </w:t>
      </w:r>
      <w:r w:rsidR="00FC06A3" w:rsidRPr="0068097C">
        <w:rPr>
          <w:rFonts w:asciiTheme="minorHAnsi" w:hAnsiTheme="minorHAnsi" w:cs="Courier New"/>
          <w:lang w:val="fr-FR"/>
        </w:rPr>
        <w:t>CC</w:t>
      </w:r>
      <w:r w:rsidR="003E442C" w:rsidRPr="0068097C">
        <w:rPr>
          <w:rFonts w:asciiTheme="minorHAnsi" w:hAnsiTheme="minorHAnsi" w:cs="Courier New"/>
          <w:lang w:val="fr-FR"/>
        </w:rPr>
        <w:t xml:space="preserve">. Sentencias </w:t>
      </w:r>
      <w:r w:rsidRPr="0068097C">
        <w:rPr>
          <w:rFonts w:asciiTheme="minorHAnsi" w:hAnsiTheme="minorHAnsi"/>
          <w:lang w:val="fr-FR"/>
        </w:rPr>
        <w:t>T-162 de 2010, T-034 de 2010 y T-099 de 2008</w:t>
      </w:r>
      <w:r w:rsidR="003E442C" w:rsidRPr="0068097C">
        <w:rPr>
          <w:rFonts w:asciiTheme="minorHAnsi" w:hAnsiTheme="minorHAnsi"/>
          <w:lang w:val="fr-FR"/>
        </w:rPr>
        <w:t>.</w:t>
      </w:r>
      <w:r w:rsidRPr="0068097C">
        <w:rPr>
          <w:rFonts w:asciiTheme="minorHAnsi" w:hAnsiTheme="minorHAnsi"/>
          <w:lang w:val="fr-FR"/>
        </w:rPr>
        <w:t xml:space="preserve"> </w:t>
      </w:r>
    </w:p>
  </w:footnote>
  <w:footnote w:id="8">
    <w:p w:rsidR="00FC06A3" w:rsidRPr="0068097C" w:rsidRDefault="00FC06A3" w:rsidP="00FC06A3">
      <w:pPr>
        <w:pStyle w:val="Notedebasdepage"/>
        <w:jc w:val="both"/>
        <w:rPr>
          <w:rFonts w:asciiTheme="minorHAnsi" w:hAnsiTheme="minorHAnsi"/>
          <w:lang w:val="fr-FR"/>
        </w:rPr>
      </w:pPr>
      <w:r w:rsidRPr="00482736">
        <w:rPr>
          <w:rStyle w:val="Appelnotedebasdep"/>
          <w:rFonts w:asciiTheme="minorHAnsi" w:hAnsiTheme="minorHAnsi"/>
        </w:rPr>
        <w:footnoteRef/>
      </w:r>
      <w:r w:rsidRPr="0068097C">
        <w:rPr>
          <w:rFonts w:asciiTheme="minorHAnsi" w:hAnsiTheme="minorHAnsi"/>
          <w:lang w:val="fr-FR"/>
        </w:rPr>
        <w:t xml:space="preserve"> </w:t>
      </w:r>
      <w:r w:rsidRPr="0068097C">
        <w:rPr>
          <w:rFonts w:asciiTheme="minorHAnsi" w:hAnsiTheme="minorHAnsi" w:cs="Courier New"/>
          <w:lang w:val="fr-FR"/>
        </w:rPr>
        <w:t xml:space="preserve">CC. Sentencias T-128 de 2016, </w:t>
      </w:r>
      <w:r w:rsidRPr="0068097C">
        <w:rPr>
          <w:rFonts w:asciiTheme="minorHAnsi" w:hAnsiTheme="minorHAnsi"/>
          <w:lang w:val="fr-FR"/>
        </w:rPr>
        <w:t xml:space="preserve"> T-623 de 2011, T-498 de 2011, T-162 de 2010, T-034 de 2010, T-180 de 2009, T-989 de 2008, T-972 de 2005, T-822 de 2002, T-626 de 2000 y T-315 de 2000.</w:t>
      </w:r>
    </w:p>
  </w:footnote>
  <w:footnote w:id="9">
    <w:p w:rsidR="00E13D05" w:rsidRPr="00855D9F" w:rsidRDefault="00E13D05" w:rsidP="00E13D05">
      <w:pPr>
        <w:pStyle w:val="Notedebasdepage"/>
        <w:ind w:left="142" w:hanging="142"/>
        <w:jc w:val="both"/>
        <w:rPr>
          <w:rFonts w:asciiTheme="minorHAnsi" w:hAnsiTheme="minorHAnsi" w:cs="Arial"/>
        </w:rPr>
      </w:pPr>
      <w:r w:rsidRPr="00855D9F">
        <w:rPr>
          <w:rStyle w:val="Appelnotedebasdep"/>
          <w:rFonts w:asciiTheme="minorHAnsi" w:hAnsiTheme="minorHAnsi" w:cs="Arial"/>
        </w:rPr>
        <w:footnoteRef/>
      </w:r>
      <w:r w:rsidRPr="00855D9F">
        <w:rPr>
          <w:rFonts w:asciiTheme="minorHAnsi" w:hAnsiTheme="minorHAnsi" w:cs="Arial"/>
        </w:rPr>
        <w:t xml:space="preserve"> </w:t>
      </w:r>
      <w:r w:rsidR="00A56286">
        <w:rPr>
          <w:rFonts w:asciiTheme="minorHAnsi" w:hAnsiTheme="minorHAnsi" w:cs="Arial"/>
        </w:rPr>
        <w:t>CC</w:t>
      </w:r>
      <w:r w:rsidRPr="00855D9F">
        <w:rPr>
          <w:rFonts w:asciiTheme="minorHAnsi" w:hAnsiTheme="minorHAnsi" w:cs="Arial"/>
        </w:rPr>
        <w:t>. Sentencia T-760 del 2008</w:t>
      </w:r>
      <w:r w:rsidR="000D7D71">
        <w:rPr>
          <w:rFonts w:asciiTheme="minorHAnsi" w:hAnsiTheme="minorHAnsi" w:cs="Arial"/>
        </w:rPr>
        <w:t xml:space="preserve">, también la </w:t>
      </w:r>
      <w:r w:rsidR="000D7D71" w:rsidRPr="00FC06A3">
        <w:rPr>
          <w:rFonts w:ascii="Calibri" w:hAnsi="Calibri"/>
        </w:rPr>
        <w:t>T-096 de 2016</w:t>
      </w:r>
      <w:r w:rsidRPr="00855D9F">
        <w:rPr>
          <w:rFonts w:asciiTheme="minorHAnsi" w:hAnsiTheme="minorHAnsi" w:cs="Arial"/>
        </w:rPr>
        <w:t xml:space="preserve">. </w:t>
      </w:r>
    </w:p>
  </w:footnote>
  <w:footnote w:id="10">
    <w:p w:rsidR="0080416B" w:rsidRPr="00567F0F" w:rsidRDefault="0080416B" w:rsidP="0080416B">
      <w:pPr>
        <w:pStyle w:val="Notedebasdepage"/>
        <w:rPr>
          <w:rFonts w:asciiTheme="minorHAnsi" w:hAnsiTheme="minorHAnsi"/>
        </w:rPr>
      </w:pPr>
      <w:r w:rsidRPr="00567F0F">
        <w:rPr>
          <w:rStyle w:val="Appelnotedebasdep"/>
          <w:rFonts w:asciiTheme="minorHAnsi" w:hAnsiTheme="minorHAnsi" w:cs="Calibri"/>
        </w:rPr>
        <w:footnoteRef/>
      </w:r>
      <w:r w:rsidRPr="00567F0F">
        <w:rPr>
          <w:rFonts w:asciiTheme="minorHAnsi" w:hAnsiTheme="minorHAnsi" w:cs="Calibri"/>
        </w:rPr>
        <w:t xml:space="preserve">  </w:t>
      </w:r>
      <w:r w:rsidR="00A56286">
        <w:rPr>
          <w:rFonts w:asciiTheme="minorHAnsi" w:hAnsiTheme="minorHAnsi" w:cs="Calibri"/>
        </w:rPr>
        <w:t>CC</w:t>
      </w:r>
      <w:r w:rsidRPr="00567F0F">
        <w:rPr>
          <w:rFonts w:asciiTheme="minorHAnsi" w:hAnsiTheme="minorHAnsi" w:cs="Calibri"/>
        </w:rPr>
        <w:t>. Sentencia T-062 de 2006</w:t>
      </w:r>
      <w:r w:rsidR="000D7D71">
        <w:rPr>
          <w:rFonts w:asciiTheme="minorHAnsi" w:hAnsiTheme="minorHAnsi" w:cs="Calibri"/>
        </w:rPr>
        <w:t xml:space="preserve">, en igual sentido </w:t>
      </w:r>
      <w:r w:rsidR="000D7D71" w:rsidRPr="00FC06A3">
        <w:rPr>
          <w:rFonts w:ascii="Calibri" w:hAnsi="Calibri"/>
        </w:rPr>
        <w:t>T-096 de 2016</w:t>
      </w:r>
      <w:r>
        <w:rPr>
          <w:rFonts w:asciiTheme="minorHAnsi" w:hAnsiTheme="minorHAnsi" w:cs="Calibri"/>
        </w:rPr>
        <w:t>.</w:t>
      </w:r>
    </w:p>
  </w:footnote>
  <w:footnote w:id="11">
    <w:p w:rsidR="008B6644" w:rsidRPr="00A5015D" w:rsidRDefault="008B6644" w:rsidP="008B6644">
      <w:pPr>
        <w:pStyle w:val="Notedebasdepage"/>
        <w:jc w:val="both"/>
        <w:rPr>
          <w:rFonts w:asciiTheme="minorHAnsi" w:hAnsiTheme="minorHAnsi" w:cs="Tahoma"/>
        </w:rPr>
      </w:pPr>
      <w:r w:rsidRPr="00A5015D">
        <w:rPr>
          <w:rStyle w:val="Appelnotedebasdep"/>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Civil – Familia. Sentencia del </w:t>
      </w:r>
      <w:r>
        <w:rPr>
          <w:rFonts w:asciiTheme="minorHAnsi" w:hAnsiTheme="minorHAnsi" w:cs="Calibri"/>
        </w:rPr>
        <w:t>19</w:t>
      </w:r>
      <w:r w:rsidRPr="00A5015D">
        <w:rPr>
          <w:rFonts w:asciiTheme="minorHAnsi" w:hAnsiTheme="minorHAnsi" w:cs="Calibri"/>
        </w:rPr>
        <w:t>-0</w:t>
      </w:r>
      <w:r>
        <w:rPr>
          <w:rFonts w:asciiTheme="minorHAnsi" w:hAnsiTheme="minorHAnsi" w:cs="Calibri"/>
        </w:rPr>
        <w:t>8</w:t>
      </w:r>
      <w:r w:rsidRPr="00A5015D">
        <w:rPr>
          <w:rFonts w:asciiTheme="minorHAnsi" w:hAnsiTheme="minorHAnsi" w:cs="Calibri"/>
        </w:rPr>
        <w:t xml:space="preserve">-2015; </w:t>
      </w:r>
      <w:proofErr w:type="spellStart"/>
      <w:r w:rsidRPr="00A5015D">
        <w:rPr>
          <w:rFonts w:asciiTheme="minorHAnsi" w:hAnsiTheme="minorHAnsi" w:cs="Calibri"/>
        </w:rPr>
        <w:t>MP</w:t>
      </w:r>
      <w:proofErr w:type="spellEnd"/>
      <w:r w:rsidRPr="00A5015D">
        <w:rPr>
          <w:rFonts w:asciiTheme="minorHAnsi" w:hAnsiTheme="minorHAnsi" w:cs="Calibri"/>
        </w:rPr>
        <w:t xml:space="preserve">: </w:t>
      </w:r>
      <w:proofErr w:type="spellStart"/>
      <w:r w:rsidRPr="00A5015D">
        <w:rPr>
          <w:rFonts w:asciiTheme="minorHAnsi" w:hAnsiTheme="minorHAnsi" w:cs="Calibri"/>
        </w:rPr>
        <w:t>Duberney</w:t>
      </w:r>
      <w:proofErr w:type="spellEnd"/>
      <w:r w:rsidRPr="00A5015D">
        <w:rPr>
          <w:rFonts w:asciiTheme="minorHAnsi" w:hAnsiTheme="minorHAnsi" w:cs="Calibri"/>
        </w:rPr>
        <w:t xml:space="preserve"> Grisales </w:t>
      </w:r>
      <w:r>
        <w:rPr>
          <w:rFonts w:asciiTheme="minorHAnsi" w:hAnsiTheme="minorHAnsi" w:cs="Calibri"/>
        </w:rPr>
        <w:t>H.</w:t>
      </w:r>
      <w:r w:rsidRPr="00A5015D">
        <w:rPr>
          <w:rFonts w:asciiTheme="minorHAnsi" w:hAnsiTheme="minorHAnsi" w:cs="Calibri"/>
        </w:rPr>
        <w:t xml:space="preserve">, </w:t>
      </w:r>
      <w:proofErr w:type="spellStart"/>
      <w:r w:rsidRPr="00A5015D">
        <w:rPr>
          <w:rFonts w:asciiTheme="minorHAnsi" w:hAnsiTheme="minorHAnsi" w:cs="Calibri"/>
        </w:rPr>
        <w:t>exp</w:t>
      </w:r>
      <w:proofErr w:type="spellEnd"/>
      <w:r>
        <w:rPr>
          <w:rFonts w:asciiTheme="minorHAnsi" w:hAnsiTheme="minorHAnsi" w:cs="Calibri"/>
        </w:rPr>
        <w:t xml:space="preserve">. </w:t>
      </w:r>
      <w:r w:rsidRPr="00A5015D">
        <w:rPr>
          <w:rFonts w:asciiTheme="minorHAnsi" w:hAnsiTheme="minorHAnsi" w:cs="Calibri"/>
        </w:rPr>
        <w:t>No.2015-00</w:t>
      </w:r>
      <w:r>
        <w:rPr>
          <w:rFonts w:asciiTheme="minorHAnsi" w:hAnsiTheme="minorHAnsi" w:cs="Calibri"/>
        </w:rPr>
        <w:t>072</w:t>
      </w:r>
      <w:r w:rsidRPr="00A5015D">
        <w:rPr>
          <w:rFonts w:asciiTheme="minorHAnsi" w:hAnsiTheme="minorHAnsi" w:cs="Calibri"/>
        </w:rPr>
        <w:t>-01</w:t>
      </w:r>
      <w:r w:rsidRPr="00A5015D">
        <w:rPr>
          <w:rFonts w:asciiTheme="minorHAnsi" w:hAnsiTheme="minorHAnsi" w:cs="Tahoma"/>
        </w:rPr>
        <w:t>.</w:t>
      </w:r>
    </w:p>
  </w:footnote>
  <w:footnote w:id="12">
    <w:p w:rsidR="008B6644" w:rsidRPr="00A5015D" w:rsidRDefault="008B6644" w:rsidP="008B6644">
      <w:pPr>
        <w:pStyle w:val="Notedebasdepage"/>
        <w:jc w:val="both"/>
        <w:rPr>
          <w:rFonts w:asciiTheme="minorHAnsi" w:hAnsiTheme="minorHAnsi"/>
        </w:rPr>
      </w:pPr>
      <w:r w:rsidRPr="00A5015D">
        <w:rPr>
          <w:rStyle w:val="Appelnotedebasdep"/>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Civil – Familia. Sentencia del </w:t>
      </w:r>
      <w:r>
        <w:rPr>
          <w:rFonts w:asciiTheme="minorHAnsi" w:hAnsiTheme="minorHAnsi" w:cs="Calibri"/>
        </w:rPr>
        <w:t>30-09</w:t>
      </w:r>
      <w:r w:rsidRPr="00A5015D">
        <w:rPr>
          <w:rFonts w:asciiTheme="minorHAnsi" w:hAnsiTheme="minorHAnsi" w:cs="Calibri"/>
        </w:rPr>
        <w:t xml:space="preserve">-2015; </w:t>
      </w:r>
      <w:proofErr w:type="spellStart"/>
      <w:r w:rsidRPr="00A5015D">
        <w:rPr>
          <w:rFonts w:asciiTheme="minorHAnsi" w:hAnsiTheme="minorHAnsi" w:cs="Calibri"/>
        </w:rPr>
        <w:t>MP</w:t>
      </w:r>
      <w:proofErr w:type="spellEnd"/>
      <w:r w:rsidRPr="00A5015D">
        <w:rPr>
          <w:rFonts w:asciiTheme="minorHAnsi" w:hAnsiTheme="minorHAnsi" w:cs="Calibri"/>
        </w:rPr>
        <w:t xml:space="preserve">: </w:t>
      </w:r>
      <w:proofErr w:type="spellStart"/>
      <w:r w:rsidRPr="00A5015D">
        <w:rPr>
          <w:rFonts w:asciiTheme="minorHAnsi" w:hAnsiTheme="minorHAnsi" w:cs="Calibri"/>
        </w:rPr>
        <w:t>Duberney</w:t>
      </w:r>
      <w:proofErr w:type="spellEnd"/>
      <w:r w:rsidRPr="00A5015D">
        <w:rPr>
          <w:rFonts w:asciiTheme="minorHAnsi" w:hAnsiTheme="minorHAnsi" w:cs="Calibri"/>
        </w:rPr>
        <w:t xml:space="preserve"> Grisales </w:t>
      </w:r>
      <w:r>
        <w:rPr>
          <w:rFonts w:asciiTheme="minorHAnsi" w:hAnsiTheme="minorHAnsi" w:cs="Calibri"/>
        </w:rPr>
        <w:t>H.</w:t>
      </w:r>
      <w:r w:rsidRPr="00A5015D">
        <w:rPr>
          <w:rFonts w:asciiTheme="minorHAnsi" w:hAnsiTheme="minorHAnsi" w:cs="Calibri"/>
        </w:rPr>
        <w:t xml:space="preserve">, </w:t>
      </w:r>
      <w:proofErr w:type="spellStart"/>
      <w:r w:rsidRPr="00A5015D">
        <w:rPr>
          <w:rFonts w:asciiTheme="minorHAnsi" w:hAnsiTheme="minorHAnsi" w:cs="Calibri"/>
        </w:rPr>
        <w:t>exp</w:t>
      </w:r>
      <w:proofErr w:type="spellEnd"/>
      <w:r>
        <w:rPr>
          <w:rFonts w:asciiTheme="minorHAnsi" w:hAnsiTheme="minorHAnsi" w:cs="Calibri"/>
        </w:rPr>
        <w:t xml:space="preserve">. </w:t>
      </w:r>
      <w:r w:rsidRPr="00A5015D">
        <w:rPr>
          <w:rFonts w:asciiTheme="minorHAnsi" w:hAnsiTheme="minorHAnsi" w:cs="Calibri"/>
        </w:rPr>
        <w:t>No.2015-00</w:t>
      </w:r>
      <w:r>
        <w:rPr>
          <w:rFonts w:asciiTheme="minorHAnsi" w:hAnsiTheme="minorHAnsi" w:cs="Calibri"/>
        </w:rPr>
        <w:t>091</w:t>
      </w:r>
      <w:r w:rsidRPr="00A5015D">
        <w:rPr>
          <w:rFonts w:asciiTheme="minorHAnsi" w:hAnsiTheme="minorHAnsi" w:cs="Calibri"/>
        </w:rPr>
        <w:t>-01.</w:t>
      </w:r>
    </w:p>
  </w:footnote>
  <w:footnote w:id="13">
    <w:p w:rsidR="008B6644" w:rsidRPr="00A5015D" w:rsidRDefault="008B6644" w:rsidP="008B6644">
      <w:pPr>
        <w:pStyle w:val="Notedebasdepage"/>
        <w:jc w:val="both"/>
        <w:rPr>
          <w:rFonts w:asciiTheme="minorHAnsi" w:hAnsiTheme="minorHAnsi"/>
        </w:rPr>
      </w:pPr>
      <w:r w:rsidRPr="00A5015D">
        <w:rPr>
          <w:rStyle w:val="Appelnotedebasdep"/>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No.7 de Asuntos Penales para adolescentes. Sentencia del 28-05-2014; MP: Claudia </w:t>
      </w:r>
      <w:r>
        <w:rPr>
          <w:rFonts w:asciiTheme="minorHAnsi" w:hAnsiTheme="minorHAnsi" w:cs="Calibri"/>
        </w:rPr>
        <w:t xml:space="preserve">M. </w:t>
      </w:r>
      <w:r w:rsidRPr="00A5015D">
        <w:rPr>
          <w:rFonts w:asciiTheme="minorHAnsi" w:hAnsiTheme="minorHAnsi" w:cs="Calibri"/>
        </w:rPr>
        <w:t xml:space="preserve">Arcila </w:t>
      </w:r>
      <w:r>
        <w:rPr>
          <w:rFonts w:asciiTheme="minorHAnsi" w:hAnsiTheme="minorHAnsi" w:cs="Calibri"/>
        </w:rPr>
        <w:t>R.</w:t>
      </w:r>
      <w:r w:rsidRPr="00A5015D">
        <w:rPr>
          <w:rFonts w:asciiTheme="minorHAnsi" w:hAnsiTheme="minorHAnsi" w:cs="Calibri"/>
        </w:rPr>
        <w:t xml:space="preserve">, </w:t>
      </w:r>
      <w:proofErr w:type="spellStart"/>
      <w:r>
        <w:rPr>
          <w:rFonts w:asciiTheme="minorHAnsi" w:hAnsiTheme="minorHAnsi" w:cs="Calibri"/>
        </w:rPr>
        <w:t>exp</w:t>
      </w:r>
      <w:proofErr w:type="spellEnd"/>
      <w:r>
        <w:rPr>
          <w:rFonts w:asciiTheme="minorHAnsi" w:hAnsiTheme="minorHAnsi" w:cs="Calibri"/>
        </w:rPr>
        <w:t xml:space="preserve">. </w:t>
      </w:r>
      <w:r w:rsidRPr="00A5015D">
        <w:rPr>
          <w:rFonts w:asciiTheme="minorHAnsi" w:hAnsiTheme="minorHAnsi" w:cs="Calibri"/>
        </w:rPr>
        <w:t>No.2014-00043-01</w:t>
      </w:r>
      <w:r w:rsidRPr="00A5015D">
        <w:rPr>
          <w:rFonts w:asciiTheme="minorHAnsi" w:hAnsiTheme="minorHAnsi" w:cs="Courier New"/>
        </w:rPr>
        <w:t>.</w:t>
      </w:r>
    </w:p>
  </w:footnote>
  <w:footnote w:id="14">
    <w:p w:rsidR="008B6644" w:rsidRPr="00A5015D" w:rsidRDefault="008B6644" w:rsidP="008B6644">
      <w:pPr>
        <w:pStyle w:val="Notedebasdepage"/>
        <w:jc w:val="both"/>
        <w:rPr>
          <w:rFonts w:asciiTheme="minorHAnsi" w:hAnsiTheme="minorHAnsi"/>
        </w:rPr>
      </w:pPr>
      <w:r w:rsidRPr="00A5015D">
        <w:rPr>
          <w:rStyle w:val="Appelnotedebasdep"/>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No.4 de Asuntos Penales para adolescentes. Sentencia del 17-02-2015; </w:t>
      </w:r>
      <w:proofErr w:type="spellStart"/>
      <w:r w:rsidRPr="00A5015D">
        <w:rPr>
          <w:rFonts w:asciiTheme="minorHAnsi" w:hAnsiTheme="minorHAnsi" w:cs="Calibri"/>
        </w:rPr>
        <w:t>MP</w:t>
      </w:r>
      <w:proofErr w:type="spellEnd"/>
      <w:r w:rsidRPr="00A5015D">
        <w:rPr>
          <w:rFonts w:asciiTheme="minorHAnsi" w:hAnsiTheme="minorHAnsi" w:cs="Calibri"/>
        </w:rPr>
        <w:t xml:space="preserve">: </w:t>
      </w:r>
      <w:proofErr w:type="spellStart"/>
      <w:r w:rsidRPr="00A5015D">
        <w:rPr>
          <w:rFonts w:asciiTheme="minorHAnsi" w:hAnsiTheme="minorHAnsi" w:cs="Calibri"/>
        </w:rPr>
        <w:t>Duberney</w:t>
      </w:r>
      <w:proofErr w:type="spellEnd"/>
      <w:r w:rsidRPr="00A5015D">
        <w:rPr>
          <w:rFonts w:asciiTheme="minorHAnsi" w:hAnsiTheme="minorHAnsi" w:cs="Calibri"/>
        </w:rPr>
        <w:t xml:space="preserve"> Grisales </w:t>
      </w:r>
      <w:r>
        <w:rPr>
          <w:rFonts w:asciiTheme="minorHAnsi" w:hAnsiTheme="minorHAnsi" w:cs="Calibri"/>
        </w:rPr>
        <w:t>H.</w:t>
      </w:r>
      <w:r w:rsidRPr="00A5015D">
        <w:rPr>
          <w:rFonts w:asciiTheme="minorHAnsi" w:hAnsiTheme="minorHAnsi" w:cs="Calibri"/>
        </w:rPr>
        <w:t xml:space="preserve">, </w:t>
      </w:r>
      <w:proofErr w:type="spellStart"/>
      <w:r>
        <w:rPr>
          <w:rFonts w:asciiTheme="minorHAnsi" w:hAnsiTheme="minorHAnsi" w:cs="Calibri"/>
        </w:rPr>
        <w:t>exp</w:t>
      </w:r>
      <w:proofErr w:type="spellEnd"/>
      <w:r>
        <w:rPr>
          <w:rFonts w:asciiTheme="minorHAnsi" w:hAnsiTheme="minorHAnsi" w:cs="Calibri"/>
        </w:rPr>
        <w:t xml:space="preserve">. </w:t>
      </w:r>
      <w:r w:rsidRPr="00A5015D">
        <w:rPr>
          <w:rFonts w:asciiTheme="minorHAnsi" w:hAnsiTheme="minorHAnsi" w:cs="Calibri"/>
        </w:rPr>
        <w:t>No.2014-00477-01.</w:t>
      </w:r>
    </w:p>
  </w:footnote>
  <w:footnote w:id="15">
    <w:p w:rsidR="008B6644" w:rsidRPr="00A5015D" w:rsidRDefault="008B6644" w:rsidP="008B6644">
      <w:pPr>
        <w:pStyle w:val="Notedebasdepage"/>
        <w:rPr>
          <w:rFonts w:asciiTheme="minorHAnsi" w:hAnsiTheme="minorHAnsi"/>
        </w:rPr>
      </w:pPr>
      <w:r w:rsidRPr="00A5015D">
        <w:rPr>
          <w:rStyle w:val="Appelnotedebasdep"/>
          <w:rFonts w:asciiTheme="minorHAnsi" w:hAnsiTheme="minorHAnsi"/>
        </w:rPr>
        <w:footnoteRef/>
      </w:r>
      <w:r w:rsidRPr="00A5015D">
        <w:rPr>
          <w:rFonts w:asciiTheme="minorHAnsi" w:hAnsiTheme="minorHAnsi"/>
        </w:rPr>
        <w:t xml:space="preserve"> </w:t>
      </w:r>
      <w:r>
        <w:rPr>
          <w:rFonts w:asciiTheme="minorHAnsi" w:hAnsiTheme="minorHAnsi"/>
        </w:rPr>
        <w:t>CC</w:t>
      </w:r>
      <w:r w:rsidRPr="00A5015D">
        <w:rPr>
          <w:rFonts w:asciiTheme="minorHAnsi" w:hAnsiTheme="minorHAnsi"/>
        </w:rPr>
        <w:t>. Sentencia T-727 de 27-09-2011.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93403F" w:rsidRDefault="0093403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pPr>
      <w:pStyle w:val="En-tte"/>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68097C">
      <w:rPr>
        <w:rFonts w:ascii="Calibri" w:hAnsi="Calibri"/>
        <w:noProof/>
        <w:sz w:val="22"/>
      </w:rPr>
      <w:t>7</w:t>
    </w:r>
    <w:r w:rsidRPr="00F839CE">
      <w:rPr>
        <w:rFonts w:ascii="Calibri" w:hAnsi="Calibri"/>
        <w:sz w:val="22"/>
      </w:rPr>
      <w:fldChar w:fldCharType="end"/>
    </w:r>
  </w:p>
  <w:p w:rsidR="0093403F" w:rsidRPr="00F839CE" w:rsidRDefault="0093403F" w:rsidP="00235DC0">
    <w:pPr>
      <w:pStyle w:val="En-tte"/>
      <w:ind w:right="360"/>
      <w:jc w:val="both"/>
      <w:rPr>
        <w:rFonts w:ascii="Calibri" w:hAnsi="Calibri" w:cs="Calibri"/>
        <w:i/>
        <w:sz w:val="20"/>
        <w:szCs w:val="20"/>
      </w:rPr>
    </w:pPr>
    <w:r w:rsidRPr="00F839CE">
      <w:rPr>
        <w:rFonts w:ascii="Calibri" w:hAnsi="Calibri" w:cs="Calibri"/>
        <w:i/>
        <w:sz w:val="20"/>
        <w:szCs w:val="20"/>
      </w:rPr>
      <w:t>EXPEDIENTE No.</w:t>
    </w:r>
    <w:r w:rsidR="00476E56">
      <w:rPr>
        <w:rFonts w:ascii="Calibri" w:hAnsi="Calibri" w:cs="Calibri"/>
        <w:i/>
        <w:sz w:val="20"/>
        <w:szCs w:val="20"/>
      </w:rPr>
      <w:t>2016-</w:t>
    </w:r>
    <w:r w:rsidR="00571DF2">
      <w:rPr>
        <w:rFonts w:ascii="Calibri" w:hAnsi="Calibri" w:cs="Calibri"/>
        <w:i/>
        <w:sz w:val="20"/>
        <w:szCs w:val="20"/>
      </w:rPr>
      <w:t>00131-01</w:t>
    </w:r>
    <w:r w:rsidR="000D0EDD">
      <w:rPr>
        <w:rFonts w:ascii="Calibri" w:hAnsi="Calibri" w:cs="Calibri"/>
        <w:i/>
        <w:sz w:val="20"/>
        <w:szCs w:val="20"/>
      </w:rPr>
      <w:t xml:space="preserve"> LLR</w:t>
    </w:r>
    <w:r w:rsidRPr="00F839CE">
      <w:rPr>
        <w:rFonts w:ascii="Calibri" w:hAnsi="Calibri" w:cs="Calibri"/>
        <w:i/>
        <w:sz w:val="20"/>
        <w:szCs w:val="20"/>
      </w:rPr>
      <w:t>R</w:t>
    </w:r>
  </w:p>
  <w:p w:rsidR="0093403F" w:rsidRPr="00F839CE" w:rsidRDefault="0093403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92089F" w:rsidRDefault="0093403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6">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8"/>
  </w:num>
  <w:num w:numId="3">
    <w:abstractNumId w:val="14"/>
  </w:num>
  <w:num w:numId="4">
    <w:abstractNumId w:val="11"/>
  </w:num>
  <w:num w:numId="5">
    <w:abstractNumId w:val="19"/>
  </w:num>
  <w:num w:numId="6">
    <w:abstractNumId w:val="13"/>
  </w:num>
  <w:num w:numId="7">
    <w:abstractNumId w:val="2"/>
  </w:num>
  <w:num w:numId="8">
    <w:abstractNumId w:val="8"/>
  </w:num>
  <w:num w:numId="9">
    <w:abstractNumId w:val="9"/>
  </w:num>
  <w:num w:numId="10">
    <w:abstractNumId w:val="1"/>
  </w:num>
  <w:num w:numId="11">
    <w:abstractNumId w:val="17"/>
  </w:num>
  <w:num w:numId="12">
    <w:abstractNumId w:val="6"/>
  </w:num>
  <w:num w:numId="13">
    <w:abstractNumId w:val="10"/>
  </w:num>
  <w:num w:numId="14">
    <w:abstractNumId w:val="25"/>
  </w:num>
  <w:num w:numId="15">
    <w:abstractNumId w:val="15"/>
  </w:num>
  <w:num w:numId="16">
    <w:abstractNumId w:val="0"/>
  </w:num>
  <w:num w:numId="17">
    <w:abstractNumId w:val="27"/>
  </w:num>
  <w:num w:numId="18">
    <w:abstractNumId w:val="16"/>
  </w:num>
  <w:num w:numId="19">
    <w:abstractNumId w:val="23"/>
  </w:num>
  <w:num w:numId="20">
    <w:abstractNumId w:val="20"/>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num>
  <w:num w:numId="25">
    <w:abstractNumId w:val="24"/>
  </w:num>
  <w:num w:numId="26">
    <w:abstractNumId w:val="21"/>
  </w:num>
  <w:num w:numId="27">
    <w:abstractNumId w:val="22"/>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FAD"/>
    <w:rsid w:val="0002488E"/>
    <w:rsid w:val="00024E51"/>
    <w:rsid w:val="00026F32"/>
    <w:rsid w:val="00027251"/>
    <w:rsid w:val="00031D5D"/>
    <w:rsid w:val="000332E9"/>
    <w:rsid w:val="00033F1E"/>
    <w:rsid w:val="000349B7"/>
    <w:rsid w:val="00041B57"/>
    <w:rsid w:val="00046BFE"/>
    <w:rsid w:val="00047896"/>
    <w:rsid w:val="00052FE3"/>
    <w:rsid w:val="00055B9D"/>
    <w:rsid w:val="00056027"/>
    <w:rsid w:val="000601B1"/>
    <w:rsid w:val="00060954"/>
    <w:rsid w:val="00060F7F"/>
    <w:rsid w:val="0006117C"/>
    <w:rsid w:val="0006167A"/>
    <w:rsid w:val="000634BA"/>
    <w:rsid w:val="00064466"/>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3D10"/>
    <w:rsid w:val="0008427C"/>
    <w:rsid w:val="00085FB4"/>
    <w:rsid w:val="0008767C"/>
    <w:rsid w:val="00092CB6"/>
    <w:rsid w:val="0009345E"/>
    <w:rsid w:val="00093AD0"/>
    <w:rsid w:val="000956EB"/>
    <w:rsid w:val="00096950"/>
    <w:rsid w:val="00096F42"/>
    <w:rsid w:val="000975AD"/>
    <w:rsid w:val="00097BAB"/>
    <w:rsid w:val="00097D56"/>
    <w:rsid w:val="000A0EB7"/>
    <w:rsid w:val="000A2533"/>
    <w:rsid w:val="000A4450"/>
    <w:rsid w:val="000A51FF"/>
    <w:rsid w:val="000A6C04"/>
    <w:rsid w:val="000B17A9"/>
    <w:rsid w:val="000B3C78"/>
    <w:rsid w:val="000B52EC"/>
    <w:rsid w:val="000B6A4A"/>
    <w:rsid w:val="000C002F"/>
    <w:rsid w:val="000C0A5D"/>
    <w:rsid w:val="000C4E91"/>
    <w:rsid w:val="000C5A2E"/>
    <w:rsid w:val="000C6F60"/>
    <w:rsid w:val="000C7144"/>
    <w:rsid w:val="000C7176"/>
    <w:rsid w:val="000C75AD"/>
    <w:rsid w:val="000C7C79"/>
    <w:rsid w:val="000D0EDD"/>
    <w:rsid w:val="000D302F"/>
    <w:rsid w:val="000D3226"/>
    <w:rsid w:val="000D3AE1"/>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11B34"/>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1829"/>
    <w:rsid w:val="0017206C"/>
    <w:rsid w:val="00172487"/>
    <w:rsid w:val="00172F27"/>
    <w:rsid w:val="00173244"/>
    <w:rsid w:val="00173EBC"/>
    <w:rsid w:val="00175F77"/>
    <w:rsid w:val="0017606A"/>
    <w:rsid w:val="00180F71"/>
    <w:rsid w:val="0018124A"/>
    <w:rsid w:val="00181871"/>
    <w:rsid w:val="00183EE7"/>
    <w:rsid w:val="00184D93"/>
    <w:rsid w:val="00187410"/>
    <w:rsid w:val="001900A1"/>
    <w:rsid w:val="001900B9"/>
    <w:rsid w:val="001917D1"/>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1611"/>
    <w:rsid w:val="001C2101"/>
    <w:rsid w:val="001C5D48"/>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6B77"/>
    <w:rsid w:val="0020003C"/>
    <w:rsid w:val="002005E2"/>
    <w:rsid w:val="00202EB9"/>
    <w:rsid w:val="0020383C"/>
    <w:rsid w:val="00205091"/>
    <w:rsid w:val="00207906"/>
    <w:rsid w:val="00210782"/>
    <w:rsid w:val="00210A59"/>
    <w:rsid w:val="00213147"/>
    <w:rsid w:val="00213820"/>
    <w:rsid w:val="00214468"/>
    <w:rsid w:val="00214A4A"/>
    <w:rsid w:val="00217035"/>
    <w:rsid w:val="00221B21"/>
    <w:rsid w:val="00221B6D"/>
    <w:rsid w:val="0022611B"/>
    <w:rsid w:val="00230D6E"/>
    <w:rsid w:val="00230F0D"/>
    <w:rsid w:val="00231A7F"/>
    <w:rsid w:val="00231EFB"/>
    <w:rsid w:val="00233C55"/>
    <w:rsid w:val="00235765"/>
    <w:rsid w:val="00235DC0"/>
    <w:rsid w:val="00242E93"/>
    <w:rsid w:val="00243973"/>
    <w:rsid w:val="00243BF8"/>
    <w:rsid w:val="00245260"/>
    <w:rsid w:val="0024572A"/>
    <w:rsid w:val="00245D96"/>
    <w:rsid w:val="002468FF"/>
    <w:rsid w:val="002524D7"/>
    <w:rsid w:val="00253BE8"/>
    <w:rsid w:val="002548FE"/>
    <w:rsid w:val="00255E29"/>
    <w:rsid w:val="00257A0E"/>
    <w:rsid w:val="00257C43"/>
    <w:rsid w:val="00265452"/>
    <w:rsid w:val="002663BB"/>
    <w:rsid w:val="00270645"/>
    <w:rsid w:val="0027273C"/>
    <w:rsid w:val="00275F4A"/>
    <w:rsid w:val="00285CCC"/>
    <w:rsid w:val="00286208"/>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2E94"/>
    <w:rsid w:val="002B503F"/>
    <w:rsid w:val="002B6043"/>
    <w:rsid w:val="002B7A49"/>
    <w:rsid w:val="002C4CF9"/>
    <w:rsid w:val="002C763E"/>
    <w:rsid w:val="002D1038"/>
    <w:rsid w:val="002D5131"/>
    <w:rsid w:val="002D6785"/>
    <w:rsid w:val="002D688F"/>
    <w:rsid w:val="002E062A"/>
    <w:rsid w:val="002E1A27"/>
    <w:rsid w:val="002E33DD"/>
    <w:rsid w:val="002E393C"/>
    <w:rsid w:val="002E5428"/>
    <w:rsid w:val="002E64A7"/>
    <w:rsid w:val="002E64BE"/>
    <w:rsid w:val="002E6B9A"/>
    <w:rsid w:val="002E71F1"/>
    <w:rsid w:val="002E7DC6"/>
    <w:rsid w:val="002F0E62"/>
    <w:rsid w:val="002F20AB"/>
    <w:rsid w:val="002F330A"/>
    <w:rsid w:val="002F7BE7"/>
    <w:rsid w:val="0030058B"/>
    <w:rsid w:val="00300CF9"/>
    <w:rsid w:val="00300E36"/>
    <w:rsid w:val="00301D9F"/>
    <w:rsid w:val="00303127"/>
    <w:rsid w:val="00304138"/>
    <w:rsid w:val="00305DC6"/>
    <w:rsid w:val="00306DE6"/>
    <w:rsid w:val="003071A1"/>
    <w:rsid w:val="00307EBB"/>
    <w:rsid w:val="003100C5"/>
    <w:rsid w:val="003106C4"/>
    <w:rsid w:val="00312032"/>
    <w:rsid w:val="00312D1F"/>
    <w:rsid w:val="003155EF"/>
    <w:rsid w:val="00320A40"/>
    <w:rsid w:val="00322768"/>
    <w:rsid w:val="0032385F"/>
    <w:rsid w:val="003278B1"/>
    <w:rsid w:val="00332FAA"/>
    <w:rsid w:val="0033413E"/>
    <w:rsid w:val="0033715C"/>
    <w:rsid w:val="003377CA"/>
    <w:rsid w:val="00340212"/>
    <w:rsid w:val="0034319E"/>
    <w:rsid w:val="00345261"/>
    <w:rsid w:val="00346381"/>
    <w:rsid w:val="0035091C"/>
    <w:rsid w:val="003509ED"/>
    <w:rsid w:val="00351135"/>
    <w:rsid w:val="00351BE4"/>
    <w:rsid w:val="003530CC"/>
    <w:rsid w:val="00355EDF"/>
    <w:rsid w:val="00356574"/>
    <w:rsid w:val="00357412"/>
    <w:rsid w:val="003575CA"/>
    <w:rsid w:val="003708EF"/>
    <w:rsid w:val="0037385E"/>
    <w:rsid w:val="00374FC2"/>
    <w:rsid w:val="00377C39"/>
    <w:rsid w:val="003801D6"/>
    <w:rsid w:val="003832EC"/>
    <w:rsid w:val="00383C88"/>
    <w:rsid w:val="00384E6D"/>
    <w:rsid w:val="003855C9"/>
    <w:rsid w:val="003908F6"/>
    <w:rsid w:val="0039105A"/>
    <w:rsid w:val="003929B3"/>
    <w:rsid w:val="00393460"/>
    <w:rsid w:val="00393A40"/>
    <w:rsid w:val="0039564A"/>
    <w:rsid w:val="00395B14"/>
    <w:rsid w:val="00395DD8"/>
    <w:rsid w:val="00396F25"/>
    <w:rsid w:val="00397CA0"/>
    <w:rsid w:val="003A01C4"/>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992"/>
    <w:rsid w:val="003C710D"/>
    <w:rsid w:val="003C7446"/>
    <w:rsid w:val="003D0FBA"/>
    <w:rsid w:val="003D1702"/>
    <w:rsid w:val="003D3B31"/>
    <w:rsid w:val="003E02F8"/>
    <w:rsid w:val="003E18D8"/>
    <w:rsid w:val="003E442C"/>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1D69"/>
    <w:rsid w:val="0042362D"/>
    <w:rsid w:val="0042481D"/>
    <w:rsid w:val="004259A6"/>
    <w:rsid w:val="00427D6B"/>
    <w:rsid w:val="00430378"/>
    <w:rsid w:val="00432CBE"/>
    <w:rsid w:val="004343C1"/>
    <w:rsid w:val="00434E57"/>
    <w:rsid w:val="0043543F"/>
    <w:rsid w:val="00435CE5"/>
    <w:rsid w:val="00435E0C"/>
    <w:rsid w:val="00436117"/>
    <w:rsid w:val="00436302"/>
    <w:rsid w:val="00436ECB"/>
    <w:rsid w:val="00437F21"/>
    <w:rsid w:val="00443720"/>
    <w:rsid w:val="00444414"/>
    <w:rsid w:val="00444980"/>
    <w:rsid w:val="00444E8C"/>
    <w:rsid w:val="004466BF"/>
    <w:rsid w:val="004470F4"/>
    <w:rsid w:val="004518F7"/>
    <w:rsid w:val="0045202E"/>
    <w:rsid w:val="00455284"/>
    <w:rsid w:val="004616EF"/>
    <w:rsid w:val="00461F7E"/>
    <w:rsid w:val="0046206E"/>
    <w:rsid w:val="0046273A"/>
    <w:rsid w:val="00463583"/>
    <w:rsid w:val="00463D16"/>
    <w:rsid w:val="00464A72"/>
    <w:rsid w:val="00467235"/>
    <w:rsid w:val="0046775F"/>
    <w:rsid w:val="00471811"/>
    <w:rsid w:val="00475C03"/>
    <w:rsid w:val="00476D6C"/>
    <w:rsid w:val="00476E56"/>
    <w:rsid w:val="00480688"/>
    <w:rsid w:val="004835D3"/>
    <w:rsid w:val="00483D25"/>
    <w:rsid w:val="00486576"/>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661"/>
    <w:rsid w:val="004D678C"/>
    <w:rsid w:val="004D7EC1"/>
    <w:rsid w:val="004E2B78"/>
    <w:rsid w:val="004E4A34"/>
    <w:rsid w:val="004E6287"/>
    <w:rsid w:val="004F1BDB"/>
    <w:rsid w:val="004F2F0D"/>
    <w:rsid w:val="004F3053"/>
    <w:rsid w:val="004F31F1"/>
    <w:rsid w:val="004F448C"/>
    <w:rsid w:val="004F5D30"/>
    <w:rsid w:val="004F6583"/>
    <w:rsid w:val="004F6D6A"/>
    <w:rsid w:val="004F7006"/>
    <w:rsid w:val="005001C1"/>
    <w:rsid w:val="00502776"/>
    <w:rsid w:val="00503258"/>
    <w:rsid w:val="00503BF5"/>
    <w:rsid w:val="00505776"/>
    <w:rsid w:val="0050752F"/>
    <w:rsid w:val="0051036C"/>
    <w:rsid w:val="00510663"/>
    <w:rsid w:val="00510BCA"/>
    <w:rsid w:val="005120B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67"/>
    <w:rsid w:val="00550989"/>
    <w:rsid w:val="00550D96"/>
    <w:rsid w:val="00551CB9"/>
    <w:rsid w:val="005548B0"/>
    <w:rsid w:val="005551E2"/>
    <w:rsid w:val="00562995"/>
    <w:rsid w:val="00565175"/>
    <w:rsid w:val="00565450"/>
    <w:rsid w:val="005660B9"/>
    <w:rsid w:val="00567F0F"/>
    <w:rsid w:val="00570C27"/>
    <w:rsid w:val="00571181"/>
    <w:rsid w:val="00571DF2"/>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458F"/>
    <w:rsid w:val="005C6722"/>
    <w:rsid w:val="005C7936"/>
    <w:rsid w:val="005D1620"/>
    <w:rsid w:val="005D269F"/>
    <w:rsid w:val="005D29AD"/>
    <w:rsid w:val="005D4F47"/>
    <w:rsid w:val="005D5B8A"/>
    <w:rsid w:val="005E14BE"/>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2636"/>
    <w:rsid w:val="00676C54"/>
    <w:rsid w:val="0068097C"/>
    <w:rsid w:val="006811B2"/>
    <w:rsid w:val="00682448"/>
    <w:rsid w:val="00684673"/>
    <w:rsid w:val="0068471D"/>
    <w:rsid w:val="0068549C"/>
    <w:rsid w:val="00690E0F"/>
    <w:rsid w:val="00692159"/>
    <w:rsid w:val="00692569"/>
    <w:rsid w:val="006938F5"/>
    <w:rsid w:val="00694281"/>
    <w:rsid w:val="006950A1"/>
    <w:rsid w:val="006953B9"/>
    <w:rsid w:val="00695FDF"/>
    <w:rsid w:val="0069656E"/>
    <w:rsid w:val="006975BD"/>
    <w:rsid w:val="006A04FE"/>
    <w:rsid w:val="006A3A7B"/>
    <w:rsid w:val="006A5F1E"/>
    <w:rsid w:val="006A6C0A"/>
    <w:rsid w:val="006A6FA0"/>
    <w:rsid w:val="006A7035"/>
    <w:rsid w:val="006A78E4"/>
    <w:rsid w:val="006B0F10"/>
    <w:rsid w:val="006B1440"/>
    <w:rsid w:val="006B28B3"/>
    <w:rsid w:val="006B6B2E"/>
    <w:rsid w:val="006B6D9B"/>
    <w:rsid w:val="006B77CB"/>
    <w:rsid w:val="006C0A90"/>
    <w:rsid w:val="006C2413"/>
    <w:rsid w:val="006C2AFC"/>
    <w:rsid w:val="006C2F22"/>
    <w:rsid w:val="006D140B"/>
    <w:rsid w:val="006D1B00"/>
    <w:rsid w:val="006D3B8F"/>
    <w:rsid w:val="006D5032"/>
    <w:rsid w:val="006D5236"/>
    <w:rsid w:val="006D5F62"/>
    <w:rsid w:val="006D6BA1"/>
    <w:rsid w:val="006D7214"/>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6B70"/>
    <w:rsid w:val="007201D5"/>
    <w:rsid w:val="0072020C"/>
    <w:rsid w:val="00720D87"/>
    <w:rsid w:val="0072250C"/>
    <w:rsid w:val="00723F96"/>
    <w:rsid w:val="00725A38"/>
    <w:rsid w:val="00725D7F"/>
    <w:rsid w:val="00726989"/>
    <w:rsid w:val="0073192F"/>
    <w:rsid w:val="00731B65"/>
    <w:rsid w:val="00731CB2"/>
    <w:rsid w:val="00732403"/>
    <w:rsid w:val="007328DA"/>
    <w:rsid w:val="0073555B"/>
    <w:rsid w:val="00735CD2"/>
    <w:rsid w:val="00740778"/>
    <w:rsid w:val="00745C39"/>
    <w:rsid w:val="007469AE"/>
    <w:rsid w:val="007470B5"/>
    <w:rsid w:val="00747531"/>
    <w:rsid w:val="00747ED4"/>
    <w:rsid w:val="00751EE2"/>
    <w:rsid w:val="00753EFD"/>
    <w:rsid w:val="007542DE"/>
    <w:rsid w:val="007552B7"/>
    <w:rsid w:val="00755DA9"/>
    <w:rsid w:val="00757715"/>
    <w:rsid w:val="007640D2"/>
    <w:rsid w:val="00764347"/>
    <w:rsid w:val="007671B0"/>
    <w:rsid w:val="00771090"/>
    <w:rsid w:val="007720C9"/>
    <w:rsid w:val="0077234A"/>
    <w:rsid w:val="00772EEF"/>
    <w:rsid w:val="00774500"/>
    <w:rsid w:val="00775C19"/>
    <w:rsid w:val="00775E15"/>
    <w:rsid w:val="00775F63"/>
    <w:rsid w:val="00776B80"/>
    <w:rsid w:val="007776B3"/>
    <w:rsid w:val="007776C4"/>
    <w:rsid w:val="00777919"/>
    <w:rsid w:val="00777B7D"/>
    <w:rsid w:val="007806DB"/>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97861"/>
    <w:rsid w:val="007A16DB"/>
    <w:rsid w:val="007A1A8D"/>
    <w:rsid w:val="007A21BD"/>
    <w:rsid w:val="007A2210"/>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21F"/>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41B1"/>
    <w:rsid w:val="007F7D49"/>
    <w:rsid w:val="008002C6"/>
    <w:rsid w:val="00800654"/>
    <w:rsid w:val="00802B80"/>
    <w:rsid w:val="00802E62"/>
    <w:rsid w:val="0080416B"/>
    <w:rsid w:val="008049FC"/>
    <w:rsid w:val="00806DDE"/>
    <w:rsid w:val="008114E1"/>
    <w:rsid w:val="00812318"/>
    <w:rsid w:val="0081509A"/>
    <w:rsid w:val="0081536B"/>
    <w:rsid w:val="00815BC3"/>
    <w:rsid w:val="00816246"/>
    <w:rsid w:val="00821AC0"/>
    <w:rsid w:val="00821C72"/>
    <w:rsid w:val="00821FFD"/>
    <w:rsid w:val="0082297D"/>
    <w:rsid w:val="00823227"/>
    <w:rsid w:val="008237BF"/>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1926"/>
    <w:rsid w:val="008630A2"/>
    <w:rsid w:val="0086594C"/>
    <w:rsid w:val="0086606D"/>
    <w:rsid w:val="00866292"/>
    <w:rsid w:val="00866A06"/>
    <w:rsid w:val="00866D83"/>
    <w:rsid w:val="00872680"/>
    <w:rsid w:val="008746DD"/>
    <w:rsid w:val="00875D4E"/>
    <w:rsid w:val="008760F5"/>
    <w:rsid w:val="00877A45"/>
    <w:rsid w:val="00880B9F"/>
    <w:rsid w:val="00882F38"/>
    <w:rsid w:val="008847CB"/>
    <w:rsid w:val="00884EAF"/>
    <w:rsid w:val="0088683E"/>
    <w:rsid w:val="00893DBA"/>
    <w:rsid w:val="00893FCA"/>
    <w:rsid w:val="00894B06"/>
    <w:rsid w:val="008A2B57"/>
    <w:rsid w:val="008A419D"/>
    <w:rsid w:val="008A4A7A"/>
    <w:rsid w:val="008A7C32"/>
    <w:rsid w:val="008B0BC9"/>
    <w:rsid w:val="008B2D04"/>
    <w:rsid w:val="008B3C3E"/>
    <w:rsid w:val="008B6644"/>
    <w:rsid w:val="008B7331"/>
    <w:rsid w:val="008C043B"/>
    <w:rsid w:val="008C0F06"/>
    <w:rsid w:val="008C3103"/>
    <w:rsid w:val="008C35F7"/>
    <w:rsid w:val="008C42CD"/>
    <w:rsid w:val="008C4916"/>
    <w:rsid w:val="008C4B4E"/>
    <w:rsid w:val="008D4EE1"/>
    <w:rsid w:val="008D6527"/>
    <w:rsid w:val="008D698B"/>
    <w:rsid w:val="008E1D0B"/>
    <w:rsid w:val="008E33BF"/>
    <w:rsid w:val="008E4DA9"/>
    <w:rsid w:val="008E7FB2"/>
    <w:rsid w:val="008F05E9"/>
    <w:rsid w:val="008F2A37"/>
    <w:rsid w:val="008F2DE9"/>
    <w:rsid w:val="008F2E47"/>
    <w:rsid w:val="008F3514"/>
    <w:rsid w:val="008F449D"/>
    <w:rsid w:val="008F533C"/>
    <w:rsid w:val="008F60D0"/>
    <w:rsid w:val="008F6566"/>
    <w:rsid w:val="008F6FC2"/>
    <w:rsid w:val="008F7E4D"/>
    <w:rsid w:val="00901E1E"/>
    <w:rsid w:val="009026FC"/>
    <w:rsid w:val="0090493E"/>
    <w:rsid w:val="00905E36"/>
    <w:rsid w:val="00913AAB"/>
    <w:rsid w:val="00913B35"/>
    <w:rsid w:val="00916708"/>
    <w:rsid w:val="00916BD5"/>
    <w:rsid w:val="0091769E"/>
    <w:rsid w:val="00917999"/>
    <w:rsid w:val="00917BF8"/>
    <w:rsid w:val="0092089F"/>
    <w:rsid w:val="00921078"/>
    <w:rsid w:val="00922E55"/>
    <w:rsid w:val="0092352E"/>
    <w:rsid w:val="0092430A"/>
    <w:rsid w:val="009262D5"/>
    <w:rsid w:val="00927162"/>
    <w:rsid w:val="0092748E"/>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535E"/>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58E3"/>
    <w:rsid w:val="00985901"/>
    <w:rsid w:val="0098633C"/>
    <w:rsid w:val="00993072"/>
    <w:rsid w:val="00994E00"/>
    <w:rsid w:val="009968A3"/>
    <w:rsid w:val="00997AFC"/>
    <w:rsid w:val="00997B9C"/>
    <w:rsid w:val="009A09E7"/>
    <w:rsid w:val="009A0C2F"/>
    <w:rsid w:val="009A17AB"/>
    <w:rsid w:val="009A4858"/>
    <w:rsid w:val="009A4B2D"/>
    <w:rsid w:val="009A4B9C"/>
    <w:rsid w:val="009A7C3E"/>
    <w:rsid w:val="009B100B"/>
    <w:rsid w:val="009B23D1"/>
    <w:rsid w:val="009B2801"/>
    <w:rsid w:val="009C00B3"/>
    <w:rsid w:val="009C1824"/>
    <w:rsid w:val="009C2A60"/>
    <w:rsid w:val="009C50AC"/>
    <w:rsid w:val="009C553D"/>
    <w:rsid w:val="009C56F5"/>
    <w:rsid w:val="009C635F"/>
    <w:rsid w:val="009C755C"/>
    <w:rsid w:val="009D0422"/>
    <w:rsid w:val="009D0D8E"/>
    <w:rsid w:val="009D0FB6"/>
    <w:rsid w:val="009D2AA8"/>
    <w:rsid w:val="009D2AAF"/>
    <w:rsid w:val="009D2BC9"/>
    <w:rsid w:val="009D467A"/>
    <w:rsid w:val="009E17E9"/>
    <w:rsid w:val="009E1F87"/>
    <w:rsid w:val="009E3196"/>
    <w:rsid w:val="009E4769"/>
    <w:rsid w:val="009E579C"/>
    <w:rsid w:val="009E65C8"/>
    <w:rsid w:val="009E6F6A"/>
    <w:rsid w:val="009F0BC3"/>
    <w:rsid w:val="009F17BA"/>
    <w:rsid w:val="009F3788"/>
    <w:rsid w:val="009F5C6C"/>
    <w:rsid w:val="009F7B88"/>
    <w:rsid w:val="009F7FC5"/>
    <w:rsid w:val="00A01283"/>
    <w:rsid w:val="00A018E6"/>
    <w:rsid w:val="00A01C46"/>
    <w:rsid w:val="00A040C2"/>
    <w:rsid w:val="00A1019D"/>
    <w:rsid w:val="00A1098C"/>
    <w:rsid w:val="00A12315"/>
    <w:rsid w:val="00A13B23"/>
    <w:rsid w:val="00A14BB5"/>
    <w:rsid w:val="00A14E56"/>
    <w:rsid w:val="00A16E76"/>
    <w:rsid w:val="00A20F99"/>
    <w:rsid w:val="00A21281"/>
    <w:rsid w:val="00A231EF"/>
    <w:rsid w:val="00A23B0E"/>
    <w:rsid w:val="00A23C49"/>
    <w:rsid w:val="00A24DF3"/>
    <w:rsid w:val="00A25327"/>
    <w:rsid w:val="00A25584"/>
    <w:rsid w:val="00A26337"/>
    <w:rsid w:val="00A30C3F"/>
    <w:rsid w:val="00A31490"/>
    <w:rsid w:val="00A3248E"/>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31E0"/>
    <w:rsid w:val="00A554B2"/>
    <w:rsid w:val="00A55D1A"/>
    <w:rsid w:val="00A55D46"/>
    <w:rsid w:val="00A55ED7"/>
    <w:rsid w:val="00A56286"/>
    <w:rsid w:val="00A62160"/>
    <w:rsid w:val="00A63601"/>
    <w:rsid w:val="00A643AF"/>
    <w:rsid w:val="00A66348"/>
    <w:rsid w:val="00A67268"/>
    <w:rsid w:val="00A67644"/>
    <w:rsid w:val="00A6794E"/>
    <w:rsid w:val="00A70187"/>
    <w:rsid w:val="00A701ED"/>
    <w:rsid w:val="00A71300"/>
    <w:rsid w:val="00A717E8"/>
    <w:rsid w:val="00A72B1F"/>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A1C1A"/>
    <w:rsid w:val="00AA23C4"/>
    <w:rsid w:val="00AA25B6"/>
    <w:rsid w:val="00AA5E29"/>
    <w:rsid w:val="00AA7F5D"/>
    <w:rsid w:val="00AB190E"/>
    <w:rsid w:val="00AB2943"/>
    <w:rsid w:val="00AB2B91"/>
    <w:rsid w:val="00AB3059"/>
    <w:rsid w:val="00AB4026"/>
    <w:rsid w:val="00AB45FB"/>
    <w:rsid w:val="00AB498B"/>
    <w:rsid w:val="00AB54C2"/>
    <w:rsid w:val="00AB6246"/>
    <w:rsid w:val="00AB7BF3"/>
    <w:rsid w:val="00AC01AE"/>
    <w:rsid w:val="00AC0769"/>
    <w:rsid w:val="00AC411C"/>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33B0"/>
    <w:rsid w:val="00B247D4"/>
    <w:rsid w:val="00B263D4"/>
    <w:rsid w:val="00B26BE9"/>
    <w:rsid w:val="00B279E0"/>
    <w:rsid w:val="00B30644"/>
    <w:rsid w:val="00B30689"/>
    <w:rsid w:val="00B311DA"/>
    <w:rsid w:val="00B317C5"/>
    <w:rsid w:val="00B32328"/>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33C4"/>
    <w:rsid w:val="00B552A6"/>
    <w:rsid w:val="00B5576A"/>
    <w:rsid w:val="00B5596A"/>
    <w:rsid w:val="00B620F5"/>
    <w:rsid w:val="00B62341"/>
    <w:rsid w:val="00B62F4B"/>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38"/>
    <w:rsid w:val="00BB74FF"/>
    <w:rsid w:val="00BC1C36"/>
    <w:rsid w:val="00BC1E92"/>
    <w:rsid w:val="00BD1C0C"/>
    <w:rsid w:val="00BD491A"/>
    <w:rsid w:val="00BD7D7B"/>
    <w:rsid w:val="00BE0BEF"/>
    <w:rsid w:val="00BE1EF9"/>
    <w:rsid w:val="00BE210F"/>
    <w:rsid w:val="00BE3BB0"/>
    <w:rsid w:val="00BF0265"/>
    <w:rsid w:val="00BF0BA5"/>
    <w:rsid w:val="00BF2953"/>
    <w:rsid w:val="00BF2D53"/>
    <w:rsid w:val="00BF3CE6"/>
    <w:rsid w:val="00BF63D1"/>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2E4E"/>
    <w:rsid w:val="00C53DAB"/>
    <w:rsid w:val="00C55EB7"/>
    <w:rsid w:val="00C56728"/>
    <w:rsid w:val="00C568DD"/>
    <w:rsid w:val="00C576F9"/>
    <w:rsid w:val="00C61834"/>
    <w:rsid w:val="00C62763"/>
    <w:rsid w:val="00C65A0F"/>
    <w:rsid w:val="00C66117"/>
    <w:rsid w:val="00C662C1"/>
    <w:rsid w:val="00C70F24"/>
    <w:rsid w:val="00C7282A"/>
    <w:rsid w:val="00C7546E"/>
    <w:rsid w:val="00C77883"/>
    <w:rsid w:val="00C8203C"/>
    <w:rsid w:val="00C8302F"/>
    <w:rsid w:val="00C85D02"/>
    <w:rsid w:val="00C862D7"/>
    <w:rsid w:val="00C90860"/>
    <w:rsid w:val="00C91926"/>
    <w:rsid w:val="00C91BBB"/>
    <w:rsid w:val="00C95350"/>
    <w:rsid w:val="00C959B4"/>
    <w:rsid w:val="00C961BD"/>
    <w:rsid w:val="00C96B2D"/>
    <w:rsid w:val="00C97DFA"/>
    <w:rsid w:val="00CA026F"/>
    <w:rsid w:val="00CA5F8D"/>
    <w:rsid w:val="00CA67C7"/>
    <w:rsid w:val="00CB18FC"/>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F43"/>
    <w:rsid w:val="00D1751E"/>
    <w:rsid w:val="00D2051D"/>
    <w:rsid w:val="00D20787"/>
    <w:rsid w:val="00D21EEA"/>
    <w:rsid w:val="00D22184"/>
    <w:rsid w:val="00D2288E"/>
    <w:rsid w:val="00D2373A"/>
    <w:rsid w:val="00D32E88"/>
    <w:rsid w:val="00D33A9E"/>
    <w:rsid w:val="00D33D3F"/>
    <w:rsid w:val="00D33D52"/>
    <w:rsid w:val="00D35921"/>
    <w:rsid w:val="00D36C39"/>
    <w:rsid w:val="00D37757"/>
    <w:rsid w:val="00D42F40"/>
    <w:rsid w:val="00D43C0E"/>
    <w:rsid w:val="00D44CED"/>
    <w:rsid w:val="00D460F2"/>
    <w:rsid w:val="00D47861"/>
    <w:rsid w:val="00D50671"/>
    <w:rsid w:val="00D50981"/>
    <w:rsid w:val="00D5296C"/>
    <w:rsid w:val="00D54BF8"/>
    <w:rsid w:val="00D55820"/>
    <w:rsid w:val="00D6104D"/>
    <w:rsid w:val="00D648BB"/>
    <w:rsid w:val="00D66C88"/>
    <w:rsid w:val="00D7492E"/>
    <w:rsid w:val="00D750FA"/>
    <w:rsid w:val="00D76EA3"/>
    <w:rsid w:val="00D77CFC"/>
    <w:rsid w:val="00D806ED"/>
    <w:rsid w:val="00D83481"/>
    <w:rsid w:val="00D835B7"/>
    <w:rsid w:val="00D8463B"/>
    <w:rsid w:val="00D864EE"/>
    <w:rsid w:val="00D90022"/>
    <w:rsid w:val="00D90292"/>
    <w:rsid w:val="00D906C9"/>
    <w:rsid w:val="00D90FB6"/>
    <w:rsid w:val="00D92150"/>
    <w:rsid w:val="00D92BE6"/>
    <w:rsid w:val="00D92E73"/>
    <w:rsid w:val="00D95583"/>
    <w:rsid w:val="00D96884"/>
    <w:rsid w:val="00D97226"/>
    <w:rsid w:val="00D97B22"/>
    <w:rsid w:val="00D97D1F"/>
    <w:rsid w:val="00DA0A7F"/>
    <w:rsid w:val="00DA136D"/>
    <w:rsid w:val="00DA15E0"/>
    <w:rsid w:val="00DA1645"/>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20F9"/>
    <w:rsid w:val="00DD3F4A"/>
    <w:rsid w:val="00DD5B63"/>
    <w:rsid w:val="00DD62F2"/>
    <w:rsid w:val="00DD715C"/>
    <w:rsid w:val="00DE1F32"/>
    <w:rsid w:val="00DE25BB"/>
    <w:rsid w:val="00DE43BE"/>
    <w:rsid w:val="00DE7DCD"/>
    <w:rsid w:val="00DF0984"/>
    <w:rsid w:val="00DF180B"/>
    <w:rsid w:val="00DF334C"/>
    <w:rsid w:val="00DF4705"/>
    <w:rsid w:val="00DF6FAD"/>
    <w:rsid w:val="00E00243"/>
    <w:rsid w:val="00E02766"/>
    <w:rsid w:val="00E05640"/>
    <w:rsid w:val="00E0600F"/>
    <w:rsid w:val="00E1083B"/>
    <w:rsid w:val="00E13D05"/>
    <w:rsid w:val="00E14018"/>
    <w:rsid w:val="00E1458E"/>
    <w:rsid w:val="00E21F2B"/>
    <w:rsid w:val="00E22A58"/>
    <w:rsid w:val="00E23AB6"/>
    <w:rsid w:val="00E24161"/>
    <w:rsid w:val="00E26A5B"/>
    <w:rsid w:val="00E3145D"/>
    <w:rsid w:val="00E31AAF"/>
    <w:rsid w:val="00E320CA"/>
    <w:rsid w:val="00E32629"/>
    <w:rsid w:val="00E32841"/>
    <w:rsid w:val="00E34A00"/>
    <w:rsid w:val="00E36DB7"/>
    <w:rsid w:val="00E4314D"/>
    <w:rsid w:val="00E46BAA"/>
    <w:rsid w:val="00E4751D"/>
    <w:rsid w:val="00E5216B"/>
    <w:rsid w:val="00E53D82"/>
    <w:rsid w:val="00E54279"/>
    <w:rsid w:val="00E54491"/>
    <w:rsid w:val="00E55F7F"/>
    <w:rsid w:val="00E56BC0"/>
    <w:rsid w:val="00E5717C"/>
    <w:rsid w:val="00E5762C"/>
    <w:rsid w:val="00E6111C"/>
    <w:rsid w:val="00E62AE9"/>
    <w:rsid w:val="00E654A0"/>
    <w:rsid w:val="00E66BFB"/>
    <w:rsid w:val="00E67FC4"/>
    <w:rsid w:val="00E70A23"/>
    <w:rsid w:val="00E74482"/>
    <w:rsid w:val="00E75008"/>
    <w:rsid w:val="00E7584C"/>
    <w:rsid w:val="00E76D99"/>
    <w:rsid w:val="00E77549"/>
    <w:rsid w:val="00E82C3B"/>
    <w:rsid w:val="00E82CE1"/>
    <w:rsid w:val="00E831B9"/>
    <w:rsid w:val="00E838E0"/>
    <w:rsid w:val="00E85616"/>
    <w:rsid w:val="00E86D69"/>
    <w:rsid w:val="00E91010"/>
    <w:rsid w:val="00E9207C"/>
    <w:rsid w:val="00E93334"/>
    <w:rsid w:val="00E9348C"/>
    <w:rsid w:val="00E942CB"/>
    <w:rsid w:val="00E9486E"/>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454F"/>
    <w:rsid w:val="00F161F6"/>
    <w:rsid w:val="00F17B33"/>
    <w:rsid w:val="00F20799"/>
    <w:rsid w:val="00F21D34"/>
    <w:rsid w:val="00F22F1D"/>
    <w:rsid w:val="00F2520B"/>
    <w:rsid w:val="00F25E55"/>
    <w:rsid w:val="00F26165"/>
    <w:rsid w:val="00F26514"/>
    <w:rsid w:val="00F26B05"/>
    <w:rsid w:val="00F30DDD"/>
    <w:rsid w:val="00F3259B"/>
    <w:rsid w:val="00F32EE7"/>
    <w:rsid w:val="00F33543"/>
    <w:rsid w:val="00F34554"/>
    <w:rsid w:val="00F35167"/>
    <w:rsid w:val="00F35D52"/>
    <w:rsid w:val="00F407F0"/>
    <w:rsid w:val="00F40905"/>
    <w:rsid w:val="00F42D77"/>
    <w:rsid w:val="00F43C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0AF8"/>
    <w:rsid w:val="00F839CE"/>
    <w:rsid w:val="00F84342"/>
    <w:rsid w:val="00F84A1E"/>
    <w:rsid w:val="00F86A7A"/>
    <w:rsid w:val="00F86DCE"/>
    <w:rsid w:val="00F91B1D"/>
    <w:rsid w:val="00F91B8E"/>
    <w:rsid w:val="00F92D90"/>
    <w:rsid w:val="00F93FA3"/>
    <w:rsid w:val="00F94295"/>
    <w:rsid w:val="00F94A1B"/>
    <w:rsid w:val="00F95498"/>
    <w:rsid w:val="00F96CF6"/>
    <w:rsid w:val="00FA0874"/>
    <w:rsid w:val="00FA14A6"/>
    <w:rsid w:val="00FA1597"/>
    <w:rsid w:val="00FA399C"/>
    <w:rsid w:val="00FA73CF"/>
    <w:rsid w:val="00FB27AA"/>
    <w:rsid w:val="00FB5476"/>
    <w:rsid w:val="00FB559A"/>
    <w:rsid w:val="00FB5E2F"/>
    <w:rsid w:val="00FB7349"/>
    <w:rsid w:val="00FC02EA"/>
    <w:rsid w:val="00FC06A3"/>
    <w:rsid w:val="00FC071A"/>
    <w:rsid w:val="00FC2DE3"/>
    <w:rsid w:val="00FC31D9"/>
    <w:rsid w:val="00FC3E8F"/>
    <w:rsid w:val="00FC457A"/>
    <w:rsid w:val="00FC48F9"/>
    <w:rsid w:val="00FC623A"/>
    <w:rsid w:val="00FC632B"/>
    <w:rsid w:val="00FD0DFF"/>
    <w:rsid w:val="00FD5558"/>
    <w:rsid w:val="00FD58EF"/>
    <w:rsid w:val="00FD5ED5"/>
    <w:rsid w:val="00FE1DA8"/>
    <w:rsid w:val="00FE2934"/>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itre1Car">
    <w:name w:val="Titre 1 Car"/>
    <w:basedOn w:val="Policepardfaut"/>
    <w:link w:val="Titre1"/>
    <w:uiPriority w:val="9"/>
    <w:rsid w:val="00183EE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itre1Car">
    <w:name w:val="Titre 1 Car"/>
    <w:basedOn w:val="Policepardfaut"/>
    <w:link w:val="Titre1"/>
    <w:uiPriority w:val="9"/>
    <w:rsid w:val="00183E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6265">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1031805178">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2145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02FA-6330-4E49-B3FE-77D36312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2703</Words>
  <Characters>14871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13</cp:revision>
  <cp:lastPrinted>2017-02-01T12:05:00Z</cp:lastPrinted>
  <dcterms:created xsi:type="dcterms:W3CDTF">2017-01-30T17:59:00Z</dcterms:created>
  <dcterms:modified xsi:type="dcterms:W3CDTF">2017-05-05T02:43:00Z</dcterms:modified>
</cp:coreProperties>
</file>