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5C" w:rsidRPr="006E4540" w:rsidRDefault="008D365C" w:rsidP="008D365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bookmarkEnd w:id="0"/>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8946BB" w:rsidRDefault="008946BB" w:rsidP="008946BB">
      <w:pPr>
        <w:pStyle w:val="Sansinterligne"/>
        <w:jc w:val="center"/>
        <w:rPr>
          <w:rFonts w:ascii="Arial" w:hAnsi="Arial" w:cs="Arial"/>
          <w:w w:val="140"/>
        </w:rPr>
      </w:pPr>
    </w:p>
    <w:p w:rsidR="00297A63" w:rsidRPr="007860C0" w:rsidRDefault="00297A63" w:rsidP="00297A63">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7860C0" w:rsidRDefault="00297A63" w:rsidP="00297A63">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97A63" w:rsidRPr="007860C0" w:rsidRDefault="00297A63" w:rsidP="00297A63">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97A63" w:rsidRPr="007860C0" w:rsidRDefault="00297A63" w:rsidP="00297A63">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97A63" w:rsidRPr="00121680" w:rsidRDefault="00297A63" w:rsidP="00297A63">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97A63" w:rsidRPr="00505ACE" w:rsidRDefault="00297A63" w:rsidP="00297A63">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Corpsdetexte"/>
        <w:tabs>
          <w:tab w:val="clear" w:pos="3540"/>
          <w:tab w:val="clear" w:pos="4248"/>
          <w:tab w:val="left" w:pos="3600"/>
        </w:tabs>
        <w:spacing w:line="360" w:lineRule="auto"/>
        <w:jc w:val="center"/>
        <w:rPr>
          <w:rFonts w:ascii="Arial" w:hAnsi="Arial" w:cs="Arial"/>
          <w:sz w:val="14"/>
          <w:szCs w:val="22"/>
        </w:rPr>
      </w:pPr>
    </w:p>
    <w:p w:rsidR="0005223F"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pacing w:val="0"/>
          <w:sz w:val="22"/>
          <w:szCs w:val="22"/>
        </w:rPr>
      </w:pPr>
      <w:r>
        <w:rPr>
          <w:rFonts w:ascii="Arial" w:hAnsi="Arial" w:cs="Arial"/>
          <w:sz w:val="22"/>
          <w:szCs w:val="22"/>
        </w:rPr>
        <w:tab/>
      </w:r>
      <w:r w:rsidR="008D365C">
        <w:rPr>
          <w:rFonts w:ascii="Arial" w:hAnsi="Arial" w:cs="Arial"/>
          <w:sz w:val="22"/>
          <w:szCs w:val="22"/>
        </w:rPr>
        <w:t xml:space="preserve">Providencia </w:t>
      </w:r>
      <w:r w:rsidR="002F4F28">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8D365C" w:rsidRPr="008D365C">
        <w:rPr>
          <w:rFonts w:ascii="Arial" w:hAnsi="Arial" w:cs="Arial"/>
          <w:spacing w:val="0"/>
          <w:sz w:val="22"/>
          <w:szCs w:val="22"/>
        </w:rPr>
        <w:t>Auto</w:t>
      </w:r>
      <w:r w:rsidR="008D365C">
        <w:rPr>
          <w:rFonts w:ascii="Arial" w:hAnsi="Arial" w:cs="Arial"/>
          <w:spacing w:val="0"/>
          <w:sz w:val="22"/>
          <w:szCs w:val="22"/>
        </w:rPr>
        <w:t xml:space="preserve"> </w:t>
      </w:r>
      <w:r w:rsidR="008D365C" w:rsidRPr="008D365C">
        <w:rPr>
          <w:rFonts w:ascii="Arial" w:hAnsi="Arial" w:cs="Arial"/>
          <w:spacing w:val="0"/>
          <w:sz w:val="22"/>
          <w:szCs w:val="22"/>
        </w:rPr>
        <w:t>-</w:t>
      </w:r>
      <w:r w:rsidR="008D365C">
        <w:rPr>
          <w:rFonts w:ascii="Arial" w:hAnsi="Arial" w:cs="Arial"/>
          <w:spacing w:val="0"/>
          <w:sz w:val="22"/>
          <w:szCs w:val="22"/>
        </w:rPr>
        <w:t xml:space="preserve"> </w:t>
      </w:r>
      <w:r w:rsidR="008D365C" w:rsidRPr="008D365C">
        <w:rPr>
          <w:rFonts w:ascii="Arial" w:hAnsi="Arial" w:cs="Arial"/>
          <w:spacing w:val="0"/>
          <w:sz w:val="22"/>
          <w:szCs w:val="22"/>
        </w:rPr>
        <w:t>Incidente de desacato en grado de consulta</w:t>
      </w:r>
      <w:r w:rsidR="008D365C">
        <w:rPr>
          <w:rFonts w:ascii="Arial" w:hAnsi="Arial" w:cs="Arial"/>
          <w:spacing w:val="0"/>
          <w:sz w:val="22"/>
          <w:szCs w:val="22"/>
        </w:rPr>
        <w:t xml:space="preserve"> </w:t>
      </w:r>
      <w:r w:rsidR="008946BB">
        <w:rPr>
          <w:rFonts w:ascii="Arial" w:hAnsi="Arial" w:cs="Arial"/>
          <w:spacing w:val="0"/>
          <w:sz w:val="22"/>
          <w:szCs w:val="22"/>
        </w:rPr>
        <w:t>–</w:t>
      </w:r>
      <w:r w:rsidR="008D365C">
        <w:rPr>
          <w:rFonts w:ascii="Arial" w:hAnsi="Arial" w:cs="Arial"/>
          <w:spacing w:val="0"/>
          <w:sz w:val="22"/>
          <w:szCs w:val="22"/>
        </w:rPr>
        <w:t xml:space="preserve"> </w:t>
      </w:r>
      <w:r w:rsidR="008D365C" w:rsidRPr="008D365C">
        <w:rPr>
          <w:rFonts w:ascii="Arial" w:hAnsi="Arial" w:cs="Arial"/>
          <w:spacing w:val="0"/>
          <w:sz w:val="22"/>
          <w:szCs w:val="22"/>
        </w:rPr>
        <w:t>01</w:t>
      </w:r>
      <w:r w:rsidR="008946BB">
        <w:rPr>
          <w:rFonts w:ascii="Arial" w:hAnsi="Arial" w:cs="Arial"/>
          <w:spacing w:val="0"/>
          <w:sz w:val="22"/>
          <w:szCs w:val="22"/>
        </w:rPr>
        <w:t>/02/</w:t>
      </w:r>
      <w:r w:rsidR="008D365C" w:rsidRPr="008D365C">
        <w:rPr>
          <w:rFonts w:ascii="Arial" w:hAnsi="Arial" w:cs="Arial"/>
          <w:spacing w:val="0"/>
          <w:sz w:val="22"/>
          <w:szCs w:val="22"/>
        </w:rPr>
        <w:t>2017</w:t>
      </w:r>
    </w:p>
    <w:p w:rsidR="008D365C" w:rsidRPr="008D365C" w:rsidRDefault="008D365C"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pacing w:val="0"/>
          <w:sz w:val="22"/>
          <w:szCs w:val="22"/>
        </w:rPr>
      </w:pPr>
      <w:r>
        <w:rPr>
          <w:rFonts w:ascii="Arial" w:hAnsi="Arial" w:cs="Arial"/>
          <w:spacing w:val="0"/>
          <w:sz w:val="22"/>
          <w:szCs w:val="22"/>
        </w:rPr>
        <w:tab/>
        <w:t>Proceso</w:t>
      </w:r>
      <w:r>
        <w:rPr>
          <w:rFonts w:ascii="Arial" w:hAnsi="Arial" w:cs="Arial"/>
          <w:spacing w:val="0"/>
          <w:sz w:val="22"/>
          <w:szCs w:val="22"/>
        </w:rPr>
        <w:tab/>
      </w:r>
      <w:r>
        <w:rPr>
          <w:rFonts w:ascii="Arial" w:hAnsi="Arial" w:cs="Arial"/>
          <w:spacing w:val="0"/>
          <w:sz w:val="22"/>
          <w:szCs w:val="22"/>
        </w:rPr>
        <w:tab/>
        <w:t>: Acción de Tutela – Revoca sanción y ordena corregir la orden</w:t>
      </w:r>
    </w:p>
    <w:p w:rsidR="00C97F75" w:rsidRPr="003274BF"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proofErr w:type="spellStart"/>
      <w:r w:rsidR="002F4F28">
        <w:rPr>
          <w:rFonts w:ascii="Arial" w:hAnsi="Arial" w:cs="Arial"/>
          <w:sz w:val="22"/>
          <w:szCs w:val="22"/>
        </w:rPr>
        <w:t>Incidentante</w:t>
      </w:r>
      <w:proofErr w:type="spellEnd"/>
      <w:r w:rsidR="002F4F28">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Pr>
          <w:rFonts w:ascii="Arial" w:hAnsi="Arial" w:cs="Arial"/>
          <w:sz w:val="22"/>
          <w:szCs w:val="22"/>
        </w:rPr>
        <w:t xml:space="preserve">María Yadira Gómez de </w:t>
      </w:r>
      <w:proofErr w:type="spellStart"/>
      <w:r>
        <w:rPr>
          <w:rFonts w:ascii="Arial" w:hAnsi="Arial" w:cs="Arial"/>
          <w:sz w:val="22"/>
          <w:szCs w:val="22"/>
        </w:rPr>
        <w:t>Pulgarín</w:t>
      </w:r>
      <w:proofErr w:type="spellEnd"/>
    </w:p>
    <w:p w:rsidR="00C97F75" w:rsidRPr="003274BF"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proofErr w:type="spellStart"/>
      <w:r w:rsidR="00CD513B">
        <w:rPr>
          <w:rFonts w:ascii="Arial" w:hAnsi="Arial" w:cs="Arial"/>
          <w:sz w:val="22"/>
          <w:szCs w:val="22"/>
        </w:rPr>
        <w:t>Incidentado</w:t>
      </w:r>
      <w:proofErr w:type="spellEnd"/>
      <w:r w:rsidR="00C97F75">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Pr="00E844DD">
        <w:rPr>
          <w:rFonts w:ascii="Arial" w:hAnsi="Arial" w:cs="Arial"/>
          <w:sz w:val="20"/>
          <w:szCs w:val="22"/>
        </w:rPr>
        <w:t>Directora Técnica de Registro y Gestión de la Información UARIV</w:t>
      </w:r>
    </w:p>
    <w:p w:rsidR="00CD513B"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r w:rsidR="00C97F75" w:rsidRPr="003274BF">
        <w:rPr>
          <w:rFonts w:ascii="Arial" w:hAnsi="Arial" w:cs="Arial"/>
          <w:sz w:val="22"/>
          <w:szCs w:val="22"/>
        </w:rPr>
        <w:t>Procedencia</w:t>
      </w:r>
      <w:r w:rsidR="00C97F75" w:rsidRPr="003274BF">
        <w:rPr>
          <w:rFonts w:ascii="Arial" w:hAnsi="Arial" w:cs="Arial"/>
          <w:sz w:val="22"/>
          <w:szCs w:val="22"/>
        </w:rPr>
        <w:tab/>
        <w:t>:</w:t>
      </w:r>
      <w:r w:rsidR="00C97F75">
        <w:rPr>
          <w:rFonts w:ascii="Arial" w:hAnsi="Arial" w:cs="Arial"/>
          <w:sz w:val="22"/>
          <w:szCs w:val="22"/>
        </w:rPr>
        <w:t xml:space="preserve"> </w:t>
      </w:r>
      <w:r w:rsidR="00C97F75" w:rsidRPr="003274BF">
        <w:rPr>
          <w:rFonts w:ascii="Arial" w:hAnsi="Arial" w:cs="Arial"/>
          <w:sz w:val="22"/>
          <w:szCs w:val="22"/>
        </w:rPr>
        <w:t xml:space="preserve">Juzgado </w:t>
      </w:r>
      <w:r w:rsidR="00CD513B">
        <w:rPr>
          <w:rFonts w:ascii="Arial" w:hAnsi="Arial" w:cs="Arial"/>
          <w:sz w:val="22"/>
          <w:szCs w:val="22"/>
        </w:rPr>
        <w:t xml:space="preserve"> </w:t>
      </w:r>
      <w:r>
        <w:rPr>
          <w:rFonts w:ascii="Arial" w:hAnsi="Arial" w:cs="Arial"/>
          <w:sz w:val="22"/>
          <w:szCs w:val="22"/>
        </w:rPr>
        <w:t>Segundo de Familia de Pereira</w:t>
      </w:r>
    </w:p>
    <w:p w:rsidR="00C97F75" w:rsidRPr="00AD5E2D" w:rsidRDefault="00C97F75"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lang w:val="es-CO"/>
        </w:rPr>
      </w:pP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E844DD">
        <w:rPr>
          <w:rFonts w:ascii="Arial" w:hAnsi="Arial" w:cs="Arial"/>
          <w:sz w:val="22"/>
          <w:szCs w:val="22"/>
        </w:rPr>
        <w:t>2016-00182-01</w:t>
      </w:r>
    </w:p>
    <w:p w:rsidR="00233E73" w:rsidRDefault="00E844DD" w:rsidP="00E844DD">
      <w:pPr>
        <w:tabs>
          <w:tab w:val="left" w:pos="1134"/>
        </w:tabs>
        <w:spacing w:line="360" w:lineRule="auto"/>
        <w:rPr>
          <w:rFonts w:ascii="Arial" w:hAnsi="Arial" w:cs="Arial"/>
          <w:smallCaps/>
          <w:sz w:val="22"/>
          <w:szCs w:val="22"/>
          <w:lang w:val="es-CO"/>
        </w:rPr>
      </w:pPr>
      <w:r>
        <w:rPr>
          <w:rFonts w:ascii="Arial" w:hAnsi="Arial" w:cs="Arial"/>
          <w:sz w:val="22"/>
          <w:szCs w:val="22"/>
          <w:lang w:val="es-CO"/>
        </w:rPr>
        <w:tab/>
      </w:r>
      <w:r w:rsidR="005A3336" w:rsidRPr="003274BF">
        <w:rPr>
          <w:rFonts w:ascii="Arial" w:hAnsi="Arial" w:cs="Arial"/>
          <w:sz w:val="22"/>
          <w:szCs w:val="22"/>
          <w:lang w:val="es-CO"/>
        </w:rPr>
        <w:t>Magistrado Ponente</w:t>
      </w:r>
      <w:r w:rsidR="003274BF">
        <w:rPr>
          <w:rFonts w:ascii="Arial" w:hAnsi="Arial" w:cs="Arial"/>
          <w:sz w:val="22"/>
          <w:szCs w:val="22"/>
          <w:lang w:val="es-CO"/>
        </w:rPr>
        <w:tab/>
      </w:r>
      <w:r w:rsidR="005A3336"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8D365C" w:rsidRPr="008946BB" w:rsidRDefault="008D365C" w:rsidP="008946BB">
      <w:pPr>
        <w:tabs>
          <w:tab w:val="left" w:pos="1134"/>
        </w:tabs>
        <w:rPr>
          <w:rFonts w:ascii="Arial" w:hAnsi="Arial" w:cs="Arial"/>
          <w:smallCaps/>
          <w:sz w:val="16"/>
          <w:szCs w:val="16"/>
          <w:lang w:val="es-CO"/>
        </w:rPr>
      </w:pPr>
    </w:p>
    <w:p w:rsidR="008946BB" w:rsidRDefault="008946BB" w:rsidP="008946BB">
      <w:pPr>
        <w:pStyle w:val="Corpsdetexte"/>
        <w:tabs>
          <w:tab w:val="left" w:pos="1134"/>
        </w:tabs>
        <w:spacing w:line="240" w:lineRule="auto"/>
        <w:ind w:left="1134" w:hanging="1134"/>
        <w:rPr>
          <w:rFonts w:ascii="Arial" w:hAnsi="Arial" w:cs="Arial"/>
          <w:bCs/>
          <w:iCs/>
          <w:sz w:val="22"/>
          <w:szCs w:val="22"/>
          <w:lang w:val="es-CO"/>
        </w:rPr>
      </w:pPr>
      <w:r w:rsidRPr="008946BB">
        <w:rPr>
          <w:rFonts w:ascii="Arial" w:hAnsi="Arial" w:cs="Arial"/>
          <w:b/>
          <w:sz w:val="22"/>
          <w:szCs w:val="22"/>
        </w:rPr>
        <w:tab/>
      </w:r>
      <w:r w:rsidR="008D365C" w:rsidRPr="008946BB">
        <w:rPr>
          <w:rFonts w:ascii="Arial" w:hAnsi="Arial" w:cs="Arial"/>
          <w:b/>
          <w:sz w:val="22"/>
          <w:szCs w:val="22"/>
        </w:rPr>
        <w:tab/>
        <w:t>Temas</w:t>
      </w:r>
      <w:r w:rsidR="008D365C" w:rsidRPr="008946BB">
        <w:rPr>
          <w:rFonts w:ascii="Arial" w:hAnsi="Arial" w:cs="Arial"/>
          <w:b/>
          <w:sz w:val="22"/>
          <w:szCs w:val="22"/>
        </w:rPr>
        <w:tab/>
      </w:r>
      <w:r w:rsidR="008D365C" w:rsidRPr="008946BB">
        <w:rPr>
          <w:rFonts w:ascii="Arial" w:hAnsi="Arial" w:cs="Arial"/>
          <w:b/>
          <w:sz w:val="22"/>
          <w:szCs w:val="22"/>
        </w:rPr>
        <w:tab/>
        <w:t xml:space="preserve">: </w:t>
      </w:r>
      <w:r w:rsidRPr="008946BB">
        <w:rPr>
          <w:rFonts w:ascii="Arial" w:hAnsi="Arial" w:cs="Arial"/>
          <w:b/>
          <w:sz w:val="22"/>
          <w:szCs w:val="22"/>
        </w:rPr>
        <w:t>INCIDENTE DE DESACATO / MODIFICACIÓN DE LA ORDEN EMITIDA</w:t>
      </w:r>
      <w:r>
        <w:rPr>
          <w:rFonts w:ascii="Arial" w:hAnsi="Arial" w:cs="Arial"/>
          <w:sz w:val="22"/>
          <w:szCs w:val="22"/>
        </w:rPr>
        <w:t xml:space="preserve"> </w:t>
      </w:r>
      <w:r w:rsidRPr="008946BB">
        <w:rPr>
          <w:rFonts w:ascii="Arial" w:hAnsi="Arial" w:cs="Arial"/>
          <w:b/>
          <w:bCs/>
          <w:iCs/>
          <w:sz w:val="22"/>
          <w:szCs w:val="22"/>
          <w:lang w:val="es-ES"/>
        </w:rPr>
        <w:t>“</w:t>
      </w:r>
      <w:r>
        <w:rPr>
          <w:rFonts w:ascii="Arial" w:hAnsi="Arial" w:cs="Arial"/>
          <w:bCs/>
          <w:iCs/>
          <w:sz w:val="22"/>
          <w:szCs w:val="22"/>
          <w:lang w:val="es-CO"/>
        </w:rPr>
        <w:t>[E]</w:t>
      </w:r>
      <w:r w:rsidRPr="008946BB">
        <w:rPr>
          <w:rFonts w:ascii="Arial" w:hAnsi="Arial" w:cs="Arial"/>
          <w:bCs/>
          <w:iCs/>
          <w:sz w:val="22"/>
          <w:szCs w:val="22"/>
          <w:lang w:val="es-CO"/>
        </w:rPr>
        <w:t>n la sentencia de tutela se incurrió en una falencia, pues la orden que se emitió para proteger el derecho invocado, pretermitió integrar plenamente el grupo de personas encargadas de cumplirla, conforme el Decreto 4802 del 20-12-2011 (Que empezó a regir en la misma fecha) y la Resolución 00185 de 17-03-2015. (…) [</w:t>
      </w:r>
      <w:r>
        <w:rPr>
          <w:rFonts w:ascii="Arial" w:hAnsi="Arial" w:cs="Arial"/>
          <w:bCs/>
          <w:iCs/>
          <w:sz w:val="22"/>
          <w:szCs w:val="22"/>
          <w:lang w:val="es-CO"/>
        </w:rPr>
        <w:t>H</w:t>
      </w:r>
      <w:r w:rsidRPr="008946BB">
        <w:rPr>
          <w:rFonts w:ascii="Arial" w:hAnsi="Arial" w:cs="Arial"/>
          <w:bCs/>
          <w:iCs/>
          <w:sz w:val="22"/>
          <w:szCs w:val="22"/>
          <w:lang w:val="es-CO"/>
        </w:rPr>
        <w:t>]</w:t>
      </w:r>
      <w:proofErr w:type="spellStart"/>
      <w:r w:rsidRPr="008946BB">
        <w:rPr>
          <w:rFonts w:ascii="Arial" w:hAnsi="Arial" w:cs="Arial"/>
          <w:bCs/>
          <w:iCs/>
          <w:sz w:val="22"/>
          <w:szCs w:val="22"/>
          <w:lang w:val="es-CO"/>
        </w:rPr>
        <w:t>a</w:t>
      </w:r>
      <w:proofErr w:type="spellEnd"/>
      <w:r w:rsidRPr="008946BB">
        <w:rPr>
          <w:rFonts w:ascii="Arial" w:hAnsi="Arial" w:cs="Arial"/>
          <w:bCs/>
          <w:iCs/>
          <w:sz w:val="22"/>
          <w:szCs w:val="22"/>
          <w:lang w:val="es-CO"/>
        </w:rPr>
        <w:t xml:space="preserve"> debido el juez ajustar la orden de la sentencia en garantía de los derechos protegidos con la acción de tutela, para procurar la efectividad del amparo prodigado.”.</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46BB" w:rsidRDefault="008946BB" w:rsidP="008946BB">
      <w:pPr>
        <w:jc w:val="center"/>
        <w:rPr>
          <w:rFonts w:ascii="Arial" w:hAnsi="Arial" w:cs="Arial"/>
          <w:smallCaps/>
          <w:sz w:val="28"/>
          <w:szCs w:val="28"/>
          <w:lang w:val="es-CO"/>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E844DD">
        <w:rPr>
          <w:rFonts w:ascii="Arial" w:hAnsi="Arial" w:cs="Arial"/>
          <w:smallCaps/>
          <w:sz w:val="28"/>
          <w:szCs w:val="28"/>
          <w:lang w:val="es-CO"/>
        </w:rPr>
        <w:t>primero</w:t>
      </w:r>
      <w:r w:rsidR="00CD513B">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E844DD">
        <w:rPr>
          <w:rFonts w:ascii="Arial" w:hAnsi="Arial" w:cs="Arial"/>
          <w:smallCaps/>
          <w:sz w:val="28"/>
          <w:szCs w:val="28"/>
          <w:lang w:val="es-CO"/>
        </w:rPr>
        <w:t>1º</w:t>
      </w:r>
      <w:r w:rsidR="0005223F" w:rsidRPr="00E42F66">
        <w:rPr>
          <w:rFonts w:ascii="Arial" w:hAnsi="Arial" w:cs="Arial"/>
          <w:smallCaps/>
          <w:sz w:val="28"/>
          <w:szCs w:val="28"/>
          <w:lang w:val="es-CO"/>
        </w:rPr>
        <w:t xml:space="preserve">) de </w:t>
      </w:r>
      <w:r w:rsidR="00F10C90">
        <w:rPr>
          <w:rFonts w:ascii="Arial" w:hAnsi="Arial" w:cs="Arial"/>
          <w:smallCaps/>
          <w:sz w:val="28"/>
          <w:szCs w:val="28"/>
          <w:lang w:val="es-CO"/>
        </w:rPr>
        <w:t>febrero</w:t>
      </w:r>
      <w:r w:rsidR="00E844DD">
        <w:rPr>
          <w:rFonts w:ascii="Arial" w:hAnsi="Arial" w:cs="Arial"/>
          <w:smallCaps/>
          <w:sz w:val="28"/>
          <w:szCs w:val="28"/>
          <w:lang w:val="es-CO"/>
        </w:rPr>
        <w:t xml:space="preserve">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E844D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E844D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C475FD" w:rsidRDefault="00C475FD" w:rsidP="00771048">
      <w:pPr>
        <w:spacing w:line="360" w:lineRule="auto"/>
        <w:jc w:val="center"/>
        <w:rPr>
          <w:rFonts w:ascii="Arial" w:hAnsi="Arial" w:cs="Arial"/>
          <w:b/>
          <w:bCs/>
          <w:sz w:val="24"/>
          <w:szCs w:val="24"/>
          <w:lang w:val="es-CO"/>
        </w:rPr>
      </w:pPr>
    </w:p>
    <w:p w:rsidR="0005223F" w:rsidRPr="00771AD1" w:rsidRDefault="0005223F" w:rsidP="008946BB">
      <w:pPr>
        <w:pStyle w:val="Titre"/>
        <w:numPr>
          <w:ilvl w:val="0"/>
          <w:numId w:val="1"/>
        </w:numPr>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Titre"/>
        <w:spacing w:line="360" w:lineRule="auto"/>
        <w:jc w:val="left"/>
        <w:rPr>
          <w:b w:val="0"/>
          <w:bCs w:val="0"/>
          <w:i w:val="0"/>
          <w:iCs w:val="0"/>
          <w:spacing w:val="-3"/>
          <w:sz w:val="20"/>
          <w:szCs w:val="22"/>
          <w:lang w:val="es-ES_tradnl"/>
        </w:rPr>
      </w:pPr>
    </w:p>
    <w:p w:rsidR="00C97F75" w:rsidRPr="00771AD1" w:rsidRDefault="00C97F75" w:rsidP="00C97F75">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C97F75" w:rsidRPr="00771AD1" w:rsidRDefault="00C97F75" w:rsidP="00C97F75">
      <w:pPr>
        <w:pStyle w:val="Titre"/>
        <w:spacing w:line="360" w:lineRule="auto"/>
        <w:jc w:val="left"/>
        <w:rPr>
          <w:b w:val="0"/>
          <w:bCs w:val="0"/>
          <w:i w:val="0"/>
          <w:iCs w:val="0"/>
          <w:spacing w:val="-3"/>
          <w:lang w:val="es-ES_tradnl"/>
        </w:rPr>
      </w:pPr>
    </w:p>
    <w:p w:rsidR="00C97F75" w:rsidRPr="00510074" w:rsidRDefault="00C97F75" w:rsidP="00C97F75">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C97F75" w:rsidRPr="008946BB" w:rsidRDefault="00C97F75" w:rsidP="008946BB">
      <w:pPr>
        <w:pStyle w:val="Titre"/>
        <w:jc w:val="left"/>
        <w:rPr>
          <w:b w:val="0"/>
          <w:bCs w:val="0"/>
          <w:i w:val="0"/>
          <w:iCs w:val="0"/>
          <w:spacing w:val="-3"/>
          <w:sz w:val="20"/>
          <w:szCs w:val="20"/>
          <w:lang w:val="es-ES_tradnl"/>
        </w:rPr>
      </w:pPr>
    </w:p>
    <w:p w:rsidR="00C97F75" w:rsidRDefault="00C97F75" w:rsidP="00C97F75">
      <w:pPr>
        <w:pStyle w:val="Corpsdetex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en el día </w:t>
      </w:r>
      <w:r w:rsidR="00E844DD">
        <w:rPr>
          <w:rFonts w:ascii="Arial" w:hAnsi="Arial" w:cs="Arial"/>
          <w:lang w:val="es-CO"/>
        </w:rPr>
        <w:t xml:space="preserve">13-09-2016 </w:t>
      </w:r>
      <w:r>
        <w:rPr>
          <w:rFonts w:ascii="Arial" w:hAnsi="Arial" w:cs="Arial"/>
          <w:lang w:val="es-CO"/>
        </w:rPr>
        <w:t xml:space="preserve">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sidR="00E844DD">
        <w:rPr>
          <w:rFonts w:ascii="Arial" w:hAnsi="Arial" w:cs="Arial"/>
        </w:rPr>
        <w:t>(Folio</w:t>
      </w:r>
      <w:r>
        <w:rPr>
          <w:rFonts w:ascii="Arial" w:hAnsi="Arial" w:cs="Arial"/>
        </w:rPr>
        <w:t xml:space="preserve"> </w:t>
      </w:r>
      <w:r w:rsidR="00E844DD">
        <w:rPr>
          <w:rFonts w:ascii="Arial" w:hAnsi="Arial" w:cs="Arial"/>
        </w:rPr>
        <w:t>1</w:t>
      </w:r>
      <w:r>
        <w:rPr>
          <w:rFonts w:ascii="Arial" w:hAnsi="Arial" w:cs="Arial"/>
        </w:rPr>
        <w:t>, cuaderno incidente). El</w:t>
      </w:r>
      <w:r>
        <w:rPr>
          <w:rFonts w:ascii="Arial" w:hAnsi="Arial" w:cs="Arial"/>
          <w:lang w:val="es-CO"/>
        </w:rPr>
        <w:t xml:space="preserve"> Despacho con </w:t>
      </w:r>
      <w:r w:rsidR="00E844DD">
        <w:rPr>
          <w:rFonts w:ascii="Arial" w:hAnsi="Arial" w:cs="Arial"/>
          <w:lang w:val="es-CO"/>
        </w:rPr>
        <w:t xml:space="preserve">auto </w:t>
      </w:r>
      <w:r>
        <w:rPr>
          <w:rFonts w:ascii="Arial" w:hAnsi="Arial" w:cs="Arial"/>
          <w:lang w:val="es-CO"/>
        </w:rPr>
        <w:t xml:space="preserve">del </w:t>
      </w:r>
      <w:r w:rsidR="00E844DD">
        <w:rPr>
          <w:rFonts w:ascii="Arial" w:hAnsi="Arial" w:cs="Arial"/>
          <w:lang w:val="es-CO"/>
        </w:rPr>
        <w:t xml:space="preserve">20-09-2016 </w:t>
      </w:r>
      <w:r>
        <w:rPr>
          <w:rFonts w:ascii="Arial" w:hAnsi="Arial" w:cs="Arial"/>
        </w:rPr>
        <w:t xml:space="preserve">requirió </w:t>
      </w:r>
      <w:r w:rsidR="00E844DD">
        <w:rPr>
          <w:rFonts w:ascii="Arial" w:hAnsi="Arial" w:cs="Arial"/>
        </w:rPr>
        <w:t xml:space="preserve">a la Directora Técnica de Registro y Gestión de la Información de la </w:t>
      </w:r>
      <w:r>
        <w:rPr>
          <w:rFonts w:ascii="Arial" w:hAnsi="Arial" w:cs="Arial"/>
        </w:rPr>
        <w:t xml:space="preserve">UARIV (Folio </w:t>
      </w:r>
      <w:r w:rsidR="00E844DD">
        <w:rPr>
          <w:rFonts w:ascii="Arial" w:hAnsi="Arial" w:cs="Arial"/>
        </w:rPr>
        <w:t>5</w:t>
      </w:r>
      <w:r>
        <w:rPr>
          <w:rFonts w:ascii="Arial" w:hAnsi="Arial" w:cs="Arial"/>
        </w:rPr>
        <w:t>, cuaderno incidente);</w:t>
      </w:r>
      <w:r>
        <w:rPr>
          <w:rFonts w:ascii="Arial" w:hAnsi="Arial" w:cs="Arial"/>
          <w:lang w:val="es-CO"/>
        </w:rPr>
        <w:t xml:space="preserve"> </w:t>
      </w:r>
      <w:r w:rsidR="00CD513B">
        <w:rPr>
          <w:rFonts w:ascii="Arial" w:hAnsi="Arial" w:cs="Arial"/>
          <w:lang w:val="es-CO"/>
        </w:rPr>
        <w:t xml:space="preserve">con </w:t>
      </w:r>
      <w:r w:rsidR="00EB681D">
        <w:rPr>
          <w:rFonts w:ascii="Arial" w:hAnsi="Arial" w:cs="Arial"/>
          <w:lang w:val="es-CO"/>
        </w:rPr>
        <w:t xml:space="preserve">proveído del </w:t>
      </w:r>
      <w:r w:rsidR="00E844DD">
        <w:rPr>
          <w:rFonts w:ascii="Arial" w:hAnsi="Arial" w:cs="Arial"/>
          <w:lang w:val="es-CO"/>
        </w:rPr>
        <w:t>13-10</w:t>
      </w:r>
      <w:r w:rsidR="00EB681D">
        <w:rPr>
          <w:rFonts w:ascii="Arial" w:hAnsi="Arial" w:cs="Arial"/>
          <w:lang w:val="es-CO"/>
        </w:rPr>
        <w:t xml:space="preserve">-2016 dio apertura al incidente de desacato en </w:t>
      </w:r>
      <w:r w:rsidR="00CD513B">
        <w:rPr>
          <w:rFonts w:ascii="Arial" w:hAnsi="Arial" w:cs="Arial"/>
          <w:lang w:val="es-CO"/>
        </w:rPr>
        <w:t xml:space="preserve">su </w:t>
      </w:r>
      <w:r w:rsidR="00EB681D">
        <w:rPr>
          <w:rFonts w:ascii="Arial" w:hAnsi="Arial" w:cs="Arial"/>
          <w:lang w:val="es-CO"/>
        </w:rPr>
        <w:t xml:space="preserve">contra </w:t>
      </w:r>
      <w:r w:rsidR="00CD513B">
        <w:rPr>
          <w:rFonts w:ascii="Arial" w:hAnsi="Arial" w:cs="Arial"/>
          <w:lang w:val="es-CO"/>
        </w:rPr>
        <w:t>(Folio</w:t>
      </w:r>
      <w:r w:rsidR="00EB681D">
        <w:rPr>
          <w:rFonts w:ascii="Arial" w:hAnsi="Arial" w:cs="Arial"/>
          <w:lang w:val="es-CO"/>
        </w:rPr>
        <w:t xml:space="preserve"> </w:t>
      </w:r>
      <w:r w:rsidR="00E844DD">
        <w:rPr>
          <w:rFonts w:ascii="Arial" w:hAnsi="Arial" w:cs="Arial"/>
          <w:lang w:val="es-CO"/>
        </w:rPr>
        <w:t>9</w:t>
      </w:r>
      <w:r w:rsidR="00EB681D">
        <w:rPr>
          <w:rFonts w:ascii="Arial" w:hAnsi="Arial" w:cs="Arial"/>
          <w:lang w:val="es-CO"/>
        </w:rPr>
        <w:t xml:space="preserve">, cuaderno incidente); </w:t>
      </w:r>
      <w:r w:rsidR="00CD513B">
        <w:rPr>
          <w:rFonts w:ascii="Arial" w:hAnsi="Arial" w:cs="Arial"/>
          <w:lang w:val="es-CO"/>
        </w:rPr>
        <w:t xml:space="preserve">y finalmente, con </w:t>
      </w:r>
      <w:r w:rsidR="00E844DD">
        <w:rPr>
          <w:rFonts w:ascii="Arial" w:hAnsi="Arial" w:cs="Arial"/>
          <w:lang w:val="es-CO"/>
        </w:rPr>
        <w:t xml:space="preserve">decisión </w:t>
      </w:r>
      <w:r>
        <w:rPr>
          <w:rFonts w:ascii="Arial" w:hAnsi="Arial" w:cs="Arial"/>
          <w:lang w:val="es-CO"/>
        </w:rPr>
        <w:t xml:space="preserve">del </w:t>
      </w:r>
      <w:r w:rsidR="00E844DD">
        <w:rPr>
          <w:rFonts w:ascii="Arial" w:hAnsi="Arial" w:cs="Arial"/>
          <w:lang w:val="es-CO"/>
        </w:rPr>
        <w:t>19-12</w:t>
      </w:r>
      <w:r>
        <w:rPr>
          <w:rFonts w:ascii="Arial" w:hAnsi="Arial" w:cs="Arial"/>
          <w:lang w:val="es-CO"/>
        </w:rPr>
        <w:t xml:space="preserve">-2016 </w:t>
      </w:r>
      <w:r w:rsidR="00E844DD">
        <w:rPr>
          <w:rFonts w:ascii="Arial" w:hAnsi="Arial" w:cs="Arial"/>
          <w:lang w:val="es-CO"/>
        </w:rPr>
        <w:t xml:space="preserve">la </w:t>
      </w:r>
      <w:r>
        <w:rPr>
          <w:rFonts w:ascii="Arial" w:hAnsi="Arial" w:cs="Arial"/>
          <w:lang w:val="es-CO"/>
        </w:rPr>
        <w:t xml:space="preserve">sancionó </w:t>
      </w:r>
      <w:r w:rsidRPr="00771AD1">
        <w:rPr>
          <w:rFonts w:ascii="Arial" w:hAnsi="Arial" w:cs="Arial"/>
          <w:lang w:val="es-CO"/>
        </w:rPr>
        <w:t>con multa y arresto</w:t>
      </w:r>
      <w:r>
        <w:rPr>
          <w:rFonts w:ascii="Arial" w:hAnsi="Arial" w:cs="Arial"/>
          <w:lang w:val="es-CO"/>
        </w:rPr>
        <w:t xml:space="preserve"> </w:t>
      </w:r>
      <w:r w:rsidRPr="00771AD1">
        <w:rPr>
          <w:rFonts w:ascii="Arial" w:hAnsi="Arial" w:cs="Arial"/>
          <w:lang w:val="es-CO"/>
        </w:rPr>
        <w:t>(Folio</w:t>
      </w:r>
      <w:r>
        <w:rPr>
          <w:rFonts w:ascii="Arial" w:hAnsi="Arial" w:cs="Arial"/>
          <w:lang w:val="es-CO"/>
        </w:rPr>
        <w:t xml:space="preserve">s </w:t>
      </w:r>
      <w:r w:rsidR="00E844DD">
        <w:rPr>
          <w:rFonts w:ascii="Arial" w:hAnsi="Arial" w:cs="Arial"/>
          <w:lang w:val="es-CO"/>
        </w:rPr>
        <w:t>28 a 35</w:t>
      </w:r>
      <w:r>
        <w:rPr>
          <w:rFonts w:ascii="Arial" w:hAnsi="Arial" w:cs="Arial"/>
          <w:lang w:val="es-CO"/>
        </w:rPr>
        <w:t>,</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130590" w:rsidRDefault="00130590" w:rsidP="00130590">
      <w:pPr>
        <w:pStyle w:val="Paragraphedeliste"/>
        <w:spacing w:line="360" w:lineRule="auto"/>
        <w:ind w:left="360"/>
        <w:jc w:val="both"/>
        <w:rPr>
          <w:rFonts w:ascii="Arial" w:hAnsi="Arial" w:cs="Arial"/>
          <w:sz w:val="24"/>
          <w:szCs w:val="24"/>
          <w:lang w:val="es-MX"/>
        </w:rPr>
      </w:pPr>
    </w:p>
    <w:p w:rsidR="00C97F75" w:rsidRPr="00771AD1" w:rsidRDefault="00C97F75" w:rsidP="00C97F75">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C97F75" w:rsidRPr="008946BB" w:rsidRDefault="00C97F75" w:rsidP="00C97F75">
      <w:pPr>
        <w:pStyle w:val="Titre"/>
        <w:spacing w:line="360" w:lineRule="auto"/>
        <w:jc w:val="left"/>
        <w:rPr>
          <w:b w:val="0"/>
          <w:bCs w:val="0"/>
          <w:i w:val="0"/>
          <w:iCs w:val="0"/>
          <w:spacing w:val="-3"/>
          <w:sz w:val="20"/>
          <w:szCs w:val="20"/>
          <w:lang w:val="es-ES_tradnl"/>
        </w:rPr>
      </w:pPr>
    </w:p>
    <w:p w:rsidR="00C97F75" w:rsidRDefault="00C97F75" w:rsidP="00C97F75">
      <w:pPr>
        <w:pStyle w:val="Corpsdetex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C97F75" w:rsidRDefault="00E844DD" w:rsidP="00C97F75">
      <w:pPr>
        <w:spacing w:line="360" w:lineRule="auto"/>
        <w:jc w:val="both"/>
        <w:rPr>
          <w:rFonts w:ascii="Arial" w:hAnsi="Arial" w:cs="Arial"/>
          <w:sz w:val="24"/>
          <w:szCs w:val="24"/>
          <w:lang w:val="es-MX"/>
        </w:rPr>
      </w:pPr>
      <w:r w:rsidRPr="009407DC">
        <w:rPr>
          <w:rFonts w:ascii="Arial" w:hAnsi="Arial" w:cs="Arial"/>
          <w:sz w:val="24"/>
          <w:szCs w:val="24"/>
          <w:lang w:val="es-MX"/>
        </w:rPr>
        <w:lastRenderedPageBreak/>
        <w:t xml:space="preserve">Esta </w:t>
      </w:r>
      <w:r>
        <w:rPr>
          <w:rFonts w:ascii="Arial" w:hAnsi="Arial" w:cs="Arial"/>
          <w:sz w:val="24"/>
          <w:szCs w:val="24"/>
          <w:lang w:val="es-MX"/>
        </w:rPr>
        <w:t xml:space="preserve"> </w:t>
      </w:r>
      <w:r w:rsidRPr="009407DC">
        <w:rPr>
          <w:rFonts w:ascii="Arial" w:hAnsi="Arial" w:cs="Arial"/>
          <w:sz w:val="24"/>
          <w:szCs w:val="24"/>
          <w:lang w:val="es-MX"/>
        </w:rPr>
        <w:t xml:space="preserve">Corporación </w:t>
      </w:r>
      <w:r>
        <w:rPr>
          <w:rFonts w:ascii="Arial" w:hAnsi="Arial" w:cs="Arial"/>
          <w:sz w:val="24"/>
          <w:szCs w:val="24"/>
          <w:lang w:val="es-MX"/>
        </w:rPr>
        <w:t xml:space="preserve"> </w:t>
      </w:r>
      <w:r w:rsidRPr="009407DC">
        <w:rPr>
          <w:rFonts w:ascii="Arial" w:hAnsi="Arial" w:cs="Arial"/>
          <w:sz w:val="24"/>
          <w:szCs w:val="24"/>
          <w:lang w:val="es-MX"/>
        </w:rPr>
        <w:t xml:space="preserve">está </w:t>
      </w:r>
      <w:r>
        <w:rPr>
          <w:rFonts w:ascii="Arial" w:hAnsi="Arial" w:cs="Arial"/>
          <w:sz w:val="24"/>
          <w:szCs w:val="24"/>
          <w:lang w:val="es-MX"/>
        </w:rPr>
        <w:t xml:space="preserve"> </w:t>
      </w:r>
      <w:r w:rsidRPr="009407DC">
        <w:rPr>
          <w:rFonts w:ascii="Arial" w:hAnsi="Arial" w:cs="Arial"/>
          <w:sz w:val="24"/>
          <w:szCs w:val="24"/>
          <w:lang w:val="es-MX"/>
        </w:rPr>
        <w:t xml:space="preserve">facultada </w:t>
      </w:r>
      <w:r>
        <w:rPr>
          <w:rFonts w:ascii="Arial" w:hAnsi="Arial" w:cs="Arial"/>
          <w:sz w:val="24"/>
          <w:szCs w:val="24"/>
          <w:lang w:val="es-MX"/>
        </w:rPr>
        <w:t xml:space="preserve"> </w:t>
      </w:r>
      <w:r w:rsidRPr="009407DC">
        <w:rPr>
          <w:rFonts w:ascii="Arial" w:hAnsi="Arial" w:cs="Arial"/>
          <w:sz w:val="24"/>
          <w:szCs w:val="24"/>
          <w:lang w:val="es-MX"/>
        </w:rPr>
        <w:t xml:space="preserve">para </w:t>
      </w:r>
      <w:r>
        <w:rPr>
          <w:rFonts w:ascii="Arial" w:hAnsi="Arial" w:cs="Arial"/>
          <w:sz w:val="24"/>
          <w:szCs w:val="24"/>
          <w:lang w:val="es-MX"/>
        </w:rPr>
        <w:t xml:space="preserve"> </w:t>
      </w:r>
      <w:r w:rsidRPr="009407DC">
        <w:rPr>
          <w:rFonts w:ascii="Arial" w:hAnsi="Arial" w:cs="Arial"/>
          <w:sz w:val="24"/>
          <w:szCs w:val="24"/>
          <w:lang w:val="es-MX"/>
        </w:rPr>
        <w:t xml:space="preserve">revisar </w:t>
      </w:r>
      <w:r>
        <w:rPr>
          <w:rFonts w:ascii="Arial" w:hAnsi="Arial" w:cs="Arial"/>
          <w:sz w:val="24"/>
          <w:szCs w:val="24"/>
          <w:lang w:val="es-MX"/>
        </w:rPr>
        <w:t xml:space="preserve"> </w:t>
      </w:r>
      <w:r w:rsidRPr="009407DC">
        <w:rPr>
          <w:rFonts w:ascii="Arial" w:hAnsi="Arial" w:cs="Arial"/>
          <w:sz w:val="24"/>
          <w:szCs w:val="24"/>
          <w:lang w:val="es-MX"/>
        </w:rPr>
        <w:t xml:space="preserve">la </w:t>
      </w:r>
      <w:r>
        <w:rPr>
          <w:rFonts w:ascii="Arial" w:hAnsi="Arial" w:cs="Arial"/>
          <w:sz w:val="24"/>
          <w:szCs w:val="24"/>
          <w:lang w:val="es-MX"/>
        </w:rPr>
        <w:t xml:space="preserve"> </w:t>
      </w:r>
      <w:r w:rsidRPr="009407DC">
        <w:rPr>
          <w:rFonts w:ascii="Arial" w:hAnsi="Arial" w:cs="Arial"/>
          <w:sz w:val="24"/>
          <w:szCs w:val="24"/>
          <w:lang w:val="es-MX"/>
        </w:rPr>
        <w:t xml:space="preserve">decisión </w:t>
      </w:r>
      <w:r>
        <w:rPr>
          <w:rFonts w:ascii="Arial" w:hAnsi="Arial" w:cs="Arial"/>
          <w:sz w:val="24"/>
          <w:szCs w:val="24"/>
          <w:lang w:val="es-MX"/>
        </w:rPr>
        <w:t xml:space="preserve"> </w:t>
      </w:r>
      <w:r w:rsidRPr="009407DC">
        <w:rPr>
          <w:rFonts w:ascii="Arial" w:hAnsi="Arial" w:cs="Arial"/>
          <w:sz w:val="24"/>
          <w:szCs w:val="24"/>
          <w:lang w:val="es-MX"/>
        </w:rPr>
        <w:t>sancionatoria,</w:t>
      </w:r>
      <w:r>
        <w:rPr>
          <w:rFonts w:ascii="Arial" w:hAnsi="Arial" w:cs="Arial"/>
          <w:sz w:val="24"/>
          <w:szCs w:val="24"/>
          <w:lang w:val="es-MX"/>
        </w:rPr>
        <w:t xml:space="preserve"> </w:t>
      </w:r>
      <w:r w:rsidRPr="009407DC">
        <w:rPr>
          <w:rFonts w:ascii="Arial" w:hAnsi="Arial" w:cs="Arial"/>
          <w:sz w:val="24"/>
          <w:szCs w:val="24"/>
          <w:lang w:val="es-MX"/>
        </w:rPr>
        <w:t xml:space="preserve"> al </w:t>
      </w:r>
      <w:r>
        <w:rPr>
          <w:rFonts w:ascii="Arial" w:hAnsi="Arial" w:cs="Arial"/>
          <w:sz w:val="24"/>
          <w:szCs w:val="24"/>
          <w:lang w:val="es-MX"/>
        </w:rPr>
        <w:t xml:space="preserve"> </w:t>
      </w:r>
      <w:r w:rsidRPr="009407DC">
        <w:rPr>
          <w:rFonts w:ascii="Arial" w:hAnsi="Arial" w:cs="Arial"/>
          <w:sz w:val="24"/>
          <w:szCs w:val="24"/>
          <w:lang w:val="es-MX"/>
        </w:rPr>
        <w:t xml:space="preserve">tener </w:t>
      </w:r>
      <w:r>
        <w:rPr>
          <w:rFonts w:ascii="Arial" w:hAnsi="Arial" w:cs="Arial"/>
          <w:sz w:val="24"/>
          <w:szCs w:val="24"/>
          <w:lang w:val="es-MX"/>
        </w:rPr>
        <w:t xml:space="preserve"> la </w:t>
      </w:r>
      <w:r w:rsidRPr="009407DC">
        <w:rPr>
          <w:rFonts w:ascii="Arial" w:hAnsi="Arial" w:cs="Arial"/>
          <w:sz w:val="24"/>
          <w:szCs w:val="24"/>
          <w:lang w:val="es-MX"/>
        </w:rPr>
        <w:t>condición de superiora jerárquica del Despacho que la adoptó (Artícul</w:t>
      </w:r>
      <w:r>
        <w:rPr>
          <w:rFonts w:ascii="Arial" w:hAnsi="Arial" w:cs="Arial"/>
          <w:sz w:val="24"/>
          <w:szCs w:val="24"/>
          <w:lang w:val="es-MX"/>
        </w:rPr>
        <w:t>o 52 del Decreto 2591 de 1991)</w:t>
      </w:r>
      <w:r w:rsidR="00C97F75">
        <w:rPr>
          <w:rFonts w:ascii="Arial" w:hAnsi="Arial" w:cs="Arial"/>
          <w:sz w:val="24"/>
          <w:szCs w:val="24"/>
          <w:lang w:val="es-MX"/>
        </w:rPr>
        <w:t xml:space="preserve">; no obstante, se precisa advertir, conforme lo reglado en el inciso 1º del artículo 35 del CGP, que la consulta se realizará en Sala Unitaria de la Corporación, puesto que la aludida providencia no se halla dentro de </w:t>
      </w:r>
      <w:r w:rsidR="002A3154">
        <w:rPr>
          <w:rFonts w:ascii="Arial" w:hAnsi="Arial" w:cs="Arial"/>
          <w:sz w:val="24"/>
          <w:szCs w:val="24"/>
          <w:lang w:val="es-MX"/>
        </w:rPr>
        <w:t xml:space="preserve">las </w:t>
      </w:r>
      <w:r w:rsidR="00C97F75">
        <w:rPr>
          <w:rFonts w:ascii="Arial" w:hAnsi="Arial" w:cs="Arial"/>
          <w:sz w:val="24"/>
          <w:szCs w:val="24"/>
          <w:lang w:val="es-MX"/>
        </w:rPr>
        <w:t xml:space="preserve">que deben desatarse en Sala de Decisión. </w:t>
      </w:r>
    </w:p>
    <w:p w:rsidR="00C97F75" w:rsidRDefault="00C97F75" w:rsidP="00C97F75">
      <w:pPr>
        <w:spacing w:line="360" w:lineRule="auto"/>
        <w:jc w:val="both"/>
        <w:rPr>
          <w:rFonts w:ascii="Arial" w:hAnsi="Arial" w:cs="Arial"/>
          <w:sz w:val="24"/>
          <w:szCs w:val="24"/>
          <w:lang w:val="es-MX"/>
        </w:rPr>
      </w:pPr>
    </w:p>
    <w:p w:rsidR="00C97F75" w:rsidRPr="005B1F83" w:rsidRDefault="00C97F75" w:rsidP="00C97F75">
      <w:pPr>
        <w:pStyle w:val="Paragraphedeliste"/>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C97F75" w:rsidRPr="00A8135B" w:rsidRDefault="00C97F75" w:rsidP="008946BB">
      <w:pPr>
        <w:pStyle w:val="Titre"/>
        <w:jc w:val="left"/>
        <w:rPr>
          <w:b w:val="0"/>
          <w:bCs w:val="0"/>
          <w:i w:val="0"/>
          <w:iCs w:val="0"/>
          <w:spacing w:val="-3"/>
          <w:lang w:val="es-ES_tradnl"/>
        </w:rPr>
      </w:pPr>
    </w:p>
    <w:p w:rsidR="00C97F75" w:rsidRPr="00771AD1" w:rsidRDefault="00C97F75" w:rsidP="00C97F75">
      <w:pPr>
        <w:pStyle w:val="Corpsdetexte"/>
        <w:spacing w:line="360" w:lineRule="auto"/>
        <w:rPr>
          <w:rFonts w:ascii="Arial" w:hAnsi="Arial" w:cs="Arial"/>
          <w:lang w:val="es-CO"/>
        </w:rPr>
      </w:pPr>
      <w:r w:rsidRPr="00B53D5F">
        <w:rPr>
          <w:rFonts w:ascii="Arial" w:hAnsi="Arial" w:cs="Arial"/>
        </w:rPr>
        <w:t xml:space="preserve">¿Debe confirmarse, modificarse o revocarse la providencia </w:t>
      </w:r>
      <w:r w:rsidR="002A3154">
        <w:rPr>
          <w:rFonts w:ascii="Arial" w:hAnsi="Arial" w:cs="Arial"/>
        </w:rPr>
        <w:t>19-12</w:t>
      </w:r>
      <w:r>
        <w:rPr>
          <w:rFonts w:ascii="Arial" w:hAnsi="Arial" w:cs="Arial"/>
        </w:rPr>
        <w:t xml:space="preserve">-2016 </w:t>
      </w:r>
      <w:r w:rsidRPr="00B53D5F">
        <w:rPr>
          <w:rFonts w:ascii="Arial" w:hAnsi="Arial" w:cs="Arial"/>
        </w:rPr>
        <w:t>mediante la cual se impuso</w:t>
      </w:r>
      <w:r>
        <w:rPr>
          <w:rFonts w:ascii="Arial" w:hAnsi="Arial" w:cs="Arial"/>
        </w:rPr>
        <w:t xml:space="preserve"> sanción de arresto y multa </w:t>
      </w:r>
      <w:r w:rsidR="002A3154">
        <w:rPr>
          <w:rFonts w:ascii="Arial" w:hAnsi="Arial" w:cs="Arial"/>
        </w:rPr>
        <w:t xml:space="preserve">a la doctora Gladys </w:t>
      </w:r>
      <w:proofErr w:type="spellStart"/>
      <w:r w:rsidR="002A3154">
        <w:rPr>
          <w:rFonts w:ascii="Arial" w:hAnsi="Arial" w:cs="Arial"/>
        </w:rPr>
        <w:t>Celeide</w:t>
      </w:r>
      <w:proofErr w:type="spellEnd"/>
      <w:r w:rsidR="002A3154">
        <w:rPr>
          <w:rFonts w:ascii="Arial" w:hAnsi="Arial" w:cs="Arial"/>
        </w:rPr>
        <w:t xml:space="preserve"> Prada Pardo</w:t>
      </w:r>
      <w:r w:rsidRPr="00B53D5F">
        <w:rPr>
          <w:rFonts w:ascii="Arial" w:hAnsi="Arial" w:cs="Arial"/>
          <w:lang w:val="es-CO"/>
        </w:rPr>
        <w:t xml:space="preserve">, en calidad de </w:t>
      </w:r>
      <w:r w:rsidR="002A3154">
        <w:rPr>
          <w:rFonts w:ascii="Arial" w:hAnsi="Arial" w:cs="Arial"/>
          <w:lang w:val="es-CO"/>
        </w:rPr>
        <w:t xml:space="preserve">Directora Técnica de Registro y Gestión de la Información </w:t>
      </w:r>
      <w:r>
        <w:rPr>
          <w:rFonts w:ascii="Arial" w:hAnsi="Arial" w:cs="Arial"/>
          <w:lang w:val="es-CO"/>
        </w:rPr>
        <w:t>de la UARIV</w:t>
      </w:r>
      <w:r w:rsidR="00CD513B">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Pr>
          <w:rFonts w:ascii="Arial" w:hAnsi="Arial" w:cs="Arial"/>
        </w:rPr>
        <w:t>de conocimiento</w:t>
      </w:r>
      <w:r w:rsidRPr="00B53D5F">
        <w:rPr>
          <w:rFonts w:ascii="Arial" w:hAnsi="Arial" w:cs="Arial"/>
        </w:rPr>
        <w:t>?</w:t>
      </w:r>
    </w:p>
    <w:p w:rsidR="00C97F75" w:rsidRPr="00F15FB6" w:rsidRDefault="00C97F75" w:rsidP="00C97F75">
      <w:pPr>
        <w:spacing w:line="360" w:lineRule="auto"/>
        <w:jc w:val="both"/>
        <w:rPr>
          <w:rFonts w:ascii="Arial" w:hAnsi="Arial" w:cs="Arial"/>
          <w:sz w:val="24"/>
          <w:szCs w:val="24"/>
          <w:lang w:val="es-CO"/>
        </w:rPr>
      </w:pPr>
    </w:p>
    <w:p w:rsidR="00C97F75" w:rsidRPr="00B3550C" w:rsidRDefault="00C97F75" w:rsidP="00C97F75">
      <w:pPr>
        <w:pStyle w:val="Corpsdetex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8946BB">
      <w:pPr>
        <w:pStyle w:val="Titre"/>
        <w:jc w:val="left"/>
        <w:rPr>
          <w:b w:val="0"/>
          <w:bCs w:val="0"/>
          <w:i w:val="0"/>
          <w:iCs w:val="0"/>
          <w:spacing w:val="-3"/>
          <w:szCs w:val="22"/>
          <w:lang w:val="es-ES_tradnl"/>
        </w:rPr>
      </w:pPr>
    </w:p>
    <w:p w:rsidR="00091466" w:rsidRPr="00B3550C" w:rsidRDefault="00091466" w:rsidP="00091466">
      <w:pPr>
        <w:pStyle w:val="Paragraphedeliste"/>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091466" w:rsidRPr="00C76709" w:rsidRDefault="00091466" w:rsidP="008946BB">
      <w:pPr>
        <w:pStyle w:val="Titre"/>
        <w:jc w:val="left"/>
        <w:rPr>
          <w:b w:val="0"/>
          <w:bCs w:val="0"/>
          <w:i w:val="0"/>
          <w:iCs w:val="0"/>
          <w:spacing w:val="-3"/>
          <w:lang w:val="es-ES_tradnl"/>
        </w:rPr>
      </w:pPr>
    </w:p>
    <w:p w:rsidR="00091466" w:rsidRPr="00B3550C" w:rsidRDefault="00091466" w:rsidP="0009146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091466" w:rsidRPr="002A3154" w:rsidRDefault="00091466" w:rsidP="00091466">
      <w:pPr>
        <w:spacing w:line="360" w:lineRule="auto"/>
        <w:ind w:left="567"/>
        <w:jc w:val="both"/>
        <w:rPr>
          <w:rFonts w:ascii="Arial" w:hAnsi="Arial" w:cs="Arial"/>
          <w:szCs w:val="22"/>
          <w:lang w:val="es-CO"/>
        </w:rPr>
      </w:pPr>
    </w:p>
    <w:p w:rsidR="00F10C90" w:rsidRPr="00F10C90" w:rsidRDefault="00F10C90" w:rsidP="008946BB">
      <w:pPr>
        <w:shd w:val="clear" w:color="auto" w:fill="FFFFFF"/>
        <w:ind w:left="567" w:right="193"/>
        <w:jc w:val="both"/>
        <w:textAlignment w:val="baseline"/>
        <w:rPr>
          <w:rFonts w:ascii="Arial" w:hAnsi="Arial" w:cs="Arial"/>
          <w:color w:val="000000" w:themeColor="text1"/>
          <w:sz w:val="24"/>
          <w:szCs w:val="24"/>
          <w:lang w:val="es-CO"/>
        </w:rPr>
      </w:pPr>
      <w:r w:rsidRPr="006F1D37">
        <w:rPr>
          <w:rFonts w:ascii="Arial" w:hAnsi="Arial" w:cs="Arial"/>
          <w:iCs/>
          <w:color w:val="000000" w:themeColor="text1"/>
          <w:sz w:val="24"/>
          <w:szCs w:val="24"/>
          <w:bdr w:val="none" w:sz="0" w:space="0" w:color="auto" w:frame="1"/>
          <w:lang w:val="es-CO"/>
        </w:rPr>
        <w:t xml:space="preserve">… </w:t>
      </w:r>
      <w:r w:rsidR="00651A5E" w:rsidRPr="006F1D37">
        <w:rPr>
          <w:rFonts w:ascii="Arial" w:hAnsi="Arial" w:cs="Arial"/>
          <w:iCs/>
          <w:color w:val="000000" w:themeColor="text1"/>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w:t>
      </w:r>
      <w:r w:rsidR="006F1D37" w:rsidRPr="006F1D37">
        <w:rPr>
          <w:rFonts w:ascii="Arial" w:hAnsi="Arial" w:cs="Arial"/>
          <w:iCs/>
          <w:color w:val="000000" w:themeColor="text1"/>
          <w:sz w:val="24"/>
          <w:szCs w:val="24"/>
          <w:bdr w:val="none" w:sz="0" w:space="0" w:color="auto" w:frame="1"/>
          <w:lang w:val="es-CO"/>
        </w:rPr>
        <w:t xml:space="preserve">ue motivaron el incumplimiento. </w:t>
      </w:r>
      <w:r w:rsidR="00651A5E" w:rsidRPr="006F1D37">
        <w:rPr>
          <w:rFonts w:ascii="Arial" w:hAnsi="Arial" w:cs="Arial"/>
          <w:iCs/>
          <w:color w:val="000000" w:themeColor="text1"/>
          <w:sz w:val="24"/>
          <w:szCs w:val="24"/>
          <w:bdr w:val="none" w:sz="0" w:space="0" w:color="auto" w:frame="1"/>
          <w:lang w:val="es-CO"/>
        </w:rPr>
        <w:t>Resueltos esos interrogantes, deberá examinar la responsabilidad subjetiva del obligado</w:t>
      </w:r>
      <w:bookmarkStart w:id="1" w:name="_ftnref40"/>
      <w:r w:rsidR="00651A5E" w:rsidRPr="006F1D37">
        <w:rPr>
          <w:rStyle w:val="Appelnotedebasdep"/>
          <w:rFonts w:ascii="Arial" w:hAnsi="Arial"/>
          <w:iCs/>
          <w:color w:val="000000" w:themeColor="text1"/>
          <w:sz w:val="24"/>
          <w:szCs w:val="24"/>
          <w:bdr w:val="none" w:sz="0" w:space="0" w:color="auto" w:frame="1"/>
          <w:lang w:val="es-CO"/>
        </w:rPr>
        <w:footnoteReference w:id="2"/>
      </w:r>
      <w:bookmarkEnd w:id="1"/>
      <w:r w:rsidR="00651A5E" w:rsidRPr="006F1D37">
        <w:rPr>
          <w:rFonts w:ascii="Arial" w:hAnsi="Arial" w:cs="Arial"/>
          <w:iCs/>
          <w:color w:val="000000" w:themeColor="text1"/>
          <w:sz w:val="24"/>
          <w:szCs w:val="24"/>
          <w:bdr w:val="none" w:sz="0" w:space="0" w:color="auto" w:frame="1"/>
          <w:lang w:val="es-CO"/>
        </w:rPr>
        <w:t xml:space="preserve">, para, finalmente, imponer las sanciones del caso, si verifica un ánimo de evadir la orden impartida en el fallo de tutela. </w:t>
      </w:r>
      <w:r w:rsidRPr="006F1D37">
        <w:rPr>
          <w:rFonts w:ascii="Arial" w:hAnsi="Arial" w:cs="Arial"/>
          <w:iCs/>
          <w:color w:val="000000" w:themeColor="text1"/>
          <w:sz w:val="24"/>
          <w:szCs w:val="24"/>
          <w:bdr w:val="none" w:sz="0" w:space="0" w:color="auto" w:frame="1"/>
          <w:lang w:val="es-CO"/>
        </w:rPr>
        <w:t>…</w:t>
      </w:r>
    </w:p>
    <w:p w:rsidR="00091466" w:rsidRPr="006F1D37" w:rsidRDefault="00091466" w:rsidP="008946BB">
      <w:pPr>
        <w:ind w:left="567"/>
        <w:jc w:val="both"/>
        <w:rPr>
          <w:rFonts w:ascii="Arial" w:hAnsi="Arial" w:cs="Arial"/>
          <w:color w:val="000000" w:themeColor="text1"/>
          <w:sz w:val="28"/>
          <w:szCs w:val="22"/>
          <w:lang w:val="es-CO"/>
        </w:rPr>
      </w:pPr>
    </w:p>
    <w:p w:rsidR="00091466" w:rsidRDefault="00091466" w:rsidP="00091466">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Expone la profesora Catalina Botero Marino</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4"/>
      </w:r>
      <w:r w:rsidRPr="00B3550C">
        <w:rPr>
          <w:rFonts w:ascii="Arial" w:hAnsi="Arial" w:cs="Arial"/>
          <w:sz w:val="22"/>
          <w:szCs w:val="22"/>
          <w:lang w:val="es-CO" w:eastAsia="en-US"/>
        </w:rPr>
        <w:t>.</w:t>
      </w:r>
    </w:p>
    <w:p w:rsidR="002A3154" w:rsidRPr="00B3550C" w:rsidRDefault="002A3154" w:rsidP="008946BB">
      <w:pPr>
        <w:tabs>
          <w:tab w:val="left" w:pos="-720"/>
        </w:tabs>
        <w:suppressAutoHyphens/>
        <w:jc w:val="both"/>
        <w:rPr>
          <w:rFonts w:ascii="Arial" w:hAnsi="Arial" w:cs="Arial"/>
          <w:sz w:val="22"/>
          <w:szCs w:val="22"/>
          <w:lang w:val="es-CO" w:eastAsia="en-US"/>
        </w:rPr>
      </w:pPr>
    </w:p>
    <w:p w:rsidR="00091466" w:rsidRPr="00B3550C" w:rsidRDefault="00091466" w:rsidP="00651A5E">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w:t>
      </w:r>
      <w:r w:rsidR="00651A5E">
        <w:rPr>
          <w:rFonts w:ascii="Arial" w:hAnsi="Arial" w:cs="Arial"/>
          <w:spacing w:val="-3"/>
          <w:sz w:val="24"/>
          <w:szCs w:val="24"/>
          <w:lang w:val="es-CO"/>
        </w:rPr>
        <w:t>,</w:t>
      </w:r>
      <w:r w:rsidRPr="00B3550C">
        <w:rPr>
          <w:rFonts w:ascii="Arial" w:hAnsi="Arial" w:cs="Arial"/>
          <w:spacing w:val="-3"/>
          <w:sz w:val="24"/>
          <w:szCs w:val="24"/>
          <w:lang w:val="es-CO"/>
        </w:rPr>
        <w:t xml:space="preserve"> pero diferenciables</w:t>
      </w:r>
      <w:r w:rsidRPr="00B3550C">
        <w:rPr>
          <w:rStyle w:val="Appelnotedebasdep"/>
          <w:rFonts w:ascii="Arial" w:hAnsi="Arial" w:cs="Arial"/>
          <w:i/>
          <w:iCs/>
          <w:sz w:val="24"/>
          <w:szCs w:val="24"/>
          <w:lang w:val="es-CO"/>
        </w:rPr>
        <w:footnoteReference w:id="5"/>
      </w:r>
      <w:r w:rsidR="00651A5E">
        <w:rPr>
          <w:rFonts w:ascii="Arial" w:hAnsi="Arial" w:cs="Arial"/>
          <w:spacing w:val="-3"/>
          <w:sz w:val="24"/>
          <w:szCs w:val="24"/>
          <w:lang w:val="es-CO"/>
        </w:rPr>
        <w:t>.</w:t>
      </w:r>
    </w:p>
    <w:p w:rsidR="00091466" w:rsidRPr="00C76709" w:rsidRDefault="00091466" w:rsidP="00091466">
      <w:pPr>
        <w:pStyle w:val="Retraitcorpsdetexte"/>
        <w:spacing w:after="0" w:line="360" w:lineRule="auto"/>
        <w:ind w:left="0" w:right="573"/>
        <w:jc w:val="both"/>
        <w:rPr>
          <w:spacing w:val="-3"/>
          <w:lang w:val="es-CO"/>
        </w:rPr>
      </w:pPr>
    </w:p>
    <w:p w:rsidR="00616B14" w:rsidRPr="00764769" w:rsidRDefault="00764769" w:rsidP="00764769">
      <w:pPr>
        <w:pStyle w:val="Corpsdetexte"/>
        <w:numPr>
          <w:ilvl w:val="0"/>
          <w:numId w:val="1"/>
        </w:numPr>
        <w:spacing w:line="360" w:lineRule="auto"/>
        <w:rPr>
          <w:rFonts w:ascii="Arial" w:hAnsi="Arial" w:cs="Arial"/>
          <w:smallCaps/>
        </w:rPr>
      </w:pPr>
      <w:r w:rsidRPr="00764769">
        <w:rPr>
          <w:rFonts w:ascii="Arial" w:hAnsi="Arial" w:cs="Arial"/>
          <w:smallCaps/>
        </w:rPr>
        <w:t xml:space="preserve">EL CASO CONCRETO </w:t>
      </w:r>
    </w:p>
    <w:p w:rsidR="009D53C1" w:rsidRPr="00036C75" w:rsidRDefault="009D53C1" w:rsidP="009D53C1">
      <w:pPr>
        <w:spacing w:line="360" w:lineRule="auto"/>
        <w:jc w:val="both"/>
        <w:rPr>
          <w:rFonts w:ascii="Arial" w:hAnsi="Arial" w:cs="Arial"/>
          <w:sz w:val="22"/>
          <w:szCs w:val="24"/>
          <w:lang w:val="es-CO"/>
        </w:rPr>
      </w:pPr>
    </w:p>
    <w:p w:rsidR="00C97F75" w:rsidRPr="00883240" w:rsidRDefault="00C97F75" w:rsidP="00C97F7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pretermitió integrar plenamente el grupo de personas encargadas de cumplirla</w:t>
      </w:r>
      <w:r w:rsidRPr="00883240">
        <w:rPr>
          <w:rFonts w:ascii="Arial" w:hAnsi="Arial" w:cs="Arial"/>
          <w:spacing w:val="-3"/>
          <w:sz w:val="24"/>
          <w:szCs w:val="24"/>
          <w:lang w:val="es-CO"/>
        </w:rPr>
        <w:t>, conforme el Decreto 4802 del 20-12-2011</w:t>
      </w:r>
      <w:r w:rsidRPr="00883240">
        <w:rPr>
          <w:rFonts w:ascii="Arial" w:hAnsi="Arial" w:cs="Arial"/>
          <w:sz w:val="24"/>
          <w:szCs w:val="24"/>
          <w:lang w:val="es-CO"/>
        </w:rPr>
        <w:t xml:space="preserve"> (Que empezó a regir</w:t>
      </w:r>
      <w:r w:rsidRPr="00883240">
        <w:rPr>
          <w:rFonts w:ascii="Arial" w:hAnsi="Arial" w:cs="Arial"/>
          <w:spacing w:val="-3"/>
          <w:sz w:val="24"/>
          <w:szCs w:val="24"/>
          <w:lang w:val="es-CO"/>
        </w:rPr>
        <w:t xml:space="preserve"> en la misma fecha)</w:t>
      </w:r>
      <w:r>
        <w:rPr>
          <w:rFonts w:ascii="Arial" w:hAnsi="Arial" w:cs="Arial"/>
          <w:spacing w:val="-3"/>
          <w:sz w:val="24"/>
          <w:szCs w:val="24"/>
          <w:lang w:val="es-CO"/>
        </w:rPr>
        <w:t xml:space="preserve"> y la Resolución 00185 de 17-03-2015.</w:t>
      </w:r>
    </w:p>
    <w:p w:rsidR="00C97F75" w:rsidRPr="00BD7126" w:rsidRDefault="00C97F75" w:rsidP="00C97F75">
      <w:pPr>
        <w:widowControl w:val="0"/>
        <w:spacing w:line="360" w:lineRule="auto"/>
        <w:jc w:val="both"/>
        <w:rPr>
          <w:rFonts w:ascii="Arial" w:hAnsi="Arial" w:cs="Arial"/>
          <w:spacing w:val="-3"/>
          <w:sz w:val="24"/>
          <w:szCs w:val="24"/>
          <w:lang w:val="es-CO"/>
        </w:rPr>
      </w:pPr>
    </w:p>
    <w:p w:rsidR="0032657E" w:rsidRDefault="00C97F75" w:rsidP="00C97F75">
      <w:pPr>
        <w:pStyle w:val="Sansinterligne"/>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lang w:val="es-CO"/>
        </w:rPr>
        <w:t>Sucede qu</w:t>
      </w:r>
      <w:r w:rsidRPr="00883240">
        <w:rPr>
          <w:rFonts w:ascii="Arial" w:hAnsi="Arial" w:cs="Arial"/>
          <w:spacing w:val="-3"/>
          <w:lang w:val="es-CO"/>
        </w:rPr>
        <w:t xml:space="preserve">e </w:t>
      </w:r>
      <w:r>
        <w:rPr>
          <w:rFonts w:ascii="Arial" w:hAnsi="Arial" w:cs="Arial"/>
          <w:spacing w:val="-3"/>
          <w:lang w:val="es-CO"/>
        </w:rPr>
        <w:t xml:space="preserve">el fallo </w:t>
      </w:r>
      <w:r w:rsidR="002A3154">
        <w:rPr>
          <w:rFonts w:ascii="Arial" w:hAnsi="Arial" w:cs="Arial"/>
          <w:spacing w:val="-3"/>
          <w:szCs w:val="28"/>
          <w:lang w:val="es-CO"/>
        </w:rPr>
        <w:t xml:space="preserve">ordenó (i) A la Directora Técnica de Registro y Gestión de la Información y al </w:t>
      </w:r>
      <w:r>
        <w:rPr>
          <w:rFonts w:ascii="Arial" w:hAnsi="Arial" w:cs="Arial"/>
          <w:spacing w:val="-3"/>
          <w:szCs w:val="28"/>
          <w:lang w:val="es-CO"/>
        </w:rPr>
        <w:t xml:space="preserve">Director </w:t>
      </w:r>
      <w:r w:rsidR="00091466">
        <w:rPr>
          <w:rFonts w:ascii="Arial" w:hAnsi="Arial" w:cs="Arial"/>
          <w:spacing w:val="-3"/>
          <w:szCs w:val="28"/>
          <w:lang w:val="es-CO"/>
        </w:rPr>
        <w:t xml:space="preserve">General </w:t>
      </w:r>
      <w:r>
        <w:rPr>
          <w:rFonts w:ascii="Arial" w:hAnsi="Arial" w:cs="Arial"/>
          <w:spacing w:val="-3"/>
          <w:szCs w:val="28"/>
          <w:lang w:val="es-CO"/>
        </w:rPr>
        <w:t>de la UARIV</w:t>
      </w:r>
      <w:r w:rsidRPr="00BD175A">
        <w:rPr>
          <w:rFonts w:ascii="Arial" w:hAnsi="Arial" w:cs="Arial"/>
          <w:spacing w:val="-3"/>
          <w:lang w:val="es-CO"/>
        </w:rPr>
        <w:t xml:space="preserve">, </w:t>
      </w:r>
      <w:r>
        <w:rPr>
          <w:rFonts w:ascii="Arial" w:hAnsi="Arial" w:cs="Arial"/>
          <w:spacing w:val="-3"/>
          <w:lang w:val="es-CO"/>
        </w:rPr>
        <w:t>(ii) Q</w:t>
      </w:r>
      <w:r w:rsidRPr="00BD175A">
        <w:rPr>
          <w:rFonts w:ascii="Arial" w:hAnsi="Arial" w:cs="Arial"/>
          <w:spacing w:val="-3"/>
          <w:lang w:val="es-CO"/>
        </w:rPr>
        <w:t xml:space="preserve">ue en el término de </w:t>
      </w:r>
      <w:r w:rsidR="00091466">
        <w:rPr>
          <w:rFonts w:ascii="Arial" w:hAnsi="Arial" w:cs="Arial"/>
          <w:spacing w:val="-3"/>
          <w:lang w:val="es-CO"/>
        </w:rPr>
        <w:t>48 horas</w:t>
      </w:r>
      <w:r w:rsidRPr="00BD175A">
        <w:rPr>
          <w:rFonts w:ascii="Arial" w:hAnsi="Arial" w:cs="Arial"/>
          <w:spacing w:val="-3"/>
          <w:lang w:val="es-CO"/>
        </w:rPr>
        <w:t xml:space="preserve">, </w:t>
      </w:r>
      <w:r>
        <w:rPr>
          <w:rFonts w:ascii="Arial" w:hAnsi="Arial" w:cs="Arial"/>
          <w:spacing w:val="-3"/>
          <w:lang w:val="es-CO"/>
        </w:rPr>
        <w:t xml:space="preserve">(iii) </w:t>
      </w:r>
      <w:r w:rsidR="002A3154">
        <w:rPr>
          <w:rFonts w:ascii="Arial" w:hAnsi="Arial" w:cs="Arial"/>
          <w:spacing w:val="-3"/>
          <w:lang w:val="es-CO"/>
        </w:rPr>
        <w:t xml:space="preserve">Resuelvan, respectivamente, los recursos de reposición y apelación presentados por la </w:t>
      </w:r>
      <w:proofErr w:type="spellStart"/>
      <w:r w:rsidR="002A3154">
        <w:rPr>
          <w:rFonts w:ascii="Arial" w:hAnsi="Arial" w:cs="Arial"/>
          <w:spacing w:val="-3"/>
          <w:lang w:val="es-CO"/>
        </w:rPr>
        <w:t>incidentante</w:t>
      </w:r>
      <w:proofErr w:type="spellEnd"/>
      <w:r w:rsidR="002A3154">
        <w:rPr>
          <w:rFonts w:ascii="Arial" w:hAnsi="Arial" w:cs="Arial"/>
          <w:spacing w:val="-3"/>
          <w:lang w:val="es-CO"/>
        </w:rPr>
        <w:t xml:space="preserve"> contra la Resolución No.2014-651808 de 14-10-2014</w:t>
      </w:r>
      <w:r>
        <w:rPr>
          <w:rFonts w:ascii="Arial" w:hAnsi="Arial" w:cs="Arial"/>
          <w:spacing w:val="-3"/>
          <w:lang w:val="es-CO"/>
        </w:rPr>
        <w:t xml:space="preserve"> </w:t>
      </w:r>
      <w:r>
        <w:rPr>
          <w:rFonts w:ascii="Arial" w:hAnsi="Arial" w:cs="Arial"/>
          <w:spacing w:val="-3"/>
          <w:szCs w:val="28"/>
          <w:lang w:val="es-CO"/>
        </w:rPr>
        <w:t>(Folio</w:t>
      </w:r>
      <w:r w:rsidR="002A3154">
        <w:rPr>
          <w:rFonts w:ascii="Arial" w:hAnsi="Arial" w:cs="Arial"/>
          <w:spacing w:val="-3"/>
          <w:szCs w:val="28"/>
          <w:lang w:val="es-CO"/>
        </w:rPr>
        <w:t>s</w:t>
      </w:r>
      <w:r>
        <w:rPr>
          <w:rFonts w:ascii="Arial" w:hAnsi="Arial" w:cs="Arial"/>
          <w:spacing w:val="-3"/>
          <w:szCs w:val="28"/>
          <w:lang w:val="es-CO"/>
        </w:rPr>
        <w:t xml:space="preserve"> </w:t>
      </w:r>
      <w:r w:rsidR="002A3154">
        <w:rPr>
          <w:rFonts w:ascii="Arial" w:hAnsi="Arial" w:cs="Arial"/>
          <w:spacing w:val="-3"/>
          <w:szCs w:val="28"/>
          <w:lang w:val="es-CO"/>
        </w:rPr>
        <w:t>3 y 4,</w:t>
      </w:r>
      <w:r>
        <w:rPr>
          <w:rFonts w:ascii="Arial" w:hAnsi="Arial" w:cs="Arial"/>
          <w:spacing w:val="-3"/>
          <w:szCs w:val="28"/>
          <w:lang w:val="es-CO"/>
        </w:rPr>
        <w:t xml:space="preserve"> cuaderno </w:t>
      </w:r>
      <w:r w:rsidR="00A0418E">
        <w:rPr>
          <w:rFonts w:ascii="Arial" w:hAnsi="Arial" w:cs="Arial"/>
          <w:spacing w:val="-3"/>
          <w:szCs w:val="28"/>
          <w:lang w:val="es-CO"/>
        </w:rPr>
        <w:t>del incidente</w:t>
      </w:r>
      <w:r>
        <w:rPr>
          <w:rFonts w:ascii="Arial" w:hAnsi="Arial" w:cs="Arial"/>
          <w:spacing w:val="-3"/>
          <w:szCs w:val="28"/>
          <w:lang w:val="es-CO"/>
        </w:rPr>
        <w:t>)</w:t>
      </w:r>
      <w:r w:rsidR="002A3154">
        <w:rPr>
          <w:rFonts w:ascii="Arial" w:hAnsi="Arial" w:cs="Arial"/>
          <w:spacing w:val="-3"/>
          <w:szCs w:val="28"/>
          <w:lang w:val="es-CO"/>
        </w:rPr>
        <w:t>.</w:t>
      </w:r>
      <w:r w:rsidR="0032657E">
        <w:rPr>
          <w:rFonts w:ascii="Arial" w:hAnsi="Arial" w:cs="Arial"/>
          <w:spacing w:val="-3"/>
          <w:szCs w:val="28"/>
          <w:lang w:val="es-CO"/>
        </w:rPr>
        <w:t xml:space="preserve"> </w:t>
      </w:r>
    </w:p>
    <w:p w:rsidR="0032657E" w:rsidRDefault="0032657E" w:rsidP="00C97F75">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C97F75" w:rsidRDefault="00800CE0" w:rsidP="00C97F75">
      <w:pPr>
        <w:pStyle w:val="Sansinterligne"/>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lang w:val="es-CO"/>
        </w:rPr>
        <w:t xml:space="preserve">Si bien ambos funcionarios son los </w:t>
      </w:r>
      <w:r w:rsidR="0032657E">
        <w:rPr>
          <w:rFonts w:ascii="Arial" w:hAnsi="Arial" w:cs="Arial"/>
          <w:spacing w:val="-3"/>
          <w:lang w:val="es-CO"/>
        </w:rPr>
        <w:t xml:space="preserve">encargados de resolver los recursos </w:t>
      </w:r>
      <w:r>
        <w:rPr>
          <w:rFonts w:ascii="Arial" w:hAnsi="Arial" w:cs="Arial"/>
          <w:spacing w:val="-3"/>
          <w:lang w:val="es-CO"/>
        </w:rPr>
        <w:t>(Artículos 7º-24 y 24, Decreto 4802</w:t>
      </w:r>
      <w:r w:rsidR="0032657E">
        <w:rPr>
          <w:rFonts w:ascii="Arial" w:hAnsi="Arial" w:cs="Arial"/>
          <w:spacing w:val="-3"/>
          <w:lang w:val="es-CO"/>
        </w:rPr>
        <w:t xml:space="preserve"> de 20-12-2011</w:t>
      </w:r>
      <w:r>
        <w:rPr>
          <w:rFonts w:ascii="Arial" w:hAnsi="Arial" w:cs="Arial"/>
          <w:spacing w:val="-3"/>
          <w:lang w:val="es-CO"/>
        </w:rPr>
        <w:t>), hay que decir</w:t>
      </w:r>
      <w:r w:rsidR="0032657E">
        <w:rPr>
          <w:rFonts w:ascii="Arial" w:hAnsi="Arial" w:cs="Arial"/>
          <w:spacing w:val="-3"/>
          <w:lang w:val="es-CO"/>
        </w:rPr>
        <w:t xml:space="preserve">, en lo que refiere a la apelación, que la Dirección General de la UARIV delegó esa competencia en el Jefe de la Oficina Asesora Jurídica de esa entidad (Resolución No.00113 de 24-02-2015), </w:t>
      </w:r>
      <w:r w:rsidR="00091466">
        <w:rPr>
          <w:rFonts w:ascii="Arial" w:hAnsi="Arial" w:cs="Arial"/>
          <w:spacing w:val="-3"/>
          <w:lang w:val="es-CO"/>
        </w:rPr>
        <w:t>quien</w:t>
      </w:r>
      <w:r w:rsidR="0032657E">
        <w:rPr>
          <w:rFonts w:ascii="Arial" w:hAnsi="Arial" w:cs="Arial"/>
          <w:spacing w:val="-3"/>
          <w:lang w:val="es-CO"/>
        </w:rPr>
        <w:t>, además,</w:t>
      </w:r>
      <w:r w:rsidR="00091466">
        <w:rPr>
          <w:rFonts w:ascii="Arial" w:hAnsi="Arial" w:cs="Arial"/>
          <w:spacing w:val="-3"/>
          <w:lang w:val="es-CO"/>
        </w:rPr>
        <w:t xml:space="preserve"> se encarga </w:t>
      </w:r>
      <w:r w:rsidR="00D34405" w:rsidRPr="00D34405">
        <w:rPr>
          <w:rFonts w:ascii="Arial" w:hAnsi="Arial" w:cs="Arial"/>
          <w:spacing w:val="-3"/>
          <w:lang w:val="es-CO"/>
        </w:rPr>
        <w:t xml:space="preserve">de </w:t>
      </w:r>
      <w:r w:rsidR="00091466" w:rsidRPr="00CC30B1">
        <w:rPr>
          <w:rFonts w:ascii="Arial" w:hAnsi="Arial" w:cs="Arial"/>
          <w:i/>
          <w:spacing w:val="-3"/>
          <w:sz w:val="22"/>
          <w:lang w:val="es-CO"/>
        </w:rPr>
        <w:t xml:space="preserve">“(…) </w:t>
      </w:r>
      <w:r w:rsidR="00D34405" w:rsidRPr="00CC30B1">
        <w:rPr>
          <w:rFonts w:ascii="Arial" w:hAnsi="Arial" w:cs="Arial"/>
          <w:i/>
          <w:spacing w:val="-3"/>
          <w:sz w:val="22"/>
          <w:lang w:val="es-CO"/>
        </w:rPr>
        <w:t xml:space="preserve">adelantar las actuaciones correspondientes para atender oportunamente las acciones de tutela, cumplimiento, populares, derechos de petición y demás asuntos administrativos de la Unidad </w:t>
      </w:r>
      <w:r w:rsidR="00CC30B1" w:rsidRPr="00CC30B1">
        <w:rPr>
          <w:rFonts w:ascii="Arial" w:hAnsi="Arial" w:cs="Arial"/>
          <w:i/>
          <w:spacing w:val="-3"/>
          <w:sz w:val="22"/>
          <w:lang w:val="es-CO"/>
        </w:rPr>
        <w:t>(…)”</w:t>
      </w:r>
      <w:r w:rsidR="00CC30B1" w:rsidRPr="00CC30B1">
        <w:rPr>
          <w:rFonts w:ascii="Arial" w:hAnsi="Arial" w:cs="Arial"/>
          <w:spacing w:val="-3"/>
          <w:sz w:val="22"/>
          <w:lang w:val="es-CO"/>
        </w:rPr>
        <w:t xml:space="preserve"> </w:t>
      </w:r>
      <w:r w:rsidR="00C97F75" w:rsidRPr="00D34405">
        <w:rPr>
          <w:rFonts w:ascii="Arial" w:hAnsi="Arial" w:cs="Arial"/>
          <w:spacing w:val="-3"/>
          <w:lang w:val="es-CO"/>
        </w:rPr>
        <w:t>(Artículo</w:t>
      </w:r>
      <w:r w:rsidR="00D34405" w:rsidRPr="00D34405">
        <w:rPr>
          <w:rFonts w:ascii="Arial" w:hAnsi="Arial" w:cs="Arial"/>
          <w:spacing w:val="-3"/>
          <w:lang w:val="es-CO"/>
        </w:rPr>
        <w:t xml:space="preserve"> 8</w:t>
      </w:r>
      <w:r w:rsidR="00E9554A">
        <w:rPr>
          <w:rFonts w:ascii="Arial" w:hAnsi="Arial" w:cs="Arial"/>
          <w:spacing w:val="-3"/>
          <w:lang w:val="es-CO"/>
        </w:rPr>
        <w:t>º-</w:t>
      </w:r>
      <w:r w:rsidR="00D34405" w:rsidRPr="00D34405">
        <w:rPr>
          <w:rFonts w:ascii="Arial" w:hAnsi="Arial" w:cs="Arial"/>
          <w:spacing w:val="-3"/>
          <w:lang w:val="es-CO"/>
        </w:rPr>
        <w:t>5</w:t>
      </w:r>
      <w:r w:rsidR="00C97F75" w:rsidRPr="00D34405">
        <w:rPr>
          <w:rFonts w:ascii="Arial" w:hAnsi="Arial" w:cs="Arial"/>
          <w:spacing w:val="-3"/>
          <w:lang w:val="es-CO"/>
        </w:rPr>
        <w:t xml:space="preserve">º del Decreto 4802 de 2011 y </w:t>
      </w:r>
      <w:r w:rsidR="00D34405" w:rsidRPr="00D34405">
        <w:rPr>
          <w:rFonts w:ascii="Arial" w:hAnsi="Arial" w:cs="Arial"/>
          <w:spacing w:val="-3"/>
          <w:lang w:val="es-CO"/>
        </w:rPr>
        <w:t>Resolución 00185 de</w:t>
      </w:r>
      <w:r w:rsidR="00E9554A">
        <w:rPr>
          <w:rFonts w:ascii="Arial" w:hAnsi="Arial" w:cs="Arial"/>
          <w:spacing w:val="-3"/>
          <w:lang w:val="es-CO"/>
        </w:rPr>
        <w:t>l</w:t>
      </w:r>
      <w:r w:rsidR="00D34405" w:rsidRPr="00D34405">
        <w:rPr>
          <w:rFonts w:ascii="Arial" w:hAnsi="Arial" w:cs="Arial"/>
          <w:spacing w:val="-3"/>
          <w:lang w:val="es-CO"/>
        </w:rPr>
        <w:t xml:space="preserve"> 17-03-2015</w:t>
      </w:r>
      <w:r w:rsidR="00C97F75" w:rsidRPr="00D34405">
        <w:rPr>
          <w:rFonts w:ascii="Arial" w:hAnsi="Arial" w:cs="Arial"/>
          <w:spacing w:val="-3"/>
          <w:lang w:val="es-CO"/>
        </w:rPr>
        <w:t xml:space="preserve">). </w:t>
      </w:r>
    </w:p>
    <w:p w:rsidR="002A3154" w:rsidRPr="00D34405" w:rsidRDefault="002A3154" w:rsidP="008946BB">
      <w:pPr>
        <w:pStyle w:val="Sansinterligne"/>
        <w:widowControl/>
        <w:tabs>
          <w:tab w:val="left" w:pos="720"/>
        </w:tabs>
        <w:autoSpaceDE/>
        <w:autoSpaceDN/>
        <w:adjustRightInd/>
        <w:jc w:val="both"/>
        <w:rPr>
          <w:rFonts w:ascii="Arial" w:hAnsi="Arial" w:cs="Arial"/>
          <w:spacing w:val="-3"/>
          <w:szCs w:val="28"/>
          <w:lang w:val="es-CO"/>
        </w:rPr>
      </w:pPr>
    </w:p>
    <w:p w:rsidR="00D34405" w:rsidRDefault="00D34405" w:rsidP="00D34405">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883240">
        <w:rPr>
          <w:rStyle w:val="Appelnotedebasdep"/>
          <w:rFonts w:ascii="Arial" w:hAnsi="Arial" w:cs="Arial"/>
          <w:spacing w:val="-3"/>
          <w:sz w:val="24"/>
          <w:szCs w:val="24"/>
          <w:lang w:val="es-CO"/>
        </w:rPr>
        <w:footnoteReference w:id="6"/>
      </w:r>
      <w:r w:rsidRPr="00883240">
        <w:rPr>
          <w:rFonts w:ascii="Arial" w:hAnsi="Arial" w:cs="Arial"/>
          <w:spacing w:val="-3"/>
          <w:sz w:val="24"/>
          <w:szCs w:val="24"/>
          <w:lang w:val="es-CO"/>
        </w:rPr>
        <w:t>, en criterio acogido por esta Sala</w:t>
      </w:r>
      <w:r w:rsidRPr="00883240">
        <w:rPr>
          <w:rStyle w:val="Appelnotedebasdep"/>
          <w:rFonts w:ascii="Arial" w:hAnsi="Arial"/>
          <w:spacing w:val="-3"/>
          <w:sz w:val="24"/>
          <w:szCs w:val="24"/>
          <w:lang w:val="es-CO"/>
        </w:rPr>
        <w:footnoteReference w:id="7"/>
      </w:r>
      <w:r w:rsidRPr="00883240">
        <w:rPr>
          <w:rFonts w:ascii="Arial" w:hAnsi="Arial" w:cs="Arial"/>
          <w:spacing w:val="-3"/>
          <w:sz w:val="24"/>
          <w:szCs w:val="24"/>
          <w:lang w:val="es-CO"/>
        </w:rPr>
        <w:t>:</w:t>
      </w:r>
    </w:p>
    <w:p w:rsidR="00764769" w:rsidRPr="00764769" w:rsidRDefault="00764769" w:rsidP="00D34405">
      <w:pPr>
        <w:widowControl w:val="0"/>
        <w:spacing w:line="360" w:lineRule="auto"/>
        <w:jc w:val="both"/>
        <w:rPr>
          <w:rFonts w:ascii="Arial" w:hAnsi="Arial" w:cs="Arial"/>
          <w:spacing w:val="-3"/>
          <w:sz w:val="16"/>
          <w:szCs w:val="24"/>
          <w:lang w:val="es-CO"/>
        </w:rPr>
      </w:pPr>
    </w:p>
    <w:p w:rsidR="00D34405" w:rsidRPr="00B3550C" w:rsidRDefault="00D34405" w:rsidP="00D3440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xml:space="preserve">…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w:t>
      </w:r>
      <w:r w:rsidRPr="00B3550C">
        <w:rPr>
          <w:rFonts w:ascii="Arial" w:hAnsi="Arial" w:cs="Arial"/>
          <w:sz w:val="24"/>
          <w:szCs w:val="24"/>
          <w:lang w:val="es-CO"/>
        </w:rPr>
        <w:lastRenderedPageBreak/>
        <w:t>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D34405" w:rsidRPr="00764769" w:rsidRDefault="00D34405" w:rsidP="00D34405">
      <w:pPr>
        <w:widowControl w:val="0"/>
        <w:spacing w:line="360" w:lineRule="auto"/>
        <w:jc w:val="both"/>
        <w:rPr>
          <w:rFonts w:ascii="Arial" w:hAnsi="Arial" w:cs="Arial"/>
          <w:spacing w:val="-3"/>
          <w:sz w:val="24"/>
          <w:szCs w:val="24"/>
          <w:lang w:val="es-CO"/>
        </w:rPr>
      </w:pPr>
    </w:p>
    <w:p w:rsidR="00D34405" w:rsidRPr="00BD7126" w:rsidRDefault="00D34405" w:rsidP="00D3440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Consecuente </w:t>
      </w:r>
      <w:r w:rsidR="00E9554A">
        <w:rPr>
          <w:rFonts w:ascii="Arial" w:hAnsi="Arial" w:cs="Arial"/>
          <w:spacing w:val="-3"/>
          <w:sz w:val="24"/>
          <w:szCs w:val="24"/>
          <w:lang w:val="es-CO"/>
        </w:rPr>
        <w:t>con</w:t>
      </w:r>
      <w:r w:rsidRPr="00BD7126">
        <w:rPr>
          <w:rFonts w:ascii="Arial" w:hAnsi="Arial" w:cs="Arial"/>
          <w:spacing w:val="-3"/>
          <w:sz w:val="24"/>
          <w:szCs w:val="24"/>
          <w:lang w:val="es-CO"/>
        </w:rPr>
        <w:t xml:space="preserve"> lo transcrito, ha debido el juez ajustar la orden de la sentencia en garantía de los derechos protegidos con la acción de tutela, para procurar la efectividad del amparo prodigado.</w:t>
      </w:r>
    </w:p>
    <w:p w:rsidR="00D34405" w:rsidRPr="00702936" w:rsidRDefault="00D34405" w:rsidP="00D34405">
      <w:pPr>
        <w:pStyle w:val="Titre"/>
        <w:spacing w:line="360" w:lineRule="auto"/>
        <w:jc w:val="left"/>
        <w:rPr>
          <w:b w:val="0"/>
          <w:bCs w:val="0"/>
          <w:i w:val="0"/>
          <w:iCs w:val="0"/>
          <w:spacing w:val="-3"/>
          <w:sz w:val="20"/>
          <w:szCs w:val="22"/>
          <w:lang w:val="es-ES_tradnl"/>
        </w:rPr>
      </w:pPr>
    </w:p>
    <w:p w:rsidR="00D34405" w:rsidRDefault="00CC30B1" w:rsidP="00D34405">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De otro lado, h</w:t>
      </w:r>
      <w:r w:rsidR="00D34405">
        <w:rPr>
          <w:rFonts w:ascii="Arial" w:hAnsi="Arial" w:cs="Arial"/>
          <w:spacing w:val="-3"/>
          <w:sz w:val="24"/>
          <w:szCs w:val="24"/>
          <w:lang w:val="es-CO"/>
        </w:rPr>
        <w:t>alla la Sala necesario recordar el Acuerdo No.PSAA10-6979 de 2010 de la Sala Administrativa del CSJ</w:t>
      </w:r>
      <w:r>
        <w:rPr>
          <w:rFonts w:ascii="Arial" w:hAnsi="Arial" w:cs="Arial"/>
          <w:spacing w:val="-3"/>
          <w:sz w:val="24"/>
          <w:szCs w:val="24"/>
          <w:lang w:val="es-CO"/>
        </w:rPr>
        <w:t xml:space="preserve">, mediante el cual se </w:t>
      </w:r>
      <w:r w:rsidR="00275060">
        <w:rPr>
          <w:rFonts w:ascii="Arial" w:hAnsi="Arial" w:cs="Arial"/>
          <w:spacing w:val="-3"/>
          <w:sz w:val="24"/>
          <w:szCs w:val="24"/>
          <w:lang w:val="es-CO"/>
        </w:rPr>
        <w:t xml:space="preserve">establecen los requisitos que deben reunir las decisiones judiciales o actos administrativos que impongan obligaciones a favor de la Nación – CSJ (Número de cuenta, </w:t>
      </w:r>
      <w:r w:rsidR="0032657E">
        <w:rPr>
          <w:rFonts w:ascii="Arial" w:hAnsi="Arial" w:cs="Arial"/>
          <w:spacing w:val="-3"/>
          <w:sz w:val="24"/>
          <w:szCs w:val="24"/>
          <w:lang w:val="es-CO"/>
        </w:rPr>
        <w:t xml:space="preserve">plazo, </w:t>
      </w:r>
      <w:r w:rsidR="00275060">
        <w:rPr>
          <w:rFonts w:ascii="Arial" w:hAnsi="Arial" w:cs="Arial"/>
          <w:spacing w:val="-3"/>
          <w:sz w:val="24"/>
          <w:szCs w:val="24"/>
          <w:lang w:val="es-CO"/>
        </w:rPr>
        <w:t>copias para cobro coactivo, etc.)</w:t>
      </w:r>
      <w:r w:rsidR="00D34405">
        <w:rPr>
          <w:rFonts w:ascii="Arial" w:hAnsi="Arial" w:cs="Arial"/>
          <w:spacing w:val="-3"/>
          <w:sz w:val="24"/>
          <w:szCs w:val="24"/>
          <w:lang w:val="es-CO"/>
        </w:rPr>
        <w:t>.</w:t>
      </w:r>
    </w:p>
    <w:p w:rsidR="00275060" w:rsidRPr="00702936" w:rsidRDefault="00275060" w:rsidP="00D34405">
      <w:pPr>
        <w:tabs>
          <w:tab w:val="left" w:pos="-720"/>
        </w:tabs>
        <w:suppressAutoHyphens/>
        <w:spacing w:line="360" w:lineRule="auto"/>
        <w:jc w:val="both"/>
        <w:rPr>
          <w:rFonts w:ascii="Arial" w:hAnsi="Arial" w:cs="Arial"/>
          <w:spacing w:val="-3"/>
          <w:szCs w:val="24"/>
          <w:lang w:val="es-CO"/>
        </w:rPr>
      </w:pPr>
    </w:p>
    <w:p w:rsidR="00883240" w:rsidRPr="00B3550C" w:rsidRDefault="00883240" w:rsidP="00883240">
      <w:pPr>
        <w:pStyle w:val="Paragraphedeliste"/>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883240" w:rsidRPr="00702936" w:rsidRDefault="00883240" w:rsidP="00883240">
      <w:pPr>
        <w:pStyle w:val="Titre"/>
        <w:spacing w:line="360" w:lineRule="auto"/>
        <w:jc w:val="left"/>
        <w:rPr>
          <w:b w:val="0"/>
          <w:bCs w:val="0"/>
          <w:i w:val="0"/>
          <w:iCs w:val="0"/>
          <w:spacing w:val="-3"/>
          <w:sz w:val="20"/>
          <w:szCs w:val="22"/>
          <w:lang w:val="es-ES_tradnl"/>
        </w:rPr>
      </w:pPr>
    </w:p>
    <w:p w:rsidR="00883240" w:rsidRDefault="00883240" w:rsidP="00883240">
      <w:pPr>
        <w:pStyle w:val="Corpsdetex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883240" w:rsidRPr="00702936" w:rsidRDefault="00883240" w:rsidP="00883240">
      <w:pPr>
        <w:widowControl w:val="0"/>
        <w:spacing w:line="360" w:lineRule="auto"/>
        <w:jc w:val="both"/>
        <w:rPr>
          <w:rFonts w:ascii="Arial" w:hAnsi="Arial" w:cs="Arial"/>
          <w:spacing w:val="-3"/>
          <w:szCs w:val="24"/>
          <w:lang w:val="es-CO"/>
        </w:rPr>
      </w:pPr>
    </w:p>
    <w:p w:rsidR="00297A63" w:rsidRPr="00C01A16" w:rsidRDefault="00297A63" w:rsidP="00297A63">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883240" w:rsidRPr="00764769" w:rsidRDefault="00883240" w:rsidP="00883240">
      <w:pPr>
        <w:widowControl w:val="0"/>
        <w:spacing w:line="360" w:lineRule="auto"/>
        <w:jc w:val="both"/>
        <w:rPr>
          <w:rFonts w:ascii="Arial" w:hAnsi="Arial" w:cs="Arial"/>
          <w:spacing w:val="-3"/>
          <w:sz w:val="14"/>
          <w:szCs w:val="24"/>
          <w:lang w:val="es-CO"/>
        </w:rPr>
      </w:pPr>
    </w:p>
    <w:p w:rsidR="00883240" w:rsidRPr="00B3550C"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883240" w:rsidRPr="00764769" w:rsidRDefault="00883240" w:rsidP="00883240">
      <w:pPr>
        <w:widowControl w:val="0"/>
        <w:spacing w:line="360" w:lineRule="auto"/>
        <w:jc w:val="both"/>
        <w:rPr>
          <w:rFonts w:ascii="Arial" w:hAnsi="Arial" w:cs="Arial"/>
          <w:spacing w:val="-3"/>
          <w:szCs w:val="24"/>
          <w:lang w:val="es-CO"/>
        </w:rPr>
      </w:pPr>
    </w:p>
    <w:p w:rsidR="00883240" w:rsidRPr="0032657E" w:rsidRDefault="00883240" w:rsidP="00883240">
      <w:pPr>
        <w:pStyle w:val="Paragraphedeliste"/>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w:t>
      </w:r>
      <w:r w:rsidR="0032657E">
        <w:rPr>
          <w:rFonts w:ascii="Arial" w:hAnsi="Arial" w:cs="Arial"/>
          <w:sz w:val="24"/>
          <w:szCs w:val="24"/>
          <w:lang w:val="es-CO"/>
        </w:rPr>
        <w:t xml:space="preserve">proferida el 19-12-2016 por el </w:t>
      </w:r>
      <w:r w:rsidR="00297A63" w:rsidRPr="005E034C">
        <w:rPr>
          <w:rFonts w:ascii="Arial" w:hAnsi="Arial" w:cs="Arial"/>
          <w:sz w:val="24"/>
          <w:szCs w:val="24"/>
          <w:lang w:val="es-CO"/>
        </w:rPr>
        <w:t xml:space="preserve">Juzgado </w:t>
      </w:r>
      <w:r w:rsidR="0032657E">
        <w:rPr>
          <w:rFonts w:ascii="Arial" w:hAnsi="Arial" w:cs="Arial"/>
          <w:sz w:val="24"/>
          <w:szCs w:val="24"/>
          <w:lang w:val="es-CO"/>
        </w:rPr>
        <w:t>Segundo de Familia de Pereira</w:t>
      </w:r>
      <w:r w:rsidRPr="00312CAF">
        <w:rPr>
          <w:rFonts w:ascii="Arial" w:hAnsi="Arial" w:cs="Arial"/>
          <w:sz w:val="24"/>
          <w:szCs w:val="24"/>
          <w:lang w:val="es-CO"/>
        </w:rPr>
        <w:t>.</w:t>
      </w:r>
    </w:p>
    <w:p w:rsidR="0032657E" w:rsidRPr="0032657E" w:rsidRDefault="0032657E" w:rsidP="0032657E">
      <w:pPr>
        <w:pStyle w:val="Paragraphedeliste"/>
        <w:widowControl w:val="0"/>
        <w:spacing w:line="360" w:lineRule="auto"/>
        <w:ind w:left="360"/>
        <w:jc w:val="both"/>
        <w:rPr>
          <w:rFonts w:ascii="Arial" w:hAnsi="Arial" w:cs="Arial"/>
          <w:sz w:val="22"/>
          <w:szCs w:val="22"/>
          <w:lang w:val="es-CO"/>
        </w:rPr>
      </w:pPr>
    </w:p>
    <w:p w:rsidR="002F4F28" w:rsidRPr="002F4F28" w:rsidRDefault="002F4F28" w:rsidP="002F4F28">
      <w:pPr>
        <w:pStyle w:val="Paragraphedeliste"/>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275060">
        <w:rPr>
          <w:rFonts w:ascii="Arial" w:hAnsi="Arial" w:cs="Arial"/>
          <w:sz w:val="24"/>
          <w:szCs w:val="24"/>
          <w:lang w:val="es-CO"/>
        </w:rPr>
        <w:t xml:space="preserve">al juez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32657E">
        <w:rPr>
          <w:rFonts w:ascii="Arial" w:hAnsi="Arial" w:cs="Arial"/>
          <w:sz w:val="24"/>
          <w:szCs w:val="24"/>
          <w:lang w:val="es-CO"/>
        </w:rPr>
        <w:t>08-04-2016</w:t>
      </w:r>
      <w:r w:rsidRPr="0063543E">
        <w:rPr>
          <w:rFonts w:ascii="Arial" w:hAnsi="Arial" w:cs="Arial"/>
          <w:sz w:val="24"/>
          <w:szCs w:val="24"/>
          <w:lang w:val="es-CO"/>
        </w:rPr>
        <w:t xml:space="preserve">, </w:t>
      </w:r>
      <w:r w:rsidR="00275060">
        <w:rPr>
          <w:rFonts w:ascii="Arial" w:hAnsi="Arial" w:cs="Arial"/>
          <w:sz w:val="24"/>
          <w:szCs w:val="24"/>
          <w:lang w:val="es-CO"/>
        </w:rPr>
        <w:t>y emita la orden correspondiente</w:t>
      </w:r>
      <w:r w:rsidRPr="0063543E">
        <w:rPr>
          <w:rFonts w:ascii="Arial" w:hAnsi="Arial" w:cs="Arial"/>
          <w:spacing w:val="-3"/>
          <w:sz w:val="24"/>
          <w:szCs w:val="24"/>
          <w:lang w:val="es-CO"/>
        </w:rPr>
        <w:t xml:space="preserve">, con indicación de quién debe cumplirla, según el </w:t>
      </w:r>
      <w:r>
        <w:rPr>
          <w:rFonts w:ascii="Arial" w:hAnsi="Arial" w:cs="Arial"/>
          <w:spacing w:val="-3"/>
          <w:sz w:val="24"/>
          <w:szCs w:val="24"/>
          <w:lang w:val="es-CO"/>
        </w:rPr>
        <w:t>Decreto 4802 de 2011 y la</w:t>
      </w:r>
      <w:r w:rsidR="0032657E">
        <w:rPr>
          <w:rFonts w:ascii="Arial" w:hAnsi="Arial" w:cs="Arial"/>
          <w:spacing w:val="-3"/>
          <w:sz w:val="24"/>
          <w:szCs w:val="24"/>
          <w:lang w:val="es-CO"/>
        </w:rPr>
        <w:t xml:space="preserve">s Resoluciones </w:t>
      </w:r>
      <w:r w:rsidR="00702936">
        <w:rPr>
          <w:rFonts w:ascii="Arial" w:hAnsi="Arial" w:cs="Arial"/>
          <w:spacing w:val="-3"/>
          <w:sz w:val="24"/>
          <w:szCs w:val="24"/>
          <w:lang w:val="es-CO"/>
        </w:rPr>
        <w:t>00113 de 24-02-2015 y</w:t>
      </w:r>
      <w:r>
        <w:rPr>
          <w:rFonts w:ascii="Arial" w:hAnsi="Arial" w:cs="Arial"/>
          <w:spacing w:val="-3"/>
          <w:sz w:val="24"/>
          <w:szCs w:val="24"/>
          <w:lang w:val="es-CO"/>
        </w:rPr>
        <w:t xml:space="preserve"> 00185 de 17-03-2015</w:t>
      </w:r>
      <w:r w:rsidRPr="0063543E">
        <w:rPr>
          <w:rFonts w:ascii="Arial" w:hAnsi="Arial" w:cs="Arial"/>
          <w:spacing w:val="-3"/>
          <w:sz w:val="24"/>
          <w:szCs w:val="24"/>
          <w:lang w:val="es-CO"/>
        </w:rPr>
        <w:t xml:space="preserve">. </w:t>
      </w:r>
    </w:p>
    <w:p w:rsidR="00883240" w:rsidRPr="0032657E" w:rsidRDefault="00883240" w:rsidP="00883240">
      <w:pPr>
        <w:pStyle w:val="Paragraphedeliste"/>
        <w:rPr>
          <w:rFonts w:ascii="Arial" w:hAnsi="Arial" w:cs="Arial"/>
          <w:sz w:val="22"/>
          <w:szCs w:val="24"/>
          <w:lang w:val="es-CO"/>
        </w:rPr>
      </w:pPr>
    </w:p>
    <w:p w:rsidR="00883240"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B45F2" w:rsidRPr="0032657E" w:rsidRDefault="000B45F2" w:rsidP="000B45F2">
      <w:pPr>
        <w:spacing w:line="360" w:lineRule="auto"/>
        <w:jc w:val="both"/>
        <w:rPr>
          <w:rFonts w:ascii="Arial" w:hAnsi="Arial" w:cs="Arial"/>
          <w:sz w:val="22"/>
          <w:szCs w:val="24"/>
          <w:lang w:val="es-CO"/>
        </w:rPr>
      </w:pPr>
    </w:p>
    <w:p w:rsidR="00003AFC" w:rsidRPr="00153B26"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2E5B5B" w:rsidRPr="00764769" w:rsidRDefault="002E5B5B" w:rsidP="00003AFC">
      <w:pPr>
        <w:pStyle w:val="Paragraphedeliste"/>
        <w:spacing w:line="360" w:lineRule="auto"/>
        <w:ind w:left="360"/>
        <w:jc w:val="both"/>
        <w:rPr>
          <w:rFonts w:ascii="Arial" w:hAnsi="Arial" w:cs="Arial"/>
          <w:sz w:val="16"/>
          <w:szCs w:val="24"/>
          <w:lang w:val="es-CO"/>
        </w:rPr>
      </w:pPr>
    </w:p>
    <w:p w:rsidR="002C220C" w:rsidRPr="008D365C" w:rsidRDefault="002C220C" w:rsidP="002C220C">
      <w:pPr>
        <w:spacing w:line="360" w:lineRule="auto"/>
        <w:jc w:val="center"/>
        <w:rPr>
          <w:rFonts w:ascii="Arial" w:hAnsi="Arial" w:cs="Arial"/>
          <w:smallCaps/>
          <w:sz w:val="24"/>
          <w:szCs w:val="24"/>
        </w:rPr>
      </w:pPr>
      <w:proofErr w:type="spellStart"/>
      <w:r w:rsidRPr="008D365C">
        <w:rPr>
          <w:rFonts w:ascii="Arial" w:hAnsi="Arial" w:cs="Arial"/>
          <w:smallCaps/>
          <w:sz w:val="24"/>
          <w:szCs w:val="24"/>
        </w:rPr>
        <w:t>Notifíquese</w:t>
      </w:r>
      <w:proofErr w:type="spellEnd"/>
      <w:r w:rsidRPr="008D365C">
        <w:rPr>
          <w:rFonts w:ascii="Arial" w:hAnsi="Arial" w:cs="Arial"/>
          <w:smallCaps/>
          <w:sz w:val="24"/>
          <w:szCs w:val="24"/>
        </w:rPr>
        <w:t>,</w:t>
      </w:r>
    </w:p>
    <w:p w:rsidR="005424FE" w:rsidRDefault="005424FE" w:rsidP="008946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right"/>
        <w:textAlignment w:val="baseline"/>
        <w:rPr>
          <w:rFonts w:ascii="Arial" w:hAnsi="Arial" w:cs="Arial"/>
          <w:i/>
          <w:iCs/>
          <w:sz w:val="14"/>
          <w:szCs w:val="16"/>
          <w:lang w:val="en-US"/>
        </w:rPr>
      </w:pPr>
    </w:p>
    <w:p w:rsidR="00D27BF4" w:rsidRPr="0032657E"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4"/>
          <w:szCs w:val="16"/>
          <w:lang w:val="en-US"/>
        </w:rPr>
      </w:pPr>
    </w:p>
    <w:p w:rsidR="00275060" w:rsidRPr="00702936" w:rsidRDefault="00275060"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4"/>
          <w:szCs w:val="16"/>
          <w:lang w:val="en-US"/>
        </w:rPr>
      </w:pPr>
    </w:p>
    <w:p w:rsidR="005424FE" w:rsidRPr="00702936"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8"/>
          <w:szCs w:val="16"/>
          <w:lang w:val="en-US"/>
        </w:rPr>
      </w:pPr>
    </w:p>
    <w:p w:rsidR="002C220C" w:rsidRPr="008D365C"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8D365C">
        <w:rPr>
          <w:rFonts w:ascii="Arial" w:hAnsi="Arial" w:cs="Arial"/>
          <w:i/>
          <w:spacing w:val="-3"/>
          <w:w w:val="150"/>
          <w:sz w:val="28"/>
          <w:szCs w:val="22"/>
        </w:rPr>
        <w:t>D</w:t>
      </w:r>
      <w:r w:rsidRPr="008D365C">
        <w:rPr>
          <w:rFonts w:ascii="Arial" w:hAnsi="Arial" w:cs="Arial"/>
          <w:i/>
          <w:spacing w:val="-3"/>
          <w:w w:val="150"/>
          <w:sz w:val="18"/>
          <w:szCs w:val="16"/>
        </w:rPr>
        <w:t>UBERNEY</w:t>
      </w:r>
      <w:proofErr w:type="spellEnd"/>
      <w:r w:rsidRPr="008D365C">
        <w:rPr>
          <w:rFonts w:ascii="Arial" w:hAnsi="Arial" w:cs="Arial"/>
          <w:i/>
          <w:spacing w:val="-3"/>
          <w:w w:val="150"/>
          <w:szCs w:val="18"/>
        </w:rPr>
        <w:t xml:space="preserve"> </w:t>
      </w:r>
      <w:proofErr w:type="spellStart"/>
      <w:r w:rsidRPr="008D365C">
        <w:rPr>
          <w:rFonts w:ascii="Arial" w:hAnsi="Arial" w:cs="Arial"/>
          <w:i/>
          <w:spacing w:val="-3"/>
          <w:w w:val="150"/>
          <w:sz w:val="28"/>
          <w:szCs w:val="22"/>
        </w:rPr>
        <w:t>G</w:t>
      </w:r>
      <w:r w:rsidRPr="008D365C">
        <w:rPr>
          <w:rFonts w:ascii="Arial" w:hAnsi="Arial" w:cs="Arial"/>
          <w:i/>
          <w:spacing w:val="-3"/>
          <w:w w:val="150"/>
          <w:sz w:val="18"/>
          <w:szCs w:val="16"/>
        </w:rPr>
        <w:t>RISALES</w:t>
      </w:r>
      <w:proofErr w:type="spellEnd"/>
      <w:r w:rsidRPr="008D365C">
        <w:rPr>
          <w:rFonts w:ascii="Arial" w:hAnsi="Arial" w:cs="Arial"/>
          <w:i/>
          <w:spacing w:val="-3"/>
          <w:w w:val="150"/>
          <w:szCs w:val="18"/>
        </w:rPr>
        <w:t xml:space="preserve"> </w:t>
      </w:r>
      <w:r w:rsidRPr="008D365C">
        <w:rPr>
          <w:rFonts w:ascii="Arial" w:hAnsi="Arial" w:cs="Arial"/>
          <w:i/>
          <w:spacing w:val="-3"/>
          <w:w w:val="150"/>
          <w:sz w:val="28"/>
          <w:szCs w:val="22"/>
        </w:rPr>
        <w:t>H</w:t>
      </w:r>
      <w:r w:rsidRPr="008D365C">
        <w:rPr>
          <w:rFonts w:ascii="Arial" w:hAnsi="Arial" w:cs="Arial"/>
          <w:i/>
          <w:spacing w:val="-3"/>
          <w:w w:val="150"/>
          <w:sz w:val="18"/>
          <w:szCs w:val="16"/>
        </w:rPr>
        <w:t>ERRERA</w:t>
      </w:r>
    </w:p>
    <w:p w:rsidR="00D27BF4" w:rsidRPr="008D365C" w:rsidRDefault="002C220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r w:rsidRPr="008D365C">
        <w:rPr>
          <w:rFonts w:ascii="Arial" w:hAnsi="Arial" w:cs="Arial"/>
          <w:i/>
          <w:iCs/>
          <w:spacing w:val="-3"/>
          <w:w w:val="150"/>
          <w:sz w:val="28"/>
          <w:szCs w:val="18"/>
        </w:rPr>
        <w:t>M</w:t>
      </w:r>
      <w:r w:rsidRPr="008D365C">
        <w:rPr>
          <w:rFonts w:ascii="Arial" w:hAnsi="Arial" w:cs="Arial"/>
          <w:i/>
          <w:iCs/>
          <w:spacing w:val="-3"/>
          <w:w w:val="150"/>
          <w:szCs w:val="16"/>
        </w:rPr>
        <w:t xml:space="preserve"> </w:t>
      </w:r>
      <w:r w:rsidRPr="008D365C">
        <w:rPr>
          <w:rFonts w:ascii="Arial" w:hAnsi="Arial" w:cs="Arial"/>
          <w:i/>
          <w:iCs/>
          <w:spacing w:val="-3"/>
          <w:w w:val="150"/>
          <w:sz w:val="18"/>
          <w:szCs w:val="14"/>
        </w:rPr>
        <w:t>A G I S T R A D 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5A0CA3">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21" w:rsidRDefault="00291F21" w:rsidP="0005223F">
      <w:r>
        <w:separator/>
      </w:r>
    </w:p>
  </w:endnote>
  <w:endnote w:type="continuationSeparator" w:id="0">
    <w:p w:rsidR="00291F21" w:rsidRDefault="00291F2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Default="000F08DD"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depage"/>
      <w:spacing w:line="360" w:lineRule="auto"/>
      <w:jc w:val="right"/>
      <w:rPr>
        <w:rFonts w:ascii="Arial" w:hAnsi="Arial" w:cs="Arial"/>
        <w:spacing w:val="20"/>
        <w:w w:val="200"/>
        <w:sz w:val="14"/>
        <w:szCs w:val="14"/>
        <w:lang w:val="es-CO"/>
      </w:rPr>
    </w:pPr>
  </w:p>
  <w:p w:rsidR="000F08DD" w:rsidRPr="003E18D8" w:rsidRDefault="000F08DD"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21" w:rsidRDefault="00291F21" w:rsidP="0005223F">
      <w:r>
        <w:separator/>
      </w:r>
    </w:p>
  </w:footnote>
  <w:footnote w:type="continuationSeparator" w:id="0">
    <w:p w:rsidR="00291F21" w:rsidRDefault="00291F21" w:rsidP="0005223F">
      <w:r>
        <w:continuationSeparator/>
      </w:r>
    </w:p>
  </w:footnote>
  <w:footnote w:id="1">
    <w:p w:rsidR="00091466" w:rsidRPr="008D365C" w:rsidRDefault="00091466" w:rsidP="00091466">
      <w:pPr>
        <w:pStyle w:val="Notedebasdepage"/>
        <w:jc w:val="both"/>
        <w:rPr>
          <w:rFonts w:asciiTheme="minorHAnsi" w:hAnsiTheme="minorHAnsi"/>
          <w:lang w:val="es-CO"/>
        </w:rPr>
      </w:pPr>
      <w:r w:rsidRPr="008B1B0C">
        <w:rPr>
          <w:rStyle w:val="Appelnotedebasdep"/>
          <w:rFonts w:ascii="Calibri" w:hAnsi="Calibri" w:cs="Calibri"/>
        </w:rPr>
        <w:footnoteRef/>
      </w:r>
      <w:r w:rsidRPr="008B1B0C">
        <w:rPr>
          <w:rFonts w:ascii="Calibri" w:hAnsi="Calibri" w:cs="Calibri"/>
          <w:lang w:val="es-CO"/>
        </w:rPr>
        <w:t xml:space="preserve"> </w:t>
      </w:r>
      <w:r w:rsidRPr="00F10C90">
        <w:rPr>
          <w:rFonts w:asciiTheme="minorHAnsi" w:hAnsiTheme="minorHAnsi" w:cs="Calibri"/>
          <w:lang w:val="es-CO"/>
        </w:rPr>
        <w:t>CC. Sentencia T-</w:t>
      </w:r>
      <w:r w:rsidR="00651A5E">
        <w:rPr>
          <w:rFonts w:asciiTheme="minorHAnsi" w:hAnsiTheme="minorHAnsi" w:cs="Calibri"/>
          <w:lang w:val="es-CO"/>
        </w:rPr>
        <w:t>226</w:t>
      </w:r>
      <w:r w:rsidR="00F10C90" w:rsidRPr="00F10C90">
        <w:rPr>
          <w:rFonts w:asciiTheme="minorHAnsi" w:hAnsiTheme="minorHAnsi" w:cs="Calibri"/>
          <w:lang w:val="es-CO"/>
        </w:rPr>
        <w:t xml:space="preserve"> de </w:t>
      </w:r>
      <w:r w:rsidR="00651A5E">
        <w:rPr>
          <w:rFonts w:asciiTheme="minorHAnsi" w:hAnsiTheme="minorHAnsi" w:cs="Calibri"/>
          <w:lang w:val="es-CO"/>
        </w:rPr>
        <w:t>2016</w:t>
      </w:r>
      <w:r w:rsidRPr="00F10C90">
        <w:rPr>
          <w:rFonts w:asciiTheme="minorHAnsi" w:hAnsiTheme="minorHAnsi" w:cs="Calibri"/>
          <w:lang w:val="es-CO"/>
        </w:rPr>
        <w:t>.</w:t>
      </w:r>
    </w:p>
  </w:footnote>
  <w:footnote w:id="2">
    <w:p w:rsidR="00651A5E" w:rsidRPr="00F10C90" w:rsidRDefault="00651A5E" w:rsidP="00651A5E">
      <w:pPr>
        <w:pStyle w:val="Notedebasdepage"/>
        <w:rPr>
          <w:rFonts w:asciiTheme="minorHAnsi" w:hAnsiTheme="minorHAnsi"/>
          <w:lang w:val="es-CO"/>
        </w:rPr>
      </w:pPr>
      <w:r w:rsidRPr="00F10C90">
        <w:rPr>
          <w:rStyle w:val="Appelnotedebasdep"/>
          <w:rFonts w:asciiTheme="minorHAnsi" w:hAnsiTheme="minorHAnsi"/>
        </w:rPr>
        <w:footnoteRef/>
      </w:r>
      <w:r w:rsidRPr="008D365C">
        <w:rPr>
          <w:rFonts w:asciiTheme="minorHAnsi" w:hAnsiTheme="minorHAnsi"/>
          <w:lang w:val="es-CO"/>
        </w:rPr>
        <w:t xml:space="preserve"> </w:t>
      </w:r>
      <w:r w:rsidRPr="00F10C90">
        <w:rPr>
          <w:rFonts w:asciiTheme="minorHAnsi" w:hAnsiTheme="minorHAnsi"/>
          <w:lang w:val="es-CO"/>
        </w:rPr>
        <w:t>CC. Sentencia</w:t>
      </w:r>
      <w:r>
        <w:rPr>
          <w:rFonts w:asciiTheme="minorHAnsi" w:hAnsiTheme="minorHAnsi"/>
          <w:lang w:val="es-CO"/>
        </w:rPr>
        <w:t>s</w:t>
      </w:r>
      <w:r w:rsidRPr="00F10C90">
        <w:rPr>
          <w:rFonts w:asciiTheme="minorHAnsi" w:hAnsiTheme="minorHAnsi"/>
          <w:lang w:val="es-CO"/>
        </w:rPr>
        <w:t xml:space="preserve"> T-</w:t>
      </w:r>
      <w:r>
        <w:rPr>
          <w:rFonts w:asciiTheme="minorHAnsi" w:hAnsiTheme="minorHAnsi"/>
          <w:lang w:val="es-CO"/>
        </w:rPr>
        <w:t>553</w:t>
      </w:r>
      <w:r w:rsidRPr="00F10C90">
        <w:rPr>
          <w:rFonts w:asciiTheme="minorHAnsi" w:hAnsiTheme="minorHAnsi"/>
          <w:lang w:val="es-CO"/>
        </w:rPr>
        <w:t xml:space="preserve"> de </w:t>
      </w:r>
      <w:r>
        <w:rPr>
          <w:rFonts w:asciiTheme="minorHAnsi" w:hAnsiTheme="minorHAnsi"/>
          <w:lang w:val="es-CO"/>
        </w:rPr>
        <w:t>2002 y 068 de 2005</w:t>
      </w:r>
      <w:r w:rsidRPr="00F10C90">
        <w:rPr>
          <w:rFonts w:asciiTheme="minorHAnsi" w:hAnsiTheme="minorHAnsi"/>
          <w:lang w:val="es-CO"/>
        </w:rPr>
        <w:t>.</w:t>
      </w:r>
    </w:p>
  </w:footnote>
  <w:footnote w:id="3">
    <w:p w:rsidR="00091466" w:rsidRPr="008D365C" w:rsidRDefault="00091466" w:rsidP="00091466">
      <w:pPr>
        <w:pStyle w:val="Notedebasdepage"/>
        <w:jc w:val="both"/>
        <w:rPr>
          <w:lang w:val="es-CO"/>
        </w:rPr>
      </w:pPr>
      <w:r w:rsidRPr="00F10C90">
        <w:rPr>
          <w:rStyle w:val="Appelnotedebasdep"/>
          <w:rFonts w:asciiTheme="minorHAnsi" w:hAnsiTheme="minorHAnsi" w:cs="Calibri"/>
        </w:rPr>
        <w:footnoteRef/>
      </w:r>
      <w:r w:rsidRPr="00F10C90">
        <w:rPr>
          <w:rFonts w:asciiTheme="minorHAnsi" w:hAnsiTheme="minorHAnsi" w:cs="Calibri"/>
          <w:lang w:val="es-CO"/>
        </w:rPr>
        <w:t xml:space="preserve"> BOTERO MARINO, Catalina. La acción</w:t>
      </w:r>
      <w:r w:rsidRPr="008B1B0C">
        <w:rPr>
          <w:rFonts w:ascii="Calibri" w:hAnsi="Calibri" w:cs="Calibri"/>
          <w:lang w:val="es-CO"/>
        </w:rPr>
        <w:t xml:space="preserve"> de tutela en el ordenamiento constitucional colombiano, Escuela Judicial Rodrigo Lara Bonilla y Consejo Superior de la Judicatura, Bogotá DC, 2006, p.150.</w:t>
      </w:r>
    </w:p>
  </w:footnote>
  <w:footnote w:id="4">
    <w:p w:rsidR="00091466" w:rsidRPr="008D365C"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Sentencia T-606 del 11-08-2011; MP: Humberto Antonio Sierra Porto.</w:t>
      </w:r>
    </w:p>
  </w:footnote>
  <w:footnote w:id="5">
    <w:p w:rsidR="00091466" w:rsidRPr="008D365C" w:rsidRDefault="00091466" w:rsidP="00091466">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Sentencia T-939 de 2005, también, </w:t>
      </w:r>
      <w:r w:rsidRPr="008B1B0C">
        <w:rPr>
          <w:rFonts w:ascii="Calibri" w:hAnsi="Calibri" w:cs="Calibri"/>
          <w:lang w:val="es-CO"/>
        </w:rPr>
        <w:t>la sentencia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6">
    <w:p w:rsidR="00D34405" w:rsidRPr="008D365C" w:rsidRDefault="00D34405" w:rsidP="00D34405">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0032657E">
        <w:rPr>
          <w:rFonts w:asciiTheme="minorHAnsi" w:hAnsiTheme="minorHAnsi" w:cs="Calibri"/>
          <w:lang w:val="es-CO"/>
        </w:rPr>
        <w:t>CC</w:t>
      </w:r>
      <w:r w:rsidRPr="0063543E">
        <w:rPr>
          <w:rFonts w:asciiTheme="minorHAnsi" w:hAnsiTheme="minorHAnsi" w:cs="Calibri"/>
          <w:lang w:val="es-CO"/>
        </w:rPr>
        <w:t>. Sentencia T-218 del 2012.  Reitera la sentencia T-086 de 2003.</w:t>
      </w:r>
    </w:p>
  </w:footnote>
  <w:footnote w:id="7">
    <w:p w:rsidR="00D34405" w:rsidRPr="008D365C" w:rsidRDefault="00D34405" w:rsidP="00D34405">
      <w:pPr>
        <w:pStyle w:val="Notedebasdepage"/>
        <w:jc w:val="both"/>
        <w:rPr>
          <w:rFonts w:asciiTheme="minorHAnsi" w:hAnsiTheme="minorHAnsi"/>
          <w:lang w:val="es-CO"/>
        </w:rPr>
      </w:pPr>
      <w:r w:rsidRPr="0063543E">
        <w:rPr>
          <w:rStyle w:val="Appelnotedebasdep"/>
          <w:rFonts w:asciiTheme="minorHAnsi" w:hAnsiTheme="minorHAnsi"/>
        </w:rPr>
        <w:footnoteRef/>
      </w:r>
      <w:r w:rsidRPr="008D365C">
        <w:rPr>
          <w:rFonts w:asciiTheme="minorHAnsi" w:hAnsiTheme="minorHAnsi"/>
          <w:lang w:val="es-CO"/>
        </w:rPr>
        <w:t xml:space="preserve"> </w:t>
      </w:r>
      <w:r w:rsidR="0032657E">
        <w:rPr>
          <w:rFonts w:asciiTheme="minorHAnsi" w:hAnsiTheme="minorHAnsi" w:cs="Calibri"/>
          <w:lang w:val="es-CO"/>
        </w:rPr>
        <w:t>TSP</w:t>
      </w:r>
      <w:r w:rsidRPr="0063543E">
        <w:rPr>
          <w:rFonts w:asciiTheme="minorHAnsi" w:hAnsiTheme="minorHAnsi" w:cs="Calibri"/>
          <w:lang w:val="es-CO"/>
        </w:rPr>
        <w:t>, Sala Civil – Familia. Auto del</w:t>
      </w:r>
      <w:r w:rsidRPr="0063543E">
        <w:rPr>
          <w:rFonts w:asciiTheme="minorHAnsi" w:hAnsiTheme="minorHAnsi" w:cs="Calibri"/>
          <w:lang w:val="es-ES"/>
        </w:rPr>
        <w:t xml:space="preserve"> 06-02-2013; MP: Claudia M. Arcila </w:t>
      </w:r>
      <w:r w:rsidR="0032657E">
        <w:rPr>
          <w:rFonts w:asciiTheme="minorHAnsi" w:hAnsiTheme="minorHAnsi" w:cs="Calibri"/>
          <w:lang w:val="es-ES"/>
        </w:rPr>
        <w:t xml:space="preserve">R., </w:t>
      </w:r>
      <w:proofErr w:type="spellStart"/>
      <w:r w:rsidR="0032657E">
        <w:rPr>
          <w:rFonts w:asciiTheme="minorHAnsi" w:hAnsiTheme="minorHAnsi" w:cs="Calibri"/>
          <w:lang w:val="es-ES"/>
        </w:rPr>
        <w:t>exp</w:t>
      </w:r>
      <w:proofErr w:type="spellEnd"/>
      <w:r w:rsidR="0032657E">
        <w:rPr>
          <w:rFonts w:asciiTheme="minorHAnsi" w:hAnsiTheme="minorHAnsi" w:cs="Calibri"/>
          <w:lang w:val="es-ES"/>
        </w:rPr>
        <w:t xml:space="preserve">. No.2011-00608-01 y </w:t>
      </w:r>
      <w:r w:rsidR="0032657E" w:rsidRPr="0063543E">
        <w:rPr>
          <w:rFonts w:asciiTheme="minorHAnsi" w:hAnsiTheme="minorHAnsi" w:cs="Calibri"/>
          <w:lang w:val="es-CO"/>
        </w:rPr>
        <w:t>Auto del</w:t>
      </w:r>
      <w:r w:rsidR="0032657E" w:rsidRPr="0063543E">
        <w:rPr>
          <w:rFonts w:asciiTheme="minorHAnsi" w:hAnsiTheme="minorHAnsi" w:cs="Calibri"/>
          <w:lang w:val="es-ES"/>
        </w:rPr>
        <w:t xml:space="preserve"> </w:t>
      </w:r>
      <w:r w:rsidR="0032657E">
        <w:rPr>
          <w:rFonts w:asciiTheme="minorHAnsi" w:hAnsiTheme="minorHAnsi" w:cs="Calibri"/>
          <w:lang w:val="es-ES"/>
        </w:rPr>
        <w:t>27-05</w:t>
      </w:r>
      <w:r w:rsidR="0032657E" w:rsidRPr="0063543E">
        <w:rPr>
          <w:rFonts w:asciiTheme="minorHAnsi" w:hAnsiTheme="minorHAnsi" w:cs="Calibri"/>
          <w:lang w:val="es-ES"/>
        </w:rPr>
        <w:t xml:space="preserve">-2015; </w:t>
      </w:r>
      <w:proofErr w:type="spellStart"/>
      <w:r w:rsidR="0032657E" w:rsidRPr="0063543E">
        <w:rPr>
          <w:rFonts w:asciiTheme="minorHAnsi" w:hAnsiTheme="minorHAnsi" w:cs="Calibri"/>
          <w:lang w:val="es-ES"/>
        </w:rPr>
        <w:t>MP</w:t>
      </w:r>
      <w:proofErr w:type="spellEnd"/>
      <w:r w:rsidR="0032657E" w:rsidRPr="0063543E">
        <w:rPr>
          <w:rFonts w:asciiTheme="minorHAnsi" w:hAnsiTheme="minorHAnsi" w:cs="Calibri"/>
          <w:lang w:val="es-ES"/>
        </w:rPr>
        <w:t xml:space="preserve">: </w:t>
      </w:r>
      <w:proofErr w:type="spellStart"/>
      <w:r w:rsidR="0032657E" w:rsidRPr="0063543E">
        <w:rPr>
          <w:rFonts w:asciiTheme="minorHAnsi" w:hAnsiTheme="minorHAnsi" w:cs="Calibri"/>
          <w:lang w:val="es-ES"/>
        </w:rPr>
        <w:t>Duberney</w:t>
      </w:r>
      <w:proofErr w:type="spellEnd"/>
      <w:r w:rsidR="0032657E" w:rsidRPr="0063543E">
        <w:rPr>
          <w:rFonts w:asciiTheme="minorHAnsi" w:hAnsiTheme="minorHAnsi" w:cs="Calibri"/>
          <w:lang w:val="es-ES"/>
        </w:rPr>
        <w:t xml:space="preserve"> Grisales </w:t>
      </w:r>
      <w:r w:rsidR="0032657E">
        <w:rPr>
          <w:rFonts w:asciiTheme="minorHAnsi" w:hAnsiTheme="minorHAnsi" w:cs="Calibri"/>
          <w:lang w:val="es-ES"/>
        </w:rPr>
        <w:t>H.</w:t>
      </w:r>
      <w:r w:rsidR="0032657E" w:rsidRPr="0063543E">
        <w:rPr>
          <w:rFonts w:asciiTheme="minorHAnsi" w:hAnsiTheme="minorHAnsi" w:cs="Calibri"/>
          <w:lang w:val="es-ES"/>
        </w:rPr>
        <w:t xml:space="preserve">, </w:t>
      </w:r>
      <w:proofErr w:type="spellStart"/>
      <w:r w:rsidR="0032657E" w:rsidRPr="0063543E">
        <w:rPr>
          <w:rFonts w:asciiTheme="minorHAnsi" w:hAnsiTheme="minorHAnsi" w:cs="Calibri"/>
          <w:lang w:val="es-ES"/>
        </w:rPr>
        <w:t>exp</w:t>
      </w:r>
      <w:proofErr w:type="spellEnd"/>
      <w:r w:rsidR="0032657E">
        <w:rPr>
          <w:rFonts w:asciiTheme="minorHAnsi" w:hAnsiTheme="minorHAnsi" w:cs="Calibri"/>
          <w:lang w:val="es-ES"/>
        </w:rPr>
        <w:t xml:space="preserve">. </w:t>
      </w:r>
      <w:r w:rsidR="0032657E" w:rsidRPr="0063543E">
        <w:rPr>
          <w:rFonts w:asciiTheme="minorHAnsi" w:hAnsiTheme="minorHAnsi" w:cs="Calibri"/>
          <w:lang w:val="es-ES"/>
        </w:rPr>
        <w:t>No.201</w:t>
      </w:r>
      <w:r w:rsidR="0032657E">
        <w:rPr>
          <w:rFonts w:asciiTheme="minorHAnsi" w:hAnsiTheme="minorHAnsi" w:cs="Calibri"/>
          <w:lang w:val="es-ES"/>
        </w:rPr>
        <w:t>4</w:t>
      </w:r>
      <w:r w:rsidR="0032657E" w:rsidRPr="0063543E">
        <w:rPr>
          <w:rFonts w:asciiTheme="minorHAnsi" w:hAnsiTheme="minorHAnsi" w:cs="Calibri"/>
          <w:lang w:val="es-ES"/>
        </w:rPr>
        <w:t>-00</w:t>
      </w:r>
      <w:r w:rsidR="0032657E">
        <w:rPr>
          <w:rFonts w:asciiTheme="minorHAnsi" w:hAnsiTheme="minorHAnsi" w:cs="Calibri"/>
          <w:lang w:val="es-ES"/>
        </w:rPr>
        <w:t>202</w:t>
      </w:r>
      <w:r w:rsidR="0032657E"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Pr="00B6233A" w:rsidRDefault="000F08DD">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8946BB" w:rsidRPr="008946BB">
      <w:rPr>
        <w:rFonts w:ascii="Cambria" w:hAnsi="Cambria" w:cs="Cambria"/>
        <w:i/>
        <w:iCs/>
        <w:noProof/>
        <w:sz w:val="22"/>
        <w:szCs w:val="22"/>
        <w:lang w:val="es-ES"/>
      </w:rPr>
      <w:t>1</w:t>
    </w:r>
    <w:r w:rsidRPr="00B6233A">
      <w:rPr>
        <w:rFonts w:ascii="Cambria" w:hAnsi="Cambria" w:cs="Cambria"/>
        <w:i/>
        <w:iCs/>
        <w:sz w:val="22"/>
        <w:szCs w:val="22"/>
      </w:rPr>
      <w:fldChar w:fldCharType="end"/>
    </w:r>
  </w:p>
  <w:p w:rsidR="000F08DD" w:rsidRPr="00B6233A" w:rsidRDefault="000F08DD">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E844DD">
      <w:rPr>
        <w:rFonts w:ascii="Calibri" w:hAnsi="Calibri" w:cs="Calibri"/>
        <w:i/>
        <w:iCs/>
        <w:lang w:val="es-CO"/>
      </w:rPr>
      <w:t xml:space="preserve">2016-00182-01 </w:t>
    </w:r>
    <w:r w:rsidR="00112C0D">
      <w:rPr>
        <w:rFonts w:ascii="Calibri" w:hAnsi="Calibri" w:cs="Calibri"/>
        <w:i/>
        <w:iCs/>
        <w:lang w:val="es-CO"/>
      </w:rPr>
      <w:t xml:space="preserve"> </w:t>
    </w:r>
    <w:r>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466"/>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2DDE"/>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500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5060"/>
    <w:rsid w:val="002771AE"/>
    <w:rsid w:val="00280BA2"/>
    <w:rsid w:val="00280E92"/>
    <w:rsid w:val="0028134A"/>
    <w:rsid w:val="00281A3D"/>
    <w:rsid w:val="00281DEE"/>
    <w:rsid w:val="00283248"/>
    <w:rsid w:val="0028337C"/>
    <w:rsid w:val="00283B9B"/>
    <w:rsid w:val="00286CCF"/>
    <w:rsid w:val="00290652"/>
    <w:rsid w:val="00291107"/>
    <w:rsid w:val="00291F21"/>
    <w:rsid w:val="00292903"/>
    <w:rsid w:val="00292DC3"/>
    <w:rsid w:val="00293C84"/>
    <w:rsid w:val="00295B0D"/>
    <w:rsid w:val="00295BAB"/>
    <w:rsid w:val="0029643C"/>
    <w:rsid w:val="00297A63"/>
    <w:rsid w:val="00297EE1"/>
    <w:rsid w:val="002A3154"/>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657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0CA3"/>
    <w:rsid w:val="005A146E"/>
    <w:rsid w:val="005A24C4"/>
    <w:rsid w:val="005A3336"/>
    <w:rsid w:val="005A5C2D"/>
    <w:rsid w:val="005A5E17"/>
    <w:rsid w:val="005A7483"/>
    <w:rsid w:val="005B042C"/>
    <w:rsid w:val="005B0851"/>
    <w:rsid w:val="005B30A2"/>
    <w:rsid w:val="005B4ED9"/>
    <w:rsid w:val="005B68BD"/>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1A5E"/>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1D37"/>
    <w:rsid w:val="006F2820"/>
    <w:rsid w:val="006F46C6"/>
    <w:rsid w:val="006F4EB8"/>
    <w:rsid w:val="006F5731"/>
    <w:rsid w:val="006F5825"/>
    <w:rsid w:val="006F61BB"/>
    <w:rsid w:val="00700D68"/>
    <w:rsid w:val="00702936"/>
    <w:rsid w:val="0070536C"/>
    <w:rsid w:val="007073F8"/>
    <w:rsid w:val="00710851"/>
    <w:rsid w:val="00710DE1"/>
    <w:rsid w:val="007125F0"/>
    <w:rsid w:val="00713855"/>
    <w:rsid w:val="0071418C"/>
    <w:rsid w:val="00714814"/>
    <w:rsid w:val="0071507D"/>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4769"/>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0CE0"/>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6BB"/>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365C"/>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787"/>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1"/>
    <w:rsid w:val="00CC605C"/>
    <w:rsid w:val="00CC6906"/>
    <w:rsid w:val="00CD18AC"/>
    <w:rsid w:val="00CD1AA9"/>
    <w:rsid w:val="00CD26BC"/>
    <w:rsid w:val="00CD3C00"/>
    <w:rsid w:val="00CD3EB2"/>
    <w:rsid w:val="00CD438E"/>
    <w:rsid w:val="00CD45B3"/>
    <w:rsid w:val="00CD4ADE"/>
    <w:rsid w:val="00CD4FBC"/>
    <w:rsid w:val="00CD513B"/>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47FC"/>
    <w:rsid w:val="00DA5224"/>
    <w:rsid w:val="00DA619B"/>
    <w:rsid w:val="00DB05BF"/>
    <w:rsid w:val="00DB25AD"/>
    <w:rsid w:val="00DB270E"/>
    <w:rsid w:val="00DB2D3D"/>
    <w:rsid w:val="00DB5A01"/>
    <w:rsid w:val="00DB701C"/>
    <w:rsid w:val="00DB789E"/>
    <w:rsid w:val="00DC0A07"/>
    <w:rsid w:val="00DC14C9"/>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44DD"/>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2B46"/>
    <w:rsid w:val="00EF3A74"/>
    <w:rsid w:val="00F00909"/>
    <w:rsid w:val="00F00C95"/>
    <w:rsid w:val="00F03FF6"/>
    <w:rsid w:val="00F050A4"/>
    <w:rsid w:val="00F05211"/>
    <w:rsid w:val="00F05A4E"/>
    <w:rsid w:val="00F05F19"/>
    <w:rsid w:val="00F07CB3"/>
    <w:rsid w:val="00F10BF7"/>
    <w:rsid w:val="00F10C90"/>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40"/>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styleId="Lienhypertexte">
    <w:name w:val="Hyperlink"/>
    <w:basedOn w:val="Policepardfaut"/>
    <w:uiPriority w:val="99"/>
    <w:rsid w:val="00651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styleId="Lienhypertexte">
    <w:name w:val="Hyperlink"/>
    <w:basedOn w:val="Policepardfaut"/>
    <w:uiPriority w:val="99"/>
    <w:rsid w:val="00651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6764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DA6E5-AEE4-4F07-8734-98966487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1351</Words>
  <Characters>7431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9</cp:revision>
  <cp:lastPrinted>2017-02-01T15:17:00Z</cp:lastPrinted>
  <dcterms:created xsi:type="dcterms:W3CDTF">2016-12-19T14:30:00Z</dcterms:created>
  <dcterms:modified xsi:type="dcterms:W3CDTF">2017-05-10T04:00:00Z</dcterms:modified>
</cp:coreProperties>
</file>