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3E8A" w:rsidRPr="006E4540" w:rsidRDefault="00463E8A" w:rsidP="00463E8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FC6FDE" w:rsidRPr="00463E8A" w:rsidRDefault="00463E8A" w:rsidP="00DD0773">
      <w:pPr>
        <w:tabs>
          <w:tab w:val="left" w:pos="3579"/>
        </w:tabs>
        <w:spacing w:line="360" w:lineRule="auto"/>
        <w:jc w:val="center"/>
        <w:rPr>
          <w:rFonts w:ascii="Arial" w:eastAsia="Arial" w:hAnsi="Arial" w:cs="Arial"/>
          <w:lang w:val="es-CO"/>
        </w:rPr>
      </w:pPr>
      <w:r w:rsidRPr="00DD0773">
        <w:rPr>
          <w:rFonts w:ascii="Arial" w:hAnsi="Arial" w:cs="Arial"/>
          <w:noProof/>
          <w:lang w:val="fr-FR" w:eastAsia="fr-FR"/>
        </w:rPr>
        <w:drawing>
          <wp:anchor distT="0" distB="0" distL="114300" distR="114300" simplePos="0" relativeHeight="251657216" behindDoc="0" locked="0" layoutInCell="0" hidden="0" allowOverlap="1" wp14:anchorId="37E87103" wp14:editId="6B445FC6">
            <wp:simplePos x="0" y="0"/>
            <wp:positionH relativeFrom="margin">
              <wp:posOffset>2778125</wp:posOffset>
            </wp:positionH>
            <wp:positionV relativeFrom="paragraph">
              <wp:posOffset>132080</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351790" cy="351790"/>
                    </a:xfrm>
                    <a:prstGeom prst="rect">
                      <a:avLst/>
                    </a:prstGeom>
                    <a:ln/>
                  </pic:spPr>
                </pic:pic>
              </a:graphicData>
            </a:graphic>
          </wp:anchor>
        </w:drawing>
      </w:r>
    </w:p>
    <w:p w:rsidR="00FC6FDE" w:rsidRPr="00DD0773" w:rsidRDefault="00FC6FDE" w:rsidP="00DD0773">
      <w:pPr>
        <w:tabs>
          <w:tab w:val="left" w:pos="3579"/>
        </w:tabs>
        <w:spacing w:line="360" w:lineRule="auto"/>
        <w:jc w:val="center"/>
        <w:rPr>
          <w:rFonts w:ascii="Arial" w:eastAsia="Arial" w:hAnsi="Arial" w:cs="Arial"/>
        </w:rPr>
      </w:pPr>
    </w:p>
    <w:p w:rsidR="00F70CC9" w:rsidRPr="00DD0773" w:rsidRDefault="00F70CC9" w:rsidP="00DD0773">
      <w:pPr>
        <w:pStyle w:val="Sansinterligne"/>
        <w:tabs>
          <w:tab w:val="left" w:pos="3579"/>
        </w:tabs>
        <w:spacing w:line="360" w:lineRule="auto"/>
        <w:jc w:val="center"/>
        <w:rPr>
          <w:rFonts w:ascii="Arial" w:hAnsi="Arial" w:cs="Arial"/>
          <w:w w:val="140"/>
          <w:sz w:val="14"/>
        </w:rPr>
      </w:pPr>
      <w:r w:rsidRPr="00DD0773">
        <w:rPr>
          <w:rFonts w:ascii="Arial" w:hAnsi="Arial" w:cs="Arial"/>
          <w:w w:val="140"/>
          <w:sz w:val="14"/>
        </w:rPr>
        <w:t>REPUBLICA DE COLOMBIA</w:t>
      </w:r>
    </w:p>
    <w:p w:rsidR="00F70CC9" w:rsidRPr="00DD0773" w:rsidRDefault="00F70CC9" w:rsidP="00DD0773">
      <w:pPr>
        <w:pStyle w:val="Sansinterligne"/>
        <w:tabs>
          <w:tab w:val="center" w:pos="4987"/>
          <w:tab w:val="left" w:pos="8449"/>
        </w:tabs>
        <w:spacing w:line="360" w:lineRule="auto"/>
        <w:jc w:val="center"/>
        <w:rPr>
          <w:rFonts w:ascii="Arial" w:hAnsi="Arial" w:cs="Arial"/>
          <w:w w:val="140"/>
        </w:rPr>
      </w:pPr>
      <w:r w:rsidRPr="00DD0773">
        <w:rPr>
          <w:rFonts w:ascii="Arial" w:hAnsi="Arial" w:cs="Arial"/>
          <w:w w:val="140"/>
          <w:sz w:val="14"/>
        </w:rPr>
        <w:t>RAMA JUDICIAL DEL PODER PÚBLICO</w:t>
      </w:r>
    </w:p>
    <w:p w:rsidR="00F70CC9" w:rsidRPr="00DD0773" w:rsidRDefault="00F70CC9" w:rsidP="00DD0773">
      <w:pPr>
        <w:pStyle w:val="Sansinterligne"/>
        <w:spacing w:line="360" w:lineRule="auto"/>
        <w:jc w:val="center"/>
        <w:rPr>
          <w:rFonts w:ascii="Arial" w:hAnsi="Arial" w:cs="Arial"/>
          <w:w w:val="140"/>
          <w:sz w:val="16"/>
        </w:rPr>
      </w:pPr>
      <w:r w:rsidRPr="00DD0773">
        <w:rPr>
          <w:rFonts w:ascii="Arial" w:hAnsi="Arial" w:cs="Arial"/>
          <w:w w:val="140"/>
          <w:sz w:val="18"/>
        </w:rPr>
        <w:t>T</w:t>
      </w:r>
      <w:r w:rsidRPr="00DD0773">
        <w:rPr>
          <w:rFonts w:ascii="Arial" w:hAnsi="Arial" w:cs="Arial"/>
          <w:w w:val="140"/>
          <w:sz w:val="16"/>
        </w:rPr>
        <w:t>RIBUNAL</w:t>
      </w:r>
      <w:r w:rsidRPr="00DD0773">
        <w:rPr>
          <w:rFonts w:ascii="Arial" w:hAnsi="Arial" w:cs="Arial"/>
          <w:w w:val="140"/>
          <w:sz w:val="18"/>
        </w:rPr>
        <w:t xml:space="preserve"> S</w:t>
      </w:r>
      <w:r w:rsidRPr="00DD0773">
        <w:rPr>
          <w:rFonts w:ascii="Arial" w:hAnsi="Arial" w:cs="Arial"/>
          <w:w w:val="140"/>
          <w:sz w:val="16"/>
        </w:rPr>
        <w:t xml:space="preserve">UPERIOR DEL </w:t>
      </w:r>
      <w:r w:rsidRPr="00DD0773">
        <w:rPr>
          <w:rFonts w:ascii="Arial" w:hAnsi="Arial" w:cs="Arial"/>
          <w:w w:val="140"/>
          <w:sz w:val="18"/>
        </w:rPr>
        <w:t>D</w:t>
      </w:r>
      <w:r w:rsidRPr="00DD0773">
        <w:rPr>
          <w:rFonts w:ascii="Arial" w:hAnsi="Arial" w:cs="Arial"/>
          <w:w w:val="140"/>
          <w:sz w:val="16"/>
        </w:rPr>
        <w:t>ISTRITO</w:t>
      </w:r>
      <w:r w:rsidRPr="00DD0773">
        <w:rPr>
          <w:rFonts w:ascii="Arial" w:hAnsi="Arial" w:cs="Arial"/>
          <w:w w:val="140"/>
          <w:sz w:val="18"/>
        </w:rPr>
        <w:t xml:space="preserve"> J</w:t>
      </w:r>
      <w:r w:rsidRPr="00DD0773">
        <w:rPr>
          <w:rFonts w:ascii="Arial" w:hAnsi="Arial" w:cs="Arial"/>
          <w:w w:val="140"/>
          <w:sz w:val="16"/>
        </w:rPr>
        <w:t>UDICIAL</w:t>
      </w:r>
    </w:p>
    <w:p w:rsidR="00F70CC9" w:rsidRPr="00DD0773" w:rsidRDefault="00F70CC9" w:rsidP="00DD0773">
      <w:pPr>
        <w:pStyle w:val="Sansinterligne"/>
        <w:spacing w:line="360" w:lineRule="auto"/>
        <w:jc w:val="center"/>
        <w:rPr>
          <w:rFonts w:ascii="Arial" w:hAnsi="Arial" w:cs="Arial"/>
          <w:w w:val="140"/>
          <w:sz w:val="16"/>
          <w:szCs w:val="18"/>
        </w:rPr>
      </w:pPr>
      <w:r w:rsidRPr="00DD0773">
        <w:rPr>
          <w:rFonts w:ascii="Arial" w:hAnsi="Arial" w:cs="Arial"/>
          <w:w w:val="140"/>
          <w:sz w:val="18"/>
          <w:szCs w:val="18"/>
        </w:rPr>
        <w:t>S</w:t>
      </w:r>
      <w:r w:rsidRPr="00DD0773">
        <w:rPr>
          <w:rFonts w:ascii="Arial" w:hAnsi="Arial" w:cs="Arial"/>
          <w:w w:val="140"/>
          <w:sz w:val="16"/>
          <w:szCs w:val="18"/>
        </w:rPr>
        <w:t>ALA</w:t>
      </w:r>
      <w:r w:rsidRPr="00DD0773">
        <w:rPr>
          <w:rFonts w:ascii="Arial" w:hAnsi="Arial" w:cs="Arial"/>
          <w:w w:val="140"/>
          <w:sz w:val="14"/>
          <w:szCs w:val="18"/>
        </w:rPr>
        <w:t xml:space="preserve"> </w:t>
      </w:r>
      <w:r w:rsidRPr="00DD0773">
        <w:rPr>
          <w:rFonts w:ascii="Arial" w:hAnsi="Arial" w:cs="Arial"/>
          <w:w w:val="140"/>
          <w:sz w:val="16"/>
          <w:szCs w:val="18"/>
        </w:rPr>
        <w:t xml:space="preserve">DE </w:t>
      </w:r>
      <w:r w:rsidRPr="00DD0773">
        <w:rPr>
          <w:rFonts w:ascii="Arial" w:hAnsi="Arial" w:cs="Arial"/>
          <w:w w:val="140"/>
          <w:sz w:val="18"/>
          <w:szCs w:val="18"/>
        </w:rPr>
        <w:t>D</w:t>
      </w:r>
      <w:r w:rsidRPr="00DD0773">
        <w:rPr>
          <w:rFonts w:ascii="Arial" w:hAnsi="Arial" w:cs="Arial"/>
          <w:w w:val="140"/>
          <w:sz w:val="16"/>
          <w:szCs w:val="18"/>
        </w:rPr>
        <w:t>ECISIÓN</w:t>
      </w:r>
      <w:r w:rsidRPr="00DD0773">
        <w:rPr>
          <w:rFonts w:ascii="Arial" w:hAnsi="Arial" w:cs="Arial"/>
          <w:w w:val="140"/>
          <w:sz w:val="18"/>
          <w:szCs w:val="18"/>
        </w:rPr>
        <w:t xml:space="preserve"> C</w:t>
      </w:r>
      <w:r w:rsidRPr="00DD0773">
        <w:rPr>
          <w:rFonts w:ascii="Arial" w:hAnsi="Arial" w:cs="Arial"/>
          <w:w w:val="140"/>
          <w:sz w:val="16"/>
          <w:szCs w:val="18"/>
        </w:rPr>
        <w:t>IVIL –</w:t>
      </w:r>
      <w:r w:rsidRPr="00DD0773">
        <w:rPr>
          <w:rFonts w:ascii="Arial" w:hAnsi="Arial" w:cs="Arial"/>
          <w:w w:val="140"/>
          <w:sz w:val="18"/>
          <w:szCs w:val="18"/>
        </w:rPr>
        <w:t>F</w:t>
      </w:r>
      <w:r w:rsidRPr="00DD0773">
        <w:rPr>
          <w:rFonts w:ascii="Arial" w:hAnsi="Arial" w:cs="Arial"/>
          <w:w w:val="140"/>
          <w:sz w:val="16"/>
          <w:szCs w:val="18"/>
        </w:rPr>
        <w:t xml:space="preserve">AMILIA – </w:t>
      </w:r>
      <w:r w:rsidRPr="00DD0773">
        <w:rPr>
          <w:rFonts w:ascii="Arial" w:hAnsi="Arial" w:cs="Arial"/>
          <w:w w:val="140"/>
          <w:sz w:val="18"/>
          <w:szCs w:val="18"/>
        </w:rPr>
        <w:t>D</w:t>
      </w:r>
      <w:r w:rsidRPr="00DD0773">
        <w:rPr>
          <w:rFonts w:ascii="Arial" w:hAnsi="Arial" w:cs="Arial"/>
          <w:w w:val="140"/>
          <w:sz w:val="16"/>
          <w:szCs w:val="18"/>
        </w:rPr>
        <w:t>ISTRITO</w:t>
      </w:r>
      <w:r w:rsidRPr="00DD0773">
        <w:rPr>
          <w:rFonts w:ascii="Arial" w:hAnsi="Arial" w:cs="Arial"/>
          <w:w w:val="140"/>
          <w:sz w:val="18"/>
          <w:szCs w:val="18"/>
        </w:rPr>
        <w:t xml:space="preserve"> D</w:t>
      </w:r>
      <w:r w:rsidRPr="00DD0773">
        <w:rPr>
          <w:rFonts w:ascii="Arial" w:hAnsi="Arial" w:cs="Arial"/>
          <w:w w:val="140"/>
          <w:sz w:val="16"/>
          <w:szCs w:val="18"/>
        </w:rPr>
        <w:t>E</w:t>
      </w:r>
      <w:r w:rsidRPr="00DD0773">
        <w:rPr>
          <w:rFonts w:ascii="Arial" w:hAnsi="Arial" w:cs="Arial"/>
          <w:w w:val="140"/>
          <w:sz w:val="18"/>
          <w:szCs w:val="18"/>
        </w:rPr>
        <w:t xml:space="preserve"> P</w:t>
      </w:r>
      <w:r w:rsidRPr="00DD0773">
        <w:rPr>
          <w:rFonts w:ascii="Arial" w:hAnsi="Arial" w:cs="Arial"/>
          <w:w w:val="140"/>
          <w:sz w:val="16"/>
          <w:szCs w:val="18"/>
        </w:rPr>
        <w:t>EREIRA</w:t>
      </w:r>
    </w:p>
    <w:p w:rsidR="00F70CC9" w:rsidRPr="00DD0773" w:rsidRDefault="00F70CC9" w:rsidP="00DD0773">
      <w:pPr>
        <w:pStyle w:val="Sansinterligne"/>
        <w:spacing w:line="360" w:lineRule="auto"/>
        <w:jc w:val="center"/>
        <w:rPr>
          <w:rFonts w:ascii="Arial" w:hAnsi="Arial" w:cs="Arial"/>
          <w:w w:val="140"/>
          <w:sz w:val="16"/>
          <w:szCs w:val="18"/>
        </w:rPr>
      </w:pPr>
      <w:r w:rsidRPr="00DD0773">
        <w:rPr>
          <w:rFonts w:ascii="Arial" w:hAnsi="Arial" w:cs="Arial"/>
          <w:w w:val="140"/>
          <w:sz w:val="18"/>
          <w:szCs w:val="18"/>
        </w:rPr>
        <w:t>D</w:t>
      </w:r>
      <w:r w:rsidRPr="00DD0773">
        <w:rPr>
          <w:rFonts w:ascii="Arial" w:hAnsi="Arial" w:cs="Arial"/>
          <w:w w:val="140"/>
          <w:sz w:val="16"/>
          <w:szCs w:val="18"/>
        </w:rPr>
        <w:t xml:space="preserve">EPARTAMENTO </w:t>
      </w:r>
      <w:r w:rsidRPr="00DD0773">
        <w:rPr>
          <w:rFonts w:ascii="Arial" w:hAnsi="Arial" w:cs="Arial"/>
          <w:w w:val="140"/>
          <w:sz w:val="18"/>
          <w:szCs w:val="18"/>
        </w:rPr>
        <w:t>D</w:t>
      </w:r>
      <w:r w:rsidRPr="00DD0773">
        <w:rPr>
          <w:rFonts w:ascii="Arial" w:hAnsi="Arial" w:cs="Arial"/>
          <w:w w:val="140"/>
          <w:sz w:val="16"/>
          <w:szCs w:val="18"/>
        </w:rPr>
        <w:t xml:space="preserve">EL </w:t>
      </w:r>
      <w:r w:rsidRPr="00DD0773">
        <w:rPr>
          <w:rFonts w:ascii="Arial" w:hAnsi="Arial" w:cs="Arial"/>
          <w:w w:val="140"/>
          <w:sz w:val="18"/>
          <w:szCs w:val="18"/>
        </w:rPr>
        <w:t>R</w:t>
      </w:r>
      <w:r w:rsidRPr="00DD0773">
        <w:rPr>
          <w:rFonts w:ascii="Arial" w:hAnsi="Arial" w:cs="Arial"/>
          <w:w w:val="140"/>
          <w:sz w:val="16"/>
          <w:szCs w:val="18"/>
        </w:rPr>
        <w:t>ISARALDA</w:t>
      </w:r>
    </w:p>
    <w:p w:rsidR="00884B0F" w:rsidRPr="00DD0773" w:rsidRDefault="00884B0F" w:rsidP="00DD0773">
      <w:pPr>
        <w:tabs>
          <w:tab w:val="left" w:pos="3869"/>
        </w:tabs>
        <w:spacing w:line="360" w:lineRule="auto"/>
        <w:rPr>
          <w:rFonts w:ascii="Arial" w:hAnsi="Arial" w:cs="Arial"/>
        </w:rPr>
      </w:pPr>
    </w:p>
    <w:p w:rsidR="00884B0F" w:rsidRDefault="004A5FA5"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DD0773">
        <w:rPr>
          <w:rFonts w:ascii="Arial" w:eastAsia="Arial" w:hAnsi="Arial" w:cs="Arial"/>
          <w:sz w:val="22"/>
          <w:szCs w:val="22"/>
        </w:rPr>
        <w:tab/>
      </w:r>
      <w:r w:rsidR="00F70CC9" w:rsidRPr="00DD0773">
        <w:rPr>
          <w:rFonts w:ascii="Arial" w:eastAsia="Arial" w:hAnsi="Arial" w:cs="Arial"/>
          <w:sz w:val="22"/>
          <w:szCs w:val="22"/>
        </w:rPr>
        <w:tab/>
      </w:r>
      <w:r w:rsidR="00463E8A">
        <w:rPr>
          <w:rFonts w:ascii="Arial" w:eastAsia="Arial" w:hAnsi="Arial" w:cs="Arial"/>
          <w:sz w:val="22"/>
          <w:szCs w:val="22"/>
        </w:rPr>
        <w:t xml:space="preserve">Providencia </w:t>
      </w:r>
      <w:r w:rsidRPr="00DD0773">
        <w:rPr>
          <w:rFonts w:ascii="Arial" w:eastAsia="Arial" w:hAnsi="Arial" w:cs="Arial"/>
          <w:sz w:val="22"/>
          <w:szCs w:val="22"/>
        </w:rPr>
        <w:tab/>
      </w:r>
      <w:r w:rsidRPr="00DD0773">
        <w:rPr>
          <w:rFonts w:ascii="Arial" w:eastAsia="Arial" w:hAnsi="Arial" w:cs="Arial"/>
          <w:sz w:val="22"/>
          <w:szCs w:val="22"/>
        </w:rPr>
        <w:tab/>
        <w:t xml:space="preserve">: Sentencia </w:t>
      </w:r>
      <w:r w:rsidR="00463E8A">
        <w:rPr>
          <w:rFonts w:ascii="Arial" w:eastAsia="Arial" w:hAnsi="Arial" w:cs="Arial"/>
          <w:sz w:val="22"/>
          <w:szCs w:val="22"/>
        </w:rPr>
        <w:t>- 1ª instancia - 23 de febrero de 2017</w:t>
      </w:r>
    </w:p>
    <w:p w:rsidR="00463E8A" w:rsidRPr="00DD0773" w:rsidRDefault="00463E8A"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Pr>
          <w:rFonts w:ascii="Arial" w:eastAsia="Arial" w:hAnsi="Arial" w:cs="Arial"/>
          <w:sz w:val="22"/>
          <w:szCs w:val="22"/>
        </w:rPr>
        <w:tab/>
      </w:r>
      <w:r>
        <w:rPr>
          <w:rFonts w:ascii="Arial" w:eastAsia="Arial" w:hAnsi="Arial" w:cs="Arial"/>
          <w:sz w:val="22"/>
          <w:szCs w:val="22"/>
        </w:rPr>
        <w:tab/>
        <w:t>Proceso</w:t>
      </w:r>
      <w:r>
        <w:rPr>
          <w:rFonts w:ascii="Arial" w:eastAsia="Arial" w:hAnsi="Arial" w:cs="Arial"/>
          <w:sz w:val="22"/>
          <w:szCs w:val="22"/>
        </w:rPr>
        <w:tab/>
      </w:r>
      <w:r>
        <w:rPr>
          <w:rFonts w:ascii="Arial" w:eastAsia="Arial" w:hAnsi="Arial" w:cs="Arial"/>
          <w:sz w:val="22"/>
          <w:szCs w:val="22"/>
        </w:rPr>
        <w:tab/>
        <w:t>: Acción de Tutela – Declara improcedente la acción</w:t>
      </w:r>
    </w:p>
    <w:p w:rsidR="00884B0F" w:rsidRPr="00DD0773" w:rsidRDefault="00F70CC9"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 xml:space="preserve"> </w:t>
      </w:r>
      <w:r w:rsidRPr="00DD0773">
        <w:rPr>
          <w:rFonts w:ascii="Arial" w:eastAsia="Arial" w:hAnsi="Arial" w:cs="Arial"/>
          <w:sz w:val="22"/>
          <w:szCs w:val="22"/>
        </w:rPr>
        <w:tab/>
      </w:r>
      <w:r w:rsidRPr="00DD0773">
        <w:rPr>
          <w:rFonts w:ascii="Arial" w:eastAsia="Arial" w:hAnsi="Arial" w:cs="Arial"/>
          <w:sz w:val="22"/>
          <w:szCs w:val="22"/>
        </w:rPr>
        <w:tab/>
      </w:r>
      <w:r w:rsidR="004A5FA5" w:rsidRPr="00DD0773">
        <w:rPr>
          <w:rFonts w:ascii="Arial" w:eastAsia="Arial" w:hAnsi="Arial" w:cs="Arial"/>
          <w:sz w:val="22"/>
          <w:szCs w:val="22"/>
        </w:rPr>
        <w:t>Accionante</w:t>
      </w:r>
      <w:r w:rsidR="004A5FA5" w:rsidRPr="00DD0773">
        <w:rPr>
          <w:rFonts w:ascii="Arial" w:eastAsia="Arial" w:hAnsi="Arial" w:cs="Arial"/>
          <w:sz w:val="22"/>
          <w:szCs w:val="22"/>
        </w:rPr>
        <w:tab/>
      </w:r>
      <w:r w:rsidR="004A5FA5" w:rsidRPr="00DD0773">
        <w:rPr>
          <w:rFonts w:ascii="Arial" w:eastAsia="Arial" w:hAnsi="Arial" w:cs="Arial"/>
          <w:sz w:val="22"/>
          <w:szCs w:val="22"/>
        </w:rPr>
        <w:tab/>
        <w:t>: Javier Elías Arias Idárraga</w:t>
      </w:r>
    </w:p>
    <w:p w:rsidR="00884B0F" w:rsidRPr="00DD0773" w:rsidRDefault="00F70CC9"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r>
      <w:r w:rsidR="004A5FA5" w:rsidRPr="00DD0773">
        <w:rPr>
          <w:rFonts w:ascii="Arial" w:eastAsia="Arial" w:hAnsi="Arial" w:cs="Arial"/>
          <w:sz w:val="22"/>
          <w:szCs w:val="22"/>
        </w:rPr>
        <w:t>Accionado (s)</w:t>
      </w:r>
      <w:r w:rsidR="004A5FA5" w:rsidRPr="00DD0773">
        <w:rPr>
          <w:rFonts w:ascii="Arial" w:eastAsia="Arial" w:hAnsi="Arial" w:cs="Arial"/>
          <w:sz w:val="22"/>
          <w:szCs w:val="22"/>
        </w:rPr>
        <w:tab/>
        <w:t xml:space="preserve">: Juzgado </w:t>
      </w:r>
      <w:r w:rsidR="00FC6FDE" w:rsidRPr="00DD0773">
        <w:rPr>
          <w:rFonts w:ascii="Arial" w:eastAsia="Arial" w:hAnsi="Arial" w:cs="Arial"/>
          <w:sz w:val="22"/>
          <w:szCs w:val="22"/>
        </w:rPr>
        <w:t>Segundo</w:t>
      </w:r>
      <w:r w:rsidR="004A5FA5" w:rsidRPr="00DD0773">
        <w:rPr>
          <w:rFonts w:ascii="Arial" w:eastAsia="Arial" w:hAnsi="Arial" w:cs="Arial"/>
          <w:sz w:val="22"/>
          <w:szCs w:val="22"/>
        </w:rPr>
        <w:t xml:space="preserve"> Civil del Circuito de Pereira y otra</w:t>
      </w:r>
    </w:p>
    <w:p w:rsidR="00884B0F" w:rsidRPr="00DD0773" w:rsidRDefault="00F70CC9" w:rsidP="00DD0773">
      <w:pPr>
        <w:widowControl/>
        <w:tabs>
          <w:tab w:val="left" w:pos="0"/>
          <w:tab w:val="left" w:pos="708"/>
          <w:tab w:val="left" w:pos="851"/>
          <w:tab w:val="left" w:pos="1416"/>
          <w:tab w:val="left" w:pos="2124"/>
          <w:tab w:val="left" w:pos="2832"/>
          <w:tab w:val="left" w:pos="3686"/>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r>
      <w:r w:rsidR="00FC6FDE" w:rsidRPr="00DD0773">
        <w:rPr>
          <w:rFonts w:ascii="Arial" w:eastAsia="Arial" w:hAnsi="Arial" w:cs="Arial"/>
          <w:sz w:val="22"/>
          <w:szCs w:val="22"/>
        </w:rPr>
        <w:t>Vinculado (s)</w:t>
      </w:r>
      <w:r w:rsidR="00FC6FDE" w:rsidRPr="00DD0773">
        <w:rPr>
          <w:rFonts w:ascii="Arial" w:eastAsia="Arial" w:hAnsi="Arial" w:cs="Arial"/>
          <w:sz w:val="22"/>
          <w:szCs w:val="22"/>
        </w:rPr>
        <w:tab/>
      </w:r>
      <w:r w:rsidRPr="00DD0773">
        <w:rPr>
          <w:rFonts w:ascii="Arial" w:eastAsia="Arial" w:hAnsi="Arial" w:cs="Arial"/>
          <w:sz w:val="22"/>
          <w:szCs w:val="22"/>
        </w:rPr>
        <w:t>: Procuraduría</w:t>
      </w:r>
      <w:r w:rsidR="00FC6FDE" w:rsidRPr="00DD0773">
        <w:rPr>
          <w:rFonts w:ascii="Arial" w:eastAsia="Arial" w:hAnsi="Arial" w:cs="Arial"/>
          <w:sz w:val="22"/>
          <w:szCs w:val="22"/>
        </w:rPr>
        <w:t xml:space="preserve"> General de la Nación </w:t>
      </w:r>
      <w:r w:rsidR="004A5FA5" w:rsidRPr="00DD0773">
        <w:rPr>
          <w:rFonts w:ascii="Arial" w:eastAsia="Arial" w:hAnsi="Arial" w:cs="Arial"/>
          <w:sz w:val="22"/>
          <w:szCs w:val="22"/>
        </w:rPr>
        <w:t>Regional Risaralda y</w:t>
      </w:r>
      <w:r w:rsidR="00FC6FDE" w:rsidRPr="00DD0773">
        <w:rPr>
          <w:rFonts w:ascii="Arial" w:eastAsia="Arial" w:hAnsi="Arial" w:cs="Arial"/>
          <w:sz w:val="22"/>
          <w:szCs w:val="22"/>
        </w:rPr>
        <w:t xml:space="preserve"> </w:t>
      </w:r>
      <w:r w:rsidR="004A5FA5" w:rsidRPr="00DD0773">
        <w:rPr>
          <w:rFonts w:ascii="Arial" w:eastAsia="Arial" w:hAnsi="Arial" w:cs="Arial"/>
          <w:sz w:val="22"/>
          <w:szCs w:val="22"/>
        </w:rPr>
        <w:t>otros</w:t>
      </w:r>
    </w:p>
    <w:p w:rsidR="00884B0F" w:rsidRPr="00DD0773" w:rsidRDefault="00F70CC9"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r>
      <w:r w:rsidR="004A5FA5" w:rsidRPr="00DD0773">
        <w:rPr>
          <w:rFonts w:ascii="Arial" w:eastAsia="Arial" w:hAnsi="Arial" w:cs="Arial"/>
          <w:sz w:val="22"/>
          <w:szCs w:val="22"/>
        </w:rPr>
        <w:t>Radicación</w:t>
      </w:r>
      <w:r w:rsidR="004A5FA5" w:rsidRPr="00DD0773">
        <w:rPr>
          <w:rFonts w:ascii="Arial" w:eastAsia="Arial" w:hAnsi="Arial" w:cs="Arial"/>
          <w:sz w:val="22"/>
          <w:szCs w:val="22"/>
        </w:rPr>
        <w:tab/>
      </w:r>
      <w:r w:rsidR="004A5FA5" w:rsidRPr="00DD0773">
        <w:rPr>
          <w:rFonts w:ascii="Arial" w:eastAsia="Arial" w:hAnsi="Arial" w:cs="Arial"/>
          <w:sz w:val="22"/>
          <w:szCs w:val="22"/>
        </w:rPr>
        <w:tab/>
        <w:t>: 201</w:t>
      </w:r>
      <w:r w:rsidR="00FC6FDE" w:rsidRPr="00DD0773">
        <w:rPr>
          <w:rFonts w:ascii="Arial" w:eastAsia="Arial" w:hAnsi="Arial" w:cs="Arial"/>
          <w:sz w:val="22"/>
          <w:szCs w:val="22"/>
        </w:rPr>
        <w:t>7</w:t>
      </w:r>
      <w:r w:rsidR="004A5FA5" w:rsidRPr="00DD0773">
        <w:rPr>
          <w:rFonts w:ascii="Arial" w:eastAsia="Arial" w:hAnsi="Arial" w:cs="Arial"/>
          <w:sz w:val="22"/>
          <w:szCs w:val="22"/>
        </w:rPr>
        <w:t>-0</w:t>
      </w:r>
      <w:r w:rsidR="00FC6FDE" w:rsidRPr="00DD0773">
        <w:rPr>
          <w:rFonts w:ascii="Arial" w:eastAsia="Arial" w:hAnsi="Arial" w:cs="Arial"/>
          <w:sz w:val="22"/>
          <w:szCs w:val="22"/>
        </w:rPr>
        <w:t>0066</w:t>
      </w:r>
      <w:r w:rsidR="004A5FA5" w:rsidRPr="00DD0773">
        <w:rPr>
          <w:rFonts w:ascii="Arial" w:eastAsia="Arial" w:hAnsi="Arial" w:cs="Arial"/>
          <w:sz w:val="22"/>
          <w:szCs w:val="22"/>
        </w:rPr>
        <w:t>-00</w:t>
      </w:r>
      <w:r w:rsidR="005B5624" w:rsidRPr="00DD0773">
        <w:rPr>
          <w:rFonts w:ascii="Arial" w:eastAsia="Arial" w:hAnsi="Arial" w:cs="Arial"/>
          <w:sz w:val="22"/>
          <w:szCs w:val="22"/>
        </w:rPr>
        <w:t xml:space="preserve"> y 2017-00070</w:t>
      </w:r>
      <w:r w:rsidR="005E60B3" w:rsidRPr="00DD0773">
        <w:rPr>
          <w:rFonts w:ascii="Arial" w:eastAsia="Arial" w:hAnsi="Arial" w:cs="Arial"/>
          <w:sz w:val="22"/>
          <w:szCs w:val="22"/>
        </w:rPr>
        <w:t>-00</w:t>
      </w:r>
      <w:r w:rsidR="004A5FA5" w:rsidRPr="00DD0773">
        <w:rPr>
          <w:rFonts w:ascii="Arial" w:eastAsia="Arial" w:hAnsi="Arial" w:cs="Arial"/>
          <w:sz w:val="22"/>
          <w:szCs w:val="22"/>
        </w:rPr>
        <w:t xml:space="preserve"> </w:t>
      </w:r>
    </w:p>
    <w:p w:rsidR="00884B0F" w:rsidRPr="00DD0773" w:rsidRDefault="004A5FA5"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t>Magistrado Ponente</w:t>
      </w:r>
      <w:r w:rsidRPr="00DD0773">
        <w:rPr>
          <w:rFonts w:ascii="Arial" w:eastAsia="Arial" w:hAnsi="Arial" w:cs="Arial"/>
          <w:sz w:val="22"/>
          <w:szCs w:val="22"/>
        </w:rPr>
        <w:tab/>
        <w:t xml:space="preserve">: </w:t>
      </w:r>
      <w:proofErr w:type="spellStart"/>
      <w:r w:rsidRPr="00DD0773">
        <w:rPr>
          <w:rFonts w:ascii="Arial" w:eastAsia="Arial" w:hAnsi="Arial" w:cs="Arial"/>
          <w:smallCaps/>
          <w:sz w:val="22"/>
          <w:szCs w:val="22"/>
        </w:rPr>
        <w:t>Duberney</w:t>
      </w:r>
      <w:proofErr w:type="spellEnd"/>
      <w:r w:rsidRPr="00DD0773">
        <w:rPr>
          <w:rFonts w:ascii="Arial" w:eastAsia="Arial" w:hAnsi="Arial" w:cs="Arial"/>
          <w:smallCaps/>
          <w:sz w:val="22"/>
          <w:szCs w:val="22"/>
        </w:rPr>
        <w:t xml:space="preserve"> Grisales Herrera</w:t>
      </w:r>
    </w:p>
    <w:p w:rsidR="00884B0F" w:rsidRDefault="00F70CC9" w:rsidP="00DD0773">
      <w:pPr>
        <w:tabs>
          <w:tab w:val="left" w:pos="851"/>
          <w:tab w:val="left" w:pos="1416"/>
        </w:tabs>
        <w:spacing w:line="360" w:lineRule="auto"/>
        <w:rPr>
          <w:rFonts w:ascii="Arial" w:eastAsia="Arial" w:hAnsi="Arial" w:cs="Arial"/>
          <w:sz w:val="22"/>
          <w:szCs w:val="22"/>
        </w:rPr>
      </w:pPr>
      <w:r w:rsidRPr="00DD0773">
        <w:rPr>
          <w:rFonts w:ascii="Arial" w:eastAsia="Arial" w:hAnsi="Arial" w:cs="Arial"/>
          <w:sz w:val="22"/>
          <w:szCs w:val="22"/>
        </w:rPr>
        <w:tab/>
      </w:r>
      <w:r w:rsidR="004A5FA5" w:rsidRPr="00DD0773">
        <w:rPr>
          <w:rFonts w:ascii="Arial" w:eastAsia="Arial" w:hAnsi="Arial" w:cs="Arial"/>
          <w:sz w:val="22"/>
          <w:szCs w:val="22"/>
        </w:rPr>
        <w:t>Acta número</w:t>
      </w:r>
      <w:r w:rsidR="004A5FA5" w:rsidRPr="00DD0773">
        <w:rPr>
          <w:rFonts w:ascii="Arial" w:eastAsia="Arial" w:hAnsi="Arial" w:cs="Arial"/>
          <w:sz w:val="22"/>
          <w:szCs w:val="22"/>
        </w:rPr>
        <w:tab/>
      </w:r>
      <w:r w:rsidR="004A5FA5" w:rsidRPr="00DD0773">
        <w:rPr>
          <w:rFonts w:ascii="Arial" w:eastAsia="Arial" w:hAnsi="Arial" w:cs="Arial"/>
          <w:sz w:val="22"/>
          <w:szCs w:val="22"/>
        </w:rPr>
        <w:tab/>
        <w:t xml:space="preserve">: </w:t>
      </w:r>
      <w:r w:rsidR="00A16570">
        <w:rPr>
          <w:rFonts w:ascii="Arial" w:eastAsia="Arial" w:hAnsi="Arial" w:cs="Arial"/>
          <w:sz w:val="22"/>
          <w:szCs w:val="22"/>
        </w:rPr>
        <w:t>90 de 23</w:t>
      </w:r>
      <w:r w:rsidR="004A5FA5" w:rsidRPr="00DD0773">
        <w:rPr>
          <w:rFonts w:ascii="Arial" w:eastAsia="Arial" w:hAnsi="Arial" w:cs="Arial"/>
          <w:sz w:val="22"/>
          <w:szCs w:val="22"/>
        </w:rPr>
        <w:t>-0</w:t>
      </w:r>
      <w:r w:rsidR="00FC6FDE" w:rsidRPr="00DD0773">
        <w:rPr>
          <w:rFonts w:ascii="Arial" w:eastAsia="Arial" w:hAnsi="Arial" w:cs="Arial"/>
          <w:sz w:val="22"/>
          <w:szCs w:val="22"/>
        </w:rPr>
        <w:t>2</w:t>
      </w:r>
      <w:r w:rsidR="004A5FA5" w:rsidRPr="00DD0773">
        <w:rPr>
          <w:rFonts w:ascii="Arial" w:eastAsia="Arial" w:hAnsi="Arial" w:cs="Arial"/>
          <w:sz w:val="22"/>
          <w:szCs w:val="22"/>
        </w:rPr>
        <w:t>-2017</w:t>
      </w:r>
    </w:p>
    <w:p w:rsidR="00463E8A" w:rsidRPr="008B6AC8" w:rsidRDefault="00463E8A" w:rsidP="00DD0773">
      <w:pPr>
        <w:tabs>
          <w:tab w:val="left" w:pos="851"/>
          <w:tab w:val="left" w:pos="1416"/>
        </w:tabs>
        <w:spacing w:line="360" w:lineRule="auto"/>
        <w:rPr>
          <w:rFonts w:ascii="Arial" w:eastAsia="Arial" w:hAnsi="Arial" w:cs="Arial"/>
          <w:sz w:val="6"/>
          <w:szCs w:val="6"/>
        </w:rPr>
      </w:pPr>
    </w:p>
    <w:p w:rsidR="008B6AC8" w:rsidRPr="008B6AC8" w:rsidRDefault="00463E8A" w:rsidP="008B6AC8">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ind w:left="720" w:hanging="720"/>
        <w:jc w:val="both"/>
        <w:rPr>
          <w:rFonts w:ascii="Arial" w:eastAsia="Arial" w:hAnsi="Arial" w:cs="Arial"/>
          <w:bCs/>
          <w:iCs/>
          <w:sz w:val="22"/>
          <w:szCs w:val="22"/>
        </w:rPr>
      </w:pPr>
      <w:r w:rsidRPr="00DD0773">
        <w:rPr>
          <w:rFonts w:ascii="Arial" w:eastAsia="Arial" w:hAnsi="Arial" w:cs="Arial"/>
          <w:sz w:val="22"/>
          <w:szCs w:val="22"/>
        </w:rPr>
        <w:tab/>
      </w:r>
      <w:r w:rsidRPr="00DD0773">
        <w:rPr>
          <w:rFonts w:ascii="Arial" w:eastAsia="Arial" w:hAnsi="Arial" w:cs="Arial"/>
          <w:sz w:val="22"/>
          <w:szCs w:val="22"/>
        </w:rPr>
        <w:tab/>
        <w:t>Temas</w:t>
      </w:r>
      <w:r w:rsidRPr="00DD0773">
        <w:rPr>
          <w:rFonts w:ascii="Arial" w:eastAsia="Arial" w:hAnsi="Arial" w:cs="Arial"/>
          <w:sz w:val="22"/>
          <w:szCs w:val="22"/>
        </w:rPr>
        <w:tab/>
      </w:r>
      <w:r w:rsidRPr="00DD0773">
        <w:rPr>
          <w:rFonts w:ascii="Arial" w:eastAsia="Arial" w:hAnsi="Arial" w:cs="Arial"/>
          <w:sz w:val="22"/>
          <w:szCs w:val="22"/>
        </w:rPr>
        <w:tab/>
      </w:r>
      <w:r w:rsidR="008B6AC8">
        <w:rPr>
          <w:rFonts w:ascii="Arial" w:eastAsia="Arial" w:hAnsi="Arial" w:cs="Arial"/>
          <w:sz w:val="22"/>
          <w:szCs w:val="22"/>
        </w:rPr>
        <w:tab/>
      </w:r>
      <w:r w:rsidRPr="00DD0773">
        <w:rPr>
          <w:rFonts w:ascii="Arial" w:eastAsia="Arial" w:hAnsi="Arial" w:cs="Arial"/>
          <w:sz w:val="22"/>
          <w:szCs w:val="22"/>
        </w:rPr>
        <w:t xml:space="preserve">: </w:t>
      </w:r>
      <w:r w:rsidR="008B6AC8" w:rsidRPr="008B6AC8">
        <w:rPr>
          <w:rFonts w:ascii="Arial" w:eastAsia="Arial" w:hAnsi="Arial" w:cs="Arial"/>
          <w:b/>
          <w:bCs/>
          <w:iCs/>
          <w:sz w:val="22"/>
          <w:szCs w:val="22"/>
        </w:rPr>
        <w:t>D</w:t>
      </w:r>
      <w:proofErr w:type="spellStart"/>
      <w:r w:rsidR="008B6AC8" w:rsidRPr="008B6AC8">
        <w:rPr>
          <w:rFonts w:ascii="Arial" w:eastAsia="Arial" w:hAnsi="Arial" w:cs="Arial"/>
          <w:b/>
          <w:bCs/>
          <w:iCs/>
          <w:sz w:val="22"/>
          <w:szCs w:val="22"/>
          <w:lang w:val="es-CO"/>
        </w:rPr>
        <w:t>EBIDO</w:t>
      </w:r>
      <w:proofErr w:type="spellEnd"/>
      <w:r w:rsidR="008B6AC8" w:rsidRPr="008B6AC8">
        <w:rPr>
          <w:rFonts w:ascii="Arial" w:eastAsia="Arial" w:hAnsi="Arial" w:cs="Arial"/>
          <w:b/>
          <w:bCs/>
          <w:iCs/>
          <w:sz w:val="22"/>
          <w:szCs w:val="22"/>
          <w:lang w:val="es-CO"/>
        </w:rPr>
        <w:t xml:space="preserve"> PROCESO / TUTELA CONTRA PROVIDENCIA JUDICIAL / RECHAZO DE ACCIÓN POPULAR</w:t>
      </w:r>
      <w:r w:rsidR="008B6AC8" w:rsidRPr="008B6AC8">
        <w:rPr>
          <w:rFonts w:ascii="Arial" w:eastAsia="Arial" w:hAnsi="Arial" w:cs="Arial"/>
          <w:b/>
          <w:bCs/>
          <w:iCs/>
          <w:sz w:val="22"/>
          <w:szCs w:val="22"/>
        </w:rPr>
        <w:t xml:space="preserve"> / CARÁCTER RESIDUAL DE LA ACCIÓN DE TUTELA /</w:t>
      </w:r>
      <w:r w:rsidR="008B6AC8" w:rsidRPr="008B6AC8">
        <w:rPr>
          <w:rFonts w:ascii="Arial" w:eastAsia="Arial" w:hAnsi="Arial" w:cs="Arial"/>
          <w:b/>
          <w:bCs/>
          <w:iCs/>
          <w:sz w:val="22"/>
          <w:szCs w:val="22"/>
          <w:lang w:val="es-CO"/>
        </w:rPr>
        <w:t xml:space="preserve"> NO SE AGOTARON LOS RECURSOS / IMPROCEDENCIA. </w:t>
      </w:r>
      <w:r w:rsidR="008B6AC8" w:rsidRPr="008B6AC8">
        <w:rPr>
          <w:rFonts w:ascii="Arial" w:eastAsia="Arial" w:hAnsi="Arial" w:cs="Arial"/>
          <w:bCs/>
          <w:iCs/>
          <w:sz w:val="22"/>
          <w:szCs w:val="22"/>
          <w:lang w:val="es-ES_tradnl"/>
        </w:rPr>
        <w:t xml:space="preserve"> “Conforme al acervo probatorio el despacho judicial accionado mediante proveídos que datan del 21-11-2016, </w:t>
      </w:r>
      <w:r w:rsidR="008B6AC8" w:rsidRPr="008B6AC8">
        <w:rPr>
          <w:rFonts w:ascii="Arial" w:eastAsia="Arial" w:hAnsi="Arial" w:cs="Arial"/>
          <w:bCs/>
          <w:iCs/>
          <w:sz w:val="22"/>
          <w:szCs w:val="22"/>
        </w:rPr>
        <w:t xml:space="preserve">inadmitió las acciones populares (Folios 69 </w:t>
      </w:r>
      <w:proofErr w:type="spellStart"/>
      <w:r w:rsidR="008B6AC8" w:rsidRPr="008B6AC8">
        <w:rPr>
          <w:rFonts w:ascii="Arial" w:eastAsia="Arial" w:hAnsi="Arial" w:cs="Arial"/>
          <w:bCs/>
          <w:iCs/>
          <w:sz w:val="22"/>
          <w:szCs w:val="22"/>
        </w:rPr>
        <w:t>vto</w:t>
      </w:r>
      <w:proofErr w:type="spellEnd"/>
      <w:r w:rsidR="008B6AC8" w:rsidRPr="008B6AC8">
        <w:rPr>
          <w:rFonts w:ascii="Arial" w:eastAsia="Arial" w:hAnsi="Arial" w:cs="Arial"/>
          <w:bCs/>
          <w:iCs/>
          <w:sz w:val="22"/>
          <w:szCs w:val="22"/>
        </w:rPr>
        <w:t xml:space="preserve"> a 70 y 76, este cuaderno), decisiones que fueron recurridas en reposición, pero se mantuvieron incólumes los autos y fueron negadas las apelaciones con providencias del 16-01-2017 (Folios 70 </w:t>
      </w:r>
      <w:proofErr w:type="spellStart"/>
      <w:r w:rsidR="008B6AC8" w:rsidRPr="008B6AC8">
        <w:rPr>
          <w:rFonts w:ascii="Arial" w:eastAsia="Arial" w:hAnsi="Arial" w:cs="Arial"/>
          <w:bCs/>
          <w:iCs/>
          <w:sz w:val="22"/>
          <w:szCs w:val="22"/>
        </w:rPr>
        <w:t>vto</w:t>
      </w:r>
      <w:proofErr w:type="spellEnd"/>
      <w:r w:rsidR="008B6AC8" w:rsidRPr="008B6AC8">
        <w:rPr>
          <w:rFonts w:ascii="Arial" w:eastAsia="Arial" w:hAnsi="Arial" w:cs="Arial"/>
          <w:bCs/>
          <w:iCs/>
          <w:sz w:val="22"/>
          <w:szCs w:val="22"/>
        </w:rPr>
        <w:t xml:space="preserve"> a 71 y 78 ibídem); vencido el término para subsanar las demandas, con autos del 06-02-2017 (Folios 72 </w:t>
      </w:r>
      <w:proofErr w:type="spellStart"/>
      <w:r w:rsidR="008B6AC8" w:rsidRPr="008B6AC8">
        <w:rPr>
          <w:rFonts w:ascii="Arial" w:eastAsia="Arial" w:hAnsi="Arial" w:cs="Arial"/>
          <w:bCs/>
          <w:iCs/>
          <w:sz w:val="22"/>
          <w:szCs w:val="22"/>
        </w:rPr>
        <w:t>vto</w:t>
      </w:r>
      <w:proofErr w:type="spellEnd"/>
      <w:r w:rsidR="008B6AC8" w:rsidRPr="008B6AC8">
        <w:rPr>
          <w:rFonts w:ascii="Arial" w:eastAsia="Arial" w:hAnsi="Arial" w:cs="Arial"/>
          <w:bCs/>
          <w:iCs/>
          <w:sz w:val="22"/>
          <w:szCs w:val="22"/>
        </w:rPr>
        <w:t xml:space="preserve"> y 79, ib.) las rechazó, notificados el 07-02-17 (72 </w:t>
      </w:r>
      <w:proofErr w:type="spellStart"/>
      <w:r w:rsidR="008B6AC8" w:rsidRPr="008B6AC8">
        <w:rPr>
          <w:rFonts w:ascii="Arial" w:eastAsia="Arial" w:hAnsi="Arial" w:cs="Arial"/>
          <w:bCs/>
          <w:iCs/>
          <w:sz w:val="22"/>
          <w:szCs w:val="22"/>
        </w:rPr>
        <w:t>vto</w:t>
      </w:r>
      <w:proofErr w:type="spellEnd"/>
      <w:r w:rsidR="008B6AC8" w:rsidRPr="008B6AC8">
        <w:rPr>
          <w:rFonts w:ascii="Arial" w:eastAsia="Arial" w:hAnsi="Arial" w:cs="Arial"/>
          <w:bCs/>
          <w:iCs/>
          <w:sz w:val="22"/>
          <w:szCs w:val="22"/>
        </w:rPr>
        <w:t xml:space="preserve"> y 79) y debidamente ejecutoriados (Folios 73 y 79 </w:t>
      </w:r>
      <w:proofErr w:type="spellStart"/>
      <w:r w:rsidR="008B6AC8" w:rsidRPr="008B6AC8">
        <w:rPr>
          <w:rFonts w:ascii="Arial" w:eastAsia="Arial" w:hAnsi="Arial" w:cs="Arial"/>
          <w:bCs/>
          <w:iCs/>
          <w:sz w:val="22"/>
          <w:szCs w:val="22"/>
        </w:rPr>
        <w:t>vto</w:t>
      </w:r>
      <w:proofErr w:type="spellEnd"/>
      <w:r w:rsidR="008B6AC8" w:rsidRPr="008B6AC8">
        <w:rPr>
          <w:rFonts w:ascii="Arial" w:eastAsia="Arial" w:hAnsi="Arial" w:cs="Arial"/>
          <w:bCs/>
          <w:iCs/>
          <w:sz w:val="22"/>
          <w:szCs w:val="22"/>
        </w:rPr>
        <w:t xml:space="preserve">). </w:t>
      </w:r>
      <w:r w:rsidR="008B6AC8" w:rsidRPr="008B6AC8">
        <w:rPr>
          <w:rFonts w:ascii="Arial" w:eastAsia="Arial" w:hAnsi="Arial" w:cs="Arial"/>
          <w:bCs/>
          <w:iCs/>
          <w:sz w:val="22"/>
          <w:szCs w:val="22"/>
          <w:lang w:val="es-ES_tradnl"/>
        </w:rPr>
        <w:t xml:space="preserve">En ese orden de ideas, se tiene que el accionante pretermitió agotar el recurso de </w:t>
      </w:r>
      <w:r w:rsidR="008B6AC8" w:rsidRPr="008B6AC8">
        <w:rPr>
          <w:rFonts w:ascii="Arial" w:eastAsia="Arial" w:hAnsi="Arial" w:cs="Arial"/>
          <w:bCs/>
          <w:iCs/>
          <w:sz w:val="22"/>
          <w:szCs w:val="22"/>
          <w:u w:val="single"/>
          <w:lang w:val="es-ES_tradnl"/>
        </w:rPr>
        <w:t>reposición (Artículo 36, Ley 472)</w:t>
      </w:r>
      <w:r w:rsidR="008B6AC8" w:rsidRPr="008B6AC8">
        <w:rPr>
          <w:rFonts w:ascii="Arial" w:eastAsia="Arial" w:hAnsi="Arial" w:cs="Arial"/>
          <w:bCs/>
          <w:iCs/>
          <w:sz w:val="22"/>
          <w:szCs w:val="22"/>
          <w:lang w:val="es-ES_tradnl"/>
        </w:rPr>
        <w:t xml:space="preserve">, frente a los proveídos que rechazaron las acciones populares, cuando ese era el mecanismo ordinario y expedito que tenía para procurar que el estrado judicial accionado reconsiderara aquellas determinaciones. Evidente, entonces, es la falta de agotamiento del supuesto de subsidiariedad, como ha explicado </w:t>
      </w:r>
      <w:r w:rsidR="008B6AC8" w:rsidRPr="008B6AC8">
        <w:rPr>
          <w:rFonts w:ascii="Arial" w:eastAsia="Arial" w:hAnsi="Arial" w:cs="Arial"/>
          <w:bCs/>
          <w:iCs/>
          <w:sz w:val="22"/>
          <w:szCs w:val="22"/>
        </w:rPr>
        <w:t xml:space="preserve">la CC, que reiteradamente ha referido que la acción de tutela mal puede implementarse como medio para sustituir los mecanismos ordinarios de defensa, cuando por negligencia, descuido o incuria no fueron utilizados. (…) </w:t>
      </w:r>
      <w:r w:rsidR="008B6AC8" w:rsidRPr="008B6AC8">
        <w:rPr>
          <w:rFonts w:ascii="Arial" w:eastAsia="Arial" w:hAnsi="Arial" w:cs="Arial"/>
          <w:bCs/>
          <w:iCs/>
          <w:sz w:val="22"/>
          <w:szCs w:val="22"/>
          <w:lang w:val="es-ES_tradnl"/>
        </w:rPr>
        <w:t>En ese contexto, la presente acción de tutela es improcedente toda vez que se incumple con uno de los siete (7) requisitos generales de procedibilidad, como lo es el de la subsidiariedad, pues no se formuló el recurso ordinario</w:t>
      </w:r>
      <w:r w:rsidR="008B6AC8" w:rsidRPr="008B6AC8">
        <w:rPr>
          <w:rFonts w:ascii="Arial" w:eastAsia="Arial" w:hAnsi="Arial" w:cs="Arial"/>
          <w:bCs/>
          <w:iCs/>
          <w:sz w:val="22"/>
          <w:szCs w:val="22"/>
        </w:rPr>
        <w:t>.”.</w:t>
      </w:r>
    </w:p>
    <w:p w:rsidR="00463E8A" w:rsidRPr="00DD0773" w:rsidRDefault="00463E8A" w:rsidP="00463E8A">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p>
    <w:p w:rsidR="000159B3" w:rsidRPr="00DD0773" w:rsidRDefault="000159B3" w:rsidP="00DD0773">
      <w:pPr>
        <w:pBdr>
          <w:bottom w:val="double" w:sz="6" w:space="1" w:color="auto"/>
        </w:pBdr>
        <w:spacing w:line="360" w:lineRule="auto"/>
        <w:jc w:val="center"/>
        <w:rPr>
          <w:rFonts w:ascii="Arial" w:hAnsi="Arial" w:cs="Arial"/>
          <w:b/>
          <w:bCs/>
          <w:sz w:val="18"/>
          <w:szCs w:val="22"/>
        </w:rPr>
      </w:pPr>
    </w:p>
    <w:p w:rsidR="000159B3" w:rsidRPr="00DD0773" w:rsidRDefault="000159B3" w:rsidP="00DD0773">
      <w:pPr>
        <w:spacing w:line="360" w:lineRule="auto"/>
        <w:jc w:val="center"/>
        <w:rPr>
          <w:rFonts w:ascii="Arial" w:hAnsi="Arial" w:cs="Arial"/>
          <w:b/>
          <w:bCs/>
          <w:sz w:val="20"/>
          <w:szCs w:val="22"/>
        </w:rPr>
      </w:pPr>
    </w:p>
    <w:p w:rsidR="00884B0F" w:rsidRPr="00C45F78" w:rsidRDefault="004A5FA5" w:rsidP="00DD0773">
      <w:pPr>
        <w:spacing w:line="360" w:lineRule="auto"/>
        <w:jc w:val="center"/>
        <w:rPr>
          <w:rFonts w:ascii="Arial" w:hAnsi="Arial" w:cs="Arial"/>
          <w:sz w:val="28"/>
        </w:rPr>
      </w:pPr>
      <w:r w:rsidRPr="00C45F78">
        <w:rPr>
          <w:rFonts w:ascii="Arial" w:eastAsia="Arial" w:hAnsi="Arial" w:cs="Arial"/>
          <w:smallCaps/>
          <w:sz w:val="28"/>
        </w:rPr>
        <w:t>Pereira, R.,</w:t>
      </w:r>
      <w:r w:rsidR="005E60B3" w:rsidRPr="00C45F78">
        <w:rPr>
          <w:rFonts w:ascii="Arial" w:eastAsia="Arial" w:hAnsi="Arial" w:cs="Arial"/>
          <w:smallCaps/>
          <w:sz w:val="28"/>
        </w:rPr>
        <w:t xml:space="preserve"> </w:t>
      </w:r>
      <w:r w:rsidR="00A16570" w:rsidRPr="00C45F78">
        <w:rPr>
          <w:rFonts w:ascii="Arial" w:eastAsia="Arial" w:hAnsi="Arial" w:cs="Arial"/>
          <w:smallCaps/>
          <w:sz w:val="28"/>
        </w:rPr>
        <w:t xml:space="preserve">veintitrés </w:t>
      </w:r>
      <w:r w:rsidRPr="00C45F78">
        <w:rPr>
          <w:rFonts w:ascii="Arial" w:eastAsia="Arial" w:hAnsi="Arial" w:cs="Arial"/>
          <w:smallCaps/>
          <w:sz w:val="28"/>
        </w:rPr>
        <w:t>(</w:t>
      </w:r>
      <w:r w:rsidR="00A16570" w:rsidRPr="00C45F78">
        <w:rPr>
          <w:rFonts w:ascii="Arial" w:eastAsia="Arial" w:hAnsi="Arial" w:cs="Arial"/>
          <w:smallCaps/>
          <w:sz w:val="28"/>
        </w:rPr>
        <w:t>23</w:t>
      </w:r>
      <w:r w:rsidRPr="00C45F78">
        <w:rPr>
          <w:rFonts w:ascii="Arial" w:eastAsia="Arial" w:hAnsi="Arial" w:cs="Arial"/>
          <w:smallCaps/>
          <w:sz w:val="28"/>
        </w:rPr>
        <w:t xml:space="preserve">) de </w:t>
      </w:r>
      <w:r w:rsidR="00FC6FDE" w:rsidRPr="00C45F78">
        <w:rPr>
          <w:rFonts w:ascii="Arial" w:eastAsia="Arial" w:hAnsi="Arial" w:cs="Arial"/>
          <w:smallCaps/>
          <w:sz w:val="28"/>
        </w:rPr>
        <w:t>febrer</w:t>
      </w:r>
      <w:r w:rsidRPr="00C45F78">
        <w:rPr>
          <w:rFonts w:ascii="Arial" w:eastAsia="Arial" w:hAnsi="Arial" w:cs="Arial"/>
          <w:smallCaps/>
          <w:sz w:val="28"/>
        </w:rPr>
        <w:t>o de dos mil diecisiete (2017)</w:t>
      </w:r>
      <w:r w:rsidRPr="00C45F78">
        <w:rPr>
          <w:rFonts w:ascii="Arial" w:eastAsia="Arial" w:hAnsi="Arial" w:cs="Arial"/>
          <w:sz w:val="28"/>
        </w:rPr>
        <w:t>.</w:t>
      </w:r>
    </w:p>
    <w:p w:rsidR="00884B0F" w:rsidRPr="00DD0773" w:rsidRDefault="00884B0F" w:rsidP="00DD0773">
      <w:pPr>
        <w:spacing w:line="360" w:lineRule="auto"/>
        <w:jc w:val="center"/>
        <w:rPr>
          <w:rFonts w:ascii="Arial" w:hAnsi="Arial" w:cs="Arial"/>
        </w:rPr>
      </w:pPr>
    </w:p>
    <w:p w:rsidR="00884B0F" w:rsidRPr="00C45F78" w:rsidRDefault="004A5FA5" w:rsidP="00DD0773">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rPr>
      </w:pPr>
      <w:r w:rsidRPr="00C45F78">
        <w:rPr>
          <w:rFonts w:ascii="Arial" w:eastAsia="Arial" w:hAnsi="Arial" w:cs="Arial"/>
          <w:smallCaps/>
          <w:sz w:val="28"/>
        </w:rPr>
        <w:t>El asunto por decidir</w:t>
      </w:r>
    </w:p>
    <w:p w:rsidR="00884B0F" w:rsidRPr="00DD0773" w:rsidRDefault="00884B0F" w:rsidP="00DD0773">
      <w:pPr>
        <w:pStyle w:val="Sansinterligne"/>
        <w:spacing w:line="360" w:lineRule="auto"/>
        <w:rPr>
          <w:rFonts w:ascii="Arial" w:hAnsi="Arial" w:cs="Arial"/>
          <w:sz w:val="20"/>
          <w:szCs w:val="24"/>
        </w:rPr>
      </w:pPr>
    </w:p>
    <w:p w:rsidR="00884B0F" w:rsidRPr="00DD0773" w:rsidRDefault="004A5FA5" w:rsidP="00DD07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rPr>
        <w:t>L</w:t>
      </w:r>
      <w:r w:rsidR="003F111B" w:rsidRPr="00DD0773">
        <w:rPr>
          <w:rFonts w:ascii="Arial" w:eastAsia="Arial" w:hAnsi="Arial" w:cs="Arial"/>
        </w:rPr>
        <w:t xml:space="preserve">as acciones </w:t>
      </w:r>
      <w:r w:rsidR="00251244" w:rsidRPr="00DD0773">
        <w:rPr>
          <w:rFonts w:ascii="Arial" w:eastAsia="Arial" w:hAnsi="Arial" w:cs="Arial"/>
        </w:rPr>
        <w:t>constitucionales</w:t>
      </w:r>
      <w:r w:rsidRPr="00DD0773">
        <w:rPr>
          <w:rFonts w:ascii="Arial" w:eastAsia="Arial" w:hAnsi="Arial" w:cs="Arial"/>
        </w:rPr>
        <w:t xml:space="preserve"> </w:t>
      </w:r>
      <w:r w:rsidR="00251244" w:rsidRPr="00DD0773">
        <w:rPr>
          <w:rFonts w:ascii="Arial" w:eastAsia="Arial" w:hAnsi="Arial" w:cs="Arial"/>
        </w:rPr>
        <w:t xml:space="preserve">de la referencia, </w:t>
      </w:r>
      <w:r w:rsidRPr="00DD0773">
        <w:rPr>
          <w:rFonts w:ascii="Arial" w:eastAsia="Arial" w:hAnsi="Arial" w:cs="Arial"/>
        </w:rPr>
        <w:t>adelantadas las debidas actuaciones con el trámite preferente y sumario, sin que se evidencien causales de nulidad que la</w:t>
      </w:r>
      <w:r w:rsidR="00251244" w:rsidRPr="00DD0773">
        <w:rPr>
          <w:rFonts w:ascii="Arial" w:eastAsia="Arial" w:hAnsi="Arial" w:cs="Arial"/>
        </w:rPr>
        <w:t>s</w:t>
      </w:r>
      <w:r w:rsidRPr="00DD0773">
        <w:rPr>
          <w:rFonts w:ascii="Arial" w:eastAsia="Arial" w:hAnsi="Arial" w:cs="Arial"/>
        </w:rPr>
        <w:t xml:space="preserve"> invalide</w:t>
      </w:r>
      <w:r w:rsidR="00251244" w:rsidRPr="00DD0773">
        <w:rPr>
          <w:rFonts w:ascii="Arial" w:eastAsia="Arial" w:hAnsi="Arial" w:cs="Arial"/>
        </w:rPr>
        <w:t>n</w:t>
      </w:r>
      <w:r w:rsidRPr="00DD0773">
        <w:rPr>
          <w:rFonts w:ascii="Arial" w:eastAsia="Arial" w:hAnsi="Arial" w:cs="Arial"/>
        </w:rPr>
        <w:t>.</w:t>
      </w:r>
    </w:p>
    <w:p w:rsidR="00884B0F" w:rsidRPr="00C45F78" w:rsidRDefault="00884B0F" w:rsidP="00DD0773">
      <w:pPr>
        <w:pStyle w:val="Sansinterligne"/>
        <w:spacing w:line="360" w:lineRule="auto"/>
        <w:rPr>
          <w:rFonts w:ascii="Arial" w:hAnsi="Arial" w:cs="Arial"/>
          <w:sz w:val="20"/>
          <w:szCs w:val="24"/>
        </w:rPr>
      </w:pPr>
    </w:p>
    <w:p w:rsidR="00884B0F" w:rsidRPr="00C45F78" w:rsidRDefault="004A5FA5" w:rsidP="00DD0773">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rPr>
      </w:pPr>
      <w:r w:rsidRPr="00C45F78">
        <w:rPr>
          <w:rFonts w:ascii="Arial" w:eastAsia="Arial" w:hAnsi="Arial" w:cs="Arial"/>
          <w:smallCaps/>
          <w:sz w:val="28"/>
        </w:rPr>
        <w:lastRenderedPageBreak/>
        <w:t>La síntesis de los supuestos fácticos relevantes</w:t>
      </w:r>
    </w:p>
    <w:p w:rsidR="00303747" w:rsidRPr="00DD0773" w:rsidRDefault="00303747" w:rsidP="00DD0773">
      <w:pPr>
        <w:pStyle w:val="Corpsdetexte"/>
        <w:spacing w:line="360" w:lineRule="auto"/>
        <w:rPr>
          <w:rFonts w:ascii="Arial" w:hAnsi="Arial" w:cs="Arial"/>
          <w:sz w:val="20"/>
          <w:szCs w:val="24"/>
        </w:rPr>
      </w:pPr>
    </w:p>
    <w:p w:rsidR="00303747" w:rsidRPr="00DD0773" w:rsidRDefault="00303747" w:rsidP="00DD0773">
      <w:pPr>
        <w:spacing w:line="360" w:lineRule="auto"/>
        <w:jc w:val="both"/>
        <w:rPr>
          <w:rFonts w:ascii="Arial" w:hAnsi="Arial" w:cs="Arial"/>
        </w:rPr>
      </w:pPr>
      <w:r w:rsidRPr="00DD0773">
        <w:rPr>
          <w:rFonts w:ascii="Arial" w:hAnsi="Arial" w:cs="Arial"/>
        </w:rPr>
        <w:t>Relató el actor que presentó ante el accionado la</w:t>
      </w:r>
      <w:r w:rsidR="000708F5" w:rsidRPr="00DD0773">
        <w:rPr>
          <w:rFonts w:ascii="Arial" w:hAnsi="Arial" w:cs="Arial"/>
        </w:rPr>
        <w:t>s</w:t>
      </w:r>
      <w:r w:rsidRPr="00DD0773">
        <w:rPr>
          <w:rFonts w:ascii="Arial" w:hAnsi="Arial" w:cs="Arial"/>
        </w:rPr>
        <w:t xml:space="preserve"> acci</w:t>
      </w:r>
      <w:r w:rsidR="000708F5" w:rsidRPr="00DD0773">
        <w:rPr>
          <w:rFonts w:ascii="Arial" w:hAnsi="Arial" w:cs="Arial"/>
        </w:rPr>
        <w:t>ones</w:t>
      </w:r>
      <w:r w:rsidRPr="00DD0773">
        <w:rPr>
          <w:rFonts w:ascii="Arial" w:hAnsi="Arial" w:cs="Arial"/>
        </w:rPr>
        <w:t xml:space="preserve"> popular</w:t>
      </w:r>
      <w:r w:rsidR="000708F5" w:rsidRPr="00DD0773">
        <w:rPr>
          <w:rFonts w:ascii="Arial" w:hAnsi="Arial" w:cs="Arial"/>
        </w:rPr>
        <w:t>es</w:t>
      </w:r>
      <w:r w:rsidRPr="00DD0773">
        <w:rPr>
          <w:rFonts w:ascii="Arial" w:hAnsi="Arial" w:cs="Arial"/>
        </w:rPr>
        <w:t xml:space="preserve"> radicada</w:t>
      </w:r>
      <w:r w:rsidR="000708F5" w:rsidRPr="00DD0773">
        <w:rPr>
          <w:rFonts w:ascii="Arial" w:hAnsi="Arial" w:cs="Arial"/>
        </w:rPr>
        <w:t>s</w:t>
      </w:r>
      <w:r w:rsidRPr="00DD0773">
        <w:rPr>
          <w:rFonts w:ascii="Arial" w:hAnsi="Arial" w:cs="Arial"/>
        </w:rPr>
        <w:t xml:space="preserve"> </w:t>
      </w:r>
      <w:r w:rsidR="006A66DA" w:rsidRPr="00DD0773">
        <w:rPr>
          <w:rFonts w:ascii="Arial" w:hAnsi="Arial" w:cs="Arial"/>
        </w:rPr>
        <w:t>a los</w:t>
      </w:r>
      <w:r w:rsidRPr="00DD0773">
        <w:rPr>
          <w:rFonts w:ascii="Arial" w:hAnsi="Arial" w:cs="Arial"/>
        </w:rPr>
        <w:t xml:space="preserve"> No</w:t>
      </w:r>
      <w:r w:rsidR="000708F5" w:rsidRPr="00DD0773">
        <w:rPr>
          <w:rFonts w:ascii="Arial" w:hAnsi="Arial" w:cs="Arial"/>
        </w:rPr>
        <w:t>s.</w:t>
      </w:r>
      <w:r w:rsidRPr="00DD0773">
        <w:rPr>
          <w:rFonts w:ascii="Arial" w:hAnsi="Arial" w:cs="Arial"/>
        </w:rPr>
        <w:t>2016-00463-00</w:t>
      </w:r>
      <w:r w:rsidR="005B5624" w:rsidRPr="00DD0773">
        <w:rPr>
          <w:rFonts w:ascii="Arial" w:hAnsi="Arial" w:cs="Arial"/>
        </w:rPr>
        <w:t xml:space="preserve"> y 2016-00</w:t>
      </w:r>
      <w:r w:rsidR="003F111B" w:rsidRPr="00DD0773">
        <w:rPr>
          <w:rFonts w:ascii="Arial" w:hAnsi="Arial" w:cs="Arial"/>
        </w:rPr>
        <w:t>506</w:t>
      </w:r>
      <w:r w:rsidR="005B5624" w:rsidRPr="00DD0773">
        <w:rPr>
          <w:rFonts w:ascii="Arial" w:hAnsi="Arial" w:cs="Arial"/>
        </w:rPr>
        <w:t>-00</w:t>
      </w:r>
      <w:r w:rsidRPr="00DD0773">
        <w:rPr>
          <w:rFonts w:ascii="Arial" w:hAnsi="Arial" w:cs="Arial"/>
        </w:rPr>
        <w:t>, pero fue</w:t>
      </w:r>
      <w:r w:rsidR="005B5624" w:rsidRPr="00DD0773">
        <w:rPr>
          <w:rFonts w:ascii="Arial" w:hAnsi="Arial" w:cs="Arial"/>
        </w:rPr>
        <w:t>ron</w:t>
      </w:r>
      <w:r w:rsidRPr="00DD0773">
        <w:rPr>
          <w:rFonts w:ascii="Arial" w:hAnsi="Arial" w:cs="Arial"/>
        </w:rPr>
        <w:t xml:space="preserve"> rechazada</w:t>
      </w:r>
      <w:r w:rsidR="005B5624" w:rsidRPr="00DD0773">
        <w:rPr>
          <w:rFonts w:ascii="Arial" w:hAnsi="Arial" w:cs="Arial"/>
        </w:rPr>
        <w:t>s</w:t>
      </w:r>
      <w:r w:rsidRPr="00DD0773">
        <w:rPr>
          <w:rFonts w:ascii="Arial" w:hAnsi="Arial" w:cs="Arial"/>
        </w:rPr>
        <w:t xml:space="preserve"> por razones que no comparte; consideró que esa conducta contraviene el artículo 18 de la Ley 472 (Folio</w:t>
      </w:r>
      <w:r w:rsidR="000708F5" w:rsidRPr="00DD0773">
        <w:rPr>
          <w:rFonts w:ascii="Arial" w:hAnsi="Arial" w:cs="Arial"/>
        </w:rPr>
        <w:t>s</w:t>
      </w:r>
      <w:r w:rsidRPr="00DD0773">
        <w:rPr>
          <w:rFonts w:ascii="Arial" w:hAnsi="Arial" w:cs="Arial"/>
        </w:rPr>
        <w:t xml:space="preserve"> 1</w:t>
      </w:r>
      <w:r w:rsidR="000708F5" w:rsidRPr="00DD0773">
        <w:rPr>
          <w:rFonts w:ascii="Arial" w:hAnsi="Arial" w:cs="Arial"/>
        </w:rPr>
        <w:t xml:space="preserve"> y 30</w:t>
      </w:r>
      <w:r w:rsidRPr="00DD0773">
        <w:rPr>
          <w:rFonts w:ascii="Arial" w:hAnsi="Arial" w:cs="Arial"/>
        </w:rPr>
        <w:t xml:space="preserve">, este cuaderno). </w:t>
      </w:r>
    </w:p>
    <w:p w:rsidR="00303747" w:rsidRPr="00DD0773" w:rsidRDefault="00303747" w:rsidP="00DD0773">
      <w:pPr>
        <w:pStyle w:val="Sansinterligne"/>
        <w:spacing w:line="360" w:lineRule="auto"/>
        <w:rPr>
          <w:rFonts w:ascii="Arial" w:hAnsi="Arial" w:cs="Arial"/>
          <w:sz w:val="20"/>
          <w:szCs w:val="24"/>
        </w:rPr>
      </w:pPr>
    </w:p>
    <w:p w:rsidR="00303747" w:rsidRPr="00C45F78" w:rsidRDefault="006A66DA" w:rsidP="00DD0773">
      <w:pPr>
        <w:pStyle w:val="Corpsdetexte"/>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426" w:hanging="426"/>
        <w:rPr>
          <w:rFonts w:ascii="Arial" w:hAnsi="Arial" w:cs="Arial"/>
          <w:smallCaps/>
          <w:sz w:val="28"/>
          <w:szCs w:val="24"/>
        </w:rPr>
      </w:pPr>
      <w:r w:rsidRPr="00C45F78">
        <w:rPr>
          <w:rFonts w:ascii="Arial" w:hAnsi="Arial" w:cs="Arial"/>
          <w:smallCaps/>
          <w:sz w:val="28"/>
          <w:szCs w:val="24"/>
        </w:rPr>
        <w:t xml:space="preserve">Los </w:t>
      </w:r>
      <w:r w:rsidR="00303747" w:rsidRPr="00C45F78">
        <w:rPr>
          <w:rFonts w:ascii="Arial" w:hAnsi="Arial" w:cs="Arial"/>
          <w:smallCaps/>
          <w:sz w:val="28"/>
          <w:szCs w:val="24"/>
        </w:rPr>
        <w:t>derecho</w:t>
      </w:r>
      <w:r w:rsidRPr="00C45F78">
        <w:rPr>
          <w:rFonts w:ascii="Arial" w:hAnsi="Arial" w:cs="Arial"/>
          <w:smallCaps/>
          <w:sz w:val="28"/>
          <w:szCs w:val="24"/>
        </w:rPr>
        <w:t>s</w:t>
      </w:r>
      <w:r w:rsidR="00303747" w:rsidRPr="00C45F78">
        <w:rPr>
          <w:rFonts w:ascii="Arial" w:hAnsi="Arial" w:cs="Arial"/>
          <w:smallCaps/>
          <w:sz w:val="28"/>
          <w:szCs w:val="24"/>
        </w:rPr>
        <w:t xml:space="preserve"> invocado</w:t>
      </w:r>
      <w:r w:rsidRPr="00C45F78">
        <w:rPr>
          <w:rFonts w:ascii="Arial" w:hAnsi="Arial" w:cs="Arial"/>
          <w:smallCaps/>
          <w:sz w:val="28"/>
          <w:szCs w:val="24"/>
        </w:rPr>
        <w:t>s</w:t>
      </w:r>
    </w:p>
    <w:p w:rsidR="00303747" w:rsidRPr="00DD0773" w:rsidRDefault="00303747" w:rsidP="00DD0773">
      <w:pPr>
        <w:pStyle w:val="Sansinterligne"/>
        <w:spacing w:line="360" w:lineRule="auto"/>
        <w:rPr>
          <w:rFonts w:ascii="Arial" w:hAnsi="Arial" w:cs="Arial"/>
          <w:sz w:val="20"/>
          <w:szCs w:val="24"/>
          <w:lang w:val="es-ES_tradnl"/>
        </w:rPr>
      </w:pPr>
    </w:p>
    <w:p w:rsidR="00303747" w:rsidRPr="00DD0773" w:rsidRDefault="006A66DA" w:rsidP="00DD07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DD0773">
        <w:rPr>
          <w:rFonts w:ascii="Arial" w:hAnsi="Arial" w:cs="Arial"/>
          <w:spacing w:val="-3"/>
          <w:lang w:val="es-ES_tradnl"/>
        </w:rPr>
        <w:t xml:space="preserve">El actor considera que se le vulneran </w:t>
      </w:r>
      <w:r w:rsidR="00303747" w:rsidRPr="00DD0773">
        <w:rPr>
          <w:rFonts w:ascii="Arial" w:hAnsi="Arial" w:cs="Arial"/>
          <w:i/>
          <w:spacing w:val="-3"/>
          <w:lang w:val="es-ES_tradnl"/>
        </w:rPr>
        <w:t xml:space="preserve">“(…) las garantías procesales (…)” </w:t>
      </w:r>
      <w:r w:rsidR="00303747" w:rsidRPr="00DD0773">
        <w:rPr>
          <w:rFonts w:ascii="Arial" w:hAnsi="Arial" w:cs="Arial"/>
        </w:rPr>
        <w:t>(Folio</w:t>
      </w:r>
      <w:r w:rsidR="000708F5" w:rsidRPr="00DD0773">
        <w:rPr>
          <w:rFonts w:ascii="Arial" w:hAnsi="Arial" w:cs="Arial"/>
        </w:rPr>
        <w:t>s</w:t>
      </w:r>
      <w:r w:rsidR="00303747" w:rsidRPr="00DD0773">
        <w:rPr>
          <w:rFonts w:ascii="Arial" w:hAnsi="Arial" w:cs="Arial"/>
        </w:rPr>
        <w:t xml:space="preserve"> 2</w:t>
      </w:r>
      <w:r w:rsidR="000708F5" w:rsidRPr="00DD0773">
        <w:rPr>
          <w:rFonts w:ascii="Arial" w:hAnsi="Arial" w:cs="Arial"/>
        </w:rPr>
        <w:t xml:space="preserve"> y 31</w:t>
      </w:r>
      <w:r w:rsidR="00303747" w:rsidRPr="00DD0773">
        <w:rPr>
          <w:rFonts w:ascii="Arial" w:hAnsi="Arial" w:cs="Arial"/>
        </w:rPr>
        <w:t>, este cuaderno).</w:t>
      </w:r>
      <w:r w:rsidR="00303747" w:rsidRPr="00DD0773">
        <w:rPr>
          <w:rFonts w:ascii="Arial" w:hAnsi="Arial" w:cs="Arial"/>
          <w:spacing w:val="-3"/>
          <w:lang w:val="es-ES_tradnl"/>
        </w:rPr>
        <w:t xml:space="preserve"> </w:t>
      </w:r>
    </w:p>
    <w:p w:rsidR="00303747" w:rsidRPr="00DD0773" w:rsidRDefault="00303747" w:rsidP="00DD0773">
      <w:pPr>
        <w:pStyle w:val="Sansinterligne"/>
        <w:spacing w:line="360" w:lineRule="auto"/>
        <w:rPr>
          <w:rFonts w:ascii="Arial" w:hAnsi="Arial" w:cs="Arial"/>
          <w:sz w:val="20"/>
          <w:szCs w:val="24"/>
          <w:lang w:val="es-ES_tradnl"/>
        </w:rPr>
      </w:pPr>
    </w:p>
    <w:p w:rsidR="00303747" w:rsidRPr="00C45F78" w:rsidRDefault="00303747" w:rsidP="00DD0773">
      <w:pPr>
        <w:pStyle w:val="Corpsdetexte"/>
        <w:numPr>
          <w:ilvl w:val="0"/>
          <w:numId w:val="4"/>
        </w:numPr>
        <w:tabs>
          <w:tab w:val="clear" w:pos="0"/>
        </w:tabs>
        <w:spacing w:line="360" w:lineRule="auto"/>
        <w:ind w:left="426" w:hanging="426"/>
        <w:rPr>
          <w:rFonts w:ascii="Arial" w:hAnsi="Arial" w:cs="Arial"/>
          <w:smallCaps/>
          <w:sz w:val="28"/>
          <w:szCs w:val="24"/>
        </w:rPr>
      </w:pPr>
      <w:r w:rsidRPr="00C45F78">
        <w:rPr>
          <w:rFonts w:ascii="Arial" w:hAnsi="Arial" w:cs="Arial"/>
          <w:smallCaps/>
          <w:sz w:val="28"/>
          <w:szCs w:val="24"/>
        </w:rPr>
        <w:t>La petición de protección</w:t>
      </w:r>
    </w:p>
    <w:p w:rsidR="00303747" w:rsidRPr="00DD0773" w:rsidRDefault="00303747" w:rsidP="00DD0773">
      <w:pPr>
        <w:pStyle w:val="Sansinterligne"/>
        <w:spacing w:line="360" w:lineRule="auto"/>
        <w:rPr>
          <w:rFonts w:ascii="Arial" w:hAnsi="Arial" w:cs="Arial"/>
          <w:sz w:val="20"/>
          <w:szCs w:val="24"/>
        </w:rPr>
      </w:pPr>
    </w:p>
    <w:p w:rsidR="00303747" w:rsidRDefault="00303747" w:rsidP="00DD0773">
      <w:pPr>
        <w:spacing w:line="360" w:lineRule="auto"/>
        <w:jc w:val="both"/>
        <w:rPr>
          <w:rFonts w:ascii="Arial" w:hAnsi="Arial" w:cs="Arial"/>
        </w:rPr>
      </w:pPr>
      <w:r w:rsidRPr="00DD0773">
        <w:rPr>
          <w:rFonts w:ascii="Arial" w:hAnsi="Arial" w:cs="Arial"/>
        </w:rPr>
        <w:t>Solicita: (i) Se ordene al accionado admitir la</w:t>
      </w:r>
      <w:r w:rsidR="006A66DA" w:rsidRPr="00DD0773">
        <w:rPr>
          <w:rFonts w:ascii="Arial" w:hAnsi="Arial" w:cs="Arial"/>
        </w:rPr>
        <w:t>s</w:t>
      </w:r>
      <w:r w:rsidRPr="00DD0773">
        <w:rPr>
          <w:rFonts w:ascii="Arial" w:hAnsi="Arial" w:cs="Arial"/>
        </w:rPr>
        <w:t xml:space="preserve"> acci</w:t>
      </w:r>
      <w:r w:rsidR="006A66DA" w:rsidRPr="00DD0773">
        <w:rPr>
          <w:rFonts w:ascii="Arial" w:hAnsi="Arial" w:cs="Arial"/>
        </w:rPr>
        <w:t>ones</w:t>
      </w:r>
      <w:r w:rsidRPr="00DD0773">
        <w:rPr>
          <w:rFonts w:ascii="Arial" w:hAnsi="Arial" w:cs="Arial"/>
        </w:rPr>
        <w:t xml:space="preserve"> popular</w:t>
      </w:r>
      <w:r w:rsidR="006A66DA" w:rsidRPr="00DD0773">
        <w:rPr>
          <w:rFonts w:ascii="Arial" w:hAnsi="Arial" w:cs="Arial"/>
        </w:rPr>
        <w:t>es</w:t>
      </w:r>
      <w:r w:rsidRPr="00DD0773">
        <w:rPr>
          <w:rFonts w:ascii="Arial" w:hAnsi="Arial" w:cs="Arial"/>
        </w:rPr>
        <w:t xml:space="preserve"> y, (ii) Se compulsen</w:t>
      </w:r>
      <w:r w:rsidR="00DD0773">
        <w:rPr>
          <w:rFonts w:ascii="Arial" w:hAnsi="Arial" w:cs="Arial"/>
        </w:rPr>
        <w:t xml:space="preserve"> </w:t>
      </w:r>
      <w:r w:rsidRPr="00DD0773">
        <w:rPr>
          <w:rFonts w:ascii="Arial" w:hAnsi="Arial" w:cs="Arial"/>
        </w:rPr>
        <w:t>copias para investigar</w:t>
      </w:r>
      <w:r w:rsidR="005B5624" w:rsidRPr="00DD0773">
        <w:rPr>
          <w:rFonts w:ascii="Arial" w:hAnsi="Arial" w:cs="Arial"/>
        </w:rPr>
        <w:t xml:space="preserve"> el abuso del</w:t>
      </w:r>
      <w:r w:rsidRPr="00DD0773">
        <w:rPr>
          <w:rFonts w:ascii="Arial" w:hAnsi="Arial" w:cs="Arial"/>
        </w:rPr>
        <w:t xml:space="preserve"> accionado (Folio</w:t>
      </w:r>
      <w:r w:rsidR="000708F5" w:rsidRPr="00DD0773">
        <w:rPr>
          <w:rFonts w:ascii="Arial" w:hAnsi="Arial" w:cs="Arial"/>
        </w:rPr>
        <w:t>s</w:t>
      </w:r>
      <w:r w:rsidRPr="00DD0773">
        <w:rPr>
          <w:rFonts w:ascii="Arial" w:hAnsi="Arial" w:cs="Arial"/>
        </w:rPr>
        <w:t xml:space="preserve"> 2</w:t>
      </w:r>
      <w:r w:rsidR="000708F5" w:rsidRPr="00DD0773">
        <w:rPr>
          <w:rFonts w:ascii="Arial" w:hAnsi="Arial" w:cs="Arial"/>
        </w:rPr>
        <w:t xml:space="preserve"> y 31</w:t>
      </w:r>
      <w:r w:rsidRPr="00DD0773">
        <w:rPr>
          <w:rFonts w:ascii="Arial" w:hAnsi="Arial" w:cs="Arial"/>
        </w:rPr>
        <w:t>, este cuaderno).</w:t>
      </w:r>
    </w:p>
    <w:p w:rsidR="00C45F78" w:rsidRPr="00DD0773" w:rsidRDefault="00C45F78" w:rsidP="00DD0773">
      <w:pPr>
        <w:spacing w:line="360" w:lineRule="auto"/>
        <w:jc w:val="both"/>
        <w:rPr>
          <w:rFonts w:ascii="Arial" w:hAnsi="Arial" w:cs="Arial"/>
        </w:rPr>
      </w:pPr>
    </w:p>
    <w:p w:rsidR="00303747" w:rsidRPr="00C45F78" w:rsidRDefault="00303747" w:rsidP="00DD0773">
      <w:pPr>
        <w:pStyle w:val="Sansinterligne"/>
        <w:numPr>
          <w:ilvl w:val="0"/>
          <w:numId w:val="4"/>
        </w:numPr>
        <w:spacing w:line="360" w:lineRule="auto"/>
        <w:ind w:left="426" w:hanging="426"/>
        <w:jc w:val="both"/>
        <w:rPr>
          <w:rFonts w:ascii="Arial" w:hAnsi="Arial" w:cs="Arial"/>
          <w:smallCaps/>
          <w:sz w:val="28"/>
          <w:szCs w:val="24"/>
        </w:rPr>
      </w:pPr>
      <w:r w:rsidRPr="00C45F78">
        <w:rPr>
          <w:rFonts w:ascii="Arial" w:hAnsi="Arial" w:cs="Arial"/>
          <w:smallCaps/>
          <w:sz w:val="28"/>
          <w:szCs w:val="24"/>
        </w:rPr>
        <w:t>La síntesis de la crónica procesal</w:t>
      </w:r>
    </w:p>
    <w:p w:rsidR="00303747" w:rsidRPr="00DD0773" w:rsidRDefault="00303747" w:rsidP="00DD0773">
      <w:pPr>
        <w:pStyle w:val="Sansinterligne"/>
        <w:spacing w:line="360" w:lineRule="auto"/>
        <w:rPr>
          <w:rFonts w:ascii="Arial" w:hAnsi="Arial" w:cs="Arial"/>
          <w:sz w:val="20"/>
          <w:szCs w:val="24"/>
        </w:rPr>
      </w:pPr>
    </w:p>
    <w:p w:rsidR="00303747" w:rsidRPr="00DD0773" w:rsidRDefault="006A66DA" w:rsidP="00DD0773">
      <w:pPr>
        <w:spacing w:line="360" w:lineRule="auto"/>
        <w:jc w:val="both"/>
        <w:rPr>
          <w:rFonts w:ascii="Arial" w:hAnsi="Arial" w:cs="Arial"/>
          <w:lang w:val="es-CO"/>
        </w:rPr>
      </w:pPr>
      <w:r w:rsidRPr="00DD0773">
        <w:rPr>
          <w:rFonts w:ascii="Arial" w:hAnsi="Arial" w:cs="Arial"/>
        </w:rPr>
        <w:t>En reparto ordinario d</w:t>
      </w:r>
      <w:r w:rsidR="00303747" w:rsidRPr="00DD0773">
        <w:rPr>
          <w:rFonts w:ascii="Arial" w:hAnsi="Arial" w:cs="Arial"/>
        </w:rPr>
        <w:t>el 0</w:t>
      </w:r>
      <w:r w:rsidR="005B5624" w:rsidRPr="00DD0773">
        <w:rPr>
          <w:rFonts w:ascii="Arial" w:hAnsi="Arial" w:cs="Arial"/>
        </w:rPr>
        <w:t>9</w:t>
      </w:r>
      <w:r w:rsidR="00E820BC" w:rsidRPr="00DD0773">
        <w:rPr>
          <w:rFonts w:ascii="Arial" w:hAnsi="Arial" w:cs="Arial"/>
        </w:rPr>
        <w:t>-02-2017 se asignaron a este Despacho, con providencia del mismo día, se admitieron</w:t>
      </w:r>
      <w:r w:rsidR="00F70CC9" w:rsidRPr="00DD0773">
        <w:rPr>
          <w:rFonts w:ascii="Arial" w:hAnsi="Arial" w:cs="Arial"/>
        </w:rPr>
        <w:t xml:space="preserve"> y acumularon</w:t>
      </w:r>
      <w:r w:rsidR="00B02350" w:rsidRPr="00DD0773">
        <w:rPr>
          <w:rFonts w:ascii="Arial" w:hAnsi="Arial" w:cs="Arial"/>
        </w:rPr>
        <w:t xml:space="preserve">, </w:t>
      </w:r>
      <w:r w:rsidR="00E820BC" w:rsidRPr="00DD0773">
        <w:rPr>
          <w:rFonts w:ascii="Arial" w:hAnsi="Arial" w:cs="Arial"/>
        </w:rPr>
        <w:t>se ordenó</w:t>
      </w:r>
      <w:r w:rsidR="00303747" w:rsidRPr="00DD0773">
        <w:rPr>
          <w:rFonts w:ascii="Arial" w:hAnsi="Arial" w:cs="Arial"/>
        </w:rPr>
        <w:t xml:space="preserve"> vincular a quienes se estimó conveniente, se dispuso notificar a la partes, entre otros ordenamientos (Folio </w:t>
      </w:r>
      <w:r w:rsidR="005B5624" w:rsidRPr="00DD0773">
        <w:rPr>
          <w:rFonts w:ascii="Arial" w:hAnsi="Arial" w:cs="Arial"/>
        </w:rPr>
        <w:t>60 a 61</w:t>
      </w:r>
      <w:r w:rsidR="00303747" w:rsidRPr="00DD0773">
        <w:rPr>
          <w:rFonts w:ascii="Arial" w:hAnsi="Arial" w:cs="Arial"/>
        </w:rPr>
        <w:t>, ibídem). Fueron debidamente enterados los extremos de la acción (Folios</w:t>
      </w:r>
      <w:r w:rsidR="000708F5" w:rsidRPr="00DD0773">
        <w:rPr>
          <w:rFonts w:ascii="Arial" w:hAnsi="Arial" w:cs="Arial"/>
        </w:rPr>
        <w:t xml:space="preserve"> 62 a 63</w:t>
      </w:r>
      <w:r w:rsidR="00303747" w:rsidRPr="00DD0773">
        <w:rPr>
          <w:rFonts w:ascii="Arial" w:hAnsi="Arial" w:cs="Arial"/>
        </w:rPr>
        <w:t xml:space="preserve">, ibídem). Contestó </w:t>
      </w:r>
      <w:r w:rsidR="00303747" w:rsidRPr="00DD0773">
        <w:rPr>
          <w:rFonts w:ascii="Arial" w:hAnsi="Arial" w:cs="Arial"/>
          <w:lang w:val="es-CO"/>
        </w:rPr>
        <w:t>la Procuradurí</w:t>
      </w:r>
      <w:r w:rsidR="000708F5" w:rsidRPr="00DD0773">
        <w:rPr>
          <w:rFonts w:ascii="Arial" w:hAnsi="Arial" w:cs="Arial"/>
          <w:lang w:val="es-CO"/>
        </w:rPr>
        <w:t>a Regional de Risaralda (Folio 64</w:t>
      </w:r>
      <w:r w:rsidR="00303747" w:rsidRPr="00DD0773">
        <w:rPr>
          <w:rFonts w:ascii="Arial" w:hAnsi="Arial" w:cs="Arial"/>
          <w:lang w:val="es-CO"/>
        </w:rPr>
        <w:t xml:space="preserve">, </w:t>
      </w:r>
      <w:r w:rsidR="00303747" w:rsidRPr="00DD0773">
        <w:rPr>
          <w:rFonts w:ascii="Arial" w:hAnsi="Arial" w:cs="Arial"/>
        </w:rPr>
        <w:t>ibídem</w:t>
      </w:r>
      <w:r w:rsidR="00303747" w:rsidRPr="00DD0773">
        <w:rPr>
          <w:rFonts w:ascii="Arial" w:hAnsi="Arial" w:cs="Arial"/>
          <w:lang w:val="es-CO"/>
        </w:rPr>
        <w:t>), el accionado el que arrimó las copias requeridas</w:t>
      </w:r>
      <w:r w:rsidR="00303747" w:rsidRPr="00DD0773">
        <w:rPr>
          <w:rFonts w:ascii="Arial" w:hAnsi="Arial" w:cs="Arial"/>
          <w:spacing w:val="3"/>
        </w:rPr>
        <w:t xml:space="preserve"> (Folios </w:t>
      </w:r>
      <w:r w:rsidR="000708F5" w:rsidRPr="00DD0773">
        <w:rPr>
          <w:rFonts w:ascii="Arial" w:hAnsi="Arial" w:cs="Arial"/>
          <w:spacing w:val="3"/>
        </w:rPr>
        <w:t>67 a 80, ib.), la Personería de Pereira (Folios 81 a 83</w:t>
      </w:r>
      <w:r w:rsidR="00F70CC9" w:rsidRPr="00DD0773">
        <w:rPr>
          <w:rFonts w:ascii="Arial" w:hAnsi="Arial" w:cs="Arial"/>
          <w:spacing w:val="3"/>
        </w:rPr>
        <w:t xml:space="preserve"> </w:t>
      </w:r>
      <w:proofErr w:type="spellStart"/>
      <w:r w:rsidR="00F70CC9" w:rsidRPr="00DD0773">
        <w:rPr>
          <w:rFonts w:ascii="Arial" w:hAnsi="Arial" w:cs="Arial"/>
          <w:spacing w:val="3"/>
        </w:rPr>
        <w:t>ib</w:t>
      </w:r>
      <w:proofErr w:type="spellEnd"/>
      <w:r w:rsidR="000708F5" w:rsidRPr="00DD0773">
        <w:rPr>
          <w:rFonts w:ascii="Arial" w:hAnsi="Arial" w:cs="Arial"/>
          <w:spacing w:val="3"/>
        </w:rPr>
        <w:t xml:space="preserve">) </w:t>
      </w:r>
      <w:r w:rsidR="00303747" w:rsidRPr="00DD0773">
        <w:rPr>
          <w:rFonts w:ascii="Arial" w:hAnsi="Arial" w:cs="Arial"/>
          <w:spacing w:val="3"/>
        </w:rPr>
        <w:t>y</w:t>
      </w:r>
      <w:r w:rsidR="00303747" w:rsidRPr="00DD0773">
        <w:rPr>
          <w:rFonts w:ascii="Arial" w:hAnsi="Arial" w:cs="Arial"/>
          <w:lang w:val="es-CO"/>
        </w:rPr>
        <w:t xml:space="preserve">, la Alcaldía Municipal </w:t>
      </w:r>
      <w:r w:rsidR="000708F5" w:rsidRPr="00DD0773">
        <w:rPr>
          <w:rFonts w:ascii="Arial" w:hAnsi="Arial" w:cs="Arial"/>
          <w:lang w:val="es-CO"/>
        </w:rPr>
        <w:t xml:space="preserve">de Pereira </w:t>
      </w:r>
      <w:r w:rsidR="00303747" w:rsidRPr="00DD0773">
        <w:rPr>
          <w:rFonts w:ascii="Arial" w:hAnsi="Arial" w:cs="Arial"/>
          <w:lang w:val="es-CO"/>
        </w:rPr>
        <w:t>(Folio</w:t>
      </w:r>
      <w:r w:rsidR="000708F5" w:rsidRPr="00DD0773">
        <w:rPr>
          <w:rFonts w:ascii="Arial" w:hAnsi="Arial" w:cs="Arial"/>
          <w:lang w:val="es-CO"/>
        </w:rPr>
        <w:t>s 85 a 86</w:t>
      </w:r>
      <w:r w:rsidR="00303747" w:rsidRPr="00DD0773">
        <w:rPr>
          <w:rFonts w:ascii="Arial" w:hAnsi="Arial" w:cs="Arial"/>
          <w:lang w:val="es-CO"/>
        </w:rPr>
        <w:t xml:space="preserve"> ib.).</w:t>
      </w:r>
    </w:p>
    <w:p w:rsidR="00303747" w:rsidRPr="00DD0773" w:rsidRDefault="00303747" w:rsidP="00DD0773">
      <w:pPr>
        <w:pStyle w:val="Sansinterligne"/>
        <w:spacing w:line="360" w:lineRule="auto"/>
        <w:rPr>
          <w:rFonts w:ascii="Arial" w:hAnsi="Arial" w:cs="Arial"/>
          <w:sz w:val="20"/>
          <w:szCs w:val="24"/>
        </w:rPr>
      </w:pPr>
      <w:r w:rsidRPr="00DD0773">
        <w:rPr>
          <w:rFonts w:ascii="Arial" w:hAnsi="Arial" w:cs="Arial"/>
          <w:szCs w:val="24"/>
          <w:lang w:val="es-CO"/>
        </w:rPr>
        <w:t xml:space="preserve"> </w:t>
      </w:r>
    </w:p>
    <w:p w:rsidR="00303747" w:rsidRPr="00C45F78" w:rsidRDefault="00303747" w:rsidP="00DD0773">
      <w:pPr>
        <w:numPr>
          <w:ilvl w:val="0"/>
          <w:numId w:val="7"/>
        </w:numPr>
        <w:autoSpaceDE w:val="0"/>
        <w:autoSpaceDN w:val="0"/>
        <w:adjustRightInd w:val="0"/>
        <w:spacing w:line="360" w:lineRule="auto"/>
        <w:jc w:val="both"/>
        <w:rPr>
          <w:rFonts w:ascii="Arial" w:hAnsi="Arial" w:cs="Arial"/>
          <w:smallCaps/>
          <w:sz w:val="28"/>
        </w:rPr>
      </w:pPr>
      <w:r w:rsidRPr="00C45F78">
        <w:rPr>
          <w:rFonts w:ascii="Arial" w:hAnsi="Arial" w:cs="Arial"/>
          <w:smallCaps/>
          <w:sz w:val="28"/>
        </w:rPr>
        <w:t>La sinopsis de la</w:t>
      </w:r>
      <w:r w:rsidR="002117CF" w:rsidRPr="00C45F78">
        <w:rPr>
          <w:rFonts w:ascii="Arial" w:hAnsi="Arial" w:cs="Arial"/>
          <w:smallCaps/>
          <w:sz w:val="28"/>
        </w:rPr>
        <w:t>s</w:t>
      </w:r>
      <w:r w:rsidRPr="00C45F78">
        <w:rPr>
          <w:rFonts w:ascii="Arial" w:hAnsi="Arial" w:cs="Arial"/>
          <w:smallCaps/>
          <w:sz w:val="28"/>
        </w:rPr>
        <w:t xml:space="preserve"> respuesta</w:t>
      </w:r>
      <w:r w:rsidR="002117CF" w:rsidRPr="00C45F78">
        <w:rPr>
          <w:rFonts w:ascii="Arial" w:hAnsi="Arial" w:cs="Arial"/>
          <w:smallCaps/>
          <w:sz w:val="28"/>
        </w:rPr>
        <w:t>s</w:t>
      </w:r>
    </w:p>
    <w:p w:rsidR="00303747" w:rsidRPr="00DD0773" w:rsidRDefault="00303747" w:rsidP="00DD0773">
      <w:pPr>
        <w:pStyle w:val="Sansinterligne"/>
        <w:spacing w:line="360" w:lineRule="auto"/>
        <w:rPr>
          <w:rFonts w:ascii="Arial" w:hAnsi="Arial" w:cs="Arial"/>
          <w:sz w:val="20"/>
          <w:szCs w:val="24"/>
        </w:rPr>
      </w:pPr>
    </w:p>
    <w:p w:rsidR="001B5701" w:rsidRPr="00DD0773" w:rsidRDefault="00303747" w:rsidP="00DD0773">
      <w:pPr>
        <w:spacing w:line="360" w:lineRule="auto"/>
        <w:jc w:val="both"/>
        <w:rPr>
          <w:rFonts w:ascii="Arial" w:hAnsi="Arial" w:cs="Arial"/>
        </w:rPr>
      </w:pPr>
      <w:r w:rsidRPr="00DD0773">
        <w:rPr>
          <w:rFonts w:ascii="Arial" w:hAnsi="Arial" w:cs="Arial"/>
        </w:rPr>
        <w:t xml:space="preserve">La Procuraduría General de la Nación, Regional Risaralda, anotó </w:t>
      </w:r>
      <w:r w:rsidR="00214FFF" w:rsidRPr="00DD0773">
        <w:rPr>
          <w:rFonts w:ascii="Arial" w:hAnsi="Arial" w:cs="Arial"/>
        </w:rPr>
        <w:t xml:space="preserve">que la situación alegada es ajena a su función, y en consecuencia, pidió su desvinculación </w:t>
      </w:r>
      <w:r w:rsidRPr="00DD0773">
        <w:rPr>
          <w:rFonts w:ascii="Arial" w:hAnsi="Arial" w:cs="Arial"/>
        </w:rPr>
        <w:t>(Folio</w:t>
      </w:r>
      <w:r w:rsidR="001B5701" w:rsidRPr="00DD0773">
        <w:rPr>
          <w:rFonts w:ascii="Arial" w:hAnsi="Arial" w:cs="Arial"/>
        </w:rPr>
        <w:t xml:space="preserve"> 64</w:t>
      </w:r>
      <w:r w:rsidRPr="00DD0773">
        <w:rPr>
          <w:rFonts w:ascii="Arial" w:hAnsi="Arial" w:cs="Arial"/>
        </w:rPr>
        <w:t xml:space="preserve">, ib.). </w:t>
      </w:r>
      <w:r w:rsidR="001B5701" w:rsidRPr="00DD0773">
        <w:rPr>
          <w:rFonts w:ascii="Arial" w:hAnsi="Arial" w:cs="Arial"/>
        </w:rPr>
        <w:t>La Personería de Pereira expresó que el Juzgado accionado es el competente para tramitar la</w:t>
      </w:r>
      <w:r w:rsidR="00214FFF" w:rsidRPr="00DD0773">
        <w:rPr>
          <w:rFonts w:ascii="Arial" w:hAnsi="Arial" w:cs="Arial"/>
        </w:rPr>
        <w:t>s</w:t>
      </w:r>
      <w:r w:rsidR="001B5701" w:rsidRPr="00DD0773">
        <w:rPr>
          <w:rFonts w:ascii="Arial" w:hAnsi="Arial" w:cs="Arial"/>
        </w:rPr>
        <w:t xml:space="preserve"> acci</w:t>
      </w:r>
      <w:r w:rsidR="00214FFF" w:rsidRPr="00DD0773">
        <w:rPr>
          <w:rFonts w:ascii="Arial" w:hAnsi="Arial" w:cs="Arial"/>
        </w:rPr>
        <w:t>ones</w:t>
      </w:r>
      <w:r w:rsidR="001B5701" w:rsidRPr="00DD0773">
        <w:rPr>
          <w:rFonts w:ascii="Arial" w:hAnsi="Arial" w:cs="Arial"/>
        </w:rPr>
        <w:t xml:space="preserve"> popular</w:t>
      </w:r>
      <w:r w:rsidR="00214FFF" w:rsidRPr="00DD0773">
        <w:rPr>
          <w:rFonts w:ascii="Arial" w:hAnsi="Arial" w:cs="Arial"/>
        </w:rPr>
        <w:t>es</w:t>
      </w:r>
      <w:r w:rsidR="001B5701" w:rsidRPr="00DD0773">
        <w:rPr>
          <w:rFonts w:ascii="Arial" w:hAnsi="Arial" w:cs="Arial"/>
        </w:rPr>
        <w:t xml:space="preserve"> y tomar las decisiones respectivas, por lo tanto, no se le puede imputar responsabilidad alguna en la vulneración de los derechos invocados (Folios </w:t>
      </w:r>
      <w:r w:rsidR="00214FFF" w:rsidRPr="00DD0773">
        <w:rPr>
          <w:rFonts w:ascii="Arial" w:hAnsi="Arial" w:cs="Arial"/>
        </w:rPr>
        <w:t>81</w:t>
      </w:r>
      <w:r w:rsidR="001B5701" w:rsidRPr="00DD0773">
        <w:rPr>
          <w:rFonts w:ascii="Arial" w:hAnsi="Arial" w:cs="Arial"/>
        </w:rPr>
        <w:t xml:space="preserve"> a </w:t>
      </w:r>
      <w:r w:rsidR="00214FFF" w:rsidRPr="00DD0773">
        <w:rPr>
          <w:rFonts w:ascii="Arial" w:hAnsi="Arial" w:cs="Arial"/>
        </w:rPr>
        <w:t>83</w:t>
      </w:r>
      <w:r w:rsidR="001B5701" w:rsidRPr="00DD0773">
        <w:rPr>
          <w:rFonts w:ascii="Arial" w:hAnsi="Arial" w:cs="Arial"/>
        </w:rPr>
        <w:t xml:space="preserve">, ib.). </w:t>
      </w:r>
      <w:r w:rsidR="007A4953" w:rsidRPr="00DD0773">
        <w:rPr>
          <w:rFonts w:ascii="Arial" w:hAnsi="Arial" w:cs="Arial"/>
        </w:rPr>
        <w:t>La Alcaldía de Pereira</w:t>
      </w:r>
      <w:r w:rsidR="00964A8E" w:rsidRPr="00DD0773">
        <w:rPr>
          <w:rFonts w:ascii="Arial" w:hAnsi="Arial" w:cs="Arial"/>
        </w:rPr>
        <w:t xml:space="preserve"> </w:t>
      </w:r>
      <w:r w:rsidR="001B5701" w:rsidRPr="00DD0773">
        <w:rPr>
          <w:rFonts w:ascii="Arial" w:hAnsi="Arial" w:cs="Arial"/>
        </w:rPr>
        <w:t>consideró que se le vinculó erradamente y por ello estima que carece de legitimación en el extremo pasivo de esta acción, de allí que solicitó ser desvinculada (Folio</w:t>
      </w:r>
      <w:r w:rsidR="00214FFF" w:rsidRPr="00DD0773">
        <w:rPr>
          <w:rFonts w:ascii="Arial" w:hAnsi="Arial" w:cs="Arial"/>
        </w:rPr>
        <w:t>s 85 a 86,</w:t>
      </w:r>
      <w:r w:rsidR="001B5701" w:rsidRPr="00DD0773">
        <w:rPr>
          <w:rFonts w:ascii="Arial" w:hAnsi="Arial" w:cs="Arial"/>
        </w:rPr>
        <w:t xml:space="preserve"> ib.).</w:t>
      </w:r>
    </w:p>
    <w:p w:rsidR="001B5701" w:rsidRDefault="001B5701" w:rsidP="00DD0773">
      <w:pPr>
        <w:pStyle w:val="Sansinterligne"/>
        <w:spacing w:line="360" w:lineRule="auto"/>
        <w:rPr>
          <w:rFonts w:ascii="Arial" w:hAnsi="Arial" w:cs="Arial"/>
          <w:sz w:val="20"/>
          <w:szCs w:val="24"/>
        </w:rPr>
      </w:pPr>
    </w:p>
    <w:p w:rsidR="008B6AC8" w:rsidRPr="00DD0773" w:rsidRDefault="008B6AC8" w:rsidP="00DD0773">
      <w:pPr>
        <w:pStyle w:val="Sansinterligne"/>
        <w:spacing w:line="360" w:lineRule="auto"/>
        <w:rPr>
          <w:rFonts w:ascii="Arial" w:hAnsi="Arial" w:cs="Arial"/>
          <w:sz w:val="20"/>
          <w:szCs w:val="24"/>
        </w:rPr>
      </w:pPr>
    </w:p>
    <w:p w:rsidR="00303747" w:rsidRPr="00C45F78" w:rsidRDefault="00303747" w:rsidP="00DD0773">
      <w:pPr>
        <w:pStyle w:val="Corpsdetexte"/>
        <w:numPr>
          <w:ilvl w:val="0"/>
          <w:numId w:val="7"/>
        </w:numPr>
        <w:spacing w:line="360" w:lineRule="auto"/>
        <w:rPr>
          <w:rFonts w:ascii="Arial" w:hAnsi="Arial" w:cs="Arial"/>
          <w:smallCaps/>
          <w:sz w:val="28"/>
          <w:szCs w:val="24"/>
        </w:rPr>
      </w:pPr>
      <w:r w:rsidRPr="00C45F78">
        <w:rPr>
          <w:rFonts w:ascii="Arial" w:hAnsi="Arial" w:cs="Arial"/>
          <w:smallCaps/>
          <w:sz w:val="28"/>
          <w:szCs w:val="24"/>
        </w:rPr>
        <w:lastRenderedPageBreak/>
        <w:t>La fundamentación jurídica para decidir</w:t>
      </w:r>
    </w:p>
    <w:p w:rsidR="00303747" w:rsidRPr="00DD0773" w:rsidRDefault="00303747" w:rsidP="00DD0773">
      <w:pPr>
        <w:pStyle w:val="Sansinterligne"/>
        <w:spacing w:line="360" w:lineRule="auto"/>
        <w:rPr>
          <w:rFonts w:ascii="Arial" w:hAnsi="Arial" w:cs="Arial"/>
          <w:sz w:val="20"/>
          <w:szCs w:val="24"/>
        </w:rPr>
      </w:pPr>
    </w:p>
    <w:p w:rsidR="00303747" w:rsidRPr="00DD0773" w:rsidRDefault="00303747" w:rsidP="00DD0773">
      <w:pPr>
        <w:pStyle w:val="Corpsdetexte"/>
        <w:numPr>
          <w:ilvl w:val="1"/>
          <w:numId w:val="7"/>
        </w:numPr>
        <w:tabs>
          <w:tab w:val="clear" w:pos="0"/>
        </w:tabs>
        <w:spacing w:line="360" w:lineRule="auto"/>
        <w:ind w:left="709" w:hanging="709"/>
        <w:rPr>
          <w:rFonts w:ascii="Arial" w:hAnsi="Arial" w:cs="Arial"/>
          <w:szCs w:val="24"/>
        </w:rPr>
      </w:pPr>
      <w:r w:rsidRPr="00DD0773">
        <w:rPr>
          <w:rFonts w:ascii="Arial" w:hAnsi="Arial" w:cs="Arial"/>
          <w:smallCaps/>
          <w:szCs w:val="24"/>
        </w:rPr>
        <w:t>La competencia</w:t>
      </w:r>
      <w:r w:rsidR="00CE5584" w:rsidRPr="00DD0773">
        <w:rPr>
          <w:rFonts w:ascii="Arial" w:hAnsi="Arial" w:cs="Arial"/>
          <w:smallCaps/>
          <w:szCs w:val="24"/>
        </w:rPr>
        <w:t xml:space="preserve">. </w:t>
      </w:r>
      <w:r w:rsidRPr="00DD0773">
        <w:rPr>
          <w:rFonts w:ascii="Arial" w:hAnsi="Arial" w:cs="Arial"/>
          <w:szCs w:val="24"/>
        </w:rPr>
        <w:t xml:space="preserve">Esta Sala es competente para conocer la acción en razón a que es la superiora jerárquica del </w:t>
      </w:r>
      <w:r w:rsidR="007A4953" w:rsidRPr="00DD0773">
        <w:rPr>
          <w:rFonts w:ascii="Arial" w:hAnsi="Arial" w:cs="Arial"/>
          <w:szCs w:val="24"/>
        </w:rPr>
        <w:t xml:space="preserve">Juzgado </w:t>
      </w:r>
      <w:r w:rsidRPr="00DD0773">
        <w:rPr>
          <w:rFonts w:ascii="Arial" w:hAnsi="Arial" w:cs="Arial"/>
          <w:szCs w:val="24"/>
        </w:rPr>
        <w:t>accionado.</w:t>
      </w:r>
    </w:p>
    <w:p w:rsidR="00303747" w:rsidRPr="00DD0773" w:rsidRDefault="00303747" w:rsidP="00DD0773">
      <w:pPr>
        <w:pStyle w:val="Sansinterligne"/>
        <w:spacing w:line="360" w:lineRule="auto"/>
        <w:rPr>
          <w:rFonts w:ascii="Arial" w:hAnsi="Arial" w:cs="Arial"/>
          <w:sz w:val="20"/>
          <w:szCs w:val="24"/>
        </w:rPr>
      </w:pPr>
    </w:p>
    <w:p w:rsidR="00303747" w:rsidRPr="00DD0773" w:rsidRDefault="00CE5584" w:rsidP="00DD0773">
      <w:pPr>
        <w:pStyle w:val="Corpsdetexte"/>
        <w:numPr>
          <w:ilvl w:val="1"/>
          <w:numId w:val="7"/>
        </w:numPr>
        <w:tabs>
          <w:tab w:val="clear" w:pos="708"/>
          <w:tab w:val="left" w:pos="709"/>
        </w:tabs>
        <w:spacing w:line="360" w:lineRule="auto"/>
        <w:ind w:left="709" w:hanging="709"/>
        <w:rPr>
          <w:rFonts w:ascii="Arial" w:hAnsi="Arial" w:cs="Arial"/>
          <w:szCs w:val="24"/>
        </w:rPr>
      </w:pPr>
      <w:r w:rsidRPr="00DD0773">
        <w:rPr>
          <w:rFonts w:ascii="Arial" w:hAnsi="Arial" w:cs="Arial"/>
          <w:smallCaps/>
          <w:szCs w:val="24"/>
        </w:rPr>
        <w:t xml:space="preserve"> </w:t>
      </w:r>
      <w:r w:rsidR="00303747" w:rsidRPr="00DD0773">
        <w:rPr>
          <w:rFonts w:ascii="Arial" w:hAnsi="Arial" w:cs="Arial"/>
          <w:smallCaps/>
          <w:szCs w:val="24"/>
        </w:rPr>
        <w:t>El problema jurídico a resolver</w:t>
      </w:r>
      <w:r w:rsidRPr="00DD0773">
        <w:rPr>
          <w:rFonts w:ascii="Arial" w:hAnsi="Arial" w:cs="Arial"/>
          <w:smallCaps/>
          <w:szCs w:val="24"/>
        </w:rPr>
        <w:t xml:space="preserve">. </w:t>
      </w:r>
      <w:r w:rsidR="00303747" w:rsidRPr="00DD0773">
        <w:rPr>
          <w:rFonts w:ascii="Arial" w:hAnsi="Arial" w:cs="Arial"/>
          <w:szCs w:val="24"/>
        </w:rPr>
        <w:t xml:space="preserve">¿El Juzgado </w:t>
      </w:r>
      <w:r w:rsidRPr="00DD0773">
        <w:rPr>
          <w:rFonts w:ascii="Arial" w:hAnsi="Arial" w:cs="Arial"/>
          <w:szCs w:val="24"/>
        </w:rPr>
        <w:t>Segundo Civil del Circuito de Pereira, R.</w:t>
      </w:r>
      <w:r w:rsidR="00303747" w:rsidRPr="00DD0773">
        <w:rPr>
          <w:rFonts w:ascii="Arial" w:hAnsi="Arial" w:cs="Arial"/>
          <w:szCs w:val="24"/>
        </w:rPr>
        <w:t>, ha vulnerado o amenazado los derechos fundamentales del accionante con ocasión del trámite surtido en la</w:t>
      </w:r>
      <w:r w:rsidR="000F3260" w:rsidRPr="00DD0773">
        <w:rPr>
          <w:rFonts w:ascii="Arial" w:hAnsi="Arial" w:cs="Arial"/>
          <w:szCs w:val="24"/>
        </w:rPr>
        <w:t>s</w:t>
      </w:r>
      <w:r w:rsidR="00303747" w:rsidRPr="00DD0773">
        <w:rPr>
          <w:rFonts w:ascii="Arial" w:hAnsi="Arial" w:cs="Arial"/>
          <w:szCs w:val="24"/>
        </w:rPr>
        <w:t xml:space="preserve"> acci</w:t>
      </w:r>
      <w:r w:rsidR="000F3260" w:rsidRPr="00DD0773">
        <w:rPr>
          <w:rFonts w:ascii="Arial" w:hAnsi="Arial" w:cs="Arial"/>
          <w:szCs w:val="24"/>
        </w:rPr>
        <w:t>ones</w:t>
      </w:r>
      <w:r w:rsidR="00303747" w:rsidRPr="00DD0773">
        <w:rPr>
          <w:rFonts w:ascii="Arial" w:hAnsi="Arial" w:cs="Arial"/>
          <w:szCs w:val="24"/>
        </w:rPr>
        <w:t xml:space="preserve"> popular</w:t>
      </w:r>
      <w:r w:rsidR="000F3260" w:rsidRPr="00DD0773">
        <w:rPr>
          <w:rFonts w:ascii="Arial" w:hAnsi="Arial" w:cs="Arial"/>
          <w:szCs w:val="24"/>
        </w:rPr>
        <w:t>es</w:t>
      </w:r>
      <w:r w:rsidR="00303747" w:rsidRPr="00DD0773">
        <w:rPr>
          <w:rFonts w:ascii="Arial" w:hAnsi="Arial" w:cs="Arial"/>
          <w:szCs w:val="24"/>
        </w:rPr>
        <w:t xml:space="preserve">, según lo expuesto en </w:t>
      </w:r>
      <w:r w:rsidR="00661CB6" w:rsidRPr="00DD0773">
        <w:rPr>
          <w:rFonts w:ascii="Arial" w:hAnsi="Arial" w:cs="Arial"/>
          <w:szCs w:val="24"/>
        </w:rPr>
        <w:t>e</w:t>
      </w:r>
      <w:r w:rsidR="000F3260" w:rsidRPr="00DD0773">
        <w:rPr>
          <w:rFonts w:ascii="Arial" w:hAnsi="Arial" w:cs="Arial"/>
          <w:szCs w:val="24"/>
        </w:rPr>
        <w:t>l</w:t>
      </w:r>
      <w:r w:rsidR="00303747" w:rsidRPr="00DD0773">
        <w:rPr>
          <w:rFonts w:ascii="Arial" w:hAnsi="Arial" w:cs="Arial"/>
          <w:szCs w:val="24"/>
        </w:rPr>
        <w:t xml:space="preserve"> memorial de tutela?</w:t>
      </w:r>
    </w:p>
    <w:p w:rsidR="00303747" w:rsidRPr="00DD0773" w:rsidRDefault="00303747" w:rsidP="00DD0773">
      <w:pPr>
        <w:pStyle w:val="Sansinterligne"/>
        <w:spacing w:line="360" w:lineRule="auto"/>
        <w:rPr>
          <w:rFonts w:ascii="Arial" w:hAnsi="Arial" w:cs="Arial"/>
          <w:sz w:val="20"/>
          <w:szCs w:val="24"/>
          <w:lang w:val="es-ES_tradnl"/>
        </w:rPr>
      </w:pPr>
    </w:p>
    <w:p w:rsidR="00303747" w:rsidRPr="00C45F78" w:rsidRDefault="00303747" w:rsidP="00DD0773">
      <w:pPr>
        <w:pStyle w:val="Corpsdetexte"/>
        <w:numPr>
          <w:ilvl w:val="0"/>
          <w:numId w:val="7"/>
        </w:numPr>
        <w:tabs>
          <w:tab w:val="clear" w:pos="708"/>
          <w:tab w:val="clear" w:pos="1416"/>
          <w:tab w:val="left" w:pos="709"/>
          <w:tab w:val="left" w:pos="1418"/>
        </w:tabs>
        <w:spacing w:line="360" w:lineRule="auto"/>
        <w:rPr>
          <w:rFonts w:ascii="Arial" w:hAnsi="Arial" w:cs="Arial"/>
          <w:smallCaps/>
          <w:sz w:val="28"/>
          <w:szCs w:val="24"/>
        </w:rPr>
      </w:pPr>
      <w:r w:rsidRPr="00C45F78">
        <w:rPr>
          <w:rFonts w:ascii="Arial" w:hAnsi="Arial" w:cs="Arial"/>
          <w:smallCaps/>
          <w:sz w:val="28"/>
          <w:szCs w:val="24"/>
        </w:rPr>
        <w:t>La resolución del problema jurídico</w:t>
      </w:r>
    </w:p>
    <w:p w:rsidR="00303747" w:rsidRPr="00DD0773" w:rsidRDefault="00303747" w:rsidP="00DD0773">
      <w:pPr>
        <w:pStyle w:val="Sansinterligne"/>
        <w:spacing w:line="360" w:lineRule="auto"/>
        <w:rPr>
          <w:rFonts w:ascii="Arial" w:hAnsi="Arial" w:cs="Arial"/>
          <w:sz w:val="20"/>
          <w:szCs w:val="24"/>
        </w:rPr>
      </w:pPr>
    </w:p>
    <w:p w:rsidR="00DD0773" w:rsidRDefault="00303747" w:rsidP="00DD0773">
      <w:pPr>
        <w:pStyle w:val="Corpsdetexte"/>
        <w:numPr>
          <w:ilvl w:val="1"/>
          <w:numId w:val="7"/>
        </w:numPr>
        <w:tabs>
          <w:tab w:val="clear" w:pos="0"/>
          <w:tab w:val="clear" w:pos="1416"/>
        </w:tabs>
        <w:spacing w:line="360" w:lineRule="auto"/>
        <w:rPr>
          <w:rFonts w:ascii="Arial" w:hAnsi="Arial" w:cs="Arial"/>
          <w:smallCaps/>
          <w:szCs w:val="24"/>
        </w:rPr>
      </w:pPr>
      <w:r w:rsidRPr="00DD0773">
        <w:rPr>
          <w:rFonts w:ascii="Arial" w:hAnsi="Arial" w:cs="Arial"/>
          <w:smallCaps/>
          <w:szCs w:val="24"/>
        </w:rPr>
        <w:t>La legitimación en la causa</w:t>
      </w:r>
    </w:p>
    <w:p w:rsidR="00C45F78" w:rsidRDefault="00C45F78" w:rsidP="00DD0773">
      <w:pPr>
        <w:pStyle w:val="Corpsdetexte"/>
        <w:tabs>
          <w:tab w:val="clear" w:pos="0"/>
          <w:tab w:val="clear" w:pos="1416"/>
        </w:tabs>
        <w:spacing w:line="360" w:lineRule="auto"/>
        <w:rPr>
          <w:rFonts w:ascii="Arial" w:hAnsi="Arial" w:cs="Arial"/>
          <w:szCs w:val="24"/>
        </w:rPr>
      </w:pPr>
    </w:p>
    <w:p w:rsidR="00DD0773" w:rsidRDefault="00303747" w:rsidP="00DD0773">
      <w:pPr>
        <w:pStyle w:val="Corpsdetexte"/>
        <w:tabs>
          <w:tab w:val="clear" w:pos="0"/>
          <w:tab w:val="clear" w:pos="1416"/>
        </w:tabs>
        <w:spacing w:line="360" w:lineRule="auto"/>
        <w:rPr>
          <w:rFonts w:ascii="Arial" w:hAnsi="Arial" w:cs="Arial"/>
          <w:szCs w:val="24"/>
        </w:rPr>
      </w:pPr>
      <w:r w:rsidRPr="00DD0773">
        <w:rPr>
          <w:rFonts w:ascii="Arial" w:hAnsi="Arial" w:cs="Arial"/>
          <w:szCs w:val="24"/>
        </w:rPr>
        <w:t xml:space="preserve">Se cumple la legitimación por activa, pues </w:t>
      </w:r>
      <w:r w:rsidR="00B436FD" w:rsidRPr="00DD0773">
        <w:rPr>
          <w:rFonts w:ascii="Arial" w:hAnsi="Arial" w:cs="Arial"/>
          <w:szCs w:val="24"/>
        </w:rPr>
        <w:t>es el actor el accionante en los trámites populares donde se reprocha la falta al debido proceso.</w:t>
      </w:r>
      <w:r w:rsidRPr="00DD0773">
        <w:rPr>
          <w:rFonts w:ascii="Arial" w:hAnsi="Arial" w:cs="Arial"/>
          <w:szCs w:val="24"/>
        </w:rPr>
        <w:t xml:space="preserve"> Y por pasiva, lo es el </w:t>
      </w:r>
      <w:r w:rsidRPr="00DD0773">
        <w:rPr>
          <w:rFonts w:ascii="Arial" w:hAnsi="Arial" w:cs="Arial"/>
          <w:color w:val="000000"/>
          <w:szCs w:val="24"/>
        </w:rPr>
        <w:t>Juzgado</w:t>
      </w:r>
      <w:r w:rsidR="000F3260" w:rsidRPr="00DD0773">
        <w:rPr>
          <w:rFonts w:ascii="Arial" w:hAnsi="Arial" w:cs="Arial"/>
          <w:color w:val="000000"/>
          <w:szCs w:val="24"/>
        </w:rPr>
        <w:t xml:space="preserve"> Segundo Civil del Circuito de Pereira,</w:t>
      </w:r>
      <w:r w:rsidRPr="00DD0773">
        <w:rPr>
          <w:rFonts w:ascii="Arial" w:hAnsi="Arial" w:cs="Arial"/>
          <w:szCs w:val="24"/>
        </w:rPr>
        <w:t xml:space="preserve"> R., al ser la autoridad judicial que conoce</w:t>
      </w:r>
      <w:r w:rsidR="00B436FD" w:rsidRPr="00DD0773">
        <w:rPr>
          <w:rFonts w:ascii="Arial" w:hAnsi="Arial" w:cs="Arial"/>
          <w:szCs w:val="24"/>
        </w:rPr>
        <w:t xml:space="preserve"> los juicios</w:t>
      </w:r>
      <w:r w:rsidRPr="00DD0773">
        <w:rPr>
          <w:rFonts w:ascii="Arial" w:hAnsi="Arial" w:cs="Arial"/>
          <w:szCs w:val="24"/>
        </w:rPr>
        <w:t>.</w:t>
      </w:r>
    </w:p>
    <w:p w:rsidR="00DD0773" w:rsidRDefault="00DD0773" w:rsidP="00DD0773">
      <w:pPr>
        <w:pStyle w:val="Corpsdetexte"/>
        <w:tabs>
          <w:tab w:val="clear" w:pos="0"/>
          <w:tab w:val="clear" w:pos="1416"/>
        </w:tabs>
        <w:spacing w:line="360" w:lineRule="auto"/>
        <w:rPr>
          <w:rFonts w:ascii="Arial" w:hAnsi="Arial" w:cs="Arial"/>
        </w:rPr>
      </w:pPr>
    </w:p>
    <w:p w:rsidR="00303747" w:rsidRPr="00DD0773" w:rsidRDefault="00303747" w:rsidP="00DD0773">
      <w:pPr>
        <w:pStyle w:val="Corpsdetexte"/>
        <w:tabs>
          <w:tab w:val="clear" w:pos="0"/>
          <w:tab w:val="clear" w:pos="1416"/>
        </w:tabs>
        <w:spacing w:line="360" w:lineRule="auto"/>
        <w:rPr>
          <w:rFonts w:ascii="Arial" w:hAnsi="Arial" w:cs="Arial"/>
          <w:smallCaps/>
          <w:szCs w:val="24"/>
        </w:rPr>
      </w:pPr>
      <w:r w:rsidRPr="00DD0773">
        <w:rPr>
          <w:rFonts w:ascii="Arial" w:hAnsi="Arial" w:cs="Arial"/>
        </w:rPr>
        <w:t>Como los vinculados no participaron en la</w:t>
      </w:r>
      <w:r w:rsidR="000F3260" w:rsidRPr="00DD0773">
        <w:rPr>
          <w:rFonts w:ascii="Arial" w:hAnsi="Arial" w:cs="Arial"/>
        </w:rPr>
        <w:t>s</w:t>
      </w:r>
      <w:r w:rsidRPr="00DD0773">
        <w:rPr>
          <w:rFonts w:ascii="Arial" w:hAnsi="Arial" w:cs="Arial"/>
        </w:rPr>
        <w:t xml:space="preserve"> acci</w:t>
      </w:r>
      <w:r w:rsidR="000F3260" w:rsidRPr="00DD0773">
        <w:rPr>
          <w:rFonts w:ascii="Arial" w:hAnsi="Arial" w:cs="Arial"/>
        </w:rPr>
        <w:t xml:space="preserve">ones </w:t>
      </w:r>
      <w:r w:rsidRPr="00DD0773">
        <w:rPr>
          <w:rFonts w:ascii="Arial" w:hAnsi="Arial" w:cs="Arial"/>
        </w:rPr>
        <w:t>popular</w:t>
      </w:r>
      <w:r w:rsidR="000F3260" w:rsidRPr="00DD0773">
        <w:rPr>
          <w:rFonts w:ascii="Arial" w:hAnsi="Arial" w:cs="Arial"/>
        </w:rPr>
        <w:t>es</w:t>
      </w:r>
      <w:r w:rsidRPr="00DD0773">
        <w:rPr>
          <w:rFonts w:ascii="Arial" w:hAnsi="Arial" w:cs="Arial"/>
        </w:rPr>
        <w:t xml:space="preserve"> dentro de la</w:t>
      </w:r>
      <w:r w:rsidR="000F3260" w:rsidRPr="00DD0773">
        <w:rPr>
          <w:rFonts w:ascii="Arial" w:hAnsi="Arial" w:cs="Arial"/>
        </w:rPr>
        <w:t>s</w:t>
      </w:r>
      <w:r w:rsidRPr="00DD0773">
        <w:rPr>
          <w:rFonts w:ascii="Arial" w:hAnsi="Arial" w:cs="Arial"/>
        </w:rPr>
        <w:t xml:space="preserve"> cual</w:t>
      </w:r>
      <w:r w:rsidR="000F3260" w:rsidRPr="00DD0773">
        <w:rPr>
          <w:rFonts w:ascii="Arial" w:hAnsi="Arial" w:cs="Arial"/>
        </w:rPr>
        <w:t>es</w:t>
      </w:r>
      <w:r w:rsidRPr="00DD0773">
        <w:rPr>
          <w:rFonts w:ascii="Arial" w:hAnsi="Arial" w:cs="Arial"/>
        </w:rPr>
        <w:t xml:space="preserve"> se alega la vulneración al debido proceso, carecen de legitimación, por ende se declarará improcedente el amparo en su contra. </w:t>
      </w:r>
    </w:p>
    <w:p w:rsidR="00303747" w:rsidRPr="008B6AC8" w:rsidRDefault="00303747" w:rsidP="00DD0773">
      <w:pPr>
        <w:pStyle w:val="Sansinterligne"/>
        <w:rPr>
          <w:rFonts w:ascii="Arial" w:hAnsi="Arial" w:cs="Arial"/>
          <w:lang w:val="es-ES_tradnl"/>
        </w:rPr>
      </w:pPr>
    </w:p>
    <w:p w:rsidR="00303747" w:rsidRPr="00DD0773" w:rsidRDefault="00303747" w:rsidP="00DD0773">
      <w:pPr>
        <w:pStyle w:val="Corpsdetexte"/>
        <w:numPr>
          <w:ilvl w:val="1"/>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DD0773">
        <w:rPr>
          <w:rFonts w:ascii="Arial" w:hAnsi="Arial" w:cs="Arial"/>
          <w:smallCaps/>
          <w:szCs w:val="24"/>
        </w:rPr>
        <w:t>Las sub-reglas de análisis en la procedibilidad frente a decisiones judiciales</w:t>
      </w:r>
    </w:p>
    <w:p w:rsidR="00303747" w:rsidRPr="00DD0773" w:rsidRDefault="00303747" w:rsidP="00DD0773">
      <w:pPr>
        <w:pStyle w:val="Sansinterligne"/>
        <w:spacing w:line="360" w:lineRule="auto"/>
        <w:rPr>
          <w:rFonts w:ascii="Arial" w:hAnsi="Arial" w:cs="Arial"/>
          <w:sz w:val="20"/>
        </w:rPr>
      </w:pPr>
    </w:p>
    <w:p w:rsidR="007A4953" w:rsidRPr="00DD0773" w:rsidRDefault="007A4953" w:rsidP="00DD0773">
      <w:pPr>
        <w:pStyle w:val="Corpsdetexte"/>
        <w:spacing w:line="360" w:lineRule="auto"/>
        <w:rPr>
          <w:rFonts w:ascii="Arial" w:hAnsi="Arial" w:cs="Arial"/>
          <w:szCs w:val="24"/>
        </w:rPr>
      </w:pPr>
      <w:r w:rsidRPr="00DD0773">
        <w:rPr>
          <w:rFonts w:ascii="Arial" w:hAnsi="Arial" w:cs="Arial"/>
          <w:szCs w:val="24"/>
        </w:rPr>
        <w:t xml:space="preserve">Desde la  sentencia  C-543 </w:t>
      </w:r>
      <w:r w:rsidRPr="00DD0773">
        <w:rPr>
          <w:rFonts w:ascii="Arial" w:hAnsi="Arial" w:cs="Arial"/>
        </w:rPr>
        <w:t xml:space="preserve"> </w:t>
      </w:r>
      <w:r w:rsidRPr="00DD0773">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D0773">
        <w:rPr>
          <w:rStyle w:val="Appelnotedebasdep"/>
          <w:rFonts w:ascii="Arial" w:hAnsi="Arial" w:cs="Arial"/>
          <w:szCs w:val="24"/>
        </w:rPr>
        <w:footnoteReference w:id="1"/>
      </w:r>
      <w:r w:rsidRPr="00DD0773">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DD0773">
        <w:rPr>
          <w:rFonts w:ascii="Arial" w:hAnsi="Arial" w:cs="Arial"/>
          <w:szCs w:val="24"/>
        </w:rPr>
        <w:t>Natale</w:t>
      </w:r>
      <w:proofErr w:type="spellEnd"/>
      <w:r w:rsidRPr="00DD0773">
        <w:rPr>
          <w:rStyle w:val="Appelnotedebasdep"/>
          <w:rFonts w:ascii="Arial" w:hAnsi="Arial" w:cs="Arial"/>
          <w:szCs w:val="24"/>
        </w:rPr>
        <w:footnoteReference w:id="2"/>
      </w:r>
      <w:r w:rsidRPr="00DD0773">
        <w:rPr>
          <w:rFonts w:ascii="Arial" w:hAnsi="Arial" w:cs="Arial"/>
          <w:szCs w:val="24"/>
        </w:rPr>
        <w:t>.</w:t>
      </w:r>
    </w:p>
    <w:p w:rsidR="00303747" w:rsidRPr="00DD0773" w:rsidRDefault="00303747" w:rsidP="00DD0773">
      <w:pPr>
        <w:pStyle w:val="Sansinterligne"/>
        <w:spacing w:line="360" w:lineRule="auto"/>
        <w:rPr>
          <w:rFonts w:ascii="Arial" w:hAnsi="Arial" w:cs="Arial"/>
          <w:sz w:val="20"/>
        </w:rPr>
      </w:pPr>
    </w:p>
    <w:p w:rsidR="00303747" w:rsidRPr="00DD0773" w:rsidRDefault="00303747" w:rsidP="00DD0773">
      <w:pPr>
        <w:pStyle w:val="Corpsdetexte"/>
        <w:spacing w:line="360" w:lineRule="auto"/>
        <w:rPr>
          <w:rFonts w:ascii="Arial" w:hAnsi="Arial" w:cs="Arial"/>
          <w:szCs w:val="24"/>
        </w:rPr>
      </w:pPr>
      <w:r w:rsidRPr="00DD0773">
        <w:rPr>
          <w:rFonts w:ascii="Arial" w:hAnsi="Arial" w:cs="Arial"/>
          <w:szCs w:val="24"/>
        </w:rPr>
        <w:t xml:space="preserve">Ahora, en frente del examen que se reclama en sede constitucional, resulta de mayúscula trascendencia, precisar que </w:t>
      </w:r>
      <w:r w:rsidRPr="00DD0773">
        <w:rPr>
          <w:rFonts w:ascii="Arial" w:hAnsi="Arial" w:cs="Arial"/>
          <w:szCs w:val="24"/>
          <w:u w:val="single"/>
        </w:rPr>
        <w:t>se trata de un juicio de validez y no de corrección</w:t>
      </w:r>
      <w:r w:rsidRPr="00DD0773">
        <w:rPr>
          <w:rFonts w:ascii="Arial" w:hAnsi="Arial" w:cs="Arial"/>
          <w:szCs w:val="24"/>
        </w:rPr>
        <w:t xml:space="preserve">, lo que evidencia que son dos planos de estudio diversos, entonces, mal puede mutarse en constitucional lo que compete al ámbito legal, ello se traduce en evitar el riesgo de </w:t>
      </w:r>
      <w:r w:rsidRPr="00DD0773">
        <w:rPr>
          <w:rFonts w:ascii="Arial" w:hAnsi="Arial" w:cs="Arial"/>
          <w:szCs w:val="24"/>
        </w:rPr>
        <w:lastRenderedPageBreak/>
        <w:t xml:space="preserve">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DD0773">
          <w:rPr>
            <w:rFonts w:ascii="Arial" w:hAnsi="Arial" w:cs="Arial"/>
            <w:szCs w:val="24"/>
          </w:rPr>
          <w:t>la Colegiatura</w:t>
        </w:r>
      </w:smartTag>
      <w:r w:rsidRPr="00DD0773">
        <w:rPr>
          <w:rFonts w:ascii="Arial" w:hAnsi="Arial" w:cs="Arial"/>
          <w:szCs w:val="24"/>
        </w:rPr>
        <w:t xml:space="preserve"> constitucional</w:t>
      </w:r>
      <w:r w:rsidRPr="00DD0773">
        <w:rPr>
          <w:rStyle w:val="Appelnotedebasdep"/>
          <w:rFonts w:ascii="Arial" w:hAnsi="Arial" w:cs="Arial"/>
          <w:szCs w:val="24"/>
        </w:rPr>
        <w:footnoteReference w:id="3"/>
      </w:r>
      <w:r w:rsidRPr="00DD0773">
        <w:rPr>
          <w:rFonts w:ascii="Arial" w:hAnsi="Arial" w:cs="Arial"/>
          <w:szCs w:val="24"/>
        </w:rPr>
        <w:t>.</w:t>
      </w:r>
    </w:p>
    <w:p w:rsidR="00303747" w:rsidRPr="00DD0773" w:rsidRDefault="00303747" w:rsidP="00DD0773">
      <w:pPr>
        <w:pStyle w:val="Sansinterligne"/>
        <w:spacing w:line="360" w:lineRule="auto"/>
        <w:rPr>
          <w:rFonts w:ascii="Arial" w:hAnsi="Arial" w:cs="Arial"/>
          <w:sz w:val="20"/>
        </w:rPr>
      </w:pPr>
    </w:p>
    <w:p w:rsidR="00303747" w:rsidRPr="00DD0773" w:rsidRDefault="00303747" w:rsidP="00DD0773">
      <w:pPr>
        <w:pStyle w:val="Corpsdetexte"/>
        <w:spacing w:line="360" w:lineRule="auto"/>
        <w:rPr>
          <w:rFonts w:ascii="Arial" w:hAnsi="Arial" w:cs="Arial"/>
          <w:szCs w:val="24"/>
        </w:rPr>
      </w:pPr>
      <w:r w:rsidRPr="00DD0773">
        <w:rPr>
          <w:rFonts w:ascii="Arial" w:hAnsi="Arial" w:cs="Arial"/>
          <w:szCs w:val="24"/>
        </w:rPr>
        <w:t>Los requisitos generales de procedibilidad, explicados en amplitud en la sentencia C-590 de 2005</w:t>
      </w:r>
      <w:r w:rsidRPr="00DD0773">
        <w:rPr>
          <w:rStyle w:val="Appelnotedebasdep"/>
          <w:rFonts w:ascii="Arial" w:hAnsi="Arial" w:cs="Arial"/>
          <w:szCs w:val="24"/>
        </w:rPr>
        <w:footnoteReference w:id="4"/>
      </w:r>
      <w:r w:rsidRPr="00DD0773">
        <w:rPr>
          <w:rFonts w:ascii="Arial" w:hAnsi="Arial" w:cs="Arial"/>
          <w:szCs w:val="24"/>
        </w:rPr>
        <w:t xml:space="preserve"> y reiterados en la consolidada línea jurisprudencial de la CC</w:t>
      </w:r>
      <w:r w:rsidRPr="00DD0773">
        <w:rPr>
          <w:rStyle w:val="Appelnotedebasdep"/>
          <w:rFonts w:ascii="Arial" w:hAnsi="Arial" w:cs="Arial"/>
          <w:szCs w:val="24"/>
        </w:rPr>
        <w:footnoteReference w:id="5"/>
      </w:r>
      <w:r w:rsidRPr="00DD0773">
        <w:rPr>
          <w:rFonts w:ascii="Arial" w:hAnsi="Arial" w:cs="Arial"/>
          <w:szCs w:val="24"/>
        </w:rPr>
        <w:t xml:space="preserve"> (2016)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DD0773">
        <w:rPr>
          <w:rStyle w:val="Appelnotedebasdep"/>
          <w:rFonts w:ascii="Arial" w:hAnsi="Arial" w:cs="Arial"/>
          <w:szCs w:val="24"/>
        </w:rPr>
        <w:footnoteReference w:id="6"/>
      </w:r>
      <w:r w:rsidRPr="00DD0773">
        <w:rPr>
          <w:rFonts w:ascii="Arial" w:hAnsi="Arial" w:cs="Arial"/>
          <w:szCs w:val="24"/>
        </w:rPr>
        <w:t>.</w:t>
      </w:r>
    </w:p>
    <w:p w:rsidR="002435AC" w:rsidRPr="00DD0773" w:rsidRDefault="002435AC" w:rsidP="00DD0773">
      <w:pPr>
        <w:pStyle w:val="Corpsdetexte"/>
        <w:spacing w:line="360" w:lineRule="auto"/>
        <w:rPr>
          <w:rFonts w:ascii="Arial" w:hAnsi="Arial" w:cs="Arial"/>
          <w:sz w:val="20"/>
          <w:szCs w:val="24"/>
        </w:rPr>
      </w:pPr>
    </w:p>
    <w:p w:rsidR="00303747" w:rsidRPr="00DD0773" w:rsidRDefault="00303747" w:rsidP="00DD0773">
      <w:pPr>
        <w:pStyle w:val="Corpsdetexte"/>
        <w:spacing w:line="360" w:lineRule="auto"/>
        <w:rPr>
          <w:rFonts w:ascii="Arial" w:hAnsi="Arial" w:cs="Arial"/>
          <w:szCs w:val="24"/>
        </w:rPr>
      </w:pPr>
      <w:r w:rsidRPr="00DD0773">
        <w:rPr>
          <w:rFonts w:ascii="Arial" w:hAnsi="Arial"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w:t>
      </w:r>
      <w:r w:rsidR="00BB7FD9" w:rsidRPr="00DD0773">
        <w:rPr>
          <w:rFonts w:ascii="Arial" w:hAnsi="Arial" w:cs="Arial"/>
          <w:szCs w:val="24"/>
        </w:rPr>
        <w:t xml:space="preserve"> </w:t>
      </w:r>
      <w:r w:rsidRPr="00DD0773">
        <w:rPr>
          <w:rFonts w:ascii="Arial" w:hAnsi="Arial" w:cs="Arial"/>
          <w:szCs w:val="24"/>
        </w:rPr>
        <w:t>precedente; y,</w:t>
      </w:r>
      <w:r w:rsidR="00BB7FD9" w:rsidRPr="00DD0773">
        <w:rPr>
          <w:rFonts w:ascii="Arial" w:hAnsi="Arial" w:cs="Arial"/>
          <w:szCs w:val="24"/>
        </w:rPr>
        <w:t xml:space="preserve"> </w:t>
      </w:r>
      <w:r w:rsidRPr="00DD0773">
        <w:rPr>
          <w:rFonts w:ascii="Arial" w:hAnsi="Arial" w:cs="Arial"/>
          <w:szCs w:val="24"/>
        </w:rPr>
        <w:t xml:space="preserve"> por último, (viii) violación directa de</w:t>
      </w:r>
      <w:r w:rsidR="00BB7FD9" w:rsidRPr="00DD0773">
        <w:rPr>
          <w:rFonts w:ascii="Arial" w:hAnsi="Arial" w:cs="Arial"/>
          <w:szCs w:val="24"/>
        </w:rPr>
        <w:t xml:space="preserve"> </w:t>
      </w:r>
      <w:r w:rsidRPr="00DD0773">
        <w:rPr>
          <w:rFonts w:ascii="Arial" w:hAnsi="Arial" w:cs="Arial"/>
          <w:szCs w:val="24"/>
        </w:rPr>
        <w:t xml:space="preserve"> la Carta. Un sistemático recuento puede leerse en la obra de los doctores Catalina Botero M</w:t>
      </w:r>
      <w:r w:rsidR="00DD0773">
        <w:rPr>
          <w:rFonts w:ascii="Arial" w:hAnsi="Arial" w:cs="Arial"/>
          <w:szCs w:val="24"/>
        </w:rPr>
        <w:t>.</w:t>
      </w:r>
      <w:r w:rsidRPr="00DD0773">
        <w:rPr>
          <w:rFonts w:ascii="Arial" w:hAnsi="Arial" w:cs="Arial"/>
          <w:szCs w:val="24"/>
          <w:vertAlign w:val="superscript"/>
        </w:rPr>
        <w:footnoteReference w:id="7"/>
      </w:r>
      <w:r w:rsidRPr="00DD0773">
        <w:rPr>
          <w:rFonts w:ascii="Arial" w:hAnsi="Arial" w:cs="Arial"/>
          <w:szCs w:val="24"/>
        </w:rPr>
        <w:t xml:space="preserve"> y Quinche R</w:t>
      </w:r>
      <w:r w:rsidR="00DD0773">
        <w:rPr>
          <w:rFonts w:ascii="Arial" w:hAnsi="Arial" w:cs="Arial"/>
          <w:szCs w:val="24"/>
        </w:rPr>
        <w:t>.</w:t>
      </w:r>
      <w:r w:rsidRPr="00DD0773">
        <w:rPr>
          <w:rStyle w:val="Appelnotedebasdep"/>
          <w:rFonts w:ascii="Arial" w:hAnsi="Arial" w:cs="Arial"/>
          <w:szCs w:val="24"/>
        </w:rPr>
        <w:footnoteReference w:id="8"/>
      </w:r>
      <w:r w:rsidRPr="00DD0773">
        <w:rPr>
          <w:rFonts w:ascii="Arial" w:hAnsi="Arial" w:cs="Arial"/>
          <w:szCs w:val="24"/>
        </w:rPr>
        <w:t>.</w:t>
      </w:r>
    </w:p>
    <w:p w:rsidR="00303747" w:rsidRPr="00DD0773" w:rsidRDefault="00303747" w:rsidP="00DD0773">
      <w:pPr>
        <w:pStyle w:val="Sansinterligne"/>
        <w:spacing w:line="360" w:lineRule="auto"/>
        <w:rPr>
          <w:rFonts w:ascii="Arial" w:hAnsi="Arial" w:cs="Arial"/>
          <w:sz w:val="20"/>
        </w:rPr>
      </w:pPr>
    </w:p>
    <w:p w:rsidR="00303747" w:rsidRPr="00DD0773" w:rsidRDefault="00303747" w:rsidP="00DD0773">
      <w:pPr>
        <w:pStyle w:val="Corpsdetexte"/>
        <w:numPr>
          <w:ilvl w:val="1"/>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709"/>
        </w:tabs>
        <w:suppressAutoHyphens w:val="0"/>
        <w:overflowPunct/>
        <w:autoSpaceDE/>
        <w:autoSpaceDN/>
        <w:adjustRightInd/>
        <w:spacing w:line="360" w:lineRule="auto"/>
        <w:textAlignment w:val="auto"/>
        <w:rPr>
          <w:rFonts w:ascii="Arial" w:hAnsi="Arial" w:cs="Arial"/>
          <w:smallCaps/>
          <w:szCs w:val="24"/>
        </w:rPr>
      </w:pPr>
      <w:r w:rsidRPr="00DD0773">
        <w:rPr>
          <w:rFonts w:ascii="Arial" w:hAnsi="Arial" w:cs="Arial"/>
          <w:smallCaps/>
          <w:szCs w:val="24"/>
        </w:rPr>
        <w:t>El carácter subsidiario de la acción de tutela</w:t>
      </w:r>
      <w:r w:rsidRPr="00DD0773">
        <w:rPr>
          <w:rFonts w:ascii="Arial" w:hAnsi="Arial" w:cs="Arial"/>
          <w:smallCaps/>
          <w:szCs w:val="24"/>
        </w:rPr>
        <w:tab/>
      </w:r>
    </w:p>
    <w:p w:rsidR="00303747" w:rsidRPr="00DD0773" w:rsidRDefault="00303747" w:rsidP="00DD0773">
      <w:pPr>
        <w:pStyle w:val="Sansinterligne"/>
        <w:spacing w:line="360" w:lineRule="auto"/>
        <w:rPr>
          <w:rFonts w:ascii="Arial" w:hAnsi="Arial" w:cs="Arial"/>
          <w:sz w:val="20"/>
        </w:rPr>
      </w:pPr>
    </w:p>
    <w:p w:rsidR="00303747" w:rsidRPr="00DD0773" w:rsidRDefault="00303747" w:rsidP="00DD0773">
      <w:pPr>
        <w:pStyle w:val="Corpsdetexte"/>
        <w:tabs>
          <w:tab w:val="clear" w:pos="0"/>
        </w:tabs>
        <w:spacing w:line="360" w:lineRule="auto"/>
        <w:rPr>
          <w:rFonts w:ascii="Arial" w:hAnsi="Arial" w:cs="Arial"/>
          <w:sz w:val="22"/>
          <w:szCs w:val="22"/>
        </w:rPr>
      </w:pPr>
      <w:r w:rsidRPr="00DD0773">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DD0773">
        <w:rPr>
          <w:rFonts w:ascii="Arial" w:hAnsi="Arial" w:cs="Arial"/>
          <w:sz w:val="22"/>
          <w:szCs w:val="22"/>
        </w:rPr>
        <w:t>“</w:t>
      </w:r>
      <w:r w:rsidRPr="00DD0773">
        <w:rPr>
          <w:rFonts w:ascii="Arial" w:hAnsi="Arial" w:cs="Arial"/>
          <w:i/>
          <w:sz w:val="22"/>
          <w:szCs w:val="22"/>
        </w:rPr>
        <w:t>Esta acción solo procederá cuando el afectado no disponga de otro medio de defensa judicial, salvo que aquella se utilice como mecanismo transitorio para evitar un perjuicio irremediable</w:t>
      </w:r>
      <w:r w:rsidRPr="00DD0773">
        <w:rPr>
          <w:rFonts w:ascii="Arial" w:hAnsi="Arial" w:cs="Arial"/>
          <w:sz w:val="22"/>
          <w:szCs w:val="22"/>
        </w:rPr>
        <w:t xml:space="preserve">”. </w:t>
      </w:r>
    </w:p>
    <w:p w:rsidR="00AF7EE8" w:rsidRPr="00AF7EE8" w:rsidRDefault="00AF7EE8" w:rsidP="00DD0773">
      <w:pPr>
        <w:pStyle w:val="Corpsdetexte"/>
        <w:tabs>
          <w:tab w:val="clear" w:pos="0"/>
        </w:tabs>
        <w:spacing w:line="360" w:lineRule="auto"/>
        <w:rPr>
          <w:rFonts w:ascii="Arial" w:hAnsi="Arial" w:cs="Arial"/>
          <w:sz w:val="20"/>
          <w:szCs w:val="24"/>
        </w:rPr>
      </w:pPr>
    </w:p>
    <w:p w:rsidR="000A48D2" w:rsidRPr="00DD0773" w:rsidRDefault="00303747" w:rsidP="00DD0773">
      <w:pPr>
        <w:pStyle w:val="Corpsdetexte"/>
        <w:tabs>
          <w:tab w:val="clear" w:pos="0"/>
        </w:tabs>
        <w:spacing w:line="360" w:lineRule="auto"/>
        <w:rPr>
          <w:rFonts w:ascii="Arial" w:hAnsi="Arial" w:cs="Arial"/>
          <w:i/>
          <w:sz w:val="22"/>
          <w:szCs w:val="22"/>
        </w:rPr>
      </w:pPr>
      <w:r w:rsidRPr="00DD0773">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DD0773">
        <w:rPr>
          <w:rFonts w:ascii="Arial" w:hAnsi="Arial" w:cs="Arial"/>
          <w:i/>
          <w:szCs w:val="24"/>
        </w:rPr>
        <w:t>:</w:t>
      </w:r>
      <w:r w:rsidRPr="00DD0773">
        <w:rPr>
          <w:rFonts w:ascii="Arial" w:hAnsi="Arial" w:cs="Arial"/>
          <w:i/>
        </w:rPr>
        <w:t xml:space="preserve"> </w:t>
      </w:r>
      <w:r w:rsidRPr="00DD0773">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p>
    <w:p w:rsidR="00303747" w:rsidRPr="00DD0773" w:rsidRDefault="00303747" w:rsidP="00DD0773">
      <w:pPr>
        <w:pStyle w:val="Corpsdetexte"/>
        <w:tabs>
          <w:tab w:val="clear" w:pos="0"/>
        </w:tabs>
        <w:spacing w:line="360" w:lineRule="auto"/>
        <w:rPr>
          <w:rFonts w:ascii="Arial" w:hAnsi="Arial" w:cs="Arial"/>
        </w:rPr>
      </w:pPr>
      <w:r w:rsidRPr="00DD0773">
        <w:rPr>
          <w:rFonts w:ascii="Arial" w:hAnsi="Arial" w:cs="Arial"/>
          <w:szCs w:val="22"/>
        </w:rPr>
        <w:lastRenderedPageBreak/>
        <w:t>En el mismo sentido, ha sido constante la doctrina jurisprudencial del Alto Tribunal Constitucional</w:t>
      </w:r>
      <w:r w:rsidRPr="00DD0773">
        <w:rPr>
          <w:rFonts w:ascii="Arial" w:hAnsi="Arial" w:cs="Arial"/>
        </w:rPr>
        <w:t xml:space="preserve">  y es que </w:t>
      </w:r>
      <w:r w:rsidRPr="00DD0773">
        <w:rPr>
          <w:rFonts w:ascii="Arial" w:hAnsi="Arial" w:cs="Arial"/>
          <w:szCs w:val="24"/>
        </w:rPr>
        <w:t>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DD0773">
        <w:rPr>
          <w:rFonts w:ascii="Arial" w:hAnsi="Arial" w:cs="Arial"/>
        </w:rPr>
        <w:t xml:space="preserve">: </w:t>
      </w:r>
      <w:r w:rsidRPr="00DD0773">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DD0773">
        <w:rPr>
          <w:rFonts w:ascii="Arial" w:hAnsi="Arial" w:cs="Arial"/>
          <w:sz w:val="22"/>
          <w:szCs w:val="22"/>
        </w:rPr>
        <w:t>.</w:t>
      </w:r>
      <w:r w:rsidRPr="00DD0773">
        <w:rPr>
          <w:rFonts w:ascii="Arial" w:hAnsi="Arial" w:cs="Arial"/>
          <w:szCs w:val="24"/>
        </w:rPr>
        <w:t xml:space="preserve"> Además, la Corte ha sido reiterativa en su criterio). </w:t>
      </w:r>
      <w:r w:rsidRPr="00DD0773">
        <w:rPr>
          <w:rFonts w:ascii="Arial" w:hAnsi="Arial" w:cs="Arial"/>
        </w:rPr>
        <w:t>También la CSJ se ha referido al tema</w:t>
      </w:r>
      <w:r w:rsidRPr="00DD0773">
        <w:rPr>
          <w:rStyle w:val="Appelnotedebasdep"/>
          <w:rFonts w:ascii="Arial" w:hAnsi="Arial" w:cs="Arial"/>
        </w:rPr>
        <w:footnoteReference w:id="9"/>
      </w:r>
      <w:r w:rsidRPr="00DD0773">
        <w:rPr>
          <w:rFonts w:ascii="Arial" w:hAnsi="Arial" w:cs="Arial"/>
          <w:vertAlign w:val="superscript"/>
        </w:rPr>
        <w:t>-</w:t>
      </w:r>
      <w:r w:rsidRPr="00DD0773">
        <w:rPr>
          <w:rStyle w:val="Appelnotedebasdep"/>
          <w:rFonts w:ascii="Arial" w:hAnsi="Arial" w:cs="Arial"/>
        </w:rPr>
        <w:footnoteReference w:id="10"/>
      </w:r>
      <w:r w:rsidR="000A48D2" w:rsidRPr="00DD0773">
        <w:rPr>
          <w:rFonts w:ascii="Arial" w:hAnsi="Arial" w:cs="Arial"/>
        </w:rPr>
        <w:t xml:space="preserve">, </w:t>
      </w:r>
      <w:proofErr w:type="spellStart"/>
      <w:r w:rsidRPr="00DD0773">
        <w:rPr>
          <w:rFonts w:ascii="Arial" w:hAnsi="Arial" w:cs="Arial"/>
        </w:rPr>
        <w:t>prohija</w:t>
      </w:r>
      <w:proofErr w:type="spellEnd"/>
      <w:r w:rsidRPr="00DD0773">
        <w:rPr>
          <w:rFonts w:ascii="Arial" w:hAnsi="Arial" w:cs="Arial"/>
        </w:rPr>
        <w:t xml:space="preserve"> la improcedencia de la tutela por aplicación del principio de subsidiariedad.</w:t>
      </w:r>
    </w:p>
    <w:p w:rsidR="002435AC" w:rsidRPr="00DD0773" w:rsidRDefault="002435AC" w:rsidP="00DD0773">
      <w:pPr>
        <w:pStyle w:val="Corpsdetexte"/>
        <w:tabs>
          <w:tab w:val="clear" w:pos="0"/>
        </w:tabs>
        <w:spacing w:line="360" w:lineRule="auto"/>
        <w:rPr>
          <w:rFonts w:ascii="Arial" w:hAnsi="Arial" w:cs="Arial"/>
          <w:sz w:val="20"/>
        </w:rPr>
      </w:pPr>
    </w:p>
    <w:p w:rsidR="00303747" w:rsidRPr="00DD0773" w:rsidRDefault="00303747" w:rsidP="00DD0773">
      <w:pPr>
        <w:pStyle w:val="Corpsdetexte"/>
        <w:numPr>
          <w:ilvl w:val="0"/>
          <w:numId w:val="7"/>
        </w:numPr>
        <w:spacing w:line="360" w:lineRule="auto"/>
        <w:rPr>
          <w:rFonts w:ascii="Arial" w:hAnsi="Arial" w:cs="Arial"/>
          <w:smallCaps/>
          <w:sz w:val="28"/>
          <w:szCs w:val="28"/>
        </w:rPr>
      </w:pPr>
      <w:r w:rsidRPr="00DD0773">
        <w:rPr>
          <w:rFonts w:ascii="Arial" w:hAnsi="Arial" w:cs="Arial"/>
          <w:smallCaps/>
          <w:sz w:val="28"/>
          <w:szCs w:val="28"/>
        </w:rPr>
        <w:t xml:space="preserve">El caso concreto </w:t>
      </w:r>
    </w:p>
    <w:p w:rsidR="00303747" w:rsidRPr="00DD0773" w:rsidRDefault="00303747" w:rsidP="00DD0773">
      <w:pPr>
        <w:pStyle w:val="Sansinterligne"/>
        <w:spacing w:line="360" w:lineRule="auto"/>
        <w:rPr>
          <w:rFonts w:ascii="Arial" w:hAnsi="Arial" w:cs="Arial"/>
          <w:sz w:val="20"/>
        </w:rPr>
      </w:pPr>
    </w:p>
    <w:p w:rsidR="00303747" w:rsidRDefault="00303747" w:rsidP="00DD0773">
      <w:pPr>
        <w:spacing w:line="360" w:lineRule="auto"/>
        <w:jc w:val="both"/>
        <w:rPr>
          <w:rFonts w:ascii="Arial" w:hAnsi="Arial" w:cs="Arial"/>
          <w:lang w:val="es-ES_tradnl"/>
        </w:rPr>
      </w:pPr>
      <w:r w:rsidRPr="00DD0773">
        <w:rPr>
          <w:rFonts w:ascii="Arial" w:hAnsi="Arial" w:cs="Arial"/>
          <w:lang w:val="es-ES_tradnl"/>
        </w:rPr>
        <w:t>Dado que los requisitos generales de procedibilidad son concurrentes, esto es, incumplido uno, se torna inane el examen de los demás, menos podrían revisarse los supuestos especiales, el análisis que sigue se limitará a la subsidiariedad, porque es el elemento que se advierte ausente y resulta suficiente para el fracaso del amparo.</w:t>
      </w:r>
    </w:p>
    <w:p w:rsidR="00DD0773" w:rsidRPr="00DD0773" w:rsidRDefault="00DD0773" w:rsidP="00DD0773">
      <w:pPr>
        <w:spacing w:line="360" w:lineRule="auto"/>
        <w:jc w:val="both"/>
        <w:rPr>
          <w:rFonts w:ascii="Arial" w:hAnsi="Arial" w:cs="Arial"/>
          <w:lang w:val="es-ES_tradnl"/>
        </w:rPr>
      </w:pPr>
    </w:p>
    <w:p w:rsidR="00303747" w:rsidRPr="00DD0773" w:rsidRDefault="00303747" w:rsidP="00DD0773">
      <w:pPr>
        <w:spacing w:line="360" w:lineRule="auto"/>
        <w:jc w:val="both"/>
        <w:rPr>
          <w:rFonts w:ascii="Arial" w:hAnsi="Arial" w:cs="Arial"/>
        </w:rPr>
      </w:pPr>
      <w:r w:rsidRPr="00DD0773">
        <w:rPr>
          <w:rFonts w:ascii="Arial" w:hAnsi="Arial" w:cs="Arial"/>
          <w:lang w:val="es-ES_tradnl"/>
        </w:rPr>
        <w:t>El actor se duele porque el accionado, no asumió el conocimiento de la</w:t>
      </w:r>
      <w:r w:rsidR="00CB4A88" w:rsidRPr="00DD0773">
        <w:rPr>
          <w:rFonts w:ascii="Arial" w:hAnsi="Arial" w:cs="Arial"/>
          <w:lang w:val="es-ES_tradnl"/>
        </w:rPr>
        <w:t>s</w:t>
      </w:r>
      <w:r w:rsidRPr="00DD0773">
        <w:rPr>
          <w:rFonts w:ascii="Arial" w:hAnsi="Arial" w:cs="Arial"/>
          <w:lang w:val="es-ES_tradnl"/>
        </w:rPr>
        <w:t xml:space="preserve"> acci</w:t>
      </w:r>
      <w:r w:rsidR="00CB4A88" w:rsidRPr="00DD0773">
        <w:rPr>
          <w:rFonts w:ascii="Arial" w:hAnsi="Arial" w:cs="Arial"/>
          <w:lang w:val="es-ES_tradnl"/>
        </w:rPr>
        <w:t>ones p</w:t>
      </w:r>
      <w:r w:rsidRPr="00DD0773">
        <w:rPr>
          <w:rFonts w:ascii="Arial" w:hAnsi="Arial" w:cs="Arial"/>
          <w:lang w:val="es-ES_tradnl"/>
        </w:rPr>
        <w:t>opular</w:t>
      </w:r>
      <w:r w:rsidR="00CB4A88" w:rsidRPr="00DD0773">
        <w:rPr>
          <w:rFonts w:ascii="Arial" w:hAnsi="Arial" w:cs="Arial"/>
          <w:lang w:val="es-ES_tradnl"/>
        </w:rPr>
        <w:t>es</w:t>
      </w:r>
      <w:r w:rsidRPr="00DD0773">
        <w:rPr>
          <w:rFonts w:ascii="Arial" w:hAnsi="Arial" w:cs="Arial"/>
          <w:lang w:val="es-ES_tradnl"/>
        </w:rPr>
        <w:t xml:space="preserve"> al exigir </w:t>
      </w:r>
      <w:r w:rsidR="00CB4A88" w:rsidRPr="00DD0773">
        <w:rPr>
          <w:rFonts w:ascii="Arial" w:hAnsi="Arial" w:cs="Arial"/>
          <w:lang w:val="es-ES_tradnl"/>
        </w:rPr>
        <w:t xml:space="preserve">un </w:t>
      </w:r>
      <w:r w:rsidRPr="00DD0773">
        <w:rPr>
          <w:rFonts w:ascii="Arial" w:hAnsi="Arial" w:cs="Arial"/>
          <w:lang w:val="es-ES_tradnl"/>
        </w:rPr>
        <w:t xml:space="preserve">requisito inexistente (artículo 18, Ley 472). </w:t>
      </w:r>
    </w:p>
    <w:p w:rsidR="00303747" w:rsidRPr="00DD0773" w:rsidRDefault="00303747" w:rsidP="00DD0773">
      <w:pPr>
        <w:pStyle w:val="Sansinterligne"/>
        <w:spacing w:line="360" w:lineRule="auto"/>
        <w:rPr>
          <w:rFonts w:ascii="Arial" w:hAnsi="Arial" w:cs="Arial"/>
          <w:sz w:val="20"/>
        </w:rPr>
      </w:pPr>
    </w:p>
    <w:p w:rsidR="00303747" w:rsidRPr="00DD0773" w:rsidRDefault="00303747" w:rsidP="00DD0773">
      <w:pPr>
        <w:spacing w:line="360" w:lineRule="auto"/>
        <w:jc w:val="both"/>
        <w:rPr>
          <w:rFonts w:ascii="Arial" w:hAnsi="Arial" w:cs="Arial"/>
        </w:rPr>
      </w:pPr>
      <w:r w:rsidRPr="00DD0773">
        <w:rPr>
          <w:rFonts w:ascii="Arial" w:hAnsi="Arial" w:cs="Arial"/>
          <w:lang w:val="es-ES_tradnl"/>
        </w:rPr>
        <w:t>Conforme al acervo probatorio el despacho judicial accionado mediante proveído</w:t>
      </w:r>
      <w:r w:rsidR="00DF3C5E" w:rsidRPr="00DD0773">
        <w:rPr>
          <w:rFonts w:ascii="Arial" w:hAnsi="Arial" w:cs="Arial"/>
          <w:lang w:val="es-ES_tradnl"/>
        </w:rPr>
        <w:t>s</w:t>
      </w:r>
      <w:r w:rsidRPr="00DD0773">
        <w:rPr>
          <w:rFonts w:ascii="Arial" w:hAnsi="Arial" w:cs="Arial"/>
          <w:lang w:val="es-ES_tradnl"/>
        </w:rPr>
        <w:t xml:space="preserve"> que data</w:t>
      </w:r>
      <w:r w:rsidR="00DF3C5E" w:rsidRPr="00DD0773">
        <w:rPr>
          <w:rFonts w:ascii="Arial" w:hAnsi="Arial" w:cs="Arial"/>
          <w:lang w:val="es-ES_tradnl"/>
        </w:rPr>
        <w:t>n</w:t>
      </w:r>
      <w:r w:rsidRPr="00DD0773">
        <w:rPr>
          <w:rFonts w:ascii="Arial" w:hAnsi="Arial" w:cs="Arial"/>
          <w:lang w:val="es-ES_tradnl"/>
        </w:rPr>
        <w:t xml:space="preserve"> del </w:t>
      </w:r>
      <w:r w:rsidR="00DF3C5E" w:rsidRPr="00DD0773">
        <w:rPr>
          <w:rFonts w:ascii="Arial" w:hAnsi="Arial" w:cs="Arial"/>
          <w:lang w:val="es-ES_tradnl"/>
        </w:rPr>
        <w:t>21</w:t>
      </w:r>
      <w:r w:rsidRPr="00DD0773">
        <w:rPr>
          <w:rFonts w:ascii="Arial" w:hAnsi="Arial" w:cs="Arial"/>
          <w:lang w:val="es-ES_tradnl"/>
        </w:rPr>
        <w:t>-1</w:t>
      </w:r>
      <w:r w:rsidR="00DF3C5E" w:rsidRPr="00DD0773">
        <w:rPr>
          <w:rFonts w:ascii="Arial" w:hAnsi="Arial" w:cs="Arial"/>
          <w:lang w:val="es-ES_tradnl"/>
        </w:rPr>
        <w:t>1</w:t>
      </w:r>
      <w:r w:rsidRPr="00DD0773">
        <w:rPr>
          <w:rFonts w:ascii="Arial" w:hAnsi="Arial" w:cs="Arial"/>
          <w:lang w:val="es-ES_tradnl"/>
        </w:rPr>
        <w:t xml:space="preserve">-2016, </w:t>
      </w:r>
      <w:r w:rsidRPr="00DD0773">
        <w:rPr>
          <w:rFonts w:ascii="Arial" w:hAnsi="Arial" w:cs="Arial"/>
        </w:rPr>
        <w:t>inadmitió la</w:t>
      </w:r>
      <w:r w:rsidR="00DF3C5E" w:rsidRPr="00DD0773">
        <w:rPr>
          <w:rFonts w:ascii="Arial" w:hAnsi="Arial" w:cs="Arial"/>
        </w:rPr>
        <w:t>s</w:t>
      </w:r>
      <w:r w:rsidRPr="00DD0773">
        <w:rPr>
          <w:rFonts w:ascii="Arial" w:hAnsi="Arial" w:cs="Arial"/>
        </w:rPr>
        <w:t xml:space="preserve"> acci</w:t>
      </w:r>
      <w:r w:rsidR="00DF3C5E" w:rsidRPr="00DD0773">
        <w:rPr>
          <w:rFonts w:ascii="Arial" w:hAnsi="Arial" w:cs="Arial"/>
        </w:rPr>
        <w:t>ones</w:t>
      </w:r>
      <w:r w:rsidRPr="00DD0773">
        <w:rPr>
          <w:rFonts w:ascii="Arial" w:hAnsi="Arial" w:cs="Arial"/>
        </w:rPr>
        <w:t xml:space="preserve"> popular</w:t>
      </w:r>
      <w:r w:rsidR="00DF3C5E" w:rsidRPr="00DD0773">
        <w:rPr>
          <w:rFonts w:ascii="Arial" w:hAnsi="Arial" w:cs="Arial"/>
        </w:rPr>
        <w:t>es</w:t>
      </w:r>
      <w:r w:rsidR="00A941E6" w:rsidRPr="00DD0773">
        <w:rPr>
          <w:rFonts w:ascii="Arial" w:hAnsi="Arial" w:cs="Arial"/>
        </w:rPr>
        <w:t xml:space="preserve"> (Folios 69 </w:t>
      </w:r>
      <w:proofErr w:type="spellStart"/>
      <w:r w:rsidR="00A941E6" w:rsidRPr="00DD0773">
        <w:rPr>
          <w:rFonts w:ascii="Arial" w:hAnsi="Arial" w:cs="Arial"/>
        </w:rPr>
        <w:t>vto</w:t>
      </w:r>
      <w:proofErr w:type="spellEnd"/>
      <w:r w:rsidR="00A941E6" w:rsidRPr="00DD0773">
        <w:rPr>
          <w:rFonts w:ascii="Arial" w:hAnsi="Arial" w:cs="Arial"/>
        </w:rPr>
        <w:t xml:space="preserve"> a 70 y 76, este cuaderno)</w:t>
      </w:r>
      <w:r w:rsidRPr="00DD0773">
        <w:rPr>
          <w:rFonts w:ascii="Arial" w:hAnsi="Arial" w:cs="Arial"/>
        </w:rPr>
        <w:t>, decisi</w:t>
      </w:r>
      <w:r w:rsidR="00DF3C5E" w:rsidRPr="00DD0773">
        <w:rPr>
          <w:rFonts w:ascii="Arial" w:hAnsi="Arial" w:cs="Arial"/>
        </w:rPr>
        <w:t>ones q</w:t>
      </w:r>
      <w:r w:rsidRPr="00DD0773">
        <w:rPr>
          <w:rFonts w:ascii="Arial" w:hAnsi="Arial" w:cs="Arial"/>
        </w:rPr>
        <w:t>ue fue</w:t>
      </w:r>
      <w:r w:rsidR="00DF3C5E" w:rsidRPr="00DD0773">
        <w:rPr>
          <w:rFonts w:ascii="Arial" w:hAnsi="Arial" w:cs="Arial"/>
        </w:rPr>
        <w:t>ron</w:t>
      </w:r>
      <w:r w:rsidRPr="00DD0773">
        <w:rPr>
          <w:rFonts w:ascii="Arial" w:hAnsi="Arial" w:cs="Arial"/>
        </w:rPr>
        <w:t xml:space="preserve"> recurrida</w:t>
      </w:r>
      <w:r w:rsidR="00DF3C5E" w:rsidRPr="00DD0773">
        <w:rPr>
          <w:rFonts w:ascii="Arial" w:hAnsi="Arial" w:cs="Arial"/>
        </w:rPr>
        <w:t>s</w:t>
      </w:r>
      <w:r w:rsidRPr="00DD0773">
        <w:rPr>
          <w:rFonts w:ascii="Arial" w:hAnsi="Arial" w:cs="Arial"/>
        </w:rPr>
        <w:t xml:space="preserve"> en reposición</w:t>
      </w:r>
      <w:r w:rsidR="0079778F" w:rsidRPr="00DD0773">
        <w:rPr>
          <w:rFonts w:ascii="Arial" w:hAnsi="Arial" w:cs="Arial"/>
        </w:rPr>
        <w:t xml:space="preserve">, </w:t>
      </w:r>
      <w:r w:rsidR="002E4759" w:rsidRPr="00DD0773">
        <w:rPr>
          <w:rFonts w:ascii="Arial" w:hAnsi="Arial" w:cs="Arial"/>
        </w:rPr>
        <w:t xml:space="preserve">pero </w:t>
      </w:r>
      <w:r w:rsidR="0085085F" w:rsidRPr="00DD0773">
        <w:rPr>
          <w:rFonts w:ascii="Arial" w:hAnsi="Arial" w:cs="Arial"/>
        </w:rPr>
        <w:t>se mantu</w:t>
      </w:r>
      <w:r w:rsidR="00A941E6" w:rsidRPr="00DD0773">
        <w:rPr>
          <w:rFonts w:ascii="Arial" w:hAnsi="Arial" w:cs="Arial"/>
        </w:rPr>
        <w:t>vieron</w:t>
      </w:r>
      <w:r w:rsidR="0085085F" w:rsidRPr="00DD0773">
        <w:rPr>
          <w:rFonts w:ascii="Arial" w:hAnsi="Arial" w:cs="Arial"/>
        </w:rPr>
        <w:t xml:space="preserve"> incólume</w:t>
      </w:r>
      <w:r w:rsidR="00A941E6" w:rsidRPr="00DD0773">
        <w:rPr>
          <w:rFonts w:ascii="Arial" w:hAnsi="Arial" w:cs="Arial"/>
        </w:rPr>
        <w:t>s</w:t>
      </w:r>
      <w:r w:rsidR="0085085F" w:rsidRPr="00DD0773">
        <w:rPr>
          <w:rFonts w:ascii="Arial" w:hAnsi="Arial" w:cs="Arial"/>
        </w:rPr>
        <w:t xml:space="preserve"> los autos</w:t>
      </w:r>
      <w:r w:rsidRPr="00DD0773">
        <w:rPr>
          <w:rFonts w:ascii="Arial" w:hAnsi="Arial" w:cs="Arial"/>
        </w:rPr>
        <w:t xml:space="preserve"> y </w:t>
      </w:r>
      <w:r w:rsidR="00A941E6" w:rsidRPr="00DD0773">
        <w:rPr>
          <w:rFonts w:ascii="Arial" w:hAnsi="Arial" w:cs="Arial"/>
        </w:rPr>
        <w:t xml:space="preserve">fueron </w:t>
      </w:r>
      <w:r w:rsidRPr="00DD0773">
        <w:rPr>
          <w:rFonts w:ascii="Arial" w:hAnsi="Arial" w:cs="Arial"/>
        </w:rPr>
        <w:t>negada</w:t>
      </w:r>
      <w:r w:rsidR="00DF3C5E" w:rsidRPr="00DD0773">
        <w:rPr>
          <w:rFonts w:ascii="Arial" w:hAnsi="Arial" w:cs="Arial"/>
        </w:rPr>
        <w:t>s</w:t>
      </w:r>
      <w:r w:rsidRPr="00DD0773">
        <w:rPr>
          <w:rFonts w:ascii="Arial" w:hAnsi="Arial" w:cs="Arial"/>
        </w:rPr>
        <w:t xml:space="preserve"> la</w:t>
      </w:r>
      <w:r w:rsidR="00DF3C5E" w:rsidRPr="00DD0773">
        <w:rPr>
          <w:rFonts w:ascii="Arial" w:hAnsi="Arial" w:cs="Arial"/>
        </w:rPr>
        <w:t>s</w:t>
      </w:r>
      <w:r w:rsidRPr="00DD0773">
        <w:rPr>
          <w:rFonts w:ascii="Arial" w:hAnsi="Arial" w:cs="Arial"/>
        </w:rPr>
        <w:t xml:space="preserve"> apelaci</w:t>
      </w:r>
      <w:r w:rsidR="00DF3C5E" w:rsidRPr="00DD0773">
        <w:rPr>
          <w:rFonts w:ascii="Arial" w:hAnsi="Arial" w:cs="Arial"/>
        </w:rPr>
        <w:t>ones</w:t>
      </w:r>
      <w:r w:rsidRPr="00DD0773">
        <w:rPr>
          <w:rFonts w:ascii="Arial" w:hAnsi="Arial" w:cs="Arial"/>
        </w:rPr>
        <w:t xml:space="preserve"> </w:t>
      </w:r>
      <w:r w:rsidR="00A941E6" w:rsidRPr="00DD0773">
        <w:rPr>
          <w:rFonts w:ascii="Arial" w:hAnsi="Arial" w:cs="Arial"/>
        </w:rPr>
        <w:t xml:space="preserve">con </w:t>
      </w:r>
      <w:r w:rsidR="007B3763" w:rsidRPr="00DD0773">
        <w:rPr>
          <w:rFonts w:ascii="Arial" w:hAnsi="Arial" w:cs="Arial"/>
        </w:rPr>
        <w:t>providencias</w:t>
      </w:r>
      <w:r w:rsidR="00A941E6" w:rsidRPr="00DD0773">
        <w:rPr>
          <w:rFonts w:ascii="Arial" w:hAnsi="Arial" w:cs="Arial"/>
        </w:rPr>
        <w:t xml:space="preserve"> d</w:t>
      </w:r>
      <w:r w:rsidRPr="00DD0773">
        <w:rPr>
          <w:rFonts w:ascii="Arial" w:hAnsi="Arial" w:cs="Arial"/>
        </w:rPr>
        <w:t>el 1</w:t>
      </w:r>
      <w:r w:rsidR="00DF3C5E" w:rsidRPr="00DD0773">
        <w:rPr>
          <w:rFonts w:ascii="Arial" w:hAnsi="Arial" w:cs="Arial"/>
        </w:rPr>
        <w:t>6</w:t>
      </w:r>
      <w:r w:rsidRPr="00DD0773">
        <w:rPr>
          <w:rFonts w:ascii="Arial" w:hAnsi="Arial" w:cs="Arial"/>
        </w:rPr>
        <w:t>-01-2017 (Folio</w:t>
      </w:r>
      <w:r w:rsidR="00DF3C5E" w:rsidRPr="00DD0773">
        <w:rPr>
          <w:rFonts w:ascii="Arial" w:hAnsi="Arial" w:cs="Arial"/>
        </w:rPr>
        <w:t xml:space="preserve">s 70 </w:t>
      </w:r>
      <w:proofErr w:type="spellStart"/>
      <w:r w:rsidR="00DF3C5E" w:rsidRPr="00DD0773">
        <w:rPr>
          <w:rFonts w:ascii="Arial" w:hAnsi="Arial" w:cs="Arial"/>
        </w:rPr>
        <w:t>vto</w:t>
      </w:r>
      <w:proofErr w:type="spellEnd"/>
      <w:r w:rsidR="00DF3C5E" w:rsidRPr="00DD0773">
        <w:rPr>
          <w:rFonts w:ascii="Arial" w:hAnsi="Arial" w:cs="Arial"/>
        </w:rPr>
        <w:t xml:space="preserve"> a 71 y 78</w:t>
      </w:r>
      <w:r w:rsidRPr="00DD0773">
        <w:rPr>
          <w:rFonts w:ascii="Arial" w:hAnsi="Arial" w:cs="Arial"/>
        </w:rPr>
        <w:t xml:space="preserve"> ibídem); vencido el término para subsanar la</w:t>
      </w:r>
      <w:r w:rsidR="00AA422F" w:rsidRPr="00DD0773">
        <w:rPr>
          <w:rFonts w:ascii="Arial" w:hAnsi="Arial" w:cs="Arial"/>
        </w:rPr>
        <w:t>s</w:t>
      </w:r>
      <w:r w:rsidRPr="00DD0773">
        <w:rPr>
          <w:rFonts w:ascii="Arial" w:hAnsi="Arial" w:cs="Arial"/>
        </w:rPr>
        <w:t xml:space="preserve"> demanda</w:t>
      </w:r>
      <w:r w:rsidR="00AA422F" w:rsidRPr="00DD0773">
        <w:rPr>
          <w:rFonts w:ascii="Arial" w:hAnsi="Arial" w:cs="Arial"/>
        </w:rPr>
        <w:t>s</w:t>
      </w:r>
      <w:r w:rsidRPr="00DD0773">
        <w:rPr>
          <w:rFonts w:ascii="Arial" w:hAnsi="Arial" w:cs="Arial"/>
        </w:rPr>
        <w:t>, con auto</w:t>
      </w:r>
      <w:r w:rsidR="00905A7D" w:rsidRPr="00DD0773">
        <w:rPr>
          <w:rFonts w:ascii="Arial" w:hAnsi="Arial" w:cs="Arial"/>
        </w:rPr>
        <w:t>s</w:t>
      </w:r>
      <w:r w:rsidRPr="00DD0773">
        <w:rPr>
          <w:rFonts w:ascii="Arial" w:hAnsi="Arial" w:cs="Arial"/>
        </w:rPr>
        <w:t xml:space="preserve"> del </w:t>
      </w:r>
      <w:r w:rsidR="002750F9" w:rsidRPr="00DD0773">
        <w:rPr>
          <w:rFonts w:ascii="Arial" w:hAnsi="Arial" w:cs="Arial"/>
        </w:rPr>
        <w:t>06</w:t>
      </w:r>
      <w:r w:rsidRPr="00DD0773">
        <w:rPr>
          <w:rFonts w:ascii="Arial" w:hAnsi="Arial" w:cs="Arial"/>
        </w:rPr>
        <w:t>-0</w:t>
      </w:r>
      <w:r w:rsidR="002750F9" w:rsidRPr="00DD0773">
        <w:rPr>
          <w:rFonts w:ascii="Arial" w:hAnsi="Arial" w:cs="Arial"/>
        </w:rPr>
        <w:t>2</w:t>
      </w:r>
      <w:r w:rsidRPr="00DD0773">
        <w:rPr>
          <w:rFonts w:ascii="Arial" w:hAnsi="Arial" w:cs="Arial"/>
        </w:rPr>
        <w:t>-2017 (Folio</w:t>
      </w:r>
      <w:r w:rsidR="002750F9" w:rsidRPr="00DD0773">
        <w:rPr>
          <w:rFonts w:ascii="Arial" w:hAnsi="Arial" w:cs="Arial"/>
        </w:rPr>
        <w:t xml:space="preserve">s 72 </w:t>
      </w:r>
      <w:proofErr w:type="spellStart"/>
      <w:r w:rsidR="002750F9" w:rsidRPr="00DD0773">
        <w:rPr>
          <w:rFonts w:ascii="Arial" w:hAnsi="Arial" w:cs="Arial"/>
        </w:rPr>
        <w:t>vto</w:t>
      </w:r>
      <w:proofErr w:type="spellEnd"/>
      <w:r w:rsidR="002750F9" w:rsidRPr="00DD0773">
        <w:rPr>
          <w:rFonts w:ascii="Arial" w:hAnsi="Arial" w:cs="Arial"/>
        </w:rPr>
        <w:t xml:space="preserve"> y 79</w:t>
      </w:r>
      <w:r w:rsidRPr="00DD0773">
        <w:rPr>
          <w:rFonts w:ascii="Arial" w:hAnsi="Arial" w:cs="Arial"/>
        </w:rPr>
        <w:t>, ib.) la</w:t>
      </w:r>
      <w:r w:rsidR="00905A7D" w:rsidRPr="00DD0773">
        <w:rPr>
          <w:rFonts w:ascii="Arial" w:hAnsi="Arial" w:cs="Arial"/>
        </w:rPr>
        <w:t>s</w:t>
      </w:r>
      <w:r w:rsidRPr="00DD0773">
        <w:rPr>
          <w:rFonts w:ascii="Arial" w:hAnsi="Arial" w:cs="Arial"/>
        </w:rPr>
        <w:t xml:space="preserve"> rechazó, </w:t>
      </w:r>
      <w:r w:rsidR="00A941E6" w:rsidRPr="00DD0773">
        <w:rPr>
          <w:rFonts w:ascii="Arial" w:hAnsi="Arial" w:cs="Arial"/>
        </w:rPr>
        <w:t xml:space="preserve">notificados el 07-02-17 (72 </w:t>
      </w:r>
      <w:proofErr w:type="spellStart"/>
      <w:r w:rsidR="00A941E6" w:rsidRPr="00DD0773">
        <w:rPr>
          <w:rFonts w:ascii="Arial" w:hAnsi="Arial" w:cs="Arial"/>
        </w:rPr>
        <w:t>vto</w:t>
      </w:r>
      <w:proofErr w:type="spellEnd"/>
      <w:r w:rsidR="00A941E6" w:rsidRPr="00DD0773">
        <w:rPr>
          <w:rFonts w:ascii="Arial" w:hAnsi="Arial" w:cs="Arial"/>
        </w:rPr>
        <w:t xml:space="preserve"> y 79)</w:t>
      </w:r>
      <w:r w:rsidR="0088793A" w:rsidRPr="00DD0773">
        <w:rPr>
          <w:rFonts w:ascii="Arial" w:hAnsi="Arial" w:cs="Arial"/>
        </w:rPr>
        <w:t xml:space="preserve"> y debidamente ejecutoriados (Folios 73 y 79 </w:t>
      </w:r>
      <w:proofErr w:type="spellStart"/>
      <w:r w:rsidR="0088793A" w:rsidRPr="00DD0773">
        <w:rPr>
          <w:rFonts w:ascii="Arial" w:hAnsi="Arial" w:cs="Arial"/>
        </w:rPr>
        <w:t>vto</w:t>
      </w:r>
      <w:proofErr w:type="spellEnd"/>
      <w:r w:rsidR="0088793A" w:rsidRPr="00DD0773">
        <w:rPr>
          <w:rFonts w:ascii="Arial" w:hAnsi="Arial" w:cs="Arial"/>
        </w:rPr>
        <w:t>)</w:t>
      </w:r>
      <w:r w:rsidR="007B3763" w:rsidRPr="00DD0773">
        <w:rPr>
          <w:rFonts w:ascii="Arial" w:hAnsi="Arial" w:cs="Arial"/>
        </w:rPr>
        <w:t>.</w:t>
      </w:r>
      <w:r w:rsidRPr="00DD0773">
        <w:rPr>
          <w:rFonts w:ascii="Arial" w:hAnsi="Arial" w:cs="Arial"/>
        </w:rPr>
        <w:t xml:space="preserve"> </w:t>
      </w:r>
    </w:p>
    <w:p w:rsidR="000159B3" w:rsidRPr="00DD0773" w:rsidRDefault="000159B3" w:rsidP="00DD0773">
      <w:pPr>
        <w:pStyle w:val="Sansinterligne"/>
        <w:spacing w:line="360" w:lineRule="auto"/>
        <w:rPr>
          <w:rFonts w:ascii="Arial" w:hAnsi="Arial" w:cs="Arial"/>
          <w:sz w:val="20"/>
        </w:rPr>
      </w:pPr>
    </w:p>
    <w:p w:rsidR="00303747" w:rsidRPr="00DD0773" w:rsidRDefault="009C06FE" w:rsidP="00DD0773">
      <w:pPr>
        <w:spacing w:line="360" w:lineRule="auto"/>
        <w:jc w:val="both"/>
        <w:rPr>
          <w:rFonts w:ascii="Arial" w:hAnsi="Arial" w:cs="Arial"/>
          <w:sz w:val="22"/>
          <w:szCs w:val="22"/>
        </w:rPr>
      </w:pPr>
      <w:r w:rsidRPr="00DD0773">
        <w:rPr>
          <w:rFonts w:ascii="Arial" w:hAnsi="Arial" w:cs="Arial"/>
          <w:lang w:val="es-ES_tradnl"/>
        </w:rPr>
        <w:t xml:space="preserve">En ese orden de ideas, se tiene que el accionante pretermitió agotar el recurso de </w:t>
      </w:r>
      <w:r w:rsidR="002C2D59" w:rsidRPr="00DD0773">
        <w:rPr>
          <w:rFonts w:ascii="Arial" w:hAnsi="Arial" w:cs="Arial"/>
          <w:u w:val="single"/>
          <w:lang w:val="es-ES_tradnl"/>
        </w:rPr>
        <w:t>reposición (</w:t>
      </w:r>
      <w:r w:rsidRPr="00DD0773">
        <w:rPr>
          <w:rFonts w:ascii="Arial" w:hAnsi="Arial" w:cs="Arial"/>
          <w:u w:val="single"/>
          <w:lang w:val="es-ES_tradnl"/>
        </w:rPr>
        <w:t>Artículo 36, Ley 472)</w:t>
      </w:r>
      <w:r w:rsidRPr="00DD0773">
        <w:rPr>
          <w:rFonts w:ascii="Arial" w:hAnsi="Arial" w:cs="Arial"/>
          <w:lang w:val="es-ES_tradnl"/>
        </w:rPr>
        <w:t>, frente a</w:t>
      </w:r>
      <w:r w:rsidR="00AA422F" w:rsidRPr="00DD0773">
        <w:rPr>
          <w:rFonts w:ascii="Arial" w:hAnsi="Arial" w:cs="Arial"/>
          <w:lang w:val="es-ES_tradnl"/>
        </w:rPr>
        <w:t xml:space="preserve"> los</w:t>
      </w:r>
      <w:r w:rsidRPr="00DD0773">
        <w:rPr>
          <w:rFonts w:ascii="Arial" w:hAnsi="Arial" w:cs="Arial"/>
          <w:lang w:val="es-ES_tradnl"/>
        </w:rPr>
        <w:t xml:space="preserve"> proveído</w:t>
      </w:r>
      <w:r w:rsidR="00AA422F" w:rsidRPr="00DD0773">
        <w:rPr>
          <w:rFonts w:ascii="Arial" w:hAnsi="Arial" w:cs="Arial"/>
          <w:lang w:val="es-ES_tradnl"/>
        </w:rPr>
        <w:t>s</w:t>
      </w:r>
      <w:r w:rsidRPr="00DD0773">
        <w:rPr>
          <w:rFonts w:ascii="Arial" w:hAnsi="Arial" w:cs="Arial"/>
          <w:lang w:val="es-ES_tradnl"/>
        </w:rPr>
        <w:t xml:space="preserve"> que recha</w:t>
      </w:r>
      <w:r w:rsidR="00AA422F" w:rsidRPr="00DD0773">
        <w:rPr>
          <w:rFonts w:ascii="Arial" w:hAnsi="Arial" w:cs="Arial"/>
          <w:lang w:val="es-ES_tradnl"/>
        </w:rPr>
        <w:t>zaron</w:t>
      </w:r>
      <w:r w:rsidRPr="00DD0773">
        <w:rPr>
          <w:rFonts w:ascii="Arial" w:hAnsi="Arial" w:cs="Arial"/>
          <w:lang w:val="es-ES_tradnl"/>
        </w:rPr>
        <w:t xml:space="preserve"> la</w:t>
      </w:r>
      <w:r w:rsidR="00AA422F" w:rsidRPr="00DD0773">
        <w:rPr>
          <w:rFonts w:ascii="Arial" w:hAnsi="Arial" w:cs="Arial"/>
          <w:lang w:val="es-ES_tradnl"/>
        </w:rPr>
        <w:t>s</w:t>
      </w:r>
      <w:r w:rsidRPr="00DD0773">
        <w:rPr>
          <w:rFonts w:ascii="Arial" w:hAnsi="Arial" w:cs="Arial"/>
          <w:lang w:val="es-ES_tradnl"/>
        </w:rPr>
        <w:t xml:space="preserve"> acci</w:t>
      </w:r>
      <w:r w:rsidR="00AA422F" w:rsidRPr="00DD0773">
        <w:rPr>
          <w:rFonts w:ascii="Arial" w:hAnsi="Arial" w:cs="Arial"/>
          <w:lang w:val="es-ES_tradnl"/>
        </w:rPr>
        <w:t>ones</w:t>
      </w:r>
      <w:r w:rsidRPr="00DD0773">
        <w:rPr>
          <w:rFonts w:ascii="Arial" w:hAnsi="Arial" w:cs="Arial"/>
          <w:lang w:val="es-ES_tradnl"/>
        </w:rPr>
        <w:t xml:space="preserve"> </w:t>
      </w:r>
      <w:r w:rsidR="002C2D59" w:rsidRPr="00DD0773">
        <w:rPr>
          <w:rFonts w:ascii="Arial" w:hAnsi="Arial" w:cs="Arial"/>
          <w:lang w:val="es-ES_tradnl"/>
        </w:rPr>
        <w:t>popular</w:t>
      </w:r>
      <w:r w:rsidR="00AA422F" w:rsidRPr="00DD0773">
        <w:rPr>
          <w:rFonts w:ascii="Arial" w:hAnsi="Arial" w:cs="Arial"/>
          <w:lang w:val="es-ES_tradnl"/>
        </w:rPr>
        <w:t>es</w:t>
      </w:r>
      <w:r w:rsidR="002C2D59" w:rsidRPr="00DD0773">
        <w:rPr>
          <w:rFonts w:ascii="Arial" w:hAnsi="Arial" w:cs="Arial"/>
          <w:lang w:val="es-ES_tradnl"/>
        </w:rPr>
        <w:t>,</w:t>
      </w:r>
      <w:r w:rsidRPr="00DD0773">
        <w:rPr>
          <w:rFonts w:ascii="Arial" w:hAnsi="Arial" w:cs="Arial"/>
          <w:lang w:val="es-ES_tradnl"/>
        </w:rPr>
        <w:t xml:space="preserve"> cuando ese era el mecanismo ordinario y expedito que tenía para procurar que el estrado judicial accionado reconsiderara aquella</w:t>
      </w:r>
      <w:r w:rsidR="00AA422F" w:rsidRPr="00DD0773">
        <w:rPr>
          <w:rFonts w:ascii="Arial" w:hAnsi="Arial" w:cs="Arial"/>
          <w:lang w:val="es-ES_tradnl"/>
        </w:rPr>
        <w:t>s</w:t>
      </w:r>
      <w:r w:rsidRPr="00DD0773">
        <w:rPr>
          <w:rFonts w:ascii="Arial" w:hAnsi="Arial" w:cs="Arial"/>
          <w:lang w:val="es-ES_tradnl"/>
        </w:rPr>
        <w:t xml:space="preserve"> determinaci</w:t>
      </w:r>
      <w:r w:rsidR="00AA422F" w:rsidRPr="00DD0773">
        <w:rPr>
          <w:rFonts w:ascii="Arial" w:hAnsi="Arial" w:cs="Arial"/>
          <w:lang w:val="es-ES_tradnl"/>
        </w:rPr>
        <w:t>ones</w:t>
      </w:r>
      <w:r w:rsidRPr="00DD0773">
        <w:rPr>
          <w:rFonts w:ascii="Arial" w:hAnsi="Arial" w:cs="Arial"/>
          <w:lang w:val="es-ES_tradnl"/>
        </w:rPr>
        <w:t>.</w:t>
      </w:r>
      <w:r w:rsidR="00186759">
        <w:rPr>
          <w:rFonts w:ascii="Arial" w:hAnsi="Arial" w:cs="Arial"/>
          <w:lang w:val="es-ES_tradnl"/>
        </w:rPr>
        <w:t xml:space="preserve"> </w:t>
      </w:r>
      <w:r w:rsidR="00303747" w:rsidRPr="00DD0773">
        <w:rPr>
          <w:rFonts w:ascii="Arial" w:hAnsi="Arial" w:cs="Arial"/>
          <w:lang w:val="es-ES_tradnl"/>
        </w:rPr>
        <w:t xml:space="preserve">Evidente, entonces, es la falta de agotamiento del supuesto de subsidiariedad, como ha explicado </w:t>
      </w:r>
      <w:r w:rsidR="00303747" w:rsidRPr="00DD0773">
        <w:rPr>
          <w:rFonts w:ascii="Arial" w:hAnsi="Arial" w:cs="Arial"/>
        </w:rPr>
        <w:t xml:space="preserve">la CC, que reiteradamente ha referido que la acción de tutela mal puede implementarse como medio para sustituir los mecanismos ordinarios de defensa, cuando por </w:t>
      </w:r>
      <w:r w:rsidR="00303747" w:rsidRPr="00DD0773">
        <w:rPr>
          <w:rFonts w:ascii="Arial" w:hAnsi="Arial" w:cs="Arial"/>
        </w:rPr>
        <w:lastRenderedPageBreak/>
        <w:t>negligencia, descuido o incuria no fueron utilizados</w:t>
      </w:r>
      <w:r w:rsidR="00303747" w:rsidRPr="00DD0773">
        <w:rPr>
          <w:rStyle w:val="Appelnotedebasdep"/>
          <w:rFonts w:ascii="Arial" w:hAnsi="Arial" w:cs="Arial"/>
          <w:sz w:val="22"/>
          <w:szCs w:val="22"/>
        </w:rPr>
        <w:footnoteReference w:id="11"/>
      </w:r>
      <w:r w:rsidR="00303747" w:rsidRPr="00DD0773">
        <w:rPr>
          <w:rFonts w:ascii="Arial" w:hAnsi="Arial" w:cs="Arial"/>
          <w:sz w:val="22"/>
          <w:szCs w:val="22"/>
        </w:rPr>
        <w:t>.</w:t>
      </w:r>
    </w:p>
    <w:p w:rsidR="00303747" w:rsidRPr="00DD0773" w:rsidRDefault="00303747" w:rsidP="00DD0773">
      <w:pPr>
        <w:pStyle w:val="Sansinterligne"/>
        <w:spacing w:line="360" w:lineRule="auto"/>
        <w:rPr>
          <w:rFonts w:ascii="Arial" w:hAnsi="Arial" w:cs="Arial"/>
          <w:sz w:val="20"/>
        </w:rPr>
      </w:pPr>
    </w:p>
    <w:p w:rsidR="00303747" w:rsidRPr="00DD0773" w:rsidRDefault="00303747" w:rsidP="00DD0773">
      <w:pPr>
        <w:spacing w:line="360" w:lineRule="auto"/>
        <w:ind w:right="51"/>
        <w:jc w:val="both"/>
        <w:rPr>
          <w:rFonts w:ascii="Arial" w:hAnsi="Arial" w:cs="Arial"/>
        </w:rPr>
      </w:pPr>
      <w:r w:rsidRPr="00DD0773">
        <w:rPr>
          <w:rFonts w:ascii="Arial" w:hAnsi="Arial" w:cs="Arial"/>
        </w:rPr>
        <w:t xml:space="preserve">Cabe acotar que nada se arguyó y menos acreditó por parte del accionante, de forma que pudiera estimarse </w:t>
      </w:r>
      <w:r w:rsidRPr="00DD0773">
        <w:rPr>
          <w:rFonts w:ascii="Arial" w:hAnsi="Arial" w:cs="Arial"/>
          <w:bCs/>
          <w:szCs w:val="22"/>
          <w:lang w:val="es-CO"/>
        </w:rPr>
        <w:t>que es una persona que requiere de protección reforzada</w:t>
      </w:r>
      <w:r w:rsidRPr="00DD0773">
        <w:rPr>
          <w:rStyle w:val="Appelnotedebasdep"/>
          <w:rFonts w:ascii="Arial" w:hAnsi="Arial" w:cs="Arial"/>
          <w:bCs/>
          <w:szCs w:val="22"/>
          <w:lang w:val="es-CO"/>
        </w:rPr>
        <w:footnoteReference w:id="12"/>
      </w:r>
      <w:r w:rsidRPr="00DD0773">
        <w:rPr>
          <w:rFonts w:ascii="Arial" w:hAnsi="Arial" w:cs="Arial"/>
          <w:bCs/>
          <w:szCs w:val="22"/>
          <w:lang w:val="es-CO"/>
        </w:rPr>
        <w:t xml:space="preserve"> o que estaba en una situación de imposibilidad para recurrir el mencionado auto</w:t>
      </w:r>
      <w:r w:rsidRPr="00DD0773">
        <w:rPr>
          <w:rStyle w:val="Appelnotedebasdep"/>
          <w:rFonts w:ascii="Arial" w:hAnsi="Arial" w:cs="Arial"/>
          <w:bCs/>
          <w:szCs w:val="22"/>
          <w:lang w:val="es-CO"/>
        </w:rPr>
        <w:footnoteReference w:id="13"/>
      </w:r>
      <w:r w:rsidRPr="00DD0773">
        <w:rPr>
          <w:rFonts w:ascii="Arial" w:hAnsi="Arial" w:cs="Arial"/>
          <w:bCs/>
          <w:szCs w:val="22"/>
          <w:lang w:val="es-CO"/>
        </w:rPr>
        <w:t xml:space="preserve">, de tal modo que amerite un análisis flexible del requisito de procedibilidad echado de menos, </w:t>
      </w:r>
      <w:r w:rsidRPr="00DD0773">
        <w:rPr>
          <w:rFonts w:ascii="Arial" w:hAnsi="Arial" w:cs="Arial"/>
        </w:rPr>
        <w:t>por ende solo a la parte le es imputable tal descuido.</w:t>
      </w:r>
      <w:r w:rsidR="00186759">
        <w:rPr>
          <w:rFonts w:ascii="Arial" w:hAnsi="Arial" w:cs="Arial"/>
        </w:rPr>
        <w:t xml:space="preserve"> </w:t>
      </w:r>
      <w:r w:rsidRPr="00DD0773">
        <w:rPr>
          <w:rFonts w:ascii="Arial" w:hAnsi="Arial" w:cs="Arial"/>
          <w:lang w:val="es-ES_tradnl"/>
        </w:rPr>
        <w:t>En ese contexto, la presente acción de tutela es improcedente toda vez que se incumple con uno de los siete (7) requisitos generales de procedibilidad, como lo es el de la subsidiariedad, pues no se formuló el recurso ordinario</w:t>
      </w:r>
      <w:r w:rsidRPr="00DD0773">
        <w:rPr>
          <w:rFonts w:ascii="Arial" w:hAnsi="Arial" w:cs="Arial"/>
        </w:rPr>
        <w:t>.</w:t>
      </w:r>
    </w:p>
    <w:p w:rsidR="00996FA6" w:rsidRPr="00DD0773" w:rsidRDefault="00996FA6" w:rsidP="00DD0773">
      <w:pPr>
        <w:spacing w:line="360" w:lineRule="auto"/>
        <w:ind w:right="51"/>
        <w:jc w:val="both"/>
        <w:rPr>
          <w:rFonts w:ascii="Arial" w:hAnsi="Arial" w:cs="Arial"/>
          <w:sz w:val="20"/>
        </w:rPr>
      </w:pPr>
    </w:p>
    <w:p w:rsidR="00AF7EE8" w:rsidRPr="00AF7EE8" w:rsidRDefault="00996FA6" w:rsidP="00AF7EE8">
      <w:pPr>
        <w:spacing w:line="360" w:lineRule="auto"/>
        <w:jc w:val="both"/>
        <w:rPr>
          <w:rFonts w:ascii="Arial" w:hAnsi="Arial" w:cs="Arial"/>
          <w:i/>
          <w:sz w:val="22"/>
        </w:rPr>
      </w:pPr>
      <w:r w:rsidRPr="00DD0773">
        <w:rPr>
          <w:rFonts w:ascii="Arial" w:hAnsi="Arial" w:cs="Arial"/>
        </w:rPr>
        <w:t>No desconoce la Sala las recientes decisiones de la CSJ</w:t>
      </w:r>
      <w:r w:rsidR="0072239C" w:rsidRPr="00DD0773">
        <w:rPr>
          <w:rStyle w:val="Appelnotedebasdep"/>
          <w:rFonts w:ascii="Arial" w:hAnsi="Arial" w:cs="Arial"/>
        </w:rPr>
        <w:footnoteReference w:id="14"/>
      </w:r>
      <w:r w:rsidRPr="00DD0773">
        <w:rPr>
          <w:rFonts w:ascii="Arial" w:hAnsi="Arial" w:cs="Arial"/>
        </w:rPr>
        <w:t xml:space="preserve">, mediante la cuales concedió el amparo de los derechos fundamentales, en asuntos con identidad de hechos, pretensiones y partes, sin embargo, </w:t>
      </w:r>
      <w:r w:rsidR="00AF7EE8">
        <w:rPr>
          <w:rFonts w:ascii="Arial" w:hAnsi="Arial" w:cs="Arial"/>
        </w:rPr>
        <w:t xml:space="preserve">son </w:t>
      </w:r>
      <w:r w:rsidRPr="00DD0773">
        <w:rPr>
          <w:rFonts w:ascii="Arial" w:hAnsi="Arial" w:cs="Arial"/>
        </w:rPr>
        <w:t xml:space="preserve">sentencias que no representan la línea predominante de </w:t>
      </w:r>
      <w:r w:rsidR="00AF7EE8">
        <w:rPr>
          <w:rFonts w:ascii="Arial" w:hAnsi="Arial" w:cs="Arial"/>
        </w:rPr>
        <w:t>esa superioridad j</w:t>
      </w:r>
      <w:r w:rsidRPr="00DD0773">
        <w:rPr>
          <w:rFonts w:ascii="Arial" w:hAnsi="Arial" w:cs="Arial"/>
        </w:rPr>
        <w:t>erárquica, que en reiteradas providencias ha avalado la improcedencia del amparo por faltar el presupuesto de la subsidiariedad</w:t>
      </w:r>
      <w:r w:rsidR="0072239C" w:rsidRPr="00DD0773">
        <w:rPr>
          <w:rStyle w:val="Appelnotedebasdep"/>
          <w:rFonts w:ascii="Arial" w:hAnsi="Arial" w:cs="Arial"/>
        </w:rPr>
        <w:footnoteReference w:id="15"/>
      </w:r>
      <w:r w:rsidRPr="00DD0773">
        <w:rPr>
          <w:rFonts w:ascii="Arial" w:hAnsi="Arial" w:cs="Arial"/>
        </w:rPr>
        <w:t xml:space="preserve">, </w:t>
      </w:r>
      <w:r w:rsidR="00AF7EE8">
        <w:rPr>
          <w:rFonts w:ascii="Arial" w:hAnsi="Arial" w:cs="Arial"/>
        </w:rPr>
        <w:t xml:space="preserve">incluso frente a situaciones idénticas (No recurrir el auto que rechazó la acción popular), además, no mencionan las sentencias disidentes un cambio de doctrina, tal como dispone el artículo 7º-2º del CGP: </w:t>
      </w:r>
      <w:r w:rsidR="00AF7EE8" w:rsidRPr="00AF7EE8">
        <w:rPr>
          <w:rFonts w:ascii="Arial" w:hAnsi="Arial" w:cs="Arial"/>
          <w:i/>
          <w:sz w:val="22"/>
        </w:rPr>
        <w:t>“(…) Cuando el juez se aparte de la doctrina probable, estará obligado a exponer clara y razonadamente los fundamentos jurídicos que justifican su decisión. De la misma manera procederá cuando cambie de criterio en relación con sus decisiones en casos análogos (…)”.</w:t>
      </w:r>
    </w:p>
    <w:p w:rsidR="00CC304E" w:rsidRPr="00A16570" w:rsidRDefault="00CC304E" w:rsidP="00DD0773">
      <w:pPr>
        <w:pStyle w:val="Sansinterligne"/>
        <w:spacing w:line="360" w:lineRule="auto"/>
        <w:rPr>
          <w:rFonts w:ascii="Arial" w:hAnsi="Arial" w:cs="Arial"/>
          <w:szCs w:val="24"/>
        </w:rPr>
      </w:pPr>
    </w:p>
    <w:p w:rsidR="00303747" w:rsidRPr="00DD0773" w:rsidRDefault="0027258A" w:rsidP="00C45F78">
      <w:pPr>
        <w:pStyle w:val="Corpsdetexte"/>
        <w:numPr>
          <w:ilvl w:val="0"/>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Arial" w:hAnsi="Arial" w:cs="Arial"/>
          <w:szCs w:val="24"/>
        </w:rPr>
      </w:pPr>
      <w:r w:rsidRPr="00DD0773">
        <w:rPr>
          <w:rFonts w:ascii="Arial" w:hAnsi="Arial" w:cs="Arial"/>
          <w:smallCaps/>
          <w:szCs w:val="24"/>
        </w:rPr>
        <w:t>LAS CONCLUSIONES</w:t>
      </w:r>
      <w:r w:rsidRPr="00DD0773">
        <w:rPr>
          <w:rFonts w:ascii="Arial" w:hAnsi="Arial" w:cs="Arial"/>
          <w:szCs w:val="24"/>
        </w:rPr>
        <w:t xml:space="preserve"> </w:t>
      </w:r>
    </w:p>
    <w:p w:rsidR="00303747" w:rsidRPr="00A16570" w:rsidRDefault="00303747" w:rsidP="00DD0773">
      <w:pPr>
        <w:pStyle w:val="Corpsdetexte"/>
        <w:spacing w:line="360" w:lineRule="auto"/>
        <w:jc w:val="center"/>
        <w:rPr>
          <w:rFonts w:ascii="Arial" w:hAnsi="Arial" w:cs="Arial"/>
          <w:bCs/>
          <w:smallCaps/>
          <w:szCs w:val="24"/>
        </w:rPr>
      </w:pPr>
    </w:p>
    <w:p w:rsidR="00303747" w:rsidRPr="00DD0773" w:rsidRDefault="00303747" w:rsidP="00DD077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DD0773">
        <w:rPr>
          <w:rFonts w:ascii="Arial" w:hAnsi="Arial" w:cs="Arial"/>
        </w:rPr>
        <w:t>En armonía con las premisas expuestas</w:t>
      </w:r>
      <w:r w:rsidR="00186759">
        <w:rPr>
          <w:rFonts w:ascii="Arial" w:hAnsi="Arial" w:cs="Arial"/>
        </w:rPr>
        <w:t xml:space="preserve"> s</w:t>
      </w:r>
      <w:r w:rsidRPr="00DD0773">
        <w:rPr>
          <w:rFonts w:ascii="Arial" w:hAnsi="Arial" w:cs="Arial"/>
        </w:rPr>
        <w:t>e declarará</w:t>
      </w:r>
      <w:r w:rsidR="00186759">
        <w:rPr>
          <w:rFonts w:ascii="Arial" w:hAnsi="Arial" w:cs="Arial"/>
        </w:rPr>
        <w:t>n</w:t>
      </w:r>
      <w:r w:rsidRPr="00DD0773">
        <w:rPr>
          <w:rFonts w:ascii="Arial" w:hAnsi="Arial" w:cs="Arial"/>
        </w:rPr>
        <w:t xml:space="preserve"> improcedente</w:t>
      </w:r>
      <w:r w:rsidR="000E6C61" w:rsidRPr="00DD0773">
        <w:rPr>
          <w:rFonts w:ascii="Arial" w:hAnsi="Arial" w:cs="Arial"/>
        </w:rPr>
        <w:t>s</w:t>
      </w:r>
      <w:r w:rsidRPr="00DD0773">
        <w:rPr>
          <w:rFonts w:ascii="Arial" w:hAnsi="Arial" w:cs="Arial"/>
        </w:rPr>
        <w:t xml:space="preserve"> la</w:t>
      </w:r>
      <w:r w:rsidR="000E6C61" w:rsidRPr="00DD0773">
        <w:rPr>
          <w:rFonts w:ascii="Arial" w:hAnsi="Arial" w:cs="Arial"/>
        </w:rPr>
        <w:t>s</w:t>
      </w:r>
      <w:r w:rsidRPr="00DD0773">
        <w:rPr>
          <w:rFonts w:ascii="Arial" w:hAnsi="Arial" w:cs="Arial"/>
        </w:rPr>
        <w:t xml:space="preserve"> acci</w:t>
      </w:r>
      <w:r w:rsidR="000E6C61" w:rsidRPr="00DD0773">
        <w:rPr>
          <w:rFonts w:ascii="Arial" w:hAnsi="Arial" w:cs="Arial"/>
        </w:rPr>
        <w:t>ones</w:t>
      </w:r>
      <w:r w:rsidRPr="00DD0773">
        <w:rPr>
          <w:rFonts w:ascii="Arial" w:hAnsi="Arial" w:cs="Arial"/>
        </w:rPr>
        <w:t xml:space="preserve"> </w:t>
      </w:r>
      <w:r w:rsidR="00186759">
        <w:rPr>
          <w:rFonts w:ascii="Arial" w:hAnsi="Arial" w:cs="Arial"/>
        </w:rPr>
        <w:t xml:space="preserve">de tutela </w:t>
      </w:r>
      <w:r w:rsidRPr="00DD0773">
        <w:rPr>
          <w:rFonts w:ascii="Arial" w:hAnsi="Arial" w:cs="Arial"/>
        </w:rPr>
        <w:t xml:space="preserve">frente al Juzgado </w:t>
      </w:r>
      <w:r w:rsidR="00067852" w:rsidRPr="00DD0773">
        <w:rPr>
          <w:rFonts w:ascii="Arial" w:hAnsi="Arial" w:cs="Arial"/>
        </w:rPr>
        <w:t xml:space="preserve">Segundo Civil del </w:t>
      </w:r>
      <w:r w:rsidRPr="00DD0773">
        <w:rPr>
          <w:rFonts w:ascii="Arial" w:hAnsi="Arial" w:cs="Arial"/>
        </w:rPr>
        <w:t xml:space="preserve">Circuito de </w:t>
      </w:r>
      <w:r w:rsidR="00067852" w:rsidRPr="00DD0773">
        <w:rPr>
          <w:rFonts w:ascii="Arial" w:hAnsi="Arial" w:cs="Arial"/>
        </w:rPr>
        <w:t>Pereira</w:t>
      </w:r>
      <w:r w:rsidRPr="00DD0773">
        <w:rPr>
          <w:rFonts w:ascii="Arial" w:hAnsi="Arial" w:cs="Arial"/>
        </w:rPr>
        <w:t>, R. los vinculados</w:t>
      </w:r>
      <w:r w:rsidR="00186759">
        <w:rPr>
          <w:rFonts w:ascii="Arial" w:hAnsi="Arial" w:cs="Arial"/>
        </w:rPr>
        <w:t>.</w:t>
      </w:r>
      <w:r w:rsidRPr="00DD0773">
        <w:rPr>
          <w:rFonts w:ascii="Arial" w:hAnsi="Arial" w:cs="Arial"/>
        </w:rPr>
        <w:t xml:space="preserve"> </w:t>
      </w:r>
    </w:p>
    <w:p w:rsidR="002A30C4" w:rsidRPr="00A16570" w:rsidRDefault="002A30C4" w:rsidP="00DD0773">
      <w:pPr>
        <w:pStyle w:val="Sansinterligne"/>
        <w:spacing w:line="360" w:lineRule="auto"/>
        <w:rPr>
          <w:rFonts w:ascii="Arial" w:hAnsi="Arial" w:cs="Arial"/>
          <w:sz w:val="22"/>
        </w:rPr>
      </w:pPr>
    </w:p>
    <w:p w:rsidR="00303747" w:rsidRPr="00DD0773" w:rsidRDefault="00303747" w:rsidP="00DD0773">
      <w:pPr>
        <w:tabs>
          <w:tab w:val="left" w:pos="-720"/>
        </w:tabs>
        <w:suppressAutoHyphens/>
        <w:spacing w:line="360" w:lineRule="auto"/>
        <w:jc w:val="both"/>
        <w:rPr>
          <w:rFonts w:ascii="Arial" w:hAnsi="Arial" w:cs="Arial"/>
        </w:rPr>
      </w:pPr>
      <w:r w:rsidRPr="00DD0773">
        <w:rPr>
          <w:rFonts w:ascii="Arial" w:hAnsi="Arial" w:cs="Arial"/>
        </w:rPr>
        <w:t xml:space="preserve">En mérito de lo expuesto, el </w:t>
      </w:r>
      <w:r w:rsidRPr="00DD0773">
        <w:rPr>
          <w:rFonts w:ascii="Arial" w:hAnsi="Arial" w:cs="Arial"/>
          <w:bCs/>
          <w:smallCaps/>
        </w:rPr>
        <w:t>Tribunal Superior del Distrito Judicial de Pereira, Sala de Decisión Civil -Familia</w:t>
      </w:r>
      <w:r w:rsidRPr="00DD0773">
        <w:rPr>
          <w:rFonts w:ascii="Arial" w:hAnsi="Arial" w:cs="Arial"/>
        </w:rPr>
        <w:t>, administrando Justicia, en nombre de la República y por autoridad de la Ley,</w:t>
      </w:r>
    </w:p>
    <w:p w:rsidR="00303747" w:rsidRDefault="00303747" w:rsidP="00DD0773">
      <w:pPr>
        <w:pStyle w:val="Corpsdetexte"/>
        <w:spacing w:line="360" w:lineRule="auto"/>
        <w:jc w:val="center"/>
        <w:rPr>
          <w:rFonts w:ascii="Arial" w:hAnsi="Arial" w:cs="Arial"/>
          <w:bCs/>
          <w:smallCaps/>
          <w:szCs w:val="24"/>
        </w:rPr>
      </w:pPr>
      <w:r w:rsidRPr="00DD0773">
        <w:rPr>
          <w:rFonts w:ascii="Arial" w:hAnsi="Arial" w:cs="Arial"/>
          <w:bCs/>
          <w:smallCaps/>
          <w:szCs w:val="24"/>
        </w:rPr>
        <w:t xml:space="preserve">F A L </w:t>
      </w:r>
      <w:proofErr w:type="spellStart"/>
      <w:r w:rsidRPr="00DD0773">
        <w:rPr>
          <w:rFonts w:ascii="Arial" w:hAnsi="Arial" w:cs="Arial"/>
          <w:bCs/>
          <w:smallCaps/>
          <w:szCs w:val="24"/>
        </w:rPr>
        <w:t>L</w:t>
      </w:r>
      <w:proofErr w:type="spellEnd"/>
      <w:r w:rsidRPr="00DD0773">
        <w:rPr>
          <w:rFonts w:ascii="Arial" w:hAnsi="Arial" w:cs="Arial"/>
          <w:bCs/>
          <w:smallCaps/>
          <w:szCs w:val="24"/>
        </w:rPr>
        <w:t xml:space="preserve"> A,</w:t>
      </w:r>
    </w:p>
    <w:p w:rsidR="00A16570" w:rsidRPr="002303FA" w:rsidRDefault="00A16570" w:rsidP="00DD0773">
      <w:pPr>
        <w:pStyle w:val="Corpsdetexte"/>
        <w:spacing w:line="360" w:lineRule="auto"/>
        <w:jc w:val="center"/>
        <w:rPr>
          <w:rFonts w:ascii="Arial" w:hAnsi="Arial" w:cs="Arial"/>
          <w:bCs/>
          <w:smallCaps/>
          <w:sz w:val="16"/>
          <w:szCs w:val="24"/>
        </w:rPr>
      </w:pPr>
    </w:p>
    <w:p w:rsidR="00303747" w:rsidRPr="00A16570" w:rsidRDefault="00303747" w:rsidP="00DD0773">
      <w:pPr>
        <w:pStyle w:val="Paragraphedeliste"/>
        <w:numPr>
          <w:ilvl w:val="0"/>
          <w:numId w:val="6"/>
        </w:numPr>
        <w:tabs>
          <w:tab w:val="clear" w:pos="786"/>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284" w:hanging="284"/>
        <w:jc w:val="both"/>
        <w:rPr>
          <w:rFonts w:ascii="Arial" w:hAnsi="Arial" w:cs="Arial"/>
        </w:rPr>
      </w:pPr>
      <w:r w:rsidRPr="00DD0773">
        <w:rPr>
          <w:rFonts w:ascii="Arial" w:hAnsi="Arial" w:cs="Arial"/>
        </w:rPr>
        <w:t>DECLARAR improcedente la</w:t>
      </w:r>
      <w:r w:rsidR="00067852" w:rsidRPr="00DD0773">
        <w:rPr>
          <w:rFonts w:ascii="Arial" w:hAnsi="Arial" w:cs="Arial"/>
        </w:rPr>
        <w:t>s</w:t>
      </w:r>
      <w:r w:rsidRPr="00DD0773">
        <w:rPr>
          <w:rFonts w:ascii="Arial" w:hAnsi="Arial" w:cs="Arial"/>
        </w:rPr>
        <w:t xml:space="preserve"> tutela</w:t>
      </w:r>
      <w:r w:rsidR="00067852" w:rsidRPr="00DD0773">
        <w:rPr>
          <w:rFonts w:ascii="Arial" w:hAnsi="Arial" w:cs="Arial"/>
        </w:rPr>
        <w:t>s</w:t>
      </w:r>
      <w:r w:rsidRPr="00DD0773">
        <w:rPr>
          <w:rFonts w:ascii="Arial" w:hAnsi="Arial" w:cs="Arial"/>
        </w:rPr>
        <w:t xml:space="preserve"> propuesta</w:t>
      </w:r>
      <w:r w:rsidR="00067852" w:rsidRPr="00DD0773">
        <w:rPr>
          <w:rFonts w:ascii="Arial" w:hAnsi="Arial" w:cs="Arial"/>
        </w:rPr>
        <w:t>s</w:t>
      </w:r>
      <w:r w:rsidRPr="00DD0773">
        <w:rPr>
          <w:rFonts w:ascii="Arial" w:hAnsi="Arial" w:cs="Arial"/>
        </w:rPr>
        <w:t xml:space="preserve"> por el señor Javier Elías Arias Idárraga contra el Juzgado </w:t>
      </w:r>
      <w:r w:rsidR="00CB4A88" w:rsidRPr="00DD0773">
        <w:rPr>
          <w:rFonts w:ascii="Arial" w:hAnsi="Arial" w:cs="Arial"/>
        </w:rPr>
        <w:t xml:space="preserve">Segundo Civil </w:t>
      </w:r>
      <w:r w:rsidRPr="00DD0773">
        <w:rPr>
          <w:rFonts w:ascii="Arial" w:hAnsi="Arial" w:cs="Arial"/>
        </w:rPr>
        <w:t xml:space="preserve">del Circuito de </w:t>
      </w:r>
      <w:r w:rsidR="00CB4A88" w:rsidRPr="00DD0773">
        <w:rPr>
          <w:rFonts w:ascii="Arial" w:hAnsi="Arial" w:cs="Arial"/>
        </w:rPr>
        <w:t>Pereira</w:t>
      </w:r>
      <w:r w:rsidRPr="00DD0773">
        <w:rPr>
          <w:rFonts w:ascii="Arial" w:hAnsi="Arial" w:cs="Arial"/>
        </w:rPr>
        <w:t xml:space="preserve">, R., la Procuraduría </w:t>
      </w:r>
      <w:r w:rsidRPr="00DD0773">
        <w:rPr>
          <w:rFonts w:ascii="Arial" w:hAnsi="Arial" w:cs="Arial"/>
        </w:rPr>
        <w:lastRenderedPageBreak/>
        <w:t xml:space="preserve">y la Defensoría del Pueblo Regional </w:t>
      </w:r>
      <w:r w:rsidR="006D0F53" w:rsidRPr="00DD0773">
        <w:rPr>
          <w:rFonts w:ascii="Arial" w:hAnsi="Arial" w:cs="Arial"/>
        </w:rPr>
        <w:t>R</w:t>
      </w:r>
      <w:r w:rsidRPr="00DD0773">
        <w:rPr>
          <w:rFonts w:ascii="Arial" w:hAnsi="Arial" w:cs="Arial"/>
        </w:rPr>
        <w:t xml:space="preserve">isaralda, y la Alcaldía y Personería </w:t>
      </w:r>
      <w:r w:rsidRPr="00DD0773">
        <w:rPr>
          <w:rFonts w:ascii="Arial" w:hAnsi="Arial" w:cs="Arial"/>
          <w:spacing w:val="3"/>
        </w:rPr>
        <w:t>de</w:t>
      </w:r>
      <w:r w:rsidR="00CB4A88" w:rsidRPr="00DD0773">
        <w:rPr>
          <w:rFonts w:ascii="Arial" w:hAnsi="Arial" w:cs="Arial"/>
          <w:spacing w:val="3"/>
        </w:rPr>
        <w:t xml:space="preserve"> Pereira</w:t>
      </w:r>
      <w:r w:rsidRPr="00DD0773">
        <w:rPr>
          <w:rFonts w:ascii="Arial" w:hAnsi="Arial" w:cs="Arial"/>
          <w:spacing w:val="3"/>
        </w:rPr>
        <w:t>.</w:t>
      </w:r>
    </w:p>
    <w:p w:rsidR="00A16570" w:rsidRPr="00C45F78" w:rsidRDefault="00A16570" w:rsidP="00A16570">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284"/>
        <w:jc w:val="both"/>
        <w:rPr>
          <w:rFonts w:ascii="Arial" w:hAnsi="Arial" w:cs="Arial"/>
          <w:sz w:val="18"/>
        </w:rPr>
      </w:pPr>
    </w:p>
    <w:p w:rsidR="00303747" w:rsidRDefault="00303747" w:rsidP="00DD0773">
      <w:pPr>
        <w:pStyle w:val="Paragraphedeliste"/>
        <w:widowControl/>
        <w:numPr>
          <w:ilvl w:val="0"/>
          <w:numId w:val="6"/>
        </w:numPr>
        <w:tabs>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284" w:hanging="284"/>
        <w:contextualSpacing/>
        <w:jc w:val="both"/>
        <w:textAlignment w:val="baseline"/>
        <w:rPr>
          <w:rFonts w:ascii="Arial" w:hAnsi="Arial" w:cs="Arial"/>
          <w:spacing w:val="-3"/>
          <w:lang w:val="es-ES_tradnl"/>
        </w:rPr>
      </w:pPr>
      <w:r w:rsidRPr="00DD0773">
        <w:rPr>
          <w:rFonts w:ascii="Arial" w:hAnsi="Arial" w:cs="Arial"/>
          <w:spacing w:val="-3"/>
          <w:lang w:val="es-ES_tradnl"/>
        </w:rPr>
        <w:t>NOTIFICAR esta decisión a todas las partes, por el medio más expedito y eficaz.</w:t>
      </w:r>
    </w:p>
    <w:p w:rsidR="00A16570" w:rsidRPr="00A16570" w:rsidRDefault="00A16570" w:rsidP="00A16570">
      <w:pPr>
        <w:pStyle w:val="Paragraphedeliste"/>
        <w:rPr>
          <w:rFonts w:ascii="Arial" w:hAnsi="Arial" w:cs="Arial"/>
          <w:spacing w:val="-3"/>
          <w:lang w:val="es-CO"/>
        </w:rPr>
      </w:pPr>
    </w:p>
    <w:p w:rsidR="00303747" w:rsidRPr="00A16570" w:rsidRDefault="00303747" w:rsidP="00B738FB">
      <w:pPr>
        <w:pStyle w:val="Paragraphedeliste"/>
        <w:widowControl/>
        <w:numPr>
          <w:ilvl w:val="0"/>
          <w:numId w:val="6"/>
        </w:numPr>
        <w:tabs>
          <w:tab w:val="clear" w:pos="786"/>
        </w:tabs>
        <w:suppressAutoHyphens/>
        <w:overflowPunct w:val="0"/>
        <w:autoSpaceDE/>
        <w:autoSpaceDN/>
        <w:adjustRightInd/>
        <w:spacing w:line="360" w:lineRule="auto"/>
        <w:ind w:left="284" w:hanging="284"/>
        <w:contextualSpacing/>
        <w:jc w:val="both"/>
        <w:textAlignment w:val="baseline"/>
        <w:rPr>
          <w:rFonts w:ascii="Arial" w:hAnsi="Arial" w:cs="Arial"/>
          <w:bCs/>
          <w:smallCaps/>
          <w:sz w:val="20"/>
        </w:rPr>
      </w:pPr>
      <w:r w:rsidRPr="00186759">
        <w:rPr>
          <w:rFonts w:ascii="Arial" w:hAnsi="Arial" w:cs="Arial"/>
          <w:spacing w:val="-3"/>
          <w:lang w:val="es-ES_tradnl"/>
        </w:rPr>
        <w:t xml:space="preserve">REMITIR este expediente, a la Corte Constitucional para su eventual revisión, </w:t>
      </w:r>
      <w:r w:rsidRPr="00186759">
        <w:rPr>
          <w:rFonts w:ascii="Arial" w:hAnsi="Arial" w:cs="Arial"/>
        </w:rPr>
        <w:t>de no ser impugnada</w:t>
      </w:r>
      <w:r w:rsidRPr="00186759">
        <w:rPr>
          <w:rFonts w:ascii="Arial" w:hAnsi="Arial" w:cs="Arial"/>
          <w:spacing w:val="-3"/>
          <w:lang w:val="es-ES_tradnl"/>
        </w:rPr>
        <w:t>.</w:t>
      </w:r>
      <w:r w:rsidR="005E60B3" w:rsidRPr="00186759">
        <w:rPr>
          <w:rFonts w:ascii="Arial" w:hAnsi="Arial" w:cs="Arial"/>
          <w:spacing w:val="-3"/>
          <w:lang w:val="es-ES_tradnl"/>
        </w:rPr>
        <w:tab/>
      </w:r>
    </w:p>
    <w:p w:rsidR="00A16570" w:rsidRPr="00A16570" w:rsidRDefault="00A16570" w:rsidP="00A16570">
      <w:pPr>
        <w:pStyle w:val="Paragraphedeliste"/>
        <w:rPr>
          <w:rFonts w:ascii="Arial" w:hAnsi="Arial" w:cs="Arial"/>
          <w:bCs/>
          <w:smallCaps/>
        </w:rPr>
      </w:pPr>
    </w:p>
    <w:p w:rsidR="00303747" w:rsidRPr="00DD0773" w:rsidRDefault="00303747" w:rsidP="00DD0773">
      <w:pPr>
        <w:pStyle w:val="Paragraphedeliste"/>
        <w:numPr>
          <w:ilvl w:val="0"/>
          <w:numId w:val="6"/>
        </w:numPr>
        <w:tabs>
          <w:tab w:val="clear" w:pos="786"/>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284" w:hanging="284"/>
        <w:jc w:val="both"/>
        <w:rPr>
          <w:rFonts w:ascii="Arial" w:hAnsi="Arial" w:cs="Arial"/>
        </w:rPr>
      </w:pPr>
      <w:r w:rsidRPr="00DD0773">
        <w:rPr>
          <w:rFonts w:ascii="Arial" w:hAnsi="Arial" w:cs="Arial"/>
        </w:rPr>
        <w:t>ORDENAR el archivo del expediente, surtidos los trámites anteriores.</w:t>
      </w:r>
    </w:p>
    <w:p w:rsidR="00A16570" w:rsidRPr="00463E8A" w:rsidRDefault="00A16570" w:rsidP="00DD0773">
      <w:pPr>
        <w:pStyle w:val="Corpsdetexte"/>
        <w:spacing w:line="360" w:lineRule="auto"/>
        <w:jc w:val="center"/>
        <w:rPr>
          <w:rFonts w:ascii="Arial" w:hAnsi="Arial" w:cs="Arial"/>
          <w:smallCaps/>
          <w:sz w:val="14"/>
          <w:szCs w:val="24"/>
          <w:lang w:val="es-CO"/>
        </w:rPr>
      </w:pPr>
    </w:p>
    <w:p w:rsidR="00303747" w:rsidRPr="00DD0773" w:rsidRDefault="00303747" w:rsidP="00DD0773">
      <w:pPr>
        <w:pStyle w:val="Corpsdetexte"/>
        <w:spacing w:line="360" w:lineRule="auto"/>
        <w:jc w:val="center"/>
        <w:rPr>
          <w:rFonts w:ascii="Arial" w:hAnsi="Arial" w:cs="Arial"/>
          <w:smallCaps/>
          <w:szCs w:val="24"/>
          <w:lang w:val="en-US"/>
        </w:rPr>
      </w:pPr>
      <w:proofErr w:type="spellStart"/>
      <w:r w:rsidRPr="00A16570">
        <w:rPr>
          <w:rFonts w:ascii="Arial" w:hAnsi="Arial" w:cs="Arial"/>
          <w:smallCaps/>
          <w:sz w:val="28"/>
          <w:szCs w:val="24"/>
          <w:lang w:val="en-US"/>
        </w:rPr>
        <w:t>Notifíquese</w:t>
      </w:r>
      <w:proofErr w:type="spellEnd"/>
      <w:r w:rsidRPr="00A16570">
        <w:rPr>
          <w:rFonts w:ascii="Arial" w:hAnsi="Arial" w:cs="Arial"/>
          <w:smallCaps/>
          <w:sz w:val="28"/>
          <w:szCs w:val="24"/>
          <w:lang w:val="en-US"/>
        </w:rPr>
        <w:t>,</w:t>
      </w:r>
    </w:p>
    <w:p w:rsidR="00A16570" w:rsidRPr="00C45F78"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lang w:val="en-US"/>
        </w:rPr>
      </w:pPr>
    </w:p>
    <w:p w:rsidR="00A16570" w:rsidRPr="00C45F78"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lang w:val="en-US"/>
        </w:rPr>
      </w:pPr>
    </w:p>
    <w:p w:rsidR="00A16570" w:rsidRPr="002303FA"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lang w:val="en-US"/>
        </w:rPr>
      </w:pPr>
    </w:p>
    <w:p w:rsidR="00186759" w:rsidRPr="00AF7EE8" w:rsidRDefault="00186759"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2"/>
          <w:lang w:val="en-US"/>
        </w:rPr>
      </w:pPr>
    </w:p>
    <w:p w:rsidR="00303747" w:rsidRPr="00186759" w:rsidRDefault="00303747"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4"/>
          <w:szCs w:val="18"/>
          <w:lang w:val="en-US"/>
        </w:rPr>
      </w:pPr>
      <w:r w:rsidRPr="00186759">
        <w:rPr>
          <w:rFonts w:ascii="Arial" w:hAnsi="Arial" w:cs="Arial"/>
          <w:i/>
          <w:spacing w:val="-3"/>
          <w:w w:val="150"/>
          <w:sz w:val="28"/>
          <w:lang w:val="en-US"/>
        </w:rPr>
        <w:t>D</w:t>
      </w:r>
      <w:r w:rsidRPr="00186759">
        <w:rPr>
          <w:rFonts w:ascii="Arial" w:hAnsi="Arial" w:cs="Arial"/>
          <w:i/>
          <w:spacing w:val="-3"/>
          <w:w w:val="150"/>
          <w:sz w:val="18"/>
          <w:szCs w:val="16"/>
          <w:lang w:val="en-US"/>
        </w:rPr>
        <w:t xml:space="preserve">UBERNEY </w:t>
      </w:r>
      <w:r w:rsidRPr="00186759">
        <w:rPr>
          <w:rFonts w:ascii="Arial" w:hAnsi="Arial" w:cs="Arial"/>
          <w:i/>
          <w:spacing w:val="-3"/>
          <w:w w:val="150"/>
          <w:sz w:val="28"/>
          <w:lang w:val="en-US"/>
        </w:rPr>
        <w:t>G</w:t>
      </w:r>
      <w:r w:rsidRPr="00186759">
        <w:rPr>
          <w:rFonts w:ascii="Arial" w:hAnsi="Arial" w:cs="Arial"/>
          <w:i/>
          <w:spacing w:val="-3"/>
          <w:w w:val="150"/>
          <w:sz w:val="18"/>
          <w:szCs w:val="16"/>
          <w:lang w:val="en-US"/>
        </w:rPr>
        <w:t xml:space="preserve">RISALES </w:t>
      </w:r>
      <w:r w:rsidRPr="00186759">
        <w:rPr>
          <w:rFonts w:ascii="Arial" w:hAnsi="Arial" w:cs="Arial"/>
          <w:i/>
          <w:spacing w:val="-3"/>
          <w:w w:val="150"/>
          <w:sz w:val="28"/>
          <w:lang w:val="en-US"/>
        </w:rPr>
        <w:t>H</w:t>
      </w:r>
      <w:r w:rsidRPr="00186759">
        <w:rPr>
          <w:rFonts w:ascii="Arial" w:hAnsi="Arial" w:cs="Arial"/>
          <w:i/>
          <w:spacing w:val="-3"/>
          <w:w w:val="150"/>
          <w:sz w:val="18"/>
          <w:szCs w:val="16"/>
          <w:lang w:val="en-US"/>
        </w:rPr>
        <w:t>ERRERA</w:t>
      </w:r>
    </w:p>
    <w:p w:rsidR="00303747" w:rsidRDefault="00B02350" w:rsidP="00A16570">
      <w:pPr>
        <w:pStyle w:val="Sansinterligne"/>
        <w:spacing w:line="360" w:lineRule="auto"/>
        <w:rPr>
          <w:rFonts w:ascii="Arial" w:hAnsi="Arial" w:cs="Arial"/>
          <w:i/>
          <w:spacing w:val="-3"/>
          <w:w w:val="150"/>
          <w:sz w:val="16"/>
          <w:lang w:val="en-US"/>
        </w:rPr>
      </w:pPr>
      <w:r w:rsidRPr="00463E8A">
        <w:rPr>
          <w:rFonts w:ascii="Arial" w:hAnsi="Arial" w:cs="Arial"/>
          <w:sz w:val="22"/>
          <w:lang w:val="en-GB"/>
        </w:rPr>
        <w:tab/>
      </w:r>
      <w:r w:rsidR="00AF7EE8" w:rsidRPr="00463E8A">
        <w:rPr>
          <w:rFonts w:ascii="Arial" w:hAnsi="Arial" w:cs="Arial"/>
          <w:sz w:val="22"/>
          <w:lang w:val="en-GB"/>
        </w:rPr>
        <w:tab/>
      </w:r>
      <w:r w:rsidR="00AF7EE8" w:rsidRPr="00463E8A">
        <w:rPr>
          <w:rFonts w:ascii="Arial" w:hAnsi="Arial" w:cs="Arial"/>
          <w:sz w:val="22"/>
          <w:lang w:val="en-GB"/>
        </w:rPr>
        <w:tab/>
      </w:r>
      <w:r w:rsidR="00AF7EE8" w:rsidRPr="00463E8A">
        <w:rPr>
          <w:rFonts w:ascii="Arial" w:hAnsi="Arial" w:cs="Arial"/>
          <w:sz w:val="22"/>
          <w:lang w:val="en-GB"/>
        </w:rPr>
        <w:tab/>
        <w:t xml:space="preserve">         </w:t>
      </w:r>
      <w:r w:rsidR="00303747" w:rsidRPr="00186759">
        <w:rPr>
          <w:rFonts w:ascii="Arial" w:hAnsi="Arial" w:cs="Arial"/>
          <w:i/>
          <w:spacing w:val="-3"/>
          <w:w w:val="150"/>
          <w:lang w:val="en-US"/>
        </w:rPr>
        <w:t>M</w:t>
      </w:r>
      <w:r w:rsidR="00303747" w:rsidRPr="00186759">
        <w:rPr>
          <w:rFonts w:ascii="Arial" w:hAnsi="Arial" w:cs="Arial"/>
          <w:i/>
          <w:spacing w:val="-3"/>
          <w:w w:val="150"/>
          <w:sz w:val="22"/>
          <w:lang w:val="en-US"/>
        </w:rPr>
        <w:t xml:space="preserve"> </w:t>
      </w:r>
      <w:r w:rsidR="00303747" w:rsidRPr="00186759">
        <w:rPr>
          <w:rFonts w:ascii="Arial" w:hAnsi="Arial" w:cs="Arial"/>
          <w:i/>
          <w:spacing w:val="-3"/>
          <w:w w:val="150"/>
          <w:sz w:val="16"/>
          <w:lang w:val="en-US"/>
        </w:rPr>
        <w:t>A G I S T R A D O</w:t>
      </w:r>
    </w:p>
    <w:p w:rsidR="00A16570" w:rsidRPr="00C45F78"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szCs w:val="20"/>
          <w:lang w:val="en-US"/>
        </w:rPr>
      </w:pPr>
    </w:p>
    <w:p w:rsidR="00A16570" w:rsidRPr="00A16570"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2"/>
          <w:szCs w:val="20"/>
          <w:lang w:val="en-US"/>
        </w:rPr>
      </w:pPr>
    </w:p>
    <w:p w:rsidR="00A16570" w:rsidRPr="00463E8A"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6"/>
          <w:szCs w:val="20"/>
          <w:lang w:val="en-GB"/>
        </w:rPr>
      </w:pPr>
    </w:p>
    <w:p w:rsidR="00186759" w:rsidRPr="00AF7EE8" w:rsidRDefault="00186759"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2"/>
          <w:szCs w:val="20"/>
          <w:lang w:val="en-US"/>
        </w:rPr>
      </w:pPr>
    </w:p>
    <w:p w:rsidR="00186759" w:rsidRPr="00C45F78" w:rsidRDefault="00186759"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4"/>
          <w:szCs w:val="20"/>
          <w:lang w:val="en-US"/>
        </w:rPr>
      </w:pPr>
    </w:p>
    <w:p w:rsidR="00303747" w:rsidRPr="00186759" w:rsidRDefault="00303747"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20"/>
          <w:lang w:val="en-US"/>
        </w:rPr>
      </w:pPr>
      <w:r w:rsidRPr="00186759">
        <w:rPr>
          <w:rFonts w:ascii="Arial" w:hAnsi="Arial" w:cs="Arial"/>
          <w:i/>
          <w:w w:val="150"/>
          <w:sz w:val="28"/>
          <w:szCs w:val="18"/>
          <w:lang w:val="en-US"/>
        </w:rPr>
        <w:t>E</w:t>
      </w:r>
      <w:r w:rsidRPr="00186759">
        <w:rPr>
          <w:rFonts w:ascii="Arial" w:hAnsi="Arial" w:cs="Arial"/>
          <w:i/>
          <w:w w:val="150"/>
          <w:sz w:val="18"/>
          <w:szCs w:val="18"/>
          <w:lang w:val="en-US"/>
        </w:rPr>
        <w:t>DDER</w:t>
      </w:r>
      <w:r w:rsidRPr="00186759">
        <w:rPr>
          <w:rFonts w:ascii="Arial" w:hAnsi="Arial" w:cs="Arial"/>
          <w:i/>
          <w:w w:val="150"/>
          <w:sz w:val="18"/>
          <w:lang w:val="en-US"/>
        </w:rPr>
        <w:t xml:space="preserve"> </w:t>
      </w:r>
      <w:r w:rsidRPr="00186759">
        <w:rPr>
          <w:rFonts w:ascii="Arial" w:hAnsi="Arial" w:cs="Arial"/>
          <w:i/>
          <w:w w:val="150"/>
          <w:sz w:val="28"/>
          <w:lang w:val="en-US"/>
        </w:rPr>
        <w:t>J</w:t>
      </w:r>
      <w:r w:rsidRPr="00186759">
        <w:rPr>
          <w:rFonts w:ascii="Arial" w:hAnsi="Arial" w:cs="Arial"/>
          <w:i/>
          <w:w w:val="150"/>
          <w:sz w:val="18"/>
          <w:szCs w:val="18"/>
          <w:lang w:val="en-US"/>
        </w:rPr>
        <w:t xml:space="preserve">IMMY </w:t>
      </w:r>
      <w:r w:rsidRPr="00186759">
        <w:rPr>
          <w:rFonts w:ascii="Arial" w:hAnsi="Arial" w:cs="Arial"/>
          <w:i/>
          <w:w w:val="150"/>
          <w:sz w:val="28"/>
          <w:lang w:val="en-US"/>
        </w:rPr>
        <w:t>S</w:t>
      </w:r>
      <w:r w:rsidRPr="00186759">
        <w:rPr>
          <w:rFonts w:ascii="Arial" w:hAnsi="Arial" w:cs="Arial"/>
          <w:i/>
          <w:w w:val="150"/>
          <w:sz w:val="18"/>
          <w:szCs w:val="18"/>
          <w:lang w:val="en-US"/>
        </w:rPr>
        <w:t xml:space="preserve">ÁNCHEZ </w:t>
      </w:r>
      <w:r w:rsidRPr="00186759">
        <w:rPr>
          <w:rFonts w:ascii="Arial" w:hAnsi="Arial" w:cs="Arial"/>
          <w:i/>
          <w:w w:val="150"/>
          <w:sz w:val="28"/>
          <w:szCs w:val="18"/>
          <w:lang w:val="en-US"/>
        </w:rPr>
        <w:t>C.</w:t>
      </w:r>
      <w:r w:rsidRPr="00186759">
        <w:rPr>
          <w:rFonts w:ascii="Arial" w:hAnsi="Arial" w:cs="Arial"/>
          <w:i/>
          <w:w w:val="150"/>
          <w:sz w:val="28"/>
          <w:szCs w:val="18"/>
          <w:lang w:val="en-US"/>
        </w:rPr>
        <w:tab/>
      </w:r>
      <w:r w:rsidRPr="00186759">
        <w:rPr>
          <w:rFonts w:ascii="Arial" w:hAnsi="Arial" w:cs="Arial"/>
          <w:i/>
          <w:w w:val="150"/>
          <w:sz w:val="28"/>
          <w:szCs w:val="18"/>
          <w:lang w:val="en-US"/>
        </w:rPr>
        <w:tab/>
      </w:r>
      <w:r w:rsidRPr="00186759">
        <w:rPr>
          <w:rFonts w:ascii="Arial" w:hAnsi="Arial" w:cs="Arial"/>
          <w:i/>
          <w:spacing w:val="-3"/>
          <w:w w:val="150"/>
          <w:sz w:val="28"/>
          <w:szCs w:val="18"/>
          <w:lang w:val="en-US"/>
        </w:rPr>
        <w:t>J</w:t>
      </w:r>
      <w:r w:rsidRPr="00186759">
        <w:rPr>
          <w:rFonts w:ascii="Arial" w:hAnsi="Arial" w:cs="Arial"/>
          <w:i/>
          <w:spacing w:val="-3"/>
          <w:w w:val="150"/>
          <w:sz w:val="18"/>
          <w:szCs w:val="18"/>
          <w:lang w:val="en-US"/>
        </w:rPr>
        <w:t xml:space="preserve">AIME </w:t>
      </w:r>
      <w:r w:rsidRPr="00186759">
        <w:rPr>
          <w:rFonts w:ascii="Arial" w:hAnsi="Arial" w:cs="Arial"/>
          <w:i/>
          <w:spacing w:val="-3"/>
          <w:w w:val="150"/>
          <w:sz w:val="28"/>
          <w:szCs w:val="18"/>
          <w:lang w:val="en-US"/>
        </w:rPr>
        <w:t>A</w:t>
      </w:r>
      <w:r w:rsidRPr="00186759">
        <w:rPr>
          <w:rFonts w:ascii="Arial" w:hAnsi="Arial" w:cs="Arial"/>
          <w:i/>
          <w:w w:val="150"/>
          <w:sz w:val="18"/>
          <w:szCs w:val="18"/>
          <w:lang w:val="en-US"/>
        </w:rPr>
        <w:t xml:space="preserve">LBERTO </w:t>
      </w:r>
      <w:r w:rsidRPr="00186759">
        <w:rPr>
          <w:rFonts w:ascii="Arial" w:hAnsi="Arial" w:cs="Arial"/>
          <w:i/>
          <w:spacing w:val="-3"/>
          <w:w w:val="150"/>
          <w:sz w:val="28"/>
          <w:szCs w:val="18"/>
          <w:lang w:val="en-US"/>
        </w:rPr>
        <w:t>S</w:t>
      </w:r>
      <w:r w:rsidRPr="00186759">
        <w:rPr>
          <w:rFonts w:ascii="Arial" w:hAnsi="Arial" w:cs="Arial"/>
          <w:i/>
          <w:spacing w:val="-3"/>
          <w:w w:val="150"/>
          <w:sz w:val="18"/>
          <w:szCs w:val="16"/>
          <w:lang w:val="en-US"/>
        </w:rPr>
        <w:t xml:space="preserve">ARAZA </w:t>
      </w:r>
      <w:r w:rsidRPr="00186759">
        <w:rPr>
          <w:rFonts w:ascii="Arial" w:hAnsi="Arial" w:cs="Arial"/>
          <w:i/>
          <w:spacing w:val="-3"/>
          <w:w w:val="150"/>
          <w:sz w:val="28"/>
          <w:szCs w:val="18"/>
          <w:lang w:val="en-US"/>
        </w:rPr>
        <w:t>N.</w:t>
      </w:r>
    </w:p>
    <w:p w:rsidR="00CB4A88" w:rsidRPr="00463E8A" w:rsidRDefault="00DD0773" w:rsidP="00C45F7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z w:val="10"/>
          <w:lang w:val="en-GB"/>
        </w:rPr>
      </w:pPr>
      <w:bookmarkStart w:id="0" w:name="_GoBack"/>
      <w:bookmarkEnd w:id="0"/>
      <w:r w:rsidRPr="00186759">
        <w:rPr>
          <w:rFonts w:ascii="Arial" w:hAnsi="Arial" w:cs="Arial"/>
          <w:i/>
          <w:w w:val="150"/>
          <w:lang w:val="en-GB"/>
        </w:rPr>
        <w:t xml:space="preserve">     </w:t>
      </w:r>
      <w:r w:rsidR="002303FA">
        <w:rPr>
          <w:rFonts w:ascii="Arial" w:hAnsi="Arial" w:cs="Arial"/>
          <w:i/>
          <w:w w:val="150"/>
          <w:lang w:val="en-GB"/>
        </w:rPr>
        <w:t xml:space="preserve">  </w:t>
      </w:r>
      <w:r w:rsidR="00303747" w:rsidRPr="00186759">
        <w:rPr>
          <w:rFonts w:ascii="Arial" w:hAnsi="Arial" w:cs="Arial"/>
          <w:i/>
          <w:w w:val="150"/>
          <w:lang w:val="en-GB"/>
        </w:rPr>
        <w:t>M</w:t>
      </w:r>
      <w:r w:rsidR="00303747" w:rsidRPr="00186759">
        <w:rPr>
          <w:rFonts w:ascii="Arial" w:hAnsi="Arial" w:cs="Arial"/>
          <w:i/>
          <w:w w:val="150"/>
          <w:sz w:val="16"/>
          <w:lang w:val="en-GB"/>
        </w:rPr>
        <w:t xml:space="preserve"> A G I S T R A D O </w:t>
      </w:r>
      <w:r w:rsidR="00303747" w:rsidRPr="00186759">
        <w:rPr>
          <w:rFonts w:ascii="Arial" w:hAnsi="Arial" w:cs="Arial"/>
          <w:i/>
          <w:w w:val="150"/>
          <w:sz w:val="16"/>
          <w:lang w:val="en-GB"/>
        </w:rPr>
        <w:tab/>
      </w:r>
      <w:r w:rsidR="00303747" w:rsidRPr="00186759">
        <w:rPr>
          <w:rFonts w:ascii="Arial" w:hAnsi="Arial" w:cs="Arial"/>
          <w:i/>
          <w:w w:val="150"/>
          <w:sz w:val="16"/>
          <w:lang w:val="en-GB"/>
        </w:rPr>
        <w:tab/>
      </w:r>
      <w:r w:rsidR="00303747" w:rsidRPr="00186759">
        <w:rPr>
          <w:rFonts w:ascii="Arial" w:hAnsi="Arial" w:cs="Arial"/>
          <w:i/>
          <w:w w:val="150"/>
          <w:sz w:val="16"/>
          <w:lang w:val="en-GB"/>
        </w:rPr>
        <w:tab/>
      </w:r>
      <w:r w:rsidR="00303747" w:rsidRPr="00186759">
        <w:rPr>
          <w:rFonts w:ascii="Arial" w:hAnsi="Arial" w:cs="Arial"/>
          <w:i/>
          <w:w w:val="150"/>
          <w:sz w:val="16"/>
          <w:lang w:val="en-GB"/>
        </w:rPr>
        <w:tab/>
      </w:r>
      <w:r w:rsidR="00303747" w:rsidRPr="00186759">
        <w:rPr>
          <w:rFonts w:ascii="Arial" w:hAnsi="Arial" w:cs="Arial"/>
          <w:i/>
          <w:w w:val="150"/>
          <w:lang w:val="en-GB"/>
        </w:rPr>
        <w:t>M</w:t>
      </w:r>
      <w:r w:rsidR="00303747" w:rsidRPr="00186759">
        <w:rPr>
          <w:rFonts w:ascii="Arial" w:hAnsi="Arial" w:cs="Arial"/>
          <w:i/>
          <w:w w:val="150"/>
          <w:sz w:val="16"/>
          <w:lang w:val="en-GB"/>
        </w:rPr>
        <w:t xml:space="preserve"> A G I S T R A D O </w:t>
      </w:r>
      <w:r w:rsidR="00CB4A88" w:rsidRPr="00463E8A">
        <w:rPr>
          <w:rFonts w:ascii="Arial" w:hAnsi="Arial" w:cs="Arial"/>
          <w:sz w:val="14"/>
          <w:lang w:val="en-GB"/>
        </w:rPr>
        <w:tab/>
      </w:r>
      <w:r w:rsidR="00CB4A88" w:rsidRPr="00463E8A">
        <w:rPr>
          <w:rFonts w:ascii="Arial" w:hAnsi="Arial" w:cs="Arial"/>
          <w:sz w:val="14"/>
          <w:lang w:val="en-GB"/>
        </w:rPr>
        <w:tab/>
      </w:r>
    </w:p>
    <w:sectPr w:rsidR="00CB4A88" w:rsidRPr="00463E8A" w:rsidSect="00C45F78">
      <w:headerReference w:type="default" r:id="rId10"/>
      <w:footerReference w:type="default" r:id="rId11"/>
      <w:pgSz w:w="12242" w:h="18722" w:code="121"/>
      <w:pgMar w:top="1134"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D6" w:rsidRDefault="00664FD6">
      <w:r>
        <w:separator/>
      </w:r>
    </w:p>
  </w:endnote>
  <w:endnote w:type="continuationSeparator" w:id="0">
    <w:p w:rsidR="00664FD6" w:rsidRDefault="0066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D5" w:rsidRDefault="002F4CD5" w:rsidP="002F4CD5">
    <w:pPr>
      <w:pStyle w:val="Pieddepage"/>
      <w:pBdr>
        <w:bottom w:val="double" w:sz="6" w:space="1" w:color="auto"/>
      </w:pBdr>
      <w:spacing w:line="360" w:lineRule="auto"/>
      <w:jc w:val="right"/>
      <w:rPr>
        <w:rFonts w:ascii="Arial" w:hAnsi="Arial" w:cs="Arial"/>
        <w:spacing w:val="20"/>
        <w:w w:val="200"/>
        <w:sz w:val="14"/>
        <w:szCs w:val="10"/>
        <w:lang w:val="es-CO"/>
      </w:rPr>
    </w:pPr>
  </w:p>
  <w:p w:rsidR="002F4CD5" w:rsidRDefault="002F4CD5" w:rsidP="002F4CD5">
    <w:pPr>
      <w:pStyle w:val="Pieddepage"/>
      <w:spacing w:line="360" w:lineRule="auto"/>
      <w:jc w:val="right"/>
      <w:rPr>
        <w:rFonts w:ascii="Arial" w:hAnsi="Arial" w:cs="Arial"/>
        <w:spacing w:val="20"/>
        <w:w w:val="200"/>
        <w:sz w:val="14"/>
        <w:szCs w:val="10"/>
        <w:lang w:val="es-CO"/>
      </w:rPr>
    </w:pPr>
  </w:p>
  <w:p w:rsidR="002F4CD5" w:rsidRPr="003E18D8" w:rsidRDefault="002F4CD5" w:rsidP="002F4CD5">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2F4CD5" w:rsidRPr="007F7D49" w:rsidRDefault="002F4CD5" w:rsidP="002F4CD5">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D6" w:rsidRDefault="00664FD6">
      <w:r>
        <w:separator/>
      </w:r>
    </w:p>
  </w:footnote>
  <w:footnote w:type="continuationSeparator" w:id="0">
    <w:p w:rsidR="00664FD6" w:rsidRDefault="00664FD6">
      <w:r>
        <w:continuationSeparator/>
      </w:r>
    </w:p>
  </w:footnote>
  <w:footnote w:id="1">
    <w:p w:rsidR="007A4953" w:rsidRPr="00E17BD7" w:rsidRDefault="007A4953" w:rsidP="007A495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DD0773">
        <w:rPr>
          <w:rFonts w:asciiTheme="minorHAnsi" w:hAnsiTheme="minorHAnsi" w:cs="Calibri"/>
        </w:rPr>
        <w:t>.</w:t>
      </w:r>
      <w:r w:rsidRPr="00E17BD7">
        <w:rPr>
          <w:rFonts w:asciiTheme="minorHAnsi" w:hAnsiTheme="minorHAnsi" w:cs="Calibri"/>
        </w:rPr>
        <w:t>, Manuel Fernando. Vías de hecho, acción de tutela contra providencias, Temis SA, Bogotá, 2013, p.103.</w:t>
      </w:r>
    </w:p>
  </w:footnote>
  <w:footnote w:id="2">
    <w:p w:rsidR="007A4953" w:rsidRPr="00E17BD7" w:rsidRDefault="007A4953" w:rsidP="007A4953">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sidR="00DD0773">
        <w:rPr>
          <w:rFonts w:asciiTheme="minorHAnsi" w:hAnsiTheme="minorHAnsi" w:cs="Calibri"/>
        </w:rPr>
        <w:t>.</w:t>
      </w:r>
      <w:r w:rsidRPr="00E17BD7">
        <w:rPr>
          <w:rFonts w:asciiTheme="minorHAnsi" w:hAnsiTheme="minorHAnsi" w:cs="Calibri"/>
        </w:rPr>
        <w:t>, Édgar Andrés. Tutela contra decisiones judiciales, Universidad Santo Tomás y editorial Ibáñez, Bogotá DC, 2014, p.83.</w:t>
      </w:r>
    </w:p>
  </w:footnote>
  <w:footnote w:id="3">
    <w:p w:rsidR="00303747" w:rsidRPr="00463E8A"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463E8A">
        <w:rPr>
          <w:rFonts w:asciiTheme="minorHAnsi" w:hAnsiTheme="minorHAnsi" w:cstheme="minorHAnsi"/>
          <w:lang w:val="fr-FR"/>
        </w:rPr>
        <w:t xml:space="preserve"> CC. T-917 de 2011.</w:t>
      </w:r>
    </w:p>
  </w:footnote>
  <w:footnote w:id="4">
    <w:p w:rsidR="00303747" w:rsidRPr="00463E8A"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463E8A">
        <w:rPr>
          <w:rFonts w:asciiTheme="minorHAnsi" w:hAnsiTheme="minorHAnsi" w:cstheme="minorHAnsi"/>
          <w:lang w:val="fr-FR"/>
        </w:rPr>
        <w:t xml:space="preserve"> CC. C-590 de 2005.</w:t>
      </w:r>
    </w:p>
  </w:footnote>
  <w:footnote w:id="5">
    <w:p w:rsidR="00303747" w:rsidRPr="00463E8A"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463E8A">
        <w:rPr>
          <w:rFonts w:asciiTheme="minorHAnsi" w:hAnsiTheme="minorHAnsi" w:cstheme="minorHAnsi"/>
          <w:lang w:val="fr-FR"/>
        </w:rPr>
        <w:t xml:space="preserve"> CC.</w:t>
      </w:r>
      <w:r w:rsidR="007A4953" w:rsidRPr="00463E8A">
        <w:rPr>
          <w:rFonts w:asciiTheme="minorHAnsi" w:hAnsiTheme="minorHAnsi" w:cstheme="minorHAnsi"/>
          <w:lang w:val="fr-FR"/>
        </w:rPr>
        <w:t xml:space="preserve"> </w:t>
      </w:r>
      <w:r w:rsidRPr="00463E8A">
        <w:rPr>
          <w:rFonts w:asciiTheme="minorHAnsi" w:hAnsiTheme="minorHAnsi" w:cstheme="minorHAnsi"/>
          <w:bCs/>
          <w:lang w:val="fr-FR"/>
        </w:rPr>
        <w:t>T-107 de 2016</w:t>
      </w:r>
      <w:r w:rsidRPr="00463E8A">
        <w:rPr>
          <w:rFonts w:asciiTheme="minorHAnsi" w:hAnsiTheme="minorHAnsi" w:cstheme="minorHAnsi"/>
          <w:lang w:val="fr-FR"/>
        </w:rPr>
        <w:t xml:space="preserve"> y T-064 de 2015, entre otras.</w:t>
      </w:r>
    </w:p>
  </w:footnote>
  <w:footnote w:id="6">
    <w:p w:rsidR="00303747" w:rsidRPr="00463E8A" w:rsidRDefault="00303747" w:rsidP="00303747">
      <w:pPr>
        <w:pStyle w:val="Notedebasdepage"/>
        <w:rPr>
          <w:rFonts w:asciiTheme="minorHAnsi" w:hAnsiTheme="minorHAnsi" w:cstheme="minorHAnsi"/>
          <w:lang w:val="fr-FR"/>
        </w:rPr>
      </w:pPr>
      <w:r w:rsidRPr="00F72E96">
        <w:rPr>
          <w:rStyle w:val="Appelnotedebasdep"/>
          <w:rFonts w:asciiTheme="minorHAnsi" w:hAnsiTheme="minorHAnsi" w:cstheme="minorHAnsi"/>
        </w:rPr>
        <w:footnoteRef/>
      </w:r>
      <w:r w:rsidRPr="00463E8A">
        <w:rPr>
          <w:rFonts w:asciiTheme="minorHAnsi" w:hAnsiTheme="minorHAnsi" w:cstheme="minorHAnsi"/>
          <w:lang w:val="fr-FR"/>
        </w:rPr>
        <w:t xml:space="preserve"> CC. T-307 de 2015.</w:t>
      </w:r>
    </w:p>
  </w:footnote>
  <w:footnote w:id="7">
    <w:p w:rsidR="00303747" w:rsidRPr="00F72E96" w:rsidRDefault="00303747" w:rsidP="00303747">
      <w:pPr>
        <w:pStyle w:val="Notedebasdepage"/>
        <w:jc w:val="both"/>
        <w:rPr>
          <w:rFonts w:asciiTheme="minorHAnsi" w:hAnsiTheme="minorHAnsi" w:cstheme="minorHAnsi"/>
        </w:rPr>
      </w:pPr>
      <w:r w:rsidRPr="00F72E96">
        <w:rPr>
          <w:rFonts w:asciiTheme="minorHAnsi" w:hAnsiTheme="minorHAnsi" w:cstheme="minorHAnsi"/>
          <w:vertAlign w:val="superscript"/>
        </w:rPr>
        <w:footnoteRef/>
      </w:r>
      <w:r w:rsidRPr="00F72E96">
        <w:rPr>
          <w:rFonts w:asciiTheme="minorHAnsi" w:hAnsiTheme="minorHAnsi" w:cstheme="minorHAnsi"/>
        </w:rPr>
        <w:t xml:space="preserve"> ESCUELA JUDICIAL RODRIGO LARA BONILLA. </w:t>
      </w:r>
      <w:r w:rsidRPr="00F72E96">
        <w:rPr>
          <w:rFonts w:asciiTheme="minorHAnsi" w:hAnsiTheme="minorHAnsi" w:cstheme="minorHAnsi"/>
          <w:lang w:val="es-CO"/>
        </w:rPr>
        <w:t xml:space="preserve">La acción de tutela en el ordenamiento constitucional colombiano, Universidad Nacional de Colombia, Catalina Botero Marino, </w:t>
      </w:r>
      <w:proofErr w:type="spellStart"/>
      <w:r w:rsidRPr="00F72E96">
        <w:rPr>
          <w:rFonts w:asciiTheme="minorHAnsi" w:hAnsiTheme="minorHAnsi" w:cstheme="minorHAnsi"/>
          <w:lang w:val="es-CO"/>
        </w:rPr>
        <w:t>Ediprime</w:t>
      </w:r>
      <w:proofErr w:type="spellEnd"/>
      <w:r w:rsidRPr="00F72E96">
        <w:rPr>
          <w:rFonts w:asciiTheme="minorHAnsi" w:hAnsiTheme="minorHAnsi" w:cstheme="minorHAnsi"/>
          <w:lang w:val="es-CO"/>
        </w:rPr>
        <w:t xml:space="preserve"> Ltda., 2006, p.61-75.</w:t>
      </w:r>
    </w:p>
  </w:footnote>
  <w:footnote w:id="8">
    <w:p w:rsidR="00303747" w:rsidRPr="00F72E96" w:rsidRDefault="00303747" w:rsidP="00303747">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QUINCHE R</w:t>
      </w:r>
      <w:r w:rsidR="00DD0773">
        <w:rPr>
          <w:rFonts w:asciiTheme="minorHAnsi" w:hAnsiTheme="minorHAnsi" w:cstheme="minorHAnsi"/>
        </w:rPr>
        <w:t>.</w:t>
      </w:r>
      <w:r w:rsidRPr="00F72E96">
        <w:rPr>
          <w:rFonts w:asciiTheme="minorHAnsi" w:hAnsiTheme="minorHAnsi" w:cstheme="minorHAnsi"/>
        </w:rPr>
        <w:t>, Manuel Fernando. La acción de tutela, el amparo en Colombia, Bogotá DC, 2011, p.233-285.</w:t>
      </w:r>
    </w:p>
  </w:footnote>
  <w:footnote w:id="9">
    <w:p w:rsidR="00303747" w:rsidRPr="00F72E96" w:rsidRDefault="00303747" w:rsidP="00303747">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 xml:space="preserve">CSJ, Sala Civil. Sentencia del 02-09-2014, MP: Margarita Cabello Blanco, </w:t>
      </w:r>
      <w:proofErr w:type="spellStart"/>
      <w:r w:rsidRPr="00F72E96">
        <w:rPr>
          <w:rFonts w:asciiTheme="minorHAnsi" w:hAnsiTheme="minorHAnsi" w:cstheme="minorHAnsi"/>
          <w:lang w:val="es-CO"/>
        </w:rPr>
        <w:t>exp</w:t>
      </w:r>
      <w:proofErr w:type="spellEnd"/>
      <w:r w:rsidRPr="00F72E96">
        <w:rPr>
          <w:rFonts w:asciiTheme="minorHAnsi" w:hAnsiTheme="minorHAnsi" w:cstheme="minorHAnsi"/>
          <w:lang w:val="es-CO"/>
        </w:rPr>
        <w:t>. No.23001-22-14-000-2014-00097-01</w:t>
      </w:r>
      <w:r w:rsidRPr="00F72E96">
        <w:rPr>
          <w:rFonts w:asciiTheme="minorHAnsi" w:hAnsiTheme="minorHAnsi" w:cstheme="minorHAnsi"/>
          <w:w w:val="110"/>
          <w:lang w:val="es-CO"/>
        </w:rPr>
        <w:t>.</w:t>
      </w:r>
    </w:p>
  </w:footnote>
  <w:footnote w:id="10">
    <w:p w:rsidR="00303747" w:rsidRPr="00F72E96" w:rsidRDefault="00303747" w:rsidP="00303747">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 xml:space="preserve">CSJ, </w:t>
      </w:r>
      <w:r w:rsidRPr="00F72E96">
        <w:rPr>
          <w:rFonts w:asciiTheme="minorHAnsi" w:hAnsiTheme="minorHAnsi" w:cstheme="minorHAnsi"/>
        </w:rPr>
        <w:t>Sala Civil.  Providencia</w:t>
      </w:r>
      <w:r w:rsidR="000A48D2">
        <w:rPr>
          <w:rFonts w:asciiTheme="minorHAnsi" w:hAnsiTheme="minorHAnsi" w:cstheme="minorHAnsi"/>
        </w:rPr>
        <w:t>s</w:t>
      </w:r>
      <w:r w:rsidRPr="00F72E96">
        <w:rPr>
          <w:rFonts w:asciiTheme="minorHAnsi" w:hAnsiTheme="minorHAnsi" w:cstheme="minorHAnsi"/>
        </w:rPr>
        <w:t xml:space="preserve"> STC6121-2015</w:t>
      </w:r>
      <w:r w:rsidR="000A48D2">
        <w:rPr>
          <w:rFonts w:asciiTheme="minorHAnsi" w:hAnsiTheme="minorHAnsi" w:cstheme="minorHAnsi"/>
        </w:rPr>
        <w:t xml:space="preserve"> y  STC3931, entre otras</w:t>
      </w:r>
      <w:r w:rsidRPr="00F72E96">
        <w:rPr>
          <w:rFonts w:asciiTheme="minorHAnsi" w:hAnsiTheme="minorHAnsi" w:cstheme="minorHAnsi"/>
        </w:rPr>
        <w:t>.</w:t>
      </w:r>
    </w:p>
  </w:footnote>
  <w:footnote w:id="11">
    <w:p w:rsidR="00303747" w:rsidRPr="00463E8A"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463E8A">
        <w:rPr>
          <w:rFonts w:asciiTheme="minorHAnsi" w:hAnsiTheme="minorHAnsi" w:cstheme="minorHAnsi"/>
          <w:lang w:val="fr-FR"/>
        </w:rPr>
        <w:t xml:space="preserve"> CC.  T-</w:t>
      </w:r>
      <w:r w:rsidR="007C41DE" w:rsidRPr="00463E8A">
        <w:rPr>
          <w:rFonts w:asciiTheme="minorHAnsi" w:hAnsiTheme="minorHAnsi" w:cstheme="minorHAnsi"/>
          <w:lang w:val="fr-FR"/>
        </w:rPr>
        <w:t>396</w:t>
      </w:r>
      <w:r w:rsidRPr="00463E8A">
        <w:rPr>
          <w:rFonts w:asciiTheme="minorHAnsi" w:hAnsiTheme="minorHAnsi" w:cstheme="minorHAnsi"/>
          <w:lang w:val="fr-FR"/>
        </w:rPr>
        <w:t xml:space="preserve"> de </w:t>
      </w:r>
      <w:r w:rsidR="00700B79" w:rsidRPr="00463E8A">
        <w:rPr>
          <w:rFonts w:asciiTheme="minorHAnsi" w:hAnsiTheme="minorHAnsi" w:cstheme="minorHAnsi"/>
          <w:lang w:val="fr-FR"/>
        </w:rPr>
        <w:t xml:space="preserve"> </w:t>
      </w:r>
      <w:r w:rsidR="007C41DE" w:rsidRPr="00463E8A">
        <w:rPr>
          <w:rFonts w:asciiTheme="minorHAnsi" w:hAnsiTheme="minorHAnsi" w:cstheme="minorHAnsi"/>
          <w:lang w:val="fr-FR"/>
        </w:rPr>
        <w:t>26-06-</w:t>
      </w:r>
      <w:r w:rsidR="00700B79" w:rsidRPr="00463E8A">
        <w:rPr>
          <w:rFonts w:asciiTheme="minorHAnsi" w:hAnsiTheme="minorHAnsi" w:cstheme="minorHAnsi"/>
          <w:lang w:val="fr-FR"/>
        </w:rPr>
        <w:t>201</w:t>
      </w:r>
      <w:r w:rsidR="007C41DE" w:rsidRPr="00463E8A">
        <w:rPr>
          <w:rFonts w:asciiTheme="minorHAnsi" w:hAnsiTheme="minorHAnsi" w:cstheme="minorHAnsi"/>
          <w:lang w:val="fr-FR"/>
        </w:rPr>
        <w:t>4</w:t>
      </w:r>
      <w:r w:rsidRPr="00463E8A">
        <w:rPr>
          <w:rFonts w:asciiTheme="minorHAnsi" w:hAnsiTheme="minorHAnsi" w:cstheme="minorHAnsi"/>
          <w:lang w:val="fr-FR"/>
        </w:rPr>
        <w:t>.</w:t>
      </w:r>
    </w:p>
  </w:footnote>
  <w:footnote w:id="12">
    <w:p w:rsidR="00303747" w:rsidRPr="00463E8A"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463E8A">
        <w:rPr>
          <w:rFonts w:asciiTheme="minorHAnsi" w:hAnsiTheme="minorHAnsi" w:cstheme="minorHAnsi"/>
          <w:lang w:val="fr-FR"/>
        </w:rPr>
        <w:t xml:space="preserve"> CC.  T-</w:t>
      </w:r>
      <w:r w:rsidR="0024766E" w:rsidRPr="00463E8A">
        <w:rPr>
          <w:rFonts w:asciiTheme="minorHAnsi" w:hAnsiTheme="minorHAnsi" w:cstheme="minorHAnsi"/>
          <w:lang w:val="fr-FR"/>
        </w:rPr>
        <w:t>093</w:t>
      </w:r>
      <w:r w:rsidRPr="00463E8A">
        <w:rPr>
          <w:rFonts w:asciiTheme="minorHAnsi" w:hAnsiTheme="minorHAnsi" w:cstheme="minorHAnsi"/>
          <w:lang w:val="fr-FR"/>
        </w:rPr>
        <w:t xml:space="preserve"> de </w:t>
      </w:r>
      <w:r w:rsidR="0024766E" w:rsidRPr="00463E8A">
        <w:rPr>
          <w:rFonts w:asciiTheme="minorHAnsi" w:hAnsiTheme="minorHAnsi" w:cstheme="minorHAnsi"/>
          <w:lang w:val="fr-FR"/>
        </w:rPr>
        <w:t xml:space="preserve"> 05-03-</w:t>
      </w:r>
      <w:r w:rsidRPr="00463E8A">
        <w:rPr>
          <w:rFonts w:asciiTheme="minorHAnsi" w:hAnsiTheme="minorHAnsi" w:cstheme="minorHAnsi"/>
          <w:lang w:val="fr-FR"/>
        </w:rPr>
        <w:t>201</w:t>
      </w:r>
      <w:r w:rsidR="0024766E" w:rsidRPr="00463E8A">
        <w:rPr>
          <w:rFonts w:asciiTheme="minorHAnsi" w:hAnsiTheme="minorHAnsi" w:cstheme="minorHAnsi"/>
          <w:lang w:val="fr-FR"/>
        </w:rPr>
        <w:t>5</w:t>
      </w:r>
      <w:r w:rsidRPr="00463E8A">
        <w:rPr>
          <w:rFonts w:asciiTheme="minorHAnsi" w:hAnsiTheme="minorHAnsi" w:cstheme="minorHAnsi"/>
          <w:lang w:val="fr-FR"/>
        </w:rPr>
        <w:t>.</w:t>
      </w:r>
    </w:p>
  </w:footnote>
  <w:footnote w:id="13">
    <w:p w:rsidR="00303747" w:rsidRPr="00463E8A"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463E8A">
        <w:rPr>
          <w:rFonts w:asciiTheme="minorHAnsi" w:hAnsiTheme="minorHAnsi" w:cstheme="minorHAnsi"/>
          <w:lang w:val="fr-FR"/>
        </w:rPr>
        <w:t xml:space="preserve"> CC.  T-</w:t>
      </w:r>
      <w:r w:rsidR="00191AC0" w:rsidRPr="00463E8A">
        <w:rPr>
          <w:rFonts w:asciiTheme="minorHAnsi" w:hAnsiTheme="minorHAnsi" w:cstheme="minorHAnsi"/>
          <w:lang w:val="fr-FR"/>
        </w:rPr>
        <w:t>214</w:t>
      </w:r>
      <w:r w:rsidRPr="00463E8A">
        <w:rPr>
          <w:rFonts w:asciiTheme="minorHAnsi" w:hAnsiTheme="minorHAnsi" w:cstheme="minorHAnsi"/>
          <w:lang w:val="fr-FR"/>
        </w:rPr>
        <w:t xml:space="preserve"> de</w:t>
      </w:r>
      <w:r w:rsidR="00964A8E" w:rsidRPr="00463E8A">
        <w:rPr>
          <w:rFonts w:asciiTheme="minorHAnsi" w:hAnsiTheme="minorHAnsi" w:cstheme="minorHAnsi"/>
          <w:lang w:val="fr-FR"/>
        </w:rPr>
        <w:t>.</w:t>
      </w:r>
      <w:r w:rsidRPr="00463E8A">
        <w:rPr>
          <w:rFonts w:asciiTheme="minorHAnsi" w:hAnsiTheme="minorHAnsi" w:cstheme="minorHAnsi"/>
          <w:lang w:val="fr-FR"/>
        </w:rPr>
        <w:t xml:space="preserve"> </w:t>
      </w:r>
      <w:r w:rsidR="00191AC0" w:rsidRPr="00463E8A">
        <w:rPr>
          <w:rFonts w:asciiTheme="minorHAnsi" w:hAnsiTheme="minorHAnsi" w:cstheme="minorHAnsi"/>
          <w:lang w:val="fr-FR"/>
        </w:rPr>
        <w:t>01-04</w:t>
      </w:r>
      <w:r w:rsidRPr="00463E8A">
        <w:rPr>
          <w:rFonts w:asciiTheme="minorHAnsi" w:hAnsiTheme="minorHAnsi" w:cstheme="minorHAnsi"/>
          <w:lang w:val="fr-FR"/>
        </w:rPr>
        <w:t>-201</w:t>
      </w:r>
      <w:r w:rsidR="00191AC0" w:rsidRPr="00463E8A">
        <w:rPr>
          <w:rFonts w:asciiTheme="minorHAnsi" w:hAnsiTheme="minorHAnsi" w:cstheme="minorHAnsi"/>
          <w:lang w:val="fr-FR"/>
        </w:rPr>
        <w:t>4</w:t>
      </w:r>
      <w:r w:rsidRPr="00463E8A">
        <w:rPr>
          <w:rFonts w:asciiTheme="minorHAnsi" w:hAnsiTheme="minorHAnsi" w:cstheme="minorHAnsi"/>
          <w:lang w:val="fr-FR"/>
        </w:rPr>
        <w:t>.</w:t>
      </w:r>
    </w:p>
  </w:footnote>
  <w:footnote w:id="14">
    <w:p w:rsidR="0072239C" w:rsidRPr="0072239C" w:rsidRDefault="0072239C" w:rsidP="0072239C">
      <w:pPr>
        <w:pStyle w:val="Notedebasdepage"/>
        <w:jc w:val="both"/>
        <w:rPr>
          <w:rFonts w:ascii="Calibri" w:hAnsi="Calibri"/>
        </w:rPr>
      </w:pPr>
      <w:r w:rsidRPr="0072239C">
        <w:rPr>
          <w:rStyle w:val="Appelnotedebasdep"/>
          <w:rFonts w:ascii="Calibri" w:hAnsi="Calibri"/>
        </w:rPr>
        <w:footnoteRef/>
      </w:r>
      <w:r w:rsidRPr="00463E8A">
        <w:rPr>
          <w:rFonts w:ascii="Calibri" w:hAnsi="Calibri"/>
          <w:lang w:val="fr-FR"/>
        </w:rPr>
        <w:t xml:space="preserve"> CSJ, Sala Civil. </w:t>
      </w:r>
      <w:r w:rsidRPr="0072239C">
        <w:rPr>
          <w:rFonts w:ascii="Calibri" w:hAnsi="Calibri"/>
          <w:lang w:val="es-CO"/>
        </w:rPr>
        <w:t xml:space="preserve">STC1932-2017 y sentencia del 17-02-2017, MP. </w:t>
      </w:r>
      <w:r w:rsidRPr="0072239C">
        <w:rPr>
          <w:rFonts w:ascii="Calibri" w:hAnsi="Calibri"/>
          <w:bCs/>
        </w:rPr>
        <w:t>Ariel Salazar R.</w:t>
      </w:r>
      <w:r w:rsidRPr="0072239C">
        <w:rPr>
          <w:rFonts w:ascii="Calibri" w:hAnsi="Calibri"/>
        </w:rPr>
        <w:t xml:space="preserve">, </w:t>
      </w:r>
      <w:r w:rsidRPr="0072239C">
        <w:rPr>
          <w:rFonts w:ascii="Calibri" w:hAnsi="Calibri"/>
          <w:lang w:val="es-CO"/>
        </w:rPr>
        <w:t>66001-22-13-000-2016-01122-01.</w:t>
      </w:r>
    </w:p>
  </w:footnote>
  <w:footnote w:id="15">
    <w:p w:rsidR="0072239C" w:rsidRPr="0072239C" w:rsidRDefault="0072239C" w:rsidP="0072239C">
      <w:pPr>
        <w:pStyle w:val="Notedebasdepage"/>
        <w:jc w:val="both"/>
        <w:rPr>
          <w:lang w:val="es-CO"/>
        </w:rPr>
      </w:pPr>
      <w:r w:rsidRPr="0072239C">
        <w:rPr>
          <w:rStyle w:val="Appelnotedebasdep"/>
          <w:rFonts w:ascii="Calibri" w:hAnsi="Calibri"/>
        </w:rPr>
        <w:footnoteRef/>
      </w:r>
      <w:r w:rsidRPr="0072239C">
        <w:rPr>
          <w:rFonts w:ascii="Calibri" w:hAnsi="Calibri"/>
        </w:rPr>
        <w:t xml:space="preserve"> </w:t>
      </w:r>
      <w:r w:rsidRPr="0072239C">
        <w:rPr>
          <w:rFonts w:ascii="Calibri" w:hAnsi="Calibri"/>
          <w:lang w:val="es-CO"/>
        </w:rPr>
        <w:t>CSJ,</w:t>
      </w:r>
      <w:r w:rsidR="00DD0773">
        <w:rPr>
          <w:rFonts w:ascii="Calibri" w:hAnsi="Calibri"/>
          <w:lang w:val="es-CO"/>
        </w:rPr>
        <w:t xml:space="preserve"> </w:t>
      </w:r>
      <w:r w:rsidRPr="0072239C">
        <w:rPr>
          <w:rFonts w:ascii="Calibri" w:hAnsi="Calibri"/>
          <w:lang w:val="es-CO"/>
        </w:rPr>
        <w:t>Sala Civil</w:t>
      </w:r>
      <w:r w:rsidR="00DD0773">
        <w:rPr>
          <w:rFonts w:ascii="Calibri" w:hAnsi="Calibri"/>
          <w:lang w:val="es-CO"/>
        </w:rPr>
        <w:t>.</w:t>
      </w:r>
      <w:r w:rsidRPr="0072239C">
        <w:rPr>
          <w:rFonts w:ascii="Calibri" w:hAnsi="Calibri"/>
          <w:lang w:val="es-CO"/>
        </w:rPr>
        <w:t xml:space="preserve"> STC7051-2017, STC, 8086-2016, STC9424-2016, STC10269-2016, STC12865-2016, STC1149-2017, STC1200-2017, STC1204-2017, STC1381-2017, STC1445-2017, y sentencias del 17-02-2017 MP. </w:t>
      </w:r>
      <w:r w:rsidRPr="0072239C">
        <w:rPr>
          <w:rFonts w:ascii="Calibri" w:hAnsi="Calibri"/>
        </w:rPr>
        <w:t xml:space="preserve">Álvaro F. García R., </w:t>
      </w:r>
      <w:r w:rsidRPr="0072239C">
        <w:rPr>
          <w:rFonts w:ascii="Calibri" w:hAnsi="Calibri"/>
          <w:lang w:val="es-CO"/>
        </w:rPr>
        <w:t>66001-22-13-000-2016-01130-01 y del 20-02-2017, MP.</w:t>
      </w:r>
      <w:r w:rsidRPr="0072239C">
        <w:rPr>
          <w:rFonts w:ascii="Calibri" w:eastAsia="Courier New" w:hAnsi="Calibri" w:cs="Helvetica"/>
          <w:sz w:val="16"/>
          <w:szCs w:val="16"/>
          <w:shd w:val="clear" w:color="auto" w:fill="FFFFFF"/>
        </w:rPr>
        <w:t xml:space="preserve"> </w:t>
      </w:r>
      <w:r w:rsidRPr="0072239C">
        <w:rPr>
          <w:rFonts w:ascii="Calibri" w:hAnsi="Calibri"/>
        </w:rPr>
        <w:t xml:space="preserve">Luis A. Tolosa V., </w:t>
      </w:r>
      <w:r w:rsidRPr="0072239C">
        <w:rPr>
          <w:rFonts w:ascii="Calibri" w:hAnsi="Calibri"/>
          <w:lang w:val="es-CO"/>
        </w:rPr>
        <w:t>66001-22-13-000-2016-01125-01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Pr="006414F7" w:rsidRDefault="000159B3" w:rsidP="000159B3">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8B6AC8">
      <w:rPr>
        <w:rFonts w:ascii="Calibri" w:hAnsi="Calibri" w:cs="Calibri"/>
        <w:i/>
        <w:noProof/>
        <w:sz w:val="20"/>
      </w:rPr>
      <w:t>7</w:t>
    </w:r>
    <w:r w:rsidRPr="006414F7">
      <w:rPr>
        <w:rFonts w:ascii="Calibri" w:hAnsi="Calibri" w:cs="Calibri"/>
        <w:i/>
        <w:sz w:val="20"/>
      </w:rPr>
      <w:fldChar w:fldCharType="end"/>
    </w:r>
  </w:p>
  <w:p w:rsidR="00251244" w:rsidRPr="000159B3" w:rsidRDefault="00251244" w:rsidP="000159B3">
    <w:pPr>
      <w:pStyle w:val="En-tte"/>
      <w:ind w:right="360"/>
      <w:jc w:val="both"/>
      <w:rPr>
        <w:rFonts w:asciiTheme="minorHAnsi" w:hAnsiTheme="minorHAnsi"/>
        <w:b/>
        <w:bCs/>
        <w:i/>
        <w:sz w:val="22"/>
      </w:rPr>
    </w:pPr>
    <w:r w:rsidRPr="00251244">
      <w:rPr>
        <w:rFonts w:ascii="Calibri" w:eastAsia="Calibri" w:hAnsi="Calibri" w:cs="Calibri"/>
        <w:i/>
        <w:smallCaps/>
        <w:sz w:val="20"/>
        <w:szCs w:val="20"/>
      </w:rPr>
      <w:t>Expediente 2017-00066-00 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3F62FBE0"/>
    <w:lvl w:ilvl="0" w:tplc="63BC8092">
      <w:start w:val="1"/>
      <w:numFmt w:val="decimal"/>
      <w:lvlText w:val="%1."/>
      <w:lvlJc w:val="left"/>
      <w:pPr>
        <w:tabs>
          <w:tab w:val="num" w:pos="786"/>
        </w:tabs>
        <w:ind w:left="786" w:hanging="360"/>
      </w:pPr>
      <w:rPr>
        <w:rFonts w:cs="Times New Roman"/>
        <w:sz w:val="24"/>
        <w:szCs w:val="24"/>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6"/>
  </w:num>
  <w:num w:numId="3">
    <w:abstractNumId w:val="4"/>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F"/>
    <w:rsid w:val="000159B3"/>
    <w:rsid w:val="000608CF"/>
    <w:rsid w:val="00067852"/>
    <w:rsid w:val="000708F5"/>
    <w:rsid w:val="00096759"/>
    <w:rsid w:val="000A48D2"/>
    <w:rsid w:val="000E6C61"/>
    <w:rsid w:val="000F3260"/>
    <w:rsid w:val="0012361A"/>
    <w:rsid w:val="001456BE"/>
    <w:rsid w:val="00186759"/>
    <w:rsid w:val="00191AC0"/>
    <w:rsid w:val="001B5701"/>
    <w:rsid w:val="002006BE"/>
    <w:rsid w:val="002117CF"/>
    <w:rsid w:val="00214FFF"/>
    <w:rsid w:val="002303FA"/>
    <w:rsid w:val="002435AC"/>
    <w:rsid w:val="0024766E"/>
    <w:rsid w:val="00251244"/>
    <w:rsid w:val="0027258A"/>
    <w:rsid w:val="002750F9"/>
    <w:rsid w:val="002A30C4"/>
    <w:rsid w:val="002C2D59"/>
    <w:rsid w:val="002E4759"/>
    <w:rsid w:val="002F4CD5"/>
    <w:rsid w:val="002F6122"/>
    <w:rsid w:val="00303747"/>
    <w:rsid w:val="003172DB"/>
    <w:rsid w:val="00352333"/>
    <w:rsid w:val="003614B3"/>
    <w:rsid w:val="003F111B"/>
    <w:rsid w:val="004525BF"/>
    <w:rsid w:val="0046219D"/>
    <w:rsid w:val="00463E8A"/>
    <w:rsid w:val="004A5FA5"/>
    <w:rsid w:val="00534AAF"/>
    <w:rsid w:val="00572094"/>
    <w:rsid w:val="005A1402"/>
    <w:rsid w:val="005A741F"/>
    <w:rsid w:val="005B5624"/>
    <w:rsid w:val="005B69ED"/>
    <w:rsid w:val="005C3774"/>
    <w:rsid w:val="005E60B3"/>
    <w:rsid w:val="00661CB6"/>
    <w:rsid w:val="00664FD6"/>
    <w:rsid w:val="006A66DA"/>
    <w:rsid w:val="006B7DBE"/>
    <w:rsid w:val="006D0F53"/>
    <w:rsid w:val="006F2BFD"/>
    <w:rsid w:val="00700B79"/>
    <w:rsid w:val="0072239C"/>
    <w:rsid w:val="0079778F"/>
    <w:rsid w:val="007A4953"/>
    <w:rsid w:val="007B3763"/>
    <w:rsid w:val="007C41DE"/>
    <w:rsid w:val="007D6B3E"/>
    <w:rsid w:val="00823696"/>
    <w:rsid w:val="0085085F"/>
    <w:rsid w:val="0085612B"/>
    <w:rsid w:val="00884B0F"/>
    <w:rsid w:val="0088793A"/>
    <w:rsid w:val="00897C0E"/>
    <w:rsid w:val="008B439C"/>
    <w:rsid w:val="008B6AC8"/>
    <w:rsid w:val="008D0401"/>
    <w:rsid w:val="00905A7D"/>
    <w:rsid w:val="0091530B"/>
    <w:rsid w:val="00964A8E"/>
    <w:rsid w:val="00996FA6"/>
    <w:rsid w:val="009C06FE"/>
    <w:rsid w:val="00A16570"/>
    <w:rsid w:val="00A17865"/>
    <w:rsid w:val="00A62F6F"/>
    <w:rsid w:val="00A941E6"/>
    <w:rsid w:val="00AA422F"/>
    <w:rsid w:val="00AB1101"/>
    <w:rsid w:val="00AF7EE8"/>
    <w:rsid w:val="00B02350"/>
    <w:rsid w:val="00B436FD"/>
    <w:rsid w:val="00B55D28"/>
    <w:rsid w:val="00BB7FD9"/>
    <w:rsid w:val="00C45F78"/>
    <w:rsid w:val="00C55379"/>
    <w:rsid w:val="00CB4A88"/>
    <w:rsid w:val="00CC304E"/>
    <w:rsid w:val="00CE5584"/>
    <w:rsid w:val="00CF7F72"/>
    <w:rsid w:val="00D027C4"/>
    <w:rsid w:val="00D120C3"/>
    <w:rsid w:val="00DA56CB"/>
    <w:rsid w:val="00DD0773"/>
    <w:rsid w:val="00DE0A53"/>
    <w:rsid w:val="00DE459F"/>
    <w:rsid w:val="00DF3C5E"/>
    <w:rsid w:val="00E57A1C"/>
    <w:rsid w:val="00E80395"/>
    <w:rsid w:val="00E820BC"/>
    <w:rsid w:val="00E86310"/>
    <w:rsid w:val="00EB11BD"/>
    <w:rsid w:val="00ED5E70"/>
    <w:rsid w:val="00F33311"/>
    <w:rsid w:val="00F70CC9"/>
    <w:rsid w:val="00FC6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5932">
      <w:bodyDiv w:val="1"/>
      <w:marLeft w:val="0"/>
      <w:marRight w:val="0"/>
      <w:marTop w:val="0"/>
      <w:marBottom w:val="0"/>
      <w:divBdr>
        <w:top w:val="none" w:sz="0" w:space="0" w:color="auto"/>
        <w:left w:val="none" w:sz="0" w:space="0" w:color="auto"/>
        <w:bottom w:val="none" w:sz="0" w:space="0" w:color="auto"/>
        <w:right w:val="none" w:sz="0" w:space="0" w:color="auto"/>
      </w:divBdr>
    </w:div>
    <w:div w:id="278219252">
      <w:bodyDiv w:val="1"/>
      <w:marLeft w:val="0"/>
      <w:marRight w:val="0"/>
      <w:marTop w:val="0"/>
      <w:marBottom w:val="0"/>
      <w:divBdr>
        <w:top w:val="none" w:sz="0" w:space="0" w:color="auto"/>
        <w:left w:val="none" w:sz="0" w:space="0" w:color="auto"/>
        <w:bottom w:val="none" w:sz="0" w:space="0" w:color="auto"/>
        <w:right w:val="none" w:sz="0" w:space="0" w:color="auto"/>
      </w:divBdr>
    </w:div>
    <w:div w:id="499781186">
      <w:bodyDiv w:val="1"/>
      <w:marLeft w:val="0"/>
      <w:marRight w:val="0"/>
      <w:marTop w:val="0"/>
      <w:marBottom w:val="0"/>
      <w:divBdr>
        <w:top w:val="none" w:sz="0" w:space="0" w:color="auto"/>
        <w:left w:val="none" w:sz="0" w:space="0" w:color="auto"/>
        <w:bottom w:val="none" w:sz="0" w:space="0" w:color="auto"/>
        <w:right w:val="none" w:sz="0" w:space="0" w:color="auto"/>
      </w:divBdr>
      <w:divsChild>
        <w:div w:id="917248128">
          <w:marLeft w:val="0"/>
          <w:marRight w:val="0"/>
          <w:marTop w:val="0"/>
          <w:marBottom w:val="300"/>
          <w:divBdr>
            <w:top w:val="single" w:sz="6" w:space="2" w:color="999999"/>
            <w:left w:val="none" w:sz="0" w:space="0" w:color="auto"/>
            <w:bottom w:val="single" w:sz="6" w:space="2" w:color="999999"/>
            <w:right w:val="none" w:sz="0" w:space="0" w:color="auto"/>
          </w:divBdr>
          <w:divsChild>
            <w:div w:id="1424572722">
              <w:marLeft w:val="0"/>
              <w:marRight w:val="0"/>
              <w:marTop w:val="0"/>
              <w:marBottom w:val="0"/>
              <w:divBdr>
                <w:top w:val="single" w:sz="24" w:space="12" w:color="EEEEEE"/>
                <w:left w:val="none" w:sz="0" w:space="0" w:color="auto"/>
                <w:bottom w:val="single" w:sz="24" w:space="12" w:color="EEEEEE"/>
                <w:right w:val="none" w:sz="0" w:space="0" w:color="auto"/>
              </w:divBdr>
            </w:div>
          </w:divsChild>
        </w:div>
      </w:divsChild>
    </w:div>
    <w:div w:id="834611960">
      <w:bodyDiv w:val="1"/>
      <w:marLeft w:val="0"/>
      <w:marRight w:val="0"/>
      <w:marTop w:val="0"/>
      <w:marBottom w:val="0"/>
      <w:divBdr>
        <w:top w:val="none" w:sz="0" w:space="0" w:color="auto"/>
        <w:left w:val="none" w:sz="0" w:space="0" w:color="auto"/>
        <w:bottom w:val="none" w:sz="0" w:space="0" w:color="auto"/>
        <w:right w:val="none" w:sz="0" w:space="0" w:color="auto"/>
      </w:divBdr>
      <w:divsChild>
        <w:div w:id="215169662">
          <w:marLeft w:val="0"/>
          <w:marRight w:val="0"/>
          <w:marTop w:val="0"/>
          <w:marBottom w:val="300"/>
          <w:divBdr>
            <w:top w:val="single" w:sz="6" w:space="2" w:color="999999"/>
            <w:left w:val="none" w:sz="0" w:space="0" w:color="auto"/>
            <w:bottom w:val="single" w:sz="6" w:space="2" w:color="999999"/>
            <w:right w:val="none" w:sz="0" w:space="0" w:color="auto"/>
          </w:divBdr>
          <w:divsChild>
            <w:div w:id="673191938">
              <w:marLeft w:val="0"/>
              <w:marRight w:val="0"/>
              <w:marTop w:val="0"/>
              <w:marBottom w:val="0"/>
              <w:divBdr>
                <w:top w:val="single" w:sz="24" w:space="12" w:color="EEEEEE"/>
                <w:left w:val="none" w:sz="0" w:space="0" w:color="auto"/>
                <w:bottom w:val="single" w:sz="24" w:space="12" w:color="EEEEEE"/>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DCFA2-2372-4793-B33B-36EFD914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2190</Words>
  <Characters>12049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Granados Alvarez</dc:creator>
  <cp:lastModifiedBy>Malucimedina</cp:lastModifiedBy>
  <cp:revision>12</cp:revision>
  <cp:lastPrinted>2017-02-24T12:40:00Z</cp:lastPrinted>
  <dcterms:created xsi:type="dcterms:W3CDTF">2017-02-22T15:02:00Z</dcterms:created>
  <dcterms:modified xsi:type="dcterms:W3CDTF">2017-05-10T04:29:00Z</dcterms:modified>
</cp:coreProperties>
</file>