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6F0" w:rsidRPr="006E4540" w:rsidRDefault="005536F0" w:rsidP="005536F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186690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5536F0" w:rsidRDefault="005536F0" w:rsidP="00D37757">
      <w:pPr>
        <w:pStyle w:val="Sansinterligne"/>
        <w:spacing w:line="360" w:lineRule="auto"/>
        <w:jc w:val="center"/>
        <w:rPr>
          <w:rFonts w:ascii="Arial" w:hAnsi="Arial" w:cs="Arial"/>
          <w:w w:val="140"/>
          <w:sz w:val="14"/>
        </w:rPr>
      </w:pPr>
    </w:p>
    <w:p w:rsidR="003913E3" w:rsidRPr="007860C0" w:rsidRDefault="003913E3" w:rsidP="00D37757">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Default="003913E3" w:rsidP="00F839CE">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5536F0">
        <w:rPr>
          <w:rFonts w:ascii="Arial" w:hAnsi="Arial"/>
          <w:sz w:val="22"/>
          <w:szCs w:val="22"/>
        </w:rPr>
        <w:t>Providencia</w:t>
      </w:r>
      <w:r w:rsidRPr="00F86DCE">
        <w:rPr>
          <w:rFonts w:ascii="Arial" w:hAnsi="Arial"/>
          <w:sz w:val="22"/>
          <w:szCs w:val="22"/>
        </w:rPr>
        <w:tab/>
      </w:r>
      <w:r w:rsidRPr="00F86DCE">
        <w:rPr>
          <w:rFonts w:ascii="Arial" w:hAnsi="Arial"/>
          <w:sz w:val="22"/>
          <w:szCs w:val="22"/>
        </w:rPr>
        <w:tab/>
        <w:t xml:space="preserve">: Sentencia </w:t>
      </w:r>
      <w:r w:rsidR="005536F0">
        <w:rPr>
          <w:rFonts w:ascii="Arial" w:hAnsi="Arial"/>
          <w:sz w:val="22"/>
          <w:szCs w:val="22"/>
        </w:rPr>
        <w:t>– 2ª instancia – 22 de febrero de 2017</w:t>
      </w:r>
    </w:p>
    <w:p w:rsidR="005536F0" w:rsidRPr="00F86DCE" w:rsidRDefault="005536F0" w:rsidP="005536F0">
      <w:pPr>
        <w:pStyle w:val="Corpsdetex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Proceso</w:t>
      </w:r>
      <w:r>
        <w:rPr>
          <w:rFonts w:ascii="Arial" w:hAnsi="Arial"/>
          <w:sz w:val="22"/>
          <w:szCs w:val="22"/>
        </w:rPr>
        <w:tab/>
      </w:r>
      <w:r>
        <w:rPr>
          <w:rFonts w:ascii="Arial" w:hAnsi="Arial"/>
          <w:sz w:val="22"/>
          <w:szCs w:val="22"/>
        </w:rPr>
        <w:tab/>
        <w:t xml:space="preserve">: Acción de tutela – Modifica decisión del a quo declarando improcedente la acción </w:t>
      </w:r>
      <w:r>
        <w:rPr>
          <w:rFonts w:ascii="Arial" w:hAnsi="Arial"/>
          <w:sz w:val="22"/>
          <w:szCs w:val="22"/>
        </w:rPr>
        <w:tab/>
      </w:r>
      <w:r>
        <w:rPr>
          <w:rFonts w:ascii="Arial" w:hAnsi="Arial"/>
          <w:sz w:val="22"/>
          <w:szCs w:val="22"/>
        </w:rPr>
        <w:tab/>
      </w:r>
    </w:p>
    <w:p w:rsidR="003913E3" w:rsidRDefault="003913E3" w:rsidP="00F839CE">
      <w:pPr>
        <w:pStyle w:val="Corpsdetex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8115F2">
        <w:rPr>
          <w:rFonts w:ascii="Arial" w:hAnsi="Arial"/>
          <w:sz w:val="22"/>
          <w:szCs w:val="22"/>
        </w:rPr>
        <w:t xml:space="preserve">Diana </w:t>
      </w:r>
      <w:proofErr w:type="spellStart"/>
      <w:r w:rsidR="008115F2">
        <w:rPr>
          <w:rFonts w:ascii="Arial" w:hAnsi="Arial"/>
          <w:sz w:val="22"/>
          <w:szCs w:val="22"/>
        </w:rPr>
        <w:t>Midreth</w:t>
      </w:r>
      <w:proofErr w:type="spellEnd"/>
      <w:r w:rsidR="008115F2">
        <w:rPr>
          <w:rFonts w:ascii="Arial" w:hAnsi="Arial"/>
          <w:sz w:val="22"/>
          <w:szCs w:val="22"/>
        </w:rPr>
        <w:t xml:space="preserve"> Jaramillo Galvis</w:t>
      </w:r>
    </w:p>
    <w:p w:rsidR="00E06AE8" w:rsidRDefault="00E06AE8" w:rsidP="00E06AE8">
      <w:pPr>
        <w:pStyle w:val="Corpsdetexte"/>
        <w:spacing w:line="360" w:lineRule="auto"/>
        <w:rPr>
          <w:rFonts w:ascii="Arial" w:hAnsi="Arial"/>
          <w:sz w:val="22"/>
          <w:szCs w:val="22"/>
          <w:lang w:val="es-CO"/>
        </w:rPr>
      </w:pPr>
      <w:r w:rsidRPr="00F86DCE">
        <w:rPr>
          <w:rFonts w:ascii="Arial" w:hAnsi="Arial"/>
          <w:sz w:val="22"/>
          <w:szCs w:val="22"/>
        </w:rPr>
        <w:tab/>
      </w:r>
      <w:r>
        <w:rPr>
          <w:rFonts w:ascii="Arial" w:hAnsi="Arial"/>
          <w:sz w:val="22"/>
          <w:szCs w:val="22"/>
        </w:rPr>
        <w:tab/>
      </w:r>
      <w:r w:rsidR="00FC0A07">
        <w:rPr>
          <w:rFonts w:ascii="Arial" w:hAnsi="Arial"/>
          <w:sz w:val="22"/>
          <w:szCs w:val="22"/>
        </w:rPr>
        <w:t xml:space="preserve">Accionado (s) </w:t>
      </w:r>
      <w:r w:rsidR="00FC0A07">
        <w:rPr>
          <w:rFonts w:ascii="Arial" w:hAnsi="Arial"/>
          <w:sz w:val="22"/>
          <w:szCs w:val="22"/>
        </w:rPr>
        <w:tab/>
      </w:r>
      <w:r w:rsidRPr="00F86DCE">
        <w:rPr>
          <w:rFonts w:ascii="Arial" w:hAnsi="Arial"/>
          <w:sz w:val="22"/>
          <w:szCs w:val="22"/>
        </w:rPr>
        <w:tab/>
        <w:t xml:space="preserve">: </w:t>
      </w:r>
      <w:r w:rsidR="00E87A47">
        <w:rPr>
          <w:rFonts w:ascii="Arial" w:hAnsi="Arial"/>
          <w:sz w:val="22"/>
          <w:szCs w:val="22"/>
        </w:rPr>
        <w:t xml:space="preserve">Juzgado </w:t>
      </w:r>
      <w:r w:rsidR="008115F2">
        <w:rPr>
          <w:rFonts w:ascii="Arial" w:hAnsi="Arial"/>
          <w:sz w:val="22"/>
          <w:szCs w:val="22"/>
          <w:lang w:val="es-CO"/>
        </w:rPr>
        <w:t xml:space="preserve">Séptimo </w:t>
      </w:r>
      <w:r w:rsidR="00F908F9">
        <w:rPr>
          <w:rFonts w:ascii="Arial" w:hAnsi="Arial"/>
          <w:sz w:val="22"/>
          <w:szCs w:val="22"/>
          <w:lang w:val="es-CO"/>
        </w:rPr>
        <w:t xml:space="preserve">Civil </w:t>
      </w:r>
      <w:r w:rsidR="00FC0A07">
        <w:rPr>
          <w:rFonts w:ascii="Arial" w:hAnsi="Arial"/>
          <w:sz w:val="22"/>
          <w:szCs w:val="22"/>
          <w:lang w:val="es-CO"/>
        </w:rPr>
        <w:t xml:space="preserve">Municipal </w:t>
      </w:r>
      <w:r w:rsidR="00080BAB">
        <w:rPr>
          <w:rFonts w:ascii="Arial" w:hAnsi="Arial"/>
          <w:sz w:val="22"/>
          <w:szCs w:val="22"/>
          <w:lang w:val="es-CO"/>
        </w:rPr>
        <w:t>de Pereira</w:t>
      </w:r>
      <w:r w:rsidR="008115F2">
        <w:rPr>
          <w:rFonts w:ascii="Arial" w:hAnsi="Arial"/>
          <w:sz w:val="22"/>
          <w:szCs w:val="22"/>
          <w:lang w:val="es-CO"/>
        </w:rPr>
        <w:t xml:space="preserve"> y otra</w:t>
      </w:r>
    </w:p>
    <w:p w:rsidR="00BE10F7" w:rsidRDefault="00BE10F7" w:rsidP="00E06AE8">
      <w:pPr>
        <w:pStyle w:val="Corpsdetexte"/>
        <w:spacing w:line="360" w:lineRule="auto"/>
        <w:rPr>
          <w:rFonts w:ascii="Arial" w:hAnsi="Arial"/>
          <w:sz w:val="22"/>
          <w:szCs w:val="22"/>
          <w:lang w:val="es-CO"/>
        </w:rPr>
      </w:pPr>
      <w:r>
        <w:rPr>
          <w:rFonts w:ascii="Arial" w:hAnsi="Arial"/>
          <w:sz w:val="22"/>
          <w:szCs w:val="22"/>
          <w:lang w:val="es-CO"/>
        </w:rPr>
        <w:tab/>
      </w:r>
      <w:r>
        <w:rPr>
          <w:rFonts w:ascii="Arial" w:hAnsi="Arial"/>
          <w:sz w:val="22"/>
          <w:szCs w:val="22"/>
          <w:lang w:val="es-CO"/>
        </w:rPr>
        <w:tab/>
        <w:t>Litisconsorte (s)</w:t>
      </w:r>
      <w:r>
        <w:rPr>
          <w:rFonts w:ascii="Arial" w:hAnsi="Arial"/>
          <w:sz w:val="22"/>
          <w:szCs w:val="22"/>
          <w:lang w:val="es-CO"/>
        </w:rPr>
        <w:tab/>
        <w:t xml:space="preserve">: </w:t>
      </w:r>
      <w:r w:rsidR="008115F2">
        <w:rPr>
          <w:rFonts w:ascii="Arial" w:hAnsi="Arial"/>
          <w:sz w:val="22"/>
          <w:szCs w:val="22"/>
          <w:lang w:val="es-CO"/>
        </w:rPr>
        <w:t>César Octavio Henao Vélez y otros</w:t>
      </w:r>
    </w:p>
    <w:p w:rsidR="003913E3" w:rsidRPr="00F908F9" w:rsidRDefault="003913E3" w:rsidP="00F839CE">
      <w:pPr>
        <w:pStyle w:val="Corpsdetexte"/>
        <w:spacing w:line="360" w:lineRule="auto"/>
        <w:rPr>
          <w:rFonts w:ascii="Arial" w:hAnsi="Arial"/>
          <w:sz w:val="22"/>
          <w:lang w:val="es-CO"/>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913C52">
        <w:rPr>
          <w:rFonts w:ascii="Arial" w:hAnsi="Arial"/>
          <w:sz w:val="22"/>
        </w:rPr>
        <w:t>2016-</w:t>
      </w:r>
      <w:r w:rsidR="008115F2">
        <w:rPr>
          <w:rFonts w:ascii="Arial" w:hAnsi="Arial"/>
          <w:sz w:val="22"/>
        </w:rPr>
        <w:t>00368</w:t>
      </w:r>
      <w:r w:rsidR="00913C52">
        <w:rPr>
          <w:rFonts w:ascii="Arial" w:hAnsi="Arial"/>
          <w:sz w:val="22"/>
        </w:rPr>
        <w:t>-02</w:t>
      </w:r>
    </w:p>
    <w:p w:rsidR="00DB2859" w:rsidRDefault="00435CCB" w:rsidP="00DB2859">
      <w:pPr>
        <w:pStyle w:val="Corpsdetex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E87A47">
        <w:rPr>
          <w:rFonts w:ascii="Arial" w:hAnsi="Arial"/>
          <w:sz w:val="22"/>
          <w:szCs w:val="22"/>
        </w:rPr>
        <w:t xml:space="preserve">Juzgado </w:t>
      </w:r>
      <w:r w:rsidR="00BE10F7">
        <w:rPr>
          <w:rFonts w:ascii="Arial" w:hAnsi="Arial"/>
          <w:sz w:val="22"/>
          <w:szCs w:val="22"/>
        </w:rPr>
        <w:t xml:space="preserve">Tercero </w:t>
      </w:r>
      <w:r w:rsidR="00FC0A07">
        <w:rPr>
          <w:rFonts w:ascii="Arial" w:hAnsi="Arial"/>
          <w:sz w:val="22"/>
          <w:szCs w:val="22"/>
        </w:rPr>
        <w:t xml:space="preserve">Civil </w:t>
      </w:r>
      <w:r w:rsidR="00E87A47">
        <w:rPr>
          <w:rFonts w:ascii="Arial" w:hAnsi="Arial"/>
          <w:sz w:val="22"/>
          <w:szCs w:val="22"/>
        </w:rPr>
        <w:t xml:space="preserve">del Circuito </w:t>
      </w:r>
      <w:r w:rsidR="00080BAB">
        <w:rPr>
          <w:rFonts w:ascii="Arial" w:hAnsi="Arial"/>
          <w:sz w:val="22"/>
          <w:szCs w:val="22"/>
        </w:rPr>
        <w:t>de Pereira</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Default="003913E3" w:rsidP="00EC7665">
      <w:pPr>
        <w:spacing w:line="360" w:lineRule="auto"/>
        <w:ind w:left="708" w:firstLine="708"/>
        <w:rPr>
          <w:rFonts w:ascii="Arial" w:hAnsi="Arial"/>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D05AA5">
        <w:rPr>
          <w:rFonts w:ascii="Arial" w:hAnsi="Arial"/>
          <w:sz w:val="22"/>
          <w:szCs w:val="22"/>
        </w:rPr>
        <w:t>146 de 22-02-2017</w:t>
      </w:r>
    </w:p>
    <w:p w:rsidR="005536F0" w:rsidRDefault="005536F0" w:rsidP="00EC7665">
      <w:pPr>
        <w:spacing w:line="360" w:lineRule="auto"/>
        <w:ind w:left="708" w:firstLine="708"/>
        <w:rPr>
          <w:rFonts w:ascii="Arial" w:hAnsi="Arial"/>
          <w:sz w:val="22"/>
          <w:szCs w:val="22"/>
        </w:rPr>
      </w:pPr>
      <w:bookmarkStart w:id="0" w:name="_GoBack"/>
      <w:bookmarkEnd w:id="0"/>
    </w:p>
    <w:p w:rsidR="00187E1C" w:rsidRPr="00187E1C" w:rsidRDefault="005536F0" w:rsidP="00187E1C">
      <w:pPr>
        <w:pStyle w:val="Corpsdetexte"/>
        <w:spacing w:line="240" w:lineRule="auto"/>
        <w:ind w:left="1416" w:hanging="1416"/>
        <w:rPr>
          <w:rFonts w:ascii="Arial" w:hAnsi="Arial"/>
          <w:bCs/>
          <w:iCs/>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187E1C" w:rsidRPr="00187E1C">
        <w:rPr>
          <w:rFonts w:ascii="Arial" w:hAnsi="Arial"/>
          <w:b/>
          <w:bCs/>
          <w:iCs/>
          <w:sz w:val="22"/>
          <w:szCs w:val="22"/>
          <w:lang w:val="es-ES"/>
        </w:rPr>
        <w:t>D</w:t>
      </w:r>
      <w:proofErr w:type="spellStart"/>
      <w:r w:rsidR="00187E1C" w:rsidRPr="00187E1C">
        <w:rPr>
          <w:rFonts w:ascii="Arial" w:hAnsi="Arial"/>
          <w:b/>
          <w:bCs/>
          <w:iCs/>
          <w:sz w:val="22"/>
          <w:szCs w:val="22"/>
          <w:lang w:val="es-CO"/>
        </w:rPr>
        <w:t>EBIDO</w:t>
      </w:r>
      <w:proofErr w:type="spellEnd"/>
      <w:r w:rsidR="00187E1C" w:rsidRPr="00187E1C">
        <w:rPr>
          <w:rFonts w:ascii="Arial" w:hAnsi="Arial"/>
          <w:b/>
          <w:bCs/>
          <w:iCs/>
          <w:sz w:val="22"/>
          <w:szCs w:val="22"/>
          <w:lang w:val="es-CO"/>
        </w:rPr>
        <w:t xml:space="preserve"> PROCESO / TUTELA CONTRA PROVIDENCIA JUDICIAL</w:t>
      </w:r>
      <w:r w:rsidR="00187E1C" w:rsidRPr="00187E1C">
        <w:rPr>
          <w:rFonts w:ascii="Arial" w:hAnsi="Arial"/>
          <w:b/>
          <w:bCs/>
          <w:iCs/>
          <w:sz w:val="22"/>
          <w:szCs w:val="22"/>
          <w:lang w:val="es-ES"/>
        </w:rPr>
        <w:t xml:space="preserve"> / CARÁCTER RESIDUAL DE LA ACCIÓN DE TUTELA /</w:t>
      </w:r>
      <w:r w:rsidR="00187E1C" w:rsidRPr="00187E1C">
        <w:rPr>
          <w:rFonts w:ascii="Arial" w:hAnsi="Arial"/>
          <w:b/>
          <w:bCs/>
          <w:iCs/>
          <w:sz w:val="22"/>
          <w:szCs w:val="22"/>
          <w:lang w:val="es-CO"/>
        </w:rPr>
        <w:t xml:space="preserve"> NO SE AGOTARON LOS RECURSOS / IMPROCEDENCIA. </w:t>
      </w:r>
      <w:r w:rsidR="00187E1C" w:rsidRPr="00187E1C">
        <w:rPr>
          <w:rFonts w:ascii="Arial" w:hAnsi="Arial"/>
          <w:bCs/>
          <w:iCs/>
          <w:sz w:val="22"/>
          <w:szCs w:val="22"/>
        </w:rPr>
        <w:t>“</w:t>
      </w:r>
      <w:r w:rsidR="00187E1C" w:rsidRPr="00187E1C">
        <w:rPr>
          <w:rFonts w:ascii="Arial" w:hAnsi="Arial"/>
          <w:bCs/>
          <w:iCs/>
          <w:sz w:val="22"/>
          <w:szCs w:val="22"/>
          <w:lang w:val="es-ES"/>
        </w:rPr>
        <w:t xml:space="preserve">Revisado el acervo probatorio se tiene que la </w:t>
      </w:r>
      <w:r w:rsidR="00187E1C" w:rsidRPr="00187E1C">
        <w:rPr>
          <w:rFonts w:ascii="Arial" w:hAnsi="Arial"/>
          <w:bCs/>
          <w:i/>
          <w:iCs/>
          <w:sz w:val="22"/>
          <w:szCs w:val="22"/>
          <w:lang w:val="es-ES"/>
        </w:rPr>
        <w:t>a quo</w:t>
      </w:r>
      <w:r w:rsidR="00187E1C" w:rsidRPr="00187E1C">
        <w:rPr>
          <w:rFonts w:ascii="Arial" w:hAnsi="Arial"/>
          <w:bCs/>
          <w:iCs/>
          <w:sz w:val="22"/>
          <w:szCs w:val="22"/>
          <w:lang w:val="es-ES"/>
        </w:rPr>
        <w:t xml:space="preserve"> accionada con sentencia del 05-04-2016 accedió a las pretensiones reivindicatorias y ordenó a los demandados entregar el inmueble (Folios 41 a 44, cuaderno </w:t>
      </w:r>
      <w:proofErr w:type="spellStart"/>
      <w:r w:rsidR="00187E1C" w:rsidRPr="00187E1C">
        <w:rPr>
          <w:rFonts w:ascii="Arial" w:hAnsi="Arial"/>
          <w:bCs/>
          <w:iCs/>
          <w:sz w:val="22"/>
          <w:szCs w:val="22"/>
          <w:lang w:val="es-ES"/>
        </w:rPr>
        <w:t>No.1</w:t>
      </w:r>
      <w:proofErr w:type="spellEnd"/>
      <w:r w:rsidR="00187E1C" w:rsidRPr="00187E1C">
        <w:rPr>
          <w:rFonts w:ascii="Arial" w:hAnsi="Arial"/>
          <w:bCs/>
          <w:iCs/>
          <w:sz w:val="22"/>
          <w:szCs w:val="22"/>
          <w:lang w:val="es-ES"/>
        </w:rPr>
        <w:t xml:space="preserve">); luego, con auto del 06-05-2016 se comisionó a la Inspección Municipal de Policía -Reparto- local (Folios 45, cuaderno </w:t>
      </w:r>
      <w:proofErr w:type="spellStart"/>
      <w:r w:rsidR="00187E1C" w:rsidRPr="00187E1C">
        <w:rPr>
          <w:rFonts w:ascii="Arial" w:hAnsi="Arial"/>
          <w:bCs/>
          <w:iCs/>
          <w:sz w:val="22"/>
          <w:szCs w:val="22"/>
          <w:lang w:val="es-ES"/>
        </w:rPr>
        <w:t>No.1</w:t>
      </w:r>
      <w:proofErr w:type="spellEnd"/>
      <w:r w:rsidR="00187E1C" w:rsidRPr="00187E1C">
        <w:rPr>
          <w:rFonts w:ascii="Arial" w:hAnsi="Arial"/>
          <w:bCs/>
          <w:iCs/>
          <w:sz w:val="22"/>
          <w:szCs w:val="22"/>
          <w:lang w:val="es-ES"/>
        </w:rPr>
        <w:t xml:space="preserve">.), seguidamente, el 25-08-2016, y luego de varias trabas que impidieron hacerla anteriormente, se practicó, se rechazó la oposición presentada por la accionante y se concedió la apelación contra dicha decisión (Folios 103 a 111, cuaderno </w:t>
      </w:r>
      <w:proofErr w:type="spellStart"/>
      <w:r w:rsidR="00187E1C" w:rsidRPr="00187E1C">
        <w:rPr>
          <w:rFonts w:ascii="Arial" w:hAnsi="Arial"/>
          <w:bCs/>
          <w:iCs/>
          <w:sz w:val="22"/>
          <w:szCs w:val="22"/>
          <w:lang w:val="es-ES"/>
        </w:rPr>
        <w:t>No.1</w:t>
      </w:r>
      <w:proofErr w:type="spellEnd"/>
      <w:r w:rsidR="00187E1C" w:rsidRPr="00187E1C">
        <w:rPr>
          <w:rFonts w:ascii="Arial" w:hAnsi="Arial"/>
          <w:bCs/>
          <w:iCs/>
          <w:sz w:val="22"/>
          <w:szCs w:val="22"/>
          <w:lang w:val="es-ES"/>
        </w:rPr>
        <w:t xml:space="preserve">); devueltas la diligencias al juzgado de conocimiento, con decisión del 28-09-2016, dispuso denegar la alzada (Folio 9, este cuaderno), notificado por estado del 29-09-2016 (Folio 9 vuelto, ibídem), sin que fuera recurrido (Folio 8, ib.), de tal suerte, que se advierte que pretermitió agotar los recursos ordinarios, pese a su procedencia (Artículos 348 y 377, </w:t>
      </w:r>
      <w:proofErr w:type="spellStart"/>
      <w:r w:rsidR="00187E1C" w:rsidRPr="00187E1C">
        <w:rPr>
          <w:rFonts w:ascii="Arial" w:hAnsi="Arial"/>
          <w:bCs/>
          <w:iCs/>
          <w:sz w:val="22"/>
          <w:szCs w:val="22"/>
          <w:lang w:val="es-ES"/>
        </w:rPr>
        <w:t>CPC</w:t>
      </w:r>
      <w:proofErr w:type="spellEnd"/>
      <w:r w:rsidR="00187E1C" w:rsidRPr="00187E1C">
        <w:rPr>
          <w:rFonts w:ascii="Arial" w:hAnsi="Arial"/>
          <w:bCs/>
          <w:iCs/>
          <w:sz w:val="22"/>
          <w:szCs w:val="22"/>
          <w:lang w:val="es-ES"/>
        </w:rPr>
        <w:t xml:space="preserve">) , actitud totalmente opuesta a la de quien alega la vulneración de sus derechos al debido proceso. Hay que decir que la condición de tercera interviniente repercute en la obligación que tenía de asumir las cargas procesales propias de dicho trámite, y que se itera, dejó de emplearlas. </w:t>
      </w:r>
      <w:r w:rsidR="00187E1C" w:rsidRPr="00187E1C">
        <w:rPr>
          <w:rFonts w:ascii="Arial" w:hAnsi="Arial"/>
          <w:bCs/>
          <w:iCs/>
          <w:sz w:val="22"/>
          <w:szCs w:val="22"/>
        </w:rPr>
        <w:t xml:space="preserve">Evidente, entonces, es la falta del supuesto de subsidiariedad, como ha explicado </w:t>
      </w:r>
      <w:r w:rsidR="00187E1C" w:rsidRPr="00187E1C">
        <w:rPr>
          <w:rFonts w:ascii="Arial" w:hAnsi="Arial"/>
          <w:bCs/>
          <w:iCs/>
          <w:sz w:val="22"/>
          <w:szCs w:val="22"/>
          <w:lang w:val="es-ES"/>
        </w:rPr>
        <w:t>la CC, que reiteradamente ha referido que la acción de tutela no puede implementarse como medio para sustituir los mecanismos ordinarios de defensa, cuando por negligencia, descuido o incuria dejó de utilizarlos a su debido tiempo. (…) A</w:t>
      </w:r>
      <w:proofErr w:type="spellStart"/>
      <w:r w:rsidR="00187E1C" w:rsidRPr="00187E1C">
        <w:rPr>
          <w:rFonts w:ascii="Arial" w:hAnsi="Arial"/>
          <w:bCs/>
          <w:iCs/>
          <w:sz w:val="22"/>
          <w:szCs w:val="22"/>
        </w:rPr>
        <w:t>corde</w:t>
      </w:r>
      <w:proofErr w:type="spellEnd"/>
      <w:r w:rsidR="00187E1C" w:rsidRPr="00187E1C">
        <w:rPr>
          <w:rFonts w:ascii="Arial" w:hAnsi="Arial"/>
          <w:bCs/>
          <w:iCs/>
          <w:sz w:val="22"/>
          <w:szCs w:val="22"/>
        </w:rPr>
        <w:t xml:space="preserve"> con lo expuesto, esta acción de tutela es improcedente porque se incumple uno de los siete (7) requisitos generales de procedibilidad frente a decisiones judiciales, como lo es en de la subsidiariedad, pretermitió agotar los mecanismos ordinarios.”. </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5D7B14" w:rsidRDefault="003913E3" w:rsidP="00F839CE">
      <w:pPr>
        <w:spacing w:line="360" w:lineRule="auto"/>
        <w:jc w:val="center"/>
        <w:rPr>
          <w:rFonts w:ascii="Arial" w:hAnsi="Arial" w:cs="Arial"/>
          <w:iCs/>
          <w:sz w:val="28"/>
          <w:lang w:val="es-CO"/>
        </w:rPr>
      </w:pPr>
      <w:r w:rsidRPr="0097280C">
        <w:rPr>
          <w:rFonts w:ascii="Arial" w:hAnsi="Arial" w:cs="Arial"/>
          <w:iCs/>
          <w:smallCaps/>
          <w:sz w:val="28"/>
          <w:lang w:val="es-CO"/>
        </w:rPr>
        <w:t xml:space="preserve">Pereira, </w:t>
      </w:r>
      <w:r w:rsidR="00E87A47" w:rsidRPr="0097280C">
        <w:rPr>
          <w:rFonts w:ascii="Arial" w:hAnsi="Arial" w:cs="Arial"/>
          <w:iCs/>
          <w:smallCaps/>
          <w:sz w:val="28"/>
          <w:lang w:val="es-CO"/>
        </w:rPr>
        <w:t>R.</w:t>
      </w:r>
      <w:r w:rsidRPr="0097280C">
        <w:rPr>
          <w:rFonts w:ascii="Arial" w:hAnsi="Arial" w:cs="Arial"/>
          <w:iCs/>
          <w:smallCaps/>
          <w:sz w:val="28"/>
          <w:lang w:val="es-CO"/>
        </w:rPr>
        <w:t xml:space="preserve">, </w:t>
      </w:r>
      <w:r w:rsidR="003D5C10">
        <w:rPr>
          <w:rFonts w:ascii="Arial" w:hAnsi="Arial" w:cs="Arial"/>
          <w:iCs/>
          <w:smallCaps/>
          <w:sz w:val="28"/>
          <w:lang w:val="es-CO"/>
        </w:rPr>
        <w:t xml:space="preserve">veintidós </w:t>
      </w:r>
      <w:r w:rsidRPr="0097280C">
        <w:rPr>
          <w:rFonts w:ascii="Arial" w:hAnsi="Arial" w:cs="Arial"/>
          <w:iCs/>
          <w:smallCaps/>
          <w:sz w:val="28"/>
          <w:lang w:val="es-CO"/>
        </w:rPr>
        <w:t>(</w:t>
      </w:r>
      <w:r w:rsidR="003D5C10">
        <w:rPr>
          <w:rFonts w:ascii="Arial" w:hAnsi="Arial" w:cs="Arial"/>
          <w:iCs/>
          <w:smallCaps/>
          <w:sz w:val="28"/>
          <w:lang w:val="es-CO"/>
        </w:rPr>
        <w:t>22</w:t>
      </w:r>
      <w:r w:rsidRPr="0097280C">
        <w:rPr>
          <w:rFonts w:ascii="Arial" w:hAnsi="Arial" w:cs="Arial"/>
          <w:iCs/>
          <w:smallCaps/>
          <w:sz w:val="28"/>
          <w:lang w:val="es-CO"/>
        </w:rPr>
        <w:t xml:space="preserve">) de </w:t>
      </w:r>
      <w:r w:rsidR="008115F2">
        <w:rPr>
          <w:rFonts w:ascii="Arial" w:hAnsi="Arial" w:cs="Arial"/>
          <w:iCs/>
          <w:smallCaps/>
          <w:sz w:val="28"/>
          <w:lang w:val="es-CO"/>
        </w:rPr>
        <w:t xml:space="preserve">febrero </w:t>
      </w:r>
      <w:r w:rsidRPr="0097280C">
        <w:rPr>
          <w:rFonts w:ascii="Arial" w:hAnsi="Arial" w:cs="Arial"/>
          <w:iCs/>
          <w:smallCaps/>
          <w:sz w:val="28"/>
          <w:lang w:val="es-CO"/>
        </w:rPr>
        <w:t xml:space="preserve">de dos mil </w:t>
      </w:r>
      <w:r w:rsidR="00BE10F7" w:rsidRPr="0097280C">
        <w:rPr>
          <w:rFonts w:ascii="Arial" w:hAnsi="Arial" w:cs="Arial"/>
          <w:iCs/>
          <w:smallCaps/>
          <w:sz w:val="28"/>
          <w:lang w:val="es-CO"/>
        </w:rPr>
        <w:t xml:space="preserve">diecisiete </w:t>
      </w:r>
      <w:r w:rsidRPr="0097280C">
        <w:rPr>
          <w:rFonts w:ascii="Arial" w:hAnsi="Arial" w:cs="Arial"/>
          <w:iCs/>
          <w:smallCaps/>
          <w:sz w:val="28"/>
          <w:lang w:val="es-CO"/>
        </w:rPr>
        <w:t>(</w:t>
      </w:r>
      <w:r w:rsidR="00BE10F7" w:rsidRPr="0097280C">
        <w:rPr>
          <w:rFonts w:ascii="Arial" w:hAnsi="Arial" w:cs="Arial"/>
          <w:iCs/>
          <w:smallCaps/>
          <w:sz w:val="28"/>
          <w:lang w:val="es-CO"/>
        </w:rPr>
        <w:t>2017</w:t>
      </w:r>
      <w:r w:rsidRPr="0097280C">
        <w:rPr>
          <w:rFonts w:ascii="Arial" w:hAnsi="Arial" w:cs="Arial"/>
          <w:iCs/>
          <w:smallCaps/>
          <w:sz w:val="28"/>
          <w:lang w:val="es-CO"/>
        </w:rPr>
        <w:t>)</w:t>
      </w:r>
      <w:r w:rsidRPr="0097280C">
        <w:rPr>
          <w:rFonts w:ascii="Arial" w:hAnsi="Arial" w:cs="Arial"/>
          <w:iCs/>
          <w:sz w:val="28"/>
          <w:lang w:val="es-CO"/>
        </w:rPr>
        <w:t>.</w:t>
      </w:r>
    </w:p>
    <w:p w:rsidR="003913E3" w:rsidRPr="00311FCA" w:rsidRDefault="003913E3" w:rsidP="00F839CE">
      <w:pPr>
        <w:pStyle w:val="Corpsdetexte"/>
        <w:spacing w:line="360" w:lineRule="auto"/>
        <w:rPr>
          <w:rFonts w:ascii="Arial" w:hAnsi="Arial" w:cs="Arial"/>
          <w:sz w:val="24"/>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lastRenderedPageBreak/>
        <w:t>EL ASUNTO A DECIDIR</w:t>
      </w:r>
    </w:p>
    <w:p w:rsidR="003913E3" w:rsidRPr="00311FCA" w:rsidRDefault="003913E3" w:rsidP="00F839CE">
      <w:pPr>
        <w:pStyle w:val="Corpsdetexte"/>
        <w:spacing w:line="360" w:lineRule="auto"/>
        <w:rPr>
          <w:rFonts w:ascii="Arial" w:hAnsi="Arial" w:cs="Arial"/>
          <w:sz w:val="24"/>
          <w:szCs w:val="24"/>
        </w:rPr>
      </w:pPr>
    </w:p>
    <w:p w:rsidR="006545A0" w:rsidRPr="006545A0" w:rsidRDefault="006545A0" w:rsidP="006545A0">
      <w:pPr>
        <w:pStyle w:val="Corpsdetex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Corpsdetexte"/>
        <w:spacing w:line="360" w:lineRule="auto"/>
        <w:rPr>
          <w:rFonts w:ascii="Arial" w:hAnsi="Arial" w:cs="Arial"/>
          <w:sz w:val="24"/>
          <w:szCs w:val="24"/>
        </w:rPr>
      </w:pPr>
    </w:p>
    <w:p w:rsidR="003913E3" w:rsidRPr="00311FCA" w:rsidRDefault="003913E3" w:rsidP="00F839CE">
      <w:pPr>
        <w:pStyle w:val="Corpsdetex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Corpsdetexte"/>
        <w:spacing w:line="360" w:lineRule="auto"/>
        <w:rPr>
          <w:rFonts w:ascii="Arial" w:hAnsi="Arial" w:cs="Arial"/>
          <w:sz w:val="24"/>
          <w:szCs w:val="24"/>
        </w:rPr>
      </w:pPr>
    </w:p>
    <w:p w:rsidR="003913E3" w:rsidRPr="00182CAF" w:rsidRDefault="003361D8" w:rsidP="003361D8">
      <w:pPr>
        <w:spacing w:line="360" w:lineRule="auto"/>
        <w:jc w:val="both"/>
        <w:rPr>
          <w:rFonts w:ascii="Arial" w:hAnsi="Arial" w:cs="Arial"/>
          <w:lang w:val="es-ES_tradnl"/>
        </w:rPr>
      </w:pPr>
      <w:r>
        <w:rPr>
          <w:rFonts w:ascii="Arial" w:hAnsi="Arial" w:cs="Arial"/>
        </w:rPr>
        <w:t xml:space="preserve">Informó </w:t>
      </w:r>
      <w:r w:rsidR="008115F2">
        <w:rPr>
          <w:rFonts w:ascii="Arial" w:hAnsi="Arial" w:cs="Arial"/>
        </w:rPr>
        <w:t xml:space="preserve">la accionante que es poseedora del bien inmueble ubicado en la carrera 15 bis No.19-24 y que la Inspectora 11 de Policía local en diligencia practicada el 25-08-2016 así lo constató, </w:t>
      </w:r>
      <w:r w:rsidR="001461AC">
        <w:rPr>
          <w:rFonts w:ascii="Arial" w:hAnsi="Arial" w:cs="Arial"/>
        </w:rPr>
        <w:t>sin embargo</w:t>
      </w:r>
      <w:r w:rsidR="008115F2">
        <w:rPr>
          <w:rFonts w:ascii="Arial" w:hAnsi="Arial" w:cs="Arial"/>
        </w:rPr>
        <w:t xml:space="preserve">, ordenó su desalojo porque consideró que era una simple tenedora. Agregó que no fue asesorada debidamente por el apoderado judicial que designó en su representación porque no le indicó cómo debía presentar su oposición y </w:t>
      </w:r>
      <w:r w:rsidR="00C43F56">
        <w:rPr>
          <w:rFonts w:ascii="Arial" w:hAnsi="Arial" w:cs="Arial"/>
        </w:rPr>
        <w:t xml:space="preserve">que careció de defensa dentro del proceso que se adelanta por el Juzgado accionado </w:t>
      </w:r>
      <w:r w:rsidR="00693B84">
        <w:rPr>
          <w:rFonts w:ascii="Arial" w:hAnsi="Arial" w:cs="Arial"/>
        </w:rPr>
        <w:t>(Folio</w:t>
      </w:r>
      <w:r w:rsidR="001A4B68">
        <w:rPr>
          <w:rFonts w:ascii="Arial" w:hAnsi="Arial" w:cs="Arial"/>
        </w:rPr>
        <w:t xml:space="preserve">s </w:t>
      </w:r>
      <w:r w:rsidR="00C43F56">
        <w:rPr>
          <w:rFonts w:ascii="Arial" w:hAnsi="Arial" w:cs="Arial"/>
        </w:rPr>
        <w:t>12 a 16</w:t>
      </w:r>
      <w:r w:rsidR="00693B84">
        <w:rPr>
          <w:rFonts w:ascii="Arial" w:hAnsi="Arial" w:cs="Arial"/>
        </w:rPr>
        <w:t>, cuaderno No.1</w:t>
      </w:r>
      <w:r w:rsidR="00864458">
        <w:rPr>
          <w:rFonts w:ascii="Arial" w:hAnsi="Arial" w:cs="Arial"/>
        </w:rPr>
        <w:t>)</w:t>
      </w:r>
      <w:r w:rsidR="003913E3" w:rsidRPr="00311FCA">
        <w:rPr>
          <w:rFonts w:ascii="Arial" w:hAnsi="Arial" w:cs="Arial"/>
          <w:color w:val="000000"/>
          <w:lang w:val="es-CO"/>
        </w:rPr>
        <w:t>.</w:t>
      </w:r>
    </w:p>
    <w:p w:rsidR="00996E1D" w:rsidRPr="00311FCA" w:rsidRDefault="00996E1D" w:rsidP="00386A25">
      <w:pPr>
        <w:pStyle w:val="Corpsdetexte"/>
        <w:spacing w:line="360" w:lineRule="auto"/>
        <w:rPr>
          <w:rFonts w:ascii="Arial" w:hAnsi="Arial" w:cs="Arial"/>
          <w:color w:val="000000"/>
          <w:sz w:val="24"/>
          <w:szCs w:val="24"/>
          <w:lang w:val="es-CO"/>
        </w:rPr>
      </w:pPr>
    </w:p>
    <w:p w:rsidR="00386A25" w:rsidRDefault="00386A25" w:rsidP="00386A25">
      <w:pPr>
        <w:pStyle w:val="Corpsdetex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3361D8" w:rsidRDefault="003361D8" w:rsidP="003361D8">
      <w:pPr>
        <w:pStyle w:val="Corpsdetexte"/>
        <w:spacing w:line="360" w:lineRule="auto"/>
        <w:ind w:left="360"/>
        <w:rPr>
          <w:rFonts w:ascii="Arial" w:hAnsi="Arial"/>
          <w:sz w:val="24"/>
          <w:szCs w:val="24"/>
        </w:rPr>
      </w:pPr>
    </w:p>
    <w:p w:rsidR="00386A25" w:rsidRDefault="001A4B68" w:rsidP="00386A25">
      <w:pPr>
        <w:pStyle w:val="Corpsdetexte"/>
        <w:widowControl w:val="0"/>
        <w:spacing w:line="360" w:lineRule="auto"/>
        <w:rPr>
          <w:rFonts w:ascii="Arial" w:hAnsi="Arial"/>
          <w:sz w:val="24"/>
          <w:szCs w:val="24"/>
        </w:rPr>
      </w:pPr>
      <w:r>
        <w:rPr>
          <w:rFonts w:ascii="Arial" w:hAnsi="Arial"/>
          <w:sz w:val="24"/>
          <w:szCs w:val="24"/>
        </w:rPr>
        <w:t xml:space="preserve">Refiere la vulneración </w:t>
      </w:r>
      <w:r w:rsidR="00C43F56">
        <w:rPr>
          <w:rFonts w:ascii="Arial" w:hAnsi="Arial"/>
          <w:sz w:val="24"/>
          <w:szCs w:val="24"/>
        </w:rPr>
        <w:t xml:space="preserve">de sus derechos al debido proceso, la igualdad y acceso a la administración de justicia </w:t>
      </w:r>
      <w:r>
        <w:rPr>
          <w:rFonts w:ascii="Arial" w:hAnsi="Arial"/>
          <w:sz w:val="24"/>
          <w:szCs w:val="24"/>
        </w:rPr>
        <w:t xml:space="preserve">(Folio </w:t>
      </w:r>
      <w:r w:rsidR="00C43F56">
        <w:rPr>
          <w:rFonts w:ascii="Arial" w:hAnsi="Arial"/>
          <w:sz w:val="24"/>
          <w:szCs w:val="24"/>
        </w:rPr>
        <w:t>12</w:t>
      </w:r>
      <w:r>
        <w:rPr>
          <w:rFonts w:ascii="Arial" w:hAnsi="Arial"/>
          <w:sz w:val="24"/>
          <w:szCs w:val="24"/>
        </w:rPr>
        <w:t xml:space="preserve">, cuaderno </w:t>
      </w:r>
      <w:proofErr w:type="spellStart"/>
      <w:r>
        <w:rPr>
          <w:rFonts w:ascii="Arial" w:hAnsi="Arial"/>
          <w:sz w:val="24"/>
          <w:szCs w:val="24"/>
        </w:rPr>
        <w:t>No.1</w:t>
      </w:r>
      <w:proofErr w:type="spellEnd"/>
      <w:r>
        <w:rPr>
          <w:rFonts w:ascii="Arial" w:hAnsi="Arial"/>
          <w:sz w:val="24"/>
          <w:szCs w:val="24"/>
        </w:rPr>
        <w:t>)</w:t>
      </w:r>
      <w:r w:rsidR="00CB2B7E">
        <w:rPr>
          <w:rFonts w:ascii="Arial" w:hAnsi="Arial"/>
          <w:sz w:val="24"/>
          <w:szCs w:val="24"/>
        </w:rPr>
        <w:t>.</w:t>
      </w:r>
    </w:p>
    <w:p w:rsidR="00187E1C" w:rsidRDefault="00187E1C" w:rsidP="00386A25">
      <w:pPr>
        <w:pStyle w:val="Corpsdetexte"/>
        <w:widowControl w:val="0"/>
        <w:spacing w:line="360" w:lineRule="auto"/>
        <w:rPr>
          <w:rFonts w:ascii="Arial" w:hAnsi="Arial"/>
          <w:sz w:val="24"/>
          <w:szCs w:val="24"/>
        </w:rPr>
      </w:pPr>
    </w:p>
    <w:p w:rsidR="006D31F9" w:rsidRPr="00AF633B" w:rsidRDefault="006D31F9" w:rsidP="006D31F9">
      <w:pPr>
        <w:pStyle w:val="Corpsdetexte"/>
        <w:numPr>
          <w:ilvl w:val="0"/>
          <w:numId w:val="1"/>
        </w:numPr>
        <w:spacing w:line="360" w:lineRule="auto"/>
        <w:rPr>
          <w:rFonts w:ascii="Arial" w:hAnsi="Arial"/>
          <w:sz w:val="24"/>
          <w:szCs w:val="24"/>
        </w:rPr>
      </w:pPr>
      <w:r w:rsidRPr="00AF633B">
        <w:rPr>
          <w:rFonts w:ascii="Arial" w:hAnsi="Arial"/>
          <w:sz w:val="24"/>
          <w:szCs w:val="24"/>
        </w:rPr>
        <w:t>LA PETICIÓN DE PROTECCIÓN</w:t>
      </w:r>
    </w:p>
    <w:p w:rsidR="006D31F9" w:rsidRPr="00895FCF" w:rsidRDefault="006D31F9" w:rsidP="006D31F9">
      <w:pPr>
        <w:pStyle w:val="Sansinterligne"/>
        <w:spacing w:line="360" w:lineRule="auto"/>
        <w:jc w:val="both"/>
        <w:rPr>
          <w:rFonts w:ascii="Arial" w:hAnsi="Arial" w:cs="Arial"/>
          <w:sz w:val="24"/>
          <w:szCs w:val="24"/>
        </w:rPr>
      </w:pPr>
    </w:p>
    <w:p w:rsidR="006D31F9" w:rsidRPr="00187000" w:rsidRDefault="006D31F9" w:rsidP="006D31F9">
      <w:pPr>
        <w:pStyle w:val="Sansinterligne"/>
        <w:spacing w:line="360" w:lineRule="auto"/>
        <w:jc w:val="both"/>
        <w:rPr>
          <w:rFonts w:ascii="Arial" w:hAnsi="Arial" w:cs="Arial"/>
          <w:sz w:val="24"/>
          <w:szCs w:val="24"/>
        </w:rPr>
      </w:pPr>
      <w:r w:rsidRPr="00187000">
        <w:rPr>
          <w:rFonts w:ascii="Arial" w:hAnsi="Arial" w:cs="Arial"/>
          <w:sz w:val="24"/>
          <w:szCs w:val="24"/>
        </w:rPr>
        <w:t>Se pretende que</w:t>
      </w:r>
      <w:r w:rsidR="00F278C2">
        <w:rPr>
          <w:rFonts w:ascii="Arial" w:hAnsi="Arial" w:cs="Arial"/>
          <w:sz w:val="24"/>
          <w:szCs w:val="24"/>
        </w:rPr>
        <w:t xml:space="preserve"> se ordene: (i) </w:t>
      </w:r>
      <w:r w:rsidR="00C43F56">
        <w:rPr>
          <w:rFonts w:ascii="Arial" w:hAnsi="Arial" w:cs="Arial"/>
          <w:sz w:val="24"/>
          <w:szCs w:val="24"/>
        </w:rPr>
        <w:t>Dejar sin efectos la sentencia dictada por el Juzgado Séptimo Civil Municipal</w:t>
      </w:r>
      <w:r w:rsidR="00F278C2">
        <w:rPr>
          <w:rFonts w:ascii="Arial" w:hAnsi="Arial" w:cs="Arial"/>
          <w:sz w:val="24"/>
          <w:szCs w:val="24"/>
        </w:rPr>
        <w:t xml:space="preserve">; y, (ii) </w:t>
      </w:r>
      <w:r w:rsidR="00C43F56">
        <w:rPr>
          <w:rFonts w:ascii="Arial" w:hAnsi="Arial" w:cs="Arial"/>
          <w:sz w:val="24"/>
          <w:szCs w:val="24"/>
        </w:rPr>
        <w:t>Detener el desalojo programado para el 26-09-2016, hasta  tanto se resuelva la nulidad que se formuló en el proceso radicado al No.2015-00822-00</w:t>
      </w:r>
      <w:r w:rsidR="00F278C2">
        <w:rPr>
          <w:rFonts w:ascii="Arial" w:hAnsi="Arial" w:cs="Arial"/>
          <w:sz w:val="24"/>
          <w:szCs w:val="24"/>
        </w:rPr>
        <w:t xml:space="preserve"> </w:t>
      </w:r>
      <w:r w:rsidRPr="00187000">
        <w:rPr>
          <w:rFonts w:ascii="Arial" w:hAnsi="Arial" w:cs="Arial"/>
          <w:sz w:val="24"/>
          <w:szCs w:val="24"/>
        </w:rPr>
        <w:t xml:space="preserve">(Folio </w:t>
      </w:r>
      <w:r w:rsidR="00C43F56">
        <w:rPr>
          <w:rFonts w:ascii="Arial" w:hAnsi="Arial" w:cs="Arial"/>
          <w:sz w:val="24"/>
          <w:szCs w:val="24"/>
        </w:rPr>
        <w:t>12</w:t>
      </w:r>
      <w:r w:rsidRPr="00187000">
        <w:rPr>
          <w:rFonts w:ascii="Arial" w:hAnsi="Arial" w:cs="Arial"/>
          <w:sz w:val="24"/>
          <w:szCs w:val="24"/>
        </w:rPr>
        <w:t xml:space="preserve">, </w:t>
      </w:r>
      <w:r>
        <w:rPr>
          <w:rFonts w:ascii="Arial" w:hAnsi="Arial" w:cs="Arial"/>
          <w:sz w:val="24"/>
        </w:rPr>
        <w:t xml:space="preserve">cuaderno </w:t>
      </w:r>
      <w:r w:rsidR="00F278C2">
        <w:rPr>
          <w:rFonts w:ascii="Arial" w:hAnsi="Arial" w:cs="Arial"/>
          <w:sz w:val="24"/>
        </w:rPr>
        <w:t>No.1</w:t>
      </w:r>
      <w:r w:rsidRPr="00187000">
        <w:rPr>
          <w:rFonts w:ascii="Arial" w:hAnsi="Arial" w:cs="Arial"/>
          <w:sz w:val="24"/>
          <w:szCs w:val="24"/>
        </w:rPr>
        <w:t xml:space="preserve">). </w:t>
      </w:r>
    </w:p>
    <w:p w:rsidR="006D31F9" w:rsidRPr="00386A25" w:rsidRDefault="006D31F9" w:rsidP="00386A25">
      <w:pPr>
        <w:pStyle w:val="Corpsdetexte"/>
        <w:widowControl w:val="0"/>
        <w:spacing w:line="360" w:lineRule="auto"/>
        <w:rPr>
          <w:rFonts w:ascii="Arial" w:hAnsi="Arial"/>
          <w:sz w:val="24"/>
          <w:szCs w:val="24"/>
        </w:rPr>
      </w:pPr>
    </w:p>
    <w:p w:rsidR="003913E3"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B26FA3" w:rsidRPr="00311FCA" w:rsidRDefault="00B26FA3" w:rsidP="00B26FA3">
      <w:pPr>
        <w:pStyle w:val="Corpsdetexte"/>
        <w:widowControl w:val="0"/>
        <w:spacing w:line="360" w:lineRule="auto"/>
        <w:ind w:left="360"/>
        <w:rPr>
          <w:rFonts w:ascii="Arial" w:hAnsi="Arial" w:cs="Arial"/>
          <w:sz w:val="24"/>
          <w:szCs w:val="24"/>
        </w:rPr>
      </w:pPr>
    </w:p>
    <w:p w:rsidR="00E23D2E" w:rsidRPr="00693B84" w:rsidRDefault="006E78FF" w:rsidP="00E23D2E">
      <w:pPr>
        <w:pStyle w:val="Corpsdetexte"/>
        <w:widowControl w:val="0"/>
        <w:spacing w:line="360" w:lineRule="auto"/>
        <w:rPr>
          <w:rFonts w:ascii="Arial" w:hAnsi="Arial"/>
          <w:sz w:val="24"/>
          <w:lang w:val="es-CO"/>
        </w:rPr>
      </w:pPr>
      <w:r w:rsidRPr="00E23D2E">
        <w:rPr>
          <w:rFonts w:ascii="Arial" w:hAnsi="Arial"/>
          <w:sz w:val="24"/>
        </w:rPr>
        <w:t xml:space="preserve">Correspondió </w:t>
      </w:r>
      <w:r w:rsidR="00E23D2E" w:rsidRPr="00E23D2E">
        <w:rPr>
          <w:rFonts w:ascii="Arial" w:hAnsi="Arial"/>
          <w:sz w:val="24"/>
        </w:rPr>
        <w:t xml:space="preserve">al Juzgado </w:t>
      </w:r>
      <w:r w:rsidR="00C43F56">
        <w:rPr>
          <w:rFonts w:ascii="Arial" w:hAnsi="Arial"/>
          <w:sz w:val="24"/>
          <w:lang w:val="es-CO"/>
        </w:rPr>
        <w:t xml:space="preserve">Tercero </w:t>
      </w:r>
      <w:r w:rsidR="00B26FA3">
        <w:rPr>
          <w:rFonts w:ascii="Arial" w:hAnsi="Arial"/>
          <w:sz w:val="24"/>
        </w:rPr>
        <w:t xml:space="preserve">Civil del </w:t>
      </w:r>
      <w:r w:rsidR="00E87A47">
        <w:rPr>
          <w:rFonts w:ascii="Arial" w:hAnsi="Arial"/>
          <w:sz w:val="24"/>
        </w:rPr>
        <w:t xml:space="preserve">Circuito de </w:t>
      </w:r>
      <w:r w:rsidR="00182CAF">
        <w:rPr>
          <w:rFonts w:ascii="Arial" w:hAnsi="Arial"/>
          <w:sz w:val="24"/>
        </w:rPr>
        <w:t>Pereira</w:t>
      </w:r>
      <w:r w:rsidR="00E87A47">
        <w:rPr>
          <w:rFonts w:ascii="Arial" w:hAnsi="Arial"/>
          <w:sz w:val="24"/>
        </w:rPr>
        <w:t xml:space="preserve">, </w:t>
      </w:r>
      <w:r w:rsidR="00E23D2E" w:rsidRPr="00E23D2E">
        <w:rPr>
          <w:rFonts w:ascii="Arial" w:hAnsi="Arial"/>
          <w:sz w:val="24"/>
        </w:rPr>
        <w:t xml:space="preserve">que con providencia del </w:t>
      </w:r>
      <w:r w:rsidR="00C43F56">
        <w:rPr>
          <w:rFonts w:ascii="Arial" w:hAnsi="Arial"/>
          <w:sz w:val="24"/>
        </w:rPr>
        <w:t xml:space="preserve">26-09-2016 </w:t>
      </w:r>
      <w:r w:rsidR="00E23D2E" w:rsidRPr="00E23D2E">
        <w:rPr>
          <w:rFonts w:ascii="Arial" w:hAnsi="Arial"/>
          <w:sz w:val="24"/>
        </w:rPr>
        <w:t>la admitió</w:t>
      </w:r>
      <w:r w:rsidR="00693B84">
        <w:rPr>
          <w:rFonts w:ascii="Arial" w:hAnsi="Arial"/>
          <w:sz w:val="24"/>
        </w:rPr>
        <w:t xml:space="preserve">, vinculó a quienes estimó conveniente </w:t>
      </w:r>
      <w:r w:rsidR="00083963">
        <w:rPr>
          <w:rFonts w:ascii="Arial" w:hAnsi="Arial"/>
          <w:sz w:val="24"/>
        </w:rPr>
        <w:t>y</w:t>
      </w:r>
      <w:r w:rsidR="00E23D2E" w:rsidRPr="00E23D2E">
        <w:rPr>
          <w:rFonts w:ascii="Arial" w:hAnsi="Arial"/>
          <w:sz w:val="24"/>
        </w:rPr>
        <w:t xml:space="preserve"> </w:t>
      </w:r>
      <w:r w:rsidR="00083963">
        <w:rPr>
          <w:rFonts w:ascii="Arial" w:hAnsi="Arial"/>
          <w:sz w:val="24"/>
        </w:rPr>
        <w:t xml:space="preserve">dispuso </w:t>
      </w:r>
      <w:r w:rsidR="00B26FA3" w:rsidRPr="00B26FA3">
        <w:rPr>
          <w:rFonts w:ascii="Arial" w:hAnsi="Arial"/>
          <w:sz w:val="24"/>
          <w:lang w:val="es-ES"/>
        </w:rPr>
        <w:t>notificar a la partes</w:t>
      </w:r>
      <w:r w:rsidR="00B26FA3">
        <w:rPr>
          <w:rFonts w:ascii="Arial" w:hAnsi="Arial"/>
          <w:sz w:val="24"/>
          <w:lang w:val="es-ES"/>
        </w:rPr>
        <w:t>, entre otros ordenamientos</w:t>
      </w:r>
      <w:r w:rsidR="00E87A47">
        <w:rPr>
          <w:rFonts w:ascii="Arial" w:hAnsi="Arial"/>
          <w:sz w:val="24"/>
        </w:rPr>
        <w:t xml:space="preserve"> </w:t>
      </w:r>
      <w:r w:rsidR="00E23D2E" w:rsidRPr="00E23D2E">
        <w:rPr>
          <w:rFonts w:ascii="Arial" w:hAnsi="Arial"/>
          <w:sz w:val="24"/>
        </w:rPr>
        <w:t>(Folio</w:t>
      </w:r>
      <w:r w:rsidR="00FB469C">
        <w:rPr>
          <w:rFonts w:ascii="Arial" w:hAnsi="Arial"/>
          <w:sz w:val="24"/>
        </w:rPr>
        <w:t xml:space="preserve"> </w:t>
      </w:r>
      <w:r w:rsidR="00C43F56">
        <w:rPr>
          <w:rFonts w:ascii="Arial" w:hAnsi="Arial"/>
          <w:sz w:val="24"/>
        </w:rPr>
        <w:t>18</w:t>
      </w:r>
      <w:r w:rsidR="00E23D2E" w:rsidRPr="00E23D2E">
        <w:rPr>
          <w:rFonts w:ascii="Arial" w:hAnsi="Arial"/>
          <w:sz w:val="24"/>
        </w:rPr>
        <w:t xml:space="preserve">, </w:t>
      </w:r>
      <w:r w:rsidR="003C6FF9">
        <w:rPr>
          <w:rFonts w:ascii="Arial" w:hAnsi="Arial" w:cs="Arial"/>
          <w:color w:val="000000"/>
          <w:sz w:val="24"/>
          <w:lang w:val="es-CO"/>
        </w:rPr>
        <w:t>ibídem</w:t>
      </w:r>
      <w:r w:rsidR="00E23D2E" w:rsidRPr="00E23D2E">
        <w:rPr>
          <w:rFonts w:ascii="Arial" w:hAnsi="Arial"/>
          <w:sz w:val="24"/>
        </w:rPr>
        <w:t>)</w:t>
      </w:r>
      <w:r w:rsidR="00A22A2E">
        <w:rPr>
          <w:rFonts w:ascii="Arial" w:hAnsi="Arial"/>
          <w:sz w:val="24"/>
        </w:rPr>
        <w:t xml:space="preserve">; </w:t>
      </w:r>
      <w:r w:rsidR="00693B84">
        <w:rPr>
          <w:rFonts w:ascii="Arial" w:hAnsi="Arial"/>
          <w:sz w:val="24"/>
        </w:rPr>
        <w:t xml:space="preserve">se practicó inspección judicial el </w:t>
      </w:r>
      <w:r w:rsidR="003C6FF9">
        <w:rPr>
          <w:rFonts w:ascii="Arial" w:hAnsi="Arial"/>
          <w:sz w:val="24"/>
        </w:rPr>
        <w:t>30-09-2016 (Folio</w:t>
      </w:r>
      <w:r w:rsidR="00693B84">
        <w:rPr>
          <w:rFonts w:ascii="Arial" w:hAnsi="Arial"/>
          <w:sz w:val="24"/>
        </w:rPr>
        <w:t xml:space="preserve"> </w:t>
      </w:r>
      <w:r w:rsidR="003C6FF9">
        <w:rPr>
          <w:rFonts w:ascii="Arial" w:hAnsi="Arial"/>
          <w:sz w:val="24"/>
        </w:rPr>
        <w:t>114</w:t>
      </w:r>
      <w:r w:rsidR="00693B84">
        <w:rPr>
          <w:rFonts w:ascii="Arial" w:hAnsi="Arial"/>
          <w:sz w:val="24"/>
        </w:rPr>
        <w:t>, ibídem)</w:t>
      </w:r>
      <w:r w:rsidR="002A4C76">
        <w:rPr>
          <w:rFonts w:ascii="Arial" w:hAnsi="Arial"/>
          <w:sz w:val="24"/>
        </w:rPr>
        <w:t>;</w:t>
      </w:r>
      <w:r w:rsidR="00693B84">
        <w:rPr>
          <w:rFonts w:ascii="Arial" w:hAnsi="Arial"/>
          <w:sz w:val="24"/>
        </w:rPr>
        <w:t xml:space="preserve"> </w:t>
      </w:r>
      <w:r w:rsidR="00A22A2E">
        <w:rPr>
          <w:rFonts w:ascii="Arial" w:hAnsi="Arial"/>
          <w:sz w:val="24"/>
        </w:rPr>
        <w:t xml:space="preserve">luego, se profirió sentencia el </w:t>
      </w:r>
      <w:r w:rsidR="003C6FF9">
        <w:rPr>
          <w:rFonts w:ascii="Arial" w:hAnsi="Arial"/>
          <w:sz w:val="24"/>
        </w:rPr>
        <w:t xml:space="preserve">10-10-2016 </w:t>
      </w:r>
      <w:r w:rsidR="00A22A2E">
        <w:rPr>
          <w:rFonts w:ascii="Arial" w:hAnsi="Arial"/>
          <w:sz w:val="24"/>
        </w:rPr>
        <w:t>(Folio</w:t>
      </w:r>
      <w:r w:rsidR="00D46031">
        <w:rPr>
          <w:rFonts w:ascii="Arial" w:hAnsi="Arial"/>
          <w:sz w:val="24"/>
        </w:rPr>
        <w:t>s</w:t>
      </w:r>
      <w:r w:rsidR="00E23D2E" w:rsidRPr="00E23D2E">
        <w:rPr>
          <w:rFonts w:ascii="Arial" w:hAnsi="Arial"/>
          <w:sz w:val="24"/>
        </w:rPr>
        <w:t xml:space="preserve"> </w:t>
      </w:r>
      <w:r w:rsidR="003C6FF9">
        <w:rPr>
          <w:rFonts w:ascii="Arial" w:hAnsi="Arial"/>
          <w:sz w:val="24"/>
        </w:rPr>
        <w:t>117 a 122</w:t>
      </w:r>
      <w:r w:rsidR="00E23D2E" w:rsidRPr="00E23D2E">
        <w:rPr>
          <w:rFonts w:ascii="Arial" w:hAnsi="Arial"/>
          <w:sz w:val="24"/>
        </w:rPr>
        <w:t xml:space="preserve">, </w:t>
      </w:r>
      <w:r w:rsidR="003C6FF9">
        <w:rPr>
          <w:rFonts w:ascii="Arial" w:hAnsi="Arial"/>
          <w:sz w:val="24"/>
        </w:rPr>
        <w:t>ibídem</w:t>
      </w:r>
      <w:r w:rsidR="00E23D2E" w:rsidRPr="00E23D2E">
        <w:rPr>
          <w:rFonts w:ascii="Arial" w:hAnsi="Arial"/>
          <w:sz w:val="24"/>
        </w:rPr>
        <w:t>)</w:t>
      </w:r>
      <w:r w:rsidR="00A22A2E">
        <w:rPr>
          <w:rFonts w:ascii="Arial" w:hAnsi="Arial"/>
          <w:sz w:val="24"/>
        </w:rPr>
        <w:t xml:space="preserve">; y, posteriormente, </w:t>
      </w:r>
      <w:r w:rsidR="00E23D2E" w:rsidRPr="00E23D2E">
        <w:rPr>
          <w:rFonts w:ascii="Arial" w:hAnsi="Arial"/>
          <w:sz w:val="24"/>
        </w:rPr>
        <w:t xml:space="preserve">con proveído del </w:t>
      </w:r>
      <w:r w:rsidR="003C6FF9">
        <w:rPr>
          <w:rFonts w:ascii="Arial" w:hAnsi="Arial"/>
          <w:sz w:val="24"/>
        </w:rPr>
        <w:t>24-10-2016</w:t>
      </w:r>
      <w:r w:rsidR="00D46031">
        <w:rPr>
          <w:rFonts w:ascii="Arial" w:hAnsi="Arial"/>
          <w:sz w:val="24"/>
        </w:rPr>
        <w:t xml:space="preserve"> </w:t>
      </w:r>
      <w:r w:rsidR="00E23D2E" w:rsidRPr="00E23D2E">
        <w:rPr>
          <w:rFonts w:ascii="Arial" w:hAnsi="Arial"/>
          <w:sz w:val="24"/>
        </w:rPr>
        <w:t xml:space="preserve">se concedió la impugnación </w:t>
      </w:r>
      <w:r w:rsidR="00E23D2E">
        <w:rPr>
          <w:rFonts w:ascii="Arial" w:hAnsi="Arial"/>
          <w:sz w:val="24"/>
        </w:rPr>
        <w:t xml:space="preserve">formulada por </w:t>
      </w:r>
      <w:r w:rsidR="003C6FF9">
        <w:rPr>
          <w:rFonts w:ascii="Arial" w:hAnsi="Arial"/>
          <w:sz w:val="24"/>
        </w:rPr>
        <w:t xml:space="preserve">la </w:t>
      </w:r>
      <w:r w:rsidR="00B66B8E">
        <w:rPr>
          <w:rFonts w:ascii="Arial" w:hAnsi="Arial"/>
          <w:sz w:val="24"/>
        </w:rPr>
        <w:t>accionante</w:t>
      </w:r>
      <w:r w:rsidR="00E23D2E" w:rsidRPr="00E23D2E">
        <w:rPr>
          <w:rFonts w:ascii="Arial" w:hAnsi="Arial"/>
          <w:sz w:val="24"/>
        </w:rPr>
        <w:t xml:space="preserve">, ante este Tribunal (Folio </w:t>
      </w:r>
      <w:r w:rsidR="003C6FF9">
        <w:rPr>
          <w:rFonts w:ascii="Arial" w:hAnsi="Arial"/>
          <w:sz w:val="24"/>
        </w:rPr>
        <w:t>131</w:t>
      </w:r>
      <w:r w:rsidR="00E23D2E" w:rsidRPr="00E23D2E">
        <w:rPr>
          <w:rFonts w:ascii="Arial" w:hAnsi="Arial"/>
          <w:sz w:val="24"/>
        </w:rPr>
        <w:t xml:space="preserve">, </w:t>
      </w:r>
      <w:r w:rsidR="00D46031">
        <w:rPr>
          <w:rFonts w:ascii="Arial" w:hAnsi="Arial"/>
          <w:sz w:val="24"/>
        </w:rPr>
        <w:t>ib.</w:t>
      </w:r>
      <w:r w:rsidR="00E23D2E" w:rsidRPr="00E23D2E">
        <w:rPr>
          <w:rFonts w:ascii="Arial" w:hAnsi="Arial"/>
          <w:sz w:val="24"/>
        </w:rPr>
        <w:t xml:space="preserve">). </w:t>
      </w:r>
    </w:p>
    <w:p w:rsidR="00996E1D" w:rsidRDefault="00996E1D" w:rsidP="00E23D2E">
      <w:pPr>
        <w:pStyle w:val="Corpsdetexte"/>
        <w:widowControl w:val="0"/>
        <w:spacing w:line="360" w:lineRule="auto"/>
        <w:rPr>
          <w:rFonts w:ascii="Arial" w:hAnsi="Arial"/>
          <w:sz w:val="24"/>
        </w:rPr>
      </w:pPr>
    </w:p>
    <w:p w:rsidR="006D31F9" w:rsidRDefault="001A4B68" w:rsidP="00E23D2E">
      <w:pPr>
        <w:pStyle w:val="Corpsdetexte"/>
        <w:widowControl w:val="0"/>
        <w:spacing w:line="360" w:lineRule="auto"/>
        <w:rPr>
          <w:rFonts w:ascii="Arial" w:hAnsi="Arial"/>
          <w:sz w:val="24"/>
        </w:rPr>
      </w:pPr>
      <w:r>
        <w:rPr>
          <w:rFonts w:ascii="Arial" w:hAnsi="Arial"/>
          <w:sz w:val="24"/>
        </w:rPr>
        <w:t xml:space="preserve">Ya en esta instancia el </w:t>
      </w:r>
      <w:r w:rsidR="006D31F9">
        <w:rPr>
          <w:rFonts w:ascii="Arial" w:hAnsi="Arial"/>
          <w:sz w:val="24"/>
        </w:rPr>
        <w:t>29-</w:t>
      </w:r>
      <w:r w:rsidR="003C6FF9">
        <w:rPr>
          <w:rFonts w:ascii="Arial" w:hAnsi="Arial"/>
          <w:sz w:val="24"/>
        </w:rPr>
        <w:t>11</w:t>
      </w:r>
      <w:r w:rsidR="006D31F9">
        <w:rPr>
          <w:rFonts w:ascii="Arial" w:hAnsi="Arial"/>
          <w:sz w:val="24"/>
        </w:rPr>
        <w:t xml:space="preserve">-2016 </w:t>
      </w:r>
      <w:r>
        <w:rPr>
          <w:rFonts w:ascii="Arial" w:hAnsi="Arial"/>
          <w:sz w:val="24"/>
        </w:rPr>
        <w:t xml:space="preserve">se declaró la nulidad </w:t>
      </w:r>
      <w:r w:rsidR="006D31F9">
        <w:rPr>
          <w:rFonts w:ascii="Arial" w:hAnsi="Arial"/>
          <w:sz w:val="24"/>
        </w:rPr>
        <w:t xml:space="preserve">por indebida notificación de los vinculados (Folios 4 y 5, cuaderno No.2); seguidamente, </w:t>
      </w:r>
      <w:r w:rsidR="001461AC">
        <w:rPr>
          <w:rFonts w:ascii="Arial" w:hAnsi="Arial"/>
          <w:sz w:val="24"/>
        </w:rPr>
        <w:t xml:space="preserve">la </w:t>
      </w:r>
      <w:r w:rsidR="006D31F9">
        <w:rPr>
          <w:rFonts w:ascii="Arial" w:hAnsi="Arial"/>
          <w:sz w:val="24"/>
        </w:rPr>
        <w:t>juez</w:t>
      </w:r>
      <w:r w:rsidR="001461AC">
        <w:rPr>
          <w:rFonts w:ascii="Arial" w:hAnsi="Arial"/>
          <w:sz w:val="24"/>
        </w:rPr>
        <w:t>a</w:t>
      </w:r>
      <w:r w:rsidR="006D31F9">
        <w:rPr>
          <w:rFonts w:ascii="Arial" w:hAnsi="Arial"/>
          <w:sz w:val="24"/>
        </w:rPr>
        <w:t xml:space="preserve"> de conocimiento con </w:t>
      </w:r>
      <w:r w:rsidR="006D31F9">
        <w:rPr>
          <w:rFonts w:ascii="Arial" w:hAnsi="Arial"/>
          <w:sz w:val="24"/>
        </w:rPr>
        <w:lastRenderedPageBreak/>
        <w:t xml:space="preserve">auto del </w:t>
      </w:r>
      <w:r w:rsidR="003C6FF9">
        <w:rPr>
          <w:rFonts w:ascii="Arial" w:hAnsi="Arial"/>
          <w:sz w:val="24"/>
        </w:rPr>
        <w:t xml:space="preserve">05-12-2016 </w:t>
      </w:r>
      <w:r w:rsidR="006D31F9">
        <w:rPr>
          <w:rFonts w:ascii="Arial" w:hAnsi="Arial"/>
          <w:sz w:val="24"/>
        </w:rPr>
        <w:t xml:space="preserve">dispuso cumplir la orden de esta Corporación (Folio </w:t>
      </w:r>
      <w:r w:rsidR="003C6FF9">
        <w:rPr>
          <w:rFonts w:ascii="Arial" w:hAnsi="Arial"/>
          <w:sz w:val="24"/>
        </w:rPr>
        <w:t>138</w:t>
      </w:r>
      <w:r w:rsidR="006D31F9">
        <w:rPr>
          <w:rFonts w:ascii="Arial" w:hAnsi="Arial"/>
          <w:sz w:val="24"/>
        </w:rPr>
        <w:t>, cua</w:t>
      </w:r>
      <w:r w:rsidR="003C6FF9">
        <w:rPr>
          <w:rFonts w:ascii="Arial" w:hAnsi="Arial"/>
          <w:sz w:val="24"/>
        </w:rPr>
        <w:t>derno No.1</w:t>
      </w:r>
      <w:r w:rsidR="006D31F9">
        <w:rPr>
          <w:rFonts w:ascii="Arial" w:hAnsi="Arial"/>
          <w:sz w:val="24"/>
        </w:rPr>
        <w:t xml:space="preserve">); el </w:t>
      </w:r>
      <w:r w:rsidR="003C6FF9">
        <w:rPr>
          <w:rFonts w:ascii="Arial" w:hAnsi="Arial"/>
          <w:sz w:val="24"/>
        </w:rPr>
        <w:t>16-12</w:t>
      </w:r>
      <w:r w:rsidR="006D31F9">
        <w:rPr>
          <w:rFonts w:ascii="Arial" w:hAnsi="Arial"/>
          <w:sz w:val="24"/>
        </w:rPr>
        <w:t xml:space="preserve">-2016 dictó sentencia (Folios </w:t>
      </w:r>
      <w:r w:rsidR="003C6FF9">
        <w:rPr>
          <w:rFonts w:ascii="Arial" w:hAnsi="Arial"/>
          <w:sz w:val="24"/>
        </w:rPr>
        <w:t>152 a 157</w:t>
      </w:r>
      <w:r w:rsidR="006D31F9">
        <w:rPr>
          <w:rFonts w:ascii="Arial" w:hAnsi="Arial"/>
          <w:sz w:val="24"/>
        </w:rPr>
        <w:t xml:space="preserve">, </w:t>
      </w:r>
      <w:r w:rsidR="003C6FF9">
        <w:rPr>
          <w:rFonts w:ascii="Arial" w:hAnsi="Arial"/>
          <w:sz w:val="24"/>
        </w:rPr>
        <w:t>ibídem</w:t>
      </w:r>
      <w:r w:rsidR="006D31F9">
        <w:rPr>
          <w:rFonts w:ascii="Arial" w:hAnsi="Arial"/>
          <w:sz w:val="24"/>
        </w:rPr>
        <w:t xml:space="preserve">) y, finalmente con auto del </w:t>
      </w:r>
      <w:r w:rsidR="003C6FF9">
        <w:rPr>
          <w:rFonts w:ascii="Arial" w:hAnsi="Arial"/>
          <w:sz w:val="24"/>
        </w:rPr>
        <w:t xml:space="preserve">23-01-2017 </w:t>
      </w:r>
      <w:r w:rsidR="006D31F9">
        <w:rPr>
          <w:rFonts w:ascii="Arial" w:hAnsi="Arial"/>
          <w:sz w:val="24"/>
        </w:rPr>
        <w:t xml:space="preserve">concedió la impugnación presentada por </w:t>
      </w:r>
      <w:r w:rsidR="00001B7C">
        <w:rPr>
          <w:rFonts w:ascii="Arial" w:hAnsi="Arial"/>
          <w:sz w:val="24"/>
        </w:rPr>
        <w:t xml:space="preserve">el señor José Fernando Henao Vélez </w:t>
      </w:r>
      <w:r w:rsidR="006D31F9">
        <w:rPr>
          <w:rFonts w:ascii="Arial" w:hAnsi="Arial"/>
          <w:sz w:val="24"/>
        </w:rPr>
        <w:t xml:space="preserve">(Folio </w:t>
      </w:r>
      <w:r w:rsidR="003C6FF9">
        <w:rPr>
          <w:rFonts w:ascii="Arial" w:hAnsi="Arial"/>
          <w:sz w:val="24"/>
        </w:rPr>
        <w:t>163</w:t>
      </w:r>
      <w:r w:rsidR="006D31F9">
        <w:rPr>
          <w:rFonts w:ascii="Arial" w:hAnsi="Arial"/>
          <w:sz w:val="24"/>
        </w:rPr>
        <w:t xml:space="preserve">, </w:t>
      </w:r>
      <w:r w:rsidR="003C6FF9">
        <w:rPr>
          <w:rFonts w:ascii="Arial" w:hAnsi="Arial"/>
          <w:sz w:val="24"/>
        </w:rPr>
        <w:t>ib.</w:t>
      </w:r>
      <w:r w:rsidR="006D31F9">
        <w:rPr>
          <w:rFonts w:ascii="Arial" w:hAnsi="Arial"/>
          <w:sz w:val="24"/>
        </w:rPr>
        <w:t>).</w:t>
      </w:r>
    </w:p>
    <w:p w:rsidR="006D31F9" w:rsidRDefault="006D31F9" w:rsidP="00E23D2E">
      <w:pPr>
        <w:pStyle w:val="Corpsdetexte"/>
        <w:widowControl w:val="0"/>
        <w:spacing w:line="360" w:lineRule="auto"/>
        <w:rPr>
          <w:rFonts w:ascii="Arial" w:hAnsi="Arial"/>
          <w:sz w:val="24"/>
        </w:rPr>
      </w:pPr>
    </w:p>
    <w:p w:rsidR="003913E3" w:rsidRPr="00B3071D" w:rsidRDefault="003C6FF9" w:rsidP="00F839CE">
      <w:pPr>
        <w:pStyle w:val="Corpsdetexte"/>
        <w:widowControl w:val="0"/>
        <w:spacing w:line="360" w:lineRule="auto"/>
        <w:rPr>
          <w:rFonts w:ascii="Arial" w:hAnsi="Arial" w:cs="Arial"/>
          <w:sz w:val="24"/>
          <w:szCs w:val="24"/>
        </w:rPr>
      </w:pPr>
      <w:r>
        <w:rPr>
          <w:rFonts w:ascii="Arial" w:hAnsi="Arial" w:cs="Arial"/>
          <w:sz w:val="24"/>
          <w:szCs w:val="24"/>
        </w:rPr>
        <w:t xml:space="preserve">La </w:t>
      </w:r>
      <w:r w:rsidRPr="003C6FF9">
        <w:rPr>
          <w:rFonts w:ascii="Arial" w:hAnsi="Arial" w:cs="Arial"/>
          <w:i/>
          <w:sz w:val="24"/>
          <w:szCs w:val="24"/>
        </w:rPr>
        <w:t>a quo</w:t>
      </w:r>
      <w:r>
        <w:rPr>
          <w:rFonts w:ascii="Arial" w:hAnsi="Arial" w:cs="Arial"/>
          <w:sz w:val="24"/>
          <w:szCs w:val="24"/>
        </w:rPr>
        <w:t xml:space="preserve"> negó el amparo constitucional por improcedente (Sic) porque la accionante tuvo asesoría durante la diligencia practicada por la inspección de policía y voluntariamente aceptó entregar el inmueble; </w:t>
      </w:r>
      <w:r w:rsidR="003F0610">
        <w:rPr>
          <w:rFonts w:ascii="Arial" w:hAnsi="Arial" w:cs="Arial"/>
          <w:sz w:val="24"/>
          <w:szCs w:val="24"/>
        </w:rPr>
        <w:t>agregó que su ex–esposo debió a</w:t>
      </w:r>
      <w:r>
        <w:rPr>
          <w:rFonts w:ascii="Arial" w:hAnsi="Arial" w:cs="Arial"/>
          <w:sz w:val="24"/>
          <w:szCs w:val="24"/>
        </w:rPr>
        <w:t xml:space="preserve">legar la posesión de inmueble dentro del proceso reivindicatorio </w:t>
      </w:r>
      <w:r w:rsidR="00001B7C">
        <w:rPr>
          <w:rFonts w:ascii="Arial" w:hAnsi="Arial" w:cs="Arial"/>
          <w:sz w:val="24"/>
          <w:szCs w:val="24"/>
        </w:rPr>
        <w:t xml:space="preserve">y que no es de su competencia pronunciarse en relación con las nulidades y recurso de apelación pretendidos contra las decisiones tomadas en la diligencia de entrega </w:t>
      </w:r>
      <w:r w:rsidR="003913E3" w:rsidRPr="00B3071D">
        <w:rPr>
          <w:rFonts w:ascii="Arial" w:hAnsi="Arial" w:cs="Arial"/>
          <w:sz w:val="24"/>
          <w:szCs w:val="24"/>
        </w:rPr>
        <w:t>(Folios</w:t>
      </w:r>
      <w:r w:rsidR="004A5B43">
        <w:rPr>
          <w:rFonts w:ascii="Arial" w:hAnsi="Arial" w:cs="Arial"/>
          <w:sz w:val="24"/>
          <w:szCs w:val="24"/>
        </w:rPr>
        <w:t xml:space="preserve"> </w:t>
      </w:r>
      <w:r w:rsidR="00001B7C">
        <w:rPr>
          <w:rFonts w:ascii="Arial" w:hAnsi="Arial"/>
          <w:sz w:val="24"/>
        </w:rPr>
        <w:t>152  a 157</w:t>
      </w:r>
      <w:r w:rsidR="004A5B43">
        <w:rPr>
          <w:rFonts w:ascii="Arial" w:hAnsi="Arial"/>
          <w:sz w:val="24"/>
        </w:rPr>
        <w:t>, ib.</w:t>
      </w:r>
      <w:r w:rsidR="003913E3" w:rsidRPr="00B3071D">
        <w:rPr>
          <w:rFonts w:ascii="Arial" w:hAnsi="Arial" w:cs="Arial"/>
          <w:sz w:val="24"/>
          <w:szCs w:val="24"/>
        </w:rPr>
        <w:t>).</w:t>
      </w:r>
    </w:p>
    <w:p w:rsidR="003913E3" w:rsidRPr="00311FCA" w:rsidRDefault="003913E3" w:rsidP="00B942B6">
      <w:pPr>
        <w:pStyle w:val="Corpsdetexte"/>
        <w:spacing w:line="360" w:lineRule="auto"/>
        <w:rPr>
          <w:rFonts w:ascii="Arial" w:hAnsi="Arial" w:cs="Arial"/>
          <w:sz w:val="24"/>
          <w:szCs w:val="24"/>
        </w:rPr>
      </w:pPr>
    </w:p>
    <w:p w:rsidR="003913E3" w:rsidRDefault="00001B7C" w:rsidP="00F839CE">
      <w:pPr>
        <w:pStyle w:val="Corpsdetexte"/>
        <w:widowControl w:val="0"/>
        <w:spacing w:line="360" w:lineRule="auto"/>
        <w:rPr>
          <w:rFonts w:ascii="Arial" w:hAnsi="Arial" w:cs="Arial"/>
          <w:sz w:val="24"/>
          <w:szCs w:val="24"/>
        </w:rPr>
      </w:pPr>
      <w:r>
        <w:rPr>
          <w:rFonts w:ascii="Arial" w:hAnsi="Arial" w:cs="Arial"/>
          <w:sz w:val="24"/>
          <w:szCs w:val="24"/>
        </w:rPr>
        <w:t xml:space="preserve">El </w:t>
      </w:r>
      <w:proofErr w:type="spellStart"/>
      <w:r>
        <w:rPr>
          <w:rFonts w:ascii="Arial" w:hAnsi="Arial" w:cs="Arial"/>
          <w:sz w:val="24"/>
          <w:szCs w:val="24"/>
        </w:rPr>
        <w:t>opugnante</w:t>
      </w:r>
      <w:proofErr w:type="spellEnd"/>
      <w:r>
        <w:rPr>
          <w:rFonts w:ascii="Arial" w:hAnsi="Arial" w:cs="Arial"/>
          <w:sz w:val="24"/>
          <w:szCs w:val="24"/>
        </w:rPr>
        <w:t xml:space="preserve"> </w:t>
      </w:r>
      <w:r w:rsidR="001461AC">
        <w:rPr>
          <w:rFonts w:ascii="Arial" w:hAnsi="Arial" w:cs="Arial"/>
          <w:sz w:val="24"/>
          <w:szCs w:val="24"/>
        </w:rPr>
        <w:t xml:space="preserve">únicamente </w:t>
      </w:r>
      <w:r>
        <w:rPr>
          <w:rFonts w:ascii="Arial" w:hAnsi="Arial" w:cs="Arial"/>
          <w:sz w:val="24"/>
          <w:szCs w:val="24"/>
        </w:rPr>
        <w:t>refirió que</w:t>
      </w:r>
      <w:r w:rsidR="001461AC">
        <w:rPr>
          <w:rFonts w:ascii="Arial" w:hAnsi="Arial" w:cs="Arial"/>
          <w:sz w:val="24"/>
          <w:szCs w:val="24"/>
        </w:rPr>
        <w:t>:</w:t>
      </w:r>
      <w:r>
        <w:rPr>
          <w:rFonts w:ascii="Arial" w:hAnsi="Arial" w:cs="Arial"/>
          <w:sz w:val="24"/>
          <w:szCs w:val="24"/>
        </w:rPr>
        <w:t xml:space="preserve"> </w:t>
      </w:r>
      <w:r w:rsidRPr="00001B7C">
        <w:rPr>
          <w:rFonts w:ascii="Arial" w:hAnsi="Arial" w:cs="Arial"/>
          <w:i/>
          <w:sz w:val="22"/>
          <w:szCs w:val="24"/>
        </w:rPr>
        <w:t>“(…) quiero impugnar el fallo (…), por considerar que se me vulneraron todos mis derechos. (…)”</w:t>
      </w:r>
      <w:r w:rsidR="004B7B61">
        <w:rPr>
          <w:rFonts w:ascii="Arial" w:hAnsi="Arial" w:cs="Arial"/>
          <w:sz w:val="24"/>
          <w:szCs w:val="24"/>
        </w:rPr>
        <w:t xml:space="preserve"> </w:t>
      </w:r>
      <w:r w:rsidR="003B677E" w:rsidRPr="00D93FEB">
        <w:rPr>
          <w:rFonts w:ascii="Arial" w:hAnsi="Arial" w:cs="Arial"/>
          <w:sz w:val="24"/>
          <w:szCs w:val="24"/>
        </w:rPr>
        <w:t>(Folio</w:t>
      </w:r>
      <w:r w:rsidR="003D1506">
        <w:rPr>
          <w:rFonts w:ascii="Arial" w:hAnsi="Arial" w:cs="Arial"/>
          <w:sz w:val="24"/>
          <w:szCs w:val="24"/>
        </w:rPr>
        <w:t xml:space="preserve"> </w:t>
      </w:r>
      <w:r>
        <w:rPr>
          <w:rFonts w:ascii="Arial" w:hAnsi="Arial" w:cs="Arial"/>
          <w:sz w:val="24"/>
          <w:szCs w:val="24"/>
        </w:rPr>
        <w:t>162</w:t>
      </w:r>
      <w:r w:rsidR="003B677E" w:rsidRPr="00D93FEB">
        <w:rPr>
          <w:rFonts w:ascii="Arial" w:hAnsi="Arial" w:cs="Arial"/>
          <w:sz w:val="24"/>
          <w:szCs w:val="24"/>
        </w:rPr>
        <w:t>, ib.)</w:t>
      </w:r>
      <w:r w:rsidR="00E5080E" w:rsidRPr="00D93FEB">
        <w:rPr>
          <w:rFonts w:ascii="Arial" w:hAnsi="Arial" w:cs="Arial"/>
          <w:sz w:val="24"/>
          <w:szCs w:val="24"/>
        </w:rPr>
        <w:t>.</w:t>
      </w:r>
    </w:p>
    <w:p w:rsidR="00075865" w:rsidRPr="00311FCA" w:rsidRDefault="00075865" w:rsidP="00F839CE">
      <w:pPr>
        <w:pStyle w:val="Corpsdetexte"/>
        <w:widowControl w:val="0"/>
        <w:spacing w:line="360" w:lineRule="auto"/>
        <w:rPr>
          <w:rFonts w:ascii="Arial" w:hAnsi="Arial" w:cs="Arial"/>
          <w:sz w:val="24"/>
          <w:szCs w:val="24"/>
        </w:rPr>
      </w:pPr>
    </w:p>
    <w:p w:rsidR="003913E3"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311FCA">
        <w:rPr>
          <w:rFonts w:ascii="Arial" w:hAnsi="Arial" w:cs="Arial"/>
          <w:sz w:val="24"/>
          <w:szCs w:val="24"/>
        </w:rPr>
        <w:t>LA FUNDAMENTACIÓN JURÍDICA PARA RESOLVER</w:t>
      </w:r>
    </w:p>
    <w:p w:rsidR="00912A38" w:rsidRDefault="00912A38" w:rsidP="00912A38">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946F2E" w:rsidRDefault="003913E3" w:rsidP="00946F2E">
      <w:pPr>
        <w:pStyle w:val="Corpsdetexte"/>
        <w:numPr>
          <w:ilvl w:val="1"/>
          <w:numId w:val="39"/>
        </w:numPr>
        <w:spacing w:line="360" w:lineRule="auto"/>
        <w:ind w:left="709"/>
        <w:rPr>
          <w:rFonts w:ascii="Arial" w:hAnsi="Arial" w:cs="Arial"/>
          <w:lang w:val="es-CO"/>
        </w:rPr>
      </w:pPr>
      <w:r w:rsidRPr="00001B7C">
        <w:rPr>
          <w:rFonts w:ascii="Arial" w:hAnsi="Arial" w:cs="Arial"/>
          <w:smallCaps/>
          <w:sz w:val="24"/>
          <w:szCs w:val="24"/>
        </w:rPr>
        <w:t>La competencia funcional</w:t>
      </w:r>
      <w:r w:rsidR="00001B7C" w:rsidRPr="00001B7C">
        <w:rPr>
          <w:rFonts w:ascii="Arial" w:hAnsi="Arial" w:cs="Arial"/>
          <w:smallCaps/>
          <w:sz w:val="24"/>
          <w:szCs w:val="24"/>
        </w:rPr>
        <w:t>.</w:t>
      </w:r>
      <w:r w:rsidR="00001B7C" w:rsidRPr="00001B7C">
        <w:rPr>
          <w:rFonts w:ascii="Arial" w:hAnsi="Arial" w:cs="Arial"/>
          <w:sz w:val="24"/>
          <w:szCs w:val="24"/>
        </w:rPr>
        <w:t xml:space="preserve"> </w:t>
      </w:r>
      <w:r w:rsidR="0017096D" w:rsidRPr="00001B7C">
        <w:rPr>
          <w:rFonts w:ascii="Arial" w:hAnsi="Arial" w:cs="Arial"/>
          <w:sz w:val="24"/>
          <w:szCs w:val="24"/>
          <w:lang w:val="es-CO"/>
        </w:rPr>
        <w:t>Esta Sala especializada está facultada en forma legal para desatar la controversia puesta a su consideración, por ser la superiora jerárquica del Despacho que conoció en primera instancia</w:t>
      </w:r>
      <w:r w:rsidR="0017096D" w:rsidRPr="00001B7C">
        <w:rPr>
          <w:rFonts w:ascii="Arial" w:hAnsi="Arial" w:cs="Arial"/>
          <w:lang w:val="es-CO"/>
        </w:rPr>
        <w:t>.</w:t>
      </w:r>
    </w:p>
    <w:p w:rsidR="00187E1C" w:rsidRDefault="00187E1C" w:rsidP="00187E1C">
      <w:pPr>
        <w:pStyle w:val="Corpsdetexte"/>
        <w:spacing w:line="360" w:lineRule="auto"/>
        <w:ind w:left="709"/>
        <w:rPr>
          <w:rFonts w:ascii="Arial" w:hAnsi="Arial" w:cs="Arial"/>
          <w:lang w:val="es-CO"/>
        </w:rPr>
      </w:pPr>
    </w:p>
    <w:p w:rsidR="003913E3" w:rsidRPr="00001B7C" w:rsidRDefault="003913E3" w:rsidP="00001B7C">
      <w:pPr>
        <w:pStyle w:val="Corpsdetexte"/>
        <w:numPr>
          <w:ilvl w:val="1"/>
          <w:numId w:val="39"/>
        </w:numPr>
        <w:tabs>
          <w:tab w:val="clear" w:pos="708"/>
        </w:tabs>
        <w:spacing w:line="360" w:lineRule="auto"/>
        <w:ind w:left="709"/>
        <w:rPr>
          <w:rFonts w:ascii="Arial" w:hAnsi="Arial" w:cs="Arial"/>
          <w:sz w:val="24"/>
          <w:szCs w:val="24"/>
        </w:rPr>
      </w:pPr>
      <w:r w:rsidRPr="00001B7C">
        <w:rPr>
          <w:rFonts w:ascii="Arial" w:hAnsi="Arial" w:cs="Arial"/>
          <w:smallCaps/>
          <w:sz w:val="24"/>
          <w:szCs w:val="24"/>
        </w:rPr>
        <w:t>El problema jurídico a resolver</w:t>
      </w:r>
      <w:r w:rsidR="00001B7C" w:rsidRPr="00001B7C">
        <w:rPr>
          <w:rFonts w:ascii="Arial" w:hAnsi="Arial" w:cs="Arial"/>
          <w:smallCaps/>
          <w:sz w:val="24"/>
          <w:szCs w:val="24"/>
        </w:rPr>
        <w:t>.</w:t>
      </w:r>
      <w:r w:rsidR="00001B7C">
        <w:rPr>
          <w:rFonts w:ascii="Arial" w:hAnsi="Arial" w:cs="Arial"/>
          <w:smallCaps/>
          <w:sz w:val="24"/>
          <w:szCs w:val="24"/>
        </w:rPr>
        <w:t xml:space="preserve"> </w:t>
      </w:r>
      <w:r w:rsidRPr="00001B7C">
        <w:rPr>
          <w:rFonts w:ascii="Arial" w:hAnsi="Arial" w:cs="Arial"/>
          <w:sz w:val="24"/>
          <w:szCs w:val="24"/>
        </w:rPr>
        <w:t xml:space="preserve">¿Es procedente confirmar, modificar o revocar la sentencia del </w:t>
      </w:r>
      <w:r w:rsidR="00D60BD1" w:rsidRPr="00001B7C">
        <w:rPr>
          <w:rFonts w:ascii="Arial" w:hAnsi="Arial"/>
          <w:sz w:val="24"/>
        </w:rPr>
        <w:t xml:space="preserve">Juzgado </w:t>
      </w:r>
      <w:r w:rsidR="004B7B61" w:rsidRPr="00001B7C">
        <w:rPr>
          <w:rFonts w:ascii="Arial" w:hAnsi="Arial"/>
          <w:sz w:val="24"/>
        </w:rPr>
        <w:t xml:space="preserve">Tercero </w:t>
      </w:r>
      <w:r w:rsidR="006736FA" w:rsidRPr="00001B7C">
        <w:rPr>
          <w:rFonts w:ascii="Arial" w:hAnsi="Arial"/>
          <w:sz w:val="24"/>
        </w:rPr>
        <w:t xml:space="preserve">Civil del </w:t>
      </w:r>
      <w:r w:rsidR="00680DC6" w:rsidRPr="00001B7C">
        <w:rPr>
          <w:rFonts w:ascii="Arial" w:hAnsi="Arial"/>
          <w:sz w:val="24"/>
        </w:rPr>
        <w:t xml:space="preserve">Circuito </w:t>
      </w:r>
      <w:r w:rsidR="00075865" w:rsidRPr="00001B7C">
        <w:rPr>
          <w:rFonts w:ascii="Arial" w:hAnsi="Arial"/>
          <w:sz w:val="24"/>
        </w:rPr>
        <w:t>de Pereira</w:t>
      </w:r>
      <w:r w:rsidR="006736FA" w:rsidRPr="00001B7C">
        <w:rPr>
          <w:rFonts w:ascii="Arial" w:hAnsi="Arial"/>
          <w:sz w:val="24"/>
        </w:rPr>
        <w:t xml:space="preserve">, </w:t>
      </w:r>
      <w:r w:rsidRPr="00001B7C">
        <w:rPr>
          <w:rFonts w:ascii="Arial" w:hAnsi="Arial" w:cs="Arial"/>
          <w:sz w:val="24"/>
          <w:szCs w:val="24"/>
        </w:rPr>
        <w:t>según la impugnación</w:t>
      </w:r>
      <w:r w:rsidR="005069CE" w:rsidRPr="00001B7C">
        <w:rPr>
          <w:rFonts w:ascii="Arial" w:hAnsi="Arial" w:cs="Arial"/>
          <w:sz w:val="24"/>
          <w:szCs w:val="24"/>
        </w:rPr>
        <w:t xml:space="preserve"> d</w:t>
      </w:r>
      <w:r w:rsidR="00311747" w:rsidRPr="00001B7C">
        <w:rPr>
          <w:rFonts w:ascii="Arial" w:hAnsi="Arial" w:cs="Arial"/>
          <w:sz w:val="24"/>
          <w:szCs w:val="24"/>
        </w:rPr>
        <w:t>e</w:t>
      </w:r>
      <w:r w:rsidR="002F2011" w:rsidRPr="00001B7C">
        <w:rPr>
          <w:rFonts w:ascii="Arial" w:hAnsi="Arial" w:cs="Arial"/>
          <w:sz w:val="24"/>
          <w:szCs w:val="24"/>
        </w:rPr>
        <w:t xml:space="preserve"> </w:t>
      </w:r>
      <w:r w:rsidR="00EF4E29" w:rsidRPr="00001B7C">
        <w:rPr>
          <w:rFonts w:ascii="Arial" w:hAnsi="Arial" w:cs="Arial"/>
          <w:sz w:val="24"/>
          <w:szCs w:val="24"/>
        </w:rPr>
        <w:t>l</w:t>
      </w:r>
      <w:r w:rsidR="002F2011" w:rsidRPr="00001B7C">
        <w:rPr>
          <w:rFonts w:ascii="Arial" w:hAnsi="Arial" w:cs="Arial"/>
          <w:sz w:val="24"/>
          <w:szCs w:val="24"/>
        </w:rPr>
        <w:t>a</w:t>
      </w:r>
      <w:r w:rsidR="00EF4E29" w:rsidRPr="00001B7C">
        <w:rPr>
          <w:rFonts w:ascii="Arial" w:hAnsi="Arial" w:cs="Arial"/>
          <w:sz w:val="24"/>
          <w:szCs w:val="24"/>
        </w:rPr>
        <w:t xml:space="preserve"> </w:t>
      </w:r>
      <w:r w:rsidR="002F2011" w:rsidRPr="00001B7C">
        <w:rPr>
          <w:rFonts w:ascii="Arial" w:hAnsi="Arial" w:cs="Arial"/>
          <w:sz w:val="24"/>
          <w:szCs w:val="24"/>
        </w:rPr>
        <w:t>parte actora</w:t>
      </w:r>
      <w:r w:rsidRPr="00001B7C">
        <w:rPr>
          <w:rFonts w:ascii="Arial" w:hAnsi="Arial" w:cs="Arial"/>
          <w:sz w:val="24"/>
          <w:szCs w:val="24"/>
        </w:rPr>
        <w:t xml:space="preserve">? </w:t>
      </w:r>
    </w:p>
    <w:p w:rsidR="001270BF" w:rsidRPr="00311FCA" w:rsidRDefault="001270BF" w:rsidP="00F839CE">
      <w:pPr>
        <w:pStyle w:val="Corpsdetexte"/>
        <w:spacing w:line="360" w:lineRule="auto"/>
        <w:rPr>
          <w:rFonts w:ascii="Arial" w:hAnsi="Arial" w:cs="Arial"/>
          <w:sz w:val="24"/>
          <w:szCs w:val="24"/>
        </w:rPr>
      </w:pPr>
    </w:p>
    <w:p w:rsidR="004B7B61" w:rsidRDefault="00001B7C" w:rsidP="00001B7C">
      <w:pPr>
        <w:pStyle w:val="Corpsdetexte"/>
        <w:numPr>
          <w:ilvl w:val="0"/>
          <w:numId w:val="39"/>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4B7B61" w:rsidRDefault="004B7B61" w:rsidP="00001B7C">
      <w:pPr>
        <w:pStyle w:val="Corpsdetexte"/>
        <w:tabs>
          <w:tab w:val="clear" w:pos="0"/>
        </w:tabs>
        <w:spacing w:line="360" w:lineRule="auto"/>
        <w:ind w:left="720"/>
        <w:rPr>
          <w:rFonts w:ascii="Arial" w:hAnsi="Arial" w:cs="Arial"/>
          <w:sz w:val="24"/>
          <w:szCs w:val="24"/>
        </w:rPr>
      </w:pPr>
    </w:p>
    <w:p w:rsidR="00EB175D" w:rsidRPr="00EB175D" w:rsidRDefault="00EB175D" w:rsidP="00EB175D">
      <w:pPr>
        <w:pStyle w:val="Corpsdetexte"/>
        <w:numPr>
          <w:ilvl w:val="1"/>
          <w:numId w:val="39"/>
        </w:numPr>
        <w:tabs>
          <w:tab w:val="clear" w:pos="0"/>
          <w:tab w:val="clear" w:pos="708"/>
          <w:tab w:val="clear" w:pos="1416"/>
          <w:tab w:val="left" w:pos="567"/>
        </w:tabs>
        <w:spacing w:line="360" w:lineRule="auto"/>
        <w:ind w:left="709"/>
        <w:rPr>
          <w:rFonts w:ascii="Arial" w:hAnsi="Arial" w:cs="Arial"/>
          <w:sz w:val="24"/>
          <w:szCs w:val="24"/>
        </w:rPr>
      </w:pPr>
      <w:r w:rsidRPr="00946F2E">
        <w:rPr>
          <w:rFonts w:ascii="Arial" w:hAnsi="Arial" w:cs="Arial"/>
          <w:smallCaps/>
          <w:sz w:val="24"/>
          <w:szCs w:val="24"/>
        </w:rPr>
        <w:t>La legitimación en la causa</w:t>
      </w:r>
    </w:p>
    <w:p w:rsidR="00EB175D" w:rsidRDefault="00EB175D" w:rsidP="00EB175D">
      <w:pPr>
        <w:pStyle w:val="Corpsdetexte"/>
        <w:tabs>
          <w:tab w:val="clear" w:pos="0"/>
          <w:tab w:val="clear" w:pos="708"/>
          <w:tab w:val="clear" w:pos="1416"/>
          <w:tab w:val="left" w:pos="567"/>
        </w:tabs>
        <w:spacing w:line="360" w:lineRule="auto"/>
        <w:ind w:left="709"/>
        <w:rPr>
          <w:rFonts w:ascii="Arial" w:hAnsi="Arial" w:cs="Arial"/>
          <w:sz w:val="24"/>
          <w:szCs w:val="24"/>
        </w:rPr>
      </w:pPr>
    </w:p>
    <w:p w:rsidR="00EB175D" w:rsidRDefault="00EB175D" w:rsidP="00EB175D">
      <w:pPr>
        <w:pStyle w:val="Corpsdetexte"/>
        <w:spacing w:line="360" w:lineRule="auto"/>
        <w:rPr>
          <w:rFonts w:ascii="Arial" w:hAnsi="Arial" w:cs="Arial"/>
          <w:sz w:val="24"/>
          <w:szCs w:val="24"/>
          <w:lang w:val="es-CO"/>
        </w:rPr>
      </w:pPr>
      <w:r>
        <w:rPr>
          <w:rFonts w:ascii="Arial" w:hAnsi="Arial" w:cs="Arial"/>
          <w:sz w:val="24"/>
          <w:szCs w:val="24"/>
        </w:rPr>
        <w:t>Sobre la legitimación en la causa, la autorizada doctrina de la CC, constitutiva de precedente vertical, expresa</w:t>
      </w:r>
      <w:r>
        <w:rPr>
          <w:rStyle w:val="Appelnotedebasdep"/>
          <w:rFonts w:ascii="Arial" w:hAnsi="Arial" w:cs="Arial"/>
          <w:sz w:val="24"/>
          <w:szCs w:val="24"/>
        </w:rPr>
        <w:footnoteReference w:id="1"/>
      </w:r>
      <w:r>
        <w:rPr>
          <w:rFonts w:ascii="Arial" w:hAnsi="Arial" w:cs="Arial"/>
          <w:sz w:val="24"/>
          <w:szCs w:val="24"/>
        </w:rPr>
        <w:t>: “</w:t>
      </w:r>
      <w:r>
        <w:rPr>
          <w:rFonts w:ascii="Arial" w:hAnsi="Arial" w:cs="Arial"/>
          <w:i/>
          <w:sz w:val="22"/>
          <w:szCs w:val="24"/>
        </w:rPr>
        <w:t xml:space="preserve">(…) </w:t>
      </w:r>
      <w:r>
        <w:rPr>
          <w:rFonts w:ascii="Arial" w:hAnsi="Arial" w:cs="Arial"/>
          <w:i/>
          <w:sz w:val="22"/>
          <w:szCs w:val="24"/>
          <w:lang w:val="es-ES"/>
        </w:rPr>
        <w:t>el artículo 10 del Decreto 2591 de 1991 dispone que la persona que vea vulnerados o amenazados sus derechos fundamentales puede ejercer la acción de tutela, para que ella o su representante conjure esa situación. Además, prevé que un tercero agencie los derechos del afectado y solicite su protección, cuando el titular de aquellos se encuentra imposibilitado de solicitar su salvaguarda</w:t>
      </w:r>
      <w:r>
        <w:rPr>
          <w:rStyle w:val="Appelnotedebasdep"/>
          <w:rFonts w:ascii="Arial" w:hAnsi="Arial" w:cs="Arial"/>
          <w:i/>
          <w:sz w:val="22"/>
          <w:szCs w:val="24"/>
        </w:rPr>
        <w:footnoteReference w:id="2"/>
      </w:r>
      <w:r>
        <w:rPr>
          <w:rFonts w:ascii="Arial" w:hAnsi="Arial" w:cs="Arial"/>
          <w:i/>
          <w:sz w:val="22"/>
          <w:szCs w:val="24"/>
          <w:lang w:val="es-ES"/>
        </w:rPr>
        <w:t xml:space="preserve"> (…)”</w:t>
      </w:r>
      <w:r>
        <w:rPr>
          <w:rFonts w:ascii="Arial" w:hAnsi="Arial" w:cs="Arial"/>
          <w:sz w:val="24"/>
          <w:szCs w:val="24"/>
          <w:lang w:val="es-ES"/>
        </w:rPr>
        <w:t>.</w:t>
      </w:r>
    </w:p>
    <w:p w:rsidR="00EB175D" w:rsidRDefault="00EB175D" w:rsidP="00EB175D">
      <w:pPr>
        <w:spacing w:line="360" w:lineRule="auto"/>
        <w:rPr>
          <w:rFonts w:ascii="Arial" w:hAnsi="Arial" w:cs="Arial"/>
          <w:lang w:val="es-CO"/>
        </w:rPr>
      </w:pPr>
    </w:p>
    <w:p w:rsidR="00EB175D" w:rsidRDefault="00EB175D" w:rsidP="00EB175D">
      <w:pPr>
        <w:spacing w:line="360" w:lineRule="auto"/>
        <w:jc w:val="both"/>
        <w:rPr>
          <w:rFonts w:ascii="Arial" w:hAnsi="Arial" w:cs="Arial"/>
        </w:rPr>
      </w:pPr>
      <w:r>
        <w:rPr>
          <w:rFonts w:ascii="Arial" w:hAnsi="Arial" w:cs="Arial"/>
          <w:lang w:val="es-CO"/>
        </w:rPr>
        <w:lastRenderedPageBreak/>
        <w:t xml:space="preserve">Específicamente, la Corte instituyó la siguientes </w:t>
      </w:r>
      <w:proofErr w:type="spellStart"/>
      <w:r>
        <w:rPr>
          <w:rFonts w:ascii="Arial" w:hAnsi="Arial" w:cs="Arial"/>
          <w:lang w:val="es-CO"/>
        </w:rPr>
        <w:t>subreglas</w:t>
      </w:r>
      <w:proofErr w:type="spellEnd"/>
      <w:r>
        <w:rPr>
          <w:rFonts w:ascii="Arial" w:hAnsi="Arial" w:cs="Arial"/>
          <w:lang w:val="es-CO"/>
        </w:rPr>
        <w:t xml:space="preserve"> jurisprudenciales</w:t>
      </w:r>
      <w:r>
        <w:rPr>
          <w:rStyle w:val="Appelnotedebasdep"/>
          <w:rFonts w:ascii="Arial" w:hAnsi="Arial" w:cs="Arial"/>
          <w:lang w:val="es-CO"/>
        </w:rPr>
        <w:footnoteReference w:id="3"/>
      </w:r>
      <w:r>
        <w:rPr>
          <w:rFonts w:ascii="Arial" w:hAnsi="Arial" w:cs="Arial"/>
          <w:lang w:val="es-CO"/>
        </w:rPr>
        <w:t xml:space="preserve">: </w:t>
      </w:r>
      <w:r>
        <w:rPr>
          <w:rFonts w:ascii="Arial" w:hAnsi="Arial" w:cs="Arial"/>
          <w:i/>
          <w:sz w:val="22"/>
          <w:szCs w:val="22"/>
          <w:lang w:val="es-CO"/>
        </w:rPr>
        <w:t xml:space="preserve">“(…) </w:t>
      </w:r>
      <w:r>
        <w:rPr>
          <w:rFonts w:ascii="Arial" w:hAnsi="Arial" w:cs="Arial"/>
          <w:i/>
          <w:sz w:val="22"/>
          <w:szCs w:val="22"/>
        </w:rPr>
        <w:t>(i) l</w:t>
      </w:r>
      <w:r>
        <w:rPr>
          <w:rFonts w:ascii="Arial" w:hAnsi="Arial" w:cs="Arial"/>
          <w:i/>
          <w:sz w:val="22"/>
          <w:szCs w:val="22"/>
          <w:lang w:val="es-CO"/>
        </w:rPr>
        <w:t>a tutela es un medio de defensa de derechos fundamentales, que toda persona puede instaurar </w:t>
      </w:r>
      <w:r>
        <w:rPr>
          <w:rFonts w:ascii="Arial" w:hAnsi="Arial" w:cs="Arial"/>
          <w:i/>
          <w:iCs/>
          <w:sz w:val="22"/>
          <w:szCs w:val="22"/>
          <w:lang w:val="es-CO"/>
        </w:rPr>
        <w:t>“</w:t>
      </w:r>
      <w:r>
        <w:rPr>
          <w:rFonts w:ascii="Arial" w:hAnsi="Arial" w:cs="Arial"/>
          <w:i/>
          <w:iCs/>
          <w:sz w:val="22"/>
          <w:szCs w:val="22"/>
        </w:rPr>
        <w:t>por sí misma o por quien actúe a su nombre”</w:t>
      </w:r>
      <w:r>
        <w:rPr>
          <w:rFonts w:ascii="Arial" w:hAnsi="Arial" w:cs="Arial"/>
          <w:i/>
          <w:sz w:val="22"/>
          <w:szCs w:val="22"/>
        </w:rPr>
        <w:t xml:space="preserve">; (ii) no es necesario, que el titular de los derechos interponga directamente el amparo, pues un tercero puede hacerlo a su nombre; y </w:t>
      </w:r>
      <w:r w:rsidRPr="00EB175D">
        <w:rPr>
          <w:rFonts w:ascii="Arial" w:hAnsi="Arial" w:cs="Arial"/>
          <w:i/>
          <w:sz w:val="22"/>
          <w:szCs w:val="22"/>
        </w:rPr>
        <w:t>(iii) ese tercero debe, sin embargo, tener una de las siguientes calidades: a) representante del titular de los derechos, b) agente oficioso, o c) Defensor del Pueblo o Personero Municipal (…)”</w:t>
      </w:r>
      <w:r w:rsidRPr="00EB175D">
        <w:rPr>
          <w:rFonts w:ascii="Arial" w:hAnsi="Arial" w:cs="Arial"/>
          <w:sz w:val="22"/>
          <w:szCs w:val="22"/>
        </w:rPr>
        <w:t>.</w:t>
      </w:r>
      <w:r>
        <w:rPr>
          <w:rFonts w:ascii="Arial" w:hAnsi="Arial" w:cs="Arial"/>
        </w:rPr>
        <w:t xml:space="preserve"> </w:t>
      </w:r>
    </w:p>
    <w:p w:rsidR="00EB175D" w:rsidRDefault="00EB175D" w:rsidP="00EB175D">
      <w:pPr>
        <w:spacing w:line="360" w:lineRule="auto"/>
        <w:ind w:left="567"/>
        <w:jc w:val="both"/>
        <w:rPr>
          <w:rFonts w:ascii="Arial" w:hAnsi="Arial" w:cs="Arial"/>
          <w:lang w:val="es-CO"/>
        </w:rPr>
      </w:pPr>
    </w:p>
    <w:p w:rsidR="00EB175D" w:rsidRDefault="00EB175D" w:rsidP="00EB175D">
      <w:pPr>
        <w:spacing w:line="360" w:lineRule="auto"/>
        <w:jc w:val="both"/>
        <w:rPr>
          <w:rFonts w:ascii="Arial" w:hAnsi="Arial" w:cs="Arial"/>
          <w:sz w:val="22"/>
          <w:lang w:val="es-ES_tradnl"/>
        </w:rPr>
      </w:pPr>
      <w:r>
        <w:rPr>
          <w:rFonts w:ascii="Arial" w:hAnsi="Arial" w:cs="Arial"/>
          <w:lang w:val="es-ES_tradnl"/>
        </w:rPr>
        <w:t>Esta doctrina constitucional la comparte la CSJ y la ha reiterado en su jurisprudencia</w:t>
      </w:r>
      <w:r>
        <w:rPr>
          <w:rStyle w:val="Appelnotedebasdep"/>
          <w:rFonts w:ascii="Arial" w:hAnsi="Arial"/>
          <w:lang w:val="es-ES_tradnl"/>
        </w:rPr>
        <w:footnoteReference w:id="4"/>
      </w:r>
      <w:r>
        <w:rPr>
          <w:rFonts w:ascii="Arial" w:hAnsi="Arial" w:cs="Arial"/>
          <w:lang w:val="es-ES_tradnl"/>
        </w:rPr>
        <w:t>: “</w:t>
      </w:r>
      <w:r>
        <w:rPr>
          <w:rFonts w:ascii="Arial" w:hAnsi="Arial" w:cs="Arial"/>
          <w:i/>
          <w:sz w:val="22"/>
          <w:lang w:val="es-ES_tradnl"/>
        </w:rPr>
        <w:t xml:space="preserve">Ciertamente, aunque el artículo 10 del Decreto 2591 de 1991, establece que ‘cualquier persona’ puede acudir a la referida acción, no debe desconocerse, que a renglón seguido condiciona su legitimación a que ella sea la  ‘vulnerada o amenazada en uno de sus derechos fundamentales’, no el de terceros, como así también se menciona en el artículo 86 de la Constitución Política, al decir que a tal mecanismo sólo puede acudir quien le hayan sido ‘vulnerados o amenazados’ aquellos </w:t>
      </w:r>
      <w:r>
        <w:rPr>
          <w:rFonts w:ascii="Arial" w:hAnsi="Arial" w:cs="Arial"/>
          <w:sz w:val="22"/>
          <w:lang w:val="es-ES_tradnl"/>
        </w:rPr>
        <w:t>(…)”.</w:t>
      </w:r>
    </w:p>
    <w:p w:rsidR="00187E1C" w:rsidRDefault="00187E1C" w:rsidP="00EB175D">
      <w:pPr>
        <w:spacing w:line="360" w:lineRule="auto"/>
        <w:jc w:val="both"/>
        <w:rPr>
          <w:rFonts w:ascii="Arial" w:hAnsi="Arial" w:cs="Arial"/>
          <w:lang w:val="es-ES_tradnl"/>
        </w:rPr>
      </w:pPr>
    </w:p>
    <w:p w:rsidR="00EB175D" w:rsidRDefault="00EB175D" w:rsidP="00EB175D">
      <w:pPr>
        <w:pStyle w:val="Corpsdetexte"/>
        <w:spacing w:line="360" w:lineRule="auto"/>
        <w:rPr>
          <w:rFonts w:ascii="Arial" w:hAnsi="Arial" w:cs="Arial"/>
          <w:sz w:val="24"/>
          <w:szCs w:val="24"/>
        </w:rPr>
      </w:pPr>
      <w:r>
        <w:rPr>
          <w:rFonts w:ascii="Arial" w:hAnsi="Arial" w:cs="Arial"/>
          <w:sz w:val="24"/>
          <w:szCs w:val="24"/>
        </w:rPr>
        <w:t>También ha dicho la CSJ</w:t>
      </w:r>
      <w:r>
        <w:rPr>
          <w:rStyle w:val="Appelnotedebasdep"/>
          <w:rFonts w:ascii="Arial" w:hAnsi="Arial"/>
          <w:sz w:val="24"/>
          <w:szCs w:val="24"/>
        </w:rPr>
        <w:footnoteReference w:id="5"/>
      </w:r>
      <w:r>
        <w:rPr>
          <w:rFonts w:ascii="Arial" w:hAnsi="Arial" w:cs="Arial"/>
          <w:sz w:val="24"/>
          <w:szCs w:val="24"/>
        </w:rPr>
        <w:t xml:space="preserve"> en lo atinente a la tutela contra actuaciones o providencias dictadas dentro de un proceso </w:t>
      </w:r>
      <w:r>
        <w:rPr>
          <w:rFonts w:ascii="Arial" w:hAnsi="Arial" w:cs="Arial"/>
          <w:iCs/>
          <w:sz w:val="24"/>
          <w:szCs w:val="24"/>
        </w:rPr>
        <w:t>que: “</w:t>
      </w:r>
      <w:r>
        <w:rPr>
          <w:rFonts w:ascii="Arial" w:hAnsi="Arial" w:cs="Arial"/>
          <w:i/>
          <w:iCs/>
          <w:sz w:val="22"/>
          <w:szCs w:val="24"/>
        </w:rPr>
        <w:t>«</w:t>
      </w:r>
      <w:r>
        <w:rPr>
          <w:rFonts w:ascii="Arial" w:hAnsi="Arial" w:cs="Arial"/>
          <w:i/>
          <w:sz w:val="22"/>
          <w:szCs w:val="24"/>
        </w:rPr>
        <w:t xml:space="preserve">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w:t>
      </w:r>
      <w:r>
        <w:rPr>
          <w:rFonts w:ascii="Arial" w:hAnsi="Arial" w:cs="Arial"/>
          <w:i/>
          <w:sz w:val="22"/>
          <w:szCs w:val="24"/>
          <w:lang w:val="es-ES"/>
        </w:rPr>
        <w:t xml:space="preserve">(CSJ STC, 6 mar 2012, Rad. 00357-00)”. </w:t>
      </w:r>
      <w:r>
        <w:rPr>
          <w:rFonts w:ascii="Arial" w:hAnsi="Arial" w:cs="Arial"/>
          <w:sz w:val="24"/>
          <w:szCs w:val="24"/>
          <w:lang w:val="es-CO"/>
        </w:rPr>
        <w:t xml:space="preserve">De tal suerte </w:t>
      </w:r>
      <w:r>
        <w:rPr>
          <w:rFonts w:ascii="Arial" w:hAnsi="Arial" w:cs="Arial"/>
          <w:sz w:val="24"/>
          <w:szCs w:val="24"/>
        </w:rPr>
        <w:t xml:space="preserve">que las decisiones de un juez, o autoridad administrativa actuando como administrador de justicia, solo pueden ser atacadas por quienes intervinieron en el proceso, es decir, alguno de los extremos de la </w:t>
      </w:r>
      <w:proofErr w:type="spellStart"/>
      <w:r>
        <w:rPr>
          <w:rFonts w:ascii="Arial" w:hAnsi="Arial" w:cs="Arial"/>
          <w:sz w:val="24"/>
          <w:szCs w:val="24"/>
        </w:rPr>
        <w:t>litis</w:t>
      </w:r>
      <w:proofErr w:type="spellEnd"/>
      <w:r>
        <w:rPr>
          <w:rFonts w:ascii="Arial" w:hAnsi="Arial" w:cs="Arial"/>
          <w:sz w:val="24"/>
          <w:szCs w:val="24"/>
        </w:rPr>
        <w:t xml:space="preserve"> o los terceros, únicos facultados para controvertirlas, y, por contera para formular la acción de tutela.</w:t>
      </w:r>
    </w:p>
    <w:p w:rsidR="00EB175D" w:rsidRPr="004B7B61" w:rsidRDefault="00EB175D" w:rsidP="00001B7C">
      <w:pPr>
        <w:pStyle w:val="Corpsdetexte"/>
        <w:tabs>
          <w:tab w:val="clear" w:pos="0"/>
        </w:tabs>
        <w:spacing w:line="360" w:lineRule="auto"/>
        <w:ind w:left="720"/>
        <w:rPr>
          <w:rFonts w:ascii="Arial" w:hAnsi="Arial" w:cs="Arial"/>
          <w:sz w:val="24"/>
          <w:szCs w:val="24"/>
        </w:rPr>
      </w:pPr>
    </w:p>
    <w:p w:rsidR="008D2CD7" w:rsidRPr="00001B7C" w:rsidRDefault="008D2CD7" w:rsidP="00001B7C">
      <w:pPr>
        <w:pStyle w:val="Paragraphedeliste"/>
        <w:numPr>
          <w:ilvl w:val="1"/>
          <w:numId w:val="39"/>
        </w:numPr>
        <w:spacing w:after="0" w:line="360" w:lineRule="auto"/>
        <w:ind w:left="709"/>
        <w:jc w:val="both"/>
        <w:rPr>
          <w:rFonts w:ascii="Arial" w:hAnsi="Arial" w:cs="Arial"/>
          <w:smallCaps/>
          <w:spacing w:val="-3"/>
          <w:sz w:val="24"/>
          <w:szCs w:val="24"/>
          <w:lang w:val="es-ES_tradnl"/>
        </w:rPr>
      </w:pPr>
      <w:r w:rsidRPr="00001B7C">
        <w:rPr>
          <w:rFonts w:ascii="Arial" w:hAnsi="Arial" w:cs="Arial"/>
          <w:smallCaps/>
          <w:spacing w:val="-3"/>
          <w:sz w:val="24"/>
          <w:szCs w:val="24"/>
          <w:lang w:val="es-ES_tradnl"/>
        </w:rPr>
        <w:t>Las sub-reglas de análisis en la procedibilidad frente a decisiones judiciales</w:t>
      </w:r>
    </w:p>
    <w:p w:rsidR="001270BF" w:rsidRDefault="001270BF" w:rsidP="00001B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p>
    <w:p w:rsidR="00001B7C" w:rsidRPr="00B26398" w:rsidRDefault="00001B7C" w:rsidP="00001B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B26398">
        <w:rPr>
          <w:rFonts w:ascii="Arial" w:hAnsi="Arial" w:cs="Arial"/>
          <w:spacing w:val="-3"/>
          <w:lang w:val="es-ES_tradnl"/>
        </w:rPr>
        <w:t xml:space="preserve">Desde la  sentencia  C-543 </w:t>
      </w:r>
      <w:r w:rsidRPr="00B26398">
        <w:rPr>
          <w:rFonts w:ascii="Verdana" w:hAnsi="Verdana" w:cs="Times New Roman"/>
          <w:spacing w:val="-3"/>
          <w:szCs w:val="20"/>
          <w:lang w:val="es-ES_tradnl"/>
        </w:rPr>
        <w:t xml:space="preserve"> </w:t>
      </w:r>
      <w:r w:rsidRPr="00B26398">
        <w:rPr>
          <w:rFonts w:ascii="Arial" w:hAnsi="Arial" w:cs="Arial"/>
          <w:spacing w:val="-3"/>
          <w:lang w:val="es-ES_tradnl"/>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B26398">
        <w:rPr>
          <w:rFonts w:ascii="Arial" w:hAnsi="Arial" w:cs="Arial"/>
          <w:spacing w:val="-3"/>
          <w:vertAlign w:val="superscript"/>
          <w:lang w:val="es-ES_tradnl"/>
        </w:rPr>
        <w:footnoteReference w:id="6"/>
      </w:r>
      <w:r w:rsidRPr="00B26398">
        <w:rPr>
          <w:rFonts w:ascii="Arial" w:hAnsi="Arial" w:cs="Arial"/>
          <w:spacing w:val="-3"/>
          <w:lang w:val="es-ES_tradnl"/>
        </w:rPr>
        <w:t>, básicamente sustituyó la expresión “vías de hecho” por la de “causales genéricas de procedibilidad” y ensanchó las causales especiales, pasando de cuatro (4) a ocho (8).  En el mismo sentido Quiroga N</w:t>
      </w:r>
      <w:r w:rsidR="001461AC">
        <w:rPr>
          <w:rFonts w:ascii="Arial" w:hAnsi="Arial" w:cs="Arial"/>
          <w:spacing w:val="-3"/>
          <w:lang w:val="es-ES_tradnl"/>
        </w:rPr>
        <w:t>.</w:t>
      </w:r>
      <w:r w:rsidRPr="00B26398">
        <w:rPr>
          <w:rFonts w:ascii="Arial" w:hAnsi="Arial" w:cs="Times New Roman"/>
          <w:spacing w:val="-3"/>
          <w:vertAlign w:val="superscript"/>
          <w:lang w:val="es-ES_tradnl"/>
        </w:rPr>
        <w:footnoteReference w:id="7"/>
      </w:r>
      <w:r w:rsidRPr="00B26398">
        <w:rPr>
          <w:rFonts w:ascii="Arial" w:hAnsi="Arial" w:cs="Arial"/>
          <w:spacing w:val="-3"/>
          <w:lang w:val="es-ES_tradnl"/>
        </w:rPr>
        <w:t>.</w:t>
      </w:r>
    </w:p>
    <w:p w:rsidR="004B7B61" w:rsidRDefault="004B7B61" w:rsidP="004B7B61">
      <w:pPr>
        <w:pStyle w:val="Corpsdetexte"/>
        <w:spacing w:line="360" w:lineRule="auto"/>
        <w:rPr>
          <w:rFonts w:ascii="Arial" w:hAnsi="Arial" w:cs="Arial"/>
          <w:sz w:val="24"/>
          <w:szCs w:val="24"/>
        </w:rPr>
      </w:pPr>
      <w:r w:rsidRPr="004B7B61">
        <w:rPr>
          <w:rFonts w:ascii="Arial" w:hAnsi="Arial" w:cs="Arial"/>
          <w:sz w:val="24"/>
          <w:szCs w:val="24"/>
        </w:rPr>
        <w:lastRenderedPageBreak/>
        <w:t xml:space="preserve">Ahora, en frente del examen que se reclama en sede constitucional, resulta de mayúscula trascendencia, precisar que </w:t>
      </w:r>
      <w:r w:rsidRPr="004B7B61">
        <w:rPr>
          <w:rFonts w:ascii="Arial" w:hAnsi="Arial" w:cs="Arial"/>
          <w:sz w:val="24"/>
          <w:szCs w:val="24"/>
          <w:u w:val="single"/>
        </w:rPr>
        <w:t>se trata de un juicio de validez y no de corrección</w:t>
      </w:r>
      <w:r w:rsidRPr="004B7B61">
        <w:rPr>
          <w:rFonts w:ascii="Arial" w:hAnsi="Arial"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4B7B61">
        <w:rPr>
          <w:rStyle w:val="Appelnotedebasdep"/>
          <w:rFonts w:ascii="Arial" w:hAnsi="Arial" w:cs="Arial"/>
          <w:sz w:val="24"/>
          <w:szCs w:val="24"/>
        </w:rPr>
        <w:footnoteReference w:id="8"/>
      </w:r>
      <w:r w:rsidRPr="004B7B61">
        <w:rPr>
          <w:rFonts w:ascii="Arial" w:hAnsi="Arial" w:cs="Arial"/>
          <w:sz w:val="24"/>
          <w:szCs w:val="24"/>
        </w:rPr>
        <w:t>.</w:t>
      </w:r>
    </w:p>
    <w:p w:rsidR="00001B7C" w:rsidRPr="004B7B61" w:rsidRDefault="00001B7C" w:rsidP="004B7B61">
      <w:pPr>
        <w:pStyle w:val="Corpsdetexte"/>
        <w:spacing w:line="360" w:lineRule="auto"/>
        <w:rPr>
          <w:rFonts w:ascii="Arial" w:hAnsi="Arial" w:cs="Arial"/>
          <w:sz w:val="24"/>
          <w:szCs w:val="24"/>
        </w:rPr>
      </w:pPr>
    </w:p>
    <w:p w:rsidR="00001B7C" w:rsidRPr="00B26398" w:rsidRDefault="004B7B61" w:rsidP="00001B7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lang w:val="es-ES_tradnl"/>
        </w:rPr>
      </w:pPr>
      <w:r w:rsidRPr="004B7B61">
        <w:rPr>
          <w:rFonts w:ascii="Arial" w:hAnsi="Arial" w:cs="Arial"/>
        </w:rPr>
        <w:t>Los requisitos generales de procedibilidad, explicados en amplitud en la sentencia C-590 de 2005</w:t>
      </w:r>
      <w:r w:rsidRPr="004B7B61">
        <w:rPr>
          <w:rStyle w:val="Appelnotedebasdep"/>
          <w:rFonts w:ascii="Arial" w:hAnsi="Arial" w:cs="Arial"/>
        </w:rPr>
        <w:footnoteReference w:id="9"/>
      </w:r>
      <w:r w:rsidRPr="004B7B61">
        <w:rPr>
          <w:rFonts w:ascii="Arial" w:hAnsi="Arial" w:cs="Arial"/>
        </w:rPr>
        <w:t xml:space="preserve"> </w:t>
      </w:r>
      <w:r w:rsidR="00001B7C" w:rsidRPr="00B26398">
        <w:rPr>
          <w:rFonts w:ascii="Arial" w:hAnsi="Arial" w:cs="Arial"/>
          <w:spacing w:val="-3"/>
          <w:lang w:val="es-ES_tradnl"/>
        </w:rPr>
        <w:t xml:space="preserve">y reiterados en la consolidada línea jurisprudencial de la </w:t>
      </w:r>
      <w:r w:rsidR="00001B7C">
        <w:rPr>
          <w:rFonts w:ascii="Arial" w:hAnsi="Arial" w:cs="Arial"/>
          <w:spacing w:val="-3"/>
          <w:lang w:val="es-ES_tradnl"/>
        </w:rPr>
        <w:t>CC</w:t>
      </w:r>
      <w:r w:rsidR="00001B7C" w:rsidRPr="00B26398">
        <w:rPr>
          <w:rFonts w:ascii="Arial" w:hAnsi="Arial" w:cs="Arial"/>
          <w:spacing w:val="-3"/>
          <w:vertAlign w:val="superscript"/>
          <w:lang w:val="es-ES_tradnl"/>
        </w:rPr>
        <w:footnoteReference w:id="10"/>
      </w:r>
      <w:r w:rsidR="00001B7C" w:rsidRPr="00B26398">
        <w:rPr>
          <w:rFonts w:ascii="Arial" w:hAnsi="Arial" w:cs="Arial"/>
          <w:spacing w:val="-3"/>
          <w:lang w:val="es-ES_tradnl"/>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00001B7C" w:rsidRPr="00B26398">
        <w:rPr>
          <w:rFonts w:ascii="Arial" w:hAnsi="Arial" w:cs="Times New Roman"/>
          <w:spacing w:val="-3"/>
          <w:vertAlign w:val="superscript"/>
          <w:lang w:val="es-ES_tradnl"/>
        </w:rPr>
        <w:footnoteReference w:id="11"/>
      </w:r>
      <w:r w:rsidR="00001B7C" w:rsidRPr="00B26398">
        <w:rPr>
          <w:rFonts w:ascii="Arial" w:hAnsi="Arial" w:cs="Arial"/>
          <w:spacing w:val="-3"/>
          <w:lang w:val="es-ES_tradnl"/>
        </w:rPr>
        <w:t>.</w:t>
      </w:r>
    </w:p>
    <w:p w:rsidR="00001B7C" w:rsidRDefault="00001B7C" w:rsidP="004B7B61">
      <w:pPr>
        <w:pStyle w:val="Corpsdetexte"/>
        <w:spacing w:line="360" w:lineRule="auto"/>
        <w:rPr>
          <w:rFonts w:ascii="Arial" w:hAnsi="Arial" w:cs="Arial"/>
          <w:sz w:val="24"/>
          <w:szCs w:val="24"/>
        </w:rPr>
      </w:pPr>
    </w:p>
    <w:p w:rsidR="00001B7C" w:rsidRDefault="004B7B61" w:rsidP="004B7B61">
      <w:pPr>
        <w:pStyle w:val="Corpsdetexte"/>
        <w:spacing w:line="360" w:lineRule="auto"/>
        <w:rPr>
          <w:rFonts w:ascii="Arial" w:hAnsi="Arial" w:cs="Arial"/>
          <w:sz w:val="24"/>
          <w:szCs w:val="24"/>
        </w:rPr>
      </w:pPr>
      <w:r w:rsidRPr="004B7B61">
        <w:rPr>
          <w:rFonts w:ascii="Arial" w:hAnsi="Arial" w:cs="Arial"/>
          <w:sz w:val="24"/>
          <w:szCs w:val="24"/>
        </w:rPr>
        <w:t xml:space="preserve">De otra parte, como requisitos o causales especiales de procedibilidad, se han definido los </w:t>
      </w:r>
    </w:p>
    <w:p w:rsidR="004B7B61" w:rsidRDefault="004B7B61" w:rsidP="004B7B61">
      <w:pPr>
        <w:pStyle w:val="Corpsdetexte"/>
        <w:spacing w:line="360" w:lineRule="auto"/>
        <w:rPr>
          <w:rFonts w:ascii="Arial" w:hAnsi="Arial" w:cs="Arial"/>
          <w:sz w:val="24"/>
          <w:szCs w:val="24"/>
        </w:rPr>
      </w:pPr>
      <w:r w:rsidRPr="004B7B61">
        <w:rPr>
          <w:rFonts w:ascii="Arial" w:hAnsi="Arial" w:cs="Arial"/>
          <w:sz w:val="24"/>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w:t>
      </w:r>
      <w:r w:rsidR="001461AC">
        <w:rPr>
          <w:rFonts w:ascii="Arial" w:hAnsi="Arial" w:cs="Arial"/>
          <w:sz w:val="24"/>
          <w:szCs w:val="24"/>
        </w:rPr>
        <w:t>.</w:t>
      </w:r>
      <w:r w:rsidRPr="004B7B61">
        <w:rPr>
          <w:rFonts w:ascii="Arial" w:hAnsi="Arial" w:cs="Arial"/>
          <w:sz w:val="24"/>
          <w:szCs w:val="24"/>
          <w:vertAlign w:val="superscript"/>
        </w:rPr>
        <w:footnoteReference w:id="12"/>
      </w:r>
      <w:r w:rsidRPr="004B7B61">
        <w:rPr>
          <w:rFonts w:ascii="Arial" w:hAnsi="Arial" w:cs="Arial"/>
          <w:sz w:val="24"/>
          <w:szCs w:val="24"/>
        </w:rPr>
        <w:t xml:space="preserve"> y Quinche R</w:t>
      </w:r>
      <w:r w:rsidR="001461AC">
        <w:rPr>
          <w:rFonts w:ascii="Arial" w:hAnsi="Arial" w:cs="Arial"/>
          <w:sz w:val="24"/>
          <w:szCs w:val="24"/>
        </w:rPr>
        <w:t>.</w:t>
      </w:r>
      <w:r w:rsidRPr="004B7B61">
        <w:rPr>
          <w:rStyle w:val="Appelnotedebasdep"/>
          <w:rFonts w:ascii="Arial" w:hAnsi="Arial" w:cs="Arial"/>
          <w:sz w:val="24"/>
          <w:szCs w:val="24"/>
        </w:rPr>
        <w:footnoteReference w:id="13"/>
      </w:r>
      <w:r w:rsidRPr="004B7B61">
        <w:rPr>
          <w:rFonts w:ascii="Arial" w:hAnsi="Arial" w:cs="Arial"/>
          <w:sz w:val="24"/>
          <w:szCs w:val="24"/>
        </w:rPr>
        <w:t>.</w:t>
      </w:r>
    </w:p>
    <w:p w:rsidR="00946F2E" w:rsidRPr="004B7B61" w:rsidRDefault="00946F2E" w:rsidP="004B7B61">
      <w:pPr>
        <w:pStyle w:val="Corpsdetexte"/>
        <w:spacing w:line="360" w:lineRule="auto"/>
        <w:rPr>
          <w:rFonts w:ascii="Arial" w:hAnsi="Arial" w:cs="Arial"/>
          <w:sz w:val="24"/>
          <w:szCs w:val="24"/>
        </w:rPr>
      </w:pPr>
    </w:p>
    <w:p w:rsidR="004B7B61" w:rsidRPr="00001B7C" w:rsidRDefault="004B7B61" w:rsidP="00001B7C">
      <w:pPr>
        <w:pStyle w:val="Corpsdetexte"/>
        <w:numPr>
          <w:ilvl w:val="1"/>
          <w:numId w:val="39"/>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709"/>
        <w:textAlignment w:val="auto"/>
        <w:rPr>
          <w:rFonts w:ascii="Arial" w:hAnsi="Arial" w:cs="Arial"/>
          <w:smallCaps/>
          <w:sz w:val="24"/>
          <w:szCs w:val="24"/>
        </w:rPr>
      </w:pPr>
      <w:r w:rsidRPr="00001B7C">
        <w:rPr>
          <w:rFonts w:ascii="Arial" w:hAnsi="Arial" w:cs="Arial"/>
          <w:smallCaps/>
          <w:sz w:val="24"/>
          <w:szCs w:val="24"/>
        </w:rPr>
        <w:t>El carácter subsidiario de la acción de tutela</w:t>
      </w:r>
      <w:r w:rsidRPr="00001B7C">
        <w:rPr>
          <w:rFonts w:ascii="Arial" w:hAnsi="Arial" w:cs="Arial"/>
          <w:smallCaps/>
          <w:sz w:val="24"/>
          <w:szCs w:val="24"/>
        </w:rPr>
        <w:tab/>
      </w:r>
    </w:p>
    <w:p w:rsidR="004B7B61" w:rsidRPr="004B7B61" w:rsidRDefault="004B7B61" w:rsidP="004B7B61">
      <w:pPr>
        <w:pStyle w:val="Corpsdetexte"/>
        <w:tabs>
          <w:tab w:val="clear" w:pos="0"/>
        </w:tabs>
        <w:spacing w:line="360" w:lineRule="auto"/>
        <w:rPr>
          <w:rFonts w:ascii="Arial" w:hAnsi="Arial" w:cs="Arial"/>
          <w:sz w:val="24"/>
          <w:szCs w:val="24"/>
        </w:rPr>
      </w:pPr>
    </w:p>
    <w:p w:rsidR="004B7B61" w:rsidRPr="004B7B61" w:rsidRDefault="004B7B61" w:rsidP="004B7B61">
      <w:pPr>
        <w:pStyle w:val="Corpsdetexte"/>
        <w:tabs>
          <w:tab w:val="clear" w:pos="0"/>
        </w:tabs>
        <w:spacing w:line="360" w:lineRule="auto"/>
        <w:rPr>
          <w:rFonts w:ascii="Arial" w:hAnsi="Arial" w:cs="Arial"/>
          <w:sz w:val="24"/>
          <w:szCs w:val="24"/>
        </w:rPr>
      </w:pPr>
      <w:r w:rsidRPr="004B7B61">
        <w:rPr>
          <w:rFonts w:ascii="Arial" w:hAnsi="Arial" w:cs="Arial"/>
          <w:sz w:val="24"/>
          <w:szCs w:val="24"/>
        </w:rPr>
        <w:t xml:space="preserve">La acción de tutela, se halla prescrita en el artículo 86 de la </w:t>
      </w:r>
      <w:r w:rsidR="001461AC">
        <w:rPr>
          <w:rFonts w:ascii="Arial" w:hAnsi="Arial" w:cs="Arial"/>
          <w:sz w:val="24"/>
          <w:szCs w:val="24"/>
        </w:rPr>
        <w:t>CP</w:t>
      </w:r>
      <w:r w:rsidRPr="004B7B61">
        <w:rPr>
          <w:rFonts w:ascii="Arial" w:hAnsi="Arial" w:cs="Arial"/>
          <w:sz w:val="24"/>
          <w:szCs w:val="24"/>
        </w:rPr>
        <w:t xml:space="preserve">, definiendo la regla general sobre la procedencia de la acción, al consagrar en el inciso 3° que  </w:t>
      </w:r>
      <w:r w:rsidRPr="004B7B61">
        <w:rPr>
          <w:rFonts w:ascii="Arial" w:hAnsi="Arial" w:cs="Arial"/>
          <w:sz w:val="22"/>
          <w:szCs w:val="24"/>
        </w:rPr>
        <w:t>“</w:t>
      </w:r>
      <w:r w:rsidRPr="004B7B61">
        <w:rPr>
          <w:rFonts w:ascii="Arial" w:hAnsi="Arial" w:cs="Arial"/>
          <w:i/>
          <w:sz w:val="22"/>
          <w:szCs w:val="24"/>
        </w:rPr>
        <w:t>Esta acción solo procederá cuando el afectado no disponga de otro medio de defensa judicial, salvo que aquella se utilice como mecanismo transitorio para evitar un perjuicio irremediable</w:t>
      </w:r>
      <w:r w:rsidRPr="004B7B61">
        <w:rPr>
          <w:rFonts w:ascii="Arial" w:hAnsi="Arial" w:cs="Arial"/>
          <w:sz w:val="22"/>
          <w:szCs w:val="24"/>
        </w:rPr>
        <w:t xml:space="preserve">”. </w:t>
      </w:r>
    </w:p>
    <w:p w:rsidR="004B7B61" w:rsidRPr="004B7B61" w:rsidRDefault="004B7B61" w:rsidP="004B7B61">
      <w:pPr>
        <w:pStyle w:val="Corpsdetexte"/>
        <w:tabs>
          <w:tab w:val="clear" w:pos="0"/>
        </w:tabs>
        <w:spacing w:line="360" w:lineRule="auto"/>
        <w:rPr>
          <w:rFonts w:ascii="Arial" w:hAnsi="Arial" w:cs="Arial"/>
          <w:sz w:val="24"/>
          <w:szCs w:val="24"/>
        </w:rPr>
      </w:pPr>
    </w:p>
    <w:p w:rsidR="004B7B61" w:rsidRPr="004B7B61" w:rsidRDefault="004B7B61" w:rsidP="004B7B61">
      <w:pPr>
        <w:pStyle w:val="Corpsdetexte"/>
        <w:tabs>
          <w:tab w:val="clear" w:pos="0"/>
        </w:tabs>
        <w:spacing w:line="360" w:lineRule="auto"/>
        <w:rPr>
          <w:rFonts w:ascii="Arial" w:hAnsi="Arial" w:cs="Arial"/>
          <w:i/>
          <w:sz w:val="24"/>
          <w:szCs w:val="24"/>
        </w:rPr>
      </w:pPr>
      <w:r w:rsidRPr="004B7B61">
        <w:rPr>
          <w:rFonts w:ascii="Arial" w:hAnsi="Arial" w:cs="Arial"/>
          <w:sz w:val="24"/>
          <w:szCs w:val="24"/>
        </w:rPr>
        <w:t xml:space="preserve">Es  por  ello  que  la  acción  de  tutela  es  subsidiaria,  en  razón a que su procedencia está sometida al agotamiento de los medios ordinarios y extraordinarios de defensa por el </w:t>
      </w:r>
      <w:r w:rsidRPr="004B7B61">
        <w:rPr>
          <w:rFonts w:ascii="Arial" w:hAnsi="Arial" w:cs="Arial"/>
          <w:sz w:val="24"/>
          <w:szCs w:val="24"/>
        </w:rPr>
        <w:lastRenderedPageBreak/>
        <w:t>accionante o a la demostración de su inexistencia; al respecto la Corte ha señalado</w:t>
      </w:r>
      <w:r w:rsidRPr="004B7B61">
        <w:rPr>
          <w:rFonts w:ascii="Arial" w:hAnsi="Arial" w:cs="Arial"/>
          <w:i/>
          <w:sz w:val="24"/>
          <w:szCs w:val="24"/>
        </w:rPr>
        <w:t xml:space="preserve">: </w:t>
      </w:r>
      <w:r w:rsidRPr="004B7B61">
        <w:rPr>
          <w:rFonts w:ascii="Arial" w:hAnsi="Arial"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B7B61">
        <w:rPr>
          <w:rStyle w:val="Appelnotedebasdep"/>
          <w:rFonts w:ascii="Arial" w:hAnsi="Arial" w:cs="Arial"/>
          <w:i/>
          <w:sz w:val="24"/>
          <w:szCs w:val="24"/>
        </w:rPr>
        <w:footnoteReference w:id="14"/>
      </w:r>
      <w:r w:rsidRPr="004B7B61">
        <w:rPr>
          <w:rFonts w:ascii="Arial" w:hAnsi="Arial" w:cs="Arial"/>
          <w:i/>
          <w:sz w:val="24"/>
          <w:szCs w:val="24"/>
        </w:rPr>
        <w:t>.</w:t>
      </w:r>
    </w:p>
    <w:p w:rsidR="004B7B61" w:rsidRPr="004B7B61" w:rsidRDefault="004B7B61" w:rsidP="004B7B61">
      <w:pPr>
        <w:pStyle w:val="Corpsdetexte"/>
        <w:tabs>
          <w:tab w:val="clear" w:pos="0"/>
        </w:tabs>
        <w:spacing w:line="360" w:lineRule="auto"/>
        <w:rPr>
          <w:rFonts w:ascii="Arial" w:hAnsi="Arial" w:cs="Arial"/>
          <w:i/>
          <w:sz w:val="24"/>
          <w:szCs w:val="24"/>
        </w:rPr>
      </w:pPr>
    </w:p>
    <w:p w:rsidR="004B7B61" w:rsidRPr="004B7B61" w:rsidRDefault="004B7B61" w:rsidP="004B7B61">
      <w:pPr>
        <w:widowControl/>
        <w:autoSpaceDE/>
        <w:autoSpaceDN/>
        <w:adjustRightInd/>
        <w:spacing w:line="360" w:lineRule="auto"/>
        <w:jc w:val="both"/>
        <w:rPr>
          <w:rFonts w:ascii="Arial" w:hAnsi="Arial" w:cs="Arial"/>
          <w:lang w:val="es-ES_tradnl"/>
        </w:rPr>
      </w:pPr>
      <w:r w:rsidRPr="004B7B61">
        <w:rPr>
          <w:rFonts w:ascii="Arial" w:hAnsi="Arial" w:cs="Arial"/>
          <w:lang w:val="es-ES_tradnl"/>
        </w:rPr>
        <w:t>La CC</w:t>
      </w:r>
      <w:r w:rsidRPr="004B7B61">
        <w:rPr>
          <w:rStyle w:val="Appelnotedebasdep"/>
          <w:rFonts w:ascii="Arial" w:hAnsi="Arial"/>
          <w:color w:val="000000"/>
          <w:shd w:val="clear" w:color="auto" w:fill="FFFFFF"/>
        </w:rPr>
        <w:footnoteReference w:id="15"/>
      </w:r>
      <w:r w:rsidRPr="004B7B61">
        <w:rPr>
          <w:rFonts w:ascii="Arial" w:hAnsi="Arial" w:cs="Arial"/>
          <w:lang w:val="es-ES_tradnl"/>
        </w:rPr>
        <w:t xml:space="preserve"> en su jurisprudencia ha destacado la importancia de preservar el principio de subsidiariedad en el amparo constitucional:</w:t>
      </w:r>
    </w:p>
    <w:p w:rsidR="004B7B61" w:rsidRDefault="004B7B61" w:rsidP="004B7B61">
      <w:pPr>
        <w:pStyle w:val="Corpsdetexte"/>
        <w:tabs>
          <w:tab w:val="clear" w:pos="0"/>
        </w:tabs>
        <w:spacing w:line="240" w:lineRule="auto"/>
        <w:ind w:left="567" w:right="567"/>
        <w:rPr>
          <w:rFonts w:ascii="Arial" w:hAnsi="Arial" w:cs="Arial"/>
          <w:color w:val="000000"/>
          <w:sz w:val="24"/>
          <w:szCs w:val="24"/>
          <w:shd w:val="clear" w:color="auto" w:fill="FFFFFF"/>
        </w:rPr>
      </w:pPr>
    </w:p>
    <w:p w:rsidR="004B7B61" w:rsidRPr="004B7B61" w:rsidRDefault="004B7B61" w:rsidP="004B7B61">
      <w:pPr>
        <w:pStyle w:val="Corpsdetexte"/>
        <w:tabs>
          <w:tab w:val="clear" w:pos="0"/>
        </w:tabs>
        <w:spacing w:line="240" w:lineRule="auto"/>
        <w:ind w:left="567" w:right="567"/>
        <w:rPr>
          <w:rFonts w:ascii="Arial" w:hAnsi="Arial" w:cs="Arial"/>
          <w:color w:val="000000"/>
          <w:sz w:val="24"/>
          <w:szCs w:val="24"/>
          <w:shd w:val="clear" w:color="auto" w:fill="FFFFFF"/>
        </w:rPr>
      </w:pPr>
      <w:r w:rsidRPr="004B7B61">
        <w:rPr>
          <w:rFonts w:ascii="Arial" w:hAnsi="Arial" w:cs="Arial"/>
          <w:color w:val="000000"/>
          <w:sz w:val="24"/>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4B7B61" w:rsidRDefault="004B7B61" w:rsidP="004B7B61">
      <w:pPr>
        <w:pStyle w:val="Corpsdetexte"/>
        <w:tabs>
          <w:tab w:val="clear" w:pos="0"/>
        </w:tabs>
        <w:spacing w:line="240" w:lineRule="auto"/>
        <w:ind w:left="567" w:right="567"/>
        <w:rPr>
          <w:rFonts w:ascii="Arial" w:hAnsi="Arial" w:cs="Arial"/>
          <w:color w:val="000000"/>
          <w:sz w:val="24"/>
          <w:szCs w:val="24"/>
          <w:shd w:val="clear" w:color="auto" w:fill="FFFFFF"/>
        </w:rPr>
      </w:pPr>
    </w:p>
    <w:p w:rsidR="004B7B61" w:rsidRPr="004B7B61" w:rsidRDefault="004B7B61" w:rsidP="004B7B61">
      <w:pPr>
        <w:pStyle w:val="Corpsdetexte"/>
        <w:tabs>
          <w:tab w:val="clear" w:pos="0"/>
        </w:tabs>
        <w:spacing w:line="240" w:lineRule="auto"/>
        <w:ind w:left="567" w:right="567"/>
        <w:rPr>
          <w:rFonts w:ascii="Arial" w:hAnsi="Arial" w:cs="Arial"/>
          <w:color w:val="000000"/>
          <w:szCs w:val="24"/>
          <w:shd w:val="clear" w:color="auto" w:fill="FFFFFF"/>
        </w:rPr>
      </w:pPr>
    </w:p>
    <w:p w:rsidR="004B7B61" w:rsidRPr="00F34F58" w:rsidRDefault="004B7B61" w:rsidP="00F34F58">
      <w:pPr>
        <w:pStyle w:val="Corpsdetexte"/>
        <w:tabs>
          <w:tab w:val="clear" w:pos="0"/>
        </w:tabs>
        <w:spacing w:line="360" w:lineRule="auto"/>
        <w:rPr>
          <w:rFonts w:ascii="Arial" w:hAnsi="Arial" w:cs="Arial"/>
          <w:sz w:val="24"/>
          <w:szCs w:val="24"/>
        </w:rPr>
      </w:pPr>
      <w:r w:rsidRPr="004B7B61">
        <w:rPr>
          <w:rFonts w:ascii="Arial" w:hAnsi="Arial" w:cs="Arial"/>
          <w:sz w:val="24"/>
          <w:szCs w:val="24"/>
        </w:rPr>
        <w:t xml:space="preserve">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 </w:t>
      </w:r>
      <w:r w:rsidRPr="004B7B61">
        <w:rPr>
          <w:rFonts w:ascii="Arial" w:hAnsi="Arial"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B7B61">
        <w:rPr>
          <w:rStyle w:val="Appelnotedebasdep"/>
          <w:rFonts w:ascii="Arial" w:hAnsi="Arial" w:cs="Arial"/>
          <w:sz w:val="22"/>
          <w:szCs w:val="24"/>
        </w:rPr>
        <w:footnoteReference w:id="16"/>
      </w:r>
      <w:r w:rsidRPr="004B7B61">
        <w:rPr>
          <w:rFonts w:ascii="Arial" w:hAnsi="Arial" w:cs="Arial"/>
          <w:sz w:val="22"/>
          <w:szCs w:val="24"/>
        </w:rPr>
        <w:t xml:space="preserve">. </w:t>
      </w:r>
      <w:r w:rsidRPr="004B7B61">
        <w:rPr>
          <w:rFonts w:ascii="Arial" w:hAnsi="Arial" w:cs="Arial"/>
          <w:sz w:val="24"/>
          <w:szCs w:val="24"/>
        </w:rPr>
        <w:t xml:space="preserve">Además, la Corte ha sido </w:t>
      </w:r>
      <w:r w:rsidR="00FB33FD">
        <w:rPr>
          <w:rFonts w:ascii="Arial" w:hAnsi="Arial" w:cs="Arial"/>
          <w:sz w:val="24"/>
          <w:szCs w:val="24"/>
        </w:rPr>
        <w:t xml:space="preserve">consistente </w:t>
      </w:r>
      <w:r w:rsidRPr="004B7B61">
        <w:rPr>
          <w:rFonts w:ascii="Arial" w:hAnsi="Arial" w:cs="Arial"/>
          <w:sz w:val="24"/>
          <w:szCs w:val="24"/>
        </w:rPr>
        <w:t>en su criterio</w:t>
      </w:r>
      <w:r w:rsidRPr="004B7B61">
        <w:rPr>
          <w:rStyle w:val="Appelnotedebasdep"/>
          <w:rFonts w:ascii="Arial" w:hAnsi="Arial"/>
          <w:sz w:val="24"/>
          <w:szCs w:val="24"/>
        </w:rPr>
        <w:footnoteReference w:id="17"/>
      </w:r>
      <w:r w:rsidRPr="004B7B61">
        <w:rPr>
          <w:rFonts w:ascii="Arial" w:hAnsi="Arial" w:cs="Arial"/>
          <w:sz w:val="24"/>
          <w:szCs w:val="24"/>
        </w:rPr>
        <w:t>.</w:t>
      </w:r>
      <w:r w:rsidR="00F34F58">
        <w:rPr>
          <w:rFonts w:ascii="Arial" w:hAnsi="Arial" w:cs="Arial"/>
          <w:sz w:val="24"/>
          <w:szCs w:val="24"/>
        </w:rPr>
        <w:t xml:space="preserve"> </w:t>
      </w:r>
      <w:r w:rsidRPr="00F34F58">
        <w:rPr>
          <w:rFonts w:ascii="Arial" w:hAnsi="Arial" w:cs="Arial"/>
          <w:sz w:val="24"/>
          <w:szCs w:val="24"/>
        </w:rPr>
        <w:t>También la CSJ se ha referido al tema</w:t>
      </w:r>
      <w:r w:rsidRPr="00F34F58">
        <w:rPr>
          <w:rStyle w:val="Appelnotedebasdep"/>
          <w:rFonts w:ascii="Arial" w:hAnsi="Arial" w:cs="Arial"/>
          <w:sz w:val="24"/>
          <w:szCs w:val="24"/>
        </w:rPr>
        <w:footnoteReference w:id="18"/>
      </w:r>
      <w:r w:rsidR="00F34F58">
        <w:rPr>
          <w:rFonts w:ascii="Arial" w:hAnsi="Arial" w:cs="Arial"/>
          <w:sz w:val="24"/>
          <w:szCs w:val="24"/>
        </w:rPr>
        <w:t xml:space="preserve"> y</w:t>
      </w:r>
      <w:r w:rsidRPr="00F34F58">
        <w:rPr>
          <w:rFonts w:ascii="Arial" w:hAnsi="Arial" w:cs="Arial"/>
          <w:sz w:val="24"/>
          <w:szCs w:val="24"/>
        </w:rPr>
        <w:t xml:space="preserve"> </w:t>
      </w:r>
      <w:proofErr w:type="spellStart"/>
      <w:r w:rsidRPr="00F34F58">
        <w:rPr>
          <w:rFonts w:ascii="Arial" w:hAnsi="Arial" w:cs="Arial"/>
          <w:sz w:val="24"/>
          <w:szCs w:val="24"/>
        </w:rPr>
        <w:t>prohija</w:t>
      </w:r>
      <w:proofErr w:type="spellEnd"/>
      <w:r w:rsidRPr="00F34F58">
        <w:rPr>
          <w:rFonts w:ascii="Arial" w:hAnsi="Arial" w:cs="Arial"/>
          <w:sz w:val="24"/>
          <w:szCs w:val="24"/>
        </w:rPr>
        <w:t xml:space="preserve"> la improcedencia de la tutela por aplicación del principio de subsidiariedad.</w:t>
      </w:r>
    </w:p>
    <w:p w:rsidR="009565CF" w:rsidRPr="007E4BB0" w:rsidRDefault="009565CF" w:rsidP="002F2011">
      <w:pPr>
        <w:pStyle w:val="Corpsdetexte"/>
        <w:spacing w:line="360" w:lineRule="auto"/>
        <w:rPr>
          <w:rFonts w:ascii="Arial" w:hAnsi="Arial" w:cs="Arial"/>
          <w:color w:val="000000" w:themeColor="text1"/>
          <w:sz w:val="22"/>
          <w:szCs w:val="24"/>
        </w:rPr>
      </w:pPr>
    </w:p>
    <w:p w:rsidR="002F2011" w:rsidRPr="00F34F58" w:rsidRDefault="002F2011" w:rsidP="00001B7C">
      <w:pPr>
        <w:pStyle w:val="Paragraphedeliste"/>
        <w:numPr>
          <w:ilvl w:val="0"/>
          <w:numId w:val="39"/>
        </w:numPr>
        <w:spacing w:line="360" w:lineRule="auto"/>
        <w:jc w:val="both"/>
        <w:rPr>
          <w:rFonts w:ascii="Arial" w:hAnsi="Arial" w:cs="Arial"/>
          <w:sz w:val="24"/>
          <w:szCs w:val="24"/>
        </w:rPr>
      </w:pPr>
      <w:r w:rsidRPr="00F34F58">
        <w:rPr>
          <w:rFonts w:ascii="Arial" w:hAnsi="Arial" w:cs="Arial"/>
          <w:sz w:val="24"/>
          <w:szCs w:val="24"/>
        </w:rPr>
        <w:t xml:space="preserve">EL CASO CONCRETO </w:t>
      </w:r>
    </w:p>
    <w:p w:rsidR="002F2011" w:rsidRDefault="002F2011" w:rsidP="002F2011">
      <w:pPr>
        <w:pStyle w:val="Paragraphedeliste"/>
        <w:spacing w:after="0" w:line="360" w:lineRule="auto"/>
        <w:ind w:left="390"/>
        <w:jc w:val="both"/>
        <w:rPr>
          <w:rFonts w:ascii="Arial" w:hAnsi="Arial" w:cs="Arial"/>
          <w:sz w:val="20"/>
          <w:szCs w:val="24"/>
        </w:rPr>
      </w:pPr>
    </w:p>
    <w:p w:rsidR="00EB175D" w:rsidRPr="003D5C10" w:rsidRDefault="003F0610" w:rsidP="00EB175D">
      <w:pPr>
        <w:spacing w:line="360" w:lineRule="auto"/>
        <w:ind w:right="51"/>
        <w:jc w:val="both"/>
        <w:rPr>
          <w:rFonts w:ascii="Arial" w:hAnsi="Arial"/>
          <w:lang w:val="es-CO"/>
        </w:rPr>
      </w:pPr>
      <w:r>
        <w:rPr>
          <w:rFonts w:ascii="Arial" w:hAnsi="Arial"/>
        </w:rPr>
        <w:t>Se analizará la vulneración o amenaza de los derechos fundamentales</w:t>
      </w:r>
      <w:r w:rsidR="007E4BB0">
        <w:rPr>
          <w:rFonts w:ascii="Arial" w:hAnsi="Arial"/>
        </w:rPr>
        <w:t xml:space="preserve"> invocados</w:t>
      </w:r>
      <w:r>
        <w:rPr>
          <w:rFonts w:ascii="Arial" w:hAnsi="Arial"/>
        </w:rPr>
        <w:t>, de acuerdo con las puntuales pretensiones</w:t>
      </w:r>
      <w:r w:rsidR="007E4BB0">
        <w:rPr>
          <w:rFonts w:ascii="Arial" w:hAnsi="Arial"/>
        </w:rPr>
        <w:t>, así como, la inferida de los hechos expuestos en la tutela</w:t>
      </w:r>
      <w:r>
        <w:rPr>
          <w:rFonts w:ascii="Arial" w:hAnsi="Arial"/>
        </w:rPr>
        <w:t xml:space="preserve">, </w:t>
      </w:r>
      <w:r w:rsidR="007E4BB0">
        <w:rPr>
          <w:rFonts w:ascii="Arial" w:hAnsi="Arial"/>
        </w:rPr>
        <w:t xml:space="preserve">con fundamento en </w:t>
      </w:r>
      <w:r>
        <w:rPr>
          <w:rFonts w:ascii="Arial" w:hAnsi="Arial"/>
        </w:rPr>
        <w:t xml:space="preserve">la informalidad que reviste este tipo de asuntos constitucionales, </w:t>
      </w:r>
      <w:r w:rsidR="007E4BB0">
        <w:rPr>
          <w:rFonts w:ascii="Arial" w:hAnsi="Arial"/>
        </w:rPr>
        <w:t xml:space="preserve">que </w:t>
      </w:r>
      <w:r>
        <w:rPr>
          <w:rFonts w:ascii="Arial" w:hAnsi="Arial"/>
        </w:rPr>
        <w:t>permite su promoción por cualquier persona y no exige el acatamiento de tecnicismo alguno.</w:t>
      </w:r>
    </w:p>
    <w:p w:rsidR="003F0610" w:rsidRDefault="003F0610" w:rsidP="00EB175D">
      <w:pPr>
        <w:spacing w:line="360" w:lineRule="auto"/>
        <w:ind w:right="51"/>
        <w:jc w:val="both"/>
        <w:rPr>
          <w:rFonts w:ascii="Arial" w:hAnsi="Arial"/>
        </w:rPr>
      </w:pPr>
    </w:p>
    <w:p w:rsidR="00464710" w:rsidRDefault="003F0610" w:rsidP="00464710">
      <w:pPr>
        <w:spacing w:line="360" w:lineRule="auto"/>
        <w:ind w:right="51"/>
        <w:jc w:val="both"/>
        <w:rPr>
          <w:rFonts w:ascii="Arial" w:hAnsi="Arial"/>
        </w:rPr>
      </w:pPr>
      <w:r>
        <w:rPr>
          <w:rFonts w:ascii="Arial" w:hAnsi="Arial"/>
        </w:rPr>
        <w:lastRenderedPageBreak/>
        <w:t>E</w:t>
      </w:r>
      <w:r w:rsidR="00EB175D">
        <w:rPr>
          <w:rFonts w:ascii="Arial" w:hAnsi="Arial"/>
        </w:rPr>
        <w:t>n torno a las pretensiones de la accionante</w:t>
      </w:r>
      <w:r w:rsidR="00464710">
        <w:rPr>
          <w:rFonts w:ascii="Arial" w:hAnsi="Arial"/>
        </w:rPr>
        <w:t xml:space="preserve"> encaminadas a que </w:t>
      </w:r>
      <w:r w:rsidR="00EB175D">
        <w:rPr>
          <w:rFonts w:ascii="Arial" w:hAnsi="Arial"/>
        </w:rPr>
        <w:t>se deje sin efecto la sentencia dictada en el proceso radicado 2015-00822-00 y se suspenda el desalojo programado para el 26-09-2016, hasta tanto sea resuelta la nulidad propuesta</w:t>
      </w:r>
      <w:r w:rsidR="002133AA">
        <w:rPr>
          <w:rFonts w:ascii="Arial" w:hAnsi="Arial"/>
        </w:rPr>
        <w:t xml:space="preserve"> (Folio 12, cuaderno No.)</w:t>
      </w:r>
      <w:r w:rsidR="00EB175D">
        <w:rPr>
          <w:rFonts w:ascii="Arial" w:hAnsi="Arial"/>
        </w:rPr>
        <w:t xml:space="preserve">, </w:t>
      </w:r>
      <w:r w:rsidR="00464710">
        <w:rPr>
          <w:rFonts w:ascii="Arial" w:hAnsi="Arial"/>
        </w:rPr>
        <w:t xml:space="preserve">se </w:t>
      </w:r>
      <w:r w:rsidR="00EB175D">
        <w:rPr>
          <w:rFonts w:ascii="Arial" w:hAnsi="Arial"/>
        </w:rPr>
        <w:t xml:space="preserve">considera que carece de legitimación </w:t>
      </w:r>
      <w:r>
        <w:rPr>
          <w:rFonts w:ascii="Arial" w:hAnsi="Arial"/>
        </w:rPr>
        <w:t xml:space="preserve">por activa </w:t>
      </w:r>
      <w:r w:rsidR="00464710">
        <w:rPr>
          <w:rFonts w:ascii="Arial" w:hAnsi="Arial"/>
        </w:rPr>
        <w:t>para promover este amparo, toda vez que no es parte en el proceso reivindicatorio, ni fue la persona que formuló la referida nulidad</w:t>
      </w:r>
      <w:r w:rsidR="002133AA">
        <w:rPr>
          <w:rFonts w:ascii="Arial" w:hAnsi="Arial"/>
        </w:rPr>
        <w:t>;</w:t>
      </w:r>
      <w:r w:rsidR="00464710">
        <w:rPr>
          <w:rFonts w:ascii="Arial" w:hAnsi="Arial"/>
        </w:rPr>
        <w:t xml:space="preserve"> no olvida la Sala que </w:t>
      </w:r>
      <w:r>
        <w:rPr>
          <w:rFonts w:ascii="Arial" w:hAnsi="Arial"/>
        </w:rPr>
        <w:t xml:space="preserve">es una </w:t>
      </w:r>
      <w:r w:rsidR="00464710">
        <w:rPr>
          <w:rFonts w:ascii="Arial" w:hAnsi="Arial"/>
        </w:rPr>
        <w:t xml:space="preserve">tercera interviniente en aquel asunto, por cuenta de la oposición que </w:t>
      </w:r>
      <w:r>
        <w:rPr>
          <w:rFonts w:ascii="Arial" w:hAnsi="Arial"/>
        </w:rPr>
        <w:t xml:space="preserve">hecha </w:t>
      </w:r>
      <w:r w:rsidR="00464710">
        <w:rPr>
          <w:rFonts w:ascii="Arial" w:hAnsi="Arial"/>
        </w:rPr>
        <w:t xml:space="preserve">a la diligencia de entrega del inmueble, sin embargo, dicha </w:t>
      </w:r>
      <w:r w:rsidR="002133AA">
        <w:rPr>
          <w:rFonts w:ascii="Arial" w:hAnsi="Arial"/>
        </w:rPr>
        <w:t xml:space="preserve">condición </w:t>
      </w:r>
      <w:r w:rsidR="00464710">
        <w:rPr>
          <w:rFonts w:ascii="Arial" w:hAnsi="Arial"/>
        </w:rPr>
        <w:t>únicamente le permite alegar la vulneración de sus derechos frente a las diligencias y  providencias relacionadas con aquella entrega, y nunca</w:t>
      </w:r>
      <w:r w:rsidR="002133AA">
        <w:rPr>
          <w:rFonts w:ascii="Arial" w:hAnsi="Arial"/>
        </w:rPr>
        <w:t>,</w:t>
      </w:r>
      <w:r w:rsidR="00464710">
        <w:rPr>
          <w:rFonts w:ascii="Arial" w:hAnsi="Arial"/>
        </w:rPr>
        <w:t xml:space="preserve"> frente a actuaciones que solo pueden ser controvertidas por las partes</w:t>
      </w:r>
      <w:r>
        <w:rPr>
          <w:rFonts w:ascii="Arial" w:hAnsi="Arial"/>
        </w:rPr>
        <w:t>, en ese trámite</w:t>
      </w:r>
      <w:r w:rsidR="00464710">
        <w:rPr>
          <w:rFonts w:ascii="Arial" w:hAnsi="Arial"/>
        </w:rPr>
        <w:t>.</w:t>
      </w:r>
    </w:p>
    <w:p w:rsidR="00EB175D" w:rsidRPr="00330C11" w:rsidRDefault="00EB175D" w:rsidP="00EB175D">
      <w:pPr>
        <w:spacing w:line="360" w:lineRule="auto"/>
        <w:ind w:right="51"/>
        <w:jc w:val="both"/>
        <w:rPr>
          <w:rFonts w:ascii="Arial" w:hAnsi="Arial"/>
        </w:rPr>
      </w:pPr>
    </w:p>
    <w:p w:rsidR="00EB175D" w:rsidRPr="00330C11" w:rsidRDefault="00464710" w:rsidP="00464710">
      <w:pPr>
        <w:spacing w:line="360" w:lineRule="auto"/>
        <w:ind w:right="51"/>
        <w:jc w:val="both"/>
        <w:rPr>
          <w:rFonts w:ascii="Arial" w:hAnsi="Arial"/>
        </w:rPr>
      </w:pPr>
      <w:r w:rsidRPr="00330C11">
        <w:rPr>
          <w:rFonts w:ascii="Arial" w:hAnsi="Arial"/>
        </w:rPr>
        <w:t xml:space="preserve">En ese orden de ideas, se declarará improcedente </w:t>
      </w:r>
      <w:r w:rsidR="002133AA" w:rsidRPr="00330C11">
        <w:rPr>
          <w:rFonts w:ascii="Arial" w:hAnsi="Arial"/>
        </w:rPr>
        <w:t>la tute</w:t>
      </w:r>
      <w:r w:rsidR="00330C11">
        <w:rPr>
          <w:rFonts w:ascii="Arial" w:hAnsi="Arial"/>
        </w:rPr>
        <w:t>la</w:t>
      </w:r>
      <w:r w:rsidR="002133AA" w:rsidRPr="00330C11">
        <w:rPr>
          <w:rFonts w:ascii="Arial" w:hAnsi="Arial"/>
        </w:rPr>
        <w:t xml:space="preserve"> </w:t>
      </w:r>
      <w:r w:rsidRPr="00330C11">
        <w:rPr>
          <w:rFonts w:ascii="Arial" w:hAnsi="Arial"/>
        </w:rPr>
        <w:t>con relación a las aludidas pretensiones, porque la actora carece de legitimaci</w:t>
      </w:r>
      <w:r w:rsidR="002133AA" w:rsidRPr="00330C11">
        <w:rPr>
          <w:rFonts w:ascii="Arial" w:hAnsi="Arial"/>
        </w:rPr>
        <w:t>ón para promoverla</w:t>
      </w:r>
      <w:r w:rsidRPr="00330C11">
        <w:rPr>
          <w:rFonts w:ascii="Arial" w:hAnsi="Arial"/>
        </w:rPr>
        <w:t>.</w:t>
      </w:r>
      <w:r w:rsidR="00EB175D" w:rsidRPr="00330C11">
        <w:rPr>
          <w:rFonts w:ascii="Arial" w:hAnsi="Arial"/>
        </w:rPr>
        <w:t xml:space="preserve"> </w:t>
      </w:r>
    </w:p>
    <w:p w:rsidR="00EB175D" w:rsidRPr="00330C11" w:rsidRDefault="00EB175D" w:rsidP="00E20670">
      <w:pPr>
        <w:spacing w:line="360" w:lineRule="auto"/>
        <w:ind w:right="51"/>
        <w:jc w:val="both"/>
        <w:rPr>
          <w:rFonts w:ascii="Arial" w:hAnsi="Arial"/>
          <w:lang w:val="es-CO"/>
        </w:rPr>
      </w:pPr>
    </w:p>
    <w:p w:rsidR="00464710" w:rsidRDefault="00464710" w:rsidP="00E20670">
      <w:pPr>
        <w:spacing w:line="360" w:lineRule="auto"/>
        <w:ind w:right="51"/>
        <w:jc w:val="both"/>
        <w:rPr>
          <w:rFonts w:ascii="Arial" w:hAnsi="Arial"/>
          <w:lang w:val="es-CO"/>
        </w:rPr>
      </w:pPr>
      <w:r>
        <w:rPr>
          <w:rFonts w:ascii="Arial" w:hAnsi="Arial"/>
          <w:lang w:val="es-CO"/>
        </w:rPr>
        <w:t xml:space="preserve">De otro lado, y como quiera que del petitorio de tutela se infiere </w:t>
      </w:r>
      <w:r w:rsidR="003F0610">
        <w:rPr>
          <w:rFonts w:ascii="Arial" w:hAnsi="Arial"/>
          <w:lang w:val="es-CO"/>
        </w:rPr>
        <w:t xml:space="preserve">(Hechos) </w:t>
      </w:r>
      <w:r>
        <w:rPr>
          <w:rFonts w:ascii="Arial" w:hAnsi="Arial"/>
          <w:lang w:val="es-CO"/>
        </w:rPr>
        <w:t xml:space="preserve">que también se queja </w:t>
      </w:r>
      <w:r w:rsidR="002133AA">
        <w:rPr>
          <w:rFonts w:ascii="Arial" w:hAnsi="Arial"/>
        </w:rPr>
        <w:t>de la vulneración de su derecho al debido proceso, porque la inspectora 11 municipal de policía lo</w:t>
      </w:r>
      <w:r w:rsidR="003F0610">
        <w:rPr>
          <w:rFonts w:ascii="Arial" w:hAnsi="Arial"/>
        </w:rPr>
        <w:t xml:space="preserve">cal, no aceptó la oposición que, </w:t>
      </w:r>
      <w:r w:rsidR="002133AA">
        <w:rPr>
          <w:rFonts w:ascii="Arial" w:hAnsi="Arial"/>
        </w:rPr>
        <w:t>como poseedora del inmueble ubicado en la Cra.15 bis No.19-24 en la diligencia de entrega</w:t>
      </w:r>
      <w:r w:rsidR="003F0610">
        <w:rPr>
          <w:rFonts w:ascii="Arial" w:hAnsi="Arial"/>
        </w:rPr>
        <w:t>,</w:t>
      </w:r>
      <w:r w:rsidR="002133AA">
        <w:rPr>
          <w:rFonts w:ascii="Arial" w:hAnsi="Arial"/>
        </w:rPr>
        <w:t xml:space="preserve"> dispuesta por el Juzgado Séptimo Civil Municipal de </w:t>
      </w:r>
      <w:r w:rsidR="002133AA">
        <w:rPr>
          <w:rFonts w:ascii="Arial" w:hAnsi="Arial"/>
          <w:lang w:val="es-CO"/>
        </w:rPr>
        <w:t>esta ciudad</w:t>
      </w:r>
      <w:r w:rsidR="003F0610">
        <w:rPr>
          <w:rFonts w:ascii="Arial" w:hAnsi="Arial"/>
          <w:lang w:val="es-CO"/>
        </w:rPr>
        <w:t>,</w:t>
      </w:r>
      <w:r w:rsidR="002133AA">
        <w:rPr>
          <w:rFonts w:ascii="Arial" w:hAnsi="Arial"/>
          <w:lang w:val="es-CO"/>
        </w:rPr>
        <w:t xml:space="preserve"> dentro del proceso reivindicatorio radicado No.2015-00822-00</w:t>
      </w:r>
      <w:r>
        <w:rPr>
          <w:rFonts w:ascii="Arial" w:hAnsi="Arial"/>
          <w:lang w:val="es-CO"/>
        </w:rPr>
        <w:t xml:space="preserve">, pasará la Sala a estudiar dicho pedimento. </w:t>
      </w:r>
    </w:p>
    <w:p w:rsidR="00464710" w:rsidRDefault="00464710" w:rsidP="00E20670">
      <w:pPr>
        <w:spacing w:line="360" w:lineRule="auto"/>
        <w:ind w:right="51"/>
        <w:jc w:val="both"/>
        <w:rPr>
          <w:rFonts w:ascii="Arial" w:hAnsi="Arial"/>
          <w:lang w:val="es-CO"/>
        </w:rPr>
      </w:pPr>
    </w:p>
    <w:p w:rsidR="001A05E8" w:rsidRDefault="002133AA" w:rsidP="00E20670">
      <w:pPr>
        <w:spacing w:line="360" w:lineRule="auto"/>
        <w:ind w:right="51"/>
        <w:jc w:val="both"/>
        <w:rPr>
          <w:rFonts w:ascii="Arial" w:hAnsi="Arial" w:cs="Arial"/>
          <w:lang w:val="es-ES_tradnl"/>
        </w:rPr>
      </w:pPr>
      <w:r>
        <w:rPr>
          <w:rFonts w:ascii="Arial" w:hAnsi="Arial"/>
          <w:lang w:val="es-CO"/>
        </w:rPr>
        <w:t xml:space="preserve">Dado que </w:t>
      </w:r>
      <w:r w:rsidR="001A05E8" w:rsidRPr="003E0E8A">
        <w:rPr>
          <w:rFonts w:ascii="Arial" w:hAnsi="Arial" w:cs="Arial"/>
          <w:lang w:val="es-ES_tradnl"/>
        </w:rPr>
        <w:t xml:space="preserve">los requisitos generales de procedibilidad son concurrentes, esto es, incumplido uno, se torna inane el examen de los demás, menos podrían revisarse los supuestos especiales, </w:t>
      </w:r>
      <w:r w:rsidR="001A05E8">
        <w:rPr>
          <w:rFonts w:ascii="Arial" w:hAnsi="Arial" w:cs="Arial"/>
          <w:lang w:val="es-ES_tradnl"/>
        </w:rPr>
        <w:t xml:space="preserve">en consecuencia, </w:t>
      </w:r>
      <w:r w:rsidR="001A05E8" w:rsidRPr="003E0E8A">
        <w:rPr>
          <w:rFonts w:ascii="Arial" w:hAnsi="Arial" w:cs="Arial"/>
          <w:lang w:val="es-ES_tradnl"/>
        </w:rPr>
        <w:t xml:space="preserve">el análisis se concentrará en la subsidiariedad, porque es el elemento que se echa de menos y resulta suficiente para el fracaso </w:t>
      </w:r>
      <w:r>
        <w:rPr>
          <w:rFonts w:ascii="Arial" w:hAnsi="Arial" w:cs="Arial"/>
          <w:lang w:val="es-ES_tradnl"/>
        </w:rPr>
        <w:t>de esta pretensión</w:t>
      </w:r>
      <w:r w:rsidR="001A05E8">
        <w:rPr>
          <w:rFonts w:ascii="Arial" w:hAnsi="Arial" w:cs="Arial"/>
          <w:lang w:val="es-ES_tradnl"/>
        </w:rPr>
        <w:t>.</w:t>
      </w:r>
    </w:p>
    <w:p w:rsidR="00464710" w:rsidRDefault="00464710" w:rsidP="00735F72">
      <w:pPr>
        <w:spacing w:line="360" w:lineRule="auto"/>
        <w:jc w:val="both"/>
        <w:rPr>
          <w:rFonts w:ascii="Arial" w:hAnsi="Arial"/>
        </w:rPr>
      </w:pPr>
    </w:p>
    <w:p w:rsidR="00A26AA4" w:rsidRDefault="00041CA8" w:rsidP="00D673D3">
      <w:pPr>
        <w:spacing w:line="360" w:lineRule="auto"/>
        <w:jc w:val="both"/>
        <w:rPr>
          <w:rFonts w:ascii="Arial" w:hAnsi="Arial"/>
        </w:rPr>
      </w:pPr>
      <w:r>
        <w:rPr>
          <w:rFonts w:ascii="Arial" w:hAnsi="Arial"/>
        </w:rPr>
        <w:t xml:space="preserve">Revisado el acervo probatorio se tiene que </w:t>
      </w:r>
      <w:r w:rsidR="00D05AA5">
        <w:rPr>
          <w:rFonts w:ascii="Arial" w:hAnsi="Arial"/>
        </w:rPr>
        <w:t>la</w:t>
      </w:r>
      <w:r>
        <w:rPr>
          <w:rFonts w:ascii="Arial" w:hAnsi="Arial"/>
        </w:rPr>
        <w:t xml:space="preserve"> </w:t>
      </w:r>
      <w:r w:rsidRPr="00041CA8">
        <w:rPr>
          <w:rFonts w:ascii="Arial" w:hAnsi="Arial"/>
          <w:i/>
        </w:rPr>
        <w:t>a quo</w:t>
      </w:r>
      <w:r w:rsidR="002133AA">
        <w:rPr>
          <w:rFonts w:ascii="Arial" w:hAnsi="Arial"/>
        </w:rPr>
        <w:t xml:space="preserve"> accionada</w:t>
      </w:r>
      <w:r>
        <w:rPr>
          <w:rFonts w:ascii="Arial" w:hAnsi="Arial"/>
        </w:rPr>
        <w:t xml:space="preserve"> con </w:t>
      </w:r>
      <w:r w:rsidR="00F62E94">
        <w:rPr>
          <w:rFonts w:ascii="Arial" w:hAnsi="Arial"/>
        </w:rPr>
        <w:t xml:space="preserve">sentencia del 05-04-2016 accedió a las pretensiones reivindicatorias y ordenó a los demandados entregar el inmueble </w:t>
      </w:r>
      <w:r w:rsidR="00640ED3">
        <w:rPr>
          <w:rFonts w:ascii="Arial" w:hAnsi="Arial"/>
        </w:rPr>
        <w:t xml:space="preserve">(Folios </w:t>
      </w:r>
      <w:r w:rsidR="00F62E94">
        <w:rPr>
          <w:rFonts w:ascii="Arial" w:hAnsi="Arial"/>
        </w:rPr>
        <w:t>41 a 44</w:t>
      </w:r>
      <w:r w:rsidR="00640ED3">
        <w:rPr>
          <w:rFonts w:ascii="Arial" w:hAnsi="Arial"/>
        </w:rPr>
        <w:t>, cuaderno No.1)</w:t>
      </w:r>
      <w:r w:rsidR="00BE10CD">
        <w:rPr>
          <w:rFonts w:ascii="Arial" w:hAnsi="Arial"/>
        </w:rPr>
        <w:t>; luego,</w:t>
      </w:r>
      <w:r w:rsidR="0034291E">
        <w:rPr>
          <w:rFonts w:ascii="Arial" w:hAnsi="Arial"/>
        </w:rPr>
        <w:t xml:space="preserve"> </w:t>
      </w:r>
      <w:r w:rsidR="00F62E94">
        <w:rPr>
          <w:rFonts w:ascii="Arial" w:hAnsi="Arial"/>
        </w:rPr>
        <w:t xml:space="preserve">con auto del 06-05-2016 se comisionó a la Inspección </w:t>
      </w:r>
      <w:r w:rsidR="00E34A43">
        <w:rPr>
          <w:rFonts w:ascii="Arial" w:hAnsi="Arial"/>
        </w:rPr>
        <w:t xml:space="preserve">Municipal </w:t>
      </w:r>
      <w:r w:rsidR="00F62E94">
        <w:rPr>
          <w:rFonts w:ascii="Arial" w:hAnsi="Arial"/>
        </w:rPr>
        <w:t xml:space="preserve">de Policía </w:t>
      </w:r>
      <w:r w:rsidR="00E34A43">
        <w:rPr>
          <w:rFonts w:ascii="Arial" w:hAnsi="Arial"/>
        </w:rPr>
        <w:t xml:space="preserve">-Reparto- local </w:t>
      </w:r>
      <w:r w:rsidR="000707D6">
        <w:rPr>
          <w:rFonts w:ascii="Arial" w:hAnsi="Arial"/>
        </w:rPr>
        <w:t xml:space="preserve">(Folios </w:t>
      </w:r>
      <w:r w:rsidR="00E34A43">
        <w:rPr>
          <w:rFonts w:ascii="Arial" w:hAnsi="Arial"/>
        </w:rPr>
        <w:t>45</w:t>
      </w:r>
      <w:r w:rsidR="000707D6">
        <w:rPr>
          <w:rFonts w:ascii="Arial" w:hAnsi="Arial"/>
        </w:rPr>
        <w:t>, cuaderno No.1.)</w:t>
      </w:r>
      <w:r w:rsidR="00BE10CD">
        <w:rPr>
          <w:rFonts w:ascii="Arial" w:hAnsi="Arial"/>
        </w:rPr>
        <w:t>,</w:t>
      </w:r>
      <w:r w:rsidR="000707D6">
        <w:rPr>
          <w:rFonts w:ascii="Arial" w:hAnsi="Arial"/>
        </w:rPr>
        <w:t xml:space="preserve"> </w:t>
      </w:r>
      <w:r w:rsidR="00E34A43">
        <w:rPr>
          <w:rFonts w:ascii="Arial" w:hAnsi="Arial"/>
        </w:rPr>
        <w:t xml:space="preserve">seguidamente, el 25-08-2016, </w:t>
      </w:r>
      <w:r w:rsidR="002133AA">
        <w:rPr>
          <w:rFonts w:ascii="Arial" w:hAnsi="Arial"/>
        </w:rPr>
        <w:t xml:space="preserve">y </w:t>
      </w:r>
      <w:r w:rsidR="00E34A43">
        <w:rPr>
          <w:rFonts w:ascii="Arial" w:hAnsi="Arial"/>
        </w:rPr>
        <w:t>luego de varias trabas que impidieron hacerla anteriormente, se practicó</w:t>
      </w:r>
      <w:r w:rsidR="00194EAE">
        <w:rPr>
          <w:rFonts w:ascii="Arial" w:hAnsi="Arial"/>
        </w:rPr>
        <w:t xml:space="preserve">, se rechazó la oposición presentada por la accionante y se concedió la apelación contra dicha decisión </w:t>
      </w:r>
      <w:r w:rsidR="00E34A43">
        <w:rPr>
          <w:rFonts w:ascii="Arial" w:hAnsi="Arial"/>
        </w:rPr>
        <w:t>(Folios 103 a 111, cuaderno No.1);</w:t>
      </w:r>
      <w:r w:rsidR="00194EAE">
        <w:rPr>
          <w:rFonts w:ascii="Arial" w:hAnsi="Arial"/>
        </w:rPr>
        <w:t xml:space="preserve"> devueltas la diligencias al juzgado de conocimiento, con decisión del 28-09-2016, dispuso denegar la alzada</w:t>
      </w:r>
      <w:r w:rsidR="00451E1C">
        <w:rPr>
          <w:rFonts w:ascii="Arial" w:hAnsi="Arial"/>
        </w:rPr>
        <w:t xml:space="preserve"> (Folio 9, este cuaderno)</w:t>
      </w:r>
      <w:r w:rsidR="00194EAE">
        <w:rPr>
          <w:rFonts w:ascii="Arial" w:hAnsi="Arial"/>
        </w:rPr>
        <w:t>, notificado por estado del 29-09-2016</w:t>
      </w:r>
      <w:r w:rsidR="00451E1C">
        <w:rPr>
          <w:rFonts w:ascii="Arial" w:hAnsi="Arial"/>
        </w:rPr>
        <w:t xml:space="preserve"> (Folio 9 vuelto, ibídem)</w:t>
      </w:r>
      <w:r w:rsidR="00194EAE">
        <w:rPr>
          <w:rFonts w:ascii="Arial" w:hAnsi="Arial"/>
        </w:rPr>
        <w:t xml:space="preserve">, sin que fuera </w:t>
      </w:r>
      <w:r w:rsidR="00451E1C">
        <w:rPr>
          <w:rFonts w:ascii="Arial" w:hAnsi="Arial"/>
        </w:rPr>
        <w:t>recurrido (Folio 8, ib.)</w:t>
      </w:r>
      <w:r w:rsidR="000707D6">
        <w:rPr>
          <w:rFonts w:ascii="Arial" w:hAnsi="Arial"/>
        </w:rPr>
        <w:t xml:space="preserve">, de tal suerte, que se </w:t>
      </w:r>
      <w:r w:rsidR="000707D6">
        <w:rPr>
          <w:rFonts w:ascii="Arial" w:hAnsi="Arial"/>
        </w:rPr>
        <w:lastRenderedPageBreak/>
        <w:t xml:space="preserve">advierte que </w:t>
      </w:r>
      <w:r w:rsidR="00A26AA4">
        <w:rPr>
          <w:rFonts w:ascii="Arial" w:hAnsi="Arial"/>
        </w:rPr>
        <w:t xml:space="preserve">pretermitió agotar </w:t>
      </w:r>
      <w:r w:rsidR="00451E1C">
        <w:rPr>
          <w:rFonts w:ascii="Arial" w:hAnsi="Arial"/>
        </w:rPr>
        <w:t xml:space="preserve">los recursos </w:t>
      </w:r>
      <w:r w:rsidR="00A26AA4">
        <w:rPr>
          <w:rFonts w:ascii="Arial" w:hAnsi="Arial"/>
        </w:rPr>
        <w:t>ordinarios</w:t>
      </w:r>
      <w:r w:rsidR="00D673D3">
        <w:rPr>
          <w:rFonts w:ascii="Arial" w:hAnsi="Arial" w:cs="Arial"/>
        </w:rPr>
        <w:t xml:space="preserve">, pese a su </w:t>
      </w:r>
      <w:r w:rsidR="001461AC">
        <w:rPr>
          <w:rFonts w:ascii="Arial" w:hAnsi="Arial" w:cs="Arial"/>
        </w:rPr>
        <w:t xml:space="preserve">procedencia (Artículos 348 y 377, CPC) </w:t>
      </w:r>
      <w:r w:rsidR="00D673D3">
        <w:rPr>
          <w:rFonts w:ascii="Arial" w:hAnsi="Arial" w:cs="Arial"/>
        </w:rPr>
        <w:t xml:space="preserve">, actitud totalmente opuesta a la de quien alega la vulneración </w:t>
      </w:r>
      <w:r w:rsidR="000707D6">
        <w:rPr>
          <w:rFonts w:ascii="Arial" w:hAnsi="Arial" w:cs="Arial"/>
        </w:rPr>
        <w:t xml:space="preserve">de sus derechos </w:t>
      </w:r>
      <w:r w:rsidR="00A26AA4">
        <w:rPr>
          <w:rFonts w:ascii="Arial" w:hAnsi="Arial" w:cs="Arial"/>
        </w:rPr>
        <w:t>al debido proceso</w:t>
      </w:r>
      <w:r w:rsidR="00640ED3">
        <w:rPr>
          <w:rFonts w:ascii="Arial" w:hAnsi="Arial"/>
        </w:rPr>
        <w:t>.</w:t>
      </w:r>
      <w:r w:rsidR="00D673D3">
        <w:rPr>
          <w:rFonts w:ascii="Arial" w:hAnsi="Arial"/>
        </w:rPr>
        <w:t xml:space="preserve"> </w:t>
      </w:r>
    </w:p>
    <w:p w:rsidR="00CB2B7E" w:rsidRPr="00CB2B7E" w:rsidRDefault="00CB2B7E" w:rsidP="00D673D3">
      <w:pPr>
        <w:spacing w:line="360" w:lineRule="auto"/>
        <w:jc w:val="both"/>
        <w:rPr>
          <w:rFonts w:ascii="Arial" w:hAnsi="Arial"/>
          <w:sz w:val="20"/>
        </w:rPr>
      </w:pPr>
    </w:p>
    <w:p w:rsidR="001461AC" w:rsidRDefault="002133AA" w:rsidP="001461AC">
      <w:pPr>
        <w:spacing w:line="360" w:lineRule="auto"/>
        <w:jc w:val="both"/>
        <w:rPr>
          <w:rFonts w:ascii="Arial" w:hAnsi="Arial"/>
        </w:rPr>
      </w:pPr>
      <w:r>
        <w:rPr>
          <w:rFonts w:ascii="Arial" w:hAnsi="Arial"/>
        </w:rPr>
        <w:t>H</w:t>
      </w:r>
      <w:r w:rsidR="001461AC">
        <w:rPr>
          <w:rFonts w:ascii="Arial" w:hAnsi="Arial"/>
        </w:rPr>
        <w:t>ay que decir que la condición de tercera interviniente</w:t>
      </w:r>
      <w:r w:rsidR="007D44C9">
        <w:rPr>
          <w:rFonts w:ascii="Arial" w:hAnsi="Arial"/>
        </w:rPr>
        <w:t xml:space="preserve"> repercute en la obligación que tenía de </w:t>
      </w:r>
      <w:r w:rsidR="001461AC">
        <w:rPr>
          <w:rFonts w:ascii="Arial" w:hAnsi="Arial"/>
        </w:rPr>
        <w:t>asumir las cargas procesales propias de dicho trámite</w:t>
      </w:r>
      <w:r w:rsidR="005C4292">
        <w:rPr>
          <w:rFonts w:ascii="Arial" w:hAnsi="Arial"/>
        </w:rPr>
        <w:t>, y que se itera, dejó de emplearlas</w:t>
      </w:r>
      <w:r w:rsidR="001461AC">
        <w:rPr>
          <w:rFonts w:ascii="Arial" w:hAnsi="Arial"/>
        </w:rPr>
        <w:t xml:space="preserve">. </w:t>
      </w:r>
    </w:p>
    <w:p w:rsidR="001461AC" w:rsidRDefault="001461AC" w:rsidP="00D673D3">
      <w:pPr>
        <w:spacing w:line="360" w:lineRule="auto"/>
        <w:jc w:val="both"/>
        <w:rPr>
          <w:rFonts w:ascii="Arial" w:hAnsi="Arial"/>
        </w:rPr>
      </w:pPr>
    </w:p>
    <w:p w:rsidR="000707D6" w:rsidRDefault="004F087D" w:rsidP="008A67E8">
      <w:pPr>
        <w:spacing w:line="360" w:lineRule="auto"/>
        <w:ind w:right="51"/>
        <w:jc w:val="both"/>
        <w:rPr>
          <w:rFonts w:ascii="Arial" w:hAnsi="Arial"/>
        </w:rPr>
      </w:pPr>
      <w:r>
        <w:rPr>
          <w:rFonts w:ascii="Arial" w:hAnsi="Arial" w:cs="Arial"/>
          <w:lang w:val="es-ES_tradnl"/>
        </w:rPr>
        <w:t>E</w:t>
      </w:r>
      <w:r w:rsidR="008A67E8">
        <w:rPr>
          <w:rFonts w:ascii="Arial" w:hAnsi="Arial" w:cs="Arial"/>
          <w:lang w:val="es-ES_tradnl"/>
        </w:rPr>
        <w:t>vidente</w:t>
      </w:r>
      <w:r w:rsidR="008A67E8" w:rsidRPr="00483001">
        <w:rPr>
          <w:rFonts w:ascii="Arial" w:hAnsi="Arial" w:cs="Arial"/>
          <w:lang w:val="es-ES_tradnl"/>
        </w:rPr>
        <w:t xml:space="preserve">, </w:t>
      </w:r>
      <w:r w:rsidR="008A67E8" w:rsidRPr="00AF14C3">
        <w:rPr>
          <w:rFonts w:ascii="Arial" w:hAnsi="Arial" w:cs="Arial"/>
          <w:lang w:val="es-ES_tradnl"/>
        </w:rPr>
        <w:t xml:space="preserve">entonces, </w:t>
      </w:r>
      <w:r w:rsidR="008A67E8">
        <w:rPr>
          <w:rFonts w:ascii="Arial" w:hAnsi="Arial" w:cs="Arial"/>
          <w:lang w:val="es-ES_tradnl"/>
        </w:rPr>
        <w:t xml:space="preserve">es la </w:t>
      </w:r>
      <w:r w:rsidR="008A67E8" w:rsidRPr="00AF14C3">
        <w:rPr>
          <w:rFonts w:ascii="Arial" w:hAnsi="Arial" w:cs="Arial"/>
          <w:lang w:val="es-ES_tradnl"/>
        </w:rPr>
        <w:t xml:space="preserve">falta </w:t>
      </w:r>
      <w:r w:rsidR="008A67E8">
        <w:rPr>
          <w:rFonts w:ascii="Arial" w:hAnsi="Arial" w:cs="Arial"/>
          <w:lang w:val="es-ES_tradnl"/>
        </w:rPr>
        <w:t xml:space="preserve">del supuesto de </w:t>
      </w:r>
      <w:r w:rsidR="008A67E8" w:rsidRPr="00AF14C3">
        <w:rPr>
          <w:rFonts w:ascii="Arial" w:hAnsi="Arial" w:cs="Arial"/>
          <w:lang w:val="es-ES_tradnl"/>
        </w:rPr>
        <w:t>subsidiari</w:t>
      </w:r>
      <w:r w:rsidR="008A67E8">
        <w:rPr>
          <w:rFonts w:ascii="Arial" w:hAnsi="Arial" w:cs="Arial"/>
          <w:lang w:val="es-ES_tradnl"/>
        </w:rPr>
        <w:t>e</w:t>
      </w:r>
      <w:r w:rsidR="008A67E8" w:rsidRPr="00AF14C3">
        <w:rPr>
          <w:rFonts w:ascii="Arial" w:hAnsi="Arial" w:cs="Arial"/>
          <w:lang w:val="es-ES_tradnl"/>
        </w:rPr>
        <w:t>dad</w:t>
      </w:r>
      <w:r w:rsidR="008A67E8">
        <w:rPr>
          <w:rFonts w:ascii="Arial" w:hAnsi="Arial" w:cs="Arial"/>
          <w:lang w:val="es-ES_tradnl"/>
        </w:rPr>
        <w:t xml:space="preserve">, como ha explicado </w:t>
      </w:r>
      <w:r w:rsidR="008A67E8">
        <w:rPr>
          <w:rFonts w:ascii="Arial" w:hAnsi="Arial"/>
        </w:rPr>
        <w:t xml:space="preserve">la </w:t>
      </w:r>
      <w:r w:rsidR="00BE10CD">
        <w:rPr>
          <w:rFonts w:ascii="Arial" w:hAnsi="Arial"/>
        </w:rPr>
        <w:t>CC</w:t>
      </w:r>
      <w:r w:rsidR="008A67E8">
        <w:rPr>
          <w:rFonts w:ascii="Arial" w:hAnsi="Arial"/>
        </w:rPr>
        <w:t xml:space="preserve">, que reiteradamente ha referido que la acción de tutela no puede implementarse como medio para sustituir los mecanismos ordinarios de defensa, cuando por negligencia, descuido o incuria </w:t>
      </w:r>
      <w:r w:rsidR="00050B8C">
        <w:rPr>
          <w:rFonts w:ascii="Arial" w:hAnsi="Arial"/>
        </w:rPr>
        <w:t xml:space="preserve">dejó de utilizarlos </w:t>
      </w:r>
      <w:r w:rsidR="008A67E8">
        <w:rPr>
          <w:rFonts w:ascii="Arial" w:hAnsi="Arial"/>
        </w:rPr>
        <w:t>a su debido tiempo</w:t>
      </w:r>
      <w:r w:rsidR="008A67E8" w:rsidRPr="00FF4929">
        <w:rPr>
          <w:rStyle w:val="Appelnotedebasdep"/>
          <w:rFonts w:ascii="Arial" w:hAnsi="Arial" w:cs="Arial"/>
          <w:sz w:val="22"/>
          <w:szCs w:val="22"/>
        </w:rPr>
        <w:footnoteReference w:id="19"/>
      </w:r>
      <w:r w:rsidR="008A67E8" w:rsidRPr="00FF4929">
        <w:rPr>
          <w:rFonts w:ascii="Arial" w:hAnsi="Arial" w:cs="Arial"/>
          <w:sz w:val="22"/>
          <w:szCs w:val="22"/>
        </w:rPr>
        <w:t>.</w:t>
      </w:r>
      <w:r w:rsidR="008A67E8" w:rsidRPr="008A67E8">
        <w:rPr>
          <w:rFonts w:ascii="Arial" w:hAnsi="Arial"/>
        </w:rPr>
        <w:t xml:space="preserve"> </w:t>
      </w:r>
    </w:p>
    <w:p w:rsidR="000707D6" w:rsidRPr="00CB2B7E" w:rsidRDefault="000707D6" w:rsidP="008A67E8">
      <w:pPr>
        <w:spacing w:line="360" w:lineRule="auto"/>
        <w:ind w:right="51"/>
        <w:jc w:val="both"/>
        <w:rPr>
          <w:rFonts w:ascii="Arial" w:hAnsi="Arial"/>
          <w:sz w:val="20"/>
        </w:rPr>
      </w:pPr>
    </w:p>
    <w:p w:rsidR="00BE10CD" w:rsidRDefault="00BE10CD" w:rsidP="00BE10CD">
      <w:pPr>
        <w:spacing w:line="360" w:lineRule="auto"/>
        <w:ind w:right="51"/>
        <w:jc w:val="both"/>
        <w:rPr>
          <w:rFonts w:ascii="Arial" w:hAnsi="Arial"/>
        </w:rPr>
      </w:pPr>
      <w:r>
        <w:rPr>
          <w:rFonts w:ascii="Arial" w:hAnsi="Arial"/>
        </w:rPr>
        <w:t xml:space="preserve">Cabe </w:t>
      </w:r>
      <w:r w:rsidRPr="008B43C6">
        <w:rPr>
          <w:rFonts w:ascii="Arial" w:hAnsi="Arial"/>
        </w:rPr>
        <w:t xml:space="preserve">acotar que </w:t>
      </w:r>
      <w:r w:rsidR="00A26AA4">
        <w:rPr>
          <w:rFonts w:ascii="Arial" w:hAnsi="Arial"/>
        </w:rPr>
        <w:t xml:space="preserve">la </w:t>
      </w:r>
      <w:r w:rsidRPr="008B43C6">
        <w:rPr>
          <w:rFonts w:ascii="Arial" w:hAnsi="Arial"/>
        </w:rPr>
        <w:t>ac</w:t>
      </w:r>
      <w:r>
        <w:rPr>
          <w:rFonts w:ascii="Arial" w:hAnsi="Arial"/>
        </w:rPr>
        <w:t>cionante</w:t>
      </w:r>
      <w:r w:rsidR="00A26AA4">
        <w:rPr>
          <w:rFonts w:ascii="Arial" w:hAnsi="Arial"/>
        </w:rPr>
        <w:t xml:space="preserve"> no </w:t>
      </w:r>
      <w:r w:rsidRPr="008B43C6">
        <w:rPr>
          <w:rFonts w:ascii="Arial" w:hAnsi="Arial" w:cs="Arial"/>
          <w:bCs/>
          <w:szCs w:val="22"/>
          <w:lang w:val="es-CO"/>
        </w:rPr>
        <w:t>es una persona que requiere de protección reforzada</w:t>
      </w:r>
      <w:r w:rsidRPr="008B43C6">
        <w:rPr>
          <w:rStyle w:val="Appelnotedebasdep"/>
          <w:rFonts w:ascii="Arial" w:hAnsi="Arial"/>
          <w:bCs/>
          <w:szCs w:val="22"/>
          <w:lang w:val="es-CO"/>
        </w:rPr>
        <w:footnoteReference w:id="20"/>
      </w:r>
      <w:r w:rsidR="00A26AA4">
        <w:rPr>
          <w:rFonts w:ascii="Arial" w:hAnsi="Arial" w:cs="Arial"/>
          <w:bCs/>
          <w:szCs w:val="22"/>
          <w:lang w:val="es-CO"/>
        </w:rPr>
        <w:t>,</w:t>
      </w:r>
      <w:r w:rsidRPr="008B43C6">
        <w:rPr>
          <w:rFonts w:ascii="Arial" w:hAnsi="Arial" w:cs="Arial"/>
          <w:bCs/>
          <w:szCs w:val="22"/>
          <w:lang w:val="es-CO"/>
        </w:rPr>
        <w:t xml:space="preserve"> </w:t>
      </w:r>
      <w:r w:rsidR="00A26AA4">
        <w:rPr>
          <w:rFonts w:ascii="Arial" w:hAnsi="Arial" w:cs="Arial"/>
          <w:bCs/>
          <w:szCs w:val="22"/>
          <w:lang w:val="es-CO"/>
        </w:rPr>
        <w:t xml:space="preserve">ni se encontraba </w:t>
      </w:r>
      <w:r w:rsidRPr="008B43C6">
        <w:rPr>
          <w:rFonts w:ascii="Arial" w:hAnsi="Arial" w:cs="Arial"/>
          <w:bCs/>
          <w:szCs w:val="22"/>
          <w:lang w:val="es-CO"/>
        </w:rPr>
        <w:t xml:space="preserve">en una situación de imposibilidad para recurrir </w:t>
      </w:r>
      <w:r>
        <w:rPr>
          <w:rFonts w:ascii="Arial" w:hAnsi="Arial" w:cs="Arial"/>
          <w:bCs/>
          <w:szCs w:val="22"/>
          <w:lang w:val="es-CO"/>
        </w:rPr>
        <w:t xml:space="preserve">el mencionado </w:t>
      </w:r>
      <w:r w:rsidRPr="008B43C6">
        <w:rPr>
          <w:rFonts w:ascii="Arial" w:hAnsi="Arial" w:cs="Arial"/>
          <w:bCs/>
          <w:szCs w:val="22"/>
          <w:lang w:val="es-CO"/>
        </w:rPr>
        <w:t>auto</w:t>
      </w:r>
      <w:r w:rsidRPr="008B43C6">
        <w:rPr>
          <w:rStyle w:val="Appelnotedebasdep"/>
          <w:rFonts w:ascii="Arial" w:hAnsi="Arial"/>
          <w:bCs/>
          <w:szCs w:val="22"/>
          <w:lang w:val="es-CO"/>
        </w:rPr>
        <w:footnoteReference w:id="21"/>
      </w:r>
      <w:r w:rsidRPr="008B43C6">
        <w:rPr>
          <w:rFonts w:ascii="Arial" w:hAnsi="Arial" w:cs="Arial"/>
          <w:bCs/>
          <w:szCs w:val="22"/>
          <w:lang w:val="es-CO"/>
        </w:rPr>
        <w:t xml:space="preserve">, </w:t>
      </w:r>
      <w:r w:rsidR="00A26AA4">
        <w:rPr>
          <w:rFonts w:ascii="Arial" w:hAnsi="Arial" w:cs="Arial"/>
          <w:bCs/>
          <w:szCs w:val="22"/>
          <w:lang w:val="es-CO"/>
        </w:rPr>
        <w:t>máxime</w:t>
      </w:r>
      <w:r w:rsidR="007144D7">
        <w:rPr>
          <w:rFonts w:ascii="Arial" w:hAnsi="Arial" w:cs="Arial"/>
          <w:bCs/>
          <w:szCs w:val="22"/>
          <w:lang w:val="es-CO"/>
        </w:rPr>
        <w:t xml:space="preserve"> cuando tuvo asistencia de </w:t>
      </w:r>
      <w:r w:rsidR="00A26AA4">
        <w:rPr>
          <w:rFonts w:ascii="Arial" w:hAnsi="Arial" w:cs="Arial"/>
          <w:bCs/>
          <w:szCs w:val="22"/>
          <w:lang w:val="es-CO"/>
        </w:rPr>
        <w:t xml:space="preserve">un apoderado judicial, </w:t>
      </w:r>
      <w:r w:rsidRPr="008B43C6">
        <w:rPr>
          <w:rFonts w:ascii="Arial" w:hAnsi="Arial" w:cs="Arial"/>
          <w:bCs/>
          <w:szCs w:val="22"/>
          <w:lang w:val="es-CO"/>
        </w:rPr>
        <w:t>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r w:rsidR="00A26AA4">
        <w:rPr>
          <w:rFonts w:ascii="Arial" w:hAnsi="Arial"/>
        </w:rPr>
        <w:t xml:space="preserve"> </w:t>
      </w:r>
    </w:p>
    <w:p w:rsidR="00A63AD0" w:rsidRPr="00CB2B7E" w:rsidRDefault="00A63AD0" w:rsidP="004107F0">
      <w:pPr>
        <w:spacing w:line="360" w:lineRule="auto"/>
        <w:jc w:val="both"/>
        <w:rPr>
          <w:rFonts w:ascii="Arial" w:hAnsi="Arial" w:cs="Arial"/>
          <w:sz w:val="20"/>
        </w:rPr>
      </w:pPr>
    </w:p>
    <w:p w:rsidR="00925A96" w:rsidRDefault="00E504F6" w:rsidP="008360C6">
      <w:pPr>
        <w:pStyle w:val="Corpsdetexte"/>
        <w:tabs>
          <w:tab w:val="clear" w:pos="708"/>
          <w:tab w:val="clear" w:pos="1416"/>
          <w:tab w:val="left" w:pos="709"/>
          <w:tab w:val="left" w:pos="1418"/>
        </w:tabs>
        <w:spacing w:line="360" w:lineRule="auto"/>
        <w:rPr>
          <w:rFonts w:ascii="Arial" w:hAnsi="Arial"/>
          <w:sz w:val="24"/>
          <w:szCs w:val="24"/>
        </w:rPr>
      </w:pPr>
      <w:r w:rsidRPr="008360C6">
        <w:rPr>
          <w:rFonts w:ascii="Arial" w:hAnsi="Arial" w:cs="Arial"/>
          <w:sz w:val="24"/>
          <w:szCs w:val="24"/>
        </w:rPr>
        <w:t xml:space="preserve">Acorde con lo expuesto, esta </w:t>
      </w:r>
      <w:r w:rsidRPr="008360C6">
        <w:rPr>
          <w:rFonts w:ascii="Arial" w:hAnsi="Arial"/>
          <w:sz w:val="24"/>
          <w:szCs w:val="24"/>
        </w:rPr>
        <w:t xml:space="preserve">acción de tutela es improcedente </w:t>
      </w:r>
      <w:r w:rsidR="00131F12" w:rsidRPr="008360C6">
        <w:rPr>
          <w:rFonts w:ascii="Arial" w:hAnsi="Arial"/>
          <w:sz w:val="24"/>
          <w:szCs w:val="24"/>
        </w:rPr>
        <w:t xml:space="preserve">porque </w:t>
      </w:r>
      <w:r w:rsidR="008360C6" w:rsidRPr="008360C6">
        <w:rPr>
          <w:rFonts w:ascii="Arial" w:hAnsi="Arial"/>
          <w:sz w:val="24"/>
          <w:szCs w:val="24"/>
        </w:rPr>
        <w:t xml:space="preserve">se </w:t>
      </w:r>
      <w:r w:rsidR="00131F12" w:rsidRPr="008360C6">
        <w:rPr>
          <w:rFonts w:ascii="Arial" w:hAnsi="Arial"/>
          <w:sz w:val="24"/>
          <w:szCs w:val="24"/>
        </w:rPr>
        <w:t xml:space="preserve">incumple </w:t>
      </w:r>
      <w:r w:rsidR="008360C6" w:rsidRPr="008360C6">
        <w:rPr>
          <w:rFonts w:ascii="Arial" w:hAnsi="Arial"/>
          <w:sz w:val="24"/>
          <w:szCs w:val="24"/>
        </w:rPr>
        <w:t xml:space="preserve">uno </w:t>
      </w:r>
      <w:r w:rsidRPr="008360C6">
        <w:rPr>
          <w:rFonts w:ascii="Arial" w:hAnsi="Arial"/>
          <w:sz w:val="24"/>
          <w:szCs w:val="24"/>
        </w:rPr>
        <w:t>de los siete (7) requisitos generales de procedibilidad</w:t>
      </w:r>
      <w:r w:rsidR="00131F12" w:rsidRPr="008360C6">
        <w:rPr>
          <w:rFonts w:ascii="Arial" w:hAnsi="Arial"/>
          <w:sz w:val="24"/>
          <w:szCs w:val="24"/>
        </w:rPr>
        <w:t xml:space="preserve"> frente a decisiones judiciales</w:t>
      </w:r>
      <w:r w:rsidRPr="008360C6">
        <w:rPr>
          <w:rFonts w:ascii="Arial" w:hAnsi="Arial"/>
          <w:sz w:val="24"/>
          <w:szCs w:val="24"/>
        </w:rPr>
        <w:t xml:space="preserve">, como lo </w:t>
      </w:r>
      <w:r w:rsidR="008360C6" w:rsidRPr="008360C6">
        <w:rPr>
          <w:rFonts w:ascii="Arial" w:hAnsi="Arial"/>
          <w:sz w:val="24"/>
          <w:szCs w:val="24"/>
        </w:rPr>
        <w:t xml:space="preserve">es en de la </w:t>
      </w:r>
      <w:r w:rsidRPr="008360C6">
        <w:rPr>
          <w:rFonts w:ascii="Arial" w:hAnsi="Arial"/>
          <w:sz w:val="24"/>
          <w:szCs w:val="24"/>
        </w:rPr>
        <w:t xml:space="preserve">subsidiariedad, </w:t>
      </w:r>
      <w:r w:rsidR="008360C6" w:rsidRPr="008360C6">
        <w:rPr>
          <w:rFonts w:ascii="Arial" w:hAnsi="Arial"/>
          <w:sz w:val="24"/>
          <w:szCs w:val="24"/>
        </w:rPr>
        <w:t>pretermitió agotar los mecanismos ordinarios</w:t>
      </w:r>
      <w:r w:rsidRPr="008360C6">
        <w:rPr>
          <w:rFonts w:ascii="Arial" w:hAnsi="Arial"/>
          <w:sz w:val="24"/>
          <w:szCs w:val="24"/>
        </w:rPr>
        <w:t xml:space="preserve">. </w:t>
      </w:r>
    </w:p>
    <w:p w:rsidR="00187E1C" w:rsidRDefault="00187E1C" w:rsidP="001461AC">
      <w:pPr>
        <w:spacing w:line="360" w:lineRule="auto"/>
        <w:jc w:val="both"/>
        <w:rPr>
          <w:rFonts w:ascii="Arial" w:hAnsi="Arial"/>
        </w:rPr>
      </w:pPr>
    </w:p>
    <w:p w:rsidR="005C4292" w:rsidRDefault="001461AC" w:rsidP="001461AC">
      <w:pPr>
        <w:spacing w:line="360" w:lineRule="auto"/>
        <w:jc w:val="both"/>
        <w:rPr>
          <w:rFonts w:ascii="Arial" w:hAnsi="Arial"/>
        </w:rPr>
      </w:pPr>
      <w:r>
        <w:rPr>
          <w:rFonts w:ascii="Arial" w:hAnsi="Arial"/>
        </w:rPr>
        <w:t>Además de lo referido, advierte la Sala que</w:t>
      </w:r>
      <w:r w:rsidR="007D44C9">
        <w:rPr>
          <w:rFonts w:ascii="Arial" w:hAnsi="Arial"/>
        </w:rPr>
        <w:t xml:space="preserve">, no obstante, las actuaciones en las que se alega la vulneración al debido proceso fueron decididas con arreglo al </w:t>
      </w:r>
      <w:r>
        <w:rPr>
          <w:rFonts w:ascii="Arial" w:hAnsi="Arial"/>
        </w:rPr>
        <w:t xml:space="preserve">CPC, </w:t>
      </w:r>
      <w:r w:rsidR="007D44C9">
        <w:rPr>
          <w:rFonts w:ascii="Arial" w:hAnsi="Arial"/>
        </w:rPr>
        <w:t xml:space="preserve">sin tener en cuenta que para la época en que fueron adelantadas </w:t>
      </w:r>
      <w:r>
        <w:rPr>
          <w:rFonts w:ascii="Arial" w:hAnsi="Arial"/>
        </w:rPr>
        <w:t xml:space="preserve">ya se encontraba regente en su totalidad el CGP, </w:t>
      </w:r>
      <w:r w:rsidR="007D44C9">
        <w:rPr>
          <w:rFonts w:ascii="Arial" w:hAnsi="Arial"/>
        </w:rPr>
        <w:t xml:space="preserve">también es improcedente </w:t>
      </w:r>
      <w:r w:rsidR="005C4292">
        <w:rPr>
          <w:rFonts w:ascii="Arial" w:hAnsi="Arial"/>
        </w:rPr>
        <w:t xml:space="preserve">el </w:t>
      </w:r>
      <w:r w:rsidR="007D44C9">
        <w:rPr>
          <w:rFonts w:ascii="Arial" w:hAnsi="Arial"/>
        </w:rPr>
        <w:t xml:space="preserve">análisis </w:t>
      </w:r>
      <w:r w:rsidR="005C4292">
        <w:rPr>
          <w:rFonts w:ascii="Arial" w:hAnsi="Arial"/>
        </w:rPr>
        <w:t xml:space="preserve">de dicha irregularidad </w:t>
      </w:r>
      <w:r w:rsidR="007D44C9">
        <w:rPr>
          <w:rFonts w:ascii="Arial" w:hAnsi="Arial"/>
        </w:rPr>
        <w:t xml:space="preserve">en este asunto constitucional, toda vez que, no fueron objeto de reparo alguno por la parte </w:t>
      </w:r>
      <w:proofErr w:type="gramStart"/>
      <w:r w:rsidR="007D44C9">
        <w:rPr>
          <w:rFonts w:ascii="Arial" w:hAnsi="Arial"/>
        </w:rPr>
        <w:t>actora</w:t>
      </w:r>
      <w:proofErr w:type="gramEnd"/>
      <w:r w:rsidR="007D44C9">
        <w:rPr>
          <w:rFonts w:ascii="Arial" w:hAnsi="Arial"/>
        </w:rPr>
        <w:t xml:space="preserve">. </w:t>
      </w:r>
    </w:p>
    <w:p w:rsidR="005C4292" w:rsidRDefault="005C4292" w:rsidP="001461AC">
      <w:pPr>
        <w:spacing w:line="360" w:lineRule="auto"/>
        <w:jc w:val="both"/>
        <w:rPr>
          <w:rFonts w:ascii="Arial" w:hAnsi="Arial"/>
        </w:rPr>
      </w:pPr>
    </w:p>
    <w:p w:rsidR="007D44C9" w:rsidRPr="007D44C9" w:rsidRDefault="007D44C9" w:rsidP="001461AC">
      <w:pPr>
        <w:spacing w:line="360" w:lineRule="auto"/>
        <w:jc w:val="both"/>
        <w:rPr>
          <w:rFonts w:ascii="Arial" w:hAnsi="Arial"/>
          <w:lang w:val="es-CO"/>
        </w:rPr>
      </w:pPr>
      <w:r>
        <w:rPr>
          <w:rFonts w:ascii="Arial" w:hAnsi="Arial"/>
        </w:rPr>
        <w:t xml:space="preserve">Adicionalmente, hay que decir que la pretensión encaminada a que se disponga la suspensión de la orden de desalojo hasta tanto sean desatadas las nulidades presentadas, es </w:t>
      </w:r>
      <w:r w:rsidR="005C4292">
        <w:rPr>
          <w:rFonts w:ascii="Arial" w:hAnsi="Arial"/>
        </w:rPr>
        <w:t xml:space="preserve">igualmente </w:t>
      </w:r>
      <w:r>
        <w:rPr>
          <w:rFonts w:ascii="Arial" w:hAnsi="Arial"/>
        </w:rPr>
        <w:t xml:space="preserve">improcedente, en razón a que la accionante no las propuso, es decir, carece de legitimación. </w:t>
      </w:r>
    </w:p>
    <w:p w:rsidR="007D44C9" w:rsidRDefault="007D44C9" w:rsidP="001461AC">
      <w:pPr>
        <w:spacing w:line="360" w:lineRule="auto"/>
        <w:jc w:val="both"/>
        <w:rPr>
          <w:rFonts w:ascii="Arial" w:hAnsi="Arial"/>
        </w:rPr>
      </w:pPr>
    </w:p>
    <w:p w:rsidR="00187E1C" w:rsidRDefault="00187E1C" w:rsidP="001461AC">
      <w:pPr>
        <w:spacing w:line="360" w:lineRule="auto"/>
        <w:jc w:val="both"/>
        <w:rPr>
          <w:rFonts w:ascii="Arial" w:hAnsi="Arial"/>
        </w:rPr>
      </w:pPr>
    </w:p>
    <w:p w:rsidR="00330C11" w:rsidRDefault="00330C11" w:rsidP="001461AC">
      <w:pPr>
        <w:spacing w:line="360" w:lineRule="auto"/>
        <w:jc w:val="both"/>
        <w:rPr>
          <w:rFonts w:ascii="Arial" w:hAnsi="Arial"/>
        </w:rPr>
      </w:pPr>
      <w:r>
        <w:rPr>
          <w:rFonts w:ascii="Arial" w:hAnsi="Arial"/>
        </w:rPr>
        <w:lastRenderedPageBreak/>
        <w:t xml:space="preserve">Así las cosas, será confirmado el fallo venido en impugnación, en cuanto a la improcedencia del amparo constitucional, pero </w:t>
      </w:r>
      <w:proofErr w:type="gramStart"/>
      <w:r>
        <w:rPr>
          <w:rFonts w:ascii="Arial" w:hAnsi="Arial"/>
        </w:rPr>
        <w:t>por las razones aquí expuestas</w:t>
      </w:r>
      <w:proofErr w:type="gramEnd"/>
      <w:r>
        <w:rPr>
          <w:rFonts w:ascii="Arial" w:hAnsi="Arial"/>
        </w:rPr>
        <w:t>.</w:t>
      </w:r>
    </w:p>
    <w:p w:rsidR="00330C11" w:rsidRDefault="00330C11" w:rsidP="001461AC">
      <w:pPr>
        <w:spacing w:line="360" w:lineRule="auto"/>
        <w:jc w:val="both"/>
        <w:rPr>
          <w:rFonts w:ascii="Arial" w:hAnsi="Arial"/>
        </w:rPr>
      </w:pPr>
    </w:p>
    <w:p w:rsidR="007144D7" w:rsidRPr="00954CAE" w:rsidRDefault="007144D7" w:rsidP="00CB2B7E">
      <w:pPr>
        <w:pStyle w:val="Corpsdetexte"/>
        <w:tabs>
          <w:tab w:val="clear" w:pos="708"/>
          <w:tab w:val="clear" w:pos="1416"/>
          <w:tab w:val="left" w:pos="709"/>
          <w:tab w:val="left" w:pos="1418"/>
        </w:tabs>
        <w:spacing w:line="360" w:lineRule="auto"/>
        <w:rPr>
          <w:rFonts w:ascii="Arial" w:hAnsi="Arial" w:cs="Arial"/>
          <w:sz w:val="24"/>
          <w:szCs w:val="24"/>
          <w:lang w:val="es-CO"/>
        </w:rPr>
      </w:pPr>
      <w:r>
        <w:rPr>
          <w:rFonts w:ascii="Arial" w:hAnsi="Arial" w:cs="Arial"/>
          <w:sz w:val="24"/>
          <w:szCs w:val="24"/>
        </w:rPr>
        <w:t xml:space="preserve">No obstante lo anterior, </w:t>
      </w:r>
      <w:r w:rsidRPr="00954CAE">
        <w:rPr>
          <w:rFonts w:ascii="Arial" w:hAnsi="Arial"/>
          <w:sz w:val="24"/>
          <w:szCs w:val="24"/>
        </w:rPr>
        <w:t>estima esta judicatura</w:t>
      </w:r>
      <w:r w:rsidRPr="00954CAE">
        <w:rPr>
          <w:rFonts w:ascii="Arial" w:hAnsi="Arial"/>
        </w:rPr>
        <w:t xml:space="preserve"> </w:t>
      </w:r>
      <w:r w:rsidRPr="00954CAE">
        <w:rPr>
          <w:rFonts w:ascii="Arial" w:hAnsi="Arial" w:cs="Arial"/>
          <w:sz w:val="24"/>
          <w:szCs w:val="24"/>
          <w:lang w:val="es-CO"/>
        </w:rPr>
        <w:t xml:space="preserve">necesario hacer una aclaración metodológica sobre la parte resolutiva en cuanto si el asunto era improcedente </w:t>
      </w:r>
      <w:r w:rsidRPr="00954CAE">
        <w:rPr>
          <w:rFonts w:ascii="Arial" w:hAnsi="Arial"/>
          <w:sz w:val="24"/>
          <w:szCs w:val="24"/>
          <w:lang w:val="es-CO"/>
        </w:rPr>
        <w:t xml:space="preserve">por incumplirse el citado presupuesto, es decir, </w:t>
      </w:r>
      <w:r w:rsidRPr="00954CAE">
        <w:rPr>
          <w:rFonts w:ascii="Arial" w:hAnsi="Arial" w:cs="Arial"/>
          <w:sz w:val="24"/>
          <w:szCs w:val="24"/>
          <w:lang w:val="es-CO"/>
        </w:rPr>
        <w:t>que los supuestos de procedibilidad no se superaron, se imponía declararla improcedente y no negarla. Así lo ha dicho la jurisprudencia del Alto Tribunal Constitucional</w:t>
      </w:r>
      <w:r w:rsidRPr="00954CAE">
        <w:rPr>
          <w:rStyle w:val="Appelnotedebasdep"/>
          <w:rFonts w:ascii="Arial" w:hAnsi="Arial"/>
          <w:sz w:val="24"/>
          <w:szCs w:val="24"/>
          <w:lang w:val="es-CO"/>
        </w:rPr>
        <w:footnoteReference w:id="22"/>
      </w:r>
      <w:r w:rsidRPr="00954CAE">
        <w:rPr>
          <w:rFonts w:ascii="Arial" w:hAnsi="Arial" w:cs="Arial"/>
          <w:sz w:val="24"/>
          <w:szCs w:val="24"/>
          <w:lang w:val="es-CO"/>
        </w:rPr>
        <w:t>:</w:t>
      </w:r>
      <w:r w:rsidR="00CB2B7E">
        <w:rPr>
          <w:rFonts w:ascii="Arial" w:hAnsi="Arial" w:cs="Arial"/>
          <w:sz w:val="24"/>
          <w:szCs w:val="24"/>
          <w:lang w:val="es-CO"/>
        </w:rPr>
        <w:t xml:space="preserve"> </w:t>
      </w:r>
      <w:r w:rsidR="00CB2B7E" w:rsidRPr="00CB2B7E">
        <w:rPr>
          <w:rFonts w:ascii="Arial" w:hAnsi="Arial" w:cs="Arial"/>
          <w:i/>
          <w:sz w:val="22"/>
          <w:szCs w:val="24"/>
          <w:lang w:val="es-CO"/>
        </w:rPr>
        <w:t>“(</w:t>
      </w:r>
      <w:r w:rsidRPr="00CB2B7E">
        <w:rPr>
          <w:rFonts w:ascii="Arial" w:hAnsi="Arial" w:cs="Arial"/>
          <w:i/>
          <w:color w:val="000000"/>
          <w:sz w:val="22"/>
          <w:szCs w:val="24"/>
          <w:shd w:val="clear" w:color="auto" w:fill="FFFFFF"/>
        </w:rPr>
        <w:t>…</w:t>
      </w:r>
      <w:r w:rsidR="00CB2B7E" w:rsidRPr="00CB2B7E">
        <w:rPr>
          <w:rFonts w:ascii="Arial" w:hAnsi="Arial" w:cs="Arial"/>
          <w:i/>
          <w:color w:val="000000"/>
          <w:sz w:val="22"/>
          <w:szCs w:val="24"/>
          <w:shd w:val="clear" w:color="auto" w:fill="FFFFFF"/>
        </w:rPr>
        <w:t xml:space="preserve">) </w:t>
      </w:r>
      <w:r w:rsidRPr="00CB2B7E">
        <w:rPr>
          <w:rFonts w:ascii="Arial" w:hAnsi="Arial" w:cs="Arial"/>
          <w:i/>
          <w:color w:val="000000"/>
          <w:sz w:val="22"/>
          <w:szCs w:val="24"/>
          <w:shd w:val="clear" w:color="auto" w:fill="FFFFFF"/>
        </w:rPr>
        <w:t>en cuanto la decisión es declarar la improcedencia de la acción impetrada, más no negar</w:t>
      </w:r>
      <w:r w:rsidRPr="00CB2B7E">
        <w:rPr>
          <w:rStyle w:val="apple-converted-space"/>
          <w:rFonts w:ascii="Arial" w:hAnsi="Arial" w:cs="Arial"/>
          <w:i/>
          <w:iCs/>
          <w:color w:val="000000"/>
          <w:sz w:val="22"/>
          <w:szCs w:val="24"/>
          <w:shd w:val="clear" w:color="auto" w:fill="FFFFFF"/>
        </w:rPr>
        <w:t> </w:t>
      </w:r>
      <w:r w:rsidRPr="00CB2B7E">
        <w:rPr>
          <w:rFonts w:ascii="Arial" w:hAnsi="Arial" w:cs="Arial"/>
          <w:i/>
          <w:color w:val="000000"/>
          <w:sz w:val="22"/>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r w:rsidR="00CB2B7E" w:rsidRPr="00CB2B7E">
        <w:rPr>
          <w:rFonts w:ascii="Arial" w:hAnsi="Arial" w:cs="Arial"/>
          <w:i/>
          <w:color w:val="000000"/>
          <w:sz w:val="22"/>
          <w:szCs w:val="24"/>
          <w:shd w:val="clear" w:color="auto" w:fill="FFFFFF"/>
        </w:rPr>
        <w:t xml:space="preserve"> (…)”</w:t>
      </w:r>
      <w:r w:rsidRPr="00CB2B7E">
        <w:rPr>
          <w:rFonts w:ascii="Arial" w:hAnsi="Arial" w:cs="Arial"/>
          <w:i/>
          <w:color w:val="000000"/>
          <w:sz w:val="22"/>
          <w:szCs w:val="24"/>
          <w:shd w:val="clear" w:color="auto" w:fill="FFFFFF"/>
        </w:rPr>
        <w:t>.</w:t>
      </w:r>
    </w:p>
    <w:p w:rsidR="00E32B8C" w:rsidRDefault="00E32B8C" w:rsidP="007144D7">
      <w:pPr>
        <w:pStyle w:val="Corpsdetexte"/>
        <w:tabs>
          <w:tab w:val="clear" w:pos="708"/>
          <w:tab w:val="clear" w:pos="1416"/>
          <w:tab w:val="left" w:pos="709"/>
          <w:tab w:val="left" w:pos="1418"/>
        </w:tabs>
        <w:spacing w:line="360" w:lineRule="auto"/>
        <w:ind w:right="56"/>
        <w:rPr>
          <w:rFonts w:ascii="Arial" w:hAnsi="Arial" w:cs="Arial"/>
          <w:sz w:val="24"/>
          <w:szCs w:val="24"/>
          <w:lang w:val="es-CO"/>
        </w:rPr>
      </w:pPr>
    </w:p>
    <w:p w:rsidR="007144D7" w:rsidRPr="00322B43" w:rsidRDefault="00330C11" w:rsidP="007144D7">
      <w:pPr>
        <w:pStyle w:val="Corpsdetexte"/>
        <w:tabs>
          <w:tab w:val="clear" w:pos="708"/>
          <w:tab w:val="clear" w:pos="1416"/>
          <w:tab w:val="left" w:pos="709"/>
          <w:tab w:val="left" w:pos="1418"/>
        </w:tabs>
        <w:spacing w:line="360" w:lineRule="auto"/>
        <w:ind w:right="56"/>
        <w:rPr>
          <w:rFonts w:ascii="Arial" w:hAnsi="Arial" w:cs="Arial"/>
          <w:sz w:val="24"/>
          <w:szCs w:val="24"/>
          <w:lang w:val="es-CO"/>
        </w:rPr>
      </w:pPr>
      <w:r>
        <w:rPr>
          <w:rFonts w:ascii="Arial" w:hAnsi="Arial" w:cs="Arial"/>
          <w:sz w:val="24"/>
          <w:szCs w:val="24"/>
          <w:lang w:val="es-CO"/>
        </w:rPr>
        <w:t xml:space="preserve">Hay </w:t>
      </w:r>
      <w:r w:rsidR="007144D7" w:rsidRPr="00954CAE">
        <w:rPr>
          <w:rFonts w:ascii="Arial" w:hAnsi="Arial" w:cs="Arial"/>
          <w:sz w:val="24"/>
          <w:szCs w:val="24"/>
          <w:lang w:val="es-CO"/>
        </w:rPr>
        <w:t xml:space="preserve">diferencia entre negar la acción y declararla improcedente, porque la primera </w:t>
      </w:r>
      <w:r w:rsidR="00E32B8C">
        <w:rPr>
          <w:rFonts w:ascii="Arial" w:hAnsi="Arial" w:cs="Arial"/>
          <w:sz w:val="24"/>
          <w:szCs w:val="24"/>
          <w:lang w:val="es-CO"/>
        </w:rPr>
        <w:t xml:space="preserve"> </w:t>
      </w:r>
      <w:r w:rsidR="007144D7" w:rsidRPr="00954CAE">
        <w:rPr>
          <w:rFonts w:ascii="Arial" w:hAnsi="Arial" w:cs="Arial"/>
          <w:sz w:val="24"/>
          <w:szCs w:val="24"/>
          <w:lang w:val="es-CO"/>
        </w:rPr>
        <w:t xml:space="preserve">hipótesis, </w:t>
      </w:r>
      <w:r w:rsidR="00E32B8C">
        <w:rPr>
          <w:rFonts w:ascii="Arial" w:hAnsi="Arial" w:cs="Arial"/>
          <w:sz w:val="24"/>
          <w:szCs w:val="24"/>
          <w:lang w:val="es-CO"/>
        </w:rPr>
        <w:t xml:space="preserve"> </w:t>
      </w:r>
      <w:r w:rsidR="007144D7" w:rsidRPr="00954CAE">
        <w:rPr>
          <w:rFonts w:ascii="Arial" w:hAnsi="Arial" w:cs="Arial"/>
          <w:sz w:val="24"/>
          <w:szCs w:val="24"/>
          <w:lang w:val="es-CO"/>
        </w:rPr>
        <w:t>impone</w:t>
      </w:r>
      <w:r w:rsidR="007144D7">
        <w:rPr>
          <w:rFonts w:ascii="Arial" w:hAnsi="Arial" w:cs="Arial"/>
          <w:sz w:val="24"/>
          <w:szCs w:val="24"/>
          <w:lang w:val="es-CO"/>
        </w:rPr>
        <w:t xml:space="preserve"> </w:t>
      </w:r>
      <w:r w:rsidR="00E32B8C">
        <w:rPr>
          <w:rFonts w:ascii="Arial" w:hAnsi="Arial" w:cs="Arial"/>
          <w:sz w:val="24"/>
          <w:szCs w:val="24"/>
          <w:lang w:val="es-CO"/>
        </w:rPr>
        <w:t xml:space="preserve"> </w:t>
      </w:r>
      <w:r w:rsidR="007144D7">
        <w:rPr>
          <w:rFonts w:ascii="Arial" w:hAnsi="Arial" w:cs="Arial"/>
          <w:sz w:val="24"/>
          <w:szCs w:val="24"/>
          <w:lang w:val="es-CO"/>
        </w:rPr>
        <w:t xml:space="preserve">analizar </w:t>
      </w:r>
      <w:r w:rsidR="00E32B8C">
        <w:rPr>
          <w:rFonts w:ascii="Arial" w:hAnsi="Arial" w:cs="Arial"/>
          <w:sz w:val="24"/>
          <w:szCs w:val="24"/>
          <w:lang w:val="es-CO"/>
        </w:rPr>
        <w:t xml:space="preserve"> </w:t>
      </w:r>
      <w:r w:rsidR="007144D7">
        <w:rPr>
          <w:rFonts w:ascii="Arial" w:hAnsi="Arial" w:cs="Arial"/>
          <w:sz w:val="24"/>
          <w:szCs w:val="24"/>
          <w:lang w:val="es-CO"/>
        </w:rPr>
        <w:t xml:space="preserve">el </w:t>
      </w:r>
      <w:r w:rsidR="00E32B8C">
        <w:rPr>
          <w:rFonts w:ascii="Arial" w:hAnsi="Arial" w:cs="Arial"/>
          <w:sz w:val="24"/>
          <w:szCs w:val="24"/>
          <w:lang w:val="es-CO"/>
        </w:rPr>
        <w:t xml:space="preserve"> </w:t>
      </w:r>
      <w:r w:rsidR="007144D7">
        <w:rPr>
          <w:rFonts w:ascii="Arial" w:hAnsi="Arial" w:cs="Arial"/>
          <w:sz w:val="24"/>
          <w:szCs w:val="24"/>
          <w:lang w:val="es-CO"/>
        </w:rPr>
        <w:t xml:space="preserve">fondo </w:t>
      </w:r>
      <w:r w:rsidR="00E32B8C">
        <w:rPr>
          <w:rFonts w:ascii="Arial" w:hAnsi="Arial" w:cs="Arial"/>
          <w:sz w:val="24"/>
          <w:szCs w:val="24"/>
          <w:lang w:val="es-CO"/>
        </w:rPr>
        <w:t xml:space="preserve"> </w:t>
      </w:r>
      <w:r w:rsidR="007144D7">
        <w:rPr>
          <w:rFonts w:ascii="Arial" w:hAnsi="Arial" w:cs="Arial"/>
          <w:sz w:val="24"/>
          <w:szCs w:val="24"/>
          <w:lang w:val="es-CO"/>
        </w:rPr>
        <w:t xml:space="preserve">de </w:t>
      </w:r>
      <w:r w:rsidR="00E32B8C">
        <w:rPr>
          <w:rFonts w:ascii="Arial" w:hAnsi="Arial" w:cs="Arial"/>
          <w:sz w:val="24"/>
          <w:szCs w:val="24"/>
          <w:lang w:val="es-CO"/>
        </w:rPr>
        <w:t xml:space="preserve"> </w:t>
      </w:r>
      <w:r w:rsidR="007144D7">
        <w:rPr>
          <w:rFonts w:ascii="Arial" w:hAnsi="Arial" w:cs="Arial"/>
          <w:sz w:val="24"/>
          <w:szCs w:val="24"/>
          <w:lang w:val="es-CO"/>
        </w:rPr>
        <w:t xml:space="preserve">la </w:t>
      </w:r>
      <w:r w:rsidR="00E32B8C">
        <w:rPr>
          <w:rFonts w:ascii="Arial" w:hAnsi="Arial" w:cs="Arial"/>
          <w:sz w:val="24"/>
          <w:szCs w:val="24"/>
          <w:lang w:val="es-CO"/>
        </w:rPr>
        <w:t xml:space="preserve"> </w:t>
      </w:r>
      <w:r w:rsidR="007144D7">
        <w:rPr>
          <w:rFonts w:ascii="Arial" w:hAnsi="Arial" w:cs="Arial"/>
          <w:sz w:val="24"/>
          <w:szCs w:val="24"/>
          <w:lang w:val="es-CO"/>
        </w:rPr>
        <w:t xml:space="preserve">cuestión, </w:t>
      </w:r>
      <w:r w:rsidR="00E32B8C">
        <w:rPr>
          <w:rFonts w:ascii="Arial" w:hAnsi="Arial" w:cs="Arial"/>
          <w:sz w:val="24"/>
          <w:szCs w:val="24"/>
          <w:lang w:val="es-CO"/>
        </w:rPr>
        <w:t xml:space="preserve"> </w:t>
      </w:r>
      <w:r w:rsidR="007144D7">
        <w:rPr>
          <w:rFonts w:ascii="Arial" w:hAnsi="Arial" w:cs="Arial"/>
          <w:sz w:val="24"/>
          <w:szCs w:val="24"/>
          <w:lang w:val="es-CO"/>
        </w:rPr>
        <w:t>mientras que la segunda es un estadio previo que impide tal estudio.</w:t>
      </w:r>
    </w:p>
    <w:p w:rsidR="007144D7" w:rsidRDefault="007144D7" w:rsidP="008360C6">
      <w:pPr>
        <w:pStyle w:val="Corpsdetexte"/>
        <w:tabs>
          <w:tab w:val="clear" w:pos="708"/>
          <w:tab w:val="clear" w:pos="1416"/>
          <w:tab w:val="left" w:pos="709"/>
          <w:tab w:val="left" w:pos="1418"/>
        </w:tabs>
        <w:spacing w:line="360" w:lineRule="auto"/>
        <w:rPr>
          <w:rFonts w:ascii="Arial" w:hAnsi="Arial"/>
          <w:sz w:val="24"/>
          <w:szCs w:val="24"/>
        </w:rPr>
      </w:pPr>
    </w:p>
    <w:p w:rsidR="00AC7177" w:rsidRDefault="00AC7177" w:rsidP="00AC7177">
      <w:pPr>
        <w:pStyle w:val="Corpsdetexte"/>
        <w:numPr>
          <w:ilvl w:val="0"/>
          <w:numId w:val="20"/>
        </w:numPr>
        <w:spacing w:line="360" w:lineRule="auto"/>
        <w:ind w:left="851" w:right="567" w:hanging="851"/>
        <w:rPr>
          <w:rFonts w:ascii="Arial" w:hAnsi="Arial" w:cs="Arial"/>
          <w:sz w:val="24"/>
          <w:szCs w:val="24"/>
          <w:lang w:val="es-CO"/>
        </w:rPr>
      </w:pPr>
      <w:r>
        <w:rPr>
          <w:rFonts w:ascii="Arial" w:hAnsi="Arial" w:cs="Arial"/>
          <w:sz w:val="24"/>
          <w:szCs w:val="24"/>
          <w:lang w:val="es-CO"/>
        </w:rPr>
        <w:t xml:space="preserve">LAS </w:t>
      </w:r>
      <w:r w:rsidRPr="008A1328">
        <w:rPr>
          <w:rFonts w:ascii="Arial" w:hAnsi="Arial" w:cs="Arial"/>
          <w:sz w:val="24"/>
          <w:szCs w:val="24"/>
          <w:lang w:val="es-CO"/>
        </w:rPr>
        <w:t xml:space="preserve">CONCLUSIONES </w:t>
      </w:r>
    </w:p>
    <w:p w:rsidR="00925A96" w:rsidRPr="00E32B8C" w:rsidRDefault="00925A96" w:rsidP="00925A96">
      <w:pPr>
        <w:pStyle w:val="Corpsdetexte"/>
        <w:spacing w:line="360" w:lineRule="auto"/>
        <w:ind w:left="851" w:right="567"/>
        <w:rPr>
          <w:rFonts w:ascii="Arial" w:hAnsi="Arial" w:cs="Arial"/>
          <w:szCs w:val="24"/>
          <w:lang w:val="es-CO"/>
        </w:rPr>
      </w:pPr>
    </w:p>
    <w:p w:rsidR="00946F2E" w:rsidRPr="00BE1A6B" w:rsidRDefault="00946F2E" w:rsidP="00946F2E">
      <w:pPr>
        <w:spacing w:line="360" w:lineRule="auto"/>
        <w:jc w:val="both"/>
        <w:rPr>
          <w:color w:val="000000" w:themeColor="text1"/>
          <w:sz w:val="28"/>
          <w:szCs w:val="28"/>
          <w:lang w:eastAsia="es-CO"/>
        </w:rPr>
      </w:pPr>
      <w:r w:rsidRPr="00833CB3">
        <w:rPr>
          <w:rFonts w:ascii="Arial" w:hAnsi="Arial"/>
          <w:lang w:val="es-CO"/>
        </w:rPr>
        <w:t xml:space="preserve">En armonía con lo expresado, (i) Se confirmará </w:t>
      </w:r>
      <w:r>
        <w:rPr>
          <w:rFonts w:ascii="Arial" w:hAnsi="Arial"/>
          <w:lang w:val="es-CO"/>
        </w:rPr>
        <w:t xml:space="preserve">parcialmente </w:t>
      </w:r>
      <w:r w:rsidRPr="00833CB3">
        <w:rPr>
          <w:rFonts w:ascii="Arial" w:hAnsi="Arial" w:cs="Arial"/>
        </w:rPr>
        <w:t>el fallo reprochado</w:t>
      </w:r>
      <w:r>
        <w:rPr>
          <w:rFonts w:ascii="Arial" w:hAnsi="Arial" w:cs="Arial"/>
        </w:rPr>
        <w:t>; (ii) Se modificará su numeral 1º, para declarar improcedente la tutela frente a los accionados</w:t>
      </w:r>
      <w:r w:rsidR="00D05AA5">
        <w:rPr>
          <w:rFonts w:ascii="Arial" w:hAnsi="Arial" w:cs="Arial"/>
        </w:rPr>
        <w:t>, y, (iii) Se adicionará un numeral para levantar la medida previa decretada</w:t>
      </w:r>
      <w:r>
        <w:rPr>
          <w:rFonts w:ascii="Arial" w:hAnsi="Arial" w:cs="Arial"/>
          <w:color w:val="000000" w:themeColor="text1"/>
        </w:rPr>
        <w:t>.</w:t>
      </w:r>
    </w:p>
    <w:p w:rsidR="00BE10CD" w:rsidRPr="00E32B8C" w:rsidRDefault="00BE10CD" w:rsidP="00AC7177">
      <w:pPr>
        <w:spacing w:line="360" w:lineRule="auto"/>
        <w:jc w:val="both"/>
        <w:rPr>
          <w:rFonts w:ascii="Arial" w:hAnsi="Arial" w:cs="Arial"/>
          <w:sz w:val="20"/>
          <w:lang w:val="es-CO"/>
        </w:rPr>
      </w:pPr>
    </w:p>
    <w:p w:rsidR="00AC7177" w:rsidRPr="00AC7177" w:rsidRDefault="00AC7177" w:rsidP="00E32B8C">
      <w:pPr>
        <w:spacing w:line="360" w:lineRule="auto"/>
        <w:jc w:val="both"/>
        <w:rPr>
          <w:rFonts w:ascii="Arial" w:hAnsi="Arial" w:cs="Arial"/>
          <w:bCs/>
          <w:smallCaps/>
          <w:spacing w:val="-3"/>
          <w:sz w:val="2"/>
          <w:lang w:val="es-ES_tradn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D05AA5" w:rsidRDefault="00D05AA5"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AC7177" w:rsidRDefault="00AC7177" w:rsidP="00AC717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8A1328">
        <w:rPr>
          <w:rFonts w:ascii="Arial" w:hAnsi="Arial" w:cs="Arial"/>
          <w:bCs/>
          <w:smallCaps/>
          <w:spacing w:val="-3"/>
          <w:lang w:val="es-ES_tradnl"/>
        </w:rPr>
        <w:t xml:space="preserve">F A L </w:t>
      </w:r>
      <w:proofErr w:type="spellStart"/>
      <w:r w:rsidRPr="008A1328">
        <w:rPr>
          <w:rFonts w:ascii="Arial" w:hAnsi="Arial" w:cs="Arial"/>
          <w:bCs/>
          <w:smallCaps/>
          <w:spacing w:val="-3"/>
          <w:lang w:val="es-ES_tradnl"/>
        </w:rPr>
        <w:t>L</w:t>
      </w:r>
      <w:proofErr w:type="spellEnd"/>
      <w:r w:rsidRPr="008A1328">
        <w:rPr>
          <w:rFonts w:ascii="Arial" w:hAnsi="Arial" w:cs="Arial"/>
          <w:bCs/>
          <w:smallCaps/>
          <w:spacing w:val="-3"/>
          <w:lang w:val="es-ES_tradnl"/>
        </w:rPr>
        <w:t xml:space="preserve"> A,</w:t>
      </w:r>
    </w:p>
    <w:p w:rsidR="00330C11" w:rsidRPr="00187E1C" w:rsidRDefault="00330C11" w:rsidP="00330C11">
      <w:pPr>
        <w:widowControl/>
        <w:autoSpaceDE/>
        <w:autoSpaceDN/>
        <w:adjustRightInd/>
        <w:spacing w:line="360" w:lineRule="auto"/>
        <w:ind w:left="360"/>
        <w:jc w:val="both"/>
        <w:rPr>
          <w:rFonts w:ascii="Arial" w:hAnsi="Arial" w:cs="Arial"/>
          <w:sz w:val="28"/>
          <w:szCs w:val="28"/>
          <w:lang w:val="es-CO"/>
        </w:rPr>
      </w:pPr>
    </w:p>
    <w:p w:rsidR="008360C6" w:rsidRDefault="008360C6" w:rsidP="008360C6">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8A1328">
        <w:rPr>
          <w:rFonts w:ascii="Arial" w:hAnsi="Arial" w:cs="Arial"/>
          <w:lang w:val="es-CO"/>
        </w:rPr>
        <w:t xml:space="preserve">CONFIRMAR </w:t>
      </w:r>
      <w:r w:rsidR="00E32B8C">
        <w:rPr>
          <w:rFonts w:ascii="Arial" w:hAnsi="Arial" w:cs="Arial"/>
          <w:lang w:val="es-CO"/>
        </w:rPr>
        <w:t xml:space="preserve">parcialmente </w:t>
      </w:r>
      <w:r w:rsidRPr="00FB7AC6">
        <w:rPr>
          <w:rFonts w:ascii="Arial" w:hAnsi="Arial"/>
          <w:spacing w:val="-3"/>
          <w:lang w:val="es-ES_tradnl"/>
        </w:rPr>
        <w:t xml:space="preserve">la sentencia </w:t>
      </w:r>
      <w:r w:rsidR="00BE10CD">
        <w:rPr>
          <w:rFonts w:ascii="Arial" w:hAnsi="Arial" w:cs="Arial"/>
          <w:lang w:val="es-CO"/>
        </w:rPr>
        <w:t xml:space="preserve">dictada </w:t>
      </w:r>
      <w:r w:rsidRPr="008A1328">
        <w:rPr>
          <w:rFonts w:ascii="Arial" w:hAnsi="Arial" w:cs="Arial"/>
        </w:rPr>
        <w:t xml:space="preserve">el </w:t>
      </w:r>
      <w:r w:rsidR="007144D7">
        <w:rPr>
          <w:rFonts w:ascii="Arial" w:hAnsi="Arial" w:cs="Arial"/>
        </w:rPr>
        <w:t xml:space="preserve">16-12-2016 </w:t>
      </w:r>
      <w:r w:rsidR="00BE10CD">
        <w:rPr>
          <w:rFonts w:ascii="Arial" w:hAnsi="Arial" w:cs="Arial"/>
        </w:rPr>
        <w:t xml:space="preserve">por el </w:t>
      </w:r>
      <w:r w:rsidRPr="008A1328">
        <w:rPr>
          <w:rFonts w:ascii="Arial" w:hAnsi="Arial" w:cs="Arial"/>
          <w:lang w:val="es-CO"/>
        </w:rPr>
        <w:t xml:space="preserve">Juzgado </w:t>
      </w:r>
      <w:r w:rsidR="00BE10CD">
        <w:rPr>
          <w:rFonts w:ascii="Arial" w:hAnsi="Arial" w:cs="Arial"/>
          <w:lang w:val="es-CO"/>
        </w:rPr>
        <w:t xml:space="preserve">Tercero </w:t>
      </w:r>
      <w:r>
        <w:rPr>
          <w:rFonts w:ascii="Arial" w:hAnsi="Arial" w:cs="Arial"/>
          <w:lang w:val="es-CO"/>
        </w:rPr>
        <w:t>Civil del Circuito de Pereira.</w:t>
      </w:r>
    </w:p>
    <w:p w:rsidR="00330C11" w:rsidRPr="00187E1C" w:rsidRDefault="00330C11" w:rsidP="00330C11">
      <w:pPr>
        <w:widowControl/>
        <w:autoSpaceDE/>
        <w:autoSpaceDN/>
        <w:adjustRightInd/>
        <w:spacing w:line="360" w:lineRule="auto"/>
        <w:ind w:left="360"/>
        <w:jc w:val="both"/>
        <w:rPr>
          <w:rFonts w:ascii="Arial" w:hAnsi="Arial" w:cs="Arial"/>
          <w:sz w:val="28"/>
          <w:szCs w:val="28"/>
          <w:lang w:val="es-CO"/>
        </w:rPr>
      </w:pPr>
    </w:p>
    <w:p w:rsidR="00E32B8C" w:rsidRPr="00D05AA5" w:rsidRDefault="00E32B8C" w:rsidP="00E32B8C">
      <w:pPr>
        <w:pStyle w:val="Corpsdetexte"/>
        <w:numPr>
          <w:ilvl w:val="0"/>
          <w:numId w:val="28"/>
        </w:numPr>
        <w:tabs>
          <w:tab w:val="clear" w:pos="708"/>
          <w:tab w:val="clear" w:pos="1416"/>
          <w:tab w:val="left" w:pos="426"/>
        </w:tabs>
        <w:spacing w:line="360" w:lineRule="auto"/>
        <w:rPr>
          <w:rFonts w:ascii="Arial" w:hAnsi="Arial"/>
          <w:color w:val="000000" w:themeColor="text1"/>
          <w:sz w:val="24"/>
          <w:szCs w:val="24"/>
        </w:rPr>
      </w:pPr>
      <w:r>
        <w:rPr>
          <w:rFonts w:ascii="Arial" w:hAnsi="Arial"/>
          <w:color w:val="000000" w:themeColor="text1"/>
          <w:sz w:val="24"/>
          <w:szCs w:val="24"/>
        </w:rPr>
        <w:t xml:space="preserve">MODIFICAR el numeral 1º del fallo opugnado, en el sentido de DECLARAR IMPROCEDENTE la acción constitucional propuesta </w:t>
      </w:r>
      <w:r>
        <w:rPr>
          <w:rFonts w:ascii="Arial" w:hAnsi="Arial"/>
          <w:sz w:val="24"/>
          <w:szCs w:val="24"/>
        </w:rPr>
        <w:t>frente al Juzgado Séptimo Civil Municipal y la Inspección Once Municipal de Policía de Pereira</w:t>
      </w:r>
      <w:r>
        <w:rPr>
          <w:rFonts w:ascii="Arial" w:hAnsi="Arial" w:cs="Arial"/>
          <w:i/>
          <w:sz w:val="22"/>
          <w:lang w:val="es-CO"/>
        </w:rPr>
        <w:t>.</w:t>
      </w:r>
    </w:p>
    <w:p w:rsidR="00D05AA5" w:rsidRDefault="00D05AA5" w:rsidP="00D05AA5">
      <w:pPr>
        <w:pStyle w:val="Paragraphedeliste"/>
        <w:rPr>
          <w:rFonts w:ascii="Arial" w:hAnsi="Arial"/>
          <w:color w:val="000000" w:themeColor="text1"/>
          <w:sz w:val="24"/>
          <w:szCs w:val="24"/>
        </w:rPr>
      </w:pPr>
    </w:p>
    <w:p w:rsidR="00187E1C" w:rsidRDefault="00187E1C" w:rsidP="00D05AA5">
      <w:pPr>
        <w:pStyle w:val="Paragraphedeliste"/>
        <w:rPr>
          <w:rFonts w:ascii="Arial" w:hAnsi="Arial"/>
          <w:color w:val="000000" w:themeColor="text1"/>
          <w:sz w:val="24"/>
          <w:szCs w:val="24"/>
        </w:rPr>
      </w:pPr>
    </w:p>
    <w:p w:rsidR="00D05AA5" w:rsidRPr="007E3FB2" w:rsidRDefault="00D05AA5" w:rsidP="00D05AA5">
      <w:pPr>
        <w:widowControl/>
        <w:numPr>
          <w:ilvl w:val="0"/>
          <w:numId w:val="28"/>
        </w:numPr>
        <w:tabs>
          <w:tab w:val="clear" w:pos="360"/>
          <w:tab w:val="num" w:pos="720"/>
        </w:tabs>
        <w:autoSpaceDE/>
        <w:autoSpaceDN/>
        <w:adjustRightInd/>
        <w:spacing w:line="360" w:lineRule="auto"/>
        <w:jc w:val="both"/>
        <w:rPr>
          <w:rFonts w:ascii="Arial" w:hAnsi="Arial" w:cs="Arial"/>
          <w:lang w:val="es-CO"/>
        </w:rPr>
      </w:pPr>
      <w:r w:rsidRPr="007E3FB2">
        <w:rPr>
          <w:rFonts w:ascii="Arial" w:hAnsi="Arial" w:cs="Arial"/>
          <w:lang w:val="es-ES_tradnl"/>
        </w:rPr>
        <w:lastRenderedPageBreak/>
        <w:t xml:space="preserve">LEVANTAR la medida provisional decretada, sobre la suspensión de la </w:t>
      </w:r>
      <w:r>
        <w:rPr>
          <w:rFonts w:ascii="Arial" w:hAnsi="Arial" w:cs="Arial"/>
          <w:lang w:val="es-ES_tradnl"/>
        </w:rPr>
        <w:t>diligencia de entrega programada para el 26-09-2016.</w:t>
      </w:r>
    </w:p>
    <w:p w:rsidR="00330C11" w:rsidRPr="00330C11" w:rsidRDefault="00330C11" w:rsidP="00330C11">
      <w:pPr>
        <w:pStyle w:val="Corpsdetexte"/>
        <w:tabs>
          <w:tab w:val="clear" w:pos="708"/>
          <w:tab w:val="clear" w:pos="1416"/>
          <w:tab w:val="left" w:pos="426"/>
        </w:tabs>
        <w:spacing w:line="360" w:lineRule="auto"/>
        <w:ind w:left="360"/>
        <w:rPr>
          <w:rFonts w:ascii="Arial" w:hAnsi="Arial"/>
          <w:color w:val="000000" w:themeColor="text1"/>
          <w:sz w:val="24"/>
          <w:szCs w:val="24"/>
        </w:rPr>
      </w:pPr>
    </w:p>
    <w:p w:rsidR="008360C6" w:rsidRDefault="008360C6" w:rsidP="008360C6">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NOTIFICAR esta decisión a todas las partes, por el medio más expedito y eficaz.</w:t>
      </w:r>
    </w:p>
    <w:p w:rsidR="00330C11" w:rsidRDefault="00330C11" w:rsidP="00330C11">
      <w:pPr>
        <w:pStyle w:val="Corpsdetexte"/>
        <w:tabs>
          <w:tab w:val="clear" w:pos="708"/>
          <w:tab w:val="clear" w:pos="1416"/>
          <w:tab w:val="left" w:pos="426"/>
        </w:tabs>
        <w:spacing w:line="360" w:lineRule="auto"/>
        <w:ind w:left="360"/>
        <w:rPr>
          <w:rFonts w:ascii="Arial" w:hAnsi="Arial" w:cs="Arial"/>
          <w:sz w:val="24"/>
          <w:szCs w:val="24"/>
        </w:rPr>
      </w:pPr>
    </w:p>
    <w:p w:rsidR="008360C6" w:rsidRDefault="008360C6" w:rsidP="008360C6">
      <w:pPr>
        <w:pStyle w:val="Corpsdetexte"/>
        <w:numPr>
          <w:ilvl w:val="0"/>
          <w:numId w:val="28"/>
        </w:numPr>
        <w:tabs>
          <w:tab w:val="clear" w:pos="360"/>
          <w:tab w:val="clear" w:pos="708"/>
          <w:tab w:val="clear" w:pos="1416"/>
          <w:tab w:val="left" w:pos="426"/>
          <w:tab w:val="num" w:pos="720"/>
        </w:tabs>
        <w:spacing w:line="360" w:lineRule="auto"/>
        <w:rPr>
          <w:rFonts w:ascii="Arial" w:hAnsi="Arial" w:cs="Arial"/>
          <w:sz w:val="24"/>
          <w:szCs w:val="24"/>
        </w:rPr>
      </w:pPr>
      <w:r w:rsidRPr="008A1328">
        <w:rPr>
          <w:rFonts w:ascii="Arial" w:hAnsi="Arial" w:cs="Arial"/>
          <w:sz w:val="24"/>
          <w:szCs w:val="24"/>
        </w:rPr>
        <w:t>REMITIR el expediente a la Corte Constitucional para su eventual revisión.</w:t>
      </w:r>
    </w:p>
    <w:p w:rsidR="00946F2E" w:rsidRPr="005536F0" w:rsidRDefault="00946F2E" w:rsidP="00F839CE">
      <w:pPr>
        <w:pStyle w:val="Corpsdetexte"/>
        <w:spacing w:line="360" w:lineRule="auto"/>
        <w:jc w:val="center"/>
        <w:rPr>
          <w:rFonts w:ascii="Arial" w:hAnsi="Arial" w:cs="Arial"/>
          <w:smallCaps/>
          <w:sz w:val="10"/>
          <w:szCs w:val="24"/>
          <w:lang w:val="es-CO"/>
        </w:rPr>
      </w:pPr>
    </w:p>
    <w:p w:rsidR="003913E3" w:rsidRDefault="003913E3" w:rsidP="00F839CE">
      <w:pPr>
        <w:pStyle w:val="Corpsdetexte"/>
        <w:spacing w:line="360" w:lineRule="auto"/>
        <w:jc w:val="center"/>
        <w:rPr>
          <w:rFonts w:ascii="Arial" w:hAnsi="Arial" w:cs="Arial"/>
          <w:smallCaps/>
          <w:sz w:val="24"/>
          <w:szCs w:val="24"/>
          <w:lang w:val="en-US"/>
        </w:rPr>
      </w:pPr>
      <w:proofErr w:type="spellStart"/>
      <w:r w:rsidRPr="008A1328">
        <w:rPr>
          <w:rFonts w:ascii="Arial" w:hAnsi="Arial" w:cs="Arial"/>
          <w:smallCaps/>
          <w:sz w:val="24"/>
          <w:szCs w:val="24"/>
          <w:lang w:val="en-US"/>
        </w:rPr>
        <w:t>Notifíquese</w:t>
      </w:r>
      <w:proofErr w:type="spellEnd"/>
      <w:r w:rsidRPr="008A1328">
        <w:rPr>
          <w:rFonts w:ascii="Arial" w:hAnsi="Arial" w:cs="Arial"/>
          <w:smallCaps/>
          <w:sz w:val="24"/>
          <w:szCs w:val="24"/>
          <w:lang w:val="en-US"/>
        </w:rPr>
        <w:t>,</w:t>
      </w:r>
    </w:p>
    <w:p w:rsidR="00B667D7" w:rsidRPr="005536F0" w:rsidRDefault="00B667D7"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sz w:val="36"/>
          <w:lang w:val="en-GB"/>
        </w:rPr>
      </w:pPr>
    </w:p>
    <w:p w:rsidR="004736F9" w:rsidRDefault="004736F9"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330C11" w:rsidRPr="00131F12" w:rsidRDefault="00330C11"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17096D" w:rsidRPr="005536F0" w:rsidRDefault="0017096D"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GB"/>
        </w:rPr>
      </w:pPr>
      <w:proofErr w:type="spellStart"/>
      <w:r w:rsidRPr="005536F0">
        <w:rPr>
          <w:rFonts w:ascii="Arial" w:hAnsi="Arial" w:cs="Arial"/>
          <w:spacing w:val="-3"/>
          <w:w w:val="150"/>
          <w:sz w:val="32"/>
          <w:szCs w:val="18"/>
          <w:lang w:val="en-GB"/>
        </w:rPr>
        <w:t>D</w:t>
      </w:r>
      <w:r w:rsidRPr="005536F0">
        <w:rPr>
          <w:rFonts w:ascii="Arial" w:hAnsi="Arial" w:cs="Arial"/>
          <w:spacing w:val="-3"/>
          <w:w w:val="150"/>
          <w:sz w:val="18"/>
          <w:szCs w:val="18"/>
          <w:lang w:val="en-GB"/>
        </w:rPr>
        <w:t>UBERNEY</w:t>
      </w:r>
      <w:proofErr w:type="spellEnd"/>
      <w:r w:rsidRPr="005536F0">
        <w:rPr>
          <w:rFonts w:ascii="Arial" w:hAnsi="Arial" w:cs="Arial"/>
          <w:spacing w:val="-3"/>
          <w:w w:val="150"/>
          <w:sz w:val="18"/>
          <w:szCs w:val="18"/>
          <w:lang w:val="en-GB"/>
        </w:rPr>
        <w:t xml:space="preserve"> </w:t>
      </w:r>
      <w:proofErr w:type="spellStart"/>
      <w:r w:rsidRPr="005536F0">
        <w:rPr>
          <w:rFonts w:ascii="Arial" w:hAnsi="Arial" w:cs="Arial"/>
          <w:spacing w:val="-3"/>
          <w:w w:val="150"/>
          <w:sz w:val="28"/>
          <w:szCs w:val="18"/>
          <w:lang w:val="en-GB"/>
        </w:rPr>
        <w:t>G</w:t>
      </w:r>
      <w:r w:rsidRPr="005536F0">
        <w:rPr>
          <w:rFonts w:ascii="Arial" w:hAnsi="Arial" w:cs="Arial"/>
          <w:spacing w:val="-3"/>
          <w:w w:val="150"/>
          <w:sz w:val="18"/>
          <w:szCs w:val="18"/>
          <w:lang w:val="en-GB"/>
        </w:rPr>
        <w:t>RISALES</w:t>
      </w:r>
      <w:proofErr w:type="spellEnd"/>
      <w:r w:rsidRPr="005536F0">
        <w:rPr>
          <w:rFonts w:ascii="Arial" w:hAnsi="Arial" w:cs="Arial"/>
          <w:spacing w:val="-3"/>
          <w:w w:val="150"/>
          <w:sz w:val="18"/>
          <w:szCs w:val="18"/>
          <w:lang w:val="en-GB"/>
        </w:rPr>
        <w:t xml:space="preserve"> </w:t>
      </w:r>
      <w:r w:rsidRPr="005536F0">
        <w:rPr>
          <w:rFonts w:ascii="Arial" w:hAnsi="Arial" w:cs="Arial"/>
          <w:spacing w:val="-3"/>
          <w:w w:val="150"/>
          <w:sz w:val="28"/>
          <w:szCs w:val="18"/>
          <w:lang w:val="en-GB"/>
        </w:rPr>
        <w:t>H</w:t>
      </w:r>
      <w:r w:rsidRPr="005536F0">
        <w:rPr>
          <w:rFonts w:ascii="Arial" w:hAnsi="Arial" w:cs="Arial"/>
          <w:spacing w:val="-3"/>
          <w:w w:val="150"/>
          <w:sz w:val="18"/>
          <w:szCs w:val="18"/>
          <w:lang w:val="en-GB"/>
        </w:rPr>
        <w:t>ERRERA</w:t>
      </w:r>
    </w:p>
    <w:p w:rsidR="0017096D" w:rsidRPr="005536F0" w:rsidRDefault="0017096D"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n-GB"/>
        </w:rPr>
      </w:pPr>
      <w:r w:rsidRPr="005536F0">
        <w:rPr>
          <w:rFonts w:ascii="Arial" w:hAnsi="Arial" w:cs="Arial"/>
          <w:spacing w:val="-3"/>
          <w:w w:val="150"/>
          <w:sz w:val="32"/>
          <w:lang w:val="en-GB"/>
        </w:rPr>
        <w:t>M</w:t>
      </w:r>
      <w:r w:rsidRPr="005536F0">
        <w:rPr>
          <w:rFonts w:ascii="Arial" w:hAnsi="Arial" w:cs="Arial"/>
          <w:spacing w:val="-3"/>
          <w:w w:val="150"/>
          <w:sz w:val="16"/>
          <w:lang w:val="en-GB"/>
        </w:rPr>
        <w:t xml:space="preserve"> </w:t>
      </w:r>
      <w:r w:rsidRPr="005536F0">
        <w:rPr>
          <w:rFonts w:ascii="Arial" w:hAnsi="Arial" w:cs="Arial"/>
          <w:spacing w:val="-3"/>
          <w:w w:val="150"/>
          <w:sz w:val="18"/>
          <w:szCs w:val="20"/>
          <w:lang w:val="en-GB"/>
        </w:rPr>
        <w:t>A G I S T R A D O</w:t>
      </w:r>
    </w:p>
    <w:p w:rsidR="0017096D" w:rsidRPr="005536F0" w:rsidRDefault="0017096D"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48"/>
          <w:szCs w:val="18"/>
          <w:lang w:val="en-GB"/>
        </w:rPr>
      </w:pPr>
    </w:p>
    <w:p w:rsidR="0017096D" w:rsidRPr="005536F0" w:rsidRDefault="0017096D"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18"/>
          <w:lang w:val="en-GB"/>
        </w:rPr>
      </w:pPr>
    </w:p>
    <w:p w:rsidR="0017096D" w:rsidRPr="005536F0" w:rsidRDefault="0017096D" w:rsidP="00330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GB"/>
        </w:rPr>
      </w:pPr>
      <w:proofErr w:type="spellStart"/>
      <w:proofErr w:type="gramStart"/>
      <w:r w:rsidRPr="005536F0">
        <w:rPr>
          <w:rFonts w:ascii="Arial" w:hAnsi="Arial"/>
          <w:w w:val="150"/>
          <w:sz w:val="28"/>
          <w:szCs w:val="18"/>
          <w:lang w:val="en-GB"/>
        </w:rPr>
        <w:t>E</w:t>
      </w:r>
      <w:r w:rsidRPr="005536F0">
        <w:rPr>
          <w:rFonts w:ascii="Arial" w:hAnsi="Arial"/>
          <w:w w:val="150"/>
          <w:sz w:val="18"/>
          <w:szCs w:val="18"/>
          <w:lang w:val="en-GB"/>
        </w:rPr>
        <w:t>DDER</w:t>
      </w:r>
      <w:proofErr w:type="spellEnd"/>
      <w:r w:rsidRPr="005536F0">
        <w:rPr>
          <w:rFonts w:ascii="Arial" w:hAnsi="Arial"/>
          <w:w w:val="150"/>
          <w:sz w:val="18"/>
          <w:lang w:val="en-GB"/>
        </w:rPr>
        <w:t xml:space="preserve"> </w:t>
      </w:r>
      <w:r w:rsidRPr="005536F0">
        <w:rPr>
          <w:rFonts w:ascii="Arial" w:hAnsi="Arial"/>
          <w:w w:val="150"/>
          <w:sz w:val="28"/>
          <w:lang w:val="en-GB"/>
        </w:rPr>
        <w:t>J</w:t>
      </w:r>
      <w:r w:rsidRPr="005536F0">
        <w:rPr>
          <w:rFonts w:ascii="Arial" w:hAnsi="Arial"/>
          <w:w w:val="150"/>
          <w:sz w:val="18"/>
          <w:szCs w:val="18"/>
          <w:lang w:val="en-GB"/>
        </w:rPr>
        <w:t xml:space="preserve">IMMY </w:t>
      </w:r>
      <w:r w:rsidRPr="005536F0">
        <w:rPr>
          <w:rFonts w:ascii="Arial" w:hAnsi="Arial"/>
          <w:w w:val="150"/>
          <w:sz w:val="28"/>
          <w:lang w:val="en-GB"/>
        </w:rPr>
        <w:t>S</w:t>
      </w:r>
      <w:r w:rsidRPr="005536F0">
        <w:rPr>
          <w:rFonts w:ascii="Arial" w:hAnsi="Arial"/>
          <w:w w:val="150"/>
          <w:sz w:val="18"/>
          <w:szCs w:val="18"/>
          <w:lang w:val="en-GB"/>
        </w:rPr>
        <w:t xml:space="preserve">ÁNCHEZ </w:t>
      </w:r>
      <w:r w:rsidRPr="005536F0">
        <w:rPr>
          <w:rFonts w:ascii="Arial" w:hAnsi="Arial"/>
          <w:w w:val="150"/>
          <w:sz w:val="28"/>
          <w:szCs w:val="18"/>
          <w:lang w:val="en-GB"/>
        </w:rPr>
        <w:t>C.</w:t>
      </w:r>
      <w:proofErr w:type="gramEnd"/>
      <w:r w:rsidRPr="005536F0">
        <w:rPr>
          <w:rFonts w:ascii="Arial" w:hAnsi="Arial"/>
          <w:w w:val="150"/>
          <w:sz w:val="28"/>
          <w:szCs w:val="18"/>
          <w:lang w:val="en-GB"/>
        </w:rPr>
        <w:tab/>
      </w:r>
      <w:r w:rsidRPr="005536F0">
        <w:rPr>
          <w:rFonts w:ascii="Arial" w:hAnsi="Arial"/>
          <w:w w:val="150"/>
          <w:sz w:val="28"/>
          <w:szCs w:val="18"/>
          <w:lang w:val="en-GB"/>
        </w:rPr>
        <w:tab/>
      </w:r>
      <w:r w:rsidRPr="005536F0">
        <w:rPr>
          <w:rFonts w:ascii="Arial" w:hAnsi="Arial" w:cs="Arial"/>
          <w:spacing w:val="-3"/>
          <w:w w:val="150"/>
          <w:sz w:val="28"/>
          <w:szCs w:val="18"/>
          <w:lang w:val="en-GB"/>
        </w:rPr>
        <w:t>J</w:t>
      </w:r>
      <w:r w:rsidRPr="005536F0">
        <w:rPr>
          <w:rFonts w:ascii="Arial" w:hAnsi="Arial" w:cs="Arial"/>
          <w:spacing w:val="-3"/>
          <w:w w:val="150"/>
          <w:sz w:val="18"/>
          <w:szCs w:val="18"/>
          <w:lang w:val="en-GB"/>
        </w:rPr>
        <w:t xml:space="preserve">AIME </w:t>
      </w:r>
      <w:r w:rsidRPr="005536F0">
        <w:rPr>
          <w:rFonts w:ascii="Arial" w:hAnsi="Arial" w:cs="Arial"/>
          <w:spacing w:val="-3"/>
          <w:w w:val="150"/>
          <w:sz w:val="28"/>
          <w:szCs w:val="18"/>
          <w:lang w:val="en-GB"/>
        </w:rPr>
        <w:t>A</w:t>
      </w:r>
      <w:r w:rsidRPr="005536F0">
        <w:rPr>
          <w:rFonts w:ascii="Arial" w:hAnsi="Arial"/>
          <w:w w:val="150"/>
          <w:sz w:val="18"/>
          <w:szCs w:val="18"/>
          <w:lang w:val="en-GB"/>
        </w:rPr>
        <w:t xml:space="preserve">LBERTO </w:t>
      </w:r>
      <w:proofErr w:type="spellStart"/>
      <w:r w:rsidRPr="005536F0">
        <w:rPr>
          <w:rFonts w:ascii="Arial" w:hAnsi="Arial" w:cs="Arial"/>
          <w:spacing w:val="-3"/>
          <w:w w:val="150"/>
          <w:sz w:val="28"/>
          <w:szCs w:val="18"/>
          <w:lang w:val="en-GB"/>
        </w:rPr>
        <w:t>S</w:t>
      </w:r>
      <w:r w:rsidRPr="005536F0">
        <w:rPr>
          <w:rFonts w:ascii="Arial" w:hAnsi="Arial" w:cs="Arial"/>
          <w:spacing w:val="-3"/>
          <w:w w:val="150"/>
          <w:sz w:val="18"/>
          <w:szCs w:val="16"/>
          <w:lang w:val="en-GB"/>
        </w:rPr>
        <w:t>ARAZA</w:t>
      </w:r>
      <w:proofErr w:type="spellEnd"/>
      <w:r w:rsidRPr="005536F0">
        <w:rPr>
          <w:rFonts w:ascii="Arial" w:hAnsi="Arial" w:cs="Arial"/>
          <w:spacing w:val="-3"/>
          <w:w w:val="150"/>
          <w:sz w:val="18"/>
          <w:szCs w:val="16"/>
          <w:lang w:val="en-GB"/>
        </w:rPr>
        <w:t xml:space="preserve"> </w:t>
      </w:r>
      <w:r w:rsidRPr="005536F0">
        <w:rPr>
          <w:rFonts w:ascii="Arial" w:hAnsi="Arial" w:cs="Arial"/>
          <w:spacing w:val="-3"/>
          <w:w w:val="150"/>
          <w:sz w:val="28"/>
          <w:szCs w:val="18"/>
          <w:lang w:val="en-GB"/>
        </w:rPr>
        <w:t>N.</w:t>
      </w:r>
    </w:p>
    <w:p w:rsidR="00D05AA5" w:rsidRPr="005536F0" w:rsidRDefault="00D05AA5" w:rsidP="00D05A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6"/>
          <w:lang w:val="en-GB"/>
        </w:rPr>
      </w:pPr>
      <w:r>
        <w:rPr>
          <w:rFonts w:ascii="Arial" w:hAnsi="Arial" w:cs="Arial"/>
          <w:w w:val="150"/>
          <w:sz w:val="28"/>
          <w:lang w:val="en-GB"/>
        </w:rPr>
        <w:t xml:space="preserve">       </w:t>
      </w:r>
      <w:r w:rsidR="0017096D">
        <w:rPr>
          <w:rFonts w:ascii="Arial" w:hAnsi="Arial" w:cs="Arial"/>
          <w:w w:val="150"/>
          <w:sz w:val="28"/>
          <w:lang w:val="en-GB"/>
        </w:rPr>
        <w:t>M</w:t>
      </w:r>
      <w:r w:rsidR="0017096D">
        <w:rPr>
          <w:rFonts w:ascii="Arial" w:hAnsi="Arial" w:cs="Arial"/>
          <w:w w:val="150"/>
          <w:sz w:val="18"/>
          <w:lang w:val="en-GB"/>
        </w:rPr>
        <w:t xml:space="preserve"> A G I S T R A D O </w:t>
      </w:r>
      <w:r w:rsidR="0017096D">
        <w:rPr>
          <w:rFonts w:ascii="Arial" w:hAnsi="Arial" w:cs="Arial"/>
          <w:w w:val="150"/>
          <w:sz w:val="18"/>
          <w:lang w:val="en-GB"/>
        </w:rPr>
        <w:tab/>
      </w:r>
      <w:r w:rsidR="0017096D">
        <w:rPr>
          <w:rFonts w:ascii="Arial" w:hAnsi="Arial" w:cs="Arial"/>
          <w:w w:val="150"/>
          <w:sz w:val="18"/>
          <w:lang w:val="en-GB"/>
        </w:rPr>
        <w:tab/>
      </w:r>
      <w:r w:rsidR="0017096D">
        <w:rPr>
          <w:rFonts w:ascii="Arial" w:hAnsi="Arial" w:cs="Arial"/>
          <w:w w:val="150"/>
          <w:sz w:val="18"/>
          <w:lang w:val="en-GB"/>
        </w:rPr>
        <w:tab/>
      </w:r>
      <w:r>
        <w:rPr>
          <w:rFonts w:ascii="Arial" w:hAnsi="Arial" w:cs="Arial"/>
          <w:w w:val="150"/>
          <w:sz w:val="18"/>
          <w:lang w:val="en-GB"/>
        </w:rPr>
        <w:t xml:space="preserve">         </w:t>
      </w:r>
      <w:r w:rsidR="0017096D">
        <w:rPr>
          <w:rFonts w:ascii="Arial" w:hAnsi="Arial" w:cs="Arial"/>
          <w:w w:val="150"/>
          <w:sz w:val="28"/>
          <w:lang w:val="en-GB"/>
        </w:rPr>
        <w:t>M</w:t>
      </w:r>
      <w:r w:rsidR="0017096D">
        <w:rPr>
          <w:rFonts w:ascii="Arial" w:hAnsi="Arial" w:cs="Arial"/>
          <w:w w:val="150"/>
          <w:sz w:val="18"/>
          <w:lang w:val="en-GB"/>
        </w:rPr>
        <w:t xml:space="preserve"> A G I S T R A D O</w:t>
      </w:r>
      <w:r w:rsidR="00BD5831">
        <w:rPr>
          <w:rFonts w:ascii="Arial" w:hAnsi="Arial" w:cs="Arial"/>
          <w:w w:val="150"/>
          <w:sz w:val="18"/>
          <w:lang w:val="en-GB"/>
        </w:rPr>
        <w:t xml:space="preserve">  </w:t>
      </w:r>
      <w:r w:rsidR="00AC7177" w:rsidRPr="005536F0">
        <w:rPr>
          <w:rFonts w:ascii="Arial" w:hAnsi="Arial" w:cs="Arial"/>
          <w:i/>
          <w:w w:val="150"/>
          <w:sz w:val="16"/>
          <w:lang w:val="en-GB"/>
        </w:rPr>
        <w:tab/>
      </w:r>
    </w:p>
    <w:p w:rsidR="00350057" w:rsidRPr="005536F0" w:rsidRDefault="00AC7177" w:rsidP="00D05A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8"/>
          <w:szCs w:val="16"/>
          <w:lang w:val="es-CO"/>
        </w:rPr>
      </w:pPr>
      <w:r w:rsidRPr="005536F0">
        <w:rPr>
          <w:rFonts w:ascii="Arial" w:hAnsi="Arial" w:cs="Arial"/>
          <w:i/>
          <w:w w:val="150"/>
          <w:sz w:val="16"/>
          <w:lang w:val="en-GB"/>
        </w:rPr>
        <w:tab/>
      </w:r>
      <w:r w:rsidR="00640ED3" w:rsidRPr="005536F0">
        <w:rPr>
          <w:rFonts w:ascii="Arial" w:hAnsi="Arial" w:cs="Arial"/>
          <w:i/>
          <w:w w:val="150"/>
          <w:sz w:val="16"/>
          <w:lang w:val="en-GB"/>
        </w:rPr>
        <w:tab/>
      </w:r>
      <w:r w:rsidR="00640ED3" w:rsidRPr="005536F0">
        <w:rPr>
          <w:rFonts w:ascii="Arial" w:hAnsi="Arial" w:cs="Arial"/>
          <w:i/>
          <w:w w:val="150"/>
          <w:sz w:val="16"/>
          <w:lang w:val="en-GB"/>
        </w:rPr>
        <w:tab/>
      </w:r>
      <w:r w:rsidR="00640ED3" w:rsidRPr="005536F0">
        <w:rPr>
          <w:rFonts w:ascii="Arial" w:hAnsi="Arial" w:cs="Arial"/>
          <w:i/>
          <w:w w:val="150"/>
          <w:sz w:val="16"/>
          <w:lang w:val="en-GB"/>
        </w:rPr>
        <w:tab/>
      </w:r>
      <w:r w:rsidR="00640ED3" w:rsidRPr="005536F0">
        <w:rPr>
          <w:rFonts w:ascii="Arial" w:hAnsi="Arial" w:cs="Arial"/>
          <w:i/>
          <w:w w:val="150"/>
          <w:sz w:val="16"/>
          <w:lang w:val="en-GB"/>
        </w:rPr>
        <w:tab/>
      </w:r>
      <w:r w:rsidR="00640ED3" w:rsidRPr="005536F0">
        <w:rPr>
          <w:rFonts w:ascii="Arial" w:hAnsi="Arial" w:cs="Arial"/>
          <w:i/>
          <w:w w:val="150"/>
          <w:sz w:val="16"/>
          <w:lang w:val="en-GB"/>
        </w:rPr>
        <w:tab/>
      </w:r>
      <w:r w:rsidR="00D05AA5" w:rsidRPr="005536F0">
        <w:rPr>
          <w:rFonts w:ascii="Arial" w:hAnsi="Arial" w:cs="Arial"/>
          <w:i/>
          <w:w w:val="150"/>
          <w:sz w:val="16"/>
          <w:lang w:val="en-GB"/>
        </w:rPr>
        <w:tab/>
        <w:t xml:space="preserve"> </w:t>
      </w:r>
      <w:r w:rsidR="00D05AA5">
        <w:rPr>
          <w:rFonts w:ascii="Arial" w:hAnsi="Arial" w:cs="Arial"/>
          <w:i/>
          <w:w w:val="150"/>
          <w:sz w:val="16"/>
        </w:rPr>
        <w:t>(CON ACLARACIÓN DE VOTO)</w:t>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r>
        <w:rPr>
          <w:rFonts w:ascii="Arial" w:hAnsi="Arial" w:cs="Arial"/>
          <w:i/>
          <w:w w:val="150"/>
          <w:sz w:val="16"/>
        </w:rPr>
        <w:tab/>
      </w:r>
      <w:proofErr w:type="spellStart"/>
      <w:r w:rsidR="00BD5831" w:rsidRPr="005536F0">
        <w:rPr>
          <w:rFonts w:ascii="Arial" w:hAnsi="Arial" w:cs="Times New Roman"/>
          <w:i/>
          <w:smallCaps/>
          <w:spacing w:val="-3"/>
          <w:sz w:val="8"/>
          <w:szCs w:val="16"/>
          <w:lang w:val="es-CO"/>
        </w:rPr>
        <w:t>DGH</w:t>
      </w:r>
      <w:proofErr w:type="spellEnd"/>
      <w:r w:rsidR="00BD5831" w:rsidRPr="005536F0">
        <w:rPr>
          <w:rFonts w:ascii="Arial" w:hAnsi="Arial" w:cs="Times New Roman"/>
          <w:i/>
          <w:smallCaps/>
          <w:spacing w:val="-3"/>
          <w:sz w:val="8"/>
          <w:szCs w:val="16"/>
          <w:lang w:val="es-CO"/>
        </w:rPr>
        <w:t xml:space="preserve"> / </w:t>
      </w:r>
      <w:proofErr w:type="spellStart"/>
      <w:r w:rsidR="00BD5831" w:rsidRPr="005536F0">
        <w:rPr>
          <w:rFonts w:ascii="Arial" w:hAnsi="Arial" w:cs="Times New Roman"/>
          <w:i/>
          <w:smallCaps/>
          <w:spacing w:val="-3"/>
          <w:sz w:val="8"/>
          <w:szCs w:val="16"/>
          <w:lang w:val="es-CO"/>
        </w:rPr>
        <w:t>ODCD</w:t>
      </w:r>
      <w:proofErr w:type="spellEnd"/>
      <w:r w:rsidR="00BD5831" w:rsidRPr="005536F0">
        <w:rPr>
          <w:rFonts w:ascii="Arial" w:hAnsi="Arial" w:cs="Times New Roman"/>
          <w:i/>
          <w:smallCaps/>
          <w:spacing w:val="-3"/>
          <w:sz w:val="8"/>
          <w:szCs w:val="16"/>
          <w:lang w:val="es-CO"/>
        </w:rPr>
        <w:t xml:space="preserve"> / </w:t>
      </w:r>
      <w:r w:rsidR="007144D7" w:rsidRPr="005536F0">
        <w:rPr>
          <w:rFonts w:ascii="Arial" w:hAnsi="Arial" w:cs="Times New Roman"/>
          <w:i/>
          <w:smallCaps/>
          <w:spacing w:val="-3"/>
          <w:sz w:val="8"/>
          <w:szCs w:val="16"/>
          <w:lang w:val="es-CO"/>
        </w:rPr>
        <w:t>2017</w:t>
      </w:r>
    </w:p>
    <w:p w:rsidR="00EB175D" w:rsidRPr="005536F0" w:rsidRDefault="00EB175D" w:rsidP="00E32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Times New Roman"/>
          <w:i/>
          <w:smallCaps/>
          <w:spacing w:val="-3"/>
          <w:sz w:val="8"/>
          <w:szCs w:val="16"/>
          <w:lang w:val="es-CO"/>
        </w:rPr>
      </w:pPr>
    </w:p>
    <w:p w:rsidR="00EB175D" w:rsidRPr="005536F0" w:rsidRDefault="00EB175D" w:rsidP="00E32B8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Times New Roman"/>
          <w:i/>
          <w:smallCaps/>
          <w:spacing w:val="-3"/>
          <w:sz w:val="8"/>
          <w:szCs w:val="16"/>
          <w:lang w:val="es-CO"/>
        </w:rPr>
      </w:pPr>
    </w:p>
    <w:p w:rsidR="00EB175D" w:rsidRPr="005536F0" w:rsidRDefault="00EB175D" w:rsidP="00D05AA5">
      <w:pPr>
        <w:widowControl/>
        <w:autoSpaceDE/>
        <w:autoSpaceDN/>
        <w:adjustRightInd/>
        <w:rPr>
          <w:rFonts w:ascii="Arial" w:hAnsi="Arial" w:cs="Times New Roman"/>
          <w:i/>
          <w:smallCaps/>
          <w:spacing w:val="-3"/>
          <w:sz w:val="8"/>
          <w:szCs w:val="16"/>
          <w:lang w:val="es-CO"/>
        </w:rPr>
      </w:pPr>
    </w:p>
    <w:sectPr w:rsidR="00EB175D" w:rsidRPr="005536F0" w:rsidSect="00D05AA5">
      <w:headerReference w:type="even" r:id="rId10"/>
      <w:headerReference w:type="default" r:id="rId11"/>
      <w:footerReference w:type="even" r:id="rId12"/>
      <w:footerReference w:type="default" r:id="rId13"/>
      <w:headerReference w:type="first" r:id="rId14"/>
      <w:footerReference w:type="first" r:id="rId15"/>
      <w:pgSz w:w="12242" w:h="18722" w:code="121"/>
      <w:pgMar w:top="1418" w:right="1134" w:bottom="1134"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1D" w:rsidRDefault="000B3F1D" w:rsidP="002F20AB">
      <w:r>
        <w:separator/>
      </w:r>
    </w:p>
  </w:endnote>
  <w:endnote w:type="continuationSeparator" w:id="0">
    <w:p w:rsidR="000B3F1D" w:rsidRDefault="000B3F1D"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6508CF" w:rsidRDefault="006508CF">
    <w:pPr>
      <w:pStyle w:val="Pieddepage"/>
      <w:ind w:right="360"/>
    </w:pPr>
  </w:p>
  <w:p w:rsidR="00A02133" w:rsidRDefault="00A021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F839CE" w:rsidRDefault="006508CF" w:rsidP="00A67268">
    <w:pPr>
      <w:pStyle w:val="Pieddepage"/>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depage"/>
      <w:spacing w:line="360" w:lineRule="auto"/>
      <w:jc w:val="right"/>
      <w:rPr>
        <w:rFonts w:ascii="Arial" w:hAnsi="Arial" w:cs="Arial"/>
        <w:spacing w:val="20"/>
        <w:w w:val="200"/>
        <w:sz w:val="14"/>
        <w:szCs w:val="10"/>
      </w:rPr>
    </w:pPr>
  </w:p>
  <w:p w:rsidR="006508CF" w:rsidRPr="00C53999" w:rsidRDefault="006508CF"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C53999" w:rsidRDefault="006508CF"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1D" w:rsidRDefault="000B3F1D" w:rsidP="002F20AB">
      <w:r>
        <w:separator/>
      </w:r>
    </w:p>
  </w:footnote>
  <w:footnote w:type="continuationSeparator" w:id="0">
    <w:p w:rsidR="000B3F1D" w:rsidRDefault="000B3F1D" w:rsidP="002F20AB">
      <w:r>
        <w:continuationSeparator/>
      </w:r>
    </w:p>
  </w:footnote>
  <w:footnote w:id="1">
    <w:p w:rsidR="00EB175D" w:rsidRPr="005536F0" w:rsidRDefault="00EB175D" w:rsidP="00EB175D">
      <w:pPr>
        <w:pStyle w:val="Notedebasdepage"/>
        <w:rPr>
          <w:rFonts w:asciiTheme="minorHAnsi" w:hAnsiTheme="minorHAnsi"/>
          <w:lang w:val="fr-FR"/>
        </w:rPr>
      </w:pPr>
      <w:r>
        <w:rPr>
          <w:rStyle w:val="Appelnotedebasdep"/>
          <w:rFonts w:asciiTheme="minorHAnsi" w:hAnsiTheme="minorHAnsi"/>
          <w:lang w:val="es-CO"/>
        </w:rPr>
        <w:footnoteRef/>
      </w:r>
      <w:r w:rsidRPr="005536F0">
        <w:rPr>
          <w:rFonts w:asciiTheme="minorHAnsi" w:hAnsiTheme="minorHAnsi"/>
          <w:lang w:val="fr-FR"/>
        </w:rPr>
        <w:t xml:space="preserve"> CC. T-083 de 2016.</w:t>
      </w:r>
    </w:p>
  </w:footnote>
  <w:footnote w:id="2">
    <w:p w:rsidR="00EB175D" w:rsidRPr="005536F0" w:rsidRDefault="00EB175D" w:rsidP="00EB175D">
      <w:pPr>
        <w:pStyle w:val="Notedebasdepage"/>
        <w:rPr>
          <w:rFonts w:asciiTheme="minorHAnsi" w:hAnsiTheme="minorHAnsi"/>
          <w:lang w:val="fr-FR"/>
        </w:rPr>
      </w:pPr>
      <w:r>
        <w:rPr>
          <w:rStyle w:val="Appelnotedebasdep"/>
          <w:rFonts w:asciiTheme="minorHAnsi" w:hAnsiTheme="minorHAnsi"/>
          <w:lang w:val="es-CO"/>
        </w:rPr>
        <w:footnoteRef/>
      </w:r>
      <w:r w:rsidRPr="005536F0">
        <w:rPr>
          <w:rFonts w:asciiTheme="minorHAnsi" w:hAnsiTheme="minorHAnsi"/>
          <w:lang w:val="fr-FR"/>
        </w:rPr>
        <w:t xml:space="preserve"> CC. T-069 de 2015.</w:t>
      </w:r>
    </w:p>
  </w:footnote>
  <w:footnote w:id="3">
    <w:p w:rsidR="00EB175D" w:rsidRDefault="00EB175D" w:rsidP="00EB175D">
      <w:pPr>
        <w:pStyle w:val="Notedebasdepage"/>
        <w:rPr>
          <w:rFonts w:asciiTheme="minorHAnsi" w:hAnsiTheme="minorHAnsi"/>
          <w:lang w:val="es-CO"/>
        </w:rPr>
      </w:pPr>
      <w:r>
        <w:rPr>
          <w:rStyle w:val="Appelnotedebasdep"/>
          <w:rFonts w:asciiTheme="minorHAnsi" w:hAnsiTheme="minorHAnsi"/>
          <w:lang w:val="es-CO"/>
        </w:rPr>
        <w:footnoteRef/>
      </w:r>
      <w:r>
        <w:rPr>
          <w:rFonts w:asciiTheme="minorHAnsi" w:hAnsiTheme="minorHAnsi"/>
          <w:lang w:val="es-CO"/>
        </w:rPr>
        <w:t xml:space="preserve"> CC. SU-377 de 2014, reiterada en la sentencia T-083 de 2016.</w:t>
      </w:r>
    </w:p>
  </w:footnote>
  <w:footnote w:id="4">
    <w:p w:rsidR="00EB175D" w:rsidRDefault="00EB175D" w:rsidP="00EB175D">
      <w:pPr>
        <w:pStyle w:val="Notedebasdepage"/>
        <w:jc w:val="both"/>
        <w:rPr>
          <w:rFonts w:asciiTheme="minorHAnsi" w:hAnsiTheme="minorHAnsi"/>
          <w:lang w:val="es-CO"/>
        </w:rPr>
      </w:pPr>
      <w:r>
        <w:rPr>
          <w:rStyle w:val="Appelnotedebasdep"/>
          <w:rFonts w:asciiTheme="minorHAnsi" w:hAnsiTheme="minorHAnsi"/>
          <w:lang w:val="es-CO"/>
        </w:rPr>
        <w:footnoteRef/>
      </w:r>
      <w:r>
        <w:rPr>
          <w:rFonts w:asciiTheme="minorHAnsi" w:hAnsiTheme="minorHAnsi"/>
          <w:lang w:val="es-CO"/>
        </w:rPr>
        <w:t xml:space="preserve"> CSJ, Civil. STC del 13-12-2011, radicado No.00284-02; reiterada en STC5313-2015, STC5520-2015, STC2344-2016, entre otras.</w:t>
      </w:r>
    </w:p>
  </w:footnote>
  <w:footnote w:id="5">
    <w:p w:rsidR="00EB175D" w:rsidRDefault="00EB175D" w:rsidP="00EB175D">
      <w:pPr>
        <w:pStyle w:val="Notedebasdepage"/>
        <w:rPr>
          <w:rFonts w:asciiTheme="minorHAnsi" w:hAnsiTheme="minorHAnsi"/>
          <w:lang w:val="es-CO"/>
        </w:rPr>
      </w:pPr>
      <w:r>
        <w:rPr>
          <w:rStyle w:val="Appelnotedebasdep"/>
          <w:rFonts w:asciiTheme="minorHAnsi" w:hAnsiTheme="minorHAnsi"/>
          <w:lang w:val="es-CO"/>
        </w:rPr>
        <w:footnoteRef/>
      </w:r>
      <w:r>
        <w:rPr>
          <w:rFonts w:asciiTheme="minorHAnsi" w:hAnsiTheme="minorHAnsi"/>
          <w:lang w:val="es-CO"/>
        </w:rPr>
        <w:t xml:space="preserve"> CSJ, Civil. STC15561-2015.</w:t>
      </w:r>
    </w:p>
  </w:footnote>
  <w:footnote w:id="6">
    <w:p w:rsidR="00001B7C" w:rsidRPr="00001B7C" w:rsidRDefault="00001B7C" w:rsidP="00001B7C">
      <w:pPr>
        <w:pStyle w:val="Notedebasdepage"/>
        <w:jc w:val="both"/>
        <w:rPr>
          <w:rFonts w:ascii="Calibri" w:hAnsi="Calibri"/>
          <w:lang w:val="es-CO"/>
        </w:rPr>
      </w:pPr>
      <w:r w:rsidRPr="00001B7C">
        <w:rPr>
          <w:rStyle w:val="Appelnotedebasdep"/>
          <w:rFonts w:ascii="Calibri" w:hAnsi="Calibri" w:cs="Calibri"/>
          <w:lang w:val="es-CO"/>
        </w:rPr>
        <w:footnoteRef/>
      </w:r>
      <w:r w:rsidRPr="00001B7C">
        <w:rPr>
          <w:rFonts w:ascii="Calibri" w:hAnsi="Calibri" w:cs="Calibri"/>
          <w:lang w:val="es-CO"/>
        </w:rPr>
        <w:t xml:space="preserve"> </w:t>
      </w:r>
      <w:r w:rsidRPr="00187E1C">
        <w:rPr>
          <w:rFonts w:ascii="Calibri" w:hAnsi="Calibri" w:cs="Calibri"/>
          <w:spacing w:val="-8"/>
          <w:lang w:val="es-CO"/>
        </w:rPr>
        <w:t>QUINCHE R</w:t>
      </w:r>
      <w:r w:rsidR="001461AC" w:rsidRPr="00187E1C">
        <w:rPr>
          <w:rFonts w:ascii="Calibri" w:hAnsi="Calibri" w:cs="Calibri"/>
          <w:spacing w:val="-8"/>
          <w:lang w:val="es-CO"/>
        </w:rPr>
        <w:t>.</w:t>
      </w:r>
      <w:r w:rsidRPr="00187E1C">
        <w:rPr>
          <w:rFonts w:ascii="Calibri" w:hAnsi="Calibri" w:cs="Calibri"/>
          <w:spacing w:val="-8"/>
          <w:lang w:val="es-CO"/>
        </w:rPr>
        <w:t>, Manuel Fernando. Vías de hecho, acción de tutela contra providencias, Temis SA, Bogotá, 2013, p.103.</w:t>
      </w:r>
    </w:p>
  </w:footnote>
  <w:footnote w:id="7">
    <w:p w:rsidR="00001B7C" w:rsidRPr="00001B7C" w:rsidRDefault="00001B7C" w:rsidP="00001B7C">
      <w:pPr>
        <w:pStyle w:val="Notedebasdepage"/>
        <w:jc w:val="both"/>
        <w:rPr>
          <w:rFonts w:ascii="Calibri" w:hAnsi="Calibri"/>
          <w:lang w:val="es-CO"/>
        </w:rPr>
      </w:pPr>
      <w:r w:rsidRPr="00001B7C">
        <w:rPr>
          <w:rStyle w:val="Appelnotedebasdep"/>
          <w:rFonts w:ascii="Calibri" w:hAnsi="Calibri"/>
          <w:lang w:val="es-CO"/>
        </w:rPr>
        <w:footnoteRef/>
      </w:r>
      <w:r w:rsidRPr="00001B7C">
        <w:rPr>
          <w:rFonts w:ascii="Calibri" w:hAnsi="Calibri"/>
          <w:lang w:val="es-CO"/>
        </w:rPr>
        <w:t xml:space="preserve"> </w:t>
      </w:r>
      <w:r w:rsidRPr="00001B7C">
        <w:rPr>
          <w:rFonts w:ascii="Calibri" w:hAnsi="Calibri" w:cs="Calibri"/>
          <w:lang w:val="es-CO"/>
        </w:rPr>
        <w:t>QUIROGA N</w:t>
      </w:r>
      <w:r w:rsidR="001461AC">
        <w:rPr>
          <w:rFonts w:ascii="Calibri" w:hAnsi="Calibri" w:cs="Calibri"/>
          <w:lang w:val="es-CO"/>
        </w:rPr>
        <w:t>.</w:t>
      </w:r>
      <w:r w:rsidRPr="00001B7C">
        <w:rPr>
          <w:rFonts w:ascii="Calibri" w:hAnsi="Calibri" w:cs="Calibri"/>
          <w:lang w:val="es-CO"/>
        </w:rPr>
        <w:t>, Édgar Andrés. Tutela contra decisiones judiciales, Universidad Santo Tomás</w:t>
      </w:r>
      <w:r>
        <w:rPr>
          <w:rFonts w:ascii="Calibri" w:hAnsi="Calibri" w:cs="Calibri"/>
          <w:lang w:val="es-CO"/>
        </w:rPr>
        <w:t xml:space="preserve"> y E</w:t>
      </w:r>
      <w:r w:rsidRPr="00001B7C">
        <w:rPr>
          <w:rFonts w:ascii="Calibri" w:hAnsi="Calibri" w:cs="Calibri"/>
          <w:lang w:val="es-CO"/>
        </w:rPr>
        <w:t>ditorial Ibáñez, Bogotá DC, 2014, p.83.</w:t>
      </w:r>
    </w:p>
  </w:footnote>
  <w:footnote w:id="8">
    <w:p w:rsidR="004B7B61" w:rsidRPr="005536F0" w:rsidRDefault="004B7B61" w:rsidP="004B7B61">
      <w:pPr>
        <w:pStyle w:val="Notedebasdepage"/>
        <w:jc w:val="both"/>
        <w:rPr>
          <w:rFonts w:ascii="Calibri" w:hAnsi="Calibri"/>
          <w:lang w:val="fr-FR"/>
        </w:rPr>
      </w:pPr>
      <w:r w:rsidRPr="00001B7C">
        <w:rPr>
          <w:rStyle w:val="Appelnotedebasdep"/>
          <w:rFonts w:ascii="Calibri" w:hAnsi="Calibri" w:cs="Calibri"/>
          <w:lang w:val="es-CO"/>
        </w:rPr>
        <w:footnoteRef/>
      </w:r>
      <w:r w:rsidRPr="005536F0">
        <w:rPr>
          <w:rFonts w:ascii="Calibri" w:hAnsi="Calibri" w:cs="Calibri"/>
          <w:lang w:val="fr-FR"/>
        </w:rPr>
        <w:t xml:space="preserve"> CC. T-917 de 2011.</w:t>
      </w:r>
    </w:p>
  </w:footnote>
  <w:footnote w:id="9">
    <w:p w:rsidR="004B7B61" w:rsidRPr="005536F0" w:rsidRDefault="004B7B61" w:rsidP="004B7B61">
      <w:pPr>
        <w:pStyle w:val="Notedebasdepage"/>
        <w:jc w:val="both"/>
        <w:rPr>
          <w:rFonts w:ascii="Calibri" w:hAnsi="Calibri"/>
          <w:lang w:val="fr-FR"/>
        </w:rPr>
      </w:pPr>
      <w:r w:rsidRPr="00001B7C">
        <w:rPr>
          <w:rStyle w:val="Appelnotedebasdep"/>
          <w:rFonts w:ascii="Calibri" w:hAnsi="Calibri" w:cs="Calibri"/>
          <w:lang w:val="es-CO"/>
        </w:rPr>
        <w:footnoteRef/>
      </w:r>
      <w:r w:rsidRPr="005536F0">
        <w:rPr>
          <w:rFonts w:ascii="Calibri" w:hAnsi="Calibri" w:cs="Calibri"/>
          <w:lang w:val="fr-FR"/>
        </w:rPr>
        <w:t xml:space="preserve"> CC. C-590 de 2005.</w:t>
      </w:r>
    </w:p>
  </w:footnote>
  <w:footnote w:id="10">
    <w:p w:rsidR="00001B7C" w:rsidRPr="005536F0" w:rsidRDefault="00001B7C" w:rsidP="00001B7C">
      <w:pPr>
        <w:pStyle w:val="Notedebasdepage"/>
        <w:jc w:val="both"/>
        <w:rPr>
          <w:rFonts w:ascii="Calibri" w:hAnsi="Calibri" w:cs="Calibri"/>
          <w:lang w:val="fr-FR"/>
        </w:rPr>
      </w:pPr>
      <w:r w:rsidRPr="00001B7C">
        <w:rPr>
          <w:rStyle w:val="Appelnotedebasdep"/>
          <w:rFonts w:ascii="Calibri" w:hAnsi="Calibri" w:cs="Calibri"/>
          <w:lang w:val="es-CO"/>
        </w:rPr>
        <w:footnoteRef/>
      </w:r>
      <w:r w:rsidRPr="005536F0">
        <w:rPr>
          <w:rFonts w:ascii="Calibri" w:hAnsi="Calibri" w:cs="Calibri"/>
          <w:lang w:val="fr-FR"/>
        </w:rPr>
        <w:t xml:space="preserve"> CC. </w:t>
      </w:r>
      <w:r w:rsidRPr="005536F0">
        <w:rPr>
          <w:rFonts w:ascii="Calibri" w:hAnsi="Calibri" w:cs="Calibri"/>
          <w:bCs/>
          <w:lang w:val="fr-FR"/>
        </w:rPr>
        <w:t>T-107 de 2016</w:t>
      </w:r>
      <w:r w:rsidRPr="005536F0">
        <w:rPr>
          <w:rFonts w:ascii="Calibri" w:hAnsi="Calibri" w:cs="Calibri"/>
          <w:lang w:val="fr-FR"/>
        </w:rPr>
        <w:t xml:space="preserve"> y T-064 de 2015, entre otras.</w:t>
      </w:r>
    </w:p>
  </w:footnote>
  <w:footnote w:id="11">
    <w:p w:rsidR="00001B7C" w:rsidRPr="005536F0" w:rsidRDefault="00001B7C" w:rsidP="00001B7C">
      <w:pPr>
        <w:pStyle w:val="Notedebasdepage"/>
        <w:rPr>
          <w:rFonts w:ascii="Calibri" w:hAnsi="Calibri"/>
          <w:lang w:val="fr-FR"/>
        </w:rPr>
      </w:pPr>
      <w:r w:rsidRPr="00001B7C">
        <w:rPr>
          <w:rStyle w:val="Appelnotedebasdep"/>
          <w:rFonts w:ascii="Calibri" w:hAnsi="Calibri"/>
          <w:lang w:val="es-CO"/>
        </w:rPr>
        <w:footnoteRef/>
      </w:r>
      <w:r w:rsidRPr="005536F0">
        <w:rPr>
          <w:rFonts w:ascii="Calibri" w:hAnsi="Calibri"/>
          <w:lang w:val="fr-FR"/>
        </w:rPr>
        <w:t xml:space="preserve"> </w:t>
      </w:r>
      <w:r w:rsidRPr="005536F0">
        <w:rPr>
          <w:rFonts w:ascii="Calibri" w:hAnsi="Calibri" w:cs="Calibri"/>
          <w:lang w:val="fr-FR"/>
        </w:rPr>
        <w:t>CC. T-307 de 2015.</w:t>
      </w:r>
    </w:p>
  </w:footnote>
  <w:footnote w:id="12">
    <w:p w:rsidR="004B7B61" w:rsidRPr="00001B7C" w:rsidRDefault="004B7B61" w:rsidP="004B7B61">
      <w:pPr>
        <w:pStyle w:val="Notedebasdepage"/>
        <w:jc w:val="both"/>
        <w:rPr>
          <w:rFonts w:asciiTheme="minorHAnsi" w:hAnsiTheme="minorHAnsi"/>
          <w:lang w:val="es-CO"/>
        </w:rPr>
      </w:pPr>
      <w:r w:rsidRPr="00567558">
        <w:rPr>
          <w:rFonts w:ascii="Calibri" w:hAnsi="Calibri" w:cs="Calibri"/>
          <w:vertAlign w:val="superscript"/>
        </w:rPr>
        <w:footnoteRef/>
      </w:r>
      <w:r w:rsidRPr="005536F0">
        <w:rPr>
          <w:rFonts w:ascii="Calibri" w:hAnsi="Calibri" w:cs="Calibri"/>
          <w:lang w:val="es-CO"/>
        </w:rPr>
        <w:t xml:space="preserve"> </w:t>
      </w:r>
      <w:r w:rsidRPr="00001B7C">
        <w:rPr>
          <w:rFonts w:asciiTheme="minorHAnsi" w:hAnsiTheme="minorHAnsi" w:cs="Calibri"/>
          <w:lang w:val="es-CO"/>
        </w:rPr>
        <w:t xml:space="preserve">ESCUELA JUDICIAL RODRIGO LARA BONILLA. La acción de tutela en el ordenamiento constitucional colombiano, Universidad Nacional de Colombia, Catalina Botero Marino, </w:t>
      </w:r>
      <w:proofErr w:type="spellStart"/>
      <w:r w:rsidRPr="00001B7C">
        <w:rPr>
          <w:rFonts w:asciiTheme="minorHAnsi" w:hAnsiTheme="minorHAnsi" w:cs="Calibri"/>
          <w:lang w:val="es-CO"/>
        </w:rPr>
        <w:t>Ediprime</w:t>
      </w:r>
      <w:proofErr w:type="spellEnd"/>
      <w:r w:rsidRPr="00001B7C">
        <w:rPr>
          <w:rFonts w:asciiTheme="minorHAnsi" w:hAnsiTheme="minorHAnsi" w:cs="Calibri"/>
          <w:lang w:val="es-CO"/>
        </w:rPr>
        <w:t xml:space="preserve"> Ltda., 2006, p.61-75.</w:t>
      </w:r>
    </w:p>
  </w:footnote>
  <w:footnote w:id="13">
    <w:p w:rsidR="004B7B61" w:rsidRPr="00001B7C" w:rsidRDefault="004B7B61" w:rsidP="004B7B61">
      <w:pPr>
        <w:pStyle w:val="Notedebasdepage"/>
        <w:jc w:val="both"/>
        <w:rPr>
          <w:rFonts w:asciiTheme="minorHAnsi" w:hAnsiTheme="minorHAnsi"/>
          <w:lang w:val="es-CO"/>
        </w:rPr>
      </w:pPr>
      <w:r w:rsidRPr="00001B7C">
        <w:rPr>
          <w:rStyle w:val="Appelnotedebasdep"/>
          <w:rFonts w:asciiTheme="minorHAnsi" w:hAnsiTheme="minorHAnsi" w:cs="Calibri"/>
          <w:lang w:val="es-CO"/>
        </w:rPr>
        <w:footnoteRef/>
      </w:r>
      <w:r w:rsidRPr="00001B7C">
        <w:rPr>
          <w:rFonts w:asciiTheme="minorHAnsi" w:hAnsiTheme="minorHAnsi" w:cs="Calibri"/>
          <w:lang w:val="es-CO"/>
        </w:rPr>
        <w:t xml:space="preserve"> </w:t>
      </w:r>
      <w:r w:rsidRPr="00187E1C">
        <w:rPr>
          <w:rFonts w:asciiTheme="minorHAnsi" w:hAnsiTheme="minorHAnsi" w:cs="Calibri"/>
          <w:spacing w:val="-10"/>
          <w:lang w:val="es-CO"/>
        </w:rPr>
        <w:t>QUINCHE R</w:t>
      </w:r>
      <w:r w:rsidR="001461AC" w:rsidRPr="00187E1C">
        <w:rPr>
          <w:rFonts w:asciiTheme="minorHAnsi" w:hAnsiTheme="minorHAnsi" w:cs="Calibri"/>
          <w:spacing w:val="-10"/>
          <w:lang w:val="es-CO"/>
        </w:rPr>
        <w:t>.</w:t>
      </w:r>
      <w:r w:rsidRPr="00187E1C">
        <w:rPr>
          <w:rFonts w:asciiTheme="minorHAnsi" w:hAnsiTheme="minorHAnsi" w:cs="Calibri"/>
          <w:spacing w:val="-10"/>
          <w:lang w:val="es-CO"/>
        </w:rPr>
        <w:t xml:space="preserve">, Manuel Fernando. La acción de tutela, el amparo en Colombia, </w:t>
      </w:r>
      <w:r w:rsidR="001461AC" w:rsidRPr="00187E1C">
        <w:rPr>
          <w:rFonts w:asciiTheme="minorHAnsi" w:hAnsiTheme="minorHAnsi" w:cs="Calibri"/>
          <w:spacing w:val="-10"/>
          <w:lang w:val="es-CO"/>
        </w:rPr>
        <w:t xml:space="preserve">Temis SA, </w:t>
      </w:r>
      <w:r w:rsidRPr="00187E1C">
        <w:rPr>
          <w:rFonts w:asciiTheme="minorHAnsi" w:hAnsiTheme="minorHAnsi" w:cs="Calibri"/>
          <w:spacing w:val="-10"/>
          <w:lang w:val="es-CO"/>
        </w:rPr>
        <w:t>Bogotá DC, 2011, p.233-285.</w:t>
      </w:r>
    </w:p>
  </w:footnote>
  <w:footnote w:id="14">
    <w:p w:rsidR="004B7B61" w:rsidRPr="005536F0" w:rsidRDefault="004B7B61" w:rsidP="004B7B61">
      <w:pPr>
        <w:pStyle w:val="Notedebasdepage"/>
        <w:jc w:val="both"/>
        <w:rPr>
          <w:rFonts w:asciiTheme="minorHAnsi" w:hAnsiTheme="minorHAnsi"/>
          <w:lang w:val="fr-FR"/>
        </w:rPr>
      </w:pPr>
      <w:r w:rsidRPr="00001B7C">
        <w:rPr>
          <w:rStyle w:val="Appelnotedebasdep"/>
          <w:rFonts w:asciiTheme="minorHAnsi" w:hAnsiTheme="minorHAnsi"/>
          <w:lang w:val="es-CO"/>
        </w:rPr>
        <w:footnoteRef/>
      </w:r>
      <w:r w:rsidRPr="005536F0">
        <w:rPr>
          <w:rFonts w:asciiTheme="minorHAnsi" w:hAnsiTheme="minorHAnsi"/>
          <w:lang w:val="fr-FR"/>
        </w:rPr>
        <w:t xml:space="preserve"> </w:t>
      </w:r>
      <w:r w:rsidRPr="005536F0">
        <w:rPr>
          <w:rFonts w:asciiTheme="minorHAnsi" w:hAnsiTheme="minorHAnsi" w:cs="Calibri"/>
          <w:lang w:val="fr-FR"/>
        </w:rPr>
        <w:t xml:space="preserve">CC. T-134 de 1994. </w:t>
      </w:r>
    </w:p>
  </w:footnote>
  <w:footnote w:id="15">
    <w:p w:rsidR="004B7B61" w:rsidRPr="005536F0" w:rsidRDefault="004B7B61" w:rsidP="004B7B61">
      <w:pPr>
        <w:pStyle w:val="Notedebasdepage"/>
        <w:rPr>
          <w:lang w:val="fr-FR"/>
        </w:rPr>
      </w:pPr>
      <w:r w:rsidRPr="00001B7C">
        <w:rPr>
          <w:rStyle w:val="Appelnotedebasdep"/>
          <w:rFonts w:asciiTheme="minorHAnsi" w:hAnsiTheme="minorHAnsi"/>
          <w:lang w:val="es-CO"/>
        </w:rPr>
        <w:footnoteRef/>
      </w:r>
      <w:r w:rsidRPr="005536F0">
        <w:rPr>
          <w:rFonts w:asciiTheme="minorHAnsi" w:hAnsiTheme="minorHAnsi"/>
          <w:lang w:val="fr-FR"/>
        </w:rPr>
        <w:t xml:space="preserve"> </w:t>
      </w:r>
      <w:r w:rsidRPr="005536F0">
        <w:rPr>
          <w:rFonts w:asciiTheme="minorHAnsi" w:hAnsiTheme="minorHAnsi" w:cs="Calibri"/>
          <w:lang w:val="fr-FR"/>
        </w:rPr>
        <w:t>CC. T-103 de 2014.</w:t>
      </w:r>
    </w:p>
  </w:footnote>
  <w:footnote w:id="16">
    <w:p w:rsidR="004B7B61" w:rsidRPr="005536F0" w:rsidRDefault="004B7B61" w:rsidP="004B7B61">
      <w:pPr>
        <w:pStyle w:val="Notedebasdepage"/>
        <w:jc w:val="both"/>
        <w:rPr>
          <w:lang w:val="fr-FR"/>
        </w:rPr>
      </w:pPr>
      <w:r w:rsidRPr="0088104A">
        <w:rPr>
          <w:rStyle w:val="Appelnotedebasdep"/>
          <w:rFonts w:asciiTheme="minorHAnsi" w:hAnsiTheme="minorHAnsi" w:cs="Calibri"/>
        </w:rPr>
        <w:footnoteRef/>
      </w:r>
      <w:r w:rsidRPr="005536F0">
        <w:rPr>
          <w:rFonts w:asciiTheme="minorHAnsi" w:hAnsiTheme="minorHAnsi" w:cs="Calibri"/>
          <w:lang w:val="fr-FR"/>
        </w:rPr>
        <w:t xml:space="preserve"> CC. T-567 de 1998.</w:t>
      </w:r>
    </w:p>
  </w:footnote>
  <w:footnote w:id="17">
    <w:p w:rsidR="004B7B61" w:rsidRPr="005536F0" w:rsidRDefault="004B7B61" w:rsidP="004B7B61">
      <w:pPr>
        <w:pStyle w:val="Notedebasdepage"/>
        <w:jc w:val="both"/>
        <w:rPr>
          <w:lang w:val="fr-FR"/>
        </w:rPr>
      </w:pPr>
      <w:r w:rsidRPr="0088104A">
        <w:rPr>
          <w:rStyle w:val="Appelnotedebasdep"/>
          <w:rFonts w:asciiTheme="minorHAnsi" w:hAnsiTheme="minorHAnsi"/>
        </w:rPr>
        <w:footnoteRef/>
      </w:r>
      <w:r w:rsidRPr="005536F0">
        <w:rPr>
          <w:rFonts w:asciiTheme="minorHAnsi" w:hAnsiTheme="minorHAnsi"/>
          <w:lang w:val="fr-FR"/>
        </w:rPr>
        <w:t xml:space="preserve"> </w:t>
      </w:r>
      <w:r w:rsidRPr="005536F0">
        <w:rPr>
          <w:rFonts w:asciiTheme="minorHAnsi" w:hAnsiTheme="minorHAnsi" w:cs="Calibri"/>
          <w:lang w:val="fr-FR"/>
        </w:rPr>
        <w:t>CC. T-662 de 2013</w:t>
      </w:r>
      <w:r w:rsidR="00F34F58" w:rsidRPr="005536F0">
        <w:rPr>
          <w:rFonts w:asciiTheme="minorHAnsi" w:hAnsiTheme="minorHAnsi" w:cs="Calibri"/>
          <w:lang w:val="fr-FR"/>
        </w:rPr>
        <w:t xml:space="preserve">, </w:t>
      </w:r>
      <w:r w:rsidR="00F34F58" w:rsidRPr="005536F0">
        <w:rPr>
          <w:rFonts w:ascii="Calibri" w:hAnsi="Calibri"/>
          <w:bCs/>
          <w:bdr w:val="none" w:sz="0" w:space="0" w:color="auto" w:frame="1"/>
          <w:shd w:val="clear" w:color="auto" w:fill="FFFFFF"/>
          <w:lang w:val="fr-FR"/>
        </w:rPr>
        <w:t>T-037 de 2016 y T-120 de 2016</w:t>
      </w:r>
      <w:r w:rsidRPr="005536F0">
        <w:rPr>
          <w:rFonts w:asciiTheme="minorHAnsi" w:hAnsiTheme="minorHAnsi" w:cs="Calibri"/>
          <w:lang w:val="fr-FR"/>
        </w:rPr>
        <w:t>.</w:t>
      </w:r>
      <w:r w:rsidRPr="005536F0">
        <w:rPr>
          <w:b/>
          <w:bCs/>
          <w:color w:val="2D2D2D"/>
          <w:sz w:val="28"/>
          <w:szCs w:val="28"/>
          <w:bdr w:val="none" w:sz="0" w:space="0" w:color="auto" w:frame="1"/>
          <w:shd w:val="clear" w:color="auto" w:fill="FFFFFF"/>
          <w:lang w:val="fr-FR"/>
        </w:rPr>
        <w:t xml:space="preserve"> </w:t>
      </w:r>
    </w:p>
  </w:footnote>
  <w:footnote w:id="18">
    <w:p w:rsidR="004B7B61" w:rsidRPr="005536F0" w:rsidRDefault="004B7B61" w:rsidP="004B7B61">
      <w:pPr>
        <w:pStyle w:val="Notedebasdepage"/>
        <w:jc w:val="both"/>
        <w:rPr>
          <w:lang w:val="es-CO"/>
        </w:rPr>
      </w:pPr>
      <w:r w:rsidRPr="0088104A">
        <w:rPr>
          <w:rStyle w:val="Appelnotedebasdep"/>
          <w:rFonts w:asciiTheme="minorHAnsi" w:hAnsiTheme="minorHAnsi" w:cs="Calibri"/>
        </w:rPr>
        <w:footnoteRef/>
      </w:r>
      <w:r w:rsidRPr="005536F0">
        <w:rPr>
          <w:rFonts w:asciiTheme="minorHAnsi" w:hAnsiTheme="minorHAnsi" w:cs="Calibri"/>
          <w:lang w:val="es-CO"/>
        </w:rPr>
        <w:t xml:space="preserve"> </w:t>
      </w:r>
      <w:r>
        <w:rPr>
          <w:rFonts w:asciiTheme="minorHAnsi" w:hAnsiTheme="minorHAnsi" w:cs="Calibri"/>
          <w:lang w:val="es-CO"/>
        </w:rPr>
        <w:t>CSJ,</w:t>
      </w:r>
      <w:r w:rsidRPr="0088104A">
        <w:rPr>
          <w:rFonts w:asciiTheme="minorHAnsi" w:hAnsiTheme="minorHAnsi" w:cs="Calibri"/>
          <w:lang w:val="es-CO"/>
        </w:rPr>
        <w:t xml:space="preserve"> </w:t>
      </w:r>
      <w:r>
        <w:rPr>
          <w:rFonts w:asciiTheme="minorHAnsi" w:hAnsiTheme="minorHAnsi" w:cs="Calibri"/>
          <w:lang w:val="es-CO"/>
        </w:rPr>
        <w:t>Civil</w:t>
      </w:r>
      <w:r w:rsidRPr="0088104A">
        <w:rPr>
          <w:rFonts w:asciiTheme="minorHAnsi" w:hAnsiTheme="minorHAnsi" w:cs="Calibri"/>
          <w:lang w:val="es-CO"/>
        </w:rPr>
        <w:t xml:space="preserve">. </w:t>
      </w:r>
      <w:r w:rsidR="00F34F58" w:rsidRPr="00EE61B2">
        <w:rPr>
          <w:rFonts w:ascii="Calibri" w:hAnsi="Calibri"/>
          <w:lang w:val="es-CO"/>
        </w:rPr>
        <w:t>STC3931-2016</w:t>
      </w:r>
      <w:r w:rsidR="00F34F58">
        <w:rPr>
          <w:rFonts w:ascii="Calibri" w:hAnsi="Calibri"/>
          <w:lang w:val="es-CO"/>
        </w:rPr>
        <w:t xml:space="preserve"> y </w:t>
      </w:r>
      <w:r w:rsidR="00F34F58" w:rsidRPr="005536F0">
        <w:rPr>
          <w:rFonts w:ascii="Calibri" w:hAnsi="Calibri" w:cs="Calibri"/>
          <w:lang w:val="es-CO"/>
        </w:rPr>
        <w:t>STC6121-2015.</w:t>
      </w:r>
    </w:p>
  </w:footnote>
  <w:footnote w:id="19">
    <w:p w:rsidR="008A67E8" w:rsidRPr="005536F0" w:rsidRDefault="008A67E8" w:rsidP="008A67E8">
      <w:pPr>
        <w:pStyle w:val="Notedebasdepage"/>
        <w:jc w:val="both"/>
        <w:rPr>
          <w:lang w:val="fr-FR"/>
        </w:rPr>
      </w:pPr>
      <w:r w:rsidRPr="0088104A">
        <w:rPr>
          <w:rStyle w:val="Appelnotedebasdep"/>
          <w:rFonts w:asciiTheme="minorHAnsi" w:hAnsiTheme="minorHAnsi" w:cs="Calibri"/>
        </w:rPr>
        <w:footnoteRef/>
      </w:r>
      <w:r w:rsidRPr="005536F0">
        <w:rPr>
          <w:rFonts w:asciiTheme="minorHAnsi" w:hAnsiTheme="minorHAnsi" w:cs="Calibri"/>
          <w:lang w:val="fr-FR"/>
        </w:rPr>
        <w:t xml:space="preserve"> </w:t>
      </w:r>
      <w:r w:rsidR="00BE10CD" w:rsidRPr="005536F0">
        <w:rPr>
          <w:rFonts w:asciiTheme="minorHAnsi" w:hAnsiTheme="minorHAnsi" w:cs="Calibri"/>
          <w:lang w:val="fr-FR"/>
        </w:rPr>
        <w:t>CC</w:t>
      </w:r>
      <w:r w:rsidRPr="005536F0">
        <w:rPr>
          <w:rFonts w:asciiTheme="minorHAnsi" w:hAnsiTheme="minorHAnsi" w:cs="Calibri"/>
          <w:lang w:val="fr-FR"/>
        </w:rPr>
        <w:t>. T-567 de 1998.</w:t>
      </w:r>
    </w:p>
  </w:footnote>
  <w:footnote w:id="20">
    <w:p w:rsidR="00BE10CD" w:rsidRPr="005536F0" w:rsidRDefault="00BE10CD" w:rsidP="00BE10CD">
      <w:pPr>
        <w:pStyle w:val="Notedebasdepage"/>
        <w:rPr>
          <w:lang w:val="fr-FR"/>
        </w:rPr>
      </w:pPr>
      <w:r>
        <w:rPr>
          <w:rStyle w:val="Appelnotedebasdep"/>
        </w:rPr>
        <w:footnoteRef/>
      </w:r>
      <w:r w:rsidRPr="005536F0">
        <w:rPr>
          <w:lang w:val="fr-FR"/>
        </w:rPr>
        <w:t xml:space="preserve"> </w:t>
      </w:r>
      <w:r w:rsidRPr="005536F0">
        <w:rPr>
          <w:rFonts w:asciiTheme="minorHAnsi" w:hAnsiTheme="minorHAnsi" w:cs="Calibri"/>
          <w:lang w:val="fr-FR"/>
        </w:rPr>
        <w:t>CC. T-717 de 2011.</w:t>
      </w:r>
    </w:p>
  </w:footnote>
  <w:footnote w:id="21">
    <w:p w:rsidR="00BE10CD" w:rsidRPr="005536F0" w:rsidRDefault="00BE10CD" w:rsidP="00BE10CD">
      <w:pPr>
        <w:pStyle w:val="Notedebasdepage"/>
        <w:rPr>
          <w:lang w:val="fr-FR"/>
        </w:rPr>
      </w:pPr>
      <w:r>
        <w:rPr>
          <w:rStyle w:val="Appelnotedebasdep"/>
        </w:rPr>
        <w:footnoteRef/>
      </w:r>
      <w:r w:rsidRPr="005536F0">
        <w:rPr>
          <w:lang w:val="fr-FR"/>
        </w:rPr>
        <w:t xml:space="preserve"> </w:t>
      </w:r>
      <w:r w:rsidRPr="005536F0">
        <w:rPr>
          <w:rFonts w:asciiTheme="minorHAnsi" w:hAnsiTheme="minorHAnsi" w:cs="Calibri"/>
          <w:lang w:val="fr-FR"/>
        </w:rPr>
        <w:t>CC. T-429 de 2011.</w:t>
      </w:r>
    </w:p>
  </w:footnote>
  <w:footnote w:id="22">
    <w:p w:rsidR="007144D7" w:rsidRPr="005536F0" w:rsidRDefault="007144D7" w:rsidP="007144D7">
      <w:pPr>
        <w:pStyle w:val="Notedebasdepage"/>
        <w:jc w:val="both"/>
        <w:rPr>
          <w:rFonts w:asciiTheme="minorHAnsi" w:hAnsiTheme="minorHAnsi"/>
          <w:lang w:val="fr-FR"/>
        </w:rPr>
      </w:pPr>
      <w:r w:rsidRPr="00377F8E">
        <w:rPr>
          <w:rStyle w:val="Appelnotedebasdep"/>
          <w:rFonts w:asciiTheme="minorHAnsi" w:hAnsiTheme="minorHAnsi"/>
        </w:rPr>
        <w:footnoteRef/>
      </w:r>
      <w:r w:rsidRPr="005536F0">
        <w:rPr>
          <w:rFonts w:asciiTheme="minorHAnsi" w:hAnsiTheme="minorHAnsi"/>
          <w:lang w:val="fr-FR"/>
        </w:rPr>
        <w:t xml:space="preserve"> </w:t>
      </w:r>
      <w:r w:rsidRPr="005536F0">
        <w:rPr>
          <w:rFonts w:asciiTheme="minorHAnsi" w:hAnsiTheme="minorHAnsi" w:cs="Calibri"/>
          <w:lang w:val="fr-FR"/>
        </w:rPr>
        <w:t>CC. T-002 de 2009</w:t>
      </w:r>
      <w:r w:rsidRPr="005536F0">
        <w:rPr>
          <w:rFonts w:asciiTheme="minorHAnsi" w:hAnsiTheme="minorHAnsi" w:cs="Calibri"/>
          <w:bCs/>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Default="006508CF"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sidR="00BD5831">
      <w:rPr>
        <w:rStyle w:val="Numrodepage"/>
        <w:rFonts w:cs="Verdana"/>
        <w:noProof/>
      </w:rPr>
      <w:t>8</w:t>
    </w:r>
    <w:r>
      <w:rPr>
        <w:rStyle w:val="Numrodepage"/>
        <w:rFonts w:cs="Verdana"/>
      </w:rPr>
      <w:fldChar w:fldCharType="end"/>
    </w:r>
  </w:p>
  <w:p w:rsidR="006508CF" w:rsidRDefault="006508CF">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AA6B28" w:rsidRDefault="006508CF">
    <w:pPr>
      <w:pStyle w:val="En-tte"/>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187E1C">
      <w:rPr>
        <w:rFonts w:ascii="Calibri" w:hAnsi="Calibri"/>
        <w:noProof/>
        <w:sz w:val="22"/>
        <w:lang w:val="es-CO"/>
      </w:rPr>
      <w:t>1</w:t>
    </w:r>
    <w:r w:rsidRPr="00AA6B28">
      <w:rPr>
        <w:rFonts w:ascii="Calibri" w:hAnsi="Calibri"/>
        <w:sz w:val="22"/>
        <w:lang w:val="es-CO"/>
      </w:rPr>
      <w:fldChar w:fldCharType="end"/>
    </w:r>
  </w:p>
  <w:p w:rsidR="006508CF" w:rsidRPr="00AA6B28" w:rsidRDefault="006508CF" w:rsidP="00235DC0">
    <w:pPr>
      <w:pStyle w:val="En-tte"/>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FC0A07">
      <w:rPr>
        <w:rFonts w:ascii="Calibri" w:hAnsi="Calibri" w:cs="Calibri"/>
        <w:i/>
        <w:sz w:val="20"/>
        <w:szCs w:val="20"/>
        <w:lang w:val="es-CO"/>
      </w:rPr>
      <w:t>2016-</w:t>
    </w:r>
    <w:r w:rsidR="008115F2">
      <w:rPr>
        <w:rFonts w:ascii="Calibri" w:hAnsi="Calibri" w:cs="Calibri"/>
        <w:i/>
        <w:sz w:val="20"/>
        <w:szCs w:val="20"/>
        <w:lang w:val="es-CO"/>
      </w:rPr>
      <w:t>00368</w:t>
    </w:r>
    <w:r w:rsidRPr="00AA6B28">
      <w:rPr>
        <w:rFonts w:ascii="Calibri" w:hAnsi="Calibri" w:cs="Calibri"/>
        <w:i/>
        <w:sz w:val="20"/>
        <w:szCs w:val="20"/>
        <w:lang w:val="es-CO"/>
      </w:rPr>
      <w:t>-0</w:t>
    </w:r>
    <w:r w:rsidR="00913C52">
      <w:rPr>
        <w:rFonts w:ascii="Calibri" w:hAnsi="Calibri" w:cs="Calibri"/>
        <w:i/>
        <w:sz w:val="20"/>
        <w:szCs w:val="20"/>
        <w:lang w:val="es-CO"/>
      </w:rPr>
      <w:t>2</w:t>
    </w:r>
    <w:r w:rsidRPr="00AA6B28">
      <w:rPr>
        <w:rFonts w:ascii="Calibri" w:hAnsi="Calibri" w:cs="Calibri"/>
        <w:i/>
        <w:sz w:val="20"/>
        <w:szCs w:val="20"/>
        <w:lang w:val="es-CO"/>
      </w:rPr>
      <w:t xml:space="preserve"> LLRR</w:t>
    </w:r>
  </w:p>
  <w:p w:rsidR="006508CF" w:rsidRPr="00F839CE" w:rsidRDefault="006508CF" w:rsidP="006F562A">
    <w:pPr>
      <w:pStyle w:val="En-tte"/>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8CF" w:rsidRPr="0092089F" w:rsidRDefault="006508CF">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1121CAA"/>
    <w:multiLevelType w:val="multilevel"/>
    <w:tmpl w:val="BB624E00"/>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2D52167"/>
    <w:multiLevelType w:val="hybridMultilevel"/>
    <w:tmpl w:val="2B64EF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49431A0"/>
    <w:multiLevelType w:val="multilevel"/>
    <w:tmpl w:val="0B089F2A"/>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322EF0"/>
    <w:multiLevelType w:val="multilevel"/>
    <w:tmpl w:val="EC2E2208"/>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A3C4B98"/>
    <w:multiLevelType w:val="multilevel"/>
    <w:tmpl w:val="F6303B2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E5808C7"/>
    <w:multiLevelType w:val="multilevel"/>
    <w:tmpl w:val="C540CA5E"/>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0">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4">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7"/>
  </w:num>
  <w:num w:numId="3">
    <w:abstractNumId w:val="22"/>
  </w:num>
  <w:num w:numId="4">
    <w:abstractNumId w:val="20"/>
  </w:num>
  <w:num w:numId="5">
    <w:abstractNumId w:val="29"/>
  </w:num>
  <w:num w:numId="6">
    <w:abstractNumId w:val="21"/>
  </w:num>
  <w:num w:numId="7">
    <w:abstractNumId w:val="3"/>
  </w:num>
  <w:num w:numId="8">
    <w:abstractNumId w:val="14"/>
  </w:num>
  <w:num w:numId="9">
    <w:abstractNumId w:val="16"/>
  </w:num>
  <w:num w:numId="10">
    <w:abstractNumId w:val="2"/>
  </w:num>
  <w:num w:numId="11">
    <w:abstractNumId w:val="26"/>
  </w:num>
  <w:num w:numId="12">
    <w:abstractNumId w:val="10"/>
  </w:num>
  <w:num w:numId="13">
    <w:abstractNumId w:val="18"/>
  </w:num>
  <w:num w:numId="14">
    <w:abstractNumId w:val="32"/>
  </w:num>
  <w:num w:numId="15">
    <w:abstractNumId w:val="24"/>
  </w:num>
  <w:num w:numId="16">
    <w:abstractNumId w:val="1"/>
  </w:num>
  <w:num w:numId="17">
    <w:abstractNumId w:val="34"/>
  </w:num>
  <w:num w:numId="18">
    <w:abstractNumId w:val="25"/>
  </w:num>
  <w:num w:numId="19">
    <w:abstractNumId w:val="31"/>
  </w:num>
  <w:num w:numId="20">
    <w:abstractNumId w:val="30"/>
  </w:num>
  <w:num w:numId="21">
    <w:abstractNumId w:val="5"/>
  </w:num>
  <w:num w:numId="22">
    <w:abstractNumId w:val="0"/>
  </w:num>
  <w:num w:numId="23">
    <w:abstractNumId w:val="35"/>
  </w:num>
  <w:num w:numId="24">
    <w:abstractNumId w:val="23"/>
  </w:num>
  <w:num w:numId="25">
    <w:abstractNumId w:val="13"/>
  </w:num>
  <w:num w:numId="26">
    <w:abstractNumId w:val="17"/>
  </w:num>
  <w:num w:numId="27">
    <w:abstractNumId w:val="4"/>
  </w:num>
  <w:num w:numId="28">
    <w:abstractNumId w:val="28"/>
  </w:num>
  <w:num w:numId="29">
    <w:abstractNumId w:val="11"/>
  </w:num>
  <w:num w:numId="30">
    <w:abstractNumId w:val="30"/>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 w:numId="34">
    <w:abstractNumId w:val="19"/>
  </w:num>
  <w:num w:numId="35">
    <w:abstractNumId w:val="1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1B7C"/>
    <w:rsid w:val="0000299D"/>
    <w:rsid w:val="00002C84"/>
    <w:rsid w:val="00003111"/>
    <w:rsid w:val="00005281"/>
    <w:rsid w:val="00006C9E"/>
    <w:rsid w:val="00007912"/>
    <w:rsid w:val="000100E5"/>
    <w:rsid w:val="00011CF2"/>
    <w:rsid w:val="00011D52"/>
    <w:rsid w:val="00012DAE"/>
    <w:rsid w:val="00013B60"/>
    <w:rsid w:val="00013BE8"/>
    <w:rsid w:val="00015131"/>
    <w:rsid w:val="00017BC5"/>
    <w:rsid w:val="0002042C"/>
    <w:rsid w:val="000215F0"/>
    <w:rsid w:val="00022F38"/>
    <w:rsid w:val="00023886"/>
    <w:rsid w:val="00023FAD"/>
    <w:rsid w:val="00024E51"/>
    <w:rsid w:val="00025764"/>
    <w:rsid w:val="00026F32"/>
    <w:rsid w:val="00027251"/>
    <w:rsid w:val="00031D5D"/>
    <w:rsid w:val="000332E9"/>
    <w:rsid w:val="00033F1E"/>
    <w:rsid w:val="00041B57"/>
    <w:rsid w:val="00041CA8"/>
    <w:rsid w:val="0004382E"/>
    <w:rsid w:val="00043EC5"/>
    <w:rsid w:val="00047896"/>
    <w:rsid w:val="000505E7"/>
    <w:rsid w:val="00050B8C"/>
    <w:rsid w:val="00051F5B"/>
    <w:rsid w:val="00052FE3"/>
    <w:rsid w:val="0005426D"/>
    <w:rsid w:val="00055B9D"/>
    <w:rsid w:val="00056027"/>
    <w:rsid w:val="000601B1"/>
    <w:rsid w:val="00060954"/>
    <w:rsid w:val="00060F7F"/>
    <w:rsid w:val="0006117C"/>
    <w:rsid w:val="0006167A"/>
    <w:rsid w:val="00061922"/>
    <w:rsid w:val="000634BA"/>
    <w:rsid w:val="00065A2F"/>
    <w:rsid w:val="000664A8"/>
    <w:rsid w:val="00066726"/>
    <w:rsid w:val="00067C0F"/>
    <w:rsid w:val="00067E4F"/>
    <w:rsid w:val="0007063B"/>
    <w:rsid w:val="000707D6"/>
    <w:rsid w:val="00072310"/>
    <w:rsid w:val="00072763"/>
    <w:rsid w:val="00072B7F"/>
    <w:rsid w:val="00073265"/>
    <w:rsid w:val="0007503D"/>
    <w:rsid w:val="0007524F"/>
    <w:rsid w:val="00075865"/>
    <w:rsid w:val="00075C73"/>
    <w:rsid w:val="00076139"/>
    <w:rsid w:val="00076772"/>
    <w:rsid w:val="00076D55"/>
    <w:rsid w:val="00076F62"/>
    <w:rsid w:val="0007768D"/>
    <w:rsid w:val="0008009F"/>
    <w:rsid w:val="00080BAB"/>
    <w:rsid w:val="000818FB"/>
    <w:rsid w:val="000820F0"/>
    <w:rsid w:val="00083963"/>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3F1D"/>
    <w:rsid w:val="000B6A4A"/>
    <w:rsid w:val="000B6E84"/>
    <w:rsid w:val="000B7BE2"/>
    <w:rsid w:val="000C0A5D"/>
    <w:rsid w:val="000C5D2C"/>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2DB"/>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270BF"/>
    <w:rsid w:val="00131F12"/>
    <w:rsid w:val="001322A1"/>
    <w:rsid w:val="0013310E"/>
    <w:rsid w:val="00133D97"/>
    <w:rsid w:val="00135B04"/>
    <w:rsid w:val="001424D3"/>
    <w:rsid w:val="00143D8D"/>
    <w:rsid w:val="001442CC"/>
    <w:rsid w:val="001461AC"/>
    <w:rsid w:val="0014678E"/>
    <w:rsid w:val="00146F13"/>
    <w:rsid w:val="00147EF8"/>
    <w:rsid w:val="00147F79"/>
    <w:rsid w:val="00150AF5"/>
    <w:rsid w:val="00150C96"/>
    <w:rsid w:val="00152DAF"/>
    <w:rsid w:val="0015445A"/>
    <w:rsid w:val="001545B7"/>
    <w:rsid w:val="00155A1A"/>
    <w:rsid w:val="00156283"/>
    <w:rsid w:val="00160A8B"/>
    <w:rsid w:val="00161353"/>
    <w:rsid w:val="00162BFC"/>
    <w:rsid w:val="00162DEF"/>
    <w:rsid w:val="00162EC9"/>
    <w:rsid w:val="00164342"/>
    <w:rsid w:val="00164959"/>
    <w:rsid w:val="00165382"/>
    <w:rsid w:val="00165935"/>
    <w:rsid w:val="00166158"/>
    <w:rsid w:val="001677F4"/>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2CAF"/>
    <w:rsid w:val="00184D93"/>
    <w:rsid w:val="001864A7"/>
    <w:rsid w:val="00187410"/>
    <w:rsid w:val="00187E1C"/>
    <w:rsid w:val="001900A1"/>
    <w:rsid w:val="001900B9"/>
    <w:rsid w:val="001917D1"/>
    <w:rsid w:val="001929A7"/>
    <w:rsid w:val="00192CFD"/>
    <w:rsid w:val="0019307C"/>
    <w:rsid w:val="00193789"/>
    <w:rsid w:val="00193798"/>
    <w:rsid w:val="00194EAE"/>
    <w:rsid w:val="001952B7"/>
    <w:rsid w:val="00195627"/>
    <w:rsid w:val="001972AF"/>
    <w:rsid w:val="001A05E8"/>
    <w:rsid w:val="001A0871"/>
    <w:rsid w:val="001A1A41"/>
    <w:rsid w:val="001A2112"/>
    <w:rsid w:val="001A239F"/>
    <w:rsid w:val="001A261B"/>
    <w:rsid w:val="001A2BC5"/>
    <w:rsid w:val="001A3B2A"/>
    <w:rsid w:val="001A3C41"/>
    <w:rsid w:val="001A3EF7"/>
    <w:rsid w:val="001A4B68"/>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07DA4"/>
    <w:rsid w:val="00210A59"/>
    <w:rsid w:val="00211D59"/>
    <w:rsid w:val="00213147"/>
    <w:rsid w:val="002133AA"/>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4679A"/>
    <w:rsid w:val="00250401"/>
    <w:rsid w:val="00250FAB"/>
    <w:rsid w:val="002524D7"/>
    <w:rsid w:val="00252B94"/>
    <w:rsid w:val="00253BE8"/>
    <w:rsid w:val="00253DB2"/>
    <w:rsid w:val="00254D05"/>
    <w:rsid w:val="00255A76"/>
    <w:rsid w:val="00255E29"/>
    <w:rsid w:val="00257A0E"/>
    <w:rsid w:val="00257C43"/>
    <w:rsid w:val="002617B1"/>
    <w:rsid w:val="00261F11"/>
    <w:rsid w:val="00265452"/>
    <w:rsid w:val="00267DED"/>
    <w:rsid w:val="002724B1"/>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43EF"/>
    <w:rsid w:val="002A4C76"/>
    <w:rsid w:val="002A5547"/>
    <w:rsid w:val="002B0529"/>
    <w:rsid w:val="002B0630"/>
    <w:rsid w:val="002B2E94"/>
    <w:rsid w:val="002B4459"/>
    <w:rsid w:val="002B44A9"/>
    <w:rsid w:val="002B4504"/>
    <w:rsid w:val="002B503F"/>
    <w:rsid w:val="002B6043"/>
    <w:rsid w:val="002B7A49"/>
    <w:rsid w:val="002B7B47"/>
    <w:rsid w:val="002C0DE9"/>
    <w:rsid w:val="002C4CF9"/>
    <w:rsid w:val="002C6CE4"/>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583A"/>
    <w:rsid w:val="003169D9"/>
    <w:rsid w:val="00317A3A"/>
    <w:rsid w:val="00320A40"/>
    <w:rsid w:val="0032385F"/>
    <w:rsid w:val="003278B1"/>
    <w:rsid w:val="00330C11"/>
    <w:rsid w:val="00331783"/>
    <w:rsid w:val="00332FAA"/>
    <w:rsid w:val="00333EFB"/>
    <w:rsid w:val="0033413E"/>
    <w:rsid w:val="003361D8"/>
    <w:rsid w:val="003377CA"/>
    <w:rsid w:val="00340212"/>
    <w:rsid w:val="0034291E"/>
    <w:rsid w:val="0034319E"/>
    <w:rsid w:val="00344D27"/>
    <w:rsid w:val="00345261"/>
    <w:rsid w:val="00345ED5"/>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347"/>
    <w:rsid w:val="003A3829"/>
    <w:rsid w:val="003A46C9"/>
    <w:rsid w:val="003A562B"/>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6FF9"/>
    <w:rsid w:val="003C710D"/>
    <w:rsid w:val="003C7446"/>
    <w:rsid w:val="003D0448"/>
    <w:rsid w:val="003D0FBA"/>
    <w:rsid w:val="003D1506"/>
    <w:rsid w:val="003D1702"/>
    <w:rsid w:val="003D3820"/>
    <w:rsid w:val="003D3B31"/>
    <w:rsid w:val="003D5C10"/>
    <w:rsid w:val="003E18D8"/>
    <w:rsid w:val="003E431C"/>
    <w:rsid w:val="003E6D15"/>
    <w:rsid w:val="003F01EC"/>
    <w:rsid w:val="003F0610"/>
    <w:rsid w:val="003F08A7"/>
    <w:rsid w:val="003F10B4"/>
    <w:rsid w:val="003F162E"/>
    <w:rsid w:val="003F298D"/>
    <w:rsid w:val="003F2AB6"/>
    <w:rsid w:val="003F63F2"/>
    <w:rsid w:val="0040074A"/>
    <w:rsid w:val="004017E5"/>
    <w:rsid w:val="004046B5"/>
    <w:rsid w:val="00404829"/>
    <w:rsid w:val="004107F0"/>
    <w:rsid w:val="0041105C"/>
    <w:rsid w:val="004121F7"/>
    <w:rsid w:val="004134D8"/>
    <w:rsid w:val="0041414C"/>
    <w:rsid w:val="0041757E"/>
    <w:rsid w:val="00417661"/>
    <w:rsid w:val="00417DA3"/>
    <w:rsid w:val="00420EDE"/>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07A"/>
    <w:rsid w:val="00444414"/>
    <w:rsid w:val="00444980"/>
    <w:rsid w:val="00444E8C"/>
    <w:rsid w:val="004466BF"/>
    <w:rsid w:val="004518F7"/>
    <w:rsid w:val="00451E1C"/>
    <w:rsid w:val="0045202E"/>
    <w:rsid w:val="00452844"/>
    <w:rsid w:val="00454539"/>
    <w:rsid w:val="00455284"/>
    <w:rsid w:val="004604D3"/>
    <w:rsid w:val="00461F7E"/>
    <w:rsid w:val="0046206E"/>
    <w:rsid w:val="00463482"/>
    <w:rsid w:val="00463583"/>
    <w:rsid w:val="00463D16"/>
    <w:rsid w:val="00463F13"/>
    <w:rsid w:val="00464710"/>
    <w:rsid w:val="00464A72"/>
    <w:rsid w:val="00467235"/>
    <w:rsid w:val="0046775F"/>
    <w:rsid w:val="00471BA7"/>
    <w:rsid w:val="00472E2D"/>
    <w:rsid w:val="004736F9"/>
    <w:rsid w:val="00474092"/>
    <w:rsid w:val="00474304"/>
    <w:rsid w:val="00475136"/>
    <w:rsid w:val="00475C03"/>
    <w:rsid w:val="00476D6C"/>
    <w:rsid w:val="00480688"/>
    <w:rsid w:val="004807E3"/>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A37"/>
    <w:rsid w:val="004B47A3"/>
    <w:rsid w:val="004B53D6"/>
    <w:rsid w:val="004B5E6C"/>
    <w:rsid w:val="004B638F"/>
    <w:rsid w:val="004B7B61"/>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25E"/>
    <w:rsid w:val="004D7EC1"/>
    <w:rsid w:val="004E2B78"/>
    <w:rsid w:val="004E4AC4"/>
    <w:rsid w:val="004E6287"/>
    <w:rsid w:val="004E702E"/>
    <w:rsid w:val="004F087D"/>
    <w:rsid w:val="004F1BDB"/>
    <w:rsid w:val="004F1FC5"/>
    <w:rsid w:val="004F31F1"/>
    <w:rsid w:val="004F448C"/>
    <w:rsid w:val="004F5D30"/>
    <w:rsid w:val="004F6583"/>
    <w:rsid w:val="004F6D6A"/>
    <w:rsid w:val="004F7A80"/>
    <w:rsid w:val="004F7AA5"/>
    <w:rsid w:val="00502776"/>
    <w:rsid w:val="00503BF5"/>
    <w:rsid w:val="00505776"/>
    <w:rsid w:val="005069CE"/>
    <w:rsid w:val="00506B03"/>
    <w:rsid w:val="0050752F"/>
    <w:rsid w:val="005079E6"/>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6F0"/>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87764"/>
    <w:rsid w:val="005902CE"/>
    <w:rsid w:val="00590CB5"/>
    <w:rsid w:val="0059311A"/>
    <w:rsid w:val="0059342A"/>
    <w:rsid w:val="00596C0B"/>
    <w:rsid w:val="00597CED"/>
    <w:rsid w:val="005A0E1D"/>
    <w:rsid w:val="005A2467"/>
    <w:rsid w:val="005A2595"/>
    <w:rsid w:val="005A3346"/>
    <w:rsid w:val="005A3B1D"/>
    <w:rsid w:val="005A3C01"/>
    <w:rsid w:val="005A461E"/>
    <w:rsid w:val="005A66FC"/>
    <w:rsid w:val="005A7334"/>
    <w:rsid w:val="005A7685"/>
    <w:rsid w:val="005A7BED"/>
    <w:rsid w:val="005B025A"/>
    <w:rsid w:val="005B248B"/>
    <w:rsid w:val="005B2516"/>
    <w:rsid w:val="005B2BDE"/>
    <w:rsid w:val="005B387F"/>
    <w:rsid w:val="005B3BD2"/>
    <w:rsid w:val="005B4464"/>
    <w:rsid w:val="005B606C"/>
    <w:rsid w:val="005B66D3"/>
    <w:rsid w:val="005C05A6"/>
    <w:rsid w:val="005C085F"/>
    <w:rsid w:val="005C19D8"/>
    <w:rsid w:val="005C1C5A"/>
    <w:rsid w:val="005C2225"/>
    <w:rsid w:val="005C31C9"/>
    <w:rsid w:val="005C3B96"/>
    <w:rsid w:val="005C3C4E"/>
    <w:rsid w:val="005C4292"/>
    <w:rsid w:val="005C458F"/>
    <w:rsid w:val="005C661D"/>
    <w:rsid w:val="005C6722"/>
    <w:rsid w:val="005C7391"/>
    <w:rsid w:val="005C7936"/>
    <w:rsid w:val="005D1620"/>
    <w:rsid w:val="005D269F"/>
    <w:rsid w:val="005D29AD"/>
    <w:rsid w:val="005D2A01"/>
    <w:rsid w:val="005D4289"/>
    <w:rsid w:val="005D5B8A"/>
    <w:rsid w:val="005D7B14"/>
    <w:rsid w:val="005E0DC3"/>
    <w:rsid w:val="005E14BE"/>
    <w:rsid w:val="005E25A0"/>
    <w:rsid w:val="005E45DD"/>
    <w:rsid w:val="005E799C"/>
    <w:rsid w:val="005F1D7B"/>
    <w:rsid w:val="005F288E"/>
    <w:rsid w:val="005F2B51"/>
    <w:rsid w:val="005F4CEA"/>
    <w:rsid w:val="005F583A"/>
    <w:rsid w:val="005F6B42"/>
    <w:rsid w:val="005F7975"/>
    <w:rsid w:val="005F7A1F"/>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0ED3"/>
    <w:rsid w:val="00641308"/>
    <w:rsid w:val="0064234D"/>
    <w:rsid w:val="006449F5"/>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3453"/>
    <w:rsid w:val="006736FA"/>
    <w:rsid w:val="00676C54"/>
    <w:rsid w:val="00680DC6"/>
    <w:rsid w:val="00684673"/>
    <w:rsid w:val="0068471D"/>
    <w:rsid w:val="0068549C"/>
    <w:rsid w:val="006862CD"/>
    <w:rsid w:val="006904E2"/>
    <w:rsid w:val="00690E0F"/>
    <w:rsid w:val="00692159"/>
    <w:rsid w:val="00692569"/>
    <w:rsid w:val="006938BE"/>
    <w:rsid w:val="006938F5"/>
    <w:rsid w:val="00693B84"/>
    <w:rsid w:val="00694281"/>
    <w:rsid w:val="006950A1"/>
    <w:rsid w:val="006958F8"/>
    <w:rsid w:val="00695FDF"/>
    <w:rsid w:val="0069656E"/>
    <w:rsid w:val="006975BD"/>
    <w:rsid w:val="006A04FE"/>
    <w:rsid w:val="006A29AC"/>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B7871"/>
    <w:rsid w:val="006C0A90"/>
    <w:rsid w:val="006C11A5"/>
    <w:rsid w:val="006C1FB5"/>
    <w:rsid w:val="006C2AFC"/>
    <w:rsid w:val="006C325C"/>
    <w:rsid w:val="006C5C89"/>
    <w:rsid w:val="006D1972"/>
    <w:rsid w:val="006D1B00"/>
    <w:rsid w:val="006D31F9"/>
    <w:rsid w:val="006D3B8F"/>
    <w:rsid w:val="006D5236"/>
    <w:rsid w:val="006D5F62"/>
    <w:rsid w:val="006D6BA1"/>
    <w:rsid w:val="006D7214"/>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5353"/>
    <w:rsid w:val="00707B4A"/>
    <w:rsid w:val="007117A0"/>
    <w:rsid w:val="007144D7"/>
    <w:rsid w:val="00716B70"/>
    <w:rsid w:val="00716B79"/>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35F72"/>
    <w:rsid w:val="0074045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71090"/>
    <w:rsid w:val="007720C9"/>
    <w:rsid w:val="0077234A"/>
    <w:rsid w:val="00772855"/>
    <w:rsid w:val="00774500"/>
    <w:rsid w:val="00775C19"/>
    <w:rsid w:val="00775E15"/>
    <w:rsid w:val="00775F63"/>
    <w:rsid w:val="00776B80"/>
    <w:rsid w:val="007776C4"/>
    <w:rsid w:val="00777919"/>
    <w:rsid w:val="007800F2"/>
    <w:rsid w:val="00781457"/>
    <w:rsid w:val="00781B9C"/>
    <w:rsid w:val="007857F3"/>
    <w:rsid w:val="00785B30"/>
    <w:rsid w:val="007860C0"/>
    <w:rsid w:val="00786CF7"/>
    <w:rsid w:val="00790B5F"/>
    <w:rsid w:val="00791A42"/>
    <w:rsid w:val="007937B6"/>
    <w:rsid w:val="00794635"/>
    <w:rsid w:val="00794DCB"/>
    <w:rsid w:val="007956E2"/>
    <w:rsid w:val="00795905"/>
    <w:rsid w:val="00795FFE"/>
    <w:rsid w:val="007962BE"/>
    <w:rsid w:val="0079684A"/>
    <w:rsid w:val="00797324"/>
    <w:rsid w:val="00797588"/>
    <w:rsid w:val="0079762C"/>
    <w:rsid w:val="007A16DB"/>
    <w:rsid w:val="007A1A8D"/>
    <w:rsid w:val="007A21BD"/>
    <w:rsid w:val="007A2210"/>
    <w:rsid w:val="007A3458"/>
    <w:rsid w:val="007A36F0"/>
    <w:rsid w:val="007A53D4"/>
    <w:rsid w:val="007A5415"/>
    <w:rsid w:val="007A56E2"/>
    <w:rsid w:val="007A6DAB"/>
    <w:rsid w:val="007A6EFF"/>
    <w:rsid w:val="007A73BB"/>
    <w:rsid w:val="007B1C17"/>
    <w:rsid w:val="007B2DD3"/>
    <w:rsid w:val="007B4249"/>
    <w:rsid w:val="007B4307"/>
    <w:rsid w:val="007B4FAE"/>
    <w:rsid w:val="007B68AB"/>
    <w:rsid w:val="007B7CB1"/>
    <w:rsid w:val="007C1154"/>
    <w:rsid w:val="007C1F0B"/>
    <w:rsid w:val="007C3091"/>
    <w:rsid w:val="007C32C7"/>
    <w:rsid w:val="007C68C1"/>
    <w:rsid w:val="007C6965"/>
    <w:rsid w:val="007D130E"/>
    <w:rsid w:val="007D1E22"/>
    <w:rsid w:val="007D44C9"/>
    <w:rsid w:val="007D4737"/>
    <w:rsid w:val="007D6F7F"/>
    <w:rsid w:val="007E1963"/>
    <w:rsid w:val="007E269D"/>
    <w:rsid w:val="007E2FA0"/>
    <w:rsid w:val="007E3CDF"/>
    <w:rsid w:val="007E3FB2"/>
    <w:rsid w:val="007E4BB0"/>
    <w:rsid w:val="007E4E84"/>
    <w:rsid w:val="007E62ED"/>
    <w:rsid w:val="007E7710"/>
    <w:rsid w:val="007F1B70"/>
    <w:rsid w:val="007F2158"/>
    <w:rsid w:val="007F3A65"/>
    <w:rsid w:val="007F7D49"/>
    <w:rsid w:val="00800654"/>
    <w:rsid w:val="00800C57"/>
    <w:rsid w:val="008025E6"/>
    <w:rsid w:val="008067C9"/>
    <w:rsid w:val="008114E1"/>
    <w:rsid w:val="008115F2"/>
    <w:rsid w:val="00812318"/>
    <w:rsid w:val="0081509A"/>
    <w:rsid w:val="0081536B"/>
    <w:rsid w:val="0081561D"/>
    <w:rsid w:val="00815BC3"/>
    <w:rsid w:val="00816246"/>
    <w:rsid w:val="0081669C"/>
    <w:rsid w:val="00821AC0"/>
    <w:rsid w:val="00821FFD"/>
    <w:rsid w:val="00823227"/>
    <w:rsid w:val="008241DE"/>
    <w:rsid w:val="008260C7"/>
    <w:rsid w:val="00830F64"/>
    <w:rsid w:val="008360C6"/>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458"/>
    <w:rsid w:val="00864D0F"/>
    <w:rsid w:val="0086594C"/>
    <w:rsid w:val="0086606D"/>
    <w:rsid w:val="00866292"/>
    <w:rsid w:val="00866D83"/>
    <w:rsid w:val="00872389"/>
    <w:rsid w:val="00872680"/>
    <w:rsid w:val="00875D4E"/>
    <w:rsid w:val="00877A45"/>
    <w:rsid w:val="0088212C"/>
    <w:rsid w:val="00882F38"/>
    <w:rsid w:val="008847CB"/>
    <w:rsid w:val="0088683E"/>
    <w:rsid w:val="0089263B"/>
    <w:rsid w:val="00893FCA"/>
    <w:rsid w:val="008961CD"/>
    <w:rsid w:val="00896588"/>
    <w:rsid w:val="00896FA9"/>
    <w:rsid w:val="008A1328"/>
    <w:rsid w:val="008A14FC"/>
    <w:rsid w:val="008A2B57"/>
    <w:rsid w:val="008A4A7A"/>
    <w:rsid w:val="008A4D55"/>
    <w:rsid w:val="008A67E8"/>
    <w:rsid w:val="008A6C90"/>
    <w:rsid w:val="008B0BC9"/>
    <w:rsid w:val="008B0D88"/>
    <w:rsid w:val="008B2D04"/>
    <w:rsid w:val="008B3C3E"/>
    <w:rsid w:val="008B615C"/>
    <w:rsid w:val="008B72AE"/>
    <w:rsid w:val="008B7331"/>
    <w:rsid w:val="008C043B"/>
    <w:rsid w:val="008C0916"/>
    <w:rsid w:val="008C0F06"/>
    <w:rsid w:val="008C16DE"/>
    <w:rsid w:val="008C3D59"/>
    <w:rsid w:val="008C42CD"/>
    <w:rsid w:val="008C4916"/>
    <w:rsid w:val="008C4B4E"/>
    <w:rsid w:val="008C4B67"/>
    <w:rsid w:val="008C7AF3"/>
    <w:rsid w:val="008D112B"/>
    <w:rsid w:val="008D2CD7"/>
    <w:rsid w:val="008D4074"/>
    <w:rsid w:val="008D4EE1"/>
    <w:rsid w:val="008D5CC7"/>
    <w:rsid w:val="008D698B"/>
    <w:rsid w:val="008D767F"/>
    <w:rsid w:val="008D77CB"/>
    <w:rsid w:val="008E1D0B"/>
    <w:rsid w:val="008E2799"/>
    <w:rsid w:val="008E33BF"/>
    <w:rsid w:val="008E4DA9"/>
    <w:rsid w:val="008E50EF"/>
    <w:rsid w:val="008E5C6D"/>
    <w:rsid w:val="008E6FC1"/>
    <w:rsid w:val="008E723C"/>
    <w:rsid w:val="008F04FE"/>
    <w:rsid w:val="008F05E9"/>
    <w:rsid w:val="008F2A37"/>
    <w:rsid w:val="008F2DE9"/>
    <w:rsid w:val="008F2E47"/>
    <w:rsid w:val="008F3514"/>
    <w:rsid w:val="008F449D"/>
    <w:rsid w:val="008F533C"/>
    <w:rsid w:val="008F60D0"/>
    <w:rsid w:val="008F6566"/>
    <w:rsid w:val="008F679C"/>
    <w:rsid w:val="008F6FC2"/>
    <w:rsid w:val="008F71EF"/>
    <w:rsid w:val="008F7A9D"/>
    <w:rsid w:val="00900508"/>
    <w:rsid w:val="00901E1E"/>
    <w:rsid w:val="009026FC"/>
    <w:rsid w:val="00902D4C"/>
    <w:rsid w:val="00904E56"/>
    <w:rsid w:val="00905425"/>
    <w:rsid w:val="00905E36"/>
    <w:rsid w:val="00907B47"/>
    <w:rsid w:val="00910D0C"/>
    <w:rsid w:val="00912A38"/>
    <w:rsid w:val="00913716"/>
    <w:rsid w:val="00913B35"/>
    <w:rsid w:val="00913C52"/>
    <w:rsid w:val="009147B3"/>
    <w:rsid w:val="00916708"/>
    <w:rsid w:val="00916BD5"/>
    <w:rsid w:val="0091769E"/>
    <w:rsid w:val="00917999"/>
    <w:rsid w:val="00917BF8"/>
    <w:rsid w:val="009205FA"/>
    <w:rsid w:val="0092089F"/>
    <w:rsid w:val="00922E55"/>
    <w:rsid w:val="0092352E"/>
    <w:rsid w:val="00925A96"/>
    <w:rsid w:val="00925BF4"/>
    <w:rsid w:val="009262D5"/>
    <w:rsid w:val="00927162"/>
    <w:rsid w:val="0092748E"/>
    <w:rsid w:val="00931691"/>
    <w:rsid w:val="0093403F"/>
    <w:rsid w:val="009346FF"/>
    <w:rsid w:val="00935CB5"/>
    <w:rsid w:val="0094060D"/>
    <w:rsid w:val="00940B61"/>
    <w:rsid w:val="00940C53"/>
    <w:rsid w:val="00940FE3"/>
    <w:rsid w:val="009429E1"/>
    <w:rsid w:val="00942D80"/>
    <w:rsid w:val="00943BD1"/>
    <w:rsid w:val="00946F2E"/>
    <w:rsid w:val="0095183F"/>
    <w:rsid w:val="009520FD"/>
    <w:rsid w:val="0095291D"/>
    <w:rsid w:val="00954CAE"/>
    <w:rsid w:val="009551E8"/>
    <w:rsid w:val="009565CF"/>
    <w:rsid w:val="00956621"/>
    <w:rsid w:val="00956A70"/>
    <w:rsid w:val="00957870"/>
    <w:rsid w:val="009602F2"/>
    <w:rsid w:val="00962210"/>
    <w:rsid w:val="00963416"/>
    <w:rsid w:val="00963C4C"/>
    <w:rsid w:val="0096734B"/>
    <w:rsid w:val="0096755F"/>
    <w:rsid w:val="00970BE6"/>
    <w:rsid w:val="00971C3A"/>
    <w:rsid w:val="0097280C"/>
    <w:rsid w:val="00972E5F"/>
    <w:rsid w:val="00974030"/>
    <w:rsid w:val="00975546"/>
    <w:rsid w:val="009758F3"/>
    <w:rsid w:val="00977C42"/>
    <w:rsid w:val="00980038"/>
    <w:rsid w:val="00980916"/>
    <w:rsid w:val="00983599"/>
    <w:rsid w:val="00984AD0"/>
    <w:rsid w:val="00984F3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2A8"/>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2133"/>
    <w:rsid w:val="00A0339F"/>
    <w:rsid w:val="00A040C2"/>
    <w:rsid w:val="00A05DB4"/>
    <w:rsid w:val="00A1019D"/>
    <w:rsid w:val="00A1098C"/>
    <w:rsid w:val="00A1168F"/>
    <w:rsid w:val="00A12315"/>
    <w:rsid w:val="00A13B23"/>
    <w:rsid w:val="00A14E56"/>
    <w:rsid w:val="00A16E76"/>
    <w:rsid w:val="00A21281"/>
    <w:rsid w:val="00A22A2E"/>
    <w:rsid w:val="00A231EF"/>
    <w:rsid w:val="00A23B0E"/>
    <w:rsid w:val="00A23C49"/>
    <w:rsid w:val="00A24DF3"/>
    <w:rsid w:val="00A25327"/>
    <w:rsid w:val="00A25584"/>
    <w:rsid w:val="00A25DCF"/>
    <w:rsid w:val="00A25EF0"/>
    <w:rsid w:val="00A26337"/>
    <w:rsid w:val="00A26AA4"/>
    <w:rsid w:val="00A304FA"/>
    <w:rsid w:val="00A30C3F"/>
    <w:rsid w:val="00A31490"/>
    <w:rsid w:val="00A3396F"/>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4D0E"/>
    <w:rsid w:val="00A554B2"/>
    <w:rsid w:val="00A55ED7"/>
    <w:rsid w:val="00A55F71"/>
    <w:rsid w:val="00A60F57"/>
    <w:rsid w:val="00A63601"/>
    <w:rsid w:val="00A63AD0"/>
    <w:rsid w:val="00A643AF"/>
    <w:rsid w:val="00A66348"/>
    <w:rsid w:val="00A67268"/>
    <w:rsid w:val="00A67644"/>
    <w:rsid w:val="00A6794E"/>
    <w:rsid w:val="00A67BA9"/>
    <w:rsid w:val="00A701ED"/>
    <w:rsid w:val="00A71300"/>
    <w:rsid w:val="00A716DD"/>
    <w:rsid w:val="00A717E8"/>
    <w:rsid w:val="00A72FCA"/>
    <w:rsid w:val="00A73DA4"/>
    <w:rsid w:val="00A74577"/>
    <w:rsid w:val="00A747DA"/>
    <w:rsid w:val="00A748C7"/>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048"/>
    <w:rsid w:val="00AB0D7B"/>
    <w:rsid w:val="00AB190E"/>
    <w:rsid w:val="00AB2B91"/>
    <w:rsid w:val="00AB3059"/>
    <w:rsid w:val="00AB45FB"/>
    <w:rsid w:val="00AB498B"/>
    <w:rsid w:val="00AB54C2"/>
    <w:rsid w:val="00AB6246"/>
    <w:rsid w:val="00AB7BF3"/>
    <w:rsid w:val="00AC01AE"/>
    <w:rsid w:val="00AC18BD"/>
    <w:rsid w:val="00AC411C"/>
    <w:rsid w:val="00AC5998"/>
    <w:rsid w:val="00AC626D"/>
    <w:rsid w:val="00AC66DA"/>
    <w:rsid w:val="00AC67A1"/>
    <w:rsid w:val="00AC70ED"/>
    <w:rsid w:val="00AC7177"/>
    <w:rsid w:val="00AC7679"/>
    <w:rsid w:val="00AD0BF1"/>
    <w:rsid w:val="00AD2E57"/>
    <w:rsid w:val="00AD3CE7"/>
    <w:rsid w:val="00AD4B6A"/>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565"/>
    <w:rsid w:val="00B16DD3"/>
    <w:rsid w:val="00B17799"/>
    <w:rsid w:val="00B202C3"/>
    <w:rsid w:val="00B2085E"/>
    <w:rsid w:val="00B21BCD"/>
    <w:rsid w:val="00B247D4"/>
    <w:rsid w:val="00B24E19"/>
    <w:rsid w:val="00B26BE9"/>
    <w:rsid w:val="00B26FA3"/>
    <w:rsid w:val="00B30644"/>
    <w:rsid w:val="00B30689"/>
    <w:rsid w:val="00B3071D"/>
    <w:rsid w:val="00B317C5"/>
    <w:rsid w:val="00B32328"/>
    <w:rsid w:val="00B34E93"/>
    <w:rsid w:val="00B357FD"/>
    <w:rsid w:val="00B36DCA"/>
    <w:rsid w:val="00B40C21"/>
    <w:rsid w:val="00B41036"/>
    <w:rsid w:val="00B4190A"/>
    <w:rsid w:val="00B437AB"/>
    <w:rsid w:val="00B43D9D"/>
    <w:rsid w:val="00B43EA8"/>
    <w:rsid w:val="00B440FD"/>
    <w:rsid w:val="00B44BA8"/>
    <w:rsid w:val="00B45BF2"/>
    <w:rsid w:val="00B4624C"/>
    <w:rsid w:val="00B478FE"/>
    <w:rsid w:val="00B47F00"/>
    <w:rsid w:val="00B509BE"/>
    <w:rsid w:val="00B5195E"/>
    <w:rsid w:val="00B52709"/>
    <w:rsid w:val="00B533C4"/>
    <w:rsid w:val="00B54BA9"/>
    <w:rsid w:val="00B552A6"/>
    <w:rsid w:val="00B5576A"/>
    <w:rsid w:val="00B55D36"/>
    <w:rsid w:val="00B620F5"/>
    <w:rsid w:val="00B62341"/>
    <w:rsid w:val="00B62F4B"/>
    <w:rsid w:val="00B64C11"/>
    <w:rsid w:val="00B64CE8"/>
    <w:rsid w:val="00B64EF9"/>
    <w:rsid w:val="00B664D2"/>
    <w:rsid w:val="00B667D7"/>
    <w:rsid w:val="00B66B8E"/>
    <w:rsid w:val="00B6731F"/>
    <w:rsid w:val="00B676CC"/>
    <w:rsid w:val="00B677AB"/>
    <w:rsid w:val="00B67935"/>
    <w:rsid w:val="00B67AF7"/>
    <w:rsid w:val="00B70072"/>
    <w:rsid w:val="00B72130"/>
    <w:rsid w:val="00B72868"/>
    <w:rsid w:val="00B74916"/>
    <w:rsid w:val="00B755A0"/>
    <w:rsid w:val="00B7667E"/>
    <w:rsid w:val="00B772B6"/>
    <w:rsid w:val="00B77DFA"/>
    <w:rsid w:val="00B81D1E"/>
    <w:rsid w:val="00B82C68"/>
    <w:rsid w:val="00B8402B"/>
    <w:rsid w:val="00B8587B"/>
    <w:rsid w:val="00B87F44"/>
    <w:rsid w:val="00B902FF"/>
    <w:rsid w:val="00B90B52"/>
    <w:rsid w:val="00B931CB"/>
    <w:rsid w:val="00B942B6"/>
    <w:rsid w:val="00B94A37"/>
    <w:rsid w:val="00B9636E"/>
    <w:rsid w:val="00B963C6"/>
    <w:rsid w:val="00B964F2"/>
    <w:rsid w:val="00B97412"/>
    <w:rsid w:val="00BA1780"/>
    <w:rsid w:val="00BA2498"/>
    <w:rsid w:val="00BA2ED5"/>
    <w:rsid w:val="00BA454B"/>
    <w:rsid w:val="00BA5468"/>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D166F"/>
    <w:rsid w:val="00BD491A"/>
    <w:rsid w:val="00BD5831"/>
    <w:rsid w:val="00BD7D7B"/>
    <w:rsid w:val="00BE0BEF"/>
    <w:rsid w:val="00BE10CD"/>
    <w:rsid w:val="00BE10F7"/>
    <w:rsid w:val="00BE210F"/>
    <w:rsid w:val="00BE2865"/>
    <w:rsid w:val="00BF0265"/>
    <w:rsid w:val="00BF0BA5"/>
    <w:rsid w:val="00BF257E"/>
    <w:rsid w:val="00BF2953"/>
    <w:rsid w:val="00BF2D53"/>
    <w:rsid w:val="00BF3CDD"/>
    <w:rsid w:val="00BF3CE6"/>
    <w:rsid w:val="00BF4B32"/>
    <w:rsid w:val="00C01000"/>
    <w:rsid w:val="00C015A5"/>
    <w:rsid w:val="00C045A0"/>
    <w:rsid w:val="00C054CD"/>
    <w:rsid w:val="00C07092"/>
    <w:rsid w:val="00C0768E"/>
    <w:rsid w:val="00C1156E"/>
    <w:rsid w:val="00C12A96"/>
    <w:rsid w:val="00C1300A"/>
    <w:rsid w:val="00C1385E"/>
    <w:rsid w:val="00C144F5"/>
    <w:rsid w:val="00C15706"/>
    <w:rsid w:val="00C21AB2"/>
    <w:rsid w:val="00C2274B"/>
    <w:rsid w:val="00C248CC"/>
    <w:rsid w:val="00C25D39"/>
    <w:rsid w:val="00C278E5"/>
    <w:rsid w:val="00C305DA"/>
    <w:rsid w:val="00C308FC"/>
    <w:rsid w:val="00C30B0C"/>
    <w:rsid w:val="00C312D0"/>
    <w:rsid w:val="00C327A5"/>
    <w:rsid w:val="00C33C0A"/>
    <w:rsid w:val="00C33EF9"/>
    <w:rsid w:val="00C34319"/>
    <w:rsid w:val="00C345F6"/>
    <w:rsid w:val="00C34C23"/>
    <w:rsid w:val="00C34CBF"/>
    <w:rsid w:val="00C35357"/>
    <w:rsid w:val="00C36670"/>
    <w:rsid w:val="00C406A9"/>
    <w:rsid w:val="00C40CBF"/>
    <w:rsid w:val="00C40D13"/>
    <w:rsid w:val="00C42F1D"/>
    <w:rsid w:val="00C43F56"/>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2932"/>
    <w:rsid w:val="00C646C0"/>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5D2D"/>
    <w:rsid w:val="00C961BD"/>
    <w:rsid w:val="00C96B2D"/>
    <w:rsid w:val="00C96DA5"/>
    <w:rsid w:val="00C97DFA"/>
    <w:rsid w:val="00CA0962"/>
    <w:rsid w:val="00CA5F8D"/>
    <w:rsid w:val="00CA67C7"/>
    <w:rsid w:val="00CA7384"/>
    <w:rsid w:val="00CB1751"/>
    <w:rsid w:val="00CB2B7E"/>
    <w:rsid w:val="00CB3A58"/>
    <w:rsid w:val="00CB7701"/>
    <w:rsid w:val="00CC1998"/>
    <w:rsid w:val="00CC1C22"/>
    <w:rsid w:val="00CC39CD"/>
    <w:rsid w:val="00CC3BCB"/>
    <w:rsid w:val="00CC7DFC"/>
    <w:rsid w:val="00CD09F7"/>
    <w:rsid w:val="00CD0DCC"/>
    <w:rsid w:val="00CD1C29"/>
    <w:rsid w:val="00CD2CB0"/>
    <w:rsid w:val="00CD354D"/>
    <w:rsid w:val="00CD3E8C"/>
    <w:rsid w:val="00CD43FC"/>
    <w:rsid w:val="00CD461C"/>
    <w:rsid w:val="00CD4C65"/>
    <w:rsid w:val="00CD4ED2"/>
    <w:rsid w:val="00CD57FB"/>
    <w:rsid w:val="00CD5AB8"/>
    <w:rsid w:val="00CD5D7B"/>
    <w:rsid w:val="00CE1D1C"/>
    <w:rsid w:val="00CE2B49"/>
    <w:rsid w:val="00CE32AE"/>
    <w:rsid w:val="00CE3C23"/>
    <w:rsid w:val="00CE3CD5"/>
    <w:rsid w:val="00CE3DD8"/>
    <w:rsid w:val="00CE441B"/>
    <w:rsid w:val="00CF03D1"/>
    <w:rsid w:val="00CF0562"/>
    <w:rsid w:val="00CF0884"/>
    <w:rsid w:val="00CF088B"/>
    <w:rsid w:val="00CF191F"/>
    <w:rsid w:val="00CF3971"/>
    <w:rsid w:val="00CF4D81"/>
    <w:rsid w:val="00CF5E40"/>
    <w:rsid w:val="00CF667A"/>
    <w:rsid w:val="00D0039D"/>
    <w:rsid w:val="00D01DE0"/>
    <w:rsid w:val="00D05AA5"/>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2C"/>
    <w:rsid w:val="00D33D3F"/>
    <w:rsid w:val="00D33D52"/>
    <w:rsid w:val="00D342F8"/>
    <w:rsid w:val="00D35921"/>
    <w:rsid w:val="00D37757"/>
    <w:rsid w:val="00D42D5F"/>
    <w:rsid w:val="00D42F40"/>
    <w:rsid w:val="00D43C0E"/>
    <w:rsid w:val="00D4466B"/>
    <w:rsid w:val="00D44CED"/>
    <w:rsid w:val="00D46031"/>
    <w:rsid w:val="00D460F2"/>
    <w:rsid w:val="00D47861"/>
    <w:rsid w:val="00D50671"/>
    <w:rsid w:val="00D5296C"/>
    <w:rsid w:val="00D54BF8"/>
    <w:rsid w:val="00D55820"/>
    <w:rsid w:val="00D60BD1"/>
    <w:rsid w:val="00D6104D"/>
    <w:rsid w:val="00D648BB"/>
    <w:rsid w:val="00D65C77"/>
    <w:rsid w:val="00D66C88"/>
    <w:rsid w:val="00D673D3"/>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8CD"/>
    <w:rsid w:val="00DB79F2"/>
    <w:rsid w:val="00DB7F28"/>
    <w:rsid w:val="00DC0ADE"/>
    <w:rsid w:val="00DC1326"/>
    <w:rsid w:val="00DC1800"/>
    <w:rsid w:val="00DC1F9D"/>
    <w:rsid w:val="00DC22B3"/>
    <w:rsid w:val="00DC47F9"/>
    <w:rsid w:val="00DC5255"/>
    <w:rsid w:val="00DC5F9B"/>
    <w:rsid w:val="00DC624E"/>
    <w:rsid w:val="00DC787B"/>
    <w:rsid w:val="00DD20F9"/>
    <w:rsid w:val="00DD304F"/>
    <w:rsid w:val="00DD3F4A"/>
    <w:rsid w:val="00DD79ED"/>
    <w:rsid w:val="00DE19F8"/>
    <w:rsid w:val="00DE1F32"/>
    <w:rsid w:val="00DE20EA"/>
    <w:rsid w:val="00DE25BB"/>
    <w:rsid w:val="00DE2F8C"/>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0670"/>
    <w:rsid w:val="00E21F2B"/>
    <w:rsid w:val="00E22306"/>
    <w:rsid w:val="00E22A58"/>
    <w:rsid w:val="00E23D2E"/>
    <w:rsid w:val="00E24161"/>
    <w:rsid w:val="00E24C10"/>
    <w:rsid w:val="00E26A5B"/>
    <w:rsid w:val="00E27425"/>
    <w:rsid w:val="00E32841"/>
    <w:rsid w:val="00E32B8C"/>
    <w:rsid w:val="00E34A00"/>
    <w:rsid w:val="00E34A43"/>
    <w:rsid w:val="00E36DB7"/>
    <w:rsid w:val="00E42CA0"/>
    <w:rsid w:val="00E4314D"/>
    <w:rsid w:val="00E4399D"/>
    <w:rsid w:val="00E46BAA"/>
    <w:rsid w:val="00E504F6"/>
    <w:rsid w:val="00E5080E"/>
    <w:rsid w:val="00E524AE"/>
    <w:rsid w:val="00E535AE"/>
    <w:rsid w:val="00E54491"/>
    <w:rsid w:val="00E55393"/>
    <w:rsid w:val="00E55F7F"/>
    <w:rsid w:val="00E56AE7"/>
    <w:rsid w:val="00E56BC0"/>
    <w:rsid w:val="00E5717C"/>
    <w:rsid w:val="00E5762C"/>
    <w:rsid w:val="00E57C7E"/>
    <w:rsid w:val="00E6111C"/>
    <w:rsid w:val="00E61CFA"/>
    <w:rsid w:val="00E64EC3"/>
    <w:rsid w:val="00E65166"/>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4A5E"/>
    <w:rsid w:val="00E85616"/>
    <w:rsid w:val="00E861F9"/>
    <w:rsid w:val="00E86D69"/>
    <w:rsid w:val="00E87A47"/>
    <w:rsid w:val="00E91010"/>
    <w:rsid w:val="00E9207C"/>
    <w:rsid w:val="00E9348C"/>
    <w:rsid w:val="00E934CB"/>
    <w:rsid w:val="00E942CB"/>
    <w:rsid w:val="00E957A3"/>
    <w:rsid w:val="00E96EBF"/>
    <w:rsid w:val="00E975A9"/>
    <w:rsid w:val="00E97DCA"/>
    <w:rsid w:val="00EA13C8"/>
    <w:rsid w:val="00EA1B5E"/>
    <w:rsid w:val="00EA4F49"/>
    <w:rsid w:val="00EA4FBC"/>
    <w:rsid w:val="00EA64B7"/>
    <w:rsid w:val="00EA7C10"/>
    <w:rsid w:val="00EB007E"/>
    <w:rsid w:val="00EB0C2A"/>
    <w:rsid w:val="00EB0C80"/>
    <w:rsid w:val="00EB175D"/>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671"/>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278C2"/>
    <w:rsid w:val="00F30557"/>
    <w:rsid w:val="00F30DDD"/>
    <w:rsid w:val="00F32EE7"/>
    <w:rsid w:val="00F34554"/>
    <w:rsid w:val="00F34CCB"/>
    <w:rsid w:val="00F34F58"/>
    <w:rsid w:val="00F35167"/>
    <w:rsid w:val="00F35D52"/>
    <w:rsid w:val="00F407F0"/>
    <w:rsid w:val="00F40905"/>
    <w:rsid w:val="00F42D77"/>
    <w:rsid w:val="00F45153"/>
    <w:rsid w:val="00F45C90"/>
    <w:rsid w:val="00F46B1C"/>
    <w:rsid w:val="00F46B42"/>
    <w:rsid w:val="00F51A57"/>
    <w:rsid w:val="00F53813"/>
    <w:rsid w:val="00F54AD5"/>
    <w:rsid w:val="00F54BCF"/>
    <w:rsid w:val="00F54EF6"/>
    <w:rsid w:val="00F60161"/>
    <w:rsid w:val="00F60957"/>
    <w:rsid w:val="00F62E94"/>
    <w:rsid w:val="00F62F83"/>
    <w:rsid w:val="00F62FC8"/>
    <w:rsid w:val="00F631F2"/>
    <w:rsid w:val="00F66918"/>
    <w:rsid w:val="00F70534"/>
    <w:rsid w:val="00F70C08"/>
    <w:rsid w:val="00F7132A"/>
    <w:rsid w:val="00F71B57"/>
    <w:rsid w:val="00F72A57"/>
    <w:rsid w:val="00F73F45"/>
    <w:rsid w:val="00F748BB"/>
    <w:rsid w:val="00F748E0"/>
    <w:rsid w:val="00F755CB"/>
    <w:rsid w:val="00F80C8B"/>
    <w:rsid w:val="00F8243B"/>
    <w:rsid w:val="00F839CE"/>
    <w:rsid w:val="00F83E14"/>
    <w:rsid w:val="00F84342"/>
    <w:rsid w:val="00F8533E"/>
    <w:rsid w:val="00F85F06"/>
    <w:rsid w:val="00F86A7A"/>
    <w:rsid w:val="00F86DCE"/>
    <w:rsid w:val="00F90658"/>
    <w:rsid w:val="00F908F9"/>
    <w:rsid w:val="00F90AB3"/>
    <w:rsid w:val="00F917CC"/>
    <w:rsid w:val="00F917E2"/>
    <w:rsid w:val="00F91B1D"/>
    <w:rsid w:val="00F92D90"/>
    <w:rsid w:val="00F94295"/>
    <w:rsid w:val="00F94A1B"/>
    <w:rsid w:val="00F95498"/>
    <w:rsid w:val="00F95F8F"/>
    <w:rsid w:val="00F96CF6"/>
    <w:rsid w:val="00F97ADD"/>
    <w:rsid w:val="00F97CEA"/>
    <w:rsid w:val="00FA0874"/>
    <w:rsid w:val="00FA12D7"/>
    <w:rsid w:val="00FA14A6"/>
    <w:rsid w:val="00FA1597"/>
    <w:rsid w:val="00FA36E1"/>
    <w:rsid w:val="00FA399C"/>
    <w:rsid w:val="00FA4DB7"/>
    <w:rsid w:val="00FA73CF"/>
    <w:rsid w:val="00FB0F0A"/>
    <w:rsid w:val="00FB27AA"/>
    <w:rsid w:val="00FB33FD"/>
    <w:rsid w:val="00FB469C"/>
    <w:rsid w:val="00FB5476"/>
    <w:rsid w:val="00FB559A"/>
    <w:rsid w:val="00FB570D"/>
    <w:rsid w:val="00FB7AC6"/>
    <w:rsid w:val="00FC02EA"/>
    <w:rsid w:val="00FC071A"/>
    <w:rsid w:val="00FC0A07"/>
    <w:rsid w:val="00FC31D9"/>
    <w:rsid w:val="00FC3E8F"/>
    <w:rsid w:val="00FC4508"/>
    <w:rsid w:val="00FC457A"/>
    <w:rsid w:val="00FC48F9"/>
    <w:rsid w:val="00FC5101"/>
    <w:rsid w:val="00FC623A"/>
    <w:rsid w:val="00FC632B"/>
    <w:rsid w:val="00FC7750"/>
    <w:rsid w:val="00FD0DFF"/>
    <w:rsid w:val="00FD5558"/>
    <w:rsid w:val="00FD58EF"/>
    <w:rsid w:val="00FE2934"/>
    <w:rsid w:val="00FE5669"/>
    <w:rsid w:val="00FE5C14"/>
    <w:rsid w:val="00FF0137"/>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Retraitcorpsdetexte">
    <w:name w:val="Body Text Indent"/>
    <w:basedOn w:val="Normal"/>
    <w:link w:val="RetraitcorpsdetexteCar"/>
    <w:uiPriority w:val="99"/>
    <w:unhideWhenUsed/>
    <w:locked/>
    <w:rsid w:val="00367DF8"/>
    <w:pPr>
      <w:spacing w:after="120"/>
      <w:ind w:left="283"/>
    </w:pPr>
  </w:style>
  <w:style w:type="character" w:customStyle="1" w:styleId="RetraitcorpsdetexteCar">
    <w:name w:val="Retrait corps de texte Car"/>
    <w:basedOn w:val="Policepardfaut"/>
    <w:link w:val="Retraitcorpsdetexte"/>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Policepardfaut"/>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2275181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325476556">
      <w:bodyDiv w:val="1"/>
      <w:marLeft w:val="0"/>
      <w:marRight w:val="0"/>
      <w:marTop w:val="0"/>
      <w:marBottom w:val="0"/>
      <w:divBdr>
        <w:top w:val="none" w:sz="0" w:space="0" w:color="auto"/>
        <w:left w:val="none" w:sz="0" w:space="0" w:color="auto"/>
        <w:bottom w:val="none" w:sz="0" w:space="0" w:color="auto"/>
        <w:right w:val="none" w:sz="0" w:space="0" w:color="auto"/>
      </w:divBdr>
    </w:div>
    <w:div w:id="374160475">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34770481">
      <w:bodyDiv w:val="1"/>
      <w:marLeft w:val="0"/>
      <w:marRight w:val="0"/>
      <w:marTop w:val="0"/>
      <w:marBottom w:val="0"/>
      <w:divBdr>
        <w:top w:val="none" w:sz="0" w:space="0" w:color="auto"/>
        <w:left w:val="none" w:sz="0" w:space="0" w:color="auto"/>
        <w:bottom w:val="none" w:sz="0" w:space="0" w:color="auto"/>
        <w:right w:val="none" w:sz="0" w:space="0" w:color="auto"/>
      </w:divBdr>
    </w:div>
    <w:div w:id="1069838636">
      <w:bodyDiv w:val="1"/>
      <w:marLeft w:val="0"/>
      <w:marRight w:val="0"/>
      <w:marTop w:val="0"/>
      <w:marBottom w:val="0"/>
      <w:divBdr>
        <w:top w:val="none" w:sz="0" w:space="0" w:color="auto"/>
        <w:left w:val="none" w:sz="0" w:space="0" w:color="auto"/>
        <w:bottom w:val="none" w:sz="0" w:space="0" w:color="auto"/>
        <w:right w:val="none" w:sz="0" w:space="0" w:color="auto"/>
      </w:divBdr>
    </w:div>
    <w:div w:id="1108355027">
      <w:bodyDiv w:val="1"/>
      <w:marLeft w:val="0"/>
      <w:marRight w:val="0"/>
      <w:marTop w:val="0"/>
      <w:marBottom w:val="0"/>
      <w:divBdr>
        <w:top w:val="none" w:sz="0" w:space="0" w:color="auto"/>
        <w:left w:val="none" w:sz="0" w:space="0" w:color="auto"/>
        <w:bottom w:val="none" w:sz="0" w:space="0" w:color="auto"/>
        <w:right w:val="none" w:sz="0" w:space="0" w:color="auto"/>
      </w:divBdr>
    </w:div>
    <w:div w:id="1198930531">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17343700">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6956220">
      <w:bodyDiv w:val="1"/>
      <w:marLeft w:val="0"/>
      <w:marRight w:val="0"/>
      <w:marTop w:val="0"/>
      <w:marBottom w:val="0"/>
      <w:divBdr>
        <w:top w:val="none" w:sz="0" w:space="0" w:color="auto"/>
        <w:left w:val="none" w:sz="0" w:space="0" w:color="auto"/>
        <w:bottom w:val="none" w:sz="0" w:space="0" w:color="auto"/>
        <w:right w:val="none" w:sz="0" w:space="0" w:color="auto"/>
      </w:divBdr>
    </w:div>
    <w:div w:id="1932083674">
      <w:bodyDiv w:val="1"/>
      <w:marLeft w:val="0"/>
      <w:marRight w:val="0"/>
      <w:marTop w:val="0"/>
      <w:marBottom w:val="0"/>
      <w:divBdr>
        <w:top w:val="none" w:sz="0" w:space="0" w:color="auto"/>
        <w:left w:val="none" w:sz="0" w:space="0" w:color="auto"/>
        <w:bottom w:val="none" w:sz="0" w:space="0" w:color="auto"/>
        <w:right w:val="none" w:sz="0" w:space="0" w:color="auto"/>
      </w:divBdr>
    </w:div>
    <w:div w:id="1997107747">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 w:id="21124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9399B-58CA-47D8-AA1E-458F06DB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10</Pages>
  <Words>3279</Words>
  <Characters>18038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14</cp:revision>
  <cp:lastPrinted>2017-02-23T13:35:00Z</cp:lastPrinted>
  <dcterms:created xsi:type="dcterms:W3CDTF">2017-02-21T13:54:00Z</dcterms:created>
  <dcterms:modified xsi:type="dcterms:W3CDTF">2017-05-10T05:13:00Z</dcterms:modified>
</cp:coreProperties>
</file>