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E3" w:rsidRDefault="006445E3" w:rsidP="006445E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8"/>
          <w:szCs w:val="18"/>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FE5476" w:rsidRPr="006445E3" w:rsidRDefault="00FE5476" w:rsidP="006A381D">
      <w:pPr>
        <w:pStyle w:val="Sansinterligne"/>
        <w:tabs>
          <w:tab w:val="left" w:pos="3579"/>
        </w:tabs>
        <w:spacing w:line="360" w:lineRule="auto"/>
        <w:ind w:left="5664" w:hanging="5664"/>
        <w:jc w:val="center"/>
        <w:rPr>
          <w:rFonts w:ascii="Arial" w:hAnsi="Arial" w:cs="Arial"/>
          <w:w w:val="140"/>
          <w:sz w:val="28"/>
          <w:szCs w:val="28"/>
          <w:lang w:val="es-CO"/>
        </w:rPr>
      </w:pPr>
    </w:p>
    <w:p w:rsidR="00FE5476" w:rsidRDefault="006445E3" w:rsidP="00FE5476">
      <w:pPr>
        <w:pStyle w:val="Sansinterligne"/>
        <w:tabs>
          <w:tab w:val="left" w:pos="3579"/>
        </w:tabs>
        <w:spacing w:line="360" w:lineRule="auto"/>
        <w:ind w:left="3579" w:hanging="3579"/>
        <w:jc w:val="center"/>
        <w:rPr>
          <w:rFonts w:ascii="Arial" w:hAnsi="Arial" w:cs="Arial"/>
          <w:w w:val="140"/>
          <w:sz w:val="14"/>
          <w:lang w:val="es-CO"/>
        </w:rPr>
      </w:pPr>
      <w:r w:rsidRPr="00EB502A">
        <w:rPr>
          <w:rFonts w:ascii="Arial" w:hAnsi="Arial" w:cs="Arial"/>
          <w:noProof/>
          <w:lang w:val="fr-FR" w:eastAsia="fr-FR"/>
        </w:rPr>
        <w:drawing>
          <wp:anchor distT="0" distB="0" distL="114300" distR="114300" simplePos="0" relativeHeight="251659264" behindDoc="0" locked="0" layoutInCell="1" allowOverlap="1" wp14:anchorId="5F0E5C23" wp14:editId="44F1A346">
            <wp:simplePos x="0" y="0"/>
            <wp:positionH relativeFrom="column">
              <wp:posOffset>2828925</wp:posOffset>
            </wp:positionH>
            <wp:positionV relativeFrom="paragraph">
              <wp:posOffset>24765</wp:posOffset>
            </wp:positionV>
            <wp:extent cx="354330" cy="354330"/>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5E3" w:rsidRPr="00EB502A" w:rsidRDefault="006445E3" w:rsidP="00FE5476">
      <w:pPr>
        <w:pStyle w:val="Sansinterligne"/>
        <w:tabs>
          <w:tab w:val="left" w:pos="3579"/>
        </w:tabs>
        <w:spacing w:line="360" w:lineRule="auto"/>
        <w:ind w:left="3579" w:hanging="3579"/>
        <w:jc w:val="center"/>
        <w:rPr>
          <w:rFonts w:ascii="Arial" w:hAnsi="Arial" w:cs="Arial"/>
          <w:w w:val="140"/>
          <w:sz w:val="14"/>
          <w:lang w:val="es-CO"/>
        </w:rPr>
      </w:pPr>
    </w:p>
    <w:p w:rsidR="001C4912" w:rsidRPr="00EB502A" w:rsidRDefault="001C4912" w:rsidP="001C4912">
      <w:pPr>
        <w:pStyle w:val="Sansinterligne"/>
        <w:tabs>
          <w:tab w:val="left" w:pos="3579"/>
        </w:tabs>
        <w:spacing w:line="360" w:lineRule="auto"/>
        <w:rPr>
          <w:rFonts w:ascii="Arial" w:hAnsi="Arial" w:cs="Arial"/>
          <w:w w:val="140"/>
          <w:sz w:val="14"/>
          <w:lang w:val="es-CO"/>
        </w:rPr>
      </w:pPr>
    </w:p>
    <w:p w:rsidR="00FE5476" w:rsidRPr="00EB502A" w:rsidRDefault="00FE5476" w:rsidP="001C4912">
      <w:pPr>
        <w:pStyle w:val="Sansinterligne"/>
        <w:tabs>
          <w:tab w:val="left" w:pos="3579"/>
        </w:tabs>
        <w:spacing w:line="360" w:lineRule="auto"/>
        <w:jc w:val="center"/>
        <w:rPr>
          <w:rFonts w:ascii="Arial" w:hAnsi="Arial" w:cs="Arial"/>
          <w:w w:val="140"/>
          <w:sz w:val="14"/>
          <w:lang w:val="es-CO"/>
        </w:rPr>
      </w:pPr>
      <w:r w:rsidRPr="00EB502A">
        <w:rPr>
          <w:rFonts w:ascii="Arial" w:hAnsi="Arial" w:cs="Arial"/>
          <w:w w:val="140"/>
          <w:sz w:val="14"/>
          <w:lang w:val="es-CO"/>
        </w:rPr>
        <w:t>REPUBLICA DE COLOMBIA</w:t>
      </w:r>
    </w:p>
    <w:p w:rsidR="00FE5476" w:rsidRPr="00EB502A" w:rsidRDefault="00FE5476" w:rsidP="00FE5476">
      <w:pPr>
        <w:pStyle w:val="Sansinterligne"/>
        <w:tabs>
          <w:tab w:val="center" w:pos="4987"/>
          <w:tab w:val="left" w:pos="8449"/>
        </w:tabs>
        <w:spacing w:line="360" w:lineRule="auto"/>
        <w:jc w:val="center"/>
        <w:rPr>
          <w:rFonts w:ascii="Arial" w:hAnsi="Arial" w:cs="Arial"/>
          <w:w w:val="140"/>
          <w:lang w:val="es-CO"/>
        </w:rPr>
      </w:pPr>
      <w:r w:rsidRPr="00EB502A">
        <w:rPr>
          <w:rFonts w:ascii="Arial" w:hAnsi="Arial" w:cs="Arial"/>
          <w:w w:val="140"/>
          <w:sz w:val="14"/>
          <w:lang w:val="es-CO"/>
        </w:rPr>
        <w:t>RAMA JUDICIAL DEL PODER PÚBLICO</w:t>
      </w:r>
    </w:p>
    <w:p w:rsidR="00FE5476" w:rsidRPr="00EB502A" w:rsidRDefault="00FE5476" w:rsidP="00FE5476">
      <w:pPr>
        <w:pStyle w:val="Sansinterligne"/>
        <w:spacing w:line="360" w:lineRule="auto"/>
        <w:jc w:val="center"/>
        <w:rPr>
          <w:rFonts w:ascii="Arial" w:hAnsi="Arial" w:cs="Arial"/>
          <w:w w:val="140"/>
          <w:sz w:val="16"/>
          <w:lang w:val="es-CO"/>
        </w:rPr>
      </w:pPr>
      <w:r w:rsidRPr="00EB502A">
        <w:rPr>
          <w:rFonts w:ascii="Arial" w:hAnsi="Arial" w:cs="Arial"/>
          <w:w w:val="140"/>
          <w:sz w:val="18"/>
          <w:lang w:val="es-CO"/>
        </w:rPr>
        <w:t>T</w:t>
      </w:r>
      <w:r w:rsidRPr="00EB502A">
        <w:rPr>
          <w:rFonts w:ascii="Arial" w:hAnsi="Arial" w:cs="Arial"/>
          <w:w w:val="140"/>
          <w:sz w:val="16"/>
          <w:lang w:val="es-CO"/>
        </w:rPr>
        <w:t>RIBUNAL</w:t>
      </w:r>
      <w:r w:rsidRPr="00EB502A">
        <w:rPr>
          <w:rFonts w:ascii="Arial" w:hAnsi="Arial" w:cs="Arial"/>
          <w:w w:val="140"/>
          <w:sz w:val="18"/>
          <w:lang w:val="es-CO"/>
        </w:rPr>
        <w:t xml:space="preserve"> S</w:t>
      </w:r>
      <w:r w:rsidRPr="00EB502A">
        <w:rPr>
          <w:rFonts w:ascii="Arial" w:hAnsi="Arial" w:cs="Arial"/>
          <w:w w:val="140"/>
          <w:sz w:val="16"/>
          <w:lang w:val="es-CO"/>
        </w:rPr>
        <w:t xml:space="preserve">UPERIOR DEL </w:t>
      </w:r>
      <w:r w:rsidRPr="00EB502A">
        <w:rPr>
          <w:rFonts w:ascii="Arial" w:hAnsi="Arial" w:cs="Arial"/>
          <w:w w:val="140"/>
          <w:sz w:val="18"/>
          <w:lang w:val="es-CO"/>
        </w:rPr>
        <w:t>D</w:t>
      </w:r>
      <w:r w:rsidRPr="00EB502A">
        <w:rPr>
          <w:rFonts w:ascii="Arial" w:hAnsi="Arial" w:cs="Arial"/>
          <w:w w:val="140"/>
          <w:sz w:val="16"/>
          <w:lang w:val="es-CO"/>
        </w:rPr>
        <w:t>ISTRITO</w:t>
      </w:r>
      <w:r w:rsidRPr="00EB502A">
        <w:rPr>
          <w:rFonts w:ascii="Arial" w:hAnsi="Arial" w:cs="Arial"/>
          <w:w w:val="140"/>
          <w:sz w:val="18"/>
          <w:lang w:val="es-CO"/>
        </w:rPr>
        <w:t xml:space="preserve"> J</w:t>
      </w:r>
      <w:r w:rsidRPr="00EB502A">
        <w:rPr>
          <w:rFonts w:ascii="Arial" w:hAnsi="Arial" w:cs="Arial"/>
          <w:w w:val="140"/>
          <w:sz w:val="16"/>
          <w:lang w:val="es-CO"/>
        </w:rPr>
        <w:t>UDICIAL</w:t>
      </w:r>
    </w:p>
    <w:p w:rsidR="00FE5476" w:rsidRPr="00EB502A" w:rsidRDefault="00FE5476" w:rsidP="00FE5476">
      <w:pPr>
        <w:pStyle w:val="Sansinterligne"/>
        <w:spacing w:line="360" w:lineRule="auto"/>
        <w:jc w:val="center"/>
        <w:rPr>
          <w:rFonts w:ascii="Arial" w:hAnsi="Arial" w:cs="Arial"/>
          <w:w w:val="140"/>
          <w:sz w:val="16"/>
          <w:szCs w:val="18"/>
          <w:lang w:val="es-CO"/>
        </w:rPr>
      </w:pPr>
      <w:r w:rsidRPr="00EB502A">
        <w:rPr>
          <w:rFonts w:ascii="Arial" w:hAnsi="Arial" w:cs="Arial"/>
          <w:w w:val="140"/>
          <w:sz w:val="18"/>
          <w:szCs w:val="16"/>
        </w:rPr>
        <w:t>S</w:t>
      </w:r>
      <w:r w:rsidRPr="00EB502A">
        <w:rPr>
          <w:rFonts w:ascii="Arial" w:hAnsi="Arial" w:cs="Arial"/>
          <w:w w:val="140"/>
          <w:sz w:val="16"/>
          <w:szCs w:val="14"/>
        </w:rPr>
        <w:t xml:space="preserve">ALA </w:t>
      </w:r>
      <w:r w:rsidRPr="00EB502A">
        <w:rPr>
          <w:rFonts w:ascii="Arial" w:hAnsi="Arial" w:cs="Arial"/>
          <w:w w:val="140"/>
          <w:sz w:val="18"/>
          <w:szCs w:val="18"/>
        </w:rPr>
        <w:t>U</w:t>
      </w:r>
      <w:r w:rsidRPr="00EB502A">
        <w:rPr>
          <w:rFonts w:ascii="Arial" w:hAnsi="Arial" w:cs="Arial"/>
          <w:w w:val="140"/>
          <w:sz w:val="16"/>
          <w:szCs w:val="16"/>
        </w:rPr>
        <w:t>NITARIA</w:t>
      </w:r>
      <w:r w:rsidRPr="00EB502A">
        <w:rPr>
          <w:rFonts w:ascii="Arial" w:hAnsi="Arial" w:cs="Arial"/>
          <w:w w:val="140"/>
          <w:sz w:val="14"/>
          <w:szCs w:val="14"/>
        </w:rPr>
        <w:t xml:space="preserve"> </w:t>
      </w:r>
      <w:r w:rsidRPr="00EB502A">
        <w:rPr>
          <w:rFonts w:ascii="Arial" w:hAnsi="Arial" w:cs="Arial"/>
          <w:w w:val="140"/>
          <w:sz w:val="18"/>
          <w:szCs w:val="16"/>
        </w:rPr>
        <w:t>C</w:t>
      </w:r>
      <w:r w:rsidRPr="00EB502A">
        <w:rPr>
          <w:rFonts w:ascii="Arial" w:hAnsi="Arial" w:cs="Arial"/>
          <w:w w:val="140"/>
          <w:sz w:val="16"/>
          <w:szCs w:val="16"/>
        </w:rPr>
        <w:t>IVIL</w:t>
      </w:r>
      <w:r w:rsidRPr="00EB502A">
        <w:rPr>
          <w:rFonts w:ascii="Arial" w:hAnsi="Arial" w:cs="Arial"/>
          <w:w w:val="140"/>
          <w:sz w:val="14"/>
          <w:szCs w:val="14"/>
        </w:rPr>
        <w:t xml:space="preserve">– </w:t>
      </w:r>
      <w:r w:rsidRPr="00EB502A">
        <w:rPr>
          <w:rFonts w:ascii="Arial" w:hAnsi="Arial" w:cs="Arial"/>
          <w:w w:val="140"/>
          <w:sz w:val="18"/>
          <w:szCs w:val="16"/>
        </w:rPr>
        <w:t>F</w:t>
      </w:r>
      <w:r w:rsidRPr="00EB502A">
        <w:rPr>
          <w:rFonts w:ascii="Arial" w:hAnsi="Arial" w:cs="Arial"/>
          <w:w w:val="140"/>
          <w:sz w:val="16"/>
          <w:szCs w:val="16"/>
        </w:rPr>
        <w:t xml:space="preserve">AMILIA – </w:t>
      </w:r>
      <w:r w:rsidRPr="00EB502A">
        <w:rPr>
          <w:rFonts w:ascii="Arial" w:hAnsi="Arial" w:cs="Arial"/>
          <w:w w:val="140"/>
          <w:sz w:val="18"/>
          <w:szCs w:val="16"/>
        </w:rPr>
        <w:t>D</w:t>
      </w:r>
      <w:r w:rsidRPr="00EB502A">
        <w:rPr>
          <w:rFonts w:ascii="Arial" w:hAnsi="Arial" w:cs="Arial"/>
          <w:w w:val="140"/>
          <w:sz w:val="16"/>
          <w:szCs w:val="16"/>
        </w:rPr>
        <w:t xml:space="preserve">ISTRITO DE </w:t>
      </w:r>
      <w:r w:rsidRPr="00EB502A">
        <w:rPr>
          <w:rFonts w:ascii="Arial" w:hAnsi="Arial" w:cs="Arial"/>
          <w:w w:val="140"/>
          <w:sz w:val="18"/>
          <w:szCs w:val="16"/>
        </w:rPr>
        <w:t>P</w:t>
      </w:r>
      <w:r w:rsidRPr="00EB502A">
        <w:rPr>
          <w:rFonts w:ascii="Arial" w:hAnsi="Arial" w:cs="Arial"/>
          <w:w w:val="140"/>
          <w:sz w:val="16"/>
          <w:szCs w:val="16"/>
        </w:rPr>
        <w:t>EREIRA</w:t>
      </w:r>
    </w:p>
    <w:p w:rsidR="00AC5058" w:rsidRPr="00EB502A" w:rsidRDefault="00AC5058" w:rsidP="00FE5476">
      <w:pPr>
        <w:pStyle w:val="Sansinterligne"/>
        <w:spacing w:line="360" w:lineRule="auto"/>
        <w:jc w:val="center"/>
        <w:rPr>
          <w:rFonts w:ascii="Arial" w:hAnsi="Arial" w:cs="Arial"/>
          <w:w w:val="140"/>
          <w:sz w:val="16"/>
          <w:szCs w:val="16"/>
          <w:lang w:val="es-CO"/>
        </w:rPr>
      </w:pPr>
      <w:r w:rsidRPr="00EB502A">
        <w:rPr>
          <w:rFonts w:ascii="Arial" w:hAnsi="Arial" w:cs="Arial"/>
          <w:w w:val="140"/>
          <w:sz w:val="16"/>
          <w:szCs w:val="18"/>
        </w:rPr>
        <w:t>D</w:t>
      </w:r>
      <w:r w:rsidR="00B30904" w:rsidRPr="00EB502A">
        <w:rPr>
          <w:rFonts w:ascii="Arial" w:hAnsi="Arial" w:cs="Arial"/>
          <w:w w:val="140"/>
          <w:sz w:val="16"/>
          <w:szCs w:val="18"/>
        </w:rPr>
        <w:t xml:space="preserve"> </w:t>
      </w:r>
      <w:r w:rsidRPr="00EB502A">
        <w:rPr>
          <w:rFonts w:ascii="Arial" w:hAnsi="Arial" w:cs="Arial"/>
          <w:w w:val="140"/>
          <w:sz w:val="14"/>
          <w:szCs w:val="16"/>
        </w:rPr>
        <w:t>E</w:t>
      </w:r>
      <w:r w:rsidR="00B30904" w:rsidRPr="00EB502A">
        <w:rPr>
          <w:rFonts w:ascii="Arial" w:hAnsi="Arial" w:cs="Arial"/>
          <w:w w:val="140"/>
          <w:sz w:val="14"/>
          <w:szCs w:val="16"/>
        </w:rPr>
        <w:t xml:space="preserve"> </w:t>
      </w:r>
      <w:r w:rsidRPr="00EB502A">
        <w:rPr>
          <w:rFonts w:ascii="Arial" w:hAnsi="Arial" w:cs="Arial"/>
          <w:w w:val="140"/>
          <w:sz w:val="14"/>
          <w:szCs w:val="16"/>
        </w:rPr>
        <w:t>P</w:t>
      </w:r>
      <w:r w:rsidR="00B30904" w:rsidRPr="00EB502A">
        <w:rPr>
          <w:rFonts w:ascii="Arial" w:hAnsi="Arial" w:cs="Arial"/>
          <w:w w:val="140"/>
          <w:sz w:val="14"/>
          <w:szCs w:val="16"/>
        </w:rPr>
        <w:t xml:space="preserve"> </w:t>
      </w:r>
      <w:r w:rsidRPr="00EB502A">
        <w:rPr>
          <w:rFonts w:ascii="Arial" w:hAnsi="Arial" w:cs="Arial"/>
          <w:w w:val="140"/>
          <w:sz w:val="14"/>
          <w:szCs w:val="16"/>
        </w:rPr>
        <w:t>A</w:t>
      </w:r>
      <w:r w:rsidR="00B30904" w:rsidRPr="00EB502A">
        <w:rPr>
          <w:rFonts w:ascii="Arial" w:hAnsi="Arial" w:cs="Arial"/>
          <w:w w:val="140"/>
          <w:sz w:val="14"/>
          <w:szCs w:val="16"/>
        </w:rPr>
        <w:t xml:space="preserve"> </w:t>
      </w:r>
      <w:r w:rsidRPr="00EB502A">
        <w:rPr>
          <w:rFonts w:ascii="Arial" w:hAnsi="Arial" w:cs="Arial"/>
          <w:w w:val="140"/>
          <w:sz w:val="14"/>
          <w:szCs w:val="16"/>
        </w:rPr>
        <w:t>R</w:t>
      </w:r>
      <w:r w:rsidR="00B30904" w:rsidRPr="00EB502A">
        <w:rPr>
          <w:rFonts w:ascii="Arial" w:hAnsi="Arial" w:cs="Arial"/>
          <w:w w:val="140"/>
          <w:sz w:val="14"/>
          <w:szCs w:val="16"/>
        </w:rPr>
        <w:t xml:space="preserve"> </w:t>
      </w:r>
      <w:r w:rsidRPr="00EB502A">
        <w:rPr>
          <w:rFonts w:ascii="Arial" w:hAnsi="Arial" w:cs="Arial"/>
          <w:w w:val="140"/>
          <w:sz w:val="14"/>
          <w:szCs w:val="16"/>
        </w:rPr>
        <w:t>T</w:t>
      </w:r>
      <w:r w:rsidR="00B30904" w:rsidRPr="00EB502A">
        <w:rPr>
          <w:rFonts w:ascii="Arial" w:hAnsi="Arial" w:cs="Arial"/>
          <w:w w:val="140"/>
          <w:sz w:val="14"/>
          <w:szCs w:val="16"/>
        </w:rPr>
        <w:t xml:space="preserve"> </w:t>
      </w:r>
      <w:r w:rsidRPr="00EB502A">
        <w:rPr>
          <w:rFonts w:ascii="Arial" w:hAnsi="Arial" w:cs="Arial"/>
          <w:w w:val="140"/>
          <w:sz w:val="14"/>
          <w:szCs w:val="16"/>
        </w:rPr>
        <w:t>A</w:t>
      </w:r>
      <w:r w:rsidR="00B82EA3" w:rsidRPr="00EB502A">
        <w:rPr>
          <w:rFonts w:ascii="Arial" w:hAnsi="Arial" w:cs="Arial"/>
          <w:w w:val="140"/>
          <w:sz w:val="14"/>
          <w:szCs w:val="16"/>
        </w:rPr>
        <w:t xml:space="preserve"> </w:t>
      </w:r>
      <w:r w:rsidRPr="00EB502A">
        <w:rPr>
          <w:rFonts w:ascii="Arial" w:hAnsi="Arial" w:cs="Arial"/>
          <w:w w:val="140"/>
          <w:sz w:val="14"/>
          <w:szCs w:val="16"/>
        </w:rPr>
        <w:t>M</w:t>
      </w:r>
      <w:r w:rsidR="00B30904" w:rsidRPr="00EB502A">
        <w:rPr>
          <w:rFonts w:ascii="Arial" w:hAnsi="Arial" w:cs="Arial"/>
          <w:w w:val="140"/>
          <w:sz w:val="14"/>
          <w:szCs w:val="16"/>
        </w:rPr>
        <w:t xml:space="preserve"> </w:t>
      </w:r>
      <w:r w:rsidRPr="00EB502A">
        <w:rPr>
          <w:rFonts w:ascii="Arial" w:hAnsi="Arial" w:cs="Arial"/>
          <w:w w:val="140"/>
          <w:sz w:val="14"/>
          <w:szCs w:val="16"/>
        </w:rPr>
        <w:t>E</w:t>
      </w:r>
      <w:r w:rsidR="00B30904" w:rsidRPr="00EB502A">
        <w:rPr>
          <w:rFonts w:ascii="Arial" w:hAnsi="Arial" w:cs="Arial"/>
          <w:w w:val="140"/>
          <w:sz w:val="14"/>
          <w:szCs w:val="16"/>
        </w:rPr>
        <w:t xml:space="preserve"> </w:t>
      </w:r>
      <w:r w:rsidRPr="00EB502A">
        <w:rPr>
          <w:rFonts w:ascii="Arial" w:hAnsi="Arial" w:cs="Arial"/>
          <w:w w:val="140"/>
          <w:sz w:val="14"/>
          <w:szCs w:val="16"/>
        </w:rPr>
        <w:t>N</w:t>
      </w:r>
      <w:r w:rsidR="00B30904" w:rsidRPr="00EB502A">
        <w:rPr>
          <w:rFonts w:ascii="Arial" w:hAnsi="Arial" w:cs="Arial"/>
          <w:w w:val="140"/>
          <w:sz w:val="14"/>
          <w:szCs w:val="16"/>
        </w:rPr>
        <w:t xml:space="preserve"> </w:t>
      </w:r>
      <w:r w:rsidRPr="00EB502A">
        <w:rPr>
          <w:rFonts w:ascii="Arial" w:hAnsi="Arial" w:cs="Arial"/>
          <w:w w:val="140"/>
          <w:sz w:val="14"/>
          <w:szCs w:val="16"/>
        </w:rPr>
        <w:t>T</w:t>
      </w:r>
      <w:r w:rsidR="00B30904" w:rsidRPr="00EB502A">
        <w:rPr>
          <w:rFonts w:ascii="Arial" w:hAnsi="Arial" w:cs="Arial"/>
          <w:w w:val="140"/>
          <w:sz w:val="14"/>
          <w:szCs w:val="16"/>
        </w:rPr>
        <w:t xml:space="preserve"> </w:t>
      </w:r>
      <w:r w:rsidRPr="00EB502A">
        <w:rPr>
          <w:rFonts w:ascii="Arial" w:hAnsi="Arial" w:cs="Arial"/>
          <w:w w:val="140"/>
          <w:sz w:val="14"/>
          <w:szCs w:val="16"/>
        </w:rPr>
        <w:t xml:space="preserve">O </w:t>
      </w:r>
      <w:r w:rsidR="00B30904" w:rsidRPr="00EB502A">
        <w:rPr>
          <w:rFonts w:ascii="Arial" w:hAnsi="Arial" w:cs="Arial"/>
          <w:w w:val="140"/>
          <w:sz w:val="14"/>
          <w:szCs w:val="16"/>
        </w:rPr>
        <w:t xml:space="preserve">  </w:t>
      </w:r>
      <w:r w:rsidRPr="00EB502A">
        <w:rPr>
          <w:rFonts w:ascii="Arial" w:hAnsi="Arial" w:cs="Arial"/>
          <w:w w:val="140"/>
          <w:sz w:val="14"/>
          <w:szCs w:val="16"/>
        </w:rPr>
        <w:t>D</w:t>
      </w:r>
      <w:r w:rsidR="00B30904" w:rsidRPr="00EB502A">
        <w:rPr>
          <w:rFonts w:ascii="Arial" w:hAnsi="Arial" w:cs="Arial"/>
          <w:w w:val="140"/>
          <w:sz w:val="14"/>
          <w:szCs w:val="16"/>
        </w:rPr>
        <w:t xml:space="preserve"> </w:t>
      </w:r>
      <w:r w:rsidRPr="00EB502A">
        <w:rPr>
          <w:rFonts w:ascii="Arial" w:hAnsi="Arial" w:cs="Arial"/>
          <w:w w:val="140"/>
          <w:sz w:val="14"/>
          <w:szCs w:val="16"/>
        </w:rPr>
        <w:t>E</w:t>
      </w:r>
      <w:r w:rsidR="00B30904" w:rsidRPr="00EB502A">
        <w:rPr>
          <w:rFonts w:ascii="Arial" w:hAnsi="Arial" w:cs="Arial"/>
          <w:w w:val="140"/>
          <w:sz w:val="14"/>
          <w:szCs w:val="16"/>
        </w:rPr>
        <w:t xml:space="preserve"> </w:t>
      </w:r>
      <w:r w:rsidRPr="00EB502A">
        <w:rPr>
          <w:rFonts w:ascii="Arial" w:hAnsi="Arial" w:cs="Arial"/>
          <w:w w:val="140"/>
          <w:sz w:val="14"/>
          <w:szCs w:val="16"/>
        </w:rPr>
        <w:t>L</w:t>
      </w:r>
      <w:r w:rsidR="00B30904" w:rsidRPr="00EB502A">
        <w:rPr>
          <w:rFonts w:ascii="Arial" w:hAnsi="Arial" w:cs="Arial"/>
          <w:w w:val="140"/>
          <w:sz w:val="14"/>
          <w:szCs w:val="16"/>
        </w:rPr>
        <w:t xml:space="preserve"> </w:t>
      </w:r>
      <w:r w:rsidRPr="00EB502A">
        <w:rPr>
          <w:rFonts w:ascii="Arial" w:hAnsi="Arial" w:cs="Arial"/>
          <w:w w:val="140"/>
          <w:sz w:val="12"/>
          <w:szCs w:val="14"/>
        </w:rPr>
        <w:t xml:space="preserve"> </w:t>
      </w:r>
      <w:r w:rsidR="00B30904" w:rsidRPr="00EB502A">
        <w:rPr>
          <w:rFonts w:ascii="Arial" w:hAnsi="Arial" w:cs="Arial"/>
          <w:w w:val="140"/>
          <w:sz w:val="12"/>
          <w:szCs w:val="14"/>
        </w:rPr>
        <w:t xml:space="preserve">  </w:t>
      </w:r>
      <w:r w:rsidRPr="00EB502A">
        <w:rPr>
          <w:rFonts w:ascii="Arial" w:hAnsi="Arial" w:cs="Arial"/>
          <w:w w:val="140"/>
          <w:sz w:val="16"/>
          <w:szCs w:val="16"/>
        </w:rPr>
        <w:t>R</w:t>
      </w:r>
      <w:r w:rsidR="00B30904" w:rsidRPr="00EB502A">
        <w:rPr>
          <w:rFonts w:ascii="Arial" w:hAnsi="Arial" w:cs="Arial"/>
          <w:w w:val="140"/>
          <w:sz w:val="16"/>
          <w:szCs w:val="16"/>
        </w:rPr>
        <w:t xml:space="preserve"> </w:t>
      </w:r>
      <w:r w:rsidRPr="00EB502A">
        <w:rPr>
          <w:rFonts w:ascii="Arial" w:hAnsi="Arial" w:cs="Arial"/>
          <w:w w:val="140"/>
          <w:sz w:val="14"/>
          <w:szCs w:val="16"/>
        </w:rPr>
        <w:t>I</w:t>
      </w:r>
      <w:r w:rsidR="00B30904" w:rsidRPr="00EB502A">
        <w:rPr>
          <w:rFonts w:ascii="Arial" w:hAnsi="Arial" w:cs="Arial"/>
          <w:w w:val="140"/>
          <w:sz w:val="14"/>
          <w:szCs w:val="16"/>
        </w:rPr>
        <w:t xml:space="preserve"> </w:t>
      </w:r>
      <w:r w:rsidRPr="00EB502A">
        <w:rPr>
          <w:rFonts w:ascii="Arial" w:hAnsi="Arial" w:cs="Arial"/>
          <w:w w:val="140"/>
          <w:sz w:val="14"/>
          <w:szCs w:val="16"/>
        </w:rPr>
        <w:t>S</w:t>
      </w:r>
      <w:r w:rsidR="00B30904" w:rsidRPr="00EB502A">
        <w:rPr>
          <w:rFonts w:ascii="Arial" w:hAnsi="Arial" w:cs="Arial"/>
          <w:w w:val="140"/>
          <w:sz w:val="14"/>
          <w:szCs w:val="16"/>
        </w:rPr>
        <w:t xml:space="preserve"> </w:t>
      </w:r>
      <w:r w:rsidRPr="00EB502A">
        <w:rPr>
          <w:rFonts w:ascii="Arial" w:hAnsi="Arial" w:cs="Arial"/>
          <w:w w:val="140"/>
          <w:sz w:val="14"/>
          <w:szCs w:val="16"/>
        </w:rPr>
        <w:t>A</w:t>
      </w:r>
      <w:r w:rsidR="00B30904" w:rsidRPr="00EB502A">
        <w:rPr>
          <w:rFonts w:ascii="Arial" w:hAnsi="Arial" w:cs="Arial"/>
          <w:w w:val="140"/>
          <w:sz w:val="14"/>
          <w:szCs w:val="16"/>
        </w:rPr>
        <w:t xml:space="preserve"> </w:t>
      </w:r>
      <w:r w:rsidRPr="00EB502A">
        <w:rPr>
          <w:rFonts w:ascii="Arial" w:hAnsi="Arial" w:cs="Arial"/>
          <w:w w:val="140"/>
          <w:sz w:val="14"/>
          <w:szCs w:val="16"/>
        </w:rPr>
        <w:t>R</w:t>
      </w:r>
      <w:r w:rsidR="00B30904" w:rsidRPr="00EB502A">
        <w:rPr>
          <w:rFonts w:ascii="Arial" w:hAnsi="Arial" w:cs="Arial"/>
          <w:w w:val="140"/>
          <w:sz w:val="14"/>
          <w:szCs w:val="16"/>
        </w:rPr>
        <w:t xml:space="preserve"> </w:t>
      </w:r>
      <w:r w:rsidRPr="00EB502A">
        <w:rPr>
          <w:rFonts w:ascii="Arial" w:hAnsi="Arial" w:cs="Arial"/>
          <w:w w:val="140"/>
          <w:sz w:val="14"/>
          <w:szCs w:val="16"/>
        </w:rPr>
        <w:t>A</w:t>
      </w:r>
      <w:r w:rsidR="00B30904" w:rsidRPr="00EB502A">
        <w:rPr>
          <w:rFonts w:ascii="Arial" w:hAnsi="Arial" w:cs="Arial"/>
          <w:w w:val="140"/>
          <w:sz w:val="14"/>
          <w:szCs w:val="16"/>
        </w:rPr>
        <w:t xml:space="preserve"> </w:t>
      </w:r>
      <w:r w:rsidRPr="00EB502A">
        <w:rPr>
          <w:rFonts w:ascii="Arial" w:hAnsi="Arial" w:cs="Arial"/>
          <w:w w:val="140"/>
          <w:sz w:val="14"/>
          <w:szCs w:val="16"/>
        </w:rPr>
        <w:t>L</w:t>
      </w:r>
      <w:r w:rsidR="00B30904" w:rsidRPr="00EB502A">
        <w:rPr>
          <w:rFonts w:ascii="Arial" w:hAnsi="Arial" w:cs="Arial"/>
          <w:w w:val="140"/>
          <w:sz w:val="14"/>
          <w:szCs w:val="16"/>
        </w:rPr>
        <w:t xml:space="preserve"> </w:t>
      </w:r>
      <w:r w:rsidRPr="00EB502A">
        <w:rPr>
          <w:rFonts w:ascii="Arial" w:hAnsi="Arial" w:cs="Arial"/>
          <w:w w:val="140"/>
          <w:sz w:val="14"/>
          <w:szCs w:val="16"/>
        </w:rPr>
        <w:t>D</w:t>
      </w:r>
      <w:r w:rsidR="00B30904" w:rsidRPr="00EB502A">
        <w:rPr>
          <w:rFonts w:ascii="Arial" w:hAnsi="Arial" w:cs="Arial"/>
          <w:w w:val="140"/>
          <w:sz w:val="14"/>
          <w:szCs w:val="16"/>
        </w:rPr>
        <w:t xml:space="preserve"> </w:t>
      </w:r>
      <w:r w:rsidRPr="00EB502A">
        <w:rPr>
          <w:rFonts w:ascii="Arial" w:hAnsi="Arial" w:cs="Arial"/>
          <w:w w:val="140"/>
          <w:sz w:val="14"/>
          <w:szCs w:val="16"/>
        </w:rPr>
        <w:t>A</w:t>
      </w:r>
    </w:p>
    <w:p w:rsidR="00AC5058" w:rsidRPr="00EB502A" w:rsidRDefault="00AC5058" w:rsidP="00AC5058">
      <w:pPr>
        <w:spacing w:line="360" w:lineRule="auto"/>
        <w:jc w:val="center"/>
        <w:rPr>
          <w:rFonts w:ascii="Arial" w:hAnsi="Arial" w:cs="Arial"/>
          <w:b/>
          <w:bCs/>
          <w:sz w:val="22"/>
          <w:szCs w:val="22"/>
        </w:rPr>
      </w:pPr>
    </w:p>
    <w:p w:rsidR="00AC5058" w:rsidRPr="00EB502A" w:rsidRDefault="006445E3" w:rsidP="00FE5476">
      <w:pPr>
        <w:pStyle w:val="Corpsdetexte"/>
        <w:spacing w:line="360" w:lineRule="auto"/>
        <w:ind w:left="708" w:firstLine="708"/>
        <w:rPr>
          <w:rFonts w:ascii="Arial" w:hAnsi="Arial" w:cs="Arial"/>
          <w:szCs w:val="22"/>
        </w:rPr>
      </w:pPr>
      <w:r>
        <w:rPr>
          <w:rFonts w:ascii="Arial" w:hAnsi="Arial" w:cs="Arial"/>
          <w:szCs w:val="22"/>
        </w:rPr>
        <w:t>Providencia</w:t>
      </w:r>
      <w:r w:rsidR="00AF5080" w:rsidRPr="00EB502A">
        <w:rPr>
          <w:rFonts w:ascii="Arial" w:hAnsi="Arial" w:cs="Arial"/>
          <w:szCs w:val="22"/>
        </w:rPr>
        <w:tab/>
      </w:r>
      <w:r w:rsidR="00AC5058" w:rsidRPr="00EB502A">
        <w:rPr>
          <w:rFonts w:ascii="Arial" w:hAnsi="Arial" w:cs="Arial"/>
          <w:szCs w:val="22"/>
        </w:rPr>
        <w:tab/>
      </w:r>
      <w:r w:rsidR="00AC5058" w:rsidRPr="00EB502A">
        <w:rPr>
          <w:rFonts w:ascii="Arial" w:hAnsi="Arial" w:cs="Arial"/>
          <w:szCs w:val="22"/>
        </w:rPr>
        <w:tab/>
        <w:t xml:space="preserve">: </w:t>
      </w:r>
      <w:r>
        <w:rPr>
          <w:rFonts w:ascii="Arial" w:hAnsi="Arial" w:cs="Arial"/>
          <w:szCs w:val="22"/>
        </w:rPr>
        <w:t>Auto – 2ª instancia – 27 de febrero de 2017</w:t>
      </w:r>
    </w:p>
    <w:p w:rsidR="00D811AA" w:rsidRPr="00EB502A" w:rsidRDefault="006445E3" w:rsidP="006445E3">
      <w:pPr>
        <w:pStyle w:val="Corpsdetexte"/>
        <w:spacing w:line="360" w:lineRule="auto"/>
        <w:ind w:left="4248" w:hanging="2835"/>
        <w:rPr>
          <w:rFonts w:ascii="Arial" w:hAnsi="Arial" w:cs="Arial"/>
          <w:szCs w:val="22"/>
        </w:rPr>
      </w:pPr>
      <w:r>
        <w:rPr>
          <w:rFonts w:ascii="Arial" w:hAnsi="Arial" w:cs="Arial"/>
          <w:szCs w:val="22"/>
        </w:rPr>
        <w:t>P</w:t>
      </w:r>
      <w:r w:rsidR="00D811AA" w:rsidRPr="00EB502A">
        <w:rPr>
          <w:rFonts w:ascii="Arial" w:hAnsi="Arial" w:cs="Arial"/>
          <w:szCs w:val="22"/>
        </w:rPr>
        <w:t>roceso</w:t>
      </w:r>
      <w:r w:rsidR="00D811AA" w:rsidRPr="00EB502A">
        <w:rPr>
          <w:rFonts w:ascii="Arial" w:hAnsi="Arial" w:cs="Arial"/>
          <w:szCs w:val="22"/>
        </w:rPr>
        <w:tab/>
        <w:t xml:space="preserve">: </w:t>
      </w:r>
      <w:r w:rsidR="00BC78BB" w:rsidRPr="00EB502A">
        <w:rPr>
          <w:rFonts w:ascii="Arial" w:hAnsi="Arial" w:cs="Arial"/>
          <w:szCs w:val="22"/>
        </w:rPr>
        <w:t xml:space="preserve">Ordinario </w:t>
      </w:r>
      <w:r>
        <w:rPr>
          <w:rFonts w:ascii="Arial" w:hAnsi="Arial" w:cs="Arial"/>
          <w:szCs w:val="22"/>
        </w:rPr>
        <w:t xml:space="preserve">– Confirma decisión que declaró no probada la excepción previa </w:t>
      </w:r>
      <w:bookmarkStart w:id="0" w:name="_GoBack"/>
      <w:bookmarkEnd w:id="0"/>
      <w:r>
        <w:rPr>
          <w:rFonts w:ascii="Arial" w:hAnsi="Arial" w:cs="Arial"/>
          <w:szCs w:val="22"/>
        </w:rPr>
        <w:t xml:space="preserve">de falta de jurisdicción </w:t>
      </w:r>
    </w:p>
    <w:p w:rsidR="00D811AA" w:rsidRPr="00EB502A" w:rsidRDefault="00D811AA" w:rsidP="00FE5476">
      <w:pPr>
        <w:pStyle w:val="Corpsdetexte"/>
        <w:spacing w:line="360" w:lineRule="auto"/>
        <w:ind w:left="708"/>
        <w:rPr>
          <w:rFonts w:ascii="Arial" w:hAnsi="Arial" w:cs="Arial"/>
          <w:szCs w:val="22"/>
        </w:rPr>
      </w:pPr>
      <w:r w:rsidRPr="00EB502A">
        <w:rPr>
          <w:rFonts w:ascii="Arial" w:hAnsi="Arial" w:cs="Arial"/>
          <w:szCs w:val="22"/>
        </w:rPr>
        <w:tab/>
      </w:r>
      <w:r w:rsidR="00BC78BB" w:rsidRPr="00EB502A">
        <w:rPr>
          <w:rFonts w:ascii="Arial" w:hAnsi="Arial" w:cs="Arial"/>
          <w:szCs w:val="22"/>
        </w:rPr>
        <w:t>Demandante</w:t>
      </w:r>
      <w:r w:rsidRPr="00EB502A">
        <w:rPr>
          <w:rFonts w:ascii="Arial" w:hAnsi="Arial" w:cs="Arial"/>
          <w:szCs w:val="22"/>
        </w:rPr>
        <w:tab/>
      </w:r>
      <w:r w:rsidRPr="00EB502A">
        <w:rPr>
          <w:rFonts w:ascii="Arial" w:hAnsi="Arial" w:cs="Arial"/>
          <w:szCs w:val="22"/>
        </w:rPr>
        <w:tab/>
      </w:r>
      <w:r w:rsidRPr="00EB502A">
        <w:rPr>
          <w:rFonts w:ascii="Arial" w:hAnsi="Arial" w:cs="Arial"/>
          <w:szCs w:val="22"/>
        </w:rPr>
        <w:tab/>
        <w:t xml:space="preserve">: </w:t>
      </w:r>
      <w:r w:rsidR="00BC78BB" w:rsidRPr="00EB502A">
        <w:rPr>
          <w:rFonts w:ascii="Arial" w:hAnsi="Arial" w:cs="Arial"/>
          <w:szCs w:val="22"/>
        </w:rPr>
        <w:t xml:space="preserve">María </w:t>
      </w:r>
      <w:proofErr w:type="spellStart"/>
      <w:r w:rsidR="00BC78BB" w:rsidRPr="00EB502A">
        <w:rPr>
          <w:rFonts w:ascii="Arial" w:hAnsi="Arial" w:cs="Arial"/>
          <w:szCs w:val="22"/>
        </w:rPr>
        <w:t>Nohelia</w:t>
      </w:r>
      <w:proofErr w:type="spellEnd"/>
      <w:r w:rsidR="00BC78BB" w:rsidRPr="00EB502A">
        <w:rPr>
          <w:rFonts w:ascii="Arial" w:hAnsi="Arial" w:cs="Arial"/>
          <w:szCs w:val="22"/>
        </w:rPr>
        <w:t xml:space="preserve"> Ocampo de Santa </w:t>
      </w:r>
    </w:p>
    <w:p w:rsidR="00D811AA" w:rsidRPr="00EB502A" w:rsidRDefault="00BC78BB" w:rsidP="00FE5476">
      <w:pPr>
        <w:spacing w:line="360" w:lineRule="auto"/>
        <w:ind w:left="708" w:firstLine="708"/>
        <w:rPr>
          <w:rFonts w:ascii="Arial" w:hAnsi="Arial" w:cs="Arial"/>
          <w:sz w:val="18"/>
          <w:szCs w:val="18"/>
        </w:rPr>
      </w:pPr>
      <w:r w:rsidRPr="00EB502A">
        <w:rPr>
          <w:rFonts w:ascii="Arial" w:hAnsi="Arial" w:cs="Arial"/>
          <w:sz w:val="22"/>
          <w:szCs w:val="22"/>
        </w:rPr>
        <w:t xml:space="preserve">Demandado (s) </w:t>
      </w:r>
      <w:r w:rsidR="00D811AA" w:rsidRPr="00EB502A">
        <w:rPr>
          <w:rFonts w:ascii="Arial" w:hAnsi="Arial" w:cs="Arial"/>
          <w:sz w:val="22"/>
          <w:szCs w:val="22"/>
        </w:rPr>
        <w:tab/>
      </w:r>
      <w:r w:rsidR="00D811AA" w:rsidRPr="00EB502A">
        <w:rPr>
          <w:rFonts w:ascii="Arial" w:hAnsi="Arial" w:cs="Arial"/>
          <w:sz w:val="22"/>
          <w:szCs w:val="22"/>
        </w:rPr>
        <w:tab/>
        <w:t>:</w:t>
      </w:r>
      <w:r w:rsidR="0096227D" w:rsidRPr="00EB502A">
        <w:rPr>
          <w:rFonts w:ascii="Arial" w:hAnsi="Arial" w:cs="Arial"/>
          <w:sz w:val="22"/>
          <w:szCs w:val="22"/>
        </w:rPr>
        <w:t xml:space="preserve"> </w:t>
      </w:r>
      <w:proofErr w:type="spellStart"/>
      <w:r w:rsidRPr="00EB502A">
        <w:rPr>
          <w:rFonts w:ascii="Arial" w:hAnsi="Arial" w:cs="Arial"/>
          <w:sz w:val="22"/>
          <w:szCs w:val="22"/>
        </w:rPr>
        <w:t>EPS</w:t>
      </w:r>
      <w:proofErr w:type="spellEnd"/>
      <w:r w:rsidRPr="00EB502A">
        <w:rPr>
          <w:rFonts w:ascii="Arial" w:hAnsi="Arial" w:cs="Arial"/>
          <w:sz w:val="22"/>
          <w:szCs w:val="22"/>
        </w:rPr>
        <w:t xml:space="preserve"> Coomeva Medicina </w:t>
      </w:r>
      <w:proofErr w:type="spellStart"/>
      <w:r w:rsidRPr="00EB502A">
        <w:rPr>
          <w:rFonts w:ascii="Arial" w:hAnsi="Arial" w:cs="Arial"/>
          <w:sz w:val="22"/>
          <w:szCs w:val="22"/>
        </w:rPr>
        <w:t>Prepagada</w:t>
      </w:r>
      <w:proofErr w:type="spellEnd"/>
      <w:r w:rsidRPr="00EB502A">
        <w:rPr>
          <w:rFonts w:ascii="Arial" w:hAnsi="Arial" w:cs="Arial"/>
          <w:sz w:val="22"/>
          <w:szCs w:val="22"/>
        </w:rPr>
        <w:t xml:space="preserve"> y otros</w:t>
      </w:r>
    </w:p>
    <w:p w:rsidR="00D811AA" w:rsidRPr="00EB502A" w:rsidRDefault="00D811AA" w:rsidP="00FE5476">
      <w:pPr>
        <w:spacing w:line="360" w:lineRule="auto"/>
        <w:ind w:left="708" w:firstLine="708"/>
        <w:rPr>
          <w:rFonts w:ascii="Arial" w:hAnsi="Arial" w:cs="Arial"/>
          <w:sz w:val="22"/>
          <w:szCs w:val="22"/>
        </w:rPr>
      </w:pPr>
      <w:r w:rsidRPr="00EB502A">
        <w:rPr>
          <w:rFonts w:ascii="Arial" w:hAnsi="Arial" w:cs="Arial"/>
          <w:sz w:val="22"/>
          <w:szCs w:val="22"/>
        </w:rPr>
        <w:t xml:space="preserve">Procedencia </w:t>
      </w:r>
      <w:r w:rsidRPr="00EB502A">
        <w:rPr>
          <w:rFonts w:ascii="Arial" w:hAnsi="Arial" w:cs="Arial"/>
          <w:sz w:val="22"/>
          <w:szCs w:val="22"/>
        </w:rPr>
        <w:tab/>
      </w:r>
      <w:r w:rsidRPr="00EB502A">
        <w:rPr>
          <w:rFonts w:ascii="Arial" w:hAnsi="Arial" w:cs="Arial"/>
          <w:sz w:val="22"/>
          <w:szCs w:val="22"/>
        </w:rPr>
        <w:tab/>
      </w:r>
      <w:r w:rsidRPr="00EB502A">
        <w:rPr>
          <w:rFonts w:ascii="Arial" w:hAnsi="Arial" w:cs="Arial"/>
          <w:sz w:val="22"/>
          <w:szCs w:val="22"/>
        </w:rPr>
        <w:tab/>
        <w:t xml:space="preserve">: Juzgado </w:t>
      </w:r>
      <w:r w:rsidR="00BC78BB" w:rsidRPr="00EB502A">
        <w:rPr>
          <w:rFonts w:ascii="Arial" w:hAnsi="Arial" w:cs="Arial"/>
          <w:sz w:val="22"/>
          <w:szCs w:val="22"/>
        </w:rPr>
        <w:t>3</w:t>
      </w:r>
      <w:r w:rsidR="0096227D" w:rsidRPr="00EB502A">
        <w:rPr>
          <w:rFonts w:ascii="Arial" w:hAnsi="Arial" w:cs="Arial"/>
          <w:sz w:val="22"/>
          <w:szCs w:val="22"/>
        </w:rPr>
        <w:t>º</w:t>
      </w:r>
      <w:r w:rsidRPr="00EB502A">
        <w:rPr>
          <w:rFonts w:ascii="Arial" w:hAnsi="Arial" w:cs="Arial"/>
          <w:sz w:val="22"/>
          <w:szCs w:val="22"/>
        </w:rPr>
        <w:t xml:space="preserve"> Civil del Circuito de Pereira</w:t>
      </w:r>
    </w:p>
    <w:p w:rsidR="00D811AA" w:rsidRPr="00EB502A" w:rsidRDefault="00D811AA" w:rsidP="00FE5476">
      <w:pPr>
        <w:spacing w:line="360" w:lineRule="auto"/>
        <w:ind w:left="708" w:firstLine="708"/>
        <w:rPr>
          <w:rFonts w:ascii="Arial" w:hAnsi="Arial" w:cs="Arial"/>
          <w:sz w:val="22"/>
          <w:szCs w:val="22"/>
        </w:rPr>
      </w:pPr>
      <w:r w:rsidRPr="00EB502A">
        <w:rPr>
          <w:rFonts w:ascii="Arial" w:hAnsi="Arial" w:cs="Arial"/>
          <w:sz w:val="22"/>
          <w:szCs w:val="22"/>
        </w:rPr>
        <w:t>Radicación</w:t>
      </w:r>
      <w:r w:rsidRPr="00EB502A">
        <w:rPr>
          <w:rFonts w:ascii="Arial" w:hAnsi="Arial" w:cs="Arial"/>
          <w:sz w:val="22"/>
          <w:szCs w:val="22"/>
        </w:rPr>
        <w:tab/>
      </w:r>
      <w:r w:rsidRPr="00EB502A">
        <w:rPr>
          <w:rFonts w:ascii="Arial" w:hAnsi="Arial" w:cs="Arial"/>
          <w:sz w:val="22"/>
          <w:szCs w:val="22"/>
        </w:rPr>
        <w:tab/>
      </w:r>
      <w:r w:rsidRPr="00EB502A">
        <w:rPr>
          <w:rFonts w:ascii="Arial" w:hAnsi="Arial" w:cs="Arial"/>
          <w:sz w:val="22"/>
          <w:szCs w:val="22"/>
        </w:rPr>
        <w:tab/>
        <w:t xml:space="preserve">: </w:t>
      </w:r>
      <w:r w:rsidR="00BC78BB" w:rsidRPr="00EB502A">
        <w:rPr>
          <w:rFonts w:ascii="Arial" w:hAnsi="Arial" w:cs="Arial"/>
          <w:sz w:val="22"/>
          <w:szCs w:val="22"/>
        </w:rPr>
        <w:t xml:space="preserve">2013-00231-02 </w:t>
      </w:r>
    </w:p>
    <w:p w:rsidR="00AC5058" w:rsidRDefault="00F30001" w:rsidP="00FE5476">
      <w:pPr>
        <w:spacing w:line="360" w:lineRule="auto"/>
        <w:ind w:left="708" w:firstLine="708"/>
        <w:rPr>
          <w:rFonts w:ascii="Arial" w:hAnsi="Arial" w:cs="Arial"/>
          <w:smallCaps/>
          <w:sz w:val="22"/>
          <w:szCs w:val="22"/>
        </w:rPr>
      </w:pPr>
      <w:proofErr w:type="spellStart"/>
      <w:r w:rsidRPr="00EB502A">
        <w:rPr>
          <w:rFonts w:ascii="Arial" w:hAnsi="Arial" w:cs="Arial"/>
          <w:sz w:val="22"/>
          <w:szCs w:val="22"/>
        </w:rPr>
        <w:t>Mag</w:t>
      </w:r>
      <w:proofErr w:type="spellEnd"/>
      <w:r w:rsidRPr="00EB502A">
        <w:rPr>
          <w:rFonts w:ascii="Arial" w:hAnsi="Arial" w:cs="Arial"/>
          <w:sz w:val="22"/>
          <w:szCs w:val="22"/>
        </w:rPr>
        <w:t>. S</w:t>
      </w:r>
      <w:r w:rsidR="00AC5058" w:rsidRPr="00EB502A">
        <w:rPr>
          <w:rFonts w:ascii="Arial" w:hAnsi="Arial" w:cs="Arial"/>
          <w:sz w:val="22"/>
          <w:szCs w:val="22"/>
        </w:rPr>
        <w:t>ustanciador</w:t>
      </w:r>
      <w:r w:rsidR="00AC5058" w:rsidRPr="00EB502A">
        <w:rPr>
          <w:rFonts w:ascii="Arial" w:hAnsi="Arial" w:cs="Arial"/>
          <w:sz w:val="22"/>
          <w:szCs w:val="22"/>
        </w:rPr>
        <w:tab/>
      </w:r>
      <w:r w:rsidR="00AF5080" w:rsidRPr="00EB502A">
        <w:rPr>
          <w:rFonts w:ascii="Arial" w:hAnsi="Arial" w:cs="Arial"/>
          <w:sz w:val="22"/>
          <w:szCs w:val="22"/>
        </w:rPr>
        <w:tab/>
      </w:r>
      <w:r w:rsidR="00AC5058" w:rsidRPr="00EB502A">
        <w:rPr>
          <w:rFonts w:ascii="Arial" w:hAnsi="Arial" w:cs="Arial"/>
          <w:sz w:val="22"/>
          <w:szCs w:val="22"/>
        </w:rPr>
        <w:t xml:space="preserve">: </w:t>
      </w:r>
      <w:proofErr w:type="spellStart"/>
      <w:r w:rsidR="00AC5058" w:rsidRPr="00EB502A">
        <w:rPr>
          <w:rFonts w:ascii="Arial" w:hAnsi="Arial" w:cs="Arial"/>
          <w:smallCaps/>
          <w:sz w:val="22"/>
          <w:szCs w:val="22"/>
        </w:rPr>
        <w:t>Duberney</w:t>
      </w:r>
      <w:proofErr w:type="spellEnd"/>
      <w:r w:rsidR="00AC5058" w:rsidRPr="00EB502A">
        <w:rPr>
          <w:rFonts w:ascii="Arial" w:hAnsi="Arial" w:cs="Arial"/>
          <w:smallCaps/>
          <w:sz w:val="22"/>
          <w:szCs w:val="22"/>
        </w:rPr>
        <w:t xml:space="preserve"> Grisales Herrera</w:t>
      </w:r>
    </w:p>
    <w:p w:rsidR="006445E3" w:rsidRDefault="006445E3" w:rsidP="00FE5476">
      <w:pPr>
        <w:spacing w:line="360" w:lineRule="auto"/>
        <w:ind w:left="708" w:firstLine="708"/>
        <w:rPr>
          <w:rFonts w:ascii="Arial" w:hAnsi="Arial" w:cs="Arial"/>
          <w:smallCaps/>
          <w:sz w:val="22"/>
          <w:szCs w:val="22"/>
        </w:rPr>
      </w:pPr>
    </w:p>
    <w:p w:rsidR="006445E3" w:rsidRPr="006445E3" w:rsidRDefault="006445E3" w:rsidP="006445E3">
      <w:pPr>
        <w:ind w:left="708"/>
        <w:jc w:val="both"/>
        <w:rPr>
          <w:rFonts w:ascii="Arial" w:hAnsi="Arial" w:cs="Arial"/>
          <w:bCs/>
          <w:sz w:val="22"/>
          <w:szCs w:val="22"/>
        </w:rPr>
      </w:pPr>
      <w:r w:rsidRPr="00EB502A">
        <w:rPr>
          <w:rFonts w:ascii="Arial" w:hAnsi="Arial" w:cs="Arial"/>
          <w:sz w:val="22"/>
          <w:szCs w:val="22"/>
        </w:rPr>
        <w:tab/>
        <w:t>Temas</w:t>
      </w:r>
      <w:r w:rsidRPr="00EB502A">
        <w:rPr>
          <w:rFonts w:ascii="Arial" w:hAnsi="Arial" w:cs="Arial"/>
          <w:sz w:val="22"/>
          <w:szCs w:val="22"/>
        </w:rPr>
        <w:tab/>
      </w:r>
      <w:r w:rsidRPr="00EB502A">
        <w:rPr>
          <w:rFonts w:ascii="Arial" w:hAnsi="Arial" w:cs="Arial"/>
          <w:sz w:val="22"/>
          <w:szCs w:val="22"/>
        </w:rPr>
        <w:tab/>
      </w:r>
      <w:r w:rsidRPr="00EB502A">
        <w:rPr>
          <w:rFonts w:ascii="Arial" w:hAnsi="Arial" w:cs="Arial"/>
          <w:sz w:val="22"/>
          <w:szCs w:val="22"/>
        </w:rPr>
        <w:tab/>
      </w:r>
      <w:r w:rsidRPr="00EB502A">
        <w:rPr>
          <w:rFonts w:ascii="Arial" w:hAnsi="Arial" w:cs="Arial"/>
          <w:sz w:val="22"/>
          <w:szCs w:val="22"/>
        </w:rPr>
        <w:tab/>
        <w:t xml:space="preserve">: </w:t>
      </w:r>
      <w:r w:rsidRPr="006445E3">
        <w:rPr>
          <w:rFonts w:ascii="Arial" w:hAnsi="Arial" w:cs="Arial"/>
          <w:b/>
          <w:sz w:val="22"/>
          <w:szCs w:val="22"/>
        </w:rPr>
        <w:t>RESPONSABILIDAD MÉDICA / EXCEPCIÓN PREVIA – FALTA DE JURISDICCIÓN.</w:t>
      </w:r>
      <w:r>
        <w:rPr>
          <w:rFonts w:ascii="Arial" w:hAnsi="Arial" w:cs="Arial"/>
          <w:sz w:val="22"/>
          <w:szCs w:val="22"/>
        </w:rPr>
        <w:t xml:space="preserve"> </w:t>
      </w:r>
      <w:r w:rsidRPr="006445E3">
        <w:rPr>
          <w:rFonts w:ascii="Arial" w:hAnsi="Arial" w:cs="Arial"/>
          <w:bCs/>
          <w:sz w:val="22"/>
          <w:szCs w:val="22"/>
        </w:rPr>
        <w:t xml:space="preserve">“De entrada advierte la sala que la apelación presentada por la parte demandada está destinada al fracaso, puesto que el agotamiento de la conciliación, como requisito de procedibilidad para promover </w:t>
      </w:r>
      <w:r w:rsidRPr="006445E3">
        <w:rPr>
          <w:rFonts w:ascii="Arial" w:hAnsi="Arial" w:cs="Arial"/>
          <w:bCs/>
          <w:sz w:val="22"/>
          <w:szCs w:val="22"/>
          <w:lang w:val="es-CO"/>
        </w:rPr>
        <w:t xml:space="preserve">un proceso </w:t>
      </w:r>
      <w:r w:rsidRPr="006445E3">
        <w:rPr>
          <w:rFonts w:ascii="Arial" w:hAnsi="Arial" w:cs="Arial"/>
          <w:bCs/>
          <w:sz w:val="22"/>
          <w:szCs w:val="22"/>
        </w:rPr>
        <w:t xml:space="preserve">judicial, no incide en la determinación del ramo de la administración de justicia que debe conocer del asunto, ni tampoco altera los factores determinantes de la competencia de un Juez Civil del Circuito local. Se desechan los argumentos del recurrente porque en nada desmerecen de la </w:t>
      </w:r>
      <w:r w:rsidRPr="006445E3">
        <w:rPr>
          <w:rFonts w:ascii="Arial" w:hAnsi="Arial" w:cs="Arial"/>
          <w:bCs/>
          <w:i/>
          <w:sz w:val="22"/>
          <w:szCs w:val="22"/>
        </w:rPr>
        <w:t>“jurisdicción”</w:t>
      </w:r>
      <w:r w:rsidRPr="006445E3">
        <w:rPr>
          <w:rFonts w:ascii="Arial" w:hAnsi="Arial" w:cs="Arial"/>
          <w:bCs/>
          <w:sz w:val="22"/>
          <w:szCs w:val="22"/>
        </w:rPr>
        <w:t xml:space="preserve"> (Entiéndase competencia) que tiene el Juzgado de origen para conocer de la demanda; la ausencia del requisito de procedibilidad de la conciliación únicamente repercute en su admisibilidad, y nunca en la competencia del juez, que en este tipo de asuntos (Responsabilidad médica), está definida por los Artículos 20-1º y 25 del </w:t>
      </w:r>
      <w:proofErr w:type="spellStart"/>
      <w:r w:rsidRPr="006445E3">
        <w:rPr>
          <w:rFonts w:ascii="Arial" w:hAnsi="Arial" w:cs="Arial"/>
          <w:bCs/>
          <w:sz w:val="22"/>
          <w:szCs w:val="22"/>
        </w:rPr>
        <w:t>CGP</w:t>
      </w:r>
      <w:proofErr w:type="spellEnd"/>
      <w:r w:rsidRPr="006445E3">
        <w:rPr>
          <w:rFonts w:ascii="Arial" w:hAnsi="Arial" w:cs="Arial"/>
          <w:bCs/>
          <w:sz w:val="22"/>
          <w:szCs w:val="22"/>
        </w:rPr>
        <w:t xml:space="preserve">, regentes (01-10-2012) (Artículo 627, </w:t>
      </w:r>
      <w:proofErr w:type="spellStart"/>
      <w:r w:rsidRPr="006445E3">
        <w:rPr>
          <w:rFonts w:ascii="Arial" w:hAnsi="Arial" w:cs="Arial"/>
          <w:bCs/>
          <w:sz w:val="22"/>
          <w:szCs w:val="22"/>
        </w:rPr>
        <w:t>CGP</w:t>
      </w:r>
      <w:proofErr w:type="spellEnd"/>
      <w:r w:rsidRPr="006445E3">
        <w:rPr>
          <w:rFonts w:ascii="Arial" w:hAnsi="Arial" w:cs="Arial"/>
          <w:bCs/>
          <w:sz w:val="22"/>
          <w:szCs w:val="22"/>
        </w:rPr>
        <w:t xml:space="preserve">) para la época de su promoción (22-07-2013). (…) Conforme a lo expuesto, es innecesario adentrarse en el análisis de los reparos que el recurrente hace al acta de </w:t>
      </w:r>
      <w:r w:rsidRPr="006445E3">
        <w:rPr>
          <w:rFonts w:ascii="Arial" w:hAnsi="Arial" w:cs="Arial"/>
          <w:bCs/>
          <w:i/>
          <w:sz w:val="22"/>
          <w:szCs w:val="22"/>
        </w:rPr>
        <w:t>“no conciliación”</w:t>
      </w:r>
      <w:r w:rsidRPr="006445E3">
        <w:rPr>
          <w:rFonts w:ascii="Arial" w:hAnsi="Arial" w:cs="Arial"/>
          <w:bCs/>
          <w:sz w:val="22"/>
          <w:szCs w:val="22"/>
        </w:rPr>
        <w:t xml:space="preserve"> (Con fundamento en la incongruencia existente entre las pretensiones allí esgrimidas con las que fueron realmente objeto de la demanda), pues se itera, carecen de incidencia en la configuración de la competencia.”.</w:t>
      </w:r>
    </w:p>
    <w:p w:rsidR="00AC5058" w:rsidRPr="00EB502A" w:rsidRDefault="00AC5058" w:rsidP="00AC5058">
      <w:pPr>
        <w:pStyle w:val="Titre"/>
        <w:pBdr>
          <w:bottom w:val="double" w:sz="6" w:space="1" w:color="auto"/>
        </w:pBdr>
        <w:spacing w:line="360" w:lineRule="auto"/>
        <w:rPr>
          <w:b w:val="0"/>
          <w:bCs w:val="0"/>
          <w:i w:val="0"/>
          <w:iCs w:val="0"/>
          <w:spacing w:val="-3"/>
        </w:rPr>
      </w:pPr>
    </w:p>
    <w:p w:rsidR="00DA52A9" w:rsidRPr="00EB502A" w:rsidRDefault="00DA52A9" w:rsidP="00AC5058">
      <w:pPr>
        <w:pStyle w:val="Titre"/>
        <w:spacing w:line="360" w:lineRule="auto"/>
        <w:rPr>
          <w:b w:val="0"/>
          <w:bCs w:val="0"/>
          <w:i w:val="0"/>
          <w:iCs w:val="0"/>
          <w:spacing w:val="-3"/>
        </w:rPr>
      </w:pPr>
    </w:p>
    <w:p w:rsidR="00AC5058" w:rsidRPr="00EB502A" w:rsidRDefault="00715B01" w:rsidP="00BC78BB">
      <w:pPr>
        <w:pStyle w:val="Titre"/>
        <w:spacing w:line="360" w:lineRule="auto"/>
        <w:rPr>
          <w:b w:val="0"/>
          <w:bCs w:val="0"/>
          <w:i w:val="0"/>
          <w:smallCaps/>
          <w:spacing w:val="-3"/>
          <w:sz w:val="28"/>
        </w:rPr>
      </w:pPr>
      <w:r w:rsidRPr="00EB502A">
        <w:rPr>
          <w:b w:val="0"/>
          <w:bCs w:val="0"/>
          <w:i w:val="0"/>
          <w:smallCaps/>
          <w:spacing w:val="-3"/>
          <w:sz w:val="28"/>
        </w:rPr>
        <w:t xml:space="preserve">Pereira, R., </w:t>
      </w:r>
      <w:r w:rsidR="0046463F">
        <w:rPr>
          <w:b w:val="0"/>
          <w:bCs w:val="0"/>
          <w:i w:val="0"/>
          <w:smallCaps/>
          <w:spacing w:val="-3"/>
          <w:sz w:val="28"/>
        </w:rPr>
        <w:t xml:space="preserve">veintisiete </w:t>
      </w:r>
      <w:r w:rsidR="005C5B79" w:rsidRPr="00EB502A">
        <w:rPr>
          <w:b w:val="0"/>
          <w:bCs w:val="0"/>
          <w:i w:val="0"/>
          <w:smallCaps/>
          <w:spacing w:val="-3"/>
          <w:sz w:val="28"/>
        </w:rPr>
        <w:t>(</w:t>
      </w:r>
      <w:r w:rsidR="0046463F">
        <w:rPr>
          <w:b w:val="0"/>
          <w:bCs w:val="0"/>
          <w:i w:val="0"/>
          <w:smallCaps/>
          <w:spacing w:val="-3"/>
          <w:sz w:val="28"/>
        </w:rPr>
        <w:t>27</w:t>
      </w:r>
      <w:r w:rsidR="0096227D" w:rsidRPr="00EB502A">
        <w:rPr>
          <w:b w:val="0"/>
          <w:bCs w:val="0"/>
          <w:i w:val="0"/>
          <w:smallCaps/>
          <w:spacing w:val="-3"/>
          <w:sz w:val="28"/>
        </w:rPr>
        <w:t>)</w:t>
      </w:r>
      <w:r w:rsidR="00AC5058" w:rsidRPr="00EB502A">
        <w:rPr>
          <w:b w:val="0"/>
          <w:bCs w:val="0"/>
          <w:i w:val="0"/>
          <w:smallCaps/>
          <w:spacing w:val="-3"/>
          <w:sz w:val="28"/>
        </w:rPr>
        <w:t xml:space="preserve"> de </w:t>
      </w:r>
      <w:r w:rsidR="00BC78BB" w:rsidRPr="00EB502A">
        <w:rPr>
          <w:b w:val="0"/>
          <w:bCs w:val="0"/>
          <w:i w:val="0"/>
          <w:smallCaps/>
          <w:spacing w:val="-3"/>
          <w:sz w:val="28"/>
        </w:rPr>
        <w:t xml:space="preserve">febrero </w:t>
      </w:r>
      <w:r w:rsidR="00AC5058" w:rsidRPr="00EB502A">
        <w:rPr>
          <w:b w:val="0"/>
          <w:bCs w:val="0"/>
          <w:i w:val="0"/>
          <w:smallCaps/>
          <w:spacing w:val="-3"/>
          <w:sz w:val="28"/>
        </w:rPr>
        <w:t xml:space="preserve">de dos mil </w:t>
      </w:r>
      <w:r w:rsidR="00BC78BB" w:rsidRPr="00EB502A">
        <w:rPr>
          <w:b w:val="0"/>
          <w:bCs w:val="0"/>
          <w:i w:val="0"/>
          <w:smallCaps/>
          <w:spacing w:val="-3"/>
          <w:sz w:val="28"/>
        </w:rPr>
        <w:t xml:space="preserve">diecisiete </w:t>
      </w:r>
      <w:r w:rsidR="0005630C" w:rsidRPr="00EB502A">
        <w:rPr>
          <w:b w:val="0"/>
          <w:bCs w:val="0"/>
          <w:i w:val="0"/>
          <w:smallCaps/>
          <w:spacing w:val="-3"/>
          <w:sz w:val="28"/>
        </w:rPr>
        <w:t>(</w:t>
      </w:r>
      <w:r w:rsidR="00BC78BB" w:rsidRPr="00EB502A">
        <w:rPr>
          <w:b w:val="0"/>
          <w:bCs w:val="0"/>
          <w:i w:val="0"/>
          <w:smallCaps/>
          <w:spacing w:val="-3"/>
          <w:sz w:val="28"/>
        </w:rPr>
        <w:t>2017</w:t>
      </w:r>
      <w:r w:rsidR="00AC5058" w:rsidRPr="00EB502A">
        <w:rPr>
          <w:b w:val="0"/>
          <w:bCs w:val="0"/>
          <w:i w:val="0"/>
          <w:smallCaps/>
          <w:spacing w:val="-3"/>
          <w:sz w:val="28"/>
        </w:rPr>
        <w:t>)</w:t>
      </w:r>
      <w:r w:rsidR="00AC5058" w:rsidRPr="00EB502A">
        <w:rPr>
          <w:b w:val="0"/>
          <w:bCs w:val="0"/>
          <w:i w:val="0"/>
          <w:spacing w:val="-3"/>
          <w:sz w:val="28"/>
        </w:rPr>
        <w:t>.</w:t>
      </w:r>
    </w:p>
    <w:p w:rsidR="0058642D" w:rsidRPr="00EB502A" w:rsidRDefault="0058642D" w:rsidP="003C5E61">
      <w:pPr>
        <w:pStyle w:val="Sansinterligne"/>
        <w:spacing w:line="360" w:lineRule="auto"/>
        <w:rPr>
          <w:rFonts w:ascii="Arial" w:hAnsi="Arial" w:cs="Arial"/>
          <w:sz w:val="24"/>
        </w:rPr>
      </w:pPr>
    </w:p>
    <w:p w:rsidR="00356104" w:rsidRPr="00EB502A" w:rsidRDefault="00356104" w:rsidP="00356104">
      <w:pPr>
        <w:pStyle w:val="Sansinterligne"/>
        <w:numPr>
          <w:ilvl w:val="0"/>
          <w:numId w:val="4"/>
        </w:numPr>
        <w:spacing w:line="360" w:lineRule="auto"/>
        <w:jc w:val="both"/>
        <w:rPr>
          <w:rFonts w:ascii="Arial" w:hAnsi="Arial" w:cs="Arial"/>
          <w:sz w:val="24"/>
        </w:rPr>
      </w:pPr>
      <w:r w:rsidRPr="00EB502A">
        <w:rPr>
          <w:rFonts w:ascii="Arial" w:hAnsi="Arial" w:cs="Arial"/>
          <w:sz w:val="32"/>
        </w:rPr>
        <w:t>E</w:t>
      </w:r>
      <w:r w:rsidRPr="00EB502A">
        <w:rPr>
          <w:rFonts w:ascii="Arial" w:hAnsi="Arial" w:cs="Arial"/>
          <w:sz w:val="24"/>
        </w:rPr>
        <w:t>L ASUNTO POR DECIDIR</w:t>
      </w:r>
    </w:p>
    <w:p w:rsidR="00590404" w:rsidRPr="00EB502A" w:rsidRDefault="00590404" w:rsidP="00590404">
      <w:pPr>
        <w:pStyle w:val="Sansinterligne"/>
        <w:spacing w:line="360" w:lineRule="auto"/>
        <w:ind w:left="360"/>
        <w:jc w:val="both"/>
        <w:rPr>
          <w:rFonts w:ascii="Arial" w:hAnsi="Arial" w:cs="Arial"/>
          <w:sz w:val="24"/>
        </w:rPr>
      </w:pPr>
    </w:p>
    <w:p w:rsidR="00356104" w:rsidRPr="00EB502A" w:rsidRDefault="00921F0B" w:rsidP="00356104">
      <w:pPr>
        <w:pStyle w:val="Sansinterligne"/>
        <w:spacing w:line="360" w:lineRule="auto"/>
        <w:jc w:val="both"/>
        <w:rPr>
          <w:rFonts w:ascii="Arial" w:hAnsi="Arial" w:cs="Arial"/>
          <w:sz w:val="28"/>
        </w:rPr>
      </w:pPr>
      <w:r w:rsidRPr="00EB502A">
        <w:rPr>
          <w:rFonts w:ascii="Arial" w:hAnsi="Arial" w:cs="Arial"/>
          <w:sz w:val="24"/>
        </w:rPr>
        <w:t>El recurso ordinario interpuesto</w:t>
      </w:r>
      <w:r w:rsidR="00DC7D60" w:rsidRPr="00EB502A">
        <w:rPr>
          <w:rFonts w:ascii="Arial" w:hAnsi="Arial" w:cs="Arial"/>
          <w:sz w:val="24"/>
        </w:rPr>
        <w:t>,</w:t>
      </w:r>
      <w:r w:rsidR="00BF496F" w:rsidRPr="00EB502A">
        <w:rPr>
          <w:rFonts w:ascii="Arial" w:hAnsi="Arial" w:cs="Arial"/>
          <w:sz w:val="24"/>
        </w:rPr>
        <w:t xml:space="preserve"> en el proceso </w:t>
      </w:r>
      <w:r w:rsidRPr="00EB502A">
        <w:rPr>
          <w:rFonts w:ascii="Arial" w:hAnsi="Arial" w:cs="Arial"/>
          <w:sz w:val="24"/>
        </w:rPr>
        <w:t>de la referencia</w:t>
      </w:r>
      <w:r w:rsidR="00BF496F" w:rsidRPr="00EB502A">
        <w:rPr>
          <w:rFonts w:ascii="Arial" w:hAnsi="Arial" w:cs="Arial"/>
          <w:sz w:val="24"/>
        </w:rPr>
        <w:t xml:space="preserve">, </w:t>
      </w:r>
      <w:r w:rsidR="00DC7D60" w:rsidRPr="00EB502A">
        <w:rPr>
          <w:rFonts w:ascii="Arial" w:hAnsi="Arial" w:cs="Arial"/>
          <w:sz w:val="24"/>
        </w:rPr>
        <w:t xml:space="preserve">por </w:t>
      </w:r>
      <w:r w:rsidR="00BC78BB" w:rsidRPr="00EB502A">
        <w:rPr>
          <w:rFonts w:ascii="Arial" w:hAnsi="Arial" w:cs="Arial"/>
          <w:sz w:val="24"/>
        </w:rPr>
        <w:t>el apoderado</w:t>
      </w:r>
      <w:r w:rsidR="00BF496F" w:rsidRPr="00EB502A">
        <w:rPr>
          <w:rFonts w:ascii="Arial" w:hAnsi="Arial" w:cs="Arial"/>
          <w:sz w:val="24"/>
        </w:rPr>
        <w:t xml:space="preserve"> judicial de </w:t>
      </w:r>
      <w:r w:rsidR="004E704C" w:rsidRPr="00EB502A">
        <w:rPr>
          <w:rFonts w:ascii="Arial" w:hAnsi="Arial" w:cs="Arial"/>
          <w:sz w:val="24"/>
        </w:rPr>
        <w:t xml:space="preserve">la </w:t>
      </w:r>
      <w:r w:rsidR="00B21B22" w:rsidRPr="00EB502A">
        <w:rPr>
          <w:rFonts w:ascii="Arial" w:hAnsi="Arial" w:cs="Arial"/>
          <w:sz w:val="24"/>
        </w:rPr>
        <w:t xml:space="preserve">parte </w:t>
      </w:r>
      <w:r w:rsidR="00BC78BB" w:rsidRPr="00EB502A">
        <w:rPr>
          <w:rFonts w:ascii="Arial" w:hAnsi="Arial" w:cs="Arial"/>
          <w:sz w:val="24"/>
        </w:rPr>
        <w:t>demandada</w:t>
      </w:r>
      <w:r w:rsidR="00B21B22" w:rsidRPr="00EB502A">
        <w:rPr>
          <w:rFonts w:ascii="Arial" w:hAnsi="Arial" w:cs="Arial"/>
          <w:sz w:val="24"/>
        </w:rPr>
        <w:t>,</w:t>
      </w:r>
      <w:r w:rsidR="008B706D" w:rsidRPr="00EB502A">
        <w:rPr>
          <w:rFonts w:ascii="Arial" w:hAnsi="Arial" w:cs="Arial"/>
          <w:sz w:val="24"/>
        </w:rPr>
        <w:t xml:space="preserve"> </w:t>
      </w:r>
      <w:r w:rsidR="00356104" w:rsidRPr="00EB502A">
        <w:rPr>
          <w:rFonts w:ascii="Arial" w:hAnsi="Arial" w:cs="Arial"/>
          <w:sz w:val="24"/>
        </w:rPr>
        <w:t xml:space="preserve">contra </w:t>
      </w:r>
      <w:r w:rsidR="00B21B22" w:rsidRPr="00EB502A">
        <w:rPr>
          <w:rFonts w:ascii="Arial" w:hAnsi="Arial" w:cs="Arial"/>
          <w:sz w:val="24"/>
        </w:rPr>
        <w:t>el auto</w:t>
      </w:r>
      <w:r w:rsidR="00F06C81" w:rsidRPr="00EB502A">
        <w:rPr>
          <w:rFonts w:ascii="Arial" w:hAnsi="Arial" w:cs="Arial"/>
          <w:sz w:val="24"/>
        </w:rPr>
        <w:t xml:space="preserve"> del </w:t>
      </w:r>
      <w:r w:rsidR="00BC78BB" w:rsidRPr="00EB502A">
        <w:rPr>
          <w:rFonts w:ascii="Arial" w:hAnsi="Arial" w:cs="Arial"/>
          <w:sz w:val="24"/>
        </w:rPr>
        <w:t>25-08-2016</w:t>
      </w:r>
      <w:r w:rsidR="00B428D0" w:rsidRPr="00EB502A">
        <w:rPr>
          <w:rFonts w:ascii="Arial" w:hAnsi="Arial" w:cs="Arial"/>
          <w:sz w:val="24"/>
        </w:rPr>
        <w:t xml:space="preserve">, </w:t>
      </w:r>
      <w:r w:rsidR="000265EE" w:rsidRPr="00EB502A">
        <w:rPr>
          <w:rFonts w:ascii="Arial" w:hAnsi="Arial" w:cs="Arial"/>
          <w:sz w:val="24"/>
        </w:rPr>
        <w:t xml:space="preserve">al tenor de </w:t>
      </w:r>
      <w:r w:rsidR="00BF496F" w:rsidRPr="00EB502A">
        <w:rPr>
          <w:rFonts w:ascii="Arial" w:hAnsi="Arial" w:cs="Arial"/>
          <w:sz w:val="24"/>
        </w:rPr>
        <w:t xml:space="preserve">las </w:t>
      </w:r>
      <w:r w:rsidR="000265EE" w:rsidRPr="00EB502A">
        <w:rPr>
          <w:rFonts w:ascii="Arial" w:hAnsi="Arial" w:cs="Arial"/>
          <w:sz w:val="24"/>
        </w:rPr>
        <w:t xml:space="preserve">consideraciones </w:t>
      </w:r>
      <w:r w:rsidR="008B4305" w:rsidRPr="00EB502A">
        <w:rPr>
          <w:rFonts w:ascii="Arial" w:hAnsi="Arial" w:cs="Arial"/>
          <w:sz w:val="24"/>
        </w:rPr>
        <w:t>jurídicas,</w:t>
      </w:r>
      <w:r w:rsidR="000265EE" w:rsidRPr="00EB502A">
        <w:rPr>
          <w:rFonts w:ascii="Arial" w:hAnsi="Arial" w:cs="Arial"/>
          <w:sz w:val="24"/>
        </w:rPr>
        <w:t xml:space="preserve"> que siguen</w:t>
      </w:r>
      <w:r w:rsidR="007751D3" w:rsidRPr="00EB502A">
        <w:rPr>
          <w:rFonts w:ascii="Arial" w:hAnsi="Arial" w:cs="Arial"/>
          <w:sz w:val="24"/>
        </w:rPr>
        <w:t>.</w:t>
      </w:r>
    </w:p>
    <w:p w:rsidR="00356104" w:rsidRDefault="00356104" w:rsidP="00356104">
      <w:pPr>
        <w:pStyle w:val="Sansinterligne"/>
        <w:spacing w:line="360" w:lineRule="auto"/>
        <w:jc w:val="both"/>
        <w:rPr>
          <w:rFonts w:ascii="Arial" w:hAnsi="Arial" w:cs="Arial"/>
          <w:sz w:val="24"/>
        </w:rPr>
      </w:pPr>
    </w:p>
    <w:p w:rsidR="006445E3" w:rsidRPr="00EB502A" w:rsidRDefault="006445E3" w:rsidP="00356104">
      <w:pPr>
        <w:pStyle w:val="Sansinterligne"/>
        <w:spacing w:line="360" w:lineRule="auto"/>
        <w:jc w:val="both"/>
        <w:rPr>
          <w:rFonts w:ascii="Arial" w:hAnsi="Arial" w:cs="Arial"/>
          <w:sz w:val="24"/>
        </w:rPr>
      </w:pPr>
    </w:p>
    <w:p w:rsidR="00356104" w:rsidRPr="00EB502A" w:rsidRDefault="00356104" w:rsidP="00356104">
      <w:pPr>
        <w:pStyle w:val="Sansinterligne"/>
        <w:numPr>
          <w:ilvl w:val="0"/>
          <w:numId w:val="4"/>
        </w:numPr>
        <w:spacing w:line="360" w:lineRule="auto"/>
        <w:jc w:val="both"/>
        <w:rPr>
          <w:rFonts w:ascii="Arial" w:hAnsi="Arial" w:cs="Arial"/>
          <w:sz w:val="24"/>
        </w:rPr>
      </w:pPr>
      <w:r w:rsidRPr="00EB502A">
        <w:rPr>
          <w:rFonts w:ascii="Arial" w:hAnsi="Arial" w:cs="Arial"/>
          <w:sz w:val="32"/>
        </w:rPr>
        <w:lastRenderedPageBreak/>
        <w:t>L</w:t>
      </w:r>
      <w:r w:rsidRPr="00EB502A">
        <w:rPr>
          <w:rFonts w:ascii="Arial" w:hAnsi="Arial" w:cs="Arial"/>
          <w:sz w:val="24"/>
        </w:rPr>
        <w:t>A PROVIDENCIA RECURRIDA</w:t>
      </w:r>
    </w:p>
    <w:p w:rsidR="00590404" w:rsidRPr="00EB502A" w:rsidRDefault="00590404" w:rsidP="00590404">
      <w:pPr>
        <w:pStyle w:val="Sansinterligne"/>
        <w:spacing w:line="360" w:lineRule="auto"/>
        <w:ind w:left="360"/>
        <w:jc w:val="both"/>
        <w:rPr>
          <w:rFonts w:ascii="Arial" w:hAnsi="Arial" w:cs="Arial"/>
          <w:sz w:val="24"/>
        </w:rPr>
      </w:pPr>
    </w:p>
    <w:p w:rsidR="00847809" w:rsidRPr="00EB502A" w:rsidRDefault="00BC78BB" w:rsidP="00356104">
      <w:pPr>
        <w:spacing w:line="360" w:lineRule="auto"/>
        <w:jc w:val="both"/>
        <w:rPr>
          <w:rFonts w:ascii="Arial" w:hAnsi="Arial" w:cs="Arial"/>
          <w:szCs w:val="22"/>
          <w:lang w:val="es-CO"/>
        </w:rPr>
      </w:pPr>
      <w:r w:rsidRPr="00EB502A">
        <w:rPr>
          <w:rFonts w:ascii="Arial" w:hAnsi="Arial" w:cs="Arial"/>
          <w:szCs w:val="22"/>
        </w:rPr>
        <w:t xml:space="preserve">Declaró no probadas las excepciones previas presentadas </w:t>
      </w:r>
      <w:r w:rsidR="00590404" w:rsidRPr="00EB502A">
        <w:rPr>
          <w:rFonts w:ascii="Arial" w:hAnsi="Arial" w:cs="Arial"/>
          <w:szCs w:val="22"/>
        </w:rPr>
        <w:t xml:space="preserve">y condenó en costas al recurrente </w:t>
      </w:r>
      <w:r w:rsidRPr="00EB502A">
        <w:rPr>
          <w:rFonts w:ascii="Arial" w:hAnsi="Arial" w:cs="Arial"/>
          <w:szCs w:val="22"/>
        </w:rPr>
        <w:t>porque consideró agotado el requisito de procedibilidad</w:t>
      </w:r>
      <w:r w:rsidR="00574F3E">
        <w:rPr>
          <w:rFonts w:ascii="Arial" w:hAnsi="Arial" w:cs="Arial"/>
          <w:szCs w:val="22"/>
        </w:rPr>
        <w:t>,</w:t>
      </w:r>
      <w:r w:rsidRPr="00EB502A">
        <w:rPr>
          <w:rFonts w:ascii="Arial" w:hAnsi="Arial" w:cs="Arial"/>
          <w:szCs w:val="22"/>
        </w:rPr>
        <w:t xml:space="preserve"> con la constancia de </w:t>
      </w:r>
      <w:r w:rsidR="00590404" w:rsidRPr="00574F3E">
        <w:rPr>
          <w:rFonts w:ascii="Arial" w:hAnsi="Arial" w:cs="Arial"/>
          <w:i/>
          <w:szCs w:val="22"/>
        </w:rPr>
        <w:t>“</w:t>
      </w:r>
      <w:r w:rsidRPr="00574F3E">
        <w:rPr>
          <w:rFonts w:ascii="Arial" w:hAnsi="Arial" w:cs="Arial"/>
          <w:i/>
          <w:szCs w:val="22"/>
        </w:rPr>
        <w:t>no conciliación</w:t>
      </w:r>
      <w:r w:rsidR="00590404" w:rsidRPr="00574F3E">
        <w:rPr>
          <w:rFonts w:ascii="Arial" w:hAnsi="Arial" w:cs="Arial"/>
          <w:i/>
          <w:szCs w:val="22"/>
        </w:rPr>
        <w:t>”</w:t>
      </w:r>
      <w:r w:rsidRPr="00EB502A">
        <w:rPr>
          <w:rFonts w:ascii="Arial" w:hAnsi="Arial" w:cs="Arial"/>
          <w:szCs w:val="22"/>
        </w:rPr>
        <w:t xml:space="preserve"> expedida por la Fundación Universitaria del Área Andina</w:t>
      </w:r>
      <w:r w:rsidR="00574F3E">
        <w:rPr>
          <w:rFonts w:ascii="Arial" w:hAnsi="Arial" w:cs="Arial"/>
          <w:szCs w:val="22"/>
        </w:rPr>
        <w:t>,</w:t>
      </w:r>
      <w:r w:rsidRPr="00EB502A">
        <w:rPr>
          <w:rFonts w:ascii="Arial" w:hAnsi="Arial" w:cs="Arial"/>
          <w:szCs w:val="22"/>
        </w:rPr>
        <w:t xml:space="preserve"> advirtió inexistente la incongruencia de las pretensiones de la demanda con las de la conciliació</w:t>
      </w:r>
      <w:r w:rsidR="00E53DA3" w:rsidRPr="00EB502A">
        <w:rPr>
          <w:rFonts w:ascii="Arial" w:hAnsi="Arial" w:cs="Arial"/>
          <w:szCs w:val="22"/>
        </w:rPr>
        <w:t>n; también expuso que sí existe</w:t>
      </w:r>
      <w:r w:rsidRPr="00EB502A">
        <w:rPr>
          <w:rFonts w:ascii="Arial" w:hAnsi="Arial" w:cs="Arial"/>
          <w:szCs w:val="22"/>
        </w:rPr>
        <w:t xml:space="preserve"> solicitud encaminada a que se declare la responsabilidad de los demandados y que </w:t>
      </w:r>
      <w:r w:rsidR="00590404" w:rsidRPr="00EB502A">
        <w:rPr>
          <w:rFonts w:ascii="Arial" w:hAnsi="Arial" w:cs="Arial"/>
          <w:szCs w:val="22"/>
        </w:rPr>
        <w:t xml:space="preserve">en el plenario obra el memorial poder debidamente </w:t>
      </w:r>
      <w:r w:rsidRPr="00EB502A">
        <w:rPr>
          <w:rFonts w:ascii="Arial" w:hAnsi="Arial" w:cs="Arial"/>
          <w:szCs w:val="22"/>
        </w:rPr>
        <w:t>conferido por el señor Hugo Fernando Santa Ocampo</w:t>
      </w:r>
      <w:r w:rsidR="002454ED" w:rsidRPr="00EB502A">
        <w:rPr>
          <w:rFonts w:ascii="Arial" w:hAnsi="Arial" w:cs="Arial"/>
          <w:szCs w:val="22"/>
        </w:rPr>
        <w:t xml:space="preserve"> </w:t>
      </w:r>
      <w:r w:rsidR="0055738B" w:rsidRPr="00EB502A">
        <w:rPr>
          <w:rFonts w:ascii="Arial" w:hAnsi="Arial" w:cs="Arial"/>
          <w:szCs w:val="22"/>
        </w:rPr>
        <w:t>(Folio</w:t>
      </w:r>
      <w:r w:rsidR="002454ED" w:rsidRPr="00EB502A">
        <w:rPr>
          <w:rFonts w:ascii="Arial" w:hAnsi="Arial" w:cs="Arial"/>
          <w:szCs w:val="22"/>
        </w:rPr>
        <w:t>s</w:t>
      </w:r>
      <w:r w:rsidR="0055738B" w:rsidRPr="00EB502A">
        <w:rPr>
          <w:rFonts w:ascii="Arial" w:hAnsi="Arial" w:cs="Arial"/>
          <w:szCs w:val="22"/>
        </w:rPr>
        <w:t xml:space="preserve"> </w:t>
      </w:r>
      <w:r w:rsidR="002454ED" w:rsidRPr="00EB502A">
        <w:rPr>
          <w:rFonts w:ascii="Arial" w:hAnsi="Arial" w:cs="Arial"/>
          <w:szCs w:val="22"/>
        </w:rPr>
        <w:t>13 a 16, cuaderno No.3</w:t>
      </w:r>
      <w:r w:rsidR="0055738B" w:rsidRPr="00EB502A">
        <w:rPr>
          <w:rFonts w:ascii="Arial" w:hAnsi="Arial" w:cs="Arial"/>
          <w:szCs w:val="22"/>
        </w:rPr>
        <w:t>, copias)</w:t>
      </w:r>
      <w:r w:rsidR="002E31D1" w:rsidRPr="00EB502A">
        <w:rPr>
          <w:rFonts w:ascii="Arial" w:hAnsi="Arial" w:cs="Arial"/>
          <w:szCs w:val="22"/>
        </w:rPr>
        <w:t>.</w:t>
      </w:r>
    </w:p>
    <w:p w:rsidR="00195B8C" w:rsidRPr="00EB502A" w:rsidRDefault="00195B8C" w:rsidP="00847809">
      <w:pPr>
        <w:spacing w:line="360" w:lineRule="auto"/>
        <w:jc w:val="both"/>
        <w:rPr>
          <w:rFonts w:ascii="Arial" w:hAnsi="Arial" w:cs="Arial"/>
          <w:szCs w:val="22"/>
        </w:rPr>
      </w:pPr>
    </w:p>
    <w:p w:rsidR="00356104" w:rsidRPr="00EB502A" w:rsidRDefault="00356104" w:rsidP="00356104">
      <w:pPr>
        <w:pStyle w:val="Sansinterligne"/>
        <w:numPr>
          <w:ilvl w:val="0"/>
          <w:numId w:val="4"/>
        </w:numPr>
        <w:spacing w:line="360" w:lineRule="auto"/>
        <w:jc w:val="both"/>
        <w:rPr>
          <w:rFonts w:ascii="Arial" w:hAnsi="Arial" w:cs="Arial"/>
          <w:sz w:val="24"/>
        </w:rPr>
      </w:pPr>
      <w:r w:rsidRPr="00EB502A">
        <w:rPr>
          <w:rFonts w:ascii="Arial" w:hAnsi="Arial" w:cs="Arial"/>
          <w:sz w:val="32"/>
        </w:rPr>
        <w:t>L</w:t>
      </w:r>
      <w:r w:rsidRPr="00EB502A">
        <w:rPr>
          <w:rFonts w:ascii="Arial" w:hAnsi="Arial" w:cs="Arial"/>
          <w:sz w:val="24"/>
        </w:rPr>
        <w:t xml:space="preserve">A SÍNTESIS DE LA </w:t>
      </w:r>
      <w:r w:rsidR="00953DFF" w:rsidRPr="00EB502A">
        <w:rPr>
          <w:rFonts w:ascii="Arial" w:hAnsi="Arial" w:cs="Arial"/>
          <w:sz w:val="24"/>
        </w:rPr>
        <w:t>APELACIÓN</w:t>
      </w:r>
    </w:p>
    <w:p w:rsidR="00590404" w:rsidRPr="00EB502A" w:rsidRDefault="00590404" w:rsidP="00590404">
      <w:pPr>
        <w:pStyle w:val="Sansinterligne"/>
        <w:spacing w:line="360" w:lineRule="auto"/>
        <w:ind w:left="360"/>
        <w:jc w:val="both"/>
        <w:rPr>
          <w:rFonts w:ascii="Arial" w:hAnsi="Arial" w:cs="Arial"/>
          <w:sz w:val="24"/>
        </w:rPr>
      </w:pPr>
    </w:p>
    <w:p w:rsidR="00574F3E" w:rsidRDefault="009B0A4D" w:rsidP="00356104">
      <w:pPr>
        <w:pStyle w:val="Sansinterligne"/>
        <w:spacing w:line="360" w:lineRule="auto"/>
        <w:jc w:val="both"/>
        <w:rPr>
          <w:rFonts w:ascii="Arial" w:hAnsi="Arial" w:cs="Arial"/>
          <w:sz w:val="24"/>
        </w:rPr>
      </w:pPr>
      <w:r w:rsidRPr="00EB502A">
        <w:rPr>
          <w:rFonts w:ascii="Arial" w:hAnsi="Arial" w:cs="Arial"/>
          <w:sz w:val="24"/>
        </w:rPr>
        <w:t xml:space="preserve">Se pide la revocatoria de </w:t>
      </w:r>
      <w:r w:rsidR="005650CC" w:rsidRPr="00EB502A">
        <w:rPr>
          <w:rFonts w:ascii="Arial" w:hAnsi="Arial" w:cs="Arial"/>
          <w:sz w:val="24"/>
        </w:rPr>
        <w:t>decisión recurrida y en su lugar</w:t>
      </w:r>
      <w:r w:rsidR="009555D3" w:rsidRPr="00EB502A">
        <w:rPr>
          <w:rFonts w:ascii="Arial" w:hAnsi="Arial" w:cs="Arial"/>
          <w:sz w:val="24"/>
        </w:rPr>
        <w:t>,</w:t>
      </w:r>
      <w:r w:rsidR="005650CC" w:rsidRPr="00EB502A">
        <w:rPr>
          <w:rFonts w:ascii="Arial" w:hAnsi="Arial" w:cs="Arial"/>
          <w:sz w:val="24"/>
        </w:rPr>
        <w:t xml:space="preserve"> se </w:t>
      </w:r>
      <w:r w:rsidR="002454ED" w:rsidRPr="00EB502A">
        <w:rPr>
          <w:rFonts w:ascii="Arial" w:hAnsi="Arial" w:cs="Arial"/>
          <w:sz w:val="24"/>
        </w:rPr>
        <w:t xml:space="preserve">declare probada la excepción previa de </w:t>
      </w:r>
      <w:r w:rsidR="002454ED" w:rsidRPr="00EB502A">
        <w:rPr>
          <w:rFonts w:ascii="Arial" w:hAnsi="Arial" w:cs="Arial"/>
          <w:sz w:val="24"/>
          <w:u w:val="single"/>
        </w:rPr>
        <w:t>falta de jurisdicción</w:t>
      </w:r>
      <w:r w:rsidR="005650CC" w:rsidRPr="00EB502A">
        <w:rPr>
          <w:rFonts w:ascii="Arial" w:hAnsi="Arial" w:cs="Arial"/>
          <w:sz w:val="24"/>
        </w:rPr>
        <w:t xml:space="preserve">. </w:t>
      </w:r>
      <w:r w:rsidR="00C36ABB" w:rsidRPr="00EB502A">
        <w:rPr>
          <w:rFonts w:ascii="Arial" w:hAnsi="Arial" w:cs="Arial"/>
          <w:sz w:val="24"/>
        </w:rPr>
        <w:t>Para el efecto, a</w:t>
      </w:r>
      <w:r w:rsidR="0069265E" w:rsidRPr="00EB502A">
        <w:rPr>
          <w:rFonts w:ascii="Arial" w:hAnsi="Arial" w:cs="Arial"/>
          <w:sz w:val="24"/>
        </w:rPr>
        <w:t xml:space="preserve">duce </w:t>
      </w:r>
      <w:r w:rsidR="002454ED" w:rsidRPr="00EB502A">
        <w:rPr>
          <w:rFonts w:ascii="Arial" w:hAnsi="Arial" w:cs="Arial"/>
          <w:sz w:val="24"/>
        </w:rPr>
        <w:t xml:space="preserve">que la decisión de la </w:t>
      </w:r>
      <w:r w:rsidR="002454ED" w:rsidRPr="00EB502A">
        <w:rPr>
          <w:rFonts w:ascii="Arial" w:hAnsi="Arial" w:cs="Arial"/>
          <w:i/>
          <w:sz w:val="24"/>
        </w:rPr>
        <w:t>a quo</w:t>
      </w:r>
      <w:r w:rsidR="002454ED" w:rsidRPr="00EB502A">
        <w:rPr>
          <w:rFonts w:ascii="Arial" w:hAnsi="Arial" w:cs="Arial"/>
          <w:sz w:val="24"/>
        </w:rPr>
        <w:t xml:space="preserve"> se cimentó en un criterio auxiliar del CE, inaplicable en este asunto, además, la conciliación extrajudicial en materia contencioso administrativa esta reglada por una normativa diferente. </w:t>
      </w:r>
    </w:p>
    <w:p w:rsidR="00574F3E" w:rsidRDefault="00574F3E" w:rsidP="00356104">
      <w:pPr>
        <w:pStyle w:val="Sansinterligne"/>
        <w:spacing w:line="360" w:lineRule="auto"/>
        <w:jc w:val="both"/>
        <w:rPr>
          <w:rFonts w:ascii="Arial" w:hAnsi="Arial" w:cs="Arial"/>
          <w:sz w:val="24"/>
        </w:rPr>
      </w:pPr>
    </w:p>
    <w:p w:rsidR="005E03BE" w:rsidRPr="00EB502A" w:rsidRDefault="002454ED" w:rsidP="00356104">
      <w:pPr>
        <w:pStyle w:val="Sansinterligne"/>
        <w:spacing w:line="360" w:lineRule="auto"/>
        <w:jc w:val="both"/>
        <w:rPr>
          <w:rFonts w:ascii="Arial" w:hAnsi="Arial" w:cs="Arial"/>
          <w:sz w:val="24"/>
          <w:szCs w:val="24"/>
        </w:rPr>
      </w:pPr>
      <w:r w:rsidRPr="00EB502A">
        <w:rPr>
          <w:rFonts w:ascii="Arial" w:hAnsi="Arial" w:cs="Arial"/>
          <w:sz w:val="24"/>
        </w:rPr>
        <w:t>Refiere</w:t>
      </w:r>
      <w:r w:rsidR="001E715B" w:rsidRPr="00EB502A">
        <w:rPr>
          <w:rFonts w:ascii="Arial" w:hAnsi="Arial" w:cs="Arial"/>
          <w:sz w:val="24"/>
        </w:rPr>
        <w:t xml:space="preserve"> que</w:t>
      </w:r>
      <w:r w:rsidRPr="00EB502A">
        <w:rPr>
          <w:rFonts w:ascii="Arial" w:hAnsi="Arial" w:cs="Arial"/>
          <w:sz w:val="24"/>
        </w:rPr>
        <w:t xml:space="preserve"> </w:t>
      </w:r>
      <w:r w:rsidR="00E53DA3" w:rsidRPr="00EB502A">
        <w:rPr>
          <w:rFonts w:ascii="Arial" w:hAnsi="Arial" w:cs="Arial"/>
          <w:sz w:val="24"/>
        </w:rPr>
        <w:t xml:space="preserve">la </w:t>
      </w:r>
      <w:r w:rsidR="008D06FE" w:rsidRPr="00EB502A">
        <w:rPr>
          <w:rFonts w:ascii="Arial" w:hAnsi="Arial" w:cs="Arial"/>
          <w:sz w:val="24"/>
        </w:rPr>
        <w:t xml:space="preserve">falta de congruencia e identidad entre las pretensiones de la demandada y las que fueron objeto de conciliación, específicamente, </w:t>
      </w:r>
      <w:r w:rsidRPr="00EB502A">
        <w:rPr>
          <w:rFonts w:ascii="Arial" w:hAnsi="Arial" w:cs="Arial"/>
          <w:sz w:val="24"/>
        </w:rPr>
        <w:t xml:space="preserve">las </w:t>
      </w:r>
      <w:r w:rsidR="008D06FE" w:rsidRPr="00EB502A">
        <w:rPr>
          <w:rFonts w:ascii="Arial" w:hAnsi="Arial" w:cs="Arial"/>
          <w:sz w:val="24"/>
        </w:rPr>
        <w:t xml:space="preserve">relacionadas con la </w:t>
      </w:r>
      <w:r w:rsidRPr="00EB502A">
        <w:rPr>
          <w:rFonts w:ascii="Arial" w:hAnsi="Arial" w:cs="Arial"/>
          <w:sz w:val="24"/>
        </w:rPr>
        <w:t xml:space="preserve">pérdida de </w:t>
      </w:r>
      <w:r w:rsidR="00590404" w:rsidRPr="00EB502A">
        <w:rPr>
          <w:rFonts w:ascii="Arial" w:hAnsi="Arial" w:cs="Arial"/>
          <w:sz w:val="24"/>
        </w:rPr>
        <w:t>la capacidad funcional en un 30,</w:t>
      </w:r>
      <w:r w:rsidRPr="00EB502A">
        <w:rPr>
          <w:rFonts w:ascii="Arial" w:hAnsi="Arial" w:cs="Arial"/>
          <w:sz w:val="24"/>
        </w:rPr>
        <w:t xml:space="preserve">30% y la indemnización por daño fisiológico </w:t>
      </w:r>
      <w:r w:rsidR="00590404" w:rsidRPr="00EB502A">
        <w:rPr>
          <w:rFonts w:ascii="Arial" w:hAnsi="Arial" w:cs="Arial"/>
          <w:sz w:val="24"/>
        </w:rPr>
        <w:t xml:space="preserve">y </w:t>
      </w:r>
      <w:r w:rsidRPr="00EB502A">
        <w:rPr>
          <w:rFonts w:ascii="Arial" w:hAnsi="Arial" w:cs="Arial"/>
          <w:sz w:val="24"/>
        </w:rPr>
        <w:t>a la vida de relación</w:t>
      </w:r>
      <w:r w:rsidR="008D06FE" w:rsidRPr="00EB502A">
        <w:rPr>
          <w:rFonts w:ascii="Arial" w:hAnsi="Arial" w:cs="Arial"/>
          <w:sz w:val="24"/>
        </w:rPr>
        <w:t xml:space="preserve">, </w:t>
      </w:r>
      <w:r w:rsidR="001E715B" w:rsidRPr="00EB502A">
        <w:rPr>
          <w:rFonts w:ascii="Arial" w:hAnsi="Arial" w:cs="Arial"/>
          <w:sz w:val="24"/>
        </w:rPr>
        <w:t>da</w:t>
      </w:r>
      <w:r w:rsidR="00E53DA3" w:rsidRPr="00EB502A">
        <w:rPr>
          <w:rFonts w:ascii="Arial" w:hAnsi="Arial" w:cs="Arial"/>
          <w:sz w:val="24"/>
        </w:rPr>
        <w:t>n</w:t>
      </w:r>
      <w:r w:rsidR="001E715B" w:rsidRPr="00EB502A">
        <w:rPr>
          <w:rFonts w:ascii="Arial" w:hAnsi="Arial" w:cs="Arial"/>
          <w:sz w:val="24"/>
        </w:rPr>
        <w:t xml:space="preserve"> lugar a que se considere incumplido el requisito de procedibilidad</w:t>
      </w:r>
      <w:r w:rsidR="00E53DA3" w:rsidRPr="00EB502A">
        <w:rPr>
          <w:rFonts w:ascii="Arial" w:hAnsi="Arial" w:cs="Arial"/>
          <w:sz w:val="24"/>
        </w:rPr>
        <w:t>,</w:t>
      </w:r>
      <w:r w:rsidR="001E715B" w:rsidRPr="00EB502A">
        <w:rPr>
          <w:rFonts w:ascii="Arial" w:hAnsi="Arial" w:cs="Arial"/>
          <w:sz w:val="24"/>
        </w:rPr>
        <w:t xml:space="preserve"> </w:t>
      </w:r>
      <w:r w:rsidR="001E715B" w:rsidRPr="00EB502A">
        <w:rPr>
          <w:rFonts w:ascii="Arial" w:hAnsi="Arial" w:cs="Arial"/>
          <w:sz w:val="24"/>
          <w:lang w:val="es-CO"/>
        </w:rPr>
        <w:t xml:space="preserve">de </w:t>
      </w:r>
      <w:proofErr w:type="spellStart"/>
      <w:r w:rsidR="001E715B" w:rsidRPr="00EB502A">
        <w:rPr>
          <w:rFonts w:ascii="Arial" w:hAnsi="Arial" w:cs="Arial"/>
          <w:sz w:val="24"/>
          <w:lang w:val="es-CO"/>
        </w:rPr>
        <w:t>que</w:t>
      </w:r>
      <w:proofErr w:type="spellEnd"/>
      <w:r w:rsidR="001E715B" w:rsidRPr="00EB502A">
        <w:rPr>
          <w:rFonts w:ascii="Arial" w:hAnsi="Arial" w:cs="Arial"/>
          <w:sz w:val="24"/>
          <w:lang w:val="es-CO"/>
        </w:rPr>
        <w:t xml:space="preserve"> trata la Ley 640, y que es presupuesto para que el juez adquiera jurisdicción</w:t>
      </w:r>
      <w:r w:rsidR="00B75EE9" w:rsidRPr="00EB502A">
        <w:rPr>
          <w:rFonts w:ascii="Arial" w:hAnsi="Arial" w:cs="Arial"/>
          <w:sz w:val="24"/>
        </w:rPr>
        <w:t>.</w:t>
      </w:r>
      <w:r w:rsidRPr="00EB502A">
        <w:rPr>
          <w:rFonts w:ascii="Arial" w:hAnsi="Arial" w:cs="Arial"/>
          <w:sz w:val="24"/>
        </w:rPr>
        <w:t xml:space="preserve"> Adicionalmente se queja del monto de las agencias en derecho tasad</w:t>
      </w:r>
      <w:r w:rsidR="008D06FE" w:rsidRPr="00EB502A">
        <w:rPr>
          <w:rFonts w:ascii="Arial" w:hAnsi="Arial" w:cs="Arial"/>
          <w:sz w:val="24"/>
        </w:rPr>
        <w:t xml:space="preserve">as en contra de su representada (Folios 20 a 23, </w:t>
      </w:r>
      <w:r w:rsidR="008D06FE" w:rsidRPr="00EB502A">
        <w:rPr>
          <w:rFonts w:ascii="Arial" w:hAnsi="Arial" w:cs="Arial"/>
          <w:sz w:val="24"/>
          <w:szCs w:val="24"/>
        </w:rPr>
        <w:t>cuaderno No.3, copias)</w:t>
      </w:r>
    </w:p>
    <w:p w:rsidR="008D06FE" w:rsidRPr="00EB502A" w:rsidRDefault="008D06FE" w:rsidP="00356104">
      <w:pPr>
        <w:pStyle w:val="Sansinterligne"/>
        <w:spacing w:line="360" w:lineRule="auto"/>
        <w:jc w:val="both"/>
        <w:rPr>
          <w:rFonts w:ascii="Arial" w:hAnsi="Arial" w:cs="Arial"/>
          <w:sz w:val="24"/>
        </w:rPr>
      </w:pPr>
    </w:p>
    <w:p w:rsidR="00356104" w:rsidRPr="00EB502A" w:rsidRDefault="00356104" w:rsidP="00356104">
      <w:pPr>
        <w:numPr>
          <w:ilvl w:val="0"/>
          <w:numId w:val="4"/>
        </w:numPr>
        <w:spacing w:line="360" w:lineRule="auto"/>
        <w:jc w:val="both"/>
        <w:rPr>
          <w:rFonts w:ascii="Arial" w:hAnsi="Arial" w:cs="Arial"/>
        </w:rPr>
      </w:pPr>
      <w:r w:rsidRPr="00EB502A">
        <w:rPr>
          <w:rFonts w:ascii="Arial" w:hAnsi="Arial" w:cs="Arial"/>
          <w:sz w:val="32"/>
        </w:rPr>
        <w:t>L</w:t>
      </w:r>
      <w:r w:rsidRPr="00EB502A">
        <w:rPr>
          <w:rFonts w:ascii="Arial" w:hAnsi="Arial" w:cs="Arial"/>
        </w:rPr>
        <w:t>AS ESTIMACIONES JURÍDICAS PARA DECIDIR</w:t>
      </w:r>
    </w:p>
    <w:p w:rsidR="00E70738" w:rsidRPr="00EB502A" w:rsidRDefault="00E70738" w:rsidP="00E70738">
      <w:pPr>
        <w:pStyle w:val="Sansinterligne"/>
        <w:spacing w:line="360" w:lineRule="auto"/>
        <w:jc w:val="both"/>
        <w:rPr>
          <w:rFonts w:ascii="Arial" w:hAnsi="Arial" w:cs="Arial"/>
          <w:sz w:val="24"/>
          <w:szCs w:val="24"/>
        </w:rPr>
      </w:pPr>
    </w:p>
    <w:p w:rsidR="00E70738" w:rsidRPr="00EB502A" w:rsidRDefault="00E70738" w:rsidP="00853530">
      <w:pPr>
        <w:pStyle w:val="Textopredeterminado"/>
        <w:numPr>
          <w:ilvl w:val="1"/>
          <w:numId w:val="4"/>
        </w:numPr>
        <w:spacing w:line="360" w:lineRule="auto"/>
        <w:jc w:val="both"/>
        <w:rPr>
          <w:rFonts w:ascii="Arial" w:hAnsi="Arial" w:cs="Arial"/>
          <w:szCs w:val="22"/>
          <w:lang w:val="es-MX"/>
        </w:rPr>
      </w:pPr>
      <w:r w:rsidRPr="00EB502A">
        <w:rPr>
          <w:rFonts w:ascii="Arial" w:hAnsi="Arial" w:cs="Arial"/>
          <w:color w:val="auto"/>
        </w:rPr>
        <w:t>La competencia funcional</w:t>
      </w:r>
      <w:r w:rsidR="00872C4D" w:rsidRPr="00EB502A">
        <w:rPr>
          <w:rFonts w:ascii="Arial" w:hAnsi="Arial" w:cs="Arial"/>
          <w:color w:val="auto"/>
        </w:rPr>
        <w:t xml:space="preserve">. </w:t>
      </w:r>
      <w:r w:rsidR="003A3702" w:rsidRPr="00EB502A">
        <w:rPr>
          <w:rFonts w:ascii="Arial" w:hAnsi="Arial" w:cs="Arial"/>
          <w:szCs w:val="22"/>
        </w:rPr>
        <w:t xml:space="preserve">La </w:t>
      </w:r>
      <w:r w:rsidRPr="00EB502A">
        <w:rPr>
          <w:rFonts w:ascii="Arial" w:hAnsi="Arial" w:cs="Arial"/>
          <w:szCs w:val="22"/>
        </w:rPr>
        <w:t xml:space="preserve">facultad </w:t>
      </w:r>
      <w:r w:rsidR="003A3702" w:rsidRPr="00EB502A">
        <w:rPr>
          <w:rFonts w:ascii="Arial" w:hAnsi="Arial" w:cs="Arial"/>
          <w:szCs w:val="22"/>
        </w:rPr>
        <w:t xml:space="preserve">jurídica </w:t>
      </w:r>
      <w:r w:rsidRPr="00EB502A">
        <w:rPr>
          <w:rFonts w:ascii="Arial" w:hAnsi="Arial" w:cs="Arial"/>
          <w:szCs w:val="22"/>
        </w:rPr>
        <w:t xml:space="preserve">para </w:t>
      </w:r>
      <w:r w:rsidR="00E914B9" w:rsidRPr="00EB502A">
        <w:rPr>
          <w:rFonts w:ascii="Arial" w:hAnsi="Arial" w:cs="Arial"/>
          <w:szCs w:val="22"/>
        </w:rPr>
        <w:t>resolver esta controversia</w:t>
      </w:r>
      <w:r w:rsidR="003A3702" w:rsidRPr="00EB502A">
        <w:rPr>
          <w:rFonts w:ascii="Arial" w:hAnsi="Arial" w:cs="Arial"/>
          <w:szCs w:val="22"/>
        </w:rPr>
        <w:t xml:space="preserve"> radica en esta Colegiatura por e</w:t>
      </w:r>
      <w:r w:rsidRPr="00EB502A">
        <w:rPr>
          <w:rFonts w:ascii="Arial" w:hAnsi="Arial" w:cs="Arial"/>
          <w:szCs w:val="22"/>
        </w:rPr>
        <w:t>l factor funcional</w:t>
      </w:r>
      <w:r w:rsidR="00EB2D8F" w:rsidRPr="00EB502A">
        <w:rPr>
          <w:rFonts w:ascii="Arial" w:hAnsi="Arial" w:cs="Arial"/>
          <w:szCs w:val="22"/>
        </w:rPr>
        <w:t xml:space="preserve"> (Artículo 26-1</w:t>
      </w:r>
      <w:r w:rsidR="005E5EEB" w:rsidRPr="00EB502A">
        <w:rPr>
          <w:rFonts w:ascii="Arial" w:hAnsi="Arial" w:cs="Arial"/>
          <w:szCs w:val="22"/>
        </w:rPr>
        <w:t>,</w:t>
      </w:r>
      <w:r w:rsidR="00EB2D8F" w:rsidRPr="00EB502A">
        <w:rPr>
          <w:rFonts w:ascii="Arial" w:hAnsi="Arial" w:cs="Arial"/>
          <w:szCs w:val="22"/>
        </w:rPr>
        <w:t xml:space="preserve"> CPC)</w:t>
      </w:r>
      <w:r w:rsidRPr="00EB502A">
        <w:rPr>
          <w:rFonts w:ascii="Arial" w:hAnsi="Arial" w:cs="Arial"/>
          <w:szCs w:val="22"/>
        </w:rPr>
        <w:t xml:space="preserve">, </w:t>
      </w:r>
      <w:r w:rsidR="003A3702" w:rsidRPr="00EB502A">
        <w:rPr>
          <w:rFonts w:ascii="Arial" w:hAnsi="Arial" w:cs="Arial"/>
          <w:szCs w:val="22"/>
        </w:rPr>
        <w:t xml:space="preserve">dada su condición de </w:t>
      </w:r>
      <w:r w:rsidRPr="00EB502A">
        <w:rPr>
          <w:rFonts w:ascii="Arial" w:hAnsi="Arial" w:cs="Arial"/>
          <w:szCs w:val="22"/>
          <w:lang w:val="es-MX"/>
        </w:rPr>
        <w:t>superior</w:t>
      </w:r>
      <w:r w:rsidR="00FD430C" w:rsidRPr="00EB502A">
        <w:rPr>
          <w:rFonts w:ascii="Arial" w:hAnsi="Arial" w:cs="Arial"/>
          <w:szCs w:val="22"/>
          <w:lang w:val="es-MX"/>
        </w:rPr>
        <w:t>a jerárquica</w:t>
      </w:r>
      <w:r w:rsidRPr="00EB502A">
        <w:rPr>
          <w:rFonts w:ascii="Arial" w:hAnsi="Arial" w:cs="Arial"/>
          <w:szCs w:val="22"/>
          <w:lang w:val="es-MX"/>
        </w:rPr>
        <w:t xml:space="preserve"> del Juzgado</w:t>
      </w:r>
      <w:r w:rsidRPr="00EB502A">
        <w:rPr>
          <w:rFonts w:ascii="Arial" w:hAnsi="Arial" w:cs="Arial"/>
        </w:rPr>
        <w:t xml:space="preserve"> </w:t>
      </w:r>
      <w:r w:rsidRPr="00EB502A">
        <w:rPr>
          <w:rFonts w:ascii="Arial" w:hAnsi="Arial" w:cs="Arial"/>
          <w:szCs w:val="22"/>
          <w:lang w:val="es-MX"/>
        </w:rPr>
        <w:t>donde cursa el proceso.</w:t>
      </w:r>
    </w:p>
    <w:p w:rsidR="00241921" w:rsidRPr="00EB502A" w:rsidRDefault="00241921" w:rsidP="00E70738">
      <w:pPr>
        <w:pStyle w:val="Corpsdetexte"/>
        <w:spacing w:line="360" w:lineRule="auto"/>
        <w:rPr>
          <w:rFonts w:ascii="Arial" w:hAnsi="Arial" w:cs="Arial"/>
          <w:sz w:val="24"/>
        </w:rPr>
      </w:pPr>
    </w:p>
    <w:p w:rsidR="003900EC" w:rsidRPr="006445E3" w:rsidRDefault="00BF3114" w:rsidP="006445E3">
      <w:pPr>
        <w:pStyle w:val="Corpsdetex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szCs w:val="24"/>
        </w:rPr>
      </w:pPr>
      <w:r w:rsidRPr="006445E3">
        <w:rPr>
          <w:rFonts w:ascii="Arial" w:hAnsi="Arial" w:cs="Arial"/>
          <w:sz w:val="24"/>
          <w:lang w:val="es-CO"/>
        </w:rPr>
        <w:t>El problema jurídico para resolver</w:t>
      </w:r>
      <w:r w:rsidR="00872C4D" w:rsidRPr="006445E3">
        <w:rPr>
          <w:rFonts w:ascii="Arial" w:hAnsi="Arial" w:cs="Arial"/>
          <w:sz w:val="24"/>
          <w:lang w:val="es-CO"/>
        </w:rPr>
        <w:t>.</w:t>
      </w:r>
      <w:r w:rsidR="009317B9" w:rsidRPr="006445E3">
        <w:rPr>
          <w:rFonts w:ascii="Arial" w:hAnsi="Arial" w:cs="Arial"/>
          <w:sz w:val="24"/>
          <w:lang w:val="es-CO"/>
        </w:rPr>
        <w:t xml:space="preserve"> </w:t>
      </w:r>
      <w:r w:rsidRPr="006445E3">
        <w:rPr>
          <w:rFonts w:ascii="Arial" w:hAnsi="Arial" w:cs="Arial"/>
          <w:sz w:val="24"/>
          <w:szCs w:val="24"/>
        </w:rPr>
        <w:t>¿</w:t>
      </w:r>
      <w:r w:rsidR="006A7F66" w:rsidRPr="006445E3">
        <w:rPr>
          <w:rFonts w:ascii="Arial" w:hAnsi="Arial" w:cs="Arial"/>
          <w:sz w:val="24"/>
          <w:szCs w:val="24"/>
        </w:rPr>
        <w:t xml:space="preserve">Debe </w:t>
      </w:r>
      <w:r w:rsidRPr="006445E3">
        <w:rPr>
          <w:rFonts w:ascii="Arial" w:hAnsi="Arial" w:cs="Arial"/>
          <w:sz w:val="24"/>
          <w:szCs w:val="24"/>
        </w:rPr>
        <w:t>modificar</w:t>
      </w:r>
      <w:r w:rsidR="006A7F66" w:rsidRPr="006445E3">
        <w:rPr>
          <w:rFonts w:ascii="Arial" w:hAnsi="Arial" w:cs="Arial"/>
          <w:sz w:val="24"/>
          <w:szCs w:val="24"/>
        </w:rPr>
        <w:t>se</w:t>
      </w:r>
      <w:r w:rsidRPr="006445E3">
        <w:rPr>
          <w:rFonts w:ascii="Arial" w:hAnsi="Arial" w:cs="Arial"/>
          <w:sz w:val="24"/>
          <w:szCs w:val="24"/>
        </w:rPr>
        <w:t>, confirmar</w:t>
      </w:r>
      <w:r w:rsidR="006A7F66" w:rsidRPr="006445E3">
        <w:rPr>
          <w:rFonts w:ascii="Arial" w:hAnsi="Arial" w:cs="Arial"/>
          <w:sz w:val="24"/>
          <w:szCs w:val="24"/>
        </w:rPr>
        <w:t>se</w:t>
      </w:r>
      <w:r w:rsidRPr="006445E3">
        <w:rPr>
          <w:rFonts w:ascii="Arial" w:hAnsi="Arial" w:cs="Arial"/>
          <w:sz w:val="24"/>
          <w:szCs w:val="24"/>
        </w:rPr>
        <w:t xml:space="preserve"> o revocar</w:t>
      </w:r>
      <w:r w:rsidR="006A7F66" w:rsidRPr="006445E3">
        <w:rPr>
          <w:rFonts w:ascii="Arial" w:hAnsi="Arial" w:cs="Arial"/>
          <w:sz w:val="24"/>
          <w:szCs w:val="24"/>
        </w:rPr>
        <w:t>se</w:t>
      </w:r>
      <w:r w:rsidRPr="006445E3">
        <w:rPr>
          <w:rFonts w:ascii="Arial" w:hAnsi="Arial" w:cs="Arial"/>
          <w:sz w:val="24"/>
          <w:szCs w:val="24"/>
        </w:rPr>
        <w:t xml:space="preserve"> </w:t>
      </w:r>
      <w:r w:rsidR="006A7F66" w:rsidRPr="006445E3">
        <w:rPr>
          <w:rFonts w:ascii="Arial" w:hAnsi="Arial" w:cs="Arial"/>
          <w:sz w:val="24"/>
          <w:szCs w:val="24"/>
        </w:rPr>
        <w:t xml:space="preserve">el auto </w:t>
      </w:r>
      <w:r w:rsidRPr="006445E3">
        <w:rPr>
          <w:rFonts w:ascii="Arial" w:hAnsi="Arial" w:cs="Arial"/>
          <w:sz w:val="24"/>
          <w:szCs w:val="24"/>
        </w:rPr>
        <w:t xml:space="preserve">del </w:t>
      </w:r>
      <w:r w:rsidR="00117A8D" w:rsidRPr="006445E3">
        <w:rPr>
          <w:rFonts w:ascii="Arial" w:hAnsi="Arial" w:cs="Arial"/>
          <w:sz w:val="24"/>
          <w:lang w:val="es-MX"/>
        </w:rPr>
        <w:t xml:space="preserve">Juzgado </w:t>
      </w:r>
      <w:r w:rsidR="00872C4D" w:rsidRPr="006445E3">
        <w:rPr>
          <w:rFonts w:ascii="Arial" w:hAnsi="Arial" w:cs="Arial"/>
          <w:sz w:val="24"/>
          <w:lang w:val="es-MX"/>
        </w:rPr>
        <w:t xml:space="preserve">Primero </w:t>
      </w:r>
      <w:r w:rsidR="006A7F66" w:rsidRPr="006445E3">
        <w:rPr>
          <w:rFonts w:ascii="Arial" w:hAnsi="Arial" w:cs="Arial"/>
          <w:sz w:val="24"/>
          <w:lang w:val="es-MX"/>
        </w:rPr>
        <w:t>C</w:t>
      </w:r>
      <w:r w:rsidR="00274CB6" w:rsidRPr="006445E3">
        <w:rPr>
          <w:rFonts w:ascii="Arial" w:hAnsi="Arial" w:cs="Arial"/>
          <w:sz w:val="24"/>
          <w:lang w:val="es-MX"/>
        </w:rPr>
        <w:t xml:space="preserve">ivil del Circuito de </w:t>
      </w:r>
      <w:r w:rsidR="00B15568" w:rsidRPr="006445E3">
        <w:rPr>
          <w:rFonts w:ascii="Arial" w:hAnsi="Arial" w:cs="Arial"/>
          <w:sz w:val="24"/>
          <w:lang w:val="es-MX"/>
        </w:rPr>
        <w:t>Pereira</w:t>
      </w:r>
      <w:r w:rsidRPr="006445E3">
        <w:rPr>
          <w:rFonts w:ascii="Arial" w:hAnsi="Arial" w:cs="Arial"/>
          <w:sz w:val="24"/>
          <w:szCs w:val="24"/>
        </w:rPr>
        <w:t xml:space="preserve">, </w:t>
      </w:r>
      <w:r w:rsidR="00B15568" w:rsidRPr="006445E3">
        <w:rPr>
          <w:rFonts w:ascii="Arial" w:hAnsi="Arial" w:cs="Arial"/>
          <w:sz w:val="24"/>
          <w:szCs w:val="24"/>
        </w:rPr>
        <w:t xml:space="preserve">con el que se abstuvo </w:t>
      </w:r>
      <w:r w:rsidR="001E715B" w:rsidRPr="006445E3">
        <w:rPr>
          <w:rFonts w:ascii="Arial" w:hAnsi="Arial" w:cs="Arial"/>
          <w:sz w:val="24"/>
          <w:szCs w:val="24"/>
        </w:rPr>
        <w:t>de declarar probada la excepción</w:t>
      </w:r>
      <w:r w:rsidR="008D06FE" w:rsidRPr="006445E3">
        <w:rPr>
          <w:rFonts w:ascii="Arial" w:hAnsi="Arial" w:cs="Arial"/>
          <w:sz w:val="24"/>
          <w:szCs w:val="24"/>
        </w:rPr>
        <w:t xml:space="preserve"> </w:t>
      </w:r>
      <w:r w:rsidR="001E715B" w:rsidRPr="006445E3">
        <w:rPr>
          <w:rFonts w:ascii="Arial" w:hAnsi="Arial" w:cs="Arial"/>
          <w:sz w:val="24"/>
          <w:szCs w:val="24"/>
        </w:rPr>
        <w:t>previa</w:t>
      </w:r>
      <w:r w:rsidR="008D06FE" w:rsidRPr="006445E3">
        <w:rPr>
          <w:rFonts w:ascii="Arial" w:hAnsi="Arial" w:cs="Arial"/>
          <w:sz w:val="24"/>
          <w:szCs w:val="24"/>
        </w:rPr>
        <w:t xml:space="preserve"> de falta de jurisdicción</w:t>
      </w:r>
      <w:r w:rsidR="00CA0ECE" w:rsidRPr="006445E3">
        <w:rPr>
          <w:rFonts w:ascii="Arial" w:hAnsi="Arial" w:cs="Arial"/>
          <w:sz w:val="24"/>
          <w:szCs w:val="24"/>
        </w:rPr>
        <w:t xml:space="preserve">, </w:t>
      </w:r>
      <w:r w:rsidR="006C1C3C" w:rsidRPr="006445E3">
        <w:rPr>
          <w:rFonts w:ascii="Arial" w:hAnsi="Arial" w:cs="Arial"/>
          <w:sz w:val="24"/>
          <w:szCs w:val="24"/>
        </w:rPr>
        <w:t xml:space="preserve">conforme a lo argüido por la parte </w:t>
      </w:r>
      <w:r w:rsidR="008D06FE" w:rsidRPr="006445E3">
        <w:rPr>
          <w:rFonts w:ascii="Arial" w:hAnsi="Arial" w:cs="Arial"/>
          <w:sz w:val="24"/>
          <w:szCs w:val="24"/>
        </w:rPr>
        <w:t xml:space="preserve">demandada </w:t>
      </w:r>
      <w:r w:rsidR="006C1C3C" w:rsidRPr="006445E3">
        <w:rPr>
          <w:rFonts w:ascii="Arial" w:hAnsi="Arial" w:cs="Arial"/>
          <w:sz w:val="24"/>
          <w:szCs w:val="24"/>
        </w:rPr>
        <w:t>en su recurso de alzada</w:t>
      </w:r>
      <w:proofErr w:type="gramStart"/>
      <w:r w:rsidR="0053086A" w:rsidRPr="006445E3">
        <w:rPr>
          <w:rFonts w:ascii="Arial" w:hAnsi="Arial" w:cs="Arial"/>
          <w:sz w:val="24"/>
          <w:szCs w:val="24"/>
        </w:rPr>
        <w:t>?</w:t>
      </w:r>
      <w:proofErr w:type="gramEnd"/>
      <w:r w:rsidR="006445E3" w:rsidRPr="006445E3">
        <w:rPr>
          <w:rFonts w:ascii="Arial" w:hAnsi="Arial" w:cs="Arial"/>
          <w:sz w:val="24"/>
          <w:szCs w:val="24"/>
        </w:rPr>
        <w:tab/>
      </w:r>
    </w:p>
    <w:p w:rsidR="00BF3114" w:rsidRPr="00EB502A" w:rsidRDefault="0046463F" w:rsidP="0046463F">
      <w:pPr>
        <w:pStyle w:val="Textopredeterminado"/>
        <w:numPr>
          <w:ilvl w:val="0"/>
          <w:numId w:val="4"/>
        </w:numPr>
        <w:spacing w:line="360" w:lineRule="auto"/>
        <w:jc w:val="both"/>
        <w:rPr>
          <w:rFonts w:ascii="Arial" w:hAnsi="Arial" w:cs="Arial"/>
          <w:color w:val="auto"/>
        </w:rPr>
      </w:pPr>
      <w:r w:rsidRPr="0046463F">
        <w:rPr>
          <w:rFonts w:ascii="Arial" w:hAnsi="Arial" w:cs="Arial"/>
          <w:color w:val="auto"/>
          <w:sz w:val="28"/>
        </w:rPr>
        <w:lastRenderedPageBreak/>
        <w:t>L</w:t>
      </w:r>
      <w:r w:rsidRPr="00EB502A">
        <w:rPr>
          <w:rFonts w:ascii="Arial" w:hAnsi="Arial" w:cs="Arial"/>
          <w:color w:val="auto"/>
        </w:rPr>
        <w:t>A RESOLUCIÓN DEL PROBLEMA JURÍDICO</w:t>
      </w:r>
    </w:p>
    <w:p w:rsidR="00CA0ECE" w:rsidRPr="00EB502A" w:rsidRDefault="00CA0ECE" w:rsidP="00CA0ECE">
      <w:pPr>
        <w:pStyle w:val="Paragraphedeliste"/>
        <w:tabs>
          <w:tab w:val="left" w:pos="360"/>
        </w:tabs>
        <w:spacing w:line="360" w:lineRule="auto"/>
        <w:ind w:left="0"/>
        <w:jc w:val="both"/>
        <w:rPr>
          <w:rFonts w:ascii="Arial" w:hAnsi="Arial" w:cs="Arial"/>
          <w:szCs w:val="22"/>
        </w:rPr>
      </w:pPr>
    </w:p>
    <w:p w:rsidR="00B43328" w:rsidRPr="0046463F" w:rsidRDefault="00872C4D" w:rsidP="0046463F">
      <w:pPr>
        <w:pStyle w:val="Paragraphedeliste"/>
        <w:numPr>
          <w:ilvl w:val="1"/>
          <w:numId w:val="4"/>
        </w:numPr>
        <w:tabs>
          <w:tab w:val="left" w:pos="360"/>
        </w:tabs>
        <w:spacing w:line="360" w:lineRule="auto"/>
        <w:jc w:val="both"/>
        <w:rPr>
          <w:rFonts w:ascii="Arial" w:hAnsi="Arial" w:cs="Arial"/>
          <w:szCs w:val="22"/>
        </w:rPr>
      </w:pPr>
      <w:r w:rsidRPr="0046463F">
        <w:rPr>
          <w:rFonts w:ascii="Arial" w:hAnsi="Arial" w:cs="Arial"/>
          <w:szCs w:val="22"/>
        </w:rPr>
        <w:t xml:space="preserve">La falta de jurisdicción por ausencia del requisito de procedibilidad </w:t>
      </w:r>
    </w:p>
    <w:p w:rsidR="00B43328" w:rsidRPr="00EB502A" w:rsidRDefault="00B43328" w:rsidP="006445E3">
      <w:pPr>
        <w:pStyle w:val="Paragraphedeliste"/>
        <w:tabs>
          <w:tab w:val="left" w:pos="360"/>
        </w:tabs>
        <w:ind w:left="0"/>
        <w:jc w:val="both"/>
        <w:rPr>
          <w:rFonts w:ascii="Arial" w:hAnsi="Arial" w:cs="Arial"/>
          <w:szCs w:val="22"/>
        </w:rPr>
      </w:pPr>
    </w:p>
    <w:p w:rsidR="00894B4B" w:rsidRDefault="00894B4B" w:rsidP="00CA0ECE">
      <w:pPr>
        <w:pStyle w:val="Paragraphedeliste"/>
        <w:tabs>
          <w:tab w:val="left" w:pos="360"/>
        </w:tabs>
        <w:spacing w:line="360" w:lineRule="auto"/>
        <w:ind w:left="0"/>
        <w:jc w:val="both"/>
        <w:rPr>
          <w:rFonts w:ascii="Arial" w:hAnsi="Arial" w:cs="Arial"/>
          <w:szCs w:val="22"/>
        </w:rPr>
      </w:pPr>
      <w:r>
        <w:rPr>
          <w:rFonts w:ascii="Arial" w:hAnsi="Arial" w:cs="Arial"/>
          <w:szCs w:val="22"/>
        </w:rPr>
        <w:t xml:space="preserve">La jurisdicción es la función pública de administrar justicia, emana de la soberanía del Estado y, generalmente, es ejercida </w:t>
      </w:r>
      <w:r w:rsidR="00F259A9">
        <w:rPr>
          <w:rFonts w:ascii="Arial" w:hAnsi="Arial" w:cs="Arial"/>
          <w:szCs w:val="22"/>
        </w:rPr>
        <w:t xml:space="preserve">en todo el territorio nacional </w:t>
      </w:r>
      <w:r>
        <w:rPr>
          <w:rFonts w:ascii="Arial" w:hAnsi="Arial" w:cs="Arial"/>
          <w:szCs w:val="22"/>
        </w:rPr>
        <w:t>por uno de sus órganos (Rama judicial)</w:t>
      </w:r>
      <w:r w:rsidR="00F259A9">
        <w:rPr>
          <w:rFonts w:ascii="Arial" w:hAnsi="Arial" w:cs="Arial"/>
          <w:szCs w:val="22"/>
        </w:rPr>
        <w:t>, salvo ciertas excepciones</w:t>
      </w:r>
      <w:r>
        <w:rPr>
          <w:rFonts w:ascii="Arial" w:hAnsi="Arial" w:cs="Arial"/>
          <w:szCs w:val="22"/>
        </w:rPr>
        <w:t xml:space="preserve">; dicho término se ha empleado de manera </w:t>
      </w:r>
      <w:r w:rsidR="0046463F">
        <w:rPr>
          <w:rFonts w:ascii="Arial" w:hAnsi="Arial" w:cs="Arial"/>
          <w:szCs w:val="22"/>
        </w:rPr>
        <w:t xml:space="preserve">anti-técnica </w:t>
      </w:r>
      <w:r>
        <w:rPr>
          <w:rFonts w:ascii="Arial" w:hAnsi="Arial" w:cs="Arial"/>
          <w:szCs w:val="22"/>
        </w:rPr>
        <w:t xml:space="preserve">en la CP para dividir la función jurisdiccional en ramos (Constitucional, Ordinaria, </w:t>
      </w:r>
      <w:proofErr w:type="spellStart"/>
      <w:r>
        <w:rPr>
          <w:rFonts w:ascii="Arial" w:hAnsi="Arial" w:cs="Arial"/>
          <w:szCs w:val="22"/>
        </w:rPr>
        <w:t>etc</w:t>
      </w:r>
      <w:proofErr w:type="spellEnd"/>
      <w:r>
        <w:rPr>
          <w:rFonts w:ascii="Arial" w:hAnsi="Arial" w:cs="Arial"/>
          <w:szCs w:val="22"/>
        </w:rPr>
        <w:t>), cuando realmente se refiere a la competencia, que es cosa diferente</w:t>
      </w:r>
      <w:r w:rsidR="00F95659">
        <w:rPr>
          <w:rFonts w:ascii="Arial" w:hAnsi="Arial" w:cs="Arial"/>
          <w:szCs w:val="22"/>
        </w:rPr>
        <w:t>, pues todos los funcionarios tienen jurisdicción, no así competencia.</w:t>
      </w:r>
    </w:p>
    <w:p w:rsidR="0046463F" w:rsidRDefault="0046463F" w:rsidP="006445E3">
      <w:pPr>
        <w:pStyle w:val="Paragraphedeliste"/>
        <w:tabs>
          <w:tab w:val="left" w:pos="360"/>
        </w:tabs>
        <w:ind w:left="0"/>
        <w:jc w:val="both"/>
        <w:rPr>
          <w:rFonts w:ascii="Arial" w:hAnsi="Arial" w:cs="Arial"/>
          <w:szCs w:val="22"/>
        </w:rPr>
      </w:pPr>
    </w:p>
    <w:p w:rsidR="00732A1E" w:rsidRDefault="00732A1E" w:rsidP="00CA0ECE">
      <w:pPr>
        <w:pStyle w:val="Paragraphedeliste"/>
        <w:tabs>
          <w:tab w:val="left" w:pos="360"/>
        </w:tabs>
        <w:spacing w:line="360" w:lineRule="auto"/>
        <w:ind w:left="0"/>
        <w:jc w:val="both"/>
        <w:rPr>
          <w:rFonts w:ascii="Arial" w:hAnsi="Arial" w:cs="Arial"/>
          <w:szCs w:val="22"/>
        </w:rPr>
      </w:pPr>
      <w:r>
        <w:rPr>
          <w:rFonts w:ascii="Arial" w:hAnsi="Arial" w:cs="Arial"/>
          <w:szCs w:val="22"/>
        </w:rPr>
        <w:t>Dice el doctor López Blanco</w:t>
      </w:r>
      <w:r>
        <w:rPr>
          <w:rStyle w:val="Appelnotedebasdep"/>
          <w:rFonts w:ascii="Arial" w:hAnsi="Arial"/>
          <w:szCs w:val="22"/>
        </w:rPr>
        <w:footnoteReference w:id="1"/>
      </w:r>
      <w:r>
        <w:rPr>
          <w:rFonts w:ascii="Arial" w:hAnsi="Arial" w:cs="Arial"/>
          <w:szCs w:val="22"/>
        </w:rPr>
        <w:t xml:space="preserve">: </w:t>
      </w:r>
      <w:r w:rsidRPr="00732A1E">
        <w:rPr>
          <w:rFonts w:ascii="Arial" w:hAnsi="Arial" w:cs="Arial"/>
          <w:i/>
          <w:sz w:val="22"/>
          <w:szCs w:val="22"/>
        </w:rPr>
        <w:t>“(…) siempre que el código mencione la falta de jurisdicción se</w:t>
      </w:r>
      <w:r w:rsidR="0046463F">
        <w:rPr>
          <w:rFonts w:ascii="Arial" w:hAnsi="Arial" w:cs="Arial"/>
          <w:i/>
          <w:sz w:val="22"/>
          <w:szCs w:val="22"/>
        </w:rPr>
        <w:t xml:space="preserve"> </w:t>
      </w:r>
      <w:r w:rsidRPr="00732A1E">
        <w:rPr>
          <w:rFonts w:ascii="Arial" w:hAnsi="Arial" w:cs="Arial"/>
          <w:i/>
          <w:sz w:val="22"/>
          <w:szCs w:val="22"/>
        </w:rPr>
        <w:t>está refiriendo a la falta de competencia por ramas, por ello indica que el proceso no corresponde a la rama civil sino a una diversa (…)”</w:t>
      </w:r>
      <w:r w:rsidR="0046463F">
        <w:rPr>
          <w:rFonts w:ascii="Arial" w:hAnsi="Arial" w:cs="Arial"/>
          <w:i/>
          <w:sz w:val="22"/>
          <w:szCs w:val="22"/>
        </w:rPr>
        <w:t>.</w:t>
      </w:r>
      <w:r>
        <w:rPr>
          <w:rFonts w:ascii="Arial" w:hAnsi="Arial" w:cs="Arial"/>
          <w:szCs w:val="22"/>
        </w:rPr>
        <w:t xml:space="preserve"> </w:t>
      </w:r>
    </w:p>
    <w:p w:rsidR="00894B4B" w:rsidRDefault="00894B4B" w:rsidP="006445E3">
      <w:pPr>
        <w:pStyle w:val="Paragraphedeliste"/>
        <w:tabs>
          <w:tab w:val="left" w:pos="360"/>
        </w:tabs>
        <w:ind w:left="0"/>
        <w:jc w:val="both"/>
        <w:rPr>
          <w:rFonts w:ascii="Arial" w:hAnsi="Arial" w:cs="Arial"/>
          <w:szCs w:val="22"/>
        </w:rPr>
      </w:pPr>
    </w:p>
    <w:p w:rsidR="00F95659" w:rsidRDefault="00894B4B" w:rsidP="00CA0ECE">
      <w:pPr>
        <w:pStyle w:val="Paragraphedeliste"/>
        <w:tabs>
          <w:tab w:val="left" w:pos="360"/>
        </w:tabs>
        <w:spacing w:line="360" w:lineRule="auto"/>
        <w:ind w:left="0"/>
        <w:jc w:val="both"/>
        <w:rPr>
          <w:rFonts w:ascii="Arial" w:hAnsi="Arial" w:cs="Arial"/>
          <w:szCs w:val="22"/>
        </w:rPr>
      </w:pPr>
      <w:r>
        <w:rPr>
          <w:rFonts w:ascii="Arial" w:hAnsi="Arial" w:cs="Arial"/>
          <w:szCs w:val="22"/>
        </w:rPr>
        <w:t xml:space="preserve">Así, cuando se alegue la falta de jurisdicción, se hace </w:t>
      </w:r>
      <w:r w:rsidR="00376E2E">
        <w:rPr>
          <w:rFonts w:ascii="Arial" w:hAnsi="Arial" w:cs="Arial"/>
          <w:szCs w:val="22"/>
        </w:rPr>
        <w:t xml:space="preserve">es </w:t>
      </w:r>
      <w:r>
        <w:rPr>
          <w:rFonts w:ascii="Arial" w:hAnsi="Arial" w:cs="Arial"/>
          <w:szCs w:val="22"/>
        </w:rPr>
        <w:t xml:space="preserve">alusión al ramo en el que se debe tramitar el asunto y/o a la efectiva posesión en el cargo del funcionario que lo conoce. No obstante, </w:t>
      </w:r>
      <w:r w:rsidR="00376E2E">
        <w:rPr>
          <w:rFonts w:ascii="Arial" w:hAnsi="Arial" w:cs="Arial"/>
          <w:szCs w:val="22"/>
        </w:rPr>
        <w:t xml:space="preserve">también </w:t>
      </w:r>
      <w:r>
        <w:rPr>
          <w:rFonts w:ascii="Arial" w:hAnsi="Arial" w:cs="Arial"/>
          <w:szCs w:val="22"/>
        </w:rPr>
        <w:t xml:space="preserve">es </w:t>
      </w:r>
      <w:r w:rsidR="0046463F">
        <w:rPr>
          <w:rFonts w:ascii="Arial" w:hAnsi="Arial" w:cs="Arial"/>
          <w:szCs w:val="22"/>
        </w:rPr>
        <w:t xml:space="preserve">común </w:t>
      </w:r>
      <w:r>
        <w:rPr>
          <w:rFonts w:ascii="Arial" w:hAnsi="Arial" w:cs="Arial"/>
          <w:szCs w:val="22"/>
        </w:rPr>
        <w:t>que se confunda con la competencia, y en consecuencia, se alegue una falta de jurisdicción con base en argumentos estrictamente relacionados con aquella</w:t>
      </w:r>
      <w:r w:rsidR="00376E2E">
        <w:rPr>
          <w:rFonts w:ascii="Arial" w:hAnsi="Arial" w:cs="Arial"/>
          <w:szCs w:val="22"/>
        </w:rPr>
        <w:t xml:space="preserve"> (Además de la competencia por ramos)</w:t>
      </w:r>
      <w:r>
        <w:rPr>
          <w:rFonts w:ascii="Arial" w:hAnsi="Arial" w:cs="Arial"/>
          <w:szCs w:val="22"/>
        </w:rPr>
        <w:t>.</w:t>
      </w:r>
    </w:p>
    <w:p w:rsidR="00F95659" w:rsidRDefault="00F95659" w:rsidP="006445E3">
      <w:pPr>
        <w:pStyle w:val="Paragraphedeliste"/>
        <w:tabs>
          <w:tab w:val="left" w:pos="360"/>
        </w:tabs>
        <w:ind w:left="0"/>
        <w:jc w:val="both"/>
        <w:rPr>
          <w:rFonts w:ascii="Arial" w:hAnsi="Arial" w:cs="Arial"/>
          <w:szCs w:val="22"/>
        </w:rPr>
      </w:pPr>
    </w:p>
    <w:p w:rsidR="00894B4B" w:rsidRPr="00894B4B" w:rsidRDefault="00F95659" w:rsidP="00CA0ECE">
      <w:pPr>
        <w:pStyle w:val="Paragraphedeliste"/>
        <w:tabs>
          <w:tab w:val="left" w:pos="360"/>
        </w:tabs>
        <w:spacing w:line="360" w:lineRule="auto"/>
        <w:ind w:left="0"/>
        <w:jc w:val="both"/>
        <w:rPr>
          <w:rFonts w:ascii="Arial" w:hAnsi="Arial" w:cs="Arial"/>
          <w:szCs w:val="22"/>
          <w:lang w:val="es-CO"/>
        </w:rPr>
      </w:pPr>
      <w:r>
        <w:rPr>
          <w:rFonts w:ascii="Arial" w:hAnsi="Arial" w:cs="Arial"/>
          <w:szCs w:val="22"/>
        </w:rPr>
        <w:t xml:space="preserve">La competencia es la facultad de ejercer la jurisdicción en determinado asunto y se distribuye conforme </w:t>
      </w:r>
      <w:r w:rsidR="0046463F">
        <w:rPr>
          <w:rFonts w:ascii="Arial" w:hAnsi="Arial" w:cs="Arial"/>
          <w:szCs w:val="22"/>
        </w:rPr>
        <w:t xml:space="preserve">a los </w:t>
      </w:r>
      <w:r>
        <w:rPr>
          <w:rFonts w:ascii="Arial" w:hAnsi="Arial" w:cs="Arial"/>
          <w:szCs w:val="22"/>
        </w:rPr>
        <w:t xml:space="preserve">factores dispuestos por el legislador (Subjetivo, objetivo, territorial, funcional y de conexión), los más predominantes y que tiene prelación son la calidad de partes, la materia y la cuantía. </w:t>
      </w:r>
      <w:r w:rsidR="00376E2E">
        <w:rPr>
          <w:rFonts w:ascii="Arial" w:hAnsi="Arial" w:cs="Arial"/>
          <w:szCs w:val="22"/>
        </w:rPr>
        <w:t>U</w:t>
      </w:r>
      <w:r>
        <w:rPr>
          <w:rFonts w:ascii="Arial" w:hAnsi="Arial" w:cs="Arial"/>
          <w:szCs w:val="22"/>
        </w:rPr>
        <w:t>na vez se adviertan cumplidos dichos requisitos y se admita la demanda</w:t>
      </w:r>
      <w:r w:rsidR="0046463F">
        <w:rPr>
          <w:rFonts w:ascii="Arial" w:hAnsi="Arial" w:cs="Arial"/>
          <w:szCs w:val="22"/>
        </w:rPr>
        <w:t>,</w:t>
      </w:r>
      <w:r>
        <w:rPr>
          <w:rFonts w:ascii="Arial" w:hAnsi="Arial" w:cs="Arial"/>
          <w:szCs w:val="22"/>
        </w:rPr>
        <w:t xml:space="preserve"> se adquiere la competencia</w:t>
      </w:r>
      <w:r w:rsidR="00376E2E">
        <w:rPr>
          <w:rFonts w:ascii="Arial" w:hAnsi="Arial" w:cs="Arial"/>
          <w:szCs w:val="22"/>
        </w:rPr>
        <w:t xml:space="preserve"> por el juez</w:t>
      </w:r>
      <w:r>
        <w:rPr>
          <w:rFonts w:ascii="Arial" w:hAnsi="Arial" w:cs="Arial"/>
          <w:szCs w:val="22"/>
        </w:rPr>
        <w:t xml:space="preserve">. </w:t>
      </w:r>
    </w:p>
    <w:p w:rsidR="00894B4B" w:rsidRDefault="00894B4B" w:rsidP="006445E3">
      <w:pPr>
        <w:pStyle w:val="Paragraphedeliste"/>
        <w:tabs>
          <w:tab w:val="left" w:pos="360"/>
        </w:tabs>
        <w:ind w:left="0"/>
        <w:jc w:val="both"/>
        <w:rPr>
          <w:rFonts w:ascii="Arial" w:hAnsi="Arial" w:cs="Arial"/>
          <w:szCs w:val="22"/>
        </w:rPr>
      </w:pPr>
    </w:p>
    <w:p w:rsidR="002D2EF7" w:rsidRPr="00EB502A" w:rsidRDefault="00F259A9" w:rsidP="00CA0ECE">
      <w:pPr>
        <w:pStyle w:val="Paragraphedeliste"/>
        <w:tabs>
          <w:tab w:val="left" w:pos="360"/>
        </w:tabs>
        <w:spacing w:line="360" w:lineRule="auto"/>
        <w:ind w:left="0"/>
        <w:jc w:val="both"/>
        <w:rPr>
          <w:rFonts w:ascii="Arial" w:hAnsi="Arial" w:cs="Arial"/>
          <w:szCs w:val="22"/>
        </w:rPr>
      </w:pPr>
      <w:r>
        <w:rPr>
          <w:rFonts w:ascii="Arial" w:hAnsi="Arial" w:cs="Arial"/>
          <w:szCs w:val="22"/>
        </w:rPr>
        <w:t>Ahora,</w:t>
      </w:r>
      <w:r w:rsidR="00732A1E">
        <w:rPr>
          <w:rFonts w:ascii="Arial" w:hAnsi="Arial" w:cs="Arial"/>
          <w:szCs w:val="22"/>
        </w:rPr>
        <w:t xml:space="preserve"> conforme </w:t>
      </w:r>
      <w:r w:rsidR="002D2EF7" w:rsidRPr="00EB502A">
        <w:rPr>
          <w:rFonts w:ascii="Arial" w:hAnsi="Arial" w:cs="Arial"/>
          <w:szCs w:val="22"/>
        </w:rPr>
        <w:t xml:space="preserve">el artículo 64 de la Ley 446 la conciliación </w:t>
      </w:r>
      <w:r w:rsidR="001E715B" w:rsidRPr="00EB502A">
        <w:rPr>
          <w:rFonts w:ascii="Arial" w:hAnsi="Arial" w:cs="Arial"/>
          <w:i/>
          <w:sz w:val="22"/>
          <w:szCs w:val="22"/>
        </w:rPr>
        <w:t>“</w:t>
      </w:r>
      <w:r w:rsidR="002D2EF7" w:rsidRPr="00EB502A">
        <w:rPr>
          <w:rFonts w:ascii="Arial" w:hAnsi="Arial" w:cs="Arial"/>
          <w:i/>
          <w:sz w:val="22"/>
          <w:szCs w:val="22"/>
        </w:rPr>
        <w:t>(…) es un mecanismo de resolución de conflictos a través del cual, dos o más personas gestionan por sí mismas la solución de sus diferencias, con ayuda de un tercero neutral y calificad</w:t>
      </w:r>
      <w:r w:rsidR="00A36D83" w:rsidRPr="00EB502A">
        <w:rPr>
          <w:rFonts w:ascii="Arial" w:hAnsi="Arial" w:cs="Arial"/>
          <w:i/>
          <w:sz w:val="22"/>
          <w:szCs w:val="22"/>
        </w:rPr>
        <w:t>o</w:t>
      </w:r>
      <w:r w:rsidR="002D2EF7" w:rsidRPr="00EB502A">
        <w:rPr>
          <w:rFonts w:ascii="Arial" w:hAnsi="Arial" w:cs="Arial"/>
          <w:i/>
          <w:sz w:val="22"/>
          <w:szCs w:val="22"/>
        </w:rPr>
        <w:t xml:space="preserve"> denominado conciliador</w:t>
      </w:r>
      <w:r w:rsidR="001E715B" w:rsidRPr="00EB502A">
        <w:rPr>
          <w:rFonts w:ascii="Arial" w:hAnsi="Arial" w:cs="Arial"/>
          <w:i/>
          <w:sz w:val="22"/>
          <w:szCs w:val="22"/>
        </w:rPr>
        <w:t xml:space="preserve"> (…)</w:t>
      </w:r>
      <w:r w:rsidR="002D2EF7" w:rsidRPr="00EB502A">
        <w:rPr>
          <w:rFonts w:ascii="Arial" w:hAnsi="Arial" w:cs="Arial"/>
          <w:i/>
          <w:sz w:val="22"/>
          <w:szCs w:val="22"/>
        </w:rPr>
        <w:t>”</w:t>
      </w:r>
      <w:r>
        <w:rPr>
          <w:rFonts w:ascii="Arial" w:hAnsi="Arial" w:cs="Arial"/>
          <w:szCs w:val="22"/>
        </w:rPr>
        <w:t>;</w:t>
      </w:r>
      <w:r w:rsidR="00877A60">
        <w:rPr>
          <w:rFonts w:ascii="Arial" w:hAnsi="Arial" w:cs="Arial"/>
          <w:szCs w:val="22"/>
        </w:rPr>
        <w:t xml:space="preserve"> </w:t>
      </w:r>
      <w:r w:rsidR="002D2EF7" w:rsidRPr="00EB502A">
        <w:rPr>
          <w:rFonts w:ascii="Arial" w:hAnsi="Arial" w:cs="Arial"/>
          <w:szCs w:val="22"/>
        </w:rPr>
        <w:t>ha sido definido como uno de los sistemas de autocomposición en el que las partes pueden abordar la solución de un conflicto con la intervención de un tercero neutral que promueve el diálogo y la negociación, inclusive, propone fórmulas de arreglo que las partes puede</w:t>
      </w:r>
      <w:r w:rsidR="00FA38AA" w:rsidRPr="00EB502A">
        <w:rPr>
          <w:rFonts w:ascii="Arial" w:hAnsi="Arial" w:cs="Arial"/>
          <w:szCs w:val="22"/>
        </w:rPr>
        <w:t>n</w:t>
      </w:r>
      <w:r w:rsidR="002D2EF7" w:rsidRPr="00EB502A">
        <w:rPr>
          <w:rFonts w:ascii="Arial" w:hAnsi="Arial" w:cs="Arial"/>
          <w:szCs w:val="22"/>
        </w:rPr>
        <w:t xml:space="preserve"> o no aceptar. </w:t>
      </w:r>
    </w:p>
    <w:p w:rsidR="00D17FD6" w:rsidRPr="00EB502A" w:rsidRDefault="00D17FD6" w:rsidP="006445E3">
      <w:pPr>
        <w:pStyle w:val="Paragraphedeliste"/>
        <w:tabs>
          <w:tab w:val="left" w:pos="360"/>
        </w:tabs>
        <w:ind w:left="0"/>
        <w:jc w:val="both"/>
        <w:rPr>
          <w:rFonts w:ascii="Arial" w:hAnsi="Arial" w:cs="Arial"/>
          <w:szCs w:val="22"/>
        </w:rPr>
      </w:pPr>
    </w:p>
    <w:p w:rsidR="00872C4D" w:rsidRPr="00EB502A" w:rsidRDefault="00872C4D" w:rsidP="00CA0ECE">
      <w:pPr>
        <w:pStyle w:val="Paragraphedeliste"/>
        <w:tabs>
          <w:tab w:val="left" w:pos="360"/>
        </w:tabs>
        <w:spacing w:line="360" w:lineRule="auto"/>
        <w:ind w:left="0"/>
        <w:jc w:val="both"/>
        <w:rPr>
          <w:rFonts w:ascii="Arial" w:hAnsi="Arial" w:cs="Arial"/>
          <w:szCs w:val="18"/>
        </w:rPr>
      </w:pPr>
      <w:r w:rsidRPr="00EB502A">
        <w:rPr>
          <w:rFonts w:ascii="Arial" w:hAnsi="Arial" w:cs="Arial"/>
          <w:szCs w:val="22"/>
        </w:rPr>
        <w:t xml:space="preserve">Dicha herramienta de solución de conflictos, antaño opcional, hoy día se presenta como requisito indispensable para poder </w:t>
      </w:r>
      <w:r w:rsidR="00A06C4C" w:rsidRPr="00EB502A">
        <w:rPr>
          <w:rFonts w:ascii="Arial" w:hAnsi="Arial" w:cs="Arial"/>
          <w:szCs w:val="22"/>
        </w:rPr>
        <w:t xml:space="preserve">acudir ante </w:t>
      </w:r>
      <w:r w:rsidRPr="00EB502A">
        <w:rPr>
          <w:rFonts w:ascii="Arial" w:hAnsi="Arial" w:cs="Arial"/>
          <w:szCs w:val="22"/>
        </w:rPr>
        <w:t xml:space="preserve">la jurisdicción ordinaria a efectos de que zanje </w:t>
      </w:r>
      <w:r w:rsidR="00A06C4C" w:rsidRPr="00EB502A">
        <w:rPr>
          <w:rFonts w:ascii="Arial" w:hAnsi="Arial" w:cs="Arial"/>
          <w:szCs w:val="22"/>
        </w:rPr>
        <w:t xml:space="preserve">un </w:t>
      </w:r>
      <w:r w:rsidRPr="00EB502A">
        <w:rPr>
          <w:rFonts w:ascii="Arial" w:hAnsi="Arial" w:cs="Arial"/>
          <w:szCs w:val="22"/>
        </w:rPr>
        <w:t xml:space="preserve">litigio (Artículo </w:t>
      </w:r>
      <w:r w:rsidRPr="00EB502A">
        <w:rPr>
          <w:rFonts w:ascii="Arial" w:hAnsi="Arial" w:cs="Arial"/>
        </w:rPr>
        <w:t>35, Ley 640, modificado por el artículo 52 de la Ley 1395) y s</w:t>
      </w:r>
      <w:r w:rsidRPr="00EB502A">
        <w:rPr>
          <w:rFonts w:ascii="Arial" w:hAnsi="Arial" w:cs="Arial"/>
          <w:szCs w:val="18"/>
        </w:rPr>
        <w:t xml:space="preserve">u incumplimiento conlleva el </w:t>
      </w:r>
      <w:r w:rsidRPr="00EB502A">
        <w:rPr>
          <w:rFonts w:ascii="Arial" w:hAnsi="Arial" w:cs="Arial"/>
          <w:szCs w:val="18"/>
          <w:u w:val="single"/>
        </w:rPr>
        <w:t>rechazo de plano de la demanda</w:t>
      </w:r>
      <w:r w:rsidRPr="00EB502A">
        <w:rPr>
          <w:rFonts w:ascii="Arial" w:hAnsi="Arial" w:cs="Arial"/>
          <w:szCs w:val="18"/>
        </w:rPr>
        <w:t xml:space="preserve"> (Artículo 36, Ley 640). No </w:t>
      </w:r>
      <w:r w:rsidRPr="00EB502A">
        <w:rPr>
          <w:rFonts w:ascii="Arial" w:hAnsi="Arial" w:cs="Arial"/>
          <w:szCs w:val="18"/>
        </w:rPr>
        <w:lastRenderedPageBreak/>
        <w:t>obstante, existen excepciones tales como el desconocimiento del domicilio del demandado</w:t>
      </w:r>
      <w:r w:rsidR="00C708B5" w:rsidRPr="00EB502A">
        <w:rPr>
          <w:rFonts w:ascii="Arial" w:hAnsi="Arial" w:cs="Arial"/>
          <w:szCs w:val="18"/>
        </w:rPr>
        <w:t xml:space="preserve"> (Entre otros)</w:t>
      </w:r>
      <w:r w:rsidRPr="00EB502A">
        <w:rPr>
          <w:rFonts w:ascii="Arial" w:hAnsi="Arial" w:cs="Arial"/>
          <w:szCs w:val="18"/>
        </w:rPr>
        <w:t xml:space="preserve"> o la promoción de medidas cautelares en la demanda (</w:t>
      </w:r>
      <w:r w:rsidRPr="00EB502A">
        <w:rPr>
          <w:rFonts w:ascii="Arial" w:hAnsi="Arial" w:cs="Arial"/>
          <w:szCs w:val="22"/>
        </w:rPr>
        <w:t xml:space="preserve">Artículo </w:t>
      </w:r>
      <w:r w:rsidRPr="00EB502A">
        <w:rPr>
          <w:rFonts w:ascii="Arial" w:hAnsi="Arial" w:cs="Arial"/>
        </w:rPr>
        <w:t>35, ibídem)</w:t>
      </w:r>
      <w:r w:rsidR="00A06C4C" w:rsidRPr="00EB502A">
        <w:rPr>
          <w:rFonts w:ascii="Arial" w:hAnsi="Arial" w:cs="Arial"/>
        </w:rPr>
        <w:t xml:space="preserve">, que permiten </w:t>
      </w:r>
      <w:r w:rsidR="00EB502A" w:rsidRPr="00EB502A">
        <w:rPr>
          <w:rFonts w:ascii="Arial" w:hAnsi="Arial" w:cs="Arial"/>
        </w:rPr>
        <w:t xml:space="preserve">su promoción </w:t>
      </w:r>
      <w:r w:rsidR="00A06C4C" w:rsidRPr="00EB502A">
        <w:rPr>
          <w:rFonts w:ascii="Arial" w:hAnsi="Arial" w:cs="Arial"/>
        </w:rPr>
        <w:t>sin agotarla</w:t>
      </w:r>
      <w:r w:rsidRPr="00EB502A">
        <w:rPr>
          <w:rFonts w:ascii="Arial" w:hAnsi="Arial" w:cs="Arial"/>
        </w:rPr>
        <w:t>.</w:t>
      </w:r>
    </w:p>
    <w:p w:rsidR="00C708B5" w:rsidRPr="00EB502A" w:rsidRDefault="00C708B5" w:rsidP="006445E3">
      <w:pPr>
        <w:pStyle w:val="Paragraphedeliste"/>
        <w:tabs>
          <w:tab w:val="left" w:pos="360"/>
        </w:tabs>
        <w:ind w:left="0"/>
        <w:jc w:val="both"/>
        <w:rPr>
          <w:rFonts w:ascii="Arial" w:hAnsi="Arial" w:cs="Arial"/>
          <w:szCs w:val="22"/>
        </w:rPr>
      </w:pPr>
    </w:p>
    <w:p w:rsidR="00872C4D" w:rsidRPr="00EB502A" w:rsidRDefault="00C708B5" w:rsidP="00732A1E">
      <w:pPr>
        <w:pStyle w:val="Paragraphedeliste"/>
        <w:tabs>
          <w:tab w:val="left" w:pos="360"/>
        </w:tabs>
        <w:spacing w:line="360" w:lineRule="auto"/>
        <w:ind w:left="0"/>
        <w:jc w:val="both"/>
        <w:rPr>
          <w:rFonts w:ascii="Arial" w:hAnsi="Arial" w:cs="Arial"/>
          <w:szCs w:val="22"/>
        </w:rPr>
      </w:pPr>
      <w:r w:rsidRPr="00EB502A">
        <w:rPr>
          <w:rFonts w:ascii="Arial" w:hAnsi="Arial" w:cs="Arial"/>
          <w:szCs w:val="22"/>
        </w:rPr>
        <w:t xml:space="preserve">Ahora, la doctrina </w:t>
      </w:r>
      <w:r w:rsidR="00592F38" w:rsidRPr="00EB502A">
        <w:rPr>
          <w:rFonts w:ascii="Arial" w:hAnsi="Arial" w:cs="Arial"/>
          <w:szCs w:val="22"/>
        </w:rPr>
        <w:t xml:space="preserve">mayoritaria </w:t>
      </w:r>
      <w:r w:rsidRPr="00EB502A">
        <w:rPr>
          <w:rFonts w:ascii="Arial" w:hAnsi="Arial" w:cs="Arial"/>
          <w:szCs w:val="22"/>
        </w:rPr>
        <w:t>nacional</w:t>
      </w:r>
      <w:r w:rsidRPr="00EB502A">
        <w:rPr>
          <w:rStyle w:val="Appelnotedebasdep"/>
          <w:rFonts w:ascii="Arial" w:hAnsi="Arial" w:cs="Arial"/>
          <w:szCs w:val="22"/>
        </w:rPr>
        <w:footnoteReference w:id="2"/>
      </w:r>
      <w:r w:rsidR="00A06C4C" w:rsidRPr="00EB502A">
        <w:rPr>
          <w:rFonts w:ascii="Arial" w:hAnsi="Arial" w:cs="Arial"/>
          <w:szCs w:val="22"/>
        </w:rPr>
        <w:t>,</w:t>
      </w:r>
      <w:r w:rsidRPr="00EB502A">
        <w:rPr>
          <w:rFonts w:ascii="Arial" w:hAnsi="Arial" w:cs="Arial"/>
          <w:szCs w:val="22"/>
        </w:rPr>
        <w:t xml:space="preserve"> en torno a la falta de jurisdicción y competencia por el incumplimiento de aquel requisito</w:t>
      </w:r>
      <w:r w:rsidR="00A06C4C" w:rsidRPr="00EB502A">
        <w:rPr>
          <w:rFonts w:ascii="Arial" w:hAnsi="Arial" w:cs="Arial"/>
          <w:szCs w:val="22"/>
        </w:rPr>
        <w:t>,</w:t>
      </w:r>
      <w:r w:rsidRPr="00EB502A">
        <w:rPr>
          <w:rFonts w:ascii="Arial" w:hAnsi="Arial" w:cs="Arial"/>
          <w:szCs w:val="22"/>
        </w:rPr>
        <w:t xml:space="preserve"> ha expuesto que debe considerarse solo </w:t>
      </w:r>
      <w:r w:rsidRPr="00EB502A">
        <w:rPr>
          <w:rFonts w:ascii="Arial" w:hAnsi="Arial" w:cs="Arial"/>
          <w:szCs w:val="22"/>
          <w:u w:val="single"/>
        </w:rPr>
        <w:t>como una irregularidad susceptible de ser subsanada</w:t>
      </w:r>
      <w:r w:rsidRPr="00EB502A">
        <w:rPr>
          <w:rFonts w:ascii="Arial" w:hAnsi="Arial" w:cs="Arial"/>
          <w:szCs w:val="22"/>
        </w:rPr>
        <w:t>,</w:t>
      </w:r>
      <w:r w:rsidR="00A06C4C" w:rsidRPr="00EB502A">
        <w:rPr>
          <w:rFonts w:ascii="Arial" w:hAnsi="Arial" w:cs="Arial"/>
          <w:szCs w:val="22"/>
        </w:rPr>
        <w:t xml:space="preserve"> y no como </w:t>
      </w:r>
      <w:r w:rsidR="00A06C4C" w:rsidRPr="00574F3E">
        <w:rPr>
          <w:rFonts w:ascii="Arial" w:hAnsi="Arial" w:cs="Arial"/>
          <w:szCs w:val="22"/>
          <w:u w:val="single"/>
        </w:rPr>
        <w:t>presupuesto procesal</w:t>
      </w:r>
      <w:r w:rsidR="00A06C4C" w:rsidRPr="00EB502A">
        <w:rPr>
          <w:rFonts w:ascii="Arial" w:hAnsi="Arial" w:cs="Arial"/>
          <w:szCs w:val="22"/>
        </w:rPr>
        <w:t xml:space="preserve"> indispensable para la formación y desarrollo normal del proceso</w:t>
      </w:r>
      <w:r w:rsidR="00FA38AA" w:rsidRPr="00EB502A">
        <w:rPr>
          <w:rFonts w:ascii="Arial" w:hAnsi="Arial" w:cs="Arial"/>
          <w:szCs w:val="22"/>
        </w:rPr>
        <w:t>, de manera que no puede ser invocada como excepción previa o causal de nulidad</w:t>
      </w:r>
      <w:r w:rsidR="00A06C4C" w:rsidRPr="00EB502A">
        <w:rPr>
          <w:rFonts w:ascii="Arial" w:hAnsi="Arial" w:cs="Arial"/>
          <w:szCs w:val="22"/>
        </w:rPr>
        <w:t>.</w:t>
      </w:r>
      <w:r w:rsidRPr="00EB502A">
        <w:rPr>
          <w:rFonts w:ascii="Arial" w:hAnsi="Arial" w:cs="Arial"/>
          <w:szCs w:val="22"/>
        </w:rPr>
        <w:t xml:space="preserve">  </w:t>
      </w:r>
    </w:p>
    <w:p w:rsidR="00DC5B76" w:rsidRPr="00732A1E" w:rsidRDefault="00DC5B76" w:rsidP="006445E3">
      <w:pPr>
        <w:pStyle w:val="Retraitcorpsdetexte"/>
        <w:spacing w:after="0"/>
        <w:ind w:left="0" w:right="618"/>
        <w:contextualSpacing/>
        <w:jc w:val="both"/>
        <w:rPr>
          <w:rFonts w:ascii="Arial" w:hAnsi="Arial" w:cs="Arial"/>
          <w:kern w:val="40"/>
          <w:szCs w:val="26"/>
        </w:rPr>
      </w:pPr>
    </w:p>
    <w:p w:rsidR="00FC3E4E" w:rsidRPr="00EB502A" w:rsidRDefault="00732A1E" w:rsidP="00732A1E">
      <w:pPr>
        <w:pStyle w:val="Retraitcorpsdetexte"/>
        <w:spacing w:after="0" w:line="360" w:lineRule="auto"/>
        <w:ind w:left="0" w:right="51"/>
        <w:contextualSpacing/>
        <w:jc w:val="both"/>
        <w:rPr>
          <w:rFonts w:ascii="Arial" w:hAnsi="Arial" w:cs="Arial"/>
          <w:kern w:val="40"/>
          <w:szCs w:val="26"/>
        </w:rPr>
      </w:pPr>
      <w:r>
        <w:rPr>
          <w:rFonts w:ascii="Arial" w:hAnsi="Arial" w:cs="Arial"/>
          <w:kern w:val="40"/>
          <w:szCs w:val="26"/>
        </w:rPr>
        <w:t xml:space="preserve">Por su parte el </w:t>
      </w:r>
      <w:r w:rsidR="00A06C4C" w:rsidRPr="00EB502A">
        <w:rPr>
          <w:rFonts w:ascii="Arial" w:hAnsi="Arial" w:cs="Arial"/>
          <w:kern w:val="40"/>
          <w:szCs w:val="26"/>
        </w:rPr>
        <w:t>doctor López Blanco</w:t>
      </w:r>
      <w:r w:rsidR="00FA38AA" w:rsidRPr="00EB502A">
        <w:rPr>
          <w:rStyle w:val="Appelnotedebasdep"/>
          <w:rFonts w:ascii="Arial" w:hAnsi="Arial" w:cs="Arial"/>
          <w:kern w:val="40"/>
          <w:szCs w:val="26"/>
        </w:rPr>
        <w:footnoteReference w:id="3"/>
      </w:r>
      <w:r w:rsidR="00A06C4C" w:rsidRPr="00EB502A">
        <w:rPr>
          <w:rFonts w:ascii="Arial" w:hAnsi="Arial" w:cs="Arial"/>
          <w:kern w:val="40"/>
          <w:szCs w:val="26"/>
        </w:rPr>
        <w:t xml:space="preserve">, refiere que </w:t>
      </w:r>
      <w:r w:rsidR="00BA3E6A" w:rsidRPr="00EB502A">
        <w:rPr>
          <w:rFonts w:ascii="Arial" w:hAnsi="Arial" w:cs="Arial"/>
          <w:kern w:val="40"/>
          <w:szCs w:val="26"/>
        </w:rPr>
        <w:t xml:space="preserve">como </w:t>
      </w:r>
      <w:r w:rsidR="0046463F">
        <w:rPr>
          <w:rFonts w:ascii="Arial" w:hAnsi="Arial" w:cs="Arial"/>
          <w:kern w:val="40"/>
          <w:szCs w:val="26"/>
        </w:rPr>
        <w:t xml:space="preserve">el </w:t>
      </w:r>
      <w:r w:rsidR="00F65E2F" w:rsidRPr="00EB502A">
        <w:rPr>
          <w:rFonts w:ascii="Arial" w:hAnsi="Arial" w:cs="Arial"/>
          <w:kern w:val="40"/>
          <w:szCs w:val="26"/>
        </w:rPr>
        <w:t xml:space="preserve">rechazo de plano </w:t>
      </w:r>
      <w:r w:rsidR="00FC3E4E" w:rsidRPr="00EB502A">
        <w:rPr>
          <w:rFonts w:ascii="Arial" w:hAnsi="Arial" w:cs="Arial"/>
          <w:kern w:val="40"/>
          <w:szCs w:val="26"/>
        </w:rPr>
        <w:t xml:space="preserve">de la demanda </w:t>
      </w:r>
      <w:r w:rsidR="00F65E2F" w:rsidRPr="00EB502A">
        <w:rPr>
          <w:rFonts w:ascii="Arial" w:hAnsi="Arial" w:cs="Arial"/>
          <w:kern w:val="40"/>
          <w:szCs w:val="26"/>
        </w:rPr>
        <w:t xml:space="preserve">(Artículo 36, ibídem), </w:t>
      </w:r>
      <w:r w:rsidR="00FC3E4E" w:rsidRPr="00EB502A">
        <w:rPr>
          <w:rFonts w:ascii="Arial" w:hAnsi="Arial" w:cs="Arial"/>
          <w:kern w:val="40"/>
          <w:szCs w:val="26"/>
        </w:rPr>
        <w:t xml:space="preserve">se adhiere a las causales previstas en el artículo 85, CPC, </w:t>
      </w:r>
      <w:r>
        <w:rPr>
          <w:rFonts w:ascii="Arial" w:hAnsi="Arial" w:cs="Arial"/>
          <w:kern w:val="40"/>
          <w:szCs w:val="26"/>
        </w:rPr>
        <w:t>es claro</w:t>
      </w:r>
      <w:r w:rsidR="00FA38AA" w:rsidRPr="00EB502A">
        <w:rPr>
          <w:rFonts w:ascii="Arial" w:hAnsi="Arial" w:cs="Arial"/>
          <w:kern w:val="40"/>
          <w:szCs w:val="26"/>
        </w:rPr>
        <w:t xml:space="preserve"> que </w:t>
      </w:r>
      <w:r w:rsidR="00FC3E4E" w:rsidRPr="00EB502A">
        <w:rPr>
          <w:rFonts w:ascii="Arial" w:hAnsi="Arial" w:cs="Arial"/>
          <w:kern w:val="40"/>
          <w:szCs w:val="26"/>
        </w:rPr>
        <w:t xml:space="preserve">en el evento </w:t>
      </w:r>
      <w:r w:rsidR="00FA38AA" w:rsidRPr="00EB502A">
        <w:rPr>
          <w:rFonts w:ascii="Arial" w:hAnsi="Arial" w:cs="Arial"/>
          <w:kern w:val="40"/>
          <w:szCs w:val="26"/>
        </w:rPr>
        <w:t xml:space="preserve">de </w:t>
      </w:r>
      <w:r w:rsidR="00FC3E4E" w:rsidRPr="00EB502A">
        <w:rPr>
          <w:rFonts w:ascii="Arial" w:hAnsi="Arial" w:cs="Arial"/>
          <w:kern w:val="40"/>
          <w:szCs w:val="26"/>
        </w:rPr>
        <w:t xml:space="preserve">que </w:t>
      </w:r>
      <w:r w:rsidR="00FA38AA" w:rsidRPr="00EB502A">
        <w:rPr>
          <w:rFonts w:ascii="Arial" w:hAnsi="Arial" w:cs="Arial"/>
          <w:kern w:val="40"/>
          <w:szCs w:val="26"/>
        </w:rPr>
        <w:t xml:space="preserve">un </w:t>
      </w:r>
      <w:r w:rsidR="00FC3E4E" w:rsidRPr="00EB502A">
        <w:rPr>
          <w:rFonts w:ascii="Arial" w:hAnsi="Arial" w:cs="Arial"/>
          <w:kern w:val="40"/>
          <w:szCs w:val="26"/>
        </w:rPr>
        <w:t>juez pase inadvertido su incumplimiento y la admita, el interesado (demandado) deberá ponerla de presente como recurso de reposición y apelac</w:t>
      </w:r>
      <w:r>
        <w:rPr>
          <w:rFonts w:ascii="Arial" w:hAnsi="Arial" w:cs="Arial"/>
          <w:kern w:val="40"/>
          <w:szCs w:val="26"/>
        </w:rPr>
        <w:t>ión, so pena de quedar subsanada</w:t>
      </w:r>
      <w:r w:rsidR="00FC3E4E" w:rsidRPr="00EB502A">
        <w:rPr>
          <w:rFonts w:ascii="Arial" w:hAnsi="Arial" w:cs="Arial"/>
          <w:kern w:val="40"/>
          <w:szCs w:val="26"/>
        </w:rPr>
        <w:t xml:space="preserve"> (Artículo 140, CPC). </w:t>
      </w:r>
    </w:p>
    <w:p w:rsidR="00FC3E4E" w:rsidRPr="00EB502A" w:rsidRDefault="00FC3E4E" w:rsidP="006445E3">
      <w:pPr>
        <w:pStyle w:val="Retraitcorpsdetexte"/>
        <w:spacing w:after="0"/>
        <w:ind w:left="0" w:right="618"/>
        <w:jc w:val="both"/>
        <w:rPr>
          <w:rFonts w:ascii="Arial" w:hAnsi="Arial" w:cs="Arial"/>
          <w:kern w:val="40"/>
          <w:sz w:val="28"/>
          <w:szCs w:val="26"/>
        </w:rPr>
      </w:pPr>
    </w:p>
    <w:p w:rsidR="00FC3E4E" w:rsidRPr="00EB502A" w:rsidRDefault="00FC3E4E" w:rsidP="00FC3E4E">
      <w:pPr>
        <w:pStyle w:val="Retraitcorpsdetexte"/>
        <w:spacing w:after="0" w:line="360" w:lineRule="auto"/>
        <w:ind w:left="0" w:right="51"/>
        <w:jc w:val="both"/>
        <w:rPr>
          <w:rFonts w:ascii="Arial" w:hAnsi="Arial" w:cs="Arial"/>
          <w:i/>
          <w:kern w:val="40"/>
          <w:sz w:val="22"/>
          <w:szCs w:val="26"/>
        </w:rPr>
      </w:pPr>
      <w:r w:rsidRPr="00EB502A">
        <w:rPr>
          <w:rFonts w:ascii="Arial" w:hAnsi="Arial" w:cs="Arial"/>
          <w:kern w:val="40"/>
          <w:szCs w:val="26"/>
        </w:rPr>
        <w:t xml:space="preserve">También la CSJ en </w:t>
      </w:r>
      <w:r w:rsidR="00732A1E">
        <w:rPr>
          <w:rFonts w:ascii="Arial" w:hAnsi="Arial" w:cs="Arial"/>
          <w:kern w:val="40"/>
          <w:szCs w:val="26"/>
        </w:rPr>
        <w:t xml:space="preserve">la especialidad </w:t>
      </w:r>
      <w:r w:rsidRPr="00EB502A">
        <w:rPr>
          <w:rFonts w:ascii="Arial" w:hAnsi="Arial" w:cs="Arial"/>
          <w:kern w:val="40"/>
          <w:szCs w:val="26"/>
        </w:rPr>
        <w:t xml:space="preserve">constitucional, </w:t>
      </w:r>
      <w:r w:rsidR="00732A1E">
        <w:rPr>
          <w:rFonts w:ascii="Arial" w:hAnsi="Arial" w:cs="Arial"/>
          <w:kern w:val="40"/>
          <w:szCs w:val="26"/>
        </w:rPr>
        <w:t xml:space="preserve">jurisprudencia que es criterio auxiliar por no </w:t>
      </w:r>
      <w:r w:rsidR="00F259A9">
        <w:rPr>
          <w:rFonts w:ascii="Arial" w:hAnsi="Arial" w:cs="Arial"/>
          <w:kern w:val="40"/>
          <w:szCs w:val="26"/>
        </w:rPr>
        <w:t xml:space="preserve">tratarse del </w:t>
      </w:r>
      <w:r w:rsidR="00732A1E">
        <w:rPr>
          <w:rFonts w:ascii="Arial" w:hAnsi="Arial" w:cs="Arial"/>
          <w:kern w:val="40"/>
          <w:szCs w:val="26"/>
        </w:rPr>
        <w:t>órgano de cierre</w:t>
      </w:r>
      <w:r w:rsidR="00F259A9">
        <w:rPr>
          <w:rFonts w:ascii="Arial" w:hAnsi="Arial" w:cs="Arial"/>
          <w:kern w:val="40"/>
          <w:szCs w:val="26"/>
        </w:rPr>
        <w:t xml:space="preserve"> en lo civil</w:t>
      </w:r>
      <w:r w:rsidR="00732A1E">
        <w:rPr>
          <w:rFonts w:ascii="Arial" w:hAnsi="Arial" w:cs="Arial"/>
          <w:kern w:val="40"/>
          <w:szCs w:val="26"/>
        </w:rPr>
        <w:t xml:space="preserve">, </w:t>
      </w:r>
      <w:r w:rsidRPr="00EB502A">
        <w:rPr>
          <w:rFonts w:ascii="Arial" w:hAnsi="Arial" w:cs="Arial"/>
          <w:kern w:val="40"/>
          <w:szCs w:val="26"/>
        </w:rPr>
        <w:t xml:space="preserve">comparte la misma tesis: </w:t>
      </w:r>
      <w:r w:rsidRPr="00EB502A">
        <w:rPr>
          <w:rFonts w:ascii="Arial" w:hAnsi="Arial" w:cs="Arial"/>
          <w:i/>
          <w:kern w:val="40"/>
          <w:sz w:val="22"/>
          <w:szCs w:val="26"/>
        </w:rPr>
        <w:t>“(…) Por ende, si la falta del requisito de procedibilidad no constituye causal de nulidad, porque no aparece en las precisas hipótesis del artículo 140 del C. de P. C., tampoco podría ser considerada como una irregularidad susceptible de alegarse por vía de excepciones previas, pues estas últimas también son taxativas y su único fin es remediar los posibles vicios que impedirían que el proceso pueda ser decidido de fondo (…)”</w:t>
      </w:r>
      <w:r w:rsidRPr="00EB502A">
        <w:rPr>
          <w:rStyle w:val="Appelnotedebasdep"/>
          <w:rFonts w:ascii="Arial" w:hAnsi="Arial" w:cs="Arial"/>
          <w:i/>
          <w:kern w:val="40"/>
          <w:sz w:val="22"/>
          <w:szCs w:val="26"/>
        </w:rPr>
        <w:footnoteReference w:id="4"/>
      </w:r>
      <w:r w:rsidRPr="00EB502A">
        <w:rPr>
          <w:rFonts w:ascii="Arial" w:hAnsi="Arial" w:cs="Arial"/>
          <w:i/>
          <w:kern w:val="40"/>
          <w:sz w:val="22"/>
          <w:szCs w:val="26"/>
        </w:rPr>
        <w:t xml:space="preserve">. </w:t>
      </w:r>
    </w:p>
    <w:p w:rsidR="00732A1E" w:rsidRDefault="00732A1E" w:rsidP="006445E3">
      <w:pPr>
        <w:pStyle w:val="Retraitcorpsdetexte"/>
        <w:spacing w:after="0"/>
        <w:ind w:left="0" w:right="51"/>
        <w:jc w:val="both"/>
        <w:rPr>
          <w:rFonts w:ascii="Arial" w:hAnsi="Arial" w:cs="Arial"/>
          <w:kern w:val="40"/>
          <w:szCs w:val="26"/>
        </w:rPr>
      </w:pPr>
    </w:p>
    <w:p w:rsidR="00592F38" w:rsidRPr="00EB502A" w:rsidRDefault="00732A1E" w:rsidP="00F259A9">
      <w:pPr>
        <w:pStyle w:val="Retraitcorpsdetexte"/>
        <w:spacing w:after="0" w:line="360" w:lineRule="auto"/>
        <w:ind w:left="0" w:right="51"/>
        <w:jc w:val="both"/>
        <w:rPr>
          <w:rFonts w:ascii="Arial" w:hAnsi="Arial" w:cs="Arial"/>
          <w:kern w:val="40"/>
          <w:szCs w:val="26"/>
          <w:lang w:val="es-CO"/>
        </w:rPr>
      </w:pPr>
      <w:r>
        <w:rPr>
          <w:rFonts w:ascii="Arial" w:hAnsi="Arial" w:cs="Arial"/>
          <w:kern w:val="40"/>
          <w:szCs w:val="26"/>
        </w:rPr>
        <w:t xml:space="preserve">De otro lado </w:t>
      </w:r>
      <w:r w:rsidR="00592F38" w:rsidRPr="00EB502A">
        <w:rPr>
          <w:rFonts w:ascii="Arial" w:hAnsi="Arial" w:cs="Arial"/>
          <w:kern w:val="40"/>
          <w:szCs w:val="26"/>
        </w:rPr>
        <w:t>el tratadista Bejarano Guzmán</w:t>
      </w:r>
      <w:r w:rsidR="00592F38" w:rsidRPr="00EB502A">
        <w:rPr>
          <w:rStyle w:val="Appelnotedebasdep"/>
          <w:rFonts w:ascii="Arial" w:hAnsi="Arial" w:cs="Arial"/>
          <w:kern w:val="40"/>
          <w:szCs w:val="26"/>
        </w:rPr>
        <w:footnoteReference w:id="5"/>
      </w:r>
      <w:r w:rsidR="00592F38" w:rsidRPr="00EB502A">
        <w:rPr>
          <w:rFonts w:ascii="Arial" w:hAnsi="Arial" w:cs="Arial"/>
          <w:kern w:val="40"/>
          <w:szCs w:val="26"/>
        </w:rPr>
        <w:t xml:space="preserve">, disiente de la teoría aludida </w:t>
      </w:r>
      <w:r>
        <w:rPr>
          <w:rFonts w:ascii="Arial" w:hAnsi="Arial" w:cs="Arial"/>
          <w:kern w:val="40"/>
          <w:szCs w:val="26"/>
        </w:rPr>
        <w:t xml:space="preserve">y </w:t>
      </w:r>
      <w:r w:rsidR="00592F38" w:rsidRPr="00EB502A">
        <w:rPr>
          <w:rFonts w:ascii="Arial" w:hAnsi="Arial" w:cs="Arial"/>
          <w:kern w:val="40"/>
          <w:szCs w:val="26"/>
        </w:rPr>
        <w:t xml:space="preserve">expone que: </w:t>
      </w:r>
      <w:r w:rsidR="00592F38" w:rsidRPr="00EB502A">
        <w:rPr>
          <w:rFonts w:ascii="Arial" w:hAnsi="Arial" w:cs="Arial"/>
          <w:i/>
          <w:kern w:val="40"/>
          <w:sz w:val="22"/>
          <w:szCs w:val="26"/>
        </w:rPr>
        <w:t>“(…) Si el juez, por olvido o por causa similar, admite la demanda, (</w:t>
      </w:r>
      <w:r w:rsidR="00EB502A" w:rsidRPr="00EB502A">
        <w:rPr>
          <w:rFonts w:ascii="Arial" w:hAnsi="Arial" w:cs="Arial"/>
          <w:i/>
          <w:kern w:val="40"/>
          <w:sz w:val="22"/>
          <w:szCs w:val="26"/>
        </w:rPr>
        <w:t>…</w:t>
      </w:r>
      <w:r w:rsidR="00592F38" w:rsidRPr="00EB502A">
        <w:rPr>
          <w:rFonts w:ascii="Arial" w:hAnsi="Arial" w:cs="Arial"/>
          <w:i/>
          <w:kern w:val="40"/>
          <w:sz w:val="22"/>
          <w:szCs w:val="26"/>
        </w:rPr>
        <w:t xml:space="preserve">) </w:t>
      </w:r>
      <w:r w:rsidR="00592F38" w:rsidRPr="00EB502A">
        <w:rPr>
          <w:rFonts w:ascii="Arial" w:hAnsi="Arial" w:cs="Arial"/>
          <w:i/>
          <w:kern w:val="40"/>
          <w:sz w:val="22"/>
          <w:szCs w:val="26"/>
          <w:lang w:val="es-CO"/>
        </w:rPr>
        <w:t xml:space="preserve">el demandado bien puede interponer recurso de reposición contra el auto </w:t>
      </w:r>
      <w:proofErr w:type="spellStart"/>
      <w:r w:rsidR="00592F38" w:rsidRPr="00EB502A">
        <w:rPr>
          <w:rFonts w:ascii="Arial" w:hAnsi="Arial" w:cs="Arial"/>
          <w:i/>
          <w:kern w:val="40"/>
          <w:sz w:val="22"/>
          <w:szCs w:val="26"/>
          <w:lang w:val="es-CO"/>
        </w:rPr>
        <w:t>admisorio</w:t>
      </w:r>
      <w:proofErr w:type="spellEnd"/>
      <w:r w:rsidR="00592F38" w:rsidRPr="00EB502A">
        <w:rPr>
          <w:rFonts w:ascii="Arial" w:hAnsi="Arial" w:cs="Arial"/>
          <w:i/>
          <w:kern w:val="40"/>
          <w:sz w:val="22"/>
          <w:szCs w:val="26"/>
          <w:lang w:val="es-CO"/>
        </w:rPr>
        <w:t xml:space="preserve"> (…), o proponer la causal quinta del artículo 100 [CGP] (…), o por la del numeral 1 (falta de jurisdicción) (…)</w:t>
      </w:r>
      <w:r w:rsidR="00EB502A" w:rsidRPr="00EB502A">
        <w:rPr>
          <w:rFonts w:ascii="Arial" w:hAnsi="Arial" w:cs="Arial"/>
          <w:i/>
          <w:kern w:val="40"/>
          <w:sz w:val="22"/>
          <w:szCs w:val="26"/>
          <w:lang w:val="es-CO"/>
        </w:rPr>
        <w:t>,</w:t>
      </w:r>
      <w:r w:rsidR="00592F38" w:rsidRPr="00EB502A">
        <w:rPr>
          <w:rFonts w:ascii="Arial" w:hAnsi="Arial" w:cs="Arial"/>
          <w:i/>
          <w:kern w:val="40"/>
          <w:sz w:val="22"/>
          <w:szCs w:val="26"/>
          <w:lang w:val="es-CO"/>
        </w:rPr>
        <w:t xml:space="preserve"> también procede promover (…), una petición de nulidad por falta de jurisdicción, en cualquier momento del proceso, porque este vicio tiene connotación de ser </w:t>
      </w:r>
      <w:proofErr w:type="spellStart"/>
      <w:r w:rsidR="00592F38" w:rsidRPr="00EB502A">
        <w:rPr>
          <w:rFonts w:ascii="Arial" w:hAnsi="Arial" w:cs="Arial"/>
          <w:i/>
          <w:kern w:val="40"/>
          <w:sz w:val="22"/>
          <w:szCs w:val="26"/>
          <w:lang w:val="es-CO"/>
        </w:rPr>
        <w:t>insaneable</w:t>
      </w:r>
      <w:proofErr w:type="spellEnd"/>
      <w:r w:rsidR="00592F38" w:rsidRPr="00EB502A">
        <w:rPr>
          <w:rFonts w:ascii="Arial" w:hAnsi="Arial" w:cs="Arial"/>
          <w:i/>
          <w:kern w:val="40"/>
          <w:sz w:val="22"/>
          <w:szCs w:val="26"/>
          <w:lang w:val="es-CO"/>
        </w:rPr>
        <w:t xml:space="preserve"> (…)”</w:t>
      </w:r>
      <w:r w:rsidR="0046463F">
        <w:rPr>
          <w:rFonts w:ascii="Arial" w:hAnsi="Arial" w:cs="Arial"/>
          <w:i/>
          <w:kern w:val="40"/>
          <w:sz w:val="22"/>
          <w:szCs w:val="26"/>
          <w:lang w:val="es-CO"/>
        </w:rPr>
        <w:t>.</w:t>
      </w:r>
    </w:p>
    <w:p w:rsidR="00592F38" w:rsidRPr="00EB502A" w:rsidRDefault="00592F38" w:rsidP="006445E3">
      <w:pPr>
        <w:pStyle w:val="Retraitcorpsdetexte"/>
        <w:spacing w:after="0"/>
        <w:ind w:left="0" w:right="618"/>
        <w:jc w:val="both"/>
        <w:rPr>
          <w:rFonts w:ascii="Arial" w:hAnsi="Arial" w:cs="Arial"/>
          <w:kern w:val="40"/>
          <w:szCs w:val="26"/>
        </w:rPr>
      </w:pPr>
    </w:p>
    <w:p w:rsidR="00E02719" w:rsidRPr="0046463F" w:rsidRDefault="00E02719" w:rsidP="0046463F">
      <w:pPr>
        <w:pStyle w:val="Paragraphedeliste"/>
        <w:numPr>
          <w:ilvl w:val="1"/>
          <w:numId w:val="4"/>
        </w:numPr>
        <w:tabs>
          <w:tab w:val="left" w:pos="360"/>
        </w:tabs>
        <w:spacing w:line="360" w:lineRule="auto"/>
        <w:jc w:val="both"/>
        <w:rPr>
          <w:rFonts w:ascii="Arial" w:hAnsi="Arial" w:cs="Arial"/>
          <w:szCs w:val="22"/>
        </w:rPr>
      </w:pPr>
      <w:r w:rsidRPr="0046463F">
        <w:rPr>
          <w:rFonts w:ascii="Arial" w:hAnsi="Arial" w:cs="Arial"/>
          <w:szCs w:val="22"/>
        </w:rPr>
        <w:t>La condena en costas</w:t>
      </w:r>
    </w:p>
    <w:p w:rsidR="00823BC8" w:rsidRPr="006445E3" w:rsidRDefault="00823BC8" w:rsidP="006445E3">
      <w:pPr>
        <w:pStyle w:val="Paragraphedeliste"/>
        <w:tabs>
          <w:tab w:val="left" w:pos="360"/>
        </w:tabs>
        <w:jc w:val="both"/>
        <w:rPr>
          <w:rFonts w:ascii="Arial" w:hAnsi="Arial" w:cs="Arial"/>
          <w:sz w:val="16"/>
          <w:szCs w:val="16"/>
        </w:rPr>
      </w:pPr>
    </w:p>
    <w:p w:rsidR="00E02719" w:rsidRPr="00EB502A" w:rsidRDefault="00E02719" w:rsidP="00823BC8">
      <w:pPr>
        <w:spacing w:line="360" w:lineRule="auto"/>
        <w:jc w:val="both"/>
        <w:rPr>
          <w:rFonts w:ascii="Arial" w:hAnsi="Arial" w:cs="Arial"/>
        </w:rPr>
      </w:pPr>
      <w:r w:rsidRPr="00EB502A">
        <w:rPr>
          <w:rFonts w:ascii="Arial" w:hAnsi="Arial" w:cs="Arial"/>
          <w:lang w:val="es-ES_tradnl"/>
        </w:rPr>
        <w:t xml:space="preserve">Las costas están conformadas tanto por las expensas como por las agencias en derecho. </w:t>
      </w:r>
      <w:r w:rsidR="00823BC8" w:rsidRPr="00EB502A">
        <w:rPr>
          <w:rFonts w:ascii="Arial" w:hAnsi="Arial" w:cs="Arial"/>
        </w:rPr>
        <w:t xml:space="preserve">Su </w:t>
      </w:r>
      <w:r w:rsidRPr="00EB502A">
        <w:rPr>
          <w:rFonts w:ascii="Arial" w:hAnsi="Arial" w:cs="Arial"/>
        </w:rPr>
        <w:t>imposición es de tipo objetivo</w:t>
      </w:r>
      <w:r w:rsidRPr="00EB502A">
        <w:rPr>
          <w:rStyle w:val="Appelnotedebasdep"/>
          <w:rFonts w:ascii="Arial" w:hAnsi="Arial" w:cs="Arial"/>
        </w:rPr>
        <w:footnoteReference w:id="6"/>
      </w:r>
      <w:r w:rsidRPr="00EB502A">
        <w:rPr>
          <w:rFonts w:ascii="Arial" w:hAnsi="Arial" w:cs="Arial"/>
        </w:rPr>
        <w:t xml:space="preserve">, esto es, se imponen a la parte que resulte vencida, y siempre que se den los supuestos fácticos prescritos por una norma, dice su </w:t>
      </w:r>
      <w:r w:rsidRPr="00EB502A">
        <w:rPr>
          <w:rFonts w:ascii="Arial" w:hAnsi="Arial" w:cs="Arial"/>
        </w:rPr>
        <w:lastRenderedPageBreak/>
        <w:t>tenor literal:</w:t>
      </w:r>
      <w:r w:rsidRPr="00EB502A">
        <w:rPr>
          <w:rFonts w:ascii="Arial" w:hAnsi="Arial" w:cs="Arial"/>
          <w:sz w:val="22"/>
        </w:rPr>
        <w:t>“</w:t>
      </w:r>
      <w:r w:rsidRPr="00EB502A">
        <w:rPr>
          <w:rFonts w:ascii="Arial" w:hAnsi="Arial" w:cs="Arial"/>
          <w:i/>
          <w:sz w:val="22"/>
        </w:rPr>
        <w:t>(…) Además en los casos especiales previstos en este código. (…)”</w:t>
      </w:r>
      <w:r w:rsidRPr="00EB502A">
        <w:rPr>
          <w:rFonts w:ascii="Arial" w:hAnsi="Arial" w:cs="Arial"/>
        </w:rPr>
        <w:t>; por este motivo, es un tema excluido de la congruencia del fallo</w:t>
      </w:r>
      <w:r w:rsidRPr="00EB502A">
        <w:rPr>
          <w:rStyle w:val="Appelnotedebasdep"/>
          <w:rFonts w:ascii="Arial" w:hAnsi="Arial" w:cs="Arial"/>
        </w:rPr>
        <w:footnoteReference w:id="7"/>
      </w:r>
      <w:r w:rsidRPr="00EB502A">
        <w:rPr>
          <w:rFonts w:ascii="Arial" w:hAnsi="Arial" w:cs="Arial"/>
          <w:vertAlign w:val="superscript"/>
        </w:rPr>
        <w:t>-</w:t>
      </w:r>
      <w:r w:rsidRPr="00EB502A">
        <w:rPr>
          <w:rStyle w:val="Appelnotedebasdep"/>
          <w:rFonts w:ascii="Arial" w:hAnsi="Arial" w:cs="Arial"/>
        </w:rPr>
        <w:footnoteReference w:id="8"/>
      </w:r>
      <w:r w:rsidRPr="00EB502A">
        <w:rPr>
          <w:rFonts w:ascii="Arial" w:hAnsi="Arial" w:cs="Arial"/>
        </w:rPr>
        <w:t xml:space="preserve">.  </w:t>
      </w:r>
    </w:p>
    <w:p w:rsidR="00E02719" w:rsidRPr="00EB502A" w:rsidRDefault="00E02719" w:rsidP="00E02719">
      <w:pPr>
        <w:pStyle w:val="Textopredeterminado"/>
        <w:spacing w:line="360" w:lineRule="auto"/>
        <w:jc w:val="both"/>
        <w:rPr>
          <w:rFonts w:ascii="Arial" w:hAnsi="Arial" w:cs="Arial"/>
        </w:rPr>
      </w:pPr>
    </w:p>
    <w:p w:rsidR="00E02719" w:rsidRPr="00EB502A" w:rsidRDefault="00E02719" w:rsidP="00E02719">
      <w:pPr>
        <w:pStyle w:val="Textopredeterminado"/>
        <w:spacing w:line="360" w:lineRule="auto"/>
        <w:jc w:val="both"/>
        <w:rPr>
          <w:rFonts w:ascii="Arial" w:hAnsi="Arial" w:cs="Arial"/>
        </w:rPr>
      </w:pPr>
      <w:r w:rsidRPr="00EB502A">
        <w:rPr>
          <w:rFonts w:ascii="Arial" w:hAnsi="Arial" w:cs="Arial"/>
        </w:rPr>
        <w:t>En general, hay condena cuando se pierde el proceso, se resuelve en forma adversa el recurso de apelación, entre otros, o, cuando se resuelva en forma desfavorable un incidente, las excepciones previas, etc</w:t>
      </w:r>
      <w:r w:rsidR="00D53584">
        <w:rPr>
          <w:rFonts w:ascii="Arial" w:hAnsi="Arial" w:cs="Arial"/>
        </w:rPr>
        <w:t>.</w:t>
      </w:r>
      <w:r w:rsidRPr="00EB502A">
        <w:rPr>
          <w:rFonts w:ascii="Arial" w:hAnsi="Arial" w:cs="Arial"/>
        </w:rPr>
        <w:t xml:space="preserve"> (Artículo 392, CPC). </w:t>
      </w:r>
      <w:r w:rsidRPr="00EB502A">
        <w:rPr>
          <w:rFonts w:ascii="Arial" w:hAnsi="Arial" w:cs="Arial"/>
          <w:szCs w:val="22"/>
        </w:rPr>
        <w:t>Es inane, para el juez, examinar si hubo o no culpa en quien promovió el proceso, recurso o incidente, o se opuso a él, y resultó vencido.</w:t>
      </w:r>
    </w:p>
    <w:p w:rsidR="00E02719" w:rsidRPr="00EB502A" w:rsidRDefault="00E02719" w:rsidP="00E02719">
      <w:pPr>
        <w:spacing w:line="360" w:lineRule="auto"/>
        <w:jc w:val="both"/>
        <w:rPr>
          <w:rFonts w:ascii="Arial" w:hAnsi="Arial" w:cs="Arial"/>
          <w:lang w:val="es-ES_tradnl"/>
        </w:rPr>
      </w:pPr>
    </w:p>
    <w:p w:rsidR="00CA14D3" w:rsidRDefault="00E02719" w:rsidP="00E02719">
      <w:pPr>
        <w:spacing w:line="360" w:lineRule="auto"/>
        <w:jc w:val="both"/>
        <w:rPr>
          <w:rFonts w:ascii="Arial" w:hAnsi="Arial" w:cs="Arial"/>
        </w:rPr>
      </w:pPr>
      <w:r w:rsidRPr="00EB502A">
        <w:rPr>
          <w:rFonts w:ascii="Arial" w:hAnsi="Arial" w:cs="Arial"/>
        </w:rPr>
        <w:t xml:space="preserve">Así las cosas, la </w:t>
      </w:r>
      <w:proofErr w:type="spellStart"/>
      <w:r w:rsidRPr="00EB502A">
        <w:rPr>
          <w:rFonts w:ascii="Arial" w:hAnsi="Arial" w:cs="Arial"/>
        </w:rPr>
        <w:t>causación</w:t>
      </w:r>
      <w:proofErr w:type="spellEnd"/>
      <w:r w:rsidRPr="00EB502A">
        <w:rPr>
          <w:rFonts w:ascii="Arial" w:hAnsi="Arial" w:cs="Arial"/>
        </w:rPr>
        <w:t xml:space="preserve"> se funda en la necesaria compensación para el contendiente vencedor, habida cuenta de la expectativa generada por la presentación de la demanda, del recurso, de las excepciones, entre otros, y, del tiempo que necesariamente tenga que estar pendiente de las resultas del asunto, según razona la CSJ</w:t>
      </w:r>
      <w:r w:rsidRPr="00EB502A">
        <w:rPr>
          <w:rStyle w:val="Appelnotedebasdep"/>
          <w:rFonts w:ascii="Arial" w:hAnsi="Arial" w:cs="Arial"/>
        </w:rPr>
        <w:footnoteReference w:id="9"/>
      </w:r>
      <w:r w:rsidRPr="00EB502A">
        <w:rPr>
          <w:rFonts w:ascii="Arial" w:hAnsi="Arial" w:cs="Arial"/>
          <w:vertAlign w:val="superscript"/>
        </w:rPr>
        <w:t>-</w:t>
      </w:r>
      <w:r w:rsidRPr="00EB502A">
        <w:rPr>
          <w:rStyle w:val="Appelnotedebasdep"/>
          <w:rFonts w:ascii="Arial" w:hAnsi="Arial" w:cs="Arial"/>
        </w:rPr>
        <w:footnoteReference w:id="10"/>
      </w:r>
      <w:r w:rsidRPr="00EB502A">
        <w:rPr>
          <w:rFonts w:ascii="Arial" w:hAnsi="Arial" w:cs="Arial"/>
        </w:rPr>
        <w:t xml:space="preserve">. Lo que se traduce en que no es indispensable que haya presentado alegaciones o gestionado algún trámite. </w:t>
      </w:r>
    </w:p>
    <w:p w:rsidR="00CA14D3" w:rsidRPr="00CA14D3" w:rsidRDefault="00CA14D3" w:rsidP="00E02719">
      <w:pPr>
        <w:spacing w:line="360" w:lineRule="auto"/>
        <w:jc w:val="both"/>
        <w:rPr>
          <w:rFonts w:ascii="Arial" w:hAnsi="Arial" w:cs="Arial"/>
          <w:sz w:val="20"/>
          <w:lang w:val="es-ES_tradnl"/>
        </w:rPr>
      </w:pPr>
    </w:p>
    <w:p w:rsidR="00E02719" w:rsidRPr="00EB502A" w:rsidRDefault="00E02719" w:rsidP="00E02719">
      <w:pPr>
        <w:spacing w:line="360" w:lineRule="auto"/>
        <w:jc w:val="both"/>
        <w:rPr>
          <w:rFonts w:ascii="Arial" w:hAnsi="Arial" w:cs="Arial"/>
        </w:rPr>
      </w:pPr>
      <w:r w:rsidRPr="00EB502A">
        <w:rPr>
          <w:rFonts w:ascii="Arial" w:hAnsi="Arial" w:cs="Arial"/>
          <w:lang w:val="es-ES_tradnl"/>
        </w:rPr>
        <w:t xml:space="preserve">En ese orden de ideas, son una carga económica que debe soportar la parte que obtuvo una decisión desfavorable, sin que sea del caso analizar las circunstancias por las cuales resultó vencida. </w:t>
      </w:r>
    </w:p>
    <w:p w:rsidR="00E02719" w:rsidRPr="00EB502A" w:rsidRDefault="00E02719" w:rsidP="00CA0ECE">
      <w:pPr>
        <w:pStyle w:val="Paragraphedeliste"/>
        <w:tabs>
          <w:tab w:val="left" w:pos="360"/>
        </w:tabs>
        <w:spacing w:line="360" w:lineRule="auto"/>
        <w:ind w:left="0"/>
        <w:jc w:val="both"/>
        <w:rPr>
          <w:rFonts w:ascii="Arial" w:hAnsi="Arial" w:cs="Arial"/>
          <w:szCs w:val="22"/>
        </w:rPr>
      </w:pPr>
    </w:p>
    <w:p w:rsidR="009B34FC" w:rsidRPr="00EB502A" w:rsidRDefault="00823BC8" w:rsidP="00823BC8">
      <w:pPr>
        <w:pStyle w:val="Paragraphedeliste"/>
        <w:numPr>
          <w:ilvl w:val="0"/>
          <w:numId w:val="4"/>
        </w:numPr>
        <w:tabs>
          <w:tab w:val="left" w:pos="360"/>
        </w:tabs>
        <w:spacing w:line="360" w:lineRule="auto"/>
        <w:jc w:val="both"/>
        <w:rPr>
          <w:rFonts w:ascii="Arial" w:hAnsi="Arial" w:cs="Arial"/>
          <w:szCs w:val="22"/>
        </w:rPr>
      </w:pPr>
      <w:r w:rsidRPr="00EB502A">
        <w:rPr>
          <w:rFonts w:ascii="Arial" w:hAnsi="Arial" w:cs="Arial"/>
          <w:szCs w:val="22"/>
        </w:rPr>
        <w:t>EL CASO CONCRETO</w:t>
      </w:r>
    </w:p>
    <w:p w:rsidR="009B34FC" w:rsidRPr="00EB502A" w:rsidRDefault="009B34FC" w:rsidP="00CA0ECE">
      <w:pPr>
        <w:pStyle w:val="Paragraphedeliste"/>
        <w:tabs>
          <w:tab w:val="left" w:pos="360"/>
        </w:tabs>
        <w:spacing w:line="360" w:lineRule="auto"/>
        <w:ind w:left="0"/>
        <w:jc w:val="both"/>
        <w:rPr>
          <w:rFonts w:ascii="Arial" w:hAnsi="Arial" w:cs="Arial"/>
          <w:szCs w:val="22"/>
        </w:rPr>
      </w:pPr>
    </w:p>
    <w:p w:rsidR="00843309" w:rsidRPr="00EB502A" w:rsidRDefault="00843309" w:rsidP="00843309">
      <w:pPr>
        <w:spacing w:line="360" w:lineRule="auto"/>
        <w:jc w:val="both"/>
        <w:rPr>
          <w:rFonts w:ascii="Arial" w:hAnsi="Arial" w:cs="Arial"/>
          <w:bCs/>
          <w:color w:val="000000"/>
          <w:shd w:val="clear" w:color="auto" w:fill="FFFFFF"/>
        </w:rPr>
      </w:pPr>
      <w:r w:rsidRPr="00EB502A">
        <w:rPr>
          <w:rFonts w:ascii="Arial" w:hAnsi="Arial" w:cs="Arial"/>
          <w:bCs/>
          <w:color w:val="000000"/>
          <w:shd w:val="clear" w:color="auto" w:fill="FFFFFF"/>
        </w:rPr>
        <w:t xml:space="preserve">De entrada advierte la sala que la apelación presentada por la parte demandada está destinada al fracaso, puesto que </w:t>
      </w:r>
      <w:r w:rsidRPr="00D53584">
        <w:rPr>
          <w:rFonts w:ascii="Arial" w:hAnsi="Arial" w:cs="Arial"/>
          <w:bCs/>
          <w:color w:val="000000"/>
          <w:shd w:val="clear" w:color="auto" w:fill="FFFFFF"/>
        </w:rPr>
        <w:t>el agotamiento de la conciliación</w:t>
      </w:r>
      <w:r w:rsidRPr="00EB502A">
        <w:rPr>
          <w:rFonts w:ascii="Arial" w:hAnsi="Arial" w:cs="Arial"/>
          <w:bCs/>
          <w:color w:val="000000"/>
          <w:shd w:val="clear" w:color="auto" w:fill="FFFFFF"/>
        </w:rPr>
        <w:t xml:space="preserve">, como requisito de procedibilidad para promover </w:t>
      </w:r>
      <w:r w:rsidRPr="00EB502A">
        <w:rPr>
          <w:rFonts w:ascii="Arial" w:hAnsi="Arial" w:cs="Arial"/>
          <w:bCs/>
          <w:color w:val="000000"/>
          <w:shd w:val="clear" w:color="auto" w:fill="FFFFFF"/>
          <w:lang w:val="es-CO"/>
        </w:rPr>
        <w:t xml:space="preserve">un proceso </w:t>
      </w:r>
      <w:r w:rsidRPr="00EB502A">
        <w:rPr>
          <w:rFonts w:ascii="Arial" w:hAnsi="Arial" w:cs="Arial"/>
          <w:bCs/>
          <w:color w:val="000000"/>
          <w:shd w:val="clear" w:color="auto" w:fill="FFFFFF"/>
        </w:rPr>
        <w:t xml:space="preserve">judicial, </w:t>
      </w:r>
      <w:r w:rsidR="006B677C">
        <w:rPr>
          <w:rFonts w:ascii="Arial" w:hAnsi="Arial" w:cs="Arial"/>
          <w:bCs/>
          <w:color w:val="000000"/>
          <w:shd w:val="clear" w:color="auto" w:fill="FFFFFF"/>
        </w:rPr>
        <w:t xml:space="preserve">no </w:t>
      </w:r>
      <w:r w:rsidRPr="00EB502A">
        <w:rPr>
          <w:rFonts w:ascii="Arial" w:hAnsi="Arial" w:cs="Arial"/>
          <w:bCs/>
          <w:color w:val="000000"/>
          <w:shd w:val="clear" w:color="auto" w:fill="FFFFFF"/>
        </w:rPr>
        <w:t xml:space="preserve">incide </w:t>
      </w:r>
      <w:r w:rsidR="005548C5" w:rsidRPr="00EB502A">
        <w:rPr>
          <w:rFonts w:ascii="Arial" w:hAnsi="Arial" w:cs="Arial"/>
          <w:bCs/>
          <w:color w:val="000000"/>
          <w:shd w:val="clear" w:color="auto" w:fill="FFFFFF"/>
        </w:rPr>
        <w:t xml:space="preserve">en </w:t>
      </w:r>
      <w:r w:rsidRPr="00EB502A">
        <w:rPr>
          <w:rFonts w:ascii="Arial" w:hAnsi="Arial" w:cs="Arial"/>
          <w:bCs/>
          <w:color w:val="000000"/>
          <w:shd w:val="clear" w:color="auto" w:fill="FFFFFF"/>
        </w:rPr>
        <w:t xml:space="preserve">la determinación del </w:t>
      </w:r>
      <w:r w:rsidR="00823BC8" w:rsidRPr="00EB502A">
        <w:rPr>
          <w:rFonts w:ascii="Arial" w:hAnsi="Arial" w:cs="Arial"/>
          <w:bCs/>
          <w:color w:val="000000"/>
          <w:shd w:val="clear" w:color="auto" w:fill="FFFFFF"/>
        </w:rPr>
        <w:t xml:space="preserve">ramo de la administración de justicia </w:t>
      </w:r>
      <w:r w:rsidRPr="00EB502A">
        <w:rPr>
          <w:rFonts w:ascii="Arial" w:hAnsi="Arial" w:cs="Arial"/>
          <w:bCs/>
          <w:color w:val="000000"/>
          <w:shd w:val="clear" w:color="auto" w:fill="FFFFFF"/>
        </w:rPr>
        <w:t>que debe conocer del asunto</w:t>
      </w:r>
      <w:r w:rsidR="00D53584">
        <w:rPr>
          <w:rFonts w:ascii="Arial" w:hAnsi="Arial" w:cs="Arial"/>
          <w:bCs/>
          <w:color w:val="000000"/>
          <w:shd w:val="clear" w:color="auto" w:fill="FFFFFF"/>
        </w:rPr>
        <w:t xml:space="preserve">, ni tampoco altera los factores determinantes de la competencia de un </w:t>
      </w:r>
      <w:r w:rsidR="00F766CC">
        <w:rPr>
          <w:rFonts w:ascii="Arial" w:hAnsi="Arial" w:cs="Arial"/>
          <w:bCs/>
          <w:color w:val="000000"/>
          <w:shd w:val="clear" w:color="auto" w:fill="FFFFFF"/>
        </w:rPr>
        <w:t xml:space="preserve">Juez Civil del Circuito </w:t>
      </w:r>
      <w:r w:rsidR="00D53584">
        <w:rPr>
          <w:rFonts w:ascii="Arial" w:hAnsi="Arial" w:cs="Arial"/>
          <w:bCs/>
          <w:color w:val="000000"/>
          <w:shd w:val="clear" w:color="auto" w:fill="FFFFFF"/>
        </w:rPr>
        <w:t>local</w:t>
      </w:r>
      <w:r w:rsidRPr="00EB502A">
        <w:rPr>
          <w:rFonts w:ascii="Arial" w:hAnsi="Arial" w:cs="Arial"/>
          <w:bCs/>
          <w:color w:val="000000"/>
          <w:shd w:val="clear" w:color="auto" w:fill="FFFFFF"/>
        </w:rPr>
        <w:t>.</w:t>
      </w:r>
    </w:p>
    <w:p w:rsidR="00303511" w:rsidRPr="00EB502A" w:rsidRDefault="00303511" w:rsidP="00843309">
      <w:pPr>
        <w:spacing w:line="360" w:lineRule="auto"/>
        <w:jc w:val="both"/>
        <w:rPr>
          <w:rFonts w:ascii="Arial" w:hAnsi="Arial" w:cs="Arial"/>
          <w:bCs/>
          <w:color w:val="000000"/>
          <w:shd w:val="clear" w:color="auto" w:fill="FFFFFF"/>
        </w:rPr>
      </w:pPr>
    </w:p>
    <w:p w:rsidR="00EC2E27" w:rsidRPr="00EB502A" w:rsidRDefault="00823BC8" w:rsidP="00EC2E27">
      <w:pPr>
        <w:spacing w:line="360" w:lineRule="auto"/>
        <w:jc w:val="both"/>
        <w:rPr>
          <w:rFonts w:ascii="Arial" w:hAnsi="Arial" w:cs="Arial"/>
          <w:bCs/>
          <w:color w:val="000000"/>
          <w:shd w:val="clear" w:color="auto" w:fill="FFFFFF"/>
        </w:rPr>
      </w:pPr>
      <w:r w:rsidRPr="00EB502A">
        <w:rPr>
          <w:rFonts w:ascii="Arial" w:hAnsi="Arial" w:cs="Arial"/>
          <w:bCs/>
          <w:color w:val="000000"/>
          <w:shd w:val="clear" w:color="auto" w:fill="FFFFFF"/>
        </w:rPr>
        <w:t xml:space="preserve">Se desechan </w:t>
      </w:r>
      <w:r w:rsidR="00181CFD" w:rsidRPr="00EB502A">
        <w:rPr>
          <w:rFonts w:ascii="Arial" w:hAnsi="Arial" w:cs="Arial"/>
          <w:bCs/>
          <w:color w:val="000000"/>
          <w:shd w:val="clear" w:color="auto" w:fill="FFFFFF"/>
        </w:rPr>
        <w:t>los argumentos del recurrente</w:t>
      </w:r>
      <w:r w:rsidR="00AA127C" w:rsidRPr="00EB502A">
        <w:rPr>
          <w:rFonts w:ascii="Arial" w:hAnsi="Arial" w:cs="Arial"/>
          <w:bCs/>
          <w:color w:val="000000"/>
          <w:shd w:val="clear" w:color="auto" w:fill="FFFFFF"/>
        </w:rPr>
        <w:t xml:space="preserve"> porque </w:t>
      </w:r>
      <w:r w:rsidR="00D53584">
        <w:rPr>
          <w:rFonts w:ascii="Arial" w:hAnsi="Arial" w:cs="Arial"/>
          <w:bCs/>
          <w:color w:val="000000"/>
          <w:shd w:val="clear" w:color="auto" w:fill="FFFFFF"/>
        </w:rPr>
        <w:t xml:space="preserve">en </w:t>
      </w:r>
      <w:r w:rsidR="006B677C">
        <w:rPr>
          <w:rFonts w:ascii="Arial" w:hAnsi="Arial" w:cs="Arial"/>
          <w:bCs/>
          <w:color w:val="000000"/>
          <w:shd w:val="clear" w:color="auto" w:fill="FFFFFF"/>
        </w:rPr>
        <w:t xml:space="preserve">nada </w:t>
      </w:r>
      <w:r w:rsidRPr="00EB502A">
        <w:rPr>
          <w:rFonts w:ascii="Arial" w:hAnsi="Arial" w:cs="Arial"/>
          <w:bCs/>
          <w:color w:val="000000"/>
          <w:shd w:val="clear" w:color="auto" w:fill="FFFFFF"/>
        </w:rPr>
        <w:t>desmerecen</w:t>
      </w:r>
      <w:r w:rsidR="00181CFD" w:rsidRPr="00EB502A">
        <w:rPr>
          <w:rFonts w:ascii="Arial" w:hAnsi="Arial" w:cs="Arial"/>
          <w:bCs/>
          <w:color w:val="000000"/>
          <w:shd w:val="clear" w:color="auto" w:fill="FFFFFF"/>
        </w:rPr>
        <w:t xml:space="preserve"> de la </w:t>
      </w:r>
      <w:r w:rsidR="006B677C" w:rsidRPr="006B677C">
        <w:rPr>
          <w:rFonts w:ascii="Arial" w:hAnsi="Arial" w:cs="Arial"/>
          <w:bCs/>
          <w:i/>
          <w:color w:val="000000"/>
          <w:shd w:val="clear" w:color="auto" w:fill="FFFFFF"/>
        </w:rPr>
        <w:t>“</w:t>
      </w:r>
      <w:r w:rsidR="00181CFD" w:rsidRPr="006B677C">
        <w:rPr>
          <w:rFonts w:ascii="Arial" w:hAnsi="Arial" w:cs="Arial"/>
          <w:bCs/>
          <w:i/>
          <w:color w:val="000000"/>
          <w:shd w:val="clear" w:color="auto" w:fill="FFFFFF"/>
        </w:rPr>
        <w:t>jurisdicción</w:t>
      </w:r>
      <w:r w:rsidR="006B677C" w:rsidRPr="006B677C">
        <w:rPr>
          <w:rFonts w:ascii="Arial" w:hAnsi="Arial" w:cs="Arial"/>
          <w:bCs/>
          <w:i/>
          <w:color w:val="000000"/>
          <w:shd w:val="clear" w:color="auto" w:fill="FFFFFF"/>
        </w:rPr>
        <w:t>”</w:t>
      </w:r>
      <w:r w:rsidR="006B677C">
        <w:rPr>
          <w:rFonts w:ascii="Arial" w:hAnsi="Arial" w:cs="Arial"/>
          <w:bCs/>
          <w:color w:val="000000"/>
          <w:shd w:val="clear" w:color="auto" w:fill="FFFFFF"/>
        </w:rPr>
        <w:t xml:space="preserve"> (Entiéndase competencia)</w:t>
      </w:r>
      <w:r w:rsidR="00181CFD" w:rsidRPr="00EB502A">
        <w:rPr>
          <w:rFonts w:ascii="Arial" w:hAnsi="Arial" w:cs="Arial"/>
          <w:bCs/>
          <w:color w:val="000000"/>
          <w:shd w:val="clear" w:color="auto" w:fill="FFFFFF"/>
        </w:rPr>
        <w:t xml:space="preserve"> que tiene el Juzgado de origen para conocer de la demanda</w:t>
      </w:r>
      <w:r w:rsidR="00D53584">
        <w:rPr>
          <w:rFonts w:ascii="Arial" w:hAnsi="Arial" w:cs="Arial"/>
          <w:bCs/>
          <w:color w:val="000000"/>
          <w:shd w:val="clear" w:color="auto" w:fill="FFFFFF"/>
        </w:rPr>
        <w:t>;</w:t>
      </w:r>
      <w:r w:rsidR="00E02719" w:rsidRPr="00EB502A">
        <w:rPr>
          <w:rFonts w:ascii="Arial" w:hAnsi="Arial" w:cs="Arial"/>
          <w:bCs/>
          <w:color w:val="000000"/>
          <w:shd w:val="clear" w:color="auto" w:fill="FFFFFF"/>
        </w:rPr>
        <w:t xml:space="preserve"> l</w:t>
      </w:r>
      <w:r w:rsidR="00AA127C" w:rsidRPr="00EB502A">
        <w:rPr>
          <w:rFonts w:ascii="Arial" w:hAnsi="Arial" w:cs="Arial"/>
          <w:bCs/>
          <w:color w:val="000000"/>
          <w:shd w:val="clear" w:color="auto" w:fill="FFFFFF"/>
        </w:rPr>
        <w:t xml:space="preserve">a ausencia </w:t>
      </w:r>
      <w:r w:rsidR="00181CFD" w:rsidRPr="00EB502A">
        <w:rPr>
          <w:rFonts w:ascii="Arial" w:hAnsi="Arial" w:cs="Arial"/>
          <w:bCs/>
          <w:color w:val="000000"/>
          <w:shd w:val="clear" w:color="auto" w:fill="FFFFFF"/>
        </w:rPr>
        <w:t>del requisito de procedibilidad de la</w:t>
      </w:r>
      <w:r w:rsidRPr="00EB502A">
        <w:rPr>
          <w:rFonts w:ascii="Arial" w:hAnsi="Arial" w:cs="Arial"/>
          <w:bCs/>
          <w:color w:val="000000"/>
          <w:shd w:val="clear" w:color="auto" w:fill="FFFFFF"/>
        </w:rPr>
        <w:t xml:space="preserve"> conciliación únicamente </w:t>
      </w:r>
      <w:r w:rsidR="006B677C">
        <w:rPr>
          <w:rFonts w:ascii="Arial" w:hAnsi="Arial" w:cs="Arial"/>
          <w:bCs/>
          <w:color w:val="000000"/>
          <w:shd w:val="clear" w:color="auto" w:fill="FFFFFF"/>
        </w:rPr>
        <w:t xml:space="preserve">repercute </w:t>
      </w:r>
      <w:r w:rsidR="00EC2E27" w:rsidRPr="00EB502A">
        <w:rPr>
          <w:rFonts w:ascii="Arial" w:hAnsi="Arial" w:cs="Arial"/>
          <w:bCs/>
          <w:color w:val="000000"/>
          <w:shd w:val="clear" w:color="auto" w:fill="FFFFFF"/>
        </w:rPr>
        <w:t xml:space="preserve">en </w:t>
      </w:r>
      <w:r w:rsidR="00D53584">
        <w:rPr>
          <w:rFonts w:ascii="Arial" w:hAnsi="Arial" w:cs="Arial"/>
          <w:bCs/>
          <w:color w:val="000000"/>
          <w:shd w:val="clear" w:color="auto" w:fill="FFFFFF"/>
        </w:rPr>
        <w:t xml:space="preserve">su </w:t>
      </w:r>
      <w:r w:rsidR="006B677C">
        <w:rPr>
          <w:rFonts w:ascii="Arial" w:hAnsi="Arial" w:cs="Arial"/>
          <w:bCs/>
          <w:color w:val="000000"/>
          <w:shd w:val="clear" w:color="auto" w:fill="FFFFFF"/>
        </w:rPr>
        <w:t>admisibilidad</w:t>
      </w:r>
      <w:r w:rsidRPr="00EB502A">
        <w:rPr>
          <w:rFonts w:ascii="Arial" w:hAnsi="Arial" w:cs="Arial"/>
          <w:bCs/>
          <w:color w:val="000000"/>
          <w:shd w:val="clear" w:color="auto" w:fill="FFFFFF"/>
        </w:rPr>
        <w:t xml:space="preserve">, </w:t>
      </w:r>
      <w:r w:rsidR="00EC2E27" w:rsidRPr="00EB502A">
        <w:rPr>
          <w:rFonts w:ascii="Arial" w:hAnsi="Arial" w:cs="Arial"/>
          <w:bCs/>
          <w:color w:val="000000"/>
          <w:shd w:val="clear" w:color="auto" w:fill="FFFFFF"/>
        </w:rPr>
        <w:t xml:space="preserve">y nunca en la competencia del juez, que en este tipo de asuntos (Responsabilidad médica), está definida por los Artículos 20-1º y 25 del CGP, regentes (01-10-2012) (Artículo 627, CGP) para la época de </w:t>
      </w:r>
      <w:r w:rsidR="006B677C">
        <w:rPr>
          <w:rFonts w:ascii="Arial" w:hAnsi="Arial" w:cs="Arial"/>
          <w:bCs/>
          <w:color w:val="000000"/>
          <w:shd w:val="clear" w:color="auto" w:fill="FFFFFF"/>
        </w:rPr>
        <w:t xml:space="preserve">su </w:t>
      </w:r>
      <w:r w:rsidR="00EC2E27" w:rsidRPr="00EB502A">
        <w:rPr>
          <w:rFonts w:ascii="Arial" w:hAnsi="Arial" w:cs="Arial"/>
          <w:bCs/>
          <w:color w:val="000000"/>
          <w:shd w:val="clear" w:color="auto" w:fill="FFFFFF"/>
        </w:rPr>
        <w:t>promoción (22-07-2013).</w:t>
      </w:r>
    </w:p>
    <w:p w:rsidR="00EC2E27" w:rsidRPr="00EB502A" w:rsidRDefault="00EC2E27" w:rsidP="00843309">
      <w:pPr>
        <w:spacing w:line="360" w:lineRule="auto"/>
        <w:jc w:val="both"/>
        <w:rPr>
          <w:rFonts w:ascii="Arial" w:hAnsi="Arial" w:cs="Arial"/>
          <w:bCs/>
          <w:color w:val="000000"/>
          <w:shd w:val="clear" w:color="auto" w:fill="FFFFFF"/>
        </w:rPr>
      </w:pPr>
    </w:p>
    <w:p w:rsidR="00D42547" w:rsidRPr="00EB502A" w:rsidRDefault="00D42547" w:rsidP="00D42547">
      <w:pPr>
        <w:spacing w:line="360" w:lineRule="auto"/>
        <w:jc w:val="both"/>
        <w:rPr>
          <w:rFonts w:ascii="Arial" w:hAnsi="Arial" w:cs="Arial"/>
          <w:bCs/>
          <w:color w:val="000000"/>
          <w:shd w:val="clear" w:color="auto" w:fill="FFFFFF"/>
        </w:rPr>
      </w:pPr>
      <w:r w:rsidRPr="00EB502A">
        <w:rPr>
          <w:rFonts w:ascii="Arial" w:hAnsi="Arial" w:cs="Arial"/>
          <w:bCs/>
          <w:color w:val="000000"/>
          <w:shd w:val="clear" w:color="auto" w:fill="FFFFFF"/>
        </w:rPr>
        <w:t>Dice la doctrina nacional</w:t>
      </w:r>
      <w:r w:rsidRPr="00EB502A">
        <w:rPr>
          <w:rStyle w:val="Appelnotedebasdep"/>
          <w:rFonts w:ascii="Arial" w:hAnsi="Arial" w:cs="Arial"/>
          <w:bCs/>
          <w:color w:val="000000"/>
          <w:shd w:val="clear" w:color="auto" w:fill="FFFFFF"/>
        </w:rPr>
        <w:footnoteReference w:id="11"/>
      </w:r>
      <w:r w:rsidRPr="00EB502A">
        <w:rPr>
          <w:rFonts w:ascii="Arial" w:hAnsi="Arial" w:cs="Arial"/>
          <w:bCs/>
          <w:color w:val="000000"/>
          <w:shd w:val="clear" w:color="auto" w:fill="FFFFFF"/>
        </w:rPr>
        <w:t xml:space="preserve">: </w:t>
      </w:r>
      <w:r w:rsidRPr="00EB502A">
        <w:rPr>
          <w:rFonts w:ascii="Arial" w:hAnsi="Arial" w:cs="Arial"/>
          <w:bCs/>
          <w:i/>
          <w:color w:val="000000"/>
          <w:sz w:val="22"/>
          <w:shd w:val="clear" w:color="auto" w:fill="FFFFFF"/>
        </w:rPr>
        <w:t xml:space="preserve">“(…) El hecho de que una actuación sea considerada por la ley como “requisito de </w:t>
      </w:r>
      <w:proofErr w:type="spellStart"/>
      <w:r w:rsidRPr="00EB502A">
        <w:rPr>
          <w:rFonts w:ascii="Arial" w:hAnsi="Arial" w:cs="Arial"/>
          <w:bCs/>
          <w:i/>
          <w:color w:val="000000"/>
          <w:sz w:val="22"/>
          <w:shd w:val="clear" w:color="auto" w:fill="FFFFFF"/>
        </w:rPr>
        <w:t>procesibilidad</w:t>
      </w:r>
      <w:proofErr w:type="spellEnd"/>
      <w:r w:rsidRPr="00EB502A">
        <w:rPr>
          <w:rFonts w:ascii="Arial" w:hAnsi="Arial" w:cs="Arial"/>
          <w:bCs/>
          <w:i/>
          <w:color w:val="000000"/>
          <w:sz w:val="22"/>
          <w:shd w:val="clear" w:color="auto" w:fill="FFFFFF"/>
        </w:rPr>
        <w:t>”, no significa que éste se constituya en un paso necesario para que el juez adquiera competencia (…) Si el agotamiento de la audiencia de conciliación previa no determina la competencia del juez, mal puede hablarse de que su omisión genere falta de jurisdicción (…)”.</w:t>
      </w:r>
    </w:p>
    <w:p w:rsidR="00D53584" w:rsidRDefault="00D53584" w:rsidP="00843309">
      <w:pPr>
        <w:spacing w:line="360" w:lineRule="auto"/>
        <w:jc w:val="both"/>
        <w:rPr>
          <w:rFonts w:ascii="Arial" w:hAnsi="Arial" w:cs="Arial"/>
          <w:bCs/>
          <w:color w:val="000000"/>
          <w:shd w:val="clear" w:color="auto" w:fill="FFFFFF"/>
        </w:rPr>
      </w:pPr>
    </w:p>
    <w:p w:rsidR="00F766CC" w:rsidRDefault="00D53584" w:rsidP="00843309">
      <w:pPr>
        <w:spacing w:line="360" w:lineRule="auto"/>
        <w:jc w:val="both"/>
        <w:rPr>
          <w:rFonts w:ascii="Arial" w:hAnsi="Arial" w:cs="Arial"/>
          <w:bCs/>
          <w:color w:val="000000"/>
          <w:shd w:val="clear" w:color="auto" w:fill="FFFFFF"/>
        </w:rPr>
      </w:pPr>
      <w:r>
        <w:rPr>
          <w:rFonts w:ascii="Arial" w:hAnsi="Arial" w:cs="Arial"/>
          <w:bCs/>
          <w:color w:val="000000"/>
          <w:shd w:val="clear" w:color="auto" w:fill="FFFFFF"/>
        </w:rPr>
        <w:t xml:space="preserve">Para la Sala </w:t>
      </w:r>
      <w:r w:rsidR="00EC2E27" w:rsidRPr="00EB502A">
        <w:rPr>
          <w:rFonts w:ascii="Arial" w:hAnsi="Arial" w:cs="Arial"/>
          <w:bCs/>
          <w:color w:val="000000"/>
          <w:shd w:val="clear" w:color="auto" w:fill="FFFFFF"/>
        </w:rPr>
        <w:t xml:space="preserve">es </w:t>
      </w:r>
      <w:r>
        <w:rPr>
          <w:rFonts w:ascii="Arial" w:hAnsi="Arial" w:cs="Arial"/>
          <w:bCs/>
          <w:color w:val="000000"/>
          <w:shd w:val="clear" w:color="auto" w:fill="FFFFFF"/>
        </w:rPr>
        <w:t>c</w:t>
      </w:r>
      <w:r w:rsidRPr="00EB502A">
        <w:rPr>
          <w:rFonts w:ascii="Arial" w:hAnsi="Arial" w:cs="Arial"/>
          <w:bCs/>
          <w:color w:val="000000"/>
          <w:shd w:val="clear" w:color="auto" w:fill="FFFFFF"/>
        </w:rPr>
        <w:t xml:space="preserve">laramente </w:t>
      </w:r>
      <w:r w:rsidR="00EC2E27" w:rsidRPr="00EB502A">
        <w:rPr>
          <w:rFonts w:ascii="Arial" w:hAnsi="Arial" w:cs="Arial"/>
          <w:bCs/>
          <w:color w:val="000000"/>
          <w:shd w:val="clear" w:color="auto" w:fill="FFFFFF"/>
        </w:rPr>
        <w:t xml:space="preserve">una simple </w:t>
      </w:r>
      <w:r w:rsidR="00271CFD">
        <w:rPr>
          <w:rFonts w:ascii="Arial" w:hAnsi="Arial" w:cs="Arial"/>
          <w:bCs/>
          <w:color w:val="000000"/>
          <w:shd w:val="clear" w:color="auto" w:fill="FFFFFF"/>
        </w:rPr>
        <w:t>anomalía</w:t>
      </w:r>
      <w:r w:rsidR="00EC2E27" w:rsidRPr="00EB502A">
        <w:rPr>
          <w:rFonts w:ascii="Arial" w:hAnsi="Arial" w:cs="Arial"/>
          <w:bCs/>
          <w:color w:val="000000"/>
          <w:shd w:val="clear" w:color="auto" w:fill="FFFFFF"/>
        </w:rPr>
        <w:t xml:space="preserve"> que puede ser advertida por el juez</w:t>
      </w:r>
      <w:r w:rsidR="00271CFD">
        <w:rPr>
          <w:rFonts w:ascii="Arial" w:hAnsi="Arial" w:cs="Arial"/>
          <w:bCs/>
          <w:color w:val="000000"/>
          <w:shd w:val="clear" w:color="auto" w:fill="FFFFFF"/>
        </w:rPr>
        <w:t xml:space="preserve"> </w:t>
      </w:r>
      <w:r w:rsidR="00EC2E27" w:rsidRPr="00EB502A">
        <w:rPr>
          <w:rFonts w:ascii="Arial" w:hAnsi="Arial" w:cs="Arial"/>
          <w:bCs/>
          <w:color w:val="000000"/>
          <w:shd w:val="clear" w:color="auto" w:fill="FFFFFF"/>
        </w:rPr>
        <w:t>al</w:t>
      </w:r>
      <w:r w:rsidR="007719F5">
        <w:rPr>
          <w:rFonts w:ascii="Arial" w:hAnsi="Arial" w:cs="Arial"/>
          <w:bCs/>
          <w:color w:val="000000"/>
          <w:shd w:val="clear" w:color="auto" w:fill="FFFFFF"/>
        </w:rPr>
        <w:t xml:space="preserve"> </w:t>
      </w:r>
      <w:r w:rsidR="00EC2E27" w:rsidRPr="00EB502A">
        <w:rPr>
          <w:rFonts w:ascii="Arial" w:hAnsi="Arial" w:cs="Arial"/>
          <w:bCs/>
          <w:color w:val="000000"/>
          <w:shd w:val="clear" w:color="auto" w:fill="FFFFFF"/>
        </w:rPr>
        <w:t xml:space="preserve">realizar el examen formal previo a la admisión, y en caso de que </w:t>
      </w:r>
      <w:r w:rsidR="00D42547" w:rsidRPr="00EB502A">
        <w:rPr>
          <w:rFonts w:ascii="Arial" w:hAnsi="Arial" w:cs="Arial"/>
          <w:bCs/>
          <w:color w:val="000000"/>
          <w:shd w:val="clear" w:color="auto" w:fill="FFFFFF"/>
        </w:rPr>
        <w:t xml:space="preserve">la </w:t>
      </w:r>
      <w:r w:rsidR="00EC2E27" w:rsidRPr="00EB502A">
        <w:rPr>
          <w:rFonts w:ascii="Arial" w:hAnsi="Arial" w:cs="Arial"/>
          <w:bCs/>
          <w:color w:val="000000"/>
          <w:shd w:val="clear" w:color="auto" w:fill="FFFFFF"/>
        </w:rPr>
        <w:t xml:space="preserve">pase </w:t>
      </w:r>
      <w:r>
        <w:rPr>
          <w:rFonts w:ascii="Arial" w:hAnsi="Arial" w:cs="Arial"/>
          <w:bCs/>
          <w:color w:val="000000"/>
          <w:shd w:val="clear" w:color="auto" w:fill="FFFFFF"/>
        </w:rPr>
        <w:t xml:space="preserve">por </w:t>
      </w:r>
      <w:r w:rsidR="00271CFD">
        <w:rPr>
          <w:rFonts w:ascii="Arial" w:hAnsi="Arial" w:cs="Arial"/>
          <w:bCs/>
          <w:color w:val="000000"/>
          <w:shd w:val="clear" w:color="auto" w:fill="FFFFFF"/>
        </w:rPr>
        <w:t>alto</w:t>
      </w:r>
      <w:r w:rsidR="00EC2E27" w:rsidRPr="00EB502A">
        <w:rPr>
          <w:rFonts w:ascii="Arial" w:hAnsi="Arial" w:cs="Arial"/>
          <w:bCs/>
          <w:color w:val="000000"/>
          <w:shd w:val="clear" w:color="auto" w:fill="FFFFFF"/>
        </w:rPr>
        <w:t xml:space="preserve">, </w:t>
      </w:r>
      <w:r>
        <w:rPr>
          <w:rFonts w:ascii="Arial" w:hAnsi="Arial" w:cs="Arial"/>
          <w:bCs/>
          <w:color w:val="000000"/>
          <w:shd w:val="clear" w:color="auto" w:fill="FFFFFF"/>
        </w:rPr>
        <w:t xml:space="preserve">nunca </w:t>
      </w:r>
      <w:r w:rsidR="00271CFD">
        <w:rPr>
          <w:rFonts w:ascii="Arial" w:hAnsi="Arial" w:cs="Arial"/>
          <w:bCs/>
          <w:color w:val="000000"/>
          <w:shd w:val="clear" w:color="auto" w:fill="FFFFFF"/>
        </w:rPr>
        <w:t>implicará</w:t>
      </w:r>
      <w:r>
        <w:rPr>
          <w:rFonts w:ascii="Arial" w:hAnsi="Arial" w:cs="Arial"/>
          <w:bCs/>
          <w:color w:val="000000"/>
          <w:shd w:val="clear" w:color="auto" w:fill="FFFFFF"/>
        </w:rPr>
        <w:t xml:space="preserve"> su incompetencia</w:t>
      </w:r>
      <w:r w:rsidR="0046463F">
        <w:rPr>
          <w:rFonts w:ascii="Arial" w:hAnsi="Arial" w:cs="Arial"/>
          <w:bCs/>
          <w:color w:val="000000"/>
          <w:shd w:val="clear" w:color="auto" w:fill="FFFFFF"/>
        </w:rPr>
        <w:t xml:space="preserve"> (Menos falta de jurisdicción)</w:t>
      </w:r>
      <w:r>
        <w:rPr>
          <w:rFonts w:ascii="Arial" w:hAnsi="Arial" w:cs="Arial"/>
          <w:bCs/>
          <w:color w:val="000000"/>
          <w:shd w:val="clear" w:color="auto" w:fill="FFFFFF"/>
        </w:rPr>
        <w:t xml:space="preserve">, pues la asumió </w:t>
      </w:r>
      <w:r w:rsidR="00271CFD">
        <w:rPr>
          <w:rFonts w:ascii="Arial" w:hAnsi="Arial" w:cs="Arial"/>
          <w:bCs/>
          <w:color w:val="000000"/>
          <w:shd w:val="clear" w:color="auto" w:fill="FFFFFF"/>
        </w:rPr>
        <w:t>desde el momento en que</w:t>
      </w:r>
      <w:r>
        <w:rPr>
          <w:rFonts w:ascii="Arial" w:hAnsi="Arial" w:cs="Arial"/>
          <w:bCs/>
          <w:color w:val="000000"/>
          <w:shd w:val="clear" w:color="auto" w:fill="FFFFFF"/>
        </w:rPr>
        <w:t xml:space="preserve"> halló cumplidos los factores </w:t>
      </w:r>
      <w:r w:rsidR="00271CFD">
        <w:rPr>
          <w:rFonts w:ascii="Arial" w:hAnsi="Arial" w:cs="Arial"/>
          <w:bCs/>
          <w:color w:val="000000"/>
          <w:shd w:val="clear" w:color="auto" w:fill="FFFFFF"/>
        </w:rPr>
        <w:t xml:space="preserve">legales </w:t>
      </w:r>
      <w:r>
        <w:rPr>
          <w:rFonts w:ascii="Arial" w:hAnsi="Arial" w:cs="Arial"/>
          <w:bCs/>
          <w:color w:val="000000"/>
          <w:shd w:val="clear" w:color="auto" w:fill="FFFFFF"/>
        </w:rPr>
        <w:t xml:space="preserve">para ello; </w:t>
      </w:r>
      <w:r w:rsidR="00271CFD">
        <w:rPr>
          <w:rFonts w:ascii="Arial" w:hAnsi="Arial" w:cs="Arial"/>
          <w:bCs/>
          <w:color w:val="000000"/>
          <w:shd w:val="clear" w:color="auto" w:fill="FFFFFF"/>
        </w:rPr>
        <w:t xml:space="preserve">ahora, al ser una irregularidad que no se encuentra taxativamente dispuesta como causal de excepción previa o de nulidad, es </w:t>
      </w:r>
      <w:r>
        <w:rPr>
          <w:rFonts w:ascii="Arial" w:hAnsi="Arial" w:cs="Arial"/>
          <w:bCs/>
          <w:color w:val="000000"/>
          <w:shd w:val="clear" w:color="auto" w:fill="FFFFFF"/>
        </w:rPr>
        <w:t xml:space="preserve">subsanable, </w:t>
      </w:r>
      <w:r w:rsidR="00271CFD">
        <w:rPr>
          <w:rFonts w:ascii="Arial" w:hAnsi="Arial" w:cs="Arial"/>
          <w:bCs/>
          <w:color w:val="000000"/>
          <w:shd w:val="clear" w:color="auto" w:fill="FFFFFF"/>
        </w:rPr>
        <w:t xml:space="preserve">siempre y cuando el demandado no se la ponga de presente al juez mediante reposición frente al auto </w:t>
      </w:r>
      <w:proofErr w:type="spellStart"/>
      <w:r w:rsidR="00271CFD">
        <w:rPr>
          <w:rFonts w:ascii="Arial" w:hAnsi="Arial" w:cs="Arial"/>
          <w:bCs/>
          <w:color w:val="000000"/>
          <w:shd w:val="clear" w:color="auto" w:fill="FFFFFF"/>
        </w:rPr>
        <w:t>admisorio</w:t>
      </w:r>
      <w:proofErr w:type="spellEnd"/>
      <w:r w:rsidR="00271CFD">
        <w:rPr>
          <w:rFonts w:ascii="Arial" w:hAnsi="Arial" w:cs="Arial"/>
          <w:bCs/>
          <w:color w:val="000000"/>
          <w:shd w:val="clear" w:color="auto" w:fill="FFFFFF"/>
        </w:rPr>
        <w:t xml:space="preserve"> y este así lo estime </w:t>
      </w:r>
      <w:r w:rsidR="00271CFD" w:rsidRPr="00EB502A">
        <w:rPr>
          <w:rFonts w:ascii="Arial" w:hAnsi="Arial" w:cs="Arial"/>
          <w:bCs/>
          <w:color w:val="000000"/>
          <w:shd w:val="clear" w:color="auto" w:fill="FFFFFF"/>
        </w:rPr>
        <w:t>(Parágrafo, Artículo 140, CPC)</w:t>
      </w:r>
      <w:r w:rsidR="00F766CC">
        <w:rPr>
          <w:rFonts w:ascii="Arial" w:hAnsi="Arial" w:cs="Arial"/>
          <w:bCs/>
          <w:color w:val="000000"/>
          <w:shd w:val="clear" w:color="auto" w:fill="FFFFFF"/>
        </w:rPr>
        <w:t>.</w:t>
      </w:r>
      <w:r w:rsidR="00271CFD">
        <w:rPr>
          <w:rFonts w:ascii="Arial" w:hAnsi="Arial" w:cs="Arial"/>
          <w:bCs/>
          <w:color w:val="000000"/>
          <w:shd w:val="clear" w:color="auto" w:fill="FFFFFF"/>
        </w:rPr>
        <w:t xml:space="preserve"> </w:t>
      </w:r>
    </w:p>
    <w:p w:rsidR="00F766CC" w:rsidRPr="00574F3E" w:rsidRDefault="00F766CC" w:rsidP="00843309">
      <w:pPr>
        <w:spacing w:line="360" w:lineRule="auto"/>
        <w:jc w:val="both"/>
        <w:rPr>
          <w:rFonts w:ascii="Arial" w:hAnsi="Arial" w:cs="Arial"/>
          <w:bCs/>
          <w:color w:val="000000"/>
          <w:sz w:val="20"/>
          <w:shd w:val="clear" w:color="auto" w:fill="FFFFFF"/>
        </w:rPr>
      </w:pPr>
    </w:p>
    <w:p w:rsidR="00271CFD" w:rsidRDefault="00F766CC" w:rsidP="00843309">
      <w:pPr>
        <w:spacing w:line="360" w:lineRule="auto"/>
        <w:jc w:val="both"/>
        <w:rPr>
          <w:rFonts w:ascii="Arial" w:hAnsi="Arial" w:cs="Arial"/>
          <w:bCs/>
          <w:color w:val="000000"/>
          <w:shd w:val="clear" w:color="auto" w:fill="FFFFFF"/>
        </w:rPr>
      </w:pPr>
      <w:r>
        <w:rPr>
          <w:rFonts w:ascii="Arial" w:hAnsi="Arial" w:cs="Arial"/>
          <w:bCs/>
          <w:color w:val="000000"/>
          <w:shd w:val="clear" w:color="auto" w:fill="FFFFFF"/>
        </w:rPr>
        <w:t>A</w:t>
      </w:r>
      <w:r w:rsidR="00271CFD">
        <w:rPr>
          <w:rFonts w:ascii="Arial" w:hAnsi="Arial" w:cs="Arial"/>
          <w:bCs/>
          <w:color w:val="000000"/>
          <w:shd w:val="clear" w:color="auto" w:fill="FFFFFF"/>
        </w:rPr>
        <w:t xml:space="preserve">demás, teniendo en cuenta </w:t>
      </w:r>
      <w:r w:rsidR="00D53584">
        <w:rPr>
          <w:rFonts w:ascii="Arial" w:hAnsi="Arial" w:cs="Arial"/>
          <w:bCs/>
          <w:color w:val="000000"/>
          <w:shd w:val="clear" w:color="auto" w:fill="FFFFFF"/>
        </w:rPr>
        <w:t>su finalidad</w:t>
      </w:r>
      <w:r w:rsidR="00271CFD">
        <w:rPr>
          <w:rFonts w:ascii="Arial" w:hAnsi="Arial" w:cs="Arial"/>
          <w:bCs/>
          <w:color w:val="000000"/>
          <w:shd w:val="clear" w:color="auto" w:fill="FFFFFF"/>
        </w:rPr>
        <w:t>, que</w:t>
      </w:r>
      <w:r w:rsidR="00D53584">
        <w:rPr>
          <w:rFonts w:ascii="Arial" w:hAnsi="Arial" w:cs="Arial"/>
          <w:bCs/>
          <w:color w:val="000000"/>
          <w:shd w:val="clear" w:color="auto" w:fill="FFFFFF"/>
        </w:rPr>
        <w:t xml:space="preserve"> </w:t>
      </w:r>
      <w:r w:rsidR="00271CFD">
        <w:rPr>
          <w:rFonts w:ascii="Arial" w:hAnsi="Arial" w:cs="Arial"/>
          <w:bCs/>
          <w:color w:val="000000"/>
          <w:shd w:val="clear" w:color="auto" w:fill="FFFFFF"/>
        </w:rPr>
        <w:t xml:space="preserve">es lograr </w:t>
      </w:r>
      <w:r w:rsidR="00D53584">
        <w:rPr>
          <w:rFonts w:ascii="Arial" w:hAnsi="Arial" w:cs="Arial"/>
          <w:bCs/>
          <w:color w:val="000000"/>
          <w:shd w:val="clear" w:color="auto" w:fill="FFFFFF"/>
        </w:rPr>
        <w:t xml:space="preserve">una solución </w:t>
      </w:r>
      <w:r w:rsidR="00271CFD">
        <w:rPr>
          <w:rFonts w:ascii="Arial" w:hAnsi="Arial" w:cs="Arial"/>
          <w:bCs/>
          <w:color w:val="000000"/>
          <w:shd w:val="clear" w:color="auto" w:fill="FFFFFF"/>
        </w:rPr>
        <w:t xml:space="preserve">conciliada y rápida, no se advierte la incompatibilidad con el trámite de un asunto que tiene dentro de su procedimiento la posibilidad de que las partes concilien el litigio, por ende, si la queja es porque </w:t>
      </w:r>
      <w:r w:rsidR="0046463F">
        <w:rPr>
          <w:rFonts w:ascii="Arial" w:hAnsi="Arial" w:cs="Arial"/>
          <w:bCs/>
          <w:color w:val="000000"/>
          <w:shd w:val="clear" w:color="auto" w:fill="FFFFFF"/>
        </w:rPr>
        <w:t xml:space="preserve">faltó </w:t>
      </w:r>
      <w:r w:rsidR="00271CFD">
        <w:rPr>
          <w:rFonts w:ascii="Arial" w:hAnsi="Arial" w:cs="Arial"/>
          <w:bCs/>
          <w:color w:val="000000"/>
          <w:shd w:val="clear" w:color="auto" w:fill="FFFFFF"/>
        </w:rPr>
        <w:t>intentar</w:t>
      </w:r>
      <w:r w:rsidR="0046463F">
        <w:rPr>
          <w:rFonts w:ascii="Arial" w:hAnsi="Arial" w:cs="Arial"/>
          <w:bCs/>
          <w:color w:val="000000"/>
          <w:shd w:val="clear" w:color="auto" w:fill="FFFFFF"/>
        </w:rPr>
        <w:t>la</w:t>
      </w:r>
      <w:r w:rsidR="00271CFD">
        <w:rPr>
          <w:rFonts w:ascii="Arial" w:hAnsi="Arial" w:cs="Arial"/>
          <w:bCs/>
          <w:color w:val="000000"/>
          <w:shd w:val="clear" w:color="auto" w:fill="FFFFFF"/>
        </w:rPr>
        <w:t xml:space="preserve">, cuando así lo quería el demandado, puede entonces </w:t>
      </w:r>
      <w:r w:rsidR="0046463F">
        <w:rPr>
          <w:rFonts w:ascii="Arial" w:hAnsi="Arial" w:cs="Arial"/>
          <w:bCs/>
          <w:color w:val="000000"/>
          <w:shd w:val="clear" w:color="auto" w:fill="FFFFFF"/>
        </w:rPr>
        <w:t xml:space="preserve">pedir </w:t>
      </w:r>
      <w:r w:rsidR="00271CFD">
        <w:rPr>
          <w:rFonts w:ascii="Arial" w:hAnsi="Arial" w:cs="Arial"/>
          <w:bCs/>
          <w:color w:val="000000"/>
          <w:shd w:val="clear" w:color="auto" w:fill="FFFFFF"/>
        </w:rPr>
        <w:t>que se agote durante su trámite</w:t>
      </w:r>
      <w:r w:rsidR="0046463F">
        <w:rPr>
          <w:rFonts w:ascii="Arial" w:hAnsi="Arial" w:cs="Arial"/>
          <w:bCs/>
          <w:color w:val="000000"/>
          <w:shd w:val="clear" w:color="auto" w:fill="FFFFFF"/>
        </w:rPr>
        <w:t>,</w:t>
      </w:r>
      <w:r w:rsidR="00271CFD">
        <w:rPr>
          <w:rFonts w:ascii="Arial" w:hAnsi="Arial" w:cs="Arial"/>
          <w:bCs/>
          <w:color w:val="000000"/>
          <w:shd w:val="clear" w:color="auto" w:fill="FFFFFF"/>
        </w:rPr>
        <w:t xml:space="preserve"> o de común acuerdo con el demandante</w:t>
      </w:r>
      <w:r>
        <w:rPr>
          <w:rFonts w:ascii="Arial" w:hAnsi="Arial" w:cs="Arial"/>
          <w:bCs/>
          <w:color w:val="000000"/>
          <w:shd w:val="clear" w:color="auto" w:fill="FFFFFF"/>
        </w:rPr>
        <w:t xml:space="preserve">, y así </w:t>
      </w:r>
      <w:r w:rsidR="0046463F">
        <w:rPr>
          <w:rFonts w:ascii="Arial" w:hAnsi="Arial" w:cs="Arial"/>
          <w:bCs/>
          <w:color w:val="000000"/>
          <w:shd w:val="clear" w:color="auto" w:fill="FFFFFF"/>
        </w:rPr>
        <w:t xml:space="preserve">solucionar </w:t>
      </w:r>
      <w:r>
        <w:rPr>
          <w:rFonts w:ascii="Arial" w:hAnsi="Arial" w:cs="Arial"/>
          <w:bCs/>
          <w:color w:val="000000"/>
          <w:shd w:val="clear" w:color="auto" w:fill="FFFFFF"/>
        </w:rPr>
        <w:t>el litigio</w:t>
      </w:r>
      <w:r w:rsidR="00271CFD">
        <w:rPr>
          <w:rFonts w:ascii="Arial" w:hAnsi="Arial" w:cs="Arial"/>
          <w:bCs/>
          <w:color w:val="000000"/>
          <w:shd w:val="clear" w:color="auto" w:fill="FFFFFF"/>
        </w:rPr>
        <w:t xml:space="preserve">. </w:t>
      </w:r>
    </w:p>
    <w:p w:rsidR="00AA127C" w:rsidRPr="00574F3E" w:rsidRDefault="00AA127C" w:rsidP="00843309">
      <w:pPr>
        <w:spacing w:line="360" w:lineRule="auto"/>
        <w:jc w:val="both"/>
        <w:rPr>
          <w:rFonts w:ascii="Arial" w:hAnsi="Arial" w:cs="Arial"/>
          <w:bCs/>
          <w:color w:val="000000"/>
          <w:sz w:val="20"/>
          <w:shd w:val="clear" w:color="auto" w:fill="FFFFFF"/>
        </w:rPr>
      </w:pPr>
    </w:p>
    <w:p w:rsidR="006B677C" w:rsidRDefault="006B677C" w:rsidP="00843309">
      <w:pPr>
        <w:spacing w:line="360" w:lineRule="auto"/>
        <w:jc w:val="both"/>
        <w:rPr>
          <w:rFonts w:ascii="Arial" w:hAnsi="Arial" w:cs="Arial"/>
          <w:bCs/>
          <w:color w:val="000000"/>
          <w:shd w:val="clear" w:color="auto" w:fill="FFFFFF"/>
        </w:rPr>
      </w:pPr>
      <w:r>
        <w:rPr>
          <w:rFonts w:ascii="Arial" w:hAnsi="Arial" w:cs="Arial"/>
          <w:bCs/>
          <w:color w:val="000000"/>
          <w:shd w:val="clear" w:color="auto" w:fill="FFFFFF"/>
        </w:rPr>
        <w:t xml:space="preserve">Conforme </w:t>
      </w:r>
      <w:r w:rsidR="00F766CC">
        <w:rPr>
          <w:rFonts w:ascii="Arial" w:hAnsi="Arial" w:cs="Arial"/>
          <w:bCs/>
          <w:color w:val="000000"/>
          <w:shd w:val="clear" w:color="auto" w:fill="FFFFFF"/>
        </w:rPr>
        <w:t xml:space="preserve">a </w:t>
      </w:r>
      <w:r>
        <w:rPr>
          <w:rFonts w:ascii="Arial" w:hAnsi="Arial" w:cs="Arial"/>
          <w:bCs/>
          <w:color w:val="000000"/>
          <w:shd w:val="clear" w:color="auto" w:fill="FFFFFF"/>
        </w:rPr>
        <w:t>lo expuesto</w:t>
      </w:r>
      <w:r w:rsidR="00C97DEA">
        <w:rPr>
          <w:rFonts w:ascii="Arial" w:hAnsi="Arial" w:cs="Arial"/>
          <w:bCs/>
          <w:color w:val="000000"/>
          <w:shd w:val="clear" w:color="auto" w:fill="FFFFFF"/>
        </w:rPr>
        <w:t>,</w:t>
      </w:r>
      <w:r>
        <w:rPr>
          <w:rFonts w:ascii="Arial" w:hAnsi="Arial" w:cs="Arial"/>
          <w:bCs/>
          <w:color w:val="000000"/>
          <w:shd w:val="clear" w:color="auto" w:fill="FFFFFF"/>
        </w:rPr>
        <w:t xml:space="preserve"> es innecesario adentrarse en el análisis </w:t>
      </w:r>
      <w:r w:rsidR="00C97DEA">
        <w:rPr>
          <w:rFonts w:ascii="Arial" w:hAnsi="Arial" w:cs="Arial"/>
          <w:bCs/>
          <w:color w:val="000000"/>
          <w:shd w:val="clear" w:color="auto" w:fill="FFFFFF"/>
        </w:rPr>
        <w:t xml:space="preserve">de los reparos que el recurrente hace al acta de </w:t>
      </w:r>
      <w:r w:rsidR="00F766CC" w:rsidRPr="00F766CC">
        <w:rPr>
          <w:rFonts w:ascii="Arial" w:hAnsi="Arial" w:cs="Arial"/>
          <w:bCs/>
          <w:i/>
          <w:color w:val="000000"/>
          <w:shd w:val="clear" w:color="auto" w:fill="FFFFFF"/>
        </w:rPr>
        <w:t>“</w:t>
      </w:r>
      <w:r w:rsidR="00C97DEA" w:rsidRPr="00F766CC">
        <w:rPr>
          <w:rFonts w:ascii="Arial" w:hAnsi="Arial" w:cs="Arial"/>
          <w:bCs/>
          <w:i/>
          <w:color w:val="000000"/>
          <w:shd w:val="clear" w:color="auto" w:fill="FFFFFF"/>
        </w:rPr>
        <w:t>no conciliación</w:t>
      </w:r>
      <w:r w:rsidR="00F766CC" w:rsidRPr="00F766CC">
        <w:rPr>
          <w:rFonts w:ascii="Arial" w:hAnsi="Arial" w:cs="Arial"/>
          <w:bCs/>
          <w:i/>
          <w:color w:val="000000"/>
          <w:shd w:val="clear" w:color="auto" w:fill="FFFFFF"/>
        </w:rPr>
        <w:t>”</w:t>
      </w:r>
      <w:r w:rsidR="00C97DEA">
        <w:rPr>
          <w:rFonts w:ascii="Arial" w:hAnsi="Arial" w:cs="Arial"/>
          <w:bCs/>
          <w:color w:val="000000"/>
          <w:shd w:val="clear" w:color="auto" w:fill="FFFFFF"/>
        </w:rPr>
        <w:t xml:space="preserve"> </w:t>
      </w:r>
      <w:r w:rsidR="00F766CC">
        <w:rPr>
          <w:rFonts w:ascii="Arial" w:hAnsi="Arial" w:cs="Arial"/>
          <w:bCs/>
          <w:color w:val="000000"/>
          <w:shd w:val="clear" w:color="auto" w:fill="FFFFFF"/>
        </w:rPr>
        <w:t>(C</w:t>
      </w:r>
      <w:r w:rsidR="00C97DEA">
        <w:rPr>
          <w:rFonts w:ascii="Arial" w:hAnsi="Arial" w:cs="Arial"/>
          <w:bCs/>
          <w:color w:val="000000"/>
          <w:shd w:val="clear" w:color="auto" w:fill="FFFFFF"/>
        </w:rPr>
        <w:t>on fundamento en la incongruencia existente entre las pretensiones allí esgrimidas con las que fueron realmente objeto de la demanda</w:t>
      </w:r>
      <w:r w:rsidR="00F766CC">
        <w:rPr>
          <w:rFonts w:ascii="Arial" w:hAnsi="Arial" w:cs="Arial"/>
          <w:bCs/>
          <w:color w:val="000000"/>
          <w:shd w:val="clear" w:color="auto" w:fill="FFFFFF"/>
        </w:rPr>
        <w:t>)</w:t>
      </w:r>
      <w:r w:rsidR="00C97DEA">
        <w:rPr>
          <w:rFonts w:ascii="Arial" w:hAnsi="Arial" w:cs="Arial"/>
          <w:bCs/>
          <w:color w:val="000000"/>
          <w:shd w:val="clear" w:color="auto" w:fill="FFFFFF"/>
        </w:rPr>
        <w:t>, pues se itera, carecen de incidencia en la configuración de la competencia.</w:t>
      </w:r>
    </w:p>
    <w:p w:rsidR="00C97DEA" w:rsidRPr="00574F3E" w:rsidRDefault="00C97DEA" w:rsidP="00843309">
      <w:pPr>
        <w:spacing w:line="360" w:lineRule="auto"/>
        <w:jc w:val="both"/>
        <w:rPr>
          <w:rFonts w:ascii="Arial" w:hAnsi="Arial" w:cs="Arial"/>
          <w:bCs/>
          <w:color w:val="000000"/>
          <w:sz w:val="20"/>
          <w:shd w:val="clear" w:color="auto" w:fill="FFFFFF"/>
        </w:rPr>
      </w:pPr>
    </w:p>
    <w:p w:rsidR="00F766CC" w:rsidRDefault="00C97DEA" w:rsidP="00843309">
      <w:pPr>
        <w:spacing w:line="360" w:lineRule="auto"/>
        <w:jc w:val="both"/>
        <w:rPr>
          <w:rFonts w:ascii="Arial" w:hAnsi="Arial" w:cs="Arial"/>
          <w:bCs/>
          <w:color w:val="000000"/>
          <w:shd w:val="clear" w:color="auto" w:fill="FFFFFF"/>
        </w:rPr>
      </w:pPr>
      <w:r>
        <w:rPr>
          <w:rFonts w:ascii="Arial" w:hAnsi="Arial" w:cs="Arial"/>
          <w:bCs/>
          <w:color w:val="000000"/>
          <w:shd w:val="clear" w:color="auto" w:fill="FFFFFF"/>
        </w:rPr>
        <w:t xml:space="preserve">De otro lado, halla </w:t>
      </w:r>
      <w:r w:rsidR="00F766CC">
        <w:rPr>
          <w:rFonts w:ascii="Arial" w:hAnsi="Arial" w:cs="Arial"/>
          <w:bCs/>
          <w:color w:val="000000"/>
          <w:shd w:val="clear" w:color="auto" w:fill="FFFFFF"/>
        </w:rPr>
        <w:t xml:space="preserve">esta </w:t>
      </w:r>
      <w:r>
        <w:rPr>
          <w:rFonts w:ascii="Arial" w:hAnsi="Arial" w:cs="Arial"/>
          <w:bCs/>
          <w:color w:val="000000"/>
          <w:shd w:val="clear" w:color="auto" w:fill="FFFFFF"/>
        </w:rPr>
        <w:t xml:space="preserve">Sala que le asiste razón al recurrente cuando alega que </w:t>
      </w:r>
      <w:r w:rsidR="0046463F">
        <w:rPr>
          <w:rFonts w:ascii="Arial" w:hAnsi="Arial" w:cs="Arial"/>
          <w:bCs/>
          <w:color w:val="000000"/>
          <w:shd w:val="clear" w:color="auto" w:fill="FFFFFF"/>
        </w:rPr>
        <w:t xml:space="preserve">ni </w:t>
      </w:r>
      <w:r>
        <w:rPr>
          <w:rFonts w:ascii="Arial" w:hAnsi="Arial" w:cs="Arial"/>
          <w:bCs/>
          <w:color w:val="000000"/>
          <w:shd w:val="clear" w:color="auto" w:fill="FFFFFF"/>
        </w:rPr>
        <w:t xml:space="preserve">la </w:t>
      </w:r>
      <w:r w:rsidR="00F766CC">
        <w:rPr>
          <w:rFonts w:ascii="Arial" w:hAnsi="Arial" w:cs="Arial"/>
          <w:bCs/>
          <w:color w:val="000000"/>
          <w:shd w:val="clear" w:color="auto" w:fill="FFFFFF"/>
        </w:rPr>
        <w:t xml:space="preserve">decisión </w:t>
      </w:r>
      <w:r>
        <w:rPr>
          <w:rFonts w:ascii="Arial" w:hAnsi="Arial" w:cs="Arial"/>
          <w:bCs/>
          <w:color w:val="000000"/>
          <w:shd w:val="clear" w:color="auto" w:fill="FFFFFF"/>
        </w:rPr>
        <w:t xml:space="preserve">del CE, ni el Decreto 1716 de 2009, </w:t>
      </w:r>
      <w:r w:rsidR="00F766CC">
        <w:rPr>
          <w:rFonts w:ascii="Arial" w:hAnsi="Arial" w:cs="Arial"/>
          <w:bCs/>
          <w:color w:val="000000"/>
          <w:shd w:val="clear" w:color="auto" w:fill="FFFFFF"/>
        </w:rPr>
        <w:t xml:space="preserve">debieron ser tenidas en </w:t>
      </w:r>
      <w:r w:rsidR="0046463F">
        <w:rPr>
          <w:rFonts w:ascii="Arial" w:hAnsi="Arial" w:cs="Arial"/>
          <w:bCs/>
          <w:color w:val="000000"/>
          <w:shd w:val="clear" w:color="auto" w:fill="FFFFFF"/>
        </w:rPr>
        <w:t xml:space="preserve">la </w:t>
      </w:r>
      <w:r w:rsidR="00F766CC">
        <w:rPr>
          <w:rFonts w:ascii="Arial" w:hAnsi="Arial" w:cs="Arial"/>
          <w:bCs/>
          <w:color w:val="000000"/>
          <w:shd w:val="clear" w:color="auto" w:fill="FFFFFF"/>
        </w:rPr>
        <w:t xml:space="preserve">cuenta por la </w:t>
      </w:r>
      <w:r w:rsidR="00F766CC" w:rsidRPr="00F766CC">
        <w:rPr>
          <w:rFonts w:ascii="Arial" w:hAnsi="Arial" w:cs="Arial"/>
          <w:bCs/>
          <w:i/>
          <w:color w:val="000000"/>
          <w:shd w:val="clear" w:color="auto" w:fill="FFFFFF"/>
        </w:rPr>
        <w:t>a quo</w:t>
      </w:r>
      <w:r w:rsidR="00F766CC">
        <w:rPr>
          <w:rFonts w:ascii="Arial" w:hAnsi="Arial" w:cs="Arial"/>
          <w:bCs/>
          <w:color w:val="000000"/>
          <w:shd w:val="clear" w:color="auto" w:fill="FFFFFF"/>
        </w:rPr>
        <w:t xml:space="preserve"> </w:t>
      </w:r>
      <w:r>
        <w:rPr>
          <w:rFonts w:ascii="Arial" w:hAnsi="Arial" w:cs="Arial"/>
          <w:bCs/>
          <w:color w:val="000000"/>
          <w:shd w:val="clear" w:color="auto" w:fill="FFFFFF"/>
        </w:rPr>
        <w:t xml:space="preserve">para resolver la </w:t>
      </w:r>
      <w:r w:rsidRPr="00C97DEA">
        <w:rPr>
          <w:rFonts w:ascii="Arial" w:hAnsi="Arial" w:cs="Arial"/>
          <w:bCs/>
          <w:i/>
          <w:color w:val="000000"/>
          <w:shd w:val="clear" w:color="auto" w:fill="FFFFFF"/>
        </w:rPr>
        <w:t>“</w:t>
      </w:r>
      <w:r w:rsidR="00AA644A">
        <w:rPr>
          <w:rFonts w:ascii="Arial" w:hAnsi="Arial" w:cs="Arial"/>
          <w:bCs/>
          <w:i/>
          <w:color w:val="000000"/>
          <w:shd w:val="clear" w:color="auto" w:fill="FFFFFF"/>
        </w:rPr>
        <w:t>excepción</w:t>
      </w:r>
      <w:r w:rsidRPr="00C97DEA">
        <w:rPr>
          <w:rFonts w:ascii="Arial" w:hAnsi="Arial" w:cs="Arial"/>
          <w:bCs/>
          <w:i/>
          <w:color w:val="000000"/>
          <w:shd w:val="clear" w:color="auto" w:fill="FFFFFF"/>
        </w:rPr>
        <w:t>”</w:t>
      </w:r>
      <w:r w:rsidR="00F766CC">
        <w:rPr>
          <w:rFonts w:ascii="Arial" w:hAnsi="Arial" w:cs="Arial"/>
          <w:bCs/>
          <w:color w:val="000000"/>
          <w:shd w:val="clear" w:color="auto" w:fill="FFFFFF"/>
        </w:rPr>
        <w:t>;</w:t>
      </w:r>
      <w:r>
        <w:rPr>
          <w:rFonts w:ascii="Arial" w:hAnsi="Arial" w:cs="Arial"/>
          <w:bCs/>
          <w:color w:val="000000"/>
          <w:shd w:val="clear" w:color="auto" w:fill="FFFFFF"/>
        </w:rPr>
        <w:t xml:space="preserve"> </w:t>
      </w:r>
      <w:r w:rsidR="00CA14D3">
        <w:rPr>
          <w:rFonts w:ascii="Arial" w:hAnsi="Arial" w:cs="Arial"/>
          <w:bCs/>
          <w:color w:val="000000"/>
          <w:shd w:val="clear" w:color="auto" w:fill="FFFFFF"/>
        </w:rPr>
        <w:t xml:space="preserve">en efecto, </w:t>
      </w:r>
      <w:r>
        <w:rPr>
          <w:rFonts w:ascii="Arial" w:hAnsi="Arial" w:cs="Arial"/>
          <w:bCs/>
          <w:color w:val="000000"/>
          <w:shd w:val="clear" w:color="auto" w:fill="FFFFFF"/>
        </w:rPr>
        <w:t xml:space="preserve">se trata de una </w:t>
      </w:r>
      <w:r w:rsidR="00F766CC">
        <w:rPr>
          <w:rFonts w:ascii="Arial" w:hAnsi="Arial" w:cs="Arial"/>
          <w:bCs/>
          <w:color w:val="000000"/>
          <w:shd w:val="clear" w:color="auto" w:fill="FFFFFF"/>
        </w:rPr>
        <w:t xml:space="preserve">providencia </w:t>
      </w:r>
      <w:r w:rsidR="00AA644A">
        <w:rPr>
          <w:rFonts w:ascii="Arial" w:hAnsi="Arial" w:cs="Arial"/>
          <w:bCs/>
          <w:color w:val="000000"/>
          <w:shd w:val="clear" w:color="auto" w:fill="FFFFFF"/>
        </w:rPr>
        <w:t xml:space="preserve">dictada </w:t>
      </w:r>
      <w:r>
        <w:rPr>
          <w:rFonts w:ascii="Arial" w:hAnsi="Arial" w:cs="Arial"/>
          <w:bCs/>
          <w:color w:val="000000"/>
          <w:shd w:val="clear" w:color="auto" w:fill="FFFFFF"/>
        </w:rPr>
        <w:t xml:space="preserve">por una autoridad distinta a nuestro órgano de cierre (CSJ), por ende, es un criterio auxiliar </w:t>
      </w:r>
      <w:r w:rsidR="00F766CC">
        <w:rPr>
          <w:rFonts w:ascii="Arial" w:hAnsi="Arial" w:cs="Arial"/>
          <w:bCs/>
          <w:color w:val="000000"/>
          <w:shd w:val="clear" w:color="auto" w:fill="FFFFFF"/>
        </w:rPr>
        <w:t xml:space="preserve">sin </w:t>
      </w:r>
      <w:r>
        <w:rPr>
          <w:rFonts w:ascii="Arial" w:hAnsi="Arial" w:cs="Arial"/>
          <w:bCs/>
          <w:color w:val="000000"/>
          <w:shd w:val="clear" w:color="auto" w:fill="FFFFFF"/>
        </w:rPr>
        <w:t>fuerza vinculante</w:t>
      </w:r>
      <w:r w:rsidR="003C0674">
        <w:rPr>
          <w:rFonts w:ascii="Arial" w:hAnsi="Arial" w:cs="Arial"/>
          <w:bCs/>
          <w:color w:val="000000"/>
          <w:shd w:val="clear" w:color="auto" w:fill="FFFFFF"/>
        </w:rPr>
        <w:t>, no es precedente</w:t>
      </w:r>
      <w:r w:rsidR="00CA14D3">
        <w:rPr>
          <w:rFonts w:ascii="Arial" w:hAnsi="Arial" w:cs="Arial"/>
          <w:bCs/>
          <w:color w:val="000000"/>
          <w:shd w:val="clear" w:color="auto" w:fill="FFFFFF"/>
        </w:rPr>
        <w:t>, ni doctrina probable (Tres decisiones uniformes de la misma Corporación)</w:t>
      </w:r>
      <w:r w:rsidR="00F766CC">
        <w:rPr>
          <w:rFonts w:ascii="Arial" w:hAnsi="Arial" w:cs="Arial"/>
          <w:bCs/>
          <w:color w:val="000000"/>
          <w:shd w:val="clear" w:color="auto" w:fill="FFFFFF"/>
        </w:rPr>
        <w:t>, además, se fundamenta en normativa estrictamente aplicable en materia administrativa (Decreto 1716 de 2009), y nunca en la Ley 640.</w:t>
      </w:r>
    </w:p>
    <w:p w:rsidR="00574F3E" w:rsidRPr="00574F3E" w:rsidRDefault="00574F3E" w:rsidP="00CA14D3">
      <w:pPr>
        <w:spacing w:line="360" w:lineRule="auto"/>
        <w:jc w:val="both"/>
        <w:rPr>
          <w:rFonts w:ascii="Arial" w:hAnsi="Arial" w:cs="Arial"/>
          <w:bCs/>
          <w:color w:val="000000"/>
          <w:sz w:val="16"/>
          <w:shd w:val="clear" w:color="auto" w:fill="FFFFFF"/>
        </w:rPr>
      </w:pPr>
    </w:p>
    <w:p w:rsidR="003C0674" w:rsidRDefault="00F766CC" w:rsidP="00CA14D3">
      <w:pPr>
        <w:spacing w:line="360" w:lineRule="auto"/>
        <w:jc w:val="both"/>
        <w:rPr>
          <w:rFonts w:ascii="Arial" w:hAnsi="Arial" w:cs="Arial"/>
          <w:bCs/>
          <w:color w:val="000000"/>
          <w:sz w:val="22"/>
          <w:shd w:val="clear" w:color="auto" w:fill="FFFFFF"/>
          <w:lang w:val="es-ES_tradnl"/>
        </w:rPr>
      </w:pPr>
      <w:r>
        <w:rPr>
          <w:rFonts w:ascii="Arial" w:hAnsi="Arial" w:cs="Arial"/>
          <w:bCs/>
          <w:color w:val="000000"/>
          <w:shd w:val="clear" w:color="auto" w:fill="FFFFFF"/>
        </w:rPr>
        <w:lastRenderedPageBreak/>
        <w:t>Ilustra la CSJ</w:t>
      </w:r>
      <w:r w:rsidR="00CA14D3">
        <w:rPr>
          <w:rStyle w:val="Appelnotedebasdep"/>
          <w:rFonts w:ascii="Arial" w:hAnsi="Arial"/>
          <w:bCs/>
          <w:color w:val="000000"/>
          <w:shd w:val="clear" w:color="auto" w:fill="FFFFFF"/>
        </w:rPr>
        <w:footnoteReference w:id="12"/>
      </w:r>
      <w:r w:rsidR="00EC68AF">
        <w:rPr>
          <w:rFonts w:ascii="Arial" w:hAnsi="Arial" w:cs="Arial"/>
          <w:bCs/>
          <w:color w:val="000000"/>
          <w:shd w:val="clear" w:color="auto" w:fill="FFFFFF"/>
        </w:rPr>
        <w:t xml:space="preserve">, la noción de precedente, así: </w:t>
      </w:r>
      <w:r w:rsidR="00CA14D3" w:rsidRPr="00CA14D3">
        <w:rPr>
          <w:rFonts w:ascii="Arial" w:hAnsi="Arial" w:cs="Arial"/>
          <w:bCs/>
          <w:i/>
          <w:color w:val="000000"/>
          <w:sz w:val="22"/>
          <w:shd w:val="clear" w:color="auto" w:fill="FFFFFF"/>
        </w:rPr>
        <w:t>“(</w:t>
      </w:r>
      <w:r w:rsidR="003C0674" w:rsidRPr="00CA14D3">
        <w:rPr>
          <w:rFonts w:ascii="Arial" w:hAnsi="Arial" w:cs="Arial"/>
          <w:bCs/>
          <w:i/>
          <w:color w:val="000000"/>
          <w:sz w:val="22"/>
          <w:shd w:val="clear" w:color="auto" w:fill="FFFFFF"/>
          <w:lang w:val="es-ES_tradnl"/>
        </w:rPr>
        <w:t>…</w:t>
      </w:r>
      <w:r w:rsidR="00CA14D3" w:rsidRPr="00CA14D3">
        <w:rPr>
          <w:rFonts w:ascii="Arial" w:hAnsi="Arial" w:cs="Arial"/>
          <w:bCs/>
          <w:i/>
          <w:color w:val="000000"/>
          <w:sz w:val="22"/>
          <w:shd w:val="clear" w:color="auto" w:fill="FFFFFF"/>
          <w:lang w:val="es-ES_tradnl"/>
        </w:rPr>
        <w:t>)</w:t>
      </w:r>
      <w:r w:rsidR="00EC68AF">
        <w:rPr>
          <w:rFonts w:ascii="Arial" w:hAnsi="Arial" w:cs="Arial"/>
          <w:bCs/>
          <w:i/>
          <w:color w:val="000000"/>
          <w:sz w:val="22"/>
          <w:shd w:val="clear" w:color="auto" w:fill="FFFFFF"/>
          <w:lang w:val="es-ES_tradnl"/>
        </w:rPr>
        <w:t xml:space="preserve"> es </w:t>
      </w:r>
      <w:r w:rsidR="003C0674" w:rsidRPr="00CA14D3">
        <w:rPr>
          <w:rFonts w:ascii="Arial" w:hAnsi="Arial" w:cs="Arial"/>
          <w:bCs/>
          <w:i/>
          <w:color w:val="000000"/>
          <w:sz w:val="22"/>
          <w:shd w:val="clear" w:color="auto" w:fill="FFFFFF"/>
          <w:lang w:val="es-ES_tradnl"/>
        </w:rPr>
        <w:t xml:space="preserve">la primera decisión de un juez o tribunal de mayor jerarquía (precedente vertical), o del propio juez (precedente horizontal o </w:t>
      </w:r>
      <w:proofErr w:type="spellStart"/>
      <w:r w:rsidR="003C0674" w:rsidRPr="00CA14D3">
        <w:rPr>
          <w:rFonts w:ascii="Arial" w:hAnsi="Arial" w:cs="Arial"/>
          <w:bCs/>
          <w:i/>
          <w:color w:val="000000"/>
          <w:sz w:val="22"/>
          <w:shd w:val="clear" w:color="auto" w:fill="FFFFFF"/>
          <w:lang w:val="es-ES_tradnl"/>
        </w:rPr>
        <w:t>autoprecedente</w:t>
      </w:r>
      <w:proofErr w:type="spellEnd"/>
      <w:r w:rsidR="003C0674" w:rsidRPr="00CA14D3">
        <w:rPr>
          <w:rFonts w:ascii="Arial" w:hAnsi="Arial" w:cs="Arial"/>
          <w:bCs/>
          <w:i/>
          <w:color w:val="000000"/>
          <w:sz w:val="22"/>
          <w:shd w:val="clear" w:color="auto" w:fill="FFFFFF"/>
          <w:lang w:val="es-ES_tradnl"/>
        </w:rPr>
        <w:t>), que es acogida en casos ulteriores, sucesivos o posteriores en forma persuasiva o vinculante por el propio juez o por los jueces de menor jerarquía, adquiriendo efectos normativos para casos posteriores</w:t>
      </w:r>
      <w:r w:rsidR="00CA14D3" w:rsidRPr="00CA14D3">
        <w:rPr>
          <w:rFonts w:ascii="Arial" w:hAnsi="Arial" w:cs="Arial"/>
          <w:bCs/>
          <w:i/>
          <w:color w:val="000000"/>
          <w:sz w:val="22"/>
          <w:shd w:val="clear" w:color="auto" w:fill="FFFFFF"/>
          <w:lang w:val="es-ES_tradnl"/>
        </w:rPr>
        <w:t xml:space="preserve"> (</w:t>
      </w:r>
      <w:r w:rsidR="003C0674" w:rsidRPr="00CA14D3">
        <w:rPr>
          <w:rFonts w:ascii="Arial" w:hAnsi="Arial" w:cs="Arial"/>
          <w:bCs/>
          <w:i/>
          <w:color w:val="000000"/>
          <w:sz w:val="22"/>
          <w:shd w:val="clear" w:color="auto" w:fill="FFFFFF"/>
          <w:lang w:val="es-ES_tradnl"/>
        </w:rPr>
        <w:t>…</w:t>
      </w:r>
      <w:r w:rsidR="00CA14D3" w:rsidRPr="00CA14D3">
        <w:rPr>
          <w:rFonts w:ascii="Arial" w:hAnsi="Arial" w:cs="Arial"/>
          <w:bCs/>
          <w:i/>
          <w:color w:val="000000"/>
          <w:sz w:val="22"/>
          <w:shd w:val="clear" w:color="auto" w:fill="FFFFFF"/>
          <w:lang w:val="es-ES_tradnl"/>
        </w:rPr>
        <w:t>)</w:t>
      </w:r>
      <w:r w:rsidR="00CA14D3">
        <w:rPr>
          <w:rFonts w:ascii="Arial" w:hAnsi="Arial" w:cs="Arial"/>
          <w:bCs/>
          <w:i/>
          <w:color w:val="000000"/>
          <w:sz w:val="22"/>
          <w:shd w:val="clear" w:color="auto" w:fill="FFFFFF"/>
          <w:lang w:val="es-ES_tradnl"/>
        </w:rPr>
        <w:t>”</w:t>
      </w:r>
      <w:r w:rsidR="0046463F">
        <w:rPr>
          <w:rFonts w:ascii="Arial" w:hAnsi="Arial" w:cs="Arial"/>
          <w:bCs/>
          <w:color w:val="000000"/>
          <w:sz w:val="22"/>
          <w:shd w:val="clear" w:color="auto" w:fill="FFFFFF"/>
          <w:lang w:val="es-ES_tradnl"/>
        </w:rPr>
        <w:t>.</w:t>
      </w:r>
    </w:p>
    <w:p w:rsidR="006445E3" w:rsidRPr="003C0674" w:rsidRDefault="006445E3" w:rsidP="00CA14D3">
      <w:pPr>
        <w:spacing w:line="360" w:lineRule="auto"/>
        <w:jc w:val="both"/>
        <w:rPr>
          <w:rFonts w:ascii="Arial" w:hAnsi="Arial" w:cs="Arial"/>
          <w:bCs/>
          <w:color w:val="000000"/>
          <w:shd w:val="clear" w:color="auto" w:fill="FFFFFF"/>
          <w:lang w:val="es-ES_tradnl"/>
        </w:rPr>
      </w:pPr>
    </w:p>
    <w:p w:rsidR="00EC68AF" w:rsidRPr="00EC68AF" w:rsidRDefault="002C267E" w:rsidP="00EC68AF">
      <w:pPr>
        <w:pStyle w:val="Corpsdetexte"/>
        <w:spacing w:line="360" w:lineRule="auto"/>
        <w:rPr>
          <w:rFonts w:ascii="Arial" w:hAnsi="Arial" w:cs="Arial"/>
          <w:sz w:val="24"/>
          <w:szCs w:val="24"/>
        </w:rPr>
      </w:pPr>
      <w:r w:rsidRPr="00EC68AF">
        <w:rPr>
          <w:rFonts w:ascii="Arial" w:hAnsi="Arial" w:cs="Arial"/>
          <w:bCs/>
          <w:color w:val="000000"/>
          <w:sz w:val="24"/>
          <w:szCs w:val="24"/>
          <w:shd w:val="clear" w:color="auto" w:fill="FFFFFF"/>
        </w:rPr>
        <w:t xml:space="preserve">En cuanto a la </w:t>
      </w:r>
      <w:r w:rsidR="00E02719" w:rsidRPr="00EC68AF">
        <w:rPr>
          <w:rFonts w:ascii="Arial" w:hAnsi="Arial" w:cs="Arial"/>
          <w:bCs/>
          <w:color w:val="000000"/>
          <w:sz w:val="24"/>
          <w:szCs w:val="24"/>
          <w:shd w:val="clear" w:color="auto" w:fill="FFFFFF"/>
        </w:rPr>
        <w:t xml:space="preserve">queja </w:t>
      </w:r>
      <w:r w:rsidRPr="00EC68AF">
        <w:rPr>
          <w:rFonts w:ascii="Arial" w:hAnsi="Arial" w:cs="Arial"/>
          <w:bCs/>
          <w:color w:val="000000"/>
          <w:sz w:val="24"/>
          <w:szCs w:val="24"/>
          <w:shd w:val="clear" w:color="auto" w:fill="FFFFFF"/>
          <w:lang w:val="es-CO"/>
        </w:rPr>
        <w:t xml:space="preserve">frente al </w:t>
      </w:r>
      <w:r w:rsidR="00E02719" w:rsidRPr="00EC68AF">
        <w:rPr>
          <w:rFonts w:ascii="Arial" w:hAnsi="Arial" w:cs="Arial"/>
          <w:bCs/>
          <w:color w:val="000000"/>
          <w:sz w:val="24"/>
          <w:szCs w:val="24"/>
          <w:shd w:val="clear" w:color="auto" w:fill="FFFFFF"/>
        </w:rPr>
        <w:t>m</w:t>
      </w:r>
      <w:r w:rsidRPr="00EC68AF">
        <w:rPr>
          <w:rFonts w:ascii="Arial" w:hAnsi="Arial" w:cs="Arial"/>
          <w:bCs/>
          <w:color w:val="000000"/>
          <w:sz w:val="24"/>
          <w:szCs w:val="24"/>
          <w:shd w:val="clear" w:color="auto" w:fill="FFFFFF"/>
        </w:rPr>
        <w:t xml:space="preserve">onto de las agencias en derecho, </w:t>
      </w:r>
      <w:r w:rsidR="00EC68AF" w:rsidRPr="00EC68AF">
        <w:rPr>
          <w:rFonts w:ascii="Arial" w:hAnsi="Arial" w:cs="Arial"/>
          <w:bCs/>
          <w:color w:val="000000"/>
          <w:sz w:val="24"/>
          <w:szCs w:val="24"/>
          <w:shd w:val="clear" w:color="auto" w:fill="FFFFFF"/>
        </w:rPr>
        <w:t xml:space="preserve">este </w:t>
      </w:r>
      <w:r w:rsidRPr="00EC68AF">
        <w:rPr>
          <w:rFonts w:ascii="Arial" w:hAnsi="Arial" w:cs="Arial"/>
          <w:bCs/>
          <w:color w:val="000000"/>
          <w:sz w:val="24"/>
          <w:szCs w:val="24"/>
          <w:shd w:val="clear" w:color="auto" w:fill="FFFFFF"/>
        </w:rPr>
        <w:t xml:space="preserve">no es el momento procesal para discutirlo, debe </w:t>
      </w:r>
      <w:r w:rsidR="00EC68AF" w:rsidRPr="00EC68AF">
        <w:rPr>
          <w:rFonts w:ascii="Arial" w:hAnsi="Arial" w:cs="Arial"/>
          <w:bCs/>
          <w:color w:val="000000"/>
          <w:sz w:val="24"/>
          <w:szCs w:val="24"/>
          <w:shd w:val="clear" w:color="auto" w:fill="FFFFFF"/>
        </w:rPr>
        <w:t xml:space="preserve">objetarse </w:t>
      </w:r>
      <w:r w:rsidRPr="00EC68AF">
        <w:rPr>
          <w:rFonts w:ascii="Arial" w:hAnsi="Arial" w:cs="Arial"/>
          <w:bCs/>
          <w:color w:val="000000"/>
          <w:sz w:val="24"/>
          <w:szCs w:val="24"/>
          <w:shd w:val="clear" w:color="auto" w:fill="FFFFFF"/>
        </w:rPr>
        <w:t xml:space="preserve">la liquidación de costas </w:t>
      </w:r>
      <w:r w:rsidR="00EC68AF" w:rsidRPr="00EC68AF">
        <w:rPr>
          <w:rFonts w:ascii="Arial" w:hAnsi="Arial" w:cs="Arial"/>
          <w:bCs/>
          <w:color w:val="000000"/>
          <w:sz w:val="24"/>
          <w:szCs w:val="24"/>
          <w:shd w:val="clear" w:color="auto" w:fill="FFFFFF"/>
        </w:rPr>
        <w:t xml:space="preserve">de </w:t>
      </w:r>
      <w:r w:rsidRPr="00EC68AF">
        <w:rPr>
          <w:rFonts w:ascii="Arial" w:hAnsi="Arial" w:cs="Arial"/>
          <w:bCs/>
          <w:color w:val="000000"/>
          <w:sz w:val="24"/>
          <w:szCs w:val="24"/>
          <w:shd w:val="clear" w:color="auto" w:fill="FFFFFF"/>
        </w:rPr>
        <w:t>la Secretaría del Juzgado</w:t>
      </w:r>
      <w:r w:rsidR="00EC68AF" w:rsidRPr="00EC68AF">
        <w:rPr>
          <w:rFonts w:ascii="Arial" w:hAnsi="Arial" w:cs="Arial"/>
          <w:bCs/>
          <w:color w:val="000000"/>
          <w:sz w:val="24"/>
          <w:szCs w:val="24"/>
          <w:shd w:val="clear" w:color="auto" w:fill="FFFFFF"/>
        </w:rPr>
        <w:t>, así los prescribe el a</w:t>
      </w:r>
      <w:r w:rsidRPr="00EC68AF">
        <w:rPr>
          <w:rFonts w:ascii="Arial" w:hAnsi="Arial" w:cs="Arial"/>
          <w:bCs/>
          <w:color w:val="000000"/>
          <w:sz w:val="24"/>
          <w:szCs w:val="24"/>
          <w:shd w:val="clear" w:color="auto" w:fill="FFFFFF"/>
        </w:rPr>
        <w:t>rtículo 393, CPC</w:t>
      </w:r>
      <w:r w:rsidR="00EC68AF" w:rsidRPr="00EC68AF">
        <w:rPr>
          <w:rFonts w:ascii="Arial" w:hAnsi="Arial" w:cs="Arial"/>
          <w:bCs/>
          <w:color w:val="000000"/>
          <w:sz w:val="24"/>
          <w:szCs w:val="24"/>
          <w:shd w:val="clear" w:color="auto" w:fill="FFFFFF"/>
        </w:rPr>
        <w:t xml:space="preserve">. Sin </w:t>
      </w:r>
      <w:r w:rsidR="0046463F">
        <w:rPr>
          <w:rFonts w:ascii="Arial" w:hAnsi="Arial" w:cs="Arial"/>
          <w:bCs/>
          <w:color w:val="000000"/>
          <w:sz w:val="24"/>
          <w:szCs w:val="24"/>
          <w:shd w:val="clear" w:color="auto" w:fill="FFFFFF"/>
        </w:rPr>
        <w:t>embargo</w:t>
      </w:r>
      <w:r w:rsidR="00EC68AF" w:rsidRPr="00EC68AF">
        <w:rPr>
          <w:rFonts w:ascii="Arial" w:hAnsi="Arial" w:cs="Arial"/>
          <w:bCs/>
          <w:color w:val="000000"/>
          <w:sz w:val="24"/>
          <w:szCs w:val="24"/>
          <w:shd w:val="clear" w:color="auto" w:fill="FFFFFF"/>
        </w:rPr>
        <w:t xml:space="preserve">, se acota que el </w:t>
      </w:r>
      <w:r w:rsidR="00EC68AF" w:rsidRPr="00EC68AF">
        <w:rPr>
          <w:rFonts w:ascii="Arial" w:hAnsi="Arial" w:cs="Arial"/>
          <w:sz w:val="24"/>
          <w:szCs w:val="24"/>
          <w:lang w:val="es-CO"/>
        </w:rPr>
        <w:t>acuerdo No.</w:t>
      </w:r>
      <w:r w:rsidR="00EC68AF" w:rsidRPr="00EC68AF">
        <w:rPr>
          <w:rFonts w:ascii="Arial" w:hAnsi="Arial" w:cs="Arial"/>
          <w:sz w:val="24"/>
          <w:szCs w:val="24"/>
        </w:rPr>
        <w:t>PSAA16-10554</w:t>
      </w:r>
      <w:r w:rsidR="00EC68AF" w:rsidRPr="00EC68AF">
        <w:rPr>
          <w:rFonts w:ascii="Arial" w:hAnsi="Arial" w:cs="Arial"/>
          <w:sz w:val="24"/>
          <w:szCs w:val="24"/>
          <w:lang w:val="es-CO"/>
        </w:rPr>
        <w:t xml:space="preserve"> del CSJ establece que </w:t>
      </w:r>
      <w:r w:rsidR="00EC68AF">
        <w:rPr>
          <w:rFonts w:ascii="Arial" w:hAnsi="Arial" w:cs="Arial"/>
          <w:sz w:val="24"/>
          <w:szCs w:val="24"/>
          <w:lang w:val="es-CO"/>
        </w:rPr>
        <w:t xml:space="preserve">las agencias en derecho en asuntos </w:t>
      </w:r>
      <w:r w:rsidR="00EC68AF" w:rsidRPr="00EC68AF">
        <w:rPr>
          <w:rFonts w:ascii="Arial" w:hAnsi="Arial" w:cs="Arial"/>
          <w:sz w:val="24"/>
          <w:szCs w:val="24"/>
        </w:rPr>
        <w:t>declarativos de primera instancia y de mayor cuantía podrán tasarse entre el 3% y el 7</w:t>
      </w:r>
      <w:r w:rsidR="0046463F">
        <w:rPr>
          <w:rFonts w:ascii="Arial" w:hAnsi="Arial" w:cs="Arial"/>
          <w:sz w:val="24"/>
          <w:szCs w:val="24"/>
        </w:rPr>
        <w:t>,</w:t>
      </w:r>
      <w:r w:rsidR="00EC68AF" w:rsidRPr="00EC68AF">
        <w:rPr>
          <w:rFonts w:ascii="Arial" w:hAnsi="Arial" w:cs="Arial"/>
          <w:sz w:val="24"/>
          <w:szCs w:val="24"/>
        </w:rPr>
        <w:t>5% de lo pedido</w:t>
      </w:r>
      <w:r w:rsidR="00EC68AF">
        <w:rPr>
          <w:rFonts w:ascii="Arial" w:hAnsi="Arial" w:cs="Arial"/>
          <w:sz w:val="24"/>
          <w:szCs w:val="24"/>
        </w:rPr>
        <w:t xml:space="preserve">, que la cuantía de la demanda es de </w:t>
      </w:r>
      <w:r w:rsidR="00EC68AF" w:rsidRPr="00EB502A">
        <w:rPr>
          <w:rFonts w:ascii="Arial" w:hAnsi="Arial" w:cs="Arial"/>
          <w:sz w:val="24"/>
          <w:szCs w:val="24"/>
        </w:rPr>
        <w:t>$374.106.175</w:t>
      </w:r>
      <w:r w:rsidR="00EC68AF">
        <w:rPr>
          <w:rFonts w:ascii="Arial" w:hAnsi="Arial" w:cs="Arial"/>
          <w:sz w:val="24"/>
          <w:szCs w:val="24"/>
        </w:rPr>
        <w:t xml:space="preserve"> y que se impuso la suma de </w:t>
      </w:r>
      <w:r w:rsidR="00EC68AF" w:rsidRPr="00EB502A">
        <w:rPr>
          <w:rFonts w:ascii="Arial" w:hAnsi="Arial" w:cs="Arial"/>
          <w:sz w:val="24"/>
          <w:szCs w:val="24"/>
          <w:lang w:val="es-CO"/>
        </w:rPr>
        <w:t>$1.378.000</w:t>
      </w:r>
      <w:r w:rsidR="00EC68AF">
        <w:rPr>
          <w:rFonts w:ascii="Arial" w:hAnsi="Arial" w:cs="Arial"/>
          <w:sz w:val="24"/>
          <w:szCs w:val="24"/>
          <w:lang w:val="es-CO"/>
        </w:rPr>
        <w:t>, es decir, aproximadamente el 0</w:t>
      </w:r>
      <w:r w:rsidR="0046463F">
        <w:rPr>
          <w:rFonts w:ascii="Arial" w:hAnsi="Arial" w:cs="Arial"/>
          <w:sz w:val="24"/>
          <w:szCs w:val="24"/>
          <w:lang w:val="es-CO"/>
        </w:rPr>
        <w:t>,</w:t>
      </w:r>
      <w:r w:rsidR="00EC68AF">
        <w:rPr>
          <w:rFonts w:ascii="Arial" w:hAnsi="Arial" w:cs="Arial"/>
          <w:sz w:val="24"/>
          <w:szCs w:val="24"/>
          <w:lang w:val="es-CO"/>
        </w:rPr>
        <w:t>37%</w:t>
      </w:r>
      <w:r w:rsidR="0046463F">
        <w:rPr>
          <w:rFonts w:ascii="Arial" w:hAnsi="Arial" w:cs="Arial"/>
          <w:sz w:val="24"/>
          <w:szCs w:val="24"/>
          <w:lang w:val="es-CO"/>
        </w:rPr>
        <w:t>;</w:t>
      </w:r>
      <w:r w:rsidR="00EC68AF" w:rsidRPr="00EC68AF">
        <w:rPr>
          <w:rFonts w:ascii="Arial" w:hAnsi="Arial" w:cs="Arial"/>
          <w:sz w:val="24"/>
          <w:szCs w:val="24"/>
        </w:rPr>
        <w:t xml:space="preserve"> </w:t>
      </w:r>
      <w:r w:rsidR="00EC68AF">
        <w:rPr>
          <w:rFonts w:ascii="Arial" w:hAnsi="Arial" w:cs="Arial"/>
          <w:sz w:val="24"/>
          <w:szCs w:val="24"/>
        </w:rPr>
        <w:t>evidentemente, por debajo del límite inicial</w:t>
      </w:r>
      <w:r w:rsidR="00EC68AF" w:rsidRPr="00EC68AF">
        <w:rPr>
          <w:rFonts w:ascii="Arial" w:hAnsi="Arial" w:cs="Arial"/>
          <w:sz w:val="24"/>
          <w:szCs w:val="24"/>
        </w:rPr>
        <w:t xml:space="preserve">. </w:t>
      </w:r>
    </w:p>
    <w:p w:rsidR="006445E3" w:rsidRDefault="006445E3" w:rsidP="00877A60">
      <w:pPr>
        <w:pStyle w:val="Corpsdetexte"/>
        <w:spacing w:line="360" w:lineRule="auto"/>
        <w:rPr>
          <w:rFonts w:ascii="Arial" w:hAnsi="Arial" w:cs="Arial"/>
          <w:sz w:val="24"/>
          <w:szCs w:val="24"/>
        </w:rPr>
      </w:pPr>
    </w:p>
    <w:p w:rsidR="00877A60" w:rsidRDefault="002C267E" w:rsidP="00877A60">
      <w:pPr>
        <w:pStyle w:val="Corpsdetexte"/>
        <w:spacing w:line="360" w:lineRule="auto"/>
        <w:rPr>
          <w:rFonts w:ascii="Arial" w:hAnsi="Arial" w:cs="Arial"/>
          <w:sz w:val="24"/>
        </w:rPr>
      </w:pPr>
      <w:r>
        <w:rPr>
          <w:rFonts w:ascii="Arial" w:hAnsi="Arial" w:cs="Arial"/>
          <w:sz w:val="24"/>
          <w:szCs w:val="24"/>
        </w:rPr>
        <w:t xml:space="preserve">Así las cosas, y como quiera que no </w:t>
      </w:r>
      <w:proofErr w:type="gramStart"/>
      <w:r>
        <w:rPr>
          <w:rFonts w:ascii="Arial" w:hAnsi="Arial" w:cs="Arial"/>
          <w:sz w:val="24"/>
          <w:szCs w:val="24"/>
        </w:rPr>
        <w:t>prosperará</w:t>
      </w:r>
      <w:proofErr w:type="gramEnd"/>
      <w:r>
        <w:rPr>
          <w:rFonts w:ascii="Arial" w:hAnsi="Arial" w:cs="Arial"/>
          <w:sz w:val="24"/>
          <w:szCs w:val="24"/>
        </w:rPr>
        <w:t xml:space="preserve"> la apelación presentada, se condenará en costas </w:t>
      </w:r>
      <w:r w:rsidR="00EC68AF">
        <w:rPr>
          <w:rFonts w:ascii="Arial" w:hAnsi="Arial" w:cs="Arial"/>
          <w:sz w:val="24"/>
          <w:szCs w:val="24"/>
        </w:rPr>
        <w:t xml:space="preserve">a cargo del recurrente y </w:t>
      </w:r>
      <w:r>
        <w:rPr>
          <w:rFonts w:ascii="Arial" w:hAnsi="Arial" w:cs="Arial"/>
          <w:sz w:val="24"/>
          <w:szCs w:val="24"/>
        </w:rPr>
        <w:t xml:space="preserve">a favor de la parte demandante, en la suma de </w:t>
      </w:r>
      <w:r w:rsidR="00EC68AF">
        <w:rPr>
          <w:rFonts w:ascii="Arial" w:hAnsi="Arial" w:cs="Arial"/>
          <w:sz w:val="24"/>
          <w:szCs w:val="24"/>
        </w:rPr>
        <w:t xml:space="preserve">un (1) </w:t>
      </w:r>
      <w:r>
        <w:rPr>
          <w:rFonts w:ascii="Arial" w:hAnsi="Arial" w:cs="Arial"/>
          <w:sz w:val="24"/>
          <w:szCs w:val="24"/>
        </w:rPr>
        <w:t>SMMLV (A</w:t>
      </w:r>
      <w:r>
        <w:rPr>
          <w:rFonts w:ascii="Arial" w:hAnsi="Arial" w:cs="Arial"/>
          <w:sz w:val="24"/>
          <w:szCs w:val="24"/>
          <w:lang w:val="es-CO"/>
        </w:rPr>
        <w:t>cuerdo No.</w:t>
      </w:r>
      <w:r w:rsidRPr="00797B8A">
        <w:rPr>
          <w:rFonts w:ascii="Arial" w:hAnsi="Arial" w:cs="Arial"/>
          <w:sz w:val="24"/>
          <w:szCs w:val="24"/>
        </w:rPr>
        <w:t>PSAA16-10554</w:t>
      </w:r>
      <w:r>
        <w:rPr>
          <w:rFonts w:ascii="Arial" w:hAnsi="Arial" w:cs="Arial"/>
          <w:sz w:val="24"/>
          <w:szCs w:val="24"/>
        </w:rPr>
        <w:t xml:space="preserve">), </w:t>
      </w:r>
      <w:r w:rsidR="00EC68AF">
        <w:rPr>
          <w:rFonts w:ascii="Arial" w:hAnsi="Arial" w:cs="Arial"/>
          <w:sz w:val="24"/>
          <w:szCs w:val="24"/>
        </w:rPr>
        <w:t>tal como lo estatuye el artículo 392, CPC.</w:t>
      </w:r>
      <w:r w:rsidR="0046463F">
        <w:rPr>
          <w:rFonts w:ascii="Arial" w:hAnsi="Arial" w:cs="Arial"/>
          <w:sz w:val="24"/>
          <w:szCs w:val="24"/>
        </w:rPr>
        <w:t xml:space="preserve"> </w:t>
      </w:r>
      <w:r w:rsidR="00877A60">
        <w:rPr>
          <w:rFonts w:ascii="Arial" w:hAnsi="Arial" w:cs="Arial"/>
          <w:sz w:val="24"/>
          <w:szCs w:val="24"/>
        </w:rPr>
        <w:t>La</w:t>
      </w:r>
      <w:r w:rsidR="00877A60" w:rsidRPr="00D64C6C">
        <w:rPr>
          <w:rFonts w:ascii="Arial" w:hAnsi="Arial" w:cs="Arial"/>
          <w:sz w:val="24"/>
        </w:rPr>
        <w:t xml:space="preserve"> condena se funda en la necesaria compensación para el contendiente vencedor, habida </w:t>
      </w:r>
      <w:r w:rsidR="00877A60" w:rsidRPr="00877A60">
        <w:rPr>
          <w:rFonts w:ascii="Arial" w:hAnsi="Arial" w:cs="Arial"/>
          <w:sz w:val="24"/>
        </w:rPr>
        <w:t>cuenta de la expectativa generada por la presentación de la demanda</w:t>
      </w:r>
      <w:r w:rsidR="00877A60">
        <w:rPr>
          <w:rFonts w:ascii="Arial" w:hAnsi="Arial" w:cs="Arial"/>
          <w:sz w:val="24"/>
        </w:rPr>
        <w:t xml:space="preserve"> </w:t>
      </w:r>
      <w:r w:rsidR="00877A60" w:rsidRPr="00D64C6C">
        <w:rPr>
          <w:rFonts w:ascii="Arial" w:hAnsi="Arial" w:cs="Arial"/>
          <w:sz w:val="24"/>
        </w:rPr>
        <w:t xml:space="preserve">y </w:t>
      </w:r>
      <w:r w:rsidR="00877A60">
        <w:rPr>
          <w:rFonts w:ascii="Arial" w:hAnsi="Arial" w:cs="Arial"/>
          <w:sz w:val="24"/>
        </w:rPr>
        <w:t>d</w:t>
      </w:r>
      <w:r w:rsidR="00877A60" w:rsidRPr="00D64C6C">
        <w:rPr>
          <w:rFonts w:ascii="Arial" w:hAnsi="Arial" w:cs="Arial"/>
          <w:sz w:val="24"/>
        </w:rPr>
        <w:t xml:space="preserve">el tiempo </w:t>
      </w:r>
      <w:r w:rsidR="00877A60">
        <w:rPr>
          <w:rFonts w:ascii="Arial" w:hAnsi="Arial" w:cs="Arial"/>
          <w:sz w:val="24"/>
          <w:lang w:val="es-CO"/>
        </w:rPr>
        <w:t xml:space="preserve">que tuvo que estar </w:t>
      </w:r>
      <w:r w:rsidR="00877A60" w:rsidRPr="00D64C6C">
        <w:rPr>
          <w:rFonts w:ascii="Arial" w:hAnsi="Arial" w:cs="Arial"/>
          <w:sz w:val="24"/>
        </w:rPr>
        <w:t xml:space="preserve">pendiente de las resultas </w:t>
      </w:r>
      <w:r w:rsidR="00877A60">
        <w:rPr>
          <w:rFonts w:ascii="Arial" w:hAnsi="Arial" w:cs="Arial"/>
          <w:sz w:val="24"/>
        </w:rPr>
        <w:t>de este recurso</w:t>
      </w:r>
      <w:r w:rsidR="00877A60" w:rsidRPr="00D64C6C">
        <w:rPr>
          <w:rFonts w:ascii="Arial" w:hAnsi="Arial" w:cs="Arial"/>
          <w:sz w:val="24"/>
        </w:rPr>
        <w:t xml:space="preserve">, según razona la </w:t>
      </w:r>
      <w:r w:rsidR="00877A60">
        <w:rPr>
          <w:rFonts w:ascii="Arial" w:hAnsi="Arial" w:cs="Arial"/>
          <w:sz w:val="24"/>
        </w:rPr>
        <w:t>CSJ</w:t>
      </w:r>
      <w:r w:rsidR="00877A60" w:rsidRPr="00D64C6C">
        <w:rPr>
          <w:rStyle w:val="Appelnotedebasdep"/>
          <w:rFonts w:ascii="Arial" w:hAnsi="Arial" w:cs="Arial"/>
          <w:sz w:val="24"/>
        </w:rPr>
        <w:footnoteReference w:id="13"/>
      </w:r>
      <w:r w:rsidR="00877A60">
        <w:rPr>
          <w:rFonts w:ascii="Arial" w:hAnsi="Arial" w:cs="Arial"/>
          <w:sz w:val="24"/>
          <w:vertAlign w:val="superscript"/>
        </w:rPr>
        <w:t>-</w:t>
      </w:r>
      <w:r w:rsidR="00877A60">
        <w:rPr>
          <w:rStyle w:val="Appelnotedebasdep"/>
          <w:rFonts w:ascii="Arial" w:hAnsi="Arial"/>
          <w:sz w:val="24"/>
        </w:rPr>
        <w:footnoteReference w:id="14"/>
      </w:r>
      <w:r w:rsidR="00877A60" w:rsidRPr="00D64C6C">
        <w:rPr>
          <w:rFonts w:ascii="Arial" w:hAnsi="Arial" w:cs="Arial"/>
          <w:sz w:val="24"/>
        </w:rPr>
        <w:t>. Lo que se traduce en que no es indispensable que haya presentado alegaciones o gestionado algún trámite</w:t>
      </w:r>
      <w:r w:rsidR="007719F5">
        <w:rPr>
          <w:rFonts w:ascii="Arial" w:hAnsi="Arial" w:cs="Arial"/>
          <w:sz w:val="24"/>
        </w:rPr>
        <w:t xml:space="preserve"> en esta instancia</w:t>
      </w:r>
      <w:r w:rsidR="00877A60" w:rsidRPr="00D64C6C">
        <w:rPr>
          <w:rFonts w:ascii="Arial" w:hAnsi="Arial" w:cs="Arial"/>
          <w:sz w:val="24"/>
        </w:rPr>
        <w:t>.</w:t>
      </w:r>
      <w:r w:rsidR="00877A60">
        <w:rPr>
          <w:rFonts w:ascii="Arial" w:hAnsi="Arial" w:cs="Arial"/>
          <w:sz w:val="24"/>
        </w:rPr>
        <w:t xml:space="preserve"> </w:t>
      </w:r>
    </w:p>
    <w:p w:rsidR="00EC68AF" w:rsidRDefault="00EC68AF" w:rsidP="002C267E">
      <w:pPr>
        <w:pStyle w:val="Corpsdetexte"/>
        <w:spacing w:line="360" w:lineRule="auto"/>
        <w:rPr>
          <w:rFonts w:ascii="Arial" w:hAnsi="Arial" w:cs="Arial"/>
          <w:sz w:val="24"/>
          <w:szCs w:val="24"/>
        </w:rPr>
      </w:pPr>
    </w:p>
    <w:p w:rsidR="00117A8D" w:rsidRPr="00EB502A" w:rsidRDefault="00117A8D" w:rsidP="00117A8D">
      <w:pPr>
        <w:pStyle w:val="Paragraphedeliste"/>
        <w:numPr>
          <w:ilvl w:val="0"/>
          <w:numId w:val="4"/>
        </w:numPr>
        <w:spacing w:line="360" w:lineRule="auto"/>
        <w:jc w:val="both"/>
        <w:rPr>
          <w:rFonts w:ascii="Arial" w:hAnsi="Arial" w:cs="Arial"/>
          <w:lang w:val="es-ES_tradnl"/>
        </w:rPr>
      </w:pPr>
      <w:r w:rsidRPr="00EB502A">
        <w:rPr>
          <w:rFonts w:ascii="Arial" w:hAnsi="Arial" w:cs="Arial"/>
          <w:sz w:val="32"/>
          <w:szCs w:val="22"/>
        </w:rPr>
        <w:t>L</w:t>
      </w:r>
      <w:r w:rsidRPr="00EB502A">
        <w:rPr>
          <w:rFonts w:ascii="Arial" w:hAnsi="Arial" w:cs="Arial"/>
          <w:szCs w:val="22"/>
        </w:rPr>
        <w:t>AS DECISIONES FINALES</w:t>
      </w:r>
    </w:p>
    <w:p w:rsidR="005509C4" w:rsidRPr="00EB502A" w:rsidRDefault="005509C4" w:rsidP="00117A8D">
      <w:pPr>
        <w:spacing w:line="360" w:lineRule="auto"/>
        <w:jc w:val="both"/>
        <w:rPr>
          <w:rFonts w:ascii="Arial" w:hAnsi="Arial" w:cs="Arial"/>
        </w:rPr>
      </w:pPr>
    </w:p>
    <w:p w:rsidR="00117A8D" w:rsidRPr="00EB502A" w:rsidRDefault="00AE0545" w:rsidP="00117A8D">
      <w:pPr>
        <w:spacing w:line="360" w:lineRule="auto"/>
        <w:jc w:val="both"/>
        <w:rPr>
          <w:rFonts w:ascii="Arial" w:hAnsi="Arial" w:cs="Arial"/>
        </w:rPr>
      </w:pPr>
      <w:r w:rsidRPr="00EB502A">
        <w:rPr>
          <w:rFonts w:ascii="Arial" w:hAnsi="Arial" w:cs="Arial"/>
        </w:rPr>
        <w:t xml:space="preserve">En atención a lo </w:t>
      </w:r>
      <w:r w:rsidR="00774870" w:rsidRPr="00EB502A">
        <w:rPr>
          <w:rFonts w:ascii="Arial" w:hAnsi="Arial" w:cs="Arial"/>
        </w:rPr>
        <w:t xml:space="preserve">explicado </w:t>
      </w:r>
      <w:r w:rsidRPr="00EB502A">
        <w:rPr>
          <w:rFonts w:ascii="Arial" w:hAnsi="Arial" w:cs="Arial"/>
        </w:rPr>
        <w:t>antes</w:t>
      </w:r>
      <w:r w:rsidR="00150B2E" w:rsidRPr="00EB502A">
        <w:rPr>
          <w:rFonts w:ascii="Arial" w:hAnsi="Arial" w:cs="Arial"/>
        </w:rPr>
        <w:t>:</w:t>
      </w:r>
      <w:r w:rsidR="00117A8D" w:rsidRPr="00EB502A">
        <w:rPr>
          <w:rFonts w:ascii="Arial" w:hAnsi="Arial" w:cs="Arial"/>
        </w:rPr>
        <w:t xml:space="preserve"> </w:t>
      </w:r>
      <w:r w:rsidR="00535C2F" w:rsidRPr="00EB502A">
        <w:rPr>
          <w:rFonts w:ascii="Arial" w:hAnsi="Arial" w:cs="Arial"/>
        </w:rPr>
        <w:t>(i) S</w:t>
      </w:r>
      <w:r w:rsidR="00994B74" w:rsidRPr="00EB502A">
        <w:rPr>
          <w:rFonts w:ascii="Arial" w:hAnsi="Arial" w:cs="Arial"/>
        </w:rPr>
        <w:t xml:space="preserve">e </w:t>
      </w:r>
      <w:r w:rsidR="00937F23" w:rsidRPr="00EB502A">
        <w:rPr>
          <w:rFonts w:ascii="Arial" w:hAnsi="Arial" w:cs="Arial"/>
        </w:rPr>
        <w:t xml:space="preserve">confirmará </w:t>
      </w:r>
      <w:r w:rsidR="00994B74" w:rsidRPr="00EB502A">
        <w:rPr>
          <w:rFonts w:ascii="Arial" w:hAnsi="Arial" w:cs="Arial"/>
        </w:rPr>
        <w:t>la decisión apelada</w:t>
      </w:r>
      <w:r w:rsidR="00D67481" w:rsidRPr="00EB502A">
        <w:rPr>
          <w:rFonts w:ascii="Arial" w:hAnsi="Arial" w:cs="Arial"/>
        </w:rPr>
        <w:t>;</w:t>
      </w:r>
      <w:r w:rsidR="00994B74" w:rsidRPr="00EB502A">
        <w:rPr>
          <w:rFonts w:ascii="Arial" w:hAnsi="Arial" w:cs="Arial"/>
        </w:rPr>
        <w:t xml:space="preserve"> </w:t>
      </w:r>
      <w:r w:rsidR="00535C2F" w:rsidRPr="00EB502A">
        <w:rPr>
          <w:rFonts w:ascii="Arial" w:hAnsi="Arial" w:cs="Arial"/>
        </w:rPr>
        <w:t xml:space="preserve">(ii) </w:t>
      </w:r>
      <w:r w:rsidR="00937F23" w:rsidRPr="00EB502A">
        <w:rPr>
          <w:rFonts w:ascii="Arial" w:hAnsi="Arial" w:cs="Arial"/>
        </w:rPr>
        <w:t xml:space="preserve">Se </w:t>
      </w:r>
      <w:r w:rsidR="00AF6B84" w:rsidRPr="00EB502A">
        <w:rPr>
          <w:rFonts w:ascii="Arial" w:hAnsi="Arial" w:cs="Arial"/>
        </w:rPr>
        <w:t>condena</w:t>
      </w:r>
      <w:r w:rsidR="00937F23" w:rsidRPr="00EB502A">
        <w:rPr>
          <w:rFonts w:ascii="Arial" w:hAnsi="Arial" w:cs="Arial"/>
        </w:rPr>
        <w:t>rá</w:t>
      </w:r>
      <w:r w:rsidR="00AF6B84" w:rsidRPr="00EB502A">
        <w:rPr>
          <w:rFonts w:ascii="Arial" w:hAnsi="Arial" w:cs="Arial"/>
        </w:rPr>
        <w:t xml:space="preserve"> </w:t>
      </w:r>
      <w:r w:rsidR="00117A8D" w:rsidRPr="00EB502A">
        <w:rPr>
          <w:rFonts w:ascii="Arial" w:hAnsi="Arial" w:cs="Arial"/>
        </w:rPr>
        <w:t>en costas, en esta instancia</w:t>
      </w:r>
      <w:r w:rsidR="009317B9" w:rsidRPr="00EB502A">
        <w:rPr>
          <w:rFonts w:ascii="Arial" w:hAnsi="Arial" w:cs="Arial"/>
        </w:rPr>
        <w:t>, al recurrente</w:t>
      </w:r>
      <w:r w:rsidR="00020B51" w:rsidRPr="00EB502A">
        <w:rPr>
          <w:rFonts w:ascii="Arial" w:hAnsi="Arial" w:cs="Arial"/>
        </w:rPr>
        <w:t>.</w:t>
      </w:r>
    </w:p>
    <w:p w:rsidR="00117A8D" w:rsidRPr="00EB502A" w:rsidRDefault="00117A8D" w:rsidP="00117A8D">
      <w:pPr>
        <w:pStyle w:val="Sansinterligne"/>
        <w:spacing w:line="360" w:lineRule="auto"/>
        <w:jc w:val="both"/>
        <w:rPr>
          <w:rFonts w:ascii="Arial" w:hAnsi="Arial" w:cs="Arial"/>
          <w:sz w:val="24"/>
        </w:rPr>
      </w:pPr>
    </w:p>
    <w:p w:rsidR="00117A8D" w:rsidRPr="00EB502A" w:rsidRDefault="00117A8D" w:rsidP="00117A8D">
      <w:pPr>
        <w:tabs>
          <w:tab w:val="left" w:pos="-720"/>
        </w:tabs>
        <w:suppressAutoHyphens/>
        <w:spacing w:line="360" w:lineRule="auto"/>
        <w:jc w:val="both"/>
        <w:rPr>
          <w:rFonts w:ascii="Arial" w:hAnsi="Arial" w:cs="Arial"/>
          <w:spacing w:val="-3"/>
        </w:rPr>
      </w:pPr>
      <w:r w:rsidRPr="00EB502A">
        <w:rPr>
          <w:rFonts w:ascii="Arial" w:hAnsi="Arial" w:cs="Arial"/>
        </w:rPr>
        <w:t xml:space="preserve">En mérito de lo discurrido en los acápites precedentes, el </w:t>
      </w:r>
      <w:r w:rsidRPr="00EB502A">
        <w:rPr>
          <w:rFonts w:ascii="Arial" w:hAnsi="Arial" w:cs="Arial"/>
          <w:smallCaps/>
        </w:rPr>
        <w:t>Tribunal Superior del Distrito Judicial de Pereira, Sala Unitaria de Decisión</w:t>
      </w:r>
      <w:r w:rsidRPr="00EB502A">
        <w:rPr>
          <w:rFonts w:ascii="Arial" w:hAnsi="Arial" w:cs="Arial"/>
        </w:rPr>
        <w:t>,</w:t>
      </w:r>
    </w:p>
    <w:p w:rsidR="00117A8D" w:rsidRPr="00EB502A" w:rsidRDefault="00117A8D" w:rsidP="00117A8D">
      <w:pPr>
        <w:pStyle w:val="Sansinterligne"/>
        <w:spacing w:line="360" w:lineRule="auto"/>
        <w:jc w:val="center"/>
        <w:rPr>
          <w:rFonts w:ascii="Arial" w:hAnsi="Arial" w:cs="Arial"/>
          <w:sz w:val="20"/>
        </w:rPr>
      </w:pPr>
    </w:p>
    <w:p w:rsidR="00117A8D" w:rsidRDefault="00117A8D" w:rsidP="00117A8D">
      <w:pPr>
        <w:pStyle w:val="Sansinterligne"/>
        <w:spacing w:line="360" w:lineRule="auto"/>
        <w:jc w:val="center"/>
        <w:rPr>
          <w:rFonts w:ascii="Arial" w:hAnsi="Arial" w:cs="Arial"/>
        </w:rPr>
      </w:pPr>
      <w:r w:rsidRPr="00EB502A">
        <w:rPr>
          <w:rFonts w:ascii="Arial" w:hAnsi="Arial" w:cs="Arial"/>
          <w:sz w:val="28"/>
        </w:rPr>
        <w:t xml:space="preserve">R </w:t>
      </w:r>
      <w:r w:rsidRPr="00EB502A">
        <w:rPr>
          <w:rFonts w:ascii="Arial" w:hAnsi="Arial" w:cs="Arial"/>
        </w:rPr>
        <w:t>E S U E L V E,</w:t>
      </w:r>
    </w:p>
    <w:p w:rsidR="00877A60" w:rsidRPr="00EB502A" w:rsidRDefault="00877A60" w:rsidP="00117A8D">
      <w:pPr>
        <w:pStyle w:val="Sansinterligne"/>
        <w:spacing w:line="360" w:lineRule="auto"/>
        <w:jc w:val="center"/>
        <w:rPr>
          <w:rFonts w:ascii="Arial" w:hAnsi="Arial" w:cs="Arial"/>
        </w:rPr>
      </w:pPr>
    </w:p>
    <w:p w:rsidR="009317B9" w:rsidRDefault="009317B9" w:rsidP="009317B9">
      <w:pPr>
        <w:pStyle w:val="Textopredeterminado"/>
        <w:numPr>
          <w:ilvl w:val="0"/>
          <w:numId w:val="1"/>
        </w:numPr>
        <w:spacing w:line="360" w:lineRule="auto"/>
        <w:jc w:val="both"/>
        <w:rPr>
          <w:rFonts w:ascii="Arial" w:hAnsi="Arial" w:cs="Arial"/>
          <w:szCs w:val="24"/>
        </w:rPr>
      </w:pPr>
      <w:r w:rsidRPr="00EB502A">
        <w:rPr>
          <w:rFonts w:ascii="Arial" w:hAnsi="Arial" w:cs="Arial"/>
          <w:szCs w:val="24"/>
        </w:rPr>
        <w:t>CONFIRMAR el auto apelado, por lo razonado en la parte motiva de esta providencia.</w:t>
      </w:r>
    </w:p>
    <w:p w:rsidR="009317B9" w:rsidRDefault="009317B9" w:rsidP="009317B9">
      <w:pPr>
        <w:pStyle w:val="Textopredeterminado"/>
        <w:numPr>
          <w:ilvl w:val="0"/>
          <w:numId w:val="1"/>
        </w:numPr>
        <w:spacing w:line="360" w:lineRule="auto"/>
        <w:jc w:val="both"/>
        <w:rPr>
          <w:rFonts w:ascii="Arial" w:hAnsi="Arial" w:cs="Arial"/>
          <w:szCs w:val="24"/>
        </w:rPr>
      </w:pPr>
      <w:r w:rsidRPr="00EB502A">
        <w:rPr>
          <w:rFonts w:ascii="Arial" w:hAnsi="Arial" w:cs="Arial"/>
          <w:szCs w:val="24"/>
        </w:rPr>
        <w:lastRenderedPageBreak/>
        <w:t>CONDENAR en costas a la parte opositora, que fracasó en la alzada</w:t>
      </w:r>
      <w:r w:rsidR="00574F3E">
        <w:rPr>
          <w:rFonts w:ascii="Arial" w:hAnsi="Arial" w:cs="Arial"/>
          <w:szCs w:val="24"/>
        </w:rPr>
        <w:t>, y en favor de la parte demandante</w:t>
      </w:r>
      <w:r w:rsidRPr="00EB502A">
        <w:rPr>
          <w:rFonts w:ascii="Arial" w:hAnsi="Arial" w:cs="Arial"/>
          <w:szCs w:val="24"/>
        </w:rPr>
        <w:t>. Se liquidarán por la Secretaría de este Tribunal.</w:t>
      </w:r>
    </w:p>
    <w:p w:rsidR="00877A60" w:rsidRPr="00EB502A" w:rsidRDefault="00877A60" w:rsidP="00877A60">
      <w:pPr>
        <w:pStyle w:val="Textopredeterminado"/>
        <w:spacing w:line="360" w:lineRule="auto"/>
        <w:jc w:val="both"/>
        <w:rPr>
          <w:rFonts w:ascii="Arial" w:hAnsi="Arial" w:cs="Arial"/>
          <w:szCs w:val="24"/>
        </w:rPr>
      </w:pPr>
    </w:p>
    <w:p w:rsidR="009317B9" w:rsidRPr="00877A60" w:rsidRDefault="009317B9" w:rsidP="009317B9">
      <w:pPr>
        <w:pStyle w:val="Textopredeterminado"/>
        <w:numPr>
          <w:ilvl w:val="0"/>
          <w:numId w:val="1"/>
        </w:numPr>
        <w:spacing w:line="360" w:lineRule="auto"/>
        <w:jc w:val="both"/>
        <w:rPr>
          <w:rFonts w:ascii="Arial" w:hAnsi="Arial" w:cs="Arial"/>
          <w:szCs w:val="24"/>
        </w:rPr>
      </w:pPr>
      <w:r w:rsidRPr="00EB502A">
        <w:rPr>
          <w:rFonts w:ascii="Arial" w:hAnsi="Arial" w:cs="Arial"/>
          <w:szCs w:val="24"/>
        </w:rPr>
        <w:t xml:space="preserve">FIJAR como agencias en derecho la suma de </w:t>
      </w:r>
      <w:r w:rsidR="00574F3E">
        <w:rPr>
          <w:rFonts w:ascii="Arial" w:hAnsi="Arial" w:cs="Arial"/>
          <w:szCs w:val="22"/>
        </w:rPr>
        <w:t>UN (1) SMMLV</w:t>
      </w:r>
      <w:r w:rsidRPr="00EB502A">
        <w:rPr>
          <w:rFonts w:ascii="Arial" w:hAnsi="Arial" w:cs="Arial"/>
          <w:szCs w:val="22"/>
        </w:rPr>
        <w:t>.</w:t>
      </w:r>
    </w:p>
    <w:p w:rsidR="00877A60" w:rsidRPr="00EB502A" w:rsidRDefault="00877A60" w:rsidP="00877A60">
      <w:pPr>
        <w:pStyle w:val="Textopredeterminado"/>
        <w:spacing w:line="360" w:lineRule="auto"/>
        <w:jc w:val="both"/>
        <w:rPr>
          <w:rFonts w:ascii="Arial" w:hAnsi="Arial" w:cs="Arial"/>
          <w:szCs w:val="24"/>
        </w:rPr>
      </w:pPr>
    </w:p>
    <w:p w:rsidR="00671EAF" w:rsidRDefault="00117A8D" w:rsidP="009317B9">
      <w:pPr>
        <w:pStyle w:val="Textopredeterminado"/>
        <w:numPr>
          <w:ilvl w:val="0"/>
          <w:numId w:val="1"/>
        </w:numPr>
        <w:tabs>
          <w:tab w:val="left" w:pos="544"/>
        </w:tabs>
        <w:spacing w:line="360" w:lineRule="auto"/>
        <w:jc w:val="both"/>
        <w:rPr>
          <w:rFonts w:ascii="Arial" w:hAnsi="Arial" w:cs="Arial"/>
          <w:color w:val="auto"/>
          <w:szCs w:val="24"/>
        </w:rPr>
      </w:pPr>
      <w:r w:rsidRPr="00EB502A">
        <w:rPr>
          <w:rFonts w:ascii="Arial" w:hAnsi="Arial" w:cs="Arial"/>
          <w:color w:val="auto"/>
          <w:szCs w:val="24"/>
        </w:rPr>
        <w:t>ADVERTIR que esta decisión es irrecurrible.</w:t>
      </w:r>
    </w:p>
    <w:p w:rsidR="00877A60" w:rsidRPr="00EB502A" w:rsidRDefault="00877A60" w:rsidP="00877A60">
      <w:pPr>
        <w:pStyle w:val="Textopredeterminado"/>
        <w:tabs>
          <w:tab w:val="left" w:pos="544"/>
        </w:tabs>
        <w:spacing w:line="360" w:lineRule="auto"/>
        <w:jc w:val="both"/>
        <w:rPr>
          <w:rFonts w:ascii="Arial" w:hAnsi="Arial" w:cs="Arial"/>
          <w:color w:val="auto"/>
          <w:szCs w:val="24"/>
        </w:rPr>
      </w:pPr>
    </w:p>
    <w:p w:rsidR="00117A8D" w:rsidRPr="00EB502A" w:rsidRDefault="00117A8D" w:rsidP="009317B9">
      <w:pPr>
        <w:pStyle w:val="Textopredeterminado"/>
        <w:numPr>
          <w:ilvl w:val="0"/>
          <w:numId w:val="1"/>
        </w:numPr>
        <w:tabs>
          <w:tab w:val="left" w:pos="544"/>
        </w:tabs>
        <w:spacing w:line="360" w:lineRule="auto"/>
        <w:jc w:val="both"/>
        <w:rPr>
          <w:rFonts w:ascii="Arial" w:hAnsi="Arial" w:cs="Arial"/>
          <w:color w:val="auto"/>
          <w:sz w:val="22"/>
          <w:szCs w:val="22"/>
        </w:rPr>
      </w:pPr>
      <w:r w:rsidRPr="00EB502A">
        <w:rPr>
          <w:rFonts w:ascii="Arial" w:hAnsi="Arial" w:cs="Arial"/>
          <w:color w:val="auto"/>
          <w:szCs w:val="24"/>
        </w:rPr>
        <w:t xml:space="preserve">DEVOLVER el expediente al </w:t>
      </w:r>
      <w:r w:rsidR="00657E40" w:rsidRPr="00EB502A">
        <w:rPr>
          <w:rFonts w:ascii="Arial" w:hAnsi="Arial" w:cs="Arial"/>
          <w:color w:val="auto"/>
          <w:szCs w:val="24"/>
        </w:rPr>
        <w:t>Despacho de origen</w:t>
      </w:r>
      <w:r w:rsidR="00C46C9B" w:rsidRPr="00EB502A">
        <w:rPr>
          <w:rFonts w:ascii="Arial" w:hAnsi="Arial" w:cs="Arial"/>
          <w:color w:val="auto"/>
          <w:szCs w:val="24"/>
        </w:rPr>
        <w:t>, por conducto de la Secretaría de esta Corporación.</w:t>
      </w:r>
    </w:p>
    <w:p w:rsidR="005F57E8" w:rsidRPr="006445E3" w:rsidRDefault="00356104" w:rsidP="004A7356">
      <w:pPr>
        <w:pStyle w:val="Sansinterligne"/>
        <w:tabs>
          <w:tab w:val="center" w:pos="4845"/>
          <w:tab w:val="left" w:pos="6463"/>
        </w:tabs>
        <w:spacing w:line="360" w:lineRule="auto"/>
        <w:jc w:val="center"/>
        <w:rPr>
          <w:rFonts w:ascii="Arial" w:hAnsi="Arial" w:cs="Arial"/>
          <w:smallCaps/>
          <w:spacing w:val="20"/>
          <w:w w:val="150"/>
          <w:lang w:val="en-GB"/>
        </w:rPr>
      </w:pPr>
      <w:proofErr w:type="spellStart"/>
      <w:r w:rsidRPr="006445E3">
        <w:rPr>
          <w:rFonts w:ascii="Arial" w:hAnsi="Arial" w:cs="Arial"/>
          <w:smallCaps/>
          <w:sz w:val="28"/>
          <w:lang w:val="en-GB"/>
        </w:rPr>
        <w:t>Notifíquese</w:t>
      </w:r>
      <w:proofErr w:type="spellEnd"/>
      <w:r w:rsidRPr="006445E3">
        <w:rPr>
          <w:rFonts w:ascii="Arial" w:hAnsi="Arial" w:cs="Arial"/>
          <w:smallCaps/>
          <w:sz w:val="28"/>
          <w:lang w:val="en-GB"/>
        </w:rPr>
        <w:t>,</w:t>
      </w:r>
    </w:p>
    <w:p w:rsidR="00D71946" w:rsidRDefault="00D71946" w:rsidP="000C0B10">
      <w:pPr>
        <w:pStyle w:val="Corpsdetexte"/>
        <w:spacing w:line="360" w:lineRule="auto"/>
        <w:jc w:val="center"/>
        <w:rPr>
          <w:rFonts w:ascii="Arial" w:hAnsi="Arial" w:cs="Arial"/>
          <w:w w:val="150"/>
          <w:sz w:val="24"/>
          <w:szCs w:val="24"/>
          <w:lang w:val="en-US"/>
        </w:rPr>
      </w:pPr>
    </w:p>
    <w:p w:rsidR="00877A60" w:rsidRDefault="00877A60" w:rsidP="000C0B10">
      <w:pPr>
        <w:pStyle w:val="Corpsdetexte"/>
        <w:spacing w:line="360" w:lineRule="auto"/>
        <w:jc w:val="center"/>
        <w:rPr>
          <w:rFonts w:ascii="Arial" w:hAnsi="Arial" w:cs="Arial"/>
          <w:w w:val="150"/>
          <w:sz w:val="24"/>
          <w:szCs w:val="24"/>
          <w:lang w:val="en-US"/>
        </w:rPr>
      </w:pPr>
    </w:p>
    <w:p w:rsidR="00877A60" w:rsidRPr="00EB502A" w:rsidRDefault="00877A60" w:rsidP="000C0B10">
      <w:pPr>
        <w:pStyle w:val="Corpsdetexte"/>
        <w:spacing w:line="360" w:lineRule="auto"/>
        <w:jc w:val="center"/>
        <w:rPr>
          <w:rFonts w:ascii="Arial" w:hAnsi="Arial" w:cs="Arial"/>
          <w:w w:val="150"/>
          <w:sz w:val="24"/>
          <w:szCs w:val="24"/>
          <w:lang w:val="en-US"/>
        </w:rPr>
      </w:pPr>
    </w:p>
    <w:p w:rsidR="00412B9B" w:rsidRPr="00EB502A" w:rsidRDefault="00412B9B" w:rsidP="000C0B10">
      <w:pPr>
        <w:pStyle w:val="Corpsdetexte"/>
        <w:spacing w:line="360" w:lineRule="auto"/>
        <w:jc w:val="center"/>
        <w:rPr>
          <w:rFonts w:ascii="Arial" w:hAnsi="Arial" w:cs="Arial"/>
          <w:w w:val="150"/>
          <w:sz w:val="20"/>
          <w:lang w:val="en-US"/>
        </w:rPr>
      </w:pPr>
      <w:r w:rsidRPr="00EB502A">
        <w:rPr>
          <w:rFonts w:ascii="Arial" w:hAnsi="Arial" w:cs="Arial"/>
          <w:w w:val="150"/>
          <w:sz w:val="24"/>
          <w:szCs w:val="24"/>
          <w:lang w:val="en-US"/>
        </w:rPr>
        <w:t>D</w:t>
      </w:r>
      <w:r w:rsidRPr="00EB502A">
        <w:rPr>
          <w:rFonts w:ascii="Arial" w:hAnsi="Arial" w:cs="Arial"/>
          <w:w w:val="150"/>
          <w:sz w:val="20"/>
          <w:szCs w:val="18"/>
          <w:lang w:val="en-US"/>
        </w:rPr>
        <w:t xml:space="preserve">UBERNEY </w:t>
      </w:r>
      <w:r w:rsidRPr="00EB502A">
        <w:rPr>
          <w:rFonts w:ascii="Arial" w:hAnsi="Arial" w:cs="Arial"/>
          <w:w w:val="150"/>
          <w:sz w:val="24"/>
          <w:szCs w:val="24"/>
          <w:lang w:val="en-US"/>
        </w:rPr>
        <w:t>G</w:t>
      </w:r>
      <w:r w:rsidRPr="00EB502A">
        <w:rPr>
          <w:rFonts w:ascii="Arial" w:hAnsi="Arial" w:cs="Arial"/>
          <w:w w:val="150"/>
          <w:sz w:val="20"/>
          <w:szCs w:val="18"/>
          <w:lang w:val="en-US"/>
        </w:rPr>
        <w:t xml:space="preserve">RISALES </w:t>
      </w:r>
      <w:r w:rsidRPr="00EB502A">
        <w:rPr>
          <w:rFonts w:ascii="Arial" w:hAnsi="Arial" w:cs="Arial"/>
          <w:w w:val="150"/>
          <w:sz w:val="24"/>
          <w:szCs w:val="24"/>
          <w:lang w:val="en-US"/>
        </w:rPr>
        <w:t>H</w:t>
      </w:r>
      <w:r w:rsidRPr="00EB502A">
        <w:rPr>
          <w:rFonts w:ascii="Arial" w:hAnsi="Arial" w:cs="Arial"/>
          <w:w w:val="150"/>
          <w:sz w:val="20"/>
          <w:szCs w:val="18"/>
          <w:lang w:val="en-US"/>
        </w:rPr>
        <w:t>ERRERA</w:t>
      </w:r>
    </w:p>
    <w:p w:rsidR="00671EAF" w:rsidRPr="00EB502A" w:rsidRDefault="00412B9B" w:rsidP="00A96538">
      <w:pPr>
        <w:pStyle w:val="Corpsdetexte"/>
        <w:spacing w:line="360" w:lineRule="auto"/>
        <w:jc w:val="center"/>
        <w:rPr>
          <w:rFonts w:ascii="Arial" w:hAnsi="Arial" w:cs="Arial"/>
          <w:w w:val="150"/>
          <w:sz w:val="18"/>
          <w:lang w:val="en-US"/>
        </w:rPr>
      </w:pPr>
      <w:r w:rsidRPr="00EB502A">
        <w:rPr>
          <w:rFonts w:ascii="Arial" w:hAnsi="Arial" w:cs="Arial"/>
          <w:w w:val="150"/>
          <w:sz w:val="20"/>
          <w:szCs w:val="24"/>
          <w:lang w:val="en-US"/>
        </w:rPr>
        <w:t xml:space="preserve">M </w:t>
      </w:r>
      <w:r w:rsidRPr="00EB502A">
        <w:rPr>
          <w:rFonts w:ascii="Arial" w:hAnsi="Arial" w:cs="Arial"/>
          <w:w w:val="150"/>
          <w:sz w:val="18"/>
          <w:lang w:val="en-US"/>
        </w:rPr>
        <w:t>A G I S T R A D O</w:t>
      </w:r>
    </w:p>
    <w:p w:rsidR="00AC087B" w:rsidRPr="00EB502A" w:rsidRDefault="00713130" w:rsidP="00A96538">
      <w:pPr>
        <w:pStyle w:val="Corpsdetexte"/>
        <w:spacing w:line="360" w:lineRule="auto"/>
        <w:jc w:val="center"/>
        <w:rPr>
          <w:rFonts w:ascii="Arial" w:hAnsi="Arial" w:cs="Arial"/>
          <w:w w:val="150"/>
          <w:sz w:val="18"/>
          <w:lang w:val="en-US"/>
        </w:rPr>
      </w:pPr>
      <w:r w:rsidRPr="00EB502A">
        <w:rPr>
          <w:rFonts w:ascii="Arial" w:hAnsi="Arial" w:cs="Arial"/>
          <w:noProof/>
          <w:lang w:val="fr-FR" w:eastAsia="fr-FR"/>
        </w:rPr>
        <mc:AlternateContent>
          <mc:Choice Requires="wps">
            <w:drawing>
              <wp:anchor distT="0" distB="0" distL="114300" distR="114300" simplePos="0" relativeHeight="251661312" behindDoc="0" locked="0" layoutInCell="1" allowOverlap="1" wp14:anchorId="44F7C540" wp14:editId="70570562">
                <wp:simplePos x="0" y="0"/>
                <wp:positionH relativeFrom="margin">
                  <wp:posOffset>1683873</wp:posOffset>
                </wp:positionH>
                <wp:positionV relativeFrom="paragraph">
                  <wp:posOffset>228600</wp:posOffset>
                </wp:positionV>
                <wp:extent cx="2736850" cy="1476375"/>
                <wp:effectExtent l="19050" t="19050" r="2540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1476375"/>
                        </a:xfrm>
                        <a:prstGeom prst="rect">
                          <a:avLst/>
                        </a:prstGeom>
                        <a:solidFill>
                          <a:srgbClr val="FFFFFF"/>
                        </a:solidFill>
                        <a:ln w="28575" cmpd="thickThin">
                          <a:solidFill>
                            <a:srgbClr val="000000"/>
                          </a:solidFill>
                          <a:miter lim="800000"/>
                          <a:headEnd/>
                          <a:tailEnd/>
                        </a:ln>
                      </wps:spPr>
                      <wps:txbx>
                        <w:txbxContent>
                          <w:p w:rsidR="00843309" w:rsidRPr="00713130" w:rsidRDefault="00843309" w:rsidP="00AC087B">
                            <w:pPr>
                              <w:pStyle w:val="Sansinterligne"/>
                              <w:spacing w:line="360" w:lineRule="auto"/>
                              <w:jc w:val="center"/>
                              <w:rPr>
                                <w:rFonts w:ascii="Kalinga" w:hAnsi="Kalinga" w:cs="Kalinga"/>
                                <w:sz w:val="20"/>
                                <w:szCs w:val="16"/>
                              </w:rPr>
                            </w:pPr>
                            <w:r w:rsidRPr="00713130">
                              <w:rPr>
                                <w:rFonts w:ascii="Kalinga" w:hAnsi="Kalinga" w:cs="Kalinga"/>
                                <w:sz w:val="20"/>
                                <w:szCs w:val="16"/>
                              </w:rPr>
                              <w:t xml:space="preserve">LA PROVIDENCIA ANTERIOR </w:t>
                            </w:r>
                          </w:p>
                          <w:p w:rsidR="00843309" w:rsidRPr="00713130" w:rsidRDefault="00843309" w:rsidP="00AC087B">
                            <w:pPr>
                              <w:pStyle w:val="Sansinterligne"/>
                              <w:spacing w:line="360" w:lineRule="auto"/>
                              <w:jc w:val="center"/>
                              <w:rPr>
                                <w:rFonts w:ascii="Kalinga" w:hAnsi="Kalinga" w:cs="Kalinga"/>
                                <w:sz w:val="12"/>
                                <w:szCs w:val="16"/>
                              </w:rPr>
                            </w:pPr>
                            <w:r w:rsidRPr="00713130">
                              <w:rPr>
                                <w:rFonts w:ascii="Kalinga" w:hAnsi="Kalinga" w:cs="Kalinga"/>
                                <w:sz w:val="20"/>
                                <w:szCs w:val="16"/>
                              </w:rPr>
                              <w:t xml:space="preserve">SE NOTIFICÓ POR ESTADO DEL DÍA </w:t>
                            </w:r>
                          </w:p>
                          <w:p w:rsidR="00843309" w:rsidRPr="00713130" w:rsidRDefault="00843309" w:rsidP="00AC087B">
                            <w:pPr>
                              <w:jc w:val="center"/>
                              <w:rPr>
                                <w:rFonts w:ascii="Kalinga" w:hAnsi="Kalinga" w:cs="Kalinga"/>
                                <w:color w:val="000000"/>
                                <w:sz w:val="20"/>
                                <w:szCs w:val="22"/>
                              </w:rPr>
                            </w:pPr>
                          </w:p>
                          <w:p w:rsidR="00843309" w:rsidRPr="00713130" w:rsidRDefault="00843309" w:rsidP="00AC087B">
                            <w:pPr>
                              <w:jc w:val="center"/>
                              <w:rPr>
                                <w:rFonts w:ascii="Kalinga" w:hAnsi="Kalinga" w:cs="Kalinga"/>
                                <w:color w:val="000000"/>
                                <w:sz w:val="20"/>
                                <w:szCs w:val="22"/>
                              </w:rPr>
                            </w:pPr>
                            <w:r w:rsidRPr="00713130">
                              <w:rPr>
                                <w:rFonts w:ascii="Kalinga" w:hAnsi="Kalinga" w:cs="Kalinga"/>
                                <w:color w:val="000000"/>
                                <w:sz w:val="20"/>
                                <w:szCs w:val="22"/>
                              </w:rPr>
                              <w:t>_____________________________________</w:t>
                            </w:r>
                          </w:p>
                          <w:p w:rsidR="00843309" w:rsidRPr="00713130" w:rsidRDefault="00843309" w:rsidP="00AC087B">
                            <w:pPr>
                              <w:jc w:val="center"/>
                              <w:rPr>
                                <w:rFonts w:ascii="Kalinga" w:hAnsi="Kalinga" w:cs="Kalinga"/>
                                <w:color w:val="000000"/>
                                <w:sz w:val="20"/>
                                <w:szCs w:val="22"/>
                              </w:rPr>
                            </w:pPr>
                            <w:r w:rsidRPr="00713130">
                              <w:rPr>
                                <w:rFonts w:ascii="Kalinga" w:hAnsi="Kalinga" w:cs="Kalinga"/>
                                <w:color w:val="000000"/>
                                <w:sz w:val="20"/>
                                <w:szCs w:val="22"/>
                              </w:rPr>
                              <w:t>JAÍR DE JESÚS HENAO MOLINA</w:t>
                            </w:r>
                          </w:p>
                          <w:p w:rsidR="00843309" w:rsidRPr="00713130" w:rsidRDefault="00843309" w:rsidP="00AC087B">
                            <w:pPr>
                              <w:pStyle w:val="Sansinterligne"/>
                              <w:jc w:val="center"/>
                              <w:rPr>
                                <w:rFonts w:ascii="Kalinga" w:hAnsi="Kalinga" w:cs="Kalinga"/>
                                <w:i/>
                                <w:sz w:val="20"/>
                                <w:szCs w:val="16"/>
                              </w:rPr>
                            </w:pPr>
                            <w:r w:rsidRPr="00713130">
                              <w:rPr>
                                <w:rFonts w:ascii="Kalinga" w:hAnsi="Kalinga" w:cs="Kalinga"/>
                                <w:i/>
                                <w:sz w:val="20"/>
                                <w:szCs w:val="16"/>
                              </w:rPr>
                              <w:t xml:space="preserve">S </w:t>
                            </w:r>
                            <w:r w:rsidRPr="00713130">
                              <w:rPr>
                                <w:rFonts w:ascii="Kalinga" w:hAnsi="Kalinga" w:cs="Kalinga"/>
                                <w:i/>
                                <w:sz w:val="18"/>
                                <w:szCs w:val="16"/>
                              </w:rPr>
                              <w:t>E C R E T A R I O</w:t>
                            </w:r>
                          </w:p>
                          <w:p w:rsidR="00843309" w:rsidRPr="00AC087B" w:rsidRDefault="00843309" w:rsidP="00AC087B">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F7C540" id="Rectangle 7" o:spid="_x0000_s1026" style="position:absolute;left:0;text-align:left;margin-left:132.6pt;margin-top:18pt;width:215.5pt;height:11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" strokeweight="2.25pt">
                <v:stroke linestyle="thickThin"/>
                <v:textbox>
                  <w:txbxContent>
                    <w:p w:rsidR="00843309" w:rsidRPr="00713130" w:rsidRDefault="00843309" w:rsidP="00AC087B">
                      <w:pPr>
                        <w:pStyle w:val="Sinespaciado"/>
                        <w:spacing w:line="360" w:lineRule="auto"/>
                        <w:jc w:val="center"/>
                        <w:rPr>
                          <w:rFonts w:ascii="Kalinga" w:hAnsi="Kalinga" w:cs="Kalinga"/>
                          <w:sz w:val="20"/>
                          <w:szCs w:val="16"/>
                        </w:rPr>
                      </w:pPr>
                      <w:r w:rsidRPr="00713130">
                        <w:rPr>
                          <w:rFonts w:ascii="Kalinga" w:hAnsi="Kalinga" w:cs="Kalinga"/>
                          <w:sz w:val="20"/>
                          <w:szCs w:val="16"/>
                        </w:rPr>
                        <w:t xml:space="preserve">LA PROVIDENCIA ANTERIOR </w:t>
                      </w:r>
                    </w:p>
                    <w:p w:rsidR="00843309" w:rsidRPr="00713130" w:rsidRDefault="00843309" w:rsidP="00AC087B">
                      <w:pPr>
                        <w:pStyle w:val="Sinespaciado"/>
                        <w:spacing w:line="360" w:lineRule="auto"/>
                        <w:jc w:val="center"/>
                        <w:rPr>
                          <w:rFonts w:ascii="Kalinga" w:hAnsi="Kalinga" w:cs="Kalinga"/>
                          <w:sz w:val="12"/>
                          <w:szCs w:val="16"/>
                        </w:rPr>
                      </w:pPr>
                      <w:r w:rsidRPr="00713130">
                        <w:rPr>
                          <w:rFonts w:ascii="Kalinga" w:hAnsi="Kalinga" w:cs="Kalinga"/>
                          <w:sz w:val="20"/>
                          <w:szCs w:val="16"/>
                        </w:rPr>
                        <w:t xml:space="preserve">SE NOTIFICÓ POR ESTADO DEL DÍA </w:t>
                      </w:r>
                    </w:p>
                    <w:p w:rsidR="00843309" w:rsidRPr="00713130" w:rsidRDefault="00843309" w:rsidP="00AC087B">
                      <w:pPr>
                        <w:jc w:val="center"/>
                        <w:rPr>
                          <w:rFonts w:ascii="Kalinga" w:hAnsi="Kalinga" w:cs="Kalinga"/>
                          <w:color w:val="000000"/>
                          <w:sz w:val="20"/>
                          <w:szCs w:val="22"/>
                        </w:rPr>
                      </w:pPr>
                    </w:p>
                    <w:p w:rsidR="00843309" w:rsidRPr="00713130" w:rsidRDefault="00843309" w:rsidP="00AC087B">
                      <w:pPr>
                        <w:jc w:val="center"/>
                        <w:rPr>
                          <w:rFonts w:ascii="Kalinga" w:hAnsi="Kalinga" w:cs="Kalinga"/>
                          <w:color w:val="000000"/>
                          <w:sz w:val="20"/>
                          <w:szCs w:val="22"/>
                        </w:rPr>
                      </w:pPr>
                      <w:r w:rsidRPr="00713130">
                        <w:rPr>
                          <w:rFonts w:ascii="Kalinga" w:hAnsi="Kalinga" w:cs="Kalinga"/>
                          <w:color w:val="000000"/>
                          <w:sz w:val="20"/>
                          <w:szCs w:val="22"/>
                        </w:rPr>
                        <w:t>_____________________________________</w:t>
                      </w:r>
                    </w:p>
                    <w:p w:rsidR="00843309" w:rsidRPr="00713130" w:rsidRDefault="00843309" w:rsidP="00AC087B">
                      <w:pPr>
                        <w:jc w:val="center"/>
                        <w:rPr>
                          <w:rFonts w:ascii="Kalinga" w:hAnsi="Kalinga" w:cs="Kalinga"/>
                          <w:color w:val="000000"/>
                          <w:sz w:val="20"/>
                          <w:szCs w:val="22"/>
                        </w:rPr>
                      </w:pPr>
                      <w:r w:rsidRPr="00713130">
                        <w:rPr>
                          <w:rFonts w:ascii="Kalinga" w:hAnsi="Kalinga" w:cs="Kalinga"/>
                          <w:color w:val="000000"/>
                          <w:sz w:val="20"/>
                          <w:szCs w:val="22"/>
                        </w:rPr>
                        <w:t>JAÍR DE JESÚS HENAO MOLINA</w:t>
                      </w:r>
                    </w:p>
                    <w:p w:rsidR="00843309" w:rsidRPr="00713130" w:rsidRDefault="00843309" w:rsidP="00AC087B">
                      <w:pPr>
                        <w:pStyle w:val="Sinespaciado"/>
                        <w:jc w:val="center"/>
                        <w:rPr>
                          <w:rFonts w:ascii="Kalinga" w:hAnsi="Kalinga" w:cs="Kalinga"/>
                          <w:i/>
                          <w:sz w:val="20"/>
                          <w:szCs w:val="16"/>
                        </w:rPr>
                      </w:pPr>
                      <w:r w:rsidRPr="00713130">
                        <w:rPr>
                          <w:rFonts w:ascii="Kalinga" w:hAnsi="Kalinga" w:cs="Kalinga"/>
                          <w:i/>
                          <w:sz w:val="20"/>
                          <w:szCs w:val="16"/>
                        </w:rPr>
                        <w:t xml:space="preserve">S </w:t>
                      </w:r>
                      <w:r w:rsidRPr="00713130">
                        <w:rPr>
                          <w:rFonts w:ascii="Kalinga" w:hAnsi="Kalinga" w:cs="Kalinga"/>
                          <w:i/>
                          <w:sz w:val="18"/>
                          <w:szCs w:val="16"/>
                        </w:rPr>
                        <w:t>E C R E T A R I O</w:t>
                      </w:r>
                    </w:p>
                    <w:p w:rsidR="00843309" w:rsidRPr="00AC087B" w:rsidRDefault="00843309" w:rsidP="00AC087B">
                      <w:pPr>
                        <w:jc w:val="center"/>
                        <w:rPr>
                          <w:rFonts w:ascii="Kalinga" w:hAnsi="Kalinga" w:cs="Kalinga"/>
                          <w:sz w:val="22"/>
                          <w:szCs w:val="22"/>
                        </w:rPr>
                      </w:pPr>
                    </w:p>
                  </w:txbxContent>
                </v:textbox>
                <w10:wrap anchorx="margin"/>
              </v:rect>
            </w:pict>
          </mc:Fallback>
        </mc:AlternateContent>
      </w:r>
    </w:p>
    <w:p w:rsidR="00843309" w:rsidRPr="00EB502A" w:rsidRDefault="00843309" w:rsidP="00A96538">
      <w:pPr>
        <w:pStyle w:val="Corpsdetexte"/>
        <w:spacing w:line="360" w:lineRule="auto"/>
        <w:jc w:val="center"/>
        <w:rPr>
          <w:rFonts w:ascii="Arial" w:hAnsi="Arial" w:cs="Arial"/>
          <w:w w:val="150"/>
          <w:sz w:val="18"/>
          <w:lang w:val="en-US"/>
        </w:rPr>
      </w:pPr>
    </w:p>
    <w:p w:rsidR="00843309" w:rsidRPr="00EB502A" w:rsidRDefault="00843309" w:rsidP="00A96538">
      <w:pPr>
        <w:pStyle w:val="Corpsdetexte"/>
        <w:spacing w:line="360" w:lineRule="auto"/>
        <w:jc w:val="center"/>
        <w:rPr>
          <w:rFonts w:ascii="Arial" w:hAnsi="Arial" w:cs="Arial"/>
          <w:w w:val="150"/>
          <w:sz w:val="18"/>
          <w:lang w:val="en-US"/>
        </w:rPr>
      </w:pPr>
    </w:p>
    <w:p w:rsidR="00843309" w:rsidRPr="00EB502A" w:rsidRDefault="00843309" w:rsidP="00A96538">
      <w:pPr>
        <w:pStyle w:val="Corpsdetexte"/>
        <w:spacing w:line="360" w:lineRule="auto"/>
        <w:jc w:val="center"/>
        <w:rPr>
          <w:rFonts w:ascii="Arial" w:hAnsi="Arial" w:cs="Arial"/>
          <w:w w:val="150"/>
          <w:sz w:val="18"/>
          <w:lang w:val="en-US"/>
        </w:rPr>
      </w:pPr>
    </w:p>
    <w:p w:rsidR="00843309" w:rsidRPr="00EB502A" w:rsidRDefault="00843309" w:rsidP="00A96538">
      <w:pPr>
        <w:pStyle w:val="Corpsdetexte"/>
        <w:spacing w:line="360" w:lineRule="auto"/>
        <w:jc w:val="center"/>
        <w:rPr>
          <w:rFonts w:ascii="Arial" w:hAnsi="Arial" w:cs="Arial"/>
          <w:w w:val="150"/>
          <w:sz w:val="18"/>
          <w:lang w:val="en-US"/>
        </w:rPr>
      </w:pPr>
    </w:p>
    <w:p w:rsidR="00843309" w:rsidRPr="00EB502A" w:rsidRDefault="00843309" w:rsidP="00A96538">
      <w:pPr>
        <w:pStyle w:val="Corpsdetexte"/>
        <w:spacing w:line="360" w:lineRule="auto"/>
        <w:jc w:val="center"/>
        <w:rPr>
          <w:rFonts w:ascii="Arial" w:hAnsi="Arial" w:cs="Arial"/>
          <w:w w:val="150"/>
          <w:sz w:val="18"/>
          <w:lang w:val="en-US"/>
        </w:rPr>
      </w:pPr>
    </w:p>
    <w:p w:rsidR="00843309" w:rsidRPr="00EB502A" w:rsidRDefault="00843309" w:rsidP="00A96538">
      <w:pPr>
        <w:pStyle w:val="Corpsdetexte"/>
        <w:spacing w:line="360" w:lineRule="auto"/>
        <w:jc w:val="center"/>
        <w:rPr>
          <w:rFonts w:ascii="Arial" w:hAnsi="Arial" w:cs="Arial"/>
          <w:w w:val="150"/>
          <w:sz w:val="18"/>
          <w:lang w:val="en-US"/>
        </w:rPr>
      </w:pPr>
    </w:p>
    <w:p w:rsidR="002C267E" w:rsidRPr="006445E3" w:rsidRDefault="002C267E">
      <w:pPr>
        <w:rPr>
          <w:rFonts w:ascii="Arial" w:hAnsi="Arial" w:cs="Arial"/>
          <w:i/>
          <w:iCs/>
          <w:color w:val="000000"/>
          <w:bdr w:val="none" w:sz="0" w:space="0" w:color="auto" w:frame="1"/>
          <w:lang w:val="en-GB"/>
        </w:rPr>
      </w:pPr>
    </w:p>
    <w:sectPr w:rsidR="002C267E" w:rsidRPr="006445E3" w:rsidSect="0046463F">
      <w:headerReference w:type="even" r:id="rId10"/>
      <w:headerReference w:type="default" r:id="rId11"/>
      <w:footerReference w:type="default" r:id="rId12"/>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43" w:rsidRDefault="00BA1943" w:rsidP="004D2025">
      <w:r>
        <w:separator/>
      </w:r>
    </w:p>
  </w:endnote>
  <w:endnote w:type="continuationSeparator" w:id="0">
    <w:p w:rsidR="00BA1943" w:rsidRDefault="00BA1943"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Dotum">
    <w:altName w:val="Arial Unicode MS"/>
    <w:panose1 w:val="020B0600000101010101"/>
    <w:charset w:val="81"/>
    <w:family w:val="modern"/>
    <w:notTrueType/>
    <w:pitch w:val="fixed"/>
    <w:sig w:usb0="00000000" w:usb1="09060000" w:usb2="00000010" w:usb3="00000000" w:csb0="00080000" w:csb1="00000000"/>
  </w:font>
  <w:font w:name="Euphemia">
    <w:altName w:val="Gadugi"/>
    <w:panose1 w:val="020B0503040102020104"/>
    <w:charset w:val="00"/>
    <w:family w:val="swiss"/>
    <w:pitch w:val="variable"/>
    <w:sig w:usb0="00000003"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09" w:rsidRDefault="00843309" w:rsidP="00F013A2">
    <w:pPr>
      <w:pStyle w:val="Pieddepage"/>
      <w:pBdr>
        <w:bottom w:val="double" w:sz="6" w:space="1" w:color="auto"/>
      </w:pBdr>
      <w:spacing w:line="360" w:lineRule="auto"/>
      <w:jc w:val="right"/>
      <w:rPr>
        <w:rFonts w:ascii="Arial" w:hAnsi="Arial" w:cs="Arial"/>
        <w:spacing w:val="20"/>
        <w:w w:val="200"/>
        <w:sz w:val="14"/>
        <w:szCs w:val="10"/>
      </w:rPr>
    </w:pPr>
  </w:p>
  <w:p w:rsidR="00843309" w:rsidRDefault="00843309" w:rsidP="00F013A2">
    <w:pPr>
      <w:pStyle w:val="Pieddepage"/>
      <w:spacing w:line="360" w:lineRule="auto"/>
      <w:jc w:val="right"/>
      <w:rPr>
        <w:rFonts w:ascii="Arial" w:hAnsi="Arial" w:cs="Arial"/>
        <w:i/>
        <w:spacing w:val="20"/>
        <w:w w:val="200"/>
        <w:sz w:val="14"/>
        <w:szCs w:val="10"/>
      </w:rPr>
    </w:pPr>
  </w:p>
  <w:p w:rsidR="00843309" w:rsidRPr="00F251B1" w:rsidRDefault="00843309" w:rsidP="00F013A2">
    <w:pPr>
      <w:pStyle w:val="Pieddepage"/>
      <w:spacing w:line="360" w:lineRule="auto"/>
      <w:jc w:val="right"/>
      <w:rPr>
        <w:rFonts w:ascii="Euphemia" w:hAnsi="Euphemia" w:cs="Arial"/>
        <w:spacing w:val="20"/>
        <w:w w:val="200"/>
        <w:sz w:val="10"/>
        <w:szCs w:val="10"/>
      </w:rPr>
    </w:pPr>
    <w:r w:rsidRPr="00F251B1">
      <w:rPr>
        <w:rFonts w:ascii="Euphemia" w:hAnsi="Euphemia" w:cs="Arial"/>
        <w:spacing w:val="20"/>
        <w:w w:val="200"/>
        <w:sz w:val="14"/>
        <w:szCs w:val="10"/>
      </w:rPr>
      <w:t>T</w:t>
    </w:r>
    <w:r w:rsidRPr="00F251B1">
      <w:rPr>
        <w:rFonts w:ascii="Euphemia" w:hAnsi="Euphemia" w:cs="Arial"/>
        <w:spacing w:val="20"/>
        <w:w w:val="200"/>
        <w:sz w:val="10"/>
        <w:szCs w:val="10"/>
      </w:rPr>
      <w:t xml:space="preserve">RIBUNAL </w:t>
    </w:r>
    <w:r w:rsidRPr="00F251B1">
      <w:rPr>
        <w:rFonts w:ascii="Euphemia" w:hAnsi="Euphemia" w:cs="Arial"/>
        <w:spacing w:val="20"/>
        <w:w w:val="200"/>
        <w:sz w:val="14"/>
        <w:szCs w:val="10"/>
      </w:rPr>
      <w:t>S</w:t>
    </w:r>
    <w:r w:rsidRPr="00F251B1">
      <w:rPr>
        <w:rFonts w:ascii="Euphemia" w:hAnsi="Euphemia" w:cs="Arial"/>
        <w:spacing w:val="20"/>
        <w:w w:val="200"/>
        <w:sz w:val="10"/>
        <w:szCs w:val="10"/>
      </w:rPr>
      <w:t xml:space="preserve">UPERIOR DE </w:t>
    </w:r>
    <w:r w:rsidRPr="00F251B1">
      <w:rPr>
        <w:rFonts w:ascii="Euphemia" w:hAnsi="Euphemia" w:cs="Arial"/>
        <w:spacing w:val="20"/>
        <w:w w:val="200"/>
        <w:sz w:val="14"/>
        <w:szCs w:val="10"/>
      </w:rPr>
      <w:t>P</w:t>
    </w:r>
    <w:r w:rsidRPr="00F251B1">
      <w:rPr>
        <w:rFonts w:ascii="Euphemia" w:hAnsi="Euphemia" w:cs="Arial"/>
        <w:spacing w:val="20"/>
        <w:w w:val="200"/>
        <w:sz w:val="10"/>
        <w:szCs w:val="10"/>
      </w:rPr>
      <w:t>EREIRA</w:t>
    </w:r>
  </w:p>
  <w:p w:rsidR="00843309" w:rsidRPr="00F251B1" w:rsidRDefault="00843309" w:rsidP="00F013A2">
    <w:pPr>
      <w:pStyle w:val="Pieddepage"/>
      <w:jc w:val="right"/>
    </w:pPr>
    <w:r>
      <w:rPr>
        <w:rFonts w:ascii="Euphemia" w:hAnsi="Euphemia" w:cs="Arial"/>
        <w:spacing w:val="20"/>
        <w:w w:val="200"/>
        <w:sz w:val="10"/>
        <w:szCs w:val="10"/>
      </w:rPr>
      <w:t>MS</w:t>
    </w:r>
    <w:r w:rsidRPr="00F251B1">
      <w:rPr>
        <w:rFonts w:ascii="Euphemia" w:hAnsi="Euphemia" w:cs="Arial"/>
        <w:spacing w:val="20"/>
        <w:w w:val="200"/>
        <w:sz w:val="10"/>
        <w:szCs w:val="10"/>
      </w:rPr>
      <w:t xml:space="preserve"> D</w:t>
    </w:r>
    <w:r w:rsidRPr="00F251B1">
      <w:rPr>
        <w:rFonts w:ascii="Euphemia" w:hAnsi="Euphemia" w:cs="Arial"/>
        <w:spacing w:val="20"/>
        <w:w w:val="200"/>
        <w:sz w:val="8"/>
        <w:szCs w:val="10"/>
      </w:rPr>
      <w:t>UBERNEY</w:t>
    </w:r>
    <w:r w:rsidRPr="00F251B1">
      <w:rPr>
        <w:rFonts w:ascii="Euphemia" w:hAnsi="Euphemia" w:cs="Arial"/>
        <w:spacing w:val="20"/>
        <w:w w:val="200"/>
        <w:sz w:val="10"/>
        <w:szCs w:val="10"/>
      </w:rPr>
      <w:t xml:space="preserve"> G</w:t>
    </w:r>
    <w:r w:rsidRPr="00F251B1">
      <w:rPr>
        <w:rFonts w:ascii="Euphemia" w:hAnsi="Euphemia" w:cs="Arial"/>
        <w:spacing w:val="20"/>
        <w:w w:val="200"/>
        <w:sz w:val="8"/>
        <w:szCs w:val="10"/>
      </w:rPr>
      <w:t>RISALES</w:t>
    </w:r>
    <w:r w:rsidRPr="00F251B1">
      <w:rPr>
        <w:rFonts w:ascii="Euphemia" w:hAnsi="Euphemia" w:cs="Arial"/>
        <w:spacing w:val="20"/>
        <w:w w:val="200"/>
        <w:sz w:val="10"/>
        <w:szCs w:val="10"/>
      </w:rPr>
      <w:t xml:space="preserve"> H</w:t>
    </w:r>
    <w:r w:rsidRPr="00F251B1">
      <w:rPr>
        <w:rFonts w:ascii="Euphemia" w:hAnsi="Euphem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43" w:rsidRDefault="00BA1943" w:rsidP="004D2025">
      <w:r>
        <w:separator/>
      </w:r>
    </w:p>
  </w:footnote>
  <w:footnote w:type="continuationSeparator" w:id="0">
    <w:p w:rsidR="00BA1943" w:rsidRDefault="00BA1943" w:rsidP="004D2025">
      <w:r>
        <w:continuationSeparator/>
      </w:r>
    </w:p>
  </w:footnote>
  <w:footnote w:id="1">
    <w:p w:rsidR="00732A1E" w:rsidRPr="00732A1E" w:rsidRDefault="00732A1E">
      <w:pPr>
        <w:pStyle w:val="Notedebasdepage"/>
        <w:rPr>
          <w:lang w:val="es-CO"/>
        </w:rPr>
      </w:pPr>
      <w:r>
        <w:rPr>
          <w:rStyle w:val="Appelnotedebasdep"/>
        </w:rPr>
        <w:footnoteRef/>
      </w:r>
      <w:r>
        <w:t xml:space="preserve"> </w:t>
      </w:r>
      <w:r w:rsidRPr="00823BC8">
        <w:rPr>
          <w:rFonts w:asciiTheme="minorHAnsi" w:hAnsiTheme="minorHAnsi" w:cstheme="minorHAnsi"/>
        </w:rPr>
        <w:t>LÓPEZ B</w:t>
      </w:r>
      <w:r>
        <w:rPr>
          <w:rFonts w:asciiTheme="minorHAnsi" w:hAnsiTheme="minorHAnsi" w:cstheme="minorHAnsi"/>
        </w:rPr>
        <w:t>.</w:t>
      </w:r>
      <w:r w:rsidRPr="00823BC8">
        <w:rPr>
          <w:rFonts w:asciiTheme="minorHAnsi" w:hAnsiTheme="minorHAnsi" w:cstheme="minorHAnsi"/>
        </w:rPr>
        <w:t>, Hernán F</w:t>
      </w:r>
      <w:r>
        <w:rPr>
          <w:rFonts w:asciiTheme="minorHAnsi" w:hAnsiTheme="minorHAnsi" w:cstheme="minorHAnsi"/>
        </w:rPr>
        <w:t>.</w:t>
      </w:r>
      <w:r w:rsidRPr="00823BC8">
        <w:rPr>
          <w:rFonts w:asciiTheme="minorHAnsi" w:hAnsiTheme="minorHAnsi" w:cstheme="minorHAnsi"/>
        </w:rPr>
        <w:t xml:space="preserve"> Procedimiento civil colombiano, parte general, 2012, 11ª edición, </w:t>
      </w:r>
      <w:proofErr w:type="spellStart"/>
      <w:r w:rsidRPr="00823BC8">
        <w:rPr>
          <w:rFonts w:asciiTheme="minorHAnsi" w:hAnsiTheme="minorHAnsi" w:cstheme="minorHAnsi"/>
        </w:rPr>
        <w:t>Dupré</w:t>
      </w:r>
      <w:proofErr w:type="spellEnd"/>
      <w:r w:rsidRPr="00823BC8">
        <w:rPr>
          <w:rFonts w:asciiTheme="minorHAnsi" w:hAnsiTheme="minorHAnsi" w:cstheme="minorHAnsi"/>
        </w:rPr>
        <w:t xml:space="preserve"> Editores, p. </w:t>
      </w:r>
      <w:r>
        <w:rPr>
          <w:rFonts w:asciiTheme="minorHAnsi" w:hAnsiTheme="minorHAnsi" w:cstheme="minorHAnsi"/>
        </w:rPr>
        <w:t>143.</w:t>
      </w:r>
    </w:p>
  </w:footnote>
  <w:footnote w:id="2">
    <w:p w:rsidR="00C708B5" w:rsidRPr="00C708B5" w:rsidRDefault="00C708B5">
      <w:pPr>
        <w:pStyle w:val="Notedebasdepage"/>
        <w:rPr>
          <w:lang w:val="es-CO"/>
        </w:rPr>
      </w:pPr>
      <w:r>
        <w:rPr>
          <w:rStyle w:val="Appelnotedebasdep"/>
        </w:rPr>
        <w:footnoteRef/>
      </w:r>
      <w:r>
        <w:t xml:space="preserve"> </w:t>
      </w:r>
      <w:r>
        <w:rPr>
          <w:rFonts w:asciiTheme="minorHAnsi" w:hAnsiTheme="minorHAnsi" w:cstheme="minorHAnsi"/>
        </w:rPr>
        <w:t>SANABRIA S</w:t>
      </w:r>
      <w:r w:rsidR="00592F38">
        <w:rPr>
          <w:rFonts w:asciiTheme="minorHAnsi" w:hAnsiTheme="minorHAnsi" w:cstheme="minorHAnsi"/>
        </w:rPr>
        <w:t>.</w:t>
      </w:r>
      <w:r w:rsidRPr="00B35CBC">
        <w:rPr>
          <w:rFonts w:asciiTheme="minorHAnsi" w:hAnsiTheme="minorHAnsi" w:cstheme="minorHAnsi"/>
        </w:rPr>
        <w:t xml:space="preserve">, </w:t>
      </w:r>
      <w:r>
        <w:rPr>
          <w:rFonts w:asciiTheme="minorHAnsi" w:hAnsiTheme="minorHAnsi" w:cstheme="minorHAnsi"/>
        </w:rPr>
        <w:t>Henry</w:t>
      </w:r>
      <w:r w:rsidRPr="00B35CBC">
        <w:rPr>
          <w:rFonts w:asciiTheme="minorHAnsi" w:hAnsiTheme="minorHAnsi" w:cstheme="minorHAnsi"/>
        </w:rPr>
        <w:t xml:space="preserve">. </w:t>
      </w:r>
      <w:r>
        <w:rPr>
          <w:rFonts w:asciiTheme="minorHAnsi" w:hAnsiTheme="minorHAnsi" w:cstheme="minorHAnsi"/>
        </w:rPr>
        <w:t>Nulidades en el proceso civil</w:t>
      </w:r>
      <w:r w:rsidRPr="00B35CBC">
        <w:rPr>
          <w:rFonts w:asciiTheme="minorHAnsi" w:hAnsiTheme="minorHAnsi" w:cstheme="minorHAnsi"/>
        </w:rPr>
        <w:t xml:space="preserve">, </w:t>
      </w:r>
      <w:r>
        <w:rPr>
          <w:rFonts w:asciiTheme="minorHAnsi" w:hAnsiTheme="minorHAnsi" w:cstheme="minorHAnsi"/>
        </w:rPr>
        <w:t>Universidad Externado de Colombia</w:t>
      </w:r>
      <w:r w:rsidRPr="00B35CBC">
        <w:rPr>
          <w:rFonts w:asciiTheme="minorHAnsi" w:hAnsiTheme="minorHAnsi" w:cstheme="minorHAnsi"/>
        </w:rPr>
        <w:t xml:space="preserve">, </w:t>
      </w:r>
      <w:r>
        <w:rPr>
          <w:rFonts w:asciiTheme="minorHAnsi" w:hAnsiTheme="minorHAnsi" w:cstheme="minorHAnsi"/>
        </w:rPr>
        <w:t>2011</w:t>
      </w:r>
      <w:r w:rsidRPr="00B35CBC">
        <w:rPr>
          <w:rFonts w:asciiTheme="minorHAnsi" w:hAnsiTheme="minorHAnsi" w:cstheme="minorHAnsi"/>
        </w:rPr>
        <w:t>, Bogotá DC, p.</w:t>
      </w:r>
      <w:r>
        <w:rPr>
          <w:rFonts w:asciiTheme="minorHAnsi" w:hAnsiTheme="minorHAnsi" w:cstheme="minorHAnsi"/>
        </w:rPr>
        <w:t>226</w:t>
      </w:r>
      <w:r w:rsidR="00732A1E">
        <w:rPr>
          <w:rFonts w:asciiTheme="minorHAnsi" w:hAnsiTheme="minorHAnsi" w:cstheme="minorHAnsi"/>
        </w:rPr>
        <w:t xml:space="preserve">; </w:t>
      </w:r>
      <w:r w:rsidR="00732A1E" w:rsidRPr="00823BC8">
        <w:rPr>
          <w:rFonts w:asciiTheme="minorHAnsi" w:hAnsiTheme="minorHAnsi" w:cstheme="minorHAnsi"/>
        </w:rPr>
        <w:t>LÓPEZ B</w:t>
      </w:r>
      <w:r w:rsidR="00732A1E">
        <w:rPr>
          <w:rFonts w:asciiTheme="minorHAnsi" w:hAnsiTheme="minorHAnsi" w:cstheme="minorHAnsi"/>
        </w:rPr>
        <w:t>.</w:t>
      </w:r>
      <w:r w:rsidR="00732A1E" w:rsidRPr="00823BC8">
        <w:rPr>
          <w:rFonts w:asciiTheme="minorHAnsi" w:hAnsiTheme="minorHAnsi" w:cstheme="minorHAnsi"/>
        </w:rPr>
        <w:t xml:space="preserve">, Hernán F. Procedimiento civil colombiano, parte general, 2012, 11ª edición, </w:t>
      </w:r>
      <w:proofErr w:type="spellStart"/>
      <w:r w:rsidR="00732A1E" w:rsidRPr="00823BC8">
        <w:rPr>
          <w:rFonts w:asciiTheme="minorHAnsi" w:hAnsiTheme="minorHAnsi" w:cstheme="minorHAnsi"/>
        </w:rPr>
        <w:t>Dupré</w:t>
      </w:r>
      <w:proofErr w:type="spellEnd"/>
      <w:r w:rsidR="00732A1E" w:rsidRPr="00823BC8">
        <w:rPr>
          <w:rFonts w:asciiTheme="minorHAnsi" w:hAnsiTheme="minorHAnsi" w:cstheme="minorHAnsi"/>
        </w:rPr>
        <w:t xml:space="preserve"> Editores, p. </w:t>
      </w:r>
      <w:r w:rsidR="00732A1E">
        <w:rPr>
          <w:rFonts w:asciiTheme="minorHAnsi" w:hAnsiTheme="minorHAnsi" w:cstheme="minorHAnsi"/>
        </w:rPr>
        <w:t xml:space="preserve">609; y, la </w:t>
      </w:r>
      <w:r w:rsidR="00732A1E" w:rsidRPr="00B56C64">
        <w:rPr>
          <w:rFonts w:asciiTheme="minorHAnsi" w:hAnsiTheme="minorHAnsi"/>
          <w:lang w:val="es-CO"/>
        </w:rPr>
        <w:t>CSJ, Sala Civil. Sentencia del 16-09-2010, MP</w:t>
      </w:r>
      <w:r w:rsidR="0046463F">
        <w:rPr>
          <w:rFonts w:asciiTheme="minorHAnsi" w:hAnsiTheme="minorHAnsi"/>
          <w:lang w:val="es-CO"/>
        </w:rPr>
        <w:t>:</w:t>
      </w:r>
      <w:r w:rsidR="00732A1E" w:rsidRPr="00B56C64">
        <w:rPr>
          <w:rFonts w:asciiTheme="minorHAnsi" w:hAnsiTheme="minorHAnsi"/>
          <w:lang w:val="es-CO"/>
        </w:rPr>
        <w:t xml:space="preserve"> </w:t>
      </w:r>
      <w:r w:rsidR="00732A1E" w:rsidRPr="00B56C64">
        <w:rPr>
          <w:rFonts w:asciiTheme="minorHAnsi" w:hAnsiTheme="minorHAnsi"/>
          <w:lang w:val="es-MX"/>
        </w:rPr>
        <w:t>Edgardo Villamil P</w:t>
      </w:r>
      <w:r w:rsidR="0046463F">
        <w:rPr>
          <w:rFonts w:asciiTheme="minorHAnsi" w:hAnsiTheme="minorHAnsi"/>
          <w:lang w:val="es-MX"/>
        </w:rPr>
        <w:t>.</w:t>
      </w:r>
      <w:r w:rsidR="00732A1E" w:rsidRPr="00B56C64">
        <w:rPr>
          <w:rFonts w:asciiTheme="minorHAnsi" w:hAnsiTheme="minorHAnsi"/>
          <w:lang w:val="es-MX"/>
        </w:rPr>
        <w:t xml:space="preserve">, </w:t>
      </w:r>
      <w:r w:rsidR="0046463F">
        <w:rPr>
          <w:rFonts w:asciiTheme="minorHAnsi" w:hAnsiTheme="minorHAnsi"/>
          <w:lang w:val="es-MX"/>
        </w:rPr>
        <w:t>No</w:t>
      </w:r>
      <w:r w:rsidR="00732A1E" w:rsidRPr="00B56C64">
        <w:rPr>
          <w:rFonts w:asciiTheme="minorHAnsi" w:hAnsiTheme="minorHAnsi"/>
          <w:lang w:val="es-MX"/>
        </w:rPr>
        <w:t>.</w:t>
      </w:r>
      <w:r w:rsidR="00732A1E" w:rsidRPr="00B56C64">
        <w:rPr>
          <w:rFonts w:asciiTheme="minorHAnsi" w:hAnsiTheme="minorHAnsi"/>
        </w:rPr>
        <w:t>11001-02-03-000-2010-01511-00</w:t>
      </w:r>
      <w:r w:rsidR="00732A1E">
        <w:rPr>
          <w:rFonts w:asciiTheme="minorHAnsi" w:hAnsiTheme="minorHAnsi"/>
          <w:lang w:val="es-MX"/>
        </w:rPr>
        <w:t>.</w:t>
      </w:r>
    </w:p>
  </w:footnote>
  <w:footnote w:id="3">
    <w:p w:rsidR="00FA38AA" w:rsidRPr="00FA38AA" w:rsidRDefault="00FA38AA">
      <w:pPr>
        <w:pStyle w:val="Notedebasdepage"/>
        <w:rPr>
          <w:lang w:val="es-CO"/>
        </w:rPr>
      </w:pPr>
      <w:r>
        <w:rPr>
          <w:rStyle w:val="Appelnotedebasdep"/>
        </w:rPr>
        <w:footnoteRef/>
      </w:r>
      <w:r>
        <w:t xml:space="preserve"> </w:t>
      </w:r>
      <w:r w:rsidR="00823BC8" w:rsidRPr="00823BC8">
        <w:rPr>
          <w:rFonts w:asciiTheme="minorHAnsi" w:hAnsiTheme="minorHAnsi" w:cstheme="minorHAnsi"/>
        </w:rPr>
        <w:t>LÓPEZ B</w:t>
      </w:r>
      <w:r w:rsidR="00592F38">
        <w:rPr>
          <w:rFonts w:asciiTheme="minorHAnsi" w:hAnsiTheme="minorHAnsi" w:cstheme="minorHAnsi"/>
        </w:rPr>
        <w:t>.</w:t>
      </w:r>
      <w:r w:rsidR="00823BC8" w:rsidRPr="00823BC8">
        <w:rPr>
          <w:rFonts w:asciiTheme="minorHAnsi" w:hAnsiTheme="minorHAnsi" w:cstheme="minorHAnsi"/>
        </w:rPr>
        <w:t xml:space="preserve">, Hernán F. </w:t>
      </w:r>
      <w:r w:rsidR="00D53584">
        <w:rPr>
          <w:rFonts w:asciiTheme="minorHAnsi" w:hAnsiTheme="minorHAnsi" w:cstheme="minorHAnsi"/>
        </w:rPr>
        <w:t>Ob. Cit.</w:t>
      </w:r>
      <w:r w:rsidR="00823BC8" w:rsidRPr="00823BC8">
        <w:rPr>
          <w:rFonts w:asciiTheme="minorHAnsi" w:hAnsiTheme="minorHAnsi" w:cstheme="minorHAnsi"/>
        </w:rPr>
        <w:t xml:space="preserve">, p. </w:t>
      </w:r>
      <w:r w:rsidR="00823BC8">
        <w:rPr>
          <w:rFonts w:asciiTheme="minorHAnsi" w:hAnsiTheme="minorHAnsi" w:cstheme="minorHAnsi"/>
        </w:rPr>
        <w:t>609.</w:t>
      </w:r>
    </w:p>
  </w:footnote>
  <w:footnote w:id="4">
    <w:p w:rsidR="00FC3E4E" w:rsidRPr="00B56C64" w:rsidRDefault="00FC3E4E" w:rsidP="00FC3E4E">
      <w:pPr>
        <w:pStyle w:val="Notedebasdepage"/>
        <w:rPr>
          <w:rFonts w:asciiTheme="minorHAnsi" w:hAnsiTheme="minorHAnsi"/>
          <w:lang w:val="es-MX"/>
        </w:rPr>
      </w:pPr>
      <w:r w:rsidRPr="00B56C64">
        <w:rPr>
          <w:rStyle w:val="Appelnotedebasdep"/>
          <w:rFonts w:asciiTheme="minorHAnsi" w:hAnsiTheme="minorHAnsi"/>
        </w:rPr>
        <w:footnoteRef/>
      </w:r>
      <w:r w:rsidRPr="00B56C64">
        <w:rPr>
          <w:rFonts w:asciiTheme="minorHAnsi" w:hAnsiTheme="minorHAnsi"/>
        </w:rPr>
        <w:t xml:space="preserve"> </w:t>
      </w:r>
      <w:r w:rsidRPr="00B56C64">
        <w:rPr>
          <w:rFonts w:asciiTheme="minorHAnsi" w:hAnsiTheme="minorHAnsi"/>
          <w:lang w:val="es-CO"/>
        </w:rPr>
        <w:t xml:space="preserve">CSJ, Sala Civil. </w:t>
      </w:r>
      <w:r w:rsidR="00D53584">
        <w:rPr>
          <w:rFonts w:asciiTheme="minorHAnsi" w:hAnsiTheme="minorHAnsi"/>
          <w:lang w:val="es-CO"/>
        </w:rPr>
        <w:t>Ob. Cit.</w:t>
      </w:r>
    </w:p>
  </w:footnote>
  <w:footnote w:id="5">
    <w:p w:rsidR="00592F38" w:rsidRPr="00592F38" w:rsidRDefault="00592F38">
      <w:pPr>
        <w:pStyle w:val="Notedebasdepage"/>
        <w:rPr>
          <w:lang w:val="es-CO"/>
        </w:rPr>
      </w:pPr>
      <w:r>
        <w:rPr>
          <w:rStyle w:val="Appelnotedebasdep"/>
        </w:rPr>
        <w:footnoteRef/>
      </w:r>
      <w:r w:rsidRPr="00B56C64">
        <w:rPr>
          <w:rFonts w:asciiTheme="minorHAnsi" w:hAnsiTheme="minorHAnsi"/>
        </w:rPr>
        <w:t xml:space="preserve"> </w:t>
      </w:r>
      <w:r>
        <w:rPr>
          <w:rFonts w:asciiTheme="minorHAnsi" w:hAnsiTheme="minorHAnsi" w:cstheme="minorHAnsi"/>
        </w:rPr>
        <w:t>BEJARANO G.</w:t>
      </w:r>
      <w:r w:rsidRPr="00B56C64">
        <w:rPr>
          <w:rFonts w:asciiTheme="minorHAnsi" w:hAnsiTheme="minorHAnsi" w:cstheme="minorHAnsi"/>
        </w:rPr>
        <w:t xml:space="preserve">, </w:t>
      </w:r>
      <w:r>
        <w:rPr>
          <w:rFonts w:asciiTheme="minorHAnsi" w:hAnsiTheme="minorHAnsi" w:cstheme="minorHAnsi"/>
        </w:rPr>
        <w:t>Ramiro</w:t>
      </w:r>
      <w:r w:rsidRPr="00B56C64">
        <w:rPr>
          <w:rFonts w:asciiTheme="minorHAnsi" w:hAnsiTheme="minorHAnsi" w:cstheme="minorHAnsi"/>
        </w:rPr>
        <w:t xml:space="preserve">. </w:t>
      </w:r>
      <w:r>
        <w:rPr>
          <w:rFonts w:asciiTheme="minorHAnsi" w:hAnsiTheme="minorHAnsi" w:cs="Calibri"/>
        </w:rPr>
        <w:t>Procesos declarativos, arbitrales y ejecutivos</w:t>
      </w:r>
      <w:r w:rsidRPr="00B56C64">
        <w:rPr>
          <w:rFonts w:asciiTheme="minorHAnsi" w:hAnsiTheme="minorHAnsi" w:cs="Calibri"/>
        </w:rPr>
        <w:t xml:space="preserve">, </w:t>
      </w:r>
      <w:r>
        <w:rPr>
          <w:rFonts w:asciiTheme="minorHAnsi" w:hAnsiTheme="minorHAnsi" w:cs="Calibri"/>
        </w:rPr>
        <w:t>6ª edición, Temis SA, Bogotá, 2016,</w:t>
      </w:r>
      <w:r w:rsidRPr="00B56C64">
        <w:rPr>
          <w:rFonts w:asciiTheme="minorHAnsi" w:hAnsiTheme="minorHAnsi" w:cs="Calibri"/>
        </w:rPr>
        <w:t xml:space="preserve"> p.</w:t>
      </w:r>
      <w:r w:rsidR="00CA14D3">
        <w:rPr>
          <w:rFonts w:asciiTheme="minorHAnsi" w:hAnsiTheme="minorHAnsi"/>
          <w:lang w:val="es-CO"/>
        </w:rPr>
        <w:t>10</w:t>
      </w:r>
      <w:r w:rsidRPr="00B56C64">
        <w:rPr>
          <w:rFonts w:asciiTheme="minorHAnsi" w:hAnsiTheme="minorHAnsi"/>
          <w:lang w:val="es-CO"/>
        </w:rPr>
        <w:t>.</w:t>
      </w:r>
      <w:r>
        <w:t xml:space="preserve"> </w:t>
      </w:r>
    </w:p>
  </w:footnote>
  <w:footnote w:id="6">
    <w:p w:rsidR="00E02719" w:rsidRPr="00B56C64" w:rsidRDefault="00E02719" w:rsidP="00E02719">
      <w:pPr>
        <w:pStyle w:val="Notedebasdepage"/>
        <w:jc w:val="both"/>
        <w:rPr>
          <w:rFonts w:asciiTheme="minorHAnsi" w:hAnsiTheme="minorHAnsi"/>
          <w:lang w:val="es-MX"/>
        </w:rPr>
      </w:pPr>
      <w:r w:rsidRPr="00B56C64">
        <w:rPr>
          <w:rStyle w:val="Appelnotedebasdep"/>
          <w:rFonts w:asciiTheme="minorHAnsi" w:hAnsiTheme="minorHAnsi"/>
        </w:rPr>
        <w:footnoteRef/>
      </w:r>
      <w:r w:rsidRPr="00B56C64">
        <w:rPr>
          <w:rFonts w:asciiTheme="minorHAnsi" w:hAnsiTheme="minorHAnsi"/>
        </w:rPr>
        <w:t xml:space="preserve"> DEVIS E</w:t>
      </w:r>
      <w:r w:rsidR="00CA14D3">
        <w:rPr>
          <w:rFonts w:asciiTheme="minorHAnsi" w:hAnsiTheme="minorHAnsi"/>
        </w:rPr>
        <w:t>.</w:t>
      </w:r>
      <w:r w:rsidRPr="00B56C64">
        <w:rPr>
          <w:rFonts w:asciiTheme="minorHAnsi" w:hAnsiTheme="minorHAnsi"/>
        </w:rPr>
        <w:t xml:space="preserve">, Hernando. El proceso civil, parte general, tomo III, 7ª edición, Bogotá, editorial </w:t>
      </w:r>
      <w:proofErr w:type="spellStart"/>
      <w:r w:rsidRPr="00B56C64">
        <w:rPr>
          <w:rFonts w:asciiTheme="minorHAnsi" w:hAnsiTheme="minorHAnsi"/>
        </w:rPr>
        <w:t>Diké</w:t>
      </w:r>
      <w:proofErr w:type="spellEnd"/>
      <w:r w:rsidRPr="00B56C64">
        <w:rPr>
          <w:rFonts w:asciiTheme="minorHAnsi" w:hAnsiTheme="minorHAnsi"/>
        </w:rPr>
        <w:t xml:space="preserve">, 1990, </w:t>
      </w:r>
      <w:proofErr w:type="spellStart"/>
      <w:r w:rsidRPr="00B56C64">
        <w:rPr>
          <w:rFonts w:asciiTheme="minorHAnsi" w:hAnsiTheme="minorHAnsi"/>
        </w:rPr>
        <w:t>p.468</w:t>
      </w:r>
      <w:proofErr w:type="spellEnd"/>
      <w:r w:rsidRPr="00B56C64">
        <w:rPr>
          <w:rFonts w:asciiTheme="minorHAnsi" w:hAnsiTheme="minorHAnsi"/>
        </w:rPr>
        <w:t>.</w:t>
      </w:r>
    </w:p>
  </w:footnote>
  <w:footnote w:id="7">
    <w:p w:rsidR="00E02719" w:rsidRPr="00B56C64" w:rsidRDefault="00E02719" w:rsidP="00E02719">
      <w:pPr>
        <w:pStyle w:val="Notedebasdepage"/>
        <w:jc w:val="both"/>
        <w:rPr>
          <w:rFonts w:asciiTheme="minorHAnsi" w:hAnsiTheme="minorHAnsi"/>
          <w:lang w:val="es-CO"/>
        </w:rPr>
      </w:pPr>
      <w:r w:rsidRPr="00B56C64">
        <w:rPr>
          <w:rStyle w:val="Appelnotedebasdep"/>
          <w:rFonts w:asciiTheme="minorHAnsi" w:hAnsiTheme="minorHAnsi"/>
        </w:rPr>
        <w:footnoteRef/>
      </w:r>
      <w:r w:rsidRPr="00B56C64">
        <w:rPr>
          <w:rFonts w:asciiTheme="minorHAnsi" w:hAnsiTheme="minorHAnsi"/>
        </w:rPr>
        <w:t xml:space="preserve"> </w:t>
      </w:r>
      <w:r w:rsidRPr="00B56C64">
        <w:rPr>
          <w:rFonts w:asciiTheme="minorHAnsi" w:hAnsiTheme="minorHAnsi" w:cstheme="minorHAnsi"/>
        </w:rPr>
        <w:t>LÓPEZ B</w:t>
      </w:r>
      <w:r w:rsidR="00CA14D3">
        <w:rPr>
          <w:rFonts w:asciiTheme="minorHAnsi" w:hAnsiTheme="minorHAnsi" w:cstheme="minorHAnsi"/>
        </w:rPr>
        <w:t>.</w:t>
      </w:r>
      <w:r w:rsidRPr="00B56C64">
        <w:rPr>
          <w:rFonts w:asciiTheme="minorHAnsi" w:hAnsiTheme="minorHAnsi" w:cstheme="minorHAnsi"/>
        </w:rPr>
        <w:t xml:space="preserve">, Hernán F. </w:t>
      </w:r>
      <w:r w:rsidR="00D53584">
        <w:rPr>
          <w:rFonts w:asciiTheme="minorHAnsi" w:hAnsiTheme="minorHAnsi" w:cs="Calibri"/>
        </w:rPr>
        <w:t>Ob. Cit.</w:t>
      </w:r>
      <w:r w:rsidRPr="00B56C64">
        <w:rPr>
          <w:rFonts w:asciiTheme="minorHAnsi" w:hAnsiTheme="minorHAnsi" w:cs="Calibri"/>
        </w:rPr>
        <w:t>, p.</w:t>
      </w:r>
      <w:r w:rsidRPr="00B56C64">
        <w:rPr>
          <w:rFonts w:asciiTheme="minorHAnsi" w:hAnsiTheme="minorHAnsi" w:cstheme="minorHAnsi"/>
        </w:rPr>
        <w:t>1069.</w:t>
      </w:r>
    </w:p>
  </w:footnote>
  <w:footnote w:id="8">
    <w:p w:rsidR="00E02719" w:rsidRPr="00B35CBC" w:rsidRDefault="00E02719" w:rsidP="00E02719">
      <w:pPr>
        <w:pStyle w:val="Notedebasdepage"/>
        <w:jc w:val="both"/>
        <w:rPr>
          <w:rFonts w:asciiTheme="minorHAnsi" w:hAnsiTheme="minorHAnsi"/>
          <w:lang w:val="es-CO"/>
        </w:rPr>
      </w:pPr>
      <w:r w:rsidRPr="00B56C64">
        <w:rPr>
          <w:rStyle w:val="Appelnotedebasdep"/>
          <w:rFonts w:asciiTheme="minorHAnsi" w:hAnsiTheme="minorHAnsi"/>
        </w:rPr>
        <w:footnoteRef/>
      </w:r>
      <w:r w:rsidRPr="00B56C64">
        <w:rPr>
          <w:rFonts w:asciiTheme="minorHAnsi" w:hAnsiTheme="minorHAnsi"/>
        </w:rPr>
        <w:t xml:space="preserve"> </w:t>
      </w:r>
      <w:r w:rsidRPr="00B56C64">
        <w:rPr>
          <w:rFonts w:asciiTheme="minorHAnsi" w:hAnsiTheme="minorHAnsi" w:cstheme="minorHAnsi"/>
        </w:rPr>
        <w:t>AZULA C</w:t>
      </w:r>
      <w:r w:rsidR="00CA14D3">
        <w:rPr>
          <w:rFonts w:asciiTheme="minorHAnsi" w:hAnsiTheme="minorHAnsi" w:cstheme="minorHAnsi"/>
        </w:rPr>
        <w:t>.</w:t>
      </w:r>
      <w:r w:rsidRPr="00B56C64">
        <w:rPr>
          <w:rFonts w:asciiTheme="minorHAnsi" w:hAnsiTheme="minorHAnsi" w:cstheme="minorHAnsi"/>
        </w:rPr>
        <w:t>, Jaime. Manual de derecho procesal civil, tomo II, cuarta edición, editorial Temis, Bogotá DC, 1994, p.475.</w:t>
      </w:r>
    </w:p>
  </w:footnote>
  <w:footnote w:id="9">
    <w:p w:rsidR="00E02719" w:rsidRDefault="00E02719" w:rsidP="00E02719">
      <w:pPr>
        <w:pStyle w:val="Notedebasdepage"/>
        <w:jc w:val="both"/>
        <w:rPr>
          <w:rFonts w:asciiTheme="minorHAnsi" w:hAnsiTheme="minorHAnsi"/>
          <w:lang w:val="es-CO"/>
        </w:rPr>
      </w:pPr>
      <w:r>
        <w:rPr>
          <w:rStyle w:val="Appelnotedebasdep"/>
          <w:rFonts w:asciiTheme="minorHAnsi" w:hAnsiTheme="minorHAnsi"/>
        </w:rPr>
        <w:footnoteRef/>
      </w:r>
      <w:r>
        <w:rPr>
          <w:rFonts w:asciiTheme="minorHAnsi" w:hAnsiTheme="minorHAnsi"/>
        </w:rPr>
        <w:t xml:space="preserve"> </w:t>
      </w:r>
      <w:r w:rsidR="00B56C64">
        <w:rPr>
          <w:rFonts w:asciiTheme="minorHAnsi" w:hAnsiTheme="minorHAnsi"/>
          <w:lang w:val="es-CO"/>
        </w:rPr>
        <w:t>CSJ</w:t>
      </w:r>
      <w:r>
        <w:rPr>
          <w:rFonts w:asciiTheme="minorHAnsi" w:hAnsiTheme="minorHAnsi"/>
          <w:lang w:val="es-CO"/>
        </w:rPr>
        <w:t xml:space="preserve">, Sala Civil.  </w:t>
      </w:r>
      <w:r w:rsidR="00D53584">
        <w:rPr>
          <w:rFonts w:asciiTheme="minorHAnsi" w:hAnsiTheme="minorHAnsi"/>
          <w:lang w:val="es-CO"/>
        </w:rPr>
        <w:t>Sentencia</w:t>
      </w:r>
      <w:r>
        <w:rPr>
          <w:rFonts w:asciiTheme="minorHAnsi" w:hAnsiTheme="minorHAnsi"/>
          <w:lang w:val="es-CO"/>
        </w:rPr>
        <w:t xml:space="preserve"> del 06-03-2013; MP: Fernando Giraldo </w:t>
      </w:r>
      <w:r w:rsidR="00B56C64">
        <w:rPr>
          <w:rFonts w:asciiTheme="minorHAnsi" w:hAnsiTheme="minorHAnsi"/>
          <w:lang w:val="es-CO"/>
        </w:rPr>
        <w:t>G.</w:t>
      </w:r>
      <w:r>
        <w:rPr>
          <w:rFonts w:asciiTheme="minorHAnsi" w:hAnsiTheme="minorHAnsi"/>
          <w:lang w:val="es-CO"/>
        </w:rPr>
        <w:t>, radicado No.2008-00628-01.</w:t>
      </w:r>
    </w:p>
  </w:footnote>
  <w:footnote w:id="10">
    <w:p w:rsidR="00E02719" w:rsidRPr="00616CE3" w:rsidRDefault="00E02719" w:rsidP="00E02719">
      <w:pPr>
        <w:pStyle w:val="Notedebasdepage"/>
        <w:jc w:val="both"/>
        <w:rPr>
          <w:lang w:val="es-CO"/>
        </w:rPr>
      </w:pPr>
      <w:r>
        <w:rPr>
          <w:rStyle w:val="Appelnotedebasdep"/>
        </w:rPr>
        <w:footnoteRef/>
      </w:r>
      <w:r>
        <w:t xml:space="preserve"> </w:t>
      </w:r>
      <w:r w:rsidR="00B56C64">
        <w:rPr>
          <w:rFonts w:asciiTheme="minorHAnsi" w:hAnsiTheme="minorHAnsi"/>
          <w:lang w:val="es-CO"/>
        </w:rPr>
        <w:t>CSJ</w:t>
      </w:r>
      <w:r>
        <w:rPr>
          <w:rFonts w:asciiTheme="minorHAnsi" w:hAnsiTheme="minorHAnsi"/>
          <w:lang w:val="es-CO"/>
        </w:rPr>
        <w:t xml:space="preserve">, Sala Civil.  Sentencia del 02-05-2013; MP: Ariel Salazar </w:t>
      </w:r>
      <w:r w:rsidR="00B56C64">
        <w:rPr>
          <w:rFonts w:asciiTheme="minorHAnsi" w:hAnsiTheme="minorHAnsi"/>
          <w:lang w:val="es-CO"/>
        </w:rPr>
        <w:t>R.</w:t>
      </w:r>
      <w:r>
        <w:rPr>
          <w:rFonts w:asciiTheme="minorHAnsi" w:hAnsiTheme="minorHAnsi"/>
          <w:lang w:val="es-CO"/>
        </w:rPr>
        <w:t>, radicado No.2013-00905-00.</w:t>
      </w:r>
    </w:p>
  </w:footnote>
  <w:footnote w:id="11">
    <w:p w:rsidR="00D42547" w:rsidRPr="009317B9" w:rsidRDefault="00D42547" w:rsidP="00D42547">
      <w:pPr>
        <w:pStyle w:val="Notedebasdepage"/>
        <w:rPr>
          <w:lang w:val="es-CO"/>
        </w:rPr>
      </w:pPr>
      <w:r>
        <w:rPr>
          <w:rStyle w:val="Appelnotedebasdep"/>
        </w:rPr>
        <w:footnoteRef/>
      </w:r>
      <w:r>
        <w:t xml:space="preserve"> </w:t>
      </w:r>
      <w:r>
        <w:rPr>
          <w:rFonts w:asciiTheme="minorHAnsi" w:hAnsiTheme="minorHAnsi" w:cstheme="minorHAnsi"/>
        </w:rPr>
        <w:t>SANABRIA S</w:t>
      </w:r>
      <w:r w:rsidR="00CA14D3">
        <w:rPr>
          <w:rFonts w:asciiTheme="minorHAnsi" w:hAnsiTheme="minorHAnsi" w:cstheme="minorHAnsi"/>
        </w:rPr>
        <w:t>.</w:t>
      </w:r>
      <w:r w:rsidRPr="00B35CBC">
        <w:rPr>
          <w:rFonts w:asciiTheme="minorHAnsi" w:hAnsiTheme="minorHAnsi" w:cstheme="minorHAnsi"/>
        </w:rPr>
        <w:t xml:space="preserve">, </w:t>
      </w:r>
      <w:r>
        <w:rPr>
          <w:rFonts w:asciiTheme="minorHAnsi" w:hAnsiTheme="minorHAnsi" w:cstheme="minorHAnsi"/>
        </w:rPr>
        <w:t>Henry</w:t>
      </w:r>
      <w:r w:rsidRPr="00B35CBC">
        <w:rPr>
          <w:rFonts w:asciiTheme="minorHAnsi" w:hAnsiTheme="minorHAnsi" w:cstheme="minorHAnsi"/>
        </w:rPr>
        <w:t xml:space="preserve">. </w:t>
      </w:r>
      <w:r w:rsidR="00D53584">
        <w:rPr>
          <w:rFonts w:asciiTheme="minorHAnsi" w:hAnsiTheme="minorHAnsi" w:cstheme="minorHAnsi"/>
        </w:rPr>
        <w:t xml:space="preserve">Ob. Cit., </w:t>
      </w:r>
      <w:r w:rsidRPr="00B35CBC">
        <w:rPr>
          <w:rFonts w:asciiTheme="minorHAnsi" w:hAnsiTheme="minorHAnsi" w:cstheme="minorHAnsi"/>
        </w:rPr>
        <w:t>p.</w:t>
      </w:r>
      <w:r>
        <w:rPr>
          <w:rFonts w:asciiTheme="minorHAnsi" w:hAnsiTheme="minorHAnsi" w:cstheme="minorHAnsi"/>
        </w:rPr>
        <w:t>227</w:t>
      </w:r>
      <w:r w:rsidRPr="00B35CBC">
        <w:rPr>
          <w:rFonts w:asciiTheme="minorHAnsi" w:hAnsiTheme="minorHAnsi" w:cstheme="minorHAnsi"/>
        </w:rPr>
        <w:t>.</w:t>
      </w:r>
    </w:p>
  </w:footnote>
  <w:footnote w:id="12">
    <w:p w:rsidR="00CA14D3" w:rsidRPr="00CA14D3" w:rsidRDefault="00CA14D3">
      <w:pPr>
        <w:pStyle w:val="Notedebasdepage"/>
        <w:rPr>
          <w:rFonts w:asciiTheme="minorHAnsi" w:hAnsiTheme="minorHAnsi"/>
          <w:lang w:val="es-CO"/>
        </w:rPr>
      </w:pPr>
      <w:r w:rsidRPr="00CA14D3">
        <w:rPr>
          <w:rStyle w:val="Appelnotedebasdep"/>
          <w:rFonts w:asciiTheme="minorHAnsi" w:hAnsiTheme="minorHAnsi"/>
        </w:rPr>
        <w:footnoteRef/>
      </w:r>
      <w:r w:rsidRPr="00CA14D3">
        <w:rPr>
          <w:rFonts w:asciiTheme="minorHAnsi" w:hAnsiTheme="minorHAnsi"/>
        </w:rPr>
        <w:t xml:space="preserve"> </w:t>
      </w:r>
      <w:r w:rsidRPr="00CA14D3">
        <w:rPr>
          <w:rFonts w:asciiTheme="minorHAnsi" w:hAnsiTheme="minorHAnsi"/>
          <w:lang w:val="es-CO"/>
        </w:rPr>
        <w:t>CSJ, Sala Civil. SC10304-2014.</w:t>
      </w:r>
    </w:p>
  </w:footnote>
  <w:footnote w:id="13">
    <w:p w:rsidR="00877A60" w:rsidRDefault="00877A60" w:rsidP="00877A60">
      <w:pPr>
        <w:pStyle w:val="Notedebasdepage"/>
        <w:jc w:val="both"/>
        <w:rPr>
          <w:rFonts w:asciiTheme="minorHAnsi" w:hAnsiTheme="minorHAnsi"/>
          <w:lang w:val="es-CO"/>
        </w:rPr>
      </w:pPr>
      <w:r>
        <w:rPr>
          <w:rStyle w:val="Appelnotedebasdep"/>
          <w:rFonts w:asciiTheme="minorHAnsi" w:hAnsiTheme="minorHAnsi"/>
        </w:rPr>
        <w:footnoteRef/>
      </w:r>
      <w:r>
        <w:rPr>
          <w:rFonts w:asciiTheme="minorHAnsi" w:hAnsiTheme="minorHAnsi"/>
        </w:rPr>
        <w:t xml:space="preserve"> </w:t>
      </w:r>
      <w:r>
        <w:rPr>
          <w:rFonts w:asciiTheme="minorHAnsi" w:hAnsiTheme="minorHAnsi"/>
          <w:lang w:val="es-CO"/>
        </w:rPr>
        <w:t>CSJ, Sala Civil.  Providencia del 06-03-2013; MP: Fernando Giraldo G., No.2008-00628-01.</w:t>
      </w:r>
    </w:p>
  </w:footnote>
  <w:footnote w:id="14">
    <w:p w:rsidR="00877A60" w:rsidRPr="00616CE3" w:rsidRDefault="00877A60" w:rsidP="00877A60">
      <w:pPr>
        <w:pStyle w:val="Notedebasdepage"/>
        <w:jc w:val="both"/>
        <w:rPr>
          <w:lang w:val="es-CO"/>
        </w:rPr>
      </w:pPr>
      <w:r>
        <w:rPr>
          <w:rStyle w:val="Appelnotedebasdep"/>
        </w:rPr>
        <w:footnoteRef/>
      </w:r>
      <w:r>
        <w:t xml:space="preserve"> </w:t>
      </w:r>
      <w:r>
        <w:rPr>
          <w:rFonts w:asciiTheme="minorHAnsi" w:hAnsiTheme="minorHAnsi"/>
          <w:lang w:val="es-CO"/>
        </w:rPr>
        <w:t>CSJ, Sala Civil.  Sentencia del 02-05-2013; MP: Ariel Salazar R., No.2013-00905-00.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09" w:rsidRDefault="00843309" w:rsidP="0071306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43309" w:rsidRDefault="00843309" w:rsidP="0071306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Kalinga"/>
        <w:i/>
        <w:color w:val="7F7F7F" w:themeColor="background1" w:themeShade="7F"/>
        <w:spacing w:val="60"/>
        <w:sz w:val="20"/>
        <w:szCs w:val="20"/>
      </w:rPr>
      <w:id w:val="-349645726"/>
      <w:docPartObj>
        <w:docPartGallery w:val="Page Numbers (Top of Page)"/>
        <w:docPartUnique/>
      </w:docPartObj>
    </w:sdtPr>
    <w:sdtEndPr>
      <w:rPr>
        <w:bCs/>
        <w:color w:val="auto"/>
        <w:spacing w:val="0"/>
      </w:rPr>
    </w:sdtEndPr>
    <w:sdtContent>
      <w:p w:rsidR="00843309" w:rsidRPr="00590404" w:rsidRDefault="00843309">
        <w:pPr>
          <w:pStyle w:val="En-tte"/>
          <w:pBdr>
            <w:bottom w:val="single" w:sz="4" w:space="1" w:color="D9D9D9" w:themeColor="background1" w:themeShade="D9"/>
          </w:pBdr>
          <w:jc w:val="right"/>
          <w:rPr>
            <w:rFonts w:asciiTheme="minorHAnsi" w:hAnsiTheme="minorHAnsi" w:cs="Kalinga"/>
            <w:bCs/>
            <w:i/>
            <w:sz w:val="20"/>
            <w:szCs w:val="20"/>
          </w:rPr>
        </w:pPr>
        <w:r w:rsidRPr="00590404">
          <w:rPr>
            <w:rFonts w:asciiTheme="minorHAnsi" w:hAnsiTheme="minorHAnsi" w:cs="Kalinga"/>
            <w:i/>
            <w:color w:val="7F7F7F" w:themeColor="background1" w:themeShade="7F"/>
            <w:spacing w:val="60"/>
            <w:sz w:val="20"/>
            <w:szCs w:val="20"/>
          </w:rPr>
          <w:t>Página</w:t>
        </w:r>
        <w:r w:rsidRPr="00590404">
          <w:rPr>
            <w:rFonts w:asciiTheme="minorHAnsi" w:hAnsiTheme="minorHAnsi" w:cs="Kalinga"/>
            <w:i/>
            <w:sz w:val="20"/>
            <w:szCs w:val="20"/>
          </w:rPr>
          <w:t xml:space="preserve"> | </w:t>
        </w:r>
        <w:r w:rsidRPr="00590404">
          <w:rPr>
            <w:rFonts w:asciiTheme="minorHAnsi" w:hAnsiTheme="minorHAnsi" w:cs="Kalinga"/>
            <w:i/>
            <w:sz w:val="20"/>
            <w:szCs w:val="20"/>
          </w:rPr>
          <w:fldChar w:fldCharType="begin"/>
        </w:r>
        <w:r w:rsidRPr="00590404">
          <w:rPr>
            <w:rFonts w:asciiTheme="minorHAnsi" w:hAnsiTheme="minorHAnsi" w:cs="Kalinga"/>
            <w:i/>
            <w:sz w:val="20"/>
            <w:szCs w:val="20"/>
          </w:rPr>
          <w:instrText>PAGE   \* MERGEFORMAT</w:instrText>
        </w:r>
        <w:r w:rsidRPr="00590404">
          <w:rPr>
            <w:rFonts w:asciiTheme="minorHAnsi" w:hAnsiTheme="minorHAnsi" w:cs="Kalinga"/>
            <w:i/>
            <w:sz w:val="20"/>
            <w:szCs w:val="20"/>
          </w:rPr>
          <w:fldChar w:fldCharType="separate"/>
        </w:r>
        <w:r w:rsidR="006445E3" w:rsidRPr="006445E3">
          <w:rPr>
            <w:rFonts w:asciiTheme="minorHAnsi" w:hAnsiTheme="minorHAnsi" w:cs="Kalinga"/>
            <w:bCs/>
            <w:i/>
            <w:noProof/>
            <w:sz w:val="20"/>
            <w:szCs w:val="20"/>
          </w:rPr>
          <w:t>1</w:t>
        </w:r>
        <w:r w:rsidRPr="00590404">
          <w:rPr>
            <w:rFonts w:asciiTheme="minorHAnsi" w:hAnsiTheme="minorHAnsi" w:cs="Kalinga"/>
            <w:bCs/>
            <w:i/>
            <w:sz w:val="20"/>
            <w:szCs w:val="20"/>
          </w:rPr>
          <w:fldChar w:fldCharType="end"/>
        </w:r>
      </w:p>
    </w:sdtContent>
  </w:sdt>
  <w:p w:rsidR="00843309" w:rsidRPr="00590404" w:rsidRDefault="00843309" w:rsidP="00AF5080">
    <w:pPr>
      <w:pStyle w:val="En-tte"/>
      <w:widowControl w:val="0"/>
      <w:autoSpaceDE w:val="0"/>
      <w:autoSpaceDN w:val="0"/>
      <w:adjustRightInd w:val="0"/>
      <w:ind w:right="360"/>
      <w:jc w:val="both"/>
      <w:rPr>
        <w:rFonts w:asciiTheme="minorHAnsi" w:hAnsiTheme="minorHAnsi" w:cs="Kalinga"/>
        <w:i/>
        <w:sz w:val="20"/>
        <w:szCs w:val="20"/>
        <w:lang w:val="es-CO"/>
      </w:rPr>
    </w:pPr>
    <w:r w:rsidRPr="00590404">
      <w:rPr>
        <w:rFonts w:asciiTheme="minorHAnsi" w:hAnsiTheme="minorHAnsi" w:cs="Kalinga"/>
        <w:i/>
        <w:sz w:val="20"/>
        <w:szCs w:val="20"/>
        <w:lang w:val="es-CO"/>
      </w:rPr>
      <w:t>EXPEDIENTE No.2013-00231-02</w:t>
    </w:r>
  </w:p>
  <w:p w:rsidR="00843309" w:rsidRPr="00B30904" w:rsidRDefault="00843309" w:rsidP="00713068">
    <w:pPr>
      <w:pStyle w:val="En-tte"/>
      <w:ind w:right="360"/>
      <w:rPr>
        <w:rFonts w:ascii="Kalinga" w:eastAsia="Dotum" w:hAnsi="Kaling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4C08057E"/>
    <w:multiLevelType w:val="multilevel"/>
    <w:tmpl w:val="BFE8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4">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5"/>
  </w:num>
  <w:num w:numId="2">
    <w:abstractNumId w:val="10"/>
  </w:num>
  <w:num w:numId="3">
    <w:abstractNumId w:val="6"/>
  </w:num>
  <w:num w:numId="4">
    <w:abstractNumId w:val="12"/>
  </w:num>
  <w:num w:numId="5">
    <w:abstractNumId w:val="7"/>
  </w:num>
  <w:num w:numId="6">
    <w:abstractNumId w:val="2"/>
  </w:num>
  <w:num w:numId="7">
    <w:abstractNumId w:val="9"/>
  </w:num>
  <w:num w:numId="8">
    <w:abstractNumId w:val="4"/>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1"/>
  </w:num>
  <w:num w:numId="15">
    <w:abstractNumId w:val="13"/>
  </w:num>
  <w:num w:numId="16">
    <w:abstractNumId w:val="17"/>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0333"/>
    <w:rsid w:val="00001EB9"/>
    <w:rsid w:val="000022CC"/>
    <w:rsid w:val="000029D6"/>
    <w:rsid w:val="00003124"/>
    <w:rsid w:val="00003236"/>
    <w:rsid w:val="000033C5"/>
    <w:rsid w:val="00003584"/>
    <w:rsid w:val="000035F1"/>
    <w:rsid w:val="00003B70"/>
    <w:rsid w:val="00004AA0"/>
    <w:rsid w:val="00005004"/>
    <w:rsid w:val="000053E3"/>
    <w:rsid w:val="000055EA"/>
    <w:rsid w:val="00005A80"/>
    <w:rsid w:val="00006FD4"/>
    <w:rsid w:val="0000701E"/>
    <w:rsid w:val="00007284"/>
    <w:rsid w:val="00007421"/>
    <w:rsid w:val="00007450"/>
    <w:rsid w:val="000078F2"/>
    <w:rsid w:val="00007A01"/>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0B51"/>
    <w:rsid w:val="000218F7"/>
    <w:rsid w:val="00021FFF"/>
    <w:rsid w:val="00022115"/>
    <w:rsid w:val="00023336"/>
    <w:rsid w:val="00023A42"/>
    <w:rsid w:val="000243B0"/>
    <w:rsid w:val="0002461B"/>
    <w:rsid w:val="000254AA"/>
    <w:rsid w:val="000256E1"/>
    <w:rsid w:val="00025A17"/>
    <w:rsid w:val="00025B1B"/>
    <w:rsid w:val="00026452"/>
    <w:rsid w:val="000265EE"/>
    <w:rsid w:val="00026618"/>
    <w:rsid w:val="00026F61"/>
    <w:rsid w:val="00027A37"/>
    <w:rsid w:val="00027D1A"/>
    <w:rsid w:val="0003030D"/>
    <w:rsid w:val="0003152D"/>
    <w:rsid w:val="000317B0"/>
    <w:rsid w:val="000317B5"/>
    <w:rsid w:val="00031A51"/>
    <w:rsid w:val="00031AD8"/>
    <w:rsid w:val="00032507"/>
    <w:rsid w:val="0003263B"/>
    <w:rsid w:val="00032945"/>
    <w:rsid w:val="00032B0F"/>
    <w:rsid w:val="00032C87"/>
    <w:rsid w:val="0003326C"/>
    <w:rsid w:val="00033432"/>
    <w:rsid w:val="00033451"/>
    <w:rsid w:val="000338AF"/>
    <w:rsid w:val="00033D60"/>
    <w:rsid w:val="00033F10"/>
    <w:rsid w:val="0003411A"/>
    <w:rsid w:val="000341AD"/>
    <w:rsid w:val="0003518B"/>
    <w:rsid w:val="000352FB"/>
    <w:rsid w:val="00035741"/>
    <w:rsid w:val="00035BB3"/>
    <w:rsid w:val="0003615A"/>
    <w:rsid w:val="0003646F"/>
    <w:rsid w:val="00036718"/>
    <w:rsid w:val="00036B41"/>
    <w:rsid w:val="00036CA8"/>
    <w:rsid w:val="000373B1"/>
    <w:rsid w:val="000376BC"/>
    <w:rsid w:val="00037A79"/>
    <w:rsid w:val="00037C33"/>
    <w:rsid w:val="00037EE0"/>
    <w:rsid w:val="000401FE"/>
    <w:rsid w:val="000409B8"/>
    <w:rsid w:val="00041D2A"/>
    <w:rsid w:val="00041DCD"/>
    <w:rsid w:val="00042FA4"/>
    <w:rsid w:val="000430A7"/>
    <w:rsid w:val="000432DB"/>
    <w:rsid w:val="00043343"/>
    <w:rsid w:val="000439BE"/>
    <w:rsid w:val="00043B5F"/>
    <w:rsid w:val="0004463C"/>
    <w:rsid w:val="00045C24"/>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3BCA"/>
    <w:rsid w:val="0005490B"/>
    <w:rsid w:val="00054CD3"/>
    <w:rsid w:val="00054EF7"/>
    <w:rsid w:val="00055004"/>
    <w:rsid w:val="00055297"/>
    <w:rsid w:val="00055628"/>
    <w:rsid w:val="00056099"/>
    <w:rsid w:val="0005630C"/>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12F2"/>
    <w:rsid w:val="000726FF"/>
    <w:rsid w:val="00072D4F"/>
    <w:rsid w:val="0007334E"/>
    <w:rsid w:val="00073362"/>
    <w:rsid w:val="000734DC"/>
    <w:rsid w:val="00073AA2"/>
    <w:rsid w:val="00074B36"/>
    <w:rsid w:val="00074CDA"/>
    <w:rsid w:val="00074DD7"/>
    <w:rsid w:val="00074E99"/>
    <w:rsid w:val="000753E0"/>
    <w:rsid w:val="00075498"/>
    <w:rsid w:val="00075C99"/>
    <w:rsid w:val="00075E55"/>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DFC"/>
    <w:rsid w:val="00084FD5"/>
    <w:rsid w:val="0008512F"/>
    <w:rsid w:val="000851EC"/>
    <w:rsid w:val="000853EC"/>
    <w:rsid w:val="0008540F"/>
    <w:rsid w:val="000854F6"/>
    <w:rsid w:val="00085537"/>
    <w:rsid w:val="00085704"/>
    <w:rsid w:val="00085AEC"/>
    <w:rsid w:val="00085FB4"/>
    <w:rsid w:val="000869B2"/>
    <w:rsid w:val="00086C38"/>
    <w:rsid w:val="00086EBD"/>
    <w:rsid w:val="00087C52"/>
    <w:rsid w:val="000904D1"/>
    <w:rsid w:val="00091736"/>
    <w:rsid w:val="00091D87"/>
    <w:rsid w:val="00091E45"/>
    <w:rsid w:val="00091E7D"/>
    <w:rsid w:val="00092740"/>
    <w:rsid w:val="00092B5E"/>
    <w:rsid w:val="00092D49"/>
    <w:rsid w:val="00093241"/>
    <w:rsid w:val="00094033"/>
    <w:rsid w:val="000941F0"/>
    <w:rsid w:val="0009555C"/>
    <w:rsid w:val="000956FC"/>
    <w:rsid w:val="00095C48"/>
    <w:rsid w:val="00096510"/>
    <w:rsid w:val="00096895"/>
    <w:rsid w:val="00096D1B"/>
    <w:rsid w:val="0009744A"/>
    <w:rsid w:val="00097CAC"/>
    <w:rsid w:val="000A0895"/>
    <w:rsid w:val="000A0955"/>
    <w:rsid w:val="000A0CE9"/>
    <w:rsid w:val="000A1384"/>
    <w:rsid w:val="000A1E7A"/>
    <w:rsid w:val="000A27CE"/>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F2"/>
    <w:rsid w:val="000B4F1F"/>
    <w:rsid w:val="000B58C0"/>
    <w:rsid w:val="000B59A8"/>
    <w:rsid w:val="000B59CD"/>
    <w:rsid w:val="000B6119"/>
    <w:rsid w:val="000B6476"/>
    <w:rsid w:val="000B6542"/>
    <w:rsid w:val="000B6860"/>
    <w:rsid w:val="000B687F"/>
    <w:rsid w:val="000B6922"/>
    <w:rsid w:val="000B6B97"/>
    <w:rsid w:val="000B6BDA"/>
    <w:rsid w:val="000B7A2B"/>
    <w:rsid w:val="000B7F21"/>
    <w:rsid w:val="000C059A"/>
    <w:rsid w:val="000C0B10"/>
    <w:rsid w:val="000C0C1F"/>
    <w:rsid w:val="000C0CB8"/>
    <w:rsid w:val="000C0F9F"/>
    <w:rsid w:val="000C1319"/>
    <w:rsid w:val="000C158E"/>
    <w:rsid w:val="000C1E5D"/>
    <w:rsid w:val="000C2D76"/>
    <w:rsid w:val="000C2E63"/>
    <w:rsid w:val="000C3BB3"/>
    <w:rsid w:val="000C3CEC"/>
    <w:rsid w:val="000C3D7C"/>
    <w:rsid w:val="000C4F5A"/>
    <w:rsid w:val="000C4FD8"/>
    <w:rsid w:val="000C51F3"/>
    <w:rsid w:val="000C5410"/>
    <w:rsid w:val="000C5CD2"/>
    <w:rsid w:val="000C5F81"/>
    <w:rsid w:val="000C6AC6"/>
    <w:rsid w:val="000C6F28"/>
    <w:rsid w:val="000C6FEE"/>
    <w:rsid w:val="000C74C4"/>
    <w:rsid w:val="000C765C"/>
    <w:rsid w:val="000C7B65"/>
    <w:rsid w:val="000C7B99"/>
    <w:rsid w:val="000C7BA1"/>
    <w:rsid w:val="000C7E0C"/>
    <w:rsid w:val="000D0046"/>
    <w:rsid w:val="000D10DA"/>
    <w:rsid w:val="000D1D86"/>
    <w:rsid w:val="000D1DD8"/>
    <w:rsid w:val="000D2431"/>
    <w:rsid w:val="000D25E9"/>
    <w:rsid w:val="000D2B8B"/>
    <w:rsid w:val="000D3288"/>
    <w:rsid w:val="000D391A"/>
    <w:rsid w:val="000D454A"/>
    <w:rsid w:val="000D46C4"/>
    <w:rsid w:val="000D4780"/>
    <w:rsid w:val="000D56F3"/>
    <w:rsid w:val="000D5942"/>
    <w:rsid w:val="000D5E1B"/>
    <w:rsid w:val="000D7475"/>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742"/>
    <w:rsid w:val="000F081A"/>
    <w:rsid w:val="000F0BE1"/>
    <w:rsid w:val="000F0EBE"/>
    <w:rsid w:val="000F0F72"/>
    <w:rsid w:val="000F18D0"/>
    <w:rsid w:val="000F1DAF"/>
    <w:rsid w:val="000F1E70"/>
    <w:rsid w:val="000F28CA"/>
    <w:rsid w:val="000F2FEE"/>
    <w:rsid w:val="000F3334"/>
    <w:rsid w:val="000F373D"/>
    <w:rsid w:val="000F39FE"/>
    <w:rsid w:val="000F3FA8"/>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3880"/>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1FC1"/>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3E32"/>
    <w:rsid w:val="001252A2"/>
    <w:rsid w:val="00125A2A"/>
    <w:rsid w:val="00125CD0"/>
    <w:rsid w:val="00126142"/>
    <w:rsid w:val="00126581"/>
    <w:rsid w:val="001272B9"/>
    <w:rsid w:val="001274E5"/>
    <w:rsid w:val="001275C2"/>
    <w:rsid w:val="0012766C"/>
    <w:rsid w:val="00127E6B"/>
    <w:rsid w:val="00127EDF"/>
    <w:rsid w:val="00127F27"/>
    <w:rsid w:val="00127FA2"/>
    <w:rsid w:val="0013112A"/>
    <w:rsid w:val="001318AD"/>
    <w:rsid w:val="00132142"/>
    <w:rsid w:val="00132326"/>
    <w:rsid w:val="001327CE"/>
    <w:rsid w:val="00132DED"/>
    <w:rsid w:val="001331CC"/>
    <w:rsid w:val="00134CCE"/>
    <w:rsid w:val="00134CDD"/>
    <w:rsid w:val="001360C3"/>
    <w:rsid w:val="00136585"/>
    <w:rsid w:val="0013688E"/>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5C6"/>
    <w:rsid w:val="001626CB"/>
    <w:rsid w:val="001629BC"/>
    <w:rsid w:val="00162D36"/>
    <w:rsid w:val="00162D56"/>
    <w:rsid w:val="001633A1"/>
    <w:rsid w:val="00163DDD"/>
    <w:rsid w:val="00164B1E"/>
    <w:rsid w:val="00164E26"/>
    <w:rsid w:val="00164E5C"/>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60C5"/>
    <w:rsid w:val="00176583"/>
    <w:rsid w:val="001766F4"/>
    <w:rsid w:val="00176959"/>
    <w:rsid w:val="00177433"/>
    <w:rsid w:val="001774A7"/>
    <w:rsid w:val="00177524"/>
    <w:rsid w:val="001778E1"/>
    <w:rsid w:val="001804F9"/>
    <w:rsid w:val="001805D9"/>
    <w:rsid w:val="001805EE"/>
    <w:rsid w:val="00180D14"/>
    <w:rsid w:val="00181654"/>
    <w:rsid w:val="001817B5"/>
    <w:rsid w:val="00181CFD"/>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87905"/>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01A"/>
    <w:rsid w:val="001954C5"/>
    <w:rsid w:val="001954E2"/>
    <w:rsid w:val="001956AA"/>
    <w:rsid w:val="00195874"/>
    <w:rsid w:val="00195A49"/>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428D"/>
    <w:rsid w:val="001A47EA"/>
    <w:rsid w:val="001A6147"/>
    <w:rsid w:val="001A697E"/>
    <w:rsid w:val="001A7060"/>
    <w:rsid w:val="001A724F"/>
    <w:rsid w:val="001A76DD"/>
    <w:rsid w:val="001A7907"/>
    <w:rsid w:val="001A7916"/>
    <w:rsid w:val="001A7CA4"/>
    <w:rsid w:val="001B019E"/>
    <w:rsid w:val="001B067D"/>
    <w:rsid w:val="001B07AE"/>
    <w:rsid w:val="001B08EE"/>
    <w:rsid w:val="001B0B2D"/>
    <w:rsid w:val="001B0CA1"/>
    <w:rsid w:val="001B103B"/>
    <w:rsid w:val="001B1BD1"/>
    <w:rsid w:val="001B1DA8"/>
    <w:rsid w:val="001B3126"/>
    <w:rsid w:val="001B3597"/>
    <w:rsid w:val="001B4718"/>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7DC"/>
    <w:rsid w:val="001C3EEA"/>
    <w:rsid w:val="001C4912"/>
    <w:rsid w:val="001C527C"/>
    <w:rsid w:val="001C55EF"/>
    <w:rsid w:val="001C6B35"/>
    <w:rsid w:val="001C6E55"/>
    <w:rsid w:val="001D046E"/>
    <w:rsid w:val="001D0ABB"/>
    <w:rsid w:val="001D0D37"/>
    <w:rsid w:val="001D109C"/>
    <w:rsid w:val="001D1B5E"/>
    <w:rsid w:val="001D2638"/>
    <w:rsid w:val="001D28CE"/>
    <w:rsid w:val="001D3297"/>
    <w:rsid w:val="001D36DF"/>
    <w:rsid w:val="001D42E3"/>
    <w:rsid w:val="001D47CF"/>
    <w:rsid w:val="001D4854"/>
    <w:rsid w:val="001D4D4A"/>
    <w:rsid w:val="001D51A9"/>
    <w:rsid w:val="001D61AF"/>
    <w:rsid w:val="001D62B8"/>
    <w:rsid w:val="001D6CB6"/>
    <w:rsid w:val="001D6D9E"/>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7FD"/>
    <w:rsid w:val="001E6880"/>
    <w:rsid w:val="001E715B"/>
    <w:rsid w:val="001E754C"/>
    <w:rsid w:val="001F0456"/>
    <w:rsid w:val="001F10F5"/>
    <w:rsid w:val="001F1A88"/>
    <w:rsid w:val="001F233E"/>
    <w:rsid w:val="001F278E"/>
    <w:rsid w:val="001F2905"/>
    <w:rsid w:val="001F2972"/>
    <w:rsid w:val="001F31FE"/>
    <w:rsid w:val="001F37AB"/>
    <w:rsid w:val="001F389D"/>
    <w:rsid w:val="001F3ABD"/>
    <w:rsid w:val="001F3BFE"/>
    <w:rsid w:val="001F4B7B"/>
    <w:rsid w:val="001F4DA2"/>
    <w:rsid w:val="001F5077"/>
    <w:rsid w:val="001F5573"/>
    <w:rsid w:val="001F5577"/>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5659"/>
    <w:rsid w:val="0020565D"/>
    <w:rsid w:val="00205763"/>
    <w:rsid w:val="00205D58"/>
    <w:rsid w:val="00205E82"/>
    <w:rsid w:val="00206380"/>
    <w:rsid w:val="0020706C"/>
    <w:rsid w:val="00207483"/>
    <w:rsid w:val="002074E4"/>
    <w:rsid w:val="00207D97"/>
    <w:rsid w:val="00207EF2"/>
    <w:rsid w:val="002100E0"/>
    <w:rsid w:val="0021030C"/>
    <w:rsid w:val="00210738"/>
    <w:rsid w:val="002111A5"/>
    <w:rsid w:val="002114AA"/>
    <w:rsid w:val="002114FD"/>
    <w:rsid w:val="00211745"/>
    <w:rsid w:val="00211791"/>
    <w:rsid w:val="00211CA5"/>
    <w:rsid w:val="00211D61"/>
    <w:rsid w:val="002123FA"/>
    <w:rsid w:val="00212CF3"/>
    <w:rsid w:val="00212D93"/>
    <w:rsid w:val="0021304C"/>
    <w:rsid w:val="002135C2"/>
    <w:rsid w:val="00213A53"/>
    <w:rsid w:val="002147E8"/>
    <w:rsid w:val="0021543A"/>
    <w:rsid w:val="00215693"/>
    <w:rsid w:val="0021578A"/>
    <w:rsid w:val="00216337"/>
    <w:rsid w:val="00220192"/>
    <w:rsid w:val="0022046A"/>
    <w:rsid w:val="00221314"/>
    <w:rsid w:val="0022173F"/>
    <w:rsid w:val="00221DF3"/>
    <w:rsid w:val="002229AE"/>
    <w:rsid w:val="002230CC"/>
    <w:rsid w:val="00223474"/>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1211"/>
    <w:rsid w:val="00232396"/>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73C"/>
    <w:rsid w:val="0023783E"/>
    <w:rsid w:val="00237DA0"/>
    <w:rsid w:val="002400B4"/>
    <w:rsid w:val="00240255"/>
    <w:rsid w:val="002407B2"/>
    <w:rsid w:val="00240A5D"/>
    <w:rsid w:val="00240A93"/>
    <w:rsid w:val="00240F48"/>
    <w:rsid w:val="00241921"/>
    <w:rsid w:val="00241A36"/>
    <w:rsid w:val="00241D1E"/>
    <w:rsid w:val="00242293"/>
    <w:rsid w:val="00242CFE"/>
    <w:rsid w:val="00243174"/>
    <w:rsid w:val="0024383A"/>
    <w:rsid w:val="002442C4"/>
    <w:rsid w:val="00244552"/>
    <w:rsid w:val="00245383"/>
    <w:rsid w:val="002454ED"/>
    <w:rsid w:val="002456C6"/>
    <w:rsid w:val="00245AA6"/>
    <w:rsid w:val="002461D8"/>
    <w:rsid w:val="0024686D"/>
    <w:rsid w:val="00246880"/>
    <w:rsid w:val="00246C81"/>
    <w:rsid w:val="00246D32"/>
    <w:rsid w:val="00247A9D"/>
    <w:rsid w:val="00250296"/>
    <w:rsid w:val="00250A15"/>
    <w:rsid w:val="002514BD"/>
    <w:rsid w:val="002516EC"/>
    <w:rsid w:val="002523D0"/>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677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62D"/>
    <w:rsid w:val="00265782"/>
    <w:rsid w:val="00267072"/>
    <w:rsid w:val="00267344"/>
    <w:rsid w:val="0026746C"/>
    <w:rsid w:val="00267994"/>
    <w:rsid w:val="00270070"/>
    <w:rsid w:val="0027015D"/>
    <w:rsid w:val="00270D6E"/>
    <w:rsid w:val="00270EE5"/>
    <w:rsid w:val="0027165E"/>
    <w:rsid w:val="00271A1A"/>
    <w:rsid w:val="00271CFD"/>
    <w:rsid w:val="00271FBB"/>
    <w:rsid w:val="00272060"/>
    <w:rsid w:val="00272BE0"/>
    <w:rsid w:val="00272DA6"/>
    <w:rsid w:val="00273D7B"/>
    <w:rsid w:val="0027439D"/>
    <w:rsid w:val="00274C8B"/>
    <w:rsid w:val="00274CB6"/>
    <w:rsid w:val="002755FA"/>
    <w:rsid w:val="00275A9D"/>
    <w:rsid w:val="0027641C"/>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0E1"/>
    <w:rsid w:val="00285425"/>
    <w:rsid w:val="002854E3"/>
    <w:rsid w:val="00285F47"/>
    <w:rsid w:val="0028673F"/>
    <w:rsid w:val="002868B7"/>
    <w:rsid w:val="00286C58"/>
    <w:rsid w:val="00286D52"/>
    <w:rsid w:val="00287674"/>
    <w:rsid w:val="00287A82"/>
    <w:rsid w:val="00290791"/>
    <w:rsid w:val="00290BCC"/>
    <w:rsid w:val="0029167B"/>
    <w:rsid w:val="00291998"/>
    <w:rsid w:val="00291AF5"/>
    <w:rsid w:val="00291C1B"/>
    <w:rsid w:val="00291DDC"/>
    <w:rsid w:val="00292B4F"/>
    <w:rsid w:val="00292FDA"/>
    <w:rsid w:val="00293773"/>
    <w:rsid w:val="00293B19"/>
    <w:rsid w:val="00294254"/>
    <w:rsid w:val="00295135"/>
    <w:rsid w:val="002954EA"/>
    <w:rsid w:val="002957EB"/>
    <w:rsid w:val="00295CFB"/>
    <w:rsid w:val="00295DB6"/>
    <w:rsid w:val="00295F30"/>
    <w:rsid w:val="0029623E"/>
    <w:rsid w:val="00296730"/>
    <w:rsid w:val="0029690A"/>
    <w:rsid w:val="00296CF1"/>
    <w:rsid w:val="0029735F"/>
    <w:rsid w:val="00297670"/>
    <w:rsid w:val="0029799D"/>
    <w:rsid w:val="002979FE"/>
    <w:rsid w:val="00297DFF"/>
    <w:rsid w:val="002A0366"/>
    <w:rsid w:val="002A067F"/>
    <w:rsid w:val="002A08BC"/>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BA6"/>
    <w:rsid w:val="002B2C90"/>
    <w:rsid w:val="002B3D56"/>
    <w:rsid w:val="002B3F1F"/>
    <w:rsid w:val="002B41A3"/>
    <w:rsid w:val="002B4734"/>
    <w:rsid w:val="002B4D01"/>
    <w:rsid w:val="002B4DF7"/>
    <w:rsid w:val="002B500F"/>
    <w:rsid w:val="002B514B"/>
    <w:rsid w:val="002B5C9B"/>
    <w:rsid w:val="002B6328"/>
    <w:rsid w:val="002B65B1"/>
    <w:rsid w:val="002B672E"/>
    <w:rsid w:val="002B68BF"/>
    <w:rsid w:val="002B6AC5"/>
    <w:rsid w:val="002B6AF6"/>
    <w:rsid w:val="002B6F48"/>
    <w:rsid w:val="002C030D"/>
    <w:rsid w:val="002C0CC3"/>
    <w:rsid w:val="002C0EE8"/>
    <w:rsid w:val="002C1D5F"/>
    <w:rsid w:val="002C267E"/>
    <w:rsid w:val="002C3259"/>
    <w:rsid w:val="002C3275"/>
    <w:rsid w:val="002C34A1"/>
    <w:rsid w:val="002C369D"/>
    <w:rsid w:val="002C3A7B"/>
    <w:rsid w:val="002C456C"/>
    <w:rsid w:val="002C49C5"/>
    <w:rsid w:val="002C4F13"/>
    <w:rsid w:val="002C50DC"/>
    <w:rsid w:val="002C5C57"/>
    <w:rsid w:val="002C61C7"/>
    <w:rsid w:val="002C68D0"/>
    <w:rsid w:val="002C6A54"/>
    <w:rsid w:val="002C7125"/>
    <w:rsid w:val="002C7785"/>
    <w:rsid w:val="002D00FC"/>
    <w:rsid w:val="002D01DB"/>
    <w:rsid w:val="002D1C39"/>
    <w:rsid w:val="002D2160"/>
    <w:rsid w:val="002D2C4C"/>
    <w:rsid w:val="002D2DD4"/>
    <w:rsid w:val="002D2EF7"/>
    <w:rsid w:val="002D324B"/>
    <w:rsid w:val="002D3A58"/>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1D1"/>
    <w:rsid w:val="002E3226"/>
    <w:rsid w:val="002E34ED"/>
    <w:rsid w:val="002E3760"/>
    <w:rsid w:val="002E400F"/>
    <w:rsid w:val="002E487E"/>
    <w:rsid w:val="002E4E6A"/>
    <w:rsid w:val="002E4EAD"/>
    <w:rsid w:val="002E5279"/>
    <w:rsid w:val="002E589C"/>
    <w:rsid w:val="002E59CA"/>
    <w:rsid w:val="002E5C9D"/>
    <w:rsid w:val="002E6110"/>
    <w:rsid w:val="002E646C"/>
    <w:rsid w:val="002E6CDB"/>
    <w:rsid w:val="002E7138"/>
    <w:rsid w:val="002E7265"/>
    <w:rsid w:val="002E78F5"/>
    <w:rsid w:val="002E7DA1"/>
    <w:rsid w:val="002E7F3D"/>
    <w:rsid w:val="002F0314"/>
    <w:rsid w:val="002F0AAE"/>
    <w:rsid w:val="002F0F02"/>
    <w:rsid w:val="002F0F46"/>
    <w:rsid w:val="002F17CD"/>
    <w:rsid w:val="002F1B40"/>
    <w:rsid w:val="002F1DDB"/>
    <w:rsid w:val="002F2227"/>
    <w:rsid w:val="002F2276"/>
    <w:rsid w:val="002F2360"/>
    <w:rsid w:val="002F23BA"/>
    <w:rsid w:val="002F27EB"/>
    <w:rsid w:val="002F4529"/>
    <w:rsid w:val="002F4A86"/>
    <w:rsid w:val="002F4E06"/>
    <w:rsid w:val="002F4EFD"/>
    <w:rsid w:val="002F4FC6"/>
    <w:rsid w:val="002F5301"/>
    <w:rsid w:val="002F5A74"/>
    <w:rsid w:val="002F5C31"/>
    <w:rsid w:val="002F5D3B"/>
    <w:rsid w:val="002F5E0A"/>
    <w:rsid w:val="002F661A"/>
    <w:rsid w:val="002F766F"/>
    <w:rsid w:val="002F78E1"/>
    <w:rsid w:val="002F7D43"/>
    <w:rsid w:val="003008EA"/>
    <w:rsid w:val="00301360"/>
    <w:rsid w:val="00301B37"/>
    <w:rsid w:val="00302BC9"/>
    <w:rsid w:val="00302C77"/>
    <w:rsid w:val="00303511"/>
    <w:rsid w:val="0030389D"/>
    <w:rsid w:val="00303E8F"/>
    <w:rsid w:val="0030408C"/>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B88"/>
    <w:rsid w:val="00311D1D"/>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200C5"/>
    <w:rsid w:val="003201EE"/>
    <w:rsid w:val="003202E9"/>
    <w:rsid w:val="0032091F"/>
    <w:rsid w:val="00320C41"/>
    <w:rsid w:val="00320E35"/>
    <w:rsid w:val="00320EF2"/>
    <w:rsid w:val="00321488"/>
    <w:rsid w:val="00321A14"/>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4EA"/>
    <w:rsid w:val="00327563"/>
    <w:rsid w:val="00327631"/>
    <w:rsid w:val="00327A97"/>
    <w:rsid w:val="00327BE4"/>
    <w:rsid w:val="00327DCE"/>
    <w:rsid w:val="00330219"/>
    <w:rsid w:val="00330F71"/>
    <w:rsid w:val="00331287"/>
    <w:rsid w:val="00331298"/>
    <w:rsid w:val="003313A1"/>
    <w:rsid w:val="00331A7B"/>
    <w:rsid w:val="00332974"/>
    <w:rsid w:val="00332C9E"/>
    <w:rsid w:val="003336B8"/>
    <w:rsid w:val="00333D8E"/>
    <w:rsid w:val="00334975"/>
    <w:rsid w:val="0033560C"/>
    <w:rsid w:val="00335D95"/>
    <w:rsid w:val="00336027"/>
    <w:rsid w:val="00336050"/>
    <w:rsid w:val="00336066"/>
    <w:rsid w:val="00336DDD"/>
    <w:rsid w:val="00336FA0"/>
    <w:rsid w:val="003372E4"/>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5838"/>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3B73"/>
    <w:rsid w:val="00354452"/>
    <w:rsid w:val="00354BDD"/>
    <w:rsid w:val="003552B2"/>
    <w:rsid w:val="003554CE"/>
    <w:rsid w:val="00355634"/>
    <w:rsid w:val="00355665"/>
    <w:rsid w:val="00356104"/>
    <w:rsid w:val="003562DD"/>
    <w:rsid w:val="003572D1"/>
    <w:rsid w:val="00360A14"/>
    <w:rsid w:val="00360A75"/>
    <w:rsid w:val="0036104D"/>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28D"/>
    <w:rsid w:val="00371498"/>
    <w:rsid w:val="00371AD1"/>
    <w:rsid w:val="00371C23"/>
    <w:rsid w:val="003720C5"/>
    <w:rsid w:val="00372473"/>
    <w:rsid w:val="003726E2"/>
    <w:rsid w:val="00373A38"/>
    <w:rsid w:val="003742B9"/>
    <w:rsid w:val="00374C31"/>
    <w:rsid w:val="00374EF2"/>
    <w:rsid w:val="003751DC"/>
    <w:rsid w:val="003758EA"/>
    <w:rsid w:val="00375DA2"/>
    <w:rsid w:val="00376085"/>
    <w:rsid w:val="003760DA"/>
    <w:rsid w:val="00376E2E"/>
    <w:rsid w:val="00376E80"/>
    <w:rsid w:val="00377151"/>
    <w:rsid w:val="00377884"/>
    <w:rsid w:val="00377D4D"/>
    <w:rsid w:val="003801FB"/>
    <w:rsid w:val="0038047A"/>
    <w:rsid w:val="00380780"/>
    <w:rsid w:val="00380C3C"/>
    <w:rsid w:val="00381632"/>
    <w:rsid w:val="0038200A"/>
    <w:rsid w:val="003823F6"/>
    <w:rsid w:val="00382E48"/>
    <w:rsid w:val="003830E8"/>
    <w:rsid w:val="0038367F"/>
    <w:rsid w:val="0038389F"/>
    <w:rsid w:val="00383F3B"/>
    <w:rsid w:val="00383F8A"/>
    <w:rsid w:val="003865AF"/>
    <w:rsid w:val="00387718"/>
    <w:rsid w:val="0038775D"/>
    <w:rsid w:val="00387CAA"/>
    <w:rsid w:val="00387F7D"/>
    <w:rsid w:val="003900A5"/>
    <w:rsid w:val="003900EC"/>
    <w:rsid w:val="003906CD"/>
    <w:rsid w:val="00391C0B"/>
    <w:rsid w:val="00391EDF"/>
    <w:rsid w:val="003923B8"/>
    <w:rsid w:val="003925E7"/>
    <w:rsid w:val="00393789"/>
    <w:rsid w:val="003938DC"/>
    <w:rsid w:val="003939AC"/>
    <w:rsid w:val="00394209"/>
    <w:rsid w:val="00394306"/>
    <w:rsid w:val="003949DB"/>
    <w:rsid w:val="00394C90"/>
    <w:rsid w:val="0039508D"/>
    <w:rsid w:val="00395A55"/>
    <w:rsid w:val="00395B39"/>
    <w:rsid w:val="00395E68"/>
    <w:rsid w:val="00397083"/>
    <w:rsid w:val="00397223"/>
    <w:rsid w:val="0039782E"/>
    <w:rsid w:val="0039799F"/>
    <w:rsid w:val="003A0260"/>
    <w:rsid w:val="003A0379"/>
    <w:rsid w:val="003A1043"/>
    <w:rsid w:val="003A10CA"/>
    <w:rsid w:val="003A1716"/>
    <w:rsid w:val="003A1AEB"/>
    <w:rsid w:val="003A224C"/>
    <w:rsid w:val="003A2E01"/>
    <w:rsid w:val="003A3383"/>
    <w:rsid w:val="003A3702"/>
    <w:rsid w:val="003A3CF8"/>
    <w:rsid w:val="003A3F4F"/>
    <w:rsid w:val="003A4380"/>
    <w:rsid w:val="003A5232"/>
    <w:rsid w:val="003A58BA"/>
    <w:rsid w:val="003A5C41"/>
    <w:rsid w:val="003A6515"/>
    <w:rsid w:val="003A656D"/>
    <w:rsid w:val="003A66A6"/>
    <w:rsid w:val="003A682E"/>
    <w:rsid w:val="003A6A1F"/>
    <w:rsid w:val="003A6CF7"/>
    <w:rsid w:val="003A72A9"/>
    <w:rsid w:val="003A734F"/>
    <w:rsid w:val="003A74F4"/>
    <w:rsid w:val="003A7BEE"/>
    <w:rsid w:val="003B0E63"/>
    <w:rsid w:val="003B0EC3"/>
    <w:rsid w:val="003B12F3"/>
    <w:rsid w:val="003B151A"/>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DFE"/>
    <w:rsid w:val="003B6E01"/>
    <w:rsid w:val="003B6E09"/>
    <w:rsid w:val="003B7119"/>
    <w:rsid w:val="003B74A5"/>
    <w:rsid w:val="003B7C3D"/>
    <w:rsid w:val="003C054A"/>
    <w:rsid w:val="003C0674"/>
    <w:rsid w:val="003C06A1"/>
    <w:rsid w:val="003C0D75"/>
    <w:rsid w:val="003C1247"/>
    <w:rsid w:val="003C18FB"/>
    <w:rsid w:val="003C1BEB"/>
    <w:rsid w:val="003C1FE5"/>
    <w:rsid w:val="003C301C"/>
    <w:rsid w:val="003C3258"/>
    <w:rsid w:val="003C3523"/>
    <w:rsid w:val="003C395E"/>
    <w:rsid w:val="003C3A3A"/>
    <w:rsid w:val="003C4B41"/>
    <w:rsid w:val="003C4E05"/>
    <w:rsid w:val="003C4F84"/>
    <w:rsid w:val="003C5E61"/>
    <w:rsid w:val="003C6A61"/>
    <w:rsid w:val="003C6B64"/>
    <w:rsid w:val="003C6D34"/>
    <w:rsid w:val="003C773D"/>
    <w:rsid w:val="003C779C"/>
    <w:rsid w:val="003D00DF"/>
    <w:rsid w:val="003D0146"/>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1FE6"/>
    <w:rsid w:val="003E200C"/>
    <w:rsid w:val="003E2262"/>
    <w:rsid w:val="003E22E3"/>
    <w:rsid w:val="003E28AB"/>
    <w:rsid w:val="003E292B"/>
    <w:rsid w:val="003E2FC8"/>
    <w:rsid w:val="003E30A3"/>
    <w:rsid w:val="003E3359"/>
    <w:rsid w:val="003E377B"/>
    <w:rsid w:val="003E393C"/>
    <w:rsid w:val="003E3B9A"/>
    <w:rsid w:val="003E4316"/>
    <w:rsid w:val="003E4F63"/>
    <w:rsid w:val="003E5812"/>
    <w:rsid w:val="003E59CD"/>
    <w:rsid w:val="003E5B07"/>
    <w:rsid w:val="003E6026"/>
    <w:rsid w:val="003E6389"/>
    <w:rsid w:val="003E68AF"/>
    <w:rsid w:val="003E6B15"/>
    <w:rsid w:val="003E6B8D"/>
    <w:rsid w:val="003E6E72"/>
    <w:rsid w:val="003E6EA0"/>
    <w:rsid w:val="003E6F12"/>
    <w:rsid w:val="003E6F4E"/>
    <w:rsid w:val="003E70BF"/>
    <w:rsid w:val="003E7474"/>
    <w:rsid w:val="003E7D0B"/>
    <w:rsid w:val="003E7DAC"/>
    <w:rsid w:val="003F017C"/>
    <w:rsid w:val="003F0534"/>
    <w:rsid w:val="003F09D8"/>
    <w:rsid w:val="003F12DB"/>
    <w:rsid w:val="003F13D8"/>
    <w:rsid w:val="003F17A3"/>
    <w:rsid w:val="003F1EB7"/>
    <w:rsid w:val="003F1F96"/>
    <w:rsid w:val="003F21F4"/>
    <w:rsid w:val="003F2602"/>
    <w:rsid w:val="003F2A04"/>
    <w:rsid w:val="003F2CB5"/>
    <w:rsid w:val="003F340F"/>
    <w:rsid w:val="003F34CA"/>
    <w:rsid w:val="003F3D62"/>
    <w:rsid w:val="003F4164"/>
    <w:rsid w:val="003F4AFA"/>
    <w:rsid w:val="003F54C5"/>
    <w:rsid w:val="003F5ED2"/>
    <w:rsid w:val="003F5F65"/>
    <w:rsid w:val="003F641A"/>
    <w:rsid w:val="003F6F92"/>
    <w:rsid w:val="003F715C"/>
    <w:rsid w:val="003F73BF"/>
    <w:rsid w:val="003F7AAA"/>
    <w:rsid w:val="003F7F98"/>
    <w:rsid w:val="00400255"/>
    <w:rsid w:val="004008A8"/>
    <w:rsid w:val="00401F20"/>
    <w:rsid w:val="0040233C"/>
    <w:rsid w:val="0040263E"/>
    <w:rsid w:val="0040264A"/>
    <w:rsid w:val="00402C91"/>
    <w:rsid w:val="0040300C"/>
    <w:rsid w:val="004033C1"/>
    <w:rsid w:val="00403438"/>
    <w:rsid w:val="004034E3"/>
    <w:rsid w:val="004040C7"/>
    <w:rsid w:val="004043DA"/>
    <w:rsid w:val="00404BBB"/>
    <w:rsid w:val="00404E95"/>
    <w:rsid w:val="00405108"/>
    <w:rsid w:val="004054A1"/>
    <w:rsid w:val="00405C64"/>
    <w:rsid w:val="00405D50"/>
    <w:rsid w:val="0040658C"/>
    <w:rsid w:val="0040662E"/>
    <w:rsid w:val="004077F3"/>
    <w:rsid w:val="0041059C"/>
    <w:rsid w:val="00410995"/>
    <w:rsid w:val="004115E5"/>
    <w:rsid w:val="0041165F"/>
    <w:rsid w:val="004119D5"/>
    <w:rsid w:val="00411D76"/>
    <w:rsid w:val="00412229"/>
    <w:rsid w:val="004122AB"/>
    <w:rsid w:val="00412B9B"/>
    <w:rsid w:val="00413046"/>
    <w:rsid w:val="00413077"/>
    <w:rsid w:val="00413345"/>
    <w:rsid w:val="00413A06"/>
    <w:rsid w:val="00413C6D"/>
    <w:rsid w:val="004146EC"/>
    <w:rsid w:val="0041480B"/>
    <w:rsid w:val="00414CEF"/>
    <w:rsid w:val="00415113"/>
    <w:rsid w:val="00415853"/>
    <w:rsid w:val="00415A48"/>
    <w:rsid w:val="00415C7F"/>
    <w:rsid w:val="00415E11"/>
    <w:rsid w:val="00415F26"/>
    <w:rsid w:val="00416BFD"/>
    <w:rsid w:val="00416DBF"/>
    <w:rsid w:val="00416EC0"/>
    <w:rsid w:val="00417413"/>
    <w:rsid w:val="004174AA"/>
    <w:rsid w:val="00417711"/>
    <w:rsid w:val="004179EB"/>
    <w:rsid w:val="0042095B"/>
    <w:rsid w:val="00421253"/>
    <w:rsid w:val="00421578"/>
    <w:rsid w:val="004220D6"/>
    <w:rsid w:val="00422276"/>
    <w:rsid w:val="00422304"/>
    <w:rsid w:val="00424369"/>
    <w:rsid w:val="004248CE"/>
    <w:rsid w:val="00424E88"/>
    <w:rsid w:val="00424EF6"/>
    <w:rsid w:val="00425297"/>
    <w:rsid w:val="004253B9"/>
    <w:rsid w:val="004254A0"/>
    <w:rsid w:val="00425880"/>
    <w:rsid w:val="004259FD"/>
    <w:rsid w:val="00425A14"/>
    <w:rsid w:val="004261FA"/>
    <w:rsid w:val="0042661D"/>
    <w:rsid w:val="00426A18"/>
    <w:rsid w:val="00427436"/>
    <w:rsid w:val="00427C91"/>
    <w:rsid w:val="004302E8"/>
    <w:rsid w:val="00430F69"/>
    <w:rsid w:val="0043114B"/>
    <w:rsid w:val="00431334"/>
    <w:rsid w:val="004314C5"/>
    <w:rsid w:val="00431F3D"/>
    <w:rsid w:val="0043251B"/>
    <w:rsid w:val="00433F90"/>
    <w:rsid w:val="004342D0"/>
    <w:rsid w:val="00434A69"/>
    <w:rsid w:val="00434EC2"/>
    <w:rsid w:val="004371CD"/>
    <w:rsid w:val="00437B20"/>
    <w:rsid w:val="00440422"/>
    <w:rsid w:val="004406E4"/>
    <w:rsid w:val="0044109B"/>
    <w:rsid w:val="004410E1"/>
    <w:rsid w:val="004411E9"/>
    <w:rsid w:val="00441A24"/>
    <w:rsid w:val="00441D14"/>
    <w:rsid w:val="004422B5"/>
    <w:rsid w:val="00443071"/>
    <w:rsid w:val="0044371A"/>
    <w:rsid w:val="004437EE"/>
    <w:rsid w:val="00443D4F"/>
    <w:rsid w:val="0044419F"/>
    <w:rsid w:val="00444601"/>
    <w:rsid w:val="004448A2"/>
    <w:rsid w:val="00445065"/>
    <w:rsid w:val="00445442"/>
    <w:rsid w:val="00445B90"/>
    <w:rsid w:val="00445C02"/>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CF7"/>
    <w:rsid w:val="00450F45"/>
    <w:rsid w:val="004528A2"/>
    <w:rsid w:val="004529C1"/>
    <w:rsid w:val="00452B77"/>
    <w:rsid w:val="0045388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9DE"/>
    <w:rsid w:val="00463B6A"/>
    <w:rsid w:val="00463E07"/>
    <w:rsid w:val="004643FA"/>
    <w:rsid w:val="0046463F"/>
    <w:rsid w:val="00464D36"/>
    <w:rsid w:val="00464F65"/>
    <w:rsid w:val="004650FC"/>
    <w:rsid w:val="0046513E"/>
    <w:rsid w:val="00465CFC"/>
    <w:rsid w:val="00466060"/>
    <w:rsid w:val="00466A80"/>
    <w:rsid w:val="00466AD4"/>
    <w:rsid w:val="004676C1"/>
    <w:rsid w:val="00467B99"/>
    <w:rsid w:val="00467F24"/>
    <w:rsid w:val="00470332"/>
    <w:rsid w:val="0047043C"/>
    <w:rsid w:val="004709F5"/>
    <w:rsid w:val="00471C68"/>
    <w:rsid w:val="00471EE2"/>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930"/>
    <w:rsid w:val="00477B89"/>
    <w:rsid w:val="00477DBE"/>
    <w:rsid w:val="004801EB"/>
    <w:rsid w:val="00480765"/>
    <w:rsid w:val="00480A14"/>
    <w:rsid w:val="00480A16"/>
    <w:rsid w:val="00481194"/>
    <w:rsid w:val="00481784"/>
    <w:rsid w:val="00481AF7"/>
    <w:rsid w:val="00481C77"/>
    <w:rsid w:val="00481E4F"/>
    <w:rsid w:val="00482217"/>
    <w:rsid w:val="004826A1"/>
    <w:rsid w:val="004827B8"/>
    <w:rsid w:val="0048366F"/>
    <w:rsid w:val="00483B6E"/>
    <w:rsid w:val="00483BFE"/>
    <w:rsid w:val="00483F0D"/>
    <w:rsid w:val="00484874"/>
    <w:rsid w:val="00485405"/>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5746"/>
    <w:rsid w:val="00496357"/>
    <w:rsid w:val="00496522"/>
    <w:rsid w:val="00496823"/>
    <w:rsid w:val="0049692C"/>
    <w:rsid w:val="0049697E"/>
    <w:rsid w:val="00497043"/>
    <w:rsid w:val="0049774A"/>
    <w:rsid w:val="004A16B9"/>
    <w:rsid w:val="004A1A99"/>
    <w:rsid w:val="004A1E74"/>
    <w:rsid w:val="004A1EB4"/>
    <w:rsid w:val="004A2090"/>
    <w:rsid w:val="004A3FA1"/>
    <w:rsid w:val="004A44A1"/>
    <w:rsid w:val="004A508A"/>
    <w:rsid w:val="004A6A66"/>
    <w:rsid w:val="004A6D27"/>
    <w:rsid w:val="004A7356"/>
    <w:rsid w:val="004A7911"/>
    <w:rsid w:val="004A795F"/>
    <w:rsid w:val="004B0081"/>
    <w:rsid w:val="004B0129"/>
    <w:rsid w:val="004B0EAC"/>
    <w:rsid w:val="004B13CB"/>
    <w:rsid w:val="004B15E8"/>
    <w:rsid w:val="004B2B8B"/>
    <w:rsid w:val="004B2E93"/>
    <w:rsid w:val="004B31AE"/>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462"/>
    <w:rsid w:val="004C1858"/>
    <w:rsid w:val="004C1B78"/>
    <w:rsid w:val="004C1BF5"/>
    <w:rsid w:val="004C202A"/>
    <w:rsid w:val="004C2415"/>
    <w:rsid w:val="004C25C8"/>
    <w:rsid w:val="004C29AC"/>
    <w:rsid w:val="004C2FE3"/>
    <w:rsid w:val="004C3825"/>
    <w:rsid w:val="004C40FC"/>
    <w:rsid w:val="004C5C99"/>
    <w:rsid w:val="004C6293"/>
    <w:rsid w:val="004C6617"/>
    <w:rsid w:val="004C6844"/>
    <w:rsid w:val="004C6F31"/>
    <w:rsid w:val="004C6F83"/>
    <w:rsid w:val="004C79BF"/>
    <w:rsid w:val="004D0ED2"/>
    <w:rsid w:val="004D113A"/>
    <w:rsid w:val="004D141B"/>
    <w:rsid w:val="004D1583"/>
    <w:rsid w:val="004D1756"/>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4449"/>
    <w:rsid w:val="004F4E63"/>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0FD"/>
    <w:rsid w:val="00505486"/>
    <w:rsid w:val="00505539"/>
    <w:rsid w:val="00505AA2"/>
    <w:rsid w:val="005061A3"/>
    <w:rsid w:val="00506582"/>
    <w:rsid w:val="005068D9"/>
    <w:rsid w:val="00506B77"/>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4CF8"/>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353F"/>
    <w:rsid w:val="00524683"/>
    <w:rsid w:val="0052477E"/>
    <w:rsid w:val="00524B7C"/>
    <w:rsid w:val="00524EDD"/>
    <w:rsid w:val="0052511D"/>
    <w:rsid w:val="005259DB"/>
    <w:rsid w:val="00525C3F"/>
    <w:rsid w:val="00526A27"/>
    <w:rsid w:val="00526A33"/>
    <w:rsid w:val="00527007"/>
    <w:rsid w:val="005275FC"/>
    <w:rsid w:val="0053063D"/>
    <w:rsid w:val="0053086A"/>
    <w:rsid w:val="00532A8F"/>
    <w:rsid w:val="005334F0"/>
    <w:rsid w:val="005343E7"/>
    <w:rsid w:val="00534DF8"/>
    <w:rsid w:val="005355CE"/>
    <w:rsid w:val="00535C2F"/>
    <w:rsid w:val="00535DB2"/>
    <w:rsid w:val="005368B0"/>
    <w:rsid w:val="005373CE"/>
    <w:rsid w:val="005373FC"/>
    <w:rsid w:val="005404A8"/>
    <w:rsid w:val="00541070"/>
    <w:rsid w:val="00541987"/>
    <w:rsid w:val="00541CF0"/>
    <w:rsid w:val="00541DDA"/>
    <w:rsid w:val="005422C0"/>
    <w:rsid w:val="0054255A"/>
    <w:rsid w:val="005428CA"/>
    <w:rsid w:val="005428DD"/>
    <w:rsid w:val="00542917"/>
    <w:rsid w:val="00542A7D"/>
    <w:rsid w:val="00542EB4"/>
    <w:rsid w:val="00542F10"/>
    <w:rsid w:val="00543345"/>
    <w:rsid w:val="005436EB"/>
    <w:rsid w:val="00543723"/>
    <w:rsid w:val="0054380D"/>
    <w:rsid w:val="00543ACF"/>
    <w:rsid w:val="00544177"/>
    <w:rsid w:val="00544580"/>
    <w:rsid w:val="00544DF6"/>
    <w:rsid w:val="00544E57"/>
    <w:rsid w:val="005451EA"/>
    <w:rsid w:val="005453D6"/>
    <w:rsid w:val="005459EA"/>
    <w:rsid w:val="00545D71"/>
    <w:rsid w:val="00546046"/>
    <w:rsid w:val="00546138"/>
    <w:rsid w:val="00546604"/>
    <w:rsid w:val="00546EBF"/>
    <w:rsid w:val="005474C5"/>
    <w:rsid w:val="0054781B"/>
    <w:rsid w:val="00547E8F"/>
    <w:rsid w:val="00550069"/>
    <w:rsid w:val="005502C4"/>
    <w:rsid w:val="005502F3"/>
    <w:rsid w:val="005509C4"/>
    <w:rsid w:val="00551B79"/>
    <w:rsid w:val="00551E08"/>
    <w:rsid w:val="0055223A"/>
    <w:rsid w:val="00552514"/>
    <w:rsid w:val="0055286A"/>
    <w:rsid w:val="00552889"/>
    <w:rsid w:val="0055298F"/>
    <w:rsid w:val="00552990"/>
    <w:rsid w:val="00552CCD"/>
    <w:rsid w:val="00552E7D"/>
    <w:rsid w:val="00553486"/>
    <w:rsid w:val="00553E21"/>
    <w:rsid w:val="00553FB9"/>
    <w:rsid w:val="00554870"/>
    <w:rsid w:val="005548C5"/>
    <w:rsid w:val="005548D9"/>
    <w:rsid w:val="00554EBE"/>
    <w:rsid w:val="00554F8A"/>
    <w:rsid w:val="00556920"/>
    <w:rsid w:val="00556A12"/>
    <w:rsid w:val="00557091"/>
    <w:rsid w:val="0055714D"/>
    <w:rsid w:val="0055738B"/>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879"/>
    <w:rsid w:val="00564EE1"/>
    <w:rsid w:val="005650CC"/>
    <w:rsid w:val="005650F1"/>
    <w:rsid w:val="0056513B"/>
    <w:rsid w:val="00565A50"/>
    <w:rsid w:val="00565E05"/>
    <w:rsid w:val="00567270"/>
    <w:rsid w:val="005678F6"/>
    <w:rsid w:val="00570498"/>
    <w:rsid w:val="00570E8B"/>
    <w:rsid w:val="005714F2"/>
    <w:rsid w:val="00571A5A"/>
    <w:rsid w:val="00571D59"/>
    <w:rsid w:val="005722FC"/>
    <w:rsid w:val="00572331"/>
    <w:rsid w:val="00572344"/>
    <w:rsid w:val="00572358"/>
    <w:rsid w:val="005732AA"/>
    <w:rsid w:val="005733C9"/>
    <w:rsid w:val="00573551"/>
    <w:rsid w:val="00573D51"/>
    <w:rsid w:val="00574058"/>
    <w:rsid w:val="005749B4"/>
    <w:rsid w:val="00574B91"/>
    <w:rsid w:val="00574F3E"/>
    <w:rsid w:val="00575571"/>
    <w:rsid w:val="00575751"/>
    <w:rsid w:val="005757C0"/>
    <w:rsid w:val="00575EDF"/>
    <w:rsid w:val="0057685C"/>
    <w:rsid w:val="00576AC4"/>
    <w:rsid w:val="00577546"/>
    <w:rsid w:val="00580289"/>
    <w:rsid w:val="00580449"/>
    <w:rsid w:val="00581B8F"/>
    <w:rsid w:val="00581DE3"/>
    <w:rsid w:val="0058241A"/>
    <w:rsid w:val="0058265A"/>
    <w:rsid w:val="005828DC"/>
    <w:rsid w:val="00582ABC"/>
    <w:rsid w:val="00583A36"/>
    <w:rsid w:val="00583F56"/>
    <w:rsid w:val="00583F60"/>
    <w:rsid w:val="00584334"/>
    <w:rsid w:val="00584851"/>
    <w:rsid w:val="00584C26"/>
    <w:rsid w:val="005851A0"/>
    <w:rsid w:val="00585D0B"/>
    <w:rsid w:val="0058642D"/>
    <w:rsid w:val="0058654B"/>
    <w:rsid w:val="00586685"/>
    <w:rsid w:val="00587337"/>
    <w:rsid w:val="0058743A"/>
    <w:rsid w:val="00587763"/>
    <w:rsid w:val="00587D66"/>
    <w:rsid w:val="00587DD7"/>
    <w:rsid w:val="0059000F"/>
    <w:rsid w:val="00590404"/>
    <w:rsid w:val="005908C6"/>
    <w:rsid w:val="00590952"/>
    <w:rsid w:val="0059122E"/>
    <w:rsid w:val="005919D4"/>
    <w:rsid w:val="005923E1"/>
    <w:rsid w:val="005927F0"/>
    <w:rsid w:val="00592EEC"/>
    <w:rsid w:val="00592EF5"/>
    <w:rsid w:val="00592F38"/>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73B"/>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5FB"/>
    <w:rsid w:val="005A669C"/>
    <w:rsid w:val="005A66B1"/>
    <w:rsid w:val="005A7104"/>
    <w:rsid w:val="005A76C9"/>
    <w:rsid w:val="005A78CD"/>
    <w:rsid w:val="005A7DB5"/>
    <w:rsid w:val="005B03D1"/>
    <w:rsid w:val="005B06E8"/>
    <w:rsid w:val="005B13F9"/>
    <w:rsid w:val="005B2160"/>
    <w:rsid w:val="005B2314"/>
    <w:rsid w:val="005B30EE"/>
    <w:rsid w:val="005B3A96"/>
    <w:rsid w:val="005B3CD4"/>
    <w:rsid w:val="005B4271"/>
    <w:rsid w:val="005B446F"/>
    <w:rsid w:val="005B4676"/>
    <w:rsid w:val="005B4A7C"/>
    <w:rsid w:val="005B5152"/>
    <w:rsid w:val="005B56C8"/>
    <w:rsid w:val="005B584A"/>
    <w:rsid w:val="005B58F3"/>
    <w:rsid w:val="005B5A44"/>
    <w:rsid w:val="005B5CF4"/>
    <w:rsid w:val="005B693A"/>
    <w:rsid w:val="005B7372"/>
    <w:rsid w:val="005C0162"/>
    <w:rsid w:val="005C02D9"/>
    <w:rsid w:val="005C0507"/>
    <w:rsid w:val="005C0A52"/>
    <w:rsid w:val="005C0F1E"/>
    <w:rsid w:val="005C1337"/>
    <w:rsid w:val="005C13F9"/>
    <w:rsid w:val="005C1986"/>
    <w:rsid w:val="005C1B5F"/>
    <w:rsid w:val="005C1E8B"/>
    <w:rsid w:val="005C1ED2"/>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131"/>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6A"/>
    <w:rsid w:val="005D74BA"/>
    <w:rsid w:val="005D75D0"/>
    <w:rsid w:val="005D79C8"/>
    <w:rsid w:val="005D7EAD"/>
    <w:rsid w:val="005E028E"/>
    <w:rsid w:val="005E03BE"/>
    <w:rsid w:val="005E0D10"/>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07"/>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15C"/>
    <w:rsid w:val="005F6245"/>
    <w:rsid w:val="005F64EC"/>
    <w:rsid w:val="005F730C"/>
    <w:rsid w:val="005F7C07"/>
    <w:rsid w:val="006008F2"/>
    <w:rsid w:val="006012EF"/>
    <w:rsid w:val="006019DD"/>
    <w:rsid w:val="0060232B"/>
    <w:rsid w:val="0060253F"/>
    <w:rsid w:val="00602BC2"/>
    <w:rsid w:val="006032DD"/>
    <w:rsid w:val="0060357B"/>
    <w:rsid w:val="006035F3"/>
    <w:rsid w:val="0060369D"/>
    <w:rsid w:val="006036D0"/>
    <w:rsid w:val="00603791"/>
    <w:rsid w:val="00603AAF"/>
    <w:rsid w:val="00603BD5"/>
    <w:rsid w:val="00603ED3"/>
    <w:rsid w:val="00604389"/>
    <w:rsid w:val="0060439D"/>
    <w:rsid w:val="006046C5"/>
    <w:rsid w:val="00604C1D"/>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051"/>
    <w:rsid w:val="006164D0"/>
    <w:rsid w:val="006166BC"/>
    <w:rsid w:val="0061695C"/>
    <w:rsid w:val="00616AA7"/>
    <w:rsid w:val="00616ACD"/>
    <w:rsid w:val="00616FB7"/>
    <w:rsid w:val="006171E9"/>
    <w:rsid w:val="006208A2"/>
    <w:rsid w:val="0062118B"/>
    <w:rsid w:val="00621615"/>
    <w:rsid w:val="006218E5"/>
    <w:rsid w:val="00622123"/>
    <w:rsid w:val="00622457"/>
    <w:rsid w:val="0062248F"/>
    <w:rsid w:val="0062280C"/>
    <w:rsid w:val="0062294B"/>
    <w:rsid w:val="00623C34"/>
    <w:rsid w:val="00624829"/>
    <w:rsid w:val="00625A0D"/>
    <w:rsid w:val="00625A53"/>
    <w:rsid w:val="00626203"/>
    <w:rsid w:val="00626C84"/>
    <w:rsid w:val="00626D97"/>
    <w:rsid w:val="00630209"/>
    <w:rsid w:val="006309A4"/>
    <w:rsid w:val="00630C69"/>
    <w:rsid w:val="00630EB9"/>
    <w:rsid w:val="0063120E"/>
    <w:rsid w:val="006312A4"/>
    <w:rsid w:val="006315E3"/>
    <w:rsid w:val="006322D8"/>
    <w:rsid w:val="006326D2"/>
    <w:rsid w:val="00633FB2"/>
    <w:rsid w:val="00634843"/>
    <w:rsid w:val="00634B3C"/>
    <w:rsid w:val="006352A4"/>
    <w:rsid w:val="0063533C"/>
    <w:rsid w:val="00635400"/>
    <w:rsid w:val="00635B8B"/>
    <w:rsid w:val="00635CE3"/>
    <w:rsid w:val="006361D3"/>
    <w:rsid w:val="00636398"/>
    <w:rsid w:val="00636D39"/>
    <w:rsid w:val="00636D83"/>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91"/>
    <w:rsid w:val="006439D3"/>
    <w:rsid w:val="00643D80"/>
    <w:rsid w:val="00643FA2"/>
    <w:rsid w:val="00644568"/>
    <w:rsid w:val="00644599"/>
    <w:rsid w:val="006445E3"/>
    <w:rsid w:val="0064499E"/>
    <w:rsid w:val="00645249"/>
    <w:rsid w:val="0064581A"/>
    <w:rsid w:val="00645BD0"/>
    <w:rsid w:val="00646134"/>
    <w:rsid w:val="00646F99"/>
    <w:rsid w:val="006478B1"/>
    <w:rsid w:val="00647BDB"/>
    <w:rsid w:val="0065026A"/>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DF0"/>
    <w:rsid w:val="00673F48"/>
    <w:rsid w:val="00674A6B"/>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699A"/>
    <w:rsid w:val="00687351"/>
    <w:rsid w:val="00687D0A"/>
    <w:rsid w:val="00687D44"/>
    <w:rsid w:val="00687DA1"/>
    <w:rsid w:val="00690C74"/>
    <w:rsid w:val="00691139"/>
    <w:rsid w:val="00691315"/>
    <w:rsid w:val="0069265E"/>
    <w:rsid w:val="00693FC9"/>
    <w:rsid w:val="006962F5"/>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381D"/>
    <w:rsid w:val="006A4079"/>
    <w:rsid w:val="006A416E"/>
    <w:rsid w:val="006A41E9"/>
    <w:rsid w:val="006A4EC8"/>
    <w:rsid w:val="006A57D2"/>
    <w:rsid w:val="006A5AC8"/>
    <w:rsid w:val="006A5E97"/>
    <w:rsid w:val="006A653B"/>
    <w:rsid w:val="006A65FE"/>
    <w:rsid w:val="006A68B9"/>
    <w:rsid w:val="006A6F28"/>
    <w:rsid w:val="006A7CED"/>
    <w:rsid w:val="006A7D7C"/>
    <w:rsid w:val="006A7F66"/>
    <w:rsid w:val="006A7FDB"/>
    <w:rsid w:val="006B0AF8"/>
    <w:rsid w:val="006B10D8"/>
    <w:rsid w:val="006B11EE"/>
    <w:rsid w:val="006B14C3"/>
    <w:rsid w:val="006B171F"/>
    <w:rsid w:val="006B1A14"/>
    <w:rsid w:val="006B2AED"/>
    <w:rsid w:val="006B2BF3"/>
    <w:rsid w:val="006B2D99"/>
    <w:rsid w:val="006B2E6C"/>
    <w:rsid w:val="006B31B6"/>
    <w:rsid w:val="006B33BE"/>
    <w:rsid w:val="006B348D"/>
    <w:rsid w:val="006B35B8"/>
    <w:rsid w:val="006B35BA"/>
    <w:rsid w:val="006B3B5B"/>
    <w:rsid w:val="006B418B"/>
    <w:rsid w:val="006B428D"/>
    <w:rsid w:val="006B5696"/>
    <w:rsid w:val="006B5E4E"/>
    <w:rsid w:val="006B5EA5"/>
    <w:rsid w:val="006B6041"/>
    <w:rsid w:val="006B62E3"/>
    <w:rsid w:val="006B677C"/>
    <w:rsid w:val="006B6993"/>
    <w:rsid w:val="006B6A85"/>
    <w:rsid w:val="006B6BB4"/>
    <w:rsid w:val="006B6DE2"/>
    <w:rsid w:val="006B73DF"/>
    <w:rsid w:val="006B7D4E"/>
    <w:rsid w:val="006C03AE"/>
    <w:rsid w:val="006C0548"/>
    <w:rsid w:val="006C06FC"/>
    <w:rsid w:val="006C11FC"/>
    <w:rsid w:val="006C120D"/>
    <w:rsid w:val="006C1C3C"/>
    <w:rsid w:val="006C1FCB"/>
    <w:rsid w:val="006C2800"/>
    <w:rsid w:val="006C2ABE"/>
    <w:rsid w:val="006C2C88"/>
    <w:rsid w:val="006C2E0C"/>
    <w:rsid w:val="006C2F54"/>
    <w:rsid w:val="006C32AE"/>
    <w:rsid w:val="006C3AF1"/>
    <w:rsid w:val="006C3BC6"/>
    <w:rsid w:val="006C3D91"/>
    <w:rsid w:val="006C425F"/>
    <w:rsid w:val="006C43CF"/>
    <w:rsid w:val="006C4F90"/>
    <w:rsid w:val="006C51F7"/>
    <w:rsid w:val="006C5B42"/>
    <w:rsid w:val="006C5FDF"/>
    <w:rsid w:val="006C76CB"/>
    <w:rsid w:val="006C7DC7"/>
    <w:rsid w:val="006D050D"/>
    <w:rsid w:val="006D09AB"/>
    <w:rsid w:val="006D12F3"/>
    <w:rsid w:val="006D143C"/>
    <w:rsid w:val="006D228C"/>
    <w:rsid w:val="006D2A7F"/>
    <w:rsid w:val="006D32B9"/>
    <w:rsid w:val="006D3A8D"/>
    <w:rsid w:val="006D3B80"/>
    <w:rsid w:val="006D3EF6"/>
    <w:rsid w:val="006D43F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8E3"/>
    <w:rsid w:val="006E3927"/>
    <w:rsid w:val="006E3C10"/>
    <w:rsid w:val="006E3E14"/>
    <w:rsid w:val="006E4223"/>
    <w:rsid w:val="006E43B6"/>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E7197"/>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1DF9"/>
    <w:rsid w:val="00704273"/>
    <w:rsid w:val="00704408"/>
    <w:rsid w:val="00704604"/>
    <w:rsid w:val="007046C5"/>
    <w:rsid w:val="0070493B"/>
    <w:rsid w:val="00704A2C"/>
    <w:rsid w:val="00704B0E"/>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68"/>
    <w:rsid w:val="00713130"/>
    <w:rsid w:val="00714178"/>
    <w:rsid w:val="00714652"/>
    <w:rsid w:val="0071475B"/>
    <w:rsid w:val="00714A4E"/>
    <w:rsid w:val="007153BB"/>
    <w:rsid w:val="00715924"/>
    <w:rsid w:val="00715B01"/>
    <w:rsid w:val="00716304"/>
    <w:rsid w:val="007169E2"/>
    <w:rsid w:val="007170D6"/>
    <w:rsid w:val="00717B8B"/>
    <w:rsid w:val="00717EF5"/>
    <w:rsid w:val="00720051"/>
    <w:rsid w:val="00720686"/>
    <w:rsid w:val="00720728"/>
    <w:rsid w:val="00720F30"/>
    <w:rsid w:val="00721094"/>
    <w:rsid w:val="0072156F"/>
    <w:rsid w:val="00722004"/>
    <w:rsid w:val="00722EE8"/>
    <w:rsid w:val="00724681"/>
    <w:rsid w:val="00724B9C"/>
    <w:rsid w:val="007251FC"/>
    <w:rsid w:val="007256B1"/>
    <w:rsid w:val="00725DD8"/>
    <w:rsid w:val="00725F9F"/>
    <w:rsid w:val="007260AB"/>
    <w:rsid w:val="007277E2"/>
    <w:rsid w:val="00727C45"/>
    <w:rsid w:val="00730174"/>
    <w:rsid w:val="00730A80"/>
    <w:rsid w:val="00730CB4"/>
    <w:rsid w:val="00730DEB"/>
    <w:rsid w:val="00731092"/>
    <w:rsid w:val="00731438"/>
    <w:rsid w:val="00731611"/>
    <w:rsid w:val="007317F7"/>
    <w:rsid w:val="00731ADB"/>
    <w:rsid w:val="00731DD9"/>
    <w:rsid w:val="00731E67"/>
    <w:rsid w:val="00732A1E"/>
    <w:rsid w:val="00732E54"/>
    <w:rsid w:val="00733A5E"/>
    <w:rsid w:val="007349AE"/>
    <w:rsid w:val="00734F7C"/>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F40"/>
    <w:rsid w:val="00744939"/>
    <w:rsid w:val="00745171"/>
    <w:rsid w:val="007453D3"/>
    <w:rsid w:val="00745DC5"/>
    <w:rsid w:val="007462CB"/>
    <w:rsid w:val="00746852"/>
    <w:rsid w:val="00746D7C"/>
    <w:rsid w:val="0074745B"/>
    <w:rsid w:val="00747B76"/>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3DF"/>
    <w:rsid w:val="0075747C"/>
    <w:rsid w:val="00757501"/>
    <w:rsid w:val="00757628"/>
    <w:rsid w:val="007576B3"/>
    <w:rsid w:val="00757797"/>
    <w:rsid w:val="00757E51"/>
    <w:rsid w:val="0076038B"/>
    <w:rsid w:val="007607E9"/>
    <w:rsid w:val="007617C1"/>
    <w:rsid w:val="00761CB9"/>
    <w:rsid w:val="00761DF9"/>
    <w:rsid w:val="007623BE"/>
    <w:rsid w:val="0076261F"/>
    <w:rsid w:val="00763305"/>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0C64"/>
    <w:rsid w:val="007719F5"/>
    <w:rsid w:val="00771A04"/>
    <w:rsid w:val="00771F70"/>
    <w:rsid w:val="007726C3"/>
    <w:rsid w:val="00772AAB"/>
    <w:rsid w:val="0077435E"/>
    <w:rsid w:val="007745EF"/>
    <w:rsid w:val="00774870"/>
    <w:rsid w:val="007748D5"/>
    <w:rsid w:val="00774A0E"/>
    <w:rsid w:val="00774B65"/>
    <w:rsid w:val="0077506C"/>
    <w:rsid w:val="007750D5"/>
    <w:rsid w:val="007751D3"/>
    <w:rsid w:val="00775C12"/>
    <w:rsid w:val="00775DF5"/>
    <w:rsid w:val="00775F6B"/>
    <w:rsid w:val="00776073"/>
    <w:rsid w:val="00776B7D"/>
    <w:rsid w:val="00776EDB"/>
    <w:rsid w:val="0077702F"/>
    <w:rsid w:val="007803B5"/>
    <w:rsid w:val="0078055D"/>
    <w:rsid w:val="0078059E"/>
    <w:rsid w:val="00780C20"/>
    <w:rsid w:val="0078127A"/>
    <w:rsid w:val="00782301"/>
    <w:rsid w:val="00782679"/>
    <w:rsid w:val="00782783"/>
    <w:rsid w:val="00783F34"/>
    <w:rsid w:val="00784640"/>
    <w:rsid w:val="00784C58"/>
    <w:rsid w:val="00784C9F"/>
    <w:rsid w:val="00784D52"/>
    <w:rsid w:val="00784DAF"/>
    <w:rsid w:val="00785161"/>
    <w:rsid w:val="007860A5"/>
    <w:rsid w:val="007867B0"/>
    <w:rsid w:val="007868E5"/>
    <w:rsid w:val="00786FD3"/>
    <w:rsid w:val="007870DF"/>
    <w:rsid w:val="00787C08"/>
    <w:rsid w:val="0079114A"/>
    <w:rsid w:val="00791193"/>
    <w:rsid w:val="007912CE"/>
    <w:rsid w:val="0079138B"/>
    <w:rsid w:val="00791450"/>
    <w:rsid w:val="00791554"/>
    <w:rsid w:val="00791BD6"/>
    <w:rsid w:val="00791D58"/>
    <w:rsid w:val="00792220"/>
    <w:rsid w:val="007922DA"/>
    <w:rsid w:val="00792323"/>
    <w:rsid w:val="007923A2"/>
    <w:rsid w:val="0079252E"/>
    <w:rsid w:val="0079263A"/>
    <w:rsid w:val="00792C31"/>
    <w:rsid w:val="0079404B"/>
    <w:rsid w:val="00794872"/>
    <w:rsid w:val="0079494E"/>
    <w:rsid w:val="00794E2C"/>
    <w:rsid w:val="00795250"/>
    <w:rsid w:val="007957FE"/>
    <w:rsid w:val="007959C0"/>
    <w:rsid w:val="007959C1"/>
    <w:rsid w:val="00795C56"/>
    <w:rsid w:val="0079654F"/>
    <w:rsid w:val="007967B9"/>
    <w:rsid w:val="00796928"/>
    <w:rsid w:val="00796932"/>
    <w:rsid w:val="00797B8A"/>
    <w:rsid w:val="007A0304"/>
    <w:rsid w:val="007A0CE2"/>
    <w:rsid w:val="007A10E2"/>
    <w:rsid w:val="007A2472"/>
    <w:rsid w:val="007A27C9"/>
    <w:rsid w:val="007A29BF"/>
    <w:rsid w:val="007A2AF5"/>
    <w:rsid w:val="007A2C9D"/>
    <w:rsid w:val="007A3318"/>
    <w:rsid w:val="007A35C2"/>
    <w:rsid w:val="007A38D0"/>
    <w:rsid w:val="007A3955"/>
    <w:rsid w:val="007A4190"/>
    <w:rsid w:val="007A42FF"/>
    <w:rsid w:val="007A57E3"/>
    <w:rsid w:val="007A5F3A"/>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47B1"/>
    <w:rsid w:val="007B56B9"/>
    <w:rsid w:val="007B579F"/>
    <w:rsid w:val="007B59E7"/>
    <w:rsid w:val="007B5BC6"/>
    <w:rsid w:val="007B5CE9"/>
    <w:rsid w:val="007B7AB4"/>
    <w:rsid w:val="007B7CE6"/>
    <w:rsid w:val="007B7D1B"/>
    <w:rsid w:val="007C0021"/>
    <w:rsid w:val="007C0AF0"/>
    <w:rsid w:val="007C0FC6"/>
    <w:rsid w:val="007C14D2"/>
    <w:rsid w:val="007C24BD"/>
    <w:rsid w:val="007C278C"/>
    <w:rsid w:val="007C2B20"/>
    <w:rsid w:val="007C2E92"/>
    <w:rsid w:val="007C2F7C"/>
    <w:rsid w:val="007C331E"/>
    <w:rsid w:val="007C3719"/>
    <w:rsid w:val="007C3735"/>
    <w:rsid w:val="007C38A7"/>
    <w:rsid w:val="007C615C"/>
    <w:rsid w:val="007C6173"/>
    <w:rsid w:val="007C63A4"/>
    <w:rsid w:val="007C63AF"/>
    <w:rsid w:val="007C64F8"/>
    <w:rsid w:val="007C6750"/>
    <w:rsid w:val="007C69E1"/>
    <w:rsid w:val="007C6ABA"/>
    <w:rsid w:val="007C6C7C"/>
    <w:rsid w:val="007C7757"/>
    <w:rsid w:val="007C7BB2"/>
    <w:rsid w:val="007C7FC0"/>
    <w:rsid w:val="007D011E"/>
    <w:rsid w:val="007D047F"/>
    <w:rsid w:val="007D0731"/>
    <w:rsid w:val="007D0986"/>
    <w:rsid w:val="007D0DBC"/>
    <w:rsid w:val="007D1415"/>
    <w:rsid w:val="007D2A88"/>
    <w:rsid w:val="007D3015"/>
    <w:rsid w:val="007D301E"/>
    <w:rsid w:val="007D4E7F"/>
    <w:rsid w:val="007D6402"/>
    <w:rsid w:val="007D6632"/>
    <w:rsid w:val="007D6F56"/>
    <w:rsid w:val="007D7360"/>
    <w:rsid w:val="007D7A35"/>
    <w:rsid w:val="007E0935"/>
    <w:rsid w:val="007E0CAF"/>
    <w:rsid w:val="007E1499"/>
    <w:rsid w:val="007E18C3"/>
    <w:rsid w:val="007E1A8F"/>
    <w:rsid w:val="007E25FC"/>
    <w:rsid w:val="007E2996"/>
    <w:rsid w:val="007E344C"/>
    <w:rsid w:val="007E4208"/>
    <w:rsid w:val="007E42BA"/>
    <w:rsid w:val="007E437C"/>
    <w:rsid w:val="007E4A92"/>
    <w:rsid w:val="007E52DE"/>
    <w:rsid w:val="007E5B5F"/>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EE5"/>
    <w:rsid w:val="008061D7"/>
    <w:rsid w:val="008065D8"/>
    <w:rsid w:val="00806B3E"/>
    <w:rsid w:val="00807489"/>
    <w:rsid w:val="0080778C"/>
    <w:rsid w:val="00807DD4"/>
    <w:rsid w:val="00807FED"/>
    <w:rsid w:val="008101B6"/>
    <w:rsid w:val="00810390"/>
    <w:rsid w:val="008104C7"/>
    <w:rsid w:val="008108E1"/>
    <w:rsid w:val="0081132F"/>
    <w:rsid w:val="00811792"/>
    <w:rsid w:val="0081179C"/>
    <w:rsid w:val="008117BD"/>
    <w:rsid w:val="00811E3A"/>
    <w:rsid w:val="00812003"/>
    <w:rsid w:val="008123AA"/>
    <w:rsid w:val="00812C78"/>
    <w:rsid w:val="00812E9D"/>
    <w:rsid w:val="00812F84"/>
    <w:rsid w:val="00812FD3"/>
    <w:rsid w:val="00813045"/>
    <w:rsid w:val="008131FE"/>
    <w:rsid w:val="0081410F"/>
    <w:rsid w:val="008148AA"/>
    <w:rsid w:val="00814F7E"/>
    <w:rsid w:val="00815080"/>
    <w:rsid w:val="008158F8"/>
    <w:rsid w:val="0081738A"/>
    <w:rsid w:val="00817782"/>
    <w:rsid w:val="00817A5B"/>
    <w:rsid w:val="00817E82"/>
    <w:rsid w:val="00817F3F"/>
    <w:rsid w:val="00817FC8"/>
    <w:rsid w:val="00817FEA"/>
    <w:rsid w:val="0082044F"/>
    <w:rsid w:val="0082082A"/>
    <w:rsid w:val="008209A4"/>
    <w:rsid w:val="008223AB"/>
    <w:rsid w:val="00822A45"/>
    <w:rsid w:val="0082344E"/>
    <w:rsid w:val="00823976"/>
    <w:rsid w:val="00823BC8"/>
    <w:rsid w:val="008246EC"/>
    <w:rsid w:val="00824B30"/>
    <w:rsid w:val="00824C73"/>
    <w:rsid w:val="00824DB4"/>
    <w:rsid w:val="00825511"/>
    <w:rsid w:val="00825668"/>
    <w:rsid w:val="00826954"/>
    <w:rsid w:val="0082695D"/>
    <w:rsid w:val="00827405"/>
    <w:rsid w:val="008274DD"/>
    <w:rsid w:val="00827991"/>
    <w:rsid w:val="00827E41"/>
    <w:rsid w:val="00827E4B"/>
    <w:rsid w:val="00827FF8"/>
    <w:rsid w:val="0083013D"/>
    <w:rsid w:val="0083074D"/>
    <w:rsid w:val="00830AED"/>
    <w:rsid w:val="00830BB5"/>
    <w:rsid w:val="0083118E"/>
    <w:rsid w:val="0083140F"/>
    <w:rsid w:val="008324AD"/>
    <w:rsid w:val="00832572"/>
    <w:rsid w:val="00832A22"/>
    <w:rsid w:val="00832B19"/>
    <w:rsid w:val="00832D16"/>
    <w:rsid w:val="0083366F"/>
    <w:rsid w:val="008336D2"/>
    <w:rsid w:val="0083373F"/>
    <w:rsid w:val="008337B5"/>
    <w:rsid w:val="0083384B"/>
    <w:rsid w:val="0083392F"/>
    <w:rsid w:val="00834BDE"/>
    <w:rsid w:val="00834C83"/>
    <w:rsid w:val="00835B87"/>
    <w:rsid w:val="0083622F"/>
    <w:rsid w:val="00836869"/>
    <w:rsid w:val="00836CCD"/>
    <w:rsid w:val="00836E13"/>
    <w:rsid w:val="00837268"/>
    <w:rsid w:val="0083763E"/>
    <w:rsid w:val="00837C6F"/>
    <w:rsid w:val="0084026A"/>
    <w:rsid w:val="0084094C"/>
    <w:rsid w:val="00840EA2"/>
    <w:rsid w:val="0084144F"/>
    <w:rsid w:val="00841B97"/>
    <w:rsid w:val="00842139"/>
    <w:rsid w:val="0084229A"/>
    <w:rsid w:val="008425BF"/>
    <w:rsid w:val="0084276C"/>
    <w:rsid w:val="008427AD"/>
    <w:rsid w:val="00842C50"/>
    <w:rsid w:val="0084309A"/>
    <w:rsid w:val="00843309"/>
    <w:rsid w:val="00843508"/>
    <w:rsid w:val="008440DD"/>
    <w:rsid w:val="00844423"/>
    <w:rsid w:val="00844815"/>
    <w:rsid w:val="00844B1C"/>
    <w:rsid w:val="008451B6"/>
    <w:rsid w:val="008459E6"/>
    <w:rsid w:val="00845C31"/>
    <w:rsid w:val="0084708C"/>
    <w:rsid w:val="00847809"/>
    <w:rsid w:val="00847942"/>
    <w:rsid w:val="00847D04"/>
    <w:rsid w:val="00850D1C"/>
    <w:rsid w:val="00851023"/>
    <w:rsid w:val="008511AA"/>
    <w:rsid w:val="00851804"/>
    <w:rsid w:val="00851A80"/>
    <w:rsid w:val="008522CE"/>
    <w:rsid w:val="008524DD"/>
    <w:rsid w:val="00852B14"/>
    <w:rsid w:val="00852B91"/>
    <w:rsid w:val="00852F38"/>
    <w:rsid w:val="00853397"/>
    <w:rsid w:val="008537DF"/>
    <w:rsid w:val="00853A52"/>
    <w:rsid w:val="00854884"/>
    <w:rsid w:val="00854E40"/>
    <w:rsid w:val="00855841"/>
    <w:rsid w:val="00855A0B"/>
    <w:rsid w:val="00855C71"/>
    <w:rsid w:val="0085635F"/>
    <w:rsid w:val="00856541"/>
    <w:rsid w:val="0085664F"/>
    <w:rsid w:val="00856834"/>
    <w:rsid w:val="00856DD2"/>
    <w:rsid w:val="00856FC7"/>
    <w:rsid w:val="0085735B"/>
    <w:rsid w:val="0085780A"/>
    <w:rsid w:val="0085789C"/>
    <w:rsid w:val="00857D25"/>
    <w:rsid w:val="0086023D"/>
    <w:rsid w:val="008603FB"/>
    <w:rsid w:val="0086132E"/>
    <w:rsid w:val="00862D16"/>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1F3D"/>
    <w:rsid w:val="00872C4D"/>
    <w:rsid w:val="00873872"/>
    <w:rsid w:val="00873B92"/>
    <w:rsid w:val="0087521F"/>
    <w:rsid w:val="00875CDD"/>
    <w:rsid w:val="00876461"/>
    <w:rsid w:val="008764A6"/>
    <w:rsid w:val="00876DA3"/>
    <w:rsid w:val="00877A15"/>
    <w:rsid w:val="00877A1E"/>
    <w:rsid w:val="00877A60"/>
    <w:rsid w:val="00877B9A"/>
    <w:rsid w:val="008800BD"/>
    <w:rsid w:val="00880685"/>
    <w:rsid w:val="008808DE"/>
    <w:rsid w:val="00880AD7"/>
    <w:rsid w:val="00880BF1"/>
    <w:rsid w:val="00880BF6"/>
    <w:rsid w:val="00881E8A"/>
    <w:rsid w:val="00881E92"/>
    <w:rsid w:val="00882D37"/>
    <w:rsid w:val="00882F41"/>
    <w:rsid w:val="0088402F"/>
    <w:rsid w:val="008844F6"/>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B4B"/>
    <w:rsid w:val="00894C5F"/>
    <w:rsid w:val="00894FEA"/>
    <w:rsid w:val="00895B9D"/>
    <w:rsid w:val="008966B8"/>
    <w:rsid w:val="0089706A"/>
    <w:rsid w:val="0089738F"/>
    <w:rsid w:val="0089744F"/>
    <w:rsid w:val="008975FA"/>
    <w:rsid w:val="008978E9"/>
    <w:rsid w:val="00897950"/>
    <w:rsid w:val="00897B13"/>
    <w:rsid w:val="00897B1C"/>
    <w:rsid w:val="00897E89"/>
    <w:rsid w:val="008A0483"/>
    <w:rsid w:val="008A0651"/>
    <w:rsid w:val="008A0C33"/>
    <w:rsid w:val="008A0DCF"/>
    <w:rsid w:val="008A0E16"/>
    <w:rsid w:val="008A1764"/>
    <w:rsid w:val="008A186C"/>
    <w:rsid w:val="008A2305"/>
    <w:rsid w:val="008A2D4F"/>
    <w:rsid w:val="008A3114"/>
    <w:rsid w:val="008A340B"/>
    <w:rsid w:val="008A35C1"/>
    <w:rsid w:val="008A4C81"/>
    <w:rsid w:val="008A4F3D"/>
    <w:rsid w:val="008A55C2"/>
    <w:rsid w:val="008A566C"/>
    <w:rsid w:val="008A5B5E"/>
    <w:rsid w:val="008A62D1"/>
    <w:rsid w:val="008A6ED3"/>
    <w:rsid w:val="008A76AE"/>
    <w:rsid w:val="008A78F2"/>
    <w:rsid w:val="008A78FE"/>
    <w:rsid w:val="008A7E7D"/>
    <w:rsid w:val="008B0472"/>
    <w:rsid w:val="008B0513"/>
    <w:rsid w:val="008B0D0B"/>
    <w:rsid w:val="008B2FA5"/>
    <w:rsid w:val="008B308B"/>
    <w:rsid w:val="008B3597"/>
    <w:rsid w:val="008B35B5"/>
    <w:rsid w:val="008B37B3"/>
    <w:rsid w:val="008B4305"/>
    <w:rsid w:val="008B43A1"/>
    <w:rsid w:val="008B472B"/>
    <w:rsid w:val="008B480F"/>
    <w:rsid w:val="008B555D"/>
    <w:rsid w:val="008B5692"/>
    <w:rsid w:val="008B56F9"/>
    <w:rsid w:val="008B61F4"/>
    <w:rsid w:val="008B6386"/>
    <w:rsid w:val="008B674F"/>
    <w:rsid w:val="008B6946"/>
    <w:rsid w:val="008B706D"/>
    <w:rsid w:val="008B73FD"/>
    <w:rsid w:val="008B79A8"/>
    <w:rsid w:val="008B7F81"/>
    <w:rsid w:val="008C044A"/>
    <w:rsid w:val="008C071F"/>
    <w:rsid w:val="008C0F55"/>
    <w:rsid w:val="008C185B"/>
    <w:rsid w:val="008C1898"/>
    <w:rsid w:val="008C1930"/>
    <w:rsid w:val="008C29F2"/>
    <w:rsid w:val="008C2B92"/>
    <w:rsid w:val="008C3837"/>
    <w:rsid w:val="008C40FA"/>
    <w:rsid w:val="008C45C7"/>
    <w:rsid w:val="008C611B"/>
    <w:rsid w:val="008C67CE"/>
    <w:rsid w:val="008C68CB"/>
    <w:rsid w:val="008C6B9A"/>
    <w:rsid w:val="008C7916"/>
    <w:rsid w:val="008C7AF8"/>
    <w:rsid w:val="008C7D37"/>
    <w:rsid w:val="008D0493"/>
    <w:rsid w:val="008D06FE"/>
    <w:rsid w:val="008D1018"/>
    <w:rsid w:val="008D16AE"/>
    <w:rsid w:val="008D1920"/>
    <w:rsid w:val="008D1EF7"/>
    <w:rsid w:val="008D1F1D"/>
    <w:rsid w:val="008D20D3"/>
    <w:rsid w:val="008D2DCA"/>
    <w:rsid w:val="008D345B"/>
    <w:rsid w:val="008D38EB"/>
    <w:rsid w:val="008D4017"/>
    <w:rsid w:val="008D406F"/>
    <w:rsid w:val="008D4424"/>
    <w:rsid w:val="008D46DD"/>
    <w:rsid w:val="008D4EFC"/>
    <w:rsid w:val="008D5232"/>
    <w:rsid w:val="008D5553"/>
    <w:rsid w:val="008D57F6"/>
    <w:rsid w:val="008D5AC0"/>
    <w:rsid w:val="008D6312"/>
    <w:rsid w:val="008D681D"/>
    <w:rsid w:val="008D7B9E"/>
    <w:rsid w:val="008D7D37"/>
    <w:rsid w:val="008E006B"/>
    <w:rsid w:val="008E0E03"/>
    <w:rsid w:val="008E1712"/>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3293"/>
    <w:rsid w:val="009043B4"/>
    <w:rsid w:val="0090499D"/>
    <w:rsid w:val="00904C17"/>
    <w:rsid w:val="0090500D"/>
    <w:rsid w:val="0090506F"/>
    <w:rsid w:val="009054A8"/>
    <w:rsid w:val="0090582B"/>
    <w:rsid w:val="00905C7D"/>
    <w:rsid w:val="009064A2"/>
    <w:rsid w:val="00906507"/>
    <w:rsid w:val="00906A87"/>
    <w:rsid w:val="00906E63"/>
    <w:rsid w:val="00906FCA"/>
    <w:rsid w:val="00907951"/>
    <w:rsid w:val="009109CF"/>
    <w:rsid w:val="00910ED1"/>
    <w:rsid w:val="0091171A"/>
    <w:rsid w:val="00911B89"/>
    <w:rsid w:val="009120A0"/>
    <w:rsid w:val="00912284"/>
    <w:rsid w:val="0091267C"/>
    <w:rsid w:val="00912862"/>
    <w:rsid w:val="00912B85"/>
    <w:rsid w:val="009131A3"/>
    <w:rsid w:val="0091394E"/>
    <w:rsid w:val="009144F6"/>
    <w:rsid w:val="00914893"/>
    <w:rsid w:val="00914CFF"/>
    <w:rsid w:val="009157DD"/>
    <w:rsid w:val="0091592F"/>
    <w:rsid w:val="00915AF3"/>
    <w:rsid w:val="009165DF"/>
    <w:rsid w:val="00916787"/>
    <w:rsid w:val="009167BE"/>
    <w:rsid w:val="00917CED"/>
    <w:rsid w:val="00917E6C"/>
    <w:rsid w:val="009202D9"/>
    <w:rsid w:val="00920AC0"/>
    <w:rsid w:val="009211D6"/>
    <w:rsid w:val="009219A1"/>
    <w:rsid w:val="00921F0B"/>
    <w:rsid w:val="00921FA9"/>
    <w:rsid w:val="00922435"/>
    <w:rsid w:val="00922444"/>
    <w:rsid w:val="00922B76"/>
    <w:rsid w:val="00922B96"/>
    <w:rsid w:val="00922F28"/>
    <w:rsid w:val="00922FB7"/>
    <w:rsid w:val="00924904"/>
    <w:rsid w:val="00924A6E"/>
    <w:rsid w:val="00924F55"/>
    <w:rsid w:val="00924F87"/>
    <w:rsid w:val="0092567F"/>
    <w:rsid w:val="00925E79"/>
    <w:rsid w:val="0092663A"/>
    <w:rsid w:val="009267E4"/>
    <w:rsid w:val="00930007"/>
    <w:rsid w:val="00930067"/>
    <w:rsid w:val="009307C0"/>
    <w:rsid w:val="0093099E"/>
    <w:rsid w:val="00930B64"/>
    <w:rsid w:val="009317B9"/>
    <w:rsid w:val="00931A39"/>
    <w:rsid w:val="0093221A"/>
    <w:rsid w:val="009331D4"/>
    <w:rsid w:val="009336B1"/>
    <w:rsid w:val="00934306"/>
    <w:rsid w:val="009343ED"/>
    <w:rsid w:val="00934DD9"/>
    <w:rsid w:val="00935110"/>
    <w:rsid w:val="0093555A"/>
    <w:rsid w:val="00935AE6"/>
    <w:rsid w:val="00935D23"/>
    <w:rsid w:val="00936185"/>
    <w:rsid w:val="00936768"/>
    <w:rsid w:val="00936E3D"/>
    <w:rsid w:val="00936F8C"/>
    <w:rsid w:val="009374C1"/>
    <w:rsid w:val="00937725"/>
    <w:rsid w:val="00937F18"/>
    <w:rsid w:val="00937F23"/>
    <w:rsid w:val="00940574"/>
    <w:rsid w:val="0094072C"/>
    <w:rsid w:val="00940A21"/>
    <w:rsid w:val="00940CF0"/>
    <w:rsid w:val="00940D9C"/>
    <w:rsid w:val="0094107A"/>
    <w:rsid w:val="009410BA"/>
    <w:rsid w:val="00941982"/>
    <w:rsid w:val="009427BE"/>
    <w:rsid w:val="00942E7C"/>
    <w:rsid w:val="0094303B"/>
    <w:rsid w:val="00943339"/>
    <w:rsid w:val="0094359A"/>
    <w:rsid w:val="00943B7A"/>
    <w:rsid w:val="00943B89"/>
    <w:rsid w:val="00943F21"/>
    <w:rsid w:val="00944027"/>
    <w:rsid w:val="0094422B"/>
    <w:rsid w:val="00944294"/>
    <w:rsid w:val="00944523"/>
    <w:rsid w:val="00944525"/>
    <w:rsid w:val="00944FFB"/>
    <w:rsid w:val="009452D9"/>
    <w:rsid w:val="009455B3"/>
    <w:rsid w:val="00945699"/>
    <w:rsid w:val="009458C7"/>
    <w:rsid w:val="00945AEF"/>
    <w:rsid w:val="00945BE4"/>
    <w:rsid w:val="0094671B"/>
    <w:rsid w:val="00946BE9"/>
    <w:rsid w:val="00946D4F"/>
    <w:rsid w:val="00947429"/>
    <w:rsid w:val="00947779"/>
    <w:rsid w:val="009504F6"/>
    <w:rsid w:val="00950EB1"/>
    <w:rsid w:val="00951A5F"/>
    <w:rsid w:val="00951FB1"/>
    <w:rsid w:val="0095205D"/>
    <w:rsid w:val="00952134"/>
    <w:rsid w:val="00952EBD"/>
    <w:rsid w:val="00952FCF"/>
    <w:rsid w:val="0095350B"/>
    <w:rsid w:val="00953A98"/>
    <w:rsid w:val="00953B10"/>
    <w:rsid w:val="00953DFF"/>
    <w:rsid w:val="00954192"/>
    <w:rsid w:val="009541EB"/>
    <w:rsid w:val="0095450B"/>
    <w:rsid w:val="009546DD"/>
    <w:rsid w:val="0095480E"/>
    <w:rsid w:val="00954DFD"/>
    <w:rsid w:val="009550E9"/>
    <w:rsid w:val="0095514B"/>
    <w:rsid w:val="009555D3"/>
    <w:rsid w:val="0095561D"/>
    <w:rsid w:val="00955BB8"/>
    <w:rsid w:val="00955F3B"/>
    <w:rsid w:val="00956795"/>
    <w:rsid w:val="009567DE"/>
    <w:rsid w:val="00957514"/>
    <w:rsid w:val="0095764E"/>
    <w:rsid w:val="00957AE4"/>
    <w:rsid w:val="00957BA7"/>
    <w:rsid w:val="00960621"/>
    <w:rsid w:val="00960B2F"/>
    <w:rsid w:val="0096127C"/>
    <w:rsid w:val="00961A0E"/>
    <w:rsid w:val="0096227D"/>
    <w:rsid w:val="0096289C"/>
    <w:rsid w:val="00962A07"/>
    <w:rsid w:val="00962BBA"/>
    <w:rsid w:val="0096351D"/>
    <w:rsid w:val="00963846"/>
    <w:rsid w:val="009638AC"/>
    <w:rsid w:val="009638E4"/>
    <w:rsid w:val="009639D7"/>
    <w:rsid w:val="00964334"/>
    <w:rsid w:val="00964534"/>
    <w:rsid w:val="00964ABC"/>
    <w:rsid w:val="00966CB8"/>
    <w:rsid w:val="00966E23"/>
    <w:rsid w:val="00967076"/>
    <w:rsid w:val="00967543"/>
    <w:rsid w:val="0096759F"/>
    <w:rsid w:val="0097011E"/>
    <w:rsid w:val="00970551"/>
    <w:rsid w:val="00970A09"/>
    <w:rsid w:val="00970D01"/>
    <w:rsid w:val="00971349"/>
    <w:rsid w:val="00971DCC"/>
    <w:rsid w:val="00972097"/>
    <w:rsid w:val="00972B7D"/>
    <w:rsid w:val="00972F3E"/>
    <w:rsid w:val="00973497"/>
    <w:rsid w:val="009734B3"/>
    <w:rsid w:val="009737AB"/>
    <w:rsid w:val="00973A65"/>
    <w:rsid w:val="00973A94"/>
    <w:rsid w:val="00973AC4"/>
    <w:rsid w:val="0097430A"/>
    <w:rsid w:val="00974A8A"/>
    <w:rsid w:val="00975044"/>
    <w:rsid w:val="00975244"/>
    <w:rsid w:val="00975779"/>
    <w:rsid w:val="00975BB7"/>
    <w:rsid w:val="009761F3"/>
    <w:rsid w:val="0097659D"/>
    <w:rsid w:val="00976DB4"/>
    <w:rsid w:val="009779DE"/>
    <w:rsid w:val="00977CBE"/>
    <w:rsid w:val="00980091"/>
    <w:rsid w:val="00980C55"/>
    <w:rsid w:val="00980F7C"/>
    <w:rsid w:val="0098124B"/>
    <w:rsid w:val="00981279"/>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AD9"/>
    <w:rsid w:val="00984B3E"/>
    <w:rsid w:val="00985145"/>
    <w:rsid w:val="0098562F"/>
    <w:rsid w:val="009859D6"/>
    <w:rsid w:val="00985B2B"/>
    <w:rsid w:val="009865A8"/>
    <w:rsid w:val="00986FF6"/>
    <w:rsid w:val="0098704E"/>
    <w:rsid w:val="0098715D"/>
    <w:rsid w:val="00987190"/>
    <w:rsid w:val="0098732A"/>
    <w:rsid w:val="009875F6"/>
    <w:rsid w:val="00987954"/>
    <w:rsid w:val="00987EC1"/>
    <w:rsid w:val="00990203"/>
    <w:rsid w:val="00990EB6"/>
    <w:rsid w:val="00992307"/>
    <w:rsid w:val="009928C5"/>
    <w:rsid w:val="00992D50"/>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0B"/>
    <w:rsid w:val="009A0818"/>
    <w:rsid w:val="009A0AA7"/>
    <w:rsid w:val="009A0C8A"/>
    <w:rsid w:val="009A1007"/>
    <w:rsid w:val="009A1224"/>
    <w:rsid w:val="009A1300"/>
    <w:rsid w:val="009A1CDA"/>
    <w:rsid w:val="009A1D59"/>
    <w:rsid w:val="009A1F2A"/>
    <w:rsid w:val="009A2178"/>
    <w:rsid w:val="009A2532"/>
    <w:rsid w:val="009A2920"/>
    <w:rsid w:val="009A2F20"/>
    <w:rsid w:val="009A3A67"/>
    <w:rsid w:val="009A48B1"/>
    <w:rsid w:val="009A4E88"/>
    <w:rsid w:val="009A5319"/>
    <w:rsid w:val="009A6ABA"/>
    <w:rsid w:val="009A6C62"/>
    <w:rsid w:val="009A7248"/>
    <w:rsid w:val="009A72FA"/>
    <w:rsid w:val="009A7334"/>
    <w:rsid w:val="009B0050"/>
    <w:rsid w:val="009B04AF"/>
    <w:rsid w:val="009B05BE"/>
    <w:rsid w:val="009B08D4"/>
    <w:rsid w:val="009B0986"/>
    <w:rsid w:val="009B0A4D"/>
    <w:rsid w:val="009B1185"/>
    <w:rsid w:val="009B12E2"/>
    <w:rsid w:val="009B16C7"/>
    <w:rsid w:val="009B2575"/>
    <w:rsid w:val="009B3356"/>
    <w:rsid w:val="009B34FC"/>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03B"/>
    <w:rsid w:val="009C4400"/>
    <w:rsid w:val="009C4AD0"/>
    <w:rsid w:val="009C5186"/>
    <w:rsid w:val="009C55C9"/>
    <w:rsid w:val="009C5B5F"/>
    <w:rsid w:val="009C5D05"/>
    <w:rsid w:val="009C6709"/>
    <w:rsid w:val="009C6881"/>
    <w:rsid w:val="009C703D"/>
    <w:rsid w:val="009C755F"/>
    <w:rsid w:val="009C7911"/>
    <w:rsid w:val="009C79AB"/>
    <w:rsid w:val="009C79C5"/>
    <w:rsid w:val="009C7A26"/>
    <w:rsid w:val="009C7DBF"/>
    <w:rsid w:val="009D0315"/>
    <w:rsid w:val="009D0370"/>
    <w:rsid w:val="009D087A"/>
    <w:rsid w:val="009D0E2A"/>
    <w:rsid w:val="009D0EF9"/>
    <w:rsid w:val="009D1130"/>
    <w:rsid w:val="009D113C"/>
    <w:rsid w:val="009D141B"/>
    <w:rsid w:val="009D151A"/>
    <w:rsid w:val="009D1A5F"/>
    <w:rsid w:val="009D21B8"/>
    <w:rsid w:val="009D2A1E"/>
    <w:rsid w:val="009D3526"/>
    <w:rsid w:val="009D3BE3"/>
    <w:rsid w:val="009D4135"/>
    <w:rsid w:val="009D463A"/>
    <w:rsid w:val="009D47BD"/>
    <w:rsid w:val="009D48F7"/>
    <w:rsid w:val="009D4ED3"/>
    <w:rsid w:val="009D532D"/>
    <w:rsid w:val="009D5ECE"/>
    <w:rsid w:val="009D6031"/>
    <w:rsid w:val="009D71C4"/>
    <w:rsid w:val="009D750B"/>
    <w:rsid w:val="009D761A"/>
    <w:rsid w:val="009E04F6"/>
    <w:rsid w:val="009E0CC8"/>
    <w:rsid w:val="009E1E69"/>
    <w:rsid w:val="009E283E"/>
    <w:rsid w:val="009E285B"/>
    <w:rsid w:val="009E2883"/>
    <w:rsid w:val="009E3076"/>
    <w:rsid w:val="009E33E6"/>
    <w:rsid w:val="009E35DD"/>
    <w:rsid w:val="009E378F"/>
    <w:rsid w:val="009E3D85"/>
    <w:rsid w:val="009E400C"/>
    <w:rsid w:val="009E4B1B"/>
    <w:rsid w:val="009E4BBF"/>
    <w:rsid w:val="009E4F86"/>
    <w:rsid w:val="009E5306"/>
    <w:rsid w:val="009E5559"/>
    <w:rsid w:val="009E56E2"/>
    <w:rsid w:val="009E5BA4"/>
    <w:rsid w:val="009E64AB"/>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7A5"/>
    <w:rsid w:val="009F5B85"/>
    <w:rsid w:val="009F5C21"/>
    <w:rsid w:val="009F5EE1"/>
    <w:rsid w:val="009F5FAE"/>
    <w:rsid w:val="009F5FB3"/>
    <w:rsid w:val="009F61C7"/>
    <w:rsid w:val="009F6526"/>
    <w:rsid w:val="009F6546"/>
    <w:rsid w:val="009F6986"/>
    <w:rsid w:val="009F730E"/>
    <w:rsid w:val="00A00662"/>
    <w:rsid w:val="00A00734"/>
    <w:rsid w:val="00A00B70"/>
    <w:rsid w:val="00A01004"/>
    <w:rsid w:val="00A01722"/>
    <w:rsid w:val="00A018C8"/>
    <w:rsid w:val="00A028FC"/>
    <w:rsid w:val="00A030FD"/>
    <w:rsid w:val="00A03197"/>
    <w:rsid w:val="00A03A11"/>
    <w:rsid w:val="00A03A5B"/>
    <w:rsid w:val="00A03B14"/>
    <w:rsid w:val="00A03E9A"/>
    <w:rsid w:val="00A03F6B"/>
    <w:rsid w:val="00A046D8"/>
    <w:rsid w:val="00A0471E"/>
    <w:rsid w:val="00A049B4"/>
    <w:rsid w:val="00A04B16"/>
    <w:rsid w:val="00A04E7B"/>
    <w:rsid w:val="00A04EB3"/>
    <w:rsid w:val="00A050BC"/>
    <w:rsid w:val="00A052FF"/>
    <w:rsid w:val="00A05588"/>
    <w:rsid w:val="00A05888"/>
    <w:rsid w:val="00A0646A"/>
    <w:rsid w:val="00A069B0"/>
    <w:rsid w:val="00A069C1"/>
    <w:rsid w:val="00A06C4C"/>
    <w:rsid w:val="00A0733C"/>
    <w:rsid w:val="00A074BA"/>
    <w:rsid w:val="00A07FA9"/>
    <w:rsid w:val="00A10C78"/>
    <w:rsid w:val="00A1263E"/>
    <w:rsid w:val="00A12830"/>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222"/>
    <w:rsid w:val="00A2339E"/>
    <w:rsid w:val="00A235E2"/>
    <w:rsid w:val="00A243F1"/>
    <w:rsid w:val="00A24D52"/>
    <w:rsid w:val="00A24DD4"/>
    <w:rsid w:val="00A255CD"/>
    <w:rsid w:val="00A25B7B"/>
    <w:rsid w:val="00A25BCE"/>
    <w:rsid w:val="00A2632A"/>
    <w:rsid w:val="00A26403"/>
    <w:rsid w:val="00A269A4"/>
    <w:rsid w:val="00A26F46"/>
    <w:rsid w:val="00A271BB"/>
    <w:rsid w:val="00A2728F"/>
    <w:rsid w:val="00A27EDD"/>
    <w:rsid w:val="00A32692"/>
    <w:rsid w:val="00A32A7E"/>
    <w:rsid w:val="00A32D74"/>
    <w:rsid w:val="00A33258"/>
    <w:rsid w:val="00A33953"/>
    <w:rsid w:val="00A34197"/>
    <w:rsid w:val="00A341F6"/>
    <w:rsid w:val="00A343D0"/>
    <w:rsid w:val="00A345AA"/>
    <w:rsid w:val="00A3491D"/>
    <w:rsid w:val="00A3493A"/>
    <w:rsid w:val="00A352F7"/>
    <w:rsid w:val="00A356DF"/>
    <w:rsid w:val="00A35C79"/>
    <w:rsid w:val="00A35EB0"/>
    <w:rsid w:val="00A3647C"/>
    <w:rsid w:val="00A36525"/>
    <w:rsid w:val="00A36D83"/>
    <w:rsid w:val="00A37188"/>
    <w:rsid w:val="00A37359"/>
    <w:rsid w:val="00A37B12"/>
    <w:rsid w:val="00A40239"/>
    <w:rsid w:val="00A408E6"/>
    <w:rsid w:val="00A40B11"/>
    <w:rsid w:val="00A40F1F"/>
    <w:rsid w:val="00A411A0"/>
    <w:rsid w:val="00A42E6A"/>
    <w:rsid w:val="00A42EB9"/>
    <w:rsid w:val="00A433C1"/>
    <w:rsid w:val="00A43A56"/>
    <w:rsid w:val="00A44C5B"/>
    <w:rsid w:val="00A45268"/>
    <w:rsid w:val="00A452FF"/>
    <w:rsid w:val="00A45C9E"/>
    <w:rsid w:val="00A4682A"/>
    <w:rsid w:val="00A476B1"/>
    <w:rsid w:val="00A5051C"/>
    <w:rsid w:val="00A507A2"/>
    <w:rsid w:val="00A507AB"/>
    <w:rsid w:val="00A5099C"/>
    <w:rsid w:val="00A50B2C"/>
    <w:rsid w:val="00A51FA1"/>
    <w:rsid w:val="00A5226B"/>
    <w:rsid w:val="00A526AF"/>
    <w:rsid w:val="00A52723"/>
    <w:rsid w:val="00A537A8"/>
    <w:rsid w:val="00A539B0"/>
    <w:rsid w:val="00A53C91"/>
    <w:rsid w:val="00A53FB5"/>
    <w:rsid w:val="00A54B5B"/>
    <w:rsid w:val="00A54BF4"/>
    <w:rsid w:val="00A55433"/>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695"/>
    <w:rsid w:val="00A60842"/>
    <w:rsid w:val="00A60C29"/>
    <w:rsid w:val="00A60DA8"/>
    <w:rsid w:val="00A60E4A"/>
    <w:rsid w:val="00A62359"/>
    <w:rsid w:val="00A62A9E"/>
    <w:rsid w:val="00A62E32"/>
    <w:rsid w:val="00A62FA2"/>
    <w:rsid w:val="00A633A7"/>
    <w:rsid w:val="00A6419F"/>
    <w:rsid w:val="00A64E7E"/>
    <w:rsid w:val="00A65025"/>
    <w:rsid w:val="00A657BF"/>
    <w:rsid w:val="00A661D1"/>
    <w:rsid w:val="00A66816"/>
    <w:rsid w:val="00A668EE"/>
    <w:rsid w:val="00A66FE5"/>
    <w:rsid w:val="00A67F37"/>
    <w:rsid w:val="00A7015D"/>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C3E"/>
    <w:rsid w:val="00A75DD5"/>
    <w:rsid w:val="00A7654E"/>
    <w:rsid w:val="00A76AD0"/>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9FE"/>
    <w:rsid w:val="00A83C4B"/>
    <w:rsid w:val="00A83F98"/>
    <w:rsid w:val="00A84A85"/>
    <w:rsid w:val="00A853A5"/>
    <w:rsid w:val="00A85EEE"/>
    <w:rsid w:val="00A871C6"/>
    <w:rsid w:val="00A87515"/>
    <w:rsid w:val="00A87901"/>
    <w:rsid w:val="00A87917"/>
    <w:rsid w:val="00A87F34"/>
    <w:rsid w:val="00A904F2"/>
    <w:rsid w:val="00A90B9C"/>
    <w:rsid w:val="00A91078"/>
    <w:rsid w:val="00A910F3"/>
    <w:rsid w:val="00A91128"/>
    <w:rsid w:val="00A913F8"/>
    <w:rsid w:val="00A91D4D"/>
    <w:rsid w:val="00A9274E"/>
    <w:rsid w:val="00A928A8"/>
    <w:rsid w:val="00A928D5"/>
    <w:rsid w:val="00A92AB4"/>
    <w:rsid w:val="00A93340"/>
    <w:rsid w:val="00A936B8"/>
    <w:rsid w:val="00A94790"/>
    <w:rsid w:val="00A9527E"/>
    <w:rsid w:val="00A95CB8"/>
    <w:rsid w:val="00A95DFC"/>
    <w:rsid w:val="00A96538"/>
    <w:rsid w:val="00A9664C"/>
    <w:rsid w:val="00A96B48"/>
    <w:rsid w:val="00A96E62"/>
    <w:rsid w:val="00A97C6E"/>
    <w:rsid w:val="00A97E28"/>
    <w:rsid w:val="00AA019D"/>
    <w:rsid w:val="00AA0879"/>
    <w:rsid w:val="00AA127C"/>
    <w:rsid w:val="00AA13AB"/>
    <w:rsid w:val="00AA14DC"/>
    <w:rsid w:val="00AA1DE7"/>
    <w:rsid w:val="00AA22CD"/>
    <w:rsid w:val="00AA3FF4"/>
    <w:rsid w:val="00AA44E5"/>
    <w:rsid w:val="00AA487E"/>
    <w:rsid w:val="00AA5C1F"/>
    <w:rsid w:val="00AA6110"/>
    <w:rsid w:val="00AA644A"/>
    <w:rsid w:val="00AA6DC1"/>
    <w:rsid w:val="00AA6F16"/>
    <w:rsid w:val="00AB073D"/>
    <w:rsid w:val="00AB135E"/>
    <w:rsid w:val="00AB14EF"/>
    <w:rsid w:val="00AB1663"/>
    <w:rsid w:val="00AB1B30"/>
    <w:rsid w:val="00AB1C1C"/>
    <w:rsid w:val="00AB2C2F"/>
    <w:rsid w:val="00AB312A"/>
    <w:rsid w:val="00AB3305"/>
    <w:rsid w:val="00AB36B5"/>
    <w:rsid w:val="00AB39E4"/>
    <w:rsid w:val="00AB4255"/>
    <w:rsid w:val="00AB43AD"/>
    <w:rsid w:val="00AB4B82"/>
    <w:rsid w:val="00AB53D3"/>
    <w:rsid w:val="00AB5C0D"/>
    <w:rsid w:val="00AB6705"/>
    <w:rsid w:val="00AB67B0"/>
    <w:rsid w:val="00AB680A"/>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987"/>
    <w:rsid w:val="00AC5F3A"/>
    <w:rsid w:val="00AC6990"/>
    <w:rsid w:val="00AC736D"/>
    <w:rsid w:val="00AC7861"/>
    <w:rsid w:val="00AC7AB6"/>
    <w:rsid w:val="00AD0021"/>
    <w:rsid w:val="00AD0771"/>
    <w:rsid w:val="00AD14F1"/>
    <w:rsid w:val="00AD151B"/>
    <w:rsid w:val="00AD1845"/>
    <w:rsid w:val="00AD1DEC"/>
    <w:rsid w:val="00AD1EC3"/>
    <w:rsid w:val="00AD216C"/>
    <w:rsid w:val="00AD295A"/>
    <w:rsid w:val="00AD2B20"/>
    <w:rsid w:val="00AD2CF3"/>
    <w:rsid w:val="00AD543B"/>
    <w:rsid w:val="00AD548D"/>
    <w:rsid w:val="00AD57B6"/>
    <w:rsid w:val="00AD583B"/>
    <w:rsid w:val="00AD5D02"/>
    <w:rsid w:val="00AD5DA4"/>
    <w:rsid w:val="00AD5EAE"/>
    <w:rsid w:val="00AD62A4"/>
    <w:rsid w:val="00AD64FB"/>
    <w:rsid w:val="00AD6E2D"/>
    <w:rsid w:val="00AD6ED8"/>
    <w:rsid w:val="00AD6F54"/>
    <w:rsid w:val="00AD7FBB"/>
    <w:rsid w:val="00AD7FF3"/>
    <w:rsid w:val="00AE0545"/>
    <w:rsid w:val="00AE0701"/>
    <w:rsid w:val="00AE0726"/>
    <w:rsid w:val="00AE08E8"/>
    <w:rsid w:val="00AE0F74"/>
    <w:rsid w:val="00AE1300"/>
    <w:rsid w:val="00AE17BE"/>
    <w:rsid w:val="00AE1BA5"/>
    <w:rsid w:val="00AE1DB9"/>
    <w:rsid w:val="00AE1EA3"/>
    <w:rsid w:val="00AE2054"/>
    <w:rsid w:val="00AE207D"/>
    <w:rsid w:val="00AE222A"/>
    <w:rsid w:val="00AE224C"/>
    <w:rsid w:val="00AE2283"/>
    <w:rsid w:val="00AE2410"/>
    <w:rsid w:val="00AE319D"/>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986"/>
    <w:rsid w:val="00AF0AD7"/>
    <w:rsid w:val="00AF0C04"/>
    <w:rsid w:val="00AF17CF"/>
    <w:rsid w:val="00AF270A"/>
    <w:rsid w:val="00AF324D"/>
    <w:rsid w:val="00AF3593"/>
    <w:rsid w:val="00AF385C"/>
    <w:rsid w:val="00AF38EA"/>
    <w:rsid w:val="00AF3AED"/>
    <w:rsid w:val="00AF3E49"/>
    <w:rsid w:val="00AF40F6"/>
    <w:rsid w:val="00AF496F"/>
    <w:rsid w:val="00AF4A51"/>
    <w:rsid w:val="00AF4C31"/>
    <w:rsid w:val="00AF4C86"/>
    <w:rsid w:val="00AF5011"/>
    <w:rsid w:val="00AF5080"/>
    <w:rsid w:val="00AF5154"/>
    <w:rsid w:val="00AF520F"/>
    <w:rsid w:val="00AF5221"/>
    <w:rsid w:val="00AF58B5"/>
    <w:rsid w:val="00AF5E3C"/>
    <w:rsid w:val="00AF60F5"/>
    <w:rsid w:val="00AF62C2"/>
    <w:rsid w:val="00AF650B"/>
    <w:rsid w:val="00AF6543"/>
    <w:rsid w:val="00AF6848"/>
    <w:rsid w:val="00AF6B84"/>
    <w:rsid w:val="00AF6BD5"/>
    <w:rsid w:val="00AF77D9"/>
    <w:rsid w:val="00AF78CE"/>
    <w:rsid w:val="00AF7FB6"/>
    <w:rsid w:val="00B00981"/>
    <w:rsid w:val="00B009F8"/>
    <w:rsid w:val="00B00D2C"/>
    <w:rsid w:val="00B01215"/>
    <w:rsid w:val="00B01F26"/>
    <w:rsid w:val="00B02003"/>
    <w:rsid w:val="00B021E0"/>
    <w:rsid w:val="00B0258C"/>
    <w:rsid w:val="00B02C45"/>
    <w:rsid w:val="00B02DDC"/>
    <w:rsid w:val="00B0325B"/>
    <w:rsid w:val="00B03D10"/>
    <w:rsid w:val="00B0400F"/>
    <w:rsid w:val="00B0412E"/>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45"/>
    <w:rsid w:val="00B1334B"/>
    <w:rsid w:val="00B13D7E"/>
    <w:rsid w:val="00B14168"/>
    <w:rsid w:val="00B14221"/>
    <w:rsid w:val="00B14D71"/>
    <w:rsid w:val="00B1534C"/>
    <w:rsid w:val="00B15568"/>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0C5C"/>
    <w:rsid w:val="00B2186B"/>
    <w:rsid w:val="00B21B22"/>
    <w:rsid w:val="00B22F8E"/>
    <w:rsid w:val="00B23334"/>
    <w:rsid w:val="00B233CB"/>
    <w:rsid w:val="00B23E37"/>
    <w:rsid w:val="00B24214"/>
    <w:rsid w:val="00B2472E"/>
    <w:rsid w:val="00B24772"/>
    <w:rsid w:val="00B247C2"/>
    <w:rsid w:val="00B24B4D"/>
    <w:rsid w:val="00B24B54"/>
    <w:rsid w:val="00B24ED0"/>
    <w:rsid w:val="00B2567A"/>
    <w:rsid w:val="00B257C2"/>
    <w:rsid w:val="00B259A1"/>
    <w:rsid w:val="00B25DEB"/>
    <w:rsid w:val="00B260FE"/>
    <w:rsid w:val="00B265E1"/>
    <w:rsid w:val="00B26E02"/>
    <w:rsid w:val="00B274C3"/>
    <w:rsid w:val="00B3018C"/>
    <w:rsid w:val="00B30793"/>
    <w:rsid w:val="00B30904"/>
    <w:rsid w:val="00B30923"/>
    <w:rsid w:val="00B31065"/>
    <w:rsid w:val="00B31A2F"/>
    <w:rsid w:val="00B31ABF"/>
    <w:rsid w:val="00B31B9B"/>
    <w:rsid w:val="00B31D81"/>
    <w:rsid w:val="00B3200B"/>
    <w:rsid w:val="00B3245F"/>
    <w:rsid w:val="00B32B69"/>
    <w:rsid w:val="00B32B78"/>
    <w:rsid w:val="00B32C69"/>
    <w:rsid w:val="00B32FBA"/>
    <w:rsid w:val="00B331C5"/>
    <w:rsid w:val="00B335C8"/>
    <w:rsid w:val="00B33631"/>
    <w:rsid w:val="00B345C5"/>
    <w:rsid w:val="00B347FB"/>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328"/>
    <w:rsid w:val="00B434E2"/>
    <w:rsid w:val="00B43512"/>
    <w:rsid w:val="00B435BB"/>
    <w:rsid w:val="00B43D1E"/>
    <w:rsid w:val="00B43D6C"/>
    <w:rsid w:val="00B44275"/>
    <w:rsid w:val="00B44874"/>
    <w:rsid w:val="00B448B9"/>
    <w:rsid w:val="00B45F47"/>
    <w:rsid w:val="00B460B4"/>
    <w:rsid w:val="00B461C9"/>
    <w:rsid w:val="00B462E9"/>
    <w:rsid w:val="00B46374"/>
    <w:rsid w:val="00B47E2F"/>
    <w:rsid w:val="00B500E1"/>
    <w:rsid w:val="00B50302"/>
    <w:rsid w:val="00B506FA"/>
    <w:rsid w:val="00B51304"/>
    <w:rsid w:val="00B51338"/>
    <w:rsid w:val="00B5140A"/>
    <w:rsid w:val="00B51729"/>
    <w:rsid w:val="00B517A8"/>
    <w:rsid w:val="00B518CB"/>
    <w:rsid w:val="00B51E6F"/>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64"/>
    <w:rsid w:val="00B56C93"/>
    <w:rsid w:val="00B57073"/>
    <w:rsid w:val="00B57290"/>
    <w:rsid w:val="00B578CE"/>
    <w:rsid w:val="00B579AB"/>
    <w:rsid w:val="00B57B30"/>
    <w:rsid w:val="00B57F98"/>
    <w:rsid w:val="00B60DD9"/>
    <w:rsid w:val="00B60DFF"/>
    <w:rsid w:val="00B616A8"/>
    <w:rsid w:val="00B61E7A"/>
    <w:rsid w:val="00B6299E"/>
    <w:rsid w:val="00B62B26"/>
    <w:rsid w:val="00B62DBC"/>
    <w:rsid w:val="00B62F65"/>
    <w:rsid w:val="00B63B6D"/>
    <w:rsid w:val="00B63D4C"/>
    <w:rsid w:val="00B64D7F"/>
    <w:rsid w:val="00B64DB3"/>
    <w:rsid w:val="00B66642"/>
    <w:rsid w:val="00B66F46"/>
    <w:rsid w:val="00B67359"/>
    <w:rsid w:val="00B6740F"/>
    <w:rsid w:val="00B679C4"/>
    <w:rsid w:val="00B7027F"/>
    <w:rsid w:val="00B70F77"/>
    <w:rsid w:val="00B72085"/>
    <w:rsid w:val="00B7263C"/>
    <w:rsid w:val="00B7286B"/>
    <w:rsid w:val="00B72D67"/>
    <w:rsid w:val="00B73701"/>
    <w:rsid w:val="00B73976"/>
    <w:rsid w:val="00B73C53"/>
    <w:rsid w:val="00B74D4B"/>
    <w:rsid w:val="00B74F58"/>
    <w:rsid w:val="00B751E0"/>
    <w:rsid w:val="00B7534E"/>
    <w:rsid w:val="00B75BC6"/>
    <w:rsid w:val="00B75EE9"/>
    <w:rsid w:val="00B760BB"/>
    <w:rsid w:val="00B762FB"/>
    <w:rsid w:val="00B76528"/>
    <w:rsid w:val="00B76B7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BE7"/>
    <w:rsid w:val="00B8455B"/>
    <w:rsid w:val="00B85B19"/>
    <w:rsid w:val="00B85ECC"/>
    <w:rsid w:val="00B86293"/>
    <w:rsid w:val="00B86530"/>
    <w:rsid w:val="00B86DA8"/>
    <w:rsid w:val="00B870C6"/>
    <w:rsid w:val="00B87611"/>
    <w:rsid w:val="00B87627"/>
    <w:rsid w:val="00B87AA8"/>
    <w:rsid w:val="00B87ADC"/>
    <w:rsid w:val="00B9005E"/>
    <w:rsid w:val="00B90709"/>
    <w:rsid w:val="00B91498"/>
    <w:rsid w:val="00B91849"/>
    <w:rsid w:val="00B91B00"/>
    <w:rsid w:val="00B93162"/>
    <w:rsid w:val="00B93FD7"/>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1943"/>
    <w:rsid w:val="00BA208B"/>
    <w:rsid w:val="00BA2AD8"/>
    <w:rsid w:val="00BA3681"/>
    <w:rsid w:val="00BA3E6A"/>
    <w:rsid w:val="00BA4FA1"/>
    <w:rsid w:val="00BA540E"/>
    <w:rsid w:val="00BA5702"/>
    <w:rsid w:val="00BA5919"/>
    <w:rsid w:val="00BA5B87"/>
    <w:rsid w:val="00BA65A2"/>
    <w:rsid w:val="00BA6752"/>
    <w:rsid w:val="00BA6D3A"/>
    <w:rsid w:val="00BB0785"/>
    <w:rsid w:val="00BB0823"/>
    <w:rsid w:val="00BB0BDE"/>
    <w:rsid w:val="00BB0D86"/>
    <w:rsid w:val="00BB0F24"/>
    <w:rsid w:val="00BB1DA1"/>
    <w:rsid w:val="00BB275E"/>
    <w:rsid w:val="00BB297B"/>
    <w:rsid w:val="00BB29FB"/>
    <w:rsid w:val="00BB2A93"/>
    <w:rsid w:val="00BB2EBD"/>
    <w:rsid w:val="00BB3176"/>
    <w:rsid w:val="00BB33CB"/>
    <w:rsid w:val="00BB3BAA"/>
    <w:rsid w:val="00BB3D5F"/>
    <w:rsid w:val="00BB538B"/>
    <w:rsid w:val="00BB6284"/>
    <w:rsid w:val="00BB698A"/>
    <w:rsid w:val="00BB6AE2"/>
    <w:rsid w:val="00BB7642"/>
    <w:rsid w:val="00BB779E"/>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94F"/>
    <w:rsid w:val="00BC4A0E"/>
    <w:rsid w:val="00BC4E08"/>
    <w:rsid w:val="00BC542F"/>
    <w:rsid w:val="00BC543E"/>
    <w:rsid w:val="00BC573F"/>
    <w:rsid w:val="00BC5927"/>
    <w:rsid w:val="00BC5AB5"/>
    <w:rsid w:val="00BC5B5A"/>
    <w:rsid w:val="00BC69C0"/>
    <w:rsid w:val="00BC6DD6"/>
    <w:rsid w:val="00BC6F92"/>
    <w:rsid w:val="00BC6FC3"/>
    <w:rsid w:val="00BC763A"/>
    <w:rsid w:val="00BC78BB"/>
    <w:rsid w:val="00BC7C86"/>
    <w:rsid w:val="00BD0877"/>
    <w:rsid w:val="00BD09E3"/>
    <w:rsid w:val="00BD0E4F"/>
    <w:rsid w:val="00BD1104"/>
    <w:rsid w:val="00BD14FA"/>
    <w:rsid w:val="00BD263C"/>
    <w:rsid w:val="00BD2EBA"/>
    <w:rsid w:val="00BD3653"/>
    <w:rsid w:val="00BD3B56"/>
    <w:rsid w:val="00BD4138"/>
    <w:rsid w:val="00BD4476"/>
    <w:rsid w:val="00BD561A"/>
    <w:rsid w:val="00BD59D7"/>
    <w:rsid w:val="00BD6029"/>
    <w:rsid w:val="00BD6147"/>
    <w:rsid w:val="00BD6394"/>
    <w:rsid w:val="00BD69C4"/>
    <w:rsid w:val="00BD6C88"/>
    <w:rsid w:val="00BD6DC5"/>
    <w:rsid w:val="00BD6FD4"/>
    <w:rsid w:val="00BD7929"/>
    <w:rsid w:val="00BE0E76"/>
    <w:rsid w:val="00BE10A1"/>
    <w:rsid w:val="00BE1ADB"/>
    <w:rsid w:val="00BE1C81"/>
    <w:rsid w:val="00BE2C90"/>
    <w:rsid w:val="00BE3193"/>
    <w:rsid w:val="00BE3542"/>
    <w:rsid w:val="00BE3668"/>
    <w:rsid w:val="00BE3C30"/>
    <w:rsid w:val="00BE3C32"/>
    <w:rsid w:val="00BE3F86"/>
    <w:rsid w:val="00BE4CEE"/>
    <w:rsid w:val="00BE4D7B"/>
    <w:rsid w:val="00BE52C8"/>
    <w:rsid w:val="00BE54C3"/>
    <w:rsid w:val="00BE56BA"/>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CC0"/>
    <w:rsid w:val="00BF4E7A"/>
    <w:rsid w:val="00BF56B4"/>
    <w:rsid w:val="00BF5816"/>
    <w:rsid w:val="00BF5C75"/>
    <w:rsid w:val="00BF6009"/>
    <w:rsid w:val="00BF61FE"/>
    <w:rsid w:val="00BF695A"/>
    <w:rsid w:val="00BF6DE9"/>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BEB"/>
    <w:rsid w:val="00C31C8F"/>
    <w:rsid w:val="00C31CF2"/>
    <w:rsid w:val="00C31CF4"/>
    <w:rsid w:val="00C332A7"/>
    <w:rsid w:val="00C3368C"/>
    <w:rsid w:val="00C33723"/>
    <w:rsid w:val="00C338CB"/>
    <w:rsid w:val="00C33FEA"/>
    <w:rsid w:val="00C34171"/>
    <w:rsid w:val="00C34272"/>
    <w:rsid w:val="00C34D09"/>
    <w:rsid w:val="00C34F32"/>
    <w:rsid w:val="00C352DA"/>
    <w:rsid w:val="00C36263"/>
    <w:rsid w:val="00C36ABB"/>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8D9"/>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78B"/>
    <w:rsid w:val="00C6186F"/>
    <w:rsid w:val="00C61F87"/>
    <w:rsid w:val="00C621D9"/>
    <w:rsid w:val="00C6231C"/>
    <w:rsid w:val="00C623EB"/>
    <w:rsid w:val="00C62569"/>
    <w:rsid w:val="00C636B6"/>
    <w:rsid w:val="00C6371F"/>
    <w:rsid w:val="00C63D7A"/>
    <w:rsid w:val="00C63DAE"/>
    <w:rsid w:val="00C64AD3"/>
    <w:rsid w:val="00C6520F"/>
    <w:rsid w:val="00C65430"/>
    <w:rsid w:val="00C6568A"/>
    <w:rsid w:val="00C657AC"/>
    <w:rsid w:val="00C66129"/>
    <w:rsid w:val="00C66299"/>
    <w:rsid w:val="00C66328"/>
    <w:rsid w:val="00C67030"/>
    <w:rsid w:val="00C6718D"/>
    <w:rsid w:val="00C67377"/>
    <w:rsid w:val="00C67A27"/>
    <w:rsid w:val="00C70015"/>
    <w:rsid w:val="00C7055B"/>
    <w:rsid w:val="00C708B5"/>
    <w:rsid w:val="00C70999"/>
    <w:rsid w:val="00C70B93"/>
    <w:rsid w:val="00C712F7"/>
    <w:rsid w:val="00C71408"/>
    <w:rsid w:val="00C71809"/>
    <w:rsid w:val="00C71850"/>
    <w:rsid w:val="00C7206E"/>
    <w:rsid w:val="00C72D4B"/>
    <w:rsid w:val="00C73600"/>
    <w:rsid w:val="00C73D7B"/>
    <w:rsid w:val="00C73F6F"/>
    <w:rsid w:val="00C74104"/>
    <w:rsid w:val="00C74231"/>
    <w:rsid w:val="00C74D5B"/>
    <w:rsid w:val="00C7533B"/>
    <w:rsid w:val="00C75494"/>
    <w:rsid w:val="00C75D30"/>
    <w:rsid w:val="00C7617F"/>
    <w:rsid w:val="00C76F82"/>
    <w:rsid w:val="00C7756C"/>
    <w:rsid w:val="00C77B01"/>
    <w:rsid w:val="00C8021D"/>
    <w:rsid w:val="00C80D27"/>
    <w:rsid w:val="00C82781"/>
    <w:rsid w:val="00C84069"/>
    <w:rsid w:val="00C84172"/>
    <w:rsid w:val="00C84272"/>
    <w:rsid w:val="00C84458"/>
    <w:rsid w:val="00C8490D"/>
    <w:rsid w:val="00C849BE"/>
    <w:rsid w:val="00C84CCE"/>
    <w:rsid w:val="00C853E2"/>
    <w:rsid w:val="00C856A5"/>
    <w:rsid w:val="00C8603A"/>
    <w:rsid w:val="00C860F7"/>
    <w:rsid w:val="00C86B87"/>
    <w:rsid w:val="00C86C03"/>
    <w:rsid w:val="00C86DED"/>
    <w:rsid w:val="00C86E75"/>
    <w:rsid w:val="00C875E6"/>
    <w:rsid w:val="00C879C5"/>
    <w:rsid w:val="00C87FE4"/>
    <w:rsid w:val="00C9006F"/>
    <w:rsid w:val="00C90FD8"/>
    <w:rsid w:val="00C91CB6"/>
    <w:rsid w:val="00C928E6"/>
    <w:rsid w:val="00C92C23"/>
    <w:rsid w:val="00C92D9B"/>
    <w:rsid w:val="00C92FFA"/>
    <w:rsid w:val="00C93172"/>
    <w:rsid w:val="00C9425E"/>
    <w:rsid w:val="00C9450A"/>
    <w:rsid w:val="00C94568"/>
    <w:rsid w:val="00C94710"/>
    <w:rsid w:val="00C96604"/>
    <w:rsid w:val="00C96658"/>
    <w:rsid w:val="00C96DD0"/>
    <w:rsid w:val="00C96F06"/>
    <w:rsid w:val="00C9706B"/>
    <w:rsid w:val="00C970CC"/>
    <w:rsid w:val="00C97AE0"/>
    <w:rsid w:val="00C97DEA"/>
    <w:rsid w:val="00C97FBB"/>
    <w:rsid w:val="00CA0C77"/>
    <w:rsid w:val="00CA0ECE"/>
    <w:rsid w:val="00CA109D"/>
    <w:rsid w:val="00CA1290"/>
    <w:rsid w:val="00CA134C"/>
    <w:rsid w:val="00CA14D3"/>
    <w:rsid w:val="00CA1FBA"/>
    <w:rsid w:val="00CA22C0"/>
    <w:rsid w:val="00CA22D4"/>
    <w:rsid w:val="00CA23B6"/>
    <w:rsid w:val="00CA2504"/>
    <w:rsid w:val="00CA2974"/>
    <w:rsid w:val="00CA344F"/>
    <w:rsid w:val="00CA3502"/>
    <w:rsid w:val="00CA409D"/>
    <w:rsid w:val="00CA4ED4"/>
    <w:rsid w:val="00CA6E3C"/>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15FD"/>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702"/>
    <w:rsid w:val="00CD1AF6"/>
    <w:rsid w:val="00CD2961"/>
    <w:rsid w:val="00CD2A0E"/>
    <w:rsid w:val="00CD2F34"/>
    <w:rsid w:val="00CD3830"/>
    <w:rsid w:val="00CD3914"/>
    <w:rsid w:val="00CD4762"/>
    <w:rsid w:val="00CD550B"/>
    <w:rsid w:val="00CD5D98"/>
    <w:rsid w:val="00CD6583"/>
    <w:rsid w:val="00CD6C79"/>
    <w:rsid w:val="00CD70D7"/>
    <w:rsid w:val="00CD71B3"/>
    <w:rsid w:val="00CD7BDE"/>
    <w:rsid w:val="00CE0F86"/>
    <w:rsid w:val="00CE1225"/>
    <w:rsid w:val="00CE162C"/>
    <w:rsid w:val="00CE19C0"/>
    <w:rsid w:val="00CE1E1A"/>
    <w:rsid w:val="00CE2041"/>
    <w:rsid w:val="00CE214C"/>
    <w:rsid w:val="00CE26E6"/>
    <w:rsid w:val="00CE28CF"/>
    <w:rsid w:val="00CE2DF4"/>
    <w:rsid w:val="00CE3E7F"/>
    <w:rsid w:val="00CE4463"/>
    <w:rsid w:val="00CE448A"/>
    <w:rsid w:val="00CE44A3"/>
    <w:rsid w:val="00CE5236"/>
    <w:rsid w:val="00CE5B52"/>
    <w:rsid w:val="00CE5C82"/>
    <w:rsid w:val="00CE71C9"/>
    <w:rsid w:val="00CE7D93"/>
    <w:rsid w:val="00CF02A8"/>
    <w:rsid w:val="00CF0520"/>
    <w:rsid w:val="00CF1930"/>
    <w:rsid w:val="00CF2E46"/>
    <w:rsid w:val="00CF2E58"/>
    <w:rsid w:val="00CF3121"/>
    <w:rsid w:val="00CF364A"/>
    <w:rsid w:val="00CF3A86"/>
    <w:rsid w:val="00CF3BD0"/>
    <w:rsid w:val="00CF4117"/>
    <w:rsid w:val="00CF5328"/>
    <w:rsid w:val="00CF5332"/>
    <w:rsid w:val="00CF5F3C"/>
    <w:rsid w:val="00CF5FD0"/>
    <w:rsid w:val="00CF6908"/>
    <w:rsid w:val="00CF6E71"/>
    <w:rsid w:val="00CF738B"/>
    <w:rsid w:val="00CF78A6"/>
    <w:rsid w:val="00CF7C01"/>
    <w:rsid w:val="00D005E9"/>
    <w:rsid w:val="00D00915"/>
    <w:rsid w:val="00D009F4"/>
    <w:rsid w:val="00D017ED"/>
    <w:rsid w:val="00D02339"/>
    <w:rsid w:val="00D02CA8"/>
    <w:rsid w:val="00D03223"/>
    <w:rsid w:val="00D0339A"/>
    <w:rsid w:val="00D03800"/>
    <w:rsid w:val="00D03B47"/>
    <w:rsid w:val="00D03E7A"/>
    <w:rsid w:val="00D0402F"/>
    <w:rsid w:val="00D044FE"/>
    <w:rsid w:val="00D04FD4"/>
    <w:rsid w:val="00D05603"/>
    <w:rsid w:val="00D05CD7"/>
    <w:rsid w:val="00D05D5D"/>
    <w:rsid w:val="00D0624D"/>
    <w:rsid w:val="00D06265"/>
    <w:rsid w:val="00D06303"/>
    <w:rsid w:val="00D06D56"/>
    <w:rsid w:val="00D0710F"/>
    <w:rsid w:val="00D07711"/>
    <w:rsid w:val="00D07790"/>
    <w:rsid w:val="00D07852"/>
    <w:rsid w:val="00D07A4E"/>
    <w:rsid w:val="00D1058E"/>
    <w:rsid w:val="00D10C92"/>
    <w:rsid w:val="00D11A46"/>
    <w:rsid w:val="00D11C60"/>
    <w:rsid w:val="00D11F8F"/>
    <w:rsid w:val="00D126CE"/>
    <w:rsid w:val="00D12F42"/>
    <w:rsid w:val="00D1303B"/>
    <w:rsid w:val="00D13065"/>
    <w:rsid w:val="00D1493D"/>
    <w:rsid w:val="00D149D8"/>
    <w:rsid w:val="00D14D9B"/>
    <w:rsid w:val="00D1506A"/>
    <w:rsid w:val="00D158EC"/>
    <w:rsid w:val="00D15CDE"/>
    <w:rsid w:val="00D16572"/>
    <w:rsid w:val="00D16609"/>
    <w:rsid w:val="00D16BCF"/>
    <w:rsid w:val="00D1768F"/>
    <w:rsid w:val="00D176C8"/>
    <w:rsid w:val="00D179E8"/>
    <w:rsid w:val="00D17FD6"/>
    <w:rsid w:val="00D20774"/>
    <w:rsid w:val="00D20F20"/>
    <w:rsid w:val="00D21B02"/>
    <w:rsid w:val="00D21E74"/>
    <w:rsid w:val="00D22042"/>
    <w:rsid w:val="00D220E8"/>
    <w:rsid w:val="00D22474"/>
    <w:rsid w:val="00D2302C"/>
    <w:rsid w:val="00D23656"/>
    <w:rsid w:val="00D2372D"/>
    <w:rsid w:val="00D24089"/>
    <w:rsid w:val="00D243FF"/>
    <w:rsid w:val="00D2460D"/>
    <w:rsid w:val="00D2467A"/>
    <w:rsid w:val="00D247AA"/>
    <w:rsid w:val="00D25C13"/>
    <w:rsid w:val="00D26D17"/>
    <w:rsid w:val="00D26D8E"/>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6D2"/>
    <w:rsid w:val="00D37701"/>
    <w:rsid w:val="00D37AAF"/>
    <w:rsid w:val="00D37D04"/>
    <w:rsid w:val="00D40854"/>
    <w:rsid w:val="00D4097D"/>
    <w:rsid w:val="00D40D1F"/>
    <w:rsid w:val="00D41855"/>
    <w:rsid w:val="00D42547"/>
    <w:rsid w:val="00D42607"/>
    <w:rsid w:val="00D427F8"/>
    <w:rsid w:val="00D42B47"/>
    <w:rsid w:val="00D432AA"/>
    <w:rsid w:val="00D43BC7"/>
    <w:rsid w:val="00D43DF3"/>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CC1"/>
    <w:rsid w:val="00D52D08"/>
    <w:rsid w:val="00D53024"/>
    <w:rsid w:val="00D5326F"/>
    <w:rsid w:val="00D53584"/>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3FFD"/>
    <w:rsid w:val="00D6467B"/>
    <w:rsid w:val="00D64745"/>
    <w:rsid w:val="00D6485A"/>
    <w:rsid w:val="00D6485B"/>
    <w:rsid w:val="00D6521D"/>
    <w:rsid w:val="00D6554B"/>
    <w:rsid w:val="00D657AC"/>
    <w:rsid w:val="00D6674E"/>
    <w:rsid w:val="00D66E87"/>
    <w:rsid w:val="00D66EF7"/>
    <w:rsid w:val="00D67204"/>
    <w:rsid w:val="00D67481"/>
    <w:rsid w:val="00D67BDB"/>
    <w:rsid w:val="00D70647"/>
    <w:rsid w:val="00D70AE6"/>
    <w:rsid w:val="00D710AB"/>
    <w:rsid w:val="00D71946"/>
    <w:rsid w:val="00D71AB6"/>
    <w:rsid w:val="00D71C41"/>
    <w:rsid w:val="00D722B7"/>
    <w:rsid w:val="00D72DC4"/>
    <w:rsid w:val="00D73331"/>
    <w:rsid w:val="00D736E1"/>
    <w:rsid w:val="00D737CD"/>
    <w:rsid w:val="00D73952"/>
    <w:rsid w:val="00D73D8A"/>
    <w:rsid w:val="00D73E21"/>
    <w:rsid w:val="00D73E27"/>
    <w:rsid w:val="00D74431"/>
    <w:rsid w:val="00D74453"/>
    <w:rsid w:val="00D74577"/>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822"/>
    <w:rsid w:val="00D91C61"/>
    <w:rsid w:val="00D933C6"/>
    <w:rsid w:val="00D937B8"/>
    <w:rsid w:val="00D93AA6"/>
    <w:rsid w:val="00D93FCA"/>
    <w:rsid w:val="00D94A01"/>
    <w:rsid w:val="00D94B32"/>
    <w:rsid w:val="00D960DB"/>
    <w:rsid w:val="00D961C8"/>
    <w:rsid w:val="00D96C37"/>
    <w:rsid w:val="00D96EEA"/>
    <w:rsid w:val="00D97FCB"/>
    <w:rsid w:val="00DA080F"/>
    <w:rsid w:val="00DA0A58"/>
    <w:rsid w:val="00DA0AD3"/>
    <w:rsid w:val="00DA0E09"/>
    <w:rsid w:val="00DA0F42"/>
    <w:rsid w:val="00DA1151"/>
    <w:rsid w:val="00DA28E6"/>
    <w:rsid w:val="00DA3216"/>
    <w:rsid w:val="00DA3519"/>
    <w:rsid w:val="00DA366D"/>
    <w:rsid w:val="00DA3E8A"/>
    <w:rsid w:val="00DA3EE6"/>
    <w:rsid w:val="00DA4281"/>
    <w:rsid w:val="00DA52A9"/>
    <w:rsid w:val="00DA5485"/>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5165"/>
    <w:rsid w:val="00DB667F"/>
    <w:rsid w:val="00DB66DA"/>
    <w:rsid w:val="00DB6E8A"/>
    <w:rsid w:val="00DB6FFE"/>
    <w:rsid w:val="00DB7F2D"/>
    <w:rsid w:val="00DC002C"/>
    <w:rsid w:val="00DC0BA5"/>
    <w:rsid w:val="00DC21C3"/>
    <w:rsid w:val="00DC279C"/>
    <w:rsid w:val="00DC2D3B"/>
    <w:rsid w:val="00DC3097"/>
    <w:rsid w:val="00DC3145"/>
    <w:rsid w:val="00DC3DD3"/>
    <w:rsid w:val="00DC3ED3"/>
    <w:rsid w:val="00DC40BD"/>
    <w:rsid w:val="00DC5705"/>
    <w:rsid w:val="00DC58C0"/>
    <w:rsid w:val="00DC5B76"/>
    <w:rsid w:val="00DC6F2A"/>
    <w:rsid w:val="00DC7BCF"/>
    <w:rsid w:val="00DC7D60"/>
    <w:rsid w:val="00DD0555"/>
    <w:rsid w:val="00DD079A"/>
    <w:rsid w:val="00DD16A2"/>
    <w:rsid w:val="00DD1742"/>
    <w:rsid w:val="00DD1806"/>
    <w:rsid w:val="00DD2319"/>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A32"/>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5E7F"/>
    <w:rsid w:val="00DE71A0"/>
    <w:rsid w:val="00DE7A8C"/>
    <w:rsid w:val="00DE7CA6"/>
    <w:rsid w:val="00DF014E"/>
    <w:rsid w:val="00DF12D8"/>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65D"/>
    <w:rsid w:val="00E01BF0"/>
    <w:rsid w:val="00E020F1"/>
    <w:rsid w:val="00E02719"/>
    <w:rsid w:val="00E02857"/>
    <w:rsid w:val="00E02A91"/>
    <w:rsid w:val="00E02BB0"/>
    <w:rsid w:val="00E02C9C"/>
    <w:rsid w:val="00E02FF7"/>
    <w:rsid w:val="00E03445"/>
    <w:rsid w:val="00E0471D"/>
    <w:rsid w:val="00E04FDB"/>
    <w:rsid w:val="00E0550D"/>
    <w:rsid w:val="00E05ABD"/>
    <w:rsid w:val="00E05AE0"/>
    <w:rsid w:val="00E05BA2"/>
    <w:rsid w:val="00E05C71"/>
    <w:rsid w:val="00E06C21"/>
    <w:rsid w:val="00E07A41"/>
    <w:rsid w:val="00E101B5"/>
    <w:rsid w:val="00E1076A"/>
    <w:rsid w:val="00E11347"/>
    <w:rsid w:val="00E115DF"/>
    <w:rsid w:val="00E11680"/>
    <w:rsid w:val="00E11689"/>
    <w:rsid w:val="00E123D2"/>
    <w:rsid w:val="00E1243C"/>
    <w:rsid w:val="00E12E30"/>
    <w:rsid w:val="00E12E34"/>
    <w:rsid w:val="00E130AC"/>
    <w:rsid w:val="00E1344D"/>
    <w:rsid w:val="00E13FA2"/>
    <w:rsid w:val="00E140E1"/>
    <w:rsid w:val="00E1432B"/>
    <w:rsid w:val="00E1447E"/>
    <w:rsid w:val="00E1488C"/>
    <w:rsid w:val="00E14AEE"/>
    <w:rsid w:val="00E14E80"/>
    <w:rsid w:val="00E154FA"/>
    <w:rsid w:val="00E1588B"/>
    <w:rsid w:val="00E16314"/>
    <w:rsid w:val="00E17760"/>
    <w:rsid w:val="00E200C5"/>
    <w:rsid w:val="00E20343"/>
    <w:rsid w:val="00E20739"/>
    <w:rsid w:val="00E209B7"/>
    <w:rsid w:val="00E20A78"/>
    <w:rsid w:val="00E20B6B"/>
    <w:rsid w:val="00E20E76"/>
    <w:rsid w:val="00E21035"/>
    <w:rsid w:val="00E21538"/>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C11"/>
    <w:rsid w:val="00E34D88"/>
    <w:rsid w:val="00E3503E"/>
    <w:rsid w:val="00E3531B"/>
    <w:rsid w:val="00E356EA"/>
    <w:rsid w:val="00E35794"/>
    <w:rsid w:val="00E35DFC"/>
    <w:rsid w:val="00E35FA5"/>
    <w:rsid w:val="00E36059"/>
    <w:rsid w:val="00E36D6D"/>
    <w:rsid w:val="00E36F1B"/>
    <w:rsid w:val="00E3793C"/>
    <w:rsid w:val="00E37BC5"/>
    <w:rsid w:val="00E37C29"/>
    <w:rsid w:val="00E37FE2"/>
    <w:rsid w:val="00E40496"/>
    <w:rsid w:val="00E40A7D"/>
    <w:rsid w:val="00E40A83"/>
    <w:rsid w:val="00E40E39"/>
    <w:rsid w:val="00E41299"/>
    <w:rsid w:val="00E417DC"/>
    <w:rsid w:val="00E419EE"/>
    <w:rsid w:val="00E41A78"/>
    <w:rsid w:val="00E41D3F"/>
    <w:rsid w:val="00E429F0"/>
    <w:rsid w:val="00E43062"/>
    <w:rsid w:val="00E4328E"/>
    <w:rsid w:val="00E4349F"/>
    <w:rsid w:val="00E43E2F"/>
    <w:rsid w:val="00E43FE4"/>
    <w:rsid w:val="00E44E44"/>
    <w:rsid w:val="00E453DB"/>
    <w:rsid w:val="00E45692"/>
    <w:rsid w:val="00E45E0E"/>
    <w:rsid w:val="00E502AB"/>
    <w:rsid w:val="00E510CC"/>
    <w:rsid w:val="00E51113"/>
    <w:rsid w:val="00E511FE"/>
    <w:rsid w:val="00E51305"/>
    <w:rsid w:val="00E513CD"/>
    <w:rsid w:val="00E515FE"/>
    <w:rsid w:val="00E5291B"/>
    <w:rsid w:val="00E53DA3"/>
    <w:rsid w:val="00E547EC"/>
    <w:rsid w:val="00E55F0B"/>
    <w:rsid w:val="00E56A4B"/>
    <w:rsid w:val="00E571DE"/>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67B98"/>
    <w:rsid w:val="00E70738"/>
    <w:rsid w:val="00E70F4D"/>
    <w:rsid w:val="00E7114D"/>
    <w:rsid w:val="00E711FC"/>
    <w:rsid w:val="00E713CD"/>
    <w:rsid w:val="00E71493"/>
    <w:rsid w:val="00E71877"/>
    <w:rsid w:val="00E718C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0E5"/>
    <w:rsid w:val="00E80463"/>
    <w:rsid w:val="00E81170"/>
    <w:rsid w:val="00E82A1D"/>
    <w:rsid w:val="00E82C5E"/>
    <w:rsid w:val="00E831BD"/>
    <w:rsid w:val="00E83316"/>
    <w:rsid w:val="00E83B1C"/>
    <w:rsid w:val="00E849C0"/>
    <w:rsid w:val="00E849DA"/>
    <w:rsid w:val="00E84A8E"/>
    <w:rsid w:val="00E8505E"/>
    <w:rsid w:val="00E8511C"/>
    <w:rsid w:val="00E8556E"/>
    <w:rsid w:val="00E86120"/>
    <w:rsid w:val="00E868C7"/>
    <w:rsid w:val="00E86E21"/>
    <w:rsid w:val="00E87229"/>
    <w:rsid w:val="00E877F4"/>
    <w:rsid w:val="00E878F9"/>
    <w:rsid w:val="00E87AAA"/>
    <w:rsid w:val="00E902B5"/>
    <w:rsid w:val="00E902E0"/>
    <w:rsid w:val="00E903AA"/>
    <w:rsid w:val="00E910D3"/>
    <w:rsid w:val="00E914B9"/>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7D45"/>
    <w:rsid w:val="00EB0895"/>
    <w:rsid w:val="00EB1A75"/>
    <w:rsid w:val="00EB1E75"/>
    <w:rsid w:val="00EB2D8F"/>
    <w:rsid w:val="00EB2EDF"/>
    <w:rsid w:val="00EB502A"/>
    <w:rsid w:val="00EB50E6"/>
    <w:rsid w:val="00EB5CB5"/>
    <w:rsid w:val="00EB5F11"/>
    <w:rsid w:val="00EB61D1"/>
    <w:rsid w:val="00EB61F9"/>
    <w:rsid w:val="00EB7111"/>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E27"/>
    <w:rsid w:val="00EC2F20"/>
    <w:rsid w:val="00EC3048"/>
    <w:rsid w:val="00EC37FF"/>
    <w:rsid w:val="00EC3811"/>
    <w:rsid w:val="00EC3D69"/>
    <w:rsid w:val="00EC3E8F"/>
    <w:rsid w:val="00EC3F0A"/>
    <w:rsid w:val="00EC46E2"/>
    <w:rsid w:val="00EC541C"/>
    <w:rsid w:val="00EC5FE0"/>
    <w:rsid w:val="00EC68AF"/>
    <w:rsid w:val="00EC7427"/>
    <w:rsid w:val="00EC760D"/>
    <w:rsid w:val="00EC76E4"/>
    <w:rsid w:val="00EC7711"/>
    <w:rsid w:val="00EC7E75"/>
    <w:rsid w:val="00ED042C"/>
    <w:rsid w:val="00ED0573"/>
    <w:rsid w:val="00ED101B"/>
    <w:rsid w:val="00ED1167"/>
    <w:rsid w:val="00ED1900"/>
    <w:rsid w:val="00ED1F48"/>
    <w:rsid w:val="00ED3441"/>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1D2"/>
    <w:rsid w:val="00EE53E3"/>
    <w:rsid w:val="00EE5493"/>
    <w:rsid w:val="00EE5E6C"/>
    <w:rsid w:val="00EE5F54"/>
    <w:rsid w:val="00EE608B"/>
    <w:rsid w:val="00EE64FE"/>
    <w:rsid w:val="00EE6B5B"/>
    <w:rsid w:val="00EE72EA"/>
    <w:rsid w:val="00EE7848"/>
    <w:rsid w:val="00EE792A"/>
    <w:rsid w:val="00EE7E8D"/>
    <w:rsid w:val="00EF0190"/>
    <w:rsid w:val="00EF0409"/>
    <w:rsid w:val="00EF048C"/>
    <w:rsid w:val="00EF0630"/>
    <w:rsid w:val="00EF0735"/>
    <w:rsid w:val="00EF08FE"/>
    <w:rsid w:val="00EF09EF"/>
    <w:rsid w:val="00EF0A15"/>
    <w:rsid w:val="00EF0EB7"/>
    <w:rsid w:val="00EF0EC6"/>
    <w:rsid w:val="00EF0F58"/>
    <w:rsid w:val="00EF1040"/>
    <w:rsid w:val="00EF1092"/>
    <w:rsid w:val="00EF16D4"/>
    <w:rsid w:val="00EF1D3E"/>
    <w:rsid w:val="00EF2BC4"/>
    <w:rsid w:val="00EF2C0C"/>
    <w:rsid w:val="00EF2ECC"/>
    <w:rsid w:val="00EF438D"/>
    <w:rsid w:val="00EF443E"/>
    <w:rsid w:val="00EF4708"/>
    <w:rsid w:val="00EF4945"/>
    <w:rsid w:val="00EF4980"/>
    <w:rsid w:val="00EF5368"/>
    <w:rsid w:val="00EF5C79"/>
    <w:rsid w:val="00EF5CA6"/>
    <w:rsid w:val="00EF62AB"/>
    <w:rsid w:val="00EF730C"/>
    <w:rsid w:val="00EF79CD"/>
    <w:rsid w:val="00F00261"/>
    <w:rsid w:val="00F00736"/>
    <w:rsid w:val="00F007FB"/>
    <w:rsid w:val="00F013A2"/>
    <w:rsid w:val="00F018D1"/>
    <w:rsid w:val="00F01A72"/>
    <w:rsid w:val="00F01C25"/>
    <w:rsid w:val="00F02018"/>
    <w:rsid w:val="00F02393"/>
    <w:rsid w:val="00F0262A"/>
    <w:rsid w:val="00F02ACC"/>
    <w:rsid w:val="00F02E23"/>
    <w:rsid w:val="00F03F94"/>
    <w:rsid w:val="00F04206"/>
    <w:rsid w:val="00F044F8"/>
    <w:rsid w:val="00F04EFA"/>
    <w:rsid w:val="00F05191"/>
    <w:rsid w:val="00F05D00"/>
    <w:rsid w:val="00F061F5"/>
    <w:rsid w:val="00F063B9"/>
    <w:rsid w:val="00F068FE"/>
    <w:rsid w:val="00F06C81"/>
    <w:rsid w:val="00F06F8F"/>
    <w:rsid w:val="00F0748B"/>
    <w:rsid w:val="00F0795B"/>
    <w:rsid w:val="00F079E9"/>
    <w:rsid w:val="00F07B17"/>
    <w:rsid w:val="00F07B6F"/>
    <w:rsid w:val="00F1001F"/>
    <w:rsid w:val="00F10136"/>
    <w:rsid w:val="00F1040D"/>
    <w:rsid w:val="00F12297"/>
    <w:rsid w:val="00F12A94"/>
    <w:rsid w:val="00F12C19"/>
    <w:rsid w:val="00F13278"/>
    <w:rsid w:val="00F132A5"/>
    <w:rsid w:val="00F13F3C"/>
    <w:rsid w:val="00F14008"/>
    <w:rsid w:val="00F14141"/>
    <w:rsid w:val="00F14AB6"/>
    <w:rsid w:val="00F14CD7"/>
    <w:rsid w:val="00F1531F"/>
    <w:rsid w:val="00F15481"/>
    <w:rsid w:val="00F156FE"/>
    <w:rsid w:val="00F15C5B"/>
    <w:rsid w:val="00F161C9"/>
    <w:rsid w:val="00F1652B"/>
    <w:rsid w:val="00F167CF"/>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17B"/>
    <w:rsid w:val="00F2254C"/>
    <w:rsid w:val="00F22929"/>
    <w:rsid w:val="00F22958"/>
    <w:rsid w:val="00F22C31"/>
    <w:rsid w:val="00F2360C"/>
    <w:rsid w:val="00F23B30"/>
    <w:rsid w:val="00F23C3A"/>
    <w:rsid w:val="00F23D2F"/>
    <w:rsid w:val="00F23E72"/>
    <w:rsid w:val="00F23E9A"/>
    <w:rsid w:val="00F2512F"/>
    <w:rsid w:val="00F251B1"/>
    <w:rsid w:val="00F25236"/>
    <w:rsid w:val="00F259A9"/>
    <w:rsid w:val="00F25EA5"/>
    <w:rsid w:val="00F2603F"/>
    <w:rsid w:val="00F2656A"/>
    <w:rsid w:val="00F2748F"/>
    <w:rsid w:val="00F278A8"/>
    <w:rsid w:val="00F30001"/>
    <w:rsid w:val="00F30750"/>
    <w:rsid w:val="00F308B7"/>
    <w:rsid w:val="00F31B9F"/>
    <w:rsid w:val="00F3218F"/>
    <w:rsid w:val="00F322A7"/>
    <w:rsid w:val="00F324B2"/>
    <w:rsid w:val="00F3443E"/>
    <w:rsid w:val="00F347AF"/>
    <w:rsid w:val="00F34806"/>
    <w:rsid w:val="00F34C4E"/>
    <w:rsid w:val="00F35AFA"/>
    <w:rsid w:val="00F3610E"/>
    <w:rsid w:val="00F36304"/>
    <w:rsid w:val="00F36684"/>
    <w:rsid w:val="00F3673B"/>
    <w:rsid w:val="00F36741"/>
    <w:rsid w:val="00F3747F"/>
    <w:rsid w:val="00F37521"/>
    <w:rsid w:val="00F37E22"/>
    <w:rsid w:val="00F4070A"/>
    <w:rsid w:val="00F40A11"/>
    <w:rsid w:val="00F41234"/>
    <w:rsid w:val="00F4126B"/>
    <w:rsid w:val="00F41C10"/>
    <w:rsid w:val="00F41E38"/>
    <w:rsid w:val="00F425A7"/>
    <w:rsid w:val="00F426DE"/>
    <w:rsid w:val="00F43B0F"/>
    <w:rsid w:val="00F43DD3"/>
    <w:rsid w:val="00F44584"/>
    <w:rsid w:val="00F44DC5"/>
    <w:rsid w:val="00F44F0C"/>
    <w:rsid w:val="00F45970"/>
    <w:rsid w:val="00F45F81"/>
    <w:rsid w:val="00F46435"/>
    <w:rsid w:val="00F464F9"/>
    <w:rsid w:val="00F46BE2"/>
    <w:rsid w:val="00F471EF"/>
    <w:rsid w:val="00F47263"/>
    <w:rsid w:val="00F47325"/>
    <w:rsid w:val="00F474D4"/>
    <w:rsid w:val="00F47B29"/>
    <w:rsid w:val="00F47B9F"/>
    <w:rsid w:val="00F50B30"/>
    <w:rsid w:val="00F50FC0"/>
    <w:rsid w:val="00F50FF0"/>
    <w:rsid w:val="00F532AB"/>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B92"/>
    <w:rsid w:val="00F57C9D"/>
    <w:rsid w:val="00F57D6A"/>
    <w:rsid w:val="00F60467"/>
    <w:rsid w:val="00F605CC"/>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C7D"/>
    <w:rsid w:val="00F64ECC"/>
    <w:rsid w:val="00F650FE"/>
    <w:rsid w:val="00F6515A"/>
    <w:rsid w:val="00F6575C"/>
    <w:rsid w:val="00F65A02"/>
    <w:rsid w:val="00F65A53"/>
    <w:rsid w:val="00F65A7D"/>
    <w:rsid w:val="00F65E2F"/>
    <w:rsid w:val="00F66346"/>
    <w:rsid w:val="00F66BAD"/>
    <w:rsid w:val="00F6701C"/>
    <w:rsid w:val="00F6737D"/>
    <w:rsid w:val="00F67C6F"/>
    <w:rsid w:val="00F7011B"/>
    <w:rsid w:val="00F7051F"/>
    <w:rsid w:val="00F70649"/>
    <w:rsid w:val="00F7082C"/>
    <w:rsid w:val="00F709E7"/>
    <w:rsid w:val="00F711AF"/>
    <w:rsid w:val="00F71298"/>
    <w:rsid w:val="00F7203C"/>
    <w:rsid w:val="00F73522"/>
    <w:rsid w:val="00F73642"/>
    <w:rsid w:val="00F73753"/>
    <w:rsid w:val="00F738CF"/>
    <w:rsid w:val="00F7406C"/>
    <w:rsid w:val="00F7479C"/>
    <w:rsid w:val="00F7521A"/>
    <w:rsid w:val="00F75284"/>
    <w:rsid w:val="00F754F4"/>
    <w:rsid w:val="00F7614C"/>
    <w:rsid w:val="00F766CC"/>
    <w:rsid w:val="00F76AC7"/>
    <w:rsid w:val="00F7705F"/>
    <w:rsid w:val="00F77334"/>
    <w:rsid w:val="00F80452"/>
    <w:rsid w:val="00F80887"/>
    <w:rsid w:val="00F80EB8"/>
    <w:rsid w:val="00F81092"/>
    <w:rsid w:val="00F81709"/>
    <w:rsid w:val="00F8175B"/>
    <w:rsid w:val="00F81958"/>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607"/>
    <w:rsid w:val="00F90C23"/>
    <w:rsid w:val="00F90D10"/>
    <w:rsid w:val="00F90DD8"/>
    <w:rsid w:val="00F912F5"/>
    <w:rsid w:val="00F9142C"/>
    <w:rsid w:val="00F914B1"/>
    <w:rsid w:val="00F9164E"/>
    <w:rsid w:val="00F9195D"/>
    <w:rsid w:val="00F91A07"/>
    <w:rsid w:val="00F91AB0"/>
    <w:rsid w:val="00F91D41"/>
    <w:rsid w:val="00F92025"/>
    <w:rsid w:val="00F92168"/>
    <w:rsid w:val="00F92189"/>
    <w:rsid w:val="00F923FE"/>
    <w:rsid w:val="00F928A1"/>
    <w:rsid w:val="00F92B0C"/>
    <w:rsid w:val="00F92C4E"/>
    <w:rsid w:val="00F92F23"/>
    <w:rsid w:val="00F9307E"/>
    <w:rsid w:val="00F9486F"/>
    <w:rsid w:val="00F94B54"/>
    <w:rsid w:val="00F94BD7"/>
    <w:rsid w:val="00F95659"/>
    <w:rsid w:val="00F95678"/>
    <w:rsid w:val="00F966EB"/>
    <w:rsid w:val="00F967B7"/>
    <w:rsid w:val="00F96936"/>
    <w:rsid w:val="00F969CB"/>
    <w:rsid w:val="00F96C17"/>
    <w:rsid w:val="00F97AE8"/>
    <w:rsid w:val="00F97FB8"/>
    <w:rsid w:val="00FA0136"/>
    <w:rsid w:val="00FA0E61"/>
    <w:rsid w:val="00FA116F"/>
    <w:rsid w:val="00FA155A"/>
    <w:rsid w:val="00FA213B"/>
    <w:rsid w:val="00FA21E0"/>
    <w:rsid w:val="00FA310F"/>
    <w:rsid w:val="00FA330C"/>
    <w:rsid w:val="00FA3790"/>
    <w:rsid w:val="00FA38AA"/>
    <w:rsid w:val="00FA43E7"/>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67F"/>
    <w:rsid w:val="00FB2B89"/>
    <w:rsid w:val="00FB2C5D"/>
    <w:rsid w:val="00FB2D68"/>
    <w:rsid w:val="00FB322B"/>
    <w:rsid w:val="00FB3CF6"/>
    <w:rsid w:val="00FB493D"/>
    <w:rsid w:val="00FB5154"/>
    <w:rsid w:val="00FB5424"/>
    <w:rsid w:val="00FB5D32"/>
    <w:rsid w:val="00FB6569"/>
    <w:rsid w:val="00FB6CB0"/>
    <w:rsid w:val="00FB6E61"/>
    <w:rsid w:val="00FB755D"/>
    <w:rsid w:val="00FB7818"/>
    <w:rsid w:val="00FB7A58"/>
    <w:rsid w:val="00FB7A8E"/>
    <w:rsid w:val="00FC07F2"/>
    <w:rsid w:val="00FC0A35"/>
    <w:rsid w:val="00FC0A5D"/>
    <w:rsid w:val="00FC0E64"/>
    <w:rsid w:val="00FC15C9"/>
    <w:rsid w:val="00FC2269"/>
    <w:rsid w:val="00FC280C"/>
    <w:rsid w:val="00FC3C1E"/>
    <w:rsid w:val="00FC3E4E"/>
    <w:rsid w:val="00FC3F68"/>
    <w:rsid w:val="00FC4014"/>
    <w:rsid w:val="00FC41F3"/>
    <w:rsid w:val="00FC448C"/>
    <w:rsid w:val="00FC45D6"/>
    <w:rsid w:val="00FC597A"/>
    <w:rsid w:val="00FC60CB"/>
    <w:rsid w:val="00FC6530"/>
    <w:rsid w:val="00FC69D9"/>
    <w:rsid w:val="00FC6CA6"/>
    <w:rsid w:val="00FD08CD"/>
    <w:rsid w:val="00FD159C"/>
    <w:rsid w:val="00FD2074"/>
    <w:rsid w:val="00FD2264"/>
    <w:rsid w:val="00FD2529"/>
    <w:rsid w:val="00FD259F"/>
    <w:rsid w:val="00FD2A64"/>
    <w:rsid w:val="00FD3268"/>
    <w:rsid w:val="00FD33D1"/>
    <w:rsid w:val="00FD369C"/>
    <w:rsid w:val="00FD389A"/>
    <w:rsid w:val="00FD3B21"/>
    <w:rsid w:val="00FD3C84"/>
    <w:rsid w:val="00FD3D3F"/>
    <w:rsid w:val="00FD430C"/>
    <w:rsid w:val="00FD48F3"/>
    <w:rsid w:val="00FD4B69"/>
    <w:rsid w:val="00FD4E07"/>
    <w:rsid w:val="00FD5147"/>
    <w:rsid w:val="00FD5B7D"/>
    <w:rsid w:val="00FD6262"/>
    <w:rsid w:val="00FD6BDA"/>
    <w:rsid w:val="00FD73D6"/>
    <w:rsid w:val="00FD7500"/>
    <w:rsid w:val="00FD7706"/>
    <w:rsid w:val="00FE0392"/>
    <w:rsid w:val="00FE0601"/>
    <w:rsid w:val="00FE08AA"/>
    <w:rsid w:val="00FE0AD0"/>
    <w:rsid w:val="00FE0E16"/>
    <w:rsid w:val="00FE19CD"/>
    <w:rsid w:val="00FE1AFC"/>
    <w:rsid w:val="00FE1EAF"/>
    <w:rsid w:val="00FE2518"/>
    <w:rsid w:val="00FE259C"/>
    <w:rsid w:val="00FE26B7"/>
    <w:rsid w:val="00FE2ED7"/>
    <w:rsid w:val="00FE3B40"/>
    <w:rsid w:val="00FE3D81"/>
    <w:rsid w:val="00FE4057"/>
    <w:rsid w:val="00FE4E30"/>
    <w:rsid w:val="00FE5476"/>
    <w:rsid w:val="00FE54ED"/>
    <w:rsid w:val="00FE59B2"/>
    <w:rsid w:val="00FE685A"/>
    <w:rsid w:val="00FE7743"/>
    <w:rsid w:val="00FF04AF"/>
    <w:rsid w:val="00FF115B"/>
    <w:rsid w:val="00FF16FD"/>
    <w:rsid w:val="00FF2198"/>
    <w:rsid w:val="00FF274E"/>
    <w:rsid w:val="00FF2AD0"/>
    <w:rsid w:val="00FF324A"/>
    <w:rsid w:val="00FF32CE"/>
    <w:rsid w:val="00FF33B7"/>
    <w:rsid w:val="00FF35C1"/>
    <w:rsid w:val="00FF3A45"/>
    <w:rsid w:val="00FF4DB8"/>
    <w:rsid w:val="00FF5037"/>
    <w:rsid w:val="00FF5060"/>
    <w:rsid w:val="00FF5620"/>
    <w:rsid w:val="00FF5685"/>
    <w:rsid w:val="00FF57E4"/>
    <w:rsid w:val="00FF5AD5"/>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1">
    <w:name w:val="heading 1"/>
    <w:basedOn w:val="Normal"/>
    <w:next w:val="Normal"/>
    <w:link w:val="Titre1Car"/>
    <w:uiPriority w:val="9"/>
    <w:qFormat/>
    <w:rsid w:val="00DC5B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unhideWhenUsed/>
    <w:rsid w:val="00BF76EE"/>
    <w:pPr>
      <w:spacing w:after="120"/>
      <w:ind w:left="283"/>
    </w:pPr>
  </w:style>
  <w:style w:type="character" w:customStyle="1" w:styleId="RetraitcorpsdetexteCar">
    <w:name w:val="Retrait corps de texte Car"/>
    <w:basedOn w:val="Policepardfaut"/>
    <w:link w:val="Retraitcorpsdetexte"/>
    <w:uiPriority w:val="99"/>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C,Footnotes refss,Appel note de bas de page,Fago Fußnotenzeichen,Nota a pie,Ref. de nota al pie 2,Footnote symbol,Footnote,Char Car Car Car Ca,Ref. de nota al pie2"/>
    <w:basedOn w:val="Policepardfau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customStyle="1" w:styleId="estilo3">
    <w:name w:val="estilo3"/>
    <w:basedOn w:val="Normal"/>
    <w:rsid w:val="00164E5C"/>
    <w:pPr>
      <w:spacing w:before="100" w:beforeAutospacing="1" w:after="100" w:afterAutospacing="1"/>
    </w:pPr>
  </w:style>
  <w:style w:type="paragraph" w:customStyle="1" w:styleId="Default">
    <w:name w:val="Default"/>
    <w:rsid w:val="00073AA2"/>
    <w:pPr>
      <w:autoSpaceDE w:val="0"/>
      <w:autoSpaceDN w:val="0"/>
      <w:adjustRightInd w:val="0"/>
    </w:pPr>
    <w:rPr>
      <w:rFonts w:ascii="Arial" w:hAnsi="Arial" w:cs="Arial"/>
      <w:color w:val="000000"/>
      <w:sz w:val="24"/>
      <w:szCs w:val="24"/>
    </w:rPr>
  </w:style>
  <w:style w:type="paragraph" w:customStyle="1" w:styleId="medium-size-text">
    <w:name w:val="medium-size-text"/>
    <w:basedOn w:val="Normal"/>
    <w:rsid w:val="00BB779E"/>
    <w:pPr>
      <w:spacing w:before="100" w:beforeAutospacing="1" w:after="100" w:afterAutospacing="1"/>
    </w:pPr>
  </w:style>
  <w:style w:type="character" w:customStyle="1" w:styleId="Titre1Car">
    <w:name w:val="Titre 1 Car"/>
    <w:basedOn w:val="Policepardfaut"/>
    <w:link w:val="Titre1"/>
    <w:uiPriority w:val="9"/>
    <w:rsid w:val="00DC5B7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1">
    <w:name w:val="heading 1"/>
    <w:basedOn w:val="Normal"/>
    <w:next w:val="Normal"/>
    <w:link w:val="Titre1Car"/>
    <w:uiPriority w:val="9"/>
    <w:qFormat/>
    <w:rsid w:val="00DC5B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unhideWhenUsed/>
    <w:rsid w:val="00BF76EE"/>
    <w:pPr>
      <w:spacing w:after="120"/>
      <w:ind w:left="283"/>
    </w:pPr>
  </w:style>
  <w:style w:type="character" w:customStyle="1" w:styleId="RetraitcorpsdetexteCar">
    <w:name w:val="Retrait corps de texte Car"/>
    <w:basedOn w:val="Policepardfaut"/>
    <w:link w:val="Retraitcorpsdetexte"/>
    <w:uiPriority w:val="99"/>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C,Footnotes refss,Appel note de bas de page,Fago Fußnotenzeichen,Nota a pie,Ref. de nota al pie 2,Footnote symbol,Footnote,Char Car Car Car Ca,Ref. de nota al pie2"/>
    <w:basedOn w:val="Policepardfau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customStyle="1" w:styleId="estilo3">
    <w:name w:val="estilo3"/>
    <w:basedOn w:val="Normal"/>
    <w:rsid w:val="00164E5C"/>
    <w:pPr>
      <w:spacing w:before="100" w:beforeAutospacing="1" w:after="100" w:afterAutospacing="1"/>
    </w:pPr>
  </w:style>
  <w:style w:type="paragraph" w:customStyle="1" w:styleId="Default">
    <w:name w:val="Default"/>
    <w:rsid w:val="00073AA2"/>
    <w:pPr>
      <w:autoSpaceDE w:val="0"/>
      <w:autoSpaceDN w:val="0"/>
      <w:adjustRightInd w:val="0"/>
    </w:pPr>
    <w:rPr>
      <w:rFonts w:ascii="Arial" w:hAnsi="Arial" w:cs="Arial"/>
      <w:color w:val="000000"/>
      <w:sz w:val="24"/>
      <w:szCs w:val="24"/>
    </w:rPr>
  </w:style>
  <w:style w:type="paragraph" w:customStyle="1" w:styleId="medium-size-text">
    <w:name w:val="medium-size-text"/>
    <w:basedOn w:val="Normal"/>
    <w:rsid w:val="00BB779E"/>
    <w:pPr>
      <w:spacing w:before="100" w:beforeAutospacing="1" w:after="100" w:afterAutospacing="1"/>
    </w:pPr>
  </w:style>
  <w:style w:type="character" w:customStyle="1" w:styleId="Titre1Car">
    <w:name w:val="Titre 1 Car"/>
    <w:basedOn w:val="Policepardfaut"/>
    <w:link w:val="Titre1"/>
    <w:uiPriority w:val="9"/>
    <w:rsid w:val="00DC5B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1613">
      <w:bodyDiv w:val="1"/>
      <w:marLeft w:val="0"/>
      <w:marRight w:val="0"/>
      <w:marTop w:val="0"/>
      <w:marBottom w:val="0"/>
      <w:divBdr>
        <w:top w:val="none" w:sz="0" w:space="0" w:color="auto"/>
        <w:left w:val="none" w:sz="0" w:space="0" w:color="auto"/>
        <w:bottom w:val="none" w:sz="0" w:space="0" w:color="auto"/>
        <w:right w:val="none" w:sz="0" w:space="0" w:color="auto"/>
      </w:divBdr>
    </w:div>
    <w:div w:id="125785083">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6597">
      <w:bodyDiv w:val="1"/>
      <w:marLeft w:val="0"/>
      <w:marRight w:val="0"/>
      <w:marTop w:val="0"/>
      <w:marBottom w:val="0"/>
      <w:divBdr>
        <w:top w:val="none" w:sz="0" w:space="0" w:color="auto"/>
        <w:left w:val="none" w:sz="0" w:space="0" w:color="auto"/>
        <w:bottom w:val="none" w:sz="0" w:space="0" w:color="auto"/>
        <w:right w:val="none" w:sz="0" w:space="0" w:color="auto"/>
      </w:divBdr>
    </w:div>
    <w:div w:id="397216546">
      <w:bodyDiv w:val="1"/>
      <w:marLeft w:val="0"/>
      <w:marRight w:val="0"/>
      <w:marTop w:val="0"/>
      <w:marBottom w:val="0"/>
      <w:divBdr>
        <w:top w:val="none" w:sz="0" w:space="0" w:color="auto"/>
        <w:left w:val="none" w:sz="0" w:space="0" w:color="auto"/>
        <w:bottom w:val="none" w:sz="0" w:space="0" w:color="auto"/>
        <w:right w:val="none" w:sz="0" w:space="0" w:color="auto"/>
      </w:divBdr>
    </w:div>
    <w:div w:id="472139433">
      <w:bodyDiv w:val="1"/>
      <w:marLeft w:val="0"/>
      <w:marRight w:val="0"/>
      <w:marTop w:val="0"/>
      <w:marBottom w:val="0"/>
      <w:divBdr>
        <w:top w:val="none" w:sz="0" w:space="0" w:color="auto"/>
        <w:left w:val="none" w:sz="0" w:space="0" w:color="auto"/>
        <w:bottom w:val="none" w:sz="0" w:space="0" w:color="auto"/>
        <w:right w:val="none" w:sz="0" w:space="0" w:color="auto"/>
      </w:divBdr>
    </w:div>
    <w:div w:id="587037749">
      <w:bodyDiv w:val="1"/>
      <w:marLeft w:val="0"/>
      <w:marRight w:val="0"/>
      <w:marTop w:val="0"/>
      <w:marBottom w:val="0"/>
      <w:divBdr>
        <w:top w:val="none" w:sz="0" w:space="0" w:color="auto"/>
        <w:left w:val="none" w:sz="0" w:space="0" w:color="auto"/>
        <w:bottom w:val="none" w:sz="0" w:space="0" w:color="auto"/>
        <w:right w:val="none" w:sz="0" w:space="0" w:color="auto"/>
      </w:divBdr>
    </w:div>
    <w:div w:id="589511043">
      <w:bodyDiv w:val="1"/>
      <w:marLeft w:val="0"/>
      <w:marRight w:val="0"/>
      <w:marTop w:val="0"/>
      <w:marBottom w:val="0"/>
      <w:divBdr>
        <w:top w:val="none" w:sz="0" w:space="0" w:color="auto"/>
        <w:left w:val="none" w:sz="0" w:space="0" w:color="auto"/>
        <w:bottom w:val="none" w:sz="0" w:space="0" w:color="auto"/>
        <w:right w:val="none" w:sz="0" w:space="0" w:color="auto"/>
      </w:divBdr>
      <w:divsChild>
        <w:div w:id="1335105875">
          <w:marLeft w:val="45"/>
          <w:marRight w:val="45"/>
          <w:marTop w:val="0"/>
          <w:marBottom w:val="0"/>
          <w:divBdr>
            <w:top w:val="none" w:sz="0" w:space="0" w:color="auto"/>
            <w:left w:val="none" w:sz="0" w:space="0" w:color="auto"/>
            <w:bottom w:val="none" w:sz="0" w:space="0" w:color="auto"/>
            <w:right w:val="none" w:sz="0" w:space="0" w:color="auto"/>
          </w:divBdr>
          <w:divsChild>
            <w:div w:id="8132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8784">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983">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57223639">
      <w:bodyDiv w:val="1"/>
      <w:marLeft w:val="0"/>
      <w:marRight w:val="0"/>
      <w:marTop w:val="0"/>
      <w:marBottom w:val="0"/>
      <w:divBdr>
        <w:top w:val="none" w:sz="0" w:space="0" w:color="auto"/>
        <w:left w:val="none" w:sz="0" w:space="0" w:color="auto"/>
        <w:bottom w:val="none" w:sz="0" w:space="0" w:color="auto"/>
        <w:right w:val="none" w:sz="0" w:space="0" w:color="auto"/>
      </w:divBdr>
    </w:div>
    <w:div w:id="1006634712">
      <w:bodyDiv w:val="1"/>
      <w:marLeft w:val="0"/>
      <w:marRight w:val="0"/>
      <w:marTop w:val="0"/>
      <w:marBottom w:val="0"/>
      <w:divBdr>
        <w:top w:val="none" w:sz="0" w:space="0" w:color="auto"/>
        <w:left w:val="none" w:sz="0" w:space="0" w:color="auto"/>
        <w:bottom w:val="none" w:sz="0" w:space="0" w:color="auto"/>
        <w:right w:val="none" w:sz="0" w:space="0" w:color="auto"/>
      </w:divBdr>
      <w:divsChild>
        <w:div w:id="1879048547">
          <w:marLeft w:val="45"/>
          <w:marRight w:val="45"/>
          <w:marTop w:val="0"/>
          <w:marBottom w:val="0"/>
          <w:divBdr>
            <w:top w:val="none" w:sz="0" w:space="0" w:color="auto"/>
            <w:left w:val="none" w:sz="0" w:space="0" w:color="auto"/>
            <w:bottom w:val="none" w:sz="0" w:space="0" w:color="auto"/>
            <w:right w:val="none" w:sz="0" w:space="0" w:color="auto"/>
          </w:divBdr>
          <w:divsChild>
            <w:div w:id="241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2213">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00763173">
      <w:bodyDiv w:val="1"/>
      <w:marLeft w:val="0"/>
      <w:marRight w:val="0"/>
      <w:marTop w:val="0"/>
      <w:marBottom w:val="0"/>
      <w:divBdr>
        <w:top w:val="none" w:sz="0" w:space="0" w:color="auto"/>
        <w:left w:val="none" w:sz="0" w:space="0" w:color="auto"/>
        <w:bottom w:val="none" w:sz="0" w:space="0" w:color="auto"/>
        <w:right w:val="none" w:sz="0" w:space="0" w:color="auto"/>
      </w:divBdr>
      <w:divsChild>
        <w:div w:id="353652464">
          <w:marLeft w:val="45"/>
          <w:marRight w:val="45"/>
          <w:marTop w:val="0"/>
          <w:marBottom w:val="0"/>
          <w:divBdr>
            <w:top w:val="none" w:sz="0" w:space="0" w:color="auto"/>
            <w:left w:val="none" w:sz="0" w:space="0" w:color="auto"/>
            <w:bottom w:val="none" w:sz="0" w:space="0" w:color="auto"/>
            <w:right w:val="none" w:sz="0" w:space="0" w:color="auto"/>
          </w:divBdr>
          <w:divsChild>
            <w:div w:id="14786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3784">
      <w:bodyDiv w:val="1"/>
      <w:marLeft w:val="0"/>
      <w:marRight w:val="0"/>
      <w:marTop w:val="0"/>
      <w:marBottom w:val="0"/>
      <w:divBdr>
        <w:top w:val="none" w:sz="0" w:space="0" w:color="auto"/>
        <w:left w:val="none" w:sz="0" w:space="0" w:color="auto"/>
        <w:bottom w:val="none" w:sz="0" w:space="0" w:color="auto"/>
        <w:right w:val="none" w:sz="0" w:space="0" w:color="auto"/>
      </w:divBdr>
    </w:div>
    <w:div w:id="21320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0AB6-2105-45DA-A29A-055E3E55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8</Pages>
  <Words>2565</Words>
  <Characters>14110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Malucimedina</cp:lastModifiedBy>
  <cp:revision>18</cp:revision>
  <cp:lastPrinted>2017-02-27T15:54:00Z</cp:lastPrinted>
  <dcterms:created xsi:type="dcterms:W3CDTF">2017-02-14T17:28:00Z</dcterms:created>
  <dcterms:modified xsi:type="dcterms:W3CDTF">2017-05-10T02:20:00Z</dcterms:modified>
</cp:coreProperties>
</file>