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9A" w:rsidRPr="006E4540" w:rsidRDefault="00720A9A" w:rsidP="00720A9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20A9A" w:rsidRPr="00720A9A" w:rsidRDefault="00720A9A" w:rsidP="00AC5058">
      <w:pPr>
        <w:pStyle w:val="Sansinterligne"/>
        <w:spacing w:line="360" w:lineRule="auto"/>
        <w:jc w:val="center"/>
        <w:rPr>
          <w:rFonts w:ascii="Arial" w:hAnsi="Arial" w:cs="Arial"/>
          <w:w w:val="140"/>
          <w:sz w:val="6"/>
          <w:szCs w:val="6"/>
        </w:rPr>
      </w:pPr>
    </w:p>
    <w:p w:rsidR="00AC5058" w:rsidRPr="007860C0" w:rsidRDefault="00E871C6" w:rsidP="00AC5058">
      <w:pPr>
        <w:pStyle w:val="Sansinterligne"/>
        <w:spacing w:line="360" w:lineRule="auto"/>
        <w:jc w:val="center"/>
        <w:rPr>
          <w:rFonts w:ascii="Arial" w:hAnsi="Arial" w:cs="Arial"/>
          <w:w w:val="140"/>
        </w:rPr>
      </w:pPr>
      <w:r>
        <w:rPr>
          <w:rFonts w:ascii="Arial" w:hAnsi="Arial" w:cs="Arial"/>
          <w:w w:val="140"/>
        </w:rPr>
        <w:t xml:space="preserve"> </w:t>
      </w:r>
      <w:r w:rsidR="00AC5058" w:rsidRPr="005E58C9">
        <w:rPr>
          <w:rFonts w:ascii="Arial" w:hAnsi="Arial" w:cs="Arial"/>
          <w:noProof/>
          <w:lang w:val="fr-FR" w:eastAsia="fr-FR"/>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860C0" w:rsidRDefault="00AC5058" w:rsidP="00AC5058">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AC5058" w:rsidRPr="007860C0" w:rsidRDefault="00AC5058" w:rsidP="00AC505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AC5058" w:rsidRPr="007860C0" w:rsidRDefault="00AC5058" w:rsidP="00AC5058">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AC5058" w:rsidRPr="00121680" w:rsidRDefault="00AC5058" w:rsidP="00AC5058">
      <w:pPr>
        <w:pStyle w:val="Sansinterligne"/>
        <w:spacing w:line="360" w:lineRule="auto"/>
        <w:jc w:val="center"/>
        <w:rPr>
          <w:rFonts w:ascii="Arial" w:hAnsi="Arial" w:cs="Arial"/>
          <w:w w:val="140"/>
          <w:sz w:val="16"/>
          <w:szCs w:val="16"/>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sidR="00B24ED0">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AC5058">
      <w:pPr>
        <w:pStyle w:val="Sansinterligne"/>
        <w:spacing w:line="360" w:lineRule="auto"/>
        <w:jc w:val="center"/>
        <w:rPr>
          <w:rFonts w:ascii="Arial" w:hAnsi="Arial" w:cs="Arial"/>
          <w:w w:val="140"/>
          <w:sz w:val="16"/>
          <w:szCs w:val="16"/>
          <w:lang w:val="es-CO"/>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sidRPr="00680445">
        <w:rPr>
          <w:rFonts w:ascii="Arial" w:hAnsi="Arial" w:cs="Arial"/>
          <w:w w:val="140"/>
          <w:sz w:val="18"/>
          <w:szCs w:val="16"/>
        </w:rPr>
        <w:t>R</w:t>
      </w:r>
      <w:r>
        <w:rPr>
          <w:rFonts w:ascii="Arial" w:hAnsi="Arial" w:cs="Arial"/>
          <w:w w:val="140"/>
          <w:sz w:val="16"/>
          <w:szCs w:val="16"/>
        </w:rPr>
        <w:t>ISARALDA</w:t>
      </w:r>
    </w:p>
    <w:p w:rsidR="00AC5058" w:rsidRPr="009C73EE" w:rsidRDefault="00AC5058" w:rsidP="00AC5058">
      <w:pPr>
        <w:spacing w:line="360" w:lineRule="auto"/>
        <w:jc w:val="center"/>
        <w:rPr>
          <w:rFonts w:ascii="Arial" w:hAnsi="Arial" w:cs="Arial"/>
          <w:b/>
          <w:bCs/>
          <w:sz w:val="18"/>
          <w:szCs w:val="22"/>
        </w:rPr>
      </w:pPr>
    </w:p>
    <w:p w:rsidR="00AC5058" w:rsidRPr="00FB107C" w:rsidRDefault="00D649EE" w:rsidP="00AC5058">
      <w:pPr>
        <w:pStyle w:val="Corpsdetexte"/>
        <w:spacing w:line="360" w:lineRule="auto"/>
        <w:ind w:left="1416"/>
        <w:rPr>
          <w:rFonts w:ascii="Arial" w:hAnsi="Arial" w:cs="Arial"/>
          <w:szCs w:val="22"/>
        </w:rPr>
      </w:pPr>
      <w:r>
        <w:rPr>
          <w:rFonts w:ascii="Arial" w:hAnsi="Arial" w:cs="Arial"/>
          <w:szCs w:val="22"/>
        </w:rPr>
        <w:t>Providencia</w:t>
      </w:r>
      <w:r w:rsidR="00AC5058" w:rsidRPr="00FB107C">
        <w:rPr>
          <w:rFonts w:ascii="Arial" w:hAnsi="Arial" w:cs="Arial"/>
          <w:szCs w:val="22"/>
        </w:rPr>
        <w:tab/>
      </w:r>
      <w:r w:rsidR="00AC5058" w:rsidRPr="00FB107C">
        <w:rPr>
          <w:rFonts w:ascii="Arial" w:hAnsi="Arial" w:cs="Arial"/>
          <w:szCs w:val="22"/>
        </w:rPr>
        <w:tab/>
        <w:t xml:space="preserve">: </w:t>
      </w:r>
      <w:r>
        <w:rPr>
          <w:rFonts w:ascii="Arial" w:hAnsi="Arial" w:cs="Arial"/>
          <w:szCs w:val="22"/>
        </w:rPr>
        <w:t xml:space="preserve">Auto – 2ª instancia – 08 de marzo de 2017  </w:t>
      </w:r>
    </w:p>
    <w:p w:rsidR="00D649EE" w:rsidRDefault="00F318D2" w:rsidP="00D649EE">
      <w:pPr>
        <w:spacing w:line="360" w:lineRule="auto"/>
        <w:ind w:left="3540" w:hanging="2124"/>
        <w:jc w:val="both"/>
        <w:rPr>
          <w:rFonts w:ascii="Arial" w:hAnsi="Arial"/>
          <w:sz w:val="22"/>
          <w:szCs w:val="22"/>
        </w:rPr>
      </w:pPr>
      <w:r w:rsidRPr="00AC5D90">
        <w:rPr>
          <w:rFonts w:ascii="Arial" w:hAnsi="Arial"/>
          <w:sz w:val="22"/>
          <w:szCs w:val="22"/>
        </w:rPr>
        <w:t>Proceso</w:t>
      </w:r>
      <w:r>
        <w:rPr>
          <w:rFonts w:ascii="Arial" w:hAnsi="Arial"/>
          <w:sz w:val="22"/>
          <w:szCs w:val="22"/>
        </w:rPr>
        <w:tab/>
      </w:r>
      <w:r w:rsidRPr="00AC5D90">
        <w:rPr>
          <w:rFonts w:ascii="Arial" w:hAnsi="Arial"/>
          <w:sz w:val="22"/>
          <w:szCs w:val="22"/>
        </w:rPr>
        <w:t>:</w:t>
      </w:r>
      <w:r>
        <w:rPr>
          <w:rFonts w:ascii="Arial" w:hAnsi="Arial"/>
          <w:sz w:val="22"/>
          <w:szCs w:val="22"/>
        </w:rPr>
        <w:t xml:space="preserve"> </w:t>
      </w:r>
      <w:proofErr w:type="spellStart"/>
      <w:r w:rsidRPr="00AC5D90">
        <w:rPr>
          <w:rFonts w:ascii="Arial" w:hAnsi="Arial"/>
          <w:sz w:val="22"/>
          <w:szCs w:val="22"/>
        </w:rPr>
        <w:t>Liquidatorio</w:t>
      </w:r>
      <w:proofErr w:type="spellEnd"/>
      <w:r w:rsidRPr="00AC5D90">
        <w:rPr>
          <w:rFonts w:ascii="Arial" w:hAnsi="Arial"/>
          <w:sz w:val="22"/>
          <w:szCs w:val="22"/>
        </w:rPr>
        <w:t xml:space="preserve"> </w:t>
      </w:r>
      <w:r w:rsidR="00D649EE">
        <w:rPr>
          <w:rFonts w:ascii="Arial" w:hAnsi="Arial"/>
          <w:sz w:val="22"/>
          <w:szCs w:val="22"/>
        </w:rPr>
        <w:t>– Modifica decisión del a quo y aprueba el inventario y avalúo de bienes</w:t>
      </w:r>
    </w:p>
    <w:p w:rsidR="00F318D2" w:rsidRPr="00AC5D90" w:rsidRDefault="00F318D2" w:rsidP="00D649EE">
      <w:pPr>
        <w:spacing w:line="360" w:lineRule="auto"/>
        <w:ind w:left="3540" w:hanging="2124"/>
        <w:jc w:val="both"/>
        <w:rPr>
          <w:rFonts w:ascii="Arial" w:hAnsi="Arial"/>
          <w:sz w:val="22"/>
          <w:szCs w:val="22"/>
        </w:rPr>
      </w:pPr>
      <w:r w:rsidRPr="00AC5D90">
        <w:rPr>
          <w:rFonts w:ascii="Arial" w:hAnsi="Arial" w:cs="Arial"/>
          <w:sz w:val="22"/>
          <w:szCs w:val="22"/>
        </w:rPr>
        <w:t>Causante</w:t>
      </w:r>
      <w:r>
        <w:rPr>
          <w:rFonts w:ascii="Arial" w:hAnsi="Arial" w:cs="Arial"/>
          <w:sz w:val="22"/>
          <w:szCs w:val="22"/>
        </w:rPr>
        <w:tab/>
      </w:r>
      <w:r w:rsidRPr="00AC5D90">
        <w:rPr>
          <w:rFonts w:ascii="Arial" w:hAnsi="Arial" w:cs="Arial"/>
          <w:sz w:val="22"/>
          <w:szCs w:val="22"/>
        </w:rPr>
        <w:t xml:space="preserve">: </w:t>
      </w:r>
      <w:r>
        <w:rPr>
          <w:rFonts w:ascii="Arial" w:hAnsi="Arial" w:cs="Arial"/>
          <w:sz w:val="22"/>
          <w:szCs w:val="22"/>
        </w:rPr>
        <w:t>Óscar Emilio Castañeda Ocampo</w:t>
      </w:r>
    </w:p>
    <w:p w:rsidR="00F318D2" w:rsidRPr="00AC5D90" w:rsidRDefault="00F318D2" w:rsidP="00F318D2">
      <w:pPr>
        <w:pStyle w:val="Corpsdetexte"/>
        <w:spacing w:line="360" w:lineRule="auto"/>
        <w:ind w:left="1416"/>
        <w:rPr>
          <w:rFonts w:ascii="Arial" w:hAnsi="Arial" w:cs="Arial"/>
          <w:szCs w:val="22"/>
        </w:rPr>
      </w:pPr>
      <w:r>
        <w:rPr>
          <w:rFonts w:ascii="Arial" w:hAnsi="Arial" w:cs="Arial"/>
          <w:szCs w:val="22"/>
        </w:rPr>
        <w:t>Interesado (s)</w:t>
      </w:r>
      <w:r>
        <w:rPr>
          <w:rFonts w:ascii="Arial" w:hAnsi="Arial" w:cs="Arial"/>
          <w:szCs w:val="22"/>
        </w:rPr>
        <w:tab/>
      </w:r>
      <w:r>
        <w:rPr>
          <w:rFonts w:ascii="Arial" w:hAnsi="Arial" w:cs="Arial"/>
          <w:szCs w:val="22"/>
        </w:rPr>
        <w:tab/>
        <w:t xml:space="preserve">: </w:t>
      </w:r>
      <w:proofErr w:type="spellStart"/>
      <w:r>
        <w:rPr>
          <w:rFonts w:ascii="Arial" w:hAnsi="Arial" w:cs="Arial"/>
          <w:szCs w:val="22"/>
        </w:rPr>
        <w:t>Miryam</w:t>
      </w:r>
      <w:proofErr w:type="spellEnd"/>
      <w:r>
        <w:rPr>
          <w:rFonts w:ascii="Arial" w:hAnsi="Arial" w:cs="Arial"/>
          <w:szCs w:val="22"/>
        </w:rPr>
        <w:t xml:space="preserve"> Gabriela Valencia Giraldo y otros</w:t>
      </w:r>
    </w:p>
    <w:p w:rsidR="00F318D2" w:rsidRPr="00AC5D90" w:rsidRDefault="00F318D2" w:rsidP="00F318D2">
      <w:pPr>
        <w:spacing w:line="360" w:lineRule="auto"/>
        <w:ind w:left="708" w:firstLine="708"/>
        <w:rPr>
          <w:rFonts w:ascii="Arial" w:hAnsi="Arial" w:cs="Arial"/>
          <w:sz w:val="22"/>
          <w:szCs w:val="22"/>
        </w:rPr>
      </w:pPr>
      <w:r>
        <w:rPr>
          <w:rFonts w:ascii="Arial" w:hAnsi="Arial" w:cs="Arial"/>
          <w:sz w:val="22"/>
          <w:szCs w:val="22"/>
        </w:rPr>
        <w:t>Procedencia</w:t>
      </w:r>
      <w:r>
        <w:rPr>
          <w:rFonts w:ascii="Arial" w:hAnsi="Arial" w:cs="Arial"/>
          <w:sz w:val="22"/>
          <w:szCs w:val="22"/>
        </w:rPr>
        <w:tab/>
      </w:r>
      <w:r>
        <w:rPr>
          <w:rFonts w:ascii="Arial" w:hAnsi="Arial" w:cs="Arial"/>
          <w:sz w:val="22"/>
          <w:szCs w:val="22"/>
        </w:rPr>
        <w:tab/>
      </w:r>
      <w:r w:rsidRPr="00AC5D90">
        <w:rPr>
          <w:rFonts w:ascii="Arial" w:hAnsi="Arial" w:cs="Arial"/>
          <w:sz w:val="22"/>
          <w:szCs w:val="22"/>
        </w:rPr>
        <w:t xml:space="preserve">: Juzgado </w:t>
      </w:r>
      <w:r>
        <w:rPr>
          <w:rFonts w:ascii="Arial" w:hAnsi="Arial" w:cs="Arial"/>
          <w:sz w:val="22"/>
          <w:szCs w:val="22"/>
        </w:rPr>
        <w:t xml:space="preserve">Promiscuo del Circuito de </w:t>
      </w:r>
      <w:proofErr w:type="spellStart"/>
      <w:r>
        <w:rPr>
          <w:rFonts w:ascii="Arial" w:hAnsi="Arial" w:cs="Arial"/>
          <w:sz w:val="22"/>
          <w:szCs w:val="22"/>
        </w:rPr>
        <w:t>Quinch</w:t>
      </w:r>
      <w:r w:rsidR="00CD46EC">
        <w:rPr>
          <w:rFonts w:ascii="Arial" w:hAnsi="Arial" w:cs="Arial"/>
          <w:sz w:val="22"/>
          <w:szCs w:val="22"/>
        </w:rPr>
        <w:t>í</w:t>
      </w:r>
      <w:r>
        <w:rPr>
          <w:rFonts w:ascii="Arial" w:hAnsi="Arial" w:cs="Arial"/>
          <w:sz w:val="22"/>
          <w:szCs w:val="22"/>
        </w:rPr>
        <w:t>a</w:t>
      </w:r>
      <w:proofErr w:type="spellEnd"/>
    </w:p>
    <w:p w:rsidR="00F318D2" w:rsidRPr="00AC5D90" w:rsidRDefault="00F318D2" w:rsidP="00F318D2">
      <w:pPr>
        <w:spacing w:line="360" w:lineRule="auto"/>
        <w:ind w:left="1416"/>
        <w:rPr>
          <w:rFonts w:ascii="Arial" w:hAnsi="Arial" w:cs="Arial"/>
          <w:sz w:val="22"/>
          <w:szCs w:val="22"/>
        </w:rPr>
      </w:pPr>
      <w:r w:rsidRPr="00AC5D90">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AC5D90">
        <w:rPr>
          <w:rFonts w:ascii="Arial" w:hAnsi="Arial" w:cs="Arial"/>
          <w:sz w:val="22"/>
          <w:szCs w:val="22"/>
        </w:rPr>
        <w:t>: 201</w:t>
      </w:r>
      <w:r>
        <w:rPr>
          <w:rFonts w:ascii="Arial" w:hAnsi="Arial" w:cs="Arial"/>
          <w:sz w:val="22"/>
          <w:szCs w:val="22"/>
        </w:rPr>
        <w:t>1</w:t>
      </w:r>
      <w:r w:rsidRPr="00AC5D90">
        <w:rPr>
          <w:rFonts w:ascii="Arial" w:hAnsi="Arial" w:cs="Arial"/>
          <w:sz w:val="22"/>
          <w:szCs w:val="22"/>
        </w:rPr>
        <w:t>-00</w:t>
      </w:r>
      <w:r>
        <w:rPr>
          <w:rFonts w:ascii="Arial" w:hAnsi="Arial" w:cs="Arial"/>
          <w:sz w:val="22"/>
          <w:szCs w:val="22"/>
        </w:rPr>
        <w:t>179</w:t>
      </w:r>
      <w:r w:rsidRPr="00AC5D90">
        <w:rPr>
          <w:rFonts w:ascii="Arial" w:hAnsi="Arial" w:cs="Arial"/>
          <w:sz w:val="22"/>
          <w:szCs w:val="22"/>
        </w:rPr>
        <w:t>-01</w:t>
      </w:r>
    </w:p>
    <w:p w:rsidR="00AC5058" w:rsidRDefault="00F30001" w:rsidP="00AC5058">
      <w:pPr>
        <w:spacing w:line="360" w:lineRule="auto"/>
        <w:ind w:left="1416"/>
        <w:rPr>
          <w:rFonts w:ascii="Arial" w:hAnsi="Arial" w:cs="Arial"/>
          <w:smallCaps/>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D649EE" w:rsidRPr="00720A9A" w:rsidRDefault="00D649EE" w:rsidP="00AC5058">
      <w:pPr>
        <w:spacing w:line="360" w:lineRule="auto"/>
        <w:ind w:left="1416"/>
        <w:rPr>
          <w:rFonts w:ascii="Arial" w:hAnsi="Arial" w:cs="Arial"/>
          <w:smallCaps/>
          <w:sz w:val="10"/>
          <w:szCs w:val="10"/>
        </w:rPr>
      </w:pPr>
    </w:p>
    <w:p w:rsidR="00D649EE" w:rsidRPr="00D649EE" w:rsidRDefault="00D649EE" w:rsidP="00D649EE">
      <w:pPr>
        <w:shd w:val="clear" w:color="auto" w:fill="FFFFFF"/>
        <w:tabs>
          <w:tab w:val="left" w:pos="708"/>
          <w:tab w:val="left" w:pos="1416"/>
          <w:tab w:val="left" w:pos="2124"/>
          <w:tab w:val="left" w:pos="2835"/>
          <w:tab w:val="left" w:pos="3544"/>
          <w:tab w:val="left" w:pos="4248"/>
          <w:tab w:val="left" w:pos="4956"/>
          <w:tab w:val="left" w:pos="5882"/>
        </w:tabs>
        <w:spacing w:after="200"/>
        <w:ind w:left="1416" w:hanging="1416"/>
        <w:jc w:val="both"/>
        <w:rPr>
          <w:rFonts w:ascii="Arial" w:eastAsia="Calibri" w:hAnsi="Arial" w:cs="Arial"/>
          <w:bCs/>
          <w:color w:val="222222"/>
          <w:sz w:val="22"/>
          <w:szCs w:val="22"/>
          <w:lang w:eastAsia="fr-FR"/>
        </w:rPr>
      </w:pPr>
      <w:r>
        <w:rPr>
          <w:rFonts w:ascii="Arial" w:hAnsi="Arial" w:cs="Arial"/>
          <w:sz w:val="22"/>
          <w:szCs w:val="22"/>
        </w:rPr>
        <w:tab/>
      </w:r>
      <w:r>
        <w:rPr>
          <w:rFonts w:ascii="Arial" w:hAnsi="Arial" w:cs="Arial"/>
          <w:sz w:val="22"/>
          <w:szCs w:val="22"/>
        </w:rPr>
        <w:tab/>
        <w:t>Temas</w:t>
      </w:r>
      <w:r>
        <w:rPr>
          <w:rFonts w:ascii="Arial" w:hAnsi="Arial" w:cs="Arial"/>
          <w:sz w:val="22"/>
          <w:szCs w:val="22"/>
        </w:rPr>
        <w:tab/>
      </w:r>
      <w:r>
        <w:rPr>
          <w:rFonts w:ascii="Arial" w:hAnsi="Arial" w:cs="Arial"/>
          <w:sz w:val="22"/>
          <w:szCs w:val="22"/>
        </w:rPr>
        <w:tab/>
      </w:r>
      <w:r>
        <w:rPr>
          <w:rFonts w:ascii="Arial" w:hAnsi="Arial" w:cs="Arial"/>
          <w:sz w:val="22"/>
          <w:szCs w:val="22"/>
        </w:rPr>
        <w:tab/>
      </w:r>
      <w:r w:rsidRPr="00D649EE">
        <w:rPr>
          <w:rFonts w:ascii="Arial" w:hAnsi="Arial" w:cs="Arial"/>
          <w:sz w:val="22"/>
          <w:szCs w:val="22"/>
        </w:rPr>
        <w:t xml:space="preserve">: </w:t>
      </w:r>
      <w:r w:rsidRPr="00D649EE">
        <w:rPr>
          <w:rFonts w:ascii="Arial" w:eastAsia="Calibri" w:hAnsi="Arial" w:cs="Arial"/>
          <w:b/>
          <w:bCs/>
          <w:color w:val="222222"/>
          <w:sz w:val="22"/>
          <w:szCs w:val="22"/>
          <w:lang w:eastAsia="fr-FR"/>
        </w:rPr>
        <w:t>LIQUIDACIÓN DE SUCESIÓN  POR CAUSA DE MUERTE /</w:t>
      </w:r>
      <w:r w:rsidRPr="00D649EE">
        <w:rPr>
          <w:rFonts w:ascii="Arial" w:hAnsi="Arial" w:cs="Arial"/>
          <w:b/>
          <w:sz w:val="22"/>
          <w:szCs w:val="22"/>
        </w:rPr>
        <w:t xml:space="preserve"> </w:t>
      </w:r>
      <w:r w:rsidRPr="00D649EE">
        <w:rPr>
          <w:rFonts w:ascii="Arial" w:eastAsia="Calibri" w:hAnsi="Arial" w:cs="Arial"/>
          <w:b/>
          <w:bCs/>
          <w:color w:val="222222"/>
          <w:sz w:val="22"/>
          <w:szCs w:val="22"/>
          <w:lang w:eastAsia="fr-FR"/>
        </w:rPr>
        <w:t xml:space="preserve">SUBROGACIÓN REAL. </w:t>
      </w:r>
      <w:r w:rsidRPr="00D649EE">
        <w:rPr>
          <w:rFonts w:ascii="Arial" w:eastAsia="Calibri" w:hAnsi="Arial" w:cs="Arial"/>
          <w:bCs/>
          <w:color w:val="222222"/>
          <w:sz w:val="22"/>
          <w:szCs w:val="22"/>
          <w:lang w:eastAsia="fr-FR"/>
        </w:rPr>
        <w:t>“</w:t>
      </w:r>
      <w:r w:rsidRPr="00D649EE">
        <w:rPr>
          <w:rFonts w:ascii="Arial" w:eastAsia="Calibri" w:hAnsi="Arial" w:cs="Arial"/>
          <w:bCs/>
          <w:color w:val="222222"/>
          <w:sz w:val="22"/>
          <w:szCs w:val="22"/>
          <w:lang w:val="es-CO" w:eastAsia="fr-FR"/>
        </w:rPr>
        <w:t xml:space="preserve">Opera cuando en vigencia de la sociedad conyugal, se compra o permuta un inmueble con el producto de la venta de otro que le era propio a uno de los cónyuges, también se presenta cuando se reemplaza un predio por dinero al respectivo consorte. Tiene como finalidad que nunca ingresen al haber de la sociedad, los fundos propios del marido o la esposa (Artículo 1783-1º y 2º, CC). </w:t>
      </w:r>
      <w:r w:rsidRPr="00D649EE">
        <w:rPr>
          <w:rFonts w:ascii="Arial" w:eastAsia="Calibri" w:hAnsi="Arial" w:cs="Arial"/>
          <w:bCs/>
          <w:color w:val="222222"/>
          <w:sz w:val="22"/>
          <w:szCs w:val="22"/>
          <w:lang w:eastAsia="fr-FR"/>
        </w:rPr>
        <w:t xml:space="preserve">Siempre deberá hacerse expresa la intención de subrogar en los respectivos instrumentos públicos (Artículo 1789, CC), a riesgo que, de omitirse, se estime que no aconteció y el valor ingrese al haber social (Artículo 1797, CC). Debe existir proporcionalidad en los montos de venta y compra, pues, la diferencia puede reportar un menoscabo a favor del referido cónyuge o de la sociedad, ese desacuerdo en forma alguna podrá ser superior al 50% del precio del bien (Artículo 1790, CC), pues no opera, la subrogación, si la desproporción es contra de la sociedad y cuando es a favor, será potestativo del cónyuge propietario, imponerla y aportar el exceso al haber conyugal o reservar el saldo para comprar otro bien. En suma, tal como lo señala la doctrina nacional, se reconoce subrogación real cuando: (i) El bien vendido o permutado, pertenecía al cónyuge respecto de quien se pretende esa declaración; (ii) Los respectivos instrumentos públicos expresan claramente el ánimo de subrogar; y (iii) Los valores de los bienes enajenado y adquirido, guarden proporción.”. </w:t>
      </w:r>
      <w:r w:rsidRPr="00476679">
        <w:rPr>
          <w:rFonts w:ascii="Arial" w:eastAsia="Calibri" w:hAnsi="Arial" w:cs="Arial"/>
          <w:b/>
          <w:bCs/>
          <w:color w:val="222222"/>
          <w:sz w:val="22"/>
          <w:szCs w:val="22"/>
          <w:lang w:val="es-CO" w:eastAsia="fr-FR"/>
        </w:rPr>
        <w:t xml:space="preserve">RECOMPENSAS DEL </w:t>
      </w:r>
      <w:r w:rsidR="00476679" w:rsidRPr="00476679">
        <w:rPr>
          <w:rFonts w:ascii="Arial" w:eastAsia="Calibri" w:hAnsi="Arial" w:cs="Arial"/>
          <w:b/>
          <w:bCs/>
          <w:color w:val="222222"/>
          <w:sz w:val="22"/>
          <w:szCs w:val="22"/>
          <w:lang w:val="es-CO" w:eastAsia="fr-FR"/>
        </w:rPr>
        <w:t>CÓNYUGE</w:t>
      </w:r>
      <w:r w:rsidRPr="00476679">
        <w:rPr>
          <w:rFonts w:ascii="Arial" w:eastAsia="Calibri" w:hAnsi="Arial" w:cs="Arial"/>
          <w:b/>
          <w:bCs/>
          <w:color w:val="222222"/>
          <w:sz w:val="22"/>
          <w:szCs w:val="22"/>
          <w:lang w:val="es-CO" w:eastAsia="fr-FR"/>
        </w:rPr>
        <w:t xml:space="preserve"> A FAVOR DE LA SOCIEDAD. </w:t>
      </w:r>
      <w:r w:rsidRPr="00D649EE">
        <w:rPr>
          <w:rFonts w:ascii="Arial" w:eastAsia="Calibri" w:hAnsi="Arial" w:cs="Arial"/>
          <w:bCs/>
          <w:color w:val="222222"/>
          <w:sz w:val="22"/>
          <w:szCs w:val="22"/>
          <w:lang w:val="es-CO" w:eastAsia="fr-FR"/>
        </w:rPr>
        <w:t>“</w:t>
      </w:r>
      <w:r w:rsidRPr="00D649EE">
        <w:rPr>
          <w:rFonts w:ascii="Arial" w:eastAsia="Calibri" w:hAnsi="Arial" w:cs="Arial"/>
          <w:bCs/>
          <w:color w:val="222222"/>
          <w:sz w:val="22"/>
          <w:szCs w:val="22"/>
          <w:lang w:eastAsia="fr-FR"/>
        </w:rPr>
        <w:t xml:space="preserve">Son aquellas indemnizaciones que tiene el consorte para con la sociedad conyugal y por cuenta de obligaciones (Saldos, expensas, costas judiciales, entre otros) que esta haya debido cubrirle (Artículo 1801, CC).  Las deudas a que se hace referencia, según el mencionado profesor, Suárez Franco, son aquellas adquiridas por el socio a razón de: (i) Una obligación anterior al matrimonio; (ii) Una diferencia mayor, cubierta por la sociedad, cuando se realiza compra a través de la figura de la subrogación real; y, (iii) Una erogación que hiciere la comunidad en un predio propio del cónyuge y que redunda en su beneficio exclusivo. También acorde con lo estatuido por los artículos 1803 y 1804 del CC, las recompensas pueden surgir con ocasión de: (i) Erogación gratuita a favor de un tercero que no sea descendiente; (ii) Perjuicios que hubiere causado el cónyuge con dolo o culpa grave; y por el (iii) Pago de multas y reparaciones pecuniarias a que fuera condenado el socio por algún delito.”. </w:t>
      </w:r>
    </w:p>
    <w:p w:rsidR="00AC5058" w:rsidRPr="00720A9A" w:rsidRDefault="00AC5058" w:rsidP="00AC5058">
      <w:pPr>
        <w:pStyle w:val="Titre"/>
        <w:pBdr>
          <w:bottom w:val="double" w:sz="6" w:space="1" w:color="auto"/>
        </w:pBdr>
        <w:spacing w:line="360" w:lineRule="auto"/>
        <w:rPr>
          <w:b w:val="0"/>
          <w:bCs w:val="0"/>
          <w:i w:val="0"/>
          <w:iCs w:val="0"/>
          <w:spacing w:val="-3"/>
          <w:sz w:val="6"/>
          <w:szCs w:val="6"/>
        </w:rPr>
      </w:pPr>
    </w:p>
    <w:p w:rsidR="00070703" w:rsidRPr="00720A9A" w:rsidRDefault="00070703" w:rsidP="00AC5058">
      <w:pPr>
        <w:pStyle w:val="Titre"/>
        <w:spacing w:line="360" w:lineRule="auto"/>
        <w:rPr>
          <w:b w:val="0"/>
          <w:bCs w:val="0"/>
          <w:i w:val="0"/>
          <w:iCs w:val="0"/>
          <w:spacing w:val="-3"/>
          <w:sz w:val="6"/>
          <w:szCs w:val="6"/>
        </w:rPr>
      </w:pPr>
    </w:p>
    <w:p w:rsidR="00AC5058" w:rsidRPr="00BC7542" w:rsidRDefault="00715B01" w:rsidP="00AC5058">
      <w:pPr>
        <w:pStyle w:val="Titre"/>
        <w:spacing w:line="360" w:lineRule="auto"/>
        <w:rPr>
          <w:b w:val="0"/>
          <w:bCs w:val="0"/>
          <w:i w:val="0"/>
          <w:spacing w:val="-3"/>
          <w:sz w:val="28"/>
        </w:rPr>
      </w:pPr>
      <w:r w:rsidRPr="00BC7542">
        <w:rPr>
          <w:b w:val="0"/>
          <w:bCs w:val="0"/>
          <w:i w:val="0"/>
          <w:smallCaps/>
          <w:spacing w:val="-3"/>
          <w:sz w:val="28"/>
        </w:rPr>
        <w:t xml:space="preserve">Pereira, R., </w:t>
      </w:r>
      <w:r w:rsidR="00115562">
        <w:rPr>
          <w:b w:val="0"/>
          <w:bCs w:val="0"/>
          <w:i w:val="0"/>
          <w:smallCaps/>
          <w:spacing w:val="-3"/>
          <w:sz w:val="28"/>
        </w:rPr>
        <w:t xml:space="preserve">ocho </w:t>
      </w:r>
      <w:r w:rsidR="00AC5058" w:rsidRPr="00BC7542">
        <w:rPr>
          <w:b w:val="0"/>
          <w:bCs w:val="0"/>
          <w:i w:val="0"/>
          <w:smallCaps/>
          <w:spacing w:val="-3"/>
          <w:sz w:val="28"/>
        </w:rPr>
        <w:t>(</w:t>
      </w:r>
      <w:r w:rsidR="00115562">
        <w:rPr>
          <w:b w:val="0"/>
          <w:bCs w:val="0"/>
          <w:i w:val="0"/>
          <w:smallCaps/>
          <w:spacing w:val="-3"/>
          <w:sz w:val="28"/>
        </w:rPr>
        <w:t>8</w:t>
      </w:r>
      <w:r w:rsidR="00273D7B" w:rsidRPr="00BC7542">
        <w:rPr>
          <w:b w:val="0"/>
          <w:bCs w:val="0"/>
          <w:i w:val="0"/>
          <w:smallCaps/>
          <w:spacing w:val="-3"/>
          <w:sz w:val="28"/>
        </w:rPr>
        <w:t>)</w:t>
      </w:r>
      <w:r w:rsidR="00AC5058" w:rsidRPr="00BC7542">
        <w:rPr>
          <w:b w:val="0"/>
          <w:bCs w:val="0"/>
          <w:i w:val="0"/>
          <w:smallCaps/>
          <w:spacing w:val="-3"/>
          <w:sz w:val="28"/>
        </w:rPr>
        <w:t xml:space="preserve"> de </w:t>
      </w:r>
      <w:r w:rsidR="008175CE">
        <w:rPr>
          <w:b w:val="0"/>
          <w:bCs w:val="0"/>
          <w:i w:val="0"/>
          <w:smallCaps/>
          <w:spacing w:val="-3"/>
          <w:sz w:val="28"/>
        </w:rPr>
        <w:t xml:space="preserve">marzo </w:t>
      </w:r>
      <w:r w:rsidR="00AC5058" w:rsidRPr="00BC7542">
        <w:rPr>
          <w:b w:val="0"/>
          <w:bCs w:val="0"/>
          <w:i w:val="0"/>
          <w:smallCaps/>
          <w:spacing w:val="-3"/>
          <w:sz w:val="28"/>
        </w:rPr>
        <w:t xml:space="preserve">de dos mil </w:t>
      </w:r>
      <w:r w:rsidR="00F318D2" w:rsidRPr="00BC7542">
        <w:rPr>
          <w:b w:val="0"/>
          <w:bCs w:val="0"/>
          <w:i w:val="0"/>
          <w:smallCaps/>
          <w:spacing w:val="-3"/>
          <w:sz w:val="28"/>
        </w:rPr>
        <w:t xml:space="preserve">diecisiete </w:t>
      </w:r>
      <w:r w:rsidR="00E24920" w:rsidRPr="00BC7542">
        <w:rPr>
          <w:b w:val="0"/>
          <w:bCs w:val="0"/>
          <w:i w:val="0"/>
          <w:smallCaps/>
          <w:spacing w:val="-3"/>
          <w:sz w:val="28"/>
        </w:rPr>
        <w:t>(201</w:t>
      </w:r>
      <w:r w:rsidR="00F318D2" w:rsidRPr="00BC7542">
        <w:rPr>
          <w:b w:val="0"/>
          <w:bCs w:val="0"/>
          <w:i w:val="0"/>
          <w:smallCaps/>
          <w:spacing w:val="-3"/>
          <w:sz w:val="28"/>
        </w:rPr>
        <w:t>7</w:t>
      </w:r>
      <w:r w:rsidR="00AC5058" w:rsidRPr="00BC7542">
        <w:rPr>
          <w:b w:val="0"/>
          <w:bCs w:val="0"/>
          <w:i w:val="0"/>
          <w:smallCaps/>
          <w:spacing w:val="-3"/>
          <w:sz w:val="28"/>
        </w:rPr>
        <w:t>)</w:t>
      </w:r>
      <w:r w:rsidR="00AC5058" w:rsidRPr="00BC7542">
        <w:rPr>
          <w:b w:val="0"/>
          <w:bCs w:val="0"/>
          <w:i w:val="0"/>
          <w:spacing w:val="-3"/>
          <w:sz w:val="28"/>
        </w:rPr>
        <w:t>.</w:t>
      </w:r>
    </w:p>
    <w:p w:rsidR="00356104" w:rsidRPr="00121FF5" w:rsidRDefault="00480D1A" w:rsidP="00356104">
      <w:pPr>
        <w:pStyle w:val="Sansinterligne"/>
        <w:numPr>
          <w:ilvl w:val="0"/>
          <w:numId w:val="4"/>
        </w:numPr>
        <w:spacing w:line="360" w:lineRule="auto"/>
        <w:jc w:val="both"/>
        <w:rPr>
          <w:rFonts w:ascii="Arial" w:hAnsi="Arial" w:cs="Arial"/>
          <w:smallCaps/>
          <w:sz w:val="28"/>
        </w:rPr>
      </w:pPr>
      <w:r w:rsidRPr="00121FF5">
        <w:rPr>
          <w:rFonts w:ascii="Arial" w:hAnsi="Arial" w:cs="Arial"/>
          <w:smallCaps/>
          <w:sz w:val="36"/>
        </w:rPr>
        <w:lastRenderedPageBreak/>
        <w:t>e</w:t>
      </w:r>
      <w:r w:rsidRPr="00121FF5">
        <w:rPr>
          <w:rFonts w:ascii="Arial" w:hAnsi="Arial" w:cs="Arial"/>
          <w:smallCaps/>
          <w:sz w:val="28"/>
        </w:rPr>
        <w:t>l asunto por decidir</w:t>
      </w:r>
    </w:p>
    <w:p w:rsidR="00356104" w:rsidRPr="00BC67AD" w:rsidRDefault="00356104" w:rsidP="00356104">
      <w:pPr>
        <w:pStyle w:val="Sansinterligne"/>
        <w:spacing w:line="360" w:lineRule="auto"/>
        <w:jc w:val="both"/>
        <w:rPr>
          <w:rFonts w:ascii="Arial" w:hAnsi="Arial" w:cs="Arial"/>
          <w:sz w:val="24"/>
        </w:rPr>
      </w:pPr>
    </w:p>
    <w:p w:rsidR="00356104" w:rsidRPr="00336027" w:rsidRDefault="00AF385C" w:rsidP="00356104">
      <w:pPr>
        <w:pStyle w:val="Sansinterligne"/>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w:t>
      </w:r>
      <w:r w:rsidR="00092B5E" w:rsidRPr="00FB107C">
        <w:rPr>
          <w:rFonts w:ascii="Arial" w:hAnsi="Arial" w:cs="Arial"/>
          <w:sz w:val="24"/>
        </w:rPr>
        <w:t xml:space="preserve">ordinario </w:t>
      </w:r>
      <w:r w:rsidR="00356104" w:rsidRPr="00FB107C">
        <w:rPr>
          <w:rFonts w:ascii="Arial" w:hAnsi="Arial" w:cs="Arial"/>
          <w:sz w:val="24"/>
        </w:rPr>
        <w:t xml:space="preserve">de </w:t>
      </w:r>
      <w:r w:rsidR="000474C6" w:rsidRPr="00FB107C">
        <w:rPr>
          <w:rFonts w:ascii="Arial" w:hAnsi="Arial" w:cs="Arial"/>
          <w:sz w:val="24"/>
        </w:rPr>
        <w:t>apelación</w:t>
      </w:r>
      <w:r w:rsidR="00356104" w:rsidRPr="00FB107C">
        <w:rPr>
          <w:rFonts w:ascii="Arial" w:hAnsi="Arial" w:cs="Arial"/>
          <w:sz w:val="24"/>
        </w:rPr>
        <w:t xml:space="preserve"> </w:t>
      </w:r>
      <w:r w:rsidR="002266C1" w:rsidRPr="00FB107C">
        <w:rPr>
          <w:rFonts w:ascii="Arial" w:hAnsi="Arial" w:cs="Arial"/>
          <w:sz w:val="24"/>
        </w:rPr>
        <w:t xml:space="preserve">propuesto </w:t>
      </w:r>
      <w:r w:rsidR="00356104" w:rsidRPr="00FB107C">
        <w:rPr>
          <w:rFonts w:ascii="Arial" w:hAnsi="Arial" w:cs="Arial"/>
          <w:sz w:val="24"/>
        </w:rPr>
        <w:t xml:space="preserve">por </w:t>
      </w:r>
      <w:r w:rsidR="00F318D2">
        <w:rPr>
          <w:rFonts w:ascii="Arial" w:hAnsi="Arial" w:cs="Arial"/>
          <w:sz w:val="24"/>
        </w:rPr>
        <w:t>los mandatarios judiciales</w:t>
      </w:r>
      <w:r w:rsidR="004E704C" w:rsidRPr="00FB107C">
        <w:rPr>
          <w:rFonts w:ascii="Arial" w:hAnsi="Arial" w:cs="Arial"/>
          <w:sz w:val="24"/>
        </w:rPr>
        <w:t xml:space="preserve"> de </w:t>
      </w:r>
      <w:r w:rsidR="00BC7542">
        <w:rPr>
          <w:rFonts w:ascii="Arial" w:hAnsi="Arial" w:cs="Arial"/>
          <w:sz w:val="24"/>
        </w:rPr>
        <w:t>varios de los interesados</w:t>
      </w:r>
      <w:r w:rsidR="008B706D" w:rsidRPr="00FB107C">
        <w:rPr>
          <w:rFonts w:ascii="Arial" w:hAnsi="Arial" w:cs="Arial"/>
          <w:sz w:val="24"/>
        </w:rPr>
        <w:t xml:space="preserve">, </w:t>
      </w:r>
      <w:r w:rsidR="00356104" w:rsidRPr="00FB107C">
        <w:rPr>
          <w:rFonts w:ascii="Arial" w:hAnsi="Arial" w:cs="Arial"/>
          <w:sz w:val="24"/>
        </w:rPr>
        <w:t>contra la providencia</w:t>
      </w:r>
      <w:r w:rsidR="001A1CD0">
        <w:rPr>
          <w:rFonts w:ascii="Arial" w:hAnsi="Arial" w:cs="Arial"/>
          <w:sz w:val="24"/>
        </w:rPr>
        <w:t xml:space="preserve"> que </w:t>
      </w:r>
      <w:r w:rsidR="00B14118">
        <w:rPr>
          <w:rFonts w:ascii="Arial" w:hAnsi="Arial" w:cs="Arial"/>
          <w:sz w:val="24"/>
        </w:rPr>
        <w:t>resolvió la</w:t>
      </w:r>
      <w:r w:rsidR="00CF2949">
        <w:rPr>
          <w:rFonts w:ascii="Arial" w:hAnsi="Arial" w:cs="Arial"/>
          <w:sz w:val="24"/>
        </w:rPr>
        <w:t xml:space="preserve">s objeciones </w:t>
      </w:r>
      <w:r w:rsidR="00B14118">
        <w:rPr>
          <w:rFonts w:ascii="Arial" w:hAnsi="Arial" w:cs="Arial"/>
          <w:sz w:val="24"/>
        </w:rPr>
        <w:t>al inventario y avalúo de bienes</w:t>
      </w:r>
      <w:r w:rsidR="00273D7B">
        <w:rPr>
          <w:rFonts w:ascii="Arial" w:hAnsi="Arial" w:cs="Arial"/>
          <w:sz w:val="24"/>
        </w:rPr>
        <w:t xml:space="preserve"> en el proceso</w:t>
      </w:r>
      <w:r w:rsidR="00B428D0" w:rsidRPr="00FB107C">
        <w:rPr>
          <w:rFonts w:ascii="Arial" w:hAnsi="Arial" w:cs="Arial"/>
          <w:sz w:val="24"/>
        </w:rPr>
        <w:t xml:space="preserve">, </w:t>
      </w:r>
      <w:r w:rsidR="00273D7B">
        <w:rPr>
          <w:rFonts w:ascii="Arial" w:hAnsi="Arial" w:cs="Arial"/>
          <w:sz w:val="24"/>
        </w:rPr>
        <w:t>previas las</w:t>
      </w:r>
      <w:r w:rsidR="0040263E" w:rsidRPr="00FB107C">
        <w:rPr>
          <w:rFonts w:ascii="Arial" w:hAnsi="Arial" w:cs="Arial"/>
          <w:sz w:val="24"/>
        </w:rPr>
        <w:t xml:space="preserve"> </w:t>
      </w:r>
      <w:r w:rsidR="00356104" w:rsidRPr="00FB107C">
        <w:rPr>
          <w:rFonts w:ascii="Arial" w:hAnsi="Arial" w:cs="Arial"/>
          <w:sz w:val="24"/>
        </w:rPr>
        <w:t>apreciaciones jurídicas que enseguida se plantean.</w:t>
      </w:r>
    </w:p>
    <w:p w:rsidR="00E910D3" w:rsidRPr="00F318D2" w:rsidRDefault="00E910D3" w:rsidP="00356104">
      <w:pPr>
        <w:pStyle w:val="Sansinterligne"/>
        <w:spacing w:line="360" w:lineRule="auto"/>
        <w:jc w:val="both"/>
        <w:rPr>
          <w:rFonts w:ascii="Arial" w:hAnsi="Arial" w:cs="Arial"/>
          <w:sz w:val="24"/>
        </w:rPr>
      </w:pPr>
    </w:p>
    <w:p w:rsidR="00356104" w:rsidRPr="00121FF5" w:rsidRDefault="00480D1A" w:rsidP="00356104">
      <w:pPr>
        <w:pStyle w:val="Sansinterligne"/>
        <w:numPr>
          <w:ilvl w:val="0"/>
          <w:numId w:val="4"/>
        </w:numPr>
        <w:spacing w:line="360" w:lineRule="auto"/>
        <w:jc w:val="both"/>
        <w:rPr>
          <w:rFonts w:ascii="Arial" w:hAnsi="Arial" w:cs="Arial"/>
          <w:smallCaps/>
          <w:sz w:val="28"/>
        </w:rPr>
      </w:pPr>
      <w:r w:rsidRPr="00121FF5">
        <w:rPr>
          <w:rFonts w:ascii="Arial" w:hAnsi="Arial" w:cs="Arial"/>
          <w:smallCaps/>
          <w:sz w:val="36"/>
        </w:rPr>
        <w:t>l</w:t>
      </w:r>
      <w:r w:rsidRPr="00121FF5">
        <w:rPr>
          <w:rFonts w:ascii="Arial" w:hAnsi="Arial" w:cs="Arial"/>
          <w:smallCaps/>
          <w:sz w:val="28"/>
        </w:rPr>
        <w:t>a providencia recurrida</w:t>
      </w:r>
    </w:p>
    <w:p w:rsidR="00356104" w:rsidRPr="00BC67AD" w:rsidRDefault="00356104" w:rsidP="00356104">
      <w:pPr>
        <w:pStyle w:val="Sansinterligne"/>
        <w:spacing w:line="360" w:lineRule="auto"/>
        <w:jc w:val="both"/>
        <w:rPr>
          <w:rFonts w:ascii="Arial" w:hAnsi="Arial" w:cs="Arial"/>
          <w:sz w:val="24"/>
        </w:rPr>
      </w:pPr>
    </w:p>
    <w:p w:rsidR="00847809" w:rsidRDefault="00B14118" w:rsidP="00356104">
      <w:pPr>
        <w:spacing w:line="360" w:lineRule="auto"/>
        <w:jc w:val="both"/>
        <w:rPr>
          <w:rFonts w:ascii="Arial" w:hAnsi="Arial" w:cs="Arial"/>
          <w:szCs w:val="22"/>
        </w:rPr>
      </w:pPr>
      <w:r>
        <w:rPr>
          <w:rFonts w:ascii="Arial" w:hAnsi="Arial" w:cs="Arial"/>
          <w:szCs w:val="22"/>
        </w:rPr>
        <w:t>Data d</w:t>
      </w:r>
      <w:r w:rsidR="002F5A74" w:rsidRPr="00336027">
        <w:rPr>
          <w:rFonts w:ascii="Arial" w:hAnsi="Arial" w:cs="Arial"/>
          <w:szCs w:val="22"/>
        </w:rPr>
        <w:t xml:space="preserve">el </w:t>
      </w:r>
      <w:r w:rsidR="00281C46" w:rsidRPr="00336027">
        <w:rPr>
          <w:rFonts w:ascii="Arial" w:hAnsi="Arial" w:cs="Arial"/>
          <w:szCs w:val="22"/>
        </w:rPr>
        <w:t xml:space="preserve">día </w:t>
      </w:r>
      <w:r>
        <w:rPr>
          <w:rFonts w:ascii="Arial" w:hAnsi="Arial" w:cs="Arial"/>
          <w:szCs w:val="22"/>
        </w:rPr>
        <w:t>2</w:t>
      </w:r>
      <w:r w:rsidR="00BC7542">
        <w:rPr>
          <w:rFonts w:ascii="Arial" w:hAnsi="Arial" w:cs="Arial"/>
          <w:szCs w:val="22"/>
        </w:rPr>
        <w:t>9-09</w:t>
      </w:r>
      <w:r>
        <w:rPr>
          <w:rFonts w:ascii="Arial" w:hAnsi="Arial" w:cs="Arial"/>
          <w:szCs w:val="22"/>
        </w:rPr>
        <w:t>-201</w:t>
      </w:r>
      <w:r w:rsidR="00BC7542">
        <w:rPr>
          <w:rFonts w:ascii="Arial" w:hAnsi="Arial" w:cs="Arial"/>
          <w:szCs w:val="22"/>
        </w:rPr>
        <w:t>6 y decidió: (i) Neg</w:t>
      </w:r>
      <w:r w:rsidR="00A4175B">
        <w:rPr>
          <w:rFonts w:ascii="Arial" w:hAnsi="Arial" w:cs="Arial"/>
          <w:szCs w:val="22"/>
        </w:rPr>
        <w:t>ó</w:t>
      </w:r>
      <w:r w:rsidR="00BC7542">
        <w:rPr>
          <w:rFonts w:ascii="Arial" w:hAnsi="Arial" w:cs="Arial"/>
          <w:szCs w:val="22"/>
        </w:rPr>
        <w:t xml:space="preserve"> la</w:t>
      </w:r>
      <w:r>
        <w:rPr>
          <w:rFonts w:ascii="Arial" w:hAnsi="Arial" w:cs="Arial"/>
          <w:szCs w:val="22"/>
        </w:rPr>
        <w:t>s compensa</w:t>
      </w:r>
      <w:r w:rsidR="00BC7542">
        <w:rPr>
          <w:rFonts w:ascii="Arial" w:hAnsi="Arial" w:cs="Arial"/>
          <w:szCs w:val="22"/>
        </w:rPr>
        <w:t xml:space="preserve">ciones </w:t>
      </w:r>
      <w:r>
        <w:rPr>
          <w:rFonts w:ascii="Arial" w:hAnsi="Arial" w:cs="Arial"/>
          <w:szCs w:val="22"/>
        </w:rPr>
        <w:t>reclamadas</w:t>
      </w:r>
      <w:r w:rsidR="00BC7542">
        <w:rPr>
          <w:rFonts w:ascii="Arial" w:hAnsi="Arial" w:cs="Arial"/>
          <w:szCs w:val="22"/>
        </w:rPr>
        <w:t xml:space="preserve">; (ii) </w:t>
      </w:r>
      <w:r w:rsidR="00AA1EA5">
        <w:rPr>
          <w:rFonts w:ascii="Arial" w:hAnsi="Arial" w:cs="Arial"/>
          <w:szCs w:val="22"/>
        </w:rPr>
        <w:t>Rechazó</w:t>
      </w:r>
      <w:r w:rsidR="00BC7542">
        <w:rPr>
          <w:rFonts w:ascii="Arial" w:hAnsi="Arial" w:cs="Arial"/>
          <w:szCs w:val="22"/>
        </w:rPr>
        <w:t xml:space="preserve"> la inclusión de algunos bienes</w:t>
      </w:r>
      <w:r w:rsidR="009029C6">
        <w:rPr>
          <w:rFonts w:ascii="Arial" w:hAnsi="Arial" w:cs="Arial"/>
          <w:szCs w:val="22"/>
        </w:rPr>
        <w:t xml:space="preserve"> y la exclusión de otros</w:t>
      </w:r>
      <w:r w:rsidR="00BC7542">
        <w:rPr>
          <w:rFonts w:ascii="Arial" w:hAnsi="Arial" w:cs="Arial"/>
          <w:szCs w:val="22"/>
        </w:rPr>
        <w:t xml:space="preserve">, como bienes relictos y del activo de la sociedad conyugal; </w:t>
      </w:r>
      <w:r w:rsidR="00A4175B">
        <w:rPr>
          <w:rFonts w:ascii="Arial" w:hAnsi="Arial" w:cs="Arial"/>
          <w:szCs w:val="22"/>
        </w:rPr>
        <w:t xml:space="preserve">y, </w:t>
      </w:r>
      <w:r w:rsidR="00BC7542">
        <w:rPr>
          <w:rFonts w:ascii="Arial" w:hAnsi="Arial" w:cs="Arial"/>
          <w:szCs w:val="22"/>
        </w:rPr>
        <w:t xml:space="preserve">(iii) </w:t>
      </w:r>
      <w:r w:rsidR="00A4175B">
        <w:rPr>
          <w:rFonts w:ascii="Arial" w:hAnsi="Arial" w:cs="Arial"/>
          <w:szCs w:val="22"/>
        </w:rPr>
        <w:t xml:space="preserve">Condenó </w:t>
      </w:r>
      <w:r w:rsidR="00BC7542">
        <w:rPr>
          <w:rFonts w:ascii="Arial" w:hAnsi="Arial" w:cs="Arial"/>
          <w:szCs w:val="22"/>
        </w:rPr>
        <w:t>en costas a los diferentes objetantes</w:t>
      </w:r>
      <w:r w:rsidR="009029C6">
        <w:rPr>
          <w:rFonts w:ascii="Arial" w:hAnsi="Arial" w:cs="Arial"/>
          <w:szCs w:val="22"/>
        </w:rPr>
        <w:t xml:space="preserve"> que fracasaron en su oposición</w:t>
      </w:r>
      <w:r w:rsidR="00BC7542">
        <w:rPr>
          <w:rFonts w:ascii="Arial" w:hAnsi="Arial" w:cs="Arial"/>
          <w:szCs w:val="22"/>
        </w:rPr>
        <w:t xml:space="preserve"> </w:t>
      </w:r>
      <w:r w:rsidR="002D3A58">
        <w:rPr>
          <w:rFonts w:ascii="Arial" w:hAnsi="Arial" w:cs="Arial"/>
          <w:szCs w:val="22"/>
        </w:rPr>
        <w:t>(Folio</w:t>
      </w:r>
      <w:r w:rsidR="00A9527E">
        <w:rPr>
          <w:rFonts w:ascii="Arial" w:hAnsi="Arial" w:cs="Arial"/>
          <w:szCs w:val="22"/>
        </w:rPr>
        <w:t>s</w:t>
      </w:r>
      <w:r w:rsidR="002D3A58">
        <w:rPr>
          <w:rFonts w:ascii="Arial" w:hAnsi="Arial" w:cs="Arial"/>
          <w:szCs w:val="22"/>
        </w:rPr>
        <w:t xml:space="preserve"> </w:t>
      </w:r>
      <w:r w:rsidR="00BC7542">
        <w:rPr>
          <w:rFonts w:ascii="Arial" w:hAnsi="Arial" w:cs="Arial"/>
          <w:szCs w:val="22"/>
        </w:rPr>
        <w:t>231 a 242</w:t>
      </w:r>
      <w:r w:rsidR="00A9527E">
        <w:rPr>
          <w:rFonts w:ascii="Arial" w:hAnsi="Arial" w:cs="Arial"/>
          <w:szCs w:val="22"/>
        </w:rPr>
        <w:t>,</w:t>
      </w:r>
      <w:r w:rsidR="002D3A58">
        <w:rPr>
          <w:rFonts w:ascii="Arial" w:hAnsi="Arial" w:cs="Arial"/>
          <w:szCs w:val="22"/>
        </w:rPr>
        <w:t xml:space="preserve"> cuaderno </w:t>
      </w:r>
      <w:r w:rsidR="00EE6B5B">
        <w:rPr>
          <w:rFonts w:ascii="Arial" w:hAnsi="Arial" w:cs="Arial"/>
          <w:szCs w:val="22"/>
        </w:rPr>
        <w:t>No.2</w:t>
      </w:r>
      <w:r w:rsidR="002D3A58">
        <w:rPr>
          <w:rFonts w:ascii="Arial" w:hAnsi="Arial" w:cs="Arial"/>
          <w:szCs w:val="22"/>
        </w:rPr>
        <w:t>)</w:t>
      </w:r>
      <w:r w:rsidR="005A209E">
        <w:rPr>
          <w:rFonts w:ascii="Arial" w:hAnsi="Arial" w:cs="Arial"/>
          <w:szCs w:val="22"/>
        </w:rPr>
        <w:t>.</w:t>
      </w:r>
    </w:p>
    <w:p w:rsidR="009029C6" w:rsidRDefault="009029C6" w:rsidP="00356104">
      <w:pPr>
        <w:spacing w:line="360" w:lineRule="auto"/>
        <w:jc w:val="both"/>
        <w:rPr>
          <w:rFonts w:ascii="Arial" w:hAnsi="Arial" w:cs="Arial"/>
          <w:szCs w:val="22"/>
        </w:rPr>
      </w:pPr>
    </w:p>
    <w:p w:rsidR="00356104" w:rsidRPr="00121FF5" w:rsidRDefault="00480D1A" w:rsidP="00356104">
      <w:pPr>
        <w:pStyle w:val="Sansinterligne"/>
        <w:numPr>
          <w:ilvl w:val="0"/>
          <w:numId w:val="4"/>
        </w:numPr>
        <w:spacing w:line="360" w:lineRule="auto"/>
        <w:jc w:val="both"/>
        <w:rPr>
          <w:rFonts w:ascii="Arial" w:hAnsi="Arial" w:cs="Arial"/>
          <w:smallCaps/>
          <w:sz w:val="28"/>
        </w:rPr>
      </w:pPr>
      <w:r w:rsidRPr="00121FF5">
        <w:rPr>
          <w:rFonts w:ascii="Arial" w:hAnsi="Arial" w:cs="Arial"/>
          <w:smallCaps/>
          <w:sz w:val="36"/>
        </w:rPr>
        <w:t>l</w:t>
      </w:r>
      <w:r w:rsidRPr="00121FF5">
        <w:rPr>
          <w:rFonts w:ascii="Arial" w:hAnsi="Arial" w:cs="Arial"/>
          <w:smallCaps/>
          <w:sz w:val="28"/>
        </w:rPr>
        <w:t>a síntesis de las apelaciones</w:t>
      </w:r>
    </w:p>
    <w:p w:rsidR="00DF192F" w:rsidRPr="00BC67AD" w:rsidRDefault="00DF192F" w:rsidP="00356104">
      <w:pPr>
        <w:pStyle w:val="Sansinterligne"/>
        <w:spacing w:line="360" w:lineRule="auto"/>
        <w:jc w:val="both"/>
        <w:rPr>
          <w:rFonts w:ascii="Arial" w:hAnsi="Arial" w:cs="Arial"/>
          <w:sz w:val="24"/>
        </w:rPr>
      </w:pPr>
    </w:p>
    <w:p w:rsidR="00480D1A" w:rsidRPr="00121FF5" w:rsidRDefault="00480D1A" w:rsidP="00480D1A">
      <w:pPr>
        <w:pStyle w:val="Sansinterligne"/>
        <w:numPr>
          <w:ilvl w:val="1"/>
          <w:numId w:val="4"/>
        </w:numPr>
        <w:spacing w:line="360" w:lineRule="auto"/>
        <w:jc w:val="both"/>
        <w:rPr>
          <w:rFonts w:ascii="Arial" w:hAnsi="Arial" w:cs="Arial"/>
          <w:smallCaps/>
        </w:rPr>
      </w:pPr>
      <w:r w:rsidRPr="00121FF5">
        <w:rPr>
          <w:rFonts w:ascii="Arial" w:hAnsi="Arial" w:cs="Arial"/>
          <w:smallCaps/>
          <w:sz w:val="24"/>
        </w:rPr>
        <w:t>I</w:t>
      </w:r>
      <w:r w:rsidRPr="00121FF5">
        <w:rPr>
          <w:rFonts w:ascii="Arial" w:hAnsi="Arial" w:cs="Arial"/>
          <w:smallCaps/>
        </w:rPr>
        <w:t xml:space="preserve">nteresadas: Miriam Gabriela Valencia Giraldo e </w:t>
      </w:r>
      <w:proofErr w:type="spellStart"/>
      <w:r w:rsidRPr="00121FF5">
        <w:rPr>
          <w:rFonts w:ascii="Arial" w:hAnsi="Arial" w:cs="Arial"/>
          <w:smallCaps/>
        </w:rPr>
        <w:t>Isabella</w:t>
      </w:r>
      <w:proofErr w:type="spellEnd"/>
      <w:r w:rsidRPr="00121FF5">
        <w:rPr>
          <w:rFonts w:ascii="Arial" w:hAnsi="Arial" w:cs="Arial"/>
          <w:smallCaps/>
        </w:rPr>
        <w:t xml:space="preserve"> Castañeda Valencia</w:t>
      </w:r>
    </w:p>
    <w:p w:rsidR="00480D1A" w:rsidRPr="00BC67AD" w:rsidRDefault="00480D1A" w:rsidP="00480D1A">
      <w:pPr>
        <w:pStyle w:val="Sansinterligne"/>
        <w:spacing w:line="360" w:lineRule="auto"/>
        <w:ind w:left="720"/>
        <w:jc w:val="both"/>
        <w:rPr>
          <w:rFonts w:ascii="Arial" w:hAnsi="Arial" w:cs="Arial"/>
          <w:sz w:val="24"/>
        </w:rPr>
      </w:pPr>
    </w:p>
    <w:p w:rsidR="003A3383" w:rsidRDefault="00056099" w:rsidP="00356104">
      <w:pPr>
        <w:pStyle w:val="Sansinterligne"/>
        <w:spacing w:line="360" w:lineRule="auto"/>
        <w:jc w:val="both"/>
        <w:rPr>
          <w:rFonts w:ascii="Arial" w:hAnsi="Arial" w:cs="Arial"/>
          <w:sz w:val="24"/>
        </w:rPr>
      </w:pPr>
      <w:r w:rsidRPr="0061288C">
        <w:rPr>
          <w:rFonts w:ascii="Arial" w:hAnsi="Arial" w:cs="Arial"/>
          <w:sz w:val="24"/>
        </w:rPr>
        <w:t>Pretende</w:t>
      </w:r>
      <w:r w:rsidR="00480D1A">
        <w:rPr>
          <w:rFonts w:ascii="Arial" w:hAnsi="Arial" w:cs="Arial"/>
          <w:sz w:val="24"/>
        </w:rPr>
        <w:t xml:space="preserve">n </w:t>
      </w:r>
      <w:r w:rsidR="00C27CE3" w:rsidRPr="0061288C">
        <w:rPr>
          <w:rFonts w:ascii="Arial" w:hAnsi="Arial" w:cs="Arial"/>
          <w:sz w:val="24"/>
        </w:rPr>
        <w:t xml:space="preserve">la </w:t>
      </w:r>
      <w:r w:rsidR="00F41E38" w:rsidRPr="0061288C">
        <w:rPr>
          <w:rFonts w:ascii="Arial" w:hAnsi="Arial" w:cs="Arial"/>
          <w:sz w:val="24"/>
        </w:rPr>
        <w:t>revocatoria</w:t>
      </w:r>
      <w:r w:rsidR="00FC597A" w:rsidRPr="0061288C">
        <w:rPr>
          <w:rFonts w:ascii="Arial" w:hAnsi="Arial" w:cs="Arial"/>
          <w:sz w:val="24"/>
        </w:rPr>
        <w:t xml:space="preserve"> </w:t>
      </w:r>
      <w:r w:rsidR="00BA208B" w:rsidRPr="0061288C">
        <w:rPr>
          <w:rFonts w:ascii="Arial" w:hAnsi="Arial" w:cs="Arial"/>
          <w:sz w:val="24"/>
        </w:rPr>
        <w:t>d</w:t>
      </w:r>
      <w:r w:rsidR="00FC597A" w:rsidRPr="0061288C">
        <w:rPr>
          <w:rFonts w:ascii="Arial" w:hAnsi="Arial" w:cs="Arial"/>
          <w:sz w:val="24"/>
        </w:rPr>
        <w:t>el</w:t>
      </w:r>
      <w:r w:rsidR="002309E0" w:rsidRPr="0061288C">
        <w:rPr>
          <w:rFonts w:ascii="Arial" w:hAnsi="Arial" w:cs="Arial"/>
          <w:sz w:val="24"/>
        </w:rPr>
        <w:t xml:space="preserve"> </w:t>
      </w:r>
      <w:r w:rsidR="000E6C30" w:rsidRPr="0061288C">
        <w:rPr>
          <w:rFonts w:ascii="Arial" w:hAnsi="Arial" w:cs="Arial"/>
          <w:sz w:val="24"/>
        </w:rPr>
        <w:t xml:space="preserve">referido </w:t>
      </w:r>
      <w:r w:rsidR="00BA208B" w:rsidRPr="0061288C">
        <w:rPr>
          <w:rFonts w:ascii="Arial" w:hAnsi="Arial" w:cs="Arial"/>
          <w:sz w:val="24"/>
        </w:rPr>
        <w:t>auto,</w:t>
      </w:r>
      <w:r w:rsidR="00480D1A">
        <w:rPr>
          <w:rFonts w:ascii="Arial" w:hAnsi="Arial" w:cs="Arial"/>
          <w:sz w:val="24"/>
        </w:rPr>
        <w:t xml:space="preserve"> en lo relativo a: (i) La negativa de excluir del activo de la sociedad conyugal, el 50% del predio denominado “Las Colinas”; y, (ii) La </w:t>
      </w:r>
      <w:r w:rsidR="00480D1A" w:rsidRPr="00717C95">
        <w:rPr>
          <w:rFonts w:ascii="Arial" w:hAnsi="Arial" w:cs="Arial"/>
          <w:sz w:val="24"/>
        </w:rPr>
        <w:t>condena en costas impuesta</w:t>
      </w:r>
      <w:r w:rsidR="003A3383" w:rsidRPr="00717C95">
        <w:rPr>
          <w:rFonts w:ascii="Arial" w:hAnsi="Arial" w:cs="Arial"/>
          <w:sz w:val="24"/>
        </w:rPr>
        <w:t>.</w:t>
      </w:r>
    </w:p>
    <w:p w:rsidR="00476679" w:rsidRDefault="00476679" w:rsidP="00356104">
      <w:pPr>
        <w:pStyle w:val="Sansinterligne"/>
        <w:spacing w:line="360" w:lineRule="auto"/>
        <w:jc w:val="both"/>
        <w:rPr>
          <w:rFonts w:ascii="Arial" w:hAnsi="Arial" w:cs="Arial"/>
          <w:sz w:val="24"/>
        </w:rPr>
      </w:pPr>
    </w:p>
    <w:p w:rsidR="00EF0190" w:rsidRDefault="00A4175B" w:rsidP="00356104">
      <w:pPr>
        <w:pStyle w:val="Sansinterligne"/>
        <w:spacing w:line="360" w:lineRule="auto"/>
        <w:jc w:val="both"/>
        <w:rPr>
          <w:rFonts w:ascii="Arial" w:hAnsi="Arial" w:cs="Arial"/>
          <w:sz w:val="24"/>
        </w:rPr>
      </w:pPr>
      <w:r>
        <w:rPr>
          <w:rFonts w:ascii="Arial" w:hAnsi="Arial" w:cs="Arial"/>
          <w:sz w:val="24"/>
        </w:rPr>
        <w:t>Arguyó</w:t>
      </w:r>
      <w:r w:rsidR="009C79C5">
        <w:rPr>
          <w:rFonts w:ascii="Arial" w:hAnsi="Arial" w:cs="Arial"/>
          <w:sz w:val="24"/>
        </w:rPr>
        <w:t xml:space="preserve"> que </w:t>
      </w:r>
      <w:r w:rsidR="00717C95">
        <w:rPr>
          <w:rFonts w:ascii="Arial" w:hAnsi="Arial" w:cs="Arial"/>
          <w:sz w:val="24"/>
        </w:rPr>
        <w:t>desde la adquisición de ese predio (Escritura Públic</w:t>
      </w:r>
      <w:r w:rsidR="009029C6">
        <w:rPr>
          <w:rFonts w:ascii="Arial" w:hAnsi="Arial" w:cs="Arial"/>
          <w:sz w:val="24"/>
        </w:rPr>
        <w:t>a No.415 de 08-08-1997), se expuso</w:t>
      </w:r>
      <w:r w:rsidR="00717C95">
        <w:rPr>
          <w:rFonts w:ascii="Arial" w:hAnsi="Arial" w:cs="Arial"/>
          <w:sz w:val="24"/>
        </w:rPr>
        <w:t xml:space="preserve"> que se compraba con dineros propios y anteriores a la sociedad conyugal, por lo que estima que, </w:t>
      </w:r>
      <w:r w:rsidR="00121F5F">
        <w:rPr>
          <w:rFonts w:ascii="Arial" w:hAnsi="Arial" w:cs="Arial"/>
          <w:sz w:val="24"/>
        </w:rPr>
        <w:t>tal y como allí se dijo</w:t>
      </w:r>
      <w:r w:rsidR="009029C6">
        <w:rPr>
          <w:rFonts w:ascii="Arial" w:hAnsi="Arial" w:cs="Arial"/>
          <w:sz w:val="24"/>
        </w:rPr>
        <w:t>,</w:t>
      </w:r>
      <w:r w:rsidR="00121F5F">
        <w:rPr>
          <w:rFonts w:ascii="Arial" w:hAnsi="Arial" w:cs="Arial"/>
          <w:sz w:val="24"/>
        </w:rPr>
        <w:t xml:space="preserve"> </w:t>
      </w:r>
      <w:r w:rsidR="00717C95">
        <w:rPr>
          <w:rFonts w:ascii="Arial" w:hAnsi="Arial" w:cs="Arial"/>
          <w:sz w:val="24"/>
        </w:rPr>
        <w:t>operó la subrogación</w:t>
      </w:r>
      <w:r w:rsidR="00121F5F">
        <w:rPr>
          <w:rFonts w:ascii="Arial" w:hAnsi="Arial" w:cs="Arial"/>
          <w:sz w:val="24"/>
        </w:rPr>
        <w:t xml:space="preserve"> real</w:t>
      </w:r>
      <w:r w:rsidR="00717C95">
        <w:rPr>
          <w:rFonts w:ascii="Arial" w:hAnsi="Arial" w:cs="Arial"/>
          <w:sz w:val="24"/>
        </w:rPr>
        <w:t xml:space="preserve"> y </w:t>
      </w:r>
      <w:r w:rsidR="009029C6">
        <w:rPr>
          <w:rFonts w:ascii="Arial" w:hAnsi="Arial" w:cs="Arial"/>
          <w:sz w:val="24"/>
        </w:rPr>
        <w:t xml:space="preserve">es la razón </w:t>
      </w:r>
      <w:r w:rsidR="001E6C39">
        <w:rPr>
          <w:rFonts w:ascii="Arial" w:hAnsi="Arial" w:cs="Arial"/>
          <w:sz w:val="24"/>
        </w:rPr>
        <w:t xml:space="preserve">por </w:t>
      </w:r>
      <w:r w:rsidR="009029C6">
        <w:rPr>
          <w:rFonts w:ascii="Arial" w:hAnsi="Arial" w:cs="Arial"/>
          <w:sz w:val="24"/>
        </w:rPr>
        <w:t>la que</w:t>
      </w:r>
      <w:r w:rsidR="001E6C39">
        <w:rPr>
          <w:rFonts w:ascii="Arial" w:hAnsi="Arial" w:cs="Arial"/>
          <w:sz w:val="24"/>
        </w:rPr>
        <w:t xml:space="preserve"> </w:t>
      </w:r>
      <w:r w:rsidR="00717C95">
        <w:rPr>
          <w:rFonts w:ascii="Arial" w:hAnsi="Arial" w:cs="Arial"/>
          <w:sz w:val="24"/>
        </w:rPr>
        <w:t xml:space="preserve">no debe incorporarse al inventario </w:t>
      </w:r>
      <w:r w:rsidR="00717C95" w:rsidRPr="00121F5F">
        <w:rPr>
          <w:rFonts w:ascii="Arial" w:hAnsi="Arial" w:cs="Arial"/>
          <w:sz w:val="24"/>
        </w:rPr>
        <w:t xml:space="preserve">de bienes de </w:t>
      </w:r>
      <w:r>
        <w:rPr>
          <w:rFonts w:ascii="Arial" w:hAnsi="Arial" w:cs="Arial"/>
          <w:sz w:val="24"/>
        </w:rPr>
        <w:t>e</w:t>
      </w:r>
      <w:r w:rsidR="00717C95" w:rsidRPr="00121F5F">
        <w:rPr>
          <w:rFonts w:ascii="Arial" w:hAnsi="Arial" w:cs="Arial"/>
          <w:sz w:val="24"/>
        </w:rPr>
        <w:t>sta (Artículo 1783, CC).</w:t>
      </w:r>
      <w:r w:rsidR="00717C95">
        <w:rPr>
          <w:rFonts w:ascii="Arial" w:hAnsi="Arial" w:cs="Arial"/>
          <w:sz w:val="24"/>
        </w:rPr>
        <w:t xml:space="preserve"> </w:t>
      </w:r>
      <w:r w:rsidR="001E6C39">
        <w:rPr>
          <w:rFonts w:ascii="Arial" w:hAnsi="Arial" w:cs="Arial"/>
          <w:sz w:val="24"/>
        </w:rPr>
        <w:t xml:space="preserve"> </w:t>
      </w:r>
      <w:r>
        <w:rPr>
          <w:rFonts w:ascii="Arial" w:hAnsi="Arial" w:cs="Arial"/>
          <w:sz w:val="24"/>
        </w:rPr>
        <w:t xml:space="preserve">Además, considera que </w:t>
      </w:r>
      <w:proofErr w:type="gramStart"/>
      <w:r>
        <w:rPr>
          <w:rFonts w:ascii="Arial" w:hAnsi="Arial" w:cs="Arial"/>
          <w:sz w:val="24"/>
        </w:rPr>
        <w:t>s</w:t>
      </w:r>
      <w:r w:rsidR="00BC67AD">
        <w:rPr>
          <w:rFonts w:ascii="Arial" w:hAnsi="Arial" w:cs="Arial"/>
          <w:sz w:val="24"/>
        </w:rPr>
        <w:t>on</w:t>
      </w:r>
      <w:proofErr w:type="gramEnd"/>
      <w:r w:rsidR="00121F5F">
        <w:rPr>
          <w:rFonts w:ascii="Arial" w:hAnsi="Arial" w:cs="Arial"/>
          <w:sz w:val="24"/>
        </w:rPr>
        <w:t xml:space="preserve"> insuficiente</w:t>
      </w:r>
      <w:r w:rsidR="00BC67AD">
        <w:rPr>
          <w:rFonts w:ascii="Arial" w:hAnsi="Arial" w:cs="Arial"/>
          <w:sz w:val="24"/>
        </w:rPr>
        <w:t>s</w:t>
      </w:r>
      <w:r w:rsidR="00121F5F">
        <w:rPr>
          <w:rFonts w:ascii="Arial" w:hAnsi="Arial" w:cs="Arial"/>
          <w:sz w:val="24"/>
        </w:rPr>
        <w:t xml:space="preserve"> una versión y unos testimonios, para desvirtuar esa declaración</w:t>
      </w:r>
      <w:r>
        <w:rPr>
          <w:rFonts w:ascii="Arial" w:hAnsi="Arial" w:cs="Arial"/>
          <w:sz w:val="24"/>
        </w:rPr>
        <w:t>,</w:t>
      </w:r>
      <w:r w:rsidR="00121F5F">
        <w:rPr>
          <w:rFonts w:ascii="Arial" w:hAnsi="Arial" w:cs="Arial"/>
          <w:sz w:val="24"/>
        </w:rPr>
        <w:t xml:space="preserve"> hecha en un instrumento público por el causante, que solo perdería fuerza legal ante una declaración de nulidad, simulación, inexistencia, entre otras, a través del respectivo proceso. En suma</w:t>
      </w:r>
      <w:r w:rsidR="00F30C92">
        <w:rPr>
          <w:rFonts w:ascii="Arial" w:hAnsi="Arial" w:cs="Arial"/>
          <w:sz w:val="24"/>
        </w:rPr>
        <w:t>,</w:t>
      </w:r>
      <w:r>
        <w:rPr>
          <w:rFonts w:ascii="Arial" w:hAnsi="Arial" w:cs="Arial"/>
          <w:sz w:val="24"/>
        </w:rPr>
        <w:t xml:space="preserve"> pide </w:t>
      </w:r>
      <w:r w:rsidR="00121F5F">
        <w:rPr>
          <w:rFonts w:ascii="Arial" w:hAnsi="Arial" w:cs="Arial"/>
          <w:sz w:val="24"/>
        </w:rPr>
        <w:t>exclu</w:t>
      </w:r>
      <w:r>
        <w:rPr>
          <w:rFonts w:ascii="Arial" w:hAnsi="Arial" w:cs="Arial"/>
          <w:sz w:val="24"/>
        </w:rPr>
        <w:t>ir</w:t>
      </w:r>
      <w:r w:rsidR="00121F5F">
        <w:rPr>
          <w:rFonts w:ascii="Arial" w:hAnsi="Arial" w:cs="Arial"/>
          <w:sz w:val="24"/>
        </w:rPr>
        <w:t xml:space="preserve"> ese bien de los inventarios que hacen parte </w:t>
      </w:r>
      <w:r w:rsidR="00F30C92">
        <w:rPr>
          <w:rFonts w:ascii="Arial" w:hAnsi="Arial" w:cs="Arial"/>
          <w:sz w:val="24"/>
        </w:rPr>
        <w:t>del activo social</w:t>
      </w:r>
      <w:r w:rsidR="00121F5F">
        <w:rPr>
          <w:rFonts w:ascii="Arial" w:hAnsi="Arial" w:cs="Arial"/>
          <w:sz w:val="24"/>
        </w:rPr>
        <w:t xml:space="preserve"> </w:t>
      </w:r>
      <w:r w:rsidR="0089438D" w:rsidRPr="0089438D">
        <w:rPr>
          <w:rFonts w:ascii="Arial" w:hAnsi="Arial" w:cs="Arial"/>
          <w:sz w:val="24"/>
        </w:rPr>
        <w:t xml:space="preserve">(Folios </w:t>
      </w:r>
      <w:r w:rsidR="00121F5F">
        <w:rPr>
          <w:rFonts w:ascii="Arial" w:hAnsi="Arial" w:cs="Arial"/>
          <w:sz w:val="24"/>
        </w:rPr>
        <w:t>243</w:t>
      </w:r>
      <w:r w:rsidR="0089438D" w:rsidRPr="0089438D">
        <w:rPr>
          <w:rFonts w:ascii="Arial" w:hAnsi="Arial" w:cs="Arial"/>
          <w:sz w:val="24"/>
        </w:rPr>
        <w:t xml:space="preserve"> a </w:t>
      </w:r>
      <w:r w:rsidR="00121F5F">
        <w:rPr>
          <w:rFonts w:ascii="Arial" w:hAnsi="Arial" w:cs="Arial"/>
          <w:sz w:val="24"/>
        </w:rPr>
        <w:t>247</w:t>
      </w:r>
      <w:r w:rsidR="0089438D" w:rsidRPr="0089438D">
        <w:rPr>
          <w:rFonts w:ascii="Arial" w:hAnsi="Arial" w:cs="Arial"/>
          <w:sz w:val="24"/>
        </w:rPr>
        <w:t>, cuaderno No.2).</w:t>
      </w:r>
      <w:r w:rsidR="0089438D">
        <w:rPr>
          <w:rFonts w:ascii="Arial" w:hAnsi="Arial" w:cs="Arial"/>
          <w:sz w:val="24"/>
        </w:rPr>
        <w:t xml:space="preserve"> </w:t>
      </w:r>
    </w:p>
    <w:p w:rsidR="007D7A35" w:rsidRDefault="007D7A35" w:rsidP="00356104">
      <w:pPr>
        <w:pStyle w:val="Sansinterligne"/>
        <w:spacing w:line="360" w:lineRule="auto"/>
        <w:jc w:val="both"/>
        <w:rPr>
          <w:rFonts w:ascii="Arial" w:hAnsi="Arial" w:cs="Arial"/>
          <w:sz w:val="24"/>
        </w:rPr>
      </w:pPr>
    </w:p>
    <w:p w:rsidR="00121F5F" w:rsidRPr="00121FF5" w:rsidRDefault="00121F5F" w:rsidP="00121F5F">
      <w:pPr>
        <w:pStyle w:val="Sansinterligne"/>
        <w:numPr>
          <w:ilvl w:val="1"/>
          <w:numId w:val="4"/>
        </w:numPr>
        <w:spacing w:line="360" w:lineRule="auto"/>
        <w:jc w:val="both"/>
        <w:rPr>
          <w:rFonts w:ascii="Arial" w:hAnsi="Arial" w:cs="Arial"/>
          <w:smallCaps/>
        </w:rPr>
      </w:pPr>
      <w:r w:rsidRPr="00121FF5">
        <w:rPr>
          <w:rFonts w:ascii="Arial" w:hAnsi="Arial" w:cs="Arial"/>
          <w:smallCaps/>
          <w:sz w:val="24"/>
        </w:rPr>
        <w:t>I</w:t>
      </w:r>
      <w:r w:rsidRPr="00121FF5">
        <w:rPr>
          <w:rFonts w:ascii="Arial" w:hAnsi="Arial" w:cs="Arial"/>
          <w:smallCaps/>
        </w:rPr>
        <w:t>nteresada: Gloria Lilian Mejía Escobar</w:t>
      </w:r>
    </w:p>
    <w:p w:rsidR="00121F5F" w:rsidRDefault="00121F5F" w:rsidP="00356104">
      <w:pPr>
        <w:pStyle w:val="Sansinterligne"/>
        <w:spacing w:line="360" w:lineRule="auto"/>
        <w:jc w:val="both"/>
        <w:rPr>
          <w:rFonts w:ascii="Arial" w:hAnsi="Arial" w:cs="Arial"/>
          <w:sz w:val="24"/>
        </w:rPr>
      </w:pPr>
    </w:p>
    <w:p w:rsidR="000840A3" w:rsidRDefault="00121F5F" w:rsidP="00121F5F">
      <w:pPr>
        <w:pStyle w:val="Sansinterligne"/>
        <w:spacing w:line="360" w:lineRule="auto"/>
        <w:jc w:val="both"/>
        <w:rPr>
          <w:rFonts w:ascii="Arial" w:hAnsi="Arial" w:cs="Arial"/>
          <w:sz w:val="24"/>
        </w:rPr>
      </w:pPr>
      <w:r w:rsidRPr="0061288C">
        <w:rPr>
          <w:rFonts w:ascii="Arial" w:hAnsi="Arial" w:cs="Arial"/>
          <w:sz w:val="24"/>
        </w:rPr>
        <w:t>P</w:t>
      </w:r>
      <w:r>
        <w:rPr>
          <w:rFonts w:ascii="Arial" w:hAnsi="Arial" w:cs="Arial"/>
          <w:sz w:val="24"/>
        </w:rPr>
        <w:t>id</w:t>
      </w:r>
      <w:r w:rsidR="00BC67AD">
        <w:rPr>
          <w:rFonts w:ascii="Arial" w:hAnsi="Arial" w:cs="Arial"/>
          <w:sz w:val="24"/>
        </w:rPr>
        <w:t xml:space="preserve">ió </w:t>
      </w:r>
      <w:r w:rsidRPr="0061288C">
        <w:rPr>
          <w:rFonts w:ascii="Arial" w:hAnsi="Arial" w:cs="Arial"/>
          <w:sz w:val="24"/>
        </w:rPr>
        <w:t xml:space="preserve">la revocatoria del </w:t>
      </w:r>
      <w:r>
        <w:rPr>
          <w:rFonts w:ascii="Arial" w:hAnsi="Arial" w:cs="Arial"/>
          <w:sz w:val="24"/>
        </w:rPr>
        <w:t>proveído atacado</w:t>
      </w:r>
      <w:r w:rsidRPr="0061288C">
        <w:rPr>
          <w:rFonts w:ascii="Arial" w:hAnsi="Arial" w:cs="Arial"/>
          <w:sz w:val="24"/>
        </w:rPr>
        <w:t>,</w:t>
      </w:r>
      <w:r>
        <w:rPr>
          <w:rFonts w:ascii="Arial" w:hAnsi="Arial" w:cs="Arial"/>
          <w:sz w:val="24"/>
        </w:rPr>
        <w:t xml:space="preserve"> </w:t>
      </w:r>
      <w:r w:rsidR="0004611B">
        <w:rPr>
          <w:rFonts w:ascii="Arial" w:hAnsi="Arial" w:cs="Arial"/>
          <w:sz w:val="24"/>
        </w:rPr>
        <w:t xml:space="preserve">pues </w:t>
      </w:r>
      <w:r w:rsidR="00310EB6">
        <w:rPr>
          <w:rFonts w:ascii="Arial" w:hAnsi="Arial" w:cs="Arial"/>
          <w:sz w:val="24"/>
        </w:rPr>
        <w:t xml:space="preserve">se excluyeron del reconocimiento </w:t>
      </w:r>
      <w:r w:rsidR="0004611B">
        <w:rPr>
          <w:rFonts w:ascii="Arial" w:hAnsi="Arial" w:cs="Arial"/>
          <w:sz w:val="24"/>
        </w:rPr>
        <w:t xml:space="preserve">las compensaciones reclamadas a su favor, como cónyuge supérstite, consistentes en: (i) El monto de $250.000.000 que pagó el causante, el 19-11-1991, por su liberación del secuestro que sufrió, </w:t>
      </w:r>
      <w:r w:rsidR="00BC67AD">
        <w:rPr>
          <w:rFonts w:ascii="Arial" w:hAnsi="Arial" w:cs="Arial"/>
          <w:sz w:val="24"/>
        </w:rPr>
        <w:t xml:space="preserve">porque </w:t>
      </w:r>
      <w:r w:rsidR="0004611B">
        <w:rPr>
          <w:rFonts w:ascii="Arial" w:hAnsi="Arial" w:cs="Arial"/>
          <w:sz w:val="24"/>
        </w:rPr>
        <w:t xml:space="preserve">ese dinero se obtuvo de la venta de algunos bienes </w:t>
      </w:r>
      <w:r w:rsidR="0004611B">
        <w:rPr>
          <w:rFonts w:ascii="Arial" w:hAnsi="Arial" w:cs="Arial"/>
          <w:sz w:val="24"/>
        </w:rPr>
        <w:lastRenderedPageBreak/>
        <w:t>sociales (Ganado) y préstamos logrados por la sociedad conyugal; y</w:t>
      </w:r>
      <w:r w:rsidR="00310EB6">
        <w:rPr>
          <w:rFonts w:ascii="Arial" w:hAnsi="Arial" w:cs="Arial"/>
          <w:sz w:val="24"/>
        </w:rPr>
        <w:t>,</w:t>
      </w:r>
      <w:r w:rsidR="0004611B">
        <w:rPr>
          <w:rFonts w:ascii="Arial" w:hAnsi="Arial" w:cs="Arial"/>
          <w:sz w:val="24"/>
        </w:rPr>
        <w:t xml:space="preserve"> (ii) La suma de $105.000.000 que recibió el señor Castañeda Ocampo, por la venta del 50% del bien</w:t>
      </w:r>
      <w:r w:rsidR="000840A3">
        <w:rPr>
          <w:rFonts w:ascii="Arial" w:hAnsi="Arial" w:cs="Arial"/>
          <w:sz w:val="24"/>
        </w:rPr>
        <w:t xml:space="preserve"> social llamado</w:t>
      </w:r>
      <w:r w:rsidR="0004611B">
        <w:rPr>
          <w:rFonts w:ascii="Arial" w:hAnsi="Arial" w:cs="Arial"/>
          <w:sz w:val="24"/>
        </w:rPr>
        <w:t xml:space="preserve"> “Las Colinas”</w:t>
      </w:r>
      <w:r w:rsidR="000840A3">
        <w:rPr>
          <w:rFonts w:ascii="Arial" w:hAnsi="Arial" w:cs="Arial"/>
          <w:sz w:val="24"/>
        </w:rPr>
        <w:t xml:space="preserve"> a José Ignacio </w:t>
      </w:r>
      <w:proofErr w:type="spellStart"/>
      <w:r w:rsidR="000840A3">
        <w:rPr>
          <w:rFonts w:ascii="Arial" w:hAnsi="Arial" w:cs="Arial"/>
          <w:sz w:val="24"/>
        </w:rPr>
        <w:t>Canaval</w:t>
      </w:r>
      <w:proofErr w:type="spellEnd"/>
      <w:r w:rsidR="000840A3">
        <w:rPr>
          <w:rFonts w:ascii="Arial" w:hAnsi="Arial" w:cs="Arial"/>
          <w:sz w:val="24"/>
        </w:rPr>
        <w:t xml:space="preserve"> Sánchez. </w:t>
      </w:r>
      <w:r w:rsidR="00BC67AD">
        <w:rPr>
          <w:rFonts w:ascii="Arial" w:hAnsi="Arial" w:cs="Arial"/>
          <w:sz w:val="24"/>
        </w:rPr>
        <w:t xml:space="preserve">Reclamó </w:t>
      </w:r>
      <w:r w:rsidR="000840A3">
        <w:rPr>
          <w:rFonts w:ascii="Arial" w:hAnsi="Arial" w:cs="Arial"/>
          <w:sz w:val="24"/>
        </w:rPr>
        <w:t xml:space="preserve">que no pueden considerarse gastos extraordinarios, como lo estimó la decisión recurrida. </w:t>
      </w:r>
    </w:p>
    <w:p w:rsidR="0004611B" w:rsidRDefault="0004611B" w:rsidP="00121F5F">
      <w:pPr>
        <w:pStyle w:val="Sansinterligne"/>
        <w:spacing w:line="360" w:lineRule="auto"/>
        <w:jc w:val="both"/>
        <w:rPr>
          <w:rFonts w:ascii="Arial" w:hAnsi="Arial" w:cs="Arial"/>
          <w:sz w:val="24"/>
        </w:rPr>
      </w:pPr>
    </w:p>
    <w:p w:rsidR="000840A3" w:rsidRDefault="00154669" w:rsidP="00121F5F">
      <w:pPr>
        <w:pStyle w:val="Sansinterligne"/>
        <w:spacing w:line="360" w:lineRule="auto"/>
        <w:jc w:val="both"/>
        <w:rPr>
          <w:rFonts w:ascii="Arial" w:hAnsi="Arial" w:cs="Arial"/>
          <w:sz w:val="24"/>
        </w:rPr>
      </w:pPr>
      <w:r>
        <w:rPr>
          <w:rFonts w:ascii="Arial" w:hAnsi="Arial" w:cs="Arial"/>
          <w:sz w:val="24"/>
        </w:rPr>
        <w:t xml:space="preserve">Escuetamente, sin argumentación alguna, </w:t>
      </w:r>
      <w:r w:rsidR="000840A3">
        <w:rPr>
          <w:rFonts w:ascii="Arial" w:hAnsi="Arial" w:cs="Arial"/>
          <w:sz w:val="24"/>
        </w:rPr>
        <w:t>pide se reconozcan los frutos civiles en el inventario</w:t>
      </w:r>
      <w:r w:rsidR="00AA1EA5">
        <w:rPr>
          <w:rFonts w:ascii="Arial" w:hAnsi="Arial" w:cs="Arial"/>
          <w:sz w:val="24"/>
        </w:rPr>
        <w:t>,</w:t>
      </w:r>
      <w:r w:rsidR="000840A3">
        <w:rPr>
          <w:rFonts w:ascii="Arial" w:hAnsi="Arial" w:cs="Arial"/>
          <w:sz w:val="24"/>
        </w:rPr>
        <w:t xml:space="preserve"> para que sean objeto de distribución </w:t>
      </w:r>
      <w:r w:rsidR="000840A3" w:rsidRPr="0089438D">
        <w:rPr>
          <w:rFonts w:ascii="Arial" w:hAnsi="Arial" w:cs="Arial"/>
          <w:sz w:val="24"/>
        </w:rPr>
        <w:t xml:space="preserve">(Folios </w:t>
      </w:r>
      <w:r w:rsidR="000840A3">
        <w:rPr>
          <w:rFonts w:ascii="Arial" w:hAnsi="Arial" w:cs="Arial"/>
          <w:sz w:val="24"/>
        </w:rPr>
        <w:t>248 a 249</w:t>
      </w:r>
      <w:r w:rsidR="000840A3" w:rsidRPr="0089438D">
        <w:rPr>
          <w:rFonts w:ascii="Arial" w:hAnsi="Arial" w:cs="Arial"/>
          <w:sz w:val="24"/>
        </w:rPr>
        <w:t>, cuaderno No.2).</w:t>
      </w:r>
    </w:p>
    <w:p w:rsidR="002B2D84" w:rsidRDefault="002B2D84" w:rsidP="00121F5F">
      <w:pPr>
        <w:pStyle w:val="Sansinterligne"/>
        <w:spacing w:line="360" w:lineRule="auto"/>
        <w:jc w:val="both"/>
        <w:rPr>
          <w:rFonts w:ascii="Arial" w:hAnsi="Arial" w:cs="Arial"/>
          <w:sz w:val="24"/>
        </w:rPr>
      </w:pPr>
    </w:p>
    <w:p w:rsidR="000840A3" w:rsidRPr="00121FF5" w:rsidRDefault="000840A3" w:rsidP="000840A3">
      <w:pPr>
        <w:pStyle w:val="Sansinterligne"/>
        <w:numPr>
          <w:ilvl w:val="1"/>
          <w:numId w:val="4"/>
        </w:numPr>
        <w:spacing w:line="360" w:lineRule="auto"/>
        <w:jc w:val="both"/>
        <w:rPr>
          <w:rFonts w:ascii="Arial" w:hAnsi="Arial" w:cs="Arial"/>
          <w:smallCaps/>
          <w:sz w:val="20"/>
        </w:rPr>
      </w:pPr>
      <w:r w:rsidRPr="00121FF5">
        <w:rPr>
          <w:rFonts w:ascii="Arial" w:hAnsi="Arial" w:cs="Arial"/>
          <w:smallCaps/>
          <w:sz w:val="24"/>
        </w:rPr>
        <w:t>I</w:t>
      </w:r>
      <w:r w:rsidRPr="00121FF5">
        <w:rPr>
          <w:rFonts w:ascii="Arial" w:hAnsi="Arial" w:cs="Arial"/>
          <w:smallCaps/>
        </w:rPr>
        <w:t xml:space="preserve">nteresado: José Ignacio </w:t>
      </w:r>
      <w:proofErr w:type="spellStart"/>
      <w:r w:rsidRPr="00121FF5">
        <w:rPr>
          <w:rFonts w:ascii="Arial" w:hAnsi="Arial" w:cs="Arial"/>
          <w:smallCaps/>
        </w:rPr>
        <w:t>Canaval</w:t>
      </w:r>
      <w:proofErr w:type="spellEnd"/>
      <w:r w:rsidRPr="00121FF5">
        <w:rPr>
          <w:rFonts w:ascii="Arial" w:hAnsi="Arial" w:cs="Arial"/>
          <w:smallCaps/>
        </w:rPr>
        <w:t xml:space="preserve"> – cesionario de Sergio Castañeda Mejía</w:t>
      </w:r>
    </w:p>
    <w:p w:rsidR="00121F5F" w:rsidRDefault="00121F5F" w:rsidP="00356104">
      <w:pPr>
        <w:pStyle w:val="Sansinterligne"/>
        <w:spacing w:line="360" w:lineRule="auto"/>
        <w:jc w:val="both"/>
        <w:rPr>
          <w:rFonts w:ascii="Arial" w:hAnsi="Arial" w:cs="Arial"/>
          <w:sz w:val="24"/>
        </w:rPr>
      </w:pPr>
    </w:p>
    <w:p w:rsidR="000840A3" w:rsidRPr="00F318D2" w:rsidRDefault="000840A3" w:rsidP="00356104">
      <w:pPr>
        <w:pStyle w:val="Sansinterligne"/>
        <w:spacing w:line="360" w:lineRule="auto"/>
        <w:jc w:val="both"/>
        <w:rPr>
          <w:rFonts w:ascii="Arial" w:hAnsi="Arial" w:cs="Arial"/>
          <w:sz w:val="24"/>
        </w:rPr>
      </w:pPr>
      <w:r>
        <w:rPr>
          <w:rFonts w:ascii="Arial" w:hAnsi="Arial" w:cs="Arial"/>
          <w:sz w:val="24"/>
        </w:rPr>
        <w:t xml:space="preserve">Coincide en el reclamo de las señoras, </w:t>
      </w:r>
      <w:r w:rsidRPr="000840A3">
        <w:rPr>
          <w:rFonts w:ascii="Arial" w:hAnsi="Arial" w:cs="Arial"/>
          <w:sz w:val="24"/>
        </w:rPr>
        <w:t xml:space="preserve">Valencia Giraldo </w:t>
      </w:r>
      <w:r>
        <w:rPr>
          <w:rFonts w:ascii="Arial" w:hAnsi="Arial" w:cs="Arial"/>
          <w:sz w:val="24"/>
        </w:rPr>
        <w:t xml:space="preserve">y </w:t>
      </w:r>
      <w:r w:rsidRPr="000840A3">
        <w:rPr>
          <w:rFonts w:ascii="Arial" w:hAnsi="Arial" w:cs="Arial"/>
          <w:sz w:val="24"/>
        </w:rPr>
        <w:t>Castañeda Valencia</w:t>
      </w:r>
      <w:r>
        <w:rPr>
          <w:rFonts w:ascii="Arial" w:hAnsi="Arial" w:cs="Arial"/>
          <w:sz w:val="24"/>
        </w:rPr>
        <w:t>, pues reclama la exclusión del 50% del predio denominado “Las Colinas”, del activo soci</w:t>
      </w:r>
      <w:r w:rsidR="004665ED">
        <w:rPr>
          <w:rFonts w:ascii="Arial" w:hAnsi="Arial" w:cs="Arial"/>
          <w:sz w:val="24"/>
        </w:rPr>
        <w:t>al, para cuyo efecto, también cons</w:t>
      </w:r>
      <w:r w:rsidR="00310EB6">
        <w:rPr>
          <w:rFonts w:ascii="Arial" w:hAnsi="Arial" w:cs="Arial"/>
          <w:sz w:val="24"/>
        </w:rPr>
        <w:t>idera que no puede perder validez</w:t>
      </w:r>
      <w:r w:rsidR="004665ED">
        <w:rPr>
          <w:rFonts w:ascii="Arial" w:hAnsi="Arial" w:cs="Arial"/>
          <w:sz w:val="24"/>
        </w:rPr>
        <w:t xml:space="preserve"> lo declarado por el causante en la escritura pública de compra, por lo atestado en este incidente. </w:t>
      </w:r>
    </w:p>
    <w:p w:rsidR="00D76133" w:rsidRPr="00F318D2" w:rsidRDefault="00D76133" w:rsidP="00356104">
      <w:pPr>
        <w:pStyle w:val="Sansinterligne"/>
        <w:spacing w:line="360" w:lineRule="auto"/>
        <w:jc w:val="both"/>
        <w:rPr>
          <w:rFonts w:ascii="Arial" w:hAnsi="Arial" w:cs="Arial"/>
          <w:sz w:val="24"/>
        </w:rPr>
      </w:pPr>
    </w:p>
    <w:p w:rsidR="00356104" w:rsidRPr="00121FF5" w:rsidRDefault="00121FF5" w:rsidP="00356104">
      <w:pPr>
        <w:numPr>
          <w:ilvl w:val="0"/>
          <w:numId w:val="4"/>
        </w:numPr>
        <w:spacing w:line="360" w:lineRule="auto"/>
        <w:jc w:val="both"/>
        <w:rPr>
          <w:rFonts w:ascii="Arial" w:hAnsi="Arial" w:cs="Arial"/>
          <w:smallCaps/>
        </w:rPr>
      </w:pPr>
      <w:r w:rsidRPr="00121FF5">
        <w:rPr>
          <w:rFonts w:ascii="Arial" w:hAnsi="Arial" w:cs="Arial"/>
          <w:smallCaps/>
          <w:sz w:val="36"/>
        </w:rPr>
        <w:t>l</w:t>
      </w:r>
      <w:r w:rsidRPr="00121FF5">
        <w:rPr>
          <w:rFonts w:ascii="Arial" w:hAnsi="Arial" w:cs="Arial"/>
          <w:smallCaps/>
          <w:sz w:val="28"/>
        </w:rPr>
        <w:t>as estimaciones jurídicas para decidir</w:t>
      </w:r>
    </w:p>
    <w:p w:rsidR="00E70738" w:rsidRPr="006B11EE" w:rsidRDefault="00E70738" w:rsidP="00E70738">
      <w:pPr>
        <w:pStyle w:val="Sansinterligne"/>
        <w:spacing w:line="360" w:lineRule="auto"/>
        <w:jc w:val="both"/>
        <w:rPr>
          <w:rFonts w:ascii="Arial" w:hAnsi="Arial"/>
          <w:sz w:val="24"/>
          <w:szCs w:val="24"/>
        </w:rPr>
      </w:pPr>
    </w:p>
    <w:p w:rsidR="00E70738" w:rsidRPr="00121FF5" w:rsidRDefault="00E70738" w:rsidP="00E70738">
      <w:pPr>
        <w:pStyle w:val="Textopredeterminado"/>
        <w:numPr>
          <w:ilvl w:val="1"/>
          <w:numId w:val="4"/>
        </w:numPr>
        <w:spacing w:line="360" w:lineRule="auto"/>
        <w:jc w:val="both"/>
        <w:rPr>
          <w:rFonts w:ascii="Arial" w:hAnsi="Arial" w:cs="Arial"/>
          <w:smallCaps/>
        </w:rPr>
      </w:pPr>
      <w:r w:rsidRPr="00121FF5">
        <w:rPr>
          <w:rFonts w:ascii="Arial" w:hAnsi="Arial" w:cs="Arial"/>
          <w:smallCaps/>
        </w:rPr>
        <w:t>La competencia funcional</w:t>
      </w:r>
    </w:p>
    <w:p w:rsidR="00E70738" w:rsidRDefault="00E70738" w:rsidP="00E70738">
      <w:pPr>
        <w:pStyle w:val="Textopredeterminado"/>
        <w:spacing w:line="360" w:lineRule="auto"/>
        <w:jc w:val="both"/>
        <w:rPr>
          <w:rFonts w:ascii="Arial" w:hAnsi="Arial" w:cs="Arial"/>
        </w:rPr>
      </w:pPr>
    </w:p>
    <w:p w:rsidR="00E70738" w:rsidRDefault="00E70738" w:rsidP="00E70738">
      <w:pPr>
        <w:pStyle w:val="Corpsdetexte"/>
        <w:spacing w:line="360" w:lineRule="auto"/>
        <w:rPr>
          <w:rFonts w:ascii="Arial" w:hAnsi="Arial" w:cs="Arial"/>
          <w:sz w:val="24"/>
          <w:szCs w:val="22"/>
          <w:lang w:val="es-MX"/>
        </w:rPr>
      </w:pPr>
      <w:r w:rsidRPr="006315E3">
        <w:rPr>
          <w:rFonts w:ascii="Arial" w:hAnsi="Arial" w:cs="Arial"/>
          <w:sz w:val="24"/>
          <w:szCs w:val="22"/>
        </w:rPr>
        <w:t>Esta Corporación judicial tiene facultad legal para resolver la controversia sometida a su consideración en razón al factor funcional, al ser</w:t>
      </w:r>
      <w:r w:rsidRPr="006315E3">
        <w:rPr>
          <w:rFonts w:ascii="Arial" w:hAnsi="Arial" w:cs="Arial"/>
          <w:sz w:val="24"/>
          <w:szCs w:val="22"/>
          <w:lang w:val="es-MX"/>
        </w:rPr>
        <w:t xml:space="preserve"> superior</w:t>
      </w:r>
      <w:r w:rsidR="00310EB6">
        <w:rPr>
          <w:rFonts w:ascii="Arial" w:hAnsi="Arial" w:cs="Arial"/>
          <w:sz w:val="24"/>
          <w:szCs w:val="22"/>
          <w:lang w:val="es-MX"/>
        </w:rPr>
        <w:t>a</w:t>
      </w:r>
      <w:r w:rsidRPr="006315E3">
        <w:rPr>
          <w:rFonts w:ascii="Arial" w:hAnsi="Arial" w:cs="Arial"/>
          <w:sz w:val="24"/>
          <w:szCs w:val="22"/>
          <w:lang w:val="es-MX"/>
        </w:rPr>
        <w:t xml:space="preserve"> jerárquic</w:t>
      </w:r>
      <w:r w:rsidR="00310EB6">
        <w:rPr>
          <w:rFonts w:ascii="Arial" w:hAnsi="Arial" w:cs="Arial"/>
          <w:sz w:val="24"/>
          <w:szCs w:val="22"/>
          <w:lang w:val="es-MX"/>
        </w:rPr>
        <w:t>a</w:t>
      </w:r>
      <w:r w:rsidRPr="006315E3">
        <w:rPr>
          <w:rFonts w:ascii="Arial" w:hAnsi="Arial" w:cs="Arial"/>
          <w:sz w:val="24"/>
          <w:szCs w:val="22"/>
          <w:lang w:val="es-MX"/>
        </w:rPr>
        <w:t xml:space="preserve"> del Juzgado </w:t>
      </w:r>
      <w:r w:rsidR="00225790">
        <w:rPr>
          <w:rFonts w:ascii="Arial" w:hAnsi="Arial" w:cs="Arial"/>
          <w:sz w:val="24"/>
          <w:szCs w:val="22"/>
          <w:lang w:val="es-MX"/>
        </w:rPr>
        <w:t xml:space="preserve">Único Promiscuo del Circuito de </w:t>
      </w:r>
      <w:proofErr w:type="spellStart"/>
      <w:r w:rsidR="00225790">
        <w:rPr>
          <w:rFonts w:ascii="Arial" w:hAnsi="Arial" w:cs="Arial"/>
          <w:sz w:val="24"/>
          <w:szCs w:val="22"/>
          <w:lang w:val="es-MX"/>
        </w:rPr>
        <w:t>Quinchía</w:t>
      </w:r>
      <w:proofErr w:type="spellEnd"/>
      <w:r w:rsidR="00225790">
        <w:rPr>
          <w:rFonts w:ascii="Arial" w:hAnsi="Arial" w:cs="Arial"/>
          <w:sz w:val="24"/>
          <w:szCs w:val="22"/>
          <w:lang w:val="es-MX"/>
        </w:rPr>
        <w:t>, R.</w:t>
      </w:r>
      <w:r>
        <w:rPr>
          <w:rFonts w:ascii="Arial" w:hAnsi="Arial"/>
          <w:sz w:val="24"/>
        </w:rPr>
        <w:t xml:space="preserve">, </w:t>
      </w:r>
      <w:r w:rsidR="00E85991">
        <w:rPr>
          <w:rFonts w:ascii="Arial" w:hAnsi="Arial"/>
          <w:sz w:val="24"/>
        </w:rPr>
        <w:t>autoridad que emitió la decisión</w:t>
      </w:r>
      <w:r w:rsidRPr="006315E3">
        <w:rPr>
          <w:rFonts w:ascii="Arial" w:hAnsi="Arial" w:cs="Arial"/>
          <w:sz w:val="24"/>
          <w:szCs w:val="22"/>
          <w:lang w:val="es-MX"/>
        </w:rPr>
        <w:t>.</w:t>
      </w:r>
    </w:p>
    <w:p w:rsidR="00476679" w:rsidRPr="006315E3" w:rsidRDefault="00476679" w:rsidP="00E70738">
      <w:pPr>
        <w:pStyle w:val="Corpsdetexte"/>
        <w:spacing w:line="360" w:lineRule="auto"/>
        <w:rPr>
          <w:rFonts w:ascii="Arial" w:hAnsi="Arial" w:cs="Arial"/>
          <w:sz w:val="24"/>
        </w:rPr>
      </w:pPr>
    </w:p>
    <w:p w:rsidR="00121FF5" w:rsidRPr="00121FF5" w:rsidRDefault="00121FF5" w:rsidP="00121FF5">
      <w:pPr>
        <w:pStyle w:val="Sansinterligne"/>
        <w:numPr>
          <w:ilvl w:val="1"/>
          <w:numId w:val="4"/>
        </w:numPr>
        <w:spacing w:line="360" w:lineRule="auto"/>
        <w:jc w:val="both"/>
        <w:rPr>
          <w:rFonts w:ascii="Arial" w:hAnsi="Arial" w:cs="Arial"/>
          <w:smallCaps/>
          <w:sz w:val="28"/>
        </w:rPr>
      </w:pPr>
      <w:r w:rsidRPr="00121FF5">
        <w:rPr>
          <w:rFonts w:ascii="Arial" w:hAnsi="Arial" w:cs="Arial"/>
          <w:smallCaps/>
          <w:sz w:val="24"/>
        </w:rPr>
        <w:t>Los presupuestos de viabilidad</w:t>
      </w:r>
    </w:p>
    <w:p w:rsidR="00121FF5" w:rsidRPr="00121FF5" w:rsidRDefault="00121FF5" w:rsidP="00121FF5">
      <w:pPr>
        <w:pStyle w:val="Sansinterligne"/>
        <w:spacing w:line="360" w:lineRule="auto"/>
        <w:jc w:val="both"/>
        <w:rPr>
          <w:rFonts w:ascii="Arial" w:hAnsi="Arial" w:cs="Arial"/>
          <w:sz w:val="24"/>
        </w:rPr>
      </w:pPr>
    </w:p>
    <w:p w:rsidR="00121FF5" w:rsidRDefault="00121FF5" w:rsidP="00121FF5">
      <w:pPr>
        <w:spacing w:line="360" w:lineRule="auto"/>
        <w:jc w:val="both"/>
        <w:rPr>
          <w:rFonts w:ascii="Arial" w:hAnsi="Arial" w:cs="Arial"/>
          <w:i/>
          <w:szCs w:val="22"/>
        </w:rPr>
      </w:pPr>
      <w:r>
        <w:rPr>
          <w:rFonts w:ascii="Arial" w:hAnsi="Arial"/>
        </w:rPr>
        <w:t xml:space="preserve">En materia de impugnaciones, si bien la regulación en el CGP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lo estatuido para</w:t>
      </w:r>
      <w:r w:rsidRPr="007D3AED">
        <w:rPr>
          <w:rFonts w:ascii="Arial" w:hAnsi="Arial"/>
        </w:rPr>
        <w:t xml:space="preserve"> este aspecto en </w:t>
      </w:r>
      <w:r>
        <w:rPr>
          <w:rFonts w:ascii="Arial" w:hAnsi="Arial"/>
        </w:rPr>
        <w:t>el CPC, d</w:t>
      </w:r>
      <w:r w:rsidRPr="007D3AED">
        <w:rPr>
          <w:rFonts w:ascii="Arial" w:hAnsi="Arial"/>
        </w:rPr>
        <w:t>e tal suerte que la juri</w:t>
      </w:r>
      <w:r>
        <w:rPr>
          <w:rFonts w:ascii="Arial" w:hAnsi="Arial"/>
        </w:rPr>
        <w:t xml:space="preserve">sprudencia y la doctrina que se han </w:t>
      </w:r>
      <w:r w:rsidRPr="007D3AED">
        <w:rPr>
          <w:rFonts w:ascii="Arial" w:hAnsi="Arial"/>
        </w:rPr>
        <w:t>encargado de estudiar el tema con arreglo</w:t>
      </w:r>
      <w:r>
        <w:rPr>
          <w:rFonts w:ascii="Arial" w:hAnsi="Arial"/>
        </w:rPr>
        <w:t xml:space="preserve"> al CPC</w:t>
      </w:r>
      <w:r>
        <w:rPr>
          <w:rFonts w:ascii="Arial" w:hAnsi="Arial" w:cs="Arial"/>
          <w:szCs w:val="22"/>
        </w:rPr>
        <w:t>, son aplicables para el nuevo estatuto y en lo tocante a la revisión de la alzada.</w:t>
      </w:r>
    </w:p>
    <w:p w:rsidR="00121FF5" w:rsidRDefault="00121FF5" w:rsidP="00121FF5">
      <w:pPr>
        <w:pStyle w:val="Sansinterligne"/>
        <w:spacing w:line="360" w:lineRule="auto"/>
        <w:jc w:val="both"/>
        <w:rPr>
          <w:rFonts w:ascii="Arial" w:hAnsi="Arial" w:cs="Arial"/>
          <w:sz w:val="24"/>
        </w:rPr>
      </w:pPr>
    </w:p>
    <w:p w:rsidR="00E83E56" w:rsidRDefault="00121FF5" w:rsidP="00E83E56">
      <w:pPr>
        <w:pStyle w:val="Sansinterligne"/>
        <w:spacing w:line="360" w:lineRule="auto"/>
        <w:jc w:val="both"/>
        <w:rPr>
          <w:rFonts w:ascii="Arial" w:hAnsi="Arial" w:cs="Arial"/>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 xml:space="preserve">e dice que son ellos una serie de exigencias normativas formales que permiten su trámite </w:t>
      </w:r>
      <w:r w:rsidRPr="00336027">
        <w:rPr>
          <w:rFonts w:ascii="Arial" w:hAnsi="Arial" w:cs="Arial"/>
          <w:sz w:val="24"/>
        </w:rPr>
        <w:lastRenderedPageBreak/>
        <w:t>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r w:rsidR="00E83E56" w:rsidRPr="005543CF">
        <w:rPr>
          <w:rFonts w:ascii="Arial" w:hAnsi="Arial" w:cs="Arial"/>
          <w:sz w:val="24"/>
        </w:rPr>
        <w:t>Y lo explica el profesor Rojas Gómez</w:t>
      </w:r>
      <w:r w:rsidR="00E83E56" w:rsidRPr="00B27CC5">
        <w:rPr>
          <w:rStyle w:val="Appelnotedebasdep"/>
          <w:rFonts w:ascii="Arial" w:hAnsi="Arial" w:cs="Arial"/>
        </w:rPr>
        <w:footnoteReference w:id="4"/>
      </w:r>
      <w:r w:rsidR="00E83E56" w:rsidRPr="00B27CC5">
        <w:rPr>
          <w:rFonts w:ascii="Arial" w:hAnsi="Arial" w:cs="Arial"/>
        </w:rPr>
        <w:t xml:space="preserve"> </w:t>
      </w:r>
      <w:r w:rsidR="00E83E56" w:rsidRPr="005543CF">
        <w:rPr>
          <w:rFonts w:ascii="Arial" w:hAnsi="Arial" w:cs="Arial"/>
          <w:sz w:val="24"/>
        </w:rPr>
        <w:t>en su obra:</w:t>
      </w:r>
      <w:r w:rsidR="00E83E56" w:rsidRPr="00B27CC5">
        <w:rPr>
          <w:rFonts w:ascii="Arial" w:hAnsi="Arial" w:cs="Arial"/>
        </w:rPr>
        <w:t xml:space="preserve"> “</w:t>
      </w:r>
      <w:r w:rsidR="00E83E56" w:rsidRPr="008569C4">
        <w:rPr>
          <w:rFonts w:ascii="Arial" w:hAnsi="Arial" w:cs="Arial"/>
          <w:i/>
        </w:rPr>
        <w:t>(…) para que la impugnación pueda ser tramitada hasta establecer si debe prosperar han de cumplirse unos precisos requisitos. En ausencia de ellos no debe dársele curso a</w:t>
      </w:r>
      <w:r w:rsidR="00E83E56">
        <w:rPr>
          <w:rFonts w:ascii="Arial" w:hAnsi="Arial" w:cs="Arial"/>
          <w:i/>
        </w:rPr>
        <w:t xml:space="preserve"> </w:t>
      </w:r>
      <w:r w:rsidR="00E83E56" w:rsidRPr="008569C4">
        <w:rPr>
          <w:rFonts w:ascii="Arial" w:hAnsi="Arial" w:cs="Arial"/>
          <w:i/>
        </w:rPr>
        <w:t>l</w:t>
      </w:r>
      <w:r w:rsidR="00E83E56">
        <w:rPr>
          <w:rFonts w:ascii="Arial" w:hAnsi="Arial" w:cs="Arial"/>
          <w:i/>
        </w:rPr>
        <w:t>a</w:t>
      </w:r>
      <w:r w:rsidR="00E83E56" w:rsidRPr="008569C4">
        <w:rPr>
          <w:rFonts w:ascii="Arial" w:hAnsi="Arial" w:cs="Arial"/>
          <w:i/>
        </w:rPr>
        <w:t xml:space="preserve"> impugnación, o el trámite queda trunco, si ya se inició.</w:t>
      </w:r>
      <w:r w:rsidR="00E83E56">
        <w:rPr>
          <w:rFonts w:ascii="Arial" w:hAnsi="Arial" w:cs="Arial"/>
        </w:rPr>
        <w:t>”.</w:t>
      </w:r>
    </w:p>
    <w:p w:rsidR="00121FF5" w:rsidRPr="00BC67AD" w:rsidRDefault="00121FF5" w:rsidP="00121FF5">
      <w:pPr>
        <w:pStyle w:val="Sansinterligne"/>
        <w:spacing w:line="360" w:lineRule="auto"/>
        <w:jc w:val="both"/>
        <w:rPr>
          <w:rFonts w:ascii="Arial" w:hAnsi="Arial" w:cs="Arial"/>
          <w:sz w:val="24"/>
        </w:rPr>
      </w:pPr>
    </w:p>
    <w:p w:rsidR="009A0AD2" w:rsidRDefault="009A0AD2" w:rsidP="009A0AD2">
      <w:pPr>
        <w:pStyle w:val="Sansinterligne"/>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rPr>
        <w:t xml:space="preserve"> en lo tocante a las alzadas formuladas con ocasión de: (i) La subrogación real</w:t>
      </w:r>
      <w:r w:rsidR="00AA1EA5">
        <w:rPr>
          <w:rFonts w:ascii="Arial" w:hAnsi="Arial" w:cs="Arial"/>
          <w:sz w:val="24"/>
        </w:rPr>
        <w:t>,</w:t>
      </w:r>
      <w:r w:rsidR="00BC67AD">
        <w:rPr>
          <w:rFonts w:ascii="Arial" w:hAnsi="Arial" w:cs="Arial"/>
          <w:sz w:val="24"/>
        </w:rPr>
        <w:t xml:space="preserve"> </w:t>
      </w:r>
      <w:r w:rsidR="00154669">
        <w:rPr>
          <w:rFonts w:ascii="Arial" w:hAnsi="Arial" w:cs="Arial"/>
          <w:sz w:val="24"/>
        </w:rPr>
        <w:t>sintetiz</w:t>
      </w:r>
      <w:r w:rsidR="00570094">
        <w:rPr>
          <w:rFonts w:ascii="Arial" w:hAnsi="Arial" w:cs="Arial"/>
          <w:sz w:val="24"/>
        </w:rPr>
        <w:t xml:space="preserve">adas </w:t>
      </w:r>
      <w:r w:rsidR="00154669">
        <w:rPr>
          <w:rFonts w:ascii="Arial" w:hAnsi="Arial" w:cs="Arial"/>
          <w:sz w:val="24"/>
        </w:rPr>
        <w:t xml:space="preserve">en los numerales 3.1. </w:t>
      </w:r>
      <w:proofErr w:type="gramStart"/>
      <w:r w:rsidR="00154669">
        <w:rPr>
          <w:rFonts w:ascii="Arial" w:hAnsi="Arial" w:cs="Arial"/>
          <w:sz w:val="24"/>
        </w:rPr>
        <w:t>y</w:t>
      </w:r>
      <w:proofErr w:type="gramEnd"/>
      <w:r w:rsidR="00154669">
        <w:rPr>
          <w:rFonts w:ascii="Arial" w:hAnsi="Arial" w:cs="Arial"/>
          <w:sz w:val="24"/>
        </w:rPr>
        <w:t xml:space="preserve"> 3.3. </w:t>
      </w:r>
      <w:proofErr w:type="gramStart"/>
      <w:r w:rsidR="00154669">
        <w:rPr>
          <w:rFonts w:ascii="Arial" w:hAnsi="Arial" w:cs="Arial"/>
          <w:sz w:val="24"/>
        </w:rPr>
        <w:t>de</w:t>
      </w:r>
      <w:proofErr w:type="gramEnd"/>
      <w:r w:rsidR="00154669">
        <w:rPr>
          <w:rFonts w:ascii="Arial" w:hAnsi="Arial" w:cs="Arial"/>
          <w:sz w:val="24"/>
        </w:rPr>
        <w:t xml:space="preserve"> este proveído;</w:t>
      </w:r>
      <w:r w:rsidR="00310EB6">
        <w:rPr>
          <w:rFonts w:ascii="Arial" w:hAnsi="Arial" w:cs="Arial"/>
          <w:sz w:val="24"/>
        </w:rPr>
        <w:t xml:space="preserve"> y, </w:t>
      </w:r>
      <w:r w:rsidRPr="006E6144">
        <w:rPr>
          <w:rFonts w:ascii="Arial" w:hAnsi="Arial" w:cs="Arial"/>
          <w:sz w:val="24"/>
        </w:rPr>
        <w:t xml:space="preserve">(i) </w:t>
      </w:r>
      <w:r w:rsidR="00310EB6">
        <w:rPr>
          <w:rFonts w:ascii="Arial" w:hAnsi="Arial" w:cs="Arial"/>
          <w:sz w:val="24"/>
        </w:rPr>
        <w:t>La i</w:t>
      </w:r>
      <w:r w:rsidR="00154669">
        <w:rPr>
          <w:rFonts w:ascii="Arial" w:hAnsi="Arial" w:cs="Arial"/>
          <w:sz w:val="24"/>
        </w:rPr>
        <w:t>nclusión de las recompensas, resumida en el numeral 3.2.</w:t>
      </w:r>
      <w:r w:rsidRPr="006E6144">
        <w:rPr>
          <w:rFonts w:ascii="Arial" w:hAnsi="Arial" w:cs="Arial"/>
          <w:sz w:val="24"/>
        </w:rPr>
        <w:t xml:space="preserve">; </w:t>
      </w:r>
      <w:r>
        <w:rPr>
          <w:rFonts w:ascii="Arial" w:hAnsi="Arial" w:cs="Arial"/>
          <w:sz w:val="24"/>
        </w:rPr>
        <w:t>pero no ocurre lo mismo frente a</w:t>
      </w:r>
      <w:r w:rsidR="00154669">
        <w:rPr>
          <w:rFonts w:ascii="Arial" w:hAnsi="Arial" w:cs="Arial"/>
          <w:sz w:val="24"/>
        </w:rPr>
        <w:t xml:space="preserve"> los frutos civiles</w:t>
      </w:r>
      <w:r>
        <w:rPr>
          <w:rFonts w:ascii="Arial" w:hAnsi="Arial" w:cs="Arial"/>
          <w:sz w:val="24"/>
        </w:rPr>
        <w:t xml:space="preserve">, pues el escrito de alzada omitió </w:t>
      </w:r>
      <w:r w:rsidR="00570094">
        <w:rPr>
          <w:rFonts w:ascii="Arial" w:hAnsi="Arial" w:cs="Arial"/>
          <w:sz w:val="24"/>
        </w:rPr>
        <w:t xml:space="preserve">la debida </w:t>
      </w:r>
      <w:r>
        <w:rPr>
          <w:rFonts w:ascii="Arial" w:hAnsi="Arial" w:cs="Arial"/>
          <w:sz w:val="24"/>
        </w:rPr>
        <w:t>sustenta</w:t>
      </w:r>
      <w:r w:rsidR="00570094">
        <w:rPr>
          <w:rFonts w:ascii="Arial" w:hAnsi="Arial" w:cs="Arial"/>
          <w:sz w:val="24"/>
        </w:rPr>
        <w:t>ción</w:t>
      </w:r>
      <w:r w:rsidR="00154669">
        <w:rPr>
          <w:rFonts w:ascii="Arial" w:hAnsi="Arial" w:cs="Arial"/>
          <w:sz w:val="24"/>
        </w:rPr>
        <w:t xml:space="preserve">, tal como atrás se resaltó </w:t>
      </w:r>
      <w:r w:rsidR="00154669" w:rsidRPr="0089438D">
        <w:rPr>
          <w:rFonts w:ascii="Arial" w:hAnsi="Arial" w:cs="Arial"/>
          <w:sz w:val="24"/>
        </w:rPr>
        <w:t xml:space="preserve">(Folios </w:t>
      </w:r>
      <w:r w:rsidR="00154669">
        <w:rPr>
          <w:rFonts w:ascii="Arial" w:hAnsi="Arial" w:cs="Arial"/>
          <w:sz w:val="24"/>
        </w:rPr>
        <w:t>248 a 249</w:t>
      </w:r>
      <w:r w:rsidR="00154669" w:rsidRPr="0089438D">
        <w:rPr>
          <w:rFonts w:ascii="Arial" w:hAnsi="Arial" w:cs="Arial"/>
          <w:sz w:val="24"/>
        </w:rPr>
        <w:t>, cuaderno No.2)</w:t>
      </w:r>
      <w:r>
        <w:rPr>
          <w:rFonts w:ascii="Arial" w:hAnsi="Arial" w:cs="Arial"/>
          <w:sz w:val="24"/>
        </w:rPr>
        <w:t xml:space="preserve">. </w:t>
      </w:r>
    </w:p>
    <w:p w:rsidR="009A0AD2" w:rsidRPr="00570094" w:rsidRDefault="009A0AD2" w:rsidP="009A0AD2">
      <w:pPr>
        <w:pStyle w:val="Sansinterligne"/>
        <w:spacing w:line="360" w:lineRule="auto"/>
        <w:jc w:val="both"/>
        <w:rPr>
          <w:rFonts w:ascii="Arial" w:hAnsi="Arial" w:cs="Arial"/>
          <w:sz w:val="24"/>
        </w:rPr>
      </w:pPr>
    </w:p>
    <w:p w:rsidR="009A0AD2" w:rsidRPr="0084781D" w:rsidRDefault="009A0AD2" w:rsidP="009A0AD2">
      <w:pPr>
        <w:widowControl w:val="0"/>
        <w:overflowPunct w:val="0"/>
        <w:autoSpaceDE w:val="0"/>
        <w:autoSpaceDN w:val="0"/>
        <w:adjustRightInd w:val="0"/>
        <w:spacing w:line="360" w:lineRule="auto"/>
        <w:jc w:val="both"/>
        <w:rPr>
          <w:rFonts w:ascii="Arial" w:hAnsi="Arial" w:cs="Arial"/>
        </w:rPr>
      </w:pPr>
      <w:r>
        <w:rPr>
          <w:rFonts w:ascii="Arial" w:hAnsi="Arial" w:cs="Arial"/>
          <w:szCs w:val="26"/>
          <w:lang w:val="es-CO"/>
        </w:rPr>
        <w:t xml:space="preserve">Debe recordarse que la sustentación del recurso, </w:t>
      </w:r>
      <w:r w:rsidR="00154669">
        <w:rPr>
          <w:rFonts w:ascii="Arial" w:hAnsi="Arial" w:cs="Arial"/>
          <w:szCs w:val="26"/>
          <w:lang w:val="es-CO"/>
        </w:rPr>
        <w:t>se</w:t>
      </w:r>
      <w:r w:rsidRPr="0084781D">
        <w:rPr>
          <w:rFonts w:ascii="Arial" w:hAnsi="Arial" w:cs="Arial"/>
        </w:rPr>
        <w:t xml:space="preserve"> entiende como la exposición de las razones y fundamentos al Juez de porqué la </w:t>
      </w:r>
      <w:r w:rsidRPr="001E7DAD">
        <w:rPr>
          <w:rFonts w:ascii="Arial" w:hAnsi="Arial" w:cs="Arial"/>
          <w:i/>
          <w:iCs/>
          <w:sz w:val="22"/>
        </w:rPr>
        <w:t xml:space="preserve">“(…) providencia está errada, con el fin de que proceda a modificarla o revocarla, por cuanto es evidente que si el juez no tiene esa base, </w:t>
      </w:r>
      <w:r>
        <w:rPr>
          <w:rFonts w:ascii="Arial" w:hAnsi="Arial" w:cs="Arial"/>
          <w:i/>
          <w:iCs/>
          <w:sz w:val="22"/>
        </w:rPr>
        <w:t xml:space="preserve">no le es dable entrar </w:t>
      </w:r>
      <w:r w:rsidRPr="001E7DAD">
        <w:rPr>
          <w:rFonts w:ascii="Arial" w:hAnsi="Arial" w:cs="Arial"/>
          <w:i/>
          <w:iCs/>
          <w:sz w:val="22"/>
        </w:rPr>
        <w:t>a resolver</w:t>
      </w:r>
      <w:r>
        <w:rPr>
          <w:rFonts w:ascii="Arial" w:hAnsi="Arial" w:cs="Arial"/>
          <w:i/>
          <w:iCs/>
          <w:sz w:val="22"/>
        </w:rPr>
        <w:t xml:space="preserve"> (…)</w:t>
      </w:r>
      <w:r w:rsidRPr="001E7DAD">
        <w:rPr>
          <w:rFonts w:ascii="Arial" w:hAnsi="Arial" w:cs="Arial"/>
          <w:i/>
          <w:iCs/>
          <w:sz w:val="22"/>
        </w:rPr>
        <w:t>”</w:t>
      </w:r>
      <w:r w:rsidRPr="0084781D">
        <w:rPr>
          <w:rFonts w:ascii="Arial" w:hAnsi="Arial" w:cs="Arial"/>
          <w:i/>
          <w:iCs/>
          <w:vertAlign w:val="superscript"/>
        </w:rPr>
        <w:footnoteReference w:id="5"/>
      </w:r>
      <w:r w:rsidRPr="0084781D">
        <w:rPr>
          <w:rFonts w:ascii="Arial" w:hAnsi="Arial" w:cs="Arial"/>
        </w:rPr>
        <w:t>.  Es que no basta el mero deseo de la parte de recurrir una determinada providencia,</w:t>
      </w:r>
      <w:r>
        <w:rPr>
          <w:rFonts w:ascii="Arial" w:hAnsi="Arial" w:cs="Arial"/>
        </w:rPr>
        <w:t xml:space="preserve"> en este </w:t>
      </w:r>
      <w:r w:rsidR="00AA1EA5">
        <w:rPr>
          <w:rFonts w:ascii="Arial" w:hAnsi="Arial" w:cs="Arial"/>
        </w:rPr>
        <w:t>asunto</w:t>
      </w:r>
      <w:r w:rsidR="00154669">
        <w:rPr>
          <w:rFonts w:ascii="Arial" w:hAnsi="Arial" w:cs="Arial"/>
        </w:rPr>
        <w:t xml:space="preserve">, </w:t>
      </w:r>
      <w:r w:rsidR="00570094">
        <w:rPr>
          <w:rFonts w:ascii="Arial" w:hAnsi="Arial" w:cs="Arial"/>
        </w:rPr>
        <w:t xml:space="preserve">la </w:t>
      </w:r>
      <w:r w:rsidR="00154669">
        <w:rPr>
          <w:rFonts w:ascii="Arial" w:hAnsi="Arial" w:cs="Arial"/>
        </w:rPr>
        <w:t>inclu</w:t>
      </w:r>
      <w:r w:rsidR="00570094">
        <w:rPr>
          <w:rFonts w:ascii="Arial" w:hAnsi="Arial" w:cs="Arial"/>
        </w:rPr>
        <w:t xml:space="preserve">sión de </w:t>
      </w:r>
      <w:r w:rsidR="00154669">
        <w:rPr>
          <w:rFonts w:ascii="Arial" w:hAnsi="Arial" w:cs="Arial"/>
        </w:rPr>
        <w:t>frutos civiles en el inventario</w:t>
      </w:r>
      <w:r>
        <w:rPr>
          <w:rFonts w:ascii="Arial" w:hAnsi="Arial" w:cs="Arial"/>
        </w:rPr>
        <w:t>,</w:t>
      </w:r>
      <w:r w:rsidRPr="0084781D">
        <w:rPr>
          <w:rFonts w:ascii="Arial" w:hAnsi="Arial" w:cs="Arial"/>
        </w:rPr>
        <w:t xml:space="preserve"> sino que debe indicar el por</w:t>
      </w:r>
      <w:r w:rsidR="00154669">
        <w:rPr>
          <w:rFonts w:ascii="Arial" w:hAnsi="Arial" w:cs="Arial"/>
        </w:rPr>
        <w:t xml:space="preserve"> </w:t>
      </w:r>
      <w:r w:rsidRPr="0084781D">
        <w:rPr>
          <w:rFonts w:ascii="Arial" w:hAnsi="Arial" w:cs="Arial"/>
        </w:rPr>
        <w:t>qué</w:t>
      </w:r>
      <w:r w:rsidR="00154669">
        <w:rPr>
          <w:rFonts w:ascii="Arial" w:hAnsi="Arial" w:cs="Arial"/>
        </w:rPr>
        <w:t xml:space="preserve"> </w:t>
      </w:r>
      <w:r w:rsidRPr="0084781D">
        <w:rPr>
          <w:rFonts w:ascii="Arial" w:hAnsi="Arial" w:cs="Arial"/>
        </w:rPr>
        <w:t>de</w:t>
      </w:r>
      <w:r w:rsidR="00154669">
        <w:rPr>
          <w:rFonts w:ascii="Arial" w:hAnsi="Arial" w:cs="Arial"/>
        </w:rPr>
        <w:t>ben incorporarse y</w:t>
      </w:r>
      <w:r w:rsidR="00222D9B">
        <w:rPr>
          <w:rFonts w:ascii="Arial" w:hAnsi="Arial" w:cs="Arial"/>
        </w:rPr>
        <w:t xml:space="preserve"> </w:t>
      </w:r>
      <w:r w:rsidR="00310EB6">
        <w:rPr>
          <w:rFonts w:ascii="Arial" w:hAnsi="Arial" w:cs="Arial"/>
        </w:rPr>
        <w:t xml:space="preserve">en qué erró </w:t>
      </w:r>
      <w:r w:rsidR="00570094">
        <w:rPr>
          <w:rFonts w:ascii="Arial" w:hAnsi="Arial" w:cs="Arial"/>
        </w:rPr>
        <w:t>e</w:t>
      </w:r>
      <w:r w:rsidR="00310EB6">
        <w:rPr>
          <w:rFonts w:ascii="Arial" w:hAnsi="Arial" w:cs="Arial"/>
        </w:rPr>
        <w:t xml:space="preserve">l </w:t>
      </w:r>
      <w:r w:rsidR="00154669">
        <w:rPr>
          <w:rFonts w:ascii="Arial" w:hAnsi="Arial" w:cs="Arial"/>
        </w:rPr>
        <w:t>fundament</w:t>
      </w:r>
      <w:r w:rsidR="00AA1EA5">
        <w:rPr>
          <w:rFonts w:ascii="Arial" w:hAnsi="Arial" w:cs="Arial"/>
        </w:rPr>
        <w:t>o</w:t>
      </w:r>
      <w:r w:rsidR="00310EB6">
        <w:rPr>
          <w:rFonts w:ascii="Arial" w:hAnsi="Arial" w:cs="Arial"/>
        </w:rPr>
        <w:t xml:space="preserve"> </w:t>
      </w:r>
      <w:r w:rsidR="00570094">
        <w:rPr>
          <w:rFonts w:ascii="Arial" w:hAnsi="Arial" w:cs="Arial"/>
        </w:rPr>
        <w:t>d</w:t>
      </w:r>
      <w:r w:rsidR="00154669">
        <w:rPr>
          <w:rFonts w:ascii="Arial" w:hAnsi="Arial" w:cs="Arial"/>
        </w:rPr>
        <w:t>el juez para excluirlos</w:t>
      </w:r>
      <w:r w:rsidRPr="0084781D">
        <w:rPr>
          <w:rFonts w:ascii="Arial" w:hAnsi="Arial" w:cs="Arial"/>
        </w:rPr>
        <w:t xml:space="preserve">.  </w:t>
      </w:r>
    </w:p>
    <w:p w:rsidR="009A0AD2" w:rsidRPr="00BD3E0B" w:rsidRDefault="009A0AD2" w:rsidP="009A0AD2">
      <w:pPr>
        <w:pStyle w:val="Sansinterligne"/>
        <w:spacing w:line="360" w:lineRule="auto"/>
        <w:jc w:val="both"/>
        <w:rPr>
          <w:rFonts w:ascii="Arial" w:hAnsi="Arial" w:cs="Arial"/>
          <w:sz w:val="24"/>
        </w:rPr>
      </w:pPr>
    </w:p>
    <w:p w:rsidR="009A0AD2" w:rsidRPr="00570094" w:rsidRDefault="009A0AD2" w:rsidP="009A0AD2">
      <w:pPr>
        <w:pStyle w:val="Sansinterligne"/>
        <w:spacing w:line="360" w:lineRule="auto"/>
        <w:jc w:val="both"/>
        <w:rPr>
          <w:rFonts w:ascii="Arial" w:hAnsi="Arial" w:cs="Arial"/>
          <w:sz w:val="24"/>
        </w:rPr>
      </w:pPr>
      <w:r w:rsidRPr="0092055B">
        <w:rPr>
          <w:rFonts w:ascii="Arial" w:hAnsi="Arial" w:cs="Arial"/>
          <w:sz w:val="24"/>
        </w:rPr>
        <w:t>Comenta, en la misma línea de pensamiento, el profesor Miguel E. Rojas G</w:t>
      </w:r>
      <w:r>
        <w:rPr>
          <w:rStyle w:val="Appelnotedebasdep"/>
          <w:rFonts w:ascii="Arial" w:hAnsi="Arial" w:cs="Arial"/>
        </w:rPr>
        <w:footnoteReference w:id="6"/>
      </w:r>
      <w:r>
        <w:rPr>
          <w:rFonts w:ascii="Arial" w:hAnsi="Arial" w:cs="Arial"/>
        </w:rPr>
        <w:t>.: “</w:t>
      </w:r>
      <w:r w:rsidRPr="00C85F9E">
        <w:rPr>
          <w:rFonts w:ascii="Arial" w:hAnsi="Arial" w:cs="Arial"/>
          <w:i/>
          <w:iCs/>
        </w:rPr>
        <w:t xml:space="preserve">Si el individuo se siente injustamente lesionado como consecuencia de la decisión judicial, habrá de tener por lo menos una razón seria para considerarlo así.  </w:t>
      </w:r>
      <w:r w:rsidRPr="00EF73DE">
        <w:rPr>
          <w:rFonts w:ascii="Arial" w:hAnsi="Arial" w:cs="Arial"/>
          <w:i/>
          <w:iCs/>
          <w:u w:val="single"/>
        </w:rPr>
        <w:t>Para que fundadamente pueda esperar que la justicia se corrija removiendo los errores que la determinan, tendrá que explicar siquiera el motivo de su inconformidad.</w:t>
      </w:r>
      <w:r>
        <w:rPr>
          <w:rFonts w:ascii="Arial" w:hAnsi="Arial" w:cs="Arial"/>
        </w:rPr>
        <w:t>”</w:t>
      </w:r>
      <w:r w:rsidR="00570094">
        <w:rPr>
          <w:rFonts w:ascii="Arial" w:hAnsi="Arial" w:cs="Arial"/>
          <w:sz w:val="24"/>
        </w:rPr>
        <w:t xml:space="preserve"> </w:t>
      </w:r>
      <w:proofErr w:type="spellStart"/>
      <w:r w:rsidR="00570094">
        <w:rPr>
          <w:rFonts w:ascii="Arial" w:hAnsi="Arial" w:cs="Arial"/>
          <w:sz w:val="24"/>
        </w:rPr>
        <w:t>Sublínea</w:t>
      </w:r>
      <w:proofErr w:type="spellEnd"/>
      <w:r w:rsidR="00570094">
        <w:rPr>
          <w:rFonts w:ascii="Arial" w:hAnsi="Arial" w:cs="Arial"/>
          <w:sz w:val="24"/>
        </w:rPr>
        <w:t xml:space="preserve"> fuera de texto.</w:t>
      </w:r>
    </w:p>
    <w:p w:rsidR="002B2D84" w:rsidRDefault="002B2D84" w:rsidP="009A0AD2">
      <w:pPr>
        <w:pStyle w:val="Sansinterligne"/>
        <w:spacing w:line="360" w:lineRule="auto"/>
        <w:jc w:val="both"/>
        <w:rPr>
          <w:rFonts w:ascii="Arial" w:hAnsi="Arial" w:cs="Arial"/>
          <w:sz w:val="24"/>
        </w:rPr>
      </w:pPr>
    </w:p>
    <w:p w:rsidR="009A0AD2" w:rsidRPr="0092055B" w:rsidRDefault="009A0AD2" w:rsidP="009A0AD2">
      <w:pPr>
        <w:pStyle w:val="Sansinterligne"/>
        <w:spacing w:line="360" w:lineRule="auto"/>
        <w:jc w:val="both"/>
        <w:rPr>
          <w:rFonts w:ascii="Arial" w:hAnsi="Arial" w:cs="Arial"/>
          <w:sz w:val="24"/>
          <w:szCs w:val="24"/>
          <w:lang w:val="es-CO"/>
        </w:rPr>
      </w:pPr>
      <w:r>
        <w:rPr>
          <w:rFonts w:ascii="Arial" w:hAnsi="Arial" w:cs="Arial"/>
          <w:sz w:val="24"/>
        </w:rPr>
        <w:t>Así las cosas, impera señalar que se declarará inadmisible el recurso de apelación frente a</w:t>
      </w:r>
      <w:r w:rsidR="00570094">
        <w:rPr>
          <w:rFonts w:ascii="Arial" w:hAnsi="Arial" w:cs="Arial"/>
          <w:sz w:val="24"/>
        </w:rPr>
        <w:t xml:space="preserve"> </w:t>
      </w:r>
      <w:r>
        <w:rPr>
          <w:rFonts w:ascii="Arial" w:hAnsi="Arial" w:cs="Arial"/>
          <w:sz w:val="24"/>
        </w:rPr>
        <w:t>l</w:t>
      </w:r>
      <w:r w:rsidR="00570094">
        <w:rPr>
          <w:rFonts w:ascii="Arial" w:hAnsi="Arial" w:cs="Arial"/>
          <w:sz w:val="24"/>
        </w:rPr>
        <w:t xml:space="preserve">a inclusión </w:t>
      </w:r>
      <w:r w:rsidR="00AA1EA5">
        <w:rPr>
          <w:rFonts w:ascii="Arial" w:hAnsi="Arial" w:cs="Arial"/>
          <w:sz w:val="24"/>
        </w:rPr>
        <w:t xml:space="preserve">de los frutos </w:t>
      </w:r>
      <w:r w:rsidR="00570094">
        <w:rPr>
          <w:rFonts w:ascii="Arial" w:hAnsi="Arial" w:cs="Arial"/>
          <w:sz w:val="24"/>
        </w:rPr>
        <w:t>en el inventario</w:t>
      </w:r>
      <w:r w:rsidRPr="0092055B">
        <w:rPr>
          <w:rFonts w:ascii="Arial" w:hAnsi="Arial" w:cs="Arial"/>
          <w:sz w:val="24"/>
          <w:szCs w:val="24"/>
          <w:lang w:val="es-CO"/>
        </w:rPr>
        <w:t>.</w:t>
      </w:r>
      <w:r>
        <w:rPr>
          <w:rFonts w:ascii="Arial" w:hAnsi="Arial" w:cs="Arial"/>
          <w:sz w:val="24"/>
          <w:szCs w:val="24"/>
          <w:lang w:val="es-CO"/>
        </w:rPr>
        <w:t xml:space="preserve"> Ello en concordancia </w:t>
      </w:r>
      <w:r>
        <w:rPr>
          <w:rFonts w:ascii="Arial" w:hAnsi="Arial" w:cs="Arial"/>
          <w:sz w:val="24"/>
        </w:rPr>
        <w:t xml:space="preserve">con la </w:t>
      </w:r>
      <w:r w:rsidR="00570094">
        <w:rPr>
          <w:rFonts w:ascii="Arial" w:hAnsi="Arial" w:cs="Arial"/>
          <w:sz w:val="24"/>
        </w:rPr>
        <w:t xml:space="preserve">competencia del </w:t>
      </w:r>
      <w:r>
        <w:rPr>
          <w:rFonts w:ascii="Arial" w:hAnsi="Arial" w:cs="Arial"/>
          <w:sz w:val="24"/>
        </w:rPr>
        <w:t>superior para pronunciarse sol</w:t>
      </w:r>
      <w:r w:rsidR="00570094">
        <w:rPr>
          <w:rFonts w:ascii="Arial" w:hAnsi="Arial" w:cs="Arial"/>
          <w:sz w:val="24"/>
        </w:rPr>
        <w:t>o</w:t>
      </w:r>
      <w:r>
        <w:rPr>
          <w:rFonts w:ascii="Arial" w:hAnsi="Arial" w:cs="Arial"/>
          <w:sz w:val="24"/>
        </w:rPr>
        <w:t xml:space="preserve"> sobre los </w:t>
      </w:r>
      <w:r w:rsidR="00570094">
        <w:rPr>
          <w:rFonts w:ascii="Arial" w:hAnsi="Arial" w:cs="Arial"/>
          <w:sz w:val="24"/>
        </w:rPr>
        <w:t xml:space="preserve">motivos </w:t>
      </w:r>
      <w:r>
        <w:rPr>
          <w:rFonts w:ascii="Arial" w:hAnsi="Arial" w:cs="Arial"/>
          <w:sz w:val="24"/>
        </w:rPr>
        <w:t>expuestos por el apelante (Artículo 328, CGP)</w:t>
      </w:r>
      <w:r w:rsidR="00FE79EF">
        <w:rPr>
          <w:rFonts w:ascii="Arial" w:hAnsi="Arial" w:cs="Arial"/>
          <w:sz w:val="24"/>
        </w:rPr>
        <w:t xml:space="preserve"> y por eso, el</w:t>
      </w:r>
      <w:r>
        <w:rPr>
          <w:rFonts w:ascii="Arial" w:hAnsi="Arial" w:cs="Arial"/>
          <w:sz w:val="24"/>
          <w:szCs w:val="24"/>
          <w:lang w:val="es-CO"/>
        </w:rPr>
        <w:t xml:space="preserve"> análisis subsiguiente se concentra en l</w:t>
      </w:r>
      <w:r w:rsidR="00570094">
        <w:rPr>
          <w:rFonts w:ascii="Arial" w:hAnsi="Arial" w:cs="Arial"/>
          <w:sz w:val="24"/>
          <w:szCs w:val="24"/>
          <w:lang w:val="es-CO"/>
        </w:rPr>
        <w:t>as</w:t>
      </w:r>
      <w:r>
        <w:rPr>
          <w:rFonts w:ascii="Arial" w:hAnsi="Arial" w:cs="Arial"/>
          <w:sz w:val="24"/>
          <w:szCs w:val="24"/>
          <w:lang w:val="es-CO"/>
        </w:rPr>
        <w:t xml:space="preserve"> otr</w:t>
      </w:r>
      <w:r w:rsidR="00570094">
        <w:rPr>
          <w:rFonts w:ascii="Arial" w:hAnsi="Arial" w:cs="Arial"/>
          <w:sz w:val="24"/>
          <w:szCs w:val="24"/>
          <w:lang w:val="es-CO"/>
        </w:rPr>
        <w:t>a</w:t>
      </w:r>
      <w:r>
        <w:rPr>
          <w:rFonts w:ascii="Arial" w:hAnsi="Arial" w:cs="Arial"/>
          <w:sz w:val="24"/>
          <w:szCs w:val="24"/>
          <w:lang w:val="es-CO"/>
        </w:rPr>
        <w:t xml:space="preserve">s dos </w:t>
      </w:r>
      <w:r w:rsidR="00570094">
        <w:rPr>
          <w:rFonts w:ascii="Arial" w:hAnsi="Arial" w:cs="Arial"/>
          <w:sz w:val="24"/>
          <w:szCs w:val="24"/>
          <w:lang w:val="es-CO"/>
        </w:rPr>
        <w:t>alzadas</w:t>
      </w:r>
      <w:r>
        <w:rPr>
          <w:rFonts w:ascii="Arial" w:hAnsi="Arial" w:cs="Arial"/>
          <w:sz w:val="24"/>
          <w:szCs w:val="24"/>
          <w:lang w:val="es-CO"/>
        </w:rPr>
        <w:t>, para los que ya se dijo</w:t>
      </w:r>
      <w:r w:rsidR="00570094">
        <w:rPr>
          <w:rFonts w:ascii="Arial" w:hAnsi="Arial" w:cs="Arial"/>
          <w:sz w:val="24"/>
          <w:szCs w:val="24"/>
          <w:lang w:val="es-CO"/>
        </w:rPr>
        <w:t>,</w:t>
      </w:r>
      <w:r>
        <w:rPr>
          <w:rFonts w:ascii="Arial" w:hAnsi="Arial" w:cs="Arial"/>
          <w:sz w:val="24"/>
          <w:szCs w:val="24"/>
          <w:lang w:val="es-CO"/>
        </w:rPr>
        <w:t xml:space="preserve"> se cumplen todos los requisitos de viabilidad.</w:t>
      </w:r>
    </w:p>
    <w:p w:rsidR="00121FF5" w:rsidRPr="00D4444F" w:rsidRDefault="00121FF5" w:rsidP="00121FF5">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 w:val="24"/>
          <w:lang w:val="es-CO"/>
        </w:rPr>
      </w:pPr>
      <w:r w:rsidRPr="00D4444F">
        <w:rPr>
          <w:rFonts w:ascii="Arial" w:hAnsi="Arial" w:cs="Arial"/>
          <w:smallCaps/>
          <w:sz w:val="24"/>
          <w:lang w:val="es-CO"/>
        </w:rPr>
        <w:lastRenderedPageBreak/>
        <w:t>El problema jurídico para resolver</w:t>
      </w:r>
    </w:p>
    <w:p w:rsidR="00121FF5" w:rsidRPr="00570094" w:rsidRDefault="00121FF5" w:rsidP="00121FF5">
      <w:pPr>
        <w:pStyle w:val="Sansinterligne"/>
        <w:spacing w:line="360" w:lineRule="auto"/>
        <w:jc w:val="both"/>
        <w:rPr>
          <w:rFonts w:ascii="Arial" w:hAnsi="Arial" w:cs="Arial"/>
          <w:sz w:val="24"/>
          <w:lang w:val="es-CO"/>
        </w:rPr>
      </w:pPr>
    </w:p>
    <w:p w:rsidR="00121FF5" w:rsidRDefault="00121FF5" w:rsidP="00121FF5">
      <w:pPr>
        <w:pStyle w:val="Textopredeterminado"/>
        <w:spacing w:line="360" w:lineRule="auto"/>
        <w:jc w:val="both"/>
        <w:rPr>
          <w:rFonts w:ascii="Arial" w:hAnsi="Arial"/>
          <w:szCs w:val="24"/>
        </w:rPr>
      </w:pPr>
      <w:r w:rsidRPr="006B11EE">
        <w:rPr>
          <w:rFonts w:ascii="Arial" w:hAnsi="Arial"/>
          <w:szCs w:val="24"/>
        </w:rPr>
        <w:t xml:space="preserve">¿Es procedente modificar, confirmar o revocar la decisión del </w:t>
      </w:r>
      <w:r w:rsidR="00D4444F" w:rsidRPr="006315E3">
        <w:rPr>
          <w:rFonts w:ascii="Arial" w:hAnsi="Arial" w:cs="Arial"/>
          <w:szCs w:val="22"/>
          <w:lang w:val="es-MX"/>
        </w:rPr>
        <w:t xml:space="preserve">Juzgado </w:t>
      </w:r>
      <w:r w:rsidR="00D4444F">
        <w:rPr>
          <w:rFonts w:ascii="Arial" w:hAnsi="Arial" w:cs="Arial"/>
          <w:szCs w:val="22"/>
          <w:lang w:val="es-MX"/>
        </w:rPr>
        <w:t xml:space="preserve">Único Promiscuo del Circuito de </w:t>
      </w:r>
      <w:proofErr w:type="spellStart"/>
      <w:r w:rsidR="00D4444F">
        <w:rPr>
          <w:rFonts w:ascii="Arial" w:hAnsi="Arial" w:cs="Arial"/>
          <w:szCs w:val="22"/>
          <w:lang w:val="es-MX"/>
        </w:rPr>
        <w:t>Quinchía</w:t>
      </w:r>
      <w:proofErr w:type="spellEnd"/>
      <w:r w:rsidR="00D4444F">
        <w:rPr>
          <w:rFonts w:ascii="Arial" w:hAnsi="Arial" w:cs="Arial"/>
          <w:szCs w:val="22"/>
          <w:lang w:val="es-MX"/>
        </w:rPr>
        <w:t>, R.</w:t>
      </w:r>
      <w:r w:rsidRPr="006B11EE">
        <w:rPr>
          <w:rFonts w:ascii="Arial" w:hAnsi="Arial"/>
          <w:szCs w:val="24"/>
        </w:rPr>
        <w:t xml:space="preserve">, por medio de la cual </w:t>
      </w:r>
      <w:r w:rsidR="00D4444F">
        <w:rPr>
          <w:rFonts w:ascii="Arial" w:hAnsi="Arial"/>
          <w:szCs w:val="24"/>
        </w:rPr>
        <w:t xml:space="preserve">se resolvieron las objeciones </w:t>
      </w:r>
      <w:r>
        <w:rPr>
          <w:rFonts w:ascii="Arial" w:hAnsi="Arial"/>
          <w:szCs w:val="24"/>
        </w:rPr>
        <w:t>al inventario y avalúo de bienes, según la</w:t>
      </w:r>
      <w:r w:rsidR="00FE79EF">
        <w:rPr>
          <w:rFonts w:ascii="Arial" w:hAnsi="Arial"/>
          <w:szCs w:val="24"/>
        </w:rPr>
        <w:t xml:space="preserve">s apelaciones </w:t>
      </w:r>
      <w:r>
        <w:rPr>
          <w:rFonts w:ascii="Arial" w:hAnsi="Arial"/>
          <w:szCs w:val="24"/>
        </w:rPr>
        <w:t>interpuesta</w:t>
      </w:r>
      <w:r w:rsidR="00FE79EF">
        <w:rPr>
          <w:rFonts w:ascii="Arial" w:hAnsi="Arial"/>
          <w:szCs w:val="24"/>
        </w:rPr>
        <w:t>s</w:t>
      </w:r>
      <w:r>
        <w:rPr>
          <w:rFonts w:ascii="Arial" w:hAnsi="Arial"/>
          <w:szCs w:val="24"/>
        </w:rPr>
        <w:t xml:space="preserve"> por </w:t>
      </w:r>
      <w:r w:rsidR="00D4444F">
        <w:rPr>
          <w:rFonts w:ascii="Arial" w:hAnsi="Arial"/>
          <w:szCs w:val="24"/>
        </w:rPr>
        <w:t>algunos de los interesados</w:t>
      </w:r>
      <w:r w:rsidRPr="006B11EE">
        <w:rPr>
          <w:rFonts w:ascii="Arial" w:hAnsi="Arial"/>
          <w:szCs w:val="24"/>
        </w:rPr>
        <w:t>?</w:t>
      </w:r>
    </w:p>
    <w:p w:rsidR="00121FF5" w:rsidRPr="00570094" w:rsidRDefault="00121FF5" w:rsidP="00121FF5">
      <w:pPr>
        <w:pStyle w:val="Textopredeterminado"/>
        <w:spacing w:line="360" w:lineRule="auto"/>
        <w:jc w:val="both"/>
        <w:rPr>
          <w:rFonts w:ascii="Arial" w:hAnsi="Arial" w:cs="Arial"/>
        </w:rPr>
      </w:pPr>
    </w:p>
    <w:p w:rsidR="00E70738" w:rsidRPr="00D4444F" w:rsidRDefault="00E70738" w:rsidP="00E70738">
      <w:pPr>
        <w:pStyle w:val="Textopredeterminado"/>
        <w:numPr>
          <w:ilvl w:val="1"/>
          <w:numId w:val="4"/>
        </w:numPr>
        <w:spacing w:line="360" w:lineRule="auto"/>
        <w:jc w:val="both"/>
        <w:rPr>
          <w:rFonts w:ascii="Arial" w:hAnsi="Arial" w:cs="Arial"/>
          <w:smallCaps/>
        </w:rPr>
      </w:pPr>
      <w:r w:rsidRPr="00D4444F">
        <w:rPr>
          <w:rFonts w:ascii="Arial" w:hAnsi="Arial" w:cs="Arial"/>
          <w:smallCaps/>
        </w:rPr>
        <w:t>La resolución del problema jurídico</w:t>
      </w:r>
    </w:p>
    <w:p w:rsidR="00CA0ECE" w:rsidRDefault="00CA0ECE" w:rsidP="00CA0ECE">
      <w:pPr>
        <w:pStyle w:val="Paragraphedeliste"/>
        <w:tabs>
          <w:tab w:val="left" w:pos="360"/>
        </w:tabs>
        <w:spacing w:line="360" w:lineRule="auto"/>
        <w:ind w:left="0"/>
        <w:jc w:val="both"/>
        <w:rPr>
          <w:rFonts w:ascii="Arial" w:hAnsi="Arial" w:cs="Arial"/>
          <w:szCs w:val="22"/>
        </w:rPr>
      </w:pPr>
    </w:p>
    <w:p w:rsidR="005820B7" w:rsidRPr="005820B7" w:rsidRDefault="005820B7" w:rsidP="005820B7">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szCs w:val="22"/>
        </w:rPr>
      </w:pPr>
      <w:r w:rsidRPr="005820B7">
        <w:rPr>
          <w:rFonts w:ascii="Arial" w:hAnsi="Arial" w:cs="Arial"/>
          <w:smallCaps/>
          <w:szCs w:val="22"/>
        </w:rPr>
        <w:t xml:space="preserve">La </w:t>
      </w:r>
      <w:r>
        <w:rPr>
          <w:rFonts w:ascii="Arial" w:hAnsi="Arial" w:cs="Arial"/>
          <w:smallCaps/>
          <w:szCs w:val="22"/>
        </w:rPr>
        <w:t xml:space="preserve">subrogación real </w:t>
      </w:r>
    </w:p>
    <w:p w:rsidR="005820B7" w:rsidRPr="00570094" w:rsidRDefault="005820B7" w:rsidP="005820B7">
      <w:pPr>
        <w:spacing w:line="360" w:lineRule="auto"/>
        <w:jc w:val="both"/>
        <w:rPr>
          <w:rFonts w:ascii="Arial" w:hAnsi="Arial" w:cs="Arial"/>
          <w:szCs w:val="22"/>
        </w:rPr>
      </w:pPr>
    </w:p>
    <w:p w:rsidR="005820B7" w:rsidRDefault="002A2EEE" w:rsidP="005820B7">
      <w:pPr>
        <w:pStyle w:val="Paragraphedeliste"/>
        <w:tabs>
          <w:tab w:val="left" w:pos="360"/>
        </w:tabs>
        <w:spacing w:line="360" w:lineRule="auto"/>
        <w:ind w:left="0"/>
        <w:jc w:val="both"/>
        <w:rPr>
          <w:rFonts w:ascii="Arial" w:hAnsi="Arial" w:cs="Arial"/>
        </w:rPr>
      </w:pPr>
      <w:r>
        <w:rPr>
          <w:rFonts w:ascii="Arial" w:hAnsi="Arial" w:cs="Arial"/>
        </w:rPr>
        <w:t xml:space="preserve">Opera cuando en vigencia de la sociedad conyugal, </w:t>
      </w:r>
      <w:r w:rsidR="00817195">
        <w:rPr>
          <w:rFonts w:ascii="Arial" w:hAnsi="Arial" w:cs="Arial"/>
        </w:rPr>
        <w:t xml:space="preserve">se compra </w:t>
      </w:r>
      <w:r w:rsidR="006724C8">
        <w:rPr>
          <w:rFonts w:ascii="Arial" w:hAnsi="Arial" w:cs="Arial"/>
        </w:rPr>
        <w:t xml:space="preserve">o permuta </w:t>
      </w:r>
      <w:r w:rsidR="00817195">
        <w:rPr>
          <w:rFonts w:ascii="Arial" w:hAnsi="Arial" w:cs="Arial"/>
        </w:rPr>
        <w:t xml:space="preserve">un inmueble </w:t>
      </w:r>
      <w:r>
        <w:rPr>
          <w:rFonts w:ascii="Arial" w:hAnsi="Arial" w:cs="Arial"/>
        </w:rPr>
        <w:t xml:space="preserve">con el producto de la venta de </w:t>
      </w:r>
      <w:r w:rsidR="00817195">
        <w:rPr>
          <w:rFonts w:ascii="Arial" w:hAnsi="Arial" w:cs="Arial"/>
        </w:rPr>
        <w:t xml:space="preserve">otro </w:t>
      </w:r>
      <w:r w:rsidR="006724C8">
        <w:rPr>
          <w:rFonts w:ascii="Arial" w:hAnsi="Arial" w:cs="Arial"/>
        </w:rPr>
        <w:t xml:space="preserve">que le era </w:t>
      </w:r>
      <w:r>
        <w:rPr>
          <w:rFonts w:ascii="Arial" w:hAnsi="Arial" w:cs="Arial"/>
        </w:rPr>
        <w:t xml:space="preserve">propio </w:t>
      </w:r>
      <w:r w:rsidR="006724C8">
        <w:rPr>
          <w:rFonts w:ascii="Arial" w:hAnsi="Arial" w:cs="Arial"/>
        </w:rPr>
        <w:t>a</w:t>
      </w:r>
      <w:r>
        <w:rPr>
          <w:rFonts w:ascii="Arial" w:hAnsi="Arial" w:cs="Arial"/>
        </w:rPr>
        <w:t xml:space="preserve"> uno de los cónyuges</w:t>
      </w:r>
      <w:r w:rsidR="00805385">
        <w:rPr>
          <w:rFonts w:ascii="Arial" w:hAnsi="Arial" w:cs="Arial"/>
        </w:rPr>
        <w:t xml:space="preserve">, </w:t>
      </w:r>
      <w:r w:rsidR="00817195">
        <w:rPr>
          <w:rFonts w:ascii="Arial" w:hAnsi="Arial" w:cs="Arial"/>
        </w:rPr>
        <w:t xml:space="preserve">también </w:t>
      </w:r>
      <w:r w:rsidR="006724C8">
        <w:rPr>
          <w:rFonts w:ascii="Arial" w:hAnsi="Arial" w:cs="Arial"/>
        </w:rPr>
        <w:t xml:space="preserve">se presenta cuando se </w:t>
      </w:r>
      <w:r w:rsidR="00805385">
        <w:rPr>
          <w:rFonts w:ascii="Arial" w:hAnsi="Arial" w:cs="Arial"/>
        </w:rPr>
        <w:t xml:space="preserve">reemplaza un predio por dinero al respectivo consorte. </w:t>
      </w:r>
      <w:r w:rsidR="00736050">
        <w:rPr>
          <w:rFonts w:ascii="Arial" w:hAnsi="Arial" w:cs="Arial"/>
        </w:rPr>
        <w:t xml:space="preserve">Tiene como finalidad que </w:t>
      </w:r>
      <w:r w:rsidR="00817195">
        <w:rPr>
          <w:rFonts w:ascii="Arial" w:hAnsi="Arial" w:cs="Arial"/>
        </w:rPr>
        <w:t xml:space="preserve">nunca </w:t>
      </w:r>
      <w:r w:rsidR="00736050">
        <w:rPr>
          <w:rFonts w:ascii="Arial" w:hAnsi="Arial" w:cs="Arial"/>
        </w:rPr>
        <w:t>ingresen al</w:t>
      </w:r>
      <w:r w:rsidR="00A102D4">
        <w:rPr>
          <w:rFonts w:ascii="Arial" w:hAnsi="Arial" w:cs="Arial"/>
        </w:rPr>
        <w:t xml:space="preserve"> haber de la sociedad</w:t>
      </w:r>
      <w:r w:rsidR="00817195">
        <w:rPr>
          <w:rFonts w:ascii="Arial" w:hAnsi="Arial" w:cs="Arial"/>
        </w:rPr>
        <w:t>,</w:t>
      </w:r>
      <w:r w:rsidR="00736050">
        <w:rPr>
          <w:rFonts w:ascii="Arial" w:hAnsi="Arial" w:cs="Arial"/>
        </w:rPr>
        <w:t xml:space="preserve"> l</w:t>
      </w:r>
      <w:r w:rsidR="00817195">
        <w:rPr>
          <w:rFonts w:ascii="Arial" w:hAnsi="Arial" w:cs="Arial"/>
        </w:rPr>
        <w:t>o</w:t>
      </w:r>
      <w:r w:rsidR="00736050">
        <w:rPr>
          <w:rFonts w:ascii="Arial" w:hAnsi="Arial" w:cs="Arial"/>
        </w:rPr>
        <w:t xml:space="preserve">s </w:t>
      </w:r>
      <w:r w:rsidR="00817195">
        <w:rPr>
          <w:rFonts w:ascii="Arial" w:hAnsi="Arial" w:cs="Arial"/>
        </w:rPr>
        <w:t xml:space="preserve">fundos </w:t>
      </w:r>
      <w:r w:rsidR="00570094">
        <w:rPr>
          <w:rFonts w:ascii="Arial" w:hAnsi="Arial" w:cs="Arial"/>
        </w:rPr>
        <w:t>propios del marido o la esposa</w:t>
      </w:r>
      <w:r w:rsidR="008E4A79">
        <w:rPr>
          <w:rFonts w:ascii="Arial" w:hAnsi="Arial" w:cs="Arial"/>
        </w:rPr>
        <w:t xml:space="preserve"> (Artículo 1783-1º y 2º, CC)</w:t>
      </w:r>
      <w:r w:rsidR="00736050">
        <w:rPr>
          <w:rFonts w:ascii="Arial" w:hAnsi="Arial" w:cs="Arial"/>
        </w:rPr>
        <w:t xml:space="preserve">. </w:t>
      </w:r>
    </w:p>
    <w:p w:rsidR="00805385" w:rsidRDefault="00805385" w:rsidP="005820B7">
      <w:pPr>
        <w:pStyle w:val="Paragraphedeliste"/>
        <w:tabs>
          <w:tab w:val="left" w:pos="360"/>
        </w:tabs>
        <w:spacing w:line="360" w:lineRule="auto"/>
        <w:ind w:left="0"/>
        <w:jc w:val="both"/>
        <w:rPr>
          <w:rFonts w:ascii="Arial" w:hAnsi="Arial" w:cs="Arial"/>
        </w:rPr>
      </w:pPr>
    </w:p>
    <w:p w:rsidR="008E4A79" w:rsidRDefault="008E4A79" w:rsidP="005820B7">
      <w:pPr>
        <w:pStyle w:val="Paragraphedeliste"/>
        <w:tabs>
          <w:tab w:val="left" w:pos="360"/>
        </w:tabs>
        <w:spacing w:line="360" w:lineRule="auto"/>
        <w:ind w:left="0"/>
        <w:jc w:val="both"/>
        <w:rPr>
          <w:rFonts w:ascii="Arial" w:hAnsi="Arial" w:cs="Arial"/>
        </w:rPr>
      </w:pPr>
      <w:r>
        <w:rPr>
          <w:rFonts w:ascii="Arial" w:hAnsi="Arial" w:cs="Arial"/>
        </w:rPr>
        <w:t xml:space="preserve">Siempre deberá hacerse expresa la intención de subrogar en </w:t>
      </w:r>
      <w:r w:rsidRPr="00A127A3">
        <w:rPr>
          <w:rFonts w:ascii="Arial" w:hAnsi="Arial" w:cs="Arial"/>
        </w:rPr>
        <w:t>l</w:t>
      </w:r>
      <w:r w:rsidR="00F21809" w:rsidRPr="00A127A3">
        <w:rPr>
          <w:rFonts w:ascii="Arial" w:hAnsi="Arial" w:cs="Arial"/>
        </w:rPr>
        <w:t>os</w:t>
      </w:r>
      <w:r w:rsidRPr="00A127A3">
        <w:rPr>
          <w:rFonts w:ascii="Arial" w:hAnsi="Arial" w:cs="Arial"/>
        </w:rPr>
        <w:t xml:space="preserve"> respectivo</w:t>
      </w:r>
      <w:r w:rsidR="00F21809" w:rsidRPr="00A127A3">
        <w:rPr>
          <w:rFonts w:ascii="Arial" w:hAnsi="Arial" w:cs="Arial"/>
        </w:rPr>
        <w:t>s</w:t>
      </w:r>
      <w:r w:rsidRPr="00A127A3">
        <w:rPr>
          <w:rFonts w:ascii="Arial" w:hAnsi="Arial" w:cs="Arial"/>
        </w:rPr>
        <w:t xml:space="preserve"> instrumento</w:t>
      </w:r>
      <w:r w:rsidR="00F21809" w:rsidRPr="00A127A3">
        <w:rPr>
          <w:rFonts w:ascii="Arial" w:hAnsi="Arial" w:cs="Arial"/>
        </w:rPr>
        <w:t>s</w:t>
      </w:r>
      <w:r w:rsidRPr="00A127A3">
        <w:rPr>
          <w:rFonts w:ascii="Arial" w:hAnsi="Arial" w:cs="Arial"/>
        </w:rPr>
        <w:t xml:space="preserve"> público</w:t>
      </w:r>
      <w:r w:rsidR="00F21809" w:rsidRPr="00A127A3">
        <w:rPr>
          <w:rFonts w:ascii="Arial" w:hAnsi="Arial" w:cs="Arial"/>
        </w:rPr>
        <w:t>s</w:t>
      </w:r>
      <w:r>
        <w:rPr>
          <w:rFonts w:ascii="Arial" w:hAnsi="Arial" w:cs="Arial"/>
        </w:rPr>
        <w:t xml:space="preserve"> (Artículo 1789, CC), a riesgo que</w:t>
      </w:r>
      <w:r w:rsidR="00A102D4">
        <w:rPr>
          <w:rFonts w:ascii="Arial" w:hAnsi="Arial" w:cs="Arial"/>
        </w:rPr>
        <w:t>,</w:t>
      </w:r>
      <w:r>
        <w:rPr>
          <w:rFonts w:ascii="Arial" w:hAnsi="Arial" w:cs="Arial"/>
        </w:rPr>
        <w:t xml:space="preserve"> de omitirse</w:t>
      </w:r>
      <w:r w:rsidR="00A102D4">
        <w:rPr>
          <w:rFonts w:ascii="Arial" w:hAnsi="Arial" w:cs="Arial"/>
        </w:rPr>
        <w:t>,</w:t>
      </w:r>
      <w:r>
        <w:rPr>
          <w:rFonts w:ascii="Arial" w:hAnsi="Arial" w:cs="Arial"/>
        </w:rPr>
        <w:t xml:space="preserve"> se estime que no </w:t>
      </w:r>
      <w:r w:rsidR="00A102D4">
        <w:rPr>
          <w:rFonts w:ascii="Arial" w:hAnsi="Arial" w:cs="Arial"/>
        </w:rPr>
        <w:t>aconteció</w:t>
      </w:r>
      <w:r>
        <w:rPr>
          <w:rFonts w:ascii="Arial" w:hAnsi="Arial" w:cs="Arial"/>
        </w:rPr>
        <w:t xml:space="preserve"> y el valor ingrese al</w:t>
      </w:r>
      <w:r w:rsidR="00A102D4">
        <w:rPr>
          <w:rFonts w:ascii="Arial" w:hAnsi="Arial" w:cs="Arial"/>
        </w:rPr>
        <w:t xml:space="preserve"> haber social </w:t>
      </w:r>
      <w:r>
        <w:rPr>
          <w:rFonts w:ascii="Arial" w:hAnsi="Arial" w:cs="Arial"/>
        </w:rPr>
        <w:t>(Art</w:t>
      </w:r>
      <w:r w:rsidR="00044F92">
        <w:rPr>
          <w:rFonts w:ascii="Arial" w:hAnsi="Arial" w:cs="Arial"/>
        </w:rPr>
        <w:t>ículo 1797, CC)</w:t>
      </w:r>
      <w:r>
        <w:rPr>
          <w:rFonts w:ascii="Arial" w:hAnsi="Arial" w:cs="Arial"/>
        </w:rPr>
        <w:t>.</w:t>
      </w:r>
      <w:r w:rsidR="00A102D4">
        <w:rPr>
          <w:rFonts w:ascii="Arial" w:hAnsi="Arial" w:cs="Arial"/>
        </w:rPr>
        <w:t xml:space="preserve"> </w:t>
      </w:r>
      <w:r w:rsidR="00FE79EF">
        <w:rPr>
          <w:rFonts w:ascii="Arial" w:hAnsi="Arial" w:cs="Arial"/>
        </w:rPr>
        <w:t>D</w:t>
      </w:r>
      <w:r w:rsidR="00A102D4">
        <w:rPr>
          <w:rFonts w:ascii="Arial" w:hAnsi="Arial" w:cs="Arial"/>
        </w:rPr>
        <w:t>ebe existir proporcionalidad en los montos de venta y compra, pues</w:t>
      </w:r>
      <w:r w:rsidR="00F21809">
        <w:rPr>
          <w:rFonts w:ascii="Arial" w:hAnsi="Arial" w:cs="Arial"/>
        </w:rPr>
        <w:t>,</w:t>
      </w:r>
      <w:r w:rsidR="00A102D4">
        <w:rPr>
          <w:rFonts w:ascii="Arial" w:hAnsi="Arial" w:cs="Arial"/>
        </w:rPr>
        <w:t xml:space="preserve"> la diferencia puede reportar un</w:t>
      </w:r>
      <w:r w:rsidR="006724C8">
        <w:rPr>
          <w:rFonts w:ascii="Arial" w:hAnsi="Arial" w:cs="Arial"/>
        </w:rPr>
        <w:t xml:space="preserve"> menoscabo </w:t>
      </w:r>
      <w:r w:rsidR="00A102D4">
        <w:rPr>
          <w:rFonts w:ascii="Arial" w:hAnsi="Arial" w:cs="Arial"/>
        </w:rPr>
        <w:t xml:space="preserve">a favor del </w:t>
      </w:r>
      <w:r w:rsidR="00AF6365">
        <w:rPr>
          <w:rFonts w:ascii="Arial" w:hAnsi="Arial" w:cs="Arial"/>
        </w:rPr>
        <w:t>referido</w:t>
      </w:r>
      <w:r w:rsidR="00A102D4">
        <w:rPr>
          <w:rFonts w:ascii="Arial" w:hAnsi="Arial" w:cs="Arial"/>
        </w:rPr>
        <w:t xml:space="preserve"> cónyuge o de la sociedad</w:t>
      </w:r>
      <w:r w:rsidR="00F21809">
        <w:rPr>
          <w:rFonts w:ascii="Arial" w:hAnsi="Arial" w:cs="Arial"/>
        </w:rPr>
        <w:t xml:space="preserve">, </w:t>
      </w:r>
      <w:r w:rsidR="00FE79EF">
        <w:rPr>
          <w:rFonts w:ascii="Arial" w:hAnsi="Arial" w:cs="Arial"/>
        </w:rPr>
        <w:t>ese desacuerdo</w:t>
      </w:r>
      <w:r w:rsidR="00F21809">
        <w:rPr>
          <w:rFonts w:ascii="Arial" w:hAnsi="Arial" w:cs="Arial"/>
        </w:rPr>
        <w:t xml:space="preserve"> en forma alguna podrá ser supe</w:t>
      </w:r>
      <w:r w:rsidR="00C15240">
        <w:rPr>
          <w:rFonts w:ascii="Arial" w:hAnsi="Arial" w:cs="Arial"/>
        </w:rPr>
        <w:t>rior al 50% del pr</w:t>
      </w:r>
      <w:r w:rsidR="00F97669">
        <w:rPr>
          <w:rFonts w:ascii="Arial" w:hAnsi="Arial" w:cs="Arial"/>
        </w:rPr>
        <w:t xml:space="preserve">ecio del bien </w:t>
      </w:r>
      <w:r w:rsidR="00AF6365">
        <w:rPr>
          <w:rFonts w:ascii="Arial" w:hAnsi="Arial" w:cs="Arial"/>
        </w:rPr>
        <w:t>(Artículo 1790, CC)</w:t>
      </w:r>
      <w:r w:rsidR="00F97669">
        <w:rPr>
          <w:rFonts w:ascii="Arial" w:hAnsi="Arial" w:cs="Arial"/>
        </w:rPr>
        <w:t xml:space="preserve">, </w:t>
      </w:r>
      <w:r w:rsidR="00F97669">
        <w:rPr>
          <w:rFonts w:ascii="Arial" w:hAnsi="Arial" w:cs="Arial"/>
          <w:szCs w:val="22"/>
        </w:rPr>
        <w:t>pues no opera, la subrogación, si la desproporción es contra de la sociedad</w:t>
      </w:r>
      <w:r w:rsidR="002B2D84">
        <w:rPr>
          <w:rFonts w:ascii="Arial" w:hAnsi="Arial" w:cs="Arial"/>
          <w:szCs w:val="22"/>
        </w:rPr>
        <w:t xml:space="preserve"> y </w:t>
      </w:r>
      <w:r w:rsidR="00FB356F">
        <w:rPr>
          <w:rFonts w:ascii="Arial" w:hAnsi="Arial" w:cs="Arial"/>
          <w:szCs w:val="22"/>
        </w:rPr>
        <w:t>cuando es a</w:t>
      </w:r>
      <w:r w:rsidR="002B2D84">
        <w:rPr>
          <w:rFonts w:ascii="Arial" w:hAnsi="Arial" w:cs="Arial"/>
          <w:szCs w:val="22"/>
        </w:rPr>
        <w:t xml:space="preserve"> favor, será potestativo del cónyuge propietario, imponerla y aportar el exceso al haber conyugal o reservar el saldo para comprar otro bien</w:t>
      </w:r>
      <w:r w:rsidR="00F97669">
        <w:rPr>
          <w:rStyle w:val="Appelnotedebasdep"/>
          <w:rFonts w:ascii="Arial" w:hAnsi="Arial"/>
          <w:szCs w:val="22"/>
        </w:rPr>
        <w:footnoteReference w:id="7"/>
      </w:r>
      <w:r w:rsidR="00A102D4">
        <w:rPr>
          <w:rFonts w:ascii="Arial" w:hAnsi="Arial" w:cs="Arial"/>
        </w:rPr>
        <w:t xml:space="preserve">. </w:t>
      </w:r>
    </w:p>
    <w:p w:rsidR="002B2D84" w:rsidRDefault="002B2D84" w:rsidP="005820B7">
      <w:pPr>
        <w:pStyle w:val="Paragraphedeliste"/>
        <w:tabs>
          <w:tab w:val="left" w:pos="360"/>
        </w:tabs>
        <w:spacing w:line="360" w:lineRule="auto"/>
        <w:ind w:left="0"/>
        <w:jc w:val="both"/>
        <w:rPr>
          <w:rFonts w:ascii="Arial" w:hAnsi="Arial" w:cs="Arial"/>
        </w:rPr>
      </w:pPr>
    </w:p>
    <w:p w:rsidR="00F21809" w:rsidRPr="00744B26" w:rsidRDefault="00F21809" w:rsidP="005820B7">
      <w:pPr>
        <w:pStyle w:val="Paragraphedeliste"/>
        <w:tabs>
          <w:tab w:val="left" w:pos="360"/>
        </w:tabs>
        <w:spacing w:line="360" w:lineRule="auto"/>
        <w:ind w:left="0"/>
        <w:jc w:val="both"/>
        <w:rPr>
          <w:rFonts w:ascii="Arial" w:hAnsi="Arial" w:cs="Arial"/>
          <w:szCs w:val="22"/>
        </w:rPr>
      </w:pPr>
      <w:r>
        <w:rPr>
          <w:rFonts w:ascii="Arial" w:hAnsi="Arial" w:cs="Arial"/>
          <w:szCs w:val="22"/>
        </w:rPr>
        <w:t xml:space="preserve">En suma, tal como lo señala la doctrina </w:t>
      </w:r>
      <w:r w:rsidR="000B2950">
        <w:rPr>
          <w:rFonts w:ascii="Arial" w:hAnsi="Arial" w:cs="Arial"/>
          <w:szCs w:val="22"/>
        </w:rPr>
        <w:t>nacional</w:t>
      </w:r>
      <w:r>
        <w:rPr>
          <w:rStyle w:val="Appelnotedebasdep"/>
          <w:rFonts w:ascii="Arial" w:hAnsi="Arial"/>
          <w:szCs w:val="22"/>
        </w:rPr>
        <w:footnoteReference w:id="8"/>
      </w:r>
      <w:r w:rsidR="00744B26">
        <w:rPr>
          <w:rFonts w:ascii="Arial" w:hAnsi="Arial" w:cs="Arial"/>
          <w:szCs w:val="22"/>
          <w:vertAlign w:val="superscript"/>
        </w:rPr>
        <w:t>-</w:t>
      </w:r>
      <w:r w:rsidR="001077ED">
        <w:rPr>
          <w:rStyle w:val="Appelnotedebasdep"/>
          <w:rFonts w:ascii="Arial" w:hAnsi="Arial"/>
          <w:szCs w:val="22"/>
        </w:rPr>
        <w:footnoteReference w:id="9"/>
      </w:r>
      <w:r w:rsidR="00744B26">
        <w:rPr>
          <w:rFonts w:ascii="Arial" w:hAnsi="Arial" w:cs="Arial"/>
          <w:szCs w:val="22"/>
          <w:vertAlign w:val="superscript"/>
        </w:rPr>
        <w:t>-</w:t>
      </w:r>
      <w:r>
        <w:rPr>
          <w:rStyle w:val="Appelnotedebasdep"/>
          <w:rFonts w:ascii="Arial" w:hAnsi="Arial"/>
          <w:szCs w:val="22"/>
        </w:rPr>
        <w:footnoteReference w:id="10"/>
      </w:r>
      <w:r w:rsidR="00744B26">
        <w:rPr>
          <w:rFonts w:ascii="Arial" w:hAnsi="Arial" w:cs="Arial"/>
          <w:szCs w:val="22"/>
        </w:rPr>
        <w:t xml:space="preserve">, </w:t>
      </w:r>
      <w:r w:rsidR="000B2950">
        <w:rPr>
          <w:rFonts w:ascii="Arial" w:hAnsi="Arial" w:cs="Arial"/>
          <w:szCs w:val="22"/>
        </w:rPr>
        <w:t xml:space="preserve">se reconoce </w:t>
      </w:r>
      <w:r w:rsidR="00237E36">
        <w:rPr>
          <w:rFonts w:ascii="Arial" w:hAnsi="Arial" w:cs="Arial"/>
          <w:szCs w:val="22"/>
        </w:rPr>
        <w:t xml:space="preserve">subrogación real cuando: (i) El bien vendido o permutado, pertenecía al cónyuge </w:t>
      </w:r>
      <w:r w:rsidR="00335489">
        <w:rPr>
          <w:rFonts w:ascii="Arial" w:hAnsi="Arial" w:cs="Arial"/>
          <w:szCs w:val="22"/>
        </w:rPr>
        <w:t>respecto de quien se</w:t>
      </w:r>
      <w:r w:rsidR="00237E36">
        <w:rPr>
          <w:rFonts w:ascii="Arial" w:hAnsi="Arial" w:cs="Arial"/>
          <w:szCs w:val="22"/>
        </w:rPr>
        <w:t xml:space="preserve"> pretende esa declaración; (ii) Los respectiv</w:t>
      </w:r>
      <w:r w:rsidR="00335489">
        <w:rPr>
          <w:rFonts w:ascii="Arial" w:hAnsi="Arial" w:cs="Arial"/>
          <w:szCs w:val="22"/>
        </w:rPr>
        <w:t>os instrumentos públicos expresa</w:t>
      </w:r>
      <w:r w:rsidR="00237E36">
        <w:rPr>
          <w:rFonts w:ascii="Arial" w:hAnsi="Arial" w:cs="Arial"/>
          <w:szCs w:val="22"/>
        </w:rPr>
        <w:t>n claramente el ánimo de subrogar; y (iii) Los valores de los bien</w:t>
      </w:r>
      <w:r w:rsidR="00335489">
        <w:rPr>
          <w:rFonts w:ascii="Arial" w:hAnsi="Arial" w:cs="Arial"/>
          <w:szCs w:val="22"/>
        </w:rPr>
        <w:t>es enajenado y adquirido, guard</w:t>
      </w:r>
      <w:r w:rsidR="00F97669">
        <w:rPr>
          <w:rFonts w:ascii="Arial" w:hAnsi="Arial" w:cs="Arial"/>
          <w:szCs w:val="22"/>
        </w:rPr>
        <w:t>e</w:t>
      </w:r>
      <w:r w:rsidR="00C15240">
        <w:rPr>
          <w:rFonts w:ascii="Arial" w:hAnsi="Arial" w:cs="Arial"/>
          <w:szCs w:val="22"/>
        </w:rPr>
        <w:t xml:space="preserve">n proporción. </w:t>
      </w:r>
    </w:p>
    <w:p w:rsidR="00744B26" w:rsidRPr="00D4444F" w:rsidRDefault="00744B26" w:rsidP="005820B7">
      <w:pPr>
        <w:pStyle w:val="Paragraphedeliste"/>
        <w:tabs>
          <w:tab w:val="left" w:pos="360"/>
        </w:tabs>
        <w:spacing w:line="360" w:lineRule="auto"/>
        <w:ind w:left="0"/>
        <w:jc w:val="both"/>
        <w:rPr>
          <w:rFonts w:ascii="Arial" w:hAnsi="Arial" w:cs="Arial"/>
          <w:szCs w:val="22"/>
        </w:rPr>
      </w:pPr>
    </w:p>
    <w:p w:rsidR="00CA0ECE" w:rsidRPr="005820B7" w:rsidRDefault="00CA0ECE" w:rsidP="005820B7">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szCs w:val="22"/>
        </w:rPr>
      </w:pPr>
      <w:r w:rsidRPr="005820B7">
        <w:rPr>
          <w:rFonts w:ascii="Arial" w:hAnsi="Arial" w:cs="Arial"/>
          <w:smallCaps/>
          <w:szCs w:val="22"/>
        </w:rPr>
        <w:lastRenderedPageBreak/>
        <w:t>L</w:t>
      </w:r>
      <w:r w:rsidR="00485066" w:rsidRPr="005820B7">
        <w:rPr>
          <w:rFonts w:ascii="Arial" w:hAnsi="Arial" w:cs="Arial"/>
          <w:smallCaps/>
          <w:szCs w:val="22"/>
        </w:rPr>
        <w:t xml:space="preserve">a comunidad de bienes </w:t>
      </w:r>
      <w:r w:rsidR="005A7233" w:rsidRPr="005820B7">
        <w:rPr>
          <w:rFonts w:ascii="Arial" w:hAnsi="Arial" w:cs="Arial"/>
          <w:smallCaps/>
          <w:szCs w:val="22"/>
        </w:rPr>
        <w:t>en</w:t>
      </w:r>
      <w:r w:rsidR="00485066" w:rsidRPr="005820B7">
        <w:rPr>
          <w:rFonts w:ascii="Arial" w:hAnsi="Arial" w:cs="Arial"/>
          <w:smallCaps/>
          <w:szCs w:val="22"/>
        </w:rPr>
        <w:t xml:space="preserve"> la sociedad conyugal</w:t>
      </w:r>
    </w:p>
    <w:p w:rsidR="00CA0ECE" w:rsidRPr="00570094" w:rsidRDefault="00CA0ECE" w:rsidP="00CA0ECE">
      <w:pPr>
        <w:spacing w:line="360" w:lineRule="auto"/>
        <w:jc w:val="both"/>
        <w:rPr>
          <w:rFonts w:ascii="Arial" w:hAnsi="Arial" w:cs="Arial"/>
          <w:szCs w:val="22"/>
        </w:rPr>
      </w:pPr>
    </w:p>
    <w:p w:rsidR="00CA0ECE" w:rsidRDefault="005A7233" w:rsidP="009860E3">
      <w:pPr>
        <w:spacing w:line="360" w:lineRule="auto"/>
        <w:jc w:val="both"/>
        <w:rPr>
          <w:rFonts w:ascii="Arial" w:hAnsi="Arial" w:cs="Arial"/>
        </w:rPr>
      </w:pPr>
      <w:r>
        <w:rPr>
          <w:rFonts w:ascii="Arial" w:hAnsi="Arial" w:cs="Arial"/>
        </w:rPr>
        <w:t xml:space="preserve">La sociedad conyugal </w:t>
      </w:r>
      <w:r w:rsidR="008F6927">
        <w:rPr>
          <w:rFonts w:ascii="Arial" w:hAnsi="Arial" w:cs="Arial"/>
        </w:rPr>
        <w:t>es la institución patrimonial que se presume</w:t>
      </w:r>
      <w:r w:rsidR="006F09D1">
        <w:rPr>
          <w:rFonts w:ascii="Arial" w:hAnsi="Arial" w:cs="Arial"/>
        </w:rPr>
        <w:t>, a falta de pacto solemne en contrario (Artículo 1774, CC),</w:t>
      </w:r>
      <w:r w:rsidR="008F6927">
        <w:rPr>
          <w:rFonts w:ascii="Arial" w:hAnsi="Arial" w:cs="Arial"/>
        </w:rPr>
        <w:t xml:space="preserve"> </w:t>
      </w:r>
      <w:r w:rsidR="00C01B25">
        <w:rPr>
          <w:rFonts w:ascii="Arial" w:hAnsi="Arial" w:cs="Arial"/>
        </w:rPr>
        <w:t xml:space="preserve">nace por ministerio de la ley </w:t>
      </w:r>
      <w:r w:rsidR="008F6927">
        <w:rPr>
          <w:rFonts w:ascii="Arial" w:hAnsi="Arial" w:cs="Arial"/>
        </w:rPr>
        <w:t xml:space="preserve">con el matrimonio y </w:t>
      </w:r>
      <w:r w:rsidR="006F09D1">
        <w:rPr>
          <w:rFonts w:ascii="Arial" w:hAnsi="Arial" w:cs="Arial"/>
        </w:rPr>
        <w:t>está vigente</w:t>
      </w:r>
      <w:r w:rsidR="00C01B25">
        <w:rPr>
          <w:rFonts w:ascii="Arial" w:hAnsi="Arial" w:cs="Arial"/>
        </w:rPr>
        <w:t>, por regla general,</w:t>
      </w:r>
      <w:r w:rsidR="006F09D1">
        <w:rPr>
          <w:rFonts w:ascii="Arial" w:hAnsi="Arial" w:cs="Arial"/>
        </w:rPr>
        <w:t xml:space="preserve"> hasta la vigencia de aquel </w:t>
      </w:r>
      <w:r w:rsidR="008F6927">
        <w:rPr>
          <w:rFonts w:ascii="Arial" w:hAnsi="Arial" w:cs="Arial"/>
        </w:rPr>
        <w:t>(Artículo 180, CC). Coexisten en ella</w:t>
      </w:r>
      <w:r w:rsidR="00196727">
        <w:rPr>
          <w:rFonts w:ascii="Arial" w:hAnsi="Arial" w:cs="Arial"/>
        </w:rPr>
        <w:t>,</w:t>
      </w:r>
      <w:r w:rsidR="008F6927">
        <w:rPr>
          <w:rFonts w:ascii="Arial" w:hAnsi="Arial" w:cs="Arial"/>
        </w:rPr>
        <w:t xml:space="preserve"> los haberes de ambos cónyuges con el de la sociedad, pero durante </w:t>
      </w:r>
      <w:r w:rsidR="006F09D1">
        <w:rPr>
          <w:rFonts w:ascii="Arial" w:hAnsi="Arial" w:cs="Arial"/>
        </w:rPr>
        <w:t>e</w:t>
      </w:r>
      <w:r w:rsidR="008F6927">
        <w:rPr>
          <w:rFonts w:ascii="Arial" w:hAnsi="Arial" w:cs="Arial"/>
        </w:rPr>
        <w:t xml:space="preserve">l </w:t>
      </w:r>
      <w:r w:rsidR="006F09D1">
        <w:rPr>
          <w:rFonts w:ascii="Arial" w:hAnsi="Arial" w:cs="Arial"/>
        </w:rPr>
        <w:t>vigor</w:t>
      </w:r>
      <w:r w:rsidR="008F6927">
        <w:rPr>
          <w:rFonts w:ascii="Arial" w:hAnsi="Arial" w:cs="Arial"/>
        </w:rPr>
        <w:t xml:space="preserve"> del matrimonio, cada consorte </w:t>
      </w:r>
      <w:r w:rsidR="006F09D1">
        <w:rPr>
          <w:rFonts w:ascii="Arial" w:hAnsi="Arial" w:cs="Arial"/>
        </w:rPr>
        <w:t xml:space="preserve">es </w:t>
      </w:r>
      <w:r w:rsidR="008F6927">
        <w:rPr>
          <w:rFonts w:ascii="Arial" w:hAnsi="Arial" w:cs="Arial"/>
        </w:rPr>
        <w:t>titular de los bienes, derechos y deudas que estén a su nombre</w:t>
      </w:r>
      <w:r w:rsidR="006F09D1">
        <w:rPr>
          <w:rFonts w:ascii="Arial" w:hAnsi="Arial" w:cs="Arial"/>
        </w:rPr>
        <w:t>,</w:t>
      </w:r>
      <w:r w:rsidR="008F6927">
        <w:rPr>
          <w:rFonts w:ascii="Arial" w:hAnsi="Arial" w:cs="Arial"/>
        </w:rPr>
        <w:t xml:space="preserve"> </w:t>
      </w:r>
      <w:r w:rsidR="00196727">
        <w:rPr>
          <w:rFonts w:ascii="Arial" w:hAnsi="Arial" w:cs="Arial"/>
        </w:rPr>
        <w:t>siendo</w:t>
      </w:r>
      <w:r w:rsidR="00A438E0">
        <w:rPr>
          <w:rFonts w:ascii="Arial" w:hAnsi="Arial" w:cs="Arial"/>
        </w:rPr>
        <w:t xml:space="preserve"> además</w:t>
      </w:r>
      <w:r w:rsidR="00196727">
        <w:rPr>
          <w:rFonts w:ascii="Arial" w:hAnsi="Arial" w:cs="Arial"/>
        </w:rPr>
        <w:t xml:space="preserve"> su administrador (Artículo 1</w:t>
      </w:r>
      <w:r w:rsidR="00570094">
        <w:rPr>
          <w:rFonts w:ascii="Arial" w:hAnsi="Arial" w:cs="Arial"/>
        </w:rPr>
        <w:t>º</w:t>
      </w:r>
      <w:r w:rsidR="00196727">
        <w:rPr>
          <w:rFonts w:ascii="Arial" w:hAnsi="Arial" w:cs="Arial"/>
        </w:rPr>
        <w:t xml:space="preserve">, Ley 28 de 1932). </w:t>
      </w:r>
    </w:p>
    <w:p w:rsidR="006F09D1" w:rsidRPr="00570094" w:rsidRDefault="006F09D1" w:rsidP="009860E3">
      <w:pPr>
        <w:spacing w:line="360" w:lineRule="auto"/>
        <w:jc w:val="both"/>
        <w:rPr>
          <w:rFonts w:ascii="Arial" w:hAnsi="Arial" w:cs="Arial"/>
        </w:rPr>
      </w:pPr>
    </w:p>
    <w:p w:rsidR="00112E64" w:rsidRDefault="00D775E7" w:rsidP="009860E3">
      <w:pPr>
        <w:spacing w:line="360" w:lineRule="auto"/>
        <w:jc w:val="both"/>
        <w:rPr>
          <w:rFonts w:ascii="Arial" w:hAnsi="Arial" w:cs="Arial"/>
        </w:rPr>
      </w:pPr>
      <w:r w:rsidRPr="00CE0D3F">
        <w:rPr>
          <w:rFonts w:ascii="Arial" w:hAnsi="Arial" w:cs="Arial"/>
        </w:rPr>
        <w:t>Como cualquier sociedad puede terminarse</w:t>
      </w:r>
      <w:r w:rsidR="00FF251D">
        <w:rPr>
          <w:rFonts w:ascii="Arial" w:hAnsi="Arial" w:cs="Arial"/>
        </w:rPr>
        <w:t>,</w:t>
      </w:r>
      <w:r w:rsidRPr="00CE0D3F">
        <w:rPr>
          <w:rFonts w:ascii="Arial" w:hAnsi="Arial" w:cs="Arial"/>
        </w:rPr>
        <w:t xml:space="preserve"> lo que </w:t>
      </w:r>
      <w:r w:rsidR="002A2F36">
        <w:rPr>
          <w:rFonts w:ascii="Arial" w:hAnsi="Arial" w:cs="Arial"/>
        </w:rPr>
        <w:t xml:space="preserve">se da </w:t>
      </w:r>
      <w:r w:rsidR="000B2950">
        <w:rPr>
          <w:rFonts w:ascii="Arial" w:hAnsi="Arial" w:cs="Arial"/>
        </w:rPr>
        <w:t xml:space="preserve">por </w:t>
      </w:r>
      <w:r w:rsidR="002A2F36">
        <w:rPr>
          <w:rFonts w:ascii="Arial" w:hAnsi="Arial" w:cs="Arial"/>
        </w:rPr>
        <w:t xml:space="preserve">la declaratoria de disolución, que se </w:t>
      </w:r>
      <w:r w:rsidR="000B2950">
        <w:rPr>
          <w:rFonts w:ascii="Arial" w:hAnsi="Arial" w:cs="Arial"/>
        </w:rPr>
        <w:t xml:space="preserve">presenta </w:t>
      </w:r>
      <w:r w:rsidR="002A2F36">
        <w:rPr>
          <w:rFonts w:ascii="Arial" w:hAnsi="Arial" w:cs="Arial"/>
        </w:rPr>
        <w:t>entre otras, por la disolución del matrimonio o por la separación de cuerpos o de bienes</w:t>
      </w:r>
      <w:r w:rsidR="00570094">
        <w:rPr>
          <w:rFonts w:ascii="Arial" w:hAnsi="Arial" w:cs="Arial"/>
        </w:rPr>
        <w:t xml:space="preserve"> (Artículo 1820, CC)</w:t>
      </w:r>
      <w:r w:rsidR="002A2F36">
        <w:rPr>
          <w:rFonts w:ascii="Arial" w:hAnsi="Arial" w:cs="Arial"/>
        </w:rPr>
        <w:t xml:space="preserve">. </w:t>
      </w:r>
    </w:p>
    <w:p w:rsidR="009C73EE" w:rsidRDefault="009C73EE" w:rsidP="009860E3">
      <w:pPr>
        <w:spacing w:line="360" w:lineRule="auto"/>
        <w:jc w:val="both"/>
        <w:rPr>
          <w:rFonts w:ascii="Arial" w:hAnsi="Arial" w:cs="Arial"/>
        </w:rPr>
      </w:pPr>
    </w:p>
    <w:p w:rsidR="00D775E7" w:rsidRDefault="002A2F36" w:rsidP="009860E3">
      <w:pPr>
        <w:spacing w:line="360" w:lineRule="auto"/>
        <w:jc w:val="both"/>
        <w:rPr>
          <w:rFonts w:ascii="Arial" w:hAnsi="Arial" w:cs="Arial"/>
        </w:rPr>
      </w:pPr>
      <w:r>
        <w:rPr>
          <w:rFonts w:ascii="Arial" w:hAnsi="Arial" w:cs="Arial"/>
        </w:rPr>
        <w:t xml:space="preserve">Esa disolución trae consigo </w:t>
      </w:r>
      <w:r w:rsidR="00112E64">
        <w:rPr>
          <w:rFonts w:ascii="Arial" w:hAnsi="Arial" w:cs="Arial"/>
        </w:rPr>
        <w:t xml:space="preserve">como efectos, según refiere </w:t>
      </w:r>
      <w:r w:rsidR="009F2477">
        <w:rPr>
          <w:rFonts w:ascii="Arial" w:hAnsi="Arial" w:cs="Arial"/>
        </w:rPr>
        <w:t xml:space="preserve">el </w:t>
      </w:r>
      <w:r w:rsidR="00112E64">
        <w:rPr>
          <w:rFonts w:ascii="Arial" w:hAnsi="Arial" w:cs="Arial"/>
        </w:rPr>
        <w:t>tratadista Suárez Franco</w:t>
      </w:r>
      <w:r w:rsidR="00112E64" w:rsidRPr="00336027">
        <w:rPr>
          <w:rFonts w:ascii="Arial" w:hAnsi="Arial" w:cs="Arial"/>
          <w:vertAlign w:val="superscript"/>
        </w:rPr>
        <w:footnoteReference w:id="11"/>
      </w:r>
      <w:r w:rsidR="00112E64">
        <w:rPr>
          <w:rFonts w:ascii="Arial" w:hAnsi="Arial" w:cs="Arial"/>
        </w:rPr>
        <w:t xml:space="preserve">, que: (i) Surja una comunidad de bienes que pasa a ser administrada por ambos comuneros; (ii) Opere la </w:t>
      </w:r>
      <w:r w:rsidR="00112E64">
        <w:rPr>
          <w:rFonts w:ascii="Arial" w:hAnsi="Arial" w:cs="Arial"/>
          <w:u w:val="single"/>
        </w:rPr>
        <w:t>consolidación del activo y el pasivo sociales</w:t>
      </w:r>
      <w:r w:rsidR="00112E64">
        <w:rPr>
          <w:rFonts w:ascii="Arial" w:hAnsi="Arial" w:cs="Arial"/>
        </w:rPr>
        <w:t xml:space="preserve">; (iii) Cese el usufructo a favor de la sociedad de los bienes propios de cada cónyuge; (iv) Puedan exigirse las recompensas; y, (v) Provoca la liquidación de la sociedad. </w:t>
      </w:r>
    </w:p>
    <w:p w:rsidR="004923B8" w:rsidRDefault="004923B8" w:rsidP="009860E3">
      <w:pPr>
        <w:spacing w:line="360" w:lineRule="auto"/>
        <w:jc w:val="both"/>
        <w:rPr>
          <w:rFonts w:ascii="Arial" w:hAnsi="Arial" w:cs="Arial"/>
        </w:rPr>
      </w:pPr>
    </w:p>
    <w:p w:rsidR="00423A1C" w:rsidRDefault="0027100F" w:rsidP="0027100F">
      <w:pPr>
        <w:spacing w:line="360" w:lineRule="auto"/>
        <w:jc w:val="both"/>
        <w:rPr>
          <w:rFonts w:ascii="Arial" w:hAnsi="Arial" w:cs="Arial"/>
        </w:rPr>
      </w:pPr>
      <w:r w:rsidRPr="0027100F">
        <w:rPr>
          <w:rFonts w:ascii="Arial" w:hAnsi="Arial" w:cs="Arial"/>
        </w:rPr>
        <w:t>La mencionada consolidación en palabras del mismo</w:t>
      </w:r>
      <w:r w:rsidR="00AA1EA5">
        <w:rPr>
          <w:rFonts w:ascii="Arial" w:hAnsi="Arial" w:cs="Arial"/>
        </w:rPr>
        <w:t xml:space="preserve"> escritor</w:t>
      </w:r>
      <w:r w:rsidRPr="0027100F">
        <w:rPr>
          <w:rFonts w:ascii="Arial" w:hAnsi="Arial" w:cs="Arial"/>
        </w:rPr>
        <w:t xml:space="preserve">: </w:t>
      </w:r>
      <w:r w:rsidRPr="0027100F">
        <w:rPr>
          <w:rFonts w:ascii="Arial" w:hAnsi="Arial" w:cs="Arial"/>
          <w:i/>
          <w:sz w:val="22"/>
        </w:rPr>
        <w:t>“(…) reviste particular importancia (…)  en el instante en que ocurre el hecho de la disolución se consolida con respecto de ambos cónyuges el activo social que será la base para proceder a la confección del inventario en el proceso de liquidación (…)”</w:t>
      </w:r>
      <w:r w:rsidRPr="0027100F">
        <w:rPr>
          <w:rFonts w:ascii="Arial" w:hAnsi="Arial" w:cs="Arial"/>
          <w:vertAlign w:val="superscript"/>
        </w:rPr>
        <w:footnoteReference w:id="12"/>
      </w:r>
      <w:r w:rsidRPr="0027100F">
        <w:rPr>
          <w:rFonts w:ascii="Arial" w:hAnsi="Arial" w:cs="Arial"/>
          <w:i/>
        </w:rPr>
        <w:t>.</w:t>
      </w:r>
      <w:r w:rsidR="00423A1C">
        <w:rPr>
          <w:rFonts w:ascii="Arial" w:hAnsi="Arial" w:cs="Arial"/>
          <w:i/>
        </w:rPr>
        <w:t xml:space="preserve"> </w:t>
      </w:r>
      <w:r w:rsidR="00423A1C">
        <w:rPr>
          <w:rFonts w:ascii="Arial" w:hAnsi="Arial" w:cs="Arial"/>
        </w:rPr>
        <w:t>El profesor Valencia Zea</w:t>
      </w:r>
      <w:r w:rsidR="00423A1C">
        <w:rPr>
          <w:rStyle w:val="Appelnotedebasdep"/>
          <w:rFonts w:ascii="Arial" w:hAnsi="Arial"/>
        </w:rPr>
        <w:footnoteReference w:id="13"/>
      </w:r>
      <w:r w:rsidR="00423A1C">
        <w:rPr>
          <w:rFonts w:ascii="Arial" w:hAnsi="Arial" w:cs="Arial"/>
        </w:rPr>
        <w:t xml:space="preserve"> lo recalca así: </w:t>
      </w:r>
      <w:r w:rsidR="00423A1C" w:rsidRPr="00423A1C">
        <w:rPr>
          <w:rFonts w:ascii="Arial" w:hAnsi="Arial" w:cs="Arial"/>
          <w:i/>
          <w:sz w:val="22"/>
        </w:rPr>
        <w:t>“(…) La existencia de una recompensa y su cuantía se determina el día de la disolución de la sociedad y no en un momento anterior (…)”</w:t>
      </w:r>
      <w:r w:rsidR="00423A1C">
        <w:rPr>
          <w:rFonts w:ascii="Arial" w:hAnsi="Arial" w:cs="Arial"/>
        </w:rPr>
        <w:t xml:space="preserve">. </w:t>
      </w:r>
    </w:p>
    <w:p w:rsidR="00423A1C" w:rsidRDefault="00423A1C" w:rsidP="0027100F">
      <w:pPr>
        <w:spacing w:line="360" w:lineRule="auto"/>
        <w:jc w:val="both"/>
        <w:rPr>
          <w:rFonts w:ascii="Arial" w:hAnsi="Arial" w:cs="Arial"/>
        </w:rPr>
      </w:pPr>
    </w:p>
    <w:p w:rsidR="0027100F" w:rsidRPr="00535781" w:rsidRDefault="00423A1C" w:rsidP="0027100F">
      <w:pPr>
        <w:spacing w:line="360" w:lineRule="auto"/>
        <w:jc w:val="both"/>
        <w:rPr>
          <w:rFonts w:ascii="Arial" w:hAnsi="Arial" w:cs="Arial"/>
        </w:rPr>
      </w:pPr>
      <w:r>
        <w:rPr>
          <w:rFonts w:ascii="Arial" w:hAnsi="Arial" w:cs="Arial"/>
        </w:rPr>
        <w:t>Ese a</w:t>
      </w:r>
      <w:r w:rsidR="0027100F" w:rsidRPr="0027100F">
        <w:rPr>
          <w:rFonts w:ascii="Arial" w:hAnsi="Arial" w:cs="Arial"/>
        </w:rPr>
        <w:t>fianzamiento tambi</w:t>
      </w:r>
      <w:r w:rsidR="0034144B">
        <w:rPr>
          <w:rFonts w:ascii="Arial" w:hAnsi="Arial" w:cs="Arial"/>
        </w:rPr>
        <w:t>én opera respecto del pasivo</w:t>
      </w:r>
      <w:r w:rsidR="008B6F73">
        <w:rPr>
          <w:rFonts w:ascii="Arial" w:hAnsi="Arial" w:cs="Arial"/>
        </w:rPr>
        <w:t>,</w:t>
      </w:r>
      <w:r w:rsidR="0034144B">
        <w:rPr>
          <w:rFonts w:ascii="Arial" w:hAnsi="Arial" w:cs="Arial"/>
        </w:rPr>
        <w:t xml:space="preserve"> en el sentido de que </w:t>
      </w:r>
      <w:r w:rsidR="003F7BDE">
        <w:rPr>
          <w:rFonts w:ascii="Arial" w:hAnsi="Arial" w:cs="Arial"/>
        </w:rPr>
        <w:t xml:space="preserve">allí se lleva </w:t>
      </w:r>
      <w:r w:rsidR="0034144B">
        <w:rPr>
          <w:rFonts w:ascii="Arial" w:hAnsi="Arial" w:cs="Arial"/>
        </w:rPr>
        <w:t>cualquier deuda a favor de terceros</w:t>
      </w:r>
      <w:r w:rsidR="003F7BDE">
        <w:rPr>
          <w:rFonts w:ascii="Arial" w:hAnsi="Arial" w:cs="Arial"/>
        </w:rPr>
        <w:t>,</w:t>
      </w:r>
      <w:r w:rsidR="0034144B">
        <w:rPr>
          <w:rFonts w:ascii="Arial" w:hAnsi="Arial" w:cs="Arial"/>
        </w:rPr>
        <w:t xml:space="preserve"> existente a la fecha de la disolución de la sociedad conyugal</w:t>
      </w:r>
      <w:r w:rsidR="0034144B" w:rsidRPr="00362DD7">
        <w:rPr>
          <w:rStyle w:val="Appelnotedebasdep"/>
          <w:rFonts w:ascii="Arial" w:hAnsi="Arial" w:cs="Arial"/>
        </w:rPr>
        <w:footnoteReference w:id="14"/>
      </w:r>
      <w:r w:rsidR="00CC7C81">
        <w:rPr>
          <w:rFonts w:ascii="Arial" w:hAnsi="Arial" w:cs="Arial"/>
        </w:rPr>
        <w:t xml:space="preserve"> o lo que es lo mismo, para el inventario de bienes se hace un listado de</w:t>
      </w:r>
      <w:r w:rsidR="00F10948">
        <w:rPr>
          <w:rFonts w:ascii="Arial" w:hAnsi="Arial" w:cs="Arial"/>
        </w:rPr>
        <w:t>l contenido del patrimonio (Activos y pasivos)</w:t>
      </w:r>
      <w:r w:rsidR="003F7BDE">
        <w:rPr>
          <w:rFonts w:ascii="Arial" w:hAnsi="Arial" w:cs="Arial"/>
        </w:rPr>
        <w:t>,</w:t>
      </w:r>
      <w:r w:rsidR="00CC7C81">
        <w:rPr>
          <w:rFonts w:ascii="Arial" w:hAnsi="Arial" w:cs="Arial"/>
        </w:rPr>
        <w:t xml:space="preserve"> que qued</w:t>
      </w:r>
      <w:r w:rsidR="000D04DF">
        <w:rPr>
          <w:rFonts w:ascii="Arial" w:hAnsi="Arial" w:cs="Arial"/>
        </w:rPr>
        <w:t xml:space="preserve">ó </w:t>
      </w:r>
      <w:r w:rsidR="00CC7C81">
        <w:rPr>
          <w:rFonts w:ascii="Arial" w:hAnsi="Arial" w:cs="Arial"/>
        </w:rPr>
        <w:t xml:space="preserve">al momento de la </w:t>
      </w:r>
      <w:r w:rsidR="00CC7C81" w:rsidRPr="00F10948">
        <w:rPr>
          <w:rFonts w:ascii="Arial" w:hAnsi="Arial" w:cs="Arial"/>
          <w:u w:val="single"/>
        </w:rPr>
        <w:t>disolución</w:t>
      </w:r>
      <w:r w:rsidR="00CC7C81">
        <w:rPr>
          <w:rStyle w:val="Appelnotedebasdep"/>
          <w:rFonts w:ascii="Arial" w:hAnsi="Arial"/>
        </w:rPr>
        <w:footnoteReference w:id="15"/>
      </w:r>
      <w:r w:rsidR="000772C1">
        <w:rPr>
          <w:rFonts w:ascii="Arial" w:hAnsi="Arial" w:cs="Arial"/>
        </w:rPr>
        <w:t xml:space="preserve">, ahí </w:t>
      </w:r>
      <w:r w:rsidR="00AA1EA5">
        <w:rPr>
          <w:rFonts w:ascii="Arial" w:hAnsi="Arial" w:cs="Arial"/>
        </w:rPr>
        <w:t xml:space="preserve">también </w:t>
      </w:r>
      <w:r w:rsidR="000772C1">
        <w:rPr>
          <w:rFonts w:ascii="Arial" w:hAnsi="Arial" w:cs="Arial"/>
        </w:rPr>
        <w:t xml:space="preserve">habrán de </w:t>
      </w:r>
      <w:r w:rsidR="000772C1" w:rsidRPr="000772C1">
        <w:rPr>
          <w:rFonts w:ascii="Arial" w:hAnsi="Arial" w:cs="Arial"/>
        </w:rPr>
        <w:t>considerarse las compensaciones</w:t>
      </w:r>
      <w:r w:rsidR="00AA1EA5">
        <w:rPr>
          <w:rFonts w:ascii="Arial" w:hAnsi="Arial" w:cs="Arial"/>
        </w:rPr>
        <w:t>,</w:t>
      </w:r>
      <w:r w:rsidR="000772C1" w:rsidRPr="000772C1">
        <w:rPr>
          <w:rFonts w:ascii="Arial" w:hAnsi="Arial" w:cs="Arial"/>
        </w:rPr>
        <w:t xml:space="preserve"> al tenor de </w:t>
      </w:r>
      <w:r w:rsidRPr="000772C1">
        <w:rPr>
          <w:rFonts w:ascii="Arial" w:hAnsi="Arial" w:cs="Arial"/>
          <w:color w:val="000000"/>
          <w:shd w:val="clear" w:color="auto" w:fill="FFFFFF"/>
        </w:rPr>
        <w:t xml:space="preserve">lo dispuesto en el artículo 1802 del </w:t>
      </w:r>
      <w:r w:rsidR="000772C1" w:rsidRPr="000772C1">
        <w:rPr>
          <w:rFonts w:ascii="Arial" w:hAnsi="Arial" w:cs="Arial"/>
          <w:color w:val="000000"/>
          <w:shd w:val="clear" w:color="auto" w:fill="FFFFFF"/>
        </w:rPr>
        <w:t>CC</w:t>
      </w:r>
      <w:r w:rsidRPr="000772C1">
        <w:rPr>
          <w:rFonts w:ascii="Arial" w:hAnsi="Arial" w:cs="Arial"/>
          <w:color w:val="000000"/>
          <w:shd w:val="clear" w:color="auto" w:fill="FFFFFF"/>
        </w:rPr>
        <w:t xml:space="preserve">, que señala: “(…) </w:t>
      </w:r>
      <w:r w:rsidRPr="000772C1">
        <w:rPr>
          <w:rFonts w:ascii="Arial" w:hAnsi="Arial" w:cs="Arial"/>
          <w:i/>
          <w:color w:val="000000"/>
          <w:sz w:val="22"/>
          <w:szCs w:val="27"/>
          <w:shd w:val="clear" w:color="auto" w:fill="FFFFFF"/>
        </w:rPr>
        <w:t xml:space="preserve">Se le debe así mismo recompensa por las expensas de toda clase que se hayan hecho en los bienes de cualquiera de los cónyuges, en cuanto </w:t>
      </w:r>
      <w:r w:rsidRPr="000772C1">
        <w:rPr>
          <w:rFonts w:ascii="Arial" w:hAnsi="Arial" w:cs="Arial"/>
          <w:i/>
          <w:color w:val="000000"/>
          <w:sz w:val="22"/>
          <w:szCs w:val="27"/>
          <w:shd w:val="clear" w:color="auto" w:fill="FFFFFF"/>
        </w:rPr>
        <w:lastRenderedPageBreak/>
        <w:t xml:space="preserve">dichas expensas hayan aumentado el valor de los bienes, y </w:t>
      </w:r>
      <w:r w:rsidRPr="000772C1">
        <w:rPr>
          <w:rFonts w:ascii="Arial" w:hAnsi="Arial" w:cs="Arial"/>
          <w:i/>
          <w:color w:val="000000"/>
          <w:sz w:val="22"/>
          <w:szCs w:val="27"/>
          <w:u w:val="single"/>
          <w:shd w:val="clear" w:color="auto" w:fill="FFFFFF"/>
        </w:rPr>
        <w:t>en cuanto subsistiere este valor a la fecha de la disolución de la sociedad</w:t>
      </w:r>
      <w:r w:rsidR="00535781" w:rsidRPr="000772C1">
        <w:rPr>
          <w:rFonts w:ascii="Arial" w:hAnsi="Arial" w:cs="Arial"/>
          <w:color w:val="000000"/>
          <w:shd w:val="clear" w:color="auto" w:fill="FFFFFF"/>
        </w:rPr>
        <w:t xml:space="preserve"> </w:t>
      </w:r>
      <w:r w:rsidRPr="002B2D84">
        <w:rPr>
          <w:rFonts w:ascii="Arial" w:hAnsi="Arial" w:cs="Arial"/>
          <w:i/>
          <w:color w:val="000000"/>
          <w:shd w:val="clear" w:color="auto" w:fill="FFFFFF"/>
        </w:rPr>
        <w:t>(…)</w:t>
      </w:r>
      <w:r w:rsidR="002B2D84" w:rsidRPr="002B2D84">
        <w:rPr>
          <w:rFonts w:ascii="Arial" w:hAnsi="Arial" w:cs="Arial"/>
          <w:i/>
          <w:color w:val="000000"/>
          <w:shd w:val="clear" w:color="auto" w:fill="FFFFFF"/>
        </w:rPr>
        <w:t>”</w:t>
      </w:r>
      <w:r w:rsidR="002B2D84">
        <w:rPr>
          <w:rFonts w:ascii="Arial" w:hAnsi="Arial" w:cs="Arial"/>
          <w:color w:val="000000"/>
          <w:shd w:val="clear" w:color="auto" w:fill="FFFFFF"/>
        </w:rPr>
        <w:t>.</w:t>
      </w:r>
      <w:r w:rsidR="009C73EE" w:rsidRPr="000772C1">
        <w:rPr>
          <w:rFonts w:ascii="Arial" w:hAnsi="Arial" w:cs="Arial"/>
          <w:color w:val="000000"/>
          <w:shd w:val="clear" w:color="auto" w:fill="FFFFFF"/>
        </w:rPr>
        <w:t xml:space="preserve"> (Resaltado propio de esta Sala).</w:t>
      </w:r>
      <w:r w:rsidR="009C73EE">
        <w:rPr>
          <w:rFonts w:ascii="Arial" w:hAnsi="Arial" w:cs="Arial"/>
          <w:color w:val="000000"/>
          <w:shd w:val="clear" w:color="auto" w:fill="FFFFFF"/>
        </w:rPr>
        <w:t xml:space="preserve"> </w:t>
      </w:r>
    </w:p>
    <w:p w:rsidR="006F09D1" w:rsidRDefault="006F09D1" w:rsidP="009860E3">
      <w:pPr>
        <w:spacing w:line="360" w:lineRule="auto"/>
        <w:jc w:val="both"/>
        <w:rPr>
          <w:rFonts w:ascii="Arial" w:hAnsi="Arial" w:cs="Arial"/>
        </w:rPr>
      </w:pPr>
    </w:p>
    <w:p w:rsidR="00FD78CF" w:rsidRDefault="00FD78CF" w:rsidP="00FD78CF">
      <w:pPr>
        <w:spacing w:line="360" w:lineRule="auto"/>
        <w:jc w:val="both"/>
        <w:rPr>
          <w:rFonts w:ascii="Arial" w:hAnsi="Arial" w:cs="Arial"/>
        </w:rPr>
      </w:pPr>
      <w:r>
        <w:rPr>
          <w:rFonts w:ascii="Arial" w:hAnsi="Arial" w:cs="Arial"/>
        </w:rPr>
        <w:t>Para que una deuda haga parte del pasivo, necesario es que quien la reclama comparezca a la audiencia, que aquella conste en un título ejecutivo o que a pesar de no constar en aquel, sea reconocido expresamente en la audiencia por quienes comparecieron (Artículo 600, numeral 1º-4</w:t>
      </w:r>
      <w:r w:rsidR="00F6735A">
        <w:rPr>
          <w:rFonts w:ascii="Arial" w:hAnsi="Arial" w:cs="Arial"/>
        </w:rPr>
        <w:t>º</w:t>
      </w:r>
      <w:r>
        <w:rPr>
          <w:rFonts w:ascii="Arial" w:hAnsi="Arial" w:cs="Arial"/>
        </w:rPr>
        <w:t>, CPC), lo cual también aplica para las compensaciones, ya que debe haber denuncia o aceptación expresa (Artículo 600, numeral 2º-3</w:t>
      </w:r>
      <w:r w:rsidR="00F6735A">
        <w:rPr>
          <w:rFonts w:ascii="Arial" w:hAnsi="Arial" w:cs="Arial"/>
        </w:rPr>
        <w:t>º</w:t>
      </w:r>
      <w:r>
        <w:rPr>
          <w:rFonts w:ascii="Arial" w:hAnsi="Arial" w:cs="Arial"/>
        </w:rPr>
        <w:t xml:space="preserve">, del CPC). </w:t>
      </w:r>
    </w:p>
    <w:p w:rsidR="00FD78CF" w:rsidRDefault="00FD78CF" w:rsidP="009860E3">
      <w:pPr>
        <w:spacing w:line="360" w:lineRule="auto"/>
        <w:jc w:val="both"/>
        <w:rPr>
          <w:rFonts w:ascii="Arial" w:hAnsi="Arial" w:cs="Arial"/>
        </w:rPr>
      </w:pPr>
    </w:p>
    <w:p w:rsidR="00EE67AA" w:rsidRDefault="000C322D" w:rsidP="00C379AD">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szCs w:val="22"/>
        </w:rPr>
      </w:pPr>
      <w:r>
        <w:rPr>
          <w:rFonts w:ascii="Arial" w:hAnsi="Arial" w:cs="Arial"/>
          <w:smallCaps/>
          <w:szCs w:val="22"/>
        </w:rPr>
        <w:t xml:space="preserve">Las recompensas </w:t>
      </w:r>
      <w:r w:rsidR="00972B08">
        <w:rPr>
          <w:rFonts w:ascii="Arial" w:hAnsi="Arial" w:cs="Arial"/>
          <w:smallCaps/>
          <w:szCs w:val="22"/>
        </w:rPr>
        <w:t xml:space="preserve">del cónyuge a favor de </w:t>
      </w:r>
      <w:r>
        <w:rPr>
          <w:rFonts w:ascii="Arial" w:hAnsi="Arial" w:cs="Arial"/>
          <w:smallCaps/>
          <w:szCs w:val="22"/>
        </w:rPr>
        <w:t>la</w:t>
      </w:r>
      <w:r w:rsidR="00972B08">
        <w:rPr>
          <w:rFonts w:ascii="Arial" w:hAnsi="Arial" w:cs="Arial"/>
          <w:smallCaps/>
          <w:szCs w:val="22"/>
        </w:rPr>
        <w:t xml:space="preserve"> sociedad</w:t>
      </w:r>
    </w:p>
    <w:p w:rsidR="002B2D84" w:rsidRDefault="002B2D84" w:rsidP="002B2D84">
      <w:pPr>
        <w:pStyle w:val="Paragraphedeliste"/>
        <w:overflowPunct w:val="0"/>
        <w:autoSpaceDE w:val="0"/>
        <w:autoSpaceDN w:val="0"/>
        <w:adjustRightInd w:val="0"/>
        <w:spacing w:line="360" w:lineRule="auto"/>
        <w:jc w:val="both"/>
        <w:textAlignment w:val="baseline"/>
        <w:rPr>
          <w:rFonts w:ascii="Arial" w:hAnsi="Arial" w:cs="Arial"/>
          <w:smallCaps/>
          <w:szCs w:val="22"/>
        </w:rPr>
      </w:pPr>
    </w:p>
    <w:p w:rsidR="00972B08" w:rsidRDefault="00972B08" w:rsidP="009860E3">
      <w:pPr>
        <w:spacing w:line="360" w:lineRule="auto"/>
        <w:jc w:val="both"/>
        <w:rPr>
          <w:rFonts w:ascii="Arial" w:hAnsi="Arial" w:cs="Arial"/>
        </w:rPr>
      </w:pPr>
      <w:r>
        <w:rPr>
          <w:rFonts w:ascii="Arial" w:hAnsi="Arial" w:cs="Arial"/>
        </w:rPr>
        <w:t>Son aquell</w:t>
      </w:r>
      <w:r w:rsidR="00F6735A">
        <w:rPr>
          <w:rFonts w:ascii="Arial" w:hAnsi="Arial" w:cs="Arial"/>
        </w:rPr>
        <w:t>a</w:t>
      </w:r>
      <w:r>
        <w:rPr>
          <w:rFonts w:ascii="Arial" w:hAnsi="Arial" w:cs="Arial"/>
        </w:rPr>
        <w:t xml:space="preserve">s </w:t>
      </w:r>
      <w:r w:rsidR="00F6735A">
        <w:rPr>
          <w:rFonts w:ascii="Arial" w:hAnsi="Arial" w:cs="Arial"/>
        </w:rPr>
        <w:t xml:space="preserve">indemnizaciones </w:t>
      </w:r>
      <w:r>
        <w:rPr>
          <w:rFonts w:ascii="Arial" w:hAnsi="Arial" w:cs="Arial"/>
        </w:rPr>
        <w:t xml:space="preserve">que tiene el consorte para con la sociedad conyugal y por cuenta de obligaciones </w:t>
      </w:r>
      <w:r w:rsidR="006F6648">
        <w:rPr>
          <w:rFonts w:ascii="Arial" w:hAnsi="Arial" w:cs="Arial"/>
        </w:rPr>
        <w:t xml:space="preserve">(Saldos, expensas, costas judiciales, entre otros) </w:t>
      </w:r>
      <w:r w:rsidR="00F6735A">
        <w:rPr>
          <w:rFonts w:ascii="Arial" w:hAnsi="Arial" w:cs="Arial"/>
        </w:rPr>
        <w:t>que e</w:t>
      </w:r>
      <w:r>
        <w:rPr>
          <w:rFonts w:ascii="Arial" w:hAnsi="Arial" w:cs="Arial"/>
        </w:rPr>
        <w:t>sta haya debido cubrir</w:t>
      </w:r>
      <w:r w:rsidR="006F6648">
        <w:rPr>
          <w:rFonts w:ascii="Arial" w:hAnsi="Arial" w:cs="Arial"/>
        </w:rPr>
        <w:t xml:space="preserve">le (Artículo 1801, CC). </w:t>
      </w:r>
      <w:r>
        <w:rPr>
          <w:rFonts w:ascii="Arial" w:hAnsi="Arial" w:cs="Arial"/>
        </w:rPr>
        <w:t xml:space="preserve"> </w:t>
      </w:r>
    </w:p>
    <w:p w:rsidR="00FD78CF" w:rsidRDefault="00FD78CF" w:rsidP="009860E3">
      <w:pPr>
        <w:spacing w:line="360" w:lineRule="auto"/>
        <w:jc w:val="both"/>
        <w:rPr>
          <w:rFonts w:ascii="Arial" w:hAnsi="Arial" w:cs="Arial"/>
        </w:rPr>
      </w:pPr>
    </w:p>
    <w:p w:rsidR="000C322D" w:rsidRDefault="003A1B96" w:rsidP="009860E3">
      <w:pPr>
        <w:spacing w:line="360" w:lineRule="auto"/>
        <w:jc w:val="both"/>
        <w:rPr>
          <w:rFonts w:ascii="Arial" w:hAnsi="Arial" w:cs="Arial"/>
        </w:rPr>
      </w:pPr>
      <w:r>
        <w:rPr>
          <w:rFonts w:ascii="Arial" w:hAnsi="Arial" w:cs="Arial"/>
        </w:rPr>
        <w:t xml:space="preserve">Las deudas </w:t>
      </w:r>
      <w:r w:rsidR="00EA7BD6" w:rsidRPr="000C322D">
        <w:rPr>
          <w:rFonts w:ascii="Arial" w:hAnsi="Arial" w:cs="Arial"/>
        </w:rPr>
        <w:t>a que se hace referencia, según el mencionado profesor, Suárez Franco</w:t>
      </w:r>
      <w:r w:rsidR="00EA7BD6" w:rsidRPr="000C322D">
        <w:rPr>
          <w:rFonts w:ascii="Arial" w:hAnsi="Arial" w:cs="Arial"/>
          <w:vertAlign w:val="superscript"/>
        </w:rPr>
        <w:footnoteReference w:id="16"/>
      </w:r>
      <w:r>
        <w:rPr>
          <w:rFonts w:ascii="Arial" w:hAnsi="Arial" w:cs="Arial"/>
        </w:rPr>
        <w:t>, son aquella</w:t>
      </w:r>
      <w:r w:rsidR="00EA7BD6" w:rsidRPr="000C322D">
        <w:rPr>
          <w:rFonts w:ascii="Arial" w:hAnsi="Arial" w:cs="Arial"/>
        </w:rPr>
        <w:t>s adquirid</w:t>
      </w:r>
      <w:r>
        <w:rPr>
          <w:rFonts w:ascii="Arial" w:hAnsi="Arial" w:cs="Arial"/>
        </w:rPr>
        <w:t>a</w:t>
      </w:r>
      <w:r w:rsidR="00EA7BD6" w:rsidRPr="000C322D">
        <w:rPr>
          <w:rFonts w:ascii="Arial" w:hAnsi="Arial" w:cs="Arial"/>
        </w:rPr>
        <w:t xml:space="preserve">s por el </w:t>
      </w:r>
      <w:r w:rsidR="006F6648">
        <w:rPr>
          <w:rFonts w:ascii="Arial" w:hAnsi="Arial" w:cs="Arial"/>
        </w:rPr>
        <w:t>socio</w:t>
      </w:r>
      <w:r w:rsidR="006F6648" w:rsidRPr="000C322D">
        <w:rPr>
          <w:rFonts w:ascii="Arial" w:hAnsi="Arial" w:cs="Arial"/>
        </w:rPr>
        <w:t xml:space="preserve"> </w:t>
      </w:r>
      <w:r w:rsidR="004923B8">
        <w:rPr>
          <w:rFonts w:ascii="Arial" w:hAnsi="Arial" w:cs="Arial"/>
        </w:rPr>
        <w:t>a razón de</w:t>
      </w:r>
      <w:r w:rsidR="00EA7BD6" w:rsidRPr="000C322D">
        <w:rPr>
          <w:rFonts w:ascii="Arial" w:hAnsi="Arial" w:cs="Arial"/>
        </w:rPr>
        <w:t xml:space="preserve">: (i) Una </w:t>
      </w:r>
      <w:r>
        <w:rPr>
          <w:rFonts w:ascii="Arial" w:hAnsi="Arial" w:cs="Arial"/>
        </w:rPr>
        <w:t xml:space="preserve">obligación </w:t>
      </w:r>
      <w:r w:rsidR="00EA7BD6" w:rsidRPr="000C322D">
        <w:rPr>
          <w:rFonts w:ascii="Arial" w:hAnsi="Arial" w:cs="Arial"/>
        </w:rPr>
        <w:t>anterior al matrimonio; (ii) Una diferencia</w:t>
      </w:r>
      <w:r w:rsidR="00183A1A">
        <w:rPr>
          <w:rFonts w:ascii="Arial" w:hAnsi="Arial" w:cs="Arial"/>
        </w:rPr>
        <w:t xml:space="preserve"> mayor</w:t>
      </w:r>
      <w:r w:rsidR="00EA7BD6" w:rsidRPr="000C322D">
        <w:rPr>
          <w:rFonts w:ascii="Arial" w:hAnsi="Arial" w:cs="Arial"/>
        </w:rPr>
        <w:t xml:space="preserve">, cubierta por la sociedad, cuando se realiza compra a través de la </w:t>
      </w:r>
      <w:r w:rsidR="00183A1A">
        <w:rPr>
          <w:rFonts w:ascii="Arial" w:hAnsi="Arial" w:cs="Arial"/>
        </w:rPr>
        <w:t xml:space="preserve">figura de la </w:t>
      </w:r>
      <w:r w:rsidR="00EA7BD6" w:rsidRPr="000C322D">
        <w:rPr>
          <w:rFonts w:ascii="Arial" w:hAnsi="Arial" w:cs="Arial"/>
        </w:rPr>
        <w:t>subrogación</w:t>
      </w:r>
      <w:r w:rsidR="00183A1A">
        <w:rPr>
          <w:rFonts w:ascii="Arial" w:hAnsi="Arial" w:cs="Arial"/>
        </w:rPr>
        <w:t xml:space="preserve"> real; y</w:t>
      </w:r>
      <w:r w:rsidR="00335489">
        <w:rPr>
          <w:rFonts w:ascii="Arial" w:hAnsi="Arial" w:cs="Arial"/>
        </w:rPr>
        <w:t>,</w:t>
      </w:r>
      <w:r w:rsidR="00183A1A">
        <w:rPr>
          <w:rFonts w:ascii="Arial" w:hAnsi="Arial" w:cs="Arial"/>
        </w:rPr>
        <w:t xml:space="preserve"> (iii) Una erogación que hiciere la comunidad </w:t>
      </w:r>
      <w:r w:rsidR="00AA1EA5">
        <w:rPr>
          <w:rFonts w:ascii="Arial" w:hAnsi="Arial" w:cs="Arial"/>
        </w:rPr>
        <w:t xml:space="preserve">en </w:t>
      </w:r>
      <w:r w:rsidR="00335489">
        <w:rPr>
          <w:rFonts w:ascii="Arial" w:hAnsi="Arial" w:cs="Arial"/>
        </w:rPr>
        <w:t>un predio</w:t>
      </w:r>
      <w:r w:rsidR="00183A1A">
        <w:rPr>
          <w:rFonts w:ascii="Arial" w:hAnsi="Arial" w:cs="Arial"/>
        </w:rPr>
        <w:t xml:space="preserve"> propio del cónyuge y que redunda en su beneficio exclusivo. </w:t>
      </w:r>
    </w:p>
    <w:p w:rsidR="00183A1A" w:rsidRDefault="00183A1A" w:rsidP="009860E3">
      <w:pPr>
        <w:spacing w:line="360" w:lineRule="auto"/>
        <w:jc w:val="both"/>
        <w:rPr>
          <w:rFonts w:ascii="Arial" w:hAnsi="Arial" w:cs="Arial"/>
        </w:rPr>
      </w:pPr>
    </w:p>
    <w:p w:rsidR="00EA7BD6" w:rsidRDefault="00183A1A" w:rsidP="009860E3">
      <w:pPr>
        <w:spacing w:line="360" w:lineRule="auto"/>
        <w:jc w:val="both"/>
        <w:rPr>
          <w:rFonts w:ascii="Arial" w:hAnsi="Arial" w:cs="Arial"/>
        </w:rPr>
      </w:pPr>
      <w:r>
        <w:rPr>
          <w:rFonts w:ascii="Arial" w:hAnsi="Arial" w:cs="Arial"/>
        </w:rPr>
        <w:t>También acorde con lo estatuido por l</w:t>
      </w:r>
      <w:r w:rsidR="003A1B96">
        <w:rPr>
          <w:rFonts w:ascii="Arial" w:hAnsi="Arial" w:cs="Arial"/>
        </w:rPr>
        <w:t>os</w:t>
      </w:r>
      <w:r>
        <w:rPr>
          <w:rFonts w:ascii="Arial" w:hAnsi="Arial" w:cs="Arial"/>
        </w:rPr>
        <w:t xml:space="preserve"> artículo</w:t>
      </w:r>
      <w:r w:rsidR="003A1B96">
        <w:rPr>
          <w:rFonts w:ascii="Arial" w:hAnsi="Arial" w:cs="Arial"/>
        </w:rPr>
        <w:t>s</w:t>
      </w:r>
      <w:r>
        <w:rPr>
          <w:rFonts w:ascii="Arial" w:hAnsi="Arial" w:cs="Arial"/>
        </w:rPr>
        <w:t xml:space="preserve"> </w:t>
      </w:r>
      <w:r w:rsidR="00FD78CF">
        <w:rPr>
          <w:rFonts w:ascii="Arial" w:hAnsi="Arial" w:cs="Arial"/>
        </w:rPr>
        <w:t>180</w:t>
      </w:r>
      <w:r w:rsidR="003A1B96">
        <w:rPr>
          <w:rFonts w:ascii="Arial" w:hAnsi="Arial" w:cs="Arial"/>
        </w:rPr>
        <w:t>3 y 1804</w:t>
      </w:r>
      <w:r w:rsidR="00FD78CF">
        <w:rPr>
          <w:rFonts w:ascii="Arial" w:hAnsi="Arial" w:cs="Arial"/>
        </w:rPr>
        <w:t xml:space="preserve"> del CC, las recompensas pueden surgir con ocasión de: </w:t>
      </w:r>
      <w:r w:rsidR="003A1B96">
        <w:rPr>
          <w:rFonts w:ascii="Arial" w:hAnsi="Arial" w:cs="Arial"/>
        </w:rPr>
        <w:t xml:space="preserve">(i) Erogación gratuita a favor de un tercero que no sea descendiente; </w:t>
      </w:r>
      <w:r w:rsidR="00FD78CF">
        <w:rPr>
          <w:rFonts w:ascii="Arial" w:hAnsi="Arial" w:cs="Arial"/>
        </w:rPr>
        <w:t>(i</w:t>
      </w:r>
      <w:r w:rsidR="003A1B96">
        <w:rPr>
          <w:rFonts w:ascii="Arial" w:hAnsi="Arial" w:cs="Arial"/>
        </w:rPr>
        <w:t>i</w:t>
      </w:r>
      <w:r w:rsidR="00FD78CF">
        <w:rPr>
          <w:rFonts w:ascii="Arial" w:hAnsi="Arial" w:cs="Arial"/>
        </w:rPr>
        <w:t>) Perjuicios que hubiere causado el cónyuge con dolo o culpa grave; y por el (</w:t>
      </w:r>
      <w:r w:rsidR="003A1B96">
        <w:rPr>
          <w:rFonts w:ascii="Arial" w:hAnsi="Arial" w:cs="Arial"/>
        </w:rPr>
        <w:t>i</w:t>
      </w:r>
      <w:r w:rsidR="00FD78CF">
        <w:rPr>
          <w:rFonts w:ascii="Arial" w:hAnsi="Arial" w:cs="Arial"/>
        </w:rPr>
        <w:t xml:space="preserve">ii) Pago de multas y reparaciones pecuniarias a que fuera condenado el socio por algún delito. </w:t>
      </w:r>
    </w:p>
    <w:p w:rsidR="00063CFD" w:rsidRDefault="00063CFD" w:rsidP="009860E3">
      <w:pPr>
        <w:spacing w:line="360" w:lineRule="auto"/>
        <w:jc w:val="both"/>
        <w:rPr>
          <w:rFonts w:ascii="Arial" w:hAnsi="Arial" w:cs="Arial"/>
        </w:rPr>
      </w:pPr>
    </w:p>
    <w:p w:rsidR="00117A8D" w:rsidRPr="00C379AD" w:rsidRDefault="00117A8D" w:rsidP="00C379AD">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szCs w:val="22"/>
        </w:rPr>
      </w:pPr>
      <w:r w:rsidRPr="00F920FD">
        <w:rPr>
          <w:rFonts w:ascii="Arial" w:hAnsi="Arial" w:cs="Arial"/>
          <w:smallCaps/>
          <w:sz w:val="28"/>
          <w:szCs w:val="22"/>
        </w:rPr>
        <w:t>E</w:t>
      </w:r>
      <w:r w:rsidRPr="00C379AD">
        <w:rPr>
          <w:rFonts w:ascii="Arial" w:hAnsi="Arial" w:cs="Arial"/>
          <w:smallCaps/>
          <w:szCs w:val="22"/>
        </w:rPr>
        <w:t>l análisis del caso concreto</w:t>
      </w:r>
    </w:p>
    <w:p w:rsidR="00117A8D" w:rsidRPr="00F920FD" w:rsidRDefault="00117A8D" w:rsidP="00117A8D">
      <w:pPr>
        <w:overflowPunct w:val="0"/>
        <w:autoSpaceDE w:val="0"/>
        <w:autoSpaceDN w:val="0"/>
        <w:adjustRightInd w:val="0"/>
        <w:spacing w:line="360" w:lineRule="auto"/>
        <w:jc w:val="both"/>
        <w:textAlignment w:val="baseline"/>
        <w:rPr>
          <w:rFonts w:ascii="Arial" w:hAnsi="Arial" w:cs="Arial"/>
        </w:rPr>
      </w:pPr>
    </w:p>
    <w:p w:rsidR="00F920FD" w:rsidRPr="00F920FD" w:rsidRDefault="00771FDB" w:rsidP="00F920FD">
      <w:pPr>
        <w:pStyle w:val="Sansinterligne"/>
        <w:spacing w:line="360" w:lineRule="auto"/>
        <w:jc w:val="both"/>
        <w:rPr>
          <w:rFonts w:ascii="Arial" w:hAnsi="Arial" w:cs="Arial"/>
          <w:sz w:val="24"/>
          <w:szCs w:val="24"/>
        </w:rPr>
      </w:pPr>
      <w:r w:rsidRPr="00F920FD">
        <w:rPr>
          <w:rFonts w:ascii="Arial" w:hAnsi="Arial" w:cs="Arial"/>
          <w:sz w:val="24"/>
          <w:szCs w:val="24"/>
        </w:rPr>
        <w:t xml:space="preserve">A partir de las premisas jurídicas acotadas, se advierte la </w:t>
      </w:r>
      <w:r w:rsidR="00CD5554" w:rsidRPr="00F920FD">
        <w:rPr>
          <w:rFonts w:ascii="Arial" w:hAnsi="Arial" w:cs="Arial"/>
          <w:sz w:val="24"/>
          <w:szCs w:val="24"/>
        </w:rPr>
        <w:t xml:space="preserve">modificación </w:t>
      </w:r>
      <w:r w:rsidRPr="00F920FD">
        <w:rPr>
          <w:rFonts w:ascii="Arial" w:hAnsi="Arial" w:cs="Arial"/>
          <w:sz w:val="24"/>
          <w:szCs w:val="24"/>
        </w:rPr>
        <w:t>de la decisión</w:t>
      </w:r>
      <w:r w:rsidR="00F920FD" w:rsidRPr="00F920FD">
        <w:rPr>
          <w:rFonts w:ascii="Arial" w:hAnsi="Arial" w:cs="Arial"/>
          <w:sz w:val="24"/>
          <w:szCs w:val="24"/>
        </w:rPr>
        <w:t xml:space="preserve"> recurrida, con estribo en las argumentaciones jurídicas que a continuación se explicitan.</w:t>
      </w:r>
    </w:p>
    <w:p w:rsidR="00F920FD" w:rsidRDefault="00F920FD" w:rsidP="00117A8D">
      <w:pPr>
        <w:overflowPunct w:val="0"/>
        <w:autoSpaceDE w:val="0"/>
        <w:autoSpaceDN w:val="0"/>
        <w:adjustRightInd w:val="0"/>
        <w:spacing w:line="360" w:lineRule="auto"/>
        <w:jc w:val="both"/>
        <w:textAlignment w:val="baseline"/>
        <w:rPr>
          <w:rFonts w:ascii="Arial" w:hAnsi="Arial" w:cs="Arial"/>
        </w:rPr>
      </w:pPr>
    </w:p>
    <w:p w:rsidR="00F920FD" w:rsidRPr="00F920FD" w:rsidRDefault="00F6735A" w:rsidP="00F920FD">
      <w:pPr>
        <w:pStyle w:val="Paragraphedeliste"/>
        <w:numPr>
          <w:ilvl w:val="3"/>
          <w:numId w:val="4"/>
        </w:numPr>
        <w:overflowPunct w:val="0"/>
        <w:autoSpaceDE w:val="0"/>
        <w:autoSpaceDN w:val="0"/>
        <w:adjustRightInd w:val="0"/>
        <w:spacing w:line="360" w:lineRule="auto"/>
        <w:jc w:val="both"/>
        <w:textAlignment w:val="baseline"/>
        <w:rPr>
          <w:rFonts w:ascii="Arial" w:hAnsi="Arial" w:cs="Arial"/>
          <w:smallCaps/>
        </w:rPr>
      </w:pPr>
      <w:r>
        <w:rPr>
          <w:rFonts w:ascii="Arial" w:hAnsi="Arial" w:cs="Arial"/>
          <w:smallCaps/>
        </w:rPr>
        <w:t>La e</w:t>
      </w:r>
      <w:r w:rsidR="00F920FD" w:rsidRPr="00F920FD">
        <w:rPr>
          <w:rFonts w:ascii="Arial" w:hAnsi="Arial" w:cs="Arial"/>
          <w:smallCaps/>
        </w:rPr>
        <w:t xml:space="preserve">xclusión de </w:t>
      </w:r>
      <w:r w:rsidR="00113A38">
        <w:rPr>
          <w:rFonts w:ascii="Arial" w:hAnsi="Arial" w:cs="Arial"/>
          <w:smallCaps/>
        </w:rPr>
        <w:t xml:space="preserve">un </w:t>
      </w:r>
      <w:r w:rsidR="00F920FD" w:rsidRPr="00F920FD">
        <w:rPr>
          <w:rFonts w:ascii="Arial" w:hAnsi="Arial" w:cs="Arial"/>
          <w:smallCaps/>
        </w:rPr>
        <w:t>bien de</w:t>
      </w:r>
      <w:r>
        <w:rPr>
          <w:rFonts w:ascii="Arial" w:hAnsi="Arial" w:cs="Arial"/>
          <w:smallCaps/>
        </w:rPr>
        <w:t xml:space="preserve"> la</w:t>
      </w:r>
      <w:r w:rsidR="00F920FD" w:rsidRPr="00F920FD">
        <w:rPr>
          <w:rFonts w:ascii="Arial" w:hAnsi="Arial" w:cs="Arial"/>
          <w:smallCaps/>
        </w:rPr>
        <w:t xml:space="preserve"> sociedad conyugal </w:t>
      </w:r>
      <w:r>
        <w:rPr>
          <w:rFonts w:ascii="Arial" w:hAnsi="Arial" w:cs="Arial"/>
          <w:smallCaps/>
        </w:rPr>
        <w:t>por s</w:t>
      </w:r>
      <w:r w:rsidR="00F920FD" w:rsidRPr="00F920FD">
        <w:rPr>
          <w:rFonts w:ascii="Arial" w:hAnsi="Arial" w:cs="Arial"/>
          <w:smallCaps/>
        </w:rPr>
        <w:t>ubrogación</w:t>
      </w:r>
    </w:p>
    <w:p w:rsidR="00F920FD" w:rsidRDefault="00F920FD" w:rsidP="00117A8D">
      <w:pPr>
        <w:overflowPunct w:val="0"/>
        <w:autoSpaceDE w:val="0"/>
        <w:autoSpaceDN w:val="0"/>
        <w:adjustRightInd w:val="0"/>
        <w:spacing w:line="360" w:lineRule="auto"/>
        <w:jc w:val="both"/>
        <w:textAlignment w:val="baseline"/>
        <w:rPr>
          <w:rFonts w:ascii="Arial" w:hAnsi="Arial" w:cs="Arial"/>
        </w:rPr>
      </w:pPr>
    </w:p>
    <w:p w:rsidR="00F920FD" w:rsidRDefault="00F920FD" w:rsidP="00F920FD">
      <w:pPr>
        <w:pStyle w:val="Sansinterligne"/>
        <w:spacing w:line="360" w:lineRule="auto"/>
        <w:jc w:val="both"/>
        <w:rPr>
          <w:rFonts w:ascii="Arial" w:hAnsi="Arial" w:cs="Arial"/>
          <w:sz w:val="24"/>
          <w:szCs w:val="24"/>
        </w:rPr>
      </w:pPr>
      <w:r w:rsidRPr="00BE2732">
        <w:rPr>
          <w:rFonts w:ascii="Arial" w:hAnsi="Arial" w:cs="Arial"/>
          <w:sz w:val="24"/>
          <w:szCs w:val="24"/>
        </w:rPr>
        <w:t xml:space="preserve">Como bien se aprecia, la </w:t>
      </w:r>
      <w:r>
        <w:rPr>
          <w:rFonts w:ascii="Arial" w:hAnsi="Arial" w:cs="Arial"/>
          <w:sz w:val="24"/>
          <w:szCs w:val="24"/>
        </w:rPr>
        <w:t xml:space="preserve">postura del juez de instancia, para negar esa petición, tiene fundamento en: (i) Que la subrogación del bien, solo aparece relacionada en la </w:t>
      </w:r>
      <w:r>
        <w:rPr>
          <w:rFonts w:ascii="Arial" w:hAnsi="Arial" w:cs="Arial"/>
          <w:sz w:val="24"/>
          <w:szCs w:val="24"/>
        </w:rPr>
        <w:lastRenderedPageBreak/>
        <w:t>compraventa del inmueble y que por el solo hecho de aparecer allí</w:t>
      </w:r>
      <w:r w:rsidR="00F6735A">
        <w:rPr>
          <w:rFonts w:ascii="Arial" w:hAnsi="Arial" w:cs="Arial"/>
          <w:sz w:val="24"/>
          <w:szCs w:val="24"/>
        </w:rPr>
        <w:t>,</w:t>
      </w:r>
      <w:r>
        <w:rPr>
          <w:rFonts w:ascii="Arial" w:hAnsi="Arial" w:cs="Arial"/>
          <w:sz w:val="24"/>
          <w:szCs w:val="24"/>
        </w:rPr>
        <w:t xml:space="preserve"> no quiere decir que en efecto haya ocurrido; (ii) Que en forma alguna existen pruebas </w:t>
      </w:r>
      <w:r w:rsidR="00F6735A">
        <w:rPr>
          <w:rFonts w:ascii="Arial" w:hAnsi="Arial" w:cs="Arial"/>
          <w:sz w:val="24"/>
          <w:szCs w:val="24"/>
        </w:rPr>
        <w:t xml:space="preserve">de </w:t>
      </w:r>
      <w:r>
        <w:rPr>
          <w:rFonts w:ascii="Arial" w:hAnsi="Arial" w:cs="Arial"/>
          <w:sz w:val="24"/>
          <w:szCs w:val="24"/>
        </w:rPr>
        <w:t>que el bien se hubiere comprado con el producto de la venta de</w:t>
      </w:r>
      <w:r w:rsidR="00F9159D">
        <w:rPr>
          <w:rFonts w:ascii="Arial" w:hAnsi="Arial" w:cs="Arial"/>
          <w:sz w:val="24"/>
          <w:szCs w:val="24"/>
        </w:rPr>
        <w:t xml:space="preserve"> los predios propios; y, </w:t>
      </w:r>
      <w:r>
        <w:rPr>
          <w:rFonts w:ascii="Arial" w:hAnsi="Arial" w:cs="Arial"/>
          <w:sz w:val="24"/>
          <w:szCs w:val="24"/>
        </w:rPr>
        <w:t xml:space="preserve">(iii) Que la cónyuge supérstite informó que la adquisición de “Las Colinas” se hizo con </w:t>
      </w:r>
      <w:r w:rsidR="00F9159D">
        <w:rPr>
          <w:rFonts w:ascii="Arial" w:hAnsi="Arial" w:cs="Arial"/>
          <w:sz w:val="24"/>
          <w:szCs w:val="24"/>
        </w:rPr>
        <w:t xml:space="preserve">dineros sociales, cuestión que </w:t>
      </w:r>
      <w:r w:rsidR="003E4BA7">
        <w:rPr>
          <w:rFonts w:ascii="Arial" w:hAnsi="Arial" w:cs="Arial"/>
          <w:sz w:val="24"/>
          <w:szCs w:val="24"/>
        </w:rPr>
        <w:t xml:space="preserve">fue </w:t>
      </w:r>
      <w:r w:rsidR="00F9159D">
        <w:rPr>
          <w:rFonts w:ascii="Arial" w:hAnsi="Arial" w:cs="Arial"/>
          <w:sz w:val="24"/>
          <w:szCs w:val="24"/>
        </w:rPr>
        <w:t>respaldada con las pruebas testimoniales</w:t>
      </w:r>
      <w:r>
        <w:rPr>
          <w:rFonts w:ascii="Arial" w:hAnsi="Arial" w:cs="Arial"/>
          <w:sz w:val="24"/>
          <w:szCs w:val="24"/>
        </w:rPr>
        <w:t xml:space="preserve">. </w:t>
      </w:r>
    </w:p>
    <w:p w:rsidR="002B2D84" w:rsidRDefault="002B2D84" w:rsidP="00F920FD">
      <w:pPr>
        <w:pStyle w:val="Sansinterligne"/>
        <w:spacing w:line="360" w:lineRule="auto"/>
        <w:jc w:val="both"/>
        <w:rPr>
          <w:rFonts w:ascii="Arial" w:hAnsi="Arial" w:cs="Arial"/>
          <w:sz w:val="24"/>
          <w:szCs w:val="24"/>
        </w:rPr>
      </w:pPr>
    </w:p>
    <w:p w:rsidR="00130A2A" w:rsidRDefault="00130A2A" w:rsidP="00130A2A">
      <w:pPr>
        <w:pStyle w:val="Paragraphedeliste"/>
        <w:tabs>
          <w:tab w:val="left" w:pos="360"/>
        </w:tabs>
        <w:spacing w:line="360" w:lineRule="auto"/>
        <w:ind w:left="0"/>
        <w:jc w:val="both"/>
        <w:rPr>
          <w:rFonts w:ascii="Arial" w:hAnsi="Arial" w:cs="Arial"/>
          <w:szCs w:val="22"/>
        </w:rPr>
      </w:pPr>
      <w:r>
        <w:rPr>
          <w:rFonts w:ascii="Arial" w:hAnsi="Arial" w:cs="Arial"/>
        </w:rPr>
        <w:t xml:space="preserve">Al respecto, necesario es traer a colación, lo enunciado en el acápite 4.4.1., de este proveído, en cuanto que para que se reconozca la </w:t>
      </w:r>
      <w:r>
        <w:rPr>
          <w:rFonts w:ascii="Arial" w:hAnsi="Arial" w:cs="Arial"/>
          <w:szCs w:val="22"/>
        </w:rPr>
        <w:t xml:space="preserve">subrogación real, debe acreditarse que: (i) El predio vendido, pertenecía al causante; (ii) El respectivo instrumento público exprese claramente el ánimo de subrogar; y, (iii) Los valores de los bienes enajenado y adquirido, guarden proporción.  </w:t>
      </w:r>
    </w:p>
    <w:p w:rsidR="00130A2A" w:rsidRDefault="00130A2A" w:rsidP="00130A2A">
      <w:pPr>
        <w:pStyle w:val="Paragraphedeliste"/>
        <w:tabs>
          <w:tab w:val="left" w:pos="360"/>
        </w:tabs>
        <w:spacing w:line="360" w:lineRule="auto"/>
        <w:ind w:left="0"/>
        <w:jc w:val="both"/>
        <w:rPr>
          <w:rFonts w:ascii="Arial" w:hAnsi="Arial" w:cs="Arial"/>
          <w:szCs w:val="22"/>
        </w:rPr>
      </w:pPr>
    </w:p>
    <w:p w:rsidR="000C4BB2" w:rsidRPr="000C4BB2" w:rsidRDefault="00253777" w:rsidP="00B55B66">
      <w:pPr>
        <w:pStyle w:val="Paragraphedeliste"/>
        <w:tabs>
          <w:tab w:val="left" w:pos="360"/>
        </w:tabs>
        <w:spacing w:line="360" w:lineRule="auto"/>
        <w:ind w:left="0"/>
        <w:jc w:val="both"/>
        <w:rPr>
          <w:rFonts w:ascii="Arial" w:hAnsi="Arial" w:cs="Arial"/>
        </w:rPr>
      </w:pPr>
      <w:r>
        <w:rPr>
          <w:rFonts w:ascii="Arial" w:hAnsi="Arial" w:cs="Arial"/>
          <w:szCs w:val="22"/>
        </w:rPr>
        <w:t>Ciertamente</w:t>
      </w:r>
      <w:r w:rsidR="00130A2A">
        <w:rPr>
          <w:rFonts w:ascii="Arial" w:hAnsi="Arial" w:cs="Arial"/>
          <w:szCs w:val="22"/>
        </w:rPr>
        <w:t xml:space="preserve">, los inmuebles “La </w:t>
      </w:r>
      <w:r w:rsidR="000C4BB2">
        <w:rPr>
          <w:rFonts w:ascii="Arial" w:hAnsi="Arial" w:cs="Arial"/>
          <w:szCs w:val="22"/>
        </w:rPr>
        <w:t>Montañita</w:t>
      </w:r>
      <w:r w:rsidR="00130A2A">
        <w:rPr>
          <w:rFonts w:ascii="Arial" w:hAnsi="Arial" w:cs="Arial"/>
          <w:szCs w:val="22"/>
        </w:rPr>
        <w:t>”, “San Lorenzo” y “El encanto” eran de propiedad del señor Castañeda Ocampo</w:t>
      </w:r>
      <w:r w:rsidR="00041A7A">
        <w:rPr>
          <w:rFonts w:ascii="Arial" w:hAnsi="Arial" w:cs="Arial"/>
          <w:szCs w:val="22"/>
        </w:rPr>
        <w:t xml:space="preserve"> y </w:t>
      </w:r>
      <w:r w:rsidR="00C15240">
        <w:rPr>
          <w:rFonts w:ascii="Arial" w:hAnsi="Arial" w:cs="Arial"/>
          <w:szCs w:val="22"/>
        </w:rPr>
        <w:t xml:space="preserve">fueron </w:t>
      </w:r>
      <w:r w:rsidR="00041A7A">
        <w:rPr>
          <w:rFonts w:ascii="Arial" w:hAnsi="Arial" w:cs="Arial"/>
          <w:szCs w:val="22"/>
        </w:rPr>
        <w:t xml:space="preserve">adquiridos con antelación a </w:t>
      </w:r>
      <w:r w:rsidR="00C15240">
        <w:rPr>
          <w:rFonts w:ascii="Arial" w:hAnsi="Arial" w:cs="Arial"/>
          <w:szCs w:val="22"/>
        </w:rPr>
        <w:t xml:space="preserve">la </w:t>
      </w:r>
      <w:r w:rsidR="00002DCA">
        <w:rPr>
          <w:rFonts w:ascii="Arial" w:hAnsi="Arial" w:cs="Arial"/>
          <w:szCs w:val="22"/>
        </w:rPr>
        <w:t xml:space="preserve">vigencia de </w:t>
      </w:r>
      <w:r w:rsidR="00041A7A">
        <w:rPr>
          <w:rFonts w:ascii="Arial" w:hAnsi="Arial" w:cs="Arial"/>
          <w:szCs w:val="22"/>
        </w:rPr>
        <w:t>la sociedad conyugal</w:t>
      </w:r>
      <w:r w:rsidR="00002DCA">
        <w:rPr>
          <w:rFonts w:ascii="Arial" w:hAnsi="Arial" w:cs="Arial"/>
          <w:szCs w:val="22"/>
        </w:rPr>
        <w:t xml:space="preserve"> con </w:t>
      </w:r>
      <w:r w:rsidR="00002DCA" w:rsidRPr="002C5517">
        <w:rPr>
          <w:rFonts w:ascii="Arial" w:hAnsi="Arial" w:cs="Arial"/>
          <w:szCs w:val="22"/>
        </w:rPr>
        <w:t>Gloria Lilian Mejía Escobar</w:t>
      </w:r>
      <w:r w:rsidR="00C15240">
        <w:rPr>
          <w:rFonts w:ascii="Arial" w:hAnsi="Arial" w:cs="Arial"/>
          <w:szCs w:val="22"/>
        </w:rPr>
        <w:t>, iniciada el 22-12-1977</w:t>
      </w:r>
      <w:r w:rsidR="00002DCA" w:rsidRPr="002C5517">
        <w:rPr>
          <w:rFonts w:ascii="Arial" w:hAnsi="Arial" w:cs="Arial"/>
          <w:szCs w:val="22"/>
        </w:rPr>
        <w:t xml:space="preserve"> (Folio 24, cuaderno No.4)</w:t>
      </w:r>
      <w:r w:rsidR="00130A2A" w:rsidRPr="002C5517">
        <w:rPr>
          <w:rFonts w:ascii="Arial" w:hAnsi="Arial" w:cs="Arial"/>
          <w:szCs w:val="22"/>
        </w:rPr>
        <w:t>,</w:t>
      </w:r>
      <w:r w:rsidR="000C4BB2">
        <w:rPr>
          <w:rFonts w:ascii="Arial" w:hAnsi="Arial" w:cs="Arial"/>
          <w:szCs w:val="22"/>
        </w:rPr>
        <w:t xml:space="preserve"> </w:t>
      </w:r>
      <w:r w:rsidR="00B55B66">
        <w:rPr>
          <w:rFonts w:ascii="Arial" w:hAnsi="Arial" w:cs="Arial"/>
          <w:szCs w:val="22"/>
        </w:rPr>
        <w:t>conforme los</w:t>
      </w:r>
      <w:r w:rsidR="000C4BB2">
        <w:rPr>
          <w:rFonts w:ascii="Arial" w:hAnsi="Arial" w:cs="Arial"/>
          <w:szCs w:val="22"/>
        </w:rPr>
        <w:t xml:space="preserve"> documentos </w:t>
      </w:r>
      <w:r w:rsidR="00B55B66">
        <w:rPr>
          <w:rFonts w:ascii="Arial" w:hAnsi="Arial" w:cs="Arial"/>
          <w:szCs w:val="22"/>
        </w:rPr>
        <w:t>que a</w:t>
      </w:r>
      <w:r w:rsidR="000C4BB2">
        <w:rPr>
          <w:rFonts w:ascii="Arial" w:hAnsi="Arial" w:cs="Arial"/>
          <w:szCs w:val="22"/>
        </w:rPr>
        <w:t>credita</w:t>
      </w:r>
      <w:r w:rsidR="00B55B66">
        <w:rPr>
          <w:rFonts w:ascii="Arial" w:hAnsi="Arial" w:cs="Arial"/>
          <w:szCs w:val="22"/>
        </w:rPr>
        <w:t>n</w:t>
      </w:r>
      <w:r w:rsidR="000C4BB2">
        <w:rPr>
          <w:rFonts w:ascii="Arial" w:hAnsi="Arial" w:cs="Arial"/>
          <w:szCs w:val="22"/>
        </w:rPr>
        <w:t xml:space="preserve"> la titularidad del derecho de dominio</w:t>
      </w:r>
      <w:r w:rsidR="00B55B66">
        <w:rPr>
          <w:rFonts w:ascii="Arial" w:hAnsi="Arial" w:cs="Arial"/>
          <w:szCs w:val="22"/>
        </w:rPr>
        <w:t>, según explica l</w:t>
      </w:r>
      <w:r w:rsidR="000C4BB2">
        <w:rPr>
          <w:rFonts w:ascii="Arial" w:hAnsi="Arial" w:cs="Arial"/>
          <w:szCs w:val="22"/>
        </w:rPr>
        <w:t>a jurisprudencia de la CSJ</w:t>
      </w:r>
      <w:r w:rsidR="000C4BB2">
        <w:rPr>
          <w:rStyle w:val="Appelnotedebasdep"/>
          <w:rFonts w:ascii="Arial" w:hAnsi="Arial"/>
          <w:szCs w:val="22"/>
        </w:rPr>
        <w:footnoteReference w:id="17"/>
      </w:r>
      <w:r w:rsidR="000C4BB2">
        <w:rPr>
          <w:rFonts w:ascii="Arial" w:hAnsi="Arial" w:cs="Arial"/>
          <w:szCs w:val="22"/>
        </w:rPr>
        <w:t xml:space="preserve">, </w:t>
      </w:r>
      <w:r w:rsidR="00B55B66">
        <w:rPr>
          <w:rFonts w:ascii="Arial" w:hAnsi="Arial" w:cs="Arial"/>
          <w:szCs w:val="22"/>
        </w:rPr>
        <w:t>esto es las siguientes escrituras públicas</w:t>
      </w:r>
      <w:r w:rsidR="00041A7A">
        <w:rPr>
          <w:rFonts w:ascii="Arial" w:hAnsi="Arial" w:cs="Arial"/>
          <w:szCs w:val="22"/>
        </w:rPr>
        <w:t xml:space="preserve">: (i) </w:t>
      </w:r>
      <w:r w:rsidR="00FF3A61">
        <w:rPr>
          <w:rFonts w:ascii="Arial" w:hAnsi="Arial" w:cs="Arial"/>
          <w:szCs w:val="22"/>
        </w:rPr>
        <w:t>N</w:t>
      </w:r>
      <w:r w:rsidR="00041A7A">
        <w:rPr>
          <w:rFonts w:ascii="Arial" w:hAnsi="Arial" w:cs="Arial"/>
          <w:szCs w:val="22"/>
        </w:rPr>
        <w:t xml:space="preserve">úmero </w:t>
      </w:r>
      <w:r w:rsidR="000C4BB2">
        <w:rPr>
          <w:rFonts w:ascii="Arial" w:hAnsi="Arial" w:cs="Arial"/>
          <w:szCs w:val="22"/>
        </w:rPr>
        <w:t>3</w:t>
      </w:r>
      <w:r w:rsidR="00FF3A61">
        <w:rPr>
          <w:rFonts w:ascii="Arial" w:hAnsi="Arial" w:cs="Arial"/>
          <w:szCs w:val="22"/>
        </w:rPr>
        <w:t xml:space="preserve">1 de </w:t>
      </w:r>
      <w:r w:rsidR="000C4BB2">
        <w:rPr>
          <w:rFonts w:ascii="Arial" w:hAnsi="Arial" w:cs="Arial"/>
          <w:szCs w:val="22"/>
        </w:rPr>
        <w:t>22-05-1974</w:t>
      </w:r>
      <w:r w:rsidR="00FF3A61">
        <w:rPr>
          <w:rFonts w:ascii="Arial" w:hAnsi="Arial" w:cs="Arial"/>
          <w:szCs w:val="22"/>
        </w:rPr>
        <w:t xml:space="preserve"> de la Notaría de </w:t>
      </w:r>
      <w:proofErr w:type="spellStart"/>
      <w:r w:rsidR="00FF3A61">
        <w:rPr>
          <w:rFonts w:ascii="Arial" w:hAnsi="Arial" w:cs="Arial"/>
          <w:szCs w:val="22"/>
        </w:rPr>
        <w:t>Marmato</w:t>
      </w:r>
      <w:proofErr w:type="spellEnd"/>
      <w:r w:rsidR="000C4BB2">
        <w:rPr>
          <w:rFonts w:ascii="Arial" w:hAnsi="Arial" w:cs="Arial"/>
          <w:szCs w:val="22"/>
        </w:rPr>
        <w:t xml:space="preserve"> (Folios 81 y 82, </w:t>
      </w:r>
      <w:r w:rsidR="000C4BB2" w:rsidRPr="000C4BB2">
        <w:rPr>
          <w:rFonts w:ascii="Arial" w:hAnsi="Arial" w:cs="Arial"/>
          <w:szCs w:val="22"/>
        </w:rPr>
        <w:t>cuaderno No.2</w:t>
      </w:r>
      <w:r w:rsidR="000C4BB2">
        <w:rPr>
          <w:rFonts w:ascii="Arial" w:hAnsi="Arial" w:cs="Arial"/>
          <w:szCs w:val="22"/>
        </w:rPr>
        <w:t>);</w:t>
      </w:r>
      <w:r w:rsidR="00041A7A">
        <w:rPr>
          <w:rFonts w:ascii="Arial" w:hAnsi="Arial" w:cs="Arial"/>
          <w:szCs w:val="22"/>
        </w:rPr>
        <w:t xml:space="preserve"> (ii)</w:t>
      </w:r>
      <w:r w:rsidR="000C4BB2">
        <w:rPr>
          <w:rFonts w:ascii="Arial" w:hAnsi="Arial" w:cs="Arial"/>
          <w:szCs w:val="22"/>
        </w:rPr>
        <w:t xml:space="preserve"> Números 2 y 30 de 14-01-1961 y 29-07-1958 de la Notaría de </w:t>
      </w:r>
      <w:proofErr w:type="spellStart"/>
      <w:r w:rsidR="000C4BB2">
        <w:rPr>
          <w:rFonts w:ascii="Arial" w:hAnsi="Arial" w:cs="Arial"/>
          <w:szCs w:val="22"/>
        </w:rPr>
        <w:t>Marmato</w:t>
      </w:r>
      <w:proofErr w:type="spellEnd"/>
      <w:r w:rsidR="000C4BB2">
        <w:rPr>
          <w:rFonts w:ascii="Arial" w:hAnsi="Arial" w:cs="Arial"/>
          <w:szCs w:val="22"/>
        </w:rPr>
        <w:t xml:space="preserve"> (Folios 81 a 82 y 92 a 95, </w:t>
      </w:r>
      <w:r w:rsidR="000C4BB2" w:rsidRPr="000C4BB2">
        <w:rPr>
          <w:rFonts w:ascii="Arial" w:hAnsi="Arial" w:cs="Arial"/>
          <w:szCs w:val="22"/>
        </w:rPr>
        <w:t>cuaderno No.2</w:t>
      </w:r>
      <w:r w:rsidR="000C4BB2">
        <w:rPr>
          <w:rFonts w:ascii="Arial" w:hAnsi="Arial" w:cs="Arial"/>
          <w:szCs w:val="22"/>
        </w:rPr>
        <w:t xml:space="preserve">); y, (iii) Número 258 de 21-09-1977 de la Notaría de </w:t>
      </w:r>
      <w:proofErr w:type="spellStart"/>
      <w:r w:rsidR="000C4BB2">
        <w:rPr>
          <w:rFonts w:ascii="Arial" w:hAnsi="Arial" w:cs="Arial"/>
          <w:szCs w:val="22"/>
        </w:rPr>
        <w:t>Supia</w:t>
      </w:r>
      <w:proofErr w:type="spellEnd"/>
      <w:r w:rsidR="000C4BB2">
        <w:rPr>
          <w:rFonts w:ascii="Arial" w:hAnsi="Arial" w:cs="Arial"/>
          <w:szCs w:val="22"/>
        </w:rPr>
        <w:t xml:space="preserve"> (Folios</w:t>
      </w:r>
      <w:r w:rsidR="00B55B66">
        <w:rPr>
          <w:rFonts w:ascii="Arial" w:hAnsi="Arial" w:cs="Arial"/>
          <w:szCs w:val="22"/>
        </w:rPr>
        <w:t xml:space="preserve"> 98 a 100, </w:t>
      </w:r>
      <w:r w:rsidR="00B55B66" w:rsidRPr="000C4BB2">
        <w:rPr>
          <w:rFonts w:ascii="Arial" w:hAnsi="Arial" w:cs="Arial"/>
          <w:szCs w:val="22"/>
        </w:rPr>
        <w:t>cuaderno No.2</w:t>
      </w:r>
      <w:r w:rsidR="00B55B66">
        <w:rPr>
          <w:rFonts w:ascii="Arial" w:hAnsi="Arial" w:cs="Arial"/>
          <w:szCs w:val="22"/>
        </w:rPr>
        <w:t xml:space="preserve"> ). </w:t>
      </w:r>
      <w:r w:rsidR="00B55B66">
        <w:rPr>
          <w:rFonts w:ascii="Arial" w:hAnsi="Arial" w:cs="Arial"/>
        </w:rPr>
        <w:t>Instrumentos que fueron inscritos en cada matrícula inmobiliaria</w:t>
      </w:r>
      <w:r w:rsidR="000C4BB2" w:rsidRPr="00B55B66">
        <w:rPr>
          <w:rFonts w:ascii="Arial" w:hAnsi="Arial" w:cs="Arial"/>
        </w:rPr>
        <w:t xml:space="preserve"> (Folios 84</w:t>
      </w:r>
      <w:r w:rsidR="00B55B66">
        <w:rPr>
          <w:rFonts w:ascii="Arial" w:hAnsi="Arial" w:cs="Arial"/>
        </w:rPr>
        <w:t>, 90, 96</w:t>
      </w:r>
      <w:r w:rsidR="000C4BB2" w:rsidRPr="00B55B66">
        <w:rPr>
          <w:rFonts w:ascii="Arial" w:hAnsi="Arial" w:cs="Arial"/>
        </w:rPr>
        <w:t xml:space="preserve"> y </w:t>
      </w:r>
      <w:r w:rsidR="00B55B66">
        <w:rPr>
          <w:rFonts w:ascii="Arial" w:hAnsi="Arial" w:cs="Arial"/>
        </w:rPr>
        <w:t xml:space="preserve">101, ibídem). </w:t>
      </w:r>
    </w:p>
    <w:p w:rsidR="00476679" w:rsidRDefault="00476679" w:rsidP="00F920FD">
      <w:pPr>
        <w:pStyle w:val="Sansinterligne"/>
        <w:spacing w:line="360" w:lineRule="auto"/>
        <w:jc w:val="both"/>
        <w:rPr>
          <w:rFonts w:ascii="Arial" w:hAnsi="Arial" w:cs="Arial"/>
          <w:sz w:val="24"/>
        </w:rPr>
      </w:pPr>
    </w:p>
    <w:p w:rsidR="00B55B66" w:rsidRDefault="00B55B66" w:rsidP="00F920FD">
      <w:pPr>
        <w:pStyle w:val="Sansinterligne"/>
        <w:spacing w:line="360" w:lineRule="auto"/>
        <w:jc w:val="both"/>
        <w:rPr>
          <w:rFonts w:ascii="Arial" w:hAnsi="Arial" w:cs="Arial"/>
          <w:sz w:val="24"/>
        </w:rPr>
      </w:pPr>
      <w:r w:rsidRPr="00B55B66">
        <w:rPr>
          <w:rFonts w:ascii="Arial" w:hAnsi="Arial" w:cs="Arial"/>
          <w:sz w:val="24"/>
        </w:rPr>
        <w:t xml:space="preserve">También así lo </w:t>
      </w:r>
      <w:r>
        <w:rPr>
          <w:rFonts w:ascii="Arial" w:hAnsi="Arial" w:cs="Arial"/>
          <w:sz w:val="24"/>
        </w:rPr>
        <w:t xml:space="preserve">mencionan las escrituras: </w:t>
      </w:r>
      <w:r w:rsidR="000C4BB2" w:rsidRPr="00B55B66">
        <w:rPr>
          <w:rFonts w:ascii="Arial" w:hAnsi="Arial" w:cs="Arial"/>
          <w:sz w:val="24"/>
        </w:rPr>
        <w:t xml:space="preserve">(i) Número 41 de 09-11-1996 de la Notaría de </w:t>
      </w:r>
      <w:proofErr w:type="spellStart"/>
      <w:r w:rsidR="000C4BB2" w:rsidRPr="00B55B66">
        <w:rPr>
          <w:rFonts w:ascii="Arial" w:hAnsi="Arial" w:cs="Arial"/>
          <w:sz w:val="24"/>
        </w:rPr>
        <w:t>Marmato</w:t>
      </w:r>
      <w:proofErr w:type="spellEnd"/>
      <w:r w:rsidR="000C4BB2" w:rsidRPr="00B55B66">
        <w:rPr>
          <w:rFonts w:ascii="Arial" w:hAnsi="Arial" w:cs="Arial"/>
          <w:sz w:val="24"/>
        </w:rPr>
        <w:t>, que da cuenta de la venta a Francisco Adán Castro Echeverry y otros</w:t>
      </w:r>
      <w:r>
        <w:rPr>
          <w:rFonts w:ascii="Arial" w:hAnsi="Arial" w:cs="Arial"/>
          <w:sz w:val="24"/>
        </w:rPr>
        <w:t xml:space="preserve">; y (ii) </w:t>
      </w:r>
      <w:r w:rsidR="000C4BB2" w:rsidRPr="000C4BB2">
        <w:rPr>
          <w:rFonts w:ascii="Arial" w:hAnsi="Arial" w:cs="Arial"/>
          <w:sz w:val="24"/>
        </w:rPr>
        <w:t xml:space="preserve">Número 415 de 08-08-1997, otorgada en la Notaría de </w:t>
      </w:r>
      <w:proofErr w:type="spellStart"/>
      <w:r w:rsidR="000C4BB2" w:rsidRPr="000C4BB2">
        <w:rPr>
          <w:rFonts w:ascii="Arial" w:hAnsi="Arial" w:cs="Arial"/>
          <w:sz w:val="24"/>
        </w:rPr>
        <w:t>Riosucio</w:t>
      </w:r>
      <w:proofErr w:type="spellEnd"/>
      <w:r w:rsidR="000C4BB2" w:rsidRPr="000C4BB2">
        <w:rPr>
          <w:rFonts w:ascii="Arial" w:hAnsi="Arial" w:cs="Arial"/>
          <w:sz w:val="24"/>
        </w:rPr>
        <w:t>, por la cual se adquirió el predio “Las Colinas” (Folios 70 a 77, cuaderno No.2).</w:t>
      </w:r>
      <w:r>
        <w:rPr>
          <w:rFonts w:ascii="Arial" w:hAnsi="Arial" w:cs="Arial"/>
          <w:sz w:val="24"/>
        </w:rPr>
        <w:t xml:space="preserve"> Así que está cumplido el primer presupuesto. </w:t>
      </w:r>
    </w:p>
    <w:p w:rsidR="00B55B66" w:rsidRDefault="00B55B66" w:rsidP="00F920FD">
      <w:pPr>
        <w:pStyle w:val="Sansinterligne"/>
        <w:spacing w:line="360" w:lineRule="auto"/>
        <w:jc w:val="both"/>
        <w:rPr>
          <w:rFonts w:ascii="Arial" w:hAnsi="Arial" w:cs="Arial"/>
          <w:sz w:val="24"/>
        </w:rPr>
      </w:pPr>
    </w:p>
    <w:p w:rsidR="007C3FD1" w:rsidRDefault="00B55B66" w:rsidP="00F920FD">
      <w:pPr>
        <w:pStyle w:val="Sansinterligne"/>
        <w:spacing w:line="360" w:lineRule="auto"/>
        <w:jc w:val="both"/>
        <w:rPr>
          <w:rFonts w:ascii="Arial" w:hAnsi="Arial" w:cs="Arial"/>
          <w:sz w:val="24"/>
          <w:szCs w:val="24"/>
        </w:rPr>
      </w:pPr>
      <w:r>
        <w:rPr>
          <w:rFonts w:ascii="Arial" w:hAnsi="Arial" w:cs="Arial"/>
          <w:sz w:val="24"/>
        </w:rPr>
        <w:t xml:space="preserve">Frente a que </w:t>
      </w:r>
      <w:r w:rsidR="00C15240">
        <w:rPr>
          <w:rFonts w:ascii="Arial" w:hAnsi="Arial" w:cs="Arial"/>
          <w:sz w:val="24"/>
        </w:rPr>
        <w:t>se haya indicado el ánimo de subrogar, obsérvese que el</w:t>
      </w:r>
      <w:r>
        <w:rPr>
          <w:rFonts w:ascii="Arial" w:hAnsi="Arial" w:cs="Arial"/>
          <w:sz w:val="24"/>
        </w:rPr>
        <w:t xml:space="preserve"> último </w:t>
      </w:r>
      <w:r w:rsidR="00002DCA">
        <w:rPr>
          <w:rFonts w:ascii="Arial" w:hAnsi="Arial" w:cs="Arial"/>
          <w:sz w:val="24"/>
          <w:szCs w:val="24"/>
        </w:rPr>
        <w:t xml:space="preserve">instrumento público (EP No.415), contiene </w:t>
      </w:r>
      <w:r w:rsidR="00C15240">
        <w:rPr>
          <w:rFonts w:ascii="Arial" w:hAnsi="Arial" w:cs="Arial"/>
          <w:sz w:val="24"/>
          <w:szCs w:val="24"/>
        </w:rPr>
        <w:t xml:space="preserve">una </w:t>
      </w:r>
      <w:r w:rsidR="00002DCA">
        <w:rPr>
          <w:rFonts w:ascii="Arial" w:hAnsi="Arial" w:cs="Arial"/>
          <w:sz w:val="24"/>
          <w:szCs w:val="24"/>
        </w:rPr>
        <w:t>cláusula que expresa claramente que el bien adquirido</w:t>
      </w:r>
      <w:r w:rsidR="00253777">
        <w:rPr>
          <w:rFonts w:ascii="Arial" w:hAnsi="Arial" w:cs="Arial"/>
          <w:sz w:val="24"/>
          <w:szCs w:val="24"/>
        </w:rPr>
        <w:t xml:space="preserve">, </w:t>
      </w:r>
      <w:r w:rsidR="00002DCA">
        <w:rPr>
          <w:rFonts w:ascii="Arial" w:hAnsi="Arial" w:cs="Arial"/>
          <w:sz w:val="24"/>
          <w:szCs w:val="24"/>
        </w:rPr>
        <w:t xml:space="preserve">se </w:t>
      </w:r>
      <w:r w:rsidR="00253777">
        <w:rPr>
          <w:rFonts w:ascii="Arial" w:hAnsi="Arial" w:cs="Arial"/>
          <w:sz w:val="24"/>
          <w:szCs w:val="24"/>
        </w:rPr>
        <w:t xml:space="preserve">compraba </w:t>
      </w:r>
      <w:r w:rsidR="00002DCA">
        <w:rPr>
          <w:rFonts w:ascii="Arial" w:hAnsi="Arial" w:cs="Arial"/>
          <w:sz w:val="24"/>
          <w:szCs w:val="24"/>
        </w:rPr>
        <w:t xml:space="preserve">con el dinero el obtenido por la venta de los </w:t>
      </w:r>
      <w:r w:rsidR="003E4BA7">
        <w:rPr>
          <w:rFonts w:ascii="Arial" w:hAnsi="Arial" w:cs="Arial"/>
          <w:sz w:val="24"/>
          <w:szCs w:val="24"/>
        </w:rPr>
        <w:t>primeros pre</w:t>
      </w:r>
      <w:r w:rsidR="00002DCA">
        <w:rPr>
          <w:rFonts w:ascii="Arial" w:hAnsi="Arial" w:cs="Arial"/>
          <w:sz w:val="24"/>
          <w:szCs w:val="24"/>
        </w:rPr>
        <w:t>dios mencionados en el inciso anterior</w:t>
      </w:r>
      <w:r w:rsidR="00253777">
        <w:rPr>
          <w:rFonts w:ascii="Arial" w:hAnsi="Arial" w:cs="Arial"/>
          <w:sz w:val="24"/>
          <w:szCs w:val="24"/>
        </w:rPr>
        <w:t xml:space="preserve">, en efecto señala: </w:t>
      </w:r>
    </w:p>
    <w:p w:rsidR="007C3FD1" w:rsidRDefault="007C3FD1" w:rsidP="00F920FD">
      <w:pPr>
        <w:pStyle w:val="Sansinterligne"/>
        <w:spacing w:line="360" w:lineRule="auto"/>
        <w:jc w:val="both"/>
        <w:rPr>
          <w:rFonts w:ascii="Arial" w:hAnsi="Arial" w:cs="Arial"/>
          <w:sz w:val="24"/>
          <w:szCs w:val="24"/>
        </w:rPr>
      </w:pPr>
    </w:p>
    <w:p w:rsidR="007C3FD1" w:rsidRDefault="00253777" w:rsidP="007C3FD1">
      <w:pPr>
        <w:pStyle w:val="Sansinterligne"/>
        <w:ind w:left="567" w:right="567"/>
        <w:jc w:val="both"/>
        <w:rPr>
          <w:rFonts w:ascii="Arial" w:hAnsi="Arial" w:cs="Arial"/>
          <w:sz w:val="24"/>
          <w:szCs w:val="24"/>
        </w:rPr>
      </w:pPr>
      <w:r w:rsidRPr="007C3FD1">
        <w:rPr>
          <w:rFonts w:ascii="Arial" w:hAnsi="Arial" w:cs="Arial"/>
          <w:sz w:val="24"/>
          <w:szCs w:val="24"/>
        </w:rPr>
        <w:t xml:space="preserve">… C) Que se encuentra legalmente unido mediante vínculo matrimonial con la señora Gloria Lilian Mejía Escobar, con la que se casó (…) el 22 de diciembre de 1.977. – D) Que el dinero para adquirir el inmueble englobado que se seguirá llamando “Las Colinas” a que se contrae este título </w:t>
      </w:r>
      <w:r w:rsidRPr="007C3FD1">
        <w:rPr>
          <w:rFonts w:ascii="Arial" w:hAnsi="Arial" w:cs="Arial"/>
          <w:sz w:val="24"/>
          <w:szCs w:val="24"/>
        </w:rPr>
        <w:lastRenderedPageBreak/>
        <w:t xml:space="preserve">escriturario, lo obtuvo por la venta que hizo a Francisco Adán Castro Echeverry y otros (…) y con parte de ese dinero es que ha adquirido </w:t>
      </w:r>
      <w:r w:rsidR="007C3FD1" w:rsidRPr="007C3FD1">
        <w:rPr>
          <w:rFonts w:ascii="Arial" w:hAnsi="Arial" w:cs="Arial"/>
          <w:sz w:val="24"/>
          <w:szCs w:val="24"/>
        </w:rPr>
        <w:t xml:space="preserve">el inmueble “Las Colinas” (…) no hace parte de la sociedad conyugal por el fenómeno de la </w:t>
      </w:r>
      <w:r w:rsidR="007C3FD1" w:rsidRPr="007C3FD1">
        <w:rPr>
          <w:rFonts w:ascii="Arial" w:hAnsi="Arial" w:cs="Arial"/>
          <w:b/>
          <w:sz w:val="24"/>
          <w:szCs w:val="24"/>
        </w:rPr>
        <w:t xml:space="preserve">SUBROGACIÓN </w:t>
      </w:r>
      <w:r w:rsidR="007C3FD1" w:rsidRPr="007C3FD1">
        <w:rPr>
          <w:rFonts w:ascii="Arial" w:hAnsi="Arial" w:cs="Arial"/>
          <w:sz w:val="24"/>
          <w:szCs w:val="24"/>
        </w:rPr>
        <w:t>entre los enajenados por la escritura No.041 ya mencionada y los adquiridos por esta escritura</w:t>
      </w:r>
      <w:r w:rsidR="007C3FD1">
        <w:rPr>
          <w:rFonts w:ascii="Arial" w:hAnsi="Arial" w:cs="Arial"/>
          <w:sz w:val="24"/>
          <w:szCs w:val="24"/>
        </w:rPr>
        <w:t xml:space="preserve">… (Folio 10, frente y vuelto, cuaderno No.2). </w:t>
      </w:r>
    </w:p>
    <w:p w:rsidR="007C3FD1" w:rsidRDefault="007C3FD1" w:rsidP="00494D77">
      <w:pPr>
        <w:pStyle w:val="Sansinterligne"/>
        <w:spacing w:line="360" w:lineRule="auto"/>
        <w:jc w:val="both"/>
        <w:rPr>
          <w:rFonts w:ascii="Arial" w:hAnsi="Arial" w:cs="Arial"/>
          <w:sz w:val="24"/>
          <w:szCs w:val="24"/>
        </w:rPr>
      </w:pPr>
    </w:p>
    <w:p w:rsidR="00C15240" w:rsidRDefault="007C3FD1" w:rsidP="00494D77">
      <w:pPr>
        <w:pStyle w:val="Sansinterligne"/>
        <w:spacing w:line="360" w:lineRule="auto"/>
        <w:jc w:val="both"/>
        <w:rPr>
          <w:rFonts w:ascii="Arial" w:hAnsi="Arial" w:cs="Arial"/>
          <w:sz w:val="24"/>
          <w:szCs w:val="24"/>
        </w:rPr>
      </w:pPr>
      <w:r>
        <w:rPr>
          <w:rFonts w:ascii="Arial" w:hAnsi="Arial" w:cs="Arial"/>
          <w:sz w:val="24"/>
          <w:szCs w:val="24"/>
        </w:rPr>
        <w:t xml:space="preserve">Y en lo tocante a que haya proporcionalidad entre los valores de los bienes enajenados y los adquiridos, el mismo documento (Folio 10, vuelto, ídem), menciona que el precio de la venta a </w:t>
      </w:r>
      <w:r w:rsidRPr="007C3FD1">
        <w:rPr>
          <w:rFonts w:ascii="Arial" w:hAnsi="Arial" w:cs="Arial"/>
          <w:sz w:val="24"/>
          <w:szCs w:val="24"/>
        </w:rPr>
        <w:t>Castro Echeverry y otros</w:t>
      </w:r>
      <w:r>
        <w:rPr>
          <w:rFonts w:ascii="Arial" w:hAnsi="Arial" w:cs="Arial"/>
          <w:sz w:val="24"/>
          <w:szCs w:val="24"/>
        </w:rPr>
        <w:t xml:space="preserve"> fue $235.000.000, lo cual coincide con la escritura No.41 (Folio 72, vuelto, ídem) y el precio de la compra del predio “Las Colinas” fue $30.</w:t>
      </w:r>
      <w:r w:rsidR="00C15240">
        <w:rPr>
          <w:rFonts w:ascii="Arial" w:hAnsi="Arial" w:cs="Arial"/>
          <w:sz w:val="24"/>
          <w:szCs w:val="24"/>
        </w:rPr>
        <w:t>000.000 (Folio 9, vuelto, ídem), por ende, solo podría hablarse</w:t>
      </w:r>
      <w:r w:rsidR="00494D77">
        <w:rPr>
          <w:rFonts w:ascii="Arial" w:hAnsi="Arial" w:cs="Arial"/>
          <w:sz w:val="24"/>
          <w:szCs w:val="24"/>
        </w:rPr>
        <w:t>,</w:t>
      </w:r>
      <w:r w:rsidR="00C15240">
        <w:rPr>
          <w:rFonts w:ascii="Arial" w:hAnsi="Arial" w:cs="Arial"/>
          <w:sz w:val="24"/>
          <w:szCs w:val="24"/>
        </w:rPr>
        <w:t xml:space="preserve"> en caso tal, de un</w:t>
      </w:r>
      <w:r w:rsidR="00F97669">
        <w:rPr>
          <w:rFonts w:ascii="Arial" w:hAnsi="Arial" w:cs="Arial"/>
          <w:sz w:val="24"/>
          <w:szCs w:val="24"/>
        </w:rPr>
        <w:t>a</w:t>
      </w:r>
      <w:r w:rsidR="00C15240">
        <w:rPr>
          <w:rFonts w:ascii="Arial" w:hAnsi="Arial" w:cs="Arial"/>
          <w:sz w:val="24"/>
          <w:szCs w:val="24"/>
        </w:rPr>
        <w:t xml:space="preserve"> </w:t>
      </w:r>
      <w:r w:rsidR="00F97669">
        <w:rPr>
          <w:rFonts w:ascii="Arial" w:hAnsi="Arial" w:cs="Arial"/>
          <w:sz w:val="24"/>
          <w:szCs w:val="24"/>
        </w:rPr>
        <w:t xml:space="preserve">desproporción </w:t>
      </w:r>
      <w:r w:rsidR="00C15240">
        <w:rPr>
          <w:rFonts w:ascii="Arial" w:hAnsi="Arial" w:cs="Arial"/>
          <w:sz w:val="24"/>
          <w:szCs w:val="24"/>
        </w:rPr>
        <w:t xml:space="preserve">a favor del causante, </w:t>
      </w:r>
      <w:r w:rsidR="00F97669">
        <w:rPr>
          <w:rFonts w:ascii="Arial" w:hAnsi="Arial" w:cs="Arial"/>
          <w:sz w:val="24"/>
          <w:szCs w:val="24"/>
        </w:rPr>
        <w:t>q</w:t>
      </w:r>
      <w:r w:rsidR="00C15240">
        <w:rPr>
          <w:rFonts w:ascii="Arial" w:hAnsi="Arial" w:cs="Arial"/>
          <w:sz w:val="24"/>
          <w:szCs w:val="24"/>
        </w:rPr>
        <w:t xml:space="preserve">ue </w:t>
      </w:r>
      <w:r w:rsidR="00CD46EC">
        <w:rPr>
          <w:rFonts w:ascii="Arial" w:hAnsi="Arial" w:cs="Arial"/>
          <w:sz w:val="24"/>
          <w:szCs w:val="24"/>
        </w:rPr>
        <w:t xml:space="preserve">debe entenderse aportada a la sociedad, pues </w:t>
      </w:r>
      <w:r w:rsidR="00CD46EC" w:rsidRPr="00CD46EC">
        <w:rPr>
          <w:rFonts w:ascii="Arial" w:hAnsi="Arial" w:cs="Arial"/>
          <w:i/>
          <w:szCs w:val="24"/>
        </w:rPr>
        <w:t>“(…) la última palabra la tiene el cónyuge propietario, que puede imponer la subrogación a la sociedad, entendiendo que el exceso es aporte o reservándose el saldo para comprar otro bien o también reservarse todo el precio para otra operación (…)”</w:t>
      </w:r>
      <w:r w:rsidR="00CD46EC">
        <w:rPr>
          <w:rStyle w:val="Appelnotedebasdep"/>
          <w:rFonts w:ascii="Arial" w:hAnsi="Arial"/>
          <w:i/>
          <w:szCs w:val="24"/>
        </w:rPr>
        <w:footnoteReference w:id="18"/>
      </w:r>
      <w:r w:rsidR="00C15240">
        <w:rPr>
          <w:rFonts w:ascii="Arial" w:hAnsi="Arial" w:cs="Arial"/>
          <w:sz w:val="24"/>
          <w:szCs w:val="24"/>
        </w:rPr>
        <w:t xml:space="preserve">. </w:t>
      </w:r>
    </w:p>
    <w:p w:rsidR="00C15240" w:rsidRDefault="00C15240" w:rsidP="00C15240">
      <w:pPr>
        <w:pStyle w:val="Sansinterligne"/>
        <w:spacing w:line="360" w:lineRule="auto"/>
        <w:jc w:val="both"/>
        <w:rPr>
          <w:rFonts w:ascii="Arial" w:hAnsi="Arial" w:cs="Arial"/>
          <w:sz w:val="24"/>
          <w:szCs w:val="24"/>
        </w:rPr>
      </w:pPr>
    </w:p>
    <w:p w:rsidR="00CD46EC" w:rsidRDefault="003E4BA7" w:rsidP="00E416A3">
      <w:pPr>
        <w:pStyle w:val="Sansinterligne"/>
        <w:spacing w:line="360" w:lineRule="auto"/>
        <w:jc w:val="both"/>
        <w:rPr>
          <w:rFonts w:ascii="Arial" w:hAnsi="Arial" w:cs="Arial"/>
          <w:sz w:val="24"/>
          <w:szCs w:val="24"/>
        </w:rPr>
      </w:pPr>
      <w:r>
        <w:rPr>
          <w:rFonts w:ascii="Arial" w:hAnsi="Arial" w:cs="Arial"/>
          <w:sz w:val="24"/>
          <w:szCs w:val="24"/>
        </w:rPr>
        <w:t>Así que</w:t>
      </w:r>
      <w:r w:rsidR="00F3126C">
        <w:rPr>
          <w:rFonts w:ascii="Arial" w:hAnsi="Arial" w:cs="Arial"/>
          <w:sz w:val="24"/>
          <w:szCs w:val="24"/>
        </w:rPr>
        <w:t xml:space="preserve">, de acuerdo con lo expuesto, </w:t>
      </w:r>
      <w:r w:rsidR="007C3FD1">
        <w:rPr>
          <w:rFonts w:ascii="Arial" w:hAnsi="Arial" w:cs="Arial"/>
          <w:sz w:val="24"/>
          <w:szCs w:val="24"/>
        </w:rPr>
        <w:t>se cumplen los requisitos para que se reconozca la subrogación real</w:t>
      </w:r>
      <w:r w:rsidR="00F3126C">
        <w:rPr>
          <w:rFonts w:ascii="Arial" w:hAnsi="Arial" w:cs="Arial"/>
          <w:sz w:val="24"/>
          <w:szCs w:val="24"/>
        </w:rPr>
        <w:t xml:space="preserve">, sin embargo, </w:t>
      </w:r>
      <w:r w:rsidR="00744068">
        <w:rPr>
          <w:rFonts w:ascii="Arial" w:hAnsi="Arial" w:cs="Arial"/>
          <w:sz w:val="24"/>
          <w:szCs w:val="24"/>
        </w:rPr>
        <w:t xml:space="preserve">la decisión </w:t>
      </w:r>
      <w:r w:rsidR="00F3126C">
        <w:rPr>
          <w:rFonts w:ascii="Arial" w:hAnsi="Arial" w:cs="Arial"/>
          <w:sz w:val="24"/>
          <w:szCs w:val="24"/>
        </w:rPr>
        <w:t xml:space="preserve">impugnada dice, de una parte, </w:t>
      </w:r>
      <w:r w:rsidR="00744068">
        <w:rPr>
          <w:rFonts w:ascii="Arial" w:hAnsi="Arial" w:cs="Arial"/>
          <w:sz w:val="24"/>
          <w:szCs w:val="24"/>
        </w:rPr>
        <w:t xml:space="preserve">que el uso de la figura solo aparece enunciado en el título de adquisición, sin ningún respaldo probatorio, pero como acaba de verse, el aportar documentos adicionales, </w:t>
      </w:r>
      <w:r w:rsidR="002B2D84">
        <w:rPr>
          <w:rFonts w:ascii="Arial" w:hAnsi="Arial" w:cs="Arial"/>
          <w:sz w:val="24"/>
          <w:szCs w:val="24"/>
        </w:rPr>
        <w:t xml:space="preserve">en </w:t>
      </w:r>
      <w:r w:rsidR="00744068">
        <w:rPr>
          <w:rFonts w:ascii="Arial" w:hAnsi="Arial" w:cs="Arial"/>
          <w:sz w:val="24"/>
          <w:szCs w:val="24"/>
        </w:rPr>
        <w:t>manera alguna es un requisito</w:t>
      </w:r>
      <w:r w:rsidR="00CD46EC">
        <w:rPr>
          <w:rFonts w:ascii="Arial" w:hAnsi="Arial" w:cs="Arial"/>
          <w:sz w:val="24"/>
          <w:szCs w:val="24"/>
        </w:rPr>
        <w:t xml:space="preserve">. </w:t>
      </w:r>
    </w:p>
    <w:p w:rsidR="00CD46EC" w:rsidRDefault="00CD46EC" w:rsidP="00E416A3">
      <w:pPr>
        <w:pStyle w:val="Sansinterligne"/>
        <w:spacing w:line="360" w:lineRule="auto"/>
        <w:jc w:val="both"/>
        <w:rPr>
          <w:rFonts w:ascii="Arial" w:hAnsi="Arial" w:cs="Arial"/>
          <w:sz w:val="24"/>
          <w:szCs w:val="24"/>
        </w:rPr>
      </w:pPr>
    </w:p>
    <w:p w:rsidR="00B74FFD" w:rsidRDefault="00930C33" w:rsidP="00E416A3">
      <w:pPr>
        <w:pStyle w:val="Sansinterligne"/>
        <w:spacing w:line="360" w:lineRule="auto"/>
        <w:jc w:val="both"/>
        <w:rPr>
          <w:rFonts w:ascii="Arial" w:hAnsi="Arial" w:cs="Arial"/>
          <w:sz w:val="24"/>
          <w:szCs w:val="18"/>
        </w:rPr>
      </w:pPr>
      <w:r>
        <w:rPr>
          <w:rFonts w:ascii="Arial" w:hAnsi="Arial" w:cs="Arial"/>
          <w:sz w:val="24"/>
          <w:szCs w:val="24"/>
        </w:rPr>
        <w:t>Y de otra</w:t>
      </w:r>
      <w:r w:rsidR="00F3126C">
        <w:rPr>
          <w:rFonts w:ascii="Arial" w:hAnsi="Arial" w:cs="Arial"/>
          <w:sz w:val="24"/>
          <w:szCs w:val="24"/>
        </w:rPr>
        <w:t xml:space="preserve"> parte</w:t>
      </w:r>
      <w:r>
        <w:rPr>
          <w:rFonts w:ascii="Arial" w:hAnsi="Arial" w:cs="Arial"/>
          <w:sz w:val="24"/>
          <w:szCs w:val="24"/>
        </w:rPr>
        <w:t xml:space="preserve">, se apoya en </w:t>
      </w:r>
      <w:r w:rsidR="00744068">
        <w:rPr>
          <w:rFonts w:ascii="Arial" w:hAnsi="Arial" w:cs="Arial"/>
          <w:sz w:val="24"/>
          <w:szCs w:val="24"/>
        </w:rPr>
        <w:t>la versión de la cónyuge sobreviniente</w:t>
      </w:r>
      <w:r w:rsidR="002B2D84">
        <w:rPr>
          <w:rFonts w:ascii="Arial" w:hAnsi="Arial" w:cs="Arial"/>
          <w:sz w:val="24"/>
          <w:szCs w:val="24"/>
        </w:rPr>
        <w:t xml:space="preserve"> acuñada con las atestaciones rendidas en el proceso</w:t>
      </w:r>
      <w:r w:rsidR="00DD1DD0">
        <w:rPr>
          <w:rFonts w:ascii="Arial" w:hAnsi="Arial" w:cs="Arial"/>
          <w:sz w:val="24"/>
          <w:szCs w:val="24"/>
        </w:rPr>
        <w:t>,</w:t>
      </w:r>
      <w:r w:rsidR="002B2D84">
        <w:rPr>
          <w:rFonts w:ascii="Arial" w:hAnsi="Arial" w:cs="Arial"/>
          <w:sz w:val="24"/>
          <w:szCs w:val="24"/>
        </w:rPr>
        <w:t xml:space="preserve"> </w:t>
      </w:r>
      <w:r>
        <w:rPr>
          <w:rFonts w:ascii="Arial" w:hAnsi="Arial" w:cs="Arial"/>
          <w:sz w:val="24"/>
          <w:szCs w:val="24"/>
        </w:rPr>
        <w:t xml:space="preserve">punto en el que </w:t>
      </w:r>
      <w:r w:rsidR="00E416A3" w:rsidRPr="00E416A3">
        <w:rPr>
          <w:rFonts w:ascii="Arial" w:hAnsi="Arial" w:cs="Arial"/>
          <w:sz w:val="24"/>
          <w:szCs w:val="24"/>
        </w:rPr>
        <w:t xml:space="preserve">debe recordarse </w:t>
      </w:r>
      <w:r>
        <w:rPr>
          <w:rFonts w:ascii="Arial" w:hAnsi="Arial" w:cs="Arial"/>
          <w:sz w:val="24"/>
          <w:szCs w:val="24"/>
        </w:rPr>
        <w:t xml:space="preserve">que por buscar atacar lo dicho en instrumento público, para cuyo efecto no existe normativa que límite la conducencia de cualquier clase de prueba, </w:t>
      </w:r>
      <w:r w:rsidRPr="00115562">
        <w:rPr>
          <w:rFonts w:ascii="Arial" w:hAnsi="Arial" w:cs="Arial"/>
          <w:i/>
          <w:szCs w:val="24"/>
        </w:rPr>
        <w:t xml:space="preserve">“(…) se deben someter a una crítica rigurosa, porque lo correcto es aceptar las declaraciones del funcionario público, en quien se ha depositado la fe pública y el </w:t>
      </w:r>
      <w:r w:rsidR="004C4B66" w:rsidRPr="00115562">
        <w:rPr>
          <w:rFonts w:ascii="Arial" w:hAnsi="Arial" w:cs="Arial"/>
          <w:i/>
          <w:szCs w:val="24"/>
        </w:rPr>
        <w:t>ejercicio de la función jurisdiccional, administrativa o de policía, mientras no aparezca evidente que ha incurrido en falsedad material o ideológica, o en un simple error (…)”</w:t>
      </w:r>
      <w:r w:rsidR="004C4B66">
        <w:rPr>
          <w:rStyle w:val="Appelnotedebasdep"/>
          <w:rFonts w:ascii="Arial" w:hAnsi="Arial"/>
          <w:i/>
          <w:sz w:val="24"/>
          <w:szCs w:val="24"/>
        </w:rPr>
        <w:footnoteReference w:id="19"/>
      </w:r>
      <w:r w:rsidR="004C4B66">
        <w:rPr>
          <w:rFonts w:ascii="Arial" w:hAnsi="Arial" w:cs="Arial"/>
          <w:i/>
          <w:sz w:val="24"/>
          <w:szCs w:val="24"/>
        </w:rPr>
        <w:t>.</w:t>
      </w:r>
      <w:r w:rsidR="00B74FFD">
        <w:rPr>
          <w:rFonts w:ascii="Arial" w:hAnsi="Arial" w:cs="Arial"/>
          <w:i/>
          <w:sz w:val="24"/>
          <w:szCs w:val="24"/>
        </w:rPr>
        <w:t xml:space="preserve"> </w:t>
      </w:r>
      <w:r w:rsidR="00B74FFD">
        <w:rPr>
          <w:rFonts w:ascii="Arial" w:hAnsi="Arial" w:cs="Arial"/>
          <w:sz w:val="24"/>
          <w:szCs w:val="18"/>
        </w:rPr>
        <w:t>Por lo que pasaran a analizarse</w:t>
      </w:r>
      <w:r w:rsidR="007A177C">
        <w:rPr>
          <w:rFonts w:ascii="Arial" w:hAnsi="Arial" w:cs="Arial"/>
          <w:sz w:val="24"/>
          <w:szCs w:val="18"/>
        </w:rPr>
        <w:t>.</w:t>
      </w:r>
    </w:p>
    <w:p w:rsidR="00B74FFD" w:rsidRDefault="00B74FFD" w:rsidP="00E416A3">
      <w:pPr>
        <w:pStyle w:val="Sansinterligne"/>
        <w:spacing w:line="360" w:lineRule="auto"/>
        <w:jc w:val="both"/>
        <w:rPr>
          <w:rFonts w:ascii="Arial" w:hAnsi="Arial" w:cs="Arial"/>
          <w:sz w:val="24"/>
          <w:szCs w:val="18"/>
        </w:rPr>
      </w:pPr>
    </w:p>
    <w:p w:rsidR="007A177C" w:rsidRDefault="007A177C" w:rsidP="007A177C">
      <w:pPr>
        <w:overflowPunct w:val="0"/>
        <w:autoSpaceDE w:val="0"/>
        <w:autoSpaceDN w:val="0"/>
        <w:adjustRightInd w:val="0"/>
        <w:spacing w:line="360" w:lineRule="auto"/>
        <w:jc w:val="both"/>
        <w:textAlignment w:val="baseline"/>
        <w:rPr>
          <w:rFonts w:ascii="Arial" w:hAnsi="Arial" w:cs="Arial"/>
        </w:rPr>
      </w:pPr>
      <w:r>
        <w:rPr>
          <w:rFonts w:ascii="Arial" w:hAnsi="Arial" w:cs="Arial"/>
          <w:szCs w:val="18"/>
        </w:rPr>
        <w:t>Respecto a l</w:t>
      </w:r>
      <w:r w:rsidR="00B74FFD">
        <w:rPr>
          <w:rFonts w:ascii="Arial" w:hAnsi="Arial" w:cs="Arial"/>
          <w:szCs w:val="18"/>
        </w:rPr>
        <w:t xml:space="preserve">a versión de la señora Gloria Lilian Mejía Escobar, si bien, no puede considerársele propiamente una declaración de parte, pues en este asunto todos actúan como interesados, </w:t>
      </w:r>
      <w:r>
        <w:rPr>
          <w:rFonts w:ascii="Arial" w:hAnsi="Arial" w:cs="Arial"/>
          <w:szCs w:val="18"/>
        </w:rPr>
        <w:t xml:space="preserve">salta a la vista su interés en que el bien “Las Colinas” haga parte del activo de la </w:t>
      </w:r>
      <w:r w:rsidRPr="007A177C">
        <w:rPr>
          <w:rFonts w:ascii="Arial" w:hAnsi="Arial" w:cs="Arial"/>
        </w:rPr>
        <w:t xml:space="preserve">sociedad conyugal, por lo que debe partirse de la premisa de que </w:t>
      </w:r>
      <w:r w:rsidRPr="007A177C">
        <w:rPr>
          <w:rFonts w:ascii="Arial" w:hAnsi="Arial" w:cs="Arial"/>
          <w:lang w:val="es-ES_tradnl" w:bidi="he-IL"/>
        </w:rPr>
        <w:t xml:space="preserve">a nadie le </w:t>
      </w:r>
      <w:r w:rsidRPr="007A177C">
        <w:rPr>
          <w:rFonts w:ascii="Arial" w:hAnsi="Arial" w:cs="Arial"/>
          <w:lang w:val="es-ES_tradnl" w:bidi="he-IL"/>
        </w:rPr>
        <w:lastRenderedPageBreak/>
        <w:t>es permitido crearse su propia prueba</w:t>
      </w:r>
      <w:r>
        <w:rPr>
          <w:rFonts w:ascii="Arial" w:hAnsi="Arial" w:cs="Arial"/>
          <w:lang w:val="es-ES_tradnl" w:bidi="he-IL"/>
        </w:rPr>
        <w:t xml:space="preserve">, tal como lo ha dicho la </w:t>
      </w:r>
      <w:r w:rsidRPr="004A122D">
        <w:rPr>
          <w:rFonts w:ascii="Arial" w:hAnsi="Arial" w:cs="Arial"/>
        </w:rPr>
        <w:t>doctrina jurisprudencial de la CSJ</w:t>
      </w:r>
      <w:r>
        <w:rPr>
          <w:rStyle w:val="Appelnotedebasdep"/>
          <w:rFonts w:ascii="Arial" w:hAnsi="Arial"/>
        </w:rPr>
        <w:footnoteReference w:id="20"/>
      </w:r>
      <w:r>
        <w:rPr>
          <w:rFonts w:ascii="Arial" w:hAnsi="Arial" w:cs="Arial"/>
        </w:rPr>
        <w:t>, también acogida por el Alto Tribunal Constitucional</w:t>
      </w:r>
      <w:r>
        <w:rPr>
          <w:rStyle w:val="Appelnotedebasdep"/>
          <w:rFonts w:ascii="Arial" w:hAnsi="Arial"/>
        </w:rPr>
        <w:footnoteReference w:id="21"/>
      </w:r>
      <w:r>
        <w:rPr>
          <w:rFonts w:ascii="Arial" w:hAnsi="Arial" w:cs="Arial"/>
        </w:rPr>
        <w:t xml:space="preserve">: </w:t>
      </w:r>
    </w:p>
    <w:p w:rsidR="007A177C" w:rsidRDefault="007A177C" w:rsidP="007A177C">
      <w:pPr>
        <w:overflowPunct w:val="0"/>
        <w:autoSpaceDE w:val="0"/>
        <w:autoSpaceDN w:val="0"/>
        <w:adjustRightInd w:val="0"/>
        <w:spacing w:line="360" w:lineRule="auto"/>
        <w:jc w:val="both"/>
        <w:textAlignment w:val="baseline"/>
        <w:rPr>
          <w:rFonts w:ascii="Arial" w:hAnsi="Arial" w:cs="Arial"/>
        </w:rPr>
      </w:pPr>
    </w:p>
    <w:p w:rsidR="007A177C" w:rsidRPr="007A177C" w:rsidRDefault="007A177C" w:rsidP="007A177C">
      <w:pPr>
        <w:overflowPunct w:val="0"/>
        <w:autoSpaceDE w:val="0"/>
        <w:autoSpaceDN w:val="0"/>
        <w:adjustRightInd w:val="0"/>
        <w:ind w:left="567" w:right="567"/>
        <w:jc w:val="both"/>
        <w:textAlignment w:val="baseline"/>
        <w:rPr>
          <w:rFonts w:ascii="Arial" w:hAnsi="Arial" w:cs="Arial"/>
          <w:sz w:val="22"/>
          <w:szCs w:val="22"/>
        </w:rPr>
      </w:pPr>
      <w:r w:rsidRPr="007A177C">
        <w:rPr>
          <w:rFonts w:ascii="Arial" w:hAnsi="Arial" w:cs="Arial"/>
          <w:szCs w:val="22"/>
        </w:rPr>
        <w:t xml:space="preserve">… </w:t>
      </w:r>
      <w:r w:rsidRPr="007A177C">
        <w:rPr>
          <w:rFonts w:ascii="Arial" w:hAnsi="Arial" w:cs="Arial"/>
          <w:iCs/>
          <w:szCs w:val="22"/>
        </w:rPr>
        <w:t xml:space="preserve">es principio general de derecho probatorio y de profundo contenido lógico, que la parte no puede crearse a su favor su propia prueba. Quien afirma un hecho en un proceso tiene la carga procesal de demostrarlo con alguno de los medios que enumera el artículo 175 del Código de Procedimiento Civil, con cualesquiera formas que sirvan para formar el convencimiento del juez. Esa carga… que se expresa con el aforismo </w:t>
      </w:r>
      <w:proofErr w:type="spellStart"/>
      <w:r w:rsidRPr="007A177C">
        <w:rPr>
          <w:rFonts w:ascii="Arial" w:hAnsi="Arial" w:cs="Arial"/>
          <w:iCs/>
          <w:szCs w:val="22"/>
        </w:rPr>
        <w:t>onus</w:t>
      </w:r>
      <w:proofErr w:type="spellEnd"/>
      <w:r w:rsidRPr="007A177C">
        <w:rPr>
          <w:rFonts w:ascii="Arial" w:hAnsi="Arial" w:cs="Arial"/>
          <w:iCs/>
          <w:szCs w:val="22"/>
        </w:rPr>
        <w:t xml:space="preserve"> </w:t>
      </w:r>
      <w:proofErr w:type="spellStart"/>
      <w:r w:rsidRPr="007A177C">
        <w:rPr>
          <w:rFonts w:ascii="Arial" w:hAnsi="Arial" w:cs="Arial"/>
          <w:iCs/>
          <w:szCs w:val="22"/>
        </w:rPr>
        <w:t>probandi</w:t>
      </w:r>
      <w:proofErr w:type="spellEnd"/>
      <w:r w:rsidRPr="007A177C">
        <w:rPr>
          <w:rFonts w:ascii="Arial" w:hAnsi="Arial" w:cs="Arial"/>
          <w:iCs/>
          <w:szCs w:val="22"/>
        </w:rPr>
        <w:t xml:space="preserve"> </w:t>
      </w:r>
      <w:proofErr w:type="spellStart"/>
      <w:r w:rsidRPr="007A177C">
        <w:rPr>
          <w:rFonts w:ascii="Arial" w:hAnsi="Arial" w:cs="Arial"/>
          <w:iCs/>
          <w:szCs w:val="22"/>
        </w:rPr>
        <w:t>incumbit</w:t>
      </w:r>
      <w:proofErr w:type="spellEnd"/>
      <w:r w:rsidRPr="007A177C">
        <w:rPr>
          <w:rFonts w:ascii="Arial" w:hAnsi="Arial" w:cs="Arial"/>
          <w:iCs/>
          <w:szCs w:val="22"/>
        </w:rPr>
        <w:t xml:space="preserve"> </w:t>
      </w:r>
      <w:proofErr w:type="spellStart"/>
      <w:r w:rsidRPr="007A177C">
        <w:rPr>
          <w:rFonts w:ascii="Arial" w:hAnsi="Arial" w:cs="Arial"/>
          <w:iCs/>
          <w:szCs w:val="22"/>
        </w:rPr>
        <w:t>actori</w:t>
      </w:r>
      <w:proofErr w:type="spellEnd"/>
      <w:r w:rsidRPr="007A177C">
        <w:rPr>
          <w:rFonts w:ascii="Arial" w:hAnsi="Arial" w:cs="Arial"/>
          <w:iCs/>
          <w:szCs w:val="22"/>
        </w:rPr>
        <w:t xml:space="preserve"> no existiría, si al demandante le bastara con afirmar el supuesto de hecho de las normas y con eso no más quedar convencido el juez’ (Sentencia de 12 de febrero de 1980) </w:t>
      </w:r>
      <w:r w:rsidRPr="007A177C">
        <w:rPr>
          <w:rFonts w:ascii="Arial" w:hAnsi="Arial" w:cs="Arial"/>
          <w:szCs w:val="22"/>
        </w:rPr>
        <w:t xml:space="preserve">(G.J.T. CCXXV, pág. 405). </w:t>
      </w:r>
    </w:p>
    <w:p w:rsidR="00230E24" w:rsidRDefault="00230E24" w:rsidP="00E416A3">
      <w:pPr>
        <w:pStyle w:val="Sansinterligne"/>
        <w:spacing w:line="360" w:lineRule="auto"/>
        <w:jc w:val="both"/>
        <w:rPr>
          <w:rFonts w:ascii="Arial" w:hAnsi="Arial" w:cs="Arial"/>
          <w:sz w:val="24"/>
          <w:szCs w:val="24"/>
          <w:lang w:val="es-ES_tradnl" w:bidi="he-IL"/>
        </w:rPr>
      </w:pPr>
    </w:p>
    <w:p w:rsidR="00F722E0" w:rsidRDefault="00230E24" w:rsidP="00F722E0">
      <w:pPr>
        <w:pStyle w:val="Corpsdetexte"/>
        <w:spacing w:line="360" w:lineRule="auto"/>
        <w:rPr>
          <w:rFonts w:ascii="Arial" w:hAnsi="Arial" w:cs="Arial"/>
          <w:szCs w:val="22"/>
        </w:rPr>
      </w:pPr>
      <w:r w:rsidRPr="00F722E0">
        <w:rPr>
          <w:rFonts w:ascii="Arial" w:hAnsi="Arial" w:cs="Arial"/>
          <w:sz w:val="24"/>
          <w:lang w:val="es-ES_tradnl" w:bidi="he-IL"/>
        </w:rPr>
        <w:t>De allí que su atestación deba encontrar respaldo</w:t>
      </w:r>
      <w:r w:rsidR="00817355" w:rsidRPr="00F722E0">
        <w:rPr>
          <w:rFonts w:ascii="Arial" w:hAnsi="Arial" w:cs="Arial"/>
          <w:sz w:val="24"/>
          <w:lang w:val="es-ES_tradnl" w:bidi="he-IL"/>
        </w:rPr>
        <w:t xml:space="preserve"> suficiente</w:t>
      </w:r>
      <w:r w:rsidRPr="00F722E0">
        <w:rPr>
          <w:rFonts w:ascii="Arial" w:hAnsi="Arial" w:cs="Arial"/>
          <w:sz w:val="24"/>
          <w:lang w:val="es-ES_tradnl" w:bidi="he-IL"/>
        </w:rPr>
        <w:t xml:space="preserve">, en las de los demás </w:t>
      </w:r>
      <w:r w:rsidR="00817355" w:rsidRPr="00F722E0">
        <w:rPr>
          <w:rFonts w:ascii="Arial" w:hAnsi="Arial" w:cs="Arial"/>
          <w:sz w:val="24"/>
          <w:lang w:val="es-ES_tradnl" w:bidi="he-IL"/>
        </w:rPr>
        <w:t>deponentes, frente a los que hay que decir, que las rendidas por Martha Ramírez Giraldo, Juan Bautista Ruiz, Jaime Mejía Escobar y Benjamín Patiño Toro; refi</w:t>
      </w:r>
      <w:r w:rsidR="00F722E0">
        <w:rPr>
          <w:rFonts w:ascii="Arial" w:hAnsi="Arial" w:cs="Arial"/>
          <w:sz w:val="24"/>
          <w:lang w:val="es-ES_tradnl" w:bidi="he-IL"/>
        </w:rPr>
        <w:t xml:space="preserve">eren </w:t>
      </w:r>
      <w:r w:rsidR="00817355" w:rsidRPr="00F722E0">
        <w:rPr>
          <w:rFonts w:ascii="Arial" w:hAnsi="Arial" w:cs="Arial"/>
          <w:sz w:val="24"/>
          <w:lang w:val="es-ES_tradnl" w:bidi="he-IL"/>
        </w:rPr>
        <w:t xml:space="preserve">que tuvieron conocimiento </w:t>
      </w:r>
      <w:r w:rsidR="00F722E0" w:rsidRPr="00F722E0">
        <w:rPr>
          <w:rFonts w:ascii="Arial" w:hAnsi="Arial" w:cs="Arial"/>
          <w:sz w:val="24"/>
          <w:lang w:val="es-ES_tradnl" w:bidi="he-IL"/>
        </w:rPr>
        <w:t xml:space="preserve">que </w:t>
      </w:r>
      <w:r w:rsidR="00817355" w:rsidRPr="00F722E0">
        <w:rPr>
          <w:rFonts w:ascii="Arial" w:hAnsi="Arial" w:cs="Arial"/>
          <w:sz w:val="24"/>
          <w:lang w:val="es-ES_tradnl" w:bidi="he-IL"/>
        </w:rPr>
        <w:t xml:space="preserve">el señor </w:t>
      </w:r>
      <w:r w:rsidR="00115562">
        <w:rPr>
          <w:rFonts w:ascii="Arial" w:hAnsi="Arial" w:cs="Arial"/>
          <w:sz w:val="24"/>
          <w:lang w:val="es-ES_tradnl" w:bidi="he-IL"/>
        </w:rPr>
        <w:t>Ó</w:t>
      </w:r>
      <w:r w:rsidR="00F722E0" w:rsidRPr="00F722E0">
        <w:rPr>
          <w:rFonts w:ascii="Arial" w:hAnsi="Arial" w:cs="Arial"/>
          <w:sz w:val="24"/>
          <w:lang w:val="es-ES_tradnl" w:bidi="he-IL"/>
        </w:rPr>
        <w:t xml:space="preserve">scar Emilio </w:t>
      </w:r>
      <w:r w:rsidR="00817355" w:rsidRPr="00F722E0">
        <w:rPr>
          <w:rFonts w:ascii="Arial" w:hAnsi="Arial" w:cs="Arial"/>
          <w:sz w:val="24"/>
          <w:lang w:val="es-ES_tradnl" w:bidi="he-IL"/>
        </w:rPr>
        <w:t xml:space="preserve">Castañeda Ocampo, </w:t>
      </w:r>
      <w:r w:rsidR="00F722E0" w:rsidRPr="00F722E0">
        <w:rPr>
          <w:rFonts w:ascii="Arial" w:hAnsi="Arial" w:cs="Arial"/>
          <w:sz w:val="24"/>
          <w:lang w:val="es-ES_tradnl" w:bidi="he-IL"/>
        </w:rPr>
        <w:t>cambi</w:t>
      </w:r>
      <w:r w:rsidR="00115562">
        <w:rPr>
          <w:rFonts w:ascii="Arial" w:hAnsi="Arial" w:cs="Arial"/>
          <w:sz w:val="24"/>
          <w:lang w:val="es-ES_tradnl" w:bidi="he-IL"/>
        </w:rPr>
        <w:t>ó</w:t>
      </w:r>
      <w:r w:rsidR="00F722E0" w:rsidRPr="00F722E0">
        <w:rPr>
          <w:rFonts w:ascii="Arial" w:hAnsi="Arial" w:cs="Arial"/>
          <w:sz w:val="24"/>
          <w:lang w:val="es-ES_tradnl" w:bidi="he-IL"/>
        </w:rPr>
        <w:t xml:space="preserve"> una casa en </w:t>
      </w:r>
      <w:proofErr w:type="spellStart"/>
      <w:r w:rsidR="00F722E0" w:rsidRPr="00F722E0">
        <w:rPr>
          <w:rFonts w:ascii="Arial" w:hAnsi="Arial" w:cs="Arial"/>
          <w:sz w:val="24"/>
          <w:lang w:val="es-ES_tradnl" w:bidi="he-IL"/>
        </w:rPr>
        <w:t>Supía</w:t>
      </w:r>
      <w:proofErr w:type="spellEnd"/>
      <w:r w:rsidR="00F722E0" w:rsidRPr="00F722E0">
        <w:rPr>
          <w:rFonts w:ascii="Arial" w:hAnsi="Arial" w:cs="Arial"/>
          <w:sz w:val="24"/>
          <w:lang w:val="es-ES_tradnl" w:bidi="he-IL"/>
        </w:rPr>
        <w:t xml:space="preserve"> que era de Gloria Lilian por la finca “Las Colinas”, porque se los comentaron alguno de los dos cónyuges, </w:t>
      </w:r>
      <w:r w:rsidR="00F722E0" w:rsidRPr="00F722E0">
        <w:rPr>
          <w:rFonts w:ascii="Arial" w:hAnsi="Arial" w:cs="Arial"/>
          <w:sz w:val="24"/>
        </w:rPr>
        <w:t>entonces, puede afirmarse que</w:t>
      </w:r>
      <w:r w:rsidR="00F722E0">
        <w:rPr>
          <w:rFonts w:ascii="Arial" w:hAnsi="Arial" w:cs="Arial"/>
          <w:sz w:val="24"/>
        </w:rPr>
        <w:t xml:space="preserve"> son </w:t>
      </w:r>
      <w:r w:rsidR="00F722E0" w:rsidRPr="00F722E0">
        <w:rPr>
          <w:rFonts w:ascii="Arial" w:hAnsi="Arial" w:cs="Arial"/>
          <w:sz w:val="24"/>
        </w:rPr>
        <w:t>testigo</w:t>
      </w:r>
      <w:r w:rsidR="00F722E0">
        <w:rPr>
          <w:rFonts w:ascii="Arial" w:hAnsi="Arial" w:cs="Arial"/>
          <w:sz w:val="24"/>
        </w:rPr>
        <w:t>s</w:t>
      </w:r>
      <w:r w:rsidR="00F722E0" w:rsidRPr="00F722E0">
        <w:rPr>
          <w:rFonts w:ascii="Arial" w:hAnsi="Arial" w:cs="Arial"/>
          <w:sz w:val="24"/>
        </w:rPr>
        <w:t xml:space="preserve"> de oídas o indirecto</w:t>
      </w:r>
      <w:r w:rsidR="00F722E0">
        <w:rPr>
          <w:rFonts w:ascii="Arial" w:hAnsi="Arial" w:cs="Arial"/>
          <w:sz w:val="24"/>
        </w:rPr>
        <w:t>s</w:t>
      </w:r>
      <w:r w:rsidR="00F722E0" w:rsidRPr="00F722E0">
        <w:rPr>
          <w:rFonts w:ascii="Arial" w:hAnsi="Arial" w:cs="Arial"/>
          <w:sz w:val="24"/>
        </w:rPr>
        <w:t xml:space="preserve">, cuya eficacia probatoria esta reducida, </w:t>
      </w:r>
      <w:r w:rsidR="00F722E0">
        <w:rPr>
          <w:rFonts w:ascii="Arial" w:hAnsi="Arial" w:cs="Arial"/>
          <w:sz w:val="24"/>
        </w:rPr>
        <w:t xml:space="preserve">tal como </w:t>
      </w:r>
      <w:r w:rsidR="00F722E0" w:rsidRPr="00F722E0">
        <w:rPr>
          <w:rFonts w:ascii="Arial" w:hAnsi="Arial" w:cs="Arial"/>
          <w:sz w:val="24"/>
        </w:rPr>
        <w:t>lo explica la CSJ</w:t>
      </w:r>
      <w:r w:rsidR="00F722E0" w:rsidRPr="00F722E0">
        <w:rPr>
          <w:rStyle w:val="Appelnotedebasdep"/>
          <w:rFonts w:ascii="Arial" w:hAnsi="Arial" w:cs="Arial"/>
          <w:sz w:val="24"/>
          <w:szCs w:val="22"/>
        </w:rPr>
        <w:footnoteReference w:id="22"/>
      </w:r>
      <w:r w:rsidR="00F722E0" w:rsidRPr="00F722E0">
        <w:rPr>
          <w:rFonts w:ascii="Arial" w:hAnsi="Arial" w:cs="Arial"/>
          <w:szCs w:val="22"/>
        </w:rPr>
        <w:t xml:space="preserve">: </w:t>
      </w:r>
    </w:p>
    <w:p w:rsidR="00F722E0" w:rsidRDefault="00F722E0" w:rsidP="00F722E0">
      <w:pPr>
        <w:pStyle w:val="Corpsdetexte"/>
        <w:spacing w:line="360" w:lineRule="auto"/>
        <w:rPr>
          <w:rFonts w:ascii="Arial" w:hAnsi="Arial" w:cs="Arial"/>
          <w:szCs w:val="22"/>
        </w:rPr>
      </w:pPr>
    </w:p>
    <w:p w:rsidR="00F722E0" w:rsidRPr="00F722E0" w:rsidRDefault="00F722E0" w:rsidP="00F722E0">
      <w:pPr>
        <w:pStyle w:val="Corpsdetexte"/>
        <w:ind w:left="567" w:right="567"/>
        <w:rPr>
          <w:rFonts w:ascii="Arial" w:hAnsi="Arial" w:cs="Arial"/>
          <w:sz w:val="24"/>
        </w:rPr>
      </w:pPr>
      <w:r w:rsidRPr="00F722E0">
        <w:rPr>
          <w:rFonts w:ascii="Arial" w:hAnsi="Arial" w:cs="Arial"/>
          <w:i/>
          <w:sz w:val="24"/>
          <w:szCs w:val="22"/>
        </w:rPr>
        <w:t xml:space="preserve">En torno a los testimonios de oídas o ex </w:t>
      </w:r>
      <w:proofErr w:type="spellStart"/>
      <w:r w:rsidRPr="00F722E0">
        <w:rPr>
          <w:rFonts w:ascii="Arial" w:hAnsi="Arial" w:cs="Arial"/>
          <w:i/>
          <w:sz w:val="24"/>
          <w:szCs w:val="22"/>
        </w:rPr>
        <w:t>auditur</w:t>
      </w:r>
      <w:proofErr w:type="spellEnd"/>
      <w:r w:rsidRPr="00F722E0">
        <w:rPr>
          <w:rFonts w:ascii="Arial" w:hAnsi="Arial" w:cs="Arial"/>
          <w:i/>
          <w:sz w:val="24"/>
          <w:szCs w:val="22"/>
        </w:rPr>
        <w:t xml:space="preserve">, que “frente al riesgo de equivocación o mentira en que pueden incurrir estos deponentes, el vertido en el proceso por haberse oído de interpuesta persona, tiene muy poco o escaso poder de convicción; y que ningún valor demostrativo ostenta el que se rinde cuando la versión proviene de lo que ha expresado al declarante alguna de las partes (CLXXXVIII, 307, reiterada en </w:t>
      </w:r>
      <w:proofErr w:type="spellStart"/>
      <w:r w:rsidRPr="00F722E0">
        <w:rPr>
          <w:rFonts w:ascii="Arial" w:hAnsi="Arial" w:cs="Arial"/>
          <w:i/>
          <w:sz w:val="24"/>
          <w:szCs w:val="22"/>
        </w:rPr>
        <w:t>cas</w:t>
      </w:r>
      <w:proofErr w:type="spellEnd"/>
      <w:r w:rsidRPr="00F722E0">
        <w:rPr>
          <w:rFonts w:ascii="Arial" w:hAnsi="Arial" w:cs="Arial"/>
          <w:i/>
          <w:sz w:val="24"/>
          <w:szCs w:val="22"/>
        </w:rPr>
        <w:t>. 18 abril de 2001, exp.5943).</w:t>
      </w:r>
      <w:r w:rsidRPr="00F722E0">
        <w:rPr>
          <w:rFonts w:ascii="Arial" w:hAnsi="Arial" w:cs="Arial"/>
          <w:sz w:val="24"/>
          <w:szCs w:val="22"/>
        </w:rPr>
        <w:t xml:space="preserve">  </w:t>
      </w:r>
    </w:p>
    <w:p w:rsidR="007A177C" w:rsidRDefault="007A177C" w:rsidP="00E416A3">
      <w:pPr>
        <w:pStyle w:val="Sansinterligne"/>
        <w:spacing w:line="360" w:lineRule="auto"/>
        <w:jc w:val="both"/>
        <w:rPr>
          <w:rFonts w:ascii="Arial" w:hAnsi="Arial" w:cs="Arial"/>
          <w:sz w:val="24"/>
          <w:lang w:val="es-ES_tradnl" w:bidi="he-IL"/>
        </w:rPr>
      </w:pPr>
    </w:p>
    <w:p w:rsidR="00F722E0" w:rsidRPr="00F722E0" w:rsidRDefault="00F722E0" w:rsidP="00F722E0">
      <w:pPr>
        <w:pStyle w:val="Corpsdetexte"/>
        <w:spacing w:line="360" w:lineRule="auto"/>
        <w:rPr>
          <w:rFonts w:ascii="Arial" w:hAnsi="Arial" w:cs="Arial"/>
          <w:sz w:val="24"/>
          <w:szCs w:val="22"/>
          <w:highlight w:val="yellow"/>
        </w:rPr>
      </w:pPr>
      <w:r w:rsidRPr="00F722E0">
        <w:rPr>
          <w:rFonts w:ascii="Arial" w:hAnsi="Arial" w:cs="Arial"/>
          <w:sz w:val="24"/>
          <w:szCs w:val="24"/>
          <w:lang w:val="es-ES_tradnl" w:bidi="he-IL"/>
        </w:rPr>
        <w:t xml:space="preserve">O porque lo observaron </w:t>
      </w:r>
      <w:r>
        <w:rPr>
          <w:rFonts w:ascii="Arial" w:hAnsi="Arial" w:cs="Arial"/>
          <w:sz w:val="24"/>
          <w:szCs w:val="24"/>
          <w:lang w:val="es-ES_tradnl" w:bidi="he-IL"/>
        </w:rPr>
        <w:t xml:space="preserve">en el </w:t>
      </w:r>
      <w:r w:rsidRPr="00F722E0">
        <w:rPr>
          <w:rFonts w:ascii="Arial" w:hAnsi="Arial" w:cs="Arial"/>
          <w:sz w:val="24"/>
          <w:szCs w:val="24"/>
          <w:lang w:val="es-ES_tradnl" w:bidi="he-IL"/>
        </w:rPr>
        <w:t>comportamiento</w:t>
      </w:r>
      <w:r>
        <w:rPr>
          <w:rFonts w:ascii="Arial" w:hAnsi="Arial" w:cs="Arial"/>
          <w:sz w:val="24"/>
          <w:szCs w:val="24"/>
          <w:lang w:val="es-ES_tradnl" w:bidi="he-IL"/>
        </w:rPr>
        <w:t xml:space="preserve"> del señor </w:t>
      </w:r>
      <w:r w:rsidRPr="00F722E0">
        <w:rPr>
          <w:rFonts w:ascii="Arial" w:hAnsi="Arial" w:cs="Arial"/>
          <w:sz w:val="24"/>
          <w:lang w:val="es-ES_tradnl" w:bidi="he-IL"/>
        </w:rPr>
        <w:t>Castañeda Ocampo</w:t>
      </w:r>
      <w:r>
        <w:rPr>
          <w:rFonts w:ascii="Arial" w:hAnsi="Arial" w:cs="Arial"/>
          <w:sz w:val="24"/>
          <w:lang w:val="es-ES_tradnl" w:bidi="he-IL"/>
        </w:rPr>
        <w:t xml:space="preserve">, es decir, </w:t>
      </w:r>
      <w:r w:rsidRPr="00F722E0">
        <w:rPr>
          <w:rFonts w:ascii="Arial" w:hAnsi="Arial" w:cs="Arial"/>
          <w:sz w:val="24"/>
          <w:szCs w:val="24"/>
        </w:rPr>
        <w:t>no cuentan con información detallada</w:t>
      </w:r>
      <w:r>
        <w:rPr>
          <w:rFonts w:ascii="Arial" w:hAnsi="Arial" w:cs="Arial"/>
          <w:sz w:val="24"/>
          <w:szCs w:val="24"/>
        </w:rPr>
        <w:t xml:space="preserve">, son solo </w:t>
      </w:r>
      <w:r w:rsidRPr="00F722E0">
        <w:rPr>
          <w:rFonts w:ascii="Arial" w:hAnsi="Arial" w:cs="Arial"/>
          <w:sz w:val="24"/>
          <w:szCs w:val="24"/>
        </w:rPr>
        <w:t>inferencias que hacen de manera genérica</w:t>
      </w:r>
      <w:r>
        <w:rPr>
          <w:rFonts w:ascii="Arial" w:hAnsi="Arial" w:cs="Arial"/>
          <w:sz w:val="24"/>
          <w:szCs w:val="24"/>
        </w:rPr>
        <w:t xml:space="preserve">, por lo que </w:t>
      </w:r>
      <w:r w:rsidRPr="00F722E0">
        <w:rPr>
          <w:rFonts w:ascii="Arial" w:hAnsi="Arial" w:cs="Arial"/>
          <w:sz w:val="24"/>
        </w:rPr>
        <w:t xml:space="preserve">si bien </w:t>
      </w:r>
      <w:r w:rsidR="00A1470C">
        <w:rPr>
          <w:rFonts w:ascii="Arial" w:hAnsi="Arial" w:cs="Arial"/>
          <w:sz w:val="24"/>
        </w:rPr>
        <w:t>son</w:t>
      </w:r>
      <w:r w:rsidRPr="00F722E0">
        <w:rPr>
          <w:rFonts w:ascii="Arial" w:hAnsi="Arial" w:cs="Arial"/>
          <w:sz w:val="24"/>
        </w:rPr>
        <w:t xml:space="preserve"> </w:t>
      </w:r>
      <w:r w:rsidR="00A1470C">
        <w:rPr>
          <w:rFonts w:ascii="Arial" w:hAnsi="Arial" w:cs="Arial"/>
          <w:sz w:val="24"/>
        </w:rPr>
        <w:t xml:space="preserve">testimonios que </w:t>
      </w:r>
      <w:r w:rsidRPr="00F722E0">
        <w:rPr>
          <w:rFonts w:ascii="Arial" w:hAnsi="Arial" w:cs="Arial"/>
          <w:sz w:val="24"/>
          <w:szCs w:val="22"/>
        </w:rPr>
        <w:t>reúne</w:t>
      </w:r>
      <w:r w:rsidR="00A1470C">
        <w:rPr>
          <w:rFonts w:ascii="Arial" w:hAnsi="Arial" w:cs="Arial"/>
          <w:sz w:val="24"/>
          <w:szCs w:val="22"/>
        </w:rPr>
        <w:t>n</w:t>
      </w:r>
      <w:r w:rsidRPr="00F722E0">
        <w:rPr>
          <w:rFonts w:ascii="Arial" w:hAnsi="Arial" w:cs="Arial"/>
          <w:sz w:val="24"/>
          <w:szCs w:val="22"/>
        </w:rPr>
        <w:t xml:space="preserve"> las condiciones de existencia y validez</w:t>
      </w:r>
      <w:r w:rsidRPr="00F722E0">
        <w:rPr>
          <w:rFonts w:ascii="Arial" w:hAnsi="Arial" w:cs="Arial"/>
          <w:sz w:val="24"/>
        </w:rPr>
        <w:t xml:space="preserve">, al revisar su eficacia, </w:t>
      </w:r>
      <w:r w:rsidR="00A1470C">
        <w:rPr>
          <w:rFonts w:ascii="Arial" w:hAnsi="Arial" w:cs="Arial"/>
          <w:sz w:val="24"/>
        </w:rPr>
        <w:t xml:space="preserve">se estiman </w:t>
      </w:r>
      <w:r w:rsidRPr="00F722E0">
        <w:rPr>
          <w:rFonts w:ascii="Arial" w:hAnsi="Arial" w:cs="Arial"/>
          <w:sz w:val="24"/>
        </w:rPr>
        <w:t>in</w:t>
      </w:r>
      <w:r w:rsidRPr="00F722E0">
        <w:rPr>
          <w:rFonts w:ascii="Arial" w:hAnsi="Arial" w:cs="Arial"/>
          <w:sz w:val="24"/>
          <w:szCs w:val="22"/>
        </w:rPr>
        <w:t>cumpl</w:t>
      </w:r>
      <w:r w:rsidR="00A1470C">
        <w:rPr>
          <w:rFonts w:ascii="Arial" w:hAnsi="Arial" w:cs="Arial"/>
          <w:sz w:val="24"/>
          <w:szCs w:val="22"/>
        </w:rPr>
        <w:t xml:space="preserve">idas </w:t>
      </w:r>
      <w:r w:rsidRPr="00F722E0">
        <w:rPr>
          <w:rFonts w:ascii="Arial" w:hAnsi="Arial" w:cs="Arial"/>
          <w:sz w:val="24"/>
          <w:szCs w:val="22"/>
        </w:rPr>
        <w:t>las pautas valorativas fijadas por la jurisprudencia de la CSJ</w:t>
      </w:r>
      <w:r w:rsidRPr="00F722E0">
        <w:rPr>
          <w:rStyle w:val="Appelnotedebasdep"/>
          <w:rFonts w:ascii="Arial" w:hAnsi="Arial" w:cs="Arial"/>
          <w:sz w:val="24"/>
          <w:szCs w:val="22"/>
        </w:rPr>
        <w:footnoteReference w:id="23"/>
      </w:r>
      <w:r w:rsidRPr="00F722E0">
        <w:rPr>
          <w:rFonts w:ascii="Arial" w:hAnsi="Arial" w:cs="Arial"/>
          <w:sz w:val="24"/>
          <w:szCs w:val="22"/>
        </w:rPr>
        <w:t xml:space="preserve"> y que recopila la doctrina del profesor Azula C</w:t>
      </w:r>
      <w:r w:rsidR="00115562">
        <w:rPr>
          <w:rFonts w:ascii="Arial" w:hAnsi="Arial" w:cs="Arial"/>
          <w:sz w:val="24"/>
          <w:szCs w:val="22"/>
        </w:rPr>
        <w:t>.</w:t>
      </w:r>
      <w:r w:rsidRPr="00F722E0">
        <w:rPr>
          <w:rStyle w:val="Appelnotedebasdep"/>
          <w:rFonts w:ascii="Arial" w:hAnsi="Arial" w:cs="Arial"/>
          <w:sz w:val="24"/>
          <w:szCs w:val="22"/>
        </w:rPr>
        <w:footnoteReference w:id="24"/>
      </w:r>
      <w:r w:rsidRPr="00F722E0">
        <w:rPr>
          <w:rFonts w:ascii="Arial" w:hAnsi="Arial" w:cs="Arial"/>
          <w:sz w:val="24"/>
          <w:szCs w:val="22"/>
        </w:rPr>
        <w:t xml:space="preserve">, pues no </w:t>
      </w:r>
      <w:r w:rsidR="00A1470C">
        <w:rPr>
          <w:rFonts w:ascii="Arial" w:hAnsi="Arial" w:cs="Arial"/>
          <w:sz w:val="24"/>
          <w:szCs w:val="22"/>
        </w:rPr>
        <w:t>son</w:t>
      </w:r>
      <w:r w:rsidR="00F3126C">
        <w:rPr>
          <w:rFonts w:ascii="Arial" w:hAnsi="Arial" w:cs="Arial"/>
          <w:sz w:val="24"/>
          <w:szCs w:val="22"/>
        </w:rPr>
        <w:t xml:space="preserve"> responsivo</w:t>
      </w:r>
      <w:r w:rsidR="00A1470C">
        <w:rPr>
          <w:rFonts w:ascii="Arial" w:hAnsi="Arial" w:cs="Arial"/>
          <w:sz w:val="24"/>
          <w:szCs w:val="22"/>
        </w:rPr>
        <w:t>s</w:t>
      </w:r>
      <w:r w:rsidRPr="00F722E0">
        <w:rPr>
          <w:rFonts w:ascii="Arial" w:hAnsi="Arial" w:cs="Arial"/>
          <w:sz w:val="24"/>
          <w:szCs w:val="22"/>
        </w:rPr>
        <w:t xml:space="preserve">, dado que a pesar de </w:t>
      </w:r>
      <w:r w:rsidR="00F3126C">
        <w:rPr>
          <w:rFonts w:ascii="Arial" w:hAnsi="Arial" w:cs="Arial"/>
          <w:sz w:val="24"/>
          <w:szCs w:val="22"/>
        </w:rPr>
        <w:t xml:space="preserve">contestar </w:t>
      </w:r>
      <w:r w:rsidRPr="00F722E0">
        <w:rPr>
          <w:rFonts w:ascii="Arial" w:hAnsi="Arial" w:cs="Arial"/>
          <w:sz w:val="24"/>
          <w:szCs w:val="22"/>
        </w:rPr>
        <w:t xml:space="preserve">espontáneamente, </w:t>
      </w:r>
      <w:r w:rsidR="00A1470C">
        <w:rPr>
          <w:rFonts w:ascii="Arial" w:hAnsi="Arial" w:cs="Arial"/>
          <w:sz w:val="24"/>
          <w:szCs w:val="22"/>
        </w:rPr>
        <w:t>son</w:t>
      </w:r>
      <w:r w:rsidRPr="00F722E0">
        <w:rPr>
          <w:rFonts w:ascii="Arial" w:hAnsi="Arial" w:cs="Arial"/>
          <w:sz w:val="24"/>
          <w:szCs w:val="22"/>
        </w:rPr>
        <w:t xml:space="preserve"> poco expositivo</w:t>
      </w:r>
      <w:r w:rsidR="00A1470C">
        <w:rPr>
          <w:rFonts w:ascii="Arial" w:hAnsi="Arial" w:cs="Arial"/>
          <w:sz w:val="24"/>
          <w:szCs w:val="22"/>
        </w:rPr>
        <w:t>s</w:t>
      </w:r>
      <w:r w:rsidRPr="00F722E0">
        <w:rPr>
          <w:rFonts w:ascii="Arial" w:hAnsi="Arial" w:cs="Arial"/>
          <w:sz w:val="24"/>
          <w:szCs w:val="22"/>
        </w:rPr>
        <w:t xml:space="preserve"> de la ciencia de su</w:t>
      </w:r>
      <w:r w:rsidR="00A1470C">
        <w:rPr>
          <w:rFonts w:ascii="Arial" w:hAnsi="Arial" w:cs="Arial"/>
          <w:sz w:val="24"/>
          <w:szCs w:val="22"/>
        </w:rPr>
        <w:t>s</w:t>
      </w:r>
      <w:r w:rsidRPr="00F722E0">
        <w:rPr>
          <w:rFonts w:ascii="Arial" w:hAnsi="Arial" w:cs="Arial"/>
          <w:sz w:val="24"/>
          <w:szCs w:val="22"/>
        </w:rPr>
        <w:t xml:space="preserve"> dicho</w:t>
      </w:r>
      <w:r w:rsidR="00A1470C">
        <w:rPr>
          <w:rFonts w:ascii="Arial" w:hAnsi="Arial" w:cs="Arial"/>
          <w:sz w:val="24"/>
          <w:szCs w:val="22"/>
        </w:rPr>
        <w:t>s</w:t>
      </w:r>
      <w:r w:rsidR="00115562">
        <w:rPr>
          <w:rFonts w:ascii="Arial" w:hAnsi="Arial" w:cs="Arial"/>
          <w:sz w:val="24"/>
          <w:szCs w:val="22"/>
        </w:rPr>
        <w:t>,</w:t>
      </w:r>
      <w:r w:rsidRPr="00F722E0">
        <w:rPr>
          <w:rFonts w:ascii="Arial" w:hAnsi="Arial" w:cs="Arial"/>
          <w:sz w:val="24"/>
          <w:szCs w:val="22"/>
        </w:rPr>
        <w:t xml:space="preserve"> </w:t>
      </w:r>
      <w:r w:rsidR="00A1470C">
        <w:rPr>
          <w:rFonts w:ascii="Arial" w:hAnsi="Arial" w:cs="Arial"/>
          <w:sz w:val="24"/>
          <w:szCs w:val="22"/>
        </w:rPr>
        <w:t>e i</w:t>
      </w:r>
      <w:r w:rsidRPr="00F722E0">
        <w:rPr>
          <w:rFonts w:ascii="Arial" w:hAnsi="Arial" w:cs="Arial"/>
          <w:sz w:val="24"/>
          <w:szCs w:val="22"/>
        </w:rPr>
        <w:t>ncomplet</w:t>
      </w:r>
      <w:r w:rsidR="00F3126C">
        <w:rPr>
          <w:rFonts w:ascii="Arial" w:hAnsi="Arial" w:cs="Arial"/>
          <w:sz w:val="24"/>
          <w:szCs w:val="22"/>
        </w:rPr>
        <w:t>o</w:t>
      </w:r>
      <w:r w:rsidR="00A1470C">
        <w:rPr>
          <w:rFonts w:ascii="Arial" w:hAnsi="Arial" w:cs="Arial"/>
          <w:sz w:val="24"/>
          <w:szCs w:val="22"/>
        </w:rPr>
        <w:t>s</w:t>
      </w:r>
      <w:r w:rsidRPr="00F722E0">
        <w:rPr>
          <w:rFonts w:ascii="Arial" w:hAnsi="Arial" w:cs="Arial"/>
          <w:sz w:val="24"/>
          <w:szCs w:val="22"/>
        </w:rPr>
        <w:t xml:space="preserve"> porque en forma alguna suministra</w:t>
      </w:r>
      <w:r w:rsidR="00A1470C">
        <w:rPr>
          <w:rFonts w:ascii="Arial" w:hAnsi="Arial" w:cs="Arial"/>
          <w:sz w:val="24"/>
          <w:szCs w:val="22"/>
        </w:rPr>
        <w:t>n</w:t>
      </w:r>
      <w:r w:rsidRPr="00F722E0">
        <w:rPr>
          <w:rFonts w:ascii="Arial" w:hAnsi="Arial" w:cs="Arial"/>
          <w:sz w:val="24"/>
          <w:szCs w:val="22"/>
        </w:rPr>
        <w:t xml:space="preserve"> detalles que permitan tasarlo</w:t>
      </w:r>
      <w:r w:rsidR="00A1470C">
        <w:rPr>
          <w:rFonts w:ascii="Arial" w:hAnsi="Arial" w:cs="Arial"/>
          <w:sz w:val="24"/>
          <w:szCs w:val="22"/>
        </w:rPr>
        <w:t>s</w:t>
      </w:r>
      <w:r w:rsidRPr="00F722E0">
        <w:rPr>
          <w:rFonts w:ascii="Arial" w:hAnsi="Arial" w:cs="Arial"/>
          <w:sz w:val="24"/>
          <w:szCs w:val="22"/>
        </w:rPr>
        <w:t>. Por contera, deviene</w:t>
      </w:r>
      <w:r w:rsidR="00A1470C">
        <w:rPr>
          <w:rFonts w:ascii="Arial" w:hAnsi="Arial" w:cs="Arial"/>
          <w:sz w:val="24"/>
          <w:szCs w:val="22"/>
        </w:rPr>
        <w:t>n</w:t>
      </w:r>
      <w:r w:rsidRPr="00F722E0">
        <w:rPr>
          <w:rFonts w:ascii="Arial" w:hAnsi="Arial" w:cs="Arial"/>
          <w:sz w:val="24"/>
          <w:szCs w:val="22"/>
        </w:rPr>
        <w:t xml:space="preserve"> insuficiente</w:t>
      </w:r>
      <w:r w:rsidR="00A1470C">
        <w:rPr>
          <w:rFonts w:ascii="Arial" w:hAnsi="Arial" w:cs="Arial"/>
          <w:sz w:val="24"/>
          <w:szCs w:val="22"/>
        </w:rPr>
        <w:t>s</w:t>
      </w:r>
      <w:r w:rsidRPr="00F722E0">
        <w:rPr>
          <w:rFonts w:ascii="Arial" w:hAnsi="Arial" w:cs="Arial"/>
          <w:sz w:val="24"/>
          <w:szCs w:val="22"/>
        </w:rPr>
        <w:t>, en su poder de convicción.</w:t>
      </w:r>
    </w:p>
    <w:p w:rsidR="00F722E0" w:rsidRDefault="00F722E0" w:rsidP="00E416A3">
      <w:pPr>
        <w:pStyle w:val="Sansinterligne"/>
        <w:spacing w:line="360" w:lineRule="auto"/>
        <w:jc w:val="both"/>
        <w:rPr>
          <w:rFonts w:ascii="Arial" w:hAnsi="Arial" w:cs="Arial"/>
          <w:sz w:val="24"/>
          <w:lang w:val="es-ES_tradnl" w:bidi="he-IL"/>
        </w:rPr>
      </w:pPr>
    </w:p>
    <w:p w:rsidR="007F54FC" w:rsidRDefault="007F54FC" w:rsidP="007F54FC">
      <w:pPr>
        <w:overflowPunct w:val="0"/>
        <w:autoSpaceDE w:val="0"/>
        <w:autoSpaceDN w:val="0"/>
        <w:adjustRightInd w:val="0"/>
        <w:spacing w:line="360" w:lineRule="auto"/>
        <w:jc w:val="both"/>
        <w:textAlignment w:val="baseline"/>
        <w:rPr>
          <w:rFonts w:ascii="Arial" w:hAnsi="Arial"/>
        </w:rPr>
      </w:pPr>
      <w:r>
        <w:rPr>
          <w:rFonts w:ascii="Arial" w:hAnsi="Arial" w:cs="Arial"/>
        </w:rPr>
        <w:lastRenderedPageBreak/>
        <w:t xml:space="preserve">Queda entonces por revisar la declaración de Sergio Castañeda Mejía, hijo de los señores Gloria Lilian y </w:t>
      </w:r>
      <w:r w:rsidR="00115562">
        <w:rPr>
          <w:rFonts w:ascii="Arial" w:hAnsi="Arial" w:cs="Arial"/>
        </w:rPr>
        <w:t>Ó</w:t>
      </w:r>
      <w:r>
        <w:rPr>
          <w:rFonts w:ascii="Arial" w:hAnsi="Arial" w:cs="Arial"/>
        </w:rPr>
        <w:t xml:space="preserve">scar Emilio, vínculo que hace </w:t>
      </w:r>
      <w:r>
        <w:rPr>
          <w:rFonts w:ascii="Arial" w:hAnsi="Arial"/>
        </w:rPr>
        <w:t>necesario tener presente lo dicho reiteradamente p</w:t>
      </w:r>
      <w:r w:rsidRPr="003D51B0">
        <w:rPr>
          <w:rFonts w:ascii="Arial" w:hAnsi="Arial"/>
        </w:rPr>
        <w:t xml:space="preserve">or la jurisprudencia </w:t>
      </w:r>
      <w:r>
        <w:rPr>
          <w:rFonts w:ascii="Arial" w:hAnsi="Arial"/>
        </w:rPr>
        <w:t xml:space="preserve">de nuestro órgano de cierre (CSJ) en materia </w:t>
      </w:r>
      <w:r w:rsidRPr="003D51B0">
        <w:rPr>
          <w:rFonts w:ascii="Arial" w:hAnsi="Arial"/>
        </w:rPr>
        <w:t>probatoria</w:t>
      </w:r>
      <w:r>
        <w:rPr>
          <w:rFonts w:ascii="Arial" w:hAnsi="Arial"/>
        </w:rPr>
        <w:t>,</w:t>
      </w:r>
      <w:r w:rsidRPr="003D51B0">
        <w:rPr>
          <w:rFonts w:ascii="Arial" w:hAnsi="Arial"/>
        </w:rPr>
        <w:t xml:space="preserve"> </w:t>
      </w:r>
      <w:r>
        <w:rPr>
          <w:rFonts w:ascii="Arial" w:hAnsi="Arial"/>
        </w:rPr>
        <w:t xml:space="preserve">puesto </w:t>
      </w:r>
      <w:r w:rsidRPr="003D51B0">
        <w:rPr>
          <w:rFonts w:ascii="Arial" w:hAnsi="Arial"/>
        </w:rPr>
        <w:t xml:space="preserve">que su apreciación </w:t>
      </w:r>
      <w:r>
        <w:rPr>
          <w:rFonts w:ascii="Arial" w:hAnsi="Arial"/>
        </w:rPr>
        <w:t xml:space="preserve">en virtud al grado de parentesco, </w:t>
      </w:r>
      <w:r w:rsidRPr="003D51B0">
        <w:rPr>
          <w:rFonts w:ascii="Arial" w:hAnsi="Arial"/>
        </w:rPr>
        <w:t xml:space="preserve">exige mayor rigurosidad en su examen, mas no </w:t>
      </w:r>
      <w:r>
        <w:rPr>
          <w:rFonts w:ascii="Arial" w:hAnsi="Arial"/>
        </w:rPr>
        <w:t xml:space="preserve">su </w:t>
      </w:r>
      <w:r w:rsidRPr="003D51B0">
        <w:rPr>
          <w:rFonts w:ascii="Arial" w:hAnsi="Arial"/>
        </w:rPr>
        <w:t>exclusión</w:t>
      </w:r>
      <w:r>
        <w:rPr>
          <w:rFonts w:ascii="Arial" w:hAnsi="Arial"/>
        </w:rPr>
        <w:t>. Esa Corporación</w:t>
      </w:r>
      <w:r>
        <w:rPr>
          <w:rStyle w:val="Appelnotedebasdep"/>
          <w:rFonts w:ascii="Arial" w:hAnsi="Arial"/>
        </w:rPr>
        <w:footnoteReference w:id="25"/>
      </w:r>
      <w:r>
        <w:rPr>
          <w:rFonts w:ascii="Arial" w:hAnsi="Arial"/>
        </w:rPr>
        <w:t>, recordó</w:t>
      </w:r>
      <w:r w:rsidRPr="003D51B0">
        <w:rPr>
          <w:rFonts w:ascii="Arial" w:hAnsi="Arial"/>
        </w:rPr>
        <w:t>:</w:t>
      </w:r>
    </w:p>
    <w:p w:rsidR="007F54FC" w:rsidRDefault="007F54FC" w:rsidP="007F54FC">
      <w:pPr>
        <w:overflowPunct w:val="0"/>
        <w:autoSpaceDE w:val="0"/>
        <w:autoSpaceDN w:val="0"/>
        <w:adjustRightInd w:val="0"/>
        <w:spacing w:line="360" w:lineRule="auto"/>
        <w:jc w:val="both"/>
        <w:textAlignment w:val="baseline"/>
        <w:rPr>
          <w:rFonts w:ascii="Arial" w:hAnsi="Arial"/>
        </w:rPr>
      </w:pPr>
    </w:p>
    <w:p w:rsidR="007F54FC" w:rsidRPr="003D51B0" w:rsidRDefault="007F54FC" w:rsidP="007F54FC">
      <w:pPr>
        <w:ind w:left="567" w:right="567"/>
        <w:jc w:val="both"/>
        <w:rPr>
          <w:rFonts w:ascii="Arial" w:hAnsi="Arial" w:cs="Arial"/>
        </w:rPr>
      </w:pPr>
      <w:r w:rsidRPr="003D51B0">
        <w:rPr>
          <w:rFonts w:ascii="Arial" w:hAnsi="Arial" w:cs="Arial"/>
          <w:i/>
        </w:rPr>
        <w:t xml:space="preserve">…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 que si las personas allegadas a un litigante pueden tener interés en favorecerlo con sus dichos, no puede olvidarse que ‘suelen presentarse a menudo conflictos judiciales en los que sus hechos determinantes apenas si son conocidos por las personas vinculadas con los querellantes y por eso son solamente ellos los que naturalmente se encuentran en capacidad de trasmitirlos a los administradores de justicia’ … </w:t>
      </w:r>
      <w:r w:rsidRPr="003D51B0">
        <w:rPr>
          <w:rFonts w:ascii="Arial" w:hAnsi="Arial" w:cs="Arial"/>
          <w:bCs/>
          <w:iCs/>
        </w:rPr>
        <w:t>(CSJ SC de 31 ago. 2010, rad. 2001-00224-01).</w:t>
      </w:r>
    </w:p>
    <w:p w:rsidR="007F54FC" w:rsidRDefault="007F54FC" w:rsidP="007F54FC">
      <w:pPr>
        <w:overflowPunct w:val="0"/>
        <w:autoSpaceDE w:val="0"/>
        <w:autoSpaceDN w:val="0"/>
        <w:adjustRightInd w:val="0"/>
        <w:spacing w:line="360" w:lineRule="auto"/>
        <w:jc w:val="both"/>
        <w:textAlignment w:val="baseline"/>
        <w:rPr>
          <w:rFonts w:ascii="Arial" w:hAnsi="Arial"/>
        </w:rPr>
      </w:pPr>
    </w:p>
    <w:p w:rsidR="003E35F8" w:rsidRDefault="007F54FC" w:rsidP="003E35F8">
      <w:pPr>
        <w:pStyle w:val="Sansinterligne"/>
        <w:spacing w:line="360" w:lineRule="auto"/>
        <w:jc w:val="both"/>
        <w:rPr>
          <w:rFonts w:ascii="Arial" w:hAnsi="Arial" w:cs="Arial"/>
          <w:sz w:val="24"/>
          <w:szCs w:val="24"/>
        </w:rPr>
      </w:pPr>
      <w:r w:rsidRPr="007F54FC">
        <w:rPr>
          <w:rFonts w:ascii="Arial" w:hAnsi="Arial" w:cs="Arial"/>
          <w:sz w:val="24"/>
          <w:szCs w:val="24"/>
        </w:rPr>
        <w:t xml:space="preserve">A partir de ese contexto, hay que decir, que lo </w:t>
      </w:r>
      <w:r w:rsidR="00F3126C">
        <w:rPr>
          <w:rFonts w:ascii="Arial" w:hAnsi="Arial" w:cs="Arial"/>
          <w:sz w:val="24"/>
          <w:szCs w:val="24"/>
        </w:rPr>
        <w:t>expuesto p</w:t>
      </w:r>
      <w:r w:rsidRPr="007F54FC">
        <w:rPr>
          <w:rFonts w:ascii="Arial" w:hAnsi="Arial" w:cs="Arial"/>
          <w:sz w:val="24"/>
          <w:szCs w:val="24"/>
        </w:rPr>
        <w:t>or el</w:t>
      </w:r>
      <w:r w:rsidR="003E35F8">
        <w:rPr>
          <w:rFonts w:ascii="Arial" w:hAnsi="Arial" w:cs="Arial"/>
          <w:sz w:val="24"/>
          <w:szCs w:val="24"/>
        </w:rPr>
        <w:t xml:space="preserve"> señor Sergio, también </w:t>
      </w:r>
      <w:r w:rsidR="00F3126C">
        <w:rPr>
          <w:rFonts w:ascii="Arial" w:hAnsi="Arial"/>
          <w:sz w:val="24"/>
        </w:rPr>
        <w:t>reúne</w:t>
      </w:r>
      <w:r w:rsidR="00F3126C">
        <w:rPr>
          <w:rFonts w:ascii="Arial" w:hAnsi="Arial" w:cs="Arial"/>
          <w:sz w:val="24"/>
        </w:rPr>
        <w:t xml:space="preserve"> </w:t>
      </w:r>
      <w:r w:rsidR="003E35F8" w:rsidRPr="003E35F8">
        <w:rPr>
          <w:rFonts w:ascii="Arial" w:hAnsi="Arial" w:cs="Arial"/>
          <w:sz w:val="24"/>
        </w:rPr>
        <w:t xml:space="preserve">las condiciones de existencia y validez, </w:t>
      </w:r>
      <w:r w:rsidR="003E35F8">
        <w:rPr>
          <w:rFonts w:ascii="Arial" w:hAnsi="Arial" w:cs="Arial"/>
          <w:sz w:val="24"/>
        </w:rPr>
        <w:t xml:space="preserve">pero </w:t>
      </w:r>
      <w:r w:rsidR="00115562">
        <w:rPr>
          <w:rFonts w:ascii="Arial" w:hAnsi="Arial" w:cs="Arial"/>
          <w:sz w:val="24"/>
        </w:rPr>
        <w:t xml:space="preserve">le falta </w:t>
      </w:r>
      <w:r w:rsidR="003E35F8" w:rsidRPr="003E35F8">
        <w:rPr>
          <w:rFonts w:ascii="Arial" w:hAnsi="Arial" w:cs="Arial"/>
          <w:sz w:val="24"/>
        </w:rPr>
        <w:t xml:space="preserve">eficacia, </w:t>
      </w:r>
      <w:r w:rsidR="003E35F8">
        <w:rPr>
          <w:rFonts w:ascii="Arial" w:hAnsi="Arial" w:cs="Arial"/>
          <w:sz w:val="24"/>
        </w:rPr>
        <w:t xml:space="preserve">pues sus </w:t>
      </w:r>
      <w:r w:rsidR="003E35F8" w:rsidRPr="003E35F8">
        <w:rPr>
          <w:rFonts w:ascii="Arial" w:hAnsi="Arial" w:cs="Arial"/>
          <w:sz w:val="24"/>
        </w:rPr>
        <w:t>respuestas</w:t>
      </w:r>
      <w:r w:rsidR="003E35F8">
        <w:rPr>
          <w:rFonts w:ascii="Arial" w:hAnsi="Arial" w:cs="Arial"/>
          <w:sz w:val="24"/>
        </w:rPr>
        <w:t xml:space="preserve"> (i)</w:t>
      </w:r>
      <w:r w:rsidR="003E35F8" w:rsidRPr="003E35F8">
        <w:rPr>
          <w:rFonts w:ascii="Arial" w:hAnsi="Arial" w:cs="Arial"/>
          <w:sz w:val="24"/>
        </w:rPr>
        <w:t xml:space="preserve"> lucen imprecisas</w:t>
      </w:r>
      <w:r w:rsidR="003E35F8">
        <w:rPr>
          <w:rFonts w:ascii="Arial" w:hAnsi="Arial" w:cs="Arial"/>
          <w:sz w:val="24"/>
        </w:rPr>
        <w:t xml:space="preserve"> e incluso contradictorias, ya que señaló que el señor </w:t>
      </w:r>
      <w:r w:rsidR="00115562">
        <w:rPr>
          <w:rFonts w:ascii="Arial" w:hAnsi="Arial" w:cs="Arial"/>
          <w:sz w:val="24"/>
        </w:rPr>
        <w:t>Ó</w:t>
      </w:r>
      <w:r w:rsidR="003E35F8">
        <w:rPr>
          <w:rFonts w:ascii="Arial" w:hAnsi="Arial" w:cs="Arial"/>
          <w:sz w:val="24"/>
        </w:rPr>
        <w:t xml:space="preserve">scar Emilio, estipuló lo referente a la subrogación, porque la señora Gloria Lilian estaba fuera del país y no quería pedirle poder para las transacciones de los bienes </w:t>
      </w:r>
      <w:r w:rsidR="003E35F8" w:rsidRPr="00FF7C7D">
        <w:rPr>
          <w:rFonts w:ascii="Arial" w:hAnsi="Arial" w:cs="Arial"/>
          <w:sz w:val="24"/>
          <w:szCs w:val="24"/>
        </w:rPr>
        <w:t>(</w:t>
      </w:r>
      <w:r w:rsidR="00FF7C7D" w:rsidRPr="00FF7C7D">
        <w:rPr>
          <w:rFonts w:ascii="Arial" w:hAnsi="Arial" w:cs="Arial"/>
          <w:sz w:val="24"/>
          <w:szCs w:val="24"/>
        </w:rPr>
        <w:t xml:space="preserve">Tiempo </w:t>
      </w:r>
      <w:r w:rsidR="00FF7C7D">
        <w:rPr>
          <w:rFonts w:ascii="Arial" w:hAnsi="Arial" w:cs="Arial"/>
          <w:sz w:val="24"/>
          <w:szCs w:val="24"/>
        </w:rPr>
        <w:t>17:50</w:t>
      </w:r>
      <w:r w:rsidR="00FF7C7D" w:rsidRPr="00FF7C7D">
        <w:rPr>
          <w:rFonts w:ascii="Arial" w:hAnsi="Arial" w:cs="Arial"/>
          <w:sz w:val="24"/>
          <w:szCs w:val="24"/>
        </w:rPr>
        <w:t>, registro de audio y video, de la audiencia</w:t>
      </w:r>
      <w:r w:rsidR="00FF7C7D">
        <w:rPr>
          <w:rFonts w:ascii="Arial" w:hAnsi="Arial" w:cs="Arial"/>
          <w:sz w:val="24"/>
          <w:szCs w:val="24"/>
        </w:rPr>
        <w:t xml:space="preserve">, folio </w:t>
      </w:r>
      <w:r w:rsidR="00093C2C">
        <w:rPr>
          <w:rFonts w:ascii="Arial" w:hAnsi="Arial" w:cs="Arial"/>
          <w:sz w:val="24"/>
          <w:szCs w:val="24"/>
        </w:rPr>
        <w:t>198</w:t>
      </w:r>
      <w:r w:rsidR="00FF7C7D">
        <w:rPr>
          <w:rFonts w:ascii="Arial" w:hAnsi="Arial" w:cs="Arial"/>
          <w:sz w:val="24"/>
          <w:szCs w:val="24"/>
        </w:rPr>
        <w:t>, cuaderno No.2</w:t>
      </w:r>
      <w:r w:rsidR="00FF7C7D" w:rsidRPr="00FF7C7D">
        <w:rPr>
          <w:rFonts w:ascii="Arial" w:hAnsi="Arial" w:cs="Arial"/>
          <w:sz w:val="24"/>
          <w:szCs w:val="24"/>
        </w:rPr>
        <w:t>)</w:t>
      </w:r>
      <w:r w:rsidR="00FF7C7D">
        <w:rPr>
          <w:rFonts w:ascii="Arial" w:hAnsi="Arial" w:cs="Arial"/>
          <w:sz w:val="24"/>
          <w:szCs w:val="24"/>
        </w:rPr>
        <w:t xml:space="preserve"> y más adelante, </w:t>
      </w:r>
      <w:r w:rsidR="00F3126C">
        <w:rPr>
          <w:rFonts w:ascii="Arial" w:hAnsi="Arial" w:cs="Arial"/>
          <w:sz w:val="24"/>
          <w:szCs w:val="24"/>
        </w:rPr>
        <w:t xml:space="preserve">manifiesta </w:t>
      </w:r>
      <w:r w:rsidR="00FF7C7D">
        <w:rPr>
          <w:rFonts w:ascii="Arial" w:hAnsi="Arial" w:cs="Arial"/>
          <w:sz w:val="24"/>
          <w:szCs w:val="24"/>
        </w:rPr>
        <w:t xml:space="preserve">que la subrogación, </w:t>
      </w:r>
      <w:r w:rsidR="00F3126C">
        <w:rPr>
          <w:rFonts w:ascii="Arial" w:hAnsi="Arial" w:cs="Arial"/>
          <w:sz w:val="24"/>
          <w:szCs w:val="24"/>
        </w:rPr>
        <w:t>es</w:t>
      </w:r>
      <w:r w:rsidR="00FF7C7D">
        <w:rPr>
          <w:rFonts w:ascii="Arial" w:hAnsi="Arial" w:cs="Arial"/>
          <w:sz w:val="24"/>
          <w:szCs w:val="24"/>
        </w:rPr>
        <w:t xml:space="preserve"> un manejo que pretend</w:t>
      </w:r>
      <w:r w:rsidR="00F3126C">
        <w:rPr>
          <w:rFonts w:ascii="Arial" w:hAnsi="Arial" w:cs="Arial"/>
          <w:sz w:val="24"/>
          <w:szCs w:val="24"/>
        </w:rPr>
        <w:t>e</w:t>
      </w:r>
      <w:r w:rsidR="00FF7C7D">
        <w:rPr>
          <w:rFonts w:ascii="Arial" w:hAnsi="Arial" w:cs="Arial"/>
          <w:sz w:val="24"/>
          <w:szCs w:val="24"/>
        </w:rPr>
        <w:t>n darle los otros interesados en el proceso para que el bien no h</w:t>
      </w:r>
      <w:r w:rsidR="00F3126C">
        <w:rPr>
          <w:rFonts w:ascii="Arial" w:hAnsi="Arial" w:cs="Arial"/>
          <w:sz w:val="24"/>
          <w:szCs w:val="24"/>
        </w:rPr>
        <w:t xml:space="preserve">aga </w:t>
      </w:r>
      <w:r w:rsidR="00FF7C7D">
        <w:rPr>
          <w:rFonts w:ascii="Arial" w:hAnsi="Arial" w:cs="Arial"/>
          <w:sz w:val="24"/>
          <w:szCs w:val="24"/>
        </w:rPr>
        <w:t>parte de la sociedad conyugal</w:t>
      </w:r>
      <w:r w:rsidR="00F3126C">
        <w:rPr>
          <w:rFonts w:ascii="Arial" w:hAnsi="Arial" w:cs="Arial"/>
          <w:sz w:val="24"/>
          <w:szCs w:val="24"/>
        </w:rPr>
        <w:t xml:space="preserve"> y con ocasión de la enfermedad que padeció, al final de sus días el causante, y que lo redujo a la cama</w:t>
      </w:r>
      <w:r w:rsidR="00FF7C7D">
        <w:rPr>
          <w:rFonts w:ascii="Arial" w:hAnsi="Arial" w:cs="Arial"/>
          <w:sz w:val="24"/>
          <w:szCs w:val="24"/>
        </w:rPr>
        <w:t xml:space="preserve"> </w:t>
      </w:r>
      <w:r w:rsidR="00FF7C7D" w:rsidRPr="00FF7C7D">
        <w:rPr>
          <w:rFonts w:ascii="Arial" w:hAnsi="Arial" w:cs="Arial"/>
          <w:sz w:val="24"/>
          <w:szCs w:val="24"/>
        </w:rPr>
        <w:t xml:space="preserve">(Tiempo </w:t>
      </w:r>
      <w:r w:rsidR="00FF7C7D">
        <w:rPr>
          <w:rFonts w:ascii="Arial" w:hAnsi="Arial" w:cs="Arial"/>
          <w:sz w:val="24"/>
          <w:szCs w:val="24"/>
        </w:rPr>
        <w:t>57:49</w:t>
      </w:r>
      <w:r w:rsidR="00FF7C7D" w:rsidRPr="00FF7C7D">
        <w:rPr>
          <w:rFonts w:ascii="Arial" w:hAnsi="Arial" w:cs="Arial"/>
          <w:sz w:val="24"/>
          <w:szCs w:val="24"/>
        </w:rPr>
        <w:t>, registro de audio y video, de la audiencia</w:t>
      </w:r>
      <w:r w:rsidR="00FF7C7D">
        <w:rPr>
          <w:rFonts w:ascii="Arial" w:hAnsi="Arial" w:cs="Arial"/>
          <w:sz w:val="24"/>
          <w:szCs w:val="24"/>
        </w:rPr>
        <w:t xml:space="preserve">, folio </w:t>
      </w:r>
      <w:r w:rsidR="00093C2C">
        <w:rPr>
          <w:rFonts w:ascii="Arial" w:hAnsi="Arial" w:cs="Arial"/>
          <w:sz w:val="24"/>
          <w:szCs w:val="24"/>
        </w:rPr>
        <w:t>198</w:t>
      </w:r>
      <w:r w:rsidR="00FF7C7D">
        <w:rPr>
          <w:rFonts w:ascii="Arial" w:hAnsi="Arial" w:cs="Arial"/>
          <w:sz w:val="24"/>
          <w:szCs w:val="24"/>
        </w:rPr>
        <w:t>, cuaderno No.2</w:t>
      </w:r>
      <w:r w:rsidR="00FF7C7D" w:rsidRPr="00FF7C7D">
        <w:rPr>
          <w:rFonts w:ascii="Arial" w:hAnsi="Arial" w:cs="Arial"/>
          <w:sz w:val="24"/>
          <w:szCs w:val="24"/>
        </w:rPr>
        <w:t>)</w:t>
      </w:r>
      <w:r w:rsidR="00FF7C7D">
        <w:rPr>
          <w:rFonts w:ascii="Arial" w:hAnsi="Arial" w:cs="Arial"/>
          <w:sz w:val="24"/>
          <w:szCs w:val="24"/>
        </w:rPr>
        <w:t>.</w:t>
      </w:r>
    </w:p>
    <w:p w:rsidR="00115562" w:rsidRDefault="00115562" w:rsidP="003E35F8">
      <w:pPr>
        <w:pStyle w:val="Sansinterligne"/>
        <w:spacing w:line="360" w:lineRule="auto"/>
        <w:jc w:val="both"/>
        <w:rPr>
          <w:rFonts w:ascii="Arial" w:hAnsi="Arial" w:cs="Arial"/>
          <w:sz w:val="24"/>
          <w:szCs w:val="24"/>
        </w:rPr>
      </w:pPr>
    </w:p>
    <w:p w:rsidR="00FF7C7D" w:rsidRDefault="00FF7C7D" w:rsidP="003E35F8">
      <w:pPr>
        <w:pStyle w:val="Sansinterligne"/>
        <w:spacing w:line="360" w:lineRule="auto"/>
        <w:jc w:val="both"/>
        <w:rPr>
          <w:rFonts w:ascii="Arial" w:hAnsi="Arial" w:cs="Arial"/>
          <w:sz w:val="24"/>
          <w:szCs w:val="24"/>
        </w:rPr>
      </w:pPr>
      <w:r>
        <w:rPr>
          <w:rFonts w:ascii="Arial" w:hAnsi="Arial" w:cs="Arial"/>
          <w:sz w:val="24"/>
          <w:szCs w:val="24"/>
        </w:rPr>
        <w:t xml:space="preserve">Tampoco es </w:t>
      </w:r>
      <w:r w:rsidR="00CA67FC">
        <w:rPr>
          <w:rFonts w:ascii="Arial" w:hAnsi="Arial" w:cs="Arial"/>
          <w:sz w:val="24"/>
          <w:szCs w:val="24"/>
        </w:rPr>
        <w:t xml:space="preserve">(ii) </w:t>
      </w:r>
      <w:r>
        <w:rPr>
          <w:rFonts w:ascii="Arial" w:hAnsi="Arial" w:cs="Arial"/>
          <w:sz w:val="24"/>
          <w:szCs w:val="24"/>
        </w:rPr>
        <w:t>congruente, porque dice que</w:t>
      </w:r>
      <w:r w:rsidR="00A239A4">
        <w:rPr>
          <w:rFonts w:ascii="Arial" w:hAnsi="Arial" w:cs="Arial"/>
          <w:sz w:val="24"/>
          <w:szCs w:val="24"/>
        </w:rPr>
        <w:t xml:space="preserve"> tenía 12 años y que </w:t>
      </w:r>
      <w:r>
        <w:rPr>
          <w:rFonts w:ascii="Arial" w:hAnsi="Arial" w:cs="Arial"/>
          <w:sz w:val="24"/>
          <w:szCs w:val="24"/>
        </w:rPr>
        <w:t>estuvo presente cuando se hizo la negociación</w:t>
      </w:r>
      <w:r w:rsidR="00CA67FC">
        <w:rPr>
          <w:rFonts w:ascii="Arial" w:hAnsi="Arial" w:cs="Arial"/>
          <w:sz w:val="24"/>
          <w:szCs w:val="24"/>
        </w:rPr>
        <w:t xml:space="preserve"> (Cambio de casa por finca)</w:t>
      </w:r>
      <w:r>
        <w:rPr>
          <w:rFonts w:ascii="Arial" w:hAnsi="Arial" w:cs="Arial"/>
          <w:sz w:val="24"/>
          <w:szCs w:val="24"/>
        </w:rPr>
        <w:t xml:space="preserve">, pero no cuando se </w:t>
      </w:r>
      <w:r w:rsidR="00CA67FC">
        <w:rPr>
          <w:rFonts w:ascii="Arial" w:hAnsi="Arial" w:cs="Arial"/>
          <w:sz w:val="24"/>
          <w:szCs w:val="24"/>
        </w:rPr>
        <w:t xml:space="preserve">suscribieron los documentos, </w:t>
      </w:r>
      <w:r w:rsidR="00F3126C">
        <w:rPr>
          <w:rFonts w:ascii="Arial" w:hAnsi="Arial" w:cs="Arial"/>
          <w:sz w:val="24"/>
          <w:szCs w:val="24"/>
        </w:rPr>
        <w:t xml:space="preserve">que recuerda que </w:t>
      </w:r>
      <w:r w:rsidR="00CA67FC">
        <w:rPr>
          <w:rFonts w:ascii="Arial" w:hAnsi="Arial" w:cs="Arial"/>
          <w:sz w:val="24"/>
          <w:szCs w:val="24"/>
        </w:rPr>
        <w:t xml:space="preserve">eso </w:t>
      </w:r>
      <w:r w:rsidR="00F3126C">
        <w:rPr>
          <w:rFonts w:ascii="Arial" w:hAnsi="Arial" w:cs="Arial"/>
          <w:sz w:val="24"/>
          <w:szCs w:val="24"/>
        </w:rPr>
        <w:t xml:space="preserve">fue para </w:t>
      </w:r>
      <w:r w:rsidR="00A239A4">
        <w:rPr>
          <w:rFonts w:ascii="Arial" w:hAnsi="Arial" w:cs="Arial"/>
          <w:sz w:val="24"/>
          <w:szCs w:val="24"/>
        </w:rPr>
        <w:t xml:space="preserve">el año 1998 o </w:t>
      </w:r>
      <w:r w:rsidRPr="00CA67FC">
        <w:rPr>
          <w:rFonts w:ascii="Arial" w:hAnsi="Arial" w:cs="Arial"/>
          <w:sz w:val="24"/>
          <w:szCs w:val="24"/>
        </w:rPr>
        <w:t>1999</w:t>
      </w:r>
      <w:r w:rsidR="00CA67FC">
        <w:rPr>
          <w:rFonts w:ascii="Arial" w:hAnsi="Arial" w:cs="Arial"/>
          <w:sz w:val="24"/>
          <w:szCs w:val="24"/>
        </w:rPr>
        <w:t xml:space="preserve"> </w:t>
      </w:r>
      <w:r w:rsidR="00CA67FC" w:rsidRPr="00FF7C7D">
        <w:rPr>
          <w:rFonts w:ascii="Arial" w:hAnsi="Arial" w:cs="Arial"/>
          <w:sz w:val="24"/>
          <w:szCs w:val="24"/>
        </w:rPr>
        <w:t xml:space="preserve">(Tiempo </w:t>
      </w:r>
      <w:r w:rsidR="00CA67FC">
        <w:rPr>
          <w:rFonts w:ascii="Arial" w:hAnsi="Arial" w:cs="Arial"/>
          <w:sz w:val="24"/>
          <w:szCs w:val="24"/>
        </w:rPr>
        <w:t>36:02 a 40:28</w:t>
      </w:r>
      <w:r w:rsidR="00CA67FC" w:rsidRPr="00FF7C7D">
        <w:rPr>
          <w:rFonts w:ascii="Arial" w:hAnsi="Arial" w:cs="Arial"/>
          <w:sz w:val="24"/>
          <w:szCs w:val="24"/>
        </w:rPr>
        <w:t>, registro de audio y video, de la audiencia</w:t>
      </w:r>
      <w:r w:rsidR="00CA67FC">
        <w:rPr>
          <w:rFonts w:ascii="Arial" w:hAnsi="Arial" w:cs="Arial"/>
          <w:sz w:val="24"/>
          <w:szCs w:val="24"/>
        </w:rPr>
        <w:t>, folio 198, cuaderno No.2</w:t>
      </w:r>
      <w:r w:rsidR="00CA67FC" w:rsidRPr="00FF7C7D">
        <w:rPr>
          <w:rFonts w:ascii="Arial" w:hAnsi="Arial" w:cs="Arial"/>
          <w:sz w:val="24"/>
          <w:szCs w:val="24"/>
        </w:rPr>
        <w:t>)</w:t>
      </w:r>
      <w:r w:rsidR="00CA67FC">
        <w:rPr>
          <w:rFonts w:ascii="Arial" w:hAnsi="Arial" w:cs="Arial"/>
          <w:sz w:val="24"/>
          <w:szCs w:val="24"/>
        </w:rPr>
        <w:t xml:space="preserve">, </w:t>
      </w:r>
      <w:r w:rsidR="00F3126C">
        <w:rPr>
          <w:rFonts w:ascii="Arial" w:hAnsi="Arial" w:cs="Arial"/>
          <w:sz w:val="24"/>
          <w:szCs w:val="24"/>
        </w:rPr>
        <w:t xml:space="preserve">pero ello </w:t>
      </w:r>
      <w:r w:rsidR="00CA67FC">
        <w:rPr>
          <w:rFonts w:ascii="Arial" w:hAnsi="Arial" w:cs="Arial"/>
          <w:sz w:val="24"/>
          <w:szCs w:val="24"/>
        </w:rPr>
        <w:t xml:space="preserve">no concuerda con el instrumento público, pues se suscribió en el </w:t>
      </w:r>
      <w:r w:rsidR="003A2DAF">
        <w:rPr>
          <w:rFonts w:ascii="Arial" w:hAnsi="Arial" w:cs="Arial"/>
          <w:sz w:val="24"/>
          <w:szCs w:val="24"/>
        </w:rPr>
        <w:t>08-11-1997.</w:t>
      </w:r>
    </w:p>
    <w:p w:rsidR="00CA67FC" w:rsidRPr="00FF7C7D" w:rsidRDefault="00CA67FC" w:rsidP="003E35F8">
      <w:pPr>
        <w:pStyle w:val="Sansinterligne"/>
        <w:spacing w:line="360" w:lineRule="auto"/>
        <w:jc w:val="both"/>
        <w:rPr>
          <w:rFonts w:ascii="Arial" w:hAnsi="Arial" w:cs="Arial"/>
          <w:sz w:val="24"/>
          <w:szCs w:val="24"/>
        </w:rPr>
      </w:pPr>
    </w:p>
    <w:p w:rsidR="003E35F8" w:rsidRDefault="00093C2C" w:rsidP="003E35F8">
      <w:pPr>
        <w:pStyle w:val="Sansinterligne"/>
        <w:spacing w:line="360" w:lineRule="auto"/>
        <w:jc w:val="both"/>
        <w:rPr>
          <w:rFonts w:ascii="Arial" w:hAnsi="Arial" w:cs="Arial"/>
          <w:sz w:val="24"/>
        </w:rPr>
      </w:pPr>
      <w:r>
        <w:rPr>
          <w:rFonts w:ascii="Arial" w:hAnsi="Arial" w:cs="Arial"/>
          <w:sz w:val="24"/>
        </w:rPr>
        <w:t xml:space="preserve">A lo que además debe añadirse que durante la diligencia, según se puede constatar en el registro de video </w:t>
      </w:r>
      <w:r w:rsidRPr="00FF7C7D">
        <w:rPr>
          <w:rFonts w:ascii="Arial" w:hAnsi="Arial" w:cs="Arial"/>
          <w:sz w:val="24"/>
          <w:szCs w:val="24"/>
        </w:rPr>
        <w:t xml:space="preserve">(Tiempo </w:t>
      </w:r>
      <w:r>
        <w:rPr>
          <w:rFonts w:ascii="Arial" w:hAnsi="Arial" w:cs="Arial"/>
          <w:sz w:val="24"/>
          <w:szCs w:val="24"/>
        </w:rPr>
        <w:t xml:space="preserve">26:57 a </w:t>
      </w:r>
      <w:r w:rsidR="00771870">
        <w:rPr>
          <w:rFonts w:ascii="Arial" w:hAnsi="Arial" w:cs="Arial"/>
          <w:sz w:val="24"/>
          <w:szCs w:val="24"/>
        </w:rPr>
        <w:t>33:08</w:t>
      </w:r>
      <w:r>
        <w:rPr>
          <w:rFonts w:ascii="Arial" w:hAnsi="Arial" w:cs="Arial"/>
          <w:sz w:val="24"/>
          <w:szCs w:val="24"/>
        </w:rPr>
        <w:t>, folio 198, cuaderno No.2</w:t>
      </w:r>
      <w:r w:rsidRPr="00FF7C7D">
        <w:rPr>
          <w:rFonts w:ascii="Arial" w:hAnsi="Arial" w:cs="Arial"/>
          <w:sz w:val="24"/>
          <w:szCs w:val="24"/>
        </w:rPr>
        <w:t>)</w:t>
      </w:r>
      <w:r>
        <w:rPr>
          <w:rFonts w:ascii="Arial" w:hAnsi="Arial" w:cs="Arial"/>
          <w:sz w:val="24"/>
        </w:rPr>
        <w:t xml:space="preserve">, </w:t>
      </w:r>
      <w:r w:rsidR="00115562">
        <w:rPr>
          <w:rFonts w:ascii="Arial" w:hAnsi="Arial" w:cs="Arial"/>
          <w:sz w:val="24"/>
        </w:rPr>
        <w:t xml:space="preserve">el </w:t>
      </w:r>
      <w:r>
        <w:rPr>
          <w:rFonts w:ascii="Arial" w:hAnsi="Arial" w:cs="Arial"/>
          <w:sz w:val="24"/>
        </w:rPr>
        <w:t xml:space="preserve">mandatario judicial de la </w:t>
      </w:r>
      <w:r w:rsidR="00A11CDC">
        <w:rPr>
          <w:rFonts w:ascii="Arial" w:hAnsi="Arial" w:cs="Arial"/>
          <w:sz w:val="24"/>
        </w:rPr>
        <w:t>cónyuge sobreviviente</w:t>
      </w:r>
      <w:r>
        <w:rPr>
          <w:rFonts w:ascii="Arial" w:hAnsi="Arial" w:cs="Arial"/>
          <w:sz w:val="24"/>
        </w:rPr>
        <w:t>, le suministra al testigo, información y documentos</w:t>
      </w:r>
      <w:r w:rsidR="00771870">
        <w:rPr>
          <w:rFonts w:ascii="Arial" w:hAnsi="Arial" w:cs="Arial"/>
          <w:sz w:val="24"/>
        </w:rPr>
        <w:t xml:space="preserve"> </w:t>
      </w:r>
      <w:r w:rsidR="00771870">
        <w:rPr>
          <w:rFonts w:ascii="Arial" w:hAnsi="Arial" w:cs="Arial"/>
          <w:sz w:val="24"/>
        </w:rPr>
        <w:lastRenderedPageBreak/>
        <w:t xml:space="preserve">que presuntamente tenía en su poder el </w:t>
      </w:r>
      <w:r w:rsidR="00A239A4">
        <w:rPr>
          <w:rFonts w:ascii="Arial" w:hAnsi="Arial" w:cs="Arial"/>
          <w:sz w:val="24"/>
        </w:rPr>
        <w:t>deponente</w:t>
      </w:r>
      <w:r w:rsidR="00771870">
        <w:rPr>
          <w:rFonts w:ascii="Arial" w:hAnsi="Arial" w:cs="Arial"/>
          <w:sz w:val="24"/>
        </w:rPr>
        <w:t xml:space="preserve">, que son </w:t>
      </w:r>
      <w:r w:rsidR="00A239A4">
        <w:rPr>
          <w:rFonts w:ascii="Arial" w:hAnsi="Arial" w:cs="Arial"/>
          <w:sz w:val="24"/>
        </w:rPr>
        <w:t xml:space="preserve">respecto de los hechos objeto de la declaración y </w:t>
      </w:r>
      <w:r w:rsidR="00771870">
        <w:rPr>
          <w:rFonts w:ascii="Arial" w:hAnsi="Arial" w:cs="Arial"/>
          <w:sz w:val="24"/>
        </w:rPr>
        <w:t>en especial sobre la subrogación del bien</w:t>
      </w:r>
      <w:r w:rsidR="00115562">
        <w:rPr>
          <w:rFonts w:ascii="Arial" w:hAnsi="Arial" w:cs="Arial"/>
          <w:sz w:val="24"/>
        </w:rPr>
        <w:t xml:space="preserve">, lo </w:t>
      </w:r>
      <w:r w:rsidR="00A11CDC">
        <w:rPr>
          <w:rFonts w:ascii="Arial" w:hAnsi="Arial" w:cs="Arial"/>
          <w:sz w:val="24"/>
        </w:rPr>
        <w:t xml:space="preserve">cual </w:t>
      </w:r>
      <w:r w:rsidR="00115562">
        <w:rPr>
          <w:rFonts w:ascii="Arial" w:hAnsi="Arial" w:cs="Arial"/>
          <w:sz w:val="24"/>
        </w:rPr>
        <w:t xml:space="preserve">evidencia que las manifestaciones del </w:t>
      </w:r>
      <w:r w:rsidR="00A11CDC">
        <w:rPr>
          <w:rFonts w:ascii="Arial" w:hAnsi="Arial" w:cs="Arial"/>
          <w:sz w:val="24"/>
        </w:rPr>
        <w:t xml:space="preserve">declarante </w:t>
      </w:r>
      <w:r w:rsidR="00115562">
        <w:rPr>
          <w:rFonts w:ascii="Arial" w:hAnsi="Arial" w:cs="Arial"/>
          <w:sz w:val="24"/>
        </w:rPr>
        <w:t xml:space="preserve">testigo, no </w:t>
      </w:r>
      <w:r w:rsidR="00A11CDC">
        <w:rPr>
          <w:rFonts w:ascii="Arial" w:hAnsi="Arial" w:cs="Arial"/>
          <w:sz w:val="24"/>
        </w:rPr>
        <w:t xml:space="preserve">le </w:t>
      </w:r>
      <w:r w:rsidR="00115562">
        <w:rPr>
          <w:rFonts w:ascii="Arial" w:hAnsi="Arial" w:cs="Arial"/>
          <w:sz w:val="24"/>
        </w:rPr>
        <w:t xml:space="preserve">son propias sino de la señora </w:t>
      </w:r>
      <w:r w:rsidR="00A11CDC">
        <w:rPr>
          <w:rFonts w:ascii="Arial" w:hAnsi="Arial" w:cs="Arial"/>
          <w:sz w:val="24"/>
        </w:rPr>
        <w:t xml:space="preserve">Gloria Lilian </w:t>
      </w:r>
      <w:r w:rsidR="00115562">
        <w:rPr>
          <w:rFonts w:ascii="Arial" w:hAnsi="Arial" w:cs="Arial"/>
          <w:sz w:val="24"/>
        </w:rPr>
        <w:t xml:space="preserve">Mejía </w:t>
      </w:r>
      <w:r w:rsidR="00AC707C">
        <w:rPr>
          <w:rFonts w:ascii="Arial" w:hAnsi="Arial" w:cs="Arial"/>
          <w:sz w:val="24"/>
        </w:rPr>
        <w:t>Escobar.</w:t>
      </w:r>
    </w:p>
    <w:p w:rsidR="00A239A4" w:rsidRDefault="00A239A4" w:rsidP="003E35F8">
      <w:pPr>
        <w:pStyle w:val="Sansinterligne"/>
        <w:spacing w:line="360" w:lineRule="auto"/>
        <w:jc w:val="both"/>
        <w:rPr>
          <w:rFonts w:ascii="Arial" w:hAnsi="Arial" w:cs="Arial"/>
          <w:sz w:val="24"/>
        </w:rPr>
      </w:pPr>
    </w:p>
    <w:p w:rsidR="007D7639" w:rsidRPr="0069755A" w:rsidRDefault="007D7639" w:rsidP="007D7639">
      <w:pPr>
        <w:overflowPunct w:val="0"/>
        <w:autoSpaceDE w:val="0"/>
        <w:autoSpaceDN w:val="0"/>
        <w:adjustRightInd w:val="0"/>
        <w:spacing w:line="360" w:lineRule="auto"/>
        <w:jc w:val="both"/>
        <w:textAlignment w:val="baseline"/>
        <w:rPr>
          <w:rFonts w:ascii="Arial" w:hAnsi="Arial" w:cs="Arial"/>
          <w:szCs w:val="22"/>
        </w:rPr>
      </w:pPr>
      <w:r>
        <w:rPr>
          <w:rFonts w:ascii="Arial" w:hAnsi="Arial" w:cs="Arial"/>
        </w:rPr>
        <w:t xml:space="preserve">En suma, </w:t>
      </w:r>
      <w:r>
        <w:rPr>
          <w:rFonts w:ascii="Arial" w:hAnsi="Arial"/>
        </w:rPr>
        <w:t xml:space="preserve">lo argüido por </w:t>
      </w:r>
      <w:r w:rsidR="00F3126C">
        <w:rPr>
          <w:rFonts w:ascii="Arial" w:hAnsi="Arial" w:cs="Arial"/>
        </w:rPr>
        <w:t>Sergio Castañeda Mejía,</w:t>
      </w:r>
      <w:r>
        <w:rPr>
          <w:rFonts w:ascii="Arial" w:hAnsi="Arial"/>
        </w:rPr>
        <w:t xml:space="preserve"> </w:t>
      </w:r>
      <w:r>
        <w:rPr>
          <w:rFonts w:ascii="Arial" w:hAnsi="Arial" w:cs="Arial"/>
          <w:szCs w:val="22"/>
        </w:rPr>
        <w:t>evidencia indicios que lo descalifican,</w:t>
      </w:r>
      <w:r w:rsidRPr="004E1A84">
        <w:rPr>
          <w:rFonts w:ascii="Arial" w:hAnsi="Arial" w:cs="Arial"/>
          <w:szCs w:val="22"/>
        </w:rPr>
        <w:t xml:space="preserve"> </w:t>
      </w:r>
      <w:r>
        <w:rPr>
          <w:rFonts w:ascii="Arial" w:hAnsi="Arial" w:cs="Arial"/>
          <w:szCs w:val="22"/>
        </w:rPr>
        <w:t xml:space="preserve">además de la relación de parentesco (Hijo) de quién busca que el bien permanezca en el haber social, por lo tanto, estima </w:t>
      </w:r>
      <w:r w:rsidRPr="0069755A">
        <w:rPr>
          <w:rFonts w:ascii="Arial" w:hAnsi="Arial" w:cs="Arial"/>
          <w:szCs w:val="22"/>
        </w:rPr>
        <w:t xml:space="preserve">este operador judicial </w:t>
      </w:r>
      <w:r>
        <w:rPr>
          <w:rFonts w:ascii="Arial" w:hAnsi="Arial" w:cs="Arial"/>
          <w:szCs w:val="22"/>
        </w:rPr>
        <w:t xml:space="preserve">que esa declaración </w:t>
      </w:r>
      <w:r w:rsidR="00AC707C">
        <w:rPr>
          <w:rFonts w:ascii="Arial" w:hAnsi="Arial" w:cs="Arial"/>
          <w:szCs w:val="22"/>
        </w:rPr>
        <w:t>carece del poder de convicción necesario</w:t>
      </w:r>
      <w:r w:rsidRPr="0069755A">
        <w:rPr>
          <w:rFonts w:ascii="Arial" w:hAnsi="Arial" w:cs="Arial"/>
          <w:szCs w:val="22"/>
        </w:rPr>
        <w:t>.</w:t>
      </w:r>
    </w:p>
    <w:p w:rsidR="007F54FC" w:rsidRPr="007F54FC" w:rsidRDefault="007F54FC" w:rsidP="007F54FC">
      <w:pPr>
        <w:pStyle w:val="Sansinterligne"/>
        <w:spacing w:line="360" w:lineRule="auto"/>
        <w:jc w:val="both"/>
        <w:rPr>
          <w:rFonts w:ascii="Arial" w:hAnsi="Arial" w:cs="Arial"/>
          <w:sz w:val="24"/>
          <w:szCs w:val="24"/>
        </w:rPr>
      </w:pPr>
    </w:p>
    <w:p w:rsidR="00E416A3" w:rsidRPr="00E416A3" w:rsidRDefault="007D7639" w:rsidP="00E416A3">
      <w:pPr>
        <w:pStyle w:val="Sansinterligne"/>
        <w:spacing w:line="360" w:lineRule="auto"/>
        <w:jc w:val="both"/>
        <w:rPr>
          <w:rFonts w:ascii="Arial" w:hAnsi="Arial" w:cs="Arial"/>
          <w:sz w:val="24"/>
          <w:szCs w:val="18"/>
        </w:rPr>
      </w:pPr>
      <w:r>
        <w:rPr>
          <w:rFonts w:ascii="Arial" w:hAnsi="Arial" w:cs="Arial"/>
          <w:sz w:val="24"/>
          <w:szCs w:val="18"/>
        </w:rPr>
        <w:t>Así las cosas, las pruebas allegadas son insuficientes para que</w:t>
      </w:r>
      <w:r w:rsidR="00AC707C">
        <w:rPr>
          <w:rFonts w:ascii="Arial" w:hAnsi="Arial" w:cs="Arial"/>
          <w:sz w:val="24"/>
          <w:szCs w:val="18"/>
        </w:rPr>
        <w:t>,</w:t>
      </w:r>
      <w:r>
        <w:rPr>
          <w:rFonts w:ascii="Arial" w:hAnsi="Arial" w:cs="Arial"/>
          <w:sz w:val="24"/>
          <w:szCs w:val="18"/>
        </w:rPr>
        <w:t xml:space="preserve"> el </w:t>
      </w:r>
      <w:r w:rsidR="00E416A3">
        <w:rPr>
          <w:rFonts w:ascii="Arial" w:hAnsi="Arial" w:cs="Arial"/>
          <w:sz w:val="24"/>
          <w:szCs w:val="18"/>
        </w:rPr>
        <w:t xml:space="preserve">tantas veces citado bien, </w:t>
      </w:r>
      <w:r>
        <w:rPr>
          <w:rFonts w:ascii="Arial" w:hAnsi="Arial" w:cs="Arial"/>
          <w:sz w:val="24"/>
          <w:szCs w:val="18"/>
        </w:rPr>
        <w:t xml:space="preserve">permanezca en </w:t>
      </w:r>
      <w:r w:rsidR="00E416A3">
        <w:rPr>
          <w:rFonts w:ascii="Arial" w:hAnsi="Arial" w:cs="Arial"/>
          <w:sz w:val="24"/>
          <w:szCs w:val="18"/>
        </w:rPr>
        <w:t xml:space="preserve">la sociedad conyugal y </w:t>
      </w:r>
      <w:r>
        <w:rPr>
          <w:rFonts w:ascii="Arial" w:hAnsi="Arial" w:cs="Arial"/>
          <w:sz w:val="24"/>
          <w:szCs w:val="18"/>
        </w:rPr>
        <w:t xml:space="preserve">por ello se </w:t>
      </w:r>
      <w:r w:rsidR="00AC707C">
        <w:rPr>
          <w:rFonts w:ascii="Arial" w:hAnsi="Arial" w:cs="Arial"/>
          <w:sz w:val="24"/>
          <w:szCs w:val="18"/>
        </w:rPr>
        <w:t xml:space="preserve">excluirá </w:t>
      </w:r>
      <w:r>
        <w:rPr>
          <w:rFonts w:ascii="Arial" w:hAnsi="Arial" w:cs="Arial"/>
          <w:sz w:val="24"/>
          <w:szCs w:val="18"/>
        </w:rPr>
        <w:t xml:space="preserve">para </w:t>
      </w:r>
      <w:r w:rsidR="00E416A3">
        <w:rPr>
          <w:rFonts w:ascii="Arial" w:hAnsi="Arial" w:cs="Arial"/>
          <w:sz w:val="24"/>
          <w:szCs w:val="18"/>
        </w:rPr>
        <w:t>incorporar</w:t>
      </w:r>
      <w:r>
        <w:rPr>
          <w:rFonts w:ascii="Arial" w:hAnsi="Arial" w:cs="Arial"/>
          <w:sz w:val="24"/>
          <w:szCs w:val="18"/>
        </w:rPr>
        <w:t>lo</w:t>
      </w:r>
      <w:r w:rsidR="00E416A3">
        <w:rPr>
          <w:rFonts w:ascii="Arial" w:hAnsi="Arial" w:cs="Arial"/>
          <w:sz w:val="24"/>
          <w:szCs w:val="18"/>
        </w:rPr>
        <w:t xml:space="preserve"> a la masa </w:t>
      </w:r>
      <w:proofErr w:type="spellStart"/>
      <w:r w:rsidR="00E416A3">
        <w:rPr>
          <w:rFonts w:ascii="Arial" w:hAnsi="Arial" w:cs="Arial"/>
          <w:sz w:val="24"/>
          <w:szCs w:val="18"/>
        </w:rPr>
        <w:t>herencial</w:t>
      </w:r>
      <w:proofErr w:type="spellEnd"/>
      <w:r w:rsidR="00AC707C">
        <w:rPr>
          <w:rFonts w:ascii="Arial" w:hAnsi="Arial" w:cs="Arial"/>
          <w:sz w:val="24"/>
          <w:szCs w:val="18"/>
        </w:rPr>
        <w:t xml:space="preserve">; </w:t>
      </w:r>
      <w:r w:rsidR="004923B8">
        <w:rPr>
          <w:rFonts w:ascii="Arial" w:hAnsi="Arial" w:cs="Arial"/>
          <w:sz w:val="24"/>
          <w:szCs w:val="18"/>
        </w:rPr>
        <w:t xml:space="preserve">triunfan </w:t>
      </w:r>
      <w:r w:rsidR="00AC707C">
        <w:rPr>
          <w:rFonts w:ascii="Arial" w:hAnsi="Arial" w:cs="Arial"/>
          <w:sz w:val="24"/>
          <w:szCs w:val="18"/>
        </w:rPr>
        <w:t xml:space="preserve">entonces, </w:t>
      </w:r>
      <w:r w:rsidR="004923B8">
        <w:rPr>
          <w:rFonts w:ascii="Arial" w:hAnsi="Arial" w:cs="Arial"/>
          <w:sz w:val="24"/>
          <w:szCs w:val="18"/>
        </w:rPr>
        <w:t xml:space="preserve">los recursos de </w:t>
      </w:r>
      <w:proofErr w:type="spellStart"/>
      <w:r w:rsidR="004923B8">
        <w:rPr>
          <w:rFonts w:ascii="Arial" w:hAnsi="Arial" w:cs="Arial"/>
          <w:sz w:val="24"/>
          <w:szCs w:val="18"/>
        </w:rPr>
        <w:t>Miryam</w:t>
      </w:r>
      <w:proofErr w:type="spellEnd"/>
      <w:r w:rsidR="004923B8">
        <w:rPr>
          <w:rFonts w:ascii="Arial" w:hAnsi="Arial" w:cs="Arial"/>
          <w:sz w:val="24"/>
          <w:szCs w:val="18"/>
        </w:rPr>
        <w:t xml:space="preserve"> Gabriela Valencia Giraldo, </w:t>
      </w:r>
      <w:proofErr w:type="spellStart"/>
      <w:r w:rsidR="004923B8">
        <w:rPr>
          <w:rFonts w:ascii="Arial" w:hAnsi="Arial" w:cs="Arial"/>
          <w:sz w:val="24"/>
          <w:szCs w:val="18"/>
        </w:rPr>
        <w:t>Isabella</w:t>
      </w:r>
      <w:proofErr w:type="spellEnd"/>
      <w:r w:rsidR="004923B8">
        <w:rPr>
          <w:rFonts w:ascii="Arial" w:hAnsi="Arial" w:cs="Arial"/>
          <w:sz w:val="24"/>
          <w:szCs w:val="18"/>
        </w:rPr>
        <w:t xml:space="preserve"> Castañeda Valencia y José Ignacio </w:t>
      </w:r>
      <w:proofErr w:type="spellStart"/>
      <w:r w:rsidR="004923B8">
        <w:rPr>
          <w:rFonts w:ascii="Arial" w:hAnsi="Arial" w:cs="Arial"/>
          <w:sz w:val="24"/>
          <w:szCs w:val="18"/>
        </w:rPr>
        <w:t>Canaval</w:t>
      </w:r>
      <w:proofErr w:type="spellEnd"/>
      <w:r w:rsidR="00E416A3">
        <w:rPr>
          <w:rFonts w:ascii="Arial" w:hAnsi="Arial" w:cs="Arial"/>
          <w:sz w:val="24"/>
          <w:szCs w:val="18"/>
        </w:rPr>
        <w:t xml:space="preserve">. </w:t>
      </w:r>
      <w:r w:rsidR="004923B8">
        <w:rPr>
          <w:rFonts w:ascii="Arial" w:hAnsi="Arial" w:cs="Arial"/>
          <w:sz w:val="24"/>
          <w:szCs w:val="18"/>
        </w:rPr>
        <w:t xml:space="preserve">Decisión que además, </w:t>
      </w:r>
      <w:r w:rsidR="00A73733">
        <w:rPr>
          <w:rFonts w:ascii="Arial" w:hAnsi="Arial" w:cs="Arial"/>
          <w:sz w:val="24"/>
          <w:szCs w:val="18"/>
        </w:rPr>
        <w:t>da lugar a</w:t>
      </w:r>
      <w:r w:rsidR="004923B8">
        <w:rPr>
          <w:rFonts w:ascii="Arial" w:hAnsi="Arial" w:cs="Arial"/>
          <w:sz w:val="24"/>
          <w:szCs w:val="18"/>
        </w:rPr>
        <w:t xml:space="preserve"> la revocatoria de la condena en costas impuesta a las primeras objetantes en mención</w:t>
      </w:r>
      <w:r w:rsidR="00A73733">
        <w:rPr>
          <w:rFonts w:ascii="Arial" w:hAnsi="Arial" w:cs="Arial"/>
          <w:sz w:val="24"/>
          <w:szCs w:val="18"/>
        </w:rPr>
        <w:t xml:space="preserve"> y en ese entendido hace inocuo el análisis por vía de apelación</w:t>
      </w:r>
      <w:r w:rsidR="004923B8">
        <w:rPr>
          <w:rFonts w:ascii="Arial" w:hAnsi="Arial" w:cs="Arial"/>
          <w:sz w:val="24"/>
          <w:szCs w:val="18"/>
        </w:rPr>
        <w:t>.</w:t>
      </w:r>
    </w:p>
    <w:p w:rsidR="007C3FD1" w:rsidRPr="00E416A3" w:rsidRDefault="007C3FD1" w:rsidP="00744068">
      <w:pPr>
        <w:pStyle w:val="Sansinterligne"/>
        <w:spacing w:line="360" w:lineRule="auto"/>
        <w:jc w:val="both"/>
        <w:rPr>
          <w:rFonts w:ascii="Arial" w:hAnsi="Arial" w:cs="Arial"/>
          <w:sz w:val="24"/>
          <w:szCs w:val="24"/>
        </w:rPr>
      </w:pPr>
    </w:p>
    <w:p w:rsidR="00F920FD" w:rsidRPr="00F920FD" w:rsidRDefault="00C15240" w:rsidP="00F920FD">
      <w:pPr>
        <w:pStyle w:val="Paragraphedeliste"/>
        <w:numPr>
          <w:ilvl w:val="3"/>
          <w:numId w:val="4"/>
        </w:numPr>
        <w:overflowPunct w:val="0"/>
        <w:autoSpaceDE w:val="0"/>
        <w:autoSpaceDN w:val="0"/>
        <w:adjustRightInd w:val="0"/>
        <w:spacing w:line="360" w:lineRule="auto"/>
        <w:jc w:val="both"/>
        <w:textAlignment w:val="baseline"/>
        <w:rPr>
          <w:rFonts w:ascii="Arial" w:hAnsi="Arial" w:cs="Arial"/>
          <w:smallCaps/>
        </w:rPr>
      </w:pPr>
      <w:r>
        <w:rPr>
          <w:rFonts w:ascii="Arial" w:hAnsi="Arial" w:cs="Arial"/>
          <w:smallCaps/>
        </w:rPr>
        <w:t>El</w:t>
      </w:r>
      <w:r w:rsidR="00F920FD">
        <w:rPr>
          <w:rFonts w:ascii="Arial" w:hAnsi="Arial" w:cs="Arial"/>
          <w:smallCaps/>
        </w:rPr>
        <w:t xml:space="preserve"> reconocimiento de recompensas</w:t>
      </w:r>
    </w:p>
    <w:p w:rsidR="00F920FD" w:rsidRDefault="00F920FD" w:rsidP="00117A8D">
      <w:pPr>
        <w:overflowPunct w:val="0"/>
        <w:autoSpaceDE w:val="0"/>
        <w:autoSpaceDN w:val="0"/>
        <w:adjustRightInd w:val="0"/>
        <w:spacing w:line="360" w:lineRule="auto"/>
        <w:jc w:val="both"/>
        <w:textAlignment w:val="baseline"/>
        <w:rPr>
          <w:rFonts w:ascii="Arial" w:hAnsi="Arial" w:cs="Arial"/>
        </w:rPr>
      </w:pPr>
    </w:p>
    <w:p w:rsidR="004923B8" w:rsidRDefault="004923B8" w:rsidP="00460EDA">
      <w:pPr>
        <w:pStyle w:val="Sansinterligne"/>
        <w:spacing w:line="360" w:lineRule="auto"/>
        <w:jc w:val="both"/>
        <w:rPr>
          <w:rFonts w:ascii="Arial" w:hAnsi="Arial" w:cs="Arial"/>
          <w:sz w:val="24"/>
          <w:szCs w:val="24"/>
        </w:rPr>
      </w:pPr>
      <w:r>
        <w:rPr>
          <w:rFonts w:ascii="Arial" w:hAnsi="Arial" w:cs="Arial"/>
          <w:sz w:val="24"/>
          <w:szCs w:val="24"/>
        </w:rPr>
        <w:t xml:space="preserve">Frente a este aspecto, es </w:t>
      </w:r>
      <w:r w:rsidR="001640B9">
        <w:rPr>
          <w:rFonts w:ascii="Arial" w:hAnsi="Arial" w:cs="Arial"/>
          <w:sz w:val="24"/>
          <w:szCs w:val="24"/>
        </w:rPr>
        <w:t>forzoso</w:t>
      </w:r>
      <w:r>
        <w:rPr>
          <w:rFonts w:ascii="Arial" w:hAnsi="Arial" w:cs="Arial"/>
          <w:sz w:val="24"/>
          <w:szCs w:val="24"/>
        </w:rPr>
        <w:t xml:space="preserve"> separar las reclamadas, pues el análisis como pasará a verse es distinto. </w:t>
      </w:r>
    </w:p>
    <w:p w:rsidR="004923B8" w:rsidRDefault="004923B8" w:rsidP="00460EDA">
      <w:pPr>
        <w:pStyle w:val="Sansinterligne"/>
        <w:spacing w:line="360" w:lineRule="auto"/>
        <w:jc w:val="both"/>
        <w:rPr>
          <w:rFonts w:ascii="Arial" w:hAnsi="Arial" w:cs="Arial"/>
          <w:sz w:val="24"/>
          <w:szCs w:val="24"/>
        </w:rPr>
      </w:pPr>
    </w:p>
    <w:p w:rsidR="006D2901" w:rsidRDefault="004923B8" w:rsidP="004923B8">
      <w:pPr>
        <w:pStyle w:val="Sansinterligne"/>
        <w:spacing w:line="360" w:lineRule="auto"/>
        <w:jc w:val="both"/>
        <w:rPr>
          <w:rFonts w:ascii="Arial" w:hAnsi="Arial" w:cs="Arial"/>
          <w:sz w:val="24"/>
          <w:szCs w:val="24"/>
        </w:rPr>
      </w:pPr>
      <w:r>
        <w:rPr>
          <w:rFonts w:ascii="Arial" w:hAnsi="Arial" w:cs="Arial"/>
          <w:sz w:val="24"/>
          <w:szCs w:val="24"/>
        </w:rPr>
        <w:t xml:space="preserve">La primera que se reclama es por la suma pagada por </w:t>
      </w:r>
      <w:r>
        <w:rPr>
          <w:rFonts w:ascii="Arial" w:hAnsi="Arial" w:cs="Arial"/>
          <w:sz w:val="24"/>
        </w:rPr>
        <w:t xml:space="preserve">el causante, el 19-11-1991, por la liberación del secuestro que padeció. Al respecto fácil se advierte que no se trata de una obligación que se haya generado por alguna de las razones a partir de la cuales surge la recompensa, es decir: (i) </w:t>
      </w:r>
      <w:r>
        <w:rPr>
          <w:rFonts w:ascii="Arial" w:hAnsi="Arial" w:cs="Arial"/>
          <w:sz w:val="24"/>
          <w:szCs w:val="24"/>
        </w:rPr>
        <w:t xml:space="preserve">Un crédito </w:t>
      </w:r>
      <w:r w:rsidRPr="004923B8">
        <w:rPr>
          <w:rFonts w:ascii="Arial" w:hAnsi="Arial" w:cs="Arial"/>
          <w:sz w:val="24"/>
          <w:szCs w:val="24"/>
        </w:rPr>
        <w:t xml:space="preserve">anterior al matrimonio; (ii) </w:t>
      </w:r>
      <w:r w:rsidR="007C39EE">
        <w:rPr>
          <w:rFonts w:ascii="Arial" w:hAnsi="Arial" w:cs="Arial"/>
          <w:sz w:val="24"/>
          <w:szCs w:val="24"/>
        </w:rPr>
        <w:t xml:space="preserve">Un excedente </w:t>
      </w:r>
      <w:r w:rsidRPr="004923B8">
        <w:rPr>
          <w:rFonts w:ascii="Arial" w:hAnsi="Arial" w:cs="Arial"/>
          <w:sz w:val="24"/>
          <w:szCs w:val="24"/>
        </w:rPr>
        <w:t>cubiert</w:t>
      </w:r>
      <w:r w:rsidR="007C39EE">
        <w:rPr>
          <w:rFonts w:ascii="Arial" w:hAnsi="Arial" w:cs="Arial"/>
          <w:sz w:val="24"/>
          <w:szCs w:val="24"/>
        </w:rPr>
        <w:t>o</w:t>
      </w:r>
      <w:r w:rsidRPr="004923B8">
        <w:rPr>
          <w:rFonts w:ascii="Arial" w:hAnsi="Arial" w:cs="Arial"/>
          <w:sz w:val="24"/>
          <w:szCs w:val="24"/>
        </w:rPr>
        <w:t xml:space="preserve"> por la sociedad, cuando se realiza compra a través de la figura de la subrogación real</w:t>
      </w:r>
      <w:r>
        <w:rPr>
          <w:rFonts w:ascii="Arial" w:hAnsi="Arial" w:cs="Arial"/>
          <w:sz w:val="24"/>
          <w:szCs w:val="24"/>
        </w:rPr>
        <w:t xml:space="preserve">; o, </w:t>
      </w:r>
      <w:r w:rsidRPr="004923B8">
        <w:rPr>
          <w:rFonts w:ascii="Arial" w:hAnsi="Arial" w:cs="Arial"/>
          <w:sz w:val="24"/>
          <w:szCs w:val="24"/>
        </w:rPr>
        <w:t>(iii) Un</w:t>
      </w:r>
      <w:r w:rsidR="007C39EE">
        <w:rPr>
          <w:rFonts w:ascii="Arial" w:hAnsi="Arial" w:cs="Arial"/>
          <w:sz w:val="24"/>
          <w:szCs w:val="24"/>
        </w:rPr>
        <w:t xml:space="preserve"> gasto a favor de </w:t>
      </w:r>
      <w:r w:rsidRPr="004923B8">
        <w:rPr>
          <w:rFonts w:ascii="Arial" w:hAnsi="Arial" w:cs="Arial"/>
          <w:sz w:val="24"/>
          <w:szCs w:val="24"/>
        </w:rPr>
        <w:t>un bien propio del c</w:t>
      </w:r>
      <w:r w:rsidR="007C39EE">
        <w:rPr>
          <w:rFonts w:ascii="Arial" w:hAnsi="Arial" w:cs="Arial"/>
          <w:sz w:val="24"/>
          <w:szCs w:val="24"/>
        </w:rPr>
        <w:t>ausante y que haya debido asumir la sociedad conyugal</w:t>
      </w:r>
      <w:r w:rsidR="006D2901">
        <w:rPr>
          <w:rFonts w:ascii="Arial" w:hAnsi="Arial" w:cs="Arial"/>
          <w:sz w:val="24"/>
          <w:szCs w:val="24"/>
        </w:rPr>
        <w:t>.</w:t>
      </w:r>
    </w:p>
    <w:p w:rsidR="006D2901" w:rsidRDefault="006D2901" w:rsidP="004923B8">
      <w:pPr>
        <w:pStyle w:val="Sansinterligne"/>
        <w:spacing w:line="360" w:lineRule="auto"/>
        <w:jc w:val="both"/>
        <w:rPr>
          <w:rFonts w:ascii="Arial" w:hAnsi="Arial" w:cs="Arial"/>
          <w:sz w:val="24"/>
          <w:szCs w:val="24"/>
        </w:rPr>
      </w:pPr>
    </w:p>
    <w:p w:rsidR="004923B8" w:rsidRPr="004923B8" w:rsidRDefault="006D2901" w:rsidP="004923B8">
      <w:pPr>
        <w:pStyle w:val="Sansinterligne"/>
        <w:spacing w:line="360" w:lineRule="auto"/>
        <w:jc w:val="both"/>
        <w:rPr>
          <w:rFonts w:ascii="Arial" w:hAnsi="Arial" w:cs="Arial"/>
          <w:sz w:val="24"/>
          <w:szCs w:val="24"/>
        </w:rPr>
      </w:pPr>
      <w:r>
        <w:rPr>
          <w:rFonts w:ascii="Arial" w:hAnsi="Arial" w:cs="Arial"/>
          <w:sz w:val="24"/>
          <w:szCs w:val="24"/>
        </w:rPr>
        <w:t>Tampoco hay lugar a estimar que se trate de las circunstancias consagradas en l</w:t>
      </w:r>
      <w:r w:rsidR="00F13EF9">
        <w:rPr>
          <w:rFonts w:ascii="Arial" w:hAnsi="Arial" w:cs="Arial"/>
          <w:sz w:val="24"/>
          <w:szCs w:val="24"/>
        </w:rPr>
        <w:t>os</w:t>
      </w:r>
      <w:r>
        <w:rPr>
          <w:rFonts w:ascii="Arial" w:hAnsi="Arial" w:cs="Arial"/>
          <w:sz w:val="24"/>
          <w:szCs w:val="24"/>
        </w:rPr>
        <w:t xml:space="preserve"> artículo</w:t>
      </w:r>
      <w:r w:rsidR="00F13EF9">
        <w:rPr>
          <w:rFonts w:ascii="Arial" w:hAnsi="Arial" w:cs="Arial"/>
          <w:sz w:val="24"/>
          <w:szCs w:val="24"/>
        </w:rPr>
        <w:t>s</w:t>
      </w:r>
      <w:r>
        <w:rPr>
          <w:rFonts w:ascii="Arial" w:hAnsi="Arial" w:cs="Arial"/>
          <w:sz w:val="24"/>
          <w:szCs w:val="24"/>
        </w:rPr>
        <w:t xml:space="preserve"> </w:t>
      </w:r>
      <w:r w:rsidR="00F13EF9">
        <w:rPr>
          <w:rFonts w:ascii="Arial" w:hAnsi="Arial" w:cs="Arial"/>
          <w:sz w:val="24"/>
          <w:szCs w:val="24"/>
        </w:rPr>
        <w:t xml:space="preserve">1803 y </w:t>
      </w:r>
      <w:r>
        <w:rPr>
          <w:rFonts w:ascii="Arial" w:hAnsi="Arial" w:cs="Arial"/>
          <w:sz w:val="24"/>
          <w:szCs w:val="24"/>
        </w:rPr>
        <w:t>1804 del CC, pues el secuestro o el pago para su liberación, en forma alguna son</w:t>
      </w:r>
      <w:r w:rsidR="00F13EF9">
        <w:rPr>
          <w:rFonts w:ascii="Arial" w:hAnsi="Arial" w:cs="Arial"/>
          <w:sz w:val="24"/>
          <w:szCs w:val="24"/>
        </w:rPr>
        <w:t xml:space="preserve"> una erogación gratuita a un tercero, </w:t>
      </w:r>
      <w:r>
        <w:rPr>
          <w:rFonts w:ascii="Arial" w:hAnsi="Arial" w:cs="Arial"/>
          <w:sz w:val="24"/>
          <w:szCs w:val="24"/>
        </w:rPr>
        <w:t>un perjuicio por dolo o culpa del causante y menos una condena por un delito,</w:t>
      </w:r>
      <w:r w:rsidR="007C39EE">
        <w:rPr>
          <w:rFonts w:ascii="Arial" w:hAnsi="Arial" w:cs="Arial"/>
          <w:sz w:val="24"/>
          <w:szCs w:val="24"/>
        </w:rPr>
        <w:t xml:space="preserve"> por lo tanto, sin que haya lugar a más consideraciones, no es dable reconocerla. </w:t>
      </w:r>
    </w:p>
    <w:p w:rsidR="004923B8" w:rsidRDefault="004923B8" w:rsidP="004923B8">
      <w:pPr>
        <w:pStyle w:val="Sansinterligne"/>
        <w:spacing w:line="360" w:lineRule="auto"/>
        <w:jc w:val="both"/>
        <w:rPr>
          <w:rFonts w:ascii="Arial" w:hAnsi="Arial" w:cs="Arial"/>
          <w:sz w:val="24"/>
        </w:rPr>
      </w:pPr>
    </w:p>
    <w:p w:rsidR="007C39EE" w:rsidRDefault="007C39EE" w:rsidP="007C39EE">
      <w:pPr>
        <w:pStyle w:val="Sansinterligne"/>
        <w:spacing w:line="360" w:lineRule="auto"/>
        <w:jc w:val="both"/>
        <w:rPr>
          <w:rFonts w:ascii="Arial" w:hAnsi="Arial" w:cs="Arial"/>
          <w:sz w:val="24"/>
        </w:rPr>
      </w:pPr>
      <w:r>
        <w:rPr>
          <w:rFonts w:ascii="Arial" w:hAnsi="Arial" w:cs="Arial"/>
          <w:sz w:val="24"/>
        </w:rPr>
        <w:t xml:space="preserve">De otra parte, se pide reconocer el valor de </w:t>
      </w:r>
      <w:r w:rsidR="004923B8">
        <w:rPr>
          <w:rFonts w:ascii="Arial" w:hAnsi="Arial" w:cs="Arial"/>
          <w:sz w:val="24"/>
        </w:rPr>
        <w:t xml:space="preserve">la venta del 50% del </w:t>
      </w:r>
      <w:r w:rsidR="004923B8" w:rsidRPr="007C39EE">
        <w:rPr>
          <w:rFonts w:ascii="Arial" w:hAnsi="Arial" w:cs="Arial"/>
          <w:sz w:val="24"/>
          <w:u w:val="single"/>
        </w:rPr>
        <w:t>bien social</w:t>
      </w:r>
      <w:r w:rsidR="004923B8">
        <w:rPr>
          <w:rFonts w:ascii="Arial" w:hAnsi="Arial" w:cs="Arial"/>
          <w:sz w:val="24"/>
        </w:rPr>
        <w:t xml:space="preserve"> llamado “Las Colinas” </w:t>
      </w:r>
      <w:r>
        <w:rPr>
          <w:rFonts w:ascii="Arial" w:hAnsi="Arial" w:cs="Arial"/>
          <w:sz w:val="24"/>
        </w:rPr>
        <w:t xml:space="preserve">a José Ignacio </w:t>
      </w:r>
      <w:proofErr w:type="spellStart"/>
      <w:r>
        <w:rPr>
          <w:rFonts w:ascii="Arial" w:hAnsi="Arial" w:cs="Arial"/>
          <w:sz w:val="24"/>
        </w:rPr>
        <w:t>Canaval</w:t>
      </w:r>
      <w:proofErr w:type="spellEnd"/>
      <w:r>
        <w:rPr>
          <w:rFonts w:ascii="Arial" w:hAnsi="Arial" w:cs="Arial"/>
          <w:sz w:val="24"/>
        </w:rPr>
        <w:t xml:space="preserve"> Sánchez, reclamó que sin mayor exegesis debe </w:t>
      </w:r>
      <w:r>
        <w:rPr>
          <w:rFonts w:ascii="Arial" w:hAnsi="Arial" w:cs="Arial"/>
          <w:sz w:val="24"/>
        </w:rPr>
        <w:lastRenderedPageBreak/>
        <w:t xml:space="preserve">negarse, ya que como se decidiera en el numeral anterior de este proveído, el predio </w:t>
      </w:r>
      <w:r w:rsidR="006D2901">
        <w:rPr>
          <w:rFonts w:ascii="Arial" w:hAnsi="Arial" w:cs="Arial"/>
          <w:sz w:val="24"/>
        </w:rPr>
        <w:t xml:space="preserve">no </w:t>
      </w:r>
      <w:r>
        <w:rPr>
          <w:rFonts w:ascii="Arial" w:hAnsi="Arial" w:cs="Arial"/>
          <w:sz w:val="24"/>
        </w:rPr>
        <w:t>hace parte de la sociedad conyugal y menos podría darse recompensa alguna a la cónyuge supérstite</w:t>
      </w:r>
      <w:r w:rsidR="006D2901">
        <w:rPr>
          <w:rFonts w:ascii="Arial" w:hAnsi="Arial" w:cs="Arial"/>
          <w:sz w:val="24"/>
        </w:rPr>
        <w:t xml:space="preserve"> con ocasión de </w:t>
      </w:r>
      <w:r w:rsidR="00C15240">
        <w:rPr>
          <w:rFonts w:ascii="Arial" w:hAnsi="Arial" w:cs="Arial"/>
          <w:sz w:val="24"/>
        </w:rPr>
        <w:t>su</w:t>
      </w:r>
      <w:r w:rsidR="006D2901">
        <w:rPr>
          <w:rFonts w:ascii="Arial" w:hAnsi="Arial" w:cs="Arial"/>
          <w:sz w:val="24"/>
        </w:rPr>
        <w:t xml:space="preserve"> transferencia</w:t>
      </w:r>
      <w:r>
        <w:rPr>
          <w:rFonts w:ascii="Arial" w:hAnsi="Arial" w:cs="Arial"/>
          <w:sz w:val="24"/>
        </w:rPr>
        <w:t xml:space="preserve">. </w:t>
      </w:r>
    </w:p>
    <w:p w:rsidR="007C39EE" w:rsidRPr="000A70E2" w:rsidRDefault="007C39EE" w:rsidP="007C39EE">
      <w:pPr>
        <w:pStyle w:val="Sansinterligne"/>
        <w:spacing w:line="360" w:lineRule="auto"/>
        <w:jc w:val="both"/>
        <w:rPr>
          <w:rFonts w:ascii="Arial" w:hAnsi="Arial" w:cs="Arial"/>
          <w:sz w:val="28"/>
        </w:rPr>
      </w:pPr>
    </w:p>
    <w:p w:rsidR="005A7233" w:rsidRDefault="007C39EE" w:rsidP="007C39EE">
      <w:pPr>
        <w:pStyle w:val="Sansinterligne"/>
        <w:spacing w:line="360" w:lineRule="auto"/>
        <w:jc w:val="both"/>
        <w:rPr>
          <w:rFonts w:ascii="Arial" w:hAnsi="Arial" w:cs="Arial"/>
          <w:color w:val="000000"/>
          <w:sz w:val="24"/>
          <w:shd w:val="clear" w:color="auto" w:fill="FFFFFF"/>
        </w:rPr>
      </w:pPr>
      <w:r>
        <w:rPr>
          <w:rFonts w:ascii="Arial" w:hAnsi="Arial" w:cs="Arial"/>
          <w:sz w:val="24"/>
        </w:rPr>
        <w:t>En consecuencia, se mantendrá la decisión en cuanto a la negativa de compensar alguna suma por estos conceptos a la señora Mejía Escobar y s</w:t>
      </w:r>
      <w:r w:rsidR="005A0BF7" w:rsidRPr="007C39EE">
        <w:rPr>
          <w:rFonts w:ascii="Arial" w:hAnsi="Arial" w:cs="Arial"/>
          <w:color w:val="000000"/>
          <w:sz w:val="24"/>
          <w:shd w:val="clear" w:color="auto" w:fill="FFFFFF"/>
        </w:rPr>
        <w:t>e condenará</w:t>
      </w:r>
      <w:r w:rsidR="00843812" w:rsidRPr="007C39EE">
        <w:rPr>
          <w:rFonts w:ascii="Arial" w:hAnsi="Arial" w:cs="Arial"/>
          <w:color w:val="000000"/>
          <w:sz w:val="24"/>
          <w:shd w:val="clear" w:color="auto" w:fill="FFFFFF"/>
        </w:rPr>
        <w:t xml:space="preserve"> en costas</w:t>
      </w:r>
      <w:r w:rsidR="006D2901">
        <w:rPr>
          <w:rFonts w:ascii="Arial" w:hAnsi="Arial" w:cs="Arial"/>
          <w:color w:val="000000"/>
          <w:sz w:val="24"/>
          <w:shd w:val="clear" w:color="auto" w:fill="FFFFFF"/>
        </w:rPr>
        <w:t>, en esta instancia,</w:t>
      </w:r>
      <w:r w:rsidR="00843812" w:rsidRPr="007C39EE">
        <w:rPr>
          <w:rFonts w:ascii="Arial" w:hAnsi="Arial" w:cs="Arial"/>
          <w:color w:val="000000"/>
          <w:sz w:val="24"/>
          <w:shd w:val="clear" w:color="auto" w:fill="FFFFFF"/>
        </w:rPr>
        <w:t xml:space="preserve"> por el fracaso de la </w:t>
      </w:r>
      <w:r w:rsidR="00101538" w:rsidRPr="007C39EE">
        <w:rPr>
          <w:rFonts w:ascii="Arial" w:hAnsi="Arial" w:cs="Arial"/>
          <w:color w:val="000000"/>
          <w:sz w:val="24"/>
          <w:shd w:val="clear" w:color="auto" w:fill="FFFFFF"/>
        </w:rPr>
        <w:t>alzada</w:t>
      </w:r>
      <w:r w:rsidR="00D227B1" w:rsidRPr="007C39EE">
        <w:rPr>
          <w:rFonts w:ascii="Arial" w:hAnsi="Arial" w:cs="Arial"/>
          <w:color w:val="000000"/>
          <w:sz w:val="24"/>
          <w:shd w:val="clear" w:color="auto" w:fill="FFFFFF"/>
        </w:rPr>
        <w:t xml:space="preserve"> </w:t>
      </w:r>
      <w:r w:rsidR="00843812" w:rsidRPr="007C39EE">
        <w:rPr>
          <w:rFonts w:ascii="Arial" w:hAnsi="Arial" w:cs="Arial"/>
          <w:sz w:val="24"/>
        </w:rPr>
        <w:t>(Artículo 392-1º, CPC)</w:t>
      </w:r>
      <w:r w:rsidR="00BE0CA9" w:rsidRPr="007C39EE">
        <w:rPr>
          <w:rFonts w:ascii="Arial" w:hAnsi="Arial" w:cs="Arial"/>
          <w:color w:val="000000"/>
          <w:sz w:val="24"/>
          <w:shd w:val="clear" w:color="auto" w:fill="FFFFFF"/>
        </w:rPr>
        <w:t>.</w:t>
      </w:r>
    </w:p>
    <w:p w:rsidR="002C5517" w:rsidRPr="007C39EE" w:rsidRDefault="002C5517" w:rsidP="007C39EE">
      <w:pPr>
        <w:pStyle w:val="Sansinterligne"/>
        <w:spacing w:line="360" w:lineRule="auto"/>
        <w:jc w:val="both"/>
        <w:rPr>
          <w:rFonts w:ascii="Arial" w:hAnsi="Arial" w:cs="Arial"/>
          <w:color w:val="000000"/>
          <w:sz w:val="24"/>
          <w:shd w:val="clear" w:color="auto" w:fill="FFFFFF"/>
        </w:rPr>
      </w:pPr>
    </w:p>
    <w:p w:rsidR="001640B9" w:rsidRDefault="001640B9" w:rsidP="005A7233">
      <w:pPr>
        <w:spacing w:line="360" w:lineRule="auto"/>
        <w:jc w:val="both"/>
        <w:rPr>
          <w:rFonts w:ascii="Arial" w:hAnsi="Arial" w:cs="Arial"/>
          <w:color w:val="000000"/>
          <w:szCs w:val="22"/>
          <w:shd w:val="clear" w:color="auto" w:fill="FFFFFF"/>
        </w:rPr>
      </w:pPr>
      <w:r>
        <w:rPr>
          <w:rFonts w:ascii="Arial" w:hAnsi="Arial" w:cs="Arial"/>
          <w:color w:val="000000"/>
          <w:szCs w:val="22"/>
          <w:shd w:val="clear" w:color="auto" w:fill="FFFFFF"/>
        </w:rPr>
        <w:t>Antes de finalizar, es necesario puntualizar, que como la decisión cuestionada, no llevó a la parte resolutiva, el inventario y avalúo de los bienes, a</w:t>
      </w:r>
      <w:r w:rsidR="00811AE5">
        <w:rPr>
          <w:rFonts w:ascii="Arial" w:hAnsi="Arial" w:cs="Arial"/>
          <w:color w:val="000000"/>
          <w:szCs w:val="22"/>
          <w:shd w:val="clear" w:color="auto" w:fill="FFFFFF"/>
        </w:rPr>
        <w:t>s</w:t>
      </w:r>
      <w:r>
        <w:rPr>
          <w:rFonts w:ascii="Arial" w:hAnsi="Arial" w:cs="Arial"/>
          <w:color w:val="000000"/>
          <w:szCs w:val="22"/>
          <w:shd w:val="clear" w:color="auto" w:fill="FFFFFF"/>
        </w:rPr>
        <w:t>í se hará</w:t>
      </w:r>
      <w:r w:rsidR="00D76180">
        <w:rPr>
          <w:rFonts w:ascii="Arial" w:hAnsi="Arial" w:cs="Arial"/>
          <w:color w:val="000000"/>
          <w:szCs w:val="22"/>
          <w:shd w:val="clear" w:color="auto" w:fill="FFFFFF"/>
        </w:rPr>
        <w:t xml:space="preserve"> </w:t>
      </w:r>
      <w:r w:rsidR="00811AE5">
        <w:rPr>
          <w:rFonts w:ascii="Arial" w:hAnsi="Arial" w:cs="Arial"/>
          <w:color w:val="000000"/>
          <w:szCs w:val="22"/>
          <w:shd w:val="clear" w:color="auto" w:fill="FFFFFF"/>
        </w:rPr>
        <w:t>para</w:t>
      </w:r>
      <w:r w:rsidR="008047B4">
        <w:rPr>
          <w:rFonts w:ascii="Arial" w:hAnsi="Arial" w:cs="Arial"/>
          <w:color w:val="000000"/>
          <w:szCs w:val="22"/>
          <w:shd w:val="clear" w:color="auto" w:fill="FFFFFF"/>
        </w:rPr>
        <w:t>,</w:t>
      </w:r>
      <w:r w:rsidR="00811AE5">
        <w:rPr>
          <w:rFonts w:ascii="Arial" w:hAnsi="Arial" w:cs="Arial"/>
          <w:color w:val="000000"/>
          <w:szCs w:val="22"/>
          <w:shd w:val="clear" w:color="auto" w:fill="FFFFFF"/>
        </w:rPr>
        <w:t xml:space="preserve"> además</w:t>
      </w:r>
      <w:r w:rsidR="008047B4">
        <w:rPr>
          <w:rFonts w:ascii="Arial" w:hAnsi="Arial" w:cs="Arial"/>
          <w:color w:val="000000"/>
          <w:szCs w:val="22"/>
          <w:shd w:val="clear" w:color="auto" w:fill="FFFFFF"/>
        </w:rPr>
        <w:t>,</w:t>
      </w:r>
      <w:r w:rsidR="00811AE5">
        <w:rPr>
          <w:rFonts w:ascii="Arial" w:hAnsi="Arial" w:cs="Arial"/>
          <w:color w:val="000000"/>
          <w:szCs w:val="22"/>
          <w:shd w:val="clear" w:color="auto" w:fill="FFFFFF"/>
        </w:rPr>
        <w:t xml:space="preserve"> aprobarlo</w:t>
      </w:r>
      <w:r>
        <w:rPr>
          <w:rFonts w:ascii="Arial" w:hAnsi="Arial" w:cs="Arial"/>
          <w:color w:val="000000"/>
          <w:szCs w:val="22"/>
          <w:shd w:val="clear" w:color="auto" w:fill="FFFFFF"/>
        </w:rPr>
        <w:t xml:space="preserve">, </w:t>
      </w:r>
      <w:r w:rsidR="00811AE5">
        <w:rPr>
          <w:rFonts w:ascii="Arial" w:hAnsi="Arial" w:cs="Arial"/>
          <w:color w:val="000000"/>
          <w:szCs w:val="22"/>
          <w:shd w:val="clear" w:color="auto" w:fill="FFFFFF"/>
        </w:rPr>
        <w:t xml:space="preserve">pues aquí </w:t>
      </w:r>
      <w:r w:rsidR="00D76180">
        <w:rPr>
          <w:rFonts w:ascii="Arial" w:hAnsi="Arial" w:cs="Arial"/>
          <w:color w:val="000000"/>
          <w:szCs w:val="22"/>
          <w:shd w:val="clear" w:color="auto" w:fill="FFFFFF"/>
        </w:rPr>
        <w:t>se resuelven en forma definitiva las objeciones</w:t>
      </w:r>
      <w:r w:rsidR="00811AE5" w:rsidRPr="00F722E0">
        <w:rPr>
          <w:rStyle w:val="Appelnotedebasdep"/>
          <w:rFonts w:ascii="Arial" w:hAnsi="Arial" w:cs="Arial"/>
          <w:szCs w:val="22"/>
        </w:rPr>
        <w:footnoteReference w:id="26"/>
      </w:r>
      <w:r w:rsidR="00811AE5">
        <w:rPr>
          <w:rFonts w:ascii="Arial" w:hAnsi="Arial" w:cs="Arial"/>
          <w:color w:val="000000"/>
          <w:szCs w:val="22"/>
          <w:shd w:val="clear" w:color="auto" w:fill="FFFFFF"/>
        </w:rPr>
        <w:t xml:space="preserve">, </w:t>
      </w:r>
      <w:r w:rsidR="00D76180">
        <w:rPr>
          <w:rFonts w:ascii="Arial" w:hAnsi="Arial" w:cs="Arial"/>
          <w:color w:val="000000"/>
          <w:szCs w:val="22"/>
          <w:shd w:val="clear" w:color="auto" w:fill="FFFFFF"/>
        </w:rPr>
        <w:t>y se e</w:t>
      </w:r>
      <w:r>
        <w:rPr>
          <w:rFonts w:ascii="Arial" w:hAnsi="Arial" w:cs="Arial"/>
          <w:color w:val="000000"/>
          <w:szCs w:val="22"/>
          <w:shd w:val="clear" w:color="auto" w:fill="FFFFFF"/>
        </w:rPr>
        <w:t>xcluir</w:t>
      </w:r>
      <w:r w:rsidR="00D76180">
        <w:rPr>
          <w:rFonts w:ascii="Arial" w:hAnsi="Arial" w:cs="Arial"/>
          <w:color w:val="000000"/>
          <w:szCs w:val="22"/>
          <w:shd w:val="clear" w:color="auto" w:fill="FFFFFF"/>
        </w:rPr>
        <w:t>á</w:t>
      </w:r>
      <w:r>
        <w:rPr>
          <w:rFonts w:ascii="Arial" w:hAnsi="Arial" w:cs="Arial"/>
          <w:color w:val="000000"/>
          <w:szCs w:val="22"/>
          <w:shd w:val="clear" w:color="auto" w:fill="FFFFFF"/>
        </w:rPr>
        <w:t xml:space="preserve"> de la sociedad conyugal el predio “Las Colinas”</w:t>
      </w:r>
      <w:r w:rsidR="008047B4">
        <w:rPr>
          <w:rFonts w:ascii="Arial" w:hAnsi="Arial" w:cs="Arial"/>
          <w:color w:val="000000"/>
          <w:szCs w:val="22"/>
          <w:shd w:val="clear" w:color="auto" w:fill="FFFFFF"/>
        </w:rPr>
        <w:t>,</w:t>
      </w:r>
      <w:r w:rsidR="006D2901">
        <w:rPr>
          <w:rFonts w:ascii="Arial" w:hAnsi="Arial" w:cs="Arial"/>
          <w:color w:val="000000"/>
          <w:szCs w:val="22"/>
          <w:shd w:val="clear" w:color="auto" w:fill="FFFFFF"/>
        </w:rPr>
        <w:t xml:space="preserve"> </w:t>
      </w:r>
      <w:r w:rsidR="00811AE5">
        <w:rPr>
          <w:rFonts w:ascii="Arial" w:hAnsi="Arial" w:cs="Arial"/>
          <w:color w:val="000000"/>
          <w:szCs w:val="22"/>
          <w:shd w:val="clear" w:color="auto" w:fill="FFFFFF"/>
        </w:rPr>
        <w:t>para incorporarlo en la</w:t>
      </w:r>
      <w:r w:rsidR="006D2901">
        <w:rPr>
          <w:rFonts w:ascii="Arial" w:hAnsi="Arial" w:cs="Arial"/>
          <w:color w:val="000000"/>
          <w:szCs w:val="22"/>
          <w:shd w:val="clear" w:color="auto" w:fill="FFFFFF"/>
        </w:rPr>
        <w:t xml:space="preserve"> masa </w:t>
      </w:r>
      <w:proofErr w:type="spellStart"/>
      <w:r w:rsidR="006D2901">
        <w:rPr>
          <w:rFonts w:ascii="Arial" w:hAnsi="Arial" w:cs="Arial"/>
          <w:color w:val="000000"/>
          <w:szCs w:val="22"/>
          <w:shd w:val="clear" w:color="auto" w:fill="FFFFFF"/>
        </w:rPr>
        <w:t>herencial</w:t>
      </w:r>
      <w:proofErr w:type="spellEnd"/>
      <w:r>
        <w:rPr>
          <w:rFonts w:ascii="Arial" w:hAnsi="Arial" w:cs="Arial"/>
          <w:color w:val="000000"/>
          <w:szCs w:val="22"/>
          <w:shd w:val="clear" w:color="auto" w:fill="FFFFFF"/>
        </w:rPr>
        <w:t>, tal como se anotara anticipadamente.</w:t>
      </w:r>
    </w:p>
    <w:p w:rsidR="006D2901" w:rsidRPr="000A70E2" w:rsidRDefault="006D2901" w:rsidP="005A7233">
      <w:pPr>
        <w:spacing w:line="360" w:lineRule="auto"/>
        <w:jc w:val="both"/>
        <w:rPr>
          <w:rFonts w:ascii="Arial" w:hAnsi="Arial" w:cs="Arial"/>
          <w:color w:val="000000"/>
          <w:sz w:val="28"/>
          <w:szCs w:val="22"/>
          <w:shd w:val="clear" w:color="auto" w:fill="FFFFFF"/>
        </w:rPr>
      </w:pPr>
    </w:p>
    <w:p w:rsidR="00117A8D" w:rsidRPr="001F5B4D" w:rsidRDefault="00117A8D" w:rsidP="005820B7">
      <w:pPr>
        <w:pStyle w:val="Paragraphedeliste"/>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117A8D" w:rsidRPr="000A70E2" w:rsidRDefault="00117A8D" w:rsidP="00117A8D">
      <w:pPr>
        <w:pStyle w:val="Textopredeterminado"/>
        <w:spacing w:line="360" w:lineRule="auto"/>
        <w:jc w:val="both"/>
        <w:rPr>
          <w:rFonts w:ascii="Arial" w:hAnsi="Arial" w:cs="Arial"/>
          <w:sz w:val="28"/>
        </w:rPr>
      </w:pPr>
    </w:p>
    <w:p w:rsidR="00247D44" w:rsidRDefault="00117A8D" w:rsidP="00857DA0">
      <w:pPr>
        <w:spacing w:line="360" w:lineRule="auto"/>
        <w:jc w:val="both"/>
        <w:rPr>
          <w:rFonts w:ascii="Arial" w:hAnsi="Arial" w:cs="Arial"/>
        </w:rPr>
      </w:pPr>
      <w:r>
        <w:rPr>
          <w:rFonts w:ascii="Arial" w:hAnsi="Arial" w:cs="Arial"/>
        </w:rPr>
        <w:t xml:space="preserve">A tono </w:t>
      </w:r>
      <w:r w:rsidRPr="00BB6CEB">
        <w:rPr>
          <w:rFonts w:ascii="Arial" w:hAnsi="Arial" w:cs="Arial"/>
        </w:rPr>
        <w:t xml:space="preserve">con las premisas </w:t>
      </w:r>
      <w:r>
        <w:rPr>
          <w:rFonts w:ascii="Arial" w:hAnsi="Arial" w:cs="Arial"/>
        </w:rPr>
        <w:t xml:space="preserve">jurídicas plasmadas, </w:t>
      </w:r>
      <w:r w:rsidR="001640B9">
        <w:rPr>
          <w:rFonts w:ascii="Arial" w:hAnsi="Arial" w:cs="Arial"/>
        </w:rPr>
        <w:t xml:space="preserve">deviene: </w:t>
      </w:r>
      <w:r w:rsidR="00247D44">
        <w:rPr>
          <w:rFonts w:ascii="Arial" w:hAnsi="Arial" w:cs="Arial"/>
        </w:rPr>
        <w:t xml:space="preserve">(i) Declarar inadmisible el recurso frente a </w:t>
      </w:r>
      <w:r w:rsidR="006D2901">
        <w:rPr>
          <w:rFonts w:ascii="Arial" w:hAnsi="Arial" w:cs="Arial"/>
        </w:rPr>
        <w:t xml:space="preserve">la </w:t>
      </w:r>
      <w:r w:rsidR="00247D44">
        <w:rPr>
          <w:rFonts w:ascii="Arial" w:hAnsi="Arial" w:cs="Arial"/>
        </w:rPr>
        <w:t>inclu</w:t>
      </w:r>
      <w:r w:rsidR="006D2901">
        <w:rPr>
          <w:rFonts w:ascii="Arial" w:hAnsi="Arial" w:cs="Arial"/>
        </w:rPr>
        <w:t xml:space="preserve">sión de </w:t>
      </w:r>
      <w:r w:rsidR="00247D44">
        <w:rPr>
          <w:rFonts w:ascii="Arial" w:hAnsi="Arial" w:cs="Arial"/>
        </w:rPr>
        <w:t xml:space="preserve">los frutos civiles; </w:t>
      </w:r>
      <w:r w:rsidR="001640B9">
        <w:rPr>
          <w:rFonts w:ascii="Arial" w:hAnsi="Arial" w:cs="Arial"/>
        </w:rPr>
        <w:t>(</w:t>
      </w:r>
      <w:r w:rsidR="00247D44">
        <w:rPr>
          <w:rFonts w:ascii="Arial" w:hAnsi="Arial" w:cs="Arial"/>
        </w:rPr>
        <w:t>i</w:t>
      </w:r>
      <w:r w:rsidR="001640B9">
        <w:rPr>
          <w:rFonts w:ascii="Arial" w:hAnsi="Arial" w:cs="Arial"/>
        </w:rPr>
        <w:t xml:space="preserve">i) Confirmar las negativas al reconocimiento de compensaciones, a incluir los frutos </w:t>
      </w:r>
      <w:r w:rsidR="00100DDA">
        <w:rPr>
          <w:rFonts w:ascii="Arial" w:hAnsi="Arial" w:cs="Arial"/>
        </w:rPr>
        <w:t xml:space="preserve">como </w:t>
      </w:r>
      <w:r w:rsidR="001640B9">
        <w:rPr>
          <w:rFonts w:ascii="Arial" w:hAnsi="Arial" w:cs="Arial"/>
        </w:rPr>
        <w:t xml:space="preserve">bienes relictos, excluir del inventario el ganado vacuno y la condena en costas </w:t>
      </w:r>
      <w:r w:rsidR="00247D44">
        <w:rPr>
          <w:rFonts w:ascii="Arial" w:hAnsi="Arial" w:cs="Arial"/>
        </w:rPr>
        <w:t>detallada en el numeral 5º</w:t>
      </w:r>
      <w:r w:rsidR="00100DDA">
        <w:rPr>
          <w:rFonts w:ascii="Arial" w:hAnsi="Arial" w:cs="Arial"/>
        </w:rPr>
        <w:t xml:space="preserve"> de la decisión cuestionada</w:t>
      </w:r>
      <w:r w:rsidR="001640B9">
        <w:rPr>
          <w:rFonts w:ascii="Arial" w:hAnsi="Arial" w:cs="Arial"/>
        </w:rPr>
        <w:t>; (</w:t>
      </w:r>
      <w:r w:rsidR="00247D44">
        <w:rPr>
          <w:rFonts w:ascii="Arial" w:hAnsi="Arial" w:cs="Arial"/>
        </w:rPr>
        <w:t>i</w:t>
      </w:r>
      <w:r w:rsidR="001640B9">
        <w:rPr>
          <w:rFonts w:ascii="Arial" w:hAnsi="Arial" w:cs="Arial"/>
        </w:rPr>
        <w:t>ii</w:t>
      </w:r>
      <w:r w:rsidR="00247D44">
        <w:rPr>
          <w:rFonts w:ascii="Arial" w:hAnsi="Arial" w:cs="Arial"/>
        </w:rPr>
        <w:t xml:space="preserve">) </w:t>
      </w:r>
      <w:r w:rsidR="008047B4">
        <w:rPr>
          <w:rFonts w:ascii="Arial" w:hAnsi="Arial" w:cs="Arial"/>
        </w:rPr>
        <w:t>Declarar próspera la objeción, r</w:t>
      </w:r>
      <w:r w:rsidR="00247D44">
        <w:rPr>
          <w:rFonts w:ascii="Arial" w:hAnsi="Arial" w:cs="Arial"/>
        </w:rPr>
        <w:t>evocar la inclusión, en el inventario del sociedad conyugal, del bien adquirido por subrogación y la condena en costas impuesta a quienes hicieron esa solicitud; y, (</w:t>
      </w:r>
      <w:r w:rsidR="00EE112B">
        <w:rPr>
          <w:rFonts w:ascii="Arial" w:hAnsi="Arial" w:cs="Arial"/>
        </w:rPr>
        <w:t>i</w:t>
      </w:r>
      <w:r w:rsidR="00247D44">
        <w:rPr>
          <w:rFonts w:ascii="Arial" w:hAnsi="Arial" w:cs="Arial"/>
        </w:rPr>
        <w:t xml:space="preserve">v) Adicionar la decisión para </w:t>
      </w:r>
      <w:r w:rsidR="00D76180">
        <w:rPr>
          <w:rFonts w:ascii="Arial" w:hAnsi="Arial" w:cs="Arial"/>
        </w:rPr>
        <w:t xml:space="preserve">aprobar </w:t>
      </w:r>
      <w:r w:rsidR="00247D44">
        <w:rPr>
          <w:rFonts w:ascii="Arial" w:hAnsi="Arial" w:cs="Arial"/>
        </w:rPr>
        <w:t xml:space="preserve">el inventario y avalúo de bienes. </w:t>
      </w:r>
    </w:p>
    <w:p w:rsidR="00247D44" w:rsidRDefault="00247D44" w:rsidP="00857DA0">
      <w:pPr>
        <w:spacing w:line="360" w:lineRule="auto"/>
        <w:jc w:val="both"/>
        <w:rPr>
          <w:rFonts w:ascii="Arial" w:hAnsi="Arial" w:cs="Arial"/>
        </w:rPr>
      </w:pPr>
    </w:p>
    <w:p w:rsidR="00247D44" w:rsidRDefault="00247D44" w:rsidP="00247D44">
      <w:pPr>
        <w:spacing w:line="360" w:lineRule="auto"/>
        <w:jc w:val="both"/>
        <w:rPr>
          <w:rFonts w:ascii="Arial" w:hAnsi="Arial" w:cs="Arial"/>
        </w:rPr>
      </w:pPr>
      <w:r>
        <w:rPr>
          <w:rFonts w:ascii="Arial" w:hAnsi="Arial" w:cs="Arial"/>
        </w:rPr>
        <w:t>De otra parte,</w:t>
      </w:r>
      <w:r w:rsidR="00C15240">
        <w:rPr>
          <w:rFonts w:ascii="Arial" w:hAnsi="Arial" w:cs="Arial"/>
        </w:rPr>
        <w:t xml:space="preserve"> se:</w:t>
      </w:r>
      <w:r>
        <w:rPr>
          <w:rFonts w:ascii="Arial" w:hAnsi="Arial" w:cs="Arial"/>
        </w:rPr>
        <w:t xml:space="preserve"> </w:t>
      </w:r>
      <w:r w:rsidR="00C15240">
        <w:rPr>
          <w:rFonts w:ascii="Arial" w:hAnsi="Arial" w:cs="Arial"/>
        </w:rPr>
        <w:t xml:space="preserve">(v) </w:t>
      </w:r>
      <w:r w:rsidR="00C15240" w:rsidRPr="00716BE2">
        <w:rPr>
          <w:rFonts w:ascii="Arial" w:hAnsi="Arial" w:cs="Arial"/>
        </w:rPr>
        <w:t xml:space="preserve">Advertirá </w:t>
      </w:r>
      <w:r w:rsidRPr="00716BE2">
        <w:rPr>
          <w:rFonts w:ascii="Arial" w:hAnsi="Arial" w:cs="Arial"/>
        </w:rPr>
        <w:t xml:space="preserve">que esta decisión es </w:t>
      </w:r>
      <w:r w:rsidR="00C15240">
        <w:rPr>
          <w:rFonts w:ascii="Arial" w:hAnsi="Arial" w:cs="Arial"/>
        </w:rPr>
        <w:t xml:space="preserve">irrecurrible (Artículo 35, CGP); (vi) </w:t>
      </w:r>
      <w:r w:rsidR="00C15240" w:rsidRPr="00716BE2">
        <w:rPr>
          <w:rFonts w:ascii="Arial" w:hAnsi="Arial" w:cs="Arial"/>
        </w:rPr>
        <w:t xml:space="preserve">Ordenará </w:t>
      </w:r>
      <w:r>
        <w:rPr>
          <w:rFonts w:ascii="Arial" w:hAnsi="Arial" w:cs="Arial"/>
        </w:rPr>
        <w:t>la devolución de las copias d</w:t>
      </w:r>
      <w:r w:rsidRPr="00716BE2">
        <w:rPr>
          <w:rFonts w:ascii="Arial" w:hAnsi="Arial" w:cs="Arial"/>
        </w:rPr>
        <w:t>el expediente al juzgado de origen</w:t>
      </w:r>
      <w:r w:rsidR="00C15240">
        <w:rPr>
          <w:rFonts w:ascii="Arial" w:hAnsi="Arial" w:cs="Arial"/>
        </w:rPr>
        <w:t>; y (</w:t>
      </w:r>
      <w:r w:rsidR="00EE112B">
        <w:rPr>
          <w:rFonts w:ascii="Arial" w:hAnsi="Arial" w:cs="Arial"/>
        </w:rPr>
        <w:t>vi</w:t>
      </w:r>
      <w:r w:rsidR="00C15240">
        <w:rPr>
          <w:rFonts w:ascii="Arial" w:hAnsi="Arial" w:cs="Arial"/>
        </w:rPr>
        <w:t>i) C</w:t>
      </w:r>
      <w:r w:rsidRPr="00716BE2">
        <w:rPr>
          <w:rFonts w:ascii="Arial" w:hAnsi="Arial" w:cs="Arial"/>
        </w:rPr>
        <w:t xml:space="preserve">ondenará en costas, </w:t>
      </w:r>
      <w:r w:rsidR="00DE009F">
        <w:rPr>
          <w:rFonts w:ascii="Arial" w:hAnsi="Arial" w:cs="Arial"/>
        </w:rPr>
        <w:t xml:space="preserve">en esta instancia, a </w:t>
      </w:r>
      <w:r w:rsidR="008047B4">
        <w:rPr>
          <w:rFonts w:ascii="Arial" w:hAnsi="Arial" w:cs="Arial"/>
        </w:rPr>
        <w:t xml:space="preserve">la </w:t>
      </w:r>
      <w:r w:rsidR="00DE009F">
        <w:rPr>
          <w:rFonts w:ascii="Arial" w:hAnsi="Arial" w:cs="Arial"/>
        </w:rPr>
        <w:t>cónyuge sobreviviente</w:t>
      </w:r>
      <w:r w:rsidRPr="009C73EE">
        <w:rPr>
          <w:rFonts w:ascii="Arial" w:hAnsi="Arial" w:cs="Arial"/>
        </w:rPr>
        <w:t xml:space="preserve">, </w:t>
      </w:r>
      <w:r>
        <w:rPr>
          <w:rFonts w:ascii="Arial" w:hAnsi="Arial" w:cs="Arial"/>
        </w:rPr>
        <w:t xml:space="preserve">ante el fracaso de </w:t>
      </w:r>
      <w:r w:rsidRPr="009C73EE">
        <w:rPr>
          <w:rFonts w:ascii="Arial" w:hAnsi="Arial" w:cs="Arial"/>
        </w:rPr>
        <w:t>la alzada</w:t>
      </w:r>
      <w:r>
        <w:rPr>
          <w:rFonts w:ascii="Arial" w:hAnsi="Arial" w:cs="Arial"/>
        </w:rPr>
        <w:t xml:space="preserve"> y a favor de los demás interesados</w:t>
      </w:r>
      <w:r w:rsidR="00C15240">
        <w:rPr>
          <w:rFonts w:ascii="Arial" w:hAnsi="Arial" w:cs="Arial"/>
        </w:rPr>
        <w:t xml:space="preserve"> (Artículo</w:t>
      </w:r>
      <w:r w:rsidR="00021DBF">
        <w:rPr>
          <w:rFonts w:ascii="Arial" w:hAnsi="Arial" w:cs="Arial"/>
        </w:rPr>
        <w:t xml:space="preserve"> 392-1º</w:t>
      </w:r>
      <w:r w:rsidR="00C15240">
        <w:rPr>
          <w:rFonts w:ascii="Arial" w:hAnsi="Arial" w:cs="Arial"/>
        </w:rPr>
        <w:t>, CP</w:t>
      </w:r>
      <w:r w:rsidR="00021DBF">
        <w:rPr>
          <w:rFonts w:ascii="Arial" w:hAnsi="Arial" w:cs="Arial"/>
        </w:rPr>
        <w:t>C</w:t>
      </w:r>
      <w:r w:rsidR="00C15240">
        <w:rPr>
          <w:rFonts w:ascii="Arial" w:hAnsi="Arial" w:cs="Arial"/>
        </w:rPr>
        <w:t>)</w:t>
      </w:r>
      <w:r w:rsidRPr="00716BE2">
        <w:rPr>
          <w:rFonts w:ascii="Arial" w:hAnsi="Arial" w:cs="Arial"/>
        </w:rPr>
        <w:t xml:space="preserve">. </w:t>
      </w:r>
    </w:p>
    <w:p w:rsidR="00247D44" w:rsidRDefault="00247D44" w:rsidP="00247D44">
      <w:pPr>
        <w:spacing w:line="360" w:lineRule="auto"/>
        <w:jc w:val="both"/>
        <w:rPr>
          <w:rFonts w:ascii="Arial" w:hAnsi="Arial" w:cs="Arial"/>
        </w:rPr>
      </w:pPr>
    </w:p>
    <w:p w:rsidR="00247D44" w:rsidRDefault="00247D44" w:rsidP="00247D44">
      <w:pPr>
        <w:spacing w:line="360" w:lineRule="auto"/>
        <w:jc w:val="both"/>
        <w:rPr>
          <w:rFonts w:ascii="Arial" w:hAnsi="Arial" w:cs="Arial"/>
        </w:rPr>
      </w:pPr>
      <w:r w:rsidRPr="006C64D8">
        <w:rPr>
          <w:rFonts w:ascii="Arial" w:hAnsi="Arial" w:cs="Arial"/>
        </w:rPr>
        <w:t xml:space="preserve">La liquidación se sujetará, en primera instancia, a lo previsto en </w:t>
      </w:r>
      <w:r>
        <w:rPr>
          <w:rFonts w:ascii="Arial" w:hAnsi="Arial" w:cs="Arial"/>
        </w:rPr>
        <w:t xml:space="preserve">el artículo 366 del CGP, sin que haya lugar a fijar las agencias en derecho en esta instancia, por así disponerlo esa normativa al referir que: </w:t>
      </w:r>
      <w:r w:rsidRPr="00DE0A11">
        <w:rPr>
          <w:rFonts w:ascii="Arial" w:hAnsi="Arial" w:cs="Arial"/>
          <w:i/>
          <w:sz w:val="22"/>
        </w:rPr>
        <w:t>“(…) Las costas y agencias serán liquidadas en manera concentrada en el juzgado que haya conocido del proceso en primera instancia (…)”</w:t>
      </w:r>
      <w:r>
        <w:rPr>
          <w:rFonts w:ascii="Arial" w:hAnsi="Arial" w:cs="Arial"/>
        </w:rPr>
        <w:t xml:space="preserve">. Válido mencionar que en ese sentido se resolvió recientemente apelación, en Sala Unitaria, </w:t>
      </w:r>
      <w:r>
        <w:rPr>
          <w:rFonts w:ascii="Arial" w:hAnsi="Arial" w:cs="Arial"/>
        </w:rPr>
        <w:lastRenderedPageBreak/>
        <w:t>por el magistrado sustanciador de esta decisión</w:t>
      </w:r>
      <w:r>
        <w:rPr>
          <w:rStyle w:val="Appelnotedebasdep"/>
          <w:rFonts w:ascii="Arial" w:hAnsi="Arial"/>
        </w:rPr>
        <w:footnoteReference w:id="27"/>
      </w:r>
      <w:r>
        <w:rPr>
          <w:rFonts w:ascii="Arial" w:hAnsi="Arial" w:cs="Arial"/>
        </w:rPr>
        <w:t>, donde se explicó en amplitud la tesis que avala esta postura.</w:t>
      </w:r>
    </w:p>
    <w:p w:rsidR="00857DA0" w:rsidRDefault="00857DA0" w:rsidP="00857DA0">
      <w:pPr>
        <w:spacing w:line="360" w:lineRule="auto"/>
        <w:jc w:val="both"/>
        <w:rPr>
          <w:rFonts w:ascii="Arial" w:hAnsi="Arial" w:cs="Arial"/>
        </w:rPr>
      </w:pPr>
    </w:p>
    <w:p w:rsidR="00117A8D" w:rsidRPr="009C73EE"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w:t>
      </w:r>
      <w:r w:rsidRPr="009C73EE">
        <w:rPr>
          <w:rFonts w:ascii="Arial" w:hAnsi="Arial" w:cs="Arial"/>
          <w:smallCaps/>
        </w:rPr>
        <w:t>Judicial de Pereira, Sala Unitaria de Decisión</w:t>
      </w:r>
      <w:r w:rsidRPr="009C73EE">
        <w:rPr>
          <w:rFonts w:ascii="Arial" w:hAnsi="Arial" w:cs="Arial"/>
        </w:rPr>
        <w:t>,</w:t>
      </w:r>
    </w:p>
    <w:p w:rsidR="00117A8D" w:rsidRPr="009C73EE" w:rsidRDefault="00117A8D" w:rsidP="00117A8D">
      <w:pPr>
        <w:pStyle w:val="Sansinterligne"/>
        <w:spacing w:line="360" w:lineRule="auto"/>
        <w:jc w:val="center"/>
        <w:rPr>
          <w:rFonts w:ascii="Arial" w:hAnsi="Arial" w:cs="Arial"/>
          <w:sz w:val="24"/>
          <w:szCs w:val="24"/>
        </w:rPr>
      </w:pPr>
    </w:p>
    <w:p w:rsidR="00117A8D" w:rsidRPr="009C73EE" w:rsidRDefault="00117A8D" w:rsidP="00117A8D">
      <w:pPr>
        <w:pStyle w:val="Sansinterligne"/>
        <w:spacing w:line="360" w:lineRule="auto"/>
        <w:jc w:val="center"/>
        <w:rPr>
          <w:rFonts w:ascii="Arial" w:hAnsi="Arial" w:cs="Arial"/>
          <w:sz w:val="24"/>
          <w:szCs w:val="24"/>
        </w:rPr>
      </w:pPr>
      <w:r w:rsidRPr="009C73EE">
        <w:rPr>
          <w:rFonts w:ascii="Arial" w:hAnsi="Arial" w:cs="Arial"/>
          <w:sz w:val="24"/>
          <w:szCs w:val="24"/>
        </w:rPr>
        <w:t>R E S U E L V E,</w:t>
      </w:r>
    </w:p>
    <w:p w:rsidR="00117A8D" w:rsidRDefault="00117A8D" w:rsidP="00117A8D">
      <w:pPr>
        <w:pStyle w:val="Sansinterligne"/>
        <w:spacing w:line="360" w:lineRule="auto"/>
        <w:jc w:val="center"/>
        <w:rPr>
          <w:rFonts w:ascii="Arial" w:hAnsi="Arial" w:cs="Arial"/>
          <w:sz w:val="24"/>
          <w:szCs w:val="24"/>
        </w:rPr>
      </w:pPr>
    </w:p>
    <w:p w:rsidR="00460EDA" w:rsidRPr="001D43CC" w:rsidRDefault="00460EDA" w:rsidP="00460EDA">
      <w:pPr>
        <w:pStyle w:val="Textopredeterminado"/>
        <w:numPr>
          <w:ilvl w:val="0"/>
          <w:numId w:val="14"/>
        </w:numPr>
        <w:spacing w:line="360" w:lineRule="auto"/>
        <w:jc w:val="both"/>
        <w:textAlignment w:val="auto"/>
        <w:rPr>
          <w:rFonts w:ascii="Arial" w:hAnsi="Arial" w:cs="Arial"/>
          <w:szCs w:val="24"/>
        </w:rPr>
      </w:pPr>
      <w:r w:rsidRPr="001D43CC">
        <w:rPr>
          <w:rFonts w:ascii="Arial" w:hAnsi="Arial" w:cs="Arial"/>
          <w:szCs w:val="24"/>
        </w:rPr>
        <w:t xml:space="preserve">DECLARAR inadmisible el recurso de apelación formulado por </w:t>
      </w:r>
      <w:r w:rsidR="00247D44">
        <w:rPr>
          <w:rFonts w:ascii="Arial" w:hAnsi="Arial" w:cs="Arial"/>
        </w:rPr>
        <w:t>Gloria Lilian Mejía Escobar</w:t>
      </w:r>
      <w:r w:rsidRPr="001D43CC">
        <w:rPr>
          <w:rFonts w:ascii="Arial" w:hAnsi="Arial" w:cs="Arial"/>
          <w:szCs w:val="24"/>
        </w:rPr>
        <w:t xml:space="preserve">, contra </w:t>
      </w:r>
      <w:r>
        <w:rPr>
          <w:rFonts w:ascii="Arial" w:hAnsi="Arial" w:cs="Arial"/>
          <w:szCs w:val="24"/>
        </w:rPr>
        <w:t xml:space="preserve">el auto de fecha </w:t>
      </w:r>
      <w:r w:rsidR="00247D44">
        <w:rPr>
          <w:rFonts w:ascii="Arial" w:hAnsi="Arial" w:cs="Arial"/>
          <w:szCs w:val="24"/>
        </w:rPr>
        <w:t>29-09</w:t>
      </w:r>
      <w:r w:rsidRPr="001D43CC">
        <w:rPr>
          <w:rFonts w:ascii="Arial" w:hAnsi="Arial" w:cs="Arial"/>
          <w:szCs w:val="24"/>
        </w:rPr>
        <w:t>-201</w:t>
      </w:r>
      <w:r>
        <w:rPr>
          <w:rFonts w:ascii="Arial" w:hAnsi="Arial" w:cs="Arial"/>
          <w:szCs w:val="24"/>
        </w:rPr>
        <w:t>6 proferido por el Juzgado</w:t>
      </w:r>
      <w:r w:rsidR="00247D44">
        <w:rPr>
          <w:rFonts w:ascii="Arial" w:hAnsi="Arial" w:cs="Arial"/>
          <w:szCs w:val="24"/>
        </w:rPr>
        <w:t xml:space="preserve"> Único Promiscuo del </w:t>
      </w:r>
      <w:r>
        <w:rPr>
          <w:rFonts w:ascii="Arial" w:hAnsi="Arial" w:cs="Arial"/>
          <w:szCs w:val="24"/>
        </w:rPr>
        <w:t xml:space="preserve">Circuito </w:t>
      </w:r>
      <w:proofErr w:type="spellStart"/>
      <w:r w:rsidR="00247D44">
        <w:rPr>
          <w:rFonts w:ascii="Arial" w:hAnsi="Arial" w:cs="Arial"/>
          <w:szCs w:val="24"/>
        </w:rPr>
        <w:t>Quinchia</w:t>
      </w:r>
      <w:proofErr w:type="gramStart"/>
      <w:r w:rsidRPr="001D43CC">
        <w:rPr>
          <w:rFonts w:ascii="Arial" w:hAnsi="Arial" w:cs="Arial"/>
          <w:szCs w:val="24"/>
        </w:rPr>
        <w:t>,</w:t>
      </w:r>
      <w:r w:rsidR="00100DDA">
        <w:rPr>
          <w:rFonts w:ascii="Arial" w:hAnsi="Arial" w:cs="Arial"/>
          <w:szCs w:val="24"/>
        </w:rPr>
        <w:t>R</w:t>
      </w:r>
      <w:proofErr w:type="spellEnd"/>
      <w:proofErr w:type="gramEnd"/>
      <w:r w:rsidR="00100DDA">
        <w:rPr>
          <w:rFonts w:ascii="Arial" w:hAnsi="Arial" w:cs="Arial"/>
          <w:szCs w:val="24"/>
        </w:rPr>
        <w:t xml:space="preserve">, </w:t>
      </w:r>
      <w:r w:rsidRPr="001D43CC">
        <w:rPr>
          <w:rFonts w:ascii="Arial" w:hAnsi="Arial" w:cs="Arial"/>
          <w:szCs w:val="24"/>
          <w:u w:val="single"/>
        </w:rPr>
        <w:t>por falta de sustentación</w:t>
      </w:r>
      <w:r>
        <w:rPr>
          <w:rFonts w:ascii="Arial" w:hAnsi="Arial" w:cs="Arial"/>
          <w:szCs w:val="24"/>
        </w:rPr>
        <w:t xml:space="preserve"> en lo tocante a</w:t>
      </w:r>
      <w:r w:rsidR="00247D44">
        <w:rPr>
          <w:rFonts w:ascii="Arial" w:hAnsi="Arial" w:cs="Arial"/>
          <w:szCs w:val="24"/>
        </w:rPr>
        <w:t xml:space="preserve"> </w:t>
      </w:r>
      <w:r>
        <w:rPr>
          <w:rFonts w:ascii="Arial" w:hAnsi="Arial" w:cs="Arial"/>
          <w:szCs w:val="24"/>
        </w:rPr>
        <w:t>l</w:t>
      </w:r>
      <w:r w:rsidR="00247D44">
        <w:rPr>
          <w:rFonts w:ascii="Arial" w:hAnsi="Arial" w:cs="Arial"/>
          <w:szCs w:val="24"/>
        </w:rPr>
        <w:t>a inclusión de los frutos civiles en el inventario de bienes</w:t>
      </w:r>
      <w:r>
        <w:rPr>
          <w:rFonts w:ascii="Arial" w:hAnsi="Arial" w:cs="Arial"/>
          <w:szCs w:val="24"/>
        </w:rPr>
        <w:t>.</w:t>
      </w:r>
    </w:p>
    <w:p w:rsidR="00460EDA" w:rsidRPr="000A70E2" w:rsidRDefault="00460EDA" w:rsidP="00117A8D">
      <w:pPr>
        <w:pStyle w:val="Sansinterligne"/>
        <w:spacing w:line="360" w:lineRule="auto"/>
        <w:jc w:val="center"/>
        <w:rPr>
          <w:rFonts w:ascii="Arial" w:hAnsi="Arial" w:cs="Arial"/>
          <w:sz w:val="26"/>
          <w:szCs w:val="26"/>
          <w:lang w:val="es-CO"/>
        </w:rPr>
      </w:pPr>
    </w:p>
    <w:p w:rsidR="00117A8D" w:rsidRDefault="002A5DF7"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CONFI</w:t>
      </w:r>
      <w:r w:rsidR="00D227B1" w:rsidRPr="009C73EE">
        <w:rPr>
          <w:rFonts w:ascii="Arial" w:hAnsi="Arial" w:cs="Arial"/>
          <w:szCs w:val="24"/>
        </w:rPr>
        <w:t xml:space="preserve">RMAR </w:t>
      </w:r>
      <w:r w:rsidR="00247D44">
        <w:rPr>
          <w:rFonts w:ascii="Arial" w:hAnsi="Arial" w:cs="Arial"/>
          <w:szCs w:val="24"/>
        </w:rPr>
        <w:t>los numerales 1º, 2º, 3º y 5º d</w:t>
      </w:r>
      <w:r w:rsidR="00D227B1" w:rsidRPr="009C73EE">
        <w:rPr>
          <w:rFonts w:ascii="Arial" w:hAnsi="Arial" w:cs="Arial"/>
          <w:szCs w:val="24"/>
        </w:rPr>
        <w:t xml:space="preserve">el </w:t>
      </w:r>
      <w:r w:rsidR="00247D44">
        <w:rPr>
          <w:rFonts w:ascii="Arial" w:hAnsi="Arial" w:cs="Arial"/>
          <w:szCs w:val="24"/>
        </w:rPr>
        <w:t>mencionado proveído</w:t>
      </w:r>
      <w:r w:rsidR="00117A8D" w:rsidRPr="009C73EE">
        <w:rPr>
          <w:rFonts w:ascii="Arial" w:hAnsi="Arial" w:cs="Arial"/>
          <w:szCs w:val="24"/>
        </w:rPr>
        <w:t>.</w:t>
      </w:r>
    </w:p>
    <w:p w:rsidR="00247D44" w:rsidRPr="000A70E2" w:rsidRDefault="00247D44" w:rsidP="000A70E2">
      <w:pPr>
        <w:pStyle w:val="Sansinterligne"/>
        <w:spacing w:line="360" w:lineRule="auto"/>
        <w:jc w:val="center"/>
        <w:rPr>
          <w:rFonts w:ascii="Arial" w:hAnsi="Arial" w:cs="Arial"/>
          <w:sz w:val="26"/>
          <w:szCs w:val="26"/>
          <w:lang w:val="es-CO"/>
        </w:rPr>
      </w:pPr>
    </w:p>
    <w:p w:rsidR="00247D44" w:rsidRDefault="00247D44" w:rsidP="00247D44">
      <w:pPr>
        <w:pStyle w:val="Textopredeterminado"/>
        <w:numPr>
          <w:ilvl w:val="0"/>
          <w:numId w:val="1"/>
        </w:numPr>
        <w:spacing w:line="360" w:lineRule="auto"/>
        <w:jc w:val="both"/>
        <w:rPr>
          <w:rFonts w:ascii="Arial" w:hAnsi="Arial" w:cs="Arial"/>
          <w:szCs w:val="24"/>
        </w:rPr>
      </w:pPr>
      <w:r>
        <w:rPr>
          <w:rFonts w:ascii="Arial" w:hAnsi="Arial" w:cs="Arial"/>
          <w:szCs w:val="24"/>
        </w:rPr>
        <w:t>REVOCAR los numerales 4º y 6º d</w:t>
      </w:r>
      <w:r w:rsidRPr="009C73EE">
        <w:rPr>
          <w:rFonts w:ascii="Arial" w:hAnsi="Arial" w:cs="Arial"/>
          <w:szCs w:val="24"/>
        </w:rPr>
        <w:t>e</w:t>
      </w:r>
      <w:r>
        <w:rPr>
          <w:rFonts w:ascii="Arial" w:hAnsi="Arial" w:cs="Arial"/>
          <w:szCs w:val="24"/>
        </w:rPr>
        <w:t xml:space="preserve"> ese auto, </w:t>
      </w:r>
      <w:r w:rsidR="00100DDA">
        <w:rPr>
          <w:rFonts w:ascii="Arial" w:hAnsi="Arial" w:cs="Arial"/>
          <w:szCs w:val="24"/>
        </w:rPr>
        <w:t xml:space="preserve">para </w:t>
      </w:r>
      <w:r>
        <w:rPr>
          <w:rFonts w:ascii="Arial" w:hAnsi="Arial" w:cs="Arial"/>
          <w:szCs w:val="24"/>
        </w:rPr>
        <w:t xml:space="preserve">en su lugar, </w:t>
      </w:r>
      <w:r w:rsidR="000F63E6">
        <w:rPr>
          <w:rFonts w:ascii="Arial" w:hAnsi="Arial" w:cs="Arial"/>
          <w:szCs w:val="24"/>
        </w:rPr>
        <w:t xml:space="preserve">DECLARAR </w:t>
      </w:r>
      <w:r w:rsidR="000F63E6">
        <w:rPr>
          <w:rFonts w:ascii="Arial" w:hAnsi="Arial" w:cs="Arial"/>
          <w:szCs w:val="18"/>
        </w:rPr>
        <w:t>pr</w:t>
      </w:r>
      <w:r w:rsidR="008047B4">
        <w:rPr>
          <w:rFonts w:ascii="Arial" w:hAnsi="Arial" w:cs="Arial"/>
          <w:szCs w:val="18"/>
        </w:rPr>
        <w:t>ó</w:t>
      </w:r>
      <w:r w:rsidR="000F63E6">
        <w:rPr>
          <w:rFonts w:ascii="Arial" w:hAnsi="Arial" w:cs="Arial"/>
          <w:szCs w:val="18"/>
        </w:rPr>
        <w:t xml:space="preserve">spera la objeción formulada por </w:t>
      </w:r>
      <w:proofErr w:type="spellStart"/>
      <w:r w:rsidR="000F63E6">
        <w:rPr>
          <w:rFonts w:ascii="Arial" w:hAnsi="Arial" w:cs="Arial"/>
          <w:szCs w:val="18"/>
        </w:rPr>
        <w:t>Miryam</w:t>
      </w:r>
      <w:proofErr w:type="spellEnd"/>
      <w:r w:rsidR="000F63E6">
        <w:rPr>
          <w:rFonts w:ascii="Arial" w:hAnsi="Arial" w:cs="Arial"/>
          <w:szCs w:val="18"/>
        </w:rPr>
        <w:t xml:space="preserve"> Gabriela Valencia Giraldo e </w:t>
      </w:r>
      <w:proofErr w:type="spellStart"/>
      <w:r w:rsidR="000F63E6">
        <w:rPr>
          <w:rFonts w:ascii="Arial" w:hAnsi="Arial" w:cs="Arial"/>
          <w:szCs w:val="18"/>
        </w:rPr>
        <w:t>Isabella</w:t>
      </w:r>
      <w:proofErr w:type="spellEnd"/>
      <w:r w:rsidR="000F63E6">
        <w:rPr>
          <w:rFonts w:ascii="Arial" w:hAnsi="Arial" w:cs="Arial"/>
          <w:szCs w:val="18"/>
        </w:rPr>
        <w:t xml:space="preserve"> Castañeda Valencia</w:t>
      </w:r>
      <w:r w:rsidR="000F63E6">
        <w:rPr>
          <w:rFonts w:ascii="Arial" w:hAnsi="Arial" w:cs="Arial"/>
          <w:szCs w:val="24"/>
        </w:rPr>
        <w:t xml:space="preserve"> y en consecuencia, </w:t>
      </w:r>
      <w:r>
        <w:rPr>
          <w:rFonts w:ascii="Arial" w:hAnsi="Arial" w:cs="Arial"/>
          <w:szCs w:val="24"/>
        </w:rPr>
        <w:t>EXCLUIR de la sociedad conyugal el predio denominado “Las Colinas” y ABSTENERSE de condenar en costas</w:t>
      </w:r>
      <w:r w:rsidR="000F63E6">
        <w:rPr>
          <w:rFonts w:ascii="Arial" w:hAnsi="Arial" w:cs="Arial"/>
          <w:szCs w:val="24"/>
        </w:rPr>
        <w:t xml:space="preserve"> a las interesadas en cita</w:t>
      </w:r>
      <w:r w:rsidRPr="009C73EE">
        <w:rPr>
          <w:rFonts w:ascii="Arial" w:hAnsi="Arial" w:cs="Arial"/>
          <w:szCs w:val="24"/>
        </w:rPr>
        <w:t>.</w:t>
      </w:r>
    </w:p>
    <w:p w:rsidR="00DE009F" w:rsidRPr="000A70E2" w:rsidRDefault="00DE009F" w:rsidP="000A70E2">
      <w:pPr>
        <w:pStyle w:val="Sansinterligne"/>
        <w:spacing w:line="360" w:lineRule="auto"/>
        <w:jc w:val="center"/>
        <w:rPr>
          <w:rFonts w:ascii="Arial" w:hAnsi="Arial" w:cs="Arial"/>
          <w:sz w:val="26"/>
          <w:szCs w:val="26"/>
          <w:lang w:val="es-CO"/>
        </w:rPr>
      </w:pPr>
    </w:p>
    <w:p w:rsidR="00DE009F" w:rsidRDefault="00DE009F" w:rsidP="00247D44">
      <w:pPr>
        <w:pStyle w:val="Textopredeterminado"/>
        <w:numPr>
          <w:ilvl w:val="0"/>
          <w:numId w:val="1"/>
        </w:numPr>
        <w:spacing w:line="360" w:lineRule="auto"/>
        <w:jc w:val="both"/>
        <w:rPr>
          <w:rFonts w:ascii="Arial" w:hAnsi="Arial" w:cs="Arial"/>
          <w:szCs w:val="24"/>
        </w:rPr>
      </w:pPr>
      <w:r>
        <w:rPr>
          <w:rFonts w:ascii="Arial" w:hAnsi="Arial" w:cs="Arial"/>
          <w:szCs w:val="24"/>
        </w:rPr>
        <w:t>ADICIONAR la mencionada providencia, para</w:t>
      </w:r>
      <w:r w:rsidR="000F63E6">
        <w:rPr>
          <w:rFonts w:ascii="Arial" w:hAnsi="Arial" w:cs="Arial"/>
          <w:szCs w:val="24"/>
        </w:rPr>
        <w:t xml:space="preserve"> APROBAR </w:t>
      </w:r>
      <w:r>
        <w:rPr>
          <w:rFonts w:ascii="Arial" w:hAnsi="Arial" w:cs="Arial"/>
          <w:szCs w:val="24"/>
        </w:rPr>
        <w:t xml:space="preserve">el inventario y avalúo de bienes así: </w:t>
      </w:r>
    </w:p>
    <w:p w:rsidR="00DE009F" w:rsidRPr="000A70E2" w:rsidRDefault="00DE009F" w:rsidP="000A70E2">
      <w:pPr>
        <w:pStyle w:val="Sansinterligne"/>
        <w:spacing w:line="360" w:lineRule="auto"/>
        <w:jc w:val="center"/>
        <w:rPr>
          <w:rFonts w:ascii="Arial" w:hAnsi="Arial" w:cs="Arial"/>
          <w:sz w:val="26"/>
          <w:szCs w:val="26"/>
          <w:lang w:val="es-CO"/>
        </w:rPr>
      </w:pPr>
    </w:p>
    <w:p w:rsidR="00DE009F" w:rsidRDefault="00DE009F" w:rsidP="00DE009F">
      <w:pPr>
        <w:pStyle w:val="Textopredeterminado"/>
        <w:spacing w:line="360" w:lineRule="auto"/>
        <w:ind w:left="360"/>
        <w:jc w:val="both"/>
        <w:rPr>
          <w:rFonts w:ascii="Arial" w:hAnsi="Arial" w:cs="Arial"/>
          <w:szCs w:val="24"/>
        </w:rPr>
      </w:pPr>
      <w:r>
        <w:rPr>
          <w:rFonts w:ascii="Arial" w:hAnsi="Arial" w:cs="Arial"/>
          <w:szCs w:val="24"/>
        </w:rPr>
        <w:t>4.1. El activo de la sociedad conyugal está compuesto por: (i) Vehículo de placas PEW532 por $20.000.000; (ii) El 50% del predio “La Esperanza” por $25.900.000; (iii) El 50% del predio “La Colina” por $42.112.000; (iv) El 50% del predio “La Sonora” por $29.316.000; y (v) El dinero depositado en cuenta de ahorros de Bancolombia por $900.000.</w:t>
      </w:r>
    </w:p>
    <w:p w:rsidR="00D649EE" w:rsidRDefault="00D649EE" w:rsidP="00DE009F">
      <w:pPr>
        <w:pStyle w:val="Textopredeterminado"/>
        <w:spacing w:line="360" w:lineRule="auto"/>
        <w:ind w:left="360"/>
        <w:jc w:val="both"/>
        <w:rPr>
          <w:rFonts w:ascii="Arial" w:hAnsi="Arial" w:cs="Arial"/>
          <w:szCs w:val="24"/>
        </w:rPr>
      </w:pPr>
    </w:p>
    <w:p w:rsidR="00DE009F" w:rsidRDefault="00DE009F" w:rsidP="00DE009F">
      <w:pPr>
        <w:pStyle w:val="Textopredeterminado"/>
        <w:spacing w:line="360" w:lineRule="auto"/>
        <w:ind w:left="360"/>
        <w:jc w:val="both"/>
        <w:rPr>
          <w:rFonts w:ascii="Arial" w:hAnsi="Arial" w:cs="Arial"/>
          <w:szCs w:val="24"/>
        </w:rPr>
      </w:pPr>
      <w:r>
        <w:rPr>
          <w:rFonts w:ascii="Arial" w:hAnsi="Arial" w:cs="Arial"/>
          <w:szCs w:val="24"/>
        </w:rPr>
        <w:t>4.2. El activo del propio del causante, está representado en el inmueble “Las Colinas” y avaluado en la suma de $70.700.000.</w:t>
      </w:r>
    </w:p>
    <w:p w:rsidR="00247D44" w:rsidRDefault="00247D44" w:rsidP="00247D44">
      <w:pPr>
        <w:pStyle w:val="Textopredeterminado"/>
        <w:spacing w:line="360" w:lineRule="auto"/>
        <w:ind w:left="360"/>
        <w:jc w:val="both"/>
        <w:rPr>
          <w:rFonts w:ascii="Arial" w:hAnsi="Arial" w:cs="Arial"/>
          <w:szCs w:val="24"/>
        </w:rPr>
      </w:pPr>
    </w:p>
    <w:p w:rsidR="00843812" w:rsidRPr="009C73EE" w:rsidRDefault="00117A8D" w:rsidP="00843812">
      <w:pPr>
        <w:pStyle w:val="Textopredeterminado"/>
        <w:numPr>
          <w:ilvl w:val="0"/>
          <w:numId w:val="1"/>
        </w:numPr>
        <w:spacing w:line="360" w:lineRule="auto"/>
        <w:jc w:val="both"/>
        <w:rPr>
          <w:rFonts w:ascii="Arial" w:hAnsi="Arial" w:cs="Arial"/>
          <w:szCs w:val="24"/>
        </w:rPr>
      </w:pPr>
      <w:r w:rsidRPr="009C73EE">
        <w:rPr>
          <w:rFonts w:ascii="Arial" w:hAnsi="Arial" w:cs="Arial"/>
          <w:szCs w:val="24"/>
        </w:rPr>
        <w:t>CONDENAR en costas</w:t>
      </w:r>
      <w:r w:rsidR="00AF270A" w:rsidRPr="009C73EE">
        <w:rPr>
          <w:rFonts w:ascii="Arial" w:hAnsi="Arial" w:cs="Arial"/>
          <w:szCs w:val="24"/>
        </w:rPr>
        <w:t>, en esta instancia,</w:t>
      </w:r>
      <w:r w:rsidRPr="009C73EE">
        <w:rPr>
          <w:rFonts w:ascii="Arial" w:hAnsi="Arial" w:cs="Arial"/>
          <w:szCs w:val="24"/>
        </w:rPr>
        <w:t xml:space="preserve"> a la </w:t>
      </w:r>
      <w:r w:rsidR="00DE009F">
        <w:rPr>
          <w:rFonts w:ascii="Arial" w:hAnsi="Arial" w:cs="Arial"/>
          <w:szCs w:val="24"/>
        </w:rPr>
        <w:t xml:space="preserve">señora </w:t>
      </w:r>
      <w:r w:rsidR="00DE009F">
        <w:rPr>
          <w:rFonts w:ascii="Arial" w:hAnsi="Arial" w:cs="Arial"/>
        </w:rPr>
        <w:t>Gloria Lilian Mejía Escobar</w:t>
      </w:r>
      <w:r w:rsidR="00DE009F">
        <w:rPr>
          <w:rFonts w:ascii="Arial" w:hAnsi="Arial" w:cs="Arial"/>
          <w:szCs w:val="24"/>
        </w:rPr>
        <w:t xml:space="preserve">, que fracasó en la alzada y a favor de los demás interesados. </w:t>
      </w:r>
    </w:p>
    <w:p w:rsidR="00117A8D" w:rsidRPr="009C73EE" w:rsidRDefault="00117A8D" w:rsidP="00117A8D">
      <w:pPr>
        <w:spacing w:line="360" w:lineRule="auto"/>
        <w:ind w:left="360"/>
        <w:rPr>
          <w:rFonts w:ascii="Arial" w:hAnsi="Arial" w:cs="Arial"/>
        </w:rPr>
      </w:pPr>
    </w:p>
    <w:p w:rsidR="00117A8D" w:rsidRPr="009C73EE" w:rsidRDefault="00117A8D"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ADVERTIR que esta decisión es irrecurrible.</w:t>
      </w:r>
    </w:p>
    <w:p w:rsidR="00117A8D" w:rsidRPr="009C73EE" w:rsidRDefault="00117A8D" w:rsidP="00117A8D">
      <w:pPr>
        <w:spacing w:line="360" w:lineRule="auto"/>
        <w:ind w:left="360"/>
        <w:rPr>
          <w:rFonts w:ascii="Arial" w:hAnsi="Arial" w:cs="Arial"/>
        </w:rPr>
      </w:pPr>
    </w:p>
    <w:p w:rsidR="00117A8D" w:rsidRPr="009C73EE" w:rsidRDefault="00117A8D"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 xml:space="preserve">DEVOLVER el expediente al </w:t>
      </w:r>
      <w:r w:rsidR="00DE009F">
        <w:rPr>
          <w:rFonts w:ascii="Arial" w:hAnsi="Arial" w:cs="Arial"/>
          <w:szCs w:val="24"/>
        </w:rPr>
        <w:t xml:space="preserve">Juzgado Único Promiscuo del Circuito </w:t>
      </w:r>
      <w:proofErr w:type="spellStart"/>
      <w:r w:rsidR="00DE009F">
        <w:rPr>
          <w:rFonts w:ascii="Arial" w:hAnsi="Arial" w:cs="Arial"/>
          <w:szCs w:val="24"/>
        </w:rPr>
        <w:t>Quinchia</w:t>
      </w:r>
      <w:proofErr w:type="spellEnd"/>
      <w:r w:rsidR="00100DDA">
        <w:rPr>
          <w:rFonts w:ascii="Arial" w:hAnsi="Arial" w:cs="Arial"/>
          <w:szCs w:val="24"/>
        </w:rPr>
        <w:t>, R</w:t>
      </w:r>
      <w:r w:rsidR="006B2E6C" w:rsidRPr="009C73EE">
        <w:rPr>
          <w:rFonts w:ascii="Arial" w:hAnsi="Arial" w:cs="Arial"/>
          <w:szCs w:val="24"/>
        </w:rPr>
        <w:t>.</w:t>
      </w:r>
    </w:p>
    <w:p w:rsidR="00F30001" w:rsidRPr="009C73EE" w:rsidRDefault="00F30001" w:rsidP="004A7356">
      <w:pPr>
        <w:pStyle w:val="Sansinterligne"/>
        <w:tabs>
          <w:tab w:val="center" w:pos="4845"/>
          <w:tab w:val="left" w:pos="6463"/>
        </w:tabs>
        <w:spacing w:line="360" w:lineRule="auto"/>
        <w:jc w:val="center"/>
        <w:rPr>
          <w:rFonts w:ascii="Arial" w:hAnsi="Arial" w:cs="Arial"/>
          <w:sz w:val="24"/>
          <w:szCs w:val="24"/>
          <w:lang w:val="es-CO"/>
        </w:rPr>
      </w:pPr>
    </w:p>
    <w:p w:rsidR="005F57E8" w:rsidRPr="00F10948" w:rsidRDefault="00356104" w:rsidP="004A7356">
      <w:pPr>
        <w:pStyle w:val="Sansinterligne"/>
        <w:tabs>
          <w:tab w:val="center" w:pos="4845"/>
          <w:tab w:val="left" w:pos="6463"/>
        </w:tabs>
        <w:spacing w:line="360" w:lineRule="auto"/>
        <w:jc w:val="center"/>
        <w:rPr>
          <w:rFonts w:ascii="Arial" w:hAnsi="Arial" w:cs="Arial"/>
          <w:smallCaps/>
          <w:spacing w:val="20"/>
          <w:w w:val="150"/>
          <w:lang w:val="en-US"/>
        </w:rPr>
      </w:pPr>
      <w:proofErr w:type="spellStart"/>
      <w:r w:rsidRPr="00F10948">
        <w:rPr>
          <w:rFonts w:ascii="Arial" w:hAnsi="Arial" w:cs="Arial"/>
          <w:smallCaps/>
          <w:sz w:val="24"/>
          <w:lang w:val="en-US"/>
        </w:rPr>
        <w:t>Notifíquese</w:t>
      </w:r>
      <w:proofErr w:type="spellEnd"/>
      <w:r w:rsidRPr="00F10948">
        <w:rPr>
          <w:rFonts w:ascii="Arial" w:hAnsi="Arial" w:cs="Arial"/>
          <w:smallCaps/>
          <w:sz w:val="24"/>
          <w:lang w:val="en-US"/>
        </w:rPr>
        <w:t>,</w:t>
      </w:r>
    </w:p>
    <w:p w:rsidR="00F30001" w:rsidRDefault="00F30001" w:rsidP="004A7356">
      <w:pPr>
        <w:pStyle w:val="Sansinterligne"/>
        <w:spacing w:line="360" w:lineRule="auto"/>
        <w:jc w:val="center"/>
        <w:rPr>
          <w:rFonts w:ascii="Arial" w:hAnsi="Arial" w:cs="Arial"/>
          <w:spacing w:val="20"/>
          <w:w w:val="150"/>
          <w:sz w:val="24"/>
          <w:szCs w:val="24"/>
          <w:lang w:val="en-US"/>
        </w:rPr>
      </w:pPr>
    </w:p>
    <w:p w:rsidR="00CD5E4E" w:rsidRPr="007D3015" w:rsidRDefault="00CD5E4E" w:rsidP="004A7356">
      <w:pPr>
        <w:pStyle w:val="Sansinterligne"/>
        <w:spacing w:line="360" w:lineRule="auto"/>
        <w:jc w:val="center"/>
        <w:rPr>
          <w:rFonts w:ascii="Arial" w:hAnsi="Arial" w:cs="Arial"/>
          <w:spacing w:val="20"/>
          <w:w w:val="150"/>
          <w:sz w:val="24"/>
          <w:szCs w:val="24"/>
          <w:lang w:val="en-US"/>
        </w:rPr>
      </w:pPr>
    </w:p>
    <w:p w:rsidR="00B57290" w:rsidRPr="007D3015" w:rsidRDefault="00B57290" w:rsidP="004A7356">
      <w:pPr>
        <w:pStyle w:val="Sansinterligne"/>
        <w:spacing w:line="360" w:lineRule="auto"/>
        <w:jc w:val="center"/>
        <w:rPr>
          <w:rFonts w:ascii="Arial" w:hAnsi="Arial" w:cs="Arial"/>
          <w:spacing w:val="20"/>
          <w:w w:val="150"/>
          <w:sz w:val="24"/>
          <w:szCs w:val="24"/>
          <w:lang w:val="en-US"/>
        </w:rPr>
      </w:pPr>
    </w:p>
    <w:p w:rsidR="00412B9B" w:rsidRPr="00AF060A" w:rsidRDefault="00412B9B" w:rsidP="00412B9B">
      <w:pPr>
        <w:pStyle w:val="Corpsdetex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412B9B" w:rsidRPr="00AF060A" w:rsidRDefault="00412B9B" w:rsidP="00412B9B">
      <w:pPr>
        <w:pStyle w:val="Corpsdetexte"/>
        <w:spacing w:line="360" w:lineRule="auto"/>
        <w:jc w:val="center"/>
        <w:rPr>
          <w:rFonts w:ascii="Arial" w:hAnsi="Arial"/>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069C1" w:rsidRDefault="00A069C1" w:rsidP="00A069C1">
      <w:pPr>
        <w:pStyle w:val="Corpsdetexte"/>
        <w:spacing w:line="360" w:lineRule="auto"/>
        <w:jc w:val="right"/>
        <w:rPr>
          <w:rFonts w:ascii="Arial" w:hAnsi="Arial"/>
          <w:i/>
          <w:w w:val="150"/>
          <w:sz w:val="10"/>
          <w:szCs w:val="12"/>
          <w:lang w:val="en-GB"/>
        </w:rPr>
      </w:pPr>
    </w:p>
    <w:p w:rsidR="00A069C1" w:rsidRDefault="00CD5E4E" w:rsidP="00A069C1">
      <w:pPr>
        <w:pStyle w:val="Corpsdetexte"/>
        <w:spacing w:line="360" w:lineRule="auto"/>
        <w:jc w:val="right"/>
        <w:rPr>
          <w:rFonts w:ascii="Arial" w:hAnsi="Arial"/>
          <w:i/>
          <w:w w:val="150"/>
          <w:sz w:val="10"/>
          <w:szCs w:val="12"/>
          <w:lang w:val="en-GB"/>
        </w:rPr>
      </w:pPr>
      <w:r w:rsidRPr="002A2405">
        <w:rPr>
          <w:noProof/>
          <w:lang w:val="fr-FR" w:eastAsia="fr-FR"/>
        </w:rPr>
        <mc:AlternateContent>
          <mc:Choice Requires="wps">
            <w:drawing>
              <wp:anchor distT="0" distB="0" distL="114300" distR="114300" simplePos="0" relativeHeight="251659264" behindDoc="0" locked="0" layoutInCell="1" allowOverlap="1" wp14:anchorId="4F4F5597" wp14:editId="31935ACC">
                <wp:simplePos x="0" y="0"/>
                <wp:positionH relativeFrom="margin">
                  <wp:posOffset>1687195</wp:posOffset>
                </wp:positionH>
                <wp:positionV relativeFrom="paragraph">
                  <wp:posOffset>15875</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247D44" w:rsidRPr="002A5DF7" w:rsidRDefault="00247D44" w:rsidP="002A5DF7">
                            <w:pPr>
                              <w:pStyle w:val="Sansinterligne"/>
                              <w:jc w:val="center"/>
                              <w:rPr>
                                <w:rFonts w:ascii="Kalinga" w:hAnsi="Kalinga" w:cs="Kalinga"/>
                                <w:sz w:val="20"/>
                                <w:szCs w:val="20"/>
                              </w:rPr>
                            </w:pPr>
                            <w:r w:rsidRPr="002A5DF7">
                              <w:rPr>
                                <w:rFonts w:ascii="Kalinga" w:hAnsi="Kalinga" w:cs="Kalinga"/>
                                <w:sz w:val="20"/>
                                <w:szCs w:val="20"/>
                              </w:rPr>
                              <w:t xml:space="preserve">LA PROVIDENCIA ANTERIOR </w:t>
                            </w:r>
                          </w:p>
                          <w:p w:rsidR="00247D44" w:rsidRPr="002A5DF7" w:rsidRDefault="00247D44" w:rsidP="002A5DF7">
                            <w:pPr>
                              <w:pStyle w:val="Sansinterligne"/>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247D44" w:rsidRPr="002A5DF7" w:rsidRDefault="00247D44" w:rsidP="002A5DF7">
                            <w:pPr>
                              <w:jc w:val="center"/>
                              <w:rPr>
                                <w:rFonts w:ascii="Kalinga" w:hAnsi="Kalinga" w:cs="Kalinga"/>
                                <w:color w:val="000000"/>
                                <w:sz w:val="20"/>
                                <w:szCs w:val="20"/>
                              </w:rPr>
                            </w:pPr>
                          </w:p>
                          <w:p w:rsidR="00247D44" w:rsidRPr="002A5DF7" w:rsidRDefault="00247D44" w:rsidP="002A5DF7">
                            <w:pPr>
                              <w:jc w:val="center"/>
                              <w:rPr>
                                <w:rFonts w:ascii="Kalinga" w:hAnsi="Kalinga" w:cs="Kalinga"/>
                                <w:color w:val="000000"/>
                                <w:sz w:val="20"/>
                                <w:szCs w:val="20"/>
                              </w:rPr>
                            </w:pPr>
                          </w:p>
                          <w:p w:rsidR="00247D44" w:rsidRPr="002A5DF7" w:rsidRDefault="00247D44" w:rsidP="002A5DF7">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247D44" w:rsidRPr="002A5DF7" w:rsidRDefault="00247D44" w:rsidP="002A5DF7">
                            <w:pPr>
                              <w:pStyle w:val="Sansinterligne"/>
                              <w:jc w:val="center"/>
                              <w:rPr>
                                <w:rFonts w:ascii="Kalinga" w:hAnsi="Kalinga" w:cs="Kalinga"/>
                                <w:sz w:val="18"/>
                                <w:szCs w:val="20"/>
                              </w:rPr>
                            </w:pPr>
                            <w:r w:rsidRPr="002A5DF7">
                              <w:rPr>
                                <w:rFonts w:ascii="Kalinga" w:hAnsi="Kalinga" w:cs="Kalinga"/>
                                <w:sz w:val="18"/>
                                <w:szCs w:val="20"/>
                              </w:rPr>
                              <w:t>S E C R E T A R I O</w:t>
                            </w:r>
                          </w:p>
                          <w:p w:rsidR="00247D44" w:rsidRPr="00AC087B" w:rsidRDefault="00247D44" w:rsidP="002A5DF7">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F5597" id="Rectangle 7" o:spid="_x0000_s1026" style="position:absolute;left:0;text-align:left;margin-left:132.85pt;margin-top:1.25pt;width:203.0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" strokeweight="2.25pt">
                <v:stroke linestyle="thickThin"/>
                <v:textbox>
                  <w:txbxContent>
                    <w:p w:rsidR="00247D44" w:rsidRPr="002A5DF7" w:rsidRDefault="00247D44" w:rsidP="002A5DF7">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247D44" w:rsidRPr="002A5DF7" w:rsidRDefault="00247D44" w:rsidP="002A5DF7">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247D44" w:rsidRPr="002A5DF7" w:rsidRDefault="00247D44" w:rsidP="002A5DF7">
                      <w:pPr>
                        <w:jc w:val="center"/>
                        <w:rPr>
                          <w:rFonts w:ascii="Kalinga" w:hAnsi="Kalinga" w:cs="Kalinga"/>
                          <w:color w:val="000000"/>
                          <w:sz w:val="20"/>
                          <w:szCs w:val="20"/>
                        </w:rPr>
                      </w:pPr>
                    </w:p>
                    <w:p w:rsidR="00247D44" w:rsidRPr="002A5DF7" w:rsidRDefault="00247D44" w:rsidP="002A5DF7">
                      <w:pPr>
                        <w:jc w:val="center"/>
                        <w:rPr>
                          <w:rFonts w:ascii="Kalinga" w:hAnsi="Kalinga" w:cs="Kalinga"/>
                          <w:color w:val="000000"/>
                          <w:sz w:val="20"/>
                          <w:szCs w:val="20"/>
                        </w:rPr>
                      </w:pPr>
                    </w:p>
                    <w:p w:rsidR="00247D44" w:rsidRPr="002A5DF7" w:rsidRDefault="00247D44" w:rsidP="002A5DF7">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247D44" w:rsidRPr="002A5DF7" w:rsidRDefault="00247D44" w:rsidP="002A5DF7">
                      <w:pPr>
                        <w:pStyle w:val="Sinespaciado"/>
                        <w:jc w:val="center"/>
                        <w:rPr>
                          <w:rFonts w:ascii="Kalinga" w:hAnsi="Kalinga" w:cs="Kalinga"/>
                          <w:sz w:val="18"/>
                          <w:szCs w:val="20"/>
                        </w:rPr>
                      </w:pPr>
                      <w:r w:rsidRPr="002A5DF7">
                        <w:rPr>
                          <w:rFonts w:ascii="Kalinga" w:hAnsi="Kalinga" w:cs="Kalinga"/>
                          <w:sz w:val="18"/>
                          <w:szCs w:val="20"/>
                        </w:rPr>
                        <w:t>S E C R E T A R I O</w:t>
                      </w:r>
                    </w:p>
                    <w:p w:rsidR="00247D44" w:rsidRPr="00AC087B" w:rsidRDefault="00247D44" w:rsidP="002A5DF7">
                      <w:pPr>
                        <w:jc w:val="center"/>
                        <w:rPr>
                          <w:rFonts w:ascii="Kalinga" w:hAnsi="Kalinga" w:cs="Kalinga"/>
                          <w:sz w:val="22"/>
                          <w:szCs w:val="22"/>
                        </w:rPr>
                      </w:pPr>
                    </w:p>
                  </w:txbxContent>
                </v:textbox>
                <w10:wrap anchorx="margin"/>
              </v:rect>
            </w:pict>
          </mc:Fallback>
        </mc:AlternateContent>
      </w:r>
    </w:p>
    <w:p w:rsidR="00412B9B" w:rsidRPr="00A069C1" w:rsidRDefault="00410995" w:rsidP="00A069C1">
      <w:pPr>
        <w:pStyle w:val="Corpsdetexte"/>
        <w:spacing w:line="360" w:lineRule="auto"/>
        <w:jc w:val="right"/>
        <w:rPr>
          <w:rFonts w:ascii="Arial" w:hAnsi="Arial"/>
          <w:i/>
          <w:w w:val="150"/>
          <w:sz w:val="10"/>
          <w:szCs w:val="12"/>
          <w:lang w:val="en-GB"/>
        </w:rPr>
      </w:pPr>
      <w:bookmarkStart w:id="0" w:name="_GoBack"/>
      <w:bookmarkEnd w:id="0"/>
      <w:r w:rsidRPr="00AF060A">
        <w:rPr>
          <w:rFonts w:ascii="Arial" w:hAnsi="Arial"/>
          <w:i/>
          <w:w w:val="150"/>
          <w:sz w:val="10"/>
          <w:szCs w:val="12"/>
          <w:lang w:val="en-GB"/>
        </w:rPr>
        <w:t>DGH /</w:t>
      </w:r>
      <w:r w:rsidR="003437CE">
        <w:rPr>
          <w:rFonts w:ascii="Arial" w:hAnsi="Arial"/>
          <w:i/>
          <w:w w:val="150"/>
          <w:sz w:val="10"/>
          <w:szCs w:val="12"/>
          <w:lang w:val="en-GB"/>
        </w:rPr>
        <w:t xml:space="preserve"> </w:t>
      </w:r>
      <w:r w:rsidR="002A5DF7">
        <w:rPr>
          <w:rFonts w:ascii="Arial" w:hAnsi="Arial"/>
          <w:i/>
          <w:w w:val="150"/>
          <w:sz w:val="10"/>
          <w:szCs w:val="12"/>
          <w:lang w:val="en-GB"/>
        </w:rPr>
        <w:t xml:space="preserve">DGD / </w:t>
      </w:r>
      <w:r w:rsidR="003437CE">
        <w:rPr>
          <w:rFonts w:ascii="Arial" w:hAnsi="Arial"/>
          <w:i/>
          <w:w w:val="150"/>
          <w:sz w:val="10"/>
          <w:szCs w:val="12"/>
          <w:lang w:val="en-GB"/>
        </w:rPr>
        <w:t>201</w:t>
      </w:r>
      <w:r w:rsidR="00DE009F">
        <w:rPr>
          <w:rFonts w:ascii="Arial" w:hAnsi="Arial"/>
          <w:i/>
          <w:w w:val="150"/>
          <w:sz w:val="10"/>
          <w:szCs w:val="12"/>
          <w:lang w:val="en-GB"/>
        </w:rPr>
        <w:t>7</w:t>
      </w:r>
    </w:p>
    <w:sectPr w:rsidR="00412B9B" w:rsidRPr="00A069C1" w:rsidSect="00115562">
      <w:headerReference w:type="even" r:id="rId10"/>
      <w:headerReference w:type="default" r:id="rId11"/>
      <w:footerReference w:type="default" r:id="rId12"/>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52" w:rsidRDefault="00B65452" w:rsidP="004D2025">
      <w:r>
        <w:separator/>
      </w:r>
    </w:p>
  </w:endnote>
  <w:endnote w:type="continuationSeparator" w:id="0">
    <w:p w:rsidR="00B65452" w:rsidRDefault="00B6545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Kalinga">
    <w:altName w:val="Segoe UI"/>
    <w:panose1 w:val="020B0502040204020203"/>
    <w:charset w:val="00"/>
    <w:family w:val="swiss"/>
    <w:pitch w:val="variable"/>
    <w:sig w:usb0="0008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4" w:rsidRDefault="00247D44" w:rsidP="00E419EE">
    <w:pPr>
      <w:pStyle w:val="Pieddepage"/>
      <w:pBdr>
        <w:bottom w:val="double" w:sz="6" w:space="1" w:color="auto"/>
      </w:pBdr>
      <w:spacing w:line="360" w:lineRule="auto"/>
      <w:jc w:val="right"/>
      <w:rPr>
        <w:rFonts w:ascii="Arial" w:hAnsi="Arial" w:cs="Arial"/>
        <w:spacing w:val="20"/>
        <w:w w:val="200"/>
        <w:sz w:val="14"/>
        <w:szCs w:val="10"/>
        <w:lang w:val="es-CO"/>
      </w:rPr>
    </w:pPr>
  </w:p>
  <w:p w:rsidR="00247D44" w:rsidRDefault="00247D44" w:rsidP="00E419EE">
    <w:pPr>
      <w:pStyle w:val="Pieddepage"/>
      <w:spacing w:line="360" w:lineRule="auto"/>
      <w:jc w:val="right"/>
      <w:rPr>
        <w:rFonts w:ascii="Arial" w:hAnsi="Arial" w:cs="Arial"/>
        <w:spacing w:val="20"/>
        <w:w w:val="200"/>
        <w:sz w:val="14"/>
        <w:szCs w:val="10"/>
        <w:lang w:val="es-CO"/>
      </w:rPr>
    </w:pPr>
  </w:p>
  <w:p w:rsidR="00247D44" w:rsidRPr="00B817BB" w:rsidRDefault="00247D44" w:rsidP="00A0733C">
    <w:pPr>
      <w:pStyle w:val="Pieddepage"/>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247D44" w:rsidRPr="00AF060A" w:rsidRDefault="00247D44" w:rsidP="00AF060A">
    <w:pPr>
      <w:pStyle w:val="Pieddepage"/>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52" w:rsidRDefault="00B65452" w:rsidP="004D2025">
      <w:r>
        <w:separator/>
      </w:r>
    </w:p>
  </w:footnote>
  <w:footnote w:type="continuationSeparator" w:id="0">
    <w:p w:rsidR="00B65452" w:rsidRDefault="00B65452" w:rsidP="004D2025">
      <w:r>
        <w:continuationSeparator/>
      </w:r>
    </w:p>
  </w:footnote>
  <w:footnote w:id="1">
    <w:p w:rsidR="00247D44" w:rsidRPr="00121FF5" w:rsidRDefault="00247D44" w:rsidP="00121FF5">
      <w:pPr>
        <w:pStyle w:val="Notedebasdepage"/>
        <w:jc w:val="both"/>
      </w:pPr>
      <w:r w:rsidRPr="00121FF5">
        <w:rPr>
          <w:rFonts w:ascii="Calibri" w:hAnsi="Calibri" w:cs="Calibri"/>
          <w:vertAlign w:val="superscript"/>
        </w:rPr>
        <w:footnoteRef/>
      </w:r>
      <w:r w:rsidRPr="00121FF5">
        <w:rPr>
          <w:rFonts w:ascii="Calibri" w:hAnsi="Calibri" w:cs="Calibri"/>
        </w:rPr>
        <w:t xml:space="preserve"> </w:t>
      </w:r>
      <w:r w:rsidRPr="00121FF5">
        <w:rPr>
          <w:rFonts w:asciiTheme="minorHAnsi" w:hAnsiTheme="minorHAnsi" w:cs="Calibri"/>
          <w:lang w:val="es-CO"/>
        </w:rPr>
        <w:t>LÓPEZ B., Hernán F. Código General del Pr</w:t>
      </w:r>
      <w:r w:rsidR="00310EB6">
        <w:rPr>
          <w:rFonts w:asciiTheme="minorHAnsi" w:hAnsiTheme="minorHAnsi" w:cs="Calibri"/>
          <w:lang w:val="es-CO"/>
        </w:rPr>
        <w:t xml:space="preserve">oceso, Bogotá DC, </w:t>
      </w:r>
      <w:proofErr w:type="spellStart"/>
      <w:r w:rsidR="00310EB6">
        <w:rPr>
          <w:rFonts w:asciiTheme="minorHAnsi" w:hAnsiTheme="minorHAnsi" w:cs="Calibri"/>
          <w:lang w:val="es-CO"/>
        </w:rPr>
        <w:t>Dupré</w:t>
      </w:r>
      <w:proofErr w:type="spellEnd"/>
      <w:r w:rsidRPr="00121FF5">
        <w:rPr>
          <w:rFonts w:asciiTheme="minorHAnsi" w:hAnsiTheme="minorHAnsi" w:cs="Calibri"/>
          <w:lang w:val="es-CO"/>
        </w:rPr>
        <w:t xml:space="preserve">, 2016, </w:t>
      </w:r>
      <w:proofErr w:type="spellStart"/>
      <w:r w:rsidRPr="00121FF5">
        <w:rPr>
          <w:rFonts w:asciiTheme="minorHAnsi" w:hAnsiTheme="minorHAnsi" w:cs="Calibri"/>
          <w:lang w:val="es-CO"/>
        </w:rPr>
        <w:t>p.769</w:t>
      </w:r>
      <w:proofErr w:type="spellEnd"/>
      <w:r w:rsidRPr="00121FF5">
        <w:rPr>
          <w:rFonts w:asciiTheme="minorHAnsi" w:hAnsiTheme="minorHAnsi" w:cs="Calibri"/>
          <w:lang w:val="es-CO"/>
        </w:rPr>
        <w:t>-776</w:t>
      </w:r>
      <w:r w:rsidRPr="00121FF5">
        <w:rPr>
          <w:rFonts w:ascii="Calibri" w:hAnsi="Calibri" w:cs="Calibri"/>
        </w:rPr>
        <w:t>.</w:t>
      </w:r>
    </w:p>
  </w:footnote>
  <w:footnote w:id="2">
    <w:p w:rsidR="00247D44" w:rsidRPr="00121FF5" w:rsidRDefault="00247D44" w:rsidP="00121FF5">
      <w:pPr>
        <w:pStyle w:val="Notedebasdepage"/>
        <w:jc w:val="both"/>
      </w:pPr>
      <w:r w:rsidRPr="00121FF5">
        <w:rPr>
          <w:rFonts w:ascii="Calibri" w:hAnsi="Calibri" w:cs="Calibri"/>
          <w:vertAlign w:val="superscript"/>
        </w:rPr>
        <w:footnoteRef/>
      </w:r>
      <w:r w:rsidRPr="00121FF5">
        <w:rPr>
          <w:rFonts w:ascii="Calibri" w:hAnsi="Calibri" w:cs="Calibri"/>
        </w:rPr>
        <w:t xml:space="preserve"> PARRA Q., Jairo. Derecho procesal civil, tomo I, Santafé de Bogotá DC, Temis, 1992, p.276.</w:t>
      </w:r>
    </w:p>
  </w:footnote>
  <w:footnote w:id="3">
    <w:p w:rsidR="00247D44" w:rsidRPr="007D0DBC" w:rsidRDefault="00247D44" w:rsidP="00121FF5">
      <w:pPr>
        <w:pStyle w:val="Sansinterligne"/>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121FF5">
        <w:rPr>
          <w:rFonts w:asciiTheme="minorHAnsi" w:hAnsiTheme="minorHAnsi" w:cs="Calibri"/>
          <w:sz w:val="20"/>
          <w:szCs w:val="20"/>
          <w:lang w:val="es-CO"/>
        </w:rPr>
        <w:t>LÓPEZ B., Hernán F.</w:t>
      </w:r>
      <w:r w:rsidRPr="007D0DBC">
        <w:rPr>
          <w:rFonts w:asciiTheme="minorHAnsi" w:hAnsiTheme="minorHAnsi" w:cs="Calibri"/>
          <w:sz w:val="20"/>
          <w:szCs w:val="20"/>
        </w:rPr>
        <w:t xml:space="preserve"> Ob. cit., p.746.</w:t>
      </w:r>
    </w:p>
  </w:footnote>
  <w:footnote w:id="4">
    <w:p w:rsidR="00247D44" w:rsidRPr="00E17F5D" w:rsidRDefault="00247D44" w:rsidP="00E83E56">
      <w:pPr>
        <w:pStyle w:val="Notedebasdepage"/>
        <w:jc w:val="both"/>
        <w:rPr>
          <w:rFonts w:asciiTheme="minorHAnsi" w:hAnsiTheme="minorHAnsi" w:cs="Calibri"/>
          <w:lang w:val="es-CO"/>
        </w:rPr>
      </w:pPr>
      <w:r w:rsidRPr="00E17F5D">
        <w:rPr>
          <w:rStyle w:val="Appelnotedebasdep"/>
          <w:rFonts w:asciiTheme="minorHAnsi" w:hAnsiTheme="minorHAnsi" w:cs="Calibri"/>
        </w:rPr>
        <w:footnoteRef/>
      </w:r>
      <w:r w:rsidRPr="00E17F5D">
        <w:rPr>
          <w:rFonts w:asciiTheme="minorHAnsi" w:hAnsiTheme="minorHAnsi"/>
        </w:rPr>
        <w:t xml:space="preserve"> </w:t>
      </w:r>
      <w:r w:rsidRPr="00E17F5D">
        <w:rPr>
          <w:rFonts w:asciiTheme="minorHAnsi" w:hAnsiTheme="minorHAnsi" w:cs="Calibri"/>
          <w:lang w:val="es-CO"/>
        </w:rPr>
        <w:t>ROJAS G</w:t>
      </w:r>
      <w:r>
        <w:rPr>
          <w:rFonts w:asciiTheme="minorHAnsi" w:hAnsiTheme="minorHAnsi" w:cs="Calibri"/>
          <w:lang w:val="es-CO"/>
        </w:rPr>
        <w:t>.</w:t>
      </w:r>
      <w:r w:rsidRPr="00E17F5D">
        <w:rPr>
          <w:rFonts w:asciiTheme="minorHAnsi" w:hAnsiTheme="minorHAnsi" w:cs="Calibri"/>
          <w:lang w:val="es-CO"/>
        </w:rPr>
        <w:t>, Miguel E. Lecciones de derecho procesal, procedimiento civil,</w:t>
      </w:r>
      <w:r w:rsidR="00310EB6">
        <w:rPr>
          <w:rFonts w:asciiTheme="minorHAnsi" w:hAnsiTheme="minorHAnsi" w:cs="Calibri"/>
          <w:lang w:val="es-CO"/>
        </w:rPr>
        <w:t xml:space="preserve"> </w:t>
      </w:r>
      <w:r w:rsidR="00310EB6" w:rsidRPr="00E17F5D">
        <w:rPr>
          <w:rFonts w:asciiTheme="minorHAnsi" w:hAnsiTheme="minorHAnsi" w:cs="Calibri"/>
          <w:lang w:val="es-CO"/>
        </w:rPr>
        <w:t>tomo II,</w:t>
      </w:r>
      <w:r w:rsidRPr="00E17F5D">
        <w:rPr>
          <w:rFonts w:asciiTheme="minorHAnsi" w:hAnsiTheme="minorHAnsi" w:cs="Calibri"/>
          <w:lang w:val="es-CO"/>
        </w:rPr>
        <w:t xml:space="preserve"> ESAJU, 2013, 5ª edición, Bogotá DC, p.332.</w:t>
      </w:r>
    </w:p>
  </w:footnote>
  <w:footnote w:id="5">
    <w:p w:rsidR="00247D44" w:rsidRDefault="00247D44" w:rsidP="009A0AD2">
      <w:pPr>
        <w:pStyle w:val="Sansinterligne"/>
        <w:jc w:val="both"/>
      </w:pPr>
      <w:r w:rsidRPr="00951C2E">
        <w:rPr>
          <w:rFonts w:cs="Calibri"/>
          <w:sz w:val="20"/>
          <w:szCs w:val="20"/>
          <w:vertAlign w:val="superscript"/>
        </w:rPr>
        <w:footnoteRef/>
      </w:r>
      <w:r w:rsidRPr="00951C2E">
        <w:rPr>
          <w:rFonts w:cs="Calibri"/>
          <w:sz w:val="20"/>
          <w:szCs w:val="20"/>
        </w:rPr>
        <w:t xml:space="preserve"> LÓPEZ BLANCO, Hernán F. Ob. cit., p.7</w:t>
      </w:r>
      <w:r>
        <w:rPr>
          <w:rFonts w:cs="Calibri"/>
          <w:sz w:val="20"/>
          <w:szCs w:val="20"/>
        </w:rPr>
        <w:t>78</w:t>
      </w:r>
      <w:r w:rsidRPr="00951C2E">
        <w:rPr>
          <w:rFonts w:cs="Calibri"/>
          <w:sz w:val="20"/>
          <w:szCs w:val="20"/>
        </w:rPr>
        <w:t>.</w:t>
      </w:r>
    </w:p>
  </w:footnote>
  <w:footnote w:id="6">
    <w:p w:rsidR="00247D44" w:rsidRDefault="00247D44" w:rsidP="009A0AD2">
      <w:pPr>
        <w:pStyle w:val="Notedebasdepage"/>
        <w:jc w:val="both"/>
      </w:pPr>
      <w:r w:rsidRPr="00951C2E">
        <w:rPr>
          <w:rStyle w:val="Appelnotedebasdep"/>
          <w:rFonts w:ascii="Calibri" w:hAnsi="Calibri" w:cs="Calibri"/>
        </w:rPr>
        <w:footnoteRef/>
      </w:r>
      <w:r w:rsidRPr="00951C2E">
        <w:rPr>
          <w:rFonts w:ascii="Calibri" w:hAnsi="Calibri" w:cs="Calibri"/>
        </w:rPr>
        <w:t xml:space="preserve"> ROJAS GÓMEZ, Miguel E. Lecciones de derecho procesal, Teoría del proceso, tomo I, </w:t>
      </w:r>
      <w:r w:rsidR="00310EB6" w:rsidRPr="00E17F5D">
        <w:rPr>
          <w:rFonts w:asciiTheme="minorHAnsi" w:hAnsiTheme="minorHAnsi" w:cs="Calibri"/>
          <w:lang w:val="es-CO"/>
        </w:rPr>
        <w:t>ESAJU</w:t>
      </w:r>
      <w:r w:rsidRPr="00951C2E">
        <w:rPr>
          <w:rFonts w:ascii="Calibri" w:hAnsi="Calibri" w:cs="Calibri"/>
        </w:rPr>
        <w:t>, 3ª edición, 2013, Bogotá DC, p.204.</w:t>
      </w:r>
    </w:p>
  </w:footnote>
  <w:footnote w:id="7">
    <w:p w:rsidR="00F97669" w:rsidRPr="00F97669" w:rsidRDefault="00F97669">
      <w:pPr>
        <w:pStyle w:val="Notedebasdepage"/>
        <w:rPr>
          <w:lang w:val="es-CO"/>
        </w:rPr>
      </w:pPr>
      <w:r>
        <w:rPr>
          <w:rStyle w:val="Appelnotedebasdep"/>
        </w:rPr>
        <w:footnoteRef/>
      </w:r>
      <w:r>
        <w:t xml:space="preserve"> </w:t>
      </w:r>
      <w:r w:rsidRPr="001077ED">
        <w:rPr>
          <w:rFonts w:asciiTheme="minorHAnsi" w:hAnsiTheme="minorHAnsi"/>
          <w:lang w:val="es-CO"/>
        </w:rPr>
        <w:t>MEDINA P., Juan E. Derecho civil, Derecho de familia, 2010, 2ª edición, Unive</w:t>
      </w:r>
      <w:r>
        <w:rPr>
          <w:rFonts w:asciiTheme="minorHAnsi" w:hAnsiTheme="minorHAnsi"/>
          <w:lang w:val="es-CO"/>
        </w:rPr>
        <w:t>rsidad del Rosario, Bogotá DC, p.163</w:t>
      </w:r>
      <w:r w:rsidR="002B2D84">
        <w:rPr>
          <w:rFonts w:asciiTheme="minorHAnsi" w:hAnsiTheme="minorHAnsi"/>
          <w:lang w:val="es-CO"/>
        </w:rPr>
        <w:t xml:space="preserve"> y 164</w:t>
      </w:r>
      <w:r>
        <w:rPr>
          <w:rFonts w:asciiTheme="minorHAnsi" w:hAnsiTheme="minorHAnsi"/>
          <w:lang w:val="es-CO"/>
        </w:rPr>
        <w:t xml:space="preserve">. </w:t>
      </w:r>
    </w:p>
  </w:footnote>
  <w:footnote w:id="8">
    <w:p w:rsidR="00247D44" w:rsidRPr="001077ED" w:rsidRDefault="00247D44" w:rsidP="001077ED">
      <w:pPr>
        <w:pStyle w:val="Notedebasdepage"/>
        <w:jc w:val="both"/>
        <w:rPr>
          <w:rFonts w:asciiTheme="minorHAnsi" w:hAnsiTheme="minorHAnsi"/>
          <w:lang w:val="es-CO"/>
        </w:rPr>
      </w:pPr>
      <w:r w:rsidRPr="001077ED">
        <w:rPr>
          <w:rStyle w:val="Appelnotedebasdep"/>
          <w:rFonts w:asciiTheme="minorHAnsi" w:hAnsiTheme="minorHAnsi"/>
        </w:rPr>
        <w:footnoteRef/>
      </w:r>
      <w:r w:rsidRPr="001077ED">
        <w:rPr>
          <w:rFonts w:asciiTheme="minorHAnsi" w:hAnsiTheme="minorHAnsi"/>
        </w:rPr>
        <w:t xml:space="preserve"> </w:t>
      </w:r>
      <w:r w:rsidRPr="001077ED">
        <w:rPr>
          <w:rFonts w:asciiTheme="minorHAnsi" w:hAnsiTheme="minorHAnsi" w:cs="Calibri"/>
        </w:rPr>
        <w:t>SUÁREZ F., Roberto. Derecho de familia, derecho matrimonial,</w:t>
      </w:r>
      <w:r w:rsidR="00335489">
        <w:rPr>
          <w:rFonts w:asciiTheme="minorHAnsi" w:hAnsiTheme="minorHAnsi" w:cs="Calibri"/>
        </w:rPr>
        <w:t xml:space="preserve"> </w:t>
      </w:r>
      <w:r w:rsidR="00335489" w:rsidRPr="001077ED">
        <w:rPr>
          <w:rFonts w:asciiTheme="minorHAnsi" w:hAnsiTheme="minorHAnsi" w:cs="Calibri"/>
        </w:rPr>
        <w:t>tomo I,</w:t>
      </w:r>
      <w:r w:rsidRPr="001077ED">
        <w:rPr>
          <w:rFonts w:asciiTheme="minorHAnsi" w:hAnsiTheme="minorHAnsi" w:cs="Calibri"/>
        </w:rPr>
        <w:t xml:space="preserve"> 1994, 6ª edición, Temis SA, Santafé de Bogotá DC, p.357.</w:t>
      </w:r>
    </w:p>
  </w:footnote>
  <w:footnote w:id="9">
    <w:p w:rsidR="00247D44" w:rsidRPr="001077ED" w:rsidRDefault="00247D44" w:rsidP="001077ED">
      <w:pPr>
        <w:pStyle w:val="Notedebasdepage"/>
        <w:jc w:val="both"/>
        <w:rPr>
          <w:rFonts w:asciiTheme="minorHAnsi" w:hAnsiTheme="minorHAnsi"/>
          <w:lang w:val="es-CO"/>
        </w:rPr>
      </w:pPr>
      <w:r w:rsidRPr="001077ED">
        <w:rPr>
          <w:rStyle w:val="Appelnotedebasdep"/>
          <w:rFonts w:asciiTheme="minorHAnsi" w:hAnsiTheme="minorHAnsi"/>
        </w:rPr>
        <w:footnoteRef/>
      </w:r>
      <w:r w:rsidRPr="001077ED">
        <w:rPr>
          <w:rFonts w:asciiTheme="minorHAnsi" w:hAnsiTheme="minorHAnsi"/>
        </w:rPr>
        <w:t xml:space="preserve"> </w:t>
      </w:r>
      <w:r w:rsidRPr="001077ED">
        <w:rPr>
          <w:rFonts w:asciiTheme="minorHAnsi" w:hAnsiTheme="minorHAnsi"/>
          <w:lang w:val="es-CO"/>
        </w:rPr>
        <w:t xml:space="preserve">MEDINA P., Juan E. </w:t>
      </w:r>
      <w:r w:rsidR="00F97669">
        <w:rPr>
          <w:rFonts w:asciiTheme="minorHAnsi" w:hAnsiTheme="minorHAnsi"/>
          <w:lang w:val="es-CO"/>
        </w:rPr>
        <w:t xml:space="preserve">Ob. cit. </w:t>
      </w:r>
      <w:r w:rsidR="00335489">
        <w:rPr>
          <w:rFonts w:asciiTheme="minorHAnsi" w:hAnsiTheme="minorHAnsi"/>
          <w:lang w:val="es-CO"/>
        </w:rPr>
        <w:t>p</w:t>
      </w:r>
      <w:r w:rsidRPr="001077ED">
        <w:rPr>
          <w:rFonts w:asciiTheme="minorHAnsi" w:hAnsiTheme="minorHAnsi"/>
          <w:lang w:val="es-CO"/>
        </w:rPr>
        <w:t xml:space="preserve">.160. </w:t>
      </w:r>
    </w:p>
  </w:footnote>
  <w:footnote w:id="10">
    <w:p w:rsidR="00247D44" w:rsidRPr="001077ED" w:rsidRDefault="00247D44" w:rsidP="001077ED">
      <w:pPr>
        <w:pStyle w:val="Notedebasdepage"/>
        <w:jc w:val="both"/>
        <w:rPr>
          <w:rFonts w:asciiTheme="minorHAnsi" w:hAnsiTheme="minorHAnsi"/>
          <w:lang w:val="es-CO"/>
        </w:rPr>
      </w:pPr>
      <w:r w:rsidRPr="001077ED">
        <w:rPr>
          <w:rStyle w:val="Appelnotedebasdep"/>
          <w:rFonts w:asciiTheme="minorHAnsi" w:hAnsiTheme="minorHAnsi"/>
        </w:rPr>
        <w:footnoteRef/>
      </w:r>
      <w:r w:rsidRPr="001077ED">
        <w:rPr>
          <w:rFonts w:asciiTheme="minorHAnsi" w:hAnsiTheme="minorHAnsi"/>
        </w:rPr>
        <w:t xml:space="preserve"> </w:t>
      </w:r>
      <w:r w:rsidRPr="001077ED">
        <w:rPr>
          <w:rFonts w:asciiTheme="minorHAnsi" w:hAnsiTheme="minorHAnsi"/>
          <w:lang w:val="es-CO"/>
        </w:rPr>
        <w:t xml:space="preserve">MONROY C., Marco G. Derecho de familia, infancia y adolescencia, 2014, 15ª edición, Librería ediciones del profesional </w:t>
      </w:r>
      <w:proofErr w:type="spellStart"/>
      <w:r w:rsidRPr="001077ED">
        <w:rPr>
          <w:rFonts w:asciiTheme="minorHAnsi" w:hAnsiTheme="minorHAnsi"/>
          <w:lang w:val="es-CO"/>
        </w:rPr>
        <w:t>ltda</w:t>
      </w:r>
      <w:proofErr w:type="spellEnd"/>
      <w:r w:rsidRPr="001077ED">
        <w:rPr>
          <w:rFonts w:asciiTheme="minorHAnsi" w:hAnsiTheme="minorHAnsi"/>
          <w:lang w:val="es-CO"/>
        </w:rPr>
        <w:t xml:space="preserve">, Bogotá DC, </w:t>
      </w:r>
      <w:proofErr w:type="spellStart"/>
      <w:r w:rsidR="00335489">
        <w:rPr>
          <w:rFonts w:asciiTheme="minorHAnsi" w:hAnsiTheme="minorHAnsi"/>
          <w:lang w:val="es-CO"/>
        </w:rPr>
        <w:t>p</w:t>
      </w:r>
      <w:r w:rsidRPr="001077ED">
        <w:rPr>
          <w:rFonts w:asciiTheme="minorHAnsi" w:hAnsiTheme="minorHAnsi"/>
          <w:lang w:val="es-CO"/>
        </w:rPr>
        <w:t>.434</w:t>
      </w:r>
      <w:proofErr w:type="spellEnd"/>
      <w:r w:rsidRPr="001077ED">
        <w:rPr>
          <w:rFonts w:asciiTheme="minorHAnsi" w:hAnsiTheme="minorHAnsi"/>
          <w:lang w:val="es-CO"/>
        </w:rPr>
        <w:t>.</w:t>
      </w:r>
    </w:p>
  </w:footnote>
  <w:footnote w:id="11">
    <w:p w:rsidR="00247D44" w:rsidRPr="001077ED" w:rsidRDefault="00247D44" w:rsidP="001077ED">
      <w:pPr>
        <w:pStyle w:val="Sansinterligne"/>
        <w:jc w:val="both"/>
        <w:rPr>
          <w:rFonts w:asciiTheme="minorHAnsi" w:hAnsiTheme="minorHAnsi"/>
          <w:sz w:val="20"/>
          <w:szCs w:val="20"/>
        </w:rPr>
      </w:pPr>
      <w:r w:rsidRPr="001077ED">
        <w:rPr>
          <w:rFonts w:asciiTheme="minorHAnsi" w:hAnsiTheme="minorHAnsi" w:cs="Calibri"/>
          <w:sz w:val="20"/>
          <w:szCs w:val="20"/>
          <w:vertAlign w:val="superscript"/>
        </w:rPr>
        <w:footnoteRef/>
      </w:r>
      <w:r w:rsidRPr="001077ED">
        <w:rPr>
          <w:rFonts w:asciiTheme="minorHAnsi" w:hAnsiTheme="minorHAnsi" w:cs="Calibri"/>
          <w:sz w:val="20"/>
          <w:szCs w:val="20"/>
        </w:rPr>
        <w:t xml:space="preserve"> SUÁREZ F., Roberto. </w:t>
      </w:r>
      <w:r>
        <w:rPr>
          <w:rFonts w:asciiTheme="minorHAnsi" w:hAnsiTheme="minorHAnsi" w:cs="Calibri"/>
          <w:sz w:val="20"/>
          <w:szCs w:val="20"/>
        </w:rPr>
        <w:t>Ob. cit.</w:t>
      </w:r>
      <w:r w:rsidRPr="001077ED">
        <w:rPr>
          <w:rFonts w:asciiTheme="minorHAnsi" w:hAnsiTheme="minorHAnsi" w:cs="Calibri"/>
          <w:sz w:val="20"/>
          <w:szCs w:val="20"/>
        </w:rPr>
        <w:t>, p.408.</w:t>
      </w:r>
    </w:p>
  </w:footnote>
  <w:footnote w:id="12">
    <w:p w:rsidR="00247D44" w:rsidRPr="005820B7" w:rsidRDefault="00247D44" w:rsidP="0027100F">
      <w:pPr>
        <w:pStyle w:val="Sansinterligne"/>
        <w:jc w:val="both"/>
        <w:rPr>
          <w:rFonts w:asciiTheme="minorHAnsi" w:hAnsiTheme="minorHAnsi"/>
          <w:sz w:val="20"/>
          <w:szCs w:val="20"/>
        </w:rPr>
      </w:pPr>
      <w:r w:rsidRPr="005820B7">
        <w:rPr>
          <w:rFonts w:asciiTheme="minorHAnsi" w:hAnsiTheme="minorHAnsi" w:cs="Calibri"/>
          <w:sz w:val="20"/>
          <w:szCs w:val="20"/>
          <w:vertAlign w:val="superscript"/>
        </w:rPr>
        <w:footnoteRef/>
      </w:r>
      <w:r w:rsidRPr="005820B7">
        <w:rPr>
          <w:rFonts w:asciiTheme="minorHAnsi" w:hAnsiTheme="minorHAnsi" w:cs="Calibri"/>
          <w:sz w:val="20"/>
          <w:szCs w:val="20"/>
        </w:rPr>
        <w:t xml:space="preserve"> SUÁREZ F</w:t>
      </w:r>
      <w:r>
        <w:rPr>
          <w:rFonts w:asciiTheme="minorHAnsi" w:hAnsiTheme="minorHAnsi" w:cs="Calibri"/>
          <w:sz w:val="20"/>
          <w:szCs w:val="20"/>
        </w:rPr>
        <w:t>.</w:t>
      </w:r>
      <w:r w:rsidRPr="005820B7">
        <w:rPr>
          <w:rFonts w:asciiTheme="minorHAnsi" w:hAnsiTheme="minorHAnsi" w:cs="Calibri"/>
          <w:sz w:val="20"/>
          <w:szCs w:val="20"/>
        </w:rPr>
        <w:t>, Roberto. Ob. cit., pags.410 y 411.</w:t>
      </w:r>
    </w:p>
  </w:footnote>
  <w:footnote w:id="13">
    <w:p w:rsidR="00247D44" w:rsidRPr="005820B7" w:rsidRDefault="00247D44" w:rsidP="00423A1C">
      <w:pPr>
        <w:pStyle w:val="Notedebasdepage"/>
        <w:jc w:val="both"/>
        <w:rPr>
          <w:rFonts w:asciiTheme="minorHAnsi" w:hAnsiTheme="minorHAnsi"/>
          <w:lang w:val="es-CO"/>
        </w:rPr>
      </w:pPr>
      <w:r w:rsidRPr="005820B7">
        <w:rPr>
          <w:rStyle w:val="Appelnotedebasdep"/>
          <w:rFonts w:asciiTheme="minorHAnsi" w:hAnsiTheme="minorHAnsi"/>
        </w:rPr>
        <w:footnoteRef/>
      </w:r>
      <w:r w:rsidRPr="005820B7">
        <w:rPr>
          <w:rFonts w:asciiTheme="minorHAnsi" w:hAnsiTheme="minorHAnsi"/>
        </w:rPr>
        <w:t xml:space="preserve"> </w:t>
      </w:r>
      <w:r w:rsidRPr="005820B7">
        <w:rPr>
          <w:rFonts w:asciiTheme="minorHAnsi" w:hAnsiTheme="minorHAnsi" w:cs="Calibri"/>
        </w:rPr>
        <w:t>VALENCIA Z</w:t>
      </w:r>
      <w:r>
        <w:rPr>
          <w:rFonts w:asciiTheme="minorHAnsi" w:hAnsiTheme="minorHAnsi" w:cs="Calibri"/>
        </w:rPr>
        <w:t>.</w:t>
      </w:r>
      <w:r w:rsidRPr="005820B7">
        <w:rPr>
          <w:rFonts w:asciiTheme="minorHAnsi" w:hAnsiTheme="minorHAnsi" w:cs="Calibri"/>
        </w:rPr>
        <w:t>, Arturo y otro. Derecho Civil. Derecho de Familia, tomo V, 1995, 5ª edición, Temis SA, Santafé de Bogotá DC, p.342.</w:t>
      </w:r>
    </w:p>
  </w:footnote>
  <w:footnote w:id="14">
    <w:p w:rsidR="00247D44" w:rsidRPr="005820B7" w:rsidRDefault="00247D44" w:rsidP="0034144B">
      <w:pPr>
        <w:pStyle w:val="Notedebasdepage"/>
        <w:jc w:val="both"/>
        <w:rPr>
          <w:rFonts w:asciiTheme="minorHAnsi" w:hAnsiTheme="minorHAnsi"/>
        </w:rPr>
      </w:pPr>
      <w:r w:rsidRPr="005820B7">
        <w:rPr>
          <w:rStyle w:val="Appelnotedebasdep"/>
          <w:rFonts w:asciiTheme="minorHAnsi" w:hAnsiTheme="minorHAnsi" w:cs="Calibri"/>
        </w:rPr>
        <w:footnoteRef/>
      </w:r>
      <w:r w:rsidRPr="005820B7">
        <w:rPr>
          <w:rFonts w:asciiTheme="minorHAnsi" w:hAnsiTheme="minorHAnsi" w:cs="Calibri"/>
        </w:rPr>
        <w:t xml:space="preserve"> MEDINA P</w:t>
      </w:r>
      <w:r>
        <w:rPr>
          <w:rFonts w:asciiTheme="minorHAnsi" w:hAnsiTheme="minorHAnsi" w:cs="Calibri"/>
        </w:rPr>
        <w:t>.</w:t>
      </w:r>
      <w:r w:rsidRPr="005820B7">
        <w:rPr>
          <w:rFonts w:asciiTheme="minorHAnsi" w:hAnsiTheme="minorHAnsi" w:cs="Calibri"/>
        </w:rPr>
        <w:t>, Juan E.</w:t>
      </w:r>
      <w:r>
        <w:rPr>
          <w:rFonts w:asciiTheme="minorHAnsi" w:hAnsiTheme="minorHAnsi" w:cs="Calibri"/>
        </w:rPr>
        <w:t xml:space="preserve"> </w:t>
      </w:r>
      <w:r w:rsidRPr="005820B7">
        <w:rPr>
          <w:rFonts w:asciiTheme="minorHAnsi" w:hAnsiTheme="minorHAnsi" w:cs="Calibri"/>
        </w:rPr>
        <w:t>Ob. cit., p.221.</w:t>
      </w:r>
    </w:p>
  </w:footnote>
  <w:footnote w:id="15">
    <w:p w:rsidR="00247D44" w:rsidRPr="00CC7C81" w:rsidRDefault="00247D44" w:rsidP="00CC7C81">
      <w:pPr>
        <w:pStyle w:val="Notedebasdepage"/>
        <w:jc w:val="both"/>
        <w:rPr>
          <w:rFonts w:asciiTheme="minorHAnsi" w:hAnsiTheme="minorHAnsi"/>
          <w:lang w:val="es-CO"/>
        </w:rPr>
      </w:pPr>
      <w:r w:rsidRPr="005820B7">
        <w:rPr>
          <w:rStyle w:val="Appelnotedebasdep"/>
          <w:rFonts w:asciiTheme="minorHAnsi" w:hAnsiTheme="minorHAnsi"/>
        </w:rPr>
        <w:footnoteRef/>
      </w:r>
      <w:r w:rsidRPr="005820B7">
        <w:rPr>
          <w:rFonts w:asciiTheme="minorHAnsi" w:hAnsiTheme="minorHAnsi"/>
        </w:rPr>
        <w:t xml:space="preserve"> </w:t>
      </w:r>
      <w:r w:rsidRPr="005820B7">
        <w:rPr>
          <w:rFonts w:asciiTheme="minorHAnsi" w:hAnsiTheme="minorHAnsi"/>
          <w:lang w:val="es-CO"/>
        </w:rPr>
        <w:t>MANTILLA D</w:t>
      </w:r>
      <w:r>
        <w:rPr>
          <w:rFonts w:asciiTheme="minorHAnsi" w:hAnsiTheme="minorHAnsi"/>
          <w:lang w:val="es-CO"/>
        </w:rPr>
        <w:t>.</w:t>
      </w:r>
      <w:r w:rsidRPr="005820B7">
        <w:rPr>
          <w:rFonts w:asciiTheme="minorHAnsi" w:hAnsiTheme="minorHAnsi"/>
          <w:lang w:val="es-CO"/>
        </w:rPr>
        <w:t xml:space="preserve">, Adriana H. Derecho de familia para todos, 2014, Grupo Editorial </w:t>
      </w:r>
      <w:r w:rsidR="003F7BDE" w:rsidRPr="005820B7">
        <w:rPr>
          <w:rFonts w:asciiTheme="minorHAnsi" w:hAnsiTheme="minorHAnsi"/>
          <w:lang w:val="es-CO"/>
        </w:rPr>
        <w:t>Ibáñez</w:t>
      </w:r>
      <w:r w:rsidRPr="005820B7">
        <w:rPr>
          <w:rFonts w:asciiTheme="minorHAnsi" w:hAnsiTheme="minorHAnsi"/>
          <w:lang w:val="es-CO"/>
        </w:rPr>
        <w:t>, Bogotá DC, p.135.</w:t>
      </w:r>
      <w:r w:rsidRPr="00CC7C81">
        <w:rPr>
          <w:rFonts w:asciiTheme="minorHAnsi" w:hAnsiTheme="minorHAnsi"/>
          <w:lang w:val="es-CO"/>
        </w:rPr>
        <w:t xml:space="preserve"> </w:t>
      </w:r>
    </w:p>
  </w:footnote>
  <w:footnote w:id="16">
    <w:p w:rsidR="00247D44" w:rsidRPr="001077ED" w:rsidRDefault="00247D44" w:rsidP="00EA7BD6">
      <w:pPr>
        <w:pStyle w:val="Sansinterligne"/>
        <w:jc w:val="both"/>
        <w:rPr>
          <w:rFonts w:asciiTheme="minorHAnsi" w:hAnsiTheme="minorHAnsi"/>
          <w:sz w:val="20"/>
          <w:szCs w:val="20"/>
        </w:rPr>
      </w:pPr>
      <w:r w:rsidRPr="001077ED">
        <w:rPr>
          <w:rFonts w:asciiTheme="minorHAnsi" w:hAnsiTheme="minorHAnsi" w:cs="Calibri"/>
          <w:sz w:val="20"/>
          <w:szCs w:val="20"/>
          <w:vertAlign w:val="superscript"/>
        </w:rPr>
        <w:footnoteRef/>
      </w:r>
      <w:r w:rsidRPr="001077ED">
        <w:rPr>
          <w:rFonts w:asciiTheme="minorHAnsi" w:hAnsiTheme="minorHAnsi" w:cs="Calibri"/>
          <w:sz w:val="20"/>
          <w:szCs w:val="20"/>
        </w:rPr>
        <w:t xml:space="preserve"> SUÁREZ F., Roberto. </w:t>
      </w:r>
      <w:r>
        <w:rPr>
          <w:rFonts w:asciiTheme="minorHAnsi" w:hAnsiTheme="minorHAnsi" w:cs="Calibri"/>
          <w:sz w:val="20"/>
          <w:szCs w:val="20"/>
        </w:rPr>
        <w:t>Ob. cit.</w:t>
      </w:r>
      <w:r w:rsidRPr="001077ED">
        <w:rPr>
          <w:rFonts w:asciiTheme="minorHAnsi" w:hAnsiTheme="minorHAnsi" w:cs="Calibri"/>
          <w:sz w:val="20"/>
          <w:szCs w:val="20"/>
        </w:rPr>
        <w:t>, p.</w:t>
      </w:r>
      <w:r>
        <w:rPr>
          <w:rFonts w:asciiTheme="minorHAnsi" w:hAnsiTheme="minorHAnsi" w:cs="Calibri"/>
          <w:sz w:val="20"/>
          <w:szCs w:val="20"/>
        </w:rPr>
        <w:t>382 y ss</w:t>
      </w:r>
      <w:r w:rsidRPr="001077ED">
        <w:rPr>
          <w:rFonts w:asciiTheme="minorHAnsi" w:hAnsiTheme="minorHAnsi" w:cs="Calibri"/>
          <w:sz w:val="20"/>
          <w:szCs w:val="20"/>
        </w:rPr>
        <w:t>.</w:t>
      </w:r>
    </w:p>
  </w:footnote>
  <w:footnote w:id="17">
    <w:p w:rsidR="000C4BB2" w:rsidRPr="000C4BB2" w:rsidRDefault="000C4BB2">
      <w:pPr>
        <w:pStyle w:val="Notedebasdepage"/>
        <w:rPr>
          <w:lang w:val="es-CO"/>
        </w:rPr>
      </w:pPr>
      <w:r>
        <w:rPr>
          <w:rStyle w:val="Appelnotedebasdep"/>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w:t>
      </w:r>
      <w:r>
        <w:rPr>
          <w:rFonts w:ascii="Calibri" w:hAnsi="Calibri" w:cs="Courier New"/>
        </w:rPr>
        <w:t>Providencia SC11334-2015, MP: Ariel Salazar R.</w:t>
      </w:r>
    </w:p>
  </w:footnote>
  <w:footnote w:id="18">
    <w:p w:rsidR="00CD46EC" w:rsidRPr="00CD46EC" w:rsidRDefault="00CD46EC">
      <w:pPr>
        <w:pStyle w:val="Notedebasdepage"/>
        <w:rPr>
          <w:lang w:val="es-CO"/>
        </w:rPr>
      </w:pPr>
      <w:r>
        <w:rPr>
          <w:rStyle w:val="Appelnotedebasdep"/>
        </w:rPr>
        <w:footnoteRef/>
      </w:r>
      <w:r>
        <w:t xml:space="preserve"> </w:t>
      </w:r>
      <w:r w:rsidRPr="005820B7">
        <w:rPr>
          <w:rFonts w:asciiTheme="minorHAnsi" w:hAnsiTheme="minorHAnsi" w:cs="Calibri"/>
        </w:rPr>
        <w:t>MEDINA P</w:t>
      </w:r>
      <w:r>
        <w:rPr>
          <w:rFonts w:asciiTheme="minorHAnsi" w:hAnsiTheme="minorHAnsi" w:cs="Calibri"/>
        </w:rPr>
        <w:t>.</w:t>
      </w:r>
      <w:r w:rsidRPr="005820B7">
        <w:rPr>
          <w:rFonts w:asciiTheme="minorHAnsi" w:hAnsiTheme="minorHAnsi" w:cs="Calibri"/>
        </w:rPr>
        <w:t>, Juan E.</w:t>
      </w:r>
      <w:r>
        <w:rPr>
          <w:rFonts w:asciiTheme="minorHAnsi" w:hAnsiTheme="minorHAnsi" w:cs="Calibri"/>
        </w:rPr>
        <w:t xml:space="preserve"> Ob. cit., p.164.</w:t>
      </w:r>
    </w:p>
  </w:footnote>
  <w:footnote w:id="19">
    <w:p w:rsidR="004C4B66" w:rsidRPr="004C4B66" w:rsidRDefault="004C4B66">
      <w:pPr>
        <w:pStyle w:val="Notedebasdepage"/>
        <w:rPr>
          <w:lang w:val="es-CO"/>
        </w:rPr>
      </w:pPr>
      <w:r>
        <w:rPr>
          <w:rStyle w:val="Appelnotedebasdep"/>
        </w:rPr>
        <w:footnoteRef/>
      </w:r>
      <w:r>
        <w:t xml:space="preserve"> </w:t>
      </w:r>
      <w:r w:rsidRPr="00517B28">
        <w:rPr>
          <w:rFonts w:asciiTheme="minorHAnsi" w:hAnsiTheme="minorHAnsi" w:cs="Calibri"/>
        </w:rPr>
        <w:t>DEVIS E</w:t>
      </w:r>
      <w:r>
        <w:rPr>
          <w:rFonts w:asciiTheme="minorHAnsi" w:hAnsiTheme="minorHAnsi" w:cs="Calibri"/>
        </w:rPr>
        <w:t>.</w:t>
      </w:r>
      <w:r w:rsidRPr="00517B28">
        <w:rPr>
          <w:rFonts w:asciiTheme="minorHAnsi" w:hAnsiTheme="minorHAnsi" w:cs="Calibri"/>
        </w:rPr>
        <w:t>, Hernando. Teoría general de</w:t>
      </w:r>
      <w:r>
        <w:rPr>
          <w:rFonts w:asciiTheme="minorHAnsi" w:hAnsiTheme="minorHAnsi" w:cs="Calibri"/>
        </w:rPr>
        <w:t xml:space="preserve"> </w:t>
      </w:r>
      <w:r w:rsidRPr="00517B28">
        <w:rPr>
          <w:rFonts w:asciiTheme="minorHAnsi" w:hAnsiTheme="minorHAnsi" w:cs="Calibri"/>
        </w:rPr>
        <w:t>l</w:t>
      </w:r>
      <w:r>
        <w:rPr>
          <w:rFonts w:asciiTheme="minorHAnsi" w:hAnsiTheme="minorHAnsi" w:cs="Calibri"/>
        </w:rPr>
        <w:t>a</w:t>
      </w:r>
      <w:r w:rsidRPr="00517B28">
        <w:rPr>
          <w:rFonts w:asciiTheme="minorHAnsi" w:hAnsiTheme="minorHAnsi" w:cs="Calibri"/>
        </w:rPr>
        <w:t xml:space="preserve"> </w:t>
      </w:r>
      <w:r>
        <w:rPr>
          <w:rFonts w:asciiTheme="minorHAnsi" w:hAnsiTheme="minorHAnsi" w:cs="Calibri"/>
        </w:rPr>
        <w:t>prueba judicial</w:t>
      </w:r>
      <w:r w:rsidRPr="00517B28">
        <w:rPr>
          <w:rFonts w:asciiTheme="minorHAnsi" w:hAnsiTheme="minorHAnsi" w:cs="Calibri"/>
        </w:rPr>
        <w:t xml:space="preserve">, </w:t>
      </w:r>
      <w:r>
        <w:rPr>
          <w:rFonts w:asciiTheme="minorHAnsi" w:hAnsiTheme="minorHAnsi" w:cs="Calibri"/>
        </w:rPr>
        <w:t>Temis SA</w:t>
      </w:r>
      <w:r w:rsidRPr="00517B28">
        <w:rPr>
          <w:rFonts w:asciiTheme="minorHAnsi" w:hAnsiTheme="minorHAnsi" w:cs="Calibri"/>
        </w:rPr>
        <w:t xml:space="preserve">, tomo </w:t>
      </w:r>
      <w:r>
        <w:rPr>
          <w:rFonts w:asciiTheme="minorHAnsi" w:hAnsiTheme="minorHAnsi" w:cs="Calibri"/>
        </w:rPr>
        <w:t>I</w:t>
      </w:r>
      <w:r w:rsidRPr="00517B28">
        <w:rPr>
          <w:rFonts w:asciiTheme="minorHAnsi" w:hAnsiTheme="minorHAnsi" w:cs="Calibri"/>
        </w:rPr>
        <w:t xml:space="preserve">I, </w:t>
      </w:r>
      <w:r>
        <w:rPr>
          <w:rFonts w:asciiTheme="minorHAnsi" w:hAnsiTheme="minorHAnsi" w:cs="Calibri"/>
        </w:rPr>
        <w:t>200</w:t>
      </w:r>
      <w:r w:rsidRPr="00517B28">
        <w:rPr>
          <w:rFonts w:asciiTheme="minorHAnsi" w:hAnsiTheme="minorHAnsi" w:cs="Calibri"/>
        </w:rPr>
        <w:t>6, p.5</w:t>
      </w:r>
      <w:r>
        <w:rPr>
          <w:rFonts w:asciiTheme="minorHAnsi" w:hAnsiTheme="minorHAnsi" w:cs="Calibri"/>
        </w:rPr>
        <w:t>60.</w:t>
      </w:r>
    </w:p>
  </w:footnote>
  <w:footnote w:id="20">
    <w:p w:rsidR="007A177C" w:rsidRPr="004A122D" w:rsidRDefault="007A177C" w:rsidP="007A177C">
      <w:pPr>
        <w:pStyle w:val="Notedebasdepage"/>
        <w:jc w:val="both"/>
        <w:rPr>
          <w:rFonts w:asciiTheme="minorHAnsi" w:hAnsiTheme="minorHAnsi"/>
          <w:lang w:val="es-CO"/>
        </w:rPr>
      </w:pPr>
      <w:r w:rsidRPr="004A122D">
        <w:rPr>
          <w:rStyle w:val="Appelnotedebasdep"/>
          <w:rFonts w:asciiTheme="minorHAnsi" w:hAnsiTheme="minorHAnsi"/>
        </w:rPr>
        <w:footnoteRef/>
      </w:r>
      <w:r w:rsidRPr="004A122D">
        <w:rPr>
          <w:rFonts w:asciiTheme="minorHAnsi" w:hAnsiTheme="minorHAnsi"/>
        </w:rPr>
        <w:t xml:space="preserve"> </w:t>
      </w:r>
      <w:r w:rsidRPr="004A122D">
        <w:rPr>
          <w:rFonts w:asciiTheme="minorHAnsi" w:hAnsiTheme="minorHAnsi" w:cs="Calibri"/>
        </w:rPr>
        <w:t>CSJ. Civil.  Sentencia</w:t>
      </w:r>
      <w:r>
        <w:rPr>
          <w:rFonts w:asciiTheme="minorHAnsi" w:hAnsiTheme="minorHAnsi" w:cs="Calibri"/>
        </w:rPr>
        <w:t xml:space="preserve">s: (i) </w:t>
      </w:r>
      <w:r w:rsidRPr="004A122D">
        <w:rPr>
          <w:rFonts w:asciiTheme="minorHAnsi" w:hAnsiTheme="minorHAnsi" w:cs="Calibri"/>
        </w:rPr>
        <w:t>Del 25-11-2004</w:t>
      </w:r>
      <w:r>
        <w:rPr>
          <w:rFonts w:asciiTheme="minorHAnsi" w:hAnsiTheme="minorHAnsi" w:cs="Calibri"/>
        </w:rPr>
        <w:t xml:space="preserve">, </w:t>
      </w:r>
      <w:r w:rsidRPr="004A122D">
        <w:rPr>
          <w:rFonts w:asciiTheme="minorHAnsi" w:hAnsiTheme="minorHAnsi" w:cs="Calibri"/>
        </w:rPr>
        <w:t>MP: Pedro A</w:t>
      </w:r>
      <w:r>
        <w:rPr>
          <w:rFonts w:asciiTheme="minorHAnsi" w:hAnsiTheme="minorHAnsi" w:cs="Calibri"/>
        </w:rPr>
        <w:t>.</w:t>
      </w:r>
      <w:r w:rsidRPr="004A122D">
        <w:rPr>
          <w:rFonts w:asciiTheme="minorHAnsi" w:hAnsiTheme="minorHAnsi" w:cs="Calibri"/>
        </w:rPr>
        <w:t xml:space="preserve"> </w:t>
      </w:r>
      <w:proofErr w:type="spellStart"/>
      <w:r w:rsidRPr="004A122D">
        <w:rPr>
          <w:rFonts w:asciiTheme="minorHAnsi" w:hAnsiTheme="minorHAnsi" w:cs="Calibri"/>
        </w:rPr>
        <w:t>Munar</w:t>
      </w:r>
      <w:proofErr w:type="spellEnd"/>
      <w:r w:rsidRPr="004A122D">
        <w:rPr>
          <w:rFonts w:asciiTheme="minorHAnsi" w:hAnsiTheme="minorHAnsi" w:cs="Calibri"/>
        </w:rPr>
        <w:t xml:space="preserve"> C</w:t>
      </w:r>
      <w:r>
        <w:rPr>
          <w:rFonts w:asciiTheme="minorHAnsi" w:hAnsiTheme="minorHAnsi" w:cs="Calibri"/>
        </w:rPr>
        <w:t>.</w:t>
      </w:r>
      <w:r w:rsidRPr="004A122D">
        <w:rPr>
          <w:rFonts w:asciiTheme="minorHAnsi" w:hAnsiTheme="minorHAnsi" w:cs="Calibri"/>
        </w:rPr>
        <w:t xml:space="preserve">, </w:t>
      </w:r>
      <w:r>
        <w:rPr>
          <w:rFonts w:asciiTheme="minorHAnsi" w:hAnsiTheme="minorHAnsi" w:cs="Calibri"/>
        </w:rPr>
        <w:t xml:space="preserve">No.7246; y (ii) </w:t>
      </w:r>
      <w:r w:rsidRPr="004A122D">
        <w:rPr>
          <w:rFonts w:asciiTheme="minorHAnsi" w:hAnsiTheme="minorHAnsi" w:cs="Calibri"/>
        </w:rPr>
        <w:t xml:space="preserve">Del </w:t>
      </w:r>
      <w:r>
        <w:rPr>
          <w:rFonts w:asciiTheme="minorHAnsi" w:hAnsiTheme="minorHAnsi" w:cs="Calibri"/>
        </w:rPr>
        <w:t>01-11-2011,</w:t>
      </w:r>
      <w:r w:rsidRPr="004A122D">
        <w:rPr>
          <w:rFonts w:asciiTheme="minorHAnsi" w:hAnsiTheme="minorHAnsi" w:cs="Calibri"/>
        </w:rPr>
        <w:t xml:space="preserve"> MP: </w:t>
      </w:r>
      <w:r>
        <w:rPr>
          <w:rFonts w:asciiTheme="minorHAnsi" w:hAnsiTheme="minorHAnsi" w:cs="Calibri"/>
        </w:rPr>
        <w:t>Ruth M. Díaz R.</w:t>
      </w:r>
      <w:r w:rsidRPr="004A122D">
        <w:rPr>
          <w:rFonts w:asciiTheme="minorHAnsi" w:hAnsiTheme="minorHAnsi" w:cs="Calibri"/>
        </w:rPr>
        <w:t>, No.</w:t>
      </w:r>
      <w:r w:rsidRPr="006E7E2A">
        <w:rPr>
          <w:rFonts w:asciiTheme="minorHAnsi" w:hAnsiTheme="minorHAnsi" w:cs="Calibri"/>
        </w:rPr>
        <w:t>2002-00292-01</w:t>
      </w:r>
      <w:r>
        <w:rPr>
          <w:rFonts w:asciiTheme="minorHAnsi" w:hAnsiTheme="minorHAnsi" w:cs="Calibri"/>
        </w:rPr>
        <w:t>.</w:t>
      </w:r>
    </w:p>
  </w:footnote>
  <w:footnote w:id="21">
    <w:p w:rsidR="007A177C" w:rsidRPr="004A122D" w:rsidRDefault="007A177C" w:rsidP="007A177C">
      <w:pPr>
        <w:pStyle w:val="Notedebasdepage"/>
        <w:jc w:val="both"/>
        <w:rPr>
          <w:lang w:val="es-CO"/>
        </w:rPr>
      </w:pPr>
      <w:r>
        <w:rPr>
          <w:rStyle w:val="Appelnotedebasdep"/>
        </w:rPr>
        <w:footnoteRef/>
      </w:r>
      <w:r>
        <w:t xml:space="preserve"> </w:t>
      </w:r>
      <w:r w:rsidRPr="004A122D">
        <w:rPr>
          <w:rFonts w:asciiTheme="minorHAnsi" w:hAnsiTheme="minorHAnsi" w:cs="Calibri"/>
        </w:rPr>
        <w:t xml:space="preserve">Sentencia </w:t>
      </w:r>
      <w:r>
        <w:rPr>
          <w:rFonts w:asciiTheme="minorHAnsi" w:hAnsiTheme="minorHAnsi" w:cs="Calibri"/>
        </w:rPr>
        <w:t>C-102 de 2005.</w:t>
      </w:r>
    </w:p>
  </w:footnote>
  <w:footnote w:id="22">
    <w:p w:rsidR="00F722E0" w:rsidRPr="005062E4" w:rsidRDefault="00F722E0" w:rsidP="00F722E0">
      <w:pPr>
        <w:pStyle w:val="Notedebasdepage"/>
        <w:jc w:val="both"/>
        <w:rPr>
          <w:rFonts w:ascii="Calibri" w:hAnsi="Calibri"/>
          <w:lang w:val="es-CO"/>
        </w:rPr>
      </w:pPr>
      <w:r w:rsidRPr="005062E4">
        <w:rPr>
          <w:rStyle w:val="Appelnotedebasdep"/>
          <w:rFonts w:ascii="Calibri" w:hAnsi="Calibri"/>
        </w:rPr>
        <w:footnoteRef/>
      </w:r>
      <w:r w:rsidRPr="005062E4">
        <w:rPr>
          <w:rFonts w:ascii="Calibri" w:hAnsi="Calibri"/>
        </w:rP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Sentencia </w:t>
      </w:r>
      <w:r w:rsidRPr="005062E4">
        <w:rPr>
          <w:rFonts w:ascii="Calibri" w:hAnsi="Calibri"/>
          <w:lang w:val="es-CO"/>
        </w:rPr>
        <w:t>SC-171</w:t>
      </w:r>
      <w:r>
        <w:rPr>
          <w:rFonts w:ascii="Calibri" w:hAnsi="Calibri"/>
          <w:lang w:val="es-CO"/>
        </w:rPr>
        <w:t xml:space="preserve"> de </w:t>
      </w:r>
      <w:r w:rsidRPr="005062E4">
        <w:rPr>
          <w:rFonts w:ascii="Calibri" w:hAnsi="Calibri"/>
          <w:lang w:val="es-CO"/>
        </w:rPr>
        <w:t>04-12-2006, MP: Carlos I</w:t>
      </w:r>
      <w:r>
        <w:rPr>
          <w:rFonts w:ascii="Calibri" w:hAnsi="Calibri"/>
          <w:lang w:val="es-CO"/>
        </w:rPr>
        <w:t>.</w:t>
      </w:r>
      <w:r w:rsidRPr="005062E4">
        <w:rPr>
          <w:rFonts w:ascii="Calibri" w:hAnsi="Calibri"/>
          <w:lang w:val="es-CO"/>
        </w:rPr>
        <w:t xml:space="preserve"> Jaramillo J.</w:t>
      </w:r>
    </w:p>
  </w:footnote>
  <w:footnote w:id="23">
    <w:p w:rsidR="00F722E0" w:rsidRPr="007F54FC" w:rsidRDefault="00F722E0" w:rsidP="00F722E0">
      <w:pPr>
        <w:pStyle w:val="Notedebasdepage"/>
        <w:jc w:val="both"/>
        <w:rPr>
          <w:rFonts w:asciiTheme="minorHAnsi" w:hAnsiTheme="minorHAnsi"/>
        </w:rPr>
      </w:pPr>
      <w:r w:rsidRPr="007F54FC">
        <w:rPr>
          <w:rStyle w:val="Appelnotedebasdep"/>
          <w:rFonts w:asciiTheme="minorHAnsi" w:hAnsiTheme="minorHAnsi" w:cs="Courier New"/>
        </w:rPr>
        <w:footnoteRef/>
      </w:r>
      <w:r w:rsidRPr="007F54FC">
        <w:rPr>
          <w:rFonts w:asciiTheme="minorHAnsi" w:hAnsiTheme="minorHAnsi" w:cs="Courier New"/>
        </w:rPr>
        <w:t xml:space="preserve"> CSJ, Civil. Sentencia del 04-08-2010, MP: Pedro O. </w:t>
      </w:r>
      <w:proofErr w:type="spellStart"/>
      <w:r w:rsidRPr="007F54FC">
        <w:rPr>
          <w:rFonts w:asciiTheme="minorHAnsi" w:hAnsiTheme="minorHAnsi" w:cs="Courier New"/>
        </w:rPr>
        <w:t>Munar</w:t>
      </w:r>
      <w:proofErr w:type="spellEnd"/>
      <w:r w:rsidRPr="007F54FC">
        <w:rPr>
          <w:rFonts w:asciiTheme="minorHAnsi" w:hAnsiTheme="minorHAnsi" w:cs="Courier New"/>
        </w:rPr>
        <w:t xml:space="preserve"> C.</w:t>
      </w:r>
    </w:p>
  </w:footnote>
  <w:footnote w:id="24">
    <w:p w:rsidR="00F722E0" w:rsidRPr="007F54FC" w:rsidRDefault="00F722E0" w:rsidP="00F722E0">
      <w:pPr>
        <w:pStyle w:val="Notedebasdepage"/>
        <w:rPr>
          <w:rFonts w:asciiTheme="minorHAnsi" w:hAnsiTheme="minorHAnsi"/>
          <w:lang w:val="es-CO"/>
        </w:rPr>
      </w:pPr>
      <w:r w:rsidRPr="007F54FC">
        <w:rPr>
          <w:rStyle w:val="Appelnotedebasdep"/>
          <w:rFonts w:asciiTheme="minorHAnsi" w:hAnsiTheme="minorHAnsi"/>
        </w:rPr>
        <w:footnoteRef/>
      </w:r>
      <w:r w:rsidRPr="007F54FC">
        <w:rPr>
          <w:rFonts w:asciiTheme="minorHAnsi" w:hAnsiTheme="minorHAnsi"/>
        </w:rPr>
        <w:t xml:space="preserve"> </w:t>
      </w:r>
      <w:r w:rsidRPr="007F54FC">
        <w:rPr>
          <w:rFonts w:asciiTheme="minorHAnsi" w:hAnsiTheme="minorHAnsi" w:cs="Courier New"/>
        </w:rPr>
        <w:t>AZULA C., Jaime. Manual de derecho probatorio, Temis, Santa Fe de Bogotá DC, 1998, p.78 y ss.</w:t>
      </w:r>
    </w:p>
  </w:footnote>
  <w:footnote w:id="25">
    <w:p w:rsidR="007F54FC" w:rsidRPr="007F54FC" w:rsidRDefault="007F54FC" w:rsidP="007F54FC">
      <w:pPr>
        <w:pStyle w:val="Notedebasdepage"/>
        <w:rPr>
          <w:rFonts w:asciiTheme="minorHAnsi" w:hAnsiTheme="minorHAnsi"/>
          <w:lang w:val="es-CO"/>
        </w:rPr>
      </w:pPr>
      <w:r w:rsidRPr="007F54FC">
        <w:rPr>
          <w:rStyle w:val="Appelnotedebasdep"/>
          <w:rFonts w:asciiTheme="minorHAnsi" w:hAnsiTheme="minorHAnsi"/>
        </w:rPr>
        <w:footnoteRef/>
      </w:r>
      <w:r w:rsidRPr="007F54FC">
        <w:rPr>
          <w:rFonts w:asciiTheme="minorHAnsi" w:hAnsiTheme="minorHAnsi"/>
        </w:rPr>
        <w:t xml:space="preserve"> </w:t>
      </w:r>
      <w:r w:rsidRPr="007F54FC">
        <w:rPr>
          <w:rFonts w:asciiTheme="minorHAnsi" w:hAnsiTheme="minorHAnsi" w:cs="Courier New"/>
        </w:rPr>
        <w:t xml:space="preserve">CSJ, Civil. Providencia SC10809-2015, MP: Fernando Giraldo G. </w:t>
      </w:r>
    </w:p>
  </w:footnote>
  <w:footnote w:id="26">
    <w:p w:rsidR="00811AE5" w:rsidRPr="007F54FC" w:rsidRDefault="00811AE5" w:rsidP="00811AE5">
      <w:pPr>
        <w:pStyle w:val="Notedebasdepage"/>
        <w:jc w:val="both"/>
        <w:rPr>
          <w:rFonts w:asciiTheme="minorHAnsi" w:hAnsiTheme="minorHAnsi"/>
          <w:lang w:val="es-CO"/>
        </w:rPr>
      </w:pPr>
      <w:r w:rsidRPr="007F54FC">
        <w:rPr>
          <w:rStyle w:val="Appelnotedebasdep"/>
          <w:rFonts w:asciiTheme="minorHAnsi" w:hAnsiTheme="minorHAnsi"/>
        </w:rPr>
        <w:footnoteRef/>
      </w:r>
      <w:r w:rsidRPr="007F54FC">
        <w:rPr>
          <w:rFonts w:asciiTheme="minorHAnsi" w:hAnsiTheme="minorHAnsi"/>
        </w:rPr>
        <w:t xml:space="preserve"> </w:t>
      </w:r>
      <w:r w:rsidRPr="007F54FC">
        <w:rPr>
          <w:rFonts w:asciiTheme="minorHAnsi" w:hAnsiTheme="minorHAnsi" w:cs="Courier New"/>
        </w:rPr>
        <w:t xml:space="preserve">AZULA C., Jaime. Manual de derecho </w:t>
      </w:r>
      <w:r>
        <w:rPr>
          <w:rFonts w:asciiTheme="minorHAnsi" w:hAnsiTheme="minorHAnsi" w:cs="Courier New"/>
        </w:rPr>
        <w:t>procesal civil</w:t>
      </w:r>
      <w:r w:rsidRPr="007F54FC">
        <w:rPr>
          <w:rFonts w:asciiTheme="minorHAnsi" w:hAnsiTheme="minorHAnsi" w:cs="Courier New"/>
        </w:rPr>
        <w:t>,</w:t>
      </w:r>
      <w:r>
        <w:rPr>
          <w:rFonts w:asciiTheme="minorHAnsi" w:hAnsiTheme="minorHAnsi" w:cs="Courier New"/>
        </w:rPr>
        <w:t xml:space="preserve"> procesos de liquidación, de jurisdicción voluntaria, concursales y arbitral, tomo V,</w:t>
      </w:r>
      <w:r w:rsidRPr="007F54FC">
        <w:rPr>
          <w:rFonts w:asciiTheme="minorHAnsi" w:hAnsiTheme="minorHAnsi" w:cs="Courier New"/>
        </w:rPr>
        <w:t xml:space="preserve"> Temis, Santa Fe de Bogotá DC, 1998, p.</w:t>
      </w:r>
      <w:r>
        <w:rPr>
          <w:rFonts w:asciiTheme="minorHAnsi" w:hAnsiTheme="minorHAnsi" w:cs="Courier New"/>
        </w:rPr>
        <w:t>60</w:t>
      </w:r>
      <w:r w:rsidRPr="007F54FC">
        <w:rPr>
          <w:rFonts w:asciiTheme="minorHAnsi" w:hAnsiTheme="minorHAnsi" w:cs="Courier New"/>
        </w:rPr>
        <w:t>.</w:t>
      </w:r>
    </w:p>
  </w:footnote>
  <w:footnote w:id="27">
    <w:p w:rsidR="00247D44" w:rsidRPr="00C11BD8" w:rsidRDefault="00247D44" w:rsidP="00247D44">
      <w:pPr>
        <w:pStyle w:val="Notedebasdepage"/>
        <w:jc w:val="both"/>
        <w:rPr>
          <w:rFonts w:asciiTheme="minorHAnsi" w:hAnsiTheme="minorHAnsi"/>
          <w:lang w:val="es-CO"/>
        </w:rPr>
      </w:pPr>
      <w:r w:rsidRPr="00C11BD8">
        <w:rPr>
          <w:rStyle w:val="Appelnotedebasdep"/>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xml:space="preserve">; MS: </w:t>
      </w:r>
      <w:proofErr w:type="spellStart"/>
      <w:r w:rsidRPr="00C11BD8">
        <w:rPr>
          <w:rFonts w:asciiTheme="minorHAnsi" w:hAnsiTheme="minorHAnsi" w:cs="Calibri"/>
        </w:rPr>
        <w:t>Duberney</w:t>
      </w:r>
      <w:proofErr w:type="spellEnd"/>
      <w:r w:rsidRPr="00C11BD8">
        <w:rPr>
          <w:rFonts w:asciiTheme="minorHAnsi" w:hAnsiTheme="minorHAnsi" w:cs="Calibri"/>
        </w:rPr>
        <w:t xml:space="preserve"> Grisales H</w:t>
      </w:r>
      <w:r>
        <w:rPr>
          <w:rFonts w:asciiTheme="minorHAnsi" w:hAnsiTheme="minorHAnsi" w:cs="Calibri"/>
        </w:rPr>
        <w:t>.</w:t>
      </w:r>
      <w:r w:rsidRPr="00C11BD8">
        <w:rPr>
          <w:rFonts w:asciiTheme="minorHAnsi" w:hAnsiTheme="minorHAnsi" w:cs="Calibri"/>
        </w:rPr>
        <w:t>,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4" w:rsidRDefault="00247D44"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47D44" w:rsidRDefault="00247D44"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247D44" w:rsidRPr="006D2A7F" w:rsidRDefault="00247D44">
        <w:pPr>
          <w:pStyle w:val="En-tte"/>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720A9A" w:rsidRPr="00720A9A">
          <w:rPr>
            <w:rFonts w:asciiTheme="minorHAnsi" w:hAnsiTheme="minorHAnsi"/>
            <w:bCs/>
            <w:noProof/>
            <w:sz w:val="22"/>
          </w:rPr>
          <w:t>15</w:t>
        </w:r>
        <w:r w:rsidRPr="006D2A7F">
          <w:rPr>
            <w:rFonts w:asciiTheme="minorHAnsi" w:hAnsiTheme="minorHAnsi"/>
            <w:bCs/>
            <w:sz w:val="22"/>
          </w:rPr>
          <w:fldChar w:fldCharType="end"/>
        </w:r>
      </w:p>
    </w:sdtContent>
  </w:sdt>
  <w:p w:rsidR="00247D44" w:rsidRPr="00BC7542" w:rsidRDefault="00247D44" w:rsidP="00713068">
    <w:pPr>
      <w:pStyle w:val="En-tte"/>
      <w:ind w:right="360"/>
      <w:rPr>
        <w:rFonts w:asciiTheme="minorHAnsi" w:eastAsia="Dotum" w:hAnsiTheme="minorHAnsi"/>
        <w:i/>
        <w:sz w:val="20"/>
      </w:rPr>
    </w:pPr>
    <w:r w:rsidRPr="00BC7542">
      <w:rPr>
        <w:rFonts w:asciiTheme="minorHAnsi" w:eastAsia="Dotum" w:hAnsiTheme="minorHAnsi"/>
        <w:i/>
        <w:sz w:val="20"/>
      </w:rPr>
      <w:t>EXPEDIENTE No.2011-00179-01</w:t>
    </w:r>
  </w:p>
  <w:p w:rsidR="00247D44" w:rsidRPr="006D2A7F" w:rsidRDefault="00247D44" w:rsidP="00713068">
    <w:pPr>
      <w:pStyle w:val="En-tte"/>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495627E2"/>
    <w:multiLevelType w:val="multilevel"/>
    <w:tmpl w:val="8CB46F4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9"/>
  </w:num>
  <w:num w:numId="3">
    <w:abstractNumId w:val="5"/>
  </w:num>
  <w:num w:numId="4">
    <w:abstractNumId w:val="10"/>
  </w:num>
  <w:num w:numId="5">
    <w:abstractNumId w:val="6"/>
  </w:num>
  <w:num w:numId="6">
    <w:abstractNumId w:val="1"/>
  </w:num>
  <w:num w:numId="7">
    <w:abstractNumId w:val="8"/>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9D6"/>
    <w:rsid w:val="00002DCA"/>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A07"/>
    <w:rsid w:val="00014286"/>
    <w:rsid w:val="0001445C"/>
    <w:rsid w:val="000159AE"/>
    <w:rsid w:val="000168DC"/>
    <w:rsid w:val="000171F1"/>
    <w:rsid w:val="000203CF"/>
    <w:rsid w:val="000209BD"/>
    <w:rsid w:val="000218F7"/>
    <w:rsid w:val="00021DBF"/>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411A"/>
    <w:rsid w:val="0003518B"/>
    <w:rsid w:val="000352FB"/>
    <w:rsid w:val="00035741"/>
    <w:rsid w:val="00035BB3"/>
    <w:rsid w:val="0003615A"/>
    <w:rsid w:val="00036718"/>
    <w:rsid w:val="00036B41"/>
    <w:rsid w:val="000373B1"/>
    <w:rsid w:val="000376BC"/>
    <w:rsid w:val="00037C33"/>
    <w:rsid w:val="00037EE0"/>
    <w:rsid w:val="000401FE"/>
    <w:rsid w:val="00041A7A"/>
    <w:rsid w:val="00041D2A"/>
    <w:rsid w:val="00041DCD"/>
    <w:rsid w:val="000427B7"/>
    <w:rsid w:val="00042FA4"/>
    <w:rsid w:val="000430A7"/>
    <w:rsid w:val="000432DB"/>
    <w:rsid w:val="000439BE"/>
    <w:rsid w:val="00043B5F"/>
    <w:rsid w:val="00044F92"/>
    <w:rsid w:val="0004611B"/>
    <w:rsid w:val="0004642E"/>
    <w:rsid w:val="00046997"/>
    <w:rsid w:val="00046C64"/>
    <w:rsid w:val="00046D53"/>
    <w:rsid w:val="000474C6"/>
    <w:rsid w:val="00050500"/>
    <w:rsid w:val="00051719"/>
    <w:rsid w:val="00052A42"/>
    <w:rsid w:val="00052E61"/>
    <w:rsid w:val="0005325A"/>
    <w:rsid w:val="00053727"/>
    <w:rsid w:val="0005388D"/>
    <w:rsid w:val="00054CD3"/>
    <w:rsid w:val="00055004"/>
    <w:rsid w:val="00056099"/>
    <w:rsid w:val="000566BE"/>
    <w:rsid w:val="00056843"/>
    <w:rsid w:val="00056A75"/>
    <w:rsid w:val="00057BF9"/>
    <w:rsid w:val="00060262"/>
    <w:rsid w:val="00060B9C"/>
    <w:rsid w:val="0006201F"/>
    <w:rsid w:val="000622EE"/>
    <w:rsid w:val="00062A6B"/>
    <w:rsid w:val="000632C7"/>
    <w:rsid w:val="00063CFD"/>
    <w:rsid w:val="000647FD"/>
    <w:rsid w:val="00064B0A"/>
    <w:rsid w:val="00065965"/>
    <w:rsid w:val="00066AFD"/>
    <w:rsid w:val="000676C8"/>
    <w:rsid w:val="000677CD"/>
    <w:rsid w:val="000678B9"/>
    <w:rsid w:val="00070703"/>
    <w:rsid w:val="000708BE"/>
    <w:rsid w:val="000712F2"/>
    <w:rsid w:val="000726FF"/>
    <w:rsid w:val="00073362"/>
    <w:rsid w:val="000734DC"/>
    <w:rsid w:val="00074B36"/>
    <w:rsid w:val="00074E99"/>
    <w:rsid w:val="000753E0"/>
    <w:rsid w:val="00075498"/>
    <w:rsid w:val="00075C99"/>
    <w:rsid w:val="00075EFF"/>
    <w:rsid w:val="000772C1"/>
    <w:rsid w:val="000778B5"/>
    <w:rsid w:val="00080BF4"/>
    <w:rsid w:val="00080DDE"/>
    <w:rsid w:val="00080E2C"/>
    <w:rsid w:val="000812B0"/>
    <w:rsid w:val="0008205C"/>
    <w:rsid w:val="00082340"/>
    <w:rsid w:val="000826EC"/>
    <w:rsid w:val="00082EF4"/>
    <w:rsid w:val="000840A3"/>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C94"/>
    <w:rsid w:val="00091D87"/>
    <w:rsid w:val="00091E45"/>
    <w:rsid w:val="00092740"/>
    <w:rsid w:val="00092B5E"/>
    <w:rsid w:val="00092D49"/>
    <w:rsid w:val="00093C2C"/>
    <w:rsid w:val="00094033"/>
    <w:rsid w:val="000941F0"/>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0E2"/>
    <w:rsid w:val="000A7216"/>
    <w:rsid w:val="000A732B"/>
    <w:rsid w:val="000A7352"/>
    <w:rsid w:val="000A7458"/>
    <w:rsid w:val="000B0813"/>
    <w:rsid w:val="000B14C4"/>
    <w:rsid w:val="000B19ED"/>
    <w:rsid w:val="000B1D4E"/>
    <w:rsid w:val="000B1DA6"/>
    <w:rsid w:val="000B1E68"/>
    <w:rsid w:val="000B273C"/>
    <w:rsid w:val="000B2950"/>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22D"/>
    <w:rsid w:val="000C3CEC"/>
    <w:rsid w:val="000C3D7C"/>
    <w:rsid w:val="000C4BB2"/>
    <w:rsid w:val="000C4FD8"/>
    <w:rsid w:val="000C5410"/>
    <w:rsid w:val="000C5CD2"/>
    <w:rsid w:val="000C5F81"/>
    <w:rsid w:val="000C6F28"/>
    <w:rsid w:val="000C6FEE"/>
    <w:rsid w:val="000C74C4"/>
    <w:rsid w:val="000C7B65"/>
    <w:rsid w:val="000C7B99"/>
    <w:rsid w:val="000C7BA1"/>
    <w:rsid w:val="000C7E0C"/>
    <w:rsid w:val="000D0046"/>
    <w:rsid w:val="000D04DF"/>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5BD6"/>
    <w:rsid w:val="000E65D2"/>
    <w:rsid w:val="000E6B05"/>
    <w:rsid w:val="000E6C30"/>
    <w:rsid w:val="000E7C1B"/>
    <w:rsid w:val="000F00F1"/>
    <w:rsid w:val="000F06B5"/>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3E6"/>
    <w:rsid w:val="000F66A2"/>
    <w:rsid w:val="000F68DF"/>
    <w:rsid w:val="000F7B0D"/>
    <w:rsid w:val="000F7C24"/>
    <w:rsid w:val="001000D2"/>
    <w:rsid w:val="00100277"/>
    <w:rsid w:val="00100A3A"/>
    <w:rsid w:val="00100DDA"/>
    <w:rsid w:val="001010D9"/>
    <w:rsid w:val="00101538"/>
    <w:rsid w:val="00101CD3"/>
    <w:rsid w:val="001020C2"/>
    <w:rsid w:val="001025C2"/>
    <w:rsid w:val="00102AB2"/>
    <w:rsid w:val="0010310B"/>
    <w:rsid w:val="001043B9"/>
    <w:rsid w:val="0010466B"/>
    <w:rsid w:val="0010509D"/>
    <w:rsid w:val="00105E95"/>
    <w:rsid w:val="001065F0"/>
    <w:rsid w:val="00106692"/>
    <w:rsid w:val="001067C7"/>
    <w:rsid w:val="00106F09"/>
    <w:rsid w:val="00107203"/>
    <w:rsid w:val="001077ED"/>
    <w:rsid w:val="00107B63"/>
    <w:rsid w:val="00110405"/>
    <w:rsid w:val="00110429"/>
    <w:rsid w:val="00110917"/>
    <w:rsid w:val="00110F40"/>
    <w:rsid w:val="00110F9D"/>
    <w:rsid w:val="00111792"/>
    <w:rsid w:val="00112598"/>
    <w:rsid w:val="0011268D"/>
    <w:rsid w:val="00112DE9"/>
    <w:rsid w:val="00112E64"/>
    <w:rsid w:val="00113840"/>
    <w:rsid w:val="00113A38"/>
    <w:rsid w:val="00113AC9"/>
    <w:rsid w:val="00113F3A"/>
    <w:rsid w:val="00115562"/>
    <w:rsid w:val="00115C96"/>
    <w:rsid w:val="00115FCA"/>
    <w:rsid w:val="00116328"/>
    <w:rsid w:val="001163F0"/>
    <w:rsid w:val="00116829"/>
    <w:rsid w:val="00116E9C"/>
    <w:rsid w:val="0011712E"/>
    <w:rsid w:val="00117A8D"/>
    <w:rsid w:val="0012034C"/>
    <w:rsid w:val="00120AD9"/>
    <w:rsid w:val="001212F4"/>
    <w:rsid w:val="001213C2"/>
    <w:rsid w:val="00121F5F"/>
    <w:rsid w:val="00121FF5"/>
    <w:rsid w:val="00122278"/>
    <w:rsid w:val="001222AA"/>
    <w:rsid w:val="00123691"/>
    <w:rsid w:val="001252A2"/>
    <w:rsid w:val="00125CD0"/>
    <w:rsid w:val="00126142"/>
    <w:rsid w:val="00126581"/>
    <w:rsid w:val="001274E5"/>
    <w:rsid w:val="001275C2"/>
    <w:rsid w:val="0012766C"/>
    <w:rsid w:val="00127F27"/>
    <w:rsid w:val="00127FA2"/>
    <w:rsid w:val="00130A2A"/>
    <w:rsid w:val="0013112A"/>
    <w:rsid w:val="001318AD"/>
    <w:rsid w:val="00132DED"/>
    <w:rsid w:val="001360C3"/>
    <w:rsid w:val="00136585"/>
    <w:rsid w:val="001370F4"/>
    <w:rsid w:val="0013791C"/>
    <w:rsid w:val="00140ADA"/>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E27"/>
    <w:rsid w:val="00152FE7"/>
    <w:rsid w:val="00153450"/>
    <w:rsid w:val="001534D3"/>
    <w:rsid w:val="00153733"/>
    <w:rsid w:val="00153B59"/>
    <w:rsid w:val="001540EB"/>
    <w:rsid w:val="00154502"/>
    <w:rsid w:val="001545C0"/>
    <w:rsid w:val="00154669"/>
    <w:rsid w:val="001550CD"/>
    <w:rsid w:val="00155C05"/>
    <w:rsid w:val="0015653D"/>
    <w:rsid w:val="0016165A"/>
    <w:rsid w:val="001625C6"/>
    <w:rsid w:val="001629BC"/>
    <w:rsid w:val="00162D56"/>
    <w:rsid w:val="001633A1"/>
    <w:rsid w:val="00163DDD"/>
    <w:rsid w:val="001640B9"/>
    <w:rsid w:val="00164F4E"/>
    <w:rsid w:val="0016566D"/>
    <w:rsid w:val="00165A25"/>
    <w:rsid w:val="00165B89"/>
    <w:rsid w:val="0016631E"/>
    <w:rsid w:val="00166A63"/>
    <w:rsid w:val="00166D51"/>
    <w:rsid w:val="00167AAD"/>
    <w:rsid w:val="0017016A"/>
    <w:rsid w:val="0017025B"/>
    <w:rsid w:val="00172D2C"/>
    <w:rsid w:val="0017350F"/>
    <w:rsid w:val="00174C82"/>
    <w:rsid w:val="001755A3"/>
    <w:rsid w:val="00176583"/>
    <w:rsid w:val="001766F4"/>
    <w:rsid w:val="00176959"/>
    <w:rsid w:val="00177433"/>
    <w:rsid w:val="001774A7"/>
    <w:rsid w:val="00177524"/>
    <w:rsid w:val="001804F9"/>
    <w:rsid w:val="001805EE"/>
    <w:rsid w:val="00180D14"/>
    <w:rsid w:val="00181654"/>
    <w:rsid w:val="001817B5"/>
    <w:rsid w:val="00182358"/>
    <w:rsid w:val="0018270D"/>
    <w:rsid w:val="00182CDD"/>
    <w:rsid w:val="001831FB"/>
    <w:rsid w:val="00183295"/>
    <w:rsid w:val="00183619"/>
    <w:rsid w:val="001837C2"/>
    <w:rsid w:val="00183A1A"/>
    <w:rsid w:val="00184740"/>
    <w:rsid w:val="00184746"/>
    <w:rsid w:val="00185149"/>
    <w:rsid w:val="001854A7"/>
    <w:rsid w:val="00186138"/>
    <w:rsid w:val="0018660E"/>
    <w:rsid w:val="00186AAF"/>
    <w:rsid w:val="001871C0"/>
    <w:rsid w:val="00187526"/>
    <w:rsid w:val="001875A9"/>
    <w:rsid w:val="00187767"/>
    <w:rsid w:val="001877E8"/>
    <w:rsid w:val="00190397"/>
    <w:rsid w:val="0019085B"/>
    <w:rsid w:val="0019193A"/>
    <w:rsid w:val="00191C68"/>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727"/>
    <w:rsid w:val="00196ACB"/>
    <w:rsid w:val="00196DF5"/>
    <w:rsid w:val="0019714F"/>
    <w:rsid w:val="00197207"/>
    <w:rsid w:val="001972B0"/>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25E4"/>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B35"/>
    <w:rsid w:val="001C6E55"/>
    <w:rsid w:val="001D0ABB"/>
    <w:rsid w:val="001D0D37"/>
    <w:rsid w:val="001D2638"/>
    <w:rsid w:val="001D3297"/>
    <w:rsid w:val="001D36DF"/>
    <w:rsid w:val="001D3F95"/>
    <w:rsid w:val="001D42E3"/>
    <w:rsid w:val="001D47CF"/>
    <w:rsid w:val="001D4854"/>
    <w:rsid w:val="001D4D4A"/>
    <w:rsid w:val="001D51A9"/>
    <w:rsid w:val="001D61AF"/>
    <w:rsid w:val="001D62B8"/>
    <w:rsid w:val="001D6CB6"/>
    <w:rsid w:val="001D7FD0"/>
    <w:rsid w:val="001E040F"/>
    <w:rsid w:val="001E06A0"/>
    <w:rsid w:val="001E143E"/>
    <w:rsid w:val="001E1FD4"/>
    <w:rsid w:val="001E2720"/>
    <w:rsid w:val="001E2798"/>
    <w:rsid w:val="001E2810"/>
    <w:rsid w:val="001E3324"/>
    <w:rsid w:val="001E337C"/>
    <w:rsid w:val="001E399F"/>
    <w:rsid w:val="001E3A13"/>
    <w:rsid w:val="001E3DAF"/>
    <w:rsid w:val="001E477A"/>
    <w:rsid w:val="001E4918"/>
    <w:rsid w:val="001E65FE"/>
    <w:rsid w:val="001E6880"/>
    <w:rsid w:val="001E6C39"/>
    <w:rsid w:val="001E754C"/>
    <w:rsid w:val="001F0456"/>
    <w:rsid w:val="001F10F5"/>
    <w:rsid w:val="001F1A88"/>
    <w:rsid w:val="001F233E"/>
    <w:rsid w:val="001F278E"/>
    <w:rsid w:val="001F2905"/>
    <w:rsid w:val="001F2972"/>
    <w:rsid w:val="001F31FE"/>
    <w:rsid w:val="001F37AB"/>
    <w:rsid w:val="001F389D"/>
    <w:rsid w:val="001F4B7B"/>
    <w:rsid w:val="001F4DA2"/>
    <w:rsid w:val="001F5077"/>
    <w:rsid w:val="001F5577"/>
    <w:rsid w:val="001F5B4D"/>
    <w:rsid w:val="001F6704"/>
    <w:rsid w:val="001F77C3"/>
    <w:rsid w:val="001F788D"/>
    <w:rsid w:val="001F79AA"/>
    <w:rsid w:val="00201C9D"/>
    <w:rsid w:val="002028C3"/>
    <w:rsid w:val="0020320C"/>
    <w:rsid w:val="00203E91"/>
    <w:rsid w:val="00204332"/>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2D9B"/>
    <w:rsid w:val="002230CC"/>
    <w:rsid w:val="00223951"/>
    <w:rsid w:val="002253A7"/>
    <w:rsid w:val="00225790"/>
    <w:rsid w:val="002259B8"/>
    <w:rsid w:val="00225F6D"/>
    <w:rsid w:val="002266C1"/>
    <w:rsid w:val="0022693F"/>
    <w:rsid w:val="00226B30"/>
    <w:rsid w:val="002309E0"/>
    <w:rsid w:val="00230E24"/>
    <w:rsid w:val="00230EE8"/>
    <w:rsid w:val="00232684"/>
    <w:rsid w:val="00232E74"/>
    <w:rsid w:val="0023347A"/>
    <w:rsid w:val="002337B2"/>
    <w:rsid w:val="00233B67"/>
    <w:rsid w:val="00234518"/>
    <w:rsid w:val="00234E55"/>
    <w:rsid w:val="00234F3B"/>
    <w:rsid w:val="002350C9"/>
    <w:rsid w:val="002356B3"/>
    <w:rsid w:val="00235CD3"/>
    <w:rsid w:val="00236FE5"/>
    <w:rsid w:val="00237DA0"/>
    <w:rsid w:val="00237E36"/>
    <w:rsid w:val="002400B4"/>
    <w:rsid w:val="00240A93"/>
    <w:rsid w:val="00241D1E"/>
    <w:rsid w:val="00242293"/>
    <w:rsid w:val="00242CFE"/>
    <w:rsid w:val="00243174"/>
    <w:rsid w:val="0024383A"/>
    <w:rsid w:val="002442C4"/>
    <w:rsid w:val="00244552"/>
    <w:rsid w:val="00245383"/>
    <w:rsid w:val="002456C6"/>
    <w:rsid w:val="00245AA6"/>
    <w:rsid w:val="002461D8"/>
    <w:rsid w:val="0024686D"/>
    <w:rsid w:val="00246C81"/>
    <w:rsid w:val="00246D32"/>
    <w:rsid w:val="00247A9D"/>
    <w:rsid w:val="00247D44"/>
    <w:rsid w:val="00250A15"/>
    <w:rsid w:val="002514BD"/>
    <w:rsid w:val="002516EC"/>
    <w:rsid w:val="002523DC"/>
    <w:rsid w:val="002529D3"/>
    <w:rsid w:val="00252B49"/>
    <w:rsid w:val="00252EE1"/>
    <w:rsid w:val="002533D7"/>
    <w:rsid w:val="00253777"/>
    <w:rsid w:val="00253A57"/>
    <w:rsid w:val="00253CFD"/>
    <w:rsid w:val="00254A52"/>
    <w:rsid w:val="00254ADE"/>
    <w:rsid w:val="00254C9E"/>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7072"/>
    <w:rsid w:val="00267344"/>
    <w:rsid w:val="0026746C"/>
    <w:rsid w:val="00267994"/>
    <w:rsid w:val="00270D6E"/>
    <w:rsid w:val="00270EE5"/>
    <w:rsid w:val="0027100F"/>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4A7"/>
    <w:rsid w:val="00281C46"/>
    <w:rsid w:val="00281FD0"/>
    <w:rsid w:val="002824F6"/>
    <w:rsid w:val="00282C0C"/>
    <w:rsid w:val="00282FAD"/>
    <w:rsid w:val="0028329B"/>
    <w:rsid w:val="002833E0"/>
    <w:rsid w:val="00283439"/>
    <w:rsid w:val="00283886"/>
    <w:rsid w:val="00283FD6"/>
    <w:rsid w:val="00283FD9"/>
    <w:rsid w:val="00285425"/>
    <w:rsid w:val="002868B7"/>
    <w:rsid w:val="00286D52"/>
    <w:rsid w:val="00287A82"/>
    <w:rsid w:val="00290791"/>
    <w:rsid w:val="00290BCC"/>
    <w:rsid w:val="0029167B"/>
    <w:rsid w:val="00291C1B"/>
    <w:rsid w:val="00291DDC"/>
    <w:rsid w:val="00293773"/>
    <w:rsid w:val="00293B19"/>
    <w:rsid w:val="00294254"/>
    <w:rsid w:val="00295135"/>
    <w:rsid w:val="002954EA"/>
    <w:rsid w:val="002957EB"/>
    <w:rsid w:val="00295A43"/>
    <w:rsid w:val="00295CFB"/>
    <w:rsid w:val="00295DB6"/>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EEE"/>
    <w:rsid w:val="002A2F36"/>
    <w:rsid w:val="002A31E3"/>
    <w:rsid w:val="002A3A64"/>
    <w:rsid w:val="002A3EF5"/>
    <w:rsid w:val="002A456E"/>
    <w:rsid w:val="002A56EE"/>
    <w:rsid w:val="002A58C5"/>
    <w:rsid w:val="002A5DF7"/>
    <w:rsid w:val="002A611E"/>
    <w:rsid w:val="002A6705"/>
    <w:rsid w:val="002A6C2E"/>
    <w:rsid w:val="002B0284"/>
    <w:rsid w:val="002B1315"/>
    <w:rsid w:val="002B140A"/>
    <w:rsid w:val="002B20E4"/>
    <w:rsid w:val="002B274C"/>
    <w:rsid w:val="002B2C90"/>
    <w:rsid w:val="002B2D84"/>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5517"/>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400F"/>
    <w:rsid w:val="002E4E6A"/>
    <w:rsid w:val="002E5279"/>
    <w:rsid w:val="002E59CA"/>
    <w:rsid w:val="002E6110"/>
    <w:rsid w:val="002E646C"/>
    <w:rsid w:val="002E6CDB"/>
    <w:rsid w:val="002E7265"/>
    <w:rsid w:val="002E7F3D"/>
    <w:rsid w:val="002F0314"/>
    <w:rsid w:val="002F0361"/>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A74"/>
    <w:rsid w:val="002F5D3B"/>
    <w:rsid w:val="002F661A"/>
    <w:rsid w:val="002F78E1"/>
    <w:rsid w:val="002F7D43"/>
    <w:rsid w:val="003008EA"/>
    <w:rsid w:val="00301B37"/>
    <w:rsid w:val="00302BC9"/>
    <w:rsid w:val="00302C77"/>
    <w:rsid w:val="0030389D"/>
    <w:rsid w:val="00303E8F"/>
    <w:rsid w:val="00304420"/>
    <w:rsid w:val="0030462E"/>
    <w:rsid w:val="003049A7"/>
    <w:rsid w:val="00304A14"/>
    <w:rsid w:val="00305BBC"/>
    <w:rsid w:val="00306FC9"/>
    <w:rsid w:val="003072D7"/>
    <w:rsid w:val="00307575"/>
    <w:rsid w:val="00307A46"/>
    <w:rsid w:val="0031043E"/>
    <w:rsid w:val="00310C09"/>
    <w:rsid w:val="00310EB6"/>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489"/>
    <w:rsid w:val="0033560C"/>
    <w:rsid w:val="003356A6"/>
    <w:rsid w:val="00335D95"/>
    <w:rsid w:val="00336027"/>
    <w:rsid w:val="00336050"/>
    <w:rsid w:val="00336066"/>
    <w:rsid w:val="00336DDD"/>
    <w:rsid w:val="00336FA0"/>
    <w:rsid w:val="00337363"/>
    <w:rsid w:val="00340092"/>
    <w:rsid w:val="0034144B"/>
    <w:rsid w:val="003414F5"/>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30F"/>
    <w:rsid w:val="00355634"/>
    <w:rsid w:val="00355665"/>
    <w:rsid w:val="00356104"/>
    <w:rsid w:val="003562DD"/>
    <w:rsid w:val="003572D1"/>
    <w:rsid w:val="00357BC4"/>
    <w:rsid w:val="00360612"/>
    <w:rsid w:val="00360A14"/>
    <w:rsid w:val="003610A7"/>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D1"/>
    <w:rsid w:val="00371C23"/>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2E48"/>
    <w:rsid w:val="003830E8"/>
    <w:rsid w:val="0038367F"/>
    <w:rsid w:val="0038389F"/>
    <w:rsid w:val="00383F3B"/>
    <w:rsid w:val="00383F8A"/>
    <w:rsid w:val="0038775D"/>
    <w:rsid w:val="00387F7D"/>
    <w:rsid w:val="00390CB9"/>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1B96"/>
    <w:rsid w:val="003A2DAF"/>
    <w:rsid w:val="003A2E01"/>
    <w:rsid w:val="003A3383"/>
    <w:rsid w:val="003A3CF8"/>
    <w:rsid w:val="003A3F4F"/>
    <w:rsid w:val="003A4380"/>
    <w:rsid w:val="003A5232"/>
    <w:rsid w:val="003A6515"/>
    <w:rsid w:val="003A656D"/>
    <w:rsid w:val="003A682E"/>
    <w:rsid w:val="003A6A1F"/>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B06"/>
    <w:rsid w:val="003B3EF6"/>
    <w:rsid w:val="003B4FA2"/>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4550"/>
    <w:rsid w:val="003D52F1"/>
    <w:rsid w:val="003D5ECE"/>
    <w:rsid w:val="003D69F7"/>
    <w:rsid w:val="003D6DA7"/>
    <w:rsid w:val="003D7467"/>
    <w:rsid w:val="003E06BF"/>
    <w:rsid w:val="003E1349"/>
    <w:rsid w:val="003E1417"/>
    <w:rsid w:val="003E2262"/>
    <w:rsid w:val="003E28AB"/>
    <w:rsid w:val="003E292B"/>
    <w:rsid w:val="003E2FC8"/>
    <w:rsid w:val="003E30A3"/>
    <w:rsid w:val="003E35F8"/>
    <w:rsid w:val="003E393C"/>
    <w:rsid w:val="003E4316"/>
    <w:rsid w:val="003E4BA7"/>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BDE"/>
    <w:rsid w:val="003F7F98"/>
    <w:rsid w:val="00400255"/>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2891"/>
    <w:rsid w:val="00423A1C"/>
    <w:rsid w:val="00424369"/>
    <w:rsid w:val="00424E88"/>
    <w:rsid w:val="00424EF6"/>
    <w:rsid w:val="00425297"/>
    <w:rsid w:val="004254A0"/>
    <w:rsid w:val="00425880"/>
    <w:rsid w:val="004259FD"/>
    <w:rsid w:val="00425A14"/>
    <w:rsid w:val="00425CC7"/>
    <w:rsid w:val="00426A18"/>
    <w:rsid w:val="00427C91"/>
    <w:rsid w:val="004302E8"/>
    <w:rsid w:val="00430F69"/>
    <w:rsid w:val="0043114B"/>
    <w:rsid w:val="00431334"/>
    <w:rsid w:val="004314C5"/>
    <w:rsid w:val="00431F3D"/>
    <w:rsid w:val="0043251B"/>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7CB"/>
    <w:rsid w:val="004562A2"/>
    <w:rsid w:val="004563B6"/>
    <w:rsid w:val="0045749B"/>
    <w:rsid w:val="00457904"/>
    <w:rsid w:val="00457A61"/>
    <w:rsid w:val="00457DDB"/>
    <w:rsid w:val="0046054F"/>
    <w:rsid w:val="00460EDA"/>
    <w:rsid w:val="00461FB3"/>
    <w:rsid w:val="00462BC8"/>
    <w:rsid w:val="00462C5C"/>
    <w:rsid w:val="00463B6A"/>
    <w:rsid w:val="00463E07"/>
    <w:rsid w:val="004643FA"/>
    <w:rsid w:val="00464D36"/>
    <w:rsid w:val="00464F65"/>
    <w:rsid w:val="004650FC"/>
    <w:rsid w:val="00465CFC"/>
    <w:rsid w:val="00466060"/>
    <w:rsid w:val="004665ED"/>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679"/>
    <w:rsid w:val="00476BD4"/>
    <w:rsid w:val="00476F46"/>
    <w:rsid w:val="00477B89"/>
    <w:rsid w:val="00477E85"/>
    <w:rsid w:val="004801EB"/>
    <w:rsid w:val="00480A14"/>
    <w:rsid w:val="00480A16"/>
    <w:rsid w:val="00480D1A"/>
    <w:rsid w:val="00481784"/>
    <w:rsid w:val="00481AF7"/>
    <w:rsid w:val="00481C77"/>
    <w:rsid w:val="00481E4F"/>
    <w:rsid w:val="00482217"/>
    <w:rsid w:val="004827B8"/>
    <w:rsid w:val="0048366F"/>
    <w:rsid w:val="00483B6E"/>
    <w:rsid w:val="00483BFE"/>
    <w:rsid w:val="00484874"/>
    <w:rsid w:val="00485066"/>
    <w:rsid w:val="00485AF1"/>
    <w:rsid w:val="00485C59"/>
    <w:rsid w:val="00486010"/>
    <w:rsid w:val="004867A3"/>
    <w:rsid w:val="00486A19"/>
    <w:rsid w:val="00486DB4"/>
    <w:rsid w:val="00487341"/>
    <w:rsid w:val="004901F4"/>
    <w:rsid w:val="00490443"/>
    <w:rsid w:val="00490AAC"/>
    <w:rsid w:val="00490D4C"/>
    <w:rsid w:val="0049134D"/>
    <w:rsid w:val="004917E6"/>
    <w:rsid w:val="0049191A"/>
    <w:rsid w:val="00491931"/>
    <w:rsid w:val="004923B8"/>
    <w:rsid w:val="00492C46"/>
    <w:rsid w:val="00492D78"/>
    <w:rsid w:val="00493822"/>
    <w:rsid w:val="00494662"/>
    <w:rsid w:val="00494D77"/>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2B8B"/>
    <w:rsid w:val="004B2E93"/>
    <w:rsid w:val="004B31AE"/>
    <w:rsid w:val="004B3C44"/>
    <w:rsid w:val="004B3CC3"/>
    <w:rsid w:val="004B4843"/>
    <w:rsid w:val="004B48E3"/>
    <w:rsid w:val="004B4B77"/>
    <w:rsid w:val="004B4ED4"/>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4B66"/>
    <w:rsid w:val="004C5C99"/>
    <w:rsid w:val="004C6293"/>
    <w:rsid w:val="004C6617"/>
    <w:rsid w:val="004C6F31"/>
    <w:rsid w:val="004C6F83"/>
    <w:rsid w:val="004D0ED2"/>
    <w:rsid w:val="004D113A"/>
    <w:rsid w:val="004D1F05"/>
    <w:rsid w:val="004D2025"/>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19E"/>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43D"/>
    <w:rsid w:val="00522516"/>
    <w:rsid w:val="005227DE"/>
    <w:rsid w:val="00522D8B"/>
    <w:rsid w:val="005230D7"/>
    <w:rsid w:val="0052477E"/>
    <w:rsid w:val="005259DB"/>
    <w:rsid w:val="00526A27"/>
    <w:rsid w:val="00526A33"/>
    <w:rsid w:val="00527007"/>
    <w:rsid w:val="005275FC"/>
    <w:rsid w:val="0053086A"/>
    <w:rsid w:val="00532A8F"/>
    <w:rsid w:val="005334F0"/>
    <w:rsid w:val="00534DF8"/>
    <w:rsid w:val="005355CE"/>
    <w:rsid w:val="00535781"/>
    <w:rsid w:val="00535DB2"/>
    <w:rsid w:val="005368B0"/>
    <w:rsid w:val="005373CE"/>
    <w:rsid w:val="005373FC"/>
    <w:rsid w:val="005404A8"/>
    <w:rsid w:val="0054079A"/>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0094"/>
    <w:rsid w:val="005714F2"/>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20B7"/>
    <w:rsid w:val="0058265A"/>
    <w:rsid w:val="00582BF0"/>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890"/>
    <w:rsid w:val="005A0BF7"/>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233"/>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693A"/>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F40"/>
    <w:rsid w:val="005D68F1"/>
    <w:rsid w:val="005D72C5"/>
    <w:rsid w:val="005D74BA"/>
    <w:rsid w:val="005D75D0"/>
    <w:rsid w:val="005D7EAD"/>
    <w:rsid w:val="005E03BE"/>
    <w:rsid w:val="005E0D49"/>
    <w:rsid w:val="005E1C23"/>
    <w:rsid w:val="005E297B"/>
    <w:rsid w:val="005E3D7F"/>
    <w:rsid w:val="005E3F80"/>
    <w:rsid w:val="005E41B2"/>
    <w:rsid w:val="005E49A2"/>
    <w:rsid w:val="005E5416"/>
    <w:rsid w:val="005E5595"/>
    <w:rsid w:val="005E5775"/>
    <w:rsid w:val="005E5845"/>
    <w:rsid w:val="005E5BC3"/>
    <w:rsid w:val="005E5C62"/>
    <w:rsid w:val="005E5D7F"/>
    <w:rsid w:val="005E5E1F"/>
    <w:rsid w:val="005E6D0D"/>
    <w:rsid w:val="005E6FED"/>
    <w:rsid w:val="005E7339"/>
    <w:rsid w:val="005E73D3"/>
    <w:rsid w:val="005E7BBD"/>
    <w:rsid w:val="005F040A"/>
    <w:rsid w:val="005F0699"/>
    <w:rsid w:val="005F0828"/>
    <w:rsid w:val="005F1058"/>
    <w:rsid w:val="005F10D8"/>
    <w:rsid w:val="005F1506"/>
    <w:rsid w:val="005F1DAA"/>
    <w:rsid w:val="005F25F8"/>
    <w:rsid w:val="005F386B"/>
    <w:rsid w:val="005F39C2"/>
    <w:rsid w:val="005F43B7"/>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CC0"/>
    <w:rsid w:val="00604F81"/>
    <w:rsid w:val="0060547D"/>
    <w:rsid w:val="006054A7"/>
    <w:rsid w:val="006055AC"/>
    <w:rsid w:val="00606E8D"/>
    <w:rsid w:val="00606F0A"/>
    <w:rsid w:val="00606FBC"/>
    <w:rsid w:val="0060716C"/>
    <w:rsid w:val="0060753F"/>
    <w:rsid w:val="00607933"/>
    <w:rsid w:val="0061050D"/>
    <w:rsid w:val="00610560"/>
    <w:rsid w:val="006106D7"/>
    <w:rsid w:val="00610899"/>
    <w:rsid w:val="0061119E"/>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248F"/>
    <w:rsid w:val="0062280C"/>
    <w:rsid w:val="00624829"/>
    <w:rsid w:val="00625A0D"/>
    <w:rsid w:val="00625A53"/>
    <w:rsid w:val="00626203"/>
    <w:rsid w:val="00626C84"/>
    <w:rsid w:val="00626D97"/>
    <w:rsid w:val="00630209"/>
    <w:rsid w:val="00630768"/>
    <w:rsid w:val="006309A4"/>
    <w:rsid w:val="00630C69"/>
    <w:rsid w:val="00630EB9"/>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43"/>
    <w:rsid w:val="006439D3"/>
    <w:rsid w:val="00643D80"/>
    <w:rsid w:val="00643FA2"/>
    <w:rsid w:val="00644568"/>
    <w:rsid w:val="00644599"/>
    <w:rsid w:val="0064499E"/>
    <w:rsid w:val="00645249"/>
    <w:rsid w:val="0064581A"/>
    <w:rsid w:val="00645BD0"/>
    <w:rsid w:val="00646F99"/>
    <w:rsid w:val="006478B1"/>
    <w:rsid w:val="00650476"/>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C8"/>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D44"/>
    <w:rsid w:val="00690C74"/>
    <w:rsid w:val="00691139"/>
    <w:rsid w:val="00693FC9"/>
    <w:rsid w:val="006966A1"/>
    <w:rsid w:val="00697380"/>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B42"/>
    <w:rsid w:val="006C5FDF"/>
    <w:rsid w:val="006C76CB"/>
    <w:rsid w:val="006C7DC7"/>
    <w:rsid w:val="006D12F3"/>
    <w:rsid w:val="006D143C"/>
    <w:rsid w:val="006D228C"/>
    <w:rsid w:val="006D2901"/>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F0189"/>
    <w:rsid w:val="006F02FC"/>
    <w:rsid w:val="006F09D1"/>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648"/>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C95"/>
    <w:rsid w:val="00717EF5"/>
    <w:rsid w:val="00720051"/>
    <w:rsid w:val="00720686"/>
    <w:rsid w:val="00720728"/>
    <w:rsid w:val="00720A9A"/>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050"/>
    <w:rsid w:val="0073630F"/>
    <w:rsid w:val="00736BB9"/>
    <w:rsid w:val="00740224"/>
    <w:rsid w:val="00740B99"/>
    <w:rsid w:val="00741048"/>
    <w:rsid w:val="00741BCD"/>
    <w:rsid w:val="00742773"/>
    <w:rsid w:val="0074332E"/>
    <w:rsid w:val="00743665"/>
    <w:rsid w:val="00743D77"/>
    <w:rsid w:val="00743F40"/>
    <w:rsid w:val="00744068"/>
    <w:rsid w:val="00744939"/>
    <w:rsid w:val="00744B26"/>
    <w:rsid w:val="00745171"/>
    <w:rsid w:val="007453D3"/>
    <w:rsid w:val="00745DC5"/>
    <w:rsid w:val="00746D7C"/>
    <w:rsid w:val="0074745B"/>
    <w:rsid w:val="00747C74"/>
    <w:rsid w:val="00751059"/>
    <w:rsid w:val="00751161"/>
    <w:rsid w:val="00752501"/>
    <w:rsid w:val="00752547"/>
    <w:rsid w:val="0075262D"/>
    <w:rsid w:val="0075373A"/>
    <w:rsid w:val="00753F7A"/>
    <w:rsid w:val="007543FD"/>
    <w:rsid w:val="00755292"/>
    <w:rsid w:val="00755F18"/>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342"/>
    <w:rsid w:val="00770819"/>
    <w:rsid w:val="007709DB"/>
    <w:rsid w:val="00771870"/>
    <w:rsid w:val="00771A04"/>
    <w:rsid w:val="00771FDB"/>
    <w:rsid w:val="007726C3"/>
    <w:rsid w:val="007745EF"/>
    <w:rsid w:val="00774B65"/>
    <w:rsid w:val="0077506C"/>
    <w:rsid w:val="00775C12"/>
    <w:rsid w:val="00775DF5"/>
    <w:rsid w:val="00775F6B"/>
    <w:rsid w:val="00776073"/>
    <w:rsid w:val="00776794"/>
    <w:rsid w:val="007803B5"/>
    <w:rsid w:val="0078055D"/>
    <w:rsid w:val="0078059E"/>
    <w:rsid w:val="00782679"/>
    <w:rsid w:val="00782783"/>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177C"/>
    <w:rsid w:val="007A2472"/>
    <w:rsid w:val="007A27C9"/>
    <w:rsid w:val="007A29BF"/>
    <w:rsid w:val="007A2C9D"/>
    <w:rsid w:val="007A35C2"/>
    <w:rsid w:val="007A38D0"/>
    <w:rsid w:val="007A4190"/>
    <w:rsid w:val="007A4262"/>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C0FC6"/>
    <w:rsid w:val="007C14D2"/>
    <w:rsid w:val="007C278C"/>
    <w:rsid w:val="007C2B20"/>
    <w:rsid w:val="007C3735"/>
    <w:rsid w:val="007C38A7"/>
    <w:rsid w:val="007C39EE"/>
    <w:rsid w:val="007C3FD1"/>
    <w:rsid w:val="007C615C"/>
    <w:rsid w:val="007C63AF"/>
    <w:rsid w:val="007C6750"/>
    <w:rsid w:val="007C6C7C"/>
    <w:rsid w:val="007C7757"/>
    <w:rsid w:val="007C7FC0"/>
    <w:rsid w:val="007D047F"/>
    <w:rsid w:val="007D0DBC"/>
    <w:rsid w:val="007D1415"/>
    <w:rsid w:val="007D2A88"/>
    <w:rsid w:val="007D3015"/>
    <w:rsid w:val="007D301E"/>
    <w:rsid w:val="007D4E7F"/>
    <w:rsid w:val="007D6632"/>
    <w:rsid w:val="007D6F56"/>
    <w:rsid w:val="007D7639"/>
    <w:rsid w:val="007D7A35"/>
    <w:rsid w:val="007D7F94"/>
    <w:rsid w:val="007E0CAF"/>
    <w:rsid w:val="007E1499"/>
    <w:rsid w:val="007E18C3"/>
    <w:rsid w:val="007E1A8F"/>
    <w:rsid w:val="007E25FC"/>
    <w:rsid w:val="007E2996"/>
    <w:rsid w:val="007E344C"/>
    <w:rsid w:val="007E4208"/>
    <w:rsid w:val="007E42BA"/>
    <w:rsid w:val="007E437C"/>
    <w:rsid w:val="007E4A92"/>
    <w:rsid w:val="007E52DE"/>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008"/>
    <w:rsid w:val="007F419C"/>
    <w:rsid w:val="007F47F4"/>
    <w:rsid w:val="007F525A"/>
    <w:rsid w:val="007F54FC"/>
    <w:rsid w:val="007F5ED4"/>
    <w:rsid w:val="007F6574"/>
    <w:rsid w:val="007F6A75"/>
    <w:rsid w:val="007F7715"/>
    <w:rsid w:val="007F7AEA"/>
    <w:rsid w:val="007F7D5B"/>
    <w:rsid w:val="007F7EEC"/>
    <w:rsid w:val="007F7F41"/>
    <w:rsid w:val="0080017D"/>
    <w:rsid w:val="00800350"/>
    <w:rsid w:val="00800445"/>
    <w:rsid w:val="00802524"/>
    <w:rsid w:val="0080330C"/>
    <w:rsid w:val="00803A1C"/>
    <w:rsid w:val="00803C5E"/>
    <w:rsid w:val="00803EF6"/>
    <w:rsid w:val="00804685"/>
    <w:rsid w:val="008047B4"/>
    <w:rsid w:val="00804BAD"/>
    <w:rsid w:val="00804D55"/>
    <w:rsid w:val="00804EAE"/>
    <w:rsid w:val="00805385"/>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AE5"/>
    <w:rsid w:val="00811E3A"/>
    <w:rsid w:val="00812003"/>
    <w:rsid w:val="008123AA"/>
    <w:rsid w:val="00812FD3"/>
    <w:rsid w:val="00813045"/>
    <w:rsid w:val="008131FE"/>
    <w:rsid w:val="0081410F"/>
    <w:rsid w:val="008148AA"/>
    <w:rsid w:val="00814F7E"/>
    <w:rsid w:val="00815080"/>
    <w:rsid w:val="00816578"/>
    <w:rsid w:val="00817195"/>
    <w:rsid w:val="00817355"/>
    <w:rsid w:val="0081738A"/>
    <w:rsid w:val="008175CE"/>
    <w:rsid w:val="00817E82"/>
    <w:rsid w:val="00817F3F"/>
    <w:rsid w:val="00817FC8"/>
    <w:rsid w:val="00817FEA"/>
    <w:rsid w:val="0082044F"/>
    <w:rsid w:val="0082082A"/>
    <w:rsid w:val="008209A4"/>
    <w:rsid w:val="008223AB"/>
    <w:rsid w:val="00822A45"/>
    <w:rsid w:val="0082344E"/>
    <w:rsid w:val="00823976"/>
    <w:rsid w:val="00823B91"/>
    <w:rsid w:val="008246EC"/>
    <w:rsid w:val="00824B30"/>
    <w:rsid w:val="00824DB4"/>
    <w:rsid w:val="00825511"/>
    <w:rsid w:val="00825668"/>
    <w:rsid w:val="00826954"/>
    <w:rsid w:val="0082695D"/>
    <w:rsid w:val="008274DD"/>
    <w:rsid w:val="00827E41"/>
    <w:rsid w:val="00827E4B"/>
    <w:rsid w:val="0083013D"/>
    <w:rsid w:val="0083074D"/>
    <w:rsid w:val="00830AED"/>
    <w:rsid w:val="00830BB5"/>
    <w:rsid w:val="0083118E"/>
    <w:rsid w:val="008321F0"/>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3812"/>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57DA0"/>
    <w:rsid w:val="0086023D"/>
    <w:rsid w:val="0086132E"/>
    <w:rsid w:val="008631BE"/>
    <w:rsid w:val="008632AF"/>
    <w:rsid w:val="0086405D"/>
    <w:rsid w:val="00864361"/>
    <w:rsid w:val="00864A3C"/>
    <w:rsid w:val="00864FF6"/>
    <w:rsid w:val="00867531"/>
    <w:rsid w:val="00867799"/>
    <w:rsid w:val="0087070F"/>
    <w:rsid w:val="0087082D"/>
    <w:rsid w:val="00871125"/>
    <w:rsid w:val="008713FF"/>
    <w:rsid w:val="0087166E"/>
    <w:rsid w:val="00871CD2"/>
    <w:rsid w:val="00871DB7"/>
    <w:rsid w:val="0087521F"/>
    <w:rsid w:val="00875CDD"/>
    <w:rsid w:val="00876461"/>
    <w:rsid w:val="00876DA3"/>
    <w:rsid w:val="00876F8D"/>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386F"/>
    <w:rsid w:val="0089438D"/>
    <w:rsid w:val="00894C5F"/>
    <w:rsid w:val="00894FEA"/>
    <w:rsid w:val="00895B9D"/>
    <w:rsid w:val="008966B8"/>
    <w:rsid w:val="0089706A"/>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2FA5"/>
    <w:rsid w:val="008B308B"/>
    <w:rsid w:val="008B3597"/>
    <w:rsid w:val="008B43A1"/>
    <w:rsid w:val="008B480F"/>
    <w:rsid w:val="008B555D"/>
    <w:rsid w:val="008B5692"/>
    <w:rsid w:val="008B56F9"/>
    <w:rsid w:val="008B61F4"/>
    <w:rsid w:val="008B62D8"/>
    <w:rsid w:val="008B6386"/>
    <w:rsid w:val="008B641A"/>
    <w:rsid w:val="008B674F"/>
    <w:rsid w:val="008B6F73"/>
    <w:rsid w:val="008B706D"/>
    <w:rsid w:val="008B73FD"/>
    <w:rsid w:val="008B7F81"/>
    <w:rsid w:val="008C071F"/>
    <w:rsid w:val="008C0F55"/>
    <w:rsid w:val="008C1930"/>
    <w:rsid w:val="008C25CB"/>
    <w:rsid w:val="008C29F2"/>
    <w:rsid w:val="008C2B92"/>
    <w:rsid w:val="008C3837"/>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4A79"/>
    <w:rsid w:val="008E52FD"/>
    <w:rsid w:val="008E5353"/>
    <w:rsid w:val="008E59F2"/>
    <w:rsid w:val="008E660F"/>
    <w:rsid w:val="008E6EA7"/>
    <w:rsid w:val="008E6F09"/>
    <w:rsid w:val="008E7237"/>
    <w:rsid w:val="008E77F3"/>
    <w:rsid w:val="008E7AA0"/>
    <w:rsid w:val="008E7C2E"/>
    <w:rsid w:val="008F1419"/>
    <w:rsid w:val="008F1AAE"/>
    <w:rsid w:val="008F1BA8"/>
    <w:rsid w:val="008F1F05"/>
    <w:rsid w:val="008F2815"/>
    <w:rsid w:val="008F2902"/>
    <w:rsid w:val="008F2B65"/>
    <w:rsid w:val="008F309F"/>
    <w:rsid w:val="008F32D7"/>
    <w:rsid w:val="008F4346"/>
    <w:rsid w:val="008F4541"/>
    <w:rsid w:val="008F4767"/>
    <w:rsid w:val="008F56A5"/>
    <w:rsid w:val="008F5CB0"/>
    <w:rsid w:val="008F5F1E"/>
    <w:rsid w:val="008F6927"/>
    <w:rsid w:val="008F694F"/>
    <w:rsid w:val="008F726B"/>
    <w:rsid w:val="0090037C"/>
    <w:rsid w:val="00900863"/>
    <w:rsid w:val="00900AC0"/>
    <w:rsid w:val="00900CE3"/>
    <w:rsid w:val="00900E9A"/>
    <w:rsid w:val="00901525"/>
    <w:rsid w:val="00901556"/>
    <w:rsid w:val="0090256F"/>
    <w:rsid w:val="009027B1"/>
    <w:rsid w:val="00902865"/>
    <w:rsid w:val="009029C6"/>
    <w:rsid w:val="00902B59"/>
    <w:rsid w:val="009043B4"/>
    <w:rsid w:val="0090499D"/>
    <w:rsid w:val="00904C17"/>
    <w:rsid w:val="0090506F"/>
    <w:rsid w:val="00905C7D"/>
    <w:rsid w:val="009064A2"/>
    <w:rsid w:val="00906507"/>
    <w:rsid w:val="00906A87"/>
    <w:rsid w:val="00906E63"/>
    <w:rsid w:val="00907286"/>
    <w:rsid w:val="00907951"/>
    <w:rsid w:val="009109CF"/>
    <w:rsid w:val="00910ED1"/>
    <w:rsid w:val="00911B89"/>
    <w:rsid w:val="00912284"/>
    <w:rsid w:val="00912B85"/>
    <w:rsid w:val="009131A3"/>
    <w:rsid w:val="0091394E"/>
    <w:rsid w:val="00914893"/>
    <w:rsid w:val="00914CFF"/>
    <w:rsid w:val="009157DD"/>
    <w:rsid w:val="0091592F"/>
    <w:rsid w:val="00915AF3"/>
    <w:rsid w:val="009165DF"/>
    <w:rsid w:val="00916787"/>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30007"/>
    <w:rsid w:val="009307C0"/>
    <w:rsid w:val="0093099E"/>
    <w:rsid w:val="00930C33"/>
    <w:rsid w:val="00931A39"/>
    <w:rsid w:val="009331D4"/>
    <w:rsid w:val="009336B1"/>
    <w:rsid w:val="00933D57"/>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27BE"/>
    <w:rsid w:val="00942E7C"/>
    <w:rsid w:val="0094303B"/>
    <w:rsid w:val="00943339"/>
    <w:rsid w:val="0094359A"/>
    <w:rsid w:val="00943F21"/>
    <w:rsid w:val="00944027"/>
    <w:rsid w:val="0094422B"/>
    <w:rsid w:val="00944294"/>
    <w:rsid w:val="00944523"/>
    <w:rsid w:val="00944525"/>
    <w:rsid w:val="00944FFB"/>
    <w:rsid w:val="009452D9"/>
    <w:rsid w:val="00945699"/>
    <w:rsid w:val="009458C7"/>
    <w:rsid w:val="00945AEF"/>
    <w:rsid w:val="00945BE4"/>
    <w:rsid w:val="00946401"/>
    <w:rsid w:val="00946BE9"/>
    <w:rsid w:val="00950EB1"/>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64E"/>
    <w:rsid w:val="00960B2F"/>
    <w:rsid w:val="0096127C"/>
    <w:rsid w:val="009615CE"/>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D01"/>
    <w:rsid w:val="00971349"/>
    <w:rsid w:val="00972097"/>
    <w:rsid w:val="00972B08"/>
    <w:rsid w:val="00972F3E"/>
    <w:rsid w:val="00972FAB"/>
    <w:rsid w:val="00973497"/>
    <w:rsid w:val="009734B3"/>
    <w:rsid w:val="009737AB"/>
    <w:rsid w:val="00973A65"/>
    <w:rsid w:val="00973A94"/>
    <w:rsid w:val="00973AC4"/>
    <w:rsid w:val="0097430A"/>
    <w:rsid w:val="00975044"/>
    <w:rsid w:val="00975244"/>
    <w:rsid w:val="00975779"/>
    <w:rsid w:val="0097659D"/>
    <w:rsid w:val="00976DB4"/>
    <w:rsid w:val="0097700B"/>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0E3"/>
    <w:rsid w:val="00986FF6"/>
    <w:rsid w:val="00987190"/>
    <w:rsid w:val="009875F6"/>
    <w:rsid w:val="00987954"/>
    <w:rsid w:val="00987EC1"/>
    <w:rsid w:val="00990203"/>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0AD2"/>
    <w:rsid w:val="009A1224"/>
    <w:rsid w:val="009A1300"/>
    <w:rsid w:val="009A1CDA"/>
    <w:rsid w:val="009A2178"/>
    <w:rsid w:val="009A2532"/>
    <w:rsid w:val="009A2F20"/>
    <w:rsid w:val="009A3A67"/>
    <w:rsid w:val="009A4E88"/>
    <w:rsid w:val="009A5319"/>
    <w:rsid w:val="009A6ABA"/>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6A25"/>
    <w:rsid w:val="009C703D"/>
    <w:rsid w:val="009C73EE"/>
    <w:rsid w:val="009C7911"/>
    <w:rsid w:val="009C79AB"/>
    <w:rsid w:val="009C79C5"/>
    <w:rsid w:val="009C7DBF"/>
    <w:rsid w:val="009D0315"/>
    <w:rsid w:val="009D0370"/>
    <w:rsid w:val="009D0E2A"/>
    <w:rsid w:val="009D0EF9"/>
    <w:rsid w:val="009D1130"/>
    <w:rsid w:val="009D141B"/>
    <w:rsid w:val="009D151A"/>
    <w:rsid w:val="009D21B8"/>
    <w:rsid w:val="009D3BE3"/>
    <w:rsid w:val="009D3C96"/>
    <w:rsid w:val="009D4135"/>
    <w:rsid w:val="009D463A"/>
    <w:rsid w:val="009D47BD"/>
    <w:rsid w:val="009D48F7"/>
    <w:rsid w:val="009D5ECE"/>
    <w:rsid w:val="009D71C4"/>
    <w:rsid w:val="009D750B"/>
    <w:rsid w:val="009E04F6"/>
    <w:rsid w:val="009E0CC8"/>
    <w:rsid w:val="009E2883"/>
    <w:rsid w:val="009E3076"/>
    <w:rsid w:val="009E33E6"/>
    <w:rsid w:val="009E35DD"/>
    <w:rsid w:val="009E400C"/>
    <w:rsid w:val="009E4B1B"/>
    <w:rsid w:val="009E4F86"/>
    <w:rsid w:val="009E56E2"/>
    <w:rsid w:val="009E5BA4"/>
    <w:rsid w:val="009E7639"/>
    <w:rsid w:val="009E7B9D"/>
    <w:rsid w:val="009F02B5"/>
    <w:rsid w:val="009F03D0"/>
    <w:rsid w:val="009F1C82"/>
    <w:rsid w:val="009F1DC4"/>
    <w:rsid w:val="009F21DC"/>
    <w:rsid w:val="009F2477"/>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4BC"/>
    <w:rsid w:val="009F6986"/>
    <w:rsid w:val="009F730E"/>
    <w:rsid w:val="009F7F4B"/>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6089"/>
    <w:rsid w:val="00A0646A"/>
    <w:rsid w:val="00A069B0"/>
    <w:rsid w:val="00A069C1"/>
    <w:rsid w:val="00A0733C"/>
    <w:rsid w:val="00A07FA9"/>
    <w:rsid w:val="00A102D4"/>
    <w:rsid w:val="00A10C78"/>
    <w:rsid w:val="00A11CDC"/>
    <w:rsid w:val="00A11F6B"/>
    <w:rsid w:val="00A1263E"/>
    <w:rsid w:val="00A127A3"/>
    <w:rsid w:val="00A12830"/>
    <w:rsid w:val="00A130E5"/>
    <w:rsid w:val="00A1470C"/>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39A4"/>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75B"/>
    <w:rsid w:val="00A42EB9"/>
    <w:rsid w:val="00A433C1"/>
    <w:rsid w:val="00A438E0"/>
    <w:rsid w:val="00A44C5B"/>
    <w:rsid w:val="00A45268"/>
    <w:rsid w:val="00A452FF"/>
    <w:rsid w:val="00A45C9E"/>
    <w:rsid w:val="00A476B1"/>
    <w:rsid w:val="00A5051C"/>
    <w:rsid w:val="00A51FA1"/>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60842"/>
    <w:rsid w:val="00A60C29"/>
    <w:rsid w:val="00A60DA8"/>
    <w:rsid w:val="00A60E4A"/>
    <w:rsid w:val="00A62359"/>
    <w:rsid w:val="00A62A9E"/>
    <w:rsid w:val="00A633A7"/>
    <w:rsid w:val="00A6419F"/>
    <w:rsid w:val="00A65025"/>
    <w:rsid w:val="00A657BF"/>
    <w:rsid w:val="00A661D1"/>
    <w:rsid w:val="00A66816"/>
    <w:rsid w:val="00A668EE"/>
    <w:rsid w:val="00A66FE5"/>
    <w:rsid w:val="00A70411"/>
    <w:rsid w:val="00A7066B"/>
    <w:rsid w:val="00A70D5F"/>
    <w:rsid w:val="00A70EE2"/>
    <w:rsid w:val="00A71AEE"/>
    <w:rsid w:val="00A72936"/>
    <w:rsid w:val="00A7315D"/>
    <w:rsid w:val="00A73605"/>
    <w:rsid w:val="00A73733"/>
    <w:rsid w:val="00A73AAC"/>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904F2"/>
    <w:rsid w:val="00A90B9C"/>
    <w:rsid w:val="00A913F8"/>
    <w:rsid w:val="00A91D4D"/>
    <w:rsid w:val="00A9274E"/>
    <w:rsid w:val="00A927E3"/>
    <w:rsid w:val="00A928A8"/>
    <w:rsid w:val="00A928D5"/>
    <w:rsid w:val="00A93340"/>
    <w:rsid w:val="00A936B8"/>
    <w:rsid w:val="00A9527E"/>
    <w:rsid w:val="00A95CB8"/>
    <w:rsid w:val="00A95DFC"/>
    <w:rsid w:val="00A96B48"/>
    <w:rsid w:val="00A96E62"/>
    <w:rsid w:val="00A97E28"/>
    <w:rsid w:val="00AA019D"/>
    <w:rsid w:val="00AA0879"/>
    <w:rsid w:val="00AA1DE7"/>
    <w:rsid w:val="00AA1EA5"/>
    <w:rsid w:val="00AA22CD"/>
    <w:rsid w:val="00AA3B0C"/>
    <w:rsid w:val="00AA3FF4"/>
    <w:rsid w:val="00AA44E5"/>
    <w:rsid w:val="00AA487E"/>
    <w:rsid w:val="00AA5C1F"/>
    <w:rsid w:val="00AA6110"/>
    <w:rsid w:val="00AA6DC1"/>
    <w:rsid w:val="00AB073D"/>
    <w:rsid w:val="00AB1663"/>
    <w:rsid w:val="00AB1B30"/>
    <w:rsid w:val="00AB1C1C"/>
    <w:rsid w:val="00AB2C2F"/>
    <w:rsid w:val="00AB312A"/>
    <w:rsid w:val="00AB39E4"/>
    <w:rsid w:val="00AB3AA8"/>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1AF"/>
    <w:rsid w:val="00AC6990"/>
    <w:rsid w:val="00AC707C"/>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50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365"/>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2474"/>
    <w:rsid w:val="00B12F45"/>
    <w:rsid w:val="00B14118"/>
    <w:rsid w:val="00B14168"/>
    <w:rsid w:val="00B14221"/>
    <w:rsid w:val="00B1534C"/>
    <w:rsid w:val="00B1556D"/>
    <w:rsid w:val="00B15869"/>
    <w:rsid w:val="00B159DC"/>
    <w:rsid w:val="00B15B80"/>
    <w:rsid w:val="00B15E0C"/>
    <w:rsid w:val="00B16143"/>
    <w:rsid w:val="00B161A3"/>
    <w:rsid w:val="00B165DF"/>
    <w:rsid w:val="00B16FEC"/>
    <w:rsid w:val="00B171C3"/>
    <w:rsid w:val="00B1724E"/>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68F"/>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7E2F"/>
    <w:rsid w:val="00B500E1"/>
    <w:rsid w:val="00B50302"/>
    <w:rsid w:val="00B506FA"/>
    <w:rsid w:val="00B51304"/>
    <w:rsid w:val="00B51338"/>
    <w:rsid w:val="00B51729"/>
    <w:rsid w:val="00B517A8"/>
    <w:rsid w:val="00B51F33"/>
    <w:rsid w:val="00B52090"/>
    <w:rsid w:val="00B526B4"/>
    <w:rsid w:val="00B52C1C"/>
    <w:rsid w:val="00B532A6"/>
    <w:rsid w:val="00B5353B"/>
    <w:rsid w:val="00B536AF"/>
    <w:rsid w:val="00B545F0"/>
    <w:rsid w:val="00B55729"/>
    <w:rsid w:val="00B55B66"/>
    <w:rsid w:val="00B560C1"/>
    <w:rsid w:val="00B56124"/>
    <w:rsid w:val="00B56ACE"/>
    <w:rsid w:val="00B56C45"/>
    <w:rsid w:val="00B56C93"/>
    <w:rsid w:val="00B57073"/>
    <w:rsid w:val="00B57290"/>
    <w:rsid w:val="00B578CE"/>
    <w:rsid w:val="00B579AB"/>
    <w:rsid w:val="00B57B30"/>
    <w:rsid w:val="00B57EA8"/>
    <w:rsid w:val="00B60B9F"/>
    <w:rsid w:val="00B60DFF"/>
    <w:rsid w:val="00B616A8"/>
    <w:rsid w:val="00B62B26"/>
    <w:rsid w:val="00B62F65"/>
    <w:rsid w:val="00B63B6D"/>
    <w:rsid w:val="00B64D7F"/>
    <w:rsid w:val="00B64DB3"/>
    <w:rsid w:val="00B65452"/>
    <w:rsid w:val="00B66642"/>
    <w:rsid w:val="00B66F46"/>
    <w:rsid w:val="00B67359"/>
    <w:rsid w:val="00B6740F"/>
    <w:rsid w:val="00B679C4"/>
    <w:rsid w:val="00B70A47"/>
    <w:rsid w:val="00B70F77"/>
    <w:rsid w:val="00B7263C"/>
    <w:rsid w:val="00B72D67"/>
    <w:rsid w:val="00B73701"/>
    <w:rsid w:val="00B73976"/>
    <w:rsid w:val="00B73C53"/>
    <w:rsid w:val="00B74FFD"/>
    <w:rsid w:val="00B751E0"/>
    <w:rsid w:val="00B7534E"/>
    <w:rsid w:val="00B75BC6"/>
    <w:rsid w:val="00B760BB"/>
    <w:rsid w:val="00B762FB"/>
    <w:rsid w:val="00B76B7B"/>
    <w:rsid w:val="00B77C88"/>
    <w:rsid w:val="00B80009"/>
    <w:rsid w:val="00B8064C"/>
    <w:rsid w:val="00B80AC1"/>
    <w:rsid w:val="00B80D95"/>
    <w:rsid w:val="00B80F3F"/>
    <w:rsid w:val="00B81256"/>
    <w:rsid w:val="00B81293"/>
    <w:rsid w:val="00B816A5"/>
    <w:rsid w:val="00B817BB"/>
    <w:rsid w:val="00B8198A"/>
    <w:rsid w:val="00B824AB"/>
    <w:rsid w:val="00B83347"/>
    <w:rsid w:val="00B83BE7"/>
    <w:rsid w:val="00B85B19"/>
    <w:rsid w:val="00B85ECC"/>
    <w:rsid w:val="00B86DA8"/>
    <w:rsid w:val="00B870C6"/>
    <w:rsid w:val="00B87627"/>
    <w:rsid w:val="00B87ADC"/>
    <w:rsid w:val="00B9005E"/>
    <w:rsid w:val="00B90709"/>
    <w:rsid w:val="00B91498"/>
    <w:rsid w:val="00B91849"/>
    <w:rsid w:val="00B91B00"/>
    <w:rsid w:val="00B93FD7"/>
    <w:rsid w:val="00B94772"/>
    <w:rsid w:val="00B9623D"/>
    <w:rsid w:val="00B963F6"/>
    <w:rsid w:val="00B9646F"/>
    <w:rsid w:val="00B9703A"/>
    <w:rsid w:val="00B97766"/>
    <w:rsid w:val="00B97C19"/>
    <w:rsid w:val="00B97E9F"/>
    <w:rsid w:val="00BA00AB"/>
    <w:rsid w:val="00BA0E72"/>
    <w:rsid w:val="00BA0F02"/>
    <w:rsid w:val="00BA131D"/>
    <w:rsid w:val="00BA156F"/>
    <w:rsid w:val="00BA17D6"/>
    <w:rsid w:val="00BA208B"/>
    <w:rsid w:val="00BA2AD8"/>
    <w:rsid w:val="00BA3681"/>
    <w:rsid w:val="00BA540E"/>
    <w:rsid w:val="00BA5702"/>
    <w:rsid w:val="00BA5919"/>
    <w:rsid w:val="00BA5B87"/>
    <w:rsid w:val="00BA65A2"/>
    <w:rsid w:val="00BA6752"/>
    <w:rsid w:val="00BA6D3A"/>
    <w:rsid w:val="00BB0BDE"/>
    <w:rsid w:val="00BB0F24"/>
    <w:rsid w:val="00BB1A42"/>
    <w:rsid w:val="00BB1DA1"/>
    <w:rsid w:val="00BB275E"/>
    <w:rsid w:val="00BB297B"/>
    <w:rsid w:val="00BB2A93"/>
    <w:rsid w:val="00BB2EBD"/>
    <w:rsid w:val="00BB3D5F"/>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11F"/>
    <w:rsid w:val="00BC4E08"/>
    <w:rsid w:val="00BC543E"/>
    <w:rsid w:val="00BC573F"/>
    <w:rsid w:val="00BC5927"/>
    <w:rsid w:val="00BC5AB5"/>
    <w:rsid w:val="00BC5B5A"/>
    <w:rsid w:val="00BC67AD"/>
    <w:rsid w:val="00BC69C0"/>
    <w:rsid w:val="00BC6DD6"/>
    <w:rsid w:val="00BC6F92"/>
    <w:rsid w:val="00BC6FC3"/>
    <w:rsid w:val="00BC7542"/>
    <w:rsid w:val="00BC763A"/>
    <w:rsid w:val="00BC7C86"/>
    <w:rsid w:val="00BD0877"/>
    <w:rsid w:val="00BD0980"/>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929"/>
    <w:rsid w:val="00BE0CA9"/>
    <w:rsid w:val="00BE0E76"/>
    <w:rsid w:val="00BE10A1"/>
    <w:rsid w:val="00BE1ADB"/>
    <w:rsid w:val="00BE3193"/>
    <w:rsid w:val="00BE3542"/>
    <w:rsid w:val="00BE3C30"/>
    <w:rsid w:val="00BE3C32"/>
    <w:rsid w:val="00BE4CEE"/>
    <w:rsid w:val="00BE52C8"/>
    <w:rsid w:val="00BE54C3"/>
    <w:rsid w:val="00BE56BA"/>
    <w:rsid w:val="00BE6078"/>
    <w:rsid w:val="00BE61F1"/>
    <w:rsid w:val="00BE6802"/>
    <w:rsid w:val="00BF0425"/>
    <w:rsid w:val="00BF08A4"/>
    <w:rsid w:val="00BF0B61"/>
    <w:rsid w:val="00BF149D"/>
    <w:rsid w:val="00BF2346"/>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1B25"/>
    <w:rsid w:val="00C022C2"/>
    <w:rsid w:val="00C029EF"/>
    <w:rsid w:val="00C02C02"/>
    <w:rsid w:val="00C04197"/>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240"/>
    <w:rsid w:val="00C155B3"/>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39F"/>
    <w:rsid w:val="00C3368C"/>
    <w:rsid w:val="00C33723"/>
    <w:rsid w:val="00C338CB"/>
    <w:rsid w:val="00C34272"/>
    <w:rsid w:val="00C352DA"/>
    <w:rsid w:val="00C36DB4"/>
    <w:rsid w:val="00C37829"/>
    <w:rsid w:val="00C379AD"/>
    <w:rsid w:val="00C40583"/>
    <w:rsid w:val="00C41AEE"/>
    <w:rsid w:val="00C41C37"/>
    <w:rsid w:val="00C41C47"/>
    <w:rsid w:val="00C421A7"/>
    <w:rsid w:val="00C42241"/>
    <w:rsid w:val="00C4253A"/>
    <w:rsid w:val="00C428F5"/>
    <w:rsid w:val="00C42C05"/>
    <w:rsid w:val="00C42E85"/>
    <w:rsid w:val="00C42F13"/>
    <w:rsid w:val="00C432E0"/>
    <w:rsid w:val="00C43408"/>
    <w:rsid w:val="00C442BF"/>
    <w:rsid w:val="00C446C5"/>
    <w:rsid w:val="00C44EFA"/>
    <w:rsid w:val="00C457B5"/>
    <w:rsid w:val="00C4607F"/>
    <w:rsid w:val="00C518D9"/>
    <w:rsid w:val="00C527B6"/>
    <w:rsid w:val="00C52D19"/>
    <w:rsid w:val="00C53317"/>
    <w:rsid w:val="00C5370B"/>
    <w:rsid w:val="00C55311"/>
    <w:rsid w:val="00C55B9B"/>
    <w:rsid w:val="00C5631C"/>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7FC"/>
    <w:rsid w:val="00CA6E68"/>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C66"/>
    <w:rsid w:val="00CC3FEA"/>
    <w:rsid w:val="00CC47A7"/>
    <w:rsid w:val="00CC4987"/>
    <w:rsid w:val="00CC5006"/>
    <w:rsid w:val="00CC5659"/>
    <w:rsid w:val="00CC58AE"/>
    <w:rsid w:val="00CC6867"/>
    <w:rsid w:val="00CC6E07"/>
    <w:rsid w:val="00CC73A5"/>
    <w:rsid w:val="00CC76B6"/>
    <w:rsid w:val="00CC7943"/>
    <w:rsid w:val="00CC7C81"/>
    <w:rsid w:val="00CD02C8"/>
    <w:rsid w:val="00CD077D"/>
    <w:rsid w:val="00CD138A"/>
    <w:rsid w:val="00CD1450"/>
    <w:rsid w:val="00CD1702"/>
    <w:rsid w:val="00CD3830"/>
    <w:rsid w:val="00CD3914"/>
    <w:rsid w:val="00CD46EC"/>
    <w:rsid w:val="00CD550B"/>
    <w:rsid w:val="00CD5554"/>
    <w:rsid w:val="00CD5E4E"/>
    <w:rsid w:val="00CD6583"/>
    <w:rsid w:val="00CD6847"/>
    <w:rsid w:val="00CD70D7"/>
    <w:rsid w:val="00CD71B3"/>
    <w:rsid w:val="00CD7BDE"/>
    <w:rsid w:val="00CE0D3F"/>
    <w:rsid w:val="00CE1225"/>
    <w:rsid w:val="00CE162C"/>
    <w:rsid w:val="00CE19C0"/>
    <w:rsid w:val="00CE1E1A"/>
    <w:rsid w:val="00CE214C"/>
    <w:rsid w:val="00CE26E6"/>
    <w:rsid w:val="00CE28CF"/>
    <w:rsid w:val="00CE2DF4"/>
    <w:rsid w:val="00CE4463"/>
    <w:rsid w:val="00CE448A"/>
    <w:rsid w:val="00CE44A3"/>
    <w:rsid w:val="00CE4906"/>
    <w:rsid w:val="00CE5C82"/>
    <w:rsid w:val="00CF02A8"/>
    <w:rsid w:val="00CF0520"/>
    <w:rsid w:val="00CF2949"/>
    <w:rsid w:val="00CF2D58"/>
    <w:rsid w:val="00CF2E46"/>
    <w:rsid w:val="00CF2E58"/>
    <w:rsid w:val="00CF3121"/>
    <w:rsid w:val="00CF3222"/>
    <w:rsid w:val="00CF3BD0"/>
    <w:rsid w:val="00CF4117"/>
    <w:rsid w:val="00CF5328"/>
    <w:rsid w:val="00CF5332"/>
    <w:rsid w:val="00CF5F3C"/>
    <w:rsid w:val="00CF5FD0"/>
    <w:rsid w:val="00CF6908"/>
    <w:rsid w:val="00CF6E71"/>
    <w:rsid w:val="00CF738B"/>
    <w:rsid w:val="00CF7C01"/>
    <w:rsid w:val="00D00915"/>
    <w:rsid w:val="00D009F4"/>
    <w:rsid w:val="00D02CA8"/>
    <w:rsid w:val="00D03223"/>
    <w:rsid w:val="00D0339A"/>
    <w:rsid w:val="00D03800"/>
    <w:rsid w:val="00D03B47"/>
    <w:rsid w:val="00D03E7A"/>
    <w:rsid w:val="00D0402F"/>
    <w:rsid w:val="00D044FE"/>
    <w:rsid w:val="00D04FD4"/>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9E8"/>
    <w:rsid w:val="00D20774"/>
    <w:rsid w:val="00D20F20"/>
    <w:rsid w:val="00D21B02"/>
    <w:rsid w:val="00D22042"/>
    <w:rsid w:val="00D220E8"/>
    <w:rsid w:val="00D22474"/>
    <w:rsid w:val="00D227B1"/>
    <w:rsid w:val="00D2302C"/>
    <w:rsid w:val="00D23656"/>
    <w:rsid w:val="00D24089"/>
    <w:rsid w:val="00D2460D"/>
    <w:rsid w:val="00D2467A"/>
    <w:rsid w:val="00D25A18"/>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AAF"/>
    <w:rsid w:val="00D37D04"/>
    <w:rsid w:val="00D40854"/>
    <w:rsid w:val="00D41855"/>
    <w:rsid w:val="00D42B47"/>
    <w:rsid w:val="00D43BC7"/>
    <w:rsid w:val="00D43FB9"/>
    <w:rsid w:val="00D4416D"/>
    <w:rsid w:val="00D44279"/>
    <w:rsid w:val="00D4444F"/>
    <w:rsid w:val="00D44656"/>
    <w:rsid w:val="00D44A25"/>
    <w:rsid w:val="00D451A9"/>
    <w:rsid w:val="00D45781"/>
    <w:rsid w:val="00D45C02"/>
    <w:rsid w:val="00D45C0A"/>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E5"/>
    <w:rsid w:val="00D56514"/>
    <w:rsid w:val="00D56731"/>
    <w:rsid w:val="00D56908"/>
    <w:rsid w:val="00D57736"/>
    <w:rsid w:val="00D60129"/>
    <w:rsid w:val="00D616FB"/>
    <w:rsid w:val="00D62519"/>
    <w:rsid w:val="00D62E41"/>
    <w:rsid w:val="00D63D88"/>
    <w:rsid w:val="00D63ECE"/>
    <w:rsid w:val="00D63FD8"/>
    <w:rsid w:val="00D6467B"/>
    <w:rsid w:val="00D64745"/>
    <w:rsid w:val="00D6485B"/>
    <w:rsid w:val="00D649EE"/>
    <w:rsid w:val="00D64E4F"/>
    <w:rsid w:val="00D6521D"/>
    <w:rsid w:val="00D6554B"/>
    <w:rsid w:val="00D655D3"/>
    <w:rsid w:val="00D657AC"/>
    <w:rsid w:val="00D6674E"/>
    <w:rsid w:val="00D66EF7"/>
    <w:rsid w:val="00D70647"/>
    <w:rsid w:val="00D70AE6"/>
    <w:rsid w:val="00D71AB6"/>
    <w:rsid w:val="00D722B7"/>
    <w:rsid w:val="00D72917"/>
    <w:rsid w:val="00D72DC4"/>
    <w:rsid w:val="00D73331"/>
    <w:rsid w:val="00D736E1"/>
    <w:rsid w:val="00D737CD"/>
    <w:rsid w:val="00D73D8A"/>
    <w:rsid w:val="00D73E21"/>
    <w:rsid w:val="00D73E27"/>
    <w:rsid w:val="00D74431"/>
    <w:rsid w:val="00D74453"/>
    <w:rsid w:val="00D74790"/>
    <w:rsid w:val="00D74B75"/>
    <w:rsid w:val="00D75E74"/>
    <w:rsid w:val="00D75F83"/>
    <w:rsid w:val="00D76133"/>
    <w:rsid w:val="00D76180"/>
    <w:rsid w:val="00D76A49"/>
    <w:rsid w:val="00D76CDC"/>
    <w:rsid w:val="00D76F50"/>
    <w:rsid w:val="00D77213"/>
    <w:rsid w:val="00D7734E"/>
    <w:rsid w:val="00D775E7"/>
    <w:rsid w:val="00D77A76"/>
    <w:rsid w:val="00D77BE1"/>
    <w:rsid w:val="00D77C85"/>
    <w:rsid w:val="00D77F82"/>
    <w:rsid w:val="00D804BF"/>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5606"/>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95D"/>
    <w:rsid w:val="00DB12EC"/>
    <w:rsid w:val="00DB17DC"/>
    <w:rsid w:val="00DB22DA"/>
    <w:rsid w:val="00DB2C37"/>
    <w:rsid w:val="00DB2F44"/>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40BD"/>
    <w:rsid w:val="00DC5705"/>
    <w:rsid w:val="00DC58C0"/>
    <w:rsid w:val="00DC7BCF"/>
    <w:rsid w:val="00DD0555"/>
    <w:rsid w:val="00DD1742"/>
    <w:rsid w:val="00DD1806"/>
    <w:rsid w:val="00DD1DD0"/>
    <w:rsid w:val="00DD2CD3"/>
    <w:rsid w:val="00DD2ED2"/>
    <w:rsid w:val="00DD32DA"/>
    <w:rsid w:val="00DD449A"/>
    <w:rsid w:val="00DD4A92"/>
    <w:rsid w:val="00DD50AF"/>
    <w:rsid w:val="00DD51EC"/>
    <w:rsid w:val="00DD5640"/>
    <w:rsid w:val="00DD5E1F"/>
    <w:rsid w:val="00DD688B"/>
    <w:rsid w:val="00DD68A8"/>
    <w:rsid w:val="00DD726A"/>
    <w:rsid w:val="00DD726D"/>
    <w:rsid w:val="00DD7335"/>
    <w:rsid w:val="00DD74C2"/>
    <w:rsid w:val="00DD7503"/>
    <w:rsid w:val="00DD79EB"/>
    <w:rsid w:val="00DD7C5B"/>
    <w:rsid w:val="00DE009F"/>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DA"/>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4F"/>
    <w:rsid w:val="00E13FA2"/>
    <w:rsid w:val="00E140E1"/>
    <w:rsid w:val="00E1432B"/>
    <w:rsid w:val="00E1447E"/>
    <w:rsid w:val="00E1460C"/>
    <w:rsid w:val="00E14AEE"/>
    <w:rsid w:val="00E14E80"/>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804"/>
    <w:rsid w:val="00E25ACB"/>
    <w:rsid w:val="00E2661B"/>
    <w:rsid w:val="00E2696C"/>
    <w:rsid w:val="00E26B73"/>
    <w:rsid w:val="00E27BFC"/>
    <w:rsid w:val="00E27F45"/>
    <w:rsid w:val="00E30A9F"/>
    <w:rsid w:val="00E31BD0"/>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FE2"/>
    <w:rsid w:val="00E40496"/>
    <w:rsid w:val="00E40A7D"/>
    <w:rsid w:val="00E40E39"/>
    <w:rsid w:val="00E41299"/>
    <w:rsid w:val="00E416A3"/>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A08"/>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BD"/>
    <w:rsid w:val="00E83316"/>
    <w:rsid w:val="00E83E56"/>
    <w:rsid w:val="00E849C0"/>
    <w:rsid w:val="00E849DA"/>
    <w:rsid w:val="00E8556E"/>
    <w:rsid w:val="00E857EA"/>
    <w:rsid w:val="00E85991"/>
    <w:rsid w:val="00E86120"/>
    <w:rsid w:val="00E868C7"/>
    <w:rsid w:val="00E871C6"/>
    <w:rsid w:val="00E877F4"/>
    <w:rsid w:val="00E87AAA"/>
    <w:rsid w:val="00E902B5"/>
    <w:rsid w:val="00E902E0"/>
    <w:rsid w:val="00E903AA"/>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C9B"/>
    <w:rsid w:val="00EA2455"/>
    <w:rsid w:val="00EA2A25"/>
    <w:rsid w:val="00EA434C"/>
    <w:rsid w:val="00EA45D9"/>
    <w:rsid w:val="00EA4A08"/>
    <w:rsid w:val="00EA4E5C"/>
    <w:rsid w:val="00EA4FB0"/>
    <w:rsid w:val="00EA5A0A"/>
    <w:rsid w:val="00EA6329"/>
    <w:rsid w:val="00EA6812"/>
    <w:rsid w:val="00EA6A2C"/>
    <w:rsid w:val="00EA7BD6"/>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54BC"/>
    <w:rsid w:val="00ED54E8"/>
    <w:rsid w:val="00ED5634"/>
    <w:rsid w:val="00ED5832"/>
    <w:rsid w:val="00ED77C2"/>
    <w:rsid w:val="00ED7D89"/>
    <w:rsid w:val="00EE0174"/>
    <w:rsid w:val="00EE112B"/>
    <w:rsid w:val="00EE237E"/>
    <w:rsid w:val="00EE2D77"/>
    <w:rsid w:val="00EE3640"/>
    <w:rsid w:val="00EE3942"/>
    <w:rsid w:val="00EE4394"/>
    <w:rsid w:val="00EE4D9F"/>
    <w:rsid w:val="00EE4F51"/>
    <w:rsid w:val="00EE5493"/>
    <w:rsid w:val="00EE5F54"/>
    <w:rsid w:val="00EE608B"/>
    <w:rsid w:val="00EE64FE"/>
    <w:rsid w:val="00EE663A"/>
    <w:rsid w:val="00EE67AA"/>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368"/>
    <w:rsid w:val="00EF5C79"/>
    <w:rsid w:val="00EF5CA6"/>
    <w:rsid w:val="00EF62AB"/>
    <w:rsid w:val="00EF730C"/>
    <w:rsid w:val="00EF79CD"/>
    <w:rsid w:val="00EF7E6E"/>
    <w:rsid w:val="00F00261"/>
    <w:rsid w:val="00F018D1"/>
    <w:rsid w:val="00F01A72"/>
    <w:rsid w:val="00F01C25"/>
    <w:rsid w:val="00F0262A"/>
    <w:rsid w:val="00F02ACC"/>
    <w:rsid w:val="00F02E23"/>
    <w:rsid w:val="00F04206"/>
    <w:rsid w:val="00F05191"/>
    <w:rsid w:val="00F05D00"/>
    <w:rsid w:val="00F061F5"/>
    <w:rsid w:val="00F068FE"/>
    <w:rsid w:val="00F06F8F"/>
    <w:rsid w:val="00F0748B"/>
    <w:rsid w:val="00F0795B"/>
    <w:rsid w:val="00F07B17"/>
    <w:rsid w:val="00F07B6F"/>
    <w:rsid w:val="00F1001F"/>
    <w:rsid w:val="00F10948"/>
    <w:rsid w:val="00F12A94"/>
    <w:rsid w:val="00F12C19"/>
    <w:rsid w:val="00F13278"/>
    <w:rsid w:val="00F132A5"/>
    <w:rsid w:val="00F13EF9"/>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09"/>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0C92"/>
    <w:rsid w:val="00F3126C"/>
    <w:rsid w:val="00F318D2"/>
    <w:rsid w:val="00F31B9F"/>
    <w:rsid w:val="00F3218F"/>
    <w:rsid w:val="00F322A7"/>
    <w:rsid w:val="00F324B2"/>
    <w:rsid w:val="00F3443E"/>
    <w:rsid w:val="00F347AF"/>
    <w:rsid w:val="00F34C4E"/>
    <w:rsid w:val="00F35AFA"/>
    <w:rsid w:val="00F3673B"/>
    <w:rsid w:val="00F3674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5A"/>
    <w:rsid w:val="00F6737D"/>
    <w:rsid w:val="00F67C6F"/>
    <w:rsid w:val="00F7011B"/>
    <w:rsid w:val="00F7051F"/>
    <w:rsid w:val="00F709E7"/>
    <w:rsid w:val="00F71298"/>
    <w:rsid w:val="00F7203C"/>
    <w:rsid w:val="00F722E0"/>
    <w:rsid w:val="00F73642"/>
    <w:rsid w:val="00F73753"/>
    <w:rsid w:val="00F738CF"/>
    <w:rsid w:val="00F7479C"/>
    <w:rsid w:val="00F7521A"/>
    <w:rsid w:val="00F7614C"/>
    <w:rsid w:val="00F76AC7"/>
    <w:rsid w:val="00F775FF"/>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59D"/>
    <w:rsid w:val="00F9164E"/>
    <w:rsid w:val="00F9195D"/>
    <w:rsid w:val="00F91A07"/>
    <w:rsid w:val="00F91AB0"/>
    <w:rsid w:val="00F91D41"/>
    <w:rsid w:val="00F920FD"/>
    <w:rsid w:val="00F923FE"/>
    <w:rsid w:val="00F928A1"/>
    <w:rsid w:val="00F92C4E"/>
    <w:rsid w:val="00F92F23"/>
    <w:rsid w:val="00F9307E"/>
    <w:rsid w:val="00F932C9"/>
    <w:rsid w:val="00F94BD7"/>
    <w:rsid w:val="00F95678"/>
    <w:rsid w:val="00F966EB"/>
    <w:rsid w:val="00F96936"/>
    <w:rsid w:val="00F96C17"/>
    <w:rsid w:val="00F97669"/>
    <w:rsid w:val="00F97FB8"/>
    <w:rsid w:val="00FA0136"/>
    <w:rsid w:val="00FA0E61"/>
    <w:rsid w:val="00FA116F"/>
    <w:rsid w:val="00FA155A"/>
    <w:rsid w:val="00FA21E0"/>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356F"/>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D78CF"/>
    <w:rsid w:val="00FE0601"/>
    <w:rsid w:val="00FE08AA"/>
    <w:rsid w:val="00FE0AD0"/>
    <w:rsid w:val="00FE0E16"/>
    <w:rsid w:val="00FE19CD"/>
    <w:rsid w:val="00FE1AFC"/>
    <w:rsid w:val="00FE259C"/>
    <w:rsid w:val="00FE2ED7"/>
    <w:rsid w:val="00FE3B40"/>
    <w:rsid w:val="00FE3D81"/>
    <w:rsid w:val="00FE4057"/>
    <w:rsid w:val="00FE59B2"/>
    <w:rsid w:val="00FE7743"/>
    <w:rsid w:val="00FE79EF"/>
    <w:rsid w:val="00FF04AF"/>
    <w:rsid w:val="00FF115B"/>
    <w:rsid w:val="00FF251D"/>
    <w:rsid w:val="00FF274E"/>
    <w:rsid w:val="00FF2AD0"/>
    <w:rsid w:val="00FF32CE"/>
    <w:rsid w:val="00FF33B7"/>
    <w:rsid w:val="00FF35C1"/>
    <w:rsid w:val="00FF3A61"/>
    <w:rsid w:val="00FF5060"/>
    <w:rsid w:val="00FF5620"/>
    <w:rsid w:val="00FF5AD5"/>
    <w:rsid w:val="00FF5F76"/>
    <w:rsid w:val="00FF6052"/>
    <w:rsid w:val="00FF62EC"/>
    <w:rsid w:val="00FF6B45"/>
    <w:rsid w:val="00FF70EF"/>
    <w:rsid w:val="00FF78E0"/>
    <w:rsid w:val="00FF7AC0"/>
    <w:rsid w:val="00FF7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paragraph" w:customStyle="1" w:styleId="Sinespaciado1">
    <w:name w:val="Sin espaciado1"/>
    <w:rsid w:val="0035530F"/>
    <w:rPr>
      <w:rFonts w:cs="Times New Roman"/>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paragraph" w:customStyle="1" w:styleId="Sinespaciado1">
    <w:name w:val="Sin espaciado1"/>
    <w:rsid w:val="0035530F"/>
    <w:rPr>
      <w:rFonts w:cs="Times New Roman"/>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7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C4D1-0918-4EDB-BB8E-FA579B2F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5117</Words>
  <Characters>28149</Characters>
  <Application>Microsoft Office Word</Application>
  <DocSecurity>0</DocSecurity>
  <Lines>234</Lines>
  <Paragraphs>66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Gares</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18</cp:revision>
  <cp:lastPrinted>2017-03-08T19:23:00Z</cp:lastPrinted>
  <dcterms:created xsi:type="dcterms:W3CDTF">2017-03-07T15:05:00Z</dcterms:created>
  <dcterms:modified xsi:type="dcterms:W3CDTF">2017-05-10T02:06:00Z</dcterms:modified>
</cp:coreProperties>
</file>