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00D8" w:rsidRPr="00A817A6" w:rsidRDefault="007700D8" w:rsidP="007700D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Default="00FC6FDE">
      <w:pPr>
        <w:tabs>
          <w:tab w:val="left" w:pos="3579"/>
        </w:tabs>
        <w:spacing w:line="360" w:lineRule="auto"/>
        <w:jc w:val="center"/>
        <w:rPr>
          <w:rFonts w:ascii="Arial" w:eastAsia="Arial" w:hAnsi="Arial" w:cs="Arial"/>
        </w:rPr>
      </w:pPr>
      <w:r>
        <w:rPr>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Default="00FC6FDE">
      <w:pPr>
        <w:tabs>
          <w:tab w:val="left" w:pos="3579"/>
        </w:tabs>
        <w:spacing w:line="360" w:lineRule="auto"/>
        <w:jc w:val="center"/>
        <w:rPr>
          <w:rFonts w:ascii="Arial" w:eastAsia="Arial" w:hAnsi="Arial" w:cs="Arial"/>
        </w:rPr>
      </w:pPr>
    </w:p>
    <w:p w:rsidR="00F70CC9" w:rsidRPr="00055048" w:rsidRDefault="00F70CC9" w:rsidP="00F70CC9">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F70CC9" w:rsidRPr="00055048" w:rsidRDefault="00F70CC9" w:rsidP="00F70CC9">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F70CC9" w:rsidRPr="00055048" w:rsidRDefault="00F70CC9" w:rsidP="00F70CC9">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F70CC9" w:rsidRDefault="00F70CC9" w:rsidP="00F70CC9">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F70CC9" w:rsidRPr="007860C0" w:rsidRDefault="00F70CC9" w:rsidP="00F70CC9">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884B0F" w:rsidRPr="00077963" w:rsidRDefault="00884B0F" w:rsidP="00303747">
      <w:pPr>
        <w:tabs>
          <w:tab w:val="left" w:pos="3869"/>
        </w:tabs>
        <w:spacing w:line="360" w:lineRule="auto"/>
        <w:rPr>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sidR="00F70CC9">
        <w:rPr>
          <w:rFonts w:ascii="Arial" w:eastAsia="Arial" w:hAnsi="Arial" w:cs="Arial"/>
          <w:sz w:val="22"/>
          <w:szCs w:val="22"/>
        </w:rPr>
        <w:tab/>
      </w:r>
      <w:r w:rsidR="00077963">
        <w:rPr>
          <w:rFonts w:ascii="Arial" w:eastAsia="Arial" w:hAnsi="Arial" w:cs="Arial"/>
          <w:sz w:val="22"/>
          <w:szCs w:val="22"/>
        </w:rPr>
        <w:tab/>
      </w:r>
      <w:r w:rsidR="007700D8">
        <w:rPr>
          <w:rFonts w:ascii="Arial" w:eastAsia="Arial" w:hAnsi="Arial" w:cs="Arial"/>
          <w:sz w:val="22"/>
          <w:szCs w:val="22"/>
        </w:rPr>
        <w:t>Providencia</w:t>
      </w:r>
      <w:r>
        <w:rPr>
          <w:rFonts w:ascii="Arial" w:eastAsia="Arial" w:hAnsi="Arial" w:cs="Arial"/>
          <w:sz w:val="22"/>
          <w:szCs w:val="22"/>
        </w:rPr>
        <w:tab/>
      </w:r>
      <w:r w:rsidR="00077963">
        <w:rPr>
          <w:rFonts w:ascii="Arial" w:eastAsia="Arial" w:hAnsi="Arial" w:cs="Arial"/>
          <w:sz w:val="22"/>
          <w:szCs w:val="22"/>
        </w:rPr>
        <w:tab/>
      </w:r>
      <w:r w:rsidR="00077963">
        <w:rPr>
          <w:rFonts w:ascii="Arial" w:eastAsia="Arial" w:hAnsi="Arial" w:cs="Arial"/>
          <w:sz w:val="22"/>
          <w:szCs w:val="22"/>
        </w:rPr>
        <w:tab/>
      </w:r>
      <w:r>
        <w:rPr>
          <w:rFonts w:ascii="Arial" w:eastAsia="Arial" w:hAnsi="Arial" w:cs="Arial"/>
          <w:sz w:val="22"/>
          <w:szCs w:val="22"/>
        </w:rPr>
        <w:t xml:space="preserve">: Sentencia </w:t>
      </w:r>
      <w:r w:rsidR="007700D8">
        <w:rPr>
          <w:rFonts w:ascii="Arial" w:eastAsia="Arial" w:hAnsi="Arial" w:cs="Arial"/>
          <w:sz w:val="22"/>
          <w:szCs w:val="22"/>
        </w:rPr>
        <w:t>– 1ª instancia – 01 de marzo de 2017</w:t>
      </w:r>
    </w:p>
    <w:p w:rsidR="007700D8" w:rsidRDefault="007700D8"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Accionante</w:t>
      </w:r>
      <w:r w:rsidR="004A5FA5">
        <w:rPr>
          <w:rFonts w:ascii="Arial" w:eastAsia="Arial" w:hAnsi="Arial" w:cs="Arial"/>
          <w:sz w:val="22"/>
          <w:szCs w:val="22"/>
        </w:rPr>
        <w:tab/>
      </w:r>
      <w:r w:rsidR="004A5FA5">
        <w:rPr>
          <w:rFonts w:ascii="Arial" w:eastAsia="Arial" w:hAnsi="Arial" w:cs="Arial"/>
          <w:sz w:val="22"/>
          <w:szCs w:val="22"/>
        </w:rPr>
        <w:tab/>
        <w:t xml:space="preserve">: </w:t>
      </w:r>
      <w:r w:rsidR="00861415">
        <w:rPr>
          <w:rFonts w:ascii="Arial" w:eastAsia="Arial" w:hAnsi="Arial" w:cs="Arial"/>
          <w:sz w:val="22"/>
          <w:szCs w:val="22"/>
        </w:rPr>
        <w:t>Javier Elías Arias Idárraga</w:t>
      </w:r>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Accionado (s)</w:t>
      </w:r>
      <w:r w:rsidR="004A5FA5">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 xml:space="preserve"> Juzgado </w:t>
      </w:r>
      <w:r w:rsidR="00861415">
        <w:rPr>
          <w:rFonts w:ascii="Arial" w:eastAsia="Arial" w:hAnsi="Arial" w:cs="Arial"/>
          <w:sz w:val="22"/>
          <w:szCs w:val="22"/>
        </w:rPr>
        <w:t>Civil del Circuito de</w:t>
      </w:r>
      <w:r w:rsidR="00324F3A">
        <w:rPr>
          <w:rFonts w:ascii="Arial" w:eastAsia="Arial" w:hAnsi="Arial" w:cs="Arial"/>
          <w:sz w:val="22"/>
          <w:szCs w:val="22"/>
        </w:rPr>
        <w:t xml:space="preserve"> Dosquebradas</w:t>
      </w:r>
      <w:r>
        <w:rPr>
          <w:rFonts w:ascii="Arial" w:eastAsia="Arial" w:hAnsi="Arial" w:cs="Arial"/>
          <w:sz w:val="22"/>
          <w:szCs w:val="22"/>
        </w:rPr>
        <w:tab/>
      </w:r>
      <w:r w:rsidR="00E616DE">
        <w:rPr>
          <w:rFonts w:ascii="Arial" w:eastAsia="Arial" w:hAnsi="Arial" w:cs="Arial"/>
          <w:sz w:val="22"/>
          <w:szCs w:val="22"/>
        </w:rPr>
        <w:t xml:space="preserve">  </w:t>
      </w:r>
      <w:r w:rsidR="00077963">
        <w:rPr>
          <w:rFonts w:ascii="Arial" w:eastAsia="Arial" w:hAnsi="Arial" w:cs="Arial"/>
          <w:sz w:val="22"/>
          <w:szCs w:val="22"/>
        </w:rPr>
        <w:tab/>
      </w:r>
      <w:r w:rsidR="00077963">
        <w:rPr>
          <w:rFonts w:ascii="Arial" w:eastAsia="Arial" w:hAnsi="Arial" w:cs="Arial"/>
          <w:sz w:val="22"/>
          <w:szCs w:val="22"/>
        </w:rPr>
        <w:tab/>
      </w:r>
      <w:r w:rsidR="00861415">
        <w:rPr>
          <w:rFonts w:ascii="Arial" w:eastAsia="Arial" w:hAnsi="Arial" w:cs="Arial"/>
          <w:sz w:val="22"/>
          <w:szCs w:val="22"/>
        </w:rPr>
        <w:tab/>
      </w:r>
      <w:r w:rsidR="00861415">
        <w:rPr>
          <w:rFonts w:ascii="Arial" w:eastAsia="Arial" w:hAnsi="Arial" w:cs="Arial"/>
          <w:sz w:val="22"/>
          <w:szCs w:val="22"/>
        </w:rPr>
        <w:tab/>
      </w:r>
      <w:r w:rsidR="00861415">
        <w:rPr>
          <w:rFonts w:ascii="Arial" w:eastAsia="Arial" w:hAnsi="Arial" w:cs="Arial"/>
          <w:sz w:val="22"/>
          <w:szCs w:val="22"/>
        </w:rPr>
        <w:tab/>
      </w:r>
      <w:r w:rsidR="00E616DE">
        <w:rPr>
          <w:rFonts w:ascii="Arial" w:eastAsia="Arial" w:hAnsi="Arial" w:cs="Arial"/>
          <w:sz w:val="22"/>
          <w:szCs w:val="22"/>
        </w:rPr>
        <w:t>Litisconsorte (s)</w:t>
      </w:r>
      <w:r w:rsidR="00E616DE">
        <w:rPr>
          <w:rFonts w:ascii="Arial" w:eastAsia="Arial" w:hAnsi="Arial" w:cs="Arial"/>
          <w:sz w:val="22"/>
          <w:szCs w:val="22"/>
        </w:rPr>
        <w:tab/>
        <w:t xml:space="preserve">: </w:t>
      </w:r>
      <w:r w:rsidR="00324F3A">
        <w:rPr>
          <w:rFonts w:ascii="Arial" w:eastAsia="Arial" w:hAnsi="Arial" w:cs="Arial"/>
          <w:sz w:val="22"/>
          <w:szCs w:val="22"/>
        </w:rPr>
        <w:t>Procuraduría Regional de Risaralda y otros</w:t>
      </w:r>
    </w:p>
    <w:p w:rsidR="00E616D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Radicación</w:t>
      </w:r>
      <w:r w:rsidR="004A5FA5">
        <w:rPr>
          <w:rFonts w:ascii="Arial" w:eastAsia="Arial" w:hAnsi="Arial" w:cs="Arial"/>
          <w:sz w:val="22"/>
          <w:szCs w:val="22"/>
        </w:rPr>
        <w:tab/>
      </w:r>
      <w:r w:rsidR="004A5FA5">
        <w:rPr>
          <w:rFonts w:ascii="Arial" w:eastAsia="Arial" w:hAnsi="Arial" w:cs="Arial"/>
          <w:sz w:val="22"/>
          <w:szCs w:val="22"/>
        </w:rPr>
        <w:tab/>
        <w:t>: 201</w:t>
      </w:r>
      <w:r w:rsidR="00FC6FDE">
        <w:rPr>
          <w:rFonts w:ascii="Arial" w:eastAsia="Arial" w:hAnsi="Arial" w:cs="Arial"/>
          <w:sz w:val="22"/>
          <w:szCs w:val="22"/>
        </w:rPr>
        <w:t>7</w:t>
      </w:r>
      <w:r w:rsidR="004A5FA5">
        <w:rPr>
          <w:rFonts w:ascii="Arial" w:eastAsia="Arial" w:hAnsi="Arial" w:cs="Arial"/>
          <w:sz w:val="22"/>
          <w:szCs w:val="22"/>
        </w:rPr>
        <w:t>-0</w:t>
      </w:r>
      <w:r w:rsidR="00FC6FDE">
        <w:rPr>
          <w:rFonts w:ascii="Arial" w:eastAsia="Arial" w:hAnsi="Arial" w:cs="Arial"/>
          <w:sz w:val="22"/>
          <w:szCs w:val="22"/>
        </w:rPr>
        <w:t>0</w:t>
      </w:r>
      <w:r w:rsidR="00324F3A">
        <w:rPr>
          <w:rFonts w:ascii="Arial" w:eastAsia="Arial" w:hAnsi="Arial" w:cs="Arial"/>
          <w:sz w:val="22"/>
          <w:szCs w:val="22"/>
        </w:rPr>
        <w:t>101</w:t>
      </w:r>
      <w:r w:rsidR="004A5FA5">
        <w:rPr>
          <w:rFonts w:ascii="Arial" w:eastAsia="Arial" w:hAnsi="Arial" w:cs="Arial"/>
          <w:sz w:val="22"/>
          <w:szCs w:val="22"/>
        </w:rPr>
        <w:t>-00</w:t>
      </w:r>
    </w:p>
    <w:p w:rsidR="00884B0F"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Pr>
          <w:rFonts w:ascii="Arial" w:eastAsia="Arial" w:hAnsi="Arial" w:cs="Arial"/>
          <w:sz w:val="22"/>
          <w:szCs w:val="22"/>
        </w:rPr>
        <w:t>Magistrado Ponente</w:t>
      </w:r>
      <w:r>
        <w:rPr>
          <w:rFonts w:ascii="Arial" w:eastAsia="Arial" w:hAnsi="Arial" w:cs="Arial"/>
          <w:sz w:val="22"/>
          <w:szCs w:val="22"/>
        </w:rPr>
        <w:tab/>
        <w:t xml:space="preserve">: </w:t>
      </w:r>
      <w:proofErr w:type="spellStart"/>
      <w:r>
        <w:rPr>
          <w:rFonts w:ascii="Arial" w:eastAsia="Arial" w:hAnsi="Arial" w:cs="Arial"/>
          <w:smallCaps/>
          <w:sz w:val="22"/>
          <w:szCs w:val="22"/>
        </w:rPr>
        <w:t>Duberney</w:t>
      </w:r>
      <w:proofErr w:type="spellEnd"/>
      <w:r>
        <w:rPr>
          <w:rFonts w:ascii="Arial" w:eastAsia="Arial" w:hAnsi="Arial" w:cs="Arial"/>
          <w:smallCaps/>
          <w:sz w:val="22"/>
          <w:szCs w:val="22"/>
        </w:rPr>
        <w:t xml:space="preserve"> Grisales Herrera</w:t>
      </w:r>
    </w:p>
    <w:p w:rsidR="00CA6067" w:rsidRDefault="00346CD6" w:rsidP="00CA6067">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sidR="00077963">
        <w:rPr>
          <w:rFonts w:ascii="Arial" w:eastAsia="Arial" w:hAnsi="Arial" w:cs="Arial"/>
          <w:sz w:val="22"/>
          <w:szCs w:val="22"/>
        </w:rPr>
        <w:tab/>
      </w:r>
      <w:r w:rsidR="00CA6067" w:rsidRPr="007D3EFE">
        <w:rPr>
          <w:rFonts w:ascii="Arial" w:eastAsia="Arial" w:hAnsi="Arial" w:cs="Arial"/>
          <w:sz w:val="22"/>
          <w:szCs w:val="22"/>
        </w:rPr>
        <w:t>Acta número</w:t>
      </w:r>
      <w:r w:rsidR="00CA6067" w:rsidRPr="007D3EFE">
        <w:rPr>
          <w:rFonts w:ascii="Arial" w:eastAsia="Arial" w:hAnsi="Arial" w:cs="Arial"/>
          <w:sz w:val="22"/>
          <w:szCs w:val="22"/>
        </w:rPr>
        <w:tab/>
      </w:r>
      <w:r w:rsidR="00CA6067" w:rsidRPr="007D3EFE">
        <w:rPr>
          <w:rFonts w:ascii="Arial" w:eastAsia="Arial" w:hAnsi="Arial" w:cs="Arial"/>
          <w:sz w:val="22"/>
          <w:szCs w:val="22"/>
        </w:rPr>
        <w:tab/>
        <w:t xml:space="preserve">: </w:t>
      </w:r>
      <w:r w:rsidR="00CA6067">
        <w:rPr>
          <w:rFonts w:ascii="Arial" w:eastAsia="Arial" w:hAnsi="Arial" w:cs="Arial"/>
          <w:sz w:val="22"/>
          <w:szCs w:val="22"/>
        </w:rPr>
        <w:t xml:space="preserve">98 </w:t>
      </w:r>
      <w:r w:rsidR="00CA6067" w:rsidRPr="007D3EFE">
        <w:rPr>
          <w:rFonts w:ascii="Arial" w:eastAsia="Arial" w:hAnsi="Arial" w:cs="Arial"/>
          <w:sz w:val="22"/>
          <w:szCs w:val="22"/>
        </w:rPr>
        <w:t xml:space="preserve">de </w:t>
      </w:r>
      <w:r w:rsidR="00CA6067">
        <w:rPr>
          <w:rFonts w:ascii="Arial" w:eastAsia="Arial" w:hAnsi="Arial" w:cs="Arial"/>
          <w:sz w:val="22"/>
          <w:szCs w:val="22"/>
        </w:rPr>
        <w:t>01</w:t>
      </w:r>
      <w:r w:rsidR="00CA6067" w:rsidRPr="007D3EFE">
        <w:rPr>
          <w:rFonts w:ascii="Arial" w:eastAsia="Arial" w:hAnsi="Arial" w:cs="Arial"/>
          <w:sz w:val="22"/>
          <w:szCs w:val="22"/>
        </w:rPr>
        <w:t>-</w:t>
      </w:r>
      <w:r w:rsidR="00CA6067">
        <w:rPr>
          <w:rFonts w:ascii="Arial" w:eastAsia="Arial" w:hAnsi="Arial" w:cs="Arial"/>
          <w:sz w:val="22"/>
          <w:szCs w:val="22"/>
        </w:rPr>
        <w:t>03</w:t>
      </w:r>
      <w:r w:rsidR="00CA6067" w:rsidRPr="007D3EFE">
        <w:rPr>
          <w:rFonts w:ascii="Arial" w:eastAsia="Arial" w:hAnsi="Arial" w:cs="Arial"/>
          <w:sz w:val="22"/>
          <w:szCs w:val="22"/>
        </w:rPr>
        <w:t>-2017</w:t>
      </w:r>
    </w:p>
    <w:p w:rsidR="007700D8" w:rsidRPr="00580AAB" w:rsidRDefault="007700D8" w:rsidP="00CA6067">
      <w:pPr>
        <w:tabs>
          <w:tab w:val="left" w:pos="851"/>
          <w:tab w:val="left" w:pos="1416"/>
        </w:tabs>
        <w:spacing w:line="360" w:lineRule="auto"/>
        <w:rPr>
          <w:rFonts w:ascii="Arial" w:eastAsia="Arial" w:hAnsi="Arial" w:cs="Arial"/>
          <w:sz w:val="6"/>
          <w:szCs w:val="6"/>
        </w:rPr>
      </w:pPr>
    </w:p>
    <w:p w:rsidR="007700D8" w:rsidRPr="00580AAB" w:rsidRDefault="007700D8" w:rsidP="00580AA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sz w:val="20"/>
          <w:szCs w:val="20"/>
        </w:rPr>
      </w:pP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Temas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580AAB" w:rsidRPr="00580AAB">
        <w:rPr>
          <w:rFonts w:ascii="Arial" w:eastAsia="Arial" w:hAnsi="Arial" w:cs="Arial"/>
          <w:b/>
          <w:bCs/>
          <w:iCs/>
          <w:sz w:val="20"/>
          <w:szCs w:val="20"/>
          <w:lang w:val="es-CO"/>
        </w:rPr>
        <w:t xml:space="preserve">DEBIDO PROCESO / TUTELA CONTRA PROVIDENCIA JUDICIAL / NO PRESENTÓ SOLICITUD DE FALTA DE COMPETENCIA / </w:t>
      </w:r>
      <w:r w:rsidR="00580AAB" w:rsidRPr="00580AAB">
        <w:rPr>
          <w:rFonts w:ascii="Arial" w:eastAsia="Arial" w:hAnsi="Arial" w:cs="Arial"/>
          <w:b/>
          <w:bCs/>
          <w:iCs/>
          <w:sz w:val="20"/>
          <w:szCs w:val="20"/>
          <w:lang w:val="es-419"/>
        </w:rPr>
        <w:t xml:space="preserve">CARÁCTER RESIDUAL DE LA ACCIÓN DE TUTELA / IMPROCEDENCIA. </w:t>
      </w:r>
      <w:r w:rsidR="00580AAB" w:rsidRPr="00580AAB">
        <w:rPr>
          <w:rFonts w:ascii="Arial" w:eastAsia="Arial" w:hAnsi="Arial" w:cs="Arial"/>
          <w:bCs/>
          <w:iCs/>
          <w:sz w:val="20"/>
          <w:szCs w:val="20"/>
          <w:lang w:val="es-419"/>
        </w:rPr>
        <w:t>“</w:t>
      </w:r>
      <w:r w:rsidR="00580AAB" w:rsidRPr="00580AAB">
        <w:rPr>
          <w:rFonts w:ascii="Arial" w:eastAsia="Arial" w:hAnsi="Arial" w:cs="Arial"/>
          <w:bCs/>
          <w:iCs/>
          <w:sz w:val="20"/>
          <w:szCs w:val="20"/>
          <w:lang w:val="es-ES_tradnl"/>
        </w:rPr>
        <w:t xml:space="preserve">[E]l accionante de manera apresurada instauró el amparo solicitando la protección de unos derechos fundamentales que no le han sido amenazados ni vulnerados porque ninguna petición elevó ante el accionado solicitando la falta de competencia al haber superado el término previsto en el artículo 121 </w:t>
      </w:r>
      <w:proofErr w:type="spellStart"/>
      <w:r w:rsidR="00580AAB" w:rsidRPr="00580AAB">
        <w:rPr>
          <w:rFonts w:ascii="Arial" w:eastAsia="Arial" w:hAnsi="Arial" w:cs="Arial"/>
          <w:bCs/>
          <w:iCs/>
          <w:sz w:val="20"/>
          <w:szCs w:val="20"/>
          <w:lang w:val="es-ES_tradnl"/>
        </w:rPr>
        <w:t>CGP</w:t>
      </w:r>
      <w:proofErr w:type="spellEnd"/>
      <w:r w:rsidR="00580AAB" w:rsidRPr="00580AAB">
        <w:rPr>
          <w:rFonts w:ascii="Arial" w:eastAsia="Arial" w:hAnsi="Arial" w:cs="Arial"/>
          <w:bCs/>
          <w:iCs/>
          <w:sz w:val="20"/>
          <w:szCs w:val="20"/>
          <w:lang w:val="es-ES_tradnl"/>
        </w:rPr>
        <w:t xml:space="preserve">, y tampoco existen elementos de juicio que permitan inferir que la misma entidad se ha negado a dar trámite a una petición similar. Evidente, entonces, es la falta de agotamiento del supuesto de subsidiariedad, como ha explicado </w:t>
      </w:r>
      <w:r w:rsidR="00580AAB" w:rsidRPr="00580AAB">
        <w:rPr>
          <w:rFonts w:ascii="Arial" w:eastAsia="Arial" w:hAnsi="Arial" w:cs="Arial"/>
          <w:bCs/>
          <w:iCs/>
          <w:sz w:val="20"/>
          <w:szCs w:val="20"/>
        </w:rPr>
        <w:t xml:space="preserve">la CC, que reiteradamente ha referido que la acción mal puede implementarse como medio para sustituir los mecanismos ordinarios de defensa judicial, cuando han dejado vencer términos procesales, o no han ejercido como sucede en este asunto. Cabe acotar que nada se arguyó y menos acreditó por parte del accionante, de forma que pudiera estimarse </w:t>
      </w:r>
      <w:r w:rsidR="00580AAB" w:rsidRPr="00580AAB">
        <w:rPr>
          <w:rFonts w:ascii="Arial" w:eastAsia="Arial" w:hAnsi="Arial" w:cs="Arial"/>
          <w:bCs/>
          <w:iCs/>
          <w:sz w:val="20"/>
          <w:szCs w:val="20"/>
          <w:lang w:val="es-CO"/>
        </w:rPr>
        <w:t xml:space="preserve">que es una persona que requiere de protección reforzada o que estaba en una situación de imposibilidad para recurrir el mencionado auto, de tal modo que amerite un análisis flexible del requisito de procedibilidad echado de menos, </w:t>
      </w:r>
      <w:r w:rsidR="00580AAB" w:rsidRPr="00580AAB">
        <w:rPr>
          <w:rFonts w:ascii="Arial" w:eastAsia="Arial" w:hAnsi="Arial" w:cs="Arial"/>
          <w:bCs/>
          <w:iCs/>
          <w:sz w:val="20"/>
          <w:szCs w:val="20"/>
        </w:rPr>
        <w:t xml:space="preserve">por ende solo a la parte le es imputable tal descuido. </w:t>
      </w:r>
      <w:r w:rsidR="00580AAB" w:rsidRPr="00580AAB">
        <w:rPr>
          <w:rFonts w:ascii="Arial" w:eastAsia="Arial" w:hAnsi="Arial" w:cs="Arial"/>
          <w:bCs/>
          <w:iCs/>
          <w:sz w:val="20"/>
          <w:szCs w:val="20"/>
          <w:lang w:val="es-ES_tradnl"/>
        </w:rPr>
        <w:t xml:space="preserve">En ese contexto, la presente acción de tutela es improcedente toda vez que se incumple con uno de los siete (7) requisitos generales de procedibilidad, como lo es el de la subsidiariedad, pues el actor nunca ha solicitado al juzgado que se declare incompetente para conocer del trámite popular, es decir, no ha agotado </w:t>
      </w:r>
      <w:r w:rsidR="00580AAB" w:rsidRPr="00580AAB">
        <w:rPr>
          <w:rFonts w:ascii="Arial" w:eastAsia="Arial" w:hAnsi="Arial" w:cs="Arial"/>
          <w:bCs/>
          <w:iCs/>
          <w:sz w:val="20"/>
          <w:szCs w:val="20"/>
          <w:lang w:val="es-CO"/>
        </w:rPr>
        <w:t xml:space="preserve">los mecanismos </w:t>
      </w:r>
      <w:r w:rsidR="00580AAB" w:rsidRPr="00580AAB">
        <w:rPr>
          <w:rFonts w:ascii="Arial" w:eastAsia="Arial" w:hAnsi="Arial" w:cs="Arial"/>
          <w:bCs/>
          <w:iCs/>
          <w:sz w:val="20"/>
          <w:szCs w:val="20"/>
          <w:lang w:val="es-ES_tradnl"/>
        </w:rPr>
        <w:t>ordinarios</w:t>
      </w:r>
      <w:r w:rsidR="00580AAB" w:rsidRPr="00580AAB">
        <w:rPr>
          <w:rFonts w:ascii="Arial" w:eastAsia="Arial" w:hAnsi="Arial" w:cs="Arial"/>
          <w:bCs/>
          <w:iCs/>
          <w:sz w:val="20"/>
          <w:szCs w:val="20"/>
        </w:rPr>
        <w:t>.”.</w:t>
      </w:r>
      <w:r w:rsidR="00580AAB" w:rsidRPr="00580AAB">
        <w:rPr>
          <w:rFonts w:ascii="Arial" w:eastAsia="Arial" w:hAnsi="Arial" w:cs="Arial"/>
          <w:sz w:val="20"/>
          <w:szCs w:val="20"/>
        </w:rPr>
        <w:t xml:space="preserve"> </w:t>
      </w:r>
      <w:r w:rsidR="00580AAB" w:rsidRPr="00580AAB">
        <w:rPr>
          <w:rFonts w:ascii="Arial" w:eastAsia="Arial" w:hAnsi="Arial" w:cs="Arial"/>
          <w:b/>
          <w:bCs/>
          <w:iCs/>
          <w:sz w:val="20"/>
          <w:szCs w:val="20"/>
        </w:rPr>
        <w:t>TEMERIDAD Y LA COSA JUZGADA CONSTITUCIONAL.</w:t>
      </w:r>
      <w:r w:rsidR="00580AAB" w:rsidRPr="00580AAB">
        <w:rPr>
          <w:rFonts w:ascii="Arial" w:eastAsia="Arial" w:hAnsi="Arial" w:cs="Arial"/>
          <w:sz w:val="20"/>
          <w:szCs w:val="20"/>
          <w:lang w:val="es-ES_tradnl"/>
        </w:rPr>
        <w:t xml:space="preserve"> </w:t>
      </w:r>
      <w:r w:rsidR="00580AAB" w:rsidRPr="00580AAB">
        <w:rPr>
          <w:rFonts w:ascii="Arial" w:eastAsia="Arial" w:hAnsi="Arial" w:cs="Arial"/>
          <w:bCs/>
          <w:iCs/>
          <w:sz w:val="20"/>
          <w:szCs w:val="20"/>
          <w:lang w:val="es-ES_tradnl"/>
        </w:rPr>
        <w:t xml:space="preserve">De  otro  lado,  se  duele  el  actor de la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lo expuesto en precedencia porque no es la primera vez que el actor inicia acciones de tutela contra aquella autoridad de quien depreca la interposición de amparos a su nombre, situación que nunca ha variado porque la presente solicitud carece de hechos nuevos y los supuestos fácticos afirmados ya fueron tenidos en cuenta con anterioridad. (…) </w:t>
      </w:r>
      <w:r w:rsidR="00580AAB" w:rsidRPr="00580AAB">
        <w:rPr>
          <w:rFonts w:ascii="Arial" w:eastAsia="Arial" w:hAnsi="Arial" w:cs="Arial"/>
          <w:bCs/>
          <w:iCs/>
          <w:sz w:val="20"/>
          <w:szCs w:val="20"/>
        </w:rPr>
        <w:t>En consecuencia, es claro que el presente amparo constitucional es improcedente por el acaecimiento del fenómeno de la cosa juzgada constitucional, y así se declarará. Además de lo dicho, también advierte esta colegiatura que el actor debe sancionarse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p>
    <w:p w:rsidR="00CA6067" w:rsidRPr="007D3EFE" w:rsidRDefault="00CA6067" w:rsidP="00CA6067">
      <w:pPr>
        <w:pBdr>
          <w:bottom w:val="double" w:sz="6" w:space="1" w:color="auto"/>
        </w:pBdr>
        <w:spacing w:line="360" w:lineRule="auto"/>
        <w:jc w:val="center"/>
        <w:rPr>
          <w:rFonts w:ascii="Arial" w:hAnsi="Arial" w:cs="Arial"/>
          <w:b/>
          <w:bCs/>
          <w:sz w:val="18"/>
          <w:szCs w:val="22"/>
        </w:rPr>
      </w:pPr>
    </w:p>
    <w:p w:rsidR="00580AAB" w:rsidRPr="00580AAB" w:rsidRDefault="00580AAB" w:rsidP="00CA6067">
      <w:pPr>
        <w:spacing w:line="360" w:lineRule="auto"/>
        <w:jc w:val="center"/>
        <w:rPr>
          <w:rFonts w:ascii="Arial" w:eastAsia="Arial" w:hAnsi="Arial" w:cs="Arial"/>
          <w:smallCaps/>
          <w:sz w:val="6"/>
          <w:szCs w:val="6"/>
        </w:rPr>
      </w:pPr>
    </w:p>
    <w:p w:rsidR="00CA6067" w:rsidRPr="007D3EFE" w:rsidRDefault="00CA6067" w:rsidP="00CA6067">
      <w:pPr>
        <w:spacing w:line="360" w:lineRule="auto"/>
        <w:jc w:val="center"/>
        <w:rPr>
          <w:rFonts w:ascii="Arial" w:hAnsi="Arial" w:cs="Arial"/>
        </w:rPr>
      </w:pPr>
      <w:r w:rsidRPr="007D3EFE">
        <w:rPr>
          <w:rFonts w:ascii="Arial" w:eastAsia="Arial" w:hAnsi="Arial" w:cs="Arial"/>
          <w:smallCaps/>
          <w:sz w:val="28"/>
          <w:szCs w:val="28"/>
        </w:rPr>
        <w:t xml:space="preserve">Pereira, R., </w:t>
      </w:r>
      <w:r>
        <w:rPr>
          <w:rFonts w:ascii="Arial" w:eastAsia="Arial" w:hAnsi="Arial" w:cs="Arial"/>
          <w:smallCaps/>
          <w:sz w:val="28"/>
          <w:szCs w:val="28"/>
        </w:rPr>
        <w:t xml:space="preserve">primero </w:t>
      </w:r>
      <w:r w:rsidRPr="007D3EFE">
        <w:rPr>
          <w:rFonts w:ascii="Arial" w:eastAsia="Arial" w:hAnsi="Arial" w:cs="Arial"/>
          <w:smallCaps/>
          <w:sz w:val="28"/>
          <w:szCs w:val="28"/>
        </w:rPr>
        <w:t>(</w:t>
      </w:r>
      <w:r>
        <w:rPr>
          <w:rFonts w:ascii="Arial" w:eastAsia="Arial" w:hAnsi="Arial" w:cs="Arial"/>
          <w:smallCaps/>
          <w:sz w:val="28"/>
          <w:szCs w:val="28"/>
        </w:rPr>
        <w:t>1º</w:t>
      </w:r>
      <w:r w:rsidRPr="007D3EFE">
        <w:rPr>
          <w:rFonts w:ascii="Arial" w:eastAsia="Arial" w:hAnsi="Arial" w:cs="Arial"/>
          <w:smallCaps/>
          <w:sz w:val="28"/>
          <w:szCs w:val="28"/>
        </w:rPr>
        <w:t xml:space="preserve">) de </w:t>
      </w:r>
      <w:r>
        <w:rPr>
          <w:rFonts w:ascii="Arial" w:eastAsia="Arial" w:hAnsi="Arial" w:cs="Arial"/>
          <w:smallCaps/>
          <w:sz w:val="28"/>
          <w:szCs w:val="28"/>
        </w:rPr>
        <w:t xml:space="preserve">marzo </w:t>
      </w:r>
      <w:r w:rsidRPr="007D3EFE">
        <w:rPr>
          <w:rFonts w:ascii="Arial" w:eastAsia="Arial" w:hAnsi="Arial" w:cs="Arial"/>
          <w:smallCaps/>
          <w:sz w:val="28"/>
          <w:szCs w:val="28"/>
        </w:rPr>
        <w:t>de dos mil diecisiete (2017)</w:t>
      </w:r>
      <w:r w:rsidRPr="007D3EFE">
        <w:rPr>
          <w:rFonts w:ascii="Arial" w:eastAsia="Arial" w:hAnsi="Arial" w:cs="Arial"/>
          <w:sz w:val="28"/>
          <w:szCs w:val="28"/>
        </w:rPr>
        <w:t>.</w:t>
      </w:r>
    </w:p>
    <w:p w:rsidR="00884B0F"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Pr>
          <w:rFonts w:ascii="Arial" w:eastAsia="Arial" w:hAnsi="Arial" w:cs="Arial"/>
          <w:smallCaps/>
          <w:sz w:val="28"/>
          <w:szCs w:val="28"/>
        </w:rPr>
        <w:lastRenderedPageBreak/>
        <w:t>El asunto por decidir</w:t>
      </w:r>
    </w:p>
    <w:p w:rsidR="00884B0F" w:rsidRDefault="00884B0F" w:rsidP="00BB7FD9">
      <w:pPr>
        <w:pStyle w:val="Sansinterligne"/>
      </w:pPr>
    </w:p>
    <w:p w:rsidR="00884B0F" w:rsidRDefault="004A5F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rPr>
        <w:t>L</w:t>
      </w:r>
      <w:r w:rsidR="003F111B">
        <w:rPr>
          <w:rFonts w:ascii="Arial" w:eastAsia="Arial" w:hAnsi="Arial" w:cs="Arial"/>
        </w:rPr>
        <w:t>a acci</w:t>
      </w:r>
      <w:r w:rsidR="006C4187">
        <w:rPr>
          <w:rFonts w:ascii="Arial" w:eastAsia="Arial" w:hAnsi="Arial" w:cs="Arial"/>
        </w:rPr>
        <w:t xml:space="preserve">ón </w:t>
      </w:r>
      <w:r w:rsidR="00251244">
        <w:rPr>
          <w:rFonts w:ascii="Arial" w:eastAsia="Arial" w:hAnsi="Arial" w:cs="Arial"/>
        </w:rPr>
        <w:t>constitucional</w:t>
      </w:r>
      <w:r>
        <w:rPr>
          <w:rFonts w:ascii="Arial" w:eastAsia="Arial" w:hAnsi="Arial" w:cs="Arial"/>
        </w:rPr>
        <w:t xml:space="preserve"> </w:t>
      </w:r>
      <w:r w:rsidR="00251244">
        <w:rPr>
          <w:rFonts w:ascii="Arial" w:eastAsia="Arial" w:hAnsi="Arial" w:cs="Arial"/>
        </w:rPr>
        <w:t xml:space="preserve">de la referencia, </w:t>
      </w:r>
      <w:r>
        <w:rPr>
          <w:rFonts w:ascii="Arial" w:eastAsia="Arial" w:hAnsi="Arial" w:cs="Arial"/>
        </w:rPr>
        <w:t>adelantadas las debidas actuaciones con el trámite preferente y sumario, sin que se evidencien causales de nulidad que la</w:t>
      </w:r>
      <w:r w:rsidR="00251244">
        <w:rPr>
          <w:rFonts w:ascii="Arial" w:eastAsia="Arial" w:hAnsi="Arial" w:cs="Arial"/>
        </w:rPr>
        <w:t>s</w:t>
      </w:r>
      <w:r>
        <w:rPr>
          <w:rFonts w:ascii="Arial" w:eastAsia="Arial" w:hAnsi="Arial" w:cs="Arial"/>
        </w:rPr>
        <w:t xml:space="preserve"> invalide</w:t>
      </w:r>
      <w:r w:rsidR="00251244">
        <w:rPr>
          <w:rFonts w:ascii="Arial" w:eastAsia="Arial" w:hAnsi="Arial" w:cs="Arial"/>
        </w:rPr>
        <w:t>n</w:t>
      </w:r>
      <w:r>
        <w:rPr>
          <w:rFonts w:ascii="Arial" w:eastAsia="Arial" w:hAnsi="Arial" w:cs="Arial"/>
        </w:rPr>
        <w:t>.</w:t>
      </w:r>
    </w:p>
    <w:p w:rsidR="00884B0F" w:rsidRDefault="00884B0F" w:rsidP="00BB7FD9">
      <w:pPr>
        <w:pStyle w:val="Sansinterligne"/>
      </w:pPr>
    </w:p>
    <w:p w:rsidR="00884B0F"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Pr>
          <w:rFonts w:ascii="Arial" w:eastAsia="Arial" w:hAnsi="Arial" w:cs="Arial"/>
          <w:smallCaps/>
          <w:sz w:val="28"/>
          <w:szCs w:val="28"/>
        </w:rPr>
        <w:t>La síntesis de los supuestos fácticos relevantes</w:t>
      </w:r>
    </w:p>
    <w:p w:rsidR="00F855C3" w:rsidRPr="00F855C3" w:rsidRDefault="00F855C3" w:rsidP="00F855C3">
      <w:pPr>
        <w:spacing w:line="360" w:lineRule="auto"/>
        <w:jc w:val="both"/>
        <w:rPr>
          <w:rFonts w:ascii="Arial" w:hAnsi="Arial" w:cs="Arial"/>
          <w:sz w:val="16"/>
        </w:rPr>
      </w:pPr>
    </w:p>
    <w:p w:rsidR="00F855C3" w:rsidRDefault="00324F3A" w:rsidP="00F855C3">
      <w:pPr>
        <w:spacing w:line="360" w:lineRule="auto"/>
        <w:jc w:val="both"/>
        <w:rPr>
          <w:rFonts w:ascii="Arial" w:hAnsi="Arial" w:cs="Arial"/>
        </w:rPr>
      </w:pPr>
      <w:r>
        <w:rPr>
          <w:rFonts w:ascii="Arial" w:hAnsi="Arial" w:cs="Arial"/>
        </w:rPr>
        <w:t xml:space="preserve">Indicó </w:t>
      </w:r>
      <w:r w:rsidR="00F855C3" w:rsidRPr="00F855C3">
        <w:rPr>
          <w:rFonts w:ascii="Arial" w:hAnsi="Arial" w:cs="Arial"/>
        </w:rPr>
        <w:t xml:space="preserve">el actor que </w:t>
      </w:r>
      <w:r>
        <w:rPr>
          <w:rFonts w:ascii="Arial" w:hAnsi="Arial" w:cs="Arial"/>
        </w:rPr>
        <w:t xml:space="preserve">impetró ante </w:t>
      </w:r>
      <w:r w:rsidR="00F855C3" w:rsidRPr="00F855C3">
        <w:rPr>
          <w:rFonts w:ascii="Arial" w:hAnsi="Arial" w:cs="Arial"/>
        </w:rPr>
        <w:t>el accionado la acci</w:t>
      </w:r>
      <w:r w:rsidR="00F855C3">
        <w:rPr>
          <w:rFonts w:ascii="Arial" w:hAnsi="Arial" w:cs="Arial"/>
        </w:rPr>
        <w:t>ón popular</w:t>
      </w:r>
      <w:r w:rsidR="00F855C3" w:rsidRPr="00F855C3">
        <w:rPr>
          <w:rFonts w:ascii="Arial" w:hAnsi="Arial" w:cs="Arial"/>
        </w:rPr>
        <w:t xml:space="preserve"> radicada a</w:t>
      </w:r>
      <w:r w:rsidR="00F855C3">
        <w:rPr>
          <w:rFonts w:ascii="Arial" w:hAnsi="Arial" w:cs="Arial"/>
        </w:rPr>
        <w:t>l</w:t>
      </w:r>
      <w:r w:rsidR="00F855C3" w:rsidRPr="00F855C3">
        <w:rPr>
          <w:rFonts w:ascii="Arial" w:hAnsi="Arial" w:cs="Arial"/>
        </w:rPr>
        <w:t xml:space="preserve"> No.</w:t>
      </w:r>
      <w:r>
        <w:rPr>
          <w:rFonts w:ascii="Arial" w:hAnsi="Arial" w:cs="Arial"/>
        </w:rPr>
        <w:t>2009</w:t>
      </w:r>
      <w:r w:rsidR="00F855C3" w:rsidRPr="00F855C3">
        <w:rPr>
          <w:rFonts w:ascii="Arial" w:hAnsi="Arial" w:cs="Arial"/>
        </w:rPr>
        <w:t>-00</w:t>
      </w:r>
      <w:r>
        <w:rPr>
          <w:rFonts w:ascii="Arial" w:hAnsi="Arial" w:cs="Arial"/>
        </w:rPr>
        <w:t>256</w:t>
      </w:r>
      <w:r w:rsidR="00F855C3" w:rsidRPr="00F855C3">
        <w:rPr>
          <w:rFonts w:ascii="Arial" w:hAnsi="Arial" w:cs="Arial"/>
        </w:rPr>
        <w:t xml:space="preserve">-00, </w:t>
      </w:r>
      <w:r w:rsidR="00F22D53">
        <w:rPr>
          <w:rFonts w:ascii="Arial" w:hAnsi="Arial" w:cs="Arial"/>
        </w:rPr>
        <w:t xml:space="preserve">porque </w:t>
      </w:r>
      <w:r w:rsidR="003E7CE2">
        <w:rPr>
          <w:rFonts w:ascii="Arial" w:hAnsi="Arial" w:cs="Arial"/>
        </w:rPr>
        <w:t xml:space="preserve">ha </w:t>
      </w:r>
      <w:r w:rsidR="00D56937">
        <w:rPr>
          <w:rFonts w:ascii="Arial" w:hAnsi="Arial" w:cs="Arial"/>
        </w:rPr>
        <w:t>in</w:t>
      </w:r>
      <w:r w:rsidR="003E7CE2">
        <w:rPr>
          <w:rFonts w:ascii="Arial" w:hAnsi="Arial" w:cs="Arial"/>
        </w:rPr>
        <w:t>cumplido</w:t>
      </w:r>
      <w:r w:rsidR="00D56937">
        <w:rPr>
          <w:rFonts w:ascii="Arial" w:hAnsi="Arial" w:cs="Arial"/>
        </w:rPr>
        <w:t xml:space="preserve"> los </w:t>
      </w:r>
      <w:r w:rsidR="00F22D53">
        <w:rPr>
          <w:rFonts w:ascii="Arial" w:hAnsi="Arial" w:cs="Arial"/>
        </w:rPr>
        <w:t>términos judiciales,</w:t>
      </w:r>
      <w:r w:rsidR="003A4906">
        <w:rPr>
          <w:rFonts w:ascii="Arial" w:hAnsi="Arial" w:cs="Arial"/>
        </w:rPr>
        <w:t xml:space="preserve"> </w:t>
      </w:r>
      <w:r w:rsidR="00CC2570">
        <w:rPr>
          <w:rFonts w:ascii="Arial" w:hAnsi="Arial" w:cs="Arial"/>
        </w:rPr>
        <w:t xml:space="preserve">consideró que esa conducta contraviene </w:t>
      </w:r>
      <w:r w:rsidR="003A4906">
        <w:rPr>
          <w:rFonts w:ascii="Arial" w:hAnsi="Arial" w:cs="Arial"/>
        </w:rPr>
        <w:t xml:space="preserve">lo dispuesto </w:t>
      </w:r>
      <w:r w:rsidR="00F855C3">
        <w:rPr>
          <w:rFonts w:ascii="Arial" w:hAnsi="Arial" w:cs="Arial"/>
        </w:rPr>
        <w:t>en el artículo 121 del CGP</w:t>
      </w:r>
      <w:r w:rsidR="00F855C3" w:rsidRPr="00F855C3">
        <w:rPr>
          <w:rFonts w:ascii="Arial" w:hAnsi="Arial" w:cs="Arial"/>
        </w:rPr>
        <w:t xml:space="preserve">. </w:t>
      </w:r>
      <w:r w:rsidR="0089580A">
        <w:rPr>
          <w:rFonts w:ascii="Arial" w:hAnsi="Arial" w:cs="Arial"/>
        </w:rPr>
        <w:t xml:space="preserve">También expuso que la Defensoría del Pueblo, Regional Caldas, se rehusó a promover tutelas en su nombre </w:t>
      </w:r>
      <w:r w:rsidR="0089580A" w:rsidRPr="00F855C3">
        <w:rPr>
          <w:rFonts w:ascii="Arial" w:hAnsi="Arial" w:cs="Arial"/>
        </w:rPr>
        <w:t xml:space="preserve">(Folio 1 </w:t>
      </w:r>
      <w:r w:rsidR="0089580A">
        <w:rPr>
          <w:rFonts w:ascii="Arial" w:hAnsi="Arial" w:cs="Arial"/>
        </w:rPr>
        <w:t>de</w:t>
      </w:r>
      <w:r w:rsidR="0089580A" w:rsidRPr="00F855C3">
        <w:rPr>
          <w:rFonts w:ascii="Arial" w:hAnsi="Arial" w:cs="Arial"/>
        </w:rPr>
        <w:t xml:space="preserve"> este cuaderno)</w:t>
      </w:r>
      <w:r w:rsidR="0089580A">
        <w:rPr>
          <w:rFonts w:ascii="Arial" w:hAnsi="Arial" w:cs="Arial"/>
        </w:rPr>
        <w:t>.</w:t>
      </w:r>
    </w:p>
    <w:p w:rsidR="00CC2570" w:rsidRPr="00CC2570" w:rsidRDefault="00CC2570" w:rsidP="00F855C3">
      <w:pPr>
        <w:spacing w:line="360" w:lineRule="auto"/>
        <w:jc w:val="both"/>
        <w:rPr>
          <w:rFonts w:ascii="Arial" w:hAnsi="Arial" w:cs="Arial"/>
          <w:sz w:val="14"/>
        </w:rPr>
      </w:pPr>
    </w:p>
    <w:p w:rsidR="00303747" w:rsidRPr="000F0BE0" w:rsidRDefault="006A66DA" w:rsidP="003F111B">
      <w:pPr>
        <w:pStyle w:val="Corpsdetexte"/>
        <w:numPr>
          <w:ilvl w:val="0"/>
          <w:numId w:val="4"/>
        </w:numPr>
        <w:spacing w:line="360" w:lineRule="auto"/>
        <w:ind w:left="0"/>
        <w:rPr>
          <w:rFonts w:ascii="Arial" w:hAnsi="Arial"/>
          <w:smallCaps/>
          <w:sz w:val="28"/>
          <w:szCs w:val="28"/>
        </w:rPr>
      </w:pPr>
      <w:r>
        <w:rPr>
          <w:rFonts w:ascii="Arial" w:hAnsi="Arial"/>
          <w:smallCaps/>
          <w:sz w:val="28"/>
          <w:szCs w:val="28"/>
        </w:rPr>
        <w:t xml:space="preserve">Los </w:t>
      </w:r>
      <w:r w:rsidR="00303747">
        <w:rPr>
          <w:rFonts w:ascii="Arial" w:hAnsi="Arial"/>
          <w:smallCaps/>
          <w:sz w:val="28"/>
          <w:szCs w:val="28"/>
        </w:rPr>
        <w:t>derecho</w:t>
      </w:r>
      <w:r>
        <w:rPr>
          <w:rFonts w:ascii="Arial" w:hAnsi="Arial"/>
          <w:smallCaps/>
          <w:sz w:val="28"/>
          <w:szCs w:val="28"/>
        </w:rPr>
        <w:t>s</w:t>
      </w:r>
      <w:r w:rsidR="00303747">
        <w:rPr>
          <w:rFonts w:ascii="Arial" w:hAnsi="Arial"/>
          <w:smallCaps/>
          <w:sz w:val="28"/>
          <w:szCs w:val="28"/>
        </w:rPr>
        <w:t xml:space="preserve"> invocado</w:t>
      </w:r>
      <w:r>
        <w:rPr>
          <w:rFonts w:ascii="Arial" w:hAnsi="Arial"/>
          <w:smallCaps/>
          <w:sz w:val="28"/>
          <w:szCs w:val="28"/>
        </w:rPr>
        <w:t>s</w:t>
      </w:r>
    </w:p>
    <w:p w:rsidR="00303747" w:rsidRPr="007251E6" w:rsidRDefault="00303747" w:rsidP="00BB7FD9">
      <w:pPr>
        <w:pStyle w:val="Sansinterligne"/>
        <w:rPr>
          <w:lang w:val="es-ES_tradnl"/>
        </w:rPr>
      </w:pPr>
    </w:p>
    <w:p w:rsidR="00303747" w:rsidRDefault="00CC2570" w:rsidP="0030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szCs w:val="22"/>
          <w:lang w:val="es-ES_tradnl"/>
        </w:rPr>
        <w:t>El a</w:t>
      </w:r>
      <w:r w:rsidR="00033AB6">
        <w:rPr>
          <w:rFonts w:ascii="Arial" w:hAnsi="Arial" w:cs="Arial"/>
          <w:spacing w:val="-3"/>
          <w:szCs w:val="22"/>
          <w:lang w:val="es-ES_tradnl"/>
        </w:rPr>
        <w:t xml:space="preserve">ccionante </w:t>
      </w:r>
      <w:r w:rsidR="006A66DA">
        <w:rPr>
          <w:rFonts w:ascii="Arial" w:hAnsi="Arial" w:cs="Arial"/>
          <w:spacing w:val="-3"/>
          <w:szCs w:val="22"/>
          <w:lang w:val="es-ES_tradnl"/>
        </w:rPr>
        <w:t>considera que se le vulnera</w:t>
      </w:r>
      <w:r w:rsidR="00324F3A">
        <w:rPr>
          <w:rFonts w:ascii="Arial" w:hAnsi="Arial" w:cs="Arial"/>
          <w:spacing w:val="-3"/>
          <w:szCs w:val="22"/>
          <w:lang w:val="es-ES_tradnl"/>
        </w:rPr>
        <w:t>n los derechos</w:t>
      </w:r>
      <w:r w:rsidR="00F22D53">
        <w:rPr>
          <w:rFonts w:ascii="Arial" w:hAnsi="Arial" w:cs="Arial"/>
          <w:spacing w:val="-3"/>
          <w:szCs w:val="22"/>
          <w:lang w:val="es-ES_tradnl"/>
        </w:rPr>
        <w:t xml:space="preserve"> al</w:t>
      </w:r>
      <w:r w:rsidR="00324F3A">
        <w:rPr>
          <w:rFonts w:ascii="Arial" w:hAnsi="Arial" w:cs="Arial"/>
          <w:spacing w:val="-3"/>
          <w:szCs w:val="22"/>
          <w:lang w:val="es-ES_tradnl"/>
        </w:rPr>
        <w:t xml:space="preserve"> </w:t>
      </w:r>
      <w:r w:rsidR="00324F3A" w:rsidRPr="0089580A">
        <w:rPr>
          <w:rFonts w:ascii="Arial" w:hAnsi="Arial" w:cs="Arial"/>
          <w:spacing w:val="-3"/>
          <w:lang w:val="es-ES_tradnl"/>
        </w:rPr>
        <w:t xml:space="preserve">debido proceso, </w:t>
      </w:r>
      <w:r w:rsidR="0089580A">
        <w:rPr>
          <w:rFonts w:ascii="Arial" w:hAnsi="Arial" w:cs="Arial"/>
          <w:spacing w:val="-3"/>
          <w:lang w:val="es-ES_tradnl"/>
        </w:rPr>
        <w:t xml:space="preserve">la </w:t>
      </w:r>
      <w:r w:rsidR="00324F3A" w:rsidRPr="0089580A">
        <w:rPr>
          <w:rFonts w:ascii="Arial" w:hAnsi="Arial" w:cs="Arial"/>
          <w:spacing w:val="-3"/>
          <w:lang w:val="es-ES_tradnl"/>
        </w:rPr>
        <w:t xml:space="preserve">igualdad y </w:t>
      </w:r>
      <w:r w:rsidR="0089580A">
        <w:rPr>
          <w:rFonts w:ascii="Arial" w:hAnsi="Arial" w:cs="Arial"/>
          <w:spacing w:val="-3"/>
          <w:lang w:val="es-ES_tradnl"/>
        </w:rPr>
        <w:t xml:space="preserve">la </w:t>
      </w:r>
      <w:r w:rsidR="00324F3A" w:rsidRPr="0089580A">
        <w:rPr>
          <w:rFonts w:ascii="Arial" w:hAnsi="Arial" w:cs="Arial"/>
          <w:spacing w:val="-3"/>
          <w:lang w:val="es-ES_tradnl"/>
        </w:rPr>
        <w:t>debida administración de justicia</w:t>
      </w:r>
      <w:r w:rsidR="00033AB6" w:rsidRPr="0089580A">
        <w:rPr>
          <w:rFonts w:ascii="Arial" w:hAnsi="Arial" w:cs="Arial"/>
          <w:spacing w:val="-3"/>
          <w:lang w:val="es-ES_tradnl"/>
        </w:rPr>
        <w:t xml:space="preserve"> </w:t>
      </w:r>
      <w:r w:rsidR="00303747" w:rsidRPr="00633D1D">
        <w:rPr>
          <w:rFonts w:ascii="Arial" w:hAnsi="Arial" w:cs="Arial"/>
          <w:i/>
          <w:spacing w:val="-3"/>
          <w:sz w:val="22"/>
          <w:lang w:val="es-ES_tradnl"/>
        </w:rPr>
        <w:t xml:space="preserve"> </w:t>
      </w:r>
      <w:r w:rsidR="00303747">
        <w:rPr>
          <w:rFonts w:ascii="Arial" w:hAnsi="Arial" w:cs="Arial"/>
        </w:rPr>
        <w:t>(Folio</w:t>
      </w:r>
      <w:r w:rsidR="000708F5">
        <w:rPr>
          <w:rFonts w:ascii="Arial" w:hAnsi="Arial" w:cs="Arial"/>
        </w:rPr>
        <w:t xml:space="preserve"> </w:t>
      </w:r>
      <w:r w:rsidR="00324F3A">
        <w:rPr>
          <w:rFonts w:ascii="Arial" w:hAnsi="Arial" w:cs="Arial"/>
        </w:rPr>
        <w:t>1</w:t>
      </w:r>
      <w:r w:rsidR="00AA2779">
        <w:rPr>
          <w:rFonts w:ascii="Arial" w:hAnsi="Arial" w:cs="Arial"/>
        </w:rPr>
        <w:t xml:space="preserve"> de</w:t>
      </w:r>
      <w:r w:rsidR="00303747">
        <w:rPr>
          <w:rFonts w:ascii="Arial" w:hAnsi="Arial" w:cs="Arial"/>
        </w:rPr>
        <w:t xml:space="preserve"> este cuaderno</w:t>
      </w:r>
      <w:r w:rsidR="00303747" w:rsidRPr="00FD594D">
        <w:rPr>
          <w:rFonts w:ascii="Arial" w:hAnsi="Arial" w:cs="Arial"/>
        </w:rPr>
        <w:t>).</w:t>
      </w:r>
      <w:r w:rsidR="00303747">
        <w:rPr>
          <w:rFonts w:ascii="Arial" w:hAnsi="Arial" w:cs="Arial"/>
          <w:spacing w:val="-3"/>
          <w:lang w:val="es-ES_tradnl"/>
        </w:rPr>
        <w:t xml:space="preserve"> </w:t>
      </w:r>
    </w:p>
    <w:p w:rsidR="00303747" w:rsidRPr="00455E2D" w:rsidRDefault="00303747" w:rsidP="00BB7FD9">
      <w:pPr>
        <w:pStyle w:val="Sansinterligne"/>
        <w:rPr>
          <w:lang w:val="es-ES_tradnl"/>
        </w:rPr>
      </w:pPr>
    </w:p>
    <w:p w:rsidR="00303747" w:rsidRPr="000F0BE0" w:rsidRDefault="00303747" w:rsidP="003F111B">
      <w:pPr>
        <w:pStyle w:val="Corpsdetexte"/>
        <w:numPr>
          <w:ilvl w:val="0"/>
          <w:numId w:val="4"/>
        </w:numPr>
        <w:spacing w:line="360" w:lineRule="auto"/>
        <w:ind w:left="0"/>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303747" w:rsidRDefault="00303747" w:rsidP="00BB7FD9">
      <w:pPr>
        <w:pStyle w:val="Sansinterligne"/>
      </w:pPr>
    </w:p>
    <w:p w:rsidR="00303747" w:rsidRDefault="00303747" w:rsidP="00303747">
      <w:pPr>
        <w:spacing w:line="360" w:lineRule="auto"/>
        <w:jc w:val="both"/>
        <w:rPr>
          <w:rFonts w:ascii="Arial" w:hAnsi="Arial" w:cs="Arial"/>
        </w:rPr>
      </w:pPr>
      <w:r>
        <w:rPr>
          <w:rFonts w:ascii="Arial" w:hAnsi="Arial" w:cs="Arial"/>
        </w:rPr>
        <w:t>Solicita:</w:t>
      </w:r>
      <w:r w:rsidR="00AA2779">
        <w:rPr>
          <w:rFonts w:ascii="Arial" w:hAnsi="Arial" w:cs="Arial"/>
        </w:rPr>
        <w:t xml:space="preserve"> (i) Se </w:t>
      </w:r>
      <w:r w:rsidR="002B47FD">
        <w:rPr>
          <w:rFonts w:ascii="Arial" w:hAnsi="Arial" w:cs="Arial"/>
        </w:rPr>
        <w:t xml:space="preserve">ordene al </w:t>
      </w:r>
      <w:r w:rsidR="0089580A">
        <w:rPr>
          <w:rFonts w:ascii="Arial" w:hAnsi="Arial" w:cs="Arial"/>
        </w:rPr>
        <w:t xml:space="preserve">Juzgado </w:t>
      </w:r>
      <w:r w:rsidR="002B47FD">
        <w:rPr>
          <w:rFonts w:ascii="Arial" w:hAnsi="Arial" w:cs="Arial"/>
        </w:rPr>
        <w:t>accionad</w:t>
      </w:r>
      <w:r w:rsidR="00985D34">
        <w:rPr>
          <w:rFonts w:ascii="Arial" w:hAnsi="Arial" w:cs="Arial"/>
        </w:rPr>
        <w:t>o</w:t>
      </w:r>
      <w:r w:rsidR="002B47FD">
        <w:rPr>
          <w:rFonts w:ascii="Arial" w:hAnsi="Arial" w:cs="Arial"/>
        </w:rPr>
        <w:t xml:space="preserve"> </w:t>
      </w:r>
      <w:r w:rsidR="0089580A">
        <w:rPr>
          <w:rFonts w:ascii="Arial" w:hAnsi="Arial" w:cs="Arial"/>
        </w:rPr>
        <w:t xml:space="preserve">que se declare </w:t>
      </w:r>
      <w:r w:rsidR="002B47FD">
        <w:rPr>
          <w:rFonts w:ascii="Arial" w:hAnsi="Arial" w:cs="Arial"/>
        </w:rPr>
        <w:t>incompetente para fallar</w:t>
      </w:r>
      <w:r w:rsidR="00150D90">
        <w:rPr>
          <w:rFonts w:ascii="Arial" w:hAnsi="Arial" w:cs="Arial"/>
        </w:rPr>
        <w:t xml:space="preserve"> </w:t>
      </w:r>
      <w:r w:rsidR="0089580A">
        <w:rPr>
          <w:rFonts w:ascii="Arial" w:hAnsi="Arial" w:cs="Arial"/>
        </w:rPr>
        <w:t xml:space="preserve">la acción popular y </w:t>
      </w:r>
      <w:r w:rsidR="00324F3A">
        <w:rPr>
          <w:rFonts w:ascii="Arial" w:hAnsi="Arial" w:cs="Arial"/>
        </w:rPr>
        <w:t xml:space="preserve">remita el expediente al </w:t>
      </w:r>
      <w:r w:rsidR="0089580A">
        <w:rPr>
          <w:rFonts w:ascii="Arial" w:hAnsi="Arial" w:cs="Arial"/>
        </w:rPr>
        <w:t xml:space="preserve">Despacho que le sigue en turno; </w:t>
      </w:r>
      <w:r w:rsidR="00324F3A">
        <w:rPr>
          <w:rFonts w:ascii="Arial" w:hAnsi="Arial" w:cs="Arial"/>
        </w:rPr>
        <w:t>y</w:t>
      </w:r>
      <w:r w:rsidR="0089580A">
        <w:rPr>
          <w:rFonts w:ascii="Arial" w:hAnsi="Arial" w:cs="Arial"/>
        </w:rPr>
        <w:t>,</w:t>
      </w:r>
      <w:r w:rsidR="00324F3A">
        <w:rPr>
          <w:rFonts w:ascii="Arial" w:hAnsi="Arial" w:cs="Arial"/>
        </w:rPr>
        <w:t xml:space="preserve"> </w:t>
      </w:r>
      <w:r w:rsidR="00B83EFE">
        <w:rPr>
          <w:rFonts w:ascii="Arial" w:hAnsi="Arial" w:cs="Arial"/>
        </w:rPr>
        <w:t>(</w:t>
      </w:r>
      <w:r w:rsidR="0089580A">
        <w:rPr>
          <w:rFonts w:ascii="Arial" w:hAnsi="Arial" w:cs="Arial"/>
        </w:rPr>
        <w:t>ii</w:t>
      </w:r>
      <w:r w:rsidR="00B83EFE">
        <w:rPr>
          <w:rFonts w:ascii="Arial" w:hAnsi="Arial" w:cs="Arial"/>
        </w:rPr>
        <w:t xml:space="preserve">) </w:t>
      </w:r>
      <w:r w:rsidR="0089580A">
        <w:rPr>
          <w:rFonts w:ascii="Arial" w:hAnsi="Arial" w:cs="Arial"/>
        </w:rPr>
        <w:t xml:space="preserve">Se declare que la Defensoría del Pueblo, Regional Caldas, incumple con sus obligaciones legales porque no formula tutelas en nombre del accionante </w:t>
      </w:r>
      <w:r>
        <w:rPr>
          <w:rFonts w:ascii="Arial" w:hAnsi="Arial" w:cs="Arial"/>
        </w:rPr>
        <w:t>(Folio</w:t>
      </w:r>
      <w:r w:rsidR="00AA2779">
        <w:rPr>
          <w:rFonts w:ascii="Arial" w:hAnsi="Arial" w:cs="Arial"/>
        </w:rPr>
        <w:t xml:space="preserve"> </w:t>
      </w:r>
      <w:r w:rsidR="00324F3A">
        <w:rPr>
          <w:rFonts w:ascii="Arial" w:hAnsi="Arial" w:cs="Arial"/>
        </w:rPr>
        <w:t>1</w:t>
      </w:r>
      <w:r w:rsidR="0089580A">
        <w:rPr>
          <w:rFonts w:ascii="Arial" w:hAnsi="Arial" w:cs="Arial"/>
        </w:rPr>
        <w:t xml:space="preserve"> </w:t>
      </w:r>
      <w:r w:rsidR="00AA2779">
        <w:rPr>
          <w:rFonts w:ascii="Arial" w:hAnsi="Arial" w:cs="Arial"/>
        </w:rPr>
        <w:t xml:space="preserve">de </w:t>
      </w:r>
      <w:r>
        <w:rPr>
          <w:rFonts w:ascii="Arial" w:hAnsi="Arial" w:cs="Arial"/>
        </w:rPr>
        <w:t>este cuaderno</w:t>
      </w:r>
      <w:r w:rsidRPr="00FD594D">
        <w:rPr>
          <w:rFonts w:ascii="Arial" w:hAnsi="Arial" w:cs="Arial"/>
        </w:rPr>
        <w:t>).</w:t>
      </w:r>
    </w:p>
    <w:p w:rsidR="00303747" w:rsidRPr="00534AAF" w:rsidRDefault="00303747" w:rsidP="00534AAF">
      <w:pPr>
        <w:pStyle w:val="Sansinterligne"/>
      </w:pPr>
    </w:p>
    <w:p w:rsidR="00303747" w:rsidRPr="000F0BE0" w:rsidRDefault="00303747" w:rsidP="003F111B">
      <w:pPr>
        <w:pStyle w:val="Sansinterligne"/>
        <w:numPr>
          <w:ilvl w:val="0"/>
          <w:numId w:val="4"/>
        </w:numPr>
        <w:spacing w:line="360" w:lineRule="auto"/>
        <w:ind w:left="0"/>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03747" w:rsidRPr="00BB7FD9" w:rsidRDefault="00303747" w:rsidP="00BB7FD9">
      <w:pPr>
        <w:pStyle w:val="Sansinterligne"/>
      </w:pPr>
    </w:p>
    <w:p w:rsidR="00303747" w:rsidRDefault="006A66DA" w:rsidP="00303747">
      <w:pPr>
        <w:spacing w:line="360" w:lineRule="auto"/>
        <w:jc w:val="both"/>
        <w:rPr>
          <w:rFonts w:ascii="Arial" w:hAnsi="Arial"/>
          <w:lang w:val="es-CO"/>
        </w:rPr>
      </w:pPr>
      <w:r>
        <w:rPr>
          <w:rFonts w:ascii="Arial" w:hAnsi="Arial"/>
        </w:rPr>
        <w:t>En reparto ordinario d</w:t>
      </w:r>
      <w:r w:rsidR="00303747">
        <w:rPr>
          <w:rFonts w:ascii="Arial" w:hAnsi="Arial"/>
        </w:rPr>
        <w:t>e</w:t>
      </w:r>
      <w:r w:rsidR="00303747" w:rsidRPr="00704D44">
        <w:rPr>
          <w:rFonts w:ascii="Arial" w:hAnsi="Arial"/>
        </w:rPr>
        <w:t xml:space="preserve">l </w:t>
      </w:r>
      <w:r w:rsidR="007D1FCA">
        <w:rPr>
          <w:rFonts w:ascii="Arial" w:hAnsi="Arial"/>
        </w:rPr>
        <w:t>1</w:t>
      </w:r>
      <w:r w:rsidR="00B83EFE">
        <w:rPr>
          <w:rFonts w:ascii="Arial" w:hAnsi="Arial"/>
        </w:rPr>
        <w:t>5</w:t>
      </w:r>
      <w:r w:rsidR="00E820BC">
        <w:rPr>
          <w:rFonts w:ascii="Arial" w:hAnsi="Arial"/>
        </w:rPr>
        <w:t>-02-2017 se asign</w:t>
      </w:r>
      <w:r w:rsidR="009D0EF6">
        <w:rPr>
          <w:rFonts w:ascii="Arial" w:hAnsi="Arial"/>
        </w:rPr>
        <w:t>ó el conocimiento</w:t>
      </w:r>
      <w:r w:rsidR="00E820BC">
        <w:rPr>
          <w:rFonts w:ascii="Arial" w:hAnsi="Arial"/>
        </w:rPr>
        <w:t xml:space="preserve"> a este Despacho, con providencia del</w:t>
      </w:r>
      <w:r w:rsidR="009D0EF6">
        <w:rPr>
          <w:rFonts w:ascii="Arial" w:hAnsi="Arial"/>
        </w:rPr>
        <w:t xml:space="preserve"> día siguiente</w:t>
      </w:r>
      <w:r w:rsidR="00E820BC">
        <w:rPr>
          <w:rFonts w:ascii="Arial" w:hAnsi="Arial"/>
        </w:rPr>
        <w:t>, se admiti</w:t>
      </w:r>
      <w:r w:rsidR="009D0EF6">
        <w:rPr>
          <w:rFonts w:ascii="Arial" w:hAnsi="Arial"/>
        </w:rPr>
        <w:t>ó</w:t>
      </w:r>
      <w:r w:rsidR="00B02350">
        <w:rPr>
          <w:rFonts w:ascii="Arial" w:hAnsi="Arial"/>
        </w:rPr>
        <w:t xml:space="preserve">, </w:t>
      </w:r>
      <w:r w:rsidR="00E820BC">
        <w:rPr>
          <w:rFonts w:ascii="Arial" w:hAnsi="Arial"/>
        </w:rPr>
        <w:t>se ordenó</w:t>
      </w:r>
      <w:r w:rsidR="00303747" w:rsidRPr="00FD594D">
        <w:rPr>
          <w:rFonts w:ascii="Arial" w:hAnsi="Arial"/>
        </w:rPr>
        <w:t xml:space="preserve"> vincular a quienes se estimó conveniente, se dispuso notificar a la partes, entre otros ordenamientos </w:t>
      </w:r>
      <w:r w:rsidR="00303747">
        <w:rPr>
          <w:rFonts w:ascii="Arial" w:hAnsi="Arial" w:cs="Arial"/>
        </w:rPr>
        <w:t>(Folio</w:t>
      </w:r>
      <w:r w:rsidR="0089580A">
        <w:rPr>
          <w:rFonts w:ascii="Arial" w:hAnsi="Arial" w:cs="Arial"/>
        </w:rPr>
        <w:t>s</w:t>
      </w:r>
      <w:r w:rsidR="00303747" w:rsidRPr="00FD594D">
        <w:rPr>
          <w:rFonts w:ascii="Arial" w:hAnsi="Arial" w:cs="Arial"/>
        </w:rPr>
        <w:t xml:space="preserve"> </w:t>
      </w:r>
      <w:r w:rsidR="00B83EFE">
        <w:rPr>
          <w:rFonts w:ascii="Arial" w:hAnsi="Arial" w:cs="Arial"/>
        </w:rPr>
        <w:t>4</w:t>
      </w:r>
      <w:r w:rsidR="0089580A">
        <w:rPr>
          <w:rFonts w:ascii="Arial" w:hAnsi="Arial" w:cs="Arial"/>
        </w:rPr>
        <w:t xml:space="preserve"> y 5</w:t>
      </w:r>
      <w:r w:rsidR="00303747">
        <w:rPr>
          <w:rFonts w:ascii="Arial" w:hAnsi="Arial" w:cs="Arial"/>
        </w:rPr>
        <w:t>,</w:t>
      </w:r>
      <w:r w:rsidR="00303747" w:rsidRPr="00FD594D">
        <w:rPr>
          <w:rFonts w:ascii="Arial" w:hAnsi="Arial" w:cs="Arial"/>
        </w:rPr>
        <w:t xml:space="preserve"> </w:t>
      </w:r>
      <w:r w:rsidR="0089580A">
        <w:rPr>
          <w:rFonts w:ascii="Arial" w:hAnsi="Arial" w:cs="Arial"/>
        </w:rPr>
        <w:t>ibídem</w:t>
      </w:r>
      <w:r w:rsidR="0017516C">
        <w:rPr>
          <w:rFonts w:ascii="Arial" w:hAnsi="Arial" w:cs="Arial"/>
        </w:rPr>
        <w:t>)</w:t>
      </w:r>
      <w:r w:rsidR="00303747" w:rsidRPr="008E5A62">
        <w:rPr>
          <w:rFonts w:ascii="Arial" w:hAnsi="Arial"/>
        </w:rPr>
        <w:t xml:space="preserve">. Fueron debidamente </w:t>
      </w:r>
      <w:r w:rsidR="00303747">
        <w:rPr>
          <w:rFonts w:ascii="Arial" w:hAnsi="Arial"/>
        </w:rPr>
        <w:t xml:space="preserve">enterados </w:t>
      </w:r>
      <w:r w:rsidR="00303747" w:rsidRPr="008E5A62">
        <w:rPr>
          <w:rFonts w:ascii="Arial" w:hAnsi="Arial"/>
        </w:rPr>
        <w:t xml:space="preserve">los extremos de la </w:t>
      </w:r>
      <w:r w:rsidR="009D0EF6">
        <w:rPr>
          <w:rFonts w:ascii="Arial" w:hAnsi="Arial"/>
        </w:rPr>
        <w:t>acción (Folio</w:t>
      </w:r>
      <w:r w:rsidR="00325ADE">
        <w:rPr>
          <w:rFonts w:ascii="Arial" w:hAnsi="Arial"/>
        </w:rPr>
        <w:t xml:space="preserve">s 6 </w:t>
      </w:r>
      <w:r w:rsidR="0089580A">
        <w:rPr>
          <w:rFonts w:ascii="Arial" w:hAnsi="Arial"/>
        </w:rPr>
        <w:t xml:space="preserve">y </w:t>
      </w:r>
      <w:r w:rsidR="00B83EFE">
        <w:rPr>
          <w:rFonts w:ascii="Arial" w:hAnsi="Arial"/>
        </w:rPr>
        <w:t>7</w:t>
      </w:r>
      <w:r w:rsidR="00303747">
        <w:rPr>
          <w:rFonts w:ascii="Arial" w:hAnsi="Arial"/>
        </w:rPr>
        <w:t xml:space="preserve">, </w:t>
      </w:r>
      <w:r w:rsidR="00303747" w:rsidRPr="00FD594D">
        <w:rPr>
          <w:rFonts w:ascii="Arial" w:hAnsi="Arial" w:cs="Arial"/>
        </w:rPr>
        <w:t>ibídem</w:t>
      </w:r>
      <w:r w:rsidR="00303747">
        <w:rPr>
          <w:rFonts w:ascii="Arial" w:hAnsi="Arial"/>
        </w:rPr>
        <w:t>)</w:t>
      </w:r>
      <w:r w:rsidR="00303747" w:rsidRPr="008E5A62">
        <w:rPr>
          <w:rFonts w:ascii="Arial" w:hAnsi="Arial"/>
        </w:rPr>
        <w:t xml:space="preserve">. </w:t>
      </w:r>
      <w:r w:rsidR="00303747">
        <w:rPr>
          <w:rFonts w:ascii="Arial" w:hAnsi="Arial"/>
        </w:rPr>
        <w:t xml:space="preserve">Contestó </w:t>
      </w:r>
      <w:r w:rsidR="00CA6067">
        <w:rPr>
          <w:rFonts w:ascii="Arial" w:hAnsi="Arial"/>
        </w:rPr>
        <w:t>l</w:t>
      </w:r>
      <w:r w:rsidR="00325ADE">
        <w:rPr>
          <w:rFonts w:ascii="Arial" w:hAnsi="Arial"/>
        </w:rPr>
        <w:t>a Procuraduría Regional Risaralda</w:t>
      </w:r>
      <w:r w:rsidR="00303747">
        <w:rPr>
          <w:rFonts w:ascii="Arial" w:hAnsi="Arial"/>
          <w:lang w:val="es-CO"/>
        </w:rPr>
        <w:t xml:space="preserve"> </w:t>
      </w:r>
      <w:r w:rsidR="000708F5">
        <w:rPr>
          <w:rFonts w:ascii="Arial" w:hAnsi="Arial" w:cs="Arial"/>
          <w:spacing w:val="3"/>
        </w:rPr>
        <w:t xml:space="preserve">(Folio </w:t>
      </w:r>
      <w:r w:rsidR="00B83EFE">
        <w:rPr>
          <w:rFonts w:ascii="Arial" w:hAnsi="Arial" w:cs="Arial"/>
          <w:spacing w:val="3"/>
        </w:rPr>
        <w:t>8</w:t>
      </w:r>
      <w:r w:rsidR="0089580A">
        <w:rPr>
          <w:rFonts w:ascii="Arial" w:hAnsi="Arial" w:cs="Arial"/>
          <w:spacing w:val="3"/>
        </w:rPr>
        <w:t>, ibídem)</w:t>
      </w:r>
      <w:r w:rsidR="00E24A8D">
        <w:rPr>
          <w:rFonts w:ascii="Arial" w:hAnsi="Arial" w:cs="Arial"/>
          <w:spacing w:val="3"/>
        </w:rPr>
        <w:t xml:space="preserve">, </w:t>
      </w:r>
      <w:r w:rsidR="00325ADE">
        <w:rPr>
          <w:rFonts w:ascii="Arial" w:hAnsi="Arial" w:cs="Arial"/>
          <w:spacing w:val="3"/>
        </w:rPr>
        <w:t>el accionado (</w:t>
      </w:r>
      <w:r w:rsidR="00B83EFE">
        <w:rPr>
          <w:rFonts w:ascii="Arial" w:hAnsi="Arial" w:cs="Arial"/>
          <w:spacing w:val="3"/>
        </w:rPr>
        <w:t>F</w:t>
      </w:r>
      <w:r w:rsidR="00325ADE">
        <w:rPr>
          <w:rFonts w:ascii="Arial" w:hAnsi="Arial" w:cs="Arial"/>
          <w:spacing w:val="3"/>
        </w:rPr>
        <w:t>olio</w:t>
      </w:r>
      <w:r w:rsidR="00B83EFE">
        <w:rPr>
          <w:rFonts w:ascii="Arial" w:hAnsi="Arial" w:cs="Arial"/>
          <w:spacing w:val="3"/>
        </w:rPr>
        <w:t xml:space="preserve">s 11 a </w:t>
      </w:r>
      <w:r w:rsidR="0089580A">
        <w:rPr>
          <w:rFonts w:ascii="Arial" w:hAnsi="Arial" w:cs="Arial"/>
          <w:spacing w:val="3"/>
        </w:rPr>
        <w:t>14, ib.</w:t>
      </w:r>
      <w:r w:rsidR="00B83EFE">
        <w:rPr>
          <w:rFonts w:ascii="Arial" w:hAnsi="Arial" w:cs="Arial"/>
          <w:spacing w:val="3"/>
        </w:rPr>
        <w:t>), la Alcaldía de Dosquebradas</w:t>
      </w:r>
      <w:r w:rsidR="00325ADE" w:rsidRPr="00A71F08">
        <w:rPr>
          <w:rFonts w:ascii="Arial" w:hAnsi="Arial" w:cs="Arial"/>
          <w:spacing w:val="3"/>
        </w:rPr>
        <w:t xml:space="preserve"> (Folio</w:t>
      </w:r>
      <w:r w:rsidR="00B83EFE">
        <w:rPr>
          <w:rFonts w:ascii="Arial" w:hAnsi="Arial" w:cs="Arial"/>
          <w:spacing w:val="3"/>
        </w:rPr>
        <w:t>s</w:t>
      </w:r>
      <w:r w:rsidR="00325ADE" w:rsidRPr="00A71F08">
        <w:rPr>
          <w:rFonts w:ascii="Arial" w:hAnsi="Arial" w:cs="Arial"/>
          <w:spacing w:val="3"/>
        </w:rPr>
        <w:t xml:space="preserve"> 1</w:t>
      </w:r>
      <w:r w:rsidR="00B83EFE">
        <w:rPr>
          <w:rFonts w:ascii="Arial" w:hAnsi="Arial" w:cs="Arial"/>
          <w:spacing w:val="3"/>
        </w:rPr>
        <w:t xml:space="preserve">9 a </w:t>
      </w:r>
      <w:r w:rsidR="0089580A">
        <w:rPr>
          <w:rFonts w:ascii="Arial" w:hAnsi="Arial" w:cs="Arial"/>
          <w:spacing w:val="3"/>
        </w:rPr>
        <w:t xml:space="preserve">21, </w:t>
      </w:r>
      <w:r w:rsidR="00325ADE" w:rsidRPr="00A71F08">
        <w:rPr>
          <w:rFonts w:ascii="Arial" w:hAnsi="Arial" w:cs="Arial"/>
          <w:spacing w:val="3"/>
        </w:rPr>
        <w:t xml:space="preserve">ib.), </w:t>
      </w:r>
      <w:r w:rsidR="00B8227E" w:rsidRPr="00A71F08">
        <w:rPr>
          <w:rFonts w:ascii="Arial" w:hAnsi="Arial" w:cs="Arial"/>
          <w:spacing w:val="3"/>
        </w:rPr>
        <w:t xml:space="preserve">y </w:t>
      </w:r>
      <w:r w:rsidR="00E24A8D" w:rsidRPr="00A71F08">
        <w:rPr>
          <w:rFonts w:ascii="Arial" w:hAnsi="Arial" w:cs="Arial"/>
          <w:spacing w:val="3"/>
        </w:rPr>
        <w:t xml:space="preserve">el </w:t>
      </w:r>
      <w:r w:rsidR="00B8227E" w:rsidRPr="00A71F08">
        <w:rPr>
          <w:rFonts w:ascii="Arial" w:hAnsi="Arial" w:cs="Arial"/>
          <w:spacing w:val="3"/>
        </w:rPr>
        <w:t>2</w:t>
      </w:r>
      <w:r w:rsidR="00B83EFE">
        <w:rPr>
          <w:rFonts w:ascii="Arial" w:hAnsi="Arial" w:cs="Arial"/>
          <w:spacing w:val="3"/>
        </w:rPr>
        <w:t>1</w:t>
      </w:r>
      <w:r w:rsidR="00E24A8D" w:rsidRPr="00A71F08">
        <w:rPr>
          <w:rFonts w:ascii="Arial" w:hAnsi="Arial" w:cs="Arial"/>
          <w:spacing w:val="3"/>
        </w:rPr>
        <w:t>-0</w:t>
      </w:r>
      <w:r w:rsidR="00BB4F44" w:rsidRPr="00A71F08">
        <w:rPr>
          <w:rFonts w:ascii="Arial" w:hAnsi="Arial" w:cs="Arial"/>
          <w:spacing w:val="3"/>
        </w:rPr>
        <w:t>2</w:t>
      </w:r>
      <w:r w:rsidR="00E24A8D" w:rsidRPr="00A71F08">
        <w:rPr>
          <w:rFonts w:ascii="Arial" w:hAnsi="Arial" w:cs="Arial"/>
          <w:spacing w:val="3"/>
        </w:rPr>
        <w:t>-</w:t>
      </w:r>
      <w:r w:rsidR="00BB4F44" w:rsidRPr="00A71F08">
        <w:rPr>
          <w:rFonts w:ascii="Arial" w:hAnsi="Arial" w:cs="Arial"/>
          <w:spacing w:val="3"/>
        </w:rPr>
        <w:t>2017</w:t>
      </w:r>
      <w:r w:rsidR="00E24A8D" w:rsidRPr="00A71F08">
        <w:rPr>
          <w:rFonts w:ascii="Arial" w:hAnsi="Arial" w:cs="Arial"/>
          <w:spacing w:val="3"/>
        </w:rPr>
        <w:t xml:space="preserve"> se </w:t>
      </w:r>
      <w:r w:rsidR="00B8227E" w:rsidRPr="00A71F08">
        <w:rPr>
          <w:rFonts w:ascii="Arial" w:hAnsi="Arial" w:cs="Arial"/>
          <w:spacing w:val="3"/>
        </w:rPr>
        <w:t xml:space="preserve">realizó </w:t>
      </w:r>
      <w:r w:rsidR="0089580A">
        <w:rPr>
          <w:rFonts w:ascii="Arial" w:hAnsi="Arial" w:cs="Arial"/>
          <w:spacing w:val="3"/>
        </w:rPr>
        <w:t xml:space="preserve">la </w:t>
      </w:r>
      <w:r w:rsidR="00E24A8D" w:rsidRPr="00A71F08">
        <w:rPr>
          <w:rFonts w:ascii="Arial" w:hAnsi="Arial" w:cs="Arial"/>
          <w:spacing w:val="3"/>
        </w:rPr>
        <w:t>inspección judicial (</w:t>
      </w:r>
      <w:r w:rsidR="00BB4F44" w:rsidRPr="00A71F08">
        <w:rPr>
          <w:rFonts w:ascii="Arial" w:hAnsi="Arial" w:cs="Arial"/>
          <w:spacing w:val="3"/>
        </w:rPr>
        <w:t>Folio 3</w:t>
      </w:r>
      <w:r w:rsidR="00B83EFE">
        <w:rPr>
          <w:rFonts w:ascii="Arial" w:hAnsi="Arial" w:cs="Arial"/>
          <w:spacing w:val="3"/>
        </w:rPr>
        <w:t>5</w:t>
      </w:r>
      <w:r w:rsidR="0089580A">
        <w:rPr>
          <w:rFonts w:ascii="Arial" w:hAnsi="Arial" w:cs="Arial"/>
          <w:spacing w:val="3"/>
        </w:rPr>
        <w:t>, ib.)</w:t>
      </w:r>
      <w:r w:rsidR="00BB4F44" w:rsidRPr="00A71F08">
        <w:rPr>
          <w:rFonts w:ascii="Arial" w:hAnsi="Arial"/>
          <w:lang w:val="es-CO"/>
        </w:rPr>
        <w:t>.</w:t>
      </w:r>
    </w:p>
    <w:p w:rsidR="00303747" w:rsidRPr="00893EC7" w:rsidRDefault="00303747" w:rsidP="00BB7FD9">
      <w:pPr>
        <w:pStyle w:val="Sansinterligne"/>
      </w:pPr>
      <w:r>
        <w:rPr>
          <w:lang w:val="es-CO"/>
        </w:rPr>
        <w:t xml:space="preserve"> </w:t>
      </w:r>
    </w:p>
    <w:p w:rsidR="00303747" w:rsidRPr="000F0BE0" w:rsidRDefault="00303747" w:rsidP="00303747">
      <w:pPr>
        <w:numPr>
          <w:ilvl w:val="0"/>
          <w:numId w:val="7"/>
        </w:numPr>
        <w:autoSpaceDE w:val="0"/>
        <w:autoSpaceDN w:val="0"/>
        <w:adjustRightInd w:val="0"/>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w:t>
      </w:r>
      <w:r w:rsidR="00A71F08">
        <w:rPr>
          <w:rFonts w:ascii="Arial" w:hAnsi="Arial"/>
          <w:smallCaps/>
          <w:sz w:val="28"/>
          <w:szCs w:val="28"/>
        </w:rPr>
        <w:t>s</w:t>
      </w:r>
      <w:r w:rsidRPr="000F0BE0">
        <w:rPr>
          <w:rFonts w:ascii="Arial" w:hAnsi="Arial"/>
          <w:smallCaps/>
          <w:sz w:val="28"/>
          <w:szCs w:val="28"/>
        </w:rPr>
        <w:t xml:space="preserve"> </w:t>
      </w:r>
      <w:r w:rsidR="0017516C">
        <w:rPr>
          <w:rFonts w:ascii="Arial" w:hAnsi="Arial"/>
          <w:smallCaps/>
          <w:sz w:val="28"/>
          <w:szCs w:val="28"/>
        </w:rPr>
        <w:t>r</w:t>
      </w:r>
      <w:r w:rsidRPr="000F0BE0">
        <w:rPr>
          <w:rFonts w:ascii="Arial" w:hAnsi="Arial"/>
          <w:smallCaps/>
          <w:sz w:val="28"/>
          <w:szCs w:val="28"/>
        </w:rPr>
        <w:t>espuest</w:t>
      </w:r>
      <w:r w:rsidR="00A71F08">
        <w:rPr>
          <w:rFonts w:ascii="Arial" w:hAnsi="Arial"/>
          <w:smallCaps/>
          <w:sz w:val="28"/>
          <w:szCs w:val="28"/>
        </w:rPr>
        <w:t>as</w:t>
      </w:r>
    </w:p>
    <w:p w:rsidR="002E669B" w:rsidRPr="0089580A" w:rsidRDefault="002E669B" w:rsidP="00580AAB">
      <w:pPr>
        <w:jc w:val="both"/>
        <w:rPr>
          <w:rFonts w:ascii="Arial" w:hAnsi="Arial"/>
          <w:lang w:val="es-CO"/>
        </w:rPr>
      </w:pPr>
    </w:p>
    <w:p w:rsidR="00AA5CE7" w:rsidRDefault="002E669B" w:rsidP="002E669B">
      <w:pPr>
        <w:spacing w:line="360" w:lineRule="auto"/>
        <w:jc w:val="both"/>
        <w:rPr>
          <w:rFonts w:ascii="Arial" w:hAnsi="Arial"/>
        </w:rPr>
      </w:pPr>
      <w:r w:rsidRPr="002E669B">
        <w:rPr>
          <w:rFonts w:ascii="Arial" w:hAnsi="Arial"/>
        </w:rPr>
        <w:t xml:space="preserve">La Procuraduría General de la Nación, Regional Risaralda, anotó que la situación alegada es ajena a su función, y en consecuencia, pidió su desvinculación (Folio </w:t>
      </w:r>
      <w:r w:rsidR="00B83EFE">
        <w:rPr>
          <w:rFonts w:ascii="Arial" w:hAnsi="Arial"/>
        </w:rPr>
        <w:t>8</w:t>
      </w:r>
      <w:r w:rsidRPr="002E669B">
        <w:rPr>
          <w:rFonts w:ascii="Arial" w:hAnsi="Arial"/>
        </w:rPr>
        <w:t xml:space="preserve">, ib.). </w:t>
      </w:r>
      <w:r w:rsidR="00B83EFE">
        <w:rPr>
          <w:rFonts w:ascii="Arial" w:hAnsi="Arial"/>
        </w:rPr>
        <w:lastRenderedPageBreak/>
        <w:t>El Ju</w:t>
      </w:r>
      <w:r w:rsidR="00AA5CE7">
        <w:rPr>
          <w:rFonts w:ascii="Arial" w:hAnsi="Arial"/>
        </w:rPr>
        <w:t>z</w:t>
      </w:r>
      <w:r w:rsidR="00B83EFE">
        <w:rPr>
          <w:rFonts w:ascii="Arial" w:hAnsi="Arial"/>
        </w:rPr>
        <w:t xml:space="preserve">gado </w:t>
      </w:r>
      <w:r w:rsidR="00222AB5">
        <w:rPr>
          <w:rFonts w:ascii="Arial" w:hAnsi="Arial"/>
        </w:rPr>
        <w:t>accionado</w:t>
      </w:r>
      <w:r w:rsidR="00B83EFE">
        <w:rPr>
          <w:rFonts w:ascii="Arial" w:hAnsi="Arial"/>
        </w:rPr>
        <w:t xml:space="preserve"> </w:t>
      </w:r>
      <w:r w:rsidR="00AA5CE7">
        <w:rPr>
          <w:rFonts w:ascii="Arial" w:hAnsi="Arial"/>
        </w:rPr>
        <w:t xml:space="preserve">consideró </w:t>
      </w:r>
      <w:r w:rsidR="007F5336">
        <w:rPr>
          <w:rFonts w:ascii="Arial" w:hAnsi="Arial"/>
        </w:rPr>
        <w:t>improcedente la pérdida de competencia porque el actor</w:t>
      </w:r>
      <w:r w:rsidR="00226DED">
        <w:rPr>
          <w:rFonts w:ascii="Arial" w:hAnsi="Arial"/>
        </w:rPr>
        <w:t xml:space="preserve"> con su negligencia </w:t>
      </w:r>
      <w:r w:rsidR="007F5336">
        <w:rPr>
          <w:rFonts w:ascii="Arial" w:hAnsi="Arial"/>
        </w:rPr>
        <w:t>para cumplir las cargas procesales</w:t>
      </w:r>
      <w:r w:rsidR="00226DED">
        <w:rPr>
          <w:rFonts w:ascii="Arial" w:hAnsi="Arial"/>
        </w:rPr>
        <w:t xml:space="preserve"> ha impedido trabar la relación jurídico procesal, </w:t>
      </w:r>
      <w:r w:rsidR="00985D34">
        <w:rPr>
          <w:rFonts w:ascii="Arial" w:hAnsi="Arial"/>
        </w:rPr>
        <w:t>siendo improcedente</w:t>
      </w:r>
      <w:r w:rsidR="00226DED">
        <w:rPr>
          <w:rFonts w:ascii="Arial" w:hAnsi="Arial"/>
        </w:rPr>
        <w:t xml:space="preserve"> </w:t>
      </w:r>
      <w:r w:rsidR="0041246C">
        <w:rPr>
          <w:rFonts w:ascii="Arial" w:hAnsi="Arial"/>
        </w:rPr>
        <w:t>la aplicación de</w:t>
      </w:r>
      <w:r w:rsidR="00226DED">
        <w:rPr>
          <w:rFonts w:ascii="Arial" w:hAnsi="Arial"/>
        </w:rPr>
        <w:t>l a</w:t>
      </w:r>
      <w:r w:rsidR="007F5336">
        <w:rPr>
          <w:rFonts w:ascii="Arial" w:hAnsi="Arial"/>
        </w:rPr>
        <w:t>rtículo 121 del CGP (Folios 11 a 14</w:t>
      </w:r>
      <w:r w:rsidR="0089580A">
        <w:rPr>
          <w:rFonts w:ascii="Arial" w:hAnsi="Arial"/>
        </w:rPr>
        <w:t>,</w:t>
      </w:r>
      <w:r w:rsidR="007F5336">
        <w:rPr>
          <w:rFonts w:ascii="Arial" w:hAnsi="Arial"/>
        </w:rPr>
        <w:t xml:space="preserve"> </w:t>
      </w:r>
      <w:r w:rsidR="0089580A">
        <w:rPr>
          <w:rFonts w:ascii="Arial" w:hAnsi="Arial"/>
        </w:rPr>
        <w:t>ib.</w:t>
      </w:r>
      <w:r w:rsidR="007F5336">
        <w:rPr>
          <w:rFonts w:ascii="Arial" w:hAnsi="Arial"/>
        </w:rPr>
        <w:t>).</w:t>
      </w:r>
      <w:r w:rsidR="00037079">
        <w:rPr>
          <w:rFonts w:ascii="Arial" w:hAnsi="Arial"/>
        </w:rPr>
        <w:t xml:space="preserve"> El Municipio de Dosquebradas solicitó desestimar las pretensiones ante la falta de legitimación en la causa por pasiva, </w:t>
      </w:r>
      <w:r w:rsidR="00A1719C">
        <w:rPr>
          <w:rFonts w:ascii="Arial" w:hAnsi="Arial"/>
        </w:rPr>
        <w:t>porque</w:t>
      </w:r>
      <w:r w:rsidR="00037079">
        <w:rPr>
          <w:rFonts w:ascii="Arial" w:hAnsi="Arial"/>
        </w:rPr>
        <w:t xml:space="preserve"> la acción está dirigida contra el Juzgado Civil del Circuito de Dosquebradas (Folios 19 a 21</w:t>
      </w:r>
      <w:r w:rsidR="0089580A">
        <w:rPr>
          <w:rFonts w:ascii="Arial" w:hAnsi="Arial"/>
        </w:rPr>
        <w:t>,</w:t>
      </w:r>
      <w:r w:rsidR="00037079">
        <w:rPr>
          <w:rFonts w:ascii="Arial" w:hAnsi="Arial"/>
        </w:rPr>
        <w:t xml:space="preserve"> ib.)</w:t>
      </w:r>
      <w:r w:rsidR="0089580A">
        <w:rPr>
          <w:rFonts w:ascii="Arial" w:hAnsi="Arial"/>
        </w:rPr>
        <w:t>.</w:t>
      </w:r>
    </w:p>
    <w:p w:rsidR="00A71F08" w:rsidRDefault="00A71F08" w:rsidP="00BB7FD9">
      <w:pPr>
        <w:pStyle w:val="Sansinterligne"/>
      </w:pPr>
    </w:p>
    <w:p w:rsidR="00303747" w:rsidRPr="00F35120" w:rsidRDefault="00303747" w:rsidP="00303747">
      <w:pPr>
        <w:pStyle w:val="Corpsdetexte"/>
        <w:numPr>
          <w:ilvl w:val="0"/>
          <w:numId w:val="7"/>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a fundamentación jurídica para decidir</w:t>
      </w:r>
    </w:p>
    <w:p w:rsidR="00303747" w:rsidRPr="007251E6" w:rsidRDefault="00303747" w:rsidP="00BB7FD9">
      <w:pPr>
        <w:pStyle w:val="Sansinterligne"/>
      </w:pPr>
    </w:p>
    <w:p w:rsidR="00303747" w:rsidRDefault="00303747" w:rsidP="00CE5584">
      <w:pPr>
        <w:pStyle w:val="Corpsdetexte"/>
        <w:numPr>
          <w:ilvl w:val="1"/>
          <w:numId w:val="7"/>
        </w:numPr>
        <w:tabs>
          <w:tab w:val="clear" w:pos="0"/>
        </w:tabs>
        <w:spacing w:line="360" w:lineRule="auto"/>
        <w:ind w:left="709" w:hanging="709"/>
        <w:rPr>
          <w:rFonts w:ascii="Arial" w:hAnsi="Arial" w:cs="Arial"/>
          <w:szCs w:val="24"/>
        </w:rPr>
      </w:pPr>
      <w:r w:rsidRPr="00CE5584">
        <w:rPr>
          <w:rFonts w:ascii="Arial" w:hAnsi="Arial"/>
          <w:smallCaps/>
          <w:szCs w:val="26"/>
        </w:rPr>
        <w:t>La competencia</w:t>
      </w:r>
      <w:r w:rsidR="00CE5584" w:rsidRPr="00CE5584">
        <w:rPr>
          <w:rFonts w:ascii="Arial" w:hAnsi="Arial"/>
          <w:smallCaps/>
          <w:szCs w:val="26"/>
        </w:rPr>
        <w:t xml:space="preserve">. </w:t>
      </w:r>
      <w:r w:rsidRPr="00CE5584">
        <w:rPr>
          <w:rFonts w:ascii="Arial" w:hAnsi="Arial" w:cs="Arial"/>
          <w:szCs w:val="24"/>
        </w:rPr>
        <w:t xml:space="preserve">Esta Sala es competente para conocer la acción en razón a que es la superiora jerárquica del </w:t>
      </w:r>
      <w:r w:rsidR="007A4953">
        <w:rPr>
          <w:rFonts w:ascii="Arial" w:hAnsi="Arial" w:cs="Arial"/>
          <w:szCs w:val="24"/>
        </w:rPr>
        <w:t xml:space="preserve">Juzgado </w:t>
      </w:r>
      <w:r w:rsidRPr="00CE5584">
        <w:rPr>
          <w:rFonts w:ascii="Arial" w:hAnsi="Arial" w:cs="Arial"/>
          <w:szCs w:val="24"/>
        </w:rPr>
        <w:t>accionado.</w:t>
      </w:r>
    </w:p>
    <w:p w:rsidR="0089580A" w:rsidRDefault="0089580A" w:rsidP="0077283E">
      <w:pPr>
        <w:pStyle w:val="Corpsdetexte"/>
        <w:tabs>
          <w:tab w:val="clear" w:pos="0"/>
        </w:tabs>
        <w:spacing w:line="360" w:lineRule="auto"/>
        <w:ind w:left="709"/>
        <w:rPr>
          <w:rFonts w:ascii="Arial" w:hAnsi="Arial"/>
          <w:smallCaps/>
          <w:szCs w:val="24"/>
        </w:rPr>
      </w:pPr>
    </w:p>
    <w:p w:rsidR="0077283E" w:rsidRDefault="0089580A" w:rsidP="0089580A">
      <w:pPr>
        <w:pStyle w:val="Corpsdetexte"/>
        <w:numPr>
          <w:ilvl w:val="1"/>
          <w:numId w:val="7"/>
        </w:numPr>
        <w:tabs>
          <w:tab w:val="clear" w:pos="0"/>
        </w:tabs>
        <w:spacing w:line="360" w:lineRule="auto"/>
        <w:rPr>
          <w:rFonts w:ascii="Arial" w:hAnsi="Arial" w:cs="Arial"/>
          <w:szCs w:val="24"/>
        </w:rPr>
      </w:pPr>
      <w:r w:rsidRPr="0089580A">
        <w:rPr>
          <w:rFonts w:ascii="Arial" w:hAnsi="Arial"/>
          <w:smallCaps/>
          <w:szCs w:val="24"/>
        </w:rPr>
        <w:t>La legitimación en la causa.</w:t>
      </w:r>
      <w:r>
        <w:rPr>
          <w:rFonts w:ascii="Arial" w:hAnsi="Arial"/>
          <w:smallCaps/>
          <w:szCs w:val="24"/>
        </w:rPr>
        <w:t xml:space="preserve"> </w:t>
      </w:r>
      <w:r w:rsidRPr="0089580A">
        <w:rPr>
          <w:rFonts w:ascii="Arial" w:hAnsi="Arial" w:cs="Arial"/>
          <w:szCs w:val="24"/>
        </w:rPr>
        <w:t xml:space="preserve">Se cumple por activa, pues es el actor el accionante en los trámites populares donde se reprocha la falta al debido proceso. Y por pasiva, lo es el </w:t>
      </w:r>
      <w:r w:rsidRPr="0089580A">
        <w:rPr>
          <w:rFonts w:ascii="Arial" w:hAnsi="Arial" w:cs="Arial"/>
          <w:color w:val="000000"/>
          <w:szCs w:val="24"/>
        </w:rPr>
        <w:t>Juzgado Civil del Circuito de Dosquebradas</w:t>
      </w:r>
      <w:r w:rsidRPr="0089580A">
        <w:rPr>
          <w:rFonts w:ascii="Arial" w:hAnsi="Arial" w:cs="Arial"/>
          <w:szCs w:val="24"/>
        </w:rPr>
        <w:t>, al ser la autoridad judicial que conoce la actuación</w:t>
      </w:r>
      <w:r>
        <w:rPr>
          <w:rFonts w:ascii="Arial" w:hAnsi="Arial" w:cs="Arial"/>
          <w:szCs w:val="24"/>
        </w:rPr>
        <w:t>, y la Defensoría del Pueblo, Regional Caldas, porque le compete promover acciones de tutela en nombre de cualquier persona que se lo solicite o se encuentre en estado de desamparo e indefensión (Artículo 46, Decreto 2591 de 1991).</w:t>
      </w:r>
    </w:p>
    <w:p w:rsidR="0089580A" w:rsidRDefault="0089580A" w:rsidP="0089580A">
      <w:pPr>
        <w:pStyle w:val="Paragraphedeliste"/>
        <w:rPr>
          <w:rFonts w:ascii="Arial" w:hAnsi="Arial" w:cs="Arial"/>
        </w:rPr>
      </w:pPr>
    </w:p>
    <w:p w:rsidR="0089580A" w:rsidRPr="00CE5584" w:rsidRDefault="0089580A" w:rsidP="0089580A">
      <w:pPr>
        <w:pStyle w:val="Corpsdetexte"/>
        <w:tabs>
          <w:tab w:val="clear" w:pos="0"/>
        </w:tabs>
        <w:spacing w:line="360" w:lineRule="auto"/>
        <w:ind w:left="720"/>
        <w:rPr>
          <w:rFonts w:ascii="Arial" w:hAnsi="Arial" w:cs="Arial"/>
          <w:szCs w:val="24"/>
        </w:rPr>
      </w:pPr>
      <w:r>
        <w:rPr>
          <w:rFonts w:ascii="Arial" w:hAnsi="Arial" w:cs="Arial"/>
          <w:szCs w:val="24"/>
        </w:rPr>
        <w:t>Como las entidades vinculadas no participaron en la acción popular, carecen de legitimación, por lo tanto, se declarará improcedente el amparo frente a ellas.</w:t>
      </w:r>
    </w:p>
    <w:p w:rsidR="0089580A" w:rsidRPr="0089580A" w:rsidRDefault="0089580A" w:rsidP="0089580A">
      <w:pPr>
        <w:pStyle w:val="Corpsdetexte"/>
        <w:tabs>
          <w:tab w:val="clear" w:pos="708"/>
          <w:tab w:val="left" w:pos="709"/>
        </w:tabs>
        <w:spacing w:line="360" w:lineRule="auto"/>
        <w:rPr>
          <w:rFonts w:ascii="Arial" w:hAnsi="Arial" w:cs="Arial"/>
        </w:rPr>
      </w:pPr>
    </w:p>
    <w:p w:rsidR="00303747" w:rsidRPr="004D152F" w:rsidRDefault="00303747" w:rsidP="00343945">
      <w:pPr>
        <w:pStyle w:val="Corpsdetexte"/>
        <w:numPr>
          <w:ilvl w:val="1"/>
          <w:numId w:val="7"/>
        </w:numPr>
        <w:tabs>
          <w:tab w:val="clear" w:pos="708"/>
          <w:tab w:val="left" w:pos="709"/>
        </w:tabs>
        <w:spacing w:line="360" w:lineRule="auto"/>
        <w:ind w:left="709" w:hanging="709"/>
        <w:rPr>
          <w:rFonts w:ascii="Arial" w:hAnsi="Arial" w:cs="Arial"/>
        </w:rPr>
      </w:pPr>
      <w:r w:rsidRPr="004D152F">
        <w:rPr>
          <w:rFonts w:ascii="Arial" w:hAnsi="Arial"/>
          <w:smallCaps/>
          <w:sz w:val="26"/>
          <w:szCs w:val="26"/>
        </w:rPr>
        <w:t>El problema jurídico a resolver</w:t>
      </w:r>
      <w:r w:rsidR="00CE5584" w:rsidRPr="004D152F">
        <w:rPr>
          <w:rFonts w:ascii="Arial" w:hAnsi="Arial"/>
          <w:smallCaps/>
          <w:sz w:val="26"/>
          <w:szCs w:val="26"/>
        </w:rPr>
        <w:t xml:space="preserve">. </w:t>
      </w:r>
      <w:r w:rsidR="004D152F" w:rsidRPr="004D152F">
        <w:rPr>
          <w:rFonts w:ascii="Arial" w:hAnsi="Arial" w:cs="Arial"/>
        </w:rPr>
        <w:t>¿El Juzgado Civil del Circuito de Dosquebradas</w:t>
      </w:r>
      <w:r w:rsidR="00CE5584" w:rsidRPr="004D152F">
        <w:rPr>
          <w:rFonts w:ascii="Arial" w:hAnsi="Arial" w:cs="Arial"/>
        </w:rPr>
        <w:t>,</w:t>
      </w:r>
      <w:r w:rsidR="004D152F">
        <w:rPr>
          <w:rFonts w:ascii="Arial" w:hAnsi="Arial" w:cs="Arial"/>
        </w:rPr>
        <w:t xml:space="preserve"> </w:t>
      </w:r>
      <w:r w:rsidRPr="004D152F">
        <w:rPr>
          <w:rFonts w:ascii="Arial" w:hAnsi="Arial" w:cs="Arial"/>
        </w:rPr>
        <w:t>ha vulnerado o amenazado los derechos fundamentales de</w:t>
      </w:r>
      <w:r w:rsidR="00DC0250" w:rsidRPr="004D152F">
        <w:rPr>
          <w:rFonts w:ascii="Arial" w:hAnsi="Arial" w:cs="Arial"/>
        </w:rPr>
        <w:t xml:space="preserve">l </w:t>
      </w:r>
      <w:r w:rsidRPr="004D152F">
        <w:rPr>
          <w:rFonts w:ascii="Arial" w:hAnsi="Arial" w:cs="Arial"/>
        </w:rPr>
        <w:t xml:space="preserve">accionante </w:t>
      </w:r>
      <w:r w:rsidR="004D152F">
        <w:rPr>
          <w:rFonts w:ascii="Arial" w:hAnsi="Arial" w:cs="Arial"/>
        </w:rPr>
        <w:t>con ocasión del trámite surtido en la acción popular</w:t>
      </w:r>
      <w:r w:rsidRPr="004D152F">
        <w:rPr>
          <w:rFonts w:ascii="Arial" w:hAnsi="Arial" w:cs="Arial"/>
        </w:rPr>
        <w:t xml:space="preserve">, según lo expuesto en </w:t>
      </w:r>
      <w:r w:rsidR="00661CB6" w:rsidRPr="004D152F">
        <w:rPr>
          <w:rFonts w:ascii="Arial" w:hAnsi="Arial" w:cs="Arial"/>
        </w:rPr>
        <w:t>e</w:t>
      </w:r>
      <w:r w:rsidR="000F3260" w:rsidRPr="004D152F">
        <w:rPr>
          <w:rFonts w:ascii="Arial" w:hAnsi="Arial" w:cs="Arial"/>
        </w:rPr>
        <w:t>l</w:t>
      </w:r>
      <w:r w:rsidRPr="004D152F">
        <w:rPr>
          <w:rFonts w:ascii="Arial" w:hAnsi="Arial" w:cs="Arial"/>
        </w:rPr>
        <w:t xml:space="preserve"> </w:t>
      </w:r>
      <w:r w:rsidR="0071357E" w:rsidRPr="004D152F">
        <w:rPr>
          <w:rFonts w:ascii="Arial" w:hAnsi="Arial" w:cs="Arial"/>
        </w:rPr>
        <w:t>escrito</w:t>
      </w:r>
      <w:r w:rsidRPr="004D152F">
        <w:rPr>
          <w:rFonts w:ascii="Arial" w:hAnsi="Arial" w:cs="Arial"/>
        </w:rPr>
        <w:t xml:space="preserve"> de tutela?</w:t>
      </w:r>
    </w:p>
    <w:p w:rsidR="00303747" w:rsidRPr="007251E6" w:rsidRDefault="00303747" w:rsidP="00BB7FD9">
      <w:pPr>
        <w:pStyle w:val="Sansinterligne"/>
        <w:rPr>
          <w:lang w:val="es-ES_tradnl"/>
        </w:rPr>
      </w:pPr>
    </w:p>
    <w:p w:rsidR="00303747" w:rsidRDefault="00303747" w:rsidP="00E24A8D">
      <w:pPr>
        <w:pStyle w:val="Corpsdetexte"/>
        <w:numPr>
          <w:ilvl w:val="0"/>
          <w:numId w:val="7"/>
        </w:numPr>
        <w:tabs>
          <w:tab w:val="clear" w:pos="708"/>
          <w:tab w:val="clear" w:pos="1416"/>
          <w:tab w:val="left" w:pos="709"/>
          <w:tab w:val="left" w:pos="1418"/>
        </w:tabs>
        <w:spacing w:line="360" w:lineRule="auto"/>
        <w:rPr>
          <w:rFonts w:ascii="Arial" w:hAnsi="Arial"/>
          <w:smallCaps/>
          <w:sz w:val="26"/>
          <w:szCs w:val="26"/>
        </w:rPr>
      </w:pPr>
      <w:r w:rsidRPr="0089580A">
        <w:rPr>
          <w:rFonts w:ascii="Arial" w:hAnsi="Arial"/>
          <w:smallCaps/>
          <w:sz w:val="28"/>
          <w:szCs w:val="26"/>
        </w:rPr>
        <w:t>La resolución del problema jurídico</w:t>
      </w:r>
    </w:p>
    <w:p w:rsidR="00303747" w:rsidRPr="00CC304E" w:rsidRDefault="00303747" w:rsidP="00CC304E">
      <w:pPr>
        <w:pStyle w:val="Sansinterligne"/>
        <w:rPr>
          <w:sz w:val="2"/>
        </w:rPr>
      </w:pPr>
    </w:p>
    <w:p w:rsidR="00BB7FD9" w:rsidRPr="00CC304E" w:rsidRDefault="00BB7FD9" w:rsidP="00303747">
      <w:pPr>
        <w:widowControl/>
        <w:spacing w:line="360" w:lineRule="auto"/>
        <w:jc w:val="both"/>
        <w:rPr>
          <w:rFonts w:ascii="Arial" w:hAnsi="Arial" w:cs="Arial"/>
          <w:sz w:val="14"/>
        </w:rPr>
      </w:pPr>
    </w:p>
    <w:p w:rsidR="00303747" w:rsidRPr="00F35120"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AE4DB5" w:rsidRDefault="00AE4DB5" w:rsidP="007A4953">
      <w:pPr>
        <w:pStyle w:val="Corpsdetexte"/>
        <w:spacing w:line="360" w:lineRule="auto"/>
        <w:rPr>
          <w:rFonts w:ascii="Arial" w:hAnsi="Arial" w:cs="Arial"/>
          <w:szCs w:val="24"/>
        </w:rPr>
      </w:pPr>
    </w:p>
    <w:p w:rsidR="007A4953" w:rsidRPr="00907C22" w:rsidRDefault="00FA07B4" w:rsidP="007A4953">
      <w:pPr>
        <w:pStyle w:val="Corpsdetexte"/>
        <w:spacing w:line="360" w:lineRule="auto"/>
        <w:rPr>
          <w:rFonts w:ascii="Arial" w:hAnsi="Arial" w:cs="Arial"/>
          <w:szCs w:val="24"/>
        </w:rPr>
      </w:pPr>
      <w:r>
        <w:rPr>
          <w:rFonts w:ascii="Arial" w:hAnsi="Arial" w:cs="Arial"/>
          <w:szCs w:val="24"/>
        </w:rPr>
        <w:t>Desde</w:t>
      </w:r>
      <w:r w:rsidR="00C53BA8">
        <w:rPr>
          <w:rFonts w:ascii="Arial" w:hAnsi="Arial" w:cs="Arial"/>
          <w:szCs w:val="24"/>
        </w:rPr>
        <w:t xml:space="preserve"> de</w:t>
      </w:r>
      <w:r w:rsidR="007A4953">
        <w:rPr>
          <w:rFonts w:ascii="Arial" w:hAnsi="Arial" w:cs="Arial"/>
          <w:szCs w:val="24"/>
        </w:rPr>
        <w:t xml:space="preserve"> </w:t>
      </w:r>
      <w:r w:rsidR="00E24A8D">
        <w:rPr>
          <w:rFonts w:ascii="Arial" w:hAnsi="Arial" w:cs="Arial"/>
          <w:szCs w:val="24"/>
        </w:rPr>
        <w:t>la</w:t>
      </w:r>
      <w:r w:rsidR="007A4953">
        <w:rPr>
          <w:rFonts w:ascii="Arial" w:hAnsi="Arial" w:cs="Arial"/>
          <w:szCs w:val="24"/>
        </w:rPr>
        <w:t xml:space="preserve"> </w:t>
      </w:r>
      <w:r w:rsidR="007A4953" w:rsidRPr="00907C22">
        <w:rPr>
          <w:rFonts w:ascii="Arial" w:hAnsi="Arial" w:cs="Arial"/>
          <w:szCs w:val="24"/>
        </w:rPr>
        <w:t xml:space="preserve">sentencia C-543 de 1992, </w:t>
      </w:r>
      <w:r w:rsidR="007A4953">
        <w:rPr>
          <w:rFonts w:ascii="Arial" w:hAnsi="Arial" w:cs="Arial"/>
          <w:szCs w:val="24"/>
        </w:rPr>
        <w:t xml:space="preserve"> </w:t>
      </w:r>
      <w:r w:rsidR="00C53BA8">
        <w:rPr>
          <w:rFonts w:ascii="Arial" w:hAnsi="Arial" w:cs="Arial"/>
          <w:szCs w:val="24"/>
        </w:rPr>
        <w:t>se</w:t>
      </w:r>
      <w:r w:rsidR="007A4953">
        <w:rPr>
          <w:rFonts w:ascii="Arial" w:hAnsi="Arial" w:cs="Arial"/>
          <w:szCs w:val="24"/>
        </w:rPr>
        <w:t xml:space="preserve"> examinó </w:t>
      </w:r>
      <w:r w:rsidR="007A4953" w:rsidRPr="00907C22">
        <w:rPr>
          <w:rFonts w:ascii="Arial" w:hAnsi="Arial" w:cs="Arial"/>
          <w:szCs w:val="24"/>
        </w:rPr>
        <w:t xml:space="preserve">en constitucionalidad, los artículos 11, 12 y 40 del Decreto 2591 de 1991, </w:t>
      </w:r>
      <w:r w:rsidR="007A4953">
        <w:rPr>
          <w:rFonts w:ascii="Arial" w:hAnsi="Arial" w:cs="Arial"/>
          <w:szCs w:val="24"/>
        </w:rPr>
        <w:t>declarados</w:t>
      </w:r>
      <w:r w:rsidR="007A4953"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007A4953" w:rsidRPr="00907C22">
        <w:rPr>
          <w:rStyle w:val="Appelnotedebasdep"/>
          <w:rFonts w:ascii="Arial" w:hAnsi="Arial" w:cs="Arial"/>
          <w:szCs w:val="24"/>
        </w:rPr>
        <w:footnoteReference w:id="1"/>
      </w:r>
      <w:r w:rsidR="007A4953" w:rsidRPr="00907C22">
        <w:rPr>
          <w:rFonts w:ascii="Arial" w:hAnsi="Arial" w:cs="Arial"/>
          <w:szCs w:val="24"/>
        </w:rPr>
        <w:t xml:space="preserve">, básicamente </w:t>
      </w:r>
      <w:r w:rsidR="007A4953">
        <w:rPr>
          <w:rFonts w:ascii="Arial" w:hAnsi="Arial" w:cs="Arial"/>
          <w:szCs w:val="24"/>
        </w:rPr>
        <w:t>sustituyó</w:t>
      </w:r>
      <w:r w:rsidR="007A4953" w:rsidRPr="00907C22">
        <w:rPr>
          <w:rFonts w:ascii="Arial" w:hAnsi="Arial" w:cs="Arial"/>
          <w:szCs w:val="24"/>
        </w:rPr>
        <w:t xml:space="preserve"> la expresión </w:t>
      </w:r>
      <w:r w:rsidR="007A4953" w:rsidRPr="00907C22">
        <w:rPr>
          <w:rFonts w:ascii="Arial" w:hAnsi="Arial" w:cs="Arial"/>
          <w:szCs w:val="24"/>
        </w:rPr>
        <w:lastRenderedPageBreak/>
        <w:t xml:space="preserve">“vías de hecho” </w:t>
      </w:r>
      <w:r w:rsidR="007A4953">
        <w:rPr>
          <w:rFonts w:ascii="Arial" w:hAnsi="Arial" w:cs="Arial"/>
          <w:szCs w:val="24"/>
        </w:rPr>
        <w:t xml:space="preserve">por la </w:t>
      </w:r>
      <w:r w:rsidR="007A4953" w:rsidRPr="00907C22">
        <w:rPr>
          <w:rFonts w:ascii="Arial" w:hAnsi="Arial" w:cs="Arial"/>
          <w:szCs w:val="24"/>
        </w:rPr>
        <w:t>de “causales genérica</w:t>
      </w:r>
      <w:r w:rsidR="007A4953">
        <w:rPr>
          <w:rFonts w:ascii="Arial" w:hAnsi="Arial" w:cs="Arial"/>
          <w:szCs w:val="24"/>
        </w:rPr>
        <w:t>s de procedibilidad” y ensanchó</w:t>
      </w:r>
      <w:r w:rsidR="007A4953" w:rsidRPr="00907C22">
        <w:rPr>
          <w:rFonts w:ascii="Arial" w:hAnsi="Arial" w:cs="Arial"/>
          <w:szCs w:val="24"/>
        </w:rPr>
        <w:t xml:space="preserve"> las causales</w:t>
      </w:r>
      <w:r w:rsidR="007A4953">
        <w:rPr>
          <w:rFonts w:ascii="Arial" w:hAnsi="Arial" w:cs="Arial"/>
          <w:szCs w:val="24"/>
        </w:rPr>
        <w:t xml:space="preserve"> especiales</w:t>
      </w:r>
      <w:r w:rsidR="007A4953" w:rsidRPr="00907C22">
        <w:rPr>
          <w:rFonts w:ascii="Arial" w:hAnsi="Arial" w:cs="Arial"/>
          <w:szCs w:val="24"/>
        </w:rPr>
        <w:t>, p</w:t>
      </w:r>
      <w:r w:rsidR="007A4953">
        <w:rPr>
          <w:rFonts w:ascii="Arial" w:hAnsi="Arial" w:cs="Arial"/>
          <w:szCs w:val="24"/>
        </w:rPr>
        <w:t>asando de cuatro (4) a ocho (8)</w:t>
      </w:r>
      <w:r w:rsidR="007A4953" w:rsidRPr="00907C22">
        <w:rPr>
          <w:rFonts w:ascii="Arial" w:hAnsi="Arial" w:cs="Arial"/>
          <w:szCs w:val="24"/>
        </w:rPr>
        <w:t>.</w:t>
      </w:r>
      <w:r w:rsidR="00E24A8D">
        <w:rPr>
          <w:rFonts w:ascii="Arial" w:hAnsi="Arial" w:cs="Arial"/>
          <w:szCs w:val="24"/>
        </w:rPr>
        <w:t xml:space="preserve"> </w:t>
      </w:r>
      <w:r w:rsidR="007A4953">
        <w:rPr>
          <w:rFonts w:ascii="Arial" w:hAnsi="Arial" w:cs="Arial"/>
          <w:szCs w:val="24"/>
        </w:rPr>
        <w:t>En el mismo sentido Quiroga N</w:t>
      </w:r>
      <w:r w:rsidR="00E24A8D">
        <w:rPr>
          <w:rFonts w:ascii="Arial" w:hAnsi="Arial" w:cs="Arial"/>
          <w:szCs w:val="24"/>
        </w:rPr>
        <w:t>.</w:t>
      </w:r>
      <w:r w:rsidR="007A4953">
        <w:rPr>
          <w:rStyle w:val="Appelnotedebasdep"/>
          <w:rFonts w:ascii="Arial" w:hAnsi="Arial"/>
          <w:szCs w:val="24"/>
        </w:rPr>
        <w:footnoteReference w:id="2"/>
      </w:r>
      <w:r w:rsidR="007A4953">
        <w:rPr>
          <w:rFonts w:ascii="Arial" w:hAnsi="Arial" w:cs="Arial"/>
          <w:szCs w:val="24"/>
        </w:rPr>
        <w:t>.</w:t>
      </w:r>
    </w:p>
    <w:p w:rsidR="0077283E" w:rsidRDefault="0077283E" w:rsidP="00303747">
      <w:pPr>
        <w:pStyle w:val="Corpsdetexte"/>
        <w:spacing w:line="360" w:lineRule="auto"/>
        <w:rPr>
          <w:rFonts w:ascii="Arial" w:hAnsi="Arial" w:cs="Arial"/>
          <w:szCs w:val="24"/>
        </w:rPr>
      </w:pPr>
    </w:p>
    <w:p w:rsidR="0077283E" w:rsidRDefault="00303747" w:rsidP="00303747">
      <w:pPr>
        <w:pStyle w:val="Corpsdetexte"/>
        <w:spacing w:line="360" w:lineRule="auto"/>
        <w:rPr>
          <w:rFonts w:ascii="Arial" w:hAnsi="Arial" w:cs="Arial"/>
          <w:szCs w:val="24"/>
        </w:rPr>
      </w:pPr>
      <w:r w:rsidRPr="006A3AB9">
        <w:rPr>
          <w:rFonts w:ascii="Arial" w:hAnsi="Arial" w:cs="Arial"/>
          <w:szCs w:val="24"/>
        </w:rPr>
        <w:t xml:space="preserve">Ahora, en frente del examen </w:t>
      </w:r>
      <w:r w:rsidRPr="00F26CEF">
        <w:rPr>
          <w:rFonts w:ascii="Arial" w:hAnsi="Arial" w:cs="Arial"/>
          <w:szCs w:val="24"/>
        </w:rPr>
        <w:t xml:space="preserve">que se reclama en sede constitucional, resulta de mayúscula </w:t>
      </w:r>
    </w:p>
    <w:p w:rsidR="00303747" w:rsidRPr="006A3AB9" w:rsidRDefault="00303747" w:rsidP="00303747">
      <w:pPr>
        <w:pStyle w:val="Corpsdetexte"/>
        <w:spacing w:line="360" w:lineRule="auto"/>
        <w:rPr>
          <w:rFonts w:ascii="Arial" w:hAnsi="Arial" w:cs="Arial"/>
          <w:szCs w:val="24"/>
        </w:rPr>
      </w:pPr>
      <w:r w:rsidRPr="00F26CEF">
        <w:rPr>
          <w:rFonts w:ascii="Arial" w:hAnsi="Arial" w:cs="Arial"/>
          <w:szCs w:val="24"/>
        </w:rPr>
        <w:t xml:space="preserve">trascendencia, precisar que </w:t>
      </w:r>
      <w:r w:rsidRPr="00F26CEF">
        <w:rPr>
          <w:rFonts w:ascii="Arial" w:hAnsi="Arial" w:cs="Arial"/>
          <w:szCs w:val="24"/>
          <w:u w:val="single"/>
        </w:rPr>
        <w:t>se trata de un juicio de validez y no de corrección</w:t>
      </w:r>
      <w:r w:rsidRPr="00F26CEF">
        <w:rPr>
          <w:rFonts w:ascii="Arial" w:hAnsi="Arial" w:cs="Arial"/>
          <w:szCs w:val="24"/>
        </w:rPr>
        <w:t>, lo que evidencia que son dos planos de estudio diversos, entonces</w:t>
      </w:r>
      <w:r w:rsidRPr="006A3AB9">
        <w:rPr>
          <w:rFonts w:ascii="Arial" w:hAnsi="Arial" w:cs="Arial"/>
          <w:szCs w:val="24"/>
        </w:rPr>
        <w:t xml:space="preserve">,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3"/>
      </w:r>
      <w:r w:rsidRPr="006A3AB9">
        <w:rPr>
          <w:rFonts w:ascii="Arial" w:hAnsi="Arial" w:cs="Arial"/>
          <w:szCs w:val="24"/>
        </w:rPr>
        <w:t>.</w:t>
      </w:r>
    </w:p>
    <w:p w:rsidR="00303747" w:rsidRPr="0077283E" w:rsidRDefault="00303747" w:rsidP="00BB7FD9">
      <w:pPr>
        <w:pStyle w:val="Sansinterligne"/>
        <w:rPr>
          <w:rFonts w:ascii="Arial" w:hAnsi="Arial" w:cs="Arial"/>
        </w:rPr>
      </w:pPr>
    </w:p>
    <w:p w:rsidR="00303747" w:rsidRDefault="00303747" w:rsidP="00303747">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4"/>
      </w:r>
      <w:r w:rsidRPr="006A3AB9">
        <w:rPr>
          <w:rFonts w:ascii="Arial" w:hAnsi="Arial" w:cs="Arial"/>
          <w:szCs w:val="24"/>
        </w:rPr>
        <w:t xml:space="preserve"> y reiterados en la consolidada línea jurisprudencial de la CC</w:t>
      </w:r>
      <w:r w:rsidRPr="006A3AB9">
        <w:rPr>
          <w:rStyle w:val="Appelnotedebasdep"/>
          <w:rFonts w:ascii="Arial" w:hAnsi="Arial" w:cs="Arial"/>
          <w:szCs w:val="24"/>
        </w:rPr>
        <w:footnoteReference w:id="5"/>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6"/>
      </w:r>
      <w:r w:rsidRPr="006A3AB9">
        <w:rPr>
          <w:rFonts w:ascii="Arial" w:hAnsi="Arial" w:cs="Arial"/>
          <w:szCs w:val="24"/>
        </w:rPr>
        <w:t>.</w:t>
      </w:r>
    </w:p>
    <w:p w:rsidR="00FF7D12" w:rsidRDefault="00FF7D12" w:rsidP="00303747">
      <w:pPr>
        <w:pStyle w:val="Corpsdetexte"/>
        <w:spacing w:line="360" w:lineRule="auto"/>
        <w:rPr>
          <w:rFonts w:ascii="Arial" w:hAnsi="Arial" w:cs="Arial"/>
          <w:szCs w:val="24"/>
        </w:rPr>
      </w:pPr>
    </w:p>
    <w:p w:rsidR="00303747" w:rsidRDefault="00303747" w:rsidP="00303747">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Pr>
          <w:rFonts w:ascii="Arial" w:hAnsi="Arial" w:cs="Arial"/>
          <w:szCs w:val="24"/>
        </w:rPr>
        <w:t xml:space="preserve"> </w:t>
      </w:r>
      <w:r w:rsidRPr="006A3AB9">
        <w:rPr>
          <w:rFonts w:ascii="Arial" w:hAnsi="Arial" w:cs="Arial"/>
          <w:szCs w:val="24"/>
        </w:rPr>
        <w:t>precedente; y,</w:t>
      </w:r>
      <w:r w:rsidR="00BB7FD9">
        <w:rPr>
          <w:rFonts w:ascii="Arial" w:hAnsi="Arial" w:cs="Arial"/>
          <w:szCs w:val="24"/>
        </w:rPr>
        <w:t xml:space="preserve"> </w:t>
      </w:r>
      <w:r w:rsidRPr="006A3AB9">
        <w:rPr>
          <w:rFonts w:ascii="Arial" w:hAnsi="Arial" w:cs="Arial"/>
          <w:szCs w:val="24"/>
        </w:rPr>
        <w:t>por último, (viii) violación directa de</w:t>
      </w:r>
      <w:r w:rsidR="00BB7FD9">
        <w:rPr>
          <w:rFonts w:ascii="Arial" w:hAnsi="Arial" w:cs="Arial"/>
          <w:szCs w:val="24"/>
        </w:rPr>
        <w:t xml:space="preserve"> </w:t>
      </w:r>
      <w:r w:rsidRPr="006A3AB9">
        <w:rPr>
          <w:rFonts w:ascii="Arial" w:hAnsi="Arial" w:cs="Arial"/>
          <w:szCs w:val="24"/>
        </w:rPr>
        <w:t xml:space="preserve"> la Carta. Un sistemático recuento puede leerse en la obra de los doctores Catalina Botero M</w:t>
      </w:r>
      <w:r w:rsidR="00E24A8D">
        <w:rPr>
          <w:rFonts w:ascii="Arial" w:hAnsi="Arial" w:cs="Arial"/>
          <w:szCs w:val="24"/>
        </w:rPr>
        <w:t>.</w:t>
      </w:r>
      <w:r w:rsidRPr="006A3AB9">
        <w:rPr>
          <w:rFonts w:ascii="Arial" w:hAnsi="Arial" w:cs="Arial"/>
          <w:szCs w:val="24"/>
          <w:vertAlign w:val="superscript"/>
        </w:rPr>
        <w:footnoteReference w:id="7"/>
      </w:r>
      <w:r w:rsidRPr="006A3AB9">
        <w:rPr>
          <w:rFonts w:ascii="Arial" w:hAnsi="Arial" w:cs="Arial"/>
          <w:szCs w:val="24"/>
        </w:rPr>
        <w:t xml:space="preserve"> y </w:t>
      </w:r>
      <w:r w:rsidRPr="006A00CC">
        <w:rPr>
          <w:rFonts w:ascii="Arial" w:hAnsi="Arial" w:cs="Arial"/>
          <w:szCs w:val="24"/>
        </w:rPr>
        <w:t>Quinche R</w:t>
      </w:r>
      <w:r w:rsidR="00E24A8D">
        <w:rPr>
          <w:rFonts w:ascii="Arial" w:hAnsi="Arial" w:cs="Arial"/>
          <w:szCs w:val="24"/>
        </w:rPr>
        <w:t>.</w:t>
      </w:r>
      <w:r w:rsidRPr="006A00CC">
        <w:rPr>
          <w:rStyle w:val="Appelnotedebasdep"/>
          <w:rFonts w:ascii="Arial" w:hAnsi="Arial" w:cs="Arial"/>
          <w:szCs w:val="24"/>
        </w:rPr>
        <w:footnoteReference w:id="8"/>
      </w:r>
      <w:r w:rsidRPr="006A00CC">
        <w:rPr>
          <w:rFonts w:ascii="Arial" w:hAnsi="Arial" w:cs="Arial"/>
          <w:szCs w:val="24"/>
        </w:rPr>
        <w:t>.</w:t>
      </w:r>
    </w:p>
    <w:p w:rsidR="00303747" w:rsidRPr="00E24A8D" w:rsidRDefault="00303747" w:rsidP="00BB7FD9">
      <w:pPr>
        <w:pStyle w:val="Sansinterligne"/>
        <w:rPr>
          <w:rFonts w:ascii="Arial" w:hAnsi="Arial" w:cs="Arial"/>
        </w:rPr>
      </w:pPr>
    </w:p>
    <w:p w:rsidR="00303747" w:rsidRPr="00F35120"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303747" w:rsidRPr="00AE4DB5" w:rsidRDefault="00303747" w:rsidP="00AE4DB5">
      <w:pPr>
        <w:pStyle w:val="Sansinterligne"/>
        <w:rPr>
          <w:sz w:val="2"/>
        </w:rPr>
      </w:pPr>
    </w:p>
    <w:p w:rsidR="0077283E" w:rsidRPr="00CA6067" w:rsidRDefault="0077283E" w:rsidP="00303747">
      <w:pPr>
        <w:pStyle w:val="Corpsdetexte"/>
        <w:tabs>
          <w:tab w:val="clear" w:pos="0"/>
        </w:tabs>
        <w:spacing w:line="360" w:lineRule="auto"/>
        <w:rPr>
          <w:rFonts w:ascii="Arial" w:hAnsi="Arial" w:cs="Arial"/>
          <w:sz w:val="18"/>
          <w:szCs w:val="24"/>
        </w:rPr>
      </w:pPr>
    </w:p>
    <w:p w:rsidR="0077283E" w:rsidRDefault="00303747" w:rsidP="00303747">
      <w:pPr>
        <w:pStyle w:val="Corpsdetexte"/>
        <w:tabs>
          <w:tab w:val="clear" w:pos="0"/>
        </w:tabs>
        <w:spacing w:line="360" w:lineRule="auto"/>
        <w:rPr>
          <w:rFonts w:ascii="Arial" w:hAnsi="Arial" w:cs="Arial"/>
          <w:szCs w:val="24"/>
        </w:rPr>
      </w:pPr>
      <w:r w:rsidRPr="00FF4929">
        <w:rPr>
          <w:rFonts w:ascii="Arial" w:hAnsi="Arial" w:cs="Arial"/>
          <w:szCs w:val="24"/>
        </w:rPr>
        <w:t xml:space="preserve">La acción de tutela, se halla prescrita en el artículo 86 de la </w:t>
      </w:r>
      <w:r w:rsidR="00E24A8D">
        <w:rPr>
          <w:rFonts w:ascii="Arial" w:hAnsi="Arial" w:cs="Arial"/>
          <w:szCs w:val="24"/>
        </w:rPr>
        <w:t>CP</w:t>
      </w:r>
      <w:r w:rsidRPr="00FF4929">
        <w:rPr>
          <w:rFonts w:ascii="Arial" w:hAnsi="Arial" w:cs="Arial"/>
          <w:szCs w:val="24"/>
        </w:rPr>
        <w:t xml:space="preserve">, definiendo la regla general </w:t>
      </w:r>
    </w:p>
    <w:p w:rsidR="00303747" w:rsidRPr="008D1B99" w:rsidRDefault="00303747" w:rsidP="00303747">
      <w:pPr>
        <w:pStyle w:val="Corpsdetexte"/>
        <w:tabs>
          <w:tab w:val="clear" w:pos="0"/>
        </w:tabs>
        <w:spacing w:line="360" w:lineRule="auto"/>
        <w:rPr>
          <w:rFonts w:ascii="Arial" w:hAnsi="Arial" w:cs="Arial"/>
          <w:sz w:val="22"/>
          <w:szCs w:val="22"/>
        </w:rPr>
      </w:pPr>
      <w:r w:rsidRPr="00FF4929">
        <w:rPr>
          <w:rFonts w:ascii="Arial" w:hAnsi="Arial" w:cs="Arial"/>
          <w:szCs w:val="24"/>
        </w:rPr>
        <w:t xml:space="preserve">sobre la procedencia de la acción, al consagrar en el inciso 3° que </w:t>
      </w:r>
      <w:r w:rsidRPr="00E24A8D">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E24A8D" w:rsidRPr="00E24A8D" w:rsidRDefault="00E24A8D" w:rsidP="00E24A8D">
      <w:pPr>
        <w:pStyle w:val="Sansinterligne"/>
        <w:ind w:left="567" w:right="618"/>
        <w:jc w:val="center"/>
        <w:rPr>
          <w:rFonts w:ascii="Arial" w:hAnsi="Arial" w:cs="Arial"/>
        </w:rPr>
      </w:pPr>
    </w:p>
    <w:p w:rsidR="000A48D2" w:rsidRDefault="00303747" w:rsidP="00303747">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por </w:t>
      </w:r>
      <w:r>
        <w:rPr>
          <w:rFonts w:ascii="Arial" w:hAnsi="Arial" w:cs="Arial"/>
          <w:szCs w:val="24"/>
        </w:rPr>
        <w:t xml:space="preserve"> </w:t>
      </w:r>
      <w:r w:rsidRPr="00FF4929">
        <w:rPr>
          <w:rFonts w:ascii="Arial" w:hAnsi="Arial" w:cs="Arial"/>
          <w:szCs w:val="24"/>
        </w:rPr>
        <w:t xml:space="preserve">ello </w:t>
      </w:r>
      <w:r>
        <w:rPr>
          <w:rFonts w:ascii="Arial" w:hAnsi="Arial" w:cs="Arial"/>
          <w:szCs w:val="24"/>
        </w:rPr>
        <w:t xml:space="preserve"> </w:t>
      </w:r>
      <w:r w:rsidRPr="00FF4929">
        <w:rPr>
          <w:rFonts w:ascii="Arial" w:hAnsi="Arial" w:cs="Arial"/>
          <w:szCs w:val="24"/>
        </w:rPr>
        <w:t xml:space="preserve">que </w:t>
      </w:r>
      <w:r>
        <w:rPr>
          <w:rFonts w:ascii="Arial" w:hAnsi="Arial" w:cs="Arial"/>
          <w:szCs w:val="24"/>
        </w:rPr>
        <w:t xml:space="preserve"> </w:t>
      </w:r>
      <w:r w:rsidRPr="00FF4929">
        <w:rPr>
          <w:rFonts w:ascii="Arial" w:hAnsi="Arial" w:cs="Arial"/>
          <w:szCs w:val="24"/>
        </w:rPr>
        <w:t xml:space="preserve">la </w:t>
      </w:r>
      <w:r>
        <w:rPr>
          <w:rFonts w:ascii="Arial" w:hAnsi="Arial" w:cs="Arial"/>
          <w:szCs w:val="24"/>
        </w:rPr>
        <w:t xml:space="preserve"> </w:t>
      </w:r>
      <w:r w:rsidRPr="00FF4929">
        <w:rPr>
          <w:rFonts w:ascii="Arial" w:hAnsi="Arial" w:cs="Arial"/>
          <w:szCs w:val="24"/>
        </w:rPr>
        <w:t xml:space="preserve">acción </w:t>
      </w:r>
      <w:r>
        <w:rPr>
          <w:rFonts w:ascii="Arial" w:hAnsi="Arial" w:cs="Arial"/>
          <w:szCs w:val="24"/>
        </w:rPr>
        <w:t xml:space="preserve"> </w:t>
      </w:r>
      <w:r w:rsidRPr="00FF4929">
        <w:rPr>
          <w:rFonts w:ascii="Arial" w:hAnsi="Arial" w:cs="Arial"/>
          <w:szCs w:val="24"/>
        </w:rPr>
        <w:t xml:space="preserve">de </w:t>
      </w:r>
      <w:r>
        <w:rPr>
          <w:rFonts w:ascii="Arial" w:hAnsi="Arial" w:cs="Arial"/>
          <w:szCs w:val="24"/>
        </w:rPr>
        <w:t xml:space="preserve"> </w:t>
      </w:r>
      <w:r w:rsidRPr="00FF4929">
        <w:rPr>
          <w:rFonts w:ascii="Arial" w:hAnsi="Arial" w:cs="Arial"/>
          <w:szCs w:val="24"/>
        </w:rPr>
        <w:t xml:space="preserve">tutela </w:t>
      </w:r>
      <w:r>
        <w:rPr>
          <w:rFonts w:ascii="Arial" w:hAnsi="Arial" w:cs="Arial"/>
          <w:szCs w:val="24"/>
        </w:rPr>
        <w:t xml:space="preserve"> </w:t>
      </w: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subsidiaria, </w:t>
      </w:r>
      <w:r>
        <w:rPr>
          <w:rFonts w:ascii="Arial" w:hAnsi="Arial" w:cs="Arial"/>
          <w:szCs w:val="24"/>
        </w:rPr>
        <w:t xml:space="preserve"> </w:t>
      </w:r>
      <w:r w:rsidRPr="00FF4929">
        <w:rPr>
          <w:rFonts w:ascii="Arial" w:hAnsi="Arial" w:cs="Arial"/>
          <w:szCs w:val="24"/>
        </w:rPr>
        <w:t xml:space="preserve">en </w:t>
      </w:r>
      <w:r>
        <w:rPr>
          <w:rFonts w:ascii="Arial" w:hAnsi="Arial" w:cs="Arial"/>
          <w:szCs w:val="24"/>
        </w:rPr>
        <w:t xml:space="preserve"> </w:t>
      </w:r>
      <w:r w:rsidRPr="00FF4929">
        <w:rPr>
          <w:rFonts w:ascii="Arial" w:hAnsi="Arial" w:cs="Arial"/>
          <w:szCs w:val="24"/>
        </w:rPr>
        <w:t xml:space="preserve">razón a que su procedencia está sometida al agotamiento de los medios ordinarios y extraordinarios de defensa por </w:t>
      </w:r>
      <w:r w:rsidR="00D94A81">
        <w:rPr>
          <w:rFonts w:ascii="Arial" w:hAnsi="Arial" w:cs="Arial"/>
          <w:szCs w:val="24"/>
        </w:rPr>
        <w:t xml:space="preserve"> el </w:t>
      </w:r>
      <w:r w:rsidRPr="00FF4929">
        <w:rPr>
          <w:rFonts w:ascii="Arial" w:hAnsi="Arial" w:cs="Arial"/>
          <w:szCs w:val="24"/>
        </w:rPr>
        <w:t xml:space="preserve">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0A48D2" w:rsidRDefault="000A48D2" w:rsidP="00303747">
      <w:pPr>
        <w:pStyle w:val="Corpsdetexte"/>
        <w:tabs>
          <w:tab w:val="clear" w:pos="0"/>
        </w:tabs>
        <w:spacing w:line="360" w:lineRule="auto"/>
        <w:rPr>
          <w:rFonts w:ascii="Arial" w:hAnsi="Arial" w:cs="Arial"/>
          <w:i/>
          <w:sz w:val="22"/>
          <w:szCs w:val="22"/>
        </w:rPr>
      </w:pPr>
    </w:p>
    <w:p w:rsidR="00303747" w:rsidRDefault="00303747" w:rsidP="00303747">
      <w:pPr>
        <w:pStyle w:val="Corpsdetexte"/>
        <w:tabs>
          <w:tab w:val="clear" w:pos="0"/>
        </w:tabs>
        <w:spacing w:line="360" w:lineRule="auto"/>
        <w:rPr>
          <w:rFonts w:ascii="Arial" w:hAnsi="Arial" w:cs="Arial"/>
        </w:rPr>
      </w:pPr>
      <w:r>
        <w:rPr>
          <w:rFonts w:ascii="Arial" w:hAnsi="Arial" w:cs="Arial"/>
          <w:szCs w:val="22"/>
        </w:rPr>
        <w:t>En el mismo sentido, ha sido constante la doctrina jurisprudencial del Alto Tribunal Constitucional</w:t>
      </w:r>
      <w:r w:rsidRPr="00FF4929">
        <w:rPr>
          <w:rFonts w:ascii="Arial" w:hAnsi="Arial" w:cs="Arial"/>
        </w:rPr>
        <w:t xml:space="preserve"> </w:t>
      </w:r>
      <w:r>
        <w:rPr>
          <w:rFonts w:ascii="Arial" w:hAnsi="Arial" w:cs="Arial"/>
        </w:rPr>
        <w:t xml:space="preserve"> y es que </w:t>
      </w:r>
      <w:r w:rsidRPr="00FF492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Fonts w:ascii="Arial" w:hAnsi="Arial" w:cs="Arial"/>
          <w:sz w:val="22"/>
          <w:szCs w:val="22"/>
        </w:rPr>
        <w:t>.</w:t>
      </w:r>
      <w:r w:rsidRPr="007438DD">
        <w:rPr>
          <w:rFonts w:ascii="Arial" w:hAnsi="Arial" w:cs="Arial"/>
          <w:szCs w:val="24"/>
        </w:rPr>
        <w:t xml:space="preserve"> Además, la Corte</w:t>
      </w:r>
      <w:r w:rsidR="00EC2BCD" w:rsidRPr="00F164B1">
        <w:rPr>
          <w:rStyle w:val="Appelnotedebasdep"/>
          <w:rFonts w:ascii="Arial" w:hAnsi="Arial"/>
        </w:rPr>
        <w:footnoteReference w:id="9"/>
      </w:r>
      <w:r w:rsidRPr="007438DD">
        <w:rPr>
          <w:rFonts w:ascii="Arial" w:hAnsi="Arial" w:cs="Arial"/>
          <w:szCs w:val="24"/>
        </w:rPr>
        <w:t xml:space="preserv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0077283E">
        <w:rPr>
          <w:rFonts w:ascii="Arial" w:hAnsi="Arial" w:cs="Arial"/>
          <w:szCs w:val="24"/>
        </w:rPr>
        <w:t>su criterio</w:t>
      </w:r>
      <w:r w:rsidRPr="007438DD">
        <w:rPr>
          <w:rFonts w:ascii="Arial" w:hAnsi="Arial" w:cs="Arial"/>
          <w:szCs w:val="24"/>
        </w:rPr>
        <w:t>.</w:t>
      </w:r>
      <w:r>
        <w:rPr>
          <w:rFonts w:ascii="Arial" w:hAnsi="Arial" w:cs="Arial"/>
          <w:szCs w:val="24"/>
        </w:rPr>
        <w:t xml:space="preserve"> </w:t>
      </w:r>
      <w:r w:rsidRPr="00F164B1">
        <w:rPr>
          <w:rFonts w:ascii="Arial" w:hAnsi="Arial" w:cs="Arial"/>
        </w:rPr>
        <w:t xml:space="preserve">También la </w:t>
      </w:r>
      <w:r>
        <w:rPr>
          <w:rFonts w:ascii="Arial" w:hAnsi="Arial" w:cs="Arial"/>
        </w:rPr>
        <w:t>CSJ</w:t>
      </w:r>
      <w:r w:rsidR="00EC2BCD" w:rsidRPr="00F164B1">
        <w:rPr>
          <w:rStyle w:val="Appelnotedebasdep"/>
          <w:rFonts w:ascii="Arial" w:hAnsi="Arial"/>
        </w:rPr>
        <w:footnoteReference w:id="10"/>
      </w:r>
      <w:r w:rsidRPr="00F164B1">
        <w:rPr>
          <w:rFonts w:ascii="Arial" w:hAnsi="Arial" w:cs="Arial"/>
        </w:rPr>
        <w:t xml:space="preserve"> se ha referido al tema</w:t>
      </w:r>
      <w:r w:rsidR="00EC2BCD">
        <w:rPr>
          <w:rFonts w:ascii="Arial" w:hAnsi="Arial" w:cs="Arial"/>
        </w:rPr>
        <w:t xml:space="preserve"> y</w:t>
      </w:r>
      <w:r w:rsidR="000A48D2">
        <w:rPr>
          <w:rFonts w:ascii="Arial" w:hAnsi="Arial" w:cs="Arial"/>
        </w:rPr>
        <w:t xml:space="preserve"> </w:t>
      </w:r>
      <w:r w:rsidR="00EC2BCD" w:rsidRPr="00F164B1">
        <w:rPr>
          <w:rFonts w:ascii="Arial" w:hAnsi="Arial" w:cs="Arial"/>
        </w:rPr>
        <w:t>prohíja</w:t>
      </w:r>
      <w:r w:rsidRPr="00F164B1">
        <w:rPr>
          <w:rFonts w:ascii="Arial" w:hAnsi="Arial" w:cs="Arial"/>
        </w:rPr>
        <w:t xml:space="preserve"> la improcedencia de la tutela por aplicación del principio de subsidiariedad.</w:t>
      </w:r>
    </w:p>
    <w:p w:rsidR="002E04A4" w:rsidRPr="00CA6067" w:rsidRDefault="002E04A4" w:rsidP="00303747">
      <w:pPr>
        <w:pStyle w:val="Corpsdetexte"/>
        <w:tabs>
          <w:tab w:val="clear" w:pos="0"/>
        </w:tabs>
        <w:spacing w:line="360" w:lineRule="auto"/>
        <w:rPr>
          <w:rFonts w:ascii="Arial" w:hAnsi="Arial" w:cs="Arial"/>
          <w:sz w:val="20"/>
        </w:rPr>
      </w:pPr>
    </w:p>
    <w:p w:rsidR="002E04A4" w:rsidRPr="00FE5FF3" w:rsidRDefault="002E04A4" w:rsidP="002E04A4">
      <w:pPr>
        <w:pStyle w:val="Corpsdetexte"/>
        <w:numPr>
          <w:ilvl w:val="1"/>
          <w:numId w:val="7"/>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2E04A4" w:rsidRPr="00CA6067" w:rsidRDefault="002E04A4" w:rsidP="002E04A4">
      <w:pPr>
        <w:pStyle w:val="Corpsdetexte"/>
        <w:tabs>
          <w:tab w:val="clear" w:pos="708"/>
          <w:tab w:val="left" w:pos="709"/>
        </w:tabs>
        <w:spacing w:line="360" w:lineRule="auto"/>
        <w:rPr>
          <w:rFonts w:ascii="Arial" w:hAnsi="Arial" w:cs="Arial"/>
          <w:sz w:val="18"/>
          <w:szCs w:val="22"/>
          <w:lang w:val="es-CO"/>
        </w:rPr>
      </w:pPr>
    </w:p>
    <w:p w:rsidR="002E04A4" w:rsidRDefault="002E04A4" w:rsidP="002E04A4">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2E04A4" w:rsidRPr="00FE5FF3" w:rsidRDefault="002E04A4" w:rsidP="002E04A4">
      <w:pPr>
        <w:pStyle w:val="Corpsdetexte"/>
        <w:tabs>
          <w:tab w:val="clear" w:pos="0"/>
          <w:tab w:val="clear" w:pos="708"/>
          <w:tab w:val="left" w:pos="709"/>
        </w:tabs>
        <w:spacing w:line="360" w:lineRule="auto"/>
        <w:rPr>
          <w:rFonts w:ascii="Arial" w:hAnsi="Arial" w:cs="Arial"/>
          <w:sz w:val="20"/>
          <w:szCs w:val="22"/>
        </w:rPr>
      </w:pPr>
    </w:p>
    <w:p w:rsidR="002E04A4" w:rsidRPr="00556F7F" w:rsidRDefault="002E04A4" w:rsidP="002E04A4">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carezca de justificación válida y suficiente para su interposición, es decir, que no se pueda verificar </w:t>
      </w:r>
      <w:r w:rsidRPr="00556F7F">
        <w:rPr>
          <w:rFonts w:ascii="Arial" w:hAnsi="Arial" w:cs="Arial"/>
          <w:i/>
          <w:sz w:val="22"/>
          <w:szCs w:val="22"/>
        </w:rPr>
        <w:lastRenderedPageBreak/>
        <w:t>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1"/>
      </w:r>
      <w:r w:rsidRPr="00556F7F">
        <w:rPr>
          <w:rFonts w:ascii="Arial" w:hAnsi="Arial" w:cs="Arial"/>
          <w:sz w:val="22"/>
          <w:szCs w:val="22"/>
        </w:rPr>
        <w:t>.</w:t>
      </w:r>
    </w:p>
    <w:p w:rsidR="002E04A4" w:rsidRPr="001971C0" w:rsidRDefault="002E04A4" w:rsidP="002E04A4">
      <w:pPr>
        <w:pStyle w:val="Corpsdetexte"/>
        <w:tabs>
          <w:tab w:val="clear" w:pos="708"/>
          <w:tab w:val="left" w:pos="709"/>
        </w:tabs>
        <w:spacing w:line="360" w:lineRule="auto"/>
        <w:rPr>
          <w:rFonts w:ascii="Arial" w:hAnsi="Arial"/>
          <w:sz w:val="20"/>
          <w:szCs w:val="24"/>
        </w:rPr>
      </w:pPr>
    </w:p>
    <w:p w:rsidR="009E02E1" w:rsidRDefault="009E02E1" w:rsidP="009E02E1">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12"/>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13"/>
      </w:r>
      <w:r w:rsidRPr="00556F7F">
        <w:rPr>
          <w:rFonts w:ascii="Arial" w:hAnsi="Arial" w:cs="Arial"/>
          <w:szCs w:val="22"/>
        </w:rPr>
        <w:t>, sostiene:</w:t>
      </w:r>
    </w:p>
    <w:p w:rsidR="002E04A4" w:rsidRPr="00FE5FF3" w:rsidRDefault="002E04A4" w:rsidP="002E04A4">
      <w:pPr>
        <w:pStyle w:val="Corpsdetexte"/>
        <w:tabs>
          <w:tab w:val="clear" w:pos="0"/>
          <w:tab w:val="clear" w:pos="708"/>
          <w:tab w:val="left" w:pos="709"/>
        </w:tabs>
        <w:spacing w:line="360" w:lineRule="auto"/>
        <w:rPr>
          <w:rFonts w:ascii="Arial" w:hAnsi="Arial" w:cs="Arial"/>
          <w:sz w:val="16"/>
          <w:szCs w:val="22"/>
          <w:lang w:val="es-CO"/>
        </w:rPr>
      </w:pPr>
    </w:p>
    <w:p w:rsidR="002E04A4" w:rsidRPr="00556F7F" w:rsidRDefault="002E04A4" w:rsidP="002E04A4">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rPr>
      </w:pPr>
      <w:r>
        <w:rPr>
          <w:rFonts w:ascii="Arial" w:hAnsi="Arial" w:cs="Arial"/>
        </w:rPr>
        <w:t xml:space="preserve">… </w:t>
      </w:r>
      <w:r w:rsidRPr="00556F7F">
        <w:rPr>
          <w:rFonts w:ascii="Arial" w:hAnsi="Arial" w:cs="Arial"/>
        </w:rPr>
        <w:t>es importante señalar que no se configura la temeridad a pesar de existir identidad de las partes, identidad de pretensiones e identidad de objeto, si la actuación se funda “</w:t>
      </w:r>
      <w:r w:rsidRPr="00556F7F">
        <w:rPr>
          <w:rFonts w:ascii="Arial" w:hAnsi="Arial" w:cs="Arial"/>
          <w:i/>
          <w:iCs/>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rPr>
        <w:t>l.”</w:t>
      </w:r>
    </w:p>
    <w:p w:rsidR="002E04A4" w:rsidRPr="00FE5FF3" w:rsidRDefault="002E04A4" w:rsidP="002E04A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2E04A4" w:rsidRDefault="002E04A4" w:rsidP="002E04A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Appelnotedebasdep"/>
          <w:rFonts w:ascii="Arial" w:hAnsi="Arial"/>
          <w:spacing w:val="-3"/>
          <w:szCs w:val="20"/>
          <w:lang w:val="es-ES_tradnl"/>
        </w:rPr>
        <w:footnoteReference w:id="1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5"/>
      </w:r>
      <w:r>
        <w:rPr>
          <w:rFonts w:ascii="Arial" w:hAnsi="Arial" w:cs="Times New Roman"/>
          <w:spacing w:val="-3"/>
          <w:szCs w:val="20"/>
          <w:lang w:val="es-ES_tradnl"/>
        </w:rPr>
        <w:t>.</w:t>
      </w:r>
    </w:p>
    <w:p w:rsidR="002E04A4" w:rsidRPr="001971C0" w:rsidRDefault="002E04A4" w:rsidP="002E04A4">
      <w:pPr>
        <w:pStyle w:val="Corpsdetexte"/>
        <w:spacing w:line="360" w:lineRule="auto"/>
        <w:rPr>
          <w:rFonts w:ascii="Arial" w:hAnsi="Arial"/>
          <w:sz w:val="20"/>
          <w:szCs w:val="24"/>
        </w:rPr>
      </w:pPr>
    </w:p>
    <w:p w:rsidR="002E04A4" w:rsidRDefault="002E04A4" w:rsidP="002E04A4">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sz w:val="22"/>
        </w:rPr>
        <w:footnoteReference w:id="17"/>
      </w:r>
      <w:r w:rsidRPr="007F030F">
        <w:rPr>
          <w:rFonts w:ascii="Arial" w:hAnsi="Arial" w:cs="Arial"/>
          <w:lang w:val="es-ES_tradnl"/>
        </w:rPr>
        <w:t xml:space="preserve">: </w:t>
      </w:r>
      <w:r w:rsidRPr="007F030F">
        <w:rPr>
          <w:rFonts w:ascii="Arial" w:hAnsi="Arial" w:cs="Arial"/>
          <w:i/>
          <w:iCs/>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sz w:val="22"/>
        </w:rPr>
        <w:t>. (…)”</w:t>
      </w:r>
      <w:r>
        <w:rPr>
          <w:rFonts w:ascii="Arial" w:hAnsi="Arial" w:cs="Arial"/>
          <w:i/>
          <w:iCs/>
          <w:sz w:val="22"/>
        </w:rPr>
        <w:t xml:space="preserve"> </w:t>
      </w:r>
      <w:r w:rsidRPr="0053783F">
        <w:rPr>
          <w:rFonts w:ascii="Arial" w:hAnsi="Arial" w:cs="Arial"/>
          <w:lang w:val="es-ES_tradnl"/>
        </w:rPr>
        <w:t>Subrayas de la Sala.</w:t>
      </w:r>
    </w:p>
    <w:p w:rsidR="002E04A4" w:rsidRPr="001971C0" w:rsidRDefault="002E04A4" w:rsidP="002E04A4">
      <w:pPr>
        <w:pStyle w:val="Corpsdetexte"/>
        <w:spacing w:line="360" w:lineRule="auto"/>
        <w:rPr>
          <w:rFonts w:ascii="Arial" w:hAnsi="Arial"/>
          <w:sz w:val="20"/>
          <w:szCs w:val="24"/>
        </w:rPr>
      </w:pPr>
    </w:p>
    <w:p w:rsidR="002E04A4" w:rsidRDefault="002E04A4" w:rsidP="002E04A4">
      <w:pPr>
        <w:spacing w:line="360" w:lineRule="auto"/>
        <w:ind w:right="51"/>
        <w:jc w:val="both"/>
        <w:rPr>
          <w:rFonts w:ascii="Arial" w:hAnsi="Arial" w:cs="Arial"/>
          <w:iCs/>
        </w:rPr>
      </w:pPr>
      <w:r w:rsidRPr="00A4402B">
        <w:rPr>
          <w:rFonts w:ascii="Arial" w:hAnsi="Arial" w:cs="Arial"/>
          <w:iCs/>
        </w:rPr>
        <w:lastRenderedPageBreak/>
        <w:t>Así entonces existe la pos</w:t>
      </w:r>
      <w:r>
        <w:rPr>
          <w:rFonts w:ascii="Arial" w:hAnsi="Arial" w:cs="Arial"/>
          <w:iCs/>
        </w:rPr>
        <w:t>ibilidad de que se presenten las siguientes situaciones</w:t>
      </w:r>
      <w:r>
        <w:rPr>
          <w:rStyle w:val="Appelnotedebasdep"/>
          <w:rFonts w:ascii="Arial" w:hAnsi="Arial"/>
          <w:iCs/>
        </w:rPr>
        <w:footnoteReference w:id="18"/>
      </w:r>
      <w:r>
        <w:rPr>
          <w:rFonts w:ascii="Arial" w:hAnsi="Arial" w:cs="Arial"/>
          <w:iCs/>
        </w:rPr>
        <w:t xml:space="preserve">: (i) Cosa juzgada </w:t>
      </w:r>
      <w:r w:rsidRPr="00A4402B">
        <w:rPr>
          <w:rFonts w:ascii="Arial" w:hAnsi="Arial" w:cs="Arial"/>
          <w:iCs/>
        </w:rPr>
        <w:t>y temeridad</w:t>
      </w:r>
      <w:r>
        <w:rPr>
          <w:rFonts w:ascii="Arial" w:hAnsi="Arial" w:cs="Arial"/>
          <w:iCs/>
        </w:rPr>
        <w:t xml:space="preserve">, </w:t>
      </w:r>
      <w:r w:rsidRPr="00A4402B">
        <w:rPr>
          <w:rFonts w:ascii="Arial" w:hAnsi="Arial" w:cs="Arial"/>
          <w:iCs/>
        </w:rPr>
        <w:t>cuando se presenta una tutela sobre un asunto ya decidido</w:t>
      </w:r>
      <w:r>
        <w:rPr>
          <w:rFonts w:ascii="Arial" w:hAnsi="Arial" w:cs="Arial"/>
          <w:iCs/>
        </w:rPr>
        <w:t xml:space="preserve"> pero</w:t>
      </w:r>
      <w:r w:rsidRPr="00A4402B">
        <w:rPr>
          <w:rFonts w:ascii="Arial" w:hAnsi="Arial" w:cs="Arial"/>
          <w:iCs/>
        </w:rPr>
        <w:t xml:space="preserve"> sin justificación para su presentación;</w:t>
      </w:r>
      <w:r>
        <w:rPr>
          <w:rFonts w:ascii="Arial" w:hAnsi="Arial" w:cs="Arial"/>
          <w:iCs/>
        </w:rPr>
        <w:t xml:space="preserve"> (ii)</w:t>
      </w:r>
      <w:r w:rsidRPr="00A4402B">
        <w:rPr>
          <w:rFonts w:ascii="Arial" w:hAnsi="Arial" w:cs="Arial"/>
          <w:iCs/>
        </w:rPr>
        <w:t xml:space="preserve"> </w:t>
      </w:r>
      <w:r>
        <w:rPr>
          <w:rFonts w:ascii="Arial" w:hAnsi="Arial" w:cs="Arial"/>
          <w:iCs/>
        </w:rPr>
        <w:t>C</w:t>
      </w:r>
      <w:r w:rsidRPr="00A4402B">
        <w:rPr>
          <w:rFonts w:ascii="Arial" w:hAnsi="Arial" w:cs="Arial"/>
          <w:iCs/>
        </w:rPr>
        <w:t xml:space="preserve">osa juzgada sin temeridad, cuando se interpone el amparo con expresa manifestación de que </w:t>
      </w:r>
      <w:r>
        <w:rPr>
          <w:rFonts w:ascii="Arial" w:hAnsi="Arial" w:cs="Arial"/>
          <w:iCs/>
        </w:rPr>
        <w:t xml:space="preserve">se </w:t>
      </w:r>
      <w:r w:rsidRPr="00A4402B">
        <w:rPr>
          <w:rFonts w:ascii="Arial" w:hAnsi="Arial" w:cs="Arial"/>
          <w:iCs/>
        </w:rPr>
        <w:t xml:space="preserve">hace por segunda vez y con la convicción de que no ha operado el fenómeno de la cosa juzgada; y, </w:t>
      </w:r>
      <w:r>
        <w:rPr>
          <w:rFonts w:ascii="Arial" w:hAnsi="Arial" w:cs="Arial"/>
          <w:iCs/>
        </w:rPr>
        <w:t>(iii) T</w:t>
      </w:r>
      <w:r w:rsidRPr="00A4402B">
        <w:rPr>
          <w:rFonts w:ascii="Arial" w:hAnsi="Arial" w:cs="Arial"/>
          <w:iCs/>
        </w:rPr>
        <w:t>emeridad sin cosa juzgada, cuando se presenta simultaneidad entre dos o más solicitudes de amparo que presentan la trip</w:t>
      </w:r>
      <w:r>
        <w:rPr>
          <w:rFonts w:ascii="Arial" w:hAnsi="Arial" w:cs="Arial"/>
          <w:iCs/>
        </w:rPr>
        <w:t>l</w:t>
      </w:r>
      <w:r w:rsidRPr="00A4402B">
        <w:rPr>
          <w:rFonts w:ascii="Arial" w:hAnsi="Arial" w:cs="Arial"/>
          <w:iCs/>
        </w:rPr>
        <w:t>e identidad (</w:t>
      </w:r>
      <w:r>
        <w:rPr>
          <w:rFonts w:ascii="Arial" w:hAnsi="Arial" w:cs="Arial"/>
          <w:iCs/>
        </w:rPr>
        <w:t>O</w:t>
      </w:r>
      <w:r w:rsidRPr="00A4402B">
        <w:rPr>
          <w:rFonts w:ascii="Arial" w:hAnsi="Arial" w:cs="Arial"/>
          <w:iCs/>
        </w:rPr>
        <w:t xml:space="preserve">bjeto, causa y partes), sin que ninguna haya hecho tránsito a cosa juzgada. </w:t>
      </w:r>
    </w:p>
    <w:p w:rsidR="002E04A4" w:rsidRPr="001971C0" w:rsidRDefault="002E04A4" w:rsidP="002E04A4">
      <w:pPr>
        <w:pStyle w:val="Corpsdetexte"/>
        <w:spacing w:line="360" w:lineRule="auto"/>
        <w:rPr>
          <w:rFonts w:ascii="Arial" w:hAnsi="Arial"/>
          <w:sz w:val="20"/>
          <w:szCs w:val="24"/>
        </w:rPr>
      </w:pPr>
    </w:p>
    <w:p w:rsidR="002E04A4" w:rsidRPr="00A4402B" w:rsidRDefault="002E04A4" w:rsidP="002E04A4">
      <w:pPr>
        <w:spacing w:line="360" w:lineRule="auto"/>
        <w:ind w:right="51"/>
        <w:jc w:val="both"/>
        <w:rPr>
          <w:rFonts w:ascii="Arial" w:hAnsi="Arial" w:cs="Arial"/>
        </w:rPr>
      </w:pPr>
      <w:r>
        <w:rPr>
          <w:rFonts w:ascii="Arial" w:hAnsi="Arial" w:cs="Arial"/>
          <w:iCs/>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303747" w:rsidRPr="00F164B1" w:rsidRDefault="00303747" w:rsidP="00BB7FD9">
      <w:pPr>
        <w:pStyle w:val="Sansinterligne"/>
        <w:rPr>
          <w:lang w:val="es-ES_tradnl"/>
        </w:rPr>
      </w:pPr>
    </w:p>
    <w:p w:rsidR="00303747" w:rsidRPr="00F35120" w:rsidRDefault="00303747" w:rsidP="00E24A8D">
      <w:pPr>
        <w:pStyle w:val="Corpsdetexte"/>
        <w:numPr>
          <w:ilvl w:val="0"/>
          <w:numId w:val="7"/>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EC2BCD" w:rsidRPr="00F164B1" w:rsidRDefault="00EC2BCD" w:rsidP="00EC2BCD">
      <w:pPr>
        <w:pStyle w:val="Sansinterligne"/>
      </w:pPr>
    </w:p>
    <w:p w:rsidR="00EC2BCD" w:rsidRPr="00EC2BCD" w:rsidRDefault="00EC2BCD" w:rsidP="00EC2BCD">
      <w:pPr>
        <w:pStyle w:val="Paragraphedeliste"/>
        <w:numPr>
          <w:ilvl w:val="1"/>
          <w:numId w:val="7"/>
        </w:numPr>
        <w:spacing w:line="360" w:lineRule="auto"/>
        <w:jc w:val="both"/>
        <w:rPr>
          <w:rFonts w:ascii="Arial" w:hAnsi="Arial" w:cs="Arial"/>
          <w:smallCaps/>
          <w:lang w:val="es-ES_tradnl"/>
        </w:rPr>
      </w:pPr>
      <w:r w:rsidRPr="00EC2BCD">
        <w:rPr>
          <w:rFonts w:ascii="Arial" w:hAnsi="Arial" w:cs="Arial"/>
          <w:smallCaps/>
          <w:lang w:val="es-ES_tradnl"/>
        </w:rPr>
        <w:t>La subsidiariedad</w:t>
      </w:r>
    </w:p>
    <w:p w:rsidR="00EC2BCD" w:rsidRDefault="00EC2BCD" w:rsidP="00303747">
      <w:pPr>
        <w:spacing w:line="360" w:lineRule="auto"/>
        <w:jc w:val="both"/>
        <w:rPr>
          <w:rFonts w:ascii="Arial" w:hAnsi="Arial" w:cs="Arial"/>
          <w:lang w:val="es-ES_tradnl"/>
        </w:rPr>
      </w:pPr>
    </w:p>
    <w:p w:rsidR="00303747" w:rsidRPr="00F164B1" w:rsidRDefault="00303747" w:rsidP="00303747">
      <w:pPr>
        <w:spacing w:line="360" w:lineRule="auto"/>
        <w:jc w:val="both"/>
        <w:rPr>
          <w:rFonts w:ascii="Arial" w:hAnsi="Arial" w:cs="Arial"/>
          <w:lang w:val="es-ES_tradnl"/>
        </w:rPr>
      </w:pPr>
      <w:r>
        <w:rPr>
          <w:rFonts w:ascii="Arial" w:hAnsi="Arial" w:cs="Arial"/>
          <w:lang w:val="es-ES_tradnl"/>
        </w:rPr>
        <w:t xml:space="preserve">Dado </w:t>
      </w:r>
      <w:r w:rsidRPr="00F164B1">
        <w:rPr>
          <w:rFonts w:ascii="Arial" w:hAnsi="Arial" w:cs="Arial"/>
          <w:lang w:val="es-ES_tradnl"/>
        </w:rPr>
        <w:t xml:space="preserve">que los requisitos generales de procedibilidad son concurrentes, esto es, </w:t>
      </w:r>
      <w:r w:rsidRPr="006B7DBE">
        <w:rPr>
          <w:rFonts w:ascii="Arial" w:hAnsi="Arial" w:cs="Arial"/>
          <w:lang w:val="es-ES_tradnl"/>
        </w:rPr>
        <w:t>incumplido uno, se torna inane el examen de los demás, menos podrían revisarse los supuestos especiales, el análisis que sigue se limitará a la subsidiariedad, porque es el elemento que se advierte ausente y resulta suficiente para el fracaso del amparo.</w:t>
      </w:r>
    </w:p>
    <w:p w:rsidR="00EA53EB" w:rsidRDefault="00EA53EB" w:rsidP="00EA53EB">
      <w:pPr>
        <w:pStyle w:val="Sansinterligne"/>
        <w:rPr>
          <w:lang w:val="es-ES_tradnl"/>
        </w:rPr>
      </w:pPr>
    </w:p>
    <w:p w:rsidR="00AF45C2" w:rsidRPr="007D3EFE" w:rsidRDefault="00AF45C2" w:rsidP="00AF45C2">
      <w:pPr>
        <w:spacing w:line="360" w:lineRule="auto"/>
        <w:jc w:val="both"/>
        <w:rPr>
          <w:rFonts w:ascii="Arial" w:hAnsi="Arial" w:cs="Arial"/>
        </w:rPr>
      </w:pPr>
      <w:r w:rsidRPr="007D3EFE">
        <w:rPr>
          <w:rFonts w:ascii="Arial" w:hAnsi="Arial" w:cs="Arial"/>
          <w:lang w:val="es-ES_tradnl"/>
        </w:rPr>
        <w:t xml:space="preserve">El actor se duele porque el accionado </w:t>
      </w:r>
      <w:r w:rsidR="00985D34">
        <w:rPr>
          <w:rFonts w:ascii="Arial" w:hAnsi="Arial" w:cs="Arial"/>
          <w:lang w:val="es-ES_tradnl"/>
        </w:rPr>
        <w:t>perdió</w:t>
      </w:r>
      <w:r w:rsidR="002E1B37">
        <w:rPr>
          <w:rFonts w:ascii="Arial" w:hAnsi="Arial" w:cs="Arial"/>
          <w:lang w:val="es-ES_tradnl"/>
        </w:rPr>
        <w:t xml:space="preserve"> competencia para continuar con el trámite de la acción popular radicada al No.2009-00256 (A</w:t>
      </w:r>
      <w:r w:rsidRPr="007D3EFE">
        <w:rPr>
          <w:rFonts w:ascii="Arial" w:hAnsi="Arial" w:cs="Arial"/>
          <w:lang w:val="es-ES_tradnl"/>
        </w:rPr>
        <w:t>rtículo 121 CGP</w:t>
      </w:r>
      <w:r w:rsidR="002E1B37">
        <w:rPr>
          <w:rFonts w:ascii="Arial" w:hAnsi="Arial" w:cs="Arial"/>
          <w:lang w:val="es-ES_tradnl"/>
        </w:rPr>
        <w:t>)</w:t>
      </w:r>
      <w:r w:rsidRPr="007D3EFE">
        <w:rPr>
          <w:rFonts w:ascii="Arial" w:hAnsi="Arial" w:cs="Arial"/>
          <w:lang w:val="es-ES_tradnl"/>
        </w:rPr>
        <w:t>.</w:t>
      </w:r>
    </w:p>
    <w:p w:rsidR="00AF45C2" w:rsidRPr="007D3EFE" w:rsidRDefault="00AF45C2" w:rsidP="00AF45C2">
      <w:pPr>
        <w:pStyle w:val="Sansinterligne"/>
        <w:jc w:val="center"/>
        <w:rPr>
          <w:rFonts w:ascii="Arial" w:hAnsi="Arial" w:cs="Arial"/>
        </w:rPr>
      </w:pPr>
    </w:p>
    <w:p w:rsidR="00014B29" w:rsidRDefault="00AF45C2" w:rsidP="00AF45C2">
      <w:pPr>
        <w:spacing w:line="360" w:lineRule="auto"/>
        <w:jc w:val="both"/>
        <w:rPr>
          <w:rFonts w:ascii="Arial" w:hAnsi="Arial" w:cs="Arial"/>
          <w:lang w:val="es-ES_tradnl"/>
        </w:rPr>
      </w:pPr>
      <w:r w:rsidRPr="007D3EFE">
        <w:rPr>
          <w:rFonts w:ascii="Arial" w:hAnsi="Arial" w:cs="Arial"/>
          <w:lang w:val="es-ES_tradnl"/>
        </w:rPr>
        <w:t xml:space="preserve">Conforme al acervo probatorio el despacho judicial accionado, mediante proveído que data del </w:t>
      </w:r>
      <w:r w:rsidR="002E1B37">
        <w:rPr>
          <w:rFonts w:ascii="Arial" w:hAnsi="Arial" w:cs="Arial"/>
          <w:lang w:val="es-ES_tradnl"/>
        </w:rPr>
        <w:t xml:space="preserve"> 04-09-2009</w:t>
      </w:r>
      <w:r w:rsidRPr="007D3EFE">
        <w:rPr>
          <w:rFonts w:ascii="Arial" w:hAnsi="Arial" w:cs="Arial"/>
          <w:lang w:val="es-ES_tradnl"/>
        </w:rPr>
        <w:t>, admitió la acción</w:t>
      </w:r>
      <w:r w:rsidR="00932DE4">
        <w:rPr>
          <w:rFonts w:ascii="Arial" w:hAnsi="Arial" w:cs="Arial"/>
          <w:lang w:val="es-ES_tradnl"/>
        </w:rPr>
        <w:t xml:space="preserve"> (Folio</w:t>
      </w:r>
      <w:r w:rsidR="002A72AD">
        <w:rPr>
          <w:rFonts w:ascii="Arial" w:hAnsi="Arial" w:cs="Arial"/>
          <w:lang w:val="es-ES_tradnl"/>
        </w:rPr>
        <w:t xml:space="preserve"> </w:t>
      </w:r>
      <w:r w:rsidR="00932DE4">
        <w:rPr>
          <w:rFonts w:ascii="Arial" w:hAnsi="Arial" w:cs="Arial"/>
          <w:lang w:val="es-ES_tradnl"/>
        </w:rPr>
        <w:t>3</w:t>
      </w:r>
      <w:r w:rsidR="002A72AD">
        <w:rPr>
          <w:rFonts w:ascii="Arial" w:hAnsi="Arial" w:cs="Arial"/>
          <w:lang w:val="es-ES_tradnl"/>
        </w:rPr>
        <w:t xml:space="preserve">6 </w:t>
      </w:r>
      <w:proofErr w:type="spellStart"/>
      <w:r w:rsidR="002A72AD">
        <w:rPr>
          <w:rFonts w:ascii="Arial" w:hAnsi="Arial" w:cs="Arial"/>
          <w:lang w:val="es-ES_tradnl"/>
        </w:rPr>
        <w:t>vto</w:t>
      </w:r>
      <w:proofErr w:type="spellEnd"/>
      <w:r w:rsidR="00932DE4">
        <w:rPr>
          <w:rFonts w:ascii="Arial" w:hAnsi="Arial" w:cs="Arial"/>
          <w:lang w:val="es-ES_tradnl"/>
        </w:rPr>
        <w:t xml:space="preserve"> de este cuaderno)</w:t>
      </w:r>
      <w:r w:rsidR="002E1B37">
        <w:rPr>
          <w:rFonts w:ascii="Arial" w:hAnsi="Arial" w:cs="Arial"/>
          <w:lang w:val="es-ES_tradnl"/>
        </w:rPr>
        <w:t>, se corrió traslado al accionado y se ordenó la publicación del aviso a costa del accionante, luego con sendos autos de los días 24-11-2009, 16-02-2010, 03-05-2010, 02</w:t>
      </w:r>
      <w:r w:rsidR="002907AC">
        <w:rPr>
          <w:rFonts w:ascii="Arial" w:hAnsi="Arial" w:cs="Arial"/>
          <w:lang w:val="es-ES_tradnl"/>
        </w:rPr>
        <w:t xml:space="preserve">-07-2010, 24-09-2010, 24-05-2011, 13-06-2011, </w:t>
      </w:r>
      <w:r w:rsidR="002E1B37">
        <w:rPr>
          <w:rFonts w:ascii="Arial" w:hAnsi="Arial" w:cs="Arial"/>
          <w:lang w:val="es-ES_tradnl"/>
        </w:rPr>
        <w:t xml:space="preserve"> </w:t>
      </w:r>
      <w:r w:rsidR="002907AC">
        <w:rPr>
          <w:rFonts w:ascii="Arial" w:hAnsi="Arial" w:cs="Arial"/>
          <w:lang w:val="es-ES_tradnl"/>
        </w:rPr>
        <w:t>22-06-2011,</w:t>
      </w:r>
      <w:r w:rsidR="00014B29">
        <w:rPr>
          <w:rFonts w:ascii="Arial" w:hAnsi="Arial" w:cs="Arial"/>
          <w:lang w:val="es-ES_tradnl"/>
        </w:rPr>
        <w:t xml:space="preserve"> </w:t>
      </w:r>
      <w:r w:rsidR="002907AC">
        <w:rPr>
          <w:rFonts w:ascii="Arial" w:hAnsi="Arial" w:cs="Arial"/>
          <w:lang w:val="es-ES_tradnl"/>
        </w:rPr>
        <w:t>04-10-2011, 01-11-2011</w:t>
      </w:r>
      <w:r w:rsidR="00014B29">
        <w:rPr>
          <w:rFonts w:ascii="Arial" w:hAnsi="Arial" w:cs="Arial"/>
          <w:lang w:val="es-ES_tradnl"/>
        </w:rPr>
        <w:t>, 20-04-2012, 25-10-2012 y 25-02-2013 se resolvieron peticiones tendientes a que no se le impusiera la carga de p</w:t>
      </w:r>
      <w:r w:rsidR="00EC2BCD">
        <w:rPr>
          <w:rFonts w:ascii="Arial" w:hAnsi="Arial" w:cs="Arial"/>
          <w:lang w:val="es-ES_tradnl"/>
        </w:rPr>
        <w:t xml:space="preserve">ublicar el aviso a la comunidad, </w:t>
      </w:r>
      <w:r w:rsidR="00014B29">
        <w:rPr>
          <w:rFonts w:ascii="Arial" w:hAnsi="Arial" w:cs="Arial"/>
          <w:lang w:val="es-ES_tradnl"/>
        </w:rPr>
        <w:t xml:space="preserve">que </w:t>
      </w:r>
      <w:r w:rsidR="00EC2BCD">
        <w:rPr>
          <w:rFonts w:ascii="Arial" w:hAnsi="Arial" w:cs="Arial"/>
          <w:lang w:val="es-ES_tradnl"/>
        </w:rPr>
        <w:t xml:space="preserve">el despacho </w:t>
      </w:r>
      <w:r w:rsidR="00014B29">
        <w:rPr>
          <w:rFonts w:ascii="Arial" w:hAnsi="Arial" w:cs="Arial"/>
          <w:lang w:val="es-ES_tradnl"/>
        </w:rPr>
        <w:t>diera impulso oficioso al trámite popular</w:t>
      </w:r>
      <w:r w:rsidR="00EC2BCD">
        <w:rPr>
          <w:rFonts w:ascii="Arial" w:hAnsi="Arial" w:cs="Arial"/>
          <w:lang w:val="es-ES_tradnl"/>
        </w:rPr>
        <w:t>,</w:t>
      </w:r>
      <w:r w:rsidR="00014B29">
        <w:rPr>
          <w:rFonts w:ascii="Arial" w:hAnsi="Arial" w:cs="Arial"/>
          <w:lang w:val="es-ES_tradnl"/>
        </w:rPr>
        <w:t xml:space="preserve"> y se le hicieron varios requerimientos para que notificara a la parte accionada</w:t>
      </w:r>
      <w:r w:rsidR="00EC2BCD">
        <w:rPr>
          <w:rFonts w:ascii="Arial" w:hAnsi="Arial" w:cs="Arial"/>
          <w:lang w:val="es-ES_tradnl"/>
        </w:rPr>
        <w:t>;</w:t>
      </w:r>
      <w:r w:rsidR="00014B29">
        <w:rPr>
          <w:rFonts w:ascii="Arial" w:hAnsi="Arial" w:cs="Arial"/>
          <w:lang w:val="es-ES_tradnl"/>
        </w:rPr>
        <w:t xml:space="preserve"> el 08-02-2017, se ordenó publicar el aviso en la alcaldía municipal y en la secretaría del juzgado. La entidad accionada aún no ha sido notificada de la admisión, el último memorial del accionante data del 02-10-2012</w:t>
      </w:r>
      <w:r w:rsidR="002A72AD">
        <w:rPr>
          <w:rFonts w:ascii="Arial" w:hAnsi="Arial" w:cs="Arial"/>
          <w:lang w:val="es-ES_tradnl"/>
        </w:rPr>
        <w:t xml:space="preserve">, y es inexistente </w:t>
      </w:r>
      <w:r w:rsidR="00EC2BCD">
        <w:rPr>
          <w:rFonts w:ascii="Arial" w:hAnsi="Arial" w:cs="Arial"/>
          <w:lang w:val="es-ES_tradnl"/>
        </w:rPr>
        <w:t xml:space="preserve">escrito </w:t>
      </w:r>
      <w:r w:rsidR="002A72AD">
        <w:rPr>
          <w:rFonts w:ascii="Arial" w:hAnsi="Arial" w:cs="Arial"/>
          <w:lang w:val="es-ES_tradnl"/>
        </w:rPr>
        <w:t xml:space="preserve">alguno </w:t>
      </w:r>
      <w:r w:rsidR="00EC2BCD">
        <w:rPr>
          <w:rFonts w:ascii="Arial" w:hAnsi="Arial" w:cs="Arial"/>
          <w:lang w:val="es-ES_tradnl"/>
        </w:rPr>
        <w:t>con el que se le inste</w:t>
      </w:r>
      <w:r w:rsidR="002A72AD">
        <w:rPr>
          <w:rFonts w:ascii="Arial" w:hAnsi="Arial" w:cs="Arial"/>
          <w:lang w:val="es-ES_tradnl"/>
        </w:rPr>
        <w:t xml:space="preserve"> al juzgado declarar la falta de competencia (Folio 35 ib.). </w:t>
      </w:r>
    </w:p>
    <w:p w:rsidR="00FD6A25" w:rsidRPr="00FD6A25" w:rsidRDefault="00FD6A25" w:rsidP="00FD6A25">
      <w:pPr>
        <w:widowControl/>
        <w:shd w:val="clear" w:color="auto" w:fill="FFFFFF"/>
        <w:ind w:left="426"/>
        <w:jc w:val="both"/>
        <w:textAlignment w:val="baseline"/>
        <w:rPr>
          <w:rFonts w:ascii="Times New Roman" w:eastAsia="Times New Roman" w:hAnsi="Times New Roman" w:cs="Times New Roman"/>
          <w:color w:val="2D2D2D"/>
          <w:sz w:val="28"/>
          <w:szCs w:val="28"/>
        </w:rPr>
      </w:pPr>
      <w:r w:rsidRPr="00FD6A25">
        <w:rPr>
          <w:rFonts w:ascii="Times New Roman" w:eastAsia="Times New Roman" w:hAnsi="Times New Roman" w:cs="Times New Roman"/>
          <w:color w:val="2D2D2D"/>
          <w:sz w:val="28"/>
          <w:szCs w:val="28"/>
        </w:rPr>
        <w:lastRenderedPageBreak/>
        <w:t> </w:t>
      </w:r>
    </w:p>
    <w:p w:rsidR="00AF45C2" w:rsidRPr="007D3EFE" w:rsidRDefault="00AF45C2" w:rsidP="00BD114C">
      <w:pPr>
        <w:spacing w:line="360" w:lineRule="auto"/>
        <w:jc w:val="both"/>
        <w:rPr>
          <w:rFonts w:ascii="Arial" w:hAnsi="Arial" w:cs="Arial"/>
          <w:sz w:val="22"/>
          <w:szCs w:val="22"/>
        </w:rPr>
      </w:pPr>
      <w:r w:rsidRPr="007D3EFE">
        <w:rPr>
          <w:rFonts w:ascii="Arial" w:hAnsi="Arial" w:cs="Arial"/>
          <w:lang w:val="es-ES_tradnl"/>
        </w:rPr>
        <w:t>En ese orden de ideas, se tiene que el accionante</w:t>
      </w:r>
      <w:r w:rsidR="00FD6A25">
        <w:rPr>
          <w:rFonts w:ascii="Arial" w:hAnsi="Arial" w:cs="Arial"/>
          <w:lang w:val="es-ES_tradnl"/>
        </w:rPr>
        <w:t xml:space="preserve"> de manera apresurada instaur</w:t>
      </w:r>
      <w:r w:rsidR="00254FF0">
        <w:rPr>
          <w:rFonts w:ascii="Arial" w:hAnsi="Arial" w:cs="Arial"/>
          <w:lang w:val="es-ES_tradnl"/>
        </w:rPr>
        <w:t>ó el amparo solicitando la protección de unos derechos fundamentales</w:t>
      </w:r>
      <w:r w:rsidR="00985D34">
        <w:rPr>
          <w:rFonts w:ascii="Arial" w:hAnsi="Arial" w:cs="Arial"/>
          <w:lang w:val="es-ES_tradnl"/>
        </w:rPr>
        <w:t xml:space="preserve"> que no le han sido amenazados ni vulnerados porque</w:t>
      </w:r>
      <w:r w:rsidR="00254FF0">
        <w:rPr>
          <w:rFonts w:ascii="Arial" w:hAnsi="Arial" w:cs="Arial"/>
          <w:lang w:val="es-ES_tradnl"/>
        </w:rPr>
        <w:t xml:space="preserve"> </w:t>
      </w:r>
      <w:r w:rsidR="002A72AD">
        <w:rPr>
          <w:rFonts w:ascii="Arial" w:hAnsi="Arial" w:cs="Arial"/>
          <w:lang w:val="es-ES_tradnl"/>
        </w:rPr>
        <w:t xml:space="preserve">ninguna </w:t>
      </w:r>
      <w:r w:rsidR="000E53E2">
        <w:rPr>
          <w:rFonts w:ascii="Arial" w:hAnsi="Arial" w:cs="Arial"/>
          <w:lang w:val="es-ES_tradnl"/>
        </w:rPr>
        <w:t>petición</w:t>
      </w:r>
      <w:r w:rsidR="002A72AD">
        <w:rPr>
          <w:rFonts w:ascii="Arial" w:hAnsi="Arial" w:cs="Arial"/>
          <w:lang w:val="es-ES_tradnl"/>
        </w:rPr>
        <w:t xml:space="preserve"> </w:t>
      </w:r>
      <w:r w:rsidR="00985D34">
        <w:rPr>
          <w:rFonts w:ascii="Arial" w:hAnsi="Arial" w:cs="Arial"/>
          <w:lang w:val="es-ES_tradnl"/>
        </w:rPr>
        <w:t xml:space="preserve">elevó </w:t>
      </w:r>
      <w:r w:rsidR="00254FF0">
        <w:rPr>
          <w:rFonts w:ascii="Arial" w:hAnsi="Arial" w:cs="Arial"/>
          <w:lang w:val="es-ES_tradnl"/>
        </w:rPr>
        <w:t xml:space="preserve">ante el accionado </w:t>
      </w:r>
      <w:r w:rsidR="00985D34">
        <w:rPr>
          <w:rFonts w:ascii="Arial" w:hAnsi="Arial" w:cs="Arial"/>
          <w:lang w:val="es-ES_tradnl"/>
        </w:rPr>
        <w:t xml:space="preserve">solicitando </w:t>
      </w:r>
      <w:r w:rsidR="000E53E2">
        <w:rPr>
          <w:rFonts w:ascii="Arial" w:hAnsi="Arial" w:cs="Arial"/>
          <w:lang w:val="es-ES_tradnl"/>
        </w:rPr>
        <w:t xml:space="preserve">la falta de competencia </w:t>
      </w:r>
      <w:r w:rsidR="00985D34">
        <w:rPr>
          <w:rFonts w:ascii="Arial" w:hAnsi="Arial" w:cs="Arial"/>
          <w:lang w:val="es-ES_tradnl"/>
        </w:rPr>
        <w:t>al</w:t>
      </w:r>
      <w:r w:rsidR="00EE5BE6">
        <w:rPr>
          <w:rFonts w:ascii="Arial" w:hAnsi="Arial" w:cs="Arial"/>
          <w:lang w:val="es-ES_tradnl"/>
        </w:rPr>
        <w:t xml:space="preserve"> </w:t>
      </w:r>
      <w:r w:rsidR="00254FF0">
        <w:rPr>
          <w:rFonts w:ascii="Arial" w:hAnsi="Arial" w:cs="Arial"/>
          <w:lang w:val="es-ES_tradnl"/>
        </w:rPr>
        <w:t>haber superado el término previsto en el</w:t>
      </w:r>
      <w:r w:rsidR="000E53E2">
        <w:rPr>
          <w:rFonts w:ascii="Arial" w:hAnsi="Arial" w:cs="Arial"/>
          <w:lang w:val="es-ES_tradnl"/>
        </w:rPr>
        <w:t xml:space="preserve"> artículo 121 CGP</w:t>
      </w:r>
      <w:r w:rsidR="00254FF0">
        <w:rPr>
          <w:rFonts w:ascii="Arial" w:hAnsi="Arial" w:cs="Arial"/>
          <w:lang w:val="es-ES_tradnl"/>
        </w:rPr>
        <w:t>, y tampoco existen</w:t>
      </w:r>
      <w:r w:rsidR="00EE5BE6">
        <w:rPr>
          <w:rFonts w:ascii="Arial" w:hAnsi="Arial" w:cs="Arial"/>
          <w:lang w:val="es-ES_tradnl"/>
        </w:rPr>
        <w:t xml:space="preserve"> elementos de juicio que permitan inferir que la</w:t>
      </w:r>
      <w:r w:rsidR="00BD114C">
        <w:rPr>
          <w:rFonts w:ascii="Arial" w:hAnsi="Arial" w:cs="Arial"/>
          <w:lang w:val="es-ES_tradnl"/>
        </w:rPr>
        <w:t xml:space="preserve"> misma</w:t>
      </w:r>
      <w:r w:rsidR="00EE5BE6">
        <w:rPr>
          <w:rFonts w:ascii="Arial" w:hAnsi="Arial" w:cs="Arial"/>
          <w:lang w:val="es-ES_tradnl"/>
        </w:rPr>
        <w:t xml:space="preserve"> entidad se ha negado a dar trámite a una petici</w:t>
      </w:r>
      <w:r w:rsidR="00BD114C">
        <w:rPr>
          <w:rFonts w:ascii="Arial" w:hAnsi="Arial" w:cs="Arial"/>
          <w:lang w:val="es-ES_tradnl"/>
        </w:rPr>
        <w:t>ón similar</w:t>
      </w:r>
      <w:r w:rsidR="005C023C">
        <w:rPr>
          <w:rFonts w:ascii="Arial" w:hAnsi="Arial" w:cs="Arial"/>
          <w:lang w:val="es-ES_tradnl"/>
        </w:rPr>
        <w:t>.</w:t>
      </w:r>
    </w:p>
    <w:p w:rsidR="005C023C" w:rsidRDefault="005C023C" w:rsidP="005C023C">
      <w:pPr>
        <w:spacing w:line="360" w:lineRule="auto"/>
        <w:jc w:val="both"/>
        <w:rPr>
          <w:rFonts w:ascii="Arial" w:hAnsi="Arial" w:cs="Arial"/>
          <w:lang w:val="es-ES_tradnl"/>
        </w:rPr>
      </w:pPr>
    </w:p>
    <w:p w:rsidR="005C023C" w:rsidRDefault="005C023C" w:rsidP="005C023C">
      <w:pPr>
        <w:spacing w:line="360" w:lineRule="auto"/>
        <w:jc w:val="both"/>
        <w:rPr>
          <w:rFonts w:ascii="Arial" w:hAnsi="Arial" w:cs="Arial"/>
          <w:sz w:val="22"/>
          <w:szCs w:val="22"/>
        </w:rPr>
      </w:pPr>
      <w:r>
        <w:rPr>
          <w:rFonts w:ascii="Arial" w:hAnsi="Arial" w:cs="Arial"/>
          <w:lang w:val="es-ES_tradnl"/>
        </w:rPr>
        <w:t xml:space="preserve">Evidente, entonces, es la falta de agotamiento del supuesto de subsidiariedad, como ha explicado </w:t>
      </w:r>
      <w:r>
        <w:rPr>
          <w:rFonts w:ascii="Arial" w:hAnsi="Arial" w:cs="Arial"/>
        </w:rPr>
        <w:t>la CC, que reiteradamente ha referido que la acción mal puede implementarse como medio para sustituir los mecanismos ordinarios de defensa judicial, cuando han dejado vencer términos procesales, o no han ejercido como sucede en este asunto</w:t>
      </w:r>
      <w:r>
        <w:rPr>
          <w:rStyle w:val="Appelnotedebasdep"/>
          <w:rFonts w:ascii="Arial" w:hAnsi="Arial" w:cs="Arial"/>
          <w:sz w:val="22"/>
          <w:szCs w:val="22"/>
        </w:rPr>
        <w:footnoteReference w:id="19"/>
      </w:r>
      <w:r>
        <w:rPr>
          <w:rFonts w:ascii="Arial" w:hAnsi="Arial" w:cs="Arial"/>
          <w:sz w:val="22"/>
          <w:szCs w:val="22"/>
        </w:rPr>
        <w:t>.</w:t>
      </w:r>
    </w:p>
    <w:p w:rsidR="00AF45C2" w:rsidRPr="00EC2BCD" w:rsidRDefault="00AF45C2" w:rsidP="00AF45C2">
      <w:pPr>
        <w:pStyle w:val="Sansinterligne"/>
        <w:rPr>
          <w:rFonts w:ascii="Arial" w:hAnsi="Arial" w:cs="Arial"/>
          <w:sz w:val="28"/>
        </w:rPr>
      </w:pPr>
    </w:p>
    <w:p w:rsidR="00AF45C2" w:rsidRPr="007D3EFE" w:rsidRDefault="00AF45C2" w:rsidP="00AF45C2">
      <w:pPr>
        <w:spacing w:line="360" w:lineRule="auto"/>
        <w:ind w:right="51"/>
        <w:jc w:val="both"/>
        <w:rPr>
          <w:rFonts w:ascii="Arial" w:hAnsi="Arial" w:cs="Arial"/>
        </w:rPr>
      </w:pPr>
      <w:r w:rsidRPr="007D3EFE">
        <w:rPr>
          <w:rFonts w:ascii="Arial" w:hAnsi="Arial" w:cs="Arial"/>
        </w:rPr>
        <w:t xml:space="preserve">Cabe acotar que nada se arguyó y menos acreditó por parte del accionante, de forma que pudiera estimarse </w:t>
      </w:r>
      <w:r w:rsidRPr="007D3EFE">
        <w:rPr>
          <w:rFonts w:ascii="Arial" w:hAnsi="Arial" w:cs="Arial"/>
          <w:bCs/>
          <w:szCs w:val="22"/>
          <w:lang w:val="es-CO"/>
        </w:rPr>
        <w:t>que es una persona que requiere de protección reforzada</w:t>
      </w:r>
      <w:r w:rsidRPr="007D3EFE">
        <w:rPr>
          <w:rStyle w:val="Appelnotedebasdep"/>
          <w:rFonts w:ascii="Arial" w:hAnsi="Arial" w:cs="Arial"/>
          <w:bCs/>
          <w:szCs w:val="22"/>
          <w:lang w:val="es-CO"/>
        </w:rPr>
        <w:footnoteReference w:id="20"/>
      </w:r>
      <w:r w:rsidRPr="007D3EFE">
        <w:rPr>
          <w:rFonts w:ascii="Arial" w:hAnsi="Arial" w:cs="Arial"/>
          <w:bCs/>
          <w:szCs w:val="22"/>
          <w:lang w:val="es-CO"/>
        </w:rPr>
        <w:t xml:space="preserve"> o que estaba en una situación de imposibilidad para recurrir el mencionado auto</w:t>
      </w:r>
      <w:r w:rsidRPr="007D3EFE">
        <w:rPr>
          <w:rStyle w:val="Appelnotedebasdep"/>
          <w:rFonts w:ascii="Arial" w:hAnsi="Arial" w:cs="Arial"/>
          <w:bCs/>
          <w:szCs w:val="22"/>
          <w:lang w:val="es-CO"/>
        </w:rPr>
        <w:footnoteReference w:id="21"/>
      </w:r>
      <w:r w:rsidRPr="007D3EFE">
        <w:rPr>
          <w:rFonts w:ascii="Arial" w:hAnsi="Arial" w:cs="Arial"/>
          <w:bCs/>
          <w:szCs w:val="22"/>
          <w:lang w:val="es-CO"/>
        </w:rPr>
        <w:t xml:space="preserve">, de tal modo que amerite un análisis flexible del requisito de procedibilidad echado de menos, </w:t>
      </w:r>
      <w:r w:rsidRPr="007D3EFE">
        <w:rPr>
          <w:rFonts w:ascii="Arial" w:hAnsi="Arial" w:cs="Arial"/>
        </w:rPr>
        <w:t>por ende solo a la parte le es imputable tal descuido.</w:t>
      </w:r>
    </w:p>
    <w:p w:rsidR="00AF45C2" w:rsidRPr="00EC2BCD" w:rsidRDefault="00AF45C2" w:rsidP="00AF45C2">
      <w:pPr>
        <w:pStyle w:val="Sansinterligne"/>
        <w:rPr>
          <w:rFonts w:ascii="Arial" w:hAnsi="Arial" w:cs="Arial"/>
          <w:sz w:val="28"/>
        </w:rPr>
      </w:pPr>
    </w:p>
    <w:p w:rsidR="00AF45C2" w:rsidRPr="007D3EFE" w:rsidRDefault="00AF45C2" w:rsidP="00AF45C2">
      <w:pPr>
        <w:spacing w:line="360" w:lineRule="auto"/>
        <w:ind w:right="51"/>
        <w:jc w:val="both"/>
        <w:rPr>
          <w:rFonts w:ascii="Arial" w:hAnsi="Arial" w:cs="Arial"/>
        </w:rPr>
      </w:pPr>
      <w:r w:rsidRPr="007D3EFE">
        <w:rPr>
          <w:rFonts w:ascii="Arial" w:hAnsi="Arial" w:cs="Arial"/>
          <w:lang w:val="es-ES_tradnl"/>
        </w:rPr>
        <w:t xml:space="preserve">En ese contexto, la presente acción de tutela es improcedente toda vez que se incumple con uno de los siete (7) requisitos generales de procedibilidad, como lo es el de la subsidiariedad, pues </w:t>
      </w:r>
      <w:r w:rsidR="00EC2BCD">
        <w:rPr>
          <w:rFonts w:ascii="Arial" w:hAnsi="Arial" w:cs="Arial"/>
          <w:lang w:val="es-ES_tradnl"/>
        </w:rPr>
        <w:t xml:space="preserve">el actor nunca ha solicitado al juzgado que se declare incompetente para conocer del trámite popular, es decir, no ha agotado </w:t>
      </w:r>
      <w:r w:rsidR="00EC2BCD">
        <w:rPr>
          <w:rFonts w:ascii="Arial" w:hAnsi="Arial" w:cs="Arial"/>
          <w:lang w:val="es-CO"/>
        </w:rPr>
        <w:t xml:space="preserve">los mecanismos </w:t>
      </w:r>
      <w:r w:rsidRPr="007D3EFE">
        <w:rPr>
          <w:rFonts w:ascii="Arial" w:hAnsi="Arial" w:cs="Arial"/>
          <w:lang w:val="es-ES_tradnl"/>
        </w:rPr>
        <w:t>ordinario</w:t>
      </w:r>
      <w:r w:rsidR="00EC2BCD">
        <w:rPr>
          <w:rFonts w:ascii="Arial" w:hAnsi="Arial" w:cs="Arial"/>
          <w:lang w:val="es-ES_tradnl"/>
        </w:rPr>
        <w:t>s</w:t>
      </w:r>
      <w:r w:rsidRPr="007D3EFE">
        <w:rPr>
          <w:rFonts w:ascii="Arial" w:hAnsi="Arial" w:cs="Arial"/>
        </w:rPr>
        <w:t>.</w:t>
      </w:r>
    </w:p>
    <w:p w:rsidR="00AF45C2" w:rsidRDefault="00AF45C2" w:rsidP="00AF45C2">
      <w:pPr>
        <w:spacing w:line="360" w:lineRule="auto"/>
        <w:ind w:right="51"/>
        <w:jc w:val="both"/>
        <w:rPr>
          <w:rFonts w:ascii="Arial" w:hAnsi="Arial" w:cs="Arial"/>
          <w:sz w:val="14"/>
        </w:rPr>
      </w:pPr>
    </w:p>
    <w:p w:rsidR="009E02E1" w:rsidRPr="00C86CC1" w:rsidRDefault="009E02E1" w:rsidP="009E02E1">
      <w:pPr>
        <w:pStyle w:val="Corpsdetexte"/>
        <w:numPr>
          <w:ilvl w:val="1"/>
          <w:numId w:val="7"/>
        </w:numPr>
        <w:spacing w:line="360" w:lineRule="auto"/>
        <w:rPr>
          <w:rFonts w:ascii="Arial" w:hAnsi="Arial"/>
          <w:smallCaps/>
          <w:szCs w:val="24"/>
        </w:rPr>
      </w:pPr>
      <w:r w:rsidRPr="00C86CC1">
        <w:rPr>
          <w:rFonts w:ascii="Arial" w:hAnsi="Arial" w:cs="Arial"/>
          <w:smallCaps/>
          <w:szCs w:val="24"/>
        </w:rPr>
        <w:t>La temeridad y la cosa juzgada constitucional</w:t>
      </w:r>
    </w:p>
    <w:p w:rsidR="009E02E1" w:rsidRDefault="009E02E1" w:rsidP="009E02E1">
      <w:pPr>
        <w:pStyle w:val="Corpsdetexte"/>
        <w:spacing w:line="360" w:lineRule="auto"/>
        <w:rPr>
          <w:rFonts w:ascii="Arial" w:hAnsi="Arial" w:cs="Arial"/>
          <w:sz w:val="18"/>
        </w:rPr>
      </w:pPr>
    </w:p>
    <w:p w:rsidR="009E02E1" w:rsidRDefault="009E02E1" w:rsidP="009E02E1">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de la renuencia de la Defensoría del Pueblo, Regional </w:t>
      </w:r>
    </w:p>
    <w:p w:rsidR="009E02E1" w:rsidRPr="002128C2" w:rsidRDefault="009E02E1" w:rsidP="009E02E1">
      <w:pPr>
        <w:pStyle w:val="Corpsdetexte"/>
        <w:spacing w:line="360" w:lineRule="auto"/>
        <w:rPr>
          <w:rFonts w:ascii="Arial" w:hAnsi="Arial" w:cs="Arial"/>
          <w:szCs w:val="24"/>
        </w:rPr>
      </w:pPr>
      <w:r w:rsidRPr="002128C2">
        <w:rPr>
          <w:rFonts w:ascii="Arial" w:hAnsi="Arial" w:cs="Arial"/>
          <w:szCs w:val="24"/>
        </w:rPr>
        <w:t>Caldas</w:t>
      </w:r>
      <w:r>
        <w:rPr>
          <w:rFonts w:ascii="Arial" w:hAnsi="Arial" w:cs="Arial"/>
          <w:szCs w:val="24"/>
        </w:rPr>
        <w:t>,</w:t>
      </w:r>
      <w:r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9E02E1" w:rsidRDefault="009E02E1" w:rsidP="009E02E1">
      <w:pPr>
        <w:pStyle w:val="Corpsdetexte"/>
        <w:spacing w:line="360" w:lineRule="auto"/>
        <w:rPr>
          <w:rFonts w:ascii="Arial" w:hAnsi="Arial"/>
          <w:szCs w:val="24"/>
        </w:rPr>
      </w:pPr>
    </w:p>
    <w:p w:rsidR="009E02E1" w:rsidRDefault="009E02E1" w:rsidP="009E02E1">
      <w:pPr>
        <w:pStyle w:val="Corpsdetexte"/>
        <w:spacing w:line="360" w:lineRule="auto"/>
        <w:rPr>
          <w:rFonts w:ascii="Arial" w:hAnsi="Arial" w:cs="Arial"/>
          <w:szCs w:val="24"/>
        </w:rPr>
      </w:pPr>
      <w:r>
        <w:rPr>
          <w:rFonts w:ascii="Arial" w:hAnsi="Arial" w:cs="Arial"/>
          <w:szCs w:val="24"/>
        </w:rPr>
        <w:t>Importas</w:t>
      </w:r>
      <w:r w:rsidRPr="009774F5">
        <w:rPr>
          <w:rFonts w:ascii="Arial" w:hAnsi="Arial" w:cs="Arial"/>
          <w:szCs w:val="24"/>
        </w:rPr>
        <w:t xml:space="preserve"> 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 xml:space="preserve">no es la primera vez que el actor inicia acciones de tutela contra aquella autoridad de quien depreca la interposición de amparos a su nombre, situación que nunca ha variado </w:t>
      </w:r>
      <w:r>
        <w:rPr>
          <w:rFonts w:ascii="Arial" w:hAnsi="Arial" w:cs="Arial"/>
          <w:szCs w:val="24"/>
        </w:rPr>
        <w:lastRenderedPageBreak/>
        <w:t>porque la presente solicitud carece de hechos nuevos y los supuestos fácticos afirmados ya fueron tenidos en cuenta con anterioridad.</w:t>
      </w:r>
    </w:p>
    <w:p w:rsidR="009E02E1" w:rsidRDefault="009E02E1" w:rsidP="009E02E1">
      <w:pPr>
        <w:pStyle w:val="Corpsdetexte"/>
        <w:spacing w:line="360" w:lineRule="auto"/>
        <w:rPr>
          <w:rFonts w:ascii="Arial" w:hAnsi="Arial" w:cs="Arial"/>
          <w:szCs w:val="24"/>
        </w:rPr>
      </w:pPr>
    </w:p>
    <w:p w:rsidR="009E02E1" w:rsidRDefault="009E02E1" w:rsidP="009E02E1">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22"/>
      </w:r>
      <w:r>
        <w:rPr>
          <w:rFonts w:ascii="Arial" w:hAnsi="Arial"/>
          <w:szCs w:val="24"/>
          <w:lang w:val="es-ES"/>
        </w:rPr>
        <w:t>, inclusive, la Sala de Casación Civil de la CSJ, en tutela presentada contra esta Sala, resolvió un tema idéntico</w:t>
      </w:r>
      <w:r>
        <w:rPr>
          <w:rStyle w:val="Appelnotedebasdep"/>
          <w:rFonts w:ascii="Arial" w:hAnsi="Arial"/>
          <w:szCs w:val="24"/>
          <w:lang w:val="es-ES"/>
        </w:rPr>
        <w:footnoteReference w:id="23"/>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24"/>
      </w:r>
      <w:r>
        <w:rPr>
          <w:rFonts w:ascii="Arial" w:hAnsi="Arial"/>
          <w:szCs w:val="24"/>
          <w:lang w:val="es-ES"/>
        </w:rPr>
        <w:t xml:space="preserve">. Son asuntos que fueron conocidos por </w:t>
      </w:r>
      <w:r>
        <w:rPr>
          <w:rFonts w:ascii="Arial" w:hAnsi="Arial"/>
          <w:szCs w:val="24"/>
          <w:lang w:val="es-CO"/>
        </w:rPr>
        <w:t xml:space="preserve">este Tribunal, además de que </w:t>
      </w:r>
      <w:r>
        <w:rPr>
          <w:rFonts w:ascii="Arial" w:hAnsi="Arial"/>
          <w:szCs w:val="24"/>
          <w:lang w:val="es-ES"/>
        </w:rPr>
        <w:t>son de público conocimiento.</w:t>
      </w:r>
      <w:r>
        <w:rPr>
          <w:rFonts w:ascii="Arial" w:hAnsi="Arial"/>
          <w:b/>
          <w:szCs w:val="24"/>
          <w:lang w:val="es-ES"/>
        </w:rPr>
        <w:t xml:space="preserve"> </w:t>
      </w:r>
    </w:p>
    <w:p w:rsidR="009E02E1" w:rsidRPr="00515CCF" w:rsidRDefault="009E02E1" w:rsidP="009E02E1">
      <w:pPr>
        <w:pStyle w:val="Corpsdetexte"/>
        <w:spacing w:line="360" w:lineRule="auto"/>
        <w:rPr>
          <w:rFonts w:ascii="Arial" w:hAnsi="Arial"/>
          <w:szCs w:val="24"/>
          <w:lang w:val="es-ES"/>
        </w:rPr>
      </w:pPr>
    </w:p>
    <w:p w:rsidR="009E02E1" w:rsidRDefault="009E02E1" w:rsidP="009E02E1">
      <w:pPr>
        <w:pStyle w:val="Corpsdetexte"/>
        <w:spacing w:line="360" w:lineRule="auto"/>
        <w:rPr>
          <w:rFonts w:ascii="Arial" w:hAnsi="Arial"/>
          <w:szCs w:val="24"/>
          <w:lang w:val="es-ES"/>
        </w:rPr>
      </w:pPr>
      <w:r w:rsidRPr="00515CCF">
        <w:rPr>
          <w:rFonts w:ascii="Arial" w:hAnsi="Arial"/>
          <w:szCs w:val="24"/>
          <w:lang w:val="es-ES"/>
        </w:rPr>
        <w:t>En consecuencia, es claro que el presente amparo constitucional es improcedente por el acaecimiento del fenómeno de la cosa juzgada constitucional, y así se declarará.</w:t>
      </w:r>
    </w:p>
    <w:p w:rsidR="009E02E1" w:rsidRDefault="009E02E1" w:rsidP="009E02E1">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el actor debe sancionarse 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CA6067" w:rsidRDefault="00CA6067" w:rsidP="009E02E1">
      <w:pPr>
        <w:pStyle w:val="Corpsdetexte"/>
        <w:spacing w:line="360" w:lineRule="auto"/>
        <w:rPr>
          <w:rFonts w:ascii="Arial" w:hAnsi="Arial"/>
          <w:szCs w:val="24"/>
          <w:lang w:val="es-ES"/>
        </w:rPr>
      </w:pPr>
    </w:p>
    <w:p w:rsidR="009E02E1" w:rsidRPr="00515CCF" w:rsidRDefault="009E02E1" w:rsidP="009E02E1">
      <w:pPr>
        <w:pStyle w:val="Corpsdetexte"/>
        <w:spacing w:line="360" w:lineRule="auto"/>
        <w:rPr>
          <w:rFonts w:ascii="Arial" w:hAnsi="Arial" w:cs="Arial"/>
          <w:szCs w:val="24"/>
        </w:rPr>
      </w:pPr>
      <w:r>
        <w:rPr>
          <w:rFonts w:ascii="Arial" w:hAnsi="Arial"/>
          <w:szCs w:val="24"/>
          <w:lang w:val="es-ES"/>
        </w:rPr>
        <w:t xml:space="preserve">Cabe </w:t>
      </w:r>
      <w:r w:rsidR="00CA6067">
        <w:rPr>
          <w:rFonts w:ascii="Arial" w:hAnsi="Arial"/>
          <w:szCs w:val="24"/>
          <w:lang w:val="es-ES"/>
        </w:rPr>
        <w:t xml:space="preserve"> </w:t>
      </w:r>
      <w:r>
        <w:rPr>
          <w:rFonts w:ascii="Arial" w:hAnsi="Arial"/>
          <w:szCs w:val="24"/>
          <w:lang w:val="es-ES"/>
        </w:rPr>
        <w:t xml:space="preserve">acotar </w:t>
      </w:r>
      <w:r w:rsidR="00CA6067">
        <w:rPr>
          <w:rFonts w:ascii="Arial" w:hAnsi="Arial"/>
          <w:szCs w:val="24"/>
          <w:lang w:val="es-ES"/>
        </w:rPr>
        <w:t xml:space="preserve"> </w:t>
      </w:r>
      <w:r>
        <w:rPr>
          <w:rFonts w:ascii="Arial" w:hAnsi="Arial"/>
          <w:szCs w:val="24"/>
          <w:lang w:val="es-ES"/>
        </w:rPr>
        <w:t xml:space="preserve">que </w:t>
      </w:r>
      <w:r w:rsidR="00CA6067">
        <w:rPr>
          <w:rFonts w:ascii="Arial" w:hAnsi="Arial"/>
          <w:szCs w:val="24"/>
          <w:lang w:val="es-ES"/>
        </w:rPr>
        <w:t xml:space="preserve"> </w:t>
      </w:r>
      <w:r>
        <w:rPr>
          <w:rFonts w:ascii="Arial" w:hAnsi="Arial"/>
          <w:szCs w:val="24"/>
          <w:lang w:val="es-ES"/>
        </w:rPr>
        <w:t xml:space="preserve">el </w:t>
      </w:r>
      <w:r w:rsidR="00CA6067">
        <w:rPr>
          <w:rFonts w:ascii="Arial" w:hAnsi="Arial"/>
          <w:szCs w:val="24"/>
          <w:lang w:val="es-ES"/>
        </w:rPr>
        <w:t xml:space="preserve"> </w:t>
      </w:r>
      <w:r>
        <w:rPr>
          <w:rFonts w:ascii="Arial" w:hAnsi="Arial"/>
          <w:szCs w:val="24"/>
          <w:lang w:val="es-ES"/>
        </w:rPr>
        <w:t xml:space="preserve">actor </w:t>
      </w:r>
      <w:r w:rsidR="00CA6067">
        <w:rPr>
          <w:rFonts w:ascii="Arial" w:hAnsi="Arial"/>
          <w:szCs w:val="24"/>
          <w:lang w:val="es-ES"/>
        </w:rPr>
        <w:t xml:space="preserve"> </w:t>
      </w:r>
      <w:r>
        <w:rPr>
          <w:rFonts w:ascii="Arial" w:hAnsi="Arial"/>
          <w:szCs w:val="24"/>
          <w:lang w:val="es-ES"/>
        </w:rPr>
        <w:t xml:space="preserve">no </w:t>
      </w:r>
      <w:r w:rsidR="00CA6067">
        <w:rPr>
          <w:rFonts w:ascii="Arial" w:hAnsi="Arial"/>
          <w:szCs w:val="24"/>
          <w:lang w:val="es-ES"/>
        </w:rPr>
        <w:t xml:space="preserve"> </w:t>
      </w:r>
      <w:r>
        <w:rPr>
          <w:rFonts w:ascii="Arial" w:hAnsi="Arial"/>
          <w:szCs w:val="24"/>
          <w:lang w:val="es-ES"/>
        </w:rPr>
        <w:t xml:space="preserve">se </w:t>
      </w:r>
      <w:r w:rsidR="00CA6067">
        <w:rPr>
          <w:rFonts w:ascii="Arial" w:hAnsi="Arial"/>
          <w:szCs w:val="24"/>
          <w:lang w:val="es-ES"/>
        </w:rPr>
        <w:t xml:space="preserve"> </w:t>
      </w:r>
      <w:r>
        <w:rPr>
          <w:rFonts w:ascii="Arial" w:hAnsi="Arial"/>
          <w:szCs w:val="24"/>
          <w:lang w:val="es-ES"/>
        </w:rPr>
        <w:t xml:space="preserve">halla </w:t>
      </w:r>
      <w:r w:rsidR="00CA6067">
        <w:rPr>
          <w:rFonts w:ascii="Arial" w:hAnsi="Arial"/>
          <w:szCs w:val="24"/>
          <w:lang w:val="es-ES"/>
        </w:rPr>
        <w:t xml:space="preserve"> </w:t>
      </w:r>
      <w:r>
        <w:rPr>
          <w:rFonts w:ascii="Arial" w:hAnsi="Arial"/>
          <w:szCs w:val="24"/>
          <w:lang w:val="es-ES"/>
        </w:rPr>
        <w:t xml:space="preserve">en </w:t>
      </w:r>
      <w:r w:rsidR="00CA6067">
        <w:rPr>
          <w:rFonts w:ascii="Arial" w:hAnsi="Arial"/>
          <w:szCs w:val="24"/>
          <w:lang w:val="es-ES"/>
        </w:rPr>
        <w:t xml:space="preserve"> </w:t>
      </w:r>
      <w:r>
        <w:rPr>
          <w:rFonts w:ascii="Arial" w:hAnsi="Arial"/>
          <w:szCs w:val="24"/>
          <w:lang w:val="es-ES"/>
        </w:rPr>
        <w:t xml:space="preserve">ninguna </w:t>
      </w:r>
      <w:r w:rsidR="00CA6067">
        <w:rPr>
          <w:rFonts w:ascii="Arial" w:hAnsi="Arial"/>
          <w:szCs w:val="24"/>
          <w:lang w:val="es-ES"/>
        </w:rPr>
        <w:t xml:space="preserve"> </w:t>
      </w:r>
      <w:r>
        <w:rPr>
          <w:rFonts w:ascii="Arial" w:hAnsi="Arial"/>
          <w:szCs w:val="24"/>
          <w:lang w:val="es-ES"/>
        </w:rPr>
        <w:t xml:space="preserve">de </w:t>
      </w:r>
      <w:r w:rsidR="00CA6067">
        <w:rPr>
          <w:rFonts w:ascii="Arial" w:hAnsi="Arial"/>
          <w:szCs w:val="24"/>
          <w:lang w:val="es-ES"/>
        </w:rPr>
        <w:t xml:space="preserve"> </w:t>
      </w:r>
      <w:r>
        <w:rPr>
          <w:rFonts w:ascii="Arial" w:hAnsi="Arial"/>
          <w:szCs w:val="24"/>
          <w:lang w:val="es-ES"/>
        </w:rPr>
        <w:t xml:space="preserve">las </w:t>
      </w:r>
      <w:r w:rsidR="00CA6067">
        <w:rPr>
          <w:rFonts w:ascii="Arial" w:hAnsi="Arial"/>
          <w:szCs w:val="24"/>
          <w:lang w:val="es-ES"/>
        </w:rPr>
        <w:t xml:space="preserve"> </w:t>
      </w:r>
      <w:r>
        <w:rPr>
          <w:rFonts w:ascii="Arial" w:hAnsi="Arial"/>
          <w:szCs w:val="24"/>
          <w:lang w:val="es-ES"/>
        </w:rPr>
        <w:t xml:space="preserve">circunstancias </w:t>
      </w:r>
      <w:r w:rsidR="00CA6067">
        <w:rPr>
          <w:rFonts w:ascii="Arial" w:hAnsi="Arial"/>
          <w:szCs w:val="24"/>
          <w:lang w:val="es-ES"/>
        </w:rPr>
        <w:t xml:space="preserve">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25"/>
      </w:r>
      <w:r>
        <w:rPr>
          <w:rFonts w:ascii="Arial" w:hAnsi="Arial" w:cs="Arial"/>
          <w:szCs w:val="22"/>
        </w:rPr>
        <w:t>.</w:t>
      </w:r>
      <w:r>
        <w:rPr>
          <w:rFonts w:ascii="Arial" w:hAnsi="Arial"/>
          <w:szCs w:val="24"/>
          <w:lang w:val="es-ES"/>
        </w:rPr>
        <w:t xml:space="preserve"> Es un asiduo usuario de la administración de justicia, por lo que no es dable considerarlo ignorante de las repercusiones de su actuar como promotor de repetidas peticiones de amparo, no se encuentra en un estado de vulnerabilidad o indefensión, ni actúa por miedo insuperable o necesidad extrema; tampoco lo hace con ocasión de un asesoramiento equivocado, inexisten hechos nuevos y no hay sentencia unificadora que dé lugar a la interposición de la misma tutela. </w:t>
      </w:r>
    </w:p>
    <w:p w:rsidR="009E02E1" w:rsidRPr="00515CCF" w:rsidRDefault="009E02E1" w:rsidP="009E02E1">
      <w:pPr>
        <w:pStyle w:val="Corpsdetexte"/>
        <w:spacing w:line="360" w:lineRule="auto"/>
        <w:rPr>
          <w:rFonts w:ascii="Arial" w:hAnsi="Arial" w:cs="Arial"/>
          <w:szCs w:val="24"/>
        </w:rPr>
      </w:pPr>
    </w:p>
    <w:p w:rsidR="009E02E1" w:rsidRPr="00515CCF" w:rsidRDefault="009E02E1" w:rsidP="009E02E1">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26"/>
      </w:r>
      <w:r w:rsidRPr="00515CCF">
        <w:rPr>
          <w:rFonts w:ascii="Arial" w:hAnsi="Arial"/>
        </w:rPr>
        <w:t xml:space="preserve"> que para declarar la existencia de la temeridad se debe verificar la existencia de alguna de las siguientes situaciones:</w:t>
      </w:r>
    </w:p>
    <w:p w:rsidR="009E02E1" w:rsidRPr="000848B7" w:rsidRDefault="009E02E1" w:rsidP="009E02E1">
      <w:pPr>
        <w:ind w:left="567" w:right="567"/>
        <w:jc w:val="both"/>
        <w:rPr>
          <w:rFonts w:ascii="Arial" w:hAnsi="Arial" w:cs="Arial"/>
          <w:b/>
          <w:bCs/>
          <w:sz w:val="2"/>
          <w:szCs w:val="22"/>
        </w:rPr>
      </w:pPr>
    </w:p>
    <w:p w:rsidR="009E02E1" w:rsidRPr="00D54497" w:rsidRDefault="009E02E1" w:rsidP="009E02E1">
      <w:pPr>
        <w:ind w:left="567" w:right="567"/>
        <w:jc w:val="both"/>
        <w:rPr>
          <w:rFonts w:ascii="Arial" w:hAnsi="Arial" w:cs="Arial"/>
          <w:b/>
          <w:bCs/>
          <w:sz w:val="22"/>
        </w:rPr>
      </w:pPr>
    </w:p>
    <w:p w:rsidR="009E02E1" w:rsidRPr="00F2155F" w:rsidRDefault="009E02E1" w:rsidP="009E02E1">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xml:space="preserve">, le habilita -en armonía con lo </w:t>
      </w:r>
      <w:r w:rsidRPr="00F2155F">
        <w:rPr>
          <w:rFonts w:ascii="Arial" w:hAnsi="Arial" w:cs="Arial"/>
        </w:rPr>
        <w:lastRenderedPageBreak/>
        <w:t>previsto en los artículos 72 y 73 del Código de Procedimiento Civil</w:t>
      </w:r>
      <w:r w:rsidRPr="00F2155F">
        <w:rPr>
          <w:rStyle w:val="Appelnotedebasdep"/>
          <w:rFonts w:ascii="Arial" w:hAnsi="Arial" w:cs="Arial"/>
        </w:rPr>
        <w:footnoteReference w:id="27"/>
      </w:r>
      <w:r w:rsidRPr="00F2155F">
        <w:rPr>
          <w:rFonts w:ascii="Arial" w:hAnsi="Arial" w:cs="Arial"/>
        </w:rPr>
        <w:t>-,  para sancionar pecuniariamente a los responsables</w:t>
      </w:r>
      <w:r w:rsidRPr="00F2155F">
        <w:rPr>
          <w:rStyle w:val="Appelnotedebasdep"/>
          <w:rFonts w:ascii="Arial" w:hAnsi="Arial" w:cs="Arial"/>
        </w:rPr>
        <w:footnoteReference w:id="28"/>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29"/>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0"/>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31"/>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32"/>
      </w:r>
      <w:r w:rsidRPr="00F2155F">
        <w:rPr>
          <w:rFonts w:ascii="Arial" w:hAnsi="Arial" w:cs="Arial"/>
          <w:i/>
          <w:iCs/>
        </w:rPr>
        <w:t>.</w:t>
      </w:r>
      <w:r w:rsidRPr="00F2155F">
        <w:rPr>
          <w:rFonts w:ascii="Arial" w:hAnsi="Arial" w:cs="Arial"/>
          <w:iCs/>
        </w:rPr>
        <w:t xml:space="preserve">  El resaltado es propio de esta Colegiatura.</w:t>
      </w:r>
    </w:p>
    <w:p w:rsidR="009E02E1" w:rsidRPr="00580AAB" w:rsidRDefault="009E02E1" w:rsidP="009E02E1">
      <w:pPr>
        <w:spacing w:line="360" w:lineRule="auto"/>
        <w:ind w:right="51"/>
        <w:jc w:val="both"/>
        <w:rPr>
          <w:rFonts w:ascii="Arial" w:hAnsi="Arial"/>
          <w:sz w:val="28"/>
          <w:szCs w:val="28"/>
        </w:rPr>
      </w:pPr>
    </w:p>
    <w:p w:rsidR="009E02E1" w:rsidRDefault="009E02E1" w:rsidP="009E02E1">
      <w:pPr>
        <w:spacing w:line="360" w:lineRule="auto"/>
        <w:jc w:val="both"/>
        <w:rPr>
          <w:rFonts w:ascii="Arial" w:hAnsi="Arial" w:cs="Arial"/>
          <w:spacing w:val="-3"/>
          <w:lang w:val="es-CO"/>
        </w:rPr>
      </w:pPr>
      <w:r>
        <w:rPr>
          <w:rFonts w:ascii="Arial" w:hAnsi="Arial"/>
        </w:rPr>
        <w:t xml:space="preserve">Así las cosas, en aplicación del inciso 3º del artículo 25 del Decreto 2591 de 1991, se condenará en “costas” al señor Javier Elías Arias </w:t>
      </w:r>
      <w:proofErr w:type="spellStart"/>
      <w:r>
        <w:rPr>
          <w:rFonts w:ascii="Arial" w:hAnsi="Arial"/>
        </w:rPr>
        <w:t>Idárraga</w:t>
      </w:r>
      <w:proofErr w:type="spellEnd"/>
      <w:r>
        <w:rPr>
          <w:rFonts w:ascii="Arial" w:hAnsi="Arial"/>
        </w:rPr>
        <w:t xml:space="preserve"> a favor del Consejo Superior de la Judicatura, en una cuantía equivalente a un (1) SMMLV, que deberá pagar en un término de tres (3) días, en la cue</w:t>
      </w:r>
      <w:r w:rsidR="00CA6067">
        <w:rPr>
          <w:rFonts w:ascii="Arial" w:hAnsi="Arial"/>
        </w:rPr>
        <w:t>nta número 3-0070-000030-4 del B</w:t>
      </w:r>
      <w:r>
        <w:rPr>
          <w:rFonts w:ascii="Arial" w:hAnsi="Arial"/>
        </w:rPr>
        <w:t xml:space="preserve">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p>
    <w:p w:rsidR="002E04A4" w:rsidRPr="00580AAB" w:rsidRDefault="002E04A4" w:rsidP="002E04A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p>
    <w:p w:rsidR="002E04A4" w:rsidRPr="00C035D6" w:rsidRDefault="002E04A4" w:rsidP="002E04A4">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t>Las conclusiones</w:t>
      </w:r>
      <w:r w:rsidRPr="00C035D6">
        <w:rPr>
          <w:rFonts w:ascii="Arial" w:hAnsi="Arial" w:cs="Arial"/>
          <w:sz w:val="28"/>
          <w:szCs w:val="28"/>
        </w:rPr>
        <w:t xml:space="preserve"> </w:t>
      </w:r>
    </w:p>
    <w:p w:rsidR="002E04A4" w:rsidRPr="002D06B4" w:rsidRDefault="002E04A4" w:rsidP="002E04A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0"/>
          <w:szCs w:val="24"/>
        </w:rPr>
      </w:pPr>
    </w:p>
    <w:p w:rsidR="002E04A4" w:rsidRDefault="002E04A4" w:rsidP="002E04A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Pr="00E538DC">
        <w:rPr>
          <w:rFonts w:ascii="Arial" w:hAnsi="Arial" w:cs="Arial"/>
        </w:rPr>
        <w:t xml:space="preserve">: (i) Se declarará improcedente </w:t>
      </w:r>
      <w:r>
        <w:rPr>
          <w:rFonts w:ascii="Arial" w:hAnsi="Arial" w:cs="Arial"/>
        </w:rPr>
        <w:t xml:space="preserve">la acción </w:t>
      </w:r>
      <w:r w:rsidRPr="00E538DC">
        <w:rPr>
          <w:rFonts w:ascii="Arial" w:hAnsi="Arial" w:cs="Arial"/>
        </w:rPr>
        <w:t xml:space="preserve">constitucional frente al Juzgado </w:t>
      </w:r>
      <w:r>
        <w:rPr>
          <w:rFonts w:ascii="Arial" w:hAnsi="Arial" w:cs="Arial"/>
        </w:rPr>
        <w:t>C</w:t>
      </w:r>
      <w:r w:rsidRPr="00E538DC">
        <w:rPr>
          <w:rFonts w:ascii="Arial" w:hAnsi="Arial" w:cs="Arial"/>
        </w:rPr>
        <w:t xml:space="preserve">ivil del Circuito de </w:t>
      </w:r>
      <w:r w:rsidR="002D06B4">
        <w:rPr>
          <w:rFonts w:ascii="Arial" w:hAnsi="Arial" w:cs="Arial"/>
        </w:rPr>
        <w:t>Dosquebradas, la Defensoría del Pueblo, Regional Caldas, la Procuraduría y la Defensoría del Pueblo, Regionales de Risaralda, y la Alcaldía y la Personería de Dosquebradas, R.</w:t>
      </w:r>
      <w:r>
        <w:rPr>
          <w:rFonts w:ascii="Arial" w:hAnsi="Arial" w:cs="Arial"/>
        </w:rPr>
        <w:t>; y, (ii) Se condenará en costas a cargo del actor, conforme lo expuesto.</w:t>
      </w:r>
    </w:p>
    <w:p w:rsidR="002E04A4" w:rsidRPr="00580AAB" w:rsidRDefault="002E04A4" w:rsidP="002E04A4">
      <w:pPr>
        <w:spacing w:line="360" w:lineRule="auto"/>
        <w:ind w:right="51"/>
        <w:jc w:val="both"/>
        <w:rPr>
          <w:rFonts w:ascii="Arial" w:hAnsi="Arial" w:cs="Arial"/>
          <w:sz w:val="28"/>
          <w:szCs w:val="28"/>
        </w:rPr>
      </w:pPr>
    </w:p>
    <w:p w:rsidR="002E04A4" w:rsidRDefault="002E04A4" w:rsidP="002E04A4">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580AAB" w:rsidRDefault="00580AAB" w:rsidP="002E04A4">
      <w:pPr>
        <w:tabs>
          <w:tab w:val="left" w:pos="-720"/>
        </w:tabs>
        <w:suppressAutoHyphens/>
        <w:spacing w:line="360" w:lineRule="auto"/>
        <w:jc w:val="both"/>
        <w:rPr>
          <w:rFonts w:ascii="Arial" w:hAnsi="Arial" w:cs="Arial"/>
        </w:rPr>
      </w:pPr>
    </w:p>
    <w:p w:rsidR="002E04A4" w:rsidRDefault="002E04A4" w:rsidP="002E04A4">
      <w:pPr>
        <w:pStyle w:val="Corpsdetexte"/>
        <w:spacing w:line="360" w:lineRule="auto"/>
        <w:jc w:val="center"/>
        <w:rPr>
          <w:rFonts w:ascii="Arial" w:hAnsi="Arial" w:cs="Arial"/>
          <w:bCs/>
          <w:smallCaps/>
          <w:szCs w:val="24"/>
        </w:rPr>
      </w:pPr>
      <w:r w:rsidRPr="004D5812">
        <w:rPr>
          <w:rFonts w:ascii="Arial" w:hAnsi="Arial" w:cs="Arial"/>
          <w:bCs/>
          <w:smallCaps/>
          <w:szCs w:val="24"/>
        </w:rPr>
        <w:lastRenderedPageBreak/>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580AAB" w:rsidRPr="004D5812" w:rsidRDefault="00580AAB" w:rsidP="002E04A4">
      <w:pPr>
        <w:pStyle w:val="Corpsdetexte"/>
        <w:spacing w:line="360" w:lineRule="auto"/>
        <w:jc w:val="center"/>
        <w:rPr>
          <w:rFonts w:ascii="Arial" w:hAnsi="Arial" w:cs="Arial"/>
          <w:bCs/>
          <w:smallCaps/>
          <w:szCs w:val="24"/>
        </w:rPr>
      </w:pPr>
    </w:p>
    <w:p w:rsidR="002E04A4" w:rsidRDefault="002E04A4" w:rsidP="002E04A4">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Pr>
          <w:rFonts w:ascii="Arial" w:hAnsi="Arial" w:cs="Arial"/>
        </w:rPr>
        <w:t xml:space="preserve"> </w:t>
      </w:r>
      <w:r w:rsidRPr="00ED2098">
        <w:rPr>
          <w:rFonts w:ascii="Arial" w:hAnsi="Arial" w:cs="Arial"/>
        </w:rPr>
        <w:t xml:space="preserve">DECLARAR improcedente la tutela propuesta por el señor Javier Elías Arias </w:t>
      </w:r>
      <w:r>
        <w:rPr>
          <w:rFonts w:ascii="Arial" w:hAnsi="Arial" w:cs="Arial"/>
        </w:rPr>
        <w:t xml:space="preserve"> </w:t>
      </w:r>
      <w:proofErr w:type="spellStart"/>
      <w:r w:rsidRPr="00ED2098">
        <w:rPr>
          <w:rFonts w:ascii="Arial" w:hAnsi="Arial" w:cs="Arial"/>
        </w:rPr>
        <w:t>Idárraga</w:t>
      </w:r>
      <w:proofErr w:type="spellEnd"/>
      <w:r w:rsidRPr="00ED2098">
        <w:rPr>
          <w:rFonts w:ascii="Arial" w:hAnsi="Arial" w:cs="Arial"/>
        </w:rPr>
        <w:t xml:space="preserve"> contra el Juzgado Civil del Circuito de </w:t>
      </w:r>
      <w:r w:rsidR="002D06B4">
        <w:rPr>
          <w:rFonts w:ascii="Arial" w:hAnsi="Arial" w:cs="Arial"/>
        </w:rPr>
        <w:t xml:space="preserve">Dosquebradas, </w:t>
      </w:r>
      <w:r>
        <w:rPr>
          <w:rFonts w:ascii="Arial" w:hAnsi="Arial" w:cs="Arial"/>
        </w:rPr>
        <w:t>la Defensoría del Pueblo, Regional Caldas</w:t>
      </w:r>
      <w:r w:rsidR="002D06B4">
        <w:rPr>
          <w:rFonts w:ascii="Arial" w:hAnsi="Arial" w:cs="Arial"/>
        </w:rPr>
        <w:t>, la Procuraduría y la Defensoría del Pueblo, Regionales de Risaralda, y la Alcaldía y la Personería de Dosquebradas, R</w:t>
      </w:r>
      <w:r>
        <w:rPr>
          <w:rFonts w:ascii="Arial" w:hAnsi="Arial" w:cs="Arial"/>
        </w:rPr>
        <w:t>.</w:t>
      </w:r>
    </w:p>
    <w:p w:rsidR="002D06B4" w:rsidRDefault="002D06B4" w:rsidP="002D06B4">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2E04A4" w:rsidRPr="002D06B4" w:rsidRDefault="002E04A4" w:rsidP="002E04A4">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sidR="009E02E1">
        <w:rPr>
          <w:rFonts w:ascii="Arial" w:hAnsi="Arial" w:cs="Arial"/>
        </w:rPr>
        <w:t>“</w:t>
      </w:r>
      <w:r w:rsidRPr="00F81437">
        <w:rPr>
          <w:rFonts w:ascii="Arial" w:hAnsi="Arial" w:cs="Arial"/>
        </w:rPr>
        <w:t>costas</w:t>
      </w:r>
      <w:r w:rsidR="009E02E1">
        <w:rPr>
          <w:rFonts w:ascii="Arial" w:hAnsi="Arial" w:cs="Arial"/>
        </w:rPr>
        <w:t>”</w:t>
      </w:r>
      <w:r w:rsidRPr="00F81437">
        <w:rPr>
          <w:rFonts w:ascii="Arial" w:hAnsi="Arial" w:cs="Arial"/>
        </w:rPr>
        <w:t xml:space="preserve"> al señor Javier Elías Arias  </w:t>
      </w:r>
      <w:proofErr w:type="spellStart"/>
      <w:r w:rsidRPr="00F81437">
        <w:rPr>
          <w:rFonts w:ascii="Arial" w:hAnsi="Arial" w:cs="Arial"/>
        </w:rPr>
        <w:t>Idárraga</w:t>
      </w:r>
      <w:proofErr w:type="spellEnd"/>
      <w:r w:rsidRPr="00F81437">
        <w:rPr>
          <w:rFonts w:ascii="Arial" w:hAnsi="Arial" w:cs="Arial"/>
        </w:rPr>
        <w:t xml:space="preserve"> </w:t>
      </w:r>
      <w:r w:rsidRPr="00F81437">
        <w:rPr>
          <w:rFonts w:ascii="Arial" w:hAnsi="Arial"/>
        </w:rPr>
        <w:t xml:space="preserve">a favor del Consejo Superior de la Judicatura, en la suma de un (1) SMMLV, que deberá </w:t>
      </w:r>
      <w:r w:rsidR="009E02E1">
        <w:rPr>
          <w:rFonts w:ascii="Arial" w:hAnsi="Arial"/>
        </w:rPr>
        <w:t>pagar</w:t>
      </w:r>
      <w:r w:rsidRPr="00F81437">
        <w:rPr>
          <w:rFonts w:ascii="Arial" w:hAnsi="Arial"/>
        </w:rPr>
        <w:t xml:space="preserve"> en </w:t>
      </w:r>
      <w:r>
        <w:rPr>
          <w:rFonts w:ascii="Arial" w:hAnsi="Arial"/>
        </w:rPr>
        <w:t xml:space="preserve">un </w:t>
      </w:r>
      <w:r w:rsidRPr="00F81437">
        <w:rPr>
          <w:rFonts w:ascii="Arial" w:hAnsi="Arial"/>
        </w:rPr>
        <w:t xml:space="preserve">término </w:t>
      </w:r>
      <w:r>
        <w:rPr>
          <w:rFonts w:ascii="Arial" w:hAnsi="Arial"/>
        </w:rPr>
        <w:t>de tres (3) días, contados a partir de la notificación esta providencia,</w:t>
      </w:r>
      <w:r w:rsidRPr="00F81437">
        <w:rPr>
          <w:rFonts w:ascii="Arial" w:hAnsi="Arial"/>
        </w:rPr>
        <w:t xml:space="preserve"> en la cuenta </w:t>
      </w:r>
      <w:r>
        <w:rPr>
          <w:rFonts w:ascii="Arial" w:hAnsi="Arial"/>
        </w:rPr>
        <w:t>No.</w:t>
      </w:r>
      <w:r w:rsidR="00CA6067">
        <w:rPr>
          <w:rFonts w:ascii="Arial" w:hAnsi="Arial"/>
        </w:rPr>
        <w:t>3-0070-000030-4 del B</w:t>
      </w:r>
      <w:r w:rsidRPr="00F81437">
        <w:rPr>
          <w:rFonts w:ascii="Arial" w:hAnsi="Arial"/>
        </w:rPr>
        <w:t>anco Agrario de Colombia</w:t>
      </w:r>
      <w:r>
        <w:rPr>
          <w:rFonts w:ascii="Arial" w:hAnsi="Arial"/>
        </w:rPr>
        <w:t>.</w:t>
      </w:r>
    </w:p>
    <w:p w:rsidR="002D06B4" w:rsidRPr="002D06B4" w:rsidRDefault="002D06B4" w:rsidP="002D06B4">
      <w:pPr>
        <w:pStyle w:val="Paragraphedeliste"/>
        <w:rPr>
          <w:rFonts w:ascii="Arial" w:hAnsi="Arial" w:cs="Arial"/>
        </w:rPr>
      </w:pPr>
    </w:p>
    <w:p w:rsidR="002D06B4" w:rsidRDefault="002D06B4" w:rsidP="002D06B4">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r>
        <w:rPr>
          <w:rFonts w:ascii="Arial" w:hAnsi="Arial"/>
        </w:rPr>
        <w:t>E</w:t>
      </w:r>
      <w:r w:rsidRPr="00F81437">
        <w:rPr>
          <w:rFonts w:ascii="Arial" w:hAnsi="Arial"/>
        </w:rPr>
        <w:t xml:space="preserve">n caso </w:t>
      </w:r>
      <w:r w:rsidRPr="00F81437">
        <w:rPr>
          <w:rFonts w:ascii="Arial" w:hAnsi="Arial" w:cs="Arial"/>
          <w:spacing w:val="-3"/>
          <w:lang w:val="es-CO"/>
        </w:rPr>
        <w:t xml:space="preserve">de </w:t>
      </w:r>
      <w:r>
        <w:rPr>
          <w:rFonts w:ascii="Arial" w:hAnsi="Arial" w:cs="Arial"/>
          <w:spacing w:val="-3"/>
          <w:lang w:val="es-CO"/>
        </w:rPr>
        <w:t xml:space="preserve">incumplir dicha orden </w:t>
      </w:r>
      <w:r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2D06B4" w:rsidRPr="002D06B4" w:rsidRDefault="002D06B4" w:rsidP="002D06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contextualSpacing/>
        <w:jc w:val="both"/>
        <w:textAlignment w:val="baseline"/>
        <w:rPr>
          <w:rFonts w:ascii="Arial" w:hAnsi="Arial" w:cs="Arial"/>
          <w:spacing w:val="-3"/>
          <w:lang w:val="es-CO"/>
        </w:rPr>
      </w:pPr>
    </w:p>
    <w:p w:rsidR="00AF45C2" w:rsidRDefault="00AF45C2" w:rsidP="00AF45C2">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2D06B4" w:rsidRPr="007D3EFE" w:rsidRDefault="002D06B4" w:rsidP="002D06B4">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AF45C2" w:rsidRDefault="00AF45C2" w:rsidP="00AF45C2">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2D06B4" w:rsidRPr="002D06B4" w:rsidRDefault="002D06B4" w:rsidP="002D06B4">
      <w:pPr>
        <w:widowControl/>
        <w:suppressAutoHyphens/>
        <w:overflowPunct w:val="0"/>
        <w:spacing w:line="360" w:lineRule="auto"/>
        <w:contextualSpacing/>
        <w:jc w:val="both"/>
        <w:textAlignment w:val="baseline"/>
        <w:rPr>
          <w:rFonts w:ascii="Arial" w:hAnsi="Arial" w:cs="Arial"/>
          <w:spacing w:val="-3"/>
          <w:lang w:val="es-ES_tradnl"/>
        </w:rPr>
      </w:pPr>
    </w:p>
    <w:p w:rsidR="00AF45C2" w:rsidRPr="007D3EFE" w:rsidRDefault="00AF45C2" w:rsidP="00AF45C2">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AF45C2" w:rsidRPr="003219C3" w:rsidRDefault="00AF45C2" w:rsidP="00AF45C2">
      <w:pPr>
        <w:pStyle w:val="Corpsdetexte"/>
        <w:spacing w:line="360" w:lineRule="auto"/>
        <w:jc w:val="center"/>
        <w:rPr>
          <w:rFonts w:ascii="Arial" w:hAnsi="Arial" w:cs="Arial"/>
          <w:smallCaps/>
          <w:szCs w:val="24"/>
          <w:lang w:val="es-ES"/>
        </w:rPr>
      </w:pPr>
    </w:p>
    <w:p w:rsidR="00AF45C2" w:rsidRPr="007D3EFE" w:rsidRDefault="00AF45C2" w:rsidP="00AF45C2">
      <w:pPr>
        <w:pStyle w:val="Corpsdetexte"/>
        <w:spacing w:line="360" w:lineRule="auto"/>
        <w:jc w:val="center"/>
        <w:rPr>
          <w:rFonts w:ascii="Arial" w:hAnsi="Arial" w:cs="Arial"/>
          <w:smallCaps/>
          <w:szCs w:val="24"/>
          <w:lang w:val="en-US"/>
        </w:rPr>
      </w:pPr>
      <w:proofErr w:type="spellStart"/>
      <w:r w:rsidRPr="007D3EFE">
        <w:rPr>
          <w:rFonts w:ascii="Arial" w:hAnsi="Arial" w:cs="Arial"/>
          <w:smallCaps/>
          <w:szCs w:val="24"/>
          <w:lang w:val="en-US"/>
        </w:rPr>
        <w:t>Notifíquese</w:t>
      </w:r>
      <w:proofErr w:type="spellEnd"/>
      <w:r w:rsidRPr="007D3EFE">
        <w:rPr>
          <w:rFonts w:ascii="Arial" w:hAnsi="Arial" w:cs="Arial"/>
          <w:smallCaps/>
          <w:szCs w:val="24"/>
          <w:lang w:val="en-US"/>
        </w:rPr>
        <w:t>,</w:t>
      </w:r>
    </w:p>
    <w:p w:rsidR="00AF45C2" w:rsidRDefault="00AF45C2" w:rsidP="00AF45C2">
      <w:pPr>
        <w:pStyle w:val="Sansinterligne"/>
        <w:rPr>
          <w:rFonts w:ascii="Arial" w:hAnsi="Arial" w:cs="Arial"/>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p>
    <w:p w:rsidR="002D06B4" w:rsidRPr="007D3EFE" w:rsidRDefault="002D06B4" w:rsidP="00AF45C2">
      <w:pPr>
        <w:pStyle w:val="Sansinterligne"/>
        <w:rPr>
          <w:rFonts w:ascii="Arial" w:hAnsi="Arial" w:cs="Arial"/>
          <w:lang w:val="en-US"/>
        </w:rPr>
      </w:pPr>
    </w:p>
    <w:p w:rsidR="002D06B4" w:rsidRPr="007D3EFE" w:rsidRDefault="00AF45C2" w:rsidP="00AF45C2">
      <w:pPr>
        <w:pStyle w:val="Sansinterligne"/>
        <w:rPr>
          <w:rFonts w:ascii="Arial" w:hAnsi="Arial" w:cs="Arial"/>
          <w:lang w:val="en-US"/>
        </w:rPr>
      </w:pPr>
      <w:r w:rsidRPr="007D3EFE">
        <w:rPr>
          <w:rFonts w:ascii="Arial" w:hAnsi="Arial" w:cs="Arial"/>
          <w:lang w:val="en-US"/>
        </w:rPr>
        <w:tab/>
      </w:r>
    </w:p>
    <w:p w:rsidR="00AF45C2" w:rsidRPr="007D3EFE" w:rsidRDefault="00AF45C2"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AF45C2" w:rsidRPr="007D3EFE" w:rsidRDefault="00AF45C2" w:rsidP="00AF45C2">
      <w:pPr>
        <w:pStyle w:val="Sansinterligne"/>
        <w:rPr>
          <w:rFonts w:ascii="Arial" w:hAnsi="Arial" w:cs="Arial"/>
          <w:i/>
          <w:spacing w:val="-3"/>
          <w:sz w:val="14"/>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AF45C2" w:rsidRDefault="00AF45C2"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2D06B4" w:rsidRPr="007D3EFE" w:rsidRDefault="002D06B4"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AF45C2" w:rsidRPr="00C82563" w:rsidRDefault="00AF45C2" w:rsidP="00AF45C2">
      <w:pPr>
        <w:pStyle w:val="Corpsdetexte"/>
        <w:tabs>
          <w:tab w:val="left" w:pos="3951"/>
        </w:tabs>
        <w:spacing w:line="360" w:lineRule="auto"/>
        <w:jc w:val="left"/>
        <w:rPr>
          <w:rFonts w:ascii="Arial" w:hAnsi="Arial" w:cs="Arial"/>
          <w:sz w:val="52"/>
          <w:szCs w:val="24"/>
          <w:lang w:val="en-US"/>
        </w:rPr>
      </w:pP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r w:rsidRPr="007D3EFE">
        <w:rPr>
          <w:rFonts w:ascii="Arial" w:hAnsi="Arial" w:cs="Arial"/>
          <w:szCs w:val="24"/>
          <w:lang w:val="en-US"/>
        </w:rPr>
        <w:tab/>
      </w:r>
      <w:bookmarkStart w:id="0" w:name="_GoBack"/>
      <w:bookmarkEnd w:id="0"/>
    </w:p>
    <w:p w:rsidR="00AF45C2" w:rsidRPr="007D3EFE" w:rsidRDefault="00AF45C2"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AF45C2" w:rsidRPr="007D3EFE" w:rsidRDefault="00AF45C2" w:rsidP="00AF45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p>
    <w:p w:rsidR="00AF45C2" w:rsidRDefault="00AF45C2" w:rsidP="00AF45C2">
      <w:pPr>
        <w:pStyle w:val="Corpsdetexte"/>
        <w:spacing w:line="360" w:lineRule="auto"/>
        <w:jc w:val="right"/>
        <w:rPr>
          <w:rFonts w:ascii="Arial" w:hAnsi="Arial" w:cs="Arial"/>
          <w:i/>
          <w:sz w:val="16"/>
          <w:szCs w:val="16"/>
          <w:lang w:val="es-ES"/>
        </w:rPr>
      </w:pPr>
      <w:r w:rsidRPr="007D3EFE">
        <w:rPr>
          <w:rFonts w:ascii="Arial" w:hAnsi="Arial" w:cs="Arial"/>
          <w:sz w:val="16"/>
          <w:szCs w:val="16"/>
          <w:lang w:val="es-ES"/>
        </w:rPr>
        <w:t>DGH/</w:t>
      </w:r>
      <w:r w:rsidRPr="007D3EFE">
        <w:rPr>
          <w:rFonts w:ascii="Arial" w:hAnsi="Arial" w:cs="Arial"/>
          <w:i/>
          <w:sz w:val="16"/>
          <w:szCs w:val="16"/>
          <w:lang w:val="es-ES"/>
        </w:rPr>
        <w:t>LSCL/2017</w:t>
      </w:r>
    </w:p>
    <w:p w:rsidR="00CB4A88" w:rsidRPr="0077283E" w:rsidRDefault="00CB4A88" w:rsidP="0077283E">
      <w:pPr>
        <w:pStyle w:val="Corpsdetexte"/>
        <w:spacing w:line="360" w:lineRule="auto"/>
        <w:jc w:val="right"/>
        <w:rPr>
          <w:rFonts w:ascii="Arial" w:hAnsi="Arial" w:cs="Arial"/>
          <w:i/>
          <w:sz w:val="16"/>
          <w:szCs w:val="16"/>
          <w:lang w:val="es-ES"/>
        </w:rPr>
      </w:pPr>
    </w:p>
    <w:sectPr w:rsidR="00CB4A88" w:rsidRPr="0077283E" w:rsidSect="00CA6067">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E7" w:rsidRDefault="00A957E7">
      <w:r>
        <w:separator/>
      </w:r>
    </w:p>
  </w:endnote>
  <w:endnote w:type="continuationSeparator" w:id="0">
    <w:p w:rsidR="00A957E7" w:rsidRDefault="00A9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p w:rsidR="00AE4DB5" w:rsidRDefault="00AE4DB5">
    <w:pPr>
      <w:pStyle w:val="Pieddepage"/>
    </w:pPr>
  </w:p>
  <w:p w:rsidR="000159B3" w:rsidRPr="007F7D49" w:rsidRDefault="000159B3" w:rsidP="000159B3">
    <w:pPr>
      <w:pStyle w:val="Pieddepage"/>
      <w:jc w:val="right"/>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E7" w:rsidRDefault="00A957E7">
      <w:r>
        <w:separator/>
      </w:r>
    </w:p>
  </w:footnote>
  <w:footnote w:type="continuationSeparator" w:id="0">
    <w:p w:rsidR="00A957E7" w:rsidRDefault="00A957E7">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E24A8D">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E24A8D">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303747" w:rsidRPr="007700D8"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w:t>
      </w:r>
      <w:r w:rsidR="00E24A8D" w:rsidRPr="007700D8">
        <w:rPr>
          <w:rFonts w:asciiTheme="minorHAnsi" w:hAnsiTheme="minorHAnsi" w:cstheme="minorHAnsi"/>
          <w:lang w:val="fr-FR"/>
        </w:rPr>
        <w:t xml:space="preserve">CC. </w:t>
      </w:r>
      <w:r w:rsidRPr="007700D8">
        <w:rPr>
          <w:rFonts w:asciiTheme="minorHAnsi" w:hAnsiTheme="minorHAnsi" w:cstheme="minorHAnsi"/>
          <w:lang w:val="fr-FR"/>
        </w:rPr>
        <w:t>T-917 de 2011.</w:t>
      </w:r>
    </w:p>
  </w:footnote>
  <w:footnote w:id="4">
    <w:p w:rsidR="00303747" w:rsidRPr="007700D8"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CC. C-590 de 2005.</w:t>
      </w:r>
    </w:p>
  </w:footnote>
  <w:footnote w:id="5">
    <w:p w:rsidR="00303747" w:rsidRPr="007700D8"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CC.</w:t>
      </w:r>
      <w:r w:rsidR="007A4953" w:rsidRPr="007700D8">
        <w:rPr>
          <w:rFonts w:asciiTheme="minorHAnsi" w:hAnsiTheme="minorHAnsi" w:cstheme="minorHAnsi"/>
          <w:lang w:val="fr-FR"/>
        </w:rPr>
        <w:t xml:space="preserve"> </w:t>
      </w:r>
      <w:r w:rsidRPr="007700D8">
        <w:rPr>
          <w:rFonts w:asciiTheme="minorHAnsi" w:hAnsiTheme="minorHAnsi" w:cstheme="minorHAnsi"/>
          <w:bCs/>
          <w:lang w:val="fr-FR"/>
        </w:rPr>
        <w:t>T-107 de 2016</w:t>
      </w:r>
      <w:r w:rsidRPr="007700D8">
        <w:rPr>
          <w:rFonts w:asciiTheme="minorHAnsi" w:hAnsiTheme="minorHAnsi" w:cstheme="minorHAnsi"/>
          <w:lang w:val="fr-FR"/>
        </w:rPr>
        <w:t xml:space="preserve"> y T-064 de 2015, entre otras.</w:t>
      </w:r>
    </w:p>
  </w:footnote>
  <w:footnote w:id="6">
    <w:p w:rsidR="00303747" w:rsidRPr="007700D8"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sidR="00AE4DB5">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La acción de tutela, el amparo en Colombia, Bogotá DC, 2011, p.233-285.</w:t>
      </w:r>
    </w:p>
  </w:footnote>
  <w:footnote w:id="9">
    <w:p w:rsidR="00EC2BCD" w:rsidRPr="00F72E96" w:rsidRDefault="00EC2BCD" w:rsidP="00EC2BCD">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y 120 de </w:t>
      </w:r>
      <w:r>
        <w:rPr>
          <w:rFonts w:asciiTheme="minorHAnsi" w:hAnsiTheme="minorHAnsi" w:cstheme="minorHAnsi"/>
        </w:rPr>
        <w:t>2016, entre otras</w:t>
      </w:r>
      <w:r w:rsidRPr="00F72E96">
        <w:rPr>
          <w:rFonts w:asciiTheme="minorHAnsi" w:hAnsiTheme="minorHAnsi" w:cstheme="minorHAnsi"/>
        </w:rPr>
        <w:t>.</w:t>
      </w:r>
    </w:p>
  </w:footnote>
  <w:footnote w:id="10">
    <w:p w:rsidR="00EC2BCD" w:rsidRPr="00F72E96" w:rsidRDefault="00EC2BCD" w:rsidP="00EC2BCD">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Providencia</w:t>
      </w:r>
      <w:r>
        <w:rPr>
          <w:rFonts w:asciiTheme="minorHAnsi" w:hAnsiTheme="minorHAnsi" w:cstheme="minorHAnsi"/>
        </w:rPr>
        <w:t>s</w:t>
      </w:r>
      <w:r w:rsidRPr="00F72E96">
        <w:rPr>
          <w:rFonts w:asciiTheme="minorHAnsi" w:hAnsiTheme="minorHAnsi" w:cstheme="minorHAnsi"/>
        </w:rPr>
        <w:t xml:space="preserve">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2E04A4" w:rsidRPr="007700D8" w:rsidRDefault="002E04A4" w:rsidP="002E04A4">
      <w:pPr>
        <w:pStyle w:val="Notedebasdepage"/>
        <w:jc w:val="both"/>
        <w:rPr>
          <w:lang w:val="fr-FR"/>
        </w:rPr>
      </w:pPr>
      <w:r w:rsidRPr="00623B4F">
        <w:rPr>
          <w:rStyle w:val="Appelnotedebasdep"/>
          <w:rFonts w:asciiTheme="minorHAnsi" w:hAnsiTheme="minorHAnsi" w:cs="Calibri"/>
        </w:rPr>
        <w:footnoteRef/>
      </w:r>
      <w:r w:rsidRPr="007700D8">
        <w:rPr>
          <w:rFonts w:asciiTheme="minorHAnsi" w:hAnsiTheme="minorHAnsi" w:cs="Calibri"/>
          <w:lang w:val="fr-FR"/>
        </w:rPr>
        <w:t xml:space="preserve"> CC. T-193 de 2008.</w:t>
      </w:r>
    </w:p>
  </w:footnote>
  <w:footnote w:id="12">
    <w:p w:rsidR="009E02E1" w:rsidRPr="007700D8" w:rsidRDefault="009E02E1" w:rsidP="009E02E1">
      <w:pPr>
        <w:pStyle w:val="Notedebasdepage"/>
        <w:rPr>
          <w:lang w:val="fr-FR"/>
        </w:rPr>
      </w:pPr>
      <w:r>
        <w:rPr>
          <w:rStyle w:val="Appelnotedebasdep"/>
        </w:rPr>
        <w:footnoteRef/>
      </w:r>
      <w:r w:rsidRPr="007700D8">
        <w:rPr>
          <w:lang w:val="fr-FR"/>
        </w:rPr>
        <w:t xml:space="preserve"> </w:t>
      </w:r>
      <w:r w:rsidRPr="007700D8">
        <w:rPr>
          <w:rFonts w:asciiTheme="minorHAnsi" w:hAnsiTheme="minorHAnsi" w:cs="Calibri"/>
          <w:lang w:val="fr-FR"/>
        </w:rPr>
        <w:t xml:space="preserve">CC. </w:t>
      </w:r>
      <w:r w:rsidRPr="007700D8">
        <w:rPr>
          <w:rFonts w:asciiTheme="minorHAnsi" w:hAnsiTheme="minorHAnsi"/>
          <w:bCs/>
          <w:lang w:val="fr-FR"/>
        </w:rPr>
        <w:t xml:space="preserve">SU-240 de 2015 y </w:t>
      </w:r>
      <w:r w:rsidRPr="007700D8">
        <w:rPr>
          <w:rFonts w:asciiTheme="minorHAnsi" w:hAnsiTheme="minorHAnsi" w:cs="Calibri"/>
          <w:lang w:val="fr-FR"/>
        </w:rPr>
        <w:t>T-185 de 2013.</w:t>
      </w:r>
    </w:p>
  </w:footnote>
  <w:footnote w:id="13">
    <w:p w:rsidR="009E02E1" w:rsidRPr="00833A61" w:rsidRDefault="009E02E1" w:rsidP="009E02E1">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4">
    <w:p w:rsidR="002E04A4" w:rsidRPr="00104D5D" w:rsidRDefault="002E04A4" w:rsidP="002E04A4">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5">
    <w:p w:rsidR="002E04A4" w:rsidRPr="00104D5D" w:rsidRDefault="002E04A4" w:rsidP="002E04A4">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16">
    <w:p w:rsidR="002E04A4" w:rsidRPr="007700D8" w:rsidRDefault="002E04A4" w:rsidP="002E04A4">
      <w:pPr>
        <w:pStyle w:val="Notedebasdepage"/>
        <w:jc w:val="both"/>
        <w:rPr>
          <w:rFonts w:ascii="Calibri" w:hAnsi="Calibri"/>
          <w:lang w:val="fr-FR"/>
        </w:rPr>
      </w:pPr>
      <w:r w:rsidRPr="008C531D">
        <w:rPr>
          <w:rStyle w:val="Appelnotedebasdep"/>
          <w:rFonts w:ascii="Calibri" w:hAnsi="Calibri"/>
        </w:rPr>
        <w:footnoteRef/>
      </w:r>
      <w:r w:rsidRPr="007700D8">
        <w:rPr>
          <w:rFonts w:ascii="Calibri" w:hAnsi="Calibri"/>
          <w:lang w:val="fr-FR"/>
        </w:rPr>
        <w:t xml:space="preserve"> CC. T-057 de 2016.</w:t>
      </w:r>
    </w:p>
  </w:footnote>
  <w:footnote w:id="17">
    <w:p w:rsidR="002E04A4" w:rsidRPr="007700D8" w:rsidRDefault="002E04A4" w:rsidP="002E04A4">
      <w:pPr>
        <w:pStyle w:val="Notedebasdepage"/>
        <w:jc w:val="both"/>
        <w:rPr>
          <w:rFonts w:ascii="Calibri" w:hAnsi="Calibri"/>
          <w:lang w:val="fr-FR"/>
        </w:rPr>
      </w:pPr>
      <w:r w:rsidRPr="008C531D">
        <w:rPr>
          <w:rStyle w:val="Appelnotedebasdep"/>
          <w:rFonts w:ascii="Calibri" w:hAnsi="Calibri"/>
        </w:rPr>
        <w:footnoteRef/>
      </w:r>
      <w:r w:rsidRPr="007700D8">
        <w:rPr>
          <w:rFonts w:ascii="Calibri" w:hAnsi="Calibri"/>
          <w:lang w:val="fr-FR"/>
        </w:rPr>
        <w:t xml:space="preserve"> CC. T-095 de 2015.</w:t>
      </w:r>
    </w:p>
  </w:footnote>
  <w:footnote w:id="18">
    <w:p w:rsidR="002E04A4" w:rsidRPr="00A4402B" w:rsidRDefault="002E04A4" w:rsidP="002E04A4">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19">
    <w:p w:rsidR="005C023C" w:rsidRPr="007700D8" w:rsidRDefault="005C023C" w:rsidP="005C023C">
      <w:pPr>
        <w:pStyle w:val="Notedebasdepage"/>
        <w:jc w:val="both"/>
        <w:rPr>
          <w:rFonts w:asciiTheme="minorHAnsi" w:hAnsiTheme="minorHAnsi" w:cstheme="minorHAnsi"/>
          <w:lang w:val="fr-FR"/>
        </w:rPr>
      </w:pPr>
      <w:r>
        <w:rPr>
          <w:rStyle w:val="Appelnotedebasdep"/>
          <w:rFonts w:asciiTheme="minorHAnsi" w:hAnsiTheme="minorHAnsi" w:cstheme="minorHAnsi"/>
        </w:rPr>
        <w:footnoteRef/>
      </w:r>
      <w:r w:rsidRPr="007700D8">
        <w:rPr>
          <w:rFonts w:asciiTheme="minorHAnsi" w:hAnsiTheme="minorHAnsi" w:cstheme="minorHAnsi"/>
          <w:lang w:val="fr-FR"/>
        </w:rPr>
        <w:t xml:space="preserve"> CC.  T-871 de 2011.</w:t>
      </w:r>
    </w:p>
  </w:footnote>
  <w:footnote w:id="20">
    <w:p w:rsidR="00AF45C2" w:rsidRPr="007700D8" w:rsidRDefault="00AF45C2" w:rsidP="00AF45C2">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CC.  T-093 de-2015.</w:t>
      </w:r>
    </w:p>
  </w:footnote>
  <w:footnote w:id="21">
    <w:p w:rsidR="00AF45C2" w:rsidRPr="007700D8" w:rsidRDefault="00AF45C2" w:rsidP="00AF45C2">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7700D8">
        <w:rPr>
          <w:rFonts w:asciiTheme="minorHAnsi" w:hAnsiTheme="minorHAnsi" w:cstheme="minorHAnsi"/>
          <w:lang w:val="fr-FR"/>
        </w:rPr>
        <w:t xml:space="preserve"> CC.  T-214 de.2014.</w:t>
      </w:r>
    </w:p>
  </w:footnote>
  <w:footnote w:id="22">
    <w:p w:rsidR="009E02E1" w:rsidRPr="00534D20" w:rsidRDefault="009E02E1" w:rsidP="009E02E1">
      <w:pPr>
        <w:pStyle w:val="Notedebasdepage"/>
        <w:jc w:val="both"/>
        <w:rPr>
          <w:lang w:val="es-CO"/>
        </w:rPr>
      </w:pPr>
      <w:r>
        <w:rPr>
          <w:rStyle w:val="Appelnotedebasdep"/>
        </w:rPr>
        <w:footnoteRef/>
      </w:r>
      <w:r w:rsidRPr="007700D8">
        <w:rPr>
          <w:lang w:val="fr-FR"/>
        </w:rPr>
        <w:t xml:space="preserve"> </w:t>
      </w:r>
      <w:r w:rsidRPr="007700D8">
        <w:rPr>
          <w:rFonts w:ascii="Calibri" w:hAnsi="Calibri"/>
          <w:lang w:val="fr-FR"/>
        </w:rPr>
        <w:t xml:space="preserve">CSJ, Sala Civil. </w:t>
      </w:r>
      <w:r w:rsidRPr="00534D20">
        <w:rPr>
          <w:rFonts w:ascii="Calibri" w:hAnsi="Calibri"/>
          <w:szCs w:val="24"/>
        </w:rPr>
        <w:t>STC7545-2016, STC10685-2016 y STC12859-2016.</w:t>
      </w:r>
    </w:p>
  </w:footnote>
  <w:footnote w:id="23">
    <w:p w:rsidR="009E02E1" w:rsidRPr="007700D8" w:rsidRDefault="009E02E1" w:rsidP="009E02E1">
      <w:pPr>
        <w:pStyle w:val="Notedebasdepage"/>
        <w:rPr>
          <w:rFonts w:ascii="Calibri" w:hAnsi="Calibri"/>
          <w:lang w:val="fr-FR"/>
        </w:rPr>
      </w:pPr>
      <w:r w:rsidRPr="00DD18FC">
        <w:rPr>
          <w:rStyle w:val="Appelnotedebasdep"/>
          <w:rFonts w:ascii="Calibri" w:hAnsi="Calibri"/>
        </w:rPr>
        <w:footnoteRef/>
      </w:r>
      <w:r w:rsidRPr="00DD18FC">
        <w:rPr>
          <w:rFonts w:ascii="Calibri" w:hAnsi="Calibri"/>
        </w:rPr>
        <w:t xml:space="preserve"> CSJ, Sala Civil. </w:t>
      </w:r>
      <w:r w:rsidRPr="007700D8">
        <w:rPr>
          <w:rFonts w:ascii="Calibri" w:hAnsi="Calibri"/>
          <w:lang w:val="fr-FR"/>
        </w:rPr>
        <w:t>STC16196-2016.</w:t>
      </w:r>
    </w:p>
  </w:footnote>
  <w:footnote w:id="24">
    <w:p w:rsidR="009E02E1" w:rsidRPr="007700D8" w:rsidRDefault="009E02E1" w:rsidP="009E02E1">
      <w:pPr>
        <w:pStyle w:val="Notedebasdepage"/>
        <w:rPr>
          <w:lang w:val="fr-FR"/>
        </w:rPr>
      </w:pPr>
      <w:r w:rsidRPr="00DD18FC">
        <w:rPr>
          <w:rStyle w:val="Appelnotedebasdep"/>
          <w:rFonts w:ascii="Calibri" w:hAnsi="Calibri"/>
        </w:rPr>
        <w:footnoteRef/>
      </w:r>
      <w:r w:rsidRPr="007700D8">
        <w:rPr>
          <w:rFonts w:ascii="Calibri" w:hAnsi="Calibri"/>
          <w:lang w:val="fr-FR"/>
        </w:rPr>
        <w:t xml:space="preserve"> CSJ, Sala Laboral. STL1363-2017.</w:t>
      </w:r>
    </w:p>
  </w:footnote>
  <w:footnote w:id="25">
    <w:p w:rsidR="009E02E1" w:rsidRPr="007700D8" w:rsidRDefault="009E02E1" w:rsidP="009E02E1">
      <w:pPr>
        <w:pStyle w:val="Notedebasdepage"/>
        <w:rPr>
          <w:lang w:val="fr-FR"/>
        </w:rPr>
      </w:pPr>
      <w:r>
        <w:rPr>
          <w:rStyle w:val="Appelnotedebasdep"/>
        </w:rPr>
        <w:footnoteRef/>
      </w:r>
      <w:r w:rsidRPr="007700D8">
        <w:rPr>
          <w:lang w:val="fr-FR"/>
        </w:rPr>
        <w:t xml:space="preserve"> </w:t>
      </w:r>
      <w:r w:rsidRPr="007700D8">
        <w:rPr>
          <w:rFonts w:asciiTheme="minorHAnsi" w:hAnsiTheme="minorHAnsi"/>
          <w:lang w:val="fr-FR"/>
        </w:rPr>
        <w:t xml:space="preserve">CC. </w:t>
      </w:r>
      <w:r w:rsidRPr="007700D8">
        <w:rPr>
          <w:rFonts w:asciiTheme="minorHAnsi" w:hAnsiTheme="minorHAnsi"/>
          <w:bCs/>
          <w:lang w:val="fr-FR"/>
        </w:rPr>
        <w:t>T-001 de 2016.</w:t>
      </w:r>
    </w:p>
  </w:footnote>
  <w:footnote w:id="26">
    <w:p w:rsidR="009E02E1" w:rsidRDefault="009E02E1" w:rsidP="009E02E1">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7">
    <w:p w:rsidR="009E02E1" w:rsidRDefault="009E02E1" w:rsidP="009E02E1">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8">
    <w:p w:rsidR="009E02E1" w:rsidRPr="007700D8" w:rsidRDefault="009E02E1" w:rsidP="009E02E1">
      <w:pPr>
        <w:pStyle w:val="Notedebasdepage"/>
        <w:jc w:val="both"/>
        <w:rPr>
          <w:lang w:val="fr-FR"/>
        </w:rPr>
      </w:pPr>
      <w:r w:rsidRPr="00623B4F">
        <w:rPr>
          <w:rStyle w:val="Appelnotedebasdep"/>
          <w:rFonts w:asciiTheme="minorHAnsi" w:hAnsiTheme="minorHAnsi" w:cs="Calibri"/>
        </w:rPr>
        <w:footnoteRef/>
      </w:r>
      <w:r w:rsidRPr="007700D8">
        <w:rPr>
          <w:rFonts w:asciiTheme="minorHAnsi" w:hAnsiTheme="minorHAnsi" w:cs="Calibri"/>
          <w:lang w:val="fr-FR"/>
        </w:rPr>
        <w:t xml:space="preserve"> CC. T-443 de 1995.</w:t>
      </w:r>
    </w:p>
  </w:footnote>
  <w:footnote w:id="29">
    <w:p w:rsidR="009E02E1" w:rsidRPr="007700D8" w:rsidRDefault="009E02E1" w:rsidP="009E02E1">
      <w:pPr>
        <w:pStyle w:val="Notedebasdepage"/>
        <w:jc w:val="both"/>
        <w:rPr>
          <w:lang w:val="fr-FR"/>
        </w:rPr>
      </w:pPr>
      <w:r w:rsidRPr="00623B4F">
        <w:rPr>
          <w:rStyle w:val="Appelnotedebasdep"/>
          <w:rFonts w:asciiTheme="minorHAnsi" w:hAnsiTheme="minorHAnsi" w:cs="Calibri"/>
        </w:rPr>
        <w:footnoteRef/>
      </w:r>
      <w:r w:rsidRPr="007700D8">
        <w:rPr>
          <w:rFonts w:asciiTheme="minorHAnsi" w:hAnsiTheme="minorHAnsi" w:cs="Calibri"/>
          <w:lang w:val="fr-FR"/>
        </w:rPr>
        <w:t xml:space="preserve"> CC. T-149 de 1995.</w:t>
      </w:r>
    </w:p>
  </w:footnote>
  <w:footnote w:id="30">
    <w:p w:rsidR="009E02E1" w:rsidRPr="007700D8" w:rsidRDefault="009E02E1" w:rsidP="009E02E1">
      <w:pPr>
        <w:pStyle w:val="Notedebasdepage"/>
        <w:jc w:val="both"/>
        <w:rPr>
          <w:lang w:val="fr-FR"/>
        </w:rPr>
      </w:pPr>
      <w:r w:rsidRPr="00623B4F">
        <w:rPr>
          <w:rStyle w:val="Appelnotedebasdep"/>
          <w:rFonts w:asciiTheme="minorHAnsi" w:hAnsiTheme="minorHAnsi" w:cs="Calibri"/>
        </w:rPr>
        <w:footnoteRef/>
      </w:r>
      <w:r w:rsidRPr="007700D8">
        <w:rPr>
          <w:rFonts w:asciiTheme="minorHAnsi" w:hAnsiTheme="minorHAnsi" w:cs="Calibri"/>
          <w:lang w:val="fr-FR"/>
        </w:rPr>
        <w:t xml:space="preserve"> CC. T-308 de 1995.</w:t>
      </w:r>
    </w:p>
  </w:footnote>
  <w:footnote w:id="31">
    <w:p w:rsidR="009E02E1" w:rsidRPr="007700D8" w:rsidRDefault="009E02E1" w:rsidP="009E02E1">
      <w:pPr>
        <w:pStyle w:val="Notedebasdepage"/>
        <w:jc w:val="both"/>
        <w:rPr>
          <w:lang w:val="fr-FR"/>
        </w:rPr>
      </w:pPr>
      <w:r w:rsidRPr="00623B4F">
        <w:rPr>
          <w:rStyle w:val="Appelnotedebasdep"/>
          <w:rFonts w:asciiTheme="minorHAnsi" w:hAnsiTheme="minorHAnsi" w:cs="Calibri"/>
        </w:rPr>
        <w:footnoteRef/>
      </w:r>
      <w:r w:rsidRPr="007700D8">
        <w:rPr>
          <w:rFonts w:asciiTheme="minorHAnsi" w:hAnsiTheme="minorHAnsi" w:cs="Calibri"/>
          <w:lang w:val="fr-FR"/>
        </w:rPr>
        <w:t xml:space="preserve"> CC. T-443 de 1995.</w:t>
      </w:r>
    </w:p>
  </w:footnote>
  <w:footnote w:id="32">
    <w:p w:rsidR="009E02E1" w:rsidRDefault="009E02E1" w:rsidP="009E02E1">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80AAB">
      <w:rPr>
        <w:rFonts w:ascii="Calibri" w:hAnsi="Calibri" w:cs="Calibri"/>
        <w:i/>
        <w:noProof/>
        <w:sz w:val="20"/>
      </w:rPr>
      <w:t>11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w:t>
    </w:r>
    <w:r w:rsidR="00210B22">
      <w:rPr>
        <w:rFonts w:ascii="Calibri" w:eastAsia="Calibri" w:hAnsi="Calibri" w:cs="Calibri"/>
        <w:i/>
        <w:smallCaps/>
        <w:sz w:val="20"/>
        <w:szCs w:val="20"/>
      </w:rPr>
      <w:t xml:space="preserve"> No.</w:t>
    </w:r>
    <w:r w:rsidRPr="00251244">
      <w:rPr>
        <w:rFonts w:ascii="Calibri" w:eastAsia="Calibri" w:hAnsi="Calibri" w:cs="Calibri"/>
        <w:i/>
        <w:smallCaps/>
        <w:sz w:val="20"/>
        <w:szCs w:val="20"/>
      </w:rPr>
      <w:t xml:space="preserve"> 2017-00</w:t>
    </w:r>
    <w:r w:rsidR="00324F3A">
      <w:rPr>
        <w:rFonts w:ascii="Calibri" w:eastAsia="Calibri" w:hAnsi="Calibri" w:cs="Calibri"/>
        <w:i/>
        <w:smallCaps/>
        <w:sz w:val="20"/>
        <w:szCs w:val="20"/>
      </w:rPr>
      <w:t>101</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4B29"/>
    <w:rsid w:val="000159B3"/>
    <w:rsid w:val="00033AB6"/>
    <w:rsid w:val="00037079"/>
    <w:rsid w:val="000608CF"/>
    <w:rsid w:val="00067852"/>
    <w:rsid w:val="000708F5"/>
    <w:rsid w:val="000730FB"/>
    <w:rsid w:val="00077963"/>
    <w:rsid w:val="00096759"/>
    <w:rsid w:val="000A48D2"/>
    <w:rsid w:val="000B0ECB"/>
    <w:rsid w:val="000B1860"/>
    <w:rsid w:val="000B2213"/>
    <w:rsid w:val="000B3285"/>
    <w:rsid w:val="000E53E2"/>
    <w:rsid w:val="000E6C61"/>
    <w:rsid w:val="000F3260"/>
    <w:rsid w:val="001225BA"/>
    <w:rsid w:val="0012361A"/>
    <w:rsid w:val="001456BE"/>
    <w:rsid w:val="00150D90"/>
    <w:rsid w:val="00172E29"/>
    <w:rsid w:val="0017516C"/>
    <w:rsid w:val="00177077"/>
    <w:rsid w:val="00191AC0"/>
    <w:rsid w:val="001B5701"/>
    <w:rsid w:val="001F076E"/>
    <w:rsid w:val="002006BE"/>
    <w:rsid w:val="00210B22"/>
    <w:rsid w:val="002117CF"/>
    <w:rsid w:val="00214FFF"/>
    <w:rsid w:val="00221E2D"/>
    <w:rsid w:val="00222AB5"/>
    <w:rsid w:val="00226DED"/>
    <w:rsid w:val="0024766E"/>
    <w:rsid w:val="00251244"/>
    <w:rsid w:val="00254FF0"/>
    <w:rsid w:val="002750F9"/>
    <w:rsid w:val="002834FB"/>
    <w:rsid w:val="002907AC"/>
    <w:rsid w:val="002A30C4"/>
    <w:rsid w:val="002A476E"/>
    <w:rsid w:val="002A72AD"/>
    <w:rsid w:val="002B47FD"/>
    <w:rsid w:val="002C2D59"/>
    <w:rsid w:val="002C2EB4"/>
    <w:rsid w:val="002D06B4"/>
    <w:rsid w:val="002E04A4"/>
    <w:rsid w:val="002E1B37"/>
    <w:rsid w:val="002E4759"/>
    <w:rsid w:val="002E669B"/>
    <w:rsid w:val="002F6122"/>
    <w:rsid w:val="00303747"/>
    <w:rsid w:val="003219C3"/>
    <w:rsid w:val="003233EF"/>
    <w:rsid w:val="00324F3A"/>
    <w:rsid w:val="00325ADE"/>
    <w:rsid w:val="00346052"/>
    <w:rsid w:val="00346CD6"/>
    <w:rsid w:val="00352333"/>
    <w:rsid w:val="00361CF0"/>
    <w:rsid w:val="003A4906"/>
    <w:rsid w:val="003B78D6"/>
    <w:rsid w:val="003E738E"/>
    <w:rsid w:val="003E7CE2"/>
    <w:rsid w:val="003F111B"/>
    <w:rsid w:val="0041246C"/>
    <w:rsid w:val="004256BD"/>
    <w:rsid w:val="0045744A"/>
    <w:rsid w:val="00495981"/>
    <w:rsid w:val="004A5FA5"/>
    <w:rsid w:val="004B78EE"/>
    <w:rsid w:val="004D152F"/>
    <w:rsid w:val="004F2B25"/>
    <w:rsid w:val="00534AAF"/>
    <w:rsid w:val="00550C1D"/>
    <w:rsid w:val="00570254"/>
    <w:rsid w:val="00580AAB"/>
    <w:rsid w:val="005A741F"/>
    <w:rsid w:val="005B5624"/>
    <w:rsid w:val="005C023C"/>
    <w:rsid w:val="005C3774"/>
    <w:rsid w:val="005E60B3"/>
    <w:rsid w:val="006033CD"/>
    <w:rsid w:val="00627782"/>
    <w:rsid w:val="00661CB6"/>
    <w:rsid w:val="006971C4"/>
    <w:rsid w:val="006A513E"/>
    <w:rsid w:val="006A66DA"/>
    <w:rsid w:val="006B7DBE"/>
    <w:rsid w:val="006C4187"/>
    <w:rsid w:val="006D0F53"/>
    <w:rsid w:val="006D655D"/>
    <w:rsid w:val="00700B79"/>
    <w:rsid w:val="00706484"/>
    <w:rsid w:val="0071357E"/>
    <w:rsid w:val="007271C6"/>
    <w:rsid w:val="00761D97"/>
    <w:rsid w:val="007700D8"/>
    <w:rsid w:val="00771556"/>
    <w:rsid w:val="0077283E"/>
    <w:rsid w:val="00793292"/>
    <w:rsid w:val="00794961"/>
    <w:rsid w:val="0079778F"/>
    <w:rsid w:val="007A4953"/>
    <w:rsid w:val="007C41DE"/>
    <w:rsid w:val="007D1FCA"/>
    <w:rsid w:val="007D6B3E"/>
    <w:rsid w:val="007F5336"/>
    <w:rsid w:val="00823696"/>
    <w:rsid w:val="0083750B"/>
    <w:rsid w:val="0085085F"/>
    <w:rsid w:val="00861415"/>
    <w:rsid w:val="00884AA9"/>
    <w:rsid w:val="00884B0F"/>
    <w:rsid w:val="0089580A"/>
    <w:rsid w:val="00897C0E"/>
    <w:rsid w:val="008D0401"/>
    <w:rsid w:val="008F371E"/>
    <w:rsid w:val="00905A7D"/>
    <w:rsid w:val="00932DE4"/>
    <w:rsid w:val="00943DC2"/>
    <w:rsid w:val="00964A8E"/>
    <w:rsid w:val="00985D34"/>
    <w:rsid w:val="00997E8D"/>
    <w:rsid w:val="009C06FE"/>
    <w:rsid w:val="009C4613"/>
    <w:rsid w:val="009D0EF6"/>
    <w:rsid w:val="009E02E1"/>
    <w:rsid w:val="00A07945"/>
    <w:rsid w:val="00A1719C"/>
    <w:rsid w:val="00A17865"/>
    <w:rsid w:val="00A347AB"/>
    <w:rsid w:val="00A4428D"/>
    <w:rsid w:val="00A615F0"/>
    <w:rsid w:val="00A7168E"/>
    <w:rsid w:val="00A71F08"/>
    <w:rsid w:val="00A74F11"/>
    <w:rsid w:val="00A83201"/>
    <w:rsid w:val="00A957E7"/>
    <w:rsid w:val="00AA2779"/>
    <w:rsid w:val="00AA422F"/>
    <w:rsid w:val="00AA5CE7"/>
    <w:rsid w:val="00AB1101"/>
    <w:rsid w:val="00AE4DB5"/>
    <w:rsid w:val="00AF45C2"/>
    <w:rsid w:val="00AF4EF7"/>
    <w:rsid w:val="00AF58C4"/>
    <w:rsid w:val="00B02350"/>
    <w:rsid w:val="00B05B11"/>
    <w:rsid w:val="00B344DD"/>
    <w:rsid w:val="00B436FD"/>
    <w:rsid w:val="00B55D28"/>
    <w:rsid w:val="00B8227E"/>
    <w:rsid w:val="00B83EFE"/>
    <w:rsid w:val="00BA6B36"/>
    <w:rsid w:val="00BB07D7"/>
    <w:rsid w:val="00BB4ED4"/>
    <w:rsid w:val="00BB4F44"/>
    <w:rsid w:val="00BB7FD9"/>
    <w:rsid w:val="00BD114C"/>
    <w:rsid w:val="00BF08D9"/>
    <w:rsid w:val="00BF5813"/>
    <w:rsid w:val="00C53BA8"/>
    <w:rsid w:val="00C55379"/>
    <w:rsid w:val="00C60521"/>
    <w:rsid w:val="00C73052"/>
    <w:rsid w:val="00C82563"/>
    <w:rsid w:val="00CA6067"/>
    <w:rsid w:val="00CB19B2"/>
    <w:rsid w:val="00CB2FD9"/>
    <w:rsid w:val="00CB4A88"/>
    <w:rsid w:val="00CC2570"/>
    <w:rsid w:val="00CC304E"/>
    <w:rsid w:val="00CC5DA9"/>
    <w:rsid w:val="00CD746A"/>
    <w:rsid w:val="00CE5584"/>
    <w:rsid w:val="00CF7F72"/>
    <w:rsid w:val="00D027C4"/>
    <w:rsid w:val="00D120C3"/>
    <w:rsid w:val="00D42174"/>
    <w:rsid w:val="00D51CFD"/>
    <w:rsid w:val="00D56937"/>
    <w:rsid w:val="00D64C4B"/>
    <w:rsid w:val="00D71BA0"/>
    <w:rsid w:val="00D94A81"/>
    <w:rsid w:val="00D95174"/>
    <w:rsid w:val="00DA56CB"/>
    <w:rsid w:val="00DC0250"/>
    <w:rsid w:val="00DE459F"/>
    <w:rsid w:val="00DF3C5E"/>
    <w:rsid w:val="00E028AE"/>
    <w:rsid w:val="00E17041"/>
    <w:rsid w:val="00E24A8D"/>
    <w:rsid w:val="00E366DB"/>
    <w:rsid w:val="00E431A4"/>
    <w:rsid w:val="00E57A1C"/>
    <w:rsid w:val="00E60B9C"/>
    <w:rsid w:val="00E616DE"/>
    <w:rsid w:val="00E80395"/>
    <w:rsid w:val="00E820BC"/>
    <w:rsid w:val="00E86310"/>
    <w:rsid w:val="00EA53EB"/>
    <w:rsid w:val="00EC0F44"/>
    <w:rsid w:val="00EC2BCD"/>
    <w:rsid w:val="00EC6040"/>
    <w:rsid w:val="00EE5BE6"/>
    <w:rsid w:val="00EF677D"/>
    <w:rsid w:val="00F05B8B"/>
    <w:rsid w:val="00F12784"/>
    <w:rsid w:val="00F22D53"/>
    <w:rsid w:val="00F33311"/>
    <w:rsid w:val="00F70CC9"/>
    <w:rsid w:val="00F855C3"/>
    <w:rsid w:val="00F87AB3"/>
    <w:rsid w:val="00FA07B4"/>
    <w:rsid w:val="00FA1B75"/>
    <w:rsid w:val="00FC6FDE"/>
    <w:rsid w:val="00FD6A25"/>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6112">
      <w:bodyDiv w:val="1"/>
      <w:marLeft w:val="0"/>
      <w:marRight w:val="0"/>
      <w:marTop w:val="0"/>
      <w:marBottom w:val="0"/>
      <w:divBdr>
        <w:top w:val="none" w:sz="0" w:space="0" w:color="auto"/>
        <w:left w:val="none" w:sz="0" w:space="0" w:color="auto"/>
        <w:bottom w:val="none" w:sz="0" w:space="0" w:color="auto"/>
        <w:right w:val="none" w:sz="0" w:space="0" w:color="auto"/>
      </w:divBdr>
    </w:div>
    <w:div w:id="112774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D61C-6BC4-4512-89C4-08F1D598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3905</Words>
  <Characters>21483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10</cp:revision>
  <cp:lastPrinted>2017-03-01T14:30:00Z</cp:lastPrinted>
  <dcterms:created xsi:type="dcterms:W3CDTF">2017-02-28T18:28:00Z</dcterms:created>
  <dcterms:modified xsi:type="dcterms:W3CDTF">2017-05-10T23:09:00Z</dcterms:modified>
</cp:coreProperties>
</file>