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C5" w:rsidRPr="00A817A6" w:rsidRDefault="008B7FC5" w:rsidP="008B7FC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E1FBB" w:rsidRDefault="004E1FBB" w:rsidP="00AC23B4">
      <w:pPr>
        <w:pStyle w:val="Sansinterligne"/>
        <w:tabs>
          <w:tab w:val="left" w:pos="3579"/>
        </w:tabs>
        <w:spacing w:line="360" w:lineRule="auto"/>
        <w:jc w:val="center"/>
        <w:rPr>
          <w:rFonts w:ascii="Arial" w:hAnsi="Arial" w:cs="Arial"/>
          <w:w w:val="140"/>
          <w:sz w:val="14"/>
        </w:rPr>
      </w:pPr>
    </w:p>
    <w:p w:rsidR="00AC23B4" w:rsidRPr="00055048" w:rsidRDefault="00AC23B4" w:rsidP="00AC23B4">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9776" behindDoc="0" locked="0" layoutInCell="1" allowOverlap="1" wp14:anchorId="2F0A4ABD" wp14:editId="38E20F40">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w w:val="140"/>
        </w:rPr>
        <w:br w:type="textWrapping" w:clear="all"/>
      </w:r>
      <w:r w:rsidRPr="00055048">
        <w:rPr>
          <w:rFonts w:ascii="Arial" w:hAnsi="Arial" w:cs="Arial"/>
          <w:w w:val="140"/>
          <w:sz w:val="14"/>
        </w:rPr>
        <w:t>REPUBLICA DE COLOMBIA</w:t>
      </w:r>
    </w:p>
    <w:p w:rsidR="00AC23B4" w:rsidRPr="00055048" w:rsidRDefault="00AC23B4" w:rsidP="00AC23B4">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AC23B4" w:rsidRPr="00055048" w:rsidRDefault="00AC23B4" w:rsidP="00AC23B4">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AC23B4" w:rsidRDefault="00AC23B4" w:rsidP="00AC23B4">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AC23B4" w:rsidRPr="007860C0" w:rsidRDefault="00AC23B4" w:rsidP="00AC23B4">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AC23B4" w:rsidRPr="006414F7" w:rsidRDefault="00AC23B4" w:rsidP="00AC23B4">
      <w:pPr>
        <w:spacing w:line="360" w:lineRule="auto"/>
        <w:jc w:val="center"/>
        <w:rPr>
          <w:rFonts w:ascii="Arial" w:hAnsi="Arial" w:cs="Arial"/>
          <w:w w:val="140"/>
          <w:szCs w:val="18"/>
        </w:rPr>
      </w:pPr>
    </w:p>
    <w:p w:rsidR="00AC23B4" w:rsidRDefault="00AC23B4" w:rsidP="00AC23B4">
      <w:pPr>
        <w:pStyle w:val="Corpsdetexte"/>
        <w:spacing w:line="360" w:lineRule="auto"/>
        <w:rPr>
          <w:rFonts w:ascii="Arial" w:hAnsi="Arial" w:cs="Arial"/>
          <w:sz w:val="22"/>
          <w:szCs w:val="22"/>
        </w:rPr>
      </w:pPr>
      <w:r>
        <w:rPr>
          <w:rFonts w:ascii="Arial" w:hAnsi="Arial" w:cs="Arial"/>
          <w:sz w:val="22"/>
        </w:rPr>
        <w:tab/>
      </w:r>
      <w:r>
        <w:rPr>
          <w:rFonts w:ascii="Arial" w:hAnsi="Arial" w:cs="Arial"/>
          <w:sz w:val="22"/>
        </w:rPr>
        <w:tab/>
      </w:r>
      <w:r w:rsidR="008B7FC5">
        <w:rPr>
          <w:rFonts w:ascii="Arial" w:hAnsi="Arial" w:cs="Arial"/>
          <w:sz w:val="22"/>
          <w:szCs w:val="22"/>
        </w:rPr>
        <w:t>Providencia</w:t>
      </w:r>
      <w:r w:rsidRPr="002060F5">
        <w:rPr>
          <w:rFonts w:ascii="Arial" w:hAnsi="Arial" w:cs="Arial"/>
          <w:sz w:val="22"/>
          <w:szCs w:val="22"/>
        </w:rPr>
        <w:tab/>
      </w:r>
      <w:r w:rsidRPr="002060F5">
        <w:rPr>
          <w:rFonts w:ascii="Arial" w:hAnsi="Arial" w:cs="Arial"/>
          <w:sz w:val="22"/>
          <w:szCs w:val="22"/>
        </w:rPr>
        <w:tab/>
        <w:t xml:space="preserve">: Sentencia </w:t>
      </w:r>
      <w:r w:rsidR="008B7FC5">
        <w:rPr>
          <w:rFonts w:ascii="Arial" w:hAnsi="Arial" w:cs="Arial"/>
          <w:sz w:val="22"/>
          <w:szCs w:val="22"/>
        </w:rPr>
        <w:t>– 1ª instancia – 09 de marzo de 2017</w:t>
      </w:r>
    </w:p>
    <w:p w:rsidR="008B7FC5" w:rsidRPr="002060F5" w:rsidRDefault="008B7FC5" w:rsidP="00AC23B4">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C23B4" w:rsidRPr="00F139D0" w:rsidRDefault="00AC23B4" w:rsidP="00AC23B4">
      <w:pPr>
        <w:pStyle w:val="Corpsdetexte"/>
        <w:spacing w:line="360" w:lineRule="auto"/>
        <w:ind w:left="1416"/>
        <w:rPr>
          <w:rFonts w:ascii="Arial" w:hAnsi="Arial" w:cs="Arial"/>
          <w:sz w:val="22"/>
        </w:rPr>
      </w:pPr>
      <w:r w:rsidRPr="00F139D0">
        <w:rPr>
          <w:rFonts w:ascii="Arial" w:hAnsi="Arial" w:cs="Arial"/>
          <w:sz w:val="22"/>
        </w:rPr>
        <w:t>Accionante</w:t>
      </w:r>
      <w:r w:rsidRPr="00F139D0">
        <w:rPr>
          <w:rFonts w:ascii="Arial" w:hAnsi="Arial" w:cs="Arial"/>
          <w:sz w:val="22"/>
        </w:rPr>
        <w:tab/>
      </w:r>
      <w:r w:rsidRPr="00F139D0">
        <w:rPr>
          <w:rFonts w:ascii="Arial" w:hAnsi="Arial" w:cs="Arial"/>
          <w:sz w:val="22"/>
        </w:rPr>
        <w:tab/>
        <w:t xml:space="preserve">: </w:t>
      </w:r>
      <w:r w:rsidR="0086361A">
        <w:rPr>
          <w:rFonts w:ascii="Arial" w:hAnsi="Arial" w:cs="Arial"/>
          <w:sz w:val="22"/>
        </w:rPr>
        <w:t xml:space="preserve">Javier Elías Arias </w:t>
      </w:r>
      <w:proofErr w:type="spellStart"/>
      <w:r w:rsidR="0086361A">
        <w:rPr>
          <w:rFonts w:ascii="Arial" w:hAnsi="Arial" w:cs="Arial"/>
          <w:sz w:val="22"/>
        </w:rPr>
        <w:t>Idárraga</w:t>
      </w:r>
      <w:proofErr w:type="spellEnd"/>
    </w:p>
    <w:p w:rsidR="00AC23B4" w:rsidRPr="00F139D0" w:rsidRDefault="00AC23B4" w:rsidP="00AC23B4">
      <w:pPr>
        <w:pStyle w:val="Corpsdetexte"/>
        <w:spacing w:line="360" w:lineRule="auto"/>
        <w:ind w:left="1416"/>
        <w:rPr>
          <w:rFonts w:ascii="Arial" w:hAnsi="Arial" w:cs="Arial"/>
          <w:sz w:val="22"/>
        </w:rPr>
      </w:pPr>
      <w:r>
        <w:rPr>
          <w:rFonts w:ascii="Arial" w:hAnsi="Arial" w:cs="Arial"/>
          <w:sz w:val="22"/>
        </w:rPr>
        <w:t xml:space="preserve">Accionado </w:t>
      </w:r>
      <w:r w:rsidRPr="00F139D0">
        <w:rPr>
          <w:rFonts w:ascii="Arial" w:hAnsi="Arial" w:cs="Arial"/>
          <w:sz w:val="22"/>
        </w:rPr>
        <w:tab/>
      </w:r>
      <w:r w:rsidRPr="00F139D0">
        <w:rPr>
          <w:rFonts w:ascii="Arial" w:hAnsi="Arial" w:cs="Arial"/>
          <w:sz w:val="22"/>
        </w:rPr>
        <w:tab/>
        <w:t xml:space="preserve">: </w:t>
      </w:r>
      <w:r w:rsidR="0084783C">
        <w:rPr>
          <w:rFonts w:ascii="Arial" w:hAnsi="Arial" w:cs="Arial"/>
          <w:sz w:val="22"/>
        </w:rPr>
        <w:t xml:space="preserve">Juzgado </w:t>
      </w:r>
      <w:r w:rsidR="0086361A">
        <w:rPr>
          <w:rFonts w:ascii="Arial" w:hAnsi="Arial" w:cs="Arial"/>
          <w:sz w:val="22"/>
        </w:rPr>
        <w:t xml:space="preserve">Cuarto </w:t>
      </w:r>
      <w:r w:rsidR="0084783C">
        <w:rPr>
          <w:rFonts w:ascii="Arial" w:hAnsi="Arial" w:cs="Arial"/>
          <w:sz w:val="22"/>
        </w:rPr>
        <w:t xml:space="preserve">Civil del Circuito de Pereira </w:t>
      </w:r>
    </w:p>
    <w:p w:rsidR="00AC23B4" w:rsidRPr="00F139D0" w:rsidRDefault="00AC23B4" w:rsidP="00AC23B4">
      <w:pPr>
        <w:pStyle w:val="Corpsdetexte"/>
        <w:spacing w:line="360" w:lineRule="auto"/>
        <w:ind w:left="1416"/>
        <w:rPr>
          <w:rFonts w:ascii="Arial" w:hAnsi="Arial" w:cs="Arial"/>
          <w:sz w:val="22"/>
        </w:rPr>
      </w:pPr>
      <w:r w:rsidRPr="00F139D0">
        <w:rPr>
          <w:rFonts w:ascii="Arial" w:hAnsi="Arial" w:cs="Arial"/>
          <w:sz w:val="22"/>
        </w:rPr>
        <w:t>Radicación</w:t>
      </w:r>
      <w:r w:rsidRPr="00F139D0">
        <w:rPr>
          <w:rFonts w:ascii="Arial" w:hAnsi="Arial" w:cs="Arial"/>
          <w:sz w:val="22"/>
        </w:rPr>
        <w:tab/>
      </w:r>
      <w:r w:rsidRPr="00F139D0">
        <w:rPr>
          <w:rFonts w:ascii="Arial" w:hAnsi="Arial" w:cs="Arial"/>
          <w:sz w:val="22"/>
        </w:rPr>
        <w:tab/>
        <w:t xml:space="preserve">: </w:t>
      </w:r>
      <w:r w:rsidR="003D685C">
        <w:rPr>
          <w:rFonts w:ascii="Arial" w:hAnsi="Arial" w:cs="Arial"/>
          <w:sz w:val="22"/>
        </w:rPr>
        <w:t>2017-00200-00 (Interna No.200)</w:t>
      </w:r>
    </w:p>
    <w:p w:rsidR="00AC23B4" w:rsidRPr="002060F5" w:rsidRDefault="00AC23B4" w:rsidP="00AC23B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Pr="002060F5">
        <w:rPr>
          <w:rFonts w:ascii="Arial" w:hAnsi="Arial"/>
          <w:sz w:val="22"/>
          <w:szCs w:val="22"/>
        </w:rPr>
        <w:t>Magistrado Ponente</w:t>
      </w:r>
      <w:r w:rsidRPr="002060F5">
        <w:rPr>
          <w:rFonts w:ascii="Arial" w:hAnsi="Arial"/>
          <w:sz w:val="22"/>
          <w:szCs w:val="22"/>
        </w:rPr>
        <w:tab/>
        <w:t xml:space="preserve">: </w:t>
      </w:r>
      <w:proofErr w:type="spellStart"/>
      <w:r w:rsidRPr="002060F5">
        <w:rPr>
          <w:rFonts w:ascii="Arial" w:hAnsi="Arial"/>
          <w:smallCaps/>
          <w:sz w:val="22"/>
          <w:szCs w:val="22"/>
        </w:rPr>
        <w:t>Duberney</w:t>
      </w:r>
      <w:proofErr w:type="spellEnd"/>
      <w:r w:rsidRPr="002060F5">
        <w:rPr>
          <w:rFonts w:ascii="Arial" w:hAnsi="Arial"/>
          <w:smallCaps/>
          <w:sz w:val="22"/>
          <w:szCs w:val="22"/>
        </w:rPr>
        <w:t xml:space="preserve"> Grisales Herrera</w:t>
      </w:r>
    </w:p>
    <w:p w:rsidR="00C34FC1" w:rsidRDefault="00C34FC1" w:rsidP="00C34FC1">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119 de 09-03-2017</w:t>
      </w:r>
    </w:p>
    <w:p w:rsidR="008B7FC5" w:rsidRPr="004E1FBB" w:rsidRDefault="008B7FC5" w:rsidP="00C34FC1">
      <w:pPr>
        <w:spacing w:line="360" w:lineRule="auto"/>
        <w:ind w:left="708" w:firstLine="708"/>
        <w:rPr>
          <w:rFonts w:ascii="Arial" w:hAnsi="Arial"/>
        </w:rPr>
      </w:pPr>
    </w:p>
    <w:p w:rsidR="008B7FC5" w:rsidRPr="004E1FBB" w:rsidRDefault="008B7FC5" w:rsidP="004E1FBB">
      <w:pPr>
        <w:pStyle w:val="Corpsdetexte"/>
        <w:spacing w:line="240" w:lineRule="auto"/>
        <w:ind w:left="1416" w:hanging="1416"/>
        <w:rPr>
          <w:rFonts w:ascii="Arial" w:hAnsi="Arial"/>
          <w:szCs w:val="22"/>
          <w:lang w:val="es-ES"/>
        </w:rPr>
      </w:pPr>
      <w:r w:rsidRPr="002060F5">
        <w:rPr>
          <w:rFonts w:ascii="Arial" w:hAnsi="Arial" w:cs="Arial"/>
          <w:sz w:val="22"/>
          <w:szCs w:val="22"/>
        </w:rPr>
        <w:tab/>
      </w:r>
      <w:r w:rsidRPr="002060F5">
        <w:rPr>
          <w:rFonts w:ascii="Arial" w:hAnsi="Arial" w:cs="Arial"/>
          <w:sz w:val="22"/>
          <w:szCs w:val="22"/>
        </w:rPr>
        <w:tab/>
      </w:r>
      <w:r w:rsidRPr="00647549">
        <w:rPr>
          <w:rFonts w:ascii="Arial" w:hAnsi="Arial" w:cs="Arial"/>
          <w:sz w:val="22"/>
          <w:szCs w:val="22"/>
        </w:rPr>
        <w:t>Temas</w:t>
      </w:r>
      <w:r w:rsidRPr="00647549">
        <w:rPr>
          <w:rFonts w:ascii="Arial" w:hAnsi="Arial" w:cs="Arial"/>
          <w:sz w:val="22"/>
          <w:szCs w:val="22"/>
        </w:rPr>
        <w:tab/>
      </w:r>
      <w:r w:rsidRPr="00647549">
        <w:rPr>
          <w:rFonts w:ascii="Arial" w:hAnsi="Arial" w:cs="Arial"/>
          <w:sz w:val="22"/>
          <w:szCs w:val="22"/>
        </w:rPr>
        <w:tab/>
      </w:r>
      <w:r w:rsidRPr="00647549">
        <w:rPr>
          <w:rFonts w:ascii="Arial" w:hAnsi="Arial" w:cs="Arial"/>
          <w:sz w:val="22"/>
          <w:szCs w:val="22"/>
        </w:rPr>
        <w:tab/>
        <w:t>:</w:t>
      </w:r>
      <w:r w:rsidRPr="00647549">
        <w:rPr>
          <w:rFonts w:ascii="Arial" w:hAnsi="Arial" w:cs="Arial"/>
          <w:sz w:val="20"/>
          <w:szCs w:val="22"/>
        </w:rPr>
        <w:t xml:space="preserve"> </w:t>
      </w:r>
      <w:r w:rsidR="004E1FBB" w:rsidRPr="004E1FBB">
        <w:rPr>
          <w:rFonts w:ascii="Arial" w:hAnsi="Arial" w:cs="Arial"/>
          <w:b/>
          <w:bCs/>
          <w:iCs/>
          <w:sz w:val="22"/>
          <w:szCs w:val="22"/>
          <w:lang w:val="es-CO"/>
        </w:rPr>
        <w:t xml:space="preserve">DEBIDO PROCESO / TUTELA CONTRA PROVIDENCIA JUDICIAL / FALTA DE LEGITIMACIÓN EN LA CAUSA POR ACTIVA / </w:t>
      </w:r>
      <w:r w:rsidR="004E1FBB" w:rsidRPr="004E1FBB">
        <w:rPr>
          <w:rFonts w:ascii="Arial" w:hAnsi="Arial" w:cs="Arial"/>
          <w:b/>
          <w:bCs/>
          <w:iCs/>
          <w:sz w:val="22"/>
          <w:szCs w:val="22"/>
          <w:lang w:val="es-419"/>
        </w:rPr>
        <w:t xml:space="preserve">IMPROCEDENCIA. </w:t>
      </w:r>
      <w:r w:rsidR="004E1FBB" w:rsidRPr="004E1FBB">
        <w:rPr>
          <w:rFonts w:ascii="Arial" w:hAnsi="Arial" w:cs="Arial"/>
          <w:bCs/>
          <w:iCs/>
          <w:sz w:val="22"/>
          <w:szCs w:val="22"/>
          <w:lang w:val="es-419"/>
        </w:rPr>
        <w:t>“</w:t>
      </w:r>
      <w:r w:rsidR="004E1FBB" w:rsidRPr="004E1FBB">
        <w:rPr>
          <w:rFonts w:ascii="Arial" w:hAnsi="Arial" w:cs="Arial"/>
          <w:bCs/>
          <w:iCs/>
          <w:sz w:val="22"/>
          <w:szCs w:val="22"/>
          <w:lang w:val="es-ES"/>
        </w:rPr>
        <w:t xml:space="preserve">Según el acervo probatorio la acción popular dentro de la que se tomó la decisión </w:t>
      </w:r>
      <w:r w:rsidR="004E1FBB" w:rsidRPr="004E1FBB">
        <w:rPr>
          <w:rFonts w:ascii="Arial" w:hAnsi="Arial" w:cs="Arial"/>
          <w:bCs/>
          <w:iCs/>
          <w:sz w:val="22"/>
          <w:szCs w:val="22"/>
          <w:lang w:val="es-CO"/>
        </w:rPr>
        <w:t xml:space="preserve">judicial atacada con la tutela </w:t>
      </w:r>
      <w:r w:rsidR="004E1FBB" w:rsidRPr="004E1FBB">
        <w:rPr>
          <w:rFonts w:ascii="Arial" w:hAnsi="Arial" w:cs="Arial"/>
          <w:bCs/>
          <w:iCs/>
          <w:sz w:val="22"/>
          <w:szCs w:val="22"/>
          <w:lang w:val="es-ES"/>
        </w:rPr>
        <w:t xml:space="preserve">fue promovida por el señor Cristian Vásquez contra el Banco BBVA </w:t>
      </w:r>
      <w:proofErr w:type="spellStart"/>
      <w:r w:rsidR="004E1FBB" w:rsidRPr="004E1FBB">
        <w:rPr>
          <w:rFonts w:ascii="Arial" w:hAnsi="Arial" w:cs="Arial"/>
          <w:bCs/>
          <w:iCs/>
          <w:sz w:val="22"/>
          <w:szCs w:val="22"/>
          <w:lang w:val="es-ES"/>
        </w:rPr>
        <w:t>SA</w:t>
      </w:r>
      <w:proofErr w:type="spellEnd"/>
      <w:r w:rsidR="004E1FBB" w:rsidRPr="004E1FBB">
        <w:rPr>
          <w:rFonts w:ascii="Arial" w:hAnsi="Arial" w:cs="Arial"/>
          <w:bCs/>
          <w:iCs/>
          <w:sz w:val="22"/>
          <w:szCs w:val="22"/>
          <w:lang w:val="es-ES"/>
        </w:rPr>
        <w:t xml:space="preserve"> (Folio 11, ib.), </w:t>
      </w:r>
      <w:proofErr w:type="gramStart"/>
      <w:r w:rsidR="004E1FBB" w:rsidRPr="004E1FBB">
        <w:rPr>
          <w:rFonts w:ascii="Arial" w:hAnsi="Arial" w:cs="Arial"/>
          <w:bCs/>
          <w:iCs/>
          <w:sz w:val="22"/>
          <w:szCs w:val="22"/>
          <w:lang w:val="es-ES"/>
        </w:rPr>
        <w:t>e</w:t>
      </w:r>
      <w:r w:rsidR="004E1FBB" w:rsidRPr="004E1FBB">
        <w:rPr>
          <w:rFonts w:ascii="Arial" w:hAnsi="Arial" w:cs="Arial"/>
          <w:bCs/>
          <w:iCs/>
          <w:sz w:val="22"/>
          <w:szCs w:val="22"/>
          <w:lang w:val="es-CO"/>
        </w:rPr>
        <w:t>l</w:t>
      </w:r>
      <w:proofErr w:type="gramEnd"/>
      <w:r w:rsidR="004E1FBB" w:rsidRPr="004E1FBB">
        <w:rPr>
          <w:rFonts w:ascii="Arial" w:hAnsi="Arial" w:cs="Arial"/>
          <w:bCs/>
          <w:iCs/>
          <w:sz w:val="22"/>
          <w:szCs w:val="22"/>
          <w:lang w:val="es-CO"/>
        </w:rPr>
        <w:t xml:space="preserve"> único memorial que obra en el expediente fue presentado por el señor Vásquez (Folio 14, ib.)</w:t>
      </w:r>
      <w:r w:rsidR="004E1FBB" w:rsidRPr="004E1FBB">
        <w:rPr>
          <w:rFonts w:ascii="Arial" w:hAnsi="Arial" w:cs="Arial"/>
          <w:bCs/>
          <w:iCs/>
          <w:sz w:val="22"/>
          <w:szCs w:val="22"/>
          <w:lang w:val="es-ES"/>
        </w:rPr>
        <w:t xml:space="preserve"> y </w:t>
      </w:r>
      <w:r w:rsidR="004E1FBB" w:rsidRPr="004E1FBB">
        <w:rPr>
          <w:rFonts w:ascii="Arial" w:hAnsi="Arial" w:cs="Arial"/>
          <w:bCs/>
          <w:iCs/>
          <w:sz w:val="22"/>
          <w:szCs w:val="22"/>
          <w:lang w:val="es-CO"/>
        </w:rPr>
        <w:t xml:space="preserve">es inexistente decisión mediante la que se haya reconocido al </w:t>
      </w:r>
      <w:r w:rsidR="004E1FBB" w:rsidRPr="004E1FBB">
        <w:rPr>
          <w:rFonts w:ascii="Arial" w:hAnsi="Arial" w:cs="Arial"/>
          <w:bCs/>
          <w:iCs/>
          <w:sz w:val="22"/>
          <w:szCs w:val="22"/>
          <w:lang w:val="es-ES"/>
        </w:rPr>
        <w:t xml:space="preserve">señor Javier Elías Arias </w:t>
      </w:r>
      <w:proofErr w:type="spellStart"/>
      <w:r w:rsidR="004E1FBB" w:rsidRPr="004E1FBB">
        <w:rPr>
          <w:rFonts w:ascii="Arial" w:hAnsi="Arial" w:cs="Arial"/>
          <w:bCs/>
          <w:iCs/>
          <w:sz w:val="22"/>
          <w:szCs w:val="22"/>
          <w:lang w:val="es-ES"/>
        </w:rPr>
        <w:t>Idárraga</w:t>
      </w:r>
      <w:proofErr w:type="spellEnd"/>
      <w:r w:rsidR="004E1FBB" w:rsidRPr="004E1FBB">
        <w:rPr>
          <w:rFonts w:ascii="Arial" w:hAnsi="Arial" w:cs="Arial"/>
          <w:bCs/>
          <w:iCs/>
          <w:sz w:val="22"/>
          <w:szCs w:val="22"/>
          <w:lang w:val="es-ES"/>
        </w:rPr>
        <w:t xml:space="preserve"> como un tercero interviniente, por lo tanto, resulta clara la carencia de legitimación en la causa por activa para promover el presente amparo constitucional</w:t>
      </w:r>
      <w:r w:rsidR="004E1FBB" w:rsidRPr="004E1FBB">
        <w:rPr>
          <w:rFonts w:ascii="Arial" w:hAnsi="Arial" w:cs="Arial"/>
          <w:bCs/>
          <w:iCs/>
          <w:sz w:val="22"/>
          <w:szCs w:val="22"/>
          <w:lang w:val="es-CO"/>
        </w:rPr>
        <w:t xml:space="preserve">. (…)  </w:t>
      </w:r>
      <w:r w:rsidR="004E1FBB" w:rsidRPr="004E1FBB">
        <w:rPr>
          <w:rFonts w:ascii="Arial" w:hAnsi="Arial" w:cs="Arial"/>
          <w:bCs/>
          <w:iCs/>
          <w:sz w:val="22"/>
          <w:szCs w:val="22"/>
          <w:lang w:val="es-ES"/>
        </w:rPr>
        <w:t>En ese orden de ideas, el libelista también carece de legitimación para representar a la parte actora de la acción popular y menos para actuar en su propio nombre, pues lo derechos fundamentales supuestamente amenazados o vulnerados conciernen a las partes en el proceso y a los terceros intervinientes. Por lo tanto, se torna improcedente el presente amparo y así se declarará.”.</w:t>
      </w:r>
    </w:p>
    <w:p w:rsidR="00C34FC1" w:rsidRDefault="00C34FC1" w:rsidP="00C34FC1">
      <w:pPr>
        <w:pBdr>
          <w:bottom w:val="double" w:sz="6" w:space="1" w:color="auto"/>
        </w:pBdr>
        <w:spacing w:line="360" w:lineRule="auto"/>
        <w:jc w:val="center"/>
        <w:rPr>
          <w:rFonts w:ascii="Arial" w:hAnsi="Arial" w:cs="Arial"/>
          <w:b/>
          <w:bCs/>
          <w:sz w:val="22"/>
          <w:szCs w:val="22"/>
        </w:rPr>
      </w:pPr>
    </w:p>
    <w:p w:rsidR="00C34FC1" w:rsidRDefault="00C34FC1" w:rsidP="00C34FC1">
      <w:pPr>
        <w:spacing w:line="360" w:lineRule="auto"/>
        <w:jc w:val="center"/>
        <w:rPr>
          <w:rFonts w:ascii="Arial" w:hAnsi="Arial" w:cs="Arial"/>
          <w:b/>
          <w:bCs/>
          <w:sz w:val="22"/>
          <w:szCs w:val="22"/>
        </w:rPr>
      </w:pPr>
    </w:p>
    <w:p w:rsidR="00C34FC1" w:rsidRPr="00303E85" w:rsidRDefault="00C34FC1" w:rsidP="00C34FC1">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nueve </w:t>
      </w:r>
      <w:r w:rsidRPr="00303E85">
        <w:rPr>
          <w:rFonts w:ascii="Arial" w:hAnsi="Arial" w:cs="Arial"/>
          <w:iCs/>
          <w:smallCaps/>
          <w:sz w:val="28"/>
          <w:szCs w:val="28"/>
          <w:lang w:val="es-CO"/>
        </w:rPr>
        <w:t>(</w:t>
      </w:r>
      <w:r>
        <w:rPr>
          <w:rFonts w:ascii="Arial" w:hAnsi="Arial" w:cs="Arial"/>
          <w:iCs/>
          <w:smallCaps/>
          <w:sz w:val="28"/>
          <w:szCs w:val="28"/>
          <w:lang w:val="es-CO"/>
        </w:rPr>
        <w:t>9</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AC23B4" w:rsidRDefault="00AC23B4" w:rsidP="00AC23B4">
      <w:pPr>
        <w:spacing w:line="360" w:lineRule="auto"/>
        <w:jc w:val="center"/>
        <w:rPr>
          <w:rFonts w:ascii="Arial" w:hAnsi="Arial" w:cs="Arial"/>
          <w:b/>
          <w:bCs/>
          <w:lang w:val="es-CO"/>
        </w:rPr>
      </w:pPr>
    </w:p>
    <w:p w:rsidR="00AC23B4" w:rsidRPr="00F9418E" w:rsidRDefault="00AC23B4" w:rsidP="00AC23B4">
      <w:pPr>
        <w:pStyle w:val="Corpsdetex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AC23B4" w:rsidRPr="00F9418E" w:rsidRDefault="00AC23B4" w:rsidP="00AC23B4">
      <w:pPr>
        <w:pStyle w:val="Corpsdetexte"/>
        <w:spacing w:line="360" w:lineRule="auto"/>
        <w:rPr>
          <w:rFonts w:ascii="Arial" w:hAnsi="Arial"/>
          <w:szCs w:val="24"/>
        </w:rPr>
      </w:pPr>
    </w:p>
    <w:p w:rsidR="00AC23B4" w:rsidRPr="00F9418E" w:rsidRDefault="0086361A" w:rsidP="00AC23B4">
      <w:pPr>
        <w:pStyle w:val="Corpsdetexte"/>
        <w:spacing w:line="360" w:lineRule="auto"/>
        <w:rPr>
          <w:rFonts w:ascii="Arial" w:hAnsi="Arial"/>
          <w:szCs w:val="24"/>
        </w:rPr>
      </w:pPr>
      <w:r>
        <w:rPr>
          <w:rFonts w:ascii="Arial" w:hAnsi="Arial"/>
          <w:szCs w:val="24"/>
        </w:rPr>
        <w:t xml:space="preserve">Las acciones constitucionales </w:t>
      </w:r>
      <w:r w:rsidR="00AC23B4" w:rsidRPr="00F9418E">
        <w:rPr>
          <w:rFonts w:ascii="Arial" w:hAnsi="Arial"/>
          <w:szCs w:val="24"/>
        </w:rPr>
        <w:t>referenciada</w:t>
      </w:r>
      <w:r>
        <w:rPr>
          <w:rFonts w:ascii="Arial" w:hAnsi="Arial"/>
          <w:szCs w:val="24"/>
        </w:rPr>
        <w:t>s</w:t>
      </w:r>
      <w:r w:rsidR="00AC23B4" w:rsidRPr="00F9418E">
        <w:rPr>
          <w:rFonts w:ascii="Arial" w:hAnsi="Arial"/>
          <w:szCs w:val="24"/>
        </w:rPr>
        <w:t>, adelantada</w:t>
      </w:r>
      <w:r>
        <w:rPr>
          <w:rFonts w:ascii="Arial" w:hAnsi="Arial"/>
          <w:szCs w:val="24"/>
        </w:rPr>
        <w:t>s</w:t>
      </w:r>
      <w:r w:rsidR="00AC23B4" w:rsidRPr="00F9418E">
        <w:rPr>
          <w:rFonts w:ascii="Arial" w:hAnsi="Arial"/>
          <w:szCs w:val="24"/>
        </w:rPr>
        <w:t xml:space="preserve"> la</w:t>
      </w:r>
      <w:r>
        <w:rPr>
          <w:rFonts w:ascii="Arial" w:hAnsi="Arial"/>
          <w:szCs w:val="24"/>
        </w:rPr>
        <w:t>s</w:t>
      </w:r>
      <w:r w:rsidR="00AC23B4" w:rsidRPr="00F9418E">
        <w:rPr>
          <w:rFonts w:ascii="Arial" w:hAnsi="Arial"/>
          <w:szCs w:val="24"/>
        </w:rPr>
        <w:t xml:space="preserve"> </w:t>
      </w:r>
      <w:r>
        <w:rPr>
          <w:rFonts w:ascii="Arial" w:hAnsi="Arial"/>
          <w:szCs w:val="24"/>
        </w:rPr>
        <w:t xml:space="preserve">actuaciones </w:t>
      </w:r>
      <w:r w:rsidR="00AC23B4" w:rsidRPr="00F9418E">
        <w:rPr>
          <w:rFonts w:ascii="Arial" w:hAnsi="Arial"/>
          <w:szCs w:val="24"/>
        </w:rPr>
        <w:t>respectiva</w:t>
      </w:r>
      <w:r>
        <w:rPr>
          <w:rFonts w:ascii="Arial" w:hAnsi="Arial"/>
          <w:szCs w:val="24"/>
        </w:rPr>
        <w:t>s</w:t>
      </w:r>
      <w:r w:rsidR="00AC23B4" w:rsidRPr="00F9418E">
        <w:rPr>
          <w:rFonts w:ascii="Arial" w:hAnsi="Arial"/>
          <w:szCs w:val="24"/>
        </w:rPr>
        <w:t xml:space="preserve"> con el</w:t>
      </w:r>
      <w:r w:rsidR="00AC23B4">
        <w:rPr>
          <w:rFonts w:ascii="Arial" w:hAnsi="Arial"/>
          <w:szCs w:val="24"/>
        </w:rPr>
        <w:t xml:space="preserve"> </w:t>
      </w:r>
      <w:r w:rsidR="00AC23B4" w:rsidRPr="00F9418E">
        <w:rPr>
          <w:rFonts w:ascii="Arial" w:hAnsi="Arial"/>
          <w:szCs w:val="24"/>
        </w:rPr>
        <w:t>trámite preferente y sumario, sin que se aprecien causales de nulidad que la</w:t>
      </w:r>
      <w:r>
        <w:rPr>
          <w:rFonts w:ascii="Arial" w:hAnsi="Arial"/>
          <w:szCs w:val="24"/>
        </w:rPr>
        <w:t>s</w:t>
      </w:r>
      <w:r w:rsidR="00AC23B4" w:rsidRPr="00F9418E">
        <w:rPr>
          <w:rFonts w:ascii="Arial" w:hAnsi="Arial"/>
          <w:szCs w:val="24"/>
        </w:rPr>
        <w:t xml:space="preserve"> invaliden.</w:t>
      </w:r>
    </w:p>
    <w:p w:rsidR="00AC23B4" w:rsidRDefault="00AC23B4" w:rsidP="00AC23B4">
      <w:pPr>
        <w:pStyle w:val="Corpsdetexte"/>
        <w:spacing w:line="360" w:lineRule="auto"/>
        <w:rPr>
          <w:rFonts w:ascii="Arial" w:hAnsi="Arial"/>
          <w:szCs w:val="24"/>
        </w:rPr>
      </w:pPr>
    </w:p>
    <w:p w:rsidR="00AC23B4" w:rsidRPr="00F9418E" w:rsidRDefault="00AC23B4" w:rsidP="00AC23B4">
      <w:pPr>
        <w:pStyle w:val="Corpsdetex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AC23B4" w:rsidRDefault="00AC23B4" w:rsidP="00AC23B4">
      <w:pPr>
        <w:pStyle w:val="Corpsdetexte"/>
        <w:spacing w:line="360" w:lineRule="auto"/>
        <w:rPr>
          <w:rFonts w:ascii="Arial" w:hAnsi="Arial" w:cs="Arial"/>
          <w:szCs w:val="24"/>
        </w:rPr>
      </w:pPr>
    </w:p>
    <w:p w:rsidR="003D685C" w:rsidRPr="00DD0773" w:rsidRDefault="003D685C" w:rsidP="003D685C">
      <w:pPr>
        <w:spacing w:line="360" w:lineRule="auto"/>
        <w:jc w:val="both"/>
        <w:rPr>
          <w:rFonts w:ascii="Arial" w:hAnsi="Arial" w:cs="Arial"/>
        </w:rPr>
      </w:pPr>
      <w:r w:rsidRPr="00DD0773">
        <w:rPr>
          <w:rFonts w:ascii="Arial" w:hAnsi="Arial" w:cs="Arial"/>
        </w:rPr>
        <w:t xml:space="preserve">Relató el actor que presentó </w:t>
      </w:r>
      <w:r>
        <w:rPr>
          <w:rFonts w:ascii="Arial" w:hAnsi="Arial" w:cs="Arial"/>
        </w:rPr>
        <w:t>la acción popular radicada al No.2016-00555</w:t>
      </w:r>
      <w:r w:rsidRPr="00DD0773">
        <w:rPr>
          <w:rFonts w:ascii="Arial" w:hAnsi="Arial" w:cs="Arial"/>
        </w:rPr>
        <w:t>-00</w:t>
      </w:r>
      <w:r>
        <w:rPr>
          <w:rFonts w:ascii="Arial" w:hAnsi="Arial" w:cs="Arial"/>
        </w:rPr>
        <w:t xml:space="preserve"> y que el juzgado accionado le exigió requisitos no contemplados en el artículo 18 de la Ley 472 </w:t>
      </w:r>
      <w:r w:rsidRPr="00DD0773">
        <w:rPr>
          <w:rFonts w:ascii="Arial" w:hAnsi="Arial" w:cs="Arial"/>
        </w:rPr>
        <w:t xml:space="preserve">(Folio 1, este cuaderno). </w:t>
      </w:r>
    </w:p>
    <w:p w:rsidR="00AC23B4" w:rsidRPr="00F9418E" w:rsidRDefault="00AC23B4" w:rsidP="00AC23B4">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DERECHOS </w:t>
      </w:r>
      <w:r>
        <w:rPr>
          <w:rFonts w:ascii="Arial" w:hAnsi="Arial"/>
          <w:szCs w:val="24"/>
        </w:rPr>
        <w:t>INVOCADOS</w:t>
      </w: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Considera la parte actora que se le vulnera</w:t>
      </w:r>
      <w:r w:rsidR="003D685C">
        <w:rPr>
          <w:rFonts w:ascii="Arial" w:hAnsi="Arial" w:cs="Arial"/>
          <w:spacing w:val="-3"/>
          <w:lang w:val="es-ES_tradnl"/>
        </w:rPr>
        <w:t>n</w:t>
      </w:r>
      <w:r>
        <w:rPr>
          <w:rFonts w:ascii="Arial" w:hAnsi="Arial" w:cs="Arial"/>
          <w:spacing w:val="-3"/>
          <w:lang w:val="es-ES_tradnl"/>
        </w:rPr>
        <w:t xml:space="preserve"> </w:t>
      </w:r>
      <w:r w:rsidR="003D685C">
        <w:rPr>
          <w:rFonts w:ascii="Arial" w:hAnsi="Arial" w:cs="Arial"/>
          <w:spacing w:val="-3"/>
          <w:lang w:val="es-ES_tradnl"/>
        </w:rPr>
        <w:t xml:space="preserve">los </w:t>
      </w:r>
      <w:r>
        <w:rPr>
          <w:rFonts w:ascii="Arial" w:hAnsi="Arial" w:cs="Arial"/>
          <w:spacing w:val="-3"/>
          <w:lang w:val="es-ES_tradnl"/>
        </w:rPr>
        <w:t xml:space="preserve">derecho </w:t>
      </w:r>
      <w:r w:rsidR="003D685C">
        <w:rPr>
          <w:rFonts w:ascii="Arial" w:hAnsi="Arial" w:cs="Arial"/>
          <w:spacing w:val="-3"/>
          <w:lang w:val="es-ES_tradnl"/>
        </w:rPr>
        <w:t xml:space="preserve">a la vida digna y </w:t>
      </w:r>
      <w:r w:rsidR="0086361A">
        <w:rPr>
          <w:rFonts w:ascii="Arial" w:hAnsi="Arial" w:cs="Arial"/>
          <w:spacing w:val="-3"/>
          <w:lang w:val="es-ES_tradnl"/>
        </w:rPr>
        <w:t xml:space="preserve">a </w:t>
      </w:r>
      <w:r w:rsidR="0086361A" w:rsidRPr="0086361A">
        <w:rPr>
          <w:rFonts w:ascii="Arial" w:hAnsi="Arial" w:cs="Arial"/>
          <w:i/>
          <w:spacing w:val="-3"/>
          <w:sz w:val="22"/>
          <w:lang w:val="es-ES_tradnl"/>
        </w:rPr>
        <w:t>“</w:t>
      </w:r>
      <w:r w:rsidR="003D685C">
        <w:rPr>
          <w:rFonts w:ascii="Arial" w:hAnsi="Arial" w:cs="Arial"/>
          <w:i/>
          <w:spacing w:val="-3"/>
          <w:sz w:val="22"/>
          <w:lang w:val="es-ES_tradnl"/>
        </w:rPr>
        <w:t xml:space="preserve">(…) </w:t>
      </w:r>
      <w:r w:rsidR="0086361A" w:rsidRPr="0086361A">
        <w:rPr>
          <w:rFonts w:ascii="Arial" w:hAnsi="Arial" w:cs="Arial"/>
          <w:i/>
          <w:spacing w:val="-3"/>
          <w:sz w:val="22"/>
          <w:lang w:val="es-ES_tradnl"/>
        </w:rPr>
        <w:t>mis garantías procesales</w:t>
      </w:r>
      <w:r w:rsidR="003D685C">
        <w:rPr>
          <w:rFonts w:ascii="Arial" w:hAnsi="Arial" w:cs="Arial"/>
          <w:i/>
          <w:spacing w:val="-3"/>
          <w:sz w:val="22"/>
          <w:lang w:val="es-ES_tradnl"/>
        </w:rPr>
        <w:t xml:space="preserve"> (…)</w:t>
      </w:r>
      <w:r w:rsidR="0086361A" w:rsidRPr="0086361A">
        <w:rPr>
          <w:rFonts w:ascii="Arial" w:hAnsi="Arial" w:cs="Arial"/>
          <w:i/>
          <w:spacing w:val="-3"/>
          <w:sz w:val="22"/>
          <w:lang w:val="es-ES_tradnl"/>
        </w:rPr>
        <w:t>”</w:t>
      </w:r>
      <w:r w:rsidR="0086361A" w:rsidRPr="0086361A">
        <w:rPr>
          <w:rFonts w:ascii="Arial" w:hAnsi="Arial" w:cs="Arial"/>
          <w:spacing w:val="-3"/>
          <w:sz w:val="22"/>
          <w:lang w:val="es-ES_tradnl"/>
        </w:rPr>
        <w:t xml:space="preserve"> </w:t>
      </w:r>
      <w:r w:rsidR="0086361A" w:rsidRPr="00AF753A">
        <w:rPr>
          <w:rFonts w:ascii="Arial" w:hAnsi="Arial" w:cs="Arial"/>
        </w:rPr>
        <w:t>(Folio</w:t>
      </w:r>
      <w:r w:rsidR="003D685C">
        <w:rPr>
          <w:rFonts w:ascii="Arial" w:hAnsi="Arial" w:cs="Arial"/>
        </w:rPr>
        <w:t xml:space="preserve"> 2 </w:t>
      </w:r>
      <w:r w:rsidR="0086361A">
        <w:rPr>
          <w:rFonts w:ascii="Arial" w:hAnsi="Arial" w:cs="Arial"/>
        </w:rPr>
        <w:t>este cuaderno)</w:t>
      </w:r>
      <w:r>
        <w:rPr>
          <w:rFonts w:ascii="Arial" w:hAnsi="Arial" w:cs="Arial"/>
          <w:spacing w:val="-3"/>
          <w:lang w:val="es-ES_tradnl"/>
        </w:rPr>
        <w:t xml:space="preserve">. </w:t>
      </w:r>
    </w:p>
    <w:p w:rsidR="00C34FC1" w:rsidRDefault="00C34FC1"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Default="00AC23B4" w:rsidP="00AC23B4">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86361A" w:rsidRDefault="0086361A" w:rsidP="0086361A">
      <w:pPr>
        <w:pStyle w:val="Corpsdetexte"/>
        <w:spacing w:line="360" w:lineRule="auto"/>
        <w:ind w:left="360"/>
        <w:rPr>
          <w:rFonts w:ascii="Arial" w:hAnsi="Arial"/>
          <w:szCs w:val="24"/>
        </w:rPr>
      </w:pPr>
    </w:p>
    <w:p w:rsidR="003D685C" w:rsidRDefault="003D685C" w:rsidP="003D68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 xml:space="preserve">Solicita que: (i) Se ordene al accionado admitir la acción popular, sin exigir requisitos inexistentes en la Ley 472; y, (ii) </w:t>
      </w:r>
      <w:r>
        <w:rPr>
          <w:rFonts w:ascii="Arial" w:hAnsi="Arial" w:cs="Arial"/>
          <w:lang w:val="es-CO"/>
        </w:rPr>
        <w:t xml:space="preserve">Se disponga realizar una vigilancia judicial y administrativa en su contra </w:t>
      </w:r>
      <w:r>
        <w:rPr>
          <w:rFonts w:ascii="Arial" w:hAnsi="Arial" w:cs="Arial"/>
          <w:spacing w:val="-3"/>
          <w:lang w:val="es-ES_tradnl"/>
        </w:rPr>
        <w:t>(Folio 2, este cuaderno).</w:t>
      </w:r>
    </w:p>
    <w:p w:rsidR="00AC23B4" w:rsidRDefault="00AC23B4" w:rsidP="00AC23B4">
      <w:pPr>
        <w:pStyle w:val="Sansinterligne"/>
        <w:spacing w:line="360" w:lineRule="auto"/>
        <w:jc w:val="both"/>
        <w:rPr>
          <w:rFonts w:ascii="Arial" w:hAnsi="Arial" w:cs="Arial"/>
          <w:szCs w:val="24"/>
        </w:rPr>
      </w:pPr>
    </w:p>
    <w:p w:rsidR="00AC23B4" w:rsidRPr="00704D44" w:rsidRDefault="00AC23B4" w:rsidP="00252844">
      <w:pPr>
        <w:pStyle w:val="Corpsdetexte"/>
        <w:numPr>
          <w:ilvl w:val="0"/>
          <w:numId w:val="1"/>
        </w:numPr>
        <w:spacing w:line="360" w:lineRule="auto"/>
        <w:rPr>
          <w:rFonts w:ascii="Arial" w:hAnsi="Arial"/>
          <w:szCs w:val="24"/>
        </w:rPr>
      </w:pPr>
      <w:r w:rsidRPr="00252844">
        <w:rPr>
          <w:rFonts w:ascii="Arial" w:hAnsi="Arial"/>
          <w:szCs w:val="24"/>
        </w:rPr>
        <w:t xml:space="preserve"> </w:t>
      </w:r>
      <w:r w:rsidRPr="00704D44">
        <w:rPr>
          <w:rFonts w:ascii="Arial" w:hAnsi="Arial"/>
          <w:szCs w:val="24"/>
        </w:rPr>
        <w:t>LA SÍNTESIS DE LA CRÓNICA PROCESAL</w:t>
      </w:r>
    </w:p>
    <w:p w:rsidR="00AC23B4" w:rsidRPr="007B00B7" w:rsidRDefault="00AC23B4" w:rsidP="00AC23B4">
      <w:pPr>
        <w:pStyle w:val="Sansinterligne"/>
        <w:tabs>
          <w:tab w:val="left" w:pos="1200"/>
        </w:tabs>
        <w:spacing w:line="360" w:lineRule="auto"/>
        <w:jc w:val="both"/>
        <w:rPr>
          <w:rFonts w:ascii="Arial" w:hAnsi="Arial"/>
          <w:sz w:val="20"/>
          <w:szCs w:val="24"/>
        </w:rPr>
      </w:pPr>
    </w:p>
    <w:p w:rsidR="00AC23B4" w:rsidRDefault="003D685C" w:rsidP="00AC23B4">
      <w:pPr>
        <w:spacing w:line="360" w:lineRule="auto"/>
        <w:jc w:val="both"/>
        <w:rPr>
          <w:rFonts w:ascii="Arial" w:hAnsi="Arial"/>
        </w:rPr>
      </w:pPr>
      <w:r>
        <w:rPr>
          <w:rFonts w:ascii="Arial" w:hAnsi="Arial"/>
        </w:rPr>
        <w:t>Correspondió</w:t>
      </w:r>
      <w:r w:rsidR="0086361A" w:rsidRPr="008E5A62">
        <w:rPr>
          <w:rFonts w:ascii="Arial" w:hAnsi="Arial"/>
        </w:rPr>
        <w:t xml:space="preserve"> a este Despacho </w:t>
      </w:r>
      <w:r w:rsidR="0086361A">
        <w:rPr>
          <w:rFonts w:ascii="Arial" w:hAnsi="Arial"/>
        </w:rPr>
        <w:t>e</w:t>
      </w:r>
      <w:r w:rsidR="00AC23B4" w:rsidRPr="008E5A62">
        <w:rPr>
          <w:rFonts w:ascii="Arial" w:hAnsi="Arial"/>
        </w:rPr>
        <w:t xml:space="preserve">n reparto ordinario del </w:t>
      </w:r>
      <w:r>
        <w:rPr>
          <w:rFonts w:ascii="Arial" w:hAnsi="Arial"/>
        </w:rPr>
        <w:t>27-02-2017</w:t>
      </w:r>
      <w:r w:rsidR="00AC23B4" w:rsidRPr="008E5A62">
        <w:rPr>
          <w:rFonts w:ascii="Arial" w:hAnsi="Arial"/>
        </w:rPr>
        <w:t xml:space="preserve">, con providencia </w:t>
      </w:r>
      <w:r w:rsidR="00252844">
        <w:rPr>
          <w:rFonts w:ascii="Arial" w:hAnsi="Arial"/>
        </w:rPr>
        <w:t xml:space="preserve">del </w:t>
      </w:r>
      <w:r>
        <w:rPr>
          <w:rFonts w:ascii="Arial" w:hAnsi="Arial"/>
        </w:rPr>
        <w:t>día hábil siguiente se admitió</w:t>
      </w:r>
      <w:r w:rsidR="00D963BD">
        <w:rPr>
          <w:rFonts w:ascii="Arial" w:hAnsi="Arial"/>
        </w:rPr>
        <w:t xml:space="preserve">, se ordenó la vinculación de quienes se estimó pertinente </w:t>
      </w:r>
      <w:r w:rsidR="00AC23B4" w:rsidRPr="008E5A62">
        <w:rPr>
          <w:rFonts w:ascii="Arial" w:hAnsi="Arial"/>
        </w:rPr>
        <w:t>y se dispuso notificar a la</w:t>
      </w:r>
      <w:r w:rsidR="00A55E80">
        <w:rPr>
          <w:rFonts w:ascii="Arial" w:hAnsi="Arial"/>
        </w:rPr>
        <w:t>s</w:t>
      </w:r>
      <w:r w:rsidR="00AC23B4" w:rsidRPr="008E5A62">
        <w:rPr>
          <w:rFonts w:ascii="Arial" w:hAnsi="Arial"/>
        </w:rPr>
        <w:t xml:space="preserve"> partes, entre otros ordenamientos (Folio</w:t>
      </w:r>
      <w:r w:rsidR="00252844">
        <w:rPr>
          <w:rFonts w:ascii="Arial" w:hAnsi="Arial"/>
        </w:rPr>
        <w:t xml:space="preserve"> </w:t>
      </w:r>
      <w:r>
        <w:rPr>
          <w:rFonts w:ascii="Arial" w:hAnsi="Arial"/>
        </w:rPr>
        <w:t>5</w:t>
      </w:r>
      <w:r w:rsidR="00AC23B4" w:rsidRPr="008E5A62">
        <w:rPr>
          <w:rFonts w:ascii="Arial" w:hAnsi="Arial"/>
        </w:rPr>
        <w:t xml:space="preserve">, </w:t>
      </w:r>
      <w:r w:rsidR="00252844">
        <w:rPr>
          <w:rFonts w:ascii="Arial" w:hAnsi="Arial"/>
        </w:rPr>
        <w:t>ibídem</w:t>
      </w:r>
      <w:r w:rsidR="00AC23B4" w:rsidRPr="008E5A62">
        <w:rPr>
          <w:rFonts w:ascii="Arial" w:hAnsi="Arial"/>
        </w:rPr>
        <w:t xml:space="preserve">). Fueron debidamente </w:t>
      </w:r>
      <w:r w:rsidR="00AC23B4">
        <w:rPr>
          <w:rFonts w:ascii="Arial" w:hAnsi="Arial"/>
        </w:rPr>
        <w:t xml:space="preserve">enterados </w:t>
      </w:r>
      <w:r w:rsidR="00AC23B4" w:rsidRPr="008E5A62">
        <w:rPr>
          <w:rFonts w:ascii="Arial" w:hAnsi="Arial"/>
        </w:rPr>
        <w:t>lo</w:t>
      </w:r>
      <w:r w:rsidR="00252844">
        <w:rPr>
          <w:rFonts w:ascii="Arial" w:hAnsi="Arial"/>
        </w:rPr>
        <w:t xml:space="preserve">s extremos de la acción (Folios </w:t>
      </w:r>
      <w:r>
        <w:rPr>
          <w:rFonts w:ascii="Arial" w:hAnsi="Arial"/>
        </w:rPr>
        <w:t>6 a 9</w:t>
      </w:r>
      <w:r w:rsidR="0086361A">
        <w:rPr>
          <w:rFonts w:ascii="Arial" w:hAnsi="Arial"/>
        </w:rPr>
        <w:t xml:space="preserve">, </w:t>
      </w:r>
      <w:r w:rsidR="00252844">
        <w:rPr>
          <w:rFonts w:ascii="Arial" w:hAnsi="Arial"/>
        </w:rPr>
        <w:t>ibídem</w:t>
      </w:r>
      <w:r w:rsidR="00AC23B4" w:rsidRPr="008E5A62">
        <w:rPr>
          <w:rFonts w:ascii="Arial" w:hAnsi="Arial"/>
        </w:rPr>
        <w:t xml:space="preserve">). </w:t>
      </w:r>
      <w:r w:rsidR="0086361A">
        <w:rPr>
          <w:rFonts w:ascii="Arial" w:hAnsi="Arial"/>
        </w:rPr>
        <w:t xml:space="preserve">Contestaron la </w:t>
      </w:r>
      <w:r>
        <w:rPr>
          <w:rFonts w:ascii="Arial" w:hAnsi="Arial"/>
        </w:rPr>
        <w:t xml:space="preserve">Procuraduría General de la Nación, Regional Risaralda (Folio 17, ibídem), la </w:t>
      </w:r>
      <w:r w:rsidR="0086361A">
        <w:rPr>
          <w:rFonts w:ascii="Arial" w:hAnsi="Arial"/>
        </w:rPr>
        <w:t xml:space="preserve">Personería de Pereira (Folios </w:t>
      </w:r>
      <w:r>
        <w:rPr>
          <w:rFonts w:ascii="Arial" w:hAnsi="Arial"/>
        </w:rPr>
        <w:t>20 a 22</w:t>
      </w:r>
      <w:r w:rsidR="0086361A">
        <w:rPr>
          <w:rFonts w:ascii="Arial" w:hAnsi="Arial"/>
        </w:rPr>
        <w:t xml:space="preserve">, </w:t>
      </w:r>
      <w:r>
        <w:rPr>
          <w:rFonts w:ascii="Arial" w:hAnsi="Arial"/>
        </w:rPr>
        <w:t>ib.) y</w:t>
      </w:r>
      <w:r w:rsidR="0086361A">
        <w:rPr>
          <w:rFonts w:ascii="Arial" w:hAnsi="Arial"/>
        </w:rPr>
        <w:t xml:space="preserve"> la Alcaldía de Pereira (Folios </w:t>
      </w:r>
      <w:r>
        <w:rPr>
          <w:rFonts w:ascii="Arial" w:hAnsi="Arial"/>
        </w:rPr>
        <w:t>24 a 27</w:t>
      </w:r>
      <w:r w:rsidR="007B00B7">
        <w:rPr>
          <w:rFonts w:ascii="Arial" w:hAnsi="Arial"/>
        </w:rPr>
        <w:t xml:space="preserve">, </w:t>
      </w:r>
      <w:r>
        <w:rPr>
          <w:rFonts w:ascii="Arial" w:hAnsi="Arial"/>
        </w:rPr>
        <w:t>ib.</w:t>
      </w:r>
      <w:r w:rsidR="007B00B7">
        <w:rPr>
          <w:rFonts w:ascii="Arial" w:hAnsi="Arial"/>
        </w:rPr>
        <w:t>)</w:t>
      </w:r>
      <w:r>
        <w:rPr>
          <w:rFonts w:ascii="Arial" w:hAnsi="Arial"/>
        </w:rPr>
        <w:t>.</w:t>
      </w:r>
      <w:r w:rsidR="007B00B7">
        <w:rPr>
          <w:rFonts w:ascii="Arial" w:hAnsi="Arial"/>
        </w:rPr>
        <w:t xml:space="preserve"> </w:t>
      </w:r>
      <w:r w:rsidR="0086361A">
        <w:rPr>
          <w:rFonts w:ascii="Arial" w:hAnsi="Arial"/>
        </w:rPr>
        <w:t xml:space="preserve">El accionado arrimó las copias requeridas </w:t>
      </w:r>
      <w:r w:rsidR="00AC23B4" w:rsidRPr="003B6DD2">
        <w:rPr>
          <w:rFonts w:ascii="Arial" w:hAnsi="Arial"/>
        </w:rPr>
        <w:t>(Folio</w:t>
      </w:r>
      <w:r w:rsidR="0086361A">
        <w:rPr>
          <w:rFonts w:ascii="Arial" w:hAnsi="Arial"/>
        </w:rPr>
        <w:t>s</w:t>
      </w:r>
      <w:r w:rsidR="00AC23B4" w:rsidRPr="003B6DD2">
        <w:rPr>
          <w:rFonts w:ascii="Arial" w:hAnsi="Arial"/>
        </w:rPr>
        <w:t xml:space="preserve"> </w:t>
      </w:r>
      <w:r w:rsidR="00337A64">
        <w:rPr>
          <w:rFonts w:ascii="Arial" w:hAnsi="Arial"/>
        </w:rPr>
        <w:t>10 a 16</w:t>
      </w:r>
      <w:r w:rsidR="00AC23B4">
        <w:rPr>
          <w:rFonts w:ascii="Arial" w:hAnsi="Arial"/>
        </w:rPr>
        <w:t>,</w:t>
      </w:r>
      <w:r w:rsidR="00AC23B4" w:rsidRPr="003B6DD2">
        <w:rPr>
          <w:rFonts w:ascii="Arial" w:hAnsi="Arial"/>
        </w:rPr>
        <w:t xml:space="preserve"> </w:t>
      </w:r>
      <w:r w:rsidR="0086361A">
        <w:rPr>
          <w:rFonts w:ascii="Arial" w:hAnsi="Arial"/>
        </w:rPr>
        <w:t>ib.</w:t>
      </w:r>
      <w:r w:rsidR="00AC23B4" w:rsidRPr="003B6DD2">
        <w:rPr>
          <w:rFonts w:ascii="Arial" w:hAnsi="Arial"/>
        </w:rPr>
        <w:t>)</w:t>
      </w:r>
      <w:r w:rsidR="00AC23B4">
        <w:rPr>
          <w:rFonts w:ascii="Arial" w:hAnsi="Arial"/>
        </w:rPr>
        <w:t>.</w:t>
      </w:r>
    </w:p>
    <w:p w:rsidR="00AC23B4" w:rsidRPr="007B00B7" w:rsidRDefault="00AC23B4" w:rsidP="00AC23B4">
      <w:pPr>
        <w:spacing w:line="360" w:lineRule="auto"/>
        <w:jc w:val="both"/>
        <w:rPr>
          <w:rFonts w:ascii="Arial" w:hAnsi="Arial"/>
          <w:sz w:val="20"/>
        </w:rPr>
      </w:pPr>
    </w:p>
    <w:p w:rsidR="00AC23B4" w:rsidRDefault="00AC23B4" w:rsidP="00AC23B4">
      <w:pPr>
        <w:numPr>
          <w:ilvl w:val="0"/>
          <w:numId w:val="18"/>
        </w:numPr>
        <w:spacing w:line="360" w:lineRule="auto"/>
        <w:jc w:val="both"/>
        <w:rPr>
          <w:rFonts w:ascii="Arial" w:hAnsi="Arial"/>
        </w:rPr>
      </w:pPr>
      <w:r>
        <w:rPr>
          <w:rFonts w:ascii="Arial" w:hAnsi="Arial"/>
        </w:rPr>
        <w:t>LA SINOPSIS DE LA</w:t>
      </w:r>
      <w:r w:rsidR="007B00B7">
        <w:rPr>
          <w:rFonts w:ascii="Arial" w:hAnsi="Arial"/>
        </w:rPr>
        <w:t>S</w:t>
      </w:r>
      <w:r>
        <w:rPr>
          <w:rFonts w:ascii="Arial" w:hAnsi="Arial"/>
        </w:rPr>
        <w:t xml:space="preserve"> RESPUESTA</w:t>
      </w:r>
      <w:r w:rsidR="007B00B7">
        <w:rPr>
          <w:rFonts w:ascii="Arial" w:hAnsi="Arial"/>
        </w:rPr>
        <w:t>S</w:t>
      </w:r>
    </w:p>
    <w:p w:rsidR="00AC23B4" w:rsidRPr="007B00B7" w:rsidRDefault="00AC23B4" w:rsidP="00AC23B4">
      <w:pPr>
        <w:spacing w:line="360" w:lineRule="auto"/>
        <w:jc w:val="both"/>
        <w:rPr>
          <w:rFonts w:ascii="Arial" w:hAnsi="Arial"/>
          <w:sz w:val="20"/>
        </w:rPr>
      </w:pPr>
    </w:p>
    <w:p w:rsidR="007B00B7" w:rsidRDefault="00337A64" w:rsidP="007B00B7">
      <w:pPr>
        <w:spacing w:line="360" w:lineRule="auto"/>
        <w:jc w:val="both"/>
        <w:rPr>
          <w:rFonts w:ascii="Arial" w:hAnsi="Arial"/>
        </w:rPr>
      </w:pPr>
      <w:r w:rsidRPr="00E918C1">
        <w:rPr>
          <w:rFonts w:ascii="Arial" w:hAnsi="Arial"/>
        </w:rPr>
        <w:t xml:space="preserve">La </w:t>
      </w:r>
      <w:r w:rsidRPr="00E918C1">
        <w:rPr>
          <w:rFonts w:ascii="Arial" w:hAnsi="Arial" w:cs="Arial"/>
        </w:rPr>
        <w:t>Procuraduría General de la Nación, Regional Risaralda</w:t>
      </w:r>
      <w:r>
        <w:rPr>
          <w:rFonts w:ascii="Arial" w:hAnsi="Arial" w:cs="Arial"/>
        </w:rPr>
        <w:t xml:space="preserve">, </w:t>
      </w:r>
      <w:r>
        <w:rPr>
          <w:rFonts w:ascii="Arial" w:hAnsi="Arial"/>
        </w:rPr>
        <w:t xml:space="preserve">Personaría y la Alcaldía de Pereira </w:t>
      </w:r>
      <w:r>
        <w:rPr>
          <w:rFonts w:ascii="Arial" w:hAnsi="Arial" w:cs="Arial"/>
        </w:rPr>
        <w:t xml:space="preserve">mencionaron </w:t>
      </w:r>
      <w:r w:rsidRPr="00E918C1">
        <w:rPr>
          <w:rFonts w:ascii="Arial" w:hAnsi="Arial"/>
        </w:rPr>
        <w:t>que la sit</w:t>
      </w:r>
      <w:r>
        <w:rPr>
          <w:rFonts w:ascii="Arial" w:hAnsi="Arial"/>
        </w:rPr>
        <w:t>uación alegada, es ajena a sus funciones, que es el aparato judicial el competente para tramitar las acciones populares, y por lo tanto, no se les puede imputar responsabilidad alguna en la vulneración de los derechos invocados</w:t>
      </w:r>
      <w:r w:rsidR="007B00B7">
        <w:rPr>
          <w:rFonts w:ascii="Arial" w:hAnsi="Arial"/>
        </w:rPr>
        <w:t xml:space="preserve">. En esas condiciones </w:t>
      </w:r>
      <w:r>
        <w:rPr>
          <w:rFonts w:ascii="Arial" w:hAnsi="Arial"/>
        </w:rPr>
        <w:t xml:space="preserve">pidieron su desvinculación; la Alcaldía solicitó además </w:t>
      </w:r>
      <w:r w:rsidR="007B00B7">
        <w:rPr>
          <w:rFonts w:ascii="Arial" w:hAnsi="Arial"/>
        </w:rPr>
        <w:t xml:space="preserve">condenar en costas al accionante por temeridad (Folios </w:t>
      </w:r>
      <w:r>
        <w:rPr>
          <w:rFonts w:ascii="Arial" w:hAnsi="Arial"/>
        </w:rPr>
        <w:t>17, 20 a 22 y 24 a 27</w:t>
      </w:r>
      <w:r w:rsidR="007B00B7">
        <w:rPr>
          <w:rFonts w:ascii="Arial" w:hAnsi="Arial"/>
        </w:rPr>
        <w:t>, ib.).</w:t>
      </w:r>
    </w:p>
    <w:p w:rsidR="00AC23B4" w:rsidRPr="007B00B7" w:rsidRDefault="00AC23B4" w:rsidP="00AC23B4">
      <w:pPr>
        <w:spacing w:line="360" w:lineRule="auto"/>
        <w:jc w:val="both"/>
        <w:rPr>
          <w:rFonts w:ascii="Arial" w:hAnsi="Arial"/>
          <w:sz w:val="20"/>
        </w:rPr>
      </w:pPr>
    </w:p>
    <w:p w:rsidR="00AC23B4" w:rsidRDefault="00AC23B4" w:rsidP="00AC23B4">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23B4" w:rsidRPr="007B00B7" w:rsidRDefault="00AC23B4" w:rsidP="00AC23B4">
      <w:pPr>
        <w:pStyle w:val="Corpsdetexte"/>
        <w:spacing w:line="360" w:lineRule="auto"/>
        <w:ind w:left="400"/>
        <w:rPr>
          <w:rFonts w:ascii="Arial" w:hAnsi="Arial"/>
          <w:sz w:val="20"/>
          <w:szCs w:val="24"/>
        </w:rPr>
      </w:pPr>
    </w:p>
    <w:p w:rsidR="00337A64" w:rsidRPr="00254082" w:rsidRDefault="00337A64" w:rsidP="00337A64">
      <w:pPr>
        <w:pStyle w:val="Corpsdetexte"/>
        <w:numPr>
          <w:ilvl w:val="1"/>
          <w:numId w:val="18"/>
        </w:numPr>
        <w:tabs>
          <w:tab w:val="clear" w:pos="0"/>
          <w:tab w:val="clear" w:pos="708"/>
          <w:tab w:val="left" w:pos="709"/>
        </w:tabs>
        <w:spacing w:line="360" w:lineRule="auto"/>
        <w:ind w:left="709" w:hanging="709"/>
        <w:rPr>
          <w:rFonts w:ascii="Arial" w:hAnsi="Arial" w:cs="Arial"/>
          <w:szCs w:val="24"/>
        </w:rPr>
      </w:pPr>
      <w:r w:rsidRPr="00254082">
        <w:rPr>
          <w:rFonts w:ascii="Arial" w:hAnsi="Arial"/>
          <w:smallCaps/>
          <w:szCs w:val="24"/>
        </w:rPr>
        <w:t xml:space="preserve">La competencia. </w:t>
      </w:r>
      <w:r w:rsidRPr="00254082">
        <w:rPr>
          <w:rFonts w:ascii="Arial" w:hAnsi="Arial" w:cs="Arial"/>
          <w:szCs w:val="24"/>
        </w:rPr>
        <w:t xml:space="preserve">Este Tribunal es competente para conocer las acciones en razón a que es el superior jerárquico del </w:t>
      </w:r>
      <w:r w:rsidRPr="00254082">
        <w:rPr>
          <w:rFonts w:ascii="Arial" w:hAnsi="Arial" w:cs="Arial"/>
          <w:color w:val="000000"/>
          <w:szCs w:val="24"/>
        </w:rPr>
        <w:t xml:space="preserve">Juzgado </w:t>
      </w:r>
      <w:r>
        <w:rPr>
          <w:rFonts w:ascii="Arial" w:hAnsi="Arial" w:cs="Arial"/>
          <w:color w:val="000000"/>
          <w:szCs w:val="24"/>
        </w:rPr>
        <w:t>Cuarto</w:t>
      </w:r>
      <w:r w:rsidRPr="00254082">
        <w:rPr>
          <w:rFonts w:ascii="Arial" w:hAnsi="Arial" w:cs="Arial"/>
          <w:color w:val="000000"/>
          <w:szCs w:val="24"/>
        </w:rPr>
        <w:t xml:space="preserve"> Civil del Circuito de Pereira. </w:t>
      </w:r>
    </w:p>
    <w:p w:rsidR="008A1EF4" w:rsidRPr="007B00B7" w:rsidRDefault="008A1EF4" w:rsidP="00AC23B4">
      <w:pPr>
        <w:pStyle w:val="Retraitcorpsdetexte2"/>
        <w:spacing w:after="0" w:line="360" w:lineRule="auto"/>
        <w:ind w:left="0"/>
        <w:jc w:val="both"/>
        <w:rPr>
          <w:rFonts w:ascii="Arial" w:hAnsi="Arial" w:cs="Arial"/>
          <w:szCs w:val="24"/>
        </w:rPr>
      </w:pPr>
    </w:p>
    <w:p w:rsidR="00337A64" w:rsidRDefault="00337A64" w:rsidP="00337A64">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 ha vulnerado o amenazado los derechos fundamentales del accionante con ocasión del trámite surtido en la acci</w:t>
      </w:r>
      <w:r>
        <w:rPr>
          <w:rFonts w:ascii="Arial" w:hAnsi="Arial" w:cs="Arial"/>
        </w:rPr>
        <w:t>ón</w:t>
      </w:r>
      <w:r w:rsidRPr="005764A9">
        <w:rPr>
          <w:rFonts w:ascii="Arial" w:hAnsi="Arial" w:cs="Arial"/>
        </w:rPr>
        <w:t xml:space="preserve"> popular, según lo expuesto en </w:t>
      </w:r>
      <w:r>
        <w:rPr>
          <w:rFonts w:ascii="Arial" w:hAnsi="Arial" w:cs="Arial"/>
        </w:rPr>
        <w:t>e</w:t>
      </w:r>
      <w:r w:rsidRPr="005764A9">
        <w:rPr>
          <w:rFonts w:ascii="Arial" w:hAnsi="Arial" w:cs="Arial"/>
        </w:rPr>
        <w:t xml:space="preserve">l escrito de tutela?   </w:t>
      </w:r>
    </w:p>
    <w:p w:rsidR="007B00B7" w:rsidRDefault="007B00B7" w:rsidP="00AC23B4">
      <w:pPr>
        <w:pStyle w:val="Corpsdetexte"/>
        <w:tabs>
          <w:tab w:val="clear" w:pos="708"/>
          <w:tab w:val="clear" w:pos="1416"/>
          <w:tab w:val="left" w:pos="709"/>
          <w:tab w:val="left" w:pos="1418"/>
        </w:tabs>
        <w:spacing w:line="360" w:lineRule="auto"/>
        <w:rPr>
          <w:rFonts w:ascii="Arial" w:hAnsi="Arial" w:cs="Arial"/>
          <w:szCs w:val="24"/>
        </w:rPr>
      </w:pPr>
    </w:p>
    <w:p w:rsidR="008A1EF4" w:rsidRDefault="008A1EF4" w:rsidP="00337A64">
      <w:pPr>
        <w:pStyle w:val="Corpsdetexte"/>
        <w:numPr>
          <w:ilvl w:val="0"/>
          <w:numId w:val="18"/>
        </w:numPr>
        <w:tabs>
          <w:tab w:val="clear" w:pos="0"/>
        </w:tabs>
        <w:spacing w:line="360" w:lineRule="auto"/>
        <w:rPr>
          <w:rFonts w:ascii="Arial" w:hAnsi="Arial" w:cs="Arial"/>
          <w:smallCaps/>
          <w:szCs w:val="24"/>
        </w:rPr>
      </w:pPr>
      <w:r w:rsidRPr="008A1EF4">
        <w:rPr>
          <w:rFonts w:ascii="Arial" w:hAnsi="Arial" w:cs="Arial"/>
          <w:smallCaps/>
          <w:szCs w:val="24"/>
        </w:rPr>
        <w:lastRenderedPageBreak/>
        <w:t>La resolución del problema jurídico planteado</w:t>
      </w:r>
    </w:p>
    <w:p w:rsidR="00337A64" w:rsidRPr="008A1EF4" w:rsidRDefault="00337A64" w:rsidP="00337A64">
      <w:pPr>
        <w:pStyle w:val="Corpsdetexte"/>
        <w:tabs>
          <w:tab w:val="clear" w:pos="0"/>
        </w:tabs>
        <w:spacing w:line="360" w:lineRule="auto"/>
        <w:ind w:left="400"/>
        <w:rPr>
          <w:rFonts w:ascii="Arial" w:hAnsi="Arial" w:cs="Arial"/>
          <w:smallCaps/>
          <w:szCs w:val="24"/>
        </w:rPr>
      </w:pPr>
    </w:p>
    <w:p w:rsidR="008A1EF4" w:rsidRPr="00337A64" w:rsidRDefault="008A1EF4" w:rsidP="00337A64">
      <w:pPr>
        <w:pStyle w:val="Corpsdetexte"/>
        <w:numPr>
          <w:ilvl w:val="1"/>
          <w:numId w:val="18"/>
        </w:numPr>
        <w:tabs>
          <w:tab w:val="clear" w:pos="0"/>
          <w:tab w:val="clear" w:pos="708"/>
          <w:tab w:val="clear" w:pos="1416"/>
          <w:tab w:val="left" w:pos="567"/>
        </w:tabs>
        <w:spacing w:line="360" w:lineRule="auto"/>
        <w:rPr>
          <w:rFonts w:ascii="Arial" w:hAnsi="Arial"/>
          <w:smallCaps/>
          <w:szCs w:val="24"/>
        </w:rPr>
      </w:pPr>
      <w:r w:rsidRPr="00337A64">
        <w:rPr>
          <w:rFonts w:ascii="Arial" w:hAnsi="Arial"/>
          <w:smallCaps/>
          <w:szCs w:val="24"/>
        </w:rPr>
        <w:t>Los presupuestos sustanciales de la acción</w:t>
      </w:r>
    </w:p>
    <w:p w:rsidR="008A1EF4" w:rsidRDefault="008A1EF4" w:rsidP="008A1EF4">
      <w:pPr>
        <w:pStyle w:val="Corpsdetexte"/>
        <w:spacing w:line="360" w:lineRule="auto"/>
        <w:rPr>
          <w:rFonts w:ascii="Arial" w:hAnsi="Arial"/>
          <w:sz w:val="20"/>
          <w:szCs w:val="24"/>
        </w:rPr>
      </w:pPr>
    </w:p>
    <w:p w:rsidR="009D2502" w:rsidRDefault="009D2502" w:rsidP="008A1EF4">
      <w:pPr>
        <w:pStyle w:val="Corpsdetexte"/>
        <w:spacing w:line="360" w:lineRule="auto"/>
        <w:rPr>
          <w:rFonts w:ascii="Arial" w:hAnsi="Arial" w:cs="Arial"/>
          <w:szCs w:val="24"/>
        </w:rPr>
      </w:pPr>
      <w:r w:rsidRPr="008A1EF4">
        <w:rPr>
          <w:rFonts w:ascii="Arial" w:hAnsi="Arial" w:cs="Arial"/>
          <w:szCs w:val="24"/>
        </w:rPr>
        <w:t xml:space="preserve">Sobre la legitimación en la causa, la autorizada doctrina de la </w:t>
      </w:r>
      <w:r>
        <w:rPr>
          <w:rFonts w:ascii="Arial" w:hAnsi="Arial" w:cs="Arial"/>
          <w:szCs w:val="24"/>
        </w:rPr>
        <w:t>CC</w:t>
      </w:r>
      <w:r w:rsidRPr="008A1EF4">
        <w:rPr>
          <w:rFonts w:ascii="Arial" w:hAnsi="Arial" w:cs="Arial"/>
          <w:szCs w:val="24"/>
        </w:rPr>
        <w:t>, constitutiva de precedente vertical, expresa</w:t>
      </w:r>
      <w:r w:rsidR="00A753C2">
        <w:rPr>
          <w:rStyle w:val="Appelnotedebasdep"/>
          <w:rFonts w:ascii="Arial" w:hAnsi="Arial"/>
          <w:szCs w:val="24"/>
        </w:rPr>
        <w:footnoteReference w:id="1"/>
      </w:r>
      <w:r>
        <w:rPr>
          <w:rFonts w:ascii="Arial" w:hAnsi="Arial" w:cs="Arial"/>
          <w:szCs w:val="24"/>
        </w:rPr>
        <w:t xml:space="preserve">: </w:t>
      </w:r>
    </w:p>
    <w:p w:rsidR="009D2502" w:rsidRPr="00A753C2" w:rsidRDefault="009D2502" w:rsidP="008A1EF4">
      <w:pPr>
        <w:pStyle w:val="Corpsdetexte"/>
        <w:spacing w:line="360" w:lineRule="auto"/>
        <w:rPr>
          <w:rFonts w:ascii="Arial" w:hAnsi="Arial"/>
          <w:sz w:val="16"/>
          <w:szCs w:val="24"/>
        </w:rPr>
      </w:pPr>
    </w:p>
    <w:p w:rsidR="009D2502" w:rsidRPr="009D2502" w:rsidRDefault="009D2502" w:rsidP="009D2502">
      <w:pPr>
        <w:pStyle w:val="Corpsdetexte"/>
        <w:tabs>
          <w:tab w:val="clear" w:pos="0"/>
        </w:tabs>
        <w:spacing w:line="240" w:lineRule="auto"/>
        <w:ind w:left="567" w:right="618"/>
        <w:rPr>
          <w:rFonts w:ascii="Arial" w:hAnsi="Arial"/>
          <w:szCs w:val="24"/>
          <w:lang w:val="es-ES"/>
        </w:rPr>
      </w:pPr>
      <w:r w:rsidRPr="009D2502">
        <w:rPr>
          <w:rFonts w:ascii="Arial" w:hAnsi="Arial"/>
          <w:szCs w:val="24"/>
        </w:rPr>
        <w:t>Conforme con lo contemplado en el artículo 10 del Decreto–ley 2591 de 1991, la acción de tutela solo puede ser ejercida por la persona vulnerada o amenazada en sus derechos fundamentales</w:t>
      </w:r>
      <w:r>
        <w:rPr>
          <w:rFonts w:ascii="Arial" w:hAnsi="Arial"/>
          <w:szCs w:val="24"/>
        </w:rPr>
        <w:t>…</w:t>
      </w:r>
      <w:r w:rsidRPr="009D2502">
        <w:rPr>
          <w:rFonts w:ascii="Arial" w:hAnsi="Arial"/>
          <w:szCs w:val="24"/>
        </w:rPr>
        <w:t xml:space="preserve"> </w:t>
      </w:r>
    </w:p>
    <w:p w:rsidR="009D2502" w:rsidRPr="009D2502" w:rsidRDefault="009D2502" w:rsidP="009D2502">
      <w:pPr>
        <w:pStyle w:val="Corpsdetexte"/>
        <w:tabs>
          <w:tab w:val="clear" w:pos="0"/>
        </w:tabs>
        <w:spacing w:line="240" w:lineRule="auto"/>
        <w:ind w:left="567" w:right="618"/>
        <w:rPr>
          <w:rFonts w:ascii="Arial" w:hAnsi="Arial"/>
          <w:szCs w:val="24"/>
          <w:lang w:val="es-ES"/>
        </w:rPr>
      </w:pPr>
      <w:r w:rsidRPr="009D2502">
        <w:rPr>
          <w:rFonts w:ascii="Arial" w:hAnsi="Arial"/>
          <w:szCs w:val="24"/>
        </w:rPr>
        <w:t> </w:t>
      </w:r>
    </w:p>
    <w:p w:rsidR="009D2502" w:rsidRDefault="009D2502" w:rsidP="009D2502">
      <w:pPr>
        <w:pStyle w:val="Corpsdetexte"/>
        <w:tabs>
          <w:tab w:val="clear" w:pos="0"/>
        </w:tabs>
        <w:spacing w:line="240" w:lineRule="auto"/>
        <w:ind w:left="567" w:right="618"/>
        <w:rPr>
          <w:rFonts w:ascii="Arial" w:hAnsi="Arial"/>
          <w:szCs w:val="24"/>
        </w:rPr>
      </w:pPr>
      <w:r w:rsidRPr="009D2502">
        <w:rPr>
          <w:rFonts w:ascii="Arial" w:hAnsi="Arial"/>
          <w:szCs w:val="24"/>
        </w:rPr>
        <w:t>Este es el primer requisito de procedibilidad de la acción de tutela, que exige que quien solicita el amparo constitucional se encuentre </w:t>
      </w:r>
      <w:r w:rsidRPr="009D2502">
        <w:rPr>
          <w:rFonts w:ascii="Arial" w:hAnsi="Arial"/>
          <w:i/>
          <w:iCs/>
          <w:szCs w:val="24"/>
        </w:rPr>
        <w:t>“legitimado en la causa”</w:t>
      </w:r>
      <w:r w:rsidRPr="009D2502">
        <w:rPr>
          <w:rFonts w:ascii="Arial" w:hAnsi="Arial"/>
          <w:szCs w:val="24"/>
        </w:rPr>
        <w:t> para presentar la solicitud de protección de sus derechos fundamentales. Dicha legitimación puede ser “</w:t>
      </w:r>
      <w:r w:rsidRPr="009D2502">
        <w:rPr>
          <w:rFonts w:ascii="Arial" w:hAnsi="Arial"/>
          <w:i/>
          <w:iCs/>
          <w:szCs w:val="24"/>
        </w:rPr>
        <w:t>por activa</w:t>
      </w:r>
      <w:r w:rsidRPr="009D2502">
        <w:rPr>
          <w:rFonts w:ascii="Arial" w:hAnsi="Arial"/>
          <w:szCs w:val="24"/>
        </w:rPr>
        <w:t>” o “</w:t>
      </w:r>
      <w:r w:rsidRPr="009D2502">
        <w:rPr>
          <w:rFonts w:ascii="Arial" w:hAnsi="Arial"/>
          <w:i/>
          <w:iCs/>
          <w:szCs w:val="24"/>
        </w:rPr>
        <w:t>por pasiva</w:t>
      </w:r>
      <w:r w:rsidRPr="009D2502">
        <w:rPr>
          <w:rFonts w:ascii="Arial" w:hAnsi="Arial"/>
          <w:szCs w:val="24"/>
        </w:rPr>
        <w:t>”. Por la primera exige que el derecho cuya protección se invoca sea un derecho fundamental propio y no, en principio, de otra persona</w:t>
      </w:r>
      <w:r w:rsidR="00A753C2">
        <w:rPr>
          <w:rStyle w:val="Appelnotedebasdep"/>
          <w:rFonts w:ascii="Arial" w:hAnsi="Arial"/>
          <w:szCs w:val="24"/>
        </w:rPr>
        <w:footnoteReference w:id="2"/>
      </w:r>
      <w:r>
        <w:rPr>
          <w:rFonts w:ascii="Arial" w:hAnsi="Arial"/>
          <w:szCs w:val="24"/>
        </w:rPr>
        <w:t>…</w:t>
      </w:r>
    </w:p>
    <w:p w:rsidR="00C34FC1" w:rsidRPr="00FE50B5" w:rsidRDefault="00C34FC1" w:rsidP="008A1EF4">
      <w:pPr>
        <w:pStyle w:val="Corpsdetexte"/>
        <w:spacing w:line="360" w:lineRule="auto"/>
        <w:rPr>
          <w:rFonts w:ascii="Arial" w:hAnsi="Arial" w:cs="Arial"/>
          <w:szCs w:val="24"/>
          <w:lang w:val="es-CO"/>
        </w:rPr>
      </w:pPr>
    </w:p>
    <w:p w:rsidR="008A1EF4" w:rsidRPr="008A1EF4" w:rsidRDefault="009D2502" w:rsidP="008A1EF4">
      <w:pPr>
        <w:pStyle w:val="Corpsdetexte"/>
        <w:spacing w:line="360" w:lineRule="auto"/>
        <w:rPr>
          <w:szCs w:val="24"/>
        </w:rPr>
      </w:pPr>
      <w:r>
        <w:rPr>
          <w:rFonts w:ascii="Arial" w:hAnsi="Arial" w:cs="Arial"/>
          <w:szCs w:val="24"/>
        </w:rPr>
        <w:t xml:space="preserve">En </w:t>
      </w:r>
      <w:r w:rsidR="00C34FC1">
        <w:rPr>
          <w:rFonts w:ascii="Arial" w:hAnsi="Arial" w:cs="Arial"/>
          <w:szCs w:val="24"/>
        </w:rPr>
        <w:t xml:space="preserve"> </w:t>
      </w:r>
      <w:r>
        <w:rPr>
          <w:rFonts w:ascii="Arial" w:hAnsi="Arial" w:cs="Arial"/>
          <w:szCs w:val="24"/>
        </w:rPr>
        <w:t xml:space="preserve">antigua </w:t>
      </w:r>
      <w:r w:rsidR="00C34FC1">
        <w:rPr>
          <w:rFonts w:ascii="Arial" w:hAnsi="Arial" w:cs="Arial"/>
          <w:szCs w:val="24"/>
        </w:rPr>
        <w:t xml:space="preserve"> </w:t>
      </w:r>
      <w:r>
        <w:rPr>
          <w:rFonts w:ascii="Arial" w:hAnsi="Arial" w:cs="Arial"/>
          <w:szCs w:val="24"/>
        </w:rPr>
        <w:t xml:space="preserve">y </w:t>
      </w:r>
      <w:r w:rsidR="00C34FC1">
        <w:rPr>
          <w:rFonts w:ascii="Arial" w:hAnsi="Arial" w:cs="Arial"/>
          <w:szCs w:val="24"/>
        </w:rPr>
        <w:t xml:space="preserve"> </w:t>
      </w:r>
      <w:r>
        <w:rPr>
          <w:rFonts w:ascii="Arial" w:hAnsi="Arial" w:cs="Arial"/>
          <w:szCs w:val="24"/>
        </w:rPr>
        <w:t xml:space="preserve">reiterada </w:t>
      </w:r>
      <w:r w:rsidR="00C34FC1">
        <w:rPr>
          <w:rFonts w:ascii="Arial" w:hAnsi="Arial" w:cs="Arial"/>
          <w:szCs w:val="24"/>
        </w:rPr>
        <w:t xml:space="preserve"> </w:t>
      </w:r>
      <w:r>
        <w:rPr>
          <w:rFonts w:ascii="Arial" w:hAnsi="Arial" w:cs="Arial"/>
          <w:szCs w:val="24"/>
        </w:rPr>
        <w:t xml:space="preserve">jurisprudencia </w:t>
      </w:r>
      <w:r w:rsidR="00C34FC1">
        <w:rPr>
          <w:rFonts w:ascii="Arial" w:hAnsi="Arial" w:cs="Arial"/>
          <w:szCs w:val="24"/>
        </w:rPr>
        <w:t xml:space="preserve"> </w:t>
      </w:r>
      <w:r>
        <w:rPr>
          <w:rFonts w:ascii="Arial" w:hAnsi="Arial" w:cs="Arial"/>
          <w:szCs w:val="24"/>
        </w:rPr>
        <w:t xml:space="preserve">la </w:t>
      </w:r>
      <w:r w:rsidR="00C34FC1">
        <w:rPr>
          <w:rFonts w:ascii="Arial" w:hAnsi="Arial" w:cs="Arial"/>
          <w:szCs w:val="24"/>
        </w:rPr>
        <w:t xml:space="preserve"> </w:t>
      </w:r>
      <w:r>
        <w:rPr>
          <w:rFonts w:ascii="Arial" w:hAnsi="Arial" w:cs="Arial"/>
          <w:szCs w:val="24"/>
        </w:rPr>
        <w:t xml:space="preserve">CC </w:t>
      </w:r>
      <w:r w:rsidR="00C34FC1">
        <w:rPr>
          <w:rFonts w:ascii="Arial" w:hAnsi="Arial" w:cs="Arial"/>
          <w:szCs w:val="24"/>
        </w:rPr>
        <w:t xml:space="preserve"> </w:t>
      </w:r>
      <w:r>
        <w:rPr>
          <w:rFonts w:ascii="Arial" w:hAnsi="Arial" w:cs="Arial"/>
          <w:szCs w:val="24"/>
        </w:rPr>
        <w:t xml:space="preserve">ha </w:t>
      </w:r>
      <w:r w:rsidR="00C34FC1">
        <w:rPr>
          <w:rFonts w:ascii="Arial" w:hAnsi="Arial" w:cs="Arial"/>
          <w:szCs w:val="24"/>
        </w:rPr>
        <w:t xml:space="preserve"> </w:t>
      </w:r>
      <w:r>
        <w:rPr>
          <w:rFonts w:ascii="Arial" w:hAnsi="Arial" w:cs="Arial"/>
          <w:szCs w:val="24"/>
        </w:rPr>
        <w:t xml:space="preserve">referido </w:t>
      </w:r>
      <w:r w:rsidR="00C34FC1">
        <w:rPr>
          <w:rFonts w:ascii="Arial" w:hAnsi="Arial" w:cs="Arial"/>
          <w:szCs w:val="24"/>
        </w:rPr>
        <w:t xml:space="preserve"> </w:t>
      </w:r>
      <w:r w:rsidR="00A753C2">
        <w:rPr>
          <w:rFonts w:ascii="Arial" w:hAnsi="Arial" w:cs="Arial"/>
          <w:szCs w:val="24"/>
        </w:rPr>
        <w:t>con relación a este requisito de</w:t>
      </w:r>
      <w:r w:rsidR="00FE50B5">
        <w:rPr>
          <w:rFonts w:ascii="Arial" w:hAnsi="Arial" w:cs="Arial"/>
          <w:szCs w:val="24"/>
        </w:rPr>
        <w:t xml:space="preserve"> </w:t>
      </w:r>
      <w:r w:rsidR="00A753C2">
        <w:rPr>
          <w:rFonts w:ascii="Arial" w:hAnsi="Arial" w:cs="Arial"/>
          <w:szCs w:val="24"/>
        </w:rPr>
        <w:t>procedibilidad</w:t>
      </w:r>
      <w:r w:rsidR="008A1EF4" w:rsidRPr="008A1EF4">
        <w:rPr>
          <w:rStyle w:val="Appelnotedebasdep"/>
          <w:rFonts w:ascii="Arial" w:hAnsi="Arial" w:cs="Arial"/>
          <w:szCs w:val="24"/>
        </w:rPr>
        <w:footnoteReference w:id="3"/>
      </w:r>
      <w:r w:rsidR="008A1EF4" w:rsidRPr="008A1EF4">
        <w:rPr>
          <w:rFonts w:ascii="Arial" w:hAnsi="Arial" w:cs="Arial"/>
          <w:szCs w:val="24"/>
        </w:rPr>
        <w:t>:</w:t>
      </w:r>
    </w:p>
    <w:p w:rsidR="008A1EF4" w:rsidRPr="007B00B7" w:rsidRDefault="008A1EF4" w:rsidP="008A1EF4">
      <w:pPr>
        <w:spacing w:line="360" w:lineRule="auto"/>
        <w:ind w:left="567" w:right="335"/>
        <w:jc w:val="both"/>
        <w:rPr>
          <w:rFonts w:ascii="Arial" w:hAnsi="Arial" w:cs="Arial"/>
          <w:sz w:val="18"/>
          <w:lang w:val="es-CO"/>
        </w:rPr>
      </w:pPr>
    </w:p>
    <w:p w:rsidR="008A1EF4" w:rsidRDefault="008A1EF4" w:rsidP="008A1EF4">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8A1EF4" w:rsidRPr="00C34FC1" w:rsidRDefault="008A1EF4" w:rsidP="008A1EF4">
      <w:pPr>
        <w:ind w:left="567" w:right="567"/>
        <w:jc w:val="both"/>
        <w:rPr>
          <w:rFonts w:ascii="Arial" w:hAnsi="Arial" w:cs="Arial"/>
          <w:sz w:val="28"/>
          <w:u w:val="single"/>
          <w:lang w:val="es-CO"/>
        </w:rPr>
      </w:pPr>
    </w:p>
    <w:p w:rsidR="008A1EF4" w:rsidRDefault="008A1EF4" w:rsidP="008A1EF4">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C34FC1" w:rsidRPr="00C34FC1" w:rsidRDefault="00C34FC1" w:rsidP="008A1EF4">
      <w:pPr>
        <w:ind w:left="567" w:right="567"/>
        <w:jc w:val="both"/>
        <w:rPr>
          <w:rFonts w:ascii="Arial" w:hAnsi="Arial" w:cs="Arial"/>
          <w:sz w:val="28"/>
          <w:lang w:val="es-ES_tradnl"/>
        </w:rPr>
      </w:pPr>
    </w:p>
    <w:p w:rsidR="008A1EF4" w:rsidRPr="000D313A" w:rsidRDefault="008A1EF4" w:rsidP="008A1EF4">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A1EF4" w:rsidRPr="00FE50B5" w:rsidRDefault="008A1EF4" w:rsidP="008A1EF4">
      <w:pPr>
        <w:spacing w:line="360" w:lineRule="auto"/>
        <w:jc w:val="both"/>
        <w:rPr>
          <w:rFonts w:ascii="Arial" w:hAnsi="Arial" w:cs="Arial"/>
          <w:sz w:val="28"/>
          <w:lang w:val="es-ES_tradnl"/>
        </w:rPr>
      </w:pPr>
    </w:p>
    <w:p w:rsidR="008A1EF4" w:rsidRDefault="008A1EF4" w:rsidP="008A1EF4">
      <w:pPr>
        <w:spacing w:line="360" w:lineRule="auto"/>
        <w:jc w:val="both"/>
        <w:rPr>
          <w:rFonts w:ascii="Arial" w:hAnsi="Arial" w:cs="Arial"/>
          <w:lang w:val="es-ES_tradnl"/>
        </w:rPr>
      </w:pPr>
      <w:r>
        <w:rPr>
          <w:rFonts w:ascii="Arial" w:hAnsi="Arial" w:cs="Arial"/>
          <w:lang w:val="es-ES_tradnl"/>
        </w:rPr>
        <w:t>Esta doctrina constitucional la comparte la CSJ y la ha reiterado en su jurisprudencia</w:t>
      </w:r>
      <w:r>
        <w:rPr>
          <w:rStyle w:val="Appelnotedebasdep"/>
          <w:rFonts w:ascii="Arial" w:hAnsi="Arial"/>
          <w:lang w:val="es-ES_tradnl"/>
        </w:rPr>
        <w:footnoteReference w:id="4"/>
      </w:r>
      <w:r>
        <w:rPr>
          <w:rFonts w:ascii="Arial" w:hAnsi="Arial" w:cs="Arial"/>
          <w:lang w:val="es-ES_tradnl"/>
        </w:rPr>
        <w:t>: “</w:t>
      </w:r>
      <w:r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w:t>
      </w:r>
      <w:r w:rsidRPr="0023729E">
        <w:rPr>
          <w:rFonts w:ascii="Arial" w:hAnsi="Arial" w:cs="Arial"/>
          <w:i/>
          <w:sz w:val="22"/>
          <w:lang w:val="es-ES_tradnl"/>
        </w:rPr>
        <w:lastRenderedPageBreak/>
        <w:t xml:space="preserve">fundamentales’, no el de terceros, como así también se menciona en el artículo 86 de la Constitución Política, al decir que a tal mecanismo sólo puede acudir quien le hayan sido ‘vulnerados o amenazados’ aquellos </w:t>
      </w:r>
      <w:r w:rsidRPr="0023729E">
        <w:rPr>
          <w:rFonts w:ascii="Arial" w:hAnsi="Arial" w:cs="Arial"/>
          <w:sz w:val="22"/>
          <w:lang w:val="es-ES_tradnl"/>
        </w:rPr>
        <w:t>(…)”</w:t>
      </w:r>
      <w:r>
        <w:rPr>
          <w:rFonts w:ascii="Arial" w:hAnsi="Arial" w:cs="Arial"/>
          <w:sz w:val="22"/>
          <w:lang w:val="es-ES_tradnl"/>
        </w:rPr>
        <w:t>.</w:t>
      </w:r>
    </w:p>
    <w:p w:rsidR="008A1EF4" w:rsidRPr="00EF3888" w:rsidRDefault="008A1EF4" w:rsidP="008A1EF4">
      <w:pPr>
        <w:pStyle w:val="Corpsdetexte"/>
        <w:tabs>
          <w:tab w:val="clear" w:pos="0"/>
        </w:tabs>
        <w:spacing w:line="360" w:lineRule="auto"/>
        <w:rPr>
          <w:rFonts w:ascii="Arial" w:hAnsi="Arial" w:cs="Arial"/>
          <w:sz w:val="22"/>
          <w:szCs w:val="24"/>
        </w:rPr>
      </w:pPr>
    </w:p>
    <w:p w:rsidR="008A1EF4" w:rsidRDefault="008A1EF4" w:rsidP="008A1EF4">
      <w:pPr>
        <w:pStyle w:val="Corpsdetexte"/>
        <w:spacing w:line="360" w:lineRule="auto"/>
        <w:rPr>
          <w:rFonts w:ascii="Arial" w:hAnsi="Arial" w:cs="Arial"/>
          <w:szCs w:val="24"/>
        </w:rPr>
      </w:pPr>
      <w:r w:rsidRPr="00067C0F">
        <w:rPr>
          <w:rFonts w:ascii="Arial" w:hAnsi="Arial" w:cs="Arial"/>
          <w:szCs w:val="24"/>
        </w:rPr>
        <w:t>También ha dicho la CSJ</w:t>
      </w:r>
      <w:r>
        <w:rPr>
          <w:rStyle w:val="Appelnotedebasdep"/>
          <w:rFonts w:ascii="Arial" w:hAnsi="Arial"/>
          <w:szCs w:val="24"/>
        </w:rPr>
        <w:footnoteReference w:id="5"/>
      </w:r>
      <w:r w:rsidRPr="00067C0F">
        <w:rPr>
          <w:rFonts w:ascii="Arial" w:hAnsi="Arial" w:cs="Arial"/>
          <w:szCs w:val="24"/>
        </w:rPr>
        <w:t xml:space="preserve"> en lo atinente a la tutela contra actuaciones o providencias dictadas al interior de un proceso </w:t>
      </w:r>
      <w:r w:rsidRPr="00067C0F">
        <w:rPr>
          <w:rFonts w:ascii="Arial" w:hAnsi="Arial" w:cs="Arial"/>
          <w:iCs/>
          <w:szCs w:val="24"/>
        </w:rPr>
        <w:t xml:space="preserve">que </w:t>
      </w:r>
      <w:r>
        <w:rPr>
          <w:rFonts w:ascii="Arial" w:hAnsi="Arial" w:cs="Arial"/>
          <w:iCs/>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(CSJ STC, 6 mar 2012, Rad. 00357-00)</w:t>
      </w:r>
      <w:r>
        <w:rPr>
          <w:rFonts w:ascii="Arial" w:hAnsi="Arial" w:cs="Arial"/>
          <w:i/>
          <w:sz w:val="22"/>
          <w:szCs w:val="24"/>
          <w:lang w:val="es-ES"/>
        </w:rPr>
        <w:t>”</w:t>
      </w:r>
      <w:r w:rsidRPr="00067C0F">
        <w:rPr>
          <w:rFonts w:ascii="Arial" w:hAnsi="Arial" w:cs="Arial"/>
          <w:i/>
          <w:sz w:val="22"/>
          <w:szCs w:val="24"/>
          <w:lang w:val="es-ES"/>
        </w:rPr>
        <w:t>.</w:t>
      </w:r>
      <w:r>
        <w:rPr>
          <w:rFonts w:ascii="Arial" w:hAnsi="Arial" w:cs="Arial"/>
          <w:i/>
          <w:sz w:val="22"/>
          <w:szCs w:val="24"/>
          <w:lang w:val="es-ES"/>
        </w:rPr>
        <w:t xml:space="preserve"> </w:t>
      </w:r>
      <w:r>
        <w:rPr>
          <w:rFonts w:ascii="Arial" w:hAnsi="Arial" w:cs="Arial"/>
          <w:szCs w:val="24"/>
          <w:lang w:val="es-CO"/>
        </w:rPr>
        <w:t xml:space="preserve">De tal suerte </w:t>
      </w:r>
      <w:r w:rsidRPr="00067C0F">
        <w:rPr>
          <w:rFonts w:ascii="Arial" w:hAnsi="Arial" w:cs="Arial"/>
          <w:szCs w:val="24"/>
        </w:rPr>
        <w:t xml:space="preserve">que las </w:t>
      </w:r>
      <w:r>
        <w:rPr>
          <w:rFonts w:ascii="Arial" w:hAnsi="Arial" w:cs="Arial"/>
          <w:szCs w:val="24"/>
        </w:rPr>
        <w:t xml:space="preserve">decisiones </w:t>
      </w:r>
      <w:r w:rsidRPr="00067C0F">
        <w:rPr>
          <w:rFonts w:ascii="Arial" w:hAnsi="Arial" w:cs="Arial"/>
          <w:szCs w:val="24"/>
        </w:rPr>
        <w:t>de un juez</w:t>
      </w:r>
      <w:r>
        <w:rPr>
          <w:rFonts w:ascii="Arial" w:hAnsi="Arial" w:cs="Arial"/>
          <w:szCs w:val="24"/>
        </w:rPr>
        <w:t>,</w:t>
      </w:r>
      <w:r w:rsidRPr="00067C0F">
        <w:rPr>
          <w:rFonts w:ascii="Arial" w:hAnsi="Arial" w:cs="Arial"/>
          <w:szCs w:val="24"/>
        </w:rPr>
        <w:t xml:space="preserve"> solo pueden ser atacadas por quienes intervinieron en el proceso, es decir, alguno de los extremos de la </w:t>
      </w:r>
      <w:proofErr w:type="spellStart"/>
      <w:r w:rsidRPr="00067C0F">
        <w:rPr>
          <w:rFonts w:ascii="Arial" w:hAnsi="Arial" w:cs="Arial"/>
          <w:szCs w:val="24"/>
        </w:rPr>
        <w:t>litis</w:t>
      </w:r>
      <w:proofErr w:type="spellEnd"/>
      <w:r>
        <w:rPr>
          <w:rFonts w:ascii="Arial" w:hAnsi="Arial" w:cs="Arial"/>
          <w:szCs w:val="24"/>
        </w:rPr>
        <w:t xml:space="preserve"> o los terceros</w:t>
      </w:r>
      <w:r w:rsidRPr="00067C0F">
        <w:rPr>
          <w:rFonts w:ascii="Arial" w:hAnsi="Arial" w:cs="Arial"/>
          <w:szCs w:val="24"/>
        </w:rPr>
        <w:t xml:space="preserve">, </w:t>
      </w:r>
      <w:r>
        <w:rPr>
          <w:rFonts w:ascii="Arial" w:hAnsi="Arial" w:cs="Arial"/>
          <w:szCs w:val="24"/>
        </w:rPr>
        <w:t xml:space="preserve">únicos </w:t>
      </w:r>
      <w:r w:rsidRPr="00067C0F">
        <w:rPr>
          <w:rFonts w:ascii="Arial" w:hAnsi="Arial" w:cs="Arial"/>
          <w:szCs w:val="24"/>
        </w:rPr>
        <w:t xml:space="preserve">facultados para </w:t>
      </w:r>
      <w:r>
        <w:rPr>
          <w:rFonts w:ascii="Arial" w:hAnsi="Arial" w:cs="Arial"/>
          <w:szCs w:val="24"/>
        </w:rPr>
        <w:t xml:space="preserve">controvertirlas, y, por contera para formular </w:t>
      </w:r>
      <w:r w:rsidRPr="00067C0F">
        <w:rPr>
          <w:rFonts w:ascii="Arial" w:hAnsi="Arial" w:cs="Arial"/>
          <w:szCs w:val="24"/>
        </w:rPr>
        <w:t>la acción de tutela.</w:t>
      </w:r>
    </w:p>
    <w:p w:rsidR="00C14107" w:rsidRPr="007B00B7" w:rsidRDefault="00C14107" w:rsidP="008A1EF4">
      <w:pPr>
        <w:pStyle w:val="Corpsdetexte"/>
        <w:spacing w:line="360" w:lineRule="auto"/>
        <w:rPr>
          <w:rFonts w:ascii="Arial" w:hAnsi="Arial" w:cs="Arial"/>
          <w:sz w:val="20"/>
          <w:szCs w:val="24"/>
        </w:rPr>
      </w:pPr>
    </w:p>
    <w:p w:rsidR="00AC23B4" w:rsidRPr="007B00B7" w:rsidRDefault="007B00B7" w:rsidP="007B00B7">
      <w:pPr>
        <w:pStyle w:val="Paragraphedeliste"/>
        <w:numPr>
          <w:ilvl w:val="0"/>
          <w:numId w:val="18"/>
        </w:numPr>
        <w:spacing w:line="360" w:lineRule="auto"/>
        <w:jc w:val="both"/>
        <w:rPr>
          <w:rFonts w:ascii="Arial" w:hAnsi="Arial"/>
          <w:lang w:val="es-ES_tradnl"/>
        </w:rPr>
      </w:pPr>
      <w:r w:rsidRPr="007B00B7">
        <w:rPr>
          <w:rFonts w:ascii="Arial" w:hAnsi="Arial"/>
        </w:rPr>
        <w:t>EL</w:t>
      </w:r>
      <w:r w:rsidRPr="007B00B7">
        <w:rPr>
          <w:rFonts w:ascii="Arial" w:hAnsi="Arial"/>
          <w:lang w:val="es-ES_tradnl"/>
        </w:rPr>
        <w:t xml:space="preserve"> ANÁLISIS DEL CASO EN CONCRETO</w:t>
      </w:r>
    </w:p>
    <w:p w:rsidR="00AC23B4" w:rsidRPr="007B00B7" w:rsidRDefault="00AC23B4" w:rsidP="00AC23B4">
      <w:pPr>
        <w:pStyle w:val="Paragraphedeliste"/>
        <w:spacing w:line="360" w:lineRule="auto"/>
        <w:ind w:left="720"/>
        <w:jc w:val="both"/>
        <w:rPr>
          <w:rFonts w:ascii="Arial" w:hAnsi="Arial"/>
          <w:sz w:val="20"/>
          <w:lang w:val="es-ES_tradnl"/>
        </w:rPr>
      </w:pPr>
    </w:p>
    <w:p w:rsidR="008A1EF4" w:rsidRDefault="008A1EF4" w:rsidP="007B00B7">
      <w:pPr>
        <w:pStyle w:val="Paragraphedeliste"/>
        <w:widowControl/>
        <w:numPr>
          <w:ilvl w:val="1"/>
          <w:numId w:val="18"/>
        </w:numPr>
        <w:autoSpaceDE/>
        <w:autoSpaceDN/>
        <w:adjustRightInd/>
        <w:spacing w:line="360" w:lineRule="auto"/>
        <w:ind w:right="51"/>
        <w:contextualSpacing/>
        <w:jc w:val="both"/>
        <w:rPr>
          <w:rFonts w:ascii="Arial" w:hAnsi="Arial"/>
          <w:smallCaps/>
        </w:rPr>
      </w:pPr>
      <w:r w:rsidRPr="005B0DAC">
        <w:rPr>
          <w:rFonts w:ascii="Arial" w:hAnsi="Arial"/>
          <w:smallCaps/>
        </w:rPr>
        <w:t>La legitimación en la causa</w:t>
      </w:r>
    </w:p>
    <w:p w:rsidR="00A753C2" w:rsidRPr="005B0DAC" w:rsidRDefault="00A753C2" w:rsidP="00A753C2">
      <w:pPr>
        <w:pStyle w:val="Paragraphedeliste"/>
        <w:widowControl/>
        <w:autoSpaceDE/>
        <w:autoSpaceDN/>
        <w:adjustRightInd/>
        <w:spacing w:line="360" w:lineRule="auto"/>
        <w:ind w:left="720" w:right="51"/>
        <w:contextualSpacing/>
        <w:jc w:val="both"/>
        <w:rPr>
          <w:rFonts w:ascii="Arial" w:hAnsi="Arial"/>
          <w:smallCaps/>
        </w:rPr>
      </w:pPr>
    </w:p>
    <w:p w:rsidR="008A1EF4" w:rsidRPr="00F66A5C" w:rsidRDefault="00F66A5C" w:rsidP="008A1EF4">
      <w:pPr>
        <w:spacing w:line="360" w:lineRule="auto"/>
        <w:ind w:right="51"/>
        <w:jc w:val="both"/>
        <w:rPr>
          <w:rFonts w:ascii="Arial" w:hAnsi="Arial"/>
          <w:lang w:val="es-CO"/>
        </w:rPr>
      </w:pPr>
      <w:r>
        <w:rPr>
          <w:rFonts w:ascii="Arial" w:hAnsi="Arial"/>
        </w:rPr>
        <w:t xml:space="preserve">Según el acervo probatorio </w:t>
      </w:r>
      <w:r w:rsidR="00337A64">
        <w:rPr>
          <w:rFonts w:ascii="Arial" w:hAnsi="Arial"/>
        </w:rPr>
        <w:t xml:space="preserve">la acción popular </w:t>
      </w:r>
      <w:r>
        <w:rPr>
          <w:rFonts w:ascii="Arial" w:hAnsi="Arial"/>
        </w:rPr>
        <w:t xml:space="preserve">dentro de </w:t>
      </w:r>
      <w:r w:rsidR="00337A64">
        <w:rPr>
          <w:rFonts w:ascii="Arial" w:hAnsi="Arial"/>
        </w:rPr>
        <w:t xml:space="preserve">la que </w:t>
      </w:r>
      <w:r>
        <w:rPr>
          <w:rFonts w:ascii="Arial" w:hAnsi="Arial"/>
        </w:rPr>
        <w:t xml:space="preserve">se </w:t>
      </w:r>
      <w:r w:rsidR="00337A64">
        <w:rPr>
          <w:rFonts w:ascii="Arial" w:hAnsi="Arial"/>
        </w:rPr>
        <w:t xml:space="preserve">tomó la decisión </w:t>
      </w:r>
      <w:r w:rsidR="00337A64">
        <w:rPr>
          <w:rFonts w:ascii="Arial" w:hAnsi="Arial"/>
          <w:lang w:val="es-CO"/>
        </w:rPr>
        <w:t>judicial atacada</w:t>
      </w:r>
      <w:r>
        <w:rPr>
          <w:rFonts w:ascii="Arial" w:hAnsi="Arial"/>
          <w:lang w:val="es-CO"/>
        </w:rPr>
        <w:t xml:space="preserve"> con </w:t>
      </w:r>
      <w:r w:rsidR="00337A64">
        <w:rPr>
          <w:rFonts w:ascii="Arial" w:hAnsi="Arial"/>
          <w:lang w:val="es-CO"/>
        </w:rPr>
        <w:t>la tutela</w:t>
      </w:r>
      <w:r>
        <w:rPr>
          <w:rFonts w:ascii="Arial" w:hAnsi="Arial"/>
          <w:lang w:val="es-CO"/>
        </w:rPr>
        <w:t xml:space="preserve"> </w:t>
      </w:r>
      <w:r w:rsidR="00337A64">
        <w:rPr>
          <w:rFonts w:ascii="Arial" w:hAnsi="Arial"/>
        </w:rPr>
        <w:t>fue promovida</w:t>
      </w:r>
      <w:r w:rsidR="005B0DAC">
        <w:rPr>
          <w:rFonts w:ascii="Arial" w:hAnsi="Arial"/>
        </w:rPr>
        <w:t xml:space="preserve"> por e</w:t>
      </w:r>
      <w:r w:rsidR="00337A64">
        <w:rPr>
          <w:rFonts w:ascii="Arial" w:hAnsi="Arial"/>
        </w:rPr>
        <w:t xml:space="preserve">l señor Cristian Vásquez </w:t>
      </w:r>
      <w:r w:rsidR="00E35041">
        <w:rPr>
          <w:rFonts w:ascii="Arial" w:hAnsi="Arial"/>
        </w:rPr>
        <w:t xml:space="preserve">contra el Banco BBVA SA </w:t>
      </w:r>
      <w:r w:rsidR="00337A64">
        <w:rPr>
          <w:rFonts w:ascii="Arial" w:hAnsi="Arial"/>
        </w:rPr>
        <w:t>(Folio</w:t>
      </w:r>
      <w:r w:rsidR="005B0DAC">
        <w:rPr>
          <w:rFonts w:ascii="Arial" w:hAnsi="Arial"/>
        </w:rPr>
        <w:t xml:space="preserve"> </w:t>
      </w:r>
      <w:r w:rsidR="00337A64">
        <w:rPr>
          <w:rFonts w:ascii="Arial" w:hAnsi="Arial"/>
        </w:rPr>
        <w:t>11</w:t>
      </w:r>
      <w:r w:rsidR="005B0DAC">
        <w:rPr>
          <w:rFonts w:ascii="Arial" w:hAnsi="Arial"/>
        </w:rPr>
        <w:t>, ib.)</w:t>
      </w:r>
      <w:r w:rsidR="00282E8A">
        <w:rPr>
          <w:rFonts w:ascii="Arial" w:hAnsi="Arial"/>
        </w:rPr>
        <w:t>, e</w:t>
      </w:r>
      <w:r w:rsidR="00282E8A">
        <w:rPr>
          <w:rFonts w:ascii="Arial" w:hAnsi="Arial"/>
          <w:lang w:val="es-CO"/>
        </w:rPr>
        <w:t>l único memorial que obra en el expediente fue presentado por el señor Vásquez (Folio 14, ib.)</w:t>
      </w:r>
      <w:r w:rsidR="00282E8A">
        <w:rPr>
          <w:rFonts w:ascii="Arial" w:hAnsi="Arial"/>
        </w:rPr>
        <w:t xml:space="preserve"> y </w:t>
      </w:r>
      <w:r w:rsidR="004E5614">
        <w:rPr>
          <w:rFonts w:ascii="Arial" w:hAnsi="Arial"/>
          <w:lang w:val="es-CO"/>
        </w:rPr>
        <w:t>es</w:t>
      </w:r>
      <w:r w:rsidR="00282E8A">
        <w:rPr>
          <w:rFonts w:ascii="Arial" w:hAnsi="Arial"/>
          <w:lang w:val="es-CO"/>
        </w:rPr>
        <w:t xml:space="preserve"> inexistente decisión mediante la que se haya reconocido al </w:t>
      </w:r>
      <w:r w:rsidR="00282E8A">
        <w:rPr>
          <w:rFonts w:ascii="Arial" w:hAnsi="Arial"/>
        </w:rPr>
        <w:t xml:space="preserve">señor Javier Elías Arias </w:t>
      </w:r>
      <w:proofErr w:type="spellStart"/>
      <w:r w:rsidR="00282E8A">
        <w:rPr>
          <w:rFonts w:ascii="Arial" w:hAnsi="Arial"/>
        </w:rPr>
        <w:t>Idárraga</w:t>
      </w:r>
      <w:proofErr w:type="spellEnd"/>
      <w:r w:rsidR="00282E8A">
        <w:rPr>
          <w:rFonts w:ascii="Arial" w:hAnsi="Arial"/>
        </w:rPr>
        <w:t xml:space="preserve"> como un </w:t>
      </w:r>
      <w:r>
        <w:rPr>
          <w:rFonts w:ascii="Arial" w:hAnsi="Arial"/>
        </w:rPr>
        <w:t xml:space="preserve">tercero </w:t>
      </w:r>
      <w:r w:rsidR="00E45ADA">
        <w:rPr>
          <w:rFonts w:ascii="Arial" w:hAnsi="Arial"/>
        </w:rPr>
        <w:t>interviniente</w:t>
      </w:r>
      <w:r w:rsidR="00282E8A">
        <w:rPr>
          <w:rFonts w:ascii="Arial" w:hAnsi="Arial"/>
        </w:rPr>
        <w:t>, por lo tanto, resulta clara la carencia de legitimación en la causa por activa para promover el presente amparo constitucional</w:t>
      </w:r>
      <w:r w:rsidR="008A1EF4">
        <w:rPr>
          <w:rFonts w:ascii="Arial" w:hAnsi="Arial"/>
          <w:lang w:val="es-CO"/>
        </w:rPr>
        <w:t>.</w:t>
      </w:r>
      <w:r w:rsidR="004231FE">
        <w:rPr>
          <w:rFonts w:ascii="Arial" w:hAnsi="Arial"/>
          <w:lang w:val="es-CO"/>
        </w:rPr>
        <w:t xml:space="preserve"> </w:t>
      </w:r>
    </w:p>
    <w:p w:rsidR="008A1EF4" w:rsidRPr="004231FE" w:rsidRDefault="008A1EF4" w:rsidP="008A1EF4">
      <w:pPr>
        <w:pStyle w:val="Corpsdetexte"/>
        <w:spacing w:line="360" w:lineRule="auto"/>
        <w:rPr>
          <w:rFonts w:ascii="Arial" w:hAnsi="Arial"/>
          <w:sz w:val="20"/>
          <w:szCs w:val="24"/>
        </w:rPr>
      </w:pPr>
    </w:p>
    <w:p w:rsidR="008A1EF4" w:rsidRPr="003E4377" w:rsidRDefault="008A1EF4" w:rsidP="003E4377">
      <w:pPr>
        <w:pStyle w:val="Paragraphedeliste"/>
        <w:widowControl/>
        <w:numPr>
          <w:ilvl w:val="1"/>
          <w:numId w:val="18"/>
        </w:numPr>
        <w:autoSpaceDE/>
        <w:autoSpaceDN/>
        <w:adjustRightInd/>
        <w:spacing w:line="360" w:lineRule="auto"/>
        <w:ind w:right="51"/>
        <w:contextualSpacing/>
        <w:jc w:val="both"/>
        <w:rPr>
          <w:rFonts w:ascii="Arial" w:hAnsi="Arial"/>
          <w:smallCaps/>
        </w:rPr>
      </w:pPr>
      <w:r w:rsidRPr="003E4377">
        <w:rPr>
          <w:rFonts w:ascii="Arial" w:hAnsi="Arial"/>
          <w:smallCaps/>
        </w:rPr>
        <w:t>La legitimación para representar</w:t>
      </w:r>
    </w:p>
    <w:p w:rsidR="008A1EF4" w:rsidRPr="004231FE" w:rsidRDefault="008A1EF4" w:rsidP="008A1EF4">
      <w:pPr>
        <w:pStyle w:val="Corpsdetexte"/>
        <w:spacing w:line="360" w:lineRule="auto"/>
        <w:rPr>
          <w:sz w:val="20"/>
        </w:rPr>
      </w:pPr>
    </w:p>
    <w:p w:rsidR="003E4377" w:rsidRDefault="008A1EF4" w:rsidP="008A1EF4">
      <w:pPr>
        <w:pStyle w:val="Corpsdetexte"/>
        <w:spacing w:line="360" w:lineRule="auto"/>
        <w:rPr>
          <w:rFonts w:ascii="Arial" w:hAnsi="Arial"/>
          <w:szCs w:val="24"/>
        </w:rPr>
      </w:pPr>
      <w:r w:rsidRPr="003F41B8">
        <w:rPr>
          <w:rFonts w:ascii="Arial" w:hAnsi="Arial"/>
          <w:szCs w:val="24"/>
        </w:rPr>
        <w:t>De otro lado,</w:t>
      </w:r>
      <w:r>
        <w:rPr>
          <w:rFonts w:ascii="Arial" w:hAnsi="Arial"/>
        </w:rPr>
        <w:t xml:space="preserve"> </w:t>
      </w:r>
      <w:r w:rsidRPr="00560844">
        <w:rPr>
          <w:rFonts w:ascii="Arial" w:hAnsi="Arial"/>
          <w:szCs w:val="24"/>
        </w:rPr>
        <w:t xml:space="preserve">tampoco podría predicarse </w:t>
      </w:r>
      <w:r>
        <w:rPr>
          <w:rFonts w:ascii="Arial" w:hAnsi="Arial"/>
          <w:szCs w:val="24"/>
        </w:rPr>
        <w:t>que</w:t>
      </w:r>
      <w:r w:rsidR="004231FE">
        <w:rPr>
          <w:rFonts w:ascii="Arial" w:hAnsi="Arial"/>
          <w:szCs w:val="24"/>
        </w:rPr>
        <w:t xml:space="preserve"> actúa en condición de apoderado</w:t>
      </w:r>
      <w:r>
        <w:rPr>
          <w:rFonts w:ascii="Arial" w:hAnsi="Arial"/>
          <w:szCs w:val="24"/>
        </w:rPr>
        <w:t xml:space="preserve"> judicial </w:t>
      </w:r>
      <w:r w:rsidR="003E4377">
        <w:rPr>
          <w:rFonts w:ascii="Arial" w:hAnsi="Arial"/>
          <w:szCs w:val="24"/>
        </w:rPr>
        <w:t>del señor Vásquez</w:t>
      </w:r>
      <w:r>
        <w:rPr>
          <w:rFonts w:ascii="Arial" w:hAnsi="Arial"/>
          <w:szCs w:val="24"/>
        </w:rPr>
        <w:t xml:space="preserve">, porque </w:t>
      </w:r>
      <w:r w:rsidR="00282E8A">
        <w:rPr>
          <w:rFonts w:ascii="Arial" w:hAnsi="Arial"/>
          <w:szCs w:val="24"/>
        </w:rPr>
        <w:t xml:space="preserve">no aportó con el petitorio </w:t>
      </w:r>
      <w:r w:rsidR="004231FE">
        <w:rPr>
          <w:rFonts w:ascii="Arial" w:hAnsi="Arial"/>
          <w:szCs w:val="24"/>
        </w:rPr>
        <w:t xml:space="preserve">el </w:t>
      </w:r>
      <w:r>
        <w:rPr>
          <w:rFonts w:ascii="Arial" w:hAnsi="Arial"/>
          <w:szCs w:val="24"/>
        </w:rPr>
        <w:t>poder especial expreso</w:t>
      </w:r>
      <w:r w:rsidR="004231FE">
        <w:rPr>
          <w:rFonts w:ascii="Arial" w:hAnsi="Arial"/>
          <w:szCs w:val="24"/>
        </w:rPr>
        <w:t xml:space="preserve"> y menos </w:t>
      </w:r>
      <w:r>
        <w:rPr>
          <w:rFonts w:ascii="Arial" w:hAnsi="Arial"/>
          <w:szCs w:val="24"/>
        </w:rPr>
        <w:t xml:space="preserve">acreditó </w:t>
      </w:r>
      <w:r w:rsidR="003E4377">
        <w:rPr>
          <w:rFonts w:ascii="Arial" w:hAnsi="Arial"/>
          <w:szCs w:val="24"/>
        </w:rPr>
        <w:t xml:space="preserve">la </w:t>
      </w:r>
      <w:r w:rsidR="00F66A5C">
        <w:rPr>
          <w:rFonts w:ascii="Arial" w:hAnsi="Arial"/>
          <w:szCs w:val="24"/>
        </w:rPr>
        <w:t xml:space="preserve">condición </w:t>
      </w:r>
      <w:r w:rsidR="003E4377">
        <w:rPr>
          <w:rFonts w:ascii="Arial" w:hAnsi="Arial"/>
          <w:szCs w:val="24"/>
        </w:rPr>
        <w:t xml:space="preserve">de </w:t>
      </w:r>
      <w:r>
        <w:rPr>
          <w:rFonts w:ascii="Arial" w:hAnsi="Arial"/>
          <w:szCs w:val="24"/>
        </w:rPr>
        <w:t>profesional del derecho</w:t>
      </w:r>
      <w:r w:rsidR="003E4377">
        <w:rPr>
          <w:rFonts w:ascii="Arial" w:hAnsi="Arial"/>
          <w:szCs w:val="24"/>
        </w:rPr>
        <w:t xml:space="preserve">. </w:t>
      </w:r>
    </w:p>
    <w:p w:rsidR="003E4377" w:rsidRPr="00B83337" w:rsidRDefault="003E4377" w:rsidP="008A1EF4">
      <w:pPr>
        <w:pStyle w:val="Corpsdetexte"/>
        <w:spacing w:line="360" w:lineRule="auto"/>
        <w:rPr>
          <w:rFonts w:ascii="Arial" w:hAnsi="Arial"/>
          <w:sz w:val="20"/>
          <w:szCs w:val="24"/>
        </w:rPr>
      </w:pPr>
    </w:p>
    <w:p w:rsidR="008A1EF4" w:rsidRDefault="00FC1F6F" w:rsidP="008A1EF4">
      <w:pPr>
        <w:pStyle w:val="Corpsdetexte"/>
        <w:spacing w:line="360" w:lineRule="auto"/>
        <w:rPr>
          <w:rFonts w:ascii="Arial" w:hAnsi="Arial" w:cs="Arial"/>
          <w:szCs w:val="28"/>
          <w:shd w:val="clear" w:color="auto" w:fill="FFFFFF"/>
        </w:rPr>
      </w:pPr>
      <w:r>
        <w:rPr>
          <w:rFonts w:ascii="Arial" w:hAnsi="Arial"/>
          <w:szCs w:val="24"/>
        </w:rPr>
        <w:t xml:space="preserve">De acuerdo con </w:t>
      </w:r>
      <w:r w:rsidR="008A1EF4">
        <w:rPr>
          <w:rFonts w:ascii="Arial" w:hAnsi="Arial"/>
          <w:szCs w:val="24"/>
        </w:rPr>
        <w:t xml:space="preserve">lo dispuesto </w:t>
      </w:r>
      <w:r>
        <w:rPr>
          <w:rFonts w:ascii="Arial" w:hAnsi="Arial"/>
          <w:szCs w:val="24"/>
        </w:rPr>
        <w:t xml:space="preserve">por </w:t>
      </w:r>
      <w:r w:rsidR="008A1EF4">
        <w:rPr>
          <w:rFonts w:ascii="Arial" w:hAnsi="Arial"/>
          <w:szCs w:val="24"/>
        </w:rPr>
        <w:t xml:space="preserve">la </w:t>
      </w:r>
      <w:r w:rsidR="00282E8A">
        <w:rPr>
          <w:rFonts w:ascii="Arial" w:hAnsi="Arial"/>
          <w:szCs w:val="24"/>
        </w:rPr>
        <w:t>CC</w:t>
      </w:r>
      <w:r w:rsidR="008A1EF4">
        <w:rPr>
          <w:rFonts w:ascii="Arial" w:hAnsi="Arial"/>
          <w:szCs w:val="24"/>
        </w:rPr>
        <w:t xml:space="preserve">, </w:t>
      </w:r>
      <w:r w:rsidR="003E4377">
        <w:rPr>
          <w:rFonts w:ascii="Arial" w:hAnsi="Arial"/>
          <w:szCs w:val="24"/>
        </w:rPr>
        <w:t xml:space="preserve">el </w:t>
      </w:r>
      <w:r w:rsidR="008A1EF4">
        <w:rPr>
          <w:rFonts w:ascii="Arial" w:hAnsi="Arial"/>
          <w:szCs w:val="24"/>
        </w:rPr>
        <w:t>apoderamiento en materia de tutela comporta los siguientes elementos</w:t>
      </w:r>
      <w:r w:rsidR="008A1EF4">
        <w:rPr>
          <w:rStyle w:val="Appelnotedebasdep"/>
          <w:rFonts w:ascii="Arial" w:hAnsi="Arial"/>
          <w:szCs w:val="24"/>
        </w:rPr>
        <w:footnoteReference w:id="6"/>
      </w:r>
      <w:r w:rsidR="008A1EF4" w:rsidRPr="003F41B8">
        <w:rPr>
          <w:rFonts w:ascii="Arial" w:hAnsi="Arial" w:cs="Arial"/>
          <w:color w:val="2D2D2D"/>
          <w:szCs w:val="24"/>
          <w:shd w:val="clear" w:color="auto" w:fill="FFFFFF"/>
        </w:rPr>
        <w:t xml:space="preserve">: </w:t>
      </w:r>
      <w:r w:rsidR="00A753C2" w:rsidRPr="00A753C2">
        <w:rPr>
          <w:rFonts w:ascii="Arial" w:hAnsi="Arial" w:cs="Arial"/>
          <w:i/>
          <w:sz w:val="22"/>
          <w:szCs w:val="24"/>
          <w:shd w:val="clear" w:color="auto" w:fill="FFFFFF"/>
        </w:rPr>
        <w:t xml:space="preserve">“(…) </w:t>
      </w:r>
      <w:r w:rsidR="00A753C2" w:rsidRPr="00A753C2">
        <w:rPr>
          <w:rFonts w:ascii="Arial" w:hAnsi="Arial" w:cs="Arial"/>
          <w:i/>
          <w:sz w:val="22"/>
          <w:szCs w:val="24"/>
          <w:shd w:val="clear" w:color="auto" w:fill="FFFFFF"/>
          <w:lang w:val="es-ES"/>
        </w:rPr>
        <w:t>(i)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w:t>
      </w:r>
      <w:r w:rsidR="00A753C2" w:rsidRPr="00A753C2">
        <w:rPr>
          <w:rFonts w:ascii="Arial" w:hAnsi="Arial" w:cs="Arial"/>
          <w:i/>
          <w:iCs/>
          <w:sz w:val="22"/>
          <w:szCs w:val="24"/>
          <w:shd w:val="clear" w:color="auto" w:fill="FFFFFF"/>
          <w:lang w:val="es-CO"/>
        </w:rPr>
        <w:t> </w:t>
      </w:r>
      <w:r w:rsidR="00A753C2" w:rsidRPr="00A753C2">
        <w:rPr>
          <w:rFonts w:ascii="Arial" w:hAnsi="Arial" w:cs="Arial"/>
          <w:i/>
          <w:sz w:val="22"/>
          <w:szCs w:val="24"/>
          <w:shd w:val="clear" w:color="auto" w:fill="FFFFFF"/>
          <w:lang w:val="es-CO"/>
        </w:rPr>
        <w:t xml:space="preserve">para la promoción de procesos diferentes, así los hechos que le den fundamento a estos </w:t>
      </w:r>
      <w:r w:rsidR="00A753C2" w:rsidRPr="00A753C2">
        <w:rPr>
          <w:rFonts w:ascii="Arial" w:hAnsi="Arial" w:cs="Arial"/>
          <w:i/>
          <w:sz w:val="22"/>
          <w:szCs w:val="24"/>
          <w:shd w:val="clear" w:color="auto" w:fill="FFFFFF"/>
          <w:lang w:val="es-CO"/>
        </w:rPr>
        <w:lastRenderedPageBreak/>
        <w:t>tengan origen en el proceso inicial. (iv)</w:t>
      </w:r>
      <w:r w:rsidR="00A753C2" w:rsidRPr="00A753C2">
        <w:rPr>
          <w:rFonts w:ascii="Arial" w:hAnsi="Arial" w:cs="Arial"/>
          <w:b/>
          <w:bCs/>
          <w:i/>
          <w:sz w:val="22"/>
          <w:szCs w:val="24"/>
          <w:shd w:val="clear" w:color="auto" w:fill="FFFFFF"/>
          <w:lang w:val="es-CO"/>
        </w:rPr>
        <w:t> </w:t>
      </w:r>
      <w:r w:rsidR="00A753C2" w:rsidRPr="00A753C2">
        <w:rPr>
          <w:rFonts w:ascii="Arial" w:hAnsi="Arial" w:cs="Arial"/>
          <w:i/>
          <w:sz w:val="22"/>
          <w:szCs w:val="24"/>
          <w:shd w:val="clear" w:color="auto" w:fill="FFFFFF"/>
          <w:lang w:val="es-CO"/>
        </w:rPr>
        <w:t>El destinatario del acto de apoderamiento sólo puede ser un profesional del derecho habilitado con tarjeta profesional. (...)”.</w:t>
      </w:r>
      <w:r w:rsidR="008A1EF4" w:rsidRPr="00A753C2">
        <w:rPr>
          <w:rFonts w:ascii="Arial" w:hAnsi="Arial" w:cs="Arial"/>
          <w:i/>
          <w:sz w:val="20"/>
          <w:szCs w:val="28"/>
          <w:shd w:val="clear" w:color="auto" w:fill="FFFFFF"/>
        </w:rPr>
        <w:t xml:space="preserve"> </w:t>
      </w:r>
      <w:r w:rsidR="008A1EF4" w:rsidRPr="003F41B8">
        <w:rPr>
          <w:rFonts w:ascii="Arial" w:hAnsi="Arial" w:cs="Arial"/>
          <w:szCs w:val="28"/>
          <w:shd w:val="clear" w:color="auto" w:fill="FFFFFF"/>
        </w:rPr>
        <w:t>(</w:t>
      </w:r>
      <w:proofErr w:type="spellStart"/>
      <w:r w:rsidR="008A1EF4" w:rsidRPr="003F41B8">
        <w:rPr>
          <w:rFonts w:ascii="Arial" w:hAnsi="Arial" w:cs="Arial"/>
          <w:szCs w:val="28"/>
          <w:shd w:val="clear" w:color="auto" w:fill="FFFFFF"/>
        </w:rPr>
        <w:t>Sublíneas</w:t>
      </w:r>
      <w:proofErr w:type="spellEnd"/>
      <w:r w:rsidR="008A1EF4" w:rsidRPr="003F41B8">
        <w:rPr>
          <w:rFonts w:ascii="Arial" w:hAnsi="Arial" w:cs="Arial"/>
          <w:szCs w:val="28"/>
          <w:shd w:val="clear" w:color="auto" w:fill="FFFFFF"/>
        </w:rPr>
        <w:t xml:space="preserve"> propias)</w:t>
      </w:r>
      <w:r w:rsidR="008A1EF4">
        <w:rPr>
          <w:rFonts w:ascii="Arial" w:hAnsi="Arial" w:cs="Arial"/>
          <w:szCs w:val="28"/>
          <w:shd w:val="clear" w:color="auto" w:fill="FFFFFF"/>
        </w:rPr>
        <w:t xml:space="preserve">. </w:t>
      </w:r>
      <w:r>
        <w:rPr>
          <w:rFonts w:ascii="Arial" w:hAnsi="Arial" w:cs="Arial"/>
          <w:szCs w:val="28"/>
          <w:shd w:val="clear" w:color="auto" w:fill="FFFFFF"/>
        </w:rPr>
        <w:t>Que en este asunto no se evidencian.</w:t>
      </w:r>
    </w:p>
    <w:p w:rsidR="008A1EF4" w:rsidRPr="00B83337" w:rsidRDefault="008A1EF4" w:rsidP="008A1EF4">
      <w:pPr>
        <w:pStyle w:val="Corpsdetexte"/>
        <w:spacing w:line="360" w:lineRule="auto"/>
        <w:rPr>
          <w:rFonts w:ascii="Arial" w:hAnsi="Arial" w:cs="Arial"/>
          <w:sz w:val="20"/>
          <w:szCs w:val="28"/>
          <w:shd w:val="clear" w:color="auto" w:fill="FFFFFF"/>
        </w:rPr>
      </w:pPr>
    </w:p>
    <w:p w:rsidR="008A1EF4" w:rsidRPr="00560844" w:rsidRDefault="003E4377" w:rsidP="008A1EF4">
      <w:pPr>
        <w:pStyle w:val="Corpsdetexte"/>
        <w:spacing w:line="360" w:lineRule="auto"/>
        <w:rPr>
          <w:rFonts w:ascii="Arial" w:hAnsi="Arial"/>
          <w:szCs w:val="24"/>
        </w:rPr>
      </w:pPr>
      <w:r>
        <w:rPr>
          <w:rFonts w:ascii="Arial" w:hAnsi="Arial"/>
          <w:szCs w:val="24"/>
        </w:rPr>
        <w:t xml:space="preserve">Ni siquiera </w:t>
      </w:r>
      <w:r w:rsidR="008A1EF4">
        <w:rPr>
          <w:rFonts w:ascii="Arial" w:hAnsi="Arial"/>
          <w:szCs w:val="24"/>
        </w:rPr>
        <w:t xml:space="preserve">puede considerarse que actúa como </w:t>
      </w:r>
      <w:r>
        <w:rPr>
          <w:rFonts w:ascii="Arial" w:hAnsi="Arial"/>
          <w:szCs w:val="24"/>
        </w:rPr>
        <w:t>agente oficioso</w:t>
      </w:r>
      <w:r w:rsidR="008A1EF4">
        <w:rPr>
          <w:rFonts w:ascii="Arial" w:hAnsi="Arial"/>
          <w:szCs w:val="24"/>
        </w:rPr>
        <w:t xml:space="preserve">, </w:t>
      </w:r>
      <w:r w:rsidR="004231FE">
        <w:rPr>
          <w:rFonts w:ascii="Arial" w:hAnsi="Arial"/>
          <w:szCs w:val="24"/>
        </w:rPr>
        <w:t xml:space="preserve">ya que </w:t>
      </w:r>
      <w:r w:rsidR="008A1EF4">
        <w:rPr>
          <w:rFonts w:ascii="Arial" w:hAnsi="Arial"/>
          <w:szCs w:val="24"/>
        </w:rPr>
        <w:t xml:space="preserve">no </w:t>
      </w:r>
      <w:r>
        <w:rPr>
          <w:rFonts w:ascii="Arial" w:hAnsi="Arial"/>
          <w:szCs w:val="24"/>
        </w:rPr>
        <w:t xml:space="preserve">se </w:t>
      </w:r>
      <w:r w:rsidR="008A1EF4">
        <w:rPr>
          <w:rFonts w:ascii="Arial" w:hAnsi="Arial"/>
          <w:szCs w:val="24"/>
        </w:rPr>
        <w:t>reúne</w:t>
      </w:r>
      <w:r>
        <w:rPr>
          <w:rFonts w:ascii="Arial" w:hAnsi="Arial"/>
          <w:szCs w:val="24"/>
        </w:rPr>
        <w:t>n</w:t>
      </w:r>
      <w:r w:rsidR="008A1EF4">
        <w:rPr>
          <w:rFonts w:ascii="Arial" w:hAnsi="Arial"/>
          <w:szCs w:val="24"/>
        </w:rPr>
        <w:t xml:space="preserve"> los </w:t>
      </w:r>
      <w:r w:rsidR="008A1EF4" w:rsidRPr="00560844">
        <w:rPr>
          <w:rFonts w:ascii="Arial" w:hAnsi="Arial"/>
          <w:szCs w:val="24"/>
        </w:rPr>
        <w:t>supuestos exigidos por el precedente constitucional. Inveteradamente la dogmática en tutela</w:t>
      </w:r>
      <w:r w:rsidR="008A1EF4" w:rsidRPr="00560844">
        <w:rPr>
          <w:rStyle w:val="Appelnotedebasdep"/>
          <w:rFonts w:ascii="Arial" w:hAnsi="Arial"/>
          <w:szCs w:val="24"/>
        </w:rPr>
        <w:footnoteReference w:id="7"/>
      </w:r>
      <w:r w:rsidR="008A1EF4" w:rsidRPr="00560844">
        <w:rPr>
          <w:rFonts w:ascii="Arial" w:hAnsi="Arial"/>
          <w:szCs w:val="24"/>
        </w:rPr>
        <w:t xml:space="preserve">, tiene dicho que </w:t>
      </w:r>
      <w:r w:rsidR="008A1EF4" w:rsidRPr="003E4377">
        <w:rPr>
          <w:rFonts w:ascii="Arial" w:hAnsi="Arial"/>
          <w:szCs w:val="24"/>
          <w:u w:val="single"/>
        </w:rPr>
        <w:t>(i) Debe existir una manifestación expresa del agente oficioso en el sentido de que actúa como tal; (ii) Efectivamente, el titular del derecho fundamental, no debe estar en condiciones físicas o mentales para promover su propia defensa; y, (iii) Siempre que sea posible, deben ratificarse en forma oportuna por el titular del derecho, tanto los hechos como las pretensiones</w:t>
      </w:r>
      <w:r w:rsidR="008A1EF4" w:rsidRPr="00560844">
        <w:rPr>
          <w:rFonts w:ascii="Arial" w:hAnsi="Arial"/>
          <w:szCs w:val="24"/>
        </w:rPr>
        <w:t xml:space="preserve">. El mismo pensamiento se mantiene en </w:t>
      </w:r>
      <w:r w:rsidR="008A1EF4">
        <w:rPr>
          <w:rFonts w:ascii="Arial" w:hAnsi="Arial"/>
          <w:szCs w:val="24"/>
        </w:rPr>
        <w:t xml:space="preserve">las </w:t>
      </w:r>
      <w:r w:rsidR="008A1EF4" w:rsidRPr="00560844">
        <w:rPr>
          <w:rFonts w:ascii="Arial" w:hAnsi="Arial"/>
          <w:szCs w:val="24"/>
        </w:rPr>
        <w:t xml:space="preserve">decisiones de la </w:t>
      </w:r>
      <w:r w:rsidR="00282E8A">
        <w:rPr>
          <w:rFonts w:ascii="Arial" w:hAnsi="Arial"/>
          <w:szCs w:val="24"/>
        </w:rPr>
        <w:t>CC</w:t>
      </w:r>
      <w:r w:rsidR="008A1EF4" w:rsidRPr="00560844">
        <w:rPr>
          <w:rStyle w:val="Appelnotedebasdep"/>
          <w:rFonts w:ascii="Arial" w:hAnsi="Arial"/>
          <w:szCs w:val="24"/>
        </w:rPr>
        <w:footnoteReference w:id="8"/>
      </w:r>
      <w:r w:rsidR="008A1EF4" w:rsidRPr="00560844">
        <w:rPr>
          <w:rFonts w:ascii="Arial" w:hAnsi="Arial"/>
          <w:szCs w:val="24"/>
        </w:rPr>
        <w:t>.</w:t>
      </w:r>
      <w:r w:rsidR="004231FE">
        <w:rPr>
          <w:rFonts w:ascii="Arial" w:hAnsi="Arial"/>
          <w:szCs w:val="24"/>
        </w:rPr>
        <w:t xml:space="preserve"> </w:t>
      </w:r>
      <w:r w:rsidR="008A1EF4" w:rsidRPr="00560844">
        <w:rPr>
          <w:rFonts w:ascii="Arial" w:hAnsi="Arial"/>
          <w:szCs w:val="24"/>
        </w:rPr>
        <w:t xml:space="preserve">En </w:t>
      </w:r>
      <w:r w:rsidR="00282E8A">
        <w:rPr>
          <w:rFonts w:ascii="Arial" w:hAnsi="Arial"/>
          <w:szCs w:val="24"/>
        </w:rPr>
        <w:t xml:space="preserve">el </w:t>
      </w:r>
      <w:r w:rsidR="00C87F09">
        <w:rPr>
          <w:rFonts w:ascii="Arial" w:hAnsi="Arial"/>
          <w:szCs w:val="24"/>
        </w:rPr>
        <w:t xml:space="preserve">escrito de tutela </w:t>
      </w:r>
      <w:r>
        <w:rPr>
          <w:rFonts w:ascii="Arial" w:hAnsi="Arial"/>
          <w:szCs w:val="24"/>
        </w:rPr>
        <w:t xml:space="preserve">nada se alude a que se actúa en dicha calidad y </w:t>
      </w:r>
      <w:r w:rsidR="004231FE">
        <w:rPr>
          <w:rFonts w:ascii="Arial" w:hAnsi="Arial"/>
          <w:szCs w:val="24"/>
        </w:rPr>
        <w:t xml:space="preserve">tampoco </w:t>
      </w:r>
      <w:r>
        <w:rPr>
          <w:rFonts w:ascii="Arial" w:hAnsi="Arial"/>
          <w:szCs w:val="24"/>
        </w:rPr>
        <w:t xml:space="preserve">que el señor Vásquez se encuentre imposibilitado para </w:t>
      </w:r>
      <w:r w:rsidR="00282E8A">
        <w:rPr>
          <w:rFonts w:ascii="Arial" w:hAnsi="Arial"/>
          <w:szCs w:val="24"/>
        </w:rPr>
        <w:t xml:space="preserve">presentarla </w:t>
      </w:r>
      <w:r>
        <w:rPr>
          <w:rFonts w:ascii="Arial" w:hAnsi="Arial"/>
          <w:szCs w:val="24"/>
        </w:rPr>
        <w:t>por su propia cuenta</w:t>
      </w:r>
      <w:r w:rsidR="004231FE">
        <w:rPr>
          <w:rFonts w:ascii="Arial" w:hAnsi="Arial"/>
          <w:szCs w:val="24"/>
        </w:rPr>
        <w:t>.</w:t>
      </w:r>
      <w:r>
        <w:rPr>
          <w:rFonts w:ascii="Arial" w:hAnsi="Arial"/>
          <w:szCs w:val="24"/>
        </w:rPr>
        <w:t xml:space="preserve"> </w:t>
      </w:r>
    </w:p>
    <w:p w:rsidR="004231FE" w:rsidRPr="00B83337" w:rsidRDefault="004231FE" w:rsidP="008A1EF4">
      <w:pPr>
        <w:spacing w:line="360" w:lineRule="auto"/>
        <w:ind w:right="51"/>
        <w:jc w:val="both"/>
        <w:rPr>
          <w:rFonts w:ascii="Arial" w:hAnsi="Arial"/>
          <w:sz w:val="20"/>
        </w:rPr>
      </w:pPr>
    </w:p>
    <w:p w:rsidR="00C87F09" w:rsidRDefault="008A1EF4" w:rsidP="008A1EF4">
      <w:pPr>
        <w:spacing w:line="360" w:lineRule="auto"/>
        <w:ind w:right="51"/>
        <w:jc w:val="both"/>
        <w:rPr>
          <w:rFonts w:ascii="Arial" w:hAnsi="Arial"/>
        </w:rPr>
      </w:pPr>
      <w:r>
        <w:rPr>
          <w:rFonts w:ascii="Arial" w:hAnsi="Arial"/>
        </w:rPr>
        <w:t xml:space="preserve">En ese orden de ideas, </w:t>
      </w:r>
      <w:r w:rsidR="004231FE">
        <w:rPr>
          <w:rFonts w:ascii="Arial" w:hAnsi="Arial"/>
        </w:rPr>
        <w:t>el libelista</w:t>
      </w:r>
      <w:r w:rsidR="00C87F09">
        <w:rPr>
          <w:rFonts w:ascii="Arial" w:hAnsi="Arial"/>
        </w:rPr>
        <w:t xml:space="preserve"> </w:t>
      </w:r>
      <w:r w:rsidR="004231FE">
        <w:rPr>
          <w:rFonts w:ascii="Arial" w:hAnsi="Arial"/>
        </w:rPr>
        <w:t xml:space="preserve">también </w:t>
      </w:r>
      <w:r w:rsidR="00C87F09">
        <w:rPr>
          <w:rFonts w:ascii="Arial" w:hAnsi="Arial"/>
        </w:rPr>
        <w:t xml:space="preserve">carece de legitimación para representar a la parte actora </w:t>
      </w:r>
      <w:r w:rsidR="00B83337">
        <w:rPr>
          <w:rFonts w:ascii="Arial" w:hAnsi="Arial"/>
        </w:rPr>
        <w:t xml:space="preserve">de </w:t>
      </w:r>
      <w:r w:rsidR="004E5614">
        <w:rPr>
          <w:rFonts w:ascii="Arial" w:hAnsi="Arial"/>
        </w:rPr>
        <w:t xml:space="preserve">la acción popular </w:t>
      </w:r>
      <w:r w:rsidR="00C87F09">
        <w:rPr>
          <w:rFonts w:ascii="Arial" w:hAnsi="Arial"/>
        </w:rPr>
        <w:t>y menos para actuar en su propio nombre, pues lo derechos fundamentales supuestamente amenazados o vulnerados conciernen a las partes en el proceso</w:t>
      </w:r>
      <w:r w:rsidR="00282E8A">
        <w:rPr>
          <w:rFonts w:ascii="Arial" w:hAnsi="Arial"/>
        </w:rPr>
        <w:t xml:space="preserve"> y a los terceros intervinientes</w:t>
      </w:r>
      <w:r w:rsidR="00B83337">
        <w:rPr>
          <w:rFonts w:ascii="Arial" w:hAnsi="Arial"/>
        </w:rPr>
        <w:t xml:space="preserve">. Por lo tanto, </w:t>
      </w:r>
      <w:r w:rsidR="00C87F09">
        <w:rPr>
          <w:rFonts w:ascii="Arial" w:hAnsi="Arial"/>
        </w:rPr>
        <w:t xml:space="preserve">se torna improcedente </w:t>
      </w:r>
      <w:r w:rsidR="00282E8A">
        <w:rPr>
          <w:rFonts w:ascii="Arial" w:hAnsi="Arial"/>
        </w:rPr>
        <w:t xml:space="preserve">el </w:t>
      </w:r>
      <w:r w:rsidR="00C87F09">
        <w:rPr>
          <w:rFonts w:ascii="Arial" w:hAnsi="Arial"/>
        </w:rPr>
        <w:t>presente amparo y así se declarará.</w:t>
      </w:r>
    </w:p>
    <w:p w:rsidR="00C87F09" w:rsidRPr="00C34FC1" w:rsidRDefault="00C87F09" w:rsidP="008A1EF4">
      <w:pPr>
        <w:spacing w:line="360" w:lineRule="auto"/>
        <w:ind w:right="51"/>
        <w:jc w:val="both"/>
        <w:rPr>
          <w:rFonts w:ascii="Arial" w:hAnsi="Arial"/>
        </w:rPr>
      </w:pPr>
    </w:p>
    <w:p w:rsidR="00AC23B4" w:rsidRDefault="00AC23B4" w:rsidP="007B00B7">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AC23B4" w:rsidRPr="00B83337" w:rsidRDefault="00AC23B4" w:rsidP="00AC23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85"/>
        <w:textAlignment w:val="auto"/>
        <w:rPr>
          <w:rFonts w:ascii="Arial" w:hAnsi="Arial" w:cs="Arial"/>
          <w:sz w:val="20"/>
          <w:szCs w:val="24"/>
        </w:rPr>
      </w:pPr>
    </w:p>
    <w:p w:rsidR="000A038F" w:rsidRDefault="000A038F" w:rsidP="000A038F">
      <w:pPr>
        <w:spacing w:line="360" w:lineRule="auto"/>
        <w:ind w:right="51"/>
        <w:jc w:val="both"/>
        <w:rPr>
          <w:rFonts w:ascii="Arial" w:hAnsi="Arial"/>
        </w:rPr>
      </w:pPr>
      <w:r w:rsidRPr="007B7A69">
        <w:rPr>
          <w:rFonts w:ascii="Arial" w:hAnsi="Arial"/>
        </w:rPr>
        <w:t>En armonía con las premisas expuestas en los acápites anteriores</w:t>
      </w:r>
      <w:r w:rsidR="00C87F09">
        <w:rPr>
          <w:rFonts w:ascii="Arial" w:hAnsi="Arial"/>
        </w:rPr>
        <w:t xml:space="preserve"> </w:t>
      </w:r>
      <w:r w:rsidR="004E5614">
        <w:rPr>
          <w:rFonts w:ascii="Arial" w:hAnsi="Arial"/>
        </w:rPr>
        <w:t xml:space="preserve">se </w:t>
      </w:r>
      <w:r w:rsidRPr="007B7A69">
        <w:rPr>
          <w:rFonts w:ascii="Arial" w:hAnsi="Arial"/>
        </w:rPr>
        <w:t xml:space="preserve">declarará </w:t>
      </w:r>
      <w:r w:rsidR="00C87F09">
        <w:rPr>
          <w:rFonts w:ascii="Arial" w:hAnsi="Arial"/>
        </w:rPr>
        <w:t xml:space="preserve">improcedente </w:t>
      </w:r>
      <w:r w:rsidR="00D46130">
        <w:rPr>
          <w:rFonts w:ascii="Arial" w:hAnsi="Arial"/>
        </w:rPr>
        <w:t xml:space="preserve">la acción </w:t>
      </w:r>
      <w:r w:rsidR="00B83337">
        <w:rPr>
          <w:rFonts w:ascii="Arial" w:hAnsi="Arial"/>
        </w:rPr>
        <w:t>de tutela contra el Juzgado Cuarto Civil del Circuito de Pereira</w:t>
      </w:r>
      <w:r w:rsidR="004E5614">
        <w:rPr>
          <w:rFonts w:ascii="Arial" w:hAnsi="Arial"/>
        </w:rPr>
        <w:t>.</w:t>
      </w:r>
      <w:r w:rsidR="00B83337">
        <w:rPr>
          <w:rFonts w:ascii="Arial" w:hAnsi="Arial"/>
        </w:rPr>
        <w:t xml:space="preserve"> </w:t>
      </w:r>
    </w:p>
    <w:p w:rsidR="00B83337" w:rsidRPr="00951700" w:rsidRDefault="00B83337" w:rsidP="000A038F">
      <w:pPr>
        <w:spacing w:line="360" w:lineRule="auto"/>
        <w:ind w:right="51"/>
        <w:jc w:val="both"/>
        <w:rPr>
          <w:rFonts w:ascii="Arial" w:hAnsi="Arial"/>
        </w:rPr>
      </w:pPr>
    </w:p>
    <w:p w:rsidR="000A038F" w:rsidRDefault="000A038F" w:rsidP="000A038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AC23B4" w:rsidRPr="00F10295" w:rsidRDefault="00AC23B4" w:rsidP="00AC23B4">
      <w:pPr>
        <w:pStyle w:val="Corpsdetexte"/>
        <w:spacing w:line="360" w:lineRule="auto"/>
        <w:jc w:val="center"/>
        <w:rPr>
          <w:rFonts w:ascii="Arial" w:hAnsi="Arial" w:cs="Arial"/>
          <w:bCs/>
          <w:smallCaps/>
          <w:sz w:val="2"/>
          <w:szCs w:val="24"/>
        </w:rPr>
      </w:pPr>
    </w:p>
    <w:p w:rsidR="00AC23B4" w:rsidRPr="006E3281" w:rsidRDefault="00AC23B4" w:rsidP="00AC23B4">
      <w:pPr>
        <w:pStyle w:val="Corpsdetex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AC23B4" w:rsidRPr="00F10295" w:rsidRDefault="00AC23B4" w:rsidP="00AC23B4">
      <w:pPr>
        <w:pStyle w:val="Corpsdetexte"/>
        <w:spacing w:line="360" w:lineRule="auto"/>
        <w:jc w:val="center"/>
        <w:rPr>
          <w:rFonts w:ascii="Arial" w:hAnsi="Arial" w:cs="Arial"/>
          <w:bCs/>
          <w:smallCaps/>
          <w:sz w:val="18"/>
          <w:szCs w:val="24"/>
        </w:rPr>
      </w:pPr>
    </w:p>
    <w:p w:rsidR="000A038F" w:rsidRDefault="00C87F09" w:rsidP="000A038F">
      <w:pPr>
        <w:pStyle w:val="Corpsdetex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DECLARAR improcedente </w:t>
      </w:r>
      <w:r w:rsidR="00B83337">
        <w:rPr>
          <w:rFonts w:ascii="Arial" w:hAnsi="Arial"/>
          <w:szCs w:val="24"/>
        </w:rPr>
        <w:t>la</w:t>
      </w:r>
      <w:r w:rsidR="00733482">
        <w:rPr>
          <w:rFonts w:ascii="Arial" w:hAnsi="Arial"/>
          <w:szCs w:val="24"/>
        </w:rPr>
        <w:t xml:space="preserve"> acción</w:t>
      </w:r>
      <w:r w:rsidR="00B83337">
        <w:rPr>
          <w:rFonts w:ascii="Arial" w:hAnsi="Arial"/>
          <w:szCs w:val="24"/>
        </w:rPr>
        <w:t xml:space="preserve"> de tutela </w:t>
      </w:r>
      <w:r>
        <w:rPr>
          <w:rFonts w:ascii="Arial" w:hAnsi="Arial"/>
          <w:szCs w:val="24"/>
        </w:rPr>
        <w:t xml:space="preserve">promovida </w:t>
      </w:r>
      <w:r w:rsidR="00B83337">
        <w:rPr>
          <w:rFonts w:ascii="Arial" w:hAnsi="Arial"/>
          <w:szCs w:val="24"/>
        </w:rPr>
        <w:t xml:space="preserve">por el señor </w:t>
      </w:r>
      <w:r w:rsidR="0086361A">
        <w:rPr>
          <w:rFonts w:ascii="Arial" w:hAnsi="Arial"/>
          <w:szCs w:val="24"/>
        </w:rPr>
        <w:t xml:space="preserve">Javier Elías Arias </w:t>
      </w:r>
      <w:proofErr w:type="spellStart"/>
      <w:r w:rsidR="0086361A">
        <w:rPr>
          <w:rFonts w:ascii="Arial" w:hAnsi="Arial"/>
          <w:szCs w:val="24"/>
        </w:rPr>
        <w:t>Idárraga</w:t>
      </w:r>
      <w:proofErr w:type="spellEnd"/>
      <w:r>
        <w:rPr>
          <w:rFonts w:ascii="Arial" w:hAnsi="Arial"/>
          <w:szCs w:val="24"/>
        </w:rPr>
        <w:t xml:space="preserve"> contra el Juzgado </w:t>
      </w:r>
      <w:r w:rsidR="0086361A">
        <w:rPr>
          <w:rFonts w:ascii="Arial" w:hAnsi="Arial"/>
          <w:szCs w:val="24"/>
        </w:rPr>
        <w:t>Cuarto</w:t>
      </w:r>
      <w:r w:rsidR="00B83337">
        <w:rPr>
          <w:rFonts w:ascii="Arial" w:hAnsi="Arial"/>
          <w:szCs w:val="24"/>
        </w:rPr>
        <w:t xml:space="preserve"> </w:t>
      </w:r>
      <w:r>
        <w:rPr>
          <w:rFonts w:ascii="Arial" w:hAnsi="Arial"/>
          <w:szCs w:val="24"/>
        </w:rPr>
        <w:t>Civil del Circuito de la ciudad</w:t>
      </w:r>
      <w:r w:rsidR="000A038F" w:rsidRPr="00B77970">
        <w:rPr>
          <w:rFonts w:ascii="Arial" w:hAnsi="Arial"/>
          <w:szCs w:val="24"/>
        </w:rPr>
        <w:t>.</w:t>
      </w:r>
    </w:p>
    <w:p w:rsidR="000A038F" w:rsidRPr="00FE50B5" w:rsidRDefault="000A038F" w:rsidP="000A038F">
      <w:pPr>
        <w:pStyle w:val="Corpsdetexte"/>
        <w:tabs>
          <w:tab w:val="clear" w:pos="708"/>
        </w:tabs>
        <w:spacing w:line="360" w:lineRule="auto"/>
        <w:ind w:left="360"/>
        <w:rPr>
          <w:rFonts w:ascii="Arial" w:hAnsi="Arial"/>
          <w:szCs w:val="24"/>
          <w:lang w:val="es-CO"/>
        </w:rPr>
      </w:pPr>
    </w:p>
    <w:p w:rsidR="00C87F09" w:rsidRPr="00A30437" w:rsidRDefault="00C87F09" w:rsidP="00C87F09">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87F09" w:rsidRPr="00FE50B5" w:rsidRDefault="00C87F09" w:rsidP="00C87F0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87F09" w:rsidRPr="00FE50B5" w:rsidRDefault="00C87F09" w:rsidP="00C87F09">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w:t>
      </w:r>
      <w:r w:rsidRPr="00FE50B5">
        <w:rPr>
          <w:rFonts w:ascii="Arial" w:hAnsi="Arial" w:cs="Arial"/>
          <w:szCs w:val="24"/>
        </w:rPr>
        <w:t>nada.</w:t>
      </w:r>
    </w:p>
    <w:p w:rsidR="00C87F09" w:rsidRPr="00FE50B5" w:rsidRDefault="00C87F09" w:rsidP="00C87F0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C87F09" w:rsidRPr="00A30437" w:rsidRDefault="00C87F09" w:rsidP="00C87F09">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AC23B4" w:rsidRPr="00F10295" w:rsidRDefault="00AC23B4" w:rsidP="00AC23B4">
      <w:pPr>
        <w:pStyle w:val="Paragraphedeliste"/>
        <w:rPr>
          <w:rFonts w:ascii="Arial" w:hAnsi="Arial" w:cs="Arial"/>
          <w:spacing w:val="-3"/>
          <w:sz w:val="18"/>
        </w:rPr>
      </w:pPr>
    </w:p>
    <w:p w:rsidR="00AC23B4" w:rsidRPr="002C4DE8" w:rsidRDefault="00AC23B4" w:rsidP="00AC23B4">
      <w:pPr>
        <w:pStyle w:val="Corpsdetexte"/>
        <w:spacing w:line="360" w:lineRule="auto"/>
        <w:jc w:val="center"/>
        <w:rPr>
          <w:rFonts w:ascii="Arial" w:hAnsi="Arial"/>
          <w:smallCaps/>
          <w:szCs w:val="24"/>
          <w:lang w:val="en-US"/>
        </w:rPr>
      </w:pPr>
      <w:proofErr w:type="spellStart"/>
      <w:r w:rsidRPr="002C4DE8">
        <w:rPr>
          <w:rFonts w:ascii="Arial" w:hAnsi="Arial"/>
          <w:smallCaps/>
          <w:szCs w:val="24"/>
          <w:lang w:val="en-US"/>
        </w:rPr>
        <w:t>Notifíquese</w:t>
      </w:r>
      <w:proofErr w:type="spellEnd"/>
      <w:r w:rsidRPr="002C4DE8">
        <w:rPr>
          <w:rFonts w:ascii="Arial" w:hAnsi="Arial"/>
          <w:smallCaps/>
          <w:szCs w:val="24"/>
          <w:lang w:val="en-US"/>
        </w:rPr>
        <w:t>,</w:t>
      </w:r>
    </w:p>
    <w:p w:rsidR="00AC23B4" w:rsidRPr="002C4DE8" w:rsidRDefault="00AC23B4" w:rsidP="00AC23B4">
      <w:pPr>
        <w:pStyle w:val="Corpsdetexte"/>
        <w:spacing w:line="360" w:lineRule="auto"/>
        <w:jc w:val="right"/>
        <w:rPr>
          <w:rFonts w:ascii="Arial" w:hAnsi="Arial"/>
          <w:szCs w:val="24"/>
          <w:lang w:val="en-US"/>
        </w:rPr>
      </w:pPr>
      <w:r w:rsidRPr="00FB14AC">
        <w:rPr>
          <w:rFonts w:ascii="Arial" w:hAnsi="Arial"/>
          <w:w w:val="150"/>
          <w:szCs w:val="24"/>
          <w:lang w:val="en-GB"/>
        </w:rPr>
        <w:tab/>
      </w:r>
    </w:p>
    <w:p w:rsidR="00AC23B4" w:rsidRPr="002C4DE8" w:rsidRDefault="00AC23B4" w:rsidP="00AC23B4">
      <w:pPr>
        <w:pStyle w:val="Corpsdetexte"/>
        <w:spacing w:line="360" w:lineRule="auto"/>
        <w:jc w:val="center"/>
        <w:rPr>
          <w:rFonts w:ascii="Arial" w:hAnsi="Arial"/>
          <w:sz w:val="14"/>
          <w:szCs w:val="24"/>
          <w:lang w:val="en-US"/>
        </w:rPr>
      </w:pPr>
    </w:p>
    <w:p w:rsidR="00AC23B4" w:rsidRPr="002C4DE8" w:rsidRDefault="00AC23B4" w:rsidP="00AC23B4">
      <w:pPr>
        <w:pStyle w:val="Corpsdetexte"/>
        <w:spacing w:line="360" w:lineRule="auto"/>
        <w:jc w:val="center"/>
        <w:rPr>
          <w:rFonts w:ascii="Arial" w:hAnsi="Arial"/>
          <w:szCs w:val="24"/>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C4DE8">
        <w:rPr>
          <w:rFonts w:ascii="Arial" w:hAnsi="Arial" w:cs="Arial"/>
          <w:i/>
          <w:spacing w:val="-3"/>
          <w:w w:val="150"/>
          <w:sz w:val="28"/>
          <w:lang w:val="en-US"/>
        </w:rPr>
        <w:t>D</w:t>
      </w:r>
      <w:r w:rsidRPr="002C4DE8">
        <w:rPr>
          <w:rFonts w:ascii="Arial" w:hAnsi="Arial" w:cs="Arial"/>
          <w:i/>
          <w:spacing w:val="-3"/>
          <w:w w:val="150"/>
          <w:sz w:val="18"/>
          <w:szCs w:val="16"/>
          <w:lang w:val="en-US"/>
        </w:rPr>
        <w:t xml:space="preserve">UBERNEY </w:t>
      </w:r>
      <w:r w:rsidRPr="002C4DE8">
        <w:rPr>
          <w:rFonts w:ascii="Arial" w:hAnsi="Arial" w:cs="Arial"/>
          <w:i/>
          <w:spacing w:val="-3"/>
          <w:w w:val="150"/>
          <w:sz w:val="28"/>
          <w:lang w:val="en-US"/>
        </w:rPr>
        <w:t>G</w:t>
      </w:r>
      <w:r w:rsidRPr="002C4DE8">
        <w:rPr>
          <w:rFonts w:ascii="Arial" w:hAnsi="Arial" w:cs="Arial"/>
          <w:i/>
          <w:spacing w:val="-3"/>
          <w:w w:val="150"/>
          <w:sz w:val="18"/>
          <w:szCs w:val="16"/>
          <w:lang w:val="en-US"/>
        </w:rPr>
        <w:t xml:space="preserve">RISALES </w:t>
      </w:r>
      <w:r w:rsidRPr="002C4DE8">
        <w:rPr>
          <w:rFonts w:ascii="Arial" w:hAnsi="Arial" w:cs="Arial"/>
          <w:i/>
          <w:spacing w:val="-3"/>
          <w:w w:val="150"/>
          <w:sz w:val="28"/>
          <w:lang w:val="en-US"/>
        </w:rPr>
        <w:t>H</w:t>
      </w:r>
      <w:r w:rsidRPr="002C4DE8">
        <w:rPr>
          <w:rFonts w:ascii="Arial" w:hAnsi="Arial" w:cs="Arial"/>
          <w:i/>
          <w:spacing w:val="-3"/>
          <w:w w:val="150"/>
          <w:sz w:val="18"/>
          <w:szCs w:val="16"/>
          <w:lang w:val="en-US"/>
        </w:rPr>
        <w:t>ERRERA</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C4DE8">
        <w:rPr>
          <w:rFonts w:ascii="Arial" w:hAnsi="Arial" w:cs="Arial"/>
          <w:i/>
          <w:spacing w:val="-3"/>
          <w:w w:val="150"/>
          <w:sz w:val="28"/>
          <w:lang w:val="en-US"/>
        </w:rPr>
        <w:t>M</w:t>
      </w:r>
      <w:r w:rsidRPr="002C4DE8">
        <w:rPr>
          <w:rFonts w:ascii="Arial" w:hAnsi="Arial" w:cs="Arial"/>
          <w:i/>
          <w:spacing w:val="-3"/>
          <w:w w:val="150"/>
          <w:lang w:val="en-US"/>
        </w:rPr>
        <w:t xml:space="preserve"> </w:t>
      </w:r>
      <w:r w:rsidRPr="002C4DE8">
        <w:rPr>
          <w:rFonts w:ascii="Arial" w:hAnsi="Arial" w:cs="Arial"/>
          <w:i/>
          <w:spacing w:val="-3"/>
          <w:w w:val="150"/>
          <w:sz w:val="18"/>
          <w:szCs w:val="20"/>
          <w:lang w:val="en-US"/>
        </w:rPr>
        <w:t>A G I S T R A D 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FE50B5"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4"/>
          <w:szCs w:val="18"/>
          <w:lang w:val="en-US"/>
        </w:rPr>
      </w:pPr>
    </w:p>
    <w:p w:rsidR="00FE50B5" w:rsidRDefault="00FE50B5"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FE50B5" w:rsidRPr="00FE50B5" w:rsidRDefault="00FE50B5"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US"/>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C4DE8">
        <w:rPr>
          <w:rFonts w:ascii="Arial" w:hAnsi="Arial"/>
          <w:i/>
          <w:w w:val="150"/>
          <w:sz w:val="28"/>
          <w:szCs w:val="18"/>
          <w:lang w:val="en-US"/>
        </w:rPr>
        <w:t>E</w:t>
      </w:r>
      <w:r w:rsidRPr="002C4DE8">
        <w:rPr>
          <w:rFonts w:ascii="Arial" w:hAnsi="Arial"/>
          <w:i/>
          <w:w w:val="150"/>
          <w:sz w:val="18"/>
          <w:szCs w:val="18"/>
          <w:lang w:val="en-US"/>
        </w:rPr>
        <w:t>DDER</w:t>
      </w:r>
      <w:r w:rsidRPr="002C4DE8">
        <w:rPr>
          <w:rFonts w:ascii="Arial" w:hAnsi="Arial"/>
          <w:i/>
          <w:w w:val="150"/>
          <w:sz w:val="18"/>
          <w:lang w:val="en-US"/>
        </w:rPr>
        <w:t xml:space="preserve"> </w:t>
      </w:r>
      <w:r w:rsidRPr="002C4DE8">
        <w:rPr>
          <w:rFonts w:ascii="Arial" w:hAnsi="Arial"/>
          <w:i/>
          <w:w w:val="150"/>
          <w:sz w:val="28"/>
          <w:lang w:val="en-US"/>
        </w:rPr>
        <w:t>J</w:t>
      </w:r>
      <w:r w:rsidRPr="002C4DE8">
        <w:rPr>
          <w:rFonts w:ascii="Arial" w:hAnsi="Arial"/>
          <w:i/>
          <w:w w:val="150"/>
          <w:sz w:val="18"/>
          <w:szCs w:val="18"/>
          <w:lang w:val="en-US"/>
        </w:rPr>
        <w:t xml:space="preserve">IMMY </w:t>
      </w:r>
      <w:r w:rsidRPr="002C4DE8">
        <w:rPr>
          <w:rFonts w:ascii="Arial" w:hAnsi="Arial"/>
          <w:i/>
          <w:w w:val="150"/>
          <w:sz w:val="28"/>
          <w:lang w:val="en-US"/>
        </w:rPr>
        <w:t>S</w:t>
      </w:r>
      <w:r w:rsidRPr="002C4DE8">
        <w:rPr>
          <w:rFonts w:ascii="Arial" w:hAnsi="Arial"/>
          <w:i/>
          <w:w w:val="150"/>
          <w:sz w:val="18"/>
          <w:szCs w:val="18"/>
          <w:lang w:val="en-US"/>
        </w:rPr>
        <w:t xml:space="preserve">ÁNCHEZ </w:t>
      </w:r>
      <w:r w:rsidRPr="002C4DE8">
        <w:rPr>
          <w:rFonts w:ascii="Arial" w:hAnsi="Arial"/>
          <w:i/>
          <w:w w:val="150"/>
          <w:sz w:val="28"/>
          <w:szCs w:val="18"/>
          <w:lang w:val="en-US"/>
        </w:rPr>
        <w:t>C.</w:t>
      </w:r>
      <w:r w:rsidRPr="002C4DE8">
        <w:rPr>
          <w:rFonts w:ascii="Arial" w:hAnsi="Arial"/>
          <w:i/>
          <w:w w:val="150"/>
          <w:sz w:val="28"/>
          <w:szCs w:val="18"/>
          <w:lang w:val="en-US"/>
        </w:rPr>
        <w:tab/>
      </w:r>
      <w:r w:rsidRPr="002C4DE8">
        <w:rPr>
          <w:rFonts w:ascii="Arial" w:hAnsi="Arial"/>
          <w:i/>
          <w:w w:val="150"/>
          <w:sz w:val="28"/>
          <w:szCs w:val="18"/>
          <w:lang w:val="en-US"/>
        </w:rPr>
        <w:tab/>
      </w:r>
      <w:r w:rsidRPr="002C4DE8">
        <w:rPr>
          <w:rFonts w:ascii="Arial" w:hAnsi="Arial" w:cs="Arial"/>
          <w:i/>
          <w:spacing w:val="-3"/>
          <w:w w:val="150"/>
          <w:sz w:val="28"/>
          <w:szCs w:val="18"/>
          <w:lang w:val="en-US"/>
        </w:rPr>
        <w:t>J</w:t>
      </w:r>
      <w:r w:rsidRPr="002C4DE8">
        <w:rPr>
          <w:rFonts w:ascii="Arial" w:hAnsi="Arial" w:cs="Arial"/>
          <w:i/>
          <w:spacing w:val="-3"/>
          <w:w w:val="150"/>
          <w:sz w:val="18"/>
          <w:szCs w:val="18"/>
          <w:lang w:val="en-US"/>
        </w:rPr>
        <w:t xml:space="preserve">AIME </w:t>
      </w:r>
      <w:r w:rsidRPr="002C4DE8">
        <w:rPr>
          <w:rFonts w:ascii="Arial" w:hAnsi="Arial" w:cs="Arial"/>
          <w:i/>
          <w:spacing w:val="-3"/>
          <w:w w:val="150"/>
          <w:sz w:val="28"/>
          <w:szCs w:val="18"/>
          <w:lang w:val="en-US"/>
        </w:rPr>
        <w:t>A</w:t>
      </w:r>
      <w:r w:rsidRPr="002C4DE8">
        <w:rPr>
          <w:rFonts w:ascii="Arial" w:hAnsi="Arial"/>
          <w:i/>
          <w:w w:val="150"/>
          <w:sz w:val="18"/>
          <w:szCs w:val="18"/>
          <w:lang w:val="en-US"/>
        </w:rPr>
        <w:t xml:space="preserve">LBERTO </w:t>
      </w:r>
      <w:r w:rsidRPr="002C4DE8">
        <w:rPr>
          <w:rFonts w:ascii="Arial" w:hAnsi="Arial" w:cs="Arial"/>
          <w:i/>
          <w:spacing w:val="-3"/>
          <w:w w:val="150"/>
          <w:sz w:val="28"/>
          <w:szCs w:val="18"/>
          <w:lang w:val="en-US"/>
        </w:rPr>
        <w:t>S</w:t>
      </w:r>
      <w:r w:rsidRPr="002C4DE8">
        <w:rPr>
          <w:rFonts w:ascii="Arial" w:hAnsi="Arial" w:cs="Arial"/>
          <w:i/>
          <w:spacing w:val="-3"/>
          <w:w w:val="150"/>
          <w:sz w:val="18"/>
          <w:szCs w:val="16"/>
          <w:lang w:val="en-US"/>
        </w:rPr>
        <w:t xml:space="preserve">ARAZA </w:t>
      </w:r>
      <w:r w:rsidRPr="002C4DE8">
        <w:rPr>
          <w:rFonts w:ascii="Arial" w:hAnsi="Arial" w:cs="Arial"/>
          <w:i/>
          <w:spacing w:val="-3"/>
          <w:w w:val="150"/>
          <w:sz w:val="28"/>
          <w:szCs w:val="18"/>
          <w:lang w:val="en-US"/>
        </w:rPr>
        <w:t>N.</w:t>
      </w:r>
    </w:p>
    <w:p w:rsidR="00AC23B4"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2C4DE8">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r>
        <w:rPr>
          <w:rFonts w:ascii="Arial" w:hAnsi="Arial"/>
          <w:w w:val="150"/>
          <w:sz w:val="16"/>
          <w:lang w:val="en-US"/>
        </w:rPr>
        <w:tab/>
      </w:r>
      <w:r>
        <w:rPr>
          <w:rFonts w:ascii="Arial" w:hAnsi="Arial"/>
          <w:w w:val="150"/>
          <w:sz w:val="16"/>
          <w:lang w:val="en-US"/>
        </w:rPr>
        <w:tab/>
      </w:r>
      <w:r w:rsidRPr="002C4DE8">
        <w:rPr>
          <w:rFonts w:ascii="Arial" w:hAnsi="Arial"/>
          <w:w w:val="150"/>
          <w:sz w:val="10"/>
          <w:szCs w:val="10"/>
          <w:lang w:val="es-CO"/>
        </w:rPr>
        <w:t>DGH/</w:t>
      </w:r>
      <w:r w:rsidR="00993967" w:rsidRPr="002C4DE8">
        <w:rPr>
          <w:rFonts w:ascii="Arial" w:hAnsi="Arial"/>
          <w:w w:val="150"/>
          <w:sz w:val="10"/>
          <w:szCs w:val="10"/>
          <w:lang w:val="es-CO"/>
        </w:rPr>
        <w:t>ODCD</w:t>
      </w:r>
      <w:r w:rsidRPr="002C4DE8">
        <w:rPr>
          <w:rFonts w:ascii="Arial" w:hAnsi="Arial"/>
          <w:w w:val="150"/>
          <w:sz w:val="10"/>
          <w:szCs w:val="10"/>
          <w:lang w:val="es-CO"/>
        </w:rPr>
        <w:t>/</w:t>
      </w:r>
      <w:r w:rsidR="00FE50B5">
        <w:rPr>
          <w:rFonts w:ascii="Arial" w:hAnsi="Arial"/>
          <w:w w:val="150"/>
          <w:sz w:val="10"/>
          <w:szCs w:val="10"/>
          <w:lang w:val="es-CO"/>
        </w:rPr>
        <w:t>2017</w:t>
      </w: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p>
    <w:p w:rsidR="00AC23B4" w:rsidRPr="002C4DE8"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CO"/>
        </w:rPr>
      </w:pPr>
      <w:bookmarkStart w:id="0" w:name="_GoBack"/>
      <w:bookmarkEnd w:id="0"/>
    </w:p>
    <w:sectPr w:rsidR="00AC23B4" w:rsidRPr="002C4DE8" w:rsidSect="00FE50B5">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A3" w:rsidRDefault="000002A3" w:rsidP="0099045D">
      <w:r>
        <w:separator/>
      </w:r>
    </w:p>
  </w:endnote>
  <w:endnote w:type="continuationSeparator" w:id="0">
    <w:p w:rsidR="000002A3" w:rsidRDefault="000002A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41" w:rsidRDefault="00DB3F41"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DB3F41" w:rsidRDefault="00DB3F41" w:rsidP="0013771A">
    <w:pPr>
      <w:pStyle w:val="Pieddepage"/>
      <w:spacing w:line="360" w:lineRule="auto"/>
      <w:jc w:val="right"/>
      <w:rPr>
        <w:rFonts w:ascii="Arial" w:hAnsi="Arial" w:cs="Arial"/>
        <w:spacing w:val="20"/>
        <w:w w:val="200"/>
        <w:sz w:val="14"/>
        <w:szCs w:val="10"/>
        <w:lang w:val="es-CO"/>
      </w:rPr>
    </w:pPr>
  </w:p>
  <w:p w:rsidR="00DB3F41" w:rsidRPr="003E18D8" w:rsidRDefault="00DB3F41"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DB3F41" w:rsidRPr="007F7D49" w:rsidRDefault="00DB3F41"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A3" w:rsidRDefault="000002A3" w:rsidP="0099045D">
      <w:r>
        <w:separator/>
      </w:r>
    </w:p>
  </w:footnote>
  <w:footnote w:type="continuationSeparator" w:id="0">
    <w:p w:rsidR="000002A3" w:rsidRDefault="000002A3" w:rsidP="0099045D">
      <w:r>
        <w:continuationSeparator/>
      </w:r>
    </w:p>
  </w:footnote>
  <w:footnote w:id="1">
    <w:p w:rsidR="00A753C2" w:rsidRPr="008B7FC5" w:rsidRDefault="00A753C2">
      <w:pPr>
        <w:pStyle w:val="Notedebasdepage"/>
        <w:rPr>
          <w:rFonts w:ascii="Calibri" w:hAnsi="Calibri"/>
          <w:lang w:val="fr-FR"/>
        </w:rPr>
      </w:pPr>
      <w:r w:rsidRPr="00A753C2">
        <w:rPr>
          <w:rStyle w:val="Appelnotedebasdep"/>
          <w:rFonts w:ascii="Calibri" w:hAnsi="Calibri"/>
        </w:rPr>
        <w:footnoteRef/>
      </w:r>
      <w:r w:rsidRPr="008B7FC5">
        <w:rPr>
          <w:rFonts w:ascii="Calibri" w:hAnsi="Calibri"/>
          <w:lang w:val="fr-FR"/>
        </w:rPr>
        <w:t xml:space="preserve"> CC. T-382 de 2016</w:t>
      </w:r>
    </w:p>
  </w:footnote>
  <w:footnote w:id="2">
    <w:p w:rsidR="00A753C2" w:rsidRPr="008B7FC5" w:rsidRDefault="00A753C2">
      <w:pPr>
        <w:pStyle w:val="Notedebasdepage"/>
        <w:rPr>
          <w:rFonts w:ascii="Calibri" w:hAnsi="Calibri"/>
          <w:lang w:val="fr-FR"/>
        </w:rPr>
      </w:pPr>
      <w:r w:rsidRPr="00A753C2">
        <w:rPr>
          <w:rStyle w:val="Appelnotedebasdep"/>
          <w:rFonts w:ascii="Calibri" w:hAnsi="Calibri"/>
        </w:rPr>
        <w:footnoteRef/>
      </w:r>
      <w:r w:rsidRPr="008B7FC5">
        <w:rPr>
          <w:rFonts w:ascii="Calibri" w:hAnsi="Calibri"/>
          <w:lang w:val="fr-FR"/>
        </w:rPr>
        <w:t xml:space="preserve"> CC. T–1191 de 2004 </w:t>
      </w:r>
    </w:p>
  </w:footnote>
  <w:footnote w:id="3">
    <w:p w:rsidR="008A1EF4" w:rsidRPr="00A229F6" w:rsidRDefault="008A1EF4" w:rsidP="008A1EF4">
      <w:pPr>
        <w:pStyle w:val="Notedebasdepage"/>
        <w:rPr>
          <w:rFonts w:ascii="Calibri" w:hAnsi="Calibri"/>
          <w:lang w:val="es-CO"/>
        </w:rPr>
      </w:pPr>
      <w:r w:rsidRPr="00A753C2">
        <w:rPr>
          <w:rStyle w:val="Appelnotedebasdep"/>
          <w:rFonts w:ascii="Calibri" w:hAnsi="Calibri"/>
          <w:lang w:val="es-CO"/>
        </w:rPr>
        <w:footnoteRef/>
      </w:r>
      <w:r w:rsidRPr="00A753C2">
        <w:rPr>
          <w:rFonts w:ascii="Calibri" w:hAnsi="Calibri"/>
          <w:lang w:val="es-CO"/>
        </w:rPr>
        <w:t xml:space="preserve"> </w:t>
      </w:r>
      <w:r w:rsidR="007B00B7" w:rsidRPr="00A753C2">
        <w:rPr>
          <w:rFonts w:ascii="Calibri" w:hAnsi="Calibri"/>
          <w:lang w:val="es-CO"/>
        </w:rPr>
        <w:t>CC</w:t>
      </w:r>
      <w:r w:rsidRPr="00A753C2">
        <w:rPr>
          <w:rFonts w:ascii="Calibri" w:hAnsi="Calibri"/>
          <w:lang w:val="es-CO"/>
        </w:rPr>
        <w:t xml:space="preserve">. </w:t>
      </w:r>
      <w:r w:rsidR="00A753C2" w:rsidRPr="00A753C2">
        <w:rPr>
          <w:rFonts w:ascii="Calibri" w:hAnsi="Calibri"/>
          <w:lang w:val="es-CO"/>
        </w:rPr>
        <w:t>T-928 de 2012, reiterada en la</w:t>
      </w:r>
      <w:r w:rsidR="00A753C2">
        <w:rPr>
          <w:rFonts w:ascii="Calibri" w:hAnsi="Calibri"/>
          <w:lang w:val="es-CO"/>
        </w:rPr>
        <w:t xml:space="preserve"> </w:t>
      </w:r>
      <w:r w:rsidRPr="00A229F6">
        <w:rPr>
          <w:rFonts w:ascii="Calibri" w:hAnsi="Calibri"/>
          <w:lang w:val="es-CO"/>
        </w:rPr>
        <w:t>T-464 de 2013.</w:t>
      </w:r>
    </w:p>
  </w:footnote>
  <w:footnote w:id="4">
    <w:p w:rsidR="008A1EF4" w:rsidRPr="00A229F6" w:rsidRDefault="008A1EF4" w:rsidP="008A1EF4">
      <w:pPr>
        <w:pStyle w:val="Notedebasdepage"/>
        <w:jc w:val="both"/>
        <w:rPr>
          <w:lang w:val="es-CO"/>
        </w:rPr>
      </w:pPr>
      <w:r w:rsidRPr="00A229F6">
        <w:rPr>
          <w:rStyle w:val="Appelnotedebasdep"/>
          <w:lang w:val="es-CO"/>
        </w:rPr>
        <w:footnoteRef/>
      </w:r>
      <w:r w:rsidRPr="00A229F6">
        <w:rPr>
          <w:lang w:val="es-CO"/>
        </w:rPr>
        <w:t xml:space="preserve"> </w:t>
      </w:r>
      <w:r w:rsidR="007B00B7">
        <w:rPr>
          <w:rFonts w:asciiTheme="minorHAnsi" w:hAnsiTheme="minorHAnsi"/>
          <w:lang w:val="es-CO"/>
        </w:rPr>
        <w:t>CSJ</w:t>
      </w:r>
      <w:r w:rsidRPr="00A229F6">
        <w:rPr>
          <w:rFonts w:asciiTheme="minorHAnsi" w:hAnsiTheme="minorHAnsi"/>
          <w:lang w:val="es-CO"/>
        </w:rPr>
        <w:t xml:space="preserve">, Sala Civil. Sentencia CSJ STC del 13-12-2011, radicado No.00284-02; reiterada en </w:t>
      </w:r>
      <w:r w:rsidR="007B00B7">
        <w:rPr>
          <w:rFonts w:asciiTheme="minorHAnsi" w:hAnsiTheme="minorHAnsi"/>
          <w:lang w:val="es-CO"/>
        </w:rPr>
        <w:t xml:space="preserve">las </w:t>
      </w:r>
      <w:r w:rsidRPr="00A229F6">
        <w:rPr>
          <w:rFonts w:asciiTheme="minorHAnsi" w:hAnsiTheme="minorHAnsi"/>
          <w:lang w:val="es-CO"/>
        </w:rPr>
        <w:t>STC5313-2015, STC5520-2015, STC2344-2016, entre otras.</w:t>
      </w:r>
    </w:p>
  </w:footnote>
  <w:footnote w:id="5">
    <w:p w:rsidR="008A1EF4" w:rsidRPr="008B7FC5" w:rsidRDefault="008A1EF4" w:rsidP="008A1EF4">
      <w:pPr>
        <w:pStyle w:val="Notedebasdepage"/>
        <w:rPr>
          <w:rFonts w:asciiTheme="minorHAnsi" w:hAnsiTheme="minorHAnsi"/>
          <w:lang w:val="fr-FR"/>
        </w:rPr>
      </w:pPr>
      <w:r w:rsidRPr="00A229F6">
        <w:rPr>
          <w:rStyle w:val="Appelnotedebasdep"/>
          <w:lang w:val="es-CO"/>
        </w:rPr>
        <w:footnoteRef/>
      </w:r>
      <w:r w:rsidRPr="008B7FC5">
        <w:rPr>
          <w:lang w:val="fr-FR"/>
        </w:rPr>
        <w:t xml:space="preserve"> </w:t>
      </w:r>
      <w:r w:rsidR="007B00B7" w:rsidRPr="008B7FC5">
        <w:rPr>
          <w:rFonts w:asciiTheme="minorHAnsi" w:hAnsiTheme="minorHAnsi"/>
          <w:lang w:val="fr-FR"/>
        </w:rPr>
        <w:t>CSJ</w:t>
      </w:r>
      <w:r w:rsidRPr="008B7FC5">
        <w:rPr>
          <w:rFonts w:asciiTheme="minorHAnsi" w:hAnsiTheme="minorHAnsi"/>
          <w:lang w:val="fr-FR"/>
        </w:rPr>
        <w:t>, Sala Civil. STC15561-2015.</w:t>
      </w:r>
    </w:p>
  </w:footnote>
  <w:footnote w:id="6">
    <w:p w:rsidR="008A1EF4" w:rsidRPr="008B7FC5" w:rsidRDefault="008A1EF4" w:rsidP="008A1EF4">
      <w:pPr>
        <w:pStyle w:val="Notedebasdepage"/>
        <w:rPr>
          <w:rFonts w:asciiTheme="minorHAnsi" w:hAnsiTheme="minorHAnsi"/>
          <w:lang w:val="fr-FR"/>
        </w:rPr>
      </w:pPr>
      <w:r w:rsidRPr="00A229F6">
        <w:rPr>
          <w:rStyle w:val="Appelnotedebasdep"/>
          <w:lang w:val="es-CO"/>
        </w:rPr>
        <w:footnoteRef/>
      </w:r>
      <w:r w:rsidRPr="008B7FC5">
        <w:rPr>
          <w:lang w:val="fr-FR"/>
        </w:rPr>
        <w:t xml:space="preserve"> </w:t>
      </w:r>
      <w:r w:rsidR="007B00B7" w:rsidRPr="008B7FC5">
        <w:rPr>
          <w:rFonts w:ascii="Calibri" w:hAnsi="Calibri"/>
          <w:lang w:val="fr-FR"/>
        </w:rPr>
        <w:t>CC</w:t>
      </w:r>
      <w:r w:rsidRPr="008B7FC5">
        <w:rPr>
          <w:rFonts w:ascii="Calibri" w:hAnsi="Calibri"/>
          <w:lang w:val="fr-FR"/>
        </w:rPr>
        <w:t>.</w:t>
      </w:r>
      <w:r w:rsidR="00A753C2" w:rsidRPr="008B7FC5">
        <w:rPr>
          <w:rFonts w:ascii="Calibri" w:hAnsi="Calibri"/>
          <w:lang w:val="fr-FR"/>
        </w:rPr>
        <w:t xml:space="preserve"> T-382 de 2016, </w:t>
      </w:r>
      <w:r w:rsidR="000002A3">
        <w:fldChar w:fldCharType="begin"/>
      </w:r>
      <w:r w:rsidR="000002A3" w:rsidRPr="004E1FBB">
        <w:rPr>
          <w:lang w:val="fr-FR"/>
        </w:rPr>
        <w:instrText xml:space="preserve"> HYPERLINK "http://www.corteconstitucional.gov.co/sentencias/2013/T-417-13.rtf" </w:instrText>
      </w:r>
      <w:r w:rsidR="000002A3">
        <w:fldChar w:fldCharType="separate"/>
      </w:r>
      <w:r w:rsidRPr="008B7FC5">
        <w:rPr>
          <w:rStyle w:val="Lienhypertexte"/>
          <w:rFonts w:ascii="Calibri" w:hAnsi="Calibri"/>
          <w:bCs/>
          <w:color w:val="auto"/>
          <w:u w:val="none"/>
          <w:lang w:val="fr-FR"/>
        </w:rPr>
        <w:t>T-417 de 2013</w:t>
      </w:r>
      <w:r w:rsidR="000002A3">
        <w:rPr>
          <w:rStyle w:val="Lienhypertexte"/>
          <w:rFonts w:ascii="Calibri" w:hAnsi="Calibri"/>
          <w:bCs/>
          <w:color w:val="auto"/>
          <w:u w:val="none"/>
          <w:lang w:val="fr-FR"/>
        </w:rPr>
        <w:fldChar w:fldCharType="end"/>
      </w:r>
      <w:r w:rsidRPr="008B7FC5">
        <w:rPr>
          <w:rFonts w:ascii="Calibri" w:hAnsi="Calibri"/>
          <w:bCs/>
          <w:lang w:val="fr-FR"/>
        </w:rPr>
        <w:t xml:space="preserve"> y T-194 de 2012, entre otras.</w:t>
      </w:r>
    </w:p>
  </w:footnote>
  <w:footnote w:id="7">
    <w:p w:rsidR="008A1EF4" w:rsidRPr="008B7FC5" w:rsidRDefault="008A1EF4" w:rsidP="008A1EF4">
      <w:pPr>
        <w:pStyle w:val="Notedebasdepage"/>
        <w:rPr>
          <w:rFonts w:ascii="Calibri" w:hAnsi="Calibri"/>
          <w:lang w:val="fr-FR"/>
        </w:rPr>
      </w:pPr>
      <w:r w:rsidRPr="00A229F6">
        <w:rPr>
          <w:rStyle w:val="Appelnotedebasdep"/>
          <w:rFonts w:ascii="Calibri" w:hAnsi="Calibri"/>
          <w:lang w:val="es-CO"/>
        </w:rPr>
        <w:footnoteRef/>
      </w:r>
      <w:r w:rsidRPr="008B7FC5">
        <w:rPr>
          <w:rFonts w:ascii="Calibri" w:hAnsi="Calibri"/>
          <w:lang w:val="fr-FR"/>
        </w:rPr>
        <w:t xml:space="preserve"> </w:t>
      </w:r>
      <w:r w:rsidR="007B00B7" w:rsidRPr="008B7FC5">
        <w:rPr>
          <w:rFonts w:ascii="Calibri" w:hAnsi="Calibri"/>
          <w:lang w:val="fr-FR"/>
        </w:rPr>
        <w:t>CC</w:t>
      </w:r>
      <w:r w:rsidRPr="008B7FC5">
        <w:rPr>
          <w:rFonts w:ascii="Calibri" w:hAnsi="Calibri"/>
          <w:lang w:val="fr-FR"/>
        </w:rPr>
        <w:t>.</w:t>
      </w:r>
      <w:r w:rsidR="0050178F" w:rsidRPr="008B7FC5">
        <w:rPr>
          <w:rFonts w:ascii="Calibri" w:hAnsi="Calibri"/>
          <w:lang w:val="fr-FR"/>
        </w:rPr>
        <w:t xml:space="preserve"> </w:t>
      </w:r>
      <w:r w:rsidRPr="008B7FC5">
        <w:rPr>
          <w:rFonts w:ascii="Calibri" w:hAnsi="Calibri"/>
          <w:lang w:val="fr-FR"/>
        </w:rPr>
        <w:t>T-1020 de 2003</w:t>
      </w:r>
      <w:r w:rsidR="00A753C2" w:rsidRPr="008B7FC5">
        <w:rPr>
          <w:rFonts w:ascii="Calibri" w:hAnsi="Calibri"/>
          <w:lang w:val="fr-FR"/>
        </w:rPr>
        <w:t xml:space="preserve"> y T-531 de 2002, entre otras</w:t>
      </w:r>
      <w:r w:rsidRPr="008B7FC5">
        <w:rPr>
          <w:rFonts w:ascii="Calibri" w:hAnsi="Calibri"/>
          <w:lang w:val="fr-FR"/>
        </w:rPr>
        <w:t>.</w:t>
      </w:r>
    </w:p>
  </w:footnote>
  <w:footnote w:id="8">
    <w:p w:rsidR="008A1EF4" w:rsidRPr="008B7FC5" w:rsidRDefault="008A1EF4" w:rsidP="008A1EF4">
      <w:pPr>
        <w:pStyle w:val="Notedebasdepage"/>
        <w:rPr>
          <w:rFonts w:ascii="Calibri" w:hAnsi="Calibri"/>
          <w:lang w:val="fr-FR"/>
        </w:rPr>
      </w:pPr>
      <w:r w:rsidRPr="00A229F6">
        <w:rPr>
          <w:rStyle w:val="Appelnotedebasdep"/>
          <w:rFonts w:ascii="Calibri" w:hAnsi="Calibri"/>
          <w:lang w:val="es-CO"/>
        </w:rPr>
        <w:footnoteRef/>
      </w:r>
      <w:r w:rsidRPr="008B7FC5">
        <w:rPr>
          <w:rFonts w:ascii="Calibri" w:hAnsi="Calibri"/>
          <w:lang w:val="fr-FR"/>
        </w:rPr>
        <w:t xml:space="preserve"> </w:t>
      </w:r>
      <w:r w:rsidR="007B00B7" w:rsidRPr="008B7FC5">
        <w:rPr>
          <w:rFonts w:asciiTheme="minorHAnsi" w:hAnsiTheme="minorHAnsi"/>
          <w:lang w:val="fr-FR"/>
        </w:rPr>
        <w:t>CC</w:t>
      </w:r>
      <w:r w:rsidRPr="008B7FC5">
        <w:rPr>
          <w:rFonts w:asciiTheme="minorHAnsi" w:hAnsiTheme="minorHAnsi"/>
          <w:lang w:val="fr-FR"/>
        </w:rPr>
        <w:t>.</w:t>
      </w:r>
      <w:r w:rsidR="0050178F" w:rsidRPr="008B7FC5">
        <w:rPr>
          <w:rFonts w:asciiTheme="minorHAnsi" w:hAnsiTheme="minorHAnsi"/>
          <w:lang w:val="fr-FR"/>
        </w:rPr>
        <w:t xml:space="preserve"> </w:t>
      </w:r>
      <w:r w:rsidRPr="008B7FC5">
        <w:rPr>
          <w:rFonts w:asciiTheme="minorHAnsi" w:hAnsiTheme="minorHAnsi"/>
          <w:lang w:val="fr-FR"/>
        </w:rPr>
        <w:t xml:space="preserve">T-546 de 2013 y T-160 de 2014, </w:t>
      </w:r>
      <w:r w:rsidRPr="008B7FC5">
        <w:rPr>
          <w:rFonts w:asciiTheme="minorHAnsi" w:hAnsiTheme="minorHAnsi"/>
          <w:bCs/>
          <w:bdr w:val="none" w:sz="0" w:space="0" w:color="auto" w:frame="1"/>
          <w:lang w:val="fr-FR"/>
        </w:rPr>
        <w:t>T-056 de 2015</w:t>
      </w:r>
      <w:r w:rsidRPr="008B7FC5">
        <w:rPr>
          <w:rFonts w:asciiTheme="minorHAnsi" w:hAnsiTheme="minorHAnsi"/>
          <w:lang w:val="fr-FR"/>
        </w:rPr>
        <w:t xml:space="preserve"> y </w:t>
      </w:r>
      <w:r w:rsidRPr="008B7FC5">
        <w:rPr>
          <w:rFonts w:asciiTheme="minorHAnsi" w:hAnsiTheme="minorHAnsi"/>
          <w:bCs/>
          <w:bdr w:val="none" w:sz="0" w:space="0" w:color="auto" w:frame="1"/>
          <w:lang w:val="fr-FR"/>
        </w:rPr>
        <w:t>T-100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41" w:rsidRPr="006414F7" w:rsidRDefault="00DB3F41">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E1FBB">
      <w:rPr>
        <w:rFonts w:ascii="Calibri" w:hAnsi="Calibri" w:cs="Calibri"/>
        <w:i/>
        <w:noProof/>
        <w:sz w:val="20"/>
      </w:rPr>
      <w:t>6</w:t>
    </w:r>
    <w:r w:rsidRPr="006414F7">
      <w:rPr>
        <w:rFonts w:ascii="Calibri" w:hAnsi="Calibri" w:cs="Calibri"/>
        <w:i/>
        <w:sz w:val="20"/>
      </w:rPr>
      <w:fldChar w:fldCharType="end"/>
    </w:r>
  </w:p>
  <w:p w:rsidR="00DB3F41" w:rsidRPr="006414F7" w:rsidRDefault="00DB3F41"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sidR="003D685C">
      <w:rPr>
        <w:rFonts w:ascii="Calibri" w:hAnsi="Calibri" w:cs="Calibri"/>
        <w:i/>
        <w:sz w:val="20"/>
        <w:szCs w:val="22"/>
      </w:rPr>
      <w:t>2017-00200</w:t>
    </w:r>
    <w:r>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096330"/>
    <w:multiLevelType w:val="multilevel"/>
    <w:tmpl w:val="EB20D02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DA3FFC"/>
    <w:multiLevelType w:val="multilevel"/>
    <w:tmpl w:val="CF72C9F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16715F3"/>
    <w:multiLevelType w:val="multilevel"/>
    <w:tmpl w:val="884677FC"/>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5"/>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4"/>
  </w:num>
  <w:num w:numId="13">
    <w:abstractNumId w:val="7"/>
  </w:num>
  <w:num w:numId="14">
    <w:abstractNumId w:val="10"/>
  </w:num>
  <w:num w:numId="15">
    <w:abstractNumId w:val="15"/>
  </w:num>
  <w:num w:numId="16">
    <w:abstractNumId w:val="3"/>
  </w:num>
  <w:num w:numId="17">
    <w:abstractNumId w:val="16"/>
  </w:num>
  <w:num w:numId="18">
    <w:abstractNumId w:val="5"/>
  </w:num>
  <w:num w:numId="19">
    <w:abstractNumId w:val="4"/>
  </w:num>
  <w:num w:numId="20">
    <w:abstractNumId w:val="11"/>
  </w:num>
  <w:num w:numId="21">
    <w:abstractNumId w:val="18"/>
  </w:num>
  <w:num w:numId="22">
    <w:abstractNumId w:val="23"/>
  </w:num>
  <w:num w:numId="23">
    <w:abstractNumId w:val="12"/>
  </w:num>
  <w:num w:numId="24">
    <w:abstractNumId w:val="22"/>
  </w:num>
  <w:num w:numId="25">
    <w:abstractNumId w:val="9"/>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2A3"/>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29A"/>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351"/>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38F"/>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063"/>
    <w:rsid w:val="000C3702"/>
    <w:rsid w:val="000C3A32"/>
    <w:rsid w:val="000C401A"/>
    <w:rsid w:val="000C5052"/>
    <w:rsid w:val="000C585F"/>
    <w:rsid w:val="000C69DD"/>
    <w:rsid w:val="000C71EA"/>
    <w:rsid w:val="000C74DD"/>
    <w:rsid w:val="000D14C5"/>
    <w:rsid w:val="000D152C"/>
    <w:rsid w:val="000D1769"/>
    <w:rsid w:val="000D2B3D"/>
    <w:rsid w:val="000D2D98"/>
    <w:rsid w:val="000D31B6"/>
    <w:rsid w:val="000D364C"/>
    <w:rsid w:val="000D3948"/>
    <w:rsid w:val="000D3F22"/>
    <w:rsid w:val="000D41CB"/>
    <w:rsid w:val="000D6276"/>
    <w:rsid w:val="000D763A"/>
    <w:rsid w:val="000D78F8"/>
    <w:rsid w:val="000D7A85"/>
    <w:rsid w:val="000D7DD7"/>
    <w:rsid w:val="000D7EFB"/>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2F6F"/>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8C"/>
    <w:rsid w:val="00136FE1"/>
    <w:rsid w:val="0013721C"/>
    <w:rsid w:val="0013771A"/>
    <w:rsid w:val="00137E97"/>
    <w:rsid w:val="00141287"/>
    <w:rsid w:val="00141D52"/>
    <w:rsid w:val="00142676"/>
    <w:rsid w:val="0014281B"/>
    <w:rsid w:val="001429EF"/>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07A"/>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07D76"/>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844"/>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DD3"/>
    <w:rsid w:val="00277FF1"/>
    <w:rsid w:val="002803AE"/>
    <w:rsid w:val="002804C6"/>
    <w:rsid w:val="00280657"/>
    <w:rsid w:val="002811E7"/>
    <w:rsid w:val="00281930"/>
    <w:rsid w:val="002821C2"/>
    <w:rsid w:val="00282E8A"/>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4DE8"/>
    <w:rsid w:val="002C50BB"/>
    <w:rsid w:val="002C5523"/>
    <w:rsid w:val="002C5B41"/>
    <w:rsid w:val="002C710C"/>
    <w:rsid w:val="002C771C"/>
    <w:rsid w:val="002C79F1"/>
    <w:rsid w:val="002D061F"/>
    <w:rsid w:val="002D08EB"/>
    <w:rsid w:val="002D1B84"/>
    <w:rsid w:val="002D31B2"/>
    <w:rsid w:val="002D37CB"/>
    <w:rsid w:val="002D4132"/>
    <w:rsid w:val="002D4A2E"/>
    <w:rsid w:val="002D5B84"/>
    <w:rsid w:val="002D62CE"/>
    <w:rsid w:val="002D77A5"/>
    <w:rsid w:val="002D786F"/>
    <w:rsid w:val="002D7F39"/>
    <w:rsid w:val="002E000E"/>
    <w:rsid w:val="002E03F1"/>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0F3"/>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0C8"/>
    <w:rsid w:val="00334539"/>
    <w:rsid w:val="00334A5D"/>
    <w:rsid w:val="00334C3A"/>
    <w:rsid w:val="00335FCF"/>
    <w:rsid w:val="003364D3"/>
    <w:rsid w:val="00336AC5"/>
    <w:rsid w:val="00337A64"/>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924"/>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1418"/>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AF9"/>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148"/>
    <w:rsid w:val="003D65B3"/>
    <w:rsid w:val="003D6763"/>
    <w:rsid w:val="003D685C"/>
    <w:rsid w:val="003D6BEE"/>
    <w:rsid w:val="003E0D08"/>
    <w:rsid w:val="003E0DA0"/>
    <w:rsid w:val="003E15C3"/>
    <w:rsid w:val="003E15EB"/>
    <w:rsid w:val="003E18D8"/>
    <w:rsid w:val="003E2887"/>
    <w:rsid w:val="003E288D"/>
    <w:rsid w:val="003E35E2"/>
    <w:rsid w:val="003E3CD6"/>
    <w:rsid w:val="003E4377"/>
    <w:rsid w:val="003E44F9"/>
    <w:rsid w:val="003E4803"/>
    <w:rsid w:val="003E4897"/>
    <w:rsid w:val="003E5253"/>
    <w:rsid w:val="003E73B6"/>
    <w:rsid w:val="003F01B3"/>
    <w:rsid w:val="003F13B4"/>
    <w:rsid w:val="003F1BE8"/>
    <w:rsid w:val="003F1D5C"/>
    <w:rsid w:val="003F2ADA"/>
    <w:rsid w:val="003F2BE4"/>
    <w:rsid w:val="003F3BCD"/>
    <w:rsid w:val="003F420F"/>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2B9"/>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DC"/>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804"/>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1FE"/>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E69"/>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C06"/>
    <w:rsid w:val="00491288"/>
    <w:rsid w:val="00491333"/>
    <w:rsid w:val="00491B8B"/>
    <w:rsid w:val="00491D39"/>
    <w:rsid w:val="004927CF"/>
    <w:rsid w:val="004935DB"/>
    <w:rsid w:val="00493D0E"/>
    <w:rsid w:val="004940D6"/>
    <w:rsid w:val="004940DE"/>
    <w:rsid w:val="00494F4B"/>
    <w:rsid w:val="00495FB0"/>
    <w:rsid w:val="00496625"/>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BCA"/>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1FBB"/>
    <w:rsid w:val="004E21F4"/>
    <w:rsid w:val="004E2C23"/>
    <w:rsid w:val="004E3D12"/>
    <w:rsid w:val="004E42BD"/>
    <w:rsid w:val="004E4D09"/>
    <w:rsid w:val="004E5306"/>
    <w:rsid w:val="004E5614"/>
    <w:rsid w:val="004E5D31"/>
    <w:rsid w:val="004E683C"/>
    <w:rsid w:val="004E688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78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564"/>
    <w:rsid w:val="00516EC7"/>
    <w:rsid w:val="00517626"/>
    <w:rsid w:val="0051793C"/>
    <w:rsid w:val="005179A1"/>
    <w:rsid w:val="00517CB3"/>
    <w:rsid w:val="00517F75"/>
    <w:rsid w:val="005206C5"/>
    <w:rsid w:val="005208C0"/>
    <w:rsid w:val="00520ECF"/>
    <w:rsid w:val="005235D5"/>
    <w:rsid w:val="00523854"/>
    <w:rsid w:val="00523DA8"/>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3F02"/>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7"/>
    <w:rsid w:val="00567722"/>
    <w:rsid w:val="0057016E"/>
    <w:rsid w:val="00570B15"/>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84"/>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0DAC"/>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6631"/>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0A9C"/>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334"/>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961"/>
    <w:rsid w:val="007161AC"/>
    <w:rsid w:val="00717574"/>
    <w:rsid w:val="00720F6E"/>
    <w:rsid w:val="007219B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82"/>
    <w:rsid w:val="007334BF"/>
    <w:rsid w:val="007336C1"/>
    <w:rsid w:val="00733969"/>
    <w:rsid w:val="00733F1E"/>
    <w:rsid w:val="007346DF"/>
    <w:rsid w:val="00734D26"/>
    <w:rsid w:val="00736A93"/>
    <w:rsid w:val="00736D0F"/>
    <w:rsid w:val="00736F0E"/>
    <w:rsid w:val="007374A7"/>
    <w:rsid w:val="0073760C"/>
    <w:rsid w:val="00737D3F"/>
    <w:rsid w:val="007400D3"/>
    <w:rsid w:val="007418F2"/>
    <w:rsid w:val="00741B19"/>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54B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0B7"/>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4B"/>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885"/>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318"/>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E14"/>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3C"/>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61A"/>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1C9"/>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1EF4"/>
    <w:rsid w:val="008A3363"/>
    <w:rsid w:val="008A46AE"/>
    <w:rsid w:val="008A4F3D"/>
    <w:rsid w:val="008A533C"/>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A24"/>
    <w:rsid w:val="008B5E17"/>
    <w:rsid w:val="008B5FAE"/>
    <w:rsid w:val="008B6600"/>
    <w:rsid w:val="008B6837"/>
    <w:rsid w:val="008B6E6C"/>
    <w:rsid w:val="008B7434"/>
    <w:rsid w:val="008B7596"/>
    <w:rsid w:val="008B77FC"/>
    <w:rsid w:val="008B7FC5"/>
    <w:rsid w:val="008C049F"/>
    <w:rsid w:val="008C192F"/>
    <w:rsid w:val="008C197B"/>
    <w:rsid w:val="008C25A0"/>
    <w:rsid w:val="008C2602"/>
    <w:rsid w:val="008C2FCA"/>
    <w:rsid w:val="008C334B"/>
    <w:rsid w:val="008C3547"/>
    <w:rsid w:val="008C3CB1"/>
    <w:rsid w:val="008C40D5"/>
    <w:rsid w:val="008C42B4"/>
    <w:rsid w:val="008C4C86"/>
    <w:rsid w:val="008C5895"/>
    <w:rsid w:val="008C5A78"/>
    <w:rsid w:val="008C66BD"/>
    <w:rsid w:val="008C6F1D"/>
    <w:rsid w:val="008C70B4"/>
    <w:rsid w:val="008C7644"/>
    <w:rsid w:val="008C7B37"/>
    <w:rsid w:val="008C7E45"/>
    <w:rsid w:val="008D0254"/>
    <w:rsid w:val="008D17C2"/>
    <w:rsid w:val="008D1CC2"/>
    <w:rsid w:val="008D232F"/>
    <w:rsid w:val="008D24B6"/>
    <w:rsid w:val="008D2DD4"/>
    <w:rsid w:val="008D2E0B"/>
    <w:rsid w:val="008D381D"/>
    <w:rsid w:val="008D3FE5"/>
    <w:rsid w:val="008D43B4"/>
    <w:rsid w:val="008D49E9"/>
    <w:rsid w:val="008D53F1"/>
    <w:rsid w:val="008D71BB"/>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C2F"/>
    <w:rsid w:val="008F7F4F"/>
    <w:rsid w:val="00900191"/>
    <w:rsid w:val="00901693"/>
    <w:rsid w:val="00901702"/>
    <w:rsid w:val="00901C53"/>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225"/>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7D1"/>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A0E"/>
    <w:rsid w:val="00975D9D"/>
    <w:rsid w:val="00975FA1"/>
    <w:rsid w:val="0097600A"/>
    <w:rsid w:val="00976010"/>
    <w:rsid w:val="009763D6"/>
    <w:rsid w:val="00976E97"/>
    <w:rsid w:val="00980A11"/>
    <w:rsid w:val="00980AC5"/>
    <w:rsid w:val="0098136D"/>
    <w:rsid w:val="00982323"/>
    <w:rsid w:val="00982332"/>
    <w:rsid w:val="009824FF"/>
    <w:rsid w:val="0098258C"/>
    <w:rsid w:val="00982616"/>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67"/>
    <w:rsid w:val="009943CD"/>
    <w:rsid w:val="00994846"/>
    <w:rsid w:val="00994C90"/>
    <w:rsid w:val="00994FFA"/>
    <w:rsid w:val="009954DF"/>
    <w:rsid w:val="00995955"/>
    <w:rsid w:val="0099691C"/>
    <w:rsid w:val="00996AA9"/>
    <w:rsid w:val="00997AAF"/>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5DB"/>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02"/>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62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415"/>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47EF3"/>
    <w:rsid w:val="00A50109"/>
    <w:rsid w:val="00A50667"/>
    <w:rsid w:val="00A50B34"/>
    <w:rsid w:val="00A51F23"/>
    <w:rsid w:val="00A53426"/>
    <w:rsid w:val="00A5356E"/>
    <w:rsid w:val="00A545DC"/>
    <w:rsid w:val="00A55E80"/>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3C2"/>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3F7"/>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3B4"/>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386"/>
    <w:rsid w:val="00AD1B6C"/>
    <w:rsid w:val="00AD2BF2"/>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AF"/>
    <w:rsid w:val="00B06C2C"/>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47F"/>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32F"/>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337"/>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D16"/>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6F3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16E"/>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29"/>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EAA"/>
    <w:rsid w:val="00C14107"/>
    <w:rsid w:val="00C15191"/>
    <w:rsid w:val="00C15358"/>
    <w:rsid w:val="00C15C92"/>
    <w:rsid w:val="00C15D67"/>
    <w:rsid w:val="00C171D4"/>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537"/>
    <w:rsid w:val="00C30A21"/>
    <w:rsid w:val="00C30A46"/>
    <w:rsid w:val="00C3244D"/>
    <w:rsid w:val="00C32BD4"/>
    <w:rsid w:val="00C34CEC"/>
    <w:rsid w:val="00C34FC1"/>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015"/>
    <w:rsid w:val="00C87118"/>
    <w:rsid w:val="00C87F09"/>
    <w:rsid w:val="00C901FD"/>
    <w:rsid w:val="00C91451"/>
    <w:rsid w:val="00C914BD"/>
    <w:rsid w:val="00C92A0F"/>
    <w:rsid w:val="00C932B1"/>
    <w:rsid w:val="00C94F63"/>
    <w:rsid w:val="00C958A3"/>
    <w:rsid w:val="00C958C1"/>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128"/>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8A7"/>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94E"/>
    <w:rsid w:val="00D05AB2"/>
    <w:rsid w:val="00D065AB"/>
    <w:rsid w:val="00D07152"/>
    <w:rsid w:val="00D0751B"/>
    <w:rsid w:val="00D07692"/>
    <w:rsid w:val="00D07877"/>
    <w:rsid w:val="00D10388"/>
    <w:rsid w:val="00D1070A"/>
    <w:rsid w:val="00D1161F"/>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130"/>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D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3BD"/>
    <w:rsid w:val="00D9642C"/>
    <w:rsid w:val="00D97026"/>
    <w:rsid w:val="00D97759"/>
    <w:rsid w:val="00D97BF7"/>
    <w:rsid w:val="00D97DB9"/>
    <w:rsid w:val="00DA0076"/>
    <w:rsid w:val="00DA0A88"/>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F41"/>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35F"/>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71E"/>
    <w:rsid w:val="00E27D33"/>
    <w:rsid w:val="00E309D8"/>
    <w:rsid w:val="00E30AFF"/>
    <w:rsid w:val="00E30C38"/>
    <w:rsid w:val="00E31580"/>
    <w:rsid w:val="00E31941"/>
    <w:rsid w:val="00E3198D"/>
    <w:rsid w:val="00E324FA"/>
    <w:rsid w:val="00E331DA"/>
    <w:rsid w:val="00E33D4F"/>
    <w:rsid w:val="00E34172"/>
    <w:rsid w:val="00E34B3C"/>
    <w:rsid w:val="00E34C34"/>
    <w:rsid w:val="00E35041"/>
    <w:rsid w:val="00E358DA"/>
    <w:rsid w:val="00E35EFD"/>
    <w:rsid w:val="00E367AB"/>
    <w:rsid w:val="00E37063"/>
    <w:rsid w:val="00E370B2"/>
    <w:rsid w:val="00E37B30"/>
    <w:rsid w:val="00E4119C"/>
    <w:rsid w:val="00E41237"/>
    <w:rsid w:val="00E419A7"/>
    <w:rsid w:val="00E419EE"/>
    <w:rsid w:val="00E42E97"/>
    <w:rsid w:val="00E43525"/>
    <w:rsid w:val="00E43D55"/>
    <w:rsid w:val="00E45ADA"/>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1E6"/>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74E"/>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A97"/>
    <w:rsid w:val="00F0165D"/>
    <w:rsid w:val="00F01E42"/>
    <w:rsid w:val="00F01EF9"/>
    <w:rsid w:val="00F021CB"/>
    <w:rsid w:val="00F025F5"/>
    <w:rsid w:val="00F029B2"/>
    <w:rsid w:val="00F02B99"/>
    <w:rsid w:val="00F03880"/>
    <w:rsid w:val="00F03C45"/>
    <w:rsid w:val="00F03CFB"/>
    <w:rsid w:val="00F03E18"/>
    <w:rsid w:val="00F040F0"/>
    <w:rsid w:val="00F04202"/>
    <w:rsid w:val="00F047FB"/>
    <w:rsid w:val="00F04C91"/>
    <w:rsid w:val="00F04E5F"/>
    <w:rsid w:val="00F055DE"/>
    <w:rsid w:val="00F057FE"/>
    <w:rsid w:val="00F05E6E"/>
    <w:rsid w:val="00F06DA2"/>
    <w:rsid w:val="00F072DE"/>
    <w:rsid w:val="00F0768D"/>
    <w:rsid w:val="00F10295"/>
    <w:rsid w:val="00F102DE"/>
    <w:rsid w:val="00F10677"/>
    <w:rsid w:val="00F107C5"/>
    <w:rsid w:val="00F10C9D"/>
    <w:rsid w:val="00F115F4"/>
    <w:rsid w:val="00F11858"/>
    <w:rsid w:val="00F11F63"/>
    <w:rsid w:val="00F12001"/>
    <w:rsid w:val="00F1213C"/>
    <w:rsid w:val="00F12278"/>
    <w:rsid w:val="00F1250C"/>
    <w:rsid w:val="00F129E5"/>
    <w:rsid w:val="00F12AE7"/>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4ECB"/>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49BF"/>
    <w:rsid w:val="00F650F6"/>
    <w:rsid w:val="00F655AD"/>
    <w:rsid w:val="00F65E77"/>
    <w:rsid w:val="00F65FD9"/>
    <w:rsid w:val="00F6614C"/>
    <w:rsid w:val="00F66A5C"/>
    <w:rsid w:val="00F66EF7"/>
    <w:rsid w:val="00F6746D"/>
    <w:rsid w:val="00F6760D"/>
    <w:rsid w:val="00F676B1"/>
    <w:rsid w:val="00F707B9"/>
    <w:rsid w:val="00F70AC0"/>
    <w:rsid w:val="00F70EFD"/>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5FA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01B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8E2"/>
    <w:rsid w:val="00FA59D4"/>
    <w:rsid w:val="00FA6651"/>
    <w:rsid w:val="00FA67CA"/>
    <w:rsid w:val="00FA6C8A"/>
    <w:rsid w:val="00FA6D29"/>
    <w:rsid w:val="00FA7F1F"/>
    <w:rsid w:val="00FB0496"/>
    <w:rsid w:val="00FB0DBA"/>
    <w:rsid w:val="00FB0E63"/>
    <w:rsid w:val="00FB1171"/>
    <w:rsid w:val="00FB1492"/>
    <w:rsid w:val="00FB14AC"/>
    <w:rsid w:val="00FB18B1"/>
    <w:rsid w:val="00FB1BEF"/>
    <w:rsid w:val="00FB2CDB"/>
    <w:rsid w:val="00FB37B1"/>
    <w:rsid w:val="00FB3D8D"/>
    <w:rsid w:val="00FB4F27"/>
    <w:rsid w:val="00FB5E7E"/>
    <w:rsid w:val="00FB602A"/>
    <w:rsid w:val="00FB6998"/>
    <w:rsid w:val="00FB6CFE"/>
    <w:rsid w:val="00FC06A3"/>
    <w:rsid w:val="00FC1F6F"/>
    <w:rsid w:val="00FC3205"/>
    <w:rsid w:val="00FC4973"/>
    <w:rsid w:val="00FC4AA8"/>
    <w:rsid w:val="00FC4C51"/>
    <w:rsid w:val="00FC5379"/>
    <w:rsid w:val="00FC566E"/>
    <w:rsid w:val="00FC5F6F"/>
    <w:rsid w:val="00FC6860"/>
    <w:rsid w:val="00FC73DF"/>
    <w:rsid w:val="00FC754B"/>
    <w:rsid w:val="00FC7BCB"/>
    <w:rsid w:val="00FD0032"/>
    <w:rsid w:val="00FD0466"/>
    <w:rsid w:val="00FD1573"/>
    <w:rsid w:val="00FD1AB8"/>
    <w:rsid w:val="00FD2AD0"/>
    <w:rsid w:val="00FD3140"/>
    <w:rsid w:val="00FD31ED"/>
    <w:rsid w:val="00FD3A97"/>
    <w:rsid w:val="00FD40C8"/>
    <w:rsid w:val="00FD58B1"/>
    <w:rsid w:val="00FD6A91"/>
    <w:rsid w:val="00FD7948"/>
    <w:rsid w:val="00FE043F"/>
    <w:rsid w:val="00FE0B3C"/>
    <w:rsid w:val="00FE0BA2"/>
    <w:rsid w:val="00FE0F1A"/>
    <w:rsid w:val="00FE1FA4"/>
    <w:rsid w:val="00FE2304"/>
    <w:rsid w:val="00FE29D5"/>
    <w:rsid w:val="00FE316D"/>
    <w:rsid w:val="00FE4A33"/>
    <w:rsid w:val="00FE50B5"/>
    <w:rsid w:val="00FE53A0"/>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98685">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86484267">
      <w:bodyDiv w:val="1"/>
      <w:marLeft w:val="0"/>
      <w:marRight w:val="0"/>
      <w:marTop w:val="0"/>
      <w:marBottom w:val="0"/>
      <w:divBdr>
        <w:top w:val="none" w:sz="0" w:space="0" w:color="auto"/>
        <w:left w:val="none" w:sz="0" w:space="0" w:color="auto"/>
        <w:bottom w:val="none" w:sz="0" w:space="0" w:color="auto"/>
        <w:right w:val="none" w:sz="0" w:space="0" w:color="auto"/>
      </w:divBdr>
    </w:div>
    <w:div w:id="1479032198">
      <w:bodyDiv w:val="1"/>
      <w:marLeft w:val="0"/>
      <w:marRight w:val="0"/>
      <w:marTop w:val="0"/>
      <w:marBottom w:val="0"/>
      <w:divBdr>
        <w:top w:val="none" w:sz="0" w:space="0" w:color="auto"/>
        <w:left w:val="none" w:sz="0" w:space="0" w:color="auto"/>
        <w:bottom w:val="none" w:sz="0" w:space="0" w:color="auto"/>
        <w:right w:val="none" w:sz="0" w:space="0" w:color="auto"/>
      </w:divBdr>
    </w:div>
    <w:div w:id="152432568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F609-CD93-411D-851F-8C99C894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1785</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2017-03-09T21:22:00Z</cp:lastPrinted>
  <dcterms:created xsi:type="dcterms:W3CDTF">2017-03-08T19:19:00Z</dcterms:created>
  <dcterms:modified xsi:type="dcterms:W3CDTF">2017-05-11T01:14:00Z</dcterms:modified>
</cp:coreProperties>
</file>