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F9" w:rsidRPr="00A817A6" w:rsidRDefault="009F56F9" w:rsidP="009F56F9">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A550F9" w:rsidRDefault="00A550F9" w:rsidP="002403C8">
      <w:pPr>
        <w:pStyle w:val="Sansinterligne"/>
        <w:tabs>
          <w:tab w:val="left" w:pos="3579"/>
        </w:tabs>
        <w:spacing w:line="360" w:lineRule="auto"/>
        <w:jc w:val="center"/>
        <w:rPr>
          <w:rFonts w:ascii="Arial" w:hAnsi="Arial" w:cs="Arial"/>
          <w:w w:val="140"/>
          <w:sz w:val="14"/>
        </w:rPr>
      </w:pPr>
    </w:p>
    <w:p w:rsidR="00A550F9"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p>
    <w:p w:rsidR="00486062" w:rsidRPr="00055048" w:rsidRDefault="00486062" w:rsidP="002403C8">
      <w:pPr>
        <w:pStyle w:val="Sansinterligne"/>
        <w:tabs>
          <w:tab w:val="left" w:pos="3579"/>
        </w:tabs>
        <w:spacing w:line="360" w:lineRule="auto"/>
        <w:jc w:val="center"/>
        <w:rPr>
          <w:rFonts w:ascii="Arial" w:hAnsi="Arial" w:cs="Arial"/>
          <w:w w:val="140"/>
          <w:sz w:val="14"/>
        </w:rPr>
      </w:pPr>
      <w:r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F56F9">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9F56F9">
        <w:rPr>
          <w:rFonts w:ascii="Arial" w:hAnsi="Arial" w:cs="Arial"/>
          <w:sz w:val="22"/>
          <w:szCs w:val="22"/>
        </w:rPr>
        <w:t>– 1ª instancia – 22 de marzo de 2017</w:t>
      </w:r>
    </w:p>
    <w:p w:rsidR="009F56F9" w:rsidRPr="002060F5" w:rsidRDefault="009F56F9"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 la acción</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B60C39">
        <w:rPr>
          <w:rFonts w:ascii="Arial" w:hAnsi="Arial" w:cs="Arial"/>
          <w:sz w:val="22"/>
        </w:rPr>
        <w:t xml:space="preserve">Cuarto </w:t>
      </w:r>
      <w:r w:rsidR="0041111B">
        <w:rPr>
          <w:rFonts w:ascii="Arial" w:hAnsi="Arial" w:cs="Arial"/>
          <w:sz w:val="22"/>
        </w:rPr>
        <w:t>Civil del Circuito de Pereira</w:t>
      </w:r>
    </w:p>
    <w:p w:rsidR="00A00766" w:rsidRPr="00A00766" w:rsidRDefault="00A00766" w:rsidP="00283DCB">
      <w:pPr>
        <w:pStyle w:val="Corpsdetexte"/>
        <w:tabs>
          <w:tab w:val="clear" w:pos="3540"/>
        </w:tabs>
        <w:spacing w:line="360" w:lineRule="auto"/>
        <w:ind w:left="3686" w:hanging="2268"/>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sidR="00283DCB">
        <w:rPr>
          <w:rFonts w:ascii="Arial" w:hAnsi="Arial" w:cs="Arial"/>
          <w:sz w:val="22"/>
          <w:szCs w:val="22"/>
        </w:rPr>
        <w:t xml:space="preserve">            </w:t>
      </w:r>
      <w:r w:rsidRPr="00A00766">
        <w:rPr>
          <w:rFonts w:ascii="Arial" w:hAnsi="Arial" w:cs="Arial"/>
          <w:sz w:val="22"/>
          <w:szCs w:val="22"/>
        </w:rPr>
        <w:t xml:space="preserve">: </w:t>
      </w:r>
      <w:r w:rsidR="00283DCB">
        <w:rPr>
          <w:rFonts w:ascii="Arial" w:hAnsi="Arial" w:cs="Arial"/>
          <w:sz w:val="22"/>
          <w:szCs w:val="22"/>
        </w:rPr>
        <w:t>Procuraduría General de la Nación</w:t>
      </w:r>
      <w:r w:rsidR="00612C75">
        <w:rPr>
          <w:rFonts w:ascii="Arial" w:hAnsi="Arial" w:cs="Arial"/>
          <w:sz w:val="22"/>
          <w:szCs w:val="22"/>
        </w:rPr>
        <w:t xml:space="preserve">, </w:t>
      </w:r>
      <w:r w:rsidRPr="00A00766">
        <w:rPr>
          <w:rFonts w:ascii="Arial" w:hAnsi="Arial" w:cs="Arial"/>
          <w:sz w:val="22"/>
          <w:szCs w:val="22"/>
        </w:rPr>
        <w:t>Regional</w:t>
      </w:r>
      <w:r w:rsidR="00283DCB">
        <w:rPr>
          <w:rFonts w:ascii="Arial" w:hAnsi="Arial" w:cs="Arial"/>
          <w:sz w:val="22"/>
          <w:szCs w:val="22"/>
        </w:rPr>
        <w:t xml:space="preserve"> de </w:t>
      </w:r>
      <w:r w:rsidR="0041111B">
        <w:rPr>
          <w:rFonts w:ascii="Arial" w:hAnsi="Arial" w:cs="Arial"/>
          <w:sz w:val="22"/>
          <w:szCs w:val="22"/>
        </w:rPr>
        <w:t xml:space="preserve">Bogotá </w:t>
      </w:r>
      <w:r w:rsidRPr="00A00766">
        <w:rPr>
          <w:rFonts w:ascii="Arial" w:hAnsi="Arial" w:cs="Arial"/>
          <w:sz w:val="22"/>
          <w:szCs w:val="22"/>
        </w:rPr>
        <w:t>y</w:t>
      </w:r>
      <w:r w:rsidR="00896574">
        <w:rPr>
          <w:rFonts w:ascii="Arial" w:hAnsi="Arial" w:cs="Arial"/>
          <w:sz w:val="22"/>
          <w:szCs w:val="22"/>
        </w:rPr>
        <w:t>/o</w:t>
      </w:r>
      <w:r w:rsidRPr="00A00766">
        <w:rPr>
          <w:rFonts w:ascii="Arial" w:hAnsi="Arial" w:cs="Arial"/>
          <w:sz w:val="22"/>
          <w:szCs w:val="22"/>
        </w:rPr>
        <w:t xml:space="preserve"> </w:t>
      </w:r>
      <w:r w:rsidR="00283DCB">
        <w:rPr>
          <w:rFonts w:ascii="Arial" w:hAnsi="Arial" w:cs="Arial"/>
          <w:sz w:val="22"/>
          <w:szCs w:val="22"/>
        </w:rPr>
        <w:t xml:space="preserve">    </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2017-00</w:t>
      </w:r>
      <w:r w:rsidR="00283DCB">
        <w:rPr>
          <w:rFonts w:ascii="Arial" w:hAnsi="Arial" w:cs="Arial"/>
          <w:sz w:val="22"/>
        </w:rPr>
        <w:t>228</w:t>
      </w:r>
      <w:r w:rsidR="00D27466">
        <w:rPr>
          <w:rFonts w:ascii="Arial" w:hAnsi="Arial" w:cs="Arial"/>
          <w:sz w:val="22"/>
        </w:rPr>
        <w:t>-</w:t>
      </w:r>
      <w:r w:rsidR="0041111B">
        <w:rPr>
          <w:rFonts w:ascii="Arial" w:hAnsi="Arial" w:cs="Arial"/>
          <w:sz w:val="22"/>
        </w:rPr>
        <w:t>00</w:t>
      </w:r>
      <w:r w:rsidR="00B60C39">
        <w:rPr>
          <w:rFonts w:ascii="Arial" w:hAnsi="Arial" w:cs="Arial"/>
          <w:sz w:val="22"/>
        </w:rPr>
        <w:t xml:space="preserve"> y 2017-00</w:t>
      </w:r>
      <w:r w:rsidR="00283DCB">
        <w:rPr>
          <w:rFonts w:ascii="Arial" w:hAnsi="Arial" w:cs="Arial"/>
          <w:sz w:val="22"/>
        </w:rPr>
        <w:t>229</w:t>
      </w:r>
      <w:r w:rsidR="00B60C39">
        <w:rPr>
          <w:rFonts w:ascii="Arial" w:hAnsi="Arial" w:cs="Arial"/>
          <w:sz w:val="22"/>
        </w:rPr>
        <w:t>-00</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9045D" w:rsidRDefault="007E004A" w:rsidP="00D70A1B">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167C8F">
        <w:rPr>
          <w:rFonts w:ascii="Arial" w:hAnsi="Arial"/>
          <w:sz w:val="22"/>
          <w:szCs w:val="22"/>
        </w:rPr>
        <w:t>144 de 22-03-2017</w:t>
      </w:r>
    </w:p>
    <w:p w:rsidR="009F56F9" w:rsidRPr="00A550F9" w:rsidRDefault="009F56F9" w:rsidP="00D70A1B">
      <w:pPr>
        <w:spacing w:line="360" w:lineRule="auto"/>
        <w:ind w:left="708" w:firstLine="708"/>
        <w:rPr>
          <w:rFonts w:ascii="Arial" w:hAnsi="Arial"/>
          <w:sz w:val="6"/>
          <w:szCs w:val="6"/>
        </w:rPr>
      </w:pPr>
    </w:p>
    <w:p w:rsidR="009F56F9" w:rsidRPr="00A550F9" w:rsidRDefault="009F56F9" w:rsidP="00A550F9">
      <w:pPr>
        <w:pStyle w:val="Corpsdetexte"/>
        <w:spacing w:line="240" w:lineRule="auto"/>
        <w:ind w:left="1416" w:hanging="1416"/>
        <w:rPr>
          <w:rFonts w:ascii="Arial" w:hAnsi="Arial" w:cs="Arial"/>
          <w:sz w:val="22"/>
          <w:szCs w:val="22"/>
        </w:rPr>
      </w:pPr>
      <w:r w:rsidRPr="002060F5">
        <w:rPr>
          <w:rFonts w:ascii="Arial" w:hAnsi="Arial" w:cs="Arial"/>
          <w:sz w:val="22"/>
          <w:szCs w:val="22"/>
        </w:rPr>
        <w:tab/>
      </w:r>
      <w:r w:rsidRPr="002060F5">
        <w:rPr>
          <w:rFonts w:ascii="Arial" w:hAnsi="Arial" w:cs="Arial"/>
          <w:sz w:val="22"/>
          <w:szCs w:val="22"/>
        </w:rPr>
        <w:tab/>
        <w:t>Tema</w:t>
      </w:r>
      <w:r>
        <w:rPr>
          <w:rFonts w:ascii="Arial" w:hAnsi="Arial" w:cs="Arial"/>
          <w:sz w:val="22"/>
          <w:szCs w:val="22"/>
        </w:rPr>
        <w:t>s</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Pr>
          <w:rFonts w:ascii="Arial" w:hAnsi="Arial" w:cs="Arial"/>
          <w:sz w:val="22"/>
          <w:szCs w:val="22"/>
        </w:rPr>
        <w:t xml:space="preserve"> </w:t>
      </w:r>
      <w:r w:rsidR="00A550F9" w:rsidRPr="00A550F9">
        <w:rPr>
          <w:rFonts w:ascii="Arial" w:hAnsi="Arial" w:cs="Arial"/>
          <w:b/>
          <w:bCs/>
          <w:iCs/>
          <w:sz w:val="22"/>
          <w:szCs w:val="21"/>
          <w:lang w:val="es-CO"/>
        </w:rPr>
        <w:t xml:space="preserve">DEBIDO PROCESO / TUTELA CONTRA PROVIDENCIA JUDICIAL / RECHAZO DE ACCIÓN POPULAR / CARÁCTER RESIDUAL DE LA ACCIÓN DE TUTELA  / </w:t>
      </w:r>
      <w:r w:rsidR="00A550F9" w:rsidRPr="00A550F9">
        <w:rPr>
          <w:rFonts w:ascii="Arial" w:hAnsi="Arial" w:cs="Arial"/>
          <w:b/>
          <w:bCs/>
          <w:iCs/>
          <w:sz w:val="22"/>
          <w:szCs w:val="21"/>
          <w:lang w:val="es-419"/>
        </w:rPr>
        <w:t xml:space="preserve">IMPROCEDENCIA. </w:t>
      </w:r>
      <w:r w:rsidR="00A550F9" w:rsidRPr="00A550F9">
        <w:rPr>
          <w:rFonts w:ascii="Arial" w:hAnsi="Arial" w:cs="Arial"/>
          <w:bCs/>
          <w:iCs/>
          <w:sz w:val="22"/>
          <w:szCs w:val="21"/>
          <w:lang w:val="es-419"/>
        </w:rPr>
        <w:t>“</w:t>
      </w:r>
      <w:r w:rsidR="00A550F9" w:rsidRPr="00A550F9">
        <w:rPr>
          <w:rFonts w:ascii="Arial" w:hAnsi="Arial" w:cs="Arial"/>
          <w:bCs/>
          <w:iCs/>
          <w:sz w:val="22"/>
          <w:szCs w:val="21"/>
          <w:lang w:val="es-ES"/>
        </w:rPr>
        <w:t xml:space="preserve">Conforme al acervo probatorio el accionado </w:t>
      </w:r>
      <w:r w:rsidR="00A550F9" w:rsidRPr="00A550F9">
        <w:rPr>
          <w:rFonts w:ascii="Arial" w:hAnsi="Arial" w:cs="Arial"/>
          <w:bCs/>
          <w:iCs/>
          <w:sz w:val="22"/>
          <w:szCs w:val="21"/>
          <w:lang w:val="es-CO"/>
        </w:rPr>
        <w:t xml:space="preserve">con proveídos del 06-03-2017 rechazó las acciones populares por falta de </w:t>
      </w:r>
      <w:r w:rsidR="00A550F9" w:rsidRPr="00A550F9">
        <w:rPr>
          <w:rFonts w:ascii="Arial" w:hAnsi="Arial" w:cs="Arial"/>
          <w:bCs/>
          <w:i/>
          <w:iCs/>
          <w:sz w:val="22"/>
          <w:szCs w:val="21"/>
          <w:lang w:val="es-CO"/>
        </w:rPr>
        <w:t>“competencia”</w:t>
      </w:r>
      <w:r w:rsidR="00A550F9" w:rsidRPr="00A550F9">
        <w:rPr>
          <w:rFonts w:ascii="Arial" w:hAnsi="Arial" w:cs="Arial"/>
          <w:bCs/>
          <w:iCs/>
          <w:sz w:val="22"/>
          <w:szCs w:val="21"/>
          <w:lang w:val="es-CO"/>
        </w:rPr>
        <w:t xml:space="preserve"> y dispuso remitirlas a la Oficina Judicial de Bogotá para que sean repartidas entre los Juzgados Civiles del Circuito (Folios 24 a 26 y  36 a 38, ib.), </w:t>
      </w:r>
      <w:proofErr w:type="gramStart"/>
      <w:r w:rsidR="00A550F9" w:rsidRPr="00A550F9">
        <w:rPr>
          <w:rFonts w:ascii="Arial" w:hAnsi="Arial" w:cs="Arial"/>
          <w:bCs/>
          <w:iCs/>
          <w:sz w:val="22"/>
          <w:szCs w:val="21"/>
          <w:lang w:val="es-CO"/>
        </w:rPr>
        <w:t>decisiones</w:t>
      </w:r>
      <w:proofErr w:type="gramEnd"/>
      <w:r w:rsidR="00A550F9" w:rsidRPr="00A550F9">
        <w:rPr>
          <w:rFonts w:ascii="Arial" w:hAnsi="Arial" w:cs="Arial"/>
          <w:bCs/>
          <w:iCs/>
          <w:sz w:val="22"/>
          <w:szCs w:val="21"/>
          <w:lang w:val="es-CO"/>
        </w:rPr>
        <w:t xml:space="preserve"> notificadas por estado del 07-03-2017 (Folios 26 y 38, ib.) y sin ningún recurso (Folio 12, ib.).  </w:t>
      </w:r>
      <w:r w:rsidR="00A550F9" w:rsidRPr="00A550F9">
        <w:rPr>
          <w:rFonts w:ascii="Arial" w:hAnsi="Arial" w:cs="Arial"/>
          <w:bCs/>
          <w:iCs/>
          <w:sz w:val="22"/>
          <w:szCs w:val="21"/>
          <w:lang w:val="es-ES"/>
        </w:rPr>
        <w:t>Así las cosas, hay que decir que a estas alturas de las diligencias los presentes amparos constitucionales se tornan prematuros porque los trámites populares están pendientes de que sean enviados a los precitados despachos judiciales, quienes podrán decidir si avocan su conocimiento o proponen el respectivo conflicto de competencia, decisiones que en todo caso se podrán recurrir en la oportunidad debida, por manera que es evidente su improcedencia en razón a que los asuntos en los que se alegan aún están en curso.</w:t>
      </w:r>
      <w:r w:rsidR="00A550F9" w:rsidRPr="00A550F9">
        <w:rPr>
          <w:rFonts w:ascii="Arial" w:hAnsi="Arial" w:cs="Arial"/>
          <w:bCs/>
          <w:iCs/>
          <w:sz w:val="22"/>
          <w:szCs w:val="21"/>
          <w:lang w:val="es-CO"/>
        </w:rPr>
        <w:t>.</w:t>
      </w:r>
      <w:r w:rsidR="00A550F9" w:rsidRPr="00A550F9">
        <w:rPr>
          <w:rFonts w:ascii="Arial" w:hAnsi="Arial" w:cs="Arial"/>
          <w:bCs/>
          <w:iCs/>
          <w:sz w:val="22"/>
          <w:szCs w:val="21"/>
          <w:lang w:val="es-ES"/>
        </w:rPr>
        <w:t xml:space="preserve"> Así lo ha dispuesto la jurisprudencia de la CC, criterio también expuesto por la CSJ. Evidente, entonces, es la falta de agotamiento del supuesto de subsidiariedad, como ha explicado la CC, que reiteradamente ha referido que la acción de tutela no puede implementarse como mecanismo alternativo o paralelo para resolver problemas jurídicos que deben ser resueltos al interior del trámite ordinario. (…) En ese contexto, el presente amparo es improcedente toda vez que se incumple con uno de los siete (7) requisitos generales de procedibilidad, como lo es el de la subsidiariedad, dado que los asuntos populares aún se están tramitando.”.</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303E85" w:rsidRDefault="006617DD" w:rsidP="006617DD">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w:t>
      </w:r>
      <w:r w:rsidR="00104367" w:rsidRPr="00303E85">
        <w:rPr>
          <w:rFonts w:ascii="Arial" w:hAnsi="Arial" w:cs="Arial"/>
          <w:iCs/>
          <w:smallCaps/>
          <w:sz w:val="28"/>
          <w:szCs w:val="28"/>
          <w:lang w:val="es-CO"/>
        </w:rPr>
        <w:t>R.,</w:t>
      </w:r>
      <w:r w:rsidR="00167C8F">
        <w:rPr>
          <w:rFonts w:ascii="Arial" w:hAnsi="Arial" w:cs="Arial"/>
          <w:iCs/>
          <w:smallCaps/>
          <w:sz w:val="28"/>
          <w:szCs w:val="28"/>
          <w:lang w:val="es-CO"/>
        </w:rPr>
        <w:t xml:space="preserve"> veintidós </w:t>
      </w:r>
      <w:r w:rsidR="00437198" w:rsidRPr="00303E85">
        <w:rPr>
          <w:rFonts w:ascii="Arial" w:hAnsi="Arial" w:cs="Arial"/>
          <w:iCs/>
          <w:smallCaps/>
          <w:sz w:val="28"/>
          <w:szCs w:val="28"/>
          <w:lang w:val="es-CO"/>
        </w:rPr>
        <w:t>(</w:t>
      </w:r>
      <w:r w:rsidR="00167C8F">
        <w:rPr>
          <w:rFonts w:ascii="Arial" w:hAnsi="Arial" w:cs="Arial"/>
          <w:iCs/>
          <w:smallCaps/>
          <w:sz w:val="28"/>
          <w:szCs w:val="28"/>
          <w:lang w:val="es-CO"/>
        </w:rPr>
        <w:t>22</w:t>
      </w:r>
      <w:r w:rsidR="00AD2BA8" w:rsidRPr="00303E85">
        <w:rPr>
          <w:rFonts w:ascii="Arial" w:hAnsi="Arial" w:cs="Arial"/>
          <w:iCs/>
          <w:smallCaps/>
          <w:sz w:val="28"/>
          <w:szCs w:val="28"/>
          <w:lang w:val="es-CO"/>
        </w:rPr>
        <w:t>)</w:t>
      </w:r>
      <w:r w:rsidRPr="00303E85">
        <w:rPr>
          <w:rFonts w:ascii="Arial" w:hAnsi="Arial" w:cs="Arial"/>
          <w:iCs/>
          <w:smallCaps/>
          <w:sz w:val="28"/>
          <w:szCs w:val="28"/>
          <w:lang w:val="es-CO"/>
        </w:rPr>
        <w:t xml:space="preserve"> de </w:t>
      </w:r>
      <w:r w:rsidR="00B60C39">
        <w:rPr>
          <w:rFonts w:ascii="Arial" w:hAnsi="Arial" w:cs="Arial"/>
          <w:iCs/>
          <w:smallCaps/>
          <w:sz w:val="28"/>
          <w:szCs w:val="28"/>
          <w:lang w:val="es-CO"/>
        </w:rPr>
        <w:t>marzo</w:t>
      </w:r>
      <w:r w:rsidR="0041111B">
        <w:rPr>
          <w:rFonts w:ascii="Arial" w:hAnsi="Arial" w:cs="Arial"/>
          <w:iCs/>
          <w:smallCaps/>
          <w:sz w:val="28"/>
          <w:szCs w:val="28"/>
          <w:lang w:val="es-CO"/>
        </w:rPr>
        <w:t xml:space="preserve"> </w:t>
      </w:r>
      <w:r w:rsidRPr="00303E85">
        <w:rPr>
          <w:rFonts w:ascii="Arial" w:hAnsi="Arial" w:cs="Arial"/>
          <w:iCs/>
          <w:smallCaps/>
          <w:sz w:val="28"/>
          <w:szCs w:val="28"/>
          <w:lang w:val="es-CO"/>
        </w:rPr>
        <w:t xml:space="preserve">de dos mil </w:t>
      </w:r>
      <w:r w:rsidR="00D669DC">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sidR="00D669DC">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8907D4" w:rsidRDefault="000147A2" w:rsidP="0099045D">
      <w:pPr>
        <w:spacing w:line="360" w:lineRule="auto"/>
        <w:jc w:val="center"/>
        <w:rPr>
          <w:rFonts w:ascii="Arial" w:hAnsi="Arial" w:cs="Arial"/>
          <w:b/>
          <w:bCs/>
          <w:sz w:val="2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8907D4" w:rsidRDefault="00134F0A" w:rsidP="0099045D">
      <w:pPr>
        <w:pStyle w:val="Corpsdetexte"/>
        <w:spacing w:line="360" w:lineRule="auto"/>
        <w:rPr>
          <w:rFonts w:ascii="Arial" w:hAnsi="Arial"/>
          <w:sz w:val="20"/>
          <w:szCs w:val="24"/>
        </w:rPr>
      </w:pPr>
    </w:p>
    <w:p w:rsidR="00104367" w:rsidRDefault="00A35E06" w:rsidP="00104367">
      <w:pPr>
        <w:pStyle w:val="Corpsdetex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0147A2" w:rsidRPr="008907D4" w:rsidRDefault="000147A2" w:rsidP="0099045D">
      <w:pPr>
        <w:pStyle w:val="Corpsdetexte"/>
        <w:spacing w:line="360" w:lineRule="auto"/>
        <w:rPr>
          <w:rFonts w:ascii="Arial" w:hAnsi="Arial"/>
          <w:sz w:val="20"/>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8907D4" w:rsidRDefault="0099045D" w:rsidP="0099045D">
      <w:pPr>
        <w:pStyle w:val="Corpsdetexte"/>
        <w:spacing w:line="360" w:lineRule="auto"/>
        <w:rPr>
          <w:rFonts w:ascii="Arial" w:hAnsi="Arial"/>
          <w:sz w:val="20"/>
          <w:szCs w:val="24"/>
        </w:rPr>
      </w:pPr>
    </w:p>
    <w:p w:rsidR="00283DCB" w:rsidRDefault="00283DCB" w:rsidP="00271459">
      <w:pPr>
        <w:spacing w:line="360" w:lineRule="auto"/>
        <w:jc w:val="both"/>
        <w:rPr>
          <w:rFonts w:ascii="Times New Roman" w:hAnsi="Times New Roman" w:cs="Times New Roman"/>
        </w:rPr>
      </w:pPr>
      <w:r>
        <w:rPr>
          <w:rFonts w:ascii="Arial" w:hAnsi="Arial" w:cs="Arial"/>
        </w:rPr>
        <w:t xml:space="preserve">Indicó </w:t>
      </w:r>
      <w:r w:rsidR="00104367">
        <w:rPr>
          <w:rFonts w:ascii="Arial" w:hAnsi="Arial" w:cs="Arial"/>
        </w:rPr>
        <w:t xml:space="preserve">el actor </w:t>
      </w:r>
      <w:r w:rsidR="0041111B">
        <w:rPr>
          <w:rFonts w:ascii="Arial" w:hAnsi="Arial" w:cs="Arial"/>
        </w:rPr>
        <w:t xml:space="preserve">que </w:t>
      </w:r>
      <w:r w:rsidR="00271459">
        <w:rPr>
          <w:rFonts w:ascii="Arial" w:hAnsi="Arial" w:cs="Arial"/>
        </w:rPr>
        <w:t>adelanta l</w:t>
      </w:r>
      <w:r>
        <w:rPr>
          <w:rFonts w:ascii="Arial" w:hAnsi="Arial" w:cs="Arial"/>
        </w:rPr>
        <w:t xml:space="preserve">as acciones populares </w:t>
      </w:r>
      <w:r w:rsidR="00612C75">
        <w:rPr>
          <w:rFonts w:ascii="Arial" w:hAnsi="Arial" w:cs="Arial"/>
        </w:rPr>
        <w:t>No</w:t>
      </w:r>
      <w:r w:rsidR="007D0ECC">
        <w:rPr>
          <w:rFonts w:ascii="Arial" w:hAnsi="Arial" w:cs="Arial"/>
        </w:rPr>
        <w:t>s</w:t>
      </w:r>
      <w:r w:rsidR="00A319E9">
        <w:rPr>
          <w:rFonts w:ascii="Arial" w:hAnsi="Arial" w:cs="Arial"/>
        </w:rPr>
        <w:t>.</w:t>
      </w:r>
      <w:r w:rsidR="0041111B">
        <w:rPr>
          <w:rFonts w:ascii="Arial" w:hAnsi="Arial" w:cs="Arial"/>
        </w:rPr>
        <w:t>201</w:t>
      </w:r>
      <w:r>
        <w:rPr>
          <w:rFonts w:ascii="Arial" w:hAnsi="Arial" w:cs="Arial"/>
        </w:rPr>
        <w:t>6</w:t>
      </w:r>
      <w:r w:rsidR="0041111B">
        <w:rPr>
          <w:rFonts w:ascii="Arial" w:hAnsi="Arial" w:cs="Arial"/>
        </w:rPr>
        <w:t>-00</w:t>
      </w:r>
      <w:r>
        <w:rPr>
          <w:rFonts w:ascii="Arial" w:hAnsi="Arial" w:cs="Arial"/>
        </w:rPr>
        <w:t>405</w:t>
      </w:r>
      <w:r w:rsidR="00167C8F">
        <w:rPr>
          <w:rFonts w:ascii="Arial" w:hAnsi="Arial" w:cs="Arial"/>
        </w:rPr>
        <w:t>-00</w:t>
      </w:r>
      <w:r w:rsidR="007D0ECC">
        <w:rPr>
          <w:rFonts w:ascii="Arial" w:hAnsi="Arial" w:cs="Arial"/>
        </w:rPr>
        <w:t xml:space="preserve"> y 201</w:t>
      </w:r>
      <w:r>
        <w:rPr>
          <w:rFonts w:ascii="Arial" w:hAnsi="Arial" w:cs="Arial"/>
        </w:rPr>
        <w:t>6</w:t>
      </w:r>
      <w:r w:rsidR="007D0ECC">
        <w:rPr>
          <w:rFonts w:ascii="Arial" w:hAnsi="Arial" w:cs="Arial"/>
        </w:rPr>
        <w:t>-00</w:t>
      </w:r>
      <w:r>
        <w:rPr>
          <w:rFonts w:ascii="Arial" w:hAnsi="Arial" w:cs="Arial"/>
        </w:rPr>
        <w:t>404</w:t>
      </w:r>
      <w:r w:rsidR="00167C8F">
        <w:rPr>
          <w:rFonts w:ascii="Arial" w:hAnsi="Arial" w:cs="Arial"/>
        </w:rPr>
        <w:t>-00</w:t>
      </w:r>
      <w:r w:rsidR="00271459">
        <w:rPr>
          <w:rFonts w:ascii="Arial" w:hAnsi="Arial" w:cs="Arial"/>
        </w:rPr>
        <w:t xml:space="preserve"> en el Juzgado accionado</w:t>
      </w:r>
      <w:r w:rsidR="007C2976">
        <w:rPr>
          <w:rFonts w:ascii="Arial" w:hAnsi="Arial" w:cs="Arial"/>
        </w:rPr>
        <w:t xml:space="preserve"> donde le e</w:t>
      </w:r>
      <w:r w:rsidR="00271459">
        <w:rPr>
          <w:rFonts w:ascii="Arial" w:hAnsi="Arial" w:cs="Arial"/>
        </w:rPr>
        <w:t>xigi</w:t>
      </w:r>
      <w:r w:rsidR="007C2976">
        <w:rPr>
          <w:rFonts w:ascii="Arial" w:hAnsi="Arial" w:cs="Arial"/>
        </w:rPr>
        <w:t>eron</w:t>
      </w:r>
      <w:r w:rsidR="00271459">
        <w:rPr>
          <w:rFonts w:ascii="Arial" w:hAnsi="Arial" w:cs="Arial"/>
        </w:rPr>
        <w:t xml:space="preserve"> </w:t>
      </w:r>
      <w:r>
        <w:rPr>
          <w:rFonts w:ascii="Arial" w:hAnsi="Arial" w:cs="Arial"/>
        </w:rPr>
        <w:t>requisitos inexistentes</w:t>
      </w:r>
      <w:r w:rsidR="007C2976">
        <w:rPr>
          <w:rFonts w:ascii="Arial" w:hAnsi="Arial" w:cs="Arial"/>
        </w:rPr>
        <w:t>;</w:t>
      </w:r>
      <w:r w:rsidR="00271459">
        <w:rPr>
          <w:rFonts w:ascii="Arial" w:hAnsi="Arial" w:cs="Arial"/>
        </w:rPr>
        <w:t xml:space="preserve"> </w:t>
      </w:r>
      <w:r>
        <w:rPr>
          <w:rFonts w:ascii="Arial" w:hAnsi="Arial" w:cs="Arial"/>
        </w:rPr>
        <w:t>decisión</w:t>
      </w:r>
      <w:r w:rsidR="00271459">
        <w:rPr>
          <w:rFonts w:ascii="Arial" w:hAnsi="Arial" w:cs="Arial"/>
        </w:rPr>
        <w:t xml:space="preserve"> revocada por </w:t>
      </w:r>
      <w:r w:rsidR="00AB69A6">
        <w:rPr>
          <w:rFonts w:ascii="Arial" w:hAnsi="Arial" w:cs="Arial"/>
        </w:rPr>
        <w:t xml:space="preserve">la </w:t>
      </w:r>
      <w:r w:rsidR="00271459">
        <w:rPr>
          <w:rFonts w:ascii="Arial" w:hAnsi="Arial" w:cs="Arial"/>
        </w:rPr>
        <w:t xml:space="preserve">CSJ. Ahora, </w:t>
      </w:r>
      <w:r w:rsidR="007853DF">
        <w:rPr>
          <w:rFonts w:ascii="Arial" w:hAnsi="Arial" w:cs="Arial"/>
        </w:rPr>
        <w:t xml:space="preserve">contraviniendo </w:t>
      </w:r>
      <w:r w:rsidR="00271459">
        <w:rPr>
          <w:rFonts w:ascii="Arial" w:hAnsi="Arial" w:cs="Arial"/>
        </w:rPr>
        <w:t xml:space="preserve">el artículo 16 de la Ley 472 y </w:t>
      </w:r>
      <w:r w:rsidR="00312D17">
        <w:rPr>
          <w:rFonts w:ascii="Arial" w:hAnsi="Arial" w:cs="Arial"/>
        </w:rPr>
        <w:t>el</w:t>
      </w:r>
      <w:r w:rsidR="00271459">
        <w:rPr>
          <w:rFonts w:ascii="Arial" w:hAnsi="Arial" w:cs="Arial"/>
        </w:rPr>
        <w:t xml:space="preserve"> auto proferido el 23-01-2016 en la </w:t>
      </w:r>
      <w:r w:rsidR="00312D17">
        <w:rPr>
          <w:rFonts w:ascii="Arial" w:hAnsi="Arial" w:cs="Arial"/>
        </w:rPr>
        <w:t>a</w:t>
      </w:r>
      <w:r w:rsidR="00271459">
        <w:rPr>
          <w:rFonts w:ascii="Arial" w:hAnsi="Arial" w:cs="Arial"/>
        </w:rPr>
        <w:t>cción No.2016-00451</w:t>
      </w:r>
      <w:r w:rsidR="00167C8F">
        <w:rPr>
          <w:rFonts w:ascii="Arial" w:hAnsi="Arial" w:cs="Arial"/>
        </w:rPr>
        <w:t>-00</w:t>
      </w:r>
      <w:r w:rsidR="007853DF">
        <w:rPr>
          <w:rFonts w:ascii="Arial" w:hAnsi="Arial" w:cs="Arial"/>
        </w:rPr>
        <w:t xml:space="preserve">, </w:t>
      </w:r>
      <w:r w:rsidR="00193C99">
        <w:rPr>
          <w:rFonts w:ascii="Arial" w:hAnsi="Arial" w:cs="Arial"/>
        </w:rPr>
        <w:t xml:space="preserve">se </w:t>
      </w:r>
      <w:r w:rsidR="007C2976">
        <w:rPr>
          <w:rFonts w:ascii="Arial" w:hAnsi="Arial" w:cs="Arial"/>
        </w:rPr>
        <w:t xml:space="preserve">declaró </w:t>
      </w:r>
      <w:r w:rsidR="003525B5">
        <w:rPr>
          <w:rFonts w:ascii="Arial" w:hAnsi="Arial" w:cs="Arial"/>
        </w:rPr>
        <w:t>incompeten</w:t>
      </w:r>
      <w:r w:rsidR="00193C99">
        <w:rPr>
          <w:rFonts w:ascii="Arial" w:hAnsi="Arial" w:cs="Arial"/>
        </w:rPr>
        <w:t xml:space="preserve">te </w:t>
      </w:r>
      <w:r w:rsidR="003525B5">
        <w:rPr>
          <w:rFonts w:ascii="Arial" w:hAnsi="Arial" w:cs="Arial"/>
        </w:rPr>
        <w:t xml:space="preserve">para conocer </w:t>
      </w:r>
      <w:r w:rsidR="00167C8F">
        <w:rPr>
          <w:rFonts w:ascii="Arial" w:hAnsi="Arial" w:cs="Arial"/>
        </w:rPr>
        <w:t xml:space="preserve">de </w:t>
      </w:r>
      <w:r w:rsidR="007853DF">
        <w:rPr>
          <w:rFonts w:ascii="Arial" w:hAnsi="Arial" w:cs="Arial"/>
        </w:rPr>
        <w:t>los as</w:t>
      </w:r>
      <w:r w:rsidR="003525B5">
        <w:rPr>
          <w:rFonts w:ascii="Arial" w:hAnsi="Arial" w:cs="Arial"/>
        </w:rPr>
        <w:t xml:space="preserve">untos (Folios 1 y </w:t>
      </w:r>
      <w:r w:rsidR="00271459">
        <w:rPr>
          <w:rFonts w:ascii="Arial" w:hAnsi="Arial" w:cs="Arial"/>
        </w:rPr>
        <w:t>.</w:t>
      </w:r>
      <w:r w:rsidR="003525B5">
        <w:rPr>
          <w:rFonts w:ascii="Arial" w:hAnsi="Arial" w:cs="Arial"/>
        </w:rPr>
        <w:t xml:space="preserve">4, </w:t>
      </w:r>
      <w:r w:rsidR="00AB69A6">
        <w:rPr>
          <w:rFonts w:ascii="Arial" w:hAnsi="Arial" w:cs="Arial"/>
        </w:rPr>
        <w:t>este</w:t>
      </w:r>
      <w:r w:rsidR="003525B5">
        <w:rPr>
          <w:rFonts w:ascii="Arial" w:hAnsi="Arial" w:cs="Arial"/>
        </w:rPr>
        <w:t xml:space="preserve"> cuaderno).</w:t>
      </w:r>
    </w:p>
    <w:p w:rsidR="002B0607" w:rsidRPr="008907D4" w:rsidRDefault="002B0607" w:rsidP="00283DCB">
      <w:pPr>
        <w:pStyle w:val="Corpsdetexte"/>
        <w:spacing w:line="360" w:lineRule="auto"/>
        <w:rPr>
          <w:rFonts w:ascii="Arial" w:hAnsi="Arial"/>
          <w:sz w:val="20"/>
          <w:szCs w:val="24"/>
          <w:lang w:val="es-ES"/>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E27102" w:rsidRDefault="00800EF6" w:rsidP="00730CA7">
      <w:pPr>
        <w:pStyle w:val="Corpsdetexte"/>
        <w:spacing w:line="360" w:lineRule="auto"/>
        <w:rPr>
          <w:rFonts w:ascii="Arial" w:hAnsi="Arial"/>
          <w:sz w:val="20"/>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las </w:t>
      </w:r>
      <w:r w:rsidRPr="00EA458D">
        <w:rPr>
          <w:rFonts w:ascii="Arial" w:hAnsi="Arial" w:cs="Arial"/>
          <w:i/>
          <w:spacing w:val="-3"/>
          <w:sz w:val="22"/>
          <w:lang w:val="es-ES_tradnl"/>
        </w:rPr>
        <w:t>“(…) garantías procesales (…)”</w:t>
      </w:r>
      <w:r w:rsidRPr="00EA458D">
        <w:rPr>
          <w:rFonts w:ascii="Arial" w:hAnsi="Arial" w:cs="Arial"/>
          <w:spacing w:val="-3"/>
          <w:sz w:val="22"/>
          <w:lang w:val="es-ES_tradnl"/>
        </w:rPr>
        <w:t xml:space="preserve"> </w:t>
      </w:r>
      <w:r>
        <w:rPr>
          <w:rFonts w:ascii="Arial" w:hAnsi="Arial" w:cs="Arial"/>
          <w:spacing w:val="-3"/>
          <w:lang w:val="es-ES_tradnl"/>
        </w:rPr>
        <w:t xml:space="preserve">(Folios </w:t>
      </w:r>
      <w:r w:rsidR="002962CC">
        <w:rPr>
          <w:rFonts w:ascii="Arial" w:hAnsi="Arial" w:cs="Arial"/>
          <w:spacing w:val="-3"/>
          <w:lang w:val="es-ES_tradnl"/>
        </w:rPr>
        <w:t>2</w:t>
      </w:r>
      <w:r>
        <w:rPr>
          <w:rFonts w:ascii="Arial" w:hAnsi="Arial" w:cs="Arial"/>
          <w:spacing w:val="-3"/>
          <w:lang w:val="es-ES_tradnl"/>
        </w:rPr>
        <w:t xml:space="preserve"> y 5, este cuaderno).</w:t>
      </w:r>
    </w:p>
    <w:p w:rsidR="003F6C16" w:rsidRPr="00C95109"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AA1C66" w:rsidRDefault="00303E85" w:rsidP="004B1EB8">
      <w:pPr>
        <w:pStyle w:val="Sansinterligne"/>
        <w:spacing w:line="360" w:lineRule="auto"/>
        <w:jc w:val="both"/>
        <w:rPr>
          <w:rFonts w:ascii="Arial" w:hAnsi="Arial" w:cs="Arial"/>
          <w:sz w:val="20"/>
          <w:szCs w:val="24"/>
        </w:rPr>
      </w:pPr>
    </w:p>
    <w:p w:rsidR="00D669DC" w:rsidRDefault="004B1EB8"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D669DC">
        <w:rPr>
          <w:rFonts w:ascii="Arial" w:hAnsi="Arial" w:cs="Arial"/>
        </w:rPr>
        <w:t xml:space="preserve"> se ordene al accionado </w:t>
      </w:r>
      <w:r w:rsidR="001E3291">
        <w:rPr>
          <w:rFonts w:ascii="Arial" w:hAnsi="Arial" w:cs="Arial"/>
        </w:rPr>
        <w:t>se abstenga de</w:t>
      </w:r>
      <w:r w:rsidR="002962CC">
        <w:rPr>
          <w:rFonts w:ascii="Arial" w:hAnsi="Arial" w:cs="Arial"/>
        </w:rPr>
        <w:t xml:space="preserve"> perder competencia, </w:t>
      </w:r>
      <w:r w:rsidR="001E3291">
        <w:rPr>
          <w:rFonts w:ascii="Arial" w:hAnsi="Arial" w:cs="Arial"/>
        </w:rPr>
        <w:t>admita</w:t>
      </w:r>
      <w:r w:rsidR="00EA458D">
        <w:rPr>
          <w:rFonts w:ascii="Arial" w:hAnsi="Arial" w:cs="Arial"/>
        </w:rPr>
        <w:t xml:space="preserve"> </w:t>
      </w:r>
      <w:r w:rsidR="001E3291">
        <w:rPr>
          <w:rFonts w:ascii="Arial" w:hAnsi="Arial" w:cs="Arial"/>
        </w:rPr>
        <w:t>las</w:t>
      </w:r>
      <w:r w:rsidR="00F01271">
        <w:rPr>
          <w:rFonts w:ascii="Arial" w:hAnsi="Arial" w:cs="Arial"/>
        </w:rPr>
        <w:t xml:space="preserve"> acci</w:t>
      </w:r>
      <w:r w:rsidR="001E3291">
        <w:rPr>
          <w:rFonts w:ascii="Arial" w:hAnsi="Arial" w:cs="Arial"/>
        </w:rPr>
        <w:t>ones</w:t>
      </w:r>
      <w:r w:rsidR="00F01271">
        <w:rPr>
          <w:rFonts w:ascii="Arial" w:hAnsi="Arial" w:cs="Arial"/>
        </w:rPr>
        <w:t xml:space="preserve"> p</w:t>
      </w:r>
      <w:r w:rsidR="00F71E1E">
        <w:rPr>
          <w:rFonts w:ascii="Arial" w:hAnsi="Arial" w:cs="Arial"/>
        </w:rPr>
        <w:t>opular</w:t>
      </w:r>
      <w:r w:rsidR="001E3291">
        <w:rPr>
          <w:rFonts w:ascii="Arial" w:hAnsi="Arial" w:cs="Arial"/>
        </w:rPr>
        <w:t>es, se declare impedida y remita los juicios al juez competente</w:t>
      </w:r>
      <w:r w:rsidR="00EA458D">
        <w:rPr>
          <w:rFonts w:ascii="Arial" w:hAnsi="Arial" w:cs="Arial"/>
        </w:rPr>
        <w:t xml:space="preserve"> </w:t>
      </w:r>
      <w:r w:rsidR="00612C75">
        <w:rPr>
          <w:rFonts w:ascii="Arial" w:hAnsi="Arial" w:cs="Arial"/>
          <w:spacing w:val="-3"/>
          <w:lang w:val="es-ES_tradnl"/>
        </w:rPr>
        <w:t>(Folio</w:t>
      </w:r>
      <w:r w:rsidR="00BB4CEF">
        <w:rPr>
          <w:rFonts w:ascii="Arial" w:hAnsi="Arial" w:cs="Arial"/>
          <w:spacing w:val="-3"/>
          <w:lang w:val="es-ES_tradnl"/>
        </w:rPr>
        <w:t>s</w:t>
      </w:r>
      <w:r w:rsidR="00612C75">
        <w:rPr>
          <w:rFonts w:ascii="Arial" w:hAnsi="Arial" w:cs="Arial"/>
          <w:spacing w:val="-3"/>
          <w:lang w:val="es-ES_tradnl"/>
        </w:rPr>
        <w:t xml:space="preserve"> </w:t>
      </w:r>
      <w:r w:rsidR="00EA458D">
        <w:rPr>
          <w:rFonts w:ascii="Arial" w:hAnsi="Arial" w:cs="Arial"/>
          <w:spacing w:val="-3"/>
          <w:lang w:val="es-ES_tradnl"/>
        </w:rPr>
        <w:t>2</w:t>
      </w:r>
      <w:r w:rsidR="00BB4CEF">
        <w:rPr>
          <w:rFonts w:ascii="Arial" w:hAnsi="Arial" w:cs="Arial"/>
          <w:spacing w:val="-3"/>
          <w:lang w:val="es-ES_tradnl"/>
        </w:rPr>
        <w:t xml:space="preserve"> y 5</w:t>
      </w:r>
      <w:r w:rsidR="00D669DC">
        <w:rPr>
          <w:rFonts w:ascii="Arial" w:hAnsi="Arial" w:cs="Arial"/>
          <w:spacing w:val="-3"/>
          <w:lang w:val="es-ES_tradnl"/>
        </w:rPr>
        <w:t>, este cuaderno).</w:t>
      </w:r>
    </w:p>
    <w:p w:rsidR="00CE71D8" w:rsidRPr="00C95109" w:rsidRDefault="00CE71D8" w:rsidP="000145EA">
      <w:pPr>
        <w:pStyle w:val="Sansinterligne"/>
        <w:spacing w:line="360" w:lineRule="auto"/>
        <w:jc w:val="both"/>
        <w:rPr>
          <w:rFonts w:ascii="Arial" w:hAnsi="Arial" w:cs="Arial"/>
          <w:sz w:val="20"/>
          <w:szCs w:val="24"/>
        </w:rPr>
      </w:pPr>
    </w:p>
    <w:p w:rsidR="0099045D"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BB4CEF" w:rsidRPr="00704D44" w:rsidRDefault="00BB4CEF" w:rsidP="00BB4CEF">
      <w:pPr>
        <w:pStyle w:val="Sansinterligne"/>
        <w:spacing w:line="360" w:lineRule="auto"/>
        <w:ind w:left="360"/>
        <w:jc w:val="both"/>
        <w:rPr>
          <w:rFonts w:ascii="Arial" w:hAnsi="Arial"/>
          <w:szCs w:val="24"/>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w:t>
      </w:r>
      <w:r w:rsidR="001E3291">
        <w:rPr>
          <w:rFonts w:ascii="Arial" w:hAnsi="Arial"/>
        </w:rPr>
        <w:t>07</w:t>
      </w:r>
      <w:r w:rsidR="0069231C">
        <w:rPr>
          <w:rFonts w:ascii="Arial" w:hAnsi="Arial"/>
        </w:rPr>
        <w:t>-</w:t>
      </w:r>
      <w:r w:rsidR="00EA458D">
        <w:rPr>
          <w:rFonts w:ascii="Arial" w:hAnsi="Arial"/>
        </w:rPr>
        <w:t>0</w:t>
      </w:r>
      <w:r w:rsidR="001E3291">
        <w:rPr>
          <w:rFonts w:ascii="Arial" w:hAnsi="Arial"/>
        </w:rPr>
        <w:t>3</w:t>
      </w:r>
      <w:r w:rsidR="00EA458D">
        <w:rPr>
          <w:rFonts w:ascii="Arial" w:hAnsi="Arial"/>
        </w:rPr>
        <w:t xml:space="preserve">-2017 </w:t>
      </w:r>
      <w:r w:rsidR="00480426">
        <w:rPr>
          <w:rFonts w:ascii="Arial" w:hAnsi="Arial"/>
        </w:rPr>
        <w:t xml:space="preserve">se </w:t>
      </w:r>
      <w:r w:rsidR="00612C75">
        <w:rPr>
          <w:rFonts w:ascii="Arial" w:hAnsi="Arial"/>
        </w:rPr>
        <w:t xml:space="preserve">asignó </w:t>
      </w:r>
      <w:r w:rsidRPr="00D55E5A">
        <w:rPr>
          <w:rFonts w:ascii="Arial" w:hAnsi="Arial"/>
        </w:rPr>
        <w:t>a este Despacho</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EA458D">
        <w:rPr>
          <w:rFonts w:ascii="Arial" w:hAnsi="Arial" w:cs="Arial"/>
          <w:color w:val="000000"/>
        </w:rPr>
        <w:t xml:space="preserve">día hábil siguiente </w:t>
      </w:r>
      <w:r w:rsidR="0069231C">
        <w:rPr>
          <w:rFonts w:ascii="Arial" w:hAnsi="Arial" w:cs="Arial"/>
          <w:color w:val="000000"/>
        </w:rPr>
        <w:t xml:space="preserve">se </w:t>
      </w:r>
      <w:r w:rsidR="00AB69A6">
        <w:rPr>
          <w:rFonts w:ascii="Arial" w:hAnsi="Arial" w:cs="Arial"/>
          <w:color w:val="000000"/>
        </w:rPr>
        <w:t>admitieron</w:t>
      </w:r>
      <w:r w:rsidR="007D0ECC">
        <w:rPr>
          <w:rFonts w:ascii="Arial" w:hAnsi="Arial" w:cs="Arial"/>
          <w:color w:val="000000"/>
        </w:rPr>
        <w:t xml:space="preserve"> y acumularon</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BB4CEF">
        <w:rPr>
          <w:rFonts w:ascii="Arial" w:hAnsi="Arial"/>
        </w:rPr>
        <w:t>s</w:t>
      </w:r>
      <w:r w:rsidR="00314889">
        <w:rPr>
          <w:rFonts w:ascii="Arial" w:hAnsi="Arial"/>
        </w:rPr>
        <w:t xml:space="preserve"> </w:t>
      </w:r>
      <w:r w:rsidR="00BB4CEF">
        <w:rPr>
          <w:rFonts w:ascii="Arial" w:hAnsi="Arial"/>
        </w:rPr>
        <w:t>8 a 9</w:t>
      </w:r>
      <w:r w:rsidR="00314889">
        <w:rPr>
          <w:rFonts w:ascii="Arial" w:hAnsi="Arial"/>
        </w:rPr>
        <w:t xml:space="preserve">, </w:t>
      </w:r>
      <w:r w:rsidR="00AB69A6">
        <w:rPr>
          <w:rFonts w:ascii="Arial" w:hAnsi="Arial"/>
        </w:rPr>
        <w:t>ibídem</w:t>
      </w:r>
      <w:r w:rsidR="001E3291">
        <w:rPr>
          <w:rFonts w:ascii="Arial" w:hAnsi="Arial"/>
        </w:rPr>
        <w:t>)</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s 10 a 11,</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w:t>
      </w:r>
      <w:r w:rsidR="001E3291">
        <w:rPr>
          <w:rFonts w:ascii="Arial" w:hAnsi="Arial" w:cs="Arial"/>
          <w:color w:val="000000"/>
        </w:rPr>
        <w:t xml:space="preserve"> El Juzgado accionado arrimó las copias</w:t>
      </w:r>
      <w:r w:rsidR="00AB69A6">
        <w:rPr>
          <w:rFonts w:ascii="Arial" w:hAnsi="Arial" w:cs="Arial"/>
          <w:color w:val="000000"/>
        </w:rPr>
        <w:t xml:space="preserve"> requeridas (Folios 12 a 39, ibídem</w:t>
      </w:r>
      <w:r w:rsidR="001E3291">
        <w:rPr>
          <w:rFonts w:ascii="Arial" w:hAnsi="Arial" w:cs="Arial"/>
          <w:color w:val="000000"/>
        </w:rPr>
        <w:t xml:space="preserve">). </w:t>
      </w:r>
      <w:r w:rsidR="00EA458D">
        <w:rPr>
          <w:rFonts w:ascii="Arial" w:hAnsi="Arial" w:cs="Arial"/>
          <w:color w:val="000000"/>
        </w:rPr>
        <w:t>Contestaron la Procuraduría General de la Nación, Regional Risaralda (Folio</w:t>
      </w:r>
      <w:r w:rsidR="00612C75">
        <w:rPr>
          <w:rFonts w:ascii="Arial" w:hAnsi="Arial" w:cs="Arial"/>
          <w:color w:val="000000"/>
        </w:rPr>
        <w:t xml:space="preserve"> </w:t>
      </w:r>
      <w:r w:rsidR="001E3291">
        <w:rPr>
          <w:rFonts w:ascii="Arial" w:hAnsi="Arial" w:cs="Arial"/>
          <w:color w:val="000000"/>
        </w:rPr>
        <w:t>40,</w:t>
      </w:r>
      <w:r w:rsidR="00612C75">
        <w:rPr>
          <w:rFonts w:ascii="Arial" w:hAnsi="Arial" w:cs="Arial"/>
          <w:color w:val="000000"/>
        </w:rPr>
        <w:t xml:space="preserve"> ib</w:t>
      </w:r>
      <w:r w:rsidR="00AB69A6">
        <w:rPr>
          <w:rFonts w:ascii="Arial" w:hAnsi="Arial" w:cs="Arial"/>
          <w:color w:val="000000"/>
        </w:rPr>
        <w:t>.</w:t>
      </w:r>
      <w:r w:rsidR="00612C75">
        <w:rPr>
          <w:rFonts w:ascii="Arial" w:hAnsi="Arial" w:cs="Arial"/>
          <w:color w:val="000000"/>
        </w:rPr>
        <w:t>)</w:t>
      </w:r>
      <w:r w:rsidR="00AB69A6">
        <w:rPr>
          <w:rFonts w:ascii="Arial" w:hAnsi="Arial" w:cs="Arial"/>
          <w:color w:val="000000"/>
        </w:rPr>
        <w:t>, la</w:t>
      </w:r>
      <w:r w:rsidR="001E3291">
        <w:rPr>
          <w:rFonts w:ascii="Arial" w:hAnsi="Arial" w:cs="Arial"/>
        </w:rPr>
        <w:t xml:space="preserve"> Alcaldía Mayor de Bogotá DC (Folio 43, ib.)</w:t>
      </w:r>
      <w:r w:rsidR="00AB69A6">
        <w:rPr>
          <w:rFonts w:ascii="Arial" w:hAnsi="Arial" w:cs="Arial"/>
        </w:rPr>
        <w:t>, la</w:t>
      </w:r>
      <w:r w:rsidR="001E3291">
        <w:rPr>
          <w:rFonts w:ascii="Arial" w:hAnsi="Arial" w:cs="Arial"/>
        </w:rPr>
        <w:t xml:space="preserve"> Defensoría del Pueblo, Regional </w:t>
      </w:r>
      <w:r w:rsidR="00771BFD">
        <w:rPr>
          <w:rFonts w:ascii="Arial" w:hAnsi="Arial" w:cs="Arial"/>
        </w:rPr>
        <w:t>Bogotá (Folio 46, ib</w:t>
      </w:r>
      <w:r w:rsidR="00AB69A6">
        <w:rPr>
          <w:rFonts w:ascii="Arial" w:hAnsi="Arial" w:cs="Arial"/>
        </w:rPr>
        <w:t>.</w:t>
      </w:r>
      <w:r w:rsidR="00771BFD">
        <w:rPr>
          <w:rFonts w:ascii="Arial" w:hAnsi="Arial" w:cs="Arial"/>
        </w:rPr>
        <w:t>)</w:t>
      </w:r>
      <w:r w:rsidR="00AB69A6">
        <w:rPr>
          <w:rFonts w:ascii="Arial" w:hAnsi="Arial" w:cs="Arial"/>
        </w:rPr>
        <w:t xml:space="preserve"> y l</w:t>
      </w:r>
      <w:r w:rsidR="00771BFD">
        <w:rPr>
          <w:rFonts w:ascii="Arial" w:hAnsi="Arial" w:cs="Arial"/>
        </w:rPr>
        <w:t>a Alcaldía de Pereira (Folio 49 a 40, ib.).</w:t>
      </w:r>
    </w:p>
    <w:p w:rsidR="00B41B34" w:rsidRPr="004B7598" w:rsidRDefault="00B41B34" w:rsidP="00B50331">
      <w:pPr>
        <w:spacing w:line="360" w:lineRule="auto"/>
        <w:jc w:val="both"/>
        <w:rPr>
          <w:rFonts w:ascii="Arial" w:hAnsi="Arial"/>
          <w:sz w:val="20"/>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4B7598" w:rsidRDefault="006F4450" w:rsidP="00730CA7">
      <w:pPr>
        <w:pStyle w:val="Corpsdetexte"/>
        <w:spacing w:line="360" w:lineRule="auto"/>
        <w:rPr>
          <w:rFonts w:ascii="Arial" w:hAnsi="Arial"/>
          <w:sz w:val="20"/>
          <w:szCs w:val="24"/>
        </w:rPr>
      </w:pPr>
    </w:p>
    <w:p w:rsidR="00C323F1" w:rsidRDefault="00A20436" w:rsidP="00C323F1">
      <w:pPr>
        <w:widowControl/>
        <w:spacing w:line="360" w:lineRule="auto"/>
        <w:jc w:val="both"/>
        <w:rPr>
          <w:rFonts w:ascii="Arial" w:hAnsi="Arial" w:cs="Arial"/>
        </w:rPr>
      </w:pPr>
      <w:r>
        <w:rPr>
          <w:rFonts w:ascii="Arial" w:hAnsi="Arial"/>
        </w:rPr>
        <w:t>La Procuraduría General de la Nación, Regional Risaralda</w:t>
      </w:r>
      <w:r w:rsidR="00134196">
        <w:rPr>
          <w:rFonts w:ascii="Arial" w:hAnsi="Arial"/>
        </w:rPr>
        <w:t xml:space="preserve"> y la Alcaldía de Pereira, </w:t>
      </w:r>
      <w:r w:rsidR="00035F00">
        <w:rPr>
          <w:rFonts w:ascii="Arial" w:hAnsi="Arial"/>
        </w:rPr>
        <w:t>indic</w:t>
      </w:r>
      <w:r w:rsidR="00134196">
        <w:rPr>
          <w:rFonts w:ascii="Arial" w:hAnsi="Arial"/>
        </w:rPr>
        <w:t xml:space="preserve">aron </w:t>
      </w:r>
      <w:r>
        <w:rPr>
          <w:rFonts w:ascii="Arial" w:hAnsi="Arial"/>
        </w:rPr>
        <w:t>que la situación alegada es ajena a su</w:t>
      </w:r>
      <w:r w:rsidR="00AB69A6">
        <w:rPr>
          <w:rFonts w:ascii="Arial" w:hAnsi="Arial"/>
        </w:rPr>
        <w:t>s</w:t>
      </w:r>
      <w:r>
        <w:rPr>
          <w:rFonts w:ascii="Arial" w:hAnsi="Arial"/>
        </w:rPr>
        <w:t xml:space="preserve"> </w:t>
      </w:r>
      <w:r w:rsidR="00AB69A6">
        <w:rPr>
          <w:rFonts w:ascii="Arial" w:hAnsi="Arial"/>
        </w:rPr>
        <w:t>funciones</w:t>
      </w:r>
      <w:r>
        <w:rPr>
          <w:rFonts w:ascii="Arial" w:hAnsi="Arial"/>
        </w:rPr>
        <w:t xml:space="preserve">, </w:t>
      </w:r>
      <w:r w:rsidR="00134196" w:rsidRPr="00134196">
        <w:rPr>
          <w:rFonts w:ascii="Arial" w:hAnsi="Arial"/>
        </w:rPr>
        <w:t>y que es al Juzgado</w:t>
      </w:r>
      <w:r w:rsidR="00134196">
        <w:rPr>
          <w:rFonts w:ascii="Arial" w:hAnsi="Arial"/>
        </w:rPr>
        <w:t xml:space="preserve"> </w:t>
      </w:r>
      <w:r w:rsidR="00134196" w:rsidRPr="00134196">
        <w:rPr>
          <w:rFonts w:ascii="Arial" w:hAnsi="Arial"/>
        </w:rPr>
        <w:t>accionado al que le co</w:t>
      </w:r>
      <w:r w:rsidR="00C323F1">
        <w:rPr>
          <w:rFonts w:ascii="Arial" w:hAnsi="Arial"/>
        </w:rPr>
        <w:t>rresponde</w:t>
      </w:r>
      <w:r w:rsidR="00134196" w:rsidRPr="00134196">
        <w:rPr>
          <w:rFonts w:ascii="Arial" w:hAnsi="Arial"/>
        </w:rPr>
        <w:t xml:space="preserve"> tramitar la</w:t>
      </w:r>
      <w:r w:rsidR="00134196">
        <w:rPr>
          <w:rFonts w:ascii="Arial" w:hAnsi="Arial"/>
        </w:rPr>
        <w:t>s</w:t>
      </w:r>
      <w:r w:rsidR="00134196" w:rsidRPr="00134196">
        <w:rPr>
          <w:rFonts w:ascii="Arial" w:hAnsi="Arial"/>
        </w:rPr>
        <w:t xml:space="preserve"> acci</w:t>
      </w:r>
      <w:r w:rsidR="00134196">
        <w:rPr>
          <w:rFonts w:ascii="Arial" w:hAnsi="Arial"/>
        </w:rPr>
        <w:t>ones</w:t>
      </w:r>
      <w:r w:rsidR="00134196" w:rsidRPr="00134196">
        <w:rPr>
          <w:rFonts w:ascii="Arial" w:hAnsi="Arial"/>
        </w:rPr>
        <w:t xml:space="preserve"> popular</w:t>
      </w:r>
      <w:r w:rsidR="00134196">
        <w:rPr>
          <w:rFonts w:ascii="Arial" w:hAnsi="Arial"/>
        </w:rPr>
        <w:t>es</w:t>
      </w:r>
      <w:r w:rsidR="00134196" w:rsidRPr="00134196">
        <w:rPr>
          <w:rFonts w:ascii="Arial" w:hAnsi="Arial"/>
        </w:rPr>
        <w:t xml:space="preserve"> y tomar las decisiones</w:t>
      </w:r>
      <w:r w:rsidR="00134196">
        <w:rPr>
          <w:rFonts w:ascii="Arial" w:hAnsi="Arial"/>
        </w:rPr>
        <w:t xml:space="preserve"> </w:t>
      </w:r>
      <w:r w:rsidR="00134196" w:rsidRPr="00134196">
        <w:rPr>
          <w:rFonts w:ascii="Arial" w:hAnsi="Arial"/>
        </w:rPr>
        <w:t>respectivas, por lo tanto, no se les puede imputar responsabilidad alguna. Solicitaron su</w:t>
      </w:r>
      <w:r w:rsidR="00134196">
        <w:rPr>
          <w:rFonts w:ascii="Arial" w:hAnsi="Arial"/>
        </w:rPr>
        <w:t xml:space="preserve"> </w:t>
      </w:r>
      <w:r w:rsidR="00134196" w:rsidRPr="00134196">
        <w:rPr>
          <w:rFonts w:ascii="Arial" w:hAnsi="Arial"/>
        </w:rPr>
        <w:t>desvinculación</w:t>
      </w:r>
      <w:r w:rsidR="00134196" w:rsidRPr="00FD594D">
        <w:rPr>
          <w:rFonts w:ascii="Arial" w:hAnsi="Arial"/>
        </w:rPr>
        <w:t xml:space="preserve"> </w:t>
      </w:r>
      <w:r w:rsidRPr="00FD594D">
        <w:rPr>
          <w:rFonts w:ascii="Arial" w:hAnsi="Arial"/>
        </w:rPr>
        <w:t>(Folio</w:t>
      </w:r>
      <w:r w:rsidR="00134196">
        <w:rPr>
          <w:rFonts w:ascii="Arial" w:hAnsi="Arial"/>
        </w:rPr>
        <w:t>s</w:t>
      </w:r>
      <w:r w:rsidRPr="00FD594D">
        <w:rPr>
          <w:rFonts w:ascii="Arial" w:hAnsi="Arial"/>
        </w:rPr>
        <w:t xml:space="preserve"> </w:t>
      </w:r>
      <w:r w:rsidR="0019006B">
        <w:rPr>
          <w:rFonts w:ascii="Arial" w:hAnsi="Arial"/>
        </w:rPr>
        <w:t>40</w:t>
      </w:r>
      <w:r w:rsidR="00134196">
        <w:rPr>
          <w:rFonts w:ascii="Arial" w:hAnsi="Arial"/>
        </w:rPr>
        <w:t xml:space="preserve"> y 49 a 50</w:t>
      </w:r>
      <w:r>
        <w:rPr>
          <w:rFonts w:ascii="Arial" w:hAnsi="Arial"/>
        </w:rPr>
        <w:t xml:space="preserve">, </w:t>
      </w:r>
      <w:r w:rsidRPr="00FD594D">
        <w:rPr>
          <w:rFonts w:ascii="Arial" w:hAnsi="Arial"/>
        </w:rPr>
        <w:t>ib.).</w:t>
      </w:r>
      <w:r>
        <w:rPr>
          <w:rFonts w:ascii="Arial" w:hAnsi="Arial"/>
        </w:rPr>
        <w:t xml:space="preserve"> </w:t>
      </w:r>
      <w:r w:rsidR="00457568">
        <w:rPr>
          <w:rFonts w:ascii="Arial" w:hAnsi="Arial"/>
        </w:rPr>
        <w:t xml:space="preserve">La Alcaldía Mayor de Bogotá DC, expresó la falta de legitimación por pasiva, de allí </w:t>
      </w:r>
      <w:r w:rsidR="00035F00">
        <w:rPr>
          <w:rFonts w:ascii="Arial" w:hAnsi="Arial"/>
        </w:rPr>
        <w:t xml:space="preserve">que </w:t>
      </w:r>
      <w:r w:rsidR="00457568">
        <w:rPr>
          <w:rFonts w:ascii="Arial" w:hAnsi="Arial"/>
        </w:rPr>
        <w:t>pidió su desvinculación (Folio 43, ibídem.). La Defensoría del Pueblo, Regional Bogotá</w:t>
      </w:r>
      <w:r w:rsidR="00035F00">
        <w:rPr>
          <w:rFonts w:ascii="Arial" w:hAnsi="Arial"/>
        </w:rPr>
        <w:t xml:space="preserve">, informó que </w:t>
      </w:r>
      <w:r w:rsidR="00134196">
        <w:rPr>
          <w:rFonts w:ascii="Arial" w:hAnsi="Arial"/>
        </w:rPr>
        <w:t xml:space="preserve">no aparecen registradas las </w:t>
      </w:r>
      <w:r w:rsidR="00134196">
        <w:rPr>
          <w:rFonts w:ascii="Arial" w:hAnsi="Arial"/>
        </w:rPr>
        <w:lastRenderedPageBreak/>
        <w:t>acciones populares Nos.2016-00405-00 y 2016-00404-00 ni pendiente de resolver petición alguna</w:t>
      </w:r>
      <w:r w:rsidR="00C323F1">
        <w:rPr>
          <w:rFonts w:ascii="Arial" w:hAnsi="Arial"/>
        </w:rPr>
        <w:t>, motivo por el cual s</w:t>
      </w:r>
      <w:r w:rsidR="00CD26AA">
        <w:rPr>
          <w:rFonts w:ascii="Arial" w:hAnsi="Arial"/>
        </w:rPr>
        <w:t>olicita su desvinculación</w:t>
      </w:r>
      <w:r w:rsidR="00DC2991" w:rsidRPr="007D3EFE">
        <w:rPr>
          <w:rFonts w:ascii="Arial" w:hAnsi="Arial" w:cs="Arial"/>
        </w:rPr>
        <w:t xml:space="preserve"> (Folio</w:t>
      </w:r>
      <w:r w:rsidR="00CD26AA">
        <w:rPr>
          <w:rFonts w:ascii="Arial" w:hAnsi="Arial" w:cs="Arial"/>
        </w:rPr>
        <w:t xml:space="preserve"> 46</w:t>
      </w:r>
      <w:r w:rsidR="00DC2991" w:rsidRPr="007D3EFE">
        <w:rPr>
          <w:rFonts w:ascii="Arial" w:hAnsi="Arial" w:cs="Arial"/>
        </w:rPr>
        <w:t>, ib.)</w:t>
      </w:r>
      <w:r w:rsidR="00AB69A6">
        <w:rPr>
          <w:rFonts w:ascii="Arial" w:hAnsi="Arial" w:cs="Arial"/>
        </w:rPr>
        <w:t>.</w:t>
      </w:r>
      <w:r w:rsidR="00CD26AA">
        <w:rPr>
          <w:rFonts w:ascii="Arial" w:hAnsi="Arial" w:cs="Arial"/>
        </w:rPr>
        <w:t xml:space="preserve"> </w:t>
      </w:r>
    </w:p>
    <w:p w:rsidR="00C323F1" w:rsidRDefault="00C323F1" w:rsidP="00C323F1">
      <w:pPr>
        <w:widowControl/>
        <w:spacing w:line="360" w:lineRule="auto"/>
        <w:jc w:val="both"/>
        <w:rPr>
          <w:rFonts w:ascii="Arial" w:hAnsi="Arial" w:cs="Arial"/>
        </w:rPr>
      </w:pPr>
    </w:p>
    <w:p w:rsidR="00CF429F" w:rsidRPr="00AB69A6" w:rsidRDefault="00CF429F" w:rsidP="00AB69A6">
      <w:pPr>
        <w:pStyle w:val="Paragraphedeliste"/>
        <w:widowControl/>
        <w:numPr>
          <w:ilvl w:val="0"/>
          <w:numId w:val="18"/>
        </w:numPr>
        <w:spacing w:line="360" w:lineRule="auto"/>
        <w:jc w:val="both"/>
        <w:rPr>
          <w:rFonts w:ascii="Arial" w:hAnsi="Arial"/>
        </w:rPr>
      </w:pPr>
      <w:r w:rsidRPr="00AB69A6">
        <w:rPr>
          <w:rFonts w:ascii="Arial" w:hAnsi="Arial"/>
        </w:rPr>
        <w:t>LA FUNDAMENTACIÓN JURÍDICA PARA DECIDIR</w:t>
      </w:r>
    </w:p>
    <w:p w:rsidR="006232EF" w:rsidRPr="004B7598" w:rsidRDefault="006232EF" w:rsidP="006232EF">
      <w:pPr>
        <w:pStyle w:val="Corpsdetexte"/>
        <w:spacing w:line="360" w:lineRule="auto"/>
        <w:ind w:left="400"/>
        <w:rPr>
          <w:rFonts w:ascii="Arial" w:hAnsi="Arial"/>
          <w:sz w:val="20"/>
          <w:szCs w:val="24"/>
        </w:rPr>
      </w:pPr>
    </w:p>
    <w:p w:rsidR="00D33789" w:rsidRPr="005764A9" w:rsidRDefault="00CF429F" w:rsidP="005764A9">
      <w:pPr>
        <w:pStyle w:val="Corpsdetexte"/>
        <w:numPr>
          <w:ilvl w:val="1"/>
          <w:numId w:val="18"/>
        </w:numPr>
        <w:tabs>
          <w:tab w:val="clear" w:pos="0"/>
          <w:tab w:val="clear" w:pos="708"/>
          <w:tab w:val="left" w:pos="709"/>
        </w:tabs>
        <w:spacing w:line="360" w:lineRule="auto"/>
        <w:ind w:left="709" w:hanging="709"/>
        <w:rPr>
          <w:rFonts w:ascii="Arial" w:hAnsi="Arial" w:cs="Arial"/>
          <w:color w:val="000000"/>
          <w:szCs w:val="24"/>
        </w:rPr>
      </w:pPr>
      <w:r w:rsidRPr="005764A9">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Este Tribunal es competente para conocer la</w:t>
      </w:r>
      <w:r w:rsidR="00A15670" w:rsidRPr="005764A9">
        <w:rPr>
          <w:rFonts w:ascii="Arial" w:hAnsi="Arial" w:cs="Arial"/>
          <w:szCs w:val="24"/>
        </w:rPr>
        <w:t>s</w:t>
      </w:r>
      <w:r w:rsidR="005427D5" w:rsidRPr="005764A9">
        <w:rPr>
          <w:rFonts w:ascii="Arial" w:hAnsi="Arial" w:cs="Arial"/>
          <w:szCs w:val="24"/>
        </w:rPr>
        <w:t xml:space="preserve"> </w:t>
      </w:r>
      <w:r w:rsidR="00A15670" w:rsidRPr="005764A9">
        <w:rPr>
          <w:rFonts w:ascii="Arial" w:hAnsi="Arial" w:cs="Arial"/>
          <w:szCs w:val="24"/>
        </w:rPr>
        <w:t xml:space="preserve">acciones </w:t>
      </w:r>
      <w:r w:rsidR="005427D5" w:rsidRPr="005764A9">
        <w:rPr>
          <w:rFonts w:ascii="Arial" w:hAnsi="Arial" w:cs="Arial"/>
          <w:szCs w:val="24"/>
        </w:rPr>
        <w:t xml:space="preserve">en razón a que es el superior jerárquico del </w:t>
      </w:r>
      <w:r w:rsidR="0041111B" w:rsidRPr="005764A9">
        <w:rPr>
          <w:rFonts w:ascii="Arial" w:hAnsi="Arial" w:cs="Arial"/>
          <w:color w:val="000000"/>
          <w:szCs w:val="24"/>
        </w:rPr>
        <w:t xml:space="preserve">Juzgado </w:t>
      </w:r>
      <w:r w:rsidR="00DC2991" w:rsidRPr="005764A9">
        <w:rPr>
          <w:rFonts w:ascii="Arial" w:hAnsi="Arial" w:cs="Arial"/>
          <w:color w:val="000000"/>
          <w:szCs w:val="24"/>
        </w:rPr>
        <w:t xml:space="preserve">Cuarto </w:t>
      </w:r>
      <w:r w:rsidR="0041111B" w:rsidRPr="005764A9">
        <w:rPr>
          <w:rFonts w:ascii="Arial" w:hAnsi="Arial" w:cs="Arial"/>
          <w:color w:val="000000"/>
          <w:szCs w:val="24"/>
        </w:rPr>
        <w:t>Civil del Circuito de Pereira</w:t>
      </w:r>
      <w:r w:rsidR="00D33789" w:rsidRPr="005764A9">
        <w:rPr>
          <w:rFonts w:ascii="Arial" w:hAnsi="Arial" w:cs="Arial"/>
          <w:color w:val="000000"/>
          <w:szCs w:val="24"/>
        </w:rPr>
        <w:t>.</w:t>
      </w:r>
    </w:p>
    <w:p w:rsidR="00730CA7" w:rsidRPr="004B7598" w:rsidRDefault="00C843CF" w:rsidP="005764A9">
      <w:pPr>
        <w:pStyle w:val="Retraitcorpsdetexte2"/>
        <w:tabs>
          <w:tab w:val="left" w:pos="709"/>
        </w:tabs>
        <w:spacing w:after="0" w:line="360" w:lineRule="auto"/>
        <w:ind w:left="709" w:hanging="709"/>
        <w:jc w:val="both"/>
        <w:rPr>
          <w:rFonts w:ascii="Arial" w:hAnsi="Arial" w:cs="Arial"/>
          <w:szCs w:val="24"/>
        </w:rPr>
      </w:pPr>
      <w:r>
        <w:rPr>
          <w:rFonts w:ascii="Arial" w:hAnsi="Arial" w:cs="Arial"/>
          <w:color w:val="000000"/>
          <w:sz w:val="24"/>
          <w:szCs w:val="24"/>
        </w:rPr>
        <w:t xml:space="preserve"> </w:t>
      </w:r>
    </w:p>
    <w:p w:rsidR="00885A62" w:rsidRDefault="005764A9" w:rsidP="00847785">
      <w:pPr>
        <w:pStyle w:val="Corpsdetexte"/>
        <w:numPr>
          <w:ilvl w:val="1"/>
          <w:numId w:val="18"/>
        </w:numPr>
        <w:spacing w:line="360" w:lineRule="auto"/>
        <w:rPr>
          <w:rFonts w:ascii="Arial" w:hAnsi="Arial" w:cs="Arial"/>
          <w:szCs w:val="24"/>
        </w:rPr>
      </w:pPr>
      <w:r w:rsidRPr="005764A9">
        <w:rPr>
          <w:rFonts w:ascii="Arial" w:hAnsi="Arial"/>
          <w:smallCaps/>
          <w:szCs w:val="24"/>
        </w:rPr>
        <w:t xml:space="preserve">La legitimación en la causa. </w:t>
      </w:r>
      <w:r w:rsidRPr="005764A9">
        <w:rPr>
          <w:rFonts w:ascii="Arial" w:hAnsi="Arial" w:cs="Arial"/>
          <w:szCs w:val="24"/>
        </w:rPr>
        <w:t>S</w:t>
      </w:r>
      <w:r w:rsidR="00885A62" w:rsidRPr="005764A9">
        <w:rPr>
          <w:rFonts w:ascii="Arial" w:hAnsi="Arial" w:cs="Arial"/>
          <w:szCs w:val="24"/>
        </w:rPr>
        <w:t xml:space="preserve">e cumple por activa dado </w:t>
      </w:r>
      <w:r w:rsidR="00B02716" w:rsidRPr="005764A9">
        <w:rPr>
          <w:rFonts w:ascii="Arial" w:hAnsi="Arial" w:cs="Arial"/>
          <w:szCs w:val="24"/>
        </w:rPr>
        <w:t xml:space="preserve">que </w:t>
      </w:r>
      <w:r w:rsidR="00D33789" w:rsidRPr="005764A9">
        <w:rPr>
          <w:rFonts w:ascii="Arial" w:hAnsi="Arial" w:cs="Arial"/>
          <w:szCs w:val="24"/>
        </w:rPr>
        <w:t xml:space="preserve">el actor </w:t>
      </w:r>
      <w:r w:rsidR="00B02716" w:rsidRPr="005764A9">
        <w:rPr>
          <w:rFonts w:ascii="Arial" w:hAnsi="Arial" w:cs="Arial"/>
          <w:szCs w:val="24"/>
        </w:rPr>
        <w:t xml:space="preserve">promovió </w:t>
      </w:r>
      <w:r w:rsidR="0021559F" w:rsidRPr="005764A9">
        <w:rPr>
          <w:rFonts w:ascii="Arial" w:hAnsi="Arial" w:cs="Arial"/>
          <w:szCs w:val="24"/>
        </w:rPr>
        <w:t xml:space="preserve">las acciones populares </w:t>
      </w:r>
      <w:r w:rsidR="005C50E4" w:rsidRPr="005764A9">
        <w:rPr>
          <w:rFonts w:ascii="Arial" w:hAnsi="Arial" w:cs="Arial"/>
          <w:szCs w:val="24"/>
        </w:rPr>
        <w:t xml:space="preserve">donde </w:t>
      </w:r>
      <w:r w:rsidR="00885A62" w:rsidRPr="005764A9">
        <w:rPr>
          <w:rFonts w:ascii="Arial" w:hAnsi="Arial" w:cs="Arial"/>
          <w:szCs w:val="24"/>
        </w:rPr>
        <w:t xml:space="preserve">se reprocha la falta al debido proceso. </w:t>
      </w:r>
      <w:r w:rsidR="0021559F" w:rsidRPr="005764A9">
        <w:rPr>
          <w:rFonts w:ascii="Arial" w:hAnsi="Arial" w:cs="Arial"/>
          <w:szCs w:val="24"/>
        </w:rPr>
        <w:t xml:space="preserve">Y por pasiva, </w:t>
      </w:r>
      <w:r w:rsidR="00D33789" w:rsidRPr="005764A9">
        <w:rPr>
          <w:rFonts w:ascii="Arial" w:hAnsi="Arial" w:cs="Arial"/>
          <w:szCs w:val="24"/>
        </w:rPr>
        <w:t xml:space="preserve">porque </w:t>
      </w:r>
      <w:r w:rsidR="00885A62" w:rsidRPr="005764A9">
        <w:rPr>
          <w:rFonts w:ascii="Arial" w:hAnsi="Arial" w:cs="Arial"/>
          <w:szCs w:val="24"/>
        </w:rPr>
        <w:t xml:space="preserve">el </w:t>
      </w:r>
      <w:r w:rsidR="00677AA0">
        <w:rPr>
          <w:rFonts w:ascii="Arial" w:hAnsi="Arial" w:cs="Arial"/>
          <w:szCs w:val="24"/>
        </w:rPr>
        <w:t>accionado</w:t>
      </w:r>
      <w:r w:rsidR="0021559F" w:rsidRPr="005764A9">
        <w:rPr>
          <w:rFonts w:ascii="Arial" w:hAnsi="Arial" w:cs="Arial"/>
          <w:szCs w:val="24"/>
        </w:rPr>
        <w:t>,</w:t>
      </w:r>
      <w:r>
        <w:rPr>
          <w:rFonts w:ascii="Arial" w:hAnsi="Arial" w:cs="Arial"/>
          <w:szCs w:val="24"/>
        </w:rPr>
        <w:t xml:space="preserve"> </w:t>
      </w:r>
      <w:r w:rsidR="00D33789" w:rsidRPr="005764A9">
        <w:rPr>
          <w:rFonts w:ascii="Arial" w:hAnsi="Arial" w:cs="Arial"/>
          <w:szCs w:val="24"/>
        </w:rPr>
        <w:t xml:space="preserve">es la </w:t>
      </w:r>
      <w:r w:rsidR="00885A62" w:rsidRPr="005764A9">
        <w:rPr>
          <w:rFonts w:ascii="Arial" w:hAnsi="Arial" w:cs="Arial"/>
          <w:szCs w:val="24"/>
        </w:rPr>
        <w:t xml:space="preserve">autoridad judicial que conoce </w:t>
      </w:r>
      <w:r w:rsidR="0021559F" w:rsidRPr="005764A9">
        <w:rPr>
          <w:rFonts w:ascii="Arial" w:hAnsi="Arial" w:cs="Arial"/>
          <w:szCs w:val="24"/>
        </w:rPr>
        <w:t>los juicios</w:t>
      </w:r>
      <w:r w:rsidR="00885A62" w:rsidRPr="005764A9">
        <w:rPr>
          <w:rFonts w:ascii="Arial" w:hAnsi="Arial" w:cs="Arial"/>
          <w:szCs w:val="24"/>
        </w:rPr>
        <w:t>.</w:t>
      </w:r>
    </w:p>
    <w:p w:rsidR="005764A9" w:rsidRDefault="005764A9" w:rsidP="005764A9">
      <w:pPr>
        <w:pStyle w:val="Paragraphedeliste"/>
        <w:rPr>
          <w:rFonts w:ascii="Arial" w:hAnsi="Arial" w:cs="Arial"/>
        </w:rPr>
      </w:pPr>
    </w:p>
    <w:p w:rsidR="005764A9" w:rsidRDefault="005764A9" w:rsidP="0047188F">
      <w:pPr>
        <w:pStyle w:val="Corpsdetexte"/>
        <w:numPr>
          <w:ilvl w:val="1"/>
          <w:numId w:val="18"/>
        </w:numPr>
        <w:spacing w:line="360" w:lineRule="auto"/>
        <w:rPr>
          <w:rFonts w:ascii="Arial" w:hAnsi="Arial" w:cs="Arial"/>
        </w:rPr>
      </w:pPr>
      <w:r w:rsidRPr="005764A9">
        <w:rPr>
          <w:rFonts w:ascii="Arial" w:hAnsi="Arial"/>
          <w:smallCaps/>
          <w:szCs w:val="24"/>
        </w:rPr>
        <w:t xml:space="preserve">El problema jurídico a resolver. </w:t>
      </w:r>
      <w:r w:rsidRPr="005764A9">
        <w:rPr>
          <w:rFonts w:ascii="Arial" w:hAnsi="Arial" w:cs="Arial"/>
        </w:rPr>
        <w:t xml:space="preserve">¿El Juzgado accionado, ha vulnerado o amenazado los derechos fundamentales del accionante con ocasión del trámite surtido en las acciones populares, según lo expuesto en los escritos de tutela?   </w:t>
      </w:r>
    </w:p>
    <w:p w:rsidR="005764A9" w:rsidRDefault="005764A9" w:rsidP="005764A9">
      <w:pPr>
        <w:pStyle w:val="Paragraphedeliste"/>
        <w:rPr>
          <w:rFonts w:ascii="Arial" w:hAnsi="Arial" w:cs="Arial"/>
        </w:rPr>
      </w:pPr>
    </w:p>
    <w:p w:rsidR="005764A9" w:rsidRDefault="005764A9" w:rsidP="005764A9">
      <w:pPr>
        <w:pStyle w:val="Corpsdetexte"/>
        <w:numPr>
          <w:ilvl w:val="0"/>
          <w:numId w:val="18"/>
        </w:numPr>
        <w:spacing w:line="360" w:lineRule="auto"/>
        <w:rPr>
          <w:rFonts w:ascii="Arial" w:hAnsi="Arial"/>
          <w:szCs w:val="24"/>
        </w:rPr>
      </w:pPr>
      <w:r>
        <w:rPr>
          <w:rFonts w:ascii="Arial" w:hAnsi="Arial"/>
          <w:szCs w:val="24"/>
        </w:rPr>
        <w:t xml:space="preserve">   </w:t>
      </w:r>
      <w:r w:rsidRPr="006F4450">
        <w:rPr>
          <w:rFonts w:ascii="Arial" w:hAnsi="Arial"/>
          <w:szCs w:val="24"/>
        </w:rPr>
        <w:t xml:space="preserve">LA </w:t>
      </w:r>
      <w:r>
        <w:rPr>
          <w:rFonts w:ascii="Arial" w:hAnsi="Arial"/>
          <w:szCs w:val="24"/>
        </w:rPr>
        <w:t>RESOLUCIÓN DEL PROBLEMA JURÍDICO</w:t>
      </w:r>
    </w:p>
    <w:p w:rsidR="005764A9" w:rsidRPr="00DC6BEA" w:rsidRDefault="005764A9" w:rsidP="00885A62">
      <w:pPr>
        <w:pStyle w:val="Corpsdetexte"/>
        <w:spacing w:line="360" w:lineRule="auto"/>
        <w:rPr>
          <w:rFonts w:ascii="Arial" w:hAnsi="Arial"/>
          <w:smallCaps/>
          <w:sz w:val="18"/>
          <w:szCs w:val="24"/>
        </w:rPr>
      </w:pPr>
    </w:p>
    <w:p w:rsidR="00D10AEC" w:rsidRPr="00C323F1" w:rsidRDefault="00D10AEC" w:rsidP="00C323F1">
      <w:pPr>
        <w:pStyle w:val="Corpsdetex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pacing w:val="0"/>
          <w:szCs w:val="24"/>
          <w:lang w:val="es-ES"/>
        </w:rPr>
      </w:pPr>
      <w:r w:rsidRPr="00C323F1">
        <w:rPr>
          <w:rFonts w:ascii="Arial" w:hAnsi="Arial" w:cs="Verdana"/>
          <w:spacing w:val="0"/>
          <w:szCs w:val="24"/>
          <w:lang w:val="es-ES"/>
        </w:rPr>
        <w:t>Las sub-reglas de análisis en la procedibilidad frente a decisiones judiciales</w:t>
      </w:r>
    </w:p>
    <w:p w:rsidR="00DC6BEA" w:rsidRPr="00DC6BEA" w:rsidRDefault="00DC6BEA" w:rsidP="00C323F1">
      <w:pPr>
        <w:pStyle w:val="Corpsdetexte"/>
        <w:spacing w:line="360" w:lineRule="auto"/>
        <w:rPr>
          <w:rFonts w:ascii="Arial" w:hAnsi="Arial" w:cs="Arial"/>
          <w:szCs w:val="24"/>
        </w:rPr>
      </w:pPr>
    </w:p>
    <w:p w:rsidR="00D33789" w:rsidRPr="00907C22" w:rsidRDefault="00D33789" w:rsidP="00C323F1">
      <w:pPr>
        <w:pStyle w:val="Corpsdetexte"/>
        <w:spacing w:line="360" w:lineRule="auto"/>
        <w:rPr>
          <w:rFonts w:ascii="Arial" w:hAnsi="Arial" w:cs="Arial"/>
          <w:szCs w:val="24"/>
        </w:rPr>
      </w:pPr>
      <w:r w:rsidRPr="00DC6BEA">
        <w:rPr>
          <w:rFonts w:ascii="Arial" w:hAnsi="Arial" w:cs="Arial"/>
          <w:szCs w:val="24"/>
        </w:rPr>
        <w:t xml:space="preserve">Desde la sentencia  C-543 </w:t>
      </w:r>
      <w:r w:rsidRPr="00DC6BEA">
        <w:t xml:space="preserve"> </w:t>
      </w:r>
      <w:r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1"/>
      </w:r>
      <w:r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Appelnotedebasdep"/>
          <w:rFonts w:ascii="Arial" w:hAnsi="Arial"/>
          <w:szCs w:val="24"/>
        </w:rPr>
        <w:footnoteReference w:id="2"/>
      </w:r>
      <w:r w:rsidRPr="00DC6BEA">
        <w:rPr>
          <w:rFonts w:ascii="Arial" w:hAnsi="Arial" w:cs="Arial"/>
          <w:szCs w:val="24"/>
        </w:rPr>
        <w:t>.</w:t>
      </w:r>
    </w:p>
    <w:p w:rsidR="00D33789" w:rsidRPr="004B7598" w:rsidRDefault="00D33789" w:rsidP="00D33789">
      <w:pPr>
        <w:pStyle w:val="Corpsdetexte"/>
        <w:spacing w:line="360" w:lineRule="auto"/>
        <w:rPr>
          <w:rFonts w:ascii="Arial" w:hAnsi="Arial" w:cs="Arial"/>
          <w:sz w:val="20"/>
          <w:szCs w:val="24"/>
        </w:rPr>
      </w:pPr>
    </w:p>
    <w:p w:rsidR="00D33789" w:rsidRPr="00907C22" w:rsidRDefault="00D33789" w:rsidP="00D33789">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D33789" w:rsidRPr="004B7598" w:rsidRDefault="00D33789" w:rsidP="00D33789">
      <w:pPr>
        <w:pStyle w:val="Corpsdetexte"/>
        <w:spacing w:line="360" w:lineRule="auto"/>
        <w:rPr>
          <w:rFonts w:ascii="Arial" w:hAnsi="Arial" w:cs="Arial"/>
          <w:sz w:val="20"/>
          <w:szCs w:val="24"/>
        </w:rPr>
      </w:pPr>
    </w:p>
    <w:p w:rsidR="00D33789" w:rsidRDefault="00D33789" w:rsidP="00D33789">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5"/>
      </w:r>
      <w:r w:rsidRPr="00907C22">
        <w:rPr>
          <w:rFonts w:ascii="Arial" w:hAnsi="Arial" w:cs="Arial"/>
          <w:szCs w:val="24"/>
        </w:rPr>
        <w:t xml:space="preserve"> (2016) son: (i) Que </w:t>
      </w:r>
      <w:r w:rsidRPr="00907C22">
        <w:rPr>
          <w:rFonts w:ascii="Arial" w:hAnsi="Arial" w:cs="Arial"/>
          <w:szCs w:val="24"/>
        </w:rPr>
        <w:lastRenderedPageBreak/>
        <w:t>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1C19B2" w:rsidRPr="004B7598" w:rsidRDefault="001C19B2" w:rsidP="00D33789">
      <w:pPr>
        <w:pStyle w:val="Corpsdetexte"/>
        <w:spacing w:line="360" w:lineRule="auto"/>
        <w:rPr>
          <w:rFonts w:ascii="Arial" w:hAnsi="Arial" w:cs="Arial"/>
          <w:sz w:val="20"/>
          <w:szCs w:val="24"/>
        </w:rPr>
      </w:pPr>
    </w:p>
    <w:p w:rsidR="001C19B2" w:rsidRDefault="00D33789" w:rsidP="00D33789">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D33789" w:rsidRPr="00907C22" w:rsidRDefault="00D33789" w:rsidP="00D33789">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D10AEC" w:rsidRDefault="00D10AEC" w:rsidP="00D10AEC">
      <w:pPr>
        <w:pStyle w:val="Corpsdetexte"/>
        <w:spacing w:line="360" w:lineRule="auto"/>
        <w:rPr>
          <w:rFonts w:ascii="Arial" w:hAnsi="Arial" w:cs="Arial"/>
          <w:sz w:val="20"/>
          <w:szCs w:val="24"/>
        </w:rPr>
      </w:pPr>
    </w:p>
    <w:p w:rsidR="00D10AEC" w:rsidRPr="003353DD" w:rsidRDefault="00D10AEC" w:rsidP="000466C3">
      <w:pPr>
        <w:pStyle w:val="Corpsdetexte"/>
        <w:numPr>
          <w:ilvl w:val="1"/>
          <w:numId w:val="18"/>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sidRPr="000466C3">
        <w:rPr>
          <w:rFonts w:ascii="Arial" w:hAnsi="Arial"/>
          <w:smallCaps/>
          <w:szCs w:val="24"/>
        </w:rPr>
        <w:t>El carácter subsidiario de la acción de tutela</w:t>
      </w:r>
      <w:r w:rsidRPr="003353DD">
        <w:rPr>
          <w:rFonts w:ascii="Arial" w:hAnsi="Arial" w:cs="Arial"/>
          <w:szCs w:val="24"/>
        </w:rPr>
        <w:tab/>
      </w:r>
    </w:p>
    <w:p w:rsidR="00D10AEC" w:rsidRPr="004B7598" w:rsidRDefault="00D10AEC" w:rsidP="00D10AEC">
      <w:pPr>
        <w:pStyle w:val="Corpsdetexte"/>
        <w:tabs>
          <w:tab w:val="clear" w:pos="0"/>
        </w:tabs>
        <w:spacing w:line="360" w:lineRule="auto"/>
        <w:rPr>
          <w:rFonts w:ascii="Arial" w:hAnsi="Arial" w:cs="Arial"/>
          <w:sz w:val="20"/>
          <w:szCs w:val="24"/>
        </w:rPr>
      </w:pPr>
    </w:p>
    <w:p w:rsidR="00D10AEC" w:rsidRDefault="00D10AEC" w:rsidP="00D10AEC">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w:t>
      </w:r>
      <w:r w:rsidR="00AB69A6">
        <w:rPr>
          <w:rFonts w:ascii="Arial" w:hAnsi="Arial" w:cs="Arial"/>
          <w:szCs w:val="24"/>
        </w:rPr>
        <w:t>CP</w:t>
      </w:r>
      <w:r>
        <w:rPr>
          <w:rFonts w:ascii="Arial" w:hAnsi="Arial" w:cs="Arial"/>
          <w:szCs w:val="24"/>
        </w:rPr>
        <w:t xml:space="preserve">,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D10AEC" w:rsidRPr="004B7598" w:rsidRDefault="00D10AEC" w:rsidP="00D10AEC">
      <w:pPr>
        <w:pStyle w:val="Corpsdetexte"/>
        <w:tabs>
          <w:tab w:val="clear" w:pos="0"/>
        </w:tabs>
        <w:spacing w:line="360" w:lineRule="auto"/>
        <w:rPr>
          <w:rFonts w:ascii="Arial" w:hAnsi="Arial" w:cs="Arial"/>
          <w:sz w:val="20"/>
          <w:szCs w:val="24"/>
          <w:u w:val="single"/>
        </w:rPr>
      </w:pPr>
    </w:p>
    <w:p w:rsidR="00D10AEC" w:rsidRDefault="00D10AEC" w:rsidP="00D10AEC">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9"/>
      </w:r>
      <w:r>
        <w:rPr>
          <w:rFonts w:ascii="Arial" w:hAnsi="Arial" w:cs="Arial"/>
          <w:i/>
          <w:sz w:val="22"/>
          <w:szCs w:val="22"/>
        </w:rPr>
        <w:t>.</w:t>
      </w:r>
    </w:p>
    <w:p w:rsidR="00D10AEC" w:rsidRPr="00511FE0" w:rsidRDefault="00D10AEC" w:rsidP="00D10AEC">
      <w:pPr>
        <w:widowControl/>
        <w:autoSpaceDE/>
        <w:adjustRightInd/>
        <w:spacing w:line="360" w:lineRule="auto"/>
        <w:jc w:val="both"/>
        <w:rPr>
          <w:rFonts w:ascii="Arial" w:hAnsi="Arial" w:cs="Arial"/>
          <w:sz w:val="20"/>
          <w:szCs w:val="22"/>
          <w:lang w:val="es-ES_tradnl"/>
        </w:rPr>
      </w:pPr>
    </w:p>
    <w:p w:rsidR="00D10AEC" w:rsidRDefault="00D10AEC" w:rsidP="00511FE0">
      <w:pPr>
        <w:pStyle w:val="Corpsdetexte"/>
        <w:tabs>
          <w:tab w:val="clear" w:pos="0"/>
        </w:tabs>
        <w:spacing w:line="360" w:lineRule="auto"/>
        <w:rPr>
          <w:rFonts w:ascii="Arial" w:hAnsi="Arial" w:cs="Arial"/>
        </w:rPr>
      </w:pPr>
      <w:r>
        <w:rPr>
          <w:rFonts w:ascii="Arial" w:hAnsi="Arial" w:cs="Arial"/>
          <w:szCs w:val="24"/>
        </w:rPr>
        <w:t>Conforme a lo sostenido por la CC</w:t>
      </w:r>
      <w:r>
        <w:rPr>
          <w:rStyle w:val="Appelnotedebasdep"/>
          <w:rFonts w:ascii="Arial" w:hAnsi="Arial"/>
          <w:color w:val="000000"/>
          <w:shd w:val="clear" w:color="auto" w:fill="FFFFFF"/>
        </w:rPr>
        <w:footnoteReference w:id="10"/>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xml:space="preserve">“(…) la Corte ha sostenido, de manera reiterada, que la acción de tutela es improcedente cuando con ella se pretenden sustituir mecanismos ordinarios </w:t>
      </w:r>
      <w:r>
        <w:rPr>
          <w:rFonts w:ascii="Arial" w:hAnsi="Arial" w:cs="Arial"/>
          <w:i/>
          <w:sz w:val="22"/>
          <w:szCs w:val="22"/>
        </w:rPr>
        <w:lastRenderedPageBreak/>
        <w:t>de defensa que, por negligencia, descuido o incuria de quien solicita el amparo constitucional, no fueron utilizados a su debido tiempo”</w:t>
      </w:r>
      <w:r>
        <w:rPr>
          <w:rStyle w:val="Appelnotedebasdep"/>
          <w:rFonts w:ascii="Arial" w:hAnsi="Arial" w:cs="Arial"/>
          <w:sz w:val="22"/>
          <w:szCs w:val="22"/>
        </w:rPr>
        <w:footnoteReference w:id="11"/>
      </w:r>
      <w:r>
        <w:rPr>
          <w:rFonts w:ascii="Arial" w:hAnsi="Arial" w:cs="Arial"/>
          <w:sz w:val="22"/>
          <w:szCs w:val="22"/>
        </w:rPr>
        <w:t>.</w:t>
      </w:r>
      <w:r>
        <w:rPr>
          <w:rFonts w:ascii="Arial" w:hAnsi="Arial" w:cs="Arial"/>
          <w:szCs w:val="24"/>
        </w:rPr>
        <w:t xml:space="preserve"> Además, ha sido reiterativa en su criterio</w:t>
      </w:r>
      <w:r>
        <w:rPr>
          <w:rStyle w:val="Appelnotedebasdep"/>
          <w:rFonts w:ascii="Arial" w:hAnsi="Arial"/>
          <w:szCs w:val="24"/>
        </w:rPr>
        <w:footnoteReference w:id="12"/>
      </w:r>
      <w:r w:rsidR="00167C8F">
        <w:rPr>
          <w:rFonts w:ascii="Arial" w:hAnsi="Arial" w:cs="Arial"/>
          <w:szCs w:val="24"/>
          <w:vertAlign w:val="superscript"/>
        </w:rPr>
        <w:t>-</w:t>
      </w:r>
      <w:r>
        <w:rPr>
          <w:rStyle w:val="Appelnotedebasdep"/>
          <w:rFonts w:ascii="Arial" w:hAnsi="Arial"/>
          <w:szCs w:val="24"/>
        </w:rPr>
        <w:footnoteReference w:id="13"/>
      </w:r>
      <w:r w:rsidR="00167C8F">
        <w:rPr>
          <w:rFonts w:ascii="Arial" w:hAnsi="Arial" w:cs="Arial"/>
          <w:szCs w:val="24"/>
          <w:vertAlign w:val="superscript"/>
        </w:rPr>
        <w:t>-</w:t>
      </w:r>
      <w:r w:rsidR="00167C8F">
        <w:rPr>
          <w:rStyle w:val="Appelnotedebasdep"/>
          <w:rFonts w:ascii="Arial" w:hAnsi="Arial"/>
          <w:szCs w:val="24"/>
        </w:rPr>
        <w:footnoteReference w:id="14"/>
      </w:r>
      <w:r>
        <w:rPr>
          <w:rFonts w:ascii="Arial" w:hAnsi="Arial" w:cs="Arial"/>
          <w:szCs w:val="24"/>
        </w:rPr>
        <w:t>.</w:t>
      </w:r>
      <w:r>
        <w:rPr>
          <w:rFonts w:ascii="Arial" w:hAnsi="Arial" w:cs="Arial"/>
        </w:rPr>
        <w:t>También la CSJ se ha referido al tema</w:t>
      </w:r>
      <w:r>
        <w:rPr>
          <w:rStyle w:val="Appelnotedebasdep"/>
          <w:rFonts w:ascii="Arial" w:hAnsi="Arial" w:cs="Arial"/>
        </w:rPr>
        <w:footnoteReference w:id="15"/>
      </w:r>
      <w:r>
        <w:rPr>
          <w:rFonts w:ascii="Arial" w:hAnsi="Arial" w:cs="Arial"/>
          <w:vertAlign w:val="superscript"/>
        </w:rPr>
        <w:t>-</w:t>
      </w:r>
      <w:r>
        <w:rPr>
          <w:rStyle w:val="Appelnotedebasdep"/>
          <w:rFonts w:ascii="Arial" w:hAnsi="Arial"/>
        </w:rPr>
        <w:footnoteReference w:id="16"/>
      </w:r>
      <w:r w:rsidR="00167C8F">
        <w:rPr>
          <w:rFonts w:ascii="Arial" w:hAnsi="Arial" w:cs="Arial"/>
          <w:vertAlign w:val="superscript"/>
        </w:rPr>
        <w:t>-</w:t>
      </w:r>
      <w:r>
        <w:rPr>
          <w:rStyle w:val="Appelnotedebasdep"/>
          <w:rFonts w:ascii="Arial" w:hAnsi="Arial"/>
        </w:rPr>
        <w:footnoteReference w:id="17"/>
      </w:r>
      <w:r>
        <w:rPr>
          <w:rFonts w:ascii="Arial" w:hAnsi="Arial" w:cs="Arial"/>
        </w:rPr>
        <w:t xml:space="preserve">, </w:t>
      </w:r>
      <w:proofErr w:type="spellStart"/>
      <w:r>
        <w:rPr>
          <w:rFonts w:ascii="Arial" w:hAnsi="Arial" w:cs="Arial"/>
        </w:rPr>
        <w:t>prohija</w:t>
      </w:r>
      <w:proofErr w:type="spellEnd"/>
      <w:r>
        <w:rPr>
          <w:rFonts w:ascii="Arial" w:hAnsi="Arial" w:cs="Arial"/>
        </w:rPr>
        <w:t xml:space="preserve"> la improcedencia de la tutela por aplicación del principio de subsidiariedad.</w:t>
      </w:r>
    </w:p>
    <w:p w:rsidR="001C19B2" w:rsidRPr="004B7598" w:rsidRDefault="001C19B2" w:rsidP="00511FE0">
      <w:pPr>
        <w:pStyle w:val="Corpsdetexte"/>
        <w:tabs>
          <w:tab w:val="clear" w:pos="0"/>
        </w:tabs>
        <w:spacing w:line="360" w:lineRule="auto"/>
        <w:rPr>
          <w:rFonts w:ascii="Arial" w:hAnsi="Arial" w:cs="Arial"/>
          <w:sz w:val="20"/>
          <w:szCs w:val="24"/>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w:t>
      </w:r>
      <w:r w:rsidR="00677AA0">
        <w:rPr>
          <w:rFonts w:ascii="Arial" w:hAnsi="Arial"/>
          <w:szCs w:val="24"/>
        </w:rPr>
        <w:t xml:space="preserve"> QUE SE</w:t>
      </w:r>
      <w:r w:rsidRPr="00952597">
        <w:rPr>
          <w:rFonts w:ascii="Arial" w:hAnsi="Arial"/>
          <w:szCs w:val="24"/>
        </w:rPr>
        <w:t xml:space="preserve"> ANALIZA</w:t>
      </w:r>
    </w:p>
    <w:p w:rsidR="00AB5BDE" w:rsidRPr="00424EC5" w:rsidRDefault="00AB5BDE" w:rsidP="00AB5BDE">
      <w:pPr>
        <w:pStyle w:val="Corpsdetexte"/>
        <w:spacing w:line="360" w:lineRule="auto"/>
        <w:ind w:left="585"/>
        <w:rPr>
          <w:rFonts w:ascii="Arial" w:hAnsi="Arial"/>
          <w:sz w:val="20"/>
          <w:szCs w:val="24"/>
        </w:rPr>
      </w:pPr>
    </w:p>
    <w:p w:rsidR="00D10AEC" w:rsidRDefault="00D10AEC" w:rsidP="00D10AEC">
      <w:pPr>
        <w:spacing w:line="360" w:lineRule="auto"/>
        <w:jc w:val="both"/>
        <w:rPr>
          <w:rFonts w:ascii="Arial" w:hAnsi="Arial" w:cs="Arial"/>
          <w:lang w:val="es-ES_tradnl"/>
        </w:rPr>
      </w:pPr>
      <w:r w:rsidRPr="003E0E8A">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w:t>
      </w:r>
      <w:r>
        <w:rPr>
          <w:rFonts w:ascii="Arial" w:hAnsi="Arial" w:cs="Arial"/>
          <w:lang w:val="es-ES_tradnl"/>
        </w:rPr>
        <w:t>del amparo.</w:t>
      </w:r>
    </w:p>
    <w:p w:rsidR="00D10AEC" w:rsidRPr="00D54497" w:rsidRDefault="00D10AEC" w:rsidP="00D10AEC">
      <w:pPr>
        <w:spacing w:line="360" w:lineRule="auto"/>
        <w:jc w:val="both"/>
        <w:rPr>
          <w:rFonts w:ascii="Arial" w:hAnsi="Arial" w:cs="Arial"/>
          <w:sz w:val="20"/>
          <w:lang w:val="es-ES_tradnl"/>
        </w:rPr>
      </w:pPr>
    </w:p>
    <w:p w:rsidR="00677AA0" w:rsidRDefault="00677AA0" w:rsidP="00AA2028">
      <w:pPr>
        <w:widowControl/>
        <w:spacing w:line="360" w:lineRule="auto"/>
        <w:jc w:val="both"/>
        <w:rPr>
          <w:rFonts w:ascii="Arial" w:hAnsi="Arial" w:cs="Arial"/>
        </w:rPr>
      </w:pPr>
      <w:r>
        <w:rPr>
          <w:rFonts w:ascii="Arial" w:hAnsi="Arial" w:cs="Arial"/>
        </w:rPr>
        <w:t>El actor se duele porque</w:t>
      </w:r>
      <w:r w:rsidR="00B320F4">
        <w:rPr>
          <w:rFonts w:ascii="Arial" w:hAnsi="Arial" w:cs="Arial"/>
        </w:rPr>
        <w:t xml:space="preserve"> el</w:t>
      </w:r>
      <w:r>
        <w:rPr>
          <w:rFonts w:ascii="Arial" w:hAnsi="Arial" w:cs="Arial"/>
        </w:rPr>
        <w:t xml:space="preserve"> accionado </w:t>
      </w:r>
      <w:r w:rsidR="00B320F4">
        <w:rPr>
          <w:rFonts w:ascii="Arial" w:hAnsi="Arial" w:cs="Arial"/>
        </w:rPr>
        <w:t xml:space="preserve">desconociendo lo preceptuado en el artículo 16 de la Ley 472 y el auto </w:t>
      </w:r>
      <w:r w:rsidR="00193C99">
        <w:rPr>
          <w:rFonts w:ascii="Arial" w:hAnsi="Arial" w:cs="Arial"/>
        </w:rPr>
        <w:t>proferido e</w:t>
      </w:r>
      <w:r w:rsidR="00B320F4">
        <w:rPr>
          <w:rFonts w:ascii="Arial" w:hAnsi="Arial" w:cs="Arial"/>
        </w:rPr>
        <w:t>l 23-01-2016 en la acción popular 2016-00451-00</w:t>
      </w:r>
      <w:r w:rsidR="0055419E">
        <w:rPr>
          <w:rFonts w:ascii="Arial" w:hAnsi="Arial" w:cs="Arial"/>
        </w:rPr>
        <w:t>,</w:t>
      </w:r>
      <w:r w:rsidR="00B320F4">
        <w:rPr>
          <w:rFonts w:ascii="Arial" w:hAnsi="Arial" w:cs="Arial"/>
        </w:rPr>
        <w:t xml:space="preserve"> </w:t>
      </w:r>
      <w:r w:rsidR="00F853E6">
        <w:rPr>
          <w:rFonts w:ascii="Arial" w:hAnsi="Arial" w:cs="Arial"/>
        </w:rPr>
        <w:t xml:space="preserve">rechazó los juicios </w:t>
      </w:r>
      <w:r w:rsidR="001D51E9">
        <w:rPr>
          <w:rFonts w:ascii="Arial" w:hAnsi="Arial" w:cs="Arial"/>
        </w:rPr>
        <w:t>2016-00405 y 2016-00404</w:t>
      </w:r>
      <w:r w:rsidR="00F853E6">
        <w:rPr>
          <w:rFonts w:ascii="Arial" w:hAnsi="Arial" w:cs="Arial"/>
        </w:rPr>
        <w:t>, por falta de competencia.</w:t>
      </w:r>
    </w:p>
    <w:p w:rsidR="00DC6BEA" w:rsidRDefault="00DC6BEA" w:rsidP="00AA2028">
      <w:pPr>
        <w:widowControl/>
        <w:spacing w:line="360" w:lineRule="auto"/>
        <w:jc w:val="both"/>
        <w:rPr>
          <w:rFonts w:ascii="Arial" w:hAnsi="Arial" w:cs="Arial"/>
        </w:rPr>
      </w:pPr>
    </w:p>
    <w:p w:rsidR="00AA2028" w:rsidRDefault="00677AA0" w:rsidP="00AA2028">
      <w:pPr>
        <w:widowControl/>
        <w:spacing w:line="360" w:lineRule="auto"/>
        <w:jc w:val="both"/>
        <w:rPr>
          <w:rFonts w:ascii="Arial" w:hAnsi="Arial"/>
          <w:lang w:val="es-CO"/>
        </w:rPr>
      </w:pPr>
      <w:r>
        <w:rPr>
          <w:rFonts w:ascii="Arial" w:hAnsi="Arial" w:cs="Arial"/>
        </w:rPr>
        <w:t>C</w:t>
      </w:r>
      <w:r w:rsidR="00D10AEC" w:rsidRPr="003E0E8A">
        <w:rPr>
          <w:rFonts w:ascii="Arial" w:hAnsi="Arial" w:cs="Arial"/>
        </w:rPr>
        <w:t xml:space="preserve">onforme al acervo probatorio </w:t>
      </w:r>
      <w:r w:rsidR="00D10AEC">
        <w:rPr>
          <w:rFonts w:ascii="Arial" w:hAnsi="Arial" w:cs="Arial"/>
        </w:rPr>
        <w:t xml:space="preserve">el accionado </w:t>
      </w:r>
      <w:r w:rsidR="00D10AEC" w:rsidRPr="00F54A43">
        <w:rPr>
          <w:rFonts w:ascii="Arial" w:hAnsi="Arial" w:cs="Arial"/>
          <w:lang w:val="es-CO"/>
        </w:rPr>
        <w:t>con proveído</w:t>
      </w:r>
      <w:r w:rsidR="00B64E7A">
        <w:rPr>
          <w:rFonts w:ascii="Arial" w:hAnsi="Arial" w:cs="Arial"/>
          <w:lang w:val="es-CO"/>
        </w:rPr>
        <w:t>s</w:t>
      </w:r>
      <w:r w:rsidR="00D10AEC" w:rsidRPr="00F54A43">
        <w:rPr>
          <w:rFonts w:ascii="Arial" w:hAnsi="Arial" w:cs="Arial"/>
          <w:lang w:val="es-CO"/>
        </w:rPr>
        <w:t xml:space="preserve"> </w:t>
      </w:r>
      <w:r w:rsidR="00C94C61">
        <w:rPr>
          <w:rFonts w:ascii="Arial" w:hAnsi="Arial" w:cs="Arial"/>
          <w:lang w:val="es-CO"/>
        </w:rPr>
        <w:t xml:space="preserve">del </w:t>
      </w:r>
      <w:r w:rsidR="001D51E9">
        <w:rPr>
          <w:rFonts w:ascii="Arial" w:hAnsi="Arial" w:cs="Arial"/>
          <w:lang w:val="es-CO"/>
        </w:rPr>
        <w:t>06</w:t>
      </w:r>
      <w:r w:rsidR="00AA2028">
        <w:rPr>
          <w:rFonts w:ascii="Arial" w:hAnsi="Arial"/>
          <w:lang w:val="es-CO"/>
        </w:rPr>
        <w:t>-</w:t>
      </w:r>
      <w:r w:rsidR="00B64E7A">
        <w:rPr>
          <w:rFonts w:ascii="Arial" w:hAnsi="Arial"/>
          <w:lang w:val="es-CO"/>
        </w:rPr>
        <w:t>0</w:t>
      </w:r>
      <w:r w:rsidR="001D51E9">
        <w:rPr>
          <w:rFonts w:ascii="Arial" w:hAnsi="Arial"/>
          <w:lang w:val="es-CO"/>
        </w:rPr>
        <w:t>3</w:t>
      </w:r>
      <w:r w:rsidR="00AA2028">
        <w:rPr>
          <w:rFonts w:ascii="Arial" w:hAnsi="Arial"/>
          <w:lang w:val="es-CO"/>
        </w:rPr>
        <w:t>-201</w:t>
      </w:r>
      <w:r w:rsidR="00B64E7A">
        <w:rPr>
          <w:rFonts w:ascii="Arial" w:hAnsi="Arial"/>
          <w:lang w:val="es-CO"/>
        </w:rPr>
        <w:t xml:space="preserve">7 rechazó las acciones populares por falta de </w:t>
      </w:r>
      <w:r w:rsidR="008E75D4" w:rsidRPr="008E75D4">
        <w:rPr>
          <w:rFonts w:ascii="Arial" w:hAnsi="Arial"/>
          <w:i/>
          <w:lang w:val="es-CO"/>
        </w:rPr>
        <w:t>“competencia”</w:t>
      </w:r>
      <w:r w:rsidR="008E75D4">
        <w:rPr>
          <w:rFonts w:ascii="Arial" w:hAnsi="Arial"/>
          <w:lang w:val="es-CO"/>
        </w:rPr>
        <w:t xml:space="preserve"> </w:t>
      </w:r>
      <w:r w:rsidR="005D4F8D">
        <w:rPr>
          <w:rFonts w:ascii="Arial" w:hAnsi="Arial"/>
          <w:lang w:val="es-CO"/>
        </w:rPr>
        <w:t>y dispuso</w:t>
      </w:r>
      <w:r w:rsidR="00D27466">
        <w:rPr>
          <w:rFonts w:ascii="Arial" w:hAnsi="Arial"/>
          <w:lang w:val="es-CO"/>
        </w:rPr>
        <w:t xml:space="preserve"> remitirlas</w:t>
      </w:r>
      <w:r w:rsidR="000E5788">
        <w:rPr>
          <w:rFonts w:ascii="Arial" w:hAnsi="Arial"/>
          <w:lang w:val="es-CO"/>
        </w:rPr>
        <w:t xml:space="preserve"> a la Oficina Judicial </w:t>
      </w:r>
      <w:r w:rsidR="008E75D4">
        <w:rPr>
          <w:rFonts w:ascii="Arial" w:hAnsi="Arial"/>
          <w:lang w:val="es-CO"/>
        </w:rPr>
        <w:t xml:space="preserve">de Bogotá </w:t>
      </w:r>
      <w:r w:rsidR="000E5788">
        <w:rPr>
          <w:rFonts w:ascii="Arial" w:hAnsi="Arial"/>
          <w:lang w:val="es-CO"/>
        </w:rPr>
        <w:t>p</w:t>
      </w:r>
      <w:r w:rsidR="00B64E7A">
        <w:rPr>
          <w:rFonts w:ascii="Arial" w:hAnsi="Arial"/>
          <w:lang w:val="es-CO"/>
        </w:rPr>
        <w:t xml:space="preserve">ara </w:t>
      </w:r>
      <w:r w:rsidR="008E75D4">
        <w:rPr>
          <w:rFonts w:ascii="Arial" w:hAnsi="Arial"/>
          <w:lang w:val="es-CO"/>
        </w:rPr>
        <w:t>que sean repartidas entre los Juzgados Civiles del Circuito</w:t>
      </w:r>
      <w:r w:rsidR="00B64E7A">
        <w:rPr>
          <w:rFonts w:ascii="Arial" w:hAnsi="Arial"/>
          <w:lang w:val="es-CO"/>
        </w:rPr>
        <w:t xml:space="preserve"> </w:t>
      </w:r>
      <w:r w:rsidR="00D33789">
        <w:rPr>
          <w:rFonts w:ascii="Arial" w:hAnsi="Arial"/>
          <w:lang w:val="es-CO"/>
        </w:rPr>
        <w:t>(Folios</w:t>
      </w:r>
      <w:r w:rsidR="00AB69A6">
        <w:rPr>
          <w:rFonts w:ascii="Arial" w:hAnsi="Arial"/>
          <w:lang w:val="es-CO"/>
        </w:rPr>
        <w:t xml:space="preserve"> 24 a 26 y </w:t>
      </w:r>
      <w:r w:rsidR="008E75D4">
        <w:rPr>
          <w:rFonts w:ascii="Arial" w:hAnsi="Arial"/>
          <w:lang w:val="es-CO"/>
        </w:rPr>
        <w:t xml:space="preserve"> 36</w:t>
      </w:r>
      <w:r w:rsidR="00AB69A6">
        <w:rPr>
          <w:rFonts w:ascii="Arial" w:hAnsi="Arial"/>
          <w:lang w:val="es-CO"/>
        </w:rPr>
        <w:t xml:space="preserve"> a 38</w:t>
      </w:r>
      <w:r w:rsidR="00D33789">
        <w:rPr>
          <w:rFonts w:ascii="Arial" w:hAnsi="Arial"/>
          <w:lang w:val="es-CO"/>
        </w:rPr>
        <w:t>, ib.)</w:t>
      </w:r>
      <w:r w:rsidR="00AA2028">
        <w:rPr>
          <w:rFonts w:ascii="Arial" w:hAnsi="Arial"/>
          <w:lang w:val="es-CO"/>
        </w:rPr>
        <w:t>,</w:t>
      </w:r>
      <w:r w:rsidR="00D33789">
        <w:rPr>
          <w:rFonts w:ascii="Arial" w:hAnsi="Arial"/>
          <w:lang w:val="es-CO"/>
        </w:rPr>
        <w:t xml:space="preserve"> </w:t>
      </w:r>
      <w:r w:rsidR="000E5788">
        <w:rPr>
          <w:rFonts w:ascii="Arial" w:hAnsi="Arial"/>
          <w:lang w:val="es-CO"/>
        </w:rPr>
        <w:t xml:space="preserve">decisiones notificadas por estado del </w:t>
      </w:r>
      <w:r w:rsidR="008E75D4">
        <w:rPr>
          <w:rFonts w:ascii="Arial" w:hAnsi="Arial"/>
          <w:lang w:val="es-CO"/>
        </w:rPr>
        <w:t>07</w:t>
      </w:r>
      <w:r w:rsidR="000E5788">
        <w:rPr>
          <w:rFonts w:ascii="Arial" w:hAnsi="Arial"/>
          <w:lang w:val="es-CO"/>
        </w:rPr>
        <w:t>-0</w:t>
      </w:r>
      <w:r w:rsidR="008E75D4">
        <w:rPr>
          <w:rFonts w:ascii="Arial" w:hAnsi="Arial"/>
          <w:lang w:val="es-CO"/>
        </w:rPr>
        <w:t>3</w:t>
      </w:r>
      <w:r w:rsidR="000E5788">
        <w:rPr>
          <w:rFonts w:ascii="Arial" w:hAnsi="Arial"/>
          <w:lang w:val="es-CO"/>
        </w:rPr>
        <w:t>-2017</w:t>
      </w:r>
      <w:r w:rsidR="00D27466">
        <w:rPr>
          <w:rFonts w:ascii="Arial" w:hAnsi="Arial"/>
          <w:lang w:val="es-CO"/>
        </w:rPr>
        <w:t xml:space="preserve"> (Folios</w:t>
      </w:r>
      <w:r w:rsidR="008E75D4">
        <w:rPr>
          <w:rFonts w:ascii="Arial" w:hAnsi="Arial"/>
          <w:lang w:val="es-CO"/>
        </w:rPr>
        <w:t xml:space="preserve"> 26 y 38</w:t>
      </w:r>
      <w:r w:rsidR="00D27466">
        <w:rPr>
          <w:rFonts w:ascii="Arial" w:hAnsi="Arial"/>
          <w:lang w:val="es-CO"/>
        </w:rPr>
        <w:t xml:space="preserve">, </w:t>
      </w:r>
      <w:r w:rsidR="00AB69A6">
        <w:rPr>
          <w:rFonts w:ascii="Arial" w:hAnsi="Arial"/>
          <w:lang w:val="es-CO"/>
        </w:rPr>
        <w:t>ib.</w:t>
      </w:r>
      <w:r w:rsidR="00D27466">
        <w:rPr>
          <w:rFonts w:ascii="Arial" w:hAnsi="Arial"/>
          <w:lang w:val="es-CO"/>
        </w:rPr>
        <w:t>) y sin ningún recurso (Folio 1</w:t>
      </w:r>
      <w:r w:rsidR="008E75D4">
        <w:rPr>
          <w:rFonts w:ascii="Arial" w:hAnsi="Arial"/>
          <w:lang w:val="es-CO"/>
        </w:rPr>
        <w:t>2</w:t>
      </w:r>
      <w:r w:rsidR="00D27466">
        <w:rPr>
          <w:rFonts w:ascii="Arial" w:hAnsi="Arial"/>
          <w:lang w:val="es-CO"/>
        </w:rPr>
        <w:t xml:space="preserve">, ib.). </w:t>
      </w:r>
      <w:r w:rsidR="00AA2028">
        <w:rPr>
          <w:rFonts w:ascii="Arial" w:hAnsi="Arial"/>
          <w:lang w:val="es-CO"/>
        </w:rPr>
        <w:t xml:space="preserve"> </w:t>
      </w:r>
    </w:p>
    <w:p w:rsidR="00AA2028" w:rsidRPr="004B7598" w:rsidRDefault="00AA2028" w:rsidP="00AA2028">
      <w:pPr>
        <w:widowControl/>
        <w:spacing w:line="360" w:lineRule="auto"/>
        <w:jc w:val="both"/>
        <w:rPr>
          <w:rFonts w:ascii="Arial" w:hAnsi="Arial"/>
          <w:sz w:val="20"/>
          <w:lang w:val="es-CO"/>
        </w:rPr>
      </w:pPr>
    </w:p>
    <w:p w:rsidR="00AB69A6" w:rsidRPr="00A80FCC" w:rsidRDefault="008E75D4" w:rsidP="00AB69A6">
      <w:pPr>
        <w:spacing w:line="360" w:lineRule="auto"/>
        <w:ind w:right="51"/>
        <w:jc w:val="both"/>
        <w:rPr>
          <w:rFonts w:ascii="Arial" w:hAnsi="Arial" w:cs="Arial"/>
        </w:rPr>
      </w:pPr>
      <w:r>
        <w:rPr>
          <w:rFonts w:ascii="Arial" w:hAnsi="Arial" w:cs="Arial"/>
        </w:rPr>
        <w:t>Así las cosas, hay que decir que a estas alturas de las dili</w:t>
      </w:r>
      <w:r w:rsidR="00896574">
        <w:rPr>
          <w:rFonts w:ascii="Arial" w:hAnsi="Arial" w:cs="Arial"/>
        </w:rPr>
        <w:t xml:space="preserve">gencias </w:t>
      </w:r>
      <w:r w:rsidR="00AB69A6">
        <w:rPr>
          <w:rFonts w:ascii="Arial" w:hAnsi="Arial" w:cs="Arial"/>
        </w:rPr>
        <w:t xml:space="preserve">los </w:t>
      </w:r>
      <w:r w:rsidR="00896574">
        <w:rPr>
          <w:rFonts w:ascii="Arial" w:hAnsi="Arial" w:cs="Arial"/>
        </w:rPr>
        <w:t>presente</w:t>
      </w:r>
      <w:r w:rsidR="00AB69A6">
        <w:rPr>
          <w:rFonts w:ascii="Arial" w:hAnsi="Arial" w:cs="Arial"/>
        </w:rPr>
        <w:t>s</w:t>
      </w:r>
      <w:r w:rsidR="00896574">
        <w:rPr>
          <w:rFonts w:ascii="Arial" w:hAnsi="Arial" w:cs="Arial"/>
        </w:rPr>
        <w:t xml:space="preserve"> amparo</w:t>
      </w:r>
      <w:r w:rsidR="00AB69A6">
        <w:rPr>
          <w:rFonts w:ascii="Arial" w:hAnsi="Arial" w:cs="Arial"/>
        </w:rPr>
        <w:t>s</w:t>
      </w:r>
      <w:r w:rsidR="00896574">
        <w:rPr>
          <w:rFonts w:ascii="Arial" w:hAnsi="Arial" w:cs="Arial"/>
        </w:rPr>
        <w:t xml:space="preserve"> constitucional</w:t>
      </w:r>
      <w:r w:rsidR="00AB69A6">
        <w:rPr>
          <w:rFonts w:ascii="Arial" w:hAnsi="Arial" w:cs="Arial"/>
        </w:rPr>
        <w:t>es</w:t>
      </w:r>
      <w:r w:rsidR="00896574">
        <w:rPr>
          <w:rFonts w:ascii="Arial" w:hAnsi="Arial" w:cs="Arial"/>
        </w:rPr>
        <w:t xml:space="preserve"> se torna</w:t>
      </w:r>
      <w:r w:rsidR="00AB69A6">
        <w:rPr>
          <w:rFonts w:ascii="Arial" w:hAnsi="Arial" w:cs="Arial"/>
        </w:rPr>
        <w:t>n</w:t>
      </w:r>
      <w:r w:rsidR="00896574">
        <w:rPr>
          <w:rFonts w:ascii="Arial" w:hAnsi="Arial" w:cs="Arial"/>
        </w:rPr>
        <w:t xml:space="preserve"> prematuro</w:t>
      </w:r>
      <w:r w:rsidR="00AB69A6">
        <w:rPr>
          <w:rFonts w:ascii="Arial" w:hAnsi="Arial" w:cs="Arial"/>
        </w:rPr>
        <w:t>s</w:t>
      </w:r>
      <w:r w:rsidR="00896574">
        <w:rPr>
          <w:rFonts w:ascii="Arial" w:hAnsi="Arial" w:cs="Arial"/>
        </w:rPr>
        <w:t xml:space="preserve"> porque los trámites populares están pendientes de que sean enviados a los precitados despachos judiciales, quienes podrán decidir si avocan su conocimiento o proponen el respectivo conflicto de competencia, decisiones que en todo caso </w:t>
      </w:r>
      <w:r w:rsidR="00AB69A6">
        <w:rPr>
          <w:rFonts w:ascii="Arial" w:hAnsi="Arial" w:cs="Arial"/>
        </w:rPr>
        <w:t xml:space="preserve">se </w:t>
      </w:r>
      <w:r w:rsidR="00896574">
        <w:rPr>
          <w:rFonts w:ascii="Arial" w:hAnsi="Arial" w:cs="Arial"/>
        </w:rPr>
        <w:t>podrá</w:t>
      </w:r>
      <w:r w:rsidR="00AB69A6">
        <w:rPr>
          <w:rFonts w:ascii="Arial" w:hAnsi="Arial" w:cs="Arial"/>
        </w:rPr>
        <w:t>n</w:t>
      </w:r>
      <w:r w:rsidR="00896574">
        <w:rPr>
          <w:rFonts w:ascii="Arial" w:hAnsi="Arial" w:cs="Arial"/>
        </w:rPr>
        <w:t xml:space="preserve"> recurrir en la oportunidad debida, por manera que es evidente su improcedencia en razón a que los asuntos en los que se alegan aún están en curso.</w:t>
      </w:r>
      <w:r w:rsidR="00AB69A6" w:rsidRPr="00A80FCC">
        <w:rPr>
          <w:rFonts w:ascii="Arial" w:hAnsi="Arial" w:cs="Arial"/>
          <w:lang w:val="es-CO"/>
        </w:rPr>
        <w:t>.</w:t>
      </w:r>
      <w:r w:rsidR="00AB69A6" w:rsidRPr="00A80FCC">
        <w:rPr>
          <w:rFonts w:ascii="Arial" w:hAnsi="Arial" w:cs="Arial"/>
        </w:rPr>
        <w:t xml:space="preserve"> Así lo ha dispuesto la jurisprudencia de la </w:t>
      </w:r>
      <w:r w:rsidR="00AB69A6">
        <w:rPr>
          <w:rFonts w:ascii="Arial" w:hAnsi="Arial" w:cs="Arial"/>
        </w:rPr>
        <w:t>CC</w:t>
      </w:r>
      <w:r w:rsidR="00AB69A6" w:rsidRPr="00A80FCC">
        <w:rPr>
          <w:rStyle w:val="Appelnotedebasdep"/>
          <w:rFonts w:ascii="Arial" w:hAnsi="Arial"/>
        </w:rPr>
        <w:footnoteReference w:id="18"/>
      </w:r>
      <w:r w:rsidR="00AB69A6" w:rsidRPr="00A80FCC">
        <w:rPr>
          <w:rFonts w:ascii="Arial" w:hAnsi="Arial" w:cs="Arial"/>
        </w:rPr>
        <w:t>, criterio también expuesto por la CSJ</w:t>
      </w:r>
      <w:r w:rsidR="00AB69A6" w:rsidRPr="00A80FCC">
        <w:rPr>
          <w:rStyle w:val="Appelnotedebasdep"/>
          <w:rFonts w:ascii="Arial" w:hAnsi="Arial"/>
        </w:rPr>
        <w:footnoteReference w:id="19"/>
      </w:r>
      <w:r w:rsidR="00AB69A6" w:rsidRPr="00A80FCC">
        <w:rPr>
          <w:rFonts w:ascii="Arial" w:hAnsi="Arial" w:cs="Arial"/>
        </w:rPr>
        <w:t>.</w:t>
      </w:r>
    </w:p>
    <w:p w:rsidR="00AB69A6" w:rsidRPr="004B7598" w:rsidRDefault="00AB69A6" w:rsidP="00AB69A6">
      <w:pPr>
        <w:spacing w:line="360" w:lineRule="auto"/>
        <w:jc w:val="both"/>
        <w:rPr>
          <w:rFonts w:ascii="Arial" w:hAnsi="Arial" w:cs="Arial"/>
          <w:sz w:val="20"/>
        </w:rPr>
      </w:pPr>
    </w:p>
    <w:p w:rsidR="00AB69A6" w:rsidRDefault="00AB69A6" w:rsidP="00AB69A6">
      <w:pPr>
        <w:spacing w:line="360" w:lineRule="auto"/>
        <w:ind w:right="51"/>
        <w:jc w:val="both"/>
        <w:rPr>
          <w:rFonts w:ascii="Arial" w:hAnsi="Arial" w:cs="Arial"/>
        </w:rPr>
      </w:pPr>
      <w:r w:rsidRPr="00A80FCC">
        <w:rPr>
          <w:rFonts w:ascii="Arial" w:hAnsi="Arial" w:cs="Arial"/>
          <w:lang w:val="es-ES_tradnl"/>
        </w:rPr>
        <w:lastRenderedPageBreak/>
        <w:t xml:space="preserve">Evidente, entonces, es la falta de agotamiento del supuesto de subsidiariedad, como ha explicado </w:t>
      </w:r>
      <w:r w:rsidRPr="00A80FCC">
        <w:rPr>
          <w:rFonts w:ascii="Arial" w:hAnsi="Arial" w:cs="Arial"/>
        </w:rPr>
        <w:t xml:space="preserve">la </w:t>
      </w:r>
      <w:r>
        <w:rPr>
          <w:rFonts w:ascii="Arial" w:hAnsi="Arial" w:cs="Arial"/>
        </w:rPr>
        <w:t>CC</w:t>
      </w:r>
      <w:r w:rsidRPr="00A80FCC">
        <w:rPr>
          <w:rFonts w:ascii="Arial" w:hAnsi="Arial" w:cs="Arial"/>
        </w:rPr>
        <w:t xml:space="preserve">, que reiteradamente ha referido que 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Appelnotedebasdep"/>
          <w:rFonts w:ascii="Arial" w:hAnsi="Arial" w:cs="Arial"/>
        </w:rPr>
        <w:footnoteReference w:id="20"/>
      </w:r>
      <w:r w:rsidRPr="00A80FCC">
        <w:rPr>
          <w:rFonts w:ascii="Arial" w:hAnsi="Arial" w:cs="Arial"/>
        </w:rPr>
        <w:t xml:space="preserve">. </w:t>
      </w:r>
    </w:p>
    <w:p w:rsidR="00D10AEC" w:rsidRPr="004B7598" w:rsidRDefault="00D10AEC" w:rsidP="00AB69A6">
      <w:pPr>
        <w:spacing w:line="360" w:lineRule="auto"/>
        <w:jc w:val="both"/>
        <w:rPr>
          <w:rFonts w:ascii="Arial" w:hAnsi="Arial" w:cs="Arial"/>
          <w:bCs/>
          <w:sz w:val="20"/>
          <w:lang w:val="es-CO"/>
        </w:rPr>
      </w:pPr>
    </w:p>
    <w:p w:rsidR="00D10AEC" w:rsidRDefault="00D10AEC" w:rsidP="00D10AEC">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21"/>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22"/>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D10AEC" w:rsidRPr="00D54497" w:rsidRDefault="00D10AEC" w:rsidP="00D10AEC">
      <w:pPr>
        <w:spacing w:line="360" w:lineRule="auto"/>
        <w:ind w:right="51"/>
        <w:jc w:val="both"/>
        <w:rPr>
          <w:rFonts w:ascii="Arial" w:hAnsi="Arial"/>
          <w:sz w:val="20"/>
        </w:rPr>
      </w:pPr>
    </w:p>
    <w:p w:rsidR="00D10AEC" w:rsidRDefault="00D10AEC" w:rsidP="00D10AEC">
      <w:pPr>
        <w:spacing w:line="360" w:lineRule="auto"/>
        <w:ind w:right="51"/>
        <w:jc w:val="both"/>
        <w:rPr>
          <w:rFonts w:ascii="Arial" w:hAnsi="Arial"/>
        </w:rPr>
      </w:pPr>
      <w:r w:rsidRPr="0004784E">
        <w:rPr>
          <w:rFonts w:ascii="Arial" w:hAnsi="Arial" w:cs="Arial"/>
          <w:lang w:val="es-ES_tradnl"/>
        </w:rPr>
        <w:t xml:space="preserve">En ese contexto, </w:t>
      </w:r>
      <w:r>
        <w:rPr>
          <w:rFonts w:ascii="Arial" w:hAnsi="Arial" w:cs="Arial"/>
          <w:lang w:val="es-ES_tradnl"/>
        </w:rPr>
        <w:t xml:space="preserve">el presente amparo es improcedente </w:t>
      </w:r>
      <w:r w:rsidRPr="0004784E">
        <w:rPr>
          <w:rFonts w:ascii="Arial" w:hAnsi="Arial" w:cs="Arial"/>
          <w:lang w:val="es-ES_tradnl"/>
        </w:rPr>
        <w:t xml:space="preserve">toda vez que se incumple con uno de los siete (7) requisitos generales de procedibilidad, como lo es el de la subsidiariedad, </w:t>
      </w:r>
      <w:r w:rsidR="005E276A">
        <w:rPr>
          <w:rFonts w:ascii="Arial" w:hAnsi="Arial" w:cs="Arial"/>
          <w:lang w:val="es-ES_tradnl"/>
        </w:rPr>
        <w:t xml:space="preserve">dado que los asuntos populares </w:t>
      </w:r>
      <w:r w:rsidR="00081FDD">
        <w:rPr>
          <w:rFonts w:ascii="Arial" w:hAnsi="Arial" w:cs="Arial"/>
          <w:lang w:val="es-ES_tradnl"/>
        </w:rPr>
        <w:t>aún se está</w:t>
      </w:r>
      <w:r w:rsidR="005E276A">
        <w:rPr>
          <w:rFonts w:ascii="Arial" w:hAnsi="Arial" w:cs="Arial"/>
          <w:lang w:val="es-ES_tradnl"/>
        </w:rPr>
        <w:t>n</w:t>
      </w:r>
      <w:r w:rsidR="00081FDD">
        <w:rPr>
          <w:rFonts w:ascii="Arial" w:hAnsi="Arial" w:cs="Arial"/>
          <w:lang w:val="es-ES_tradnl"/>
        </w:rPr>
        <w:t xml:space="preserve"> tramitando</w:t>
      </w:r>
      <w:r>
        <w:rPr>
          <w:rFonts w:ascii="Arial" w:hAnsi="Arial"/>
        </w:rPr>
        <w:t>.</w:t>
      </w:r>
    </w:p>
    <w:p w:rsidR="004D732D" w:rsidRPr="005E276A" w:rsidRDefault="004D732D" w:rsidP="00566506">
      <w:pPr>
        <w:widowControl/>
        <w:spacing w:line="360" w:lineRule="auto"/>
        <w:jc w:val="both"/>
        <w:rPr>
          <w:rFonts w:ascii="Arial" w:hAnsi="Arial"/>
          <w:lang w:val="es-CO"/>
        </w:rPr>
      </w:pPr>
    </w:p>
    <w:p w:rsidR="00FF5B57" w:rsidRDefault="00FF5B57" w:rsidP="00424EC5">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511FE0" w:rsidRPr="005E276A" w:rsidRDefault="00511FE0" w:rsidP="00424EC5">
      <w:pPr>
        <w:pStyle w:val="Corpsdetexte"/>
        <w:spacing w:line="360" w:lineRule="auto"/>
        <w:rPr>
          <w:rFonts w:ascii="Arial" w:hAnsi="Arial" w:cs="Arial"/>
          <w:szCs w:val="24"/>
          <w:lang w:val="es-ES"/>
        </w:rPr>
      </w:pPr>
    </w:p>
    <w:p w:rsidR="00424EC5" w:rsidRDefault="00EE70D2" w:rsidP="00424EC5">
      <w:pPr>
        <w:pStyle w:val="Corpsdetexte"/>
        <w:spacing w:line="360" w:lineRule="auto"/>
        <w:rPr>
          <w:rFonts w:ascii="Arial" w:hAnsi="Arial" w:cs="Arial"/>
          <w:szCs w:val="24"/>
        </w:rPr>
      </w:pPr>
      <w:r w:rsidRPr="00842D42">
        <w:rPr>
          <w:rFonts w:ascii="Arial" w:hAnsi="Arial" w:cs="Arial"/>
          <w:szCs w:val="24"/>
          <w:lang w:val="es-ES"/>
        </w:rPr>
        <w:t xml:space="preserve">Con </w:t>
      </w:r>
      <w:r w:rsidR="00511FE0">
        <w:rPr>
          <w:rFonts w:ascii="Arial" w:hAnsi="Arial" w:cs="Arial"/>
          <w:szCs w:val="24"/>
          <w:lang w:val="es-ES"/>
        </w:rPr>
        <w:t xml:space="preserve"> </w:t>
      </w:r>
      <w:r w:rsidRPr="00842D42">
        <w:rPr>
          <w:rFonts w:ascii="Arial" w:hAnsi="Arial" w:cs="Arial"/>
          <w:szCs w:val="24"/>
          <w:lang w:val="es-ES"/>
        </w:rPr>
        <w:t xml:space="preserve">fundamento </w:t>
      </w:r>
      <w:r w:rsidR="00511FE0">
        <w:rPr>
          <w:rFonts w:ascii="Arial" w:hAnsi="Arial" w:cs="Arial"/>
          <w:szCs w:val="24"/>
          <w:lang w:val="es-ES"/>
        </w:rPr>
        <w:t xml:space="preserve"> </w:t>
      </w:r>
      <w:r w:rsidRPr="00842D42">
        <w:rPr>
          <w:rFonts w:ascii="Arial" w:hAnsi="Arial" w:cs="Arial"/>
          <w:szCs w:val="24"/>
          <w:lang w:val="es-ES"/>
        </w:rPr>
        <w:t xml:space="preserve">en </w:t>
      </w:r>
      <w:r w:rsidR="00511FE0">
        <w:rPr>
          <w:rFonts w:ascii="Arial" w:hAnsi="Arial" w:cs="Arial"/>
          <w:szCs w:val="24"/>
          <w:lang w:val="es-ES"/>
        </w:rPr>
        <w:t xml:space="preserve"> </w:t>
      </w:r>
      <w:r w:rsidRPr="00842D42">
        <w:rPr>
          <w:rFonts w:ascii="Arial" w:hAnsi="Arial" w:cs="Arial"/>
          <w:szCs w:val="24"/>
          <w:lang w:val="es-ES"/>
        </w:rPr>
        <w:t xml:space="preserve">las </w:t>
      </w:r>
      <w:r w:rsidR="00511FE0">
        <w:rPr>
          <w:rFonts w:ascii="Arial" w:hAnsi="Arial" w:cs="Arial"/>
          <w:szCs w:val="24"/>
          <w:lang w:val="es-ES"/>
        </w:rPr>
        <w:t xml:space="preserve"> </w:t>
      </w:r>
      <w:r w:rsidRPr="00842D42">
        <w:rPr>
          <w:rFonts w:ascii="Arial" w:hAnsi="Arial" w:cs="Arial"/>
          <w:szCs w:val="24"/>
          <w:lang w:val="es-ES"/>
        </w:rPr>
        <w:t xml:space="preserve">consideraciones </w:t>
      </w:r>
      <w:r w:rsidR="00511FE0">
        <w:rPr>
          <w:rFonts w:ascii="Arial" w:hAnsi="Arial" w:cs="Arial"/>
          <w:szCs w:val="24"/>
          <w:lang w:val="es-ES"/>
        </w:rPr>
        <w:t xml:space="preserve"> </w:t>
      </w:r>
      <w:r w:rsidRPr="00842D42">
        <w:rPr>
          <w:rFonts w:ascii="Arial" w:hAnsi="Arial" w:cs="Arial"/>
          <w:szCs w:val="24"/>
          <w:lang w:val="es-ES"/>
        </w:rPr>
        <w:t>expuestas</w:t>
      </w:r>
      <w:r>
        <w:rPr>
          <w:rFonts w:ascii="Arial" w:hAnsi="Arial" w:cs="Arial"/>
          <w:szCs w:val="24"/>
          <w:lang w:val="es-ES"/>
        </w:rPr>
        <w:t xml:space="preserve"> </w:t>
      </w:r>
      <w:r w:rsidR="007D0ECC">
        <w:rPr>
          <w:rFonts w:ascii="Arial" w:hAnsi="Arial" w:cs="Arial"/>
          <w:szCs w:val="24"/>
          <w:lang w:val="es-ES"/>
        </w:rPr>
        <w:t>se</w:t>
      </w:r>
      <w:r w:rsidR="00357C99">
        <w:rPr>
          <w:rFonts w:ascii="Arial" w:hAnsi="Arial" w:cs="Arial"/>
          <w:szCs w:val="24"/>
          <w:lang w:val="es-ES"/>
        </w:rPr>
        <w:t xml:space="preserve"> </w:t>
      </w:r>
      <w:r w:rsidR="00511FE0">
        <w:rPr>
          <w:rFonts w:ascii="Arial" w:hAnsi="Arial" w:cs="Arial"/>
          <w:szCs w:val="24"/>
          <w:lang w:val="es-ES"/>
        </w:rPr>
        <w:t xml:space="preserve"> </w:t>
      </w:r>
      <w:r w:rsidR="005E276A">
        <w:rPr>
          <w:rFonts w:ascii="Arial" w:hAnsi="Arial" w:cs="Arial"/>
          <w:szCs w:val="24"/>
          <w:lang w:val="es-ES"/>
        </w:rPr>
        <w:t>declararán</w:t>
      </w:r>
      <w:r w:rsidR="00511FE0">
        <w:rPr>
          <w:rFonts w:ascii="Arial" w:hAnsi="Arial" w:cs="Arial"/>
          <w:szCs w:val="24"/>
          <w:lang w:val="es-ES"/>
        </w:rPr>
        <w:t xml:space="preserve"> </w:t>
      </w:r>
      <w:r w:rsidR="00AA2028">
        <w:rPr>
          <w:rFonts w:ascii="Arial" w:hAnsi="Arial" w:cs="Arial"/>
          <w:szCs w:val="24"/>
          <w:lang w:val="es-ES"/>
        </w:rPr>
        <w:t>improcedente</w:t>
      </w:r>
      <w:r w:rsidR="005E276A">
        <w:rPr>
          <w:rFonts w:ascii="Arial" w:hAnsi="Arial" w:cs="Arial"/>
          <w:szCs w:val="24"/>
          <w:lang w:val="es-ES"/>
        </w:rPr>
        <w:t xml:space="preserve">s los </w:t>
      </w:r>
      <w:r w:rsidR="00AA2028">
        <w:rPr>
          <w:rFonts w:ascii="Arial" w:hAnsi="Arial" w:cs="Arial"/>
          <w:szCs w:val="24"/>
          <w:lang w:val="es-ES"/>
        </w:rPr>
        <w:t>amparo</w:t>
      </w:r>
      <w:r w:rsidR="005E276A">
        <w:rPr>
          <w:rFonts w:ascii="Arial" w:hAnsi="Arial" w:cs="Arial"/>
          <w:szCs w:val="24"/>
          <w:lang w:val="es-ES"/>
        </w:rPr>
        <w:t>s</w:t>
      </w:r>
      <w:r w:rsidR="00AA2028">
        <w:rPr>
          <w:rFonts w:ascii="Arial" w:hAnsi="Arial" w:cs="Arial"/>
          <w:szCs w:val="24"/>
          <w:lang w:val="es-ES"/>
        </w:rPr>
        <w:t xml:space="preserve"> constitucional</w:t>
      </w:r>
      <w:r w:rsidR="005E276A">
        <w:rPr>
          <w:rFonts w:ascii="Arial" w:hAnsi="Arial" w:cs="Arial"/>
          <w:szCs w:val="24"/>
          <w:lang w:val="es-ES"/>
        </w:rPr>
        <w:t>es</w:t>
      </w:r>
      <w:r w:rsidR="00AA2028">
        <w:rPr>
          <w:rFonts w:ascii="Arial" w:hAnsi="Arial" w:cs="Arial"/>
          <w:szCs w:val="24"/>
          <w:lang w:val="es-ES"/>
        </w:rPr>
        <w:t xml:space="preserve"> </w:t>
      </w:r>
      <w:r w:rsidR="007D0ECC">
        <w:rPr>
          <w:rFonts w:ascii="Arial" w:hAnsi="Arial" w:cs="Arial"/>
          <w:szCs w:val="24"/>
          <w:lang w:val="es-ES"/>
        </w:rPr>
        <w:t>frente al Juzgado Cuarto Civil del Circuito de Pereira</w:t>
      </w:r>
      <w:r w:rsidR="00B1322D">
        <w:rPr>
          <w:rFonts w:ascii="Arial" w:hAnsi="Arial" w:cs="Arial"/>
          <w:szCs w:val="24"/>
          <w:lang w:val="es-ES"/>
        </w:rPr>
        <w:t>.</w:t>
      </w:r>
    </w:p>
    <w:p w:rsidR="00C86CC1" w:rsidRPr="005E276A" w:rsidRDefault="00C86CC1" w:rsidP="00502EC8">
      <w:pPr>
        <w:pStyle w:val="Corpsdetexte"/>
        <w:tabs>
          <w:tab w:val="clear" w:pos="708"/>
        </w:tabs>
        <w:spacing w:line="360" w:lineRule="auto"/>
        <w:rPr>
          <w:rFonts w:ascii="Arial" w:hAnsi="Arial" w:cs="Arial"/>
          <w:szCs w:val="24"/>
          <w:lang w:val="es-CO"/>
        </w:rPr>
      </w:pPr>
    </w:p>
    <w:p w:rsidR="00FF5B5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A550F9" w:rsidRPr="00A30437" w:rsidRDefault="00A550F9" w:rsidP="00FF5B57">
      <w:pPr>
        <w:tabs>
          <w:tab w:val="left" w:pos="-720"/>
        </w:tabs>
        <w:suppressAutoHyphens/>
        <w:spacing w:line="360" w:lineRule="auto"/>
        <w:jc w:val="both"/>
        <w:rPr>
          <w:rFonts w:ascii="Arial" w:hAnsi="Arial" w:cs="Arial"/>
        </w:rPr>
      </w:pPr>
    </w:p>
    <w:p w:rsidR="00FF5B5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167C8F" w:rsidRPr="00A30437" w:rsidRDefault="00167C8F" w:rsidP="00FF5B57">
      <w:pPr>
        <w:pStyle w:val="Corpsdetexte"/>
        <w:spacing w:line="360" w:lineRule="auto"/>
        <w:jc w:val="center"/>
        <w:rPr>
          <w:rFonts w:ascii="Arial" w:hAnsi="Arial" w:cs="Arial"/>
          <w:bCs/>
          <w:smallCaps/>
          <w:szCs w:val="24"/>
        </w:rPr>
      </w:pPr>
    </w:p>
    <w:p w:rsidR="00357C99" w:rsidRDefault="00357C99"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86CC1">
        <w:rPr>
          <w:rFonts w:ascii="Arial" w:hAnsi="Arial"/>
        </w:rPr>
        <w:t>DECLARAR</w:t>
      </w:r>
      <w:r w:rsidR="00AE6C59" w:rsidRPr="00C86CC1">
        <w:rPr>
          <w:rFonts w:ascii="Arial" w:hAnsi="Arial" w:cs="Arial"/>
        </w:rPr>
        <w:t xml:space="preserve"> improcedente</w:t>
      </w:r>
      <w:r w:rsidR="005E276A">
        <w:rPr>
          <w:rFonts w:ascii="Arial" w:hAnsi="Arial" w:cs="Arial"/>
        </w:rPr>
        <w:t>s</w:t>
      </w:r>
      <w:r w:rsidRPr="00C86CC1">
        <w:rPr>
          <w:rFonts w:ascii="Arial" w:hAnsi="Arial" w:cs="Arial"/>
        </w:rPr>
        <w:t xml:space="preserve"> </w:t>
      </w:r>
      <w:r w:rsidR="00AA2028">
        <w:rPr>
          <w:rFonts w:ascii="Arial" w:hAnsi="Arial" w:cs="Arial"/>
        </w:rPr>
        <w:t>la</w:t>
      </w:r>
      <w:r w:rsidR="005E276A">
        <w:rPr>
          <w:rFonts w:ascii="Arial" w:hAnsi="Arial" w:cs="Arial"/>
        </w:rPr>
        <w:t>s</w:t>
      </w:r>
      <w:r w:rsidR="00AA2028">
        <w:rPr>
          <w:rFonts w:ascii="Arial" w:hAnsi="Arial" w:cs="Arial"/>
        </w:rPr>
        <w:t xml:space="preserve"> </w:t>
      </w:r>
      <w:r w:rsidR="00AE6C59" w:rsidRPr="00C86CC1">
        <w:rPr>
          <w:rFonts w:ascii="Arial" w:hAnsi="Arial" w:cs="Arial"/>
        </w:rPr>
        <w:t>tutela</w:t>
      </w:r>
      <w:r w:rsidR="005E276A">
        <w:rPr>
          <w:rFonts w:ascii="Arial" w:hAnsi="Arial" w:cs="Arial"/>
        </w:rPr>
        <w:t>s</w:t>
      </w:r>
      <w:r w:rsidRPr="00C86CC1">
        <w:rPr>
          <w:rFonts w:ascii="Arial" w:hAnsi="Arial" w:cs="Arial"/>
        </w:rPr>
        <w:t xml:space="preserve"> </w:t>
      </w:r>
      <w:r w:rsidR="00AE6C59" w:rsidRPr="00C86CC1">
        <w:rPr>
          <w:rFonts w:ascii="Arial" w:hAnsi="Arial" w:cs="Arial"/>
        </w:rPr>
        <w:t>propuesta</w:t>
      </w:r>
      <w:r w:rsidR="005E276A">
        <w:rPr>
          <w:rFonts w:ascii="Arial" w:hAnsi="Arial" w:cs="Arial"/>
        </w:rPr>
        <w:t>s</w:t>
      </w:r>
      <w:r w:rsidRPr="00C86CC1">
        <w:rPr>
          <w:rFonts w:ascii="Arial" w:hAnsi="Arial" w:cs="Arial"/>
        </w:rPr>
        <w:t xml:space="preserve"> </w:t>
      </w:r>
      <w:r w:rsidR="00AA2028">
        <w:rPr>
          <w:rFonts w:ascii="Arial" w:hAnsi="Arial" w:cs="Arial"/>
        </w:rPr>
        <w:t xml:space="preserve">por el señor Javier Elías </w:t>
      </w:r>
      <w:r w:rsidR="00AA2028" w:rsidRPr="00A71827">
        <w:rPr>
          <w:rFonts w:ascii="Arial" w:hAnsi="Arial" w:cs="Arial"/>
        </w:rPr>
        <w:t xml:space="preserve">Arias </w:t>
      </w:r>
      <w:proofErr w:type="spellStart"/>
      <w:r w:rsidR="00AA2028" w:rsidRPr="00A71827">
        <w:rPr>
          <w:rFonts w:ascii="Arial" w:hAnsi="Arial" w:cs="Arial"/>
        </w:rPr>
        <w:t>Idárraga</w:t>
      </w:r>
      <w:proofErr w:type="spellEnd"/>
      <w:r w:rsidR="00AA2028" w:rsidRPr="00A71827">
        <w:rPr>
          <w:rFonts w:ascii="Arial" w:hAnsi="Arial" w:cs="Arial"/>
        </w:rPr>
        <w:t xml:space="preserve"> contra el </w:t>
      </w:r>
      <w:r w:rsidR="00E5393F">
        <w:rPr>
          <w:rFonts w:ascii="Arial" w:hAnsi="Arial" w:cs="Arial"/>
        </w:rPr>
        <w:t>Juzgado Cuarto Civ</w:t>
      </w:r>
      <w:r w:rsidR="0041111B">
        <w:rPr>
          <w:rFonts w:ascii="Arial" w:hAnsi="Arial" w:cs="Arial"/>
        </w:rPr>
        <w:t>il del Circuito de Pereira</w:t>
      </w:r>
      <w:r w:rsidR="00424EC5">
        <w:rPr>
          <w:rFonts w:ascii="Arial" w:hAnsi="Arial" w:cs="Arial"/>
        </w:rPr>
        <w:t>.</w:t>
      </w:r>
    </w:p>
    <w:p w:rsidR="00167C8F" w:rsidRPr="00C86CC1" w:rsidRDefault="00167C8F" w:rsidP="00167C8F">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167C8F" w:rsidRDefault="00167C8F" w:rsidP="00167C8F">
      <w:pPr>
        <w:pStyle w:val="Corpsdetexte"/>
        <w:tabs>
          <w:tab w:val="clear" w:pos="708"/>
        </w:tabs>
        <w:spacing w:line="360" w:lineRule="auto"/>
        <w:ind w:left="360"/>
        <w:rPr>
          <w:rFonts w:ascii="Arial" w:hAnsi="Arial" w:cs="Arial"/>
          <w:szCs w:val="24"/>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REMITIR este expediente, a la Corte Constitucional para su eventual revisión, de no ser impugnada.</w:t>
      </w:r>
    </w:p>
    <w:p w:rsidR="00167C8F" w:rsidRPr="00167C8F" w:rsidRDefault="00167C8F" w:rsidP="00167C8F">
      <w:pPr>
        <w:pStyle w:val="Paragraphedeliste"/>
        <w:widowControl/>
        <w:autoSpaceDE/>
        <w:autoSpaceDN/>
        <w:adjustRightInd/>
        <w:spacing w:line="360" w:lineRule="auto"/>
        <w:ind w:left="360" w:right="51"/>
        <w:contextualSpacing/>
        <w:jc w:val="both"/>
        <w:rPr>
          <w:rFonts w:ascii="Arial" w:hAnsi="Arial"/>
        </w:rPr>
      </w:pPr>
    </w:p>
    <w:p w:rsidR="00FF5B57" w:rsidRPr="00A7182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167C8F" w:rsidRPr="009F56F9" w:rsidRDefault="00167C8F" w:rsidP="00193C99">
      <w:pPr>
        <w:pStyle w:val="Corpsdetexte"/>
        <w:tabs>
          <w:tab w:val="left" w:pos="3944"/>
          <w:tab w:val="center" w:pos="4703"/>
        </w:tabs>
        <w:spacing w:line="360" w:lineRule="auto"/>
        <w:jc w:val="left"/>
        <w:rPr>
          <w:rFonts w:ascii="Arial" w:hAnsi="Arial"/>
          <w:smallCaps/>
          <w:sz w:val="20"/>
          <w:szCs w:val="24"/>
          <w:lang w:val="es-CO"/>
        </w:rPr>
      </w:pPr>
    </w:p>
    <w:p w:rsidR="00B30152" w:rsidRPr="00167C8F" w:rsidRDefault="00193C99" w:rsidP="00193C99">
      <w:pPr>
        <w:pStyle w:val="Corpsdetexte"/>
        <w:tabs>
          <w:tab w:val="left" w:pos="3944"/>
          <w:tab w:val="center" w:pos="4703"/>
        </w:tabs>
        <w:spacing w:line="360" w:lineRule="auto"/>
        <w:jc w:val="left"/>
        <w:rPr>
          <w:rFonts w:ascii="Arial" w:hAnsi="Arial"/>
          <w:smallCaps/>
          <w:sz w:val="28"/>
          <w:szCs w:val="24"/>
          <w:lang w:val="en-US"/>
        </w:rPr>
      </w:pPr>
      <w:r w:rsidRPr="009F56F9">
        <w:rPr>
          <w:rFonts w:ascii="Arial" w:hAnsi="Arial"/>
          <w:smallCaps/>
          <w:sz w:val="28"/>
          <w:szCs w:val="24"/>
          <w:lang w:val="es-CO"/>
        </w:rPr>
        <w:lastRenderedPageBreak/>
        <w:tab/>
      </w:r>
      <w:r w:rsidRPr="009F56F9">
        <w:rPr>
          <w:rFonts w:ascii="Arial" w:hAnsi="Arial"/>
          <w:smallCaps/>
          <w:sz w:val="28"/>
          <w:szCs w:val="24"/>
          <w:lang w:val="es-CO"/>
        </w:rPr>
        <w:tab/>
      </w:r>
      <w:r w:rsidRPr="009F56F9">
        <w:rPr>
          <w:rFonts w:ascii="Arial" w:hAnsi="Arial"/>
          <w:smallCaps/>
          <w:sz w:val="28"/>
          <w:szCs w:val="24"/>
          <w:lang w:val="es-CO"/>
        </w:rPr>
        <w:tab/>
      </w:r>
      <w:r w:rsidRPr="009F56F9">
        <w:rPr>
          <w:rFonts w:ascii="Arial" w:hAnsi="Arial"/>
          <w:smallCaps/>
          <w:sz w:val="28"/>
          <w:szCs w:val="24"/>
          <w:lang w:val="es-CO"/>
        </w:rPr>
        <w:tab/>
      </w:r>
      <w:r w:rsidRPr="009F56F9">
        <w:rPr>
          <w:rFonts w:ascii="Arial" w:hAnsi="Arial"/>
          <w:smallCaps/>
          <w:sz w:val="28"/>
          <w:szCs w:val="24"/>
          <w:lang w:val="es-CO"/>
        </w:rPr>
        <w:tab/>
      </w:r>
      <w:r w:rsidRPr="009F56F9">
        <w:rPr>
          <w:rFonts w:ascii="Arial" w:hAnsi="Arial"/>
          <w:smallCaps/>
          <w:sz w:val="28"/>
          <w:szCs w:val="24"/>
          <w:lang w:val="es-CO"/>
        </w:rPr>
        <w:tab/>
      </w:r>
      <w:proofErr w:type="spellStart"/>
      <w:r w:rsidR="00126266" w:rsidRPr="00167C8F">
        <w:rPr>
          <w:rFonts w:ascii="Arial" w:hAnsi="Arial"/>
          <w:smallCaps/>
          <w:sz w:val="28"/>
          <w:szCs w:val="24"/>
          <w:lang w:val="en-US"/>
        </w:rPr>
        <w:t>Notifíquese</w:t>
      </w:r>
      <w:proofErr w:type="spellEnd"/>
      <w:r w:rsidR="00126266" w:rsidRPr="00167C8F">
        <w:rPr>
          <w:rFonts w:ascii="Arial" w:hAnsi="Arial"/>
          <w:smallCaps/>
          <w:sz w:val="28"/>
          <w:szCs w:val="24"/>
          <w:lang w:val="en-US"/>
        </w:rPr>
        <w:t>,</w:t>
      </w:r>
    </w:p>
    <w:p w:rsidR="004B7598" w:rsidRDefault="004B7598" w:rsidP="00167C8F">
      <w:pPr>
        <w:pStyle w:val="Corpsdetexte"/>
        <w:spacing w:line="360" w:lineRule="auto"/>
        <w:jc w:val="center"/>
        <w:rPr>
          <w:rFonts w:ascii="Arial" w:hAnsi="Arial"/>
          <w:smallCaps/>
          <w:szCs w:val="24"/>
          <w:lang w:val="en-US"/>
        </w:rPr>
      </w:pPr>
    </w:p>
    <w:p w:rsidR="00167C8F" w:rsidRDefault="00167C8F" w:rsidP="00167C8F">
      <w:pPr>
        <w:pStyle w:val="Corpsdetexte"/>
        <w:spacing w:line="360" w:lineRule="auto"/>
        <w:jc w:val="center"/>
        <w:rPr>
          <w:rFonts w:ascii="Arial" w:hAnsi="Arial"/>
          <w:smallCaps/>
          <w:szCs w:val="24"/>
          <w:lang w:val="en-US"/>
        </w:rPr>
      </w:pPr>
    </w:p>
    <w:p w:rsidR="006660E4" w:rsidRDefault="006660E4" w:rsidP="00167C8F">
      <w:pPr>
        <w:pStyle w:val="Corpsdetexte"/>
        <w:spacing w:line="360" w:lineRule="auto"/>
        <w:jc w:val="center"/>
        <w:rPr>
          <w:rFonts w:ascii="Arial" w:hAnsi="Arial"/>
          <w:smallCaps/>
          <w:szCs w:val="24"/>
          <w:lang w:val="en-US"/>
        </w:rPr>
      </w:pP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6660E4" w:rsidRDefault="006660E4" w:rsidP="00167C8F">
      <w:pPr>
        <w:pStyle w:val="Corpsdetexte"/>
        <w:spacing w:line="360" w:lineRule="auto"/>
        <w:jc w:val="center"/>
        <w:rPr>
          <w:rFonts w:ascii="Arial" w:hAnsi="Arial"/>
          <w:smallCaps/>
          <w:szCs w:val="24"/>
          <w:lang w:val="en-US"/>
        </w:rPr>
      </w:pPr>
    </w:p>
    <w:p w:rsidR="00167C8F" w:rsidRDefault="00167C8F" w:rsidP="00167C8F">
      <w:pPr>
        <w:pStyle w:val="Corpsdetexte"/>
        <w:spacing w:line="360" w:lineRule="auto"/>
        <w:jc w:val="center"/>
        <w:rPr>
          <w:rFonts w:ascii="Arial" w:hAnsi="Arial"/>
          <w:smallCaps/>
          <w:szCs w:val="24"/>
          <w:lang w:val="en-US"/>
        </w:rPr>
      </w:pPr>
    </w:p>
    <w:p w:rsidR="004B7598" w:rsidRDefault="004B7598" w:rsidP="00167C8F">
      <w:pPr>
        <w:pStyle w:val="Corpsdetexte"/>
        <w:spacing w:line="360" w:lineRule="auto"/>
        <w:jc w:val="center"/>
        <w:rPr>
          <w:rFonts w:ascii="Arial" w:hAnsi="Arial"/>
          <w:smallCaps/>
          <w:szCs w:val="24"/>
          <w:lang w:val="en-US"/>
        </w:rPr>
      </w:pPr>
    </w:p>
    <w:p w:rsidR="004B7598" w:rsidRPr="004B7598" w:rsidRDefault="004B7598" w:rsidP="00167C8F">
      <w:pPr>
        <w:pStyle w:val="Corpsdetexte"/>
        <w:spacing w:line="360" w:lineRule="auto"/>
        <w:jc w:val="center"/>
        <w:rPr>
          <w:rFonts w:ascii="Arial" w:hAnsi="Arial"/>
          <w:sz w:val="10"/>
          <w:szCs w:val="24"/>
          <w:lang w:val="en-US"/>
        </w:rPr>
      </w:pPr>
    </w:p>
    <w:p w:rsidR="00951517" w:rsidRPr="0069231C"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E5393F" w:rsidRDefault="00951517" w:rsidP="00167C8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4B7598">
        <w:rPr>
          <w:rFonts w:ascii="Arial" w:hAnsi="Arial" w:cs="Arial"/>
          <w:w w:val="150"/>
          <w:sz w:val="18"/>
          <w:lang w:val="en-GB"/>
        </w:rPr>
        <w:t xml:space="preserve">  </w:t>
      </w:r>
    </w:p>
    <w:p w:rsidR="00E5393F"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p>
    <w:p w:rsidR="00E606C4" w:rsidRDefault="00E5393F" w:rsidP="005E276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Pr>
          <w:rFonts w:ascii="Arial" w:hAnsi="Arial"/>
          <w:w w:val="150"/>
          <w:sz w:val="8"/>
          <w:szCs w:val="10"/>
          <w:lang w:val="en-US"/>
        </w:rPr>
        <w:t>LSCL/</w:t>
      </w:r>
      <w:r w:rsidR="00081FDD">
        <w:rPr>
          <w:rFonts w:ascii="Arial" w:hAnsi="Arial"/>
          <w:w w:val="150"/>
          <w:sz w:val="8"/>
          <w:szCs w:val="10"/>
          <w:lang w:val="en-US"/>
        </w:rPr>
        <w:t>2017</w:t>
      </w:r>
    </w:p>
    <w:sectPr w:rsidR="00E606C4" w:rsidSect="00167C8F">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8B" w:rsidRDefault="00B5688B" w:rsidP="0099045D">
      <w:r>
        <w:separator/>
      </w:r>
    </w:p>
  </w:endnote>
  <w:endnote w:type="continuationSeparator" w:id="0">
    <w:p w:rsidR="00B5688B" w:rsidRDefault="00B5688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8B" w:rsidRDefault="00B5688B" w:rsidP="0099045D">
      <w:r>
        <w:separator/>
      </w:r>
    </w:p>
  </w:footnote>
  <w:footnote w:type="continuationSeparator" w:id="0">
    <w:p w:rsidR="00B5688B" w:rsidRDefault="00B5688B" w:rsidP="0099045D">
      <w:r>
        <w:continuationSeparator/>
      </w:r>
    </w:p>
  </w:footnote>
  <w:footnote w:id="1">
    <w:p w:rsidR="00D33789" w:rsidRPr="00E17BD7" w:rsidRDefault="00D33789" w:rsidP="00D33789">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w:t>
      </w:r>
      <w:r w:rsidRPr="00A550F9">
        <w:rPr>
          <w:rFonts w:asciiTheme="minorHAnsi" w:hAnsiTheme="minorHAnsi" w:cs="Calibri"/>
          <w:spacing w:val="-10"/>
        </w:rPr>
        <w:t>QUINCHE R</w:t>
      </w:r>
      <w:r w:rsidR="00AB69A6" w:rsidRPr="00A550F9">
        <w:rPr>
          <w:rFonts w:asciiTheme="minorHAnsi" w:hAnsiTheme="minorHAnsi" w:cs="Calibri"/>
          <w:spacing w:val="-10"/>
        </w:rPr>
        <w:t>.</w:t>
      </w:r>
      <w:r w:rsidRPr="00A550F9">
        <w:rPr>
          <w:rFonts w:asciiTheme="minorHAnsi" w:hAnsiTheme="minorHAnsi" w:cs="Calibri"/>
          <w:spacing w:val="-10"/>
        </w:rPr>
        <w:t>, Manuel F</w:t>
      </w:r>
      <w:r w:rsidR="00AB69A6" w:rsidRPr="00A550F9">
        <w:rPr>
          <w:rFonts w:asciiTheme="minorHAnsi" w:hAnsiTheme="minorHAnsi" w:cs="Calibri"/>
          <w:spacing w:val="-10"/>
        </w:rPr>
        <w:t>.</w:t>
      </w:r>
      <w:r w:rsidRPr="00A550F9">
        <w:rPr>
          <w:rFonts w:asciiTheme="minorHAnsi" w:hAnsiTheme="minorHAnsi" w:cs="Calibri"/>
          <w:spacing w:val="-10"/>
        </w:rPr>
        <w:t xml:space="preserve"> Vías de hecho, acción de tutela contra providencias, Editorial Temis SA, Bogotá, 2013, p.103.</w:t>
      </w:r>
    </w:p>
  </w:footnote>
  <w:footnote w:id="2">
    <w:p w:rsidR="00D33789" w:rsidRPr="00E17BD7" w:rsidRDefault="00D33789" w:rsidP="00D33789">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sidR="00AB69A6">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D33789" w:rsidRPr="009F56F9" w:rsidRDefault="00D33789" w:rsidP="00D33789">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9F56F9">
        <w:rPr>
          <w:rFonts w:asciiTheme="minorHAnsi" w:hAnsiTheme="minorHAnsi" w:cs="Calibri"/>
          <w:lang w:val="fr-FR"/>
        </w:rPr>
        <w:t xml:space="preserve"> CC. T-917 de 2011.</w:t>
      </w:r>
    </w:p>
  </w:footnote>
  <w:footnote w:id="4">
    <w:p w:rsidR="00D33789" w:rsidRPr="009F56F9" w:rsidRDefault="00D33789" w:rsidP="00D33789">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9F56F9">
        <w:rPr>
          <w:rFonts w:asciiTheme="minorHAnsi" w:hAnsiTheme="minorHAnsi" w:cs="Calibri"/>
          <w:lang w:val="fr-FR"/>
        </w:rPr>
        <w:t xml:space="preserve"> CC. C-590 de 2005.</w:t>
      </w:r>
    </w:p>
  </w:footnote>
  <w:footnote w:id="5">
    <w:p w:rsidR="00D33789" w:rsidRPr="009F56F9" w:rsidRDefault="00D33789" w:rsidP="00D33789">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9F56F9">
        <w:rPr>
          <w:rFonts w:asciiTheme="minorHAnsi" w:hAnsiTheme="minorHAnsi" w:cs="Calibri"/>
          <w:lang w:val="fr-FR"/>
        </w:rPr>
        <w:t xml:space="preserve"> CC. </w:t>
      </w:r>
      <w:r w:rsidR="00167C8F" w:rsidRPr="009F56F9">
        <w:rPr>
          <w:rFonts w:asciiTheme="minorHAnsi" w:hAnsiTheme="minorHAnsi" w:cs="Calibri"/>
          <w:bCs/>
          <w:lang w:val="fr-FR"/>
        </w:rPr>
        <w:t>SU-222 de 2016</w:t>
      </w:r>
      <w:r w:rsidRPr="009F56F9">
        <w:rPr>
          <w:rFonts w:asciiTheme="minorHAnsi" w:hAnsiTheme="minorHAnsi" w:cs="Calibri"/>
          <w:lang w:val="fr-FR"/>
        </w:rPr>
        <w:t>.</w:t>
      </w:r>
    </w:p>
  </w:footnote>
  <w:footnote w:id="6">
    <w:p w:rsidR="00D33789" w:rsidRPr="009F56F9" w:rsidRDefault="00D33789" w:rsidP="00D33789">
      <w:pPr>
        <w:pStyle w:val="Notedebasdepage"/>
        <w:rPr>
          <w:rFonts w:asciiTheme="minorHAnsi" w:hAnsiTheme="minorHAnsi"/>
          <w:lang w:val="fr-FR"/>
        </w:rPr>
      </w:pPr>
      <w:r w:rsidRPr="00E17BD7">
        <w:rPr>
          <w:rStyle w:val="Appelnotedebasdep"/>
          <w:rFonts w:asciiTheme="minorHAnsi" w:hAnsiTheme="minorHAnsi"/>
        </w:rPr>
        <w:footnoteRef/>
      </w:r>
      <w:r w:rsidRPr="009F56F9">
        <w:rPr>
          <w:rFonts w:asciiTheme="minorHAnsi" w:hAnsiTheme="minorHAnsi"/>
          <w:lang w:val="fr-FR"/>
        </w:rPr>
        <w:t xml:space="preserve"> </w:t>
      </w:r>
      <w:r w:rsidRPr="009F56F9">
        <w:rPr>
          <w:rFonts w:asciiTheme="minorHAnsi" w:hAnsiTheme="minorHAnsi" w:cs="Calibri"/>
          <w:lang w:val="fr-FR"/>
        </w:rPr>
        <w:t>CC. T-307 de 2015.</w:t>
      </w:r>
    </w:p>
  </w:footnote>
  <w:footnote w:id="7">
    <w:p w:rsidR="00D33789" w:rsidRPr="00E17BD7" w:rsidRDefault="00D33789" w:rsidP="00D33789">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8">
    <w:p w:rsidR="00D33789" w:rsidRPr="00E17BD7" w:rsidRDefault="00D33789" w:rsidP="00D33789">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RAMÍREZ, Manuel Fernando. La acción de tutela, el amparo en Colombia, Bogotá DC, 2011, p.233-285.</w:t>
      </w:r>
    </w:p>
  </w:footnote>
  <w:footnote w:id="9">
    <w:p w:rsidR="00D10AEC" w:rsidRPr="009F56F9" w:rsidRDefault="00D10AEC" w:rsidP="00D10AEC">
      <w:pPr>
        <w:pStyle w:val="Notedebasdepage"/>
        <w:jc w:val="both"/>
        <w:rPr>
          <w:lang w:val="fr-FR"/>
        </w:rPr>
      </w:pPr>
      <w:r>
        <w:rPr>
          <w:rStyle w:val="Appelnotedebasdep"/>
          <w:rFonts w:asciiTheme="minorHAnsi" w:hAnsiTheme="minorHAnsi"/>
        </w:rPr>
        <w:footnoteRef/>
      </w:r>
      <w:r w:rsidRPr="009F56F9">
        <w:rPr>
          <w:rFonts w:asciiTheme="minorHAnsi" w:hAnsiTheme="minorHAnsi"/>
          <w:lang w:val="fr-FR"/>
        </w:rPr>
        <w:t xml:space="preserve"> </w:t>
      </w:r>
      <w:r w:rsidR="00623280" w:rsidRPr="009F56F9">
        <w:rPr>
          <w:rFonts w:asciiTheme="minorHAnsi" w:hAnsiTheme="minorHAnsi"/>
          <w:lang w:val="fr-FR"/>
        </w:rPr>
        <w:t xml:space="preserve">  </w:t>
      </w:r>
      <w:r w:rsidRPr="009F56F9">
        <w:rPr>
          <w:rFonts w:asciiTheme="minorHAnsi" w:hAnsiTheme="minorHAnsi" w:cs="Calibri"/>
          <w:lang w:val="fr-FR"/>
        </w:rPr>
        <w:t xml:space="preserve">CC. T-134 de 1994. </w:t>
      </w:r>
    </w:p>
  </w:footnote>
  <w:footnote w:id="10">
    <w:p w:rsidR="00D10AEC" w:rsidRPr="009F56F9" w:rsidRDefault="00D10AEC" w:rsidP="00D10AEC">
      <w:pPr>
        <w:pStyle w:val="Notedebasdepage"/>
        <w:rPr>
          <w:lang w:val="fr-FR"/>
        </w:rPr>
      </w:pPr>
      <w:r>
        <w:rPr>
          <w:rStyle w:val="Appelnotedebasdep"/>
        </w:rPr>
        <w:footnoteRef/>
      </w:r>
      <w:r w:rsidRPr="009F56F9">
        <w:rPr>
          <w:lang w:val="fr-FR"/>
        </w:rPr>
        <w:t xml:space="preserve"> </w:t>
      </w:r>
      <w:r w:rsidRPr="009F56F9">
        <w:rPr>
          <w:rFonts w:asciiTheme="minorHAnsi" w:hAnsiTheme="minorHAnsi" w:cs="Calibri"/>
          <w:lang w:val="fr-FR"/>
        </w:rPr>
        <w:t>CC. T-103 de 2014.</w:t>
      </w:r>
    </w:p>
  </w:footnote>
  <w:footnote w:id="11">
    <w:p w:rsidR="00D10AEC" w:rsidRPr="009F56F9" w:rsidRDefault="00D10AEC" w:rsidP="00D10AEC">
      <w:pPr>
        <w:pStyle w:val="Notedebasdepage"/>
        <w:jc w:val="both"/>
        <w:rPr>
          <w:lang w:val="fr-FR"/>
        </w:rPr>
      </w:pPr>
      <w:r>
        <w:rPr>
          <w:rStyle w:val="Appelnotedebasdep"/>
          <w:rFonts w:asciiTheme="minorHAnsi" w:hAnsiTheme="minorHAnsi" w:cs="Calibri"/>
        </w:rPr>
        <w:footnoteRef/>
      </w:r>
      <w:r w:rsidRPr="009F56F9">
        <w:rPr>
          <w:rFonts w:asciiTheme="minorHAnsi" w:hAnsiTheme="minorHAnsi" w:cs="Calibri"/>
          <w:lang w:val="fr-FR"/>
        </w:rPr>
        <w:t xml:space="preserve"> CC. T-567 de 1998.</w:t>
      </w:r>
    </w:p>
  </w:footnote>
  <w:footnote w:id="12">
    <w:p w:rsidR="00D10AEC" w:rsidRPr="009F56F9" w:rsidRDefault="00D10AEC" w:rsidP="00D10AEC">
      <w:pPr>
        <w:pStyle w:val="Notedebasdepage"/>
        <w:jc w:val="both"/>
        <w:rPr>
          <w:lang w:val="fr-FR"/>
        </w:rPr>
      </w:pPr>
      <w:r>
        <w:rPr>
          <w:rStyle w:val="Appelnotedebasdep"/>
          <w:rFonts w:asciiTheme="minorHAnsi" w:hAnsiTheme="minorHAnsi"/>
        </w:rPr>
        <w:footnoteRef/>
      </w:r>
      <w:r w:rsidRPr="009F56F9">
        <w:rPr>
          <w:rFonts w:asciiTheme="minorHAnsi" w:hAnsiTheme="minorHAnsi"/>
          <w:lang w:val="fr-FR"/>
        </w:rPr>
        <w:t xml:space="preserve"> </w:t>
      </w:r>
      <w:r w:rsidRPr="009F56F9">
        <w:rPr>
          <w:rFonts w:asciiTheme="minorHAnsi" w:hAnsiTheme="minorHAnsi" w:cs="Calibri"/>
          <w:lang w:val="fr-FR"/>
        </w:rPr>
        <w:t>CC. T-662 de 2013.</w:t>
      </w:r>
      <w:r w:rsidRPr="009F56F9">
        <w:rPr>
          <w:b/>
          <w:bCs/>
          <w:color w:val="2D2D2D"/>
          <w:sz w:val="28"/>
          <w:szCs w:val="28"/>
          <w:bdr w:val="none" w:sz="0" w:space="0" w:color="auto" w:frame="1"/>
          <w:shd w:val="clear" w:color="auto" w:fill="FFFFFF"/>
          <w:lang w:val="fr-FR"/>
        </w:rPr>
        <w:t xml:space="preserve"> </w:t>
      </w:r>
    </w:p>
  </w:footnote>
  <w:footnote w:id="13">
    <w:p w:rsidR="00D10AEC" w:rsidRPr="009F56F9" w:rsidRDefault="00D10AEC" w:rsidP="00D10AEC">
      <w:pPr>
        <w:pStyle w:val="Notedebasdepage"/>
        <w:jc w:val="both"/>
        <w:rPr>
          <w:lang w:val="fr-FR"/>
        </w:rPr>
      </w:pPr>
      <w:r>
        <w:rPr>
          <w:rStyle w:val="Appelnotedebasdep"/>
        </w:rPr>
        <w:footnoteRef/>
      </w:r>
      <w:r w:rsidRPr="009F56F9">
        <w:rPr>
          <w:lang w:val="fr-FR"/>
        </w:rPr>
        <w:t xml:space="preserve"> </w:t>
      </w:r>
      <w:r w:rsidRPr="009F56F9">
        <w:rPr>
          <w:rFonts w:asciiTheme="minorHAnsi" w:hAnsiTheme="minorHAnsi" w:cs="Calibri"/>
          <w:lang w:val="fr-FR"/>
        </w:rPr>
        <w:t xml:space="preserve">CC. </w:t>
      </w:r>
      <w:r w:rsidRPr="009F56F9">
        <w:rPr>
          <w:rFonts w:ascii="Calibri" w:hAnsi="Calibri"/>
          <w:bCs/>
          <w:bdr w:val="none" w:sz="0" w:space="0" w:color="auto" w:frame="1"/>
          <w:shd w:val="clear" w:color="auto" w:fill="FFFFFF"/>
          <w:lang w:val="fr-FR"/>
        </w:rPr>
        <w:t>T-037 de 2016 y T-120 de 2016.</w:t>
      </w:r>
    </w:p>
  </w:footnote>
  <w:footnote w:id="14">
    <w:p w:rsidR="00167C8F" w:rsidRPr="009F56F9" w:rsidRDefault="00167C8F">
      <w:pPr>
        <w:pStyle w:val="Notedebasdepage"/>
        <w:rPr>
          <w:rFonts w:ascii="Calibri" w:hAnsi="Calibri"/>
          <w:lang w:val="fr-FR"/>
        </w:rPr>
      </w:pPr>
      <w:r w:rsidRPr="00167C8F">
        <w:rPr>
          <w:rStyle w:val="Appelnotedebasdep"/>
          <w:rFonts w:ascii="Calibri" w:hAnsi="Calibri"/>
        </w:rPr>
        <w:footnoteRef/>
      </w:r>
      <w:r w:rsidRPr="009F56F9">
        <w:rPr>
          <w:rFonts w:ascii="Calibri" w:hAnsi="Calibri"/>
          <w:lang w:val="fr-FR"/>
        </w:rPr>
        <w:t xml:space="preserve"> CC. T-001 de 2017</w:t>
      </w:r>
      <w:r w:rsidR="00BE678E" w:rsidRPr="009F56F9">
        <w:rPr>
          <w:rFonts w:ascii="Calibri" w:hAnsi="Calibri"/>
          <w:lang w:val="fr-FR"/>
        </w:rPr>
        <w:t xml:space="preserve"> y T-038 de 2017</w:t>
      </w:r>
      <w:r w:rsidRPr="009F56F9">
        <w:rPr>
          <w:rFonts w:ascii="Calibri" w:hAnsi="Calibri"/>
          <w:lang w:val="fr-FR"/>
        </w:rPr>
        <w:t>.</w:t>
      </w:r>
    </w:p>
  </w:footnote>
  <w:footnote w:id="15">
    <w:p w:rsidR="00D10AEC" w:rsidRDefault="00D10AEC" w:rsidP="00D10AEC">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w:t>
      </w:r>
      <w:r w:rsidR="00623280">
        <w:rPr>
          <w:rFonts w:asciiTheme="minorHAnsi" w:hAnsiTheme="minorHAnsi" w:cs="Calibri"/>
          <w:lang w:val="es-CO"/>
        </w:rPr>
        <w:t>S</w:t>
      </w:r>
      <w:r>
        <w:rPr>
          <w:rFonts w:asciiTheme="minorHAnsi" w:hAnsiTheme="minorHAnsi" w:cs="Calibri"/>
          <w:lang w:val="es-CO"/>
        </w:rPr>
        <w:t>entencia del 02-09-2014, MP: Margarita Cabello B</w:t>
      </w:r>
      <w:r w:rsidR="00167C8F">
        <w:rPr>
          <w:rFonts w:asciiTheme="minorHAnsi" w:hAnsiTheme="minorHAnsi" w:cs="Calibri"/>
          <w:lang w:val="es-CO"/>
        </w:rPr>
        <w:t>.</w:t>
      </w:r>
      <w:r>
        <w:rPr>
          <w:rFonts w:asciiTheme="minorHAnsi" w:hAnsiTheme="minorHAnsi" w:cs="Calibri"/>
          <w:lang w:val="es-CO"/>
        </w:rPr>
        <w:t>, No.23001-22-14-000-2014-00097-01</w:t>
      </w:r>
      <w:r>
        <w:rPr>
          <w:rFonts w:asciiTheme="minorHAnsi" w:hAnsiTheme="minorHAnsi" w:cs="Calibri"/>
          <w:w w:val="110"/>
          <w:lang w:val="es-CO"/>
        </w:rPr>
        <w:t>.</w:t>
      </w:r>
    </w:p>
  </w:footnote>
  <w:footnote w:id="16">
    <w:p w:rsidR="00D10AEC" w:rsidRPr="009F56F9" w:rsidRDefault="00D10AEC" w:rsidP="00D10AEC">
      <w:pPr>
        <w:pStyle w:val="Notedebasdepage"/>
        <w:jc w:val="both"/>
        <w:rPr>
          <w:rFonts w:ascii="Calibri" w:hAnsi="Calibri"/>
          <w:lang w:val="en-GB"/>
        </w:rPr>
      </w:pPr>
      <w:r>
        <w:rPr>
          <w:rStyle w:val="Appelnotedebasdep"/>
        </w:rPr>
        <w:footnoteRef/>
      </w:r>
      <w:r w:rsidRPr="009F56F9">
        <w:rPr>
          <w:lang w:val="en-GB"/>
        </w:rPr>
        <w:t xml:space="preserve"> </w:t>
      </w:r>
      <w:r w:rsidRPr="009F56F9">
        <w:rPr>
          <w:rFonts w:asciiTheme="minorHAnsi" w:hAnsiTheme="minorHAnsi" w:cs="Calibri"/>
          <w:lang w:val="en-GB"/>
        </w:rPr>
        <w:t>CSJ</w:t>
      </w:r>
      <w:r w:rsidRPr="009F56F9">
        <w:rPr>
          <w:rFonts w:ascii="Calibri" w:hAnsi="Calibri" w:cs="Calibri"/>
          <w:lang w:val="en-GB"/>
        </w:rPr>
        <w:t>, Civil. STC6121-2015.</w:t>
      </w:r>
    </w:p>
  </w:footnote>
  <w:footnote w:id="17">
    <w:p w:rsidR="00D10AEC" w:rsidRDefault="00D10AEC" w:rsidP="00D10AEC">
      <w:pPr>
        <w:pStyle w:val="Notedebasdepage"/>
        <w:rPr>
          <w:rFonts w:ascii="Calibri" w:hAnsi="Calibri"/>
          <w:lang w:val="es-CO"/>
        </w:rPr>
      </w:pPr>
      <w:r>
        <w:rPr>
          <w:rStyle w:val="Appelnotedebasdep"/>
          <w:rFonts w:ascii="Calibri" w:hAnsi="Calibri"/>
        </w:rPr>
        <w:footnoteRef/>
      </w:r>
      <w:r w:rsidRPr="009F56F9">
        <w:rPr>
          <w:rFonts w:ascii="Calibri" w:hAnsi="Calibri"/>
          <w:lang w:val="en-GB"/>
        </w:rPr>
        <w:t xml:space="preserve"> </w:t>
      </w:r>
      <w:r w:rsidRPr="009F56F9">
        <w:rPr>
          <w:rFonts w:ascii="Calibri" w:hAnsi="Calibri" w:cs="Calibri"/>
          <w:lang w:val="en-GB"/>
        </w:rPr>
        <w:t xml:space="preserve">CSJ, Civil. </w:t>
      </w:r>
      <w:r>
        <w:rPr>
          <w:rFonts w:ascii="Calibri" w:hAnsi="Calibri"/>
          <w:lang w:val="es-CO"/>
        </w:rPr>
        <w:t>STC3931-2016.</w:t>
      </w:r>
    </w:p>
  </w:footnote>
  <w:footnote w:id="18">
    <w:p w:rsidR="00AB69A6" w:rsidRDefault="00AB69A6" w:rsidP="00AB69A6">
      <w:pPr>
        <w:pStyle w:val="Notedebasdepage"/>
        <w:jc w:val="both"/>
        <w:rPr>
          <w:rFonts w:ascii="Calibri" w:hAnsi="Calibri"/>
          <w:lang w:val="es-CO"/>
        </w:rPr>
      </w:pPr>
      <w:r>
        <w:rPr>
          <w:rStyle w:val="Appelnotedebasdep"/>
          <w:rFonts w:ascii="Calibri" w:hAnsi="Calibri"/>
        </w:rPr>
        <w:footnoteRef/>
      </w:r>
      <w:r>
        <w:rPr>
          <w:rFonts w:ascii="Calibri" w:hAnsi="Calibri"/>
        </w:rPr>
        <w:t xml:space="preserve"> CC. </w:t>
      </w:r>
      <w:r>
        <w:rPr>
          <w:rFonts w:ascii="Calibri" w:hAnsi="Calibri" w:cs="Arial"/>
        </w:rPr>
        <w:t>T-103 de 2014.</w:t>
      </w:r>
      <w:r>
        <w:rPr>
          <w:rFonts w:ascii="Calibri" w:hAnsi="Calibri"/>
        </w:rPr>
        <w:t xml:space="preserve"> </w:t>
      </w:r>
      <w:r>
        <w:rPr>
          <w:rFonts w:ascii="Calibri" w:hAnsi="Calibri"/>
          <w:lang w:val="es-CO"/>
        </w:rPr>
        <w:t xml:space="preserve">En esta providencia la Corte estableció “(…) </w:t>
      </w:r>
      <w:r>
        <w:rPr>
          <w:rFonts w:ascii="Calibri" w:hAnsi="Calibri"/>
        </w:rPr>
        <w:t xml:space="preserve">que 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19">
    <w:p w:rsidR="00AB69A6" w:rsidRPr="009F56F9" w:rsidRDefault="00AB69A6" w:rsidP="00AB69A6">
      <w:pPr>
        <w:pStyle w:val="Notedebasdepage"/>
        <w:jc w:val="both"/>
        <w:rPr>
          <w:rFonts w:ascii="Calibri" w:hAnsi="Calibri"/>
          <w:lang w:val="fr-FR"/>
        </w:rPr>
      </w:pPr>
      <w:r>
        <w:rPr>
          <w:rStyle w:val="Appelnotedebasdep"/>
        </w:rPr>
        <w:footnoteRef/>
      </w:r>
      <w:r w:rsidRPr="009F56F9">
        <w:rPr>
          <w:lang w:val="fr-FR"/>
        </w:rPr>
        <w:t xml:space="preserve"> </w:t>
      </w:r>
      <w:r w:rsidRPr="009F56F9">
        <w:rPr>
          <w:rFonts w:asciiTheme="minorHAnsi" w:hAnsiTheme="minorHAnsi" w:cs="Calibri"/>
          <w:lang w:val="fr-FR"/>
        </w:rPr>
        <w:t>CSJ</w:t>
      </w:r>
      <w:r w:rsidRPr="009F56F9">
        <w:rPr>
          <w:rFonts w:ascii="Calibri" w:hAnsi="Calibri" w:cs="Calibri"/>
          <w:lang w:val="fr-FR"/>
        </w:rPr>
        <w:t>, Civil. STC3950-2016.</w:t>
      </w:r>
    </w:p>
  </w:footnote>
  <w:footnote w:id="20">
    <w:p w:rsidR="00AB69A6" w:rsidRPr="009F56F9" w:rsidRDefault="00AB69A6" w:rsidP="00AB69A6">
      <w:pPr>
        <w:pStyle w:val="Notedebasdepage"/>
        <w:jc w:val="both"/>
        <w:rPr>
          <w:lang w:val="fr-FR"/>
        </w:rPr>
      </w:pPr>
      <w:r>
        <w:rPr>
          <w:rStyle w:val="Appelnotedebasdep"/>
          <w:rFonts w:asciiTheme="minorHAnsi" w:hAnsiTheme="minorHAnsi" w:cs="Calibri"/>
        </w:rPr>
        <w:footnoteRef/>
      </w:r>
      <w:r w:rsidRPr="009F56F9">
        <w:rPr>
          <w:rFonts w:asciiTheme="minorHAnsi" w:hAnsiTheme="minorHAnsi" w:cs="Calibri"/>
          <w:lang w:val="fr-FR"/>
        </w:rPr>
        <w:t xml:space="preserve"> CC. T-103 de 2014</w:t>
      </w:r>
      <w:r w:rsidR="005E276A" w:rsidRPr="009F56F9">
        <w:rPr>
          <w:rFonts w:asciiTheme="minorHAnsi" w:hAnsiTheme="minorHAnsi" w:cs="Calibri"/>
          <w:lang w:val="fr-FR"/>
        </w:rPr>
        <w:t xml:space="preserve"> y </w:t>
      </w:r>
      <w:r w:rsidRPr="009F56F9">
        <w:rPr>
          <w:rFonts w:asciiTheme="minorHAnsi" w:hAnsiTheme="minorHAnsi" w:cs="Calibri"/>
          <w:bCs/>
          <w:lang w:val="fr-FR"/>
        </w:rPr>
        <w:t>SU-297 de 2015.</w:t>
      </w:r>
    </w:p>
  </w:footnote>
  <w:footnote w:id="21">
    <w:p w:rsidR="00D10AEC" w:rsidRPr="009F56F9" w:rsidRDefault="00D10AEC" w:rsidP="00D10AEC">
      <w:pPr>
        <w:pStyle w:val="Notedebasdepage"/>
        <w:rPr>
          <w:lang w:val="fr-FR"/>
        </w:rPr>
      </w:pPr>
      <w:r>
        <w:rPr>
          <w:rStyle w:val="Appelnotedebasdep"/>
        </w:rPr>
        <w:footnoteRef/>
      </w:r>
      <w:r w:rsidRPr="009F56F9">
        <w:rPr>
          <w:lang w:val="fr-FR"/>
        </w:rPr>
        <w:t xml:space="preserve"> </w:t>
      </w:r>
      <w:r w:rsidRPr="009F56F9">
        <w:rPr>
          <w:rFonts w:asciiTheme="minorHAnsi" w:hAnsiTheme="minorHAnsi" w:cs="Calibri"/>
          <w:lang w:val="fr-FR"/>
        </w:rPr>
        <w:t>CC. T-717 de 2011.</w:t>
      </w:r>
    </w:p>
  </w:footnote>
  <w:footnote w:id="22">
    <w:p w:rsidR="00D10AEC" w:rsidRPr="008B43C6" w:rsidRDefault="00D10AEC" w:rsidP="00D10AEC">
      <w:pPr>
        <w:pStyle w:val="Notedebasdepage"/>
        <w:rPr>
          <w:lang w:val="es-CO"/>
        </w:rPr>
      </w:pPr>
      <w:r>
        <w:rPr>
          <w:rStyle w:val="Appelnotedebasdep"/>
        </w:rPr>
        <w:footnoteRef/>
      </w:r>
      <w:r>
        <w:t xml:space="preserve"> </w:t>
      </w:r>
      <w:r>
        <w:rPr>
          <w:rFonts w:asciiTheme="minorHAnsi" w:hAnsiTheme="minorHAnsi" w:cs="Calibri"/>
        </w:rPr>
        <w:t>CC</w:t>
      </w:r>
      <w:r w:rsidRPr="0088104A">
        <w:rPr>
          <w:rFonts w:asciiTheme="minorHAnsi" w:hAnsiTheme="minorHAnsi" w:cs="Calibri"/>
        </w:rPr>
        <w:t>.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A550F9">
      <w:rPr>
        <w:rFonts w:ascii="Calibri" w:hAnsi="Calibri" w:cs="Calibri"/>
        <w:i/>
        <w:noProof/>
        <w:sz w:val="20"/>
      </w:rPr>
      <w:t>1</w:t>
    </w:r>
    <w:r w:rsidR="00301CAF"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41111B">
      <w:rPr>
        <w:rFonts w:ascii="Calibri" w:hAnsi="Calibri" w:cs="Calibri"/>
        <w:i/>
        <w:sz w:val="20"/>
        <w:szCs w:val="22"/>
      </w:rPr>
      <w:t>2017-00</w:t>
    </w:r>
    <w:r w:rsidR="00896574">
      <w:rPr>
        <w:rFonts w:ascii="Calibri" w:hAnsi="Calibri" w:cs="Calibri"/>
        <w:i/>
        <w:sz w:val="20"/>
        <w:szCs w:val="22"/>
      </w:rPr>
      <w:t>228</w:t>
    </w:r>
    <w:r w:rsidR="0041111B">
      <w:rPr>
        <w:rFonts w:ascii="Calibri" w:hAnsi="Calibri" w:cs="Calibri"/>
        <w:i/>
        <w:sz w:val="20"/>
        <w:szCs w:val="22"/>
      </w:rPr>
      <w:t>-00</w:t>
    </w:r>
    <w:r w:rsidR="007229B8">
      <w:rPr>
        <w:rFonts w:ascii="Calibri" w:hAnsi="Calibri" w:cs="Calibri"/>
        <w:i/>
        <w:sz w:val="20"/>
        <w:szCs w:val="22"/>
      </w:rPr>
      <w:t xml:space="preserve"> </w:t>
    </w:r>
    <w:r w:rsidR="00B60C39">
      <w:rPr>
        <w:rFonts w:ascii="Calibri" w:hAnsi="Calibri" w:cs="Calibri"/>
        <w:i/>
        <w:sz w:val="20"/>
        <w:szCs w:val="22"/>
      </w:rPr>
      <w:t xml:space="preserve"> 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C8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5F00"/>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67C8F"/>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06B"/>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3DCB"/>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2CC"/>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3B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1DA"/>
    <w:rsid w:val="0045270F"/>
    <w:rsid w:val="00453189"/>
    <w:rsid w:val="00453E95"/>
    <w:rsid w:val="004548B6"/>
    <w:rsid w:val="004549AD"/>
    <w:rsid w:val="00454F83"/>
    <w:rsid w:val="004557D6"/>
    <w:rsid w:val="00455F07"/>
    <w:rsid w:val="00456151"/>
    <w:rsid w:val="00457568"/>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3F12"/>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76A"/>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6D51"/>
    <w:rsid w:val="00747715"/>
    <w:rsid w:val="00747AA7"/>
    <w:rsid w:val="00747E14"/>
    <w:rsid w:val="00750723"/>
    <w:rsid w:val="007507D7"/>
    <w:rsid w:val="007508C9"/>
    <w:rsid w:val="00750900"/>
    <w:rsid w:val="00750FB3"/>
    <w:rsid w:val="0075117C"/>
    <w:rsid w:val="00751A43"/>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3DF"/>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2976"/>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6F9"/>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50F9"/>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9A6"/>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88B"/>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6A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BEA"/>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3EFAC-4901-4208-A34C-A3813DB31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2080</Words>
  <Characters>11442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6</cp:revision>
  <cp:lastPrinted>2017-03-21T12:32:00Z</cp:lastPrinted>
  <dcterms:created xsi:type="dcterms:W3CDTF">2017-03-21T12:35:00Z</dcterms:created>
  <dcterms:modified xsi:type="dcterms:W3CDTF">2017-05-11T01:23:00Z</dcterms:modified>
</cp:coreProperties>
</file>