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562F" w:rsidRPr="00A817A6" w:rsidRDefault="0074562F" w:rsidP="0074562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FDE" w:rsidRPr="00DD0773" w:rsidRDefault="00FC6FDE" w:rsidP="00DD0773">
      <w:pPr>
        <w:tabs>
          <w:tab w:val="left" w:pos="3579"/>
        </w:tabs>
        <w:spacing w:line="360" w:lineRule="auto"/>
        <w:jc w:val="center"/>
        <w:rPr>
          <w:rFonts w:ascii="Arial" w:eastAsia="Arial" w:hAnsi="Arial" w:cs="Arial"/>
        </w:rPr>
      </w:pPr>
      <w:r w:rsidRPr="00DD0773">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DD0773" w:rsidRDefault="00FC6FDE" w:rsidP="00DD0773">
      <w:pPr>
        <w:tabs>
          <w:tab w:val="left" w:pos="3579"/>
        </w:tabs>
        <w:spacing w:line="360" w:lineRule="auto"/>
        <w:jc w:val="center"/>
        <w:rPr>
          <w:rFonts w:ascii="Arial" w:eastAsia="Arial" w:hAnsi="Arial" w:cs="Arial"/>
        </w:rPr>
      </w:pPr>
    </w:p>
    <w:p w:rsidR="00F70CC9" w:rsidRPr="00DD0773" w:rsidRDefault="00F70CC9" w:rsidP="00DD0773">
      <w:pPr>
        <w:pStyle w:val="Sansinterligne"/>
        <w:tabs>
          <w:tab w:val="left" w:pos="3579"/>
        </w:tabs>
        <w:spacing w:line="360" w:lineRule="auto"/>
        <w:jc w:val="center"/>
        <w:rPr>
          <w:rFonts w:ascii="Arial" w:hAnsi="Arial" w:cs="Arial"/>
          <w:w w:val="140"/>
          <w:sz w:val="14"/>
        </w:rPr>
      </w:pPr>
      <w:r w:rsidRPr="00DD0773">
        <w:rPr>
          <w:rFonts w:ascii="Arial" w:hAnsi="Arial" w:cs="Arial"/>
          <w:w w:val="140"/>
          <w:sz w:val="14"/>
        </w:rPr>
        <w:t>REPUBLICA DE COLOMBIA</w:t>
      </w:r>
    </w:p>
    <w:p w:rsidR="00F70CC9" w:rsidRPr="00DD0773" w:rsidRDefault="00F70CC9" w:rsidP="00DD0773">
      <w:pPr>
        <w:pStyle w:val="Sansinterligne"/>
        <w:tabs>
          <w:tab w:val="center" w:pos="4987"/>
          <w:tab w:val="left" w:pos="8449"/>
        </w:tabs>
        <w:spacing w:line="360" w:lineRule="auto"/>
        <w:jc w:val="center"/>
        <w:rPr>
          <w:rFonts w:ascii="Arial" w:hAnsi="Arial" w:cs="Arial"/>
          <w:w w:val="140"/>
        </w:rPr>
      </w:pPr>
      <w:r w:rsidRPr="00DD0773">
        <w:rPr>
          <w:rFonts w:ascii="Arial" w:hAnsi="Arial" w:cs="Arial"/>
          <w:w w:val="140"/>
          <w:sz w:val="14"/>
        </w:rPr>
        <w:t>RAMA JUDICIAL DEL PODER PÚBLICO</w:t>
      </w:r>
    </w:p>
    <w:p w:rsidR="00F70CC9" w:rsidRPr="00DD0773" w:rsidRDefault="00F70CC9" w:rsidP="00DD0773">
      <w:pPr>
        <w:pStyle w:val="Sansinterligne"/>
        <w:spacing w:line="360" w:lineRule="auto"/>
        <w:jc w:val="center"/>
        <w:rPr>
          <w:rFonts w:ascii="Arial" w:hAnsi="Arial" w:cs="Arial"/>
          <w:w w:val="140"/>
          <w:sz w:val="16"/>
        </w:rPr>
      </w:pPr>
      <w:r w:rsidRPr="00DD0773">
        <w:rPr>
          <w:rFonts w:ascii="Arial" w:hAnsi="Arial" w:cs="Arial"/>
          <w:w w:val="140"/>
          <w:sz w:val="18"/>
        </w:rPr>
        <w:t>T</w:t>
      </w:r>
      <w:r w:rsidRPr="00DD0773">
        <w:rPr>
          <w:rFonts w:ascii="Arial" w:hAnsi="Arial" w:cs="Arial"/>
          <w:w w:val="140"/>
          <w:sz w:val="16"/>
        </w:rPr>
        <w:t>RIBUNAL</w:t>
      </w:r>
      <w:r w:rsidRPr="00DD0773">
        <w:rPr>
          <w:rFonts w:ascii="Arial" w:hAnsi="Arial" w:cs="Arial"/>
          <w:w w:val="140"/>
          <w:sz w:val="18"/>
        </w:rPr>
        <w:t xml:space="preserve"> S</w:t>
      </w:r>
      <w:r w:rsidRPr="00DD0773">
        <w:rPr>
          <w:rFonts w:ascii="Arial" w:hAnsi="Arial" w:cs="Arial"/>
          <w:w w:val="140"/>
          <w:sz w:val="16"/>
        </w:rPr>
        <w:t xml:space="preserve">UPERIOR DEL </w:t>
      </w:r>
      <w:r w:rsidRPr="00DD0773">
        <w:rPr>
          <w:rFonts w:ascii="Arial" w:hAnsi="Arial" w:cs="Arial"/>
          <w:w w:val="140"/>
          <w:sz w:val="18"/>
        </w:rPr>
        <w:t>D</w:t>
      </w:r>
      <w:r w:rsidRPr="00DD0773">
        <w:rPr>
          <w:rFonts w:ascii="Arial" w:hAnsi="Arial" w:cs="Arial"/>
          <w:w w:val="140"/>
          <w:sz w:val="16"/>
        </w:rPr>
        <w:t>ISTRITO</w:t>
      </w:r>
      <w:r w:rsidRPr="00DD0773">
        <w:rPr>
          <w:rFonts w:ascii="Arial" w:hAnsi="Arial" w:cs="Arial"/>
          <w:w w:val="140"/>
          <w:sz w:val="18"/>
        </w:rPr>
        <w:t xml:space="preserve"> J</w:t>
      </w:r>
      <w:r w:rsidRPr="00DD0773">
        <w:rPr>
          <w:rFonts w:ascii="Arial" w:hAnsi="Arial" w:cs="Arial"/>
          <w:w w:val="140"/>
          <w:sz w:val="16"/>
        </w:rPr>
        <w:t>UDICIAL</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S</w:t>
      </w:r>
      <w:r w:rsidRPr="00DD0773">
        <w:rPr>
          <w:rFonts w:ascii="Arial" w:hAnsi="Arial" w:cs="Arial"/>
          <w:w w:val="140"/>
          <w:sz w:val="16"/>
          <w:szCs w:val="18"/>
        </w:rPr>
        <w:t>ALA</w:t>
      </w:r>
      <w:r w:rsidRPr="00DD0773">
        <w:rPr>
          <w:rFonts w:ascii="Arial" w:hAnsi="Arial" w:cs="Arial"/>
          <w:w w:val="140"/>
          <w:sz w:val="14"/>
          <w:szCs w:val="18"/>
        </w:rPr>
        <w:t xml:space="preserve"> </w:t>
      </w:r>
      <w:r w:rsidRPr="00DD0773">
        <w:rPr>
          <w:rFonts w:ascii="Arial" w:hAnsi="Arial" w:cs="Arial"/>
          <w:w w:val="140"/>
          <w:sz w:val="16"/>
          <w:szCs w:val="18"/>
        </w:rPr>
        <w:t xml:space="preserve">DE </w:t>
      </w:r>
      <w:r w:rsidRPr="00DD0773">
        <w:rPr>
          <w:rFonts w:ascii="Arial" w:hAnsi="Arial" w:cs="Arial"/>
          <w:w w:val="140"/>
          <w:sz w:val="18"/>
          <w:szCs w:val="18"/>
        </w:rPr>
        <w:t>D</w:t>
      </w:r>
      <w:r w:rsidRPr="00DD0773">
        <w:rPr>
          <w:rFonts w:ascii="Arial" w:hAnsi="Arial" w:cs="Arial"/>
          <w:w w:val="140"/>
          <w:sz w:val="16"/>
          <w:szCs w:val="18"/>
        </w:rPr>
        <w:t>ECISIÓN</w:t>
      </w:r>
      <w:r w:rsidRPr="00DD0773">
        <w:rPr>
          <w:rFonts w:ascii="Arial" w:hAnsi="Arial" w:cs="Arial"/>
          <w:w w:val="140"/>
          <w:sz w:val="18"/>
          <w:szCs w:val="18"/>
        </w:rPr>
        <w:t xml:space="preserve"> C</w:t>
      </w:r>
      <w:r w:rsidRPr="00DD0773">
        <w:rPr>
          <w:rFonts w:ascii="Arial" w:hAnsi="Arial" w:cs="Arial"/>
          <w:w w:val="140"/>
          <w:sz w:val="16"/>
          <w:szCs w:val="18"/>
        </w:rPr>
        <w:t>IVIL –</w:t>
      </w:r>
      <w:r w:rsidRPr="00DD0773">
        <w:rPr>
          <w:rFonts w:ascii="Arial" w:hAnsi="Arial" w:cs="Arial"/>
          <w:w w:val="140"/>
          <w:sz w:val="18"/>
          <w:szCs w:val="18"/>
        </w:rPr>
        <w:t>F</w:t>
      </w:r>
      <w:r w:rsidRPr="00DD0773">
        <w:rPr>
          <w:rFonts w:ascii="Arial" w:hAnsi="Arial" w:cs="Arial"/>
          <w:w w:val="140"/>
          <w:sz w:val="16"/>
          <w:szCs w:val="18"/>
        </w:rPr>
        <w:t xml:space="preserve">AMILIA – </w:t>
      </w:r>
      <w:r w:rsidRPr="00DD0773">
        <w:rPr>
          <w:rFonts w:ascii="Arial" w:hAnsi="Arial" w:cs="Arial"/>
          <w:w w:val="140"/>
          <w:sz w:val="18"/>
          <w:szCs w:val="18"/>
        </w:rPr>
        <w:t>D</w:t>
      </w:r>
      <w:r w:rsidRPr="00DD0773">
        <w:rPr>
          <w:rFonts w:ascii="Arial" w:hAnsi="Arial" w:cs="Arial"/>
          <w:w w:val="140"/>
          <w:sz w:val="16"/>
          <w:szCs w:val="18"/>
        </w:rPr>
        <w:t>ISTRITO</w:t>
      </w:r>
      <w:r w:rsidRPr="00DD0773">
        <w:rPr>
          <w:rFonts w:ascii="Arial" w:hAnsi="Arial" w:cs="Arial"/>
          <w:w w:val="140"/>
          <w:sz w:val="18"/>
          <w:szCs w:val="18"/>
        </w:rPr>
        <w:t xml:space="preserve"> D</w:t>
      </w:r>
      <w:r w:rsidRPr="00DD0773">
        <w:rPr>
          <w:rFonts w:ascii="Arial" w:hAnsi="Arial" w:cs="Arial"/>
          <w:w w:val="140"/>
          <w:sz w:val="16"/>
          <w:szCs w:val="18"/>
        </w:rPr>
        <w:t>E</w:t>
      </w:r>
      <w:r w:rsidRPr="00DD0773">
        <w:rPr>
          <w:rFonts w:ascii="Arial" w:hAnsi="Arial" w:cs="Arial"/>
          <w:w w:val="140"/>
          <w:sz w:val="18"/>
          <w:szCs w:val="18"/>
        </w:rPr>
        <w:t xml:space="preserve"> P</w:t>
      </w:r>
      <w:r w:rsidRPr="00DD0773">
        <w:rPr>
          <w:rFonts w:ascii="Arial" w:hAnsi="Arial" w:cs="Arial"/>
          <w:w w:val="140"/>
          <w:sz w:val="16"/>
          <w:szCs w:val="18"/>
        </w:rPr>
        <w:t>EREIRA</w:t>
      </w:r>
    </w:p>
    <w:p w:rsidR="00F70CC9" w:rsidRPr="00DD0773" w:rsidRDefault="00F70CC9" w:rsidP="00DD0773">
      <w:pPr>
        <w:pStyle w:val="Sansinterligne"/>
        <w:spacing w:line="360" w:lineRule="auto"/>
        <w:jc w:val="center"/>
        <w:rPr>
          <w:rFonts w:ascii="Arial" w:hAnsi="Arial" w:cs="Arial"/>
          <w:w w:val="140"/>
          <w:sz w:val="16"/>
          <w:szCs w:val="18"/>
        </w:rPr>
      </w:pPr>
      <w:r w:rsidRPr="00DD0773">
        <w:rPr>
          <w:rFonts w:ascii="Arial" w:hAnsi="Arial" w:cs="Arial"/>
          <w:w w:val="140"/>
          <w:sz w:val="18"/>
          <w:szCs w:val="18"/>
        </w:rPr>
        <w:t>D</w:t>
      </w:r>
      <w:r w:rsidRPr="00DD0773">
        <w:rPr>
          <w:rFonts w:ascii="Arial" w:hAnsi="Arial" w:cs="Arial"/>
          <w:w w:val="140"/>
          <w:sz w:val="16"/>
          <w:szCs w:val="18"/>
        </w:rPr>
        <w:t xml:space="preserve">EPARTAMENTO </w:t>
      </w:r>
      <w:r w:rsidRPr="00DD0773">
        <w:rPr>
          <w:rFonts w:ascii="Arial" w:hAnsi="Arial" w:cs="Arial"/>
          <w:w w:val="140"/>
          <w:sz w:val="18"/>
          <w:szCs w:val="18"/>
        </w:rPr>
        <w:t>D</w:t>
      </w:r>
      <w:r w:rsidRPr="00DD0773">
        <w:rPr>
          <w:rFonts w:ascii="Arial" w:hAnsi="Arial" w:cs="Arial"/>
          <w:w w:val="140"/>
          <w:sz w:val="16"/>
          <w:szCs w:val="18"/>
        </w:rPr>
        <w:t xml:space="preserve">EL </w:t>
      </w:r>
      <w:r w:rsidRPr="00DD0773">
        <w:rPr>
          <w:rFonts w:ascii="Arial" w:hAnsi="Arial" w:cs="Arial"/>
          <w:w w:val="140"/>
          <w:sz w:val="18"/>
          <w:szCs w:val="18"/>
        </w:rPr>
        <w:t>R</w:t>
      </w:r>
      <w:r w:rsidRPr="00DD0773">
        <w:rPr>
          <w:rFonts w:ascii="Arial" w:hAnsi="Arial" w:cs="Arial"/>
          <w:w w:val="140"/>
          <w:sz w:val="16"/>
          <w:szCs w:val="18"/>
        </w:rPr>
        <w:t>ISARALDA</w:t>
      </w:r>
    </w:p>
    <w:p w:rsidR="00884B0F" w:rsidRPr="00DD0773" w:rsidRDefault="00884B0F" w:rsidP="00E25E4E">
      <w:pPr>
        <w:tabs>
          <w:tab w:val="left" w:pos="3869"/>
        </w:tabs>
        <w:rPr>
          <w:rFonts w:ascii="Arial" w:hAnsi="Arial" w:cs="Arial"/>
        </w:rPr>
      </w:pPr>
    </w:p>
    <w:p w:rsidR="00884B0F"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DD0773">
        <w:rPr>
          <w:rFonts w:ascii="Arial" w:eastAsia="Arial" w:hAnsi="Arial" w:cs="Arial"/>
          <w:sz w:val="22"/>
          <w:szCs w:val="22"/>
        </w:rPr>
        <w:tab/>
      </w:r>
      <w:r w:rsidR="00F70CC9" w:rsidRPr="00DD0773">
        <w:rPr>
          <w:rFonts w:ascii="Arial" w:eastAsia="Arial" w:hAnsi="Arial" w:cs="Arial"/>
          <w:sz w:val="22"/>
          <w:szCs w:val="22"/>
        </w:rPr>
        <w:tab/>
      </w:r>
      <w:r w:rsidR="0074562F">
        <w:rPr>
          <w:rFonts w:ascii="Arial" w:eastAsia="Arial" w:hAnsi="Arial" w:cs="Arial"/>
          <w:sz w:val="22"/>
          <w:szCs w:val="22"/>
        </w:rPr>
        <w:t xml:space="preserve">Providencia </w:t>
      </w:r>
      <w:r w:rsidRPr="00DD0773">
        <w:rPr>
          <w:rFonts w:ascii="Arial" w:eastAsia="Arial" w:hAnsi="Arial" w:cs="Arial"/>
          <w:sz w:val="22"/>
          <w:szCs w:val="22"/>
        </w:rPr>
        <w:tab/>
      </w:r>
      <w:r w:rsidRPr="00DD0773">
        <w:rPr>
          <w:rFonts w:ascii="Arial" w:eastAsia="Arial" w:hAnsi="Arial" w:cs="Arial"/>
          <w:sz w:val="22"/>
          <w:szCs w:val="22"/>
        </w:rPr>
        <w:tab/>
        <w:t xml:space="preserve">: Sentencia </w:t>
      </w:r>
      <w:r w:rsidR="0074562F">
        <w:rPr>
          <w:rFonts w:ascii="Arial" w:eastAsia="Arial" w:hAnsi="Arial" w:cs="Arial"/>
          <w:sz w:val="22"/>
          <w:szCs w:val="22"/>
        </w:rPr>
        <w:t>– 1ª instancia – 29 de marzo de 2017</w:t>
      </w:r>
    </w:p>
    <w:p w:rsidR="0074562F" w:rsidRPr="00DD0773" w:rsidRDefault="0074562F"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 xml:space="preserve"> </w:t>
      </w: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Accionante</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Javier Elías Arias </w:t>
      </w:r>
      <w:proofErr w:type="spellStart"/>
      <w:r w:rsidR="004A5FA5" w:rsidRPr="00DD0773">
        <w:rPr>
          <w:rFonts w:ascii="Arial" w:eastAsia="Arial" w:hAnsi="Arial" w:cs="Arial"/>
          <w:sz w:val="22"/>
          <w:szCs w:val="22"/>
        </w:rPr>
        <w:t>Idárraga</w:t>
      </w:r>
      <w:proofErr w:type="spellEnd"/>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Accionado (s)</w:t>
      </w:r>
      <w:r w:rsidR="004A5FA5" w:rsidRPr="00DD0773">
        <w:rPr>
          <w:rFonts w:ascii="Arial" w:eastAsia="Arial" w:hAnsi="Arial" w:cs="Arial"/>
          <w:sz w:val="22"/>
          <w:szCs w:val="22"/>
        </w:rPr>
        <w:tab/>
        <w:t xml:space="preserve">: Juzgado </w:t>
      </w:r>
      <w:r w:rsidR="00251C3F">
        <w:rPr>
          <w:rFonts w:ascii="Arial" w:eastAsia="Arial" w:hAnsi="Arial" w:cs="Arial"/>
          <w:sz w:val="22"/>
          <w:szCs w:val="22"/>
        </w:rPr>
        <w:t xml:space="preserve">Cuarto </w:t>
      </w:r>
      <w:r w:rsidR="004A5FA5" w:rsidRPr="00DD0773">
        <w:rPr>
          <w:rFonts w:ascii="Arial" w:eastAsia="Arial" w:hAnsi="Arial" w:cs="Arial"/>
          <w:sz w:val="22"/>
          <w:szCs w:val="22"/>
        </w:rPr>
        <w:t>Civil del Circuito de Pereira y otra</w:t>
      </w:r>
    </w:p>
    <w:p w:rsidR="00884B0F" w:rsidRPr="00DD0773" w:rsidRDefault="00F70CC9" w:rsidP="00DD0773">
      <w:pPr>
        <w:widowControl/>
        <w:tabs>
          <w:tab w:val="left" w:pos="0"/>
          <w:tab w:val="left" w:pos="708"/>
          <w:tab w:val="left" w:pos="851"/>
          <w:tab w:val="left" w:pos="1416"/>
          <w:tab w:val="left" w:pos="2124"/>
          <w:tab w:val="left" w:pos="2832"/>
          <w:tab w:val="left" w:pos="3686"/>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FC6FDE" w:rsidRPr="00DD0773">
        <w:rPr>
          <w:rFonts w:ascii="Arial" w:eastAsia="Arial" w:hAnsi="Arial" w:cs="Arial"/>
          <w:sz w:val="22"/>
          <w:szCs w:val="22"/>
        </w:rPr>
        <w:t>Vinculado (s)</w:t>
      </w:r>
      <w:r w:rsidR="00FC6FDE" w:rsidRPr="00DD0773">
        <w:rPr>
          <w:rFonts w:ascii="Arial" w:eastAsia="Arial" w:hAnsi="Arial" w:cs="Arial"/>
          <w:sz w:val="22"/>
          <w:szCs w:val="22"/>
        </w:rPr>
        <w:tab/>
      </w:r>
      <w:r w:rsidRPr="00DD0773">
        <w:rPr>
          <w:rFonts w:ascii="Arial" w:eastAsia="Arial" w:hAnsi="Arial" w:cs="Arial"/>
          <w:sz w:val="22"/>
          <w:szCs w:val="22"/>
        </w:rPr>
        <w:t>: Procuraduría</w:t>
      </w:r>
      <w:r w:rsidR="00FC6FDE" w:rsidRPr="00DD0773">
        <w:rPr>
          <w:rFonts w:ascii="Arial" w:eastAsia="Arial" w:hAnsi="Arial" w:cs="Arial"/>
          <w:sz w:val="22"/>
          <w:szCs w:val="22"/>
        </w:rPr>
        <w:t xml:space="preserve"> General de la Nación</w:t>
      </w:r>
      <w:r w:rsidR="00D360BC">
        <w:rPr>
          <w:rFonts w:ascii="Arial" w:eastAsia="Arial" w:hAnsi="Arial" w:cs="Arial"/>
          <w:sz w:val="22"/>
          <w:szCs w:val="22"/>
        </w:rPr>
        <w:t>,</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Regional Risaralda y</w:t>
      </w:r>
      <w:r w:rsidR="00FC6FDE" w:rsidRPr="00DD0773">
        <w:rPr>
          <w:rFonts w:ascii="Arial" w:eastAsia="Arial" w:hAnsi="Arial" w:cs="Arial"/>
          <w:sz w:val="22"/>
          <w:szCs w:val="22"/>
        </w:rPr>
        <w:t xml:space="preserve"> </w:t>
      </w:r>
      <w:r w:rsidR="004A5FA5" w:rsidRPr="00DD0773">
        <w:rPr>
          <w:rFonts w:ascii="Arial" w:eastAsia="Arial" w:hAnsi="Arial" w:cs="Arial"/>
          <w:sz w:val="22"/>
          <w:szCs w:val="22"/>
        </w:rPr>
        <w:t>otros</w:t>
      </w:r>
    </w:p>
    <w:p w:rsidR="00884B0F" w:rsidRPr="00DD0773" w:rsidRDefault="00F70CC9"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r>
      <w:r w:rsidR="004A5FA5" w:rsidRPr="00DD0773">
        <w:rPr>
          <w:rFonts w:ascii="Arial" w:eastAsia="Arial" w:hAnsi="Arial" w:cs="Arial"/>
          <w:sz w:val="22"/>
          <w:szCs w:val="22"/>
        </w:rPr>
        <w:t>Radicación</w:t>
      </w:r>
      <w:r w:rsidR="004A5FA5" w:rsidRPr="00DD0773">
        <w:rPr>
          <w:rFonts w:ascii="Arial" w:eastAsia="Arial" w:hAnsi="Arial" w:cs="Arial"/>
          <w:sz w:val="22"/>
          <w:szCs w:val="22"/>
        </w:rPr>
        <w:tab/>
      </w:r>
      <w:r w:rsidR="004A5FA5" w:rsidRPr="00DD0773">
        <w:rPr>
          <w:rFonts w:ascii="Arial" w:eastAsia="Arial" w:hAnsi="Arial" w:cs="Arial"/>
          <w:sz w:val="22"/>
          <w:szCs w:val="22"/>
        </w:rPr>
        <w:tab/>
        <w:t>: 201</w:t>
      </w:r>
      <w:r w:rsidR="00FC6FDE" w:rsidRPr="00DD0773">
        <w:rPr>
          <w:rFonts w:ascii="Arial" w:eastAsia="Arial" w:hAnsi="Arial" w:cs="Arial"/>
          <w:sz w:val="22"/>
          <w:szCs w:val="22"/>
        </w:rPr>
        <w:t>7</w:t>
      </w:r>
      <w:r w:rsidR="004A5FA5" w:rsidRPr="00DD0773">
        <w:rPr>
          <w:rFonts w:ascii="Arial" w:eastAsia="Arial" w:hAnsi="Arial" w:cs="Arial"/>
          <w:sz w:val="22"/>
          <w:szCs w:val="22"/>
        </w:rPr>
        <w:t>-</w:t>
      </w:r>
      <w:r w:rsidR="00251C3F">
        <w:rPr>
          <w:rFonts w:ascii="Arial" w:eastAsia="Arial" w:hAnsi="Arial" w:cs="Arial"/>
          <w:sz w:val="22"/>
          <w:szCs w:val="22"/>
        </w:rPr>
        <w:t>00259</w:t>
      </w:r>
      <w:r w:rsidR="00D360BC">
        <w:rPr>
          <w:rFonts w:ascii="Arial" w:eastAsia="Arial" w:hAnsi="Arial" w:cs="Arial"/>
          <w:sz w:val="22"/>
          <w:szCs w:val="22"/>
        </w:rPr>
        <w:t>-00 (Interna No.</w:t>
      </w:r>
      <w:r w:rsidR="00251C3F">
        <w:rPr>
          <w:rFonts w:ascii="Arial" w:eastAsia="Arial" w:hAnsi="Arial" w:cs="Arial"/>
          <w:sz w:val="22"/>
          <w:szCs w:val="22"/>
        </w:rPr>
        <w:t>259</w:t>
      </w:r>
      <w:r w:rsidR="00D360BC">
        <w:rPr>
          <w:rFonts w:ascii="Arial" w:eastAsia="Arial" w:hAnsi="Arial" w:cs="Arial"/>
          <w:sz w:val="22"/>
          <w:szCs w:val="22"/>
        </w:rPr>
        <w:t>)</w:t>
      </w:r>
    </w:p>
    <w:p w:rsidR="00884B0F" w:rsidRPr="00DD0773" w:rsidRDefault="004A5FA5" w:rsidP="00DD0773">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Magistrado Ponente</w:t>
      </w:r>
      <w:r w:rsidRPr="00DD0773">
        <w:rPr>
          <w:rFonts w:ascii="Arial" w:eastAsia="Arial" w:hAnsi="Arial" w:cs="Arial"/>
          <w:sz w:val="22"/>
          <w:szCs w:val="22"/>
        </w:rPr>
        <w:tab/>
        <w:t xml:space="preserve">: </w:t>
      </w:r>
      <w:proofErr w:type="spellStart"/>
      <w:r w:rsidRPr="00DD0773">
        <w:rPr>
          <w:rFonts w:ascii="Arial" w:eastAsia="Arial" w:hAnsi="Arial" w:cs="Arial"/>
          <w:smallCaps/>
          <w:sz w:val="22"/>
          <w:szCs w:val="22"/>
        </w:rPr>
        <w:t>Duberney</w:t>
      </w:r>
      <w:proofErr w:type="spellEnd"/>
      <w:r w:rsidRPr="00DD0773">
        <w:rPr>
          <w:rFonts w:ascii="Arial" w:eastAsia="Arial" w:hAnsi="Arial" w:cs="Arial"/>
          <w:smallCaps/>
          <w:sz w:val="22"/>
          <w:szCs w:val="22"/>
        </w:rPr>
        <w:t xml:space="preserve"> Grisales Herrera</w:t>
      </w:r>
    </w:p>
    <w:p w:rsidR="00884B0F" w:rsidRDefault="00F70CC9" w:rsidP="00DD0773">
      <w:pPr>
        <w:tabs>
          <w:tab w:val="left" w:pos="851"/>
          <w:tab w:val="left" w:pos="1416"/>
        </w:tabs>
        <w:spacing w:line="360" w:lineRule="auto"/>
        <w:rPr>
          <w:rFonts w:ascii="Arial" w:eastAsia="Arial" w:hAnsi="Arial" w:cs="Arial"/>
          <w:sz w:val="22"/>
          <w:szCs w:val="22"/>
        </w:rPr>
      </w:pPr>
      <w:r w:rsidRPr="00DD0773">
        <w:rPr>
          <w:rFonts w:ascii="Arial" w:eastAsia="Arial" w:hAnsi="Arial" w:cs="Arial"/>
          <w:sz w:val="22"/>
          <w:szCs w:val="22"/>
        </w:rPr>
        <w:tab/>
      </w:r>
      <w:r w:rsidR="004A5FA5" w:rsidRPr="00DD0773">
        <w:rPr>
          <w:rFonts w:ascii="Arial" w:eastAsia="Arial" w:hAnsi="Arial" w:cs="Arial"/>
          <w:sz w:val="22"/>
          <w:szCs w:val="22"/>
        </w:rPr>
        <w:t>Acta número</w:t>
      </w:r>
      <w:r w:rsidR="004A5FA5" w:rsidRPr="00DD0773">
        <w:rPr>
          <w:rFonts w:ascii="Arial" w:eastAsia="Arial" w:hAnsi="Arial" w:cs="Arial"/>
          <w:sz w:val="22"/>
          <w:szCs w:val="22"/>
        </w:rPr>
        <w:tab/>
      </w:r>
      <w:r w:rsidR="004A5FA5" w:rsidRPr="00DD0773">
        <w:rPr>
          <w:rFonts w:ascii="Arial" w:eastAsia="Arial" w:hAnsi="Arial" w:cs="Arial"/>
          <w:sz w:val="22"/>
          <w:szCs w:val="22"/>
        </w:rPr>
        <w:tab/>
        <w:t xml:space="preserve">: </w:t>
      </w:r>
      <w:r w:rsidR="00947D86">
        <w:rPr>
          <w:rFonts w:ascii="Arial" w:eastAsia="Arial" w:hAnsi="Arial" w:cs="Arial"/>
          <w:sz w:val="22"/>
          <w:szCs w:val="22"/>
        </w:rPr>
        <w:t>164 de 29-03-2017</w:t>
      </w:r>
    </w:p>
    <w:p w:rsidR="0074562F" w:rsidRPr="00E25E4E" w:rsidRDefault="0074562F" w:rsidP="00DD0773">
      <w:pPr>
        <w:tabs>
          <w:tab w:val="left" w:pos="851"/>
          <w:tab w:val="left" w:pos="1416"/>
        </w:tabs>
        <w:spacing w:line="360" w:lineRule="auto"/>
        <w:rPr>
          <w:rFonts w:ascii="Arial" w:eastAsia="Arial" w:hAnsi="Arial" w:cs="Arial"/>
          <w:sz w:val="6"/>
          <w:szCs w:val="6"/>
        </w:rPr>
      </w:pPr>
    </w:p>
    <w:p w:rsidR="0074562F" w:rsidRPr="00E25E4E" w:rsidRDefault="0074562F" w:rsidP="00E25E4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708" w:hanging="708"/>
        <w:jc w:val="both"/>
        <w:rPr>
          <w:rFonts w:ascii="Arial" w:hAnsi="Arial" w:cs="Arial"/>
        </w:rPr>
      </w:pPr>
      <w:r w:rsidRPr="00DD0773">
        <w:rPr>
          <w:rFonts w:ascii="Arial" w:eastAsia="Arial" w:hAnsi="Arial" w:cs="Arial"/>
          <w:sz w:val="22"/>
          <w:szCs w:val="22"/>
        </w:rPr>
        <w:tab/>
      </w:r>
      <w:r w:rsidRPr="00DD0773">
        <w:rPr>
          <w:rFonts w:ascii="Arial" w:eastAsia="Arial" w:hAnsi="Arial" w:cs="Arial"/>
          <w:sz w:val="22"/>
          <w:szCs w:val="22"/>
        </w:rPr>
        <w:tab/>
        <w:t>Temas</w:t>
      </w:r>
      <w:r w:rsidRPr="00DD0773">
        <w:rPr>
          <w:rFonts w:ascii="Arial" w:eastAsia="Arial" w:hAnsi="Arial" w:cs="Arial"/>
          <w:sz w:val="22"/>
          <w:szCs w:val="22"/>
        </w:rPr>
        <w:tab/>
      </w:r>
      <w:r w:rsidRPr="00DD0773">
        <w:rPr>
          <w:rFonts w:ascii="Arial" w:eastAsia="Arial" w:hAnsi="Arial" w:cs="Arial"/>
          <w:sz w:val="22"/>
          <w:szCs w:val="22"/>
        </w:rPr>
        <w:tab/>
        <w:t xml:space="preserve">: </w:t>
      </w:r>
      <w:r w:rsidR="00E25E4E" w:rsidRPr="00E25E4E">
        <w:rPr>
          <w:rFonts w:ascii="Arial" w:eastAsia="Arial" w:hAnsi="Arial" w:cs="Arial"/>
          <w:b/>
          <w:bCs/>
          <w:iCs/>
          <w:sz w:val="22"/>
          <w:szCs w:val="22"/>
          <w:lang w:val="es-CO"/>
        </w:rPr>
        <w:t xml:space="preserve">DEBIDO PROCESO / TUTELA CONTRA PROVIDENCIA JUDICIAL / COSA JUZGADA CONSTITUCIONAL / TEMERIDAD / </w:t>
      </w:r>
      <w:r w:rsidR="00E25E4E" w:rsidRPr="00E25E4E">
        <w:rPr>
          <w:rFonts w:ascii="Arial" w:eastAsia="Arial" w:hAnsi="Arial" w:cs="Arial"/>
          <w:b/>
          <w:bCs/>
          <w:iCs/>
          <w:sz w:val="22"/>
          <w:szCs w:val="22"/>
          <w:lang w:val="es-419"/>
        </w:rPr>
        <w:t xml:space="preserve">IMPROCEDENCIA. </w:t>
      </w:r>
      <w:r w:rsidR="00E25E4E" w:rsidRPr="00E25E4E">
        <w:rPr>
          <w:rFonts w:ascii="Arial" w:eastAsia="Arial" w:hAnsi="Arial" w:cs="Arial"/>
          <w:bCs/>
          <w:iCs/>
          <w:sz w:val="22"/>
          <w:szCs w:val="22"/>
          <w:lang w:val="es-ES_tradnl"/>
        </w:rPr>
        <w:t xml:space="preserve">“Se duele el actor de que el juzgado Cuarto Civil del Circuito de Pereira le haya exigido cumplir con requisitos que la Ley 472 no contempla, para así darle trámite a la acción popular que presentó. Importa advertir que es innecesario estudiar de fondo lo expuesto en precedencia porque no es la primera vez que inicia una acción de tutela contra aquel Despacho judicial para que admita el trámite popular radicado al </w:t>
      </w:r>
      <w:proofErr w:type="spellStart"/>
      <w:r w:rsidR="00E25E4E" w:rsidRPr="00E25E4E">
        <w:rPr>
          <w:rFonts w:ascii="Arial" w:eastAsia="Arial" w:hAnsi="Arial" w:cs="Arial"/>
          <w:bCs/>
          <w:iCs/>
          <w:sz w:val="22"/>
          <w:szCs w:val="22"/>
          <w:lang w:val="es-ES_tradnl"/>
        </w:rPr>
        <w:t>No.2016</w:t>
      </w:r>
      <w:proofErr w:type="spellEnd"/>
      <w:r w:rsidR="00E25E4E" w:rsidRPr="00E25E4E">
        <w:rPr>
          <w:rFonts w:ascii="Arial" w:eastAsia="Arial" w:hAnsi="Arial" w:cs="Arial"/>
          <w:bCs/>
          <w:iCs/>
          <w:sz w:val="22"/>
          <w:szCs w:val="22"/>
          <w:lang w:val="es-ES_tradnl"/>
        </w:rPr>
        <w:t>-00401-00, sin exigir requisitos diferentes de los señalados en el artículo 18 de la Ley 472, situación que nunca ha variado, pues se carece de hechos nuevos y los supuestos fácticos afirmados ya fueron tenidos en cuenta con anterioridad. (…) E</w:t>
      </w:r>
      <w:r w:rsidR="00E25E4E" w:rsidRPr="00E25E4E">
        <w:rPr>
          <w:rFonts w:ascii="Arial" w:eastAsia="Arial" w:hAnsi="Arial" w:cs="Arial"/>
          <w:bCs/>
          <w:iCs/>
          <w:sz w:val="22"/>
          <w:szCs w:val="22"/>
        </w:rPr>
        <w:t>s un asunto que fue conocido por esta Corporación, además de que es de público conocimiento. En consecuencia, es claro que el presente amparo constitucional es improcedente por el acaecimiento del fenómeno de la cosa juzgada constitucional, y así se declarará. Además de lo expuesto, aprecia también esta colegiatura que el actor debe sancionarse por su actuar temerario, pues es evidente que abusa de este mecanismo constitucional con el fin de lograr a toda costa la protección de sus derechos fundamentales; la incesante promoción de amparos no da lugar sino a entender que pretende lograr fortuitamente la prosperidad de sus pretensiones.”.</w:t>
      </w:r>
    </w:p>
    <w:p w:rsidR="000159B3" w:rsidRPr="00DD0773" w:rsidRDefault="000159B3" w:rsidP="00DD0773">
      <w:pPr>
        <w:pBdr>
          <w:bottom w:val="double" w:sz="6" w:space="1" w:color="auto"/>
        </w:pBdr>
        <w:spacing w:line="360" w:lineRule="auto"/>
        <w:jc w:val="center"/>
        <w:rPr>
          <w:rFonts w:ascii="Arial" w:hAnsi="Arial" w:cs="Arial"/>
          <w:b/>
          <w:bCs/>
          <w:sz w:val="18"/>
          <w:szCs w:val="22"/>
        </w:rPr>
      </w:pPr>
    </w:p>
    <w:p w:rsidR="000159B3" w:rsidRPr="00E25E4E" w:rsidRDefault="000159B3" w:rsidP="00DD0773">
      <w:pPr>
        <w:spacing w:line="360" w:lineRule="auto"/>
        <w:jc w:val="center"/>
        <w:rPr>
          <w:rFonts w:ascii="Arial" w:hAnsi="Arial" w:cs="Arial"/>
          <w:b/>
          <w:bCs/>
          <w:sz w:val="6"/>
          <w:szCs w:val="6"/>
        </w:rPr>
      </w:pPr>
    </w:p>
    <w:p w:rsidR="00884B0F" w:rsidRPr="00C45F78" w:rsidRDefault="004A5FA5" w:rsidP="00DD0773">
      <w:pPr>
        <w:spacing w:line="360" w:lineRule="auto"/>
        <w:jc w:val="center"/>
        <w:rPr>
          <w:rFonts w:ascii="Arial" w:hAnsi="Arial" w:cs="Arial"/>
          <w:sz w:val="28"/>
        </w:rPr>
      </w:pPr>
      <w:r w:rsidRPr="00C45F78">
        <w:rPr>
          <w:rFonts w:ascii="Arial" w:eastAsia="Arial" w:hAnsi="Arial" w:cs="Arial"/>
          <w:smallCaps/>
          <w:sz w:val="28"/>
        </w:rPr>
        <w:t>Pereira, R.,</w:t>
      </w:r>
      <w:r w:rsidR="005E60B3" w:rsidRPr="00C45F78">
        <w:rPr>
          <w:rFonts w:ascii="Arial" w:eastAsia="Arial" w:hAnsi="Arial" w:cs="Arial"/>
          <w:smallCaps/>
          <w:sz w:val="28"/>
        </w:rPr>
        <w:t xml:space="preserve"> </w:t>
      </w:r>
      <w:r w:rsidR="00947D86">
        <w:rPr>
          <w:rFonts w:ascii="Arial" w:eastAsia="Arial" w:hAnsi="Arial" w:cs="Arial"/>
          <w:smallCaps/>
          <w:sz w:val="28"/>
        </w:rPr>
        <w:t>veintinueve</w:t>
      </w:r>
      <w:r w:rsidR="00251C3F">
        <w:rPr>
          <w:rFonts w:ascii="Arial" w:eastAsia="Arial" w:hAnsi="Arial" w:cs="Arial"/>
          <w:smallCaps/>
          <w:sz w:val="28"/>
        </w:rPr>
        <w:t xml:space="preserve"> </w:t>
      </w:r>
      <w:r w:rsidRPr="00C45F78">
        <w:rPr>
          <w:rFonts w:ascii="Arial" w:eastAsia="Arial" w:hAnsi="Arial" w:cs="Arial"/>
          <w:smallCaps/>
          <w:sz w:val="28"/>
        </w:rPr>
        <w:t>(</w:t>
      </w:r>
      <w:r w:rsidR="00947D86">
        <w:rPr>
          <w:rFonts w:ascii="Arial" w:eastAsia="Arial" w:hAnsi="Arial" w:cs="Arial"/>
          <w:smallCaps/>
          <w:sz w:val="28"/>
        </w:rPr>
        <w:t>29</w:t>
      </w:r>
      <w:r w:rsidRPr="00C45F78">
        <w:rPr>
          <w:rFonts w:ascii="Arial" w:eastAsia="Arial" w:hAnsi="Arial" w:cs="Arial"/>
          <w:smallCaps/>
          <w:sz w:val="28"/>
        </w:rPr>
        <w:t xml:space="preserve">) de </w:t>
      </w:r>
      <w:r w:rsidR="00D360BC">
        <w:rPr>
          <w:rFonts w:ascii="Arial" w:eastAsia="Arial" w:hAnsi="Arial" w:cs="Arial"/>
          <w:smallCaps/>
          <w:sz w:val="28"/>
        </w:rPr>
        <w:t xml:space="preserve">marzo </w:t>
      </w:r>
      <w:r w:rsidRPr="00C45F78">
        <w:rPr>
          <w:rFonts w:ascii="Arial" w:eastAsia="Arial" w:hAnsi="Arial" w:cs="Arial"/>
          <w:smallCaps/>
          <w:sz w:val="28"/>
        </w:rPr>
        <w:t>de dos mil diecisiete (2017)</w:t>
      </w:r>
      <w:r w:rsidRPr="00C45F78">
        <w:rPr>
          <w:rFonts w:ascii="Arial" w:eastAsia="Arial" w:hAnsi="Arial" w:cs="Arial"/>
          <w:sz w:val="28"/>
        </w:rPr>
        <w:t>.</w:t>
      </w:r>
    </w:p>
    <w:p w:rsidR="00884B0F" w:rsidRPr="00DD0773" w:rsidRDefault="00884B0F" w:rsidP="00E25E4E">
      <w:pPr>
        <w:jc w:val="center"/>
        <w:rPr>
          <w:rFonts w:ascii="Arial" w:hAnsi="Arial" w:cs="Arial"/>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t>El asunto por decidir</w:t>
      </w:r>
    </w:p>
    <w:p w:rsidR="00884B0F" w:rsidRPr="00DD0773" w:rsidRDefault="00884B0F" w:rsidP="00E25E4E">
      <w:pPr>
        <w:pStyle w:val="Sansinterligne"/>
        <w:rPr>
          <w:rFonts w:ascii="Arial" w:hAnsi="Arial" w:cs="Arial"/>
          <w:sz w:val="20"/>
          <w:szCs w:val="24"/>
        </w:rPr>
      </w:pPr>
    </w:p>
    <w:p w:rsidR="00884B0F" w:rsidRPr="00DD0773" w:rsidRDefault="00D360BC" w:rsidP="00DD077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rPr>
        <w:t xml:space="preserve">La acción constitucional de la </w:t>
      </w:r>
      <w:r w:rsidR="00251244" w:rsidRPr="00DD0773">
        <w:rPr>
          <w:rFonts w:ascii="Arial" w:eastAsia="Arial" w:hAnsi="Arial" w:cs="Arial"/>
        </w:rPr>
        <w:t xml:space="preserve">referencia, </w:t>
      </w:r>
      <w:r w:rsidR="004A5FA5" w:rsidRPr="00DD0773">
        <w:rPr>
          <w:rFonts w:ascii="Arial" w:eastAsia="Arial" w:hAnsi="Arial" w:cs="Arial"/>
        </w:rPr>
        <w:t>adelantadas las debidas actuaciones con el trámite preferente y sumario, sin que se evidencien causales de nulidad que la invalide</w:t>
      </w:r>
      <w:r>
        <w:rPr>
          <w:rFonts w:ascii="Arial" w:eastAsia="Arial" w:hAnsi="Arial" w:cs="Arial"/>
        </w:rPr>
        <w:t>n</w:t>
      </w:r>
      <w:r w:rsidR="004A5FA5" w:rsidRPr="00DD0773">
        <w:rPr>
          <w:rFonts w:ascii="Arial" w:eastAsia="Arial" w:hAnsi="Arial" w:cs="Arial"/>
        </w:rPr>
        <w:t>.</w:t>
      </w:r>
    </w:p>
    <w:p w:rsidR="00884B0F" w:rsidRPr="00C45F78" w:rsidRDefault="00884B0F" w:rsidP="00DD0773">
      <w:pPr>
        <w:pStyle w:val="Sansinterligne"/>
        <w:spacing w:line="360" w:lineRule="auto"/>
        <w:rPr>
          <w:rFonts w:ascii="Arial" w:hAnsi="Arial" w:cs="Arial"/>
          <w:sz w:val="20"/>
          <w:szCs w:val="24"/>
        </w:rPr>
      </w:pPr>
    </w:p>
    <w:p w:rsidR="00884B0F" w:rsidRPr="00C45F78" w:rsidRDefault="004A5FA5" w:rsidP="00DD0773">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sidRPr="00C45F78">
        <w:rPr>
          <w:rFonts w:ascii="Arial" w:eastAsia="Arial" w:hAnsi="Arial" w:cs="Arial"/>
          <w:smallCaps/>
          <w:sz w:val="28"/>
        </w:rPr>
        <w:t>La síntesis de los supuestos fácticos relevantes</w:t>
      </w:r>
    </w:p>
    <w:p w:rsidR="00303747" w:rsidRPr="00DD0773" w:rsidRDefault="00303747" w:rsidP="00E25E4E">
      <w:pPr>
        <w:pStyle w:val="Corpsdetexte"/>
        <w:spacing w:line="240" w:lineRule="auto"/>
        <w:rPr>
          <w:rFonts w:ascii="Arial" w:hAnsi="Arial" w:cs="Arial"/>
          <w:sz w:val="20"/>
          <w:szCs w:val="24"/>
        </w:rPr>
      </w:pPr>
    </w:p>
    <w:p w:rsidR="00303747" w:rsidRPr="00DD0773" w:rsidRDefault="00303747" w:rsidP="00DD0773">
      <w:pPr>
        <w:spacing w:line="360" w:lineRule="auto"/>
        <w:jc w:val="both"/>
        <w:rPr>
          <w:rFonts w:ascii="Arial" w:hAnsi="Arial" w:cs="Arial"/>
        </w:rPr>
      </w:pPr>
      <w:r w:rsidRPr="00DD0773">
        <w:rPr>
          <w:rFonts w:ascii="Arial" w:hAnsi="Arial" w:cs="Arial"/>
        </w:rPr>
        <w:t xml:space="preserve">Relató el actor que presentó </w:t>
      </w:r>
      <w:r w:rsidR="00D360BC">
        <w:rPr>
          <w:rFonts w:ascii="Arial" w:hAnsi="Arial" w:cs="Arial"/>
        </w:rPr>
        <w:t>la acción popular radicada al No.</w:t>
      </w:r>
      <w:r w:rsidR="005B5624" w:rsidRPr="00DD0773">
        <w:rPr>
          <w:rFonts w:ascii="Arial" w:hAnsi="Arial" w:cs="Arial"/>
        </w:rPr>
        <w:t>2016-</w:t>
      </w:r>
      <w:r w:rsidR="00251C3F">
        <w:rPr>
          <w:rFonts w:ascii="Arial" w:hAnsi="Arial" w:cs="Arial"/>
        </w:rPr>
        <w:t>00401</w:t>
      </w:r>
      <w:r w:rsidR="005B5624" w:rsidRPr="00DD0773">
        <w:rPr>
          <w:rFonts w:ascii="Arial" w:hAnsi="Arial" w:cs="Arial"/>
        </w:rPr>
        <w:t>-00</w:t>
      </w:r>
      <w:r w:rsidR="00251C3F">
        <w:rPr>
          <w:rFonts w:ascii="Arial" w:hAnsi="Arial" w:cs="Arial"/>
        </w:rPr>
        <w:t xml:space="preserve"> </w:t>
      </w:r>
      <w:r w:rsidR="00D360BC">
        <w:rPr>
          <w:rFonts w:ascii="Arial" w:hAnsi="Arial" w:cs="Arial"/>
        </w:rPr>
        <w:t xml:space="preserve">y el juzgado accionado le exigió requisitos no contemplados en el artículo 18 de la Ley 472 </w:t>
      </w:r>
      <w:r w:rsidRPr="00DD0773">
        <w:rPr>
          <w:rFonts w:ascii="Arial" w:hAnsi="Arial" w:cs="Arial"/>
        </w:rPr>
        <w:t xml:space="preserve">(Folio 1, este cuaderno). </w:t>
      </w:r>
    </w:p>
    <w:p w:rsidR="00303747" w:rsidRPr="00C45F78" w:rsidRDefault="006A66DA" w:rsidP="00DD0773">
      <w:pPr>
        <w:pStyle w:val="Corpsdetexte"/>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426" w:hanging="426"/>
        <w:rPr>
          <w:rFonts w:ascii="Arial" w:hAnsi="Arial" w:cs="Arial"/>
          <w:smallCaps/>
          <w:sz w:val="28"/>
          <w:szCs w:val="24"/>
        </w:rPr>
      </w:pPr>
      <w:r w:rsidRPr="00C45F78">
        <w:rPr>
          <w:rFonts w:ascii="Arial" w:hAnsi="Arial" w:cs="Arial"/>
          <w:smallCaps/>
          <w:sz w:val="28"/>
          <w:szCs w:val="24"/>
        </w:rPr>
        <w:lastRenderedPageBreak/>
        <w:t xml:space="preserve">Los </w:t>
      </w:r>
      <w:r w:rsidR="00303747" w:rsidRPr="00C45F78">
        <w:rPr>
          <w:rFonts w:ascii="Arial" w:hAnsi="Arial" w:cs="Arial"/>
          <w:smallCaps/>
          <w:sz w:val="28"/>
          <w:szCs w:val="24"/>
        </w:rPr>
        <w:t>derecho</w:t>
      </w:r>
      <w:r w:rsidRPr="00C45F78">
        <w:rPr>
          <w:rFonts w:ascii="Arial" w:hAnsi="Arial" w:cs="Arial"/>
          <w:smallCaps/>
          <w:sz w:val="28"/>
          <w:szCs w:val="24"/>
        </w:rPr>
        <w:t>s</w:t>
      </w:r>
      <w:r w:rsidR="00303747" w:rsidRPr="00C45F78">
        <w:rPr>
          <w:rFonts w:ascii="Arial" w:hAnsi="Arial" w:cs="Arial"/>
          <w:smallCaps/>
          <w:sz w:val="28"/>
          <w:szCs w:val="24"/>
        </w:rPr>
        <w:t xml:space="preserve"> invocado</w:t>
      </w:r>
      <w:r w:rsidRPr="00C45F78">
        <w:rPr>
          <w:rFonts w:ascii="Arial" w:hAnsi="Arial" w:cs="Arial"/>
          <w:smallCaps/>
          <w:sz w:val="28"/>
          <w:szCs w:val="24"/>
        </w:rPr>
        <w:t>s</w:t>
      </w:r>
    </w:p>
    <w:p w:rsidR="00303747" w:rsidRPr="00DD0773" w:rsidRDefault="00303747" w:rsidP="00E25E4E">
      <w:pPr>
        <w:pStyle w:val="Sansinterligne"/>
        <w:rPr>
          <w:rFonts w:ascii="Arial" w:hAnsi="Arial" w:cs="Arial"/>
          <w:sz w:val="20"/>
          <w:szCs w:val="24"/>
          <w:lang w:val="es-ES_tradnl"/>
        </w:rPr>
      </w:pPr>
    </w:p>
    <w:p w:rsidR="00303747" w:rsidRDefault="006A66DA"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DD0773">
        <w:rPr>
          <w:rFonts w:ascii="Arial" w:hAnsi="Arial" w:cs="Arial"/>
          <w:spacing w:val="-3"/>
          <w:lang w:val="es-ES_tradnl"/>
        </w:rPr>
        <w:t xml:space="preserve">El actor considera que se le vulneran </w:t>
      </w:r>
      <w:r w:rsidR="00303747" w:rsidRPr="00947D86">
        <w:rPr>
          <w:rFonts w:ascii="Arial" w:hAnsi="Arial" w:cs="Arial"/>
          <w:i/>
          <w:spacing w:val="-3"/>
          <w:sz w:val="22"/>
          <w:lang w:val="es-ES_tradnl"/>
        </w:rPr>
        <w:t>“(…) las garantías procesales (…)”</w:t>
      </w:r>
      <w:r w:rsidR="00251C3F" w:rsidRPr="00947D86">
        <w:rPr>
          <w:rFonts w:ascii="Arial" w:hAnsi="Arial" w:cs="Arial"/>
          <w:i/>
          <w:spacing w:val="-3"/>
          <w:sz w:val="22"/>
          <w:lang w:val="es-ES_tradnl"/>
        </w:rPr>
        <w:t xml:space="preserve"> </w:t>
      </w:r>
      <w:r w:rsidR="00251C3F" w:rsidRPr="00251C3F">
        <w:rPr>
          <w:rFonts w:ascii="Arial" w:hAnsi="Arial" w:cs="Arial"/>
          <w:spacing w:val="-3"/>
          <w:lang w:val="es-ES_tradnl"/>
        </w:rPr>
        <w:t>y al debido proceso</w:t>
      </w:r>
      <w:r w:rsidR="00303747" w:rsidRPr="00DD0773">
        <w:rPr>
          <w:rFonts w:ascii="Arial" w:hAnsi="Arial" w:cs="Arial"/>
          <w:i/>
          <w:spacing w:val="-3"/>
          <w:lang w:val="es-ES_tradnl"/>
        </w:rPr>
        <w:t xml:space="preserve"> </w:t>
      </w:r>
      <w:r w:rsidR="00303747" w:rsidRPr="00DD0773">
        <w:rPr>
          <w:rFonts w:ascii="Arial" w:hAnsi="Arial" w:cs="Arial"/>
        </w:rPr>
        <w:t xml:space="preserve">(Folio </w:t>
      </w:r>
      <w:r w:rsidR="00D360BC">
        <w:rPr>
          <w:rFonts w:ascii="Arial" w:hAnsi="Arial" w:cs="Arial"/>
        </w:rPr>
        <w:t>2</w:t>
      </w:r>
      <w:r w:rsidR="00303747" w:rsidRPr="00DD0773">
        <w:rPr>
          <w:rFonts w:ascii="Arial" w:hAnsi="Arial" w:cs="Arial"/>
        </w:rPr>
        <w:t>, este cuaderno).</w:t>
      </w:r>
      <w:r w:rsidR="00303747" w:rsidRPr="00DD0773">
        <w:rPr>
          <w:rFonts w:ascii="Arial" w:hAnsi="Arial" w:cs="Arial"/>
          <w:spacing w:val="-3"/>
          <w:lang w:val="es-ES_tradnl"/>
        </w:rPr>
        <w:t xml:space="preserve"> </w:t>
      </w:r>
    </w:p>
    <w:p w:rsidR="00947D86" w:rsidRPr="00DD0773" w:rsidRDefault="00947D86" w:rsidP="00DD0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303747" w:rsidRPr="00C45F78" w:rsidRDefault="00303747" w:rsidP="00DD0773">
      <w:pPr>
        <w:pStyle w:val="Corpsdetexte"/>
        <w:numPr>
          <w:ilvl w:val="0"/>
          <w:numId w:val="4"/>
        </w:numPr>
        <w:tabs>
          <w:tab w:val="clear" w:pos="0"/>
        </w:tabs>
        <w:spacing w:line="360" w:lineRule="auto"/>
        <w:ind w:left="426" w:hanging="426"/>
        <w:rPr>
          <w:rFonts w:ascii="Arial" w:hAnsi="Arial" w:cs="Arial"/>
          <w:smallCaps/>
          <w:sz w:val="28"/>
          <w:szCs w:val="24"/>
        </w:rPr>
      </w:pPr>
      <w:r w:rsidRPr="00C45F78">
        <w:rPr>
          <w:rFonts w:ascii="Arial" w:hAnsi="Arial" w:cs="Arial"/>
          <w:smallCaps/>
          <w:sz w:val="28"/>
          <w:szCs w:val="24"/>
        </w:rPr>
        <w:t>La petición de protección</w:t>
      </w:r>
    </w:p>
    <w:p w:rsidR="00303747" w:rsidRPr="00DD0773" w:rsidRDefault="00303747" w:rsidP="00E25E4E">
      <w:pPr>
        <w:pStyle w:val="Sansinterligne"/>
        <w:rPr>
          <w:rFonts w:ascii="Arial" w:hAnsi="Arial" w:cs="Arial"/>
          <w:sz w:val="20"/>
          <w:szCs w:val="24"/>
        </w:rPr>
      </w:pPr>
    </w:p>
    <w:p w:rsidR="00303747" w:rsidRDefault="00303747" w:rsidP="00DD0773">
      <w:pPr>
        <w:spacing w:line="360" w:lineRule="auto"/>
        <w:jc w:val="both"/>
        <w:rPr>
          <w:rFonts w:ascii="Arial" w:hAnsi="Arial" w:cs="Arial"/>
        </w:rPr>
      </w:pPr>
      <w:r w:rsidRPr="00DD0773">
        <w:rPr>
          <w:rFonts w:ascii="Arial" w:hAnsi="Arial" w:cs="Arial"/>
        </w:rPr>
        <w:t xml:space="preserve">Solicita: (i) Se ordene admitir </w:t>
      </w:r>
      <w:r w:rsidR="00D360BC">
        <w:rPr>
          <w:rFonts w:ascii="Arial" w:hAnsi="Arial" w:cs="Arial"/>
        </w:rPr>
        <w:t xml:space="preserve">la acción popular </w:t>
      </w:r>
      <w:r w:rsidRPr="00DD0773">
        <w:rPr>
          <w:rFonts w:ascii="Arial" w:hAnsi="Arial" w:cs="Arial"/>
        </w:rPr>
        <w:t xml:space="preserve">y (ii) Se </w:t>
      </w:r>
      <w:r w:rsidR="00251C3F">
        <w:rPr>
          <w:rFonts w:ascii="Arial" w:hAnsi="Arial" w:cs="Arial"/>
        </w:rPr>
        <w:t xml:space="preserve">ordene la vigilancia judicial y administrativa contra el accionado </w:t>
      </w:r>
      <w:r w:rsidRPr="00DD0773">
        <w:rPr>
          <w:rFonts w:ascii="Arial" w:hAnsi="Arial" w:cs="Arial"/>
        </w:rPr>
        <w:t xml:space="preserve">(Folio </w:t>
      </w:r>
      <w:r w:rsidR="00251C3F">
        <w:rPr>
          <w:rFonts w:ascii="Arial" w:hAnsi="Arial" w:cs="Arial"/>
        </w:rPr>
        <w:t>2</w:t>
      </w:r>
      <w:r w:rsidRPr="00DD0773">
        <w:rPr>
          <w:rFonts w:ascii="Arial" w:hAnsi="Arial" w:cs="Arial"/>
        </w:rPr>
        <w:t>, este cuaderno).</w:t>
      </w:r>
    </w:p>
    <w:p w:rsidR="00C45F78" w:rsidRPr="00DD0773" w:rsidRDefault="00C45F78" w:rsidP="00DD0773">
      <w:pPr>
        <w:spacing w:line="360" w:lineRule="auto"/>
        <w:jc w:val="both"/>
        <w:rPr>
          <w:rFonts w:ascii="Arial" w:hAnsi="Arial" w:cs="Arial"/>
        </w:rPr>
      </w:pPr>
    </w:p>
    <w:p w:rsidR="00303747" w:rsidRPr="00C45F78" w:rsidRDefault="00303747" w:rsidP="00DD0773">
      <w:pPr>
        <w:pStyle w:val="Sansinterligne"/>
        <w:numPr>
          <w:ilvl w:val="0"/>
          <w:numId w:val="4"/>
        </w:numPr>
        <w:spacing w:line="360" w:lineRule="auto"/>
        <w:ind w:left="426" w:hanging="426"/>
        <w:jc w:val="both"/>
        <w:rPr>
          <w:rFonts w:ascii="Arial" w:hAnsi="Arial" w:cs="Arial"/>
          <w:smallCaps/>
          <w:sz w:val="28"/>
          <w:szCs w:val="24"/>
        </w:rPr>
      </w:pPr>
      <w:r w:rsidRPr="00C45F78">
        <w:rPr>
          <w:rFonts w:ascii="Arial" w:hAnsi="Arial" w:cs="Arial"/>
          <w:smallCaps/>
          <w:sz w:val="28"/>
          <w:szCs w:val="24"/>
        </w:rPr>
        <w:t>La síntesis de la crónica procesal</w:t>
      </w:r>
    </w:p>
    <w:p w:rsidR="00303747" w:rsidRPr="00DD0773" w:rsidRDefault="00303747" w:rsidP="00E25E4E">
      <w:pPr>
        <w:pStyle w:val="Sansinterligne"/>
        <w:rPr>
          <w:rFonts w:ascii="Arial" w:hAnsi="Arial" w:cs="Arial"/>
          <w:sz w:val="20"/>
          <w:szCs w:val="24"/>
        </w:rPr>
      </w:pPr>
    </w:p>
    <w:p w:rsidR="00303747" w:rsidRPr="00DD0773" w:rsidRDefault="006A66DA" w:rsidP="00DD0773">
      <w:pPr>
        <w:spacing w:line="360" w:lineRule="auto"/>
        <w:jc w:val="both"/>
        <w:rPr>
          <w:rFonts w:ascii="Arial" w:hAnsi="Arial" w:cs="Arial"/>
          <w:lang w:val="es-CO"/>
        </w:rPr>
      </w:pPr>
      <w:r w:rsidRPr="00DD0773">
        <w:rPr>
          <w:rFonts w:ascii="Arial" w:hAnsi="Arial" w:cs="Arial"/>
        </w:rPr>
        <w:t>En reparto ordinario d</w:t>
      </w:r>
      <w:r w:rsidR="00303747" w:rsidRPr="00DD0773">
        <w:rPr>
          <w:rFonts w:ascii="Arial" w:hAnsi="Arial" w:cs="Arial"/>
        </w:rPr>
        <w:t xml:space="preserve">el </w:t>
      </w:r>
      <w:r w:rsidR="00D360BC">
        <w:rPr>
          <w:rFonts w:ascii="Arial" w:hAnsi="Arial" w:cs="Arial"/>
        </w:rPr>
        <w:t>16-</w:t>
      </w:r>
      <w:r w:rsidR="00251C3F">
        <w:rPr>
          <w:rFonts w:ascii="Arial" w:hAnsi="Arial" w:cs="Arial"/>
        </w:rPr>
        <w:t>03</w:t>
      </w:r>
      <w:r w:rsidR="00E820BC" w:rsidRPr="00DD0773">
        <w:rPr>
          <w:rFonts w:ascii="Arial" w:hAnsi="Arial" w:cs="Arial"/>
        </w:rPr>
        <w:t xml:space="preserve">-2017 se </w:t>
      </w:r>
      <w:r w:rsidR="00D360BC">
        <w:rPr>
          <w:rFonts w:ascii="Arial" w:hAnsi="Arial" w:cs="Arial"/>
        </w:rPr>
        <w:t xml:space="preserve">asignó a este </w:t>
      </w:r>
      <w:r w:rsidR="00E820BC" w:rsidRPr="00DD0773">
        <w:rPr>
          <w:rFonts w:ascii="Arial" w:hAnsi="Arial" w:cs="Arial"/>
        </w:rPr>
        <w:t xml:space="preserve">Despacho, con providencia del </w:t>
      </w:r>
      <w:r w:rsidR="00251C3F">
        <w:rPr>
          <w:rFonts w:ascii="Arial" w:hAnsi="Arial" w:cs="Arial"/>
        </w:rPr>
        <w:t>mismo día</w:t>
      </w:r>
      <w:r w:rsidR="00D360BC">
        <w:rPr>
          <w:rFonts w:ascii="Arial" w:hAnsi="Arial" w:cs="Arial"/>
        </w:rPr>
        <w:t>, se admitió</w:t>
      </w:r>
      <w:r w:rsidR="00B02350" w:rsidRPr="00DD0773">
        <w:rPr>
          <w:rFonts w:ascii="Arial" w:hAnsi="Arial" w:cs="Arial"/>
        </w:rPr>
        <w:t xml:space="preserve">, </w:t>
      </w:r>
      <w:r w:rsidR="00E820BC" w:rsidRPr="00DD0773">
        <w:rPr>
          <w:rFonts w:ascii="Arial" w:hAnsi="Arial" w:cs="Arial"/>
        </w:rPr>
        <w:t>se ordenó</w:t>
      </w:r>
      <w:r w:rsidR="00303747" w:rsidRPr="00DD0773">
        <w:rPr>
          <w:rFonts w:ascii="Arial" w:hAnsi="Arial" w:cs="Arial"/>
        </w:rPr>
        <w:t xml:space="preserve"> vincular a quienes se estimó conveniente, </w:t>
      </w:r>
      <w:r w:rsidR="00D360BC">
        <w:rPr>
          <w:rFonts w:ascii="Arial" w:hAnsi="Arial" w:cs="Arial"/>
        </w:rPr>
        <w:t xml:space="preserve">y </w:t>
      </w:r>
      <w:r w:rsidR="00303747" w:rsidRPr="00DD0773">
        <w:rPr>
          <w:rFonts w:ascii="Arial" w:hAnsi="Arial" w:cs="Arial"/>
        </w:rPr>
        <w:t xml:space="preserve">se dispuso notificar a la partes, entre otros ordenamientos (Folio </w:t>
      </w:r>
      <w:r w:rsidR="00367938">
        <w:rPr>
          <w:rFonts w:ascii="Arial" w:hAnsi="Arial" w:cs="Arial"/>
        </w:rPr>
        <w:t>5</w:t>
      </w:r>
      <w:r w:rsidR="00303747" w:rsidRPr="00DD0773">
        <w:rPr>
          <w:rFonts w:ascii="Arial" w:hAnsi="Arial" w:cs="Arial"/>
        </w:rPr>
        <w:t>, ibídem). Fueron debidamente enterados los extremos de la acción (Folios</w:t>
      </w:r>
      <w:r w:rsidR="000708F5" w:rsidRPr="00DD0773">
        <w:rPr>
          <w:rFonts w:ascii="Arial" w:hAnsi="Arial" w:cs="Arial"/>
        </w:rPr>
        <w:t xml:space="preserve"> </w:t>
      </w:r>
      <w:r w:rsidR="00367938">
        <w:rPr>
          <w:rFonts w:ascii="Arial" w:hAnsi="Arial" w:cs="Arial"/>
        </w:rPr>
        <w:t>6 y 7</w:t>
      </w:r>
      <w:r w:rsidR="00303747" w:rsidRPr="00DD0773">
        <w:rPr>
          <w:rFonts w:ascii="Arial" w:hAnsi="Arial" w:cs="Arial"/>
        </w:rPr>
        <w:t xml:space="preserve">, ibídem). Contestó </w:t>
      </w:r>
      <w:r w:rsidR="00303747" w:rsidRPr="00DD0773">
        <w:rPr>
          <w:rFonts w:ascii="Arial" w:hAnsi="Arial" w:cs="Arial"/>
          <w:lang w:val="es-CO"/>
        </w:rPr>
        <w:t>la Procuradurí</w:t>
      </w:r>
      <w:r w:rsidR="000708F5" w:rsidRPr="00DD0773">
        <w:rPr>
          <w:rFonts w:ascii="Arial" w:hAnsi="Arial" w:cs="Arial"/>
          <w:lang w:val="es-CO"/>
        </w:rPr>
        <w:t>a</w:t>
      </w:r>
      <w:r w:rsidR="00367938">
        <w:rPr>
          <w:rFonts w:ascii="Arial" w:hAnsi="Arial" w:cs="Arial"/>
          <w:lang w:val="es-CO"/>
        </w:rPr>
        <w:t xml:space="preserve"> General de la Nación,</w:t>
      </w:r>
      <w:r w:rsidR="000708F5" w:rsidRPr="00DD0773">
        <w:rPr>
          <w:rFonts w:ascii="Arial" w:hAnsi="Arial" w:cs="Arial"/>
          <w:lang w:val="es-CO"/>
        </w:rPr>
        <w:t xml:space="preserve"> Regional de Risaralda (Folio </w:t>
      </w:r>
      <w:r w:rsidR="00367938">
        <w:rPr>
          <w:rFonts w:ascii="Arial" w:hAnsi="Arial" w:cs="Arial"/>
          <w:lang w:val="es-CO"/>
        </w:rPr>
        <w:t>8</w:t>
      </w:r>
      <w:r w:rsidR="00303747" w:rsidRPr="00DD0773">
        <w:rPr>
          <w:rFonts w:ascii="Arial" w:hAnsi="Arial" w:cs="Arial"/>
          <w:lang w:val="es-CO"/>
        </w:rPr>
        <w:t xml:space="preserve">, </w:t>
      </w:r>
      <w:r w:rsidR="00303747" w:rsidRPr="00DD0773">
        <w:rPr>
          <w:rFonts w:ascii="Arial" w:hAnsi="Arial" w:cs="Arial"/>
        </w:rPr>
        <w:t>ibídem</w:t>
      </w:r>
      <w:r w:rsidR="00303747" w:rsidRPr="00DD0773">
        <w:rPr>
          <w:rFonts w:ascii="Arial" w:hAnsi="Arial" w:cs="Arial"/>
          <w:lang w:val="es-CO"/>
        </w:rPr>
        <w:t xml:space="preserve">), </w:t>
      </w:r>
      <w:r w:rsidR="000708F5" w:rsidRPr="00DD0773">
        <w:rPr>
          <w:rFonts w:ascii="Arial" w:hAnsi="Arial" w:cs="Arial"/>
          <w:spacing w:val="3"/>
        </w:rPr>
        <w:t xml:space="preserve"> la Personería de Pereira (Folios </w:t>
      </w:r>
      <w:r w:rsidR="00251C3F">
        <w:rPr>
          <w:rFonts w:ascii="Arial" w:hAnsi="Arial" w:cs="Arial"/>
          <w:spacing w:val="3"/>
        </w:rPr>
        <w:t>34 a 36</w:t>
      </w:r>
      <w:r w:rsidR="00367938">
        <w:rPr>
          <w:rFonts w:ascii="Arial" w:hAnsi="Arial" w:cs="Arial"/>
          <w:spacing w:val="3"/>
        </w:rPr>
        <w:t xml:space="preserve">, </w:t>
      </w:r>
      <w:r w:rsidR="00F70CC9" w:rsidRPr="00DD0773">
        <w:rPr>
          <w:rFonts w:ascii="Arial" w:hAnsi="Arial" w:cs="Arial"/>
          <w:spacing w:val="3"/>
        </w:rPr>
        <w:t>ib</w:t>
      </w:r>
      <w:r w:rsidR="00251C3F">
        <w:rPr>
          <w:rFonts w:ascii="Arial" w:hAnsi="Arial" w:cs="Arial"/>
          <w:spacing w:val="3"/>
        </w:rPr>
        <w:t>.</w:t>
      </w:r>
      <w:r w:rsidR="000708F5" w:rsidRPr="00DD0773">
        <w:rPr>
          <w:rFonts w:ascii="Arial" w:hAnsi="Arial" w:cs="Arial"/>
          <w:spacing w:val="3"/>
        </w:rPr>
        <w:t xml:space="preserve">) </w:t>
      </w:r>
      <w:r w:rsidR="00303747" w:rsidRPr="00DD0773">
        <w:rPr>
          <w:rFonts w:ascii="Arial" w:hAnsi="Arial" w:cs="Arial"/>
          <w:spacing w:val="3"/>
        </w:rPr>
        <w:t>y</w:t>
      </w:r>
      <w:r w:rsidR="00303747" w:rsidRPr="00DD0773">
        <w:rPr>
          <w:rFonts w:ascii="Arial" w:hAnsi="Arial" w:cs="Arial"/>
          <w:lang w:val="es-CO"/>
        </w:rPr>
        <w:t xml:space="preserve">, la Alcaldía </w:t>
      </w:r>
      <w:r w:rsidR="000708F5" w:rsidRPr="00DD0773">
        <w:rPr>
          <w:rFonts w:ascii="Arial" w:hAnsi="Arial" w:cs="Arial"/>
          <w:lang w:val="es-CO"/>
        </w:rPr>
        <w:t xml:space="preserve">de Pereira </w:t>
      </w:r>
      <w:r w:rsidR="00303747" w:rsidRPr="00DD0773">
        <w:rPr>
          <w:rFonts w:ascii="Arial" w:hAnsi="Arial" w:cs="Arial"/>
          <w:lang w:val="es-CO"/>
        </w:rPr>
        <w:t>(Folio</w:t>
      </w:r>
      <w:r w:rsidR="000708F5" w:rsidRPr="00DD0773">
        <w:rPr>
          <w:rFonts w:ascii="Arial" w:hAnsi="Arial" w:cs="Arial"/>
          <w:lang w:val="es-CO"/>
        </w:rPr>
        <w:t xml:space="preserve">s </w:t>
      </w:r>
      <w:r w:rsidR="00251C3F">
        <w:rPr>
          <w:rFonts w:ascii="Arial" w:hAnsi="Arial" w:cs="Arial"/>
          <w:lang w:val="es-CO"/>
        </w:rPr>
        <w:t>39 a 40</w:t>
      </w:r>
      <w:r w:rsidR="00367938">
        <w:rPr>
          <w:rFonts w:ascii="Arial" w:hAnsi="Arial" w:cs="Arial"/>
          <w:lang w:val="es-CO"/>
        </w:rPr>
        <w:t xml:space="preserve">, </w:t>
      </w:r>
      <w:r w:rsidR="00303747" w:rsidRPr="00DD0773">
        <w:rPr>
          <w:rFonts w:ascii="Arial" w:hAnsi="Arial" w:cs="Arial"/>
          <w:lang w:val="es-CO"/>
        </w:rPr>
        <w:t>ib.).</w:t>
      </w:r>
      <w:r w:rsidR="00367938">
        <w:rPr>
          <w:rFonts w:ascii="Arial" w:hAnsi="Arial" w:cs="Arial"/>
          <w:lang w:val="es-CO"/>
        </w:rPr>
        <w:t xml:space="preserve"> El </w:t>
      </w:r>
      <w:r w:rsidR="00367938" w:rsidRPr="00DD0773">
        <w:rPr>
          <w:rFonts w:ascii="Arial" w:hAnsi="Arial" w:cs="Arial"/>
          <w:lang w:val="es-CO"/>
        </w:rPr>
        <w:t>accionado arrimó las copias requeridas</w:t>
      </w:r>
      <w:r w:rsidR="00367938" w:rsidRPr="00DD0773">
        <w:rPr>
          <w:rFonts w:ascii="Arial" w:hAnsi="Arial" w:cs="Arial"/>
          <w:spacing w:val="3"/>
        </w:rPr>
        <w:t xml:space="preserve"> (Folios </w:t>
      </w:r>
      <w:r w:rsidR="00367938">
        <w:rPr>
          <w:rFonts w:ascii="Arial" w:hAnsi="Arial" w:cs="Arial"/>
          <w:spacing w:val="3"/>
        </w:rPr>
        <w:t xml:space="preserve">11 a </w:t>
      </w:r>
      <w:r w:rsidR="00251C3F">
        <w:rPr>
          <w:rFonts w:ascii="Arial" w:hAnsi="Arial" w:cs="Arial"/>
          <w:spacing w:val="3"/>
        </w:rPr>
        <w:t>33</w:t>
      </w:r>
      <w:r w:rsidR="00367938" w:rsidRPr="00DD0773">
        <w:rPr>
          <w:rFonts w:ascii="Arial" w:hAnsi="Arial" w:cs="Arial"/>
          <w:spacing w:val="3"/>
        </w:rPr>
        <w:t>, ib.)</w:t>
      </w:r>
    </w:p>
    <w:p w:rsidR="00303747" w:rsidRPr="00DD0773" w:rsidRDefault="00303747" w:rsidP="00DD0773">
      <w:pPr>
        <w:pStyle w:val="Sansinterligne"/>
        <w:spacing w:line="360" w:lineRule="auto"/>
        <w:rPr>
          <w:rFonts w:ascii="Arial" w:hAnsi="Arial" w:cs="Arial"/>
          <w:sz w:val="20"/>
          <w:szCs w:val="24"/>
        </w:rPr>
      </w:pPr>
      <w:r w:rsidRPr="00DD0773">
        <w:rPr>
          <w:rFonts w:ascii="Arial" w:hAnsi="Arial" w:cs="Arial"/>
          <w:szCs w:val="24"/>
          <w:lang w:val="es-CO"/>
        </w:rPr>
        <w:t xml:space="preserve"> </w:t>
      </w:r>
    </w:p>
    <w:p w:rsidR="00303747" w:rsidRPr="00C45F78" w:rsidRDefault="00303747" w:rsidP="00DD0773">
      <w:pPr>
        <w:numPr>
          <w:ilvl w:val="0"/>
          <w:numId w:val="7"/>
        </w:numPr>
        <w:autoSpaceDE w:val="0"/>
        <w:autoSpaceDN w:val="0"/>
        <w:adjustRightInd w:val="0"/>
        <w:spacing w:line="360" w:lineRule="auto"/>
        <w:jc w:val="both"/>
        <w:rPr>
          <w:rFonts w:ascii="Arial" w:hAnsi="Arial" w:cs="Arial"/>
          <w:smallCaps/>
          <w:sz w:val="28"/>
        </w:rPr>
      </w:pPr>
      <w:r w:rsidRPr="00C45F78">
        <w:rPr>
          <w:rFonts w:ascii="Arial" w:hAnsi="Arial" w:cs="Arial"/>
          <w:smallCaps/>
          <w:sz w:val="28"/>
        </w:rPr>
        <w:t>La sinopsis de la</w:t>
      </w:r>
      <w:r w:rsidR="002117CF" w:rsidRPr="00C45F78">
        <w:rPr>
          <w:rFonts w:ascii="Arial" w:hAnsi="Arial" w:cs="Arial"/>
          <w:smallCaps/>
          <w:sz w:val="28"/>
        </w:rPr>
        <w:t>s</w:t>
      </w:r>
      <w:r w:rsidRPr="00C45F78">
        <w:rPr>
          <w:rFonts w:ascii="Arial" w:hAnsi="Arial" w:cs="Arial"/>
          <w:smallCaps/>
          <w:sz w:val="28"/>
        </w:rPr>
        <w:t xml:space="preserve"> respuesta</w:t>
      </w:r>
      <w:r w:rsidR="002117CF" w:rsidRPr="00C45F78">
        <w:rPr>
          <w:rFonts w:ascii="Arial" w:hAnsi="Arial" w:cs="Arial"/>
          <w:smallCaps/>
          <w:sz w:val="28"/>
        </w:rPr>
        <w:t>s</w:t>
      </w:r>
    </w:p>
    <w:p w:rsidR="00303747" w:rsidRPr="00DD0773" w:rsidRDefault="00303747" w:rsidP="00E25E4E">
      <w:pPr>
        <w:pStyle w:val="Sansinterligne"/>
        <w:rPr>
          <w:rFonts w:ascii="Arial" w:hAnsi="Arial" w:cs="Arial"/>
          <w:sz w:val="20"/>
          <w:szCs w:val="24"/>
        </w:rPr>
      </w:pPr>
    </w:p>
    <w:p w:rsidR="001B5701" w:rsidRPr="00DD0773" w:rsidRDefault="00367938" w:rsidP="00DD0773">
      <w:pPr>
        <w:spacing w:line="360" w:lineRule="auto"/>
        <w:jc w:val="both"/>
        <w:rPr>
          <w:rFonts w:ascii="Arial" w:hAnsi="Arial" w:cs="Arial"/>
        </w:rPr>
      </w:pPr>
      <w:r w:rsidRPr="00DD0773">
        <w:rPr>
          <w:rFonts w:ascii="Arial" w:hAnsi="Arial" w:cs="Arial"/>
        </w:rPr>
        <w:t>La Procuraduría General de la Nación, Regional Risaralda</w:t>
      </w:r>
      <w:r>
        <w:rPr>
          <w:rFonts w:ascii="Arial" w:hAnsi="Arial" w:cs="Arial"/>
        </w:rPr>
        <w:t xml:space="preserve">, la </w:t>
      </w:r>
      <w:r w:rsidRPr="00DD0773">
        <w:rPr>
          <w:rFonts w:ascii="Arial" w:hAnsi="Arial" w:cs="Arial"/>
        </w:rPr>
        <w:t xml:space="preserve">Personería de Pereira </w:t>
      </w:r>
      <w:r>
        <w:rPr>
          <w:rFonts w:ascii="Arial" w:hAnsi="Arial" w:cs="Arial"/>
        </w:rPr>
        <w:t xml:space="preserve">y la Alcaldía de Pereira, pidieron su desvinculación porque </w:t>
      </w:r>
      <w:r w:rsidRPr="00DD0773">
        <w:rPr>
          <w:rFonts w:ascii="Arial" w:hAnsi="Arial" w:cs="Arial"/>
        </w:rPr>
        <w:t>la situación alegada es ajena a su</w:t>
      </w:r>
      <w:r>
        <w:rPr>
          <w:rFonts w:ascii="Arial" w:hAnsi="Arial" w:cs="Arial"/>
        </w:rPr>
        <w:t xml:space="preserve">s funciones y es al </w:t>
      </w:r>
      <w:r w:rsidRPr="00DD0773">
        <w:rPr>
          <w:rFonts w:ascii="Arial" w:hAnsi="Arial" w:cs="Arial"/>
        </w:rPr>
        <w:t xml:space="preserve">Juzgado </w:t>
      </w:r>
      <w:r>
        <w:rPr>
          <w:rFonts w:ascii="Arial" w:hAnsi="Arial" w:cs="Arial"/>
        </w:rPr>
        <w:t xml:space="preserve">a quien le </w:t>
      </w:r>
      <w:r w:rsidRPr="00DD0773">
        <w:rPr>
          <w:rFonts w:ascii="Arial" w:hAnsi="Arial" w:cs="Arial"/>
        </w:rPr>
        <w:t xml:space="preserve">competente tramitar </w:t>
      </w:r>
      <w:r>
        <w:rPr>
          <w:rFonts w:ascii="Arial" w:hAnsi="Arial" w:cs="Arial"/>
        </w:rPr>
        <w:t xml:space="preserve">la acción popular (Folios 8, </w:t>
      </w:r>
      <w:r w:rsidR="00251C3F">
        <w:rPr>
          <w:rFonts w:ascii="Arial" w:hAnsi="Arial" w:cs="Arial"/>
        </w:rPr>
        <w:t xml:space="preserve">34 a 36 </w:t>
      </w:r>
      <w:r>
        <w:rPr>
          <w:rFonts w:ascii="Arial" w:hAnsi="Arial" w:cs="Arial"/>
        </w:rPr>
        <w:t xml:space="preserve">y </w:t>
      </w:r>
      <w:r w:rsidR="00251C3F">
        <w:rPr>
          <w:rFonts w:ascii="Arial" w:hAnsi="Arial" w:cs="Arial"/>
        </w:rPr>
        <w:t>39 a 40</w:t>
      </w:r>
      <w:r>
        <w:rPr>
          <w:rFonts w:ascii="Arial" w:hAnsi="Arial" w:cs="Arial"/>
        </w:rPr>
        <w:t>, ib.)</w:t>
      </w:r>
      <w:r w:rsidR="001B5701" w:rsidRPr="00DD0773">
        <w:rPr>
          <w:rFonts w:ascii="Arial" w:hAnsi="Arial" w:cs="Arial"/>
        </w:rPr>
        <w:t>.</w:t>
      </w:r>
    </w:p>
    <w:p w:rsidR="001B5701" w:rsidRPr="00DD0773" w:rsidRDefault="001B5701" w:rsidP="00DD0773">
      <w:pPr>
        <w:pStyle w:val="Sansinterligne"/>
        <w:spacing w:line="360" w:lineRule="auto"/>
        <w:rPr>
          <w:rFonts w:ascii="Arial" w:hAnsi="Arial" w:cs="Arial"/>
          <w:sz w:val="20"/>
          <w:szCs w:val="24"/>
        </w:rPr>
      </w:pPr>
    </w:p>
    <w:p w:rsidR="00303747" w:rsidRPr="00C45F78" w:rsidRDefault="00303747" w:rsidP="00DD0773">
      <w:pPr>
        <w:pStyle w:val="Corpsdetexte"/>
        <w:numPr>
          <w:ilvl w:val="0"/>
          <w:numId w:val="7"/>
        </w:numPr>
        <w:spacing w:line="360" w:lineRule="auto"/>
        <w:rPr>
          <w:rFonts w:ascii="Arial" w:hAnsi="Arial" w:cs="Arial"/>
          <w:smallCaps/>
          <w:sz w:val="28"/>
          <w:szCs w:val="24"/>
        </w:rPr>
      </w:pPr>
      <w:r w:rsidRPr="00C45F78">
        <w:rPr>
          <w:rFonts w:ascii="Arial" w:hAnsi="Arial" w:cs="Arial"/>
          <w:smallCaps/>
          <w:sz w:val="28"/>
          <w:szCs w:val="24"/>
        </w:rPr>
        <w:t>La fundamentación jurídica para decidir</w:t>
      </w:r>
    </w:p>
    <w:p w:rsidR="00303747" w:rsidRPr="00DD0773" w:rsidRDefault="00303747" w:rsidP="00E25E4E">
      <w:pPr>
        <w:pStyle w:val="Sansinterligne"/>
        <w:rPr>
          <w:rFonts w:ascii="Arial" w:hAnsi="Arial" w:cs="Arial"/>
          <w:sz w:val="20"/>
          <w:szCs w:val="24"/>
        </w:rPr>
      </w:pPr>
    </w:p>
    <w:p w:rsidR="00303747" w:rsidRPr="00DD0773" w:rsidRDefault="00303747" w:rsidP="00DD0773">
      <w:pPr>
        <w:pStyle w:val="Corpsdetexte"/>
        <w:numPr>
          <w:ilvl w:val="1"/>
          <w:numId w:val="7"/>
        </w:numPr>
        <w:tabs>
          <w:tab w:val="clear" w:pos="0"/>
        </w:tabs>
        <w:spacing w:line="360" w:lineRule="auto"/>
        <w:ind w:left="709" w:hanging="709"/>
        <w:rPr>
          <w:rFonts w:ascii="Arial" w:hAnsi="Arial" w:cs="Arial"/>
          <w:szCs w:val="24"/>
        </w:rPr>
      </w:pPr>
      <w:r w:rsidRPr="00DD0773">
        <w:rPr>
          <w:rFonts w:ascii="Arial" w:hAnsi="Arial" w:cs="Arial"/>
          <w:smallCaps/>
          <w:szCs w:val="24"/>
        </w:rPr>
        <w:t>La competencia</w:t>
      </w:r>
      <w:r w:rsidR="00CE5584" w:rsidRPr="00DD0773">
        <w:rPr>
          <w:rFonts w:ascii="Arial" w:hAnsi="Arial" w:cs="Arial"/>
          <w:smallCaps/>
          <w:szCs w:val="24"/>
        </w:rPr>
        <w:t xml:space="preserve">. </w:t>
      </w:r>
      <w:r w:rsidRPr="00DD0773">
        <w:rPr>
          <w:rFonts w:ascii="Arial" w:hAnsi="Arial" w:cs="Arial"/>
          <w:szCs w:val="24"/>
        </w:rPr>
        <w:t xml:space="preserve">Esta Sala es competente para conocer la acción en razón a que es la superiora jerárquica del </w:t>
      </w:r>
      <w:r w:rsidR="007A4953" w:rsidRPr="00DD0773">
        <w:rPr>
          <w:rFonts w:ascii="Arial" w:hAnsi="Arial" w:cs="Arial"/>
          <w:szCs w:val="24"/>
        </w:rPr>
        <w:t xml:space="preserve">Juzgado </w:t>
      </w:r>
      <w:r w:rsidRPr="00DD0773">
        <w:rPr>
          <w:rFonts w:ascii="Arial" w:hAnsi="Arial" w:cs="Arial"/>
          <w:szCs w:val="24"/>
        </w:rPr>
        <w:t>accionado.</w:t>
      </w:r>
    </w:p>
    <w:p w:rsidR="00367938" w:rsidRDefault="00367938" w:rsidP="00E25E4E">
      <w:pPr>
        <w:pStyle w:val="Corpsdetexte"/>
        <w:tabs>
          <w:tab w:val="clear" w:pos="0"/>
          <w:tab w:val="clear" w:pos="1416"/>
        </w:tabs>
        <w:spacing w:line="240" w:lineRule="auto"/>
        <w:ind w:left="720"/>
        <w:rPr>
          <w:rFonts w:ascii="Arial" w:hAnsi="Arial" w:cs="Arial"/>
          <w:smallCaps/>
          <w:szCs w:val="24"/>
        </w:rPr>
      </w:pPr>
    </w:p>
    <w:p w:rsidR="00367938" w:rsidRPr="00367938" w:rsidRDefault="00367938" w:rsidP="00CE4625">
      <w:pPr>
        <w:pStyle w:val="Corpsdetexte"/>
        <w:numPr>
          <w:ilvl w:val="1"/>
          <w:numId w:val="7"/>
        </w:numPr>
        <w:tabs>
          <w:tab w:val="clear" w:pos="0"/>
          <w:tab w:val="clear" w:pos="1416"/>
        </w:tabs>
        <w:spacing w:line="360" w:lineRule="auto"/>
        <w:rPr>
          <w:rFonts w:ascii="Arial" w:hAnsi="Arial" w:cs="Arial"/>
          <w:szCs w:val="24"/>
        </w:rPr>
      </w:pPr>
      <w:r w:rsidRPr="00367938">
        <w:rPr>
          <w:rFonts w:ascii="Arial" w:hAnsi="Arial" w:cs="Arial"/>
          <w:smallCaps/>
          <w:szCs w:val="24"/>
        </w:rPr>
        <w:t xml:space="preserve">La legitimación en la causa. </w:t>
      </w:r>
      <w:r w:rsidRPr="00367938">
        <w:rPr>
          <w:rFonts w:ascii="Arial" w:hAnsi="Arial" w:cs="Arial"/>
          <w:szCs w:val="24"/>
        </w:rPr>
        <w:t xml:space="preserve">Se cumple por activa, pues es el actor </w:t>
      </w:r>
      <w:r w:rsidR="00251C3F" w:rsidRPr="00367938">
        <w:rPr>
          <w:rFonts w:ascii="Arial" w:hAnsi="Arial" w:cs="Arial"/>
          <w:szCs w:val="24"/>
        </w:rPr>
        <w:t>presentó</w:t>
      </w:r>
      <w:r w:rsidRPr="00367938">
        <w:rPr>
          <w:rFonts w:ascii="Arial" w:hAnsi="Arial" w:cs="Arial"/>
          <w:szCs w:val="24"/>
        </w:rPr>
        <w:t xml:space="preserve"> el trámite popular en el que se reprocha la falta al debido proceso. Y por pasiva, lo es el </w:t>
      </w:r>
      <w:r w:rsidRPr="00367938">
        <w:rPr>
          <w:rFonts w:ascii="Arial" w:hAnsi="Arial" w:cs="Arial"/>
          <w:color w:val="000000"/>
          <w:szCs w:val="24"/>
        </w:rPr>
        <w:t xml:space="preserve">Juzgado </w:t>
      </w:r>
      <w:r w:rsidR="00251C3F">
        <w:rPr>
          <w:rFonts w:ascii="Arial" w:hAnsi="Arial" w:cs="Arial"/>
          <w:color w:val="000000"/>
          <w:szCs w:val="24"/>
        </w:rPr>
        <w:t xml:space="preserve">Cuarto </w:t>
      </w:r>
      <w:r w:rsidRPr="00367938">
        <w:rPr>
          <w:rFonts w:ascii="Arial" w:hAnsi="Arial" w:cs="Arial"/>
          <w:color w:val="000000"/>
          <w:szCs w:val="24"/>
        </w:rPr>
        <w:t>Civil del Circuito de Pereira,</w:t>
      </w:r>
      <w:r w:rsidRPr="00367938">
        <w:rPr>
          <w:rFonts w:ascii="Arial" w:hAnsi="Arial" w:cs="Arial"/>
          <w:szCs w:val="24"/>
        </w:rPr>
        <w:t xml:space="preserve"> R., al ser la autoridad judicial que conoce </w:t>
      </w:r>
      <w:r w:rsidR="00251C3F">
        <w:rPr>
          <w:rFonts w:ascii="Arial" w:hAnsi="Arial" w:cs="Arial"/>
          <w:szCs w:val="24"/>
        </w:rPr>
        <w:t>el juicio</w:t>
      </w:r>
      <w:r w:rsidRPr="00367938">
        <w:rPr>
          <w:rFonts w:ascii="Arial" w:hAnsi="Arial" w:cs="Arial"/>
          <w:szCs w:val="24"/>
        </w:rPr>
        <w:t>.</w:t>
      </w:r>
    </w:p>
    <w:p w:rsidR="00367938" w:rsidRDefault="00367938" w:rsidP="00E25E4E">
      <w:pPr>
        <w:pStyle w:val="Corpsdetexte"/>
        <w:tabs>
          <w:tab w:val="clear" w:pos="0"/>
          <w:tab w:val="clear" w:pos="1416"/>
        </w:tabs>
        <w:spacing w:line="240" w:lineRule="auto"/>
        <w:rPr>
          <w:rFonts w:ascii="Arial" w:hAnsi="Arial" w:cs="Arial"/>
        </w:rPr>
      </w:pPr>
    </w:p>
    <w:p w:rsidR="00303747" w:rsidRPr="00DD0773" w:rsidRDefault="00CE5584" w:rsidP="00DD0773">
      <w:pPr>
        <w:pStyle w:val="Corpsdetexte"/>
        <w:numPr>
          <w:ilvl w:val="1"/>
          <w:numId w:val="7"/>
        </w:numPr>
        <w:tabs>
          <w:tab w:val="clear" w:pos="708"/>
          <w:tab w:val="left" w:pos="709"/>
        </w:tabs>
        <w:spacing w:line="360" w:lineRule="auto"/>
        <w:ind w:left="709" w:hanging="709"/>
        <w:rPr>
          <w:rFonts w:ascii="Arial" w:hAnsi="Arial" w:cs="Arial"/>
          <w:szCs w:val="24"/>
        </w:rPr>
      </w:pPr>
      <w:r w:rsidRPr="00DD0773">
        <w:rPr>
          <w:rFonts w:ascii="Arial" w:hAnsi="Arial" w:cs="Arial"/>
          <w:smallCaps/>
          <w:szCs w:val="24"/>
        </w:rPr>
        <w:t xml:space="preserve"> </w:t>
      </w:r>
      <w:r w:rsidR="00303747" w:rsidRPr="00DD0773">
        <w:rPr>
          <w:rFonts w:ascii="Arial" w:hAnsi="Arial" w:cs="Arial"/>
          <w:smallCaps/>
          <w:szCs w:val="24"/>
        </w:rPr>
        <w:t>El problema jurídico a resolver</w:t>
      </w:r>
      <w:r w:rsidRPr="00DD0773">
        <w:rPr>
          <w:rFonts w:ascii="Arial" w:hAnsi="Arial" w:cs="Arial"/>
          <w:smallCaps/>
          <w:szCs w:val="24"/>
        </w:rPr>
        <w:t xml:space="preserve">. </w:t>
      </w:r>
      <w:r w:rsidR="00303747" w:rsidRPr="00DD0773">
        <w:rPr>
          <w:rFonts w:ascii="Arial" w:hAnsi="Arial" w:cs="Arial"/>
          <w:szCs w:val="24"/>
        </w:rPr>
        <w:t xml:space="preserve">¿El Juzgado </w:t>
      </w:r>
      <w:r w:rsidR="00251C3F">
        <w:rPr>
          <w:rFonts w:ascii="Arial" w:hAnsi="Arial" w:cs="Arial"/>
          <w:szCs w:val="24"/>
        </w:rPr>
        <w:t>Cuarto</w:t>
      </w:r>
      <w:r w:rsidRPr="00DD0773">
        <w:rPr>
          <w:rFonts w:ascii="Arial" w:hAnsi="Arial" w:cs="Arial"/>
          <w:szCs w:val="24"/>
        </w:rPr>
        <w:t xml:space="preserve"> Civil del Circuito de Pereira, R.</w:t>
      </w:r>
      <w:r w:rsidR="00303747" w:rsidRPr="00DD0773">
        <w:rPr>
          <w:rFonts w:ascii="Arial" w:hAnsi="Arial" w:cs="Arial"/>
          <w:szCs w:val="24"/>
        </w:rPr>
        <w:t>, ha vulnerado o amenazado los derechos fundamentales del accionante con ocasión del trámite surtido en la</w:t>
      </w:r>
      <w:r w:rsidR="000F3260" w:rsidRPr="00DD0773">
        <w:rPr>
          <w:rFonts w:ascii="Arial" w:hAnsi="Arial" w:cs="Arial"/>
          <w:szCs w:val="24"/>
        </w:rPr>
        <w:t>s</w:t>
      </w:r>
      <w:r w:rsidR="00303747" w:rsidRPr="00DD0773">
        <w:rPr>
          <w:rFonts w:ascii="Arial" w:hAnsi="Arial" w:cs="Arial"/>
          <w:szCs w:val="24"/>
        </w:rPr>
        <w:t xml:space="preserve"> acci</w:t>
      </w:r>
      <w:r w:rsidR="000F3260" w:rsidRPr="00DD0773">
        <w:rPr>
          <w:rFonts w:ascii="Arial" w:hAnsi="Arial" w:cs="Arial"/>
          <w:szCs w:val="24"/>
        </w:rPr>
        <w:t>ones</w:t>
      </w:r>
      <w:r w:rsidR="00303747" w:rsidRPr="00DD0773">
        <w:rPr>
          <w:rFonts w:ascii="Arial" w:hAnsi="Arial" w:cs="Arial"/>
          <w:szCs w:val="24"/>
        </w:rPr>
        <w:t xml:space="preserve"> popular</w:t>
      </w:r>
      <w:r w:rsidR="000F3260" w:rsidRPr="00DD0773">
        <w:rPr>
          <w:rFonts w:ascii="Arial" w:hAnsi="Arial" w:cs="Arial"/>
          <w:szCs w:val="24"/>
        </w:rPr>
        <w:t>es</w:t>
      </w:r>
      <w:r w:rsidR="00303747" w:rsidRPr="00DD0773">
        <w:rPr>
          <w:rFonts w:ascii="Arial" w:hAnsi="Arial" w:cs="Arial"/>
          <w:szCs w:val="24"/>
        </w:rPr>
        <w:t xml:space="preserve">, según lo expuesto en </w:t>
      </w:r>
      <w:r w:rsidR="00661CB6" w:rsidRPr="00DD0773">
        <w:rPr>
          <w:rFonts w:ascii="Arial" w:hAnsi="Arial" w:cs="Arial"/>
          <w:szCs w:val="24"/>
        </w:rPr>
        <w:t>e</w:t>
      </w:r>
      <w:r w:rsidR="000F3260" w:rsidRPr="00DD0773">
        <w:rPr>
          <w:rFonts w:ascii="Arial" w:hAnsi="Arial" w:cs="Arial"/>
          <w:szCs w:val="24"/>
        </w:rPr>
        <w:t>l</w:t>
      </w:r>
      <w:r w:rsidR="00303747" w:rsidRPr="00DD0773">
        <w:rPr>
          <w:rFonts w:ascii="Arial" w:hAnsi="Arial" w:cs="Arial"/>
          <w:szCs w:val="24"/>
        </w:rPr>
        <w:t xml:space="preserve"> memorial de tutela?</w:t>
      </w:r>
    </w:p>
    <w:p w:rsidR="00303747" w:rsidRPr="00C45F78" w:rsidRDefault="00303747" w:rsidP="00DD0773">
      <w:pPr>
        <w:pStyle w:val="Corpsdetexte"/>
        <w:numPr>
          <w:ilvl w:val="0"/>
          <w:numId w:val="7"/>
        </w:numPr>
        <w:tabs>
          <w:tab w:val="clear" w:pos="708"/>
          <w:tab w:val="clear" w:pos="1416"/>
          <w:tab w:val="left" w:pos="709"/>
          <w:tab w:val="left" w:pos="1418"/>
        </w:tabs>
        <w:spacing w:line="360" w:lineRule="auto"/>
        <w:rPr>
          <w:rFonts w:ascii="Arial" w:hAnsi="Arial" w:cs="Arial"/>
          <w:smallCaps/>
          <w:sz w:val="28"/>
          <w:szCs w:val="24"/>
        </w:rPr>
      </w:pPr>
      <w:r w:rsidRPr="00C45F78">
        <w:rPr>
          <w:rFonts w:ascii="Arial" w:hAnsi="Arial" w:cs="Arial"/>
          <w:smallCaps/>
          <w:sz w:val="28"/>
          <w:szCs w:val="24"/>
        </w:rPr>
        <w:lastRenderedPageBreak/>
        <w:t>La resolución del problema jurídico</w:t>
      </w:r>
    </w:p>
    <w:p w:rsidR="00303747" w:rsidRPr="00DD0773" w:rsidRDefault="00303747" w:rsidP="00DD0773">
      <w:pPr>
        <w:pStyle w:val="Sansinterligne"/>
        <w:spacing w:line="360" w:lineRule="auto"/>
        <w:rPr>
          <w:rFonts w:ascii="Arial" w:hAnsi="Arial" w:cs="Arial"/>
          <w:sz w:val="20"/>
          <w:szCs w:val="24"/>
        </w:rPr>
      </w:pPr>
    </w:p>
    <w:p w:rsidR="009559B3" w:rsidRPr="00251C3F" w:rsidRDefault="009559B3" w:rsidP="009559B3">
      <w:pPr>
        <w:pStyle w:val="Corpsdetexte"/>
        <w:numPr>
          <w:ilvl w:val="1"/>
          <w:numId w:val="7"/>
        </w:numPr>
        <w:tabs>
          <w:tab w:val="clear" w:pos="708"/>
          <w:tab w:val="left" w:pos="709"/>
        </w:tabs>
        <w:spacing w:line="360" w:lineRule="auto"/>
        <w:rPr>
          <w:rFonts w:ascii="Arial" w:hAnsi="Arial" w:cs="Arial"/>
          <w:smallCaps/>
          <w:szCs w:val="24"/>
        </w:rPr>
      </w:pPr>
      <w:r w:rsidRPr="00FE5FF3">
        <w:rPr>
          <w:rFonts w:ascii="Arial" w:hAnsi="Arial"/>
          <w:smallCaps/>
          <w:szCs w:val="24"/>
        </w:rPr>
        <w:t>Los supuestos de la acción de tutela temeraria y la cosa juzgada constitucional</w:t>
      </w:r>
    </w:p>
    <w:p w:rsidR="00251C3F" w:rsidRPr="00FE5FF3" w:rsidRDefault="00251C3F" w:rsidP="00251C3F">
      <w:pPr>
        <w:pStyle w:val="Corpsdetexte"/>
        <w:tabs>
          <w:tab w:val="clear" w:pos="708"/>
          <w:tab w:val="left" w:pos="709"/>
        </w:tabs>
        <w:spacing w:line="360" w:lineRule="auto"/>
        <w:ind w:left="720"/>
        <w:rPr>
          <w:rFonts w:ascii="Arial" w:hAnsi="Arial" w:cs="Arial"/>
          <w:smallCaps/>
          <w:szCs w:val="24"/>
        </w:rPr>
      </w:pPr>
    </w:p>
    <w:p w:rsidR="009559B3" w:rsidRPr="009C5C1C" w:rsidRDefault="009559B3" w:rsidP="009559B3">
      <w:pPr>
        <w:pStyle w:val="Corpsdetexte"/>
        <w:tabs>
          <w:tab w:val="clear" w:pos="708"/>
          <w:tab w:val="left" w:pos="709"/>
        </w:tabs>
        <w:spacing w:line="360" w:lineRule="auto"/>
        <w:rPr>
          <w:rFonts w:ascii="Arial" w:hAnsi="Arial" w:cs="Arial"/>
          <w:i/>
          <w:iCs/>
          <w:sz w:val="22"/>
          <w:szCs w:val="22"/>
          <w:lang w:val="es-CO"/>
        </w:rPr>
      </w:pPr>
      <w:r w:rsidRPr="00556F7F">
        <w:rPr>
          <w:rFonts w:ascii="Arial" w:hAnsi="Arial" w:cs="Arial"/>
          <w:szCs w:val="22"/>
          <w:lang w:val="es-CO"/>
        </w:rPr>
        <w:t xml:space="preserve">Conforme </w:t>
      </w:r>
      <w:r>
        <w:rPr>
          <w:rFonts w:ascii="Arial" w:hAnsi="Arial" w:cs="Arial"/>
          <w:szCs w:val="22"/>
          <w:lang w:val="es-CO"/>
        </w:rPr>
        <w:t xml:space="preserve"> </w:t>
      </w:r>
      <w:r w:rsidRPr="00556F7F">
        <w:rPr>
          <w:rFonts w:ascii="Arial" w:hAnsi="Arial" w:cs="Arial"/>
          <w:szCs w:val="22"/>
          <w:lang w:val="es-CO"/>
        </w:rPr>
        <w:t xml:space="preserve">el </w:t>
      </w:r>
      <w:r>
        <w:rPr>
          <w:rFonts w:ascii="Arial" w:hAnsi="Arial" w:cs="Arial"/>
          <w:szCs w:val="22"/>
          <w:lang w:val="es-CO"/>
        </w:rPr>
        <w:t xml:space="preserve"> </w:t>
      </w:r>
      <w:r w:rsidRPr="00556F7F">
        <w:rPr>
          <w:rFonts w:ascii="Arial" w:hAnsi="Arial" w:cs="Arial"/>
          <w:szCs w:val="22"/>
          <w:lang w:val="es-CO"/>
        </w:rPr>
        <w:t xml:space="preserve">artículo </w:t>
      </w:r>
      <w:r>
        <w:rPr>
          <w:rFonts w:ascii="Arial" w:hAnsi="Arial" w:cs="Arial"/>
          <w:szCs w:val="22"/>
          <w:lang w:val="es-CO"/>
        </w:rPr>
        <w:t xml:space="preserve"> </w:t>
      </w:r>
      <w:r w:rsidRPr="00556F7F">
        <w:rPr>
          <w:rFonts w:ascii="Arial" w:hAnsi="Arial" w:cs="Arial"/>
          <w:szCs w:val="22"/>
          <w:lang w:val="es-CO"/>
        </w:rPr>
        <w:t xml:space="preserve">38 </w:t>
      </w:r>
      <w:r>
        <w:rPr>
          <w:rFonts w:ascii="Arial" w:hAnsi="Arial" w:cs="Arial"/>
          <w:szCs w:val="22"/>
          <w:lang w:val="es-CO"/>
        </w:rPr>
        <w:t xml:space="preserve"> </w:t>
      </w:r>
      <w:r w:rsidRPr="00556F7F">
        <w:rPr>
          <w:rFonts w:ascii="Arial" w:hAnsi="Arial" w:cs="Arial"/>
          <w:szCs w:val="22"/>
          <w:lang w:val="es-CO"/>
        </w:rPr>
        <w:t xml:space="preserve">del </w:t>
      </w:r>
      <w:r>
        <w:rPr>
          <w:rFonts w:ascii="Arial" w:hAnsi="Arial" w:cs="Arial"/>
          <w:szCs w:val="22"/>
          <w:lang w:val="es-CO"/>
        </w:rPr>
        <w:t xml:space="preserve"> </w:t>
      </w:r>
      <w:r w:rsidRPr="00556F7F">
        <w:rPr>
          <w:rFonts w:ascii="Arial" w:hAnsi="Arial" w:cs="Arial"/>
          <w:szCs w:val="22"/>
          <w:lang w:val="es-CO"/>
        </w:rPr>
        <w:t xml:space="preserve">Decreto </w:t>
      </w:r>
      <w:r>
        <w:rPr>
          <w:rFonts w:ascii="Arial" w:hAnsi="Arial" w:cs="Arial"/>
          <w:szCs w:val="22"/>
          <w:lang w:val="es-CO"/>
        </w:rPr>
        <w:t xml:space="preserve"> </w:t>
      </w:r>
      <w:r w:rsidRPr="00556F7F">
        <w:rPr>
          <w:rFonts w:ascii="Arial" w:hAnsi="Arial" w:cs="Arial"/>
          <w:szCs w:val="22"/>
          <w:lang w:val="es-CO"/>
        </w:rPr>
        <w:t xml:space="preserve">2591 </w:t>
      </w:r>
      <w:r>
        <w:rPr>
          <w:rFonts w:ascii="Arial" w:hAnsi="Arial" w:cs="Arial"/>
          <w:szCs w:val="22"/>
          <w:lang w:val="es-CO"/>
        </w:rPr>
        <w:t xml:space="preserve"> </w:t>
      </w:r>
      <w:r w:rsidRPr="00556F7F">
        <w:rPr>
          <w:rFonts w:ascii="Arial" w:hAnsi="Arial" w:cs="Arial"/>
          <w:szCs w:val="22"/>
          <w:lang w:val="es-CO"/>
        </w:rPr>
        <w:t xml:space="preserve">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9559B3" w:rsidRPr="00FE5FF3" w:rsidRDefault="009559B3" w:rsidP="009559B3">
      <w:pPr>
        <w:pStyle w:val="Corpsdetexte"/>
        <w:tabs>
          <w:tab w:val="clear" w:pos="0"/>
          <w:tab w:val="clear" w:pos="708"/>
          <w:tab w:val="left" w:pos="709"/>
        </w:tabs>
        <w:spacing w:line="360" w:lineRule="auto"/>
        <w:rPr>
          <w:rFonts w:ascii="Arial" w:hAnsi="Arial" w:cs="Arial"/>
          <w:sz w:val="20"/>
          <w:szCs w:val="22"/>
        </w:rPr>
      </w:pPr>
    </w:p>
    <w:p w:rsidR="009559B3" w:rsidRPr="00556F7F" w:rsidRDefault="009559B3" w:rsidP="009559B3">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 xml:space="preserve">Para </w:t>
      </w:r>
      <w:r>
        <w:rPr>
          <w:rFonts w:ascii="Arial" w:hAnsi="Arial" w:cs="Arial"/>
          <w:szCs w:val="22"/>
        </w:rPr>
        <w:t xml:space="preserve"> </w:t>
      </w:r>
      <w:r w:rsidRPr="00556F7F">
        <w:rPr>
          <w:rFonts w:ascii="Arial" w:hAnsi="Arial" w:cs="Arial"/>
          <w:szCs w:val="22"/>
        </w:rPr>
        <w:t xml:space="preserve">efectos </w:t>
      </w:r>
      <w:r>
        <w:rPr>
          <w:rFonts w:ascii="Arial" w:hAnsi="Arial" w:cs="Arial"/>
          <w:szCs w:val="22"/>
        </w:rPr>
        <w:t xml:space="preserve"> </w:t>
      </w:r>
      <w:r w:rsidRPr="00556F7F">
        <w:rPr>
          <w:rFonts w:ascii="Arial" w:hAnsi="Arial" w:cs="Arial"/>
          <w:szCs w:val="22"/>
        </w:rPr>
        <w:t xml:space="preserve">de </w:t>
      </w:r>
      <w:r>
        <w:rPr>
          <w:rFonts w:ascii="Arial" w:hAnsi="Arial" w:cs="Arial"/>
          <w:szCs w:val="22"/>
        </w:rPr>
        <w:t xml:space="preserve"> </w:t>
      </w:r>
      <w:r w:rsidRPr="00556F7F">
        <w:rPr>
          <w:rFonts w:ascii="Arial" w:hAnsi="Arial" w:cs="Arial"/>
          <w:szCs w:val="22"/>
        </w:rPr>
        <w:t xml:space="preserve">determinar </w:t>
      </w:r>
      <w:r>
        <w:rPr>
          <w:rFonts w:ascii="Arial" w:hAnsi="Arial" w:cs="Arial"/>
          <w:szCs w:val="22"/>
        </w:rPr>
        <w:t xml:space="preserve"> </w:t>
      </w:r>
      <w:r w:rsidRPr="00556F7F">
        <w:rPr>
          <w:rFonts w:ascii="Arial" w:hAnsi="Arial" w:cs="Arial"/>
          <w:szCs w:val="22"/>
        </w:rPr>
        <w:t xml:space="preserve">si </w:t>
      </w:r>
      <w:r>
        <w:rPr>
          <w:rFonts w:ascii="Arial" w:hAnsi="Arial" w:cs="Arial"/>
          <w:szCs w:val="22"/>
        </w:rPr>
        <w:t xml:space="preserve"> </w:t>
      </w:r>
      <w:r w:rsidRPr="00556F7F">
        <w:rPr>
          <w:rFonts w:ascii="Arial" w:hAnsi="Arial" w:cs="Arial"/>
          <w:szCs w:val="22"/>
        </w:rPr>
        <w:t xml:space="preserve">se </w:t>
      </w:r>
      <w:r>
        <w:rPr>
          <w:rFonts w:ascii="Arial" w:hAnsi="Arial" w:cs="Arial"/>
          <w:szCs w:val="22"/>
        </w:rPr>
        <w:t xml:space="preserve"> </w:t>
      </w:r>
      <w:r w:rsidRPr="00556F7F">
        <w:rPr>
          <w:rFonts w:ascii="Arial" w:hAnsi="Arial" w:cs="Arial"/>
          <w:szCs w:val="22"/>
        </w:rPr>
        <w:t xml:space="preserve">ha </w:t>
      </w:r>
      <w:r>
        <w:rPr>
          <w:rFonts w:ascii="Arial" w:hAnsi="Arial" w:cs="Arial"/>
          <w:szCs w:val="22"/>
        </w:rPr>
        <w:t xml:space="preserve"> </w:t>
      </w:r>
      <w:r w:rsidRPr="00556F7F">
        <w:rPr>
          <w:rFonts w:ascii="Arial" w:hAnsi="Arial" w:cs="Arial"/>
          <w:szCs w:val="22"/>
        </w:rPr>
        <w:t>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Appelnotedebasdep"/>
          <w:rFonts w:ascii="Arial" w:hAnsi="Arial"/>
          <w:szCs w:val="22"/>
        </w:rPr>
        <w:footnoteReference w:id="1"/>
      </w:r>
      <w:r w:rsidRPr="00556F7F">
        <w:rPr>
          <w:rFonts w:ascii="Arial" w:hAnsi="Arial" w:cs="Arial"/>
          <w:sz w:val="22"/>
          <w:szCs w:val="22"/>
        </w:rPr>
        <w:t>.</w:t>
      </w:r>
    </w:p>
    <w:p w:rsidR="009559B3" w:rsidRPr="001971C0" w:rsidRDefault="009559B3" w:rsidP="009559B3">
      <w:pPr>
        <w:pStyle w:val="Corpsdetexte"/>
        <w:tabs>
          <w:tab w:val="clear" w:pos="708"/>
          <w:tab w:val="left" w:pos="709"/>
        </w:tabs>
        <w:spacing w:line="360" w:lineRule="auto"/>
        <w:rPr>
          <w:rFonts w:ascii="Arial" w:hAnsi="Arial"/>
          <w:sz w:val="20"/>
          <w:szCs w:val="24"/>
        </w:rPr>
      </w:pPr>
    </w:p>
    <w:p w:rsidR="009559B3" w:rsidRDefault="009559B3" w:rsidP="009559B3">
      <w:pPr>
        <w:pStyle w:val="Corpsdetexte"/>
        <w:tabs>
          <w:tab w:val="clear" w:pos="0"/>
          <w:tab w:val="clear" w:pos="708"/>
          <w:tab w:val="left" w:pos="709"/>
        </w:tabs>
        <w:spacing w:line="360" w:lineRule="auto"/>
        <w:rPr>
          <w:rFonts w:ascii="Arial" w:hAnsi="Arial" w:cs="Arial"/>
          <w:szCs w:val="22"/>
        </w:rPr>
      </w:pPr>
      <w:r>
        <w:rPr>
          <w:rFonts w:ascii="Arial" w:hAnsi="Arial" w:cs="Arial"/>
          <w:szCs w:val="22"/>
        </w:rPr>
        <w:t xml:space="preserve">Pese a </w:t>
      </w:r>
      <w:r w:rsidRPr="00556F7F">
        <w:rPr>
          <w:rFonts w:ascii="Arial" w:hAnsi="Arial" w:cs="Arial"/>
          <w:szCs w:val="22"/>
        </w:rPr>
        <w:t>lo anterior, también ha dicho la jurisprudencia constitucional que no siempre ante una duplicidad de acciones se presenta la temeridad en el ejercicio de la tutela, criterio</w:t>
      </w:r>
      <w:r>
        <w:rPr>
          <w:rFonts w:ascii="Arial" w:hAnsi="Arial" w:cs="Arial"/>
          <w:szCs w:val="22"/>
        </w:rPr>
        <w:t xml:space="preserve"> </w:t>
      </w:r>
      <w:r w:rsidRPr="00556F7F">
        <w:rPr>
          <w:rFonts w:ascii="Arial" w:hAnsi="Arial" w:cs="Arial"/>
          <w:szCs w:val="22"/>
        </w:rPr>
        <w:t>reiterado</w:t>
      </w:r>
      <w:r>
        <w:rPr>
          <w:rStyle w:val="Appelnotedebasdep"/>
          <w:rFonts w:ascii="Arial" w:hAnsi="Arial"/>
          <w:szCs w:val="22"/>
        </w:rPr>
        <w:footnoteReference w:id="2"/>
      </w:r>
      <w:r w:rsidRPr="00556F7F">
        <w:rPr>
          <w:rFonts w:ascii="Arial" w:hAnsi="Arial" w:cs="Arial"/>
          <w:szCs w:val="22"/>
        </w:rPr>
        <w:t xml:space="preserve"> </w:t>
      </w:r>
      <w:r>
        <w:rPr>
          <w:rFonts w:ascii="Arial" w:hAnsi="Arial" w:cs="Arial"/>
          <w:szCs w:val="22"/>
        </w:rPr>
        <w:t xml:space="preserve">y </w:t>
      </w:r>
      <w:r w:rsidRPr="00556F7F">
        <w:rPr>
          <w:rFonts w:ascii="Arial" w:hAnsi="Arial" w:cs="Arial"/>
          <w:szCs w:val="22"/>
        </w:rPr>
        <w:t>en reciente pronunciamiento</w:t>
      </w:r>
      <w:r>
        <w:rPr>
          <w:rStyle w:val="Appelnotedebasdep"/>
          <w:rFonts w:ascii="Arial" w:hAnsi="Arial"/>
          <w:szCs w:val="22"/>
        </w:rPr>
        <w:footnoteReference w:id="3"/>
      </w:r>
      <w:r w:rsidRPr="00556F7F">
        <w:rPr>
          <w:rFonts w:ascii="Arial" w:hAnsi="Arial" w:cs="Arial"/>
          <w:szCs w:val="22"/>
        </w:rPr>
        <w:t>, sostiene:</w:t>
      </w:r>
    </w:p>
    <w:p w:rsidR="009559B3" w:rsidRPr="00FE5FF3" w:rsidRDefault="009559B3" w:rsidP="009559B3">
      <w:pPr>
        <w:pStyle w:val="Corpsdetexte"/>
        <w:tabs>
          <w:tab w:val="clear" w:pos="0"/>
          <w:tab w:val="clear" w:pos="708"/>
          <w:tab w:val="left" w:pos="709"/>
        </w:tabs>
        <w:spacing w:line="360" w:lineRule="auto"/>
        <w:rPr>
          <w:rFonts w:ascii="Arial" w:hAnsi="Arial" w:cs="Arial"/>
          <w:sz w:val="16"/>
          <w:szCs w:val="22"/>
          <w:lang w:val="es-CO"/>
        </w:rPr>
      </w:pPr>
    </w:p>
    <w:p w:rsidR="009559B3" w:rsidRPr="00556F7F" w:rsidRDefault="009559B3" w:rsidP="009559B3">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rPr>
      </w:pPr>
      <w:r>
        <w:rPr>
          <w:rFonts w:ascii="Arial" w:hAnsi="Arial" w:cs="Arial"/>
        </w:rPr>
        <w:t xml:space="preserve">… </w:t>
      </w:r>
      <w:r w:rsidRPr="00556F7F">
        <w:rPr>
          <w:rFonts w:ascii="Arial" w:hAnsi="Arial" w:cs="Arial"/>
        </w:rPr>
        <w:t>es importante señalar que no se configura la temeridad a pesar de existir identidad de las partes, identidad de pretensiones e identidad de objeto, si la actuación se funda “</w:t>
      </w:r>
      <w:r w:rsidRPr="00556F7F">
        <w:rPr>
          <w:rFonts w:ascii="Arial" w:hAnsi="Arial" w:cs="Arial"/>
          <w:i/>
          <w:iCs/>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rPr>
        <w:t>l.”</w:t>
      </w:r>
    </w:p>
    <w:p w:rsidR="009559B3" w:rsidRPr="00FE5FF3" w:rsidRDefault="009559B3" w:rsidP="009559B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9559B3" w:rsidRDefault="009559B3" w:rsidP="009559B3">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w:t>
      </w:r>
      <w:r>
        <w:rPr>
          <w:rStyle w:val="Appelnotedebasdep"/>
          <w:rFonts w:ascii="Arial" w:hAnsi="Arial"/>
          <w:spacing w:val="-3"/>
          <w:szCs w:val="20"/>
          <w:lang w:val="es-ES_tradnl"/>
        </w:rPr>
        <w:footnoteReference w:id="4"/>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lastRenderedPageBreak/>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5"/>
      </w:r>
      <w:r>
        <w:rPr>
          <w:rFonts w:ascii="Arial" w:hAnsi="Arial" w:cs="Times New Roman"/>
          <w:spacing w:val="-3"/>
          <w:szCs w:val="20"/>
          <w:lang w:val="es-ES_tradnl"/>
        </w:rPr>
        <w:t>.</w:t>
      </w:r>
    </w:p>
    <w:p w:rsidR="009559B3" w:rsidRPr="001971C0" w:rsidRDefault="009559B3" w:rsidP="009559B3">
      <w:pPr>
        <w:pStyle w:val="Corpsdetexte"/>
        <w:spacing w:line="360" w:lineRule="auto"/>
        <w:rPr>
          <w:rFonts w:ascii="Arial" w:hAnsi="Arial"/>
          <w:sz w:val="20"/>
          <w:szCs w:val="24"/>
        </w:rPr>
      </w:pPr>
    </w:p>
    <w:p w:rsidR="009559B3" w:rsidRDefault="009559B3" w:rsidP="009559B3">
      <w:pPr>
        <w:spacing w:line="360" w:lineRule="auto"/>
        <w:ind w:right="51"/>
        <w:jc w:val="both"/>
        <w:rPr>
          <w:rFonts w:ascii="Arial" w:hAnsi="Arial" w:cs="Arial"/>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6"/>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sz w:val="22"/>
        </w:rPr>
        <w:footnoteReference w:id="7"/>
      </w:r>
      <w:r w:rsidRPr="007F030F">
        <w:rPr>
          <w:rFonts w:ascii="Arial" w:hAnsi="Arial" w:cs="Arial"/>
          <w:lang w:val="es-ES_tradnl"/>
        </w:rPr>
        <w:t xml:space="preserve">: </w:t>
      </w:r>
      <w:r w:rsidRPr="007F030F">
        <w:rPr>
          <w:rFonts w:ascii="Arial" w:hAnsi="Arial" w:cs="Arial"/>
          <w:i/>
          <w:iCs/>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sz w:val="22"/>
        </w:rPr>
        <w:t>. (…)”</w:t>
      </w:r>
      <w:r>
        <w:rPr>
          <w:rFonts w:ascii="Arial" w:hAnsi="Arial" w:cs="Arial"/>
          <w:i/>
          <w:iCs/>
          <w:sz w:val="22"/>
        </w:rPr>
        <w:t xml:space="preserve"> </w:t>
      </w:r>
      <w:r w:rsidRPr="0053783F">
        <w:rPr>
          <w:rFonts w:ascii="Arial" w:hAnsi="Arial" w:cs="Arial"/>
          <w:lang w:val="es-ES_tradnl"/>
        </w:rPr>
        <w:t>Subrayas de la Sala.</w:t>
      </w:r>
    </w:p>
    <w:p w:rsidR="00251C3F" w:rsidRDefault="00251C3F" w:rsidP="009559B3">
      <w:pPr>
        <w:spacing w:line="360" w:lineRule="auto"/>
        <w:ind w:right="51"/>
        <w:jc w:val="both"/>
        <w:rPr>
          <w:rFonts w:ascii="Arial" w:hAnsi="Arial" w:cs="Arial"/>
          <w:sz w:val="22"/>
          <w:lang w:val="es-ES_tradnl"/>
        </w:rPr>
      </w:pPr>
    </w:p>
    <w:p w:rsidR="009559B3" w:rsidRDefault="009559B3" w:rsidP="009559B3">
      <w:pPr>
        <w:spacing w:line="360" w:lineRule="auto"/>
        <w:ind w:right="51"/>
        <w:jc w:val="both"/>
        <w:rPr>
          <w:rFonts w:ascii="Arial" w:hAnsi="Arial" w:cs="Arial"/>
          <w:iCs/>
        </w:rPr>
      </w:pPr>
      <w:r w:rsidRPr="00A4402B">
        <w:rPr>
          <w:rFonts w:ascii="Arial" w:hAnsi="Arial" w:cs="Arial"/>
          <w:iCs/>
        </w:rPr>
        <w:t>Así entonces existe la pos</w:t>
      </w:r>
      <w:r>
        <w:rPr>
          <w:rFonts w:ascii="Arial" w:hAnsi="Arial" w:cs="Arial"/>
          <w:iCs/>
        </w:rPr>
        <w:t>ibilidad de que se presenten las siguientes situaciones</w:t>
      </w:r>
      <w:r>
        <w:rPr>
          <w:rStyle w:val="Appelnotedebasdep"/>
          <w:rFonts w:ascii="Arial" w:hAnsi="Arial"/>
          <w:iCs/>
        </w:rPr>
        <w:footnoteReference w:id="8"/>
      </w:r>
      <w:r>
        <w:rPr>
          <w:rFonts w:ascii="Arial" w:hAnsi="Arial" w:cs="Arial"/>
          <w:iCs/>
        </w:rPr>
        <w:t xml:space="preserve">: (i) Cosa juzgada </w:t>
      </w:r>
      <w:r w:rsidRPr="00A4402B">
        <w:rPr>
          <w:rFonts w:ascii="Arial" w:hAnsi="Arial" w:cs="Arial"/>
          <w:iCs/>
        </w:rPr>
        <w:t>y temeridad</w:t>
      </w:r>
      <w:r>
        <w:rPr>
          <w:rFonts w:ascii="Arial" w:hAnsi="Arial" w:cs="Arial"/>
          <w:iCs/>
        </w:rPr>
        <w:t xml:space="preserve">, </w:t>
      </w:r>
      <w:r w:rsidRPr="00A4402B">
        <w:rPr>
          <w:rFonts w:ascii="Arial" w:hAnsi="Arial" w:cs="Arial"/>
          <w:iCs/>
        </w:rPr>
        <w:t>cuando se presenta una tutela sobre un asunto ya decidido</w:t>
      </w:r>
      <w:r>
        <w:rPr>
          <w:rFonts w:ascii="Arial" w:hAnsi="Arial" w:cs="Arial"/>
          <w:iCs/>
        </w:rPr>
        <w:t xml:space="preserve"> pero</w:t>
      </w:r>
      <w:r w:rsidRPr="00A4402B">
        <w:rPr>
          <w:rFonts w:ascii="Arial" w:hAnsi="Arial" w:cs="Arial"/>
          <w:iCs/>
        </w:rPr>
        <w:t xml:space="preserve"> sin justificación para su presentación;</w:t>
      </w:r>
      <w:r>
        <w:rPr>
          <w:rFonts w:ascii="Arial" w:hAnsi="Arial" w:cs="Arial"/>
          <w:iCs/>
        </w:rPr>
        <w:t xml:space="preserve"> (ii)</w:t>
      </w:r>
      <w:r w:rsidRPr="00A4402B">
        <w:rPr>
          <w:rFonts w:ascii="Arial" w:hAnsi="Arial" w:cs="Arial"/>
          <w:iCs/>
        </w:rPr>
        <w:t xml:space="preserve"> </w:t>
      </w:r>
      <w:r>
        <w:rPr>
          <w:rFonts w:ascii="Arial" w:hAnsi="Arial" w:cs="Arial"/>
          <w:iCs/>
        </w:rPr>
        <w:t>C</w:t>
      </w:r>
      <w:r w:rsidRPr="00A4402B">
        <w:rPr>
          <w:rFonts w:ascii="Arial" w:hAnsi="Arial" w:cs="Arial"/>
          <w:iCs/>
        </w:rPr>
        <w:t xml:space="preserve">osa juzgada sin temeridad, cuando se interpone el amparo con expresa manifestación de que </w:t>
      </w:r>
      <w:r>
        <w:rPr>
          <w:rFonts w:ascii="Arial" w:hAnsi="Arial" w:cs="Arial"/>
          <w:iCs/>
        </w:rPr>
        <w:t xml:space="preserve">se </w:t>
      </w:r>
      <w:r w:rsidRPr="00A4402B">
        <w:rPr>
          <w:rFonts w:ascii="Arial" w:hAnsi="Arial" w:cs="Arial"/>
          <w:iCs/>
        </w:rPr>
        <w:t xml:space="preserve">hace por segunda vez y con la convicción de que no ha operado el fenómeno de la cosa juzgada; y, </w:t>
      </w:r>
      <w:r>
        <w:rPr>
          <w:rFonts w:ascii="Arial" w:hAnsi="Arial" w:cs="Arial"/>
          <w:iCs/>
        </w:rPr>
        <w:t>(iii) T</w:t>
      </w:r>
      <w:r w:rsidRPr="00A4402B">
        <w:rPr>
          <w:rFonts w:ascii="Arial" w:hAnsi="Arial" w:cs="Arial"/>
          <w:iCs/>
        </w:rPr>
        <w:t>emeridad sin cosa juzgada, cuando se presenta simultaneidad entre dos o más solicitudes de amparo que presentan la trip</w:t>
      </w:r>
      <w:r>
        <w:rPr>
          <w:rFonts w:ascii="Arial" w:hAnsi="Arial" w:cs="Arial"/>
          <w:iCs/>
        </w:rPr>
        <w:t>l</w:t>
      </w:r>
      <w:r w:rsidRPr="00A4402B">
        <w:rPr>
          <w:rFonts w:ascii="Arial" w:hAnsi="Arial" w:cs="Arial"/>
          <w:iCs/>
        </w:rPr>
        <w:t>e identidad (</w:t>
      </w:r>
      <w:r>
        <w:rPr>
          <w:rFonts w:ascii="Arial" w:hAnsi="Arial" w:cs="Arial"/>
          <w:iCs/>
        </w:rPr>
        <w:t>O</w:t>
      </w:r>
      <w:r w:rsidRPr="00A4402B">
        <w:rPr>
          <w:rFonts w:ascii="Arial" w:hAnsi="Arial" w:cs="Arial"/>
          <w:iCs/>
        </w:rPr>
        <w:t xml:space="preserve">bjeto, causa y partes), sin que ninguna haya hecho tránsito a cosa juzgada. </w:t>
      </w:r>
    </w:p>
    <w:p w:rsidR="009559B3" w:rsidRPr="001971C0" w:rsidRDefault="009559B3" w:rsidP="009559B3">
      <w:pPr>
        <w:pStyle w:val="Corpsdetexte"/>
        <w:spacing w:line="360" w:lineRule="auto"/>
        <w:rPr>
          <w:rFonts w:ascii="Arial" w:hAnsi="Arial"/>
          <w:sz w:val="20"/>
          <w:szCs w:val="24"/>
        </w:rPr>
      </w:pPr>
    </w:p>
    <w:p w:rsidR="009559B3" w:rsidRPr="00A4402B" w:rsidRDefault="009559B3" w:rsidP="009559B3">
      <w:pPr>
        <w:spacing w:line="360" w:lineRule="auto"/>
        <w:ind w:right="51"/>
        <w:jc w:val="both"/>
        <w:rPr>
          <w:rFonts w:ascii="Arial" w:hAnsi="Arial" w:cs="Arial"/>
        </w:rPr>
      </w:pPr>
      <w:r>
        <w:rPr>
          <w:rFonts w:ascii="Arial" w:hAnsi="Arial" w:cs="Arial"/>
          <w:iCs/>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2435AC" w:rsidRPr="00DD0773" w:rsidRDefault="002435AC" w:rsidP="00DD0773">
      <w:pPr>
        <w:pStyle w:val="Corpsdetexte"/>
        <w:tabs>
          <w:tab w:val="clear" w:pos="0"/>
        </w:tabs>
        <w:spacing w:line="360" w:lineRule="auto"/>
        <w:rPr>
          <w:rFonts w:ascii="Arial" w:hAnsi="Arial" w:cs="Arial"/>
          <w:sz w:val="20"/>
        </w:rPr>
      </w:pPr>
    </w:p>
    <w:p w:rsidR="00303747" w:rsidRPr="00DD0773" w:rsidRDefault="00303747" w:rsidP="00DD0773">
      <w:pPr>
        <w:pStyle w:val="Corpsdetexte"/>
        <w:numPr>
          <w:ilvl w:val="0"/>
          <w:numId w:val="7"/>
        </w:numPr>
        <w:spacing w:line="360" w:lineRule="auto"/>
        <w:rPr>
          <w:rFonts w:ascii="Arial" w:hAnsi="Arial" w:cs="Arial"/>
          <w:smallCaps/>
          <w:sz w:val="28"/>
          <w:szCs w:val="28"/>
        </w:rPr>
      </w:pPr>
      <w:r w:rsidRPr="00DD0773">
        <w:rPr>
          <w:rFonts w:ascii="Arial" w:hAnsi="Arial" w:cs="Arial"/>
          <w:smallCaps/>
          <w:sz w:val="28"/>
          <w:szCs w:val="28"/>
        </w:rPr>
        <w:t xml:space="preserve">El caso concreto </w:t>
      </w:r>
    </w:p>
    <w:p w:rsidR="00303747" w:rsidRDefault="00303747" w:rsidP="00DD0773">
      <w:pPr>
        <w:pStyle w:val="Sansinterligne"/>
        <w:spacing w:line="360" w:lineRule="auto"/>
        <w:rPr>
          <w:rFonts w:ascii="Arial" w:hAnsi="Arial" w:cs="Arial"/>
          <w:sz w:val="20"/>
        </w:rPr>
      </w:pPr>
    </w:p>
    <w:p w:rsidR="009559B3" w:rsidRPr="002128C2" w:rsidRDefault="009559B3" w:rsidP="009559B3">
      <w:pPr>
        <w:pStyle w:val="Corpsdetexte"/>
        <w:spacing w:line="360" w:lineRule="auto"/>
        <w:rPr>
          <w:rFonts w:ascii="Arial" w:hAnsi="Arial" w:cs="Arial"/>
          <w:szCs w:val="24"/>
        </w:rPr>
      </w:pPr>
      <w:r>
        <w:rPr>
          <w:rFonts w:ascii="Arial" w:hAnsi="Arial" w:cs="Arial"/>
          <w:szCs w:val="24"/>
        </w:rPr>
        <w:t xml:space="preserve">Se </w:t>
      </w:r>
      <w:r w:rsidRPr="002128C2">
        <w:rPr>
          <w:rFonts w:ascii="Arial" w:hAnsi="Arial" w:cs="Arial"/>
          <w:szCs w:val="24"/>
        </w:rPr>
        <w:t xml:space="preserve">duele el actor </w:t>
      </w:r>
      <w:r>
        <w:rPr>
          <w:rFonts w:ascii="Arial" w:hAnsi="Arial" w:cs="Arial"/>
          <w:szCs w:val="24"/>
        </w:rPr>
        <w:t xml:space="preserve">de que el juzgado </w:t>
      </w:r>
      <w:r w:rsidR="00251C3F">
        <w:rPr>
          <w:rFonts w:ascii="Arial" w:hAnsi="Arial" w:cs="Arial"/>
          <w:szCs w:val="24"/>
        </w:rPr>
        <w:t xml:space="preserve">Cuarto </w:t>
      </w:r>
      <w:r w:rsidR="00E518B5">
        <w:rPr>
          <w:rFonts w:ascii="Arial" w:hAnsi="Arial" w:cs="Arial"/>
          <w:szCs w:val="24"/>
        </w:rPr>
        <w:t xml:space="preserve">Civil del Circuito de Pereira </w:t>
      </w:r>
      <w:r>
        <w:rPr>
          <w:rFonts w:ascii="Arial" w:hAnsi="Arial" w:cs="Arial"/>
          <w:szCs w:val="24"/>
        </w:rPr>
        <w:t>le haya exigido cumplir con requisitos que la Ley 472 no contempla</w:t>
      </w:r>
      <w:r w:rsidR="00E518B5">
        <w:rPr>
          <w:rFonts w:ascii="Arial" w:hAnsi="Arial" w:cs="Arial"/>
          <w:szCs w:val="24"/>
        </w:rPr>
        <w:t>,</w:t>
      </w:r>
      <w:r>
        <w:rPr>
          <w:rFonts w:ascii="Arial" w:hAnsi="Arial" w:cs="Arial"/>
          <w:szCs w:val="24"/>
        </w:rPr>
        <w:t xml:space="preserve"> para </w:t>
      </w:r>
      <w:r w:rsidR="00E518B5">
        <w:rPr>
          <w:rFonts w:ascii="Arial" w:hAnsi="Arial" w:cs="Arial"/>
          <w:szCs w:val="24"/>
        </w:rPr>
        <w:t>así</w:t>
      </w:r>
      <w:r>
        <w:rPr>
          <w:rFonts w:ascii="Arial" w:hAnsi="Arial" w:cs="Arial"/>
          <w:szCs w:val="24"/>
        </w:rPr>
        <w:t xml:space="preserve"> </w:t>
      </w:r>
      <w:r w:rsidR="00E518B5">
        <w:rPr>
          <w:rFonts w:ascii="Arial" w:hAnsi="Arial" w:cs="Arial"/>
          <w:szCs w:val="24"/>
        </w:rPr>
        <w:t xml:space="preserve">darle trámite a la </w:t>
      </w:r>
      <w:r>
        <w:rPr>
          <w:rFonts w:ascii="Arial" w:hAnsi="Arial" w:cs="Arial"/>
          <w:szCs w:val="24"/>
        </w:rPr>
        <w:t xml:space="preserve">acción </w:t>
      </w:r>
      <w:r w:rsidR="00E518B5">
        <w:rPr>
          <w:rFonts w:ascii="Arial" w:hAnsi="Arial" w:cs="Arial"/>
          <w:szCs w:val="24"/>
        </w:rPr>
        <w:t>popular que presentó</w:t>
      </w:r>
      <w:r w:rsidRPr="002128C2">
        <w:rPr>
          <w:rFonts w:ascii="Arial" w:hAnsi="Arial" w:cs="Arial"/>
          <w:szCs w:val="24"/>
        </w:rPr>
        <w:t xml:space="preserve">. </w:t>
      </w:r>
    </w:p>
    <w:p w:rsidR="009559B3" w:rsidRDefault="009559B3" w:rsidP="009559B3">
      <w:pPr>
        <w:pStyle w:val="Corpsdetexte"/>
        <w:spacing w:line="360" w:lineRule="auto"/>
        <w:rPr>
          <w:rFonts w:ascii="Arial" w:hAnsi="Arial"/>
          <w:szCs w:val="24"/>
        </w:rPr>
      </w:pPr>
    </w:p>
    <w:p w:rsidR="009559B3" w:rsidRDefault="009559B3" w:rsidP="009559B3">
      <w:pPr>
        <w:pStyle w:val="Corpsdetexte"/>
        <w:spacing w:line="360" w:lineRule="auto"/>
        <w:rPr>
          <w:rFonts w:ascii="Arial" w:hAnsi="Arial" w:cs="Arial"/>
          <w:szCs w:val="24"/>
        </w:rPr>
      </w:pPr>
      <w:r>
        <w:rPr>
          <w:rFonts w:ascii="Arial" w:hAnsi="Arial" w:cs="Arial"/>
          <w:szCs w:val="24"/>
        </w:rPr>
        <w:t xml:space="preserve">Importa </w:t>
      </w:r>
      <w:r w:rsidRPr="009774F5">
        <w:rPr>
          <w:rFonts w:ascii="Arial" w:hAnsi="Arial" w:cs="Arial"/>
          <w:szCs w:val="24"/>
        </w:rPr>
        <w:t xml:space="preserve">advertir que </w:t>
      </w:r>
      <w:r>
        <w:rPr>
          <w:rFonts w:ascii="Arial" w:hAnsi="Arial" w:cs="Arial"/>
          <w:szCs w:val="24"/>
        </w:rPr>
        <w:t>es innecesario estudiar</w:t>
      </w:r>
      <w:r w:rsidRPr="009774F5">
        <w:rPr>
          <w:rFonts w:ascii="Arial" w:hAnsi="Arial" w:cs="Arial"/>
          <w:szCs w:val="24"/>
        </w:rPr>
        <w:t xml:space="preserve"> de fondo </w:t>
      </w:r>
      <w:r>
        <w:rPr>
          <w:rFonts w:ascii="Arial" w:hAnsi="Arial" w:cs="Arial"/>
          <w:szCs w:val="24"/>
        </w:rPr>
        <w:t>lo expuesto en precedencia porque</w:t>
      </w:r>
      <w:r w:rsidRPr="009774F5">
        <w:rPr>
          <w:rFonts w:ascii="Arial" w:hAnsi="Arial" w:cs="Arial"/>
          <w:szCs w:val="24"/>
        </w:rPr>
        <w:t xml:space="preserve"> </w:t>
      </w:r>
      <w:r>
        <w:rPr>
          <w:rFonts w:ascii="Arial" w:hAnsi="Arial" w:cs="Arial"/>
          <w:szCs w:val="24"/>
        </w:rPr>
        <w:t xml:space="preserve">no es la primera vez que inicia una acción de tutela contra </w:t>
      </w:r>
      <w:r w:rsidR="00E518B5">
        <w:rPr>
          <w:rFonts w:ascii="Arial" w:hAnsi="Arial" w:cs="Arial"/>
          <w:szCs w:val="24"/>
        </w:rPr>
        <w:t xml:space="preserve">aquel Despacho judicial </w:t>
      </w:r>
      <w:r>
        <w:rPr>
          <w:rFonts w:ascii="Arial" w:hAnsi="Arial" w:cs="Arial"/>
          <w:szCs w:val="24"/>
        </w:rPr>
        <w:t xml:space="preserve">para que </w:t>
      </w:r>
      <w:r w:rsidR="00E518B5">
        <w:rPr>
          <w:rFonts w:ascii="Arial" w:hAnsi="Arial" w:cs="Arial"/>
          <w:szCs w:val="24"/>
        </w:rPr>
        <w:t>admita el trámite popular</w:t>
      </w:r>
      <w:r w:rsidR="00251C3F">
        <w:rPr>
          <w:rFonts w:ascii="Arial" w:hAnsi="Arial" w:cs="Arial"/>
          <w:szCs w:val="24"/>
        </w:rPr>
        <w:t xml:space="preserve"> radicado al No.2016-00401-00</w:t>
      </w:r>
      <w:r w:rsidR="00E518B5">
        <w:rPr>
          <w:rFonts w:ascii="Arial" w:hAnsi="Arial" w:cs="Arial"/>
          <w:szCs w:val="24"/>
        </w:rPr>
        <w:t>, sin exigir requisitos diferentes de los señalados en el artículo 18 de la Ley 472</w:t>
      </w:r>
      <w:r>
        <w:rPr>
          <w:rFonts w:ascii="Arial" w:hAnsi="Arial" w:cs="Arial"/>
          <w:szCs w:val="24"/>
        </w:rPr>
        <w:t xml:space="preserve">, situación que nunca ha </w:t>
      </w:r>
      <w:r>
        <w:rPr>
          <w:rFonts w:ascii="Arial" w:hAnsi="Arial" w:cs="Arial"/>
          <w:szCs w:val="24"/>
        </w:rPr>
        <w:lastRenderedPageBreak/>
        <w:t>variado, pues se carece de hechos nuevos y los supuestos fácticos afirmados ya fueron tenidos en cuenta con anterioridad.</w:t>
      </w:r>
      <w:r w:rsidR="00E518B5">
        <w:rPr>
          <w:rFonts w:ascii="Arial" w:hAnsi="Arial" w:cs="Arial"/>
          <w:szCs w:val="24"/>
        </w:rPr>
        <w:t xml:space="preserve"> </w:t>
      </w:r>
    </w:p>
    <w:p w:rsidR="00E518B5" w:rsidRDefault="00E518B5" w:rsidP="00E25E4E">
      <w:pPr>
        <w:pStyle w:val="Corpsdetexte"/>
        <w:spacing w:line="240" w:lineRule="auto"/>
        <w:rPr>
          <w:rFonts w:ascii="Arial" w:hAnsi="Arial" w:cs="Arial"/>
          <w:szCs w:val="24"/>
        </w:rPr>
      </w:pPr>
    </w:p>
    <w:p w:rsidR="007116B7" w:rsidRDefault="009559B3" w:rsidP="007116B7">
      <w:pPr>
        <w:pStyle w:val="Corpsdetexte"/>
        <w:spacing w:line="360" w:lineRule="auto"/>
        <w:rPr>
          <w:rFonts w:ascii="Arial" w:hAnsi="Arial"/>
          <w:szCs w:val="24"/>
          <w:lang w:val="es-ES"/>
        </w:rPr>
      </w:pPr>
      <w:r>
        <w:rPr>
          <w:rFonts w:ascii="Arial" w:hAnsi="Arial" w:cs="Arial"/>
          <w:szCs w:val="24"/>
        </w:rPr>
        <w:t xml:space="preserve">En efecto existe una decisión de esta </w:t>
      </w:r>
      <w:r w:rsidR="00E518B5">
        <w:rPr>
          <w:rFonts w:ascii="Arial" w:hAnsi="Arial" w:cs="Arial"/>
          <w:szCs w:val="24"/>
        </w:rPr>
        <w:t xml:space="preserve">Sala Especializada de la </w:t>
      </w:r>
      <w:r>
        <w:rPr>
          <w:rFonts w:ascii="Arial" w:hAnsi="Arial" w:cs="Arial"/>
          <w:szCs w:val="24"/>
        </w:rPr>
        <w:t xml:space="preserve">Corporación en la que se analizó un petitorio de tutela igual, el </w:t>
      </w:r>
      <w:r>
        <w:rPr>
          <w:rFonts w:ascii="Arial" w:hAnsi="Arial"/>
          <w:szCs w:val="24"/>
        </w:rPr>
        <w:t xml:space="preserve">radicado </w:t>
      </w:r>
      <w:r w:rsidR="00251C3F">
        <w:rPr>
          <w:rFonts w:ascii="Arial" w:hAnsi="Arial"/>
          <w:szCs w:val="24"/>
        </w:rPr>
        <w:t xml:space="preserve">No.2016-01251-00 </w:t>
      </w:r>
      <w:r w:rsidR="00E518B5">
        <w:rPr>
          <w:rFonts w:ascii="Arial" w:hAnsi="Arial"/>
          <w:szCs w:val="24"/>
        </w:rPr>
        <w:t>(</w:t>
      </w:r>
      <w:r w:rsidR="004D7D1E">
        <w:rPr>
          <w:rFonts w:ascii="Arial" w:hAnsi="Arial"/>
          <w:szCs w:val="24"/>
        </w:rPr>
        <w:t xml:space="preserve">Se acumularon las </w:t>
      </w:r>
      <w:r w:rsidR="00E518B5">
        <w:rPr>
          <w:rFonts w:ascii="Arial" w:hAnsi="Arial"/>
          <w:szCs w:val="24"/>
        </w:rPr>
        <w:t>tutela</w:t>
      </w:r>
      <w:r w:rsidR="004D7D1E">
        <w:rPr>
          <w:rFonts w:ascii="Arial" w:hAnsi="Arial"/>
          <w:szCs w:val="24"/>
        </w:rPr>
        <w:t>s</w:t>
      </w:r>
      <w:r w:rsidR="00E518B5">
        <w:rPr>
          <w:rFonts w:ascii="Arial" w:hAnsi="Arial"/>
          <w:szCs w:val="24"/>
        </w:rPr>
        <w:t xml:space="preserve"> No</w:t>
      </w:r>
      <w:r w:rsidR="004D7D1E">
        <w:rPr>
          <w:rFonts w:ascii="Arial" w:hAnsi="Arial"/>
          <w:szCs w:val="24"/>
        </w:rPr>
        <w:t>s</w:t>
      </w:r>
      <w:r w:rsidR="00E518B5">
        <w:rPr>
          <w:rFonts w:ascii="Arial" w:hAnsi="Arial"/>
          <w:szCs w:val="24"/>
        </w:rPr>
        <w:t>.</w:t>
      </w:r>
      <w:r w:rsidR="004D7D1E" w:rsidRPr="004D7D1E">
        <w:rPr>
          <w:rFonts w:ascii="Arial" w:hAnsi="Arial"/>
          <w:lang w:val="es-ES"/>
        </w:rPr>
        <w:t>2016-01259-00</w:t>
      </w:r>
      <w:r w:rsidR="004D7D1E">
        <w:rPr>
          <w:rFonts w:ascii="Arial" w:hAnsi="Arial"/>
          <w:lang w:val="es-ES"/>
        </w:rPr>
        <w:t>, 2016-01262-00, 2016-01289-00,</w:t>
      </w:r>
      <w:r w:rsidR="004D7D1E" w:rsidRPr="004D7D1E">
        <w:rPr>
          <w:rFonts w:ascii="Arial" w:hAnsi="Arial"/>
          <w:lang w:val="es-ES"/>
        </w:rPr>
        <w:t xml:space="preserve"> 2016-01293-00, 2016-01273-00, 2016-01281-00, 2016-01283-00, 2016-01220-00 y 2016-01236-00</w:t>
      </w:r>
      <w:r w:rsidR="00E518B5">
        <w:rPr>
          <w:rFonts w:ascii="Arial" w:hAnsi="Arial"/>
          <w:szCs w:val="24"/>
        </w:rPr>
        <w:t>)</w:t>
      </w:r>
      <w:r>
        <w:rPr>
          <w:rFonts w:ascii="Arial" w:hAnsi="Arial"/>
          <w:szCs w:val="24"/>
        </w:rPr>
        <w:t xml:space="preserve">, la </w:t>
      </w:r>
      <w:r w:rsidR="004D7D1E" w:rsidRPr="002128C2">
        <w:rPr>
          <w:rFonts w:ascii="Arial" w:hAnsi="Arial"/>
          <w:szCs w:val="24"/>
        </w:rPr>
        <w:t xml:space="preserve">sentencia de primera instancia </w:t>
      </w:r>
      <w:r w:rsidR="004D7D1E">
        <w:rPr>
          <w:rFonts w:ascii="Arial" w:hAnsi="Arial"/>
          <w:szCs w:val="24"/>
        </w:rPr>
        <w:t>data del 18-01-2017 (</w:t>
      </w:r>
      <w:r w:rsidR="004F5B09">
        <w:rPr>
          <w:rFonts w:ascii="Arial" w:hAnsi="Arial"/>
          <w:szCs w:val="24"/>
        </w:rPr>
        <w:t>F</w:t>
      </w:r>
      <w:r w:rsidR="004D7D1E">
        <w:rPr>
          <w:rFonts w:ascii="Arial" w:hAnsi="Arial"/>
          <w:szCs w:val="24"/>
          <w:lang w:val="es-CO"/>
        </w:rPr>
        <w:t>olio</w:t>
      </w:r>
      <w:r w:rsidR="004F5B09">
        <w:rPr>
          <w:rFonts w:ascii="Arial" w:hAnsi="Arial"/>
          <w:szCs w:val="24"/>
          <w:lang w:val="es-CO"/>
        </w:rPr>
        <w:t>s</w:t>
      </w:r>
      <w:r w:rsidR="004D7D1E">
        <w:rPr>
          <w:rFonts w:ascii="Arial" w:hAnsi="Arial"/>
          <w:szCs w:val="24"/>
          <w:lang w:val="es-CO"/>
        </w:rPr>
        <w:t xml:space="preserve"> </w:t>
      </w:r>
      <w:r w:rsidR="00BB1280">
        <w:rPr>
          <w:rFonts w:ascii="Arial" w:hAnsi="Arial"/>
          <w:szCs w:val="24"/>
          <w:lang w:val="es-CO"/>
        </w:rPr>
        <w:t>54 a 57</w:t>
      </w:r>
      <w:r w:rsidR="004D7D1E">
        <w:rPr>
          <w:rFonts w:ascii="Arial" w:hAnsi="Arial"/>
          <w:szCs w:val="24"/>
          <w:lang w:val="es-CO"/>
        </w:rPr>
        <w:t xml:space="preserve">, </w:t>
      </w:r>
      <w:r w:rsidR="004F5B09">
        <w:rPr>
          <w:rFonts w:ascii="Arial" w:hAnsi="Arial"/>
          <w:szCs w:val="24"/>
          <w:lang w:val="es-CO"/>
        </w:rPr>
        <w:t>este cuaderno</w:t>
      </w:r>
      <w:r w:rsidR="004D7D1E">
        <w:rPr>
          <w:rFonts w:ascii="Arial" w:hAnsi="Arial"/>
          <w:szCs w:val="24"/>
          <w:lang w:val="es-CO"/>
        </w:rPr>
        <w:t>)</w:t>
      </w:r>
      <w:r w:rsidR="004D7D1E">
        <w:rPr>
          <w:rFonts w:ascii="Arial" w:hAnsi="Arial"/>
          <w:szCs w:val="24"/>
        </w:rPr>
        <w:t xml:space="preserve"> y fue confirmada por la </w:t>
      </w:r>
      <w:r w:rsidR="004D7D1E" w:rsidRPr="002128C2">
        <w:rPr>
          <w:rFonts w:ascii="Arial" w:hAnsi="Arial"/>
          <w:szCs w:val="24"/>
        </w:rPr>
        <w:t>CSJ</w:t>
      </w:r>
      <w:r w:rsidR="004D7D1E">
        <w:rPr>
          <w:rStyle w:val="Appelnotedebasdep"/>
          <w:rFonts w:ascii="Arial" w:hAnsi="Arial"/>
          <w:szCs w:val="24"/>
        </w:rPr>
        <w:footnoteReference w:id="9"/>
      </w:r>
      <w:r w:rsidR="004D7D1E">
        <w:rPr>
          <w:rFonts w:ascii="Arial" w:hAnsi="Arial"/>
          <w:szCs w:val="24"/>
        </w:rPr>
        <w:t xml:space="preserve"> con providencia del </w:t>
      </w:r>
      <w:r w:rsidR="004F5B09">
        <w:rPr>
          <w:rFonts w:ascii="Arial" w:hAnsi="Arial"/>
          <w:szCs w:val="24"/>
        </w:rPr>
        <w:t>22</w:t>
      </w:r>
      <w:r w:rsidR="004D7D1E">
        <w:rPr>
          <w:rFonts w:ascii="Arial" w:hAnsi="Arial"/>
          <w:szCs w:val="24"/>
        </w:rPr>
        <w:t>-02-2017</w:t>
      </w:r>
      <w:r w:rsidR="004F5B09">
        <w:rPr>
          <w:rFonts w:ascii="Arial" w:hAnsi="Arial"/>
          <w:szCs w:val="24"/>
          <w:lang w:val="es-ES"/>
        </w:rPr>
        <w:t xml:space="preserve">. Allí pidió que se ordenara admitir la acción popular, sin que se le exijan requisitos </w:t>
      </w:r>
      <w:r w:rsidR="00BB1280">
        <w:rPr>
          <w:rFonts w:ascii="Arial" w:hAnsi="Arial"/>
          <w:szCs w:val="24"/>
          <w:lang w:val="es-ES"/>
        </w:rPr>
        <w:t xml:space="preserve">no </w:t>
      </w:r>
      <w:r w:rsidR="001972FB">
        <w:rPr>
          <w:rFonts w:ascii="Arial" w:hAnsi="Arial"/>
          <w:szCs w:val="24"/>
          <w:lang w:val="es-ES"/>
        </w:rPr>
        <w:t xml:space="preserve">contemplados en la </w:t>
      </w:r>
      <w:r w:rsidR="004F5B09">
        <w:rPr>
          <w:rFonts w:ascii="Arial" w:hAnsi="Arial"/>
          <w:szCs w:val="24"/>
          <w:lang w:val="es-ES"/>
        </w:rPr>
        <w:t>Ley 472</w:t>
      </w:r>
      <w:r w:rsidR="007116B7">
        <w:rPr>
          <w:rFonts w:ascii="Arial" w:hAnsi="Arial"/>
          <w:szCs w:val="24"/>
          <w:lang w:val="es-ES"/>
        </w:rPr>
        <w:t xml:space="preserve">. </w:t>
      </w:r>
    </w:p>
    <w:p w:rsidR="007116B7" w:rsidRDefault="007116B7" w:rsidP="00E25E4E">
      <w:pPr>
        <w:pStyle w:val="Corpsdetexte"/>
        <w:spacing w:line="240" w:lineRule="auto"/>
        <w:rPr>
          <w:rFonts w:ascii="Arial" w:hAnsi="Arial"/>
          <w:szCs w:val="24"/>
          <w:lang w:val="es-ES"/>
        </w:rPr>
      </w:pPr>
    </w:p>
    <w:p w:rsidR="007116B7" w:rsidRDefault="007116B7" w:rsidP="007116B7">
      <w:pPr>
        <w:pStyle w:val="Corpsdetexte"/>
        <w:spacing w:line="360" w:lineRule="auto"/>
        <w:rPr>
          <w:rFonts w:ascii="Arial" w:hAnsi="Arial"/>
          <w:szCs w:val="24"/>
          <w:lang w:val="es-ES"/>
        </w:rPr>
      </w:pPr>
      <w:r>
        <w:rPr>
          <w:rFonts w:ascii="Arial" w:hAnsi="Arial"/>
          <w:szCs w:val="24"/>
          <w:lang w:val="es-ES"/>
        </w:rPr>
        <w:t>Es un asunto que fue conocido por esta Corporación, además de que es de público conocimiento.</w:t>
      </w:r>
      <w:r>
        <w:rPr>
          <w:rFonts w:ascii="Arial" w:hAnsi="Arial"/>
          <w:b/>
          <w:szCs w:val="24"/>
          <w:lang w:val="es-ES"/>
        </w:rPr>
        <w:t xml:space="preserve"> </w:t>
      </w:r>
      <w:r w:rsidRPr="00515CCF">
        <w:rPr>
          <w:rFonts w:ascii="Arial" w:hAnsi="Arial"/>
          <w:szCs w:val="24"/>
          <w:lang w:val="es-ES"/>
        </w:rPr>
        <w:t xml:space="preserve">En consecuencia, es claro que </w:t>
      </w:r>
      <w:r>
        <w:rPr>
          <w:rFonts w:ascii="Arial" w:hAnsi="Arial"/>
          <w:szCs w:val="24"/>
          <w:lang w:val="es-ES"/>
        </w:rPr>
        <w:t xml:space="preserve">el </w:t>
      </w:r>
      <w:r w:rsidRPr="00515CCF">
        <w:rPr>
          <w:rFonts w:ascii="Arial" w:hAnsi="Arial"/>
          <w:szCs w:val="24"/>
          <w:lang w:val="es-ES"/>
        </w:rPr>
        <w:t xml:space="preserve">presente amparo constitucional </w:t>
      </w:r>
      <w:r>
        <w:rPr>
          <w:rFonts w:ascii="Arial" w:hAnsi="Arial"/>
          <w:szCs w:val="24"/>
          <w:lang w:val="es-ES"/>
        </w:rPr>
        <w:t xml:space="preserve">es </w:t>
      </w:r>
      <w:r w:rsidRPr="00515CCF">
        <w:rPr>
          <w:rFonts w:ascii="Arial" w:hAnsi="Arial"/>
          <w:szCs w:val="24"/>
          <w:lang w:val="es-ES"/>
        </w:rPr>
        <w:t>improcedente por el acaecimiento del fenómeno de la cosa juzgada constitucional, y así se declarará.</w:t>
      </w:r>
    </w:p>
    <w:p w:rsidR="00947D86" w:rsidRPr="00515CCF" w:rsidRDefault="00947D86" w:rsidP="00E25E4E">
      <w:pPr>
        <w:pStyle w:val="Corpsdetexte"/>
        <w:spacing w:line="240" w:lineRule="auto"/>
        <w:rPr>
          <w:rFonts w:ascii="Arial" w:hAnsi="Arial"/>
          <w:szCs w:val="24"/>
          <w:lang w:val="es-ES"/>
        </w:rPr>
      </w:pPr>
    </w:p>
    <w:p w:rsidR="009559B3" w:rsidRDefault="001815DA" w:rsidP="009559B3">
      <w:pPr>
        <w:pStyle w:val="Corpsdetexte"/>
        <w:spacing w:line="360" w:lineRule="auto"/>
        <w:rPr>
          <w:rFonts w:ascii="Arial" w:hAnsi="Arial"/>
          <w:szCs w:val="24"/>
          <w:lang w:val="es-ES"/>
        </w:rPr>
      </w:pPr>
      <w:r>
        <w:rPr>
          <w:rFonts w:ascii="Arial" w:hAnsi="Arial"/>
          <w:szCs w:val="24"/>
          <w:lang w:val="es-ES"/>
        </w:rPr>
        <w:t xml:space="preserve">Además de </w:t>
      </w:r>
      <w:r w:rsidR="00BA6214">
        <w:rPr>
          <w:rFonts w:ascii="Arial" w:hAnsi="Arial"/>
          <w:szCs w:val="24"/>
          <w:lang w:val="es-ES"/>
        </w:rPr>
        <w:t>lo expuesto</w:t>
      </w:r>
      <w:r>
        <w:rPr>
          <w:rFonts w:ascii="Arial" w:hAnsi="Arial"/>
          <w:szCs w:val="24"/>
          <w:lang w:val="es-ES"/>
        </w:rPr>
        <w:t xml:space="preserve">, </w:t>
      </w:r>
      <w:r w:rsidR="00261C2C">
        <w:rPr>
          <w:rFonts w:ascii="Arial" w:hAnsi="Arial"/>
          <w:szCs w:val="24"/>
          <w:lang w:val="es-ES"/>
        </w:rPr>
        <w:t>aprecia</w:t>
      </w:r>
      <w:r w:rsidR="00BA6214">
        <w:rPr>
          <w:rFonts w:ascii="Arial" w:hAnsi="Arial"/>
          <w:szCs w:val="24"/>
          <w:lang w:val="es-ES"/>
        </w:rPr>
        <w:t xml:space="preserve"> </w:t>
      </w:r>
      <w:r>
        <w:rPr>
          <w:rFonts w:ascii="Arial" w:hAnsi="Arial"/>
          <w:szCs w:val="24"/>
          <w:lang w:val="es-ES"/>
        </w:rPr>
        <w:t xml:space="preserve">también </w:t>
      </w:r>
      <w:r w:rsidR="009559B3" w:rsidRPr="00515CCF">
        <w:rPr>
          <w:rFonts w:ascii="Arial" w:hAnsi="Arial"/>
          <w:szCs w:val="24"/>
          <w:lang w:val="es-ES"/>
        </w:rPr>
        <w:t xml:space="preserve">esta colegiatura que el actor debe sancionarse por </w:t>
      </w:r>
      <w:r w:rsidR="009559B3">
        <w:rPr>
          <w:rFonts w:ascii="Arial" w:hAnsi="Arial"/>
          <w:szCs w:val="24"/>
          <w:lang w:val="es-ES"/>
        </w:rPr>
        <w:t>su actuar temerario</w:t>
      </w:r>
      <w:r w:rsidR="009559B3" w:rsidRPr="00515CCF">
        <w:rPr>
          <w:rFonts w:ascii="Arial" w:hAnsi="Arial"/>
          <w:szCs w:val="24"/>
          <w:lang w:val="es-ES"/>
        </w:rPr>
        <w:t xml:space="preserve">, </w:t>
      </w:r>
      <w:r>
        <w:rPr>
          <w:rFonts w:ascii="Arial" w:hAnsi="Arial"/>
          <w:szCs w:val="24"/>
          <w:lang w:val="es-ES"/>
        </w:rPr>
        <w:t xml:space="preserve">pues </w:t>
      </w:r>
      <w:r w:rsidR="009559B3" w:rsidRPr="00515CCF">
        <w:rPr>
          <w:rFonts w:ascii="Arial" w:hAnsi="Arial"/>
          <w:szCs w:val="24"/>
          <w:lang w:val="es-ES"/>
        </w:rPr>
        <w:t xml:space="preserve">es evidente </w:t>
      </w:r>
      <w:r>
        <w:rPr>
          <w:rFonts w:ascii="Arial" w:hAnsi="Arial"/>
          <w:szCs w:val="24"/>
          <w:lang w:val="es-ES"/>
        </w:rPr>
        <w:t>que abusa</w:t>
      </w:r>
      <w:r w:rsidR="009559B3">
        <w:rPr>
          <w:rFonts w:ascii="Arial" w:hAnsi="Arial"/>
          <w:szCs w:val="24"/>
          <w:lang w:val="es-ES"/>
        </w:rPr>
        <w:t xml:space="preserve"> </w:t>
      </w:r>
      <w:r w:rsidR="00BA6214">
        <w:rPr>
          <w:rFonts w:ascii="Arial" w:hAnsi="Arial"/>
          <w:szCs w:val="24"/>
          <w:lang w:val="es-ES"/>
        </w:rPr>
        <w:t xml:space="preserve">de este mecanismo constitucional </w:t>
      </w:r>
      <w:r w:rsidR="009559B3" w:rsidRPr="00515CCF">
        <w:rPr>
          <w:rFonts w:ascii="Arial" w:hAnsi="Arial"/>
          <w:szCs w:val="24"/>
          <w:lang w:val="es-ES"/>
        </w:rPr>
        <w:t xml:space="preserve">con el fin de lograr a toda costa la protección de sus derechos fundamentales; la incesante promoción de amparos no da lugar sino a entender que pretende lograr fortuitamente la prosperidad </w:t>
      </w:r>
      <w:r w:rsidR="009559B3">
        <w:rPr>
          <w:rFonts w:ascii="Arial" w:hAnsi="Arial"/>
          <w:szCs w:val="24"/>
          <w:lang w:val="es-ES"/>
        </w:rPr>
        <w:t>de sus pretensiones</w:t>
      </w:r>
      <w:r w:rsidR="009559B3" w:rsidRPr="00515CCF">
        <w:rPr>
          <w:rFonts w:ascii="Arial" w:hAnsi="Arial"/>
          <w:szCs w:val="24"/>
          <w:lang w:val="es-ES"/>
        </w:rPr>
        <w:t>.</w:t>
      </w:r>
      <w:r w:rsidR="009559B3">
        <w:rPr>
          <w:rFonts w:ascii="Arial" w:hAnsi="Arial"/>
          <w:szCs w:val="24"/>
          <w:lang w:val="es-ES"/>
        </w:rPr>
        <w:t xml:space="preserve"> </w:t>
      </w:r>
    </w:p>
    <w:p w:rsidR="009559B3" w:rsidRDefault="009559B3" w:rsidP="009559B3">
      <w:pPr>
        <w:pStyle w:val="Corpsdetexte"/>
        <w:spacing w:line="360" w:lineRule="auto"/>
        <w:rPr>
          <w:rFonts w:ascii="Arial" w:hAnsi="Arial"/>
          <w:szCs w:val="24"/>
          <w:lang w:val="es-ES"/>
        </w:rPr>
      </w:pPr>
    </w:p>
    <w:p w:rsidR="009559B3" w:rsidRPr="00515CCF" w:rsidRDefault="009559B3" w:rsidP="009559B3">
      <w:pPr>
        <w:pStyle w:val="Corpsdetexte"/>
        <w:spacing w:line="360" w:lineRule="auto"/>
        <w:rPr>
          <w:rFonts w:ascii="Arial" w:hAnsi="Arial" w:cs="Arial"/>
          <w:szCs w:val="24"/>
        </w:rPr>
      </w:pPr>
      <w:r>
        <w:rPr>
          <w:rFonts w:ascii="Arial" w:hAnsi="Arial"/>
          <w:szCs w:val="24"/>
          <w:lang w:val="es-ES"/>
        </w:rPr>
        <w:t xml:space="preserve">Cabe acotar que el actor no se halla en ninguna de las circunstancias </w:t>
      </w:r>
      <w:proofErr w:type="spellStart"/>
      <w:r>
        <w:rPr>
          <w:rFonts w:ascii="Arial" w:hAnsi="Arial"/>
          <w:szCs w:val="24"/>
          <w:lang w:val="es-ES"/>
        </w:rPr>
        <w:t>exonerativas</w:t>
      </w:r>
      <w:proofErr w:type="spellEnd"/>
      <w:r>
        <w:rPr>
          <w:rFonts w:ascii="Arial" w:hAnsi="Arial"/>
          <w:szCs w:val="24"/>
          <w:lang w:val="es-ES"/>
        </w:rPr>
        <w:t xml:space="preserve"> contempladas por la CC</w:t>
      </w:r>
      <w:r>
        <w:rPr>
          <w:rStyle w:val="Appelnotedebasdep"/>
          <w:rFonts w:ascii="Arial" w:hAnsi="Arial"/>
          <w:szCs w:val="22"/>
        </w:rPr>
        <w:footnoteReference w:id="10"/>
      </w:r>
      <w:r>
        <w:rPr>
          <w:rFonts w:ascii="Arial" w:hAnsi="Arial" w:cs="Arial"/>
          <w:szCs w:val="22"/>
        </w:rPr>
        <w:t>.</w:t>
      </w:r>
      <w:r>
        <w:rPr>
          <w:rFonts w:ascii="Arial" w:hAnsi="Arial"/>
          <w:szCs w:val="24"/>
          <w:lang w:val="es-ES"/>
        </w:rPr>
        <w:t xml:space="preserve"> Es un asiduo usuario de la administración de justicia, por lo que no es dable considerarlo ignorante de las repercusiones de su </w:t>
      </w:r>
      <w:proofErr w:type="spellStart"/>
      <w:r>
        <w:rPr>
          <w:rFonts w:ascii="Arial" w:hAnsi="Arial"/>
          <w:szCs w:val="24"/>
          <w:lang w:val="es-ES"/>
        </w:rPr>
        <w:t>actu</w:t>
      </w:r>
      <w:r w:rsidR="00E25E4E">
        <w:rPr>
          <w:rFonts w:ascii="Arial" w:hAnsi="Arial"/>
          <w:szCs w:val="24"/>
          <w:lang w:val="es-ES"/>
        </w:rPr>
        <w:t>F</w:t>
      </w:r>
      <w:r>
        <w:rPr>
          <w:rFonts w:ascii="Arial" w:hAnsi="Arial"/>
          <w:szCs w:val="24"/>
          <w:lang w:val="es-ES"/>
        </w:rPr>
        <w:t>ar</w:t>
      </w:r>
      <w:proofErr w:type="spellEnd"/>
      <w:r>
        <w:rPr>
          <w:rFonts w:ascii="Arial" w:hAnsi="Arial"/>
          <w:szCs w:val="24"/>
          <w:lang w:val="es-ES"/>
        </w:rPr>
        <w:t xml:space="preserve"> como promotor de repeti</w:t>
      </w:r>
      <w:r w:rsidR="007116B7">
        <w:rPr>
          <w:rFonts w:ascii="Arial" w:hAnsi="Arial"/>
          <w:szCs w:val="24"/>
          <w:lang w:val="es-ES"/>
        </w:rPr>
        <w:t xml:space="preserve">das peticiones de amparo; tampoco </w:t>
      </w:r>
      <w:r>
        <w:rPr>
          <w:rFonts w:ascii="Arial" w:hAnsi="Arial"/>
          <w:szCs w:val="24"/>
          <w:lang w:val="es-ES"/>
        </w:rPr>
        <w:t xml:space="preserve">se encuentra en un estado de vulnerabilidad o indefensión, ni actúa por miedo insuperable o necesidad extrema; </w:t>
      </w:r>
      <w:r w:rsidR="007116B7">
        <w:rPr>
          <w:rFonts w:ascii="Arial" w:hAnsi="Arial"/>
          <w:szCs w:val="24"/>
          <w:lang w:val="es-ES"/>
        </w:rPr>
        <w:t xml:space="preserve">menos </w:t>
      </w:r>
      <w:r>
        <w:rPr>
          <w:rFonts w:ascii="Arial" w:hAnsi="Arial"/>
          <w:szCs w:val="24"/>
          <w:lang w:val="es-ES"/>
        </w:rPr>
        <w:t xml:space="preserve">lo hace con ocasión de un asesoramiento equivocado, </w:t>
      </w:r>
      <w:r w:rsidR="007116B7">
        <w:rPr>
          <w:rFonts w:ascii="Arial" w:hAnsi="Arial"/>
          <w:szCs w:val="24"/>
          <w:lang w:val="es-ES"/>
        </w:rPr>
        <w:t>son inexistentes</w:t>
      </w:r>
      <w:r>
        <w:rPr>
          <w:rFonts w:ascii="Arial" w:hAnsi="Arial"/>
          <w:szCs w:val="24"/>
          <w:lang w:val="es-ES"/>
        </w:rPr>
        <w:t xml:space="preserve"> hechos nuevos y no hay sentencia unificadora que dé lugar a la interposición de la misma tutela. </w:t>
      </w:r>
    </w:p>
    <w:p w:rsidR="009559B3" w:rsidRPr="00515CCF" w:rsidRDefault="009559B3" w:rsidP="00E25E4E">
      <w:pPr>
        <w:pStyle w:val="Corpsdetexte"/>
        <w:spacing w:line="240" w:lineRule="auto"/>
        <w:rPr>
          <w:rFonts w:ascii="Arial" w:hAnsi="Arial" w:cs="Arial"/>
          <w:szCs w:val="24"/>
        </w:rPr>
      </w:pPr>
    </w:p>
    <w:p w:rsidR="009559B3" w:rsidRDefault="009559B3" w:rsidP="007116B7">
      <w:pPr>
        <w:spacing w:line="360" w:lineRule="auto"/>
        <w:jc w:val="both"/>
        <w:rPr>
          <w:rFonts w:ascii="Arial" w:hAnsi="Arial"/>
        </w:rPr>
      </w:pPr>
      <w:r w:rsidRPr="00515CCF">
        <w:rPr>
          <w:rFonts w:ascii="Arial" w:hAnsi="Arial"/>
        </w:rPr>
        <w:t>Ha dicho la CC</w:t>
      </w:r>
      <w:r w:rsidRPr="00515CCF">
        <w:rPr>
          <w:rStyle w:val="Appelnotedebasdep"/>
          <w:rFonts w:ascii="Arial" w:hAnsi="Arial"/>
        </w:rPr>
        <w:footnoteReference w:id="11"/>
      </w:r>
      <w:r w:rsidRPr="00515CCF">
        <w:rPr>
          <w:rFonts w:ascii="Arial" w:hAnsi="Arial"/>
        </w:rPr>
        <w:t xml:space="preserve"> que para declarar la existencia de la temeridad se debe verificar la existencia de alguna de las siguientes situaciones:</w:t>
      </w:r>
    </w:p>
    <w:p w:rsidR="007116B7" w:rsidRPr="007116B7" w:rsidRDefault="007116B7" w:rsidP="00E25E4E">
      <w:pPr>
        <w:jc w:val="both"/>
        <w:rPr>
          <w:rFonts w:ascii="Arial" w:hAnsi="Arial"/>
          <w:sz w:val="20"/>
        </w:rPr>
      </w:pPr>
    </w:p>
    <w:p w:rsidR="007116B7" w:rsidRPr="000848B7" w:rsidRDefault="007116B7" w:rsidP="007116B7">
      <w:pPr>
        <w:spacing w:line="360" w:lineRule="auto"/>
        <w:jc w:val="both"/>
        <w:rPr>
          <w:rFonts w:ascii="Arial" w:hAnsi="Arial" w:cs="Arial"/>
          <w:b/>
          <w:bCs/>
          <w:sz w:val="2"/>
          <w:szCs w:val="22"/>
        </w:rPr>
      </w:pPr>
    </w:p>
    <w:p w:rsidR="009559B3" w:rsidRPr="00F2155F" w:rsidRDefault="009559B3" w:rsidP="009559B3">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12"/>
      </w:r>
      <w:r w:rsidRPr="00F2155F">
        <w:rPr>
          <w:rFonts w:ascii="Arial" w:hAnsi="Arial" w:cs="Arial"/>
        </w:rPr>
        <w:t xml:space="preserve">-,  para </w:t>
      </w:r>
      <w:r w:rsidRPr="00F2155F">
        <w:rPr>
          <w:rFonts w:ascii="Arial" w:hAnsi="Arial" w:cs="Arial"/>
        </w:rPr>
        <w:lastRenderedPageBreak/>
        <w:t>sancionar pecuniariamente a los responsables</w:t>
      </w:r>
      <w:r w:rsidRPr="00F2155F">
        <w:rPr>
          <w:rStyle w:val="Appelnotedebasdep"/>
          <w:rFonts w:ascii="Arial" w:hAnsi="Arial" w:cs="Arial"/>
        </w:rPr>
        <w:footnoteReference w:id="13"/>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515CCF">
        <w:rPr>
          <w:rFonts w:ascii="Arial" w:hAnsi="Arial" w:cs="Arial"/>
        </w:rPr>
        <w:t>(i) envuelva una actuación amañada, reservando para cada acción aquellos argumentos o pruebas que convaliden sus pretensiones</w:t>
      </w:r>
      <w:r w:rsidRPr="00515CCF">
        <w:rPr>
          <w:rStyle w:val="Appelnotedebasdep"/>
          <w:rFonts w:ascii="Arial" w:hAnsi="Arial" w:cs="Arial"/>
        </w:rPr>
        <w:footnoteReference w:id="14"/>
      </w:r>
      <w:r w:rsidRPr="00515CCF">
        <w:rPr>
          <w:rFonts w:ascii="Arial" w:hAnsi="Arial" w:cs="Arial"/>
        </w:rPr>
        <w:t xml:space="preserve">; </w:t>
      </w:r>
      <w:r w:rsidRPr="00F2155F">
        <w:rPr>
          <w:rFonts w:ascii="Arial" w:hAnsi="Arial" w:cs="Arial"/>
          <w:u w:val="single"/>
        </w:rPr>
        <w:t xml:space="preserve">(ii)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15"/>
      </w:r>
      <w:r w:rsidRPr="00F2155F">
        <w:rPr>
          <w:rFonts w:ascii="Arial" w:hAnsi="Arial" w:cs="Arial"/>
          <w:u w:val="single"/>
        </w:rPr>
        <w:t>;</w:t>
      </w:r>
      <w:r w:rsidRPr="00515CCF">
        <w:rPr>
          <w:rFonts w:ascii="Arial" w:hAnsi="Arial" w:cs="Arial"/>
        </w:rPr>
        <w:t xml:space="preserve"> </w:t>
      </w:r>
      <w:r w:rsidRPr="00515CCF">
        <w:rPr>
          <w:rFonts w:ascii="Arial" w:hAnsi="Arial" w:cs="Arial"/>
          <w:u w:val="single"/>
        </w:rPr>
        <w:t xml:space="preserve">(iii) deje al descubierto el </w:t>
      </w:r>
      <w:r w:rsidRPr="00515CCF">
        <w:rPr>
          <w:rFonts w:ascii="Arial" w:hAnsi="Arial" w:cs="Arial"/>
          <w:i/>
          <w:iCs/>
          <w:u w:val="single"/>
        </w:rPr>
        <w:t>"abuso del derecho porque deliberadamente y sin tener razón, de mala fe se instaura la acción”</w:t>
      </w:r>
      <w:r w:rsidRPr="00515CCF">
        <w:rPr>
          <w:rStyle w:val="Appelnotedebasdep"/>
          <w:rFonts w:ascii="Arial" w:hAnsi="Arial" w:cs="Arial"/>
          <w:u w:val="single"/>
        </w:rPr>
        <w:footnoteReference w:id="16"/>
      </w:r>
      <w:r w:rsidRPr="00515CCF">
        <w:rPr>
          <w:rFonts w:ascii="Arial" w:hAnsi="Arial" w:cs="Arial"/>
          <w:u w:val="single"/>
        </w:rPr>
        <w:t>;</w:t>
      </w:r>
      <w:r w:rsidRPr="00515CCF">
        <w:rPr>
          <w:rFonts w:ascii="Arial" w:hAnsi="Arial" w:cs="Arial"/>
        </w:rPr>
        <w:t xml:space="preserve"> o finalmente (iv) se pretenda a través de personas inescrupulosas asaltar la </w:t>
      </w:r>
      <w:r w:rsidRPr="00515CCF">
        <w:rPr>
          <w:rFonts w:ascii="Arial" w:hAnsi="Arial" w:cs="Arial"/>
          <w:i/>
          <w:iCs/>
        </w:rPr>
        <w:t>“buena fe de los administradores de justicia</w:t>
      </w:r>
      <w:r w:rsidRPr="00F2155F">
        <w:rPr>
          <w:rFonts w:ascii="Arial" w:hAnsi="Arial" w:cs="Arial"/>
          <w:i/>
          <w:iCs/>
        </w:rPr>
        <w:t>”</w:t>
      </w:r>
      <w:r w:rsidRPr="00F2155F">
        <w:rPr>
          <w:rStyle w:val="Appelnotedebasdep"/>
          <w:rFonts w:ascii="Arial" w:hAnsi="Arial" w:cs="Arial"/>
        </w:rPr>
        <w:footnoteReference w:id="17"/>
      </w:r>
      <w:r w:rsidRPr="00F2155F">
        <w:rPr>
          <w:rFonts w:ascii="Arial" w:hAnsi="Arial" w:cs="Arial"/>
          <w:i/>
          <w:iCs/>
        </w:rPr>
        <w:t>.</w:t>
      </w:r>
      <w:r w:rsidRPr="00F2155F">
        <w:rPr>
          <w:rFonts w:ascii="Arial" w:hAnsi="Arial" w:cs="Arial"/>
          <w:iCs/>
        </w:rPr>
        <w:t xml:space="preserve">  El resaltado es propio de esta Colegiatura.</w:t>
      </w:r>
    </w:p>
    <w:p w:rsidR="009559B3" w:rsidRDefault="009559B3" w:rsidP="009559B3">
      <w:pPr>
        <w:spacing w:line="360" w:lineRule="auto"/>
        <w:ind w:right="51"/>
        <w:jc w:val="both"/>
        <w:rPr>
          <w:rFonts w:ascii="Arial" w:hAnsi="Arial"/>
        </w:rPr>
      </w:pPr>
    </w:p>
    <w:p w:rsidR="009559B3" w:rsidRDefault="009559B3" w:rsidP="009559B3">
      <w:pPr>
        <w:spacing w:line="360" w:lineRule="auto"/>
        <w:jc w:val="both"/>
        <w:rPr>
          <w:rFonts w:ascii="Arial" w:hAnsi="Arial" w:cs="Arial"/>
          <w:spacing w:val="-3"/>
          <w:lang w:val="es-CO"/>
        </w:rPr>
      </w:pPr>
      <w:r>
        <w:rPr>
          <w:rFonts w:ascii="Arial" w:hAnsi="Arial"/>
        </w:rPr>
        <w:t>Así las cosas, en aplicación del inciso 3º del artículo 25 del Decreto 2591 de 1991, se condenará en “costas”</w:t>
      </w:r>
      <w:r w:rsidR="001815DA">
        <w:rPr>
          <w:rStyle w:val="Appelnotedebasdep"/>
          <w:rFonts w:ascii="Arial" w:hAnsi="Arial"/>
        </w:rPr>
        <w:footnoteReference w:id="18"/>
      </w:r>
      <w:r>
        <w:rPr>
          <w:rFonts w:ascii="Arial" w:hAnsi="Arial"/>
        </w:rPr>
        <w:t xml:space="preserve"> al señor Javier Elías Arias </w:t>
      </w:r>
      <w:proofErr w:type="spellStart"/>
      <w:r>
        <w:rPr>
          <w:rFonts w:ascii="Arial" w:hAnsi="Arial"/>
        </w:rPr>
        <w:t>Idárraga</w:t>
      </w:r>
      <w:proofErr w:type="spellEnd"/>
      <w:r w:rsidR="00261C2C">
        <w:rPr>
          <w:rFonts w:ascii="Arial" w:hAnsi="Arial"/>
        </w:rPr>
        <w:t>, identificado con la cédula de ciudadanía No.10.141.947,</w:t>
      </w:r>
      <w:r w:rsidR="00261C2C" w:rsidRPr="00F81437">
        <w:rPr>
          <w:rFonts w:ascii="Arial" w:hAnsi="Arial" w:cs="Arial"/>
        </w:rPr>
        <w:t xml:space="preserve"> </w:t>
      </w:r>
      <w:r>
        <w:rPr>
          <w:rFonts w:ascii="Arial" w:hAnsi="Arial"/>
        </w:rPr>
        <w:t xml:space="preserve">a favor del Consejo Superior de la Judicatura, en una cuantía equivalente a un (1) </w:t>
      </w:r>
      <w:proofErr w:type="spellStart"/>
      <w:r w:rsidR="00947D86">
        <w:rPr>
          <w:rFonts w:ascii="Arial" w:hAnsi="Arial"/>
        </w:rPr>
        <w:t>smmlv</w:t>
      </w:r>
      <w:proofErr w:type="spellEnd"/>
      <w:r>
        <w:rPr>
          <w:rFonts w:ascii="Arial" w:hAnsi="Arial"/>
        </w:rPr>
        <w:t xml:space="preserve">, que deberá pagar en un término de tres (3) días, en la cuenta número 3-0070-000030-4 del banco Agrario de Colombia, y en caso </w:t>
      </w:r>
      <w:r>
        <w:rPr>
          <w:rFonts w:ascii="Arial" w:hAnsi="Arial" w:cs="Arial"/>
          <w:spacing w:val="-3"/>
          <w:lang w:val="es-CO"/>
        </w:rPr>
        <w:t>de no pagar</w:t>
      </w:r>
      <w:r w:rsidRPr="001F02C2">
        <w:rPr>
          <w:rFonts w:ascii="Arial" w:hAnsi="Arial" w:cs="Arial"/>
          <w:spacing w:val="-3"/>
          <w:lang w:val="es-CO"/>
        </w:rPr>
        <w:t xml:space="preserve"> la multa en el plazo concedido, se remitirá copia de la providencia con sus respectivas constancias a la Dirección Ejecutiva de Administración Judicial local, con el fin de que se inicie el proceso de cobro coactivo</w:t>
      </w:r>
      <w:r>
        <w:rPr>
          <w:rFonts w:ascii="Arial" w:hAnsi="Arial" w:cs="Arial"/>
          <w:spacing w:val="-3"/>
          <w:lang w:val="es-CO"/>
        </w:rPr>
        <w:t xml:space="preserve"> (</w:t>
      </w:r>
      <w:r w:rsidRPr="001F02C2">
        <w:rPr>
          <w:rFonts w:ascii="Arial" w:hAnsi="Arial" w:cs="Arial"/>
          <w:spacing w:val="-3"/>
          <w:lang w:val="es-CO"/>
        </w:rPr>
        <w:t>Acuerdo No PSAA10-6979 de 2010</w:t>
      </w:r>
      <w:r>
        <w:rPr>
          <w:rFonts w:ascii="Arial" w:hAnsi="Arial" w:cs="Arial"/>
          <w:spacing w:val="-3"/>
          <w:lang w:val="es-CO"/>
        </w:rPr>
        <w:t xml:space="preserve"> del CSJ)</w:t>
      </w:r>
      <w:r w:rsidRPr="001F02C2">
        <w:rPr>
          <w:rFonts w:ascii="Arial" w:hAnsi="Arial" w:cs="Arial"/>
          <w:spacing w:val="-3"/>
          <w:lang w:val="es-CO"/>
        </w:rPr>
        <w:t xml:space="preserve">. </w:t>
      </w:r>
      <w:r w:rsidR="006722D7">
        <w:rPr>
          <w:rFonts w:ascii="Arial" w:hAnsi="Arial" w:cs="Arial"/>
          <w:spacing w:val="-3"/>
          <w:lang w:val="es-CO"/>
        </w:rPr>
        <w:t xml:space="preserve">En el petitorio de tutela no reportó dirección física para notificaciones, pero informó que las recibiría en el correo electrónico </w:t>
      </w:r>
      <w:hyperlink r:id="rId10" w:history="1">
        <w:r w:rsidR="006722D7" w:rsidRPr="006722D7">
          <w:rPr>
            <w:rStyle w:val="Lienhypertexte"/>
            <w:rFonts w:ascii="Arial" w:hAnsi="Arial" w:cs="Arial"/>
            <w:color w:val="auto"/>
            <w:spacing w:val="-3"/>
            <w:lang w:val="es-CO"/>
          </w:rPr>
          <w:t>dinosaurio013@hotmail.com</w:t>
        </w:r>
      </w:hyperlink>
      <w:r w:rsidR="00D54CD1">
        <w:rPr>
          <w:rFonts w:ascii="Arial" w:hAnsi="Arial" w:cs="Arial"/>
          <w:color w:val="auto"/>
          <w:spacing w:val="-3"/>
          <w:lang w:val="es-CO"/>
        </w:rPr>
        <w:t xml:space="preserve"> (</w:t>
      </w:r>
      <w:r w:rsidR="00D54CD1">
        <w:rPr>
          <w:rFonts w:ascii="Arial" w:hAnsi="Arial" w:cs="Arial"/>
          <w:color w:val="auto"/>
          <w:spacing w:val="-3"/>
        </w:rPr>
        <w:t xml:space="preserve">Circular </w:t>
      </w:r>
      <w:r w:rsidR="00D54CD1" w:rsidRPr="00D54CD1">
        <w:rPr>
          <w:rFonts w:ascii="Arial" w:hAnsi="Arial" w:cs="Arial"/>
          <w:color w:val="auto"/>
          <w:spacing w:val="-3"/>
        </w:rPr>
        <w:t>DESAJPEC17-3</w:t>
      </w:r>
      <w:r w:rsidR="00D54CD1">
        <w:rPr>
          <w:rFonts w:ascii="Arial" w:hAnsi="Arial" w:cs="Arial"/>
          <w:color w:val="auto"/>
          <w:spacing w:val="-3"/>
        </w:rPr>
        <w:t xml:space="preserve"> de 16-03-2017)</w:t>
      </w:r>
      <w:r w:rsidR="006722D7" w:rsidRPr="006722D7">
        <w:rPr>
          <w:rFonts w:ascii="Arial" w:hAnsi="Arial" w:cs="Arial"/>
          <w:color w:val="auto"/>
          <w:spacing w:val="-3"/>
          <w:lang w:val="es-CO"/>
        </w:rPr>
        <w:t>.</w:t>
      </w:r>
      <w:r w:rsidR="006722D7">
        <w:rPr>
          <w:rFonts w:ascii="Arial" w:hAnsi="Arial" w:cs="Arial"/>
          <w:color w:val="auto"/>
          <w:spacing w:val="-3"/>
          <w:lang w:val="es-CO"/>
        </w:rPr>
        <w:t xml:space="preserve"> </w:t>
      </w:r>
    </w:p>
    <w:p w:rsidR="00CC304E" w:rsidRPr="00A16570" w:rsidRDefault="00CC304E" w:rsidP="00DD0773">
      <w:pPr>
        <w:pStyle w:val="Sansinterligne"/>
        <w:spacing w:line="360" w:lineRule="auto"/>
        <w:rPr>
          <w:rFonts w:ascii="Arial" w:hAnsi="Arial" w:cs="Arial"/>
          <w:szCs w:val="24"/>
        </w:rPr>
      </w:pPr>
    </w:p>
    <w:p w:rsidR="00303747" w:rsidRPr="00DD0773" w:rsidRDefault="001815DA" w:rsidP="00C45F7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1815DA">
        <w:rPr>
          <w:rFonts w:ascii="Arial" w:hAnsi="Arial" w:cs="Arial"/>
          <w:smallCaps/>
          <w:sz w:val="28"/>
          <w:szCs w:val="24"/>
        </w:rPr>
        <w:t>Las conclusiones</w:t>
      </w:r>
      <w:r w:rsidRPr="001815DA">
        <w:rPr>
          <w:rFonts w:ascii="Arial" w:hAnsi="Arial" w:cs="Arial"/>
          <w:sz w:val="28"/>
          <w:szCs w:val="24"/>
        </w:rPr>
        <w:t xml:space="preserve"> </w:t>
      </w:r>
    </w:p>
    <w:p w:rsidR="00303747" w:rsidRPr="00A16570" w:rsidRDefault="00303747" w:rsidP="00E25E4E">
      <w:pPr>
        <w:pStyle w:val="Corpsdetexte"/>
        <w:spacing w:line="240" w:lineRule="auto"/>
        <w:jc w:val="center"/>
        <w:rPr>
          <w:rFonts w:ascii="Arial" w:hAnsi="Arial" w:cs="Arial"/>
          <w:bCs/>
          <w:smallCaps/>
          <w:szCs w:val="24"/>
        </w:rPr>
      </w:pPr>
    </w:p>
    <w:p w:rsidR="001815DA" w:rsidRDefault="001815DA" w:rsidP="001815D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Pr="00E538DC">
        <w:rPr>
          <w:rFonts w:ascii="Arial" w:hAnsi="Arial" w:cs="Arial"/>
        </w:rPr>
        <w:t xml:space="preserve">: (i) Se declarará improcedente </w:t>
      </w:r>
      <w:r>
        <w:rPr>
          <w:rFonts w:ascii="Arial" w:hAnsi="Arial" w:cs="Arial"/>
        </w:rPr>
        <w:t xml:space="preserve">la acción </w:t>
      </w:r>
      <w:r w:rsidRPr="00E538DC">
        <w:rPr>
          <w:rFonts w:ascii="Arial" w:hAnsi="Arial" w:cs="Arial"/>
        </w:rPr>
        <w:t xml:space="preserve">constitucional frente al Juzgado </w:t>
      </w:r>
      <w:r w:rsidR="007116B7">
        <w:rPr>
          <w:rFonts w:ascii="Arial" w:hAnsi="Arial" w:cs="Arial"/>
        </w:rPr>
        <w:t xml:space="preserve">Cuarto </w:t>
      </w:r>
      <w:r>
        <w:rPr>
          <w:rFonts w:ascii="Arial" w:hAnsi="Arial" w:cs="Arial"/>
        </w:rPr>
        <w:t>C</w:t>
      </w:r>
      <w:r w:rsidRPr="00E538DC">
        <w:rPr>
          <w:rFonts w:ascii="Arial" w:hAnsi="Arial" w:cs="Arial"/>
        </w:rPr>
        <w:t>ivil del Circuito de Pereira</w:t>
      </w:r>
      <w:r>
        <w:rPr>
          <w:rFonts w:ascii="Arial" w:hAnsi="Arial" w:cs="Arial"/>
        </w:rPr>
        <w:t>; y, (ii) Se condenará en costas a cargo del actor, conforme lo expuesto.</w:t>
      </w:r>
    </w:p>
    <w:p w:rsidR="001815DA" w:rsidRPr="00B46365" w:rsidRDefault="001815DA" w:rsidP="00E25E4E">
      <w:pPr>
        <w:ind w:right="51"/>
        <w:jc w:val="both"/>
        <w:rPr>
          <w:rFonts w:ascii="Arial" w:hAnsi="Arial" w:cs="Arial"/>
          <w:sz w:val="28"/>
        </w:rPr>
      </w:pPr>
    </w:p>
    <w:p w:rsidR="001815DA" w:rsidRDefault="001815DA" w:rsidP="001815DA">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25E4E" w:rsidRDefault="00E25E4E" w:rsidP="001815DA">
      <w:pPr>
        <w:tabs>
          <w:tab w:val="left" w:pos="-720"/>
        </w:tabs>
        <w:suppressAutoHyphens/>
        <w:spacing w:line="360" w:lineRule="auto"/>
        <w:jc w:val="both"/>
        <w:rPr>
          <w:rFonts w:ascii="Arial" w:hAnsi="Arial" w:cs="Arial"/>
        </w:rPr>
      </w:pPr>
    </w:p>
    <w:p w:rsidR="001815DA" w:rsidRPr="004D5812" w:rsidRDefault="001815DA" w:rsidP="001815DA">
      <w:pPr>
        <w:pStyle w:val="Corpsdetexte"/>
        <w:spacing w:line="360" w:lineRule="auto"/>
        <w:jc w:val="center"/>
        <w:rPr>
          <w:rFonts w:ascii="Arial" w:hAnsi="Arial" w:cs="Arial"/>
          <w:bCs/>
          <w:smallCaps/>
          <w:szCs w:val="24"/>
        </w:rPr>
      </w:pPr>
      <w:r w:rsidRPr="004D5812">
        <w:rPr>
          <w:rFonts w:ascii="Arial" w:hAnsi="Arial" w:cs="Arial"/>
          <w:bCs/>
          <w:smallCaps/>
          <w:szCs w:val="24"/>
        </w:rPr>
        <w:lastRenderedPageBreak/>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1815DA" w:rsidRDefault="001815DA" w:rsidP="001815DA">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1815DA" w:rsidRPr="00A16570" w:rsidRDefault="001815DA" w:rsidP="001815DA">
      <w:pPr>
        <w:pStyle w:val="Paragraphedeliste"/>
        <w:numPr>
          <w:ilvl w:val="0"/>
          <w:numId w:val="6"/>
        </w:numPr>
        <w:tabs>
          <w:tab w:val="clear" w:pos="786"/>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284" w:hanging="284"/>
        <w:jc w:val="both"/>
        <w:rPr>
          <w:rFonts w:ascii="Arial" w:hAnsi="Arial" w:cs="Arial"/>
        </w:rPr>
      </w:pPr>
      <w:r>
        <w:rPr>
          <w:rFonts w:ascii="Arial" w:hAnsi="Arial" w:cs="Arial"/>
        </w:rPr>
        <w:t xml:space="preserve"> </w:t>
      </w:r>
      <w:r w:rsidRPr="00DD0773">
        <w:rPr>
          <w:rFonts w:ascii="Arial" w:hAnsi="Arial" w:cs="Arial"/>
        </w:rPr>
        <w:t xml:space="preserve">DECLARAR improcedente </w:t>
      </w:r>
      <w:r w:rsidR="007116B7">
        <w:rPr>
          <w:rFonts w:ascii="Arial" w:hAnsi="Arial" w:cs="Arial"/>
        </w:rPr>
        <w:t>la tutela propuesta</w:t>
      </w:r>
      <w:r w:rsidRPr="00DD0773">
        <w:rPr>
          <w:rFonts w:ascii="Arial" w:hAnsi="Arial" w:cs="Arial"/>
        </w:rPr>
        <w:t xml:space="preserve"> por el señor Javier Elías Arias </w:t>
      </w:r>
      <w:proofErr w:type="spellStart"/>
      <w:r w:rsidRPr="00DD0773">
        <w:rPr>
          <w:rFonts w:ascii="Arial" w:hAnsi="Arial" w:cs="Arial"/>
        </w:rPr>
        <w:t>Idárraga</w:t>
      </w:r>
      <w:proofErr w:type="spellEnd"/>
      <w:r w:rsidRPr="00DD0773">
        <w:rPr>
          <w:rFonts w:ascii="Arial" w:hAnsi="Arial" w:cs="Arial"/>
        </w:rPr>
        <w:t xml:space="preserve"> contra el Juzgado </w:t>
      </w:r>
      <w:r w:rsidR="007116B7">
        <w:rPr>
          <w:rFonts w:ascii="Arial" w:hAnsi="Arial" w:cs="Arial"/>
        </w:rPr>
        <w:t xml:space="preserve">Cuarto </w:t>
      </w:r>
      <w:r w:rsidRPr="00DD0773">
        <w:rPr>
          <w:rFonts w:ascii="Arial" w:hAnsi="Arial" w:cs="Arial"/>
        </w:rPr>
        <w:t>Civil del Circuito de Pereira</w:t>
      </w:r>
      <w:r w:rsidRPr="00DD0773">
        <w:rPr>
          <w:rFonts w:ascii="Arial" w:hAnsi="Arial" w:cs="Arial"/>
          <w:spacing w:val="3"/>
        </w:rPr>
        <w:t>.</w:t>
      </w:r>
    </w:p>
    <w:p w:rsidR="001815DA" w:rsidRDefault="001815DA" w:rsidP="001815DA">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1815DA" w:rsidRPr="00C36209" w:rsidRDefault="001815DA" w:rsidP="001815DA">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F81437">
        <w:rPr>
          <w:rFonts w:ascii="Arial" w:hAnsi="Arial" w:cs="Arial"/>
        </w:rPr>
        <w:t xml:space="preserve">CONDENAR en </w:t>
      </w:r>
      <w:r>
        <w:rPr>
          <w:rFonts w:ascii="Arial" w:hAnsi="Arial" w:cs="Arial"/>
        </w:rPr>
        <w:t>“</w:t>
      </w:r>
      <w:r w:rsidRPr="00F81437">
        <w:rPr>
          <w:rFonts w:ascii="Arial" w:hAnsi="Arial" w:cs="Arial"/>
        </w:rPr>
        <w:t>costas</w:t>
      </w:r>
      <w:r>
        <w:rPr>
          <w:rFonts w:ascii="Arial" w:hAnsi="Arial" w:cs="Arial"/>
        </w:rPr>
        <w:t>”</w:t>
      </w:r>
      <w:r w:rsidRPr="00F81437">
        <w:rPr>
          <w:rFonts w:ascii="Arial" w:hAnsi="Arial" w:cs="Arial"/>
        </w:rPr>
        <w:t xml:space="preserve"> al señor Javier Elías Arias  </w:t>
      </w:r>
      <w:proofErr w:type="spellStart"/>
      <w:r w:rsidRPr="00F81437">
        <w:rPr>
          <w:rFonts w:ascii="Arial" w:hAnsi="Arial" w:cs="Arial"/>
        </w:rPr>
        <w:t>Idárraga</w:t>
      </w:r>
      <w:proofErr w:type="spellEnd"/>
      <w:r w:rsidR="00261C2C">
        <w:rPr>
          <w:rFonts w:ascii="Arial" w:hAnsi="Arial" w:cs="Arial"/>
        </w:rPr>
        <w:t xml:space="preserve">, </w:t>
      </w:r>
      <w:r w:rsidR="00261C2C">
        <w:rPr>
          <w:rFonts w:ascii="Arial" w:hAnsi="Arial"/>
        </w:rPr>
        <w:t>identificado con la cédula de ciudadanía No.10.141.947,</w:t>
      </w:r>
      <w:r w:rsidR="00261C2C" w:rsidRPr="00F81437">
        <w:rPr>
          <w:rFonts w:ascii="Arial" w:hAnsi="Arial" w:cs="Arial"/>
        </w:rPr>
        <w:t xml:space="preserve"> </w:t>
      </w:r>
      <w:r w:rsidRPr="00F81437">
        <w:rPr>
          <w:rFonts w:ascii="Arial" w:hAnsi="Arial" w:cs="Arial"/>
        </w:rPr>
        <w:t xml:space="preserve"> </w:t>
      </w:r>
      <w:r w:rsidRPr="00F81437">
        <w:rPr>
          <w:rFonts w:ascii="Arial" w:hAnsi="Arial"/>
        </w:rPr>
        <w:t xml:space="preserve">a favor del Consejo Superior de la Judicatura, en la suma de un (1) </w:t>
      </w:r>
      <w:proofErr w:type="spellStart"/>
      <w:r w:rsidR="00947D86" w:rsidRPr="00F81437">
        <w:rPr>
          <w:rFonts w:ascii="Arial" w:hAnsi="Arial"/>
        </w:rPr>
        <w:t>smmlv</w:t>
      </w:r>
      <w:proofErr w:type="spellEnd"/>
      <w:r w:rsidRPr="00F81437">
        <w:rPr>
          <w:rFonts w:ascii="Arial" w:hAnsi="Arial"/>
        </w:rPr>
        <w:t xml:space="preserve">, que deberá </w:t>
      </w:r>
      <w:r>
        <w:rPr>
          <w:rFonts w:ascii="Arial" w:hAnsi="Arial"/>
        </w:rPr>
        <w:t>pagar</w:t>
      </w:r>
      <w:r w:rsidRPr="00F81437">
        <w:rPr>
          <w:rFonts w:ascii="Arial" w:hAnsi="Arial"/>
        </w:rPr>
        <w:t xml:space="preserve"> en </w:t>
      </w:r>
      <w:r>
        <w:rPr>
          <w:rFonts w:ascii="Arial" w:hAnsi="Arial"/>
        </w:rPr>
        <w:t xml:space="preserve">un </w:t>
      </w:r>
      <w:r w:rsidRPr="00F81437">
        <w:rPr>
          <w:rFonts w:ascii="Arial" w:hAnsi="Arial"/>
        </w:rPr>
        <w:t xml:space="preserve">término </w:t>
      </w:r>
      <w:r>
        <w:rPr>
          <w:rFonts w:ascii="Arial" w:hAnsi="Arial"/>
        </w:rPr>
        <w:t xml:space="preserve">de tres (3) días, </w:t>
      </w:r>
      <w:r w:rsidR="00D54CD1">
        <w:rPr>
          <w:rFonts w:ascii="Arial" w:hAnsi="Arial"/>
        </w:rPr>
        <w:t>-</w:t>
      </w:r>
      <w:r>
        <w:rPr>
          <w:rFonts w:ascii="Arial" w:hAnsi="Arial"/>
        </w:rPr>
        <w:t>contados a partir de la notificación esta providencia,</w:t>
      </w:r>
      <w:r w:rsidRPr="00F81437">
        <w:rPr>
          <w:rFonts w:ascii="Arial" w:hAnsi="Arial"/>
        </w:rPr>
        <w:t xml:space="preserve"> en la cuenta </w:t>
      </w:r>
      <w:r>
        <w:rPr>
          <w:rFonts w:ascii="Arial" w:hAnsi="Arial"/>
        </w:rPr>
        <w:t>No.</w:t>
      </w:r>
      <w:r w:rsidRPr="00F81437">
        <w:rPr>
          <w:rFonts w:ascii="Arial" w:hAnsi="Arial"/>
        </w:rPr>
        <w:t xml:space="preserve">3-0070-000030-4 del </w:t>
      </w:r>
      <w:r>
        <w:rPr>
          <w:rFonts w:ascii="Arial" w:hAnsi="Arial"/>
        </w:rPr>
        <w:t>B</w:t>
      </w:r>
      <w:r w:rsidRPr="00F81437">
        <w:rPr>
          <w:rFonts w:ascii="Arial" w:hAnsi="Arial"/>
        </w:rPr>
        <w:t>anco Agrario de Colombia</w:t>
      </w:r>
      <w:r>
        <w:rPr>
          <w:rFonts w:ascii="Arial" w:hAnsi="Arial"/>
        </w:rPr>
        <w:t>.</w:t>
      </w:r>
    </w:p>
    <w:p w:rsidR="001815DA" w:rsidRPr="00C36209" w:rsidRDefault="001815DA" w:rsidP="001815DA">
      <w:pPr>
        <w:pStyle w:val="Paragraphedeliste"/>
        <w:rPr>
          <w:rFonts w:ascii="Arial" w:hAnsi="Arial"/>
        </w:rPr>
      </w:pPr>
    </w:p>
    <w:p w:rsidR="001815DA" w:rsidRPr="00F81437" w:rsidRDefault="001815DA" w:rsidP="001815DA">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Pr>
          <w:rFonts w:ascii="Arial" w:hAnsi="Arial"/>
        </w:rPr>
        <w:t>E</w:t>
      </w:r>
      <w:r w:rsidRPr="00F81437">
        <w:rPr>
          <w:rFonts w:ascii="Arial" w:hAnsi="Arial"/>
        </w:rPr>
        <w:t xml:space="preserve">n caso </w:t>
      </w:r>
      <w:r w:rsidRPr="00F81437">
        <w:rPr>
          <w:rFonts w:ascii="Arial" w:hAnsi="Arial" w:cs="Arial"/>
          <w:spacing w:val="-3"/>
          <w:lang w:val="es-CO"/>
        </w:rPr>
        <w:t xml:space="preserve">de </w:t>
      </w:r>
      <w:r>
        <w:rPr>
          <w:rFonts w:ascii="Arial" w:hAnsi="Arial" w:cs="Arial"/>
          <w:spacing w:val="-3"/>
          <w:lang w:val="es-CO"/>
        </w:rPr>
        <w:t xml:space="preserve">incumplir dicha orden </w:t>
      </w:r>
      <w:r w:rsidRPr="00F81437">
        <w:rPr>
          <w:rFonts w:ascii="Arial" w:hAnsi="Arial" w:cs="Arial"/>
          <w:spacing w:val="-3"/>
          <w:lang w:val="es-CO"/>
        </w:rPr>
        <w:t xml:space="preserve">en el plazo concedido, se remitirá copia de </w:t>
      </w:r>
      <w:r>
        <w:rPr>
          <w:rFonts w:ascii="Arial" w:hAnsi="Arial" w:cs="Arial"/>
          <w:spacing w:val="-3"/>
          <w:lang w:val="es-CO"/>
        </w:rPr>
        <w:t xml:space="preserve">esta </w:t>
      </w:r>
      <w:r w:rsidRPr="00F81437">
        <w:rPr>
          <w:rFonts w:ascii="Arial" w:hAnsi="Arial" w:cs="Arial"/>
          <w:spacing w:val="-3"/>
          <w:lang w:val="es-CO"/>
        </w:rPr>
        <w:t>providencia con sus respectivas constancias a la Dirección Ejecutiva de Administración Judicial local, con el fin de que se inicie el proceso de cobro coactivo</w:t>
      </w:r>
      <w:r>
        <w:rPr>
          <w:rFonts w:ascii="Arial" w:hAnsi="Arial" w:cs="Arial"/>
          <w:spacing w:val="-3"/>
          <w:lang w:val="es-CO"/>
        </w:rPr>
        <w:t>.</w:t>
      </w:r>
    </w:p>
    <w:p w:rsidR="001815DA" w:rsidRPr="00A67FA2" w:rsidRDefault="001815DA" w:rsidP="001815DA">
      <w:pPr>
        <w:pStyle w:val="Paragraphedeliste"/>
        <w:rPr>
          <w:rFonts w:ascii="Arial" w:hAnsi="Arial" w:cs="Arial"/>
        </w:rPr>
      </w:pPr>
    </w:p>
    <w:p w:rsidR="001815DA" w:rsidRPr="00ED2098" w:rsidRDefault="001815DA" w:rsidP="001815DA">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Pr="00ED2098">
        <w:rPr>
          <w:rFonts w:ascii="Arial" w:hAnsi="Arial"/>
          <w:spacing w:val="-3"/>
          <w:lang w:val="es-ES_tradnl"/>
        </w:rPr>
        <w:t xml:space="preserve"> esta decisión a todas las partes, por el medio más expedito y eficaz.</w:t>
      </w:r>
    </w:p>
    <w:p w:rsidR="001815DA" w:rsidRPr="004D5812" w:rsidRDefault="001815DA" w:rsidP="001815DA">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1815DA" w:rsidRPr="004D5812" w:rsidRDefault="001815DA" w:rsidP="001815DA">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1815DA" w:rsidRPr="004D5812" w:rsidRDefault="001815DA" w:rsidP="001815DA">
      <w:pPr>
        <w:spacing w:line="360" w:lineRule="auto"/>
        <w:rPr>
          <w:rFonts w:ascii="Arial" w:hAnsi="Arial"/>
          <w:spacing w:val="-3"/>
          <w:lang w:val="es-ES_tradnl"/>
        </w:rPr>
      </w:pPr>
    </w:p>
    <w:p w:rsidR="001815DA" w:rsidRPr="004D5812" w:rsidRDefault="001815DA" w:rsidP="001815DA">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A16570" w:rsidRPr="0074562F" w:rsidRDefault="00A16570" w:rsidP="00DD0773">
      <w:pPr>
        <w:pStyle w:val="Corpsdetexte"/>
        <w:spacing w:line="360" w:lineRule="auto"/>
        <w:jc w:val="center"/>
        <w:rPr>
          <w:rFonts w:ascii="Arial" w:hAnsi="Arial" w:cs="Arial"/>
          <w:smallCaps/>
          <w:sz w:val="14"/>
          <w:szCs w:val="24"/>
          <w:lang w:val="es-CO"/>
        </w:rPr>
      </w:pPr>
    </w:p>
    <w:p w:rsidR="00303747" w:rsidRPr="00DD0773" w:rsidRDefault="00303747" w:rsidP="00DD0773">
      <w:pPr>
        <w:pStyle w:val="Corpsdetexte"/>
        <w:spacing w:line="360" w:lineRule="auto"/>
        <w:jc w:val="center"/>
        <w:rPr>
          <w:rFonts w:ascii="Arial" w:hAnsi="Arial" w:cs="Arial"/>
          <w:smallCaps/>
          <w:szCs w:val="24"/>
          <w:lang w:val="en-US"/>
        </w:rPr>
      </w:pPr>
      <w:proofErr w:type="spellStart"/>
      <w:r w:rsidRPr="00A16570">
        <w:rPr>
          <w:rFonts w:ascii="Arial" w:hAnsi="Arial" w:cs="Arial"/>
          <w:smallCaps/>
          <w:sz w:val="28"/>
          <w:szCs w:val="24"/>
          <w:lang w:val="en-US"/>
        </w:rPr>
        <w:t>Notifíquese</w:t>
      </w:r>
      <w:proofErr w:type="spellEnd"/>
      <w:r w:rsidRPr="00A16570">
        <w:rPr>
          <w:rFonts w:ascii="Arial" w:hAnsi="Arial" w:cs="Arial"/>
          <w:smallCaps/>
          <w:sz w:val="28"/>
          <w:szCs w:val="24"/>
          <w:lang w:val="en-US"/>
        </w:rPr>
        <w:t>,</w:t>
      </w: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C45F78"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lang w:val="en-US"/>
        </w:rPr>
      </w:pPr>
    </w:p>
    <w:p w:rsidR="00A16570" w:rsidRPr="00261C2C"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261C2C" w:rsidRPr="00C24DBF" w:rsidRDefault="00261C2C"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lang w:val="en-US"/>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186759">
        <w:rPr>
          <w:rFonts w:ascii="Arial" w:hAnsi="Arial" w:cs="Arial"/>
          <w:i/>
          <w:spacing w:val="-3"/>
          <w:w w:val="150"/>
          <w:sz w:val="28"/>
          <w:lang w:val="en-US"/>
        </w:rPr>
        <w:t>D</w:t>
      </w:r>
      <w:r w:rsidRPr="00186759">
        <w:rPr>
          <w:rFonts w:ascii="Arial" w:hAnsi="Arial" w:cs="Arial"/>
          <w:i/>
          <w:spacing w:val="-3"/>
          <w:w w:val="150"/>
          <w:sz w:val="18"/>
          <w:szCs w:val="16"/>
          <w:lang w:val="en-US"/>
        </w:rPr>
        <w:t xml:space="preserve">UBERNEY </w:t>
      </w:r>
      <w:r w:rsidRPr="00186759">
        <w:rPr>
          <w:rFonts w:ascii="Arial" w:hAnsi="Arial" w:cs="Arial"/>
          <w:i/>
          <w:spacing w:val="-3"/>
          <w:w w:val="150"/>
          <w:sz w:val="28"/>
          <w:lang w:val="en-US"/>
        </w:rPr>
        <w:t>G</w:t>
      </w:r>
      <w:r w:rsidRPr="00186759">
        <w:rPr>
          <w:rFonts w:ascii="Arial" w:hAnsi="Arial" w:cs="Arial"/>
          <w:i/>
          <w:spacing w:val="-3"/>
          <w:w w:val="150"/>
          <w:sz w:val="18"/>
          <w:szCs w:val="16"/>
          <w:lang w:val="en-US"/>
        </w:rPr>
        <w:t xml:space="preserve">RISALES </w:t>
      </w:r>
      <w:r w:rsidRPr="00186759">
        <w:rPr>
          <w:rFonts w:ascii="Arial" w:hAnsi="Arial" w:cs="Arial"/>
          <w:i/>
          <w:spacing w:val="-3"/>
          <w:w w:val="150"/>
          <w:sz w:val="28"/>
          <w:lang w:val="en-US"/>
        </w:rPr>
        <w:t>H</w:t>
      </w:r>
      <w:r w:rsidRPr="00186759">
        <w:rPr>
          <w:rFonts w:ascii="Arial" w:hAnsi="Arial" w:cs="Arial"/>
          <w:i/>
          <w:spacing w:val="-3"/>
          <w:w w:val="150"/>
          <w:sz w:val="18"/>
          <w:szCs w:val="16"/>
          <w:lang w:val="en-US"/>
        </w:rPr>
        <w:t>ERRERA</w:t>
      </w:r>
    </w:p>
    <w:p w:rsidR="00303747" w:rsidRDefault="00B02350" w:rsidP="00A16570">
      <w:pPr>
        <w:pStyle w:val="Sansinterligne"/>
        <w:spacing w:line="360" w:lineRule="auto"/>
        <w:rPr>
          <w:rFonts w:ascii="Arial" w:hAnsi="Arial" w:cs="Arial"/>
          <w:i/>
          <w:spacing w:val="-3"/>
          <w:w w:val="150"/>
          <w:sz w:val="16"/>
          <w:lang w:val="en-US"/>
        </w:rPr>
      </w:pPr>
      <w:r w:rsidRPr="0074562F">
        <w:rPr>
          <w:rFonts w:ascii="Arial" w:hAnsi="Arial" w:cs="Arial"/>
          <w:sz w:val="22"/>
          <w:lang w:val="en-GB"/>
        </w:rPr>
        <w:tab/>
      </w:r>
      <w:r w:rsidR="00AF7EE8" w:rsidRPr="0074562F">
        <w:rPr>
          <w:rFonts w:ascii="Arial" w:hAnsi="Arial" w:cs="Arial"/>
          <w:sz w:val="22"/>
          <w:lang w:val="en-GB"/>
        </w:rPr>
        <w:tab/>
      </w:r>
      <w:r w:rsidR="00AF7EE8" w:rsidRPr="0074562F">
        <w:rPr>
          <w:rFonts w:ascii="Arial" w:hAnsi="Arial" w:cs="Arial"/>
          <w:sz w:val="22"/>
          <w:lang w:val="en-GB"/>
        </w:rPr>
        <w:tab/>
      </w:r>
      <w:r w:rsidR="00AF7EE8" w:rsidRPr="0074562F">
        <w:rPr>
          <w:rFonts w:ascii="Arial" w:hAnsi="Arial" w:cs="Arial"/>
          <w:sz w:val="22"/>
          <w:lang w:val="en-GB"/>
        </w:rPr>
        <w:tab/>
        <w:t xml:space="preserve">         </w:t>
      </w:r>
      <w:r w:rsidR="00303747" w:rsidRPr="00186759">
        <w:rPr>
          <w:rFonts w:ascii="Arial" w:hAnsi="Arial" w:cs="Arial"/>
          <w:i/>
          <w:spacing w:val="-3"/>
          <w:w w:val="150"/>
          <w:lang w:val="en-US"/>
        </w:rPr>
        <w:t>M</w:t>
      </w:r>
      <w:r w:rsidR="00303747" w:rsidRPr="00186759">
        <w:rPr>
          <w:rFonts w:ascii="Arial" w:hAnsi="Arial" w:cs="Arial"/>
          <w:i/>
          <w:spacing w:val="-3"/>
          <w:w w:val="150"/>
          <w:sz w:val="22"/>
          <w:lang w:val="en-US"/>
        </w:rPr>
        <w:t xml:space="preserve"> </w:t>
      </w:r>
      <w:r w:rsidR="00303747" w:rsidRPr="00186759">
        <w:rPr>
          <w:rFonts w:ascii="Arial" w:hAnsi="Arial" w:cs="Arial"/>
          <w:i/>
          <w:spacing w:val="-3"/>
          <w:w w:val="150"/>
          <w:sz w:val="16"/>
          <w:lang w:val="en-US"/>
        </w:rPr>
        <w:t>A G I S T R A D O</w:t>
      </w:r>
    </w:p>
    <w:p w:rsidR="00A16570" w:rsidRPr="00C24DBF"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US"/>
        </w:rPr>
      </w:pPr>
    </w:p>
    <w:p w:rsidR="00A16570"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261C2C" w:rsidRPr="00261C2C" w:rsidRDefault="00261C2C"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Cs w:val="20"/>
          <w:lang w:val="en-US"/>
        </w:rPr>
      </w:pPr>
    </w:p>
    <w:p w:rsidR="00A16570" w:rsidRPr="0074562F" w:rsidRDefault="00A16570"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20"/>
          <w:lang w:val="en-GB"/>
        </w:rPr>
      </w:pPr>
    </w:p>
    <w:p w:rsidR="00186759" w:rsidRPr="00AF7EE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2"/>
          <w:szCs w:val="20"/>
          <w:lang w:val="en-US"/>
        </w:rPr>
      </w:pPr>
    </w:p>
    <w:p w:rsidR="00186759" w:rsidRPr="00C45F78" w:rsidRDefault="00186759"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
          <w:szCs w:val="20"/>
          <w:lang w:val="en-US"/>
        </w:rPr>
      </w:pPr>
    </w:p>
    <w:p w:rsidR="00303747" w:rsidRPr="00186759" w:rsidRDefault="00303747" w:rsidP="00A165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186759">
        <w:rPr>
          <w:rFonts w:ascii="Arial" w:hAnsi="Arial" w:cs="Arial"/>
          <w:i/>
          <w:w w:val="150"/>
          <w:sz w:val="28"/>
          <w:szCs w:val="18"/>
          <w:lang w:val="en-US"/>
        </w:rPr>
        <w:t>E</w:t>
      </w:r>
      <w:r w:rsidRPr="00186759">
        <w:rPr>
          <w:rFonts w:ascii="Arial" w:hAnsi="Arial" w:cs="Arial"/>
          <w:i/>
          <w:w w:val="150"/>
          <w:sz w:val="18"/>
          <w:szCs w:val="18"/>
          <w:lang w:val="en-US"/>
        </w:rPr>
        <w:t>DDER</w:t>
      </w:r>
      <w:r w:rsidRPr="00186759">
        <w:rPr>
          <w:rFonts w:ascii="Arial" w:hAnsi="Arial" w:cs="Arial"/>
          <w:i/>
          <w:w w:val="150"/>
          <w:sz w:val="18"/>
          <w:lang w:val="en-US"/>
        </w:rPr>
        <w:t xml:space="preserve"> </w:t>
      </w:r>
      <w:r w:rsidRPr="00186759">
        <w:rPr>
          <w:rFonts w:ascii="Arial" w:hAnsi="Arial" w:cs="Arial"/>
          <w:i/>
          <w:w w:val="150"/>
          <w:sz w:val="28"/>
          <w:lang w:val="en-US"/>
        </w:rPr>
        <w:t>J</w:t>
      </w:r>
      <w:r w:rsidRPr="00186759">
        <w:rPr>
          <w:rFonts w:ascii="Arial" w:hAnsi="Arial" w:cs="Arial"/>
          <w:i/>
          <w:w w:val="150"/>
          <w:sz w:val="18"/>
          <w:szCs w:val="18"/>
          <w:lang w:val="en-US"/>
        </w:rPr>
        <w:t xml:space="preserve">IMMY </w:t>
      </w:r>
      <w:r w:rsidRPr="00186759">
        <w:rPr>
          <w:rFonts w:ascii="Arial" w:hAnsi="Arial" w:cs="Arial"/>
          <w:i/>
          <w:w w:val="150"/>
          <w:sz w:val="28"/>
          <w:lang w:val="en-US"/>
        </w:rPr>
        <w:t>S</w:t>
      </w:r>
      <w:r w:rsidRPr="00186759">
        <w:rPr>
          <w:rFonts w:ascii="Arial" w:hAnsi="Arial" w:cs="Arial"/>
          <w:i/>
          <w:w w:val="150"/>
          <w:sz w:val="18"/>
          <w:szCs w:val="18"/>
          <w:lang w:val="en-US"/>
        </w:rPr>
        <w:t xml:space="preserve">ÁNCHEZ </w:t>
      </w:r>
      <w:r w:rsidRPr="00186759">
        <w:rPr>
          <w:rFonts w:ascii="Arial" w:hAnsi="Arial" w:cs="Arial"/>
          <w:i/>
          <w:w w:val="150"/>
          <w:sz w:val="28"/>
          <w:szCs w:val="18"/>
          <w:lang w:val="en-US"/>
        </w:rPr>
        <w:t>C.</w:t>
      </w:r>
      <w:r w:rsidRPr="00186759">
        <w:rPr>
          <w:rFonts w:ascii="Arial" w:hAnsi="Arial" w:cs="Arial"/>
          <w:i/>
          <w:w w:val="150"/>
          <w:sz w:val="28"/>
          <w:szCs w:val="18"/>
          <w:lang w:val="en-US"/>
        </w:rPr>
        <w:tab/>
      </w:r>
      <w:r w:rsidRPr="00186759">
        <w:rPr>
          <w:rFonts w:ascii="Arial" w:hAnsi="Arial" w:cs="Arial"/>
          <w:i/>
          <w:w w:val="150"/>
          <w:sz w:val="28"/>
          <w:szCs w:val="18"/>
          <w:lang w:val="en-US"/>
        </w:rPr>
        <w:tab/>
      </w:r>
      <w:r w:rsidRPr="00186759">
        <w:rPr>
          <w:rFonts w:ascii="Arial" w:hAnsi="Arial" w:cs="Arial"/>
          <w:i/>
          <w:spacing w:val="-3"/>
          <w:w w:val="150"/>
          <w:sz w:val="28"/>
          <w:szCs w:val="18"/>
          <w:lang w:val="en-US"/>
        </w:rPr>
        <w:t>J</w:t>
      </w:r>
      <w:r w:rsidRPr="00186759">
        <w:rPr>
          <w:rFonts w:ascii="Arial" w:hAnsi="Arial" w:cs="Arial"/>
          <w:i/>
          <w:spacing w:val="-3"/>
          <w:w w:val="150"/>
          <w:sz w:val="18"/>
          <w:szCs w:val="18"/>
          <w:lang w:val="en-US"/>
        </w:rPr>
        <w:t xml:space="preserve">AIME </w:t>
      </w:r>
      <w:r w:rsidRPr="00186759">
        <w:rPr>
          <w:rFonts w:ascii="Arial" w:hAnsi="Arial" w:cs="Arial"/>
          <w:i/>
          <w:spacing w:val="-3"/>
          <w:w w:val="150"/>
          <w:sz w:val="28"/>
          <w:szCs w:val="18"/>
          <w:lang w:val="en-US"/>
        </w:rPr>
        <w:t>A</w:t>
      </w:r>
      <w:r w:rsidRPr="00186759">
        <w:rPr>
          <w:rFonts w:ascii="Arial" w:hAnsi="Arial" w:cs="Arial"/>
          <w:i/>
          <w:w w:val="150"/>
          <w:sz w:val="18"/>
          <w:szCs w:val="18"/>
          <w:lang w:val="en-US"/>
        </w:rPr>
        <w:t xml:space="preserve">LBERTO </w:t>
      </w:r>
      <w:r w:rsidRPr="00186759">
        <w:rPr>
          <w:rFonts w:ascii="Arial" w:hAnsi="Arial" w:cs="Arial"/>
          <w:i/>
          <w:spacing w:val="-3"/>
          <w:w w:val="150"/>
          <w:sz w:val="28"/>
          <w:szCs w:val="18"/>
          <w:lang w:val="en-US"/>
        </w:rPr>
        <w:t>S</w:t>
      </w:r>
      <w:r w:rsidRPr="00186759">
        <w:rPr>
          <w:rFonts w:ascii="Arial" w:hAnsi="Arial" w:cs="Arial"/>
          <w:i/>
          <w:spacing w:val="-3"/>
          <w:w w:val="150"/>
          <w:sz w:val="18"/>
          <w:szCs w:val="16"/>
          <w:lang w:val="en-US"/>
        </w:rPr>
        <w:t xml:space="preserve">ARAZA </w:t>
      </w:r>
      <w:r w:rsidRPr="00186759">
        <w:rPr>
          <w:rFonts w:ascii="Arial" w:hAnsi="Arial" w:cs="Arial"/>
          <w:i/>
          <w:spacing w:val="-3"/>
          <w:w w:val="150"/>
          <w:sz w:val="28"/>
          <w:szCs w:val="18"/>
          <w:lang w:val="en-US"/>
        </w:rPr>
        <w:t>N.</w:t>
      </w:r>
    </w:p>
    <w:p w:rsidR="00C24DBF" w:rsidRPr="0074562F" w:rsidRDefault="00DD0773" w:rsidP="00C45F7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z w:val="14"/>
          <w:lang w:val="en-GB"/>
        </w:rPr>
      </w:pPr>
      <w:r w:rsidRPr="00186759">
        <w:rPr>
          <w:rFonts w:ascii="Arial" w:hAnsi="Arial" w:cs="Arial"/>
          <w:i/>
          <w:w w:val="150"/>
          <w:lang w:val="en-GB"/>
        </w:rPr>
        <w:t xml:space="preserve">     </w:t>
      </w:r>
      <w:r w:rsidR="002303FA">
        <w:rPr>
          <w:rFonts w:ascii="Arial" w:hAnsi="Arial" w:cs="Arial"/>
          <w:i/>
          <w:w w:val="150"/>
          <w:lang w:val="en-GB"/>
        </w:rPr>
        <w:t xml:space="preserve">  </w:t>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sz w:val="16"/>
          <w:lang w:val="en-GB"/>
        </w:rPr>
        <w:tab/>
      </w:r>
      <w:r w:rsidR="00303747" w:rsidRPr="00186759">
        <w:rPr>
          <w:rFonts w:ascii="Arial" w:hAnsi="Arial" w:cs="Arial"/>
          <w:i/>
          <w:w w:val="150"/>
          <w:lang w:val="en-GB"/>
        </w:rPr>
        <w:t>M</w:t>
      </w:r>
      <w:r w:rsidR="00303747" w:rsidRPr="00186759">
        <w:rPr>
          <w:rFonts w:ascii="Arial" w:hAnsi="Arial" w:cs="Arial"/>
          <w:i/>
          <w:w w:val="150"/>
          <w:sz w:val="16"/>
          <w:lang w:val="en-GB"/>
        </w:rPr>
        <w:t xml:space="preserve"> A G I S T R A D O </w:t>
      </w:r>
      <w:r w:rsidR="00CB4A88" w:rsidRPr="0074562F">
        <w:rPr>
          <w:rFonts w:ascii="Arial" w:hAnsi="Arial" w:cs="Arial"/>
          <w:sz w:val="14"/>
          <w:lang w:val="en-GB"/>
        </w:rPr>
        <w:tab/>
      </w:r>
    </w:p>
    <w:p w:rsidR="00CB4A88" w:rsidRPr="00C24DBF" w:rsidRDefault="00C24DBF" w:rsidP="00C24DB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sz w:val="8"/>
        </w:rPr>
      </w:pPr>
      <w:r w:rsidRPr="0074562F">
        <w:rPr>
          <w:rFonts w:ascii="Arial" w:hAnsi="Arial" w:cs="Arial"/>
          <w:sz w:val="12"/>
          <w:lang w:val="en-GB"/>
        </w:rPr>
        <w:tab/>
      </w:r>
      <w:proofErr w:type="spellStart"/>
      <w:r w:rsidRPr="00C24DBF">
        <w:rPr>
          <w:rFonts w:ascii="Arial" w:hAnsi="Arial" w:cs="Arial"/>
          <w:sz w:val="12"/>
        </w:rPr>
        <w:t>DGH</w:t>
      </w:r>
      <w:proofErr w:type="spellEnd"/>
      <w:r w:rsidRPr="00C24DBF">
        <w:rPr>
          <w:rFonts w:ascii="Arial" w:hAnsi="Arial" w:cs="Arial"/>
          <w:sz w:val="12"/>
        </w:rPr>
        <w:t>/</w:t>
      </w:r>
      <w:proofErr w:type="spellStart"/>
      <w:r w:rsidRPr="00C24DBF">
        <w:rPr>
          <w:rFonts w:ascii="Arial" w:hAnsi="Arial" w:cs="Arial"/>
          <w:sz w:val="12"/>
        </w:rPr>
        <w:t>ODCD</w:t>
      </w:r>
      <w:proofErr w:type="spellEnd"/>
      <w:r w:rsidRPr="00C24DBF">
        <w:rPr>
          <w:rFonts w:ascii="Arial" w:hAnsi="Arial" w:cs="Arial"/>
          <w:sz w:val="12"/>
        </w:rPr>
        <w:t>/2017</w:t>
      </w:r>
      <w:bookmarkStart w:id="0" w:name="_GoBack"/>
      <w:bookmarkEnd w:id="0"/>
    </w:p>
    <w:sectPr w:rsidR="00CB4A88" w:rsidRPr="00C24DBF" w:rsidSect="00947D86">
      <w:headerReference w:type="default" r:id="rId11"/>
      <w:footerReference w:type="default" r:id="rId12"/>
      <w:pgSz w:w="12242" w:h="18722" w:code="121"/>
      <w:pgMar w:top="993"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86" w:rsidRDefault="004C4B86">
      <w:r>
        <w:separator/>
      </w:r>
    </w:p>
  </w:endnote>
  <w:endnote w:type="continuationSeparator" w:id="0">
    <w:p w:rsidR="004C4B86" w:rsidRDefault="004C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D5" w:rsidRDefault="002F4CD5" w:rsidP="002F4CD5">
    <w:pPr>
      <w:pStyle w:val="Pieddepage"/>
      <w:pBdr>
        <w:bottom w:val="double" w:sz="6" w:space="1" w:color="auto"/>
      </w:pBdr>
      <w:spacing w:line="360" w:lineRule="auto"/>
      <w:jc w:val="right"/>
      <w:rPr>
        <w:rFonts w:ascii="Arial" w:hAnsi="Arial" w:cs="Arial"/>
        <w:spacing w:val="20"/>
        <w:w w:val="200"/>
        <w:sz w:val="14"/>
        <w:szCs w:val="10"/>
        <w:lang w:val="es-CO"/>
      </w:rPr>
    </w:pPr>
  </w:p>
  <w:p w:rsidR="002F4CD5" w:rsidRDefault="002F4CD5" w:rsidP="002F4CD5">
    <w:pPr>
      <w:pStyle w:val="Pieddepage"/>
      <w:spacing w:line="360" w:lineRule="auto"/>
      <w:jc w:val="right"/>
      <w:rPr>
        <w:rFonts w:ascii="Arial" w:hAnsi="Arial" w:cs="Arial"/>
        <w:spacing w:val="20"/>
        <w:w w:val="200"/>
        <w:sz w:val="14"/>
        <w:szCs w:val="10"/>
        <w:lang w:val="es-CO"/>
      </w:rPr>
    </w:pPr>
  </w:p>
  <w:p w:rsidR="002F4CD5" w:rsidRPr="003E18D8" w:rsidRDefault="002F4CD5" w:rsidP="002F4CD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F4CD5" w:rsidRPr="007F7D49" w:rsidRDefault="002F4CD5" w:rsidP="002F4CD5">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86" w:rsidRDefault="004C4B86">
      <w:r>
        <w:separator/>
      </w:r>
    </w:p>
  </w:footnote>
  <w:footnote w:type="continuationSeparator" w:id="0">
    <w:p w:rsidR="004C4B86" w:rsidRDefault="004C4B86">
      <w:r>
        <w:continuationSeparator/>
      </w:r>
    </w:p>
  </w:footnote>
  <w:footnote w:id="1">
    <w:p w:rsidR="009559B3" w:rsidRPr="0074562F" w:rsidRDefault="009559B3" w:rsidP="009559B3">
      <w:pPr>
        <w:pStyle w:val="Notedebasdepage"/>
        <w:jc w:val="both"/>
        <w:rPr>
          <w:lang w:val="fr-FR"/>
        </w:rPr>
      </w:pPr>
      <w:r w:rsidRPr="00623B4F">
        <w:rPr>
          <w:rStyle w:val="Appelnotedebasdep"/>
          <w:rFonts w:asciiTheme="minorHAnsi" w:hAnsiTheme="minorHAnsi" w:cs="Calibri"/>
        </w:rPr>
        <w:footnoteRef/>
      </w:r>
      <w:r w:rsidRPr="0074562F">
        <w:rPr>
          <w:rFonts w:asciiTheme="minorHAnsi" w:hAnsiTheme="minorHAnsi" w:cs="Calibri"/>
          <w:lang w:val="fr-FR"/>
        </w:rPr>
        <w:t xml:space="preserve"> CC. T-193 de 2008.</w:t>
      </w:r>
    </w:p>
  </w:footnote>
  <w:footnote w:id="2">
    <w:p w:rsidR="009559B3" w:rsidRPr="0074562F" w:rsidRDefault="009559B3" w:rsidP="009559B3">
      <w:pPr>
        <w:pStyle w:val="Notedebasdepage"/>
        <w:rPr>
          <w:lang w:val="fr-FR"/>
        </w:rPr>
      </w:pPr>
      <w:r>
        <w:rPr>
          <w:rStyle w:val="Appelnotedebasdep"/>
        </w:rPr>
        <w:footnoteRef/>
      </w:r>
      <w:r w:rsidRPr="0074562F">
        <w:rPr>
          <w:lang w:val="fr-FR"/>
        </w:rPr>
        <w:t xml:space="preserve"> </w:t>
      </w:r>
      <w:r w:rsidRPr="0074562F">
        <w:rPr>
          <w:rFonts w:asciiTheme="minorHAnsi" w:hAnsiTheme="minorHAnsi" w:cs="Calibri"/>
          <w:lang w:val="fr-FR"/>
        </w:rPr>
        <w:t xml:space="preserve">CC. </w:t>
      </w:r>
      <w:r w:rsidRPr="0074562F">
        <w:rPr>
          <w:rFonts w:asciiTheme="minorHAnsi" w:hAnsiTheme="minorHAnsi"/>
          <w:bCs/>
          <w:lang w:val="fr-FR"/>
        </w:rPr>
        <w:t xml:space="preserve">SU-240 de 2015 y </w:t>
      </w:r>
      <w:r w:rsidRPr="0074562F">
        <w:rPr>
          <w:rFonts w:asciiTheme="minorHAnsi" w:hAnsiTheme="minorHAnsi" w:cs="Calibri"/>
          <w:lang w:val="fr-FR"/>
        </w:rPr>
        <w:t>T-185 de 2013.</w:t>
      </w:r>
    </w:p>
  </w:footnote>
  <w:footnote w:id="3">
    <w:p w:rsidR="009559B3" w:rsidRPr="00833A61" w:rsidRDefault="009559B3" w:rsidP="009559B3">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Pr>
          <w:rFonts w:asciiTheme="minorHAnsi" w:hAnsiTheme="minorHAnsi"/>
          <w:bCs/>
        </w:rPr>
        <w:t>T-001 de 2016.</w:t>
      </w:r>
    </w:p>
  </w:footnote>
  <w:footnote w:id="4">
    <w:p w:rsidR="009559B3" w:rsidRPr="00104D5D" w:rsidRDefault="009559B3" w:rsidP="009559B3">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BOTERO M</w:t>
      </w:r>
      <w:r>
        <w:rPr>
          <w:rFonts w:ascii="Calibri" w:hAnsi="Calibri" w:cs="Calibri"/>
        </w:rPr>
        <w:t>.</w:t>
      </w:r>
      <w:r w:rsidRPr="008C531D">
        <w:rPr>
          <w:rFonts w:ascii="Calibri" w:hAnsi="Calibri" w:cs="Calibri"/>
        </w:rPr>
        <w:t xml:space="preserve">,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5">
    <w:p w:rsidR="009559B3" w:rsidRPr="00104D5D" w:rsidRDefault="009559B3" w:rsidP="009559B3">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w:t>
      </w:r>
      <w:r>
        <w:rPr>
          <w:rFonts w:ascii="Calibri" w:hAnsi="Calibri"/>
          <w:lang w:val="es-CO"/>
        </w:rPr>
        <w:t>.</w:t>
      </w:r>
      <w:r w:rsidRPr="00104D5D">
        <w:rPr>
          <w:rFonts w:ascii="Calibri" w:hAnsi="Calibri"/>
          <w:lang w:val="es-CO"/>
        </w:rPr>
        <w:t xml:space="preserve">, </w:t>
      </w:r>
      <w:r>
        <w:rPr>
          <w:rFonts w:ascii="Calibri" w:hAnsi="Calibri"/>
          <w:lang w:val="es-CO"/>
        </w:rPr>
        <w:t>No.</w:t>
      </w:r>
      <w:r w:rsidRPr="00104D5D">
        <w:rPr>
          <w:rFonts w:ascii="Calibri" w:hAnsi="Calibri"/>
          <w:lang w:val="es-CO"/>
        </w:rPr>
        <w:t>2016-00289-00</w:t>
      </w:r>
      <w:r>
        <w:rPr>
          <w:rFonts w:ascii="Calibri" w:hAnsi="Calibri"/>
          <w:lang w:val="es-CO"/>
        </w:rPr>
        <w:t>.</w:t>
      </w:r>
    </w:p>
  </w:footnote>
  <w:footnote w:id="6">
    <w:p w:rsidR="009559B3" w:rsidRPr="0074562F" w:rsidRDefault="009559B3" w:rsidP="009559B3">
      <w:pPr>
        <w:pStyle w:val="Notedebasdepage"/>
        <w:jc w:val="both"/>
        <w:rPr>
          <w:rFonts w:ascii="Calibri" w:hAnsi="Calibri"/>
          <w:lang w:val="fr-FR"/>
        </w:rPr>
      </w:pPr>
      <w:r w:rsidRPr="008C531D">
        <w:rPr>
          <w:rStyle w:val="Appelnotedebasdep"/>
          <w:rFonts w:ascii="Calibri" w:hAnsi="Calibri"/>
        </w:rPr>
        <w:footnoteRef/>
      </w:r>
      <w:r w:rsidRPr="0074562F">
        <w:rPr>
          <w:rFonts w:ascii="Calibri" w:hAnsi="Calibri"/>
          <w:lang w:val="fr-FR"/>
        </w:rPr>
        <w:t xml:space="preserve"> CC. T-057 de 2016.</w:t>
      </w:r>
    </w:p>
  </w:footnote>
  <w:footnote w:id="7">
    <w:p w:rsidR="009559B3" w:rsidRPr="0074562F" w:rsidRDefault="009559B3" w:rsidP="009559B3">
      <w:pPr>
        <w:pStyle w:val="Notedebasdepage"/>
        <w:jc w:val="both"/>
        <w:rPr>
          <w:rFonts w:ascii="Calibri" w:hAnsi="Calibri"/>
          <w:lang w:val="fr-FR"/>
        </w:rPr>
      </w:pPr>
      <w:r w:rsidRPr="008C531D">
        <w:rPr>
          <w:rStyle w:val="Appelnotedebasdep"/>
          <w:rFonts w:ascii="Calibri" w:hAnsi="Calibri"/>
        </w:rPr>
        <w:footnoteRef/>
      </w:r>
      <w:r w:rsidRPr="0074562F">
        <w:rPr>
          <w:rFonts w:ascii="Calibri" w:hAnsi="Calibri"/>
          <w:lang w:val="fr-FR"/>
        </w:rPr>
        <w:t xml:space="preserve"> CC. T-095 de 2015.</w:t>
      </w:r>
    </w:p>
  </w:footnote>
  <w:footnote w:id="8">
    <w:p w:rsidR="009559B3" w:rsidRPr="00A4402B" w:rsidRDefault="009559B3" w:rsidP="009559B3">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xml:space="preserve">. </w:t>
      </w:r>
      <w:r w:rsidRPr="008C531D">
        <w:rPr>
          <w:rFonts w:ascii="Calibri" w:hAnsi="Calibri"/>
          <w:lang w:val="es-CO"/>
        </w:rPr>
        <w:t>T-560 de 2009, reiterada en las T-185 de 2013 y T-001 de 2016, entre otras.</w:t>
      </w:r>
    </w:p>
  </w:footnote>
  <w:footnote w:id="9">
    <w:p w:rsidR="004D7D1E" w:rsidRPr="0074562F" w:rsidRDefault="004D7D1E" w:rsidP="004F5B09">
      <w:pPr>
        <w:pStyle w:val="Notedebasdepage"/>
        <w:jc w:val="both"/>
        <w:rPr>
          <w:lang w:val="fr-FR"/>
        </w:rPr>
      </w:pPr>
      <w:r>
        <w:rPr>
          <w:rStyle w:val="Appelnotedebasdep"/>
        </w:rPr>
        <w:footnoteRef/>
      </w:r>
      <w:r w:rsidRPr="0074562F">
        <w:rPr>
          <w:lang w:val="fr-FR"/>
        </w:rPr>
        <w:t xml:space="preserve"> </w:t>
      </w:r>
      <w:r w:rsidRPr="0074562F">
        <w:rPr>
          <w:rFonts w:ascii="Calibri" w:hAnsi="Calibri"/>
          <w:lang w:val="fr-FR"/>
        </w:rPr>
        <w:t xml:space="preserve">CSJ, Civil. </w:t>
      </w:r>
      <w:r w:rsidR="004F5B09" w:rsidRPr="0074562F">
        <w:rPr>
          <w:rFonts w:ascii="Calibri" w:hAnsi="Calibri"/>
          <w:lang w:val="fr-FR"/>
        </w:rPr>
        <w:t>STC2349-2017</w:t>
      </w:r>
      <w:r w:rsidRPr="0074562F">
        <w:rPr>
          <w:rFonts w:ascii="Calibri" w:hAnsi="Calibri"/>
          <w:szCs w:val="24"/>
          <w:lang w:val="fr-FR"/>
        </w:rPr>
        <w:t>.</w:t>
      </w:r>
    </w:p>
  </w:footnote>
  <w:footnote w:id="10">
    <w:p w:rsidR="009559B3" w:rsidRPr="0074562F" w:rsidRDefault="009559B3" w:rsidP="009559B3">
      <w:pPr>
        <w:pStyle w:val="Notedebasdepage"/>
        <w:rPr>
          <w:lang w:val="fr-FR"/>
        </w:rPr>
      </w:pPr>
      <w:r>
        <w:rPr>
          <w:rStyle w:val="Appelnotedebasdep"/>
        </w:rPr>
        <w:footnoteRef/>
      </w:r>
      <w:r w:rsidRPr="0074562F">
        <w:rPr>
          <w:lang w:val="fr-FR"/>
        </w:rPr>
        <w:t xml:space="preserve"> </w:t>
      </w:r>
      <w:r w:rsidRPr="0074562F">
        <w:rPr>
          <w:rFonts w:asciiTheme="minorHAnsi" w:hAnsiTheme="minorHAnsi"/>
          <w:lang w:val="fr-FR"/>
        </w:rPr>
        <w:t xml:space="preserve">CC. </w:t>
      </w:r>
      <w:r w:rsidRPr="0074562F">
        <w:rPr>
          <w:rFonts w:asciiTheme="minorHAnsi" w:hAnsiTheme="minorHAnsi"/>
          <w:bCs/>
          <w:lang w:val="fr-FR"/>
        </w:rPr>
        <w:t>T-001 de 2016.</w:t>
      </w:r>
    </w:p>
  </w:footnote>
  <w:footnote w:id="11">
    <w:p w:rsidR="009559B3" w:rsidRDefault="009559B3" w:rsidP="009559B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xml:space="preserve"> </w:t>
      </w:r>
      <w:r>
        <w:rPr>
          <w:rFonts w:asciiTheme="minorHAnsi" w:hAnsiTheme="minorHAnsi" w:cs="Calibri"/>
        </w:rPr>
        <w:t xml:space="preserve">T-001 de 2016 y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12">
    <w:p w:rsidR="009559B3" w:rsidRDefault="009559B3" w:rsidP="009559B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13">
    <w:p w:rsidR="009559B3" w:rsidRPr="0074562F" w:rsidRDefault="009559B3" w:rsidP="009559B3">
      <w:pPr>
        <w:pStyle w:val="Notedebasdepage"/>
        <w:jc w:val="both"/>
        <w:rPr>
          <w:lang w:val="fr-FR"/>
        </w:rPr>
      </w:pPr>
      <w:r w:rsidRPr="00623B4F">
        <w:rPr>
          <w:rStyle w:val="Appelnotedebasdep"/>
          <w:rFonts w:asciiTheme="minorHAnsi" w:hAnsiTheme="minorHAnsi" w:cs="Calibri"/>
        </w:rPr>
        <w:footnoteRef/>
      </w:r>
      <w:r w:rsidRPr="0074562F">
        <w:rPr>
          <w:rFonts w:asciiTheme="minorHAnsi" w:hAnsiTheme="minorHAnsi" w:cs="Calibri"/>
          <w:lang w:val="fr-FR"/>
        </w:rPr>
        <w:t xml:space="preserve"> CC. T-443 de 1995.</w:t>
      </w:r>
    </w:p>
  </w:footnote>
  <w:footnote w:id="14">
    <w:p w:rsidR="009559B3" w:rsidRPr="0074562F" w:rsidRDefault="009559B3" w:rsidP="009559B3">
      <w:pPr>
        <w:pStyle w:val="Notedebasdepage"/>
        <w:jc w:val="both"/>
        <w:rPr>
          <w:lang w:val="fr-FR"/>
        </w:rPr>
      </w:pPr>
      <w:r w:rsidRPr="00623B4F">
        <w:rPr>
          <w:rStyle w:val="Appelnotedebasdep"/>
          <w:rFonts w:asciiTheme="minorHAnsi" w:hAnsiTheme="minorHAnsi" w:cs="Calibri"/>
        </w:rPr>
        <w:footnoteRef/>
      </w:r>
      <w:r w:rsidRPr="0074562F">
        <w:rPr>
          <w:rFonts w:asciiTheme="minorHAnsi" w:hAnsiTheme="minorHAnsi" w:cs="Calibri"/>
          <w:lang w:val="fr-FR"/>
        </w:rPr>
        <w:t xml:space="preserve"> CC. T-149 de 1995.</w:t>
      </w:r>
    </w:p>
  </w:footnote>
  <w:footnote w:id="15">
    <w:p w:rsidR="009559B3" w:rsidRPr="0074562F" w:rsidRDefault="009559B3" w:rsidP="009559B3">
      <w:pPr>
        <w:pStyle w:val="Notedebasdepage"/>
        <w:jc w:val="both"/>
        <w:rPr>
          <w:lang w:val="fr-FR"/>
        </w:rPr>
      </w:pPr>
      <w:r w:rsidRPr="00623B4F">
        <w:rPr>
          <w:rStyle w:val="Appelnotedebasdep"/>
          <w:rFonts w:asciiTheme="minorHAnsi" w:hAnsiTheme="minorHAnsi" w:cs="Calibri"/>
        </w:rPr>
        <w:footnoteRef/>
      </w:r>
      <w:r w:rsidRPr="0074562F">
        <w:rPr>
          <w:rFonts w:asciiTheme="minorHAnsi" w:hAnsiTheme="minorHAnsi" w:cs="Calibri"/>
          <w:lang w:val="fr-FR"/>
        </w:rPr>
        <w:t xml:space="preserve"> CC. T-308 de 1995.</w:t>
      </w:r>
    </w:p>
  </w:footnote>
  <w:footnote w:id="16">
    <w:p w:rsidR="009559B3" w:rsidRPr="0074562F" w:rsidRDefault="009559B3" w:rsidP="009559B3">
      <w:pPr>
        <w:pStyle w:val="Notedebasdepage"/>
        <w:jc w:val="both"/>
        <w:rPr>
          <w:lang w:val="fr-FR"/>
        </w:rPr>
      </w:pPr>
      <w:r w:rsidRPr="00623B4F">
        <w:rPr>
          <w:rStyle w:val="Appelnotedebasdep"/>
          <w:rFonts w:asciiTheme="minorHAnsi" w:hAnsiTheme="minorHAnsi" w:cs="Calibri"/>
        </w:rPr>
        <w:footnoteRef/>
      </w:r>
      <w:r w:rsidRPr="0074562F">
        <w:rPr>
          <w:rFonts w:asciiTheme="minorHAnsi" w:hAnsiTheme="minorHAnsi" w:cs="Calibri"/>
          <w:lang w:val="fr-FR"/>
        </w:rPr>
        <w:t xml:space="preserve"> CC. T-443 de 1995.</w:t>
      </w:r>
    </w:p>
  </w:footnote>
  <w:footnote w:id="17">
    <w:p w:rsidR="009559B3" w:rsidRDefault="009559B3" w:rsidP="009559B3">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w:t>
      </w:r>
      <w:r>
        <w:rPr>
          <w:rFonts w:asciiTheme="minorHAnsi" w:hAnsiTheme="minorHAnsi" w:cs="Calibri"/>
        </w:rPr>
        <w:t>CC</w:t>
      </w:r>
      <w:r w:rsidRPr="00623B4F">
        <w:rPr>
          <w:rFonts w:asciiTheme="minorHAnsi" w:hAnsiTheme="minorHAnsi" w:cs="Calibri"/>
        </w:rPr>
        <w:t>. T-001 de 1997</w:t>
      </w:r>
      <w:r>
        <w:rPr>
          <w:rFonts w:asciiTheme="minorHAnsi" w:hAnsiTheme="minorHAnsi" w:cs="Calibri"/>
        </w:rPr>
        <w:t>.</w:t>
      </w:r>
    </w:p>
  </w:footnote>
  <w:footnote w:id="18">
    <w:p w:rsidR="001815DA" w:rsidRPr="001815DA" w:rsidRDefault="001815DA" w:rsidP="001815DA">
      <w:pPr>
        <w:pStyle w:val="Notedebasdepage"/>
        <w:jc w:val="both"/>
      </w:pPr>
      <w:r>
        <w:rPr>
          <w:rStyle w:val="Appelnotedebasdep"/>
        </w:rPr>
        <w:footnoteRef/>
      </w:r>
      <w:r>
        <w:t xml:space="preserve"> </w:t>
      </w:r>
      <w:r w:rsidRPr="005D239E">
        <w:rPr>
          <w:rFonts w:ascii="Calibri" w:hAnsi="Calibri"/>
        </w:rPr>
        <w:t xml:space="preserve">CC. T-443-1995. </w:t>
      </w:r>
      <w:r w:rsidRPr="005D239E">
        <w:rPr>
          <w:rFonts w:ascii="Calibri" w:hAnsi="Calibri"/>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5D239E">
        <w:rPr>
          <w:rFonts w:ascii="Calibri" w:hAnsi="Calibri"/>
          <w:i/>
          <w:iCs/>
          <w:u w:val="single"/>
          <w:lang w:val="es-CO"/>
        </w:rPr>
        <w:t xml:space="preserve"> hubiera sido más apropiado emplear la expresión multa por temeridad, puesto que, en la moderna ciencia procesal las "costas" responden a factor objetivo y la temeridad a lo subjetivo.</w:t>
      </w:r>
      <w:r w:rsidR="005D239E" w:rsidRPr="005D239E">
        <w:rPr>
          <w:rFonts w:ascii="Calibri" w:hAnsi="Calibri"/>
          <w:i/>
          <w:iCs/>
          <w:u w:val="single"/>
          <w:lang w:val="es-CO"/>
        </w:rPr>
        <w:t xml:space="preserve"> (…)</w:t>
      </w:r>
      <w:r w:rsidR="005D239E">
        <w:rPr>
          <w:rFonts w:ascii="Calibri" w:hAnsi="Calibri"/>
          <w:i/>
          <w:iCs/>
          <w:u w:val="single"/>
          <w:lang w:val="es-CO"/>
        </w:rPr>
        <w:t>”</w:t>
      </w:r>
      <w:r w:rsidR="005D239E" w:rsidRPr="005D239E">
        <w:rPr>
          <w:rFonts w:ascii="Calibri" w:hAnsi="Calibri"/>
          <w:i/>
          <w:iCs/>
          <w:lang w:val="es-CO"/>
        </w:rPr>
        <w:t xml:space="preserve"> (</w:t>
      </w:r>
      <w:proofErr w:type="spellStart"/>
      <w:r w:rsidR="005D239E" w:rsidRPr="005D239E">
        <w:rPr>
          <w:rFonts w:ascii="Calibri" w:hAnsi="Calibri"/>
          <w:i/>
          <w:iCs/>
          <w:lang w:val="es-CO"/>
        </w:rPr>
        <w:t>Sublínea</w:t>
      </w:r>
      <w:proofErr w:type="spellEnd"/>
      <w:r w:rsidR="005D239E" w:rsidRPr="005D239E">
        <w:rPr>
          <w:rFonts w:ascii="Calibri" w:hAnsi="Calibri"/>
          <w:i/>
          <w:iCs/>
          <w:lang w:val="es-CO"/>
        </w:rPr>
        <w:t xml:space="preserve"> de la Sala)</w:t>
      </w:r>
    </w:p>
    <w:p w:rsidR="001815DA" w:rsidRPr="001815DA" w:rsidRDefault="001815DA">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25E4E">
      <w:rPr>
        <w:rFonts w:ascii="Calibri" w:hAnsi="Calibri" w:cs="Calibri"/>
        <w:i/>
        <w:noProof/>
        <w:sz w:val="20"/>
      </w:rPr>
      <w:t>7</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D360BC">
      <w:rPr>
        <w:rFonts w:ascii="Calibri" w:eastAsia="Calibri" w:hAnsi="Calibri" w:cs="Calibri"/>
        <w:i/>
        <w:smallCaps/>
        <w:sz w:val="20"/>
        <w:szCs w:val="20"/>
      </w:rPr>
      <w:t>No.</w:t>
    </w:r>
    <w:r w:rsidRPr="00251244">
      <w:rPr>
        <w:rFonts w:ascii="Calibri" w:eastAsia="Calibri" w:hAnsi="Calibri" w:cs="Calibri"/>
        <w:i/>
        <w:smallCaps/>
        <w:sz w:val="20"/>
        <w:szCs w:val="20"/>
      </w:rPr>
      <w:t>2017-</w:t>
    </w:r>
    <w:r w:rsidR="00251C3F">
      <w:rPr>
        <w:rFonts w:ascii="Calibri" w:eastAsia="Calibri" w:hAnsi="Calibri" w:cs="Calibri"/>
        <w:i/>
        <w:smallCaps/>
        <w:sz w:val="20"/>
        <w:szCs w:val="20"/>
      </w:rPr>
      <w:t>00259</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3F62FBE0"/>
    <w:lvl w:ilvl="0" w:tplc="63BC8092">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6"/>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159B3"/>
    <w:rsid w:val="00054BF0"/>
    <w:rsid w:val="000608CF"/>
    <w:rsid w:val="00067852"/>
    <w:rsid w:val="000708F5"/>
    <w:rsid w:val="00096759"/>
    <w:rsid w:val="000A48D2"/>
    <w:rsid w:val="000E6C61"/>
    <w:rsid w:val="000F3260"/>
    <w:rsid w:val="0012361A"/>
    <w:rsid w:val="001456BE"/>
    <w:rsid w:val="001815DA"/>
    <w:rsid w:val="00186759"/>
    <w:rsid w:val="00191AC0"/>
    <w:rsid w:val="001972FB"/>
    <w:rsid w:val="001B5701"/>
    <w:rsid w:val="002006BE"/>
    <w:rsid w:val="002117CF"/>
    <w:rsid w:val="00214FFF"/>
    <w:rsid w:val="002303FA"/>
    <w:rsid w:val="002435AC"/>
    <w:rsid w:val="0024766E"/>
    <w:rsid w:val="00251244"/>
    <w:rsid w:val="00251C3F"/>
    <w:rsid w:val="00261C2C"/>
    <w:rsid w:val="0027258A"/>
    <w:rsid w:val="002750F9"/>
    <w:rsid w:val="002A30C4"/>
    <w:rsid w:val="002C2D59"/>
    <w:rsid w:val="002E4759"/>
    <w:rsid w:val="002F4CD5"/>
    <w:rsid w:val="002F6122"/>
    <w:rsid w:val="00303747"/>
    <w:rsid w:val="00352333"/>
    <w:rsid w:val="003614B3"/>
    <w:rsid w:val="00367938"/>
    <w:rsid w:val="003A4428"/>
    <w:rsid w:val="003F111B"/>
    <w:rsid w:val="004525BF"/>
    <w:rsid w:val="0046219D"/>
    <w:rsid w:val="004A5FA5"/>
    <w:rsid w:val="004C4B86"/>
    <w:rsid w:val="004D7D1E"/>
    <w:rsid w:val="004F5B09"/>
    <w:rsid w:val="00532441"/>
    <w:rsid w:val="00534AAF"/>
    <w:rsid w:val="00572094"/>
    <w:rsid w:val="005A1402"/>
    <w:rsid w:val="005A741F"/>
    <w:rsid w:val="005B5624"/>
    <w:rsid w:val="005B69ED"/>
    <w:rsid w:val="005C3774"/>
    <w:rsid w:val="005D239E"/>
    <w:rsid w:val="005E60B3"/>
    <w:rsid w:val="00612479"/>
    <w:rsid w:val="006202F5"/>
    <w:rsid w:val="00620F63"/>
    <w:rsid w:val="006566D9"/>
    <w:rsid w:val="00661CB6"/>
    <w:rsid w:val="006722D7"/>
    <w:rsid w:val="006A66DA"/>
    <w:rsid w:val="006B0811"/>
    <w:rsid w:val="006B7DBE"/>
    <w:rsid w:val="006D0F53"/>
    <w:rsid w:val="006F2BFD"/>
    <w:rsid w:val="00700B79"/>
    <w:rsid w:val="007116B7"/>
    <w:rsid w:val="0072239C"/>
    <w:rsid w:val="007263EA"/>
    <w:rsid w:val="0074562F"/>
    <w:rsid w:val="0079778F"/>
    <w:rsid w:val="007A4953"/>
    <w:rsid w:val="007B3763"/>
    <w:rsid w:val="007C03D1"/>
    <w:rsid w:val="007C41DE"/>
    <w:rsid w:val="007D6B3E"/>
    <w:rsid w:val="00823696"/>
    <w:rsid w:val="0085085F"/>
    <w:rsid w:val="0085612B"/>
    <w:rsid w:val="008716DC"/>
    <w:rsid w:val="00884B0F"/>
    <w:rsid w:val="0088793A"/>
    <w:rsid w:val="00897C0E"/>
    <w:rsid w:val="008B439C"/>
    <w:rsid w:val="008D0401"/>
    <w:rsid w:val="00905A7D"/>
    <w:rsid w:val="0091530B"/>
    <w:rsid w:val="00947D86"/>
    <w:rsid w:val="009559B3"/>
    <w:rsid w:val="00964A8E"/>
    <w:rsid w:val="00996FA6"/>
    <w:rsid w:val="009C06FE"/>
    <w:rsid w:val="009C5C1C"/>
    <w:rsid w:val="00A16570"/>
    <w:rsid w:val="00A17865"/>
    <w:rsid w:val="00A62F6F"/>
    <w:rsid w:val="00A941E6"/>
    <w:rsid w:val="00AA422F"/>
    <w:rsid w:val="00AB1101"/>
    <w:rsid w:val="00AF7EE8"/>
    <w:rsid w:val="00B02350"/>
    <w:rsid w:val="00B436FD"/>
    <w:rsid w:val="00B55D28"/>
    <w:rsid w:val="00BA6214"/>
    <w:rsid w:val="00BB1280"/>
    <w:rsid w:val="00BB7FD9"/>
    <w:rsid w:val="00C24DBF"/>
    <w:rsid w:val="00C45F78"/>
    <w:rsid w:val="00C55379"/>
    <w:rsid w:val="00CB4A88"/>
    <w:rsid w:val="00CC304E"/>
    <w:rsid w:val="00CC3770"/>
    <w:rsid w:val="00CE5584"/>
    <w:rsid w:val="00CF7F72"/>
    <w:rsid w:val="00D027C4"/>
    <w:rsid w:val="00D120C3"/>
    <w:rsid w:val="00D360BC"/>
    <w:rsid w:val="00D54CD1"/>
    <w:rsid w:val="00D803B9"/>
    <w:rsid w:val="00D96099"/>
    <w:rsid w:val="00DA56CB"/>
    <w:rsid w:val="00DD0773"/>
    <w:rsid w:val="00DE459F"/>
    <w:rsid w:val="00DF3C5E"/>
    <w:rsid w:val="00E25E4E"/>
    <w:rsid w:val="00E518B5"/>
    <w:rsid w:val="00E57A1C"/>
    <w:rsid w:val="00E80395"/>
    <w:rsid w:val="00E820BC"/>
    <w:rsid w:val="00E86310"/>
    <w:rsid w:val="00EB11BD"/>
    <w:rsid w:val="00ED5E70"/>
    <w:rsid w:val="00F22B6C"/>
    <w:rsid w:val="00F33311"/>
    <w:rsid w:val="00F70CC9"/>
    <w:rsid w:val="00FC6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styleId="Lienhypertexte">
    <w:name w:val="Hyperlink"/>
    <w:basedOn w:val="Policepardfaut"/>
    <w:uiPriority w:val="99"/>
    <w:unhideWhenUsed/>
    <w:rsid w:val="006722D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styleId="Lienhypertexte">
    <w:name w:val="Hyperlink"/>
    <w:basedOn w:val="Policepardfaut"/>
    <w:uiPriority w:val="99"/>
    <w:unhideWhenUsed/>
    <w:rsid w:val="00672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932">
      <w:bodyDiv w:val="1"/>
      <w:marLeft w:val="0"/>
      <w:marRight w:val="0"/>
      <w:marTop w:val="0"/>
      <w:marBottom w:val="0"/>
      <w:divBdr>
        <w:top w:val="none" w:sz="0" w:space="0" w:color="auto"/>
        <w:left w:val="none" w:sz="0" w:space="0" w:color="auto"/>
        <w:bottom w:val="none" w:sz="0" w:space="0" w:color="auto"/>
        <w:right w:val="none" w:sz="0" w:space="0" w:color="auto"/>
      </w:divBdr>
    </w:div>
    <w:div w:id="278219252">
      <w:bodyDiv w:val="1"/>
      <w:marLeft w:val="0"/>
      <w:marRight w:val="0"/>
      <w:marTop w:val="0"/>
      <w:marBottom w:val="0"/>
      <w:divBdr>
        <w:top w:val="none" w:sz="0" w:space="0" w:color="auto"/>
        <w:left w:val="none" w:sz="0" w:space="0" w:color="auto"/>
        <w:bottom w:val="none" w:sz="0" w:space="0" w:color="auto"/>
        <w:right w:val="none" w:sz="0" w:space="0" w:color="auto"/>
      </w:divBdr>
    </w:div>
    <w:div w:id="323894428">
      <w:bodyDiv w:val="1"/>
      <w:marLeft w:val="0"/>
      <w:marRight w:val="0"/>
      <w:marTop w:val="0"/>
      <w:marBottom w:val="0"/>
      <w:divBdr>
        <w:top w:val="none" w:sz="0" w:space="0" w:color="auto"/>
        <w:left w:val="none" w:sz="0" w:space="0" w:color="auto"/>
        <w:bottom w:val="none" w:sz="0" w:space="0" w:color="auto"/>
        <w:right w:val="none" w:sz="0" w:space="0" w:color="auto"/>
      </w:divBdr>
    </w:div>
    <w:div w:id="352734609">
      <w:bodyDiv w:val="1"/>
      <w:marLeft w:val="0"/>
      <w:marRight w:val="0"/>
      <w:marTop w:val="0"/>
      <w:marBottom w:val="0"/>
      <w:divBdr>
        <w:top w:val="none" w:sz="0" w:space="0" w:color="auto"/>
        <w:left w:val="none" w:sz="0" w:space="0" w:color="auto"/>
        <w:bottom w:val="none" w:sz="0" w:space="0" w:color="auto"/>
        <w:right w:val="none" w:sz="0" w:space="0" w:color="auto"/>
      </w:divBdr>
    </w:div>
    <w:div w:id="499781186">
      <w:bodyDiv w:val="1"/>
      <w:marLeft w:val="0"/>
      <w:marRight w:val="0"/>
      <w:marTop w:val="0"/>
      <w:marBottom w:val="0"/>
      <w:divBdr>
        <w:top w:val="none" w:sz="0" w:space="0" w:color="auto"/>
        <w:left w:val="none" w:sz="0" w:space="0" w:color="auto"/>
        <w:bottom w:val="none" w:sz="0" w:space="0" w:color="auto"/>
        <w:right w:val="none" w:sz="0" w:space="0" w:color="auto"/>
      </w:divBdr>
      <w:divsChild>
        <w:div w:id="917248128">
          <w:marLeft w:val="0"/>
          <w:marRight w:val="0"/>
          <w:marTop w:val="0"/>
          <w:marBottom w:val="300"/>
          <w:divBdr>
            <w:top w:val="single" w:sz="6" w:space="2" w:color="999999"/>
            <w:left w:val="none" w:sz="0" w:space="0" w:color="auto"/>
            <w:bottom w:val="single" w:sz="6" w:space="2" w:color="999999"/>
            <w:right w:val="none" w:sz="0" w:space="0" w:color="auto"/>
          </w:divBdr>
          <w:divsChild>
            <w:div w:id="1424572722">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 w:id="834611960">
      <w:bodyDiv w:val="1"/>
      <w:marLeft w:val="0"/>
      <w:marRight w:val="0"/>
      <w:marTop w:val="0"/>
      <w:marBottom w:val="0"/>
      <w:divBdr>
        <w:top w:val="none" w:sz="0" w:space="0" w:color="auto"/>
        <w:left w:val="none" w:sz="0" w:space="0" w:color="auto"/>
        <w:bottom w:val="none" w:sz="0" w:space="0" w:color="auto"/>
        <w:right w:val="none" w:sz="0" w:space="0" w:color="auto"/>
      </w:divBdr>
      <w:divsChild>
        <w:div w:id="215169662">
          <w:marLeft w:val="0"/>
          <w:marRight w:val="0"/>
          <w:marTop w:val="0"/>
          <w:marBottom w:val="300"/>
          <w:divBdr>
            <w:top w:val="single" w:sz="6" w:space="2" w:color="999999"/>
            <w:left w:val="none" w:sz="0" w:space="0" w:color="auto"/>
            <w:bottom w:val="single" w:sz="6" w:space="2" w:color="999999"/>
            <w:right w:val="none" w:sz="0" w:space="0" w:color="auto"/>
          </w:divBdr>
          <w:divsChild>
            <w:div w:id="673191938">
              <w:marLeft w:val="0"/>
              <w:marRight w:val="0"/>
              <w:marTop w:val="0"/>
              <w:marBottom w:val="0"/>
              <w:divBdr>
                <w:top w:val="single" w:sz="24" w:space="12" w:color="EEEEEE"/>
                <w:left w:val="none" w:sz="0" w:space="0" w:color="auto"/>
                <w:bottom w:val="single" w:sz="24" w:space="12" w:color="EEEEEE"/>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inosaurio013@hot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3772-2D0B-46FF-9CD8-ACCAE927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2390</Words>
  <Characters>13148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Granados Alvarez</dc:creator>
  <cp:lastModifiedBy>Malucimedina</cp:lastModifiedBy>
  <cp:revision>10</cp:revision>
  <cp:lastPrinted>2017-03-30T13:34:00Z</cp:lastPrinted>
  <dcterms:created xsi:type="dcterms:W3CDTF">2017-03-27T18:02:00Z</dcterms:created>
  <dcterms:modified xsi:type="dcterms:W3CDTF">2017-05-11T02:13:00Z</dcterms:modified>
</cp:coreProperties>
</file>