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BB" w:rsidRPr="006E4540" w:rsidRDefault="001564BB" w:rsidP="001564B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Pr>
          <w:noProof/>
          <w:lang w:val="fr-FR" w:eastAsia="fr-FR"/>
        </w:rPr>
        <w:drawing>
          <wp:anchor distT="0" distB="0" distL="114300" distR="114300" simplePos="0" relativeHeight="251657728" behindDoc="0" locked="0" layoutInCell="1" allowOverlap="1" wp14:anchorId="148B8901" wp14:editId="4813AAAD">
            <wp:simplePos x="0" y="0"/>
            <wp:positionH relativeFrom="column">
              <wp:posOffset>2729865</wp:posOffset>
            </wp:positionH>
            <wp:positionV relativeFrom="paragraph">
              <wp:posOffset>421640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94295" w:rsidRDefault="00F94295" w:rsidP="00F839CE">
      <w:pPr>
        <w:pStyle w:val="Sansinterligne"/>
        <w:spacing w:line="360" w:lineRule="auto"/>
        <w:rPr>
          <w:rFonts w:ascii="Arial" w:hAnsi="Arial" w:cs="Arial"/>
          <w:w w:val="140"/>
        </w:rPr>
      </w:pPr>
    </w:p>
    <w:p w:rsidR="00F94295" w:rsidRDefault="00F94295" w:rsidP="00F839CE">
      <w:pPr>
        <w:pStyle w:val="Sansinterligne"/>
        <w:spacing w:line="360" w:lineRule="auto"/>
        <w:rPr>
          <w:rFonts w:ascii="Arial" w:hAnsi="Arial" w:cs="Arial"/>
          <w:w w:val="140"/>
          <w:sz w:val="14"/>
        </w:rPr>
      </w:pPr>
    </w:p>
    <w:p w:rsidR="00D37757" w:rsidRDefault="00D37757" w:rsidP="00417661">
      <w:pPr>
        <w:pStyle w:val="Sansinterligne"/>
        <w:spacing w:line="360" w:lineRule="auto"/>
        <w:ind w:left="708" w:firstLine="708"/>
        <w:jc w:val="center"/>
        <w:rPr>
          <w:rFonts w:ascii="Arial" w:hAnsi="Arial" w:cs="Arial"/>
          <w:w w:val="140"/>
          <w:sz w:val="1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1564BB">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1564BB">
        <w:rPr>
          <w:rFonts w:ascii="Arial" w:hAnsi="Arial"/>
          <w:sz w:val="22"/>
          <w:szCs w:val="22"/>
        </w:rPr>
        <w:t>– 2ª instancia – 24 de abril de 2017</w:t>
      </w:r>
    </w:p>
    <w:p w:rsidR="001564BB" w:rsidRPr="00F86DCE" w:rsidRDefault="001564BB"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Providencia</w:t>
      </w:r>
      <w:r>
        <w:rPr>
          <w:rFonts w:ascii="Arial" w:hAnsi="Arial"/>
          <w:sz w:val="22"/>
          <w:szCs w:val="22"/>
        </w:rPr>
        <w:tab/>
      </w:r>
      <w:r>
        <w:rPr>
          <w:rFonts w:ascii="Arial" w:hAnsi="Arial"/>
          <w:sz w:val="22"/>
          <w:szCs w:val="22"/>
        </w:rPr>
        <w:tab/>
        <w:t>: Acción de Tutela – Confirma el amparo concedido</w:t>
      </w:r>
    </w:p>
    <w:p w:rsidR="0024572A"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proofErr w:type="spellStart"/>
      <w:r w:rsidR="002A0E1E">
        <w:rPr>
          <w:rFonts w:ascii="Arial" w:hAnsi="Arial"/>
          <w:sz w:val="22"/>
          <w:szCs w:val="22"/>
        </w:rPr>
        <w:t>Libardo</w:t>
      </w:r>
      <w:proofErr w:type="spellEnd"/>
      <w:r w:rsidR="002A0E1E">
        <w:rPr>
          <w:rFonts w:ascii="Arial" w:hAnsi="Arial"/>
          <w:sz w:val="22"/>
          <w:szCs w:val="22"/>
        </w:rPr>
        <w:t xml:space="preserve"> Antonio Ríos Ramírez</w:t>
      </w:r>
    </w:p>
    <w:p w:rsidR="002A0E1E" w:rsidRDefault="002A0E1E"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Agente oficiosa</w:t>
      </w:r>
      <w:r>
        <w:rPr>
          <w:rFonts w:ascii="Arial" w:hAnsi="Arial"/>
          <w:sz w:val="22"/>
          <w:szCs w:val="22"/>
        </w:rPr>
        <w:tab/>
        <w:t>: Sandra Patricia Gil Restrepo</w:t>
      </w:r>
    </w:p>
    <w:p w:rsidR="00852D40" w:rsidRDefault="0024572A" w:rsidP="00571DF2">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835496">
        <w:rPr>
          <w:rFonts w:ascii="Arial" w:hAnsi="Arial"/>
          <w:sz w:val="22"/>
          <w:szCs w:val="22"/>
        </w:rPr>
        <w:t>Accionad</w:t>
      </w:r>
      <w:r w:rsidR="004D6661">
        <w:rPr>
          <w:rFonts w:ascii="Arial" w:hAnsi="Arial"/>
          <w:sz w:val="22"/>
          <w:szCs w:val="22"/>
        </w:rPr>
        <w:t>os</w:t>
      </w:r>
      <w:r w:rsidR="00835496">
        <w:rPr>
          <w:rFonts w:ascii="Arial" w:hAnsi="Arial"/>
          <w:sz w:val="22"/>
          <w:szCs w:val="22"/>
        </w:rPr>
        <w:t xml:space="preserve"> </w:t>
      </w:r>
      <w:r w:rsidR="006B6D9B">
        <w:rPr>
          <w:rFonts w:ascii="Arial" w:hAnsi="Arial"/>
          <w:sz w:val="22"/>
          <w:szCs w:val="22"/>
        </w:rPr>
        <w:t xml:space="preserve"> </w:t>
      </w:r>
      <w:r w:rsidR="006B6D9B">
        <w:rPr>
          <w:rFonts w:ascii="Arial" w:hAnsi="Arial"/>
          <w:sz w:val="22"/>
          <w:szCs w:val="22"/>
        </w:rPr>
        <w:tab/>
      </w:r>
      <w:r w:rsidR="006B6D9B">
        <w:rPr>
          <w:rFonts w:ascii="Arial" w:hAnsi="Arial"/>
          <w:sz w:val="22"/>
          <w:szCs w:val="22"/>
        </w:rPr>
        <w:tab/>
        <w:t xml:space="preserve">: </w:t>
      </w:r>
      <w:proofErr w:type="spellStart"/>
      <w:r w:rsidR="002A0E1E">
        <w:rPr>
          <w:rFonts w:ascii="Arial" w:hAnsi="Arial"/>
          <w:sz w:val="22"/>
          <w:szCs w:val="22"/>
        </w:rPr>
        <w:t>Cafesalud</w:t>
      </w:r>
      <w:proofErr w:type="spellEnd"/>
      <w:r w:rsidR="002A0E1E">
        <w:rPr>
          <w:rFonts w:ascii="Arial" w:hAnsi="Arial"/>
          <w:sz w:val="22"/>
          <w:szCs w:val="22"/>
        </w:rPr>
        <w:t xml:space="preserve"> </w:t>
      </w:r>
      <w:proofErr w:type="spellStart"/>
      <w:r w:rsidR="002A0E1E">
        <w:rPr>
          <w:rFonts w:ascii="Arial" w:hAnsi="Arial"/>
          <w:sz w:val="22"/>
          <w:szCs w:val="22"/>
        </w:rPr>
        <w:t>EPS</w:t>
      </w:r>
      <w:proofErr w:type="spellEnd"/>
      <w:r w:rsidR="002A0E1E">
        <w:rPr>
          <w:rFonts w:ascii="Arial" w:hAnsi="Arial"/>
          <w:sz w:val="22"/>
          <w:szCs w:val="22"/>
        </w:rPr>
        <w:t>-S y otros</w:t>
      </w:r>
    </w:p>
    <w:p w:rsidR="006F562A" w:rsidRDefault="00E838E0" w:rsidP="00F839CE">
      <w:pPr>
        <w:pStyle w:val="Corpsdetex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9829FA">
        <w:rPr>
          <w:rFonts w:ascii="Arial" w:hAnsi="Arial"/>
          <w:sz w:val="22"/>
        </w:rPr>
        <w:t>2017-00021-01</w:t>
      </w:r>
    </w:p>
    <w:p w:rsidR="002A0E1E" w:rsidRDefault="006F562A" w:rsidP="00937A8C">
      <w:pPr>
        <w:pStyle w:val="Corpsdetex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2A0E1E">
        <w:rPr>
          <w:rFonts w:ascii="Arial" w:hAnsi="Arial"/>
          <w:sz w:val="22"/>
          <w:szCs w:val="22"/>
          <w:lang w:val="es-CO"/>
        </w:rPr>
        <w:t xml:space="preserve">Primero </w:t>
      </w:r>
      <w:r w:rsidR="00571DF2">
        <w:rPr>
          <w:rFonts w:ascii="Arial" w:hAnsi="Arial"/>
          <w:sz w:val="22"/>
          <w:szCs w:val="22"/>
        </w:rPr>
        <w:t xml:space="preserve">Civil del </w:t>
      </w:r>
      <w:r w:rsidR="0082297D">
        <w:rPr>
          <w:rFonts w:ascii="Arial" w:hAnsi="Arial"/>
          <w:sz w:val="22"/>
          <w:szCs w:val="22"/>
        </w:rPr>
        <w:t xml:space="preserve">Circuito </w:t>
      </w:r>
      <w:r w:rsidR="002A0E1E">
        <w:rPr>
          <w:rFonts w:ascii="Arial" w:hAnsi="Arial"/>
          <w:sz w:val="22"/>
          <w:szCs w:val="22"/>
        </w:rPr>
        <w:t xml:space="preserve">especializado en </w:t>
      </w:r>
    </w:p>
    <w:p w:rsidR="00DE25BB" w:rsidRDefault="002A0E1E" w:rsidP="00937A8C">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2A0E1E">
        <w:rPr>
          <w:rFonts w:ascii="Arial" w:hAnsi="Arial"/>
          <w:color w:val="FFFFFF" w:themeColor="background1"/>
          <w:sz w:val="22"/>
          <w:szCs w:val="22"/>
        </w:rPr>
        <w:t xml:space="preserve">: </w:t>
      </w:r>
      <w:proofErr w:type="gramStart"/>
      <w:r>
        <w:rPr>
          <w:rFonts w:ascii="Arial" w:hAnsi="Arial"/>
          <w:sz w:val="22"/>
          <w:szCs w:val="22"/>
        </w:rPr>
        <w:t>restitución</w:t>
      </w:r>
      <w:proofErr w:type="gramEnd"/>
      <w:r>
        <w:rPr>
          <w:rFonts w:ascii="Arial" w:hAnsi="Arial"/>
          <w:sz w:val="22"/>
          <w:szCs w:val="22"/>
        </w:rPr>
        <w:t xml:space="preserve"> de tierras de Pereira </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2F03B6" w:rsidRDefault="002F03B6" w:rsidP="002F03B6">
      <w:pPr>
        <w:tabs>
          <w:tab w:val="left" w:pos="851"/>
          <w:tab w:val="left" w:pos="1416"/>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Acta número</w:t>
      </w:r>
      <w:r>
        <w:rPr>
          <w:rFonts w:ascii="Arial" w:hAnsi="Arial" w:cs="Arial"/>
          <w:sz w:val="22"/>
          <w:szCs w:val="22"/>
        </w:rPr>
        <w:tab/>
      </w:r>
      <w:r>
        <w:rPr>
          <w:rFonts w:ascii="Arial" w:hAnsi="Arial" w:cs="Arial"/>
          <w:sz w:val="22"/>
          <w:szCs w:val="22"/>
        </w:rPr>
        <w:tab/>
        <w:t>: 205 de 24-04-2017</w:t>
      </w:r>
    </w:p>
    <w:p w:rsidR="001564BB" w:rsidRPr="001564BB" w:rsidRDefault="001564BB" w:rsidP="002F03B6">
      <w:pPr>
        <w:tabs>
          <w:tab w:val="left" w:pos="851"/>
          <w:tab w:val="left" w:pos="1416"/>
        </w:tabs>
        <w:spacing w:line="360" w:lineRule="auto"/>
        <w:rPr>
          <w:rFonts w:ascii="Arial" w:hAnsi="Arial" w:cs="Arial"/>
          <w:sz w:val="10"/>
          <w:szCs w:val="10"/>
        </w:rPr>
      </w:pPr>
    </w:p>
    <w:p w:rsidR="001564BB" w:rsidRPr="001564BB" w:rsidRDefault="001564BB" w:rsidP="001564BB">
      <w:pPr>
        <w:pStyle w:val="Corpsdetexte"/>
        <w:ind w:left="1416" w:hanging="1416"/>
        <w:rPr>
          <w:rFonts w:ascii="Arial" w:hAnsi="Arial"/>
          <w:b/>
          <w:sz w:val="22"/>
          <w:szCs w:val="22"/>
        </w:rPr>
      </w:pPr>
      <w:r w:rsidRPr="001564BB">
        <w:rPr>
          <w:rFonts w:ascii="Arial" w:hAnsi="Arial"/>
          <w:b/>
          <w:sz w:val="22"/>
          <w:szCs w:val="22"/>
        </w:rPr>
        <w:tab/>
      </w:r>
      <w:r w:rsidRPr="001564BB">
        <w:rPr>
          <w:rFonts w:ascii="Arial" w:hAnsi="Arial"/>
          <w:b/>
          <w:sz w:val="22"/>
          <w:szCs w:val="22"/>
        </w:rPr>
        <w:tab/>
        <w:t>TEMAS</w:t>
      </w:r>
      <w:r w:rsidRPr="001564BB">
        <w:rPr>
          <w:rFonts w:ascii="Arial" w:hAnsi="Arial"/>
          <w:b/>
          <w:sz w:val="22"/>
          <w:szCs w:val="22"/>
        </w:rPr>
        <w:tab/>
      </w:r>
      <w:r w:rsidRPr="001564BB">
        <w:rPr>
          <w:rFonts w:ascii="Arial" w:hAnsi="Arial"/>
          <w:b/>
          <w:sz w:val="22"/>
          <w:szCs w:val="22"/>
        </w:rPr>
        <w:tab/>
        <w:t>: SALUD – ADULTO MAYOR.</w:t>
      </w:r>
      <w:r>
        <w:rPr>
          <w:rFonts w:ascii="Arial" w:hAnsi="Arial"/>
          <w:b/>
          <w:sz w:val="22"/>
          <w:szCs w:val="22"/>
        </w:rPr>
        <w:t xml:space="preserve"> </w:t>
      </w:r>
      <w:r w:rsidRPr="001564BB">
        <w:rPr>
          <w:rFonts w:ascii="Arial" w:hAnsi="Arial"/>
          <w:sz w:val="22"/>
          <w:szCs w:val="22"/>
        </w:rPr>
        <w:t xml:space="preserve">“No se puede concebir que dificultades administrativas entre las </w:t>
      </w:r>
      <w:proofErr w:type="spellStart"/>
      <w:r w:rsidRPr="001564BB">
        <w:rPr>
          <w:rFonts w:ascii="Arial" w:hAnsi="Arial"/>
          <w:sz w:val="22"/>
          <w:szCs w:val="22"/>
        </w:rPr>
        <w:t>IPS</w:t>
      </w:r>
      <w:proofErr w:type="spellEnd"/>
      <w:r w:rsidRPr="001564BB">
        <w:rPr>
          <w:rFonts w:ascii="Arial" w:hAnsi="Arial"/>
          <w:sz w:val="22"/>
          <w:szCs w:val="22"/>
        </w:rPr>
        <w:t xml:space="preserve"> y </w:t>
      </w:r>
      <w:proofErr w:type="spellStart"/>
      <w:r w:rsidRPr="001564BB">
        <w:rPr>
          <w:rFonts w:ascii="Arial" w:hAnsi="Arial"/>
          <w:sz w:val="22"/>
          <w:szCs w:val="22"/>
        </w:rPr>
        <w:t>EPS</w:t>
      </w:r>
      <w:proofErr w:type="spellEnd"/>
      <w:r w:rsidRPr="001564BB">
        <w:rPr>
          <w:rFonts w:ascii="Arial" w:hAnsi="Arial"/>
          <w:sz w:val="22"/>
          <w:szCs w:val="22"/>
        </w:rPr>
        <w:t>-S, sean obstáculo para que el accionante reciba el servicio de salud urgente que requiere, está en juego su vida</w:t>
      </w:r>
      <w:r w:rsidRPr="001564BB">
        <w:rPr>
          <w:rFonts w:ascii="Arial" w:hAnsi="Arial"/>
          <w:sz w:val="22"/>
          <w:szCs w:val="22"/>
          <w:lang w:val="es-CO"/>
        </w:rPr>
        <w:t xml:space="preserve">. Que la </w:t>
      </w:r>
      <w:proofErr w:type="spellStart"/>
      <w:r w:rsidRPr="001564BB">
        <w:rPr>
          <w:rFonts w:ascii="Arial" w:hAnsi="Arial"/>
          <w:sz w:val="22"/>
          <w:szCs w:val="22"/>
          <w:lang w:val="es-CO"/>
        </w:rPr>
        <w:t>EPS</w:t>
      </w:r>
      <w:proofErr w:type="spellEnd"/>
      <w:r w:rsidRPr="001564BB">
        <w:rPr>
          <w:rFonts w:ascii="Arial" w:hAnsi="Arial"/>
          <w:sz w:val="22"/>
          <w:szCs w:val="22"/>
          <w:lang w:val="es-CO"/>
        </w:rPr>
        <w:t>-S esté realizando la valoración con el comité técnico científico para autorizar la “fórmula médica” (Insumos),</w:t>
      </w:r>
      <w:r w:rsidRPr="001564BB">
        <w:rPr>
          <w:rFonts w:ascii="Arial" w:hAnsi="Arial"/>
          <w:sz w:val="22"/>
          <w:szCs w:val="22"/>
        </w:rPr>
        <w:t xml:space="preserve"> es insuficiente como para considerar superado el agravio de los derechos fundamentales, su obligación es garantizar el </w:t>
      </w:r>
      <w:r w:rsidRPr="001564BB">
        <w:rPr>
          <w:rFonts w:ascii="Arial" w:hAnsi="Arial"/>
          <w:sz w:val="22"/>
          <w:szCs w:val="22"/>
          <w:u w:val="single"/>
        </w:rPr>
        <w:t>acceso efectivo a los servicios requeridos</w:t>
      </w:r>
      <w:r w:rsidRPr="001564BB">
        <w:rPr>
          <w:rFonts w:ascii="Arial" w:hAnsi="Arial"/>
          <w:sz w:val="22"/>
          <w:szCs w:val="22"/>
        </w:rPr>
        <w:t xml:space="preserve">, lo que comporta la programación y ejecución real del procedimiento ordenado, que no se logra únicamente con aquella actividad administrativa, es más, ni siquiera ha autorizado el traslado del actor a una clínica nivel cuatro como se lo pidió la ESE </w:t>
      </w:r>
      <w:proofErr w:type="spellStart"/>
      <w:r w:rsidRPr="001564BB">
        <w:rPr>
          <w:rFonts w:ascii="Arial" w:hAnsi="Arial"/>
          <w:sz w:val="22"/>
          <w:szCs w:val="22"/>
        </w:rPr>
        <w:t>HUSJ</w:t>
      </w:r>
      <w:proofErr w:type="spellEnd"/>
      <w:r w:rsidRPr="001564BB">
        <w:rPr>
          <w:rFonts w:ascii="Arial" w:hAnsi="Arial"/>
          <w:sz w:val="22"/>
          <w:szCs w:val="22"/>
        </w:rPr>
        <w:t xml:space="preserve"> de Pereira. De otro lado, se advierte desafortunada la decisión en contra </w:t>
      </w:r>
      <w:r w:rsidRPr="001564BB">
        <w:rPr>
          <w:rFonts w:ascii="Arial" w:hAnsi="Arial"/>
          <w:sz w:val="22"/>
          <w:szCs w:val="22"/>
          <w:lang w:val="es-CO"/>
        </w:rPr>
        <w:t>de la aludida ESE, pues la conminó a brindar una procedimiento que no está en condiciones de realizar, más aun cuando para la época de la promoción de la tutela el actor estaba por cuenta de la Clínica San Rafael, además, era inexistente autorización para la práctica de la cirugía en esas instalaciones</w:t>
      </w:r>
      <w:r w:rsidRPr="001564BB">
        <w:rPr>
          <w:rFonts w:ascii="Arial" w:hAnsi="Arial"/>
          <w:sz w:val="22"/>
          <w:szCs w:val="22"/>
        </w:rPr>
        <w:t>.”.</w:t>
      </w:r>
    </w:p>
    <w:p w:rsidR="002F03B6" w:rsidRPr="00E7150C" w:rsidRDefault="002F03B6" w:rsidP="002F03B6">
      <w:pPr>
        <w:pBdr>
          <w:bottom w:val="double" w:sz="6" w:space="1" w:color="auto"/>
        </w:pBdr>
        <w:spacing w:line="360" w:lineRule="auto"/>
        <w:jc w:val="center"/>
        <w:rPr>
          <w:rFonts w:ascii="Arial" w:hAnsi="Arial" w:cs="Arial"/>
          <w:b/>
          <w:bCs/>
          <w:sz w:val="18"/>
          <w:szCs w:val="22"/>
        </w:rPr>
      </w:pPr>
    </w:p>
    <w:p w:rsidR="002F03B6" w:rsidRPr="00E7150C" w:rsidRDefault="002F03B6" w:rsidP="002F03B6">
      <w:pPr>
        <w:spacing w:line="360" w:lineRule="auto"/>
        <w:jc w:val="center"/>
        <w:rPr>
          <w:rFonts w:ascii="Arial" w:hAnsi="Arial" w:cs="Arial"/>
          <w:b/>
          <w:bCs/>
          <w:sz w:val="28"/>
          <w:szCs w:val="22"/>
        </w:rPr>
      </w:pPr>
    </w:p>
    <w:p w:rsidR="002F03B6" w:rsidRDefault="002F03B6" w:rsidP="002F03B6">
      <w:pPr>
        <w:spacing w:line="360" w:lineRule="auto"/>
        <w:jc w:val="center"/>
        <w:rPr>
          <w:rFonts w:ascii="Arial" w:hAnsi="Arial" w:cs="Arial"/>
          <w:sz w:val="28"/>
        </w:rPr>
      </w:pPr>
      <w:r>
        <w:rPr>
          <w:rFonts w:ascii="Arial" w:hAnsi="Arial" w:cs="Arial"/>
          <w:smallCaps/>
          <w:sz w:val="28"/>
        </w:rPr>
        <w:t>Pereira, R., veinticuatro (24) de abril de dos mil diecisiete (2017)</w:t>
      </w:r>
      <w:r>
        <w:rPr>
          <w:rFonts w:ascii="Arial" w:hAnsi="Arial" w:cs="Arial"/>
          <w:sz w:val="28"/>
        </w:rPr>
        <w:t>.</w:t>
      </w:r>
    </w:p>
    <w:p w:rsidR="00D6104D" w:rsidRPr="00607FC8" w:rsidRDefault="00D6104D" w:rsidP="00F839CE">
      <w:pPr>
        <w:pStyle w:val="Corpsdetexte"/>
        <w:spacing w:line="36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Corpsdetexte"/>
        <w:spacing w:line="360" w:lineRule="auto"/>
        <w:rPr>
          <w:rFonts w:ascii="Arial" w:hAnsi="Arial"/>
          <w:szCs w:val="24"/>
        </w:rPr>
      </w:pPr>
    </w:p>
    <w:p w:rsidR="002F20AB" w:rsidRPr="00DC624E" w:rsidRDefault="002F20AB" w:rsidP="00F839CE">
      <w:pPr>
        <w:pStyle w:val="Corpsdetex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Corpsdetexte"/>
        <w:spacing w:line="360" w:lineRule="auto"/>
        <w:rPr>
          <w:rFonts w:ascii="Arial" w:hAnsi="Arial"/>
          <w:szCs w:val="24"/>
        </w:rPr>
      </w:pPr>
    </w:p>
    <w:p w:rsidR="001564BB" w:rsidRDefault="001564BB" w:rsidP="00F839CE">
      <w:pPr>
        <w:pStyle w:val="Corpsdetexte"/>
        <w:spacing w:line="360" w:lineRule="auto"/>
        <w:rPr>
          <w:rFonts w:ascii="Arial" w:hAnsi="Arial"/>
          <w:szCs w:val="24"/>
        </w:rPr>
      </w:pPr>
    </w:p>
    <w:p w:rsidR="002F20AB" w:rsidRPr="00AB2943" w:rsidRDefault="002F20AB" w:rsidP="00F839CE">
      <w:pPr>
        <w:pStyle w:val="Corpsdetexte"/>
        <w:numPr>
          <w:ilvl w:val="0"/>
          <w:numId w:val="1"/>
        </w:numPr>
        <w:spacing w:line="360" w:lineRule="auto"/>
        <w:rPr>
          <w:rFonts w:ascii="Arial" w:hAnsi="Arial"/>
          <w:szCs w:val="24"/>
        </w:rPr>
      </w:pPr>
      <w:r w:rsidRPr="00AB2943">
        <w:rPr>
          <w:rFonts w:ascii="Arial" w:hAnsi="Arial"/>
          <w:szCs w:val="24"/>
        </w:rPr>
        <w:lastRenderedPageBreak/>
        <w:t>LA SÍNTESIS DE LOS SUPUESTOS FÁCTICOS RELEVANTES</w:t>
      </w:r>
    </w:p>
    <w:p w:rsidR="002F20AB" w:rsidRDefault="002F20AB" w:rsidP="00F839CE">
      <w:pPr>
        <w:pStyle w:val="Corpsdetexte"/>
        <w:spacing w:line="360" w:lineRule="auto"/>
        <w:rPr>
          <w:rFonts w:ascii="Arial" w:hAnsi="Arial"/>
          <w:szCs w:val="24"/>
        </w:rPr>
      </w:pPr>
    </w:p>
    <w:p w:rsidR="00C47BF9" w:rsidRDefault="0024572A" w:rsidP="00C47BF9">
      <w:pPr>
        <w:pStyle w:val="Corpsdetexte"/>
        <w:spacing w:line="360" w:lineRule="auto"/>
        <w:rPr>
          <w:rFonts w:ascii="Arial" w:hAnsi="Arial"/>
          <w:szCs w:val="24"/>
          <w:lang w:val="es-CO"/>
        </w:rPr>
      </w:pPr>
      <w:r>
        <w:rPr>
          <w:rFonts w:ascii="Arial" w:hAnsi="Arial"/>
          <w:szCs w:val="24"/>
          <w:lang w:val="es-CO"/>
        </w:rPr>
        <w:t xml:space="preserve">Se informó que </w:t>
      </w:r>
      <w:r w:rsidR="0082297D">
        <w:rPr>
          <w:rFonts w:ascii="Arial" w:hAnsi="Arial"/>
          <w:szCs w:val="24"/>
          <w:lang w:val="es-CO"/>
        </w:rPr>
        <w:t xml:space="preserve">el accionante tiene </w:t>
      </w:r>
      <w:r w:rsidR="002A0E1E">
        <w:rPr>
          <w:rFonts w:ascii="Arial" w:hAnsi="Arial"/>
          <w:szCs w:val="24"/>
          <w:lang w:val="es-CO"/>
        </w:rPr>
        <w:t xml:space="preserve">74 </w:t>
      </w:r>
      <w:r w:rsidR="0082297D">
        <w:rPr>
          <w:rFonts w:ascii="Arial" w:hAnsi="Arial"/>
          <w:szCs w:val="24"/>
          <w:lang w:val="es-CO"/>
        </w:rPr>
        <w:t xml:space="preserve">años de edad, padece </w:t>
      </w:r>
      <w:r w:rsidR="002A0E1E" w:rsidRPr="002A0E1E">
        <w:rPr>
          <w:rFonts w:ascii="Arial" w:hAnsi="Arial"/>
          <w:i/>
          <w:sz w:val="22"/>
          <w:szCs w:val="24"/>
          <w:lang w:val="es-CO"/>
        </w:rPr>
        <w:t>“(…) ANEURISMA DE AORTA ABDOMINAL Y UXTARENAL, HTA, IRC, DISPLEMIA, ULCERA GASTRICA (Sic) Y RIESGO DE DELIRIUM (…)”</w:t>
      </w:r>
      <w:r w:rsidR="0082297D">
        <w:rPr>
          <w:rFonts w:ascii="Arial" w:hAnsi="Arial"/>
          <w:szCs w:val="24"/>
          <w:lang w:val="es-CO"/>
        </w:rPr>
        <w:t>,</w:t>
      </w:r>
      <w:r w:rsidR="00571DF2">
        <w:rPr>
          <w:rFonts w:ascii="Arial" w:hAnsi="Arial"/>
          <w:szCs w:val="24"/>
          <w:lang w:val="es-CO"/>
        </w:rPr>
        <w:t xml:space="preserve"> </w:t>
      </w:r>
      <w:r w:rsidR="002A0E1E">
        <w:rPr>
          <w:rFonts w:ascii="Arial" w:hAnsi="Arial"/>
          <w:szCs w:val="24"/>
          <w:lang w:val="es-CO"/>
        </w:rPr>
        <w:t xml:space="preserve">se encuentra recluido en la Clínica de Alta complejidad de </w:t>
      </w:r>
      <w:proofErr w:type="spellStart"/>
      <w:r w:rsidR="002A0E1E">
        <w:rPr>
          <w:rFonts w:ascii="Arial" w:hAnsi="Arial"/>
          <w:szCs w:val="24"/>
          <w:lang w:val="es-CO"/>
        </w:rPr>
        <w:t>Megacentro</w:t>
      </w:r>
      <w:proofErr w:type="spellEnd"/>
      <w:r w:rsidR="002A0E1E">
        <w:rPr>
          <w:rFonts w:ascii="Arial" w:hAnsi="Arial"/>
          <w:szCs w:val="24"/>
          <w:lang w:val="es-CO"/>
        </w:rPr>
        <w:t xml:space="preserve"> Pinares a espera de una intervención denominada </w:t>
      </w:r>
      <w:r w:rsidR="002A0E1E" w:rsidRPr="002A0E1E">
        <w:rPr>
          <w:rFonts w:ascii="Arial" w:hAnsi="Arial"/>
          <w:i/>
          <w:sz w:val="22"/>
          <w:szCs w:val="24"/>
          <w:lang w:val="es-CO"/>
        </w:rPr>
        <w:t>“(…) DERIVACI</w:t>
      </w:r>
      <w:r w:rsidR="00314343">
        <w:rPr>
          <w:rFonts w:ascii="Arial" w:hAnsi="Arial"/>
          <w:i/>
          <w:sz w:val="22"/>
          <w:szCs w:val="24"/>
          <w:lang w:val="es-CO"/>
        </w:rPr>
        <w:t>Ó</w:t>
      </w:r>
      <w:r w:rsidR="002A0E1E" w:rsidRPr="002A0E1E">
        <w:rPr>
          <w:rFonts w:ascii="Arial" w:hAnsi="Arial"/>
          <w:i/>
          <w:sz w:val="22"/>
          <w:szCs w:val="24"/>
          <w:lang w:val="es-CO"/>
        </w:rPr>
        <w:t>N AORTO FEMORAL (…)”</w:t>
      </w:r>
      <w:r w:rsidR="002A0E1E">
        <w:rPr>
          <w:rFonts w:ascii="Arial" w:hAnsi="Arial"/>
          <w:szCs w:val="24"/>
          <w:lang w:val="es-CO"/>
        </w:rPr>
        <w:t xml:space="preserve">, pero no se ha podido realizar porque el material quirúrgico </w:t>
      </w:r>
      <w:r w:rsidR="002A0E1E" w:rsidRPr="002A0E1E">
        <w:rPr>
          <w:rFonts w:ascii="Arial" w:hAnsi="Arial"/>
          <w:i/>
          <w:sz w:val="22"/>
          <w:szCs w:val="24"/>
          <w:lang w:val="es-CO"/>
        </w:rPr>
        <w:t>“(…) PINZAS BIBEKY DE AORTA ABDOMINALK, SATINSKY Y TERRA DE AORTA ABDOMINAL (…)”</w:t>
      </w:r>
      <w:r w:rsidR="002A0E1E">
        <w:rPr>
          <w:rFonts w:ascii="Arial" w:hAnsi="Arial"/>
          <w:szCs w:val="24"/>
          <w:lang w:val="es-CO"/>
        </w:rPr>
        <w:t xml:space="preserve"> no ha sido suministrado </w:t>
      </w:r>
      <w:r w:rsidR="00C47BF9" w:rsidRPr="003D195F">
        <w:rPr>
          <w:rFonts w:ascii="Arial" w:hAnsi="Arial"/>
          <w:szCs w:val="24"/>
          <w:lang w:val="es-CO"/>
        </w:rPr>
        <w:t>(Folio</w:t>
      </w:r>
      <w:r w:rsidR="00605865">
        <w:rPr>
          <w:rFonts w:ascii="Arial" w:hAnsi="Arial"/>
          <w:szCs w:val="24"/>
          <w:lang w:val="es-CO"/>
        </w:rPr>
        <w:t>s</w:t>
      </w:r>
      <w:r w:rsidR="00C47BF9" w:rsidRPr="003D195F">
        <w:rPr>
          <w:rFonts w:ascii="Arial" w:hAnsi="Arial"/>
          <w:szCs w:val="24"/>
          <w:lang w:val="es-CO"/>
        </w:rPr>
        <w:t xml:space="preserve"> </w:t>
      </w:r>
      <w:r w:rsidR="002A0E1E">
        <w:rPr>
          <w:rFonts w:ascii="Arial" w:hAnsi="Arial"/>
          <w:szCs w:val="24"/>
          <w:lang w:val="es-CO"/>
        </w:rPr>
        <w:t>1 a 3</w:t>
      </w:r>
      <w:r w:rsidR="00C47BF9" w:rsidRPr="003D195F">
        <w:rPr>
          <w:rFonts w:ascii="Arial" w:hAnsi="Arial"/>
          <w:szCs w:val="24"/>
          <w:lang w:val="es-CO"/>
        </w:rPr>
        <w:t>, cuaderno No.1).</w:t>
      </w:r>
    </w:p>
    <w:p w:rsidR="00B0316E" w:rsidRDefault="00B0316E" w:rsidP="00C47BF9">
      <w:pPr>
        <w:pStyle w:val="Corpsdetexte"/>
        <w:spacing w:line="360" w:lineRule="auto"/>
        <w:rPr>
          <w:rFonts w:ascii="Arial" w:hAnsi="Arial"/>
          <w:szCs w:val="24"/>
          <w:lang w:val="es-CO"/>
        </w:rPr>
      </w:pPr>
    </w:p>
    <w:p w:rsidR="00B0316E" w:rsidRDefault="00314343" w:rsidP="00B0316E">
      <w:pPr>
        <w:pStyle w:val="Corpsdetexte"/>
        <w:numPr>
          <w:ilvl w:val="0"/>
          <w:numId w:val="1"/>
        </w:numPr>
        <w:spacing w:line="360" w:lineRule="auto"/>
        <w:rPr>
          <w:rFonts w:ascii="Arial" w:hAnsi="Arial"/>
          <w:szCs w:val="24"/>
        </w:rPr>
      </w:pPr>
      <w:r>
        <w:rPr>
          <w:rFonts w:ascii="Arial" w:hAnsi="Arial"/>
          <w:szCs w:val="24"/>
        </w:rPr>
        <w:t xml:space="preserve">LOS </w:t>
      </w:r>
      <w:r w:rsidR="00B716F5">
        <w:rPr>
          <w:rFonts w:ascii="Arial" w:hAnsi="Arial"/>
          <w:szCs w:val="24"/>
        </w:rPr>
        <w:t>DERECHO</w:t>
      </w:r>
      <w:r>
        <w:rPr>
          <w:rFonts w:ascii="Arial" w:hAnsi="Arial"/>
          <w:szCs w:val="24"/>
        </w:rPr>
        <w:t>S</w:t>
      </w:r>
      <w:r w:rsidR="00B716F5">
        <w:rPr>
          <w:rFonts w:ascii="Arial" w:hAnsi="Arial"/>
          <w:szCs w:val="24"/>
        </w:rPr>
        <w:t xml:space="preserve"> PRESUNTAMENTE VULNERADO</w:t>
      </w:r>
      <w:r>
        <w:rPr>
          <w:rFonts w:ascii="Arial" w:hAnsi="Arial"/>
          <w:szCs w:val="24"/>
        </w:rPr>
        <w:t>S</w:t>
      </w:r>
      <w:r w:rsidR="00B0316E" w:rsidRPr="00F9418E">
        <w:rPr>
          <w:rFonts w:ascii="Arial" w:hAnsi="Arial"/>
          <w:szCs w:val="24"/>
        </w:rPr>
        <w:t xml:space="preserve"> </w:t>
      </w:r>
      <w:r w:rsidR="00364A88">
        <w:rPr>
          <w:rFonts w:ascii="Arial" w:hAnsi="Arial"/>
          <w:szCs w:val="24"/>
        </w:rPr>
        <w:t>O AMENAZADOS</w:t>
      </w:r>
    </w:p>
    <w:p w:rsidR="008746DD" w:rsidRPr="00F9418E" w:rsidRDefault="008746DD" w:rsidP="008746DD">
      <w:pPr>
        <w:pStyle w:val="Corpsdetexte"/>
        <w:spacing w:line="360" w:lineRule="auto"/>
        <w:ind w:left="360"/>
        <w:rPr>
          <w:rFonts w:ascii="Arial" w:hAnsi="Arial"/>
          <w:szCs w:val="24"/>
        </w:rPr>
      </w:pPr>
    </w:p>
    <w:p w:rsidR="00E0600F" w:rsidRDefault="00B716F5" w:rsidP="00F839CE">
      <w:pPr>
        <w:pStyle w:val="Corpsdetexte"/>
        <w:widowControl w:val="0"/>
        <w:spacing w:line="360" w:lineRule="auto"/>
        <w:rPr>
          <w:rFonts w:ascii="Arial" w:hAnsi="Arial"/>
          <w:szCs w:val="24"/>
        </w:rPr>
      </w:pPr>
      <w:r>
        <w:rPr>
          <w:rFonts w:ascii="Arial" w:hAnsi="Arial"/>
          <w:szCs w:val="24"/>
        </w:rPr>
        <w:t>Se estima</w:t>
      </w:r>
      <w:r w:rsidR="00605865">
        <w:rPr>
          <w:rFonts w:ascii="Arial" w:hAnsi="Arial"/>
          <w:szCs w:val="24"/>
        </w:rPr>
        <w:t xml:space="preserve"> </w:t>
      </w:r>
      <w:r w:rsidR="00B0316E">
        <w:rPr>
          <w:rFonts w:ascii="Arial" w:hAnsi="Arial"/>
          <w:szCs w:val="24"/>
        </w:rPr>
        <w:t>vulnera</w:t>
      </w:r>
      <w:r>
        <w:rPr>
          <w:rFonts w:ascii="Arial" w:hAnsi="Arial"/>
          <w:szCs w:val="24"/>
        </w:rPr>
        <w:t>do</w:t>
      </w:r>
      <w:r w:rsidR="00605865">
        <w:rPr>
          <w:rFonts w:ascii="Arial" w:hAnsi="Arial"/>
          <w:szCs w:val="24"/>
        </w:rPr>
        <w:t xml:space="preserve"> </w:t>
      </w:r>
      <w:r>
        <w:rPr>
          <w:rFonts w:ascii="Arial" w:hAnsi="Arial"/>
          <w:szCs w:val="24"/>
        </w:rPr>
        <w:t xml:space="preserve">el </w:t>
      </w:r>
      <w:r w:rsidR="00B0316E">
        <w:rPr>
          <w:rFonts w:ascii="Arial" w:hAnsi="Arial"/>
          <w:szCs w:val="24"/>
        </w:rPr>
        <w:t>derecho a</w:t>
      </w:r>
      <w:r w:rsidR="00B35B8D">
        <w:rPr>
          <w:rFonts w:ascii="Arial" w:hAnsi="Arial"/>
          <w:szCs w:val="24"/>
        </w:rPr>
        <w:t xml:space="preserve"> la </w:t>
      </w:r>
      <w:r w:rsidR="003C06FD">
        <w:rPr>
          <w:rFonts w:ascii="Arial" w:hAnsi="Arial"/>
          <w:szCs w:val="24"/>
        </w:rPr>
        <w:t>salud</w:t>
      </w:r>
      <w:r>
        <w:rPr>
          <w:rFonts w:ascii="Arial" w:hAnsi="Arial"/>
          <w:szCs w:val="24"/>
        </w:rPr>
        <w:t xml:space="preserve"> en conexidad con la vida digna</w:t>
      </w:r>
      <w:r w:rsidR="008C3103">
        <w:rPr>
          <w:rFonts w:ascii="Arial" w:hAnsi="Arial"/>
          <w:szCs w:val="24"/>
        </w:rPr>
        <w:t xml:space="preserve"> </w:t>
      </w:r>
      <w:r w:rsidR="002F20AB" w:rsidRPr="00DC624E">
        <w:rPr>
          <w:rFonts w:ascii="Arial" w:hAnsi="Arial"/>
          <w:szCs w:val="24"/>
        </w:rPr>
        <w:t xml:space="preserve">(Folio </w:t>
      </w:r>
      <w:r>
        <w:rPr>
          <w:rFonts w:ascii="Arial" w:hAnsi="Arial"/>
          <w:szCs w:val="24"/>
        </w:rPr>
        <w:t>2</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571DF2" w:rsidRDefault="00571DF2" w:rsidP="00F839CE">
      <w:pPr>
        <w:pStyle w:val="Corpsdetexte"/>
        <w:widowControl w:val="0"/>
        <w:spacing w:line="360" w:lineRule="auto"/>
        <w:rPr>
          <w:rFonts w:ascii="Arial" w:hAnsi="Arial"/>
          <w:szCs w:val="24"/>
        </w:rPr>
      </w:pPr>
    </w:p>
    <w:p w:rsidR="00571DF2" w:rsidRPr="00AF633B" w:rsidRDefault="00571DF2" w:rsidP="00571DF2">
      <w:pPr>
        <w:pStyle w:val="Corpsdetexte"/>
        <w:numPr>
          <w:ilvl w:val="0"/>
          <w:numId w:val="1"/>
        </w:numPr>
        <w:spacing w:line="360" w:lineRule="auto"/>
        <w:rPr>
          <w:rFonts w:ascii="Arial" w:hAnsi="Arial"/>
          <w:szCs w:val="24"/>
        </w:rPr>
      </w:pPr>
      <w:r w:rsidRPr="00AF633B">
        <w:rPr>
          <w:rFonts w:ascii="Arial" w:hAnsi="Arial"/>
          <w:szCs w:val="24"/>
        </w:rPr>
        <w:t>LA PETICIÓN DE PROTECCIÓN</w:t>
      </w:r>
    </w:p>
    <w:p w:rsidR="00571DF2" w:rsidRPr="00895FCF" w:rsidRDefault="00571DF2" w:rsidP="00571DF2">
      <w:pPr>
        <w:pStyle w:val="Sansinterligne"/>
        <w:spacing w:line="360" w:lineRule="auto"/>
        <w:jc w:val="both"/>
        <w:rPr>
          <w:rFonts w:ascii="Arial" w:hAnsi="Arial" w:cs="Arial"/>
          <w:szCs w:val="24"/>
        </w:rPr>
      </w:pPr>
    </w:p>
    <w:p w:rsidR="00571DF2" w:rsidRPr="00187000" w:rsidRDefault="00571DF2" w:rsidP="00571DF2">
      <w:pPr>
        <w:pStyle w:val="Sansinterligne"/>
        <w:spacing w:line="360" w:lineRule="auto"/>
        <w:jc w:val="both"/>
        <w:rPr>
          <w:rFonts w:ascii="Arial" w:hAnsi="Arial" w:cs="Arial"/>
          <w:szCs w:val="24"/>
        </w:rPr>
      </w:pPr>
      <w:r w:rsidRPr="00187000">
        <w:rPr>
          <w:rFonts w:ascii="Arial" w:hAnsi="Arial" w:cs="Arial"/>
          <w:szCs w:val="24"/>
        </w:rPr>
        <w:t>Se pretende que</w:t>
      </w:r>
      <w:r w:rsidR="00B716F5">
        <w:rPr>
          <w:rFonts w:ascii="Arial" w:hAnsi="Arial" w:cs="Arial"/>
          <w:szCs w:val="24"/>
        </w:rPr>
        <w:t xml:space="preserve"> se ordene a las entidades accionadas realizar todos los  necesarios para que se practique la cirugía de </w:t>
      </w:r>
      <w:r w:rsidR="00B716F5" w:rsidRPr="002A0E1E">
        <w:rPr>
          <w:rFonts w:ascii="Arial" w:hAnsi="Arial"/>
          <w:i/>
          <w:sz w:val="22"/>
          <w:szCs w:val="24"/>
          <w:lang w:val="es-CO"/>
        </w:rPr>
        <w:t>“(…) DERIVACIÒN AORTO FEMORAL (…)”</w:t>
      </w:r>
      <w:r>
        <w:rPr>
          <w:rFonts w:ascii="Arial" w:hAnsi="Arial" w:cs="Arial"/>
          <w:szCs w:val="24"/>
        </w:rPr>
        <w:t xml:space="preserve"> </w:t>
      </w:r>
      <w:r w:rsidRPr="00D108C2">
        <w:rPr>
          <w:rFonts w:ascii="Arial" w:hAnsi="Arial"/>
          <w:szCs w:val="24"/>
        </w:rPr>
        <w:t>(Folio</w:t>
      </w:r>
      <w:r>
        <w:rPr>
          <w:rFonts w:ascii="Arial" w:hAnsi="Arial"/>
          <w:szCs w:val="24"/>
        </w:rPr>
        <w:t xml:space="preserve"> </w:t>
      </w:r>
      <w:r w:rsidR="00B716F5">
        <w:rPr>
          <w:rFonts w:ascii="Arial" w:hAnsi="Arial"/>
          <w:szCs w:val="24"/>
        </w:rPr>
        <w:t>2</w:t>
      </w:r>
      <w:r>
        <w:rPr>
          <w:rFonts w:ascii="Arial" w:hAnsi="Arial"/>
          <w:szCs w:val="24"/>
        </w:rPr>
        <w:t xml:space="preserve">, cuaderno </w:t>
      </w:r>
      <w:r w:rsidR="0002488E">
        <w:rPr>
          <w:rFonts w:ascii="Arial" w:hAnsi="Arial" w:cs="Arial"/>
          <w:color w:val="000000"/>
          <w:szCs w:val="24"/>
          <w:lang w:val="es-CO"/>
        </w:rPr>
        <w:t>No.1</w:t>
      </w:r>
      <w:r>
        <w:rPr>
          <w:rFonts w:ascii="Arial" w:hAnsi="Arial"/>
          <w:szCs w:val="24"/>
        </w:rPr>
        <w:t>)</w:t>
      </w:r>
      <w:r w:rsidRPr="00187000">
        <w:rPr>
          <w:rFonts w:ascii="Arial" w:hAnsi="Arial" w:cs="Arial"/>
          <w:szCs w:val="24"/>
        </w:rPr>
        <w:t xml:space="preserve">. </w:t>
      </w:r>
    </w:p>
    <w:p w:rsidR="00571DF2" w:rsidRPr="00BB305B" w:rsidRDefault="00571DF2" w:rsidP="00571DF2">
      <w:pPr>
        <w:pStyle w:val="Corpsdetexte"/>
        <w:widowControl w:val="0"/>
        <w:spacing w:line="360" w:lineRule="auto"/>
        <w:rPr>
          <w:rFonts w:ascii="Arial" w:hAnsi="Arial" w:cs="Arial"/>
          <w:szCs w:val="24"/>
          <w:lang w:val="es-ES"/>
        </w:rPr>
      </w:pPr>
    </w:p>
    <w:p w:rsidR="00B0316E" w:rsidRPr="003D195F" w:rsidRDefault="00314343" w:rsidP="00B0316E">
      <w:pPr>
        <w:pStyle w:val="Corpsdetexte"/>
        <w:numPr>
          <w:ilvl w:val="0"/>
          <w:numId w:val="1"/>
        </w:numPr>
        <w:tabs>
          <w:tab w:val="clear" w:pos="0"/>
          <w:tab w:val="clear" w:pos="708"/>
          <w:tab w:val="left" w:pos="426"/>
        </w:tabs>
        <w:spacing w:line="360" w:lineRule="auto"/>
        <w:rPr>
          <w:rFonts w:ascii="Arial" w:hAnsi="Arial"/>
          <w:szCs w:val="24"/>
          <w:lang w:val="es-CO"/>
        </w:rPr>
      </w:pPr>
      <w:r>
        <w:rPr>
          <w:rFonts w:ascii="Arial" w:hAnsi="Arial"/>
          <w:szCs w:val="24"/>
          <w:lang w:val="es-CO"/>
        </w:rPr>
        <w:t xml:space="preserve">EL RESUMEN </w:t>
      </w:r>
      <w:r w:rsidR="00B0316E" w:rsidRPr="003D195F">
        <w:rPr>
          <w:rFonts w:ascii="Arial" w:hAnsi="Arial"/>
          <w:szCs w:val="24"/>
          <w:lang w:val="es-CO"/>
        </w:rPr>
        <w:t>DE LA CRÓNICA PROCESAL</w:t>
      </w:r>
      <w:r>
        <w:rPr>
          <w:rFonts w:ascii="Arial" w:hAnsi="Arial"/>
          <w:szCs w:val="24"/>
          <w:lang w:val="es-CO"/>
        </w:rPr>
        <w:t xml:space="preserve"> </w:t>
      </w:r>
    </w:p>
    <w:p w:rsidR="00B0316E" w:rsidRPr="003D195F" w:rsidRDefault="00B0316E" w:rsidP="00B0316E">
      <w:pPr>
        <w:spacing w:line="360" w:lineRule="auto"/>
        <w:ind w:left="284" w:hanging="284"/>
        <w:jc w:val="both"/>
        <w:rPr>
          <w:rFonts w:ascii="Arial" w:hAnsi="Arial"/>
          <w:lang w:val="es-CO"/>
        </w:rPr>
      </w:pPr>
    </w:p>
    <w:p w:rsidR="00B0316E" w:rsidRPr="0002488E" w:rsidRDefault="00B716F5" w:rsidP="00B0316E">
      <w:pPr>
        <w:spacing w:line="360" w:lineRule="auto"/>
        <w:jc w:val="both"/>
        <w:rPr>
          <w:rFonts w:ascii="Arial" w:hAnsi="Arial"/>
        </w:rPr>
      </w:pPr>
      <w:r w:rsidRPr="00CC3B75">
        <w:rPr>
          <w:rFonts w:ascii="Arial" w:hAnsi="Arial"/>
          <w:lang w:val="es-CO"/>
        </w:rPr>
        <w:t xml:space="preserve">Con </w:t>
      </w:r>
      <w:r w:rsidR="00B0316E" w:rsidRPr="00CC3B75">
        <w:rPr>
          <w:rFonts w:ascii="Arial" w:hAnsi="Arial"/>
          <w:lang w:val="es-CO"/>
        </w:rPr>
        <w:t xml:space="preserve">providencia del </w:t>
      </w:r>
      <w:r w:rsidRPr="00CC3B75">
        <w:rPr>
          <w:rFonts w:ascii="Arial" w:hAnsi="Arial"/>
          <w:lang w:val="es-CO"/>
        </w:rPr>
        <w:t xml:space="preserve">27-02-2017 se </w:t>
      </w:r>
      <w:r w:rsidR="00B0316E" w:rsidRPr="00CC3B75">
        <w:rPr>
          <w:rFonts w:ascii="Arial" w:hAnsi="Arial"/>
          <w:lang w:val="es-CO"/>
        </w:rPr>
        <w:t>admitió</w:t>
      </w:r>
      <w:r w:rsidRPr="00CC3B75">
        <w:rPr>
          <w:rFonts w:ascii="Arial" w:hAnsi="Arial"/>
          <w:lang w:val="es-CO"/>
        </w:rPr>
        <w:t xml:space="preserve"> y</w:t>
      </w:r>
      <w:r w:rsidR="00B35B8D" w:rsidRPr="00CC3B75">
        <w:rPr>
          <w:rFonts w:ascii="Arial" w:hAnsi="Arial"/>
          <w:lang w:val="es-CO"/>
        </w:rPr>
        <w:t xml:space="preserve"> </w:t>
      </w:r>
      <w:r w:rsidRPr="00CC3B75">
        <w:rPr>
          <w:rFonts w:ascii="Arial" w:hAnsi="Arial"/>
          <w:lang w:val="es-CO"/>
        </w:rPr>
        <w:t xml:space="preserve">se </w:t>
      </w:r>
      <w:r w:rsidR="00B0316E" w:rsidRPr="00CC3B75">
        <w:rPr>
          <w:rFonts w:ascii="Arial" w:hAnsi="Arial"/>
          <w:lang w:val="es-CO"/>
        </w:rPr>
        <w:t xml:space="preserve">dispuso </w:t>
      </w:r>
      <w:r w:rsidR="003C06FD" w:rsidRPr="00CC3B75">
        <w:rPr>
          <w:rFonts w:ascii="Arial" w:hAnsi="Arial"/>
          <w:lang w:val="es-CO"/>
        </w:rPr>
        <w:t xml:space="preserve">notificar a las partes, </w:t>
      </w:r>
      <w:r w:rsidR="00B0316E" w:rsidRPr="00CC3B75">
        <w:rPr>
          <w:rFonts w:ascii="Arial" w:hAnsi="Arial"/>
          <w:lang w:val="es-CO"/>
        </w:rPr>
        <w:t>entre otros</w:t>
      </w:r>
      <w:r w:rsidRPr="00CC3B75">
        <w:rPr>
          <w:rFonts w:ascii="Arial" w:hAnsi="Arial"/>
          <w:lang w:val="es-CO"/>
        </w:rPr>
        <w:t xml:space="preserve"> ordenamientos (Folios 13 y 14</w:t>
      </w:r>
      <w:r w:rsidR="00B0316E" w:rsidRPr="00CC3B75">
        <w:rPr>
          <w:rFonts w:ascii="Arial" w:hAnsi="Arial"/>
          <w:lang w:val="es-CO"/>
        </w:rPr>
        <w:t xml:space="preserve">, </w:t>
      </w:r>
      <w:r w:rsidR="0002488E" w:rsidRPr="00CC3B75">
        <w:rPr>
          <w:rFonts w:ascii="Arial" w:hAnsi="Arial"/>
          <w:lang w:val="es-CO"/>
        </w:rPr>
        <w:t>ibídem</w:t>
      </w:r>
      <w:r w:rsidR="00B0316E" w:rsidRPr="00CC3B75">
        <w:rPr>
          <w:rFonts w:ascii="Arial" w:hAnsi="Arial"/>
          <w:lang w:val="es-CO"/>
        </w:rPr>
        <w:t xml:space="preserve">). Fueron notificados los extremos de la acción (Folios </w:t>
      </w:r>
      <w:r w:rsidR="001D0583" w:rsidRPr="00CC3B75">
        <w:rPr>
          <w:rFonts w:ascii="Arial" w:hAnsi="Arial"/>
          <w:lang w:val="es-CO"/>
        </w:rPr>
        <w:t>15 a 19 y 32 a 35</w:t>
      </w:r>
      <w:r w:rsidR="00B0316E" w:rsidRPr="00CC3B75">
        <w:rPr>
          <w:rFonts w:ascii="Arial" w:hAnsi="Arial"/>
          <w:lang w:val="es-CO"/>
        </w:rPr>
        <w:t xml:space="preserve">, </w:t>
      </w:r>
      <w:r w:rsidR="0002488E" w:rsidRPr="00CC3B75">
        <w:rPr>
          <w:rFonts w:ascii="Arial" w:hAnsi="Arial"/>
          <w:lang w:val="es-CO"/>
        </w:rPr>
        <w:t>ibídem</w:t>
      </w:r>
      <w:r w:rsidR="00B0316E" w:rsidRPr="00CC3B75">
        <w:rPr>
          <w:rFonts w:ascii="Arial" w:hAnsi="Arial"/>
          <w:lang w:val="es-CO"/>
        </w:rPr>
        <w:t>)</w:t>
      </w:r>
      <w:r w:rsidR="0043543F" w:rsidRPr="00CC3B75">
        <w:rPr>
          <w:rFonts w:ascii="Arial" w:hAnsi="Arial"/>
          <w:lang w:val="es-CO"/>
        </w:rPr>
        <w:t xml:space="preserve">. </w:t>
      </w:r>
      <w:r w:rsidR="001D0583" w:rsidRPr="00CC3B75">
        <w:rPr>
          <w:rFonts w:ascii="Arial" w:hAnsi="Arial"/>
          <w:lang w:val="es-CO"/>
        </w:rPr>
        <w:t xml:space="preserve">Contestaron la ESE Hospital Universitario San Jorge </w:t>
      </w:r>
      <w:r w:rsidR="00314343">
        <w:rPr>
          <w:rFonts w:ascii="Arial" w:hAnsi="Arial"/>
          <w:lang w:val="es-CO"/>
        </w:rPr>
        <w:t xml:space="preserve"> -HUSJ- </w:t>
      </w:r>
      <w:r w:rsidR="001D0583" w:rsidRPr="00CC3B75">
        <w:rPr>
          <w:rFonts w:ascii="Arial" w:hAnsi="Arial"/>
          <w:lang w:val="es-CO"/>
        </w:rPr>
        <w:t>de Pereira (Folio 20</w:t>
      </w:r>
      <w:r w:rsidR="00A40E75" w:rsidRPr="00CC3B75">
        <w:rPr>
          <w:rFonts w:ascii="Arial" w:hAnsi="Arial"/>
          <w:lang w:val="es-CO"/>
        </w:rPr>
        <w:t xml:space="preserve">, </w:t>
      </w:r>
      <w:r w:rsidR="003C06FD" w:rsidRPr="00CC3B75">
        <w:rPr>
          <w:rFonts w:ascii="Arial" w:hAnsi="Arial"/>
          <w:lang w:val="es-CO"/>
        </w:rPr>
        <w:t>ib</w:t>
      </w:r>
      <w:r w:rsidR="00A40E75" w:rsidRPr="00CC3B75">
        <w:rPr>
          <w:rFonts w:ascii="Arial" w:hAnsi="Arial"/>
          <w:lang w:val="es-CO"/>
        </w:rPr>
        <w:t>ídem)</w:t>
      </w:r>
      <w:r w:rsidR="0002488E" w:rsidRPr="00CC3B75">
        <w:rPr>
          <w:rFonts w:ascii="Arial" w:hAnsi="Arial"/>
          <w:lang w:val="es-CO"/>
        </w:rPr>
        <w:t xml:space="preserve"> y</w:t>
      </w:r>
      <w:r w:rsidR="001D0583" w:rsidRPr="00CC3B75">
        <w:rPr>
          <w:rFonts w:ascii="Arial" w:hAnsi="Arial"/>
          <w:lang w:val="es-CO"/>
        </w:rPr>
        <w:t xml:space="preserve"> la Secretaría de Salud Departamental</w:t>
      </w:r>
      <w:r w:rsidR="0002488E" w:rsidRPr="00CC3B75">
        <w:rPr>
          <w:rFonts w:ascii="Arial" w:hAnsi="Arial"/>
          <w:lang w:val="es-CO"/>
        </w:rPr>
        <w:t xml:space="preserve"> (Folios </w:t>
      </w:r>
      <w:r w:rsidR="001D0583" w:rsidRPr="00CC3B75">
        <w:rPr>
          <w:rFonts w:ascii="Arial" w:hAnsi="Arial"/>
          <w:lang w:val="es-CO"/>
        </w:rPr>
        <w:t>26 y 27</w:t>
      </w:r>
      <w:r w:rsidR="0002488E" w:rsidRPr="00CC3B75">
        <w:rPr>
          <w:rFonts w:ascii="Arial" w:hAnsi="Arial"/>
          <w:lang w:val="es-CO"/>
        </w:rPr>
        <w:t>, ib.)</w:t>
      </w:r>
      <w:r w:rsidR="00B0316E" w:rsidRPr="00CC3B75">
        <w:rPr>
          <w:rFonts w:ascii="Arial" w:hAnsi="Arial"/>
          <w:lang w:val="es-CO"/>
        </w:rPr>
        <w:t xml:space="preserve">. </w:t>
      </w:r>
      <w:r w:rsidR="00605865" w:rsidRPr="00CC3B75">
        <w:rPr>
          <w:rFonts w:ascii="Arial" w:hAnsi="Arial"/>
          <w:lang w:val="es-CO"/>
        </w:rPr>
        <w:t>S</w:t>
      </w:r>
      <w:r w:rsidR="00605865" w:rsidRPr="00CC3B75">
        <w:rPr>
          <w:rFonts w:ascii="Arial" w:hAnsi="Arial" w:cs="Arial"/>
          <w:lang w:val="es-CO"/>
        </w:rPr>
        <w:t xml:space="preserve">e </w:t>
      </w:r>
      <w:r w:rsidR="003C06FD" w:rsidRPr="00CC3B75">
        <w:rPr>
          <w:rFonts w:ascii="Arial" w:hAnsi="Arial" w:cs="Arial"/>
          <w:lang w:val="es-CO"/>
        </w:rPr>
        <w:t xml:space="preserve">profirió </w:t>
      </w:r>
      <w:r w:rsidR="00B0316E" w:rsidRPr="00CC3B75">
        <w:rPr>
          <w:rFonts w:ascii="Arial" w:hAnsi="Arial" w:cs="Arial"/>
          <w:lang w:val="es-CO"/>
        </w:rPr>
        <w:t>sentencia</w:t>
      </w:r>
      <w:r w:rsidR="00B0316E" w:rsidRPr="00CC3B75">
        <w:rPr>
          <w:rFonts w:ascii="Arial" w:hAnsi="Arial"/>
          <w:lang w:val="es-CO"/>
        </w:rPr>
        <w:t xml:space="preserve"> e</w:t>
      </w:r>
      <w:r w:rsidR="00B0316E" w:rsidRPr="00CC3B75">
        <w:rPr>
          <w:rFonts w:ascii="Arial" w:hAnsi="Arial" w:cs="Arial"/>
          <w:lang w:val="es-CO"/>
        </w:rPr>
        <w:t xml:space="preserve">l </w:t>
      </w:r>
      <w:r w:rsidR="001D0583" w:rsidRPr="00CC3B75">
        <w:rPr>
          <w:rFonts w:ascii="Arial" w:hAnsi="Arial" w:cs="Arial"/>
          <w:lang w:val="es-CO"/>
        </w:rPr>
        <w:t>07-03-2017 (</w:t>
      </w:r>
      <w:r w:rsidR="00B0316E" w:rsidRPr="00CC3B75">
        <w:rPr>
          <w:rFonts w:ascii="Arial" w:hAnsi="Arial" w:cs="Arial"/>
          <w:lang w:val="es-CO"/>
        </w:rPr>
        <w:t xml:space="preserve">Folios </w:t>
      </w:r>
      <w:r w:rsidR="001D0583" w:rsidRPr="00CC3B75">
        <w:rPr>
          <w:rFonts w:ascii="Arial" w:hAnsi="Arial" w:cs="Arial"/>
          <w:lang w:val="es-CO"/>
        </w:rPr>
        <w:t>43 a 46</w:t>
      </w:r>
      <w:r w:rsidR="00F93FA3" w:rsidRPr="00CC3B75">
        <w:rPr>
          <w:rFonts w:ascii="Arial" w:hAnsi="Arial" w:cs="Arial"/>
          <w:lang w:val="es-CO"/>
        </w:rPr>
        <w:t xml:space="preserve">, </w:t>
      </w:r>
      <w:r w:rsidR="00B0316E" w:rsidRPr="00CC3B75">
        <w:rPr>
          <w:rFonts w:ascii="Arial" w:hAnsi="Arial"/>
          <w:lang w:val="es-CO"/>
        </w:rPr>
        <w:t>ib</w:t>
      </w:r>
      <w:r w:rsidR="00B97650" w:rsidRPr="00CC3B75">
        <w:rPr>
          <w:rFonts w:ascii="Arial" w:hAnsi="Arial"/>
          <w:lang w:val="es-CO"/>
        </w:rPr>
        <w:t xml:space="preserve">.) </w:t>
      </w:r>
      <w:r w:rsidR="00B0316E" w:rsidRPr="00CC3B75">
        <w:rPr>
          <w:rFonts w:ascii="Arial" w:hAnsi="Arial" w:cs="Arial"/>
          <w:lang w:val="es-CO"/>
        </w:rPr>
        <w:t>y</w:t>
      </w:r>
      <w:r w:rsidR="00B0316E" w:rsidRPr="002E062A">
        <w:rPr>
          <w:rFonts w:ascii="Arial" w:hAnsi="Arial" w:cs="Arial"/>
          <w:lang w:val="es-CO"/>
        </w:rPr>
        <w:t xml:space="preserve"> como fuera impugnada </w:t>
      </w:r>
      <w:r w:rsidR="00F91B8E" w:rsidRPr="002E062A">
        <w:rPr>
          <w:rFonts w:ascii="Arial" w:hAnsi="Arial" w:cs="Arial"/>
          <w:lang w:val="es-CO"/>
        </w:rPr>
        <w:t xml:space="preserve">por </w:t>
      </w:r>
      <w:r w:rsidR="001D0583">
        <w:rPr>
          <w:rFonts w:ascii="Arial" w:hAnsi="Arial" w:cs="Arial"/>
          <w:lang w:val="es-CO"/>
        </w:rPr>
        <w:t xml:space="preserve">la </w:t>
      </w:r>
      <w:r w:rsidR="00F872A1">
        <w:rPr>
          <w:rFonts w:ascii="Arial" w:hAnsi="Arial" w:cs="Arial"/>
          <w:lang w:val="es-CO"/>
        </w:rPr>
        <w:t>aludida ESE</w:t>
      </w:r>
      <w:r w:rsidR="00B0316E" w:rsidRPr="002E062A">
        <w:rPr>
          <w:rFonts w:ascii="Arial" w:hAnsi="Arial" w:cs="Arial"/>
          <w:lang w:val="es-CO"/>
        </w:rPr>
        <w:t xml:space="preserve">, fue </w:t>
      </w:r>
      <w:r w:rsidR="00B97650" w:rsidRPr="002E062A">
        <w:rPr>
          <w:rFonts w:ascii="Arial" w:hAnsi="Arial" w:cs="Arial"/>
          <w:lang w:val="es-CO"/>
        </w:rPr>
        <w:t xml:space="preserve">remitida </w:t>
      </w:r>
      <w:r w:rsidR="00B0316E" w:rsidRPr="002E062A">
        <w:rPr>
          <w:rFonts w:ascii="Arial" w:hAnsi="Arial" w:cs="Arial"/>
          <w:lang w:val="es-CO"/>
        </w:rPr>
        <w:t xml:space="preserve">a este Tribunal (Folio </w:t>
      </w:r>
      <w:r w:rsidR="00F872A1">
        <w:rPr>
          <w:rFonts w:ascii="Arial" w:hAnsi="Arial" w:cs="Arial"/>
          <w:lang w:val="es-CO"/>
        </w:rPr>
        <w:t>77</w:t>
      </w:r>
      <w:r w:rsidR="00B0316E" w:rsidRPr="002E062A">
        <w:rPr>
          <w:rFonts w:ascii="Arial" w:hAnsi="Arial" w:cs="Arial"/>
          <w:lang w:val="es-CO"/>
        </w:rPr>
        <w:t>, ib.).</w:t>
      </w:r>
    </w:p>
    <w:p w:rsidR="00BB08B2" w:rsidRPr="008C3103" w:rsidRDefault="00BB08B2" w:rsidP="00F839CE">
      <w:pPr>
        <w:pStyle w:val="Corpsdetexte"/>
        <w:widowControl w:val="0"/>
        <w:spacing w:line="360" w:lineRule="auto"/>
        <w:rPr>
          <w:rFonts w:ascii="Arial" w:hAnsi="Arial"/>
          <w:lang w:val="es-CO"/>
        </w:rPr>
      </w:pPr>
    </w:p>
    <w:p w:rsidR="00F872A1" w:rsidRDefault="00F872A1" w:rsidP="00745C39">
      <w:pPr>
        <w:pStyle w:val="Corpsdetexte"/>
        <w:spacing w:line="360" w:lineRule="auto"/>
        <w:rPr>
          <w:rFonts w:ascii="Arial" w:hAnsi="Arial" w:cs="Arial"/>
          <w:szCs w:val="24"/>
          <w:lang w:val="es-CO"/>
        </w:rPr>
      </w:pPr>
      <w:r>
        <w:rPr>
          <w:rFonts w:ascii="Arial" w:hAnsi="Arial" w:cs="Arial"/>
          <w:szCs w:val="24"/>
          <w:lang w:val="es-CO"/>
        </w:rPr>
        <w:t>La decisión atacada c</w:t>
      </w:r>
      <w:r w:rsidR="00605865" w:rsidRPr="003D195F">
        <w:rPr>
          <w:rFonts w:ascii="Arial" w:hAnsi="Arial" w:cs="Arial"/>
          <w:szCs w:val="24"/>
          <w:lang w:val="es-CO"/>
        </w:rPr>
        <w:t>oncedió el amparo</w:t>
      </w:r>
      <w:r w:rsidR="00F91B8E">
        <w:rPr>
          <w:rFonts w:ascii="Arial" w:hAnsi="Arial" w:cs="Arial"/>
          <w:szCs w:val="24"/>
          <w:lang w:val="es-CO"/>
        </w:rPr>
        <w:t xml:space="preserve"> </w:t>
      </w:r>
      <w:r w:rsidR="0002488E">
        <w:rPr>
          <w:rFonts w:ascii="Arial" w:hAnsi="Arial" w:cs="Arial"/>
          <w:szCs w:val="24"/>
          <w:lang w:val="es-CO"/>
        </w:rPr>
        <w:t xml:space="preserve">constitucional </w:t>
      </w:r>
      <w:r w:rsidR="00E9486E">
        <w:rPr>
          <w:rFonts w:ascii="Arial" w:hAnsi="Arial" w:cs="Arial"/>
          <w:szCs w:val="24"/>
          <w:lang w:val="es-CO"/>
        </w:rPr>
        <w:t xml:space="preserve">y ordenó </w:t>
      </w:r>
      <w:r w:rsidR="003E02F8">
        <w:rPr>
          <w:rFonts w:ascii="Arial" w:hAnsi="Arial" w:cs="Arial"/>
          <w:szCs w:val="24"/>
          <w:lang w:val="es-CO"/>
        </w:rPr>
        <w:t xml:space="preserve">a </w:t>
      </w:r>
      <w:proofErr w:type="spellStart"/>
      <w:r>
        <w:rPr>
          <w:rFonts w:ascii="Arial" w:hAnsi="Arial" w:cs="Arial"/>
          <w:szCs w:val="24"/>
          <w:lang w:val="es-CO"/>
        </w:rPr>
        <w:t>Cafesalud</w:t>
      </w:r>
      <w:proofErr w:type="spellEnd"/>
      <w:r>
        <w:rPr>
          <w:rFonts w:ascii="Arial" w:hAnsi="Arial" w:cs="Arial"/>
          <w:szCs w:val="24"/>
          <w:lang w:val="es-CO"/>
        </w:rPr>
        <w:t xml:space="preserve"> </w:t>
      </w:r>
      <w:proofErr w:type="spellStart"/>
      <w:r w:rsidR="003E02F8">
        <w:rPr>
          <w:rFonts w:ascii="Arial" w:hAnsi="Arial" w:cs="Arial"/>
          <w:szCs w:val="24"/>
          <w:lang w:val="es-CO"/>
        </w:rPr>
        <w:t>EPS</w:t>
      </w:r>
      <w:proofErr w:type="spellEnd"/>
      <w:r>
        <w:rPr>
          <w:rFonts w:ascii="Arial" w:hAnsi="Arial" w:cs="Arial"/>
          <w:szCs w:val="24"/>
          <w:lang w:val="es-CO"/>
        </w:rPr>
        <w:t>-S</w:t>
      </w:r>
      <w:r w:rsidR="003E02F8">
        <w:rPr>
          <w:rFonts w:ascii="Arial" w:hAnsi="Arial" w:cs="Arial"/>
          <w:szCs w:val="24"/>
          <w:lang w:val="es-CO"/>
        </w:rPr>
        <w:t xml:space="preserve"> </w:t>
      </w:r>
      <w:r>
        <w:rPr>
          <w:rFonts w:ascii="Arial" w:hAnsi="Arial" w:cs="Arial"/>
          <w:szCs w:val="24"/>
          <w:lang w:val="es-CO"/>
        </w:rPr>
        <w:t xml:space="preserve">autorizar el kit quirúrgico y a la ESE HUSJ de Pereira realizar la cirugía requerida por el accionante (Folios 43 a 46, ib.).  </w:t>
      </w:r>
    </w:p>
    <w:p w:rsidR="005D269F" w:rsidRDefault="005D269F" w:rsidP="00F839CE">
      <w:pPr>
        <w:pStyle w:val="Corpsdetexte"/>
        <w:widowControl w:val="0"/>
        <w:spacing w:line="360" w:lineRule="auto"/>
        <w:rPr>
          <w:rFonts w:ascii="Arial" w:hAnsi="Arial" w:cs="Arial"/>
          <w:szCs w:val="24"/>
        </w:rPr>
      </w:pPr>
    </w:p>
    <w:p w:rsidR="008237BF" w:rsidRPr="003D195F" w:rsidRDefault="00F872A1" w:rsidP="00F872A1">
      <w:pPr>
        <w:pStyle w:val="Corpsdetexte"/>
        <w:widowControl w:val="0"/>
        <w:spacing w:line="360" w:lineRule="auto"/>
        <w:rPr>
          <w:rFonts w:ascii="Arial" w:hAnsi="Arial"/>
          <w:szCs w:val="24"/>
          <w:lang w:val="es-CO"/>
        </w:rPr>
      </w:pPr>
      <w:r>
        <w:rPr>
          <w:rFonts w:ascii="Arial" w:hAnsi="Arial" w:cs="Arial"/>
          <w:szCs w:val="24"/>
        </w:rPr>
        <w:t xml:space="preserve">La </w:t>
      </w:r>
      <w:proofErr w:type="spellStart"/>
      <w:r>
        <w:rPr>
          <w:rFonts w:ascii="Arial" w:hAnsi="Arial" w:cs="Arial"/>
          <w:szCs w:val="24"/>
        </w:rPr>
        <w:t>opugnante</w:t>
      </w:r>
      <w:proofErr w:type="spellEnd"/>
      <w:r>
        <w:rPr>
          <w:rFonts w:ascii="Arial" w:hAnsi="Arial" w:cs="Arial"/>
          <w:szCs w:val="24"/>
        </w:rPr>
        <w:t xml:space="preserve"> se quejó </w:t>
      </w:r>
      <w:r w:rsidR="004351C4">
        <w:rPr>
          <w:rFonts w:ascii="Arial" w:hAnsi="Arial" w:cs="Arial"/>
          <w:szCs w:val="24"/>
        </w:rPr>
        <w:t xml:space="preserve">porque </w:t>
      </w:r>
      <w:r w:rsidR="00314343">
        <w:rPr>
          <w:rFonts w:ascii="Arial" w:hAnsi="Arial" w:cs="Arial"/>
          <w:szCs w:val="24"/>
        </w:rPr>
        <w:t xml:space="preserve">está imposibilitada para </w:t>
      </w:r>
      <w:r>
        <w:rPr>
          <w:rFonts w:ascii="Arial" w:hAnsi="Arial" w:cs="Arial"/>
          <w:szCs w:val="24"/>
        </w:rPr>
        <w:t>realizar el procedimiento requerido por el accionante debido a su complejidad</w:t>
      </w:r>
      <w:r w:rsidR="004351C4">
        <w:rPr>
          <w:rFonts w:ascii="Arial" w:hAnsi="Arial" w:cs="Arial"/>
          <w:szCs w:val="24"/>
        </w:rPr>
        <w:t>,</w:t>
      </w:r>
      <w:r>
        <w:rPr>
          <w:rFonts w:ascii="Arial" w:hAnsi="Arial" w:cs="Arial"/>
          <w:szCs w:val="24"/>
        </w:rPr>
        <w:t xml:space="preserve"> es una IPS de tercer nivel y la intervención quirúrgica solo puede hacer</w:t>
      </w:r>
      <w:r w:rsidR="00314343">
        <w:rPr>
          <w:rFonts w:ascii="Arial" w:hAnsi="Arial" w:cs="Arial"/>
          <w:szCs w:val="24"/>
        </w:rPr>
        <w:t>se</w:t>
      </w:r>
      <w:r>
        <w:rPr>
          <w:rFonts w:ascii="Arial" w:hAnsi="Arial" w:cs="Arial"/>
          <w:szCs w:val="24"/>
        </w:rPr>
        <w:t xml:space="preserve"> por una clínica de cuarto nivel. Adujo que no ha vulnerado los derechos del accionante y por el contrario ha actuado con celeridad y dentro de sus </w:t>
      </w:r>
      <w:r>
        <w:rPr>
          <w:rFonts w:ascii="Arial" w:hAnsi="Arial" w:cs="Arial"/>
          <w:szCs w:val="24"/>
        </w:rPr>
        <w:lastRenderedPageBreak/>
        <w:t>posibilidades</w:t>
      </w:r>
      <w:r w:rsidR="004351C4">
        <w:rPr>
          <w:rFonts w:ascii="Arial" w:hAnsi="Arial" w:cs="Arial"/>
          <w:szCs w:val="24"/>
        </w:rPr>
        <w:t>. Agregó que el 04-03-2017 solicitó la remisión a otra IPS, pero la EPS</w:t>
      </w:r>
      <w:r w:rsidR="00314343">
        <w:rPr>
          <w:rFonts w:ascii="Arial" w:hAnsi="Arial" w:cs="Arial"/>
          <w:szCs w:val="24"/>
        </w:rPr>
        <w:t>-S</w:t>
      </w:r>
      <w:r w:rsidR="004351C4">
        <w:rPr>
          <w:rFonts w:ascii="Arial" w:hAnsi="Arial" w:cs="Arial"/>
          <w:szCs w:val="24"/>
        </w:rPr>
        <w:t xml:space="preserve"> </w:t>
      </w:r>
      <w:r w:rsidR="00314343">
        <w:rPr>
          <w:rFonts w:ascii="Arial" w:hAnsi="Arial" w:cs="Arial"/>
          <w:szCs w:val="24"/>
        </w:rPr>
        <w:t>omitió responder</w:t>
      </w:r>
      <w:r w:rsidR="004351C4">
        <w:rPr>
          <w:rFonts w:ascii="Arial" w:hAnsi="Arial" w:cs="Arial"/>
          <w:szCs w:val="24"/>
        </w:rPr>
        <w:t xml:space="preserve">. Finalmente expuso que la prohibición de traslado del paciente desconoce los protocolos médicos. Pidió absolverla de la carga impuesta en el fallo </w:t>
      </w:r>
      <w:r w:rsidR="008237BF">
        <w:rPr>
          <w:rFonts w:ascii="Arial" w:hAnsi="Arial"/>
          <w:szCs w:val="24"/>
          <w:lang w:val="es-CO"/>
        </w:rPr>
        <w:t xml:space="preserve">(Folios </w:t>
      </w:r>
      <w:r w:rsidR="004351C4">
        <w:rPr>
          <w:rFonts w:ascii="Arial" w:hAnsi="Arial"/>
          <w:szCs w:val="24"/>
          <w:lang w:val="es-CO"/>
        </w:rPr>
        <w:t>62 a 65</w:t>
      </w:r>
      <w:r w:rsidR="008237BF" w:rsidRPr="003D195F">
        <w:rPr>
          <w:rFonts w:ascii="Arial" w:hAnsi="Arial"/>
          <w:szCs w:val="24"/>
          <w:lang w:val="es-CO"/>
        </w:rPr>
        <w:t xml:space="preserve">, </w:t>
      </w:r>
      <w:r w:rsidR="008237BF">
        <w:rPr>
          <w:rFonts w:ascii="Arial" w:hAnsi="Arial"/>
          <w:szCs w:val="24"/>
          <w:lang w:val="es-CO"/>
        </w:rPr>
        <w:t>ib.</w:t>
      </w:r>
      <w:r w:rsidR="008237BF" w:rsidRPr="003D195F">
        <w:rPr>
          <w:rFonts w:ascii="Arial" w:hAnsi="Arial"/>
          <w:szCs w:val="24"/>
          <w:lang w:val="es-CO"/>
        </w:rPr>
        <w:t xml:space="preserve">). </w:t>
      </w:r>
    </w:p>
    <w:p w:rsidR="005A3B1D" w:rsidRPr="00A67268" w:rsidRDefault="005A3B1D" w:rsidP="00F839CE">
      <w:pPr>
        <w:pStyle w:val="Corpsdetexte"/>
        <w:widowControl w:val="0"/>
        <w:spacing w:line="360" w:lineRule="auto"/>
        <w:rPr>
          <w:rFonts w:ascii="Arial" w:hAnsi="Arial"/>
          <w:szCs w:val="24"/>
        </w:rPr>
      </w:pPr>
    </w:p>
    <w:p w:rsidR="002F20AB" w:rsidRDefault="002F20AB"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1470" w:rsidRDefault="00A67268" w:rsidP="00F839CE">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705CAA" w:rsidRDefault="002F20AB" w:rsidP="004351C4">
      <w:pPr>
        <w:pStyle w:val="Corpsdetexte"/>
        <w:numPr>
          <w:ilvl w:val="1"/>
          <w:numId w:val="31"/>
        </w:numPr>
        <w:tabs>
          <w:tab w:val="clear" w:pos="708"/>
        </w:tabs>
        <w:spacing w:line="360" w:lineRule="auto"/>
        <w:ind w:left="567" w:hanging="567"/>
        <w:rPr>
          <w:rFonts w:ascii="Arial" w:hAnsi="Arial" w:cs="Arial"/>
          <w:lang w:val="es-CO"/>
        </w:rPr>
      </w:pPr>
      <w:r w:rsidRPr="004351C4">
        <w:rPr>
          <w:rFonts w:ascii="Arial" w:hAnsi="Arial"/>
          <w:smallCaps/>
          <w:szCs w:val="24"/>
        </w:rPr>
        <w:t>La competencia funcional</w:t>
      </w:r>
      <w:r w:rsidR="00314343">
        <w:rPr>
          <w:rFonts w:ascii="Arial" w:hAnsi="Arial"/>
          <w:smallCaps/>
          <w:szCs w:val="24"/>
        </w:rPr>
        <w:t>.</w:t>
      </w:r>
      <w:r w:rsidR="004351C4">
        <w:rPr>
          <w:rFonts w:ascii="Arial" w:hAnsi="Arial"/>
          <w:szCs w:val="24"/>
        </w:rPr>
        <w:t xml:space="preserve"> </w:t>
      </w:r>
      <w:r w:rsidR="00705CAA" w:rsidRPr="003D195F">
        <w:rPr>
          <w:rFonts w:ascii="Arial" w:hAnsi="Arial" w:cs="Arial"/>
          <w:lang w:val="es-CO"/>
        </w:rPr>
        <w:t xml:space="preserve">Esta </w:t>
      </w:r>
      <w:r w:rsidR="003E442C">
        <w:rPr>
          <w:rFonts w:ascii="Arial" w:hAnsi="Arial" w:cs="Arial"/>
          <w:lang w:val="es-CO"/>
        </w:rPr>
        <w:t xml:space="preserve">Corporación </w:t>
      </w:r>
      <w:r w:rsidR="00705CAA" w:rsidRPr="003D195F">
        <w:rPr>
          <w:rFonts w:ascii="Arial" w:hAnsi="Arial" w:cs="Arial"/>
          <w:lang w:val="es-CO"/>
        </w:rPr>
        <w:t xml:space="preserve">está facultada en forma legal para desatar la controversia puesta a su consideración, por ser </w:t>
      </w:r>
      <w:r w:rsidR="00921078">
        <w:rPr>
          <w:rFonts w:ascii="Arial" w:hAnsi="Arial" w:cs="Arial"/>
          <w:lang w:val="es-CO"/>
        </w:rPr>
        <w:t xml:space="preserve">la </w:t>
      </w:r>
      <w:r w:rsidR="00705CAA" w:rsidRPr="003D195F">
        <w:rPr>
          <w:rFonts w:ascii="Arial" w:hAnsi="Arial" w:cs="Arial"/>
          <w:lang w:val="es-CO"/>
        </w:rPr>
        <w:t>superior</w:t>
      </w:r>
      <w:r w:rsidR="00921078">
        <w:rPr>
          <w:rFonts w:ascii="Arial" w:hAnsi="Arial" w:cs="Arial"/>
          <w:lang w:val="es-CO"/>
        </w:rPr>
        <w:t>a jerárquica</w:t>
      </w:r>
      <w:r w:rsidR="00705CAA" w:rsidRPr="003D195F">
        <w:rPr>
          <w:rFonts w:ascii="Arial" w:hAnsi="Arial" w:cs="Arial"/>
          <w:lang w:val="es-CO"/>
        </w:rPr>
        <w:t xml:space="preserve"> del </w:t>
      </w:r>
      <w:r w:rsidR="003E442C">
        <w:rPr>
          <w:rFonts w:ascii="Arial" w:hAnsi="Arial" w:cs="Arial"/>
          <w:lang w:val="es-CO"/>
        </w:rPr>
        <w:t xml:space="preserve">Juzgado </w:t>
      </w:r>
      <w:r w:rsidR="00705CAA" w:rsidRPr="003D195F">
        <w:rPr>
          <w:rFonts w:ascii="Arial" w:hAnsi="Arial" w:cs="Arial"/>
          <w:lang w:val="es-CO"/>
        </w:rPr>
        <w:t>que conoció en primera instancia (Artículo 32 del Decreto 2591 de 1991).</w:t>
      </w:r>
    </w:p>
    <w:p w:rsidR="004351C4" w:rsidRDefault="004351C4" w:rsidP="004351C4">
      <w:pPr>
        <w:pStyle w:val="Corpsdetexte"/>
        <w:spacing w:line="360" w:lineRule="auto"/>
        <w:rPr>
          <w:rFonts w:ascii="Arial" w:hAnsi="Arial" w:cs="Arial"/>
          <w:lang w:val="es-CO"/>
        </w:rPr>
      </w:pPr>
    </w:p>
    <w:p w:rsidR="00314343" w:rsidRPr="004351C4" w:rsidRDefault="00314343" w:rsidP="00314343">
      <w:pPr>
        <w:pStyle w:val="Corpsdetexte"/>
        <w:numPr>
          <w:ilvl w:val="1"/>
          <w:numId w:val="31"/>
        </w:numPr>
        <w:tabs>
          <w:tab w:val="clear" w:pos="708"/>
        </w:tabs>
        <w:spacing w:line="360" w:lineRule="auto"/>
        <w:ind w:left="567" w:hanging="567"/>
        <w:rPr>
          <w:rFonts w:ascii="Arial" w:hAnsi="Arial"/>
          <w:szCs w:val="24"/>
          <w:lang w:val="es-CO"/>
        </w:rPr>
      </w:pPr>
      <w:r w:rsidRPr="004351C4">
        <w:rPr>
          <w:rFonts w:ascii="Arial" w:hAnsi="Arial"/>
          <w:smallCaps/>
          <w:szCs w:val="24"/>
        </w:rPr>
        <w:t>El problema jurídico a resolver</w:t>
      </w:r>
      <w:r>
        <w:rPr>
          <w:rFonts w:ascii="Arial" w:hAnsi="Arial"/>
          <w:smallCaps/>
          <w:szCs w:val="24"/>
        </w:rPr>
        <w:t xml:space="preserve">. </w:t>
      </w:r>
      <w:r w:rsidRPr="004351C4">
        <w:rPr>
          <w:rFonts w:ascii="Arial" w:hAnsi="Arial" w:cs="Arial"/>
          <w:szCs w:val="24"/>
        </w:rPr>
        <w:t xml:space="preserve">¿Es  procedente  confirmar,  modificar o revocar la sentencia del </w:t>
      </w:r>
      <w:r w:rsidRPr="004351C4">
        <w:rPr>
          <w:rFonts w:ascii="Arial" w:hAnsi="Arial"/>
        </w:rPr>
        <w:t xml:space="preserve">Juzgado </w:t>
      </w:r>
      <w:r>
        <w:rPr>
          <w:rFonts w:ascii="Arial" w:hAnsi="Arial"/>
        </w:rPr>
        <w:t xml:space="preserve">Primero </w:t>
      </w:r>
      <w:r w:rsidRPr="004351C4">
        <w:rPr>
          <w:rFonts w:ascii="Arial" w:hAnsi="Arial"/>
        </w:rPr>
        <w:t xml:space="preserve">Civil del Circuito </w:t>
      </w:r>
      <w:r>
        <w:rPr>
          <w:rFonts w:ascii="Arial" w:hAnsi="Arial"/>
        </w:rPr>
        <w:t xml:space="preserve">Especializado en </w:t>
      </w:r>
      <w:r w:rsidR="00C87B16">
        <w:rPr>
          <w:rFonts w:ascii="Arial" w:hAnsi="Arial"/>
        </w:rPr>
        <w:t>R</w:t>
      </w:r>
      <w:r>
        <w:rPr>
          <w:rFonts w:ascii="Arial" w:hAnsi="Arial"/>
        </w:rPr>
        <w:t>estitución de Tierras de Pereira</w:t>
      </w:r>
      <w:r w:rsidRPr="004351C4">
        <w:rPr>
          <w:rFonts w:ascii="Arial" w:hAnsi="Arial"/>
          <w:szCs w:val="24"/>
        </w:rPr>
        <w:t xml:space="preserve">, </w:t>
      </w:r>
      <w:r w:rsidRPr="004351C4">
        <w:rPr>
          <w:rFonts w:ascii="Arial" w:hAnsi="Arial"/>
          <w:szCs w:val="24"/>
          <w:lang w:val="es-CO"/>
        </w:rPr>
        <w:t xml:space="preserve">que tuteló los derechos </w:t>
      </w:r>
      <w:r w:rsidR="00C87B16">
        <w:rPr>
          <w:rFonts w:ascii="Arial" w:hAnsi="Arial"/>
          <w:szCs w:val="24"/>
          <w:lang w:val="es-CO"/>
        </w:rPr>
        <w:t xml:space="preserve">del </w:t>
      </w:r>
      <w:r w:rsidRPr="004351C4">
        <w:rPr>
          <w:rFonts w:ascii="Arial" w:hAnsi="Arial"/>
          <w:szCs w:val="24"/>
          <w:lang w:val="es-CO"/>
        </w:rPr>
        <w:t>accionante, conforme al escrito de impugnación?</w:t>
      </w:r>
    </w:p>
    <w:p w:rsidR="00314343" w:rsidRDefault="00314343" w:rsidP="004351C4">
      <w:pPr>
        <w:pStyle w:val="Corpsdetexte"/>
        <w:spacing w:line="360" w:lineRule="auto"/>
        <w:rPr>
          <w:rFonts w:ascii="Arial" w:hAnsi="Arial" w:cs="Arial"/>
          <w:lang w:val="es-CO"/>
        </w:rPr>
      </w:pPr>
    </w:p>
    <w:p w:rsidR="00C87B16" w:rsidRDefault="00C87B16" w:rsidP="00C87B16">
      <w:pPr>
        <w:pStyle w:val="Corpsdetexte"/>
        <w:numPr>
          <w:ilvl w:val="1"/>
          <w:numId w:val="31"/>
        </w:numPr>
        <w:spacing w:line="360" w:lineRule="auto"/>
        <w:rPr>
          <w:rFonts w:ascii="Arial" w:hAnsi="Arial" w:cs="Arial"/>
          <w:lang w:val="es-CO"/>
        </w:rPr>
      </w:pPr>
      <w:r w:rsidRPr="00874959">
        <w:rPr>
          <w:rFonts w:ascii="Arial" w:hAnsi="Arial"/>
          <w:smallCaps/>
          <w:szCs w:val="24"/>
        </w:rPr>
        <w:t>Los presupuestos</w:t>
      </w:r>
      <w:r w:rsidR="00A73BFA">
        <w:rPr>
          <w:rFonts w:ascii="Arial" w:hAnsi="Arial"/>
          <w:smallCaps/>
          <w:szCs w:val="24"/>
        </w:rPr>
        <w:t xml:space="preserve"> de procedencia de la acción</w:t>
      </w:r>
    </w:p>
    <w:p w:rsidR="00C87B16" w:rsidRPr="00C87B16" w:rsidRDefault="00C87B16" w:rsidP="00C87B16">
      <w:pPr>
        <w:pStyle w:val="Corpsdetexte"/>
        <w:spacing w:line="360" w:lineRule="auto"/>
        <w:rPr>
          <w:rFonts w:ascii="Arial" w:hAnsi="Arial" w:cs="Arial"/>
          <w:lang w:val="es-CO"/>
        </w:rPr>
      </w:pPr>
    </w:p>
    <w:p w:rsidR="004351C4" w:rsidRPr="00A73BFA" w:rsidRDefault="004351C4" w:rsidP="00A73BFA">
      <w:pPr>
        <w:pStyle w:val="Corpsdetexte"/>
        <w:numPr>
          <w:ilvl w:val="2"/>
          <w:numId w:val="31"/>
        </w:numPr>
        <w:tabs>
          <w:tab w:val="clear" w:pos="0"/>
          <w:tab w:val="clear" w:pos="708"/>
          <w:tab w:val="clear" w:pos="1416"/>
        </w:tabs>
        <w:spacing w:line="360" w:lineRule="auto"/>
        <w:rPr>
          <w:rFonts w:ascii="Arial" w:hAnsi="Arial" w:cs="Arial"/>
          <w:sz w:val="22"/>
          <w:szCs w:val="24"/>
        </w:rPr>
      </w:pPr>
      <w:r w:rsidRPr="00A73BFA">
        <w:rPr>
          <w:rFonts w:ascii="Arial" w:hAnsi="Arial"/>
          <w:smallCaps/>
          <w:sz w:val="22"/>
          <w:szCs w:val="24"/>
        </w:rPr>
        <w:t>La legitimación en la causa</w:t>
      </w:r>
    </w:p>
    <w:p w:rsidR="004351C4" w:rsidRDefault="004351C4" w:rsidP="004351C4">
      <w:pPr>
        <w:pStyle w:val="Paragraphedeliste"/>
        <w:rPr>
          <w:rFonts w:ascii="Arial" w:hAnsi="Arial" w:cs="Arial"/>
          <w:szCs w:val="24"/>
        </w:rPr>
      </w:pPr>
    </w:p>
    <w:p w:rsidR="004351C4" w:rsidRPr="004351C4" w:rsidRDefault="004351C4" w:rsidP="004351C4">
      <w:pPr>
        <w:pStyle w:val="Corpsdetexte"/>
        <w:tabs>
          <w:tab w:val="clear" w:pos="0"/>
          <w:tab w:val="clear" w:pos="708"/>
          <w:tab w:val="clear" w:pos="1416"/>
          <w:tab w:val="left" w:pos="567"/>
        </w:tabs>
        <w:spacing w:line="360" w:lineRule="auto"/>
        <w:rPr>
          <w:rFonts w:ascii="Arial" w:hAnsi="Arial" w:cs="Arial"/>
          <w:szCs w:val="24"/>
        </w:rPr>
      </w:pPr>
      <w:r w:rsidRPr="004351C4">
        <w:rPr>
          <w:rFonts w:ascii="Arial" w:hAnsi="Arial" w:cs="Arial"/>
          <w:szCs w:val="24"/>
          <w:lang w:val="es-CO"/>
        </w:rPr>
        <w:t xml:space="preserve">Por activa se cumple porque </w:t>
      </w:r>
      <w:r w:rsidRPr="004351C4">
        <w:rPr>
          <w:rFonts w:ascii="Arial" w:hAnsi="Arial" w:cs="Arial"/>
          <w:szCs w:val="24"/>
        </w:rPr>
        <w:t xml:space="preserve">el señor </w:t>
      </w:r>
      <w:proofErr w:type="spellStart"/>
      <w:r>
        <w:rPr>
          <w:rFonts w:ascii="Arial" w:hAnsi="Arial" w:cs="Arial"/>
          <w:szCs w:val="24"/>
        </w:rPr>
        <w:t>Libardo</w:t>
      </w:r>
      <w:proofErr w:type="spellEnd"/>
      <w:r>
        <w:rPr>
          <w:rFonts w:ascii="Arial" w:hAnsi="Arial" w:cs="Arial"/>
          <w:szCs w:val="24"/>
        </w:rPr>
        <w:t xml:space="preserve"> Antonio Ríos Ramírez </w:t>
      </w:r>
      <w:r w:rsidRPr="004351C4">
        <w:rPr>
          <w:rFonts w:ascii="Arial" w:hAnsi="Arial" w:cs="Arial"/>
          <w:szCs w:val="24"/>
        </w:rPr>
        <w:t>está afiliado</w:t>
      </w:r>
      <w:r w:rsidRPr="004351C4">
        <w:rPr>
          <w:rFonts w:ascii="Arial" w:hAnsi="Arial" w:cs="Arial"/>
          <w:szCs w:val="24"/>
          <w:lang w:val="es-CO"/>
        </w:rPr>
        <w:t xml:space="preserve"> a </w:t>
      </w:r>
      <w:proofErr w:type="spellStart"/>
      <w:r>
        <w:rPr>
          <w:rFonts w:ascii="Arial" w:hAnsi="Arial"/>
          <w:szCs w:val="24"/>
          <w:lang w:val="es-CO"/>
        </w:rPr>
        <w:t>Cafesalud</w:t>
      </w:r>
      <w:proofErr w:type="spellEnd"/>
      <w:r>
        <w:rPr>
          <w:rFonts w:ascii="Arial" w:hAnsi="Arial"/>
          <w:szCs w:val="24"/>
          <w:lang w:val="es-CO"/>
        </w:rPr>
        <w:t xml:space="preserve"> </w:t>
      </w:r>
      <w:proofErr w:type="spellStart"/>
      <w:r w:rsidRPr="004351C4">
        <w:rPr>
          <w:rFonts w:ascii="Arial" w:hAnsi="Arial"/>
          <w:szCs w:val="24"/>
          <w:lang w:val="es-CO"/>
        </w:rPr>
        <w:t>EPS</w:t>
      </w:r>
      <w:proofErr w:type="spellEnd"/>
      <w:r w:rsidRPr="004351C4">
        <w:rPr>
          <w:rFonts w:ascii="Arial" w:hAnsi="Arial"/>
          <w:szCs w:val="24"/>
          <w:lang w:val="es-CO"/>
        </w:rPr>
        <w:t>-S</w:t>
      </w:r>
      <w:r w:rsidR="0098782B">
        <w:rPr>
          <w:rFonts w:ascii="Arial" w:hAnsi="Arial"/>
          <w:szCs w:val="24"/>
          <w:lang w:val="es-CO"/>
        </w:rPr>
        <w:t>, y por pasiva, lo es la aludida EPS porque es la encargada de brindar el servicio de salud requerido</w:t>
      </w:r>
      <w:r w:rsidRPr="004351C4">
        <w:rPr>
          <w:rFonts w:ascii="Arial" w:hAnsi="Arial" w:cs="Arial"/>
          <w:szCs w:val="24"/>
        </w:rPr>
        <w:t xml:space="preserve">.  </w:t>
      </w:r>
    </w:p>
    <w:p w:rsidR="004351C4" w:rsidRDefault="004351C4" w:rsidP="004351C4">
      <w:pPr>
        <w:pStyle w:val="Corpsdetexte"/>
        <w:spacing w:line="360" w:lineRule="auto"/>
        <w:rPr>
          <w:rFonts w:ascii="Arial" w:hAnsi="Arial" w:cs="Arial"/>
          <w:szCs w:val="24"/>
        </w:rPr>
      </w:pPr>
    </w:p>
    <w:p w:rsidR="004351C4" w:rsidRPr="000D63E7" w:rsidRDefault="004351C4" w:rsidP="004351C4">
      <w:pPr>
        <w:pStyle w:val="Corpsdetex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 xml:space="preserve">a </w:t>
      </w:r>
      <w:r w:rsidR="0098782B">
        <w:rPr>
          <w:rFonts w:ascii="Arial" w:hAnsi="Arial"/>
          <w:szCs w:val="24"/>
          <w:lang w:val="es-CO"/>
        </w:rPr>
        <w:t xml:space="preserve">Sandra Patricia Gil Restrepo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w:t>
      </w:r>
      <w:r w:rsidR="0098782B">
        <w:rPr>
          <w:rFonts w:ascii="Arial" w:hAnsi="Arial"/>
          <w:szCs w:val="24"/>
          <w:lang w:val="es-CO"/>
        </w:rPr>
        <w:t>para actuar como agente oficiosa del actor</w:t>
      </w:r>
      <w:r>
        <w:rPr>
          <w:rFonts w:ascii="Arial" w:hAnsi="Arial"/>
          <w:szCs w:val="24"/>
          <w:lang w:val="es-CO"/>
        </w:rPr>
        <w:t xml:space="preserve">, dada la </w:t>
      </w:r>
      <w:r w:rsidRPr="003D195F">
        <w:rPr>
          <w:rFonts w:ascii="Arial" w:hAnsi="Arial"/>
          <w:szCs w:val="24"/>
          <w:lang w:val="es-CO"/>
        </w:rPr>
        <w:t xml:space="preserve">debilidad manifiesta </w:t>
      </w:r>
      <w:r>
        <w:rPr>
          <w:rFonts w:ascii="Arial" w:hAnsi="Arial"/>
          <w:szCs w:val="24"/>
          <w:lang w:val="es-CO"/>
        </w:rPr>
        <w:t xml:space="preserve">por su avanzada edad y que se encuentra recluido en </w:t>
      </w:r>
      <w:r w:rsidR="0098782B">
        <w:rPr>
          <w:rFonts w:ascii="Arial" w:hAnsi="Arial"/>
          <w:szCs w:val="24"/>
          <w:lang w:val="es-CO"/>
        </w:rPr>
        <w:t xml:space="preserve">la ESE HUSJ </w:t>
      </w:r>
      <w:r>
        <w:rPr>
          <w:rFonts w:ascii="Arial" w:hAnsi="Arial"/>
          <w:szCs w:val="24"/>
          <w:lang w:val="es-CO"/>
        </w:rPr>
        <w:t xml:space="preserve">de Pereira; encuadra la situación en lo dispuesto por la doctrina sobre el tema, al justificar la figura en comento, cuando hay </w:t>
      </w:r>
      <w:r w:rsidRPr="008F2A50">
        <w:rPr>
          <w:rFonts w:ascii="Arial" w:hAnsi="Arial"/>
          <w:i/>
          <w:sz w:val="22"/>
          <w:szCs w:val="22"/>
          <w:lang w:val="es-CO"/>
        </w:rPr>
        <w:t>“</w:t>
      </w:r>
      <w:r>
        <w:rPr>
          <w:rFonts w:ascii="Arial" w:hAnsi="Arial"/>
          <w:i/>
          <w:sz w:val="22"/>
          <w:szCs w:val="22"/>
          <w:lang w:val="es-CO"/>
        </w:rPr>
        <w:t xml:space="preserve">(…) </w:t>
      </w:r>
      <w:r w:rsidRPr="008F2A50">
        <w:rPr>
          <w:rFonts w:ascii="Arial" w:hAnsi="Arial"/>
          <w:i/>
          <w:sz w:val="22"/>
          <w:szCs w:val="22"/>
          <w:lang w:val="es-CO"/>
        </w:rPr>
        <w:t>severas dificultades de movilización, por edad y/o por condiciones de salud, todo lo cual torna verosímil la imposibilidad física para ejercer por sí mismo la defensa de sus derechos fundamentales</w:t>
      </w:r>
      <w:r>
        <w:rPr>
          <w:rFonts w:ascii="Arial" w:hAnsi="Arial"/>
          <w:i/>
          <w:sz w:val="22"/>
          <w:szCs w:val="22"/>
          <w:lang w:val="es-CO"/>
        </w:rPr>
        <w:t xml:space="preserve"> (…)</w:t>
      </w:r>
      <w:r w:rsidRPr="008F2A50">
        <w:rPr>
          <w:rFonts w:ascii="Arial" w:hAnsi="Arial"/>
          <w:i/>
          <w:sz w:val="22"/>
          <w:szCs w:val="22"/>
          <w:lang w:val="es-CO"/>
        </w:rPr>
        <w:t>”</w:t>
      </w:r>
      <w:r w:rsidRPr="008F2A50">
        <w:rPr>
          <w:rStyle w:val="Appelnotedebasdep"/>
          <w:rFonts w:ascii="Arial" w:hAnsi="Arial"/>
          <w:i/>
          <w:sz w:val="22"/>
          <w:szCs w:val="22"/>
          <w:lang w:val="es-CO"/>
        </w:rPr>
        <w:footnoteReference w:id="1"/>
      </w:r>
      <w:r w:rsidRPr="000D63E7">
        <w:rPr>
          <w:rFonts w:ascii="Arial" w:hAnsi="Arial"/>
          <w:szCs w:val="24"/>
          <w:lang w:val="es-CO"/>
        </w:rPr>
        <w:t>.</w:t>
      </w:r>
    </w:p>
    <w:p w:rsidR="004351C4" w:rsidRDefault="004351C4" w:rsidP="004351C4">
      <w:pPr>
        <w:pStyle w:val="Corpsdetexte"/>
        <w:spacing w:line="360" w:lineRule="auto"/>
        <w:rPr>
          <w:rFonts w:ascii="Arial" w:hAnsi="Arial" w:cs="Arial"/>
          <w:sz w:val="22"/>
          <w:szCs w:val="24"/>
        </w:rPr>
      </w:pPr>
    </w:p>
    <w:p w:rsidR="004351C4" w:rsidRDefault="004351C4" w:rsidP="004351C4">
      <w:pPr>
        <w:spacing w:line="360" w:lineRule="auto"/>
        <w:jc w:val="both"/>
        <w:rPr>
          <w:rFonts w:ascii="Arial" w:hAnsi="Arial"/>
          <w:lang w:val="es-CO"/>
        </w:rPr>
      </w:pPr>
      <w:r>
        <w:rPr>
          <w:rFonts w:ascii="Arial" w:hAnsi="Arial" w:cs="Arial"/>
          <w:lang w:val="es-CO"/>
        </w:rPr>
        <w:t>C</w:t>
      </w:r>
      <w:r w:rsidRPr="0083567E">
        <w:rPr>
          <w:rFonts w:ascii="Arial" w:hAnsi="Arial" w:cs="Arial"/>
          <w:lang w:val="es-CO"/>
        </w:rPr>
        <w:t>onforme a los parámetros constitucionales</w:t>
      </w:r>
      <w:r>
        <w:rPr>
          <w:rStyle w:val="Appelnotedebasdep"/>
          <w:rFonts w:ascii="Arial" w:hAnsi="Arial"/>
          <w:lang w:val="es-CO"/>
        </w:rPr>
        <w:footnoteReference w:id="2"/>
      </w:r>
      <w:r>
        <w:rPr>
          <w:rFonts w:ascii="Arial" w:hAnsi="Arial" w:cs="Arial"/>
          <w:lang w:val="es-CO"/>
        </w:rPr>
        <w:t>, halla la Sala</w:t>
      </w:r>
      <w:r w:rsidR="0098782B">
        <w:rPr>
          <w:rFonts w:ascii="Arial" w:hAnsi="Arial" w:cs="Arial"/>
          <w:lang w:val="es-CO"/>
        </w:rPr>
        <w:t>,</w:t>
      </w:r>
      <w:r>
        <w:rPr>
          <w:rFonts w:ascii="Arial" w:hAnsi="Arial" w:cs="Arial"/>
          <w:lang w:val="es-CO"/>
        </w:rPr>
        <w:t xml:space="preserve"> respecto de la Secretaría de Salud Departamental, que carece de legitimación en este amparo constitucional, en atención a que </w:t>
      </w:r>
      <w:r w:rsidR="0098782B">
        <w:rPr>
          <w:rFonts w:ascii="Arial" w:hAnsi="Arial" w:cs="Arial"/>
          <w:lang w:val="es-CO"/>
        </w:rPr>
        <w:t xml:space="preserve">la </w:t>
      </w:r>
      <w:r>
        <w:rPr>
          <w:rFonts w:ascii="Arial" w:hAnsi="Arial" w:cs="Arial"/>
          <w:lang w:val="es-CO"/>
        </w:rPr>
        <w:t>EPS</w:t>
      </w:r>
      <w:r w:rsidR="00314343">
        <w:rPr>
          <w:rFonts w:ascii="Arial" w:hAnsi="Arial" w:cs="Arial"/>
          <w:lang w:val="es-CO"/>
        </w:rPr>
        <w:t>-</w:t>
      </w:r>
      <w:r>
        <w:rPr>
          <w:rFonts w:ascii="Arial" w:hAnsi="Arial" w:cs="Arial"/>
          <w:lang w:val="es-CO"/>
        </w:rPr>
        <w:t xml:space="preserve">S accionada </w:t>
      </w:r>
      <w:r w:rsidR="0098782B">
        <w:rPr>
          <w:rFonts w:ascii="Arial" w:hAnsi="Arial" w:cs="Arial"/>
          <w:lang w:val="es-CO"/>
        </w:rPr>
        <w:t xml:space="preserve">es la encargada de </w:t>
      </w:r>
      <w:r>
        <w:rPr>
          <w:rFonts w:ascii="Arial" w:hAnsi="Arial" w:cs="Arial"/>
          <w:lang w:val="es-CO"/>
        </w:rPr>
        <w:t>garantizar el servicio de salud requerido</w:t>
      </w:r>
      <w:r w:rsidR="0098782B">
        <w:rPr>
          <w:rFonts w:ascii="Arial" w:hAnsi="Arial" w:cs="Arial"/>
          <w:lang w:val="es-CO"/>
        </w:rPr>
        <w:t>, máxime cuando se trata de una persona de especial protección constitucional (</w:t>
      </w:r>
      <w:r w:rsidR="00314343">
        <w:rPr>
          <w:rFonts w:ascii="Arial" w:hAnsi="Arial" w:cs="Arial"/>
          <w:lang w:val="es-CO"/>
        </w:rPr>
        <w:t>Adulto mayor</w:t>
      </w:r>
      <w:r w:rsidR="0098782B">
        <w:rPr>
          <w:rFonts w:ascii="Arial" w:hAnsi="Arial" w:cs="Arial"/>
          <w:lang w:val="es-CO"/>
        </w:rPr>
        <w:t>)</w:t>
      </w:r>
      <w:r>
        <w:rPr>
          <w:rFonts w:ascii="Arial" w:hAnsi="Arial"/>
          <w:lang w:val="es-CO"/>
        </w:rPr>
        <w:t>.</w:t>
      </w:r>
    </w:p>
    <w:p w:rsidR="004351C4" w:rsidRDefault="004351C4" w:rsidP="004351C4">
      <w:pPr>
        <w:spacing w:line="360" w:lineRule="auto"/>
        <w:jc w:val="both"/>
        <w:rPr>
          <w:rFonts w:ascii="Arial" w:hAnsi="Arial"/>
          <w:lang w:val="es-CO"/>
        </w:rPr>
      </w:pPr>
      <w:r>
        <w:rPr>
          <w:rFonts w:ascii="Arial" w:hAnsi="Arial"/>
          <w:lang w:val="es-CO"/>
        </w:rPr>
        <w:lastRenderedPageBreak/>
        <w:t>Tampoco tiene</w:t>
      </w:r>
      <w:r w:rsidR="0098782B">
        <w:rPr>
          <w:rFonts w:ascii="Arial" w:hAnsi="Arial"/>
          <w:lang w:val="es-CO"/>
        </w:rPr>
        <w:t>n</w:t>
      </w:r>
      <w:r>
        <w:rPr>
          <w:rFonts w:ascii="Arial" w:hAnsi="Arial"/>
          <w:lang w:val="es-CO"/>
        </w:rPr>
        <w:t xml:space="preserve"> legitimación por pasiva la ESE H</w:t>
      </w:r>
      <w:r w:rsidR="0098782B">
        <w:rPr>
          <w:rFonts w:ascii="Arial" w:hAnsi="Arial"/>
          <w:lang w:val="es-CO"/>
        </w:rPr>
        <w:t xml:space="preserve">USJ de Pereira y la Clínica de Alta Complejidad </w:t>
      </w:r>
      <w:proofErr w:type="spellStart"/>
      <w:r w:rsidR="0098782B">
        <w:rPr>
          <w:rFonts w:ascii="Arial" w:hAnsi="Arial"/>
          <w:lang w:val="es-CO"/>
        </w:rPr>
        <w:t>Megacentro</w:t>
      </w:r>
      <w:proofErr w:type="spellEnd"/>
      <w:r w:rsidR="0098782B">
        <w:rPr>
          <w:rFonts w:ascii="Arial" w:hAnsi="Arial"/>
          <w:lang w:val="es-CO"/>
        </w:rPr>
        <w:t xml:space="preserve"> de Pinares</w:t>
      </w:r>
      <w:r>
        <w:rPr>
          <w:rFonts w:ascii="Arial" w:hAnsi="Arial"/>
          <w:lang w:val="es-CO"/>
        </w:rPr>
        <w:t xml:space="preserve">, </w:t>
      </w:r>
      <w:r w:rsidR="00874959">
        <w:rPr>
          <w:rFonts w:ascii="Arial" w:hAnsi="Arial"/>
          <w:lang w:val="es-CO"/>
        </w:rPr>
        <w:t xml:space="preserve">porque </w:t>
      </w:r>
      <w:r w:rsidR="00E94ABD">
        <w:rPr>
          <w:rFonts w:ascii="Arial" w:hAnsi="Arial"/>
          <w:lang w:val="es-CO"/>
        </w:rPr>
        <w:t>este asunto no se acompasa con algunos de los casos excepcionales fijados jurisprudencialmente</w:t>
      </w:r>
      <w:r w:rsidR="00E94ABD">
        <w:rPr>
          <w:rStyle w:val="Appelnotedebasdep"/>
          <w:rFonts w:ascii="Arial" w:hAnsi="Arial"/>
          <w:lang w:val="es-CO"/>
        </w:rPr>
        <w:footnoteReference w:id="3"/>
      </w:r>
      <w:r w:rsidR="00E94ABD">
        <w:rPr>
          <w:rFonts w:ascii="Arial" w:hAnsi="Arial"/>
          <w:lang w:val="es-CO"/>
        </w:rPr>
        <w:t xml:space="preserve">; además, </w:t>
      </w:r>
      <w:r w:rsidR="00874959">
        <w:rPr>
          <w:rFonts w:ascii="Arial" w:hAnsi="Arial" w:cs="Arial"/>
        </w:rPr>
        <w:t>no les compete autorizar y suministrar los insumos requeridos</w:t>
      </w:r>
      <w:r w:rsidR="00E94ABD">
        <w:rPr>
          <w:rFonts w:ascii="Arial" w:hAnsi="Arial" w:cs="Arial"/>
        </w:rPr>
        <w:t>,</w:t>
      </w:r>
      <w:r w:rsidR="00874959">
        <w:rPr>
          <w:rFonts w:ascii="Arial" w:hAnsi="Arial" w:cs="Arial"/>
        </w:rPr>
        <w:t xml:space="preserve"> por ende, se declarará improcedente el amparo en su contra</w:t>
      </w:r>
      <w:r>
        <w:rPr>
          <w:rFonts w:ascii="Arial" w:hAnsi="Arial"/>
          <w:lang w:val="es-CO"/>
        </w:rPr>
        <w:t>.</w:t>
      </w:r>
    </w:p>
    <w:p w:rsidR="00C87B16" w:rsidRDefault="00C87B16" w:rsidP="004351C4">
      <w:pPr>
        <w:spacing w:line="360" w:lineRule="auto"/>
        <w:jc w:val="both"/>
        <w:rPr>
          <w:rFonts w:ascii="Arial" w:hAnsi="Arial"/>
          <w:lang w:val="es-CO"/>
        </w:rPr>
      </w:pPr>
    </w:p>
    <w:p w:rsidR="00C87B16" w:rsidRPr="00A73BFA" w:rsidRDefault="00C87B16" w:rsidP="00C87B16">
      <w:pPr>
        <w:pStyle w:val="Corpsdetexte"/>
        <w:numPr>
          <w:ilvl w:val="2"/>
          <w:numId w:val="31"/>
        </w:numPr>
        <w:tabs>
          <w:tab w:val="clear" w:pos="708"/>
          <w:tab w:val="clear" w:pos="1416"/>
          <w:tab w:val="left" w:pos="709"/>
          <w:tab w:val="left" w:pos="1418"/>
        </w:tabs>
        <w:spacing w:line="360" w:lineRule="auto"/>
        <w:rPr>
          <w:rFonts w:ascii="Arial" w:hAnsi="Arial"/>
          <w:smallCaps/>
          <w:sz w:val="22"/>
          <w:szCs w:val="24"/>
        </w:rPr>
      </w:pPr>
      <w:r w:rsidRPr="00A73BFA">
        <w:rPr>
          <w:rFonts w:ascii="Arial" w:hAnsi="Arial"/>
          <w:smallCaps/>
          <w:sz w:val="22"/>
          <w:szCs w:val="24"/>
        </w:rPr>
        <w:t xml:space="preserve">La subsidiariedad e inmediatez </w:t>
      </w:r>
    </w:p>
    <w:p w:rsidR="00C87B16" w:rsidRPr="00383E2F" w:rsidRDefault="00C87B16" w:rsidP="00C87B16">
      <w:pPr>
        <w:pStyle w:val="Corpsdetexte"/>
        <w:tabs>
          <w:tab w:val="clear" w:pos="708"/>
          <w:tab w:val="clear" w:pos="1416"/>
          <w:tab w:val="left" w:pos="709"/>
          <w:tab w:val="left" w:pos="1418"/>
        </w:tabs>
        <w:spacing w:line="360" w:lineRule="auto"/>
        <w:ind w:left="720"/>
        <w:rPr>
          <w:rFonts w:ascii="Arial" w:hAnsi="Arial"/>
          <w:szCs w:val="24"/>
        </w:rPr>
      </w:pPr>
    </w:p>
    <w:p w:rsidR="00C87B16" w:rsidRDefault="00C87B16" w:rsidP="00C87B16">
      <w:pPr>
        <w:spacing w:line="360" w:lineRule="auto"/>
        <w:jc w:val="both"/>
        <w:rPr>
          <w:rFonts w:ascii="Arial" w:hAnsi="Arial" w:cs="Arial"/>
          <w:noProof/>
          <w:szCs w:val="22"/>
        </w:rPr>
      </w:pPr>
      <w:r>
        <w:rPr>
          <w:rFonts w:ascii="Arial" w:hAnsi="Arial" w:cs="Arial"/>
          <w:noProof/>
          <w:szCs w:val="22"/>
        </w:rPr>
        <w:t>La jurisprudencia constitucional</w:t>
      </w:r>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C87B16" w:rsidRDefault="00C87B16" w:rsidP="00C87B16">
      <w:pPr>
        <w:spacing w:line="360" w:lineRule="auto"/>
        <w:jc w:val="both"/>
        <w:rPr>
          <w:rFonts w:ascii="Arial" w:hAnsi="Arial" w:cs="Arial"/>
          <w:noProof/>
          <w:szCs w:val="22"/>
        </w:rPr>
      </w:pPr>
    </w:p>
    <w:p w:rsidR="00C87B16" w:rsidRPr="00E831B9" w:rsidRDefault="00C87B16" w:rsidP="00C87B16">
      <w:pPr>
        <w:spacing w:line="360" w:lineRule="auto"/>
        <w:jc w:val="both"/>
        <w:rPr>
          <w:rFonts w:ascii="Arial" w:hAnsi="Arial" w:cs="Arial"/>
          <w:noProof/>
          <w:szCs w:val="22"/>
          <w:lang w:val="es-CO"/>
        </w:rPr>
      </w:pPr>
      <w:r w:rsidRPr="00E831B9">
        <w:rPr>
          <w:rFonts w:ascii="Arial" w:hAnsi="Arial" w:cs="Arial"/>
          <w:noProof/>
          <w:szCs w:val="22"/>
          <w:lang w:val="es-CO"/>
        </w:rPr>
        <w:t xml:space="preserve">Este último supuesto, </w:t>
      </w:r>
      <w:r>
        <w:rPr>
          <w:rFonts w:ascii="Arial" w:hAnsi="Arial" w:cs="Arial"/>
          <w:noProof/>
          <w:szCs w:val="22"/>
          <w:lang w:val="es-CO"/>
        </w:rPr>
        <w:t>está satisfecho</w:t>
      </w:r>
      <w:r w:rsidRPr="00E831B9">
        <w:rPr>
          <w:rFonts w:ascii="Arial" w:hAnsi="Arial" w:cs="Arial"/>
          <w:noProof/>
          <w:szCs w:val="22"/>
          <w:lang w:val="es-CO"/>
        </w:rPr>
        <w:t xml:space="preserve"> </w:t>
      </w:r>
      <w:r>
        <w:rPr>
          <w:rFonts w:ascii="Arial" w:hAnsi="Arial" w:cs="Arial"/>
          <w:noProof/>
          <w:szCs w:val="22"/>
          <w:lang w:val="es-CO"/>
        </w:rPr>
        <w:t xml:space="preserve">porque la acción se promovió dentro de los </w:t>
      </w:r>
      <w:r w:rsidRPr="00E831B9">
        <w:rPr>
          <w:rFonts w:ascii="Arial" w:hAnsi="Arial" w:cs="Arial"/>
          <w:noProof/>
          <w:szCs w:val="22"/>
          <w:lang w:val="es-CO"/>
        </w:rPr>
        <w:t>seis (6) meses siguientes a los hechos violatarios, que es el plazo general, fijado por la doctrina constitucional</w:t>
      </w:r>
      <w:r w:rsidRPr="00E831B9">
        <w:rPr>
          <w:rStyle w:val="Appelnotedebasdep"/>
          <w:rFonts w:ascii="Arial" w:hAnsi="Arial"/>
          <w:noProof/>
          <w:szCs w:val="22"/>
          <w:lang w:val="es-CO"/>
        </w:rPr>
        <w:footnoteReference w:id="4"/>
      </w:r>
      <w:r>
        <w:rPr>
          <w:rFonts w:ascii="Arial" w:hAnsi="Arial" w:cs="Arial"/>
          <w:noProof/>
          <w:szCs w:val="22"/>
          <w:lang w:val="es-CO"/>
        </w:rPr>
        <w:t xml:space="preserve">; nótese que el actor se encuentra hospitalizado desde el 23-01-2017 </w:t>
      </w:r>
      <w:r w:rsidRPr="00E831B9">
        <w:rPr>
          <w:rFonts w:ascii="Arial" w:hAnsi="Arial" w:cs="Arial"/>
          <w:noProof/>
          <w:szCs w:val="22"/>
          <w:lang w:val="es-CO"/>
        </w:rPr>
        <w:t>(Folio</w:t>
      </w:r>
      <w:r>
        <w:rPr>
          <w:rFonts w:ascii="Arial" w:hAnsi="Arial" w:cs="Arial"/>
          <w:noProof/>
          <w:szCs w:val="22"/>
          <w:lang w:val="es-CO"/>
        </w:rPr>
        <w:t>s</w:t>
      </w:r>
      <w:r w:rsidRPr="00E831B9">
        <w:rPr>
          <w:rFonts w:ascii="Arial" w:hAnsi="Arial" w:cs="Arial"/>
          <w:noProof/>
          <w:szCs w:val="22"/>
          <w:lang w:val="es-CO"/>
        </w:rPr>
        <w:t xml:space="preserve"> </w:t>
      </w:r>
      <w:r>
        <w:rPr>
          <w:rFonts w:ascii="Arial" w:hAnsi="Arial" w:cs="Arial"/>
          <w:noProof/>
          <w:szCs w:val="22"/>
          <w:lang w:val="es-CO"/>
        </w:rPr>
        <w:t>8 a 11</w:t>
      </w:r>
      <w:r w:rsidRPr="00E831B9">
        <w:rPr>
          <w:rFonts w:ascii="Arial" w:hAnsi="Arial" w:cs="Arial"/>
          <w:noProof/>
          <w:szCs w:val="22"/>
          <w:lang w:val="es-CO"/>
        </w:rPr>
        <w:t xml:space="preserve">, cuaderno No.1) y la tutela se presentó el </w:t>
      </w:r>
      <w:r>
        <w:rPr>
          <w:rFonts w:ascii="Arial" w:hAnsi="Arial" w:cs="Arial"/>
          <w:noProof/>
          <w:szCs w:val="22"/>
          <w:lang w:val="es-CO"/>
        </w:rPr>
        <w:t xml:space="preserve">27-02-2017 </w:t>
      </w:r>
      <w:r w:rsidRPr="00E831B9">
        <w:rPr>
          <w:rFonts w:ascii="Arial" w:hAnsi="Arial" w:cs="Arial"/>
          <w:noProof/>
          <w:szCs w:val="22"/>
          <w:lang w:val="es-CO"/>
        </w:rPr>
        <w:t xml:space="preserve">(Folio </w:t>
      </w:r>
      <w:r>
        <w:rPr>
          <w:rFonts w:ascii="Arial" w:hAnsi="Arial" w:cs="Arial"/>
          <w:noProof/>
          <w:szCs w:val="22"/>
          <w:lang w:val="es-CO"/>
        </w:rPr>
        <w:t>12</w:t>
      </w:r>
      <w:r w:rsidRPr="00E831B9">
        <w:rPr>
          <w:rFonts w:ascii="Arial" w:hAnsi="Arial" w:cs="Arial"/>
          <w:noProof/>
          <w:szCs w:val="22"/>
          <w:lang w:val="es-CO"/>
        </w:rPr>
        <w:t>, cuaderno No.1)</w:t>
      </w:r>
      <w:r>
        <w:rPr>
          <w:rFonts w:ascii="Arial" w:hAnsi="Arial" w:cs="Arial"/>
          <w:noProof/>
          <w:szCs w:val="22"/>
          <w:lang w:val="es-CO"/>
        </w:rPr>
        <w:t>.</w:t>
      </w:r>
      <w:r w:rsidRPr="00E831B9">
        <w:rPr>
          <w:rFonts w:ascii="Arial" w:hAnsi="Arial" w:cs="Arial"/>
          <w:noProof/>
          <w:szCs w:val="22"/>
          <w:lang w:val="es-CO"/>
        </w:rPr>
        <w:t xml:space="preserve"> </w:t>
      </w:r>
    </w:p>
    <w:p w:rsidR="00C87B16" w:rsidRDefault="00C87B16" w:rsidP="00C87B16">
      <w:pPr>
        <w:spacing w:line="360" w:lineRule="auto"/>
        <w:jc w:val="both"/>
        <w:rPr>
          <w:rFonts w:ascii="Arial" w:hAnsi="Arial" w:cs="Arial"/>
          <w:noProof/>
          <w:szCs w:val="22"/>
          <w:lang w:val="es-CO"/>
        </w:rPr>
      </w:pPr>
    </w:p>
    <w:p w:rsidR="00C87B16" w:rsidRDefault="00C87B16" w:rsidP="00C87B16">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sidR="000B609B">
        <w:rPr>
          <w:rFonts w:ascii="Arial" w:hAnsi="Arial" w:cs="Arial"/>
        </w:rPr>
        <w:t xml:space="preserve">carezca </w:t>
      </w:r>
      <w:r w:rsidRPr="00BF31A5">
        <w:rPr>
          <w:rFonts w:ascii="Arial" w:hAnsi="Arial" w:cs="Arial"/>
        </w:rPr>
        <w:t xml:space="preserve">de 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5"/>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F33A95">
        <w:rPr>
          <w:rStyle w:val="Appelnotedebasdep"/>
          <w:rFonts w:ascii="Arial" w:hAnsi="Arial" w:cs="Arial"/>
        </w:rPr>
        <w:footnoteReference w:id="6"/>
      </w:r>
      <w:r w:rsidRPr="00F33A95">
        <w:rPr>
          <w:rFonts w:ascii="Arial" w:hAnsi="Arial" w:cs="Arial"/>
        </w:rPr>
        <w:t>:</w:t>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r>
        <w:rPr>
          <w:rFonts w:ascii="Arial" w:hAnsi="Arial"/>
        </w:rPr>
        <w:t xml:space="preserve">En el </w:t>
      </w:r>
      <w:r w:rsidRPr="006B1440">
        <w:rPr>
          <w:rFonts w:ascii="Arial" w:hAnsi="Arial"/>
          <w:i/>
        </w:rPr>
        <w:t>sub e</w:t>
      </w:r>
      <w:r>
        <w:rPr>
          <w:rFonts w:ascii="Arial" w:hAnsi="Arial"/>
          <w:i/>
        </w:rPr>
        <w:t>xamine</w:t>
      </w:r>
      <w:r>
        <w:rPr>
          <w:rFonts w:ascii="Arial" w:hAnsi="Arial"/>
        </w:rPr>
        <w:t xml:space="preserve">, </w:t>
      </w:r>
      <w:proofErr w:type="gramStart"/>
      <w:r>
        <w:rPr>
          <w:rFonts w:ascii="Arial" w:hAnsi="Arial"/>
        </w:rPr>
        <w:t>el</w:t>
      </w:r>
      <w:proofErr w:type="gramEnd"/>
      <w:r>
        <w:rPr>
          <w:rFonts w:ascii="Arial" w:hAnsi="Arial"/>
        </w:rPr>
        <w:t xml:space="preserve"> accionante no cuenta con otro mecanismo diferente a esta acción para procurar la defensa de los derechos invocados</w:t>
      </w:r>
      <w:r>
        <w:rPr>
          <w:rFonts w:ascii="Arial" w:hAnsi="Arial" w:cs="Arial"/>
        </w:rPr>
        <w:t xml:space="preserve">. Por consiguiente, como este asunto supera el test de procedencia, puede examinarse de fondo. </w:t>
      </w:r>
    </w:p>
    <w:p w:rsidR="00B311DA" w:rsidRDefault="00B311DA" w:rsidP="00B311DA">
      <w:pPr>
        <w:pStyle w:val="Corpsdetexte"/>
        <w:tabs>
          <w:tab w:val="clear" w:pos="708"/>
          <w:tab w:val="clear" w:pos="1416"/>
          <w:tab w:val="left" w:pos="709"/>
          <w:tab w:val="left" w:pos="1418"/>
        </w:tabs>
        <w:spacing w:line="360" w:lineRule="auto"/>
        <w:rPr>
          <w:rFonts w:ascii="Arial" w:hAnsi="Arial" w:cs="Arial"/>
          <w:sz w:val="22"/>
          <w:szCs w:val="24"/>
        </w:rPr>
      </w:pPr>
    </w:p>
    <w:p w:rsidR="00E13D05" w:rsidRPr="009D47EE" w:rsidRDefault="00E13D05" w:rsidP="009D47EE">
      <w:pPr>
        <w:pStyle w:val="Corpsdetexte"/>
        <w:numPr>
          <w:ilvl w:val="1"/>
          <w:numId w:val="31"/>
        </w:numPr>
        <w:spacing w:line="360" w:lineRule="auto"/>
        <w:rPr>
          <w:rFonts w:ascii="Arial" w:hAnsi="Arial" w:cs="Arial"/>
          <w:smallCaps/>
          <w:szCs w:val="24"/>
        </w:rPr>
      </w:pPr>
      <w:r w:rsidRPr="009D47EE">
        <w:rPr>
          <w:rFonts w:ascii="Arial" w:hAnsi="Arial" w:cs="Arial"/>
          <w:smallCaps/>
          <w:szCs w:val="24"/>
        </w:rPr>
        <w:t xml:space="preserve">El derecho a la salud como fundamental </w:t>
      </w:r>
    </w:p>
    <w:p w:rsidR="00E13D05" w:rsidRPr="00A72B1F" w:rsidRDefault="00E13D05" w:rsidP="00E13D05">
      <w:pPr>
        <w:pStyle w:val="Corpsdetexte"/>
        <w:spacing w:line="360" w:lineRule="auto"/>
        <w:rPr>
          <w:rFonts w:ascii="Arial" w:hAnsi="Arial" w:cs="Arial"/>
          <w:szCs w:val="24"/>
          <w:lang w:val="es-CO"/>
        </w:rPr>
      </w:pPr>
    </w:p>
    <w:p w:rsidR="00E13D05" w:rsidRPr="00C3390C" w:rsidRDefault="00E13D05" w:rsidP="00E13D05">
      <w:pPr>
        <w:spacing w:line="360" w:lineRule="auto"/>
        <w:jc w:val="both"/>
        <w:rPr>
          <w:rFonts w:ascii="Arial" w:hAnsi="Arial" w:cs="Arial"/>
        </w:rPr>
      </w:pPr>
      <w:r w:rsidRPr="00C3390C">
        <w:rPr>
          <w:rFonts w:ascii="Arial" w:hAnsi="Arial" w:cs="Arial"/>
          <w:lang w:val="es-CO"/>
        </w:rPr>
        <w:t xml:space="preserve">La </w:t>
      </w:r>
      <w:r w:rsidR="00C87B16">
        <w:rPr>
          <w:rFonts w:ascii="Arial" w:hAnsi="Arial" w:cs="Arial"/>
          <w:lang w:val="es-CO"/>
        </w:rPr>
        <w:t>CP</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E13D05">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 xml:space="preserve">el carácter </w:t>
      </w:r>
      <w:r w:rsidRPr="00C3390C">
        <w:rPr>
          <w:rFonts w:ascii="Arial" w:hAnsi="Arial" w:cs="Arial"/>
        </w:rPr>
        <w:lastRenderedPageBreak/>
        <w:t>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7"/>
      </w:r>
      <w:r w:rsidRPr="00C3390C">
        <w:rPr>
          <w:rFonts w:ascii="Arial" w:hAnsi="Arial" w:cs="Arial"/>
          <w:lang w:val="es-CO"/>
        </w:rPr>
        <w:t xml:space="preserve">. </w:t>
      </w:r>
    </w:p>
    <w:p w:rsidR="00E13D05" w:rsidRPr="00A72B1F" w:rsidRDefault="00E13D05" w:rsidP="00E13D05">
      <w:pPr>
        <w:spacing w:line="360" w:lineRule="auto"/>
        <w:jc w:val="both"/>
        <w:rPr>
          <w:rFonts w:ascii="Arial" w:hAnsi="Arial" w:cs="Arial"/>
        </w:rPr>
      </w:pPr>
    </w:p>
    <w:p w:rsidR="00E13D05" w:rsidRDefault="00E13D05" w:rsidP="00E13D05">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E13D05" w:rsidRPr="00A72B1F" w:rsidRDefault="00E13D05" w:rsidP="00E13D05">
      <w:pPr>
        <w:spacing w:line="360" w:lineRule="auto"/>
        <w:jc w:val="both"/>
        <w:rPr>
          <w:rFonts w:ascii="Arial" w:hAnsi="Arial" w:cs="Arial"/>
        </w:rPr>
      </w:pPr>
    </w:p>
    <w:p w:rsidR="00FB7349" w:rsidRPr="00CC3B75" w:rsidRDefault="00FB7349" w:rsidP="008611F3">
      <w:pPr>
        <w:pStyle w:val="Paragraphedeliste"/>
        <w:numPr>
          <w:ilvl w:val="1"/>
          <w:numId w:val="31"/>
        </w:numPr>
        <w:spacing w:line="360" w:lineRule="auto"/>
        <w:jc w:val="both"/>
        <w:rPr>
          <w:rFonts w:ascii="Arial" w:hAnsi="Arial" w:cs="Arial"/>
          <w:smallCaps/>
          <w:sz w:val="24"/>
          <w:lang w:val="es-ES_tradnl"/>
        </w:rPr>
      </w:pPr>
      <w:r w:rsidRPr="00CC3B75">
        <w:rPr>
          <w:rFonts w:ascii="Arial" w:hAnsi="Arial" w:cs="Arial"/>
          <w:smallCaps/>
          <w:sz w:val="24"/>
          <w:lang w:val="es-ES_tradnl"/>
        </w:rPr>
        <w:t>Las exclusiones en el tratamiento al usuario</w:t>
      </w:r>
    </w:p>
    <w:p w:rsidR="008611F3" w:rsidRPr="008611F3" w:rsidRDefault="008611F3" w:rsidP="00FB7349">
      <w:pPr>
        <w:spacing w:line="360" w:lineRule="auto"/>
        <w:jc w:val="both"/>
        <w:rPr>
          <w:rFonts w:ascii="Arial" w:hAnsi="Arial" w:cs="Arial"/>
          <w:color w:val="000000"/>
          <w:sz w:val="10"/>
        </w:rPr>
      </w:pPr>
    </w:p>
    <w:p w:rsidR="00FB7349" w:rsidRDefault="00FB7349" w:rsidP="00FB7349">
      <w:pPr>
        <w:spacing w:line="360" w:lineRule="auto"/>
        <w:jc w:val="both"/>
        <w:rPr>
          <w:rFonts w:ascii="Arial" w:hAnsi="Arial" w:cs="Arial"/>
          <w:color w:val="000000"/>
          <w:shd w:val="clear" w:color="auto" w:fill="FFFFFF"/>
        </w:rPr>
      </w:pPr>
      <w:r>
        <w:rPr>
          <w:rFonts w:ascii="Arial" w:hAnsi="Arial" w:cs="Arial"/>
          <w:color w:val="000000"/>
        </w:rPr>
        <w:t>También</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 </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CC3B75" w:rsidRPr="00CC3B75" w:rsidRDefault="00CC3B75" w:rsidP="00FB7349">
      <w:pPr>
        <w:spacing w:line="360" w:lineRule="auto"/>
        <w:jc w:val="both"/>
        <w:rPr>
          <w:rFonts w:ascii="Arial" w:hAnsi="Arial" w:cs="Arial"/>
          <w:color w:val="000000"/>
          <w:sz w:val="22"/>
          <w:shd w:val="clear" w:color="auto" w:fill="FFFFFF"/>
        </w:rPr>
      </w:pPr>
    </w:p>
    <w:p w:rsidR="00B311DA" w:rsidRPr="00C87B16" w:rsidRDefault="00567F0F" w:rsidP="00874959">
      <w:pPr>
        <w:pStyle w:val="Paragraphedeliste"/>
        <w:numPr>
          <w:ilvl w:val="0"/>
          <w:numId w:val="31"/>
        </w:numPr>
        <w:spacing w:after="0" w:line="360" w:lineRule="auto"/>
        <w:jc w:val="both"/>
        <w:rPr>
          <w:rFonts w:ascii="Arial" w:hAnsi="Arial" w:cs="Arial"/>
          <w:sz w:val="24"/>
          <w:lang w:val="es-ES_tradnl"/>
        </w:rPr>
      </w:pPr>
      <w:r w:rsidRPr="00C87B16">
        <w:rPr>
          <w:rFonts w:ascii="Arial" w:hAnsi="Arial" w:cs="Arial"/>
          <w:sz w:val="24"/>
          <w:lang w:val="es-ES_tradnl"/>
        </w:rPr>
        <w:t>EL ANÁLISIS DEL CASO EN CONCRETO</w:t>
      </w:r>
    </w:p>
    <w:p w:rsidR="009E1F87" w:rsidRPr="00A72B1F" w:rsidRDefault="009E1F87" w:rsidP="00A72B1F">
      <w:pPr>
        <w:tabs>
          <w:tab w:val="left" w:pos="4046"/>
        </w:tabs>
        <w:spacing w:line="360" w:lineRule="auto"/>
        <w:jc w:val="both"/>
        <w:rPr>
          <w:rFonts w:ascii="Arial" w:hAnsi="Arial"/>
          <w:lang w:val="es-ES_tradnl"/>
        </w:rPr>
      </w:pPr>
    </w:p>
    <w:p w:rsidR="000D7D71" w:rsidRDefault="000D7D71" w:rsidP="00A72B1F">
      <w:pPr>
        <w:tabs>
          <w:tab w:val="left" w:pos="4046"/>
        </w:tabs>
        <w:spacing w:line="360" w:lineRule="auto"/>
        <w:jc w:val="both"/>
        <w:rPr>
          <w:rFonts w:ascii="Arial" w:hAnsi="Arial"/>
          <w:i/>
          <w:sz w:val="22"/>
          <w:szCs w:val="22"/>
          <w:lang w:val="es-ES_tradnl"/>
        </w:rPr>
      </w:pPr>
      <w:r>
        <w:rPr>
          <w:rFonts w:ascii="Arial" w:hAnsi="Arial"/>
          <w:szCs w:val="22"/>
          <w:lang w:val="es-ES_tradnl"/>
        </w:rPr>
        <w:t xml:space="preserve">De entrada advierte la Sala que la sentencia </w:t>
      </w:r>
      <w:r w:rsidR="00C87B16">
        <w:rPr>
          <w:rFonts w:ascii="Arial" w:hAnsi="Arial"/>
          <w:szCs w:val="22"/>
          <w:lang w:val="es-ES_tradnl"/>
        </w:rPr>
        <w:t xml:space="preserve">atacada será confirmada </w:t>
      </w:r>
      <w:r w:rsidR="00270645">
        <w:rPr>
          <w:rFonts w:ascii="Arial" w:hAnsi="Arial"/>
          <w:szCs w:val="22"/>
          <w:lang w:val="es-ES_tradnl"/>
        </w:rPr>
        <w:t>parcialmente</w:t>
      </w:r>
      <w:r>
        <w:rPr>
          <w:rFonts w:ascii="Arial" w:hAnsi="Arial"/>
          <w:szCs w:val="22"/>
          <w:lang w:val="es-ES_tradnl"/>
        </w:rPr>
        <w:t xml:space="preserve">, </w:t>
      </w:r>
      <w:r w:rsidR="00C87B16">
        <w:rPr>
          <w:rFonts w:ascii="Arial" w:hAnsi="Arial"/>
          <w:szCs w:val="22"/>
          <w:lang w:val="es-ES_tradnl"/>
        </w:rPr>
        <w:t>dado que</w:t>
      </w:r>
      <w:r w:rsidR="00D36C39">
        <w:rPr>
          <w:rFonts w:ascii="Arial" w:hAnsi="Arial"/>
          <w:szCs w:val="22"/>
          <w:lang w:val="es-ES_tradnl"/>
        </w:rPr>
        <w:t xml:space="preserve"> la orden impuesta a la ESE H</w:t>
      </w:r>
      <w:r w:rsidR="008611F3">
        <w:rPr>
          <w:rFonts w:ascii="Arial" w:hAnsi="Arial"/>
          <w:szCs w:val="22"/>
          <w:lang w:val="es-ES_tradnl"/>
        </w:rPr>
        <w:t>USJ de Pereira</w:t>
      </w:r>
      <w:r w:rsidR="00D36C39">
        <w:rPr>
          <w:rFonts w:ascii="Arial" w:hAnsi="Arial"/>
          <w:szCs w:val="22"/>
          <w:lang w:val="es-ES_tradnl"/>
        </w:rPr>
        <w:t xml:space="preserve">, </w:t>
      </w:r>
      <w:r w:rsidR="00270645">
        <w:rPr>
          <w:rFonts w:ascii="Arial" w:hAnsi="Arial"/>
          <w:szCs w:val="22"/>
          <w:lang w:val="es-ES_tradnl"/>
        </w:rPr>
        <w:t xml:space="preserve">conforme </w:t>
      </w:r>
      <w:r w:rsidR="00D36C39">
        <w:rPr>
          <w:rFonts w:ascii="Arial" w:hAnsi="Arial"/>
          <w:szCs w:val="22"/>
          <w:lang w:val="es-ES_tradnl"/>
        </w:rPr>
        <w:t xml:space="preserve">lo expuesto en el acápite de legitimación, </w:t>
      </w:r>
      <w:r>
        <w:rPr>
          <w:rFonts w:ascii="Arial" w:hAnsi="Arial"/>
          <w:szCs w:val="22"/>
          <w:lang w:val="es-ES_tradnl"/>
        </w:rPr>
        <w:t xml:space="preserve">es </w:t>
      </w:r>
      <w:r w:rsidR="00C87B16">
        <w:rPr>
          <w:rFonts w:ascii="Arial" w:hAnsi="Arial"/>
          <w:szCs w:val="22"/>
          <w:lang w:val="es-ES_tradnl"/>
        </w:rPr>
        <w:t xml:space="preserve">una </w:t>
      </w:r>
      <w:r>
        <w:rPr>
          <w:rFonts w:ascii="Arial" w:hAnsi="Arial"/>
          <w:szCs w:val="22"/>
          <w:lang w:val="es-ES_tradnl"/>
        </w:rPr>
        <w:t xml:space="preserve">obligación </w:t>
      </w:r>
      <w:r w:rsidR="00C87B16">
        <w:rPr>
          <w:rFonts w:ascii="Arial" w:hAnsi="Arial"/>
          <w:szCs w:val="22"/>
          <w:lang w:val="es-ES_tradnl"/>
        </w:rPr>
        <w:t xml:space="preserve">estricta </w:t>
      </w:r>
      <w:r>
        <w:rPr>
          <w:rFonts w:ascii="Arial" w:hAnsi="Arial"/>
          <w:szCs w:val="22"/>
          <w:lang w:val="es-ES_tradnl"/>
        </w:rPr>
        <w:t>de la EPS-S</w:t>
      </w:r>
      <w:r w:rsidR="00C87B16">
        <w:rPr>
          <w:rFonts w:ascii="Arial" w:hAnsi="Arial"/>
          <w:szCs w:val="22"/>
          <w:lang w:val="es-ES_tradnl"/>
        </w:rPr>
        <w:t xml:space="preserve">, quien debe </w:t>
      </w:r>
      <w:r>
        <w:rPr>
          <w:rFonts w:ascii="Arial" w:hAnsi="Arial"/>
          <w:szCs w:val="22"/>
          <w:lang w:val="es-ES_tradnl"/>
        </w:rPr>
        <w:t xml:space="preserve">autorizar y procurar la efectiva práctica de la cirugía ordenada </w:t>
      </w:r>
      <w:r w:rsidR="008611F3">
        <w:rPr>
          <w:rFonts w:ascii="Arial" w:hAnsi="Arial"/>
          <w:szCs w:val="22"/>
          <w:lang w:val="es-ES_tradnl"/>
        </w:rPr>
        <w:t>por lo médicos tratantes</w:t>
      </w:r>
      <w:r w:rsidR="00432CBE">
        <w:rPr>
          <w:rFonts w:ascii="Arial" w:hAnsi="Arial"/>
          <w:i/>
          <w:sz w:val="22"/>
          <w:szCs w:val="22"/>
          <w:lang w:val="es-ES_tradnl"/>
        </w:rPr>
        <w:t xml:space="preserve">. </w:t>
      </w:r>
    </w:p>
    <w:p w:rsidR="004F3053" w:rsidRPr="00A72B1F" w:rsidRDefault="004F3053" w:rsidP="004F3053">
      <w:pPr>
        <w:pStyle w:val="Paragraphedeliste"/>
        <w:spacing w:after="0" w:line="360" w:lineRule="auto"/>
        <w:ind w:left="0"/>
        <w:jc w:val="both"/>
        <w:rPr>
          <w:rFonts w:ascii="Arial" w:hAnsi="Arial" w:cs="Verdana"/>
          <w:i/>
          <w:sz w:val="24"/>
          <w:lang w:val="es-ES_tradnl" w:eastAsia="es-ES"/>
        </w:rPr>
      </w:pPr>
    </w:p>
    <w:p w:rsidR="008611F3" w:rsidRDefault="000D7D71" w:rsidP="004F3053">
      <w:pPr>
        <w:pStyle w:val="Paragraphedeliste"/>
        <w:spacing w:after="0" w:line="360" w:lineRule="auto"/>
        <w:ind w:left="0"/>
        <w:jc w:val="both"/>
        <w:rPr>
          <w:rFonts w:ascii="Arial" w:hAnsi="Arial" w:cs="Verdana"/>
          <w:sz w:val="24"/>
          <w:szCs w:val="24"/>
          <w:lang w:val="es-ES_tradnl" w:eastAsia="es-ES"/>
        </w:rPr>
      </w:pPr>
      <w:r w:rsidRPr="007542DE">
        <w:rPr>
          <w:rFonts w:ascii="Arial" w:hAnsi="Arial" w:cs="Verdana"/>
          <w:sz w:val="24"/>
          <w:szCs w:val="24"/>
          <w:lang w:val="es-ES_tradnl" w:eastAsia="es-ES"/>
        </w:rPr>
        <w:t xml:space="preserve">En este asunto, es claro que </w:t>
      </w:r>
      <w:r w:rsidR="008611F3">
        <w:rPr>
          <w:rFonts w:ascii="Arial" w:hAnsi="Arial" w:cs="Verdana"/>
          <w:sz w:val="24"/>
          <w:szCs w:val="24"/>
          <w:lang w:val="es-ES_tradnl" w:eastAsia="es-ES"/>
        </w:rPr>
        <w:t xml:space="preserve">los galenos de la Clínica San Rafael dispusieron </w:t>
      </w:r>
      <w:r w:rsidRPr="007542DE">
        <w:rPr>
          <w:rFonts w:ascii="Arial" w:hAnsi="Arial" w:cs="Verdana"/>
          <w:sz w:val="24"/>
          <w:szCs w:val="24"/>
          <w:lang w:val="es-ES_tradnl" w:eastAsia="es-ES"/>
        </w:rPr>
        <w:t xml:space="preserve">la </w:t>
      </w:r>
      <w:r w:rsidR="00C60C3D">
        <w:rPr>
          <w:rFonts w:ascii="Arial" w:hAnsi="Arial" w:cs="Verdana"/>
          <w:sz w:val="24"/>
          <w:szCs w:val="24"/>
          <w:lang w:val="es-ES_tradnl" w:eastAsia="es-ES"/>
        </w:rPr>
        <w:t xml:space="preserve">realización </w:t>
      </w:r>
      <w:r w:rsidRPr="007542DE">
        <w:rPr>
          <w:rFonts w:ascii="Arial" w:hAnsi="Arial" w:cs="Verdana"/>
          <w:sz w:val="24"/>
          <w:szCs w:val="24"/>
          <w:lang w:val="es-ES_tradnl" w:eastAsia="es-ES"/>
        </w:rPr>
        <w:t xml:space="preserve">de la intervención quirúrgica </w:t>
      </w:r>
      <w:r w:rsidR="008611F3">
        <w:rPr>
          <w:rFonts w:ascii="Arial" w:hAnsi="Arial" w:cs="Verdana"/>
          <w:sz w:val="24"/>
          <w:szCs w:val="24"/>
          <w:lang w:val="es-ES_tradnl" w:eastAsia="es-ES"/>
        </w:rPr>
        <w:t>requerida desde el 08-02-2017 (Folio 10 vuelto, ib.)</w:t>
      </w:r>
      <w:r w:rsidRPr="007542DE">
        <w:rPr>
          <w:rFonts w:ascii="Arial" w:hAnsi="Arial" w:cs="Verdana"/>
          <w:sz w:val="24"/>
          <w:szCs w:val="24"/>
          <w:lang w:val="es-ES_tradnl" w:eastAsia="es-ES"/>
        </w:rPr>
        <w:t>,</w:t>
      </w:r>
      <w:r w:rsidR="008611F3">
        <w:rPr>
          <w:rFonts w:ascii="Arial" w:hAnsi="Arial" w:cs="Verdana"/>
          <w:sz w:val="24"/>
          <w:szCs w:val="24"/>
          <w:lang w:val="es-ES_tradnl" w:eastAsia="es-ES"/>
        </w:rPr>
        <w:t xml:space="preserve"> debidamente autorizada por la EPS-S (Folios 10 a 11, y 58, ib.), no obstante, dejó de </w:t>
      </w:r>
      <w:r w:rsidR="00C60C3D">
        <w:rPr>
          <w:rFonts w:ascii="Arial" w:hAnsi="Arial" w:cs="Verdana"/>
          <w:sz w:val="24"/>
          <w:szCs w:val="24"/>
          <w:lang w:val="es-ES_tradnl" w:eastAsia="es-ES"/>
        </w:rPr>
        <w:t xml:space="preserve">ejecutarse </w:t>
      </w:r>
      <w:r w:rsidR="008611F3">
        <w:rPr>
          <w:rFonts w:ascii="Arial" w:hAnsi="Arial" w:cs="Verdana"/>
          <w:sz w:val="24"/>
          <w:szCs w:val="24"/>
          <w:lang w:val="es-ES_tradnl" w:eastAsia="es-ES"/>
        </w:rPr>
        <w:t xml:space="preserve">porque la IPS </w:t>
      </w:r>
      <w:r w:rsidR="00C60C3D">
        <w:rPr>
          <w:rFonts w:ascii="Arial" w:hAnsi="Arial" w:cs="Verdana"/>
          <w:sz w:val="24"/>
          <w:szCs w:val="24"/>
          <w:lang w:val="es-ES_tradnl" w:eastAsia="es-ES"/>
        </w:rPr>
        <w:t xml:space="preserve">carecía del </w:t>
      </w:r>
      <w:r w:rsidR="008611F3">
        <w:rPr>
          <w:rFonts w:ascii="Arial" w:hAnsi="Arial" w:cs="Verdana"/>
          <w:sz w:val="24"/>
          <w:szCs w:val="24"/>
          <w:lang w:val="es-ES_tradnl" w:eastAsia="es-ES"/>
        </w:rPr>
        <w:t xml:space="preserve">material quirúrgico completo (Folio 11 vuelto y 58, ib.). </w:t>
      </w:r>
    </w:p>
    <w:p w:rsidR="008611F3" w:rsidRDefault="008611F3" w:rsidP="004F3053">
      <w:pPr>
        <w:pStyle w:val="Paragraphedeliste"/>
        <w:spacing w:after="0" w:line="360" w:lineRule="auto"/>
        <w:ind w:left="0"/>
        <w:jc w:val="both"/>
        <w:rPr>
          <w:rFonts w:ascii="Arial" w:hAnsi="Arial" w:cs="Verdana"/>
          <w:sz w:val="24"/>
          <w:szCs w:val="24"/>
          <w:lang w:val="es-ES_tradnl" w:eastAsia="es-ES"/>
        </w:rPr>
      </w:pPr>
    </w:p>
    <w:p w:rsidR="00C60C3D" w:rsidRDefault="008611F3" w:rsidP="004F3053">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 xml:space="preserve">Adujo la EPS-S </w:t>
      </w:r>
      <w:r w:rsidR="00470B52">
        <w:rPr>
          <w:rFonts w:ascii="Arial" w:hAnsi="Arial" w:cs="Verdana"/>
          <w:sz w:val="24"/>
          <w:szCs w:val="24"/>
          <w:lang w:val="es-ES_tradnl" w:eastAsia="es-ES"/>
        </w:rPr>
        <w:t xml:space="preserve">en </w:t>
      </w:r>
      <w:r w:rsidR="00FD4F34">
        <w:rPr>
          <w:rFonts w:ascii="Arial" w:hAnsi="Arial" w:cs="Verdana"/>
          <w:sz w:val="24"/>
          <w:szCs w:val="24"/>
          <w:lang w:val="es-ES_tradnl" w:eastAsia="es-ES"/>
        </w:rPr>
        <w:t xml:space="preserve">su </w:t>
      </w:r>
      <w:r w:rsidR="00470B52">
        <w:rPr>
          <w:rFonts w:ascii="Arial" w:hAnsi="Arial" w:cs="Verdana"/>
          <w:sz w:val="24"/>
          <w:szCs w:val="24"/>
          <w:lang w:val="es-ES_tradnl" w:eastAsia="es-ES"/>
        </w:rPr>
        <w:t xml:space="preserve">contestación extemporánea </w:t>
      </w:r>
      <w:r>
        <w:rPr>
          <w:rFonts w:ascii="Arial" w:hAnsi="Arial" w:cs="Verdana"/>
          <w:sz w:val="24"/>
          <w:szCs w:val="24"/>
          <w:lang w:val="es-ES_tradnl" w:eastAsia="es-ES"/>
        </w:rPr>
        <w:t xml:space="preserve">que </w:t>
      </w:r>
      <w:r w:rsidR="00C60C3D">
        <w:rPr>
          <w:rFonts w:ascii="Arial" w:hAnsi="Arial" w:cs="Verdana"/>
          <w:sz w:val="24"/>
          <w:szCs w:val="24"/>
          <w:lang w:val="es-ES_tradnl" w:eastAsia="es-ES"/>
        </w:rPr>
        <w:t xml:space="preserve">desconocía la orden de insumos y que solo con ocasión de la medida cautelar </w:t>
      </w:r>
      <w:r w:rsidR="00470B52">
        <w:rPr>
          <w:rFonts w:ascii="Arial" w:hAnsi="Arial" w:cs="Verdana"/>
          <w:sz w:val="24"/>
          <w:szCs w:val="24"/>
          <w:lang w:val="es-ES_tradnl" w:eastAsia="es-ES"/>
        </w:rPr>
        <w:t>se enteró de ello</w:t>
      </w:r>
      <w:r w:rsidR="00C60C3D">
        <w:rPr>
          <w:rFonts w:ascii="Arial" w:hAnsi="Arial" w:cs="Verdana"/>
          <w:sz w:val="24"/>
          <w:szCs w:val="24"/>
          <w:lang w:val="es-ES_tradnl" w:eastAsia="es-ES"/>
        </w:rPr>
        <w:t xml:space="preserve">, por </w:t>
      </w:r>
      <w:r w:rsidR="00470B52">
        <w:rPr>
          <w:rFonts w:ascii="Arial" w:hAnsi="Arial" w:cs="Verdana"/>
          <w:sz w:val="24"/>
          <w:szCs w:val="24"/>
          <w:lang w:val="es-ES_tradnl" w:eastAsia="es-ES"/>
        </w:rPr>
        <w:t>lo tanto</w:t>
      </w:r>
      <w:r w:rsidR="00C60C3D">
        <w:rPr>
          <w:rFonts w:ascii="Arial" w:hAnsi="Arial" w:cs="Verdana"/>
          <w:sz w:val="24"/>
          <w:szCs w:val="24"/>
          <w:lang w:val="es-ES_tradnl" w:eastAsia="es-ES"/>
        </w:rPr>
        <w:t xml:space="preserve">, se quejó </w:t>
      </w:r>
      <w:r w:rsidR="00470B52">
        <w:rPr>
          <w:rFonts w:ascii="Arial" w:hAnsi="Arial" w:cs="Verdana"/>
          <w:sz w:val="24"/>
          <w:szCs w:val="24"/>
          <w:lang w:val="es-ES_tradnl" w:eastAsia="es-ES"/>
        </w:rPr>
        <w:t>de la promoción d</w:t>
      </w:r>
      <w:r w:rsidR="00C60C3D">
        <w:rPr>
          <w:rFonts w:ascii="Arial" w:hAnsi="Arial" w:cs="Verdana"/>
          <w:sz w:val="24"/>
          <w:szCs w:val="24"/>
          <w:lang w:val="es-ES_tradnl" w:eastAsia="es-ES"/>
        </w:rPr>
        <w:t>el amparo</w:t>
      </w:r>
      <w:r w:rsidR="00C87B16">
        <w:rPr>
          <w:rFonts w:ascii="Arial" w:hAnsi="Arial" w:cs="Verdana"/>
          <w:sz w:val="24"/>
          <w:szCs w:val="24"/>
          <w:lang w:val="es-ES_tradnl" w:eastAsia="es-ES"/>
        </w:rPr>
        <w:t>,</w:t>
      </w:r>
      <w:r w:rsidR="00C60C3D">
        <w:rPr>
          <w:rFonts w:ascii="Arial" w:hAnsi="Arial" w:cs="Verdana"/>
          <w:sz w:val="24"/>
          <w:szCs w:val="24"/>
          <w:lang w:val="es-ES_tradnl" w:eastAsia="es-ES"/>
        </w:rPr>
        <w:t xml:space="preserve"> sin que previamente el interesado le haya presentado aquel documento (Folios 52 a 56, ib.). </w:t>
      </w:r>
    </w:p>
    <w:p w:rsidR="00C60C3D" w:rsidRDefault="00C60C3D" w:rsidP="004F3053">
      <w:pPr>
        <w:pStyle w:val="Paragraphedeliste"/>
        <w:spacing w:after="0" w:line="360" w:lineRule="auto"/>
        <w:ind w:left="0"/>
        <w:jc w:val="both"/>
        <w:rPr>
          <w:rFonts w:ascii="Arial" w:hAnsi="Arial" w:cs="Verdana"/>
          <w:sz w:val="24"/>
          <w:szCs w:val="24"/>
          <w:lang w:val="es-ES_tradnl" w:eastAsia="es-ES"/>
        </w:rPr>
      </w:pPr>
    </w:p>
    <w:p w:rsidR="00470B52" w:rsidRDefault="00C60C3D" w:rsidP="004F3053">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 xml:space="preserve">Pese a lo anterior, la Sala considera que es inviable oponerle al accionante la carga de radicar </w:t>
      </w:r>
      <w:r w:rsidR="00FD4F34">
        <w:rPr>
          <w:rFonts w:ascii="Arial" w:hAnsi="Arial" w:cs="Verdana"/>
          <w:sz w:val="24"/>
          <w:szCs w:val="24"/>
          <w:lang w:val="es-ES_tradnl" w:eastAsia="es-ES"/>
        </w:rPr>
        <w:t>ese escrito</w:t>
      </w:r>
      <w:r w:rsidR="00C87B16">
        <w:rPr>
          <w:rFonts w:ascii="Arial" w:hAnsi="Arial" w:cs="Verdana"/>
          <w:sz w:val="24"/>
          <w:szCs w:val="24"/>
          <w:lang w:val="es-ES_tradnl" w:eastAsia="es-ES"/>
        </w:rPr>
        <w:t>,</w:t>
      </w:r>
      <w:r>
        <w:rPr>
          <w:rFonts w:ascii="Arial" w:hAnsi="Arial" w:cs="Verdana"/>
          <w:sz w:val="24"/>
          <w:szCs w:val="24"/>
          <w:lang w:val="es-ES_tradnl" w:eastAsia="es-ES"/>
        </w:rPr>
        <w:t xml:space="preserve"> a sabiendas </w:t>
      </w:r>
      <w:r w:rsidR="00C87B16">
        <w:rPr>
          <w:rFonts w:ascii="Arial" w:hAnsi="Arial" w:cs="Verdana"/>
          <w:sz w:val="24"/>
          <w:szCs w:val="24"/>
          <w:lang w:val="es-ES_tradnl" w:eastAsia="es-ES"/>
        </w:rPr>
        <w:t xml:space="preserve">de </w:t>
      </w:r>
      <w:r>
        <w:rPr>
          <w:rFonts w:ascii="Arial" w:hAnsi="Arial" w:cs="Verdana"/>
          <w:sz w:val="24"/>
          <w:szCs w:val="24"/>
          <w:lang w:val="es-ES_tradnl" w:eastAsia="es-ES"/>
        </w:rPr>
        <w:t xml:space="preserve">que se encuentra </w:t>
      </w:r>
      <w:r w:rsidR="00FD4F34">
        <w:rPr>
          <w:rFonts w:ascii="Arial" w:hAnsi="Arial" w:cs="Verdana"/>
          <w:sz w:val="24"/>
          <w:szCs w:val="24"/>
          <w:lang w:val="es-ES_tradnl" w:eastAsia="es-ES"/>
        </w:rPr>
        <w:t xml:space="preserve">hospitalizado </w:t>
      </w:r>
      <w:r>
        <w:rPr>
          <w:rFonts w:ascii="Arial" w:hAnsi="Arial" w:cs="Verdana"/>
          <w:sz w:val="24"/>
          <w:szCs w:val="24"/>
          <w:lang w:val="es-ES_tradnl" w:eastAsia="es-ES"/>
        </w:rPr>
        <w:t>y carece de familiares que puedan estar al tanto de sus necesidades, es as</w:t>
      </w:r>
      <w:r w:rsidR="00470B52">
        <w:rPr>
          <w:rFonts w:ascii="Arial" w:hAnsi="Arial" w:cs="Verdana"/>
          <w:sz w:val="24"/>
          <w:szCs w:val="24"/>
          <w:lang w:val="es-ES_tradnl" w:eastAsia="es-ES"/>
        </w:rPr>
        <w:t xml:space="preserve">í que en este asunto se agenciaron sus derechos por un tercero. </w:t>
      </w:r>
      <w:r w:rsidR="00FD4F34">
        <w:rPr>
          <w:rFonts w:ascii="Arial" w:hAnsi="Arial" w:cs="Verdana"/>
          <w:sz w:val="24"/>
          <w:szCs w:val="24"/>
          <w:lang w:val="es-ES_tradnl" w:eastAsia="es-ES"/>
        </w:rPr>
        <w:t xml:space="preserve">Se trata de una persona de especial protección constitucional que lleva casi tres (3) meses </w:t>
      </w:r>
      <w:r w:rsidR="00BC12E8">
        <w:rPr>
          <w:rFonts w:ascii="Arial" w:hAnsi="Arial" w:cs="Verdana"/>
          <w:sz w:val="24"/>
          <w:szCs w:val="24"/>
          <w:lang w:val="es-ES_tradnl" w:eastAsia="es-ES"/>
        </w:rPr>
        <w:t xml:space="preserve">esperando un </w:t>
      </w:r>
      <w:r w:rsidR="00FD4F34">
        <w:rPr>
          <w:rFonts w:ascii="Arial" w:hAnsi="Arial" w:cs="Verdana"/>
          <w:sz w:val="24"/>
          <w:szCs w:val="24"/>
          <w:lang w:val="es-ES_tradnl" w:eastAsia="es-ES"/>
        </w:rPr>
        <w:t>procedimiento</w:t>
      </w:r>
      <w:r w:rsidR="00BC12E8">
        <w:rPr>
          <w:rFonts w:ascii="Arial" w:hAnsi="Arial" w:cs="Verdana"/>
          <w:sz w:val="24"/>
          <w:szCs w:val="24"/>
          <w:lang w:val="es-ES_tradnl" w:eastAsia="es-ES"/>
        </w:rPr>
        <w:t xml:space="preserve">. </w:t>
      </w:r>
    </w:p>
    <w:p w:rsidR="00470B52" w:rsidRDefault="00470B52" w:rsidP="004F3053">
      <w:pPr>
        <w:pStyle w:val="Paragraphedeliste"/>
        <w:spacing w:after="0" w:line="360" w:lineRule="auto"/>
        <w:ind w:left="0"/>
        <w:jc w:val="both"/>
        <w:rPr>
          <w:rFonts w:ascii="Arial" w:hAnsi="Arial" w:cs="Verdana"/>
          <w:sz w:val="24"/>
          <w:szCs w:val="24"/>
          <w:lang w:val="es-ES_tradnl" w:eastAsia="es-ES"/>
        </w:rPr>
      </w:pPr>
    </w:p>
    <w:p w:rsidR="00BC12E8" w:rsidRDefault="00FD4F34" w:rsidP="004F3053">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Con la sentencia de primera instancia se impuso a la EPS-S la obligación de suministrar materiales requeridos, per</w:t>
      </w:r>
      <w:r w:rsidR="00BC12E8">
        <w:rPr>
          <w:rFonts w:ascii="Arial" w:hAnsi="Arial" w:cs="Verdana"/>
          <w:sz w:val="24"/>
          <w:szCs w:val="24"/>
          <w:lang w:val="es-ES_tradnl" w:eastAsia="es-ES"/>
        </w:rPr>
        <w:t>o</w:t>
      </w:r>
      <w:r>
        <w:rPr>
          <w:rFonts w:ascii="Arial" w:hAnsi="Arial" w:cs="Verdana"/>
          <w:sz w:val="24"/>
          <w:szCs w:val="24"/>
          <w:lang w:val="es-ES_tradnl" w:eastAsia="es-ES"/>
        </w:rPr>
        <w:t xml:space="preserve"> a estas alturas es inexistente prueba que acredite que ya </w:t>
      </w:r>
      <w:r w:rsidR="00BC12E8">
        <w:rPr>
          <w:rFonts w:ascii="Arial" w:hAnsi="Arial" w:cs="Verdana"/>
          <w:sz w:val="24"/>
          <w:szCs w:val="24"/>
          <w:lang w:val="es-ES_tradnl" w:eastAsia="es-ES"/>
        </w:rPr>
        <w:t>los haya autorizado. Ni siquiera impugnó</w:t>
      </w:r>
      <w:r>
        <w:rPr>
          <w:rFonts w:ascii="Arial" w:hAnsi="Arial" w:cs="Verdana"/>
          <w:sz w:val="24"/>
          <w:szCs w:val="24"/>
          <w:lang w:val="es-ES_tradnl" w:eastAsia="es-ES"/>
        </w:rPr>
        <w:t xml:space="preserve">. </w:t>
      </w:r>
      <w:r w:rsidR="00BC12E8">
        <w:rPr>
          <w:rFonts w:ascii="Arial" w:hAnsi="Arial" w:cs="Verdana"/>
          <w:sz w:val="24"/>
          <w:szCs w:val="24"/>
          <w:lang w:val="es-ES_tradnl" w:eastAsia="es-ES"/>
        </w:rPr>
        <w:t>Por el contrario</w:t>
      </w:r>
      <w:r>
        <w:rPr>
          <w:rFonts w:ascii="Arial" w:hAnsi="Arial" w:cs="Verdana"/>
          <w:sz w:val="24"/>
          <w:szCs w:val="24"/>
          <w:lang w:val="es-ES_tradnl" w:eastAsia="es-ES"/>
        </w:rPr>
        <w:t xml:space="preserve">, </w:t>
      </w:r>
      <w:r w:rsidR="00C87B16">
        <w:rPr>
          <w:rFonts w:ascii="Arial" w:hAnsi="Arial" w:cs="Verdana"/>
          <w:sz w:val="24"/>
          <w:szCs w:val="24"/>
          <w:lang w:val="es-ES_tradnl" w:eastAsia="es-ES"/>
        </w:rPr>
        <w:t xml:space="preserve">según </w:t>
      </w:r>
      <w:r>
        <w:rPr>
          <w:rFonts w:ascii="Arial" w:hAnsi="Arial" w:cs="Verdana"/>
          <w:sz w:val="24"/>
          <w:szCs w:val="24"/>
          <w:lang w:val="es-ES_tradnl" w:eastAsia="es-ES"/>
        </w:rPr>
        <w:t>afirma la ESE HUSJ de Pereira, el accionante fue retornado por la Clínica San Rafael</w:t>
      </w:r>
      <w:r w:rsidR="00BC12E8">
        <w:rPr>
          <w:rFonts w:ascii="Arial" w:hAnsi="Arial" w:cs="Verdana"/>
          <w:sz w:val="24"/>
          <w:szCs w:val="24"/>
          <w:lang w:val="es-ES_tradnl" w:eastAsia="es-ES"/>
        </w:rPr>
        <w:t xml:space="preserve">, sin </w:t>
      </w:r>
      <w:r w:rsidR="00C87B16">
        <w:rPr>
          <w:rFonts w:ascii="Arial" w:hAnsi="Arial" w:cs="Verdana"/>
          <w:sz w:val="24"/>
          <w:szCs w:val="24"/>
          <w:lang w:val="es-ES_tradnl" w:eastAsia="es-ES"/>
        </w:rPr>
        <w:t xml:space="preserve">practicar </w:t>
      </w:r>
      <w:r w:rsidR="00BC12E8">
        <w:rPr>
          <w:rFonts w:ascii="Arial" w:hAnsi="Arial" w:cs="Verdana"/>
          <w:sz w:val="24"/>
          <w:szCs w:val="24"/>
          <w:lang w:val="es-ES_tradnl" w:eastAsia="es-ES"/>
        </w:rPr>
        <w:t xml:space="preserve">la cirugía, misma que no puede </w:t>
      </w:r>
      <w:r>
        <w:rPr>
          <w:rFonts w:ascii="Arial" w:hAnsi="Arial" w:cs="Verdana"/>
          <w:sz w:val="24"/>
          <w:szCs w:val="24"/>
          <w:lang w:val="es-ES_tradnl" w:eastAsia="es-ES"/>
        </w:rPr>
        <w:t xml:space="preserve">realizar </w:t>
      </w:r>
      <w:r w:rsidR="00BC12E8">
        <w:rPr>
          <w:rFonts w:ascii="Arial" w:hAnsi="Arial" w:cs="Verdana"/>
          <w:sz w:val="24"/>
          <w:szCs w:val="24"/>
          <w:lang w:val="es-ES_tradnl" w:eastAsia="es-ES"/>
        </w:rPr>
        <w:t xml:space="preserve">debido a la </w:t>
      </w:r>
      <w:r>
        <w:rPr>
          <w:rFonts w:ascii="Arial" w:hAnsi="Arial" w:cs="Verdana"/>
          <w:sz w:val="24"/>
          <w:szCs w:val="24"/>
          <w:lang w:val="es-ES_tradnl" w:eastAsia="es-ES"/>
        </w:rPr>
        <w:t>complejidad de la enfermedad</w:t>
      </w:r>
      <w:r w:rsidR="00BC12E8">
        <w:rPr>
          <w:rFonts w:ascii="Arial" w:hAnsi="Arial" w:cs="Verdana"/>
          <w:sz w:val="24"/>
          <w:szCs w:val="24"/>
          <w:lang w:val="es-ES_tradnl" w:eastAsia="es-ES"/>
        </w:rPr>
        <w:t xml:space="preserve"> del actor</w:t>
      </w:r>
      <w:r w:rsidR="00AA1487">
        <w:rPr>
          <w:rFonts w:ascii="Arial" w:hAnsi="Arial" w:cs="Verdana"/>
          <w:sz w:val="24"/>
          <w:szCs w:val="24"/>
          <w:lang w:val="es-ES_tradnl" w:eastAsia="es-ES"/>
        </w:rPr>
        <w:t>, carece del material humano y tecnológico necesario</w:t>
      </w:r>
      <w:r>
        <w:rPr>
          <w:rFonts w:ascii="Arial" w:hAnsi="Arial" w:cs="Verdana"/>
          <w:sz w:val="24"/>
          <w:szCs w:val="24"/>
          <w:lang w:val="es-ES_tradnl" w:eastAsia="es-ES"/>
        </w:rPr>
        <w:t>.</w:t>
      </w:r>
    </w:p>
    <w:p w:rsidR="00FD4F34" w:rsidRDefault="00FD4F34" w:rsidP="004F3053">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 xml:space="preserve">  </w:t>
      </w:r>
    </w:p>
    <w:p w:rsidR="00D36C39" w:rsidRDefault="00BC12E8" w:rsidP="004F3053">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No se puede concebir que dificultades administrativas entre las IPS y EPS-S</w:t>
      </w:r>
      <w:r w:rsidR="00DD490B" w:rsidRPr="00DD490B">
        <w:rPr>
          <w:rStyle w:val="Appelnotedebasdep"/>
          <w:rFonts w:ascii="Arial" w:hAnsi="Arial"/>
          <w:bCs/>
          <w:iCs/>
          <w:sz w:val="24"/>
          <w:szCs w:val="24"/>
          <w:lang w:eastAsia="x-none"/>
        </w:rPr>
        <w:footnoteReference w:id="8"/>
      </w:r>
      <w:r w:rsidR="00DD490B" w:rsidRPr="00DD490B">
        <w:rPr>
          <w:rFonts w:ascii="Arial" w:hAnsi="Arial" w:cs="Verdana"/>
          <w:sz w:val="24"/>
          <w:szCs w:val="24"/>
          <w:vertAlign w:val="superscript"/>
          <w:lang w:val="es-ES_tradnl" w:eastAsia="es-ES"/>
        </w:rPr>
        <w:t>-</w:t>
      </w:r>
      <w:r w:rsidR="00DD490B" w:rsidRPr="00DD490B">
        <w:rPr>
          <w:rStyle w:val="Appelnotedebasdep"/>
          <w:rFonts w:ascii="Arial" w:hAnsi="Arial"/>
          <w:sz w:val="24"/>
          <w:szCs w:val="24"/>
          <w:lang w:val="es-ES_tradnl" w:eastAsia="es-ES"/>
        </w:rPr>
        <w:footnoteReference w:id="9"/>
      </w:r>
      <w:r>
        <w:rPr>
          <w:rFonts w:ascii="Arial" w:hAnsi="Arial" w:cs="Verdana"/>
          <w:sz w:val="24"/>
          <w:szCs w:val="24"/>
          <w:lang w:val="es-ES_tradnl" w:eastAsia="es-ES"/>
        </w:rPr>
        <w:t>, sean obstáculo para que el accionante reciba el servicio de salud urgente que requiere, está en juego su vida</w:t>
      </w:r>
      <w:r>
        <w:rPr>
          <w:rFonts w:ascii="Arial" w:hAnsi="Arial" w:cs="Verdana"/>
          <w:sz w:val="24"/>
          <w:szCs w:val="24"/>
          <w:lang w:eastAsia="es-ES"/>
        </w:rPr>
        <w:t xml:space="preserve">. Que </w:t>
      </w:r>
      <w:r w:rsidR="00AA1487">
        <w:rPr>
          <w:rFonts w:ascii="Arial" w:hAnsi="Arial" w:cs="Verdana"/>
          <w:sz w:val="24"/>
          <w:szCs w:val="24"/>
          <w:lang w:eastAsia="es-ES"/>
        </w:rPr>
        <w:t xml:space="preserve">la EPS-S </w:t>
      </w:r>
      <w:r>
        <w:rPr>
          <w:rFonts w:ascii="Arial" w:hAnsi="Arial" w:cs="Verdana"/>
          <w:sz w:val="24"/>
          <w:szCs w:val="24"/>
          <w:lang w:eastAsia="es-ES"/>
        </w:rPr>
        <w:t>esté realizando la valoración con el comité técnico científico para autorizar</w:t>
      </w:r>
      <w:r w:rsidR="00AA1487">
        <w:rPr>
          <w:rFonts w:ascii="Arial" w:hAnsi="Arial" w:cs="Verdana"/>
          <w:sz w:val="24"/>
          <w:szCs w:val="24"/>
          <w:lang w:eastAsia="es-ES"/>
        </w:rPr>
        <w:t xml:space="preserve"> la “fórmula médica” (Insumos),</w:t>
      </w:r>
      <w:r w:rsidR="007542DE" w:rsidRPr="007542DE">
        <w:rPr>
          <w:rFonts w:ascii="Arial" w:hAnsi="Arial" w:cs="Verdana"/>
          <w:sz w:val="24"/>
          <w:szCs w:val="24"/>
          <w:lang w:val="es-ES_tradnl" w:eastAsia="es-ES"/>
        </w:rPr>
        <w:t xml:space="preserve"> es insuficiente como par</w:t>
      </w:r>
      <w:r w:rsidR="000D0EDD">
        <w:rPr>
          <w:rFonts w:ascii="Arial" w:hAnsi="Arial" w:cs="Verdana"/>
          <w:sz w:val="24"/>
          <w:szCs w:val="24"/>
          <w:lang w:val="es-ES_tradnl" w:eastAsia="es-ES"/>
        </w:rPr>
        <w:t>a considerar superado el agravio</w:t>
      </w:r>
      <w:r w:rsidR="007542DE" w:rsidRPr="007542DE">
        <w:rPr>
          <w:rFonts w:ascii="Arial" w:hAnsi="Arial" w:cs="Verdana"/>
          <w:sz w:val="24"/>
          <w:szCs w:val="24"/>
          <w:lang w:val="es-ES_tradnl" w:eastAsia="es-ES"/>
        </w:rPr>
        <w:t xml:space="preserve"> de los derechos fundamentales, </w:t>
      </w:r>
      <w:r w:rsidR="00AA1487">
        <w:rPr>
          <w:rFonts w:ascii="Arial" w:hAnsi="Arial" w:cs="Verdana"/>
          <w:sz w:val="24"/>
          <w:szCs w:val="24"/>
          <w:lang w:val="es-ES_tradnl" w:eastAsia="es-ES"/>
        </w:rPr>
        <w:t xml:space="preserve">su </w:t>
      </w:r>
      <w:r w:rsidR="007542DE" w:rsidRPr="007542DE">
        <w:rPr>
          <w:rFonts w:ascii="Arial" w:hAnsi="Arial" w:cs="Verdana"/>
          <w:sz w:val="24"/>
          <w:szCs w:val="24"/>
          <w:lang w:val="es-ES_tradnl" w:eastAsia="es-ES"/>
        </w:rPr>
        <w:t>obligación</w:t>
      </w:r>
      <w:r w:rsidR="007542DE">
        <w:rPr>
          <w:rFonts w:ascii="Arial" w:hAnsi="Arial" w:cs="Verdana"/>
          <w:sz w:val="24"/>
          <w:szCs w:val="24"/>
          <w:lang w:val="es-ES_tradnl" w:eastAsia="es-ES"/>
        </w:rPr>
        <w:t xml:space="preserve"> </w:t>
      </w:r>
      <w:r w:rsidR="000D0EDD">
        <w:rPr>
          <w:rFonts w:ascii="Arial" w:hAnsi="Arial" w:cs="Verdana"/>
          <w:sz w:val="24"/>
          <w:szCs w:val="24"/>
          <w:lang w:val="es-ES_tradnl" w:eastAsia="es-ES"/>
        </w:rPr>
        <w:t xml:space="preserve">es </w:t>
      </w:r>
      <w:r w:rsidR="007542DE" w:rsidRPr="007542DE">
        <w:rPr>
          <w:rFonts w:ascii="Arial" w:hAnsi="Arial" w:cs="Verdana"/>
          <w:sz w:val="24"/>
          <w:szCs w:val="24"/>
          <w:lang w:val="es-ES_tradnl" w:eastAsia="es-ES"/>
        </w:rPr>
        <w:t xml:space="preserve">garantizar el </w:t>
      </w:r>
      <w:r w:rsidR="007542DE" w:rsidRPr="000D0EDD">
        <w:rPr>
          <w:rFonts w:ascii="Arial" w:hAnsi="Arial" w:cs="Verdana"/>
          <w:sz w:val="24"/>
          <w:szCs w:val="24"/>
          <w:u w:val="single"/>
          <w:lang w:val="es-ES_tradnl" w:eastAsia="es-ES"/>
        </w:rPr>
        <w:t>acceso efectivo a los servicios requeridos</w:t>
      </w:r>
      <w:r w:rsidR="007542DE" w:rsidRPr="007542DE">
        <w:rPr>
          <w:rFonts w:ascii="Arial" w:hAnsi="Arial" w:cs="Verdana"/>
          <w:sz w:val="24"/>
          <w:szCs w:val="24"/>
          <w:lang w:val="es-ES_tradnl" w:eastAsia="es-ES"/>
        </w:rPr>
        <w:t xml:space="preserve">, </w:t>
      </w:r>
      <w:r w:rsidR="007542DE">
        <w:rPr>
          <w:rFonts w:ascii="Arial" w:hAnsi="Arial" w:cs="Verdana"/>
          <w:sz w:val="24"/>
          <w:szCs w:val="24"/>
          <w:lang w:val="es-ES_tradnl" w:eastAsia="es-ES"/>
        </w:rPr>
        <w:t xml:space="preserve">lo que comporta la programación y ejecución real del procedimiento ordenado, que no </w:t>
      </w:r>
      <w:r w:rsidR="007542DE" w:rsidRPr="007542DE">
        <w:rPr>
          <w:rFonts w:ascii="Arial" w:hAnsi="Arial" w:cs="Verdana"/>
          <w:sz w:val="24"/>
          <w:szCs w:val="24"/>
          <w:lang w:val="es-ES_tradnl" w:eastAsia="es-ES"/>
        </w:rPr>
        <w:t xml:space="preserve">se logra únicamente con </w:t>
      </w:r>
      <w:r w:rsidR="00D36C39">
        <w:rPr>
          <w:rFonts w:ascii="Arial" w:hAnsi="Arial" w:cs="Verdana"/>
          <w:sz w:val="24"/>
          <w:szCs w:val="24"/>
          <w:lang w:val="es-ES_tradnl" w:eastAsia="es-ES"/>
        </w:rPr>
        <w:t>aquella actividad administrativa</w:t>
      </w:r>
      <w:r w:rsidR="00AA1487">
        <w:rPr>
          <w:rFonts w:ascii="Arial" w:hAnsi="Arial" w:cs="Verdana"/>
          <w:sz w:val="24"/>
          <w:szCs w:val="24"/>
          <w:lang w:val="es-ES_tradnl" w:eastAsia="es-ES"/>
        </w:rPr>
        <w:t>, es más, ni siquiera ha autorizado el traslado del actor a una clínica nivel cuatro como se lo pidió la ESE HUSJ de Pereira</w:t>
      </w:r>
      <w:r w:rsidR="00D36C39">
        <w:rPr>
          <w:rFonts w:ascii="Arial" w:hAnsi="Arial" w:cs="Verdana"/>
          <w:sz w:val="24"/>
          <w:szCs w:val="24"/>
          <w:lang w:val="es-ES_tradnl" w:eastAsia="es-ES"/>
        </w:rPr>
        <w:t xml:space="preserve">. </w:t>
      </w:r>
    </w:p>
    <w:p w:rsidR="00270645" w:rsidRDefault="00270645" w:rsidP="004F3053">
      <w:pPr>
        <w:pStyle w:val="Paragraphedeliste"/>
        <w:spacing w:after="0" w:line="360" w:lineRule="auto"/>
        <w:ind w:left="0"/>
        <w:jc w:val="both"/>
        <w:rPr>
          <w:rFonts w:ascii="Arial" w:hAnsi="Arial" w:cs="Verdana"/>
          <w:sz w:val="24"/>
          <w:szCs w:val="24"/>
          <w:lang w:val="es-ES_tradnl" w:eastAsia="es-ES"/>
        </w:rPr>
      </w:pPr>
    </w:p>
    <w:p w:rsidR="00AA1487" w:rsidRDefault="00AA1487" w:rsidP="00AA1487">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 xml:space="preserve">De otro lado, se advierte desafortunada la decisión en contra </w:t>
      </w:r>
      <w:r>
        <w:rPr>
          <w:rFonts w:ascii="Arial" w:hAnsi="Arial" w:cs="Verdana"/>
          <w:sz w:val="24"/>
          <w:szCs w:val="24"/>
          <w:lang w:eastAsia="es-ES"/>
        </w:rPr>
        <w:t>de la aludida ESE, pues la conminó a brindar una procedimiento que no está en condiciones de realizar, más aun cuando para la época de la promoción de la tutela el actor estaba por cuenta de la Clínica San Rafael, además, era inexistente autorización para la práctica de la cirugía en esas instalaciones</w:t>
      </w:r>
      <w:r>
        <w:rPr>
          <w:rFonts w:ascii="Arial" w:hAnsi="Arial" w:cs="Verdana"/>
          <w:sz w:val="24"/>
          <w:szCs w:val="24"/>
          <w:lang w:val="es-ES_tradnl" w:eastAsia="es-ES"/>
        </w:rPr>
        <w:t>.</w:t>
      </w:r>
    </w:p>
    <w:p w:rsidR="00AA1487" w:rsidRDefault="00AA1487" w:rsidP="004F3053">
      <w:pPr>
        <w:pStyle w:val="Paragraphedeliste"/>
        <w:spacing w:after="0" w:line="360" w:lineRule="auto"/>
        <w:ind w:left="0"/>
        <w:jc w:val="both"/>
        <w:rPr>
          <w:rFonts w:ascii="Arial" w:hAnsi="Arial" w:cs="Verdana"/>
          <w:sz w:val="24"/>
          <w:szCs w:val="24"/>
          <w:lang w:val="es-ES_tradnl" w:eastAsia="es-ES"/>
        </w:rPr>
      </w:pPr>
    </w:p>
    <w:p w:rsidR="00346381" w:rsidRDefault="00432CBE" w:rsidP="004616EF">
      <w:pPr>
        <w:spacing w:line="360" w:lineRule="auto"/>
        <w:jc w:val="both"/>
        <w:rPr>
          <w:rFonts w:ascii="Arial" w:hAnsi="Arial"/>
          <w:sz w:val="22"/>
          <w:lang w:val="es-ES_tradnl"/>
        </w:rPr>
      </w:pPr>
      <w:r>
        <w:rPr>
          <w:rFonts w:ascii="Arial" w:hAnsi="Arial" w:cs="Arial"/>
          <w:lang w:val="es-ES_tradnl"/>
        </w:rPr>
        <w:t>E</w:t>
      </w:r>
      <w:r w:rsidR="008B6644" w:rsidRPr="009D467A">
        <w:rPr>
          <w:rFonts w:ascii="Arial" w:hAnsi="Arial" w:cs="Arial"/>
          <w:lang w:val="es-ES_tradnl"/>
        </w:rPr>
        <w:t xml:space="preserve">n relación con el recobro </w:t>
      </w:r>
      <w:r w:rsidR="00AA1487">
        <w:rPr>
          <w:rFonts w:ascii="Arial" w:hAnsi="Arial" w:cs="Arial"/>
          <w:lang w:val="es-ES_tradnl"/>
        </w:rPr>
        <w:t>a que alude la EPS-S</w:t>
      </w:r>
      <w:r w:rsidR="008B6644" w:rsidRPr="009D467A">
        <w:rPr>
          <w:rFonts w:ascii="Arial" w:hAnsi="Arial" w:cs="Arial"/>
          <w:lang w:val="es-ES_tradnl"/>
        </w:rPr>
        <w:t xml:space="preserve">, </w:t>
      </w:r>
      <w:r w:rsidR="008B6644" w:rsidRPr="009D467A">
        <w:rPr>
          <w:rFonts w:ascii="Arial" w:hAnsi="Arial"/>
          <w:lang w:val="es-CO"/>
        </w:rPr>
        <w:t xml:space="preserve">ha sido </w:t>
      </w:r>
      <w:r w:rsidR="008B6644" w:rsidRPr="009D467A">
        <w:rPr>
          <w:rFonts w:ascii="Arial" w:hAnsi="Arial" w:cs="Arial"/>
        </w:rPr>
        <w:t>criterio de la Sala Civil-Familia</w:t>
      </w:r>
      <w:r w:rsidR="008B6644" w:rsidRPr="009D467A">
        <w:rPr>
          <w:rStyle w:val="Appelnotedebasdep"/>
          <w:rFonts w:ascii="Arial" w:hAnsi="Arial" w:cs="Arial"/>
          <w:lang w:val="es-ES_tradnl"/>
        </w:rPr>
        <w:footnoteReference w:id="10"/>
      </w:r>
      <w:r w:rsidR="008B6644" w:rsidRPr="009D467A">
        <w:rPr>
          <w:rStyle w:val="Appelnotedebasdep"/>
          <w:rFonts w:ascii="Arial" w:hAnsi="Arial"/>
        </w:rPr>
        <w:t>-</w:t>
      </w:r>
      <w:r w:rsidR="008B6644" w:rsidRPr="009D467A">
        <w:rPr>
          <w:rStyle w:val="Appelnotedebasdep"/>
          <w:rFonts w:ascii="Arial" w:hAnsi="Arial"/>
        </w:rPr>
        <w:footnoteReference w:id="11"/>
      </w:r>
      <w:r w:rsidR="008B6644" w:rsidRPr="009D467A">
        <w:rPr>
          <w:rFonts w:ascii="Arial" w:hAnsi="Arial" w:cs="Arial"/>
        </w:rPr>
        <w:t xml:space="preserve"> y la Penal para Adolescentes</w:t>
      </w:r>
      <w:r w:rsidR="008B6644" w:rsidRPr="009D467A">
        <w:rPr>
          <w:rStyle w:val="Appelnotedebasdep"/>
          <w:rFonts w:ascii="Arial" w:hAnsi="Arial"/>
        </w:rPr>
        <w:footnoteReference w:id="12"/>
      </w:r>
      <w:r w:rsidR="008B6644" w:rsidRPr="009D467A">
        <w:rPr>
          <w:rFonts w:ascii="Arial" w:hAnsi="Arial" w:cs="Arial"/>
          <w:vertAlign w:val="superscript"/>
        </w:rPr>
        <w:t>-</w:t>
      </w:r>
      <w:r w:rsidR="008B6644" w:rsidRPr="009D467A">
        <w:rPr>
          <w:rStyle w:val="Appelnotedebasdep"/>
          <w:rFonts w:ascii="Arial" w:hAnsi="Arial"/>
        </w:rPr>
        <w:footnoteReference w:id="13"/>
      </w:r>
      <w:r w:rsidR="008B6644" w:rsidRPr="009D467A">
        <w:rPr>
          <w:rFonts w:ascii="Arial" w:hAnsi="Arial" w:cs="Arial"/>
        </w:rPr>
        <w:t xml:space="preserve"> de esta Colegiatura</w:t>
      </w:r>
      <w:r w:rsidR="008B6644" w:rsidRPr="009D467A">
        <w:rPr>
          <w:rFonts w:ascii="Arial" w:hAnsi="Arial" w:cs="Arial"/>
          <w:lang w:val="es-ES_tradnl"/>
        </w:rPr>
        <w:t xml:space="preserve">, que el Juez de tutela </w:t>
      </w:r>
      <w:r w:rsidR="008B6644" w:rsidRPr="009D467A">
        <w:rPr>
          <w:rFonts w:ascii="Arial" w:hAnsi="Arial" w:cs="Arial"/>
          <w:lang w:val="es-ES_tradnl"/>
        </w:rPr>
        <w:lastRenderedPageBreak/>
        <w:t xml:space="preserve">no debe generar ni definir controversias ajenas a las relacionadas directamente con derechos fundamentales; por lo tanto, es </w:t>
      </w:r>
      <w:r w:rsidR="008B6644">
        <w:rPr>
          <w:rFonts w:ascii="Arial" w:hAnsi="Arial" w:cs="Arial"/>
          <w:lang w:val="es-ES_tradnl"/>
        </w:rPr>
        <w:t>in</w:t>
      </w:r>
      <w:r w:rsidR="008B6644" w:rsidRPr="009D467A">
        <w:rPr>
          <w:rFonts w:ascii="Arial" w:hAnsi="Arial" w:cs="Arial"/>
          <w:lang w:val="es-ES_tradnl"/>
        </w:rPr>
        <w:t xml:space="preserve">necesario un fallo de tutela que lo autorice. En el mismo sentido, la </w:t>
      </w:r>
      <w:r w:rsidR="00AA1487">
        <w:rPr>
          <w:rFonts w:ascii="Arial" w:hAnsi="Arial" w:cs="Arial"/>
          <w:lang w:val="es-ES_tradnl"/>
        </w:rPr>
        <w:t xml:space="preserve">CC </w:t>
      </w:r>
      <w:r w:rsidR="008B6644" w:rsidRPr="009D467A">
        <w:rPr>
          <w:rFonts w:ascii="Arial" w:hAnsi="Arial" w:cs="Arial"/>
          <w:lang w:val="es-ES_tradnl"/>
        </w:rPr>
        <w:t xml:space="preserve">se ha pronunciado sobre el tema, frente a la derogatoria del literal j) </w:t>
      </w:r>
      <w:r w:rsidR="008B6644" w:rsidRPr="009D467A">
        <w:rPr>
          <w:rFonts w:ascii="Arial" w:hAnsi="Arial" w:cs="Arial"/>
        </w:rPr>
        <w:t>del artículo 14 de la Ley 1122 de 2007, por parte de la Ley 1438</w:t>
      </w:r>
      <w:r w:rsidR="008B6644" w:rsidRPr="009D467A">
        <w:rPr>
          <w:rStyle w:val="Appelnotedebasdep"/>
          <w:rFonts w:ascii="Arial" w:hAnsi="Arial"/>
        </w:rPr>
        <w:footnoteReference w:id="14"/>
      </w:r>
      <w:r w:rsidR="008B6644" w:rsidRPr="009D467A">
        <w:rPr>
          <w:rFonts w:ascii="Arial" w:hAnsi="Arial" w:cs="Arial"/>
        </w:rPr>
        <w:t>.</w:t>
      </w:r>
      <w:r w:rsidR="008B6644">
        <w:rPr>
          <w:rFonts w:ascii="Arial" w:hAnsi="Arial" w:cs="Arial"/>
        </w:rPr>
        <w:t xml:space="preserve"> </w:t>
      </w:r>
    </w:p>
    <w:p w:rsidR="008B6644" w:rsidRPr="00A72B1F" w:rsidRDefault="008B6644" w:rsidP="004616EF">
      <w:pPr>
        <w:spacing w:line="360" w:lineRule="auto"/>
        <w:jc w:val="both"/>
        <w:rPr>
          <w:rFonts w:ascii="Arial" w:hAnsi="Arial"/>
          <w:lang w:val="es-ES_tradnl"/>
        </w:rPr>
      </w:pPr>
    </w:p>
    <w:p w:rsidR="00B311DA" w:rsidRPr="00D108C2" w:rsidRDefault="00B311DA" w:rsidP="00874959">
      <w:pPr>
        <w:pStyle w:val="Corpsdetexte"/>
        <w:numPr>
          <w:ilvl w:val="0"/>
          <w:numId w:val="31"/>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 xml:space="preserve">AS CONCLUSIONES </w:t>
      </w:r>
    </w:p>
    <w:p w:rsidR="00B311DA" w:rsidRPr="004F3053" w:rsidRDefault="00B311DA" w:rsidP="004616EF">
      <w:pPr>
        <w:pStyle w:val="Corpsdetexte"/>
        <w:spacing w:line="360" w:lineRule="auto"/>
        <w:ind w:right="51"/>
        <w:rPr>
          <w:rFonts w:ascii="Arial" w:hAnsi="Arial" w:cs="Arial"/>
          <w:szCs w:val="24"/>
          <w:lang w:val="es-ES"/>
        </w:rPr>
      </w:pPr>
    </w:p>
    <w:p w:rsidR="00307EBB" w:rsidRDefault="00307EBB" w:rsidP="004616EF">
      <w:pPr>
        <w:spacing w:line="360" w:lineRule="auto"/>
        <w:ind w:right="51"/>
        <w:jc w:val="both"/>
        <w:rPr>
          <w:rFonts w:ascii="Arial" w:hAnsi="Arial" w:cs="Arial"/>
          <w:lang w:val="es-CO"/>
        </w:rPr>
      </w:pPr>
      <w:r w:rsidRPr="003D195F">
        <w:rPr>
          <w:rFonts w:ascii="Arial" w:hAnsi="Arial" w:cs="Arial"/>
          <w:lang w:val="es-CO"/>
        </w:rPr>
        <w:t>En armonía con las premisas expuestas en los acápites anteriores</w:t>
      </w:r>
      <w:r w:rsidR="00F22F1D">
        <w:rPr>
          <w:rFonts w:ascii="Arial" w:hAnsi="Arial" w:cs="Arial"/>
          <w:lang w:val="es-CO"/>
        </w:rPr>
        <w:t>: (i)</w:t>
      </w:r>
      <w:r w:rsidRPr="003D195F">
        <w:rPr>
          <w:rFonts w:ascii="Arial" w:hAnsi="Arial" w:cs="Arial"/>
          <w:lang w:val="es-CO"/>
        </w:rPr>
        <w:t xml:space="preserve"> </w:t>
      </w:r>
      <w:r w:rsidR="00F22F1D">
        <w:rPr>
          <w:rFonts w:ascii="Arial" w:hAnsi="Arial" w:cs="Arial"/>
          <w:lang w:val="es-CO"/>
        </w:rPr>
        <w:t>S</w:t>
      </w:r>
      <w:r w:rsidRPr="003D195F">
        <w:rPr>
          <w:rFonts w:ascii="Arial" w:hAnsi="Arial" w:cs="Arial"/>
          <w:lang w:val="es-CO"/>
        </w:rPr>
        <w:t xml:space="preserve">e confirmará </w:t>
      </w:r>
      <w:r w:rsidR="00682448">
        <w:rPr>
          <w:rFonts w:ascii="Arial" w:hAnsi="Arial" w:cs="Arial"/>
          <w:lang w:val="es-CO"/>
        </w:rPr>
        <w:t xml:space="preserve">parcialmente </w:t>
      </w:r>
      <w:r>
        <w:rPr>
          <w:rFonts w:ascii="Arial" w:hAnsi="Arial" w:cs="Arial"/>
          <w:lang w:val="es-CO"/>
        </w:rPr>
        <w:t>la sentencia objeto de recurso</w:t>
      </w:r>
      <w:r w:rsidR="00682448">
        <w:rPr>
          <w:rFonts w:ascii="Arial" w:hAnsi="Arial" w:cs="Arial"/>
          <w:lang w:val="es-CO"/>
        </w:rPr>
        <w:t xml:space="preserve">; </w:t>
      </w:r>
      <w:r w:rsidR="00F22F1D">
        <w:rPr>
          <w:rFonts w:ascii="Arial" w:hAnsi="Arial" w:cs="Arial"/>
          <w:lang w:val="es-CO"/>
        </w:rPr>
        <w:t xml:space="preserve">(ii) Se </w:t>
      </w:r>
      <w:r w:rsidR="00AA1487">
        <w:rPr>
          <w:rFonts w:ascii="Arial" w:hAnsi="Arial" w:cs="Arial"/>
          <w:lang w:val="es-CO"/>
        </w:rPr>
        <w:t>revocará</w:t>
      </w:r>
      <w:r w:rsidR="000B609B">
        <w:rPr>
          <w:rFonts w:ascii="Arial" w:hAnsi="Arial" w:cs="Arial"/>
          <w:lang w:val="es-CO"/>
        </w:rPr>
        <w:t>n</w:t>
      </w:r>
      <w:r w:rsidR="00AA1487">
        <w:rPr>
          <w:rFonts w:ascii="Arial" w:hAnsi="Arial" w:cs="Arial"/>
          <w:lang w:val="es-CO"/>
        </w:rPr>
        <w:t xml:space="preserve"> </w:t>
      </w:r>
      <w:r w:rsidR="000B609B">
        <w:rPr>
          <w:rFonts w:ascii="Arial" w:hAnsi="Arial" w:cs="Arial"/>
          <w:lang w:val="es-CO"/>
        </w:rPr>
        <w:t xml:space="preserve">sus </w:t>
      </w:r>
      <w:r w:rsidR="00682448">
        <w:rPr>
          <w:rFonts w:ascii="Arial" w:hAnsi="Arial" w:cs="Arial"/>
          <w:lang w:val="es-CO"/>
        </w:rPr>
        <w:t>numeral</w:t>
      </w:r>
      <w:r w:rsidR="000B609B">
        <w:rPr>
          <w:rFonts w:ascii="Arial" w:hAnsi="Arial" w:cs="Arial"/>
          <w:lang w:val="es-CO"/>
        </w:rPr>
        <w:t>es</w:t>
      </w:r>
      <w:r w:rsidR="00682448">
        <w:rPr>
          <w:rFonts w:ascii="Arial" w:hAnsi="Arial" w:cs="Arial"/>
          <w:lang w:val="es-CO"/>
        </w:rPr>
        <w:t xml:space="preserve"> </w:t>
      </w:r>
      <w:r w:rsidR="00E94A70">
        <w:rPr>
          <w:rFonts w:ascii="Arial" w:hAnsi="Arial" w:cs="Arial"/>
          <w:lang w:val="es-CO"/>
        </w:rPr>
        <w:t>3</w:t>
      </w:r>
      <w:r w:rsidR="00682448">
        <w:rPr>
          <w:rFonts w:ascii="Arial" w:hAnsi="Arial" w:cs="Arial"/>
          <w:lang w:val="es-CO"/>
        </w:rPr>
        <w:t>º</w:t>
      </w:r>
      <w:r w:rsidR="000B609B">
        <w:rPr>
          <w:rFonts w:ascii="Arial" w:hAnsi="Arial" w:cs="Arial"/>
          <w:lang w:val="es-CO"/>
        </w:rPr>
        <w:t xml:space="preserve"> y 4º</w:t>
      </w:r>
      <w:r w:rsidR="00AA1487">
        <w:rPr>
          <w:rFonts w:ascii="Arial" w:hAnsi="Arial" w:cs="Arial"/>
          <w:lang w:val="es-CO"/>
        </w:rPr>
        <w:t>, y en su lugar, (iii) Se declarará improcedente el amparo frente a las IPS accionadas</w:t>
      </w:r>
      <w:r w:rsidR="000B609B">
        <w:rPr>
          <w:rFonts w:ascii="Arial" w:hAnsi="Arial" w:cs="Arial"/>
          <w:lang w:val="es-CO"/>
        </w:rPr>
        <w:t xml:space="preserve"> y la Secretaría de Salud Departamental</w:t>
      </w:r>
      <w:r w:rsidR="00AA1487">
        <w:rPr>
          <w:rFonts w:ascii="Arial" w:hAnsi="Arial" w:cs="Arial"/>
          <w:lang w:val="es-CO"/>
        </w:rPr>
        <w:t>; y, (iv) Se adicionará un numeral para ordenar a la EPS-S que autorice el traslado del accionante a una Institución Prestadora de Salud de Nivel Cuatro, tal cual lo solicitó la ESE HUSJ de Pereira</w:t>
      </w:r>
      <w:r>
        <w:rPr>
          <w:rFonts w:ascii="Arial" w:hAnsi="Arial"/>
          <w:lang w:val="es-CO"/>
        </w:rPr>
        <w:t>.</w:t>
      </w:r>
    </w:p>
    <w:p w:rsidR="00307EBB" w:rsidRPr="004F3053" w:rsidRDefault="00307EBB" w:rsidP="004616EF">
      <w:pPr>
        <w:spacing w:line="360" w:lineRule="auto"/>
        <w:ind w:right="51"/>
        <w:jc w:val="both"/>
        <w:rPr>
          <w:rFonts w:ascii="Arial" w:hAnsi="Arial" w:cs="Arial"/>
        </w:rPr>
      </w:pPr>
    </w:p>
    <w:p w:rsidR="00307EBB" w:rsidRDefault="00307EBB" w:rsidP="004616EF">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767174" w:rsidRPr="00767174" w:rsidRDefault="00767174" w:rsidP="004616EF">
      <w:pPr>
        <w:tabs>
          <w:tab w:val="left" w:pos="-720"/>
        </w:tabs>
        <w:suppressAutoHyphens/>
        <w:spacing w:line="360" w:lineRule="auto"/>
        <w:jc w:val="both"/>
        <w:rPr>
          <w:rFonts w:ascii="Arial" w:hAnsi="Arial" w:cs="Arial"/>
          <w:sz w:val="12"/>
        </w:rPr>
      </w:pPr>
    </w:p>
    <w:p w:rsidR="00307EBB" w:rsidRPr="00A72B1F" w:rsidRDefault="00307EBB" w:rsidP="004616EF">
      <w:pPr>
        <w:pStyle w:val="Corpsdetexte"/>
        <w:spacing w:line="360" w:lineRule="auto"/>
        <w:jc w:val="center"/>
        <w:rPr>
          <w:rFonts w:ascii="Arial" w:hAnsi="Arial" w:cs="Arial"/>
          <w:bCs/>
          <w:smallCaps/>
          <w:sz w:val="28"/>
          <w:szCs w:val="24"/>
        </w:rPr>
      </w:pPr>
      <w:r w:rsidRPr="00A72B1F">
        <w:rPr>
          <w:rFonts w:ascii="Arial" w:hAnsi="Arial" w:cs="Arial"/>
          <w:bCs/>
          <w:smallCaps/>
          <w:sz w:val="28"/>
          <w:szCs w:val="24"/>
        </w:rPr>
        <w:t xml:space="preserve">F a l </w:t>
      </w:r>
      <w:proofErr w:type="spellStart"/>
      <w:r w:rsidRPr="00A72B1F">
        <w:rPr>
          <w:rFonts w:ascii="Arial" w:hAnsi="Arial" w:cs="Arial"/>
          <w:bCs/>
          <w:smallCaps/>
          <w:sz w:val="28"/>
          <w:szCs w:val="24"/>
        </w:rPr>
        <w:t>l</w:t>
      </w:r>
      <w:proofErr w:type="spellEnd"/>
      <w:r w:rsidRPr="00A72B1F">
        <w:rPr>
          <w:rFonts w:ascii="Arial" w:hAnsi="Arial" w:cs="Arial"/>
          <w:bCs/>
          <w:smallCaps/>
          <w:sz w:val="28"/>
          <w:szCs w:val="24"/>
        </w:rPr>
        <w:t xml:space="preserve"> a:</w:t>
      </w:r>
    </w:p>
    <w:p w:rsidR="00A72B1F" w:rsidRDefault="00A72B1F" w:rsidP="004616EF">
      <w:pPr>
        <w:pStyle w:val="Corpsdetexte"/>
        <w:spacing w:line="360" w:lineRule="auto"/>
        <w:jc w:val="center"/>
        <w:rPr>
          <w:rFonts w:ascii="Arial" w:hAnsi="Arial" w:cs="Arial"/>
          <w:bCs/>
          <w:smallCaps/>
          <w:szCs w:val="24"/>
        </w:rPr>
      </w:pPr>
    </w:p>
    <w:p w:rsidR="00307EBB" w:rsidRPr="00767174" w:rsidRDefault="00307EBB" w:rsidP="004616EF">
      <w:pPr>
        <w:pStyle w:val="Corpsdetexte"/>
        <w:numPr>
          <w:ilvl w:val="0"/>
          <w:numId w:val="24"/>
        </w:numPr>
        <w:tabs>
          <w:tab w:val="clear" w:pos="708"/>
          <w:tab w:val="left" w:pos="426"/>
        </w:tabs>
        <w:spacing w:line="360" w:lineRule="auto"/>
        <w:ind w:left="426" w:hanging="426"/>
        <w:rPr>
          <w:rFonts w:ascii="Arial" w:hAnsi="Arial" w:cs="Arial"/>
          <w:bCs/>
          <w:smallCaps/>
          <w:szCs w:val="24"/>
          <w:lang w:val="es-CO"/>
        </w:rPr>
      </w:pPr>
      <w:r w:rsidRPr="00C100B9">
        <w:rPr>
          <w:rFonts w:ascii="Arial" w:hAnsi="Arial"/>
          <w:szCs w:val="24"/>
          <w:lang w:val="es-CO"/>
        </w:rPr>
        <w:t xml:space="preserve">CONFIRMAR </w:t>
      </w:r>
      <w:r w:rsidR="00AB4026">
        <w:rPr>
          <w:rFonts w:ascii="Arial" w:hAnsi="Arial"/>
          <w:szCs w:val="24"/>
          <w:lang w:val="es-CO"/>
        </w:rPr>
        <w:t xml:space="preserve">parcialmente </w:t>
      </w:r>
      <w:r w:rsidRPr="00C100B9">
        <w:rPr>
          <w:rFonts w:ascii="Arial" w:hAnsi="Arial"/>
          <w:szCs w:val="24"/>
          <w:lang w:val="es-CO"/>
        </w:rPr>
        <w:t xml:space="preserve">la sentencia del </w:t>
      </w:r>
      <w:r w:rsidR="006877B3">
        <w:rPr>
          <w:rFonts w:ascii="Arial" w:hAnsi="Arial"/>
          <w:szCs w:val="24"/>
          <w:lang w:val="es-CO"/>
        </w:rPr>
        <w:t xml:space="preserve">07-03-2017 </w:t>
      </w:r>
      <w:r>
        <w:rPr>
          <w:rFonts w:ascii="Arial" w:hAnsi="Arial"/>
          <w:szCs w:val="24"/>
          <w:lang w:val="es-CO"/>
        </w:rPr>
        <w:t>d</w:t>
      </w:r>
      <w:r w:rsidRPr="00C100B9">
        <w:rPr>
          <w:rFonts w:ascii="Arial" w:hAnsi="Arial"/>
          <w:szCs w:val="24"/>
          <w:lang w:val="es-CO"/>
        </w:rPr>
        <w:t>el Juzgado</w:t>
      </w:r>
      <w:r>
        <w:rPr>
          <w:rFonts w:ascii="Arial" w:hAnsi="Arial"/>
          <w:szCs w:val="24"/>
          <w:lang w:val="es-CO"/>
        </w:rPr>
        <w:t xml:space="preserve"> </w:t>
      </w:r>
      <w:r w:rsidR="006877B3">
        <w:rPr>
          <w:rFonts w:ascii="Arial" w:hAnsi="Arial"/>
          <w:szCs w:val="24"/>
          <w:lang w:val="es-CO"/>
        </w:rPr>
        <w:t>Primero Civil del Circuito Especializado en Restitución de Tierras de Pereira</w:t>
      </w:r>
      <w:r w:rsidR="00083D10">
        <w:rPr>
          <w:rFonts w:ascii="Arial" w:hAnsi="Arial" w:cs="Arial"/>
          <w:szCs w:val="24"/>
          <w:lang w:val="es-CO"/>
        </w:rPr>
        <w:t>.</w:t>
      </w:r>
    </w:p>
    <w:p w:rsidR="00767174" w:rsidRDefault="00767174" w:rsidP="00767174">
      <w:pPr>
        <w:pStyle w:val="Corpsdetexte"/>
        <w:tabs>
          <w:tab w:val="clear" w:pos="708"/>
          <w:tab w:val="left" w:pos="426"/>
        </w:tabs>
        <w:spacing w:line="360" w:lineRule="auto"/>
        <w:rPr>
          <w:rFonts w:ascii="Arial" w:hAnsi="Arial" w:cs="Arial"/>
          <w:bCs/>
          <w:smallCaps/>
          <w:szCs w:val="24"/>
          <w:lang w:val="es-CO"/>
        </w:rPr>
      </w:pPr>
    </w:p>
    <w:p w:rsidR="00083D10" w:rsidRDefault="006877B3"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REVOCAR </w:t>
      </w:r>
      <w:r w:rsidR="000B609B">
        <w:rPr>
          <w:rFonts w:ascii="Arial" w:hAnsi="Arial"/>
          <w:szCs w:val="24"/>
          <w:lang w:val="es-CO"/>
        </w:rPr>
        <w:t>los</w:t>
      </w:r>
      <w:r w:rsidR="00083D10">
        <w:rPr>
          <w:rFonts w:ascii="Arial" w:hAnsi="Arial"/>
          <w:szCs w:val="24"/>
          <w:lang w:val="es-CO"/>
        </w:rPr>
        <w:t xml:space="preserve"> </w:t>
      </w:r>
      <w:r w:rsidR="00AB4026">
        <w:rPr>
          <w:rFonts w:ascii="Arial" w:hAnsi="Arial"/>
          <w:szCs w:val="24"/>
          <w:lang w:val="es-CO"/>
        </w:rPr>
        <w:t>numeral</w:t>
      </w:r>
      <w:r w:rsidR="000B609B">
        <w:rPr>
          <w:rFonts w:ascii="Arial" w:hAnsi="Arial"/>
          <w:szCs w:val="24"/>
          <w:lang w:val="es-CO"/>
        </w:rPr>
        <w:t>es</w:t>
      </w:r>
      <w:r w:rsidR="00AB4026">
        <w:rPr>
          <w:rFonts w:ascii="Arial" w:hAnsi="Arial"/>
          <w:szCs w:val="24"/>
          <w:lang w:val="es-CO"/>
        </w:rPr>
        <w:t xml:space="preserve"> </w:t>
      </w:r>
      <w:r w:rsidR="00E94A70">
        <w:rPr>
          <w:rFonts w:ascii="Arial" w:hAnsi="Arial"/>
          <w:szCs w:val="24"/>
          <w:lang w:val="es-CO"/>
        </w:rPr>
        <w:t>3</w:t>
      </w:r>
      <w:r w:rsidR="00AB4026">
        <w:rPr>
          <w:rFonts w:ascii="Arial" w:hAnsi="Arial"/>
          <w:szCs w:val="24"/>
          <w:lang w:val="es-CO"/>
        </w:rPr>
        <w:t>º</w:t>
      </w:r>
      <w:r w:rsidR="000B609B">
        <w:rPr>
          <w:rFonts w:ascii="Arial" w:hAnsi="Arial"/>
          <w:szCs w:val="24"/>
          <w:lang w:val="es-CO"/>
        </w:rPr>
        <w:t xml:space="preserve"> y 4º</w:t>
      </w:r>
      <w:r w:rsidR="00AB4026">
        <w:rPr>
          <w:rFonts w:ascii="Arial" w:hAnsi="Arial"/>
          <w:szCs w:val="24"/>
          <w:lang w:val="es-CO"/>
        </w:rPr>
        <w:t xml:space="preserve"> </w:t>
      </w:r>
      <w:r>
        <w:rPr>
          <w:rFonts w:ascii="Arial" w:hAnsi="Arial"/>
          <w:szCs w:val="24"/>
          <w:lang w:val="es-CO"/>
        </w:rPr>
        <w:t xml:space="preserve">de la referida providencia, y en su lugar, DECLARAR IMPROCEDENTE el amparo constitucional frente a </w:t>
      </w:r>
      <w:r w:rsidR="00AB4026">
        <w:rPr>
          <w:rFonts w:ascii="Arial" w:hAnsi="Arial"/>
          <w:szCs w:val="24"/>
          <w:lang w:val="es-CO"/>
        </w:rPr>
        <w:t>la ESE Hospital Universitario San Jorge de Pereira</w:t>
      </w:r>
      <w:r w:rsidR="000B609B">
        <w:rPr>
          <w:rFonts w:ascii="Arial" w:hAnsi="Arial"/>
          <w:szCs w:val="24"/>
          <w:lang w:val="es-CO"/>
        </w:rPr>
        <w:t>,</w:t>
      </w:r>
      <w:r>
        <w:rPr>
          <w:rFonts w:ascii="Arial" w:hAnsi="Arial"/>
          <w:szCs w:val="24"/>
          <w:lang w:val="es-CO"/>
        </w:rPr>
        <w:t xml:space="preserve"> la Clínica San Rafael</w:t>
      </w:r>
      <w:r w:rsidR="000B609B">
        <w:rPr>
          <w:rFonts w:ascii="Arial" w:hAnsi="Arial"/>
          <w:szCs w:val="24"/>
          <w:lang w:val="es-CO"/>
        </w:rPr>
        <w:t xml:space="preserve"> y la Secretaría de Salud Departamental de Risaralda</w:t>
      </w:r>
      <w:r w:rsidR="004616EF">
        <w:rPr>
          <w:rFonts w:ascii="Arial" w:hAnsi="Arial"/>
          <w:szCs w:val="24"/>
          <w:lang w:val="es-CO"/>
        </w:rPr>
        <w:t>.</w:t>
      </w:r>
    </w:p>
    <w:p w:rsidR="00767174" w:rsidRDefault="00767174" w:rsidP="00767174">
      <w:pPr>
        <w:pStyle w:val="Corpsdetexte"/>
        <w:tabs>
          <w:tab w:val="clear" w:pos="708"/>
          <w:tab w:val="left" w:pos="426"/>
        </w:tabs>
        <w:spacing w:line="360" w:lineRule="auto"/>
        <w:rPr>
          <w:rFonts w:ascii="Arial" w:hAnsi="Arial"/>
          <w:szCs w:val="24"/>
          <w:lang w:val="es-CO"/>
        </w:rPr>
      </w:pPr>
    </w:p>
    <w:p w:rsidR="004616EF" w:rsidRDefault="00A14BB5"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ADICIONAR un numeral para </w:t>
      </w:r>
      <w:r w:rsidR="006877B3">
        <w:rPr>
          <w:rFonts w:ascii="Arial" w:hAnsi="Arial"/>
          <w:szCs w:val="24"/>
          <w:lang w:val="es-CO"/>
        </w:rPr>
        <w:t xml:space="preserve">ordenar a la Administradora de la Agencia de </w:t>
      </w:r>
      <w:proofErr w:type="spellStart"/>
      <w:r w:rsidR="006877B3">
        <w:rPr>
          <w:rFonts w:ascii="Arial" w:hAnsi="Arial"/>
          <w:szCs w:val="24"/>
          <w:lang w:val="es-CO"/>
        </w:rPr>
        <w:t>Cafesalud</w:t>
      </w:r>
      <w:proofErr w:type="spellEnd"/>
      <w:r w:rsidR="006877B3">
        <w:rPr>
          <w:rFonts w:ascii="Arial" w:hAnsi="Arial"/>
          <w:szCs w:val="24"/>
          <w:lang w:val="es-CO"/>
        </w:rPr>
        <w:t xml:space="preserve"> </w:t>
      </w:r>
      <w:proofErr w:type="spellStart"/>
      <w:r w:rsidR="006877B3">
        <w:rPr>
          <w:rFonts w:ascii="Arial" w:hAnsi="Arial"/>
          <w:szCs w:val="24"/>
          <w:lang w:val="es-CO"/>
        </w:rPr>
        <w:t>EPS</w:t>
      </w:r>
      <w:proofErr w:type="spellEnd"/>
      <w:r w:rsidR="006877B3">
        <w:rPr>
          <w:rFonts w:ascii="Arial" w:hAnsi="Arial"/>
          <w:szCs w:val="24"/>
          <w:lang w:val="es-CO"/>
        </w:rPr>
        <w:t xml:space="preserve">-S, doctora Victoria Eugenia </w:t>
      </w:r>
      <w:proofErr w:type="spellStart"/>
      <w:r w:rsidR="006877B3">
        <w:rPr>
          <w:rFonts w:ascii="Arial" w:hAnsi="Arial"/>
          <w:szCs w:val="24"/>
          <w:lang w:val="es-CO"/>
        </w:rPr>
        <w:t>Aristizábal</w:t>
      </w:r>
      <w:proofErr w:type="spellEnd"/>
      <w:r w:rsidR="006877B3">
        <w:rPr>
          <w:rFonts w:ascii="Arial" w:hAnsi="Arial"/>
          <w:szCs w:val="24"/>
          <w:lang w:val="es-CO"/>
        </w:rPr>
        <w:t xml:space="preserve"> Marulanda, o quien haga sus veces, que de manera inmediata, autorice el traslado del accionante a una IPS de cuarto nivel, donde deberá ser realizada la cirugía dispuesta por su médico tratante</w:t>
      </w:r>
      <w:r w:rsidR="004616EF">
        <w:rPr>
          <w:rFonts w:ascii="Arial" w:hAnsi="Arial"/>
          <w:szCs w:val="24"/>
          <w:lang w:val="es-CO"/>
        </w:rPr>
        <w:t>.</w:t>
      </w:r>
    </w:p>
    <w:p w:rsidR="00767174" w:rsidRDefault="00767174" w:rsidP="00767174">
      <w:pPr>
        <w:pStyle w:val="Corpsdetexte"/>
        <w:tabs>
          <w:tab w:val="clear" w:pos="708"/>
          <w:tab w:val="left" w:pos="426"/>
        </w:tabs>
        <w:spacing w:line="360" w:lineRule="auto"/>
        <w:rPr>
          <w:rFonts w:ascii="Arial" w:hAnsi="Arial"/>
          <w:szCs w:val="24"/>
          <w:lang w:val="es-CO"/>
        </w:rPr>
      </w:pPr>
    </w:p>
    <w:p w:rsidR="00307EBB" w:rsidRDefault="004616EF"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NOTIFICAR </w:t>
      </w:r>
      <w:r w:rsidR="00307EBB" w:rsidRPr="00E3145D">
        <w:rPr>
          <w:rFonts w:ascii="Arial" w:hAnsi="Arial"/>
          <w:szCs w:val="24"/>
          <w:lang w:val="es-CO"/>
        </w:rPr>
        <w:t>esta decisión a todas las partes, por el medio más expedito y eficaz.</w:t>
      </w:r>
    </w:p>
    <w:p w:rsidR="00767174" w:rsidRDefault="00767174" w:rsidP="00767174">
      <w:pPr>
        <w:pStyle w:val="Corpsdetexte"/>
        <w:tabs>
          <w:tab w:val="clear" w:pos="708"/>
          <w:tab w:val="left" w:pos="426"/>
        </w:tabs>
        <w:spacing w:line="360" w:lineRule="auto"/>
        <w:rPr>
          <w:rFonts w:ascii="Arial" w:hAnsi="Arial"/>
          <w:szCs w:val="24"/>
          <w:lang w:val="es-CO"/>
        </w:rPr>
      </w:pPr>
    </w:p>
    <w:p w:rsidR="00072B7F" w:rsidRDefault="00307EBB"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sidRPr="00E3145D">
        <w:rPr>
          <w:rFonts w:ascii="Arial" w:hAnsi="Arial"/>
          <w:szCs w:val="24"/>
          <w:lang w:val="es-CO"/>
        </w:rPr>
        <w:t>REMITIR este expediente, a la Corte Constitucional para su eventual revisión.</w:t>
      </w:r>
    </w:p>
    <w:p w:rsidR="00767174" w:rsidRPr="001564BB" w:rsidRDefault="00767174" w:rsidP="004616EF">
      <w:pPr>
        <w:pStyle w:val="Corpsdetexte"/>
        <w:spacing w:line="360" w:lineRule="auto"/>
        <w:jc w:val="center"/>
        <w:rPr>
          <w:rFonts w:ascii="Arial" w:hAnsi="Arial"/>
          <w:smallCaps/>
          <w:sz w:val="10"/>
          <w:szCs w:val="24"/>
          <w:lang w:val="es-CO"/>
        </w:rPr>
      </w:pPr>
    </w:p>
    <w:p w:rsidR="0069656E" w:rsidRDefault="0069656E" w:rsidP="004616EF">
      <w:pPr>
        <w:pStyle w:val="Corpsdetexte"/>
        <w:spacing w:line="360" w:lineRule="auto"/>
        <w:jc w:val="center"/>
        <w:rPr>
          <w:rFonts w:ascii="Arial" w:hAnsi="Arial"/>
          <w:smallCaps/>
          <w:szCs w:val="24"/>
          <w:lang w:val="en-US"/>
        </w:rPr>
      </w:pPr>
      <w:proofErr w:type="spellStart"/>
      <w:r w:rsidRPr="00A72B1F">
        <w:rPr>
          <w:rFonts w:ascii="Arial" w:hAnsi="Arial"/>
          <w:smallCaps/>
          <w:sz w:val="28"/>
          <w:szCs w:val="24"/>
          <w:lang w:val="en-US"/>
        </w:rPr>
        <w:lastRenderedPageBreak/>
        <w:t>Notifíquese</w:t>
      </w:r>
      <w:proofErr w:type="spellEnd"/>
      <w:r w:rsidRPr="00A72B1F">
        <w:rPr>
          <w:rFonts w:ascii="Arial" w:hAnsi="Arial"/>
          <w:smallCaps/>
          <w:szCs w:val="24"/>
          <w:lang w:val="en-US"/>
        </w:rPr>
        <w:t>,</w:t>
      </w:r>
    </w:p>
    <w:p w:rsidR="00A72B1F" w:rsidRPr="000B609B" w:rsidRDefault="00A72B1F" w:rsidP="004616EF">
      <w:pPr>
        <w:pStyle w:val="Corpsdetexte"/>
        <w:spacing w:line="360" w:lineRule="auto"/>
        <w:jc w:val="center"/>
        <w:rPr>
          <w:rFonts w:ascii="Arial" w:hAnsi="Arial"/>
          <w:smallCaps/>
          <w:sz w:val="22"/>
          <w:szCs w:val="24"/>
          <w:lang w:val="en-US"/>
        </w:rPr>
      </w:pPr>
    </w:p>
    <w:p w:rsidR="00767174" w:rsidRPr="00767174" w:rsidRDefault="00767174" w:rsidP="004616EF">
      <w:pPr>
        <w:pStyle w:val="Corpsdetexte"/>
        <w:spacing w:line="360" w:lineRule="auto"/>
        <w:jc w:val="center"/>
        <w:rPr>
          <w:rFonts w:ascii="Arial" w:hAnsi="Arial"/>
          <w:smallCaps/>
          <w:sz w:val="36"/>
          <w:szCs w:val="24"/>
          <w:lang w:val="en-US"/>
        </w:rPr>
      </w:pPr>
    </w:p>
    <w:p w:rsidR="002548FE" w:rsidRPr="002005E2" w:rsidRDefault="002548F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476E56">
        <w:rPr>
          <w:rFonts w:ascii="Arial" w:hAnsi="Arial" w:cs="Arial"/>
          <w:spacing w:val="-3"/>
          <w:w w:val="150"/>
          <w:sz w:val="28"/>
          <w:lang w:val="en-US"/>
        </w:rPr>
        <w:t>D</w:t>
      </w:r>
      <w:r w:rsidRPr="00476E56">
        <w:rPr>
          <w:rFonts w:ascii="Arial" w:hAnsi="Arial" w:cs="Arial"/>
          <w:spacing w:val="-3"/>
          <w:w w:val="150"/>
          <w:sz w:val="18"/>
          <w:szCs w:val="16"/>
          <w:lang w:val="en-US"/>
        </w:rPr>
        <w:t xml:space="preserve">UBERNEY </w:t>
      </w:r>
      <w:r w:rsidRPr="00476E56">
        <w:rPr>
          <w:rFonts w:ascii="Arial" w:hAnsi="Arial" w:cs="Arial"/>
          <w:spacing w:val="-3"/>
          <w:w w:val="150"/>
          <w:sz w:val="28"/>
          <w:lang w:val="en-US"/>
        </w:rPr>
        <w:t>G</w:t>
      </w:r>
      <w:r w:rsidRPr="00476E56">
        <w:rPr>
          <w:rFonts w:ascii="Arial" w:hAnsi="Arial" w:cs="Arial"/>
          <w:spacing w:val="-3"/>
          <w:w w:val="150"/>
          <w:sz w:val="18"/>
          <w:szCs w:val="16"/>
          <w:lang w:val="en-US"/>
        </w:rPr>
        <w:t xml:space="preserve">RISALES </w:t>
      </w:r>
      <w:r w:rsidRPr="00476E56">
        <w:rPr>
          <w:rFonts w:ascii="Arial" w:hAnsi="Arial" w:cs="Arial"/>
          <w:spacing w:val="-3"/>
          <w:w w:val="150"/>
          <w:sz w:val="28"/>
          <w:lang w:val="en-US"/>
        </w:rPr>
        <w:t>H</w:t>
      </w:r>
      <w:r w:rsidRPr="00476E56">
        <w:rPr>
          <w:rFonts w:ascii="Arial" w:hAnsi="Arial" w:cs="Arial"/>
          <w:spacing w:val="-3"/>
          <w:w w:val="150"/>
          <w:sz w:val="18"/>
          <w:szCs w:val="16"/>
          <w:lang w:val="en-US"/>
        </w:rPr>
        <w:t>ERRERA</w:t>
      </w: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0"/>
          <w:lang w:val="en-US"/>
        </w:rPr>
      </w:pPr>
      <w:r w:rsidRPr="00476E56">
        <w:rPr>
          <w:rFonts w:ascii="Arial" w:hAnsi="Arial" w:cs="Arial"/>
          <w:spacing w:val="-3"/>
          <w:w w:val="150"/>
          <w:sz w:val="28"/>
          <w:lang w:val="en-US"/>
        </w:rPr>
        <w:t>M</w:t>
      </w:r>
      <w:r w:rsidRPr="00476E56">
        <w:rPr>
          <w:rFonts w:ascii="Arial" w:hAnsi="Arial" w:cs="Arial"/>
          <w:spacing w:val="-3"/>
          <w:w w:val="150"/>
          <w:lang w:val="en-US"/>
        </w:rPr>
        <w:t xml:space="preserve"> </w:t>
      </w:r>
      <w:r w:rsidRPr="00476E56">
        <w:rPr>
          <w:rFonts w:ascii="Arial" w:hAnsi="Arial" w:cs="Arial"/>
          <w:spacing w:val="-3"/>
          <w:w w:val="150"/>
          <w:sz w:val="18"/>
          <w:szCs w:val="20"/>
          <w:lang w:val="en-US"/>
        </w:rPr>
        <w:t>A G I S T R A D O</w:t>
      </w:r>
    </w:p>
    <w:p w:rsidR="00A72B1F" w:rsidRDefault="00A72B1F" w:rsidP="00A72B1F">
      <w:pPr>
        <w:pStyle w:val="Corpsdetexte"/>
        <w:spacing w:line="360" w:lineRule="auto"/>
        <w:jc w:val="center"/>
        <w:rPr>
          <w:rFonts w:ascii="Arial" w:hAnsi="Arial"/>
          <w:smallCaps/>
          <w:szCs w:val="24"/>
          <w:lang w:val="en-US"/>
        </w:rPr>
      </w:pPr>
    </w:p>
    <w:p w:rsidR="00767174" w:rsidRPr="000B609B" w:rsidRDefault="00767174" w:rsidP="00A72B1F">
      <w:pPr>
        <w:pStyle w:val="Corpsdetexte"/>
        <w:spacing w:line="360" w:lineRule="auto"/>
        <w:jc w:val="center"/>
        <w:rPr>
          <w:rFonts w:ascii="Arial" w:hAnsi="Arial"/>
          <w:smallCaps/>
          <w:sz w:val="22"/>
          <w:szCs w:val="24"/>
          <w:lang w:val="en-US"/>
        </w:rPr>
      </w:pPr>
    </w:p>
    <w:p w:rsidR="00767174" w:rsidRPr="00767174" w:rsidRDefault="00767174" w:rsidP="00A72B1F">
      <w:pPr>
        <w:pStyle w:val="Corpsdetexte"/>
        <w:spacing w:line="360" w:lineRule="auto"/>
        <w:jc w:val="center"/>
        <w:rPr>
          <w:rFonts w:ascii="Arial" w:hAnsi="Arial"/>
          <w:smallCaps/>
          <w:sz w:val="20"/>
          <w:szCs w:val="24"/>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476E56">
        <w:rPr>
          <w:rFonts w:ascii="Arial" w:hAnsi="Arial"/>
          <w:w w:val="150"/>
          <w:sz w:val="28"/>
          <w:szCs w:val="18"/>
          <w:lang w:val="en-US"/>
        </w:rPr>
        <w:t>E</w:t>
      </w:r>
      <w:r w:rsidRPr="00476E56">
        <w:rPr>
          <w:rFonts w:ascii="Arial" w:hAnsi="Arial"/>
          <w:w w:val="150"/>
          <w:sz w:val="18"/>
          <w:szCs w:val="18"/>
          <w:lang w:val="en-US"/>
        </w:rPr>
        <w:t>DDER</w:t>
      </w:r>
      <w:r w:rsidRPr="00476E56">
        <w:rPr>
          <w:rFonts w:ascii="Arial" w:hAnsi="Arial"/>
          <w:w w:val="150"/>
          <w:sz w:val="18"/>
          <w:lang w:val="en-US"/>
        </w:rPr>
        <w:t xml:space="preserve"> </w:t>
      </w:r>
      <w:r w:rsidRPr="00476E56">
        <w:rPr>
          <w:rFonts w:ascii="Arial" w:hAnsi="Arial"/>
          <w:w w:val="150"/>
          <w:sz w:val="28"/>
          <w:lang w:val="en-US"/>
        </w:rPr>
        <w:t>J</w:t>
      </w:r>
      <w:r w:rsidRPr="00476E56">
        <w:rPr>
          <w:rFonts w:ascii="Arial" w:hAnsi="Arial"/>
          <w:w w:val="150"/>
          <w:sz w:val="18"/>
          <w:szCs w:val="18"/>
          <w:lang w:val="en-US"/>
        </w:rPr>
        <w:t xml:space="preserve">IMMY </w:t>
      </w:r>
      <w:r w:rsidRPr="00476E56">
        <w:rPr>
          <w:rFonts w:ascii="Arial" w:hAnsi="Arial"/>
          <w:w w:val="150"/>
          <w:sz w:val="28"/>
          <w:lang w:val="en-US"/>
        </w:rPr>
        <w:t>S</w:t>
      </w:r>
      <w:r w:rsidRPr="00476E56">
        <w:rPr>
          <w:rFonts w:ascii="Arial" w:hAnsi="Arial"/>
          <w:w w:val="150"/>
          <w:sz w:val="18"/>
          <w:szCs w:val="18"/>
          <w:lang w:val="en-US"/>
        </w:rPr>
        <w:t xml:space="preserve">ÁNCHEZ </w:t>
      </w:r>
      <w:r w:rsidRPr="00476E56">
        <w:rPr>
          <w:rFonts w:ascii="Arial" w:hAnsi="Arial"/>
          <w:w w:val="150"/>
          <w:sz w:val="28"/>
          <w:szCs w:val="18"/>
          <w:lang w:val="en-US"/>
        </w:rPr>
        <w:t>C.</w:t>
      </w:r>
      <w:r w:rsidRPr="00476E56">
        <w:rPr>
          <w:rFonts w:ascii="Arial" w:hAnsi="Arial"/>
          <w:w w:val="150"/>
          <w:sz w:val="28"/>
          <w:szCs w:val="18"/>
          <w:lang w:val="en-US"/>
        </w:rPr>
        <w:tab/>
      </w:r>
      <w:r w:rsidRPr="00476E56">
        <w:rPr>
          <w:rFonts w:ascii="Arial" w:hAnsi="Arial"/>
          <w:w w:val="150"/>
          <w:sz w:val="28"/>
          <w:szCs w:val="18"/>
          <w:lang w:val="en-US"/>
        </w:rPr>
        <w:tab/>
      </w:r>
      <w:r w:rsidRPr="00476E56">
        <w:rPr>
          <w:rFonts w:ascii="Arial" w:hAnsi="Arial" w:cs="Arial"/>
          <w:spacing w:val="-3"/>
          <w:w w:val="150"/>
          <w:sz w:val="28"/>
          <w:szCs w:val="18"/>
          <w:lang w:val="en-US"/>
        </w:rPr>
        <w:t>J</w:t>
      </w:r>
      <w:r w:rsidRPr="00476E56">
        <w:rPr>
          <w:rFonts w:ascii="Arial" w:hAnsi="Arial" w:cs="Arial"/>
          <w:spacing w:val="-3"/>
          <w:w w:val="150"/>
          <w:sz w:val="18"/>
          <w:szCs w:val="18"/>
          <w:lang w:val="en-US"/>
        </w:rPr>
        <w:t xml:space="preserve">AIME </w:t>
      </w:r>
      <w:r w:rsidRPr="00476E56">
        <w:rPr>
          <w:rFonts w:ascii="Arial" w:hAnsi="Arial" w:cs="Arial"/>
          <w:spacing w:val="-3"/>
          <w:w w:val="150"/>
          <w:sz w:val="28"/>
          <w:szCs w:val="18"/>
          <w:lang w:val="en-US"/>
        </w:rPr>
        <w:t>A</w:t>
      </w:r>
      <w:r w:rsidRPr="00476E56">
        <w:rPr>
          <w:rFonts w:ascii="Arial" w:hAnsi="Arial"/>
          <w:w w:val="150"/>
          <w:sz w:val="18"/>
          <w:szCs w:val="18"/>
          <w:lang w:val="en-US"/>
        </w:rPr>
        <w:t xml:space="preserve">LBERTO </w:t>
      </w:r>
      <w:r w:rsidRPr="00476E56">
        <w:rPr>
          <w:rFonts w:ascii="Arial" w:hAnsi="Arial" w:cs="Arial"/>
          <w:spacing w:val="-3"/>
          <w:w w:val="150"/>
          <w:sz w:val="28"/>
          <w:szCs w:val="18"/>
          <w:lang w:val="en-US"/>
        </w:rPr>
        <w:t>S</w:t>
      </w:r>
      <w:r w:rsidRPr="00476E56">
        <w:rPr>
          <w:rFonts w:ascii="Arial" w:hAnsi="Arial" w:cs="Arial"/>
          <w:spacing w:val="-3"/>
          <w:w w:val="150"/>
          <w:sz w:val="18"/>
          <w:szCs w:val="16"/>
          <w:lang w:val="en-US"/>
        </w:rPr>
        <w:t xml:space="preserve">ARAZA </w:t>
      </w:r>
      <w:r w:rsidRPr="00476E56">
        <w:rPr>
          <w:rFonts w:ascii="Arial" w:hAnsi="Arial" w:cs="Arial"/>
          <w:spacing w:val="-3"/>
          <w:w w:val="150"/>
          <w:sz w:val="28"/>
          <w:szCs w:val="18"/>
          <w:lang w:val="en-US"/>
        </w:rPr>
        <w:t>N.</w:t>
      </w: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476E56">
        <w:rPr>
          <w:rFonts w:ascii="Arial" w:hAnsi="Arial" w:cs="Arial"/>
          <w:w w:val="150"/>
          <w:sz w:val="28"/>
          <w:lang w:val="en-US"/>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p>
    <w:p w:rsidR="004F7006" w:rsidRPr="002B1D26" w:rsidRDefault="004F7006"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p>
    <w:p w:rsidR="009D47EE" w:rsidRPr="006877B3" w:rsidRDefault="00097D56" w:rsidP="006877B3">
      <w:pPr>
        <w:pStyle w:val="Corpsdetexte"/>
        <w:spacing w:line="360" w:lineRule="auto"/>
        <w:jc w:val="right"/>
        <w:rPr>
          <w:rFonts w:ascii="Arial" w:hAnsi="Arial"/>
          <w:w w:val="150"/>
          <w:sz w:val="8"/>
          <w:szCs w:val="12"/>
          <w:lang w:val="es-CO"/>
        </w:rPr>
      </w:pPr>
      <w:bookmarkStart w:id="0" w:name="_GoBack"/>
      <w:bookmarkEnd w:id="0"/>
      <w:r w:rsidRPr="00B96BC0">
        <w:rPr>
          <w:rFonts w:ascii="Arial" w:hAnsi="Arial"/>
          <w:w w:val="150"/>
          <w:sz w:val="8"/>
          <w:szCs w:val="12"/>
          <w:lang w:val="es-CO"/>
        </w:rPr>
        <w:t xml:space="preserve">DGH / </w:t>
      </w:r>
      <w:r w:rsidR="002005E2">
        <w:rPr>
          <w:rFonts w:ascii="Arial" w:hAnsi="Arial"/>
          <w:w w:val="150"/>
          <w:sz w:val="8"/>
          <w:szCs w:val="12"/>
          <w:lang w:val="es-CO"/>
        </w:rPr>
        <w:t>ODCD</w:t>
      </w:r>
      <w:r w:rsidRPr="00B96BC0">
        <w:rPr>
          <w:rFonts w:ascii="Arial" w:hAnsi="Arial"/>
          <w:w w:val="150"/>
          <w:sz w:val="8"/>
          <w:szCs w:val="12"/>
          <w:lang w:val="es-CO"/>
        </w:rPr>
        <w:t xml:space="preserve"> / </w:t>
      </w:r>
      <w:r w:rsidR="00A72B1F">
        <w:rPr>
          <w:rFonts w:ascii="Arial" w:hAnsi="Arial"/>
          <w:w w:val="150"/>
          <w:sz w:val="8"/>
          <w:szCs w:val="12"/>
          <w:lang w:val="es-CO"/>
        </w:rPr>
        <w:t>2017</w:t>
      </w:r>
    </w:p>
    <w:sectPr w:rsidR="009D47EE" w:rsidRPr="006877B3" w:rsidSect="00767174">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E5" w:rsidRDefault="00CF2BE5" w:rsidP="002F20AB">
      <w:r>
        <w:separator/>
      </w:r>
    </w:p>
  </w:endnote>
  <w:endnote w:type="continuationSeparator" w:id="0">
    <w:p w:rsidR="00CF2BE5" w:rsidRDefault="00CF2BE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6" w:rsidRDefault="00C87B16">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C87B16" w:rsidRDefault="00C87B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6" w:rsidRPr="00F839CE" w:rsidRDefault="00C87B16" w:rsidP="00A67268">
    <w:pPr>
      <w:pStyle w:val="Pieddepage"/>
      <w:pBdr>
        <w:bottom w:val="double" w:sz="6" w:space="1" w:color="auto"/>
      </w:pBdr>
      <w:spacing w:line="360" w:lineRule="auto"/>
      <w:rPr>
        <w:rFonts w:ascii="Arial" w:hAnsi="Arial" w:cs="Arial"/>
        <w:spacing w:val="20"/>
        <w:w w:val="200"/>
        <w:sz w:val="14"/>
        <w:szCs w:val="10"/>
        <w:lang w:val="es-ES"/>
      </w:rPr>
    </w:pPr>
  </w:p>
  <w:p w:rsidR="00C87B16" w:rsidRDefault="00C87B16" w:rsidP="00751EE2">
    <w:pPr>
      <w:pStyle w:val="Pieddepage"/>
      <w:spacing w:line="360" w:lineRule="auto"/>
      <w:jc w:val="right"/>
      <w:rPr>
        <w:rFonts w:ascii="Arial" w:hAnsi="Arial" w:cs="Arial"/>
        <w:spacing w:val="20"/>
        <w:w w:val="200"/>
        <w:sz w:val="14"/>
        <w:szCs w:val="10"/>
      </w:rPr>
    </w:pPr>
  </w:p>
  <w:p w:rsidR="00C87B16" w:rsidRPr="003E18D8" w:rsidRDefault="00C87B16"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C87B16" w:rsidRPr="007F7D49" w:rsidRDefault="00C87B16"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6" w:rsidRPr="00213147" w:rsidRDefault="00C87B16"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C87B16" w:rsidRPr="00213147" w:rsidRDefault="00C87B16"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E5" w:rsidRDefault="00CF2BE5" w:rsidP="002F20AB">
      <w:r>
        <w:separator/>
      </w:r>
    </w:p>
  </w:footnote>
  <w:footnote w:type="continuationSeparator" w:id="0">
    <w:p w:rsidR="00CF2BE5" w:rsidRDefault="00CF2BE5" w:rsidP="002F20AB">
      <w:r>
        <w:continuationSeparator/>
      </w:r>
    </w:p>
  </w:footnote>
  <w:footnote w:id="1">
    <w:p w:rsidR="00C87B16" w:rsidRPr="001564BB" w:rsidRDefault="00C87B16" w:rsidP="004351C4">
      <w:pPr>
        <w:pStyle w:val="Notedebasdepage"/>
        <w:jc w:val="both"/>
        <w:rPr>
          <w:rFonts w:asciiTheme="minorHAnsi" w:hAnsiTheme="minorHAnsi"/>
          <w:lang w:val="fr-FR"/>
        </w:rPr>
      </w:pPr>
      <w:r w:rsidRPr="009311AF">
        <w:rPr>
          <w:rStyle w:val="Appelnotedebasdep"/>
          <w:rFonts w:asciiTheme="minorHAnsi" w:hAnsiTheme="minorHAnsi"/>
        </w:rPr>
        <w:footnoteRef/>
      </w:r>
      <w:r w:rsidRPr="001564BB">
        <w:rPr>
          <w:rFonts w:asciiTheme="minorHAnsi" w:hAnsiTheme="minorHAnsi"/>
          <w:lang w:val="fr-FR"/>
        </w:rPr>
        <w:t xml:space="preserve"> CC. T-083 de 2016, T-096 de 2016, </w:t>
      </w:r>
      <w:hyperlink r:id="rId1" w:tooltip="Haga clic para abrir la Sentencia T-719/15" w:history="1">
        <w:r w:rsidRPr="001564BB">
          <w:rPr>
            <w:rStyle w:val="Lienhypertexte"/>
            <w:rFonts w:ascii="Calibri" w:hAnsi="Calibri"/>
            <w:bCs/>
            <w:color w:val="auto"/>
            <w:u w:val="none"/>
            <w:lang w:val="fr-FR"/>
          </w:rPr>
          <w:t>T-719 de 2015</w:t>
        </w:r>
      </w:hyperlink>
      <w:r w:rsidRPr="001564BB">
        <w:rPr>
          <w:rStyle w:val="Lienhypertexte"/>
          <w:rFonts w:ascii="Calibri" w:hAnsi="Calibri"/>
          <w:bCs/>
          <w:color w:val="auto"/>
          <w:u w:val="none"/>
          <w:lang w:val="fr-FR"/>
        </w:rPr>
        <w:t xml:space="preserve"> y </w:t>
      </w:r>
      <w:r w:rsidRPr="001564BB">
        <w:rPr>
          <w:rFonts w:asciiTheme="minorHAnsi" w:hAnsiTheme="minorHAnsi"/>
          <w:lang w:val="fr-FR"/>
        </w:rPr>
        <w:t xml:space="preserve"> T-160 de 2014</w:t>
      </w:r>
      <w:r w:rsidRPr="001564BB">
        <w:rPr>
          <w:rFonts w:ascii="Calibri" w:hAnsi="Calibri"/>
          <w:lang w:val="fr-FR"/>
        </w:rPr>
        <w:t>.</w:t>
      </w:r>
    </w:p>
  </w:footnote>
  <w:footnote w:id="2">
    <w:p w:rsidR="00C87B16" w:rsidRPr="001564BB" w:rsidRDefault="00C87B16" w:rsidP="004351C4">
      <w:pPr>
        <w:pStyle w:val="Notedebasdepage"/>
        <w:rPr>
          <w:rFonts w:asciiTheme="minorHAnsi" w:hAnsiTheme="minorHAnsi"/>
          <w:lang w:val="fr-FR"/>
        </w:rPr>
      </w:pPr>
      <w:r w:rsidRPr="00A5015D">
        <w:rPr>
          <w:rStyle w:val="Appelnotedebasdep"/>
          <w:rFonts w:asciiTheme="minorHAnsi" w:hAnsiTheme="minorHAnsi"/>
        </w:rPr>
        <w:footnoteRef/>
      </w:r>
      <w:r w:rsidRPr="001564BB">
        <w:rPr>
          <w:rFonts w:asciiTheme="minorHAnsi" w:hAnsiTheme="minorHAnsi"/>
          <w:lang w:val="fr-FR"/>
        </w:rPr>
        <w:t xml:space="preserve"> </w:t>
      </w:r>
      <w:r w:rsidRPr="001564BB">
        <w:rPr>
          <w:rFonts w:asciiTheme="minorHAnsi" w:hAnsiTheme="minorHAnsi" w:cs="Calibri"/>
          <w:lang w:val="fr-FR"/>
        </w:rPr>
        <w:t xml:space="preserve">CC. </w:t>
      </w:r>
      <w:r w:rsidRPr="001564BB">
        <w:rPr>
          <w:rFonts w:asciiTheme="minorHAnsi" w:hAnsiTheme="minorHAnsi" w:cs="Arial"/>
          <w:lang w:val="fr-FR"/>
        </w:rPr>
        <w:t xml:space="preserve">T–249 2007, </w:t>
      </w:r>
      <w:r w:rsidRPr="001564BB">
        <w:rPr>
          <w:rFonts w:asciiTheme="minorHAnsi" w:hAnsiTheme="minorHAnsi" w:cs="Calibri"/>
          <w:lang w:val="fr-FR"/>
        </w:rPr>
        <w:t>T-115 de 2013 y</w:t>
      </w:r>
      <w:r w:rsidRPr="001564BB">
        <w:rPr>
          <w:rFonts w:asciiTheme="minorHAnsi" w:hAnsiTheme="minorHAnsi" w:cs="Calibri"/>
          <w:bCs/>
          <w:lang w:val="fr-FR"/>
        </w:rPr>
        <w:t xml:space="preserve"> T-056 de 2015</w:t>
      </w:r>
      <w:r w:rsidRPr="001564BB">
        <w:rPr>
          <w:rFonts w:asciiTheme="minorHAnsi" w:hAnsiTheme="minorHAnsi" w:cs="Arial"/>
          <w:lang w:val="fr-FR"/>
        </w:rPr>
        <w:t xml:space="preserve"> entre </w:t>
      </w:r>
      <w:proofErr w:type="spellStart"/>
      <w:r w:rsidRPr="001564BB">
        <w:rPr>
          <w:rFonts w:asciiTheme="minorHAnsi" w:hAnsiTheme="minorHAnsi" w:cs="Arial"/>
          <w:lang w:val="fr-FR"/>
        </w:rPr>
        <w:t>otras</w:t>
      </w:r>
      <w:proofErr w:type="spellEnd"/>
      <w:r w:rsidRPr="001564BB">
        <w:rPr>
          <w:rFonts w:asciiTheme="minorHAnsi" w:hAnsiTheme="minorHAnsi" w:cs="Calibri"/>
          <w:lang w:val="fr-FR"/>
        </w:rPr>
        <w:t>.</w:t>
      </w:r>
    </w:p>
  </w:footnote>
  <w:footnote w:id="3">
    <w:p w:rsidR="00C87B16" w:rsidRPr="001564BB" w:rsidRDefault="00C87B16">
      <w:pPr>
        <w:pStyle w:val="Notedebasdepage"/>
        <w:rPr>
          <w:rFonts w:asciiTheme="minorHAnsi" w:hAnsiTheme="minorHAnsi"/>
          <w:lang w:val="fr-FR"/>
        </w:rPr>
      </w:pPr>
      <w:r w:rsidRPr="00E94ABD">
        <w:rPr>
          <w:rStyle w:val="Appelnotedebasdep"/>
          <w:rFonts w:asciiTheme="minorHAnsi" w:hAnsiTheme="minorHAnsi"/>
        </w:rPr>
        <w:footnoteRef/>
      </w:r>
      <w:r w:rsidRPr="001564BB">
        <w:rPr>
          <w:rFonts w:asciiTheme="minorHAnsi" w:hAnsiTheme="minorHAnsi"/>
          <w:lang w:val="fr-FR"/>
        </w:rPr>
        <w:t xml:space="preserve"> CC. T-020/13 y T-108 de 2015, entre </w:t>
      </w:r>
      <w:proofErr w:type="spellStart"/>
      <w:r w:rsidRPr="001564BB">
        <w:rPr>
          <w:rFonts w:asciiTheme="minorHAnsi" w:hAnsiTheme="minorHAnsi"/>
          <w:lang w:val="fr-FR"/>
        </w:rPr>
        <w:t>otras</w:t>
      </w:r>
      <w:proofErr w:type="spellEnd"/>
      <w:r w:rsidRPr="001564BB">
        <w:rPr>
          <w:rFonts w:asciiTheme="minorHAnsi" w:hAnsiTheme="minorHAnsi"/>
          <w:lang w:val="fr-FR"/>
        </w:rPr>
        <w:t>.</w:t>
      </w:r>
    </w:p>
  </w:footnote>
  <w:footnote w:id="4">
    <w:p w:rsidR="00C87B16" w:rsidRPr="001564BB" w:rsidRDefault="00C87B16" w:rsidP="00C87B16">
      <w:pPr>
        <w:pStyle w:val="Notedebasdepage"/>
        <w:rPr>
          <w:rFonts w:asciiTheme="minorHAnsi" w:hAnsiTheme="minorHAnsi"/>
          <w:lang w:val="fr-FR"/>
        </w:rPr>
      </w:pPr>
      <w:r w:rsidRPr="00E94ABD">
        <w:rPr>
          <w:rStyle w:val="Appelnotedebasdep"/>
          <w:rFonts w:asciiTheme="minorHAnsi" w:hAnsiTheme="minorHAnsi"/>
        </w:rPr>
        <w:footnoteRef/>
      </w:r>
      <w:r w:rsidRPr="001564BB">
        <w:rPr>
          <w:rFonts w:asciiTheme="minorHAnsi" w:hAnsiTheme="minorHAnsi"/>
          <w:lang w:val="fr-FR"/>
        </w:rPr>
        <w:t xml:space="preserve"> </w:t>
      </w:r>
      <w:r w:rsidRPr="001564BB">
        <w:rPr>
          <w:rFonts w:asciiTheme="minorHAnsi" w:hAnsiTheme="minorHAnsi" w:cs="Courier New"/>
          <w:lang w:val="fr-FR"/>
        </w:rPr>
        <w:t xml:space="preserve">CC. </w:t>
      </w:r>
      <w:hyperlink r:id="rId2" w:history="1">
        <w:proofErr w:type="spellStart"/>
        <w:r w:rsidRPr="001564BB">
          <w:rPr>
            <w:rStyle w:val="Lienhypertexte"/>
            <w:rFonts w:asciiTheme="minorHAnsi" w:hAnsiTheme="minorHAnsi" w:cs="Courier New"/>
            <w:color w:val="auto"/>
            <w:u w:val="none"/>
            <w:lang w:val="fr-FR"/>
          </w:rPr>
          <w:t>SU-499</w:t>
        </w:r>
        <w:proofErr w:type="spellEnd"/>
        <w:r w:rsidRPr="001564BB">
          <w:rPr>
            <w:rStyle w:val="Lienhypertexte"/>
            <w:rFonts w:asciiTheme="minorHAnsi" w:hAnsiTheme="minorHAnsi" w:cs="Courier New"/>
            <w:color w:val="auto"/>
            <w:u w:val="none"/>
            <w:lang w:val="fr-FR"/>
          </w:rPr>
          <w:t xml:space="preserve"> de 2016</w:t>
        </w:r>
      </w:hyperlink>
      <w:r w:rsidRPr="001564BB">
        <w:rPr>
          <w:rFonts w:asciiTheme="minorHAnsi" w:hAnsiTheme="minorHAnsi" w:cs="Courier New"/>
          <w:lang w:val="fr-FR"/>
        </w:rPr>
        <w:t xml:space="preserve">. </w:t>
      </w:r>
    </w:p>
  </w:footnote>
  <w:footnote w:id="5">
    <w:p w:rsidR="00C87B16" w:rsidRPr="001564BB" w:rsidRDefault="00C87B16" w:rsidP="00C87B16">
      <w:pPr>
        <w:pStyle w:val="Notedebasdepage"/>
        <w:jc w:val="both"/>
        <w:rPr>
          <w:rFonts w:asciiTheme="minorHAnsi" w:hAnsiTheme="minorHAnsi"/>
          <w:lang w:val="fr-FR"/>
        </w:rPr>
      </w:pPr>
      <w:r w:rsidRPr="00A5015D">
        <w:rPr>
          <w:rStyle w:val="Appelnotedebasdep"/>
          <w:rFonts w:asciiTheme="minorHAnsi" w:hAnsiTheme="minorHAnsi"/>
        </w:rPr>
        <w:footnoteRef/>
      </w:r>
      <w:r w:rsidRPr="001564BB">
        <w:rPr>
          <w:rFonts w:asciiTheme="minorHAnsi" w:hAnsiTheme="minorHAnsi"/>
          <w:lang w:val="fr-FR"/>
        </w:rPr>
        <w:t xml:space="preserve"> </w:t>
      </w:r>
      <w:r w:rsidRPr="001564BB">
        <w:rPr>
          <w:rFonts w:asciiTheme="minorHAnsi" w:hAnsiTheme="minorHAnsi" w:cs="Courier New"/>
          <w:lang w:val="fr-FR"/>
        </w:rPr>
        <w:t xml:space="preserve">CC. Sentencias </w:t>
      </w:r>
      <w:r w:rsidRPr="001564BB">
        <w:rPr>
          <w:rFonts w:asciiTheme="minorHAnsi" w:hAnsiTheme="minorHAnsi"/>
          <w:lang w:val="fr-FR"/>
        </w:rPr>
        <w:t xml:space="preserve">T-162 de 2010, T-034 de 2010 y T-099 de 2008. </w:t>
      </w:r>
    </w:p>
  </w:footnote>
  <w:footnote w:id="6">
    <w:p w:rsidR="00C87B16" w:rsidRPr="001564BB" w:rsidRDefault="00C87B16" w:rsidP="00C87B16">
      <w:pPr>
        <w:pStyle w:val="Notedebasdepage"/>
        <w:jc w:val="both"/>
        <w:rPr>
          <w:rFonts w:asciiTheme="minorHAnsi" w:hAnsiTheme="minorHAnsi"/>
          <w:lang w:val="fr-FR"/>
        </w:rPr>
      </w:pPr>
      <w:r w:rsidRPr="00482736">
        <w:rPr>
          <w:rStyle w:val="Appelnotedebasdep"/>
          <w:rFonts w:asciiTheme="minorHAnsi" w:hAnsiTheme="minorHAnsi"/>
        </w:rPr>
        <w:footnoteRef/>
      </w:r>
      <w:r w:rsidRPr="001564BB">
        <w:rPr>
          <w:rFonts w:asciiTheme="minorHAnsi" w:hAnsiTheme="minorHAnsi"/>
          <w:lang w:val="fr-FR"/>
        </w:rPr>
        <w:t xml:space="preserve"> </w:t>
      </w:r>
      <w:r w:rsidRPr="001564BB">
        <w:rPr>
          <w:rFonts w:asciiTheme="minorHAnsi" w:hAnsiTheme="minorHAnsi" w:cs="Courier New"/>
          <w:lang w:val="fr-FR"/>
        </w:rPr>
        <w:t xml:space="preserve">CC. Sentencias T-128 de 2016, </w:t>
      </w:r>
      <w:r w:rsidRPr="001564BB">
        <w:rPr>
          <w:rFonts w:asciiTheme="minorHAnsi" w:hAnsiTheme="minorHAnsi"/>
          <w:lang w:val="fr-FR"/>
        </w:rPr>
        <w:t xml:space="preserve"> T-623 de 2011, T-498 de 2011, T-162 de 2010, T-034 de 2010, T-180 de 2009, T-989 de 2008, T-972 de 2005, T-822 de 2002, T-626 de 2000 y T-315 de 2000.</w:t>
      </w:r>
    </w:p>
  </w:footnote>
  <w:footnote w:id="7">
    <w:p w:rsidR="00C87B16" w:rsidRPr="00855D9F" w:rsidRDefault="00C87B16" w:rsidP="00E13D05">
      <w:pPr>
        <w:pStyle w:val="Notedebasdepage"/>
        <w:ind w:left="142" w:hanging="142"/>
        <w:jc w:val="both"/>
        <w:rPr>
          <w:rFonts w:asciiTheme="minorHAnsi" w:hAnsiTheme="minorHAnsi" w:cs="Arial"/>
        </w:rPr>
      </w:pPr>
      <w:r w:rsidRPr="00855D9F">
        <w:rPr>
          <w:rStyle w:val="Appelnotedebasdep"/>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Sentencia T-760 del 2008</w:t>
      </w:r>
      <w:r>
        <w:rPr>
          <w:rFonts w:asciiTheme="minorHAnsi" w:hAnsiTheme="minorHAnsi" w:cs="Arial"/>
        </w:rPr>
        <w:t xml:space="preserve">, también la </w:t>
      </w:r>
      <w:r w:rsidRPr="00FC06A3">
        <w:rPr>
          <w:rFonts w:ascii="Calibri" w:hAnsi="Calibri"/>
        </w:rPr>
        <w:t>T-096 de 2016</w:t>
      </w:r>
      <w:r w:rsidRPr="00855D9F">
        <w:rPr>
          <w:rFonts w:asciiTheme="minorHAnsi" w:hAnsiTheme="minorHAnsi" w:cs="Arial"/>
        </w:rPr>
        <w:t xml:space="preserve">. </w:t>
      </w:r>
    </w:p>
  </w:footnote>
  <w:footnote w:id="8">
    <w:p w:rsidR="00DD490B" w:rsidRPr="001564BB" w:rsidRDefault="00DD490B" w:rsidP="00DD490B">
      <w:pPr>
        <w:pStyle w:val="Notedebasdepage"/>
        <w:jc w:val="both"/>
        <w:rPr>
          <w:rFonts w:ascii="Calibri" w:hAnsi="Calibri"/>
          <w:lang w:val="fr-FR"/>
        </w:rPr>
      </w:pPr>
      <w:r w:rsidRPr="00C316F0">
        <w:rPr>
          <w:rStyle w:val="Appelnotedebasdep"/>
          <w:rFonts w:ascii="Calibri" w:hAnsi="Calibri"/>
        </w:rPr>
        <w:footnoteRef/>
      </w:r>
      <w:r w:rsidRPr="001564BB">
        <w:rPr>
          <w:rFonts w:ascii="Calibri" w:hAnsi="Calibri"/>
          <w:lang w:val="fr-FR"/>
        </w:rPr>
        <w:t xml:space="preserve"> CC. T-780 de 2010, T-425 de 2013, T-472 de 2015, entre </w:t>
      </w:r>
      <w:proofErr w:type="spellStart"/>
      <w:r w:rsidRPr="001564BB">
        <w:rPr>
          <w:rFonts w:ascii="Calibri" w:hAnsi="Calibri"/>
          <w:lang w:val="fr-FR"/>
        </w:rPr>
        <w:t>otras</w:t>
      </w:r>
      <w:proofErr w:type="spellEnd"/>
      <w:r w:rsidRPr="001564BB">
        <w:rPr>
          <w:rFonts w:ascii="Calibri" w:hAnsi="Calibri"/>
          <w:bCs/>
          <w:lang w:val="fr-FR"/>
        </w:rPr>
        <w:t>.</w:t>
      </w:r>
    </w:p>
  </w:footnote>
  <w:footnote w:id="9">
    <w:p w:rsidR="00DD490B" w:rsidRPr="00C31238" w:rsidRDefault="00DD490B" w:rsidP="00DD490B">
      <w:pPr>
        <w:pStyle w:val="Notedebasdepage"/>
        <w:rPr>
          <w:rFonts w:ascii="Calibri" w:hAnsi="Calibri"/>
        </w:rPr>
      </w:pPr>
      <w:r w:rsidRPr="00C31238">
        <w:rPr>
          <w:rStyle w:val="Appelnotedebasdep"/>
          <w:rFonts w:ascii="Calibri" w:hAnsi="Calibri"/>
        </w:rPr>
        <w:footnoteRef/>
      </w:r>
      <w:r w:rsidRPr="00C31238">
        <w:rPr>
          <w:rFonts w:ascii="Calibri" w:hAnsi="Calibri"/>
        </w:rPr>
        <w:t xml:space="preserve"> CSJ. Sala Civil, </w:t>
      </w:r>
      <w:r w:rsidRPr="00C31238">
        <w:rPr>
          <w:rFonts w:ascii="Calibri" w:hAnsi="Calibri"/>
          <w:bCs/>
        </w:rPr>
        <w:t>STC4735-2016.</w:t>
      </w:r>
    </w:p>
  </w:footnote>
  <w:footnote w:id="10">
    <w:p w:rsidR="00C87B16" w:rsidRPr="00C31238" w:rsidRDefault="00C87B16" w:rsidP="008B6644">
      <w:pPr>
        <w:pStyle w:val="Notedebasdepage"/>
        <w:jc w:val="both"/>
        <w:rPr>
          <w:rFonts w:ascii="Calibri" w:hAnsi="Calibri" w:cs="Tahoma"/>
        </w:rPr>
      </w:pPr>
      <w:r w:rsidRPr="00C31238">
        <w:rPr>
          <w:rStyle w:val="Appelnotedebasdep"/>
          <w:rFonts w:ascii="Calibri" w:hAnsi="Calibri"/>
        </w:rPr>
        <w:footnoteRef/>
      </w:r>
      <w:r w:rsidRPr="00C31238">
        <w:rPr>
          <w:rFonts w:ascii="Calibri" w:hAnsi="Calibri"/>
        </w:rPr>
        <w:t xml:space="preserve"> </w:t>
      </w:r>
      <w:r w:rsidRPr="00C31238">
        <w:rPr>
          <w:rFonts w:ascii="Calibri" w:hAnsi="Calibri" w:cs="Courier New"/>
        </w:rPr>
        <w:t>TSP</w:t>
      </w:r>
      <w:r w:rsidRPr="00C31238">
        <w:rPr>
          <w:rFonts w:ascii="Calibri" w:hAnsi="Calibri" w:cs="Calibri"/>
        </w:rPr>
        <w:t xml:space="preserve">, Sala Civil – Familia. Sentencia del 19-08-2015; </w:t>
      </w:r>
      <w:proofErr w:type="spellStart"/>
      <w:r w:rsidRPr="00C31238">
        <w:rPr>
          <w:rFonts w:ascii="Calibri" w:hAnsi="Calibri" w:cs="Calibri"/>
        </w:rPr>
        <w:t>MP</w:t>
      </w:r>
      <w:proofErr w:type="spellEnd"/>
      <w:r w:rsidRPr="00C31238">
        <w:rPr>
          <w:rFonts w:ascii="Calibri" w:hAnsi="Calibri" w:cs="Calibri"/>
        </w:rPr>
        <w:t xml:space="preserve">: </w:t>
      </w:r>
      <w:proofErr w:type="spellStart"/>
      <w:r w:rsidRPr="00C31238">
        <w:rPr>
          <w:rFonts w:ascii="Calibri" w:hAnsi="Calibri" w:cs="Calibri"/>
        </w:rPr>
        <w:t>Duberney</w:t>
      </w:r>
      <w:proofErr w:type="spellEnd"/>
      <w:r w:rsidRPr="00C31238">
        <w:rPr>
          <w:rFonts w:ascii="Calibri" w:hAnsi="Calibri" w:cs="Calibri"/>
        </w:rPr>
        <w:t xml:space="preserve"> Grisales H., </w:t>
      </w:r>
      <w:proofErr w:type="spellStart"/>
      <w:r w:rsidRPr="00C31238">
        <w:rPr>
          <w:rFonts w:ascii="Calibri" w:hAnsi="Calibri" w:cs="Calibri"/>
        </w:rPr>
        <w:t>exp</w:t>
      </w:r>
      <w:proofErr w:type="spellEnd"/>
      <w:r w:rsidRPr="00C31238">
        <w:rPr>
          <w:rFonts w:ascii="Calibri" w:hAnsi="Calibri" w:cs="Calibri"/>
        </w:rPr>
        <w:t>. No.2015-00072-01</w:t>
      </w:r>
      <w:r w:rsidRPr="00C31238">
        <w:rPr>
          <w:rFonts w:ascii="Calibri" w:hAnsi="Calibri" w:cs="Tahoma"/>
        </w:rPr>
        <w:t>.</w:t>
      </w:r>
    </w:p>
  </w:footnote>
  <w:footnote w:id="11">
    <w:p w:rsidR="00C87B16" w:rsidRPr="00A5015D" w:rsidRDefault="00C87B16" w:rsidP="008B6644">
      <w:pPr>
        <w:pStyle w:val="Notedebasdepage"/>
        <w:jc w:val="both"/>
        <w:rPr>
          <w:rFonts w:asciiTheme="minorHAnsi" w:hAnsiTheme="minorHAnsi"/>
        </w:rPr>
      </w:pPr>
      <w:r w:rsidRPr="00C31238">
        <w:rPr>
          <w:rStyle w:val="Appelnotedebasdep"/>
          <w:rFonts w:ascii="Calibri" w:hAnsi="Calibri"/>
        </w:rPr>
        <w:footnoteRef/>
      </w:r>
      <w:r w:rsidRPr="00C31238">
        <w:rPr>
          <w:rFonts w:ascii="Calibri" w:hAnsi="Calibri"/>
        </w:rPr>
        <w:t xml:space="preserve"> </w:t>
      </w:r>
      <w:r w:rsidRPr="00C31238">
        <w:rPr>
          <w:rFonts w:ascii="Calibri" w:hAnsi="Calibri" w:cs="Courier New"/>
        </w:rPr>
        <w:t>TSP</w:t>
      </w:r>
      <w:r w:rsidRPr="00C31238">
        <w:rPr>
          <w:rFonts w:ascii="Calibri" w:hAnsi="Calibri" w:cs="Calibri"/>
        </w:rPr>
        <w:t>, Sala Civil – Familia.</w:t>
      </w:r>
      <w:r w:rsidRPr="00A5015D">
        <w:rPr>
          <w:rFonts w:asciiTheme="minorHAnsi" w:hAnsiTheme="minorHAnsi" w:cs="Calibri"/>
        </w:rPr>
        <w:t xml:space="preserve"> Sentencia del </w:t>
      </w:r>
      <w:r>
        <w:rPr>
          <w:rFonts w:asciiTheme="minorHAnsi" w:hAnsiTheme="minorHAnsi" w:cs="Calibri"/>
        </w:rPr>
        <w:t>30-09</w:t>
      </w:r>
      <w:r w:rsidRPr="00A5015D">
        <w:rPr>
          <w:rFonts w:asciiTheme="minorHAnsi" w:hAnsiTheme="minorHAnsi" w:cs="Calibri"/>
        </w:rPr>
        <w:t xml:space="preserve">-2015; </w:t>
      </w:r>
      <w:proofErr w:type="spellStart"/>
      <w:r w:rsidRPr="00A5015D">
        <w:rPr>
          <w:rFonts w:asciiTheme="minorHAnsi" w:hAnsiTheme="minorHAnsi" w:cs="Calibri"/>
        </w:rPr>
        <w:t>MP</w:t>
      </w:r>
      <w:proofErr w:type="spellEnd"/>
      <w:r w:rsidRPr="00A5015D">
        <w:rPr>
          <w:rFonts w:asciiTheme="minorHAnsi" w:hAnsiTheme="minorHAnsi" w:cs="Calibri"/>
        </w:rPr>
        <w:t xml:space="preserve">: </w:t>
      </w:r>
      <w:proofErr w:type="spellStart"/>
      <w:r w:rsidRPr="00A5015D">
        <w:rPr>
          <w:rFonts w:asciiTheme="minorHAnsi" w:hAnsiTheme="minorHAnsi" w:cs="Calibri"/>
        </w:rPr>
        <w:t>Duberney</w:t>
      </w:r>
      <w:proofErr w:type="spellEnd"/>
      <w:r w:rsidRPr="00A5015D">
        <w:rPr>
          <w:rFonts w:asciiTheme="minorHAnsi" w:hAnsiTheme="minorHAnsi" w:cs="Calibri"/>
        </w:rPr>
        <w:t xml:space="preserve"> Grisales </w:t>
      </w:r>
      <w:r>
        <w:rPr>
          <w:rFonts w:asciiTheme="minorHAnsi" w:hAnsiTheme="minorHAnsi" w:cs="Calibri"/>
        </w:rPr>
        <w:t>H.</w:t>
      </w:r>
      <w:r w:rsidRPr="00A5015D">
        <w:rPr>
          <w:rFonts w:asciiTheme="minorHAnsi" w:hAnsiTheme="minorHAnsi" w:cs="Calibri"/>
        </w:rPr>
        <w:t xml:space="preserve">, </w:t>
      </w:r>
      <w:proofErr w:type="spellStart"/>
      <w:r w:rsidRPr="00A5015D">
        <w:rPr>
          <w:rFonts w:asciiTheme="minorHAnsi" w:hAnsiTheme="minorHAnsi" w:cs="Calibri"/>
        </w:rPr>
        <w:t>exp</w:t>
      </w:r>
      <w:proofErr w:type="spellEnd"/>
      <w:r>
        <w:rPr>
          <w:rFonts w:asciiTheme="minorHAnsi" w:hAnsiTheme="minorHAnsi" w:cs="Calibri"/>
        </w:rPr>
        <w:t xml:space="preserve">. </w:t>
      </w:r>
      <w:r w:rsidRPr="00A5015D">
        <w:rPr>
          <w:rFonts w:asciiTheme="minorHAnsi" w:hAnsiTheme="minorHAnsi" w:cs="Calibri"/>
        </w:rPr>
        <w:t>No.2015-00</w:t>
      </w:r>
      <w:r>
        <w:rPr>
          <w:rFonts w:asciiTheme="minorHAnsi" w:hAnsiTheme="minorHAnsi" w:cs="Calibri"/>
        </w:rPr>
        <w:t>091</w:t>
      </w:r>
      <w:r w:rsidRPr="00A5015D">
        <w:rPr>
          <w:rFonts w:asciiTheme="minorHAnsi" w:hAnsiTheme="minorHAnsi" w:cs="Calibri"/>
        </w:rPr>
        <w:t>-01.</w:t>
      </w:r>
    </w:p>
  </w:footnote>
  <w:footnote w:id="12">
    <w:p w:rsidR="00C87B16" w:rsidRPr="00A5015D" w:rsidRDefault="00C87B16" w:rsidP="008B6644">
      <w:pPr>
        <w:pStyle w:val="Notedebasdepage"/>
        <w:jc w:val="both"/>
        <w:rPr>
          <w:rFonts w:asciiTheme="minorHAnsi" w:hAnsiTheme="minorHAnsi"/>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No.7 de Asuntos Penales para adolescentes. Sentencia del 28-05-2014; MP: Claudia </w:t>
      </w:r>
      <w:r>
        <w:rPr>
          <w:rFonts w:asciiTheme="minorHAnsi" w:hAnsiTheme="minorHAnsi" w:cs="Calibri"/>
        </w:rPr>
        <w:t xml:space="preserve">M. </w:t>
      </w:r>
      <w:r w:rsidRPr="00A5015D">
        <w:rPr>
          <w:rFonts w:asciiTheme="minorHAnsi" w:hAnsiTheme="minorHAnsi" w:cs="Calibri"/>
        </w:rPr>
        <w:t xml:space="preserve">Arcila </w:t>
      </w:r>
      <w:r>
        <w:rPr>
          <w:rFonts w:asciiTheme="minorHAnsi" w:hAnsiTheme="minorHAnsi" w:cs="Calibri"/>
        </w:rPr>
        <w:t>R.</w:t>
      </w:r>
      <w:r w:rsidRPr="00A5015D">
        <w:rPr>
          <w:rFonts w:asciiTheme="minorHAnsi" w:hAnsiTheme="minorHAnsi" w:cs="Calibri"/>
        </w:rPr>
        <w:t xml:space="preserve">, </w:t>
      </w:r>
      <w:proofErr w:type="spellStart"/>
      <w:r>
        <w:rPr>
          <w:rFonts w:asciiTheme="minorHAnsi" w:hAnsiTheme="minorHAnsi" w:cs="Calibri"/>
        </w:rPr>
        <w:t>exp</w:t>
      </w:r>
      <w:proofErr w:type="spellEnd"/>
      <w:r>
        <w:rPr>
          <w:rFonts w:asciiTheme="minorHAnsi" w:hAnsiTheme="minorHAnsi" w:cs="Calibri"/>
        </w:rPr>
        <w:t xml:space="preserve">. </w:t>
      </w:r>
      <w:r w:rsidRPr="00A5015D">
        <w:rPr>
          <w:rFonts w:asciiTheme="minorHAnsi" w:hAnsiTheme="minorHAnsi" w:cs="Calibri"/>
        </w:rPr>
        <w:t>No.2014-00043-01</w:t>
      </w:r>
      <w:r w:rsidRPr="00A5015D">
        <w:rPr>
          <w:rFonts w:asciiTheme="minorHAnsi" w:hAnsiTheme="minorHAnsi" w:cs="Courier New"/>
        </w:rPr>
        <w:t>.</w:t>
      </w:r>
    </w:p>
  </w:footnote>
  <w:footnote w:id="13">
    <w:p w:rsidR="00C87B16" w:rsidRPr="00A5015D" w:rsidRDefault="00C87B16" w:rsidP="008B6644">
      <w:pPr>
        <w:pStyle w:val="Notedebasdepage"/>
        <w:jc w:val="both"/>
        <w:rPr>
          <w:rFonts w:asciiTheme="minorHAnsi" w:hAnsiTheme="minorHAnsi"/>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No.4 de Asuntos Penales para adolescentes. Sentencia del 17-02-2015; </w:t>
      </w:r>
      <w:proofErr w:type="spellStart"/>
      <w:r w:rsidRPr="00A5015D">
        <w:rPr>
          <w:rFonts w:asciiTheme="minorHAnsi" w:hAnsiTheme="minorHAnsi" w:cs="Calibri"/>
        </w:rPr>
        <w:t>MP</w:t>
      </w:r>
      <w:proofErr w:type="spellEnd"/>
      <w:r w:rsidRPr="00A5015D">
        <w:rPr>
          <w:rFonts w:asciiTheme="minorHAnsi" w:hAnsiTheme="minorHAnsi" w:cs="Calibri"/>
        </w:rPr>
        <w:t xml:space="preserve">: </w:t>
      </w:r>
      <w:proofErr w:type="spellStart"/>
      <w:r w:rsidRPr="00A5015D">
        <w:rPr>
          <w:rFonts w:asciiTheme="minorHAnsi" w:hAnsiTheme="minorHAnsi" w:cs="Calibri"/>
        </w:rPr>
        <w:t>Duberney</w:t>
      </w:r>
      <w:proofErr w:type="spellEnd"/>
      <w:r w:rsidRPr="00A5015D">
        <w:rPr>
          <w:rFonts w:asciiTheme="minorHAnsi" w:hAnsiTheme="minorHAnsi" w:cs="Calibri"/>
        </w:rPr>
        <w:t xml:space="preserve"> Grisales </w:t>
      </w:r>
      <w:r>
        <w:rPr>
          <w:rFonts w:asciiTheme="minorHAnsi" w:hAnsiTheme="minorHAnsi" w:cs="Calibri"/>
        </w:rPr>
        <w:t>H.</w:t>
      </w:r>
      <w:r w:rsidRPr="00A5015D">
        <w:rPr>
          <w:rFonts w:asciiTheme="minorHAnsi" w:hAnsiTheme="minorHAnsi" w:cs="Calibri"/>
        </w:rPr>
        <w:t xml:space="preserve">, </w:t>
      </w:r>
      <w:proofErr w:type="spellStart"/>
      <w:r>
        <w:rPr>
          <w:rFonts w:asciiTheme="minorHAnsi" w:hAnsiTheme="minorHAnsi" w:cs="Calibri"/>
        </w:rPr>
        <w:t>exp</w:t>
      </w:r>
      <w:proofErr w:type="spellEnd"/>
      <w:r>
        <w:rPr>
          <w:rFonts w:asciiTheme="minorHAnsi" w:hAnsiTheme="minorHAnsi" w:cs="Calibri"/>
        </w:rPr>
        <w:t xml:space="preserve">. </w:t>
      </w:r>
      <w:r w:rsidRPr="00A5015D">
        <w:rPr>
          <w:rFonts w:asciiTheme="minorHAnsi" w:hAnsiTheme="minorHAnsi" w:cs="Calibri"/>
        </w:rPr>
        <w:t>No.2014-00477-01.</w:t>
      </w:r>
    </w:p>
  </w:footnote>
  <w:footnote w:id="14">
    <w:p w:rsidR="00C87B16" w:rsidRPr="00A5015D" w:rsidRDefault="00C87B16" w:rsidP="008B6644">
      <w:pPr>
        <w:pStyle w:val="Notedebasdepage"/>
        <w:rPr>
          <w:rFonts w:asciiTheme="minorHAnsi" w:hAnsiTheme="minorHAnsi"/>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rPr>
        <w:t>CC</w:t>
      </w:r>
      <w:r w:rsidRPr="00A5015D">
        <w:rPr>
          <w:rFonts w:asciiTheme="minorHAnsi" w:hAnsiTheme="minorHAnsi"/>
        </w:rPr>
        <w:t>. Sentencia T-727 de 27-09-2011.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6" w:rsidRDefault="00C87B16"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C87B16" w:rsidRDefault="00C87B1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6" w:rsidRPr="00F839CE" w:rsidRDefault="00C87B16">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1564BB">
      <w:rPr>
        <w:rFonts w:ascii="Calibri" w:hAnsi="Calibri"/>
        <w:noProof/>
        <w:sz w:val="22"/>
      </w:rPr>
      <w:t>8</w:t>
    </w:r>
    <w:r w:rsidRPr="00F839CE">
      <w:rPr>
        <w:rFonts w:ascii="Calibri" w:hAnsi="Calibri"/>
        <w:sz w:val="22"/>
      </w:rPr>
      <w:fldChar w:fldCharType="end"/>
    </w:r>
  </w:p>
  <w:p w:rsidR="00C87B16" w:rsidRPr="00F839CE" w:rsidRDefault="00C87B16" w:rsidP="00235DC0">
    <w:pPr>
      <w:pStyle w:val="En-tte"/>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2017-00021-01 LLR</w:t>
    </w:r>
    <w:r w:rsidRPr="00F839CE">
      <w:rPr>
        <w:rFonts w:ascii="Calibri" w:hAnsi="Calibri" w:cs="Calibri"/>
        <w:i/>
        <w:sz w:val="20"/>
        <w:szCs w:val="20"/>
      </w:rPr>
      <w:t>R</w:t>
    </w:r>
  </w:p>
  <w:p w:rsidR="00C87B16" w:rsidRPr="00F839CE" w:rsidRDefault="00C87B16"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6" w:rsidRPr="0092089F" w:rsidRDefault="00C87B16">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87B16" w:rsidRDefault="00C87B16"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594CA4"/>
    <w:multiLevelType w:val="multilevel"/>
    <w:tmpl w:val="C5F0377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530DE0"/>
    <w:multiLevelType w:val="multilevel"/>
    <w:tmpl w:val="83FCC3A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2880EB4"/>
    <w:multiLevelType w:val="multilevel"/>
    <w:tmpl w:val="65A28C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1A302436"/>
    <w:lvl w:ilvl="0" w:tplc="AC14FE38">
      <w:start w:val="1"/>
      <w:numFmt w:val="decimal"/>
      <w:lvlText w:val="%1."/>
      <w:lvlJc w:val="left"/>
      <w:pPr>
        <w:tabs>
          <w:tab w:val="num" w:pos="360"/>
        </w:tabs>
        <w:ind w:left="360" w:hanging="360"/>
      </w:pPr>
      <w:rPr>
        <w:rFonts w:cs="Times New Roman" w:hint="default"/>
        <w:sz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1"/>
  </w:num>
  <w:num w:numId="3">
    <w:abstractNumId w:val="17"/>
  </w:num>
  <w:num w:numId="4">
    <w:abstractNumId w:val="14"/>
  </w:num>
  <w:num w:numId="5">
    <w:abstractNumId w:val="22"/>
  </w:num>
  <w:num w:numId="6">
    <w:abstractNumId w:val="16"/>
  </w:num>
  <w:num w:numId="7">
    <w:abstractNumId w:val="2"/>
  </w:num>
  <w:num w:numId="8">
    <w:abstractNumId w:val="10"/>
  </w:num>
  <w:num w:numId="9">
    <w:abstractNumId w:val="11"/>
  </w:num>
  <w:num w:numId="10">
    <w:abstractNumId w:val="1"/>
  </w:num>
  <w:num w:numId="11">
    <w:abstractNumId w:val="20"/>
  </w:num>
  <w:num w:numId="12">
    <w:abstractNumId w:val="8"/>
  </w:num>
  <w:num w:numId="13">
    <w:abstractNumId w:val="12"/>
  </w:num>
  <w:num w:numId="14">
    <w:abstractNumId w:val="28"/>
  </w:num>
  <w:num w:numId="15">
    <w:abstractNumId w:val="18"/>
  </w:num>
  <w:num w:numId="16">
    <w:abstractNumId w:val="0"/>
  </w:num>
  <w:num w:numId="17">
    <w:abstractNumId w:val="30"/>
  </w:num>
  <w:num w:numId="18">
    <w:abstractNumId w:val="19"/>
  </w:num>
  <w:num w:numId="19">
    <w:abstractNumId w:val="26"/>
  </w:num>
  <w:num w:numId="20">
    <w:abstractNumId w:val="23"/>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7"/>
  </w:num>
  <w:num w:numId="26">
    <w:abstractNumId w:val="24"/>
  </w:num>
  <w:num w:numId="27">
    <w:abstractNumId w:val="25"/>
  </w:num>
  <w:num w:numId="28">
    <w:abstractNumId w:val="5"/>
  </w:num>
  <w:num w:numId="29">
    <w:abstractNumId w:val="4"/>
  </w:num>
  <w:num w:numId="30">
    <w:abstractNumId w:val="6"/>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88E"/>
    <w:rsid w:val="00024E51"/>
    <w:rsid w:val="00025167"/>
    <w:rsid w:val="00026F32"/>
    <w:rsid w:val="00027251"/>
    <w:rsid w:val="00031D5D"/>
    <w:rsid w:val="000332E9"/>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767C"/>
    <w:rsid w:val="00092CB6"/>
    <w:rsid w:val="0009345E"/>
    <w:rsid w:val="00093AD0"/>
    <w:rsid w:val="000956EB"/>
    <w:rsid w:val="00096950"/>
    <w:rsid w:val="00096F42"/>
    <w:rsid w:val="000975AD"/>
    <w:rsid w:val="00097BAB"/>
    <w:rsid w:val="00097D56"/>
    <w:rsid w:val="000A0EB7"/>
    <w:rsid w:val="000A2533"/>
    <w:rsid w:val="000A4450"/>
    <w:rsid w:val="000A51FF"/>
    <w:rsid w:val="000A6C04"/>
    <w:rsid w:val="000B17A9"/>
    <w:rsid w:val="000B3C78"/>
    <w:rsid w:val="000B52EC"/>
    <w:rsid w:val="000B609B"/>
    <w:rsid w:val="000B6A4A"/>
    <w:rsid w:val="000C002F"/>
    <w:rsid w:val="000C0A5D"/>
    <w:rsid w:val="000C4E91"/>
    <w:rsid w:val="000C5A2E"/>
    <w:rsid w:val="000C6F60"/>
    <w:rsid w:val="000C7144"/>
    <w:rsid w:val="000C7176"/>
    <w:rsid w:val="000C75AD"/>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1B34"/>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78E"/>
    <w:rsid w:val="00147EF8"/>
    <w:rsid w:val="00150AF5"/>
    <w:rsid w:val="00152DAF"/>
    <w:rsid w:val="001545B7"/>
    <w:rsid w:val="00156283"/>
    <w:rsid w:val="001564BB"/>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D0583"/>
    <w:rsid w:val="001D14A5"/>
    <w:rsid w:val="001D2702"/>
    <w:rsid w:val="001D3D53"/>
    <w:rsid w:val="001D5B0F"/>
    <w:rsid w:val="001D6658"/>
    <w:rsid w:val="001D6840"/>
    <w:rsid w:val="001D76C4"/>
    <w:rsid w:val="001E1592"/>
    <w:rsid w:val="001E311C"/>
    <w:rsid w:val="001E6AB8"/>
    <w:rsid w:val="001E7EDB"/>
    <w:rsid w:val="001F036E"/>
    <w:rsid w:val="001F08CF"/>
    <w:rsid w:val="001F0AC0"/>
    <w:rsid w:val="001F1DC2"/>
    <w:rsid w:val="001F2983"/>
    <w:rsid w:val="001F3204"/>
    <w:rsid w:val="001F380A"/>
    <w:rsid w:val="001F6B77"/>
    <w:rsid w:val="0020003C"/>
    <w:rsid w:val="002005E2"/>
    <w:rsid w:val="00202EB9"/>
    <w:rsid w:val="0020383C"/>
    <w:rsid w:val="00205091"/>
    <w:rsid w:val="00207906"/>
    <w:rsid w:val="00210782"/>
    <w:rsid w:val="00210A59"/>
    <w:rsid w:val="00213147"/>
    <w:rsid w:val="00213820"/>
    <w:rsid w:val="00214468"/>
    <w:rsid w:val="00214A4A"/>
    <w:rsid w:val="00217035"/>
    <w:rsid w:val="00221B21"/>
    <w:rsid w:val="00221B6D"/>
    <w:rsid w:val="0022611B"/>
    <w:rsid w:val="00230D6E"/>
    <w:rsid w:val="00230F0D"/>
    <w:rsid w:val="00231A7F"/>
    <w:rsid w:val="00231EFB"/>
    <w:rsid w:val="00233C55"/>
    <w:rsid w:val="00235765"/>
    <w:rsid w:val="00235DC0"/>
    <w:rsid w:val="00242E93"/>
    <w:rsid w:val="00243973"/>
    <w:rsid w:val="00243BF8"/>
    <w:rsid w:val="00245260"/>
    <w:rsid w:val="0024572A"/>
    <w:rsid w:val="00245D96"/>
    <w:rsid w:val="002468FF"/>
    <w:rsid w:val="002524D7"/>
    <w:rsid w:val="00253BE8"/>
    <w:rsid w:val="002548FE"/>
    <w:rsid w:val="00255E29"/>
    <w:rsid w:val="00257A0E"/>
    <w:rsid w:val="00257C43"/>
    <w:rsid w:val="00265452"/>
    <w:rsid w:val="002663BB"/>
    <w:rsid w:val="00270645"/>
    <w:rsid w:val="0027273C"/>
    <w:rsid w:val="00275F4A"/>
    <w:rsid w:val="00285CCC"/>
    <w:rsid w:val="00286208"/>
    <w:rsid w:val="002865F6"/>
    <w:rsid w:val="00286A56"/>
    <w:rsid w:val="00287CF2"/>
    <w:rsid w:val="002901E0"/>
    <w:rsid w:val="002923B3"/>
    <w:rsid w:val="0029313D"/>
    <w:rsid w:val="002946FF"/>
    <w:rsid w:val="0029571A"/>
    <w:rsid w:val="0029574A"/>
    <w:rsid w:val="00296EA8"/>
    <w:rsid w:val="002978A1"/>
    <w:rsid w:val="002A0E1E"/>
    <w:rsid w:val="002A0F18"/>
    <w:rsid w:val="002A259F"/>
    <w:rsid w:val="002A2B8A"/>
    <w:rsid w:val="002A5547"/>
    <w:rsid w:val="002B007F"/>
    <w:rsid w:val="002B0529"/>
    <w:rsid w:val="002B2E94"/>
    <w:rsid w:val="002B503F"/>
    <w:rsid w:val="002B6043"/>
    <w:rsid w:val="002B7A49"/>
    <w:rsid w:val="002C4CF9"/>
    <w:rsid w:val="002C763E"/>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3B6"/>
    <w:rsid w:val="002F0E62"/>
    <w:rsid w:val="002F20AB"/>
    <w:rsid w:val="002F330A"/>
    <w:rsid w:val="002F7BE7"/>
    <w:rsid w:val="0030058B"/>
    <w:rsid w:val="00300CF9"/>
    <w:rsid w:val="00300E36"/>
    <w:rsid w:val="00301D9F"/>
    <w:rsid w:val="00303127"/>
    <w:rsid w:val="00304138"/>
    <w:rsid w:val="00305DC6"/>
    <w:rsid w:val="00306DE6"/>
    <w:rsid w:val="003071A1"/>
    <w:rsid w:val="00307EBB"/>
    <w:rsid w:val="003100C5"/>
    <w:rsid w:val="003106C4"/>
    <w:rsid w:val="00312032"/>
    <w:rsid w:val="00312D1F"/>
    <w:rsid w:val="00314343"/>
    <w:rsid w:val="003155EF"/>
    <w:rsid w:val="00320A40"/>
    <w:rsid w:val="00322768"/>
    <w:rsid w:val="0032385F"/>
    <w:rsid w:val="003278B1"/>
    <w:rsid w:val="00332FAA"/>
    <w:rsid w:val="0033413E"/>
    <w:rsid w:val="0033715C"/>
    <w:rsid w:val="003377CA"/>
    <w:rsid w:val="00340212"/>
    <w:rsid w:val="0034319E"/>
    <w:rsid w:val="00345261"/>
    <w:rsid w:val="00346381"/>
    <w:rsid w:val="0035091C"/>
    <w:rsid w:val="003509ED"/>
    <w:rsid w:val="00351135"/>
    <w:rsid w:val="00351BE4"/>
    <w:rsid w:val="003530CC"/>
    <w:rsid w:val="00355EDF"/>
    <w:rsid w:val="00356574"/>
    <w:rsid w:val="00357412"/>
    <w:rsid w:val="003575CA"/>
    <w:rsid w:val="00364A88"/>
    <w:rsid w:val="003708EF"/>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3D1F"/>
    <w:rsid w:val="003C4A4A"/>
    <w:rsid w:val="003C5CD3"/>
    <w:rsid w:val="003C620C"/>
    <w:rsid w:val="003C6992"/>
    <w:rsid w:val="003C710D"/>
    <w:rsid w:val="003C7446"/>
    <w:rsid w:val="003D0FBA"/>
    <w:rsid w:val="003D1702"/>
    <w:rsid w:val="003D3B31"/>
    <w:rsid w:val="003E02F8"/>
    <w:rsid w:val="003E18D8"/>
    <w:rsid w:val="003E442C"/>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D69"/>
    <w:rsid w:val="0042362D"/>
    <w:rsid w:val="0042481D"/>
    <w:rsid w:val="004259A6"/>
    <w:rsid w:val="00427D6B"/>
    <w:rsid w:val="00430378"/>
    <w:rsid w:val="00432CBE"/>
    <w:rsid w:val="004343C1"/>
    <w:rsid w:val="00434E57"/>
    <w:rsid w:val="004351C4"/>
    <w:rsid w:val="0043543F"/>
    <w:rsid w:val="00435CE5"/>
    <w:rsid w:val="00435E0C"/>
    <w:rsid w:val="00436117"/>
    <w:rsid w:val="00436302"/>
    <w:rsid w:val="00436ECB"/>
    <w:rsid w:val="00437F21"/>
    <w:rsid w:val="00443720"/>
    <w:rsid w:val="00444414"/>
    <w:rsid w:val="00444980"/>
    <w:rsid w:val="00444E8C"/>
    <w:rsid w:val="004466BF"/>
    <w:rsid w:val="004470F4"/>
    <w:rsid w:val="004518F7"/>
    <w:rsid w:val="0045202E"/>
    <w:rsid w:val="00455284"/>
    <w:rsid w:val="004616EF"/>
    <w:rsid w:val="00461F7E"/>
    <w:rsid w:val="0046206E"/>
    <w:rsid w:val="0046273A"/>
    <w:rsid w:val="00463583"/>
    <w:rsid w:val="00463AD3"/>
    <w:rsid w:val="00463D16"/>
    <w:rsid w:val="00464A72"/>
    <w:rsid w:val="00467235"/>
    <w:rsid w:val="0046775F"/>
    <w:rsid w:val="00470B52"/>
    <w:rsid w:val="00471811"/>
    <w:rsid w:val="00475C03"/>
    <w:rsid w:val="00476D6C"/>
    <w:rsid w:val="00476E56"/>
    <w:rsid w:val="00480688"/>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661"/>
    <w:rsid w:val="004D678C"/>
    <w:rsid w:val="004D7EC1"/>
    <w:rsid w:val="004E1EB3"/>
    <w:rsid w:val="004E2B78"/>
    <w:rsid w:val="004E4A34"/>
    <w:rsid w:val="004E6287"/>
    <w:rsid w:val="004F1BDB"/>
    <w:rsid w:val="004F2F0D"/>
    <w:rsid w:val="004F3053"/>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67"/>
    <w:rsid w:val="00550989"/>
    <w:rsid w:val="00550D96"/>
    <w:rsid w:val="00551CB9"/>
    <w:rsid w:val="005548B0"/>
    <w:rsid w:val="005551E2"/>
    <w:rsid w:val="00562995"/>
    <w:rsid w:val="00565175"/>
    <w:rsid w:val="00565450"/>
    <w:rsid w:val="005660B9"/>
    <w:rsid w:val="00567F0F"/>
    <w:rsid w:val="00570C27"/>
    <w:rsid w:val="00571181"/>
    <w:rsid w:val="00571DF2"/>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458F"/>
    <w:rsid w:val="005C6722"/>
    <w:rsid w:val="005C7936"/>
    <w:rsid w:val="005D1620"/>
    <w:rsid w:val="005D269F"/>
    <w:rsid w:val="005D29AD"/>
    <w:rsid w:val="005D4F47"/>
    <w:rsid w:val="005D5B8A"/>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2636"/>
    <w:rsid w:val="00676C54"/>
    <w:rsid w:val="006811B2"/>
    <w:rsid w:val="00682448"/>
    <w:rsid w:val="00684673"/>
    <w:rsid w:val="0068471D"/>
    <w:rsid w:val="0068549C"/>
    <w:rsid w:val="006877B3"/>
    <w:rsid w:val="00690E0F"/>
    <w:rsid w:val="00692159"/>
    <w:rsid w:val="00692569"/>
    <w:rsid w:val="006938F5"/>
    <w:rsid w:val="00694281"/>
    <w:rsid w:val="006950A1"/>
    <w:rsid w:val="006953B9"/>
    <w:rsid w:val="00695FDF"/>
    <w:rsid w:val="0069656E"/>
    <w:rsid w:val="006975BD"/>
    <w:rsid w:val="006A04FE"/>
    <w:rsid w:val="006A3A7B"/>
    <w:rsid w:val="006A5F1E"/>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6B70"/>
    <w:rsid w:val="007201D5"/>
    <w:rsid w:val="0072020C"/>
    <w:rsid w:val="00720D87"/>
    <w:rsid w:val="0072250C"/>
    <w:rsid w:val="00723F96"/>
    <w:rsid w:val="00725A38"/>
    <w:rsid w:val="00725D7F"/>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3EFD"/>
    <w:rsid w:val="007542DE"/>
    <w:rsid w:val="007552B7"/>
    <w:rsid w:val="00755DA9"/>
    <w:rsid w:val="00757715"/>
    <w:rsid w:val="007640D2"/>
    <w:rsid w:val="00764347"/>
    <w:rsid w:val="00767174"/>
    <w:rsid w:val="007671B0"/>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7D49"/>
    <w:rsid w:val="008002C6"/>
    <w:rsid w:val="00800654"/>
    <w:rsid w:val="00802B80"/>
    <w:rsid w:val="00802E62"/>
    <w:rsid w:val="0080416B"/>
    <w:rsid w:val="008049FC"/>
    <w:rsid w:val="00806DDE"/>
    <w:rsid w:val="008114E1"/>
    <w:rsid w:val="00812318"/>
    <w:rsid w:val="0081509A"/>
    <w:rsid w:val="0081536B"/>
    <w:rsid w:val="00815BC3"/>
    <w:rsid w:val="00816246"/>
    <w:rsid w:val="00821AC0"/>
    <w:rsid w:val="00821C72"/>
    <w:rsid w:val="00821FFD"/>
    <w:rsid w:val="0082297D"/>
    <w:rsid w:val="00823227"/>
    <w:rsid w:val="008237BF"/>
    <w:rsid w:val="0083266C"/>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11F3"/>
    <w:rsid w:val="00861926"/>
    <w:rsid w:val="008630A2"/>
    <w:rsid w:val="0086594C"/>
    <w:rsid w:val="0086606D"/>
    <w:rsid w:val="00866292"/>
    <w:rsid w:val="00866A06"/>
    <w:rsid w:val="00866D83"/>
    <w:rsid w:val="00872680"/>
    <w:rsid w:val="008746DD"/>
    <w:rsid w:val="00874959"/>
    <w:rsid w:val="00875D4E"/>
    <w:rsid w:val="008760F5"/>
    <w:rsid w:val="00877A45"/>
    <w:rsid w:val="00880B9F"/>
    <w:rsid w:val="00882F38"/>
    <w:rsid w:val="008847CB"/>
    <w:rsid w:val="00884EAF"/>
    <w:rsid w:val="0088683E"/>
    <w:rsid w:val="00893DBA"/>
    <w:rsid w:val="00893FCA"/>
    <w:rsid w:val="00894B06"/>
    <w:rsid w:val="008A2B57"/>
    <w:rsid w:val="008A419D"/>
    <w:rsid w:val="008A4A7A"/>
    <w:rsid w:val="008A7C32"/>
    <w:rsid w:val="008B0BC9"/>
    <w:rsid w:val="008B2D04"/>
    <w:rsid w:val="008B3C3E"/>
    <w:rsid w:val="008B6644"/>
    <w:rsid w:val="008B7331"/>
    <w:rsid w:val="008C043B"/>
    <w:rsid w:val="008C0F06"/>
    <w:rsid w:val="008C3103"/>
    <w:rsid w:val="008C35F7"/>
    <w:rsid w:val="008C42CD"/>
    <w:rsid w:val="008C4916"/>
    <w:rsid w:val="008C4B4E"/>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29FA"/>
    <w:rsid w:val="00983F96"/>
    <w:rsid w:val="009858E3"/>
    <w:rsid w:val="00985901"/>
    <w:rsid w:val="0098633C"/>
    <w:rsid w:val="0098782B"/>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D47EE"/>
    <w:rsid w:val="009E17E9"/>
    <w:rsid w:val="009E1F87"/>
    <w:rsid w:val="009E3196"/>
    <w:rsid w:val="009E4769"/>
    <w:rsid w:val="009E579C"/>
    <w:rsid w:val="009E65C8"/>
    <w:rsid w:val="009E6F6A"/>
    <w:rsid w:val="009F0BC3"/>
    <w:rsid w:val="009F17BA"/>
    <w:rsid w:val="009F3788"/>
    <w:rsid w:val="009F5C6C"/>
    <w:rsid w:val="009F7B88"/>
    <w:rsid w:val="009F7FC5"/>
    <w:rsid w:val="00A01283"/>
    <w:rsid w:val="00A018E6"/>
    <w:rsid w:val="00A01C46"/>
    <w:rsid w:val="00A040C2"/>
    <w:rsid w:val="00A1019D"/>
    <w:rsid w:val="00A1098C"/>
    <w:rsid w:val="00A12315"/>
    <w:rsid w:val="00A13B23"/>
    <w:rsid w:val="00A14BB5"/>
    <w:rsid w:val="00A14E56"/>
    <w:rsid w:val="00A16E76"/>
    <w:rsid w:val="00A20F99"/>
    <w:rsid w:val="00A21281"/>
    <w:rsid w:val="00A231EF"/>
    <w:rsid w:val="00A23B0E"/>
    <w:rsid w:val="00A23C49"/>
    <w:rsid w:val="00A24DF3"/>
    <w:rsid w:val="00A25327"/>
    <w:rsid w:val="00A25584"/>
    <w:rsid w:val="00A26337"/>
    <w:rsid w:val="00A30C3F"/>
    <w:rsid w:val="00A31490"/>
    <w:rsid w:val="00A3248E"/>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31E0"/>
    <w:rsid w:val="00A554B2"/>
    <w:rsid w:val="00A55D1A"/>
    <w:rsid w:val="00A55D46"/>
    <w:rsid w:val="00A55ED7"/>
    <w:rsid w:val="00A56286"/>
    <w:rsid w:val="00A62160"/>
    <w:rsid w:val="00A63601"/>
    <w:rsid w:val="00A643AF"/>
    <w:rsid w:val="00A66348"/>
    <w:rsid w:val="00A67268"/>
    <w:rsid w:val="00A67644"/>
    <w:rsid w:val="00A6794E"/>
    <w:rsid w:val="00A70187"/>
    <w:rsid w:val="00A701ED"/>
    <w:rsid w:val="00A71300"/>
    <w:rsid w:val="00A717E8"/>
    <w:rsid w:val="00A72B1F"/>
    <w:rsid w:val="00A72FCA"/>
    <w:rsid w:val="00A73BF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487"/>
    <w:rsid w:val="00AA1C1A"/>
    <w:rsid w:val="00AA23C4"/>
    <w:rsid w:val="00AA25B6"/>
    <w:rsid w:val="00AA5E29"/>
    <w:rsid w:val="00AA7F5D"/>
    <w:rsid w:val="00AB190E"/>
    <w:rsid w:val="00AB2943"/>
    <w:rsid w:val="00AB2B91"/>
    <w:rsid w:val="00AB3059"/>
    <w:rsid w:val="00AB4026"/>
    <w:rsid w:val="00AB45FB"/>
    <w:rsid w:val="00AB498B"/>
    <w:rsid w:val="00AB54C2"/>
    <w:rsid w:val="00AB6246"/>
    <w:rsid w:val="00AB7BF3"/>
    <w:rsid w:val="00AC01AE"/>
    <w:rsid w:val="00AC0769"/>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33B0"/>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5596A"/>
    <w:rsid w:val="00B620F5"/>
    <w:rsid w:val="00B62341"/>
    <w:rsid w:val="00B62F4B"/>
    <w:rsid w:val="00B64C11"/>
    <w:rsid w:val="00B64CE8"/>
    <w:rsid w:val="00B676CC"/>
    <w:rsid w:val="00B67AF7"/>
    <w:rsid w:val="00B67EFF"/>
    <w:rsid w:val="00B70072"/>
    <w:rsid w:val="00B704DE"/>
    <w:rsid w:val="00B707E5"/>
    <w:rsid w:val="00B716F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38"/>
    <w:rsid w:val="00BB74FF"/>
    <w:rsid w:val="00BC12E8"/>
    <w:rsid w:val="00BC1C36"/>
    <w:rsid w:val="00BC1E92"/>
    <w:rsid w:val="00BD1C0C"/>
    <w:rsid w:val="00BD491A"/>
    <w:rsid w:val="00BD7D7B"/>
    <w:rsid w:val="00BE0BEF"/>
    <w:rsid w:val="00BE1EF9"/>
    <w:rsid w:val="00BE210F"/>
    <w:rsid w:val="00BE3BB0"/>
    <w:rsid w:val="00BF0265"/>
    <w:rsid w:val="00BF0BA5"/>
    <w:rsid w:val="00BF2953"/>
    <w:rsid w:val="00BF2D53"/>
    <w:rsid w:val="00BF3CE6"/>
    <w:rsid w:val="00BF63D1"/>
    <w:rsid w:val="00C045A0"/>
    <w:rsid w:val="00C054CD"/>
    <w:rsid w:val="00C0768E"/>
    <w:rsid w:val="00C10327"/>
    <w:rsid w:val="00C1156E"/>
    <w:rsid w:val="00C1385E"/>
    <w:rsid w:val="00C15706"/>
    <w:rsid w:val="00C21AB2"/>
    <w:rsid w:val="00C25D39"/>
    <w:rsid w:val="00C305DA"/>
    <w:rsid w:val="00C308FC"/>
    <w:rsid w:val="00C31238"/>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0C3D"/>
    <w:rsid w:val="00C61834"/>
    <w:rsid w:val="00C62763"/>
    <w:rsid w:val="00C65A0F"/>
    <w:rsid w:val="00C66117"/>
    <w:rsid w:val="00C662C1"/>
    <w:rsid w:val="00C70F24"/>
    <w:rsid w:val="00C7282A"/>
    <w:rsid w:val="00C7546E"/>
    <w:rsid w:val="00C77883"/>
    <w:rsid w:val="00C8203C"/>
    <w:rsid w:val="00C8302F"/>
    <w:rsid w:val="00C85D02"/>
    <w:rsid w:val="00C862D7"/>
    <w:rsid w:val="00C87B16"/>
    <w:rsid w:val="00C90860"/>
    <w:rsid w:val="00C91926"/>
    <w:rsid w:val="00C91BBB"/>
    <w:rsid w:val="00C95350"/>
    <w:rsid w:val="00C959B4"/>
    <w:rsid w:val="00C961BD"/>
    <w:rsid w:val="00C96B2D"/>
    <w:rsid w:val="00C97DFA"/>
    <w:rsid w:val="00CA026F"/>
    <w:rsid w:val="00CA5F8D"/>
    <w:rsid w:val="00CA67C7"/>
    <w:rsid w:val="00CB18FC"/>
    <w:rsid w:val="00CB3A58"/>
    <w:rsid w:val="00CB7701"/>
    <w:rsid w:val="00CC39CD"/>
    <w:rsid w:val="00CC3B75"/>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2BE5"/>
    <w:rsid w:val="00CF3971"/>
    <w:rsid w:val="00CF4D81"/>
    <w:rsid w:val="00CF5E40"/>
    <w:rsid w:val="00CF667A"/>
    <w:rsid w:val="00D0039D"/>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6C39"/>
    <w:rsid w:val="00D37757"/>
    <w:rsid w:val="00D42F40"/>
    <w:rsid w:val="00D43C0E"/>
    <w:rsid w:val="00D44CED"/>
    <w:rsid w:val="00D460F2"/>
    <w:rsid w:val="00D47861"/>
    <w:rsid w:val="00D50671"/>
    <w:rsid w:val="00D50981"/>
    <w:rsid w:val="00D5296C"/>
    <w:rsid w:val="00D54BF8"/>
    <w:rsid w:val="00D55820"/>
    <w:rsid w:val="00D6104D"/>
    <w:rsid w:val="00D648BB"/>
    <w:rsid w:val="00D66C88"/>
    <w:rsid w:val="00D7492E"/>
    <w:rsid w:val="00D750FA"/>
    <w:rsid w:val="00D76EA3"/>
    <w:rsid w:val="00D77CFC"/>
    <w:rsid w:val="00D806ED"/>
    <w:rsid w:val="00D83481"/>
    <w:rsid w:val="00D835B7"/>
    <w:rsid w:val="00D8463B"/>
    <w:rsid w:val="00D864EE"/>
    <w:rsid w:val="00D90022"/>
    <w:rsid w:val="00D90292"/>
    <w:rsid w:val="00D906C9"/>
    <w:rsid w:val="00D90FB6"/>
    <w:rsid w:val="00D92150"/>
    <w:rsid w:val="00D92BE6"/>
    <w:rsid w:val="00D92E73"/>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20F9"/>
    <w:rsid w:val="00DD3F4A"/>
    <w:rsid w:val="00DD490B"/>
    <w:rsid w:val="00DD5B63"/>
    <w:rsid w:val="00DD62F2"/>
    <w:rsid w:val="00DD715C"/>
    <w:rsid w:val="00DE1F32"/>
    <w:rsid w:val="00DE25BB"/>
    <w:rsid w:val="00DE43BE"/>
    <w:rsid w:val="00DE7DCD"/>
    <w:rsid w:val="00DF0984"/>
    <w:rsid w:val="00DF180B"/>
    <w:rsid w:val="00DF334C"/>
    <w:rsid w:val="00DF4705"/>
    <w:rsid w:val="00DF6FAD"/>
    <w:rsid w:val="00E00243"/>
    <w:rsid w:val="00E02766"/>
    <w:rsid w:val="00E05640"/>
    <w:rsid w:val="00E0600F"/>
    <w:rsid w:val="00E1083B"/>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3D82"/>
    <w:rsid w:val="00E54279"/>
    <w:rsid w:val="00E54491"/>
    <w:rsid w:val="00E55F7F"/>
    <w:rsid w:val="00E56BC0"/>
    <w:rsid w:val="00E5717C"/>
    <w:rsid w:val="00E5762C"/>
    <w:rsid w:val="00E6111C"/>
    <w:rsid w:val="00E62AE9"/>
    <w:rsid w:val="00E654A0"/>
    <w:rsid w:val="00E66BFB"/>
    <w:rsid w:val="00E67FC4"/>
    <w:rsid w:val="00E70A23"/>
    <w:rsid w:val="00E74482"/>
    <w:rsid w:val="00E75008"/>
    <w:rsid w:val="00E7584C"/>
    <w:rsid w:val="00E76D99"/>
    <w:rsid w:val="00E77549"/>
    <w:rsid w:val="00E82C3B"/>
    <w:rsid w:val="00E82CE1"/>
    <w:rsid w:val="00E831B9"/>
    <w:rsid w:val="00E838E0"/>
    <w:rsid w:val="00E85616"/>
    <w:rsid w:val="00E86D69"/>
    <w:rsid w:val="00E91010"/>
    <w:rsid w:val="00E9207C"/>
    <w:rsid w:val="00E93334"/>
    <w:rsid w:val="00E9348C"/>
    <w:rsid w:val="00E942CB"/>
    <w:rsid w:val="00E9486E"/>
    <w:rsid w:val="00E94A70"/>
    <w:rsid w:val="00E94ABD"/>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454F"/>
    <w:rsid w:val="00F161F6"/>
    <w:rsid w:val="00F17B33"/>
    <w:rsid w:val="00F20799"/>
    <w:rsid w:val="00F21D34"/>
    <w:rsid w:val="00F22F1D"/>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0AF8"/>
    <w:rsid w:val="00F839CE"/>
    <w:rsid w:val="00F84342"/>
    <w:rsid w:val="00F84A1E"/>
    <w:rsid w:val="00F86A7A"/>
    <w:rsid w:val="00F86DCE"/>
    <w:rsid w:val="00F872A1"/>
    <w:rsid w:val="00F91B1D"/>
    <w:rsid w:val="00F91B8E"/>
    <w:rsid w:val="00F92D90"/>
    <w:rsid w:val="00F93FA3"/>
    <w:rsid w:val="00F94295"/>
    <w:rsid w:val="00F94A1B"/>
    <w:rsid w:val="00F95498"/>
    <w:rsid w:val="00F96CF6"/>
    <w:rsid w:val="00FA0874"/>
    <w:rsid w:val="00FA14A6"/>
    <w:rsid w:val="00FA1597"/>
    <w:rsid w:val="00FA399C"/>
    <w:rsid w:val="00FA73CF"/>
    <w:rsid w:val="00FB27AA"/>
    <w:rsid w:val="00FB5476"/>
    <w:rsid w:val="00FB559A"/>
    <w:rsid w:val="00FB5E2F"/>
    <w:rsid w:val="00FB7349"/>
    <w:rsid w:val="00FC02EA"/>
    <w:rsid w:val="00FC06A3"/>
    <w:rsid w:val="00FC071A"/>
    <w:rsid w:val="00FC2DE3"/>
    <w:rsid w:val="00FC31D9"/>
    <w:rsid w:val="00FC3E8F"/>
    <w:rsid w:val="00FC457A"/>
    <w:rsid w:val="00FC48F9"/>
    <w:rsid w:val="00FC623A"/>
    <w:rsid w:val="00FC632B"/>
    <w:rsid w:val="00FD0DFF"/>
    <w:rsid w:val="00FD4F34"/>
    <w:rsid w:val="00FD5558"/>
    <w:rsid w:val="00FD58EF"/>
    <w:rsid w:val="00FD5ED5"/>
    <w:rsid w:val="00FE1DA8"/>
    <w:rsid w:val="00FE2934"/>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905">
      <w:bodyDiv w:val="1"/>
      <w:marLeft w:val="0"/>
      <w:marRight w:val="0"/>
      <w:marTop w:val="0"/>
      <w:marBottom w:val="0"/>
      <w:divBdr>
        <w:top w:val="none" w:sz="0" w:space="0" w:color="auto"/>
        <w:left w:val="none" w:sz="0" w:space="0" w:color="auto"/>
        <w:bottom w:val="none" w:sz="0" w:space="0" w:color="auto"/>
        <w:right w:val="none" w:sz="0" w:space="0" w:color="auto"/>
      </w:divBdr>
    </w:div>
    <w:div w:id="203031490">
      <w:bodyDiv w:val="1"/>
      <w:marLeft w:val="0"/>
      <w:marRight w:val="0"/>
      <w:marTop w:val="0"/>
      <w:marBottom w:val="0"/>
      <w:divBdr>
        <w:top w:val="none" w:sz="0" w:space="0" w:color="auto"/>
        <w:left w:val="none" w:sz="0" w:space="0" w:color="auto"/>
        <w:bottom w:val="none" w:sz="0" w:space="0" w:color="auto"/>
        <w:right w:val="none" w:sz="0" w:space="0" w:color="auto"/>
      </w:divBdr>
    </w:div>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94245804">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6/SU499-16.rtf" TargetMode="External"/><Relationship Id="rId1" Type="http://schemas.openxmlformats.org/officeDocument/2006/relationships/hyperlink" Target="http://www.lexbase.biz/lexbase/jurisprudencia/tutelas/corte%20constitucional/15/T0719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E17D-9249-4F24-B3D2-8FA483D1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2317</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14</cp:revision>
  <cp:lastPrinted>2017-04-25T13:00:00Z</cp:lastPrinted>
  <dcterms:created xsi:type="dcterms:W3CDTF">2017-04-21T12:04:00Z</dcterms:created>
  <dcterms:modified xsi:type="dcterms:W3CDTF">2017-06-21T04:58:00Z</dcterms:modified>
</cp:coreProperties>
</file>