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E3" w:rsidRPr="006E4540" w:rsidRDefault="00E278E3" w:rsidP="00E278E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E278E3" w:rsidRDefault="00E278E3" w:rsidP="00B32EBF">
      <w:pPr>
        <w:pStyle w:val="Sansinterligne"/>
        <w:tabs>
          <w:tab w:val="left" w:pos="3579"/>
        </w:tabs>
        <w:spacing w:line="360" w:lineRule="auto"/>
        <w:jc w:val="center"/>
        <w:rPr>
          <w:rFonts w:ascii="Arial" w:hAnsi="Arial" w:cs="Arial"/>
          <w:w w:val="140"/>
          <w:sz w:val="14"/>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7C43BC" w:rsidRDefault="008F7ADB" w:rsidP="003C2B50">
      <w:pPr>
        <w:pStyle w:val="Corpsdetexte"/>
        <w:spacing w:line="360" w:lineRule="auto"/>
        <w:jc w:val="center"/>
        <w:rPr>
          <w:rFonts w:ascii="Arial" w:hAnsi="Arial" w:cs="Arial"/>
          <w:sz w:val="16"/>
          <w:szCs w:val="22"/>
          <w:lang w:val="es-CO"/>
        </w:rPr>
      </w:pPr>
    </w:p>
    <w:p w:rsidR="008F7ADB" w:rsidRDefault="00E278E3"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Providencia</w:t>
      </w:r>
      <w:r w:rsidR="00CD49F9">
        <w:rPr>
          <w:rFonts w:ascii="Arial" w:hAnsi="Arial" w:cs="Arial"/>
          <w:sz w:val="22"/>
          <w:szCs w:val="22"/>
          <w:lang w:val="es-CO"/>
        </w:rPr>
        <w:tab/>
      </w:r>
      <w:r w:rsidR="008F7ADB" w:rsidRPr="006A0477">
        <w:rPr>
          <w:rFonts w:ascii="Arial" w:hAnsi="Arial" w:cs="Arial"/>
          <w:sz w:val="22"/>
          <w:szCs w:val="22"/>
          <w:lang w:val="es-CO"/>
        </w:rPr>
        <w:tab/>
      </w:r>
      <w:r w:rsidR="008F7ADB" w:rsidRPr="006A0477">
        <w:rPr>
          <w:rFonts w:ascii="Arial" w:hAnsi="Arial" w:cs="Arial"/>
          <w:sz w:val="22"/>
          <w:szCs w:val="22"/>
          <w:lang w:val="es-CO"/>
        </w:rPr>
        <w:tab/>
        <w:t>: Sentencia</w:t>
      </w:r>
      <w:r>
        <w:rPr>
          <w:rFonts w:ascii="Arial" w:hAnsi="Arial" w:cs="Arial"/>
          <w:sz w:val="22"/>
          <w:szCs w:val="22"/>
          <w:lang w:val="es-CO"/>
        </w:rPr>
        <w:t xml:space="preserve"> – 2ª instancia – 07 de abril de 2017</w:t>
      </w:r>
    </w:p>
    <w:p w:rsidR="00E278E3" w:rsidRPr="006A0477" w:rsidRDefault="00E278E3"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Confirma decisión que negó las pretensiones</w:t>
      </w:r>
    </w:p>
    <w:p w:rsidR="0028732D" w:rsidRPr="00C303BC" w:rsidRDefault="0028732D" w:rsidP="0028732D">
      <w:pPr>
        <w:pStyle w:val="Corpsdetexte"/>
        <w:spacing w:line="360" w:lineRule="auto"/>
        <w:ind w:left="708"/>
        <w:rPr>
          <w:rFonts w:ascii="Arial" w:hAnsi="Arial" w:cs="Arial"/>
          <w:sz w:val="22"/>
          <w:szCs w:val="22"/>
        </w:rPr>
      </w:pPr>
      <w:r w:rsidRPr="00C303BC">
        <w:rPr>
          <w:rFonts w:ascii="Arial" w:hAnsi="Arial" w:cs="Arial"/>
          <w:sz w:val="22"/>
          <w:szCs w:val="22"/>
        </w:rPr>
        <w:tab/>
      </w:r>
      <w:r w:rsidR="00E278E3">
        <w:rPr>
          <w:rFonts w:ascii="Arial" w:hAnsi="Arial" w:cs="Arial"/>
          <w:sz w:val="22"/>
          <w:szCs w:val="22"/>
        </w:rPr>
        <w:t>P</w:t>
      </w:r>
      <w:r w:rsidRPr="00C303BC">
        <w:rPr>
          <w:rFonts w:ascii="Arial" w:hAnsi="Arial" w:cs="Arial"/>
          <w:sz w:val="22"/>
          <w:szCs w:val="22"/>
        </w:rPr>
        <w:t>roces</w:t>
      </w:r>
      <w:r>
        <w:rPr>
          <w:rFonts w:ascii="Arial" w:hAnsi="Arial" w:cs="Arial"/>
          <w:sz w:val="22"/>
          <w:szCs w:val="22"/>
        </w:rPr>
        <w:t>o</w:t>
      </w:r>
      <w:r w:rsidR="00E278E3">
        <w:rPr>
          <w:rFonts w:ascii="Arial" w:hAnsi="Arial" w:cs="Arial"/>
          <w:sz w:val="22"/>
          <w:szCs w:val="22"/>
        </w:rPr>
        <w:tab/>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médica</w:t>
      </w:r>
    </w:p>
    <w:p w:rsidR="0028732D" w:rsidRDefault="0028732D" w:rsidP="0028732D">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Demandante (s)</w:t>
      </w:r>
      <w:r>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Lina Marcela Hernández Sánchez</w:t>
      </w:r>
      <w:r w:rsidR="001B66D6">
        <w:rPr>
          <w:rFonts w:ascii="Arial" w:hAnsi="Arial" w:cs="Arial"/>
          <w:sz w:val="22"/>
          <w:szCs w:val="22"/>
        </w:rPr>
        <w:t xml:space="preserve"> y otros</w:t>
      </w:r>
    </w:p>
    <w:p w:rsidR="0028732D" w:rsidRPr="0012479F" w:rsidRDefault="0028732D" w:rsidP="0028732D">
      <w:pPr>
        <w:pStyle w:val="Corpsdetexte"/>
        <w:spacing w:line="360" w:lineRule="auto"/>
        <w:ind w:left="708"/>
        <w:rPr>
          <w:rFonts w:ascii="Arial" w:hAnsi="Arial" w:cs="Arial"/>
          <w:sz w:val="22"/>
          <w:szCs w:val="22"/>
          <w:lang w:val="es-CO"/>
        </w:rPr>
      </w:pPr>
      <w:r>
        <w:rPr>
          <w:rFonts w:ascii="Arial" w:hAnsi="Arial" w:cs="Arial"/>
          <w:sz w:val="22"/>
          <w:szCs w:val="22"/>
        </w:rPr>
        <w:tab/>
        <w:t>Demandado (s)</w:t>
      </w:r>
      <w:r>
        <w:rPr>
          <w:rFonts w:ascii="Arial" w:hAnsi="Arial" w:cs="Arial"/>
          <w:sz w:val="22"/>
          <w:szCs w:val="22"/>
        </w:rPr>
        <w:tab/>
      </w:r>
      <w:r>
        <w:rPr>
          <w:rFonts w:ascii="Arial" w:hAnsi="Arial" w:cs="Arial"/>
          <w:sz w:val="22"/>
          <w:szCs w:val="22"/>
        </w:rPr>
        <w:tab/>
        <w:t xml:space="preserve">: EPS Salud Total SA y otros </w:t>
      </w:r>
    </w:p>
    <w:p w:rsidR="0028732D" w:rsidRDefault="0028732D" w:rsidP="0028732D">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Tercero Civil del Circuito de Pereira</w:t>
      </w:r>
    </w:p>
    <w:p w:rsidR="0028732D" w:rsidRDefault="0028732D" w:rsidP="0028732D">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2012-00275-01 (Interna 8591 LLRR)</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11D60">
        <w:rPr>
          <w:rFonts w:ascii="Arial" w:hAnsi="Arial"/>
          <w:smallCaps/>
          <w:sz w:val="22"/>
          <w:lang w:val="es-CO"/>
        </w:rPr>
        <w:t xml:space="preserve"> </w:t>
      </w:r>
      <w:r w:rsidR="00170D5A" w:rsidRPr="006A0477">
        <w:rPr>
          <w:rFonts w:ascii="Arial" w:hAnsi="Arial"/>
          <w:smallCaps/>
          <w:sz w:val="22"/>
          <w:lang w:val="es-CO"/>
        </w:rPr>
        <w:t xml:space="preserve"> Grisales Herrera</w:t>
      </w:r>
    </w:p>
    <w:p w:rsidR="00CA7872" w:rsidRDefault="00CA7872" w:rsidP="00CD49F9">
      <w:pPr>
        <w:spacing w:line="360" w:lineRule="auto"/>
        <w:ind w:left="708" w:firstLine="708"/>
        <w:rPr>
          <w:rFonts w:ascii="Arial" w:hAnsi="Arial"/>
          <w:sz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111D60">
        <w:rPr>
          <w:rFonts w:ascii="Arial" w:hAnsi="Arial"/>
          <w:sz w:val="22"/>
          <w:lang w:val="es-CO"/>
        </w:rPr>
        <w:t>185</w:t>
      </w:r>
      <w:r w:rsidR="008B7757">
        <w:rPr>
          <w:rFonts w:ascii="Arial" w:hAnsi="Arial"/>
          <w:sz w:val="22"/>
          <w:lang w:val="es-CO"/>
        </w:rPr>
        <w:t xml:space="preserve"> de 07-04-2017</w:t>
      </w:r>
    </w:p>
    <w:p w:rsidR="00E278E3" w:rsidRDefault="00E278E3" w:rsidP="00CD49F9">
      <w:pPr>
        <w:spacing w:line="360" w:lineRule="auto"/>
        <w:ind w:left="708" w:firstLine="708"/>
        <w:rPr>
          <w:rFonts w:ascii="Arial" w:hAnsi="Arial"/>
          <w:sz w:val="22"/>
          <w:lang w:val="es-CO"/>
        </w:rPr>
      </w:pPr>
    </w:p>
    <w:p w:rsidR="00E278E3" w:rsidRPr="00E278E3" w:rsidRDefault="00E278E3" w:rsidP="00E278E3">
      <w:pPr>
        <w:ind w:left="1416"/>
        <w:jc w:val="both"/>
        <w:rPr>
          <w:rFonts w:ascii="Arial" w:hAnsi="Arial" w:cs="Arial"/>
          <w:b/>
          <w:sz w:val="22"/>
          <w:szCs w:val="22"/>
        </w:rPr>
      </w:pPr>
      <w:r w:rsidRPr="00E278E3">
        <w:rPr>
          <w:rFonts w:ascii="Arial" w:hAnsi="Arial" w:cs="Arial"/>
          <w:b/>
          <w:sz w:val="22"/>
          <w:szCs w:val="22"/>
          <w:lang w:val="es-CO"/>
        </w:rPr>
        <w:t>Temas</w:t>
      </w:r>
      <w:r w:rsidRPr="00E278E3">
        <w:rPr>
          <w:rFonts w:ascii="Arial" w:hAnsi="Arial" w:cs="Arial"/>
          <w:b/>
          <w:sz w:val="22"/>
          <w:szCs w:val="22"/>
          <w:lang w:val="es-CO"/>
        </w:rPr>
        <w:tab/>
      </w:r>
      <w:r w:rsidRPr="00E278E3">
        <w:rPr>
          <w:rFonts w:ascii="Arial" w:hAnsi="Arial" w:cs="Arial"/>
          <w:b/>
          <w:sz w:val="22"/>
          <w:szCs w:val="22"/>
          <w:lang w:val="es-CO"/>
        </w:rPr>
        <w:tab/>
      </w:r>
      <w:r w:rsidRPr="00E278E3">
        <w:rPr>
          <w:rFonts w:ascii="Arial" w:hAnsi="Arial" w:cs="Arial"/>
          <w:b/>
          <w:sz w:val="22"/>
          <w:szCs w:val="22"/>
          <w:lang w:val="es-CO"/>
        </w:rPr>
        <w:tab/>
      </w:r>
      <w:r w:rsidRPr="00E278E3">
        <w:rPr>
          <w:rFonts w:ascii="Arial" w:hAnsi="Arial" w:cs="Arial"/>
          <w:b/>
          <w:sz w:val="22"/>
          <w:szCs w:val="22"/>
          <w:lang w:val="es-CO"/>
        </w:rPr>
        <w:tab/>
        <w:t xml:space="preserve">: </w:t>
      </w:r>
      <w:r w:rsidRPr="00E278E3">
        <w:rPr>
          <w:rFonts w:ascii="Arial" w:hAnsi="Arial" w:cs="Arial"/>
          <w:b/>
          <w:sz w:val="22"/>
          <w:szCs w:val="22"/>
          <w:lang w:val="es-CO"/>
        </w:rPr>
        <w:t>CULPA – DIAGNÓSTICO - TRATAMIENTO – PERITAJE -TESTIGO TÉCNICO</w:t>
      </w:r>
      <w:r>
        <w:rPr>
          <w:rFonts w:ascii="Arial" w:hAnsi="Arial" w:cs="Arial"/>
          <w:b/>
          <w:sz w:val="22"/>
          <w:szCs w:val="22"/>
          <w:lang w:val="es-CO"/>
        </w:rPr>
        <w:t>.</w:t>
      </w:r>
      <w:r w:rsidRPr="00E278E3">
        <w:rPr>
          <w:rFonts w:ascii="Arial" w:hAnsi="Arial" w:cs="Arial"/>
          <w:sz w:val="22"/>
          <w:szCs w:val="22"/>
          <w:lang w:val="es-CO"/>
        </w:rPr>
        <w:t xml:space="preserve"> “[E]n </w:t>
      </w:r>
      <w:r w:rsidRPr="00E278E3">
        <w:rPr>
          <w:rFonts w:ascii="Arial" w:hAnsi="Arial" w:cs="Arial"/>
          <w:sz w:val="22"/>
          <w:szCs w:val="22"/>
        </w:rPr>
        <w:t xml:space="preserve">armonía con las argumentaciones planteadas, los actos médicos cuestionados estuvieron ajustados a los protocolos universales de la medicina, para el tipo de padecimientos que aquejaron a la señora Consuelo Hernández Sánchez, por contera, fue atribuible al supuesto error de conducta con ocasión de los servicios prestados, se impone denegar la responsabilidad suplicada, sin siquiera incursionar en el estudio de las causales </w:t>
      </w:r>
      <w:proofErr w:type="spellStart"/>
      <w:r w:rsidRPr="00E278E3">
        <w:rPr>
          <w:rFonts w:ascii="Arial" w:hAnsi="Arial" w:cs="Arial"/>
          <w:sz w:val="22"/>
          <w:szCs w:val="22"/>
        </w:rPr>
        <w:t>exonerativas</w:t>
      </w:r>
      <w:proofErr w:type="spellEnd"/>
      <w:r w:rsidRPr="00E278E3">
        <w:rPr>
          <w:rFonts w:ascii="Arial" w:hAnsi="Arial" w:cs="Arial"/>
          <w:sz w:val="22"/>
          <w:szCs w:val="22"/>
        </w:rPr>
        <w:t xml:space="preserve"> que fueron declaradas en primera instancia y por ello lo consecuente será negar las pretensiones, sin declarar probado algún medio exceptivo.”.</w:t>
      </w:r>
    </w:p>
    <w:p w:rsidR="009D4AE3" w:rsidRPr="007C43BC" w:rsidRDefault="009D4AE3" w:rsidP="000D4231">
      <w:pPr>
        <w:pBdr>
          <w:bottom w:val="single" w:sz="12" w:space="1" w:color="auto"/>
        </w:pBdr>
        <w:spacing w:line="360" w:lineRule="auto"/>
        <w:jc w:val="center"/>
        <w:rPr>
          <w:rFonts w:ascii="Arial" w:hAnsi="Arial" w:cs="Arial"/>
          <w:bCs/>
          <w:sz w:val="16"/>
          <w:szCs w:val="24"/>
          <w:lang w:val="es-CO"/>
        </w:rPr>
      </w:pPr>
    </w:p>
    <w:p w:rsidR="00F30DAC" w:rsidRPr="007C43BC" w:rsidRDefault="00F30DAC" w:rsidP="000D4231">
      <w:pPr>
        <w:spacing w:line="360" w:lineRule="auto"/>
        <w:jc w:val="center"/>
        <w:rPr>
          <w:rFonts w:ascii="Arial" w:hAnsi="Arial" w:cs="Arial"/>
          <w:bCs/>
          <w:i/>
          <w:sz w:val="22"/>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8B7757">
        <w:rPr>
          <w:rFonts w:ascii="Arial" w:hAnsi="Arial" w:cs="Arial"/>
          <w:bCs/>
          <w:smallCaps/>
          <w:sz w:val="26"/>
          <w:szCs w:val="26"/>
          <w:lang w:val="es-CO"/>
        </w:rPr>
        <w:t xml:space="preserve">siete </w:t>
      </w:r>
      <w:r w:rsidR="005B58DE" w:rsidRPr="006A0477">
        <w:rPr>
          <w:rFonts w:ascii="Arial" w:hAnsi="Arial" w:cs="Arial"/>
          <w:bCs/>
          <w:smallCaps/>
          <w:sz w:val="26"/>
          <w:szCs w:val="26"/>
          <w:lang w:val="es-CO"/>
        </w:rPr>
        <w:t>(</w:t>
      </w:r>
      <w:r w:rsidR="008B7757">
        <w:rPr>
          <w:rFonts w:ascii="Arial" w:hAnsi="Arial" w:cs="Arial"/>
          <w:bCs/>
          <w:smallCaps/>
          <w:sz w:val="26"/>
          <w:szCs w:val="26"/>
          <w:lang w:val="es-CO"/>
        </w:rPr>
        <w:t>7</w:t>
      </w:r>
      <w:r w:rsidR="005B58DE" w:rsidRPr="006A0477">
        <w:rPr>
          <w:rFonts w:ascii="Arial" w:hAnsi="Arial" w:cs="Arial"/>
          <w:bCs/>
          <w:smallCaps/>
          <w:sz w:val="26"/>
          <w:szCs w:val="26"/>
          <w:lang w:val="es-CO"/>
        </w:rPr>
        <w:t xml:space="preserve">) de </w:t>
      </w:r>
      <w:r w:rsidR="008B7757">
        <w:rPr>
          <w:rFonts w:ascii="Arial" w:hAnsi="Arial" w:cs="Arial"/>
          <w:bCs/>
          <w:smallCaps/>
          <w:sz w:val="26"/>
          <w:szCs w:val="26"/>
          <w:lang w:val="es-CO"/>
        </w:rPr>
        <w:t xml:space="preserve">abril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diecis</w:t>
      </w:r>
      <w:r w:rsidR="0028732D">
        <w:rPr>
          <w:rFonts w:ascii="Arial" w:hAnsi="Arial" w:cs="Arial"/>
          <w:bCs/>
          <w:smallCaps/>
          <w:sz w:val="26"/>
          <w:szCs w:val="26"/>
          <w:lang w:val="es-CO"/>
        </w:rPr>
        <w:t xml:space="preserve">iete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28732D">
        <w:rPr>
          <w:rFonts w:ascii="Arial" w:hAnsi="Arial" w:cs="Arial"/>
          <w:bCs/>
          <w:smallCaps/>
          <w:sz w:val="26"/>
          <w:szCs w:val="26"/>
          <w:lang w:val="es-CO"/>
        </w:rPr>
        <w:t>7</w:t>
      </w:r>
      <w:r w:rsidR="0062572C" w:rsidRPr="006A0477">
        <w:rPr>
          <w:rFonts w:ascii="Arial" w:hAnsi="Arial" w:cs="Arial"/>
          <w:bCs/>
          <w:smallCaps/>
          <w:sz w:val="26"/>
          <w:szCs w:val="26"/>
          <w:lang w:val="es-CO"/>
        </w:rPr>
        <w:t>).</w:t>
      </w:r>
    </w:p>
    <w:p w:rsidR="00DF350A" w:rsidRPr="00752F1A"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752F1A" w:rsidRDefault="009C30DF" w:rsidP="000D4231">
      <w:pPr>
        <w:spacing w:line="360" w:lineRule="auto"/>
        <w:jc w:val="both"/>
        <w:outlineLvl w:val="0"/>
        <w:rPr>
          <w:rFonts w:ascii="Arial" w:hAnsi="Arial" w:cs="Arial"/>
          <w:sz w:val="24"/>
          <w:szCs w:val="24"/>
          <w:lang w:val="es-CO"/>
        </w:rPr>
      </w:pPr>
    </w:p>
    <w:p w:rsidR="00485B6E" w:rsidRPr="006A0477" w:rsidRDefault="001A08E7" w:rsidP="000D4231">
      <w:pPr>
        <w:spacing w:line="360" w:lineRule="auto"/>
        <w:jc w:val="both"/>
        <w:outlineLvl w:val="0"/>
        <w:rPr>
          <w:rFonts w:ascii="Arial" w:hAnsi="Arial" w:cs="Arial"/>
          <w:sz w:val="24"/>
          <w:szCs w:val="24"/>
          <w:lang w:val="es-CO"/>
        </w:rPr>
      </w:pPr>
      <w:r>
        <w:rPr>
          <w:rFonts w:ascii="Arial" w:hAnsi="Arial" w:cs="Arial"/>
          <w:sz w:val="24"/>
          <w:szCs w:val="24"/>
          <w:lang w:val="es-CO"/>
        </w:rPr>
        <w:t xml:space="preserve">El recurso de alzada interpuesto, </w:t>
      </w:r>
      <w:r w:rsidR="008F756D" w:rsidRPr="009C7B33">
        <w:rPr>
          <w:rFonts w:ascii="Arial" w:hAnsi="Arial" w:cs="Arial"/>
          <w:sz w:val="24"/>
          <w:szCs w:val="24"/>
          <w:lang w:val="es-CO"/>
        </w:rPr>
        <w:t xml:space="preserve">por la </w:t>
      </w:r>
      <w:r w:rsidR="00500487" w:rsidRPr="009C7B33">
        <w:rPr>
          <w:rFonts w:ascii="Arial" w:hAnsi="Arial" w:cs="Arial"/>
          <w:sz w:val="24"/>
          <w:szCs w:val="24"/>
          <w:lang w:val="es-CO"/>
        </w:rPr>
        <w:t>parte demandante</w:t>
      </w:r>
      <w:r w:rsidR="00F36553">
        <w:rPr>
          <w:rFonts w:ascii="Arial" w:hAnsi="Arial" w:cs="Arial"/>
          <w:sz w:val="24"/>
          <w:szCs w:val="24"/>
          <w:lang w:val="es-CO"/>
        </w:rPr>
        <w:t>,</w:t>
      </w:r>
      <w:r w:rsidR="00500487" w:rsidRPr="009C7B33">
        <w:rPr>
          <w:rFonts w:ascii="Arial" w:hAnsi="Arial" w:cs="Arial"/>
          <w:sz w:val="24"/>
          <w:szCs w:val="24"/>
          <w:lang w:val="es-CO"/>
        </w:rPr>
        <w:t xml:space="preserve"> contra </w:t>
      </w:r>
      <w:r w:rsidR="00CF1D0E" w:rsidRPr="009C7B33">
        <w:rPr>
          <w:rFonts w:ascii="Arial" w:hAnsi="Arial" w:cs="Arial"/>
          <w:sz w:val="24"/>
          <w:szCs w:val="24"/>
          <w:lang w:val="es-CO"/>
        </w:rPr>
        <w:t xml:space="preserve">la </w:t>
      </w:r>
      <w:r w:rsidR="008F7ADB" w:rsidRPr="009C7B33">
        <w:rPr>
          <w:rFonts w:ascii="Arial" w:hAnsi="Arial" w:cs="Arial"/>
          <w:sz w:val="24"/>
          <w:szCs w:val="24"/>
          <w:lang w:val="es-CO"/>
        </w:rPr>
        <w:t xml:space="preserve">sentencia </w:t>
      </w:r>
      <w:r w:rsidR="00F36553">
        <w:rPr>
          <w:rFonts w:ascii="Arial" w:hAnsi="Arial" w:cs="Arial"/>
          <w:sz w:val="24"/>
          <w:szCs w:val="24"/>
          <w:lang w:val="es-CO"/>
        </w:rPr>
        <w:t xml:space="preserve">del </w:t>
      </w:r>
      <w:r w:rsidR="0026128F" w:rsidRPr="006A0477">
        <w:rPr>
          <w:rFonts w:ascii="Arial" w:hAnsi="Arial" w:cs="Arial"/>
          <w:sz w:val="24"/>
          <w:szCs w:val="24"/>
          <w:lang w:val="es-CO"/>
        </w:rPr>
        <w:t>día</w:t>
      </w:r>
      <w:r w:rsidR="00AE53DA" w:rsidRPr="006A0477">
        <w:rPr>
          <w:rFonts w:ascii="Arial" w:hAnsi="Arial" w:cs="Arial"/>
          <w:sz w:val="24"/>
          <w:szCs w:val="24"/>
          <w:lang w:val="es-CO"/>
        </w:rPr>
        <w:t xml:space="preserve"> </w:t>
      </w:r>
      <w:r w:rsidR="00183B3D">
        <w:rPr>
          <w:rFonts w:ascii="Arial" w:hAnsi="Arial" w:cs="Arial"/>
          <w:sz w:val="24"/>
          <w:szCs w:val="24"/>
          <w:lang w:val="es-CO"/>
        </w:rPr>
        <w:t>23-09-</w:t>
      </w:r>
      <w:r w:rsidR="002B59F8" w:rsidRPr="006A0477">
        <w:rPr>
          <w:rFonts w:ascii="Arial" w:hAnsi="Arial" w:cs="Arial"/>
          <w:sz w:val="24"/>
          <w:szCs w:val="24"/>
          <w:lang w:val="es-CO"/>
        </w:rPr>
        <w:t>201</w:t>
      </w:r>
      <w:r w:rsidR="009C7B33">
        <w:rPr>
          <w:rFonts w:ascii="Arial" w:hAnsi="Arial" w:cs="Arial"/>
          <w:sz w:val="24"/>
          <w:szCs w:val="24"/>
          <w:lang w:val="es-CO"/>
        </w:rPr>
        <w:t>3</w:t>
      </w:r>
      <w:r w:rsidR="008F7ADB" w:rsidRPr="006A0477">
        <w:rPr>
          <w:rFonts w:ascii="Arial" w:hAnsi="Arial" w:cs="Arial"/>
          <w:sz w:val="24"/>
          <w:szCs w:val="24"/>
          <w:lang w:val="es-CO"/>
        </w:rPr>
        <w:t xml:space="preserve">, dentro del proceso </w:t>
      </w:r>
      <w:r w:rsidR="005452C3">
        <w:rPr>
          <w:rFonts w:ascii="Arial" w:hAnsi="Arial" w:cs="Arial"/>
          <w:sz w:val="24"/>
          <w:szCs w:val="24"/>
          <w:lang w:val="es-CO"/>
        </w:rPr>
        <w:t>arriba mencionado</w:t>
      </w:r>
      <w:r w:rsidR="008F7ADB" w:rsidRPr="006A0477">
        <w:rPr>
          <w:rFonts w:ascii="Arial" w:hAnsi="Arial" w:cs="Arial"/>
          <w:sz w:val="24"/>
          <w:szCs w:val="24"/>
          <w:lang w:val="es-CO"/>
        </w:rPr>
        <w:t xml:space="preserve">, </w:t>
      </w:r>
      <w:r w:rsidR="005452C3">
        <w:rPr>
          <w:rFonts w:ascii="Arial" w:hAnsi="Arial" w:cs="Arial"/>
          <w:sz w:val="24"/>
          <w:szCs w:val="24"/>
          <w:lang w:val="es-CO"/>
        </w:rPr>
        <w:t xml:space="preserve">una vez formuladas </w:t>
      </w:r>
      <w:r w:rsidR="001C338B" w:rsidRPr="006A0477">
        <w:rPr>
          <w:rFonts w:ascii="Arial" w:hAnsi="Arial" w:cs="Arial"/>
          <w:sz w:val="24"/>
          <w:szCs w:val="24"/>
          <w:lang w:val="es-CO"/>
        </w:rPr>
        <w:t xml:space="preserve">las </w:t>
      </w:r>
      <w:r w:rsidR="005452C3">
        <w:rPr>
          <w:rFonts w:ascii="Arial" w:hAnsi="Arial" w:cs="Arial"/>
          <w:sz w:val="24"/>
          <w:szCs w:val="24"/>
          <w:lang w:val="es-CO"/>
        </w:rPr>
        <w:t xml:space="preserve">apreciaciones </w:t>
      </w:r>
      <w:r w:rsidR="001C338B" w:rsidRPr="006A0477">
        <w:rPr>
          <w:rFonts w:ascii="Arial" w:hAnsi="Arial" w:cs="Arial"/>
          <w:sz w:val="24"/>
          <w:szCs w:val="24"/>
          <w:lang w:val="es-CO"/>
        </w:rPr>
        <w:t xml:space="preserve">jurídicas que </w:t>
      </w:r>
      <w:r w:rsidR="00FB3723">
        <w:rPr>
          <w:rFonts w:ascii="Arial" w:hAnsi="Arial" w:cs="Arial"/>
          <w:sz w:val="24"/>
          <w:szCs w:val="24"/>
          <w:lang w:val="es-CO"/>
        </w:rPr>
        <w:t>a continuación sigue</w:t>
      </w:r>
      <w:r w:rsidR="00D52D24">
        <w:rPr>
          <w:rFonts w:ascii="Arial" w:hAnsi="Arial" w:cs="Arial"/>
          <w:sz w:val="24"/>
          <w:szCs w:val="24"/>
          <w:lang w:val="es-CO"/>
        </w:rPr>
        <w:t>n</w:t>
      </w:r>
      <w:r w:rsidR="001C338B" w:rsidRPr="006A0477">
        <w:rPr>
          <w:rFonts w:ascii="Arial" w:hAnsi="Arial" w:cs="Arial"/>
          <w:sz w:val="24"/>
          <w:szCs w:val="24"/>
          <w:lang w:val="es-CO"/>
        </w:rPr>
        <w:t>.</w:t>
      </w:r>
    </w:p>
    <w:p w:rsidR="00485B6E" w:rsidRPr="00752F1A" w:rsidRDefault="00485B6E" w:rsidP="009C30DF">
      <w:pPr>
        <w:spacing w:line="360" w:lineRule="auto"/>
        <w:jc w:val="both"/>
        <w:rPr>
          <w:rFonts w:ascii="Arial" w:hAnsi="Arial" w:cs="Arial"/>
          <w:sz w:val="24"/>
          <w:szCs w:val="24"/>
          <w:lang w:val="es-CO"/>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752F1A" w:rsidRDefault="00485B6E" w:rsidP="009C30DF">
      <w:pPr>
        <w:spacing w:line="360" w:lineRule="auto"/>
        <w:jc w:val="both"/>
        <w:rPr>
          <w:rFonts w:ascii="Arial" w:hAnsi="Arial" w:cs="Arial"/>
          <w:sz w:val="24"/>
          <w:szCs w:val="24"/>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752F1A" w:rsidRDefault="00650C9F" w:rsidP="009C30DF">
      <w:pPr>
        <w:spacing w:line="360" w:lineRule="auto"/>
        <w:jc w:val="both"/>
        <w:rPr>
          <w:rFonts w:ascii="Arial" w:hAnsi="Arial" w:cs="Arial"/>
          <w:sz w:val="24"/>
          <w:szCs w:val="24"/>
          <w:lang w:val="es-CO"/>
        </w:rPr>
      </w:pPr>
    </w:p>
    <w:p w:rsidR="002132CD" w:rsidRPr="007C43BC" w:rsidRDefault="00120D29" w:rsidP="00440810">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 xml:space="preserve">La señora </w:t>
      </w:r>
      <w:r w:rsidR="00183B3D">
        <w:rPr>
          <w:rFonts w:ascii="Arial" w:hAnsi="Arial" w:cs="Arial"/>
          <w:sz w:val="24"/>
          <w:szCs w:val="24"/>
          <w:lang w:val="es-CO"/>
        </w:rPr>
        <w:t>Consuelo Hernández</w:t>
      </w:r>
      <w:r w:rsidR="006C5A68">
        <w:rPr>
          <w:rFonts w:ascii="Arial" w:hAnsi="Arial" w:cs="Arial"/>
          <w:sz w:val="24"/>
          <w:szCs w:val="24"/>
          <w:lang w:val="es-CO"/>
        </w:rPr>
        <w:t xml:space="preserve"> Sánchez</w:t>
      </w:r>
      <w:r w:rsidR="00D2197F" w:rsidRPr="007C43BC">
        <w:rPr>
          <w:rFonts w:ascii="Arial" w:hAnsi="Arial" w:cs="Arial"/>
          <w:sz w:val="24"/>
          <w:szCs w:val="24"/>
          <w:lang w:val="es-CO"/>
        </w:rPr>
        <w:t xml:space="preserve"> estaba afiliada </w:t>
      </w:r>
      <w:r w:rsidR="006C5A68">
        <w:rPr>
          <w:rFonts w:ascii="Arial" w:hAnsi="Arial" w:cs="Arial"/>
          <w:sz w:val="24"/>
          <w:szCs w:val="24"/>
          <w:lang w:val="es-CO"/>
        </w:rPr>
        <w:t xml:space="preserve">a </w:t>
      </w:r>
      <w:r w:rsidR="00D2197F" w:rsidRPr="007C43BC">
        <w:rPr>
          <w:rFonts w:ascii="Arial" w:hAnsi="Arial" w:cs="Arial"/>
          <w:sz w:val="24"/>
          <w:szCs w:val="24"/>
          <w:lang w:val="es-CO"/>
        </w:rPr>
        <w:t>la EPS Salud</w:t>
      </w:r>
      <w:r w:rsidR="00183B3D">
        <w:rPr>
          <w:rFonts w:ascii="Arial" w:hAnsi="Arial" w:cs="Arial"/>
          <w:sz w:val="24"/>
          <w:szCs w:val="24"/>
          <w:lang w:val="es-CO"/>
        </w:rPr>
        <w:t xml:space="preserve"> Total</w:t>
      </w:r>
      <w:r w:rsidR="00CD1BF4" w:rsidRPr="007C43BC">
        <w:rPr>
          <w:rFonts w:ascii="Arial" w:hAnsi="Arial" w:cs="Arial"/>
          <w:sz w:val="24"/>
          <w:szCs w:val="24"/>
          <w:lang w:val="es-CO"/>
        </w:rPr>
        <w:t>.</w:t>
      </w:r>
    </w:p>
    <w:p w:rsidR="00091D22" w:rsidRPr="007C43BC" w:rsidRDefault="00213030" w:rsidP="00440810">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lastRenderedPageBreak/>
        <w:t xml:space="preserve">La señora </w:t>
      </w:r>
      <w:r w:rsidR="00183B3D">
        <w:rPr>
          <w:rFonts w:ascii="Arial" w:hAnsi="Arial" w:cs="Arial"/>
          <w:sz w:val="24"/>
          <w:szCs w:val="24"/>
          <w:lang w:val="es-CO"/>
        </w:rPr>
        <w:t>Hernández</w:t>
      </w:r>
      <w:r w:rsidR="00C96A13" w:rsidRPr="007C43BC">
        <w:rPr>
          <w:rFonts w:ascii="Arial" w:hAnsi="Arial" w:cs="Arial"/>
          <w:sz w:val="24"/>
          <w:szCs w:val="24"/>
          <w:lang w:val="es-CO"/>
        </w:rPr>
        <w:t xml:space="preserve"> </w:t>
      </w:r>
      <w:r w:rsidR="006C5A68">
        <w:rPr>
          <w:rFonts w:ascii="Arial" w:hAnsi="Arial" w:cs="Arial"/>
          <w:sz w:val="24"/>
          <w:szCs w:val="24"/>
          <w:lang w:val="es-CO"/>
        </w:rPr>
        <w:t>Sánchez</w:t>
      </w:r>
      <w:r w:rsidR="006C5A68" w:rsidRPr="007C43BC">
        <w:rPr>
          <w:rFonts w:ascii="Arial" w:hAnsi="Arial" w:cs="Arial"/>
          <w:sz w:val="24"/>
          <w:szCs w:val="24"/>
          <w:lang w:val="es-CO"/>
        </w:rPr>
        <w:t xml:space="preserve"> </w:t>
      </w:r>
      <w:r w:rsidR="00BB602A">
        <w:rPr>
          <w:rFonts w:ascii="Arial" w:hAnsi="Arial" w:cs="Arial"/>
          <w:sz w:val="24"/>
          <w:szCs w:val="24"/>
          <w:lang w:val="es-CO"/>
        </w:rPr>
        <w:t>consultó los días 25 y 26 de febrero de 2007 por enfermedad general, con síntomas de dolor de cabeza y rigidez en la nunca, para lo que fueron formulados calmantes</w:t>
      </w:r>
      <w:r w:rsidR="00091D22" w:rsidRPr="007C43BC">
        <w:rPr>
          <w:rFonts w:ascii="Arial" w:hAnsi="Arial" w:cs="Arial"/>
          <w:sz w:val="24"/>
          <w:szCs w:val="24"/>
          <w:lang w:val="es-CO"/>
        </w:rPr>
        <w:t xml:space="preserve">. </w:t>
      </w:r>
      <w:r w:rsidR="00472D94" w:rsidRPr="007C43BC">
        <w:rPr>
          <w:rFonts w:ascii="Arial" w:hAnsi="Arial" w:cs="Arial"/>
          <w:sz w:val="24"/>
          <w:szCs w:val="24"/>
          <w:lang w:val="es-CO"/>
        </w:rPr>
        <w:t xml:space="preserve">Luego el </w:t>
      </w:r>
      <w:r w:rsidR="00472D94">
        <w:rPr>
          <w:rFonts w:ascii="Arial" w:hAnsi="Arial" w:cs="Arial"/>
          <w:sz w:val="24"/>
          <w:szCs w:val="24"/>
          <w:lang w:val="es-CO"/>
        </w:rPr>
        <w:t>28-02-2007</w:t>
      </w:r>
      <w:r w:rsidR="00472D94" w:rsidRPr="007C43BC">
        <w:rPr>
          <w:rFonts w:ascii="Arial" w:hAnsi="Arial" w:cs="Arial"/>
          <w:sz w:val="24"/>
          <w:szCs w:val="24"/>
          <w:lang w:val="es-CO"/>
        </w:rPr>
        <w:t xml:space="preserve"> </w:t>
      </w:r>
      <w:r w:rsidR="00472D94">
        <w:rPr>
          <w:rFonts w:ascii="Arial" w:hAnsi="Arial" w:cs="Arial"/>
          <w:sz w:val="24"/>
          <w:szCs w:val="24"/>
          <w:lang w:val="es-CO"/>
        </w:rPr>
        <w:t xml:space="preserve">consultó nuevamente con </w:t>
      </w:r>
      <w:r w:rsidR="00472D94" w:rsidRPr="00035F51">
        <w:rPr>
          <w:rFonts w:ascii="Arial" w:hAnsi="Arial" w:cs="Arial"/>
          <w:sz w:val="24"/>
          <w:szCs w:val="24"/>
          <w:lang w:val="es-CO"/>
        </w:rPr>
        <w:t>esa sintomatología, con antecedente de migraña, pero también con fiebre, mareos,</w:t>
      </w:r>
      <w:r w:rsidR="00472D94">
        <w:rPr>
          <w:rFonts w:ascii="Arial" w:hAnsi="Arial" w:cs="Arial"/>
          <w:sz w:val="24"/>
          <w:szCs w:val="24"/>
          <w:lang w:val="es-CO"/>
        </w:rPr>
        <w:t xml:space="preserve"> vómito, adinamia y sin ganas de comer, fotofobia, por lo que</w:t>
      </w:r>
      <w:r w:rsidR="001B66D6">
        <w:rPr>
          <w:rFonts w:ascii="Arial" w:hAnsi="Arial" w:cs="Arial"/>
          <w:sz w:val="24"/>
          <w:szCs w:val="24"/>
          <w:lang w:val="es-CO"/>
        </w:rPr>
        <w:t xml:space="preserve"> fue</w:t>
      </w:r>
      <w:r w:rsidR="00472D94">
        <w:rPr>
          <w:rFonts w:ascii="Arial" w:hAnsi="Arial" w:cs="Arial"/>
          <w:sz w:val="24"/>
          <w:szCs w:val="24"/>
          <w:lang w:val="es-CO"/>
        </w:rPr>
        <w:t xml:space="preserve"> diagnosticada con infección viral y  le ordenan pruebas de laboratorio.</w:t>
      </w:r>
    </w:p>
    <w:p w:rsidR="00091D22" w:rsidRPr="00752F1A" w:rsidRDefault="00091D22" w:rsidP="00440810">
      <w:pPr>
        <w:pStyle w:val="Paragraphedeliste"/>
        <w:spacing w:line="360" w:lineRule="auto"/>
        <w:rPr>
          <w:rFonts w:ascii="Arial" w:hAnsi="Arial" w:cs="Arial"/>
          <w:sz w:val="24"/>
          <w:szCs w:val="24"/>
          <w:lang w:val="es-CO"/>
        </w:rPr>
      </w:pPr>
    </w:p>
    <w:p w:rsidR="00947ECC" w:rsidRDefault="00472D94" w:rsidP="0044081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El día 02-03-200</w:t>
      </w:r>
      <w:r w:rsidR="009655D4">
        <w:rPr>
          <w:rFonts w:ascii="Arial" w:hAnsi="Arial" w:cs="Arial"/>
          <w:sz w:val="24"/>
          <w:szCs w:val="24"/>
          <w:lang w:val="es-CO"/>
        </w:rPr>
        <w:t>7</w:t>
      </w:r>
      <w:r>
        <w:rPr>
          <w:rFonts w:ascii="Arial" w:hAnsi="Arial" w:cs="Arial"/>
          <w:sz w:val="24"/>
          <w:szCs w:val="24"/>
          <w:lang w:val="es-CO"/>
        </w:rPr>
        <w:t xml:space="preserve"> le formularon gentamicina y metronidazol. Y el 04-03-200</w:t>
      </w:r>
      <w:r w:rsidR="009655D4">
        <w:rPr>
          <w:rFonts w:ascii="Arial" w:hAnsi="Arial" w:cs="Arial"/>
          <w:sz w:val="24"/>
          <w:szCs w:val="24"/>
          <w:lang w:val="es-CO"/>
        </w:rPr>
        <w:t>7</w:t>
      </w:r>
      <w:r>
        <w:rPr>
          <w:rFonts w:ascii="Arial" w:hAnsi="Arial" w:cs="Arial"/>
          <w:sz w:val="24"/>
          <w:szCs w:val="24"/>
          <w:lang w:val="es-CO"/>
        </w:rPr>
        <w:t xml:space="preserve"> regresó con diagnóstico de migraña, con punto de gatillo en la nuca, falta de coherencia al hablar pero sin signos meníngeos, ni neuroinfección, le suministran otros medicamentos. </w:t>
      </w:r>
    </w:p>
    <w:p w:rsidR="00472D94" w:rsidRDefault="00472D94" w:rsidP="00440810">
      <w:pPr>
        <w:pStyle w:val="Paragraphedeliste"/>
        <w:spacing w:line="360" w:lineRule="auto"/>
        <w:rPr>
          <w:rFonts w:ascii="Arial" w:hAnsi="Arial" w:cs="Arial"/>
          <w:sz w:val="24"/>
          <w:szCs w:val="24"/>
          <w:lang w:val="es-CO"/>
        </w:rPr>
      </w:pPr>
    </w:p>
    <w:p w:rsidR="00257C18" w:rsidRDefault="00472D94" w:rsidP="0044081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Luego el 07-03-2007 consult</w:t>
      </w:r>
      <w:r w:rsidR="00257C18">
        <w:rPr>
          <w:rFonts w:ascii="Arial" w:hAnsi="Arial" w:cs="Arial"/>
          <w:sz w:val="24"/>
          <w:szCs w:val="24"/>
          <w:lang w:val="es-CO"/>
        </w:rPr>
        <w:t>a</w:t>
      </w:r>
      <w:r>
        <w:rPr>
          <w:rFonts w:ascii="Arial" w:hAnsi="Arial" w:cs="Arial"/>
          <w:sz w:val="24"/>
          <w:szCs w:val="24"/>
          <w:lang w:val="es-CO"/>
        </w:rPr>
        <w:t xml:space="preserve"> a médico neurólogo </w:t>
      </w:r>
      <w:r w:rsidR="00257C18">
        <w:rPr>
          <w:rFonts w:ascii="Arial" w:hAnsi="Arial" w:cs="Arial"/>
          <w:sz w:val="24"/>
          <w:szCs w:val="24"/>
          <w:lang w:val="es-CO"/>
        </w:rPr>
        <w:t>que encontró registrad</w:t>
      </w:r>
      <w:r w:rsidR="009655D4">
        <w:rPr>
          <w:rFonts w:ascii="Arial" w:hAnsi="Arial" w:cs="Arial"/>
          <w:sz w:val="24"/>
          <w:szCs w:val="24"/>
          <w:lang w:val="es-CO"/>
        </w:rPr>
        <w:t>os</w:t>
      </w:r>
      <w:r w:rsidR="00257C18">
        <w:rPr>
          <w:rFonts w:ascii="Arial" w:hAnsi="Arial" w:cs="Arial"/>
          <w:sz w:val="24"/>
          <w:szCs w:val="24"/>
          <w:lang w:val="es-CO"/>
        </w:rPr>
        <w:t xml:space="preserve"> en la historia clínica, los m</w:t>
      </w:r>
      <w:r w:rsidR="009655D4">
        <w:rPr>
          <w:rFonts w:ascii="Arial" w:hAnsi="Arial" w:cs="Arial"/>
          <w:sz w:val="24"/>
          <w:szCs w:val="24"/>
          <w:lang w:val="es-CO"/>
        </w:rPr>
        <w:t xml:space="preserve">ismos </w:t>
      </w:r>
      <w:r w:rsidR="00257C18">
        <w:rPr>
          <w:rFonts w:ascii="Arial" w:hAnsi="Arial" w:cs="Arial"/>
          <w:sz w:val="24"/>
          <w:szCs w:val="24"/>
          <w:lang w:val="es-CO"/>
        </w:rPr>
        <w:t xml:space="preserve">síntomas </w:t>
      </w:r>
      <w:r w:rsidR="009655D4">
        <w:rPr>
          <w:rFonts w:ascii="Arial" w:hAnsi="Arial" w:cs="Arial"/>
          <w:sz w:val="24"/>
          <w:szCs w:val="24"/>
          <w:lang w:val="es-CO"/>
        </w:rPr>
        <w:t xml:space="preserve">de las </w:t>
      </w:r>
      <w:r w:rsidR="00257C18">
        <w:rPr>
          <w:rFonts w:ascii="Arial" w:hAnsi="Arial" w:cs="Arial"/>
          <w:sz w:val="24"/>
          <w:szCs w:val="24"/>
          <w:lang w:val="es-CO"/>
        </w:rPr>
        <w:t xml:space="preserve">dos semanas </w:t>
      </w:r>
      <w:r w:rsidR="009655D4">
        <w:rPr>
          <w:rFonts w:ascii="Arial" w:hAnsi="Arial" w:cs="Arial"/>
          <w:sz w:val="24"/>
          <w:szCs w:val="24"/>
          <w:lang w:val="es-CO"/>
        </w:rPr>
        <w:t>anteriores</w:t>
      </w:r>
      <w:r w:rsidR="00257C18">
        <w:rPr>
          <w:rFonts w:ascii="Arial" w:hAnsi="Arial" w:cs="Arial"/>
          <w:sz w:val="24"/>
          <w:szCs w:val="24"/>
          <w:lang w:val="es-CO"/>
        </w:rPr>
        <w:t xml:space="preserve">. </w:t>
      </w:r>
    </w:p>
    <w:p w:rsidR="00257C18" w:rsidRDefault="00257C18" w:rsidP="00440810">
      <w:pPr>
        <w:pStyle w:val="Paragraphedeliste"/>
        <w:spacing w:line="360" w:lineRule="auto"/>
        <w:rPr>
          <w:rFonts w:ascii="Arial" w:hAnsi="Arial" w:cs="Arial"/>
          <w:sz w:val="24"/>
          <w:szCs w:val="24"/>
          <w:lang w:val="es-CO"/>
        </w:rPr>
      </w:pPr>
    </w:p>
    <w:p w:rsidR="002C34D4" w:rsidRDefault="00257C18" w:rsidP="0044081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El 09-03-2007 acudió nuevamente al médico y por su insistencia es hospitalizada, al día siguiente</w:t>
      </w:r>
      <w:r w:rsidR="006C5A68">
        <w:rPr>
          <w:rFonts w:ascii="Arial" w:hAnsi="Arial" w:cs="Arial"/>
          <w:sz w:val="24"/>
          <w:szCs w:val="24"/>
          <w:lang w:val="es-CO"/>
        </w:rPr>
        <w:t xml:space="preserve"> luego </w:t>
      </w:r>
      <w:r>
        <w:rPr>
          <w:rFonts w:ascii="Arial" w:hAnsi="Arial" w:cs="Arial"/>
          <w:sz w:val="24"/>
          <w:szCs w:val="24"/>
          <w:lang w:val="es-CO"/>
        </w:rPr>
        <w:t>de</w:t>
      </w:r>
      <w:r w:rsidR="006C5A68">
        <w:rPr>
          <w:rFonts w:ascii="Arial" w:hAnsi="Arial" w:cs="Arial"/>
          <w:sz w:val="24"/>
          <w:szCs w:val="24"/>
          <w:lang w:val="es-CO"/>
        </w:rPr>
        <w:t xml:space="preserve"> practicada</w:t>
      </w:r>
      <w:r>
        <w:rPr>
          <w:rFonts w:ascii="Arial" w:hAnsi="Arial" w:cs="Arial"/>
          <w:sz w:val="24"/>
          <w:szCs w:val="24"/>
          <w:lang w:val="es-CO"/>
        </w:rPr>
        <w:t xml:space="preserve"> tomografía axial computarizada</w:t>
      </w:r>
      <w:r w:rsidR="006C5A68">
        <w:rPr>
          <w:rFonts w:ascii="Arial" w:hAnsi="Arial" w:cs="Arial"/>
          <w:sz w:val="24"/>
          <w:szCs w:val="24"/>
          <w:lang w:val="es-CO"/>
        </w:rPr>
        <w:t>, le piden autorización para una punción lumbar, con resultado de meningitis no especificada o tuberculosa, le inician tratamiento, el cual es aplicado sin mayor evolución hasta el 14-03-2007 cuando convulsiona y es trasladada a UCI, allí permanece hasta el 21-03-2007 cuando fallece</w:t>
      </w:r>
      <w:r w:rsidR="002D368A" w:rsidRPr="007C43BC">
        <w:rPr>
          <w:rFonts w:ascii="Arial" w:hAnsi="Arial" w:cs="Arial"/>
          <w:sz w:val="24"/>
          <w:szCs w:val="24"/>
          <w:lang w:val="es-CO"/>
        </w:rPr>
        <w:t>.</w:t>
      </w:r>
    </w:p>
    <w:p w:rsidR="00F17663" w:rsidRDefault="00F17663" w:rsidP="00F17663">
      <w:pPr>
        <w:pStyle w:val="Paragraphedeliste"/>
        <w:rPr>
          <w:rFonts w:ascii="Arial" w:hAnsi="Arial" w:cs="Arial"/>
          <w:sz w:val="24"/>
          <w:szCs w:val="24"/>
          <w:lang w:val="es-CO"/>
        </w:rPr>
      </w:pPr>
    </w:p>
    <w:p w:rsidR="00F17663" w:rsidRPr="007C43BC" w:rsidRDefault="00F17663" w:rsidP="00F17663">
      <w:pPr>
        <w:widowControl/>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La adición de la demanda, </w:t>
      </w:r>
      <w:r w:rsidR="009655D4">
        <w:rPr>
          <w:rFonts w:ascii="Arial" w:hAnsi="Arial" w:cs="Arial"/>
          <w:sz w:val="24"/>
          <w:szCs w:val="24"/>
          <w:lang w:val="es-CO"/>
        </w:rPr>
        <w:t xml:space="preserve">hizo </w:t>
      </w:r>
      <w:r>
        <w:rPr>
          <w:rFonts w:ascii="Arial" w:hAnsi="Arial" w:cs="Arial"/>
          <w:sz w:val="24"/>
          <w:szCs w:val="24"/>
          <w:lang w:val="es-CO"/>
        </w:rPr>
        <w:t xml:space="preserve">algunas precisiones en el texto </w:t>
      </w:r>
      <w:r w:rsidR="009655D4">
        <w:rPr>
          <w:rFonts w:ascii="Arial" w:hAnsi="Arial" w:cs="Arial"/>
          <w:sz w:val="24"/>
          <w:szCs w:val="24"/>
          <w:lang w:val="es-CO"/>
        </w:rPr>
        <w:t xml:space="preserve">sobre </w:t>
      </w:r>
      <w:r>
        <w:rPr>
          <w:rFonts w:ascii="Arial" w:hAnsi="Arial" w:cs="Arial"/>
          <w:sz w:val="24"/>
          <w:szCs w:val="24"/>
          <w:lang w:val="es-CO"/>
        </w:rPr>
        <w:t>los hechos e inclu</w:t>
      </w:r>
      <w:r w:rsidR="009655D4">
        <w:rPr>
          <w:rFonts w:ascii="Arial" w:hAnsi="Arial" w:cs="Arial"/>
          <w:sz w:val="24"/>
          <w:szCs w:val="24"/>
          <w:lang w:val="es-CO"/>
        </w:rPr>
        <w:t>y</w:t>
      </w:r>
      <w:r w:rsidR="001B66D6">
        <w:rPr>
          <w:rFonts w:ascii="Arial" w:hAnsi="Arial" w:cs="Arial"/>
          <w:sz w:val="24"/>
          <w:szCs w:val="24"/>
          <w:lang w:val="es-CO"/>
        </w:rPr>
        <w:t>ó</w:t>
      </w:r>
      <w:r w:rsidR="009655D4">
        <w:rPr>
          <w:rFonts w:ascii="Arial" w:hAnsi="Arial" w:cs="Arial"/>
          <w:sz w:val="24"/>
          <w:szCs w:val="24"/>
          <w:lang w:val="es-CO"/>
        </w:rPr>
        <w:t xml:space="preserve"> </w:t>
      </w:r>
      <w:r>
        <w:rPr>
          <w:rFonts w:ascii="Arial" w:hAnsi="Arial" w:cs="Arial"/>
          <w:sz w:val="24"/>
          <w:szCs w:val="24"/>
          <w:lang w:val="es-CO"/>
        </w:rPr>
        <w:t>unas preguntas para el dictamen pericial (Folios 326 y 327, cuaderno principal, tomo II).</w:t>
      </w:r>
    </w:p>
    <w:p w:rsidR="00C20480" w:rsidRPr="00752F1A" w:rsidRDefault="00C20480" w:rsidP="007F3B5F">
      <w:pPr>
        <w:pStyle w:val="Paragraphedeliste"/>
        <w:spacing w:line="360" w:lineRule="auto"/>
        <w:rPr>
          <w:rFonts w:ascii="Arial" w:hAnsi="Arial" w:cs="Arial"/>
          <w:sz w:val="24"/>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752F1A" w:rsidRDefault="00485B6E" w:rsidP="00911CCE">
      <w:pPr>
        <w:pStyle w:val="Corpsdetexte"/>
        <w:widowControl w:val="0"/>
        <w:tabs>
          <w:tab w:val="left" w:pos="-720"/>
        </w:tabs>
        <w:suppressAutoHyphens/>
        <w:snapToGrid w:val="0"/>
        <w:spacing w:line="360" w:lineRule="auto"/>
        <w:ind w:left="708"/>
        <w:rPr>
          <w:rFonts w:ascii="Arial" w:eastAsia="Arial Unicode MS" w:hAnsi="Arial" w:cs="Arial"/>
          <w:szCs w:val="24"/>
          <w:lang w:val="es-CO"/>
        </w:rPr>
      </w:pPr>
    </w:p>
    <w:p w:rsidR="00DA3867" w:rsidRPr="00322866"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 xml:space="preserve">Que se declare responsables a las demandadas </w:t>
      </w:r>
      <w:r w:rsidR="006C5A68">
        <w:rPr>
          <w:rFonts w:ascii="Arial" w:eastAsia="Arial Unicode MS" w:hAnsi="Arial" w:cs="Arial"/>
          <w:bCs/>
          <w:spacing w:val="-3"/>
          <w:sz w:val="24"/>
          <w:szCs w:val="24"/>
          <w:lang w:val="es-ES_tradnl"/>
        </w:rPr>
        <w:t xml:space="preserve">por la muerte de </w:t>
      </w:r>
      <w:r>
        <w:rPr>
          <w:rFonts w:ascii="Arial" w:eastAsia="Arial Unicode MS" w:hAnsi="Arial" w:cs="Arial"/>
          <w:bCs/>
          <w:spacing w:val="-3"/>
          <w:sz w:val="24"/>
          <w:szCs w:val="24"/>
          <w:lang w:val="es-ES_tradnl"/>
        </w:rPr>
        <w:t xml:space="preserve">la señora </w:t>
      </w:r>
      <w:r w:rsidR="006C5A68">
        <w:rPr>
          <w:rFonts w:ascii="Arial" w:hAnsi="Arial" w:cs="Arial"/>
          <w:sz w:val="24"/>
          <w:szCs w:val="24"/>
          <w:lang w:val="es-CO"/>
        </w:rPr>
        <w:t>Consuelo Hernández Sánchez</w:t>
      </w:r>
      <w:r>
        <w:rPr>
          <w:rFonts w:ascii="Arial" w:eastAsia="Arial Unicode MS" w:hAnsi="Arial" w:cs="Arial"/>
          <w:bCs/>
          <w:spacing w:val="-3"/>
          <w:sz w:val="24"/>
          <w:szCs w:val="24"/>
          <w:lang w:val="es-ES_tradnl"/>
        </w:rPr>
        <w:t>.</w:t>
      </w:r>
    </w:p>
    <w:p w:rsidR="00DA3867" w:rsidRPr="00752F1A" w:rsidRDefault="00DA3867" w:rsidP="00DA3867">
      <w:pPr>
        <w:widowControl/>
        <w:overflowPunct/>
        <w:autoSpaceDE/>
        <w:autoSpaceDN/>
        <w:adjustRightInd/>
        <w:spacing w:line="360" w:lineRule="auto"/>
        <w:ind w:left="720"/>
        <w:jc w:val="both"/>
        <w:rPr>
          <w:rFonts w:ascii="Arial" w:hAnsi="Arial" w:cs="Arial"/>
          <w:sz w:val="24"/>
          <w:szCs w:val="24"/>
          <w:lang w:val="es-MX"/>
        </w:rPr>
      </w:pPr>
    </w:p>
    <w:p w:rsidR="00435411" w:rsidRPr="00F40D1D" w:rsidRDefault="00DA3867" w:rsidP="008C2F5B">
      <w:pPr>
        <w:widowControl/>
        <w:numPr>
          <w:ilvl w:val="2"/>
          <w:numId w:val="8"/>
        </w:numPr>
        <w:overflowPunct/>
        <w:autoSpaceDE/>
        <w:autoSpaceDN/>
        <w:adjustRightInd/>
        <w:spacing w:line="360" w:lineRule="auto"/>
        <w:jc w:val="both"/>
        <w:rPr>
          <w:rFonts w:ascii="Arial" w:hAnsi="Arial" w:cs="Arial"/>
          <w:i/>
          <w:sz w:val="24"/>
          <w:szCs w:val="24"/>
          <w:lang w:val="es-MX"/>
        </w:rPr>
      </w:pPr>
      <w:r w:rsidRPr="00F40D1D">
        <w:rPr>
          <w:rFonts w:ascii="Arial" w:hAnsi="Arial" w:cs="Arial"/>
          <w:sz w:val="24"/>
          <w:szCs w:val="24"/>
          <w:lang w:val="es-MX"/>
        </w:rPr>
        <w:t>Que se c</w:t>
      </w:r>
      <w:r w:rsidR="00B44A3E" w:rsidRPr="00F40D1D">
        <w:rPr>
          <w:rFonts w:ascii="Arial" w:hAnsi="Arial" w:cs="Arial"/>
          <w:sz w:val="24"/>
          <w:szCs w:val="24"/>
          <w:lang w:val="es-MX"/>
        </w:rPr>
        <w:t>ondene a las demandadas a</w:t>
      </w:r>
      <w:r w:rsidR="00556E18" w:rsidRPr="00F40D1D">
        <w:rPr>
          <w:rFonts w:ascii="Arial" w:hAnsi="Arial" w:cs="Arial"/>
          <w:sz w:val="24"/>
          <w:szCs w:val="24"/>
          <w:lang w:val="es-MX"/>
        </w:rPr>
        <w:t xml:space="preserve"> pagar:</w:t>
      </w:r>
      <w:r w:rsidR="00F40D1D" w:rsidRPr="00F40D1D">
        <w:rPr>
          <w:rFonts w:ascii="Arial" w:hAnsi="Arial" w:cs="Arial"/>
          <w:sz w:val="24"/>
          <w:szCs w:val="24"/>
          <w:lang w:val="es-MX"/>
        </w:rPr>
        <w:t xml:space="preserve"> (i) </w:t>
      </w:r>
      <w:r w:rsidR="00F22ECF" w:rsidRPr="00F40D1D">
        <w:rPr>
          <w:rFonts w:ascii="Arial" w:hAnsi="Arial" w:cs="Arial"/>
          <w:sz w:val="24"/>
          <w:szCs w:val="24"/>
          <w:lang w:val="es-MX"/>
        </w:rPr>
        <w:t xml:space="preserve">Como perjuicios morales la suma de </w:t>
      </w:r>
      <w:r w:rsidR="00F22ECF">
        <w:rPr>
          <w:rFonts w:ascii="Arial" w:hAnsi="Arial" w:cs="Arial"/>
          <w:sz w:val="24"/>
          <w:szCs w:val="24"/>
          <w:lang w:val="es-MX"/>
        </w:rPr>
        <w:t>1</w:t>
      </w:r>
      <w:r w:rsidR="00F22ECF" w:rsidRPr="00F40D1D">
        <w:rPr>
          <w:rFonts w:ascii="Arial" w:hAnsi="Arial" w:cs="Arial"/>
          <w:sz w:val="24"/>
          <w:szCs w:val="24"/>
          <w:lang w:val="es-MX"/>
        </w:rPr>
        <w:t xml:space="preserve">00 smlmv para </w:t>
      </w:r>
      <w:r w:rsidR="00F22ECF">
        <w:rPr>
          <w:rFonts w:ascii="Arial" w:hAnsi="Arial" w:cs="Arial"/>
          <w:sz w:val="24"/>
          <w:szCs w:val="24"/>
          <w:lang w:val="es-MX"/>
        </w:rPr>
        <w:t xml:space="preserve">cada uno de los demandantes; (ii) </w:t>
      </w:r>
      <w:r w:rsidR="00435411" w:rsidRPr="00F40D1D">
        <w:rPr>
          <w:rFonts w:ascii="Arial" w:hAnsi="Arial" w:cs="Arial"/>
          <w:sz w:val="24"/>
          <w:szCs w:val="24"/>
          <w:lang w:val="es-MX"/>
        </w:rPr>
        <w:t>Como p</w:t>
      </w:r>
      <w:r w:rsidR="00556E18" w:rsidRPr="00F40D1D">
        <w:rPr>
          <w:rFonts w:ascii="Arial" w:hAnsi="Arial" w:cs="Arial"/>
          <w:sz w:val="24"/>
          <w:szCs w:val="24"/>
          <w:lang w:val="es-MX"/>
        </w:rPr>
        <w:t>erjuicios m</w:t>
      </w:r>
      <w:r w:rsidR="00F22ECF">
        <w:rPr>
          <w:rFonts w:ascii="Arial" w:hAnsi="Arial" w:cs="Arial"/>
          <w:sz w:val="24"/>
          <w:szCs w:val="24"/>
          <w:lang w:val="es-MX"/>
        </w:rPr>
        <w:t>ateriales a favor de Carlina Sánchez de Hernán</w:t>
      </w:r>
      <w:r w:rsidR="008320CB">
        <w:rPr>
          <w:rFonts w:ascii="Arial" w:hAnsi="Arial" w:cs="Arial"/>
          <w:sz w:val="24"/>
          <w:szCs w:val="24"/>
          <w:lang w:val="es-MX"/>
        </w:rPr>
        <w:t>d</w:t>
      </w:r>
      <w:r w:rsidR="00F22ECF">
        <w:rPr>
          <w:rFonts w:ascii="Arial" w:hAnsi="Arial" w:cs="Arial"/>
          <w:sz w:val="24"/>
          <w:szCs w:val="24"/>
          <w:lang w:val="es-MX"/>
        </w:rPr>
        <w:t xml:space="preserve">ez </w:t>
      </w:r>
      <w:r w:rsidR="008320CB">
        <w:rPr>
          <w:rFonts w:ascii="Arial" w:hAnsi="Arial" w:cs="Arial"/>
          <w:sz w:val="24"/>
          <w:szCs w:val="24"/>
          <w:lang w:val="es-MX"/>
        </w:rPr>
        <w:t>y por lo</w:t>
      </w:r>
      <w:r w:rsidR="001B66D6">
        <w:rPr>
          <w:rFonts w:ascii="Arial" w:hAnsi="Arial" w:cs="Arial"/>
          <w:sz w:val="24"/>
          <w:szCs w:val="24"/>
          <w:lang w:val="es-MX"/>
        </w:rPr>
        <w:t>s</w:t>
      </w:r>
      <w:r w:rsidR="008320CB">
        <w:rPr>
          <w:rFonts w:ascii="Arial" w:hAnsi="Arial" w:cs="Arial"/>
          <w:sz w:val="24"/>
          <w:szCs w:val="24"/>
          <w:lang w:val="es-MX"/>
        </w:rPr>
        <w:t xml:space="preserve"> conceptos de lucro cesante consolidado y futuro o anticipado, de acuerdo con los nociones y fórmulas establecidas para el efecto;</w:t>
      </w:r>
      <w:r w:rsidR="00F40D1D" w:rsidRPr="00F40D1D">
        <w:rPr>
          <w:rFonts w:ascii="Arial" w:hAnsi="Arial" w:cs="Arial"/>
          <w:sz w:val="24"/>
          <w:szCs w:val="24"/>
          <w:lang w:val="es-MX"/>
        </w:rPr>
        <w:t xml:space="preserve"> y, (iv) </w:t>
      </w:r>
      <w:r w:rsidR="00435411" w:rsidRPr="00F40D1D">
        <w:rPr>
          <w:rFonts w:ascii="Arial" w:hAnsi="Arial" w:cs="Arial"/>
          <w:sz w:val="24"/>
          <w:szCs w:val="24"/>
          <w:lang w:val="es-MX"/>
        </w:rPr>
        <w:t xml:space="preserve">Que </w:t>
      </w:r>
      <w:r w:rsidR="008320CB">
        <w:rPr>
          <w:rFonts w:ascii="Arial" w:hAnsi="Arial" w:cs="Arial"/>
          <w:sz w:val="24"/>
          <w:szCs w:val="24"/>
          <w:lang w:val="es-MX"/>
        </w:rPr>
        <w:t xml:space="preserve">frente a </w:t>
      </w:r>
      <w:r w:rsidR="00435411" w:rsidRPr="00F40D1D">
        <w:rPr>
          <w:rFonts w:ascii="Arial" w:hAnsi="Arial" w:cs="Arial"/>
          <w:sz w:val="24"/>
          <w:szCs w:val="24"/>
          <w:lang w:val="es-MX"/>
        </w:rPr>
        <w:t xml:space="preserve">las condenas decretadas sean </w:t>
      </w:r>
      <w:r w:rsidR="008320CB">
        <w:rPr>
          <w:rFonts w:ascii="Arial" w:hAnsi="Arial" w:cs="Arial"/>
          <w:sz w:val="24"/>
          <w:szCs w:val="24"/>
          <w:lang w:val="es-MX"/>
        </w:rPr>
        <w:t xml:space="preserve">tasados los intereses y, sean a la vez, </w:t>
      </w:r>
      <w:r w:rsidR="00435411" w:rsidRPr="00F40D1D">
        <w:rPr>
          <w:rFonts w:ascii="Arial" w:hAnsi="Arial" w:cs="Arial"/>
          <w:sz w:val="24"/>
          <w:szCs w:val="24"/>
          <w:lang w:val="es-MX"/>
        </w:rPr>
        <w:t>debidamente indexadas.</w:t>
      </w:r>
    </w:p>
    <w:p w:rsidR="00435411" w:rsidRPr="00752F1A" w:rsidRDefault="00435411" w:rsidP="00DA3867">
      <w:pPr>
        <w:pStyle w:val="Paragraphedeliste"/>
        <w:spacing w:line="360" w:lineRule="auto"/>
        <w:rPr>
          <w:rFonts w:ascii="Arial" w:hAnsi="Arial" w:cs="Arial"/>
          <w:sz w:val="24"/>
          <w:szCs w:val="24"/>
          <w:lang w:val="es-MX"/>
        </w:rPr>
      </w:pPr>
    </w:p>
    <w:p w:rsidR="00DA3867" w:rsidRPr="003F79F8"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Que se condene en costas a la</w:t>
      </w:r>
      <w:r w:rsidR="00937B4F">
        <w:rPr>
          <w:rFonts w:ascii="Arial" w:hAnsi="Arial" w:cs="Arial"/>
          <w:sz w:val="24"/>
          <w:szCs w:val="24"/>
          <w:lang w:val="es-MX"/>
        </w:rPr>
        <w:t>s</w:t>
      </w:r>
      <w:r>
        <w:rPr>
          <w:rFonts w:ascii="Arial" w:hAnsi="Arial" w:cs="Arial"/>
          <w:sz w:val="24"/>
          <w:szCs w:val="24"/>
          <w:lang w:val="es-MX"/>
        </w:rPr>
        <w:t xml:space="preserve"> demandada</w:t>
      </w:r>
      <w:r w:rsidR="00937B4F">
        <w:rPr>
          <w:rFonts w:ascii="Arial" w:hAnsi="Arial" w:cs="Arial"/>
          <w:sz w:val="24"/>
          <w:szCs w:val="24"/>
          <w:lang w:val="es-MX"/>
        </w:rPr>
        <w:t>s</w:t>
      </w:r>
      <w:r>
        <w:rPr>
          <w:rFonts w:ascii="Arial" w:hAnsi="Arial" w:cs="Arial"/>
          <w:sz w:val="24"/>
          <w:szCs w:val="24"/>
          <w:lang w:val="es-MX"/>
        </w:rPr>
        <w:t xml:space="preserve"> (Sic).</w:t>
      </w:r>
    </w:p>
    <w:p w:rsidR="00485B6E" w:rsidRPr="006A0477" w:rsidRDefault="0048328F" w:rsidP="00226874">
      <w:pPr>
        <w:pStyle w:val="Titre2"/>
        <w:numPr>
          <w:ilvl w:val="0"/>
          <w:numId w:val="8"/>
        </w:numPr>
        <w:jc w:val="left"/>
        <w:rPr>
          <w:rFonts w:ascii="Arial" w:hAnsi="Arial"/>
          <w:b w:val="0"/>
          <w:sz w:val="24"/>
          <w:lang w:val="es-CO"/>
        </w:rPr>
      </w:pPr>
      <w:r w:rsidRPr="006A0477">
        <w:rPr>
          <w:rFonts w:ascii="Arial" w:hAnsi="Arial"/>
          <w:b w:val="0"/>
          <w:smallCaps/>
          <w:szCs w:val="26"/>
          <w:lang w:val="es-CO"/>
        </w:rPr>
        <w:lastRenderedPageBreak/>
        <w:t>La síntesis de la crónica procesal</w:t>
      </w:r>
    </w:p>
    <w:p w:rsidR="00983272" w:rsidRPr="00752F1A" w:rsidRDefault="00983272" w:rsidP="009C30DF">
      <w:pPr>
        <w:spacing w:line="360" w:lineRule="auto"/>
        <w:jc w:val="both"/>
        <w:rPr>
          <w:rFonts w:ascii="Arial" w:hAnsi="Arial" w:cs="Arial"/>
          <w:sz w:val="24"/>
          <w:szCs w:val="24"/>
          <w:lang w:val="es-CO"/>
        </w:rPr>
      </w:pPr>
    </w:p>
    <w:p w:rsidR="005D3321" w:rsidRDefault="008320CB" w:rsidP="009C30DF">
      <w:pPr>
        <w:spacing w:line="360" w:lineRule="auto"/>
        <w:jc w:val="both"/>
        <w:rPr>
          <w:rFonts w:ascii="Arial" w:hAnsi="Arial" w:cs="Arial"/>
          <w:sz w:val="24"/>
          <w:szCs w:val="24"/>
          <w:lang w:val="es-CO"/>
        </w:rPr>
      </w:pPr>
      <w:r>
        <w:rPr>
          <w:rFonts w:ascii="Arial" w:hAnsi="Arial" w:cs="Arial"/>
          <w:sz w:val="24"/>
          <w:szCs w:val="24"/>
          <w:lang w:val="es-CO"/>
        </w:rPr>
        <w:t xml:space="preserve">La </w:t>
      </w:r>
      <w:r w:rsidR="006A7C2B">
        <w:rPr>
          <w:rFonts w:ascii="Arial" w:hAnsi="Arial" w:cs="Arial"/>
          <w:sz w:val="24"/>
          <w:szCs w:val="24"/>
          <w:lang w:val="es-CO"/>
        </w:rPr>
        <w:t>demanda</w:t>
      </w:r>
      <w:r>
        <w:rPr>
          <w:rFonts w:ascii="Arial" w:hAnsi="Arial" w:cs="Arial"/>
          <w:sz w:val="24"/>
          <w:szCs w:val="24"/>
          <w:lang w:val="es-CO"/>
        </w:rPr>
        <w:t xml:space="preserve"> fue asignada</w:t>
      </w:r>
      <w:r w:rsidR="006A7C2B">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Pr>
          <w:rFonts w:ascii="Arial" w:hAnsi="Arial" w:cs="Arial"/>
          <w:sz w:val="24"/>
          <w:szCs w:val="24"/>
          <w:lang w:val="es-CO"/>
        </w:rPr>
        <w:t xml:space="preserve">Primero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w:t>
      </w:r>
      <w:r>
        <w:rPr>
          <w:rFonts w:ascii="Arial" w:hAnsi="Arial" w:cs="Arial"/>
          <w:sz w:val="24"/>
          <w:szCs w:val="24"/>
          <w:lang w:val="es-CO"/>
        </w:rPr>
        <w:t>10-04-2008</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A30B87" w:rsidRPr="006A0477">
        <w:rPr>
          <w:rFonts w:ascii="Arial" w:hAnsi="Arial" w:cs="Arial"/>
          <w:sz w:val="24"/>
          <w:szCs w:val="24"/>
          <w:lang w:val="es-CO"/>
        </w:rPr>
        <w:t>, 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Pr>
          <w:rFonts w:ascii="Arial" w:hAnsi="Arial" w:cs="Arial"/>
          <w:sz w:val="24"/>
          <w:szCs w:val="24"/>
          <w:lang w:val="es-CO"/>
        </w:rPr>
        <w:t>s</w:t>
      </w:r>
      <w:r w:rsidR="00B71843" w:rsidRPr="006A0477">
        <w:rPr>
          <w:rFonts w:ascii="Arial" w:hAnsi="Arial" w:cs="Arial"/>
          <w:sz w:val="24"/>
          <w:szCs w:val="24"/>
          <w:lang w:val="es-CO"/>
        </w:rPr>
        <w:t xml:space="preserve"> </w:t>
      </w:r>
      <w:r>
        <w:rPr>
          <w:rFonts w:ascii="Arial" w:hAnsi="Arial" w:cs="Arial"/>
          <w:sz w:val="24"/>
          <w:szCs w:val="24"/>
          <w:lang w:val="es-CO"/>
        </w:rPr>
        <w:t>113 y 114</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principal, tomo I</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El </w:t>
      </w:r>
      <w:r>
        <w:rPr>
          <w:rFonts w:ascii="Arial" w:hAnsi="Arial" w:cs="Arial"/>
          <w:sz w:val="24"/>
          <w:szCs w:val="24"/>
          <w:lang w:val="es-CO"/>
        </w:rPr>
        <w:t xml:space="preserve">22-05-2008 fue </w:t>
      </w:r>
      <w:r w:rsidR="004C5102">
        <w:rPr>
          <w:rFonts w:ascii="Arial" w:hAnsi="Arial" w:cs="Arial"/>
          <w:sz w:val="24"/>
          <w:szCs w:val="24"/>
          <w:lang w:val="es-CO"/>
        </w:rPr>
        <w:t>notifica</w:t>
      </w:r>
      <w:r>
        <w:rPr>
          <w:rFonts w:ascii="Arial" w:hAnsi="Arial" w:cs="Arial"/>
          <w:sz w:val="24"/>
          <w:szCs w:val="24"/>
          <w:lang w:val="es-CO"/>
        </w:rPr>
        <w:t>da</w:t>
      </w:r>
      <w:r w:rsidR="004C5102">
        <w:rPr>
          <w:rFonts w:ascii="Arial" w:hAnsi="Arial" w:cs="Arial"/>
          <w:sz w:val="24"/>
          <w:szCs w:val="24"/>
          <w:lang w:val="es-CO"/>
        </w:rPr>
        <w:t xml:space="preserve"> la C</w:t>
      </w:r>
      <w:r>
        <w:rPr>
          <w:rFonts w:ascii="Arial" w:hAnsi="Arial" w:cs="Arial"/>
          <w:sz w:val="24"/>
          <w:szCs w:val="24"/>
          <w:lang w:val="es-CO"/>
        </w:rPr>
        <w:t>línica Los Rosales</w:t>
      </w:r>
      <w:r w:rsidR="004C5102">
        <w:rPr>
          <w:rFonts w:ascii="Arial" w:hAnsi="Arial" w:cs="Arial"/>
          <w:sz w:val="24"/>
          <w:szCs w:val="24"/>
          <w:lang w:val="es-CO"/>
        </w:rPr>
        <w:t xml:space="preserve"> </w:t>
      </w:r>
      <w:r w:rsidR="00AB42D7">
        <w:rPr>
          <w:rFonts w:ascii="Arial" w:hAnsi="Arial" w:cs="Arial"/>
          <w:sz w:val="24"/>
          <w:szCs w:val="24"/>
          <w:lang w:val="es-CO"/>
        </w:rPr>
        <w:t xml:space="preserve">(Folio </w:t>
      </w:r>
      <w:r>
        <w:rPr>
          <w:rFonts w:ascii="Arial" w:hAnsi="Arial" w:cs="Arial"/>
          <w:sz w:val="24"/>
          <w:szCs w:val="24"/>
          <w:lang w:val="es-CO"/>
        </w:rPr>
        <w:t>115</w:t>
      </w:r>
      <w:r w:rsidR="00B75635">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principal, tomo I</w:t>
      </w:r>
      <w:r w:rsidR="00B75635">
        <w:rPr>
          <w:rFonts w:ascii="Arial" w:hAnsi="Arial" w:cs="Arial"/>
          <w:sz w:val="24"/>
          <w:szCs w:val="24"/>
          <w:lang w:val="es-CO"/>
        </w:rPr>
        <w:t>), que contestó</w:t>
      </w:r>
      <w:r>
        <w:rPr>
          <w:rFonts w:ascii="Arial" w:hAnsi="Arial" w:cs="Arial"/>
          <w:sz w:val="24"/>
          <w:szCs w:val="24"/>
          <w:lang w:val="es-CO"/>
        </w:rPr>
        <w:t>,</w:t>
      </w:r>
      <w:r w:rsidR="008C14D7">
        <w:rPr>
          <w:rFonts w:ascii="Arial" w:hAnsi="Arial" w:cs="Arial"/>
          <w:sz w:val="24"/>
          <w:szCs w:val="24"/>
          <w:lang w:val="es-CO"/>
        </w:rPr>
        <w:t xml:space="preserve"> </w:t>
      </w:r>
      <w:r>
        <w:rPr>
          <w:rFonts w:ascii="Arial" w:hAnsi="Arial" w:cs="Arial"/>
          <w:sz w:val="24"/>
          <w:szCs w:val="24"/>
          <w:lang w:val="es-CO"/>
        </w:rPr>
        <w:t xml:space="preserve">excepcionó y llamó en garantía a Seguros del Estado SA </w:t>
      </w:r>
      <w:r w:rsidR="00AB082E" w:rsidRPr="005D3321">
        <w:rPr>
          <w:rFonts w:ascii="Arial" w:hAnsi="Arial" w:cs="Arial"/>
          <w:sz w:val="24"/>
          <w:szCs w:val="24"/>
          <w:lang w:val="es-CO"/>
        </w:rPr>
        <w:t>(Folio</w:t>
      </w:r>
      <w:r w:rsidR="007A5643" w:rsidRPr="005D3321">
        <w:rPr>
          <w:rFonts w:ascii="Arial" w:hAnsi="Arial" w:cs="Arial"/>
          <w:sz w:val="24"/>
          <w:szCs w:val="24"/>
          <w:lang w:val="es-CO"/>
        </w:rPr>
        <w:t xml:space="preserve"> </w:t>
      </w:r>
      <w:r>
        <w:rPr>
          <w:rFonts w:ascii="Arial" w:hAnsi="Arial" w:cs="Arial"/>
          <w:sz w:val="24"/>
          <w:szCs w:val="24"/>
          <w:lang w:val="es-CO"/>
        </w:rPr>
        <w:t>125</w:t>
      </w:r>
      <w:r w:rsidR="007A5643" w:rsidRPr="005D3321">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principal, tomo I</w:t>
      </w:r>
      <w:r w:rsidR="007A5643" w:rsidRPr="005D3321">
        <w:rPr>
          <w:rFonts w:ascii="Arial" w:hAnsi="Arial" w:cs="Arial"/>
          <w:sz w:val="24"/>
          <w:szCs w:val="24"/>
          <w:lang w:val="es-CO"/>
        </w:rPr>
        <w:t>).</w:t>
      </w:r>
      <w:r w:rsidR="0017320F">
        <w:rPr>
          <w:rFonts w:ascii="Arial" w:hAnsi="Arial" w:cs="Arial"/>
          <w:sz w:val="24"/>
          <w:szCs w:val="24"/>
          <w:lang w:val="es-CO"/>
        </w:rPr>
        <w:t xml:space="preserve"> </w:t>
      </w:r>
      <w:r w:rsidR="00193EFE">
        <w:rPr>
          <w:rFonts w:ascii="Arial" w:hAnsi="Arial" w:cs="Arial"/>
          <w:sz w:val="24"/>
          <w:szCs w:val="24"/>
          <w:lang w:val="es-CO"/>
        </w:rPr>
        <w:t xml:space="preserve">Por su parte, </w:t>
      </w:r>
      <w:r w:rsidR="005D3321">
        <w:rPr>
          <w:rFonts w:ascii="Arial" w:hAnsi="Arial" w:cs="Arial"/>
          <w:sz w:val="24"/>
          <w:szCs w:val="24"/>
          <w:lang w:val="es-CO"/>
        </w:rPr>
        <w:t>Salud</w:t>
      </w:r>
      <w:r>
        <w:rPr>
          <w:rFonts w:ascii="Arial" w:hAnsi="Arial" w:cs="Arial"/>
          <w:sz w:val="24"/>
          <w:szCs w:val="24"/>
          <w:lang w:val="es-CO"/>
        </w:rPr>
        <w:t xml:space="preserve"> Total </w:t>
      </w:r>
      <w:r w:rsidR="0017320F">
        <w:rPr>
          <w:rFonts w:ascii="Arial" w:hAnsi="Arial" w:cs="Arial"/>
          <w:sz w:val="24"/>
          <w:szCs w:val="24"/>
          <w:lang w:val="es-CO"/>
        </w:rPr>
        <w:t xml:space="preserve">se entendió </w:t>
      </w:r>
      <w:r w:rsidR="004F7C81">
        <w:rPr>
          <w:rFonts w:ascii="Arial" w:hAnsi="Arial" w:cs="Arial"/>
          <w:sz w:val="24"/>
          <w:szCs w:val="24"/>
          <w:lang w:val="es-CO"/>
        </w:rPr>
        <w:t>notific</w:t>
      </w:r>
      <w:r>
        <w:rPr>
          <w:rFonts w:ascii="Arial" w:hAnsi="Arial" w:cs="Arial"/>
          <w:sz w:val="24"/>
          <w:szCs w:val="24"/>
          <w:lang w:val="es-CO"/>
        </w:rPr>
        <w:t xml:space="preserve">ada por aviso </w:t>
      </w:r>
      <w:r w:rsidR="004F7C81">
        <w:rPr>
          <w:rFonts w:ascii="Arial" w:hAnsi="Arial" w:cs="Arial"/>
          <w:sz w:val="24"/>
          <w:szCs w:val="24"/>
          <w:lang w:val="es-CO"/>
        </w:rPr>
        <w:t xml:space="preserve">(Folio </w:t>
      </w:r>
      <w:r w:rsidR="0017320F">
        <w:rPr>
          <w:rFonts w:ascii="Arial" w:hAnsi="Arial" w:cs="Arial"/>
          <w:sz w:val="24"/>
          <w:szCs w:val="24"/>
          <w:lang w:val="es-CO"/>
        </w:rPr>
        <w:t>347</w:t>
      </w:r>
      <w:r w:rsidR="004F7C81">
        <w:rPr>
          <w:rFonts w:ascii="Arial" w:hAnsi="Arial" w:cs="Arial"/>
          <w:sz w:val="24"/>
          <w:szCs w:val="24"/>
          <w:lang w:val="es-CO"/>
        </w:rPr>
        <w:t xml:space="preserve">, </w:t>
      </w:r>
      <w:r w:rsidR="0017320F" w:rsidRPr="006A0477">
        <w:rPr>
          <w:rFonts w:ascii="Arial" w:hAnsi="Arial" w:cs="Arial"/>
          <w:sz w:val="24"/>
          <w:szCs w:val="24"/>
          <w:lang w:val="es-CO"/>
        </w:rPr>
        <w:t xml:space="preserve">cuaderno </w:t>
      </w:r>
      <w:r w:rsidR="0017320F">
        <w:rPr>
          <w:rFonts w:ascii="Arial" w:hAnsi="Arial" w:cs="Arial"/>
          <w:sz w:val="24"/>
          <w:szCs w:val="24"/>
          <w:lang w:val="es-CO"/>
        </w:rPr>
        <w:t>principal, tomo II</w:t>
      </w:r>
      <w:r w:rsidR="004F7C81">
        <w:rPr>
          <w:rFonts w:ascii="Arial" w:hAnsi="Arial" w:cs="Arial"/>
          <w:sz w:val="24"/>
          <w:szCs w:val="24"/>
          <w:lang w:val="es-CO"/>
        </w:rPr>
        <w:t>)</w:t>
      </w:r>
      <w:r w:rsidR="0017320F">
        <w:rPr>
          <w:rFonts w:ascii="Arial" w:hAnsi="Arial" w:cs="Arial"/>
          <w:sz w:val="24"/>
          <w:szCs w:val="24"/>
          <w:lang w:val="es-CO"/>
        </w:rPr>
        <w:t xml:space="preserve">, </w:t>
      </w:r>
      <w:r w:rsidR="00193EFE">
        <w:rPr>
          <w:rFonts w:ascii="Arial" w:hAnsi="Arial" w:cs="Arial"/>
          <w:sz w:val="24"/>
          <w:szCs w:val="24"/>
          <w:lang w:val="es-CO"/>
        </w:rPr>
        <w:t xml:space="preserve">replicó la demanda con las excepciones de fondo </w:t>
      </w:r>
      <w:r w:rsidR="0017320F">
        <w:rPr>
          <w:rFonts w:ascii="Arial" w:hAnsi="Arial" w:cs="Arial"/>
          <w:sz w:val="24"/>
          <w:szCs w:val="24"/>
          <w:lang w:val="es-CO"/>
        </w:rPr>
        <w:t xml:space="preserve">(Folios 157 a 260, </w:t>
      </w:r>
      <w:r w:rsidR="0017320F" w:rsidRPr="006A0477">
        <w:rPr>
          <w:rFonts w:ascii="Arial" w:hAnsi="Arial" w:cs="Arial"/>
          <w:sz w:val="24"/>
          <w:szCs w:val="24"/>
          <w:lang w:val="es-CO"/>
        </w:rPr>
        <w:t xml:space="preserve">cuaderno </w:t>
      </w:r>
      <w:r w:rsidR="0017320F">
        <w:rPr>
          <w:rFonts w:ascii="Arial" w:hAnsi="Arial" w:cs="Arial"/>
          <w:sz w:val="24"/>
          <w:szCs w:val="24"/>
          <w:lang w:val="es-CO"/>
        </w:rPr>
        <w:t>principal, tomo I</w:t>
      </w:r>
      <w:r w:rsidR="0017320F" w:rsidRPr="005D3321">
        <w:rPr>
          <w:rFonts w:ascii="Arial" w:hAnsi="Arial" w:cs="Arial"/>
          <w:sz w:val="24"/>
          <w:szCs w:val="24"/>
          <w:lang w:val="es-CO"/>
        </w:rPr>
        <w:t>)</w:t>
      </w:r>
      <w:r w:rsidR="0017320F">
        <w:rPr>
          <w:rFonts w:ascii="Arial" w:hAnsi="Arial" w:cs="Arial"/>
          <w:sz w:val="24"/>
          <w:szCs w:val="24"/>
          <w:lang w:val="es-CO"/>
        </w:rPr>
        <w:t xml:space="preserve"> y también llamó en garantía a Liberty Seguros SA (Folios 261 a 276, </w:t>
      </w:r>
      <w:r w:rsidR="0017320F" w:rsidRPr="006A0477">
        <w:rPr>
          <w:rFonts w:ascii="Arial" w:hAnsi="Arial" w:cs="Arial"/>
          <w:sz w:val="24"/>
          <w:szCs w:val="24"/>
          <w:lang w:val="es-CO"/>
        </w:rPr>
        <w:t xml:space="preserve">cuaderno </w:t>
      </w:r>
      <w:r w:rsidR="0017320F">
        <w:rPr>
          <w:rFonts w:ascii="Arial" w:hAnsi="Arial" w:cs="Arial"/>
          <w:sz w:val="24"/>
          <w:szCs w:val="24"/>
          <w:lang w:val="es-CO"/>
        </w:rPr>
        <w:t>principal, tomo I</w:t>
      </w:r>
      <w:r w:rsidR="0017320F" w:rsidRPr="005D3321">
        <w:rPr>
          <w:rFonts w:ascii="Arial" w:hAnsi="Arial" w:cs="Arial"/>
          <w:sz w:val="24"/>
          <w:szCs w:val="24"/>
          <w:lang w:val="es-CO"/>
        </w:rPr>
        <w:t>)</w:t>
      </w:r>
      <w:r w:rsidR="0017320F">
        <w:rPr>
          <w:rFonts w:ascii="Arial" w:hAnsi="Arial" w:cs="Arial"/>
          <w:sz w:val="24"/>
          <w:szCs w:val="24"/>
          <w:lang w:val="es-CO"/>
        </w:rPr>
        <w:t xml:space="preserve"> y a la codemandada Clínica los Rosales (Folios 277 a 324, </w:t>
      </w:r>
      <w:r w:rsidR="0017320F" w:rsidRPr="006A0477">
        <w:rPr>
          <w:rFonts w:ascii="Arial" w:hAnsi="Arial" w:cs="Arial"/>
          <w:sz w:val="24"/>
          <w:szCs w:val="24"/>
          <w:lang w:val="es-CO"/>
        </w:rPr>
        <w:t xml:space="preserve">cuaderno </w:t>
      </w:r>
      <w:r w:rsidR="0017320F">
        <w:rPr>
          <w:rFonts w:ascii="Arial" w:hAnsi="Arial" w:cs="Arial"/>
          <w:sz w:val="24"/>
          <w:szCs w:val="24"/>
          <w:lang w:val="es-CO"/>
        </w:rPr>
        <w:t>principal, tomo I</w:t>
      </w:r>
      <w:r w:rsidR="0017320F" w:rsidRPr="005D3321">
        <w:rPr>
          <w:rFonts w:ascii="Arial" w:hAnsi="Arial" w:cs="Arial"/>
          <w:sz w:val="24"/>
          <w:szCs w:val="24"/>
          <w:lang w:val="es-CO"/>
        </w:rPr>
        <w:t>)</w:t>
      </w:r>
      <w:r w:rsidR="00193EFE">
        <w:rPr>
          <w:rFonts w:ascii="Arial" w:hAnsi="Arial" w:cs="Arial"/>
          <w:sz w:val="24"/>
          <w:szCs w:val="24"/>
          <w:lang w:val="es-CO"/>
        </w:rPr>
        <w:t>.</w:t>
      </w:r>
    </w:p>
    <w:p w:rsidR="00CD4FBD" w:rsidRPr="00752F1A" w:rsidRDefault="00CD4FBD" w:rsidP="009C30DF">
      <w:pPr>
        <w:spacing w:line="360" w:lineRule="auto"/>
        <w:jc w:val="both"/>
        <w:rPr>
          <w:rFonts w:ascii="Arial" w:hAnsi="Arial" w:cs="Arial"/>
          <w:sz w:val="24"/>
          <w:szCs w:val="24"/>
          <w:lang w:val="es-CO"/>
        </w:rPr>
      </w:pPr>
    </w:p>
    <w:p w:rsidR="00D84B5D" w:rsidRDefault="00CE0F5B" w:rsidP="009C30DF">
      <w:pPr>
        <w:spacing w:line="360" w:lineRule="auto"/>
        <w:jc w:val="both"/>
        <w:rPr>
          <w:rFonts w:ascii="Arial" w:hAnsi="Arial" w:cs="Arial"/>
          <w:sz w:val="24"/>
          <w:szCs w:val="24"/>
          <w:lang w:val="es-CO"/>
        </w:rPr>
      </w:pPr>
      <w:r>
        <w:rPr>
          <w:rFonts w:ascii="Arial" w:hAnsi="Arial" w:cs="Arial"/>
          <w:sz w:val="24"/>
          <w:szCs w:val="24"/>
          <w:lang w:val="es-CO"/>
        </w:rPr>
        <w:t xml:space="preserve">La demanda fue adicionada y se surtió el traslado (Folios 326 a 327 y 347, </w:t>
      </w:r>
      <w:r w:rsidRPr="006A0477">
        <w:rPr>
          <w:rFonts w:ascii="Arial" w:hAnsi="Arial" w:cs="Arial"/>
          <w:sz w:val="24"/>
          <w:szCs w:val="24"/>
          <w:lang w:val="es-CO"/>
        </w:rPr>
        <w:t xml:space="preserve">cuaderno </w:t>
      </w:r>
      <w:r>
        <w:rPr>
          <w:rFonts w:ascii="Arial" w:hAnsi="Arial" w:cs="Arial"/>
          <w:sz w:val="24"/>
          <w:szCs w:val="24"/>
          <w:lang w:val="es-CO"/>
        </w:rPr>
        <w:t xml:space="preserve">principal, tomo II). Los llamados en garantía fueron notificados personalmente (Folios 350, 351 y 365, </w:t>
      </w:r>
      <w:r w:rsidRPr="006A0477">
        <w:rPr>
          <w:rFonts w:ascii="Arial" w:hAnsi="Arial" w:cs="Arial"/>
          <w:sz w:val="24"/>
          <w:szCs w:val="24"/>
          <w:lang w:val="es-CO"/>
        </w:rPr>
        <w:t xml:space="preserve">cuaderno </w:t>
      </w:r>
      <w:r>
        <w:rPr>
          <w:rFonts w:ascii="Arial" w:hAnsi="Arial" w:cs="Arial"/>
          <w:sz w:val="24"/>
          <w:szCs w:val="24"/>
          <w:lang w:val="es-CO"/>
        </w:rPr>
        <w:t xml:space="preserve">principal, tomo II) y contestaron (Folios 353 a 364 y 366 a 393, </w:t>
      </w:r>
      <w:r w:rsidRPr="006A0477">
        <w:rPr>
          <w:rFonts w:ascii="Arial" w:hAnsi="Arial" w:cs="Arial"/>
          <w:sz w:val="24"/>
          <w:szCs w:val="24"/>
          <w:lang w:val="es-CO"/>
        </w:rPr>
        <w:t xml:space="preserve">cuaderno </w:t>
      </w:r>
      <w:r>
        <w:rPr>
          <w:rFonts w:ascii="Arial" w:hAnsi="Arial" w:cs="Arial"/>
          <w:sz w:val="24"/>
          <w:szCs w:val="24"/>
          <w:lang w:val="es-CO"/>
        </w:rPr>
        <w:t xml:space="preserve">principal, tomo II). </w:t>
      </w:r>
      <w:r w:rsidR="00575D30" w:rsidRPr="00D84B5D">
        <w:rPr>
          <w:rFonts w:ascii="Arial" w:hAnsi="Arial" w:cs="Arial"/>
          <w:sz w:val="24"/>
          <w:szCs w:val="24"/>
          <w:lang w:val="es-CO"/>
        </w:rPr>
        <w:t xml:space="preserve">En audiencia realizada el </w:t>
      </w:r>
      <w:r>
        <w:rPr>
          <w:rFonts w:ascii="Arial" w:hAnsi="Arial" w:cs="Arial"/>
          <w:sz w:val="24"/>
          <w:szCs w:val="24"/>
          <w:lang w:val="es-CO"/>
        </w:rPr>
        <w:t>22-07-2009</w:t>
      </w:r>
      <w:r w:rsidR="00575D30" w:rsidRPr="00D84B5D">
        <w:rPr>
          <w:rFonts w:ascii="Arial" w:hAnsi="Arial" w:cs="Arial"/>
          <w:sz w:val="24"/>
          <w:szCs w:val="24"/>
          <w:lang w:val="es-CO"/>
        </w:rPr>
        <w:t xml:space="preserve"> se decretaron las pruebas (Folios </w:t>
      </w:r>
      <w:r>
        <w:rPr>
          <w:rFonts w:ascii="Arial" w:hAnsi="Arial" w:cs="Arial"/>
          <w:sz w:val="24"/>
          <w:szCs w:val="24"/>
          <w:lang w:val="es-CO"/>
        </w:rPr>
        <w:t>397 a 401</w:t>
      </w:r>
      <w:r w:rsidR="00575D30" w:rsidRPr="00D84B5D">
        <w:rPr>
          <w:rFonts w:ascii="Arial" w:hAnsi="Arial" w:cs="Arial"/>
          <w:sz w:val="24"/>
          <w:szCs w:val="24"/>
          <w:lang w:val="es-CO"/>
        </w:rPr>
        <w:t xml:space="preserve">, </w:t>
      </w:r>
      <w:r w:rsidR="00D84B5D">
        <w:rPr>
          <w:rFonts w:ascii="Arial" w:hAnsi="Arial" w:cs="Arial"/>
          <w:sz w:val="24"/>
          <w:szCs w:val="24"/>
          <w:lang w:val="es-CO"/>
        </w:rPr>
        <w:t>ibídem</w:t>
      </w:r>
      <w:r w:rsidR="00575D30" w:rsidRPr="00D84B5D">
        <w:rPr>
          <w:rFonts w:ascii="Arial" w:hAnsi="Arial" w:cs="Arial"/>
          <w:sz w:val="24"/>
          <w:szCs w:val="24"/>
          <w:lang w:val="es-CO"/>
        </w:rPr>
        <w:t>)</w:t>
      </w:r>
      <w:r w:rsidR="00D84B5D">
        <w:rPr>
          <w:rFonts w:ascii="Arial" w:hAnsi="Arial" w:cs="Arial"/>
          <w:sz w:val="24"/>
          <w:szCs w:val="24"/>
          <w:lang w:val="es-CO"/>
        </w:rPr>
        <w:t>, con auto del 2</w:t>
      </w:r>
      <w:r>
        <w:rPr>
          <w:rFonts w:ascii="Arial" w:hAnsi="Arial" w:cs="Arial"/>
          <w:sz w:val="24"/>
          <w:szCs w:val="24"/>
          <w:lang w:val="es-CO"/>
        </w:rPr>
        <w:t>3</w:t>
      </w:r>
      <w:r w:rsidR="00D84B5D">
        <w:rPr>
          <w:rFonts w:ascii="Arial" w:hAnsi="Arial" w:cs="Arial"/>
          <w:sz w:val="24"/>
          <w:szCs w:val="24"/>
          <w:lang w:val="es-CO"/>
        </w:rPr>
        <w:t xml:space="preserve">-07-2012 el Juzgado </w:t>
      </w:r>
      <w:r>
        <w:rPr>
          <w:rFonts w:ascii="Arial" w:hAnsi="Arial" w:cs="Arial"/>
          <w:sz w:val="24"/>
          <w:szCs w:val="24"/>
          <w:lang w:val="es-CO"/>
        </w:rPr>
        <w:t xml:space="preserve">Primero </w:t>
      </w:r>
      <w:r w:rsidR="00D84B5D">
        <w:rPr>
          <w:rFonts w:ascii="Arial" w:hAnsi="Arial" w:cs="Arial"/>
          <w:sz w:val="24"/>
          <w:szCs w:val="24"/>
          <w:lang w:val="es-CO"/>
        </w:rPr>
        <w:t>Laboral del Circuito –</w:t>
      </w:r>
      <w:r>
        <w:rPr>
          <w:rFonts w:ascii="Arial" w:hAnsi="Arial" w:cs="Arial"/>
          <w:sz w:val="24"/>
          <w:szCs w:val="24"/>
          <w:lang w:val="es-CO"/>
        </w:rPr>
        <w:t xml:space="preserve"> Segundo </w:t>
      </w:r>
      <w:r w:rsidR="00D84B5D">
        <w:rPr>
          <w:rFonts w:ascii="Arial" w:hAnsi="Arial" w:cs="Arial"/>
          <w:sz w:val="24"/>
          <w:szCs w:val="24"/>
          <w:lang w:val="es-CO"/>
        </w:rPr>
        <w:t xml:space="preserve">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s </w:t>
      </w:r>
      <w:r>
        <w:rPr>
          <w:rFonts w:ascii="Arial" w:hAnsi="Arial" w:cs="Arial"/>
          <w:sz w:val="24"/>
          <w:szCs w:val="24"/>
          <w:lang w:val="es-CO"/>
        </w:rPr>
        <w:t>703 a 720</w:t>
      </w:r>
      <w:r w:rsidR="008A7B1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principal, tomo III</w:t>
      </w:r>
      <w:r w:rsidR="008A7B17">
        <w:rPr>
          <w:rFonts w:ascii="Arial" w:hAnsi="Arial" w:cs="Arial"/>
          <w:sz w:val="24"/>
          <w:szCs w:val="24"/>
          <w:lang w:val="es-CO"/>
        </w:rPr>
        <w:t>).</w:t>
      </w:r>
    </w:p>
    <w:p w:rsidR="008D406C" w:rsidRPr="00752F1A" w:rsidRDefault="008D406C" w:rsidP="009C30DF">
      <w:pPr>
        <w:spacing w:line="360" w:lineRule="auto"/>
        <w:jc w:val="both"/>
        <w:rPr>
          <w:rFonts w:ascii="Arial" w:hAnsi="Arial" w:cs="Arial"/>
          <w:sz w:val="24"/>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CE0F5B">
        <w:rPr>
          <w:rFonts w:ascii="Arial" w:hAnsi="Arial" w:cs="Arial"/>
          <w:sz w:val="24"/>
          <w:szCs w:val="24"/>
          <w:lang w:val="es-CO"/>
        </w:rPr>
        <w:t xml:space="preserve">Tercero </w:t>
      </w:r>
      <w:r>
        <w:rPr>
          <w:rFonts w:ascii="Arial" w:hAnsi="Arial" w:cs="Arial"/>
          <w:sz w:val="24"/>
          <w:szCs w:val="24"/>
          <w:lang w:val="es-CO"/>
        </w:rPr>
        <w:t xml:space="preserve">Civil del Circuito de esta ciudad, asumió </w:t>
      </w:r>
      <w:r w:rsidR="00805CC4">
        <w:rPr>
          <w:rFonts w:ascii="Arial" w:hAnsi="Arial" w:cs="Arial"/>
          <w:sz w:val="24"/>
          <w:szCs w:val="24"/>
          <w:lang w:val="es-CO"/>
        </w:rPr>
        <w:t>el asunto</w:t>
      </w:r>
      <w:r>
        <w:rPr>
          <w:rFonts w:ascii="Arial" w:hAnsi="Arial" w:cs="Arial"/>
          <w:sz w:val="24"/>
          <w:szCs w:val="24"/>
          <w:lang w:val="es-CO"/>
        </w:rPr>
        <w:t xml:space="preserve"> y con auto fechado del </w:t>
      </w:r>
      <w:r w:rsidR="00CE0F5B">
        <w:rPr>
          <w:rFonts w:ascii="Arial" w:hAnsi="Arial" w:cs="Arial"/>
          <w:sz w:val="24"/>
          <w:szCs w:val="24"/>
          <w:lang w:val="es-CO"/>
        </w:rPr>
        <w:t>05-07</w:t>
      </w:r>
      <w:r>
        <w:rPr>
          <w:rFonts w:ascii="Arial" w:hAnsi="Arial" w:cs="Arial"/>
          <w:sz w:val="24"/>
          <w:szCs w:val="24"/>
          <w:lang w:val="es-CO"/>
        </w:rPr>
        <w:t>-201</w:t>
      </w:r>
      <w:r w:rsidR="00CE0F5B">
        <w:rPr>
          <w:rFonts w:ascii="Arial" w:hAnsi="Arial" w:cs="Arial"/>
          <w:sz w:val="24"/>
          <w:szCs w:val="24"/>
          <w:lang w:val="es-CO"/>
        </w:rPr>
        <w:t>3</w:t>
      </w:r>
      <w:r>
        <w:rPr>
          <w:rFonts w:ascii="Arial" w:hAnsi="Arial" w:cs="Arial"/>
          <w:sz w:val="24"/>
          <w:szCs w:val="24"/>
          <w:lang w:val="es-CO"/>
        </w:rPr>
        <w:t xml:space="preserve">, </w:t>
      </w:r>
      <w:r w:rsidR="009B0DED">
        <w:rPr>
          <w:rFonts w:ascii="Arial" w:hAnsi="Arial" w:cs="Arial"/>
          <w:sz w:val="24"/>
          <w:szCs w:val="24"/>
          <w:lang w:val="es-CO"/>
        </w:rPr>
        <w:t>al estar a</w:t>
      </w:r>
      <w:r>
        <w:rPr>
          <w:rFonts w:ascii="Arial" w:hAnsi="Arial" w:cs="Arial"/>
          <w:sz w:val="24"/>
          <w:szCs w:val="24"/>
          <w:lang w:val="es-CO"/>
        </w:rPr>
        <w:t xml:space="preserve">gotado el debate probatorio,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CE0F5B">
        <w:rPr>
          <w:rFonts w:ascii="Arial" w:hAnsi="Arial" w:cs="Arial"/>
          <w:sz w:val="24"/>
          <w:szCs w:val="24"/>
          <w:lang w:val="es-CO"/>
        </w:rPr>
        <w:t>756</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CE0F5B" w:rsidRPr="006A0477">
        <w:rPr>
          <w:rFonts w:ascii="Arial" w:hAnsi="Arial" w:cs="Arial"/>
          <w:sz w:val="24"/>
          <w:szCs w:val="24"/>
          <w:lang w:val="es-CO"/>
        </w:rPr>
        <w:t xml:space="preserve">cuaderno </w:t>
      </w:r>
      <w:r w:rsidR="00CE0F5B">
        <w:rPr>
          <w:rFonts w:ascii="Arial" w:hAnsi="Arial" w:cs="Arial"/>
          <w:sz w:val="24"/>
          <w:szCs w:val="24"/>
          <w:lang w:val="es-CO"/>
        </w:rPr>
        <w:t>principal, tomo III</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 xml:space="preserve">Luego, </w:t>
      </w:r>
      <w:r w:rsidR="00FE78A2">
        <w:rPr>
          <w:rFonts w:ascii="Arial" w:hAnsi="Arial" w:cs="Arial"/>
          <w:sz w:val="24"/>
          <w:szCs w:val="24"/>
          <w:lang w:val="es-CO"/>
        </w:rPr>
        <w:t>emitió</w:t>
      </w:r>
      <w:r w:rsidR="00AB1DFE" w:rsidRPr="006A0477">
        <w:rPr>
          <w:rFonts w:ascii="Arial" w:hAnsi="Arial" w:cs="Arial"/>
          <w:sz w:val="24"/>
          <w:szCs w:val="24"/>
          <w:lang w:val="es-CO"/>
        </w:rPr>
        <w:t xml:space="preserve"> </w:t>
      </w:r>
      <w:r w:rsidR="00A86665" w:rsidRPr="006A0477">
        <w:rPr>
          <w:rFonts w:ascii="Arial" w:hAnsi="Arial" w:cs="Arial"/>
          <w:sz w:val="24"/>
          <w:szCs w:val="24"/>
          <w:lang w:val="es-CO"/>
        </w:rPr>
        <w:t xml:space="preserve">sentencia </w:t>
      </w:r>
      <w:r w:rsidR="003D77CC">
        <w:rPr>
          <w:rFonts w:ascii="Arial" w:hAnsi="Arial" w:cs="Arial"/>
          <w:sz w:val="24"/>
          <w:szCs w:val="24"/>
          <w:lang w:val="es-CO"/>
        </w:rPr>
        <w:t>desestimatori</w:t>
      </w:r>
      <w:r w:rsidR="00CE0F5B">
        <w:rPr>
          <w:rFonts w:ascii="Arial" w:hAnsi="Arial" w:cs="Arial"/>
          <w:sz w:val="24"/>
          <w:szCs w:val="24"/>
          <w:lang w:val="es-CO"/>
        </w:rPr>
        <w:t>a</w:t>
      </w:r>
      <w:r w:rsidR="003D77CC">
        <w:rPr>
          <w:rFonts w:ascii="Arial" w:hAnsi="Arial" w:cs="Arial"/>
          <w:sz w:val="24"/>
          <w:szCs w:val="24"/>
          <w:lang w:val="es-CO"/>
        </w:rPr>
        <w:t>,</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CE0F5B">
        <w:rPr>
          <w:rFonts w:ascii="Arial" w:hAnsi="Arial" w:cs="Arial"/>
          <w:sz w:val="24"/>
          <w:szCs w:val="24"/>
          <w:lang w:val="es-CO"/>
        </w:rPr>
        <w:t>23-09</w:t>
      </w:r>
      <w:r w:rsidR="003407EE" w:rsidRPr="006A0477">
        <w:rPr>
          <w:rFonts w:ascii="Arial" w:hAnsi="Arial" w:cs="Arial"/>
          <w:sz w:val="24"/>
          <w:szCs w:val="24"/>
          <w:lang w:val="es-CO"/>
        </w:rPr>
        <w:t>-201</w:t>
      </w:r>
      <w:r w:rsidR="004C24A2">
        <w:rPr>
          <w:rFonts w:ascii="Arial" w:hAnsi="Arial" w:cs="Arial"/>
          <w:sz w:val="24"/>
          <w:szCs w:val="24"/>
          <w:lang w:val="es-CO"/>
        </w:rPr>
        <w:t>3</w:t>
      </w:r>
      <w:r w:rsidR="00A86665" w:rsidRPr="006A0477">
        <w:rPr>
          <w:rFonts w:ascii="Arial" w:hAnsi="Arial" w:cs="Arial"/>
          <w:sz w:val="24"/>
          <w:szCs w:val="24"/>
          <w:lang w:val="es-CO"/>
        </w:rPr>
        <w:t xml:space="preserve"> (F</w:t>
      </w:r>
      <w:r w:rsidR="003407EE" w:rsidRPr="006A0477">
        <w:rPr>
          <w:rFonts w:ascii="Arial" w:hAnsi="Arial" w:cs="Arial"/>
          <w:sz w:val="24"/>
          <w:szCs w:val="24"/>
          <w:lang w:val="es-CO"/>
        </w:rPr>
        <w:t xml:space="preserve">olios </w:t>
      </w:r>
      <w:r w:rsidR="00CE0F5B">
        <w:rPr>
          <w:rFonts w:ascii="Arial" w:hAnsi="Arial" w:cs="Arial"/>
          <w:sz w:val="24"/>
          <w:szCs w:val="24"/>
          <w:lang w:val="es-CO"/>
        </w:rPr>
        <w:t>785 a 804</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 xml:space="preserve">principal, tomo </w:t>
      </w:r>
      <w:r w:rsidR="00CE0F5B">
        <w:rPr>
          <w:rFonts w:ascii="Arial" w:hAnsi="Arial" w:cs="Arial"/>
          <w:sz w:val="24"/>
          <w:szCs w:val="24"/>
          <w:lang w:val="es-CO"/>
        </w:rPr>
        <w:t>I</w:t>
      </w:r>
      <w:r>
        <w:rPr>
          <w:rFonts w:ascii="Arial" w:hAnsi="Arial" w:cs="Arial"/>
          <w:sz w:val="24"/>
          <w:szCs w:val="24"/>
          <w:lang w:val="es-CO"/>
        </w:rPr>
        <w:t>II</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parte demandante</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CE0F5B">
        <w:rPr>
          <w:rFonts w:ascii="Arial" w:hAnsi="Arial" w:cs="Arial"/>
          <w:sz w:val="24"/>
          <w:szCs w:val="24"/>
          <w:lang w:val="es-CO"/>
        </w:rPr>
        <w:t>09-10</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CE0F5B">
        <w:rPr>
          <w:rFonts w:ascii="Arial" w:hAnsi="Arial" w:cs="Arial"/>
          <w:sz w:val="24"/>
          <w:szCs w:val="24"/>
          <w:lang w:val="es-CO"/>
        </w:rPr>
        <w:t>809</w:t>
      </w:r>
      <w:r w:rsidR="00A86665" w:rsidRPr="006B75A8">
        <w:rPr>
          <w:rFonts w:ascii="Arial" w:hAnsi="Arial" w:cs="Arial"/>
          <w:sz w:val="24"/>
          <w:szCs w:val="24"/>
          <w:lang w:val="es-CO"/>
        </w:rPr>
        <w:t xml:space="preserve">, </w:t>
      </w:r>
      <w:r w:rsidR="00A136E5" w:rsidRPr="006A0477">
        <w:rPr>
          <w:rFonts w:ascii="Arial" w:hAnsi="Arial" w:cs="Arial"/>
          <w:sz w:val="24"/>
          <w:szCs w:val="24"/>
          <w:lang w:val="es-CO"/>
        </w:rPr>
        <w:t xml:space="preserve">cuaderno </w:t>
      </w:r>
      <w:r w:rsidR="00A136E5">
        <w:rPr>
          <w:rFonts w:ascii="Arial" w:hAnsi="Arial" w:cs="Arial"/>
          <w:sz w:val="24"/>
          <w:szCs w:val="24"/>
          <w:lang w:val="es-CO"/>
        </w:rPr>
        <w:t xml:space="preserve">principal, tomo </w:t>
      </w:r>
      <w:r w:rsidR="00F50CBB">
        <w:rPr>
          <w:rFonts w:ascii="Arial" w:hAnsi="Arial" w:cs="Arial"/>
          <w:sz w:val="24"/>
          <w:szCs w:val="24"/>
          <w:lang w:val="es-CO"/>
        </w:rPr>
        <w:t>I</w:t>
      </w:r>
      <w:r w:rsidR="00A136E5">
        <w:rPr>
          <w:rFonts w:ascii="Arial" w:hAnsi="Arial" w:cs="Arial"/>
          <w:sz w:val="24"/>
          <w:szCs w:val="24"/>
          <w:lang w:val="es-CO"/>
        </w:rPr>
        <w:t>II</w:t>
      </w:r>
      <w:r w:rsidR="00A86665" w:rsidRPr="006B75A8">
        <w:rPr>
          <w:rFonts w:ascii="Arial" w:hAnsi="Arial" w:cs="Arial"/>
          <w:sz w:val="24"/>
          <w:szCs w:val="24"/>
          <w:lang w:val="es-CO"/>
        </w:rPr>
        <w:t>).</w:t>
      </w:r>
    </w:p>
    <w:p w:rsidR="00440810" w:rsidRDefault="00440810"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F50CBB">
        <w:rPr>
          <w:rFonts w:ascii="Arial" w:hAnsi="Arial" w:cs="Arial"/>
          <w:sz w:val="24"/>
          <w:szCs w:val="24"/>
          <w:lang w:val="es-CO"/>
        </w:rPr>
        <w:t>29-11</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F50CBB">
        <w:rPr>
          <w:rFonts w:ascii="Arial" w:hAnsi="Arial" w:cs="Arial"/>
          <w:sz w:val="24"/>
          <w:szCs w:val="24"/>
          <w:lang w:val="es-CO"/>
        </w:rPr>
        <w:t>6</w:t>
      </w:r>
      <w:r w:rsidR="009B05FA" w:rsidRPr="00462BBC">
        <w:rPr>
          <w:rFonts w:ascii="Arial" w:hAnsi="Arial" w:cs="Arial"/>
          <w:sz w:val="24"/>
          <w:szCs w:val="24"/>
          <w:lang w:val="es-CO"/>
        </w:rPr>
        <w:t>,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se pasó</w:t>
      </w:r>
      <w:r w:rsidR="00752F1A">
        <w:rPr>
          <w:rFonts w:ascii="Arial" w:hAnsi="Arial" w:cs="Arial"/>
          <w:sz w:val="24"/>
          <w:szCs w:val="24"/>
          <w:lang w:val="es-CO"/>
        </w:rPr>
        <w:t xml:space="preserve"> para fallo</w:t>
      </w:r>
      <w:r w:rsidR="00E36A5D" w:rsidRPr="00462BBC">
        <w:rPr>
          <w:rFonts w:ascii="Arial" w:hAnsi="Arial" w:cs="Arial"/>
          <w:sz w:val="24"/>
          <w:szCs w:val="24"/>
          <w:lang w:val="es-CO"/>
        </w:rPr>
        <w:t xml:space="preserve"> el </w:t>
      </w:r>
      <w:r w:rsidR="00462BBC">
        <w:rPr>
          <w:rFonts w:ascii="Arial" w:hAnsi="Arial" w:cs="Arial"/>
          <w:sz w:val="24"/>
          <w:szCs w:val="24"/>
          <w:lang w:val="es-CO"/>
        </w:rPr>
        <w:t>1</w:t>
      </w:r>
      <w:r w:rsidR="00F50CBB">
        <w:rPr>
          <w:rFonts w:ascii="Arial" w:hAnsi="Arial" w:cs="Arial"/>
          <w:sz w:val="24"/>
          <w:szCs w:val="24"/>
          <w:lang w:val="es-CO"/>
        </w:rPr>
        <w:t>7</w:t>
      </w:r>
      <w:r w:rsidR="00462BBC">
        <w:rPr>
          <w:rFonts w:ascii="Arial" w:hAnsi="Arial" w:cs="Arial"/>
          <w:sz w:val="24"/>
          <w:szCs w:val="24"/>
          <w:lang w:val="es-CO"/>
        </w:rPr>
        <w:t>-0</w:t>
      </w:r>
      <w:r w:rsidR="00F50CBB">
        <w:rPr>
          <w:rFonts w:ascii="Arial" w:hAnsi="Arial" w:cs="Arial"/>
          <w:sz w:val="24"/>
          <w:szCs w:val="24"/>
          <w:lang w:val="es-CO"/>
        </w:rPr>
        <w:t>2</w:t>
      </w:r>
      <w:r w:rsidR="0082091C" w:rsidRPr="00462BBC">
        <w:rPr>
          <w:rFonts w:ascii="Arial" w:hAnsi="Arial" w:cs="Arial"/>
          <w:sz w:val="24"/>
          <w:szCs w:val="24"/>
          <w:lang w:val="es-CO"/>
        </w:rPr>
        <w:t>-201</w:t>
      </w:r>
      <w:r w:rsidR="00F50CBB">
        <w:rPr>
          <w:rFonts w:ascii="Arial" w:hAnsi="Arial" w:cs="Arial"/>
          <w:sz w:val="24"/>
          <w:szCs w:val="24"/>
          <w:lang w:val="es-CO"/>
        </w:rPr>
        <w:t>4</w:t>
      </w:r>
      <w:r w:rsidR="0082091C" w:rsidRPr="00462BBC">
        <w:rPr>
          <w:rFonts w:ascii="Arial" w:hAnsi="Arial" w:cs="Arial"/>
          <w:sz w:val="24"/>
          <w:szCs w:val="24"/>
          <w:lang w:val="es-CO"/>
        </w:rPr>
        <w:t xml:space="preserve"> </w:t>
      </w:r>
      <w:r w:rsidR="00E36A5D" w:rsidRPr="00462BBC">
        <w:rPr>
          <w:rFonts w:ascii="Arial" w:hAnsi="Arial" w:cs="Arial"/>
          <w:sz w:val="24"/>
          <w:szCs w:val="24"/>
          <w:lang w:val="es-CO"/>
        </w:rPr>
        <w:t xml:space="preserve">(Folio </w:t>
      </w:r>
      <w:r w:rsidR="00F50CBB">
        <w:rPr>
          <w:rFonts w:ascii="Arial" w:hAnsi="Arial" w:cs="Arial"/>
          <w:sz w:val="24"/>
          <w:szCs w:val="24"/>
          <w:lang w:val="es-CO"/>
        </w:rPr>
        <w:t>34</w:t>
      </w:r>
      <w:r w:rsidR="0082091C" w:rsidRPr="00462BBC">
        <w:rPr>
          <w:rFonts w:ascii="Arial" w:hAnsi="Arial" w:cs="Arial"/>
          <w:sz w:val="24"/>
          <w:szCs w:val="24"/>
          <w:lang w:val="es-CO"/>
        </w:rPr>
        <w:t xml:space="preserve">, </w:t>
      </w:r>
      <w:r w:rsidR="00752F1A" w:rsidRPr="00462BBC">
        <w:rPr>
          <w:rFonts w:ascii="Arial" w:hAnsi="Arial" w:cs="Arial"/>
          <w:sz w:val="24"/>
          <w:szCs w:val="24"/>
          <w:lang w:val="es-CO"/>
        </w:rPr>
        <w:t>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 xml:space="preserve">l suscrito Magistrado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F50CBB">
        <w:rPr>
          <w:rFonts w:ascii="Arial" w:hAnsi="Arial" w:cs="Arial"/>
          <w:sz w:val="24"/>
          <w:szCs w:val="24"/>
          <w:lang w:val="es-CO"/>
        </w:rPr>
        <w:t>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29-06-2016 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r w:rsidR="00B77628">
        <w:rPr>
          <w:rFonts w:ascii="Arial" w:hAnsi="Arial" w:cs="Arial"/>
          <w:sz w:val="24"/>
          <w:szCs w:val="24"/>
          <w:lang w:val="es-CO"/>
        </w:rPr>
        <w:t>CGP</w:t>
      </w:r>
      <w:r w:rsidR="00752F1A">
        <w:rPr>
          <w:rFonts w:ascii="Arial" w:hAnsi="Arial" w:cs="Arial"/>
          <w:sz w:val="24"/>
          <w:szCs w:val="24"/>
          <w:lang w:val="es-CO"/>
        </w:rPr>
        <w:t>; Folio 37, ibídem</w:t>
      </w:r>
      <w:r w:rsidR="00B77628">
        <w:rPr>
          <w:rFonts w:ascii="Arial" w:hAnsi="Arial" w:cs="Arial"/>
          <w:sz w:val="24"/>
          <w:szCs w:val="24"/>
          <w:lang w:val="es-CO"/>
        </w:rPr>
        <w:t>).</w:t>
      </w:r>
    </w:p>
    <w:p w:rsidR="0021365B" w:rsidRPr="00752F1A"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752F1A" w:rsidRDefault="008223D7" w:rsidP="009C30DF">
      <w:pPr>
        <w:spacing w:line="360" w:lineRule="auto"/>
        <w:jc w:val="both"/>
        <w:rPr>
          <w:rFonts w:ascii="Arial" w:hAnsi="Arial" w:cs="Arial"/>
          <w:sz w:val="24"/>
          <w:szCs w:val="24"/>
          <w:lang w:val="es-CO"/>
        </w:rPr>
      </w:pPr>
    </w:p>
    <w:p w:rsidR="00DD158E" w:rsidRDefault="00752F1A" w:rsidP="009C30DF">
      <w:pPr>
        <w:spacing w:line="360" w:lineRule="auto"/>
        <w:jc w:val="both"/>
        <w:rPr>
          <w:rFonts w:ascii="Arial" w:hAnsi="Arial" w:cs="Arial"/>
          <w:sz w:val="24"/>
          <w:szCs w:val="24"/>
          <w:lang w:val="es-CO"/>
        </w:rPr>
      </w:pPr>
      <w:r>
        <w:rPr>
          <w:rFonts w:ascii="Arial" w:hAnsi="Arial" w:cs="Arial"/>
          <w:sz w:val="24"/>
          <w:szCs w:val="24"/>
          <w:lang w:val="es-CO"/>
        </w:rPr>
        <w:t>D</w:t>
      </w:r>
      <w:r w:rsidR="00A848BB">
        <w:rPr>
          <w:rFonts w:ascii="Arial" w:hAnsi="Arial" w:cs="Arial"/>
          <w:sz w:val="24"/>
          <w:szCs w:val="24"/>
          <w:lang w:val="es-CO"/>
        </w:rPr>
        <w:t>eclaró probada la excepción de “</w:t>
      </w:r>
      <w:r>
        <w:rPr>
          <w:rFonts w:ascii="Arial" w:hAnsi="Arial" w:cs="Arial"/>
          <w:i/>
          <w:sz w:val="22"/>
          <w:szCs w:val="24"/>
          <w:lang w:val="es-CO"/>
        </w:rPr>
        <w:t>fuerza mayor y caso fortuito”</w:t>
      </w:r>
      <w:r w:rsidR="001B66D6">
        <w:rPr>
          <w:rFonts w:ascii="Arial" w:hAnsi="Arial" w:cs="Arial"/>
          <w:i/>
          <w:sz w:val="22"/>
          <w:szCs w:val="24"/>
          <w:lang w:val="es-CO"/>
        </w:rPr>
        <w:t xml:space="preserve"> </w:t>
      </w:r>
      <w:r w:rsidR="001B66D6">
        <w:rPr>
          <w:rFonts w:ascii="Arial" w:hAnsi="Arial" w:cs="Arial"/>
          <w:sz w:val="24"/>
          <w:szCs w:val="24"/>
          <w:lang w:val="es-CO"/>
        </w:rPr>
        <w:t>(¿?)</w:t>
      </w:r>
      <w:r>
        <w:rPr>
          <w:rFonts w:ascii="Arial" w:hAnsi="Arial" w:cs="Arial"/>
          <w:i/>
          <w:sz w:val="22"/>
          <w:szCs w:val="24"/>
          <w:lang w:val="es-CO"/>
        </w:rPr>
        <w:t xml:space="preserve">, </w:t>
      </w:r>
      <w:r>
        <w:rPr>
          <w:rFonts w:ascii="Arial" w:hAnsi="Arial" w:cs="Arial"/>
          <w:sz w:val="24"/>
          <w:szCs w:val="24"/>
          <w:lang w:val="es-CO"/>
        </w:rPr>
        <w:t>desestimó las súplicas de la demanda</w:t>
      </w:r>
      <w:r w:rsidR="00A848BB">
        <w:rPr>
          <w:rFonts w:ascii="Arial" w:hAnsi="Arial" w:cs="Arial"/>
          <w:sz w:val="24"/>
          <w:szCs w:val="24"/>
          <w:lang w:val="es-CO"/>
        </w:rPr>
        <w:t xml:space="preserve"> </w:t>
      </w:r>
      <w:r w:rsidR="00A47C77">
        <w:rPr>
          <w:rFonts w:ascii="Arial" w:hAnsi="Arial" w:cs="Arial"/>
          <w:sz w:val="24"/>
          <w:szCs w:val="24"/>
          <w:lang w:val="es-CO"/>
        </w:rPr>
        <w:t xml:space="preserve">y condenó en costas a la parte demandante.  </w:t>
      </w:r>
    </w:p>
    <w:p w:rsidR="00680847" w:rsidRDefault="00A848BB" w:rsidP="00265EF2">
      <w:pPr>
        <w:spacing w:line="360" w:lineRule="auto"/>
        <w:jc w:val="both"/>
        <w:rPr>
          <w:rFonts w:ascii="Arial" w:hAnsi="Arial" w:cs="Arial"/>
          <w:sz w:val="24"/>
          <w:szCs w:val="24"/>
          <w:lang w:val="es-CO"/>
        </w:rPr>
      </w:pPr>
      <w:r>
        <w:rPr>
          <w:rFonts w:ascii="Arial" w:hAnsi="Arial" w:cs="Arial"/>
          <w:sz w:val="24"/>
          <w:szCs w:val="24"/>
          <w:lang w:val="es-CO"/>
        </w:rPr>
        <w:lastRenderedPageBreak/>
        <w:t>Preci</w:t>
      </w:r>
      <w:r w:rsidR="00480141">
        <w:rPr>
          <w:rFonts w:ascii="Arial" w:hAnsi="Arial" w:cs="Arial"/>
          <w:sz w:val="24"/>
          <w:szCs w:val="24"/>
          <w:lang w:val="es-CO"/>
        </w:rPr>
        <w:t xml:space="preserve">só </w:t>
      </w:r>
      <w:r>
        <w:rPr>
          <w:rFonts w:ascii="Arial" w:hAnsi="Arial" w:cs="Arial"/>
          <w:sz w:val="24"/>
          <w:szCs w:val="24"/>
          <w:lang w:val="es-CO"/>
        </w:rPr>
        <w:t xml:space="preserve">que </w:t>
      </w:r>
      <w:r w:rsidR="00DE4959">
        <w:rPr>
          <w:rFonts w:ascii="Arial" w:hAnsi="Arial" w:cs="Arial"/>
          <w:sz w:val="24"/>
          <w:szCs w:val="24"/>
          <w:lang w:val="es-CO"/>
        </w:rPr>
        <w:t xml:space="preserve">la </w:t>
      </w:r>
      <w:r>
        <w:rPr>
          <w:rFonts w:ascii="Arial" w:hAnsi="Arial" w:cs="Arial"/>
          <w:sz w:val="24"/>
          <w:szCs w:val="24"/>
          <w:lang w:val="es-CO"/>
        </w:rPr>
        <w:t xml:space="preserve">responsabilidad </w:t>
      </w:r>
      <w:r w:rsidR="00DE4959">
        <w:rPr>
          <w:rFonts w:ascii="Arial" w:hAnsi="Arial" w:cs="Arial"/>
          <w:sz w:val="24"/>
          <w:szCs w:val="24"/>
          <w:lang w:val="es-CO"/>
        </w:rPr>
        <w:t xml:space="preserve">reclamada </w:t>
      </w:r>
      <w:r>
        <w:rPr>
          <w:rFonts w:ascii="Arial" w:hAnsi="Arial" w:cs="Arial"/>
          <w:sz w:val="24"/>
          <w:szCs w:val="24"/>
          <w:lang w:val="es-CO"/>
        </w:rPr>
        <w:t xml:space="preserve">es </w:t>
      </w:r>
      <w:r w:rsidR="00DE4959">
        <w:rPr>
          <w:rFonts w:ascii="Arial" w:hAnsi="Arial" w:cs="Arial"/>
          <w:sz w:val="24"/>
          <w:szCs w:val="24"/>
          <w:lang w:val="es-CO"/>
        </w:rPr>
        <w:t>extra</w:t>
      </w:r>
      <w:r>
        <w:rPr>
          <w:rFonts w:ascii="Arial" w:hAnsi="Arial" w:cs="Arial"/>
          <w:sz w:val="24"/>
          <w:szCs w:val="24"/>
          <w:lang w:val="es-CO"/>
        </w:rPr>
        <w:t xml:space="preserve">contractual porque </w:t>
      </w:r>
      <w:r w:rsidR="001B66D6">
        <w:rPr>
          <w:rFonts w:ascii="Arial" w:hAnsi="Arial" w:cs="Arial"/>
          <w:sz w:val="24"/>
          <w:szCs w:val="24"/>
          <w:lang w:val="es-CO"/>
        </w:rPr>
        <w:t>los demandantes son terceros ajenos al vínculo negocial que tenía la v</w:t>
      </w:r>
      <w:r w:rsidR="008B7757">
        <w:rPr>
          <w:rFonts w:ascii="Arial" w:hAnsi="Arial" w:cs="Arial"/>
          <w:sz w:val="24"/>
          <w:szCs w:val="24"/>
          <w:lang w:val="es-CO"/>
        </w:rPr>
        <w:t>í</w:t>
      </w:r>
      <w:r w:rsidR="001B66D6">
        <w:rPr>
          <w:rFonts w:ascii="Arial" w:hAnsi="Arial" w:cs="Arial"/>
          <w:sz w:val="24"/>
          <w:szCs w:val="24"/>
          <w:lang w:val="es-CO"/>
        </w:rPr>
        <w:t>ctima con las demand</w:t>
      </w:r>
      <w:r w:rsidR="0006388A">
        <w:rPr>
          <w:rFonts w:ascii="Arial" w:hAnsi="Arial" w:cs="Arial"/>
          <w:sz w:val="24"/>
          <w:szCs w:val="24"/>
          <w:lang w:val="es-CO"/>
        </w:rPr>
        <w:t>ad</w:t>
      </w:r>
      <w:r w:rsidR="001B66D6">
        <w:rPr>
          <w:rFonts w:ascii="Arial" w:hAnsi="Arial" w:cs="Arial"/>
          <w:sz w:val="24"/>
          <w:szCs w:val="24"/>
          <w:lang w:val="es-CO"/>
        </w:rPr>
        <w:t>as</w:t>
      </w:r>
      <w:r w:rsidR="00DE4959">
        <w:rPr>
          <w:rFonts w:ascii="Arial" w:hAnsi="Arial" w:cs="Arial"/>
          <w:sz w:val="24"/>
          <w:szCs w:val="24"/>
          <w:lang w:val="es-CO"/>
        </w:rPr>
        <w:t xml:space="preserve"> y </w:t>
      </w:r>
      <w:r w:rsidR="001B66D6">
        <w:rPr>
          <w:rFonts w:ascii="Arial" w:hAnsi="Arial" w:cs="Arial"/>
          <w:sz w:val="24"/>
          <w:szCs w:val="24"/>
          <w:lang w:val="es-CO"/>
        </w:rPr>
        <w:t xml:space="preserve">halló acreditada la </w:t>
      </w:r>
      <w:r w:rsidR="00DE4959">
        <w:rPr>
          <w:rFonts w:ascii="Arial" w:hAnsi="Arial" w:cs="Arial"/>
          <w:sz w:val="24"/>
          <w:szCs w:val="24"/>
          <w:lang w:val="es-CO"/>
        </w:rPr>
        <w:t>legitimación en ambos extremos. Evaluó</w:t>
      </w:r>
      <w:r w:rsidR="0017043C">
        <w:rPr>
          <w:rFonts w:ascii="Arial" w:hAnsi="Arial" w:cs="Arial"/>
          <w:sz w:val="24"/>
          <w:szCs w:val="24"/>
          <w:lang w:val="es-CO"/>
        </w:rPr>
        <w:t xml:space="preserve"> </w:t>
      </w:r>
      <w:r w:rsidR="00C04CF2">
        <w:rPr>
          <w:rFonts w:ascii="Arial" w:hAnsi="Arial" w:cs="Arial"/>
          <w:sz w:val="24"/>
          <w:szCs w:val="24"/>
          <w:lang w:val="es-CO"/>
        </w:rPr>
        <w:t xml:space="preserve">los servicios </w:t>
      </w:r>
      <w:r w:rsidR="00DE4959">
        <w:rPr>
          <w:rFonts w:ascii="Arial" w:hAnsi="Arial" w:cs="Arial"/>
          <w:sz w:val="24"/>
          <w:szCs w:val="24"/>
          <w:lang w:val="es-CO"/>
        </w:rPr>
        <w:t xml:space="preserve">dispensados </w:t>
      </w:r>
      <w:r w:rsidR="00C04CF2">
        <w:rPr>
          <w:rFonts w:ascii="Arial" w:hAnsi="Arial" w:cs="Arial"/>
          <w:sz w:val="24"/>
          <w:szCs w:val="24"/>
          <w:lang w:val="es-CO"/>
        </w:rPr>
        <w:t xml:space="preserve">por </w:t>
      </w:r>
      <w:r w:rsidR="00904B1A">
        <w:rPr>
          <w:rFonts w:ascii="Arial" w:hAnsi="Arial" w:cs="Arial"/>
          <w:sz w:val="24"/>
          <w:szCs w:val="24"/>
          <w:lang w:val="es-CO"/>
        </w:rPr>
        <w:t>las demanda</w:t>
      </w:r>
      <w:r w:rsidR="00C04CF2">
        <w:rPr>
          <w:rFonts w:ascii="Arial" w:hAnsi="Arial" w:cs="Arial"/>
          <w:sz w:val="24"/>
          <w:szCs w:val="24"/>
          <w:lang w:val="es-CO"/>
        </w:rPr>
        <w:t>da</w:t>
      </w:r>
      <w:r w:rsidR="00904B1A">
        <w:rPr>
          <w:rFonts w:ascii="Arial" w:hAnsi="Arial" w:cs="Arial"/>
          <w:sz w:val="24"/>
          <w:szCs w:val="24"/>
          <w:lang w:val="es-CO"/>
        </w:rPr>
        <w:t xml:space="preserve">s </w:t>
      </w:r>
      <w:r w:rsidR="0017043C">
        <w:rPr>
          <w:rFonts w:ascii="Arial" w:hAnsi="Arial" w:cs="Arial"/>
          <w:sz w:val="24"/>
          <w:szCs w:val="24"/>
          <w:lang w:val="es-CO"/>
        </w:rPr>
        <w:t xml:space="preserve">como </w:t>
      </w:r>
      <w:r w:rsidR="00DE4959">
        <w:rPr>
          <w:rFonts w:ascii="Arial" w:hAnsi="Arial" w:cs="Arial"/>
          <w:sz w:val="24"/>
          <w:szCs w:val="24"/>
          <w:lang w:val="es-CO"/>
        </w:rPr>
        <w:t xml:space="preserve">una prestación </w:t>
      </w:r>
      <w:r w:rsidR="001B66D6">
        <w:rPr>
          <w:rFonts w:ascii="Arial" w:hAnsi="Arial" w:cs="Arial"/>
          <w:sz w:val="24"/>
          <w:szCs w:val="24"/>
          <w:lang w:val="es-CO"/>
        </w:rPr>
        <w:t>oportuna</w:t>
      </w:r>
      <w:r w:rsidR="0017043C">
        <w:rPr>
          <w:rFonts w:ascii="Arial" w:hAnsi="Arial" w:cs="Arial"/>
          <w:sz w:val="24"/>
          <w:szCs w:val="24"/>
          <w:lang w:val="es-CO"/>
        </w:rPr>
        <w:t xml:space="preserve">. </w:t>
      </w:r>
      <w:r w:rsidR="00EE1932">
        <w:rPr>
          <w:rFonts w:ascii="Arial" w:hAnsi="Arial" w:cs="Arial"/>
          <w:sz w:val="24"/>
          <w:szCs w:val="24"/>
          <w:lang w:val="es-CO"/>
        </w:rPr>
        <w:t xml:space="preserve">Relacionó </w:t>
      </w:r>
      <w:r w:rsidR="00DE4959">
        <w:rPr>
          <w:rFonts w:ascii="Arial" w:hAnsi="Arial" w:cs="Arial"/>
          <w:sz w:val="24"/>
          <w:szCs w:val="24"/>
          <w:lang w:val="es-CO"/>
        </w:rPr>
        <w:t xml:space="preserve">las características de las enfermedades migraña y meningitis, </w:t>
      </w:r>
      <w:r w:rsidR="00EE1932">
        <w:rPr>
          <w:rFonts w:ascii="Arial" w:hAnsi="Arial" w:cs="Arial"/>
          <w:sz w:val="24"/>
          <w:szCs w:val="24"/>
          <w:lang w:val="es-CO"/>
        </w:rPr>
        <w:t xml:space="preserve">para luego </w:t>
      </w:r>
      <w:r w:rsidR="00DE4959">
        <w:rPr>
          <w:rFonts w:ascii="Arial" w:hAnsi="Arial" w:cs="Arial"/>
          <w:sz w:val="24"/>
          <w:szCs w:val="24"/>
          <w:lang w:val="es-CO"/>
        </w:rPr>
        <w:t>mencion</w:t>
      </w:r>
      <w:r w:rsidR="00EE1932">
        <w:rPr>
          <w:rFonts w:ascii="Arial" w:hAnsi="Arial" w:cs="Arial"/>
          <w:sz w:val="24"/>
          <w:szCs w:val="24"/>
          <w:lang w:val="es-CO"/>
        </w:rPr>
        <w:t>ar</w:t>
      </w:r>
      <w:r w:rsidR="00DE4959">
        <w:rPr>
          <w:rFonts w:ascii="Arial" w:hAnsi="Arial" w:cs="Arial"/>
          <w:sz w:val="24"/>
          <w:szCs w:val="24"/>
          <w:lang w:val="es-CO"/>
        </w:rPr>
        <w:t xml:space="preserve"> que la </w:t>
      </w:r>
      <w:r w:rsidR="00DE4959" w:rsidRPr="00035F51">
        <w:rPr>
          <w:rFonts w:ascii="Arial" w:hAnsi="Arial" w:cs="Arial"/>
          <w:sz w:val="24"/>
          <w:szCs w:val="24"/>
          <w:lang w:val="es-CO"/>
        </w:rPr>
        <w:t xml:space="preserve">señora Hernández Sánchez tenía, registrados en la historia clínica, antecedentes desde el año 2004 de cefalea por migraña </w:t>
      </w:r>
      <w:r w:rsidR="00265EF2" w:rsidRPr="00035F51">
        <w:rPr>
          <w:rFonts w:ascii="Arial" w:hAnsi="Arial" w:cs="Arial"/>
          <w:sz w:val="24"/>
          <w:szCs w:val="24"/>
          <w:lang w:val="es-CO"/>
        </w:rPr>
        <w:t xml:space="preserve">desde la juventud y en el mes de enero de 2007 </w:t>
      </w:r>
      <w:r w:rsidR="0017043C" w:rsidRPr="00035F51">
        <w:rPr>
          <w:rFonts w:ascii="Arial" w:hAnsi="Arial" w:cs="Arial"/>
          <w:sz w:val="24"/>
          <w:szCs w:val="24"/>
          <w:lang w:val="es-CO"/>
        </w:rPr>
        <w:t xml:space="preserve">ya </w:t>
      </w:r>
      <w:r w:rsidR="00265EF2" w:rsidRPr="00035F51">
        <w:rPr>
          <w:rFonts w:ascii="Arial" w:hAnsi="Arial" w:cs="Arial"/>
          <w:sz w:val="24"/>
          <w:szCs w:val="24"/>
          <w:lang w:val="es-CO"/>
        </w:rPr>
        <w:t>había</w:t>
      </w:r>
      <w:r w:rsidR="00265EF2">
        <w:rPr>
          <w:rFonts w:ascii="Arial" w:hAnsi="Arial" w:cs="Arial"/>
          <w:sz w:val="24"/>
          <w:szCs w:val="24"/>
          <w:lang w:val="es-CO"/>
        </w:rPr>
        <w:t xml:space="preserve"> consultado por síntomas como fiebre, malestar general, diarrea y deshidratación. </w:t>
      </w:r>
    </w:p>
    <w:p w:rsidR="00E278E3" w:rsidRDefault="00E278E3" w:rsidP="009C30DF">
      <w:pPr>
        <w:spacing w:line="360" w:lineRule="auto"/>
        <w:jc w:val="both"/>
        <w:rPr>
          <w:rFonts w:ascii="Arial" w:hAnsi="Arial" w:cs="Arial"/>
          <w:sz w:val="24"/>
          <w:szCs w:val="24"/>
          <w:lang w:val="es-CO"/>
        </w:rPr>
      </w:pPr>
    </w:p>
    <w:p w:rsidR="00EE1932" w:rsidRDefault="00EE1932" w:rsidP="009C30DF">
      <w:pPr>
        <w:spacing w:line="360" w:lineRule="auto"/>
        <w:jc w:val="both"/>
        <w:rPr>
          <w:rFonts w:ascii="Arial" w:hAnsi="Arial" w:cs="Arial"/>
          <w:sz w:val="24"/>
          <w:szCs w:val="24"/>
          <w:lang w:val="es-CO"/>
        </w:rPr>
      </w:pPr>
      <w:r>
        <w:rPr>
          <w:rFonts w:ascii="Arial" w:hAnsi="Arial" w:cs="Arial"/>
          <w:sz w:val="24"/>
          <w:szCs w:val="24"/>
          <w:lang w:val="es-CO"/>
        </w:rPr>
        <w:t>Finalmente, concluyó a partir del dictamen pericial</w:t>
      </w:r>
      <w:r w:rsidR="00475BC4">
        <w:rPr>
          <w:rFonts w:ascii="Arial" w:hAnsi="Arial" w:cs="Arial"/>
          <w:sz w:val="24"/>
          <w:szCs w:val="24"/>
          <w:lang w:val="es-CO"/>
        </w:rPr>
        <w:t xml:space="preserve"> que, la señora Consuelo presentaba dos patologías</w:t>
      </w:r>
      <w:r w:rsidR="001B66D6">
        <w:rPr>
          <w:rFonts w:ascii="Arial" w:hAnsi="Arial" w:cs="Arial"/>
          <w:sz w:val="24"/>
          <w:szCs w:val="24"/>
          <w:lang w:val="es-CO"/>
        </w:rPr>
        <w:t>:</w:t>
      </w:r>
      <w:r w:rsidR="00475BC4">
        <w:rPr>
          <w:rFonts w:ascii="Arial" w:hAnsi="Arial" w:cs="Arial"/>
          <w:sz w:val="24"/>
          <w:szCs w:val="24"/>
          <w:lang w:val="es-CO"/>
        </w:rPr>
        <w:t xml:space="preserve"> migraña y meningitis, con sintomatología imbricada, por lo que el tratamiento dado a la primera enmascaró las señales de la segunda, que en la mayoría de los casos es mortal, por lo que estimó que no hubo negligencia ni descuido a la paciente, a lo que se le suman los antecedes desde la juventud </w:t>
      </w:r>
      <w:r w:rsidR="00475BC4" w:rsidRPr="006A0477">
        <w:rPr>
          <w:rFonts w:ascii="Arial" w:hAnsi="Arial" w:cs="Arial"/>
          <w:sz w:val="24"/>
          <w:szCs w:val="24"/>
          <w:lang w:val="es-CO"/>
        </w:rPr>
        <w:t xml:space="preserve">(Folios </w:t>
      </w:r>
      <w:r w:rsidR="00475BC4">
        <w:rPr>
          <w:rFonts w:ascii="Arial" w:hAnsi="Arial" w:cs="Arial"/>
          <w:sz w:val="24"/>
          <w:szCs w:val="24"/>
          <w:lang w:val="es-CO"/>
        </w:rPr>
        <w:t>785 a 804</w:t>
      </w:r>
      <w:r w:rsidR="00475BC4" w:rsidRPr="006A0477">
        <w:rPr>
          <w:rFonts w:ascii="Arial" w:hAnsi="Arial" w:cs="Arial"/>
          <w:sz w:val="24"/>
          <w:szCs w:val="24"/>
          <w:lang w:val="es-CO"/>
        </w:rPr>
        <w:t xml:space="preserve">, cuaderno </w:t>
      </w:r>
      <w:r w:rsidR="00475BC4">
        <w:rPr>
          <w:rFonts w:ascii="Arial" w:hAnsi="Arial" w:cs="Arial"/>
          <w:sz w:val="24"/>
          <w:szCs w:val="24"/>
          <w:lang w:val="es-CO"/>
        </w:rPr>
        <w:t>principal, tomo III</w:t>
      </w:r>
      <w:r w:rsidR="00475BC4" w:rsidRPr="006A0477">
        <w:rPr>
          <w:rFonts w:ascii="Arial" w:hAnsi="Arial" w:cs="Arial"/>
          <w:sz w:val="24"/>
          <w:szCs w:val="24"/>
          <w:lang w:val="es-CO"/>
        </w:rPr>
        <w:t>)</w:t>
      </w:r>
      <w:r w:rsidR="00475BC4">
        <w:rPr>
          <w:rFonts w:ascii="Arial" w:hAnsi="Arial" w:cs="Arial"/>
          <w:sz w:val="24"/>
          <w:szCs w:val="24"/>
          <w:lang w:val="es-CO"/>
        </w:rPr>
        <w:t>.</w:t>
      </w:r>
    </w:p>
    <w:p w:rsidR="00475BC4" w:rsidRPr="006A0477" w:rsidRDefault="00475BC4"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387685" w:rsidRDefault="00E73CEC" w:rsidP="009C30DF">
      <w:pPr>
        <w:spacing w:line="360" w:lineRule="auto"/>
        <w:jc w:val="both"/>
        <w:rPr>
          <w:rFonts w:ascii="Arial" w:hAnsi="Arial" w:cs="Arial"/>
          <w:sz w:val="24"/>
          <w:szCs w:val="24"/>
          <w:lang w:val="es-CO"/>
        </w:rPr>
      </w:pPr>
    </w:p>
    <w:p w:rsidR="00C52D1E" w:rsidRDefault="00572517" w:rsidP="009C30DF">
      <w:pPr>
        <w:spacing w:line="360" w:lineRule="auto"/>
        <w:jc w:val="both"/>
        <w:rPr>
          <w:rFonts w:ascii="Arial" w:hAnsi="Arial" w:cs="Arial"/>
          <w:sz w:val="24"/>
        </w:rPr>
      </w:pPr>
      <w:r>
        <w:rPr>
          <w:rFonts w:ascii="Arial" w:hAnsi="Arial" w:cs="Arial"/>
          <w:sz w:val="24"/>
          <w:szCs w:val="24"/>
          <w:lang w:val="es-CO"/>
        </w:rPr>
        <w:t xml:space="preserve">El </w:t>
      </w:r>
      <w:r w:rsidR="00554520">
        <w:rPr>
          <w:rFonts w:ascii="Arial" w:hAnsi="Arial" w:cs="Arial"/>
          <w:sz w:val="24"/>
          <w:szCs w:val="24"/>
          <w:lang w:val="es-CO"/>
        </w:rPr>
        <w:t xml:space="preserve">apoderado </w:t>
      </w:r>
      <w:r w:rsidR="008C7A3A">
        <w:rPr>
          <w:rFonts w:ascii="Arial" w:hAnsi="Arial" w:cs="Arial"/>
          <w:sz w:val="24"/>
          <w:szCs w:val="24"/>
          <w:lang w:val="es-CO"/>
        </w:rPr>
        <w:t xml:space="preserve">de la parte demandante </w:t>
      </w:r>
      <w:r w:rsidR="00554520">
        <w:rPr>
          <w:rFonts w:ascii="Arial" w:hAnsi="Arial" w:cs="Arial"/>
          <w:sz w:val="24"/>
          <w:szCs w:val="24"/>
          <w:lang w:val="es-CO"/>
        </w:rPr>
        <w:t>considera que, en modo alguno puede hablarse de fuerza mayor o caso fortuito, ante la cantidad de consultas que debió hacer la paciente por la persistencia de los síntomas y sin que se intentarán agotar otros medios para definir la patología padecida, aspectos que estima son lo que evidencian las fallas y el descuido que cobró la vida de la señora Consuelo Hernández Sánchez</w:t>
      </w:r>
      <w:r w:rsidR="005A1B57">
        <w:rPr>
          <w:rFonts w:ascii="Arial" w:hAnsi="Arial" w:cs="Arial"/>
          <w:sz w:val="24"/>
          <w:szCs w:val="24"/>
          <w:lang w:val="es-CO"/>
        </w:rPr>
        <w:t>.</w:t>
      </w:r>
      <w:r w:rsidR="00554520">
        <w:rPr>
          <w:rFonts w:ascii="Arial" w:hAnsi="Arial" w:cs="Arial"/>
          <w:sz w:val="24"/>
          <w:szCs w:val="24"/>
          <w:lang w:val="es-CO"/>
        </w:rPr>
        <w:t xml:space="preserve"> Afirma que idéntica conclusión, en cuanto a la </w:t>
      </w:r>
      <w:r w:rsidR="00387685">
        <w:rPr>
          <w:rFonts w:ascii="Arial" w:hAnsi="Arial" w:cs="Arial"/>
          <w:sz w:val="24"/>
          <w:szCs w:val="24"/>
          <w:lang w:val="es-CO"/>
        </w:rPr>
        <w:t>neg</w:t>
      </w:r>
      <w:r w:rsidR="00554520">
        <w:rPr>
          <w:rFonts w:ascii="Arial" w:hAnsi="Arial" w:cs="Arial"/>
          <w:sz w:val="24"/>
          <w:szCs w:val="24"/>
          <w:lang w:val="es-CO"/>
        </w:rPr>
        <w:t>l</w:t>
      </w:r>
      <w:r w:rsidR="00387685">
        <w:rPr>
          <w:rFonts w:ascii="Arial" w:hAnsi="Arial" w:cs="Arial"/>
          <w:sz w:val="24"/>
          <w:szCs w:val="24"/>
          <w:lang w:val="es-CO"/>
        </w:rPr>
        <w:t>igencia,</w:t>
      </w:r>
      <w:r w:rsidR="00554520">
        <w:rPr>
          <w:rFonts w:ascii="Arial" w:hAnsi="Arial" w:cs="Arial"/>
          <w:sz w:val="24"/>
          <w:szCs w:val="24"/>
          <w:lang w:val="es-CO"/>
        </w:rPr>
        <w:t xml:space="preserve"> se advierte del dictamen pericial y de los testimonios médicos</w:t>
      </w:r>
      <w:r w:rsidR="00387685">
        <w:rPr>
          <w:rFonts w:ascii="Arial" w:hAnsi="Arial" w:cs="Arial"/>
          <w:sz w:val="24"/>
          <w:szCs w:val="24"/>
          <w:lang w:val="es-CO"/>
        </w:rPr>
        <w:t xml:space="preserve"> </w:t>
      </w:r>
      <w:r w:rsidR="00C52D1E">
        <w:rPr>
          <w:rFonts w:ascii="Arial" w:hAnsi="Arial" w:cs="Arial"/>
          <w:sz w:val="24"/>
        </w:rPr>
        <w:t>(</w:t>
      </w:r>
      <w:r w:rsidR="008F7D76">
        <w:rPr>
          <w:rFonts w:ascii="Arial" w:hAnsi="Arial" w:cs="Arial"/>
          <w:sz w:val="24"/>
        </w:rPr>
        <w:t xml:space="preserve">Folios </w:t>
      </w:r>
      <w:r w:rsidR="00387685">
        <w:rPr>
          <w:rFonts w:ascii="Arial" w:hAnsi="Arial" w:cs="Arial"/>
          <w:sz w:val="24"/>
        </w:rPr>
        <w:t xml:space="preserve">8 </w:t>
      </w:r>
      <w:r w:rsidR="008F7D76">
        <w:rPr>
          <w:rFonts w:ascii="Arial" w:hAnsi="Arial" w:cs="Arial"/>
          <w:sz w:val="24"/>
        </w:rPr>
        <w:t xml:space="preserve">a </w:t>
      </w:r>
      <w:r w:rsidR="00387685">
        <w:rPr>
          <w:rFonts w:ascii="Arial" w:hAnsi="Arial" w:cs="Arial"/>
          <w:sz w:val="24"/>
        </w:rPr>
        <w:t>31</w:t>
      </w:r>
      <w:r w:rsidR="008F7D76">
        <w:rPr>
          <w:rFonts w:ascii="Arial" w:hAnsi="Arial" w:cs="Arial"/>
          <w:sz w:val="24"/>
        </w:rPr>
        <w:t>, este cuaderno).</w:t>
      </w:r>
    </w:p>
    <w:p w:rsidR="008F7D76" w:rsidRPr="00387685" w:rsidRDefault="008F7D76" w:rsidP="009C30DF">
      <w:pPr>
        <w:spacing w:line="360" w:lineRule="auto"/>
        <w:jc w:val="both"/>
        <w:rPr>
          <w:rFonts w:ascii="Arial" w:hAnsi="Arial" w:cs="Arial"/>
          <w:sz w:val="24"/>
        </w:rPr>
      </w:pPr>
    </w:p>
    <w:p w:rsidR="00485B6E" w:rsidRPr="006A0477" w:rsidRDefault="00485B6E" w:rsidP="00E1394E">
      <w:pPr>
        <w:pStyle w:val="Titre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387685" w:rsidRDefault="00485B6E" w:rsidP="00E278E3">
      <w:pPr>
        <w:jc w:val="both"/>
        <w:rPr>
          <w:rFonts w:ascii="Arial" w:hAnsi="Arial" w:cs="Arial"/>
          <w:sz w:val="24"/>
          <w:szCs w:val="24"/>
          <w:lang w:val="es-CO"/>
        </w:rPr>
      </w:pP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t>La competencia en segundo grado</w:t>
      </w:r>
      <w:r w:rsidR="00387685" w:rsidRPr="00387685">
        <w:rPr>
          <w:rFonts w:ascii="Arial" w:hAnsi="Arial" w:cs="Arial"/>
          <w:iCs/>
          <w:smallCaps/>
          <w:sz w:val="26"/>
          <w:szCs w:val="26"/>
          <w:lang w:val="es-CO"/>
        </w:rPr>
        <w:t xml:space="preserve">. </w:t>
      </w:r>
      <w:r w:rsidRPr="00387685">
        <w:rPr>
          <w:rFonts w:ascii="Arial" w:hAnsi="Arial" w:cs="Arial"/>
          <w:sz w:val="24"/>
          <w:szCs w:val="22"/>
          <w:lang w:val="es-CO"/>
        </w:rPr>
        <w:t>Esta Corporación judicial tiene facultad legal para resolver la controversia sometida a su consideración en razón al factor funcional, al ser superio</w:t>
      </w:r>
      <w:r w:rsidR="00C52D1E" w:rsidRPr="00387685">
        <w:rPr>
          <w:rFonts w:ascii="Arial" w:hAnsi="Arial" w:cs="Arial"/>
          <w:sz w:val="24"/>
          <w:szCs w:val="22"/>
          <w:lang w:val="es-CO"/>
        </w:rPr>
        <w:t xml:space="preserve">ra </w:t>
      </w:r>
      <w:r w:rsidRPr="00387685">
        <w:rPr>
          <w:rFonts w:ascii="Arial" w:hAnsi="Arial" w:cs="Arial"/>
          <w:sz w:val="24"/>
          <w:szCs w:val="22"/>
          <w:lang w:val="es-CO"/>
        </w:rPr>
        <w:t xml:space="preserve"> jerárquic</w:t>
      </w:r>
      <w:r w:rsidR="00C52D1E" w:rsidRPr="00387685">
        <w:rPr>
          <w:rFonts w:ascii="Arial" w:hAnsi="Arial" w:cs="Arial"/>
          <w:sz w:val="24"/>
          <w:szCs w:val="22"/>
          <w:lang w:val="es-CO"/>
        </w:rPr>
        <w:t>a</w:t>
      </w:r>
      <w:r w:rsidRPr="00387685">
        <w:rPr>
          <w:rFonts w:ascii="Arial" w:hAnsi="Arial" w:cs="Arial"/>
          <w:sz w:val="24"/>
          <w:szCs w:val="22"/>
          <w:lang w:val="es-CO"/>
        </w:rPr>
        <w:t xml:space="preserve"> del Juzgado </w:t>
      </w:r>
      <w:r w:rsidR="00387685">
        <w:rPr>
          <w:rFonts w:ascii="Arial" w:hAnsi="Arial" w:cs="Arial"/>
          <w:sz w:val="24"/>
          <w:szCs w:val="22"/>
          <w:lang w:val="es-CO"/>
        </w:rPr>
        <w:t>Tercero</w:t>
      </w:r>
      <w:r w:rsidR="00C52D1E" w:rsidRPr="00387685">
        <w:rPr>
          <w:rFonts w:ascii="Arial" w:hAnsi="Arial" w:cs="Arial"/>
          <w:sz w:val="24"/>
          <w:szCs w:val="22"/>
          <w:lang w:val="es-CO"/>
        </w:rPr>
        <w:t xml:space="preserve"> </w:t>
      </w:r>
      <w:r w:rsidR="00752081" w:rsidRPr="00387685">
        <w:rPr>
          <w:rFonts w:ascii="Arial" w:hAnsi="Arial" w:cs="Arial"/>
          <w:sz w:val="24"/>
          <w:szCs w:val="22"/>
          <w:lang w:val="es-CO"/>
        </w:rPr>
        <w:t xml:space="preserve">Civil del </w:t>
      </w:r>
      <w:r w:rsidRPr="00387685">
        <w:rPr>
          <w:rFonts w:ascii="Arial" w:hAnsi="Arial" w:cs="Arial"/>
          <w:sz w:val="24"/>
          <w:szCs w:val="22"/>
          <w:lang w:val="es-CO"/>
        </w:rPr>
        <w:t xml:space="preserve">Circuito </w:t>
      </w:r>
      <w:r w:rsidRPr="00387685">
        <w:rPr>
          <w:rFonts w:ascii="Arial" w:hAnsi="Arial"/>
          <w:sz w:val="24"/>
          <w:lang w:val="es-CO"/>
        </w:rPr>
        <w:t xml:space="preserve">de </w:t>
      </w:r>
      <w:r w:rsidR="00752081" w:rsidRPr="00387685">
        <w:rPr>
          <w:rFonts w:ascii="Arial" w:hAnsi="Arial"/>
          <w:sz w:val="24"/>
          <w:lang w:val="es-CO"/>
        </w:rPr>
        <w:t>Pereira</w:t>
      </w:r>
      <w:r w:rsidRPr="00387685">
        <w:rPr>
          <w:rFonts w:ascii="Arial" w:hAnsi="Arial"/>
          <w:sz w:val="24"/>
          <w:lang w:val="es-CO"/>
        </w:rPr>
        <w:t xml:space="preserve">, </w:t>
      </w:r>
      <w:r w:rsidR="00493E53" w:rsidRPr="00387685">
        <w:rPr>
          <w:rFonts w:ascii="Arial" w:hAnsi="Arial"/>
          <w:sz w:val="24"/>
          <w:lang w:val="es-CO"/>
        </w:rPr>
        <w:t>R</w:t>
      </w:r>
      <w:r w:rsidRPr="00387685">
        <w:rPr>
          <w:rFonts w:ascii="Arial" w:hAnsi="Arial"/>
          <w:sz w:val="24"/>
          <w:lang w:val="es-CO"/>
        </w:rPr>
        <w:t>.</w:t>
      </w:r>
      <w:r w:rsidRPr="00387685">
        <w:rPr>
          <w:rFonts w:ascii="Arial" w:hAnsi="Arial" w:cs="Arial"/>
          <w:sz w:val="24"/>
          <w:szCs w:val="22"/>
          <w:lang w:val="es-CO"/>
        </w:rPr>
        <w:t xml:space="preserve">, donde </w:t>
      </w:r>
      <w:r w:rsidR="00037D64" w:rsidRPr="00387685">
        <w:rPr>
          <w:rFonts w:ascii="Arial" w:hAnsi="Arial" w:cs="Arial"/>
          <w:sz w:val="24"/>
          <w:szCs w:val="22"/>
          <w:lang w:val="es-CO"/>
        </w:rPr>
        <w:t xml:space="preserve">se tramitó </w:t>
      </w:r>
      <w:r w:rsidRPr="00387685">
        <w:rPr>
          <w:rFonts w:ascii="Arial" w:hAnsi="Arial" w:cs="Arial"/>
          <w:sz w:val="24"/>
          <w:szCs w:val="22"/>
          <w:lang w:val="es-CO"/>
        </w:rPr>
        <w:t>la primera instancia.</w:t>
      </w:r>
    </w:p>
    <w:p w:rsidR="008D406C" w:rsidRPr="00387685" w:rsidRDefault="008D406C" w:rsidP="00E278E3">
      <w:pPr>
        <w:widowControl/>
        <w:adjustRightInd/>
        <w:jc w:val="both"/>
        <w:rPr>
          <w:rFonts w:ascii="Arial" w:hAnsi="Arial" w:cs="Arial"/>
          <w:iCs/>
          <w:sz w:val="24"/>
          <w:szCs w:val="22"/>
          <w:lang w:val="es-CO"/>
        </w:rPr>
      </w:pPr>
    </w:p>
    <w:p w:rsidR="00EE1ED2" w:rsidRPr="00387685" w:rsidRDefault="00EE1ED2" w:rsidP="00A9454A">
      <w:pPr>
        <w:numPr>
          <w:ilvl w:val="1"/>
          <w:numId w:val="8"/>
        </w:numPr>
        <w:overflowPunct/>
        <w:spacing w:line="360" w:lineRule="auto"/>
        <w:jc w:val="both"/>
        <w:rPr>
          <w:rFonts w:ascii="Arial" w:hAnsi="Arial" w:cs="Arial"/>
          <w:sz w:val="24"/>
          <w:szCs w:val="24"/>
          <w:lang w:val="es-CO"/>
        </w:rPr>
      </w:pPr>
      <w:r w:rsidRPr="00387685">
        <w:rPr>
          <w:rFonts w:ascii="Arial" w:hAnsi="Arial" w:cs="Arial"/>
          <w:smallCaps/>
          <w:sz w:val="26"/>
          <w:szCs w:val="26"/>
          <w:lang w:val="es-CO"/>
        </w:rPr>
        <w:t>Los presupuestos procesales</w:t>
      </w:r>
      <w:r w:rsidR="00387685" w:rsidRPr="00387685">
        <w:rPr>
          <w:rFonts w:ascii="Arial" w:hAnsi="Arial" w:cs="Arial"/>
          <w:smallCaps/>
          <w:sz w:val="26"/>
          <w:szCs w:val="26"/>
          <w:lang w:val="es-CO"/>
        </w:rPr>
        <w:t xml:space="preserve">. </w:t>
      </w:r>
      <w:r w:rsidR="002D60A8" w:rsidRPr="00387685">
        <w:rPr>
          <w:rFonts w:ascii="Arial" w:hAnsi="Arial" w:cs="Arial"/>
          <w:sz w:val="24"/>
          <w:szCs w:val="24"/>
          <w:lang w:val="es-CO"/>
        </w:rPr>
        <w:t>E</w:t>
      </w:r>
      <w:r w:rsidR="00035D9F" w:rsidRPr="00387685">
        <w:rPr>
          <w:rFonts w:ascii="Arial" w:hAnsi="Arial" w:cs="Arial"/>
          <w:sz w:val="24"/>
          <w:szCs w:val="24"/>
          <w:lang w:val="es-CO"/>
        </w:rPr>
        <w:t>stán debidamente cumplidos, hay</w:t>
      </w:r>
      <w:r w:rsidR="00950544" w:rsidRPr="00387685">
        <w:rPr>
          <w:rFonts w:ascii="Arial" w:hAnsi="Arial" w:cs="Arial"/>
          <w:sz w:val="24"/>
          <w:szCs w:val="24"/>
          <w:lang w:val="es-CO"/>
        </w:rPr>
        <w:t xml:space="preserve"> </w:t>
      </w:r>
      <w:r w:rsidRPr="00387685">
        <w:rPr>
          <w:rFonts w:ascii="Arial" w:hAnsi="Arial" w:cs="Arial"/>
          <w:sz w:val="24"/>
          <w:szCs w:val="24"/>
          <w:lang w:val="es-CO"/>
        </w:rPr>
        <w:t xml:space="preserve">competencia, capacidad para ser parte y procesal, así como </w:t>
      </w:r>
      <w:r w:rsidR="005E2970" w:rsidRPr="00387685">
        <w:rPr>
          <w:rFonts w:ascii="Arial" w:hAnsi="Arial" w:cs="Arial"/>
          <w:sz w:val="24"/>
          <w:szCs w:val="24"/>
          <w:lang w:val="es-CO"/>
        </w:rPr>
        <w:t xml:space="preserve">la </w:t>
      </w:r>
      <w:r w:rsidRPr="00387685">
        <w:rPr>
          <w:rFonts w:ascii="Arial" w:hAnsi="Arial" w:cs="Arial"/>
          <w:sz w:val="24"/>
          <w:szCs w:val="24"/>
          <w:lang w:val="es-CO"/>
        </w:rPr>
        <w:t xml:space="preserve">demanda </w:t>
      </w:r>
      <w:r w:rsidR="002D60A8" w:rsidRPr="00387685">
        <w:rPr>
          <w:rFonts w:ascii="Arial" w:hAnsi="Arial" w:cs="Arial"/>
          <w:sz w:val="24"/>
          <w:szCs w:val="24"/>
          <w:lang w:val="es-CO"/>
        </w:rPr>
        <w:t>en forma</w:t>
      </w:r>
      <w:r w:rsidRPr="00387685">
        <w:rPr>
          <w:rFonts w:ascii="Arial" w:hAnsi="Arial" w:cs="Arial"/>
          <w:sz w:val="24"/>
          <w:szCs w:val="24"/>
          <w:lang w:val="es-CO"/>
        </w:rPr>
        <w:t xml:space="preserve">, </w:t>
      </w:r>
      <w:r w:rsidR="00BD62F2" w:rsidRPr="00387685">
        <w:rPr>
          <w:rFonts w:ascii="Arial" w:hAnsi="Arial" w:cs="Arial"/>
          <w:sz w:val="24"/>
          <w:szCs w:val="24"/>
          <w:lang w:val="es-CO"/>
        </w:rPr>
        <w:t xml:space="preserve">por </w:t>
      </w:r>
      <w:r w:rsidRPr="00387685">
        <w:rPr>
          <w:rFonts w:ascii="Arial" w:hAnsi="Arial" w:cs="Arial"/>
          <w:sz w:val="24"/>
          <w:szCs w:val="24"/>
          <w:lang w:val="es-CO"/>
        </w:rPr>
        <w:t xml:space="preserve">manera que es viable </w:t>
      </w:r>
      <w:r w:rsidR="002E0908" w:rsidRPr="00387685">
        <w:rPr>
          <w:rFonts w:ascii="Arial" w:hAnsi="Arial" w:cs="Arial"/>
          <w:sz w:val="24"/>
          <w:szCs w:val="24"/>
          <w:lang w:val="es-CO"/>
        </w:rPr>
        <w:t xml:space="preserve">resolver </w:t>
      </w:r>
      <w:r w:rsidR="00A20AF8" w:rsidRPr="00387685">
        <w:rPr>
          <w:rFonts w:ascii="Arial" w:hAnsi="Arial" w:cs="Arial"/>
          <w:sz w:val="24"/>
          <w:szCs w:val="24"/>
          <w:lang w:val="es-CO"/>
        </w:rPr>
        <w:t>de fondo. E</w:t>
      </w:r>
      <w:r w:rsidRPr="00387685">
        <w:rPr>
          <w:rFonts w:ascii="Arial" w:hAnsi="Arial" w:cs="Arial"/>
          <w:sz w:val="24"/>
          <w:szCs w:val="24"/>
          <w:lang w:val="es-CO"/>
        </w:rPr>
        <w:t xml:space="preserve">l Despacho de primer grado </w:t>
      </w:r>
      <w:r w:rsidR="0079069B" w:rsidRPr="00387685">
        <w:rPr>
          <w:rFonts w:ascii="Arial" w:hAnsi="Arial" w:cs="Arial"/>
          <w:sz w:val="24"/>
          <w:szCs w:val="24"/>
          <w:lang w:val="es-CO"/>
        </w:rPr>
        <w:t>era</w:t>
      </w:r>
      <w:r w:rsidRPr="00387685">
        <w:rPr>
          <w:rFonts w:ascii="Arial" w:hAnsi="Arial" w:cs="Arial"/>
          <w:sz w:val="24"/>
          <w:szCs w:val="24"/>
          <w:lang w:val="es-CO"/>
        </w:rPr>
        <w:t xml:space="preserve"> competente por el f</w:t>
      </w:r>
      <w:r w:rsidR="006A7424" w:rsidRPr="00387685">
        <w:rPr>
          <w:rFonts w:ascii="Arial" w:hAnsi="Arial" w:cs="Arial"/>
          <w:sz w:val="24"/>
          <w:szCs w:val="24"/>
          <w:lang w:val="es-CO"/>
        </w:rPr>
        <w:t>actor territorial (Artículo 23-10</w:t>
      </w:r>
      <w:r w:rsidR="00B64D25" w:rsidRPr="00387685">
        <w:rPr>
          <w:rFonts w:ascii="Arial" w:hAnsi="Arial" w:cs="Arial"/>
          <w:sz w:val="24"/>
          <w:szCs w:val="24"/>
          <w:lang w:val="es-CO"/>
        </w:rPr>
        <w:t>º del CPC)</w:t>
      </w:r>
      <w:r w:rsidR="00A20AF8" w:rsidRPr="00387685">
        <w:rPr>
          <w:rFonts w:ascii="Arial" w:hAnsi="Arial" w:cs="Arial"/>
          <w:sz w:val="24"/>
          <w:szCs w:val="24"/>
          <w:lang w:val="es-CO"/>
        </w:rPr>
        <w:t xml:space="preserve"> y objetivo (Artículo 16-4º, CPC)</w:t>
      </w:r>
      <w:r w:rsidRPr="00387685">
        <w:rPr>
          <w:rFonts w:ascii="Arial" w:hAnsi="Arial" w:cs="Arial"/>
          <w:sz w:val="24"/>
          <w:szCs w:val="24"/>
          <w:lang w:val="es-CO"/>
        </w:rPr>
        <w:t xml:space="preserve">. En todo caso, las partes no discutieron este </w:t>
      </w:r>
      <w:r w:rsidR="009E0EE5" w:rsidRPr="00387685">
        <w:rPr>
          <w:rFonts w:ascii="Arial" w:hAnsi="Arial" w:cs="Arial"/>
          <w:sz w:val="24"/>
          <w:szCs w:val="24"/>
          <w:lang w:val="es-CO"/>
        </w:rPr>
        <w:t>aspecto al concurrir al proceso (Artículo 144, CPC).</w:t>
      </w: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lastRenderedPageBreak/>
        <w:t>El trámite adecuado y el derecho de postulación</w:t>
      </w:r>
      <w:r w:rsidR="00387685" w:rsidRPr="00387685">
        <w:rPr>
          <w:rFonts w:ascii="Arial" w:hAnsi="Arial" w:cs="Arial"/>
          <w:iCs/>
          <w:smallCaps/>
          <w:sz w:val="26"/>
          <w:szCs w:val="26"/>
          <w:lang w:val="es-CO"/>
        </w:rPr>
        <w:t xml:space="preserve">. </w:t>
      </w:r>
      <w:r w:rsidR="00935DFE" w:rsidRPr="00387685">
        <w:rPr>
          <w:rFonts w:ascii="Arial" w:hAnsi="Arial" w:cs="Arial"/>
          <w:sz w:val="24"/>
          <w:szCs w:val="22"/>
          <w:lang w:val="es-CO"/>
        </w:rPr>
        <w:t xml:space="preserve">Este </w:t>
      </w:r>
      <w:r w:rsidRPr="00387685">
        <w:rPr>
          <w:rFonts w:ascii="Arial" w:hAnsi="Arial" w:cs="Arial"/>
          <w:sz w:val="24"/>
          <w:szCs w:val="22"/>
          <w:lang w:val="es-CO"/>
        </w:rPr>
        <w:t xml:space="preserve">litigio </w:t>
      </w:r>
      <w:r w:rsidR="00875A01" w:rsidRPr="00387685">
        <w:rPr>
          <w:rFonts w:ascii="Arial" w:hAnsi="Arial" w:cs="Arial"/>
          <w:sz w:val="24"/>
          <w:szCs w:val="22"/>
          <w:lang w:val="es-CO"/>
        </w:rPr>
        <w:t xml:space="preserve">se </w:t>
      </w:r>
      <w:r w:rsidR="00935DFE" w:rsidRPr="00387685">
        <w:rPr>
          <w:rFonts w:ascii="Arial" w:hAnsi="Arial" w:cs="Arial"/>
          <w:sz w:val="24"/>
          <w:szCs w:val="22"/>
          <w:lang w:val="es-CO"/>
        </w:rPr>
        <w:t xml:space="preserve">gestionó </w:t>
      </w:r>
      <w:r w:rsidR="006324D6" w:rsidRPr="00387685">
        <w:rPr>
          <w:rFonts w:ascii="Arial" w:hAnsi="Arial" w:cs="Arial"/>
          <w:sz w:val="24"/>
          <w:szCs w:val="22"/>
          <w:lang w:val="es-CO"/>
        </w:rPr>
        <w:t xml:space="preserve">según el </w:t>
      </w:r>
      <w:r w:rsidRPr="00387685">
        <w:rPr>
          <w:rFonts w:ascii="Arial" w:hAnsi="Arial" w:cs="Arial"/>
          <w:sz w:val="24"/>
          <w:szCs w:val="22"/>
          <w:lang w:val="es-CO"/>
        </w:rPr>
        <w:t xml:space="preserve">rito procedimental prescrito para </w:t>
      </w:r>
      <w:r w:rsidR="00895C15" w:rsidRPr="00387685">
        <w:rPr>
          <w:rFonts w:ascii="Arial" w:hAnsi="Arial" w:cs="Arial"/>
          <w:sz w:val="24"/>
          <w:szCs w:val="22"/>
          <w:lang w:val="es-CO"/>
        </w:rPr>
        <w:t xml:space="preserve">el proceso ordinario, </w:t>
      </w:r>
      <w:r w:rsidR="009B1B46" w:rsidRPr="00387685">
        <w:rPr>
          <w:rFonts w:ascii="Arial" w:hAnsi="Arial" w:cs="Arial"/>
          <w:sz w:val="24"/>
          <w:szCs w:val="22"/>
          <w:lang w:val="es-CO"/>
        </w:rPr>
        <w:t xml:space="preserve">de acuerdo </w:t>
      </w:r>
      <w:r w:rsidR="009E1C7E" w:rsidRPr="00387685">
        <w:rPr>
          <w:rFonts w:ascii="Arial" w:hAnsi="Arial" w:cs="Arial"/>
          <w:sz w:val="24"/>
          <w:szCs w:val="22"/>
          <w:lang w:val="es-CO"/>
        </w:rPr>
        <w:t xml:space="preserve">con </w:t>
      </w:r>
      <w:r w:rsidR="00E562E2" w:rsidRPr="00387685">
        <w:rPr>
          <w:rFonts w:ascii="Arial" w:hAnsi="Arial" w:cs="Arial"/>
          <w:sz w:val="24"/>
          <w:szCs w:val="22"/>
          <w:lang w:val="es-CO"/>
        </w:rPr>
        <w:t xml:space="preserve">los </w:t>
      </w:r>
      <w:r w:rsidR="006E0FDD" w:rsidRPr="00387685">
        <w:rPr>
          <w:rFonts w:ascii="Arial" w:hAnsi="Arial" w:cs="Arial"/>
          <w:sz w:val="24"/>
          <w:szCs w:val="22"/>
          <w:lang w:val="es-CO"/>
        </w:rPr>
        <w:t xml:space="preserve">artículos </w:t>
      </w:r>
      <w:r w:rsidR="00FA138F" w:rsidRPr="00387685">
        <w:rPr>
          <w:rFonts w:ascii="Arial" w:hAnsi="Arial" w:cs="Arial"/>
          <w:sz w:val="24"/>
          <w:szCs w:val="22"/>
          <w:lang w:val="es-CO"/>
        </w:rPr>
        <w:t>396</w:t>
      </w:r>
      <w:r w:rsidR="009D6291" w:rsidRPr="00387685">
        <w:rPr>
          <w:rFonts w:ascii="Arial" w:hAnsi="Arial" w:cs="Arial"/>
          <w:sz w:val="24"/>
          <w:szCs w:val="22"/>
          <w:lang w:val="es-CO"/>
        </w:rPr>
        <w:t xml:space="preserve"> y subsiguientes del CPC</w:t>
      </w:r>
      <w:r w:rsidR="006467D8" w:rsidRPr="00387685">
        <w:rPr>
          <w:rFonts w:ascii="Arial" w:hAnsi="Arial" w:cs="Arial"/>
          <w:sz w:val="24"/>
          <w:szCs w:val="22"/>
          <w:lang w:val="es-CO"/>
        </w:rPr>
        <w:t>.</w:t>
      </w:r>
      <w:r w:rsidR="000C561C" w:rsidRPr="00387685">
        <w:rPr>
          <w:rFonts w:ascii="Arial" w:hAnsi="Arial" w:cs="Arial"/>
          <w:sz w:val="24"/>
          <w:szCs w:val="22"/>
          <w:lang w:val="es-CO"/>
        </w:rPr>
        <w:t xml:space="preserve">  </w:t>
      </w:r>
      <w:r w:rsidRPr="00387685">
        <w:rPr>
          <w:rFonts w:ascii="Arial" w:hAnsi="Arial" w:cs="Arial"/>
          <w:sz w:val="24"/>
          <w:szCs w:val="22"/>
          <w:lang w:val="es-CO"/>
        </w:rPr>
        <w:t>La</w:t>
      </w:r>
      <w:r w:rsidR="002D09BC" w:rsidRPr="00387685">
        <w:rPr>
          <w:rFonts w:ascii="Arial" w:hAnsi="Arial" w:cs="Arial"/>
          <w:sz w:val="24"/>
          <w:szCs w:val="22"/>
          <w:lang w:val="es-CO"/>
        </w:rPr>
        <w:t>s</w:t>
      </w:r>
      <w:r w:rsidRPr="00387685">
        <w:rPr>
          <w:rFonts w:ascii="Arial" w:hAnsi="Arial" w:cs="Arial"/>
          <w:sz w:val="24"/>
          <w:szCs w:val="22"/>
          <w:lang w:val="es-CO"/>
        </w:rPr>
        <w:t xml:space="preserve"> parte</w:t>
      </w:r>
      <w:r w:rsidR="002D09BC" w:rsidRPr="00387685">
        <w:rPr>
          <w:rFonts w:ascii="Arial" w:hAnsi="Arial" w:cs="Arial"/>
          <w:sz w:val="24"/>
          <w:szCs w:val="22"/>
          <w:lang w:val="es-CO"/>
        </w:rPr>
        <w:t>s</w:t>
      </w:r>
      <w:r w:rsidRPr="00387685">
        <w:rPr>
          <w:rFonts w:ascii="Arial" w:hAnsi="Arial" w:cs="Arial"/>
          <w:sz w:val="24"/>
          <w:szCs w:val="22"/>
          <w:lang w:val="es-CO"/>
        </w:rPr>
        <w:t xml:space="preserve"> </w:t>
      </w:r>
      <w:r w:rsidR="002D09BC" w:rsidRPr="00387685">
        <w:rPr>
          <w:rFonts w:ascii="Arial" w:hAnsi="Arial" w:cs="Arial"/>
          <w:sz w:val="24"/>
          <w:szCs w:val="22"/>
          <w:lang w:val="es-CO"/>
        </w:rPr>
        <w:t xml:space="preserve">estuvieron </w:t>
      </w:r>
      <w:r w:rsidR="00387685">
        <w:rPr>
          <w:rFonts w:ascii="Arial" w:hAnsi="Arial" w:cs="Arial"/>
          <w:sz w:val="24"/>
          <w:szCs w:val="22"/>
          <w:lang w:val="es-CO"/>
        </w:rPr>
        <w:t>representadas</w:t>
      </w:r>
      <w:r w:rsidRPr="00387685">
        <w:rPr>
          <w:rFonts w:ascii="Arial" w:hAnsi="Arial" w:cs="Arial"/>
          <w:sz w:val="24"/>
          <w:szCs w:val="22"/>
          <w:lang w:val="es-CO"/>
        </w:rPr>
        <w:t xml:space="preserve"> por </w:t>
      </w:r>
      <w:r w:rsidR="00AE746C">
        <w:rPr>
          <w:rFonts w:ascii="Arial" w:hAnsi="Arial" w:cs="Arial"/>
          <w:sz w:val="24"/>
          <w:szCs w:val="22"/>
          <w:lang w:val="es-CO"/>
        </w:rPr>
        <w:t>apoderados judiciales,</w:t>
      </w:r>
      <w:r w:rsidRPr="00387685">
        <w:rPr>
          <w:rFonts w:ascii="Arial" w:hAnsi="Arial" w:cs="Arial"/>
          <w:sz w:val="24"/>
          <w:szCs w:val="22"/>
          <w:lang w:val="es-CO"/>
        </w:rPr>
        <w:t xml:space="preserve"> a quienes asiste el derecho de postulación (Artículo 63</w:t>
      </w:r>
      <w:r w:rsidR="0084159D" w:rsidRPr="00387685">
        <w:rPr>
          <w:rFonts w:ascii="Arial" w:hAnsi="Arial" w:cs="Arial"/>
          <w:sz w:val="24"/>
          <w:szCs w:val="22"/>
          <w:lang w:val="es-CO"/>
        </w:rPr>
        <w:t>,</w:t>
      </w:r>
      <w:r w:rsidRPr="00387685">
        <w:rPr>
          <w:rFonts w:ascii="Arial" w:hAnsi="Arial" w:cs="Arial"/>
          <w:sz w:val="24"/>
          <w:szCs w:val="22"/>
          <w:lang w:val="es-CO"/>
        </w:rPr>
        <w:t xml:space="preserve"> CPC).</w:t>
      </w:r>
    </w:p>
    <w:p w:rsidR="00EE1ED2" w:rsidRPr="00387685" w:rsidRDefault="00EE1ED2" w:rsidP="00EE1ED2">
      <w:pPr>
        <w:spacing w:line="360" w:lineRule="auto"/>
        <w:jc w:val="both"/>
        <w:rPr>
          <w:rFonts w:ascii="Arial" w:hAnsi="Arial" w:cs="Arial"/>
          <w:sz w:val="24"/>
          <w:szCs w:val="22"/>
          <w:lang w:val="es-CO"/>
        </w:rPr>
      </w:pPr>
    </w:p>
    <w:p w:rsidR="00A868F4" w:rsidRDefault="00A868F4" w:rsidP="00A9454A">
      <w:pPr>
        <w:numPr>
          <w:ilvl w:val="1"/>
          <w:numId w:val="8"/>
        </w:numPr>
        <w:overflowPunct/>
        <w:spacing w:line="360" w:lineRule="auto"/>
        <w:jc w:val="both"/>
        <w:rPr>
          <w:rFonts w:ascii="Arial" w:hAnsi="Arial" w:cs="Arial"/>
          <w:sz w:val="24"/>
          <w:szCs w:val="22"/>
          <w:lang w:val="es-CO"/>
        </w:rPr>
      </w:pPr>
      <w:r w:rsidRPr="00387685">
        <w:rPr>
          <w:rFonts w:ascii="Arial" w:hAnsi="Arial" w:cs="Arial"/>
          <w:smallCaps/>
          <w:sz w:val="26"/>
          <w:szCs w:val="26"/>
          <w:lang w:val="es-CO"/>
        </w:rPr>
        <w:t>El problema jurídico a resolver</w:t>
      </w:r>
      <w:r w:rsidR="00387685" w:rsidRPr="00387685">
        <w:rPr>
          <w:rFonts w:ascii="Arial" w:hAnsi="Arial" w:cs="Arial"/>
          <w:smallCaps/>
          <w:sz w:val="26"/>
          <w:szCs w:val="26"/>
          <w:lang w:val="es-CO"/>
        </w:rPr>
        <w:t xml:space="preserve">. </w:t>
      </w:r>
      <w:r w:rsidRPr="00387685">
        <w:rPr>
          <w:rFonts w:ascii="Arial" w:hAnsi="Arial"/>
          <w:sz w:val="24"/>
          <w:lang w:val="es-CO"/>
        </w:rPr>
        <w:t xml:space="preserve">¿Se debe </w:t>
      </w:r>
      <w:r w:rsidR="00F66BCA" w:rsidRPr="00387685">
        <w:rPr>
          <w:rFonts w:ascii="Arial" w:hAnsi="Arial"/>
          <w:sz w:val="24"/>
          <w:lang w:val="es-CO"/>
        </w:rPr>
        <w:t xml:space="preserve">revocar </w:t>
      </w:r>
      <w:r w:rsidRPr="00387685">
        <w:rPr>
          <w:rFonts w:ascii="Arial" w:hAnsi="Arial"/>
          <w:sz w:val="24"/>
          <w:lang w:val="es-CO"/>
        </w:rPr>
        <w:t xml:space="preserve">la sentencia </w:t>
      </w:r>
      <w:r w:rsidR="00602FD3" w:rsidRPr="00387685">
        <w:rPr>
          <w:rFonts w:ascii="Arial" w:hAnsi="Arial"/>
          <w:sz w:val="24"/>
          <w:lang w:val="es-CO"/>
        </w:rPr>
        <w:t>des</w:t>
      </w:r>
      <w:r w:rsidRPr="00387685">
        <w:rPr>
          <w:rFonts w:ascii="Arial" w:hAnsi="Arial"/>
          <w:sz w:val="24"/>
          <w:lang w:val="es-CO"/>
        </w:rPr>
        <w:t xml:space="preserve">estimatoria proferida por el Juzgado </w:t>
      </w:r>
      <w:r w:rsidR="00387685">
        <w:rPr>
          <w:rFonts w:ascii="Arial" w:hAnsi="Arial" w:cs="Arial"/>
          <w:sz w:val="24"/>
          <w:szCs w:val="22"/>
          <w:lang w:val="es-CO"/>
        </w:rPr>
        <w:t>Tercero</w:t>
      </w:r>
      <w:r w:rsidR="00387685" w:rsidRPr="00387685">
        <w:rPr>
          <w:rFonts w:ascii="Arial" w:hAnsi="Arial" w:cs="Arial"/>
          <w:sz w:val="24"/>
          <w:szCs w:val="22"/>
          <w:lang w:val="es-CO"/>
        </w:rPr>
        <w:t xml:space="preserve"> </w:t>
      </w:r>
      <w:r w:rsidR="005F6795" w:rsidRPr="00387685">
        <w:rPr>
          <w:rFonts w:ascii="Arial" w:hAnsi="Arial"/>
          <w:sz w:val="24"/>
          <w:lang w:val="es-CO"/>
        </w:rPr>
        <w:t xml:space="preserve">Civil </w:t>
      </w:r>
      <w:r w:rsidRPr="00387685">
        <w:rPr>
          <w:rFonts w:ascii="Arial" w:hAnsi="Arial"/>
          <w:sz w:val="24"/>
          <w:lang w:val="es-CO"/>
        </w:rPr>
        <w:t xml:space="preserve">del Circuito de </w:t>
      </w:r>
      <w:r w:rsidR="005F6795" w:rsidRPr="00387685">
        <w:rPr>
          <w:rFonts w:ascii="Arial" w:hAnsi="Arial"/>
          <w:sz w:val="24"/>
          <w:lang w:val="es-CO"/>
        </w:rPr>
        <w:t xml:space="preserve">esta municipalidad, </w:t>
      </w:r>
      <w:r w:rsidR="00602FD3" w:rsidRPr="00387685">
        <w:rPr>
          <w:rFonts w:ascii="Arial" w:hAnsi="Arial"/>
          <w:sz w:val="24"/>
          <w:lang w:val="es-CO"/>
        </w:rPr>
        <w:t>R</w:t>
      </w:r>
      <w:r w:rsidRPr="00387685">
        <w:rPr>
          <w:rFonts w:ascii="Arial" w:hAnsi="Arial"/>
          <w:sz w:val="24"/>
          <w:lang w:val="es-CO"/>
        </w:rPr>
        <w:t xml:space="preserve">., </w:t>
      </w:r>
      <w:r w:rsidR="00400BCC" w:rsidRPr="00387685">
        <w:rPr>
          <w:rFonts w:ascii="Arial" w:hAnsi="Arial"/>
          <w:sz w:val="24"/>
          <w:lang w:val="es-CO"/>
        </w:rPr>
        <w:t>seg</w:t>
      </w:r>
      <w:r w:rsidR="00371609" w:rsidRPr="00387685">
        <w:rPr>
          <w:rFonts w:ascii="Arial" w:hAnsi="Arial"/>
          <w:sz w:val="24"/>
          <w:lang w:val="es-CO"/>
        </w:rPr>
        <w:t xml:space="preserve">ún el razonamiento de </w:t>
      </w:r>
      <w:r w:rsidRPr="00387685">
        <w:rPr>
          <w:rFonts w:ascii="Arial" w:hAnsi="Arial"/>
          <w:sz w:val="24"/>
          <w:lang w:val="es-CO"/>
        </w:rPr>
        <w:t xml:space="preserve">la apelación </w:t>
      </w:r>
      <w:r w:rsidR="00D57BB4" w:rsidRPr="00387685">
        <w:rPr>
          <w:rFonts w:ascii="Arial" w:hAnsi="Arial"/>
          <w:sz w:val="24"/>
          <w:lang w:val="es-CO"/>
        </w:rPr>
        <w:t xml:space="preserve">de </w:t>
      </w:r>
      <w:r w:rsidRPr="00387685">
        <w:rPr>
          <w:rFonts w:ascii="Arial" w:hAnsi="Arial"/>
          <w:sz w:val="24"/>
          <w:lang w:val="es-CO"/>
        </w:rPr>
        <w:t>la parte demandante</w:t>
      </w:r>
      <w:r w:rsidRPr="00387685">
        <w:rPr>
          <w:rFonts w:ascii="Arial" w:hAnsi="Arial" w:cs="Arial"/>
          <w:sz w:val="24"/>
          <w:szCs w:val="22"/>
          <w:lang w:val="es-CO"/>
        </w:rPr>
        <w:t>?</w:t>
      </w:r>
    </w:p>
    <w:p w:rsidR="00440810" w:rsidRDefault="00440810" w:rsidP="00440810">
      <w:pPr>
        <w:pStyle w:val="Paragraphedeliste"/>
        <w:rPr>
          <w:rFonts w:ascii="Arial" w:hAnsi="Arial" w:cs="Arial"/>
          <w:sz w:val="24"/>
          <w:szCs w:val="22"/>
          <w:lang w:val="es-CO"/>
        </w:rPr>
      </w:pPr>
    </w:p>
    <w:p w:rsidR="008D4705" w:rsidRPr="006A0477" w:rsidRDefault="00575D80" w:rsidP="008D4705">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w:t>
      </w:r>
      <w:r w:rsidR="008D4705" w:rsidRPr="006A0477">
        <w:rPr>
          <w:rFonts w:ascii="Arial" w:hAnsi="Arial" w:cs="Arial"/>
          <w:iCs/>
          <w:smallCaps/>
          <w:sz w:val="26"/>
          <w:szCs w:val="26"/>
          <w:lang w:val="es-CO"/>
        </w:rPr>
        <w:t xml:space="preserve"> </w:t>
      </w:r>
      <w:r>
        <w:rPr>
          <w:rFonts w:ascii="Arial" w:hAnsi="Arial" w:cs="Arial"/>
          <w:iCs/>
          <w:smallCaps/>
          <w:sz w:val="26"/>
          <w:szCs w:val="26"/>
          <w:lang w:val="es-CO"/>
        </w:rPr>
        <w:t xml:space="preserve">tipo de </w:t>
      </w:r>
      <w:r w:rsidR="0004721A">
        <w:rPr>
          <w:rFonts w:ascii="Arial" w:hAnsi="Arial" w:cs="Arial"/>
          <w:iCs/>
          <w:smallCaps/>
          <w:sz w:val="26"/>
          <w:szCs w:val="26"/>
          <w:lang w:val="es-CO"/>
        </w:rPr>
        <w:t>pretensión</w:t>
      </w:r>
    </w:p>
    <w:p w:rsidR="008D4705" w:rsidRPr="001E14C9" w:rsidRDefault="008D4705" w:rsidP="008D4705">
      <w:pPr>
        <w:spacing w:line="360" w:lineRule="auto"/>
        <w:jc w:val="both"/>
        <w:rPr>
          <w:rFonts w:ascii="Arial" w:hAnsi="Arial" w:cs="Arial"/>
          <w:sz w:val="24"/>
          <w:lang w:val="es-CO"/>
        </w:rPr>
      </w:pPr>
    </w:p>
    <w:p w:rsidR="00FC2234" w:rsidRDefault="0004721A" w:rsidP="00FC2234">
      <w:pPr>
        <w:spacing w:line="360" w:lineRule="auto"/>
        <w:jc w:val="both"/>
        <w:rPr>
          <w:rFonts w:ascii="Arial" w:hAnsi="Arial" w:cs="Arial"/>
          <w:sz w:val="24"/>
          <w:szCs w:val="24"/>
        </w:rPr>
      </w:pPr>
      <w:r w:rsidRPr="004351B8">
        <w:rPr>
          <w:rFonts w:ascii="Arial" w:hAnsi="Arial" w:cs="Arial"/>
          <w:sz w:val="24"/>
          <w:szCs w:val="24"/>
        </w:rPr>
        <w:t xml:space="preserve">Sobre la responsabilidad en este caso, hay que decir que, </w:t>
      </w:r>
      <w:r w:rsidRPr="004351B8">
        <w:rPr>
          <w:rFonts w:ascii="Arial" w:hAnsi="Arial" w:cs="Arial"/>
          <w:sz w:val="24"/>
          <w:szCs w:val="22"/>
        </w:rPr>
        <w:t>como el proceso inició en la</w:t>
      </w:r>
      <w:r w:rsidRPr="00B21E97">
        <w:rPr>
          <w:rFonts w:ascii="Arial" w:hAnsi="Arial" w:cs="Arial"/>
          <w:sz w:val="24"/>
          <w:szCs w:val="22"/>
        </w:rPr>
        <w:t xml:space="preserve"> especialidad laboral, la demanda no especificó la modalidad</w:t>
      </w:r>
      <w:r>
        <w:rPr>
          <w:rFonts w:ascii="Arial" w:hAnsi="Arial" w:cs="Arial"/>
          <w:sz w:val="24"/>
          <w:szCs w:val="22"/>
        </w:rPr>
        <w:t>, sin embargo, como en efecto lo dijera la juzgadora de la causa, l</w:t>
      </w:r>
      <w:r w:rsidR="00FC2234">
        <w:rPr>
          <w:rFonts w:ascii="Arial" w:hAnsi="Arial" w:cs="Arial"/>
          <w:sz w:val="24"/>
          <w:szCs w:val="24"/>
        </w:rPr>
        <w:t xml:space="preserve">a responsabilidad debe examinarse en el terreno de la conocida como </w:t>
      </w:r>
      <w:r w:rsidR="00FC2234" w:rsidRPr="004030F3">
        <w:rPr>
          <w:rFonts w:ascii="Arial" w:hAnsi="Arial" w:cs="Arial"/>
          <w:sz w:val="24"/>
          <w:szCs w:val="24"/>
        </w:rPr>
        <w:t xml:space="preserve">extracontractual, también llamada </w:t>
      </w:r>
      <w:r w:rsidR="00FC2234" w:rsidRPr="004030F3">
        <w:rPr>
          <w:rFonts w:ascii="Arial" w:hAnsi="Arial" w:cs="Arial"/>
          <w:i/>
          <w:sz w:val="24"/>
          <w:szCs w:val="24"/>
        </w:rPr>
        <w:t>aquiliana</w:t>
      </w:r>
      <w:r w:rsidR="00FC2234" w:rsidRPr="004030F3">
        <w:rPr>
          <w:rFonts w:ascii="Arial" w:hAnsi="Arial" w:cs="Arial"/>
          <w:sz w:val="24"/>
          <w:szCs w:val="24"/>
        </w:rPr>
        <w:t xml:space="preserve">, </w:t>
      </w:r>
      <w:r w:rsidR="00992E88">
        <w:rPr>
          <w:rFonts w:ascii="Arial" w:hAnsi="Arial" w:cs="Arial"/>
          <w:sz w:val="24"/>
          <w:szCs w:val="24"/>
        </w:rPr>
        <w:t xml:space="preserve">porque </w:t>
      </w:r>
      <w:r w:rsidR="00FC2234" w:rsidRPr="004030F3">
        <w:rPr>
          <w:rFonts w:ascii="Arial" w:hAnsi="Arial" w:cs="Arial"/>
          <w:sz w:val="24"/>
          <w:szCs w:val="24"/>
        </w:rPr>
        <w:t>claramente se advierte que ningún vínculo negocial ata a las partes enfrentadas en este proceso.</w:t>
      </w:r>
    </w:p>
    <w:p w:rsidR="00FC2234" w:rsidRPr="001E14C9" w:rsidRDefault="00FC2234" w:rsidP="00FC2234">
      <w:pPr>
        <w:spacing w:line="360" w:lineRule="auto"/>
        <w:jc w:val="both"/>
        <w:rPr>
          <w:rFonts w:ascii="Arial" w:hAnsi="Arial" w:cs="Arial"/>
          <w:sz w:val="24"/>
          <w:szCs w:val="24"/>
        </w:rPr>
      </w:pPr>
    </w:p>
    <w:p w:rsidR="00FC2234" w:rsidRDefault="00FC2234" w:rsidP="00FC2234">
      <w:pPr>
        <w:spacing w:line="360" w:lineRule="auto"/>
        <w:jc w:val="both"/>
        <w:rPr>
          <w:rFonts w:ascii="Arial" w:hAnsi="Arial" w:cs="Arial"/>
          <w:sz w:val="24"/>
          <w:szCs w:val="22"/>
        </w:rPr>
      </w:pPr>
      <w:r>
        <w:rPr>
          <w:rFonts w:ascii="Arial" w:hAnsi="Arial" w:cs="Arial"/>
          <w:sz w:val="24"/>
          <w:szCs w:val="24"/>
        </w:rPr>
        <w:t>Si bien en la mayoría de las veces la responsabilidad sanitaria se ubica en la nominada contractual</w:t>
      </w:r>
      <w:r>
        <w:rPr>
          <w:rStyle w:val="Appelnotedebasdep"/>
          <w:rFonts w:ascii="Arial" w:hAnsi="Arial"/>
          <w:sz w:val="24"/>
          <w:szCs w:val="24"/>
        </w:rPr>
        <w:footnoteReference w:id="1"/>
      </w:r>
      <w:r>
        <w:rPr>
          <w:rFonts w:ascii="Arial" w:hAnsi="Arial" w:cs="Arial"/>
          <w:sz w:val="24"/>
          <w:szCs w:val="24"/>
        </w:rPr>
        <w:t>, existen varios eventos exceptivos de aquella generalidad</w:t>
      </w:r>
      <w:r>
        <w:rPr>
          <w:rStyle w:val="Appelnotedebasdep"/>
          <w:rFonts w:ascii="Arial" w:hAnsi="Arial"/>
          <w:sz w:val="24"/>
          <w:szCs w:val="24"/>
        </w:rPr>
        <w:footnoteReference w:id="2"/>
      </w:r>
      <w:r>
        <w:rPr>
          <w:rFonts w:ascii="Arial" w:hAnsi="Arial" w:cs="Arial"/>
          <w:sz w:val="24"/>
          <w:szCs w:val="24"/>
        </w:rPr>
        <w:t xml:space="preserve">, como el que aquí se resuelve, explica </w:t>
      </w:r>
      <w:r w:rsidRPr="00EF44AE">
        <w:rPr>
          <w:rFonts w:ascii="Arial" w:hAnsi="Arial" w:cs="Arial"/>
          <w:sz w:val="24"/>
          <w:szCs w:val="24"/>
        </w:rPr>
        <w:t>la CSJ</w:t>
      </w:r>
      <w:r w:rsidRPr="00EF44AE">
        <w:rPr>
          <w:rStyle w:val="Appelnotedebasdep"/>
          <w:rFonts w:ascii="Arial" w:hAnsi="Arial"/>
          <w:sz w:val="24"/>
          <w:szCs w:val="24"/>
        </w:rPr>
        <w:footnoteReference w:id="3"/>
      </w:r>
      <w:r w:rsidRPr="00EF44AE">
        <w:rPr>
          <w:rFonts w:ascii="Arial" w:hAnsi="Arial" w:cs="Arial"/>
          <w:sz w:val="24"/>
          <w:szCs w:val="24"/>
        </w:rPr>
        <w:t xml:space="preserve">, </w:t>
      </w:r>
      <w:r>
        <w:rPr>
          <w:rFonts w:ascii="Arial" w:hAnsi="Arial" w:cs="Arial"/>
          <w:sz w:val="24"/>
          <w:szCs w:val="24"/>
        </w:rPr>
        <w:t xml:space="preserve">que </w:t>
      </w:r>
      <w:r w:rsidRPr="00EF44AE">
        <w:rPr>
          <w:rFonts w:ascii="Arial" w:hAnsi="Arial" w:cs="Arial"/>
          <w:sz w:val="24"/>
          <w:szCs w:val="24"/>
        </w:rPr>
        <w:t>cuando los demandantes reclaman:</w:t>
      </w:r>
      <w:r>
        <w:rPr>
          <w:rFonts w:ascii="Arial" w:hAnsi="Arial" w:cs="Arial"/>
          <w:sz w:val="24"/>
          <w:szCs w:val="22"/>
        </w:rPr>
        <w:t xml:space="preserve"> </w:t>
      </w:r>
      <w:r w:rsidRPr="00EF44AE">
        <w:rPr>
          <w:rFonts w:ascii="Arial" w:hAnsi="Arial"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EF44AE">
        <w:rPr>
          <w:rFonts w:ascii="Arial" w:hAnsi="Arial" w:cs="Arial"/>
          <w:bCs/>
          <w:i/>
          <w:iCs/>
          <w:sz w:val="22"/>
          <w:szCs w:val="22"/>
        </w:rPr>
        <w:t xml:space="preserve">. (…) </w:t>
      </w:r>
      <w:r w:rsidRPr="00EF44AE">
        <w:rPr>
          <w:rFonts w:ascii="Arial" w:hAnsi="Arial"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EF44AE">
        <w:rPr>
          <w:rFonts w:ascii="Arial" w:hAnsi="Arial" w:cs="Arial"/>
          <w:i/>
          <w:sz w:val="22"/>
          <w:szCs w:val="22"/>
          <w:u w:val="single"/>
        </w:rPr>
        <w:t>extracontractual</w:t>
      </w:r>
      <w:r w:rsidRPr="00EF44AE">
        <w:rPr>
          <w:rFonts w:ascii="Arial" w:hAnsi="Arial" w:cs="Arial"/>
          <w:i/>
          <w:sz w:val="22"/>
          <w:szCs w:val="22"/>
        </w:rPr>
        <w:t>” (cas. civ. sentencia de 18 de mayo de 2005, [SC-084-2005], exp. 14415)”</w:t>
      </w:r>
      <w:r>
        <w:rPr>
          <w:rFonts w:ascii="Arial" w:hAnsi="Arial" w:cs="Arial"/>
          <w:i/>
          <w:sz w:val="22"/>
          <w:szCs w:val="22"/>
        </w:rPr>
        <w:t xml:space="preserve">. </w:t>
      </w:r>
      <w:r>
        <w:rPr>
          <w:rFonts w:ascii="Arial" w:hAnsi="Arial" w:cs="Arial"/>
          <w:sz w:val="24"/>
          <w:szCs w:val="22"/>
        </w:rPr>
        <w:t>Sublínea fuera de texto.</w:t>
      </w:r>
    </w:p>
    <w:p w:rsidR="00FC2234" w:rsidRPr="001E14C9" w:rsidRDefault="00FC2234" w:rsidP="00FC2234">
      <w:pPr>
        <w:spacing w:line="360" w:lineRule="auto"/>
        <w:jc w:val="both"/>
        <w:rPr>
          <w:rFonts w:ascii="Arial" w:hAnsi="Arial" w:cs="Arial"/>
          <w:sz w:val="24"/>
          <w:szCs w:val="24"/>
        </w:rPr>
      </w:pPr>
    </w:p>
    <w:p w:rsidR="00575D80" w:rsidRPr="00D3349F" w:rsidRDefault="00575D80" w:rsidP="00575D80">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575D80" w:rsidRPr="001E14C9" w:rsidRDefault="00575D80" w:rsidP="00E278E3">
      <w:pPr>
        <w:jc w:val="both"/>
        <w:rPr>
          <w:rFonts w:ascii="Arial" w:hAnsi="Arial" w:cs="Arial"/>
          <w:sz w:val="24"/>
          <w:szCs w:val="24"/>
        </w:rPr>
      </w:pPr>
    </w:p>
    <w:p w:rsidR="00575D80" w:rsidRDefault="00575D80" w:rsidP="00575D80">
      <w:pPr>
        <w:spacing w:line="360" w:lineRule="auto"/>
        <w:jc w:val="both"/>
        <w:rPr>
          <w:rFonts w:ascii="Arial" w:hAnsi="Arial" w:cs="Arial"/>
          <w:sz w:val="24"/>
          <w:szCs w:val="22"/>
        </w:rPr>
      </w:pPr>
      <w:r>
        <w:rPr>
          <w:rFonts w:ascii="Arial" w:hAnsi="Arial" w:cs="Arial"/>
          <w:sz w:val="24"/>
          <w:szCs w:val="24"/>
        </w:rPr>
        <w:t xml:space="preserve">Definida </w:t>
      </w:r>
      <w:r w:rsidR="0004721A">
        <w:rPr>
          <w:rFonts w:ascii="Arial" w:hAnsi="Arial" w:cs="Arial"/>
          <w:sz w:val="24"/>
          <w:szCs w:val="24"/>
        </w:rPr>
        <w:t>así la pretensión</w:t>
      </w:r>
      <w:r>
        <w:rPr>
          <w:rFonts w:ascii="Arial" w:hAnsi="Arial" w:cs="Arial"/>
          <w:sz w:val="24"/>
          <w:szCs w:val="24"/>
        </w:rPr>
        <w:t xml:space="preserve">, </w:t>
      </w:r>
      <w:r w:rsidR="0004721A">
        <w:rPr>
          <w:rFonts w:ascii="Arial" w:hAnsi="Arial" w:cs="Arial"/>
          <w:sz w:val="24"/>
          <w:szCs w:val="24"/>
        </w:rPr>
        <w:t xml:space="preserve">sobreviene </w:t>
      </w:r>
      <w:r>
        <w:rPr>
          <w:rFonts w:ascii="Arial" w:hAnsi="Arial" w:cs="Arial"/>
          <w:sz w:val="24"/>
          <w:szCs w:val="24"/>
        </w:rPr>
        <w:t>determinar la legitimación en la causa en los extremos de la relación procesal</w:t>
      </w:r>
      <w:r>
        <w:rPr>
          <w:rFonts w:ascii="Arial" w:hAnsi="Arial" w:cs="Arial"/>
          <w:sz w:val="24"/>
          <w:szCs w:val="22"/>
        </w:rPr>
        <w:t xml:space="preserve">, </w:t>
      </w:r>
      <w:r w:rsidR="00FB77A0">
        <w:rPr>
          <w:rFonts w:ascii="Arial" w:hAnsi="Arial" w:cs="Arial"/>
          <w:sz w:val="24"/>
          <w:szCs w:val="22"/>
        </w:rPr>
        <w:t xml:space="preserve">cuyo </w:t>
      </w:r>
      <w:r>
        <w:rPr>
          <w:rFonts w:ascii="Arial" w:hAnsi="Arial" w:cs="Arial"/>
          <w:sz w:val="24"/>
          <w:szCs w:val="22"/>
        </w:rPr>
        <w:t xml:space="preserve">examen es </w:t>
      </w:r>
      <w:r w:rsidR="00F975A0" w:rsidRPr="00F975A0">
        <w:rPr>
          <w:rFonts w:ascii="Arial" w:hAnsi="Arial" w:cs="Arial"/>
          <w:sz w:val="24"/>
          <w:szCs w:val="22"/>
        </w:rPr>
        <w:t>oficioso</w:t>
      </w:r>
      <w:r w:rsidR="00F975A0" w:rsidRPr="00F975A0">
        <w:rPr>
          <w:rStyle w:val="Appelnotedebasdep"/>
          <w:rFonts w:ascii="Arial" w:hAnsi="Arial"/>
          <w:sz w:val="24"/>
          <w:szCs w:val="22"/>
        </w:rPr>
        <w:footnoteReference w:id="4"/>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5"/>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6"/>
      </w:r>
      <w:r w:rsidR="00FB77A0">
        <w:rPr>
          <w:rFonts w:ascii="Arial" w:hAnsi="Arial" w:cs="Arial"/>
          <w:sz w:val="24"/>
          <w:szCs w:val="22"/>
        </w:rPr>
        <w:t>, independiente de la posición que asuman las partes frente a es</w:t>
      </w:r>
      <w:r w:rsidR="001B66D6">
        <w:rPr>
          <w:rFonts w:ascii="Arial" w:hAnsi="Arial" w:cs="Arial"/>
          <w:sz w:val="24"/>
          <w:szCs w:val="22"/>
        </w:rPr>
        <w:t>t</w:t>
      </w:r>
      <w:r w:rsidR="00FB77A0">
        <w:rPr>
          <w:rFonts w:ascii="Arial" w:hAnsi="Arial" w:cs="Arial"/>
          <w:sz w:val="24"/>
          <w:szCs w:val="22"/>
        </w:rPr>
        <w:t>e aspecto</w:t>
      </w:r>
      <w:r>
        <w:rPr>
          <w:rFonts w:ascii="Arial" w:hAnsi="Arial" w:cs="Arial"/>
          <w:sz w:val="24"/>
          <w:szCs w:val="22"/>
        </w:rPr>
        <w:t>.</w:t>
      </w:r>
    </w:p>
    <w:p w:rsidR="002D5599" w:rsidRDefault="0053304E" w:rsidP="004045E8">
      <w:pPr>
        <w:spacing w:line="360" w:lineRule="auto"/>
        <w:jc w:val="both"/>
        <w:rPr>
          <w:rFonts w:ascii="Arial" w:hAnsi="Arial" w:cs="Arial"/>
          <w:sz w:val="24"/>
          <w:szCs w:val="24"/>
        </w:rPr>
      </w:pPr>
      <w:r w:rsidRPr="00F17663">
        <w:rPr>
          <w:rFonts w:ascii="Arial" w:hAnsi="Arial" w:cs="Arial"/>
          <w:sz w:val="24"/>
          <w:szCs w:val="24"/>
        </w:rPr>
        <w:lastRenderedPageBreak/>
        <w:t>La legitimación en la causa</w:t>
      </w:r>
      <w:r w:rsidR="00F77E8C" w:rsidRPr="00F17663">
        <w:rPr>
          <w:rFonts w:ascii="Arial" w:hAnsi="Arial" w:cs="Arial"/>
          <w:sz w:val="24"/>
          <w:szCs w:val="24"/>
        </w:rPr>
        <w:t xml:space="preserve"> </w:t>
      </w:r>
      <w:r w:rsidR="00430370" w:rsidRPr="00F17663">
        <w:rPr>
          <w:rFonts w:ascii="Arial" w:hAnsi="Arial" w:cs="Arial"/>
          <w:sz w:val="24"/>
          <w:szCs w:val="24"/>
        </w:rPr>
        <w:t>está satisfecha</w:t>
      </w:r>
      <w:r w:rsidR="00F77E8C" w:rsidRPr="00F17663">
        <w:rPr>
          <w:rFonts w:ascii="Arial" w:hAnsi="Arial" w:cs="Arial"/>
          <w:sz w:val="24"/>
          <w:szCs w:val="24"/>
        </w:rPr>
        <w:t xml:space="preserve"> en ambos extremos</w:t>
      </w:r>
      <w:r w:rsidR="00430370" w:rsidRPr="00F17663">
        <w:rPr>
          <w:rFonts w:ascii="Arial" w:hAnsi="Arial" w:cs="Arial"/>
          <w:sz w:val="24"/>
          <w:szCs w:val="24"/>
        </w:rPr>
        <w:t xml:space="preserve"> de la relación procesal</w:t>
      </w:r>
      <w:r w:rsidR="00F77E8C" w:rsidRPr="00F17663">
        <w:rPr>
          <w:rFonts w:ascii="Arial" w:hAnsi="Arial" w:cs="Arial"/>
          <w:sz w:val="24"/>
          <w:szCs w:val="24"/>
        </w:rPr>
        <w:t>.</w:t>
      </w:r>
      <w:r w:rsidR="0077658D" w:rsidRPr="00F17663">
        <w:rPr>
          <w:rFonts w:ascii="Arial" w:hAnsi="Arial" w:cs="Arial"/>
          <w:sz w:val="24"/>
          <w:szCs w:val="24"/>
        </w:rPr>
        <w:t xml:space="preserve"> En</w:t>
      </w:r>
      <w:r w:rsidR="0077658D" w:rsidRPr="004030F3">
        <w:rPr>
          <w:rFonts w:ascii="Arial" w:hAnsi="Arial" w:cs="Arial"/>
          <w:sz w:val="24"/>
          <w:szCs w:val="24"/>
        </w:rPr>
        <w:t xml:space="preserve"> efecto, por activa la parte actora es la que aduce haber padecido un perjuicio en sus intereses legítimos</w:t>
      </w:r>
      <w:r w:rsidR="0077658D" w:rsidRPr="004030F3">
        <w:rPr>
          <w:rStyle w:val="Appelnotedebasdep"/>
          <w:rFonts w:ascii="Arial" w:hAnsi="Arial" w:cs="Arial"/>
          <w:sz w:val="24"/>
          <w:szCs w:val="24"/>
        </w:rPr>
        <w:footnoteReference w:id="7"/>
      </w:r>
      <w:r w:rsidR="0077658D" w:rsidRPr="004030F3">
        <w:rPr>
          <w:rFonts w:ascii="Arial" w:hAnsi="Arial" w:cs="Arial"/>
          <w:sz w:val="24"/>
          <w:szCs w:val="24"/>
          <w:vertAlign w:val="superscript"/>
        </w:rPr>
        <w:t>-</w:t>
      </w:r>
      <w:r w:rsidR="0077658D" w:rsidRPr="004030F3">
        <w:rPr>
          <w:rStyle w:val="Appelnotedebasdep"/>
          <w:rFonts w:ascii="Arial" w:hAnsi="Arial" w:cs="Arial"/>
          <w:sz w:val="24"/>
          <w:szCs w:val="24"/>
        </w:rPr>
        <w:footnoteReference w:id="8"/>
      </w:r>
      <w:r w:rsidR="0077658D" w:rsidRPr="004030F3">
        <w:rPr>
          <w:rFonts w:ascii="Arial" w:hAnsi="Arial" w:cs="Arial"/>
          <w:sz w:val="24"/>
          <w:szCs w:val="24"/>
        </w:rPr>
        <w:t xml:space="preserve">, </w:t>
      </w:r>
      <w:r w:rsidR="00861D40" w:rsidRPr="004030F3">
        <w:rPr>
          <w:rFonts w:ascii="Arial" w:hAnsi="Arial" w:cs="Arial"/>
          <w:sz w:val="24"/>
          <w:szCs w:val="24"/>
        </w:rPr>
        <w:t xml:space="preserve">según </w:t>
      </w:r>
      <w:r w:rsidR="009A06FC">
        <w:rPr>
          <w:rFonts w:ascii="Arial" w:hAnsi="Arial" w:cs="Arial"/>
          <w:sz w:val="24"/>
          <w:szCs w:val="24"/>
        </w:rPr>
        <w:t>el artículo 2342 del CC;</w:t>
      </w:r>
      <w:r w:rsidR="0077658D" w:rsidRPr="004030F3">
        <w:rPr>
          <w:rFonts w:ascii="Arial" w:hAnsi="Arial" w:cs="Arial"/>
          <w:sz w:val="24"/>
          <w:szCs w:val="24"/>
        </w:rPr>
        <w:t xml:space="preserve"> </w:t>
      </w:r>
      <w:r w:rsidR="009A06FC">
        <w:rPr>
          <w:rFonts w:ascii="Arial" w:hAnsi="Arial" w:cs="Arial"/>
          <w:sz w:val="24"/>
          <w:szCs w:val="24"/>
        </w:rPr>
        <w:t xml:space="preserve">está </w:t>
      </w:r>
      <w:r w:rsidR="00E01820" w:rsidRPr="004030F3">
        <w:rPr>
          <w:rFonts w:ascii="Arial" w:hAnsi="Arial" w:cs="Arial"/>
          <w:sz w:val="24"/>
          <w:szCs w:val="24"/>
        </w:rPr>
        <w:t xml:space="preserve">integrada por </w:t>
      </w:r>
      <w:r w:rsidR="002D5599">
        <w:rPr>
          <w:rFonts w:ascii="Arial" w:hAnsi="Arial" w:cs="Arial"/>
          <w:sz w:val="24"/>
          <w:szCs w:val="24"/>
        </w:rPr>
        <w:t>Carlina Sánchez</w:t>
      </w:r>
      <w:r w:rsidR="00E01820" w:rsidRPr="00495F26">
        <w:rPr>
          <w:rFonts w:ascii="Arial" w:hAnsi="Arial" w:cs="Arial"/>
          <w:sz w:val="24"/>
          <w:szCs w:val="24"/>
        </w:rPr>
        <w:t xml:space="preserve"> (</w:t>
      </w:r>
      <w:r w:rsidR="002D5599">
        <w:rPr>
          <w:rFonts w:ascii="Arial" w:hAnsi="Arial" w:cs="Arial"/>
          <w:sz w:val="24"/>
          <w:szCs w:val="24"/>
        </w:rPr>
        <w:t>Madre</w:t>
      </w:r>
      <w:r w:rsidR="00E01820" w:rsidRPr="00495F26">
        <w:rPr>
          <w:rFonts w:ascii="Arial" w:hAnsi="Arial" w:cs="Arial"/>
          <w:sz w:val="24"/>
          <w:szCs w:val="24"/>
        </w:rPr>
        <w:t>)</w:t>
      </w:r>
      <w:r w:rsidR="002D5599">
        <w:rPr>
          <w:rFonts w:ascii="Arial" w:hAnsi="Arial" w:cs="Arial"/>
          <w:sz w:val="24"/>
          <w:szCs w:val="24"/>
        </w:rPr>
        <w:t xml:space="preserve">; Gladys, Fabiola, Orlando y Olga Hernández Sánchez (Hermanos); Lina Marcela Hernández (Hija); Darlyn Camila Restrepo Hernández (Nieta); y, Andrés Felipe Pérez Hernández (Sobrino), </w:t>
      </w:r>
      <w:r w:rsidR="00E01820" w:rsidRPr="004030F3">
        <w:rPr>
          <w:rFonts w:ascii="Arial" w:hAnsi="Arial" w:cs="Arial"/>
          <w:sz w:val="24"/>
          <w:szCs w:val="24"/>
        </w:rPr>
        <w:t xml:space="preserve">todos ellos como </w:t>
      </w:r>
      <w:r w:rsidR="0077658D" w:rsidRPr="004030F3">
        <w:rPr>
          <w:rFonts w:ascii="Arial" w:hAnsi="Arial" w:cs="Arial"/>
          <w:sz w:val="24"/>
          <w:szCs w:val="24"/>
        </w:rPr>
        <w:t>“</w:t>
      </w:r>
      <w:r w:rsidR="0077658D" w:rsidRPr="009A06FC">
        <w:rPr>
          <w:rFonts w:ascii="Arial" w:hAnsi="Arial" w:cs="Arial"/>
          <w:i/>
          <w:sz w:val="24"/>
          <w:szCs w:val="24"/>
        </w:rPr>
        <w:t xml:space="preserve">víctimas </w:t>
      </w:r>
      <w:r w:rsidR="009A06FC" w:rsidRPr="009A06FC">
        <w:rPr>
          <w:rFonts w:ascii="Arial" w:hAnsi="Arial" w:cs="Arial"/>
          <w:i/>
          <w:sz w:val="24"/>
          <w:szCs w:val="24"/>
        </w:rPr>
        <w:t xml:space="preserve">indirectas o </w:t>
      </w:r>
      <w:r w:rsidR="0077658D" w:rsidRPr="009A06FC">
        <w:rPr>
          <w:rFonts w:ascii="Arial" w:hAnsi="Arial" w:cs="Arial"/>
          <w:i/>
          <w:sz w:val="24"/>
          <w:szCs w:val="24"/>
        </w:rPr>
        <w:t>de rebote</w:t>
      </w:r>
      <w:r w:rsidR="0077658D" w:rsidRPr="004030F3">
        <w:rPr>
          <w:rFonts w:ascii="Arial" w:hAnsi="Arial" w:cs="Arial"/>
          <w:sz w:val="24"/>
          <w:szCs w:val="24"/>
        </w:rPr>
        <w:t>”</w:t>
      </w:r>
      <w:r w:rsidR="004045E8" w:rsidRPr="004030F3">
        <w:rPr>
          <w:rFonts w:ascii="Arial" w:hAnsi="Arial" w:cs="Arial"/>
          <w:sz w:val="24"/>
          <w:szCs w:val="24"/>
        </w:rPr>
        <w:t xml:space="preserve">, en razón a esa calidad, la </w:t>
      </w:r>
      <w:r w:rsidR="002D5599">
        <w:rPr>
          <w:rFonts w:ascii="Arial" w:hAnsi="Arial" w:cs="Arial"/>
          <w:sz w:val="24"/>
          <w:szCs w:val="24"/>
        </w:rPr>
        <w:t xml:space="preserve">pretensión </w:t>
      </w:r>
      <w:r w:rsidR="00855040">
        <w:rPr>
          <w:rFonts w:ascii="Arial" w:hAnsi="Arial" w:cs="Arial"/>
          <w:sz w:val="24"/>
          <w:szCs w:val="24"/>
        </w:rPr>
        <w:t>ejercida</w:t>
      </w:r>
      <w:r w:rsidR="004045E8" w:rsidRPr="004030F3">
        <w:rPr>
          <w:rFonts w:ascii="Arial" w:hAnsi="Arial" w:cs="Arial"/>
          <w:sz w:val="24"/>
          <w:szCs w:val="24"/>
        </w:rPr>
        <w:t xml:space="preserve"> es personal y no hereditaria</w:t>
      </w:r>
      <w:r w:rsidR="00E0074D">
        <w:rPr>
          <w:rStyle w:val="Appelnotedebasdep"/>
          <w:rFonts w:ascii="Arial" w:hAnsi="Arial"/>
          <w:sz w:val="24"/>
          <w:szCs w:val="24"/>
        </w:rPr>
        <w:footnoteReference w:id="9"/>
      </w:r>
      <w:r w:rsidR="00E0074D">
        <w:rPr>
          <w:rFonts w:ascii="Arial" w:hAnsi="Arial" w:cs="Arial"/>
          <w:sz w:val="24"/>
          <w:szCs w:val="24"/>
          <w:vertAlign w:val="superscript"/>
        </w:rPr>
        <w:t>-</w:t>
      </w:r>
      <w:r w:rsidR="008F2C91" w:rsidRPr="004030F3">
        <w:rPr>
          <w:rStyle w:val="Appelnotedebasdep"/>
          <w:rFonts w:ascii="Arial" w:hAnsi="Arial"/>
          <w:sz w:val="24"/>
          <w:szCs w:val="24"/>
        </w:rPr>
        <w:footnoteReference w:id="10"/>
      </w:r>
      <w:r w:rsidR="00E0074D">
        <w:rPr>
          <w:rFonts w:ascii="Arial" w:hAnsi="Arial" w:cs="Arial"/>
          <w:sz w:val="24"/>
          <w:szCs w:val="24"/>
        </w:rPr>
        <w:t>.</w:t>
      </w:r>
      <w:r w:rsidR="002D5599">
        <w:rPr>
          <w:rFonts w:ascii="Arial" w:hAnsi="Arial" w:cs="Arial"/>
          <w:sz w:val="24"/>
          <w:szCs w:val="24"/>
        </w:rPr>
        <w:t xml:space="preserve"> </w:t>
      </w:r>
      <w:r w:rsidR="001744B0">
        <w:rPr>
          <w:rFonts w:ascii="Arial" w:hAnsi="Arial" w:cs="Arial"/>
          <w:sz w:val="24"/>
          <w:szCs w:val="24"/>
        </w:rPr>
        <w:t>Obran para acreditar la</w:t>
      </w:r>
      <w:r w:rsidR="002D5599">
        <w:rPr>
          <w:rFonts w:ascii="Arial" w:hAnsi="Arial" w:cs="Arial"/>
          <w:sz w:val="24"/>
          <w:szCs w:val="24"/>
        </w:rPr>
        <w:t>s</w:t>
      </w:r>
      <w:r w:rsidR="001744B0">
        <w:rPr>
          <w:rFonts w:ascii="Arial" w:hAnsi="Arial" w:cs="Arial"/>
          <w:sz w:val="24"/>
          <w:szCs w:val="24"/>
        </w:rPr>
        <w:t xml:space="preserve"> condici</w:t>
      </w:r>
      <w:r w:rsidR="002D5599">
        <w:rPr>
          <w:rFonts w:ascii="Arial" w:hAnsi="Arial" w:cs="Arial"/>
          <w:sz w:val="24"/>
          <w:szCs w:val="24"/>
        </w:rPr>
        <w:t xml:space="preserve">ones enunciadas </w:t>
      </w:r>
      <w:r w:rsidR="001744B0">
        <w:rPr>
          <w:rFonts w:ascii="Arial" w:hAnsi="Arial" w:cs="Arial"/>
          <w:sz w:val="24"/>
          <w:szCs w:val="24"/>
        </w:rPr>
        <w:t>los respectivos registros civiles de nacimiento</w:t>
      </w:r>
      <w:r w:rsidR="00F72F82">
        <w:rPr>
          <w:rFonts w:ascii="Arial" w:hAnsi="Arial" w:cs="Arial"/>
          <w:b/>
          <w:sz w:val="24"/>
          <w:szCs w:val="24"/>
        </w:rPr>
        <w:t xml:space="preserve"> </w:t>
      </w:r>
      <w:r w:rsidR="001744B0" w:rsidRPr="001744B0">
        <w:rPr>
          <w:rFonts w:ascii="Arial" w:hAnsi="Arial" w:cs="Arial"/>
          <w:sz w:val="24"/>
          <w:szCs w:val="24"/>
        </w:rPr>
        <w:t xml:space="preserve">(Folios </w:t>
      </w:r>
      <w:r w:rsidR="002D5599">
        <w:rPr>
          <w:rFonts w:ascii="Arial" w:hAnsi="Arial" w:cs="Arial"/>
          <w:sz w:val="24"/>
          <w:szCs w:val="24"/>
        </w:rPr>
        <w:t>35</w:t>
      </w:r>
      <w:r w:rsidR="00A108C2">
        <w:rPr>
          <w:rFonts w:ascii="Arial" w:hAnsi="Arial" w:cs="Arial"/>
          <w:sz w:val="24"/>
          <w:szCs w:val="24"/>
        </w:rPr>
        <w:t xml:space="preserve"> y 37</w:t>
      </w:r>
      <w:r w:rsidR="002D5599">
        <w:rPr>
          <w:rFonts w:ascii="Arial" w:hAnsi="Arial" w:cs="Arial"/>
          <w:sz w:val="24"/>
          <w:szCs w:val="24"/>
        </w:rPr>
        <w:t xml:space="preserve"> a 43,</w:t>
      </w:r>
      <w:r w:rsidR="009D5688">
        <w:rPr>
          <w:rFonts w:ascii="Arial" w:hAnsi="Arial" w:cs="Arial"/>
          <w:sz w:val="24"/>
          <w:szCs w:val="24"/>
        </w:rPr>
        <w:t xml:space="preserve"> cuaderno </w:t>
      </w:r>
      <w:r w:rsidR="002D5599">
        <w:rPr>
          <w:rFonts w:ascii="Arial" w:hAnsi="Arial" w:cs="Arial"/>
          <w:sz w:val="24"/>
          <w:szCs w:val="24"/>
        </w:rPr>
        <w:t>principal, tomo I</w:t>
      </w:r>
      <w:r w:rsidR="009D5688">
        <w:rPr>
          <w:rFonts w:ascii="Arial" w:hAnsi="Arial" w:cs="Arial"/>
          <w:sz w:val="24"/>
          <w:szCs w:val="24"/>
        </w:rPr>
        <w:t>).</w:t>
      </w:r>
      <w:r w:rsidR="002814D9">
        <w:rPr>
          <w:rFonts w:ascii="Arial" w:hAnsi="Arial" w:cs="Arial"/>
          <w:sz w:val="24"/>
          <w:szCs w:val="24"/>
        </w:rPr>
        <w:t xml:space="preserve"> </w:t>
      </w:r>
    </w:p>
    <w:p w:rsidR="002D5599" w:rsidRDefault="002D5599" w:rsidP="004045E8">
      <w:pPr>
        <w:spacing w:line="360" w:lineRule="auto"/>
        <w:jc w:val="both"/>
        <w:rPr>
          <w:rFonts w:ascii="Arial" w:hAnsi="Arial" w:cs="Arial"/>
          <w:sz w:val="24"/>
          <w:szCs w:val="24"/>
        </w:rPr>
      </w:pPr>
    </w:p>
    <w:p w:rsidR="004C76CB" w:rsidRDefault="00983F10" w:rsidP="004C76CB">
      <w:pPr>
        <w:spacing w:line="360" w:lineRule="auto"/>
        <w:jc w:val="both"/>
        <w:rPr>
          <w:rFonts w:ascii="Arial" w:hAnsi="Arial" w:cs="Arial"/>
          <w:sz w:val="24"/>
          <w:szCs w:val="24"/>
        </w:rPr>
      </w:pPr>
      <w:r>
        <w:rPr>
          <w:rFonts w:ascii="Arial" w:hAnsi="Arial" w:cs="Arial"/>
          <w:sz w:val="24"/>
          <w:szCs w:val="24"/>
        </w:rPr>
        <w:t>Así</w:t>
      </w:r>
      <w:r w:rsidR="004C76CB">
        <w:rPr>
          <w:rFonts w:ascii="Arial" w:hAnsi="Arial" w:cs="Arial"/>
          <w:sz w:val="24"/>
          <w:szCs w:val="24"/>
        </w:rPr>
        <w:t>, l</w:t>
      </w:r>
      <w:r w:rsidR="004C76CB" w:rsidRPr="004030F3">
        <w:rPr>
          <w:rFonts w:ascii="Arial" w:hAnsi="Arial" w:cs="Arial"/>
          <w:sz w:val="24"/>
          <w:szCs w:val="24"/>
        </w:rPr>
        <w:t>a legitimación en la causa</w:t>
      </w:r>
      <w:r w:rsidR="004C76CB">
        <w:rPr>
          <w:rFonts w:ascii="Arial" w:hAnsi="Arial" w:cs="Arial"/>
          <w:sz w:val="24"/>
          <w:szCs w:val="24"/>
        </w:rPr>
        <w:t xml:space="preserve"> </w:t>
      </w:r>
      <w:r w:rsidR="004C76CB" w:rsidRPr="004030F3">
        <w:rPr>
          <w:rFonts w:ascii="Arial" w:hAnsi="Arial" w:cs="Arial"/>
          <w:sz w:val="24"/>
          <w:szCs w:val="24"/>
        </w:rPr>
        <w:t>por activa</w:t>
      </w:r>
      <w:r w:rsidR="004C76CB">
        <w:rPr>
          <w:rFonts w:ascii="Arial" w:hAnsi="Arial" w:cs="Arial"/>
          <w:sz w:val="24"/>
          <w:szCs w:val="24"/>
        </w:rPr>
        <w:t xml:space="preserve"> está satisfecha por </w:t>
      </w:r>
      <w:r w:rsidR="004C76CB" w:rsidRPr="004030F3">
        <w:rPr>
          <w:rFonts w:ascii="Arial" w:hAnsi="Arial" w:cs="Arial"/>
          <w:sz w:val="24"/>
          <w:szCs w:val="24"/>
        </w:rPr>
        <w:t>la parte actora</w:t>
      </w:r>
      <w:r>
        <w:rPr>
          <w:rFonts w:ascii="Arial" w:hAnsi="Arial" w:cs="Arial"/>
          <w:sz w:val="24"/>
          <w:szCs w:val="24"/>
        </w:rPr>
        <w:t>, s</w:t>
      </w:r>
      <w:r w:rsidR="004C76CB">
        <w:rPr>
          <w:rFonts w:ascii="Arial" w:hAnsi="Arial" w:cs="Arial"/>
          <w:sz w:val="24"/>
          <w:szCs w:val="24"/>
        </w:rPr>
        <w:t xml:space="preserve">in embargo, es necesario recordar que la legitimación </w:t>
      </w:r>
      <w:r w:rsidR="004C76CB" w:rsidRPr="002814D9">
        <w:rPr>
          <w:rFonts w:ascii="Arial" w:hAnsi="Arial" w:cs="Arial"/>
          <w:sz w:val="24"/>
          <w:szCs w:val="24"/>
        </w:rPr>
        <w:t>en cuanto al daño moral</w:t>
      </w:r>
      <w:r w:rsidR="004C76CB">
        <w:rPr>
          <w:rFonts w:ascii="Arial" w:hAnsi="Arial" w:cs="Arial"/>
          <w:sz w:val="24"/>
          <w:szCs w:val="24"/>
        </w:rPr>
        <w:t xml:space="preserve">, </w:t>
      </w:r>
      <w:r w:rsidR="004C76CB" w:rsidRPr="00C533A0">
        <w:rPr>
          <w:rFonts w:ascii="Arial" w:hAnsi="Arial" w:cs="Arial"/>
          <w:sz w:val="24"/>
          <w:szCs w:val="24"/>
          <w:u w:val="single"/>
        </w:rPr>
        <w:t>no se reduce al parentesco</w:t>
      </w:r>
      <w:r w:rsidR="004C76CB" w:rsidRPr="00C9470C">
        <w:rPr>
          <w:rFonts w:ascii="Arial" w:hAnsi="Arial" w:cs="Arial"/>
          <w:sz w:val="24"/>
          <w:szCs w:val="24"/>
        </w:rPr>
        <w:t>,</w:t>
      </w:r>
      <w:r w:rsidR="004C76CB">
        <w:rPr>
          <w:rFonts w:ascii="Arial" w:hAnsi="Arial" w:cs="Arial"/>
          <w:sz w:val="24"/>
          <w:szCs w:val="24"/>
        </w:rPr>
        <w:t xml:space="preserve"> </w:t>
      </w:r>
      <w:r w:rsidR="004C76CB" w:rsidRPr="002814D9">
        <w:rPr>
          <w:rFonts w:ascii="Arial" w:hAnsi="Arial" w:cs="Arial"/>
          <w:sz w:val="24"/>
          <w:szCs w:val="24"/>
        </w:rPr>
        <w:t xml:space="preserve">pues </w:t>
      </w:r>
      <w:r w:rsidR="004C76CB">
        <w:rPr>
          <w:rFonts w:ascii="Arial" w:hAnsi="Arial" w:cs="Arial"/>
          <w:sz w:val="24"/>
          <w:szCs w:val="24"/>
        </w:rPr>
        <w:t xml:space="preserve">la </w:t>
      </w:r>
      <w:r w:rsidR="004C76CB" w:rsidRPr="002814D9">
        <w:rPr>
          <w:rFonts w:ascii="Arial" w:hAnsi="Arial" w:cs="Arial"/>
          <w:sz w:val="24"/>
          <w:szCs w:val="24"/>
        </w:rPr>
        <w:t>jurisprudencia de la CSJ</w:t>
      </w:r>
      <w:r w:rsidR="004C76CB">
        <w:rPr>
          <w:rStyle w:val="Appelnotedebasdep"/>
          <w:rFonts w:ascii="Arial" w:hAnsi="Arial"/>
          <w:sz w:val="24"/>
          <w:szCs w:val="24"/>
        </w:rPr>
        <w:footnoteReference w:id="11"/>
      </w:r>
      <w:r w:rsidR="004C76CB" w:rsidRPr="002814D9">
        <w:rPr>
          <w:rFonts w:ascii="Arial" w:hAnsi="Arial" w:cs="Arial"/>
          <w:sz w:val="24"/>
          <w:szCs w:val="24"/>
        </w:rPr>
        <w:t xml:space="preserve"> ha considerado que el daño corporal sufrido por alguno de los miembros de la familia es un indicio de la afección de los demás, en atención a los lazos de cercanía, solidaridad y afecto.</w:t>
      </w:r>
      <w:r w:rsidR="004C76CB">
        <w:rPr>
          <w:rFonts w:ascii="Arial" w:hAnsi="Arial" w:cs="Arial"/>
          <w:sz w:val="24"/>
          <w:szCs w:val="24"/>
        </w:rPr>
        <w:t xml:space="preserve"> Igual precisión cabe frente al daño a la vida de relación</w:t>
      </w:r>
      <w:r w:rsidR="004C76CB">
        <w:rPr>
          <w:rStyle w:val="Appelnotedebasdep"/>
          <w:rFonts w:ascii="Arial" w:hAnsi="Arial"/>
          <w:sz w:val="24"/>
          <w:szCs w:val="24"/>
        </w:rPr>
        <w:footnoteReference w:id="12"/>
      </w:r>
      <w:r w:rsidR="004C76CB">
        <w:rPr>
          <w:rFonts w:ascii="Arial" w:hAnsi="Arial" w:cs="Arial"/>
          <w:sz w:val="24"/>
          <w:szCs w:val="24"/>
        </w:rPr>
        <w:t>. Ello</w:t>
      </w:r>
      <w:r w:rsidR="004A4C0A">
        <w:rPr>
          <w:rFonts w:ascii="Arial" w:hAnsi="Arial" w:cs="Arial"/>
          <w:sz w:val="24"/>
          <w:szCs w:val="24"/>
        </w:rPr>
        <w:t>,</w:t>
      </w:r>
      <w:r w:rsidR="004C76CB">
        <w:rPr>
          <w:rFonts w:ascii="Arial" w:hAnsi="Arial" w:cs="Arial"/>
          <w:sz w:val="24"/>
          <w:szCs w:val="24"/>
        </w:rPr>
        <w:t xml:space="preserve"> sin dejar de reconocer que deba acreditarse la condición en que se comparece, y en caso de resultar próspera la </w:t>
      </w:r>
      <w:r w:rsidR="001B66D6">
        <w:rPr>
          <w:rFonts w:ascii="Arial" w:hAnsi="Arial" w:cs="Arial"/>
          <w:sz w:val="24"/>
          <w:szCs w:val="24"/>
        </w:rPr>
        <w:t>pretensión</w:t>
      </w:r>
      <w:r w:rsidR="004C76CB">
        <w:rPr>
          <w:rFonts w:ascii="Arial" w:hAnsi="Arial" w:cs="Arial"/>
          <w:sz w:val="24"/>
          <w:szCs w:val="24"/>
        </w:rPr>
        <w:t>, se verificará la calidad del reclamante y la intensidad del daño, a efectos de la respectiva cuantificación de la indemnización.</w:t>
      </w:r>
    </w:p>
    <w:p w:rsidR="001205E4" w:rsidRPr="001E14C9" w:rsidRDefault="001205E4" w:rsidP="00E278E3">
      <w:pPr>
        <w:jc w:val="both"/>
        <w:rPr>
          <w:rFonts w:ascii="Arial" w:hAnsi="Arial" w:cs="Arial"/>
          <w:sz w:val="24"/>
          <w:szCs w:val="22"/>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 xml:space="preserve">que </w:t>
      </w:r>
      <w:r w:rsidRPr="004953FF">
        <w:rPr>
          <w:rFonts w:ascii="Arial" w:hAnsi="Arial" w:cs="Arial"/>
          <w:sz w:val="24"/>
          <w:szCs w:val="24"/>
          <w:lang w:val="es-CO"/>
        </w:rPr>
        <w:t>Salud</w:t>
      </w:r>
      <w:r w:rsidR="002D5599">
        <w:rPr>
          <w:rFonts w:ascii="Arial" w:hAnsi="Arial" w:cs="Arial"/>
          <w:sz w:val="24"/>
          <w:szCs w:val="24"/>
          <w:lang w:val="es-CO"/>
        </w:rPr>
        <w:t xml:space="preserve"> Total y</w:t>
      </w:r>
      <w:r w:rsidRPr="004953FF">
        <w:rPr>
          <w:rFonts w:ascii="Arial" w:hAnsi="Arial" w:cs="Arial"/>
          <w:sz w:val="24"/>
          <w:szCs w:val="24"/>
          <w:lang w:val="es-CO"/>
        </w:rPr>
        <w:t xml:space="preserve"> la </w:t>
      </w:r>
      <w:r w:rsidR="002D5599">
        <w:rPr>
          <w:rFonts w:ascii="Arial" w:hAnsi="Arial" w:cs="Arial"/>
          <w:sz w:val="24"/>
          <w:szCs w:val="24"/>
          <w:lang w:val="es-CO"/>
        </w:rPr>
        <w:t>Clínica Los Rosales</w:t>
      </w:r>
      <w:r w:rsidRPr="004953FF">
        <w:rPr>
          <w:rFonts w:ascii="Arial" w:hAnsi="Arial" w:cs="Arial"/>
          <w:sz w:val="24"/>
          <w:szCs w:val="24"/>
        </w:rPr>
        <w:t xml:space="preserve">, </w:t>
      </w:r>
      <w:r w:rsidR="004C76CB">
        <w:rPr>
          <w:rFonts w:ascii="Arial" w:hAnsi="Arial" w:cs="Arial"/>
          <w:sz w:val="24"/>
          <w:szCs w:val="24"/>
        </w:rPr>
        <w:t xml:space="preserve">son </w:t>
      </w:r>
      <w:r w:rsidR="004C76CB" w:rsidRPr="004953FF">
        <w:rPr>
          <w:rFonts w:ascii="Arial" w:hAnsi="Arial" w:cs="Arial"/>
          <w:sz w:val="24"/>
          <w:szCs w:val="24"/>
        </w:rPr>
        <w:t>responsable</w:t>
      </w:r>
      <w:r w:rsidR="004C76CB">
        <w:rPr>
          <w:rFonts w:ascii="Arial" w:hAnsi="Arial" w:cs="Arial"/>
          <w:sz w:val="24"/>
          <w:szCs w:val="24"/>
        </w:rPr>
        <w:t>s</w:t>
      </w:r>
      <w:r w:rsidR="004C76CB" w:rsidRPr="004953FF">
        <w:rPr>
          <w:rFonts w:ascii="Arial" w:hAnsi="Arial" w:cs="Arial"/>
          <w:sz w:val="24"/>
          <w:szCs w:val="24"/>
        </w:rPr>
        <w:t xml:space="preserve"> </w:t>
      </w:r>
      <w:r w:rsidR="004C76CB">
        <w:rPr>
          <w:rFonts w:ascii="Arial" w:hAnsi="Arial" w:cs="Arial"/>
          <w:sz w:val="24"/>
          <w:szCs w:val="24"/>
        </w:rPr>
        <w:t xml:space="preserve">de manera solidaria </w:t>
      </w:r>
      <w:r w:rsidR="004C76CB" w:rsidRPr="004953FF">
        <w:rPr>
          <w:rFonts w:ascii="Arial" w:hAnsi="Arial" w:cs="Arial"/>
          <w:sz w:val="24"/>
          <w:szCs w:val="24"/>
        </w:rPr>
        <w:t xml:space="preserve">por los perjuicios invocados, </w:t>
      </w:r>
      <w:r w:rsidR="004C76CB">
        <w:rPr>
          <w:rFonts w:ascii="Arial" w:hAnsi="Arial" w:cs="Arial"/>
          <w:sz w:val="24"/>
          <w:szCs w:val="24"/>
        </w:rPr>
        <w:t xml:space="preserve">pues a ellas, </w:t>
      </w:r>
      <w:r w:rsidR="004C76CB" w:rsidRPr="004953FF">
        <w:rPr>
          <w:rFonts w:ascii="Arial" w:hAnsi="Arial" w:cs="Arial"/>
          <w:sz w:val="24"/>
          <w:szCs w:val="24"/>
        </w:rPr>
        <w:t xml:space="preserve">la </w:t>
      </w:r>
      <w:r w:rsidR="004C76CB">
        <w:rPr>
          <w:rFonts w:ascii="Arial" w:hAnsi="Arial" w:cs="Arial"/>
          <w:sz w:val="24"/>
          <w:szCs w:val="24"/>
        </w:rPr>
        <w:t xml:space="preserve">parte </w:t>
      </w:r>
      <w:r w:rsidR="004C76CB" w:rsidRPr="004953FF">
        <w:rPr>
          <w:rFonts w:ascii="Arial" w:hAnsi="Arial" w:cs="Arial"/>
          <w:sz w:val="24"/>
          <w:szCs w:val="24"/>
        </w:rPr>
        <w:t>demandante</w:t>
      </w:r>
      <w:r w:rsidR="004C76CB">
        <w:rPr>
          <w:rFonts w:ascii="Arial" w:hAnsi="Arial" w:cs="Arial"/>
          <w:sz w:val="24"/>
          <w:szCs w:val="24"/>
        </w:rPr>
        <w:t>,</w:t>
      </w:r>
      <w:r w:rsidR="004C76CB" w:rsidRPr="004953FF">
        <w:rPr>
          <w:rFonts w:ascii="Arial" w:hAnsi="Arial" w:cs="Arial"/>
          <w:sz w:val="24"/>
          <w:szCs w:val="24"/>
        </w:rPr>
        <w:t xml:space="preserve"> le</w:t>
      </w:r>
      <w:r w:rsidR="004C76CB">
        <w:rPr>
          <w:rFonts w:ascii="Arial" w:hAnsi="Arial" w:cs="Arial"/>
          <w:sz w:val="24"/>
          <w:szCs w:val="24"/>
        </w:rPr>
        <w:t>s</w:t>
      </w:r>
      <w:r w:rsidR="004C76CB" w:rsidRPr="004953FF">
        <w:rPr>
          <w:rFonts w:ascii="Arial" w:hAnsi="Arial" w:cs="Arial"/>
          <w:sz w:val="24"/>
          <w:szCs w:val="24"/>
        </w:rPr>
        <w:t xml:space="preserve"> imputa la conducta </w:t>
      </w:r>
      <w:r w:rsidR="004C76CB">
        <w:rPr>
          <w:rFonts w:ascii="Arial" w:hAnsi="Arial" w:cs="Arial"/>
          <w:sz w:val="24"/>
          <w:szCs w:val="24"/>
        </w:rPr>
        <w:t>dañina</w:t>
      </w:r>
      <w:r w:rsidR="004C76CB" w:rsidRPr="004953FF">
        <w:rPr>
          <w:rFonts w:ascii="Arial" w:hAnsi="Arial" w:cs="Arial"/>
          <w:sz w:val="24"/>
          <w:szCs w:val="24"/>
        </w:rPr>
        <w:t xml:space="preserve"> (Artículo 2341, </w:t>
      </w:r>
      <w:r w:rsidR="004C76CB">
        <w:rPr>
          <w:rFonts w:ascii="Arial" w:hAnsi="Arial" w:cs="Arial"/>
          <w:sz w:val="24"/>
          <w:szCs w:val="24"/>
        </w:rPr>
        <w:t>CC)</w:t>
      </w:r>
      <w:r w:rsidR="004C76CB" w:rsidRPr="004953FF">
        <w:rPr>
          <w:rFonts w:ascii="Arial" w:hAnsi="Arial" w:cs="Arial"/>
          <w:sz w:val="24"/>
          <w:szCs w:val="24"/>
        </w:rPr>
        <w:t>.</w:t>
      </w:r>
    </w:p>
    <w:p w:rsidR="004C76CB" w:rsidRPr="001E14C9" w:rsidRDefault="004C76CB" w:rsidP="00E278E3">
      <w:pPr>
        <w:jc w:val="both"/>
        <w:rPr>
          <w:rFonts w:ascii="Arial" w:hAnsi="Arial" w:cs="Arial"/>
          <w:sz w:val="24"/>
          <w:szCs w:val="24"/>
        </w:rPr>
      </w:pPr>
    </w:p>
    <w:p w:rsidR="000E6194" w:rsidRDefault="00521738" w:rsidP="00344546">
      <w:pPr>
        <w:spacing w:line="360" w:lineRule="auto"/>
        <w:jc w:val="both"/>
        <w:rPr>
          <w:rFonts w:ascii="Arial" w:hAnsi="Arial" w:cs="Arial"/>
          <w:sz w:val="24"/>
          <w:szCs w:val="24"/>
          <w:lang w:val="es-MX"/>
        </w:rPr>
      </w:pPr>
      <w:r>
        <w:rPr>
          <w:rFonts w:ascii="Arial" w:hAnsi="Arial" w:cs="Arial"/>
          <w:sz w:val="24"/>
          <w:szCs w:val="22"/>
        </w:rPr>
        <w:t xml:space="preserve">Esta aseveración </w:t>
      </w:r>
      <w:r w:rsidR="000E6194">
        <w:rPr>
          <w:rFonts w:ascii="Arial" w:hAnsi="Arial" w:cs="Arial"/>
          <w:sz w:val="24"/>
          <w:szCs w:val="22"/>
        </w:rPr>
        <w:t xml:space="preserve">tiene su fundamento normativo en el sistema de seguridad social en salud (Ley 100), dado que </w:t>
      </w:r>
      <w:r w:rsidR="000E6194" w:rsidRPr="004319BF">
        <w:rPr>
          <w:rFonts w:ascii="Arial" w:hAnsi="Arial" w:cs="Arial"/>
          <w:sz w:val="24"/>
        </w:rPr>
        <w:t xml:space="preserve">las </w:t>
      </w:r>
      <w:r w:rsidR="000E6194" w:rsidRPr="004319BF">
        <w:rPr>
          <w:rFonts w:ascii="Arial" w:hAnsi="Arial" w:cs="Arial"/>
          <w:sz w:val="24"/>
          <w:lang w:val="es-MX"/>
        </w:rPr>
        <w:t>Entidades Promotoras de Salud</w:t>
      </w:r>
      <w:r w:rsidR="000E6194">
        <w:rPr>
          <w:rFonts w:ascii="Arial" w:hAnsi="Arial" w:cs="Arial"/>
          <w:sz w:val="24"/>
          <w:lang w:val="es-MX"/>
        </w:rPr>
        <w:t xml:space="preserve"> </w:t>
      </w:r>
      <w:r w:rsidR="000E6194" w:rsidRPr="004319BF">
        <w:rPr>
          <w:rFonts w:ascii="Arial" w:hAnsi="Arial" w:cs="Arial"/>
          <w:sz w:val="24"/>
          <w:lang w:val="es-MX"/>
        </w:rPr>
        <w:t>(</w:t>
      </w:r>
      <w:r w:rsidR="000E6194">
        <w:rPr>
          <w:rFonts w:ascii="Arial" w:hAnsi="Arial" w:cs="Arial"/>
          <w:sz w:val="24"/>
          <w:lang w:val="es-MX"/>
        </w:rPr>
        <w:t xml:space="preserve">En adelante </w:t>
      </w:r>
      <w:r w:rsidR="000E6194" w:rsidRPr="004319BF">
        <w:rPr>
          <w:rFonts w:ascii="Arial" w:hAnsi="Arial" w:cs="Arial"/>
          <w:sz w:val="24"/>
          <w:lang w:val="es-MX"/>
        </w:rPr>
        <w:t xml:space="preserve">EPS) </w:t>
      </w:r>
      <w:r w:rsidR="000E6194">
        <w:rPr>
          <w:rFonts w:ascii="Arial" w:hAnsi="Arial" w:cs="Arial"/>
          <w:sz w:val="24"/>
          <w:lang w:val="es-MX"/>
        </w:rPr>
        <w:t xml:space="preserve">son </w:t>
      </w:r>
      <w:r w:rsidR="000E6194" w:rsidRPr="004319BF">
        <w:rPr>
          <w:rFonts w:ascii="Arial" w:hAnsi="Arial" w:cs="Arial"/>
          <w:sz w:val="24"/>
          <w:lang w:val="es-MX"/>
        </w:rPr>
        <w:t>respons</w:t>
      </w:r>
      <w:r w:rsidR="000E6194">
        <w:rPr>
          <w:rFonts w:ascii="Arial" w:hAnsi="Arial" w:cs="Arial"/>
          <w:sz w:val="24"/>
          <w:lang w:val="es-MX"/>
        </w:rPr>
        <w:t xml:space="preserve">ables </w:t>
      </w:r>
      <w:r w:rsidR="000E6194" w:rsidRPr="004319BF">
        <w:rPr>
          <w:rFonts w:ascii="Arial" w:hAnsi="Arial" w:cs="Arial"/>
          <w:sz w:val="24"/>
          <w:lang w:val="es-MX"/>
        </w:rPr>
        <w:t xml:space="preserve">de </w:t>
      </w:r>
      <w:r w:rsidR="000E6194" w:rsidRPr="007358BB">
        <w:rPr>
          <w:rFonts w:ascii="Arial" w:hAnsi="Arial" w:cs="Arial"/>
          <w:i/>
          <w:sz w:val="22"/>
          <w:lang w:val="es-MX"/>
        </w:rPr>
        <w:t xml:space="preserve">“(…) </w:t>
      </w:r>
      <w:r w:rsidR="000E6194" w:rsidRPr="007358BB">
        <w:rPr>
          <w:rFonts w:ascii="Arial" w:hAnsi="Arial" w:cs="Arial"/>
          <w:i/>
          <w:sz w:val="22"/>
        </w:rPr>
        <w:t>la afiliación, y el registro de los afiliados y del recaudo de sus cotizaciones, por delegación del Fondo de Solidaridad y Garantía.(…)</w:t>
      </w:r>
      <w:r w:rsidR="000E6194" w:rsidRPr="004319BF">
        <w:rPr>
          <w:rFonts w:ascii="Arial" w:hAnsi="Arial" w:cs="Arial"/>
          <w:i/>
          <w:sz w:val="24"/>
        </w:rPr>
        <w:t>”</w:t>
      </w:r>
      <w:r w:rsidR="000E6194">
        <w:rPr>
          <w:rFonts w:ascii="Arial" w:hAnsi="Arial" w:cs="Arial"/>
          <w:i/>
          <w:sz w:val="24"/>
        </w:rPr>
        <w:t xml:space="preserve"> </w:t>
      </w:r>
      <w:r w:rsidR="000E6194">
        <w:rPr>
          <w:rFonts w:ascii="Arial" w:hAnsi="Arial" w:cs="Arial"/>
          <w:sz w:val="24"/>
        </w:rPr>
        <w:t xml:space="preserve">y entre sus funciones están </w:t>
      </w:r>
      <w:r w:rsidR="000E6194" w:rsidRPr="007358BB">
        <w:rPr>
          <w:rFonts w:ascii="Arial" w:hAnsi="Arial" w:cs="Arial"/>
          <w:i/>
          <w:sz w:val="22"/>
          <w:szCs w:val="22"/>
        </w:rPr>
        <w:t>“(…) organizar y garantizar, directa o indirectamente, la prestación del Plan de Salud Obligatorio a los afiliados (…)</w:t>
      </w:r>
      <w:r w:rsidR="000E6194" w:rsidRPr="004319BF">
        <w:rPr>
          <w:rFonts w:ascii="Arial" w:hAnsi="Arial" w:cs="Arial"/>
          <w:sz w:val="24"/>
        </w:rPr>
        <w:t>” (</w:t>
      </w:r>
      <w:r w:rsidR="000E6194">
        <w:rPr>
          <w:rFonts w:ascii="Arial" w:hAnsi="Arial" w:cs="Arial"/>
          <w:sz w:val="24"/>
        </w:rPr>
        <w:t>A</w:t>
      </w:r>
      <w:r w:rsidR="000E6194" w:rsidRPr="004319BF">
        <w:rPr>
          <w:rFonts w:ascii="Arial" w:hAnsi="Arial" w:cs="Arial"/>
          <w:sz w:val="24"/>
        </w:rPr>
        <w:t>rt</w:t>
      </w:r>
      <w:r w:rsidR="000E6194">
        <w:rPr>
          <w:rFonts w:ascii="Arial" w:hAnsi="Arial" w:cs="Arial"/>
          <w:sz w:val="24"/>
        </w:rPr>
        <w:t xml:space="preserve">ículo </w:t>
      </w:r>
      <w:r w:rsidR="000E6194" w:rsidRPr="004319BF">
        <w:rPr>
          <w:rFonts w:ascii="Arial" w:hAnsi="Arial" w:cs="Arial"/>
          <w:sz w:val="24"/>
        </w:rPr>
        <w:t>177</w:t>
      </w:r>
      <w:r w:rsidR="000E6194">
        <w:rPr>
          <w:rFonts w:ascii="Arial" w:hAnsi="Arial" w:cs="Arial"/>
          <w:sz w:val="24"/>
        </w:rPr>
        <w:t xml:space="preserve">) y </w:t>
      </w:r>
      <w:r w:rsidR="000E6194" w:rsidRPr="007358BB">
        <w:rPr>
          <w:rFonts w:ascii="Arial" w:hAnsi="Arial" w:cs="Arial"/>
          <w:sz w:val="22"/>
          <w:lang w:val="es-MX"/>
        </w:rPr>
        <w:t>“</w:t>
      </w:r>
      <w:r w:rsidR="000E6194" w:rsidRPr="007358BB">
        <w:rPr>
          <w:rFonts w:ascii="Arial" w:hAnsi="Arial" w:cs="Arial"/>
          <w:i/>
          <w:sz w:val="22"/>
        </w:rPr>
        <w:t>Establecer procedimientos para controlar la atención integral, eficiente, oportuna y de calidad en los servicios prestados</w:t>
      </w:r>
      <w:r w:rsidR="000E6194">
        <w:rPr>
          <w:rFonts w:ascii="Arial" w:hAnsi="Arial" w:cs="Arial"/>
          <w:i/>
          <w:sz w:val="22"/>
        </w:rPr>
        <w:t>”</w:t>
      </w:r>
      <w:r w:rsidR="000E6194" w:rsidRPr="007358BB">
        <w:rPr>
          <w:rFonts w:ascii="Arial" w:hAnsi="Arial" w:cs="Arial"/>
          <w:i/>
          <w:sz w:val="22"/>
        </w:rPr>
        <w:t xml:space="preserve"> </w:t>
      </w:r>
      <w:r w:rsidR="000E6194" w:rsidRPr="007358BB">
        <w:rPr>
          <w:rFonts w:ascii="Arial" w:hAnsi="Arial" w:cs="Arial"/>
          <w:sz w:val="24"/>
        </w:rPr>
        <w:t>(Artículo 178-6°)</w:t>
      </w:r>
      <w:r w:rsidR="000E6194">
        <w:rPr>
          <w:rFonts w:ascii="Arial" w:hAnsi="Arial" w:cs="Arial"/>
          <w:sz w:val="24"/>
        </w:rPr>
        <w:t xml:space="preserve"> </w:t>
      </w:r>
      <w:r w:rsidR="000E6194" w:rsidRPr="007358BB">
        <w:rPr>
          <w:rFonts w:ascii="Arial" w:hAnsi="Arial" w:cs="Arial"/>
          <w:sz w:val="24"/>
          <w:szCs w:val="24"/>
        </w:rPr>
        <w:t>por las Instituciones Prestadoras de Servicios de Salud</w:t>
      </w:r>
      <w:r w:rsidR="000E6194">
        <w:rPr>
          <w:rFonts w:ascii="Arial" w:hAnsi="Arial" w:cs="Arial"/>
          <w:sz w:val="24"/>
          <w:szCs w:val="24"/>
        </w:rPr>
        <w:t xml:space="preserve"> </w:t>
      </w:r>
      <w:r w:rsidR="000E6194" w:rsidRPr="007358BB">
        <w:rPr>
          <w:rFonts w:ascii="Arial" w:hAnsi="Arial" w:cs="Arial"/>
          <w:sz w:val="24"/>
          <w:szCs w:val="24"/>
          <w:lang w:val="es-MX"/>
        </w:rPr>
        <w:t>(</w:t>
      </w:r>
      <w:r w:rsidR="000E6194">
        <w:rPr>
          <w:rFonts w:ascii="Arial" w:hAnsi="Arial" w:cs="Arial"/>
          <w:sz w:val="24"/>
          <w:szCs w:val="24"/>
          <w:lang w:val="es-MX"/>
        </w:rPr>
        <w:t xml:space="preserve">En adelante </w:t>
      </w:r>
      <w:r w:rsidR="000E6194" w:rsidRPr="007358BB">
        <w:rPr>
          <w:rFonts w:ascii="Arial" w:hAnsi="Arial" w:cs="Arial"/>
          <w:sz w:val="24"/>
          <w:szCs w:val="24"/>
          <w:lang w:val="es-MX"/>
        </w:rPr>
        <w:t xml:space="preserve">IPS). </w:t>
      </w:r>
      <w:r w:rsidR="00FF0CD1">
        <w:rPr>
          <w:rFonts w:ascii="Arial" w:hAnsi="Arial" w:cs="Arial"/>
          <w:sz w:val="24"/>
          <w:szCs w:val="24"/>
          <w:lang w:val="es-MX"/>
        </w:rPr>
        <w:t xml:space="preserve">Así lo ha reconocido </w:t>
      </w:r>
      <w:r w:rsidR="000E6194">
        <w:rPr>
          <w:rFonts w:ascii="Arial" w:hAnsi="Arial" w:cs="Arial"/>
          <w:sz w:val="24"/>
          <w:szCs w:val="22"/>
        </w:rPr>
        <w:t>la jurisprudencia de la CSJ</w:t>
      </w:r>
      <w:r w:rsidR="000E6194" w:rsidRPr="00EF44AE">
        <w:rPr>
          <w:rStyle w:val="Appelnotedebasdep"/>
          <w:rFonts w:ascii="Arial" w:hAnsi="Arial"/>
          <w:sz w:val="24"/>
          <w:szCs w:val="24"/>
        </w:rPr>
        <w:footnoteReference w:id="13"/>
      </w:r>
      <w:r w:rsidR="00FF0CD1">
        <w:rPr>
          <w:rFonts w:ascii="Arial" w:hAnsi="Arial" w:cs="Arial"/>
          <w:sz w:val="24"/>
          <w:szCs w:val="22"/>
        </w:rPr>
        <w:t>, reiterada</w:t>
      </w:r>
      <w:r w:rsidR="00A56392">
        <w:rPr>
          <w:rFonts w:ascii="Arial" w:hAnsi="Arial" w:cs="Arial"/>
          <w:sz w:val="24"/>
          <w:szCs w:val="22"/>
        </w:rPr>
        <w:t xml:space="preserve"> en reciente sentencia</w:t>
      </w:r>
      <w:r w:rsidR="00A56392">
        <w:rPr>
          <w:rStyle w:val="Appelnotedebasdep"/>
          <w:rFonts w:ascii="Arial" w:hAnsi="Arial"/>
          <w:sz w:val="24"/>
          <w:szCs w:val="22"/>
        </w:rPr>
        <w:footnoteReference w:id="14"/>
      </w:r>
      <w:r w:rsidR="00A56392">
        <w:rPr>
          <w:rFonts w:ascii="Arial" w:hAnsi="Arial" w:cs="Arial"/>
          <w:sz w:val="24"/>
          <w:szCs w:val="22"/>
        </w:rPr>
        <w:t xml:space="preserve"> (2016).</w:t>
      </w:r>
    </w:p>
    <w:p w:rsidR="000E6194" w:rsidRPr="00897AD5" w:rsidRDefault="000E6194" w:rsidP="000E6194">
      <w:pPr>
        <w:spacing w:line="360" w:lineRule="auto"/>
        <w:jc w:val="both"/>
        <w:rPr>
          <w:rFonts w:ascii="Arial" w:hAnsi="Arial" w:cs="Arial"/>
          <w:sz w:val="24"/>
          <w:lang w:val="es-MX"/>
        </w:rPr>
      </w:pPr>
      <w:r w:rsidRPr="00897AD5">
        <w:rPr>
          <w:rFonts w:ascii="Arial" w:hAnsi="Arial" w:cs="Arial"/>
          <w:sz w:val="24"/>
        </w:rPr>
        <w:lastRenderedPageBreak/>
        <w:t xml:space="preserve">De allí que, por disposición legal, ambas entidades están llamadas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s que será objeto de reclamación.</w:t>
      </w:r>
      <w:r w:rsidR="004C76CB">
        <w:rPr>
          <w:rFonts w:ascii="Arial" w:hAnsi="Arial" w:cs="Arial"/>
          <w:sz w:val="24"/>
          <w:lang w:val="es-MX"/>
        </w:rPr>
        <w:t xml:space="preserve"> </w:t>
      </w:r>
    </w:p>
    <w:p w:rsidR="008D4705" w:rsidRPr="001E14C9" w:rsidRDefault="008D4705" w:rsidP="00EE1ED2">
      <w:pPr>
        <w:spacing w:line="360" w:lineRule="auto"/>
        <w:jc w:val="both"/>
        <w:rPr>
          <w:rFonts w:ascii="Arial" w:hAnsi="Arial" w:cs="Arial"/>
          <w:sz w:val="24"/>
          <w:szCs w:val="22"/>
          <w:lang w:val="es-CO"/>
        </w:rPr>
      </w:pPr>
    </w:p>
    <w:p w:rsidR="0093448C" w:rsidRPr="00E92BFE"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E92BFE" w:rsidRPr="006A0477" w:rsidRDefault="00E92BFE" w:rsidP="00E92BFE">
      <w:pPr>
        <w:spacing w:line="360" w:lineRule="auto"/>
        <w:ind w:left="720"/>
        <w:jc w:val="both"/>
        <w:rPr>
          <w:rFonts w:ascii="Arial" w:hAnsi="Arial" w:cs="Arial"/>
          <w:sz w:val="26"/>
          <w:szCs w:val="26"/>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1E14C9" w:rsidRDefault="00BA3AE0" w:rsidP="00EE1ED2">
      <w:pPr>
        <w:spacing w:line="360" w:lineRule="auto"/>
        <w:jc w:val="both"/>
        <w:rPr>
          <w:rFonts w:ascii="Arial" w:hAnsi="Arial" w:cs="Arial"/>
          <w:sz w:val="24"/>
          <w:lang w:val="es-CO"/>
        </w:rPr>
      </w:pPr>
    </w:p>
    <w:p w:rsidR="00821DC1" w:rsidRPr="006D250E" w:rsidRDefault="00821DC1" w:rsidP="00A81F6F">
      <w:pPr>
        <w:pStyle w:val="Paragraphedeliste"/>
        <w:numPr>
          <w:ilvl w:val="2"/>
          <w:numId w:val="8"/>
        </w:numPr>
        <w:spacing w:line="360" w:lineRule="auto"/>
        <w:jc w:val="both"/>
        <w:rPr>
          <w:rFonts w:ascii="Arial" w:hAnsi="Arial" w:cs="Arial"/>
          <w:smallCaps/>
          <w:sz w:val="24"/>
          <w:szCs w:val="22"/>
        </w:rPr>
      </w:pPr>
      <w:r w:rsidRPr="006D250E">
        <w:rPr>
          <w:rFonts w:ascii="Arial" w:hAnsi="Arial" w:cs="Arial"/>
          <w:iCs/>
          <w:smallCaps/>
          <w:sz w:val="24"/>
          <w:szCs w:val="22"/>
        </w:rPr>
        <w:t xml:space="preserve">La </w:t>
      </w:r>
      <w:r w:rsidR="00A81F6F" w:rsidRPr="006D250E">
        <w:rPr>
          <w:rFonts w:ascii="Arial" w:hAnsi="Arial" w:cs="Arial"/>
          <w:iCs/>
          <w:smallCaps/>
          <w:sz w:val="24"/>
          <w:szCs w:val="22"/>
        </w:rPr>
        <w:t>responsabilidad civil médica</w:t>
      </w:r>
    </w:p>
    <w:p w:rsidR="00821DC1" w:rsidRPr="001E14C9" w:rsidRDefault="00821DC1" w:rsidP="00EF44AE">
      <w:pPr>
        <w:spacing w:line="360" w:lineRule="auto"/>
        <w:jc w:val="both"/>
        <w:rPr>
          <w:rFonts w:ascii="Arial" w:hAnsi="Arial" w:cs="Arial"/>
          <w:sz w:val="24"/>
          <w:szCs w:val="24"/>
        </w:rPr>
      </w:pPr>
    </w:p>
    <w:p w:rsidR="006D250E" w:rsidRDefault="006D250E" w:rsidP="006D250E">
      <w:pPr>
        <w:spacing w:line="360" w:lineRule="auto"/>
        <w:jc w:val="both"/>
        <w:rPr>
          <w:rFonts w:ascii="Arial" w:hAnsi="Arial" w:cs="Arial"/>
          <w:sz w:val="24"/>
          <w:szCs w:val="24"/>
        </w:rPr>
      </w:pPr>
      <w:r w:rsidRPr="00EF44AE">
        <w:rPr>
          <w:rFonts w:ascii="Arial" w:hAnsi="Arial" w:cs="Arial"/>
          <w:sz w:val="24"/>
          <w:szCs w:val="24"/>
        </w:rPr>
        <w:t xml:space="preserve">Es </w:t>
      </w:r>
      <w:r>
        <w:rPr>
          <w:rFonts w:ascii="Arial" w:hAnsi="Arial" w:cs="Arial"/>
          <w:sz w:val="24"/>
          <w:szCs w:val="24"/>
        </w:rPr>
        <w:t xml:space="preserve">aquella </w:t>
      </w:r>
      <w:r w:rsidRPr="00EF44AE">
        <w:rPr>
          <w:rFonts w:ascii="Arial" w:hAnsi="Arial" w:cs="Arial"/>
          <w:sz w:val="24"/>
          <w:szCs w:val="24"/>
        </w:rPr>
        <w:t>responsabilidad que se presenta por los efectos que la aplicación de la ciencia de la medicina</w:t>
      </w:r>
      <w:r>
        <w:rPr>
          <w:rFonts w:ascii="Arial" w:hAnsi="Arial" w:cs="Arial"/>
          <w:sz w:val="24"/>
          <w:szCs w:val="24"/>
        </w:rPr>
        <w:t>,</w:t>
      </w:r>
      <w:r w:rsidRPr="00EF44AE">
        <w:rPr>
          <w:rFonts w:ascii="Arial" w:hAnsi="Arial" w:cs="Arial"/>
          <w:sz w:val="24"/>
          <w:szCs w:val="24"/>
        </w:rPr>
        <w:t xml:space="preserve"> tiene en la vida, la integridad física o emocional y la salud de una persona. Este último elemento como derecho fundamental que es (Ley 1751), implica que también sean, un derecho inherente a las personas, l</w:t>
      </w:r>
      <w:r>
        <w:rPr>
          <w:rFonts w:ascii="Arial" w:hAnsi="Arial" w:cs="Arial"/>
          <w:sz w:val="24"/>
          <w:szCs w:val="24"/>
        </w:rPr>
        <w:t>os servicios médico-</w:t>
      </w:r>
      <w:r w:rsidRPr="00EF44AE">
        <w:rPr>
          <w:rFonts w:ascii="Arial" w:hAnsi="Arial" w:cs="Arial"/>
          <w:sz w:val="24"/>
          <w:szCs w:val="24"/>
        </w:rPr>
        <w:t xml:space="preserve">asistenciales </w:t>
      </w:r>
      <w:r>
        <w:rPr>
          <w:rFonts w:ascii="Arial" w:hAnsi="Arial" w:cs="Arial"/>
          <w:sz w:val="24"/>
          <w:szCs w:val="24"/>
        </w:rPr>
        <w:t xml:space="preserve">recibidos </w:t>
      </w:r>
      <w:r w:rsidRPr="00EF44AE">
        <w:rPr>
          <w:rFonts w:ascii="Arial" w:hAnsi="Arial" w:cs="Arial"/>
          <w:sz w:val="24"/>
          <w:szCs w:val="24"/>
        </w:rPr>
        <w:t>y que siempre deben propender por una vida digna.</w:t>
      </w:r>
    </w:p>
    <w:p w:rsidR="006D250E" w:rsidRDefault="006D250E" w:rsidP="006D250E">
      <w:pPr>
        <w:spacing w:line="360" w:lineRule="auto"/>
        <w:jc w:val="both"/>
        <w:rPr>
          <w:rFonts w:ascii="Arial" w:hAnsi="Arial" w:cs="Arial"/>
          <w:sz w:val="24"/>
          <w:szCs w:val="24"/>
        </w:rPr>
      </w:pPr>
    </w:p>
    <w:p w:rsidR="006D250E" w:rsidRPr="00861C59" w:rsidRDefault="006D250E" w:rsidP="006D250E">
      <w:pPr>
        <w:spacing w:line="360" w:lineRule="auto"/>
        <w:jc w:val="both"/>
        <w:rPr>
          <w:rFonts w:ascii="Arial" w:hAnsi="Arial" w:cs="Arial"/>
          <w:sz w:val="24"/>
          <w:szCs w:val="24"/>
        </w:rPr>
      </w:pPr>
      <w:r>
        <w:rPr>
          <w:rFonts w:ascii="Arial" w:hAnsi="Arial" w:cs="Arial"/>
          <w:sz w:val="24"/>
          <w:szCs w:val="24"/>
        </w:rPr>
        <w:t>Q</w:t>
      </w:r>
      <w:r w:rsidRPr="00EF44AE">
        <w:rPr>
          <w:rFonts w:ascii="Arial" w:hAnsi="Arial" w:cs="Arial"/>
          <w:bCs/>
          <w:sz w:val="24"/>
          <w:szCs w:val="24"/>
        </w:rPr>
        <w:t xml:space="preserve">uien asume </w:t>
      </w:r>
      <w:r>
        <w:rPr>
          <w:rFonts w:ascii="Arial" w:hAnsi="Arial" w:cs="Arial"/>
          <w:bCs/>
          <w:sz w:val="24"/>
          <w:szCs w:val="24"/>
        </w:rPr>
        <w:t xml:space="preserve">la profesión galénica, en su </w:t>
      </w:r>
      <w:r w:rsidRPr="00EF44AE">
        <w:rPr>
          <w:rFonts w:ascii="Arial" w:hAnsi="Arial" w:cs="Arial"/>
          <w:bCs/>
          <w:sz w:val="24"/>
          <w:szCs w:val="24"/>
        </w:rPr>
        <w:t xml:space="preserve">práctica se debe a las </w:t>
      </w:r>
      <w:r>
        <w:rPr>
          <w:rFonts w:ascii="Arial" w:hAnsi="Arial" w:cs="Arial"/>
          <w:bCs/>
          <w:sz w:val="24"/>
          <w:szCs w:val="24"/>
        </w:rPr>
        <w:t xml:space="preserve">respectivas </w:t>
      </w:r>
      <w:r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Pr="00EF44AE">
        <w:rPr>
          <w:rFonts w:ascii="Arial" w:hAnsi="Arial" w:cs="Arial"/>
          <w:bCs/>
          <w:sz w:val="24"/>
          <w:szCs w:val="24"/>
        </w:rPr>
        <w:t xml:space="preserve">cánones científicos y técnicos de su ejercicio, </w:t>
      </w:r>
      <w:r>
        <w:rPr>
          <w:rFonts w:ascii="Arial" w:hAnsi="Arial" w:cs="Arial"/>
          <w:bCs/>
          <w:sz w:val="24"/>
          <w:szCs w:val="24"/>
        </w:rPr>
        <w:t xml:space="preserve">acorde con </w:t>
      </w:r>
      <w:r w:rsidRPr="00EF44AE">
        <w:rPr>
          <w:rFonts w:ascii="Arial" w:hAnsi="Arial" w:cs="Arial"/>
          <w:bCs/>
          <w:sz w:val="24"/>
          <w:szCs w:val="24"/>
        </w:rPr>
        <w:t xml:space="preserve">las formas usuales </w:t>
      </w:r>
      <w:r>
        <w:rPr>
          <w:rFonts w:ascii="Arial" w:hAnsi="Arial" w:cs="Arial"/>
          <w:bCs/>
          <w:sz w:val="24"/>
          <w:szCs w:val="24"/>
        </w:rPr>
        <w:t xml:space="preserve">para cada </w:t>
      </w:r>
      <w:r w:rsidRPr="00EF44AE">
        <w:rPr>
          <w:rFonts w:ascii="Arial" w:hAnsi="Arial" w:cs="Arial"/>
          <w:bCs/>
          <w:sz w:val="24"/>
          <w:szCs w:val="24"/>
        </w:rPr>
        <w:t>tiempo y lugar, el conocimiento</w:t>
      </w:r>
      <w:r>
        <w:rPr>
          <w:rFonts w:ascii="Arial" w:hAnsi="Arial" w:cs="Arial"/>
          <w:bCs/>
          <w:sz w:val="24"/>
          <w:szCs w:val="24"/>
        </w:rPr>
        <w:t xml:space="preserve"> y el </w:t>
      </w:r>
      <w:r w:rsidRPr="00EF44AE">
        <w:rPr>
          <w:rFonts w:ascii="Arial" w:hAnsi="Arial" w:cs="Arial"/>
          <w:bCs/>
          <w:sz w:val="24"/>
          <w:szCs w:val="24"/>
        </w:rPr>
        <w:t>desarrollo</w:t>
      </w:r>
      <w:r>
        <w:rPr>
          <w:rFonts w:ascii="Arial" w:hAnsi="Arial" w:cs="Arial"/>
          <w:bCs/>
          <w:sz w:val="24"/>
          <w:szCs w:val="24"/>
        </w:rPr>
        <w:t xml:space="preserve"> propio de la ciencia</w:t>
      </w:r>
      <w:r w:rsidRPr="00EF44AE">
        <w:rPr>
          <w:rFonts w:ascii="Arial" w:hAnsi="Arial" w:cs="Arial"/>
          <w:bCs/>
          <w:sz w:val="24"/>
          <w:szCs w:val="24"/>
        </w:rPr>
        <w:t>.</w:t>
      </w:r>
      <w:r>
        <w:rPr>
          <w:rFonts w:ascii="Arial" w:hAnsi="Arial" w:cs="Arial"/>
          <w:bCs/>
          <w:sz w:val="24"/>
          <w:szCs w:val="24"/>
        </w:rPr>
        <w:t xml:space="preserve"> E</w:t>
      </w:r>
      <w:r w:rsidRPr="00EF44AE">
        <w:rPr>
          <w:rFonts w:ascii="Arial" w:hAnsi="Arial" w:cs="Arial"/>
          <w:bCs/>
          <w:sz w:val="24"/>
          <w:szCs w:val="24"/>
        </w:rPr>
        <w:t>l médico está sujeto a las reglas de la profesión en cualquiera de las fases de aplicación, es decir, en la prevención, pronóstico, diagnóstico, intervención, tratamiento, seguimiento y control.</w:t>
      </w:r>
    </w:p>
    <w:p w:rsidR="006D250E" w:rsidRDefault="006D250E" w:rsidP="006D250E">
      <w:pPr>
        <w:spacing w:line="360" w:lineRule="auto"/>
        <w:jc w:val="both"/>
        <w:rPr>
          <w:rFonts w:ascii="Arial" w:hAnsi="Arial" w:cs="Arial"/>
          <w:bCs/>
          <w:sz w:val="24"/>
          <w:szCs w:val="24"/>
        </w:rPr>
      </w:pPr>
    </w:p>
    <w:p w:rsidR="006D250E" w:rsidRDefault="006D250E" w:rsidP="006D250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 xml:space="preserve">por lo general, </w:t>
      </w:r>
      <w:r w:rsidRPr="00EF44AE">
        <w:rPr>
          <w:rFonts w:ascii="Arial" w:hAnsi="Arial" w:cs="Arial"/>
          <w:bCs/>
          <w:sz w:val="24"/>
          <w:szCs w:val="24"/>
        </w:rPr>
        <w:t>en la esfera</w:t>
      </w:r>
      <w:r>
        <w:rPr>
          <w:rFonts w:ascii="Arial" w:hAnsi="Arial" w:cs="Arial"/>
          <w:bCs/>
          <w:sz w:val="24"/>
          <w:szCs w:val="24"/>
        </w:rPr>
        <w:t xml:space="preserve"> de la denominada subjetiva en el régimen de probada</w:t>
      </w:r>
      <w:r>
        <w:rPr>
          <w:rStyle w:val="Appelnotedebasdep"/>
          <w:rFonts w:ascii="Arial" w:hAnsi="Arial"/>
          <w:bCs/>
          <w:sz w:val="24"/>
          <w:szCs w:val="24"/>
        </w:rPr>
        <w:footnoteReference w:id="15"/>
      </w:r>
      <w:r>
        <w:rPr>
          <w:rFonts w:ascii="Arial" w:hAnsi="Arial" w:cs="Arial"/>
          <w:bCs/>
          <w:sz w:val="24"/>
          <w:szCs w:val="24"/>
        </w:rPr>
        <w:t xml:space="preserve">, aisladamente en época pretérita hubo de tratarse como </w:t>
      </w:r>
      <w:r w:rsidRPr="009C1393">
        <w:rPr>
          <w:rFonts w:ascii="Arial" w:hAnsi="Arial" w:cs="Arial"/>
          <w:bCs/>
          <w:i/>
          <w:sz w:val="24"/>
          <w:szCs w:val="24"/>
        </w:rPr>
        <w:t>actividad peligrosa</w:t>
      </w:r>
      <w:r>
        <w:rPr>
          <w:rStyle w:val="Appelnotedebasdep"/>
          <w:rFonts w:ascii="Arial" w:hAnsi="Arial"/>
          <w:bCs/>
          <w:sz w:val="24"/>
          <w:szCs w:val="24"/>
        </w:rPr>
        <w:footnoteReference w:id="16"/>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sin embargo, a esta fecha es sólido que su fundamento es la culpa probada</w:t>
      </w:r>
      <w:r>
        <w:rPr>
          <w:rStyle w:val="Appelnotedebasdep"/>
          <w:rFonts w:ascii="Arial" w:hAnsi="Arial"/>
          <w:bCs/>
          <w:sz w:val="24"/>
          <w:szCs w:val="24"/>
        </w:rPr>
        <w:footnoteReference w:id="17"/>
      </w:r>
      <w:r>
        <w:rPr>
          <w:rFonts w:ascii="Arial" w:hAnsi="Arial" w:cs="Arial"/>
          <w:bCs/>
          <w:sz w:val="24"/>
          <w:szCs w:val="24"/>
        </w:rPr>
        <w:t>, según el precedente constante de la CSJ y la doctrina mayoritaria</w:t>
      </w:r>
      <w:r>
        <w:rPr>
          <w:rStyle w:val="Appelnotedebasdep"/>
          <w:rFonts w:ascii="Arial" w:hAnsi="Arial"/>
          <w:bCs/>
          <w:sz w:val="24"/>
          <w:szCs w:val="24"/>
        </w:rPr>
        <w:footnoteReference w:id="18"/>
      </w:r>
      <w:r>
        <w:rPr>
          <w:rFonts w:ascii="Arial" w:hAnsi="Arial" w:cs="Arial"/>
          <w:bCs/>
          <w:sz w:val="24"/>
          <w:szCs w:val="24"/>
        </w:rPr>
        <w:t>. M</w:t>
      </w:r>
      <w:r w:rsidRPr="00EF44AE">
        <w:rPr>
          <w:rFonts w:ascii="Arial" w:hAnsi="Arial" w:cs="Arial"/>
          <w:bCs/>
          <w:sz w:val="24"/>
          <w:szCs w:val="24"/>
        </w:rPr>
        <w:t>ás que el error del profesional prudente y diligente, se debe acreditar que aquel se apartó de los deberes o parámetros específicos que las circunstancias del caso le exigía</w:t>
      </w:r>
      <w:r>
        <w:rPr>
          <w:rFonts w:ascii="Arial" w:hAnsi="Arial" w:cs="Arial"/>
          <w:bCs/>
          <w:sz w:val="24"/>
          <w:szCs w:val="24"/>
        </w:rPr>
        <w:t>,</w:t>
      </w:r>
      <w:r w:rsidRPr="00EF44AE">
        <w:rPr>
          <w:rFonts w:ascii="Arial" w:hAnsi="Arial" w:cs="Arial"/>
          <w:bCs/>
          <w:sz w:val="24"/>
          <w:szCs w:val="24"/>
        </w:rPr>
        <w:t xml:space="preserve"> conforme la experiencia y el avance científico</w:t>
      </w:r>
      <w:r>
        <w:rPr>
          <w:rFonts w:ascii="Arial" w:hAnsi="Arial" w:cs="Arial"/>
          <w:bCs/>
          <w:sz w:val="24"/>
          <w:szCs w:val="24"/>
        </w:rPr>
        <w:t xml:space="preserve"> (Artículo 12, Ley 23 de 1981).</w:t>
      </w:r>
    </w:p>
    <w:p w:rsidR="006D250E" w:rsidRDefault="006D250E" w:rsidP="006D250E">
      <w:pPr>
        <w:spacing w:line="360" w:lineRule="auto"/>
        <w:jc w:val="both"/>
        <w:rPr>
          <w:rFonts w:ascii="Arial" w:hAnsi="Arial" w:cs="Arial"/>
          <w:bCs/>
          <w:sz w:val="24"/>
          <w:szCs w:val="24"/>
        </w:rPr>
      </w:pPr>
    </w:p>
    <w:p w:rsidR="006D250E" w:rsidRPr="00EF44AE" w:rsidRDefault="006D250E" w:rsidP="006D250E">
      <w:pPr>
        <w:spacing w:line="360" w:lineRule="auto"/>
        <w:jc w:val="both"/>
        <w:rPr>
          <w:rFonts w:ascii="Arial" w:hAnsi="Arial" w:cs="Arial"/>
          <w:bCs/>
          <w:sz w:val="24"/>
          <w:szCs w:val="24"/>
        </w:rPr>
      </w:pPr>
      <w:r>
        <w:rPr>
          <w:rFonts w:ascii="Arial" w:hAnsi="Arial" w:cs="Arial"/>
          <w:bCs/>
          <w:sz w:val="24"/>
          <w:szCs w:val="24"/>
        </w:rPr>
        <w:lastRenderedPageBreak/>
        <w:t>De allí, que en principio co</w:t>
      </w:r>
      <w:r w:rsidRPr="00EF44AE">
        <w:rPr>
          <w:rFonts w:ascii="Arial" w:hAnsi="Arial" w:cs="Arial"/>
          <w:bCs/>
          <w:sz w:val="24"/>
          <w:szCs w:val="24"/>
        </w:rPr>
        <w:t>rrespond</w:t>
      </w:r>
      <w:r>
        <w:rPr>
          <w:rFonts w:ascii="Arial" w:hAnsi="Arial" w:cs="Arial"/>
          <w:bCs/>
          <w:sz w:val="24"/>
          <w:szCs w:val="24"/>
        </w:rPr>
        <w:t>e</w:t>
      </w:r>
      <w:r w:rsidRPr="00EF44AE">
        <w:rPr>
          <w:rFonts w:ascii="Arial" w:hAnsi="Arial" w:cs="Arial"/>
          <w:bCs/>
          <w:sz w:val="24"/>
          <w:szCs w:val="24"/>
        </w:rPr>
        <w:t xml:space="preserve"> al demandante demostrar</w:t>
      </w:r>
      <w:r>
        <w:rPr>
          <w:rFonts w:ascii="Arial" w:hAnsi="Arial" w:cs="Arial"/>
          <w:bCs/>
          <w:sz w:val="24"/>
          <w:szCs w:val="24"/>
        </w:rPr>
        <w:t xml:space="preserve"> todos los elementos axiológicos de la responsabilidad médica</w:t>
      </w:r>
      <w:r>
        <w:rPr>
          <w:rFonts w:ascii="Arial" w:hAnsi="Arial" w:cs="Arial"/>
          <w:bCs/>
          <w:i/>
          <w:sz w:val="24"/>
          <w:szCs w:val="24"/>
        </w:rPr>
        <w:t xml:space="preserve"> </w:t>
      </w:r>
      <w:r w:rsidRPr="004F0DD9">
        <w:rPr>
          <w:rFonts w:ascii="Arial" w:hAnsi="Arial" w:cs="Arial"/>
          <w:bCs/>
          <w:sz w:val="24"/>
          <w:szCs w:val="24"/>
        </w:rPr>
        <w:t>(</w:t>
      </w:r>
      <w:r>
        <w:rPr>
          <w:rFonts w:ascii="Arial" w:hAnsi="Arial" w:cs="Arial"/>
          <w:bCs/>
          <w:sz w:val="24"/>
          <w:szCs w:val="24"/>
        </w:rPr>
        <w:t xml:space="preserve">Salvo </w:t>
      </w:r>
      <w:r w:rsidRPr="00097C56">
        <w:rPr>
          <w:rFonts w:ascii="Arial" w:hAnsi="Arial" w:cs="Arial"/>
          <w:bCs/>
          <w:sz w:val="24"/>
          <w:szCs w:val="24"/>
        </w:rPr>
        <w:t>presunción</w:t>
      </w:r>
      <w:r>
        <w:rPr>
          <w:rFonts w:ascii="Arial" w:hAnsi="Arial" w:cs="Arial"/>
          <w:bCs/>
          <w:sz w:val="24"/>
          <w:szCs w:val="24"/>
        </w:rPr>
        <w:t xml:space="preserve"> legal), ellos son: el </w:t>
      </w:r>
      <w:r w:rsidRPr="00EF44AE">
        <w:rPr>
          <w:rFonts w:ascii="Arial" w:hAnsi="Arial" w:cs="Arial"/>
          <w:bCs/>
          <w:sz w:val="24"/>
          <w:szCs w:val="24"/>
        </w:rPr>
        <w:t>daño, causal</w:t>
      </w:r>
      <w:r>
        <w:rPr>
          <w:rFonts w:ascii="Arial" w:hAnsi="Arial" w:cs="Arial"/>
          <w:bCs/>
          <w:sz w:val="24"/>
          <w:szCs w:val="24"/>
        </w:rPr>
        <w:t>idad o nexo causal y la culpabilidad</w:t>
      </w:r>
      <w:r>
        <w:rPr>
          <w:rStyle w:val="Appelnotedebasdep"/>
          <w:rFonts w:ascii="Arial" w:hAnsi="Arial"/>
          <w:bCs/>
          <w:sz w:val="24"/>
          <w:szCs w:val="24"/>
        </w:rPr>
        <w:footnoteReference w:id="19"/>
      </w:r>
      <w:r>
        <w:rPr>
          <w:rFonts w:ascii="Arial" w:hAnsi="Arial" w:cs="Arial"/>
          <w:bCs/>
          <w:sz w:val="24"/>
          <w:szCs w:val="24"/>
        </w:rPr>
        <w:t xml:space="preserve"> (Culpa o dolo)</w:t>
      </w:r>
      <w:r w:rsidRPr="00EF44AE">
        <w:rPr>
          <w:rFonts w:ascii="Arial" w:hAnsi="Arial" w:cs="Arial"/>
          <w:bCs/>
          <w:sz w:val="24"/>
          <w:szCs w:val="24"/>
        </w:rPr>
        <w:t>.</w:t>
      </w:r>
      <w:r>
        <w:rPr>
          <w:rFonts w:ascii="Arial" w:hAnsi="Arial" w:cs="Arial"/>
          <w:bCs/>
          <w:sz w:val="24"/>
          <w:szCs w:val="24"/>
        </w:rPr>
        <w:t xml:space="preserve"> Y cabe anotar que la doctrina de la CSJ, entiende que trátese de la modalidad contractual o extracontractual, el régimen siempre será de culpa probada</w:t>
      </w:r>
      <w:r>
        <w:rPr>
          <w:rStyle w:val="Appelnotedebasdep"/>
          <w:rFonts w:ascii="Arial" w:hAnsi="Arial"/>
          <w:bCs/>
          <w:sz w:val="24"/>
          <w:szCs w:val="24"/>
        </w:rPr>
        <w:footnoteReference w:id="20"/>
      </w:r>
      <w:r>
        <w:rPr>
          <w:rFonts w:ascii="Arial" w:hAnsi="Arial" w:cs="Arial"/>
          <w:bCs/>
          <w:sz w:val="24"/>
          <w:szCs w:val="24"/>
        </w:rPr>
        <w:t>.</w:t>
      </w:r>
    </w:p>
    <w:p w:rsidR="006D250E" w:rsidRDefault="006D250E" w:rsidP="006D250E">
      <w:pPr>
        <w:spacing w:line="360" w:lineRule="auto"/>
        <w:jc w:val="both"/>
        <w:rPr>
          <w:rFonts w:ascii="Arial" w:hAnsi="Arial" w:cs="Arial"/>
          <w:sz w:val="24"/>
          <w:szCs w:val="22"/>
        </w:rPr>
      </w:pPr>
    </w:p>
    <w:p w:rsidR="006D250E" w:rsidRPr="001E14C9" w:rsidRDefault="006D250E" w:rsidP="006D250E">
      <w:pPr>
        <w:spacing w:line="360" w:lineRule="auto"/>
        <w:jc w:val="both"/>
        <w:rPr>
          <w:rFonts w:ascii="Arial" w:hAnsi="Arial" w:cs="Arial"/>
          <w:sz w:val="24"/>
          <w:szCs w:val="24"/>
        </w:rPr>
      </w:pPr>
      <w:r>
        <w:rPr>
          <w:rFonts w:ascii="Arial" w:hAnsi="Arial" w:cs="Arial"/>
          <w:sz w:val="24"/>
          <w:szCs w:val="22"/>
        </w:rPr>
        <w:t xml:space="preserve">En esta ocasión las demandadas deben </w:t>
      </w:r>
      <w:r w:rsidRPr="00A81F6F">
        <w:rPr>
          <w:rFonts w:ascii="Arial" w:hAnsi="Arial" w:cs="Arial"/>
          <w:sz w:val="24"/>
          <w:szCs w:val="22"/>
        </w:rPr>
        <w:t>responde</w:t>
      </w:r>
      <w:r>
        <w:rPr>
          <w:rFonts w:ascii="Arial" w:hAnsi="Arial" w:cs="Arial"/>
          <w:sz w:val="24"/>
          <w:szCs w:val="22"/>
        </w:rPr>
        <w:t>r</w:t>
      </w:r>
      <w:r w:rsidRPr="00A81F6F">
        <w:rPr>
          <w:rFonts w:ascii="Arial" w:hAnsi="Arial" w:cs="Arial"/>
          <w:sz w:val="24"/>
          <w:szCs w:val="22"/>
        </w:rPr>
        <w:t xml:space="preserve"> en forma directa por </w:t>
      </w:r>
      <w:r>
        <w:rPr>
          <w:rFonts w:ascii="Arial" w:hAnsi="Arial" w:cs="Arial"/>
          <w:sz w:val="24"/>
          <w:szCs w:val="22"/>
        </w:rPr>
        <w:t xml:space="preserve">el comportamiento dañino, </w:t>
      </w:r>
      <w:r w:rsidRPr="00A81F6F">
        <w:rPr>
          <w:rFonts w:ascii="Arial" w:hAnsi="Arial" w:cs="Arial"/>
          <w:sz w:val="24"/>
          <w:szCs w:val="22"/>
        </w:rPr>
        <w:t>derivado de la conducta de sus agentes</w:t>
      </w:r>
      <w:r>
        <w:rPr>
          <w:rFonts w:ascii="Arial" w:hAnsi="Arial" w:cs="Arial"/>
          <w:sz w:val="24"/>
          <w:szCs w:val="22"/>
        </w:rPr>
        <w:t xml:space="preserve"> ante la prestación de los servicios de salud, que comprende las </w:t>
      </w:r>
      <w:r w:rsidRPr="00A81F6F">
        <w:rPr>
          <w:rFonts w:ascii="Arial" w:hAnsi="Arial" w:cs="Arial"/>
          <w:sz w:val="24"/>
          <w:szCs w:val="22"/>
        </w:rPr>
        <w:t>prestaciones</w:t>
      </w:r>
      <w:r>
        <w:rPr>
          <w:rFonts w:ascii="Arial" w:hAnsi="Arial" w:cs="Arial"/>
          <w:sz w:val="24"/>
          <w:szCs w:val="22"/>
        </w:rPr>
        <w:t xml:space="preserve"> asistenciales</w:t>
      </w:r>
      <w:r w:rsidRPr="00A81F6F">
        <w:rPr>
          <w:rFonts w:ascii="Arial" w:hAnsi="Arial" w:cs="Arial"/>
          <w:sz w:val="24"/>
          <w:szCs w:val="22"/>
        </w:rPr>
        <w:t xml:space="preserve"> impuestas legamente</w:t>
      </w:r>
      <w:r>
        <w:rPr>
          <w:rFonts w:ascii="Arial" w:hAnsi="Arial" w:cs="Arial"/>
          <w:sz w:val="24"/>
          <w:szCs w:val="22"/>
        </w:rPr>
        <w:t>,</w:t>
      </w:r>
      <w:r w:rsidRPr="00A81F6F">
        <w:rPr>
          <w:rFonts w:ascii="Arial" w:hAnsi="Arial" w:cs="Arial"/>
          <w:sz w:val="24"/>
          <w:szCs w:val="22"/>
        </w:rPr>
        <w:t xml:space="preserve"> de donde </w:t>
      </w:r>
      <w:r>
        <w:rPr>
          <w:rFonts w:ascii="Arial" w:hAnsi="Arial" w:cs="Arial"/>
          <w:sz w:val="24"/>
          <w:szCs w:val="22"/>
        </w:rPr>
        <w:t xml:space="preserve">surgen entre otros los </w:t>
      </w:r>
      <w:r w:rsidRPr="00A81F6F">
        <w:rPr>
          <w:rFonts w:ascii="Arial" w:hAnsi="Arial" w:cs="Arial"/>
          <w:sz w:val="24"/>
          <w:szCs w:val="22"/>
        </w:rPr>
        <w:t>deberes</w:t>
      </w:r>
      <w:r>
        <w:rPr>
          <w:rFonts w:ascii="Arial" w:hAnsi="Arial" w:cs="Arial"/>
          <w:sz w:val="24"/>
          <w:szCs w:val="22"/>
        </w:rPr>
        <w:t>: (i) R</w:t>
      </w:r>
      <w:r w:rsidRPr="00A81F6F">
        <w:rPr>
          <w:rFonts w:ascii="Arial" w:hAnsi="Arial" w:cs="Arial"/>
          <w:sz w:val="24"/>
          <w:szCs w:val="22"/>
        </w:rPr>
        <w:t>eferidos al acto médico</w:t>
      </w:r>
      <w:r>
        <w:rPr>
          <w:rFonts w:ascii="Arial" w:hAnsi="Arial" w:cs="Arial"/>
          <w:sz w:val="24"/>
          <w:szCs w:val="22"/>
        </w:rPr>
        <w:t xml:space="preserve">; (ii) Relativos a </w:t>
      </w:r>
      <w:r w:rsidRPr="00A81F6F">
        <w:rPr>
          <w:rFonts w:ascii="Arial" w:hAnsi="Arial" w:cs="Arial"/>
          <w:sz w:val="24"/>
          <w:szCs w:val="22"/>
        </w:rPr>
        <w:t>los actos de asistencia sanitaria de carácter a</w:t>
      </w:r>
      <w:r>
        <w:rPr>
          <w:rFonts w:ascii="Arial" w:hAnsi="Arial" w:cs="Arial"/>
          <w:sz w:val="24"/>
          <w:szCs w:val="22"/>
        </w:rPr>
        <w:t xml:space="preserve">uxiliar (Llamados paramédicos); </w:t>
      </w:r>
      <w:r w:rsidRPr="00A81F6F">
        <w:rPr>
          <w:rFonts w:ascii="Arial" w:hAnsi="Arial" w:cs="Arial"/>
          <w:sz w:val="24"/>
          <w:szCs w:val="22"/>
        </w:rPr>
        <w:t xml:space="preserve">y </w:t>
      </w:r>
      <w:r>
        <w:rPr>
          <w:rFonts w:ascii="Arial" w:hAnsi="Arial" w:cs="Arial"/>
          <w:sz w:val="24"/>
          <w:szCs w:val="22"/>
        </w:rPr>
        <w:t xml:space="preserve">(iii) Respecto a </w:t>
      </w:r>
      <w:r w:rsidRPr="00A81F6F">
        <w:rPr>
          <w:rFonts w:ascii="Arial" w:hAnsi="Arial" w:cs="Arial"/>
          <w:sz w:val="24"/>
          <w:szCs w:val="22"/>
        </w:rPr>
        <w:t xml:space="preserve">los de </w:t>
      </w:r>
      <w:r w:rsidRPr="001E14C9">
        <w:rPr>
          <w:rFonts w:ascii="Arial" w:hAnsi="Arial" w:cs="Arial"/>
          <w:sz w:val="24"/>
          <w:szCs w:val="24"/>
        </w:rPr>
        <w:t>hospitalización. Así lo entiende la jurisprudencia de la CSJ</w:t>
      </w:r>
      <w:r w:rsidRPr="001E14C9">
        <w:rPr>
          <w:rStyle w:val="Appelnotedebasdep"/>
          <w:rFonts w:ascii="Arial" w:hAnsi="Arial"/>
          <w:sz w:val="24"/>
          <w:szCs w:val="24"/>
        </w:rPr>
        <w:footnoteReference w:id="21"/>
      </w:r>
      <w:r w:rsidRPr="001E14C9">
        <w:rPr>
          <w:rFonts w:ascii="Arial" w:hAnsi="Arial" w:cs="Arial"/>
          <w:sz w:val="24"/>
          <w:szCs w:val="24"/>
        </w:rPr>
        <w:t>.</w:t>
      </w:r>
    </w:p>
    <w:p w:rsidR="006D250E" w:rsidRPr="001E14C9" w:rsidRDefault="006D250E" w:rsidP="006D250E">
      <w:pPr>
        <w:spacing w:line="360" w:lineRule="auto"/>
        <w:jc w:val="both"/>
        <w:rPr>
          <w:rFonts w:ascii="Arial" w:hAnsi="Arial" w:cs="Arial"/>
          <w:sz w:val="24"/>
          <w:szCs w:val="24"/>
        </w:rPr>
      </w:pPr>
    </w:p>
    <w:p w:rsidR="006D250E" w:rsidRDefault="006D250E" w:rsidP="006D250E">
      <w:pPr>
        <w:spacing w:line="360" w:lineRule="auto"/>
        <w:jc w:val="both"/>
        <w:rPr>
          <w:rFonts w:ascii="Arial" w:hAnsi="Arial" w:cs="Arial"/>
          <w:sz w:val="24"/>
          <w:szCs w:val="22"/>
        </w:rPr>
      </w:pPr>
      <w:r w:rsidRPr="001E14C9">
        <w:rPr>
          <w:rFonts w:ascii="Arial" w:hAnsi="Arial" w:cs="Arial"/>
          <w:sz w:val="24"/>
          <w:szCs w:val="24"/>
        </w:rPr>
        <w:t>Frente a los deberes relativos al acto médico, enseña el precedente de la CSJ</w:t>
      </w:r>
      <w:r w:rsidRPr="001E14C9">
        <w:rPr>
          <w:rStyle w:val="Appelnotedebasdep"/>
          <w:rFonts w:ascii="Arial" w:hAnsi="Arial"/>
          <w:sz w:val="24"/>
          <w:szCs w:val="24"/>
        </w:rPr>
        <w:footnoteReference w:id="22"/>
      </w:r>
      <w:r w:rsidRPr="001E14C9">
        <w:rPr>
          <w:rFonts w:ascii="Arial" w:hAnsi="Arial" w:cs="Arial"/>
          <w:sz w:val="24"/>
          <w:szCs w:val="24"/>
          <w:vertAlign w:val="superscript"/>
        </w:rPr>
        <w:t>-</w:t>
      </w:r>
      <w:r w:rsidRPr="001E14C9">
        <w:rPr>
          <w:rStyle w:val="Appelnotedebasdep"/>
          <w:rFonts w:ascii="Arial" w:hAnsi="Arial"/>
          <w:sz w:val="24"/>
          <w:szCs w:val="24"/>
        </w:rPr>
        <w:footnoteReference w:id="23"/>
      </w:r>
      <w:r w:rsidRPr="001E14C9">
        <w:rPr>
          <w:rFonts w:ascii="Arial" w:hAnsi="Arial" w:cs="Arial"/>
          <w:sz w:val="24"/>
          <w:szCs w:val="24"/>
        </w:rPr>
        <w:t>, pacíficamente, que</w:t>
      </w:r>
      <w:r w:rsidRPr="001E14C9">
        <w:rPr>
          <w:rStyle w:val="Appelnotedebasdep"/>
          <w:rFonts w:ascii="Arial" w:hAnsi="Arial"/>
          <w:sz w:val="24"/>
          <w:szCs w:val="24"/>
        </w:rPr>
        <w:footnoteReference w:id="24"/>
      </w:r>
      <w:r w:rsidRPr="001E14C9">
        <w:rPr>
          <w:rFonts w:ascii="Arial" w:hAnsi="Arial" w:cs="Arial"/>
          <w:sz w:val="24"/>
          <w:szCs w:val="24"/>
        </w:rPr>
        <w:t>:</w:t>
      </w:r>
    </w:p>
    <w:p w:rsidR="006D250E" w:rsidRPr="000377A3" w:rsidRDefault="006D250E" w:rsidP="006D250E">
      <w:pPr>
        <w:ind w:left="567" w:right="567"/>
        <w:jc w:val="both"/>
        <w:rPr>
          <w:rFonts w:ascii="Arial" w:hAnsi="Arial" w:cs="Arial"/>
          <w:sz w:val="24"/>
        </w:rPr>
      </w:pPr>
    </w:p>
    <w:p w:rsidR="00370CD1" w:rsidRDefault="006D250E" w:rsidP="006D250E">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solidum si fueren varios los autores, pues “el acto médico puede generar para el profesional que lo ejercita obligaciones de carácter 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Pr>
          <w:rFonts w:ascii="Arial" w:hAnsi="Arial" w:cs="Arial"/>
          <w:sz w:val="24"/>
        </w:rPr>
        <w:t>.</w:t>
      </w:r>
    </w:p>
    <w:p w:rsidR="006D250E" w:rsidRDefault="006D250E" w:rsidP="006D250E">
      <w:pPr>
        <w:spacing w:line="360" w:lineRule="auto"/>
        <w:ind w:left="567" w:right="567"/>
        <w:jc w:val="both"/>
        <w:rPr>
          <w:rFonts w:ascii="Arial" w:hAnsi="Arial" w:cs="Arial"/>
          <w:sz w:val="24"/>
        </w:rPr>
      </w:pPr>
    </w:p>
    <w:p w:rsidR="00821DC1" w:rsidRPr="006D250E" w:rsidRDefault="00821DC1" w:rsidP="006D250E">
      <w:pPr>
        <w:pStyle w:val="Paragraphedeliste"/>
        <w:numPr>
          <w:ilvl w:val="2"/>
          <w:numId w:val="8"/>
        </w:numPr>
        <w:spacing w:line="360" w:lineRule="auto"/>
        <w:jc w:val="both"/>
        <w:rPr>
          <w:rFonts w:ascii="Arial" w:hAnsi="Arial" w:cs="Arial"/>
          <w:iCs/>
          <w:smallCaps/>
          <w:sz w:val="24"/>
          <w:szCs w:val="22"/>
        </w:rPr>
      </w:pPr>
      <w:r w:rsidRPr="006D250E">
        <w:rPr>
          <w:rFonts w:ascii="Arial" w:hAnsi="Arial" w:cs="Arial"/>
          <w:iCs/>
          <w:smallCaps/>
          <w:sz w:val="24"/>
          <w:szCs w:val="22"/>
        </w:rPr>
        <w:t>La carga p</w:t>
      </w:r>
      <w:r w:rsidR="004E55CF" w:rsidRPr="006D250E">
        <w:rPr>
          <w:rFonts w:ascii="Arial" w:hAnsi="Arial" w:cs="Arial"/>
          <w:iCs/>
          <w:smallCaps/>
          <w:sz w:val="24"/>
          <w:szCs w:val="22"/>
        </w:rPr>
        <w:t>robatoria</w:t>
      </w:r>
    </w:p>
    <w:p w:rsidR="00821DC1" w:rsidRPr="001E14C9" w:rsidRDefault="00821DC1" w:rsidP="006D250E">
      <w:pPr>
        <w:spacing w:line="360" w:lineRule="auto"/>
        <w:jc w:val="both"/>
        <w:rPr>
          <w:rFonts w:ascii="Arial" w:hAnsi="Arial" w:cs="Arial"/>
          <w:sz w:val="24"/>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civil 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25"/>
      </w:r>
      <w:r w:rsidR="004A2DE0">
        <w:rPr>
          <w:rFonts w:ascii="Arial" w:hAnsi="Arial" w:cs="Arial"/>
          <w:sz w:val="24"/>
          <w:szCs w:val="22"/>
          <w:vertAlign w:val="superscript"/>
        </w:rPr>
        <w:t>-</w:t>
      </w:r>
      <w:r w:rsidR="004A2DE0">
        <w:rPr>
          <w:rStyle w:val="Appelnotedebasdep"/>
          <w:rFonts w:ascii="Arial" w:hAnsi="Arial"/>
          <w:sz w:val="24"/>
          <w:szCs w:val="22"/>
        </w:rPr>
        <w:footnoteReference w:id="26"/>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27"/>
      </w:r>
      <w:r w:rsidR="007F08D3">
        <w:rPr>
          <w:rFonts w:ascii="Arial" w:hAnsi="Arial" w:cs="Arial"/>
          <w:sz w:val="24"/>
          <w:szCs w:val="22"/>
          <w:vertAlign w:val="superscript"/>
        </w:rPr>
        <w:t>-</w:t>
      </w:r>
      <w:r w:rsidR="007F08D3">
        <w:rPr>
          <w:rStyle w:val="Appelnotedebasdep"/>
          <w:rFonts w:ascii="Arial" w:hAnsi="Arial"/>
          <w:sz w:val="24"/>
          <w:szCs w:val="22"/>
        </w:rPr>
        <w:footnoteReference w:id="28"/>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w:t>
      </w:r>
      <w:r w:rsidR="00DD6B4E">
        <w:rPr>
          <w:rFonts w:ascii="Arial" w:hAnsi="Arial" w:cs="Arial"/>
          <w:sz w:val="24"/>
          <w:szCs w:val="22"/>
        </w:rPr>
        <w:lastRenderedPageBreak/>
        <w:t>obtención del consentimiento</w:t>
      </w:r>
      <w:r w:rsidR="00C04A56">
        <w:rPr>
          <w:rStyle w:val="Appelnotedebasdep"/>
          <w:rFonts w:ascii="Arial" w:hAnsi="Arial"/>
          <w:sz w:val="24"/>
          <w:szCs w:val="22"/>
        </w:rPr>
        <w:footnoteReference w:id="29"/>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30"/>
      </w:r>
      <w:r w:rsidR="00B506C6">
        <w:rPr>
          <w:rFonts w:ascii="Arial" w:hAnsi="Arial" w:cs="Arial"/>
          <w:sz w:val="24"/>
          <w:szCs w:val="22"/>
        </w:rPr>
        <w:t xml:space="preserve">, entre otros.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EC2DFB">
        <w:rPr>
          <w:rStyle w:val="Appelnotedebasdep"/>
          <w:rFonts w:ascii="Arial" w:hAnsi="Arial"/>
          <w:sz w:val="24"/>
          <w:szCs w:val="22"/>
        </w:rPr>
        <w:footnoteReference w:id="31"/>
      </w:r>
      <w:r w:rsidR="000F5F7D">
        <w:rPr>
          <w:rFonts w:ascii="Arial" w:hAnsi="Arial" w:cs="Arial"/>
          <w:sz w:val="24"/>
          <w:szCs w:val="22"/>
          <w:vertAlign w:val="superscript"/>
        </w:rPr>
        <w:t>-</w:t>
      </w:r>
      <w:r w:rsidR="000F5F7D">
        <w:rPr>
          <w:rStyle w:val="Appelnotedebasdep"/>
          <w:rFonts w:ascii="Arial" w:hAnsi="Arial"/>
          <w:sz w:val="24"/>
          <w:szCs w:val="22"/>
        </w:rPr>
        <w:footnoteReference w:id="32"/>
      </w:r>
      <w:r w:rsidR="000F5F7D">
        <w:rPr>
          <w:rFonts w:ascii="Arial" w:hAnsi="Arial" w:cs="Arial"/>
          <w:sz w:val="24"/>
          <w:szCs w:val="22"/>
          <w:vertAlign w:val="superscript"/>
        </w:rPr>
        <w:t>-</w:t>
      </w:r>
      <w:r w:rsidR="000F5F7D">
        <w:rPr>
          <w:rStyle w:val="Appelnotedebasdep"/>
          <w:rFonts w:ascii="Arial" w:hAnsi="Arial"/>
          <w:sz w:val="24"/>
          <w:szCs w:val="22"/>
        </w:rPr>
        <w:footnoteReference w:id="33"/>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34"/>
      </w:r>
      <w:r w:rsidR="009210FC">
        <w:rPr>
          <w:rFonts w:ascii="Arial" w:hAnsi="Arial" w:cs="Arial"/>
          <w:sz w:val="24"/>
          <w:szCs w:val="22"/>
        </w:rPr>
        <w:t>.</w:t>
      </w:r>
      <w:r w:rsidR="00DD6B4E">
        <w:rPr>
          <w:rFonts w:ascii="Arial" w:hAnsi="Arial" w:cs="Arial"/>
          <w:sz w:val="24"/>
          <w:szCs w:val="22"/>
        </w:rPr>
        <w:t xml:space="preserve">  </w:t>
      </w:r>
    </w:p>
    <w:p w:rsidR="000A6179" w:rsidRPr="001E14C9" w:rsidRDefault="000A6179" w:rsidP="00496182">
      <w:pPr>
        <w:spacing w:line="360" w:lineRule="auto"/>
        <w:jc w:val="both"/>
        <w:rPr>
          <w:rFonts w:ascii="Arial" w:hAnsi="Arial" w:cs="Arial"/>
          <w:sz w:val="24"/>
          <w:szCs w:val="22"/>
        </w:rPr>
      </w:pPr>
    </w:p>
    <w:p w:rsidR="00496182" w:rsidRPr="00666E5B" w:rsidRDefault="00DD6B4E" w:rsidP="00496182">
      <w:pPr>
        <w:spacing w:line="360" w:lineRule="auto"/>
        <w:jc w:val="both"/>
        <w:rPr>
          <w:rFonts w:ascii="Arial" w:hAnsi="Arial" w:cs="Arial"/>
          <w:sz w:val="24"/>
          <w:szCs w:val="24"/>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r w:rsidR="00666E5B" w:rsidRPr="005E58EF">
        <w:rPr>
          <w:rFonts w:ascii="Arial" w:hAnsi="Arial" w:cs="Arial"/>
          <w:color w:val="000000"/>
          <w:sz w:val="24"/>
          <w:szCs w:val="22"/>
          <w:shd w:val="clear" w:color="auto" w:fill="FFFFFF"/>
        </w:rPr>
        <w:t>Sublínea puesta a propósito por esta Sala.</w:t>
      </w:r>
    </w:p>
    <w:p w:rsidR="00532FC0" w:rsidRPr="001E14C9" w:rsidRDefault="00532FC0" w:rsidP="00532FC0">
      <w:pPr>
        <w:spacing w:line="360" w:lineRule="auto"/>
        <w:jc w:val="both"/>
        <w:rPr>
          <w:rFonts w:ascii="Arial" w:hAnsi="Arial" w:cs="Arial"/>
          <w:sz w:val="24"/>
          <w:szCs w:val="24"/>
        </w:rPr>
      </w:pPr>
    </w:p>
    <w:p w:rsidR="00F57787" w:rsidRPr="00296BF4" w:rsidRDefault="00F57787" w:rsidP="00F57787">
      <w:pPr>
        <w:spacing w:line="360" w:lineRule="auto"/>
        <w:jc w:val="both"/>
        <w:rPr>
          <w:rFonts w:ascii="Arial" w:hAnsi="Arial" w:cs="Arial"/>
          <w:sz w:val="24"/>
          <w:szCs w:val="22"/>
        </w:rPr>
      </w:pPr>
      <w:r>
        <w:rPr>
          <w:rFonts w:ascii="Arial" w:hAnsi="Arial" w:cs="Arial"/>
          <w:bCs/>
          <w:sz w:val="24"/>
          <w:szCs w:val="24"/>
        </w:rPr>
        <w:t>Cuando e</w:t>
      </w:r>
      <w:r w:rsidRPr="00296BF4">
        <w:rPr>
          <w:rFonts w:ascii="Arial" w:hAnsi="Arial" w:cs="Arial"/>
          <w:bCs/>
          <w:sz w:val="24"/>
          <w:szCs w:val="24"/>
        </w:rPr>
        <w:t>l título de imputación</w:t>
      </w:r>
      <w:r>
        <w:rPr>
          <w:rFonts w:ascii="Arial" w:hAnsi="Arial" w:cs="Arial"/>
          <w:bCs/>
          <w:sz w:val="24"/>
          <w:szCs w:val="24"/>
        </w:rPr>
        <w:t xml:space="preserve"> es el de la c</w:t>
      </w:r>
      <w:r w:rsidRPr="00296BF4">
        <w:rPr>
          <w:rFonts w:ascii="Arial" w:hAnsi="Arial" w:cs="Arial"/>
          <w:bCs/>
          <w:sz w:val="24"/>
          <w:szCs w:val="24"/>
        </w:rPr>
        <w:t>ulpa probada, no cabe duda que la</w:t>
      </w:r>
      <w:r w:rsidRPr="00296BF4">
        <w:rPr>
          <w:rFonts w:ascii="Arial" w:hAnsi="Arial" w:cs="Arial"/>
          <w:sz w:val="24"/>
          <w:szCs w:val="22"/>
        </w:rPr>
        <w:t xml:space="preserve"> carga probatoria gravita en cabeza del demandante, así señaló el órgano de cierre de la especialidad</w:t>
      </w:r>
      <w:r w:rsidRPr="00296BF4">
        <w:rPr>
          <w:rStyle w:val="Appelnotedebasdep"/>
          <w:rFonts w:ascii="Arial" w:hAnsi="Arial"/>
          <w:sz w:val="22"/>
          <w:szCs w:val="22"/>
        </w:rPr>
        <w:footnoteReference w:id="35"/>
      </w:r>
      <w:r w:rsidRPr="00296BF4">
        <w:rPr>
          <w:rFonts w:ascii="Arial" w:hAnsi="Arial" w:cs="Arial"/>
          <w:sz w:val="24"/>
          <w:szCs w:val="22"/>
        </w:rPr>
        <w:t>:</w:t>
      </w:r>
    </w:p>
    <w:p w:rsidR="00F57787" w:rsidRPr="001E14C9" w:rsidRDefault="00F57787" w:rsidP="001E14C9">
      <w:pPr>
        <w:spacing w:line="360" w:lineRule="auto"/>
        <w:ind w:left="567"/>
        <w:jc w:val="both"/>
        <w:rPr>
          <w:rFonts w:ascii="Arial" w:hAnsi="Arial" w:cs="Arial"/>
          <w:sz w:val="24"/>
          <w:szCs w:val="22"/>
        </w:rPr>
      </w:pPr>
    </w:p>
    <w:p w:rsidR="00F57787" w:rsidRPr="00296BF4" w:rsidRDefault="00F57787" w:rsidP="001E14C9">
      <w:pPr>
        <w:ind w:left="567" w:right="567"/>
        <w:jc w:val="both"/>
        <w:rPr>
          <w:rFonts w:ascii="Arial" w:hAnsi="Arial" w:cs="Arial"/>
          <w:sz w:val="22"/>
          <w:szCs w:val="22"/>
        </w:rPr>
      </w:pPr>
      <w:r w:rsidRPr="00296BF4">
        <w:rPr>
          <w:rFonts w:ascii="Arial" w:hAnsi="Arial"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296BF4">
        <w:rPr>
          <w:rFonts w:ascii="Arial" w:hAnsi="Arial" w:cs="Arial"/>
          <w:sz w:val="24"/>
          <w:szCs w:val="22"/>
          <w:u w:val="single"/>
        </w:rPr>
        <w:t>cuya carga probatoria asume el demandante, sin que sea admisible un principio general encaminado a establecer de manera absoluta una presunción de culpa de los facultativos</w:t>
      </w:r>
      <w:r w:rsidRPr="00296BF4">
        <w:rPr>
          <w:rFonts w:ascii="Arial" w:hAnsi="Arial" w:cs="Arial"/>
          <w:sz w:val="24"/>
          <w:szCs w:val="22"/>
        </w:rPr>
        <w:t xml:space="preserve"> (sentencias de 5 de marzo de 1940, 12 de septiembre de 1985, 30 de enero de 2001, entre otras).  La sublínea es extratextual.</w:t>
      </w:r>
    </w:p>
    <w:p w:rsidR="00F57787" w:rsidRPr="00296BF4" w:rsidRDefault="00F57787" w:rsidP="00F57787">
      <w:pPr>
        <w:spacing w:line="360" w:lineRule="auto"/>
        <w:jc w:val="both"/>
        <w:rPr>
          <w:rFonts w:ascii="Arial" w:hAnsi="Arial" w:cs="Arial"/>
          <w:sz w:val="24"/>
          <w:szCs w:val="22"/>
        </w:rPr>
      </w:pPr>
    </w:p>
    <w:p w:rsidR="00F57787" w:rsidRPr="00296BF4" w:rsidRDefault="00F57787" w:rsidP="00F57787">
      <w:pPr>
        <w:spacing w:line="360" w:lineRule="auto"/>
        <w:jc w:val="both"/>
        <w:rPr>
          <w:rFonts w:ascii="Arial" w:hAnsi="Arial" w:cs="Arial"/>
          <w:sz w:val="24"/>
          <w:szCs w:val="22"/>
        </w:rPr>
      </w:pPr>
      <w:r w:rsidRPr="00296BF4">
        <w:rPr>
          <w:rFonts w:ascii="Arial" w:hAnsi="Arial" w:cs="Arial"/>
          <w:sz w:val="24"/>
          <w:szCs w:val="24"/>
        </w:rPr>
        <w:t>A pesar de lo apuntado, la misma Corporación desde 2001</w:t>
      </w:r>
      <w:r w:rsidRPr="00296BF4">
        <w:rPr>
          <w:rStyle w:val="Appelnotedebasdep"/>
          <w:rFonts w:ascii="Arial" w:hAnsi="Arial"/>
          <w:sz w:val="24"/>
          <w:szCs w:val="24"/>
        </w:rPr>
        <w:footnoteReference w:id="36"/>
      </w:r>
      <w:r w:rsidRPr="00296BF4">
        <w:rPr>
          <w:rFonts w:ascii="Arial" w:hAnsi="Arial" w:cs="Arial"/>
          <w:sz w:val="24"/>
          <w:szCs w:val="24"/>
        </w:rPr>
        <w:t>, empezó a acoger la tesis del CE de los años 1990</w:t>
      </w:r>
      <w:r w:rsidRPr="00296BF4">
        <w:rPr>
          <w:rStyle w:val="Appelnotedebasdep"/>
          <w:rFonts w:ascii="Arial" w:hAnsi="Arial"/>
          <w:sz w:val="24"/>
          <w:szCs w:val="24"/>
        </w:rPr>
        <w:footnoteReference w:id="37"/>
      </w:r>
      <w:r w:rsidRPr="00296BF4">
        <w:rPr>
          <w:rFonts w:ascii="Arial" w:hAnsi="Arial" w:cs="Arial"/>
          <w:sz w:val="24"/>
          <w:szCs w:val="24"/>
        </w:rPr>
        <w:t xml:space="preserve"> y 1992</w:t>
      </w:r>
      <w:r w:rsidRPr="00296BF4">
        <w:rPr>
          <w:rStyle w:val="Appelnotedebasdep"/>
          <w:rFonts w:ascii="Arial" w:hAnsi="Arial"/>
          <w:sz w:val="24"/>
          <w:szCs w:val="24"/>
        </w:rPr>
        <w:footnoteReference w:id="38"/>
      </w:r>
      <w:r w:rsidRPr="00296BF4">
        <w:rPr>
          <w:rFonts w:ascii="Arial" w:hAnsi="Arial" w:cs="Arial"/>
          <w:sz w:val="24"/>
          <w:szCs w:val="24"/>
        </w:rPr>
        <w:t>, incluso la misma CC</w:t>
      </w:r>
      <w:r w:rsidRPr="00296BF4">
        <w:rPr>
          <w:rStyle w:val="Appelnotedebasdep"/>
          <w:rFonts w:ascii="Arial" w:hAnsi="Arial"/>
          <w:sz w:val="24"/>
          <w:szCs w:val="24"/>
        </w:rPr>
        <w:footnoteReference w:id="39"/>
      </w:r>
      <w:r w:rsidRPr="00296BF4">
        <w:rPr>
          <w:rFonts w:ascii="Arial" w:hAnsi="Arial" w:cs="Arial"/>
          <w:sz w:val="24"/>
          <w:szCs w:val="24"/>
        </w:rPr>
        <w:t>, reconocían la necesidad de un aligeramiento o atenuación en la carga probatoria, por vía de la “</w:t>
      </w:r>
      <w:r w:rsidRPr="00296BF4">
        <w:rPr>
          <w:rFonts w:ascii="Arial" w:hAnsi="Arial" w:cs="Arial"/>
          <w:i/>
          <w:sz w:val="24"/>
          <w:szCs w:val="24"/>
        </w:rPr>
        <w:t xml:space="preserve">carga dinámica de la </w:t>
      </w:r>
      <w:r w:rsidRPr="00296BF4">
        <w:rPr>
          <w:rFonts w:ascii="Arial" w:hAnsi="Arial" w:cs="Arial"/>
          <w:i/>
          <w:sz w:val="24"/>
          <w:szCs w:val="24"/>
        </w:rPr>
        <w:lastRenderedPageBreak/>
        <w:t>prueba</w:t>
      </w:r>
      <w:r w:rsidRPr="00296BF4">
        <w:rPr>
          <w:rFonts w:ascii="Arial" w:hAnsi="Arial" w:cs="Arial"/>
          <w:sz w:val="24"/>
          <w:szCs w:val="24"/>
        </w:rPr>
        <w:t>”</w:t>
      </w:r>
      <w:r w:rsidRPr="00296BF4">
        <w:rPr>
          <w:rStyle w:val="Appelnotedebasdep"/>
          <w:rFonts w:ascii="Arial" w:hAnsi="Arial"/>
          <w:sz w:val="24"/>
          <w:szCs w:val="24"/>
        </w:rPr>
        <w:footnoteReference w:id="40"/>
      </w:r>
      <w:r w:rsidRPr="00296BF4">
        <w:rPr>
          <w:rFonts w:ascii="Arial" w:hAnsi="Arial" w:cs="Arial"/>
          <w:sz w:val="24"/>
          <w:szCs w:val="24"/>
        </w:rPr>
        <w:t xml:space="preserve"> (hoy con reconocimiento normativo expreso en el artículo 167 del CGP, que valga enfatizar resulta inaplicable al caso, por regir para el proceso el CPC) y “</w:t>
      </w:r>
      <w:r w:rsidRPr="00296BF4">
        <w:rPr>
          <w:rFonts w:ascii="Arial" w:hAnsi="Arial" w:cs="Arial"/>
          <w:i/>
          <w:sz w:val="24"/>
          <w:szCs w:val="24"/>
        </w:rPr>
        <w:t>dependiendo de las circunstancias del asunto</w:t>
      </w:r>
      <w:r w:rsidRPr="00296BF4">
        <w:rPr>
          <w:rFonts w:ascii="Arial" w:hAnsi="Arial" w:cs="Arial"/>
          <w:sz w:val="24"/>
          <w:szCs w:val="24"/>
        </w:rPr>
        <w:t>”, el juzgador atribuirá el deber de acreditación sobre determinado hecho, teniendo</w:t>
      </w:r>
      <w:r w:rsidRPr="00296BF4">
        <w:rPr>
          <w:rStyle w:val="Appelnotedebasdep"/>
          <w:rFonts w:ascii="Arial" w:hAnsi="Arial"/>
          <w:sz w:val="24"/>
          <w:szCs w:val="24"/>
        </w:rPr>
        <w:footnoteReference w:id="41"/>
      </w:r>
      <w:r w:rsidRPr="00296BF4">
        <w:rPr>
          <w:rFonts w:ascii="Arial" w:hAnsi="Arial" w:cs="Arial"/>
          <w:sz w:val="24"/>
          <w:szCs w:val="24"/>
        </w:rPr>
        <w:t xml:space="preserve">: </w:t>
      </w:r>
      <w:r w:rsidRPr="00296BF4">
        <w:rPr>
          <w:rFonts w:ascii="Arial" w:hAnsi="Arial"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296BF4">
        <w:rPr>
          <w:rFonts w:ascii="Arial" w:hAnsi="Arial" w:cs="Arial"/>
          <w:sz w:val="22"/>
          <w:szCs w:val="22"/>
        </w:rPr>
        <w:t xml:space="preserve">  </w:t>
      </w:r>
      <w:r w:rsidRPr="00296BF4">
        <w:rPr>
          <w:rFonts w:ascii="Arial" w:hAnsi="Arial" w:cs="Arial"/>
          <w:sz w:val="24"/>
          <w:szCs w:val="22"/>
        </w:rPr>
        <w:t>Nótese cómo el artículo 30 de la Ley 472 de 1998, sobre acciones populares, ya había consagrado la doctrina anotada.</w:t>
      </w:r>
    </w:p>
    <w:p w:rsidR="00F57787" w:rsidRPr="001E14C9" w:rsidRDefault="00F57787" w:rsidP="00F57787">
      <w:pPr>
        <w:spacing w:line="360" w:lineRule="auto"/>
        <w:jc w:val="both"/>
        <w:rPr>
          <w:rFonts w:ascii="Arial" w:hAnsi="Arial" w:cs="Arial"/>
          <w:sz w:val="24"/>
          <w:szCs w:val="22"/>
        </w:rPr>
      </w:pPr>
    </w:p>
    <w:p w:rsidR="00F57787" w:rsidRDefault="00F57787" w:rsidP="00F57787">
      <w:pPr>
        <w:spacing w:line="360" w:lineRule="auto"/>
        <w:jc w:val="both"/>
        <w:rPr>
          <w:rFonts w:ascii="Arial" w:hAnsi="Arial" w:cs="Arial"/>
          <w:sz w:val="24"/>
          <w:szCs w:val="24"/>
        </w:rPr>
      </w:pPr>
      <w:r w:rsidRPr="00296BF4">
        <w:rPr>
          <w:rFonts w:ascii="Arial" w:hAnsi="Arial" w:cs="Arial"/>
          <w:sz w:val="24"/>
          <w:szCs w:val="22"/>
        </w:rPr>
        <w:t xml:space="preserve">En el área de la responsabilidad médica, la posición se conserva en estos </w:t>
      </w:r>
      <w:r w:rsidRPr="00296BF4">
        <w:rPr>
          <w:rFonts w:ascii="Arial" w:hAnsi="Arial" w:cs="Arial"/>
          <w:sz w:val="24"/>
          <w:szCs w:val="24"/>
        </w:rPr>
        <w:t>días</w:t>
      </w:r>
      <w:r w:rsidRPr="00296BF4">
        <w:rPr>
          <w:rStyle w:val="Appelnotedebasdep"/>
          <w:rFonts w:ascii="Arial" w:hAnsi="Arial"/>
          <w:sz w:val="24"/>
          <w:szCs w:val="24"/>
        </w:rPr>
        <w:footnoteReference w:id="42"/>
      </w:r>
      <w:r w:rsidRPr="00296BF4">
        <w:rPr>
          <w:rFonts w:ascii="Arial" w:hAnsi="Arial" w:cs="Arial"/>
          <w:sz w:val="24"/>
          <w:szCs w:val="24"/>
        </w:rPr>
        <w:t>, para la vigencia del CPC, desde luego. En todo caso se resalta, que para la resolución de este litigio en particular, no se aplicó la referida teoría.</w:t>
      </w:r>
    </w:p>
    <w:p w:rsidR="00F57787" w:rsidRPr="001E14C9" w:rsidRDefault="00F57787" w:rsidP="00F57787">
      <w:pPr>
        <w:spacing w:line="360" w:lineRule="auto"/>
        <w:jc w:val="both"/>
        <w:rPr>
          <w:rFonts w:ascii="Arial" w:hAnsi="Arial" w:cs="Arial"/>
          <w:sz w:val="24"/>
          <w:szCs w:val="24"/>
        </w:rPr>
      </w:pPr>
    </w:p>
    <w:p w:rsidR="00AA5FF0" w:rsidRPr="00A108C2" w:rsidRDefault="00AA5FF0" w:rsidP="0087064B">
      <w:pPr>
        <w:pStyle w:val="Corpsdetexte"/>
        <w:numPr>
          <w:ilvl w:val="2"/>
          <w:numId w:val="8"/>
        </w:numPr>
        <w:spacing w:line="360" w:lineRule="auto"/>
        <w:rPr>
          <w:rFonts w:ascii="Arial" w:hAnsi="Arial" w:cs="Arial"/>
          <w:smallCaps/>
          <w:szCs w:val="24"/>
          <w:lang w:val="es-CO"/>
        </w:rPr>
      </w:pPr>
      <w:r w:rsidRPr="00A108C2">
        <w:rPr>
          <w:rFonts w:ascii="Arial" w:hAnsi="Arial" w:cs="Arial"/>
          <w:smallCaps/>
          <w:szCs w:val="24"/>
          <w:lang w:val="es-CO"/>
        </w:rPr>
        <w:t>El caso concreto objeto de análisis</w:t>
      </w:r>
    </w:p>
    <w:p w:rsidR="00AA5FF0" w:rsidRPr="001E14C9" w:rsidRDefault="00AA5FF0" w:rsidP="00821DC1">
      <w:pPr>
        <w:spacing w:line="360" w:lineRule="auto"/>
        <w:jc w:val="both"/>
        <w:rPr>
          <w:rFonts w:ascii="Arial" w:hAnsi="Arial" w:cs="Arial"/>
          <w:sz w:val="24"/>
          <w:szCs w:val="24"/>
        </w:rPr>
      </w:pPr>
    </w:p>
    <w:p w:rsidR="00122D16" w:rsidRPr="00122D16" w:rsidRDefault="00854425" w:rsidP="00122D16">
      <w:pPr>
        <w:pStyle w:val="Corpsdetex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a sentencia atacada por esta vía, será confirmada, con estribo en las argumentaciones jurídicas q</w:t>
      </w:r>
      <w:r w:rsidR="00CC7DF7">
        <w:rPr>
          <w:rFonts w:ascii="Arial" w:hAnsi="Arial" w:cs="Arial"/>
          <w:szCs w:val="24"/>
        </w:rPr>
        <w:t xml:space="preserve">ue a continuación se explicitan, diferente sí, de </w:t>
      </w:r>
      <w:r w:rsidR="00F92039">
        <w:rPr>
          <w:rFonts w:ascii="Arial" w:hAnsi="Arial" w:cs="Arial"/>
          <w:szCs w:val="24"/>
        </w:rPr>
        <w:t xml:space="preserve">lo </w:t>
      </w:r>
      <w:r w:rsidR="0006388A">
        <w:rPr>
          <w:rFonts w:ascii="Arial" w:hAnsi="Arial" w:cs="Arial"/>
          <w:szCs w:val="24"/>
        </w:rPr>
        <w:t xml:space="preserve">allí </w:t>
      </w:r>
      <w:r w:rsidR="00CC7DF7">
        <w:rPr>
          <w:rFonts w:ascii="Arial" w:hAnsi="Arial" w:cs="Arial"/>
          <w:szCs w:val="24"/>
        </w:rPr>
        <w:t>razonado</w:t>
      </w:r>
      <w:r w:rsidR="0006388A">
        <w:rPr>
          <w:rFonts w:ascii="Arial" w:hAnsi="Arial" w:cs="Arial"/>
          <w:szCs w:val="24"/>
        </w:rPr>
        <w:t>, dado</w:t>
      </w:r>
      <w:r w:rsidR="00CC7DF7">
        <w:rPr>
          <w:rFonts w:ascii="Arial" w:hAnsi="Arial" w:cs="Arial"/>
          <w:szCs w:val="24"/>
        </w:rPr>
        <w:t xml:space="preserve"> que reconoció dos (2) causas extrañas (Caso fortuito y fuerza mayor) y aquí se entiende que no se supera la demostración de</w:t>
      </w:r>
      <w:r w:rsidR="008C7E1D">
        <w:rPr>
          <w:rFonts w:ascii="Arial" w:hAnsi="Arial" w:cs="Arial"/>
          <w:szCs w:val="24"/>
        </w:rPr>
        <w:t>l nexo causal y l</w:t>
      </w:r>
      <w:r w:rsidR="00CC7DF7">
        <w:rPr>
          <w:rFonts w:ascii="Arial" w:hAnsi="Arial" w:cs="Arial"/>
          <w:szCs w:val="24"/>
        </w:rPr>
        <w:t>a culpabilidad</w:t>
      </w:r>
      <w:r w:rsidR="00F60688">
        <w:rPr>
          <w:rFonts w:ascii="Arial" w:hAnsi="Arial" w:cs="Arial"/>
          <w:szCs w:val="24"/>
        </w:rPr>
        <w:t xml:space="preserve"> por ende, el análisis ni siquiera llega a las causas de exoneración. </w:t>
      </w:r>
    </w:p>
    <w:p w:rsidR="0033344D" w:rsidRPr="001E14C9" w:rsidRDefault="0033344D" w:rsidP="00821DC1">
      <w:pPr>
        <w:spacing w:line="360" w:lineRule="auto"/>
        <w:jc w:val="both"/>
        <w:rPr>
          <w:rFonts w:ascii="Arial" w:hAnsi="Arial" w:cs="Arial"/>
          <w:bCs/>
          <w:kern w:val="0"/>
          <w:sz w:val="24"/>
          <w:szCs w:val="24"/>
        </w:rPr>
      </w:pPr>
    </w:p>
    <w:p w:rsidR="005833C6" w:rsidRDefault="001E14C9" w:rsidP="005833C6">
      <w:pPr>
        <w:spacing w:line="360" w:lineRule="auto"/>
        <w:jc w:val="both"/>
        <w:rPr>
          <w:rFonts w:ascii="Arial" w:hAnsi="Arial" w:cs="Arial"/>
          <w:sz w:val="24"/>
          <w:lang w:val="es-CO"/>
        </w:rPr>
      </w:pPr>
      <w:r>
        <w:rPr>
          <w:rFonts w:ascii="Arial" w:hAnsi="Arial" w:cs="Arial"/>
          <w:sz w:val="24"/>
          <w:lang w:val="es-CO"/>
        </w:rPr>
        <w:t xml:space="preserve">Lo </w:t>
      </w:r>
      <w:r w:rsidR="00D57D2A" w:rsidRPr="009B6F3C">
        <w:rPr>
          <w:rFonts w:ascii="Arial" w:hAnsi="Arial" w:cs="Arial"/>
          <w:sz w:val="24"/>
          <w:lang w:val="es-CO"/>
        </w:rPr>
        <w:t>cuestiona</w:t>
      </w:r>
      <w:r>
        <w:rPr>
          <w:rFonts w:ascii="Arial" w:hAnsi="Arial" w:cs="Arial"/>
          <w:sz w:val="24"/>
          <w:lang w:val="es-CO"/>
        </w:rPr>
        <w:t xml:space="preserve">do </w:t>
      </w:r>
      <w:r w:rsidR="00D57D2A" w:rsidRPr="009B6F3C">
        <w:rPr>
          <w:rFonts w:ascii="Arial" w:hAnsi="Arial" w:cs="Arial"/>
          <w:sz w:val="24"/>
          <w:lang w:val="es-CO"/>
        </w:rPr>
        <w:t xml:space="preserve">por </w:t>
      </w:r>
      <w:r w:rsidR="0063093D" w:rsidRPr="009B6F3C">
        <w:rPr>
          <w:rFonts w:ascii="Arial" w:hAnsi="Arial" w:cs="Arial"/>
          <w:sz w:val="24"/>
          <w:lang w:val="es-CO"/>
        </w:rPr>
        <w:t xml:space="preserve">el mandatario judicial de </w:t>
      </w:r>
      <w:r w:rsidR="00D57D2A" w:rsidRPr="009B6F3C">
        <w:rPr>
          <w:rFonts w:ascii="Arial" w:hAnsi="Arial" w:cs="Arial"/>
          <w:sz w:val="24"/>
          <w:lang w:val="es-CO"/>
        </w:rPr>
        <w:t>los actores</w:t>
      </w:r>
      <w:r w:rsidR="005833C6" w:rsidRPr="009B6F3C">
        <w:rPr>
          <w:rFonts w:ascii="Arial" w:hAnsi="Arial" w:cs="Arial"/>
          <w:sz w:val="24"/>
          <w:lang w:val="es-CO"/>
        </w:rPr>
        <w:t xml:space="preserve"> y que limita el marco argumental (Artículo 357 del CPC), </w:t>
      </w:r>
      <w:r w:rsidR="00CE495A" w:rsidRPr="009B6F3C">
        <w:rPr>
          <w:rFonts w:ascii="Arial" w:hAnsi="Arial" w:cs="Arial"/>
          <w:sz w:val="24"/>
          <w:lang w:val="es-CO"/>
        </w:rPr>
        <w:t xml:space="preserve">es que de </w:t>
      </w:r>
      <w:r w:rsidR="0063093D" w:rsidRPr="009B6F3C">
        <w:rPr>
          <w:rFonts w:ascii="Arial" w:hAnsi="Arial" w:cs="Arial"/>
          <w:sz w:val="24"/>
          <w:lang w:val="es-CO"/>
        </w:rPr>
        <w:t xml:space="preserve">ninguna manera </w:t>
      </w:r>
      <w:r w:rsidR="00CE495A" w:rsidRPr="009B6F3C">
        <w:rPr>
          <w:rFonts w:ascii="Arial" w:hAnsi="Arial" w:cs="Arial"/>
          <w:sz w:val="24"/>
          <w:lang w:val="es-CO"/>
        </w:rPr>
        <w:t>puede considerarse que</w:t>
      </w:r>
      <w:r w:rsidR="00CE495A">
        <w:rPr>
          <w:rFonts w:ascii="Arial" w:hAnsi="Arial" w:cs="Arial"/>
          <w:sz w:val="24"/>
          <w:lang w:val="es-CO"/>
        </w:rPr>
        <w:t xml:space="preserve"> existió </w:t>
      </w:r>
      <w:r w:rsidR="0063093D">
        <w:rPr>
          <w:rFonts w:ascii="Arial" w:hAnsi="Arial" w:cs="Arial"/>
          <w:sz w:val="24"/>
          <w:lang w:val="es-CO"/>
        </w:rPr>
        <w:t>fuerza mayor o caso fortuito</w:t>
      </w:r>
      <w:r w:rsidR="00CE495A">
        <w:rPr>
          <w:rFonts w:ascii="Arial" w:hAnsi="Arial" w:cs="Arial"/>
          <w:sz w:val="24"/>
          <w:lang w:val="es-CO"/>
        </w:rPr>
        <w:t xml:space="preserve">, porque el alto número de consultas que hizo la señora Consuelo Hernández Sánchez, dan cuenta de la persistencia de la sintomatología </w:t>
      </w:r>
      <w:r w:rsidR="009B6F3C">
        <w:rPr>
          <w:rFonts w:ascii="Arial" w:hAnsi="Arial" w:cs="Arial"/>
          <w:sz w:val="24"/>
          <w:lang w:val="es-CO"/>
        </w:rPr>
        <w:t xml:space="preserve">sin que hubiere mejoría a pesar del tratamiento, y </w:t>
      </w:r>
      <w:r w:rsidR="0062708E">
        <w:rPr>
          <w:rFonts w:ascii="Arial" w:hAnsi="Arial" w:cs="Arial"/>
          <w:sz w:val="24"/>
          <w:lang w:val="es-CO"/>
        </w:rPr>
        <w:t xml:space="preserve">son </w:t>
      </w:r>
      <w:r w:rsidR="009B6F3C">
        <w:rPr>
          <w:rFonts w:ascii="Arial" w:hAnsi="Arial" w:cs="Arial"/>
          <w:sz w:val="24"/>
          <w:lang w:val="es-CO"/>
        </w:rPr>
        <w:t xml:space="preserve">esas </w:t>
      </w:r>
      <w:r w:rsidR="0062708E">
        <w:rPr>
          <w:rFonts w:ascii="Arial" w:hAnsi="Arial" w:cs="Arial"/>
          <w:sz w:val="24"/>
          <w:lang w:val="es-CO"/>
        </w:rPr>
        <w:t xml:space="preserve">las </w:t>
      </w:r>
      <w:r w:rsidR="009B6F3C">
        <w:rPr>
          <w:rFonts w:ascii="Arial" w:hAnsi="Arial" w:cs="Arial"/>
          <w:sz w:val="24"/>
          <w:lang w:val="es-CO"/>
        </w:rPr>
        <w:t xml:space="preserve">circunstancias </w:t>
      </w:r>
      <w:r w:rsidR="0062708E">
        <w:rPr>
          <w:rFonts w:ascii="Arial" w:hAnsi="Arial" w:cs="Arial"/>
          <w:sz w:val="24"/>
          <w:lang w:val="es-CO"/>
        </w:rPr>
        <w:t xml:space="preserve">que </w:t>
      </w:r>
      <w:r w:rsidR="009B6F3C">
        <w:rPr>
          <w:rFonts w:ascii="Arial" w:hAnsi="Arial" w:cs="Arial"/>
          <w:sz w:val="24"/>
          <w:lang w:val="es-CO"/>
        </w:rPr>
        <w:t xml:space="preserve">muestran la falta de diligencia y </w:t>
      </w:r>
      <w:r w:rsidR="0062708E">
        <w:rPr>
          <w:rFonts w:ascii="Arial" w:hAnsi="Arial" w:cs="Arial"/>
          <w:sz w:val="24"/>
          <w:lang w:val="es-CO"/>
        </w:rPr>
        <w:t xml:space="preserve">el </w:t>
      </w:r>
      <w:r w:rsidR="009B6F3C">
        <w:rPr>
          <w:rFonts w:ascii="Arial" w:hAnsi="Arial" w:cs="Arial"/>
          <w:sz w:val="24"/>
          <w:lang w:val="es-CO"/>
        </w:rPr>
        <w:t xml:space="preserve">descuido de las demandadas en la atención que fue prestada. </w:t>
      </w:r>
    </w:p>
    <w:p w:rsidR="00485A10" w:rsidRPr="001E14C9" w:rsidRDefault="00485A10" w:rsidP="00821DC1">
      <w:pPr>
        <w:spacing w:line="360" w:lineRule="auto"/>
        <w:jc w:val="both"/>
        <w:rPr>
          <w:rFonts w:ascii="Arial" w:hAnsi="Arial" w:cs="Arial"/>
          <w:bCs/>
          <w:kern w:val="0"/>
          <w:sz w:val="24"/>
          <w:szCs w:val="24"/>
          <w:lang w:val="es-CO"/>
        </w:rPr>
      </w:pPr>
    </w:p>
    <w:p w:rsidR="00E230CA" w:rsidRDefault="00EB763F" w:rsidP="00821DC1">
      <w:pPr>
        <w:spacing w:line="360" w:lineRule="auto"/>
        <w:jc w:val="both"/>
        <w:rPr>
          <w:rFonts w:ascii="Arial" w:hAnsi="Arial" w:cs="Arial"/>
          <w:bCs/>
          <w:kern w:val="0"/>
          <w:sz w:val="24"/>
          <w:szCs w:val="24"/>
        </w:rPr>
      </w:pPr>
      <w:r>
        <w:rPr>
          <w:rFonts w:ascii="Arial" w:hAnsi="Arial" w:cs="Arial"/>
          <w:bCs/>
          <w:kern w:val="0"/>
          <w:sz w:val="24"/>
          <w:szCs w:val="24"/>
        </w:rPr>
        <w:t>El primer análisis en el juicio de responsabilidad ha de corresponder a la verificación del daño y el condigno perjuicio para las víctimas</w:t>
      </w:r>
      <w:r w:rsidR="00E376CF">
        <w:rPr>
          <w:rFonts w:ascii="Arial" w:hAnsi="Arial" w:cs="Arial"/>
          <w:bCs/>
          <w:kern w:val="0"/>
          <w:sz w:val="24"/>
          <w:szCs w:val="24"/>
        </w:rPr>
        <w:t xml:space="preserve">, pues sin este elemento cardinal, está llamado </w:t>
      </w:r>
      <w:r w:rsidR="000839D9">
        <w:rPr>
          <w:rFonts w:ascii="Arial" w:hAnsi="Arial" w:cs="Arial"/>
          <w:bCs/>
          <w:kern w:val="0"/>
          <w:sz w:val="24"/>
          <w:szCs w:val="24"/>
        </w:rPr>
        <w:t>al fracaso el señalado estudio.</w:t>
      </w:r>
      <w:r w:rsidR="00CA0C57">
        <w:rPr>
          <w:rFonts w:ascii="Arial" w:hAnsi="Arial" w:cs="Arial"/>
          <w:bCs/>
          <w:kern w:val="0"/>
          <w:sz w:val="24"/>
          <w:szCs w:val="24"/>
        </w:rPr>
        <w:t xml:space="preserve">  A ninguna duda se remite, y está fuera de discusión por las partes, que la muerte de la señora </w:t>
      </w:r>
      <w:r w:rsidR="00A108C2">
        <w:rPr>
          <w:rFonts w:ascii="Arial" w:hAnsi="Arial" w:cs="Arial"/>
          <w:bCs/>
          <w:kern w:val="0"/>
          <w:sz w:val="24"/>
          <w:szCs w:val="24"/>
        </w:rPr>
        <w:t>Hernández Sánchez</w:t>
      </w:r>
      <w:r w:rsidR="00CA0C57">
        <w:rPr>
          <w:rFonts w:ascii="Arial" w:hAnsi="Arial" w:cs="Arial"/>
          <w:bCs/>
          <w:kern w:val="0"/>
          <w:sz w:val="24"/>
          <w:szCs w:val="24"/>
        </w:rPr>
        <w:t xml:space="preserve"> está debidamente acreditada con el registro civil de defunción (Folio </w:t>
      </w:r>
      <w:r w:rsidR="00A108C2">
        <w:rPr>
          <w:rFonts w:ascii="Arial" w:hAnsi="Arial" w:cs="Arial"/>
          <w:bCs/>
          <w:kern w:val="0"/>
          <w:sz w:val="24"/>
          <w:szCs w:val="24"/>
        </w:rPr>
        <w:t>36</w:t>
      </w:r>
      <w:r w:rsidR="006C7DCE">
        <w:rPr>
          <w:rFonts w:ascii="Arial" w:hAnsi="Arial" w:cs="Arial"/>
          <w:bCs/>
          <w:kern w:val="0"/>
          <w:sz w:val="24"/>
          <w:szCs w:val="24"/>
        </w:rPr>
        <w:t>, cuaderno No.1</w:t>
      </w:r>
      <w:r w:rsidR="00A108C2">
        <w:rPr>
          <w:rFonts w:ascii="Arial" w:hAnsi="Arial" w:cs="Arial"/>
          <w:bCs/>
          <w:kern w:val="0"/>
          <w:sz w:val="24"/>
          <w:szCs w:val="24"/>
        </w:rPr>
        <w:t>, tomo I</w:t>
      </w:r>
      <w:r w:rsidR="006C7DCE">
        <w:rPr>
          <w:rFonts w:ascii="Arial" w:hAnsi="Arial" w:cs="Arial"/>
          <w:bCs/>
          <w:kern w:val="0"/>
          <w:sz w:val="24"/>
          <w:szCs w:val="24"/>
        </w:rPr>
        <w:t>)</w:t>
      </w:r>
      <w:r w:rsidR="00241198">
        <w:rPr>
          <w:rFonts w:ascii="Arial" w:hAnsi="Arial" w:cs="Arial"/>
          <w:bCs/>
          <w:kern w:val="0"/>
          <w:sz w:val="24"/>
          <w:szCs w:val="24"/>
        </w:rPr>
        <w:t>.</w:t>
      </w:r>
      <w:r w:rsidR="00CB084C">
        <w:rPr>
          <w:rFonts w:ascii="Arial" w:hAnsi="Arial" w:cs="Arial"/>
          <w:bCs/>
          <w:kern w:val="0"/>
          <w:sz w:val="24"/>
          <w:szCs w:val="24"/>
        </w:rPr>
        <w:t xml:space="preserve"> Y como atrás se dijera al examinar los presupuestos materiales de esta acción, el perjuicio también está proba</w:t>
      </w:r>
      <w:r w:rsidR="00225B6E">
        <w:rPr>
          <w:rFonts w:ascii="Arial" w:hAnsi="Arial" w:cs="Arial"/>
          <w:bCs/>
          <w:kern w:val="0"/>
          <w:sz w:val="24"/>
          <w:szCs w:val="24"/>
        </w:rPr>
        <w:t xml:space="preserve">do en cabeza de los demandantes, sin embargo, el estudio de </w:t>
      </w:r>
      <w:r w:rsidR="00225B6E">
        <w:rPr>
          <w:rFonts w:ascii="Arial" w:hAnsi="Arial" w:cs="Arial"/>
          <w:bCs/>
          <w:kern w:val="0"/>
          <w:sz w:val="24"/>
          <w:szCs w:val="24"/>
        </w:rPr>
        <w:lastRenderedPageBreak/>
        <w:t xml:space="preserve">la intensidad de daño queda relegado hasta tanto se establezca si existió responsabilidad de las demandadas. </w:t>
      </w:r>
    </w:p>
    <w:p w:rsidR="00A108C2" w:rsidRDefault="00A108C2" w:rsidP="00821DC1">
      <w:pPr>
        <w:spacing w:line="360" w:lineRule="auto"/>
        <w:jc w:val="both"/>
        <w:rPr>
          <w:rFonts w:ascii="Arial" w:hAnsi="Arial" w:cs="Arial"/>
          <w:bCs/>
          <w:kern w:val="0"/>
          <w:sz w:val="24"/>
          <w:szCs w:val="24"/>
        </w:rPr>
      </w:pPr>
    </w:p>
    <w:p w:rsidR="004E2DC6" w:rsidRDefault="009D2A1E" w:rsidP="00821DC1">
      <w:pPr>
        <w:spacing w:line="360" w:lineRule="auto"/>
        <w:jc w:val="both"/>
        <w:rPr>
          <w:rFonts w:ascii="Arial" w:hAnsi="Arial" w:cs="Arial"/>
          <w:bCs/>
          <w:kern w:val="0"/>
          <w:sz w:val="24"/>
          <w:szCs w:val="24"/>
        </w:rPr>
      </w:pPr>
      <w:r>
        <w:rPr>
          <w:rFonts w:ascii="Arial" w:hAnsi="Arial" w:cs="Arial"/>
          <w:bCs/>
          <w:kern w:val="0"/>
          <w:sz w:val="24"/>
          <w:szCs w:val="24"/>
        </w:rPr>
        <w:t xml:space="preserve">Subsigue verificar la conducta </w:t>
      </w:r>
      <w:r w:rsidR="00AA44D5">
        <w:rPr>
          <w:rFonts w:ascii="Arial" w:hAnsi="Arial" w:cs="Arial"/>
          <w:bCs/>
          <w:kern w:val="0"/>
          <w:sz w:val="24"/>
          <w:szCs w:val="24"/>
        </w:rPr>
        <w:t xml:space="preserve">culposa </w:t>
      </w:r>
      <w:r>
        <w:rPr>
          <w:rFonts w:ascii="Arial" w:hAnsi="Arial" w:cs="Arial"/>
          <w:bCs/>
          <w:kern w:val="0"/>
          <w:sz w:val="24"/>
          <w:szCs w:val="24"/>
        </w:rPr>
        <w:t xml:space="preserve">endilgada por el hecho médico y su relación causal con la muerte de la mencionada señora </w:t>
      </w:r>
      <w:r w:rsidR="00225B6E">
        <w:rPr>
          <w:rFonts w:ascii="Arial" w:hAnsi="Arial" w:cs="Arial"/>
          <w:bCs/>
          <w:kern w:val="0"/>
          <w:sz w:val="24"/>
          <w:szCs w:val="24"/>
        </w:rPr>
        <w:t>Hernández Sánchez</w:t>
      </w:r>
      <w:r>
        <w:rPr>
          <w:rFonts w:ascii="Arial" w:hAnsi="Arial" w:cs="Arial"/>
          <w:bCs/>
          <w:kern w:val="0"/>
          <w:sz w:val="24"/>
          <w:szCs w:val="24"/>
        </w:rPr>
        <w:t>.</w:t>
      </w:r>
      <w:r w:rsidR="00D83B24">
        <w:rPr>
          <w:rFonts w:ascii="Arial" w:hAnsi="Arial" w:cs="Arial"/>
          <w:bCs/>
          <w:kern w:val="0"/>
          <w:sz w:val="24"/>
          <w:szCs w:val="24"/>
        </w:rPr>
        <w:t xml:space="preserve">  Al efecto, la cuestión medular en el asunto se cir</w:t>
      </w:r>
      <w:r w:rsidR="00902987">
        <w:rPr>
          <w:rFonts w:ascii="Arial" w:hAnsi="Arial" w:cs="Arial"/>
          <w:bCs/>
          <w:kern w:val="0"/>
          <w:sz w:val="24"/>
          <w:szCs w:val="24"/>
        </w:rPr>
        <w:t>cunscribe a</w:t>
      </w:r>
      <w:r w:rsidR="005B2F71">
        <w:rPr>
          <w:rFonts w:ascii="Arial" w:hAnsi="Arial" w:cs="Arial"/>
          <w:bCs/>
          <w:kern w:val="0"/>
          <w:sz w:val="24"/>
          <w:szCs w:val="24"/>
        </w:rPr>
        <w:t xml:space="preserve"> </w:t>
      </w:r>
      <w:r w:rsidR="00902987">
        <w:rPr>
          <w:rFonts w:ascii="Arial" w:hAnsi="Arial" w:cs="Arial"/>
          <w:bCs/>
          <w:kern w:val="0"/>
          <w:sz w:val="24"/>
          <w:szCs w:val="24"/>
        </w:rPr>
        <w:t>l</w:t>
      </w:r>
      <w:r w:rsidR="005B2F71">
        <w:rPr>
          <w:rFonts w:ascii="Arial" w:hAnsi="Arial" w:cs="Arial"/>
          <w:bCs/>
          <w:kern w:val="0"/>
          <w:sz w:val="24"/>
          <w:szCs w:val="24"/>
        </w:rPr>
        <w:t>os</w:t>
      </w:r>
      <w:r w:rsidR="00902987">
        <w:rPr>
          <w:rFonts w:ascii="Arial" w:hAnsi="Arial" w:cs="Arial"/>
          <w:bCs/>
          <w:kern w:val="0"/>
          <w:sz w:val="24"/>
          <w:szCs w:val="24"/>
        </w:rPr>
        <w:t xml:space="preserve"> presupuesto</w:t>
      </w:r>
      <w:r w:rsidR="005B2F71">
        <w:rPr>
          <w:rFonts w:ascii="Arial" w:hAnsi="Arial" w:cs="Arial"/>
          <w:bCs/>
          <w:kern w:val="0"/>
          <w:sz w:val="24"/>
          <w:szCs w:val="24"/>
        </w:rPr>
        <w:t>s</w:t>
      </w:r>
      <w:r w:rsidR="00902987">
        <w:rPr>
          <w:rFonts w:ascii="Arial" w:hAnsi="Arial" w:cs="Arial"/>
          <w:bCs/>
          <w:kern w:val="0"/>
          <w:sz w:val="24"/>
          <w:szCs w:val="24"/>
        </w:rPr>
        <w:t xml:space="preserve"> causal</w:t>
      </w:r>
      <w:r w:rsidR="005B2F71">
        <w:rPr>
          <w:rFonts w:ascii="Arial" w:hAnsi="Arial" w:cs="Arial"/>
          <w:bCs/>
          <w:kern w:val="0"/>
          <w:sz w:val="24"/>
          <w:szCs w:val="24"/>
        </w:rPr>
        <w:t xml:space="preserve"> y </w:t>
      </w:r>
      <w:r w:rsidR="004E5543">
        <w:rPr>
          <w:rFonts w:ascii="Arial" w:hAnsi="Arial" w:cs="Arial"/>
          <w:bCs/>
          <w:kern w:val="0"/>
          <w:sz w:val="24"/>
          <w:szCs w:val="24"/>
        </w:rPr>
        <w:t xml:space="preserve">de </w:t>
      </w:r>
      <w:r w:rsidR="005B2F71">
        <w:rPr>
          <w:rFonts w:ascii="Arial" w:hAnsi="Arial" w:cs="Arial"/>
          <w:bCs/>
          <w:kern w:val="0"/>
          <w:sz w:val="24"/>
          <w:szCs w:val="24"/>
        </w:rPr>
        <w:t>culpabilidad</w:t>
      </w:r>
      <w:r w:rsidR="00902987">
        <w:rPr>
          <w:rFonts w:ascii="Arial" w:hAnsi="Arial" w:cs="Arial"/>
          <w:bCs/>
          <w:kern w:val="0"/>
          <w:sz w:val="24"/>
          <w:szCs w:val="24"/>
        </w:rPr>
        <w:t xml:space="preserve">, para luego </w:t>
      </w:r>
      <w:r w:rsidR="0051340B">
        <w:rPr>
          <w:rFonts w:ascii="Arial" w:hAnsi="Arial" w:cs="Arial"/>
          <w:bCs/>
          <w:kern w:val="0"/>
          <w:sz w:val="24"/>
          <w:szCs w:val="24"/>
        </w:rPr>
        <w:t>descarta</w:t>
      </w:r>
      <w:r w:rsidR="005B2F71">
        <w:rPr>
          <w:rFonts w:ascii="Arial" w:hAnsi="Arial" w:cs="Arial"/>
          <w:bCs/>
          <w:kern w:val="0"/>
          <w:sz w:val="24"/>
          <w:szCs w:val="24"/>
        </w:rPr>
        <w:t>da</w:t>
      </w:r>
      <w:r w:rsidR="00902987">
        <w:rPr>
          <w:rFonts w:ascii="Arial" w:hAnsi="Arial" w:cs="Arial"/>
          <w:bCs/>
          <w:kern w:val="0"/>
          <w:sz w:val="24"/>
          <w:szCs w:val="24"/>
        </w:rPr>
        <w:t xml:space="preserve"> alguna exonerante, declarar </w:t>
      </w:r>
      <w:r w:rsidR="00CC3C81">
        <w:rPr>
          <w:rFonts w:ascii="Arial" w:hAnsi="Arial" w:cs="Arial"/>
          <w:bCs/>
          <w:kern w:val="0"/>
          <w:sz w:val="24"/>
          <w:szCs w:val="24"/>
        </w:rPr>
        <w:t xml:space="preserve">si hubo o no </w:t>
      </w:r>
      <w:r w:rsidR="006B20B8">
        <w:rPr>
          <w:rFonts w:ascii="Arial" w:hAnsi="Arial" w:cs="Arial"/>
          <w:bCs/>
          <w:kern w:val="0"/>
          <w:sz w:val="24"/>
          <w:szCs w:val="24"/>
        </w:rPr>
        <w:t>responsabilidad jurídica.</w:t>
      </w:r>
      <w:r w:rsidR="0052578C">
        <w:rPr>
          <w:rFonts w:ascii="Arial" w:hAnsi="Arial" w:cs="Arial"/>
          <w:bCs/>
          <w:kern w:val="0"/>
          <w:sz w:val="24"/>
          <w:szCs w:val="24"/>
        </w:rPr>
        <w:t xml:space="preserve"> </w:t>
      </w:r>
    </w:p>
    <w:p w:rsidR="00854425" w:rsidRPr="004B1557" w:rsidRDefault="00854425" w:rsidP="00821DC1">
      <w:pPr>
        <w:spacing w:line="360" w:lineRule="auto"/>
        <w:jc w:val="both"/>
        <w:rPr>
          <w:rFonts w:ascii="Arial" w:hAnsi="Arial" w:cs="Arial"/>
          <w:bCs/>
          <w:kern w:val="0"/>
          <w:sz w:val="24"/>
          <w:szCs w:val="24"/>
        </w:rPr>
      </w:pPr>
    </w:p>
    <w:p w:rsidR="009B6F3C" w:rsidRPr="00FA5FDC" w:rsidRDefault="009B6F3C" w:rsidP="009B6F3C">
      <w:pPr>
        <w:widowControl/>
        <w:overflowPunct/>
        <w:spacing w:line="360" w:lineRule="auto"/>
        <w:jc w:val="both"/>
        <w:rPr>
          <w:rFonts w:ascii="Arial" w:hAnsi="Arial" w:cs="Arial"/>
          <w:bCs/>
          <w:kern w:val="0"/>
          <w:sz w:val="24"/>
          <w:szCs w:val="24"/>
        </w:rPr>
      </w:pPr>
      <w:r>
        <w:rPr>
          <w:rFonts w:ascii="Arial" w:hAnsi="Arial" w:cs="Arial"/>
          <w:bCs/>
          <w:kern w:val="0"/>
          <w:sz w:val="24"/>
          <w:szCs w:val="24"/>
        </w:rPr>
        <w:t>N</w:t>
      </w:r>
      <w:r w:rsidRPr="002A0313">
        <w:rPr>
          <w:rFonts w:ascii="Arial" w:hAnsi="Arial" w:cs="Arial"/>
          <w:bCs/>
          <w:kern w:val="0"/>
          <w:sz w:val="24"/>
          <w:szCs w:val="24"/>
        </w:rPr>
        <w:t xml:space="preserve">ecesario </w:t>
      </w:r>
      <w:r>
        <w:rPr>
          <w:rFonts w:ascii="Arial" w:hAnsi="Arial" w:cs="Arial"/>
          <w:bCs/>
          <w:kern w:val="0"/>
          <w:sz w:val="24"/>
          <w:szCs w:val="24"/>
        </w:rPr>
        <w:t xml:space="preserve">resaltar </w:t>
      </w:r>
      <w:r w:rsidRPr="002A0313">
        <w:rPr>
          <w:rFonts w:ascii="Arial" w:hAnsi="Arial" w:cs="Arial"/>
          <w:bCs/>
          <w:kern w:val="0"/>
          <w:sz w:val="24"/>
          <w:szCs w:val="24"/>
        </w:rPr>
        <w:t xml:space="preserve">que las categorías conceptuales de causalidad y culpabilidad, en la dogmática de la responsabilidad, contractual o extracontractual, civil o estatal, </w:t>
      </w:r>
      <w:r>
        <w:rPr>
          <w:rFonts w:ascii="Arial" w:hAnsi="Arial" w:cs="Arial"/>
          <w:bCs/>
          <w:kern w:val="0"/>
          <w:sz w:val="24"/>
          <w:szCs w:val="24"/>
        </w:rPr>
        <w:t xml:space="preserve">guardan </w:t>
      </w:r>
      <w:r w:rsidRPr="00FA5FDC">
        <w:rPr>
          <w:rFonts w:ascii="Arial" w:hAnsi="Arial" w:cs="Arial"/>
          <w:bCs/>
          <w:kern w:val="0"/>
          <w:sz w:val="24"/>
          <w:szCs w:val="24"/>
        </w:rPr>
        <w:t>diferencias</w:t>
      </w:r>
      <w:r>
        <w:rPr>
          <w:rFonts w:ascii="Arial" w:hAnsi="Arial" w:cs="Arial"/>
          <w:bCs/>
          <w:kern w:val="0"/>
          <w:sz w:val="24"/>
          <w:szCs w:val="24"/>
        </w:rPr>
        <w:t xml:space="preserve"> sustanciales, son autónomas, </w:t>
      </w:r>
      <w:r w:rsidRPr="00FA5FDC">
        <w:rPr>
          <w:rFonts w:ascii="Arial" w:hAnsi="Arial" w:cs="Arial"/>
          <w:bCs/>
          <w:kern w:val="0"/>
          <w:sz w:val="24"/>
          <w:szCs w:val="24"/>
        </w:rPr>
        <w:t xml:space="preserve">aunque </w:t>
      </w:r>
      <w:r>
        <w:rPr>
          <w:rFonts w:ascii="Arial" w:hAnsi="Arial" w:cs="Arial"/>
          <w:bCs/>
          <w:kern w:val="0"/>
          <w:sz w:val="24"/>
          <w:szCs w:val="24"/>
        </w:rPr>
        <w:t>se relacionan</w:t>
      </w:r>
      <w:r w:rsidRPr="00FA5FDC">
        <w:rPr>
          <w:rFonts w:ascii="Arial" w:hAnsi="Arial" w:cs="Arial"/>
          <w:bCs/>
          <w:kern w:val="0"/>
          <w:sz w:val="24"/>
          <w:szCs w:val="24"/>
        </w:rPr>
        <w:t xml:space="preserve">. </w:t>
      </w:r>
      <w:r w:rsidRPr="005E58EF">
        <w:rPr>
          <w:rFonts w:ascii="Arial" w:hAnsi="Arial" w:cs="Arial"/>
          <w:kern w:val="0"/>
          <w:sz w:val="24"/>
          <w:szCs w:val="24"/>
        </w:rPr>
        <w:t xml:space="preserve">La causalidad </w:t>
      </w:r>
      <w:r w:rsidRPr="00FA5FDC">
        <w:rPr>
          <w:rFonts w:ascii="Arial" w:hAnsi="Arial" w:cs="Arial"/>
          <w:kern w:val="0"/>
          <w:sz w:val="24"/>
          <w:szCs w:val="24"/>
        </w:rPr>
        <w:t xml:space="preserve">es </w:t>
      </w:r>
      <w:r w:rsidRPr="005E58EF">
        <w:rPr>
          <w:rFonts w:ascii="Arial" w:hAnsi="Arial" w:cs="Arial"/>
          <w:kern w:val="0"/>
          <w:sz w:val="24"/>
          <w:szCs w:val="24"/>
        </w:rPr>
        <w:t>la constatación objetiva de una relación natural de causa-efecto, mientras que la culpabilidad como</w:t>
      </w:r>
      <w:r w:rsidRPr="00FA5FDC">
        <w:rPr>
          <w:rFonts w:ascii="Arial" w:hAnsi="Arial" w:cs="Arial"/>
          <w:kern w:val="0"/>
          <w:sz w:val="24"/>
          <w:szCs w:val="24"/>
        </w:rPr>
        <w:t xml:space="preserve"> </w:t>
      </w:r>
      <w:r w:rsidRPr="005E58EF">
        <w:rPr>
          <w:rFonts w:ascii="Arial" w:hAnsi="Arial" w:cs="Arial"/>
          <w:kern w:val="0"/>
          <w:sz w:val="24"/>
          <w:szCs w:val="24"/>
        </w:rPr>
        <w:t>fundamento, se refiere a la valoración subjetiva de una conducta</w:t>
      </w:r>
      <w:r>
        <w:rPr>
          <w:rStyle w:val="Appelnotedebasdep"/>
          <w:rFonts w:ascii="Arial" w:hAnsi="Arial"/>
          <w:kern w:val="0"/>
          <w:sz w:val="24"/>
          <w:szCs w:val="24"/>
        </w:rPr>
        <w:footnoteReference w:id="43"/>
      </w:r>
      <w:r>
        <w:rPr>
          <w:rFonts w:ascii="Arial" w:hAnsi="Arial" w:cs="Arial"/>
          <w:kern w:val="0"/>
          <w:sz w:val="24"/>
          <w:szCs w:val="24"/>
          <w:vertAlign w:val="superscript"/>
        </w:rPr>
        <w:t>-</w:t>
      </w:r>
      <w:r>
        <w:rPr>
          <w:rStyle w:val="Appelnotedebasdep"/>
          <w:rFonts w:ascii="Arial" w:hAnsi="Arial"/>
          <w:kern w:val="0"/>
          <w:sz w:val="24"/>
          <w:szCs w:val="24"/>
        </w:rPr>
        <w:footnoteReference w:id="44"/>
      </w:r>
      <w:r>
        <w:rPr>
          <w:rFonts w:ascii="Arial" w:hAnsi="Arial" w:cs="Arial"/>
          <w:kern w:val="0"/>
          <w:sz w:val="24"/>
          <w:szCs w:val="24"/>
        </w:rPr>
        <w:t>, la causalidad no admite presunciones y siempre debe probarse</w:t>
      </w:r>
      <w:r>
        <w:rPr>
          <w:rStyle w:val="Appelnotedebasdep"/>
          <w:rFonts w:ascii="Arial" w:hAnsi="Arial"/>
          <w:kern w:val="0"/>
          <w:sz w:val="24"/>
          <w:szCs w:val="24"/>
        </w:rPr>
        <w:footnoteReference w:id="45"/>
      </w:r>
      <w:r>
        <w:rPr>
          <w:rFonts w:ascii="Arial" w:hAnsi="Arial" w:cs="Arial"/>
          <w:kern w:val="0"/>
          <w:sz w:val="24"/>
          <w:szCs w:val="24"/>
        </w:rPr>
        <w:t>, por su parte la culpabilidad si las tiene y desde luego relevan de su acreditación.</w:t>
      </w:r>
    </w:p>
    <w:p w:rsidR="00B860A2" w:rsidRDefault="00B860A2" w:rsidP="00821DC1">
      <w:pPr>
        <w:spacing w:line="360" w:lineRule="auto"/>
        <w:jc w:val="both"/>
        <w:rPr>
          <w:rFonts w:ascii="Arial" w:hAnsi="Arial" w:cs="Arial"/>
          <w:bCs/>
          <w:kern w:val="0"/>
          <w:sz w:val="24"/>
          <w:szCs w:val="24"/>
        </w:rPr>
      </w:pPr>
    </w:p>
    <w:p w:rsidR="00821DC1" w:rsidRDefault="00D1043B" w:rsidP="00821DC1">
      <w:pPr>
        <w:spacing w:line="360" w:lineRule="auto"/>
        <w:jc w:val="both"/>
        <w:rPr>
          <w:rFonts w:ascii="Arial" w:hAnsi="Arial" w:cs="Arial"/>
          <w:bCs/>
          <w:kern w:val="0"/>
          <w:sz w:val="24"/>
          <w:szCs w:val="24"/>
        </w:rPr>
      </w:pPr>
      <w:r w:rsidRPr="0062708E">
        <w:rPr>
          <w:rFonts w:ascii="Arial" w:hAnsi="Arial" w:cs="Arial"/>
          <w:sz w:val="24"/>
        </w:rPr>
        <w:t>L</w:t>
      </w:r>
      <w:r w:rsidR="0088402F" w:rsidRPr="0062708E">
        <w:rPr>
          <w:rFonts w:ascii="Arial" w:hAnsi="Arial" w:cs="Arial"/>
          <w:sz w:val="24"/>
        </w:rPr>
        <w:t xml:space="preserve">a </w:t>
      </w:r>
      <w:r w:rsidR="00F00C81" w:rsidRPr="0062708E">
        <w:rPr>
          <w:rFonts w:ascii="Arial" w:hAnsi="Arial" w:cs="Arial"/>
          <w:sz w:val="24"/>
        </w:rPr>
        <w:t xml:space="preserve">decisión recurrida </w:t>
      </w:r>
      <w:r w:rsidR="00D34191">
        <w:rPr>
          <w:rFonts w:ascii="Arial" w:hAnsi="Arial" w:cs="Arial"/>
          <w:sz w:val="24"/>
        </w:rPr>
        <w:t xml:space="preserve">explicó que la señora Hernández Sánchez, </w:t>
      </w:r>
      <w:r w:rsidR="002848C5">
        <w:rPr>
          <w:rFonts w:ascii="Arial" w:hAnsi="Arial" w:cs="Arial"/>
          <w:sz w:val="24"/>
        </w:rPr>
        <w:t>reflejaba en la historia clínica,</w:t>
      </w:r>
      <w:r w:rsidR="002848C5" w:rsidRPr="0062708E">
        <w:rPr>
          <w:rFonts w:ascii="Arial" w:hAnsi="Arial" w:cs="Arial"/>
          <w:sz w:val="24"/>
        </w:rPr>
        <w:t xml:space="preserve"> </w:t>
      </w:r>
      <w:r w:rsidR="001842A7" w:rsidRPr="0062708E">
        <w:rPr>
          <w:rFonts w:ascii="Arial" w:hAnsi="Arial" w:cs="Arial"/>
          <w:sz w:val="24"/>
        </w:rPr>
        <w:t>ante</w:t>
      </w:r>
      <w:r w:rsidR="00605B14" w:rsidRPr="0062708E">
        <w:rPr>
          <w:rFonts w:ascii="Arial" w:hAnsi="Arial" w:cs="Arial"/>
          <w:sz w:val="24"/>
        </w:rPr>
        <w:t>cedentes de migraña desde la juventud</w:t>
      </w:r>
      <w:r w:rsidR="00D34191">
        <w:rPr>
          <w:rFonts w:ascii="Arial" w:hAnsi="Arial" w:cs="Arial"/>
          <w:sz w:val="24"/>
        </w:rPr>
        <w:t xml:space="preserve"> y</w:t>
      </w:r>
      <w:r w:rsidR="003E692A">
        <w:rPr>
          <w:rFonts w:ascii="Arial" w:hAnsi="Arial" w:cs="Arial"/>
          <w:sz w:val="24"/>
        </w:rPr>
        <w:t xml:space="preserve"> que es</w:t>
      </w:r>
      <w:r w:rsidR="00C9470C">
        <w:rPr>
          <w:rFonts w:ascii="Arial" w:hAnsi="Arial" w:cs="Arial"/>
          <w:sz w:val="24"/>
        </w:rPr>
        <w:t>e</w:t>
      </w:r>
      <w:r w:rsidR="003E692A">
        <w:rPr>
          <w:rFonts w:ascii="Arial" w:hAnsi="Arial" w:cs="Arial"/>
          <w:sz w:val="24"/>
        </w:rPr>
        <w:t xml:space="preserve"> fue </w:t>
      </w:r>
      <w:r w:rsidR="00CD65D2">
        <w:rPr>
          <w:rFonts w:ascii="Arial" w:hAnsi="Arial" w:cs="Arial"/>
          <w:sz w:val="24"/>
        </w:rPr>
        <w:t>motivo de consulta e</w:t>
      </w:r>
      <w:r w:rsidR="00D34191">
        <w:rPr>
          <w:rFonts w:ascii="Arial" w:hAnsi="Arial" w:cs="Arial"/>
          <w:sz w:val="24"/>
        </w:rPr>
        <w:t>n repetidas ocasiones</w:t>
      </w:r>
      <w:r w:rsidR="003E692A">
        <w:rPr>
          <w:rFonts w:ascii="Arial" w:hAnsi="Arial" w:cs="Arial"/>
          <w:sz w:val="24"/>
        </w:rPr>
        <w:t>,</w:t>
      </w:r>
      <w:r w:rsidR="00D34191">
        <w:rPr>
          <w:rFonts w:ascii="Arial" w:hAnsi="Arial" w:cs="Arial"/>
          <w:sz w:val="24"/>
        </w:rPr>
        <w:t xml:space="preserve"> antes de los días enunciados a la demanda</w:t>
      </w:r>
      <w:r w:rsidR="001C7D3B">
        <w:rPr>
          <w:rFonts w:ascii="Arial" w:hAnsi="Arial" w:cs="Arial"/>
          <w:sz w:val="24"/>
        </w:rPr>
        <w:t xml:space="preserve">; </w:t>
      </w:r>
      <w:r w:rsidR="00C9470C">
        <w:rPr>
          <w:rFonts w:ascii="Arial" w:hAnsi="Arial" w:cs="Arial"/>
          <w:sz w:val="24"/>
        </w:rPr>
        <w:t xml:space="preserve">también </w:t>
      </w:r>
      <w:r w:rsidR="00CD65D2">
        <w:rPr>
          <w:rFonts w:ascii="Arial" w:hAnsi="Arial" w:cs="Arial"/>
          <w:sz w:val="24"/>
        </w:rPr>
        <w:t>que el perit</w:t>
      </w:r>
      <w:r w:rsidR="003E692A">
        <w:rPr>
          <w:rFonts w:ascii="Arial" w:hAnsi="Arial" w:cs="Arial"/>
          <w:sz w:val="24"/>
        </w:rPr>
        <w:t xml:space="preserve">aje señaló que </w:t>
      </w:r>
      <w:r w:rsidR="00CD65D2">
        <w:rPr>
          <w:rFonts w:ascii="Arial" w:hAnsi="Arial" w:cs="Arial"/>
          <w:sz w:val="24"/>
        </w:rPr>
        <w:t xml:space="preserve">esa era una de las patologías </w:t>
      </w:r>
      <w:r w:rsidR="003E692A">
        <w:rPr>
          <w:rFonts w:ascii="Arial" w:hAnsi="Arial" w:cs="Arial"/>
          <w:sz w:val="24"/>
        </w:rPr>
        <w:t>que presentaba la paciente</w:t>
      </w:r>
      <w:r w:rsidR="001C7D3B">
        <w:rPr>
          <w:rFonts w:ascii="Arial" w:hAnsi="Arial" w:cs="Arial"/>
          <w:sz w:val="24"/>
        </w:rPr>
        <w:t xml:space="preserve">, cuya </w:t>
      </w:r>
      <w:r w:rsidR="003E692A">
        <w:rPr>
          <w:rFonts w:ascii="Arial" w:hAnsi="Arial" w:cs="Arial"/>
          <w:sz w:val="24"/>
        </w:rPr>
        <w:t>sintomatología se confundía con la de la meningitis</w:t>
      </w:r>
      <w:r w:rsidR="001C7D3B">
        <w:rPr>
          <w:rFonts w:ascii="Arial" w:hAnsi="Arial" w:cs="Arial"/>
          <w:sz w:val="24"/>
        </w:rPr>
        <w:t xml:space="preserve">, pero que en todo caso había recibido tratamiento. Ahora, </w:t>
      </w:r>
      <w:r w:rsidR="00F00C81" w:rsidRPr="00605B14">
        <w:rPr>
          <w:rFonts w:ascii="Arial" w:hAnsi="Arial" w:cs="Arial"/>
          <w:sz w:val="24"/>
        </w:rPr>
        <w:t>los</w:t>
      </w:r>
      <w:r w:rsidR="00F00C81" w:rsidRPr="007D06CA">
        <w:rPr>
          <w:rFonts w:ascii="Arial" w:hAnsi="Arial" w:cs="Arial"/>
          <w:sz w:val="24"/>
        </w:rPr>
        <w:t xml:space="preserve"> argumentos de la alzada, </w:t>
      </w:r>
      <w:r w:rsidR="0031144B">
        <w:rPr>
          <w:rFonts w:ascii="Arial" w:hAnsi="Arial" w:cs="Arial"/>
          <w:sz w:val="24"/>
        </w:rPr>
        <w:t xml:space="preserve">predican </w:t>
      </w:r>
      <w:r w:rsidR="001C7D3B">
        <w:rPr>
          <w:rFonts w:ascii="Arial" w:hAnsi="Arial" w:cs="Arial"/>
          <w:sz w:val="24"/>
        </w:rPr>
        <w:t xml:space="preserve">que no se hizo lo suficiente para lograr la mejoría de la paciente, pues los síntomas persistían y </w:t>
      </w:r>
      <w:r w:rsidR="009504EE">
        <w:rPr>
          <w:rFonts w:ascii="Arial" w:hAnsi="Arial" w:cs="Arial"/>
          <w:sz w:val="24"/>
        </w:rPr>
        <w:t xml:space="preserve">por eso debió </w:t>
      </w:r>
      <w:r w:rsidR="001C7D3B">
        <w:rPr>
          <w:rFonts w:ascii="Arial" w:hAnsi="Arial" w:cs="Arial"/>
          <w:sz w:val="24"/>
        </w:rPr>
        <w:t xml:space="preserve">reconsultar tantas veces, </w:t>
      </w:r>
      <w:r w:rsidR="009504EE">
        <w:rPr>
          <w:rFonts w:ascii="Arial" w:hAnsi="Arial" w:cs="Arial"/>
          <w:sz w:val="24"/>
        </w:rPr>
        <w:t xml:space="preserve">y esas son las </w:t>
      </w:r>
      <w:r w:rsidR="00D335BA">
        <w:rPr>
          <w:rFonts w:ascii="Arial" w:hAnsi="Arial" w:cs="Arial"/>
          <w:sz w:val="24"/>
        </w:rPr>
        <w:t xml:space="preserve">deficiencias </w:t>
      </w:r>
      <w:r w:rsidR="009504EE">
        <w:rPr>
          <w:rFonts w:ascii="Arial" w:hAnsi="Arial" w:cs="Arial"/>
          <w:sz w:val="24"/>
        </w:rPr>
        <w:t xml:space="preserve">en </w:t>
      </w:r>
      <w:r w:rsidR="001C7D3B">
        <w:rPr>
          <w:rFonts w:ascii="Arial" w:hAnsi="Arial" w:cs="Arial"/>
          <w:sz w:val="24"/>
        </w:rPr>
        <w:t xml:space="preserve">la atención médica </w:t>
      </w:r>
      <w:r w:rsidR="009504EE">
        <w:rPr>
          <w:rFonts w:ascii="Arial" w:hAnsi="Arial" w:cs="Arial"/>
          <w:sz w:val="24"/>
        </w:rPr>
        <w:t xml:space="preserve">que terminaron en </w:t>
      </w:r>
      <w:r w:rsidR="001C7D3B">
        <w:rPr>
          <w:rFonts w:ascii="Arial" w:hAnsi="Arial" w:cs="Arial"/>
          <w:sz w:val="24"/>
        </w:rPr>
        <w:t>la muerte de la señora Consuelo</w:t>
      </w:r>
      <w:r w:rsidR="00D335BA">
        <w:rPr>
          <w:rFonts w:ascii="Arial" w:hAnsi="Arial" w:cs="Arial"/>
          <w:sz w:val="24"/>
        </w:rPr>
        <w:t>.</w:t>
      </w:r>
    </w:p>
    <w:p w:rsidR="00C45C26" w:rsidRPr="00440810" w:rsidRDefault="00C45C26" w:rsidP="00821DC1">
      <w:pPr>
        <w:spacing w:line="360" w:lineRule="auto"/>
        <w:jc w:val="both"/>
        <w:rPr>
          <w:rFonts w:ascii="Arial" w:hAnsi="Arial" w:cs="Arial"/>
          <w:bCs/>
          <w:kern w:val="0"/>
          <w:sz w:val="24"/>
          <w:szCs w:val="24"/>
        </w:rPr>
      </w:pPr>
    </w:p>
    <w:p w:rsidR="00376D74" w:rsidRDefault="00F252EC" w:rsidP="00821DC1">
      <w:pPr>
        <w:spacing w:line="360" w:lineRule="auto"/>
        <w:jc w:val="both"/>
        <w:rPr>
          <w:rFonts w:ascii="Arial" w:hAnsi="Arial" w:cs="Arial"/>
          <w:bCs/>
          <w:kern w:val="0"/>
          <w:sz w:val="24"/>
          <w:szCs w:val="24"/>
        </w:rPr>
      </w:pPr>
      <w:r w:rsidRPr="00FA5FDC">
        <w:rPr>
          <w:rFonts w:ascii="Arial" w:hAnsi="Arial" w:cs="Arial"/>
          <w:bCs/>
          <w:kern w:val="0"/>
          <w:sz w:val="24"/>
          <w:szCs w:val="24"/>
        </w:rPr>
        <w:t xml:space="preserve">En concreto, </w:t>
      </w:r>
      <w:r w:rsidR="00376D74" w:rsidRPr="00FA5FDC">
        <w:rPr>
          <w:rFonts w:ascii="Arial" w:hAnsi="Arial" w:cs="Arial"/>
          <w:bCs/>
          <w:kern w:val="0"/>
          <w:sz w:val="24"/>
          <w:szCs w:val="24"/>
        </w:rPr>
        <w:t>afirma el apela</w:t>
      </w:r>
      <w:r w:rsidR="001C7D3B">
        <w:rPr>
          <w:rFonts w:ascii="Arial" w:hAnsi="Arial" w:cs="Arial"/>
          <w:bCs/>
          <w:kern w:val="0"/>
          <w:sz w:val="24"/>
          <w:szCs w:val="24"/>
        </w:rPr>
        <w:t>nte que no se hicieron los exámenes suficientes para que se diagnosticara la meningitis y por eso el tratamiento dado fue insuficiente</w:t>
      </w:r>
      <w:r w:rsidR="00376D74" w:rsidRPr="002A0313">
        <w:rPr>
          <w:rFonts w:ascii="Arial" w:hAnsi="Arial" w:cs="Arial"/>
          <w:bCs/>
          <w:kern w:val="0"/>
          <w:sz w:val="24"/>
          <w:szCs w:val="24"/>
        </w:rPr>
        <w:t>.</w:t>
      </w:r>
    </w:p>
    <w:p w:rsidR="0052578C" w:rsidRPr="002A0313" w:rsidRDefault="0052578C" w:rsidP="00821DC1">
      <w:pPr>
        <w:spacing w:line="360" w:lineRule="auto"/>
        <w:jc w:val="both"/>
        <w:rPr>
          <w:rFonts w:ascii="Arial" w:hAnsi="Arial" w:cs="Arial"/>
          <w:bCs/>
          <w:kern w:val="0"/>
          <w:sz w:val="24"/>
          <w:szCs w:val="24"/>
        </w:rPr>
      </w:pPr>
    </w:p>
    <w:p w:rsidR="008453CD" w:rsidRPr="005E58EF" w:rsidRDefault="00526ED4" w:rsidP="00CF2998">
      <w:pPr>
        <w:widowControl/>
        <w:overflowPunct/>
        <w:spacing w:line="360" w:lineRule="auto"/>
        <w:jc w:val="both"/>
        <w:rPr>
          <w:rFonts w:ascii="Arial" w:hAnsi="Arial" w:cs="Arial"/>
          <w:bCs/>
          <w:kern w:val="0"/>
          <w:sz w:val="24"/>
          <w:szCs w:val="24"/>
        </w:rPr>
      </w:pPr>
      <w:r w:rsidRPr="007D07FF">
        <w:rPr>
          <w:rFonts w:ascii="Arial" w:hAnsi="Arial" w:cs="Arial"/>
          <w:bCs/>
          <w:kern w:val="0"/>
          <w:sz w:val="24"/>
          <w:szCs w:val="24"/>
        </w:rPr>
        <w:t xml:space="preserve">Aquí luce necesario </w:t>
      </w:r>
      <w:r w:rsidR="00376D74" w:rsidRPr="007D07FF">
        <w:rPr>
          <w:rFonts w:ascii="Arial" w:hAnsi="Arial" w:cs="Arial"/>
          <w:bCs/>
          <w:kern w:val="0"/>
          <w:sz w:val="24"/>
          <w:szCs w:val="24"/>
        </w:rPr>
        <w:t>memorar que e</w:t>
      </w:r>
      <w:r w:rsidR="00473C46" w:rsidRPr="007D07FF">
        <w:rPr>
          <w:rFonts w:ascii="Arial" w:hAnsi="Arial" w:cs="Arial"/>
          <w:bCs/>
          <w:kern w:val="0"/>
          <w:sz w:val="24"/>
          <w:szCs w:val="24"/>
        </w:rPr>
        <w:t xml:space="preserve">l </w:t>
      </w:r>
      <w:r w:rsidR="00C45C26" w:rsidRPr="007D07FF">
        <w:rPr>
          <w:rFonts w:ascii="Arial" w:hAnsi="Arial" w:cs="Arial"/>
          <w:bCs/>
          <w:kern w:val="0"/>
          <w:sz w:val="24"/>
          <w:szCs w:val="24"/>
        </w:rPr>
        <w:t>diagnóstico</w:t>
      </w:r>
      <w:r w:rsidR="00D42BDF" w:rsidRPr="007D07FF">
        <w:rPr>
          <w:rFonts w:ascii="Arial" w:hAnsi="Arial" w:cs="Arial"/>
          <w:bCs/>
          <w:kern w:val="0"/>
          <w:sz w:val="24"/>
          <w:szCs w:val="24"/>
        </w:rPr>
        <w:t xml:space="preserve"> (Artículo</w:t>
      </w:r>
      <w:r w:rsidR="00044FF7" w:rsidRPr="007D07FF">
        <w:rPr>
          <w:rFonts w:ascii="Arial" w:hAnsi="Arial" w:cs="Arial"/>
          <w:bCs/>
          <w:kern w:val="0"/>
          <w:sz w:val="24"/>
          <w:szCs w:val="24"/>
        </w:rPr>
        <w:t>s</w:t>
      </w:r>
      <w:r w:rsidR="00D42BDF" w:rsidRPr="007D07FF">
        <w:rPr>
          <w:rFonts w:ascii="Arial" w:hAnsi="Arial" w:cs="Arial"/>
          <w:bCs/>
          <w:kern w:val="0"/>
          <w:sz w:val="24"/>
          <w:szCs w:val="24"/>
        </w:rPr>
        <w:t xml:space="preserve"> 1</w:t>
      </w:r>
      <w:r w:rsidR="00044FF7" w:rsidRPr="007D07FF">
        <w:rPr>
          <w:rFonts w:ascii="Arial" w:hAnsi="Arial" w:cs="Arial"/>
          <w:bCs/>
          <w:kern w:val="0"/>
          <w:sz w:val="24"/>
          <w:szCs w:val="24"/>
        </w:rPr>
        <w:t>0º y 12º</w:t>
      </w:r>
      <w:r w:rsidR="00D42BDF" w:rsidRPr="007D07FF">
        <w:rPr>
          <w:rFonts w:ascii="Arial" w:hAnsi="Arial" w:cs="Arial"/>
          <w:bCs/>
          <w:kern w:val="0"/>
          <w:sz w:val="24"/>
          <w:szCs w:val="24"/>
        </w:rPr>
        <w:t>, L</w:t>
      </w:r>
      <w:r w:rsidR="00E6457D">
        <w:rPr>
          <w:rFonts w:ascii="Arial" w:hAnsi="Arial" w:cs="Arial"/>
          <w:bCs/>
          <w:kern w:val="0"/>
          <w:sz w:val="24"/>
          <w:szCs w:val="24"/>
        </w:rPr>
        <w:t>ey</w:t>
      </w:r>
      <w:r w:rsidR="00D42BDF" w:rsidRPr="007D07FF">
        <w:rPr>
          <w:rFonts w:ascii="Arial" w:hAnsi="Arial" w:cs="Arial"/>
          <w:bCs/>
          <w:kern w:val="0"/>
          <w:sz w:val="24"/>
          <w:szCs w:val="24"/>
        </w:rPr>
        <w:t xml:space="preserve"> 23 de 1981)</w:t>
      </w:r>
      <w:r w:rsidR="00044FF7" w:rsidRPr="007D07FF">
        <w:rPr>
          <w:rFonts w:ascii="Arial" w:hAnsi="Arial" w:cs="Arial"/>
          <w:bCs/>
          <w:kern w:val="0"/>
          <w:sz w:val="24"/>
          <w:szCs w:val="24"/>
        </w:rPr>
        <w:t xml:space="preserve"> </w:t>
      </w:r>
      <w:r w:rsidR="00363AF2" w:rsidRPr="007D07FF">
        <w:rPr>
          <w:rFonts w:ascii="Arial" w:hAnsi="Arial" w:cs="Arial"/>
          <w:bCs/>
          <w:kern w:val="0"/>
          <w:sz w:val="24"/>
          <w:szCs w:val="24"/>
        </w:rPr>
        <w:t>es la</w:t>
      </w:r>
      <w:r w:rsidR="00363AF2">
        <w:rPr>
          <w:rFonts w:ascii="Arial" w:hAnsi="Arial" w:cs="Arial"/>
          <w:bCs/>
          <w:kern w:val="0"/>
          <w:sz w:val="24"/>
          <w:szCs w:val="24"/>
        </w:rPr>
        <w:t xml:space="preserve"> </w:t>
      </w:r>
      <w:r w:rsidR="00CF230D">
        <w:rPr>
          <w:rFonts w:ascii="Arial" w:hAnsi="Arial" w:cs="Arial"/>
          <w:bCs/>
          <w:kern w:val="0"/>
          <w:sz w:val="24"/>
          <w:szCs w:val="24"/>
        </w:rPr>
        <w:t>fase</w:t>
      </w:r>
      <w:r w:rsidR="00363AF2">
        <w:rPr>
          <w:rFonts w:ascii="Arial" w:hAnsi="Arial" w:cs="Arial"/>
          <w:bCs/>
          <w:kern w:val="0"/>
          <w:sz w:val="24"/>
          <w:szCs w:val="24"/>
        </w:rPr>
        <w:t xml:space="preserve"> encaminada a determinar el cuadro clínico del paciente, en concreto para precisar la patología que padece, así lo define el profesor Jaramillo J</w:t>
      </w:r>
      <w:r w:rsidR="00826680">
        <w:rPr>
          <w:rFonts w:ascii="Arial" w:hAnsi="Arial" w:cs="Arial"/>
          <w:bCs/>
          <w:kern w:val="0"/>
          <w:sz w:val="24"/>
          <w:szCs w:val="24"/>
        </w:rPr>
        <w:t>.</w:t>
      </w:r>
      <w:r w:rsidR="00604AB9">
        <w:rPr>
          <w:rFonts w:ascii="Arial" w:hAnsi="Arial" w:cs="Arial"/>
          <w:bCs/>
          <w:kern w:val="0"/>
          <w:sz w:val="24"/>
          <w:szCs w:val="24"/>
        </w:rPr>
        <w:t>,</w:t>
      </w:r>
      <w:r w:rsidR="00363AF2">
        <w:rPr>
          <w:rFonts w:ascii="Arial" w:hAnsi="Arial" w:cs="Arial"/>
          <w:bCs/>
          <w:kern w:val="0"/>
          <w:sz w:val="24"/>
          <w:szCs w:val="24"/>
        </w:rPr>
        <w:t xml:space="preserve"> en su obra</w:t>
      </w:r>
      <w:r w:rsidR="00363AF2">
        <w:rPr>
          <w:rStyle w:val="Appelnotedebasdep"/>
          <w:rFonts w:ascii="Arial" w:hAnsi="Arial"/>
          <w:bCs/>
          <w:kern w:val="0"/>
          <w:sz w:val="24"/>
          <w:szCs w:val="24"/>
        </w:rPr>
        <w:footnoteReference w:id="46"/>
      </w:r>
      <w:r w:rsidR="005847D6">
        <w:rPr>
          <w:rFonts w:ascii="Arial" w:hAnsi="Arial" w:cs="Arial"/>
          <w:bCs/>
          <w:kern w:val="0"/>
          <w:sz w:val="24"/>
          <w:szCs w:val="24"/>
        </w:rPr>
        <w:t>;</w:t>
      </w:r>
      <w:r w:rsidR="00363AF2">
        <w:rPr>
          <w:rFonts w:ascii="Arial" w:hAnsi="Arial" w:cs="Arial"/>
          <w:bCs/>
          <w:kern w:val="0"/>
          <w:sz w:val="24"/>
          <w:szCs w:val="24"/>
        </w:rPr>
        <w:t xml:space="preserve"> </w:t>
      </w:r>
      <w:r w:rsidR="00044FF7">
        <w:rPr>
          <w:rFonts w:ascii="Arial" w:hAnsi="Arial" w:cs="Arial"/>
          <w:sz w:val="24"/>
        </w:rPr>
        <w:t xml:space="preserve">se considera uno de los actos médicos más relevantes en la práctica de la medicina porque a partir de él, se </w:t>
      </w:r>
      <w:r w:rsidR="00044FF7">
        <w:rPr>
          <w:rFonts w:ascii="Arial" w:hAnsi="Arial" w:cs="Arial"/>
          <w:sz w:val="24"/>
        </w:rPr>
        <w:lastRenderedPageBreak/>
        <w:t>diseña el tratamiento a seguir</w:t>
      </w:r>
      <w:r w:rsidR="00044FF7">
        <w:rPr>
          <w:rStyle w:val="Appelnotedebasdep"/>
          <w:rFonts w:ascii="Arial" w:hAnsi="Arial"/>
          <w:sz w:val="24"/>
        </w:rPr>
        <w:footnoteReference w:id="47"/>
      </w:r>
      <w:r w:rsidR="00044FF7">
        <w:rPr>
          <w:rFonts w:ascii="Arial" w:hAnsi="Arial" w:cs="Arial"/>
          <w:sz w:val="24"/>
        </w:rPr>
        <w:t>, para tal propósito el médico realizará el examen físico, con la práctica de ayudas diagnósticas e incluso con procedimientos exploratorios</w:t>
      </w:r>
      <w:r w:rsidR="003F5671">
        <w:rPr>
          <w:rFonts w:ascii="Arial" w:hAnsi="Arial" w:cs="Arial"/>
          <w:sz w:val="24"/>
        </w:rPr>
        <w:t>.</w:t>
      </w:r>
    </w:p>
    <w:p w:rsidR="008453CD" w:rsidRPr="00440810" w:rsidRDefault="008453CD" w:rsidP="00821DC1">
      <w:pPr>
        <w:spacing w:line="360" w:lineRule="auto"/>
        <w:jc w:val="both"/>
        <w:rPr>
          <w:rFonts w:ascii="Arial" w:hAnsi="Arial" w:cs="Arial"/>
          <w:sz w:val="24"/>
        </w:rPr>
      </w:pPr>
    </w:p>
    <w:p w:rsidR="00B650DA" w:rsidRDefault="008453CD" w:rsidP="00821DC1">
      <w:pPr>
        <w:spacing w:line="360" w:lineRule="auto"/>
        <w:jc w:val="both"/>
        <w:rPr>
          <w:rFonts w:ascii="Arial" w:hAnsi="Arial" w:cs="Arial"/>
          <w:sz w:val="24"/>
        </w:rPr>
      </w:pPr>
      <w:r>
        <w:rPr>
          <w:rFonts w:ascii="Arial" w:hAnsi="Arial" w:cs="Arial"/>
          <w:sz w:val="24"/>
        </w:rPr>
        <w:t xml:space="preserve">Planteado lo anterior, </w:t>
      </w:r>
      <w:r w:rsidR="00603BE9">
        <w:rPr>
          <w:rFonts w:ascii="Arial" w:hAnsi="Arial" w:cs="Arial"/>
          <w:sz w:val="24"/>
        </w:rPr>
        <w:t xml:space="preserve">indispensable </w:t>
      </w:r>
      <w:r w:rsidR="005C40D0">
        <w:rPr>
          <w:rFonts w:ascii="Arial" w:hAnsi="Arial" w:cs="Arial"/>
          <w:sz w:val="24"/>
        </w:rPr>
        <w:t xml:space="preserve">es </w:t>
      </w:r>
      <w:r w:rsidR="00603BE9">
        <w:rPr>
          <w:rFonts w:ascii="Arial" w:hAnsi="Arial" w:cs="Arial"/>
          <w:sz w:val="24"/>
        </w:rPr>
        <w:t>señalar</w:t>
      </w:r>
      <w:r w:rsidR="005C40D0">
        <w:rPr>
          <w:rFonts w:ascii="Arial" w:hAnsi="Arial" w:cs="Arial"/>
          <w:sz w:val="24"/>
        </w:rPr>
        <w:t>,</w:t>
      </w:r>
      <w:r w:rsidR="00603BE9">
        <w:rPr>
          <w:rFonts w:ascii="Arial" w:hAnsi="Arial" w:cs="Arial"/>
          <w:sz w:val="24"/>
        </w:rPr>
        <w:t xml:space="preserve"> que el tema de prueba</w:t>
      </w:r>
      <w:r w:rsidR="00092593">
        <w:rPr>
          <w:rStyle w:val="Appelnotedebasdep"/>
          <w:rFonts w:ascii="Arial" w:hAnsi="Arial"/>
          <w:sz w:val="24"/>
        </w:rPr>
        <w:footnoteReference w:id="48"/>
      </w:r>
      <w:r w:rsidR="00603BE9">
        <w:rPr>
          <w:rFonts w:ascii="Arial" w:hAnsi="Arial" w:cs="Arial"/>
          <w:sz w:val="24"/>
        </w:rPr>
        <w:t xml:space="preserve"> frente </w:t>
      </w:r>
      <w:r w:rsidR="005C40D0">
        <w:rPr>
          <w:rFonts w:ascii="Arial" w:hAnsi="Arial" w:cs="Arial"/>
          <w:sz w:val="24"/>
        </w:rPr>
        <w:t xml:space="preserve">al </w:t>
      </w:r>
      <w:r w:rsidR="00603BE9">
        <w:rPr>
          <w:rFonts w:ascii="Arial" w:hAnsi="Arial" w:cs="Arial"/>
          <w:sz w:val="24"/>
        </w:rPr>
        <w:t>“</w:t>
      </w:r>
      <w:r w:rsidR="00603BE9" w:rsidRPr="005E58EF">
        <w:rPr>
          <w:rFonts w:ascii="Arial" w:hAnsi="Arial" w:cs="Arial"/>
          <w:i/>
          <w:sz w:val="24"/>
        </w:rPr>
        <w:t>error de diagnóstico</w:t>
      </w:r>
      <w:r w:rsidR="00603BE9">
        <w:rPr>
          <w:rFonts w:ascii="Arial" w:hAnsi="Arial" w:cs="Arial"/>
          <w:sz w:val="24"/>
        </w:rPr>
        <w:t xml:space="preserve">” </w:t>
      </w:r>
      <w:r w:rsidR="00092593">
        <w:rPr>
          <w:rFonts w:ascii="Arial" w:hAnsi="Arial" w:cs="Arial"/>
          <w:sz w:val="24"/>
        </w:rPr>
        <w:t xml:space="preserve">gira </w:t>
      </w:r>
      <w:r w:rsidR="00603BE9">
        <w:rPr>
          <w:rFonts w:ascii="Arial" w:hAnsi="Arial" w:cs="Arial"/>
          <w:sz w:val="24"/>
        </w:rPr>
        <w:t xml:space="preserve">en torno </w:t>
      </w:r>
      <w:r w:rsidR="0002694C">
        <w:rPr>
          <w:rFonts w:ascii="Arial" w:hAnsi="Arial" w:cs="Arial"/>
          <w:sz w:val="24"/>
        </w:rPr>
        <w:t xml:space="preserve">a </w:t>
      </w:r>
      <w:r w:rsidR="00603BE9">
        <w:rPr>
          <w:rFonts w:ascii="Arial" w:hAnsi="Arial" w:cs="Arial"/>
          <w:sz w:val="24"/>
        </w:rPr>
        <w:t xml:space="preserve">si el médico agotó todos los medios de que disponía y aconsejaba la </w:t>
      </w:r>
      <w:r w:rsidR="00F34A84" w:rsidRPr="005E58EF">
        <w:rPr>
          <w:rFonts w:ascii="Arial" w:hAnsi="Arial" w:cs="Arial"/>
          <w:i/>
          <w:sz w:val="24"/>
        </w:rPr>
        <w:t>lex artis ad hoc</w:t>
      </w:r>
      <w:r w:rsidR="00F34A84">
        <w:rPr>
          <w:rFonts w:ascii="Arial" w:hAnsi="Arial" w:cs="Arial"/>
          <w:sz w:val="24"/>
        </w:rPr>
        <w:t xml:space="preserve"> al realizarlo, así como si se hallaba fundado en la totalidad de los estudios y exámenes especializados requeridos en el caso (</w:t>
      </w:r>
      <w:r w:rsidR="007D24C6">
        <w:rPr>
          <w:rFonts w:ascii="Arial" w:hAnsi="Arial" w:cs="Arial"/>
          <w:sz w:val="24"/>
        </w:rPr>
        <w:t>Paraclínicos</w:t>
      </w:r>
      <w:r w:rsidR="003F5671">
        <w:rPr>
          <w:rFonts w:ascii="Arial" w:hAnsi="Arial" w:cs="Arial"/>
          <w:sz w:val="24"/>
        </w:rPr>
        <w:t xml:space="preserve"> o especializados</w:t>
      </w:r>
      <w:r w:rsidR="007D24C6">
        <w:rPr>
          <w:rFonts w:ascii="Arial" w:hAnsi="Arial" w:cs="Arial"/>
          <w:sz w:val="24"/>
        </w:rPr>
        <w:t>)</w:t>
      </w:r>
      <w:r w:rsidR="00B650DA">
        <w:rPr>
          <w:rFonts w:ascii="Arial" w:hAnsi="Arial" w:cs="Arial"/>
          <w:sz w:val="24"/>
        </w:rPr>
        <w:t>.</w:t>
      </w:r>
    </w:p>
    <w:p w:rsidR="00B650DA" w:rsidRPr="003611D5" w:rsidRDefault="00B650DA" w:rsidP="00821DC1">
      <w:pPr>
        <w:spacing w:line="360" w:lineRule="auto"/>
        <w:jc w:val="both"/>
        <w:rPr>
          <w:rFonts w:ascii="Arial" w:hAnsi="Arial" w:cs="Arial"/>
          <w:sz w:val="22"/>
        </w:rPr>
      </w:pPr>
    </w:p>
    <w:p w:rsidR="00B650DA" w:rsidRPr="004B7D25" w:rsidRDefault="00B650DA">
      <w:pPr>
        <w:spacing w:line="360" w:lineRule="auto"/>
        <w:jc w:val="both"/>
        <w:rPr>
          <w:rFonts w:ascii="Arial" w:hAnsi="Arial" w:cs="Arial"/>
          <w:sz w:val="24"/>
        </w:rPr>
      </w:pPr>
      <w:r>
        <w:rPr>
          <w:rFonts w:ascii="Arial" w:hAnsi="Arial" w:cs="Arial"/>
          <w:sz w:val="24"/>
        </w:rPr>
        <w:t>De</w:t>
      </w:r>
      <w:r w:rsidR="0002694C">
        <w:rPr>
          <w:rFonts w:ascii="Arial" w:hAnsi="Arial" w:cs="Arial"/>
          <w:sz w:val="24"/>
        </w:rPr>
        <w:t xml:space="preserve"> </w:t>
      </w:r>
      <w:r>
        <w:rPr>
          <w:rFonts w:ascii="Arial" w:hAnsi="Arial" w:cs="Arial"/>
          <w:sz w:val="24"/>
        </w:rPr>
        <w:t xml:space="preserve">la forma preindicada, </w:t>
      </w:r>
      <w:r w:rsidR="007D3AA5">
        <w:rPr>
          <w:rFonts w:ascii="Arial" w:hAnsi="Arial" w:cs="Arial"/>
          <w:sz w:val="24"/>
        </w:rPr>
        <w:t xml:space="preserve">podrá ponderarse si la propedéutica fue o no la adecuada, </w:t>
      </w:r>
      <w:r w:rsidR="00166BAA">
        <w:rPr>
          <w:rFonts w:ascii="Arial" w:hAnsi="Arial" w:cs="Arial"/>
          <w:sz w:val="24"/>
        </w:rPr>
        <w:t>y de no serlo</w:t>
      </w:r>
      <w:r w:rsidR="00B54EAA">
        <w:rPr>
          <w:rFonts w:ascii="Arial" w:hAnsi="Arial" w:cs="Arial"/>
          <w:sz w:val="24"/>
        </w:rPr>
        <w:t xml:space="preserve"> </w:t>
      </w:r>
      <w:r w:rsidR="005847D6">
        <w:rPr>
          <w:rFonts w:ascii="Arial" w:hAnsi="Arial" w:cs="Arial"/>
          <w:sz w:val="24"/>
        </w:rPr>
        <w:t>e</w:t>
      </w:r>
      <w:r w:rsidR="00494783">
        <w:rPr>
          <w:rFonts w:ascii="Arial" w:hAnsi="Arial" w:cs="Arial"/>
          <w:sz w:val="24"/>
        </w:rPr>
        <w:t xml:space="preserve">l yerro ha de ser calificado como </w:t>
      </w:r>
      <w:r w:rsidR="00166BAA">
        <w:rPr>
          <w:rFonts w:ascii="Arial" w:hAnsi="Arial" w:cs="Arial"/>
          <w:sz w:val="24"/>
        </w:rPr>
        <w:t>“</w:t>
      </w:r>
      <w:r w:rsidR="007D3AA5" w:rsidRPr="005E58EF">
        <w:rPr>
          <w:rFonts w:ascii="Arial" w:hAnsi="Arial" w:cs="Arial"/>
          <w:i/>
          <w:sz w:val="24"/>
        </w:rPr>
        <w:t>ine</w:t>
      </w:r>
      <w:r w:rsidR="00EB4803" w:rsidRPr="005E58EF">
        <w:rPr>
          <w:rFonts w:ascii="Arial" w:hAnsi="Arial" w:cs="Arial"/>
          <w:i/>
          <w:sz w:val="24"/>
        </w:rPr>
        <w:t>xcusable</w:t>
      </w:r>
      <w:r w:rsidR="00166BAA">
        <w:rPr>
          <w:rFonts w:ascii="Arial" w:hAnsi="Arial" w:cs="Arial"/>
          <w:sz w:val="24"/>
        </w:rPr>
        <w:t>”</w:t>
      </w:r>
      <w:r w:rsidR="00EB4803">
        <w:rPr>
          <w:rFonts w:ascii="Arial" w:hAnsi="Arial" w:cs="Arial"/>
          <w:sz w:val="24"/>
        </w:rPr>
        <w:t>, para imputar jurí</w:t>
      </w:r>
      <w:r w:rsidR="00166BAA">
        <w:rPr>
          <w:rFonts w:ascii="Arial" w:hAnsi="Arial" w:cs="Arial"/>
          <w:sz w:val="24"/>
        </w:rPr>
        <w:t xml:space="preserve">dicamente responsabilidad civil, </w:t>
      </w:r>
      <w:r w:rsidR="00494783">
        <w:rPr>
          <w:rFonts w:ascii="Arial" w:hAnsi="Arial" w:cs="Arial"/>
          <w:sz w:val="24"/>
        </w:rPr>
        <w:t xml:space="preserve">es decir, </w:t>
      </w:r>
      <w:r w:rsidR="00166BAA">
        <w:rPr>
          <w:rFonts w:ascii="Arial" w:hAnsi="Arial" w:cs="Arial"/>
          <w:sz w:val="24"/>
        </w:rPr>
        <w:t xml:space="preserve">siempre que </w:t>
      </w:r>
      <w:r w:rsidR="008C2F5B">
        <w:rPr>
          <w:rFonts w:ascii="Arial" w:hAnsi="Arial" w:cs="Arial"/>
          <w:sz w:val="24"/>
        </w:rPr>
        <w:t xml:space="preserve">sea culposo, </w:t>
      </w:r>
      <w:r w:rsidR="00DD60B7">
        <w:rPr>
          <w:rFonts w:ascii="Arial" w:hAnsi="Arial" w:cs="Arial"/>
          <w:sz w:val="24"/>
        </w:rPr>
        <w:t xml:space="preserve">por eso </w:t>
      </w:r>
      <w:r w:rsidR="008C2F5B">
        <w:rPr>
          <w:rFonts w:ascii="Arial" w:hAnsi="Arial" w:cs="Arial"/>
          <w:sz w:val="24"/>
        </w:rPr>
        <w:t xml:space="preserve">entiende </w:t>
      </w:r>
      <w:r>
        <w:rPr>
          <w:rFonts w:ascii="Arial" w:hAnsi="Arial" w:cs="Arial"/>
          <w:sz w:val="24"/>
        </w:rPr>
        <w:t>la CSJ</w:t>
      </w:r>
      <w:r>
        <w:rPr>
          <w:rStyle w:val="Appelnotedebasdep"/>
          <w:rFonts w:ascii="Arial" w:hAnsi="Arial"/>
          <w:sz w:val="24"/>
        </w:rPr>
        <w:footnoteReference w:id="49"/>
      </w:r>
      <w:r>
        <w:rPr>
          <w:rFonts w:ascii="Arial" w:hAnsi="Arial" w:cs="Arial"/>
          <w:sz w:val="24"/>
        </w:rPr>
        <w:t xml:space="preserve">, </w:t>
      </w:r>
      <w:r w:rsidR="00DD60B7">
        <w:rPr>
          <w:rFonts w:ascii="Arial" w:hAnsi="Arial" w:cs="Arial"/>
          <w:sz w:val="24"/>
        </w:rPr>
        <w:t>que</w:t>
      </w:r>
      <w:r>
        <w:rPr>
          <w:rFonts w:ascii="Arial" w:hAnsi="Arial" w:cs="Arial"/>
          <w:sz w:val="24"/>
        </w:rPr>
        <w:t>: “</w:t>
      </w:r>
      <w:r w:rsidRPr="005E58EF">
        <w:rPr>
          <w:rFonts w:ascii="Arial" w:hAnsi="Arial"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r>
        <w:rPr>
          <w:rFonts w:ascii="Arial" w:hAnsi="Arial" w:cs="Arial"/>
          <w:i/>
          <w:color w:val="000000"/>
          <w:sz w:val="22"/>
          <w:szCs w:val="28"/>
        </w:rPr>
        <w:t>”.</w:t>
      </w:r>
    </w:p>
    <w:p w:rsidR="007E4A56" w:rsidRPr="003611D5" w:rsidRDefault="007E4A56" w:rsidP="00821DC1">
      <w:pPr>
        <w:spacing w:line="360" w:lineRule="auto"/>
        <w:jc w:val="both"/>
        <w:rPr>
          <w:rFonts w:ascii="Arial" w:hAnsi="Arial" w:cs="Arial"/>
          <w:sz w:val="22"/>
        </w:rPr>
      </w:pPr>
    </w:p>
    <w:p w:rsidR="00532CAF" w:rsidRDefault="008818AB" w:rsidP="00821DC1">
      <w:pPr>
        <w:spacing w:line="360" w:lineRule="auto"/>
        <w:jc w:val="both"/>
        <w:rPr>
          <w:rFonts w:ascii="Arial" w:hAnsi="Arial" w:cs="Arial"/>
          <w:bCs/>
          <w:kern w:val="0"/>
          <w:sz w:val="24"/>
          <w:szCs w:val="24"/>
        </w:rPr>
      </w:pPr>
      <w:r>
        <w:rPr>
          <w:rFonts w:ascii="Arial" w:hAnsi="Arial" w:cs="Arial"/>
          <w:sz w:val="24"/>
          <w:szCs w:val="24"/>
        </w:rPr>
        <w:t>Para iniciar el análisis concreto</w:t>
      </w:r>
      <w:r w:rsidR="007D07FF">
        <w:rPr>
          <w:rFonts w:ascii="Arial" w:hAnsi="Arial" w:cs="Arial"/>
          <w:sz w:val="24"/>
          <w:szCs w:val="24"/>
        </w:rPr>
        <w:t xml:space="preserve">, </w:t>
      </w:r>
      <w:r w:rsidR="00532CAF">
        <w:rPr>
          <w:rFonts w:ascii="Arial" w:hAnsi="Arial" w:cs="Arial"/>
          <w:bCs/>
          <w:kern w:val="0"/>
          <w:sz w:val="24"/>
          <w:szCs w:val="24"/>
        </w:rPr>
        <w:t>la condigna</w:t>
      </w:r>
      <w:r w:rsidR="00311C61">
        <w:rPr>
          <w:rFonts w:ascii="Arial" w:hAnsi="Arial" w:cs="Arial"/>
          <w:bCs/>
          <w:kern w:val="0"/>
          <w:sz w:val="24"/>
          <w:szCs w:val="24"/>
        </w:rPr>
        <w:t xml:space="preserve"> valoración </w:t>
      </w:r>
      <w:r w:rsidR="00532CAF">
        <w:rPr>
          <w:rFonts w:ascii="Arial" w:hAnsi="Arial" w:cs="Arial"/>
          <w:bCs/>
          <w:kern w:val="0"/>
          <w:sz w:val="24"/>
          <w:szCs w:val="24"/>
        </w:rPr>
        <w:t>se concentrará en el material documental, específicamente la historia clínica, la peritación rendida y los testimonios de los médicos</w:t>
      </w:r>
      <w:r w:rsidR="00B37FB2">
        <w:rPr>
          <w:rFonts w:ascii="Arial" w:hAnsi="Arial" w:cs="Arial"/>
          <w:bCs/>
          <w:kern w:val="0"/>
          <w:sz w:val="24"/>
          <w:szCs w:val="24"/>
        </w:rPr>
        <w:t xml:space="preserve"> </w:t>
      </w:r>
      <w:r w:rsidR="002076D7">
        <w:rPr>
          <w:rFonts w:ascii="Arial" w:hAnsi="Arial" w:cs="Arial"/>
          <w:bCs/>
          <w:kern w:val="0"/>
          <w:sz w:val="24"/>
          <w:szCs w:val="24"/>
        </w:rPr>
        <w:t>Ramírez Diossa</w:t>
      </w:r>
      <w:r w:rsidR="002D11B2">
        <w:rPr>
          <w:rFonts w:ascii="Arial" w:hAnsi="Arial" w:cs="Arial"/>
          <w:bCs/>
          <w:kern w:val="0"/>
          <w:sz w:val="24"/>
          <w:szCs w:val="24"/>
        </w:rPr>
        <w:t>, Montoya Navarrete</w:t>
      </w:r>
      <w:r w:rsidR="00BF2814">
        <w:rPr>
          <w:rFonts w:ascii="Arial" w:hAnsi="Arial" w:cs="Arial"/>
          <w:bCs/>
          <w:kern w:val="0"/>
          <w:sz w:val="24"/>
          <w:szCs w:val="24"/>
        </w:rPr>
        <w:t xml:space="preserve">, </w:t>
      </w:r>
      <w:r w:rsidR="002D11B2">
        <w:rPr>
          <w:rFonts w:ascii="Arial" w:hAnsi="Arial" w:cs="Arial"/>
          <w:bCs/>
          <w:kern w:val="0"/>
          <w:sz w:val="24"/>
          <w:szCs w:val="24"/>
        </w:rPr>
        <w:t>Román Chalarca</w:t>
      </w:r>
      <w:r w:rsidR="00BF2814">
        <w:rPr>
          <w:rFonts w:ascii="Arial" w:hAnsi="Arial" w:cs="Arial"/>
          <w:bCs/>
          <w:kern w:val="0"/>
          <w:sz w:val="24"/>
          <w:szCs w:val="24"/>
        </w:rPr>
        <w:t xml:space="preserve"> y Moreno Gómez</w:t>
      </w:r>
      <w:r w:rsidR="00180AC1">
        <w:rPr>
          <w:rFonts w:ascii="Arial" w:hAnsi="Arial" w:cs="Arial"/>
          <w:bCs/>
          <w:kern w:val="0"/>
          <w:sz w:val="24"/>
          <w:szCs w:val="24"/>
        </w:rPr>
        <w:t xml:space="preserve">, </w:t>
      </w:r>
      <w:r w:rsidR="00BF2814">
        <w:rPr>
          <w:rFonts w:ascii="Arial" w:hAnsi="Arial" w:cs="Arial"/>
          <w:bCs/>
          <w:kern w:val="0"/>
          <w:sz w:val="24"/>
          <w:szCs w:val="24"/>
        </w:rPr>
        <w:t>qu</w:t>
      </w:r>
      <w:r w:rsidR="001000E5">
        <w:rPr>
          <w:rFonts w:ascii="Arial" w:hAnsi="Arial" w:cs="Arial"/>
          <w:bCs/>
          <w:kern w:val="0"/>
          <w:sz w:val="24"/>
          <w:szCs w:val="24"/>
        </w:rPr>
        <w:t xml:space="preserve">ienes </w:t>
      </w:r>
      <w:r w:rsidR="00BF2814">
        <w:rPr>
          <w:rFonts w:ascii="Arial" w:hAnsi="Arial" w:cs="Arial"/>
          <w:bCs/>
          <w:kern w:val="0"/>
          <w:sz w:val="24"/>
          <w:szCs w:val="24"/>
        </w:rPr>
        <w:t xml:space="preserve">trataron a la paciente, los dos primeros </w:t>
      </w:r>
      <w:r w:rsidR="0093224D">
        <w:rPr>
          <w:rFonts w:ascii="Arial" w:hAnsi="Arial" w:cs="Arial"/>
          <w:bCs/>
          <w:kern w:val="0"/>
          <w:sz w:val="24"/>
          <w:szCs w:val="24"/>
        </w:rPr>
        <w:t xml:space="preserve">que atendieron a doña Consuelo en la Clínica Comfamiliar y los otros dos en el interregno anunciado en la demanda (25-02 a </w:t>
      </w:r>
      <w:r w:rsidR="009504EE">
        <w:rPr>
          <w:rFonts w:ascii="Arial" w:hAnsi="Arial" w:cs="Arial"/>
          <w:bCs/>
          <w:kern w:val="0"/>
          <w:sz w:val="24"/>
          <w:szCs w:val="24"/>
        </w:rPr>
        <w:t>09</w:t>
      </w:r>
      <w:r w:rsidR="0093224D">
        <w:rPr>
          <w:rFonts w:ascii="Arial" w:hAnsi="Arial" w:cs="Arial"/>
          <w:bCs/>
          <w:kern w:val="0"/>
          <w:sz w:val="24"/>
          <w:szCs w:val="24"/>
        </w:rPr>
        <w:t>-03</w:t>
      </w:r>
      <w:r w:rsidR="009504EE">
        <w:rPr>
          <w:rFonts w:ascii="Arial" w:hAnsi="Arial" w:cs="Arial"/>
          <w:bCs/>
          <w:kern w:val="0"/>
          <w:sz w:val="24"/>
          <w:szCs w:val="24"/>
        </w:rPr>
        <w:t>-2007</w:t>
      </w:r>
      <w:r w:rsidR="0093224D">
        <w:rPr>
          <w:rFonts w:ascii="Arial" w:hAnsi="Arial" w:cs="Arial"/>
          <w:bCs/>
          <w:kern w:val="0"/>
          <w:sz w:val="24"/>
          <w:szCs w:val="24"/>
        </w:rPr>
        <w:t>)</w:t>
      </w:r>
      <w:r w:rsidR="00180AC1">
        <w:rPr>
          <w:rFonts w:ascii="Arial" w:hAnsi="Arial" w:cs="Arial"/>
          <w:bCs/>
          <w:kern w:val="0"/>
          <w:sz w:val="24"/>
          <w:szCs w:val="24"/>
        </w:rPr>
        <w:t>.</w:t>
      </w:r>
    </w:p>
    <w:p w:rsidR="00E278E3" w:rsidRDefault="00E278E3" w:rsidP="00821DC1">
      <w:pPr>
        <w:spacing w:line="360" w:lineRule="auto"/>
        <w:jc w:val="both"/>
        <w:rPr>
          <w:rFonts w:ascii="Arial" w:hAnsi="Arial" w:cs="Arial"/>
          <w:bCs/>
          <w:kern w:val="0"/>
          <w:sz w:val="24"/>
          <w:szCs w:val="24"/>
        </w:rPr>
      </w:pPr>
    </w:p>
    <w:p w:rsidR="00DB71ED" w:rsidRDefault="00CB3119" w:rsidP="00821DC1">
      <w:pPr>
        <w:spacing w:line="360" w:lineRule="auto"/>
        <w:jc w:val="both"/>
        <w:rPr>
          <w:rFonts w:ascii="Arial" w:hAnsi="Arial" w:cs="Arial"/>
          <w:bCs/>
          <w:kern w:val="0"/>
          <w:sz w:val="24"/>
          <w:szCs w:val="24"/>
        </w:rPr>
      </w:pPr>
      <w:r w:rsidRPr="00CB3119">
        <w:rPr>
          <w:rFonts w:ascii="Arial" w:hAnsi="Arial" w:cs="Arial"/>
          <w:bCs/>
          <w:kern w:val="0"/>
          <w:sz w:val="24"/>
          <w:szCs w:val="24"/>
        </w:rPr>
        <w:t xml:space="preserve">Tal como lo </w:t>
      </w:r>
      <w:r>
        <w:rPr>
          <w:rFonts w:ascii="Arial" w:hAnsi="Arial" w:cs="Arial"/>
          <w:bCs/>
          <w:kern w:val="0"/>
          <w:sz w:val="24"/>
          <w:szCs w:val="24"/>
        </w:rPr>
        <w:t xml:space="preserve">expone la decisión cuestionada, la señora Hernández Sánchez, presentaba antecedentes de migraña desde la juventud, y de ello dan cuenta entre otras las anotaciones hechas: (i) El 01-04-2003 (Folio 483, cuaderno principal, tomo II); (ii) El 07-02-2004 (Folio 487, ib.); (iii) El 11-12-2006 (Folio 544, cuaderno principal, tomo III); y (iv) El 23-01-2007 </w:t>
      </w:r>
      <w:r w:rsidRPr="00DB71ED">
        <w:rPr>
          <w:rFonts w:ascii="Arial" w:hAnsi="Arial" w:cs="Arial"/>
          <w:bCs/>
          <w:kern w:val="0"/>
          <w:sz w:val="24"/>
          <w:szCs w:val="24"/>
        </w:rPr>
        <w:t>(Folios 542 y 539, ídem).</w:t>
      </w:r>
      <w:r w:rsidR="00DB71ED">
        <w:rPr>
          <w:rFonts w:ascii="Arial" w:hAnsi="Arial" w:cs="Arial"/>
          <w:bCs/>
          <w:kern w:val="0"/>
          <w:sz w:val="24"/>
          <w:szCs w:val="24"/>
        </w:rPr>
        <w:t xml:space="preserve"> </w:t>
      </w:r>
    </w:p>
    <w:p w:rsidR="00AA44D5" w:rsidRDefault="00AA44D5" w:rsidP="00821DC1">
      <w:pPr>
        <w:spacing w:line="360" w:lineRule="auto"/>
        <w:jc w:val="both"/>
        <w:rPr>
          <w:rFonts w:ascii="Arial" w:hAnsi="Arial" w:cs="Arial"/>
          <w:bCs/>
          <w:kern w:val="0"/>
          <w:sz w:val="24"/>
          <w:szCs w:val="24"/>
        </w:rPr>
      </w:pPr>
    </w:p>
    <w:p w:rsidR="002734AA" w:rsidRDefault="00DB71ED" w:rsidP="002734AA">
      <w:pPr>
        <w:spacing w:line="360" w:lineRule="auto"/>
        <w:jc w:val="both"/>
        <w:rPr>
          <w:rFonts w:ascii="Arial" w:hAnsi="Arial" w:cs="Arial"/>
          <w:sz w:val="24"/>
          <w:szCs w:val="24"/>
        </w:rPr>
      </w:pPr>
      <w:r>
        <w:rPr>
          <w:rFonts w:ascii="Arial" w:hAnsi="Arial" w:cs="Arial"/>
          <w:bCs/>
          <w:kern w:val="0"/>
          <w:sz w:val="24"/>
          <w:szCs w:val="24"/>
        </w:rPr>
        <w:t>Los síntomas por los que acudió al servicio médico, en el periodo comprendido entre el 25-02-2007 y el 0</w:t>
      </w:r>
      <w:r w:rsidR="002734AA">
        <w:rPr>
          <w:rFonts w:ascii="Arial" w:hAnsi="Arial" w:cs="Arial"/>
          <w:bCs/>
          <w:kern w:val="0"/>
          <w:sz w:val="24"/>
          <w:szCs w:val="24"/>
        </w:rPr>
        <w:t>4</w:t>
      </w:r>
      <w:r>
        <w:rPr>
          <w:rFonts w:ascii="Arial" w:hAnsi="Arial" w:cs="Arial"/>
          <w:bCs/>
          <w:kern w:val="0"/>
          <w:sz w:val="24"/>
          <w:szCs w:val="24"/>
        </w:rPr>
        <w:t>-03-2007, fueron cefalea, náuseas</w:t>
      </w:r>
      <w:r w:rsidR="00340635">
        <w:rPr>
          <w:rFonts w:ascii="Arial" w:hAnsi="Arial" w:cs="Arial"/>
          <w:bCs/>
          <w:kern w:val="0"/>
          <w:sz w:val="24"/>
          <w:szCs w:val="24"/>
        </w:rPr>
        <w:t xml:space="preserve"> </w:t>
      </w:r>
      <w:r w:rsidR="002734AA">
        <w:rPr>
          <w:rFonts w:ascii="Arial" w:hAnsi="Arial" w:cs="Arial"/>
          <w:bCs/>
          <w:kern w:val="0"/>
          <w:sz w:val="24"/>
          <w:szCs w:val="24"/>
        </w:rPr>
        <w:t xml:space="preserve">algunas veces </w:t>
      </w:r>
      <w:r w:rsidR="00340635">
        <w:rPr>
          <w:rFonts w:ascii="Arial" w:hAnsi="Arial" w:cs="Arial"/>
          <w:bCs/>
          <w:kern w:val="0"/>
          <w:sz w:val="24"/>
          <w:szCs w:val="24"/>
        </w:rPr>
        <w:t xml:space="preserve">con </w:t>
      </w:r>
      <w:r w:rsidR="002734AA">
        <w:rPr>
          <w:rFonts w:ascii="Arial" w:hAnsi="Arial" w:cs="Arial"/>
          <w:bCs/>
          <w:kern w:val="0"/>
          <w:sz w:val="24"/>
          <w:szCs w:val="24"/>
        </w:rPr>
        <w:t>vómito</w:t>
      </w:r>
      <w:r>
        <w:rPr>
          <w:rFonts w:ascii="Arial" w:hAnsi="Arial" w:cs="Arial"/>
          <w:bCs/>
          <w:kern w:val="0"/>
          <w:sz w:val="24"/>
          <w:szCs w:val="24"/>
        </w:rPr>
        <w:t>, malestar general</w:t>
      </w:r>
      <w:r w:rsidR="002734AA">
        <w:rPr>
          <w:rFonts w:ascii="Arial" w:hAnsi="Arial" w:cs="Arial"/>
          <w:bCs/>
          <w:kern w:val="0"/>
          <w:sz w:val="24"/>
          <w:szCs w:val="24"/>
        </w:rPr>
        <w:t xml:space="preserve">, visión </w:t>
      </w:r>
      <w:r w:rsidR="00340635">
        <w:rPr>
          <w:rFonts w:ascii="Arial" w:hAnsi="Arial" w:cs="Arial"/>
          <w:bCs/>
          <w:kern w:val="0"/>
          <w:sz w:val="24"/>
          <w:szCs w:val="24"/>
        </w:rPr>
        <w:t xml:space="preserve">oscura </w:t>
      </w:r>
      <w:r w:rsidR="00AA44D5">
        <w:rPr>
          <w:rFonts w:ascii="Arial" w:hAnsi="Arial" w:cs="Arial"/>
          <w:bCs/>
          <w:kern w:val="0"/>
          <w:sz w:val="24"/>
          <w:szCs w:val="24"/>
        </w:rPr>
        <w:t>o</w:t>
      </w:r>
      <w:r w:rsidR="00340635">
        <w:rPr>
          <w:rFonts w:ascii="Arial" w:hAnsi="Arial" w:cs="Arial"/>
          <w:bCs/>
          <w:kern w:val="0"/>
          <w:sz w:val="24"/>
          <w:szCs w:val="24"/>
        </w:rPr>
        <w:t xml:space="preserve"> borrosa</w:t>
      </w:r>
      <w:r w:rsidR="002734AA">
        <w:rPr>
          <w:rFonts w:ascii="Arial" w:hAnsi="Arial" w:cs="Arial"/>
          <w:bCs/>
          <w:kern w:val="0"/>
          <w:sz w:val="24"/>
          <w:szCs w:val="24"/>
        </w:rPr>
        <w:t>, desaliento y fiebre (Folios 518 a 524, cua</w:t>
      </w:r>
      <w:r w:rsidR="00033126">
        <w:rPr>
          <w:rFonts w:ascii="Arial" w:hAnsi="Arial" w:cs="Arial"/>
          <w:bCs/>
          <w:kern w:val="0"/>
          <w:sz w:val="24"/>
          <w:szCs w:val="24"/>
        </w:rPr>
        <w:t>derno principal, tomo II y III). E</w:t>
      </w:r>
      <w:r w:rsidR="002734AA">
        <w:rPr>
          <w:rFonts w:ascii="Arial" w:hAnsi="Arial" w:cs="Arial"/>
          <w:bCs/>
          <w:kern w:val="0"/>
          <w:sz w:val="24"/>
          <w:szCs w:val="24"/>
        </w:rPr>
        <w:t xml:space="preserve">l último día mencionado, refirió dolor en el cuello, por lo cual la valoraron neurológicamente, sin encontrar signos de meningitis. </w:t>
      </w:r>
      <w:r w:rsidR="004B026A">
        <w:rPr>
          <w:rFonts w:ascii="Arial" w:hAnsi="Arial" w:cs="Arial"/>
          <w:bCs/>
          <w:kern w:val="0"/>
          <w:sz w:val="24"/>
          <w:szCs w:val="24"/>
        </w:rPr>
        <w:t xml:space="preserve">Diagnóstico que </w:t>
      </w:r>
      <w:r w:rsidR="002734AA">
        <w:rPr>
          <w:rFonts w:ascii="Arial" w:hAnsi="Arial" w:cs="Arial"/>
          <w:bCs/>
          <w:kern w:val="0"/>
          <w:sz w:val="24"/>
          <w:szCs w:val="24"/>
        </w:rPr>
        <w:t>se mantuvo incluso hasta el 07-03-2007</w:t>
      </w:r>
      <w:r w:rsidR="00033126">
        <w:rPr>
          <w:rFonts w:ascii="Arial" w:hAnsi="Arial" w:cs="Arial"/>
          <w:bCs/>
          <w:kern w:val="0"/>
          <w:sz w:val="24"/>
          <w:szCs w:val="24"/>
        </w:rPr>
        <w:t>,</w:t>
      </w:r>
      <w:r w:rsidR="002734AA">
        <w:rPr>
          <w:rFonts w:ascii="Arial" w:hAnsi="Arial" w:cs="Arial"/>
          <w:bCs/>
          <w:kern w:val="0"/>
          <w:sz w:val="24"/>
          <w:szCs w:val="24"/>
        </w:rPr>
        <w:t xml:space="preserve"> fecha en la que fue </w:t>
      </w:r>
      <w:r w:rsidR="004B026A">
        <w:rPr>
          <w:rFonts w:ascii="Arial" w:hAnsi="Arial" w:cs="Arial"/>
          <w:bCs/>
          <w:kern w:val="0"/>
          <w:sz w:val="24"/>
          <w:szCs w:val="24"/>
        </w:rPr>
        <w:t>examinada</w:t>
      </w:r>
      <w:r w:rsidR="002734AA">
        <w:rPr>
          <w:rFonts w:ascii="Arial" w:hAnsi="Arial" w:cs="Arial"/>
          <w:bCs/>
          <w:kern w:val="0"/>
          <w:sz w:val="24"/>
          <w:szCs w:val="24"/>
        </w:rPr>
        <w:t xml:space="preserve"> por </w:t>
      </w:r>
      <w:r w:rsidR="002734AA">
        <w:rPr>
          <w:rFonts w:ascii="Arial" w:hAnsi="Arial" w:cs="Arial"/>
          <w:sz w:val="24"/>
          <w:szCs w:val="24"/>
        </w:rPr>
        <w:t xml:space="preserve">el neurólogo Leonardo Fabio </w:t>
      </w:r>
      <w:r w:rsidR="002734AA">
        <w:rPr>
          <w:rFonts w:ascii="Arial" w:hAnsi="Arial" w:cs="Arial"/>
          <w:sz w:val="24"/>
          <w:szCs w:val="24"/>
        </w:rPr>
        <w:lastRenderedPageBreak/>
        <w:t xml:space="preserve">Moreno Gómez (Folio 54, cuaderno principal, tomo I) quien concluyó, a partir del reconocimiento físico y la tomografía cerebral simple, que el examen neurológico era normal. </w:t>
      </w:r>
    </w:p>
    <w:p w:rsidR="0035098E" w:rsidRDefault="0035098E" w:rsidP="00E278E3">
      <w:pPr>
        <w:spacing w:line="276" w:lineRule="auto"/>
        <w:jc w:val="both"/>
        <w:rPr>
          <w:rFonts w:ascii="Arial" w:hAnsi="Arial" w:cs="Arial"/>
          <w:bCs/>
          <w:kern w:val="0"/>
          <w:sz w:val="24"/>
          <w:szCs w:val="24"/>
        </w:rPr>
      </w:pPr>
    </w:p>
    <w:p w:rsidR="0035098E" w:rsidRPr="008B51A5" w:rsidRDefault="00C238D3" w:rsidP="00821DC1">
      <w:pPr>
        <w:spacing w:line="360" w:lineRule="auto"/>
        <w:jc w:val="both"/>
        <w:rPr>
          <w:rFonts w:ascii="Arial" w:hAnsi="Arial" w:cs="Arial"/>
          <w:sz w:val="24"/>
          <w:szCs w:val="24"/>
          <w:lang w:val="es-CO"/>
        </w:rPr>
      </w:pPr>
      <w:r>
        <w:rPr>
          <w:rFonts w:ascii="Arial" w:hAnsi="Arial" w:cs="Arial"/>
          <w:bCs/>
          <w:kern w:val="0"/>
          <w:sz w:val="24"/>
          <w:szCs w:val="24"/>
        </w:rPr>
        <w:t xml:space="preserve">Ahora bien, </w:t>
      </w:r>
      <w:r w:rsidR="0035098E">
        <w:rPr>
          <w:rFonts w:ascii="Arial" w:hAnsi="Arial" w:cs="Arial"/>
          <w:bCs/>
          <w:kern w:val="0"/>
          <w:sz w:val="24"/>
          <w:szCs w:val="24"/>
        </w:rPr>
        <w:t xml:space="preserve">el </w:t>
      </w:r>
      <w:r>
        <w:rPr>
          <w:rFonts w:ascii="Arial" w:hAnsi="Arial" w:cs="Arial"/>
          <w:bCs/>
          <w:kern w:val="0"/>
          <w:sz w:val="24"/>
          <w:szCs w:val="24"/>
        </w:rPr>
        <w:t xml:space="preserve">mencionado </w:t>
      </w:r>
      <w:r w:rsidR="00821DC1" w:rsidRPr="00F90514">
        <w:rPr>
          <w:rFonts w:ascii="Arial" w:hAnsi="Arial" w:cs="Arial"/>
          <w:sz w:val="24"/>
          <w:szCs w:val="24"/>
        </w:rPr>
        <w:t xml:space="preserve">dictamen, </w:t>
      </w:r>
      <w:r>
        <w:rPr>
          <w:rFonts w:ascii="Arial" w:hAnsi="Arial" w:cs="Arial"/>
          <w:sz w:val="24"/>
          <w:szCs w:val="24"/>
        </w:rPr>
        <w:t xml:space="preserve">explicó que la migraña </w:t>
      </w:r>
      <w:r w:rsidR="008B51A5">
        <w:rPr>
          <w:rFonts w:ascii="Arial" w:hAnsi="Arial" w:cs="Arial"/>
          <w:bCs/>
          <w:kern w:val="0"/>
          <w:sz w:val="24"/>
          <w:szCs w:val="24"/>
        </w:rPr>
        <w:t>tiene como síntomas comunes, sin ser únicos ya que dep</w:t>
      </w:r>
      <w:r w:rsidR="00033126">
        <w:rPr>
          <w:rFonts w:ascii="Arial" w:hAnsi="Arial" w:cs="Arial"/>
          <w:bCs/>
          <w:kern w:val="0"/>
          <w:sz w:val="24"/>
          <w:szCs w:val="24"/>
        </w:rPr>
        <w:t>enderá de la tipología, la edad y</w:t>
      </w:r>
      <w:r w:rsidR="008B51A5">
        <w:rPr>
          <w:rFonts w:ascii="Arial" w:hAnsi="Arial" w:cs="Arial"/>
          <w:bCs/>
          <w:kern w:val="0"/>
          <w:sz w:val="24"/>
          <w:szCs w:val="24"/>
        </w:rPr>
        <w:t xml:space="preserve"> el sexo del paciente</w:t>
      </w:r>
      <w:r w:rsidR="0035098E">
        <w:rPr>
          <w:rFonts w:ascii="Arial" w:hAnsi="Arial" w:cs="Arial"/>
          <w:sz w:val="24"/>
          <w:szCs w:val="24"/>
        </w:rPr>
        <w:t xml:space="preserve">: </w:t>
      </w:r>
      <w:r w:rsidR="008B51A5" w:rsidRPr="008B51A5">
        <w:rPr>
          <w:rFonts w:ascii="Arial" w:hAnsi="Arial" w:cs="Arial"/>
          <w:i/>
          <w:sz w:val="22"/>
          <w:szCs w:val="24"/>
        </w:rPr>
        <w:t>“</w:t>
      </w:r>
      <w:r w:rsidR="0035098E" w:rsidRPr="008B51A5">
        <w:rPr>
          <w:rFonts w:ascii="Arial" w:hAnsi="Arial" w:cs="Arial"/>
          <w:i/>
          <w:sz w:val="22"/>
          <w:szCs w:val="24"/>
        </w:rPr>
        <w:t xml:space="preserve">(…) Dolor de cabeza hemicraneano, (…) de intensidad moderada a severa (…), generalmente precedida de síntomas visuales llamados escotomas, acompañada de náuseas </w:t>
      </w:r>
      <w:r w:rsidR="008B51A5" w:rsidRPr="008B51A5">
        <w:rPr>
          <w:rFonts w:ascii="Arial" w:hAnsi="Arial" w:cs="Arial"/>
          <w:i/>
          <w:sz w:val="22"/>
          <w:szCs w:val="24"/>
        </w:rPr>
        <w:t>y vómito, asociada a fotofobia y fonofo</w:t>
      </w:r>
      <w:r w:rsidR="000049A4">
        <w:rPr>
          <w:rFonts w:ascii="Arial" w:hAnsi="Arial" w:cs="Arial"/>
          <w:i/>
          <w:sz w:val="22"/>
          <w:szCs w:val="24"/>
        </w:rPr>
        <w:t>b</w:t>
      </w:r>
      <w:r w:rsidR="008B51A5" w:rsidRPr="008B51A5">
        <w:rPr>
          <w:rFonts w:ascii="Arial" w:hAnsi="Arial" w:cs="Arial"/>
          <w:i/>
          <w:sz w:val="22"/>
          <w:szCs w:val="24"/>
        </w:rPr>
        <w:t>ia, (…) en ocasiones asociada a fenómenos sensitivos en extremidades y déficit motores entre otros (…)”</w:t>
      </w:r>
      <w:r w:rsidR="008B51A5">
        <w:rPr>
          <w:rFonts w:ascii="Arial" w:hAnsi="Arial" w:cs="Arial"/>
          <w:i/>
          <w:sz w:val="22"/>
          <w:szCs w:val="24"/>
        </w:rPr>
        <w:t xml:space="preserve"> </w:t>
      </w:r>
      <w:r w:rsidR="008B51A5">
        <w:rPr>
          <w:rFonts w:ascii="Arial" w:hAnsi="Arial" w:cs="Arial"/>
          <w:sz w:val="24"/>
          <w:szCs w:val="24"/>
          <w:lang w:val="es-CO"/>
        </w:rPr>
        <w:t xml:space="preserve">(Folio 661, cuaderno principal, tomo III). </w:t>
      </w:r>
      <w:r w:rsidR="00340635">
        <w:rPr>
          <w:rFonts w:ascii="Arial" w:hAnsi="Arial" w:cs="Arial"/>
          <w:sz w:val="24"/>
          <w:szCs w:val="24"/>
          <w:lang w:val="es-CO"/>
        </w:rPr>
        <w:t xml:space="preserve">Señales que coinciden </w:t>
      </w:r>
      <w:r w:rsidR="00033126">
        <w:rPr>
          <w:rFonts w:ascii="Arial" w:hAnsi="Arial" w:cs="Arial"/>
          <w:sz w:val="24"/>
          <w:szCs w:val="24"/>
          <w:lang w:val="es-CO"/>
        </w:rPr>
        <w:t xml:space="preserve">parcialmente con </w:t>
      </w:r>
      <w:r w:rsidR="00340635">
        <w:rPr>
          <w:rFonts w:ascii="Arial" w:hAnsi="Arial" w:cs="Arial"/>
          <w:sz w:val="24"/>
          <w:szCs w:val="24"/>
          <w:lang w:val="es-CO"/>
        </w:rPr>
        <w:t xml:space="preserve">las mostradas por la </w:t>
      </w:r>
      <w:r w:rsidR="00AA68CF">
        <w:rPr>
          <w:rFonts w:ascii="Arial" w:hAnsi="Arial" w:cs="Arial"/>
          <w:sz w:val="24"/>
          <w:szCs w:val="24"/>
          <w:lang w:val="es-CO"/>
        </w:rPr>
        <w:t>señora Consuelo, según acaba de relatarse.</w:t>
      </w:r>
    </w:p>
    <w:p w:rsidR="0035098E" w:rsidRPr="00AA68CF" w:rsidRDefault="0035098E" w:rsidP="00E278E3">
      <w:pPr>
        <w:spacing w:line="276" w:lineRule="auto"/>
        <w:jc w:val="both"/>
        <w:rPr>
          <w:rFonts w:ascii="Arial" w:hAnsi="Arial" w:cs="Arial"/>
          <w:sz w:val="24"/>
          <w:szCs w:val="24"/>
          <w:lang w:val="es-CO"/>
        </w:rPr>
      </w:pPr>
    </w:p>
    <w:p w:rsidR="003202ED" w:rsidRDefault="00033126" w:rsidP="00821DC1">
      <w:pPr>
        <w:spacing w:line="360" w:lineRule="auto"/>
        <w:jc w:val="both"/>
        <w:rPr>
          <w:rFonts w:ascii="Arial" w:hAnsi="Arial" w:cs="Arial"/>
          <w:sz w:val="24"/>
          <w:szCs w:val="24"/>
        </w:rPr>
      </w:pPr>
      <w:r>
        <w:rPr>
          <w:rFonts w:ascii="Arial" w:hAnsi="Arial" w:cs="Arial"/>
          <w:sz w:val="24"/>
          <w:szCs w:val="24"/>
        </w:rPr>
        <w:t xml:space="preserve">De otra </w:t>
      </w:r>
      <w:r w:rsidR="00AA68CF">
        <w:rPr>
          <w:rFonts w:ascii="Arial" w:hAnsi="Arial" w:cs="Arial"/>
          <w:sz w:val="24"/>
          <w:szCs w:val="24"/>
        </w:rPr>
        <w:t>parte, el</w:t>
      </w:r>
      <w:r w:rsidR="00C238D3" w:rsidRPr="00C238D3">
        <w:rPr>
          <w:rFonts w:ascii="Arial" w:hAnsi="Arial" w:cs="Arial"/>
          <w:sz w:val="24"/>
          <w:szCs w:val="24"/>
        </w:rPr>
        <w:t xml:space="preserve"> experto </w:t>
      </w:r>
      <w:r w:rsidR="00AA68CF">
        <w:rPr>
          <w:rFonts w:ascii="Arial" w:hAnsi="Arial" w:cs="Arial"/>
          <w:sz w:val="24"/>
          <w:szCs w:val="24"/>
        </w:rPr>
        <w:t xml:space="preserve">señaló </w:t>
      </w:r>
      <w:r w:rsidR="00872791" w:rsidRPr="00C238D3">
        <w:rPr>
          <w:rFonts w:ascii="Arial" w:hAnsi="Arial" w:cs="Arial"/>
          <w:sz w:val="24"/>
          <w:szCs w:val="24"/>
        </w:rPr>
        <w:t xml:space="preserve">que </w:t>
      </w:r>
      <w:r w:rsidR="005639B9" w:rsidRPr="00C238D3">
        <w:rPr>
          <w:rFonts w:ascii="Arial" w:hAnsi="Arial" w:cs="Arial"/>
          <w:sz w:val="24"/>
          <w:szCs w:val="24"/>
        </w:rPr>
        <w:t>no hubo descuido ni negligencia en la atención prestada</w:t>
      </w:r>
      <w:r w:rsidR="00C238D3" w:rsidRPr="00C238D3">
        <w:rPr>
          <w:rFonts w:ascii="Arial" w:hAnsi="Arial" w:cs="Arial"/>
          <w:sz w:val="24"/>
          <w:szCs w:val="24"/>
        </w:rPr>
        <w:t xml:space="preserve"> tanto en Salud Total como en la Cl</w:t>
      </w:r>
      <w:r>
        <w:rPr>
          <w:rFonts w:ascii="Arial" w:hAnsi="Arial" w:cs="Arial"/>
          <w:sz w:val="24"/>
          <w:szCs w:val="24"/>
        </w:rPr>
        <w:t>í</w:t>
      </w:r>
      <w:r w:rsidR="00C238D3" w:rsidRPr="00C238D3">
        <w:rPr>
          <w:rFonts w:ascii="Arial" w:hAnsi="Arial" w:cs="Arial"/>
          <w:sz w:val="24"/>
          <w:szCs w:val="24"/>
        </w:rPr>
        <w:t>nica los Rosales</w:t>
      </w:r>
      <w:r w:rsidR="005639B9" w:rsidRPr="00C238D3">
        <w:rPr>
          <w:rFonts w:ascii="Arial" w:hAnsi="Arial" w:cs="Arial"/>
          <w:sz w:val="24"/>
          <w:szCs w:val="24"/>
        </w:rPr>
        <w:t xml:space="preserve"> </w:t>
      </w:r>
      <w:r w:rsidR="00D965DA" w:rsidRPr="00C238D3">
        <w:rPr>
          <w:rFonts w:ascii="Arial" w:hAnsi="Arial" w:cs="Arial"/>
          <w:sz w:val="24"/>
          <w:szCs w:val="24"/>
        </w:rPr>
        <w:t>(</w:t>
      </w:r>
      <w:r w:rsidR="00A541CA" w:rsidRPr="00C238D3">
        <w:rPr>
          <w:rFonts w:ascii="Arial" w:hAnsi="Arial" w:cs="Arial"/>
          <w:sz w:val="24"/>
          <w:szCs w:val="24"/>
        </w:rPr>
        <w:t xml:space="preserve">Folio </w:t>
      </w:r>
      <w:r w:rsidR="005639B9" w:rsidRPr="00C238D3">
        <w:rPr>
          <w:rFonts w:ascii="Arial" w:hAnsi="Arial" w:cs="Arial"/>
          <w:sz w:val="24"/>
          <w:szCs w:val="24"/>
        </w:rPr>
        <w:t>665</w:t>
      </w:r>
      <w:r w:rsidR="00A541CA" w:rsidRPr="00C238D3">
        <w:rPr>
          <w:rFonts w:ascii="Arial" w:hAnsi="Arial" w:cs="Arial"/>
          <w:sz w:val="24"/>
          <w:szCs w:val="24"/>
        </w:rPr>
        <w:t xml:space="preserve">, </w:t>
      </w:r>
      <w:r w:rsidR="0039171E" w:rsidRPr="00C238D3">
        <w:rPr>
          <w:rFonts w:ascii="Arial" w:hAnsi="Arial" w:cs="Arial"/>
          <w:sz w:val="24"/>
          <w:szCs w:val="24"/>
        </w:rPr>
        <w:t>cuaderno principal</w:t>
      </w:r>
      <w:r w:rsidR="005639B9" w:rsidRPr="00C238D3">
        <w:rPr>
          <w:rFonts w:ascii="Arial" w:hAnsi="Arial" w:cs="Arial"/>
          <w:sz w:val="24"/>
          <w:szCs w:val="24"/>
        </w:rPr>
        <w:t>,</w:t>
      </w:r>
      <w:r w:rsidR="0039171E" w:rsidRPr="00C238D3">
        <w:rPr>
          <w:rFonts w:ascii="Arial" w:hAnsi="Arial" w:cs="Arial"/>
          <w:sz w:val="24"/>
          <w:szCs w:val="24"/>
        </w:rPr>
        <w:t xml:space="preserve"> tomo I</w:t>
      </w:r>
      <w:r w:rsidR="005639B9" w:rsidRPr="00C238D3">
        <w:rPr>
          <w:rFonts w:ascii="Arial" w:hAnsi="Arial" w:cs="Arial"/>
          <w:sz w:val="24"/>
          <w:szCs w:val="24"/>
        </w:rPr>
        <w:t>II</w:t>
      </w:r>
      <w:r w:rsidR="00A541CA" w:rsidRPr="00C238D3">
        <w:rPr>
          <w:rFonts w:ascii="Arial" w:hAnsi="Arial" w:cs="Arial"/>
          <w:sz w:val="24"/>
          <w:szCs w:val="24"/>
        </w:rPr>
        <w:t>,</w:t>
      </w:r>
      <w:r w:rsidR="00A541CA" w:rsidRPr="00F90514">
        <w:rPr>
          <w:rFonts w:ascii="Arial" w:hAnsi="Arial" w:cs="Arial"/>
          <w:sz w:val="24"/>
          <w:szCs w:val="24"/>
        </w:rPr>
        <w:t xml:space="preserve"> r</w:t>
      </w:r>
      <w:r w:rsidR="00D965DA" w:rsidRPr="00F90514">
        <w:rPr>
          <w:rFonts w:ascii="Arial" w:hAnsi="Arial" w:cs="Arial"/>
          <w:sz w:val="24"/>
          <w:szCs w:val="24"/>
        </w:rPr>
        <w:t xml:space="preserve">espuestas </w:t>
      </w:r>
      <w:r w:rsidR="00EC0576">
        <w:rPr>
          <w:rFonts w:ascii="Arial" w:hAnsi="Arial" w:cs="Arial"/>
          <w:sz w:val="24"/>
          <w:szCs w:val="24"/>
        </w:rPr>
        <w:t>No.</w:t>
      </w:r>
      <w:r w:rsidR="005639B9">
        <w:rPr>
          <w:rFonts w:ascii="Arial" w:hAnsi="Arial" w:cs="Arial"/>
          <w:sz w:val="24"/>
          <w:szCs w:val="24"/>
        </w:rPr>
        <w:t>16</w:t>
      </w:r>
      <w:r w:rsidR="00D965DA" w:rsidRPr="00F90514">
        <w:rPr>
          <w:rFonts w:ascii="Arial" w:hAnsi="Arial" w:cs="Arial"/>
          <w:sz w:val="24"/>
          <w:szCs w:val="24"/>
        </w:rPr>
        <w:t>)</w:t>
      </w:r>
      <w:r w:rsidR="00723C08" w:rsidRPr="00F90514">
        <w:rPr>
          <w:rFonts w:ascii="Arial" w:hAnsi="Arial" w:cs="Arial"/>
          <w:sz w:val="24"/>
          <w:szCs w:val="24"/>
        </w:rPr>
        <w:t>,</w:t>
      </w:r>
      <w:r w:rsidR="002E31FD">
        <w:rPr>
          <w:rFonts w:ascii="Arial" w:hAnsi="Arial" w:cs="Arial"/>
          <w:sz w:val="24"/>
          <w:szCs w:val="24"/>
        </w:rPr>
        <w:t xml:space="preserve"> </w:t>
      </w:r>
      <w:r w:rsidR="005639B9">
        <w:rPr>
          <w:rFonts w:ascii="Arial" w:hAnsi="Arial" w:cs="Arial"/>
          <w:sz w:val="24"/>
          <w:szCs w:val="24"/>
        </w:rPr>
        <w:t xml:space="preserve">que </w:t>
      </w:r>
      <w:r>
        <w:rPr>
          <w:rFonts w:ascii="Arial" w:hAnsi="Arial" w:cs="Arial"/>
          <w:sz w:val="24"/>
          <w:szCs w:val="24"/>
        </w:rPr>
        <w:t xml:space="preserve">considera que </w:t>
      </w:r>
      <w:r w:rsidR="005639B9">
        <w:rPr>
          <w:rFonts w:ascii="Arial" w:hAnsi="Arial" w:cs="Arial"/>
          <w:sz w:val="24"/>
          <w:szCs w:val="24"/>
        </w:rPr>
        <w:t xml:space="preserve">las razones para que el tratamiento no hubiese sido oportuno y adecuado fueron que: (i) La paciente tenía dos patologías, migraña y meningitis, con sintomatología superpuesta; (ii) La relación médico- paciente no fue la mejor y ello dificulta la atención; (iii) </w:t>
      </w:r>
      <w:r w:rsidR="003202ED">
        <w:rPr>
          <w:rFonts w:ascii="Arial" w:hAnsi="Arial" w:cs="Arial"/>
          <w:sz w:val="24"/>
          <w:szCs w:val="24"/>
        </w:rPr>
        <w:t xml:space="preserve">El suministro de antibióticos esconde los síntomas de la meningitis; (iv) La EPS carece de un médico neurólogo en la planta de personal; y (v) La mortalidad por “meningitis por </w:t>
      </w:r>
      <w:r w:rsidR="00785283">
        <w:rPr>
          <w:rFonts w:ascii="Arial" w:hAnsi="Arial" w:cs="Arial"/>
          <w:sz w:val="24"/>
          <w:szCs w:val="24"/>
        </w:rPr>
        <w:t>tuberculosis</w:t>
      </w:r>
      <w:r w:rsidR="003202ED">
        <w:rPr>
          <w:rFonts w:ascii="Arial" w:hAnsi="Arial" w:cs="Arial"/>
          <w:sz w:val="24"/>
          <w:szCs w:val="24"/>
        </w:rPr>
        <w:t xml:space="preserve">” es muy elevada a pesar de que el paciente reciba tratamiento </w:t>
      </w:r>
      <w:r w:rsidR="00455560" w:rsidRPr="00E51F46">
        <w:rPr>
          <w:rFonts w:ascii="Arial" w:hAnsi="Arial" w:cs="Arial"/>
          <w:sz w:val="24"/>
          <w:szCs w:val="24"/>
        </w:rPr>
        <w:t>(</w:t>
      </w:r>
      <w:r w:rsidR="003202ED" w:rsidRPr="00E51F46">
        <w:rPr>
          <w:rFonts w:ascii="Arial" w:hAnsi="Arial" w:cs="Arial"/>
          <w:sz w:val="24"/>
          <w:szCs w:val="24"/>
        </w:rPr>
        <w:t>Ídem, respuesta No.15).</w:t>
      </w:r>
      <w:r w:rsidR="003202ED">
        <w:rPr>
          <w:rFonts w:ascii="Arial" w:hAnsi="Arial" w:cs="Arial"/>
          <w:sz w:val="24"/>
          <w:szCs w:val="24"/>
        </w:rPr>
        <w:t xml:space="preserve"> </w:t>
      </w:r>
    </w:p>
    <w:p w:rsidR="003202ED" w:rsidRDefault="003202ED" w:rsidP="00821DC1">
      <w:pPr>
        <w:spacing w:line="360" w:lineRule="auto"/>
        <w:jc w:val="both"/>
        <w:rPr>
          <w:rFonts w:ascii="Arial" w:hAnsi="Arial" w:cs="Arial"/>
          <w:sz w:val="24"/>
          <w:szCs w:val="24"/>
        </w:rPr>
      </w:pPr>
    </w:p>
    <w:p w:rsidR="00E51F46" w:rsidRDefault="00EC0EDA" w:rsidP="00821DC1">
      <w:pPr>
        <w:spacing w:line="360" w:lineRule="auto"/>
        <w:jc w:val="both"/>
        <w:rPr>
          <w:rFonts w:ascii="Arial" w:hAnsi="Arial" w:cs="Arial"/>
          <w:sz w:val="24"/>
          <w:szCs w:val="24"/>
        </w:rPr>
      </w:pPr>
      <w:r>
        <w:rPr>
          <w:rFonts w:ascii="Arial" w:hAnsi="Arial" w:cs="Arial"/>
          <w:sz w:val="24"/>
          <w:szCs w:val="24"/>
        </w:rPr>
        <w:t>Respecto a</w:t>
      </w:r>
      <w:r w:rsidR="003202ED">
        <w:rPr>
          <w:rFonts w:ascii="Arial" w:hAnsi="Arial" w:cs="Arial"/>
          <w:sz w:val="24"/>
          <w:szCs w:val="24"/>
        </w:rPr>
        <w:t xml:space="preserve">l suministro de antibióticos, refirió que como en este caso el germen causante de la meningitis no fue identificado, fueron </w:t>
      </w:r>
      <w:r w:rsidR="00033126">
        <w:rPr>
          <w:rFonts w:ascii="Arial" w:hAnsi="Arial" w:cs="Arial"/>
          <w:sz w:val="24"/>
          <w:szCs w:val="24"/>
        </w:rPr>
        <w:t>correctos</w:t>
      </w:r>
      <w:r w:rsidR="003202ED">
        <w:rPr>
          <w:rFonts w:ascii="Arial" w:hAnsi="Arial" w:cs="Arial"/>
          <w:sz w:val="24"/>
          <w:szCs w:val="24"/>
        </w:rPr>
        <w:t xml:space="preserve"> los </w:t>
      </w:r>
      <w:r w:rsidR="00E51F46">
        <w:rPr>
          <w:rFonts w:ascii="Arial" w:hAnsi="Arial" w:cs="Arial"/>
          <w:sz w:val="24"/>
          <w:szCs w:val="24"/>
        </w:rPr>
        <w:t>provistos</w:t>
      </w:r>
      <w:r w:rsidR="005847D6">
        <w:rPr>
          <w:rFonts w:ascii="Arial" w:hAnsi="Arial" w:cs="Arial"/>
          <w:sz w:val="24"/>
          <w:szCs w:val="24"/>
        </w:rPr>
        <w:t xml:space="preserve"> </w:t>
      </w:r>
      <w:r w:rsidR="001C6B94">
        <w:rPr>
          <w:rFonts w:ascii="Arial" w:hAnsi="Arial" w:cs="Arial"/>
          <w:sz w:val="24"/>
          <w:szCs w:val="24"/>
        </w:rPr>
        <w:t xml:space="preserve">(Folios 663 y </w:t>
      </w:r>
      <w:r w:rsidR="003202ED">
        <w:rPr>
          <w:rFonts w:ascii="Arial" w:hAnsi="Arial" w:cs="Arial"/>
          <w:sz w:val="24"/>
          <w:szCs w:val="24"/>
        </w:rPr>
        <w:t>668</w:t>
      </w:r>
      <w:r w:rsidR="0039171E">
        <w:rPr>
          <w:rFonts w:ascii="Arial" w:hAnsi="Arial" w:cs="Arial"/>
          <w:sz w:val="24"/>
          <w:szCs w:val="24"/>
        </w:rPr>
        <w:t>, cuaderno principal</w:t>
      </w:r>
      <w:r w:rsidR="003202ED">
        <w:rPr>
          <w:rFonts w:ascii="Arial" w:hAnsi="Arial" w:cs="Arial"/>
          <w:sz w:val="24"/>
          <w:szCs w:val="24"/>
        </w:rPr>
        <w:t>,</w:t>
      </w:r>
      <w:r w:rsidR="0039171E">
        <w:rPr>
          <w:rFonts w:ascii="Arial" w:hAnsi="Arial" w:cs="Arial"/>
          <w:sz w:val="24"/>
          <w:szCs w:val="24"/>
        </w:rPr>
        <w:t xml:space="preserve"> tomo </w:t>
      </w:r>
      <w:r w:rsidR="003202ED">
        <w:rPr>
          <w:rFonts w:ascii="Arial" w:hAnsi="Arial" w:cs="Arial"/>
          <w:sz w:val="24"/>
          <w:szCs w:val="24"/>
        </w:rPr>
        <w:t>II</w:t>
      </w:r>
      <w:r w:rsidR="0039171E">
        <w:rPr>
          <w:rFonts w:ascii="Arial" w:hAnsi="Arial" w:cs="Arial"/>
          <w:sz w:val="24"/>
          <w:szCs w:val="24"/>
        </w:rPr>
        <w:t>I</w:t>
      </w:r>
      <w:r w:rsidR="001C6B94">
        <w:rPr>
          <w:rFonts w:ascii="Arial" w:hAnsi="Arial" w:cs="Arial"/>
          <w:sz w:val="24"/>
          <w:szCs w:val="24"/>
        </w:rPr>
        <w:t>, respuestas Nos.5 y 28</w:t>
      </w:r>
      <w:r w:rsidR="0039171E">
        <w:rPr>
          <w:rFonts w:ascii="Arial" w:hAnsi="Arial" w:cs="Arial"/>
          <w:sz w:val="24"/>
          <w:szCs w:val="24"/>
        </w:rPr>
        <w:t>)</w:t>
      </w:r>
      <w:r w:rsidR="00033126">
        <w:rPr>
          <w:rFonts w:ascii="Arial" w:hAnsi="Arial" w:cs="Arial"/>
          <w:sz w:val="24"/>
          <w:szCs w:val="24"/>
        </w:rPr>
        <w:t xml:space="preserve">. </w:t>
      </w:r>
      <w:r w:rsidR="006D6AE6">
        <w:rPr>
          <w:rFonts w:ascii="Arial" w:hAnsi="Arial" w:cs="Arial"/>
          <w:sz w:val="24"/>
          <w:szCs w:val="24"/>
        </w:rPr>
        <w:t>Además i</w:t>
      </w:r>
      <w:r w:rsidR="00033126">
        <w:rPr>
          <w:rFonts w:ascii="Arial" w:hAnsi="Arial" w:cs="Arial"/>
          <w:sz w:val="24"/>
          <w:szCs w:val="24"/>
        </w:rPr>
        <w:t>ndicó que los</w:t>
      </w:r>
      <w:r w:rsidR="001C6B94">
        <w:rPr>
          <w:rFonts w:ascii="Arial" w:hAnsi="Arial" w:cs="Arial"/>
          <w:sz w:val="24"/>
          <w:szCs w:val="24"/>
        </w:rPr>
        <w:t xml:space="preserve"> medicamentos </w:t>
      </w:r>
      <w:r w:rsidR="00033126">
        <w:rPr>
          <w:rFonts w:ascii="Arial" w:hAnsi="Arial" w:cs="Arial"/>
          <w:sz w:val="24"/>
          <w:szCs w:val="24"/>
        </w:rPr>
        <w:t>proporcionados</w:t>
      </w:r>
      <w:r w:rsidR="001C6B94">
        <w:rPr>
          <w:rFonts w:ascii="Arial" w:hAnsi="Arial" w:cs="Arial"/>
          <w:sz w:val="24"/>
          <w:szCs w:val="24"/>
        </w:rPr>
        <w:t xml:space="preserve"> a la señora Consuelo, antes de lle</w:t>
      </w:r>
      <w:r w:rsidR="006D6AE6">
        <w:rPr>
          <w:rFonts w:ascii="Arial" w:hAnsi="Arial" w:cs="Arial"/>
          <w:sz w:val="24"/>
          <w:szCs w:val="24"/>
        </w:rPr>
        <w:t xml:space="preserve">gar a la Clínica Comfamiliar, sirven </w:t>
      </w:r>
      <w:r w:rsidR="001C6B94">
        <w:rPr>
          <w:rFonts w:ascii="Arial" w:hAnsi="Arial" w:cs="Arial"/>
          <w:sz w:val="24"/>
          <w:szCs w:val="24"/>
        </w:rPr>
        <w:t xml:space="preserve">para el manejo del dolor y las inflamaciones por diferentes patologías, entre ellas, la meningitis (Folio 663, ídem, respuesta No.5). Afirmó que a pesar de identificarse una neuroinfección, </w:t>
      </w:r>
      <w:r w:rsidR="009D3455">
        <w:rPr>
          <w:rFonts w:ascii="Arial" w:hAnsi="Arial" w:cs="Arial"/>
          <w:sz w:val="24"/>
          <w:szCs w:val="24"/>
        </w:rPr>
        <w:t xml:space="preserve">en ningún momento se llegó a establecer un diagnóstico definitivo e incluso </w:t>
      </w:r>
      <w:r w:rsidR="009D3455" w:rsidRPr="00311C61">
        <w:rPr>
          <w:rFonts w:ascii="Arial" w:hAnsi="Arial" w:cs="Arial"/>
          <w:sz w:val="24"/>
          <w:szCs w:val="24"/>
          <w:u w:val="single"/>
        </w:rPr>
        <w:t>ni siquiera pudo decir cuál fue la causa de la muerte, pues la necropsia</w:t>
      </w:r>
      <w:r w:rsidR="00033126" w:rsidRPr="00311C61">
        <w:rPr>
          <w:rFonts w:ascii="Arial" w:hAnsi="Arial" w:cs="Arial"/>
          <w:sz w:val="24"/>
          <w:szCs w:val="24"/>
          <w:u w:val="single"/>
        </w:rPr>
        <w:t xml:space="preserve"> no fue aportada</w:t>
      </w:r>
      <w:r w:rsidR="009D3455">
        <w:rPr>
          <w:rFonts w:ascii="Arial" w:hAnsi="Arial" w:cs="Arial"/>
          <w:sz w:val="24"/>
          <w:szCs w:val="24"/>
        </w:rPr>
        <w:t xml:space="preserve"> (Folios 663, 668 respuestas Nos.6, 26, 29).</w:t>
      </w:r>
    </w:p>
    <w:p w:rsidR="000049A4" w:rsidRDefault="000049A4" w:rsidP="00821DC1">
      <w:pPr>
        <w:spacing w:line="360" w:lineRule="auto"/>
        <w:jc w:val="both"/>
        <w:rPr>
          <w:rFonts w:ascii="Arial" w:hAnsi="Arial" w:cs="Arial"/>
          <w:sz w:val="24"/>
          <w:szCs w:val="24"/>
        </w:rPr>
      </w:pPr>
    </w:p>
    <w:p w:rsidR="00E51F46" w:rsidRDefault="009D3455" w:rsidP="002734AA">
      <w:pPr>
        <w:spacing w:line="360" w:lineRule="auto"/>
        <w:jc w:val="both"/>
        <w:rPr>
          <w:rFonts w:ascii="Arial" w:hAnsi="Arial" w:cs="Arial"/>
          <w:sz w:val="24"/>
          <w:szCs w:val="24"/>
        </w:rPr>
      </w:pPr>
      <w:r>
        <w:rPr>
          <w:rFonts w:ascii="Arial" w:hAnsi="Arial" w:cs="Arial"/>
          <w:sz w:val="24"/>
          <w:szCs w:val="24"/>
        </w:rPr>
        <w:t xml:space="preserve">Hasta aquí, </w:t>
      </w:r>
      <w:r w:rsidR="00033126">
        <w:rPr>
          <w:rFonts w:ascii="Arial" w:hAnsi="Arial" w:cs="Arial"/>
          <w:sz w:val="24"/>
          <w:szCs w:val="24"/>
        </w:rPr>
        <w:t>se considera que de</w:t>
      </w:r>
      <w:r>
        <w:rPr>
          <w:rFonts w:ascii="Arial" w:hAnsi="Arial" w:cs="Arial"/>
          <w:sz w:val="24"/>
          <w:szCs w:val="24"/>
        </w:rPr>
        <w:t xml:space="preserve"> ninguna manera </w:t>
      </w:r>
      <w:r w:rsidR="006D6AE6">
        <w:rPr>
          <w:rFonts w:ascii="Arial" w:hAnsi="Arial" w:cs="Arial"/>
          <w:sz w:val="24"/>
          <w:szCs w:val="24"/>
        </w:rPr>
        <w:t xml:space="preserve">puede decirse que </w:t>
      </w:r>
      <w:r w:rsidR="00033126">
        <w:rPr>
          <w:rFonts w:ascii="Arial" w:hAnsi="Arial" w:cs="Arial"/>
          <w:sz w:val="24"/>
          <w:szCs w:val="24"/>
        </w:rPr>
        <w:t xml:space="preserve">el perito </w:t>
      </w:r>
      <w:r w:rsidR="006D6AE6">
        <w:rPr>
          <w:rFonts w:ascii="Arial" w:hAnsi="Arial" w:cs="Arial"/>
          <w:sz w:val="24"/>
          <w:szCs w:val="24"/>
        </w:rPr>
        <w:t xml:space="preserve">refiera </w:t>
      </w:r>
      <w:r>
        <w:rPr>
          <w:rFonts w:ascii="Arial" w:hAnsi="Arial" w:cs="Arial"/>
          <w:sz w:val="24"/>
          <w:szCs w:val="24"/>
        </w:rPr>
        <w:t xml:space="preserve">un </w:t>
      </w:r>
      <w:r w:rsidRPr="00311C61">
        <w:rPr>
          <w:rFonts w:ascii="Arial" w:hAnsi="Arial" w:cs="Arial"/>
          <w:sz w:val="24"/>
          <w:szCs w:val="24"/>
          <w:u w:val="single"/>
        </w:rPr>
        <w:t>indebido diagnóstico y menos de un tratamiento inadecuado</w:t>
      </w:r>
      <w:r w:rsidR="00C238D3">
        <w:rPr>
          <w:rFonts w:ascii="Arial" w:hAnsi="Arial" w:cs="Arial"/>
          <w:sz w:val="24"/>
          <w:szCs w:val="24"/>
        </w:rPr>
        <w:t xml:space="preserve"> por parte de las demandadas</w:t>
      </w:r>
      <w:r>
        <w:rPr>
          <w:rFonts w:ascii="Arial" w:hAnsi="Arial" w:cs="Arial"/>
          <w:sz w:val="24"/>
          <w:szCs w:val="24"/>
        </w:rPr>
        <w:t xml:space="preserve">, si acaso podría sugerir lo dicho por el experto que, la paciente careció de </w:t>
      </w:r>
      <w:r w:rsidR="00C736EF">
        <w:rPr>
          <w:rFonts w:ascii="Arial" w:hAnsi="Arial" w:cs="Arial"/>
          <w:sz w:val="24"/>
          <w:szCs w:val="24"/>
        </w:rPr>
        <w:t xml:space="preserve">la revisión por parte de </w:t>
      </w:r>
      <w:r>
        <w:rPr>
          <w:rFonts w:ascii="Arial" w:hAnsi="Arial" w:cs="Arial"/>
          <w:sz w:val="24"/>
          <w:szCs w:val="24"/>
        </w:rPr>
        <w:t xml:space="preserve">un especialista en neurología, pero ello se desvirtúa, </w:t>
      </w:r>
      <w:r w:rsidR="00C238D3">
        <w:rPr>
          <w:rFonts w:ascii="Arial" w:hAnsi="Arial" w:cs="Arial"/>
          <w:sz w:val="24"/>
          <w:szCs w:val="24"/>
        </w:rPr>
        <w:t>incluso desde la misma demanda con la valoración que hizo el neurólogo Moreno Gómez (Folio 54, cuaderno principal, tomo I).</w:t>
      </w:r>
    </w:p>
    <w:p w:rsidR="009370C3" w:rsidRDefault="008313AE" w:rsidP="00821DC1">
      <w:pPr>
        <w:spacing w:line="360" w:lineRule="auto"/>
        <w:jc w:val="both"/>
        <w:rPr>
          <w:rFonts w:ascii="Arial" w:hAnsi="Arial" w:cs="Arial"/>
          <w:sz w:val="24"/>
          <w:szCs w:val="22"/>
        </w:rPr>
      </w:pPr>
      <w:r>
        <w:rPr>
          <w:rFonts w:ascii="Arial" w:hAnsi="Arial" w:cs="Arial"/>
          <w:sz w:val="24"/>
          <w:szCs w:val="22"/>
        </w:rPr>
        <w:lastRenderedPageBreak/>
        <w:t xml:space="preserve">Como ya se explicitara en líneas anteriores, en </w:t>
      </w:r>
      <w:r w:rsidR="00C14D72">
        <w:rPr>
          <w:rFonts w:ascii="Arial" w:hAnsi="Arial" w:cs="Arial"/>
          <w:sz w:val="24"/>
          <w:szCs w:val="22"/>
        </w:rPr>
        <w:t xml:space="preserve">estos </w:t>
      </w:r>
      <w:r>
        <w:rPr>
          <w:rFonts w:ascii="Arial" w:hAnsi="Arial" w:cs="Arial"/>
          <w:sz w:val="24"/>
          <w:szCs w:val="22"/>
        </w:rPr>
        <w:t>asuntos</w:t>
      </w:r>
      <w:r w:rsidR="00C14D72">
        <w:rPr>
          <w:rFonts w:ascii="Arial" w:hAnsi="Arial" w:cs="Arial"/>
          <w:sz w:val="24"/>
          <w:szCs w:val="22"/>
        </w:rPr>
        <w:t xml:space="preserve"> especializados</w:t>
      </w:r>
      <w:r>
        <w:rPr>
          <w:rFonts w:ascii="Arial" w:hAnsi="Arial" w:cs="Arial"/>
          <w:sz w:val="24"/>
          <w:szCs w:val="22"/>
        </w:rPr>
        <w:t>, prima la ciencia y la técnica</w:t>
      </w:r>
      <w:r w:rsidR="00364577">
        <w:rPr>
          <w:rFonts w:ascii="Arial" w:hAnsi="Arial" w:cs="Arial"/>
          <w:sz w:val="24"/>
          <w:szCs w:val="22"/>
        </w:rPr>
        <w:t>,</w:t>
      </w:r>
      <w:r>
        <w:rPr>
          <w:rFonts w:ascii="Arial" w:hAnsi="Arial" w:cs="Arial"/>
          <w:sz w:val="24"/>
          <w:szCs w:val="22"/>
        </w:rPr>
        <w:t xml:space="preserve"> por ello se ofrece como idóneo, aunque no único, el dictamen de especialista en la respectiva materia, </w:t>
      </w:r>
      <w:r w:rsidR="00833ED6">
        <w:rPr>
          <w:rFonts w:ascii="Arial" w:hAnsi="Arial" w:cs="Arial"/>
          <w:sz w:val="24"/>
          <w:szCs w:val="22"/>
        </w:rPr>
        <w:t xml:space="preserve">entonces razonablemente puede inferirse que </w:t>
      </w:r>
      <w:r w:rsidR="00EF6039">
        <w:rPr>
          <w:rFonts w:ascii="Arial" w:hAnsi="Arial" w:cs="Arial"/>
          <w:sz w:val="24"/>
          <w:szCs w:val="22"/>
        </w:rPr>
        <w:t xml:space="preserve">ante la inexistencia de un criterio </w:t>
      </w:r>
      <w:r w:rsidR="007C5AFC">
        <w:rPr>
          <w:rFonts w:ascii="Arial" w:hAnsi="Arial" w:cs="Arial"/>
          <w:sz w:val="24"/>
          <w:szCs w:val="22"/>
        </w:rPr>
        <w:t xml:space="preserve">de tal naturaleza, </w:t>
      </w:r>
      <w:r w:rsidR="00851624">
        <w:rPr>
          <w:rFonts w:ascii="Arial" w:hAnsi="Arial" w:cs="Arial"/>
          <w:sz w:val="24"/>
          <w:szCs w:val="22"/>
        </w:rPr>
        <w:t xml:space="preserve">y </w:t>
      </w:r>
      <w:r w:rsidR="003437A4">
        <w:rPr>
          <w:rFonts w:ascii="Arial" w:hAnsi="Arial" w:cs="Arial"/>
          <w:sz w:val="24"/>
          <w:szCs w:val="22"/>
        </w:rPr>
        <w:t xml:space="preserve">al contrario, </w:t>
      </w:r>
      <w:r w:rsidR="0091402C">
        <w:rPr>
          <w:rFonts w:ascii="Arial" w:hAnsi="Arial" w:cs="Arial"/>
          <w:sz w:val="24"/>
          <w:szCs w:val="22"/>
        </w:rPr>
        <w:t xml:space="preserve">pareceres </w:t>
      </w:r>
      <w:r w:rsidR="00E36101">
        <w:rPr>
          <w:rFonts w:ascii="Arial" w:hAnsi="Arial" w:cs="Arial"/>
          <w:sz w:val="24"/>
          <w:szCs w:val="22"/>
        </w:rPr>
        <w:t xml:space="preserve">calificados indicativos de </w:t>
      </w:r>
      <w:r w:rsidR="005B56F8">
        <w:rPr>
          <w:rFonts w:ascii="Arial" w:hAnsi="Arial" w:cs="Arial"/>
          <w:sz w:val="24"/>
          <w:szCs w:val="22"/>
        </w:rPr>
        <w:t xml:space="preserve">una </w:t>
      </w:r>
      <w:r w:rsidR="00881658">
        <w:rPr>
          <w:rFonts w:ascii="Arial" w:hAnsi="Arial" w:cs="Arial"/>
          <w:sz w:val="24"/>
          <w:szCs w:val="22"/>
        </w:rPr>
        <w:t>im</w:t>
      </w:r>
      <w:r w:rsidR="005B56F8">
        <w:rPr>
          <w:rFonts w:ascii="Arial" w:hAnsi="Arial" w:cs="Arial"/>
          <w:sz w:val="24"/>
          <w:szCs w:val="22"/>
        </w:rPr>
        <w:t>posible conexión</w:t>
      </w:r>
      <w:r w:rsidR="00CF5305">
        <w:rPr>
          <w:rFonts w:ascii="Arial" w:hAnsi="Arial" w:cs="Arial"/>
          <w:sz w:val="24"/>
          <w:szCs w:val="22"/>
        </w:rPr>
        <w:t xml:space="preserve"> material</w:t>
      </w:r>
      <w:r w:rsidR="00B12BA2">
        <w:rPr>
          <w:rFonts w:ascii="Arial" w:hAnsi="Arial" w:cs="Arial"/>
          <w:sz w:val="24"/>
          <w:szCs w:val="22"/>
        </w:rPr>
        <w:t xml:space="preserve"> o fenomenológica</w:t>
      </w:r>
      <w:r w:rsidR="005B56F8">
        <w:rPr>
          <w:rFonts w:ascii="Arial" w:hAnsi="Arial" w:cs="Arial"/>
          <w:sz w:val="24"/>
          <w:szCs w:val="22"/>
        </w:rPr>
        <w:t xml:space="preserve">, en los términos causales anotados, entre la conducta médica valorada y los resultados perjudiciales </w:t>
      </w:r>
      <w:r w:rsidR="0029630E">
        <w:rPr>
          <w:rFonts w:ascii="Arial" w:hAnsi="Arial" w:cs="Arial"/>
          <w:sz w:val="24"/>
          <w:szCs w:val="22"/>
        </w:rPr>
        <w:t>aqu</w:t>
      </w:r>
      <w:r w:rsidR="00446553">
        <w:rPr>
          <w:rFonts w:ascii="Arial" w:hAnsi="Arial" w:cs="Arial"/>
          <w:sz w:val="24"/>
          <w:szCs w:val="22"/>
        </w:rPr>
        <w:t>í reconocidos, el juicio de responsabilidad queda truncado</w:t>
      </w:r>
      <w:r w:rsidR="00A774B4">
        <w:rPr>
          <w:rFonts w:ascii="Arial" w:hAnsi="Arial" w:cs="Arial"/>
          <w:sz w:val="24"/>
          <w:szCs w:val="22"/>
        </w:rPr>
        <w:t>.</w:t>
      </w:r>
    </w:p>
    <w:p w:rsidR="00C32288" w:rsidRPr="003611D5" w:rsidRDefault="00C32288" w:rsidP="00E278E3">
      <w:pPr>
        <w:jc w:val="both"/>
        <w:rPr>
          <w:rFonts w:ascii="Arial" w:hAnsi="Arial" w:cs="Arial"/>
          <w:sz w:val="22"/>
          <w:szCs w:val="22"/>
        </w:rPr>
      </w:pPr>
    </w:p>
    <w:p w:rsidR="002D6841" w:rsidRDefault="00A62E8A" w:rsidP="002D6841">
      <w:pPr>
        <w:spacing w:line="360" w:lineRule="auto"/>
        <w:jc w:val="both"/>
        <w:rPr>
          <w:rFonts w:ascii="Arial" w:hAnsi="Arial" w:cs="Arial"/>
          <w:sz w:val="24"/>
          <w:szCs w:val="22"/>
        </w:rPr>
      </w:pPr>
      <w:r>
        <w:rPr>
          <w:rFonts w:ascii="Arial" w:hAnsi="Arial" w:cs="Arial"/>
          <w:sz w:val="24"/>
          <w:szCs w:val="22"/>
        </w:rPr>
        <w:t xml:space="preserve">Desde luego que el corolario apuntado, se </w:t>
      </w:r>
      <w:r w:rsidR="00C20ABC">
        <w:rPr>
          <w:rFonts w:ascii="Arial" w:hAnsi="Arial" w:cs="Arial"/>
          <w:sz w:val="24"/>
          <w:szCs w:val="22"/>
        </w:rPr>
        <w:t xml:space="preserve">aprecia </w:t>
      </w:r>
      <w:r w:rsidR="00563DD2">
        <w:rPr>
          <w:rFonts w:ascii="Arial" w:hAnsi="Arial" w:cs="Arial"/>
          <w:sz w:val="24"/>
          <w:szCs w:val="22"/>
        </w:rPr>
        <w:t xml:space="preserve">convincente en cuanto la peritación aportada se tiene como </w:t>
      </w:r>
      <w:r w:rsidR="00C20ABC">
        <w:rPr>
          <w:rFonts w:ascii="Arial" w:hAnsi="Arial" w:cs="Arial"/>
          <w:sz w:val="24"/>
          <w:szCs w:val="22"/>
        </w:rPr>
        <w:t xml:space="preserve">eficaz, amén de pertinente y útil, </w:t>
      </w:r>
      <w:r w:rsidR="002D6841" w:rsidRPr="0064552C">
        <w:rPr>
          <w:rFonts w:ascii="Arial" w:hAnsi="Arial" w:cs="Arial"/>
          <w:sz w:val="24"/>
          <w:szCs w:val="22"/>
        </w:rPr>
        <w:t>se aviene a los postulados del artículo 241 del CPC, en cuanto está dotado de firmeza, precisión y calidad en sus fundamentos</w:t>
      </w:r>
      <w:r w:rsidR="00A35AA2">
        <w:rPr>
          <w:rFonts w:ascii="Arial" w:hAnsi="Arial" w:cs="Arial"/>
          <w:sz w:val="24"/>
          <w:szCs w:val="22"/>
        </w:rPr>
        <w:t xml:space="preserve">, que </w:t>
      </w:r>
      <w:r w:rsidR="00FB41B7">
        <w:rPr>
          <w:rFonts w:ascii="Arial" w:hAnsi="Arial" w:cs="Arial"/>
          <w:sz w:val="24"/>
          <w:szCs w:val="22"/>
        </w:rPr>
        <w:t xml:space="preserve">aunque </w:t>
      </w:r>
      <w:r w:rsidR="00A35AA2">
        <w:rPr>
          <w:rFonts w:ascii="Arial" w:hAnsi="Arial" w:cs="Arial"/>
          <w:sz w:val="24"/>
          <w:szCs w:val="22"/>
        </w:rPr>
        <w:t xml:space="preserve">no </w:t>
      </w:r>
      <w:r w:rsidR="00FB41B7">
        <w:rPr>
          <w:rFonts w:ascii="Arial" w:hAnsi="Arial" w:cs="Arial"/>
          <w:sz w:val="24"/>
          <w:szCs w:val="22"/>
        </w:rPr>
        <w:t>abundaron en referencias de literatura especializada</w:t>
      </w:r>
      <w:r w:rsidR="002D6841" w:rsidRPr="0064552C">
        <w:rPr>
          <w:rFonts w:ascii="Arial" w:hAnsi="Arial" w:cs="Arial"/>
          <w:sz w:val="24"/>
          <w:szCs w:val="22"/>
        </w:rPr>
        <w:t xml:space="preserve">, </w:t>
      </w:r>
      <w:r w:rsidR="0040365A">
        <w:rPr>
          <w:rFonts w:ascii="Arial" w:hAnsi="Arial" w:cs="Arial"/>
          <w:sz w:val="24"/>
          <w:szCs w:val="22"/>
        </w:rPr>
        <w:t xml:space="preserve">provienen de un profesional idóneo – </w:t>
      </w:r>
      <w:r w:rsidR="00C47A44">
        <w:rPr>
          <w:rFonts w:ascii="Arial" w:hAnsi="Arial" w:cs="Arial"/>
          <w:sz w:val="24"/>
          <w:szCs w:val="22"/>
        </w:rPr>
        <w:t xml:space="preserve">especializado en </w:t>
      </w:r>
      <w:r w:rsidR="00A9454A">
        <w:rPr>
          <w:rFonts w:ascii="Arial" w:hAnsi="Arial" w:cs="Arial"/>
          <w:sz w:val="24"/>
          <w:szCs w:val="22"/>
        </w:rPr>
        <w:t>neurología</w:t>
      </w:r>
      <w:r w:rsidR="00DC64CA">
        <w:rPr>
          <w:rFonts w:ascii="Arial" w:hAnsi="Arial" w:cs="Arial"/>
          <w:sz w:val="24"/>
          <w:szCs w:val="22"/>
        </w:rPr>
        <w:t>. Añádase que cobró firmeza porque las partes, pudiendo discutirlo, guardaron silencio lo que significa que estuvieron conformes.</w:t>
      </w:r>
    </w:p>
    <w:p w:rsidR="002E6742" w:rsidRPr="003611D5" w:rsidRDefault="002E6742" w:rsidP="00E278E3">
      <w:pPr>
        <w:jc w:val="both"/>
        <w:rPr>
          <w:rFonts w:ascii="Arial" w:hAnsi="Arial" w:cs="Arial"/>
          <w:sz w:val="22"/>
          <w:szCs w:val="22"/>
        </w:rPr>
      </w:pPr>
    </w:p>
    <w:p w:rsidR="000B3BEC" w:rsidRDefault="007C70D8" w:rsidP="002D6841">
      <w:pPr>
        <w:spacing w:line="360" w:lineRule="auto"/>
        <w:jc w:val="both"/>
        <w:rPr>
          <w:rFonts w:ascii="Arial" w:hAnsi="Arial" w:cs="Arial"/>
          <w:sz w:val="24"/>
        </w:rPr>
      </w:pPr>
      <w:r w:rsidRPr="006D6AE6">
        <w:rPr>
          <w:rFonts w:ascii="Arial" w:hAnsi="Arial" w:cs="Arial"/>
          <w:sz w:val="24"/>
          <w:szCs w:val="22"/>
        </w:rPr>
        <w:t xml:space="preserve">De otra parte, </w:t>
      </w:r>
      <w:r w:rsidR="00501ED7" w:rsidRPr="006D6AE6">
        <w:rPr>
          <w:rFonts w:ascii="Arial" w:hAnsi="Arial" w:cs="Arial"/>
          <w:sz w:val="24"/>
          <w:szCs w:val="22"/>
        </w:rPr>
        <w:t xml:space="preserve">cabe aclarar que </w:t>
      </w:r>
      <w:r w:rsidR="00B15784" w:rsidRPr="006D6AE6">
        <w:rPr>
          <w:rFonts w:ascii="Arial" w:hAnsi="Arial" w:cs="Arial"/>
          <w:sz w:val="24"/>
          <w:szCs w:val="22"/>
        </w:rPr>
        <w:t xml:space="preserve">el poder suasorio del peritaje se robustece </w:t>
      </w:r>
      <w:r w:rsidR="002D6841" w:rsidRPr="006D6AE6">
        <w:rPr>
          <w:rFonts w:ascii="Arial" w:hAnsi="Arial" w:cs="Arial"/>
          <w:sz w:val="24"/>
          <w:szCs w:val="22"/>
        </w:rPr>
        <w:t>con la</w:t>
      </w:r>
      <w:r w:rsidR="00A9454A" w:rsidRPr="006D6AE6">
        <w:rPr>
          <w:rFonts w:ascii="Arial" w:hAnsi="Arial" w:cs="Arial"/>
          <w:sz w:val="24"/>
          <w:szCs w:val="22"/>
        </w:rPr>
        <w:t>s</w:t>
      </w:r>
      <w:r w:rsidR="002D6841" w:rsidRPr="006D6AE6">
        <w:rPr>
          <w:rFonts w:ascii="Arial" w:hAnsi="Arial" w:cs="Arial"/>
          <w:sz w:val="24"/>
          <w:szCs w:val="22"/>
        </w:rPr>
        <w:t xml:space="preserve"> versi</w:t>
      </w:r>
      <w:r w:rsidR="00A9454A" w:rsidRPr="006D6AE6">
        <w:rPr>
          <w:rFonts w:ascii="Arial" w:hAnsi="Arial" w:cs="Arial"/>
          <w:sz w:val="24"/>
          <w:szCs w:val="22"/>
        </w:rPr>
        <w:t>ones</w:t>
      </w:r>
      <w:r w:rsidR="00A9454A">
        <w:rPr>
          <w:rFonts w:ascii="Arial" w:hAnsi="Arial" w:cs="Arial"/>
          <w:sz w:val="24"/>
          <w:szCs w:val="22"/>
        </w:rPr>
        <w:t xml:space="preserve"> testificales del ya citado profesional </w:t>
      </w:r>
      <w:r w:rsidR="00A9454A">
        <w:rPr>
          <w:rFonts w:ascii="Arial" w:hAnsi="Arial" w:cs="Arial"/>
          <w:sz w:val="24"/>
          <w:szCs w:val="24"/>
        </w:rPr>
        <w:t xml:space="preserve">Moreno Gómez y también del médico general </w:t>
      </w:r>
      <w:r w:rsidR="00A9454A">
        <w:rPr>
          <w:rFonts w:ascii="Arial" w:hAnsi="Arial" w:cs="Arial"/>
          <w:bCs/>
          <w:kern w:val="0"/>
          <w:sz w:val="24"/>
          <w:szCs w:val="24"/>
        </w:rPr>
        <w:t>Román Chalarca</w:t>
      </w:r>
      <w:r w:rsidR="00F2185D">
        <w:rPr>
          <w:rFonts w:ascii="Arial" w:hAnsi="Arial" w:cs="Arial"/>
          <w:sz w:val="24"/>
          <w:szCs w:val="22"/>
        </w:rPr>
        <w:t xml:space="preserve"> </w:t>
      </w:r>
      <w:r w:rsidR="002D6841">
        <w:rPr>
          <w:rFonts w:ascii="Arial" w:hAnsi="Arial" w:cs="Arial"/>
          <w:sz w:val="24"/>
          <w:szCs w:val="22"/>
        </w:rPr>
        <w:t xml:space="preserve">(Folios </w:t>
      </w:r>
      <w:r w:rsidR="00A9454A">
        <w:rPr>
          <w:rFonts w:ascii="Arial" w:hAnsi="Arial" w:cs="Arial"/>
          <w:sz w:val="24"/>
          <w:szCs w:val="22"/>
        </w:rPr>
        <w:t>590 a 593</w:t>
      </w:r>
      <w:r w:rsidR="002D6841">
        <w:rPr>
          <w:rFonts w:ascii="Arial" w:hAnsi="Arial" w:cs="Arial"/>
          <w:sz w:val="24"/>
          <w:szCs w:val="22"/>
        </w:rPr>
        <w:t xml:space="preserve"> y 4</w:t>
      </w:r>
      <w:r w:rsidR="00A9454A">
        <w:rPr>
          <w:rFonts w:ascii="Arial" w:hAnsi="Arial" w:cs="Arial"/>
          <w:sz w:val="24"/>
          <w:szCs w:val="22"/>
        </w:rPr>
        <w:t>27</w:t>
      </w:r>
      <w:r w:rsidR="002D6841">
        <w:rPr>
          <w:rFonts w:ascii="Arial" w:hAnsi="Arial" w:cs="Arial"/>
          <w:sz w:val="24"/>
          <w:szCs w:val="22"/>
        </w:rPr>
        <w:t xml:space="preserve"> a 4</w:t>
      </w:r>
      <w:r w:rsidR="00A9454A">
        <w:rPr>
          <w:rFonts w:ascii="Arial" w:hAnsi="Arial" w:cs="Arial"/>
          <w:sz w:val="24"/>
          <w:szCs w:val="22"/>
        </w:rPr>
        <w:t>29, cuadernos principal, tomos III y II, en su orden</w:t>
      </w:r>
      <w:r w:rsidR="002D6841">
        <w:rPr>
          <w:rFonts w:ascii="Arial" w:hAnsi="Arial" w:cs="Arial"/>
          <w:sz w:val="24"/>
          <w:szCs w:val="22"/>
        </w:rPr>
        <w:t>)</w:t>
      </w:r>
      <w:r w:rsidR="002D6841" w:rsidRPr="00101E27">
        <w:rPr>
          <w:rFonts w:ascii="Arial" w:hAnsi="Arial" w:cs="Arial"/>
          <w:sz w:val="24"/>
          <w:szCs w:val="22"/>
        </w:rPr>
        <w:t xml:space="preserve">, </w:t>
      </w:r>
      <w:r w:rsidR="00F567FE">
        <w:rPr>
          <w:rFonts w:ascii="Arial" w:hAnsi="Arial" w:cs="Arial"/>
          <w:sz w:val="24"/>
        </w:rPr>
        <w:t xml:space="preserve">pues </w:t>
      </w:r>
      <w:r w:rsidR="005D5581">
        <w:rPr>
          <w:rFonts w:ascii="Arial" w:hAnsi="Arial" w:cs="Arial"/>
          <w:sz w:val="24"/>
        </w:rPr>
        <w:t xml:space="preserve">son </w:t>
      </w:r>
      <w:r w:rsidR="000B3BEC">
        <w:rPr>
          <w:rFonts w:ascii="Arial" w:hAnsi="Arial" w:cs="Arial"/>
          <w:sz w:val="24"/>
        </w:rPr>
        <w:t>t</w:t>
      </w:r>
      <w:r w:rsidR="002D6841" w:rsidRPr="00101E27">
        <w:rPr>
          <w:rFonts w:ascii="Arial" w:hAnsi="Arial" w:cs="Arial"/>
          <w:sz w:val="24"/>
        </w:rPr>
        <w:t>estigos técnicos, cuya noción acogida en esta instancia, explica el profesor Parra Quijano</w:t>
      </w:r>
      <w:r w:rsidR="002D6841" w:rsidRPr="00101E27">
        <w:rPr>
          <w:rStyle w:val="Appelnotedebasdep"/>
          <w:rFonts w:ascii="Arial" w:hAnsi="Arial"/>
          <w:sz w:val="24"/>
        </w:rPr>
        <w:footnoteReference w:id="50"/>
      </w:r>
      <w:r w:rsidR="002D6841" w:rsidRPr="00101E27">
        <w:rPr>
          <w:rFonts w:ascii="Arial" w:hAnsi="Arial" w:cs="Arial"/>
          <w:sz w:val="24"/>
        </w:rPr>
        <w:t>, así: “</w:t>
      </w:r>
      <w:r w:rsidR="002D6841" w:rsidRPr="00101E27">
        <w:rPr>
          <w:rFonts w:ascii="Arial" w:hAnsi="Arial" w:cs="Arial"/>
          <w:i/>
          <w:sz w:val="22"/>
        </w:rPr>
        <w:t>Como la ciencia da la explicación objetiva y racional de los fenómenos sometidos a su estudio, testimonio técnico es el de aquella persona que puede dar, con fundamentos, este tipo de explicaciones y las podrá hacer porque efectivamente tiene las calidades requeridas.</w:t>
      </w:r>
      <w:r w:rsidR="002D6841" w:rsidRPr="00101E27">
        <w:rPr>
          <w:rFonts w:ascii="Arial" w:hAnsi="Arial" w:cs="Arial"/>
          <w:sz w:val="24"/>
        </w:rPr>
        <w:t>”</w:t>
      </w:r>
      <w:r w:rsidR="00F567FE">
        <w:rPr>
          <w:rFonts w:ascii="Arial" w:hAnsi="Arial" w:cs="Arial"/>
          <w:sz w:val="24"/>
        </w:rPr>
        <w:t xml:space="preserve">; en efecto, estas personas </w:t>
      </w:r>
      <w:r w:rsidR="000B3BEC">
        <w:rPr>
          <w:rFonts w:ascii="Arial" w:hAnsi="Arial" w:cs="Arial"/>
          <w:sz w:val="24"/>
        </w:rPr>
        <w:t xml:space="preserve">percibieron los hechos que son tema de prueba, </w:t>
      </w:r>
      <w:r w:rsidR="00A9454A">
        <w:rPr>
          <w:rFonts w:ascii="Arial" w:hAnsi="Arial" w:cs="Arial"/>
          <w:sz w:val="24"/>
        </w:rPr>
        <w:t>en el tiempo</w:t>
      </w:r>
      <w:r w:rsidR="00727524">
        <w:rPr>
          <w:rFonts w:ascii="Arial" w:hAnsi="Arial" w:cs="Arial"/>
          <w:sz w:val="24"/>
        </w:rPr>
        <w:t>, espacio y lugar</w:t>
      </w:r>
      <w:r w:rsidR="00A9454A">
        <w:rPr>
          <w:rFonts w:ascii="Arial" w:hAnsi="Arial" w:cs="Arial"/>
          <w:sz w:val="24"/>
        </w:rPr>
        <w:t xml:space="preserve">es, de la </w:t>
      </w:r>
      <w:r w:rsidR="000B3BEC">
        <w:rPr>
          <w:rFonts w:ascii="Arial" w:hAnsi="Arial" w:cs="Arial"/>
          <w:sz w:val="24"/>
        </w:rPr>
        <w:t xml:space="preserve">asistencia médica </w:t>
      </w:r>
      <w:r w:rsidR="00A9454A">
        <w:rPr>
          <w:rFonts w:ascii="Arial" w:hAnsi="Arial" w:cs="Arial"/>
          <w:sz w:val="24"/>
        </w:rPr>
        <w:t>dad</w:t>
      </w:r>
      <w:r w:rsidR="000B3BEC">
        <w:rPr>
          <w:rFonts w:ascii="Arial" w:hAnsi="Arial" w:cs="Arial"/>
          <w:sz w:val="24"/>
        </w:rPr>
        <w:t>a</w:t>
      </w:r>
      <w:r w:rsidR="00A9454A">
        <w:rPr>
          <w:rFonts w:ascii="Arial" w:hAnsi="Arial" w:cs="Arial"/>
          <w:sz w:val="24"/>
        </w:rPr>
        <w:t xml:space="preserve"> a </w:t>
      </w:r>
      <w:r w:rsidR="000B3BEC">
        <w:rPr>
          <w:rFonts w:ascii="Arial" w:hAnsi="Arial" w:cs="Arial"/>
          <w:sz w:val="24"/>
        </w:rPr>
        <w:t xml:space="preserve">la señora </w:t>
      </w:r>
      <w:r w:rsidR="00A9454A">
        <w:rPr>
          <w:rFonts w:ascii="Arial" w:hAnsi="Arial" w:cs="Arial"/>
          <w:sz w:val="24"/>
        </w:rPr>
        <w:t>Hernández Sánchez, en el periodo comprendido entre el 25-02 y el 09-03-2007</w:t>
      </w:r>
      <w:r w:rsidR="000B3BEC">
        <w:rPr>
          <w:rFonts w:ascii="Arial" w:hAnsi="Arial" w:cs="Arial"/>
          <w:sz w:val="24"/>
        </w:rPr>
        <w:t>.</w:t>
      </w:r>
    </w:p>
    <w:p w:rsidR="000B3BEC" w:rsidRPr="003611D5" w:rsidRDefault="000B3BEC" w:rsidP="002D6841">
      <w:pPr>
        <w:spacing w:line="360" w:lineRule="auto"/>
        <w:jc w:val="both"/>
        <w:rPr>
          <w:rFonts w:ascii="Arial" w:hAnsi="Arial" w:cs="Arial"/>
          <w:sz w:val="22"/>
        </w:rPr>
      </w:pPr>
    </w:p>
    <w:p w:rsidR="000E3981" w:rsidRPr="000E3981" w:rsidRDefault="00B30D7D" w:rsidP="000E3981">
      <w:pPr>
        <w:spacing w:line="360" w:lineRule="auto"/>
        <w:jc w:val="both"/>
        <w:rPr>
          <w:rFonts w:ascii="Arial" w:hAnsi="Arial" w:cs="Arial"/>
          <w:sz w:val="24"/>
        </w:rPr>
      </w:pPr>
      <w:r>
        <w:rPr>
          <w:rFonts w:ascii="Arial" w:hAnsi="Arial" w:cs="Arial"/>
          <w:sz w:val="24"/>
        </w:rPr>
        <w:t>La cuestión definitoria aquí, para deslindar un testigo técnico de un perito, consiste en precisar que el primero de los nombrados debe centrar su conocimiento especializado en los hechos percibidos por sus sentidos</w:t>
      </w:r>
      <w:r w:rsidR="0077359C">
        <w:rPr>
          <w:rFonts w:ascii="Arial" w:hAnsi="Arial" w:cs="Arial"/>
          <w:sz w:val="24"/>
        </w:rPr>
        <w:t xml:space="preserve">, para de allí elaborar deducciones científicas o técnicas, según el área del saber de la que sea profesional, </w:t>
      </w:r>
      <w:r w:rsidR="00A803D0">
        <w:rPr>
          <w:rFonts w:ascii="Arial" w:hAnsi="Arial" w:cs="Arial"/>
          <w:sz w:val="24"/>
        </w:rPr>
        <w:t xml:space="preserve">así entonces, </w:t>
      </w:r>
      <w:r w:rsidR="0077359C">
        <w:rPr>
          <w:rFonts w:ascii="Arial" w:hAnsi="Arial" w:cs="Arial"/>
          <w:sz w:val="24"/>
        </w:rPr>
        <w:t xml:space="preserve">lo que no puede permitirse a este </w:t>
      </w:r>
      <w:r w:rsidR="00C014B9">
        <w:rPr>
          <w:rFonts w:ascii="Arial" w:hAnsi="Arial" w:cs="Arial"/>
          <w:sz w:val="24"/>
        </w:rPr>
        <w:t>declarante</w:t>
      </w:r>
      <w:r w:rsidR="0077359C">
        <w:rPr>
          <w:rFonts w:ascii="Arial" w:hAnsi="Arial" w:cs="Arial"/>
          <w:sz w:val="24"/>
        </w:rPr>
        <w:t xml:space="preserve"> es que </w:t>
      </w:r>
      <w:r w:rsidR="006E5267">
        <w:rPr>
          <w:rFonts w:ascii="Arial" w:hAnsi="Arial" w:cs="Arial"/>
          <w:sz w:val="24"/>
        </w:rPr>
        <w:t xml:space="preserve">emita conceptos </w:t>
      </w:r>
      <w:r w:rsidR="00F80F3C">
        <w:rPr>
          <w:rFonts w:ascii="Arial" w:hAnsi="Arial" w:cs="Arial"/>
          <w:sz w:val="24"/>
        </w:rPr>
        <w:t>más allá de lo percibido, pues para tales propósitos está concebida la prueba pericial</w:t>
      </w:r>
      <w:r w:rsidR="00C014B9">
        <w:rPr>
          <w:rFonts w:ascii="Arial" w:hAnsi="Arial" w:cs="Arial"/>
          <w:sz w:val="24"/>
        </w:rPr>
        <w:t>.</w:t>
      </w:r>
      <w:r w:rsidR="006D6AE6">
        <w:rPr>
          <w:rFonts w:ascii="Arial" w:hAnsi="Arial" w:cs="Arial"/>
          <w:sz w:val="24"/>
        </w:rPr>
        <w:t xml:space="preserve"> Para obtener mayores elementos de esa diferenciación puede acudirse a la doctrina de los profesores </w:t>
      </w:r>
      <w:r w:rsidR="0062070C">
        <w:rPr>
          <w:rFonts w:ascii="Arial" w:hAnsi="Arial" w:cs="Arial"/>
          <w:sz w:val="24"/>
        </w:rPr>
        <w:t>Devis E</w:t>
      </w:r>
      <w:r w:rsidR="006D6AE6">
        <w:rPr>
          <w:rFonts w:ascii="Arial" w:hAnsi="Arial" w:cs="Arial"/>
          <w:sz w:val="24"/>
        </w:rPr>
        <w:t>.</w:t>
      </w:r>
      <w:r w:rsidR="00DF5CB1">
        <w:rPr>
          <w:rStyle w:val="Appelnotedebasdep"/>
          <w:rFonts w:ascii="Arial" w:hAnsi="Arial"/>
          <w:sz w:val="24"/>
        </w:rPr>
        <w:footnoteReference w:id="51"/>
      </w:r>
      <w:r w:rsidR="006D6AE6">
        <w:rPr>
          <w:rFonts w:ascii="Arial" w:hAnsi="Arial" w:cs="Arial"/>
          <w:sz w:val="24"/>
        </w:rPr>
        <w:t xml:space="preserve">, </w:t>
      </w:r>
      <w:r w:rsidR="007E3B24">
        <w:rPr>
          <w:rFonts w:ascii="Arial" w:hAnsi="Arial" w:cs="Arial"/>
          <w:sz w:val="24"/>
        </w:rPr>
        <w:t>Serrano E</w:t>
      </w:r>
      <w:r w:rsidR="006D6AE6">
        <w:rPr>
          <w:rFonts w:ascii="Arial" w:hAnsi="Arial" w:cs="Arial"/>
          <w:sz w:val="24"/>
        </w:rPr>
        <w:t>.</w:t>
      </w:r>
      <w:r w:rsidR="00D962CD">
        <w:rPr>
          <w:rStyle w:val="Appelnotedebasdep"/>
          <w:rFonts w:ascii="Arial" w:hAnsi="Arial"/>
          <w:sz w:val="24"/>
        </w:rPr>
        <w:footnoteReference w:id="52"/>
      </w:r>
      <w:r w:rsidR="006D6AE6">
        <w:rPr>
          <w:rFonts w:ascii="Arial" w:hAnsi="Arial" w:cs="Arial"/>
          <w:sz w:val="24"/>
        </w:rPr>
        <w:t xml:space="preserve">, </w:t>
      </w:r>
      <w:r w:rsidR="006045BC">
        <w:rPr>
          <w:rFonts w:ascii="Arial" w:hAnsi="Arial" w:cs="Arial"/>
          <w:sz w:val="24"/>
        </w:rPr>
        <w:t xml:space="preserve"> Bermúdez M</w:t>
      </w:r>
      <w:r w:rsidR="006D6AE6">
        <w:rPr>
          <w:rFonts w:ascii="Arial" w:hAnsi="Arial" w:cs="Arial"/>
          <w:sz w:val="24"/>
        </w:rPr>
        <w:t>.</w:t>
      </w:r>
      <w:r w:rsidR="00DE47DD">
        <w:rPr>
          <w:rStyle w:val="Appelnotedebasdep"/>
          <w:rFonts w:ascii="Arial" w:hAnsi="Arial"/>
          <w:sz w:val="24"/>
        </w:rPr>
        <w:footnoteReference w:id="53"/>
      </w:r>
      <w:r w:rsidR="006D6AE6">
        <w:rPr>
          <w:rFonts w:ascii="Arial" w:hAnsi="Arial" w:cs="Arial"/>
          <w:sz w:val="24"/>
        </w:rPr>
        <w:t xml:space="preserve"> o </w:t>
      </w:r>
      <w:r w:rsidR="000E3981" w:rsidRPr="005E58EF">
        <w:rPr>
          <w:rFonts w:ascii="Arial" w:hAnsi="Arial" w:cs="Arial"/>
          <w:sz w:val="24"/>
        </w:rPr>
        <w:t>Rojas G</w:t>
      </w:r>
      <w:r w:rsidR="006D6AE6">
        <w:rPr>
          <w:rFonts w:ascii="Arial" w:hAnsi="Arial" w:cs="Arial"/>
          <w:sz w:val="24"/>
        </w:rPr>
        <w:t>.</w:t>
      </w:r>
      <w:r w:rsidR="000E3981" w:rsidRPr="005E58EF">
        <w:rPr>
          <w:rStyle w:val="Appelnotedebasdep"/>
          <w:rFonts w:ascii="Arial" w:hAnsi="Arial"/>
          <w:sz w:val="24"/>
        </w:rPr>
        <w:footnoteReference w:id="54"/>
      </w:r>
      <w:r w:rsidR="000E3981" w:rsidRPr="005E58EF">
        <w:rPr>
          <w:rFonts w:ascii="Arial" w:hAnsi="Arial" w:cs="Arial"/>
          <w:sz w:val="24"/>
        </w:rPr>
        <w:t>.</w:t>
      </w:r>
    </w:p>
    <w:p w:rsidR="0035098E" w:rsidRDefault="001770D3" w:rsidP="002D6841">
      <w:pPr>
        <w:spacing w:line="360" w:lineRule="auto"/>
        <w:jc w:val="both"/>
        <w:rPr>
          <w:rFonts w:ascii="Arial" w:hAnsi="Arial" w:cs="Arial"/>
          <w:sz w:val="24"/>
          <w:szCs w:val="22"/>
        </w:rPr>
      </w:pPr>
      <w:r w:rsidRPr="001770D3">
        <w:rPr>
          <w:rFonts w:ascii="Arial" w:hAnsi="Arial" w:cs="Arial"/>
          <w:sz w:val="24"/>
          <w:szCs w:val="22"/>
        </w:rPr>
        <w:lastRenderedPageBreak/>
        <w:t>Y</w:t>
      </w:r>
      <w:r>
        <w:rPr>
          <w:rFonts w:ascii="Arial" w:hAnsi="Arial" w:cs="Arial"/>
          <w:sz w:val="24"/>
          <w:szCs w:val="22"/>
        </w:rPr>
        <w:t xml:space="preserve"> se </w:t>
      </w:r>
      <w:r w:rsidR="006D6AE6">
        <w:rPr>
          <w:rFonts w:ascii="Arial" w:hAnsi="Arial" w:cs="Arial"/>
          <w:sz w:val="24"/>
          <w:szCs w:val="22"/>
        </w:rPr>
        <w:t>habla de</w:t>
      </w:r>
      <w:r>
        <w:rPr>
          <w:rFonts w:ascii="Arial" w:hAnsi="Arial" w:cs="Arial"/>
          <w:sz w:val="24"/>
          <w:szCs w:val="22"/>
        </w:rPr>
        <w:t xml:space="preserve"> robustec</w:t>
      </w:r>
      <w:r w:rsidR="006D6AE6">
        <w:rPr>
          <w:rFonts w:ascii="Arial" w:hAnsi="Arial" w:cs="Arial"/>
          <w:sz w:val="24"/>
          <w:szCs w:val="22"/>
        </w:rPr>
        <w:t xml:space="preserve">imiento </w:t>
      </w:r>
      <w:r>
        <w:rPr>
          <w:rFonts w:ascii="Arial" w:hAnsi="Arial" w:cs="Arial"/>
          <w:sz w:val="24"/>
          <w:szCs w:val="22"/>
        </w:rPr>
        <w:t xml:space="preserve">con lo dicho por estos testigos técnicos porque además de la nota médica atrás mencionada, se evidencia en sus declaraciones que ambos profesionales, auscultaron lo referente al examen neurológico, </w:t>
      </w:r>
      <w:r w:rsidR="0035098E">
        <w:rPr>
          <w:rFonts w:ascii="Arial" w:hAnsi="Arial" w:cs="Arial"/>
          <w:sz w:val="24"/>
          <w:szCs w:val="22"/>
        </w:rPr>
        <w:t xml:space="preserve">sin encontrar rasgos diferenciales a la sintomatología de la </w:t>
      </w:r>
      <w:r w:rsidR="0035098E" w:rsidRPr="00271394">
        <w:rPr>
          <w:rFonts w:ascii="Arial" w:hAnsi="Arial" w:cs="Arial"/>
          <w:sz w:val="24"/>
          <w:szCs w:val="22"/>
        </w:rPr>
        <w:t>migraña</w:t>
      </w:r>
      <w:r w:rsidR="0078598E">
        <w:rPr>
          <w:rFonts w:ascii="Arial" w:hAnsi="Arial" w:cs="Arial"/>
          <w:sz w:val="24"/>
          <w:szCs w:val="22"/>
        </w:rPr>
        <w:t xml:space="preserve"> (Folios 590 a 593 y 427 a 429, cuadernos principal, tomos III y II, en su orden)</w:t>
      </w:r>
      <w:r w:rsidR="006D6AE6">
        <w:rPr>
          <w:rFonts w:ascii="Arial" w:hAnsi="Arial" w:cs="Arial"/>
          <w:sz w:val="24"/>
          <w:szCs w:val="22"/>
        </w:rPr>
        <w:t>, aún a pesar de realizar por ejemplo la tomografía axial ya mencionada</w:t>
      </w:r>
      <w:r w:rsidR="0035098E">
        <w:rPr>
          <w:rFonts w:ascii="Arial" w:hAnsi="Arial" w:cs="Arial"/>
          <w:sz w:val="24"/>
          <w:szCs w:val="22"/>
        </w:rPr>
        <w:t xml:space="preserve">. </w:t>
      </w:r>
    </w:p>
    <w:p w:rsidR="006D6AE6" w:rsidRDefault="006D6AE6" w:rsidP="002D6841">
      <w:pPr>
        <w:spacing w:line="360" w:lineRule="auto"/>
        <w:jc w:val="both"/>
        <w:rPr>
          <w:rFonts w:ascii="Arial" w:hAnsi="Arial" w:cs="Arial"/>
          <w:sz w:val="24"/>
          <w:szCs w:val="22"/>
        </w:rPr>
      </w:pPr>
    </w:p>
    <w:p w:rsidR="006D6AE6" w:rsidRDefault="006D6AE6" w:rsidP="006D6AE6">
      <w:pPr>
        <w:spacing w:line="360" w:lineRule="auto"/>
        <w:jc w:val="both"/>
        <w:rPr>
          <w:rFonts w:ascii="Arial" w:hAnsi="Arial" w:cs="Arial"/>
          <w:sz w:val="24"/>
          <w:szCs w:val="24"/>
        </w:rPr>
      </w:pPr>
      <w:r>
        <w:rPr>
          <w:rFonts w:ascii="Arial" w:hAnsi="Arial" w:cs="Arial"/>
          <w:sz w:val="24"/>
          <w:szCs w:val="24"/>
        </w:rPr>
        <w:t>Así las cosas, se imputan una valoración y medicación inadecuada, sin embargo, ninguna probanza es indicativa de ello, la cuestión queda en una mera afirmación, huérfana de soporte científico o técnico, como impera para asuntos como este, por lo que apenas configura una hipótesis insuficiente para el propósito querido, al contrario la rebate la pericia atrás mencionada, que ni siquiera fue objet</w:t>
      </w:r>
      <w:r w:rsidR="00311C61">
        <w:rPr>
          <w:rFonts w:ascii="Arial" w:hAnsi="Arial" w:cs="Arial"/>
          <w:sz w:val="24"/>
          <w:szCs w:val="24"/>
        </w:rPr>
        <w:t>o</w:t>
      </w:r>
      <w:r>
        <w:rPr>
          <w:rFonts w:ascii="Arial" w:hAnsi="Arial" w:cs="Arial"/>
          <w:sz w:val="24"/>
          <w:szCs w:val="24"/>
        </w:rPr>
        <w:t xml:space="preserve"> de cuestionamiento y era justamente la oportunidad para buscar por esa vía darle pábulo a la c</w:t>
      </w:r>
      <w:r w:rsidR="00311C61">
        <w:rPr>
          <w:rFonts w:ascii="Arial" w:hAnsi="Arial" w:cs="Arial"/>
          <w:sz w:val="24"/>
          <w:szCs w:val="24"/>
        </w:rPr>
        <w:t>ulpabilidad</w:t>
      </w:r>
      <w:r>
        <w:rPr>
          <w:rFonts w:ascii="Arial" w:hAnsi="Arial" w:cs="Arial"/>
          <w:sz w:val="24"/>
          <w:szCs w:val="24"/>
        </w:rPr>
        <w:t>.</w:t>
      </w:r>
    </w:p>
    <w:p w:rsidR="006D6AE6" w:rsidRDefault="006D6AE6" w:rsidP="002D6841">
      <w:pPr>
        <w:spacing w:line="360" w:lineRule="auto"/>
        <w:jc w:val="both"/>
        <w:rPr>
          <w:rFonts w:ascii="Arial" w:hAnsi="Arial" w:cs="Arial"/>
          <w:sz w:val="24"/>
          <w:szCs w:val="22"/>
        </w:rPr>
      </w:pPr>
    </w:p>
    <w:p w:rsidR="00C238D3" w:rsidRDefault="0078598E" w:rsidP="00C238D3">
      <w:pPr>
        <w:spacing w:line="360" w:lineRule="auto"/>
        <w:jc w:val="both"/>
        <w:rPr>
          <w:rFonts w:ascii="Arial" w:hAnsi="Arial" w:cs="Arial"/>
          <w:bCs/>
          <w:kern w:val="0"/>
          <w:sz w:val="24"/>
          <w:szCs w:val="24"/>
        </w:rPr>
      </w:pPr>
      <w:r>
        <w:rPr>
          <w:rFonts w:ascii="Arial" w:hAnsi="Arial" w:cs="Arial"/>
          <w:bCs/>
          <w:kern w:val="0"/>
          <w:sz w:val="24"/>
          <w:szCs w:val="24"/>
        </w:rPr>
        <w:t>De otra parte, es</w:t>
      </w:r>
      <w:r w:rsidR="00271394">
        <w:rPr>
          <w:rFonts w:ascii="Arial" w:hAnsi="Arial" w:cs="Arial"/>
          <w:bCs/>
          <w:kern w:val="0"/>
          <w:sz w:val="24"/>
          <w:szCs w:val="24"/>
        </w:rPr>
        <w:t xml:space="preserve"> preciso </w:t>
      </w:r>
      <w:r w:rsidR="00271394" w:rsidRPr="00271394">
        <w:rPr>
          <w:rFonts w:ascii="Arial" w:hAnsi="Arial" w:cs="Arial"/>
          <w:bCs/>
          <w:kern w:val="0"/>
          <w:sz w:val="24"/>
          <w:szCs w:val="24"/>
        </w:rPr>
        <w:t>reconocer que</w:t>
      </w:r>
      <w:r w:rsidR="00271394">
        <w:rPr>
          <w:rFonts w:ascii="Arial" w:hAnsi="Arial" w:cs="Arial"/>
          <w:bCs/>
          <w:kern w:val="0"/>
          <w:sz w:val="24"/>
          <w:szCs w:val="24"/>
        </w:rPr>
        <w:t>,</w:t>
      </w:r>
      <w:r w:rsidR="00271394" w:rsidRPr="00271394">
        <w:rPr>
          <w:rFonts w:ascii="Arial" w:hAnsi="Arial" w:cs="Arial"/>
          <w:bCs/>
          <w:kern w:val="0"/>
          <w:sz w:val="24"/>
          <w:szCs w:val="24"/>
        </w:rPr>
        <w:t xml:space="preserve"> s</w:t>
      </w:r>
      <w:r w:rsidR="00C238D3" w:rsidRPr="00271394">
        <w:rPr>
          <w:rFonts w:ascii="Arial" w:hAnsi="Arial" w:cs="Arial"/>
          <w:bCs/>
          <w:kern w:val="0"/>
          <w:sz w:val="24"/>
          <w:szCs w:val="24"/>
        </w:rPr>
        <w:t xml:space="preserve">olo fue hasta el 09-03-2007 con ocasión de la atención dispensada en el Clínica Comfamiliar, </w:t>
      </w:r>
      <w:r w:rsidR="00271394">
        <w:rPr>
          <w:rFonts w:ascii="Arial" w:hAnsi="Arial" w:cs="Arial"/>
          <w:bCs/>
          <w:kern w:val="0"/>
          <w:sz w:val="24"/>
          <w:szCs w:val="24"/>
        </w:rPr>
        <w:t xml:space="preserve">tal como </w:t>
      </w:r>
      <w:r w:rsidR="00C238D3" w:rsidRPr="00271394">
        <w:rPr>
          <w:rFonts w:ascii="Arial" w:hAnsi="Arial" w:cs="Arial"/>
          <w:bCs/>
          <w:kern w:val="0"/>
          <w:sz w:val="24"/>
          <w:szCs w:val="24"/>
        </w:rPr>
        <w:t>menciona el doctor Ramírez Diossa</w:t>
      </w:r>
      <w:r w:rsidR="00336AA7">
        <w:rPr>
          <w:rFonts w:ascii="Arial" w:hAnsi="Arial" w:cs="Arial"/>
          <w:bCs/>
          <w:kern w:val="0"/>
          <w:sz w:val="24"/>
          <w:szCs w:val="24"/>
        </w:rPr>
        <w:t xml:space="preserve"> y </w:t>
      </w:r>
      <w:r w:rsidR="00C238D3" w:rsidRPr="00271394">
        <w:rPr>
          <w:rFonts w:ascii="Arial" w:hAnsi="Arial" w:cs="Arial"/>
          <w:bCs/>
          <w:kern w:val="0"/>
          <w:sz w:val="24"/>
          <w:szCs w:val="24"/>
        </w:rPr>
        <w:t>a partir de la resistencia a la flexión cervical, le ordenó una punción diagnóstica que reportó serologías negativas de meningitis bacteriana y en proceso de identificar el germen que la producía (Folios 424 a 426, cuaderno principal, tomo II)</w:t>
      </w:r>
      <w:r w:rsidR="00336AA7">
        <w:rPr>
          <w:rFonts w:ascii="Arial" w:hAnsi="Arial" w:cs="Arial"/>
          <w:bCs/>
          <w:kern w:val="0"/>
          <w:sz w:val="24"/>
          <w:szCs w:val="24"/>
        </w:rPr>
        <w:t>, p</w:t>
      </w:r>
      <w:r>
        <w:rPr>
          <w:rFonts w:ascii="Arial" w:hAnsi="Arial" w:cs="Arial"/>
          <w:bCs/>
          <w:kern w:val="0"/>
          <w:sz w:val="24"/>
          <w:szCs w:val="24"/>
        </w:rPr>
        <w:t xml:space="preserve">ero el servicio médico prestado por esa entidad no es objeto de este juicio. </w:t>
      </w:r>
    </w:p>
    <w:p w:rsidR="00A93918" w:rsidRDefault="00A93918" w:rsidP="00C238D3">
      <w:pPr>
        <w:spacing w:line="360" w:lineRule="auto"/>
        <w:jc w:val="both"/>
        <w:rPr>
          <w:rFonts w:ascii="Arial" w:hAnsi="Arial" w:cs="Arial"/>
          <w:bCs/>
          <w:kern w:val="0"/>
          <w:sz w:val="24"/>
          <w:szCs w:val="24"/>
        </w:rPr>
      </w:pPr>
    </w:p>
    <w:p w:rsidR="00A93918" w:rsidRDefault="00A93918" w:rsidP="00C238D3">
      <w:pPr>
        <w:spacing w:line="360" w:lineRule="auto"/>
        <w:jc w:val="both"/>
        <w:rPr>
          <w:rFonts w:ascii="Arial" w:hAnsi="Arial" w:cs="Arial"/>
          <w:bCs/>
          <w:kern w:val="0"/>
          <w:sz w:val="24"/>
          <w:szCs w:val="24"/>
        </w:rPr>
      </w:pPr>
      <w:r>
        <w:rPr>
          <w:rFonts w:ascii="Arial" w:hAnsi="Arial" w:cs="Arial"/>
          <w:bCs/>
          <w:kern w:val="0"/>
          <w:sz w:val="24"/>
          <w:szCs w:val="24"/>
        </w:rPr>
        <w:t xml:space="preserve">Sin embargo, el que ese signo solo se haya mostrado luego de muchos días de iniciados los síntomas como parece haber ocurrido en este caso, no es algo extraño, pues los especialistas en neurología que declararon en el proceso, reconocieron que la meningitis es una enfermedad que requiere un proceso de evolución y no siempre se advierte con las primeras señales (Folios 426 y 591, cuaderno principal, tomos II y III), que además como lo refiere perito en su dictamen puede llegar a confundirse con otra patología, al compartir identidad de síntomas, como ocurrió en este caso (Folios 662 y 662, cuaderno principal, tomo III). </w:t>
      </w:r>
    </w:p>
    <w:p w:rsidR="001770D3" w:rsidRDefault="001770D3" w:rsidP="002D6841">
      <w:pPr>
        <w:spacing w:line="360" w:lineRule="auto"/>
        <w:jc w:val="both"/>
        <w:rPr>
          <w:rFonts w:ascii="Arial" w:hAnsi="Arial" w:cs="Arial"/>
          <w:sz w:val="22"/>
          <w:szCs w:val="22"/>
        </w:rPr>
      </w:pPr>
    </w:p>
    <w:p w:rsidR="00C3161A" w:rsidRDefault="00FC456F" w:rsidP="00821DC1">
      <w:pPr>
        <w:spacing w:line="360" w:lineRule="auto"/>
        <w:jc w:val="both"/>
        <w:rPr>
          <w:rFonts w:ascii="Arial" w:hAnsi="Arial" w:cs="Arial"/>
          <w:sz w:val="24"/>
          <w:szCs w:val="22"/>
        </w:rPr>
      </w:pPr>
      <w:r>
        <w:rPr>
          <w:rFonts w:ascii="Arial" w:hAnsi="Arial" w:cs="Arial"/>
          <w:sz w:val="24"/>
          <w:szCs w:val="22"/>
        </w:rPr>
        <w:t>En conclusión</w:t>
      </w:r>
      <w:r w:rsidR="00436B18">
        <w:rPr>
          <w:rFonts w:ascii="Arial" w:hAnsi="Arial" w:cs="Arial"/>
          <w:sz w:val="24"/>
          <w:szCs w:val="22"/>
        </w:rPr>
        <w:t xml:space="preserve">, </w:t>
      </w:r>
      <w:r>
        <w:rPr>
          <w:rFonts w:ascii="Arial" w:hAnsi="Arial" w:cs="Arial"/>
          <w:sz w:val="24"/>
          <w:szCs w:val="22"/>
        </w:rPr>
        <w:t xml:space="preserve">en armonía con las argumentaciones planteadas, los actos médicos cuestionados estuvieron ajustados </w:t>
      </w:r>
      <w:r w:rsidR="00821DC1" w:rsidRPr="00C3161A">
        <w:rPr>
          <w:rFonts w:ascii="Arial" w:hAnsi="Arial" w:cs="Arial"/>
          <w:sz w:val="24"/>
          <w:szCs w:val="22"/>
        </w:rPr>
        <w:t xml:space="preserve">a los protocolos universales </w:t>
      </w:r>
      <w:r w:rsidR="00673F7E">
        <w:rPr>
          <w:rFonts w:ascii="Arial" w:hAnsi="Arial" w:cs="Arial"/>
          <w:sz w:val="24"/>
          <w:szCs w:val="22"/>
        </w:rPr>
        <w:t xml:space="preserve">de la medicina, </w:t>
      </w:r>
      <w:r w:rsidR="00821DC1" w:rsidRPr="00C3161A">
        <w:rPr>
          <w:rFonts w:ascii="Arial" w:hAnsi="Arial" w:cs="Arial"/>
          <w:sz w:val="24"/>
          <w:szCs w:val="22"/>
        </w:rPr>
        <w:t xml:space="preserve">para el tipo de </w:t>
      </w:r>
      <w:r w:rsidR="00C3161A">
        <w:rPr>
          <w:rFonts w:ascii="Arial" w:hAnsi="Arial" w:cs="Arial"/>
          <w:sz w:val="24"/>
          <w:szCs w:val="22"/>
        </w:rPr>
        <w:t xml:space="preserve">padecimientos que </w:t>
      </w:r>
      <w:r>
        <w:rPr>
          <w:rFonts w:ascii="Arial" w:hAnsi="Arial" w:cs="Arial"/>
          <w:sz w:val="24"/>
          <w:szCs w:val="22"/>
        </w:rPr>
        <w:t xml:space="preserve">aquejaron a la </w:t>
      </w:r>
      <w:r w:rsidR="00C3161A">
        <w:rPr>
          <w:rFonts w:ascii="Arial" w:hAnsi="Arial" w:cs="Arial"/>
          <w:sz w:val="24"/>
          <w:szCs w:val="22"/>
        </w:rPr>
        <w:t xml:space="preserve">señora </w:t>
      </w:r>
      <w:r w:rsidR="0052578C">
        <w:rPr>
          <w:rFonts w:ascii="Arial" w:hAnsi="Arial" w:cs="Arial"/>
          <w:sz w:val="24"/>
          <w:szCs w:val="22"/>
        </w:rPr>
        <w:t>Consuelo Hernández Sánchez</w:t>
      </w:r>
      <w:r w:rsidR="00C3161A">
        <w:rPr>
          <w:rFonts w:ascii="Arial" w:hAnsi="Arial" w:cs="Arial"/>
          <w:sz w:val="24"/>
          <w:szCs w:val="22"/>
        </w:rPr>
        <w:t>,</w:t>
      </w:r>
      <w:r w:rsidR="00A71831">
        <w:rPr>
          <w:rFonts w:ascii="Arial" w:hAnsi="Arial" w:cs="Arial"/>
          <w:sz w:val="24"/>
          <w:szCs w:val="22"/>
        </w:rPr>
        <w:t xml:space="preserve"> por contera, </w:t>
      </w:r>
      <w:r w:rsidR="008B45A4">
        <w:rPr>
          <w:rFonts w:ascii="Arial" w:hAnsi="Arial" w:cs="Arial"/>
          <w:sz w:val="24"/>
          <w:szCs w:val="22"/>
        </w:rPr>
        <w:t>fue atribuible al supuesto error de conducta con ocasión de los servicios prestados, se impone denegar la responsabilidad suplicada,</w:t>
      </w:r>
      <w:r w:rsidR="0052578C">
        <w:rPr>
          <w:rFonts w:ascii="Arial" w:hAnsi="Arial" w:cs="Arial"/>
          <w:sz w:val="24"/>
          <w:szCs w:val="22"/>
        </w:rPr>
        <w:t xml:space="preserve"> sin siquiera incursionar en el estudio de las causales exonerativas que fueron declaradas en primera instancia y por ello lo consecuente se</w:t>
      </w:r>
      <w:r w:rsidR="004E2DC6">
        <w:rPr>
          <w:rFonts w:ascii="Arial" w:hAnsi="Arial" w:cs="Arial"/>
          <w:sz w:val="24"/>
          <w:szCs w:val="22"/>
        </w:rPr>
        <w:t xml:space="preserve">rá </w:t>
      </w:r>
      <w:r w:rsidR="0052578C">
        <w:rPr>
          <w:rFonts w:ascii="Arial" w:hAnsi="Arial" w:cs="Arial"/>
          <w:sz w:val="24"/>
          <w:szCs w:val="22"/>
        </w:rPr>
        <w:t>negar las pretensiones, sin declarar probad</w:t>
      </w:r>
      <w:r w:rsidR="004E2DC6">
        <w:rPr>
          <w:rFonts w:ascii="Arial" w:hAnsi="Arial" w:cs="Arial"/>
          <w:sz w:val="24"/>
          <w:szCs w:val="22"/>
        </w:rPr>
        <w:t>o</w:t>
      </w:r>
      <w:r w:rsidR="0052578C">
        <w:rPr>
          <w:rFonts w:ascii="Arial" w:hAnsi="Arial" w:cs="Arial"/>
          <w:sz w:val="24"/>
          <w:szCs w:val="22"/>
        </w:rPr>
        <w:t xml:space="preserve"> </w:t>
      </w:r>
      <w:r w:rsidR="004E2DC6">
        <w:rPr>
          <w:rFonts w:ascii="Arial" w:hAnsi="Arial" w:cs="Arial"/>
          <w:sz w:val="24"/>
          <w:szCs w:val="22"/>
        </w:rPr>
        <w:t>algún</w:t>
      </w:r>
      <w:r w:rsidR="0052578C">
        <w:rPr>
          <w:rFonts w:ascii="Arial" w:hAnsi="Arial" w:cs="Arial"/>
          <w:sz w:val="24"/>
          <w:szCs w:val="22"/>
        </w:rPr>
        <w:t xml:space="preserve"> medio exceptivo.</w:t>
      </w:r>
    </w:p>
    <w:p w:rsidR="005B40AE" w:rsidRPr="006A0477" w:rsidRDefault="005B40AE" w:rsidP="00B64691">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lastRenderedPageBreak/>
        <w:t>LA</w:t>
      </w:r>
      <w:r w:rsidR="006A6E3F" w:rsidRPr="006A0477">
        <w:rPr>
          <w:rFonts w:ascii="Arial" w:hAnsi="Arial" w:cs="Arial"/>
          <w:sz w:val="24"/>
          <w:szCs w:val="24"/>
          <w:lang w:val="es-CO"/>
        </w:rPr>
        <w:t>S DECISIONES</w:t>
      </w:r>
      <w:r w:rsidRPr="006A0477">
        <w:rPr>
          <w:rFonts w:ascii="Arial" w:hAnsi="Arial" w:cs="Arial"/>
          <w:sz w:val="24"/>
          <w:szCs w:val="24"/>
          <w:lang w:val="es-CO"/>
        </w:rPr>
        <w:t xml:space="preserve"> FINAL</w:t>
      </w:r>
      <w:r w:rsidR="006A6E3F" w:rsidRPr="006A0477">
        <w:rPr>
          <w:rFonts w:ascii="Arial" w:hAnsi="Arial" w:cs="Arial"/>
          <w:sz w:val="24"/>
          <w:szCs w:val="24"/>
          <w:lang w:val="es-CO"/>
        </w:rPr>
        <w:t>ES</w:t>
      </w:r>
    </w:p>
    <w:p w:rsidR="0053520F" w:rsidRPr="0052578C" w:rsidRDefault="0053520F" w:rsidP="009C30DF">
      <w:pPr>
        <w:spacing w:line="360" w:lineRule="auto"/>
        <w:jc w:val="both"/>
        <w:rPr>
          <w:rFonts w:ascii="Arial" w:hAnsi="Arial"/>
          <w:sz w:val="24"/>
          <w:lang w:val="es-CO"/>
        </w:rPr>
      </w:pPr>
    </w:p>
    <w:p w:rsidR="009C1158" w:rsidRDefault="008620CD" w:rsidP="00E237C2">
      <w:pPr>
        <w:spacing w:line="360" w:lineRule="auto"/>
        <w:jc w:val="both"/>
        <w:rPr>
          <w:rFonts w:ascii="Arial" w:hAnsi="Arial" w:cs="Arial"/>
          <w:sz w:val="24"/>
          <w:szCs w:val="24"/>
          <w:lang w:val="es-CO"/>
        </w:rPr>
      </w:pPr>
      <w:r>
        <w:rPr>
          <w:rFonts w:ascii="Arial" w:hAnsi="Arial"/>
          <w:sz w:val="24"/>
          <w:lang w:val="es-CO"/>
        </w:rPr>
        <w:t xml:space="preserve">Las </w:t>
      </w:r>
      <w:r w:rsidR="005B40AE" w:rsidRPr="006A0477">
        <w:rPr>
          <w:rFonts w:ascii="Arial" w:hAnsi="Arial"/>
          <w:sz w:val="24"/>
          <w:lang w:val="es-CO"/>
        </w:rPr>
        <w:t xml:space="preserve">premisas </w:t>
      </w:r>
      <w:r>
        <w:rPr>
          <w:rFonts w:ascii="Arial" w:hAnsi="Arial"/>
          <w:sz w:val="24"/>
          <w:lang w:val="es-CO"/>
        </w:rPr>
        <w:t>jurídicas ya enunciadas sirven</w:t>
      </w:r>
      <w:r w:rsidR="00CF3868">
        <w:rPr>
          <w:rFonts w:ascii="Arial" w:hAnsi="Arial"/>
          <w:sz w:val="24"/>
          <w:lang w:val="es-CO"/>
        </w:rPr>
        <w:t xml:space="preserve"> para </w:t>
      </w:r>
      <w:r>
        <w:rPr>
          <w:rFonts w:ascii="Arial" w:hAnsi="Arial"/>
          <w:sz w:val="24"/>
          <w:lang w:val="es-CO"/>
        </w:rPr>
        <w:t xml:space="preserve">desechar la apelación y confirmar la </w:t>
      </w:r>
      <w:r w:rsidR="004E2DC6">
        <w:rPr>
          <w:rFonts w:ascii="Arial" w:hAnsi="Arial"/>
          <w:sz w:val="24"/>
          <w:lang w:val="es-CO"/>
        </w:rPr>
        <w:t>negativa de las pretensiones, pues</w:t>
      </w:r>
      <w:r>
        <w:rPr>
          <w:rFonts w:ascii="Arial" w:hAnsi="Arial"/>
          <w:sz w:val="24"/>
          <w:lang w:val="es-CO"/>
        </w:rPr>
        <w:t xml:space="preserve"> </w:t>
      </w:r>
      <w:r w:rsidR="004E2DC6">
        <w:rPr>
          <w:rFonts w:ascii="Arial" w:hAnsi="Arial"/>
          <w:sz w:val="24"/>
          <w:lang w:val="es-CO"/>
        </w:rPr>
        <w:t xml:space="preserve">las </w:t>
      </w:r>
      <w:r>
        <w:rPr>
          <w:rFonts w:ascii="Arial" w:hAnsi="Arial"/>
          <w:sz w:val="24"/>
          <w:lang w:val="es-CO"/>
        </w:rPr>
        <w:t xml:space="preserve">motivaciones expuestas, </w:t>
      </w:r>
      <w:r w:rsidR="004E2DC6">
        <w:rPr>
          <w:rFonts w:ascii="Arial" w:hAnsi="Arial"/>
          <w:sz w:val="24"/>
          <w:lang w:val="es-CO"/>
        </w:rPr>
        <w:t>a</w:t>
      </w:r>
      <w:r>
        <w:rPr>
          <w:rFonts w:ascii="Arial" w:hAnsi="Arial"/>
          <w:sz w:val="24"/>
          <w:lang w:val="es-CO"/>
        </w:rPr>
        <w:t>unque diferentes</w:t>
      </w:r>
      <w:r w:rsidR="000C76C7">
        <w:rPr>
          <w:rFonts w:ascii="Arial" w:hAnsi="Arial"/>
          <w:sz w:val="24"/>
          <w:lang w:val="es-CO"/>
        </w:rPr>
        <w:t xml:space="preserve"> refuerzan </w:t>
      </w:r>
      <w:r w:rsidR="00311C61">
        <w:rPr>
          <w:rFonts w:ascii="Arial" w:hAnsi="Arial"/>
          <w:sz w:val="24"/>
          <w:lang w:val="es-CO"/>
        </w:rPr>
        <w:t>su desestimación</w:t>
      </w:r>
      <w:r w:rsidR="004E2DC6">
        <w:rPr>
          <w:rFonts w:ascii="Arial" w:hAnsi="Arial"/>
          <w:sz w:val="24"/>
          <w:lang w:val="es-CO"/>
        </w:rPr>
        <w:t>, pero sin que pueda declarar</w:t>
      </w:r>
      <w:r w:rsidR="00311C61">
        <w:rPr>
          <w:rFonts w:ascii="Arial" w:hAnsi="Arial"/>
          <w:sz w:val="24"/>
          <w:lang w:val="es-CO"/>
        </w:rPr>
        <w:t>se</w:t>
      </w:r>
      <w:r w:rsidR="004E2DC6">
        <w:rPr>
          <w:rFonts w:ascii="Arial" w:hAnsi="Arial"/>
          <w:sz w:val="24"/>
          <w:lang w:val="es-CO"/>
        </w:rPr>
        <w:t xml:space="preserve"> probada alguna excepción</w:t>
      </w:r>
      <w:r w:rsidR="00311C61">
        <w:rPr>
          <w:rFonts w:ascii="Arial" w:hAnsi="Arial"/>
          <w:sz w:val="24"/>
          <w:lang w:val="es-CO"/>
        </w:rPr>
        <w:t>;</w:t>
      </w:r>
      <w:r w:rsidR="004E2DC6">
        <w:rPr>
          <w:rFonts w:ascii="Arial" w:hAnsi="Arial"/>
          <w:sz w:val="24"/>
          <w:lang w:val="es-CO"/>
        </w:rPr>
        <w:t xml:space="preserve"> se revocará el numeral primero de esa decisión</w:t>
      </w:r>
      <w:r w:rsidR="004B2F1D">
        <w:rPr>
          <w:rFonts w:ascii="Arial" w:hAnsi="Arial"/>
          <w:sz w:val="24"/>
          <w:lang w:val="es-CO"/>
        </w:rPr>
        <w:t>.</w:t>
      </w:r>
      <w:r>
        <w:rPr>
          <w:rFonts w:ascii="Arial" w:hAnsi="Arial"/>
          <w:sz w:val="24"/>
          <w:lang w:val="es-CO"/>
        </w:rPr>
        <w:t xml:space="preserve"> </w:t>
      </w:r>
      <w:r w:rsidR="00590784" w:rsidRPr="006A0477">
        <w:rPr>
          <w:rFonts w:ascii="Arial" w:hAnsi="Arial" w:cs="Arial"/>
          <w:sz w:val="24"/>
          <w:szCs w:val="22"/>
          <w:lang w:val="es-CO"/>
        </w:rPr>
        <w:t>S</w:t>
      </w:r>
      <w:r w:rsidR="00590784" w:rsidRPr="006A0477">
        <w:rPr>
          <w:rFonts w:ascii="Arial" w:hAnsi="Arial" w:cs="Arial"/>
          <w:sz w:val="24"/>
          <w:szCs w:val="24"/>
          <w:lang w:val="es-CO"/>
        </w:rPr>
        <w:t xml:space="preserve">e </w:t>
      </w:r>
      <w:r w:rsidR="00150CFF" w:rsidRPr="006A0477">
        <w:rPr>
          <w:rFonts w:ascii="Arial" w:hAnsi="Arial" w:cs="Arial"/>
          <w:sz w:val="24"/>
          <w:szCs w:val="24"/>
          <w:lang w:val="es-CO"/>
        </w:rPr>
        <w:t>condenará en costas en</w:t>
      </w:r>
      <w:r w:rsidR="00172D5D">
        <w:rPr>
          <w:rFonts w:ascii="Arial" w:hAnsi="Arial" w:cs="Arial"/>
          <w:sz w:val="24"/>
          <w:szCs w:val="24"/>
          <w:lang w:val="es-CO"/>
        </w:rPr>
        <w:t xml:space="preserve"> </w:t>
      </w:r>
      <w:r w:rsidR="00F94EBB">
        <w:rPr>
          <w:rFonts w:ascii="Arial" w:hAnsi="Arial" w:cs="Arial"/>
          <w:sz w:val="24"/>
          <w:szCs w:val="24"/>
          <w:lang w:val="es-CO"/>
        </w:rPr>
        <w:t>esta instancia</w:t>
      </w:r>
      <w:r w:rsidR="00E509C5">
        <w:rPr>
          <w:rFonts w:ascii="Arial" w:hAnsi="Arial" w:cs="Arial"/>
          <w:sz w:val="24"/>
          <w:szCs w:val="24"/>
          <w:lang w:val="es-CO"/>
        </w:rPr>
        <w:t>, a la parte demandante</w:t>
      </w:r>
      <w:r w:rsidR="00150CFF" w:rsidRPr="006A0477">
        <w:rPr>
          <w:rFonts w:ascii="Arial" w:hAnsi="Arial" w:cs="Arial"/>
          <w:sz w:val="24"/>
          <w:szCs w:val="24"/>
          <w:lang w:val="es-CO"/>
        </w:rPr>
        <w:t xml:space="preserve">, </w:t>
      </w:r>
      <w:r w:rsidR="00E509C5">
        <w:rPr>
          <w:rFonts w:ascii="Arial" w:hAnsi="Arial" w:cs="Arial"/>
          <w:sz w:val="24"/>
          <w:szCs w:val="24"/>
          <w:lang w:val="es-CO"/>
        </w:rPr>
        <w:t>y a favor de la parte dem</w:t>
      </w:r>
      <w:r w:rsidR="00BA3F75">
        <w:rPr>
          <w:rFonts w:ascii="Arial" w:hAnsi="Arial" w:cs="Arial"/>
          <w:sz w:val="24"/>
          <w:szCs w:val="24"/>
          <w:lang w:val="es-CO"/>
        </w:rPr>
        <w:t>andada</w:t>
      </w:r>
      <w:r w:rsidR="00150CFF" w:rsidRPr="006A0477">
        <w:rPr>
          <w:rFonts w:ascii="Arial" w:hAnsi="Arial" w:cs="Arial"/>
          <w:sz w:val="24"/>
          <w:szCs w:val="24"/>
          <w:lang w:val="es-CO"/>
        </w:rPr>
        <w:t xml:space="preserve">, por </w:t>
      </w:r>
      <w:r w:rsidR="00F815DC">
        <w:rPr>
          <w:rFonts w:ascii="Arial" w:hAnsi="Arial" w:cs="Arial"/>
          <w:sz w:val="24"/>
          <w:szCs w:val="24"/>
          <w:lang w:val="es-CO"/>
        </w:rPr>
        <w:t xml:space="preserve">haber </w:t>
      </w:r>
      <w:r w:rsidR="00202905">
        <w:rPr>
          <w:rFonts w:ascii="Arial" w:hAnsi="Arial" w:cs="Arial"/>
          <w:sz w:val="24"/>
          <w:szCs w:val="24"/>
          <w:lang w:val="es-CO"/>
        </w:rPr>
        <w:t xml:space="preserve">perdido el recurso </w:t>
      </w:r>
      <w:r w:rsidR="00150CFF" w:rsidRPr="006A0477">
        <w:rPr>
          <w:rFonts w:ascii="Arial" w:hAnsi="Arial" w:cs="Arial"/>
          <w:sz w:val="24"/>
          <w:szCs w:val="24"/>
          <w:lang w:val="es-CO"/>
        </w:rPr>
        <w:t>(Artículo 3</w:t>
      </w:r>
      <w:r w:rsidR="00E237C2">
        <w:rPr>
          <w:rFonts w:ascii="Arial" w:hAnsi="Arial" w:cs="Arial"/>
          <w:sz w:val="24"/>
          <w:szCs w:val="24"/>
          <w:lang w:val="es-CO"/>
        </w:rPr>
        <w:t>65</w:t>
      </w:r>
      <w:r w:rsidR="00150CFF" w:rsidRPr="006A0477">
        <w:rPr>
          <w:rFonts w:ascii="Arial" w:hAnsi="Arial" w:cs="Arial"/>
          <w:sz w:val="24"/>
          <w:szCs w:val="24"/>
          <w:lang w:val="es-CO"/>
        </w:rPr>
        <w:t>-1º</w:t>
      </w:r>
      <w:r w:rsidR="00E237C2">
        <w:rPr>
          <w:rFonts w:ascii="Arial" w:hAnsi="Arial" w:cs="Arial"/>
          <w:sz w:val="24"/>
          <w:szCs w:val="24"/>
          <w:lang w:val="es-CO"/>
        </w:rPr>
        <w:t>,</w:t>
      </w:r>
      <w:r w:rsidR="00150CFF" w:rsidRPr="006A0477">
        <w:rPr>
          <w:rFonts w:ascii="Arial" w:hAnsi="Arial" w:cs="Arial"/>
          <w:sz w:val="24"/>
          <w:szCs w:val="24"/>
          <w:lang w:val="es-CO"/>
        </w:rPr>
        <w:t xml:space="preserve"> C</w:t>
      </w:r>
      <w:r w:rsidR="00E237C2">
        <w:rPr>
          <w:rFonts w:ascii="Arial" w:hAnsi="Arial" w:cs="Arial"/>
          <w:sz w:val="24"/>
          <w:szCs w:val="24"/>
          <w:lang w:val="es-CO"/>
        </w:rPr>
        <w:t>G</w:t>
      </w:r>
      <w:r w:rsidR="00150CFF" w:rsidRPr="006A0477">
        <w:rPr>
          <w:rFonts w:ascii="Arial" w:hAnsi="Arial" w:cs="Arial"/>
          <w:sz w:val="24"/>
          <w:szCs w:val="24"/>
          <w:lang w:val="es-CO"/>
        </w:rPr>
        <w:t>P).</w:t>
      </w:r>
      <w:r w:rsidR="00E237C2">
        <w:rPr>
          <w:rFonts w:ascii="Arial" w:hAnsi="Arial" w:cs="Arial"/>
          <w:sz w:val="24"/>
          <w:szCs w:val="24"/>
          <w:lang w:val="es-CO"/>
        </w:rPr>
        <w:t xml:space="preserve"> </w:t>
      </w:r>
    </w:p>
    <w:p w:rsidR="00527388" w:rsidRDefault="00527388" w:rsidP="00E237C2">
      <w:pPr>
        <w:spacing w:line="360" w:lineRule="auto"/>
        <w:jc w:val="both"/>
        <w:rPr>
          <w:rFonts w:ascii="Arial" w:hAnsi="Arial" w:cs="Arial"/>
          <w:sz w:val="24"/>
          <w:szCs w:val="24"/>
          <w:lang w:val="es-CO"/>
        </w:rPr>
      </w:pPr>
    </w:p>
    <w:p w:rsidR="009C1158" w:rsidRPr="006C64D8" w:rsidRDefault="009C1158" w:rsidP="009C1158">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55"/>
      </w:r>
      <w:r w:rsidR="00066CD5">
        <w:rPr>
          <w:rFonts w:ascii="Arial" w:hAnsi="Arial" w:cs="Arial"/>
          <w:sz w:val="24"/>
          <w:szCs w:val="24"/>
        </w:rPr>
        <w:t>, donde se explicó en amplitud la tesis que avala esta postura.</w:t>
      </w:r>
    </w:p>
    <w:p w:rsidR="00FC0245" w:rsidRPr="0052578C" w:rsidRDefault="00FC0245" w:rsidP="009C30DF">
      <w:pPr>
        <w:spacing w:line="360" w:lineRule="auto"/>
        <w:jc w:val="both"/>
        <w:rPr>
          <w:rFonts w:ascii="Arial" w:hAnsi="Arial" w:cs="Arial"/>
          <w:sz w:val="24"/>
          <w:szCs w:val="24"/>
          <w:lang w:val="es-CO"/>
        </w:rPr>
      </w:pPr>
    </w:p>
    <w:p w:rsidR="005B40AE" w:rsidRPr="006A0477"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440810" w:rsidRDefault="00440810" w:rsidP="00B91083">
      <w:pPr>
        <w:spacing w:line="360" w:lineRule="auto"/>
        <w:jc w:val="center"/>
        <w:rPr>
          <w:rFonts w:ascii="Arial" w:hAnsi="Arial" w:cs="Arial"/>
          <w:sz w:val="28"/>
          <w:szCs w:val="24"/>
          <w:lang w:val="es-CO"/>
        </w:rPr>
      </w:pPr>
    </w:p>
    <w:p w:rsidR="00485B6E" w:rsidRPr="006A0477"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A65E55" w:rsidRPr="00AA44D5" w:rsidRDefault="00A65E55" w:rsidP="00AA44D5">
      <w:pPr>
        <w:pStyle w:val="Corpsdetexte"/>
        <w:spacing w:line="360" w:lineRule="auto"/>
        <w:jc w:val="center"/>
        <w:rPr>
          <w:rFonts w:ascii="Arial" w:hAnsi="Arial" w:cs="Arial"/>
          <w:color w:val="FF0000"/>
          <w:szCs w:val="24"/>
          <w:lang w:val="es-CO"/>
        </w:rPr>
      </w:pPr>
    </w:p>
    <w:p w:rsidR="00147FF3" w:rsidRPr="00AA44D5" w:rsidRDefault="00147FF3" w:rsidP="00AA44D5">
      <w:pPr>
        <w:widowControl/>
        <w:numPr>
          <w:ilvl w:val="0"/>
          <w:numId w:val="4"/>
        </w:numPr>
        <w:overflowPunct/>
        <w:autoSpaceDE/>
        <w:autoSpaceDN/>
        <w:adjustRightInd/>
        <w:spacing w:line="360" w:lineRule="auto"/>
        <w:jc w:val="both"/>
        <w:rPr>
          <w:rFonts w:ascii="Arial" w:hAnsi="Arial" w:cs="Arial"/>
          <w:sz w:val="24"/>
          <w:szCs w:val="24"/>
          <w:lang w:val="es-CO"/>
        </w:rPr>
      </w:pPr>
      <w:r w:rsidRPr="00AA44D5">
        <w:rPr>
          <w:rFonts w:ascii="Arial" w:hAnsi="Arial" w:cs="Arial"/>
          <w:sz w:val="24"/>
          <w:szCs w:val="24"/>
          <w:lang w:val="es-CO"/>
        </w:rPr>
        <w:t>REVOCAR el numeral 1º del fallo fechado el día 23-09-2013 del Juzgado Tercero Civil del Circuito de Pereira, R.</w:t>
      </w:r>
    </w:p>
    <w:p w:rsidR="00147FF3" w:rsidRPr="00AA44D5" w:rsidRDefault="00147FF3" w:rsidP="00AA44D5">
      <w:pPr>
        <w:spacing w:line="360" w:lineRule="auto"/>
        <w:jc w:val="center"/>
        <w:rPr>
          <w:rFonts w:ascii="Arial" w:hAnsi="Arial" w:cs="Arial"/>
          <w:sz w:val="24"/>
          <w:szCs w:val="24"/>
          <w:lang w:val="es-CO"/>
        </w:rPr>
      </w:pPr>
    </w:p>
    <w:p w:rsidR="00147FF3" w:rsidRPr="00AA44D5" w:rsidRDefault="00147FF3" w:rsidP="00AA44D5">
      <w:pPr>
        <w:widowControl/>
        <w:numPr>
          <w:ilvl w:val="0"/>
          <w:numId w:val="4"/>
        </w:numPr>
        <w:overflowPunct/>
        <w:adjustRightInd/>
        <w:spacing w:line="360" w:lineRule="auto"/>
        <w:jc w:val="both"/>
        <w:rPr>
          <w:rFonts w:ascii="Arial" w:hAnsi="Arial" w:cs="Arial"/>
          <w:sz w:val="24"/>
          <w:szCs w:val="24"/>
          <w:lang w:val="es-CO"/>
        </w:rPr>
      </w:pPr>
      <w:r w:rsidRPr="00AA44D5">
        <w:rPr>
          <w:rFonts w:ascii="Arial" w:hAnsi="Arial" w:cs="Arial"/>
          <w:sz w:val="24"/>
          <w:szCs w:val="24"/>
          <w:lang w:val="es-CO"/>
        </w:rPr>
        <w:t>CONFIRMAR los numerales 2º y 3º de la referida providencia, por las razones expuestas en la parte motiva.</w:t>
      </w:r>
    </w:p>
    <w:p w:rsidR="00147FF3" w:rsidRPr="00AA44D5" w:rsidRDefault="00147FF3" w:rsidP="00AA44D5">
      <w:pPr>
        <w:autoSpaceDE/>
        <w:autoSpaceDN/>
        <w:spacing w:line="360" w:lineRule="auto"/>
        <w:ind w:left="360"/>
        <w:jc w:val="both"/>
        <w:rPr>
          <w:rFonts w:ascii="Arial" w:hAnsi="Arial" w:cs="Arial"/>
          <w:sz w:val="24"/>
          <w:szCs w:val="24"/>
          <w:lang w:val="es-CO"/>
        </w:rPr>
      </w:pPr>
    </w:p>
    <w:p w:rsidR="00147FF3" w:rsidRPr="00AA44D5" w:rsidRDefault="00147FF3" w:rsidP="00AA44D5">
      <w:pPr>
        <w:widowControl/>
        <w:numPr>
          <w:ilvl w:val="0"/>
          <w:numId w:val="4"/>
        </w:numPr>
        <w:overflowPunct/>
        <w:adjustRightInd/>
        <w:spacing w:line="360" w:lineRule="auto"/>
        <w:jc w:val="both"/>
        <w:rPr>
          <w:rFonts w:ascii="Arial" w:hAnsi="Arial" w:cs="Arial"/>
          <w:sz w:val="24"/>
          <w:szCs w:val="24"/>
          <w:lang w:val="es-CO"/>
        </w:rPr>
      </w:pPr>
      <w:r w:rsidRPr="00AA44D5">
        <w:rPr>
          <w:rFonts w:ascii="Arial" w:hAnsi="Arial" w:cs="Arial"/>
          <w:sz w:val="24"/>
          <w:szCs w:val="24"/>
          <w:lang w:val="es-CO"/>
        </w:rPr>
        <w:t>CONDENAR en costas en esta instancia, a la parte demandante y a favor de la parte demandada. Se liquidarán en primera instancia.</w:t>
      </w:r>
    </w:p>
    <w:p w:rsidR="00AA44D5" w:rsidRPr="00AA44D5" w:rsidRDefault="00AA44D5" w:rsidP="00AA44D5">
      <w:pPr>
        <w:pStyle w:val="Paragraphedeliste"/>
        <w:spacing w:line="360" w:lineRule="auto"/>
        <w:rPr>
          <w:rFonts w:ascii="Arial" w:hAnsi="Arial" w:cs="Arial"/>
          <w:sz w:val="24"/>
          <w:szCs w:val="24"/>
          <w:lang w:val="es-CO"/>
        </w:rPr>
      </w:pPr>
    </w:p>
    <w:p w:rsidR="00147FF3" w:rsidRPr="00AA44D5" w:rsidRDefault="00147FF3" w:rsidP="00AA44D5">
      <w:pPr>
        <w:widowControl/>
        <w:numPr>
          <w:ilvl w:val="0"/>
          <w:numId w:val="4"/>
        </w:numPr>
        <w:overflowPunct/>
        <w:adjustRightInd/>
        <w:spacing w:line="360" w:lineRule="auto"/>
        <w:jc w:val="both"/>
        <w:rPr>
          <w:rFonts w:ascii="Arial" w:hAnsi="Arial" w:cs="Arial"/>
          <w:sz w:val="24"/>
          <w:szCs w:val="24"/>
          <w:lang w:val="es-CO"/>
        </w:rPr>
      </w:pPr>
      <w:r w:rsidRPr="00AA44D5">
        <w:rPr>
          <w:rFonts w:ascii="Arial" w:hAnsi="Arial" w:cs="Arial"/>
          <w:sz w:val="24"/>
          <w:szCs w:val="24"/>
          <w:lang w:val="es-CO"/>
        </w:rPr>
        <w:t>DEVOLVER el expediente al Juzgado de origen, en firme esta providencia.</w:t>
      </w:r>
    </w:p>
    <w:p w:rsidR="009A431B" w:rsidRPr="005E58EF" w:rsidRDefault="009A431B" w:rsidP="00147FF3">
      <w:pPr>
        <w:widowControl/>
        <w:overflowPunct/>
        <w:autoSpaceDE/>
        <w:autoSpaceDN/>
        <w:adjustRightInd/>
        <w:spacing w:line="360" w:lineRule="auto"/>
        <w:jc w:val="center"/>
        <w:rPr>
          <w:rFonts w:ascii="Arial" w:hAnsi="Arial" w:cs="Arial"/>
          <w:smallCaps/>
          <w:sz w:val="18"/>
          <w:szCs w:val="24"/>
          <w:lang w:val="es-CO"/>
        </w:rPr>
      </w:pPr>
    </w:p>
    <w:p w:rsidR="005B40AE" w:rsidRPr="00C9470C" w:rsidRDefault="005B40AE" w:rsidP="009C30DF">
      <w:pPr>
        <w:widowControl/>
        <w:overflowPunct/>
        <w:autoSpaceDE/>
        <w:autoSpaceDN/>
        <w:adjustRightInd/>
        <w:spacing w:line="360" w:lineRule="auto"/>
        <w:jc w:val="center"/>
        <w:rPr>
          <w:rFonts w:ascii="Arial" w:hAnsi="Arial" w:cs="Arial"/>
          <w:smallCaps/>
          <w:sz w:val="24"/>
          <w:szCs w:val="24"/>
          <w:lang w:val="en-US"/>
        </w:rPr>
      </w:pPr>
      <w:r w:rsidRPr="00C9470C">
        <w:rPr>
          <w:rFonts w:ascii="Arial" w:hAnsi="Arial" w:cs="Arial"/>
          <w:smallCaps/>
          <w:sz w:val="28"/>
          <w:szCs w:val="24"/>
          <w:lang w:val="en-US"/>
        </w:rPr>
        <w:t>Notifíquese,</w:t>
      </w:r>
    </w:p>
    <w:p w:rsidR="006D6AD7" w:rsidRPr="00C9470C" w:rsidRDefault="006D6AD7" w:rsidP="009C30DF">
      <w:pPr>
        <w:widowControl/>
        <w:overflowPunct/>
        <w:autoSpaceDE/>
        <w:autoSpaceDN/>
        <w:adjustRightInd/>
        <w:spacing w:line="360" w:lineRule="auto"/>
        <w:jc w:val="center"/>
        <w:rPr>
          <w:rFonts w:ascii="Arial" w:hAnsi="Arial" w:cs="Arial"/>
          <w:sz w:val="24"/>
          <w:szCs w:val="24"/>
          <w:lang w:val="en-US"/>
        </w:rPr>
      </w:pPr>
    </w:p>
    <w:p w:rsidR="0053520F" w:rsidRPr="00C9470C" w:rsidRDefault="0053520F"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bookmarkStart w:id="0" w:name="_GoBack"/>
      <w:bookmarkEnd w:id="0"/>
      <w:r w:rsidRPr="003472B6">
        <w:rPr>
          <w:rFonts w:ascii="Arial" w:hAnsi="Arial" w:cs="Arial"/>
          <w:spacing w:val="-3"/>
          <w:w w:val="150"/>
          <w:sz w:val="24"/>
          <w:szCs w:val="18"/>
          <w:lang w:val="en-US"/>
        </w:rPr>
        <w:lastRenderedPageBreak/>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92BFE" w:rsidRDefault="00E92BF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92BFE" w:rsidRPr="003472B6" w:rsidRDefault="00E92BF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92BFE" w:rsidRDefault="00E92BF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p>
    <w:p w:rsidR="00E92BFE" w:rsidRDefault="00E92BF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p>
    <w:p w:rsidR="00E07870" w:rsidRDefault="00E07870" w:rsidP="00971550">
      <w:pPr>
        <w:pStyle w:val="Corpsdetexte"/>
        <w:tabs>
          <w:tab w:val="left" w:pos="9356"/>
          <w:tab w:val="left" w:pos="9498"/>
        </w:tabs>
        <w:spacing w:line="360" w:lineRule="auto"/>
        <w:ind w:left="7513"/>
        <w:jc w:val="right"/>
        <w:rPr>
          <w:rFonts w:ascii="Arial" w:hAnsi="Arial"/>
          <w:w w:val="150"/>
          <w:sz w:val="10"/>
          <w:szCs w:val="10"/>
          <w:lang w:val="es-CO"/>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sidR="00147FF3">
        <w:rPr>
          <w:rFonts w:ascii="Arial" w:hAnsi="Arial"/>
          <w:w w:val="150"/>
          <w:sz w:val="10"/>
          <w:szCs w:val="10"/>
          <w:lang w:val="es-CO"/>
        </w:rPr>
        <w:t>7</w:t>
      </w:r>
    </w:p>
    <w:p w:rsidR="00CA0D3B" w:rsidRDefault="00066CD5" w:rsidP="00971550">
      <w:pPr>
        <w:pStyle w:val="Corpsdetexte"/>
        <w:tabs>
          <w:tab w:val="left" w:pos="9356"/>
          <w:tab w:val="left" w:pos="9498"/>
        </w:tabs>
        <w:spacing w:line="360" w:lineRule="auto"/>
        <w:ind w:left="7513"/>
        <w:jc w:val="right"/>
        <w:rPr>
          <w:rFonts w:ascii="Arial" w:hAnsi="Arial"/>
          <w:w w:val="150"/>
          <w:sz w:val="10"/>
          <w:szCs w:val="10"/>
          <w:lang w:val="es-CO"/>
        </w:rPr>
      </w:pPr>
      <w:r>
        <w:rPr>
          <w:noProof/>
          <w:lang w:val="fr-FR" w:eastAsia="fr-FR"/>
        </w:rPr>
        <mc:AlternateContent>
          <mc:Choice Requires="wps">
            <w:drawing>
              <wp:anchor distT="0" distB="0" distL="114300" distR="114300" simplePos="0" relativeHeight="251661312" behindDoc="0" locked="0" layoutInCell="1" allowOverlap="1" wp14:anchorId="5C343442" wp14:editId="59C5B466">
                <wp:simplePos x="0" y="0"/>
                <wp:positionH relativeFrom="margin">
                  <wp:posOffset>1661160</wp:posOffset>
                </wp:positionH>
                <wp:positionV relativeFrom="paragraph">
                  <wp:posOffset>17780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A9454A" w:rsidRPr="005E4B32" w:rsidRDefault="00A9454A" w:rsidP="00CA0D3B">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A9454A" w:rsidRPr="005E4B32" w:rsidRDefault="00A9454A" w:rsidP="00CA0D3B">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9454A" w:rsidRPr="005E4B32" w:rsidRDefault="00A9454A" w:rsidP="00CA0D3B">
                            <w:pPr>
                              <w:jc w:val="both"/>
                              <w:rPr>
                                <w:rFonts w:ascii="Kalinga" w:hAnsi="Kalinga" w:cs="Kalinga"/>
                                <w:color w:val="000000"/>
                              </w:rPr>
                            </w:pPr>
                          </w:p>
                          <w:p w:rsidR="00A9454A" w:rsidRPr="005E4B32" w:rsidRDefault="00A9454A" w:rsidP="00CA0D3B">
                            <w:pPr>
                              <w:jc w:val="center"/>
                              <w:rPr>
                                <w:rFonts w:ascii="Kalinga" w:hAnsi="Kalinga" w:cs="Kalinga"/>
                                <w:color w:val="000000"/>
                              </w:rPr>
                            </w:pPr>
                            <w:r w:rsidRPr="005E4B32">
                              <w:rPr>
                                <w:rFonts w:ascii="Kalinga" w:hAnsi="Kalinga" w:cs="Kalinga"/>
                                <w:color w:val="000000"/>
                              </w:rPr>
                              <w:t>____________________________________</w:t>
                            </w:r>
                          </w:p>
                          <w:p w:rsidR="00A9454A" w:rsidRPr="005E4B32" w:rsidRDefault="00A9454A" w:rsidP="00CA0D3B">
                            <w:pPr>
                              <w:jc w:val="center"/>
                              <w:rPr>
                                <w:rFonts w:ascii="Kalinga" w:hAnsi="Kalinga" w:cs="Kalinga"/>
                                <w:b/>
                                <w:color w:val="000000"/>
                              </w:rPr>
                            </w:pPr>
                            <w:r w:rsidRPr="005E4B32">
                              <w:rPr>
                                <w:rFonts w:ascii="Kalinga" w:hAnsi="Kalinga" w:cs="Kalinga"/>
                                <w:color w:val="000000"/>
                              </w:rPr>
                              <w:t>JAÍR DE JESÚS HENAO MOLINA</w:t>
                            </w:r>
                          </w:p>
                          <w:p w:rsidR="00A9454A" w:rsidRPr="005E4B32" w:rsidRDefault="00A9454A" w:rsidP="00CA0D3B">
                            <w:pPr>
                              <w:pStyle w:val="Sansinterligne"/>
                              <w:jc w:val="center"/>
                              <w:rPr>
                                <w:rFonts w:ascii="Kalinga" w:hAnsi="Kalinga" w:cs="Kalinga"/>
                                <w:b/>
                                <w:sz w:val="20"/>
                                <w:szCs w:val="20"/>
                              </w:rPr>
                            </w:pPr>
                            <w:r w:rsidRPr="005E4B32">
                              <w:rPr>
                                <w:rFonts w:ascii="Kalinga" w:hAnsi="Kalinga" w:cs="Kalinga"/>
                                <w:sz w:val="20"/>
                                <w:szCs w:val="20"/>
                              </w:rPr>
                              <w:t>S E C R E T A R I O</w:t>
                            </w:r>
                          </w:p>
                          <w:p w:rsidR="00A9454A" w:rsidRPr="00D54419" w:rsidRDefault="00A9454A" w:rsidP="00CA0D3B">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43442" id="Rectangle 7" o:spid="_x0000_s1026" style="position:absolute;left:0;text-align:left;margin-left:130.8pt;margin-top:1.4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" strokeweight="2pt">
                <v:stroke linestyle="thickThin"/>
                <v:textbox>
                  <w:txbxContent>
                    <w:p w:rsidR="00A9454A" w:rsidRPr="005E4B32" w:rsidRDefault="00A9454A" w:rsidP="00CA0D3B">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A9454A" w:rsidRPr="005E4B32" w:rsidRDefault="00A9454A" w:rsidP="00CA0D3B">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9454A" w:rsidRPr="005E4B32" w:rsidRDefault="00A9454A" w:rsidP="00CA0D3B">
                      <w:pPr>
                        <w:jc w:val="both"/>
                        <w:rPr>
                          <w:rFonts w:ascii="Kalinga" w:hAnsi="Kalinga" w:cs="Kalinga"/>
                          <w:color w:val="000000"/>
                        </w:rPr>
                      </w:pPr>
                    </w:p>
                    <w:p w:rsidR="00A9454A" w:rsidRPr="005E4B32" w:rsidRDefault="00A9454A" w:rsidP="00CA0D3B">
                      <w:pPr>
                        <w:jc w:val="center"/>
                        <w:rPr>
                          <w:rFonts w:ascii="Kalinga" w:hAnsi="Kalinga" w:cs="Kalinga"/>
                          <w:color w:val="000000"/>
                        </w:rPr>
                      </w:pPr>
                      <w:r w:rsidRPr="005E4B32">
                        <w:rPr>
                          <w:rFonts w:ascii="Kalinga" w:hAnsi="Kalinga" w:cs="Kalinga"/>
                          <w:color w:val="000000"/>
                        </w:rPr>
                        <w:t>____________________________________</w:t>
                      </w:r>
                    </w:p>
                    <w:p w:rsidR="00A9454A" w:rsidRPr="005E4B32" w:rsidRDefault="00A9454A" w:rsidP="00CA0D3B">
                      <w:pPr>
                        <w:jc w:val="center"/>
                        <w:rPr>
                          <w:rFonts w:ascii="Kalinga" w:hAnsi="Kalinga" w:cs="Kalinga"/>
                          <w:b/>
                          <w:color w:val="000000"/>
                        </w:rPr>
                      </w:pPr>
                      <w:r w:rsidRPr="005E4B32">
                        <w:rPr>
                          <w:rFonts w:ascii="Kalinga" w:hAnsi="Kalinga" w:cs="Kalinga"/>
                          <w:color w:val="000000"/>
                        </w:rPr>
                        <w:t>JAÍR DE JESÚS HENAO MOLINA</w:t>
                      </w:r>
                    </w:p>
                    <w:p w:rsidR="00A9454A" w:rsidRPr="005E4B32" w:rsidRDefault="00A9454A" w:rsidP="00CA0D3B">
                      <w:pPr>
                        <w:pStyle w:val="Sinespaciado"/>
                        <w:jc w:val="center"/>
                        <w:rPr>
                          <w:rFonts w:ascii="Kalinga" w:hAnsi="Kalinga" w:cs="Kalinga"/>
                          <w:b/>
                          <w:sz w:val="20"/>
                          <w:szCs w:val="20"/>
                        </w:rPr>
                      </w:pPr>
                      <w:r w:rsidRPr="005E4B32">
                        <w:rPr>
                          <w:rFonts w:ascii="Kalinga" w:hAnsi="Kalinga" w:cs="Kalinga"/>
                          <w:sz w:val="20"/>
                          <w:szCs w:val="20"/>
                        </w:rPr>
                        <w:t>S E C R E T A R I O</w:t>
                      </w:r>
                    </w:p>
                    <w:p w:rsidR="00A9454A" w:rsidRPr="00D54419" w:rsidRDefault="00A9454A" w:rsidP="00CA0D3B">
                      <w:pPr>
                        <w:jc w:val="center"/>
                        <w:rPr>
                          <w:rFonts w:cs="Arial"/>
                          <w:sz w:val="22"/>
                          <w:szCs w:val="22"/>
                        </w:rPr>
                      </w:pPr>
                    </w:p>
                  </w:txbxContent>
                </v:textbox>
                <w10:wrap anchorx="margin"/>
              </v:rect>
            </w:pict>
          </mc:Fallback>
        </mc:AlternateContent>
      </w:r>
    </w:p>
    <w:p w:rsidR="00CA0D3B" w:rsidRDefault="00CA0D3B"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Pr="006A0477" w:rsidRDefault="008C7E1D" w:rsidP="00971550">
      <w:pPr>
        <w:pStyle w:val="Corpsdetexte"/>
        <w:tabs>
          <w:tab w:val="left" w:pos="9356"/>
          <w:tab w:val="left" w:pos="9498"/>
        </w:tabs>
        <w:spacing w:line="360" w:lineRule="auto"/>
        <w:ind w:left="7513"/>
        <w:jc w:val="right"/>
        <w:rPr>
          <w:rFonts w:ascii="Arial" w:hAnsi="Arial"/>
          <w:w w:val="150"/>
          <w:sz w:val="16"/>
          <w:lang w:val="es-CO"/>
        </w:rPr>
      </w:pPr>
    </w:p>
    <w:sectPr w:rsidR="008C7E1D" w:rsidRPr="006A0477" w:rsidSect="00440810">
      <w:headerReference w:type="even" r:id="rId11"/>
      <w:headerReference w:type="default" r:id="rId12"/>
      <w:footerReference w:type="default" r:id="rId13"/>
      <w:headerReference w:type="first" r:id="rId14"/>
      <w:footerReference w:type="first" r:id="rId15"/>
      <w:pgSz w:w="12242" w:h="18722" w:code="121"/>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3A" w:rsidRDefault="0060093A">
      <w:r>
        <w:separator/>
      </w:r>
    </w:p>
  </w:endnote>
  <w:endnote w:type="continuationSeparator" w:id="0">
    <w:p w:rsidR="0060093A" w:rsidRDefault="0060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A" w:rsidRDefault="00A9454A" w:rsidP="007A7A7F">
    <w:pPr>
      <w:pStyle w:val="Pieddepage"/>
      <w:pBdr>
        <w:bottom w:val="double" w:sz="6" w:space="1" w:color="auto"/>
      </w:pBdr>
      <w:spacing w:line="360" w:lineRule="auto"/>
      <w:jc w:val="right"/>
      <w:rPr>
        <w:rFonts w:ascii="Arial" w:hAnsi="Arial" w:cs="Arial"/>
        <w:spacing w:val="20"/>
        <w:w w:val="200"/>
        <w:sz w:val="14"/>
        <w:szCs w:val="10"/>
      </w:rPr>
    </w:pPr>
  </w:p>
  <w:p w:rsidR="00A9454A" w:rsidRDefault="00A9454A" w:rsidP="007A7A7F">
    <w:pPr>
      <w:pStyle w:val="Pieddepage"/>
      <w:spacing w:line="360" w:lineRule="auto"/>
      <w:jc w:val="right"/>
      <w:rPr>
        <w:rFonts w:ascii="Arial" w:hAnsi="Arial" w:cs="Arial"/>
        <w:spacing w:val="20"/>
        <w:w w:val="200"/>
        <w:sz w:val="14"/>
        <w:szCs w:val="10"/>
      </w:rPr>
    </w:pPr>
  </w:p>
  <w:p w:rsidR="00A9454A" w:rsidRDefault="00A9454A"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9454A" w:rsidRPr="007A7A7F" w:rsidRDefault="00A9454A"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A" w:rsidRDefault="00A9454A" w:rsidP="00B91083">
    <w:pPr>
      <w:pStyle w:val="Pieddepage"/>
      <w:pBdr>
        <w:bottom w:val="double" w:sz="6" w:space="1" w:color="auto"/>
      </w:pBdr>
      <w:spacing w:line="360" w:lineRule="auto"/>
      <w:jc w:val="right"/>
      <w:rPr>
        <w:rFonts w:ascii="Arial" w:hAnsi="Arial" w:cs="Arial"/>
        <w:spacing w:val="20"/>
        <w:w w:val="200"/>
        <w:sz w:val="14"/>
        <w:szCs w:val="10"/>
      </w:rPr>
    </w:pPr>
  </w:p>
  <w:p w:rsidR="00A9454A" w:rsidRDefault="00A9454A" w:rsidP="00B91083">
    <w:pPr>
      <w:pStyle w:val="Pieddepage"/>
      <w:spacing w:line="360" w:lineRule="auto"/>
      <w:jc w:val="right"/>
      <w:rPr>
        <w:rFonts w:ascii="Arial" w:hAnsi="Arial" w:cs="Arial"/>
        <w:spacing w:val="20"/>
        <w:w w:val="200"/>
        <w:sz w:val="14"/>
        <w:szCs w:val="10"/>
      </w:rPr>
    </w:pPr>
  </w:p>
  <w:p w:rsidR="00A9454A" w:rsidRDefault="00A9454A"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9454A" w:rsidRDefault="00A9454A"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3A" w:rsidRDefault="0060093A">
      <w:r>
        <w:separator/>
      </w:r>
    </w:p>
  </w:footnote>
  <w:footnote w:type="continuationSeparator" w:id="0">
    <w:p w:rsidR="0060093A" w:rsidRDefault="0060093A">
      <w:r>
        <w:continuationSeparator/>
      </w:r>
    </w:p>
  </w:footnote>
  <w:footnote w:id="1">
    <w:p w:rsidR="00A9454A" w:rsidRPr="00D471F2" w:rsidRDefault="00A9454A" w:rsidP="0064341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VELÁSQUEZ P</w:t>
      </w:r>
      <w:r>
        <w:rPr>
          <w:rFonts w:asciiTheme="minorHAnsi" w:hAnsiTheme="minorHAnsi" w:cs="Arial"/>
          <w:lang w:val="es-CO"/>
        </w:rPr>
        <w:t>.</w:t>
      </w:r>
      <w:r w:rsidRPr="00D471F2">
        <w:rPr>
          <w:rFonts w:asciiTheme="minorHAnsi" w:hAnsiTheme="minorHAnsi" w:cs="Arial"/>
          <w:lang w:val="es-CO"/>
        </w:rPr>
        <w:t xml:space="preserve">, Obdulio. Responsabilidad civil extracontractual, 2ª edición, Bogotá DC, Universidad de </w:t>
      </w:r>
      <w:r w:rsidR="001B66D6" w:rsidRPr="00D471F2">
        <w:rPr>
          <w:rFonts w:asciiTheme="minorHAnsi" w:hAnsiTheme="minorHAnsi" w:cs="Arial"/>
          <w:lang w:val="es-CO"/>
        </w:rPr>
        <w:t xml:space="preserve">La </w:t>
      </w:r>
      <w:r w:rsidRPr="00D471F2">
        <w:rPr>
          <w:rFonts w:asciiTheme="minorHAnsi" w:hAnsiTheme="minorHAnsi" w:cs="Arial"/>
          <w:lang w:val="es-CO"/>
        </w:rPr>
        <w:t>Sabana y Temis, 2013, p.45.</w:t>
      </w:r>
    </w:p>
  </w:footnote>
  <w:footnote w:id="2">
    <w:p w:rsidR="00A9454A" w:rsidRPr="00D471F2" w:rsidRDefault="00A9454A" w:rsidP="0064341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30-01-2001, MP: José F</w:t>
      </w:r>
      <w:r>
        <w:rPr>
          <w:rFonts w:asciiTheme="minorHAnsi" w:hAnsiTheme="minorHAnsi" w:cs="Arial"/>
        </w:rPr>
        <w:t>.</w:t>
      </w:r>
      <w:r w:rsidRPr="00D471F2">
        <w:rPr>
          <w:rFonts w:asciiTheme="minorHAnsi" w:hAnsiTheme="minorHAnsi" w:cs="Arial"/>
        </w:rPr>
        <w:t xml:space="preserve"> Ramírez G</w:t>
      </w:r>
      <w:r>
        <w:rPr>
          <w:rFonts w:asciiTheme="minorHAnsi" w:hAnsiTheme="minorHAnsi" w:cs="Arial"/>
        </w:rPr>
        <w:t>.</w:t>
      </w:r>
      <w:r w:rsidRPr="00D471F2">
        <w:rPr>
          <w:rFonts w:asciiTheme="minorHAnsi" w:hAnsiTheme="minorHAnsi" w:cs="Arial"/>
        </w:rPr>
        <w:t>; No.5507</w:t>
      </w:r>
      <w:r w:rsidRPr="00D471F2">
        <w:rPr>
          <w:rFonts w:asciiTheme="minorHAnsi" w:hAnsiTheme="minorHAnsi" w:cs="Arial"/>
          <w:lang w:val="es-MX"/>
        </w:rPr>
        <w:t>.</w:t>
      </w:r>
    </w:p>
  </w:footnote>
  <w:footnote w:id="3">
    <w:p w:rsidR="00A9454A" w:rsidRPr="00D471F2" w:rsidRDefault="00A9454A" w:rsidP="00643416">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w:t>
      </w:r>
      <w:r>
        <w:rPr>
          <w:rFonts w:asciiTheme="minorHAnsi" w:hAnsiTheme="minorHAnsi" w:cs="Arial"/>
        </w:rPr>
        <w:t>s</w:t>
      </w:r>
      <w:r w:rsidRPr="00D471F2">
        <w:rPr>
          <w:rFonts w:asciiTheme="minorHAnsi" w:hAnsiTheme="minorHAnsi" w:cs="Arial"/>
        </w:rPr>
        <w:t xml:space="preserve"> de</w:t>
      </w:r>
      <w:r>
        <w:rPr>
          <w:rFonts w:asciiTheme="minorHAnsi" w:hAnsiTheme="minorHAnsi" w:cs="Arial"/>
        </w:rPr>
        <w:t xml:space="preserve"> (i) E</w:t>
      </w:r>
      <w:r w:rsidRPr="00D471F2">
        <w:rPr>
          <w:rFonts w:asciiTheme="minorHAnsi" w:hAnsiTheme="minorHAnsi" w:cs="Arial"/>
        </w:rPr>
        <w:t>l 17-11-2011, MP: William Namén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Pr>
          <w:rFonts w:asciiTheme="minorHAnsi" w:hAnsiTheme="minorHAnsi" w:cs="Arial"/>
        </w:rPr>
        <w:t xml:space="preserve">; y (ii) </w:t>
      </w:r>
      <w:r w:rsidRPr="00D471F2">
        <w:rPr>
          <w:rFonts w:asciiTheme="minorHAnsi" w:hAnsiTheme="minorHAnsi" w:cs="Arial"/>
        </w:rPr>
        <w:t>El 08-08-2011, MP: Pedro O. Munar C., No.2001-00778-01</w:t>
      </w:r>
      <w:r>
        <w:rPr>
          <w:rFonts w:asciiTheme="minorHAnsi" w:hAnsiTheme="minorHAnsi" w:cs="Arial"/>
        </w:rPr>
        <w:t>.</w:t>
      </w:r>
    </w:p>
  </w:footnote>
  <w:footnote w:id="4">
    <w:p w:rsidR="00A9454A" w:rsidRPr="00637B98" w:rsidRDefault="00A9454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Ruth M</w:t>
      </w:r>
      <w:r>
        <w:rPr>
          <w:rFonts w:asciiTheme="minorHAnsi" w:hAnsiTheme="minorHAnsi" w:cs="Courier New"/>
        </w:rPr>
        <w:t>.</w:t>
      </w:r>
      <w:r w:rsidRPr="00637B98">
        <w:rPr>
          <w:rFonts w:asciiTheme="minorHAnsi" w:hAnsiTheme="minorHAnsi" w:cs="Courier New"/>
        </w:rPr>
        <w:t xml:space="preserve"> Díaz R</w:t>
      </w:r>
      <w:r>
        <w:rPr>
          <w:rFonts w:asciiTheme="minorHAnsi" w:hAnsiTheme="minorHAnsi" w:cs="Courier New"/>
        </w:rPr>
        <w:t>.</w:t>
      </w:r>
      <w:r w:rsidRPr="00637B98">
        <w:rPr>
          <w:rFonts w:asciiTheme="minorHAnsi" w:hAnsiTheme="minorHAnsi" w:cs="Courier New"/>
        </w:rPr>
        <w:t>; No.1999-00125-01.</w:t>
      </w:r>
    </w:p>
  </w:footnote>
  <w:footnote w:id="5">
    <w:p w:rsidR="00A9454A" w:rsidRPr="00637B98" w:rsidRDefault="00A9454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Providencia SC14658-2015, MP: Fernando Giraldo G.</w:t>
      </w:r>
    </w:p>
  </w:footnote>
  <w:footnote w:id="6">
    <w:p w:rsidR="00A9454A" w:rsidRPr="00637B98" w:rsidRDefault="00A9454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 del</w:t>
      </w:r>
      <w:r w:rsidRPr="00637B98">
        <w:rPr>
          <w:rFonts w:asciiTheme="minorHAnsi" w:hAnsiTheme="minorHAnsi" w:cs="Calibri"/>
        </w:rPr>
        <w:t xml:space="preserve"> </w:t>
      </w:r>
      <w:r w:rsidR="000639DD">
        <w:rPr>
          <w:rFonts w:asciiTheme="minorHAnsi" w:hAnsiTheme="minorHAnsi" w:cs="Calibri"/>
        </w:rPr>
        <w:t>29-03</w:t>
      </w:r>
      <w:r w:rsidR="000639DD" w:rsidRPr="00637B98">
        <w:rPr>
          <w:rFonts w:asciiTheme="minorHAnsi" w:hAnsiTheme="minorHAnsi" w:cs="Calibri"/>
        </w:rPr>
        <w:t>-2017; MP: Duberney Grisales H</w:t>
      </w:r>
      <w:r w:rsidR="000639DD">
        <w:rPr>
          <w:rFonts w:asciiTheme="minorHAnsi" w:hAnsiTheme="minorHAnsi" w:cs="Calibri"/>
        </w:rPr>
        <w:t>.</w:t>
      </w:r>
      <w:r w:rsidR="000639DD" w:rsidRPr="00637B98">
        <w:rPr>
          <w:rFonts w:asciiTheme="minorHAnsi" w:hAnsiTheme="minorHAnsi" w:cs="Calibri"/>
        </w:rPr>
        <w:t>, No.201</w:t>
      </w:r>
      <w:r w:rsidR="000639DD">
        <w:rPr>
          <w:rFonts w:asciiTheme="minorHAnsi" w:hAnsiTheme="minorHAnsi" w:cs="Calibri"/>
        </w:rPr>
        <w:t>2</w:t>
      </w:r>
      <w:r w:rsidR="000639DD" w:rsidRPr="00637B98">
        <w:rPr>
          <w:rFonts w:asciiTheme="minorHAnsi" w:hAnsiTheme="minorHAnsi" w:cs="Calibri"/>
        </w:rPr>
        <w:t>-00</w:t>
      </w:r>
      <w:r w:rsidR="000639DD">
        <w:rPr>
          <w:rFonts w:asciiTheme="minorHAnsi" w:hAnsiTheme="minorHAnsi" w:cs="Calibri"/>
        </w:rPr>
        <w:t>101</w:t>
      </w:r>
      <w:r w:rsidR="000639DD" w:rsidRPr="00637B98">
        <w:rPr>
          <w:rFonts w:asciiTheme="minorHAnsi" w:hAnsiTheme="minorHAnsi" w:cs="Calibri"/>
        </w:rPr>
        <w:t>-0</w:t>
      </w:r>
      <w:r w:rsidR="000639DD">
        <w:rPr>
          <w:rFonts w:asciiTheme="minorHAnsi" w:hAnsiTheme="minorHAnsi" w:cs="Calibri"/>
        </w:rPr>
        <w:t>1</w:t>
      </w:r>
      <w:r w:rsidRPr="00637B98">
        <w:rPr>
          <w:rFonts w:asciiTheme="minorHAnsi" w:hAnsiTheme="minorHAnsi" w:cs="Calibri"/>
        </w:rPr>
        <w:t>.</w:t>
      </w:r>
    </w:p>
  </w:footnote>
  <w:footnote w:id="7">
    <w:p w:rsidR="00A9454A" w:rsidRPr="00D471F2" w:rsidRDefault="00A9454A" w:rsidP="0064341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HENAO, Juan C. El daño, análisis comparativo de la responsabilidad extracontractual del Estado en derecho colombiano y francés, 2ª reimpresión, Bogotá DC, Universidad Externado de Colombia, 2007, p.95.</w:t>
      </w:r>
    </w:p>
  </w:footnote>
  <w:footnote w:id="8">
    <w:p w:rsidR="00A9454A" w:rsidRPr="00D471F2" w:rsidRDefault="00A9454A" w:rsidP="00643416">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MAZEAUD, Henry y León, y TUNC, André.  Tratado teórico práctico de la responsabilidad civil delictual y contractual, </w:t>
      </w:r>
      <w:r w:rsidRPr="00D471F2">
        <w:rPr>
          <w:rFonts w:asciiTheme="minorHAnsi" w:hAnsiTheme="minorHAnsi" w:cs="Arial"/>
          <w:lang w:val="es-CO"/>
        </w:rPr>
        <w:t>Buenos Aires, Argentina, Ediciones Jurídicas Europa-América - EJEA, 2011, p.385.</w:t>
      </w:r>
    </w:p>
  </w:footnote>
  <w:footnote w:id="9">
    <w:p w:rsidR="00A9454A" w:rsidRPr="00D471F2" w:rsidRDefault="00A9454A" w:rsidP="0064341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17-11-2011, ob. cit.</w:t>
      </w:r>
    </w:p>
  </w:footnote>
  <w:footnote w:id="10">
    <w:p w:rsidR="00A9454A" w:rsidRPr="00D471F2" w:rsidRDefault="00A9454A"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TAMAYO J</w:t>
      </w:r>
      <w:r w:rsidR="00A3078C">
        <w:rPr>
          <w:rFonts w:asciiTheme="minorHAnsi" w:hAnsiTheme="minorHAnsi" w:cs="Arial"/>
        </w:rPr>
        <w:t>.</w:t>
      </w:r>
      <w:r w:rsidRPr="00D471F2">
        <w:rPr>
          <w:rFonts w:asciiTheme="minorHAnsi" w:hAnsiTheme="minorHAnsi" w:cs="Arial"/>
        </w:rPr>
        <w:t>, Ja</w:t>
      </w:r>
      <w:r>
        <w:rPr>
          <w:rFonts w:asciiTheme="minorHAnsi" w:hAnsiTheme="minorHAnsi" w:cs="Arial"/>
        </w:rPr>
        <w:t>vier</w:t>
      </w:r>
      <w:r w:rsidRPr="00D471F2">
        <w:rPr>
          <w:rFonts w:asciiTheme="minorHAnsi" w:hAnsiTheme="minorHAnsi" w:cs="Arial"/>
        </w:rPr>
        <w:t>. Tratado de responsabilidad civil, tomo I, 2ª edición, Legis, Bogotá DC, 2007, p.126.</w:t>
      </w:r>
    </w:p>
  </w:footnote>
  <w:footnote w:id="11">
    <w:p w:rsidR="00A9454A" w:rsidRPr="00397685" w:rsidRDefault="00A9454A" w:rsidP="004C76CB">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sidRPr="00637B98">
        <w:rPr>
          <w:rFonts w:asciiTheme="minorHAnsi" w:hAnsiTheme="minorHAnsi" w:cs="Courier New"/>
        </w:rPr>
        <w:t>CSJ, Civil. Sentencia</w:t>
      </w:r>
      <w:r w:rsidRPr="00397685">
        <w:rPr>
          <w:rFonts w:asciiTheme="minorHAnsi" w:hAnsiTheme="minorHAnsi" w:cs="Arial"/>
        </w:rPr>
        <w:t xml:space="preserve"> del 17-11-2011, ob. cit.</w:t>
      </w:r>
    </w:p>
  </w:footnote>
  <w:footnote w:id="12">
    <w:p w:rsidR="00A9454A" w:rsidRPr="00397685" w:rsidRDefault="00A9454A" w:rsidP="004C76CB">
      <w:pPr>
        <w:pStyle w:val="Notedebasdepage"/>
        <w:jc w:val="both"/>
        <w:rPr>
          <w:rFonts w:asciiTheme="minorHAnsi" w:hAnsiTheme="minorHAnsi"/>
          <w:lang w:val="es-CO"/>
        </w:rPr>
      </w:pPr>
      <w:r w:rsidRPr="00397685">
        <w:rPr>
          <w:rStyle w:val="Appelnotedebasdep"/>
          <w:rFonts w:asciiTheme="minorHAnsi" w:hAnsiTheme="minorHAnsi"/>
        </w:rPr>
        <w:footnoteRef/>
      </w:r>
      <w:r w:rsidRPr="00397685">
        <w:rPr>
          <w:rFonts w:asciiTheme="minorHAnsi" w:hAnsiTheme="minorHAnsi"/>
        </w:rPr>
        <w:t xml:space="preserve"> </w:t>
      </w:r>
      <w:r w:rsidRPr="00637B98">
        <w:rPr>
          <w:rFonts w:asciiTheme="minorHAnsi" w:hAnsiTheme="minorHAnsi" w:cs="Courier New"/>
        </w:rPr>
        <w:t>CSJ, Civil. Sentencia</w:t>
      </w:r>
      <w:r w:rsidRPr="00397685">
        <w:rPr>
          <w:rFonts w:asciiTheme="minorHAnsi" w:hAnsiTheme="minorHAnsi" w:cs="Courier New"/>
        </w:rPr>
        <w:t xml:space="preserve"> del 13-0</w:t>
      </w:r>
      <w:r>
        <w:rPr>
          <w:rFonts w:asciiTheme="minorHAnsi" w:hAnsiTheme="minorHAnsi" w:cs="Courier New"/>
        </w:rPr>
        <w:t>5</w:t>
      </w:r>
      <w:r w:rsidRPr="00397685">
        <w:rPr>
          <w:rFonts w:asciiTheme="minorHAnsi" w:hAnsiTheme="minorHAnsi" w:cs="Courier New"/>
        </w:rPr>
        <w:t>-2008, MP: César J</w:t>
      </w:r>
      <w:r>
        <w:rPr>
          <w:rFonts w:asciiTheme="minorHAnsi" w:hAnsiTheme="minorHAnsi" w:cs="Courier New"/>
        </w:rPr>
        <w:t>.</w:t>
      </w:r>
      <w:r w:rsidRPr="00397685">
        <w:rPr>
          <w:rFonts w:asciiTheme="minorHAnsi" w:hAnsiTheme="minorHAnsi" w:cs="Courier New"/>
        </w:rPr>
        <w:t xml:space="preserve"> Valencia C</w:t>
      </w:r>
      <w:r>
        <w:rPr>
          <w:rFonts w:asciiTheme="minorHAnsi" w:hAnsiTheme="minorHAnsi" w:cs="Courier New"/>
        </w:rPr>
        <w:t>.</w:t>
      </w:r>
      <w:r w:rsidRPr="00397685">
        <w:rPr>
          <w:rFonts w:asciiTheme="minorHAnsi" w:hAnsiTheme="minorHAnsi" w:cs="Courier New"/>
        </w:rPr>
        <w:t>; No.1997-09327-01.</w:t>
      </w:r>
    </w:p>
  </w:footnote>
  <w:footnote w:id="13">
    <w:p w:rsidR="00A9454A" w:rsidRPr="00D471F2"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17-11-2011, ob. cit.</w:t>
      </w:r>
    </w:p>
  </w:footnote>
  <w:footnote w:id="14">
    <w:p w:rsidR="00A9454A" w:rsidRPr="00D471F2" w:rsidRDefault="00A9454A">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SC8219-2016, MP: Fernando Giraldo G</w:t>
      </w:r>
      <w:r w:rsidRPr="00D471F2">
        <w:rPr>
          <w:rFonts w:asciiTheme="minorHAnsi" w:hAnsiTheme="minorHAnsi" w:cs="Arial"/>
          <w:lang w:val="es-MX"/>
        </w:rPr>
        <w:t>.</w:t>
      </w:r>
    </w:p>
  </w:footnote>
  <w:footnote w:id="15">
    <w:p w:rsidR="00A9454A" w:rsidRPr="00D471F2"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ob. cit.</w:t>
      </w:r>
    </w:p>
  </w:footnote>
  <w:footnote w:id="16">
    <w:p w:rsidR="00A9454A" w:rsidRPr="00D471F2"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w:t>
      </w:r>
      <w:r>
        <w:rPr>
          <w:rFonts w:asciiTheme="minorHAnsi" w:hAnsiTheme="minorHAnsi" w:cs="Arial"/>
        </w:rPr>
        <w:t xml:space="preserve"> </w:t>
      </w:r>
      <w:r w:rsidRPr="00D471F2">
        <w:rPr>
          <w:rFonts w:asciiTheme="minorHAnsi" w:hAnsiTheme="minorHAnsi" w:cs="Arial"/>
        </w:rPr>
        <w:t>Sentencias</w:t>
      </w:r>
      <w:r>
        <w:rPr>
          <w:rFonts w:asciiTheme="minorHAnsi" w:hAnsiTheme="minorHAnsi" w:cs="Arial"/>
        </w:rPr>
        <w:t xml:space="preserve"> de:</w:t>
      </w:r>
      <w:r w:rsidRPr="00D471F2">
        <w:rPr>
          <w:rFonts w:asciiTheme="minorHAnsi" w:hAnsiTheme="minorHAnsi" w:cs="Arial"/>
        </w:rPr>
        <w:t xml:space="preserve"> (i) El 14-03-1942, GJ, tomo XIII, p.937</w:t>
      </w:r>
      <w:r>
        <w:rPr>
          <w:rFonts w:asciiTheme="minorHAnsi" w:hAnsiTheme="minorHAnsi" w:cs="Arial"/>
        </w:rPr>
        <w:t xml:space="preserve">; </w:t>
      </w:r>
      <w:r w:rsidRPr="00D471F2">
        <w:rPr>
          <w:rFonts w:asciiTheme="minorHAnsi" w:hAnsiTheme="minorHAnsi" w:cs="Arial"/>
        </w:rPr>
        <w:t>y</w:t>
      </w:r>
      <w:r>
        <w:rPr>
          <w:rFonts w:asciiTheme="minorHAnsi" w:hAnsiTheme="minorHAnsi" w:cs="Arial"/>
        </w:rPr>
        <w:t xml:space="preserve">, </w:t>
      </w:r>
      <w:r w:rsidRPr="00D471F2">
        <w:rPr>
          <w:rFonts w:asciiTheme="minorHAnsi" w:hAnsiTheme="minorHAnsi" w:cs="Arial"/>
        </w:rPr>
        <w:t xml:space="preserve"> (ii) </w:t>
      </w:r>
      <w:r>
        <w:rPr>
          <w:rFonts w:asciiTheme="minorHAnsi" w:hAnsiTheme="minorHAnsi" w:cs="Arial"/>
        </w:rPr>
        <w:t>E</w:t>
      </w:r>
      <w:r w:rsidRPr="00D471F2">
        <w:rPr>
          <w:rFonts w:asciiTheme="minorHAnsi" w:hAnsiTheme="minorHAnsi" w:cs="Arial"/>
        </w:rPr>
        <w:t xml:space="preserve">l 14-10-1959, MP: Hernando Morales M. </w:t>
      </w:r>
    </w:p>
  </w:footnote>
  <w:footnote w:id="17">
    <w:p w:rsidR="00A9454A" w:rsidRPr="00D471F2"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D471F2">
        <w:rPr>
          <w:rFonts w:asciiTheme="minorHAnsi" w:hAnsiTheme="minorHAnsi" w:cs="Arial"/>
        </w:rPr>
        <w:t>SC2506-2016, MP: Margarita Cabello B.</w:t>
      </w:r>
    </w:p>
  </w:footnote>
  <w:footnote w:id="18">
    <w:p w:rsidR="00A9454A" w:rsidRPr="00D471F2"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JARAMILLO J</w:t>
      </w:r>
      <w:r>
        <w:rPr>
          <w:rFonts w:asciiTheme="minorHAnsi" w:hAnsiTheme="minorHAnsi" w:cs="Arial"/>
          <w:lang w:val="es-CO"/>
        </w:rPr>
        <w:t>.</w:t>
      </w:r>
      <w:r w:rsidRPr="00D471F2">
        <w:rPr>
          <w:rFonts w:asciiTheme="minorHAnsi" w:hAnsiTheme="minorHAnsi" w:cs="Arial"/>
          <w:lang w:val="es-CO"/>
        </w:rPr>
        <w:t>, Carlos I. Responsabilidad civil médica, relación médico paciente, 2ª edición, editorial Pontificia Universidad Javeriana - Ibáñez, Bogotá DC, 2011, p.142.</w:t>
      </w:r>
    </w:p>
  </w:footnote>
  <w:footnote w:id="19">
    <w:p w:rsidR="00A9454A" w:rsidRPr="008D406C"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20">
    <w:p w:rsidR="00A9454A" w:rsidRPr="008D406C" w:rsidRDefault="00A9454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1">
    <w:p w:rsidR="00A9454A" w:rsidRPr="00A51E8D" w:rsidRDefault="00A9454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w:t>
      </w:r>
      <w:r w:rsidR="000639DD" w:rsidRPr="008D406C">
        <w:rPr>
          <w:rFonts w:asciiTheme="minorHAnsi" w:hAnsiTheme="minorHAnsi" w:cs="Arial"/>
        </w:rPr>
        <w:t>MP: Fernando Giraldo G</w:t>
      </w:r>
      <w:r w:rsidRPr="00A51E8D">
        <w:rPr>
          <w:rFonts w:asciiTheme="minorHAnsi" w:hAnsiTheme="minorHAnsi" w:cs="Arial"/>
        </w:rPr>
        <w:t>.</w:t>
      </w:r>
    </w:p>
  </w:footnote>
  <w:footnote w:id="22">
    <w:p w:rsidR="00A9454A" w:rsidRPr="00A51E8D" w:rsidRDefault="00A9454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13-09-2002, No.6199.</w:t>
      </w:r>
    </w:p>
  </w:footnote>
  <w:footnote w:id="23">
    <w:p w:rsidR="00A9454A" w:rsidRPr="00A51E8D" w:rsidRDefault="00A9454A" w:rsidP="006D250E">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17-11-2011, </w:t>
      </w:r>
      <w:r w:rsidRPr="00A51E8D">
        <w:rPr>
          <w:rFonts w:asciiTheme="minorHAnsi" w:hAnsiTheme="minorHAnsi" w:cs="Arial"/>
        </w:rPr>
        <w:t>ob. cit.</w:t>
      </w:r>
    </w:p>
  </w:footnote>
  <w:footnote w:id="24">
    <w:p w:rsidR="00A9454A" w:rsidRPr="00A51E8D" w:rsidRDefault="00A9454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ob. cit. </w:t>
      </w:r>
    </w:p>
  </w:footnote>
  <w:footnote w:id="25">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G</w:t>
      </w:r>
      <w:r>
        <w:rPr>
          <w:rFonts w:asciiTheme="minorHAnsi" w:hAnsiTheme="minorHAnsi" w:cs="Arial"/>
          <w:lang w:val="es-CO"/>
        </w:rPr>
        <w:t>.</w:t>
      </w:r>
      <w:r w:rsidRPr="00D471F2">
        <w:rPr>
          <w:rFonts w:asciiTheme="minorHAnsi" w:hAnsiTheme="minorHAnsi" w:cs="Arial"/>
          <w:lang w:val="es-CO"/>
        </w:rPr>
        <w:t xml:space="preserve">, Mario F. Responsabilidad civil, Ediciones Doctrina y Ley Ltda., </w:t>
      </w:r>
      <w:r w:rsidRPr="008D406C">
        <w:rPr>
          <w:rFonts w:asciiTheme="minorHAnsi" w:hAnsiTheme="minorHAnsi" w:cs="Arial"/>
        </w:rPr>
        <w:t>2010, Bogotá DC, p.285.</w:t>
      </w:r>
    </w:p>
  </w:footnote>
  <w:footnote w:id="26">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SC8219-2016, ob. cit.</w:t>
      </w:r>
    </w:p>
  </w:footnote>
  <w:footnote w:id="27">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05-11-2013, MP: Arturo Solarte R., No.2005-00025-01.</w:t>
      </w:r>
    </w:p>
  </w:footnote>
  <w:footnote w:id="28">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La r</w:t>
      </w:r>
      <w:r w:rsidRPr="008D406C">
        <w:rPr>
          <w:rFonts w:asciiTheme="minorHAnsi" w:hAnsiTheme="minorHAnsi" w:cs="Arial"/>
          <w:lang w:val="es-CO"/>
        </w:rPr>
        <w:t>esponsabilidad civil médica, Diké, 9ª</w:t>
      </w:r>
      <w:r>
        <w:rPr>
          <w:rFonts w:asciiTheme="minorHAnsi" w:hAnsiTheme="minorHAnsi" w:cs="Arial"/>
          <w:lang w:val="es-CO"/>
        </w:rPr>
        <w:t xml:space="preserve"> </w:t>
      </w:r>
      <w:r w:rsidRPr="008D406C">
        <w:rPr>
          <w:rFonts w:asciiTheme="minorHAnsi" w:hAnsiTheme="minorHAnsi" w:cs="Arial"/>
          <w:lang w:val="es-CO"/>
        </w:rPr>
        <w:t>edición, 2016, Medellín, p.97.</w:t>
      </w:r>
    </w:p>
  </w:footnote>
  <w:footnote w:id="29">
    <w:p w:rsidR="00A9454A" w:rsidRPr="008D406C" w:rsidRDefault="00A9454A"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SC2506-2016, ob. cit.</w:t>
      </w:r>
    </w:p>
  </w:footnote>
  <w:footnote w:id="30">
    <w:p w:rsidR="00A9454A" w:rsidRPr="008D406C" w:rsidRDefault="00A9454A"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p.99.</w:t>
      </w:r>
    </w:p>
  </w:footnote>
  <w:footnote w:id="31">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8D406C">
        <w:rPr>
          <w:rFonts w:asciiTheme="minorHAnsi" w:hAnsiTheme="minorHAnsi" w:cs="Arial"/>
        </w:rPr>
        <w:t xml:space="preserve"> Sentencia del 05-03-1940; MP: Liborio Escallón.</w:t>
      </w:r>
    </w:p>
  </w:footnote>
  <w:footnote w:id="32">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12-09-1985; MP: Horacio Montoya G.</w:t>
      </w:r>
    </w:p>
  </w:footnote>
  <w:footnote w:id="33">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 xml:space="preserve">Civil. Sentencia del 08-08-2011, </w:t>
      </w:r>
      <w:r w:rsidR="000639DD" w:rsidRPr="008D406C">
        <w:rPr>
          <w:rFonts w:asciiTheme="minorHAnsi" w:hAnsiTheme="minorHAnsi" w:cs="Arial"/>
        </w:rPr>
        <w:t>ob. cit</w:t>
      </w:r>
      <w:r w:rsidRPr="008D406C">
        <w:rPr>
          <w:rFonts w:asciiTheme="minorHAnsi" w:hAnsiTheme="minorHAnsi" w:cs="Arial"/>
        </w:rPr>
        <w:t>.</w:t>
      </w:r>
    </w:p>
  </w:footnote>
  <w:footnote w:id="34">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SC15746-2014, ob. cit.</w:t>
      </w:r>
    </w:p>
  </w:footnote>
  <w:footnote w:id="35">
    <w:p w:rsidR="00A9454A" w:rsidRPr="00D471F2" w:rsidRDefault="00A9454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r w:rsidR="004E393A" w:rsidRPr="008D406C">
        <w:rPr>
          <w:rFonts w:asciiTheme="minorHAnsi" w:hAnsiTheme="minorHAnsi" w:cs="Arial"/>
        </w:rPr>
        <w:t>ob. cit.</w:t>
      </w:r>
    </w:p>
  </w:footnote>
  <w:footnote w:id="36">
    <w:p w:rsidR="00A9454A" w:rsidRPr="008D406C" w:rsidRDefault="00A9454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37">
    <w:p w:rsidR="00A9454A" w:rsidRPr="00BB3A48" w:rsidRDefault="00A9454A"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r>
        <w:rPr>
          <w:rFonts w:asciiTheme="minorHAnsi" w:hAnsiTheme="minorHAnsi" w:cs="Arial"/>
        </w:rPr>
        <w:t xml:space="preserve">CP: Gustavo de Greiff R., </w:t>
      </w:r>
      <w:r w:rsidRPr="00D471F2">
        <w:rPr>
          <w:rFonts w:asciiTheme="minorHAnsi" w:hAnsiTheme="minorHAnsi" w:cs="Arial"/>
        </w:rPr>
        <w:t>No.5902.</w:t>
      </w:r>
    </w:p>
  </w:footnote>
  <w:footnote w:id="38">
    <w:p w:rsidR="00A9454A" w:rsidRPr="00D471F2" w:rsidRDefault="00A9454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CE, Sección Tercera.  Sentencia del 30-07-1992, CP: Daniel Suárez H</w:t>
      </w:r>
      <w:r>
        <w:rPr>
          <w:rFonts w:asciiTheme="minorHAnsi" w:hAnsiTheme="minorHAnsi" w:cs="Arial"/>
        </w:rPr>
        <w:t>.</w:t>
      </w:r>
      <w:r w:rsidRPr="00D471F2">
        <w:rPr>
          <w:rFonts w:asciiTheme="minorHAnsi" w:hAnsiTheme="minorHAnsi" w:cs="Arial"/>
        </w:rPr>
        <w:t>, No.6897.</w:t>
      </w:r>
    </w:p>
  </w:footnote>
  <w:footnote w:id="39">
    <w:p w:rsidR="00A9454A" w:rsidRPr="00BB3A48" w:rsidRDefault="00A9454A"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T-006 de 1992.</w:t>
      </w:r>
    </w:p>
  </w:footnote>
  <w:footnote w:id="40">
    <w:p w:rsidR="00A9454A" w:rsidRPr="008D406C" w:rsidRDefault="00A9454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8D406C">
        <w:rPr>
          <w:rFonts w:asciiTheme="minorHAnsi" w:hAnsiTheme="minorHAnsi" w:cs="Arial"/>
        </w:rPr>
        <w:t>SC15746-2014</w:t>
      </w:r>
      <w:r w:rsidR="000639DD" w:rsidRPr="000639DD">
        <w:rPr>
          <w:rFonts w:asciiTheme="minorHAnsi" w:hAnsiTheme="minorHAnsi" w:cs="Arial"/>
        </w:rPr>
        <w:t xml:space="preserve"> </w:t>
      </w:r>
      <w:r w:rsidR="000639DD" w:rsidRPr="00A51E8D">
        <w:rPr>
          <w:rFonts w:asciiTheme="minorHAnsi" w:hAnsiTheme="minorHAnsi" w:cs="Arial"/>
        </w:rPr>
        <w:t>ob. cit</w:t>
      </w:r>
      <w:r w:rsidRPr="008D406C">
        <w:rPr>
          <w:rFonts w:asciiTheme="minorHAnsi" w:hAnsiTheme="minorHAnsi" w:cs="Arial"/>
        </w:rPr>
        <w:t>.</w:t>
      </w:r>
    </w:p>
  </w:footnote>
  <w:footnote w:id="41">
    <w:p w:rsidR="00A9454A" w:rsidRPr="008D406C" w:rsidRDefault="00A9454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2">
    <w:p w:rsidR="00A9454A" w:rsidRPr="008D406C" w:rsidRDefault="00A9454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43">
    <w:p w:rsidR="00A9454A" w:rsidRPr="009F2B64" w:rsidRDefault="00A9454A" w:rsidP="009B6F3C">
      <w:pPr>
        <w:pStyle w:val="Notedebasdepage"/>
        <w:jc w:val="both"/>
        <w:rPr>
          <w:rFonts w:asciiTheme="minorHAnsi" w:hAnsiTheme="minorHAnsi"/>
          <w:lang w:val="es-CO"/>
        </w:rPr>
      </w:pPr>
      <w:r w:rsidRPr="009F2B64">
        <w:rPr>
          <w:rStyle w:val="Appelnotedebasdep"/>
          <w:rFonts w:asciiTheme="minorHAnsi" w:hAnsiTheme="minorHAnsi"/>
        </w:rPr>
        <w:footnoteRef/>
      </w:r>
      <w:r w:rsidRPr="009F2B64">
        <w:rPr>
          <w:rFonts w:asciiTheme="minorHAnsi" w:hAnsiTheme="minorHAnsi"/>
        </w:rPr>
        <w:t xml:space="preserve"> SANTOS B</w:t>
      </w:r>
      <w:r>
        <w:rPr>
          <w:rFonts w:asciiTheme="minorHAnsi" w:hAnsiTheme="minorHAnsi"/>
        </w:rPr>
        <w:t>.</w:t>
      </w:r>
      <w:r w:rsidRPr="009F2B64">
        <w:rPr>
          <w:rFonts w:asciiTheme="minorHAnsi" w:hAnsiTheme="minorHAnsi"/>
        </w:rPr>
        <w:t xml:space="preserve">, Jorge. Responsabilidad civil, tomo I, parte general, </w:t>
      </w:r>
      <w:r w:rsidRPr="009F2B64">
        <w:rPr>
          <w:rFonts w:asciiTheme="minorHAnsi" w:hAnsiTheme="minorHAnsi" w:cs="Arial"/>
          <w:lang w:val="es-CO"/>
        </w:rPr>
        <w:t xml:space="preserve">Bogotá, </w:t>
      </w:r>
      <w:r>
        <w:rPr>
          <w:rFonts w:asciiTheme="minorHAnsi" w:hAnsiTheme="minorHAnsi" w:cs="Arial"/>
          <w:lang w:val="es-CO"/>
        </w:rPr>
        <w:t xml:space="preserve">Pontificia </w:t>
      </w:r>
      <w:r w:rsidRPr="009F2B64">
        <w:rPr>
          <w:rFonts w:asciiTheme="minorHAnsi" w:hAnsiTheme="minorHAnsi" w:cs="Arial"/>
          <w:lang w:val="es-CO"/>
        </w:rPr>
        <w:t xml:space="preserve">Universidad </w:t>
      </w:r>
      <w:r>
        <w:rPr>
          <w:rFonts w:asciiTheme="minorHAnsi" w:hAnsiTheme="minorHAnsi" w:cs="Arial"/>
          <w:lang w:val="es-CO"/>
        </w:rPr>
        <w:t xml:space="preserve">Javeriana </w:t>
      </w:r>
      <w:r w:rsidRPr="009F2B64">
        <w:rPr>
          <w:rFonts w:asciiTheme="minorHAnsi" w:hAnsiTheme="minorHAnsi" w:cs="Arial"/>
          <w:lang w:val="es-CO"/>
        </w:rPr>
        <w:t xml:space="preserve">de </w:t>
      </w:r>
      <w:r>
        <w:rPr>
          <w:rFonts w:asciiTheme="minorHAnsi" w:hAnsiTheme="minorHAnsi" w:cs="Arial"/>
          <w:lang w:val="es-CO"/>
        </w:rPr>
        <w:t xml:space="preserve">Bogotá </w:t>
      </w:r>
      <w:r w:rsidRPr="009F2B64">
        <w:rPr>
          <w:rFonts w:asciiTheme="minorHAnsi" w:hAnsiTheme="minorHAnsi" w:cs="Arial"/>
          <w:lang w:val="es-CO"/>
        </w:rPr>
        <w:t>y Temis, 201</w:t>
      </w:r>
      <w:r>
        <w:rPr>
          <w:rFonts w:asciiTheme="minorHAnsi" w:hAnsiTheme="minorHAnsi" w:cs="Arial"/>
          <w:lang w:val="es-CO"/>
        </w:rPr>
        <w:t>2</w:t>
      </w:r>
      <w:r w:rsidRPr="009F2B64">
        <w:rPr>
          <w:rFonts w:asciiTheme="minorHAnsi" w:hAnsiTheme="minorHAnsi" w:cs="Arial"/>
          <w:lang w:val="es-CO"/>
        </w:rPr>
        <w:t>, p.</w:t>
      </w:r>
      <w:r>
        <w:rPr>
          <w:rFonts w:asciiTheme="minorHAnsi" w:hAnsiTheme="minorHAnsi" w:cs="Arial"/>
          <w:lang w:val="es-CO"/>
        </w:rPr>
        <w:t>423.</w:t>
      </w:r>
    </w:p>
  </w:footnote>
  <w:footnote w:id="44">
    <w:p w:rsidR="00A9454A" w:rsidRPr="005E58EF" w:rsidRDefault="00A9454A" w:rsidP="009B6F3C">
      <w:pPr>
        <w:widowControl/>
        <w:shd w:val="clear" w:color="auto" w:fill="FFFFFF"/>
        <w:overflowPunct/>
        <w:autoSpaceDE/>
        <w:autoSpaceDN/>
        <w:adjustRightInd/>
        <w:spacing w:line="240" w:lineRule="atLeast"/>
        <w:jc w:val="both"/>
        <w:rPr>
          <w:rFonts w:asciiTheme="minorHAnsi" w:hAnsiTheme="minorHAnsi" w:cs="Arial"/>
        </w:rPr>
      </w:pPr>
      <w:r w:rsidRPr="009F2B64">
        <w:rPr>
          <w:rStyle w:val="Appelnotedebasdep"/>
          <w:rFonts w:asciiTheme="minorHAnsi" w:hAnsiTheme="minorHAnsi" w:cs="Arial"/>
        </w:rPr>
        <w:footnoteRef/>
      </w:r>
      <w:r w:rsidRPr="009F2B64">
        <w:rPr>
          <w:rFonts w:asciiTheme="minorHAnsi" w:hAnsiTheme="minorHAnsi" w:cs="Arial"/>
        </w:rPr>
        <w:t xml:space="preserve"> </w:t>
      </w:r>
      <w:r w:rsidRPr="009F2B64">
        <w:rPr>
          <w:rFonts w:asciiTheme="minorHAnsi" w:hAnsiTheme="minorHAnsi" w:cs="Arial"/>
          <w:lang w:val="es-CO"/>
        </w:rPr>
        <w:t>PATIÑO, Héctor. Las causales exonerativas de la responsabilidad extracontractual, Revista de la Universidad Externado</w:t>
      </w:r>
      <w:r w:rsidRPr="008D406C">
        <w:rPr>
          <w:rFonts w:asciiTheme="minorHAnsi" w:hAnsiTheme="minorHAnsi" w:cs="Arial"/>
          <w:lang w:val="es-CO"/>
        </w:rPr>
        <w:t xml:space="preserve"> de Colombia</w:t>
      </w:r>
      <w:r w:rsidRPr="00D471F2">
        <w:rPr>
          <w:rFonts w:asciiTheme="minorHAnsi" w:hAnsiTheme="minorHAnsi" w:cs="Arial"/>
          <w:lang w:val="es-CO"/>
        </w:rPr>
        <w:t>, No.</w:t>
      </w:r>
      <w:r w:rsidRPr="008D406C">
        <w:rPr>
          <w:rFonts w:asciiTheme="minorHAnsi" w:hAnsiTheme="minorHAnsi" w:cs="Arial"/>
          <w:lang w:val="es-CO"/>
        </w:rPr>
        <w:t>20</w:t>
      </w:r>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Pr>
          <w:rFonts w:asciiTheme="minorHAnsi" w:hAnsiTheme="minorHAnsi" w:cs="Arial"/>
          <w:lang w:val="es-CO"/>
        </w:rPr>
        <w:t>7</w:t>
      </w:r>
      <w:r w:rsidRPr="00D471F2">
        <w:rPr>
          <w:rFonts w:asciiTheme="minorHAnsi" w:hAnsiTheme="minorHAnsi" w:cs="Arial"/>
          <w:lang w:val="es-CO"/>
        </w:rPr>
        <w:t>-</w:t>
      </w:r>
      <w:r>
        <w:rPr>
          <w:rFonts w:asciiTheme="minorHAnsi" w:hAnsiTheme="minorHAnsi" w:cs="Arial"/>
          <w:lang w:val="es-CO"/>
        </w:rPr>
        <w:t>03</w:t>
      </w:r>
      <w:r w:rsidRPr="008D406C">
        <w:rPr>
          <w:rFonts w:asciiTheme="minorHAnsi" w:hAnsiTheme="minorHAnsi" w:cs="Arial"/>
          <w:lang w:val="es-CO"/>
        </w:rPr>
        <w:t>-</w:t>
      </w:r>
      <w:r>
        <w:rPr>
          <w:rFonts w:asciiTheme="minorHAnsi" w:hAnsiTheme="minorHAnsi" w:cs="Arial"/>
          <w:lang w:val="es-CO"/>
        </w:rPr>
        <w:t>03</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p>
  </w:footnote>
  <w:footnote w:id="45">
    <w:p w:rsidR="00A9454A" w:rsidRPr="005E58EF" w:rsidRDefault="00A9454A" w:rsidP="009B6F3C">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No.058-95.</w:t>
      </w:r>
    </w:p>
  </w:footnote>
  <w:footnote w:id="46">
    <w:p w:rsidR="00A9454A" w:rsidRPr="005E58EF" w:rsidRDefault="00A9454A" w:rsidP="005E58EF">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JARAMILLO J</w:t>
      </w:r>
      <w:r>
        <w:rPr>
          <w:rFonts w:asciiTheme="minorHAnsi" w:hAnsiTheme="minorHAnsi" w:cs="Arial"/>
          <w:lang w:val="es-CO"/>
        </w:rPr>
        <w:t>.</w:t>
      </w:r>
      <w:r w:rsidRPr="00D471F2">
        <w:rPr>
          <w:rFonts w:asciiTheme="minorHAnsi" w:hAnsiTheme="minorHAnsi" w:cs="Arial"/>
          <w:lang w:val="es-CO"/>
        </w:rPr>
        <w:t xml:space="preserve">, Carlos I. Ob. cit., </w:t>
      </w:r>
      <w:r w:rsidRPr="008D406C">
        <w:rPr>
          <w:rFonts w:asciiTheme="minorHAnsi" w:hAnsiTheme="minorHAnsi" w:cs="Arial"/>
          <w:lang w:val="es-CO"/>
        </w:rPr>
        <w:t>p.73.</w:t>
      </w:r>
    </w:p>
  </w:footnote>
  <w:footnote w:id="47">
    <w:p w:rsidR="00A9454A" w:rsidRPr="008D406C" w:rsidRDefault="00A9454A" w:rsidP="005E58E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sidR="00E6457D">
        <w:rPr>
          <w:rFonts w:asciiTheme="minorHAnsi" w:hAnsiTheme="minorHAnsi" w:cs="Arial"/>
          <w:lang w:val="es-CO"/>
        </w:rPr>
        <w:t>.</w:t>
      </w:r>
      <w:r w:rsidRPr="00D471F2">
        <w:rPr>
          <w:rFonts w:asciiTheme="minorHAnsi" w:hAnsiTheme="minorHAnsi" w:cs="Arial"/>
          <w:lang w:val="es-CO"/>
        </w:rPr>
        <w:t>, Sergio. Ob. cit., p.124.</w:t>
      </w:r>
    </w:p>
  </w:footnote>
  <w:footnote w:id="48">
    <w:p w:rsidR="00A9454A" w:rsidRPr="005E58EF" w:rsidRDefault="00A9454A">
      <w:pPr>
        <w:pStyle w:val="Notedebasdepage"/>
        <w:jc w:val="both"/>
        <w:rPr>
          <w:rFonts w:asciiTheme="minorHAnsi" w:hAnsiTheme="minorHAnsi" w:cs="Arial"/>
        </w:rPr>
      </w:pPr>
      <w:r w:rsidRPr="005E58EF">
        <w:rPr>
          <w:rStyle w:val="Appelnotedebasdep"/>
          <w:rFonts w:asciiTheme="minorHAnsi" w:hAnsiTheme="minorHAnsi" w:cs="Arial"/>
        </w:rPr>
        <w:footnoteRef/>
      </w:r>
      <w:r w:rsidRPr="00E278E3">
        <w:rPr>
          <w:rFonts w:asciiTheme="minorHAnsi" w:hAnsiTheme="minorHAnsi" w:cs="Arial"/>
          <w:spacing w:val="-20"/>
        </w:rPr>
        <w:t xml:space="preserve"> </w:t>
      </w:r>
      <w:r w:rsidRPr="00E278E3">
        <w:rPr>
          <w:rFonts w:asciiTheme="minorHAnsi" w:hAnsiTheme="minorHAnsi" w:cs="Arial"/>
          <w:spacing w:val="-20"/>
          <w:lang w:val="es-CO"/>
        </w:rPr>
        <w:t>DUQUE O</w:t>
      </w:r>
      <w:r w:rsidR="00E6457D" w:rsidRPr="00E278E3">
        <w:rPr>
          <w:rFonts w:asciiTheme="minorHAnsi" w:hAnsiTheme="minorHAnsi" w:cs="Arial"/>
          <w:spacing w:val="-20"/>
          <w:lang w:val="es-CO"/>
        </w:rPr>
        <w:t>.</w:t>
      </w:r>
      <w:r w:rsidRPr="00E278E3">
        <w:rPr>
          <w:rFonts w:asciiTheme="minorHAnsi" w:hAnsiTheme="minorHAnsi" w:cs="Arial"/>
          <w:spacing w:val="-20"/>
          <w:lang w:val="es-CO"/>
        </w:rPr>
        <w:t>, Alberto L. Tema de la prueba en la responsabilidad médica, editorial Universidad CES y Diké, Medellín, A., 2014, p.169.</w:t>
      </w:r>
    </w:p>
  </w:footnote>
  <w:footnote w:id="49">
    <w:p w:rsidR="00A9454A" w:rsidRPr="005E58EF" w:rsidRDefault="00A9454A" w:rsidP="005E58EF">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del 26-11-2010, MP: Pedro O. Munar C., No.</w:t>
      </w:r>
      <w:r w:rsidRPr="008D406C">
        <w:rPr>
          <w:rFonts w:asciiTheme="minorHAnsi" w:hAnsiTheme="minorHAnsi" w:cs="Arial"/>
          <w:lang w:val="es-CO"/>
        </w:rPr>
        <w:t>1999-08667-01.</w:t>
      </w:r>
    </w:p>
  </w:footnote>
  <w:footnote w:id="50">
    <w:p w:rsidR="00A9454A" w:rsidRPr="008D406C" w:rsidRDefault="00A9454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Q</w:t>
      </w:r>
      <w:r w:rsidR="001770D3">
        <w:rPr>
          <w:rFonts w:asciiTheme="minorHAnsi" w:hAnsiTheme="minorHAnsi" w:cs="Arial"/>
          <w:lang w:val="es-CO"/>
        </w:rPr>
        <w:t>.</w:t>
      </w:r>
      <w:r w:rsidRPr="00D471F2">
        <w:rPr>
          <w:rFonts w:asciiTheme="minorHAnsi" w:hAnsiTheme="minorHAnsi" w:cs="Arial"/>
          <w:lang w:val="es-CO"/>
        </w:rPr>
        <w:t>, Jairo.  Manual de derecho probatorio, Ediciones Librería del Profesional, 10ª, edición, 1999</w:t>
      </w:r>
      <w:r w:rsidRPr="008D406C">
        <w:rPr>
          <w:rFonts w:asciiTheme="minorHAnsi" w:hAnsiTheme="minorHAnsi" w:cs="Arial"/>
        </w:rPr>
        <w:t>, Bogotá D.C., p.127.</w:t>
      </w:r>
    </w:p>
  </w:footnote>
  <w:footnote w:id="51">
    <w:p w:rsidR="00A9454A" w:rsidRPr="00E42633" w:rsidRDefault="00A9454A" w:rsidP="005E58EF">
      <w:pPr>
        <w:pStyle w:val="Notedebasdepage"/>
        <w:jc w:val="both"/>
        <w:rPr>
          <w:rFonts w:asciiTheme="minorHAnsi" w:hAnsiTheme="minorHAnsi"/>
        </w:rPr>
      </w:pPr>
      <w:r w:rsidRPr="00E42633">
        <w:rPr>
          <w:rStyle w:val="Appelnotedebasdep"/>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DEVIS E</w:t>
      </w:r>
      <w:r w:rsidR="001770D3" w:rsidRPr="00E42633">
        <w:rPr>
          <w:rFonts w:asciiTheme="minorHAnsi" w:hAnsiTheme="minorHAnsi" w:cstheme="minorHAnsi"/>
          <w:lang w:val="es-CO"/>
        </w:rPr>
        <w:t>.</w:t>
      </w:r>
      <w:r w:rsidRPr="00E42633">
        <w:rPr>
          <w:rFonts w:asciiTheme="minorHAnsi" w:hAnsiTheme="minorHAnsi" w:cstheme="minorHAnsi"/>
          <w:lang w:val="es-CO"/>
        </w:rPr>
        <w:t>, Hernando. Teoría general de la prueba judicial, tomo segundo, 5ª edición, Bogotá DC, Temis, 2006, p.65.</w:t>
      </w:r>
    </w:p>
  </w:footnote>
  <w:footnote w:id="52">
    <w:p w:rsidR="00A9454A" w:rsidRPr="00E42633" w:rsidRDefault="00A9454A" w:rsidP="005E58EF">
      <w:pPr>
        <w:pStyle w:val="Notedebasdepage"/>
        <w:jc w:val="both"/>
        <w:rPr>
          <w:rFonts w:asciiTheme="minorHAnsi" w:hAnsiTheme="minorHAnsi"/>
        </w:rPr>
      </w:pPr>
      <w:r w:rsidRPr="00E42633">
        <w:rPr>
          <w:rStyle w:val="Appelnotedebasdep"/>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SERRANO E</w:t>
      </w:r>
      <w:r w:rsidR="001770D3" w:rsidRPr="00E42633">
        <w:rPr>
          <w:rFonts w:asciiTheme="minorHAnsi" w:hAnsiTheme="minorHAnsi" w:cstheme="minorHAnsi"/>
          <w:lang w:val="es-CO"/>
        </w:rPr>
        <w:t>.</w:t>
      </w:r>
      <w:r w:rsidRPr="00E42633">
        <w:rPr>
          <w:rFonts w:asciiTheme="minorHAnsi" w:hAnsiTheme="minorHAnsi" w:cstheme="minorHAnsi"/>
          <w:lang w:val="es-CO"/>
        </w:rPr>
        <w:t>, Luis G. El régimen probatorio en la responsabilidad médica, 5ª edición, Bogotá DC, Ediciones Doctrina y Ley Ltda, 2012, p.278-281.</w:t>
      </w:r>
    </w:p>
  </w:footnote>
  <w:footnote w:id="53">
    <w:p w:rsidR="00A9454A" w:rsidRPr="00E42633" w:rsidRDefault="00A9454A" w:rsidP="005E58EF">
      <w:pPr>
        <w:pStyle w:val="Notedebasdepage"/>
        <w:jc w:val="both"/>
        <w:rPr>
          <w:rFonts w:asciiTheme="minorHAnsi" w:hAnsiTheme="minorHAnsi"/>
        </w:rPr>
      </w:pPr>
      <w:r w:rsidRPr="00E42633">
        <w:rPr>
          <w:rStyle w:val="Appelnotedebasdep"/>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BERMÚDEZ M</w:t>
      </w:r>
      <w:r w:rsidR="001770D3" w:rsidRPr="00E42633">
        <w:rPr>
          <w:rFonts w:asciiTheme="minorHAnsi" w:hAnsiTheme="minorHAnsi" w:cstheme="minorHAnsi"/>
          <w:lang w:val="es-CO"/>
        </w:rPr>
        <w:t>.</w:t>
      </w:r>
      <w:r w:rsidRPr="00E42633">
        <w:rPr>
          <w:rFonts w:asciiTheme="minorHAnsi" w:hAnsiTheme="minorHAnsi" w:cstheme="minorHAnsi"/>
          <w:lang w:val="es-CO"/>
        </w:rPr>
        <w:t>, Martín. Del dictamen judicial al dictamen de parte, 2ª edición, Bogotá DC, Legis SA, 2016, p.110.</w:t>
      </w:r>
    </w:p>
  </w:footnote>
  <w:footnote w:id="54">
    <w:p w:rsidR="00A9454A" w:rsidRPr="00E42633" w:rsidRDefault="00A9454A" w:rsidP="000E3981">
      <w:pPr>
        <w:pStyle w:val="Notedebasdepage"/>
        <w:jc w:val="both"/>
        <w:rPr>
          <w:rFonts w:asciiTheme="minorHAnsi" w:hAnsiTheme="minorHAnsi"/>
        </w:rPr>
      </w:pPr>
      <w:r w:rsidRPr="00E42633">
        <w:rPr>
          <w:rStyle w:val="Appelnotedebasdep"/>
          <w:rFonts w:asciiTheme="minorHAnsi" w:hAnsiTheme="minorHAnsi"/>
        </w:rPr>
        <w:footnoteRef/>
      </w:r>
      <w:r w:rsidRPr="00E42633">
        <w:rPr>
          <w:rFonts w:asciiTheme="minorHAnsi" w:hAnsiTheme="minorHAnsi"/>
        </w:rPr>
        <w:t xml:space="preserve"> </w:t>
      </w:r>
      <w:r w:rsidR="001770D3" w:rsidRPr="00E42633">
        <w:rPr>
          <w:rFonts w:asciiTheme="minorHAnsi" w:hAnsiTheme="minorHAnsi" w:cs="Calibri"/>
          <w:lang w:val="es-CO"/>
        </w:rPr>
        <w:t>ROJAS G.</w:t>
      </w:r>
      <w:r w:rsidRPr="00E42633">
        <w:rPr>
          <w:rFonts w:asciiTheme="minorHAnsi" w:hAnsiTheme="minorHAnsi" w:cs="Calibri"/>
          <w:lang w:val="es-CO"/>
        </w:rPr>
        <w:t>, Miguel E. Lecciones de derecho procesal, tomo III, pruebas civiles, ESAJU, Bogotá DC, 2015, p.364.</w:t>
      </w:r>
    </w:p>
  </w:footnote>
  <w:footnote w:id="55">
    <w:p w:rsidR="00A9454A" w:rsidRPr="001562CE" w:rsidRDefault="00A9454A" w:rsidP="009C1158">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Duberney Grisales H</w:t>
      </w:r>
      <w:r w:rsidR="00AA44D5">
        <w:rPr>
          <w:rFonts w:asciiTheme="minorHAnsi" w:hAnsiTheme="minorHAnsi" w:cs="Calibri"/>
        </w:rPr>
        <w:t>.</w:t>
      </w:r>
      <w:r w:rsidRPr="001562CE">
        <w:rPr>
          <w:rFonts w:asciiTheme="minorHAnsi" w:hAnsiTheme="minorHAnsi" w:cs="Calibri"/>
        </w:rPr>
        <w:t>,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A" w:rsidRDefault="00A9454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454A" w:rsidRDefault="00A9454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A" w:rsidRPr="00122D51" w:rsidRDefault="00A9454A"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278E3" w:rsidRPr="00E278E3">
      <w:rPr>
        <w:rFonts w:asciiTheme="minorHAnsi" w:hAnsiTheme="minorHAnsi"/>
        <w:bCs/>
        <w:noProof/>
      </w:rPr>
      <w:t>17</w:t>
    </w:r>
    <w:r w:rsidRPr="00122D51">
      <w:rPr>
        <w:rFonts w:asciiTheme="minorHAnsi" w:hAnsiTheme="minorHAnsi"/>
      </w:rPr>
      <w:fldChar w:fldCharType="end"/>
    </w:r>
  </w:p>
  <w:p w:rsidR="00A9454A" w:rsidRPr="0092502E" w:rsidRDefault="00A9454A"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275</w:t>
    </w:r>
    <w:r w:rsidRPr="0092502E">
      <w:rPr>
        <w:rFonts w:ascii="Euphemia" w:eastAsia="DotumChe" w:hAnsi="Euphemia"/>
        <w:i/>
        <w:sz w:val="18"/>
      </w:rPr>
      <w:t>-01</w:t>
    </w:r>
  </w:p>
  <w:p w:rsidR="00A9454A" w:rsidRDefault="00A945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A" w:rsidRPr="00122D51" w:rsidRDefault="00A9454A"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278E3" w:rsidRPr="00E278E3">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B7A"/>
    <w:rsid w:val="00002C22"/>
    <w:rsid w:val="0000356B"/>
    <w:rsid w:val="000037DA"/>
    <w:rsid w:val="00003ACE"/>
    <w:rsid w:val="000049A4"/>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DAA"/>
    <w:rsid w:val="00013ED8"/>
    <w:rsid w:val="00014129"/>
    <w:rsid w:val="00014EFC"/>
    <w:rsid w:val="00015220"/>
    <w:rsid w:val="00015E42"/>
    <w:rsid w:val="0001650A"/>
    <w:rsid w:val="000168A9"/>
    <w:rsid w:val="00016C6A"/>
    <w:rsid w:val="00016D63"/>
    <w:rsid w:val="00016D87"/>
    <w:rsid w:val="00017540"/>
    <w:rsid w:val="00017AD4"/>
    <w:rsid w:val="00020953"/>
    <w:rsid w:val="00020956"/>
    <w:rsid w:val="000211C0"/>
    <w:rsid w:val="0002120B"/>
    <w:rsid w:val="00021A1E"/>
    <w:rsid w:val="00022487"/>
    <w:rsid w:val="0002315B"/>
    <w:rsid w:val="000234AA"/>
    <w:rsid w:val="0002449A"/>
    <w:rsid w:val="000245A8"/>
    <w:rsid w:val="0002621C"/>
    <w:rsid w:val="0002694C"/>
    <w:rsid w:val="000271FD"/>
    <w:rsid w:val="000302E1"/>
    <w:rsid w:val="00030471"/>
    <w:rsid w:val="00030C8A"/>
    <w:rsid w:val="00030D61"/>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88A"/>
    <w:rsid w:val="000639DD"/>
    <w:rsid w:val="00063F21"/>
    <w:rsid w:val="00064278"/>
    <w:rsid w:val="00065F44"/>
    <w:rsid w:val="00065FD6"/>
    <w:rsid w:val="000662D8"/>
    <w:rsid w:val="00066A66"/>
    <w:rsid w:val="00066CD5"/>
    <w:rsid w:val="00066FBD"/>
    <w:rsid w:val="000671C3"/>
    <w:rsid w:val="0006738D"/>
    <w:rsid w:val="000675A2"/>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E93"/>
    <w:rsid w:val="00097C56"/>
    <w:rsid w:val="000A019A"/>
    <w:rsid w:val="000A06E5"/>
    <w:rsid w:val="000A06ED"/>
    <w:rsid w:val="000A06F4"/>
    <w:rsid w:val="000A10C3"/>
    <w:rsid w:val="000A1A77"/>
    <w:rsid w:val="000A22FA"/>
    <w:rsid w:val="000A2867"/>
    <w:rsid w:val="000A2B55"/>
    <w:rsid w:val="000A2DD0"/>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734E"/>
    <w:rsid w:val="000B77AB"/>
    <w:rsid w:val="000B782D"/>
    <w:rsid w:val="000B7F83"/>
    <w:rsid w:val="000C02BF"/>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403A"/>
    <w:rsid w:val="000D4231"/>
    <w:rsid w:val="000D5DC4"/>
    <w:rsid w:val="000D621A"/>
    <w:rsid w:val="000D63B3"/>
    <w:rsid w:val="000D6C16"/>
    <w:rsid w:val="000D7264"/>
    <w:rsid w:val="000E0BA5"/>
    <w:rsid w:val="000E114F"/>
    <w:rsid w:val="000E1B6B"/>
    <w:rsid w:val="000E27C7"/>
    <w:rsid w:val="000E2B4E"/>
    <w:rsid w:val="000E3157"/>
    <w:rsid w:val="000E3981"/>
    <w:rsid w:val="000E3CEC"/>
    <w:rsid w:val="000E3D7A"/>
    <w:rsid w:val="000E406D"/>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168"/>
    <w:rsid w:val="001112E3"/>
    <w:rsid w:val="00111624"/>
    <w:rsid w:val="00111678"/>
    <w:rsid w:val="00111D60"/>
    <w:rsid w:val="0011245C"/>
    <w:rsid w:val="00113662"/>
    <w:rsid w:val="001141ED"/>
    <w:rsid w:val="001148CF"/>
    <w:rsid w:val="0011558E"/>
    <w:rsid w:val="0011584B"/>
    <w:rsid w:val="00116A8B"/>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2A05"/>
    <w:rsid w:val="00132E4B"/>
    <w:rsid w:val="00132F51"/>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AD5"/>
    <w:rsid w:val="00160BD5"/>
    <w:rsid w:val="00160C72"/>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36EF"/>
    <w:rsid w:val="00183B3D"/>
    <w:rsid w:val="00183BFD"/>
    <w:rsid w:val="00183C4D"/>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26A"/>
    <w:rsid w:val="001A434D"/>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51"/>
    <w:rsid w:val="001B66D6"/>
    <w:rsid w:val="001B6C18"/>
    <w:rsid w:val="001B6DA2"/>
    <w:rsid w:val="001B7CC9"/>
    <w:rsid w:val="001C0273"/>
    <w:rsid w:val="001C0688"/>
    <w:rsid w:val="001C1377"/>
    <w:rsid w:val="001C190F"/>
    <w:rsid w:val="001C1BF0"/>
    <w:rsid w:val="001C1F13"/>
    <w:rsid w:val="001C1F30"/>
    <w:rsid w:val="001C1FF7"/>
    <w:rsid w:val="001C23AD"/>
    <w:rsid w:val="001C24DB"/>
    <w:rsid w:val="001C338B"/>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E48"/>
    <w:rsid w:val="00224CEF"/>
    <w:rsid w:val="00225B6E"/>
    <w:rsid w:val="00226103"/>
    <w:rsid w:val="00226874"/>
    <w:rsid w:val="00226DAB"/>
    <w:rsid w:val="00226E35"/>
    <w:rsid w:val="00227527"/>
    <w:rsid w:val="00227879"/>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39A"/>
    <w:rsid w:val="0025204F"/>
    <w:rsid w:val="002522AA"/>
    <w:rsid w:val="00252396"/>
    <w:rsid w:val="002524B1"/>
    <w:rsid w:val="00252804"/>
    <w:rsid w:val="002529DA"/>
    <w:rsid w:val="00252AB1"/>
    <w:rsid w:val="00252B74"/>
    <w:rsid w:val="00253583"/>
    <w:rsid w:val="002559E5"/>
    <w:rsid w:val="002567DE"/>
    <w:rsid w:val="00256948"/>
    <w:rsid w:val="00257100"/>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F3"/>
    <w:rsid w:val="002658DC"/>
    <w:rsid w:val="00265EF2"/>
    <w:rsid w:val="002661AD"/>
    <w:rsid w:val="00266B60"/>
    <w:rsid w:val="00266F35"/>
    <w:rsid w:val="0026701E"/>
    <w:rsid w:val="002670F0"/>
    <w:rsid w:val="002677CF"/>
    <w:rsid w:val="00267974"/>
    <w:rsid w:val="00267E5A"/>
    <w:rsid w:val="0027063D"/>
    <w:rsid w:val="00271394"/>
    <w:rsid w:val="00271C12"/>
    <w:rsid w:val="00271C55"/>
    <w:rsid w:val="00272AFE"/>
    <w:rsid w:val="002731CC"/>
    <w:rsid w:val="002734AA"/>
    <w:rsid w:val="00273FC9"/>
    <w:rsid w:val="00274DA9"/>
    <w:rsid w:val="00274DB6"/>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90"/>
    <w:rsid w:val="002A54A4"/>
    <w:rsid w:val="002A693C"/>
    <w:rsid w:val="002A739F"/>
    <w:rsid w:val="002A7424"/>
    <w:rsid w:val="002A7D2E"/>
    <w:rsid w:val="002B0329"/>
    <w:rsid w:val="002B0CA5"/>
    <w:rsid w:val="002B0E73"/>
    <w:rsid w:val="002B11F6"/>
    <w:rsid w:val="002B20BE"/>
    <w:rsid w:val="002B2BD6"/>
    <w:rsid w:val="002B2D5E"/>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553"/>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B27"/>
    <w:rsid w:val="00312EFF"/>
    <w:rsid w:val="00312F65"/>
    <w:rsid w:val="003131DC"/>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B21"/>
    <w:rsid w:val="00345B7A"/>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BD3"/>
    <w:rsid w:val="00381EB7"/>
    <w:rsid w:val="00382ED8"/>
    <w:rsid w:val="003838E0"/>
    <w:rsid w:val="00384237"/>
    <w:rsid w:val="00384D25"/>
    <w:rsid w:val="00385E32"/>
    <w:rsid w:val="00385F82"/>
    <w:rsid w:val="00386058"/>
    <w:rsid w:val="00386141"/>
    <w:rsid w:val="00386986"/>
    <w:rsid w:val="00387186"/>
    <w:rsid w:val="00387685"/>
    <w:rsid w:val="00387ADF"/>
    <w:rsid w:val="00387DCD"/>
    <w:rsid w:val="003902C6"/>
    <w:rsid w:val="00390BC4"/>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FE1"/>
    <w:rsid w:val="003B159A"/>
    <w:rsid w:val="003B2562"/>
    <w:rsid w:val="003B2DCB"/>
    <w:rsid w:val="003B30CB"/>
    <w:rsid w:val="003B311A"/>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AC3"/>
    <w:rsid w:val="003C626D"/>
    <w:rsid w:val="003C630D"/>
    <w:rsid w:val="003C71E5"/>
    <w:rsid w:val="003C761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764D"/>
    <w:rsid w:val="003F04F1"/>
    <w:rsid w:val="003F074B"/>
    <w:rsid w:val="003F1285"/>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583"/>
    <w:rsid w:val="00405E67"/>
    <w:rsid w:val="004061EC"/>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2A8"/>
    <w:rsid w:val="00435411"/>
    <w:rsid w:val="00435DE6"/>
    <w:rsid w:val="0043675B"/>
    <w:rsid w:val="00436B10"/>
    <w:rsid w:val="00436B18"/>
    <w:rsid w:val="004372EF"/>
    <w:rsid w:val="00437AD4"/>
    <w:rsid w:val="004400D0"/>
    <w:rsid w:val="00440392"/>
    <w:rsid w:val="00440810"/>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61E"/>
    <w:rsid w:val="004467FB"/>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B03"/>
    <w:rsid w:val="00461B28"/>
    <w:rsid w:val="00462484"/>
    <w:rsid w:val="0046259E"/>
    <w:rsid w:val="004628E0"/>
    <w:rsid w:val="00462BBC"/>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A1A"/>
    <w:rsid w:val="00475BC4"/>
    <w:rsid w:val="004761BD"/>
    <w:rsid w:val="00476FEB"/>
    <w:rsid w:val="00477C85"/>
    <w:rsid w:val="00480141"/>
    <w:rsid w:val="004804D9"/>
    <w:rsid w:val="0048076A"/>
    <w:rsid w:val="00480B25"/>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32C"/>
    <w:rsid w:val="004A356B"/>
    <w:rsid w:val="004A3656"/>
    <w:rsid w:val="004A3730"/>
    <w:rsid w:val="004A3ABA"/>
    <w:rsid w:val="004A4096"/>
    <w:rsid w:val="004A4155"/>
    <w:rsid w:val="004A48C5"/>
    <w:rsid w:val="004A4C0A"/>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EC1"/>
    <w:rsid w:val="004B7291"/>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DC6"/>
    <w:rsid w:val="004E2E3B"/>
    <w:rsid w:val="004E3836"/>
    <w:rsid w:val="004E3875"/>
    <w:rsid w:val="004E393A"/>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8C"/>
    <w:rsid w:val="005257A3"/>
    <w:rsid w:val="005259D7"/>
    <w:rsid w:val="0052679D"/>
    <w:rsid w:val="00526878"/>
    <w:rsid w:val="00526C7B"/>
    <w:rsid w:val="00526C8A"/>
    <w:rsid w:val="00526ED4"/>
    <w:rsid w:val="00527388"/>
    <w:rsid w:val="0053124D"/>
    <w:rsid w:val="0053139B"/>
    <w:rsid w:val="00531579"/>
    <w:rsid w:val="00531A27"/>
    <w:rsid w:val="00531ECB"/>
    <w:rsid w:val="00532CAF"/>
    <w:rsid w:val="00532FC0"/>
    <w:rsid w:val="0053304E"/>
    <w:rsid w:val="0053336B"/>
    <w:rsid w:val="00533908"/>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D9A"/>
    <w:rsid w:val="00596919"/>
    <w:rsid w:val="0059737F"/>
    <w:rsid w:val="005978E8"/>
    <w:rsid w:val="00597AC0"/>
    <w:rsid w:val="005A0AF0"/>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5CC"/>
    <w:rsid w:val="005B79C8"/>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B75"/>
    <w:rsid w:val="005D7198"/>
    <w:rsid w:val="005D731B"/>
    <w:rsid w:val="005D7588"/>
    <w:rsid w:val="005D7C8F"/>
    <w:rsid w:val="005E1667"/>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093A"/>
    <w:rsid w:val="0060120E"/>
    <w:rsid w:val="00601A3E"/>
    <w:rsid w:val="00601B92"/>
    <w:rsid w:val="00601DD4"/>
    <w:rsid w:val="00601F29"/>
    <w:rsid w:val="00602FD3"/>
    <w:rsid w:val="0060316E"/>
    <w:rsid w:val="0060336F"/>
    <w:rsid w:val="00603B82"/>
    <w:rsid w:val="00603BE9"/>
    <w:rsid w:val="00603C8B"/>
    <w:rsid w:val="00603E2A"/>
    <w:rsid w:val="00603EC7"/>
    <w:rsid w:val="0060406B"/>
    <w:rsid w:val="00604226"/>
    <w:rsid w:val="006043A6"/>
    <w:rsid w:val="006045BC"/>
    <w:rsid w:val="00604A97"/>
    <w:rsid w:val="00604AB9"/>
    <w:rsid w:val="00604E45"/>
    <w:rsid w:val="00605B14"/>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C2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772"/>
    <w:rsid w:val="00633D93"/>
    <w:rsid w:val="0063422D"/>
    <w:rsid w:val="00634FD9"/>
    <w:rsid w:val="00635074"/>
    <w:rsid w:val="0063542C"/>
    <w:rsid w:val="006359E6"/>
    <w:rsid w:val="00635ABA"/>
    <w:rsid w:val="00636B8D"/>
    <w:rsid w:val="00636BE8"/>
    <w:rsid w:val="00636DF1"/>
    <w:rsid w:val="00636FD0"/>
    <w:rsid w:val="00640752"/>
    <w:rsid w:val="00640962"/>
    <w:rsid w:val="00640CA2"/>
    <w:rsid w:val="006412A9"/>
    <w:rsid w:val="006425F5"/>
    <w:rsid w:val="0064260E"/>
    <w:rsid w:val="00642C0E"/>
    <w:rsid w:val="00642D6E"/>
    <w:rsid w:val="00642F41"/>
    <w:rsid w:val="006432C1"/>
    <w:rsid w:val="00643416"/>
    <w:rsid w:val="00643790"/>
    <w:rsid w:val="00643C43"/>
    <w:rsid w:val="0064552C"/>
    <w:rsid w:val="006457C8"/>
    <w:rsid w:val="00645F49"/>
    <w:rsid w:val="00646263"/>
    <w:rsid w:val="006463B4"/>
    <w:rsid w:val="006467D8"/>
    <w:rsid w:val="00646803"/>
    <w:rsid w:val="00646BA2"/>
    <w:rsid w:val="006479F6"/>
    <w:rsid w:val="006501F6"/>
    <w:rsid w:val="00650795"/>
    <w:rsid w:val="00650C9F"/>
    <w:rsid w:val="00650DD9"/>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6AC"/>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90F"/>
    <w:rsid w:val="0068291D"/>
    <w:rsid w:val="00682A42"/>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1A48"/>
    <w:rsid w:val="006923EA"/>
    <w:rsid w:val="00692602"/>
    <w:rsid w:val="006930F1"/>
    <w:rsid w:val="00693249"/>
    <w:rsid w:val="006937A1"/>
    <w:rsid w:val="00693B67"/>
    <w:rsid w:val="006944BB"/>
    <w:rsid w:val="006951C6"/>
    <w:rsid w:val="006951C7"/>
    <w:rsid w:val="006954A7"/>
    <w:rsid w:val="00695EE8"/>
    <w:rsid w:val="0069699A"/>
    <w:rsid w:val="00696AA5"/>
    <w:rsid w:val="00697322"/>
    <w:rsid w:val="0069746E"/>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60E6"/>
    <w:rsid w:val="006A65A7"/>
    <w:rsid w:val="006A6E3F"/>
    <w:rsid w:val="006A7424"/>
    <w:rsid w:val="006A784E"/>
    <w:rsid w:val="006A785E"/>
    <w:rsid w:val="006A7C2B"/>
    <w:rsid w:val="006B0373"/>
    <w:rsid w:val="006B07AA"/>
    <w:rsid w:val="006B0D57"/>
    <w:rsid w:val="006B1453"/>
    <w:rsid w:val="006B1C3C"/>
    <w:rsid w:val="006B20B8"/>
    <w:rsid w:val="006B211B"/>
    <w:rsid w:val="006B26D6"/>
    <w:rsid w:val="006B2B2A"/>
    <w:rsid w:val="006B321B"/>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BC1"/>
    <w:rsid w:val="00706C51"/>
    <w:rsid w:val="00707B22"/>
    <w:rsid w:val="00707B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919"/>
    <w:rsid w:val="00741D8D"/>
    <w:rsid w:val="00741DCA"/>
    <w:rsid w:val="007420FA"/>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D45"/>
    <w:rsid w:val="00756FB1"/>
    <w:rsid w:val="007572DC"/>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4232"/>
    <w:rsid w:val="007C430A"/>
    <w:rsid w:val="007C43BC"/>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A80"/>
    <w:rsid w:val="007F6C03"/>
    <w:rsid w:val="007F70B3"/>
    <w:rsid w:val="007F7520"/>
    <w:rsid w:val="007F78F7"/>
    <w:rsid w:val="007F7D16"/>
    <w:rsid w:val="00800110"/>
    <w:rsid w:val="008004F4"/>
    <w:rsid w:val="00800ABF"/>
    <w:rsid w:val="008019E7"/>
    <w:rsid w:val="00801E53"/>
    <w:rsid w:val="00801E86"/>
    <w:rsid w:val="00802185"/>
    <w:rsid w:val="00802AFA"/>
    <w:rsid w:val="00802CFA"/>
    <w:rsid w:val="00803002"/>
    <w:rsid w:val="00803A79"/>
    <w:rsid w:val="00803BC8"/>
    <w:rsid w:val="00803EE6"/>
    <w:rsid w:val="0080488C"/>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7D8"/>
    <w:rsid w:val="008320CB"/>
    <w:rsid w:val="00832F07"/>
    <w:rsid w:val="00833ED6"/>
    <w:rsid w:val="008345B0"/>
    <w:rsid w:val="00834B7A"/>
    <w:rsid w:val="00834CB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3765"/>
    <w:rsid w:val="00874BE4"/>
    <w:rsid w:val="00875647"/>
    <w:rsid w:val="008758EC"/>
    <w:rsid w:val="008759B4"/>
    <w:rsid w:val="00875A01"/>
    <w:rsid w:val="00875B6A"/>
    <w:rsid w:val="00875FAA"/>
    <w:rsid w:val="00876410"/>
    <w:rsid w:val="008769ED"/>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45B3"/>
    <w:rsid w:val="008A5371"/>
    <w:rsid w:val="008A583D"/>
    <w:rsid w:val="008A5C27"/>
    <w:rsid w:val="008A7B17"/>
    <w:rsid w:val="008B01CD"/>
    <w:rsid w:val="008B19AE"/>
    <w:rsid w:val="008B1CC4"/>
    <w:rsid w:val="008B204E"/>
    <w:rsid w:val="008B20E0"/>
    <w:rsid w:val="008B363B"/>
    <w:rsid w:val="008B3847"/>
    <w:rsid w:val="008B39AE"/>
    <w:rsid w:val="008B44DD"/>
    <w:rsid w:val="008B45A4"/>
    <w:rsid w:val="008B4D91"/>
    <w:rsid w:val="008B5009"/>
    <w:rsid w:val="008B51A5"/>
    <w:rsid w:val="008B592E"/>
    <w:rsid w:val="008B6270"/>
    <w:rsid w:val="008B68A7"/>
    <w:rsid w:val="008B6A8B"/>
    <w:rsid w:val="008B7054"/>
    <w:rsid w:val="008B7457"/>
    <w:rsid w:val="008B7674"/>
    <w:rsid w:val="008B7757"/>
    <w:rsid w:val="008C0161"/>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D63"/>
    <w:rsid w:val="008F0EBC"/>
    <w:rsid w:val="008F175D"/>
    <w:rsid w:val="008F17BD"/>
    <w:rsid w:val="008F1C95"/>
    <w:rsid w:val="008F1ECF"/>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154D"/>
    <w:rsid w:val="0090158A"/>
    <w:rsid w:val="009015FA"/>
    <w:rsid w:val="009017A2"/>
    <w:rsid w:val="00901815"/>
    <w:rsid w:val="009018C8"/>
    <w:rsid w:val="00901B91"/>
    <w:rsid w:val="00901C68"/>
    <w:rsid w:val="00901EB0"/>
    <w:rsid w:val="00902987"/>
    <w:rsid w:val="00902AE7"/>
    <w:rsid w:val="00903538"/>
    <w:rsid w:val="009047B2"/>
    <w:rsid w:val="009048FC"/>
    <w:rsid w:val="00904A1F"/>
    <w:rsid w:val="00904B1A"/>
    <w:rsid w:val="00904B35"/>
    <w:rsid w:val="00904BBF"/>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CEE"/>
    <w:rsid w:val="00936D45"/>
    <w:rsid w:val="009370C3"/>
    <w:rsid w:val="00937130"/>
    <w:rsid w:val="00937B4F"/>
    <w:rsid w:val="009402FE"/>
    <w:rsid w:val="009407A1"/>
    <w:rsid w:val="009409E2"/>
    <w:rsid w:val="00940C5D"/>
    <w:rsid w:val="009414C1"/>
    <w:rsid w:val="009417A1"/>
    <w:rsid w:val="00941CDF"/>
    <w:rsid w:val="00942410"/>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7A9"/>
    <w:rsid w:val="00947BC9"/>
    <w:rsid w:val="00947ECC"/>
    <w:rsid w:val="009504EE"/>
    <w:rsid w:val="00950544"/>
    <w:rsid w:val="00950AA2"/>
    <w:rsid w:val="00950D29"/>
    <w:rsid w:val="00950F7F"/>
    <w:rsid w:val="0095114D"/>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3F10"/>
    <w:rsid w:val="0098412D"/>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DE"/>
    <w:rsid w:val="009C31E8"/>
    <w:rsid w:val="009C33F0"/>
    <w:rsid w:val="009C39C0"/>
    <w:rsid w:val="009C4147"/>
    <w:rsid w:val="009C4282"/>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DC"/>
    <w:rsid w:val="009E3614"/>
    <w:rsid w:val="009E3BB3"/>
    <w:rsid w:val="009E3C9C"/>
    <w:rsid w:val="009E3DF3"/>
    <w:rsid w:val="009E424A"/>
    <w:rsid w:val="009E4633"/>
    <w:rsid w:val="009E593A"/>
    <w:rsid w:val="009E604F"/>
    <w:rsid w:val="009E6AB4"/>
    <w:rsid w:val="009E6BA6"/>
    <w:rsid w:val="009E6DBA"/>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85E"/>
    <w:rsid w:val="00A36BBA"/>
    <w:rsid w:val="00A3709E"/>
    <w:rsid w:val="00A3724C"/>
    <w:rsid w:val="00A40E4E"/>
    <w:rsid w:val="00A414BE"/>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40DE"/>
    <w:rsid w:val="00A541CA"/>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214C"/>
    <w:rsid w:val="00AA237E"/>
    <w:rsid w:val="00AA2637"/>
    <w:rsid w:val="00AA2A35"/>
    <w:rsid w:val="00AA38A6"/>
    <w:rsid w:val="00AA44D5"/>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345"/>
    <w:rsid w:val="00AE735C"/>
    <w:rsid w:val="00AE746C"/>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2128"/>
    <w:rsid w:val="00B03576"/>
    <w:rsid w:val="00B03610"/>
    <w:rsid w:val="00B03B33"/>
    <w:rsid w:val="00B03BFE"/>
    <w:rsid w:val="00B04494"/>
    <w:rsid w:val="00B04D76"/>
    <w:rsid w:val="00B052FD"/>
    <w:rsid w:val="00B061B6"/>
    <w:rsid w:val="00B06273"/>
    <w:rsid w:val="00B06338"/>
    <w:rsid w:val="00B063A5"/>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B4F"/>
    <w:rsid w:val="00B261DC"/>
    <w:rsid w:val="00B26477"/>
    <w:rsid w:val="00B26C47"/>
    <w:rsid w:val="00B26F20"/>
    <w:rsid w:val="00B2708F"/>
    <w:rsid w:val="00B306B4"/>
    <w:rsid w:val="00B30D7D"/>
    <w:rsid w:val="00B30F8F"/>
    <w:rsid w:val="00B310BD"/>
    <w:rsid w:val="00B3174B"/>
    <w:rsid w:val="00B3256A"/>
    <w:rsid w:val="00B32CF1"/>
    <w:rsid w:val="00B32D8B"/>
    <w:rsid w:val="00B32EBF"/>
    <w:rsid w:val="00B33403"/>
    <w:rsid w:val="00B336C8"/>
    <w:rsid w:val="00B34571"/>
    <w:rsid w:val="00B34C0C"/>
    <w:rsid w:val="00B3512C"/>
    <w:rsid w:val="00B3537B"/>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88C"/>
    <w:rsid w:val="00B5785C"/>
    <w:rsid w:val="00B57987"/>
    <w:rsid w:val="00B600F4"/>
    <w:rsid w:val="00B606CB"/>
    <w:rsid w:val="00B60944"/>
    <w:rsid w:val="00B612F1"/>
    <w:rsid w:val="00B619E5"/>
    <w:rsid w:val="00B61A74"/>
    <w:rsid w:val="00B61CB7"/>
    <w:rsid w:val="00B61E1D"/>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CA"/>
    <w:rsid w:val="00B657D3"/>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D6"/>
    <w:rsid w:val="00BF775D"/>
    <w:rsid w:val="00BF7784"/>
    <w:rsid w:val="00C00D68"/>
    <w:rsid w:val="00C010A6"/>
    <w:rsid w:val="00C014B9"/>
    <w:rsid w:val="00C019C6"/>
    <w:rsid w:val="00C0228F"/>
    <w:rsid w:val="00C02A8A"/>
    <w:rsid w:val="00C02C36"/>
    <w:rsid w:val="00C03083"/>
    <w:rsid w:val="00C033C6"/>
    <w:rsid w:val="00C034D1"/>
    <w:rsid w:val="00C03FC7"/>
    <w:rsid w:val="00C040FE"/>
    <w:rsid w:val="00C04A56"/>
    <w:rsid w:val="00C04ABF"/>
    <w:rsid w:val="00C04CF2"/>
    <w:rsid w:val="00C05C7D"/>
    <w:rsid w:val="00C06C6E"/>
    <w:rsid w:val="00C06E94"/>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9A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A7E"/>
    <w:rsid w:val="00C61DE1"/>
    <w:rsid w:val="00C63B41"/>
    <w:rsid w:val="00C63E6F"/>
    <w:rsid w:val="00C64003"/>
    <w:rsid w:val="00C641DF"/>
    <w:rsid w:val="00C643F6"/>
    <w:rsid w:val="00C6450F"/>
    <w:rsid w:val="00C646B3"/>
    <w:rsid w:val="00C6472C"/>
    <w:rsid w:val="00C647E2"/>
    <w:rsid w:val="00C6488E"/>
    <w:rsid w:val="00C64BE7"/>
    <w:rsid w:val="00C65591"/>
    <w:rsid w:val="00C6559C"/>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4DA"/>
    <w:rsid w:val="00C86537"/>
    <w:rsid w:val="00C865F2"/>
    <w:rsid w:val="00C86E12"/>
    <w:rsid w:val="00C90509"/>
    <w:rsid w:val="00C90DFA"/>
    <w:rsid w:val="00C9102B"/>
    <w:rsid w:val="00C9166E"/>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3119"/>
    <w:rsid w:val="00CB39AC"/>
    <w:rsid w:val="00CB3BD8"/>
    <w:rsid w:val="00CB4B07"/>
    <w:rsid w:val="00CB52A0"/>
    <w:rsid w:val="00CB62D8"/>
    <w:rsid w:val="00CB63DA"/>
    <w:rsid w:val="00CB75A7"/>
    <w:rsid w:val="00CB78FC"/>
    <w:rsid w:val="00CC07DC"/>
    <w:rsid w:val="00CC12FB"/>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A86"/>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674F"/>
    <w:rsid w:val="00D56B54"/>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80C15"/>
    <w:rsid w:val="00D80C66"/>
    <w:rsid w:val="00D8269A"/>
    <w:rsid w:val="00D829F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CF"/>
    <w:rsid w:val="00DB5E19"/>
    <w:rsid w:val="00DB65C7"/>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6E2"/>
    <w:rsid w:val="00DC7C2F"/>
    <w:rsid w:val="00DC7D06"/>
    <w:rsid w:val="00DC7EE4"/>
    <w:rsid w:val="00DD009A"/>
    <w:rsid w:val="00DD05DA"/>
    <w:rsid w:val="00DD073F"/>
    <w:rsid w:val="00DD08AF"/>
    <w:rsid w:val="00DD0BF9"/>
    <w:rsid w:val="00DD158E"/>
    <w:rsid w:val="00DD1D3D"/>
    <w:rsid w:val="00DD2155"/>
    <w:rsid w:val="00DD24B6"/>
    <w:rsid w:val="00DD27FE"/>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6493"/>
    <w:rsid w:val="00DE68B9"/>
    <w:rsid w:val="00DE7631"/>
    <w:rsid w:val="00DE7953"/>
    <w:rsid w:val="00DE7E80"/>
    <w:rsid w:val="00DF069E"/>
    <w:rsid w:val="00DF1BE8"/>
    <w:rsid w:val="00DF27A5"/>
    <w:rsid w:val="00DF2802"/>
    <w:rsid w:val="00DF2881"/>
    <w:rsid w:val="00DF2B94"/>
    <w:rsid w:val="00DF2EC0"/>
    <w:rsid w:val="00DF3065"/>
    <w:rsid w:val="00DF350A"/>
    <w:rsid w:val="00DF35FF"/>
    <w:rsid w:val="00DF3889"/>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E3"/>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A6"/>
    <w:rsid w:val="00E47208"/>
    <w:rsid w:val="00E47976"/>
    <w:rsid w:val="00E509C5"/>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BFE"/>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189A"/>
    <w:rsid w:val="00EB2C07"/>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54C6"/>
    <w:rsid w:val="00F15B6E"/>
    <w:rsid w:val="00F1632F"/>
    <w:rsid w:val="00F165BB"/>
    <w:rsid w:val="00F174BC"/>
    <w:rsid w:val="00F175CD"/>
    <w:rsid w:val="00F17663"/>
    <w:rsid w:val="00F17731"/>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3B3"/>
    <w:rsid w:val="00F31479"/>
    <w:rsid w:val="00F31AFA"/>
    <w:rsid w:val="00F31E1E"/>
    <w:rsid w:val="00F32B17"/>
    <w:rsid w:val="00F333E3"/>
    <w:rsid w:val="00F347F2"/>
    <w:rsid w:val="00F34A84"/>
    <w:rsid w:val="00F34B24"/>
    <w:rsid w:val="00F34F35"/>
    <w:rsid w:val="00F36247"/>
    <w:rsid w:val="00F362E4"/>
    <w:rsid w:val="00F36392"/>
    <w:rsid w:val="00F36553"/>
    <w:rsid w:val="00F36681"/>
    <w:rsid w:val="00F36750"/>
    <w:rsid w:val="00F36FFE"/>
    <w:rsid w:val="00F3730E"/>
    <w:rsid w:val="00F37C3F"/>
    <w:rsid w:val="00F4036E"/>
    <w:rsid w:val="00F4097A"/>
    <w:rsid w:val="00F40AF1"/>
    <w:rsid w:val="00F40D1D"/>
    <w:rsid w:val="00F41DC9"/>
    <w:rsid w:val="00F420ED"/>
    <w:rsid w:val="00F42312"/>
    <w:rsid w:val="00F42484"/>
    <w:rsid w:val="00F42C73"/>
    <w:rsid w:val="00F42E08"/>
    <w:rsid w:val="00F44AA8"/>
    <w:rsid w:val="00F44B24"/>
    <w:rsid w:val="00F454E7"/>
    <w:rsid w:val="00F4584E"/>
    <w:rsid w:val="00F47922"/>
    <w:rsid w:val="00F47927"/>
    <w:rsid w:val="00F50CBB"/>
    <w:rsid w:val="00F51342"/>
    <w:rsid w:val="00F51AD5"/>
    <w:rsid w:val="00F52ECB"/>
    <w:rsid w:val="00F535A3"/>
    <w:rsid w:val="00F53A1B"/>
    <w:rsid w:val="00F53E8D"/>
    <w:rsid w:val="00F54400"/>
    <w:rsid w:val="00F546CB"/>
    <w:rsid w:val="00F546ED"/>
    <w:rsid w:val="00F550E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F3C"/>
    <w:rsid w:val="00F8147F"/>
    <w:rsid w:val="00F815DC"/>
    <w:rsid w:val="00F8209C"/>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39"/>
    <w:rsid w:val="00F920F5"/>
    <w:rsid w:val="00F92F17"/>
    <w:rsid w:val="00F930F0"/>
    <w:rsid w:val="00F93CFF"/>
    <w:rsid w:val="00F94891"/>
    <w:rsid w:val="00F948E4"/>
    <w:rsid w:val="00F94AA7"/>
    <w:rsid w:val="00F94EBB"/>
    <w:rsid w:val="00F952C6"/>
    <w:rsid w:val="00F965DB"/>
    <w:rsid w:val="00F96D03"/>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BE"/>
    <w:rsid w:val="00FD6564"/>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76C"/>
    <w:rsid w:val="00FF194F"/>
    <w:rsid w:val="00FF220A"/>
    <w:rsid w:val="00FF228A"/>
    <w:rsid w:val="00FF2C97"/>
    <w:rsid w:val="00FF2EA7"/>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D479-D0FE-422B-BB8C-0BE80BFD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5841</Words>
  <Characters>32128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20</cp:revision>
  <cp:lastPrinted>2017-04-07T12:26:00Z</cp:lastPrinted>
  <dcterms:created xsi:type="dcterms:W3CDTF">2017-03-06T15:52:00Z</dcterms:created>
  <dcterms:modified xsi:type="dcterms:W3CDTF">2017-06-21T03:27:00Z</dcterms:modified>
</cp:coreProperties>
</file>