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86" w:rsidRPr="006E4540" w:rsidRDefault="00D14686" w:rsidP="00D1468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D14686" w:rsidRPr="00D14686" w:rsidRDefault="00D14686" w:rsidP="002403C8">
      <w:pPr>
        <w:pStyle w:val="Sinespaciado"/>
        <w:tabs>
          <w:tab w:val="left" w:pos="3579"/>
        </w:tabs>
        <w:spacing w:line="360" w:lineRule="auto"/>
        <w:jc w:val="center"/>
        <w:rPr>
          <w:rFonts w:ascii="Arial" w:hAnsi="Arial" w:cs="Arial"/>
          <w:w w:val="140"/>
          <w:lang w:val="es-CO"/>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C5650A">
        <w:rPr>
          <w:rFonts w:ascii="Arial" w:hAnsi="Arial" w:cs="Arial"/>
          <w:w w:val="140"/>
        </w:rPr>
        <w:t xml:space="preserve"> </w:t>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D14686">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w:t>
      </w:r>
      <w:r w:rsidR="00D14686">
        <w:rPr>
          <w:rFonts w:ascii="Arial" w:hAnsi="Arial" w:cs="Arial"/>
          <w:sz w:val="22"/>
          <w:szCs w:val="22"/>
        </w:rPr>
        <w:t>Sentencia – 1ª instancia – 17 de mayo de 2017</w:t>
      </w:r>
    </w:p>
    <w:p w:rsidR="00D14686" w:rsidRDefault="00D14686" w:rsidP="00A00766">
      <w:pPr>
        <w:pStyle w:val="Textoindependiente"/>
        <w:spacing w:line="360" w:lineRule="auto"/>
        <w:ind w:left="1416"/>
        <w:rPr>
          <w:rFonts w:ascii="Arial" w:hAnsi="Arial" w:cs="Arial"/>
          <w:sz w:val="22"/>
        </w:rPr>
      </w:pPr>
      <w:r>
        <w:rPr>
          <w:rFonts w:ascii="Arial" w:hAnsi="Arial" w:cs="Arial"/>
          <w:sz w:val="22"/>
        </w:rPr>
        <w:t>Proceso</w:t>
      </w:r>
      <w:r>
        <w:rPr>
          <w:rFonts w:ascii="Arial" w:hAnsi="Arial" w:cs="Arial"/>
          <w:sz w:val="22"/>
        </w:rPr>
        <w:tab/>
      </w:r>
      <w:r>
        <w:rPr>
          <w:rFonts w:ascii="Arial" w:hAnsi="Arial" w:cs="Arial"/>
          <w:sz w:val="22"/>
        </w:rPr>
        <w:tab/>
        <w:t>: Acción de Tutela – Declara improcedente el amparo</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B411C8">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B411C8">
        <w:rPr>
          <w:rFonts w:ascii="Arial" w:hAnsi="Arial" w:cs="Arial"/>
          <w:sz w:val="22"/>
        </w:rPr>
        <w:t xml:space="preserve">Cuarto </w:t>
      </w:r>
      <w:r w:rsidR="008134BD">
        <w:rPr>
          <w:rFonts w:ascii="Arial" w:hAnsi="Arial" w:cs="Arial"/>
          <w:sz w:val="22"/>
          <w:lang w:val="es-CO"/>
        </w:rPr>
        <w:t xml:space="preserve">Civil del Circuito de </w:t>
      </w:r>
      <w:r w:rsidR="00B411C8">
        <w:rPr>
          <w:rFonts w:ascii="Arial" w:hAnsi="Arial" w:cs="Arial"/>
          <w:sz w:val="22"/>
          <w:lang w:val="es-CO"/>
        </w:rPr>
        <w:t>Pereira y otros</w:t>
      </w:r>
    </w:p>
    <w:p w:rsidR="00A00766" w:rsidRPr="00A00766"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B411C8">
        <w:rPr>
          <w:rFonts w:ascii="Arial" w:hAnsi="Arial" w:cs="Arial"/>
          <w:sz w:val="22"/>
          <w:szCs w:val="22"/>
        </w:rPr>
        <w:t>Banco Davivienda SA y otros</w:t>
      </w:r>
    </w:p>
    <w:p w:rsidR="00A00766" w:rsidRPr="00B411C8" w:rsidRDefault="00A00766" w:rsidP="00A00766">
      <w:pPr>
        <w:pStyle w:val="Textoindependiente"/>
        <w:spacing w:line="360" w:lineRule="auto"/>
        <w:ind w:left="1416"/>
        <w:rPr>
          <w:rFonts w:ascii="Arial" w:hAnsi="Arial" w:cs="Arial"/>
          <w:sz w:val="22"/>
        </w:rPr>
      </w:pPr>
      <w:r w:rsidRPr="00B411C8">
        <w:rPr>
          <w:rFonts w:ascii="Arial" w:hAnsi="Arial" w:cs="Arial"/>
          <w:sz w:val="22"/>
        </w:rPr>
        <w:t>Radicación</w:t>
      </w:r>
      <w:r w:rsidRPr="00B411C8">
        <w:rPr>
          <w:rFonts w:ascii="Arial" w:hAnsi="Arial" w:cs="Arial"/>
          <w:sz w:val="22"/>
        </w:rPr>
        <w:tab/>
      </w:r>
      <w:r w:rsidRPr="00B411C8">
        <w:rPr>
          <w:rFonts w:ascii="Arial" w:hAnsi="Arial" w:cs="Arial"/>
          <w:sz w:val="22"/>
        </w:rPr>
        <w:tab/>
        <w:t xml:space="preserve">: </w:t>
      </w:r>
      <w:r w:rsidR="008134BD" w:rsidRPr="00B411C8">
        <w:rPr>
          <w:rFonts w:ascii="Arial" w:hAnsi="Arial" w:cs="Arial"/>
          <w:sz w:val="22"/>
        </w:rPr>
        <w:t>2017-</w:t>
      </w:r>
      <w:r w:rsidR="00B411C8">
        <w:rPr>
          <w:rFonts w:ascii="Arial" w:hAnsi="Arial" w:cs="Arial"/>
          <w:sz w:val="22"/>
        </w:rPr>
        <w:t>00374-00</w:t>
      </w:r>
    </w:p>
    <w:p w:rsidR="0099045D" w:rsidRPr="002060F5" w:rsidRDefault="009C0048" w:rsidP="00FD4B65">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DD3558" w:rsidRDefault="00DD3558" w:rsidP="00DD3558">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Pr>
          <w:rFonts w:ascii="Arial" w:hAnsi="Arial"/>
          <w:sz w:val="22"/>
          <w:szCs w:val="22"/>
        </w:rPr>
        <w:t>256 de 17-05-2017</w:t>
      </w:r>
    </w:p>
    <w:p w:rsidR="00D14686" w:rsidRPr="00D14686" w:rsidRDefault="00D14686" w:rsidP="00D14686">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spacing w:line="360" w:lineRule="auto"/>
        <w:jc w:val="both"/>
        <w:rPr>
          <w:rFonts w:ascii="Arial" w:hAnsi="Arial" w:cs="Arial"/>
          <w:sz w:val="10"/>
          <w:szCs w:val="10"/>
        </w:rPr>
      </w:pPr>
      <w:r w:rsidRPr="002060F5">
        <w:rPr>
          <w:rFonts w:ascii="Arial" w:hAnsi="Arial" w:cs="Arial"/>
          <w:sz w:val="22"/>
          <w:szCs w:val="22"/>
        </w:rPr>
        <w:tab/>
      </w:r>
      <w:r>
        <w:rPr>
          <w:rFonts w:ascii="Arial" w:hAnsi="Arial" w:cs="Arial"/>
          <w:sz w:val="22"/>
          <w:szCs w:val="22"/>
        </w:rPr>
        <w:tab/>
      </w:r>
      <w:r w:rsidRPr="002060F5">
        <w:rPr>
          <w:rFonts w:ascii="Arial" w:hAnsi="Arial" w:cs="Arial"/>
          <w:sz w:val="22"/>
          <w:szCs w:val="22"/>
        </w:rPr>
        <w:tab/>
      </w:r>
    </w:p>
    <w:p w:rsidR="00D14686" w:rsidRPr="00D14686" w:rsidRDefault="00D14686" w:rsidP="00D14686">
      <w:pPr>
        <w:widowControl/>
        <w:tabs>
          <w:tab w:val="left" w:pos="0"/>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7920"/>
        </w:tabs>
        <w:ind w:left="1416" w:hanging="1416"/>
        <w:jc w:val="both"/>
        <w:rPr>
          <w:rFonts w:ascii="Arial" w:eastAsia="Arial" w:hAnsi="Arial" w:cs="Arial"/>
          <w:b/>
          <w:sz w:val="22"/>
          <w:szCs w:val="22"/>
          <w:lang w:val="es-CO"/>
        </w:rPr>
      </w:pPr>
      <w:r w:rsidRPr="00D14686">
        <w:rPr>
          <w:rFonts w:ascii="Arial" w:hAnsi="Arial" w:cs="Arial"/>
          <w:b/>
          <w:sz w:val="22"/>
          <w:szCs w:val="22"/>
        </w:rPr>
        <w:tab/>
      </w:r>
      <w:r w:rsidRPr="00D14686">
        <w:rPr>
          <w:rFonts w:ascii="Arial" w:hAnsi="Arial" w:cs="Arial"/>
          <w:b/>
          <w:sz w:val="22"/>
          <w:szCs w:val="22"/>
        </w:rPr>
        <w:tab/>
      </w:r>
      <w:r w:rsidRPr="00D14686">
        <w:rPr>
          <w:rFonts w:ascii="Arial" w:hAnsi="Arial" w:cs="Arial"/>
          <w:b/>
          <w:sz w:val="22"/>
          <w:szCs w:val="22"/>
        </w:rPr>
        <w:tab/>
        <w:t>Temas</w:t>
      </w:r>
      <w:r w:rsidRPr="00D14686">
        <w:rPr>
          <w:rFonts w:ascii="Arial" w:hAnsi="Arial" w:cs="Arial"/>
          <w:b/>
          <w:sz w:val="22"/>
          <w:szCs w:val="22"/>
        </w:rPr>
        <w:tab/>
      </w:r>
      <w:r w:rsidRPr="00D14686">
        <w:rPr>
          <w:rFonts w:ascii="Arial" w:hAnsi="Arial" w:cs="Arial"/>
          <w:b/>
          <w:sz w:val="22"/>
          <w:szCs w:val="22"/>
        </w:rPr>
        <w:tab/>
      </w:r>
      <w:r w:rsidRPr="00D14686">
        <w:rPr>
          <w:rFonts w:ascii="Arial" w:hAnsi="Arial" w:cs="Arial"/>
          <w:b/>
          <w:sz w:val="22"/>
          <w:szCs w:val="22"/>
        </w:rPr>
        <w:tab/>
        <w:t xml:space="preserve">: LEGITIMACIÓN POR PASIVA </w:t>
      </w:r>
      <w:r>
        <w:rPr>
          <w:rFonts w:ascii="Arial" w:hAnsi="Arial" w:cs="Arial"/>
          <w:b/>
          <w:sz w:val="22"/>
          <w:szCs w:val="22"/>
        </w:rPr>
        <w:t>–</w:t>
      </w:r>
      <w:r w:rsidRPr="00D14686">
        <w:rPr>
          <w:rFonts w:ascii="Arial" w:hAnsi="Arial" w:cs="Arial"/>
          <w:b/>
          <w:sz w:val="22"/>
          <w:szCs w:val="22"/>
        </w:rPr>
        <w:t xml:space="preserve"> </w:t>
      </w:r>
      <w:r w:rsidR="009D3084">
        <w:rPr>
          <w:rFonts w:ascii="Arial" w:hAnsi="Arial"/>
          <w:b/>
          <w:sz w:val="22"/>
          <w:szCs w:val="22"/>
        </w:rPr>
        <w:t>RESIDUALIDAD</w:t>
      </w:r>
      <w:r w:rsidR="008F6E15">
        <w:rPr>
          <w:rFonts w:ascii="Arial" w:hAnsi="Arial"/>
          <w:b/>
          <w:sz w:val="22"/>
          <w:szCs w:val="22"/>
        </w:rPr>
        <w:t xml:space="preserve"> – NO HIZO SOLICITUD AL JUEZ</w:t>
      </w:r>
      <w:r>
        <w:rPr>
          <w:rFonts w:ascii="Arial" w:hAnsi="Arial"/>
          <w:b/>
          <w:sz w:val="22"/>
          <w:szCs w:val="22"/>
        </w:rPr>
        <w:t>.</w:t>
      </w:r>
      <w:r w:rsidRPr="00D14686">
        <w:rPr>
          <w:rFonts w:ascii="Arial" w:hAnsi="Arial" w:cs="Arial"/>
        </w:rPr>
        <w:t xml:space="preserve"> </w:t>
      </w:r>
      <w:r>
        <w:rPr>
          <w:rFonts w:ascii="Arial" w:hAnsi="Arial"/>
          <w:sz w:val="22"/>
          <w:szCs w:val="22"/>
        </w:rPr>
        <w:t>[A]</w:t>
      </w:r>
      <w:r w:rsidRPr="00D14686">
        <w:rPr>
          <w:rFonts w:ascii="Arial" w:hAnsi="Arial"/>
          <w:sz w:val="22"/>
          <w:szCs w:val="22"/>
        </w:rPr>
        <w:t xml:space="preserve"> estas alturas de las diligencias el amparo constitucional se torna prematuro porque en el asunto popular está pendiente de desatarse el recurso de reposición que el accionante presentó y que se sustenta </w:t>
      </w:r>
      <w:r w:rsidRPr="00D14686">
        <w:rPr>
          <w:rFonts w:ascii="Arial" w:hAnsi="Arial"/>
          <w:sz w:val="22"/>
          <w:szCs w:val="22"/>
          <w:lang w:val="es-CO"/>
        </w:rPr>
        <w:t>en la inaplicación de la Ley 472 y el impulso oficioso, justamente los argumentos de la tutela</w:t>
      </w:r>
      <w:r w:rsidRPr="00D14686">
        <w:rPr>
          <w:rFonts w:ascii="Arial" w:hAnsi="Arial"/>
          <w:sz w:val="22"/>
          <w:szCs w:val="22"/>
        </w:rPr>
        <w:t>, por manera que es evidente su imp</w:t>
      </w:r>
      <w:bookmarkStart w:id="0" w:name="_GoBack"/>
      <w:bookmarkEnd w:id="0"/>
      <w:r w:rsidRPr="00D14686">
        <w:rPr>
          <w:rFonts w:ascii="Arial" w:hAnsi="Arial"/>
          <w:sz w:val="22"/>
          <w:szCs w:val="22"/>
        </w:rPr>
        <w:t>rocedencia en razón a que el trámite en el que se alega la supuesta vulneración al debido proceso está en curso. Así lo ha dispuesto la jurisprudencia de la CC, criterio también expuesto por la CSJ.</w:t>
      </w:r>
      <w:r w:rsidRPr="00D14686">
        <w:rPr>
          <w:rFonts w:ascii="Arial" w:hAnsi="Arial"/>
          <w:sz w:val="22"/>
          <w:szCs w:val="22"/>
          <w:lang w:val="es-CO"/>
        </w:rPr>
        <w:t xml:space="preserve">También, se duele de que el Juzgado no acepte el desistimiento de la acción popular, pero lo cierto es que </w:t>
      </w:r>
      <w:r w:rsidRPr="00D14686">
        <w:rPr>
          <w:rFonts w:ascii="Arial" w:hAnsi="Arial"/>
          <w:sz w:val="22"/>
          <w:szCs w:val="22"/>
        </w:rPr>
        <w:t xml:space="preserve">nunca ha presentado escritos en ese sentido (Disco compacto visible a folio 13, ib.), </w:t>
      </w:r>
      <w:r w:rsidRPr="00D14686">
        <w:rPr>
          <w:rFonts w:ascii="Arial" w:hAnsi="Arial"/>
          <w:sz w:val="22"/>
          <w:szCs w:val="22"/>
          <w:lang w:val="es-CO"/>
        </w:rPr>
        <w:t>claramente dejó de agotar el mecanismo ordinario, necesario para que el accionado tomara alguna decisión respecto de esa pretensión, además, este no es el medio para realizar ese tipo de solicitudes (Desistimiento), pues deben dirigirse directamente a la autoridad competente, quien las resolverá conforme el procedimiento legal.</w:t>
      </w:r>
    </w:p>
    <w:p w:rsidR="00DD3558" w:rsidRDefault="00DD3558" w:rsidP="00DD3558">
      <w:pPr>
        <w:pBdr>
          <w:bottom w:val="double" w:sz="6" w:space="1" w:color="auto"/>
        </w:pBdr>
        <w:spacing w:line="360" w:lineRule="auto"/>
        <w:jc w:val="center"/>
        <w:rPr>
          <w:rFonts w:ascii="Arial" w:hAnsi="Arial" w:cs="Arial"/>
          <w:b/>
          <w:bCs/>
          <w:sz w:val="22"/>
          <w:szCs w:val="22"/>
        </w:rPr>
      </w:pPr>
    </w:p>
    <w:p w:rsidR="00DD3558" w:rsidRDefault="00DD3558" w:rsidP="00DD3558">
      <w:pPr>
        <w:spacing w:line="360" w:lineRule="auto"/>
        <w:jc w:val="center"/>
        <w:rPr>
          <w:rFonts w:ascii="Arial" w:hAnsi="Arial" w:cs="Arial"/>
          <w:b/>
          <w:bCs/>
          <w:sz w:val="22"/>
          <w:szCs w:val="22"/>
        </w:rPr>
      </w:pPr>
    </w:p>
    <w:p w:rsidR="00DD3558" w:rsidRPr="00303E85" w:rsidRDefault="00DD3558" w:rsidP="00DD3558">
      <w:pPr>
        <w:spacing w:line="360" w:lineRule="auto"/>
        <w:jc w:val="center"/>
        <w:rPr>
          <w:rFonts w:ascii="Arial" w:hAnsi="Arial" w:cs="Arial"/>
          <w:iCs/>
          <w:sz w:val="28"/>
          <w:szCs w:val="28"/>
          <w:lang w:val="es-CO"/>
        </w:rPr>
      </w:pPr>
      <w:r w:rsidRPr="00303E85">
        <w:rPr>
          <w:rFonts w:ascii="Arial" w:hAnsi="Arial" w:cs="Arial"/>
          <w:iCs/>
          <w:smallCaps/>
          <w:sz w:val="28"/>
          <w:szCs w:val="28"/>
          <w:lang w:val="es-CO"/>
        </w:rPr>
        <w:t>Pereira, R.,</w:t>
      </w:r>
      <w:r>
        <w:rPr>
          <w:rFonts w:ascii="Arial" w:hAnsi="Arial" w:cs="Arial"/>
          <w:iCs/>
          <w:smallCaps/>
          <w:sz w:val="28"/>
          <w:szCs w:val="28"/>
          <w:lang w:val="es-CO"/>
        </w:rPr>
        <w:t xml:space="preserve"> diecisiete </w:t>
      </w:r>
      <w:r w:rsidRPr="00303E85">
        <w:rPr>
          <w:rFonts w:ascii="Arial" w:hAnsi="Arial" w:cs="Arial"/>
          <w:iCs/>
          <w:smallCaps/>
          <w:sz w:val="28"/>
          <w:szCs w:val="28"/>
          <w:lang w:val="es-CO"/>
        </w:rPr>
        <w:t>(</w:t>
      </w:r>
      <w:r>
        <w:rPr>
          <w:rFonts w:ascii="Arial" w:hAnsi="Arial" w:cs="Arial"/>
          <w:iCs/>
          <w:smallCaps/>
          <w:sz w:val="28"/>
          <w:szCs w:val="28"/>
          <w:lang w:val="es-CO"/>
        </w:rPr>
        <w:t>17</w:t>
      </w:r>
      <w:r w:rsidRPr="00303E85">
        <w:rPr>
          <w:rFonts w:ascii="Arial" w:hAnsi="Arial" w:cs="Arial"/>
          <w:iCs/>
          <w:smallCaps/>
          <w:sz w:val="28"/>
          <w:szCs w:val="28"/>
          <w:lang w:val="es-CO"/>
        </w:rPr>
        <w:t xml:space="preserve">) de </w:t>
      </w:r>
      <w:r>
        <w:rPr>
          <w:rFonts w:ascii="Arial" w:hAnsi="Arial" w:cs="Arial"/>
          <w:iCs/>
          <w:smallCaps/>
          <w:sz w:val="28"/>
          <w:szCs w:val="28"/>
          <w:lang w:val="es-CO"/>
        </w:rPr>
        <w:t xml:space="preserve">mayo </w:t>
      </w:r>
      <w:r w:rsidRPr="00303E85">
        <w:rPr>
          <w:rFonts w:ascii="Arial" w:hAnsi="Arial" w:cs="Arial"/>
          <w:iCs/>
          <w:smallCaps/>
          <w:sz w:val="28"/>
          <w:szCs w:val="28"/>
          <w:lang w:val="es-CO"/>
        </w:rPr>
        <w:t xml:space="preserve">de dos mil </w:t>
      </w:r>
      <w:r>
        <w:rPr>
          <w:rFonts w:ascii="Arial" w:hAnsi="Arial" w:cs="Arial"/>
          <w:iCs/>
          <w:smallCaps/>
          <w:sz w:val="28"/>
          <w:szCs w:val="28"/>
          <w:lang w:val="es-CO"/>
        </w:rPr>
        <w:t xml:space="preserve">diecisiete </w:t>
      </w:r>
      <w:r w:rsidRPr="00303E85">
        <w:rPr>
          <w:rFonts w:ascii="Arial" w:hAnsi="Arial" w:cs="Arial"/>
          <w:iCs/>
          <w:smallCaps/>
          <w:sz w:val="28"/>
          <w:szCs w:val="28"/>
          <w:lang w:val="es-CO"/>
        </w:rPr>
        <w:t>(</w:t>
      </w:r>
      <w:r>
        <w:rPr>
          <w:rFonts w:ascii="Arial" w:hAnsi="Arial" w:cs="Arial"/>
          <w:iCs/>
          <w:smallCaps/>
          <w:sz w:val="28"/>
          <w:szCs w:val="28"/>
          <w:lang w:val="es-CO"/>
        </w:rPr>
        <w:t>2017</w:t>
      </w:r>
      <w:r w:rsidRPr="00303E85">
        <w:rPr>
          <w:rFonts w:ascii="Arial" w:hAnsi="Arial" w:cs="Arial"/>
          <w:iCs/>
          <w:smallCaps/>
          <w:sz w:val="28"/>
          <w:szCs w:val="28"/>
          <w:lang w:val="es-CO"/>
        </w:rPr>
        <w:t>)</w:t>
      </w:r>
      <w:r w:rsidRPr="00303E85">
        <w:rPr>
          <w:rFonts w:ascii="Arial" w:hAnsi="Arial" w:cs="Arial"/>
          <w:iCs/>
          <w:sz w:val="28"/>
          <w:szCs w:val="28"/>
          <w:lang w:val="es-CO"/>
        </w:rPr>
        <w:t>.</w:t>
      </w:r>
    </w:p>
    <w:p w:rsidR="000147A2" w:rsidRPr="00C40F50"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C40F50" w:rsidRDefault="00134F0A" w:rsidP="0099045D">
      <w:pPr>
        <w:pStyle w:val="Textoindependiente"/>
        <w:spacing w:line="360" w:lineRule="auto"/>
        <w:rPr>
          <w:rFonts w:ascii="Arial" w:hAnsi="Arial"/>
          <w:szCs w:val="24"/>
        </w:rPr>
      </w:pPr>
    </w:p>
    <w:p w:rsidR="00104367" w:rsidRDefault="00FD4B65" w:rsidP="00104367">
      <w:pPr>
        <w:pStyle w:val="Textoindependiente"/>
        <w:spacing w:line="360" w:lineRule="auto"/>
        <w:rPr>
          <w:rFonts w:ascii="Arial" w:hAnsi="Arial"/>
          <w:szCs w:val="24"/>
        </w:rPr>
      </w:pPr>
      <w:r>
        <w:rPr>
          <w:rFonts w:ascii="Arial" w:hAnsi="Arial"/>
          <w:szCs w:val="24"/>
        </w:rPr>
        <w:t>El</w:t>
      </w:r>
      <w:r w:rsidR="0069231C">
        <w:rPr>
          <w:rFonts w:ascii="Arial" w:hAnsi="Arial"/>
          <w:szCs w:val="24"/>
        </w:rPr>
        <w:t xml:space="preserve"> </w:t>
      </w:r>
      <w:r w:rsidR="008907D4">
        <w:rPr>
          <w:rFonts w:ascii="Arial" w:hAnsi="Arial"/>
          <w:szCs w:val="24"/>
        </w:rPr>
        <w:t>amparo constitucional de la referencia</w:t>
      </w:r>
      <w:r w:rsidR="00104367">
        <w:rPr>
          <w:rFonts w:ascii="Arial" w:hAnsi="Arial"/>
          <w:szCs w:val="24"/>
        </w:rPr>
        <w:t xml:space="preserve">, adelantadas </w:t>
      </w:r>
      <w:r w:rsidR="00104367" w:rsidRPr="00F9418E">
        <w:rPr>
          <w:rFonts w:ascii="Arial" w:hAnsi="Arial"/>
          <w:szCs w:val="24"/>
        </w:rPr>
        <w:t>la</w:t>
      </w:r>
      <w:r w:rsidR="00104367">
        <w:rPr>
          <w:rFonts w:ascii="Arial" w:hAnsi="Arial"/>
          <w:szCs w:val="24"/>
        </w:rPr>
        <w:t>s</w:t>
      </w:r>
      <w:r w:rsidR="00104367" w:rsidRPr="00F9418E">
        <w:rPr>
          <w:rFonts w:ascii="Arial" w:hAnsi="Arial"/>
          <w:szCs w:val="24"/>
        </w:rPr>
        <w:t xml:space="preserve"> </w:t>
      </w:r>
      <w:r w:rsidR="00104367">
        <w:rPr>
          <w:rFonts w:ascii="Arial" w:hAnsi="Arial"/>
          <w:szCs w:val="24"/>
        </w:rPr>
        <w:t xml:space="preserve">debidas </w:t>
      </w:r>
      <w:r w:rsidR="00104367" w:rsidRPr="00F9418E">
        <w:rPr>
          <w:rFonts w:ascii="Arial" w:hAnsi="Arial"/>
          <w:szCs w:val="24"/>
        </w:rPr>
        <w:t>actuaci</w:t>
      </w:r>
      <w:r w:rsidR="00104367">
        <w:rPr>
          <w:rFonts w:ascii="Arial" w:hAnsi="Arial"/>
          <w:szCs w:val="24"/>
        </w:rPr>
        <w:t>ones</w:t>
      </w:r>
      <w:r w:rsidR="00104367" w:rsidRPr="00F9418E">
        <w:rPr>
          <w:rFonts w:ascii="Arial" w:hAnsi="Arial"/>
          <w:szCs w:val="24"/>
        </w:rPr>
        <w:t xml:space="preserve"> con el</w:t>
      </w:r>
      <w:r w:rsidR="00104367">
        <w:rPr>
          <w:rFonts w:ascii="Arial" w:hAnsi="Arial"/>
          <w:szCs w:val="24"/>
        </w:rPr>
        <w:t xml:space="preserve"> </w:t>
      </w:r>
      <w:r w:rsidR="00104367" w:rsidRPr="00F9418E">
        <w:rPr>
          <w:rFonts w:ascii="Arial" w:hAnsi="Arial"/>
          <w:szCs w:val="24"/>
        </w:rPr>
        <w:t xml:space="preserve">trámite preferente y sumario, sin que se </w:t>
      </w:r>
      <w:r w:rsidR="00104367">
        <w:rPr>
          <w:rFonts w:ascii="Arial" w:hAnsi="Arial"/>
          <w:szCs w:val="24"/>
        </w:rPr>
        <w:t>evidencie</w:t>
      </w:r>
      <w:r>
        <w:rPr>
          <w:rFonts w:ascii="Arial" w:hAnsi="Arial"/>
          <w:szCs w:val="24"/>
        </w:rPr>
        <w:t>n</w:t>
      </w:r>
      <w:r w:rsidR="00104367">
        <w:rPr>
          <w:rFonts w:ascii="Arial" w:hAnsi="Arial"/>
          <w:szCs w:val="24"/>
        </w:rPr>
        <w:t xml:space="preserve"> </w:t>
      </w:r>
      <w:r w:rsidR="00104367" w:rsidRPr="00F9418E">
        <w:rPr>
          <w:rFonts w:ascii="Arial" w:hAnsi="Arial"/>
          <w:szCs w:val="24"/>
        </w:rPr>
        <w:t>causales de nulidad que la invaliden.</w:t>
      </w:r>
    </w:p>
    <w:p w:rsidR="000147A2" w:rsidRPr="00C40F50" w:rsidRDefault="000147A2" w:rsidP="0099045D">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t xml:space="preserve">LA SÍNTESIS </w:t>
      </w:r>
      <w:r w:rsidR="00E361E2">
        <w:rPr>
          <w:rFonts w:ascii="Arial" w:hAnsi="Arial"/>
          <w:szCs w:val="24"/>
        </w:rPr>
        <w:t>FÁCTICA</w:t>
      </w:r>
    </w:p>
    <w:p w:rsidR="0099045D" w:rsidRPr="00C40F50" w:rsidRDefault="0099045D" w:rsidP="0099045D">
      <w:pPr>
        <w:pStyle w:val="Textoindependiente"/>
        <w:spacing w:line="360" w:lineRule="auto"/>
        <w:rPr>
          <w:rFonts w:ascii="Arial" w:hAnsi="Arial"/>
          <w:szCs w:val="24"/>
        </w:rPr>
      </w:pPr>
    </w:p>
    <w:p w:rsidR="004B1EB8" w:rsidRDefault="00FD4B65" w:rsidP="004B1EB8">
      <w:pPr>
        <w:spacing w:line="360" w:lineRule="auto"/>
        <w:jc w:val="both"/>
        <w:rPr>
          <w:rFonts w:ascii="Arial" w:hAnsi="Arial" w:cs="Arial"/>
        </w:rPr>
      </w:pPr>
      <w:r>
        <w:rPr>
          <w:rFonts w:ascii="Arial" w:hAnsi="Arial" w:cs="Arial"/>
        </w:rPr>
        <w:t xml:space="preserve">Manifestó </w:t>
      </w:r>
      <w:r w:rsidR="00104367">
        <w:rPr>
          <w:rFonts w:ascii="Arial" w:hAnsi="Arial" w:cs="Arial"/>
        </w:rPr>
        <w:t xml:space="preserve">el actor que </w:t>
      </w:r>
      <w:r>
        <w:rPr>
          <w:rFonts w:ascii="Arial" w:hAnsi="Arial" w:cs="Arial"/>
        </w:rPr>
        <w:t xml:space="preserve">instauró </w:t>
      </w:r>
      <w:r w:rsidR="008907D4">
        <w:rPr>
          <w:rFonts w:ascii="Arial" w:hAnsi="Arial" w:cs="Arial"/>
        </w:rPr>
        <w:t xml:space="preserve">la </w:t>
      </w:r>
      <w:r w:rsidR="00480426">
        <w:rPr>
          <w:rFonts w:ascii="Arial" w:hAnsi="Arial" w:cs="Arial"/>
        </w:rPr>
        <w:t>acci</w:t>
      </w:r>
      <w:r>
        <w:rPr>
          <w:rFonts w:ascii="Arial" w:hAnsi="Arial" w:cs="Arial"/>
        </w:rPr>
        <w:t>ón</w:t>
      </w:r>
      <w:r w:rsidR="00480426">
        <w:rPr>
          <w:rFonts w:ascii="Arial" w:hAnsi="Arial" w:cs="Arial"/>
        </w:rPr>
        <w:t xml:space="preserve"> </w:t>
      </w:r>
      <w:r w:rsidR="008907D4">
        <w:rPr>
          <w:rFonts w:ascii="Arial" w:hAnsi="Arial" w:cs="Arial"/>
        </w:rPr>
        <w:t xml:space="preserve">popular radicada </w:t>
      </w:r>
      <w:r w:rsidR="00480426">
        <w:rPr>
          <w:rFonts w:ascii="Arial" w:hAnsi="Arial" w:cs="Arial"/>
        </w:rPr>
        <w:t xml:space="preserve">al </w:t>
      </w:r>
      <w:r w:rsidR="008907D4">
        <w:rPr>
          <w:rFonts w:ascii="Arial" w:hAnsi="Arial" w:cs="Arial"/>
        </w:rPr>
        <w:t>No</w:t>
      </w:r>
      <w:r w:rsidR="00104367">
        <w:rPr>
          <w:rFonts w:ascii="Arial" w:hAnsi="Arial" w:cs="Arial"/>
        </w:rPr>
        <w:t>.</w:t>
      </w:r>
      <w:r w:rsidR="00B411C8">
        <w:rPr>
          <w:rFonts w:ascii="Arial" w:hAnsi="Arial" w:cs="Arial"/>
        </w:rPr>
        <w:t>2015-00245-00</w:t>
      </w:r>
      <w:r w:rsidR="00104367">
        <w:rPr>
          <w:rFonts w:ascii="Arial" w:hAnsi="Arial" w:cs="Arial"/>
        </w:rPr>
        <w:t xml:space="preserve">, </w:t>
      </w:r>
      <w:r w:rsidR="008907D4">
        <w:rPr>
          <w:rFonts w:ascii="Arial" w:hAnsi="Arial" w:cs="Arial"/>
        </w:rPr>
        <w:t>en la</w:t>
      </w:r>
      <w:r w:rsidR="007229B8">
        <w:rPr>
          <w:rFonts w:ascii="Arial" w:hAnsi="Arial" w:cs="Arial"/>
        </w:rPr>
        <w:t xml:space="preserve"> que </w:t>
      </w:r>
      <w:r w:rsidR="00D669DC">
        <w:rPr>
          <w:rFonts w:ascii="Arial" w:hAnsi="Arial" w:cs="Arial"/>
          <w:lang w:val="es-CO"/>
        </w:rPr>
        <w:t xml:space="preserve">no se ha dado el respectivo impulso oficioso y se han inaplicado los artículos </w:t>
      </w:r>
      <w:r w:rsidR="009F507B">
        <w:rPr>
          <w:rFonts w:ascii="Arial" w:hAnsi="Arial" w:cs="Arial"/>
        </w:rPr>
        <w:t>5</w:t>
      </w:r>
      <w:r w:rsidR="00AA1C66">
        <w:rPr>
          <w:rFonts w:ascii="Arial" w:hAnsi="Arial" w:cs="Arial"/>
        </w:rPr>
        <w:t>º</w:t>
      </w:r>
      <w:r w:rsidR="002C6DDA">
        <w:rPr>
          <w:rFonts w:ascii="Arial" w:hAnsi="Arial" w:cs="Arial"/>
        </w:rPr>
        <w:t xml:space="preserve"> </w:t>
      </w:r>
      <w:r w:rsidR="00D669DC">
        <w:rPr>
          <w:rFonts w:ascii="Arial" w:hAnsi="Arial" w:cs="Arial"/>
        </w:rPr>
        <w:t xml:space="preserve">y </w:t>
      </w:r>
      <w:r w:rsidR="00D669DC">
        <w:rPr>
          <w:rFonts w:ascii="Arial" w:hAnsi="Arial" w:cs="Arial"/>
        </w:rPr>
        <w:lastRenderedPageBreak/>
        <w:t xml:space="preserve">84 de la </w:t>
      </w:r>
      <w:r w:rsidR="009F507B">
        <w:rPr>
          <w:rFonts w:ascii="Arial" w:hAnsi="Arial" w:cs="Arial"/>
        </w:rPr>
        <w:t>Ley 472</w:t>
      </w:r>
      <w:r w:rsidR="00B411C8">
        <w:rPr>
          <w:rFonts w:ascii="Arial" w:hAnsi="Arial" w:cs="Arial"/>
        </w:rPr>
        <w:t xml:space="preserve">; tampoco el procurador delegado ha velado por sus garantías procesales </w:t>
      </w:r>
      <w:r w:rsidR="004B1EB8" w:rsidRPr="00AF753A">
        <w:rPr>
          <w:rFonts w:ascii="Arial" w:hAnsi="Arial" w:cs="Arial"/>
        </w:rPr>
        <w:t>(Folio</w:t>
      </w:r>
      <w:r w:rsidR="004B1EB8">
        <w:rPr>
          <w:rFonts w:ascii="Arial" w:hAnsi="Arial" w:cs="Arial"/>
        </w:rPr>
        <w:t xml:space="preserve"> 1</w:t>
      </w:r>
      <w:r w:rsidR="00803BB0">
        <w:rPr>
          <w:rFonts w:ascii="Arial" w:hAnsi="Arial" w:cs="Arial"/>
        </w:rPr>
        <w:t>,</w:t>
      </w:r>
      <w:r w:rsidR="00D224FB">
        <w:rPr>
          <w:rFonts w:ascii="Arial" w:hAnsi="Arial" w:cs="Arial"/>
        </w:rPr>
        <w:t xml:space="preserve"> </w:t>
      </w:r>
      <w:r w:rsidR="009F507B">
        <w:rPr>
          <w:rFonts w:ascii="Arial" w:hAnsi="Arial" w:cs="Arial"/>
        </w:rPr>
        <w:t>este cuaderno</w:t>
      </w:r>
      <w:r w:rsidR="004B1EB8">
        <w:rPr>
          <w:rFonts w:ascii="Arial" w:hAnsi="Arial" w:cs="Arial"/>
        </w:rPr>
        <w:t>)</w:t>
      </w:r>
      <w:r w:rsidR="004B1EB8" w:rsidRPr="00AF753A">
        <w:rPr>
          <w:rFonts w:ascii="Arial" w:hAnsi="Arial" w:cs="Arial"/>
        </w:rPr>
        <w:t xml:space="preserve">. </w:t>
      </w:r>
    </w:p>
    <w:p w:rsidR="002B0607" w:rsidRPr="00C40F50" w:rsidRDefault="002B0607" w:rsidP="0099045D">
      <w:pPr>
        <w:pStyle w:val="Textoindependiente"/>
        <w:spacing w:line="360" w:lineRule="auto"/>
        <w:rPr>
          <w:rFonts w:ascii="Arial" w:hAnsi="Arial"/>
          <w:szCs w:val="24"/>
          <w:lang w:val="es-ES"/>
        </w:rPr>
      </w:pPr>
    </w:p>
    <w:p w:rsidR="0099045D" w:rsidRPr="00F9418E" w:rsidRDefault="008134BD"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C40F50" w:rsidRDefault="00800EF6" w:rsidP="00730CA7">
      <w:pPr>
        <w:pStyle w:val="Textoindependiente"/>
        <w:spacing w:line="360" w:lineRule="auto"/>
        <w:rPr>
          <w:rFonts w:ascii="Arial" w:hAnsi="Arial"/>
          <w:szCs w:val="24"/>
        </w:rPr>
      </w:pPr>
    </w:p>
    <w:p w:rsidR="002F2C09" w:rsidRDefault="002F2C09"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El ac</w:t>
      </w:r>
      <w:r w:rsidR="008134BD">
        <w:rPr>
          <w:rFonts w:ascii="Arial" w:hAnsi="Arial" w:cs="Arial"/>
          <w:spacing w:val="-3"/>
          <w:lang w:val="es-ES_tradnl"/>
        </w:rPr>
        <w:t>tor considera que se le vulnera</w:t>
      </w:r>
      <w:r w:rsidR="0045632B">
        <w:rPr>
          <w:rFonts w:ascii="Arial" w:hAnsi="Arial" w:cs="Arial"/>
          <w:spacing w:val="-3"/>
          <w:lang w:val="es-ES_tradnl"/>
        </w:rPr>
        <w:t xml:space="preserve">n los derechos </w:t>
      </w:r>
      <w:r w:rsidR="0045632B" w:rsidRPr="009D32F4">
        <w:rPr>
          <w:rFonts w:ascii="Arial" w:hAnsi="Arial" w:cs="Arial"/>
          <w:i/>
          <w:spacing w:val="-3"/>
          <w:lang w:val="es-ES_tradnl"/>
        </w:rPr>
        <w:t>“(…)</w:t>
      </w:r>
      <w:r w:rsidR="008134BD" w:rsidRPr="009D32F4">
        <w:rPr>
          <w:rFonts w:ascii="Arial" w:hAnsi="Arial" w:cs="Arial"/>
          <w:i/>
          <w:spacing w:val="-3"/>
          <w:lang w:val="es-ES_tradnl"/>
        </w:rPr>
        <w:t xml:space="preserve"> </w:t>
      </w:r>
      <w:r w:rsidR="0045632B" w:rsidRPr="009D32F4">
        <w:rPr>
          <w:rFonts w:ascii="Arial" w:hAnsi="Arial" w:cs="Arial"/>
          <w:i/>
          <w:spacing w:val="-3"/>
          <w:lang w:val="es-ES_tradnl"/>
        </w:rPr>
        <w:t>a mis garantías procesales</w:t>
      </w:r>
      <w:r w:rsidR="0020052F" w:rsidRPr="009D32F4">
        <w:rPr>
          <w:rFonts w:ascii="Arial" w:hAnsi="Arial" w:cs="Arial"/>
          <w:i/>
          <w:spacing w:val="-3"/>
          <w:lang w:val="es-ES_tradnl"/>
        </w:rPr>
        <w:t xml:space="preserve"> </w:t>
      </w:r>
      <w:r w:rsidR="0045632B" w:rsidRPr="009D32F4">
        <w:rPr>
          <w:rFonts w:ascii="Arial" w:hAnsi="Arial" w:cs="Arial"/>
          <w:i/>
          <w:spacing w:val="-3"/>
          <w:lang w:val="es-ES_tradnl"/>
        </w:rPr>
        <w:t>(…)”</w:t>
      </w:r>
      <w:r w:rsidR="00F80352">
        <w:rPr>
          <w:rFonts w:ascii="Arial" w:hAnsi="Arial" w:cs="Arial"/>
          <w:i/>
          <w:spacing w:val="-3"/>
          <w:lang w:val="es-ES_tradnl"/>
        </w:rPr>
        <w:t xml:space="preserve"> </w:t>
      </w:r>
      <w:r w:rsidR="00F80352">
        <w:rPr>
          <w:rFonts w:ascii="Arial" w:hAnsi="Arial" w:cs="Arial"/>
          <w:spacing w:val="-3"/>
          <w:lang w:val="es-ES_tradnl"/>
        </w:rPr>
        <w:t>y debido proceso</w:t>
      </w:r>
      <w:r w:rsidR="0045632B">
        <w:rPr>
          <w:rFonts w:ascii="Arial" w:hAnsi="Arial" w:cs="Arial"/>
          <w:spacing w:val="-3"/>
          <w:lang w:val="es-ES_tradnl"/>
        </w:rPr>
        <w:t xml:space="preserve"> </w:t>
      </w:r>
      <w:r w:rsidR="008907D4">
        <w:rPr>
          <w:rFonts w:ascii="Arial" w:hAnsi="Arial" w:cs="Arial"/>
          <w:spacing w:val="-3"/>
          <w:lang w:val="es-ES_tradnl"/>
        </w:rPr>
        <w:t>(Folio</w:t>
      </w:r>
      <w:r w:rsidR="0045632B">
        <w:rPr>
          <w:rFonts w:ascii="Arial" w:hAnsi="Arial" w:cs="Arial"/>
          <w:spacing w:val="-3"/>
          <w:lang w:val="es-ES_tradnl"/>
        </w:rPr>
        <w:t xml:space="preserve"> 2</w:t>
      </w:r>
      <w:r w:rsidR="009F507B">
        <w:rPr>
          <w:rFonts w:ascii="Arial" w:hAnsi="Arial" w:cs="Arial"/>
          <w:spacing w:val="-3"/>
          <w:lang w:val="es-ES_tradnl"/>
        </w:rPr>
        <w:t>, este cuaderno)</w:t>
      </w:r>
      <w:r w:rsidR="00D669DC">
        <w:rPr>
          <w:rFonts w:ascii="Arial" w:hAnsi="Arial" w:cs="Arial"/>
          <w:spacing w:val="-3"/>
          <w:lang w:val="es-ES_tradnl"/>
        </w:rPr>
        <w:t>.</w:t>
      </w:r>
    </w:p>
    <w:p w:rsidR="003F6C16" w:rsidRPr="00C40F50"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303E85" w:rsidRPr="00C40F50" w:rsidRDefault="00303E85" w:rsidP="004B1EB8">
      <w:pPr>
        <w:pStyle w:val="Sinespaciado"/>
        <w:spacing w:line="360" w:lineRule="auto"/>
        <w:jc w:val="both"/>
        <w:rPr>
          <w:rFonts w:ascii="Arial" w:hAnsi="Arial" w:cs="Arial"/>
          <w:szCs w:val="24"/>
        </w:rPr>
      </w:pPr>
    </w:p>
    <w:p w:rsidR="007A0967" w:rsidRDefault="004B1EB8" w:rsidP="007A0967">
      <w:pPr>
        <w:spacing w:line="360" w:lineRule="auto"/>
        <w:jc w:val="both"/>
        <w:rPr>
          <w:rFonts w:ascii="Arial" w:hAnsi="Arial" w:cs="Arial"/>
        </w:rPr>
      </w:pPr>
      <w:r>
        <w:rPr>
          <w:rFonts w:ascii="Arial" w:hAnsi="Arial" w:cs="Arial"/>
        </w:rPr>
        <w:t>Se pretende que</w:t>
      </w:r>
      <w:r w:rsidR="008134BD">
        <w:rPr>
          <w:rFonts w:ascii="Arial" w:hAnsi="Arial" w:cs="Arial"/>
        </w:rPr>
        <w:t>: (i) S</w:t>
      </w:r>
      <w:r w:rsidR="00D669DC">
        <w:rPr>
          <w:rFonts w:ascii="Arial" w:hAnsi="Arial" w:cs="Arial"/>
        </w:rPr>
        <w:t xml:space="preserve">e ordene </w:t>
      </w:r>
      <w:r w:rsidR="00F80352">
        <w:rPr>
          <w:rFonts w:ascii="Arial" w:hAnsi="Arial" w:cs="Arial"/>
        </w:rPr>
        <w:t>al juzgado aceptar el desistimiento de la acción popular porque se cansó de estar insistiendo en que se le dé impulso oficioso</w:t>
      </w:r>
      <w:r w:rsidR="008134BD">
        <w:rPr>
          <w:rFonts w:ascii="Arial" w:hAnsi="Arial" w:cs="Arial"/>
        </w:rPr>
        <w:t xml:space="preserve">; </w:t>
      </w:r>
      <w:r w:rsidR="00F80352">
        <w:rPr>
          <w:rFonts w:ascii="Arial" w:hAnsi="Arial" w:cs="Arial"/>
        </w:rPr>
        <w:t xml:space="preserve">y, </w:t>
      </w:r>
      <w:r w:rsidR="008134BD">
        <w:rPr>
          <w:rFonts w:ascii="Arial" w:hAnsi="Arial" w:cs="Arial"/>
        </w:rPr>
        <w:t>(ii)</w:t>
      </w:r>
      <w:r w:rsidR="00C03DA4">
        <w:rPr>
          <w:rFonts w:ascii="Arial" w:hAnsi="Arial" w:cs="Arial"/>
        </w:rPr>
        <w:t xml:space="preserve"> </w:t>
      </w:r>
      <w:r w:rsidR="00F80352">
        <w:rPr>
          <w:rFonts w:ascii="Arial" w:hAnsi="Arial" w:cs="Arial"/>
        </w:rPr>
        <w:t xml:space="preserve">Se remitan copias con destino a la Sala Administraba del CSJ para que inicie investigación respecto del trámite dado por el accionado a las acciones populares terminadas por desistimiento tácito </w:t>
      </w:r>
      <w:r w:rsidR="007A0967" w:rsidRPr="00AF753A">
        <w:rPr>
          <w:rFonts w:ascii="Arial" w:hAnsi="Arial" w:cs="Arial"/>
        </w:rPr>
        <w:t>(Folio</w:t>
      </w:r>
      <w:r w:rsidR="0029080C">
        <w:rPr>
          <w:rFonts w:ascii="Arial" w:hAnsi="Arial" w:cs="Arial"/>
        </w:rPr>
        <w:t xml:space="preserve"> </w:t>
      </w:r>
      <w:r w:rsidR="00F80352">
        <w:rPr>
          <w:rFonts w:ascii="Arial" w:hAnsi="Arial" w:cs="Arial"/>
        </w:rPr>
        <w:t>1</w:t>
      </w:r>
      <w:r w:rsidR="0029080C">
        <w:rPr>
          <w:rFonts w:ascii="Arial" w:hAnsi="Arial" w:cs="Arial"/>
        </w:rPr>
        <w:t xml:space="preserve">, este </w:t>
      </w:r>
      <w:r w:rsidR="007A0967">
        <w:rPr>
          <w:rFonts w:ascii="Arial" w:hAnsi="Arial" w:cs="Arial"/>
        </w:rPr>
        <w:t>cuaderno)</w:t>
      </w:r>
      <w:r w:rsidR="007A0967" w:rsidRPr="00AF753A">
        <w:rPr>
          <w:rFonts w:ascii="Arial" w:hAnsi="Arial" w:cs="Arial"/>
        </w:rPr>
        <w:t xml:space="preserve">. </w:t>
      </w:r>
    </w:p>
    <w:p w:rsidR="00CE71D8" w:rsidRPr="00C40F50" w:rsidRDefault="00CE71D8" w:rsidP="000145EA">
      <w:pPr>
        <w:pStyle w:val="Sinespaciado"/>
        <w:spacing w:line="360" w:lineRule="auto"/>
        <w:jc w:val="both"/>
        <w:rPr>
          <w:rFonts w:ascii="Arial" w:hAnsi="Arial" w:cs="Arial"/>
          <w:szCs w:val="24"/>
        </w:rPr>
      </w:pPr>
    </w:p>
    <w:p w:rsidR="0099045D" w:rsidRPr="00704D44" w:rsidRDefault="00E361E2" w:rsidP="00101AE0">
      <w:pPr>
        <w:pStyle w:val="Sinespaciado"/>
        <w:numPr>
          <w:ilvl w:val="0"/>
          <w:numId w:val="1"/>
        </w:numPr>
        <w:spacing w:line="360" w:lineRule="auto"/>
        <w:jc w:val="both"/>
        <w:rPr>
          <w:rFonts w:ascii="Arial" w:hAnsi="Arial"/>
          <w:szCs w:val="24"/>
        </w:rPr>
      </w:pPr>
      <w:r>
        <w:rPr>
          <w:rFonts w:ascii="Arial" w:hAnsi="Arial"/>
          <w:szCs w:val="24"/>
        </w:rPr>
        <w:t>EL RESUMEN</w:t>
      </w:r>
      <w:r w:rsidR="0099045D" w:rsidRPr="00704D44">
        <w:rPr>
          <w:rFonts w:ascii="Arial" w:hAnsi="Arial"/>
          <w:szCs w:val="24"/>
        </w:rPr>
        <w:t xml:space="preserve"> DE LA CRÓNICA PROCESAL</w:t>
      </w:r>
    </w:p>
    <w:p w:rsidR="0035297D" w:rsidRPr="00C40F50" w:rsidRDefault="0035297D" w:rsidP="00730CA7">
      <w:pPr>
        <w:pStyle w:val="Textoindependiente"/>
        <w:spacing w:line="360" w:lineRule="auto"/>
        <w:rPr>
          <w:rFonts w:ascii="Arial" w:hAnsi="Arial"/>
          <w:szCs w:val="24"/>
          <w:lang w:val="es-CO"/>
        </w:rPr>
      </w:pPr>
    </w:p>
    <w:p w:rsidR="004B1EB8" w:rsidRPr="004B019A" w:rsidRDefault="00971166" w:rsidP="004B1EB8">
      <w:pPr>
        <w:spacing w:line="360" w:lineRule="auto"/>
        <w:jc w:val="both"/>
        <w:rPr>
          <w:rFonts w:ascii="Arial" w:hAnsi="Arial" w:cs="Arial"/>
        </w:rPr>
      </w:pPr>
      <w:r w:rsidRPr="00B74361">
        <w:rPr>
          <w:rFonts w:ascii="Arial" w:hAnsi="Arial"/>
        </w:rPr>
        <w:t xml:space="preserve">En reparto ordinario del </w:t>
      </w:r>
      <w:r w:rsidR="00F80352">
        <w:rPr>
          <w:rFonts w:ascii="Arial" w:hAnsi="Arial"/>
        </w:rPr>
        <w:t xml:space="preserve">21-04-2017 </w:t>
      </w:r>
      <w:r w:rsidR="00480426">
        <w:rPr>
          <w:rFonts w:ascii="Arial" w:hAnsi="Arial"/>
        </w:rPr>
        <w:t>se asign</w:t>
      </w:r>
      <w:r w:rsidR="0029080C">
        <w:rPr>
          <w:rFonts w:ascii="Arial" w:hAnsi="Arial"/>
        </w:rPr>
        <w:t>ó</w:t>
      </w:r>
      <w:r w:rsidR="00480426">
        <w:rPr>
          <w:rFonts w:ascii="Arial" w:hAnsi="Arial"/>
        </w:rPr>
        <w:t xml:space="preserve"> </w:t>
      </w:r>
      <w:r w:rsidRPr="00D55E5A">
        <w:rPr>
          <w:rFonts w:ascii="Arial" w:hAnsi="Arial"/>
        </w:rPr>
        <w:t>a este Despacho</w:t>
      </w:r>
      <w:r w:rsidR="004B1EB8" w:rsidRPr="004B019A">
        <w:rPr>
          <w:rFonts w:ascii="Arial" w:hAnsi="Arial" w:cs="Arial"/>
          <w:color w:val="000000"/>
        </w:rPr>
        <w:t xml:space="preserve">, con </w:t>
      </w:r>
      <w:r w:rsidR="00F80352">
        <w:rPr>
          <w:rFonts w:ascii="Arial" w:hAnsi="Arial" w:cs="Arial"/>
          <w:color w:val="000000"/>
        </w:rPr>
        <w:t>proveído del 25-04-2017 se requirió al accionante para que aclarara el petitorio de tutela (Folio 4, ibídem); luego con decisión del 03-05-2017</w:t>
      </w:r>
      <w:r w:rsidR="0069231C">
        <w:rPr>
          <w:rFonts w:ascii="Arial" w:hAnsi="Arial" w:cs="Arial"/>
          <w:color w:val="000000"/>
        </w:rPr>
        <w:t xml:space="preserve">, </w:t>
      </w:r>
      <w:r w:rsidR="007A0967">
        <w:rPr>
          <w:rFonts w:ascii="Arial" w:hAnsi="Arial" w:cs="Arial"/>
          <w:color w:val="000000"/>
        </w:rPr>
        <w:t xml:space="preserve">se </w:t>
      </w:r>
      <w:r w:rsidR="008D6496">
        <w:rPr>
          <w:rFonts w:ascii="Arial" w:hAnsi="Arial" w:cs="Arial"/>
          <w:color w:val="000000"/>
        </w:rPr>
        <w:t>a</w:t>
      </w:r>
      <w:r w:rsidR="0069231C">
        <w:rPr>
          <w:rFonts w:ascii="Arial" w:hAnsi="Arial" w:cs="Arial"/>
          <w:color w:val="000000"/>
        </w:rPr>
        <w:t>dmiti</w:t>
      </w:r>
      <w:r w:rsidR="0029080C">
        <w:rPr>
          <w:rFonts w:ascii="Arial" w:hAnsi="Arial" w:cs="Arial"/>
          <w:color w:val="000000"/>
        </w:rPr>
        <w:t>ó</w:t>
      </w:r>
      <w:r w:rsidR="00314889">
        <w:rPr>
          <w:rFonts w:ascii="Arial" w:hAnsi="Arial" w:cs="Arial"/>
          <w:color w:val="000000"/>
        </w:rPr>
        <w:t xml:space="preserve">, </w:t>
      </w:r>
      <w:r w:rsidR="00314889" w:rsidRPr="008E5A62">
        <w:rPr>
          <w:rFonts w:ascii="Arial" w:hAnsi="Arial"/>
        </w:rPr>
        <w:t xml:space="preserve">se </w:t>
      </w:r>
      <w:r w:rsidR="00314889">
        <w:rPr>
          <w:rFonts w:ascii="Arial" w:hAnsi="Arial"/>
        </w:rPr>
        <w:t>ordenó vincular</w:t>
      </w:r>
      <w:r w:rsidR="00314889" w:rsidRPr="008E5A62">
        <w:rPr>
          <w:rFonts w:ascii="Arial" w:hAnsi="Arial"/>
        </w:rPr>
        <w:t xml:space="preserve"> a </w:t>
      </w:r>
      <w:r w:rsidR="00314889">
        <w:rPr>
          <w:rFonts w:ascii="Arial" w:hAnsi="Arial"/>
        </w:rPr>
        <w:t xml:space="preserve">quienes se estimó conveniente, </w:t>
      </w:r>
      <w:r w:rsidR="00314889" w:rsidRPr="008E5A62">
        <w:rPr>
          <w:rFonts w:ascii="Arial" w:hAnsi="Arial"/>
        </w:rPr>
        <w:t>se dispuso notificar a la partes</w:t>
      </w:r>
      <w:r w:rsidR="00314889">
        <w:rPr>
          <w:rFonts w:ascii="Arial" w:hAnsi="Arial" w:cs="Arial"/>
          <w:color w:val="000000"/>
        </w:rPr>
        <w:t xml:space="preserve">, </w:t>
      </w:r>
      <w:r w:rsidR="00314889" w:rsidRPr="008E5A62">
        <w:rPr>
          <w:rFonts w:ascii="Arial" w:hAnsi="Arial"/>
        </w:rPr>
        <w:t>entre otros ordenamientos</w:t>
      </w:r>
      <w:r w:rsidR="00314889">
        <w:rPr>
          <w:rFonts w:ascii="Arial" w:hAnsi="Arial"/>
        </w:rPr>
        <w:t xml:space="preserve"> (Folios </w:t>
      </w:r>
      <w:r w:rsidR="00F80352">
        <w:rPr>
          <w:rFonts w:ascii="Arial" w:hAnsi="Arial"/>
        </w:rPr>
        <w:t>8 y 9</w:t>
      </w:r>
      <w:r w:rsidR="00314889">
        <w:rPr>
          <w:rFonts w:ascii="Arial" w:hAnsi="Arial"/>
        </w:rPr>
        <w:t>, ibídem)</w:t>
      </w:r>
      <w:r w:rsidR="00314889">
        <w:rPr>
          <w:rFonts w:ascii="Arial" w:hAnsi="Arial" w:cs="Arial"/>
          <w:color w:val="000000"/>
        </w:rPr>
        <w:t xml:space="preserve">. </w:t>
      </w:r>
      <w:r w:rsidR="004B1EB8" w:rsidRPr="004B019A">
        <w:rPr>
          <w:rFonts w:ascii="Arial" w:hAnsi="Arial" w:cs="Arial"/>
          <w:color w:val="000000"/>
        </w:rPr>
        <w:t xml:space="preserve">Fueron debidamente enterados los extremos de la acción (Folios </w:t>
      </w:r>
      <w:r w:rsidR="00F80352">
        <w:rPr>
          <w:rFonts w:ascii="Arial" w:hAnsi="Arial" w:cs="Arial"/>
          <w:color w:val="000000"/>
        </w:rPr>
        <w:t>10 a 11</w:t>
      </w:r>
      <w:r w:rsidR="004B1EB8" w:rsidRPr="004B019A">
        <w:rPr>
          <w:rFonts w:ascii="Arial" w:hAnsi="Arial" w:cs="Arial"/>
          <w:color w:val="000000"/>
        </w:rPr>
        <w:t xml:space="preserve">, </w:t>
      </w:r>
      <w:r w:rsidR="00F332AF">
        <w:rPr>
          <w:rFonts w:ascii="Arial" w:hAnsi="Arial" w:cs="Arial"/>
          <w:color w:val="000000"/>
        </w:rPr>
        <w:t>ibídem</w:t>
      </w:r>
      <w:r w:rsidR="004B1EB8" w:rsidRPr="004B019A">
        <w:rPr>
          <w:rFonts w:ascii="Arial" w:hAnsi="Arial" w:cs="Arial"/>
          <w:color w:val="000000"/>
        </w:rPr>
        <w:t>). Contest</w:t>
      </w:r>
      <w:r w:rsidR="0069231C">
        <w:rPr>
          <w:rFonts w:ascii="Arial" w:hAnsi="Arial" w:cs="Arial"/>
          <w:color w:val="000000"/>
        </w:rPr>
        <w:t xml:space="preserve">aron </w:t>
      </w:r>
      <w:r w:rsidR="007A0967">
        <w:rPr>
          <w:rFonts w:ascii="Arial" w:hAnsi="Arial" w:cs="Arial"/>
          <w:color w:val="000000"/>
        </w:rPr>
        <w:t xml:space="preserve">la </w:t>
      </w:r>
      <w:r w:rsidR="00F80352">
        <w:rPr>
          <w:rFonts w:ascii="Arial" w:hAnsi="Arial" w:cs="Arial"/>
          <w:color w:val="000000"/>
        </w:rPr>
        <w:t xml:space="preserve">Sala Administrativa de la CSJ, Seccional Risaralda (Folios 12 y 13, ib.), la  </w:t>
      </w:r>
      <w:r w:rsidR="008D6496">
        <w:rPr>
          <w:rFonts w:ascii="Arial" w:hAnsi="Arial" w:cs="Arial"/>
          <w:color w:val="000000"/>
        </w:rPr>
        <w:t>Procuraduría General de la Nación, en adelante PGN, Regional Pereira</w:t>
      </w:r>
      <w:r w:rsidR="007A0967">
        <w:rPr>
          <w:rFonts w:ascii="Arial" w:hAnsi="Arial" w:cs="Arial"/>
          <w:color w:val="000000"/>
        </w:rPr>
        <w:t xml:space="preserve"> (Folio</w:t>
      </w:r>
      <w:r w:rsidR="008D6496">
        <w:rPr>
          <w:rFonts w:ascii="Arial" w:hAnsi="Arial" w:cs="Arial"/>
          <w:color w:val="000000"/>
        </w:rPr>
        <w:t xml:space="preserve"> </w:t>
      </w:r>
      <w:r w:rsidR="00F80352">
        <w:rPr>
          <w:rFonts w:ascii="Arial" w:hAnsi="Arial" w:cs="Arial"/>
          <w:color w:val="000000"/>
        </w:rPr>
        <w:t>14</w:t>
      </w:r>
      <w:r w:rsidR="007A0967">
        <w:rPr>
          <w:rFonts w:ascii="Arial" w:hAnsi="Arial" w:cs="Arial"/>
          <w:color w:val="000000"/>
        </w:rPr>
        <w:t>, ibídem)</w:t>
      </w:r>
      <w:r w:rsidR="008D6496">
        <w:rPr>
          <w:rFonts w:ascii="Arial" w:hAnsi="Arial" w:cs="Arial"/>
          <w:color w:val="000000"/>
        </w:rPr>
        <w:t xml:space="preserve">. </w:t>
      </w:r>
      <w:r w:rsidR="00F80352">
        <w:rPr>
          <w:rFonts w:ascii="Arial" w:hAnsi="Arial" w:cs="Arial"/>
          <w:color w:val="000000"/>
        </w:rPr>
        <w:t>La Personería de Pereira (Folios 17 a 19, ib.), el Juzgado accionado (Folio 34, ib.)</w:t>
      </w:r>
      <w:r w:rsidR="00544B0D">
        <w:rPr>
          <w:rFonts w:ascii="Arial" w:hAnsi="Arial" w:cs="Arial"/>
          <w:color w:val="000000"/>
        </w:rPr>
        <w:t>.</w:t>
      </w:r>
    </w:p>
    <w:p w:rsidR="00B41B34" w:rsidRPr="00C40F50" w:rsidRDefault="00B41B34" w:rsidP="00B50331">
      <w:pPr>
        <w:spacing w:line="360" w:lineRule="auto"/>
        <w:jc w:val="both"/>
        <w:rPr>
          <w:rFonts w:ascii="Arial" w:hAnsi="Arial"/>
          <w:lang w:val="es-CO"/>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Pr="00930478" w:rsidRDefault="006F4450" w:rsidP="00730CA7">
      <w:pPr>
        <w:pStyle w:val="Textoindependiente"/>
        <w:spacing w:line="360" w:lineRule="auto"/>
        <w:rPr>
          <w:rFonts w:ascii="Arial" w:hAnsi="Arial"/>
          <w:szCs w:val="24"/>
        </w:rPr>
      </w:pPr>
    </w:p>
    <w:p w:rsidR="00051EF8" w:rsidRDefault="00F80352" w:rsidP="001842E5">
      <w:pPr>
        <w:spacing w:line="360" w:lineRule="auto"/>
        <w:jc w:val="both"/>
        <w:rPr>
          <w:rFonts w:ascii="Arial" w:hAnsi="Arial" w:cs="Arial"/>
        </w:rPr>
      </w:pPr>
      <w:r>
        <w:rPr>
          <w:rFonts w:ascii="Arial" w:hAnsi="Arial"/>
        </w:rPr>
        <w:t xml:space="preserve">La Sala Administrativa del CSJ, Seccional Risaralda señaló que el </w:t>
      </w:r>
      <w:r w:rsidRPr="001136A5">
        <w:rPr>
          <w:rFonts w:ascii="Arial" w:hAnsi="Arial"/>
        </w:rPr>
        <w:t xml:space="preserve">accionante </w:t>
      </w:r>
      <w:r w:rsidR="00412959">
        <w:rPr>
          <w:rFonts w:ascii="Arial" w:hAnsi="Arial"/>
        </w:rPr>
        <w:t xml:space="preserve">en varias oportunidades presentó solicitudes de </w:t>
      </w:r>
      <w:r w:rsidRPr="001136A5">
        <w:rPr>
          <w:rFonts w:ascii="Arial" w:hAnsi="Arial"/>
        </w:rPr>
        <w:t>vigilancia administrativa</w:t>
      </w:r>
      <w:r w:rsidR="00412959">
        <w:rPr>
          <w:rFonts w:ascii="Arial" w:hAnsi="Arial"/>
        </w:rPr>
        <w:t xml:space="preserve">, pero ninguna fue tramitada porque incumplían los requisitos legales, </w:t>
      </w:r>
      <w:r w:rsidR="00051EF8">
        <w:rPr>
          <w:rFonts w:ascii="Arial" w:hAnsi="Arial"/>
        </w:rPr>
        <w:t xml:space="preserve">le </w:t>
      </w:r>
      <w:r w:rsidR="00412959">
        <w:rPr>
          <w:rFonts w:ascii="Arial" w:hAnsi="Arial"/>
        </w:rPr>
        <w:t xml:space="preserve">comunicó </w:t>
      </w:r>
      <w:r w:rsidR="00051EF8">
        <w:rPr>
          <w:rFonts w:ascii="Arial" w:hAnsi="Arial"/>
        </w:rPr>
        <w:t xml:space="preserve">esa </w:t>
      </w:r>
      <w:r w:rsidR="00412959">
        <w:rPr>
          <w:rFonts w:ascii="Arial" w:hAnsi="Arial"/>
        </w:rPr>
        <w:t>decisión</w:t>
      </w:r>
      <w:r w:rsidR="00051EF8">
        <w:rPr>
          <w:rFonts w:ascii="Arial" w:hAnsi="Arial"/>
        </w:rPr>
        <w:t xml:space="preserve"> al interesado</w:t>
      </w:r>
      <w:r w:rsidR="00412959">
        <w:rPr>
          <w:rFonts w:ascii="Arial" w:hAnsi="Arial"/>
        </w:rPr>
        <w:t>, quien guardó silencio. Agregó</w:t>
      </w:r>
      <w:r w:rsidR="00051EF8">
        <w:rPr>
          <w:rFonts w:ascii="Arial" w:hAnsi="Arial"/>
        </w:rPr>
        <w:t xml:space="preserve">, que </w:t>
      </w:r>
      <w:r w:rsidR="00412959">
        <w:rPr>
          <w:rFonts w:ascii="Arial" w:hAnsi="Arial"/>
        </w:rPr>
        <w:t xml:space="preserve">tampoco le ha presentado petición de vigilancia respecto de la </w:t>
      </w:r>
      <w:r w:rsidRPr="001136A5">
        <w:rPr>
          <w:rFonts w:ascii="Arial" w:hAnsi="Arial"/>
        </w:rPr>
        <w:t xml:space="preserve">acción popular relacionada </w:t>
      </w:r>
      <w:r w:rsidR="00412959">
        <w:rPr>
          <w:rFonts w:ascii="Arial" w:hAnsi="Arial"/>
        </w:rPr>
        <w:t xml:space="preserve">en la tutela </w:t>
      </w:r>
      <w:r w:rsidR="00051EF8">
        <w:rPr>
          <w:rFonts w:ascii="Arial" w:hAnsi="Arial"/>
        </w:rPr>
        <w:t xml:space="preserve">(Folios 12 y 13, ib.) </w:t>
      </w:r>
      <w:r w:rsidR="00544B0D" w:rsidRPr="00FC5CFA">
        <w:rPr>
          <w:rFonts w:ascii="Arial" w:hAnsi="Arial" w:cs="Arial"/>
          <w:color w:val="000000"/>
        </w:rPr>
        <w:t>La</w:t>
      </w:r>
      <w:r w:rsidR="00FC5CFA" w:rsidRPr="00FC5CFA">
        <w:rPr>
          <w:rFonts w:ascii="Arial" w:hAnsi="Arial" w:cs="Arial"/>
          <w:color w:val="000000"/>
        </w:rPr>
        <w:t xml:space="preserve"> PGN, Regional </w:t>
      </w:r>
      <w:r w:rsidR="00051EF8">
        <w:rPr>
          <w:rFonts w:ascii="Arial" w:hAnsi="Arial" w:cs="Arial"/>
          <w:color w:val="000000"/>
        </w:rPr>
        <w:t xml:space="preserve">Risaralda y </w:t>
      </w:r>
      <w:r w:rsidR="00051EF8" w:rsidRPr="001136A5">
        <w:rPr>
          <w:rFonts w:ascii="Arial" w:hAnsi="Arial"/>
        </w:rPr>
        <w:t>la Personería de Pereira, adujeron que la situación alegada es ajena a sus funciones, y que es al Juzgado accionado al que le corresponde tramitar la acción popular y tomar las decisiones</w:t>
      </w:r>
      <w:r w:rsidR="00051EF8">
        <w:rPr>
          <w:rFonts w:ascii="Arial" w:hAnsi="Arial"/>
        </w:rPr>
        <w:t xml:space="preserve"> </w:t>
      </w:r>
      <w:r w:rsidR="00051EF8" w:rsidRPr="00134196">
        <w:rPr>
          <w:rFonts w:ascii="Arial" w:hAnsi="Arial"/>
        </w:rPr>
        <w:t xml:space="preserve">respectivas, por lo tanto, no se les puede </w:t>
      </w:r>
      <w:r w:rsidR="00051EF8" w:rsidRPr="00134196">
        <w:rPr>
          <w:rFonts w:ascii="Arial" w:hAnsi="Arial"/>
        </w:rPr>
        <w:lastRenderedPageBreak/>
        <w:t>imputar responsabilidad alguna. Solicitaron su</w:t>
      </w:r>
      <w:r w:rsidR="00051EF8">
        <w:rPr>
          <w:rFonts w:ascii="Arial" w:hAnsi="Arial"/>
        </w:rPr>
        <w:t xml:space="preserve"> </w:t>
      </w:r>
      <w:r w:rsidR="00051EF8" w:rsidRPr="00134196">
        <w:rPr>
          <w:rFonts w:ascii="Arial" w:hAnsi="Arial"/>
        </w:rPr>
        <w:t>desvinculación</w:t>
      </w:r>
      <w:r w:rsidR="00FC5CFA">
        <w:rPr>
          <w:rFonts w:ascii="Arial" w:hAnsi="Arial" w:cs="Arial"/>
          <w:color w:val="000000"/>
        </w:rPr>
        <w:t xml:space="preserve"> (Folio</w:t>
      </w:r>
      <w:r w:rsidR="00051EF8">
        <w:rPr>
          <w:rFonts w:ascii="Arial" w:hAnsi="Arial" w:cs="Arial"/>
          <w:color w:val="000000"/>
        </w:rPr>
        <w:t>s</w:t>
      </w:r>
      <w:r w:rsidR="00FC5CFA">
        <w:rPr>
          <w:rFonts w:ascii="Arial" w:hAnsi="Arial" w:cs="Arial"/>
          <w:color w:val="000000"/>
        </w:rPr>
        <w:t xml:space="preserve"> </w:t>
      </w:r>
      <w:r w:rsidR="00051EF8">
        <w:rPr>
          <w:rFonts w:ascii="Arial" w:hAnsi="Arial" w:cs="Arial"/>
          <w:color w:val="000000"/>
        </w:rPr>
        <w:t>14 y 17 a 19</w:t>
      </w:r>
      <w:r w:rsidR="00FC5CFA">
        <w:rPr>
          <w:rFonts w:ascii="Arial" w:hAnsi="Arial" w:cs="Arial"/>
          <w:color w:val="000000"/>
        </w:rPr>
        <w:t>, ib</w:t>
      </w:r>
      <w:r w:rsidR="00FC5CFA" w:rsidRPr="00100263">
        <w:rPr>
          <w:rFonts w:ascii="Arial" w:hAnsi="Arial" w:cs="Arial"/>
          <w:color w:val="000000"/>
        </w:rPr>
        <w:t>.).</w:t>
      </w:r>
      <w:r w:rsidR="000C3E41" w:rsidRPr="000C3E41">
        <w:rPr>
          <w:rFonts w:ascii="Arial" w:hAnsi="Arial" w:cs="Arial"/>
        </w:rPr>
        <w:t xml:space="preserve"> </w:t>
      </w:r>
    </w:p>
    <w:p w:rsidR="00051EF8" w:rsidRDefault="00051EF8" w:rsidP="001842E5">
      <w:pPr>
        <w:spacing w:line="360" w:lineRule="auto"/>
        <w:jc w:val="both"/>
        <w:rPr>
          <w:rFonts w:ascii="Arial" w:hAnsi="Arial" w:cs="Arial"/>
        </w:rPr>
      </w:pPr>
    </w:p>
    <w:p w:rsidR="00C5650A" w:rsidRPr="00051EF8" w:rsidRDefault="00051EF8" w:rsidP="001842E5">
      <w:pPr>
        <w:spacing w:line="360" w:lineRule="auto"/>
        <w:jc w:val="both"/>
        <w:rPr>
          <w:rFonts w:ascii="Arial" w:hAnsi="Arial" w:cs="Arial"/>
          <w:color w:val="000000"/>
        </w:rPr>
      </w:pPr>
      <w:r>
        <w:rPr>
          <w:rFonts w:ascii="Arial" w:hAnsi="Arial" w:cs="Arial"/>
        </w:rPr>
        <w:t>El despacho judicial accionado narró el tramite dado a la acción popular e indicó que se encuentra pendiente de resolver un recurso presentado por el actor frente a un auto que decreto pruebas de oficio (Folio 34, ib.)</w:t>
      </w:r>
      <w:r w:rsidR="006D5ED7">
        <w:rPr>
          <w:rFonts w:ascii="Arial" w:hAnsi="Arial" w:cs="Arial"/>
        </w:rPr>
        <w:t xml:space="preserve">. </w:t>
      </w:r>
    </w:p>
    <w:p w:rsidR="002E2D22" w:rsidRDefault="002E2D22" w:rsidP="001842E5">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6232EF" w:rsidRDefault="006232EF" w:rsidP="006232EF">
      <w:pPr>
        <w:pStyle w:val="Textoindependiente"/>
        <w:spacing w:line="360" w:lineRule="auto"/>
        <w:ind w:left="400"/>
        <w:rPr>
          <w:rFonts w:ascii="Arial" w:hAnsi="Arial"/>
          <w:szCs w:val="24"/>
        </w:rPr>
      </w:pPr>
    </w:p>
    <w:p w:rsidR="00CF429F" w:rsidRPr="001842E5" w:rsidRDefault="00CF429F" w:rsidP="001842E5">
      <w:pPr>
        <w:pStyle w:val="Textoindependiente"/>
        <w:numPr>
          <w:ilvl w:val="1"/>
          <w:numId w:val="18"/>
        </w:numPr>
        <w:spacing w:line="360" w:lineRule="auto"/>
        <w:rPr>
          <w:rFonts w:ascii="Arial" w:hAnsi="Arial" w:cs="Arial"/>
          <w:szCs w:val="24"/>
        </w:rPr>
      </w:pPr>
      <w:r w:rsidRPr="001842E5">
        <w:rPr>
          <w:rFonts w:ascii="Arial" w:hAnsi="Arial"/>
          <w:smallCaps/>
          <w:szCs w:val="24"/>
        </w:rPr>
        <w:t>La competencia</w:t>
      </w:r>
      <w:r w:rsidR="001842E5" w:rsidRPr="001842E5">
        <w:rPr>
          <w:rFonts w:ascii="Arial" w:hAnsi="Arial"/>
          <w:smallCaps/>
          <w:szCs w:val="24"/>
        </w:rPr>
        <w:t>.</w:t>
      </w:r>
      <w:r w:rsidR="001842E5">
        <w:rPr>
          <w:rFonts w:ascii="Arial" w:hAnsi="Arial"/>
          <w:smallCaps/>
          <w:szCs w:val="24"/>
        </w:rPr>
        <w:t xml:space="preserve"> </w:t>
      </w:r>
      <w:r w:rsidR="005427D5" w:rsidRPr="001842E5">
        <w:rPr>
          <w:rFonts w:ascii="Arial" w:hAnsi="Arial" w:cs="Arial"/>
          <w:szCs w:val="24"/>
        </w:rPr>
        <w:t xml:space="preserve">Este Tribunal es competente para conocer la </w:t>
      </w:r>
      <w:r w:rsidR="00A15670" w:rsidRPr="001842E5">
        <w:rPr>
          <w:rFonts w:ascii="Arial" w:hAnsi="Arial" w:cs="Arial"/>
          <w:szCs w:val="24"/>
        </w:rPr>
        <w:t>acci</w:t>
      </w:r>
      <w:r w:rsidR="00C162E4">
        <w:rPr>
          <w:rFonts w:ascii="Arial" w:hAnsi="Arial" w:cs="Arial"/>
          <w:szCs w:val="24"/>
        </w:rPr>
        <w:t>ón</w:t>
      </w:r>
      <w:r w:rsidR="00A15670" w:rsidRPr="001842E5">
        <w:rPr>
          <w:rFonts w:ascii="Arial" w:hAnsi="Arial" w:cs="Arial"/>
          <w:szCs w:val="24"/>
        </w:rPr>
        <w:t xml:space="preserve"> </w:t>
      </w:r>
      <w:r w:rsidR="005427D5" w:rsidRPr="001842E5">
        <w:rPr>
          <w:rFonts w:ascii="Arial" w:hAnsi="Arial" w:cs="Arial"/>
          <w:szCs w:val="24"/>
        </w:rPr>
        <w:t xml:space="preserve">en razón a que es el superior jerárquico del </w:t>
      </w:r>
      <w:r w:rsidR="001842E5">
        <w:rPr>
          <w:rFonts w:ascii="Arial" w:hAnsi="Arial" w:cs="Arial"/>
          <w:szCs w:val="24"/>
        </w:rPr>
        <w:t xml:space="preserve">Juzgado </w:t>
      </w:r>
      <w:r w:rsidR="005427D5" w:rsidRPr="001842E5">
        <w:rPr>
          <w:rFonts w:ascii="Arial" w:hAnsi="Arial" w:cs="Arial"/>
          <w:szCs w:val="24"/>
        </w:rPr>
        <w:t>accionado.</w:t>
      </w:r>
    </w:p>
    <w:p w:rsidR="00730CA7" w:rsidRPr="00C40F50" w:rsidRDefault="00730CA7" w:rsidP="00CF429F">
      <w:pPr>
        <w:pStyle w:val="Sangra2detindependiente"/>
        <w:spacing w:after="0" w:line="360" w:lineRule="auto"/>
        <w:ind w:left="0"/>
        <w:jc w:val="both"/>
        <w:rPr>
          <w:rFonts w:ascii="Arial" w:hAnsi="Arial" w:cs="Arial"/>
          <w:sz w:val="24"/>
          <w:szCs w:val="24"/>
        </w:rPr>
      </w:pPr>
    </w:p>
    <w:p w:rsidR="005427D5" w:rsidRDefault="00CF429F" w:rsidP="004D182D">
      <w:pPr>
        <w:pStyle w:val="Textoindependiente"/>
        <w:numPr>
          <w:ilvl w:val="1"/>
          <w:numId w:val="18"/>
        </w:numPr>
        <w:spacing w:line="360" w:lineRule="auto"/>
        <w:rPr>
          <w:rFonts w:ascii="Arial" w:hAnsi="Arial" w:cs="Arial"/>
        </w:rPr>
      </w:pPr>
      <w:r w:rsidRPr="001842E5">
        <w:rPr>
          <w:rFonts w:ascii="Arial" w:hAnsi="Arial"/>
          <w:smallCaps/>
          <w:szCs w:val="24"/>
        </w:rPr>
        <w:t>El problema jurídico a resolver</w:t>
      </w:r>
      <w:r w:rsidR="001842E5" w:rsidRPr="001842E5">
        <w:rPr>
          <w:rFonts w:ascii="Arial" w:hAnsi="Arial"/>
          <w:smallCaps/>
          <w:szCs w:val="24"/>
        </w:rPr>
        <w:t xml:space="preserve">. </w:t>
      </w:r>
      <w:r w:rsidR="005427D5" w:rsidRPr="001842E5">
        <w:rPr>
          <w:rFonts w:ascii="Arial" w:hAnsi="Arial" w:cs="Arial"/>
        </w:rPr>
        <w:t xml:space="preserve">¿El </w:t>
      </w:r>
      <w:r w:rsidR="00CB0B9E" w:rsidRPr="001842E5">
        <w:rPr>
          <w:rFonts w:ascii="Arial" w:hAnsi="Arial" w:cs="Arial"/>
        </w:rPr>
        <w:t xml:space="preserve">Juzgado </w:t>
      </w:r>
      <w:r w:rsidR="00051EF8">
        <w:rPr>
          <w:rFonts w:ascii="Arial" w:hAnsi="Arial" w:cs="Arial"/>
        </w:rPr>
        <w:t xml:space="preserve">Cuarto </w:t>
      </w:r>
      <w:r w:rsidR="001842E5">
        <w:rPr>
          <w:rFonts w:ascii="Arial" w:hAnsi="Arial" w:cs="Arial"/>
        </w:rPr>
        <w:t xml:space="preserve">Civil del Circuito de </w:t>
      </w:r>
      <w:r w:rsidR="00051EF8">
        <w:rPr>
          <w:rFonts w:ascii="Arial" w:hAnsi="Arial" w:cs="Arial"/>
        </w:rPr>
        <w:t xml:space="preserve">Pereira, </w:t>
      </w:r>
      <w:r w:rsidR="001842E5">
        <w:rPr>
          <w:rFonts w:ascii="Arial" w:hAnsi="Arial" w:cs="Arial"/>
        </w:rPr>
        <w:t>la Procuraduría General de la Nación, Regional</w:t>
      </w:r>
      <w:r w:rsidR="00C162E4">
        <w:rPr>
          <w:rFonts w:ascii="Arial" w:hAnsi="Arial" w:cs="Arial"/>
        </w:rPr>
        <w:t xml:space="preserve"> </w:t>
      </w:r>
      <w:r w:rsidR="00051EF8">
        <w:rPr>
          <w:rFonts w:ascii="Arial" w:hAnsi="Arial" w:cs="Arial"/>
        </w:rPr>
        <w:t>Risaralda y la Sala Administrativa del CSJ, Seccional</w:t>
      </w:r>
      <w:r w:rsidR="00D27E97" w:rsidRPr="001842E5">
        <w:rPr>
          <w:rFonts w:ascii="Arial" w:hAnsi="Arial" w:cs="Arial"/>
        </w:rPr>
        <w:t xml:space="preserve"> </w:t>
      </w:r>
      <w:r w:rsidR="00051EF8">
        <w:rPr>
          <w:rFonts w:ascii="Arial" w:hAnsi="Arial" w:cs="Arial"/>
        </w:rPr>
        <w:t xml:space="preserve">Risaralda </w:t>
      </w:r>
      <w:r w:rsidR="005427D5" w:rsidRPr="001842E5">
        <w:rPr>
          <w:rFonts w:ascii="Arial" w:hAnsi="Arial" w:cs="Arial"/>
        </w:rPr>
        <w:t>ha</w:t>
      </w:r>
      <w:r w:rsidR="001842E5">
        <w:rPr>
          <w:rFonts w:ascii="Arial" w:hAnsi="Arial" w:cs="Arial"/>
        </w:rPr>
        <w:t>n</w:t>
      </w:r>
      <w:r w:rsidR="005427D5" w:rsidRPr="001842E5">
        <w:rPr>
          <w:rFonts w:ascii="Arial" w:hAnsi="Arial" w:cs="Arial"/>
        </w:rPr>
        <w:t xml:space="preserve"> vulnerado o amenazado los derechos fundamentales del accionante</w:t>
      </w:r>
      <w:r w:rsidR="00CB0B9E" w:rsidRPr="001842E5">
        <w:rPr>
          <w:rFonts w:ascii="Arial" w:hAnsi="Arial" w:cs="Arial"/>
        </w:rPr>
        <w:t xml:space="preserve">, según lo expuesto en </w:t>
      </w:r>
      <w:r w:rsidR="00CE4238" w:rsidRPr="001842E5">
        <w:rPr>
          <w:rFonts w:ascii="Arial" w:hAnsi="Arial" w:cs="Arial"/>
        </w:rPr>
        <w:t xml:space="preserve">el </w:t>
      </w:r>
      <w:r w:rsidR="00CB0B9E" w:rsidRPr="001842E5">
        <w:rPr>
          <w:rFonts w:ascii="Arial" w:hAnsi="Arial" w:cs="Arial"/>
        </w:rPr>
        <w:t>escrito de tutela</w:t>
      </w:r>
      <w:r w:rsidR="005427D5" w:rsidRPr="001842E5">
        <w:rPr>
          <w:rFonts w:ascii="Arial" w:hAnsi="Arial" w:cs="Arial"/>
        </w:rPr>
        <w:t>?</w:t>
      </w:r>
    </w:p>
    <w:p w:rsidR="001F7F0A" w:rsidRPr="001842E5" w:rsidRDefault="001F7F0A" w:rsidP="001F7F0A">
      <w:pPr>
        <w:pStyle w:val="Textoindependiente"/>
        <w:spacing w:line="360" w:lineRule="auto"/>
        <w:rPr>
          <w:rFonts w:ascii="Arial" w:hAnsi="Arial" w:cs="Arial"/>
        </w:rPr>
      </w:pPr>
    </w:p>
    <w:p w:rsidR="006232EF" w:rsidRPr="002E5AEF" w:rsidRDefault="006232EF" w:rsidP="001842E5">
      <w:pPr>
        <w:pStyle w:val="Textoindependiente"/>
        <w:numPr>
          <w:ilvl w:val="1"/>
          <w:numId w:val="18"/>
        </w:numPr>
        <w:tabs>
          <w:tab w:val="clear" w:pos="708"/>
          <w:tab w:val="clear" w:pos="1416"/>
          <w:tab w:val="left" w:pos="709"/>
          <w:tab w:val="left" w:pos="1418"/>
        </w:tabs>
        <w:spacing w:line="360" w:lineRule="auto"/>
        <w:rPr>
          <w:rFonts w:ascii="Arial" w:hAnsi="Arial"/>
          <w:smallCaps/>
          <w:szCs w:val="24"/>
        </w:rPr>
      </w:pPr>
      <w:r w:rsidRPr="002E5AEF">
        <w:rPr>
          <w:rFonts w:ascii="Arial" w:hAnsi="Arial"/>
          <w:smallCaps/>
          <w:szCs w:val="24"/>
        </w:rPr>
        <w:t>Los presupuestos generales de procedencia</w:t>
      </w:r>
    </w:p>
    <w:p w:rsidR="006232EF" w:rsidRPr="00C40F50" w:rsidRDefault="006232EF" w:rsidP="006232EF">
      <w:pPr>
        <w:pStyle w:val="Textoindependiente"/>
        <w:tabs>
          <w:tab w:val="clear" w:pos="0"/>
          <w:tab w:val="clear" w:pos="708"/>
          <w:tab w:val="clear" w:pos="1416"/>
          <w:tab w:val="left" w:pos="709"/>
        </w:tabs>
        <w:spacing w:line="360" w:lineRule="auto"/>
        <w:ind w:left="720"/>
        <w:rPr>
          <w:rFonts w:ascii="Arial" w:hAnsi="Arial"/>
          <w:szCs w:val="24"/>
        </w:rPr>
      </w:pPr>
    </w:p>
    <w:p w:rsidR="00885A62" w:rsidRPr="00C40F50" w:rsidRDefault="00885A62" w:rsidP="001842E5">
      <w:pPr>
        <w:pStyle w:val="Textoindependiente"/>
        <w:numPr>
          <w:ilvl w:val="2"/>
          <w:numId w:val="18"/>
        </w:numPr>
        <w:tabs>
          <w:tab w:val="clear" w:pos="0"/>
          <w:tab w:val="clear" w:pos="708"/>
          <w:tab w:val="clear" w:pos="1416"/>
          <w:tab w:val="left" w:pos="709"/>
        </w:tabs>
        <w:spacing w:line="360" w:lineRule="auto"/>
        <w:rPr>
          <w:rFonts w:ascii="Arial" w:hAnsi="Arial"/>
          <w:smallCaps/>
          <w:sz w:val="22"/>
          <w:szCs w:val="24"/>
        </w:rPr>
      </w:pPr>
      <w:r w:rsidRPr="00C40F50">
        <w:rPr>
          <w:rFonts w:ascii="Arial" w:hAnsi="Arial"/>
          <w:smallCaps/>
          <w:sz w:val="22"/>
          <w:szCs w:val="24"/>
        </w:rPr>
        <w:t>La legitimación en la causa</w:t>
      </w:r>
    </w:p>
    <w:p w:rsidR="001842E5" w:rsidRDefault="001842E5" w:rsidP="001842E5">
      <w:pPr>
        <w:pStyle w:val="Textopredeterminado"/>
        <w:spacing w:line="360" w:lineRule="auto"/>
        <w:jc w:val="both"/>
        <w:rPr>
          <w:rFonts w:ascii="Arial" w:hAnsi="Arial"/>
          <w:color w:val="auto"/>
          <w:spacing w:val="-3"/>
          <w:szCs w:val="24"/>
          <w:lang w:val="es-ES_tradnl"/>
        </w:rPr>
      </w:pPr>
    </w:p>
    <w:p w:rsidR="001842E5" w:rsidRPr="00FC2001" w:rsidRDefault="00885A62" w:rsidP="001842E5">
      <w:pPr>
        <w:pStyle w:val="Textopredeterminado"/>
        <w:spacing w:line="360" w:lineRule="auto"/>
        <w:jc w:val="both"/>
        <w:rPr>
          <w:rFonts w:ascii="Arial" w:hAnsi="Arial" w:cs="Arial"/>
          <w:spacing w:val="3"/>
        </w:rPr>
      </w:pPr>
      <w:r w:rsidRPr="00D91A51">
        <w:rPr>
          <w:rFonts w:ascii="Arial" w:hAnsi="Arial" w:cs="Arial"/>
          <w:szCs w:val="24"/>
        </w:rPr>
        <w:t xml:space="preserve">Se cumple la legitimación por activa dado </w:t>
      </w:r>
      <w:r>
        <w:rPr>
          <w:rFonts w:ascii="Arial" w:hAnsi="Arial" w:cs="Arial"/>
          <w:szCs w:val="24"/>
        </w:rPr>
        <w:t xml:space="preserve">es </w:t>
      </w:r>
      <w:r w:rsidR="005C50E4">
        <w:rPr>
          <w:rFonts w:ascii="Arial" w:hAnsi="Arial" w:cs="Arial"/>
          <w:szCs w:val="24"/>
        </w:rPr>
        <w:t xml:space="preserve">el accionante </w:t>
      </w:r>
      <w:r w:rsidR="001842E5" w:rsidRPr="00490518">
        <w:rPr>
          <w:rFonts w:ascii="Arial" w:hAnsi="Arial" w:cs="Arial"/>
          <w:szCs w:val="24"/>
        </w:rPr>
        <w:t>promovió la acci</w:t>
      </w:r>
      <w:r w:rsidR="00C162E4" w:rsidRPr="00490518">
        <w:rPr>
          <w:rFonts w:ascii="Arial" w:hAnsi="Arial" w:cs="Arial"/>
          <w:szCs w:val="24"/>
        </w:rPr>
        <w:t>ón</w:t>
      </w:r>
      <w:r w:rsidR="001842E5" w:rsidRPr="00490518">
        <w:rPr>
          <w:rFonts w:ascii="Arial" w:hAnsi="Arial" w:cs="Arial"/>
          <w:szCs w:val="24"/>
        </w:rPr>
        <w:t xml:space="preserve"> popular en la que se </w:t>
      </w:r>
      <w:r w:rsidRPr="00490518">
        <w:rPr>
          <w:rFonts w:ascii="Arial" w:hAnsi="Arial" w:cs="Arial"/>
          <w:szCs w:val="24"/>
        </w:rPr>
        <w:t>reprocha la falta al debido proceso. Y por pasiva, lo es el Juzgado</w:t>
      </w:r>
      <w:r w:rsidR="00C162E4" w:rsidRPr="00490518">
        <w:rPr>
          <w:rFonts w:ascii="Arial" w:hAnsi="Arial" w:cs="Arial"/>
          <w:szCs w:val="24"/>
        </w:rPr>
        <w:t xml:space="preserve"> </w:t>
      </w:r>
      <w:r w:rsidR="00051EF8">
        <w:rPr>
          <w:rFonts w:ascii="Arial" w:hAnsi="Arial" w:cs="Arial"/>
          <w:szCs w:val="24"/>
        </w:rPr>
        <w:t xml:space="preserve">Cuarto </w:t>
      </w:r>
      <w:r w:rsidR="00C162E4" w:rsidRPr="00490518">
        <w:rPr>
          <w:rFonts w:ascii="Arial" w:hAnsi="Arial" w:cs="Arial"/>
          <w:szCs w:val="24"/>
        </w:rPr>
        <w:t>Civil d</w:t>
      </w:r>
      <w:r w:rsidR="001842E5" w:rsidRPr="00490518">
        <w:rPr>
          <w:rFonts w:ascii="Arial" w:hAnsi="Arial" w:cs="Arial"/>
          <w:szCs w:val="24"/>
        </w:rPr>
        <w:t xml:space="preserve">el Circuito de </w:t>
      </w:r>
      <w:r w:rsidR="00051EF8">
        <w:rPr>
          <w:rFonts w:ascii="Arial" w:hAnsi="Arial" w:cs="Arial"/>
          <w:szCs w:val="24"/>
        </w:rPr>
        <w:t>Pereira</w:t>
      </w:r>
      <w:r w:rsidRPr="00490518">
        <w:rPr>
          <w:rFonts w:ascii="Arial" w:hAnsi="Arial" w:cs="Arial"/>
          <w:szCs w:val="24"/>
        </w:rPr>
        <w:t>, al ser la autoridad judicial que conoce</w:t>
      </w:r>
      <w:r w:rsidR="00C162E4">
        <w:rPr>
          <w:rFonts w:ascii="Arial" w:hAnsi="Arial" w:cs="Arial"/>
          <w:szCs w:val="24"/>
        </w:rPr>
        <w:t xml:space="preserve"> el</w:t>
      </w:r>
      <w:r w:rsidR="004E1BFB">
        <w:rPr>
          <w:rFonts w:ascii="Arial" w:hAnsi="Arial" w:cs="Arial"/>
          <w:szCs w:val="24"/>
        </w:rPr>
        <w:t xml:space="preserve"> juicio</w:t>
      </w:r>
      <w:r w:rsidR="00051EF8">
        <w:rPr>
          <w:rFonts w:ascii="Arial" w:hAnsi="Arial" w:cs="Arial"/>
          <w:szCs w:val="24"/>
        </w:rPr>
        <w:t>, también la Sala Administrativa del CSJ, Seccional Risaralda porque es la autoridad competente de ejercer la vigilancia judicial administrativa en procesos</w:t>
      </w:r>
      <w:r w:rsidR="00C162E4">
        <w:rPr>
          <w:rFonts w:ascii="Arial" w:hAnsi="Arial" w:cs="Arial"/>
          <w:szCs w:val="24"/>
        </w:rPr>
        <w:t>.</w:t>
      </w:r>
    </w:p>
    <w:p w:rsidR="00885A62" w:rsidRDefault="00885A62" w:rsidP="00885A62">
      <w:pPr>
        <w:pStyle w:val="Textoindependiente"/>
        <w:spacing w:line="360" w:lineRule="auto"/>
        <w:rPr>
          <w:rFonts w:ascii="Arial" w:hAnsi="Arial" w:cs="Arial"/>
          <w:szCs w:val="24"/>
        </w:rPr>
      </w:pPr>
    </w:p>
    <w:p w:rsidR="00E361E2" w:rsidRDefault="00E361E2" w:rsidP="00E361E2">
      <w:pPr>
        <w:pStyle w:val="Textoindependiente"/>
        <w:spacing w:line="360" w:lineRule="auto"/>
        <w:rPr>
          <w:szCs w:val="24"/>
        </w:rPr>
      </w:pPr>
      <w:r>
        <w:rPr>
          <w:rFonts w:ascii="Arial" w:hAnsi="Arial" w:cs="Arial"/>
          <w:szCs w:val="24"/>
        </w:rPr>
        <w:t>Diferente es respecto de la Procuraduría General de la Nación, Regional Risaralda, toda vez que no ha participado en la acción popular. Al respecto la autorizada doctrina de la CC, constitutiva de precedente vertical, ha referido con relación a este requisito de procedibilidad</w:t>
      </w:r>
      <w:r>
        <w:rPr>
          <w:rStyle w:val="Refdenotaalpie"/>
          <w:rFonts w:ascii="Arial" w:hAnsi="Arial" w:cs="Arial"/>
          <w:szCs w:val="24"/>
        </w:rPr>
        <w:footnoteReference w:id="1"/>
      </w:r>
      <w:r>
        <w:rPr>
          <w:rFonts w:ascii="Arial" w:hAnsi="Arial" w:cs="Arial"/>
          <w:szCs w:val="24"/>
        </w:rPr>
        <w:t>:</w:t>
      </w:r>
    </w:p>
    <w:p w:rsidR="00E361E2" w:rsidRDefault="00E361E2" w:rsidP="00E361E2">
      <w:pPr>
        <w:ind w:left="567" w:right="567"/>
        <w:jc w:val="both"/>
        <w:rPr>
          <w:rFonts w:ascii="Arial" w:hAnsi="Arial" w:cs="Arial"/>
          <w:lang w:val="es-CO"/>
        </w:rPr>
      </w:pPr>
    </w:p>
    <w:p w:rsidR="00E361E2" w:rsidRDefault="00E361E2" w:rsidP="00E361E2">
      <w:pPr>
        <w:ind w:left="567" w:right="567"/>
        <w:jc w:val="both"/>
        <w:rPr>
          <w:rFonts w:ascii="Arial" w:hAnsi="Arial" w:cs="Arial"/>
          <w:u w:val="single"/>
          <w:lang w:val="es-CO"/>
        </w:rPr>
      </w:pPr>
      <w:r>
        <w:rPr>
          <w:rFonts w:ascii="Arial" w:hAnsi="Arial" w:cs="Arial"/>
          <w:lang w:val="es-CO"/>
        </w:rPr>
        <w:t xml:space="preserve">La legitimación en la causa es un presupuesto de la sentencia de fondo porque otorga a las partes el derecho a que el juez se pronuncie sobre el mérito de las pretensiones del actor y las razones de la oposición por el demandado, mediante sentencia favorable o desfavorable. </w:t>
      </w:r>
      <w:r>
        <w:rPr>
          <w:rFonts w:ascii="Arial" w:hAnsi="Arial" w:cs="Arial"/>
          <w:u w:val="single"/>
          <w:lang w:val="es-CO"/>
        </w:rPr>
        <w:t>Es una calidad subjetiva de las partes en relación con el interés sustancial que se discute en el proceso.</w:t>
      </w:r>
      <w:r>
        <w:rPr>
          <w:rFonts w:ascii="Arial" w:hAnsi="Arial" w:cs="Arial"/>
          <w:lang w:val="es-CO"/>
        </w:rPr>
        <w:t xml:space="preserve"> </w:t>
      </w:r>
      <w:r>
        <w:rPr>
          <w:rFonts w:ascii="Arial" w:hAnsi="Arial" w:cs="Arial"/>
          <w:u w:val="single"/>
          <w:lang w:val="es-CO"/>
        </w:rPr>
        <w:t>Por tanto, cuando una de las partes carece de dicha calidad o atributo, no puede el juez adoptar una decisión de mérito y debe entonces simplemente declararse inhibido para fallar el caso de fondo.</w:t>
      </w:r>
    </w:p>
    <w:p w:rsidR="00E361E2" w:rsidRDefault="00E361E2" w:rsidP="00E361E2">
      <w:pPr>
        <w:ind w:left="567" w:right="567"/>
        <w:jc w:val="both"/>
        <w:rPr>
          <w:rFonts w:ascii="Arial" w:hAnsi="Arial" w:cs="Arial"/>
          <w:u w:val="single"/>
          <w:lang w:val="es-CO"/>
        </w:rPr>
      </w:pPr>
    </w:p>
    <w:p w:rsidR="00E361E2" w:rsidRPr="009504F5" w:rsidRDefault="00E361E2" w:rsidP="00E361E2">
      <w:pPr>
        <w:ind w:left="567" w:right="567"/>
        <w:jc w:val="both"/>
        <w:rPr>
          <w:rFonts w:ascii="Arial" w:hAnsi="Arial" w:cs="Arial"/>
          <w:sz w:val="18"/>
          <w:u w:val="single"/>
          <w:lang w:val="es-CO"/>
        </w:rPr>
      </w:pPr>
    </w:p>
    <w:p w:rsidR="00E361E2" w:rsidRDefault="00E361E2" w:rsidP="00E361E2">
      <w:pPr>
        <w:ind w:left="567" w:right="567"/>
        <w:jc w:val="both"/>
        <w:rPr>
          <w:rFonts w:ascii="Arial" w:hAnsi="Arial" w:cs="Arial"/>
          <w:u w:val="single"/>
          <w:lang w:val="es-CO"/>
        </w:rPr>
      </w:pPr>
      <w:r>
        <w:rPr>
          <w:rFonts w:ascii="Arial" w:hAnsi="Arial" w:cs="Arial"/>
          <w:lang w:val="es-CO"/>
        </w:rPr>
        <w:t xml:space="preserve">… la legitimación en la causa como requisito de procedibilidad </w:t>
      </w:r>
      <w:r>
        <w:rPr>
          <w:rFonts w:ascii="Arial" w:hAnsi="Arial" w:cs="Arial"/>
          <w:u w:val="single"/>
          <w:lang w:val="es-CO"/>
        </w:rPr>
        <w:t>exige la presencia de un nexo de causalidad entre la vulneración de los derechos del demandante, y la acción u omisión de la autoridad o el particular demandado, vínculo sin el cual la tutela se torna improcedente</w:t>
      </w:r>
      <w:r>
        <w:rPr>
          <w:rFonts w:ascii="Arial" w:hAnsi="Arial" w:cs="Arial"/>
          <w:lang w:val="es-CO"/>
        </w:rPr>
        <w:t>. La sublínea es de esta Sala.</w:t>
      </w:r>
    </w:p>
    <w:p w:rsidR="00E361E2" w:rsidRDefault="00E361E2" w:rsidP="00E361E2">
      <w:pPr>
        <w:spacing w:line="360" w:lineRule="auto"/>
        <w:jc w:val="both"/>
        <w:rPr>
          <w:rFonts w:ascii="Arial" w:hAnsi="Arial" w:cs="Arial"/>
          <w:lang w:val="es-ES_tradnl"/>
        </w:rPr>
      </w:pPr>
    </w:p>
    <w:p w:rsidR="00E361E2" w:rsidRPr="009504F5" w:rsidRDefault="00E361E2" w:rsidP="00E361E2">
      <w:pPr>
        <w:spacing w:line="360" w:lineRule="auto"/>
        <w:jc w:val="both"/>
        <w:rPr>
          <w:rFonts w:ascii="Arial" w:hAnsi="Arial" w:cs="Arial"/>
          <w:color w:val="000000" w:themeColor="text1"/>
          <w:sz w:val="4"/>
          <w:lang w:val="es-ES_tradnl"/>
        </w:rPr>
      </w:pPr>
    </w:p>
    <w:p w:rsidR="00E361E2" w:rsidRDefault="00E361E2" w:rsidP="00E361E2">
      <w:pPr>
        <w:spacing w:line="360" w:lineRule="auto"/>
        <w:jc w:val="both"/>
        <w:rPr>
          <w:rFonts w:ascii="Arial" w:hAnsi="Arial" w:cs="Arial"/>
        </w:rPr>
      </w:pPr>
      <w:r w:rsidRPr="00CC636B">
        <w:rPr>
          <w:rFonts w:ascii="Arial" w:hAnsi="Arial" w:cs="Arial"/>
          <w:color w:val="000000" w:themeColor="text1"/>
          <w:lang w:val="es-ES_tradnl"/>
        </w:rPr>
        <w:t>Esta doctrina constitucional la comparte y la ha reiterado la CSJ en su jurisprudencia</w:t>
      </w:r>
      <w:r w:rsidRPr="00CC636B">
        <w:rPr>
          <w:rStyle w:val="Refdenotaalpie"/>
          <w:rFonts w:ascii="Arial" w:hAnsi="Arial"/>
          <w:color w:val="000000" w:themeColor="text1"/>
          <w:lang w:val="es-ES_tradnl"/>
        </w:rPr>
        <w:footnoteReference w:id="2"/>
      </w:r>
      <w:r>
        <w:rPr>
          <w:rFonts w:ascii="Arial" w:hAnsi="Arial" w:cs="Arial"/>
          <w:color w:val="000000" w:themeColor="text1"/>
          <w:lang w:val="es-ES_tradnl"/>
        </w:rPr>
        <w:t xml:space="preserve">. Adicionalmente, </w:t>
      </w:r>
      <w:r w:rsidRPr="00067C0F">
        <w:rPr>
          <w:rFonts w:ascii="Arial" w:hAnsi="Arial" w:cs="Arial"/>
        </w:rPr>
        <w:t>en lo atinente a la tutela contra actuaciones o providencias dictadas al interior de un proceso</w:t>
      </w:r>
      <w:r>
        <w:rPr>
          <w:rFonts w:ascii="Arial" w:hAnsi="Arial" w:cs="Arial"/>
        </w:rPr>
        <w:t>,</w:t>
      </w:r>
      <w:r w:rsidRPr="00067C0F">
        <w:rPr>
          <w:rFonts w:ascii="Arial" w:hAnsi="Arial" w:cs="Arial"/>
        </w:rPr>
        <w:t xml:space="preserve"> </w:t>
      </w:r>
      <w:r>
        <w:rPr>
          <w:rFonts w:ascii="Arial" w:hAnsi="Arial" w:cs="Arial"/>
        </w:rPr>
        <w:t>la CSJ</w:t>
      </w:r>
      <w:r>
        <w:rPr>
          <w:rStyle w:val="Refdenotaalpie"/>
          <w:rFonts w:ascii="Arial" w:hAnsi="Arial"/>
        </w:rPr>
        <w:footnoteReference w:id="3"/>
      </w:r>
      <w:r>
        <w:rPr>
          <w:rFonts w:ascii="Arial" w:hAnsi="Arial" w:cs="Arial"/>
        </w:rPr>
        <w:t xml:space="preserve"> </w:t>
      </w:r>
      <w:r w:rsidRPr="00067C0F">
        <w:rPr>
          <w:rFonts w:ascii="Arial" w:hAnsi="Arial" w:cs="Arial"/>
        </w:rPr>
        <w:t>ha dicho</w:t>
      </w:r>
      <w:r w:rsidRPr="00067C0F">
        <w:rPr>
          <w:rFonts w:ascii="Arial" w:hAnsi="Arial" w:cs="Arial"/>
          <w:iCs/>
        </w:rPr>
        <w:t xml:space="preserve"> que </w:t>
      </w:r>
      <w:r>
        <w:rPr>
          <w:rFonts w:ascii="Arial" w:hAnsi="Arial" w:cs="Arial"/>
          <w:iCs/>
        </w:rPr>
        <w:t>“</w:t>
      </w:r>
      <w:r w:rsidRPr="00067C0F">
        <w:rPr>
          <w:rFonts w:ascii="Arial" w:hAnsi="Arial" w:cs="Arial"/>
          <w:i/>
          <w:iCs/>
          <w:sz w:val="22"/>
        </w:rPr>
        <w:t>«</w:t>
      </w:r>
      <w:r w:rsidRPr="00067C0F">
        <w:rPr>
          <w:rFonts w:ascii="Arial" w:hAnsi="Arial" w:cs="Arial"/>
          <w:i/>
          <w:sz w:val="22"/>
        </w:rPr>
        <w:t>cualquier actuación, sin importar el sentido y el alcance de la misma, derivada de aquéllas diligencias judiciales, cuando se someta a examen en el escenario de la tutela, por considerar que se vulneró algún derecho fundamental, ha de ser impetrada por quienes allí intervinieron como terceros reconocidos o participaron en calidad de parte». (CSJ STC, 6 mar 2012, Rad. 00357-00)</w:t>
      </w:r>
      <w:r>
        <w:rPr>
          <w:rFonts w:ascii="Arial" w:hAnsi="Arial" w:cs="Arial"/>
          <w:i/>
          <w:sz w:val="22"/>
        </w:rPr>
        <w:t>”</w:t>
      </w:r>
      <w:r w:rsidRPr="00067C0F">
        <w:rPr>
          <w:rFonts w:ascii="Arial" w:hAnsi="Arial" w:cs="Arial"/>
          <w:i/>
          <w:sz w:val="22"/>
        </w:rPr>
        <w:t>.</w:t>
      </w:r>
    </w:p>
    <w:p w:rsidR="00051EF8" w:rsidRDefault="00051EF8" w:rsidP="00452705">
      <w:pPr>
        <w:spacing w:line="360" w:lineRule="auto"/>
        <w:jc w:val="both"/>
        <w:rPr>
          <w:rFonts w:ascii="Arial" w:hAnsi="Arial" w:cs="Arial"/>
          <w:lang w:val="es-ES_tradnl"/>
        </w:rPr>
      </w:pPr>
    </w:p>
    <w:p w:rsidR="00452705" w:rsidRPr="00DC53D1" w:rsidRDefault="001842E5" w:rsidP="00452705">
      <w:pPr>
        <w:spacing w:line="360" w:lineRule="auto"/>
        <w:jc w:val="both"/>
        <w:rPr>
          <w:rFonts w:ascii="Arial" w:hAnsi="Arial" w:cs="Arial"/>
          <w:lang w:val="es-ES_tradnl"/>
        </w:rPr>
      </w:pPr>
      <w:r w:rsidRPr="00DC53D1">
        <w:rPr>
          <w:rFonts w:ascii="Arial" w:hAnsi="Arial" w:cs="Arial"/>
          <w:lang w:val="es-ES_tradnl"/>
        </w:rPr>
        <w:t xml:space="preserve">Así las cosas, se declarará improcedente el amparo en su contra, pues, se itera, </w:t>
      </w:r>
      <w:r w:rsidR="00452705">
        <w:rPr>
          <w:rFonts w:ascii="Arial" w:hAnsi="Arial" w:cs="Arial"/>
          <w:lang w:val="es-ES_tradnl"/>
        </w:rPr>
        <w:t xml:space="preserve">nunca fue </w:t>
      </w:r>
      <w:r w:rsidR="00452705" w:rsidRPr="00DC53D1">
        <w:rPr>
          <w:rFonts w:ascii="Arial" w:hAnsi="Arial" w:cs="Arial"/>
          <w:lang w:val="es-ES_tradnl"/>
        </w:rPr>
        <w:t xml:space="preserve">notificada de la </w:t>
      </w:r>
      <w:r w:rsidR="00452705">
        <w:rPr>
          <w:rFonts w:ascii="Arial" w:hAnsi="Arial" w:cs="Arial"/>
          <w:lang w:val="es-ES_tradnl"/>
        </w:rPr>
        <w:t xml:space="preserve">existencia del trámite </w:t>
      </w:r>
      <w:r w:rsidR="00E361E2">
        <w:rPr>
          <w:rFonts w:ascii="Arial" w:hAnsi="Arial" w:cs="Arial"/>
          <w:lang w:val="es-ES_tradnl"/>
        </w:rPr>
        <w:t>popular, muy a pesar de que así parezca inferirse de la respuesta (Folio 14, ib.), pues las copias del proceso revelan una situación diferente (Folios 35 a 98, ib.).</w:t>
      </w:r>
    </w:p>
    <w:p w:rsidR="00885A62" w:rsidRPr="00C40F50" w:rsidRDefault="00885A62" w:rsidP="00452705">
      <w:pPr>
        <w:spacing w:line="360" w:lineRule="auto"/>
        <w:jc w:val="both"/>
        <w:rPr>
          <w:rFonts w:ascii="Arial" w:hAnsi="Arial"/>
        </w:rPr>
      </w:pPr>
    </w:p>
    <w:p w:rsidR="007D4E9C" w:rsidRPr="002A0C2A" w:rsidRDefault="007D4E9C" w:rsidP="007D4E9C">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EB7029">
        <w:rPr>
          <w:rFonts w:ascii="Arial" w:hAnsi="Arial" w:cs="Verdana"/>
          <w:smallCaps/>
          <w:spacing w:val="0"/>
          <w:sz w:val="22"/>
          <w:szCs w:val="24"/>
          <w:lang w:val="es-ES"/>
        </w:rPr>
        <w:t>Las sub-reglas de análisis en la procedibilidad frente a decisiones judiciales</w:t>
      </w:r>
    </w:p>
    <w:p w:rsidR="007D4E9C" w:rsidRPr="00773B57" w:rsidRDefault="007D4E9C" w:rsidP="007D4E9C">
      <w:pPr>
        <w:pStyle w:val="Textoindependiente"/>
        <w:spacing w:line="360" w:lineRule="auto"/>
        <w:rPr>
          <w:rFonts w:ascii="Arial" w:hAnsi="Arial"/>
          <w:smallCaps/>
          <w:szCs w:val="24"/>
        </w:rPr>
      </w:pPr>
    </w:p>
    <w:p w:rsidR="007D4E9C" w:rsidRPr="00907C22" w:rsidRDefault="007D4E9C" w:rsidP="007D4E9C">
      <w:pPr>
        <w:pStyle w:val="Textoindependiente"/>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C6BEA">
        <w:rPr>
          <w:rStyle w:val="Refdenotaalpie"/>
          <w:rFonts w:ascii="Arial" w:hAnsi="Arial" w:cs="Arial"/>
          <w:szCs w:val="24"/>
        </w:rPr>
        <w:footnoteReference w:id="4"/>
      </w:r>
      <w:r w:rsidRPr="00DC6BEA">
        <w:rPr>
          <w:rFonts w:ascii="Arial" w:hAnsi="Arial" w:cs="Arial"/>
          <w:szCs w:val="24"/>
        </w:rPr>
        <w:t>, básicamente sustituyó la expresión “vías de hecho” por la de “causales genéricas de procedibilidad” y ensanchó las causales especiales, pasando de cuatro (4) a ocho (8).  En el mismo sentido Quiroga Natale</w:t>
      </w:r>
      <w:r w:rsidRPr="00DC6BEA">
        <w:rPr>
          <w:rStyle w:val="Refdenotaalpie"/>
          <w:rFonts w:ascii="Arial" w:hAnsi="Arial"/>
          <w:szCs w:val="24"/>
        </w:rPr>
        <w:footnoteReference w:id="5"/>
      </w:r>
      <w:r w:rsidRPr="00DC6BEA">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6"/>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 xml:space="preserve">Los requisitos generales de procedibilidad, explicados en amplitud en la sentencia C-590 de </w:t>
      </w: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7"/>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8"/>
      </w:r>
      <w:r>
        <w:rPr>
          <w:rFonts w:ascii="Arial" w:hAnsi="Arial" w:cs="Arial"/>
          <w:szCs w:val="24"/>
          <w:vertAlign w:val="superscript"/>
        </w:rPr>
        <w:t>-</w:t>
      </w:r>
      <w:r>
        <w:rPr>
          <w:rStyle w:val="Refdenotaalpie"/>
          <w:rFonts w:ascii="Arial" w:hAnsi="Arial"/>
          <w:szCs w:val="24"/>
        </w:rPr>
        <w:footnoteReference w:id="9"/>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10"/>
      </w:r>
      <w:r w:rsidRPr="00907C22">
        <w:rPr>
          <w:rFonts w:ascii="Arial" w:hAnsi="Arial" w:cs="Arial"/>
          <w:szCs w:val="24"/>
        </w:rPr>
        <w:t>.</w:t>
      </w:r>
    </w:p>
    <w:p w:rsidR="007D4E9C" w:rsidRPr="00773B57" w:rsidRDefault="007D4E9C" w:rsidP="007D4E9C">
      <w:pPr>
        <w:pStyle w:val="Textoindependiente"/>
        <w:spacing w:line="360" w:lineRule="auto"/>
        <w:rPr>
          <w:rFonts w:ascii="Arial" w:hAnsi="Arial" w:cs="Arial"/>
          <w:szCs w:val="24"/>
        </w:rPr>
      </w:pPr>
    </w:p>
    <w:p w:rsidR="007D4E9C" w:rsidRDefault="007D4E9C" w:rsidP="007D4E9C">
      <w:pPr>
        <w:pStyle w:val="Textoindependiente"/>
        <w:spacing w:line="360" w:lineRule="auto"/>
        <w:rPr>
          <w:rFonts w:ascii="Arial" w:hAnsi="Arial" w:cs="Arial"/>
          <w:szCs w:val="24"/>
        </w:rPr>
      </w:pPr>
      <w:r w:rsidRPr="00907C22">
        <w:rPr>
          <w:rFonts w:ascii="Arial" w:hAnsi="Arial" w:cs="Arial"/>
          <w:szCs w:val="24"/>
        </w:rPr>
        <w:t xml:space="preserve">De otra parte, como requisitos o causales especiales de procedibilidad, se han definido los </w:t>
      </w:r>
    </w:p>
    <w:p w:rsidR="007D4E9C" w:rsidRPr="00907C22" w:rsidRDefault="007D4E9C" w:rsidP="007D4E9C">
      <w:pPr>
        <w:pStyle w:val="Textoindependiente"/>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11"/>
      </w:r>
      <w:r w:rsidRPr="00907C22">
        <w:rPr>
          <w:rFonts w:ascii="Arial" w:hAnsi="Arial" w:cs="Arial"/>
          <w:szCs w:val="24"/>
        </w:rPr>
        <w:t xml:space="preserve"> y Quinche Ramírez</w:t>
      </w:r>
      <w:r w:rsidRPr="00907C22">
        <w:rPr>
          <w:rStyle w:val="Refdenotaalpie"/>
          <w:rFonts w:ascii="Arial" w:hAnsi="Arial" w:cs="Arial"/>
          <w:szCs w:val="24"/>
        </w:rPr>
        <w:footnoteReference w:id="12"/>
      </w:r>
      <w:r w:rsidRPr="00907C22">
        <w:rPr>
          <w:rFonts w:ascii="Arial" w:hAnsi="Arial" w:cs="Arial"/>
          <w:szCs w:val="24"/>
        </w:rPr>
        <w:t>.</w:t>
      </w:r>
    </w:p>
    <w:p w:rsidR="007D4E9C" w:rsidRDefault="007D4E9C" w:rsidP="007D4E9C">
      <w:pPr>
        <w:pStyle w:val="Textoindependiente"/>
        <w:spacing w:line="360" w:lineRule="auto"/>
        <w:rPr>
          <w:rFonts w:ascii="Arial" w:hAnsi="Arial" w:cs="Arial"/>
          <w:sz w:val="20"/>
          <w:szCs w:val="24"/>
        </w:rPr>
      </w:pPr>
    </w:p>
    <w:p w:rsidR="007D4E9C" w:rsidRPr="0073683E" w:rsidRDefault="007D4E9C" w:rsidP="007D4E9C">
      <w:pPr>
        <w:pStyle w:val="Textoindependiente"/>
        <w:numPr>
          <w:ilvl w:val="2"/>
          <w:numId w:val="18"/>
        </w:numPr>
        <w:tabs>
          <w:tab w:val="clear" w:pos="0"/>
          <w:tab w:val="clear" w:pos="708"/>
          <w:tab w:val="left" w:pos="993"/>
        </w:tabs>
        <w:suppressAutoHyphens w:val="0"/>
        <w:overflowPunct/>
        <w:autoSpaceDE/>
        <w:adjustRightInd/>
        <w:spacing w:line="360" w:lineRule="auto"/>
        <w:textAlignment w:val="auto"/>
        <w:rPr>
          <w:rFonts w:ascii="Arial" w:hAnsi="Arial" w:cs="Arial"/>
          <w:sz w:val="22"/>
          <w:szCs w:val="24"/>
        </w:rPr>
      </w:pPr>
      <w:r w:rsidRPr="0073683E">
        <w:rPr>
          <w:rFonts w:ascii="Arial" w:hAnsi="Arial"/>
          <w:smallCaps/>
          <w:sz w:val="22"/>
          <w:szCs w:val="24"/>
        </w:rPr>
        <w:t>El carácter subsidiario de la acción de tutela</w:t>
      </w:r>
      <w:r w:rsidRPr="0073683E">
        <w:rPr>
          <w:rFonts w:ascii="Arial" w:hAnsi="Arial" w:cs="Arial"/>
          <w:sz w:val="22"/>
          <w:szCs w:val="24"/>
        </w:rPr>
        <w:tab/>
      </w:r>
    </w:p>
    <w:p w:rsidR="007D4E9C" w:rsidRPr="004B7598" w:rsidRDefault="007D4E9C" w:rsidP="007D4E9C">
      <w:pPr>
        <w:pStyle w:val="Textoindependiente"/>
        <w:tabs>
          <w:tab w:val="clear" w:pos="0"/>
        </w:tabs>
        <w:spacing w:line="360" w:lineRule="auto"/>
        <w:rPr>
          <w:rFonts w:ascii="Arial" w:hAnsi="Arial" w:cs="Arial"/>
          <w:sz w:val="20"/>
          <w:szCs w:val="24"/>
        </w:rPr>
      </w:pPr>
    </w:p>
    <w:p w:rsidR="007D4E9C" w:rsidRDefault="007D4E9C" w:rsidP="007D4E9C">
      <w:pPr>
        <w:pStyle w:val="Textoindependiente"/>
        <w:tabs>
          <w:tab w:val="clear" w:pos="0"/>
        </w:tabs>
        <w:spacing w:line="360" w:lineRule="auto"/>
        <w:rPr>
          <w:rFonts w:ascii="Arial" w:hAnsi="Arial" w:cs="Arial"/>
          <w:sz w:val="22"/>
          <w:szCs w:val="22"/>
          <w:u w:val="single"/>
        </w:rPr>
      </w:pPr>
      <w:r>
        <w:rPr>
          <w:rFonts w:ascii="Arial" w:hAnsi="Arial" w:cs="Arial"/>
          <w:szCs w:val="24"/>
        </w:rPr>
        <w:t xml:space="preserve">La acción de tutela, se halla prescrita en el artículo 86 de la CP, definiendo la regla general sobre la procedencia de la acción, al consagrar en el inciso 3° que  </w:t>
      </w:r>
      <w:r>
        <w:rPr>
          <w:rFonts w:ascii="Arial" w:hAnsi="Arial" w:cs="Arial"/>
          <w:sz w:val="22"/>
          <w:szCs w:val="22"/>
        </w:rPr>
        <w:t>“</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Pr>
          <w:rFonts w:ascii="Arial" w:hAnsi="Arial" w:cs="Arial"/>
          <w:sz w:val="22"/>
          <w:szCs w:val="22"/>
          <w:u w:val="single"/>
        </w:rPr>
        <w:t xml:space="preserve">”. </w:t>
      </w:r>
    </w:p>
    <w:p w:rsidR="007D4E9C" w:rsidRPr="00A8313B" w:rsidRDefault="007D4E9C" w:rsidP="007D4E9C">
      <w:pPr>
        <w:pStyle w:val="Textoindependiente"/>
        <w:tabs>
          <w:tab w:val="clear" w:pos="0"/>
        </w:tabs>
        <w:spacing w:line="360" w:lineRule="auto"/>
        <w:rPr>
          <w:rFonts w:ascii="Arial" w:hAnsi="Arial" w:cs="Arial"/>
          <w:szCs w:val="22"/>
          <w:u w:val="single"/>
        </w:rPr>
      </w:pPr>
    </w:p>
    <w:p w:rsidR="007D4E9C" w:rsidRDefault="007D4E9C" w:rsidP="007D4E9C">
      <w:pPr>
        <w:pStyle w:val="Textoindependiente"/>
        <w:tabs>
          <w:tab w:val="clear" w:pos="0"/>
        </w:tabs>
        <w:spacing w:line="360" w:lineRule="auto"/>
        <w:rPr>
          <w:rFonts w:ascii="Arial" w:hAnsi="Arial" w:cs="Arial"/>
          <w:i/>
          <w:sz w:val="22"/>
          <w:szCs w:val="22"/>
        </w:rPr>
      </w:pPr>
      <w:r>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Pr>
          <w:rFonts w:ascii="Arial" w:hAnsi="Arial" w:cs="Arial"/>
          <w:i/>
          <w:szCs w:val="24"/>
        </w:rPr>
        <w:t>:</w:t>
      </w:r>
      <w:r>
        <w:rPr>
          <w:rFonts w:ascii="Arial" w:hAnsi="Arial" w:cs="Arial"/>
          <w:i/>
        </w:rPr>
        <w:t xml:space="preserve"> </w:t>
      </w:r>
      <w:r>
        <w:rPr>
          <w:rFonts w:ascii="Arial" w:hAnsi="Arial" w:cs="Arial"/>
          <w:i/>
          <w:sz w:val="22"/>
          <w:szCs w:val="22"/>
        </w:rPr>
        <w:t xml:space="preserve">“Es, en efecto, un mecanismo judicial de origen constitucional de evidente carácter residual que está previsto para asegurar la tutela efectiva y sustancia de los derechos constitucionales fundamentales, pues solo procederá cuando el afectado no disponga de otro medio de defensa </w:t>
      </w:r>
      <w:r>
        <w:rPr>
          <w:rFonts w:ascii="Arial" w:hAnsi="Arial" w:cs="Arial"/>
          <w:i/>
          <w:sz w:val="22"/>
          <w:szCs w:val="22"/>
        </w:rPr>
        <w:lastRenderedPageBreak/>
        <w:t>judicial (…). Se establece así un sistema complementario de garantía de aquellos derechos constitucionales fundamentales (…)”</w:t>
      </w:r>
      <w:r>
        <w:rPr>
          <w:rStyle w:val="Refdenotaalpie"/>
          <w:rFonts w:ascii="Arial" w:hAnsi="Arial" w:cs="Arial"/>
          <w:i/>
          <w:sz w:val="22"/>
          <w:szCs w:val="22"/>
        </w:rPr>
        <w:footnoteReference w:id="13"/>
      </w:r>
      <w:r>
        <w:rPr>
          <w:rFonts w:ascii="Arial" w:hAnsi="Arial" w:cs="Arial"/>
          <w:i/>
          <w:sz w:val="22"/>
          <w:szCs w:val="22"/>
        </w:rPr>
        <w:t>.</w:t>
      </w:r>
    </w:p>
    <w:p w:rsidR="007D4E9C" w:rsidRPr="00A8313B" w:rsidRDefault="007D4E9C" w:rsidP="007D4E9C">
      <w:pPr>
        <w:widowControl/>
        <w:spacing w:line="360" w:lineRule="auto"/>
        <w:jc w:val="both"/>
        <w:rPr>
          <w:rFonts w:ascii="Arial" w:hAnsi="Arial" w:cs="Arial"/>
          <w:szCs w:val="22"/>
          <w:lang w:val="es-ES_tradnl"/>
        </w:rPr>
      </w:pPr>
    </w:p>
    <w:p w:rsidR="007D4E9C" w:rsidRDefault="007D4E9C" w:rsidP="007D4E9C">
      <w:pPr>
        <w:pStyle w:val="Textoindependiente"/>
        <w:tabs>
          <w:tab w:val="clear" w:pos="0"/>
        </w:tabs>
        <w:spacing w:line="360" w:lineRule="auto"/>
        <w:rPr>
          <w:rFonts w:ascii="Arial" w:hAnsi="Arial" w:cs="Arial"/>
        </w:rPr>
      </w:pPr>
      <w:r>
        <w:rPr>
          <w:rFonts w:ascii="Arial" w:hAnsi="Arial" w:cs="Arial"/>
          <w:szCs w:val="24"/>
        </w:rPr>
        <w:t>Conforme a lo sostenido por la CC</w:t>
      </w:r>
      <w:r>
        <w:rPr>
          <w:rStyle w:val="Refdenotaalpie"/>
          <w:rFonts w:ascii="Arial" w:hAnsi="Arial"/>
          <w:color w:val="000000"/>
          <w:shd w:val="clear" w:color="auto" w:fill="FFFFFF"/>
        </w:rPr>
        <w:footnoteReference w:id="14"/>
      </w:r>
      <w:r>
        <w:rPr>
          <w:rFonts w:ascii="Arial" w:hAnsi="Arial" w:cs="Arial"/>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Pr>
          <w:rFonts w:ascii="Arial" w:hAnsi="Arial" w:cs="Arial"/>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Pr>
          <w:rStyle w:val="Refdenotaalpie"/>
          <w:rFonts w:ascii="Arial" w:hAnsi="Arial" w:cs="Arial"/>
          <w:sz w:val="22"/>
          <w:szCs w:val="22"/>
        </w:rPr>
        <w:footnoteReference w:id="15"/>
      </w:r>
      <w:r>
        <w:rPr>
          <w:rFonts w:ascii="Arial" w:hAnsi="Arial" w:cs="Arial"/>
          <w:sz w:val="22"/>
          <w:szCs w:val="22"/>
        </w:rPr>
        <w:t>.</w:t>
      </w:r>
      <w:r>
        <w:rPr>
          <w:rFonts w:ascii="Arial" w:hAnsi="Arial" w:cs="Arial"/>
          <w:szCs w:val="24"/>
        </w:rPr>
        <w:t xml:space="preserve"> Además, ha sido reiterativa en su criterio</w:t>
      </w:r>
      <w:r>
        <w:rPr>
          <w:rStyle w:val="Refdenotaalpie"/>
          <w:rFonts w:ascii="Arial" w:hAnsi="Arial"/>
          <w:szCs w:val="24"/>
        </w:rPr>
        <w:footnoteReference w:id="16"/>
      </w:r>
      <w:r>
        <w:rPr>
          <w:rFonts w:ascii="Arial" w:hAnsi="Arial" w:cs="Arial"/>
          <w:szCs w:val="24"/>
        </w:rPr>
        <w:t>.</w:t>
      </w:r>
      <w:r>
        <w:rPr>
          <w:rFonts w:ascii="Arial" w:hAnsi="Arial" w:cs="Arial"/>
        </w:rPr>
        <w:t>También la CSJ se ha referido al tema</w:t>
      </w:r>
      <w:r>
        <w:rPr>
          <w:rStyle w:val="Refdenotaalpie"/>
          <w:rFonts w:ascii="Arial" w:hAnsi="Arial" w:cs="Arial"/>
        </w:rPr>
        <w:footnoteReference w:id="17"/>
      </w:r>
      <w:r>
        <w:rPr>
          <w:rFonts w:ascii="Arial" w:hAnsi="Arial" w:cs="Arial"/>
        </w:rPr>
        <w:t>, prohija la improcedencia de la tutela por aplicación del principio de subsidiariedad.</w:t>
      </w:r>
    </w:p>
    <w:p w:rsidR="007D4E9C" w:rsidRPr="004B7598" w:rsidRDefault="007D4E9C" w:rsidP="007D4E9C">
      <w:pPr>
        <w:pStyle w:val="Textoindependiente"/>
        <w:tabs>
          <w:tab w:val="clear" w:pos="0"/>
        </w:tabs>
        <w:spacing w:line="360" w:lineRule="auto"/>
        <w:rPr>
          <w:rFonts w:ascii="Arial" w:hAnsi="Arial" w:cs="Arial"/>
          <w:sz w:val="20"/>
          <w:szCs w:val="24"/>
        </w:rPr>
      </w:pPr>
    </w:p>
    <w:p w:rsidR="007D4E9C" w:rsidRDefault="007D4E9C" w:rsidP="007D4E9C">
      <w:pPr>
        <w:pStyle w:val="Textoindependiente"/>
        <w:numPr>
          <w:ilvl w:val="0"/>
          <w:numId w:val="18"/>
        </w:numPr>
        <w:spacing w:line="360" w:lineRule="auto"/>
        <w:rPr>
          <w:rFonts w:ascii="Arial" w:hAnsi="Arial"/>
          <w:szCs w:val="24"/>
        </w:rPr>
      </w:pPr>
      <w:r w:rsidRPr="00952597">
        <w:rPr>
          <w:rFonts w:ascii="Arial" w:hAnsi="Arial"/>
          <w:szCs w:val="24"/>
        </w:rPr>
        <w:t>EL CASO CONCRETO</w:t>
      </w:r>
      <w:r>
        <w:rPr>
          <w:rFonts w:ascii="Arial" w:hAnsi="Arial"/>
          <w:szCs w:val="24"/>
        </w:rPr>
        <w:t xml:space="preserve"> QUE SE</w:t>
      </w:r>
      <w:r w:rsidRPr="00952597">
        <w:rPr>
          <w:rFonts w:ascii="Arial" w:hAnsi="Arial"/>
          <w:szCs w:val="24"/>
        </w:rPr>
        <w:t xml:space="preserve"> ANALIZA</w:t>
      </w:r>
    </w:p>
    <w:p w:rsidR="00E361E2" w:rsidRDefault="00E361E2" w:rsidP="00E361E2">
      <w:pPr>
        <w:pStyle w:val="Textoindependiente"/>
        <w:spacing w:line="360" w:lineRule="auto"/>
        <w:ind w:left="400"/>
        <w:rPr>
          <w:rFonts w:ascii="Arial" w:hAnsi="Arial"/>
          <w:szCs w:val="24"/>
        </w:rPr>
      </w:pPr>
    </w:p>
    <w:p w:rsidR="00141EB0" w:rsidRPr="00141EB0" w:rsidRDefault="00141EB0" w:rsidP="00141EB0">
      <w:pPr>
        <w:pStyle w:val="Prrafodelista"/>
        <w:numPr>
          <w:ilvl w:val="1"/>
          <w:numId w:val="18"/>
        </w:numPr>
        <w:spacing w:line="360" w:lineRule="auto"/>
        <w:jc w:val="both"/>
        <w:rPr>
          <w:rFonts w:ascii="Arial" w:hAnsi="Arial" w:cs="Arial"/>
          <w:smallCaps/>
          <w:lang w:val="es-ES_tradnl"/>
        </w:rPr>
      </w:pPr>
      <w:r w:rsidRPr="00141EB0">
        <w:rPr>
          <w:rFonts w:ascii="Arial" w:hAnsi="Arial" w:cs="Arial"/>
          <w:smallCaps/>
          <w:lang w:val="es-ES_tradnl"/>
        </w:rPr>
        <w:t xml:space="preserve">La subsidiariedad </w:t>
      </w:r>
    </w:p>
    <w:p w:rsidR="00141EB0" w:rsidRDefault="00141EB0" w:rsidP="00141EB0">
      <w:pPr>
        <w:spacing w:line="360" w:lineRule="auto"/>
        <w:jc w:val="both"/>
        <w:rPr>
          <w:rFonts w:ascii="Arial" w:hAnsi="Arial" w:cs="Arial"/>
          <w:lang w:val="es-ES_tradnl"/>
        </w:rPr>
      </w:pPr>
    </w:p>
    <w:p w:rsidR="00E361E2" w:rsidRPr="00141EB0" w:rsidRDefault="00E361E2" w:rsidP="00E361E2">
      <w:pPr>
        <w:spacing w:line="360" w:lineRule="auto"/>
        <w:jc w:val="both"/>
        <w:rPr>
          <w:rFonts w:ascii="Arial" w:hAnsi="Arial" w:cs="Arial"/>
          <w:lang w:val="es-ES_tradnl"/>
        </w:rPr>
      </w:pPr>
      <w:r w:rsidRPr="00141EB0">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subsidiariedad, porque </w:t>
      </w:r>
      <w:r>
        <w:rPr>
          <w:rFonts w:ascii="Arial" w:hAnsi="Arial" w:cs="Arial"/>
          <w:lang w:val="es-ES_tradnl"/>
        </w:rPr>
        <w:t xml:space="preserve">es el elemento que se echa de menos, pues </w:t>
      </w:r>
      <w:r w:rsidRPr="00A80FCC">
        <w:rPr>
          <w:rFonts w:ascii="Arial" w:hAnsi="Arial" w:cs="Arial"/>
        </w:rPr>
        <w:t xml:space="preserve">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Refdenotaalpie"/>
          <w:rFonts w:ascii="Arial" w:hAnsi="Arial" w:cs="Arial"/>
        </w:rPr>
        <w:footnoteReference w:id="18"/>
      </w:r>
      <w:r w:rsidRPr="00141EB0">
        <w:rPr>
          <w:rFonts w:ascii="Arial" w:hAnsi="Arial" w:cs="Arial"/>
          <w:lang w:val="es-ES_tradnl"/>
        </w:rPr>
        <w:t>.</w:t>
      </w:r>
    </w:p>
    <w:p w:rsidR="007D4E9C" w:rsidRPr="00D54497" w:rsidRDefault="007D4E9C" w:rsidP="007D4E9C">
      <w:pPr>
        <w:spacing w:line="360" w:lineRule="auto"/>
        <w:jc w:val="both"/>
        <w:rPr>
          <w:rFonts w:ascii="Arial" w:hAnsi="Arial" w:cs="Arial"/>
          <w:sz w:val="20"/>
          <w:lang w:val="es-ES_tradnl"/>
        </w:rPr>
      </w:pPr>
    </w:p>
    <w:p w:rsidR="000E3B41" w:rsidRDefault="007D4E9C" w:rsidP="0010701C">
      <w:pPr>
        <w:widowControl/>
        <w:spacing w:line="360" w:lineRule="auto"/>
        <w:jc w:val="both"/>
        <w:rPr>
          <w:rFonts w:ascii="Arial" w:hAnsi="Arial"/>
          <w:lang w:val="es-CO"/>
        </w:rPr>
      </w:pPr>
      <w:r>
        <w:rPr>
          <w:rFonts w:ascii="Arial" w:hAnsi="Arial" w:cs="Arial"/>
        </w:rPr>
        <w:t xml:space="preserve">El promotor </w:t>
      </w:r>
      <w:r w:rsidR="002E57F2">
        <w:rPr>
          <w:rFonts w:ascii="Arial" w:hAnsi="Arial" w:cs="Arial"/>
        </w:rPr>
        <w:t xml:space="preserve">se queja de que el </w:t>
      </w:r>
      <w:r>
        <w:rPr>
          <w:rFonts w:ascii="Arial" w:hAnsi="Arial" w:cs="Arial"/>
        </w:rPr>
        <w:t xml:space="preserve">Despacho Judicial </w:t>
      </w:r>
      <w:r w:rsidR="002E57F2">
        <w:rPr>
          <w:rFonts w:ascii="Arial" w:hAnsi="Arial" w:cs="Arial"/>
        </w:rPr>
        <w:t>no d</w:t>
      </w:r>
      <w:r w:rsidR="00E361E2">
        <w:rPr>
          <w:rFonts w:ascii="Arial" w:hAnsi="Arial" w:cs="Arial"/>
        </w:rPr>
        <w:t>é</w:t>
      </w:r>
      <w:r w:rsidR="002E57F2">
        <w:rPr>
          <w:rFonts w:ascii="Arial" w:hAnsi="Arial" w:cs="Arial"/>
        </w:rPr>
        <w:t xml:space="preserve"> impulso oficioso al trámite popular (Artículo 5, Ley 472). </w:t>
      </w:r>
      <w:r w:rsidR="00051EF8">
        <w:rPr>
          <w:rFonts w:ascii="Arial" w:hAnsi="Arial" w:cs="Arial"/>
        </w:rPr>
        <w:t xml:space="preserve">Conforme </w:t>
      </w:r>
      <w:r w:rsidR="00DD3558">
        <w:rPr>
          <w:rFonts w:ascii="Arial" w:hAnsi="Arial" w:cs="Arial"/>
        </w:rPr>
        <w:t>a</w:t>
      </w:r>
      <w:r w:rsidR="00051EF8">
        <w:rPr>
          <w:rFonts w:ascii="Arial" w:hAnsi="Arial" w:cs="Arial"/>
        </w:rPr>
        <w:t xml:space="preserve">l </w:t>
      </w:r>
      <w:r w:rsidR="00102683">
        <w:rPr>
          <w:rFonts w:ascii="Arial" w:hAnsi="Arial"/>
          <w:lang w:val="es-CO"/>
        </w:rPr>
        <w:t>material probatorio</w:t>
      </w:r>
      <w:r w:rsidR="002E57F2">
        <w:rPr>
          <w:rFonts w:ascii="Arial" w:hAnsi="Arial"/>
          <w:lang w:val="es-CO"/>
        </w:rPr>
        <w:t xml:space="preserve"> (Folios </w:t>
      </w:r>
      <w:r w:rsidR="00051EF8">
        <w:rPr>
          <w:rFonts w:ascii="Arial" w:hAnsi="Arial"/>
          <w:lang w:val="es-CO"/>
        </w:rPr>
        <w:t>34 a 98</w:t>
      </w:r>
      <w:r w:rsidR="002E57F2">
        <w:rPr>
          <w:rFonts w:ascii="Arial" w:hAnsi="Arial"/>
          <w:lang w:val="es-CO"/>
        </w:rPr>
        <w:t xml:space="preserve">, ib.), halla la Sala que </w:t>
      </w:r>
      <w:r w:rsidR="00787EFD">
        <w:rPr>
          <w:rFonts w:ascii="Arial" w:hAnsi="Arial"/>
          <w:lang w:val="es-CO"/>
        </w:rPr>
        <w:t>los días 01-03-2017 y 03-03-2017 presentó escritos de objeción a</w:t>
      </w:r>
      <w:r w:rsidR="00BA4E8A">
        <w:rPr>
          <w:rFonts w:ascii="Arial" w:hAnsi="Arial"/>
          <w:lang w:val="es-CO"/>
        </w:rPr>
        <w:t>l</w:t>
      </w:r>
      <w:r w:rsidR="00787EFD">
        <w:rPr>
          <w:rFonts w:ascii="Arial" w:hAnsi="Arial"/>
          <w:lang w:val="es-CO"/>
        </w:rPr>
        <w:t xml:space="preserve"> dictamen pericial y </w:t>
      </w:r>
      <w:r w:rsidR="00141EB0">
        <w:rPr>
          <w:rFonts w:ascii="Arial" w:hAnsi="Arial"/>
          <w:lang w:val="es-CO"/>
        </w:rPr>
        <w:t xml:space="preserve">de </w:t>
      </w:r>
      <w:r w:rsidR="00787EFD">
        <w:rPr>
          <w:rFonts w:ascii="Arial" w:hAnsi="Arial"/>
          <w:lang w:val="es-CO"/>
        </w:rPr>
        <w:t xml:space="preserve">nulidad con base en los artículos 121 del CGP y 84 de la Ley 472 (Folios 90 a 92, ib.); seguidamente con auto del 23-03-2017 se corrió traslado a la entidad accionada (Folio 93, ib.), luego </w:t>
      </w:r>
      <w:r w:rsidR="00BA4E8A">
        <w:rPr>
          <w:rFonts w:ascii="Arial" w:hAnsi="Arial"/>
          <w:lang w:val="es-CO"/>
        </w:rPr>
        <w:t>con proveído d</w:t>
      </w:r>
      <w:r w:rsidR="00787EFD">
        <w:rPr>
          <w:rFonts w:ascii="Arial" w:hAnsi="Arial"/>
          <w:lang w:val="es-CO"/>
        </w:rPr>
        <w:t>el 20-04-2017 se negó la nulidad</w:t>
      </w:r>
      <w:r w:rsidR="00BA4E8A">
        <w:rPr>
          <w:rFonts w:ascii="Arial" w:hAnsi="Arial"/>
          <w:lang w:val="es-CO"/>
        </w:rPr>
        <w:t xml:space="preserve"> (Folios 94 y 95, ib.),</w:t>
      </w:r>
      <w:r w:rsidR="005F5B09">
        <w:rPr>
          <w:rFonts w:ascii="Arial" w:hAnsi="Arial"/>
          <w:lang w:val="es-CO"/>
        </w:rPr>
        <w:t xml:space="preserve"> el cual </w:t>
      </w:r>
      <w:r w:rsidR="00BA4E8A">
        <w:rPr>
          <w:rFonts w:ascii="Arial" w:hAnsi="Arial"/>
          <w:lang w:val="es-CO"/>
        </w:rPr>
        <w:t xml:space="preserve">fue recurrido en reposición oportunamente el 21-04-2017 (Folios 96 a 97, ib.), sin </w:t>
      </w:r>
      <w:r w:rsidR="005F5B09">
        <w:rPr>
          <w:rFonts w:ascii="Arial" w:hAnsi="Arial"/>
          <w:lang w:val="es-CO"/>
        </w:rPr>
        <w:t>que todavía haya sido decidido</w:t>
      </w:r>
      <w:r w:rsidR="00F931DE">
        <w:rPr>
          <w:rFonts w:ascii="Arial" w:hAnsi="Arial"/>
          <w:lang w:val="es-CO"/>
        </w:rPr>
        <w:t>.</w:t>
      </w:r>
      <w:r w:rsidR="00F96CD6">
        <w:rPr>
          <w:rFonts w:ascii="Arial" w:hAnsi="Arial"/>
          <w:lang w:val="es-CO"/>
        </w:rPr>
        <w:t xml:space="preserve"> </w:t>
      </w:r>
    </w:p>
    <w:p w:rsidR="001F7F0A" w:rsidRPr="00C40F50" w:rsidRDefault="001F7F0A" w:rsidP="0010701C">
      <w:pPr>
        <w:widowControl/>
        <w:spacing w:line="360" w:lineRule="auto"/>
        <w:jc w:val="both"/>
        <w:rPr>
          <w:rFonts w:ascii="Arial" w:hAnsi="Arial"/>
          <w:lang w:val="es-CO"/>
        </w:rPr>
      </w:pPr>
    </w:p>
    <w:p w:rsidR="00BA4E8A" w:rsidRPr="00A80FCC" w:rsidRDefault="00BA4E8A" w:rsidP="00BA4E8A">
      <w:pPr>
        <w:spacing w:line="360" w:lineRule="auto"/>
        <w:ind w:right="51"/>
        <w:jc w:val="both"/>
        <w:rPr>
          <w:rFonts w:ascii="Arial" w:hAnsi="Arial" w:cs="Arial"/>
        </w:rPr>
      </w:pPr>
      <w:r>
        <w:rPr>
          <w:rFonts w:ascii="Arial" w:hAnsi="Arial" w:cs="Arial"/>
        </w:rPr>
        <w:t xml:space="preserve">Así las cosas, hay que decir que a estas alturas de las diligencias el amparo </w:t>
      </w:r>
      <w:r>
        <w:rPr>
          <w:rFonts w:ascii="Arial" w:hAnsi="Arial" w:cs="Arial"/>
        </w:rPr>
        <w:lastRenderedPageBreak/>
        <w:t xml:space="preserve">constitucional se torna prematuro porque en el asunto popular está pendiente de desatarse el recurso de reposición que el accionante presentó y que </w:t>
      </w:r>
      <w:r w:rsidR="00141EB0">
        <w:rPr>
          <w:rFonts w:ascii="Arial" w:hAnsi="Arial" w:cs="Arial"/>
        </w:rPr>
        <w:t xml:space="preserve">se </w:t>
      </w:r>
      <w:r>
        <w:rPr>
          <w:rFonts w:ascii="Arial" w:hAnsi="Arial" w:cs="Arial"/>
        </w:rPr>
        <w:t>sustent</w:t>
      </w:r>
      <w:r w:rsidR="00141EB0">
        <w:rPr>
          <w:rFonts w:ascii="Arial" w:hAnsi="Arial" w:cs="Arial"/>
        </w:rPr>
        <w:t>a</w:t>
      </w:r>
      <w:r>
        <w:rPr>
          <w:rFonts w:ascii="Arial" w:hAnsi="Arial" w:cs="Arial"/>
        </w:rPr>
        <w:t xml:space="preserve"> </w:t>
      </w:r>
      <w:r>
        <w:rPr>
          <w:rFonts w:ascii="Arial" w:hAnsi="Arial"/>
          <w:lang w:val="es-CO"/>
        </w:rPr>
        <w:t xml:space="preserve">en la inaplicación de la Ley </w:t>
      </w:r>
      <w:r w:rsidR="00141EB0">
        <w:rPr>
          <w:rFonts w:ascii="Arial" w:hAnsi="Arial"/>
          <w:lang w:val="es-CO"/>
        </w:rPr>
        <w:t xml:space="preserve">472 </w:t>
      </w:r>
      <w:r>
        <w:rPr>
          <w:rFonts w:ascii="Arial" w:hAnsi="Arial"/>
          <w:lang w:val="es-CO"/>
        </w:rPr>
        <w:t>y el impulso oficioso</w:t>
      </w:r>
      <w:r w:rsidR="005F5B09">
        <w:rPr>
          <w:rFonts w:ascii="Arial" w:hAnsi="Arial"/>
          <w:lang w:val="es-CO"/>
        </w:rPr>
        <w:t>, justamente los argumentos de la tutela</w:t>
      </w:r>
      <w:r>
        <w:rPr>
          <w:rFonts w:ascii="Arial" w:hAnsi="Arial" w:cs="Arial"/>
        </w:rPr>
        <w:t xml:space="preserve">, por manera que es evidente su improcedencia en razón a que </w:t>
      </w:r>
      <w:r w:rsidR="00141EB0">
        <w:rPr>
          <w:rFonts w:ascii="Arial" w:hAnsi="Arial" w:cs="Arial"/>
        </w:rPr>
        <w:t xml:space="preserve">el trámite </w:t>
      </w:r>
      <w:r>
        <w:rPr>
          <w:rFonts w:ascii="Arial" w:hAnsi="Arial" w:cs="Arial"/>
        </w:rPr>
        <w:t xml:space="preserve">en </w:t>
      </w:r>
      <w:r w:rsidR="00141EB0">
        <w:rPr>
          <w:rFonts w:ascii="Arial" w:hAnsi="Arial" w:cs="Arial"/>
        </w:rPr>
        <w:t xml:space="preserve">el </w:t>
      </w:r>
      <w:r>
        <w:rPr>
          <w:rFonts w:ascii="Arial" w:hAnsi="Arial" w:cs="Arial"/>
        </w:rPr>
        <w:t xml:space="preserve">que se alega la </w:t>
      </w:r>
      <w:r w:rsidR="00141EB0">
        <w:rPr>
          <w:rFonts w:ascii="Arial" w:hAnsi="Arial" w:cs="Arial"/>
        </w:rPr>
        <w:t xml:space="preserve">supuesta </w:t>
      </w:r>
      <w:r>
        <w:rPr>
          <w:rFonts w:ascii="Arial" w:hAnsi="Arial" w:cs="Arial"/>
        </w:rPr>
        <w:t>vulneración al debido proceso está en curso.</w:t>
      </w:r>
      <w:r w:rsidRPr="00A80FCC">
        <w:rPr>
          <w:rFonts w:ascii="Arial" w:hAnsi="Arial" w:cs="Arial"/>
        </w:rPr>
        <w:t xml:space="preserve"> Así lo ha dispuesto la jurisprudencia de la </w:t>
      </w:r>
      <w:r>
        <w:rPr>
          <w:rFonts w:ascii="Arial" w:hAnsi="Arial" w:cs="Arial"/>
        </w:rPr>
        <w:t>CC</w:t>
      </w:r>
      <w:r w:rsidRPr="00A80FCC">
        <w:rPr>
          <w:rStyle w:val="Refdenotaalpie"/>
          <w:rFonts w:ascii="Arial" w:hAnsi="Arial"/>
        </w:rPr>
        <w:footnoteReference w:id="19"/>
      </w:r>
      <w:r w:rsidRPr="00A80FCC">
        <w:rPr>
          <w:rFonts w:ascii="Arial" w:hAnsi="Arial" w:cs="Arial"/>
        </w:rPr>
        <w:t>, criterio también expuesto por la CSJ</w:t>
      </w:r>
      <w:r w:rsidRPr="00A80FCC">
        <w:rPr>
          <w:rStyle w:val="Refdenotaalpie"/>
          <w:rFonts w:ascii="Arial" w:hAnsi="Arial"/>
        </w:rPr>
        <w:footnoteReference w:id="20"/>
      </w:r>
      <w:r w:rsidRPr="00A80FCC">
        <w:rPr>
          <w:rFonts w:ascii="Arial" w:hAnsi="Arial" w:cs="Arial"/>
        </w:rPr>
        <w:t>.</w:t>
      </w:r>
    </w:p>
    <w:p w:rsidR="00BA4E8A" w:rsidRPr="00E361E2" w:rsidRDefault="00BA4E8A" w:rsidP="00BA4E8A">
      <w:pPr>
        <w:spacing w:line="360" w:lineRule="auto"/>
        <w:jc w:val="both"/>
        <w:rPr>
          <w:rFonts w:ascii="Arial" w:hAnsi="Arial" w:cs="Arial"/>
        </w:rPr>
      </w:pPr>
    </w:p>
    <w:p w:rsidR="00E361E2" w:rsidRDefault="00E361E2" w:rsidP="00E361E2">
      <w:pPr>
        <w:spacing w:line="360" w:lineRule="auto"/>
        <w:ind w:right="51"/>
        <w:jc w:val="both"/>
        <w:rPr>
          <w:rFonts w:ascii="Arial" w:hAnsi="Arial"/>
          <w:lang w:val="es-CO"/>
        </w:rPr>
      </w:pPr>
      <w:r>
        <w:rPr>
          <w:rFonts w:ascii="Arial" w:hAnsi="Arial"/>
          <w:lang w:val="es-CO"/>
        </w:rPr>
        <w:t xml:space="preserve">También, se duele de que el Juzgado no acepte el desistimiento de la acción popular, pero lo cierto es que </w:t>
      </w:r>
      <w:r>
        <w:rPr>
          <w:rFonts w:ascii="Arial" w:hAnsi="Arial"/>
        </w:rPr>
        <w:t xml:space="preserve">nunca ha presentado escritos en ese sentido (Disco compacto visible a folio 13, ib.), </w:t>
      </w:r>
      <w:r>
        <w:rPr>
          <w:rFonts w:ascii="Arial" w:hAnsi="Arial"/>
          <w:lang w:val="es-CO"/>
        </w:rPr>
        <w:t>claramente dejó de agotar el mecanismo ordinario, necesario para que el accionado tomara alguna decisión respecto de esa pretensión, además, este no es el medio para realizar ese tipo de solicitudes (Desistimiento), pues deben dirigirse directamente a la autoridad competente, quien las resolverá conforme el procedimiento legal.</w:t>
      </w:r>
    </w:p>
    <w:p w:rsidR="00E361E2" w:rsidRPr="004B7598" w:rsidRDefault="00E361E2" w:rsidP="00BA4E8A">
      <w:pPr>
        <w:spacing w:line="360" w:lineRule="auto"/>
        <w:jc w:val="both"/>
        <w:rPr>
          <w:rFonts w:ascii="Arial" w:hAnsi="Arial" w:cs="Arial"/>
          <w:sz w:val="20"/>
        </w:rPr>
      </w:pPr>
    </w:p>
    <w:p w:rsidR="00141EB0" w:rsidRDefault="00141EB0" w:rsidP="00141EB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21"/>
      </w:r>
      <w:r w:rsidRPr="008B43C6">
        <w:rPr>
          <w:rFonts w:ascii="Arial" w:hAnsi="Arial" w:cs="Arial"/>
          <w:bCs/>
          <w:szCs w:val="22"/>
          <w:lang w:val="es-CO"/>
        </w:rPr>
        <w:t xml:space="preserve"> de tal modo que amerite un análisis flexible del requisito de procedibilidad</w:t>
      </w:r>
      <w:r>
        <w:rPr>
          <w:rFonts w:ascii="Arial" w:hAnsi="Arial"/>
        </w:rPr>
        <w:t>.</w:t>
      </w:r>
    </w:p>
    <w:p w:rsidR="00141EB0" w:rsidRPr="00D54497" w:rsidRDefault="00141EB0" w:rsidP="00141EB0">
      <w:pPr>
        <w:spacing w:line="360" w:lineRule="auto"/>
        <w:ind w:right="51"/>
        <w:jc w:val="both"/>
        <w:rPr>
          <w:rFonts w:ascii="Arial" w:hAnsi="Arial"/>
          <w:sz w:val="20"/>
        </w:rPr>
      </w:pPr>
    </w:p>
    <w:p w:rsidR="00141EB0" w:rsidRDefault="00141EB0" w:rsidP="00141EB0">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 xml:space="preserve">toda vez que se incumple con uno de los siete (7) requisitos generales de procedibilidad, como lo es el de la subsidiariedad, </w:t>
      </w:r>
      <w:r>
        <w:rPr>
          <w:rFonts w:ascii="Arial" w:hAnsi="Arial" w:cs="Arial"/>
          <w:lang w:val="es-ES_tradnl"/>
        </w:rPr>
        <w:t xml:space="preserve">dado que, para la época en que fue promovido, </w:t>
      </w:r>
      <w:r>
        <w:rPr>
          <w:rFonts w:ascii="Arial" w:hAnsi="Arial" w:cs="Arial"/>
          <w:lang w:val="es-CO"/>
        </w:rPr>
        <w:t xml:space="preserve">aun se estaba tramitando </w:t>
      </w:r>
      <w:r>
        <w:rPr>
          <w:rFonts w:ascii="Arial" w:hAnsi="Arial" w:cs="Arial"/>
          <w:lang w:val="es-ES_tradnl"/>
        </w:rPr>
        <w:t xml:space="preserve">el asunto popular. Es menester esperar a que el accionado se pronuncie respecto del </w:t>
      </w:r>
      <w:r w:rsidR="005F5B09">
        <w:rPr>
          <w:rFonts w:ascii="Arial" w:hAnsi="Arial" w:cs="Arial"/>
          <w:lang w:val="es-ES_tradnl"/>
        </w:rPr>
        <w:t>recurso</w:t>
      </w:r>
      <w:r>
        <w:rPr>
          <w:rFonts w:ascii="Arial" w:hAnsi="Arial" w:cs="Arial"/>
          <w:lang w:val="es-ES_tradnl"/>
        </w:rPr>
        <w:t>.</w:t>
      </w:r>
    </w:p>
    <w:p w:rsidR="00141EB0" w:rsidRDefault="00141EB0" w:rsidP="00141EB0">
      <w:pPr>
        <w:spacing w:line="360" w:lineRule="auto"/>
        <w:ind w:right="51"/>
        <w:jc w:val="both"/>
        <w:rPr>
          <w:rFonts w:ascii="Arial" w:hAnsi="Arial"/>
        </w:rPr>
      </w:pPr>
    </w:p>
    <w:p w:rsidR="00141EB0" w:rsidRPr="00141EB0" w:rsidRDefault="00141EB0" w:rsidP="00141EB0">
      <w:pPr>
        <w:pStyle w:val="Prrafodelista"/>
        <w:widowControl/>
        <w:numPr>
          <w:ilvl w:val="1"/>
          <w:numId w:val="18"/>
        </w:numPr>
        <w:spacing w:line="360" w:lineRule="auto"/>
        <w:jc w:val="both"/>
        <w:rPr>
          <w:rFonts w:ascii="Arial" w:hAnsi="Arial"/>
          <w:smallCaps/>
        </w:rPr>
      </w:pPr>
      <w:r w:rsidRPr="00141EB0">
        <w:rPr>
          <w:rFonts w:ascii="Arial" w:hAnsi="Arial"/>
          <w:smallCaps/>
        </w:rPr>
        <w:t>La inexistencia de hechos</w:t>
      </w:r>
    </w:p>
    <w:p w:rsidR="002E57F2" w:rsidRDefault="002E57F2" w:rsidP="009C0048">
      <w:pPr>
        <w:widowControl/>
        <w:spacing w:line="360" w:lineRule="auto"/>
        <w:jc w:val="both"/>
        <w:rPr>
          <w:rFonts w:ascii="Arial" w:hAnsi="Arial"/>
        </w:rPr>
      </w:pPr>
    </w:p>
    <w:p w:rsidR="00E361E2" w:rsidRDefault="00E361E2" w:rsidP="00E361E2">
      <w:pPr>
        <w:spacing w:line="360" w:lineRule="auto"/>
        <w:ind w:right="51"/>
        <w:jc w:val="both"/>
        <w:rPr>
          <w:rFonts w:ascii="Arial" w:hAnsi="Arial"/>
          <w:lang w:val="es-CO"/>
        </w:rPr>
      </w:pPr>
      <w:r>
        <w:rPr>
          <w:rFonts w:ascii="Arial" w:hAnsi="Arial"/>
        </w:rPr>
        <w:t xml:space="preserve">De otro lado, halla la Sala que debe negarse el amparo constitucional frente a la </w:t>
      </w:r>
      <w:r>
        <w:rPr>
          <w:rFonts w:ascii="Arial" w:hAnsi="Arial"/>
          <w:lang w:val="es-CO"/>
        </w:rPr>
        <w:t xml:space="preserve">Sala Administrativa del </w:t>
      </w:r>
      <w:r w:rsidRPr="000A23B9">
        <w:rPr>
          <w:rFonts w:ascii="Arial" w:hAnsi="Arial"/>
          <w:lang w:val="es-CO"/>
        </w:rPr>
        <w:t>CSJ</w:t>
      </w:r>
      <w:r>
        <w:rPr>
          <w:rFonts w:ascii="Arial" w:hAnsi="Arial"/>
          <w:lang w:val="es-CO"/>
        </w:rPr>
        <w:t>,</w:t>
      </w:r>
      <w:r w:rsidRPr="000A23B9">
        <w:rPr>
          <w:rFonts w:ascii="Arial" w:hAnsi="Arial"/>
          <w:lang w:val="es-CO"/>
        </w:rPr>
        <w:t xml:space="preserve"> Seccional</w:t>
      </w:r>
      <w:r>
        <w:rPr>
          <w:rFonts w:ascii="Arial" w:hAnsi="Arial"/>
          <w:lang w:val="es-CO"/>
        </w:rPr>
        <w:t xml:space="preserve"> Risaralda, por la evidente ausencia de los supuestos hechos </w:t>
      </w:r>
      <w:r>
        <w:rPr>
          <w:rFonts w:ascii="Arial" w:hAnsi="Arial"/>
        </w:rPr>
        <w:t xml:space="preserve">vulneradores o amenazantes de los derechos fundamentales invocados; </w:t>
      </w:r>
      <w:r w:rsidRPr="000A23B9">
        <w:rPr>
          <w:rFonts w:ascii="Arial" w:hAnsi="Arial"/>
        </w:rPr>
        <w:t xml:space="preserve">el accionante no </w:t>
      </w:r>
      <w:r>
        <w:rPr>
          <w:rFonts w:ascii="Arial" w:hAnsi="Arial"/>
        </w:rPr>
        <w:t>tuvo a bien acercar el documento que acreditara la presentación de la solicitud</w:t>
      </w:r>
      <w:r w:rsidRPr="000A23B9">
        <w:rPr>
          <w:rFonts w:ascii="Arial" w:hAnsi="Arial"/>
        </w:rPr>
        <w:t xml:space="preserve"> de vigilancia administrativa</w:t>
      </w:r>
      <w:r>
        <w:rPr>
          <w:rFonts w:ascii="Arial" w:hAnsi="Arial"/>
        </w:rPr>
        <w:t xml:space="preserve">, pese al requerimiento que se le hizo </w:t>
      </w:r>
      <w:r>
        <w:rPr>
          <w:rFonts w:ascii="Arial" w:hAnsi="Arial"/>
          <w:lang w:val="es-CO"/>
        </w:rPr>
        <w:t xml:space="preserve">(Folio 9 vuelto, ib.), por el contrario la accionada afirmó </w:t>
      </w:r>
      <w:r w:rsidRPr="000A23B9">
        <w:rPr>
          <w:rFonts w:ascii="Arial" w:hAnsi="Arial"/>
          <w:lang w:val="es-CO"/>
        </w:rPr>
        <w:t xml:space="preserve">que no ha recibido </w:t>
      </w:r>
      <w:r>
        <w:rPr>
          <w:rFonts w:ascii="Arial" w:hAnsi="Arial"/>
          <w:lang w:val="es-CO"/>
        </w:rPr>
        <w:t xml:space="preserve">petición alguna (Folio 12, ib.). </w:t>
      </w:r>
    </w:p>
    <w:p w:rsidR="00B55A13" w:rsidRDefault="00B55A13" w:rsidP="005F5B09">
      <w:pPr>
        <w:spacing w:line="360" w:lineRule="auto"/>
        <w:ind w:right="51"/>
        <w:jc w:val="both"/>
        <w:rPr>
          <w:rFonts w:ascii="Arial" w:hAnsi="Arial"/>
          <w:lang w:val="es-CO"/>
        </w:rPr>
      </w:pPr>
      <w:r>
        <w:rPr>
          <w:rFonts w:ascii="Arial" w:hAnsi="Arial"/>
          <w:lang w:val="es-CO"/>
        </w:rPr>
        <w:lastRenderedPageBreak/>
        <w:t xml:space="preserve"> </w:t>
      </w:r>
    </w:p>
    <w:p w:rsidR="00FF5B57" w:rsidRDefault="00FF5B57" w:rsidP="009C0048">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AC77C2" w:rsidRPr="00C40F50" w:rsidRDefault="00AC77C2" w:rsidP="00AC77C2">
      <w:pPr>
        <w:pStyle w:val="Textoindependiente"/>
        <w:spacing w:line="360" w:lineRule="auto"/>
        <w:ind w:left="585"/>
        <w:rPr>
          <w:rFonts w:ascii="Arial" w:hAnsi="Arial"/>
          <w:szCs w:val="24"/>
        </w:rPr>
      </w:pPr>
    </w:p>
    <w:p w:rsidR="00424EC5" w:rsidRDefault="00EE70D2" w:rsidP="00424EC5">
      <w:pPr>
        <w:pStyle w:val="Textoindependiente"/>
        <w:spacing w:line="360" w:lineRule="auto"/>
        <w:rPr>
          <w:rFonts w:ascii="Arial" w:hAnsi="Arial" w:cs="Arial"/>
          <w:szCs w:val="24"/>
        </w:rPr>
      </w:pPr>
      <w:r w:rsidRPr="00842D42">
        <w:rPr>
          <w:rFonts w:ascii="Arial" w:hAnsi="Arial" w:cs="Arial"/>
          <w:szCs w:val="24"/>
          <w:lang w:val="es-ES"/>
        </w:rPr>
        <w:t>Con fundamento en las consideraciones expuestas</w:t>
      </w:r>
      <w:r w:rsidR="004A7F8D">
        <w:rPr>
          <w:rFonts w:ascii="Arial" w:hAnsi="Arial" w:cs="Arial"/>
          <w:szCs w:val="24"/>
          <w:lang w:val="es-ES"/>
        </w:rPr>
        <w:t xml:space="preserve"> s</w:t>
      </w:r>
      <w:r w:rsidR="00357C99" w:rsidRPr="00104D5D">
        <w:rPr>
          <w:rFonts w:ascii="Arial" w:hAnsi="Arial" w:cs="Arial"/>
          <w:szCs w:val="24"/>
          <w:lang w:val="es-ES"/>
        </w:rPr>
        <w:t xml:space="preserve">e </w:t>
      </w:r>
      <w:r w:rsidR="00357C99" w:rsidRPr="00104D5D">
        <w:rPr>
          <w:rFonts w:ascii="Arial" w:hAnsi="Arial" w:cs="Arial"/>
          <w:szCs w:val="24"/>
        </w:rPr>
        <w:t xml:space="preserve">declarará improcedente </w:t>
      </w:r>
      <w:r w:rsidR="00235DE9">
        <w:rPr>
          <w:rFonts w:ascii="Arial" w:hAnsi="Arial" w:cs="Arial"/>
          <w:szCs w:val="24"/>
        </w:rPr>
        <w:t>el amparo</w:t>
      </w:r>
      <w:r w:rsidR="00357C99">
        <w:rPr>
          <w:rFonts w:ascii="Arial" w:hAnsi="Arial" w:cs="Arial"/>
          <w:szCs w:val="24"/>
        </w:rPr>
        <w:t xml:space="preserve"> </w:t>
      </w:r>
      <w:r w:rsidR="004A7F8D">
        <w:rPr>
          <w:rFonts w:ascii="Arial" w:hAnsi="Arial" w:cs="Arial"/>
        </w:rPr>
        <w:t xml:space="preserve">constitucional frente al Juzgado </w:t>
      </w:r>
      <w:r w:rsidR="00141EB0">
        <w:rPr>
          <w:rFonts w:ascii="Arial" w:hAnsi="Arial" w:cs="Arial"/>
        </w:rPr>
        <w:t xml:space="preserve">Cuarto </w:t>
      </w:r>
      <w:r w:rsidR="004A7F8D">
        <w:rPr>
          <w:rFonts w:ascii="Arial" w:hAnsi="Arial" w:cs="Arial"/>
        </w:rPr>
        <w:t xml:space="preserve">Civil del Circuito de </w:t>
      </w:r>
      <w:r w:rsidR="00141EB0">
        <w:rPr>
          <w:rFonts w:ascii="Arial" w:hAnsi="Arial" w:cs="Arial"/>
        </w:rPr>
        <w:t xml:space="preserve">Pereira </w:t>
      </w:r>
      <w:r w:rsidR="004A7F8D">
        <w:rPr>
          <w:rFonts w:ascii="Arial" w:hAnsi="Arial" w:cs="Arial"/>
        </w:rPr>
        <w:t xml:space="preserve">y </w:t>
      </w:r>
      <w:r w:rsidR="00760ECB">
        <w:rPr>
          <w:rFonts w:ascii="Arial" w:hAnsi="Arial" w:cs="Arial"/>
        </w:rPr>
        <w:t>la P</w:t>
      </w:r>
      <w:r w:rsidR="00235DE9">
        <w:rPr>
          <w:rFonts w:ascii="Arial" w:hAnsi="Arial" w:cs="Arial"/>
        </w:rPr>
        <w:t>GN</w:t>
      </w:r>
      <w:r w:rsidR="009C0048">
        <w:rPr>
          <w:rFonts w:ascii="Arial" w:hAnsi="Arial" w:cs="Arial"/>
        </w:rPr>
        <w:t>, Regional</w:t>
      </w:r>
      <w:r w:rsidR="00235DE9">
        <w:rPr>
          <w:rFonts w:ascii="Arial" w:hAnsi="Arial" w:cs="Arial"/>
        </w:rPr>
        <w:t xml:space="preserve"> </w:t>
      </w:r>
      <w:r w:rsidR="00141EB0">
        <w:rPr>
          <w:rFonts w:ascii="Arial" w:hAnsi="Arial" w:cs="Arial"/>
        </w:rPr>
        <w:t xml:space="preserve">Risaralda, y se negará contra </w:t>
      </w:r>
      <w:r w:rsidR="00B55A13">
        <w:rPr>
          <w:rFonts w:ascii="Arial" w:hAnsi="Arial" w:cs="Arial"/>
        </w:rPr>
        <w:t>l</w:t>
      </w:r>
      <w:r w:rsidR="00141EB0">
        <w:rPr>
          <w:rFonts w:ascii="Arial" w:hAnsi="Arial" w:cs="Arial"/>
        </w:rPr>
        <w:t>a Sala Administrativa del CSJ, Seccional Risaralda</w:t>
      </w:r>
      <w:r w:rsidR="00235DE9">
        <w:rPr>
          <w:rFonts w:ascii="Arial" w:hAnsi="Arial" w:cs="Arial"/>
        </w:rPr>
        <w:t>.</w:t>
      </w:r>
    </w:p>
    <w:p w:rsidR="006E5BE8" w:rsidRPr="00C40F50" w:rsidRDefault="006E5BE8" w:rsidP="00FF5B57">
      <w:pPr>
        <w:tabs>
          <w:tab w:val="left" w:pos="-720"/>
        </w:tabs>
        <w:suppressAutoHyphens/>
        <w:spacing w:line="360" w:lineRule="auto"/>
        <w:jc w:val="both"/>
        <w:rPr>
          <w:rFonts w:ascii="Arial" w:hAnsi="Arial" w:cs="Arial"/>
        </w:rPr>
      </w:pPr>
    </w:p>
    <w:p w:rsidR="00FF5B57" w:rsidRPr="00A30437" w:rsidRDefault="00FF5B57" w:rsidP="00FF5B57">
      <w:pPr>
        <w:tabs>
          <w:tab w:val="left" w:pos="-720"/>
        </w:tabs>
        <w:suppressAutoHyphens/>
        <w:spacing w:line="360" w:lineRule="auto"/>
        <w:jc w:val="both"/>
        <w:rPr>
          <w:rFonts w:ascii="Arial" w:hAnsi="Arial" w:cs="Arial"/>
        </w:rPr>
      </w:pPr>
      <w:r w:rsidRPr="00A30437">
        <w:rPr>
          <w:rFonts w:ascii="Arial" w:hAnsi="Arial" w:cs="Arial"/>
        </w:rPr>
        <w:t xml:space="preserve">En mérito de lo expuesto, el </w:t>
      </w:r>
      <w:r w:rsidRPr="00A30437">
        <w:rPr>
          <w:rFonts w:ascii="Arial" w:hAnsi="Arial" w:cs="Arial"/>
          <w:bCs/>
          <w:smallCaps/>
        </w:rPr>
        <w:t>Tribunal Superior del Distrito Judicial de Pereira, Risaralda, Sala de Decisión Civil - Familia</w:t>
      </w:r>
      <w:r w:rsidRPr="00A30437">
        <w:rPr>
          <w:rFonts w:ascii="Arial" w:hAnsi="Arial" w:cs="Arial"/>
        </w:rPr>
        <w:t>, administrando Justicia, en nombre de la República y por autoridad de la Ley,</w:t>
      </w:r>
    </w:p>
    <w:p w:rsidR="00FF5B57" w:rsidRPr="00C40F50" w:rsidRDefault="00FF5B57" w:rsidP="00FF5B57">
      <w:pPr>
        <w:tabs>
          <w:tab w:val="left" w:pos="-720"/>
        </w:tabs>
        <w:suppressAutoHyphens/>
        <w:spacing w:line="360" w:lineRule="auto"/>
        <w:jc w:val="both"/>
        <w:rPr>
          <w:rFonts w:ascii="Arial" w:hAnsi="Arial" w:cs="Arial"/>
          <w:sz w:val="1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C40F50" w:rsidRPr="00C40F50" w:rsidRDefault="00C40F50" w:rsidP="00FF5B57">
      <w:pPr>
        <w:pStyle w:val="Textoindependiente"/>
        <w:spacing w:line="360" w:lineRule="auto"/>
        <w:jc w:val="center"/>
        <w:rPr>
          <w:rFonts w:ascii="Arial" w:hAnsi="Arial" w:cs="Arial"/>
          <w:bCs/>
          <w:smallCaps/>
          <w:szCs w:val="24"/>
        </w:rPr>
      </w:pPr>
    </w:p>
    <w:p w:rsidR="00141EB0" w:rsidRDefault="004A7F8D" w:rsidP="00141EB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4A7F8D">
        <w:rPr>
          <w:rFonts w:ascii="Arial" w:hAnsi="Arial"/>
        </w:rPr>
        <w:t>DECLARAR</w:t>
      </w:r>
      <w:r w:rsidRPr="004A7F8D">
        <w:rPr>
          <w:rFonts w:ascii="Arial" w:hAnsi="Arial" w:cs="Arial"/>
        </w:rPr>
        <w:t xml:space="preserve"> improcedente </w:t>
      </w:r>
      <w:r w:rsidR="003115B5" w:rsidRPr="004A7F8D">
        <w:rPr>
          <w:rFonts w:ascii="Arial" w:hAnsi="Arial" w:cs="Arial"/>
        </w:rPr>
        <w:t xml:space="preserve">el </w:t>
      </w:r>
      <w:r w:rsidR="00AE6C59" w:rsidRPr="004A7F8D">
        <w:rPr>
          <w:rFonts w:ascii="Arial" w:hAnsi="Arial" w:cs="Arial"/>
        </w:rPr>
        <w:t>amparo constitucional presentado</w:t>
      </w:r>
      <w:r w:rsidR="00357C99" w:rsidRPr="004A7F8D">
        <w:rPr>
          <w:rFonts w:ascii="Arial" w:hAnsi="Arial" w:cs="Arial"/>
        </w:rPr>
        <w:t xml:space="preserve"> por el señor</w:t>
      </w:r>
      <w:r w:rsidR="00B354A7" w:rsidRPr="004A7F8D">
        <w:rPr>
          <w:rFonts w:ascii="Arial" w:hAnsi="Arial" w:cs="Arial"/>
        </w:rPr>
        <w:t xml:space="preserve"> </w:t>
      </w:r>
      <w:r w:rsidR="00B411C8">
        <w:rPr>
          <w:rFonts w:ascii="Arial" w:hAnsi="Arial" w:cs="Arial"/>
        </w:rPr>
        <w:t>Javier Elías Arias Idárraga</w:t>
      </w:r>
      <w:r w:rsidR="00FF5B57" w:rsidRPr="004A7F8D">
        <w:rPr>
          <w:rFonts w:ascii="Arial" w:hAnsi="Arial" w:cs="Arial"/>
        </w:rPr>
        <w:t xml:space="preserve"> </w:t>
      </w:r>
      <w:r w:rsidR="00357C99" w:rsidRPr="004A7F8D">
        <w:rPr>
          <w:rFonts w:ascii="Arial" w:hAnsi="Arial" w:cs="Arial"/>
        </w:rPr>
        <w:t xml:space="preserve">contra el </w:t>
      </w:r>
      <w:r w:rsidR="00141EB0">
        <w:rPr>
          <w:rFonts w:ascii="Arial" w:hAnsi="Arial" w:cs="Arial"/>
        </w:rPr>
        <w:t>Juzgado Cuarto Civil del Circuito de Pereira y la PGN, Regional Risaralda</w:t>
      </w:r>
      <w:r w:rsidR="009C0048" w:rsidRPr="004A7F8D">
        <w:rPr>
          <w:rFonts w:ascii="Arial" w:hAnsi="Arial" w:cs="Arial"/>
        </w:rPr>
        <w:t>.</w:t>
      </w:r>
    </w:p>
    <w:p w:rsidR="00141EB0" w:rsidRPr="00141EB0" w:rsidRDefault="00141EB0" w:rsidP="00141EB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141EB0" w:rsidRPr="00141EB0" w:rsidRDefault="00141EB0" w:rsidP="00141EB0">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141EB0">
        <w:rPr>
          <w:rFonts w:ascii="Arial" w:hAnsi="Arial"/>
        </w:rPr>
        <w:t xml:space="preserve">NEGAR </w:t>
      </w:r>
      <w:r>
        <w:rPr>
          <w:rFonts w:ascii="Arial" w:hAnsi="Arial" w:cs="Arial"/>
        </w:rPr>
        <w:t xml:space="preserve">la </w:t>
      </w:r>
      <w:r w:rsidRPr="00141EB0">
        <w:rPr>
          <w:rFonts w:ascii="Arial" w:hAnsi="Arial" w:cs="Arial"/>
        </w:rPr>
        <w:t xml:space="preserve">tutela </w:t>
      </w:r>
      <w:r>
        <w:rPr>
          <w:rFonts w:ascii="Arial" w:hAnsi="Arial" w:cs="Arial"/>
        </w:rPr>
        <w:t xml:space="preserve">propuesta frente </w:t>
      </w:r>
      <w:r w:rsidR="00E361E2">
        <w:rPr>
          <w:rFonts w:ascii="Arial" w:hAnsi="Arial" w:cs="Arial"/>
        </w:rPr>
        <w:t xml:space="preserve">a </w:t>
      </w:r>
      <w:r>
        <w:rPr>
          <w:rFonts w:ascii="Arial" w:hAnsi="Arial" w:cs="Arial"/>
        </w:rPr>
        <w:t xml:space="preserve">la Sala Administrativa del </w:t>
      </w:r>
      <w:r w:rsidRPr="00141EB0">
        <w:rPr>
          <w:rFonts w:ascii="Arial" w:hAnsi="Arial" w:cs="Arial"/>
        </w:rPr>
        <w:t>CSJ</w:t>
      </w:r>
      <w:r>
        <w:rPr>
          <w:rFonts w:ascii="Arial" w:hAnsi="Arial" w:cs="Arial"/>
        </w:rPr>
        <w:t>,</w:t>
      </w:r>
      <w:r w:rsidRPr="00141EB0">
        <w:rPr>
          <w:rFonts w:ascii="Arial" w:hAnsi="Arial" w:cs="Arial"/>
        </w:rPr>
        <w:t xml:space="preserve"> Seccional Risaralda.</w:t>
      </w:r>
    </w:p>
    <w:p w:rsidR="00C40F50" w:rsidRDefault="00C40F50" w:rsidP="00C40F5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71827">
        <w:rPr>
          <w:rFonts w:ascii="Arial" w:hAnsi="Arial" w:cs="Arial"/>
        </w:rPr>
        <w:t>NOTIFICAR esta decisión a todas las partes, por el medio más expedito y eficaz.</w:t>
      </w:r>
    </w:p>
    <w:p w:rsidR="00C40F50" w:rsidRDefault="00C40F50" w:rsidP="00C40F50">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p>
    <w:p w:rsidR="00FF5B5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71827">
        <w:rPr>
          <w:rFonts w:ascii="Arial" w:hAnsi="Arial" w:cs="Arial"/>
          <w:szCs w:val="24"/>
        </w:rPr>
        <w:t xml:space="preserve">REMITIR este expediente, a la </w:t>
      </w:r>
      <w:r w:rsidR="00141EB0">
        <w:rPr>
          <w:rFonts w:ascii="Arial" w:hAnsi="Arial" w:cs="Arial"/>
          <w:szCs w:val="24"/>
        </w:rPr>
        <w:t>CC</w:t>
      </w:r>
      <w:r w:rsidRPr="00A71827">
        <w:rPr>
          <w:rFonts w:ascii="Arial" w:hAnsi="Arial" w:cs="Arial"/>
          <w:szCs w:val="24"/>
        </w:rPr>
        <w:t xml:space="preserve"> para su eventual revisión, de no ser impugnada.</w:t>
      </w:r>
    </w:p>
    <w:p w:rsidR="00B55A13" w:rsidRDefault="00B55A13" w:rsidP="00B55A13">
      <w:pPr>
        <w:pStyle w:val="Textoindependiente"/>
        <w:tabs>
          <w:tab w:val="clear" w:pos="708"/>
        </w:tabs>
        <w:spacing w:line="360" w:lineRule="auto"/>
        <w:rPr>
          <w:rFonts w:ascii="Arial" w:hAnsi="Arial" w:cs="Arial"/>
          <w:szCs w:val="24"/>
        </w:rPr>
      </w:pPr>
    </w:p>
    <w:p w:rsidR="00FF5B57" w:rsidRPr="00A7182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71827">
        <w:rPr>
          <w:rFonts w:ascii="Arial" w:hAnsi="Arial" w:cs="Arial"/>
        </w:rPr>
        <w:t>ORDENAR el archivo del expediente, surtidos los trámites anteriores.</w:t>
      </w:r>
    </w:p>
    <w:p w:rsidR="00626C89" w:rsidRPr="00E361E2" w:rsidRDefault="00626C89" w:rsidP="00FF5B57">
      <w:pPr>
        <w:pStyle w:val="Prrafodelista"/>
        <w:widowControl/>
        <w:autoSpaceDE/>
        <w:autoSpaceDN/>
        <w:adjustRightInd/>
        <w:spacing w:line="360" w:lineRule="auto"/>
        <w:ind w:left="360" w:right="51"/>
        <w:contextualSpacing/>
        <w:jc w:val="both"/>
        <w:rPr>
          <w:rFonts w:ascii="Arial" w:hAnsi="Arial"/>
          <w:sz w:val="14"/>
        </w:rPr>
      </w:pPr>
    </w:p>
    <w:p w:rsidR="00126266" w:rsidRPr="0069231C" w:rsidRDefault="00126266" w:rsidP="00126266">
      <w:pPr>
        <w:pStyle w:val="Textoindependiente"/>
        <w:spacing w:line="360" w:lineRule="auto"/>
        <w:jc w:val="center"/>
        <w:rPr>
          <w:rFonts w:ascii="Arial" w:hAnsi="Arial"/>
          <w:smallCaps/>
          <w:szCs w:val="24"/>
          <w:lang w:val="en-US"/>
        </w:rPr>
      </w:pPr>
      <w:r w:rsidRPr="0069231C">
        <w:rPr>
          <w:rFonts w:ascii="Arial" w:hAnsi="Arial"/>
          <w:smallCaps/>
          <w:szCs w:val="24"/>
          <w:lang w:val="en-US"/>
        </w:rPr>
        <w:t>Notifíquese,</w:t>
      </w:r>
    </w:p>
    <w:p w:rsidR="00DA569C" w:rsidRPr="0069231C" w:rsidRDefault="00DA569C" w:rsidP="00417DA5">
      <w:pPr>
        <w:pStyle w:val="Textoindependiente"/>
        <w:spacing w:line="360" w:lineRule="auto"/>
        <w:jc w:val="center"/>
        <w:rPr>
          <w:rFonts w:ascii="Arial" w:hAnsi="Arial"/>
          <w:sz w:val="2"/>
          <w:szCs w:val="24"/>
          <w:lang w:val="en-US"/>
        </w:rPr>
      </w:pPr>
    </w:p>
    <w:p w:rsidR="003E66CE" w:rsidRPr="00C40F50" w:rsidRDefault="003E66CE" w:rsidP="00417DA5">
      <w:pPr>
        <w:pStyle w:val="Textoindependiente"/>
        <w:spacing w:line="360" w:lineRule="auto"/>
        <w:jc w:val="center"/>
        <w:rPr>
          <w:rFonts w:ascii="Arial" w:hAnsi="Arial"/>
          <w:sz w:val="52"/>
          <w:szCs w:val="24"/>
          <w:lang w:val="en-US"/>
        </w:rPr>
      </w:pPr>
    </w:p>
    <w:p w:rsidR="00B30152" w:rsidRPr="0069231C" w:rsidRDefault="00B30152" w:rsidP="00417DA5">
      <w:pPr>
        <w:pStyle w:val="Textoindependiente"/>
        <w:spacing w:line="360" w:lineRule="auto"/>
        <w:jc w:val="center"/>
        <w:rPr>
          <w:rFonts w:ascii="Arial" w:hAnsi="Arial"/>
          <w:sz w:val="16"/>
          <w:szCs w:val="24"/>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n-US"/>
        </w:rPr>
      </w:pPr>
      <w:r w:rsidRPr="0069231C">
        <w:rPr>
          <w:rFonts w:ascii="Arial" w:hAnsi="Arial" w:cs="Arial"/>
          <w:spacing w:val="-3"/>
          <w:w w:val="150"/>
          <w:sz w:val="28"/>
          <w:lang w:val="en-US"/>
        </w:rPr>
        <w:t>D</w:t>
      </w:r>
      <w:r w:rsidRPr="0069231C">
        <w:rPr>
          <w:rFonts w:ascii="Arial" w:hAnsi="Arial" w:cs="Arial"/>
          <w:spacing w:val="-3"/>
          <w:w w:val="150"/>
          <w:sz w:val="18"/>
          <w:szCs w:val="16"/>
          <w:lang w:val="en-US"/>
        </w:rPr>
        <w:t xml:space="preserve">UBERNEY </w:t>
      </w:r>
      <w:r w:rsidRPr="0069231C">
        <w:rPr>
          <w:rFonts w:ascii="Arial" w:hAnsi="Arial" w:cs="Arial"/>
          <w:spacing w:val="-3"/>
          <w:w w:val="150"/>
          <w:sz w:val="28"/>
          <w:lang w:val="en-US"/>
        </w:rPr>
        <w:t>G</w:t>
      </w:r>
      <w:r w:rsidRPr="0069231C">
        <w:rPr>
          <w:rFonts w:ascii="Arial" w:hAnsi="Arial" w:cs="Arial"/>
          <w:spacing w:val="-3"/>
          <w:w w:val="150"/>
          <w:sz w:val="18"/>
          <w:szCs w:val="16"/>
          <w:lang w:val="en-US"/>
        </w:rPr>
        <w:t xml:space="preserve">RISALES </w:t>
      </w:r>
      <w:r w:rsidRPr="0069231C">
        <w:rPr>
          <w:rFonts w:ascii="Arial" w:hAnsi="Arial" w:cs="Arial"/>
          <w:spacing w:val="-3"/>
          <w:w w:val="150"/>
          <w:sz w:val="28"/>
          <w:lang w:val="en-US"/>
        </w:rPr>
        <w:t>H</w:t>
      </w:r>
      <w:r w:rsidRPr="0069231C">
        <w:rPr>
          <w:rFonts w:ascii="Arial" w:hAnsi="Arial" w:cs="Arial"/>
          <w:spacing w:val="-3"/>
          <w:w w:val="150"/>
          <w:sz w:val="18"/>
          <w:szCs w:val="16"/>
          <w:lang w:val="en-US"/>
        </w:rPr>
        <w:t>ERRERA</w:t>
      </w: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n-US"/>
        </w:rPr>
      </w:pPr>
      <w:r w:rsidRPr="0069231C">
        <w:rPr>
          <w:rFonts w:ascii="Arial" w:hAnsi="Arial" w:cs="Arial"/>
          <w:spacing w:val="-3"/>
          <w:w w:val="150"/>
          <w:sz w:val="28"/>
          <w:lang w:val="en-US"/>
        </w:rPr>
        <w:t>M</w:t>
      </w:r>
      <w:r w:rsidRPr="0069231C">
        <w:rPr>
          <w:rFonts w:ascii="Arial" w:hAnsi="Arial" w:cs="Arial"/>
          <w:spacing w:val="-3"/>
          <w:w w:val="150"/>
          <w:lang w:val="en-US"/>
        </w:rPr>
        <w:t xml:space="preserve"> </w:t>
      </w:r>
      <w:r w:rsidRPr="0069231C">
        <w:rPr>
          <w:rFonts w:ascii="Arial" w:hAnsi="Arial" w:cs="Arial"/>
          <w:spacing w:val="-3"/>
          <w:w w:val="150"/>
          <w:sz w:val="18"/>
          <w:szCs w:val="20"/>
          <w:lang w:val="en-US"/>
        </w:rPr>
        <w:t>A G I S T R A D O</w:t>
      </w:r>
    </w:p>
    <w:p w:rsidR="00C136DB"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32"/>
          <w:lang w:val="en-US"/>
        </w:rPr>
      </w:pPr>
    </w:p>
    <w:p w:rsidR="00424EC5" w:rsidRPr="00C40F50" w:rsidRDefault="00424EC5"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lang w:val="en-US"/>
        </w:rPr>
      </w:pPr>
    </w:p>
    <w:p w:rsidR="00951517" w:rsidRPr="0069231C"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n-US"/>
        </w:rPr>
      </w:pPr>
      <w:r w:rsidRPr="0069231C">
        <w:rPr>
          <w:rFonts w:ascii="Arial" w:hAnsi="Arial"/>
          <w:w w:val="150"/>
          <w:sz w:val="28"/>
          <w:szCs w:val="18"/>
          <w:lang w:val="en-US"/>
        </w:rPr>
        <w:t>E</w:t>
      </w:r>
      <w:r w:rsidRPr="0069231C">
        <w:rPr>
          <w:rFonts w:ascii="Arial" w:hAnsi="Arial"/>
          <w:w w:val="150"/>
          <w:sz w:val="18"/>
          <w:szCs w:val="18"/>
          <w:lang w:val="en-US"/>
        </w:rPr>
        <w:t>DDER</w:t>
      </w:r>
      <w:r w:rsidRPr="0069231C">
        <w:rPr>
          <w:rFonts w:ascii="Arial" w:hAnsi="Arial"/>
          <w:w w:val="150"/>
          <w:sz w:val="18"/>
          <w:lang w:val="en-US"/>
        </w:rPr>
        <w:t xml:space="preserve"> </w:t>
      </w:r>
      <w:r w:rsidRPr="0069231C">
        <w:rPr>
          <w:rFonts w:ascii="Arial" w:hAnsi="Arial"/>
          <w:w w:val="150"/>
          <w:sz w:val="28"/>
          <w:lang w:val="en-US"/>
        </w:rPr>
        <w:t>J</w:t>
      </w:r>
      <w:r w:rsidRPr="0069231C">
        <w:rPr>
          <w:rFonts w:ascii="Arial" w:hAnsi="Arial"/>
          <w:w w:val="150"/>
          <w:sz w:val="18"/>
          <w:szCs w:val="18"/>
          <w:lang w:val="en-US"/>
        </w:rPr>
        <w:t xml:space="preserve">IMMY </w:t>
      </w:r>
      <w:r w:rsidRPr="0069231C">
        <w:rPr>
          <w:rFonts w:ascii="Arial" w:hAnsi="Arial"/>
          <w:w w:val="150"/>
          <w:sz w:val="28"/>
          <w:lang w:val="en-US"/>
        </w:rPr>
        <w:t>S</w:t>
      </w:r>
      <w:r w:rsidRPr="0069231C">
        <w:rPr>
          <w:rFonts w:ascii="Arial" w:hAnsi="Arial"/>
          <w:w w:val="150"/>
          <w:sz w:val="18"/>
          <w:szCs w:val="18"/>
          <w:lang w:val="en-US"/>
        </w:rPr>
        <w:t xml:space="preserve">ÁNCHEZ </w:t>
      </w:r>
      <w:r w:rsidRPr="0069231C">
        <w:rPr>
          <w:rFonts w:ascii="Arial" w:hAnsi="Arial"/>
          <w:w w:val="150"/>
          <w:sz w:val="28"/>
          <w:szCs w:val="18"/>
          <w:lang w:val="en-US"/>
        </w:rPr>
        <w:t>C.</w:t>
      </w:r>
      <w:r w:rsidRPr="0069231C">
        <w:rPr>
          <w:rFonts w:ascii="Arial" w:hAnsi="Arial"/>
          <w:w w:val="150"/>
          <w:sz w:val="28"/>
          <w:szCs w:val="18"/>
          <w:lang w:val="en-US"/>
        </w:rPr>
        <w:tab/>
      </w:r>
      <w:r w:rsidRPr="0069231C">
        <w:rPr>
          <w:rFonts w:ascii="Arial" w:hAnsi="Arial"/>
          <w:w w:val="150"/>
          <w:sz w:val="28"/>
          <w:szCs w:val="18"/>
          <w:lang w:val="en-US"/>
        </w:rPr>
        <w:tab/>
      </w:r>
      <w:r w:rsidRPr="0069231C">
        <w:rPr>
          <w:rFonts w:ascii="Arial" w:hAnsi="Arial" w:cs="Arial"/>
          <w:spacing w:val="-3"/>
          <w:w w:val="150"/>
          <w:sz w:val="28"/>
          <w:szCs w:val="18"/>
          <w:lang w:val="en-US"/>
        </w:rPr>
        <w:t>J</w:t>
      </w:r>
      <w:r w:rsidRPr="0069231C">
        <w:rPr>
          <w:rFonts w:ascii="Arial" w:hAnsi="Arial" w:cs="Arial"/>
          <w:spacing w:val="-3"/>
          <w:w w:val="150"/>
          <w:sz w:val="18"/>
          <w:szCs w:val="18"/>
          <w:lang w:val="en-US"/>
        </w:rPr>
        <w:t xml:space="preserve">AIME </w:t>
      </w:r>
      <w:r w:rsidRPr="0069231C">
        <w:rPr>
          <w:rFonts w:ascii="Arial" w:hAnsi="Arial" w:cs="Arial"/>
          <w:spacing w:val="-3"/>
          <w:w w:val="150"/>
          <w:sz w:val="28"/>
          <w:szCs w:val="18"/>
          <w:lang w:val="en-US"/>
        </w:rPr>
        <w:t>A</w:t>
      </w:r>
      <w:r w:rsidRPr="0069231C">
        <w:rPr>
          <w:rFonts w:ascii="Arial" w:hAnsi="Arial"/>
          <w:w w:val="150"/>
          <w:sz w:val="18"/>
          <w:szCs w:val="18"/>
          <w:lang w:val="en-US"/>
        </w:rPr>
        <w:t xml:space="preserve">LBERTO </w:t>
      </w:r>
      <w:r w:rsidRPr="0069231C">
        <w:rPr>
          <w:rFonts w:ascii="Arial" w:hAnsi="Arial" w:cs="Arial"/>
          <w:spacing w:val="-3"/>
          <w:w w:val="150"/>
          <w:sz w:val="28"/>
          <w:szCs w:val="18"/>
          <w:lang w:val="en-US"/>
        </w:rPr>
        <w:t>S</w:t>
      </w:r>
      <w:r w:rsidRPr="0069231C">
        <w:rPr>
          <w:rFonts w:ascii="Arial" w:hAnsi="Arial" w:cs="Arial"/>
          <w:spacing w:val="-3"/>
          <w:w w:val="150"/>
          <w:sz w:val="18"/>
          <w:szCs w:val="16"/>
          <w:lang w:val="en-US"/>
        </w:rPr>
        <w:t xml:space="preserve">ARAZA </w:t>
      </w:r>
      <w:r w:rsidRPr="0069231C">
        <w:rPr>
          <w:rFonts w:ascii="Arial" w:hAnsi="Arial" w:cs="Arial"/>
          <w:spacing w:val="-3"/>
          <w:w w:val="150"/>
          <w:sz w:val="28"/>
          <w:szCs w:val="18"/>
          <w:lang w:val="en-US"/>
        </w:rPr>
        <w:t>N.</w:t>
      </w:r>
    </w:p>
    <w:p w:rsidR="003115B5" w:rsidRPr="00A0021D"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w w:val="150"/>
          <w:sz w:val="18"/>
          <w:lang w:val="en-GB"/>
        </w:rPr>
      </w:pPr>
      <w:r w:rsidRPr="0069231C">
        <w:rPr>
          <w:rFonts w:ascii="Arial" w:hAnsi="Arial" w:cs="Arial"/>
          <w:w w:val="150"/>
          <w:sz w:val="28"/>
          <w:lang w:val="en-US"/>
        </w:rPr>
        <w:tab/>
      </w:r>
      <w:r w:rsidRPr="00A0021D">
        <w:rPr>
          <w:rFonts w:ascii="Arial" w:hAnsi="Arial" w:cs="Arial"/>
          <w:w w:val="150"/>
          <w:sz w:val="28"/>
          <w:lang w:val="en-GB"/>
        </w:rPr>
        <w:t>M</w:t>
      </w:r>
      <w:r w:rsidRPr="00A0021D">
        <w:rPr>
          <w:rFonts w:ascii="Arial" w:hAnsi="Arial" w:cs="Arial"/>
          <w:w w:val="150"/>
          <w:sz w:val="18"/>
          <w:lang w:val="en-GB"/>
        </w:rPr>
        <w:t xml:space="preserve"> A G I S T R A D O </w:t>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18"/>
          <w:lang w:val="en-GB"/>
        </w:rPr>
        <w:tab/>
      </w:r>
      <w:r w:rsidRPr="00A0021D">
        <w:rPr>
          <w:rFonts w:ascii="Arial" w:hAnsi="Arial" w:cs="Arial"/>
          <w:w w:val="150"/>
          <w:sz w:val="28"/>
          <w:lang w:val="en-GB"/>
        </w:rPr>
        <w:t>M</w:t>
      </w:r>
      <w:r w:rsidRPr="00A0021D">
        <w:rPr>
          <w:rFonts w:ascii="Arial" w:hAnsi="Arial" w:cs="Arial"/>
          <w:w w:val="150"/>
          <w:sz w:val="18"/>
          <w:lang w:val="en-GB"/>
        </w:rPr>
        <w:t xml:space="preserve"> A G I S T R A D O</w:t>
      </w:r>
    </w:p>
    <w:p w:rsidR="00E606C4" w:rsidRPr="003115B5" w:rsidRDefault="00157CDD" w:rsidP="005B4A1B">
      <w:pPr>
        <w:pStyle w:val="Textoindependiente"/>
        <w:spacing w:line="360" w:lineRule="auto"/>
        <w:jc w:val="right"/>
        <w:rPr>
          <w:rFonts w:ascii="Arial" w:hAnsi="Arial"/>
          <w:w w:val="150"/>
          <w:sz w:val="8"/>
          <w:szCs w:val="10"/>
          <w:lang w:val="en-US"/>
        </w:rPr>
      </w:pPr>
      <w:r w:rsidRPr="00141EB0">
        <w:rPr>
          <w:rFonts w:ascii="Arial" w:hAnsi="Arial"/>
          <w:w w:val="150"/>
          <w:sz w:val="10"/>
          <w:szCs w:val="10"/>
          <w:lang w:val="en-US"/>
        </w:rPr>
        <w:t>DGH</w:t>
      </w:r>
      <w:r w:rsidR="00141EB0">
        <w:rPr>
          <w:rFonts w:ascii="Arial" w:hAnsi="Arial"/>
          <w:w w:val="150"/>
          <w:sz w:val="10"/>
          <w:szCs w:val="10"/>
          <w:lang w:val="en-US"/>
        </w:rPr>
        <w:t xml:space="preserve"> </w:t>
      </w:r>
      <w:r w:rsidRPr="00141EB0">
        <w:rPr>
          <w:rFonts w:ascii="Arial" w:hAnsi="Arial"/>
          <w:w w:val="150"/>
          <w:sz w:val="10"/>
          <w:szCs w:val="10"/>
          <w:lang w:val="en-US"/>
        </w:rPr>
        <w:t>/</w:t>
      </w:r>
      <w:r w:rsidR="00141EB0">
        <w:rPr>
          <w:rFonts w:ascii="Arial" w:hAnsi="Arial"/>
          <w:w w:val="150"/>
          <w:sz w:val="10"/>
          <w:szCs w:val="10"/>
          <w:lang w:val="en-US"/>
        </w:rPr>
        <w:t xml:space="preserve"> </w:t>
      </w:r>
      <w:r w:rsidR="0023296A" w:rsidRPr="00141EB0">
        <w:rPr>
          <w:rFonts w:ascii="Arial" w:hAnsi="Arial"/>
          <w:w w:val="150"/>
          <w:sz w:val="10"/>
          <w:szCs w:val="10"/>
          <w:lang w:val="en-US"/>
        </w:rPr>
        <w:t>ODCD</w:t>
      </w:r>
      <w:r w:rsidR="00141EB0">
        <w:rPr>
          <w:rFonts w:ascii="Arial" w:hAnsi="Arial"/>
          <w:w w:val="150"/>
          <w:sz w:val="10"/>
          <w:szCs w:val="10"/>
          <w:lang w:val="en-US"/>
        </w:rPr>
        <w:t xml:space="preserve"> </w:t>
      </w:r>
      <w:r w:rsidR="003115B5" w:rsidRPr="00141EB0">
        <w:rPr>
          <w:rFonts w:ascii="Arial" w:hAnsi="Arial"/>
          <w:w w:val="150"/>
          <w:sz w:val="10"/>
          <w:szCs w:val="10"/>
          <w:lang w:val="en-US"/>
        </w:rPr>
        <w:t xml:space="preserve">/ </w:t>
      </w:r>
      <w:r w:rsidR="009C0048" w:rsidRPr="00141EB0">
        <w:rPr>
          <w:rFonts w:ascii="Arial" w:hAnsi="Arial"/>
          <w:w w:val="150"/>
          <w:sz w:val="10"/>
          <w:szCs w:val="10"/>
          <w:lang w:val="en-US"/>
        </w:rPr>
        <w:t>2017</w:t>
      </w:r>
    </w:p>
    <w:sectPr w:rsidR="00E606C4" w:rsidRPr="003115B5" w:rsidSect="004E71F0">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ACA" w:rsidRDefault="00150ACA" w:rsidP="0099045D">
      <w:r>
        <w:separator/>
      </w:r>
    </w:p>
  </w:endnote>
  <w:endnote w:type="continuationSeparator" w:id="0">
    <w:p w:rsidR="00150ACA" w:rsidRDefault="00150ACA"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Default="0080018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00180" w:rsidRDefault="00800180" w:rsidP="0013771A">
    <w:pPr>
      <w:pStyle w:val="Piedepgina"/>
      <w:spacing w:line="360" w:lineRule="auto"/>
      <w:jc w:val="right"/>
      <w:rPr>
        <w:rFonts w:ascii="Arial" w:hAnsi="Arial" w:cs="Arial"/>
        <w:spacing w:val="20"/>
        <w:w w:val="200"/>
        <w:sz w:val="14"/>
        <w:szCs w:val="10"/>
        <w:lang w:val="es-CO"/>
      </w:rPr>
    </w:pPr>
  </w:p>
  <w:p w:rsidR="00800180" w:rsidRPr="003E18D8" w:rsidRDefault="0080018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00180" w:rsidRPr="007F7D49" w:rsidRDefault="0080018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ACA" w:rsidRDefault="00150ACA" w:rsidP="0099045D">
      <w:r>
        <w:separator/>
      </w:r>
    </w:p>
  </w:footnote>
  <w:footnote w:type="continuationSeparator" w:id="0">
    <w:p w:rsidR="00150ACA" w:rsidRDefault="00150ACA" w:rsidP="0099045D">
      <w:r>
        <w:continuationSeparator/>
      </w:r>
    </w:p>
  </w:footnote>
  <w:footnote w:id="1">
    <w:p w:rsidR="00E361E2" w:rsidRDefault="00E361E2" w:rsidP="00E361E2">
      <w:pPr>
        <w:pStyle w:val="Textonotapie"/>
        <w:rPr>
          <w:rFonts w:ascii="Calibri" w:hAnsi="Calibri"/>
          <w:lang w:val="es-CO"/>
        </w:rPr>
      </w:pPr>
      <w:r>
        <w:rPr>
          <w:rStyle w:val="Refdenotaalpie"/>
          <w:rFonts w:ascii="Calibri" w:hAnsi="Calibri"/>
          <w:lang w:val="es-CO"/>
        </w:rPr>
        <w:footnoteRef/>
      </w:r>
      <w:r>
        <w:rPr>
          <w:rFonts w:ascii="Calibri" w:hAnsi="Calibri"/>
          <w:lang w:val="es-CO"/>
        </w:rPr>
        <w:t xml:space="preserve"> CC. T-928 de 2012, reiterada en la T-464 de 2013.</w:t>
      </w:r>
    </w:p>
  </w:footnote>
  <w:footnote w:id="2">
    <w:p w:rsidR="00E361E2" w:rsidRPr="00A229F6" w:rsidRDefault="00E361E2" w:rsidP="00E361E2">
      <w:pPr>
        <w:pStyle w:val="Textonotapie"/>
        <w:jc w:val="both"/>
        <w:rPr>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Sentencia CSJ STC del 13-12-2011, radicado No.00284-02; reiterada en STC5313-2015, STC5520-2015, STC2344-2016, entre otras.</w:t>
      </w:r>
    </w:p>
  </w:footnote>
  <w:footnote w:id="3">
    <w:p w:rsidR="00E361E2" w:rsidRPr="00A229F6" w:rsidRDefault="00E361E2" w:rsidP="00E361E2">
      <w:pPr>
        <w:pStyle w:val="Textonotapie"/>
        <w:rPr>
          <w:rFonts w:asciiTheme="minorHAnsi" w:hAnsiTheme="minorHAnsi"/>
          <w:lang w:val="es-CO"/>
        </w:rPr>
      </w:pPr>
      <w:r w:rsidRPr="00A229F6">
        <w:rPr>
          <w:rStyle w:val="Refdenotaalpie"/>
          <w:lang w:val="es-CO"/>
        </w:rPr>
        <w:footnoteRef/>
      </w:r>
      <w:r w:rsidRPr="00A229F6">
        <w:rPr>
          <w:lang w:val="es-CO"/>
        </w:rPr>
        <w:t xml:space="preserve"> </w:t>
      </w:r>
      <w:r>
        <w:rPr>
          <w:rFonts w:asciiTheme="minorHAnsi" w:hAnsiTheme="minorHAnsi"/>
          <w:lang w:val="es-CO"/>
        </w:rPr>
        <w:t>CSJ</w:t>
      </w:r>
      <w:r w:rsidRPr="00A229F6">
        <w:rPr>
          <w:rFonts w:asciiTheme="minorHAnsi" w:hAnsiTheme="minorHAnsi"/>
          <w:lang w:val="es-CO"/>
        </w:rPr>
        <w:t>, Sala Civil. STC15561-2015.</w:t>
      </w:r>
    </w:p>
  </w:footnote>
  <w:footnote w:id="4">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5">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6">
    <w:p w:rsidR="007D4E9C" w:rsidRPr="00D14686" w:rsidRDefault="007D4E9C" w:rsidP="007D4E9C">
      <w:pPr>
        <w:pStyle w:val="Textonotapie"/>
        <w:jc w:val="both"/>
        <w:rPr>
          <w:rFonts w:asciiTheme="minorHAnsi" w:hAnsiTheme="minorHAnsi"/>
          <w:lang w:val="fr-FR"/>
        </w:rPr>
      </w:pPr>
      <w:r w:rsidRPr="00E17BD7">
        <w:rPr>
          <w:rStyle w:val="Refdenotaalpie"/>
          <w:rFonts w:asciiTheme="minorHAnsi" w:hAnsiTheme="minorHAnsi" w:cs="Calibri"/>
        </w:rPr>
        <w:footnoteRef/>
      </w:r>
      <w:r w:rsidRPr="00D14686">
        <w:rPr>
          <w:rFonts w:asciiTheme="minorHAnsi" w:hAnsiTheme="minorHAnsi" w:cs="Calibri"/>
          <w:lang w:val="fr-FR"/>
        </w:rPr>
        <w:t xml:space="preserve"> CC. T-917 de 2011.</w:t>
      </w:r>
    </w:p>
  </w:footnote>
  <w:footnote w:id="7">
    <w:p w:rsidR="007D4E9C" w:rsidRPr="00D14686" w:rsidRDefault="007D4E9C" w:rsidP="007D4E9C">
      <w:pPr>
        <w:pStyle w:val="Textonotapie"/>
        <w:jc w:val="both"/>
        <w:rPr>
          <w:rFonts w:asciiTheme="minorHAnsi" w:hAnsiTheme="minorHAnsi"/>
          <w:lang w:val="fr-FR"/>
        </w:rPr>
      </w:pPr>
      <w:r w:rsidRPr="00E17BD7">
        <w:rPr>
          <w:rStyle w:val="Refdenotaalpie"/>
          <w:rFonts w:asciiTheme="minorHAnsi" w:hAnsiTheme="minorHAnsi" w:cs="Calibri"/>
        </w:rPr>
        <w:footnoteRef/>
      </w:r>
      <w:r w:rsidRPr="00D14686">
        <w:rPr>
          <w:rFonts w:asciiTheme="minorHAnsi" w:hAnsiTheme="minorHAnsi" w:cs="Calibri"/>
          <w:lang w:val="fr-FR"/>
        </w:rPr>
        <w:t xml:space="preserve"> CC. C-590 de 2005.</w:t>
      </w:r>
    </w:p>
  </w:footnote>
  <w:footnote w:id="8">
    <w:p w:rsidR="007D4E9C" w:rsidRPr="00D14686" w:rsidRDefault="007D4E9C" w:rsidP="007D4E9C">
      <w:pPr>
        <w:pStyle w:val="Textonotapie"/>
        <w:jc w:val="both"/>
        <w:rPr>
          <w:rFonts w:asciiTheme="minorHAnsi" w:hAnsiTheme="minorHAnsi" w:cs="Calibri"/>
          <w:lang w:val="fr-FR"/>
        </w:rPr>
      </w:pPr>
      <w:r w:rsidRPr="00E17BD7">
        <w:rPr>
          <w:rStyle w:val="Refdenotaalpie"/>
          <w:rFonts w:asciiTheme="minorHAnsi" w:hAnsiTheme="minorHAnsi" w:cs="Calibri"/>
        </w:rPr>
        <w:footnoteRef/>
      </w:r>
      <w:r w:rsidRPr="00D14686">
        <w:rPr>
          <w:rFonts w:asciiTheme="minorHAnsi" w:hAnsiTheme="minorHAnsi" w:cs="Calibri"/>
          <w:lang w:val="fr-FR"/>
        </w:rPr>
        <w:t xml:space="preserve"> CC. </w:t>
      </w:r>
      <w:r w:rsidRPr="00D14686">
        <w:rPr>
          <w:rFonts w:asciiTheme="minorHAnsi" w:hAnsiTheme="minorHAnsi" w:cs="Calibri"/>
          <w:bCs/>
          <w:lang w:val="fr-FR"/>
        </w:rPr>
        <w:t>SU-222 de 2016</w:t>
      </w:r>
      <w:r w:rsidRPr="00D14686">
        <w:rPr>
          <w:rFonts w:asciiTheme="minorHAnsi" w:hAnsiTheme="minorHAnsi" w:cs="Calibri"/>
          <w:lang w:val="fr-FR"/>
        </w:rPr>
        <w:t>.</w:t>
      </w:r>
    </w:p>
  </w:footnote>
  <w:footnote w:id="9">
    <w:p w:rsidR="007D4E9C" w:rsidRPr="00D14686" w:rsidRDefault="007D4E9C" w:rsidP="007D4E9C">
      <w:pPr>
        <w:pStyle w:val="Textonotapie"/>
        <w:rPr>
          <w:rFonts w:ascii="Calibri" w:hAnsi="Calibri"/>
          <w:b/>
          <w:bCs/>
          <w:lang w:val="fr-FR"/>
        </w:rPr>
      </w:pPr>
      <w:r w:rsidRPr="00D65FBA">
        <w:rPr>
          <w:rStyle w:val="Refdenotaalpie"/>
          <w:rFonts w:ascii="Calibri" w:hAnsi="Calibri"/>
        </w:rPr>
        <w:footnoteRef/>
      </w:r>
      <w:r w:rsidRPr="00D14686">
        <w:rPr>
          <w:rFonts w:ascii="Calibri" w:hAnsi="Calibri"/>
          <w:lang w:val="fr-FR"/>
        </w:rPr>
        <w:t xml:space="preserve"> </w:t>
      </w:r>
      <w:r w:rsidRPr="00D14686">
        <w:rPr>
          <w:rFonts w:ascii="Calibri" w:hAnsi="Calibri"/>
          <w:bCs/>
          <w:lang w:val="fr-FR"/>
        </w:rPr>
        <w:t>CC. T-137 de 2017.</w:t>
      </w:r>
    </w:p>
  </w:footnote>
  <w:footnote w:id="10">
    <w:p w:rsidR="007D4E9C" w:rsidRPr="00E17BD7" w:rsidRDefault="007D4E9C" w:rsidP="007D4E9C">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11">
    <w:p w:rsidR="007D4E9C" w:rsidRPr="00E17BD7" w:rsidRDefault="007D4E9C" w:rsidP="007D4E9C">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Botero Marino, Ediprime Ltda., 2006, p.61-75.</w:t>
      </w:r>
    </w:p>
  </w:footnote>
  <w:footnote w:id="12">
    <w:p w:rsidR="007D4E9C" w:rsidRPr="00E17BD7" w:rsidRDefault="007D4E9C" w:rsidP="007D4E9C">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3">
    <w:p w:rsidR="007D4E9C" w:rsidRPr="00D14686" w:rsidRDefault="007D4E9C" w:rsidP="007D4E9C">
      <w:pPr>
        <w:pStyle w:val="Textonotapie"/>
        <w:jc w:val="both"/>
        <w:rPr>
          <w:lang w:val="fr-FR"/>
        </w:rPr>
      </w:pPr>
      <w:r>
        <w:rPr>
          <w:rStyle w:val="Refdenotaalpie"/>
          <w:rFonts w:asciiTheme="minorHAnsi" w:hAnsiTheme="minorHAnsi"/>
        </w:rPr>
        <w:footnoteRef/>
      </w:r>
      <w:r w:rsidRPr="00D14686">
        <w:rPr>
          <w:rFonts w:asciiTheme="minorHAnsi" w:hAnsiTheme="minorHAnsi"/>
          <w:lang w:val="fr-FR"/>
        </w:rPr>
        <w:t xml:space="preserve"> </w:t>
      </w:r>
      <w:r w:rsidRPr="00D14686">
        <w:rPr>
          <w:rFonts w:asciiTheme="minorHAnsi" w:hAnsiTheme="minorHAnsi" w:cs="Calibri"/>
          <w:lang w:val="fr-FR"/>
        </w:rPr>
        <w:t xml:space="preserve">CC. T-134 de 1994. </w:t>
      </w:r>
    </w:p>
  </w:footnote>
  <w:footnote w:id="14">
    <w:p w:rsidR="007D4E9C" w:rsidRPr="00D14686" w:rsidRDefault="007D4E9C" w:rsidP="007D4E9C">
      <w:pPr>
        <w:pStyle w:val="Textonotapie"/>
        <w:rPr>
          <w:lang w:val="fr-FR"/>
        </w:rPr>
      </w:pPr>
      <w:r>
        <w:rPr>
          <w:rStyle w:val="Refdenotaalpie"/>
        </w:rPr>
        <w:footnoteRef/>
      </w:r>
      <w:r w:rsidRPr="00D14686">
        <w:rPr>
          <w:lang w:val="fr-FR"/>
        </w:rPr>
        <w:t xml:space="preserve"> </w:t>
      </w:r>
      <w:r w:rsidRPr="00D14686">
        <w:rPr>
          <w:rFonts w:asciiTheme="minorHAnsi" w:hAnsiTheme="minorHAnsi" w:cs="Calibri"/>
          <w:lang w:val="fr-FR"/>
        </w:rPr>
        <w:t>CC. T-103 de 2014.</w:t>
      </w:r>
    </w:p>
  </w:footnote>
  <w:footnote w:id="15">
    <w:p w:rsidR="007D4E9C" w:rsidRPr="00D14686" w:rsidRDefault="007D4E9C" w:rsidP="007D4E9C">
      <w:pPr>
        <w:pStyle w:val="Textonotapie"/>
        <w:jc w:val="both"/>
        <w:rPr>
          <w:lang w:val="fr-FR"/>
        </w:rPr>
      </w:pPr>
      <w:r>
        <w:rPr>
          <w:rStyle w:val="Refdenotaalpie"/>
          <w:rFonts w:asciiTheme="minorHAnsi" w:hAnsiTheme="minorHAnsi" w:cs="Calibri"/>
        </w:rPr>
        <w:footnoteRef/>
      </w:r>
      <w:r w:rsidRPr="00D14686">
        <w:rPr>
          <w:rFonts w:asciiTheme="minorHAnsi" w:hAnsiTheme="minorHAnsi" w:cs="Calibri"/>
          <w:lang w:val="fr-FR"/>
        </w:rPr>
        <w:t xml:space="preserve"> CC. T-567 de 1998.</w:t>
      </w:r>
    </w:p>
  </w:footnote>
  <w:footnote w:id="16">
    <w:p w:rsidR="007D4E9C" w:rsidRPr="00D14686" w:rsidRDefault="007D4E9C" w:rsidP="007D4E9C">
      <w:pPr>
        <w:pStyle w:val="Textonotapie"/>
        <w:jc w:val="both"/>
        <w:rPr>
          <w:lang w:val="fr-FR"/>
        </w:rPr>
      </w:pPr>
      <w:r>
        <w:rPr>
          <w:rStyle w:val="Refdenotaalpie"/>
          <w:rFonts w:asciiTheme="minorHAnsi" w:hAnsiTheme="minorHAnsi"/>
        </w:rPr>
        <w:footnoteRef/>
      </w:r>
      <w:r w:rsidRPr="00D14686">
        <w:rPr>
          <w:rFonts w:asciiTheme="minorHAnsi" w:hAnsiTheme="minorHAnsi"/>
          <w:lang w:val="fr-FR"/>
        </w:rPr>
        <w:t xml:space="preserve"> </w:t>
      </w:r>
      <w:r w:rsidRPr="00D14686">
        <w:rPr>
          <w:rFonts w:asciiTheme="minorHAnsi" w:hAnsiTheme="minorHAnsi" w:cs="Calibri"/>
          <w:lang w:val="fr-FR"/>
        </w:rPr>
        <w:t xml:space="preserve">CC. T-662 de 2013, </w:t>
      </w:r>
      <w:r w:rsidRPr="00D14686">
        <w:rPr>
          <w:rFonts w:ascii="Calibri" w:hAnsi="Calibri"/>
          <w:bCs/>
          <w:bdr w:val="none" w:sz="0" w:space="0" w:color="auto" w:frame="1"/>
          <w:shd w:val="clear" w:color="auto" w:fill="FFFFFF"/>
          <w:lang w:val="fr-FR"/>
        </w:rPr>
        <w:t xml:space="preserve">T-037 de 2016, T-120 de 2016, </w:t>
      </w:r>
      <w:r w:rsidRPr="00D14686">
        <w:rPr>
          <w:rFonts w:ascii="Calibri" w:hAnsi="Calibri"/>
          <w:lang w:val="fr-FR"/>
        </w:rPr>
        <w:t>T-001 de 2017, T-038 y 106 de 2017</w:t>
      </w:r>
      <w:r w:rsidRPr="00D14686">
        <w:rPr>
          <w:rFonts w:asciiTheme="minorHAnsi" w:hAnsiTheme="minorHAnsi" w:cs="Calibri"/>
          <w:lang w:val="fr-FR"/>
        </w:rPr>
        <w:t>.</w:t>
      </w:r>
      <w:r w:rsidRPr="00D14686">
        <w:rPr>
          <w:b/>
          <w:bCs/>
          <w:color w:val="2D2D2D"/>
          <w:sz w:val="28"/>
          <w:szCs w:val="28"/>
          <w:bdr w:val="none" w:sz="0" w:space="0" w:color="auto" w:frame="1"/>
          <w:shd w:val="clear" w:color="auto" w:fill="FFFFFF"/>
          <w:lang w:val="fr-FR"/>
        </w:rPr>
        <w:t xml:space="preserve"> </w:t>
      </w:r>
    </w:p>
  </w:footnote>
  <w:footnote w:id="17">
    <w:p w:rsidR="007D4E9C" w:rsidRDefault="007D4E9C" w:rsidP="007D4E9C">
      <w:pPr>
        <w:pStyle w:val="Textonotapie"/>
        <w:jc w:val="both"/>
      </w:pPr>
      <w:r>
        <w:rPr>
          <w:rStyle w:val="Refdenotaalpie"/>
          <w:rFonts w:asciiTheme="minorHAnsi" w:hAnsiTheme="minorHAnsi" w:cs="Calibri"/>
        </w:rPr>
        <w:footnoteRef/>
      </w:r>
      <w:r>
        <w:rPr>
          <w:rFonts w:asciiTheme="minorHAnsi" w:hAnsiTheme="minorHAnsi" w:cs="Calibri"/>
        </w:rPr>
        <w:t xml:space="preserve"> </w:t>
      </w:r>
      <w:r>
        <w:rPr>
          <w:rFonts w:asciiTheme="minorHAnsi" w:hAnsiTheme="minorHAnsi" w:cs="Calibri"/>
          <w:lang w:val="es-CO"/>
        </w:rPr>
        <w:t xml:space="preserve">CSJ, Civil. Sentencias del 02-09-2014, MP: Margarita Cabello B., No.23001-22-14-000-2014-00097-01; </w:t>
      </w:r>
      <w:r>
        <w:rPr>
          <w:rFonts w:ascii="Calibri" w:hAnsi="Calibri" w:cs="Calibri"/>
        </w:rPr>
        <w:t xml:space="preserve">STC6121-2015, </w:t>
      </w:r>
      <w:r>
        <w:rPr>
          <w:rFonts w:ascii="Calibri" w:hAnsi="Calibri"/>
          <w:lang w:val="es-CO"/>
        </w:rPr>
        <w:t xml:space="preserve">STC3931-2016 y </w:t>
      </w:r>
      <w:r w:rsidRPr="000473E8">
        <w:rPr>
          <w:rFonts w:ascii="Calibri" w:hAnsi="Calibri"/>
        </w:rPr>
        <w:t>STC2349-2017</w:t>
      </w:r>
      <w:r>
        <w:rPr>
          <w:rFonts w:asciiTheme="minorHAnsi" w:hAnsiTheme="minorHAnsi" w:cs="Calibri"/>
          <w:w w:val="110"/>
          <w:lang w:val="es-CO"/>
        </w:rPr>
        <w:t>.</w:t>
      </w:r>
    </w:p>
  </w:footnote>
  <w:footnote w:id="18">
    <w:p w:rsidR="00E361E2" w:rsidRPr="00D14686" w:rsidRDefault="00E361E2" w:rsidP="00E361E2">
      <w:pPr>
        <w:pStyle w:val="Textonotapie"/>
        <w:jc w:val="both"/>
        <w:rPr>
          <w:lang w:val="fr-FR"/>
        </w:rPr>
      </w:pPr>
      <w:r>
        <w:rPr>
          <w:rStyle w:val="Refdenotaalpie"/>
          <w:rFonts w:asciiTheme="minorHAnsi" w:hAnsiTheme="minorHAnsi" w:cs="Calibri"/>
        </w:rPr>
        <w:footnoteRef/>
      </w:r>
      <w:r w:rsidRPr="00D14686">
        <w:rPr>
          <w:rFonts w:asciiTheme="minorHAnsi" w:hAnsiTheme="minorHAnsi" w:cs="Calibri"/>
          <w:lang w:val="fr-FR"/>
        </w:rPr>
        <w:t xml:space="preserve"> CC. T-103 de 2014 y </w:t>
      </w:r>
      <w:r w:rsidRPr="00D14686">
        <w:rPr>
          <w:rFonts w:asciiTheme="minorHAnsi" w:hAnsiTheme="minorHAnsi" w:cs="Calibri"/>
          <w:bCs/>
          <w:lang w:val="fr-FR"/>
        </w:rPr>
        <w:t>SU-297 de 2015.</w:t>
      </w:r>
    </w:p>
  </w:footnote>
  <w:footnote w:id="19">
    <w:p w:rsidR="00BA4E8A" w:rsidRDefault="00BA4E8A" w:rsidP="00BA4E8A">
      <w:pPr>
        <w:pStyle w:val="Textonotapie"/>
        <w:jc w:val="both"/>
        <w:rPr>
          <w:rFonts w:ascii="Calibri" w:hAnsi="Calibri"/>
          <w:lang w:val="es-CO"/>
        </w:rPr>
      </w:pPr>
      <w:r>
        <w:rPr>
          <w:rStyle w:val="Refdenotaalpie"/>
          <w:rFonts w:ascii="Calibri" w:hAnsi="Calibri"/>
        </w:rPr>
        <w:footnoteRef/>
      </w:r>
      <w:r w:rsidRPr="00D14686">
        <w:rPr>
          <w:rFonts w:ascii="Calibri" w:hAnsi="Calibri"/>
          <w:lang w:val="fr-FR"/>
        </w:rPr>
        <w:t xml:space="preserve"> CC. </w:t>
      </w:r>
      <w:r w:rsidRPr="00D14686">
        <w:rPr>
          <w:rFonts w:ascii="Calibri" w:hAnsi="Calibri" w:cs="Arial"/>
          <w:lang w:val="fr-FR"/>
        </w:rPr>
        <w:t>T-103 de 2014.</w:t>
      </w:r>
      <w:r w:rsidRPr="00D14686">
        <w:rPr>
          <w:rFonts w:ascii="Calibri" w:hAnsi="Calibri"/>
          <w:lang w:val="fr-FR"/>
        </w:rPr>
        <w:t xml:space="preserve"> </w:t>
      </w:r>
      <w:r>
        <w:rPr>
          <w:rFonts w:ascii="Calibri" w:hAnsi="Calibri"/>
          <w:lang w:val="es-CO"/>
        </w:rPr>
        <w:t xml:space="preserve">En esta providencia la Corte estableció “(…) </w:t>
      </w:r>
      <w:r>
        <w:rPr>
          <w:rFonts w:ascii="Calibri" w:hAnsi="Calibri"/>
        </w:rPr>
        <w:t xml:space="preserve">que el principio de subsidiariedad de la acción de tutela envuelve tres características importantes que llevan a su improcedencia contra providencias judiciales, a saber: (i) </w:t>
      </w:r>
      <w:r>
        <w:rPr>
          <w:rFonts w:ascii="Calibri" w:hAnsi="Calibri"/>
          <w:u w:val="single"/>
        </w:rPr>
        <w:t>el asunto está en trámite</w:t>
      </w:r>
      <w:r>
        <w:rPr>
          <w:rFonts w:ascii="Calibri" w:hAnsi="Calibri"/>
        </w:rPr>
        <w:t>; (ii) no se han agotado los medios de defensa judicial ordinarios y extraordinarios; y (iii) se usa para revivir etapas procesales en donde se dejaron de emplear los recursos previstos en el ordenamiento jurídico (…)”</w:t>
      </w:r>
      <w:r>
        <w:rPr>
          <w:rFonts w:ascii="Calibri" w:hAnsi="Calibri"/>
          <w:lang w:val="es-CO"/>
        </w:rPr>
        <w:t xml:space="preserve"> </w:t>
      </w:r>
    </w:p>
  </w:footnote>
  <w:footnote w:id="20">
    <w:p w:rsidR="00BA4E8A" w:rsidRPr="00D14686" w:rsidRDefault="00BA4E8A" w:rsidP="00BA4E8A">
      <w:pPr>
        <w:pStyle w:val="Textonotapie"/>
        <w:jc w:val="both"/>
        <w:rPr>
          <w:rFonts w:ascii="Calibri" w:hAnsi="Calibri"/>
          <w:lang w:val="fr-FR"/>
        </w:rPr>
      </w:pPr>
      <w:r>
        <w:rPr>
          <w:rStyle w:val="Refdenotaalpie"/>
        </w:rPr>
        <w:footnoteRef/>
      </w:r>
      <w:r w:rsidRPr="00D14686">
        <w:rPr>
          <w:lang w:val="fr-FR"/>
        </w:rPr>
        <w:t xml:space="preserve"> </w:t>
      </w:r>
      <w:r w:rsidRPr="00D14686">
        <w:rPr>
          <w:rFonts w:asciiTheme="minorHAnsi" w:hAnsiTheme="minorHAnsi" w:cs="Calibri"/>
          <w:lang w:val="fr-FR"/>
        </w:rPr>
        <w:t>CSJ</w:t>
      </w:r>
      <w:r w:rsidRPr="00D14686">
        <w:rPr>
          <w:rFonts w:ascii="Calibri" w:hAnsi="Calibri" w:cs="Calibri"/>
          <w:lang w:val="fr-FR"/>
        </w:rPr>
        <w:t>, Civil. STC3950-2016.</w:t>
      </w:r>
    </w:p>
  </w:footnote>
  <w:footnote w:id="21">
    <w:p w:rsidR="00141EB0" w:rsidRPr="00D14686" w:rsidRDefault="00141EB0" w:rsidP="00141EB0">
      <w:pPr>
        <w:pStyle w:val="Textonotapie"/>
        <w:rPr>
          <w:lang w:val="fr-FR"/>
        </w:rPr>
      </w:pPr>
      <w:r>
        <w:rPr>
          <w:rStyle w:val="Refdenotaalpie"/>
        </w:rPr>
        <w:footnoteRef/>
      </w:r>
      <w:r w:rsidRPr="00D14686">
        <w:rPr>
          <w:lang w:val="fr-FR"/>
        </w:rPr>
        <w:t xml:space="preserve"> </w:t>
      </w:r>
      <w:r w:rsidRPr="00D14686">
        <w:rPr>
          <w:rFonts w:asciiTheme="minorHAnsi" w:hAnsiTheme="minorHAnsi" w:cs="Calibri"/>
          <w:lang w:val="fr-FR"/>
        </w:rPr>
        <w:t>CC. 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414F7" w:rsidRDefault="00800180">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00301CAF" w:rsidRPr="006414F7">
      <w:rPr>
        <w:rFonts w:ascii="Calibri" w:hAnsi="Calibri" w:cs="Calibri"/>
        <w:i/>
        <w:sz w:val="20"/>
      </w:rPr>
      <w:fldChar w:fldCharType="begin"/>
    </w:r>
    <w:r w:rsidRPr="006414F7">
      <w:rPr>
        <w:rFonts w:ascii="Calibri" w:hAnsi="Calibri" w:cs="Calibri"/>
        <w:i/>
        <w:sz w:val="20"/>
      </w:rPr>
      <w:instrText xml:space="preserve"> PAGE   \* MERGEFORMAT </w:instrText>
    </w:r>
    <w:r w:rsidR="00301CAF" w:rsidRPr="006414F7">
      <w:rPr>
        <w:rFonts w:ascii="Calibri" w:hAnsi="Calibri" w:cs="Calibri"/>
        <w:i/>
        <w:sz w:val="20"/>
      </w:rPr>
      <w:fldChar w:fldCharType="separate"/>
    </w:r>
    <w:r w:rsidR="008F6E15">
      <w:rPr>
        <w:rFonts w:ascii="Calibri" w:hAnsi="Calibri" w:cs="Calibri"/>
        <w:i/>
        <w:noProof/>
        <w:sz w:val="20"/>
      </w:rPr>
      <w:t>1</w:t>
    </w:r>
    <w:r w:rsidR="00301CAF" w:rsidRPr="006414F7">
      <w:rPr>
        <w:rFonts w:ascii="Calibri" w:hAnsi="Calibri" w:cs="Calibri"/>
        <w:i/>
        <w:sz w:val="20"/>
      </w:rPr>
      <w:fldChar w:fldCharType="end"/>
    </w:r>
  </w:p>
  <w:p w:rsidR="00800180" w:rsidRPr="006414F7" w:rsidRDefault="00A00766"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8134BD">
      <w:rPr>
        <w:rFonts w:ascii="Calibri" w:hAnsi="Calibri" w:cs="Calibri"/>
        <w:i/>
        <w:sz w:val="20"/>
        <w:szCs w:val="22"/>
      </w:rPr>
      <w:t>2017-</w:t>
    </w:r>
    <w:r w:rsidR="00B411C8">
      <w:rPr>
        <w:rFonts w:ascii="Calibri" w:hAnsi="Calibri" w:cs="Calibri"/>
        <w:i/>
        <w:sz w:val="20"/>
        <w:szCs w:val="22"/>
      </w:rPr>
      <w:t>00374</w:t>
    </w:r>
    <w:r w:rsidR="00C5650A">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736323"/>
    <w:multiLevelType w:val="multilevel"/>
    <w:tmpl w:val="DEBC5B18"/>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4947"/>
    <w:rsid w:val="00005289"/>
    <w:rsid w:val="0000570F"/>
    <w:rsid w:val="0000571B"/>
    <w:rsid w:val="000059BC"/>
    <w:rsid w:val="00005A2F"/>
    <w:rsid w:val="00005BB7"/>
    <w:rsid w:val="00005DDB"/>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FFB"/>
    <w:rsid w:val="000474A6"/>
    <w:rsid w:val="0004780D"/>
    <w:rsid w:val="000501A9"/>
    <w:rsid w:val="000503C6"/>
    <w:rsid w:val="00050733"/>
    <w:rsid w:val="00050EF2"/>
    <w:rsid w:val="00051418"/>
    <w:rsid w:val="00051EF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5FCE"/>
    <w:rsid w:val="000769E5"/>
    <w:rsid w:val="000774AE"/>
    <w:rsid w:val="000803A5"/>
    <w:rsid w:val="00080DED"/>
    <w:rsid w:val="00081F32"/>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3E41"/>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10D"/>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B41"/>
    <w:rsid w:val="000E3E05"/>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263"/>
    <w:rsid w:val="00100C47"/>
    <w:rsid w:val="00100C96"/>
    <w:rsid w:val="00100DAC"/>
    <w:rsid w:val="00100E53"/>
    <w:rsid w:val="00100F9F"/>
    <w:rsid w:val="00100FFF"/>
    <w:rsid w:val="00101AE0"/>
    <w:rsid w:val="00101AF2"/>
    <w:rsid w:val="00101EF3"/>
    <w:rsid w:val="001022A9"/>
    <w:rsid w:val="00102604"/>
    <w:rsid w:val="00102683"/>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1EB0"/>
    <w:rsid w:val="00142676"/>
    <w:rsid w:val="0014281B"/>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ACA"/>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498"/>
    <w:rsid w:val="00173831"/>
    <w:rsid w:val="001747C9"/>
    <w:rsid w:val="001753AB"/>
    <w:rsid w:val="00175C70"/>
    <w:rsid w:val="00175D2D"/>
    <w:rsid w:val="00176C9B"/>
    <w:rsid w:val="001778CF"/>
    <w:rsid w:val="00180B3C"/>
    <w:rsid w:val="00181213"/>
    <w:rsid w:val="00181C9F"/>
    <w:rsid w:val="00181ECC"/>
    <w:rsid w:val="00183208"/>
    <w:rsid w:val="00183C2E"/>
    <w:rsid w:val="001842E5"/>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3B0"/>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D5F"/>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1F7F0A"/>
    <w:rsid w:val="00200243"/>
    <w:rsid w:val="0020048B"/>
    <w:rsid w:val="0020052F"/>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5DE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80C"/>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4FFB"/>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DDA"/>
    <w:rsid w:val="002C710C"/>
    <w:rsid w:val="002C771C"/>
    <w:rsid w:val="002C79F1"/>
    <w:rsid w:val="002D061F"/>
    <w:rsid w:val="002D065A"/>
    <w:rsid w:val="002D08EB"/>
    <w:rsid w:val="002D1B84"/>
    <w:rsid w:val="002D31B2"/>
    <w:rsid w:val="002D37CB"/>
    <w:rsid w:val="002D4132"/>
    <w:rsid w:val="002D4A2E"/>
    <w:rsid w:val="002D62CE"/>
    <w:rsid w:val="002D642A"/>
    <w:rsid w:val="002D77A5"/>
    <w:rsid w:val="002D786F"/>
    <w:rsid w:val="002D7F39"/>
    <w:rsid w:val="002E000E"/>
    <w:rsid w:val="002E0579"/>
    <w:rsid w:val="002E0B2A"/>
    <w:rsid w:val="002E0E8C"/>
    <w:rsid w:val="002E121E"/>
    <w:rsid w:val="002E1BD0"/>
    <w:rsid w:val="002E1C31"/>
    <w:rsid w:val="002E1DA7"/>
    <w:rsid w:val="002E1FBB"/>
    <w:rsid w:val="002E2D22"/>
    <w:rsid w:val="002E2E1A"/>
    <w:rsid w:val="002E3763"/>
    <w:rsid w:val="002E3A19"/>
    <w:rsid w:val="002E3B4A"/>
    <w:rsid w:val="002E44C0"/>
    <w:rsid w:val="002E4CD9"/>
    <w:rsid w:val="002E57F2"/>
    <w:rsid w:val="002E5AEF"/>
    <w:rsid w:val="002E5BE7"/>
    <w:rsid w:val="002E5C3E"/>
    <w:rsid w:val="002E6116"/>
    <w:rsid w:val="002E656F"/>
    <w:rsid w:val="002E708B"/>
    <w:rsid w:val="002E7E3A"/>
    <w:rsid w:val="002F05F4"/>
    <w:rsid w:val="002F0909"/>
    <w:rsid w:val="002F0D31"/>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5B5"/>
    <w:rsid w:val="00311FEB"/>
    <w:rsid w:val="003120B9"/>
    <w:rsid w:val="00312A94"/>
    <w:rsid w:val="00312FA4"/>
    <w:rsid w:val="0031379C"/>
    <w:rsid w:val="00313D5F"/>
    <w:rsid w:val="00313E08"/>
    <w:rsid w:val="0031408F"/>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1FD"/>
    <w:rsid w:val="0034557F"/>
    <w:rsid w:val="00345944"/>
    <w:rsid w:val="00345CC6"/>
    <w:rsid w:val="00345F28"/>
    <w:rsid w:val="00346FBC"/>
    <w:rsid w:val="00347373"/>
    <w:rsid w:val="00347381"/>
    <w:rsid w:val="003473C6"/>
    <w:rsid w:val="00350667"/>
    <w:rsid w:val="00350E31"/>
    <w:rsid w:val="00350F45"/>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C98"/>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E39"/>
    <w:rsid w:val="003C7422"/>
    <w:rsid w:val="003C7F07"/>
    <w:rsid w:val="003D0EEE"/>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2959"/>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5"/>
    <w:rsid w:val="0045270F"/>
    <w:rsid w:val="00453189"/>
    <w:rsid w:val="00453E95"/>
    <w:rsid w:val="004548B6"/>
    <w:rsid w:val="004549AD"/>
    <w:rsid w:val="00454F83"/>
    <w:rsid w:val="004557D6"/>
    <w:rsid w:val="00455F07"/>
    <w:rsid w:val="00456151"/>
    <w:rsid w:val="0045632B"/>
    <w:rsid w:val="00457916"/>
    <w:rsid w:val="00460CA9"/>
    <w:rsid w:val="0046196A"/>
    <w:rsid w:val="00461BB8"/>
    <w:rsid w:val="00461DD6"/>
    <w:rsid w:val="00461E46"/>
    <w:rsid w:val="00461EBB"/>
    <w:rsid w:val="00462069"/>
    <w:rsid w:val="00462151"/>
    <w:rsid w:val="00462F25"/>
    <w:rsid w:val="0046344B"/>
    <w:rsid w:val="00463689"/>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0518"/>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42"/>
    <w:rsid w:val="004A6376"/>
    <w:rsid w:val="004A6566"/>
    <w:rsid w:val="004A7F8D"/>
    <w:rsid w:val="004B019A"/>
    <w:rsid w:val="004B0DF8"/>
    <w:rsid w:val="004B0FC2"/>
    <w:rsid w:val="004B115F"/>
    <w:rsid w:val="004B1986"/>
    <w:rsid w:val="004B19A3"/>
    <w:rsid w:val="004B1BC3"/>
    <w:rsid w:val="004B1EB8"/>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1F0"/>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298F"/>
    <w:rsid w:val="00513CE7"/>
    <w:rsid w:val="00514033"/>
    <w:rsid w:val="0051508A"/>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4B0D"/>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2CF"/>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0F6D"/>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94F"/>
    <w:rsid w:val="005F3B66"/>
    <w:rsid w:val="005F3E08"/>
    <w:rsid w:val="005F474C"/>
    <w:rsid w:val="005F47CB"/>
    <w:rsid w:val="005F4905"/>
    <w:rsid w:val="005F4B0C"/>
    <w:rsid w:val="005F4F9D"/>
    <w:rsid w:val="005F546E"/>
    <w:rsid w:val="005F555E"/>
    <w:rsid w:val="005F5A85"/>
    <w:rsid w:val="005F5B09"/>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4DF5"/>
    <w:rsid w:val="00616471"/>
    <w:rsid w:val="00616887"/>
    <w:rsid w:val="00616D7D"/>
    <w:rsid w:val="006178DE"/>
    <w:rsid w:val="00617DA7"/>
    <w:rsid w:val="0062000C"/>
    <w:rsid w:val="00620B29"/>
    <w:rsid w:val="00621299"/>
    <w:rsid w:val="00621F30"/>
    <w:rsid w:val="0062273B"/>
    <w:rsid w:val="00622FFC"/>
    <w:rsid w:val="00623089"/>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3D8"/>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0F4"/>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3FD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5ED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BE8"/>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45E"/>
    <w:rsid w:val="00712527"/>
    <w:rsid w:val="00713A83"/>
    <w:rsid w:val="007149F4"/>
    <w:rsid w:val="0071543E"/>
    <w:rsid w:val="007154A5"/>
    <w:rsid w:val="007154F9"/>
    <w:rsid w:val="007161AC"/>
    <w:rsid w:val="00717574"/>
    <w:rsid w:val="00720F6E"/>
    <w:rsid w:val="0072250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6B3"/>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AEF"/>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87EFD"/>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967"/>
    <w:rsid w:val="007A0C32"/>
    <w:rsid w:val="007A0E06"/>
    <w:rsid w:val="007A0F51"/>
    <w:rsid w:val="007A0FCB"/>
    <w:rsid w:val="007A1D65"/>
    <w:rsid w:val="007A237B"/>
    <w:rsid w:val="007A3D83"/>
    <w:rsid w:val="007A3F1E"/>
    <w:rsid w:val="007A4650"/>
    <w:rsid w:val="007A4783"/>
    <w:rsid w:val="007A4D70"/>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2261"/>
    <w:rsid w:val="007D2580"/>
    <w:rsid w:val="007D273C"/>
    <w:rsid w:val="007D4C9C"/>
    <w:rsid w:val="007D4E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03B"/>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4BD"/>
    <w:rsid w:val="00813552"/>
    <w:rsid w:val="008139F4"/>
    <w:rsid w:val="00814493"/>
    <w:rsid w:val="0081546B"/>
    <w:rsid w:val="008154F0"/>
    <w:rsid w:val="00815EF9"/>
    <w:rsid w:val="008163C1"/>
    <w:rsid w:val="00816781"/>
    <w:rsid w:val="00817549"/>
    <w:rsid w:val="008200A3"/>
    <w:rsid w:val="00820AFB"/>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22D"/>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6496"/>
    <w:rsid w:val="008D7F5B"/>
    <w:rsid w:val="008E0188"/>
    <w:rsid w:val="008E1295"/>
    <w:rsid w:val="008E2633"/>
    <w:rsid w:val="008E2790"/>
    <w:rsid w:val="008E36DB"/>
    <w:rsid w:val="008E412D"/>
    <w:rsid w:val="008E50E4"/>
    <w:rsid w:val="008E5334"/>
    <w:rsid w:val="008E5A62"/>
    <w:rsid w:val="008E638B"/>
    <w:rsid w:val="008E6592"/>
    <w:rsid w:val="008E742B"/>
    <w:rsid w:val="008E747D"/>
    <w:rsid w:val="008E757F"/>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6E15"/>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5D91"/>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A98"/>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048"/>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084"/>
    <w:rsid w:val="009D32F4"/>
    <w:rsid w:val="009D366A"/>
    <w:rsid w:val="009D37DE"/>
    <w:rsid w:val="009D5A25"/>
    <w:rsid w:val="009D5CFB"/>
    <w:rsid w:val="009D6634"/>
    <w:rsid w:val="009D6E82"/>
    <w:rsid w:val="009E0652"/>
    <w:rsid w:val="009E0807"/>
    <w:rsid w:val="009E0C05"/>
    <w:rsid w:val="009E0C6A"/>
    <w:rsid w:val="009E0CA9"/>
    <w:rsid w:val="009E1812"/>
    <w:rsid w:val="009E1F62"/>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6E0"/>
    <w:rsid w:val="00A05AF6"/>
    <w:rsid w:val="00A06239"/>
    <w:rsid w:val="00A06890"/>
    <w:rsid w:val="00A06EB8"/>
    <w:rsid w:val="00A07309"/>
    <w:rsid w:val="00A07CF3"/>
    <w:rsid w:val="00A105B8"/>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A03"/>
    <w:rsid w:val="00A31AA6"/>
    <w:rsid w:val="00A31C0E"/>
    <w:rsid w:val="00A31C6C"/>
    <w:rsid w:val="00A321AB"/>
    <w:rsid w:val="00A325F8"/>
    <w:rsid w:val="00A32772"/>
    <w:rsid w:val="00A3306A"/>
    <w:rsid w:val="00A33447"/>
    <w:rsid w:val="00A33758"/>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5F9"/>
    <w:rsid w:val="00AF0C6C"/>
    <w:rsid w:val="00AF14C3"/>
    <w:rsid w:val="00AF1872"/>
    <w:rsid w:val="00AF1DB4"/>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13CA"/>
    <w:rsid w:val="00B01CA9"/>
    <w:rsid w:val="00B01EBF"/>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4A7"/>
    <w:rsid w:val="00B3584F"/>
    <w:rsid w:val="00B3607B"/>
    <w:rsid w:val="00B36D31"/>
    <w:rsid w:val="00B37FE3"/>
    <w:rsid w:val="00B407A4"/>
    <w:rsid w:val="00B407A9"/>
    <w:rsid w:val="00B40B09"/>
    <w:rsid w:val="00B411C8"/>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816"/>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A13"/>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4E8A"/>
    <w:rsid w:val="00BA524E"/>
    <w:rsid w:val="00BA56F1"/>
    <w:rsid w:val="00BA594C"/>
    <w:rsid w:val="00BA6285"/>
    <w:rsid w:val="00BA69B4"/>
    <w:rsid w:val="00BA7157"/>
    <w:rsid w:val="00BB0030"/>
    <w:rsid w:val="00BB1333"/>
    <w:rsid w:val="00BB2BA3"/>
    <w:rsid w:val="00BB30AC"/>
    <w:rsid w:val="00BB4040"/>
    <w:rsid w:val="00BB43B1"/>
    <w:rsid w:val="00BB4676"/>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C4"/>
    <w:rsid w:val="00BC3FAE"/>
    <w:rsid w:val="00BC4BF8"/>
    <w:rsid w:val="00BC4F1A"/>
    <w:rsid w:val="00BC531A"/>
    <w:rsid w:val="00BC532B"/>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3DA4"/>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62E4"/>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295"/>
    <w:rsid w:val="00C354B8"/>
    <w:rsid w:val="00C35C11"/>
    <w:rsid w:val="00C35C40"/>
    <w:rsid w:val="00C35E30"/>
    <w:rsid w:val="00C36B35"/>
    <w:rsid w:val="00C36DC2"/>
    <w:rsid w:val="00C37681"/>
    <w:rsid w:val="00C378ED"/>
    <w:rsid w:val="00C37E2A"/>
    <w:rsid w:val="00C40E9C"/>
    <w:rsid w:val="00C40F50"/>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4FC3"/>
    <w:rsid w:val="00C5650A"/>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48A"/>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8B4"/>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1F3E"/>
    <w:rsid w:val="00D11F62"/>
    <w:rsid w:val="00D120CF"/>
    <w:rsid w:val="00D1216D"/>
    <w:rsid w:val="00D1231D"/>
    <w:rsid w:val="00D124C3"/>
    <w:rsid w:val="00D124DD"/>
    <w:rsid w:val="00D12800"/>
    <w:rsid w:val="00D12E12"/>
    <w:rsid w:val="00D1300E"/>
    <w:rsid w:val="00D13D3C"/>
    <w:rsid w:val="00D143E2"/>
    <w:rsid w:val="00D1467D"/>
    <w:rsid w:val="00D14686"/>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6AE"/>
    <w:rsid w:val="00D27E97"/>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1D77"/>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2DE6"/>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3C"/>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558"/>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E5F"/>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61F"/>
    <w:rsid w:val="00DF6ABC"/>
    <w:rsid w:val="00DF6B58"/>
    <w:rsid w:val="00DF6D5F"/>
    <w:rsid w:val="00DF725A"/>
    <w:rsid w:val="00DF74B6"/>
    <w:rsid w:val="00DF7973"/>
    <w:rsid w:val="00E01E3C"/>
    <w:rsid w:val="00E01F51"/>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5A39"/>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1E2"/>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174"/>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1B"/>
    <w:rsid w:val="00EA4A23"/>
    <w:rsid w:val="00EA5069"/>
    <w:rsid w:val="00EA614B"/>
    <w:rsid w:val="00EA636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24B"/>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1C5F"/>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E3C"/>
    <w:rsid w:val="00ED73B0"/>
    <w:rsid w:val="00ED749D"/>
    <w:rsid w:val="00ED7F33"/>
    <w:rsid w:val="00EE00F7"/>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2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0352"/>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1DE"/>
    <w:rsid w:val="00F9363A"/>
    <w:rsid w:val="00F940D6"/>
    <w:rsid w:val="00F9417A"/>
    <w:rsid w:val="00F9418E"/>
    <w:rsid w:val="00F94A71"/>
    <w:rsid w:val="00F95581"/>
    <w:rsid w:val="00F95D36"/>
    <w:rsid w:val="00F968C2"/>
    <w:rsid w:val="00F96CD6"/>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28B8"/>
    <w:rsid w:val="00FC3205"/>
    <w:rsid w:val="00FC4973"/>
    <w:rsid w:val="00FC4AA8"/>
    <w:rsid w:val="00FC5379"/>
    <w:rsid w:val="00FC566E"/>
    <w:rsid w:val="00FC5CFA"/>
    <w:rsid w:val="00FC5F6F"/>
    <w:rsid w:val="00FC6860"/>
    <w:rsid w:val="00FC73DF"/>
    <w:rsid w:val="00FC7BCB"/>
    <w:rsid w:val="00FD0032"/>
    <w:rsid w:val="00FD0466"/>
    <w:rsid w:val="00FD1573"/>
    <w:rsid w:val="00FD1AB8"/>
    <w:rsid w:val="00FD2AD0"/>
    <w:rsid w:val="00FD3140"/>
    <w:rsid w:val="00FD31ED"/>
    <w:rsid w:val="00FD37D6"/>
    <w:rsid w:val="00FD3A97"/>
    <w:rsid w:val="00FD40C8"/>
    <w:rsid w:val="00FD49FE"/>
    <w:rsid w:val="00FD4B65"/>
    <w:rsid w:val="00FD56E1"/>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 w:val="00FF7C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E80D60-554B-479F-BDEB-D34E8F7D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C7F06-67E8-41E2-A7EE-B90720A6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8</Pages>
  <Words>2559</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10</cp:revision>
  <cp:lastPrinted>2017-05-12T21:00:00Z</cp:lastPrinted>
  <dcterms:created xsi:type="dcterms:W3CDTF">2017-05-16T16:37:00Z</dcterms:created>
  <dcterms:modified xsi:type="dcterms:W3CDTF">2017-07-06T20:11:00Z</dcterms:modified>
</cp:coreProperties>
</file>