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4F" w:rsidRPr="006E4540" w:rsidRDefault="000A2B4F" w:rsidP="000A2B4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0A2B4F" w:rsidRDefault="000A2B4F" w:rsidP="00F839CE">
      <w:pPr>
        <w:pStyle w:val="Sansinterligne"/>
        <w:spacing w:line="360" w:lineRule="auto"/>
        <w:rPr>
          <w:rFonts w:ascii="Arial" w:hAnsi="Arial" w:cs="Arial"/>
          <w:w w:val="140"/>
          <w:lang w:val="es-CO"/>
        </w:rPr>
      </w:pPr>
    </w:p>
    <w:p w:rsidR="00F94295" w:rsidRDefault="003C4A4A"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7728" behindDoc="0" locked="0" layoutInCell="1" allowOverlap="1">
            <wp:simplePos x="0" y="0"/>
            <wp:positionH relativeFrom="column">
              <wp:posOffset>2720340</wp:posOffset>
            </wp:positionH>
            <wp:positionV relativeFrom="paragraph">
              <wp:posOffset>9525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ansinterligne"/>
        <w:spacing w:line="360" w:lineRule="auto"/>
        <w:rPr>
          <w:rFonts w:ascii="Arial" w:hAnsi="Arial" w:cs="Arial"/>
          <w:w w:val="140"/>
          <w:sz w:val="14"/>
        </w:rPr>
      </w:pPr>
    </w:p>
    <w:p w:rsidR="00D37757" w:rsidRPr="004A4126" w:rsidRDefault="00D37757" w:rsidP="00417661">
      <w:pPr>
        <w:pStyle w:val="Sansinterligne"/>
        <w:spacing w:line="360" w:lineRule="auto"/>
        <w:ind w:left="708" w:firstLine="708"/>
        <w:jc w:val="center"/>
        <w:rPr>
          <w:rFonts w:ascii="Arial" w:hAnsi="Arial" w:cs="Arial"/>
          <w:w w:val="140"/>
          <w:sz w:val="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437D6" w:rsidRPr="00121680" w:rsidRDefault="006437D6" w:rsidP="006437D6">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692159" w:rsidRPr="007860C0"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445D1F" w:rsidRDefault="006F562A" w:rsidP="00F839CE">
      <w:pPr>
        <w:spacing w:line="360" w:lineRule="auto"/>
        <w:jc w:val="center"/>
        <w:rPr>
          <w:rFonts w:ascii="Arial" w:hAnsi="Arial" w:cs="Arial"/>
          <w:b/>
          <w:bCs/>
          <w:szCs w:val="26"/>
        </w:rPr>
      </w:pPr>
    </w:p>
    <w:p w:rsidR="006F562A" w:rsidRDefault="00EC7665" w:rsidP="00F839CE">
      <w:pPr>
        <w:pStyle w:val="Corpsdetex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0A2B4F">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xml:space="preserve">: Sentencia </w:t>
      </w:r>
      <w:r w:rsidR="000A2B4F">
        <w:rPr>
          <w:rFonts w:ascii="Arial" w:hAnsi="Arial"/>
          <w:sz w:val="22"/>
          <w:szCs w:val="22"/>
        </w:rPr>
        <w:t>– 1ª instancia – 10 de mayo de 2017</w:t>
      </w:r>
    </w:p>
    <w:p w:rsidR="000A2B4F" w:rsidRPr="00F86DCE" w:rsidRDefault="000A2B4F"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Acción de Tutela – Declara hecho superado</w:t>
      </w:r>
    </w:p>
    <w:p w:rsidR="00253BE8"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1E205D">
        <w:rPr>
          <w:rFonts w:ascii="Arial" w:hAnsi="Arial"/>
          <w:sz w:val="22"/>
          <w:szCs w:val="22"/>
        </w:rPr>
        <w:t>Javier Elías Arias Idárraga</w:t>
      </w:r>
    </w:p>
    <w:p w:rsidR="006F562A" w:rsidRDefault="006F562A" w:rsidP="00EA4963">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486D05">
        <w:rPr>
          <w:rFonts w:ascii="Arial" w:hAnsi="Arial"/>
          <w:sz w:val="22"/>
          <w:szCs w:val="22"/>
        </w:rPr>
        <w:t>Accionado (s)</w:t>
      </w:r>
      <w:r w:rsidR="00486D05">
        <w:rPr>
          <w:rFonts w:ascii="Arial" w:hAnsi="Arial"/>
          <w:sz w:val="22"/>
          <w:szCs w:val="22"/>
        </w:rPr>
        <w:tab/>
      </w:r>
      <w:r w:rsidRPr="00F86DCE">
        <w:rPr>
          <w:rFonts w:ascii="Arial" w:hAnsi="Arial"/>
          <w:sz w:val="22"/>
          <w:szCs w:val="22"/>
        </w:rPr>
        <w:tab/>
        <w:t xml:space="preserve">: </w:t>
      </w:r>
      <w:r w:rsidR="001E205D">
        <w:rPr>
          <w:rFonts w:ascii="Arial" w:hAnsi="Arial"/>
          <w:sz w:val="22"/>
          <w:szCs w:val="22"/>
        </w:rPr>
        <w:t>Juzgado Cuarto Civil del Circuito de Pereira y otra</w:t>
      </w:r>
    </w:p>
    <w:p w:rsidR="00504A7F" w:rsidRDefault="00504A7F" w:rsidP="00EA4963">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1E205D">
        <w:rPr>
          <w:rFonts w:ascii="Arial" w:hAnsi="Arial"/>
          <w:sz w:val="22"/>
          <w:szCs w:val="22"/>
        </w:rPr>
        <w:t>Vinculado (s)</w:t>
      </w:r>
      <w:r>
        <w:rPr>
          <w:rFonts w:ascii="Arial" w:hAnsi="Arial"/>
          <w:sz w:val="22"/>
          <w:szCs w:val="22"/>
        </w:rPr>
        <w:tab/>
      </w:r>
      <w:r>
        <w:rPr>
          <w:rFonts w:ascii="Arial" w:hAnsi="Arial"/>
          <w:sz w:val="22"/>
          <w:szCs w:val="22"/>
        </w:rPr>
        <w:tab/>
        <w:t xml:space="preserve">: </w:t>
      </w:r>
      <w:r w:rsidR="001E205D">
        <w:rPr>
          <w:rFonts w:ascii="Arial" w:hAnsi="Arial"/>
          <w:sz w:val="22"/>
          <w:szCs w:val="22"/>
        </w:rPr>
        <w:t>Defensoría del Pueblo, Regional Bogotá y otros</w:t>
      </w:r>
    </w:p>
    <w:p w:rsidR="00FD36D7" w:rsidRDefault="00E838E0" w:rsidP="00F839CE">
      <w:pPr>
        <w:pStyle w:val="Corpsdetex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723390">
        <w:rPr>
          <w:rFonts w:ascii="Arial" w:hAnsi="Arial"/>
          <w:sz w:val="22"/>
        </w:rPr>
        <w:t>201</w:t>
      </w:r>
      <w:r w:rsidR="00EA4963">
        <w:rPr>
          <w:rFonts w:ascii="Arial" w:hAnsi="Arial"/>
          <w:sz w:val="22"/>
        </w:rPr>
        <w:t>7</w:t>
      </w:r>
      <w:r w:rsidR="00723390">
        <w:rPr>
          <w:rFonts w:ascii="Arial" w:hAnsi="Arial"/>
          <w:sz w:val="22"/>
        </w:rPr>
        <w:t>-00-0</w:t>
      </w:r>
      <w:r w:rsidR="00EA4963">
        <w:rPr>
          <w:rFonts w:ascii="Arial" w:hAnsi="Arial"/>
          <w:sz w:val="22"/>
        </w:rPr>
        <w:t>0</w:t>
      </w:r>
      <w:r w:rsidR="001E205D">
        <w:rPr>
          <w:rFonts w:ascii="Arial" w:hAnsi="Arial"/>
          <w:sz w:val="22"/>
        </w:rPr>
        <w:t>431</w:t>
      </w:r>
    </w:p>
    <w:p w:rsidR="006F562A" w:rsidRPr="00B772B6" w:rsidRDefault="006F562A" w:rsidP="000729B9">
      <w:pPr>
        <w:pStyle w:val="Corpsdetexte"/>
        <w:spacing w:line="360" w:lineRule="auto"/>
        <w:rPr>
          <w:rFonts w:ascii="Arial" w:hAnsi="Arial" w:cs="Arial"/>
          <w:smallCaps/>
          <w:sz w:val="22"/>
          <w:szCs w:val="22"/>
          <w:lang w:val="es-CO"/>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AC1D52" w:rsidRDefault="00AC1D52" w:rsidP="00AC1D52">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607 de 10-05-2017</w:t>
      </w:r>
    </w:p>
    <w:p w:rsidR="000A2B4F" w:rsidRPr="000A2B4F" w:rsidRDefault="000A2B4F" w:rsidP="000A2B4F">
      <w:pPr>
        <w:pStyle w:val="Corpsdetexte"/>
        <w:spacing w:line="240" w:lineRule="auto"/>
        <w:rPr>
          <w:rFonts w:ascii="Arial" w:hAnsi="Arial"/>
          <w:sz w:val="10"/>
          <w:szCs w:val="10"/>
        </w:rPr>
      </w:pPr>
      <w:r>
        <w:rPr>
          <w:rFonts w:ascii="Arial" w:hAnsi="Arial"/>
          <w:sz w:val="22"/>
          <w:szCs w:val="22"/>
        </w:rPr>
        <w:tab/>
      </w:r>
      <w:r>
        <w:rPr>
          <w:rFonts w:ascii="Arial" w:hAnsi="Arial"/>
          <w:sz w:val="22"/>
          <w:szCs w:val="22"/>
        </w:rPr>
        <w:tab/>
      </w:r>
    </w:p>
    <w:p w:rsidR="000A2B4F" w:rsidRPr="000A2B4F" w:rsidRDefault="000A2B4F" w:rsidP="000A2B4F">
      <w:pPr>
        <w:pStyle w:val="Corpsdetexte"/>
        <w:spacing w:line="240" w:lineRule="auto"/>
        <w:ind w:left="1416" w:hanging="1416"/>
        <w:rPr>
          <w:rFonts w:ascii="Arial" w:hAnsi="Arial"/>
          <w:sz w:val="22"/>
          <w:szCs w:val="22"/>
        </w:rPr>
      </w:pPr>
      <w:r w:rsidRPr="000A2B4F">
        <w:rPr>
          <w:rFonts w:ascii="Arial" w:hAnsi="Arial"/>
          <w:b/>
          <w:sz w:val="22"/>
          <w:szCs w:val="22"/>
        </w:rPr>
        <w:tab/>
      </w:r>
      <w:r w:rsidRPr="000A2B4F">
        <w:rPr>
          <w:rFonts w:ascii="Arial" w:hAnsi="Arial"/>
          <w:b/>
          <w:sz w:val="22"/>
          <w:szCs w:val="22"/>
        </w:rPr>
        <w:tab/>
      </w:r>
      <w:r w:rsidRPr="000A2B4F">
        <w:rPr>
          <w:rFonts w:ascii="Arial" w:hAnsi="Arial"/>
          <w:b/>
          <w:sz w:val="22"/>
          <w:szCs w:val="22"/>
        </w:rPr>
        <w:t>Temas</w:t>
      </w:r>
      <w:r w:rsidRPr="000A2B4F">
        <w:rPr>
          <w:rFonts w:ascii="Arial" w:hAnsi="Arial"/>
          <w:b/>
          <w:sz w:val="22"/>
          <w:szCs w:val="22"/>
        </w:rPr>
        <w:tab/>
      </w:r>
      <w:r w:rsidRPr="000A2B4F">
        <w:rPr>
          <w:rFonts w:ascii="Arial" w:hAnsi="Arial"/>
          <w:b/>
          <w:sz w:val="22"/>
          <w:szCs w:val="22"/>
        </w:rPr>
        <w:tab/>
      </w:r>
      <w:r w:rsidRPr="000A2B4F">
        <w:rPr>
          <w:rFonts w:ascii="Arial" w:hAnsi="Arial"/>
          <w:b/>
          <w:sz w:val="22"/>
          <w:szCs w:val="22"/>
        </w:rPr>
        <w:tab/>
        <w:t xml:space="preserve">: </w:t>
      </w:r>
      <w:r w:rsidRPr="000A2B4F">
        <w:rPr>
          <w:rFonts w:ascii="Arial" w:hAnsi="Arial"/>
          <w:b/>
          <w:sz w:val="22"/>
          <w:szCs w:val="22"/>
        </w:rPr>
        <w:t>CARENCIA DE OBJETO – SUSTRACCIÓN DE MATERIA</w:t>
      </w:r>
      <w:r>
        <w:rPr>
          <w:rFonts w:ascii="Arial" w:hAnsi="Arial"/>
          <w:sz w:val="22"/>
          <w:szCs w:val="22"/>
        </w:rPr>
        <w:t>.</w:t>
      </w:r>
      <w:r w:rsidRPr="000A2B4F">
        <w:rPr>
          <w:rFonts w:ascii="Arial" w:hAnsi="Arial" w:cs="Arial"/>
          <w:szCs w:val="24"/>
          <w:lang w:val="es-CO" w:eastAsia="es-CO"/>
        </w:rPr>
        <w:t xml:space="preserve"> </w:t>
      </w:r>
      <w:r w:rsidRPr="000A2B4F">
        <w:rPr>
          <w:rFonts w:ascii="Arial" w:hAnsi="Arial"/>
          <w:sz w:val="22"/>
          <w:szCs w:val="22"/>
          <w:lang w:val="es-CO"/>
        </w:rPr>
        <w:t xml:space="preserve">Así las cosas, como lo pretendido es la concesión de una alzada propuesta frente a una providencia que se revocó por el accionado mediante auto del 13-03-2017 en el que, inclusive, se admitió la acción popular (Folios 18 a 19, </w:t>
      </w:r>
      <w:proofErr w:type="spellStart"/>
      <w:r w:rsidRPr="000A2B4F">
        <w:rPr>
          <w:rFonts w:ascii="Arial" w:hAnsi="Arial"/>
          <w:sz w:val="22"/>
          <w:szCs w:val="22"/>
          <w:lang w:val="es-CO"/>
        </w:rPr>
        <w:t>ib</w:t>
      </w:r>
      <w:proofErr w:type="spellEnd"/>
      <w:r w:rsidRPr="000A2B4F">
        <w:rPr>
          <w:rFonts w:ascii="Arial" w:hAnsi="Arial"/>
          <w:sz w:val="22"/>
          <w:szCs w:val="22"/>
          <w:lang w:val="es-CO"/>
        </w:rPr>
        <w:t xml:space="preserve">), es claro que ya no hay </w:t>
      </w:r>
      <w:r w:rsidRPr="000A2B4F">
        <w:rPr>
          <w:rFonts w:ascii="Arial" w:hAnsi="Arial"/>
          <w:sz w:val="22"/>
          <w:szCs w:val="22"/>
        </w:rPr>
        <w:t>objeto jurídico sobre el cual fallar y la decisión que se adopte resultará inútil. Evidentemente, acaeció un hecho que no guarda relación con la finalidad de este amparo, pero que impide satisfacer la petición tutelar.</w:t>
      </w:r>
      <w:r>
        <w:rPr>
          <w:rFonts w:ascii="Arial" w:hAnsi="Arial"/>
          <w:sz w:val="22"/>
          <w:szCs w:val="22"/>
        </w:rPr>
        <w:t xml:space="preserve"> </w:t>
      </w:r>
      <w:r w:rsidRPr="000A2B4F">
        <w:rPr>
          <w:rFonts w:ascii="Arial" w:hAnsi="Arial"/>
          <w:sz w:val="22"/>
          <w:szCs w:val="22"/>
        </w:rPr>
        <w:t>Se configura, entonces, la carencia actual de objeto por la ausencia de interés jurídico o sustracción de materia porque la causa que originó la acción se encuentra superada; si bien al recurso se le dio trato diferente (Reposición) al pretendido en el amparo (Apelación), lo cierto es que su propósito se alcanzó, es así que ya fue admitida la acción y se encuentra en trámite.</w:t>
      </w:r>
    </w:p>
    <w:p w:rsidR="00AC1D52" w:rsidRPr="00987F59" w:rsidRDefault="00AC1D52" w:rsidP="00AC1D52">
      <w:pPr>
        <w:pBdr>
          <w:bottom w:val="double" w:sz="6" w:space="1" w:color="auto"/>
        </w:pBdr>
        <w:spacing w:line="360" w:lineRule="auto"/>
        <w:jc w:val="center"/>
        <w:rPr>
          <w:rFonts w:ascii="Arial" w:hAnsi="Arial" w:cs="Arial"/>
          <w:b/>
          <w:bCs/>
          <w:sz w:val="14"/>
          <w:szCs w:val="22"/>
        </w:rPr>
      </w:pPr>
    </w:p>
    <w:p w:rsidR="00AC1D52" w:rsidRDefault="00AC1D52" w:rsidP="00AC1D52">
      <w:pPr>
        <w:spacing w:line="360" w:lineRule="auto"/>
        <w:jc w:val="center"/>
        <w:rPr>
          <w:rFonts w:ascii="Arial" w:hAnsi="Arial" w:cs="Arial"/>
          <w:b/>
          <w:bCs/>
          <w:sz w:val="22"/>
          <w:szCs w:val="22"/>
        </w:rPr>
      </w:pPr>
    </w:p>
    <w:p w:rsidR="00AC1D52" w:rsidRPr="00303E85" w:rsidRDefault="00AC1D52" w:rsidP="00AC1D52">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R., </w:t>
      </w:r>
      <w:r>
        <w:rPr>
          <w:rFonts w:ascii="Arial" w:hAnsi="Arial" w:cs="Arial"/>
          <w:iCs/>
          <w:smallCaps/>
          <w:sz w:val="28"/>
          <w:szCs w:val="28"/>
          <w:lang w:val="es-CO"/>
        </w:rPr>
        <w:t xml:space="preserve">diez </w:t>
      </w:r>
      <w:r w:rsidRPr="00303E85">
        <w:rPr>
          <w:rFonts w:ascii="Arial" w:hAnsi="Arial" w:cs="Arial"/>
          <w:iCs/>
          <w:smallCaps/>
          <w:sz w:val="28"/>
          <w:szCs w:val="28"/>
          <w:lang w:val="es-CO"/>
        </w:rPr>
        <w:t>(</w:t>
      </w:r>
      <w:r>
        <w:rPr>
          <w:rFonts w:ascii="Arial" w:hAnsi="Arial" w:cs="Arial"/>
          <w:iCs/>
          <w:smallCaps/>
          <w:sz w:val="28"/>
          <w:szCs w:val="28"/>
          <w:lang w:val="es-CO"/>
        </w:rPr>
        <w:t>10</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D6104D" w:rsidRPr="00607FC8" w:rsidRDefault="00D6104D" w:rsidP="00F839CE">
      <w:pPr>
        <w:pStyle w:val="Corpsdetexte"/>
        <w:spacing w:line="360" w:lineRule="auto"/>
        <w:rPr>
          <w:rFonts w:ascii="Arial" w:hAnsi="Arial"/>
          <w:szCs w:val="24"/>
          <w:lang w:val="es-CO"/>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Corpsdetexte"/>
        <w:spacing w:line="360" w:lineRule="auto"/>
        <w:rPr>
          <w:rFonts w:ascii="Arial" w:hAnsi="Arial"/>
          <w:szCs w:val="24"/>
        </w:rPr>
      </w:pPr>
    </w:p>
    <w:p w:rsidR="002F20AB" w:rsidRPr="00DC624E" w:rsidRDefault="002F20AB" w:rsidP="00F839CE">
      <w:pPr>
        <w:pStyle w:val="Corpsdetexte"/>
        <w:spacing w:line="360" w:lineRule="auto"/>
        <w:rPr>
          <w:rFonts w:ascii="Arial" w:hAnsi="Arial"/>
          <w:szCs w:val="24"/>
        </w:rPr>
      </w:pPr>
      <w:r w:rsidRPr="00DC624E">
        <w:rPr>
          <w:rFonts w:ascii="Arial" w:hAnsi="Arial"/>
          <w:szCs w:val="24"/>
        </w:rPr>
        <w:t xml:space="preserve">La acción constitucional referida, </w:t>
      </w:r>
      <w:r w:rsidR="008E7103">
        <w:rPr>
          <w:rFonts w:ascii="Arial" w:hAnsi="Arial"/>
          <w:szCs w:val="24"/>
        </w:rPr>
        <w:t>adelantadas las debidas actuaciones con el trámite preferente y sumario, sin que se evidencien causales de nulidad que la invalide.</w:t>
      </w:r>
    </w:p>
    <w:p w:rsidR="002F20AB" w:rsidRDefault="002F20AB" w:rsidP="00F839CE">
      <w:pPr>
        <w:pStyle w:val="Corpsdetexte"/>
        <w:spacing w:line="360" w:lineRule="auto"/>
        <w:rPr>
          <w:rFonts w:ascii="Arial" w:hAnsi="Arial"/>
          <w:szCs w:val="24"/>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LA SÍNTESIS </w:t>
      </w:r>
      <w:r w:rsidR="00B758C7">
        <w:rPr>
          <w:rFonts w:ascii="Arial" w:hAnsi="Arial"/>
          <w:szCs w:val="24"/>
        </w:rPr>
        <w:t xml:space="preserve">FÁCTICA </w:t>
      </w:r>
    </w:p>
    <w:p w:rsidR="002F20AB" w:rsidRDefault="002F20AB" w:rsidP="00F839CE">
      <w:pPr>
        <w:pStyle w:val="Corpsdetexte"/>
        <w:spacing w:line="360" w:lineRule="auto"/>
        <w:rPr>
          <w:rFonts w:ascii="Arial" w:hAnsi="Arial"/>
          <w:szCs w:val="24"/>
        </w:rPr>
      </w:pPr>
    </w:p>
    <w:p w:rsidR="00791A42" w:rsidRDefault="000729B9" w:rsidP="00F839CE">
      <w:pPr>
        <w:pStyle w:val="Corpsdetexte"/>
        <w:spacing w:line="360" w:lineRule="auto"/>
        <w:rPr>
          <w:rFonts w:ascii="Arial" w:hAnsi="Arial" w:cs="Arial"/>
          <w:color w:val="000000"/>
          <w:lang w:val="es-CO"/>
        </w:rPr>
      </w:pPr>
      <w:r>
        <w:rPr>
          <w:rFonts w:ascii="Arial" w:hAnsi="Arial"/>
          <w:szCs w:val="24"/>
        </w:rPr>
        <w:t xml:space="preserve">El actor </w:t>
      </w:r>
      <w:r w:rsidR="00551619">
        <w:rPr>
          <w:rFonts w:ascii="Arial" w:hAnsi="Arial"/>
          <w:szCs w:val="24"/>
        </w:rPr>
        <w:t>expresó</w:t>
      </w:r>
      <w:r>
        <w:rPr>
          <w:rFonts w:ascii="Arial" w:hAnsi="Arial"/>
          <w:szCs w:val="24"/>
        </w:rPr>
        <w:t xml:space="preserve"> que el Juzgado </w:t>
      </w:r>
      <w:r w:rsidR="000B25B7">
        <w:rPr>
          <w:rFonts w:ascii="Arial" w:hAnsi="Arial"/>
          <w:szCs w:val="24"/>
        </w:rPr>
        <w:t xml:space="preserve">accionado </w:t>
      </w:r>
      <w:r>
        <w:rPr>
          <w:rFonts w:ascii="Arial" w:hAnsi="Arial"/>
          <w:szCs w:val="24"/>
        </w:rPr>
        <w:t xml:space="preserve">se abstuvo de conceder </w:t>
      </w:r>
      <w:r w:rsidR="00551619">
        <w:rPr>
          <w:rFonts w:ascii="Arial" w:hAnsi="Arial"/>
          <w:szCs w:val="24"/>
        </w:rPr>
        <w:t xml:space="preserve">el recurso de apelación </w:t>
      </w:r>
      <w:r w:rsidR="000B25B7">
        <w:rPr>
          <w:rFonts w:ascii="Arial" w:hAnsi="Arial"/>
          <w:szCs w:val="24"/>
        </w:rPr>
        <w:t xml:space="preserve">que presentó contra </w:t>
      </w:r>
      <w:r w:rsidR="00CE2307">
        <w:rPr>
          <w:rFonts w:ascii="Arial" w:hAnsi="Arial"/>
          <w:szCs w:val="24"/>
        </w:rPr>
        <w:t>al</w:t>
      </w:r>
      <w:r>
        <w:rPr>
          <w:rFonts w:ascii="Arial" w:hAnsi="Arial"/>
          <w:szCs w:val="24"/>
        </w:rPr>
        <w:t xml:space="preserve"> auto </w:t>
      </w:r>
      <w:r w:rsidR="00613DF6">
        <w:rPr>
          <w:rFonts w:ascii="Arial" w:hAnsi="Arial"/>
          <w:szCs w:val="24"/>
        </w:rPr>
        <w:t xml:space="preserve">que </w:t>
      </w:r>
      <w:r>
        <w:rPr>
          <w:rFonts w:ascii="Arial" w:hAnsi="Arial"/>
          <w:szCs w:val="24"/>
        </w:rPr>
        <w:t>rechaz</w:t>
      </w:r>
      <w:r w:rsidR="00613DF6">
        <w:rPr>
          <w:rFonts w:ascii="Arial" w:hAnsi="Arial"/>
          <w:szCs w:val="24"/>
        </w:rPr>
        <w:t>ó</w:t>
      </w:r>
      <w:r w:rsidR="000B25B7">
        <w:rPr>
          <w:rFonts w:ascii="Arial" w:hAnsi="Arial"/>
          <w:szCs w:val="24"/>
        </w:rPr>
        <w:t xml:space="preserve"> la acción popular radicada al No.2016-00627-00, pese al criterio jurisprudencial expuesto por el CE</w:t>
      </w:r>
      <w:r w:rsidR="00B05A3B">
        <w:rPr>
          <w:rFonts w:ascii="Arial" w:hAnsi="Arial"/>
          <w:szCs w:val="24"/>
        </w:rPr>
        <w:t xml:space="preserve"> (Folio 1, este cuaderno).</w:t>
      </w:r>
    </w:p>
    <w:p w:rsidR="00955B29" w:rsidRPr="00773B57" w:rsidRDefault="00955B29" w:rsidP="00955B29">
      <w:pPr>
        <w:pStyle w:val="Corpsdetexte"/>
        <w:spacing w:line="360" w:lineRule="auto"/>
        <w:rPr>
          <w:rFonts w:ascii="Arial" w:hAnsi="Arial"/>
          <w:szCs w:val="24"/>
          <w:lang w:val="es-ES"/>
        </w:rPr>
      </w:pPr>
    </w:p>
    <w:p w:rsidR="00955B29" w:rsidRPr="00F9418E" w:rsidRDefault="00955B29" w:rsidP="00955B29">
      <w:pPr>
        <w:pStyle w:val="Corpsdetexte"/>
        <w:numPr>
          <w:ilvl w:val="0"/>
          <w:numId w:val="1"/>
        </w:numPr>
        <w:spacing w:line="360" w:lineRule="auto"/>
        <w:rPr>
          <w:rFonts w:ascii="Arial" w:hAnsi="Arial"/>
          <w:szCs w:val="24"/>
        </w:rPr>
      </w:pPr>
      <w:r w:rsidRPr="00F9418E">
        <w:rPr>
          <w:rFonts w:ascii="Arial" w:hAnsi="Arial"/>
          <w:szCs w:val="24"/>
        </w:rPr>
        <w:lastRenderedPageBreak/>
        <w:t xml:space="preserve">LOS DERECHOS </w:t>
      </w:r>
      <w:r>
        <w:rPr>
          <w:rFonts w:ascii="Arial" w:hAnsi="Arial"/>
          <w:szCs w:val="24"/>
        </w:rPr>
        <w:t>INVOCADOS</w:t>
      </w:r>
    </w:p>
    <w:p w:rsidR="00955B29" w:rsidRPr="00773B57" w:rsidRDefault="00955B29" w:rsidP="00955B29">
      <w:pPr>
        <w:pStyle w:val="Corpsdetexte"/>
        <w:spacing w:line="360" w:lineRule="auto"/>
        <w:rPr>
          <w:rFonts w:ascii="Arial" w:hAnsi="Arial"/>
          <w:szCs w:val="24"/>
        </w:rPr>
      </w:pPr>
    </w:p>
    <w:p w:rsidR="00955B29" w:rsidRDefault="00955B29" w:rsidP="00955B2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Pr="00EA458D">
        <w:rPr>
          <w:rFonts w:ascii="Arial" w:hAnsi="Arial" w:cs="Arial"/>
          <w:spacing w:val="-3"/>
          <w:sz w:val="22"/>
          <w:lang w:val="es-ES_tradnl"/>
        </w:rPr>
        <w:t xml:space="preserve"> </w:t>
      </w:r>
      <w:r w:rsidR="000B25B7" w:rsidRPr="000B25B7">
        <w:rPr>
          <w:rFonts w:ascii="Arial" w:hAnsi="Arial" w:cs="Arial"/>
          <w:spacing w:val="-3"/>
          <w:lang w:val="es-ES_tradnl"/>
        </w:rPr>
        <w:t xml:space="preserve">y </w:t>
      </w:r>
      <w:r w:rsidR="000B25B7">
        <w:rPr>
          <w:rFonts w:ascii="Arial" w:hAnsi="Arial" w:cs="Arial"/>
          <w:spacing w:val="-3"/>
          <w:lang w:val="es-ES_tradnl"/>
        </w:rPr>
        <w:t xml:space="preserve">el </w:t>
      </w:r>
      <w:r w:rsidR="000B25B7" w:rsidRPr="000B25B7">
        <w:rPr>
          <w:rFonts w:ascii="Arial" w:hAnsi="Arial" w:cs="Arial"/>
          <w:spacing w:val="-3"/>
          <w:lang w:val="es-ES_tradnl"/>
        </w:rPr>
        <w:t>debido proceso</w:t>
      </w:r>
      <w:r>
        <w:rPr>
          <w:rFonts w:ascii="Arial" w:hAnsi="Arial" w:cs="Arial"/>
          <w:spacing w:val="-3"/>
          <w:sz w:val="22"/>
          <w:lang w:val="es-ES_tradnl"/>
        </w:rPr>
        <w:t xml:space="preserve"> </w:t>
      </w:r>
      <w:r>
        <w:rPr>
          <w:rFonts w:ascii="Arial" w:hAnsi="Arial" w:cs="Arial"/>
          <w:spacing w:val="-3"/>
          <w:lang w:val="es-ES_tradnl"/>
        </w:rPr>
        <w:t>(Folio 2, este cuaderno).</w:t>
      </w:r>
    </w:p>
    <w:p w:rsidR="00486D05" w:rsidRDefault="00486D05" w:rsidP="00F839CE">
      <w:pPr>
        <w:pStyle w:val="Corpsdetexte"/>
        <w:widowControl w:val="0"/>
        <w:spacing w:line="360" w:lineRule="auto"/>
        <w:rPr>
          <w:rFonts w:ascii="Arial" w:hAnsi="Arial"/>
          <w:szCs w:val="24"/>
        </w:rPr>
      </w:pPr>
    </w:p>
    <w:p w:rsidR="009221EA" w:rsidRDefault="009221EA" w:rsidP="009221EA">
      <w:pPr>
        <w:pStyle w:val="Corpsdetexte"/>
        <w:widowControl w:val="0"/>
        <w:numPr>
          <w:ilvl w:val="0"/>
          <w:numId w:val="1"/>
        </w:numPr>
        <w:spacing w:line="360" w:lineRule="auto"/>
        <w:rPr>
          <w:rFonts w:ascii="Arial" w:hAnsi="Arial"/>
          <w:szCs w:val="24"/>
        </w:rPr>
      </w:pPr>
      <w:r>
        <w:rPr>
          <w:rFonts w:ascii="Arial" w:hAnsi="Arial"/>
          <w:szCs w:val="24"/>
        </w:rPr>
        <w:t>LA PETICIÓN DE PROTECCIÓN</w:t>
      </w:r>
    </w:p>
    <w:p w:rsidR="009221EA" w:rsidRDefault="009221EA" w:rsidP="009221EA">
      <w:pPr>
        <w:pStyle w:val="Corpsdetexte"/>
        <w:widowControl w:val="0"/>
        <w:spacing w:line="360" w:lineRule="auto"/>
        <w:rPr>
          <w:rFonts w:ascii="Arial" w:hAnsi="Arial"/>
          <w:szCs w:val="24"/>
        </w:rPr>
      </w:pPr>
    </w:p>
    <w:p w:rsidR="007D1648" w:rsidRDefault="007D1648"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D1648">
        <w:rPr>
          <w:rFonts w:ascii="Arial" w:hAnsi="Arial" w:cs="Arial"/>
        </w:rPr>
        <w:t xml:space="preserve">Se pretende que: (i) Se ordene al accionado </w:t>
      </w:r>
      <w:r w:rsidR="000B25B7">
        <w:rPr>
          <w:rFonts w:ascii="Arial" w:hAnsi="Arial" w:cs="Arial"/>
        </w:rPr>
        <w:t xml:space="preserve">conceder </w:t>
      </w:r>
      <w:r w:rsidR="007C12C7">
        <w:rPr>
          <w:rFonts w:ascii="Arial" w:hAnsi="Arial" w:cs="Arial"/>
        </w:rPr>
        <w:t>el recurso</w:t>
      </w:r>
      <w:r w:rsidR="000B25B7">
        <w:rPr>
          <w:rFonts w:ascii="Arial" w:hAnsi="Arial" w:cs="Arial"/>
        </w:rPr>
        <w:t xml:space="preserve"> e </w:t>
      </w:r>
      <w:proofErr w:type="spellStart"/>
      <w:r w:rsidR="000B25B7">
        <w:rPr>
          <w:rFonts w:ascii="Arial" w:hAnsi="Arial" w:cs="Arial"/>
        </w:rPr>
        <w:t>inaplicar</w:t>
      </w:r>
      <w:proofErr w:type="spellEnd"/>
      <w:r w:rsidR="000B25B7">
        <w:rPr>
          <w:rFonts w:ascii="Arial" w:hAnsi="Arial" w:cs="Arial"/>
        </w:rPr>
        <w:t xml:space="preserve"> </w:t>
      </w:r>
      <w:r w:rsidR="00692CEA">
        <w:rPr>
          <w:rFonts w:ascii="Arial" w:hAnsi="Arial" w:cs="Arial"/>
        </w:rPr>
        <w:t xml:space="preserve">lo resuelto </w:t>
      </w:r>
      <w:r w:rsidR="000B25B7">
        <w:rPr>
          <w:rFonts w:ascii="Arial" w:hAnsi="Arial" w:cs="Arial"/>
        </w:rPr>
        <w:t xml:space="preserve">por esta Corporación </w:t>
      </w:r>
      <w:r w:rsidR="00692CEA">
        <w:rPr>
          <w:rFonts w:ascii="Arial" w:hAnsi="Arial" w:cs="Arial"/>
        </w:rPr>
        <w:t xml:space="preserve">en la tutela </w:t>
      </w:r>
      <w:r w:rsidR="000B25B7">
        <w:rPr>
          <w:rFonts w:ascii="Arial" w:hAnsi="Arial" w:cs="Arial"/>
        </w:rPr>
        <w:t xml:space="preserve">radicada al </w:t>
      </w:r>
      <w:r w:rsidR="00692CEA">
        <w:rPr>
          <w:rFonts w:ascii="Arial" w:hAnsi="Arial" w:cs="Arial"/>
        </w:rPr>
        <w:t>No.2017-00168-00;</w:t>
      </w:r>
      <w:r w:rsidR="000B25B7">
        <w:rPr>
          <w:rFonts w:ascii="Arial" w:hAnsi="Arial" w:cs="Arial"/>
        </w:rPr>
        <w:t xml:space="preserve"> y,</w:t>
      </w:r>
      <w:r w:rsidR="00692CEA">
        <w:rPr>
          <w:rFonts w:ascii="Arial" w:hAnsi="Arial" w:cs="Arial"/>
        </w:rPr>
        <w:t xml:space="preserve"> (</w:t>
      </w:r>
      <w:r w:rsidR="000B25B7">
        <w:rPr>
          <w:rFonts w:ascii="Arial" w:hAnsi="Arial" w:cs="Arial"/>
        </w:rPr>
        <w:t>i</w:t>
      </w:r>
      <w:r w:rsidR="00692CEA">
        <w:rPr>
          <w:rFonts w:ascii="Arial" w:hAnsi="Arial" w:cs="Arial"/>
        </w:rPr>
        <w:t>i)</w:t>
      </w:r>
      <w:r w:rsidRPr="007D1648">
        <w:rPr>
          <w:rFonts w:ascii="Arial" w:hAnsi="Arial" w:cs="Arial"/>
        </w:rPr>
        <w:t xml:space="preserve"> Se ordene al Procurador </w:t>
      </w:r>
      <w:r w:rsidR="000B25B7">
        <w:rPr>
          <w:rFonts w:ascii="Arial" w:hAnsi="Arial" w:cs="Arial"/>
        </w:rPr>
        <w:t xml:space="preserve">probar </w:t>
      </w:r>
      <w:r w:rsidRPr="007D1648">
        <w:rPr>
          <w:rFonts w:ascii="Arial" w:hAnsi="Arial" w:cs="Arial"/>
        </w:rPr>
        <w:t xml:space="preserve">las actuaciones realizadas para proteger sus </w:t>
      </w:r>
      <w:r w:rsidR="000B25B7">
        <w:rPr>
          <w:rFonts w:ascii="Arial" w:hAnsi="Arial" w:cs="Arial"/>
        </w:rPr>
        <w:t xml:space="preserve">garantías procesales </w:t>
      </w:r>
      <w:r w:rsidR="00692CEA">
        <w:rPr>
          <w:rFonts w:ascii="Arial" w:hAnsi="Arial" w:cs="Arial"/>
        </w:rPr>
        <w:t xml:space="preserve">y </w:t>
      </w:r>
      <w:r w:rsidR="000B25B7">
        <w:rPr>
          <w:rFonts w:ascii="Arial" w:hAnsi="Arial" w:cs="Arial"/>
        </w:rPr>
        <w:t xml:space="preserve">la </w:t>
      </w:r>
      <w:r w:rsidR="00645D3F">
        <w:rPr>
          <w:rFonts w:ascii="Arial" w:hAnsi="Arial" w:cs="Arial"/>
        </w:rPr>
        <w:t>a</w:t>
      </w:r>
      <w:r w:rsidR="00692CEA">
        <w:rPr>
          <w:rFonts w:ascii="Arial" w:hAnsi="Arial" w:cs="Arial"/>
        </w:rPr>
        <w:t>sistencia a las audiencias</w:t>
      </w:r>
      <w:r w:rsidR="000B25B7">
        <w:rPr>
          <w:rFonts w:ascii="Arial" w:hAnsi="Arial" w:cs="Arial"/>
        </w:rPr>
        <w:t xml:space="preserve"> (</w:t>
      </w:r>
      <w:r w:rsidRPr="007D1648">
        <w:rPr>
          <w:rFonts w:ascii="Arial" w:hAnsi="Arial" w:cs="Arial"/>
          <w:spacing w:val="-3"/>
          <w:lang w:val="es-ES_tradnl"/>
        </w:rPr>
        <w:t>Folio 2, este cuaderno).</w:t>
      </w:r>
    </w:p>
    <w:p w:rsidR="00692CEA" w:rsidRPr="007D1648" w:rsidRDefault="00692CEA" w:rsidP="007D16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B08B2" w:rsidRDefault="00BA4AFD" w:rsidP="00F839CE">
      <w:pPr>
        <w:pStyle w:val="Corpsdetexte"/>
        <w:widowControl w:val="0"/>
        <w:numPr>
          <w:ilvl w:val="0"/>
          <w:numId w:val="1"/>
        </w:numPr>
        <w:spacing w:line="360" w:lineRule="auto"/>
        <w:rPr>
          <w:rFonts w:ascii="Arial" w:hAnsi="Arial"/>
          <w:szCs w:val="24"/>
        </w:rPr>
      </w:pPr>
      <w:r>
        <w:rPr>
          <w:rFonts w:ascii="Arial" w:hAnsi="Arial"/>
          <w:szCs w:val="24"/>
        </w:rPr>
        <w:t xml:space="preserve">EL RESUMEN </w:t>
      </w:r>
      <w:r w:rsidR="002F20AB" w:rsidRPr="00DC624E">
        <w:rPr>
          <w:rFonts w:ascii="Arial" w:hAnsi="Arial"/>
          <w:szCs w:val="24"/>
        </w:rPr>
        <w:t>DE LA CRÓNICA PROCESAL</w:t>
      </w:r>
    </w:p>
    <w:p w:rsidR="002B2E94" w:rsidRDefault="002B2E94" w:rsidP="00F839CE">
      <w:pPr>
        <w:pStyle w:val="Corpsdetexte"/>
        <w:widowControl w:val="0"/>
        <w:spacing w:line="360" w:lineRule="auto"/>
        <w:rPr>
          <w:rFonts w:ascii="Arial" w:hAnsi="Arial"/>
        </w:rPr>
      </w:pPr>
    </w:p>
    <w:p w:rsidR="009221EA" w:rsidRDefault="00226312" w:rsidP="00F839CE">
      <w:pPr>
        <w:pStyle w:val="Corpsdetexte"/>
        <w:widowControl w:val="0"/>
        <w:spacing w:line="360" w:lineRule="auto"/>
        <w:rPr>
          <w:rFonts w:ascii="Arial" w:hAnsi="Arial"/>
        </w:rPr>
      </w:pPr>
      <w:r>
        <w:rPr>
          <w:rFonts w:ascii="Arial" w:hAnsi="Arial"/>
        </w:rPr>
        <w:t>Por reparto ordinario se asignó el conocimie</w:t>
      </w:r>
      <w:r w:rsidR="00AF491C">
        <w:rPr>
          <w:rFonts w:ascii="Arial" w:hAnsi="Arial"/>
        </w:rPr>
        <w:t xml:space="preserve">nto a este Despacho el </w:t>
      </w:r>
      <w:r w:rsidR="00593408">
        <w:rPr>
          <w:rFonts w:ascii="Arial" w:hAnsi="Arial"/>
        </w:rPr>
        <w:t>25</w:t>
      </w:r>
      <w:r w:rsidR="00AF491C">
        <w:rPr>
          <w:rFonts w:ascii="Arial" w:hAnsi="Arial"/>
        </w:rPr>
        <w:t xml:space="preserve">-04-2017, con providencia del </w:t>
      </w:r>
      <w:r w:rsidR="00593408">
        <w:rPr>
          <w:rFonts w:ascii="Arial" w:hAnsi="Arial"/>
        </w:rPr>
        <w:t>2</w:t>
      </w:r>
      <w:r w:rsidR="007F64EB">
        <w:rPr>
          <w:rFonts w:ascii="Arial" w:hAnsi="Arial"/>
        </w:rPr>
        <w:t>7</w:t>
      </w:r>
      <w:r>
        <w:rPr>
          <w:rFonts w:ascii="Arial" w:hAnsi="Arial"/>
        </w:rPr>
        <w:t>-0</w:t>
      </w:r>
      <w:r w:rsidR="007F64EB">
        <w:rPr>
          <w:rFonts w:ascii="Arial" w:hAnsi="Arial"/>
        </w:rPr>
        <w:t>4</w:t>
      </w:r>
      <w:r>
        <w:rPr>
          <w:rFonts w:ascii="Arial" w:hAnsi="Arial"/>
        </w:rPr>
        <w:t>-2017 se admitió, y, se dispuso notificar a las partes, entre otros ordenamientos (Folio</w:t>
      </w:r>
      <w:r w:rsidR="00593408">
        <w:rPr>
          <w:rFonts w:ascii="Arial" w:hAnsi="Arial"/>
        </w:rPr>
        <w:t>s</w:t>
      </w:r>
      <w:r>
        <w:rPr>
          <w:rFonts w:ascii="Arial" w:hAnsi="Arial"/>
        </w:rPr>
        <w:t xml:space="preserve"> </w:t>
      </w:r>
      <w:r w:rsidR="00593408">
        <w:rPr>
          <w:rFonts w:ascii="Arial" w:hAnsi="Arial"/>
        </w:rPr>
        <w:t>8 a 9</w:t>
      </w:r>
      <w:r>
        <w:rPr>
          <w:rFonts w:ascii="Arial" w:hAnsi="Arial"/>
        </w:rPr>
        <w:t xml:space="preserve">, </w:t>
      </w:r>
      <w:r w:rsidR="009221EA">
        <w:rPr>
          <w:rFonts w:ascii="Arial" w:hAnsi="Arial"/>
        </w:rPr>
        <w:t>ibídem</w:t>
      </w:r>
      <w:r w:rsidR="007F64EB">
        <w:rPr>
          <w:rFonts w:ascii="Arial" w:hAnsi="Arial"/>
        </w:rPr>
        <w:t>)</w:t>
      </w:r>
      <w:r>
        <w:rPr>
          <w:rFonts w:ascii="Arial" w:hAnsi="Arial"/>
        </w:rPr>
        <w:t>. Fueron debidamente notificados los extremos de la acción (Folios 1</w:t>
      </w:r>
      <w:r w:rsidR="00593408">
        <w:rPr>
          <w:rFonts w:ascii="Arial" w:hAnsi="Arial"/>
        </w:rPr>
        <w:t>0</w:t>
      </w:r>
      <w:r w:rsidR="004811A7">
        <w:rPr>
          <w:rFonts w:ascii="Arial" w:hAnsi="Arial"/>
        </w:rPr>
        <w:t xml:space="preserve"> a </w:t>
      </w:r>
      <w:r w:rsidR="007F64EB">
        <w:rPr>
          <w:rFonts w:ascii="Arial" w:hAnsi="Arial"/>
        </w:rPr>
        <w:t>1</w:t>
      </w:r>
      <w:r w:rsidR="00593408">
        <w:rPr>
          <w:rFonts w:ascii="Arial" w:hAnsi="Arial"/>
        </w:rPr>
        <w:t>1</w:t>
      </w:r>
      <w:r w:rsidR="004811A7">
        <w:rPr>
          <w:rFonts w:ascii="Arial" w:hAnsi="Arial"/>
        </w:rPr>
        <w:t>, ib</w:t>
      </w:r>
      <w:r w:rsidR="007F64EB">
        <w:rPr>
          <w:rFonts w:ascii="Arial" w:hAnsi="Arial"/>
        </w:rPr>
        <w:t>ídem</w:t>
      </w:r>
      <w:r w:rsidR="004811A7">
        <w:rPr>
          <w:rFonts w:ascii="Arial" w:hAnsi="Arial"/>
        </w:rPr>
        <w:t>.).</w:t>
      </w:r>
      <w:r w:rsidR="00550989">
        <w:rPr>
          <w:rFonts w:ascii="Arial" w:hAnsi="Arial"/>
        </w:rPr>
        <w:t xml:space="preserve"> </w:t>
      </w:r>
      <w:r w:rsidR="00BA4AFD">
        <w:rPr>
          <w:rFonts w:ascii="Arial" w:hAnsi="Arial"/>
        </w:rPr>
        <w:t xml:space="preserve">Contestó </w:t>
      </w:r>
      <w:r w:rsidR="00593408">
        <w:rPr>
          <w:rFonts w:ascii="Arial" w:hAnsi="Arial"/>
        </w:rPr>
        <w:t>la Personería Municipal de Chía</w:t>
      </w:r>
      <w:r w:rsidR="007C12C7">
        <w:rPr>
          <w:rFonts w:ascii="Arial" w:hAnsi="Arial"/>
        </w:rPr>
        <w:t>, Cundinamarca</w:t>
      </w:r>
      <w:r w:rsidR="00BA4AFD">
        <w:rPr>
          <w:rFonts w:ascii="Arial" w:hAnsi="Arial"/>
        </w:rPr>
        <w:t xml:space="preserve"> </w:t>
      </w:r>
      <w:r w:rsidR="00963416">
        <w:rPr>
          <w:rFonts w:ascii="Arial" w:hAnsi="Arial"/>
        </w:rPr>
        <w:t>(Folio</w:t>
      </w:r>
      <w:r w:rsidR="00BA4AFD">
        <w:rPr>
          <w:rFonts w:ascii="Arial" w:hAnsi="Arial"/>
        </w:rPr>
        <w:t>s</w:t>
      </w:r>
      <w:r w:rsidR="007F64EB">
        <w:rPr>
          <w:rFonts w:ascii="Arial" w:hAnsi="Arial"/>
        </w:rPr>
        <w:t xml:space="preserve"> </w:t>
      </w:r>
      <w:r w:rsidR="00593408">
        <w:rPr>
          <w:rFonts w:ascii="Arial" w:hAnsi="Arial"/>
        </w:rPr>
        <w:t>23</w:t>
      </w:r>
      <w:r w:rsidR="00BA4AFD">
        <w:rPr>
          <w:rFonts w:ascii="Arial" w:hAnsi="Arial"/>
        </w:rPr>
        <w:t xml:space="preserve"> a </w:t>
      </w:r>
      <w:r w:rsidR="00593408">
        <w:rPr>
          <w:rFonts w:ascii="Arial" w:hAnsi="Arial"/>
        </w:rPr>
        <w:t>24</w:t>
      </w:r>
      <w:r w:rsidR="00BB74FF">
        <w:rPr>
          <w:rFonts w:ascii="Arial" w:hAnsi="Arial"/>
        </w:rPr>
        <w:t>,</w:t>
      </w:r>
      <w:r w:rsidR="00963416">
        <w:rPr>
          <w:rFonts w:ascii="Arial" w:hAnsi="Arial"/>
        </w:rPr>
        <w:t xml:space="preserve"> </w:t>
      </w:r>
      <w:r w:rsidR="00C8203C">
        <w:rPr>
          <w:rFonts w:ascii="Arial" w:hAnsi="Arial"/>
        </w:rPr>
        <w:t>ibídem</w:t>
      </w:r>
      <w:r w:rsidR="00963416">
        <w:rPr>
          <w:rFonts w:ascii="Arial" w:hAnsi="Arial"/>
        </w:rPr>
        <w:t>)</w:t>
      </w:r>
      <w:r w:rsidR="00504A7F">
        <w:rPr>
          <w:rFonts w:ascii="Arial" w:hAnsi="Arial"/>
        </w:rPr>
        <w:t xml:space="preserve">. </w:t>
      </w:r>
      <w:r w:rsidR="00593408">
        <w:rPr>
          <w:rFonts w:ascii="Arial" w:hAnsi="Arial"/>
        </w:rPr>
        <w:t>El accionado allegó las copias requeridas (Folio</w:t>
      </w:r>
      <w:r w:rsidR="000B25B7">
        <w:rPr>
          <w:rFonts w:ascii="Arial" w:hAnsi="Arial"/>
        </w:rPr>
        <w:t>s</w:t>
      </w:r>
      <w:r w:rsidR="00593408">
        <w:rPr>
          <w:rFonts w:ascii="Arial" w:hAnsi="Arial"/>
        </w:rPr>
        <w:t xml:space="preserve"> 12 a 22, ib.).</w:t>
      </w:r>
    </w:p>
    <w:p w:rsidR="00593408" w:rsidRDefault="00593408" w:rsidP="00F839CE">
      <w:pPr>
        <w:pStyle w:val="Corpsdetexte"/>
        <w:widowControl w:val="0"/>
        <w:spacing w:line="360" w:lineRule="auto"/>
        <w:rPr>
          <w:rFonts w:ascii="Arial" w:hAnsi="Arial"/>
        </w:rPr>
      </w:pPr>
    </w:p>
    <w:p w:rsidR="009221EA" w:rsidRPr="00BA4AFD" w:rsidRDefault="009221EA" w:rsidP="00BA4AFD">
      <w:pPr>
        <w:pStyle w:val="Paragraphedeliste"/>
        <w:numPr>
          <w:ilvl w:val="0"/>
          <w:numId w:val="1"/>
        </w:numPr>
        <w:spacing w:after="0" w:line="360" w:lineRule="auto"/>
        <w:jc w:val="both"/>
        <w:rPr>
          <w:rFonts w:ascii="Arial" w:hAnsi="Arial"/>
          <w:sz w:val="24"/>
        </w:rPr>
      </w:pPr>
      <w:r w:rsidRPr="00BA4AFD">
        <w:rPr>
          <w:rFonts w:ascii="Arial" w:hAnsi="Arial"/>
          <w:sz w:val="24"/>
        </w:rPr>
        <w:t>LA SINOPSIS DE LA RESPUESTA</w:t>
      </w:r>
    </w:p>
    <w:p w:rsidR="00BA4AFD" w:rsidRDefault="00BA4AFD" w:rsidP="00BA4AFD">
      <w:pPr>
        <w:spacing w:line="360" w:lineRule="auto"/>
        <w:jc w:val="both"/>
        <w:rPr>
          <w:rFonts w:ascii="Arial" w:hAnsi="Arial"/>
        </w:rPr>
      </w:pPr>
    </w:p>
    <w:p w:rsidR="009221EA" w:rsidRPr="0019227F" w:rsidRDefault="00996616" w:rsidP="00BA4AFD">
      <w:pPr>
        <w:spacing w:line="360" w:lineRule="auto"/>
        <w:jc w:val="both"/>
        <w:rPr>
          <w:rFonts w:ascii="Arial" w:hAnsi="Arial"/>
        </w:rPr>
      </w:pPr>
      <w:r>
        <w:rPr>
          <w:rFonts w:ascii="Arial" w:hAnsi="Arial"/>
        </w:rPr>
        <w:t>La Personería Municipal de Chía, C</w:t>
      </w:r>
      <w:r w:rsidR="007C12C7">
        <w:rPr>
          <w:rFonts w:ascii="Arial" w:hAnsi="Arial"/>
        </w:rPr>
        <w:t>undinamarca</w:t>
      </w:r>
      <w:r>
        <w:rPr>
          <w:rFonts w:ascii="Arial" w:hAnsi="Arial"/>
        </w:rPr>
        <w:t>, refirió la falta de legitimación por pasiva</w:t>
      </w:r>
      <w:r w:rsidR="002078F3">
        <w:rPr>
          <w:rFonts w:ascii="Arial" w:hAnsi="Arial"/>
        </w:rPr>
        <w:t xml:space="preserve"> </w:t>
      </w:r>
      <w:r w:rsidR="00613DF6">
        <w:rPr>
          <w:rFonts w:ascii="Arial" w:hAnsi="Arial"/>
        </w:rPr>
        <w:t xml:space="preserve">tanto </w:t>
      </w:r>
      <w:r w:rsidR="002078F3">
        <w:rPr>
          <w:rFonts w:ascii="Arial" w:hAnsi="Arial"/>
        </w:rPr>
        <w:t xml:space="preserve">en este amparo </w:t>
      </w:r>
      <w:r w:rsidR="00613DF6">
        <w:rPr>
          <w:rFonts w:ascii="Arial" w:hAnsi="Arial"/>
        </w:rPr>
        <w:t>como en</w:t>
      </w:r>
      <w:r>
        <w:rPr>
          <w:rFonts w:ascii="Arial" w:hAnsi="Arial"/>
        </w:rPr>
        <w:t xml:space="preserve"> la acción popular</w:t>
      </w:r>
      <w:r w:rsidR="00613DF6">
        <w:rPr>
          <w:rFonts w:ascii="Arial" w:hAnsi="Arial"/>
        </w:rPr>
        <w:t>;</w:t>
      </w:r>
      <w:r w:rsidR="002078F3">
        <w:rPr>
          <w:rFonts w:ascii="Arial" w:hAnsi="Arial"/>
        </w:rPr>
        <w:t xml:space="preserve"> </w:t>
      </w:r>
      <w:r w:rsidR="00551619">
        <w:rPr>
          <w:rFonts w:ascii="Arial" w:hAnsi="Arial"/>
        </w:rPr>
        <w:t xml:space="preserve">por consiguiente, </w:t>
      </w:r>
      <w:r w:rsidR="000B25B7">
        <w:rPr>
          <w:rFonts w:ascii="Arial" w:hAnsi="Arial"/>
        </w:rPr>
        <w:t xml:space="preserve">pidió </w:t>
      </w:r>
      <w:r w:rsidR="00551619">
        <w:rPr>
          <w:rFonts w:ascii="Arial" w:hAnsi="Arial"/>
        </w:rPr>
        <w:t>su desvinculación (</w:t>
      </w:r>
      <w:r w:rsidR="009221EA">
        <w:rPr>
          <w:rFonts w:ascii="Arial" w:hAnsi="Arial"/>
        </w:rPr>
        <w:t xml:space="preserve">Folios </w:t>
      </w:r>
      <w:r w:rsidR="002078F3">
        <w:rPr>
          <w:rFonts w:ascii="Arial" w:hAnsi="Arial"/>
        </w:rPr>
        <w:t>23</w:t>
      </w:r>
      <w:r w:rsidR="00BA4AFD">
        <w:rPr>
          <w:rFonts w:ascii="Arial" w:hAnsi="Arial"/>
        </w:rPr>
        <w:t xml:space="preserve"> a 24</w:t>
      </w:r>
      <w:r w:rsidR="009221EA">
        <w:rPr>
          <w:rFonts w:ascii="Arial" w:hAnsi="Arial"/>
        </w:rPr>
        <w:t>, ib.)</w:t>
      </w:r>
      <w:r w:rsidR="009221EA" w:rsidRPr="0019227F">
        <w:rPr>
          <w:rFonts w:ascii="Arial" w:hAnsi="Arial" w:cs="Arial"/>
        </w:rPr>
        <w:t>.</w:t>
      </w:r>
    </w:p>
    <w:p w:rsidR="009221EA" w:rsidRPr="0079686C" w:rsidRDefault="009221EA" w:rsidP="009221EA">
      <w:pPr>
        <w:pStyle w:val="Corpsdetexte"/>
        <w:spacing w:line="360" w:lineRule="auto"/>
        <w:ind w:left="360"/>
        <w:rPr>
          <w:rFonts w:ascii="Arial" w:hAnsi="Arial" w:cs="Arial"/>
          <w:sz w:val="22"/>
          <w:szCs w:val="24"/>
        </w:rPr>
      </w:pPr>
    </w:p>
    <w:p w:rsidR="002F20AB" w:rsidRDefault="002F20AB"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79686C" w:rsidRDefault="00A67268" w:rsidP="00645D3F">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Arial" w:hAnsi="Arial"/>
          <w:sz w:val="20"/>
          <w:szCs w:val="24"/>
        </w:rPr>
      </w:pPr>
    </w:p>
    <w:p w:rsidR="00BA4AFD" w:rsidRPr="002078F3" w:rsidRDefault="00BA4AFD" w:rsidP="000B25B7">
      <w:pPr>
        <w:pStyle w:val="Corpsdetexte"/>
        <w:numPr>
          <w:ilvl w:val="1"/>
          <w:numId w:val="29"/>
        </w:numPr>
        <w:tabs>
          <w:tab w:val="clear" w:pos="708"/>
          <w:tab w:val="clear" w:pos="1416"/>
        </w:tabs>
        <w:spacing w:line="360" w:lineRule="auto"/>
        <w:ind w:left="567" w:hanging="567"/>
        <w:rPr>
          <w:rFonts w:ascii="Arial" w:hAnsi="Arial" w:cs="Arial"/>
          <w:sz w:val="20"/>
          <w:highlight w:val="yellow"/>
          <w:lang w:val="es-MX"/>
        </w:rPr>
      </w:pPr>
      <w:r w:rsidRPr="00645D3F">
        <w:rPr>
          <w:rFonts w:ascii="Arial" w:hAnsi="Arial"/>
          <w:smallCaps/>
          <w:szCs w:val="24"/>
        </w:rPr>
        <w:t>L</w:t>
      </w:r>
      <w:r w:rsidR="007A46BA" w:rsidRPr="00645D3F">
        <w:rPr>
          <w:rFonts w:ascii="Arial" w:hAnsi="Arial"/>
          <w:smallCaps/>
          <w:szCs w:val="24"/>
        </w:rPr>
        <w:t>a</w:t>
      </w:r>
      <w:r w:rsidR="007A46BA" w:rsidRPr="009212A6">
        <w:rPr>
          <w:rFonts w:ascii="Arial" w:hAnsi="Arial"/>
          <w:smallCaps/>
          <w:szCs w:val="24"/>
        </w:rPr>
        <w:t xml:space="preserve"> competencia</w:t>
      </w:r>
      <w:r w:rsidR="007A46BA" w:rsidRPr="009212A6">
        <w:rPr>
          <w:rFonts w:ascii="Arial" w:hAnsi="Arial" w:cs="Arial"/>
          <w:szCs w:val="24"/>
        </w:rPr>
        <w:t xml:space="preserve">. </w:t>
      </w:r>
      <w:r w:rsidR="009212A6" w:rsidRPr="009212A6">
        <w:rPr>
          <w:rFonts w:ascii="Arial" w:hAnsi="Arial" w:cs="Arial"/>
          <w:szCs w:val="24"/>
        </w:rPr>
        <w:t>Este Tribunal es competente para conocer la acción</w:t>
      </w:r>
      <w:r w:rsidR="00357F4F">
        <w:rPr>
          <w:rFonts w:ascii="Arial" w:hAnsi="Arial" w:cs="Arial"/>
          <w:szCs w:val="24"/>
        </w:rPr>
        <w:t xml:space="preserve"> en razón a que es el superior jerárquico del Juzgado tutelado.</w:t>
      </w:r>
    </w:p>
    <w:p w:rsidR="00BA4AFD" w:rsidRPr="00BA4AFD" w:rsidRDefault="00BA4AFD" w:rsidP="00BA4AFD">
      <w:pPr>
        <w:pStyle w:val="Corpsdetexte"/>
        <w:tabs>
          <w:tab w:val="clear" w:pos="708"/>
          <w:tab w:val="clear" w:pos="1416"/>
        </w:tabs>
        <w:spacing w:line="360" w:lineRule="auto"/>
        <w:ind w:left="567"/>
        <w:rPr>
          <w:rFonts w:ascii="Arial" w:hAnsi="Arial" w:cs="Arial"/>
          <w:sz w:val="20"/>
          <w:lang w:val="es-MX"/>
        </w:rPr>
      </w:pPr>
    </w:p>
    <w:p w:rsidR="00BA4AFD" w:rsidRDefault="00370639" w:rsidP="00370639">
      <w:pPr>
        <w:pStyle w:val="Corpsdetexte"/>
        <w:numPr>
          <w:ilvl w:val="1"/>
          <w:numId w:val="29"/>
        </w:numPr>
        <w:tabs>
          <w:tab w:val="clear" w:pos="708"/>
          <w:tab w:val="clear" w:pos="1416"/>
        </w:tabs>
        <w:spacing w:line="360" w:lineRule="auto"/>
        <w:ind w:left="567" w:hanging="567"/>
        <w:rPr>
          <w:rFonts w:ascii="Arial" w:hAnsi="Arial" w:cs="Arial"/>
          <w:sz w:val="20"/>
          <w:lang w:val="es-MX"/>
        </w:rPr>
      </w:pPr>
      <w:r w:rsidRPr="00BA4AFD">
        <w:rPr>
          <w:rFonts w:ascii="Arial" w:hAnsi="Arial"/>
          <w:smallCaps/>
          <w:szCs w:val="24"/>
        </w:rPr>
        <w:t xml:space="preserve">El problema jurídico a resolver. </w:t>
      </w:r>
      <w:r w:rsidRPr="00BA4AFD">
        <w:rPr>
          <w:rFonts w:ascii="Arial" w:hAnsi="Arial" w:cs="Arial"/>
          <w:szCs w:val="24"/>
        </w:rPr>
        <w:t>¿</w:t>
      </w:r>
      <w:r w:rsidR="00357F4F">
        <w:rPr>
          <w:rFonts w:ascii="Arial" w:hAnsi="Arial" w:cs="Arial"/>
          <w:szCs w:val="24"/>
        </w:rPr>
        <w:t>El Juzgado Cuarto Civil del Circuito de Pereira y la Procuraduría General de la Nación</w:t>
      </w:r>
      <w:r w:rsidR="00B758C7">
        <w:rPr>
          <w:rFonts w:ascii="Arial" w:hAnsi="Arial" w:cs="Arial"/>
          <w:szCs w:val="24"/>
        </w:rPr>
        <w:t xml:space="preserve"> (En adelante PGN)</w:t>
      </w:r>
      <w:r w:rsidR="00357F4F">
        <w:rPr>
          <w:rFonts w:ascii="Arial" w:hAnsi="Arial" w:cs="Arial"/>
          <w:szCs w:val="24"/>
        </w:rPr>
        <w:t>, Regional Cundinamarca,</w:t>
      </w:r>
      <w:r w:rsidRPr="00BA4AFD">
        <w:rPr>
          <w:rFonts w:ascii="Arial" w:hAnsi="Arial" w:cs="Arial"/>
          <w:szCs w:val="24"/>
        </w:rPr>
        <w:t xml:space="preserve"> han vulnerado o amenazado el derecho fundamental del accionante con ocasión del trámite surtido</w:t>
      </w:r>
      <w:r w:rsidR="00357F4F">
        <w:rPr>
          <w:rFonts w:ascii="Arial" w:hAnsi="Arial" w:cs="Arial"/>
          <w:szCs w:val="24"/>
        </w:rPr>
        <w:t xml:space="preserve"> en la acción popular, </w:t>
      </w:r>
      <w:r w:rsidRPr="00BA4AFD">
        <w:rPr>
          <w:rFonts w:ascii="Arial" w:hAnsi="Arial" w:cs="Arial"/>
          <w:szCs w:val="24"/>
        </w:rPr>
        <w:t>según lo expuesto en el escrito de tutela</w:t>
      </w:r>
      <w:r w:rsidRPr="00BA4AFD">
        <w:rPr>
          <w:rFonts w:ascii="Arial" w:hAnsi="Arial"/>
          <w:szCs w:val="24"/>
        </w:rPr>
        <w:t>?</w:t>
      </w:r>
      <w:r w:rsidRPr="00BA4AFD">
        <w:rPr>
          <w:rFonts w:ascii="Arial" w:hAnsi="Arial" w:cs="Arial"/>
          <w:szCs w:val="24"/>
        </w:rPr>
        <w:t xml:space="preserve"> </w:t>
      </w:r>
    </w:p>
    <w:p w:rsidR="00BA4AFD" w:rsidRPr="00930B8B" w:rsidRDefault="00BA4AFD" w:rsidP="00BA4AFD">
      <w:pPr>
        <w:pStyle w:val="Paragraphedeliste"/>
        <w:rPr>
          <w:rFonts w:ascii="Arial" w:hAnsi="Arial"/>
          <w:smallCaps/>
          <w:sz w:val="18"/>
          <w:szCs w:val="24"/>
        </w:rPr>
      </w:pPr>
    </w:p>
    <w:p w:rsidR="00370639" w:rsidRPr="00BA4AFD" w:rsidRDefault="00370639" w:rsidP="00370639">
      <w:pPr>
        <w:pStyle w:val="Corpsdetexte"/>
        <w:numPr>
          <w:ilvl w:val="1"/>
          <w:numId w:val="29"/>
        </w:numPr>
        <w:tabs>
          <w:tab w:val="clear" w:pos="708"/>
          <w:tab w:val="clear" w:pos="1416"/>
        </w:tabs>
        <w:spacing w:line="360" w:lineRule="auto"/>
        <w:ind w:left="567" w:hanging="567"/>
        <w:rPr>
          <w:rFonts w:ascii="Arial" w:hAnsi="Arial" w:cs="Arial"/>
          <w:sz w:val="20"/>
          <w:lang w:val="es-MX"/>
        </w:rPr>
      </w:pPr>
      <w:r w:rsidRPr="00BA4AFD">
        <w:rPr>
          <w:rFonts w:ascii="Arial" w:hAnsi="Arial"/>
          <w:smallCaps/>
          <w:szCs w:val="24"/>
        </w:rPr>
        <w:t>Los presupuestos generales de procedencia</w:t>
      </w:r>
    </w:p>
    <w:p w:rsidR="00BA4AFD" w:rsidRDefault="00BA4AFD" w:rsidP="00BA4AFD">
      <w:pPr>
        <w:pStyle w:val="Corpsdetexte"/>
        <w:tabs>
          <w:tab w:val="clear" w:pos="0"/>
          <w:tab w:val="clear" w:pos="708"/>
          <w:tab w:val="clear" w:pos="1416"/>
          <w:tab w:val="clear" w:pos="2124"/>
          <w:tab w:val="left" w:pos="426"/>
        </w:tabs>
        <w:spacing w:line="360" w:lineRule="auto"/>
        <w:rPr>
          <w:rFonts w:ascii="Arial" w:hAnsi="Arial"/>
          <w:smallCaps/>
          <w:szCs w:val="24"/>
        </w:rPr>
      </w:pPr>
    </w:p>
    <w:p w:rsidR="0030163B" w:rsidRPr="00D1038B" w:rsidRDefault="002F20AB" w:rsidP="00BA4AFD">
      <w:pPr>
        <w:pStyle w:val="Corpsdetexte"/>
        <w:numPr>
          <w:ilvl w:val="2"/>
          <w:numId w:val="29"/>
        </w:numPr>
        <w:tabs>
          <w:tab w:val="clear" w:pos="0"/>
          <w:tab w:val="clear" w:pos="708"/>
          <w:tab w:val="clear" w:pos="1416"/>
          <w:tab w:val="clear" w:pos="2124"/>
          <w:tab w:val="left" w:pos="426"/>
        </w:tabs>
        <w:spacing w:line="360" w:lineRule="auto"/>
        <w:rPr>
          <w:rFonts w:ascii="Arial" w:hAnsi="Arial" w:cs="Arial"/>
        </w:rPr>
      </w:pPr>
      <w:r w:rsidRPr="007A46BA">
        <w:rPr>
          <w:rFonts w:ascii="Arial" w:hAnsi="Arial"/>
          <w:smallCaps/>
          <w:szCs w:val="24"/>
        </w:rPr>
        <w:lastRenderedPageBreak/>
        <w:t>La legitimación en la causa</w:t>
      </w:r>
      <w:r w:rsidR="007A46BA">
        <w:rPr>
          <w:rFonts w:ascii="Arial" w:hAnsi="Arial"/>
          <w:smallCaps/>
          <w:szCs w:val="24"/>
        </w:rPr>
        <w:t xml:space="preserve"> </w:t>
      </w:r>
    </w:p>
    <w:p w:rsidR="00D1038B" w:rsidRPr="007A46BA" w:rsidRDefault="00D1038B" w:rsidP="00D1038B">
      <w:pPr>
        <w:pStyle w:val="Corpsdetexte"/>
        <w:tabs>
          <w:tab w:val="clear" w:pos="0"/>
          <w:tab w:val="clear" w:pos="708"/>
          <w:tab w:val="clear" w:pos="1416"/>
          <w:tab w:val="clear" w:pos="2124"/>
          <w:tab w:val="left" w:pos="426"/>
        </w:tabs>
        <w:spacing w:line="360" w:lineRule="auto"/>
        <w:ind w:left="720"/>
        <w:rPr>
          <w:rFonts w:ascii="Arial" w:hAnsi="Arial" w:cs="Arial"/>
        </w:rPr>
      </w:pPr>
    </w:p>
    <w:p w:rsidR="00D1038B" w:rsidRPr="008E0AB5" w:rsidRDefault="00D1038B" w:rsidP="00D1038B">
      <w:pPr>
        <w:pStyle w:val="Textopredeterminado"/>
        <w:spacing w:line="360" w:lineRule="auto"/>
        <w:jc w:val="both"/>
        <w:rPr>
          <w:rFonts w:ascii="Arial" w:hAnsi="Arial" w:cs="Arial"/>
          <w:spacing w:val="3"/>
        </w:rPr>
      </w:pPr>
      <w:r w:rsidRPr="00CD67DF">
        <w:rPr>
          <w:rFonts w:ascii="Arial" w:hAnsi="Arial" w:cs="Arial"/>
          <w:szCs w:val="24"/>
        </w:rPr>
        <w:t xml:space="preserve">Se cumple por activa, pues el accionante </w:t>
      </w:r>
      <w:r>
        <w:rPr>
          <w:rFonts w:ascii="Arial" w:hAnsi="Arial" w:cs="Arial"/>
          <w:szCs w:val="24"/>
        </w:rPr>
        <w:t xml:space="preserve">presentó el asunto </w:t>
      </w:r>
      <w:r w:rsidRPr="00CD67DF">
        <w:rPr>
          <w:rFonts w:ascii="Arial" w:hAnsi="Arial" w:cs="Arial"/>
          <w:szCs w:val="24"/>
        </w:rPr>
        <w:t xml:space="preserve">popular </w:t>
      </w:r>
      <w:r>
        <w:rPr>
          <w:rFonts w:ascii="Arial" w:hAnsi="Arial" w:cs="Arial"/>
          <w:szCs w:val="24"/>
        </w:rPr>
        <w:t xml:space="preserve">en el que </w:t>
      </w:r>
      <w:r w:rsidRPr="00CD67DF">
        <w:rPr>
          <w:rFonts w:ascii="Arial" w:hAnsi="Arial" w:cs="Arial"/>
          <w:szCs w:val="24"/>
        </w:rPr>
        <w:t xml:space="preserve">se reprocha la falta al debido proceso. Y por pasiva, lo es el Juzgado </w:t>
      </w:r>
      <w:r w:rsidR="00930B8B">
        <w:rPr>
          <w:rFonts w:ascii="Arial" w:hAnsi="Arial" w:cs="Arial"/>
          <w:szCs w:val="24"/>
        </w:rPr>
        <w:t>Cuarto</w:t>
      </w:r>
      <w:r w:rsidR="007C12C7">
        <w:rPr>
          <w:rFonts w:ascii="Arial" w:hAnsi="Arial" w:cs="Arial"/>
          <w:szCs w:val="24"/>
        </w:rPr>
        <w:t xml:space="preserve"> Civil </w:t>
      </w:r>
      <w:r>
        <w:rPr>
          <w:rFonts w:ascii="Arial" w:hAnsi="Arial" w:cs="Arial"/>
          <w:szCs w:val="24"/>
        </w:rPr>
        <w:t>del Circuito de Pereira</w:t>
      </w:r>
      <w:r w:rsidRPr="00CD67DF">
        <w:rPr>
          <w:rFonts w:ascii="Arial" w:hAnsi="Arial" w:cs="Arial"/>
          <w:szCs w:val="24"/>
        </w:rPr>
        <w:t>, al ser la autoridad judicial que conoce la actuación</w:t>
      </w:r>
      <w:r w:rsidRPr="00E17BC5">
        <w:rPr>
          <w:rFonts w:ascii="Arial" w:hAnsi="Arial" w:cs="Arial"/>
        </w:rPr>
        <w:t>.</w:t>
      </w:r>
    </w:p>
    <w:p w:rsidR="00D1038B" w:rsidRPr="00696EF1" w:rsidRDefault="00D1038B" w:rsidP="00D1038B">
      <w:pPr>
        <w:pStyle w:val="Paragraphedeliste"/>
        <w:ind w:left="390"/>
        <w:rPr>
          <w:rFonts w:ascii="Arial" w:hAnsi="Arial" w:cs="Arial"/>
          <w:spacing w:val="3"/>
        </w:rPr>
      </w:pPr>
    </w:p>
    <w:p w:rsidR="00D1038B" w:rsidRDefault="00D1038B" w:rsidP="00D1038B">
      <w:pPr>
        <w:pStyle w:val="Corpsdetexte"/>
        <w:spacing w:line="360" w:lineRule="auto"/>
        <w:rPr>
          <w:rFonts w:ascii="Arial" w:hAnsi="Arial" w:cs="Arial"/>
          <w:szCs w:val="24"/>
        </w:rPr>
      </w:pPr>
      <w:r w:rsidRPr="00645D3F">
        <w:rPr>
          <w:rFonts w:ascii="Arial" w:hAnsi="Arial" w:cs="Arial"/>
          <w:szCs w:val="24"/>
        </w:rPr>
        <w:t xml:space="preserve">Diferente es respecto de la </w:t>
      </w:r>
      <w:r w:rsidR="00B758C7">
        <w:rPr>
          <w:rFonts w:ascii="Arial" w:hAnsi="Arial" w:cs="Arial"/>
          <w:szCs w:val="24"/>
        </w:rPr>
        <w:t>PGN</w:t>
      </w:r>
      <w:r w:rsidRPr="00645D3F">
        <w:rPr>
          <w:rFonts w:ascii="Arial" w:hAnsi="Arial" w:cs="Arial"/>
          <w:szCs w:val="24"/>
        </w:rPr>
        <w:t xml:space="preserve">, Regional </w:t>
      </w:r>
      <w:r w:rsidR="00930B8B" w:rsidRPr="00645D3F">
        <w:rPr>
          <w:rFonts w:ascii="Arial" w:hAnsi="Arial" w:cs="Arial"/>
          <w:szCs w:val="24"/>
        </w:rPr>
        <w:t>Cundinamarca</w:t>
      </w:r>
      <w:r w:rsidRPr="00645D3F">
        <w:rPr>
          <w:rFonts w:ascii="Arial" w:hAnsi="Arial" w:cs="Arial"/>
          <w:szCs w:val="24"/>
        </w:rPr>
        <w:t>, toda vez que no ha sido vinculada a la acción popular y el petitorio de tutela carece de prueba que acredite que se le haya solicitado su intervención en procura de garantizar los derechos procesales del accionante.</w:t>
      </w:r>
      <w:r>
        <w:rPr>
          <w:rFonts w:ascii="Arial" w:hAnsi="Arial" w:cs="Arial"/>
          <w:szCs w:val="24"/>
        </w:rPr>
        <w:t xml:space="preserve"> </w:t>
      </w:r>
    </w:p>
    <w:p w:rsidR="00D1038B" w:rsidRPr="00696EF1" w:rsidRDefault="00D1038B" w:rsidP="00D1038B">
      <w:pPr>
        <w:pStyle w:val="Corpsdetexte"/>
        <w:spacing w:line="360" w:lineRule="auto"/>
        <w:ind w:left="390"/>
        <w:rPr>
          <w:rFonts w:ascii="Arial" w:hAnsi="Arial" w:cs="Arial"/>
          <w:sz w:val="22"/>
          <w:szCs w:val="24"/>
        </w:rPr>
      </w:pPr>
    </w:p>
    <w:p w:rsidR="00D1038B" w:rsidRDefault="00D1038B" w:rsidP="00D1038B">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rPr>
        <w:footnoteReference w:id="1"/>
      </w:r>
      <w:r>
        <w:rPr>
          <w:rFonts w:ascii="Arial" w:hAnsi="Arial" w:cs="Arial"/>
          <w:szCs w:val="24"/>
        </w:rPr>
        <w:t xml:space="preserve">: </w:t>
      </w:r>
    </w:p>
    <w:p w:rsidR="00D1038B" w:rsidRDefault="00D1038B" w:rsidP="00D1038B">
      <w:pPr>
        <w:pStyle w:val="Corpsdetexte"/>
        <w:tabs>
          <w:tab w:val="clear" w:pos="0"/>
        </w:tabs>
        <w:spacing w:line="240" w:lineRule="auto"/>
        <w:ind w:left="390" w:right="618"/>
        <w:rPr>
          <w:rFonts w:ascii="Arial" w:hAnsi="Arial"/>
          <w:szCs w:val="24"/>
        </w:rPr>
      </w:pPr>
    </w:p>
    <w:p w:rsidR="00D1038B" w:rsidRDefault="00D1038B" w:rsidP="00D1038B">
      <w:pPr>
        <w:pStyle w:val="Corpsdetexte"/>
        <w:tabs>
          <w:tab w:val="clear" w:pos="0"/>
        </w:tabs>
        <w:spacing w:line="240" w:lineRule="auto"/>
        <w:ind w:left="390"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D1038B" w:rsidRDefault="00D1038B" w:rsidP="00D1038B">
      <w:pPr>
        <w:pStyle w:val="Corpsdetexte"/>
        <w:tabs>
          <w:tab w:val="clear" w:pos="0"/>
        </w:tabs>
        <w:spacing w:line="240" w:lineRule="auto"/>
        <w:ind w:left="390" w:right="618"/>
        <w:rPr>
          <w:rFonts w:ascii="Arial" w:hAnsi="Arial"/>
          <w:szCs w:val="24"/>
          <w:lang w:val="es-ES"/>
        </w:rPr>
      </w:pPr>
      <w:r>
        <w:rPr>
          <w:rFonts w:ascii="Arial" w:hAnsi="Arial"/>
          <w:szCs w:val="24"/>
        </w:rPr>
        <w:t> </w:t>
      </w:r>
    </w:p>
    <w:p w:rsidR="00D1038B" w:rsidRDefault="00D1038B" w:rsidP="00D1038B">
      <w:pPr>
        <w:pStyle w:val="Corpsdetexte"/>
        <w:tabs>
          <w:tab w:val="clear" w:pos="0"/>
        </w:tabs>
        <w:spacing w:line="240" w:lineRule="auto"/>
        <w:ind w:left="390"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rPr>
        <w:footnoteReference w:id="2"/>
      </w:r>
      <w:r>
        <w:rPr>
          <w:rFonts w:ascii="Arial" w:hAnsi="Arial"/>
          <w:szCs w:val="24"/>
        </w:rPr>
        <w:t>…</w:t>
      </w:r>
    </w:p>
    <w:p w:rsidR="00D1038B" w:rsidRPr="00696EF1" w:rsidRDefault="00D1038B" w:rsidP="00D1038B">
      <w:pPr>
        <w:pStyle w:val="Corpsdetexte"/>
        <w:spacing w:line="360" w:lineRule="auto"/>
        <w:ind w:left="390"/>
        <w:rPr>
          <w:rFonts w:ascii="Arial" w:hAnsi="Arial" w:cs="Arial"/>
          <w:sz w:val="28"/>
          <w:szCs w:val="24"/>
          <w:lang w:val="es-CO"/>
        </w:rPr>
      </w:pPr>
    </w:p>
    <w:p w:rsidR="00D1038B" w:rsidRDefault="00D1038B" w:rsidP="00D1038B">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rPr>
        <w:footnoteReference w:id="3"/>
      </w:r>
      <w:r>
        <w:rPr>
          <w:rFonts w:ascii="Arial" w:hAnsi="Arial" w:cs="Arial"/>
          <w:szCs w:val="24"/>
        </w:rPr>
        <w:t>:</w:t>
      </w:r>
    </w:p>
    <w:p w:rsidR="00D1038B" w:rsidRPr="00D1038B" w:rsidRDefault="00D1038B" w:rsidP="00D1038B">
      <w:pPr>
        <w:pStyle w:val="Paragraphedeliste"/>
        <w:spacing w:line="360" w:lineRule="auto"/>
        <w:ind w:left="390" w:right="335"/>
        <w:jc w:val="both"/>
        <w:rPr>
          <w:rFonts w:ascii="Arial" w:hAnsi="Arial" w:cs="Arial"/>
        </w:rPr>
      </w:pPr>
    </w:p>
    <w:p w:rsidR="00D1038B" w:rsidRPr="00D1038B" w:rsidRDefault="00D1038B" w:rsidP="00D1038B">
      <w:pPr>
        <w:pStyle w:val="Paragraphedeliste"/>
        <w:ind w:left="390" w:right="567"/>
        <w:jc w:val="both"/>
        <w:rPr>
          <w:rFonts w:ascii="Arial" w:hAnsi="Arial" w:cs="Arial"/>
          <w:u w:val="single"/>
        </w:rPr>
      </w:pPr>
      <w:r w:rsidRPr="00D1038B">
        <w:rPr>
          <w:rFonts w:ascii="Arial" w:hAnsi="Arial" w:cs="Arial"/>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D1038B">
        <w:rPr>
          <w:rFonts w:ascii="Arial" w:hAnsi="Arial" w:cs="Arial"/>
          <w:u w:val="single"/>
        </w:rPr>
        <w:t>Es una calidad subjetiva de las partes en relación con el interés sustancial que se discute en el proceso.</w:t>
      </w:r>
      <w:r w:rsidRPr="00D1038B">
        <w:rPr>
          <w:rFonts w:ascii="Arial" w:hAnsi="Arial" w:cs="Arial"/>
        </w:rPr>
        <w:t xml:space="preserve"> </w:t>
      </w:r>
      <w:r w:rsidRPr="00D1038B">
        <w:rPr>
          <w:rFonts w:ascii="Arial" w:hAnsi="Arial" w:cs="Arial"/>
          <w:u w:val="single"/>
        </w:rPr>
        <w:t>Por tanto, cuando una de las partes carece de dicha calidad o atributo, no puede el juez adoptar una decisión de mérito y debe entonces simplemente declararse inhibido para fallar el caso de fondo.</w:t>
      </w:r>
    </w:p>
    <w:p w:rsidR="00D1038B" w:rsidRPr="00D1038B" w:rsidRDefault="00D1038B" w:rsidP="00D1038B">
      <w:pPr>
        <w:pStyle w:val="Paragraphedeliste"/>
        <w:ind w:left="390" w:right="567"/>
        <w:jc w:val="both"/>
        <w:rPr>
          <w:rFonts w:ascii="Arial" w:hAnsi="Arial" w:cs="Arial"/>
          <w:sz w:val="28"/>
          <w:u w:val="single"/>
        </w:rPr>
      </w:pPr>
    </w:p>
    <w:p w:rsidR="00D1038B" w:rsidRPr="00D1038B" w:rsidRDefault="00D1038B" w:rsidP="00D1038B">
      <w:pPr>
        <w:pStyle w:val="Paragraphedeliste"/>
        <w:ind w:left="390" w:right="567"/>
        <w:jc w:val="both"/>
        <w:rPr>
          <w:rFonts w:ascii="Arial" w:hAnsi="Arial" w:cs="Arial"/>
          <w:u w:val="single"/>
        </w:rPr>
      </w:pPr>
      <w:r w:rsidRPr="00D1038B">
        <w:rPr>
          <w:rFonts w:ascii="Arial" w:hAnsi="Arial" w:cs="Arial"/>
        </w:rPr>
        <w:t xml:space="preserve">… la legitimación en la causa como requisito de procedibilidad </w:t>
      </w:r>
      <w:r w:rsidRPr="00D1038B">
        <w:rPr>
          <w:rFonts w:ascii="Arial" w:hAnsi="Arial" w:cs="Arial"/>
          <w:u w:val="single"/>
        </w:rPr>
        <w:t>exige la presencia de un nexo de causalidad entre la vulneración de los derechos del demandante, y la acción u omisión de la autoridad o el particular demandado, vínculo sin el cual la tutela se torna improcedente</w:t>
      </w:r>
      <w:r w:rsidRPr="00D1038B">
        <w:rPr>
          <w:rFonts w:ascii="Arial" w:hAnsi="Arial" w:cs="Arial"/>
        </w:rPr>
        <w:t xml:space="preserve">. La </w:t>
      </w:r>
      <w:proofErr w:type="spellStart"/>
      <w:r w:rsidRPr="00D1038B">
        <w:rPr>
          <w:rFonts w:ascii="Arial" w:hAnsi="Arial" w:cs="Arial"/>
        </w:rPr>
        <w:t>sublínea</w:t>
      </w:r>
      <w:proofErr w:type="spellEnd"/>
      <w:r w:rsidRPr="00D1038B">
        <w:rPr>
          <w:rFonts w:ascii="Arial" w:hAnsi="Arial" w:cs="Arial"/>
        </w:rPr>
        <w:t xml:space="preserve"> es de esta Sala.</w:t>
      </w:r>
    </w:p>
    <w:p w:rsidR="00D1038B" w:rsidRPr="00D1038B" w:rsidRDefault="00D1038B" w:rsidP="00D1038B">
      <w:pPr>
        <w:pStyle w:val="Paragraphedeliste"/>
        <w:spacing w:line="360" w:lineRule="auto"/>
        <w:ind w:left="390"/>
        <w:jc w:val="both"/>
        <w:rPr>
          <w:rFonts w:ascii="Arial" w:hAnsi="Arial" w:cs="Arial"/>
          <w:sz w:val="18"/>
          <w:lang w:val="es-ES_tradnl"/>
        </w:rPr>
      </w:pPr>
    </w:p>
    <w:p w:rsidR="00D1038B" w:rsidRPr="00D1038B" w:rsidRDefault="00D1038B" w:rsidP="00D1038B">
      <w:pPr>
        <w:spacing w:line="360" w:lineRule="auto"/>
        <w:jc w:val="both"/>
        <w:rPr>
          <w:rFonts w:ascii="Arial" w:hAnsi="Arial" w:cs="Arial"/>
          <w:lang w:val="es-ES_tradnl"/>
        </w:rPr>
      </w:pPr>
      <w:r w:rsidRPr="00D1038B">
        <w:rPr>
          <w:rFonts w:ascii="Arial" w:hAnsi="Arial" w:cs="Arial"/>
          <w:lang w:val="es-ES_tradnl"/>
        </w:rPr>
        <w:t xml:space="preserve">Así las cosas, se declarará improcedente el amparo en su contra, pues, se itera, nunca ha sido destinataria de petición alguna y ni siquiera fue notificada de la existencia del </w:t>
      </w:r>
      <w:r w:rsidRPr="00D1038B">
        <w:rPr>
          <w:rFonts w:ascii="Arial" w:hAnsi="Arial" w:cs="Arial"/>
          <w:lang w:val="es-ES_tradnl"/>
        </w:rPr>
        <w:lastRenderedPageBreak/>
        <w:t xml:space="preserve">trámite popular. </w:t>
      </w:r>
    </w:p>
    <w:p w:rsidR="00B7741F" w:rsidRDefault="00B7741F" w:rsidP="00B7741F">
      <w:pPr>
        <w:pStyle w:val="Corpsdetexte"/>
        <w:spacing w:line="360" w:lineRule="auto"/>
        <w:rPr>
          <w:rFonts w:ascii="Arial" w:hAnsi="Arial"/>
          <w:sz w:val="22"/>
          <w:szCs w:val="18"/>
        </w:rPr>
      </w:pPr>
    </w:p>
    <w:p w:rsidR="000B25B7" w:rsidRPr="002A0C2A" w:rsidRDefault="000B25B7" w:rsidP="000B25B7">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0B25B7" w:rsidRPr="00773B57" w:rsidRDefault="000B25B7" w:rsidP="000B25B7">
      <w:pPr>
        <w:pStyle w:val="Corpsdetexte"/>
        <w:spacing w:line="360" w:lineRule="auto"/>
        <w:rPr>
          <w:rFonts w:ascii="Arial" w:hAnsi="Arial"/>
          <w:smallCaps/>
          <w:szCs w:val="24"/>
        </w:rPr>
      </w:pPr>
    </w:p>
    <w:p w:rsidR="000B25B7" w:rsidRPr="00907C22" w:rsidRDefault="000B25B7" w:rsidP="000B25B7">
      <w:pPr>
        <w:pStyle w:val="Corpsdetex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0B25B7" w:rsidRPr="00773B57" w:rsidRDefault="000B25B7" w:rsidP="000B25B7">
      <w:pPr>
        <w:pStyle w:val="Corpsdetexte"/>
        <w:spacing w:line="360" w:lineRule="auto"/>
        <w:rPr>
          <w:rFonts w:ascii="Arial" w:hAnsi="Arial" w:cs="Arial"/>
          <w:szCs w:val="24"/>
        </w:rPr>
      </w:pPr>
    </w:p>
    <w:p w:rsidR="000B25B7" w:rsidRPr="00907C22" w:rsidRDefault="000B25B7" w:rsidP="000B25B7">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0B25B7" w:rsidRPr="00907C22" w:rsidRDefault="000B25B7" w:rsidP="000B25B7">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0B25B7" w:rsidRPr="00773B57" w:rsidRDefault="000B25B7" w:rsidP="000B25B7">
      <w:pPr>
        <w:pStyle w:val="Corpsdetexte"/>
        <w:spacing w:line="360" w:lineRule="auto"/>
        <w:rPr>
          <w:rFonts w:ascii="Arial" w:hAnsi="Arial" w:cs="Arial"/>
          <w:szCs w:val="24"/>
        </w:rPr>
      </w:pPr>
    </w:p>
    <w:p w:rsidR="000B25B7" w:rsidRPr="00907C22" w:rsidRDefault="000B25B7" w:rsidP="000B25B7">
      <w:pPr>
        <w:pStyle w:val="Corpsdetex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0B25B7" w:rsidRDefault="000B25B7" w:rsidP="000B25B7">
      <w:pPr>
        <w:pStyle w:val="Corpsdetexte"/>
        <w:spacing w:line="360" w:lineRule="auto"/>
        <w:rPr>
          <w:rFonts w:ascii="Arial" w:hAnsi="Arial" w:cs="Arial"/>
          <w:szCs w:val="24"/>
        </w:rPr>
      </w:pPr>
      <w:r w:rsidRPr="00907C22">
        <w:rPr>
          <w:rFonts w:ascii="Arial" w:hAnsi="Arial" w:cs="Arial"/>
          <w:szCs w:val="24"/>
        </w:rPr>
        <w:t>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00B758C7" w:rsidRPr="00907C22">
        <w:rPr>
          <w:rStyle w:val="Appelnotedebasdep"/>
          <w:rFonts w:ascii="Arial" w:hAnsi="Arial" w:cs="Arial"/>
          <w:szCs w:val="24"/>
        </w:rPr>
        <w:footnoteReference w:id="8"/>
      </w:r>
      <w:r w:rsidR="00B758C7">
        <w:rPr>
          <w:rFonts w:ascii="Arial" w:hAnsi="Arial" w:cs="Arial"/>
          <w:szCs w:val="24"/>
          <w:vertAlign w:val="superscript"/>
        </w:rPr>
        <w:t>-</w:t>
      </w:r>
      <w:r w:rsidR="00B758C7">
        <w:rPr>
          <w:rStyle w:val="Appelnotedebasdep"/>
          <w:rFonts w:ascii="Arial" w:hAnsi="Arial"/>
          <w:szCs w:val="24"/>
        </w:rPr>
        <w:footnoteReference w:id="9"/>
      </w:r>
      <w:r w:rsidR="00B758C7" w:rsidRPr="00907C22">
        <w:rPr>
          <w:rFonts w:ascii="Arial" w:hAnsi="Arial" w:cs="Arial"/>
          <w:szCs w:val="24"/>
        </w:rPr>
        <w:t xml:space="preserve"> (</w:t>
      </w:r>
      <w:r w:rsidR="00B758C7">
        <w:rPr>
          <w:rFonts w:ascii="Arial" w:hAnsi="Arial" w:cs="Arial"/>
          <w:szCs w:val="24"/>
        </w:rPr>
        <w:t>2017</w:t>
      </w:r>
      <w:r w:rsidR="00B758C7" w:rsidRPr="00907C22">
        <w:rPr>
          <w:rFonts w:ascii="Arial" w:hAnsi="Arial" w:cs="Arial"/>
          <w:szCs w:val="24"/>
        </w:rPr>
        <w:t xml:space="preserve">) </w:t>
      </w:r>
      <w:r w:rsidRPr="00907C22">
        <w:rPr>
          <w:rFonts w:ascii="Arial" w:hAnsi="Arial" w:cs="Arial"/>
          <w:szCs w:val="24"/>
        </w:rPr>
        <w:t>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10"/>
      </w:r>
      <w:r w:rsidRPr="00907C22">
        <w:rPr>
          <w:rFonts w:ascii="Arial" w:hAnsi="Arial" w:cs="Arial"/>
          <w:szCs w:val="24"/>
        </w:rPr>
        <w:t>.</w:t>
      </w:r>
    </w:p>
    <w:p w:rsidR="000B25B7" w:rsidRPr="00773B57" w:rsidRDefault="000B25B7" w:rsidP="000B25B7">
      <w:pPr>
        <w:pStyle w:val="Corpsdetexte"/>
        <w:spacing w:line="360" w:lineRule="auto"/>
        <w:rPr>
          <w:rFonts w:ascii="Arial" w:hAnsi="Arial" w:cs="Arial"/>
          <w:szCs w:val="24"/>
        </w:rPr>
      </w:pPr>
    </w:p>
    <w:p w:rsidR="000B25B7" w:rsidRDefault="000B25B7" w:rsidP="000B25B7">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0B25B7" w:rsidRPr="00907C22" w:rsidRDefault="000B25B7" w:rsidP="000B25B7">
      <w:pPr>
        <w:pStyle w:val="Corpsdetexte"/>
        <w:spacing w:line="360" w:lineRule="auto"/>
        <w:rPr>
          <w:rFonts w:ascii="Arial" w:hAnsi="Arial" w:cs="Arial"/>
          <w:szCs w:val="24"/>
        </w:rPr>
      </w:pPr>
      <w:r w:rsidRPr="00907C22">
        <w:rPr>
          <w:rFonts w:ascii="Arial" w:hAnsi="Arial" w:cs="Arial"/>
          <w:szCs w:val="24"/>
        </w:rPr>
        <w:t xml:space="preserve">siguientes: (i) Defecto orgánico, (ii) Defecto procedimental absoluto, (iii) Defecto fáctico, (iv) Error inducido, (v) Decisión sin motivación, (vi) Defecto material o sustantivo; (vii) </w:t>
      </w:r>
      <w:r w:rsidRPr="00907C22">
        <w:rPr>
          <w:rFonts w:ascii="Arial" w:hAnsi="Arial" w:cs="Arial"/>
          <w:szCs w:val="24"/>
        </w:rPr>
        <w:lastRenderedPageBreak/>
        <w:t>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Appelnotedebasdep"/>
          <w:rFonts w:ascii="Arial" w:hAnsi="Arial" w:cs="Arial"/>
          <w:szCs w:val="24"/>
        </w:rPr>
        <w:footnoteReference w:id="12"/>
      </w:r>
      <w:r w:rsidRPr="00907C22">
        <w:rPr>
          <w:rFonts w:ascii="Arial" w:hAnsi="Arial" w:cs="Arial"/>
          <w:szCs w:val="24"/>
        </w:rPr>
        <w:t>.</w:t>
      </w:r>
    </w:p>
    <w:p w:rsidR="000B25B7" w:rsidRPr="000B25B7" w:rsidRDefault="000B25B7" w:rsidP="00B7741F">
      <w:pPr>
        <w:pStyle w:val="Corpsdetexte"/>
        <w:spacing w:line="360" w:lineRule="auto"/>
        <w:rPr>
          <w:rFonts w:ascii="Arial" w:hAnsi="Arial"/>
          <w:sz w:val="22"/>
          <w:szCs w:val="18"/>
        </w:rPr>
      </w:pPr>
    </w:p>
    <w:p w:rsidR="00B64C11" w:rsidRPr="00CB2CF8" w:rsidRDefault="002011CF" w:rsidP="002954C2">
      <w:pPr>
        <w:spacing w:line="360" w:lineRule="auto"/>
        <w:jc w:val="both"/>
        <w:rPr>
          <w:rFonts w:ascii="Arial" w:hAnsi="Arial"/>
          <w:smallCaps/>
          <w:spacing w:val="-3"/>
          <w:sz w:val="22"/>
          <w:szCs w:val="22"/>
          <w:lang w:val="es-ES_tradnl"/>
        </w:rPr>
      </w:pPr>
      <w:r w:rsidRPr="00CB2CF8">
        <w:rPr>
          <w:rFonts w:ascii="Arial" w:hAnsi="Arial"/>
          <w:smallCaps/>
          <w:spacing w:val="-3"/>
          <w:sz w:val="22"/>
          <w:szCs w:val="22"/>
          <w:lang w:val="es-ES_tradnl"/>
        </w:rPr>
        <w:t>7.3.</w:t>
      </w:r>
      <w:r w:rsidR="00B23328" w:rsidRPr="00CB2CF8">
        <w:rPr>
          <w:rFonts w:ascii="Arial" w:hAnsi="Arial"/>
          <w:smallCaps/>
          <w:spacing w:val="-3"/>
          <w:sz w:val="22"/>
          <w:szCs w:val="22"/>
          <w:lang w:val="es-ES_tradnl"/>
        </w:rPr>
        <w:t>3</w:t>
      </w:r>
      <w:r w:rsidR="002954C2" w:rsidRPr="00CB2CF8">
        <w:rPr>
          <w:rFonts w:ascii="Arial" w:hAnsi="Arial"/>
          <w:smallCaps/>
          <w:spacing w:val="-3"/>
          <w:sz w:val="22"/>
          <w:szCs w:val="22"/>
          <w:lang w:val="es-ES_tradnl"/>
        </w:rPr>
        <w:t>.</w:t>
      </w:r>
      <w:r w:rsidRPr="00CB2CF8">
        <w:rPr>
          <w:rFonts w:ascii="Arial" w:hAnsi="Arial"/>
          <w:smallCaps/>
          <w:spacing w:val="-3"/>
          <w:sz w:val="22"/>
          <w:szCs w:val="22"/>
          <w:lang w:val="es-ES_tradnl"/>
        </w:rPr>
        <w:t xml:space="preserve"> </w:t>
      </w:r>
      <w:r w:rsidR="002954C2" w:rsidRPr="00CB2CF8">
        <w:rPr>
          <w:rFonts w:ascii="Arial" w:hAnsi="Arial"/>
          <w:smallCaps/>
          <w:spacing w:val="-3"/>
          <w:sz w:val="22"/>
          <w:szCs w:val="22"/>
          <w:lang w:val="es-ES_tradnl"/>
        </w:rPr>
        <w:t xml:space="preserve"> </w:t>
      </w:r>
      <w:r w:rsidRPr="00CB2CF8">
        <w:rPr>
          <w:rFonts w:ascii="Arial" w:hAnsi="Arial"/>
          <w:smallCaps/>
          <w:spacing w:val="-3"/>
          <w:sz w:val="22"/>
          <w:szCs w:val="22"/>
          <w:lang w:val="es-ES_tradnl"/>
        </w:rPr>
        <w:t>L</w:t>
      </w:r>
      <w:r w:rsidR="005548B0" w:rsidRPr="00CB2CF8">
        <w:rPr>
          <w:rFonts w:ascii="Arial" w:hAnsi="Arial"/>
          <w:smallCaps/>
          <w:spacing w:val="-3"/>
          <w:sz w:val="22"/>
          <w:szCs w:val="22"/>
          <w:lang w:val="es-ES_tradnl"/>
        </w:rPr>
        <w:t>a</w:t>
      </w:r>
      <w:r w:rsidRPr="00CB2CF8">
        <w:rPr>
          <w:rFonts w:ascii="Arial" w:hAnsi="Arial"/>
          <w:smallCaps/>
          <w:spacing w:val="-3"/>
          <w:sz w:val="22"/>
          <w:szCs w:val="22"/>
          <w:lang w:val="es-ES_tradnl"/>
        </w:rPr>
        <w:t xml:space="preserve"> carencia actual de objeto </w:t>
      </w:r>
    </w:p>
    <w:p w:rsidR="000B25B7" w:rsidRDefault="000B25B7" w:rsidP="00A80615">
      <w:pPr>
        <w:pStyle w:val="Corpsdetexte"/>
        <w:spacing w:line="360" w:lineRule="auto"/>
        <w:rPr>
          <w:rFonts w:ascii="Arial" w:hAnsi="Arial" w:cs="Arial"/>
          <w:szCs w:val="24"/>
        </w:rPr>
      </w:pPr>
    </w:p>
    <w:p w:rsidR="000B25B7" w:rsidRDefault="00A80615" w:rsidP="00A80615">
      <w:pPr>
        <w:pStyle w:val="Corpsdetexte"/>
        <w:spacing w:line="360" w:lineRule="auto"/>
        <w:rPr>
          <w:rFonts w:ascii="Arial" w:hAnsi="Arial" w:cs="Arial"/>
          <w:szCs w:val="24"/>
        </w:rPr>
      </w:pPr>
      <w:r w:rsidRPr="00AD4F7B">
        <w:rPr>
          <w:rFonts w:ascii="Arial" w:hAnsi="Arial" w:cs="Arial"/>
          <w:szCs w:val="24"/>
        </w:rPr>
        <w:t xml:space="preserve">En </w:t>
      </w:r>
      <w:r w:rsidR="000B25B7">
        <w:rPr>
          <w:rFonts w:ascii="Arial" w:hAnsi="Arial" w:cs="Arial"/>
          <w:szCs w:val="24"/>
        </w:rPr>
        <w:t xml:space="preserve"> </w:t>
      </w:r>
      <w:r w:rsidRPr="00AD4F7B">
        <w:rPr>
          <w:rFonts w:ascii="Arial" w:hAnsi="Arial" w:cs="Arial"/>
          <w:szCs w:val="24"/>
        </w:rPr>
        <w:t xml:space="preserve">reiterada </w:t>
      </w:r>
      <w:r w:rsidR="000B25B7">
        <w:rPr>
          <w:rFonts w:ascii="Arial" w:hAnsi="Arial" w:cs="Arial"/>
          <w:szCs w:val="24"/>
        </w:rPr>
        <w:t xml:space="preserve"> </w:t>
      </w:r>
      <w:r w:rsidRPr="00AD4F7B">
        <w:rPr>
          <w:rFonts w:ascii="Arial" w:hAnsi="Arial" w:cs="Arial"/>
          <w:szCs w:val="24"/>
        </w:rPr>
        <w:t>jurisprudencia</w:t>
      </w:r>
      <w:r w:rsidRPr="00AD4F7B">
        <w:rPr>
          <w:rStyle w:val="Appelnotedebasdep"/>
          <w:rFonts w:ascii="Arial" w:hAnsi="Arial" w:cs="Arial"/>
          <w:szCs w:val="24"/>
        </w:rPr>
        <w:footnoteReference w:id="13"/>
      </w:r>
      <w:r w:rsidRPr="00AD4F7B">
        <w:rPr>
          <w:rFonts w:ascii="Arial" w:hAnsi="Arial" w:cs="Arial"/>
          <w:szCs w:val="24"/>
        </w:rPr>
        <w:t xml:space="preserve"> la </w:t>
      </w:r>
      <w:r w:rsidR="000B25B7">
        <w:rPr>
          <w:rFonts w:ascii="Arial" w:hAnsi="Arial" w:cs="Arial"/>
          <w:szCs w:val="24"/>
        </w:rPr>
        <w:t xml:space="preserve">CC </w:t>
      </w:r>
      <w:r w:rsidRPr="00AD4F7B">
        <w:rPr>
          <w:rFonts w:ascii="Arial" w:hAnsi="Arial" w:cs="Arial"/>
          <w:szCs w:val="24"/>
        </w:rPr>
        <w:t xml:space="preserve">ha señalado que si durante el trámite de una acción de </w:t>
      </w:r>
    </w:p>
    <w:p w:rsidR="007F086E" w:rsidRDefault="00A80615" w:rsidP="00A80615">
      <w:pPr>
        <w:pStyle w:val="Corpsdetexte"/>
        <w:spacing w:line="360" w:lineRule="auto"/>
        <w:rPr>
          <w:rFonts w:ascii="Arial" w:hAnsi="Arial" w:cs="Arial"/>
          <w:szCs w:val="24"/>
        </w:rPr>
      </w:pPr>
      <w:r w:rsidRPr="00AD4F7B">
        <w:rPr>
          <w:rFonts w:ascii="Arial" w:hAnsi="Arial" w:cs="Arial"/>
          <w:szCs w:val="24"/>
        </w:rPr>
        <w:t xml:space="preserve">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w:t>
      </w:r>
    </w:p>
    <w:p w:rsidR="007F086E" w:rsidRDefault="007F086E" w:rsidP="00A80615">
      <w:pPr>
        <w:pStyle w:val="Corpsdetexte"/>
        <w:spacing w:line="360" w:lineRule="auto"/>
        <w:rPr>
          <w:rFonts w:ascii="Arial" w:hAnsi="Arial" w:cs="Arial"/>
          <w:szCs w:val="24"/>
        </w:rPr>
      </w:pPr>
    </w:p>
    <w:p w:rsidR="00A80615" w:rsidRPr="00F33A95" w:rsidRDefault="00A80615" w:rsidP="00A80615">
      <w:pPr>
        <w:pStyle w:val="Corpsdetexte"/>
        <w:spacing w:line="360" w:lineRule="auto"/>
        <w:rPr>
          <w:rFonts w:ascii="Arial" w:hAnsi="Arial" w:cs="Arial"/>
          <w:szCs w:val="24"/>
        </w:rPr>
      </w:pPr>
      <w:r w:rsidRPr="00AD4F7B">
        <w:rPr>
          <w:rFonts w:ascii="Arial" w:hAnsi="Arial" w:cs="Arial"/>
          <w:szCs w:val="24"/>
        </w:rPr>
        <w:t xml:space="preserve">En palabras de la </w:t>
      </w:r>
      <w:r w:rsidR="007F086E">
        <w:rPr>
          <w:rFonts w:ascii="Arial" w:hAnsi="Arial" w:cs="Arial"/>
          <w:szCs w:val="24"/>
        </w:rPr>
        <w:t>CC</w:t>
      </w:r>
      <w:r w:rsidRPr="00F33A95">
        <w:rPr>
          <w:rStyle w:val="Appelnotedebasdep"/>
          <w:rFonts w:ascii="Arial" w:hAnsi="Arial"/>
          <w:i/>
          <w:szCs w:val="24"/>
        </w:rPr>
        <w:footnoteReference w:id="14"/>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A80615" w:rsidRPr="00F3415E" w:rsidRDefault="00A80615" w:rsidP="00A80615">
      <w:pPr>
        <w:pStyle w:val="Corpsdetexte"/>
        <w:spacing w:line="360" w:lineRule="auto"/>
        <w:rPr>
          <w:rFonts w:ascii="Arial" w:hAnsi="Arial" w:cs="Arial"/>
          <w:sz w:val="20"/>
          <w:szCs w:val="24"/>
        </w:rPr>
      </w:pPr>
    </w:p>
    <w:p w:rsidR="007F086E" w:rsidRPr="00AD4F7B" w:rsidRDefault="00A80615" w:rsidP="007F086E">
      <w:pPr>
        <w:pStyle w:val="Corpsdetexte"/>
        <w:spacing w:line="360" w:lineRule="auto"/>
        <w:rPr>
          <w:rFonts w:ascii="Arial" w:hAnsi="Arial" w:cs="Arial"/>
          <w:szCs w:val="24"/>
        </w:rPr>
      </w:pPr>
      <w:r w:rsidRPr="00AD4F7B">
        <w:rPr>
          <w:rFonts w:ascii="Arial" w:hAnsi="Arial" w:cs="Arial"/>
          <w:szCs w:val="24"/>
        </w:rPr>
        <w:t>Dicho fenómeno se denomina carencia actual de objeto que</w:t>
      </w:r>
      <w:r w:rsidR="007F086E">
        <w:rPr>
          <w:rFonts w:ascii="Arial" w:hAnsi="Arial" w:cs="Arial"/>
          <w:szCs w:val="24"/>
        </w:rPr>
        <w:t>,</w:t>
      </w:r>
      <w:r w:rsidRPr="00AD4F7B">
        <w:rPr>
          <w:rFonts w:ascii="Arial" w:hAnsi="Arial" w:cs="Arial"/>
          <w:szCs w:val="24"/>
        </w:rPr>
        <w:t xml:space="preserve"> conforme a la teoría jurisprudencial, se presenta como alternativa para que los pronunciamientos en sede de tutela no se tornen fútiles. Se materializa de diferentes maneras, destacándose </w:t>
      </w:r>
      <w:r w:rsidR="007F086E">
        <w:rPr>
          <w:rFonts w:ascii="Arial" w:hAnsi="Arial" w:cs="Arial"/>
          <w:szCs w:val="24"/>
        </w:rPr>
        <w:t xml:space="preserve">tres </w:t>
      </w:r>
      <w:r w:rsidRPr="00AD4F7B">
        <w:rPr>
          <w:rFonts w:ascii="Arial" w:hAnsi="Arial" w:cs="Arial"/>
          <w:szCs w:val="24"/>
        </w:rPr>
        <w:t xml:space="preserve">eventos específicos </w:t>
      </w:r>
      <w:r w:rsidRPr="00AD4F7B">
        <w:rPr>
          <w:rFonts w:ascii="Arial" w:hAnsi="Arial" w:cs="Arial"/>
          <w:szCs w:val="24"/>
          <w:lang w:val="es-ES"/>
        </w:rPr>
        <w:t>(i) El hecho superado</w:t>
      </w:r>
      <w:r w:rsidR="007F086E" w:rsidRPr="007F086E">
        <w:rPr>
          <w:rStyle w:val="Appelnotedebasdep"/>
          <w:rFonts w:ascii="Arial" w:hAnsi="Arial"/>
          <w:szCs w:val="24"/>
        </w:rPr>
        <w:footnoteReference w:id="15"/>
      </w:r>
      <w:r w:rsidR="007F086E" w:rsidRPr="007F086E">
        <w:rPr>
          <w:rFonts w:ascii="Arial" w:hAnsi="Arial" w:cs="Arial"/>
          <w:szCs w:val="24"/>
          <w:vertAlign w:val="superscript"/>
          <w:lang w:val="es-ES"/>
        </w:rPr>
        <w:t>-</w:t>
      </w:r>
      <w:r w:rsidR="007F086E" w:rsidRPr="007F086E">
        <w:rPr>
          <w:rStyle w:val="Appelnotedebasdep"/>
          <w:rFonts w:ascii="Arial" w:hAnsi="Arial" w:cs="Arial"/>
        </w:rPr>
        <w:footnoteReference w:id="16"/>
      </w:r>
      <w:r w:rsidR="007F086E" w:rsidRPr="007F086E">
        <w:rPr>
          <w:rFonts w:ascii="Arial" w:hAnsi="Arial" w:cs="Arial"/>
          <w:szCs w:val="24"/>
          <w:vertAlign w:val="superscript"/>
          <w:lang w:val="es-ES"/>
        </w:rPr>
        <w:t>-</w:t>
      </w:r>
      <w:r w:rsidR="007F086E" w:rsidRPr="007F086E">
        <w:rPr>
          <w:rStyle w:val="Appelnotedebasdep"/>
          <w:rFonts w:ascii="Arial" w:hAnsi="Arial"/>
          <w:lang w:val="es-CO"/>
        </w:rPr>
        <w:footnoteReference w:id="17"/>
      </w:r>
      <w:r w:rsidR="007F086E">
        <w:rPr>
          <w:rFonts w:ascii="Arial" w:hAnsi="Arial" w:cs="Arial"/>
          <w:szCs w:val="24"/>
          <w:lang w:val="es-ES"/>
        </w:rPr>
        <w:t xml:space="preserve">, </w:t>
      </w:r>
      <w:r w:rsidRPr="00AD4F7B">
        <w:rPr>
          <w:rFonts w:ascii="Arial" w:hAnsi="Arial" w:cs="Arial"/>
          <w:szCs w:val="24"/>
          <w:lang w:val="es-ES"/>
        </w:rPr>
        <w:t>(ii) El daño consumado</w:t>
      </w:r>
      <w:r w:rsidR="007F086E">
        <w:rPr>
          <w:rStyle w:val="Appelnotedebasdep"/>
          <w:rFonts w:ascii="Arial" w:hAnsi="Arial"/>
          <w:color w:val="000000"/>
          <w:szCs w:val="24"/>
          <w:shd w:val="clear" w:color="auto" w:fill="FFFFFF"/>
        </w:rPr>
        <w:footnoteReference w:id="18"/>
      </w:r>
      <w:r w:rsidR="007F086E">
        <w:rPr>
          <w:rFonts w:ascii="Arial" w:hAnsi="Arial" w:cs="Arial"/>
          <w:szCs w:val="24"/>
          <w:vertAlign w:val="superscript"/>
          <w:lang w:val="es-ES"/>
        </w:rPr>
        <w:t>-</w:t>
      </w:r>
      <w:r w:rsidR="007F086E" w:rsidRPr="00B74642">
        <w:rPr>
          <w:rStyle w:val="Appelnotedebasdep"/>
          <w:rFonts w:ascii="Arial" w:hAnsi="Arial"/>
          <w:i/>
          <w:iCs/>
          <w:color w:val="000000"/>
          <w:szCs w:val="22"/>
        </w:rPr>
        <w:footnoteReference w:id="19"/>
      </w:r>
      <w:r w:rsidRPr="00AD4F7B">
        <w:rPr>
          <w:rFonts w:ascii="Arial" w:hAnsi="Arial" w:cs="Arial"/>
          <w:szCs w:val="24"/>
          <w:lang w:val="es-ES"/>
        </w:rPr>
        <w:t>,</w:t>
      </w:r>
      <w:r w:rsidR="007F086E">
        <w:rPr>
          <w:rFonts w:ascii="Arial" w:hAnsi="Arial" w:cs="Arial"/>
          <w:szCs w:val="24"/>
          <w:lang w:val="es-ES"/>
        </w:rPr>
        <w:t xml:space="preserve"> y (iii) L</w:t>
      </w:r>
      <w:r w:rsidR="007F086E" w:rsidRPr="00AD4F7B">
        <w:rPr>
          <w:rFonts w:ascii="Arial" w:hAnsi="Arial" w:cs="Arial"/>
          <w:szCs w:val="24"/>
        </w:rPr>
        <w:t>a ausencia de interés jurídico o sustracción de materia</w:t>
      </w:r>
      <w:r w:rsidR="007F086E" w:rsidRPr="00AD4F7B">
        <w:rPr>
          <w:rStyle w:val="Appelnotedebasdep"/>
          <w:rFonts w:ascii="Arial" w:hAnsi="Arial"/>
          <w:szCs w:val="24"/>
        </w:rPr>
        <w:footnoteReference w:id="20"/>
      </w:r>
      <w:r w:rsidR="007F086E">
        <w:rPr>
          <w:rFonts w:ascii="Arial" w:hAnsi="Arial" w:cs="Arial"/>
          <w:szCs w:val="24"/>
        </w:rPr>
        <w:t xml:space="preserve">, </w:t>
      </w:r>
      <w:r w:rsidR="007F086E" w:rsidRPr="00AD4F7B">
        <w:rPr>
          <w:rFonts w:ascii="Arial" w:hAnsi="Arial" w:cs="Arial"/>
          <w:szCs w:val="24"/>
          <w:lang w:val="es-ES"/>
        </w:rPr>
        <w:t>con consecuencias diferentes.</w:t>
      </w:r>
      <w:r w:rsidR="007F086E" w:rsidRPr="00AD4F7B">
        <w:rPr>
          <w:rFonts w:ascii="Arial" w:hAnsi="Arial" w:cs="Arial"/>
          <w:b/>
          <w:bCs/>
          <w:szCs w:val="24"/>
        </w:rPr>
        <w:t xml:space="preserve"> </w:t>
      </w:r>
    </w:p>
    <w:p w:rsidR="00A80615" w:rsidRPr="00F3415E" w:rsidRDefault="00A80615" w:rsidP="00A80615">
      <w:pPr>
        <w:pStyle w:val="Corpsdetexte"/>
        <w:spacing w:line="360" w:lineRule="auto"/>
        <w:rPr>
          <w:rFonts w:ascii="Arial" w:hAnsi="Arial" w:cs="Arial"/>
          <w:sz w:val="20"/>
          <w:szCs w:val="24"/>
        </w:rPr>
      </w:pPr>
    </w:p>
    <w:p w:rsidR="00A80615" w:rsidRPr="007F086E" w:rsidRDefault="007F086E" w:rsidP="00A80615">
      <w:pPr>
        <w:pStyle w:val="Corpsdetexte"/>
        <w:spacing w:line="360" w:lineRule="auto"/>
        <w:rPr>
          <w:rFonts w:ascii="Arial" w:hAnsi="Arial" w:cs="Arial"/>
          <w:color w:val="000000"/>
          <w:szCs w:val="24"/>
          <w:shd w:val="clear" w:color="auto" w:fill="FFFFFF"/>
        </w:rPr>
      </w:pPr>
      <w:r>
        <w:rPr>
          <w:rFonts w:ascii="Arial" w:hAnsi="Arial" w:cs="Arial"/>
          <w:color w:val="000000"/>
          <w:szCs w:val="24"/>
          <w:shd w:val="clear" w:color="auto" w:fill="FFFFFF"/>
        </w:rPr>
        <w:t>En torno a esta última hipótesis</w:t>
      </w:r>
      <w:r w:rsidR="00A80615" w:rsidRPr="00F33A95">
        <w:rPr>
          <w:rFonts w:ascii="Arial" w:hAnsi="Arial" w:cs="Arial"/>
          <w:color w:val="000000"/>
          <w:szCs w:val="24"/>
          <w:shd w:val="clear" w:color="auto" w:fill="FFFFFF"/>
        </w:rPr>
        <w:t xml:space="preserve">, según lo refiere la </w:t>
      </w:r>
      <w:r>
        <w:rPr>
          <w:rFonts w:ascii="Arial" w:hAnsi="Arial" w:cs="Arial"/>
          <w:color w:val="000000"/>
          <w:szCs w:val="24"/>
          <w:shd w:val="clear" w:color="auto" w:fill="FFFFFF"/>
        </w:rPr>
        <w:t>CC</w:t>
      </w:r>
      <w:r w:rsidR="00A80615" w:rsidRPr="00F33A95">
        <w:rPr>
          <w:rStyle w:val="Appelnotedebasdep"/>
          <w:rFonts w:ascii="Arial" w:hAnsi="Arial"/>
          <w:color w:val="000000"/>
          <w:szCs w:val="24"/>
          <w:shd w:val="clear" w:color="auto" w:fill="FFFFFF"/>
        </w:rPr>
        <w:footnoteReference w:id="21"/>
      </w:r>
      <w:r w:rsidR="00A80615" w:rsidRPr="00F33A95">
        <w:rPr>
          <w:rFonts w:ascii="Arial" w:hAnsi="Arial" w:cs="Arial"/>
          <w:color w:val="000000"/>
          <w:szCs w:val="24"/>
          <w:shd w:val="clear" w:color="auto" w:fill="FFFFFF"/>
        </w:rPr>
        <w:t xml:space="preserve">, </w:t>
      </w:r>
      <w:r w:rsidR="00A80615" w:rsidRPr="007F086E">
        <w:rPr>
          <w:rFonts w:ascii="Arial" w:hAnsi="Arial" w:cs="Arial"/>
          <w:color w:val="000000"/>
          <w:szCs w:val="24"/>
          <w:u w:val="single"/>
          <w:shd w:val="clear" w:color="auto" w:fill="FFFFFF"/>
        </w:rPr>
        <w:t>se presenta cuando acaece un hecho, que no guarda relación alguna con el objeto de la acción, pero impide que lo pretendido pueda ser satisfecho, de tal suerte, que las órdenes que llegaren a impartirse serían inútiles</w:t>
      </w:r>
      <w:r w:rsidR="00A80615" w:rsidRPr="000145F0">
        <w:rPr>
          <w:rFonts w:ascii="Arial" w:hAnsi="Arial" w:cs="Arial"/>
          <w:i/>
          <w:iCs/>
          <w:color w:val="000000"/>
          <w:szCs w:val="24"/>
          <w:bdr w:val="none" w:sz="0" w:space="0" w:color="auto" w:frame="1"/>
          <w:shd w:val="clear" w:color="auto" w:fill="FFFFFF"/>
        </w:rPr>
        <w:t>.</w:t>
      </w:r>
    </w:p>
    <w:p w:rsidR="00A80615" w:rsidRPr="00F3415E" w:rsidRDefault="00A80615" w:rsidP="00A80615">
      <w:pPr>
        <w:pStyle w:val="Corpsdetexte"/>
        <w:spacing w:line="360" w:lineRule="auto"/>
        <w:rPr>
          <w:rFonts w:ascii="Arial" w:hAnsi="Arial"/>
          <w:szCs w:val="24"/>
        </w:rPr>
      </w:pPr>
    </w:p>
    <w:p w:rsidR="008E5643" w:rsidRPr="008650AF" w:rsidRDefault="008E5643" w:rsidP="00BA4AFD">
      <w:pPr>
        <w:pStyle w:val="Corpsdetexte"/>
        <w:numPr>
          <w:ilvl w:val="0"/>
          <w:numId w:val="29"/>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AB355B" w:rsidRDefault="00AB355B" w:rsidP="008E5643">
      <w:pPr>
        <w:pStyle w:val="Corpsdetexte"/>
        <w:spacing w:line="360" w:lineRule="auto"/>
        <w:rPr>
          <w:rFonts w:ascii="Arial" w:hAnsi="Arial"/>
          <w:szCs w:val="24"/>
        </w:rPr>
      </w:pPr>
    </w:p>
    <w:p w:rsidR="008F1A76" w:rsidRDefault="008F1A76" w:rsidP="009F6725">
      <w:pPr>
        <w:shd w:val="clear" w:color="auto" w:fill="FFFFFF"/>
        <w:spacing w:line="360" w:lineRule="auto"/>
        <w:jc w:val="both"/>
        <w:rPr>
          <w:rFonts w:ascii="Arial" w:hAnsi="Arial"/>
        </w:rPr>
      </w:pPr>
      <w:r>
        <w:rPr>
          <w:rFonts w:ascii="Arial" w:hAnsi="Arial"/>
        </w:rPr>
        <w:t>Conforme a</w:t>
      </w:r>
      <w:r w:rsidR="00B21057">
        <w:rPr>
          <w:rFonts w:ascii="Arial" w:hAnsi="Arial"/>
        </w:rPr>
        <w:t>l acervo probatorio,</w:t>
      </w:r>
      <w:r>
        <w:rPr>
          <w:rFonts w:ascii="Arial" w:hAnsi="Arial"/>
        </w:rPr>
        <w:t xml:space="preserve"> el accionado en autos del 17-01-2017 y 08-02-2017 </w:t>
      </w:r>
      <w:r>
        <w:rPr>
          <w:rFonts w:ascii="Arial" w:hAnsi="Arial"/>
        </w:rPr>
        <w:lastRenderedPageBreak/>
        <w:t xml:space="preserve">rechazó la acción porque no fue subsanada y la alzada por disposición del artículo 37 de la Ley 472 (Folios 15 y 16, ib.); </w:t>
      </w:r>
      <w:r w:rsidR="007F086E">
        <w:rPr>
          <w:rFonts w:ascii="Arial" w:hAnsi="Arial"/>
        </w:rPr>
        <w:t xml:space="preserve">seguidamente, </w:t>
      </w:r>
      <w:r>
        <w:rPr>
          <w:rFonts w:ascii="Arial" w:hAnsi="Arial"/>
        </w:rPr>
        <w:t>el 13-03-2017</w:t>
      </w:r>
      <w:r w:rsidR="007F086E">
        <w:rPr>
          <w:rFonts w:ascii="Arial" w:hAnsi="Arial"/>
        </w:rPr>
        <w:t xml:space="preserve">, </w:t>
      </w:r>
      <w:r w:rsidR="008A32B7">
        <w:rPr>
          <w:rFonts w:ascii="Arial" w:hAnsi="Arial"/>
        </w:rPr>
        <w:t xml:space="preserve">en cumplimiento de orden de tutela de esta Sala (No.2017-00165-00), resolvió el recurso como reposición y admitió el trámite popular </w:t>
      </w:r>
      <w:r w:rsidR="00B36F31">
        <w:rPr>
          <w:rFonts w:ascii="Arial" w:hAnsi="Arial"/>
        </w:rPr>
        <w:t>(Folios 18 a 19, ib.)</w:t>
      </w:r>
      <w:r w:rsidR="008A32B7">
        <w:rPr>
          <w:rFonts w:ascii="Arial" w:hAnsi="Arial"/>
        </w:rPr>
        <w:t>; finalmente, e</w:t>
      </w:r>
      <w:r w:rsidR="00645D3F">
        <w:rPr>
          <w:rFonts w:ascii="Arial" w:hAnsi="Arial"/>
        </w:rPr>
        <w:t>l</w:t>
      </w:r>
      <w:r w:rsidR="009E72E9">
        <w:rPr>
          <w:rFonts w:ascii="Arial" w:hAnsi="Arial" w:cs="Arial"/>
        </w:rPr>
        <w:t xml:space="preserve"> 23-03-2017 </w:t>
      </w:r>
      <w:r w:rsidR="008A32B7">
        <w:rPr>
          <w:rFonts w:ascii="Arial" w:hAnsi="Arial" w:cs="Arial"/>
        </w:rPr>
        <w:t xml:space="preserve">declaró </w:t>
      </w:r>
      <w:r w:rsidR="005217D0">
        <w:rPr>
          <w:rFonts w:ascii="Arial" w:hAnsi="Arial" w:cs="Arial"/>
        </w:rPr>
        <w:t xml:space="preserve">inadmisible la apelación interpuesta </w:t>
      </w:r>
      <w:r w:rsidR="00645D3F">
        <w:rPr>
          <w:rFonts w:ascii="Arial" w:hAnsi="Arial" w:cs="Arial"/>
        </w:rPr>
        <w:t>por el a</w:t>
      </w:r>
      <w:r w:rsidR="00A40323">
        <w:rPr>
          <w:rFonts w:ascii="Arial" w:hAnsi="Arial" w:cs="Arial"/>
        </w:rPr>
        <w:t xml:space="preserve">ccionante </w:t>
      </w:r>
      <w:r w:rsidR="00DF687A">
        <w:rPr>
          <w:rFonts w:ascii="Arial" w:hAnsi="Arial" w:cs="Arial"/>
        </w:rPr>
        <w:t xml:space="preserve">contra </w:t>
      </w:r>
      <w:r w:rsidR="008A32B7">
        <w:rPr>
          <w:rFonts w:ascii="Arial" w:hAnsi="Arial" w:cs="Arial"/>
        </w:rPr>
        <w:t>esa</w:t>
      </w:r>
      <w:r w:rsidR="00DF687A">
        <w:rPr>
          <w:rFonts w:ascii="Arial" w:hAnsi="Arial" w:cs="Arial"/>
        </w:rPr>
        <w:t xml:space="preserve"> providencia </w:t>
      </w:r>
      <w:r w:rsidR="005217D0">
        <w:rPr>
          <w:rFonts w:ascii="Arial" w:hAnsi="Arial" w:cs="Arial"/>
        </w:rPr>
        <w:t>(Folios 20 a 21, ib.).</w:t>
      </w:r>
      <w:r w:rsidR="0072015A">
        <w:rPr>
          <w:rFonts w:ascii="Arial" w:hAnsi="Arial"/>
        </w:rPr>
        <w:t xml:space="preserve">  </w:t>
      </w:r>
    </w:p>
    <w:p w:rsidR="00B758C7" w:rsidRDefault="00B758C7" w:rsidP="009F6725">
      <w:pPr>
        <w:shd w:val="clear" w:color="auto" w:fill="FFFFFF"/>
        <w:spacing w:line="360" w:lineRule="auto"/>
        <w:jc w:val="both"/>
        <w:rPr>
          <w:rFonts w:ascii="Arial" w:hAnsi="Arial"/>
        </w:rPr>
      </w:pPr>
    </w:p>
    <w:p w:rsidR="009822CE" w:rsidRDefault="00B758C7" w:rsidP="00EC14C7">
      <w:pPr>
        <w:pStyle w:val="Corpsdetexte"/>
        <w:spacing w:line="360" w:lineRule="auto"/>
        <w:rPr>
          <w:rFonts w:ascii="Arial" w:hAnsi="Arial" w:cs="Arial"/>
          <w:szCs w:val="24"/>
        </w:rPr>
      </w:pPr>
      <w:r>
        <w:rPr>
          <w:rFonts w:ascii="Arial" w:hAnsi="Arial" w:cs="Arial"/>
          <w:szCs w:val="24"/>
          <w:lang w:val="es-CO" w:eastAsia="es-CO"/>
        </w:rPr>
        <w:t xml:space="preserve">Así las cosas, como </w:t>
      </w:r>
      <w:r w:rsidR="008A32B7">
        <w:rPr>
          <w:rFonts w:ascii="Arial" w:hAnsi="Arial" w:cs="Arial"/>
          <w:szCs w:val="24"/>
          <w:lang w:val="es-CO" w:eastAsia="es-CO"/>
        </w:rPr>
        <w:t xml:space="preserve">lo pretendido </w:t>
      </w:r>
      <w:r>
        <w:rPr>
          <w:rFonts w:ascii="Arial" w:hAnsi="Arial" w:cs="Arial"/>
          <w:szCs w:val="24"/>
          <w:lang w:val="es-CO" w:eastAsia="es-CO"/>
        </w:rPr>
        <w:t xml:space="preserve">es la concesión de una </w:t>
      </w:r>
      <w:r w:rsidR="00632288">
        <w:rPr>
          <w:rFonts w:ascii="Arial" w:hAnsi="Arial" w:cs="Arial"/>
          <w:szCs w:val="24"/>
          <w:lang w:val="es-CO" w:eastAsia="es-CO"/>
        </w:rPr>
        <w:t xml:space="preserve">alzada </w:t>
      </w:r>
      <w:r>
        <w:rPr>
          <w:rFonts w:ascii="Arial" w:hAnsi="Arial" w:cs="Arial"/>
          <w:szCs w:val="24"/>
          <w:lang w:val="es-CO" w:eastAsia="es-CO"/>
        </w:rPr>
        <w:t xml:space="preserve">propuesta </w:t>
      </w:r>
      <w:r w:rsidR="00581E5C">
        <w:rPr>
          <w:rFonts w:ascii="Arial" w:hAnsi="Arial" w:cs="Arial"/>
          <w:szCs w:val="24"/>
          <w:lang w:val="es-CO" w:eastAsia="es-CO"/>
        </w:rPr>
        <w:t>frente</w:t>
      </w:r>
      <w:r w:rsidR="00632288">
        <w:rPr>
          <w:rFonts w:ascii="Arial" w:hAnsi="Arial" w:cs="Arial"/>
          <w:szCs w:val="24"/>
          <w:lang w:val="es-CO" w:eastAsia="es-CO"/>
        </w:rPr>
        <w:t xml:space="preserve"> a</w:t>
      </w:r>
      <w:r w:rsidR="00581E5C">
        <w:rPr>
          <w:rFonts w:ascii="Arial" w:hAnsi="Arial" w:cs="Arial"/>
          <w:szCs w:val="24"/>
          <w:lang w:val="es-CO" w:eastAsia="es-CO"/>
        </w:rPr>
        <w:t xml:space="preserve"> </w:t>
      </w:r>
      <w:r>
        <w:rPr>
          <w:rFonts w:ascii="Arial" w:hAnsi="Arial" w:cs="Arial"/>
          <w:szCs w:val="24"/>
          <w:lang w:val="es-CO" w:eastAsia="es-CO"/>
        </w:rPr>
        <w:t xml:space="preserve">una </w:t>
      </w:r>
      <w:r w:rsidR="009D389B">
        <w:rPr>
          <w:rFonts w:ascii="Arial" w:hAnsi="Arial" w:cs="Arial"/>
          <w:szCs w:val="24"/>
          <w:lang w:val="es-CO" w:eastAsia="es-CO"/>
        </w:rPr>
        <w:t xml:space="preserve">providencia </w:t>
      </w:r>
      <w:r>
        <w:rPr>
          <w:rFonts w:ascii="Arial" w:hAnsi="Arial" w:cs="Arial"/>
          <w:szCs w:val="24"/>
          <w:lang w:val="es-CO" w:eastAsia="es-CO"/>
        </w:rPr>
        <w:t xml:space="preserve">que se revocó por el accionado mediante auto del </w:t>
      </w:r>
      <w:r w:rsidR="009D389B">
        <w:rPr>
          <w:rFonts w:ascii="Arial" w:hAnsi="Arial" w:cs="Arial"/>
          <w:szCs w:val="24"/>
          <w:lang w:val="es-CO" w:eastAsia="es-CO"/>
        </w:rPr>
        <w:t>13-03-2017</w:t>
      </w:r>
      <w:r>
        <w:rPr>
          <w:rFonts w:ascii="Arial" w:hAnsi="Arial" w:cs="Arial"/>
          <w:szCs w:val="24"/>
          <w:lang w:val="es-CO" w:eastAsia="es-CO"/>
        </w:rPr>
        <w:t xml:space="preserve"> en el que, inclusive, </w:t>
      </w:r>
      <w:r w:rsidR="00E52B8E">
        <w:rPr>
          <w:rFonts w:ascii="Arial" w:hAnsi="Arial" w:cs="Arial"/>
          <w:szCs w:val="24"/>
          <w:lang w:val="es-CO" w:eastAsia="es-CO"/>
        </w:rPr>
        <w:t xml:space="preserve">se </w:t>
      </w:r>
      <w:r>
        <w:rPr>
          <w:rFonts w:ascii="Arial" w:hAnsi="Arial" w:cs="Arial"/>
          <w:szCs w:val="24"/>
          <w:lang w:val="es-CO" w:eastAsia="es-CO"/>
        </w:rPr>
        <w:t>admitió la acción popular</w:t>
      </w:r>
      <w:r w:rsidR="00EA7747">
        <w:rPr>
          <w:rFonts w:ascii="Arial" w:hAnsi="Arial" w:cs="Arial"/>
          <w:szCs w:val="24"/>
          <w:lang w:val="es-CO" w:eastAsia="es-CO"/>
        </w:rPr>
        <w:t xml:space="preserve"> (Folios 18 a 19, </w:t>
      </w:r>
      <w:proofErr w:type="spellStart"/>
      <w:r w:rsidR="00EA7747">
        <w:rPr>
          <w:rFonts w:ascii="Arial" w:hAnsi="Arial" w:cs="Arial"/>
          <w:szCs w:val="24"/>
          <w:lang w:val="es-CO" w:eastAsia="es-CO"/>
        </w:rPr>
        <w:t>ib</w:t>
      </w:r>
      <w:proofErr w:type="spellEnd"/>
      <w:r w:rsidR="00EA7747">
        <w:rPr>
          <w:rFonts w:ascii="Arial" w:hAnsi="Arial" w:cs="Arial"/>
          <w:szCs w:val="24"/>
          <w:lang w:val="es-CO" w:eastAsia="es-CO"/>
        </w:rPr>
        <w:t>)</w:t>
      </w:r>
      <w:r w:rsidR="00581E5C">
        <w:rPr>
          <w:rFonts w:ascii="Arial" w:hAnsi="Arial" w:cs="Arial"/>
          <w:szCs w:val="24"/>
          <w:lang w:val="es-CO" w:eastAsia="es-CO"/>
        </w:rPr>
        <w:t xml:space="preserve">, </w:t>
      </w:r>
      <w:r>
        <w:rPr>
          <w:rFonts w:ascii="Arial" w:hAnsi="Arial" w:cs="Arial"/>
          <w:szCs w:val="24"/>
          <w:lang w:val="es-CO" w:eastAsia="es-CO"/>
        </w:rPr>
        <w:t xml:space="preserve">es claro que ya no hay </w:t>
      </w:r>
      <w:r w:rsidR="00EC14C7" w:rsidRPr="000145F0">
        <w:rPr>
          <w:rFonts w:ascii="Arial" w:hAnsi="Arial" w:cs="Arial"/>
          <w:szCs w:val="24"/>
        </w:rPr>
        <w:t xml:space="preserve">objeto jurídico sobre el cual fallar y la decisión que se adopte resultará inútil. </w:t>
      </w:r>
      <w:r w:rsidR="00E52B8E">
        <w:rPr>
          <w:rFonts w:ascii="Arial" w:hAnsi="Arial" w:cs="Arial"/>
          <w:szCs w:val="24"/>
        </w:rPr>
        <w:t>Evidentemente, acaeció un hecho que no guarda relación con la finalidad de este amparo, pero que impide satisfacer la petición tutelar</w:t>
      </w:r>
      <w:r w:rsidR="00E52B8E" w:rsidRPr="00E52B8E">
        <w:rPr>
          <w:rFonts w:ascii="Arial" w:hAnsi="Arial" w:cs="Arial"/>
          <w:color w:val="000000"/>
          <w:szCs w:val="24"/>
          <w:shd w:val="clear" w:color="auto" w:fill="FFFFFF"/>
        </w:rPr>
        <w:t>.</w:t>
      </w:r>
    </w:p>
    <w:p w:rsidR="009822CE" w:rsidRDefault="009822CE" w:rsidP="00EC14C7">
      <w:pPr>
        <w:pStyle w:val="Corpsdetexte"/>
        <w:spacing w:line="360" w:lineRule="auto"/>
        <w:rPr>
          <w:rFonts w:ascii="Arial" w:hAnsi="Arial" w:cs="Arial"/>
          <w:szCs w:val="24"/>
        </w:rPr>
      </w:pPr>
    </w:p>
    <w:p w:rsidR="00EC14C7" w:rsidRDefault="00B758C7" w:rsidP="00EC14C7">
      <w:pPr>
        <w:pStyle w:val="Corpsdetexte"/>
        <w:spacing w:line="360" w:lineRule="auto"/>
        <w:rPr>
          <w:rFonts w:ascii="Arial" w:hAnsi="Arial" w:cs="Arial"/>
          <w:szCs w:val="24"/>
        </w:rPr>
      </w:pPr>
      <w:r>
        <w:rPr>
          <w:rFonts w:ascii="Arial" w:hAnsi="Arial" w:cs="Arial"/>
          <w:szCs w:val="24"/>
        </w:rPr>
        <w:t>S</w:t>
      </w:r>
      <w:r w:rsidR="00EC14C7" w:rsidRPr="000145F0">
        <w:rPr>
          <w:rFonts w:ascii="Arial" w:hAnsi="Arial" w:cs="Arial"/>
          <w:szCs w:val="24"/>
        </w:rPr>
        <w:t>e configura</w:t>
      </w:r>
      <w:r>
        <w:rPr>
          <w:rFonts w:ascii="Arial" w:hAnsi="Arial" w:cs="Arial"/>
          <w:szCs w:val="24"/>
        </w:rPr>
        <w:t>, entonces,</w:t>
      </w:r>
      <w:r w:rsidR="00EC14C7" w:rsidRPr="000145F0">
        <w:rPr>
          <w:rFonts w:ascii="Arial" w:hAnsi="Arial" w:cs="Arial"/>
          <w:szCs w:val="24"/>
        </w:rPr>
        <w:t xml:space="preserve"> </w:t>
      </w:r>
      <w:r w:rsidR="00494527">
        <w:rPr>
          <w:rFonts w:ascii="Arial" w:hAnsi="Arial" w:cs="Arial"/>
          <w:szCs w:val="24"/>
        </w:rPr>
        <w:t xml:space="preserve">la carencia actual de objeto por </w:t>
      </w:r>
      <w:r w:rsidR="009822CE">
        <w:rPr>
          <w:rFonts w:ascii="Arial" w:hAnsi="Arial" w:cs="Arial"/>
          <w:szCs w:val="24"/>
        </w:rPr>
        <w:t xml:space="preserve">la ausencia </w:t>
      </w:r>
      <w:r w:rsidR="009822CE" w:rsidRPr="00AD4F7B">
        <w:rPr>
          <w:rFonts w:ascii="Arial" w:hAnsi="Arial" w:cs="Arial"/>
          <w:szCs w:val="24"/>
        </w:rPr>
        <w:t>de interés jurídico</w:t>
      </w:r>
      <w:r w:rsidR="009822CE">
        <w:rPr>
          <w:rFonts w:ascii="Arial" w:hAnsi="Arial" w:cs="Arial"/>
          <w:szCs w:val="24"/>
        </w:rPr>
        <w:t xml:space="preserve"> o </w:t>
      </w:r>
      <w:r w:rsidR="00494527">
        <w:rPr>
          <w:rFonts w:ascii="Arial" w:hAnsi="Arial" w:cs="Arial"/>
          <w:szCs w:val="24"/>
        </w:rPr>
        <w:t>sustracción de materia</w:t>
      </w:r>
      <w:r w:rsidR="00DF687A">
        <w:rPr>
          <w:rFonts w:ascii="Arial" w:hAnsi="Arial" w:cs="Arial"/>
          <w:szCs w:val="24"/>
        </w:rPr>
        <w:t xml:space="preserve"> porque la causa que originó la acción </w:t>
      </w:r>
      <w:r w:rsidR="00EC14C7" w:rsidRPr="000145F0">
        <w:rPr>
          <w:rFonts w:ascii="Arial" w:hAnsi="Arial" w:cs="Arial"/>
          <w:szCs w:val="24"/>
        </w:rPr>
        <w:t xml:space="preserve">se encuentra </w:t>
      </w:r>
      <w:r w:rsidR="009822CE">
        <w:rPr>
          <w:rFonts w:ascii="Arial" w:hAnsi="Arial" w:cs="Arial"/>
          <w:szCs w:val="24"/>
        </w:rPr>
        <w:t>superada</w:t>
      </w:r>
      <w:r w:rsidR="000C6437">
        <w:rPr>
          <w:rFonts w:ascii="Arial" w:hAnsi="Arial" w:cs="Arial"/>
          <w:szCs w:val="24"/>
        </w:rPr>
        <w:t>;</w:t>
      </w:r>
      <w:r w:rsidR="00494527">
        <w:rPr>
          <w:rFonts w:ascii="Arial" w:hAnsi="Arial" w:cs="Arial"/>
          <w:szCs w:val="24"/>
        </w:rPr>
        <w:t xml:space="preserve"> </w:t>
      </w:r>
      <w:r w:rsidR="009822CE">
        <w:rPr>
          <w:rFonts w:ascii="Arial" w:hAnsi="Arial" w:cs="Arial"/>
          <w:szCs w:val="24"/>
        </w:rPr>
        <w:t>si bien al recurso se le dio trato diferente (Reposición) al pretendido en el amparo (Apelación), lo cierto es que su propósito se alcanzó, es así que ya fue admitida la acción y se encuentra en trámite</w:t>
      </w:r>
      <w:r w:rsidR="00DF687A">
        <w:rPr>
          <w:rFonts w:ascii="Arial" w:hAnsi="Arial" w:cs="Arial"/>
          <w:szCs w:val="24"/>
        </w:rPr>
        <w:t>.</w:t>
      </w:r>
    </w:p>
    <w:p w:rsidR="009822CE" w:rsidRDefault="009822CE" w:rsidP="00EC14C7">
      <w:pPr>
        <w:pStyle w:val="Corpsdetexte"/>
        <w:spacing w:line="360" w:lineRule="auto"/>
        <w:rPr>
          <w:rFonts w:ascii="Arial" w:hAnsi="Arial" w:cs="Arial"/>
          <w:szCs w:val="24"/>
        </w:rPr>
      </w:pPr>
    </w:p>
    <w:p w:rsidR="009822CE" w:rsidRDefault="009822CE" w:rsidP="009822CE">
      <w:pPr>
        <w:pStyle w:val="Corpsdetexte"/>
        <w:spacing w:line="360" w:lineRule="auto"/>
        <w:rPr>
          <w:rFonts w:ascii="Arial" w:hAnsi="Arial"/>
          <w:b/>
          <w:szCs w:val="24"/>
          <w:lang w:val="es-ES"/>
        </w:rPr>
      </w:pPr>
      <w:r>
        <w:rPr>
          <w:rFonts w:ascii="Arial" w:hAnsi="Arial" w:cs="Arial"/>
          <w:szCs w:val="24"/>
        </w:rPr>
        <w:t>En este asunto no acaece el fenómeno de la cosa juzgada constitucional pese a que exista una decisión de tutela de esta Corporación relacionada con el mismo asunto popular</w:t>
      </w:r>
      <w:r>
        <w:rPr>
          <w:rStyle w:val="Appelnotedebasdep"/>
          <w:rFonts w:ascii="Arial" w:hAnsi="Arial"/>
          <w:szCs w:val="24"/>
        </w:rPr>
        <w:footnoteReference w:id="22"/>
      </w:r>
      <w:r>
        <w:rPr>
          <w:rFonts w:ascii="Arial" w:hAnsi="Arial" w:cs="Arial"/>
          <w:szCs w:val="24"/>
        </w:rPr>
        <w:t>, porque los hechos y pretensiones de aquel petitorio son diferentes</w:t>
      </w:r>
      <w:r w:rsidR="00DC4D4A">
        <w:rPr>
          <w:rStyle w:val="Appelnotedebasdep"/>
          <w:rFonts w:ascii="Arial" w:hAnsi="Arial"/>
          <w:szCs w:val="24"/>
        </w:rPr>
        <w:footnoteReference w:id="23"/>
      </w:r>
      <w:r>
        <w:rPr>
          <w:rFonts w:ascii="Arial" w:hAnsi="Arial" w:cs="Arial"/>
          <w:szCs w:val="24"/>
        </w:rPr>
        <w:t xml:space="preserve">, en efecto, allí se pidió que no se exigieran requisitos inexistentes en la Ley 472, y en consecuencia, se admitiera </w:t>
      </w:r>
      <w:r w:rsidR="00DC4D4A">
        <w:rPr>
          <w:rFonts w:ascii="Arial" w:hAnsi="Arial" w:cs="Arial"/>
          <w:szCs w:val="24"/>
        </w:rPr>
        <w:t>el amparo constitucional</w:t>
      </w:r>
      <w:r>
        <w:rPr>
          <w:rFonts w:ascii="Arial" w:hAnsi="Arial" w:cs="Arial"/>
          <w:szCs w:val="24"/>
        </w:rPr>
        <w:t xml:space="preserve">. </w:t>
      </w:r>
      <w:r w:rsidR="00B758C7">
        <w:rPr>
          <w:rFonts w:ascii="Arial" w:hAnsi="Arial" w:cs="Arial"/>
          <w:szCs w:val="24"/>
        </w:rPr>
        <w:t xml:space="preserve">Ese asunto </w:t>
      </w:r>
      <w:r w:rsidR="00B758C7">
        <w:rPr>
          <w:rFonts w:ascii="Arial" w:hAnsi="Arial"/>
          <w:szCs w:val="24"/>
          <w:lang w:val="es-ES"/>
        </w:rPr>
        <w:t xml:space="preserve">es </w:t>
      </w:r>
      <w:r>
        <w:rPr>
          <w:rFonts w:ascii="Arial" w:hAnsi="Arial"/>
          <w:szCs w:val="24"/>
          <w:lang w:val="es-ES"/>
        </w:rPr>
        <w:t>de público conocimiento.</w:t>
      </w:r>
      <w:r>
        <w:rPr>
          <w:rFonts w:ascii="Arial" w:hAnsi="Arial"/>
          <w:b/>
          <w:szCs w:val="24"/>
          <w:lang w:val="es-ES"/>
        </w:rPr>
        <w:t xml:space="preserve"> </w:t>
      </w:r>
    </w:p>
    <w:p w:rsidR="009822CE" w:rsidRDefault="009822CE" w:rsidP="00EC14C7">
      <w:pPr>
        <w:pStyle w:val="Corpsdetexte"/>
        <w:spacing w:line="360" w:lineRule="auto"/>
        <w:rPr>
          <w:rFonts w:ascii="Arial" w:hAnsi="Arial" w:cs="Arial"/>
          <w:szCs w:val="24"/>
        </w:rPr>
      </w:pPr>
      <w:r>
        <w:rPr>
          <w:rFonts w:ascii="Arial" w:hAnsi="Arial" w:cs="Arial"/>
          <w:szCs w:val="24"/>
        </w:rPr>
        <w:t xml:space="preserve">    </w:t>
      </w:r>
    </w:p>
    <w:p w:rsidR="008E5643" w:rsidRPr="0019227F" w:rsidRDefault="008E5643" w:rsidP="00BA4AFD">
      <w:pPr>
        <w:pStyle w:val="Corpsdetexte"/>
        <w:numPr>
          <w:ilvl w:val="0"/>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9227F">
        <w:rPr>
          <w:rFonts w:ascii="Arial" w:hAnsi="Arial" w:cs="Arial"/>
          <w:szCs w:val="24"/>
        </w:rPr>
        <w:t xml:space="preserve">LAS CONCLUSIONES </w:t>
      </w:r>
    </w:p>
    <w:p w:rsidR="008E5643" w:rsidRPr="009822CE" w:rsidRDefault="008E5643" w:rsidP="008E564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8E5643" w:rsidRPr="00951700" w:rsidRDefault="008E5643" w:rsidP="008E5643">
      <w:pPr>
        <w:spacing w:line="360" w:lineRule="auto"/>
        <w:ind w:right="51"/>
        <w:jc w:val="both"/>
        <w:rPr>
          <w:rFonts w:ascii="Arial" w:hAnsi="Arial"/>
        </w:rPr>
      </w:pPr>
      <w:r w:rsidRPr="00951700">
        <w:rPr>
          <w:rFonts w:ascii="Arial" w:hAnsi="Arial"/>
        </w:rPr>
        <w:t>En armonía con las premisas expuestas en los acápites anteriores</w:t>
      </w:r>
      <w:r>
        <w:rPr>
          <w:rFonts w:ascii="Arial" w:hAnsi="Arial"/>
        </w:rPr>
        <w:t xml:space="preserve"> (i) Se </w:t>
      </w:r>
      <w:r w:rsidRPr="00951700">
        <w:rPr>
          <w:rFonts w:ascii="Arial" w:hAnsi="Arial"/>
        </w:rPr>
        <w:t xml:space="preserve">declarará </w:t>
      </w:r>
      <w:r>
        <w:rPr>
          <w:rFonts w:ascii="Arial" w:hAnsi="Arial"/>
        </w:rPr>
        <w:t xml:space="preserve">la </w:t>
      </w:r>
      <w:r w:rsidRPr="00951700">
        <w:rPr>
          <w:rFonts w:ascii="Arial" w:hAnsi="Arial"/>
        </w:rPr>
        <w:t>carencia actual de objeto</w:t>
      </w:r>
      <w:r>
        <w:rPr>
          <w:rFonts w:ascii="Arial" w:hAnsi="Arial"/>
        </w:rPr>
        <w:t xml:space="preserve"> por</w:t>
      </w:r>
      <w:r w:rsidR="000C6437">
        <w:rPr>
          <w:rFonts w:ascii="Arial" w:hAnsi="Arial"/>
        </w:rPr>
        <w:t xml:space="preserve"> sustracción de materia</w:t>
      </w:r>
      <w:r w:rsidR="00DC4D4A">
        <w:rPr>
          <w:rFonts w:ascii="Arial" w:hAnsi="Arial"/>
        </w:rPr>
        <w:t xml:space="preserve"> respecto del Juzgado Cuarto Civil del Circuito de Pereira, y, (ii) Se declarará improcedente el amparo frente a la </w:t>
      </w:r>
      <w:r w:rsidR="00B758C7">
        <w:rPr>
          <w:rFonts w:ascii="Arial" w:hAnsi="Arial" w:cs="Arial"/>
        </w:rPr>
        <w:t>PGN</w:t>
      </w:r>
      <w:r w:rsidR="00DC4D4A" w:rsidRPr="00645D3F">
        <w:rPr>
          <w:rFonts w:ascii="Arial" w:hAnsi="Arial" w:cs="Arial"/>
        </w:rPr>
        <w:t>, Regional Cundinamarca</w:t>
      </w:r>
      <w:r w:rsidR="00EF38DE">
        <w:rPr>
          <w:rFonts w:ascii="Arial" w:hAnsi="Arial"/>
        </w:rPr>
        <w:t>.</w:t>
      </w:r>
      <w:r>
        <w:rPr>
          <w:rFonts w:ascii="Arial" w:hAnsi="Arial"/>
        </w:rPr>
        <w:t xml:space="preserve"> </w:t>
      </w:r>
    </w:p>
    <w:p w:rsidR="008E5643" w:rsidRPr="00C12187" w:rsidRDefault="008E5643" w:rsidP="008E564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8E5643" w:rsidRDefault="008E5643" w:rsidP="008E5643">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8E5643" w:rsidRPr="006E3281" w:rsidRDefault="008E5643" w:rsidP="008E5643">
      <w:pPr>
        <w:tabs>
          <w:tab w:val="left" w:pos="-720"/>
        </w:tabs>
        <w:suppressAutoHyphens/>
        <w:spacing w:line="360" w:lineRule="auto"/>
        <w:jc w:val="center"/>
        <w:rPr>
          <w:rFonts w:ascii="Arial" w:hAnsi="Arial" w:cs="Arial"/>
          <w:bCs/>
          <w:smallCaps/>
        </w:rPr>
      </w:pPr>
      <w:r w:rsidRPr="006E3281">
        <w:rPr>
          <w:rFonts w:ascii="Arial" w:hAnsi="Arial" w:cs="Arial"/>
          <w:bCs/>
          <w:smallCaps/>
        </w:rPr>
        <w:lastRenderedPageBreak/>
        <w:t xml:space="preserve">F A L </w:t>
      </w:r>
      <w:proofErr w:type="spellStart"/>
      <w:r w:rsidRPr="006E3281">
        <w:rPr>
          <w:rFonts w:ascii="Arial" w:hAnsi="Arial" w:cs="Arial"/>
          <w:bCs/>
          <w:smallCaps/>
        </w:rPr>
        <w:t>L</w:t>
      </w:r>
      <w:proofErr w:type="spellEnd"/>
      <w:r w:rsidRPr="006E3281">
        <w:rPr>
          <w:rFonts w:ascii="Arial" w:hAnsi="Arial" w:cs="Arial"/>
          <w:bCs/>
          <w:smallCaps/>
        </w:rPr>
        <w:t xml:space="preserve"> A,</w:t>
      </w:r>
    </w:p>
    <w:p w:rsidR="008E5643" w:rsidRPr="00246A7B" w:rsidRDefault="008E5643" w:rsidP="008E5643">
      <w:pPr>
        <w:pStyle w:val="Corpsdetexte"/>
        <w:spacing w:line="360" w:lineRule="auto"/>
        <w:jc w:val="center"/>
        <w:rPr>
          <w:rFonts w:ascii="Arial" w:hAnsi="Arial" w:cs="Arial"/>
          <w:bCs/>
          <w:smallCaps/>
          <w:sz w:val="16"/>
          <w:szCs w:val="24"/>
          <w:lang w:val="es-CO"/>
        </w:rPr>
      </w:pPr>
    </w:p>
    <w:p w:rsidR="00246A7B" w:rsidRPr="00DC4D4A" w:rsidRDefault="008E5643" w:rsidP="00246A7B">
      <w:pPr>
        <w:pStyle w:val="Corpsdetexte"/>
        <w:numPr>
          <w:ilvl w:val="0"/>
          <w:numId w:val="7"/>
        </w:numPr>
        <w:tabs>
          <w:tab w:val="clear" w:pos="708"/>
        </w:tabs>
        <w:spacing w:line="360" w:lineRule="auto"/>
        <w:rPr>
          <w:rFonts w:ascii="Arial" w:hAnsi="Arial"/>
          <w:szCs w:val="24"/>
        </w:rPr>
      </w:pPr>
      <w:r w:rsidRPr="00246A7B">
        <w:rPr>
          <w:rFonts w:ascii="Arial" w:hAnsi="Arial" w:cs="Arial"/>
          <w:szCs w:val="24"/>
        </w:rPr>
        <w:t xml:space="preserve">DECLARAR la carencia actual de objeto por </w:t>
      </w:r>
      <w:r w:rsidR="000C6437">
        <w:rPr>
          <w:rFonts w:ascii="Arial" w:hAnsi="Arial" w:cs="Arial"/>
          <w:szCs w:val="24"/>
        </w:rPr>
        <w:t>sustracción de materia</w:t>
      </w:r>
      <w:r w:rsidRPr="00246A7B">
        <w:rPr>
          <w:rFonts w:ascii="Arial" w:hAnsi="Arial" w:cs="Arial"/>
          <w:szCs w:val="24"/>
        </w:rPr>
        <w:t xml:space="preserve"> en la acción de tutela presentada por el señor </w:t>
      </w:r>
      <w:r w:rsidR="00EF38DE">
        <w:rPr>
          <w:rFonts w:ascii="Arial" w:hAnsi="Arial" w:cs="Arial"/>
          <w:szCs w:val="24"/>
        </w:rPr>
        <w:t>Javier Elías Arias Idárraga</w:t>
      </w:r>
      <w:r w:rsidRPr="00246A7B">
        <w:rPr>
          <w:rFonts w:ascii="Arial" w:hAnsi="Arial" w:cs="Arial"/>
          <w:szCs w:val="24"/>
        </w:rPr>
        <w:t xml:space="preserve"> contra </w:t>
      </w:r>
      <w:r w:rsidR="009F0811" w:rsidRPr="00246A7B">
        <w:rPr>
          <w:rFonts w:ascii="Arial" w:hAnsi="Arial"/>
          <w:szCs w:val="24"/>
        </w:rPr>
        <w:t>e</w:t>
      </w:r>
      <w:r w:rsidR="009F0811" w:rsidRPr="00246A7B">
        <w:rPr>
          <w:rFonts w:ascii="Arial" w:hAnsi="Arial" w:cs="Arial"/>
          <w:color w:val="000000"/>
          <w:szCs w:val="24"/>
          <w:lang w:eastAsia="es-CO"/>
        </w:rPr>
        <w:t xml:space="preserve">l </w:t>
      </w:r>
      <w:r w:rsidR="00EF38DE">
        <w:rPr>
          <w:rFonts w:ascii="Arial" w:hAnsi="Arial" w:cs="Arial"/>
          <w:color w:val="000000"/>
          <w:szCs w:val="24"/>
          <w:lang w:eastAsia="es-CO"/>
        </w:rPr>
        <w:t>Juzgado Cuarto Civil del Circuito de Pereira.</w:t>
      </w:r>
    </w:p>
    <w:p w:rsidR="00DC4D4A" w:rsidRPr="00DC4D4A" w:rsidRDefault="00DC4D4A" w:rsidP="00DC4D4A">
      <w:pPr>
        <w:pStyle w:val="Corpsdetexte"/>
        <w:tabs>
          <w:tab w:val="clear" w:pos="708"/>
        </w:tabs>
        <w:spacing w:line="360" w:lineRule="auto"/>
        <w:ind w:left="360"/>
        <w:rPr>
          <w:rFonts w:ascii="Arial" w:hAnsi="Arial"/>
          <w:szCs w:val="24"/>
        </w:rPr>
      </w:pPr>
    </w:p>
    <w:p w:rsidR="00DC4D4A" w:rsidRPr="00DC4D4A" w:rsidRDefault="00DC4D4A" w:rsidP="00DC4D4A">
      <w:pPr>
        <w:pStyle w:val="Corpsdetexte"/>
        <w:numPr>
          <w:ilvl w:val="0"/>
          <w:numId w:val="7"/>
        </w:numPr>
        <w:tabs>
          <w:tab w:val="clear" w:pos="708"/>
        </w:tabs>
        <w:spacing w:line="360" w:lineRule="auto"/>
        <w:rPr>
          <w:rFonts w:ascii="Arial" w:hAnsi="Arial"/>
          <w:szCs w:val="24"/>
        </w:rPr>
      </w:pPr>
      <w:r w:rsidRPr="00246A7B">
        <w:rPr>
          <w:rFonts w:ascii="Arial" w:hAnsi="Arial" w:cs="Arial"/>
          <w:szCs w:val="24"/>
        </w:rPr>
        <w:t xml:space="preserve">DECLARAR </w:t>
      </w:r>
      <w:r>
        <w:rPr>
          <w:rFonts w:ascii="Arial" w:hAnsi="Arial" w:cs="Arial"/>
          <w:szCs w:val="24"/>
        </w:rPr>
        <w:t xml:space="preserve">IMPROCEDENTE el amparo constitucional frente a </w:t>
      </w:r>
      <w:r>
        <w:rPr>
          <w:rFonts w:ascii="Arial" w:hAnsi="Arial"/>
        </w:rPr>
        <w:t xml:space="preserve">la </w:t>
      </w:r>
      <w:r w:rsidRPr="00645D3F">
        <w:rPr>
          <w:rFonts w:ascii="Arial" w:hAnsi="Arial" w:cs="Arial"/>
          <w:szCs w:val="24"/>
        </w:rPr>
        <w:t>Procuraduría General de la Nación, Regional Cundinamarca</w:t>
      </w:r>
      <w:r>
        <w:rPr>
          <w:rFonts w:ascii="Arial" w:hAnsi="Arial" w:cs="Arial"/>
          <w:color w:val="000000"/>
          <w:szCs w:val="24"/>
          <w:lang w:eastAsia="es-CO"/>
        </w:rPr>
        <w:t>.</w:t>
      </w:r>
    </w:p>
    <w:p w:rsidR="00DC4D4A" w:rsidRPr="00246A7B" w:rsidRDefault="00DC4D4A" w:rsidP="00DC4D4A">
      <w:pPr>
        <w:pStyle w:val="Corpsdetexte"/>
        <w:tabs>
          <w:tab w:val="clear" w:pos="708"/>
        </w:tabs>
        <w:spacing w:line="360" w:lineRule="auto"/>
        <w:ind w:left="360"/>
        <w:rPr>
          <w:rFonts w:ascii="Arial" w:hAnsi="Arial"/>
          <w:szCs w:val="24"/>
        </w:rPr>
      </w:pPr>
    </w:p>
    <w:p w:rsidR="008E5643" w:rsidRPr="00246A7B" w:rsidRDefault="008E5643" w:rsidP="008E5643">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Arial" w:hAnsi="Arial"/>
          <w:spacing w:val="-3"/>
          <w:sz w:val="24"/>
          <w:szCs w:val="24"/>
          <w:lang w:val="es-ES_tradnl"/>
        </w:rPr>
      </w:pPr>
      <w:r w:rsidRPr="00246A7B">
        <w:rPr>
          <w:rFonts w:ascii="Arial" w:hAnsi="Arial"/>
          <w:spacing w:val="-3"/>
          <w:sz w:val="24"/>
          <w:szCs w:val="24"/>
          <w:lang w:val="es-ES_tradnl"/>
        </w:rPr>
        <w:t>NOTIFICAR esta decisión a todas las partes, por el medio más expedito y eficaz.</w:t>
      </w:r>
    </w:p>
    <w:p w:rsidR="008E5643" w:rsidRPr="00246A7B" w:rsidRDefault="008E5643" w:rsidP="008E5643">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Arial" w:hAnsi="Arial"/>
          <w:spacing w:val="-3"/>
          <w:sz w:val="24"/>
          <w:szCs w:val="24"/>
          <w:lang w:val="es-ES_tradnl"/>
        </w:rPr>
      </w:pPr>
      <w:r w:rsidRPr="00246A7B">
        <w:rPr>
          <w:rFonts w:ascii="Arial" w:hAnsi="Arial"/>
          <w:spacing w:val="-3"/>
          <w:sz w:val="24"/>
          <w:szCs w:val="24"/>
          <w:lang w:val="es-ES_tradnl"/>
        </w:rPr>
        <w:t>REMITIR este expediente, a la Corte Constitucional para su eventual revisión.</w:t>
      </w:r>
    </w:p>
    <w:p w:rsidR="008E5643" w:rsidRPr="00AC1D52" w:rsidRDefault="008E5643" w:rsidP="008E5643">
      <w:pPr>
        <w:pStyle w:val="Paragraphedeliste"/>
        <w:rPr>
          <w:rFonts w:ascii="Arial" w:hAnsi="Arial"/>
          <w:spacing w:val="-3"/>
          <w:sz w:val="24"/>
          <w:szCs w:val="24"/>
        </w:rPr>
      </w:pPr>
    </w:p>
    <w:p w:rsidR="008E5643" w:rsidRPr="00246A7B" w:rsidRDefault="008E5643" w:rsidP="008E5643">
      <w:pPr>
        <w:pStyle w:val="Paragraphedeliste"/>
        <w:numPr>
          <w:ilvl w:val="0"/>
          <w:numId w:val="7"/>
        </w:numPr>
        <w:tabs>
          <w:tab w:val="left" w:pos="0"/>
          <w:tab w:val="left" w:pos="142"/>
          <w:tab w:val="num" w:pos="426"/>
          <w:tab w:val="num" w:pos="786"/>
          <w:tab w:val="left" w:pos="4956"/>
          <w:tab w:val="left" w:pos="5664"/>
          <w:tab w:val="left" w:pos="6372"/>
          <w:tab w:val="left" w:pos="7080"/>
          <w:tab w:val="left" w:pos="7788"/>
          <w:tab w:val="left" w:pos="7920"/>
        </w:tabs>
        <w:suppressAutoHyphens/>
        <w:overflowPunct w:val="0"/>
        <w:spacing w:after="0" w:line="360" w:lineRule="auto"/>
        <w:ind w:left="0" w:firstLine="0"/>
        <w:jc w:val="both"/>
        <w:textAlignment w:val="baseline"/>
        <w:rPr>
          <w:rFonts w:ascii="Arial" w:hAnsi="Arial"/>
          <w:spacing w:val="-3"/>
          <w:sz w:val="24"/>
          <w:szCs w:val="24"/>
          <w:lang w:val="es-ES_tradnl"/>
        </w:rPr>
      </w:pPr>
      <w:r w:rsidRPr="00246A7B">
        <w:rPr>
          <w:rFonts w:ascii="Arial" w:hAnsi="Arial"/>
          <w:spacing w:val="-3"/>
          <w:sz w:val="24"/>
          <w:szCs w:val="24"/>
          <w:lang w:val="es-ES_tradnl"/>
        </w:rPr>
        <w:t>ORDENAR el archivo del expediente, surtidos los trámites anteriores.</w:t>
      </w:r>
    </w:p>
    <w:p w:rsidR="008E5643" w:rsidRPr="00AC1D52" w:rsidRDefault="008E5643" w:rsidP="008E5643">
      <w:pPr>
        <w:pStyle w:val="Corpsdetexte"/>
        <w:spacing w:line="360" w:lineRule="auto"/>
        <w:jc w:val="center"/>
        <w:rPr>
          <w:rFonts w:ascii="Arial" w:hAnsi="Arial"/>
          <w:smallCaps/>
          <w:sz w:val="18"/>
          <w:szCs w:val="24"/>
        </w:rPr>
      </w:pPr>
    </w:p>
    <w:p w:rsidR="008E5643" w:rsidRPr="001B6BBA" w:rsidRDefault="008E5643" w:rsidP="008E5643">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8E5643" w:rsidRPr="00C12187" w:rsidRDefault="008E5643" w:rsidP="008E5643">
      <w:pPr>
        <w:pStyle w:val="Corpsdetexte"/>
        <w:spacing w:line="360" w:lineRule="auto"/>
        <w:jc w:val="center"/>
        <w:rPr>
          <w:rFonts w:ascii="Arial" w:hAnsi="Arial"/>
          <w:sz w:val="2"/>
          <w:lang w:val="en-US"/>
        </w:rPr>
      </w:pPr>
    </w:p>
    <w:p w:rsidR="008E5643" w:rsidRPr="00F06C11" w:rsidRDefault="008E5643" w:rsidP="008E5643">
      <w:pPr>
        <w:pStyle w:val="Corpsdetexte"/>
        <w:spacing w:line="360" w:lineRule="auto"/>
        <w:rPr>
          <w:rFonts w:ascii="Arial" w:hAnsi="Arial"/>
          <w:sz w:val="2"/>
          <w:lang w:val="en-US"/>
        </w:rPr>
      </w:pPr>
    </w:p>
    <w:p w:rsidR="008E5643" w:rsidRPr="00CB2CF8" w:rsidRDefault="008E5643" w:rsidP="008E5643">
      <w:pPr>
        <w:pStyle w:val="Corpsdetexte"/>
        <w:spacing w:line="360" w:lineRule="auto"/>
        <w:rPr>
          <w:rFonts w:ascii="Arial" w:hAnsi="Arial"/>
          <w:sz w:val="72"/>
          <w:lang w:val="en-US"/>
        </w:rPr>
      </w:pPr>
    </w:p>
    <w:p w:rsidR="008E5643" w:rsidRPr="001B6BBA"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8E5643" w:rsidRPr="001B6BBA"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8E5643" w:rsidRPr="000A2B4F"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48"/>
          <w:szCs w:val="18"/>
          <w:lang w:val="en-GB"/>
        </w:rPr>
      </w:pPr>
    </w:p>
    <w:p w:rsidR="008E5643"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8E5643" w:rsidRPr="001B6BBA"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8E5643" w:rsidRDefault="008E5643" w:rsidP="008E56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F38DE" w:rsidRDefault="008E5643"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w w:val="150"/>
          <w:sz w:val="12"/>
          <w:lang w:val="en-GB"/>
        </w:rPr>
      </w:pP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r>
      <w:r w:rsidRPr="00246A7B">
        <w:rPr>
          <w:rFonts w:ascii="Arial" w:hAnsi="Arial" w:cs="Arial"/>
          <w:i/>
          <w:w w:val="150"/>
          <w:sz w:val="12"/>
          <w:lang w:val="en-GB"/>
        </w:rPr>
        <w:tab/>
        <w:t xml:space="preserve">       </w:t>
      </w:r>
    </w:p>
    <w:p w:rsidR="00EF38DE"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w w:val="150"/>
          <w:sz w:val="12"/>
          <w:lang w:val="en-GB"/>
        </w:rPr>
      </w:pPr>
    </w:p>
    <w:p w:rsidR="00EF38DE"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w w:val="150"/>
          <w:sz w:val="12"/>
          <w:lang w:val="en-GB"/>
        </w:rPr>
      </w:pPr>
    </w:p>
    <w:p w:rsidR="00EF38DE"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w w:val="150"/>
          <w:sz w:val="12"/>
          <w:lang w:val="en-GB"/>
        </w:rPr>
      </w:pPr>
    </w:p>
    <w:p w:rsidR="00EF38DE"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w w:val="150"/>
          <w:sz w:val="12"/>
          <w:lang w:val="en-GB"/>
        </w:rPr>
      </w:pPr>
    </w:p>
    <w:p w:rsidR="00EF38DE" w:rsidRPr="00CB2CF8" w:rsidRDefault="00EF38DE" w:rsidP="00246A7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w w:val="150"/>
          <w:sz w:val="8"/>
          <w:lang w:val="en-GB"/>
        </w:rPr>
      </w:pPr>
    </w:p>
    <w:p w:rsidR="000B25B7" w:rsidRPr="00E52B8E" w:rsidRDefault="00246A7B" w:rsidP="00E52B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w w:val="150"/>
          <w:sz w:val="10"/>
          <w:lang w:val="es-CO"/>
        </w:rPr>
      </w:pPr>
      <w:r w:rsidRPr="00E52B8E">
        <w:rPr>
          <w:rFonts w:ascii="Arial" w:hAnsi="Arial" w:cs="Arial"/>
          <w:i/>
          <w:w w:val="150"/>
          <w:sz w:val="12"/>
          <w:lang w:val="en-GB"/>
        </w:rPr>
        <w:t>DGH</w:t>
      </w:r>
      <w:r w:rsidR="00E52B8E" w:rsidRPr="00E52B8E">
        <w:rPr>
          <w:rFonts w:ascii="Arial" w:hAnsi="Arial" w:cs="Arial"/>
          <w:i/>
          <w:w w:val="150"/>
          <w:sz w:val="12"/>
          <w:lang w:val="en-GB"/>
        </w:rPr>
        <w:t xml:space="preserve"> </w:t>
      </w:r>
      <w:r w:rsidRPr="00E52B8E">
        <w:rPr>
          <w:rFonts w:ascii="Arial" w:hAnsi="Arial" w:cs="Arial"/>
          <w:i/>
          <w:w w:val="150"/>
          <w:sz w:val="12"/>
          <w:lang w:val="en-GB"/>
        </w:rPr>
        <w:t>/</w:t>
      </w:r>
      <w:r w:rsidR="00E52B8E" w:rsidRPr="00E52B8E">
        <w:rPr>
          <w:rFonts w:ascii="Arial" w:hAnsi="Arial" w:cs="Arial"/>
          <w:i/>
          <w:w w:val="150"/>
          <w:sz w:val="12"/>
          <w:lang w:val="en-GB"/>
        </w:rPr>
        <w:t xml:space="preserve"> </w:t>
      </w:r>
      <w:r w:rsidRPr="00E52B8E">
        <w:rPr>
          <w:rFonts w:ascii="Arial" w:hAnsi="Arial" w:cs="Arial"/>
          <w:i/>
          <w:w w:val="150"/>
          <w:sz w:val="12"/>
          <w:lang w:val="en-GB"/>
        </w:rPr>
        <w:t>LSC</w:t>
      </w:r>
      <w:r w:rsidR="00E52B8E" w:rsidRPr="00E52B8E">
        <w:rPr>
          <w:rFonts w:ascii="Arial" w:hAnsi="Arial" w:cs="Arial"/>
          <w:i/>
          <w:w w:val="150"/>
          <w:sz w:val="12"/>
          <w:lang w:val="en-GB"/>
        </w:rPr>
        <w:t xml:space="preserve"> </w:t>
      </w:r>
      <w:r w:rsidRPr="00E52B8E">
        <w:rPr>
          <w:rFonts w:ascii="Arial" w:hAnsi="Arial" w:cs="Arial"/>
          <w:i/>
          <w:w w:val="150"/>
          <w:sz w:val="12"/>
          <w:lang w:val="en-GB"/>
        </w:rPr>
        <w:t>/</w:t>
      </w:r>
      <w:r w:rsidR="00E52B8E" w:rsidRPr="00E52B8E">
        <w:rPr>
          <w:rFonts w:ascii="Arial" w:hAnsi="Arial" w:cs="Arial"/>
          <w:i/>
          <w:w w:val="150"/>
          <w:sz w:val="12"/>
          <w:lang w:val="en-GB"/>
        </w:rPr>
        <w:t xml:space="preserve"> </w:t>
      </w:r>
      <w:r w:rsidRPr="00E52B8E">
        <w:rPr>
          <w:rFonts w:ascii="Arial" w:hAnsi="Arial" w:cs="Arial"/>
          <w:i/>
          <w:w w:val="150"/>
          <w:sz w:val="12"/>
          <w:lang w:val="en-GB"/>
        </w:rPr>
        <w:t>ODCD</w:t>
      </w:r>
      <w:r w:rsidR="00E52B8E" w:rsidRPr="00E52B8E">
        <w:rPr>
          <w:rFonts w:ascii="Arial" w:hAnsi="Arial" w:cs="Arial"/>
          <w:i/>
          <w:w w:val="150"/>
          <w:sz w:val="12"/>
          <w:lang w:val="en-GB"/>
        </w:rPr>
        <w:t xml:space="preserve"> </w:t>
      </w:r>
      <w:r w:rsidRPr="00E52B8E">
        <w:rPr>
          <w:rFonts w:ascii="Arial" w:hAnsi="Arial" w:cs="Arial"/>
          <w:i/>
          <w:w w:val="150"/>
          <w:sz w:val="12"/>
          <w:lang w:val="en-GB"/>
        </w:rPr>
        <w:t>/</w:t>
      </w:r>
      <w:r w:rsidR="00E52B8E" w:rsidRPr="00E52B8E">
        <w:rPr>
          <w:rFonts w:ascii="Arial" w:hAnsi="Arial" w:cs="Arial"/>
          <w:i/>
          <w:w w:val="150"/>
          <w:sz w:val="12"/>
          <w:lang w:val="en-GB"/>
        </w:rPr>
        <w:t xml:space="preserve"> </w:t>
      </w:r>
      <w:r w:rsidRPr="00E52B8E">
        <w:rPr>
          <w:rFonts w:ascii="Arial" w:hAnsi="Arial" w:cs="Arial"/>
          <w:i/>
          <w:w w:val="150"/>
          <w:sz w:val="12"/>
          <w:lang w:val="en-GB"/>
        </w:rPr>
        <w:t>2017</w:t>
      </w:r>
    </w:p>
    <w:sectPr w:rsidR="000B25B7" w:rsidRPr="00E52B8E" w:rsidSect="0067391B">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47" w:rsidRDefault="00543347" w:rsidP="002F20AB">
      <w:r>
        <w:separator/>
      </w:r>
    </w:p>
  </w:endnote>
  <w:endnote w:type="continuationSeparator" w:id="0">
    <w:p w:rsidR="00543347" w:rsidRDefault="0054334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93403F" w:rsidRDefault="0093403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rsidP="00A67268">
    <w:pPr>
      <w:pStyle w:val="Pieddepage"/>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depage"/>
      <w:spacing w:line="360" w:lineRule="auto"/>
      <w:jc w:val="right"/>
      <w:rPr>
        <w:rFonts w:ascii="Arial" w:hAnsi="Arial" w:cs="Arial"/>
        <w:spacing w:val="20"/>
        <w:w w:val="200"/>
        <w:sz w:val="14"/>
        <w:szCs w:val="10"/>
      </w:rPr>
    </w:pPr>
  </w:p>
  <w:p w:rsidR="0093403F" w:rsidRPr="003E18D8" w:rsidRDefault="0093403F"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depage"/>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213147" w:rsidRDefault="0093403F"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47" w:rsidRDefault="00543347" w:rsidP="002F20AB">
      <w:r>
        <w:separator/>
      </w:r>
    </w:p>
  </w:footnote>
  <w:footnote w:type="continuationSeparator" w:id="0">
    <w:p w:rsidR="00543347" w:rsidRDefault="00543347" w:rsidP="002F20AB">
      <w:r>
        <w:continuationSeparator/>
      </w:r>
    </w:p>
  </w:footnote>
  <w:footnote w:id="1">
    <w:p w:rsidR="00D1038B" w:rsidRPr="000A2B4F" w:rsidRDefault="00D1038B" w:rsidP="00D1038B">
      <w:pPr>
        <w:pStyle w:val="Notedebasdepage"/>
        <w:rPr>
          <w:rFonts w:ascii="Calibri" w:hAnsi="Calibri"/>
          <w:lang w:val="fr-FR"/>
        </w:rPr>
      </w:pPr>
      <w:r>
        <w:rPr>
          <w:rStyle w:val="Appelnotedebasdep"/>
          <w:rFonts w:ascii="Calibri" w:hAnsi="Calibri"/>
        </w:rPr>
        <w:footnoteRef/>
      </w:r>
      <w:r w:rsidRPr="000A2B4F">
        <w:rPr>
          <w:rFonts w:ascii="Calibri" w:hAnsi="Calibri"/>
          <w:lang w:val="fr-FR"/>
        </w:rPr>
        <w:t xml:space="preserve"> CC. T-382 de 2016</w:t>
      </w:r>
    </w:p>
  </w:footnote>
  <w:footnote w:id="2">
    <w:p w:rsidR="00D1038B" w:rsidRPr="000A2B4F" w:rsidRDefault="00D1038B" w:rsidP="00D1038B">
      <w:pPr>
        <w:pStyle w:val="Notedebasdepage"/>
        <w:rPr>
          <w:rFonts w:ascii="Calibri" w:hAnsi="Calibri"/>
          <w:lang w:val="fr-FR"/>
        </w:rPr>
      </w:pPr>
      <w:r>
        <w:rPr>
          <w:rStyle w:val="Appelnotedebasdep"/>
          <w:rFonts w:ascii="Calibri" w:hAnsi="Calibri"/>
        </w:rPr>
        <w:footnoteRef/>
      </w:r>
      <w:r w:rsidRPr="000A2B4F">
        <w:rPr>
          <w:rFonts w:ascii="Calibri" w:hAnsi="Calibri"/>
          <w:lang w:val="fr-FR"/>
        </w:rPr>
        <w:t xml:space="preserve"> CC. T–1191 de 2004 </w:t>
      </w:r>
    </w:p>
  </w:footnote>
  <w:footnote w:id="3">
    <w:p w:rsidR="00D1038B" w:rsidRDefault="00D1038B" w:rsidP="00D1038B">
      <w:pPr>
        <w:pStyle w:val="Notedebasdepage"/>
        <w:rPr>
          <w:rFonts w:ascii="Calibri" w:hAnsi="Calibri"/>
        </w:rPr>
      </w:pPr>
      <w:r>
        <w:rPr>
          <w:rStyle w:val="Appelnotedebasdep"/>
          <w:rFonts w:ascii="Calibri" w:hAnsi="Calibri"/>
        </w:rPr>
        <w:footnoteRef/>
      </w:r>
      <w:r>
        <w:rPr>
          <w:rFonts w:ascii="Calibri" w:hAnsi="Calibri"/>
        </w:rPr>
        <w:t xml:space="preserve"> CC. T-928 de 2012, reiterada en la T-464 de 2013.</w:t>
      </w:r>
    </w:p>
  </w:footnote>
  <w:footnote w:id="4">
    <w:p w:rsidR="000B25B7" w:rsidRPr="00E17BD7" w:rsidRDefault="000B25B7" w:rsidP="000B25B7">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0B25B7" w:rsidRPr="00E17BD7" w:rsidRDefault="000B25B7" w:rsidP="000B25B7">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0B25B7" w:rsidRPr="000A2B4F" w:rsidRDefault="000B25B7" w:rsidP="000B25B7">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0A2B4F">
        <w:rPr>
          <w:rFonts w:asciiTheme="minorHAnsi" w:hAnsiTheme="minorHAnsi" w:cs="Calibri"/>
          <w:lang w:val="fr-FR"/>
        </w:rPr>
        <w:t xml:space="preserve"> CC. T-917 de 2011.</w:t>
      </w:r>
    </w:p>
  </w:footnote>
  <w:footnote w:id="7">
    <w:p w:rsidR="000B25B7" w:rsidRPr="000A2B4F" w:rsidRDefault="000B25B7" w:rsidP="000B25B7">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0A2B4F">
        <w:rPr>
          <w:rFonts w:asciiTheme="minorHAnsi" w:hAnsiTheme="minorHAnsi" w:cs="Calibri"/>
          <w:lang w:val="fr-FR"/>
        </w:rPr>
        <w:t xml:space="preserve"> CC. C-590 de 2005.</w:t>
      </w:r>
    </w:p>
  </w:footnote>
  <w:footnote w:id="8">
    <w:p w:rsidR="00B758C7" w:rsidRPr="000A2B4F" w:rsidRDefault="00B758C7" w:rsidP="00B758C7">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0A2B4F">
        <w:rPr>
          <w:rFonts w:asciiTheme="minorHAnsi" w:hAnsiTheme="minorHAnsi" w:cs="Calibri"/>
          <w:lang w:val="fr-FR"/>
        </w:rPr>
        <w:t xml:space="preserve"> CC. </w:t>
      </w:r>
      <w:r w:rsidRPr="000A2B4F">
        <w:rPr>
          <w:rFonts w:asciiTheme="minorHAnsi" w:hAnsiTheme="minorHAnsi" w:cs="Calibri"/>
          <w:bCs/>
          <w:lang w:val="fr-FR"/>
        </w:rPr>
        <w:t>SU-222 de 2016</w:t>
      </w:r>
      <w:r w:rsidRPr="000A2B4F">
        <w:rPr>
          <w:rFonts w:asciiTheme="minorHAnsi" w:hAnsiTheme="minorHAnsi" w:cs="Calibri"/>
          <w:lang w:val="fr-FR"/>
        </w:rPr>
        <w:t>.</w:t>
      </w:r>
    </w:p>
  </w:footnote>
  <w:footnote w:id="9">
    <w:p w:rsidR="00B758C7" w:rsidRPr="000A2B4F" w:rsidRDefault="00B758C7" w:rsidP="00B758C7">
      <w:pPr>
        <w:pStyle w:val="Notedebasdepage"/>
        <w:rPr>
          <w:rFonts w:ascii="Calibri" w:hAnsi="Calibri"/>
          <w:b/>
          <w:bCs/>
          <w:lang w:val="fr-FR"/>
        </w:rPr>
      </w:pPr>
      <w:r w:rsidRPr="00D65FBA">
        <w:rPr>
          <w:rStyle w:val="Appelnotedebasdep"/>
          <w:rFonts w:ascii="Calibri" w:hAnsi="Calibri"/>
        </w:rPr>
        <w:footnoteRef/>
      </w:r>
      <w:r w:rsidRPr="000A2B4F">
        <w:rPr>
          <w:rFonts w:ascii="Calibri" w:hAnsi="Calibri"/>
          <w:lang w:val="fr-FR"/>
        </w:rPr>
        <w:t xml:space="preserve"> </w:t>
      </w:r>
      <w:r w:rsidRPr="000A2B4F">
        <w:rPr>
          <w:rFonts w:ascii="Calibri" w:hAnsi="Calibri"/>
          <w:bCs/>
          <w:lang w:val="fr-FR"/>
        </w:rPr>
        <w:t>CC. T-137 de 2017.</w:t>
      </w:r>
    </w:p>
  </w:footnote>
  <w:footnote w:id="10">
    <w:p w:rsidR="000B25B7" w:rsidRPr="00E17BD7" w:rsidRDefault="000B25B7" w:rsidP="000B25B7">
      <w:pPr>
        <w:pStyle w:val="Notedebasdepage"/>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0B25B7" w:rsidRPr="00E17BD7" w:rsidRDefault="000B25B7" w:rsidP="000B25B7">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La acción de tutela en el ordenamiento constitucional colombiano, Universidad Nacional de Colombia, Catalina Botero Marino, </w:t>
      </w:r>
      <w:proofErr w:type="spellStart"/>
      <w:r w:rsidRPr="00E17BD7">
        <w:rPr>
          <w:rFonts w:asciiTheme="minorHAnsi" w:hAnsiTheme="minorHAnsi" w:cs="Calibri"/>
        </w:rPr>
        <w:t>Ediprime</w:t>
      </w:r>
      <w:proofErr w:type="spellEnd"/>
      <w:r w:rsidRPr="00E17BD7">
        <w:rPr>
          <w:rFonts w:asciiTheme="minorHAnsi" w:hAnsiTheme="minorHAnsi" w:cs="Calibri"/>
        </w:rPr>
        <w:t xml:space="preserve"> Ltda., 2006, p.61-75.</w:t>
      </w:r>
    </w:p>
  </w:footnote>
  <w:footnote w:id="12">
    <w:p w:rsidR="000B25B7" w:rsidRPr="00E17BD7" w:rsidRDefault="000B25B7" w:rsidP="000B25B7">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3">
    <w:p w:rsidR="00A80615" w:rsidRPr="000A2B4F" w:rsidRDefault="00A80615" w:rsidP="00A8061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0A2B4F">
        <w:rPr>
          <w:rFonts w:asciiTheme="minorHAnsi" w:hAnsiTheme="minorHAnsi"/>
          <w:lang w:val="fr-FR"/>
        </w:rPr>
        <w:t xml:space="preserve"> </w:t>
      </w:r>
      <w:r w:rsidR="000B25B7" w:rsidRPr="000A2B4F">
        <w:rPr>
          <w:rFonts w:asciiTheme="minorHAnsi" w:hAnsiTheme="minorHAnsi"/>
          <w:lang w:val="fr-FR"/>
        </w:rPr>
        <w:t>CC</w:t>
      </w:r>
      <w:r w:rsidRPr="000A2B4F">
        <w:rPr>
          <w:rFonts w:asciiTheme="minorHAnsi" w:hAnsiTheme="minorHAnsi"/>
          <w:lang w:val="fr-FR"/>
        </w:rPr>
        <w:t>. T-970 de 2014.</w:t>
      </w:r>
    </w:p>
  </w:footnote>
  <w:footnote w:id="14">
    <w:p w:rsidR="00A80615" w:rsidRPr="000A2B4F" w:rsidRDefault="00A80615" w:rsidP="00A80615">
      <w:pPr>
        <w:pStyle w:val="Notedebasdepage"/>
        <w:jc w:val="both"/>
        <w:rPr>
          <w:rFonts w:asciiTheme="minorHAnsi" w:hAnsiTheme="minorHAnsi"/>
          <w:lang w:val="fr-FR"/>
        </w:rPr>
      </w:pPr>
      <w:r w:rsidRPr="00A124AD">
        <w:rPr>
          <w:rStyle w:val="Appelnotedebasdep"/>
          <w:rFonts w:asciiTheme="minorHAnsi" w:hAnsiTheme="minorHAnsi"/>
        </w:rPr>
        <w:footnoteRef/>
      </w:r>
      <w:r w:rsidRPr="000A2B4F">
        <w:rPr>
          <w:rFonts w:asciiTheme="minorHAnsi" w:hAnsiTheme="minorHAnsi"/>
          <w:lang w:val="fr-FR"/>
        </w:rPr>
        <w:t xml:space="preserve"> </w:t>
      </w:r>
      <w:r w:rsidR="008A32B7" w:rsidRPr="000A2B4F">
        <w:rPr>
          <w:rFonts w:asciiTheme="minorHAnsi" w:hAnsiTheme="minorHAnsi"/>
          <w:lang w:val="fr-FR"/>
        </w:rPr>
        <w:t>CC</w:t>
      </w:r>
      <w:r w:rsidRPr="000A2B4F">
        <w:rPr>
          <w:rFonts w:asciiTheme="minorHAnsi" w:hAnsiTheme="minorHAnsi"/>
          <w:lang w:val="fr-FR"/>
        </w:rPr>
        <w:t xml:space="preserve">. </w:t>
      </w:r>
      <w:r w:rsidRPr="000A2B4F">
        <w:rPr>
          <w:rFonts w:asciiTheme="minorHAnsi" w:hAnsiTheme="minorHAnsi"/>
          <w:bCs/>
          <w:lang w:val="fr-FR"/>
        </w:rPr>
        <w:t>T-011 de 2016.</w:t>
      </w:r>
    </w:p>
  </w:footnote>
  <w:footnote w:id="15">
    <w:p w:rsidR="007F086E" w:rsidRPr="00A124AD" w:rsidRDefault="007F086E" w:rsidP="007F086E">
      <w:pPr>
        <w:pStyle w:val="Notedebasdepage"/>
        <w:jc w:val="both"/>
        <w:rPr>
          <w:rFonts w:asciiTheme="minorHAnsi" w:hAnsiTheme="minorHAnsi"/>
        </w:rPr>
      </w:pPr>
      <w:r w:rsidRPr="00A124AD">
        <w:rPr>
          <w:rStyle w:val="Appelnotedebasdep"/>
          <w:rFonts w:asciiTheme="minorHAnsi" w:hAnsiTheme="minorHAnsi"/>
        </w:rPr>
        <w:footnoteRef/>
      </w:r>
      <w:r w:rsidRPr="00A124AD">
        <w:rPr>
          <w:rFonts w:asciiTheme="minorHAnsi" w:hAnsiTheme="minorHAnsi"/>
        </w:rPr>
        <w:t xml:space="preserve"> </w:t>
      </w:r>
      <w:r w:rsidR="00CB2CF8">
        <w:rPr>
          <w:rFonts w:asciiTheme="minorHAnsi" w:hAnsiTheme="minorHAnsi"/>
        </w:rPr>
        <w:t>CC</w:t>
      </w:r>
      <w:r w:rsidRPr="00A124AD">
        <w:rPr>
          <w:rFonts w:asciiTheme="minorHAnsi" w:hAnsiTheme="minorHAnsi"/>
        </w:rPr>
        <w:t xml:space="preserve">. SU-540 de 2007, reiterada en la </w:t>
      </w:r>
      <w:r w:rsidRPr="00A124AD">
        <w:rPr>
          <w:rFonts w:asciiTheme="minorHAnsi" w:hAnsiTheme="minorHAnsi"/>
          <w:bCs/>
        </w:rPr>
        <w:t>T-062 de 2016, entre otras.</w:t>
      </w:r>
    </w:p>
  </w:footnote>
  <w:footnote w:id="16">
    <w:p w:rsidR="007F086E" w:rsidRPr="000A2B4F" w:rsidRDefault="007F086E" w:rsidP="007F086E">
      <w:pPr>
        <w:pStyle w:val="Notedebasdepage"/>
        <w:jc w:val="both"/>
        <w:rPr>
          <w:rFonts w:asciiTheme="minorHAnsi" w:hAnsiTheme="minorHAnsi"/>
          <w:color w:val="000000"/>
          <w:bdr w:val="none" w:sz="0" w:space="0" w:color="auto" w:frame="1"/>
          <w:lang w:val="fr-FR"/>
        </w:rPr>
      </w:pPr>
      <w:r w:rsidRPr="00A124AD">
        <w:rPr>
          <w:rStyle w:val="Appelnotedebasdep"/>
          <w:rFonts w:asciiTheme="minorHAnsi" w:hAnsiTheme="minorHAnsi"/>
        </w:rPr>
        <w:footnoteRef/>
      </w:r>
      <w:r w:rsidRPr="000A2B4F">
        <w:rPr>
          <w:rFonts w:asciiTheme="minorHAnsi" w:hAnsiTheme="minorHAnsi"/>
          <w:lang w:val="fr-FR"/>
        </w:rPr>
        <w:t xml:space="preserve"> </w:t>
      </w:r>
      <w:r w:rsidR="00CB2CF8" w:rsidRPr="000A2B4F">
        <w:rPr>
          <w:rFonts w:asciiTheme="minorHAnsi" w:hAnsiTheme="minorHAnsi"/>
          <w:lang w:val="fr-FR"/>
        </w:rPr>
        <w:t>CC</w:t>
      </w:r>
      <w:r w:rsidRPr="000A2B4F">
        <w:rPr>
          <w:rFonts w:asciiTheme="minorHAnsi" w:hAnsiTheme="minorHAnsi"/>
          <w:color w:val="000000"/>
          <w:bdr w:val="none" w:sz="0" w:space="0" w:color="auto" w:frame="1"/>
          <w:lang w:val="fr-FR"/>
        </w:rPr>
        <w:t>. T-045 de 2008 reiterada en la T-059 de 2016.</w:t>
      </w:r>
    </w:p>
  </w:footnote>
  <w:footnote w:id="17">
    <w:p w:rsidR="007F086E" w:rsidRPr="000A2B4F" w:rsidRDefault="007F086E" w:rsidP="007F086E">
      <w:pPr>
        <w:pStyle w:val="Notedebasdepage"/>
        <w:jc w:val="both"/>
        <w:rPr>
          <w:rFonts w:ascii="Calibri" w:hAnsi="Calibri"/>
          <w:b/>
          <w:color w:val="000000" w:themeColor="text1"/>
          <w:bdr w:val="none" w:sz="0" w:space="0" w:color="auto" w:frame="1"/>
          <w:lang w:val="fr-FR"/>
        </w:rPr>
      </w:pPr>
      <w:r w:rsidRPr="00D43BC9">
        <w:rPr>
          <w:rStyle w:val="Appelnotedebasdep"/>
          <w:rFonts w:ascii="Calibri" w:hAnsi="Calibri"/>
          <w:color w:val="000000" w:themeColor="text1"/>
        </w:rPr>
        <w:footnoteRef/>
      </w:r>
      <w:r w:rsidRPr="000A2B4F">
        <w:rPr>
          <w:rFonts w:ascii="Calibri" w:hAnsi="Calibri"/>
          <w:color w:val="000000" w:themeColor="text1"/>
          <w:lang w:val="fr-FR"/>
        </w:rPr>
        <w:t xml:space="preserve"> </w:t>
      </w:r>
      <w:r w:rsidR="00CB2CF8" w:rsidRPr="000A2B4F">
        <w:rPr>
          <w:rFonts w:ascii="Calibri" w:hAnsi="Calibri"/>
          <w:color w:val="000000" w:themeColor="text1"/>
          <w:lang w:val="fr-FR"/>
        </w:rPr>
        <w:t>CC</w:t>
      </w:r>
      <w:r w:rsidRPr="000A2B4F">
        <w:rPr>
          <w:rFonts w:ascii="Calibri" w:hAnsi="Calibri"/>
          <w:color w:val="000000" w:themeColor="text1"/>
          <w:bdr w:val="none" w:sz="0" w:space="0" w:color="auto" w:frame="1"/>
          <w:lang w:val="fr-FR"/>
        </w:rPr>
        <w:t>. T-041 de 2016.</w:t>
      </w:r>
    </w:p>
  </w:footnote>
  <w:footnote w:id="18">
    <w:p w:rsidR="007F086E" w:rsidRPr="000A2B4F" w:rsidRDefault="007F086E" w:rsidP="007F086E">
      <w:pPr>
        <w:pStyle w:val="Notedebasdepage"/>
        <w:jc w:val="both"/>
        <w:rPr>
          <w:rFonts w:ascii="Calibri" w:hAnsi="Calibri"/>
          <w:color w:val="000000" w:themeColor="text1"/>
          <w:lang w:val="fr-FR"/>
        </w:rPr>
      </w:pPr>
      <w:r w:rsidRPr="00D43BC9">
        <w:rPr>
          <w:rStyle w:val="Appelnotedebasdep"/>
          <w:rFonts w:ascii="Calibri" w:hAnsi="Calibri"/>
          <w:color w:val="000000" w:themeColor="text1"/>
        </w:rPr>
        <w:footnoteRef/>
      </w:r>
      <w:r w:rsidRPr="000A2B4F">
        <w:rPr>
          <w:rFonts w:ascii="Calibri" w:hAnsi="Calibri"/>
          <w:color w:val="000000" w:themeColor="text1"/>
          <w:lang w:val="fr-FR"/>
        </w:rPr>
        <w:t xml:space="preserve"> </w:t>
      </w:r>
      <w:r w:rsidR="00CB2CF8" w:rsidRPr="000A2B4F">
        <w:rPr>
          <w:rFonts w:ascii="Calibri" w:hAnsi="Calibri" w:cs="Calibri"/>
          <w:color w:val="000000" w:themeColor="text1"/>
          <w:lang w:val="fr-FR"/>
        </w:rPr>
        <w:t>CC</w:t>
      </w:r>
      <w:r w:rsidRPr="000A2B4F">
        <w:rPr>
          <w:rFonts w:ascii="Calibri" w:hAnsi="Calibri" w:cs="Calibri"/>
          <w:color w:val="000000" w:themeColor="text1"/>
          <w:lang w:val="fr-FR"/>
        </w:rPr>
        <w:t xml:space="preserve">. T-142 de 2016, reafirmando las </w:t>
      </w:r>
      <w:r w:rsidR="00543347">
        <w:fldChar w:fldCharType="begin"/>
      </w:r>
      <w:r w:rsidR="00543347" w:rsidRPr="000A2B4F">
        <w:rPr>
          <w:lang w:val="fr-FR"/>
        </w:rPr>
        <w:instrText xml:space="preserve"> HYPERLINK "http://www.lexbase.biz/lexbase/jurisprudencia/tutelas/sentencias%20unificacion/2007/SU0540de2007.htm" \o "Haga clic para abrir la Sentencia SU-540 de 2007" </w:instrText>
      </w:r>
      <w:r w:rsidR="00543347">
        <w:fldChar w:fldCharType="separate"/>
      </w:r>
      <w:r w:rsidRPr="000A2B4F">
        <w:rPr>
          <w:rStyle w:val="Lienhypertexte"/>
          <w:rFonts w:ascii="Calibri" w:hAnsi="Calibri" w:cs="Calibri"/>
          <w:color w:val="000000" w:themeColor="text1"/>
          <w:u w:val="none"/>
          <w:lang w:val="fr-FR"/>
        </w:rPr>
        <w:t>SU-540 de 2007</w:t>
      </w:r>
      <w:r w:rsidR="00543347">
        <w:rPr>
          <w:rStyle w:val="Lienhypertexte"/>
          <w:rFonts w:ascii="Calibri" w:hAnsi="Calibri" w:cs="Calibri"/>
          <w:color w:val="000000" w:themeColor="text1"/>
          <w:u w:val="none"/>
        </w:rPr>
        <w:fldChar w:fldCharType="end"/>
      </w:r>
      <w:r w:rsidRPr="000A2B4F">
        <w:rPr>
          <w:rFonts w:ascii="Calibri" w:hAnsi="Calibri" w:cs="Calibri"/>
          <w:color w:val="000000" w:themeColor="text1"/>
          <w:lang w:val="fr-FR"/>
        </w:rPr>
        <w:t>, </w:t>
      </w:r>
      <w:r w:rsidR="00543347">
        <w:fldChar w:fldCharType="begin"/>
      </w:r>
      <w:r w:rsidR="00543347" w:rsidRPr="000A2B4F">
        <w:rPr>
          <w:lang w:val="fr-FR"/>
        </w:rPr>
        <w:instrText xml:space="preserve"> HYPERLINK "http://www.lexbase.biz/lexbase/jurisprudencia/tutelas/cor</w:instrText>
      </w:r>
      <w:r w:rsidR="00543347" w:rsidRPr="000A2B4F">
        <w:rPr>
          <w:lang w:val="fr-FR"/>
        </w:rPr>
        <w:instrText xml:space="preserve">te%20constitucional/2013/T0200de2013.htm" \o "Haga clic para abrir la Sentencia T-200 de 2013" </w:instrText>
      </w:r>
      <w:r w:rsidR="00543347">
        <w:fldChar w:fldCharType="separate"/>
      </w:r>
      <w:r w:rsidRPr="000A2B4F">
        <w:rPr>
          <w:rStyle w:val="Lienhypertexte"/>
          <w:rFonts w:ascii="Calibri" w:hAnsi="Calibri" w:cs="Calibri"/>
          <w:color w:val="000000" w:themeColor="text1"/>
          <w:u w:val="none"/>
          <w:lang w:val="fr-FR"/>
        </w:rPr>
        <w:t>T-200 de 2013</w:t>
      </w:r>
      <w:r w:rsidR="00543347">
        <w:rPr>
          <w:rStyle w:val="Lienhypertexte"/>
          <w:rFonts w:ascii="Calibri" w:hAnsi="Calibri" w:cs="Calibri"/>
          <w:color w:val="000000" w:themeColor="text1"/>
          <w:u w:val="none"/>
        </w:rPr>
        <w:fldChar w:fldCharType="end"/>
      </w:r>
      <w:r w:rsidRPr="000A2B4F">
        <w:rPr>
          <w:rFonts w:ascii="Calibri" w:hAnsi="Calibri" w:cs="Calibri"/>
          <w:color w:val="000000" w:themeColor="text1"/>
          <w:lang w:val="fr-FR"/>
        </w:rPr>
        <w:t xml:space="preserve"> y </w:t>
      </w:r>
      <w:r w:rsidR="00543347">
        <w:fldChar w:fldCharType="begin"/>
      </w:r>
      <w:r w:rsidR="00543347" w:rsidRPr="000A2B4F">
        <w:rPr>
          <w:lang w:val="fr-FR"/>
        </w:rPr>
        <w:instrText xml:space="preserve"> HYPERLINK "http://www.lexbase.biz/lexbase/jurisprudencia/tutelas/corte%20constitucional/2014/T0358de2014.htm" \o "Haga clic para abrir la Sen</w:instrText>
      </w:r>
      <w:r w:rsidR="00543347" w:rsidRPr="000A2B4F">
        <w:rPr>
          <w:lang w:val="fr-FR"/>
        </w:rPr>
        <w:instrText xml:space="preserve">tencia T-358 de 2014" </w:instrText>
      </w:r>
      <w:r w:rsidR="00543347">
        <w:fldChar w:fldCharType="separate"/>
      </w:r>
      <w:r w:rsidRPr="000A2B4F">
        <w:rPr>
          <w:rStyle w:val="Lienhypertexte"/>
          <w:rFonts w:ascii="Calibri" w:hAnsi="Calibri" w:cs="Calibri"/>
          <w:color w:val="000000" w:themeColor="text1"/>
          <w:u w:val="none"/>
          <w:lang w:val="fr-FR"/>
        </w:rPr>
        <w:t>T-358 de 2014</w:t>
      </w:r>
      <w:r w:rsidR="00543347">
        <w:rPr>
          <w:rStyle w:val="Lienhypertexte"/>
          <w:rFonts w:ascii="Calibri" w:hAnsi="Calibri" w:cs="Calibri"/>
          <w:color w:val="000000" w:themeColor="text1"/>
          <w:u w:val="none"/>
        </w:rPr>
        <w:fldChar w:fldCharType="end"/>
      </w:r>
      <w:r w:rsidRPr="000A2B4F">
        <w:rPr>
          <w:rFonts w:ascii="Calibri" w:hAnsi="Calibri" w:cs="Calibri"/>
          <w:color w:val="000000" w:themeColor="text1"/>
          <w:lang w:val="fr-FR"/>
        </w:rPr>
        <w:t>.</w:t>
      </w:r>
    </w:p>
  </w:footnote>
  <w:footnote w:id="19">
    <w:p w:rsidR="007F086E" w:rsidRPr="000A2B4F" w:rsidRDefault="007F086E" w:rsidP="007F086E">
      <w:pPr>
        <w:pStyle w:val="Notedebasdepage"/>
        <w:jc w:val="both"/>
        <w:rPr>
          <w:rFonts w:ascii="Calibri" w:hAnsi="Calibri"/>
          <w:color w:val="000000" w:themeColor="text1"/>
          <w:lang w:val="fr-FR"/>
        </w:rPr>
      </w:pPr>
      <w:r w:rsidRPr="00D43BC9">
        <w:rPr>
          <w:rStyle w:val="Appelnotedebasdep"/>
          <w:rFonts w:ascii="Calibri" w:hAnsi="Calibri"/>
          <w:color w:val="000000" w:themeColor="text1"/>
        </w:rPr>
        <w:footnoteRef/>
      </w:r>
      <w:r w:rsidRPr="000A2B4F">
        <w:rPr>
          <w:rFonts w:ascii="Calibri" w:hAnsi="Calibri"/>
          <w:color w:val="000000" w:themeColor="text1"/>
          <w:lang w:val="fr-FR"/>
        </w:rPr>
        <w:t xml:space="preserve"> </w:t>
      </w:r>
      <w:r w:rsidR="00CB2CF8" w:rsidRPr="000A2B4F">
        <w:rPr>
          <w:rFonts w:ascii="Calibri" w:hAnsi="Calibri" w:cs="Calibri"/>
          <w:color w:val="000000" w:themeColor="text1"/>
          <w:lang w:val="fr-FR"/>
        </w:rPr>
        <w:t>CC</w:t>
      </w:r>
      <w:r w:rsidRPr="000A2B4F">
        <w:rPr>
          <w:rFonts w:ascii="Calibri" w:hAnsi="Calibri" w:cs="Calibri"/>
          <w:color w:val="000000" w:themeColor="text1"/>
          <w:lang w:val="fr-FR"/>
        </w:rPr>
        <w:t xml:space="preserve">. </w:t>
      </w:r>
      <w:r w:rsidR="00543347">
        <w:fldChar w:fldCharType="begin"/>
      </w:r>
      <w:r w:rsidR="00543347" w:rsidRPr="000A2B4F">
        <w:rPr>
          <w:lang w:val="fr-FR"/>
        </w:rPr>
        <w:instrText xml:space="preserve"> HYPERLINK "http://www.lexbase.biz/lexbase/jurisprudencia/tutelas/corte%20constitucional/2006/T0309de2006.htm" \o "Haga clic para abrir la Sentencia T-309 de 2006" </w:instrText>
      </w:r>
      <w:r w:rsidR="00543347">
        <w:fldChar w:fldCharType="separate"/>
      </w:r>
      <w:r w:rsidRPr="000A2B4F">
        <w:rPr>
          <w:rStyle w:val="Lienhypertexte"/>
          <w:rFonts w:ascii="Calibri" w:hAnsi="Calibri" w:cs="Calibri"/>
          <w:color w:val="000000" w:themeColor="text1"/>
          <w:u w:val="none"/>
          <w:lang w:val="fr-FR"/>
        </w:rPr>
        <w:t>T-309 de 2006</w:t>
      </w:r>
      <w:r w:rsidR="00543347">
        <w:rPr>
          <w:rStyle w:val="Lienhypertexte"/>
          <w:rFonts w:ascii="Calibri" w:hAnsi="Calibri" w:cs="Calibri"/>
          <w:color w:val="000000" w:themeColor="text1"/>
          <w:u w:val="none"/>
        </w:rPr>
        <w:fldChar w:fldCharType="end"/>
      </w:r>
      <w:r w:rsidRPr="000A2B4F">
        <w:rPr>
          <w:rFonts w:ascii="Calibri" w:hAnsi="Calibri" w:cs="Calibri"/>
          <w:color w:val="000000" w:themeColor="text1"/>
          <w:lang w:val="fr-FR"/>
        </w:rPr>
        <w:t xml:space="preserve">, reiterada en la T-142 de 2016. </w:t>
      </w:r>
    </w:p>
  </w:footnote>
  <w:footnote w:id="20">
    <w:p w:rsidR="007F086E" w:rsidRPr="000A2B4F" w:rsidRDefault="007F086E" w:rsidP="007F086E">
      <w:pPr>
        <w:pStyle w:val="Notedebasdepage"/>
        <w:jc w:val="both"/>
        <w:rPr>
          <w:rFonts w:asciiTheme="minorHAnsi" w:hAnsiTheme="minorHAnsi"/>
          <w:lang w:val="fr-FR"/>
        </w:rPr>
      </w:pPr>
      <w:r w:rsidRPr="00A124AD">
        <w:rPr>
          <w:rStyle w:val="Appelnotedebasdep"/>
          <w:rFonts w:asciiTheme="minorHAnsi" w:hAnsiTheme="minorHAnsi"/>
        </w:rPr>
        <w:footnoteRef/>
      </w:r>
      <w:r w:rsidRPr="000A2B4F">
        <w:rPr>
          <w:rFonts w:asciiTheme="minorHAnsi" w:hAnsiTheme="minorHAnsi"/>
          <w:lang w:val="fr-FR"/>
        </w:rPr>
        <w:t xml:space="preserve"> </w:t>
      </w:r>
      <w:r w:rsidR="00CB2CF8" w:rsidRPr="000A2B4F">
        <w:rPr>
          <w:rFonts w:asciiTheme="minorHAnsi" w:hAnsiTheme="minorHAnsi"/>
          <w:lang w:val="fr-FR"/>
        </w:rPr>
        <w:t>CC</w:t>
      </w:r>
      <w:r w:rsidRPr="000A2B4F">
        <w:rPr>
          <w:rFonts w:asciiTheme="minorHAnsi" w:hAnsiTheme="minorHAnsi"/>
          <w:lang w:val="fr-FR"/>
        </w:rPr>
        <w:t xml:space="preserve">. T-414 de 2005, T-1038 de 2005, T-539 de 2003, entre otras, reiteradas en la </w:t>
      </w:r>
      <w:r w:rsidRPr="000A2B4F">
        <w:rPr>
          <w:rFonts w:asciiTheme="minorHAnsi" w:hAnsiTheme="minorHAnsi"/>
          <w:bCs/>
          <w:lang w:val="fr-FR"/>
        </w:rPr>
        <w:t>T-011 de 2016.</w:t>
      </w:r>
    </w:p>
  </w:footnote>
  <w:footnote w:id="21">
    <w:p w:rsidR="00A80615" w:rsidRPr="000A2B4F" w:rsidRDefault="00A80615" w:rsidP="00A80615">
      <w:pPr>
        <w:pStyle w:val="Notedebasdepage"/>
        <w:jc w:val="both"/>
        <w:rPr>
          <w:lang w:val="fr-FR"/>
        </w:rPr>
      </w:pPr>
      <w:r w:rsidRPr="00D43BC9">
        <w:rPr>
          <w:rStyle w:val="Appelnotedebasdep"/>
          <w:rFonts w:ascii="Calibri" w:hAnsi="Calibri"/>
          <w:color w:val="000000" w:themeColor="text1"/>
          <w:lang w:val="es-AR"/>
        </w:rPr>
        <w:footnoteRef/>
      </w:r>
      <w:r w:rsidRPr="000A2B4F">
        <w:rPr>
          <w:rFonts w:ascii="Calibri" w:hAnsi="Calibri"/>
          <w:color w:val="000000" w:themeColor="text1"/>
          <w:lang w:val="fr-FR"/>
        </w:rPr>
        <w:t xml:space="preserve"> </w:t>
      </w:r>
      <w:r w:rsidR="00CB2CF8" w:rsidRPr="000A2B4F">
        <w:rPr>
          <w:rFonts w:ascii="Calibri" w:hAnsi="Calibri" w:cs="Calibri"/>
          <w:color w:val="000000" w:themeColor="text1"/>
          <w:lang w:val="fr-FR"/>
        </w:rPr>
        <w:t>CC</w:t>
      </w:r>
      <w:r w:rsidRPr="000A2B4F">
        <w:rPr>
          <w:rFonts w:ascii="Calibri" w:hAnsi="Calibri" w:cs="Calibri"/>
          <w:color w:val="000000" w:themeColor="text1"/>
          <w:lang w:val="fr-FR"/>
        </w:rPr>
        <w:t>. T-728 de 2014.</w:t>
      </w:r>
    </w:p>
  </w:footnote>
  <w:footnote w:id="22">
    <w:p w:rsidR="009822CE" w:rsidRPr="00CB2CF8" w:rsidRDefault="009822CE" w:rsidP="009822CE">
      <w:pPr>
        <w:pStyle w:val="Notedebasdepage"/>
        <w:jc w:val="both"/>
        <w:rPr>
          <w:rFonts w:ascii="Calibri" w:hAnsi="Calibri"/>
        </w:rPr>
      </w:pPr>
      <w:r w:rsidRPr="00CB2CF8">
        <w:rPr>
          <w:rStyle w:val="Appelnotedebasdep"/>
          <w:rFonts w:ascii="Calibri" w:hAnsi="Calibri"/>
        </w:rPr>
        <w:footnoteRef/>
      </w:r>
      <w:r w:rsidRPr="000A2B4F">
        <w:rPr>
          <w:rFonts w:ascii="Calibri" w:hAnsi="Calibri"/>
          <w:lang w:val="fr-FR"/>
        </w:rPr>
        <w:t xml:space="preserve"> TSP. Sala Civil. </w:t>
      </w:r>
      <w:r w:rsidRPr="00CB2CF8">
        <w:rPr>
          <w:rFonts w:ascii="Calibri" w:hAnsi="Calibri"/>
        </w:rPr>
        <w:t xml:space="preserve">Sentencia del 07-03-2017; MP. </w:t>
      </w:r>
      <w:proofErr w:type="spellStart"/>
      <w:r w:rsidRPr="00CB2CF8">
        <w:rPr>
          <w:rFonts w:ascii="Calibri" w:hAnsi="Calibri"/>
        </w:rPr>
        <w:t>Duberney</w:t>
      </w:r>
      <w:proofErr w:type="spellEnd"/>
      <w:r w:rsidRPr="00CB2CF8">
        <w:rPr>
          <w:rFonts w:ascii="Calibri" w:hAnsi="Calibri"/>
        </w:rPr>
        <w:t xml:space="preserve"> Grisales H., No.2017-00165-00. </w:t>
      </w:r>
    </w:p>
  </w:footnote>
  <w:footnote w:id="23">
    <w:p w:rsidR="00DC4D4A" w:rsidRDefault="00DC4D4A">
      <w:pPr>
        <w:pStyle w:val="Notedebasdepage"/>
      </w:pPr>
      <w:r w:rsidRPr="00CB2CF8">
        <w:rPr>
          <w:rStyle w:val="Appelnotedebasdep"/>
          <w:rFonts w:ascii="Calibri" w:hAnsi="Calibri"/>
        </w:rPr>
        <w:footnoteRef/>
      </w:r>
      <w:r w:rsidRPr="00CB2CF8">
        <w:rPr>
          <w:rFonts w:ascii="Calibri" w:hAnsi="Calibri"/>
        </w:rPr>
        <w:t xml:space="preserve"> CC. T-001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Default="0093403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93403F" w:rsidRDefault="009340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F839CE" w:rsidRDefault="0093403F">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0A2B4F">
      <w:rPr>
        <w:rFonts w:ascii="Calibri" w:hAnsi="Calibri"/>
        <w:noProof/>
        <w:sz w:val="22"/>
      </w:rPr>
      <w:t>1</w:t>
    </w:r>
    <w:r w:rsidRPr="00F839CE">
      <w:rPr>
        <w:rFonts w:ascii="Calibri" w:hAnsi="Calibri"/>
        <w:sz w:val="22"/>
      </w:rPr>
      <w:fldChar w:fldCharType="end"/>
    </w:r>
  </w:p>
  <w:p w:rsidR="0093403F" w:rsidRPr="00F839CE" w:rsidRDefault="0093403F" w:rsidP="00235DC0">
    <w:pPr>
      <w:pStyle w:val="En-tte"/>
      <w:ind w:right="360"/>
      <w:jc w:val="both"/>
      <w:rPr>
        <w:rFonts w:ascii="Calibri" w:hAnsi="Calibri" w:cs="Calibri"/>
        <w:i/>
        <w:sz w:val="20"/>
        <w:szCs w:val="20"/>
      </w:rPr>
    </w:pPr>
    <w:r w:rsidRPr="00F839CE">
      <w:rPr>
        <w:rFonts w:ascii="Calibri" w:hAnsi="Calibri" w:cs="Calibri"/>
        <w:i/>
        <w:sz w:val="20"/>
        <w:szCs w:val="20"/>
      </w:rPr>
      <w:t>EXPEDIENTE No.</w:t>
    </w:r>
    <w:r w:rsidR="00486D05">
      <w:rPr>
        <w:rFonts w:ascii="Calibri" w:hAnsi="Calibri" w:cs="Calibri"/>
        <w:i/>
        <w:sz w:val="20"/>
        <w:szCs w:val="20"/>
      </w:rPr>
      <w:t>201</w:t>
    </w:r>
    <w:r w:rsidR="008E7103">
      <w:rPr>
        <w:rFonts w:ascii="Calibri" w:hAnsi="Calibri" w:cs="Calibri"/>
        <w:i/>
        <w:sz w:val="20"/>
        <w:szCs w:val="20"/>
      </w:rPr>
      <w:t>7</w:t>
    </w:r>
    <w:r w:rsidR="00486D05">
      <w:rPr>
        <w:rFonts w:ascii="Calibri" w:hAnsi="Calibri" w:cs="Calibri"/>
        <w:i/>
        <w:sz w:val="20"/>
        <w:szCs w:val="20"/>
      </w:rPr>
      <w:t>-</w:t>
    </w:r>
    <w:r w:rsidR="00723390">
      <w:rPr>
        <w:rFonts w:ascii="Calibri" w:hAnsi="Calibri" w:cs="Calibri"/>
        <w:i/>
        <w:sz w:val="20"/>
        <w:szCs w:val="20"/>
      </w:rPr>
      <w:t>00</w:t>
    </w:r>
    <w:r w:rsidR="001E205D">
      <w:rPr>
        <w:rFonts w:ascii="Calibri" w:hAnsi="Calibri" w:cs="Calibri"/>
        <w:i/>
        <w:sz w:val="20"/>
        <w:szCs w:val="20"/>
      </w:rPr>
      <w:t>431</w:t>
    </w:r>
    <w:r>
      <w:rPr>
        <w:rFonts w:ascii="Calibri" w:hAnsi="Calibri" w:cs="Calibri"/>
        <w:i/>
        <w:sz w:val="20"/>
        <w:szCs w:val="20"/>
      </w:rPr>
      <w:t>-0</w:t>
    </w:r>
    <w:r w:rsidR="008E7103">
      <w:rPr>
        <w:rFonts w:ascii="Calibri" w:hAnsi="Calibri" w:cs="Calibri"/>
        <w:i/>
        <w:sz w:val="20"/>
        <w:szCs w:val="20"/>
      </w:rPr>
      <w:t>0</w:t>
    </w:r>
  </w:p>
  <w:p w:rsidR="0093403F" w:rsidRPr="00F839CE" w:rsidRDefault="0093403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3F" w:rsidRPr="0092089F" w:rsidRDefault="0093403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806E658C"/>
    <w:lvl w:ilvl="0" w:tplc="2DDE14AA">
      <w:start w:val="1"/>
      <w:numFmt w:val="decimal"/>
      <w:lvlText w:val="%1."/>
      <w:lvlJc w:val="left"/>
      <w:pPr>
        <w:tabs>
          <w:tab w:val="num" w:pos="360"/>
        </w:tabs>
        <w:ind w:left="360" w:hanging="360"/>
      </w:pPr>
      <w:rPr>
        <w:rFonts w:ascii="Arial" w:eastAsia="Times New Roman" w:hAnsi="Arial" w:cs="Times New Roman"/>
        <w:sz w:val="24"/>
        <w:szCs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2515C22"/>
    <w:multiLevelType w:val="multilevel"/>
    <w:tmpl w:val="7778D28E"/>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421" w:hanging="72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3915" w:hanging="108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409" w:hanging="144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73E5C3B"/>
    <w:multiLevelType w:val="multilevel"/>
    <w:tmpl w:val="2878F0FE"/>
    <w:lvl w:ilvl="0">
      <w:start w:val="6"/>
      <w:numFmt w:val="decimal"/>
      <w:lvlText w:val="%1."/>
      <w:lvlJc w:val="left"/>
      <w:pPr>
        <w:ind w:left="360" w:hanging="360"/>
      </w:pPr>
      <w:rPr>
        <w:rFonts w:cs="Times New Roman" w:hint="default"/>
        <w:sz w:val="22"/>
      </w:rPr>
    </w:lvl>
    <w:lvl w:ilvl="1">
      <w:start w:val="1"/>
      <w:numFmt w:val="decimal"/>
      <w:lvlText w:val="%1.%2."/>
      <w:lvlJc w:val="left"/>
      <w:pPr>
        <w:ind w:left="1287" w:hanging="720"/>
      </w:pPr>
      <w:rPr>
        <w:rFonts w:cs="Times New Roman" w:hint="default"/>
        <w:sz w:val="22"/>
      </w:rPr>
    </w:lvl>
    <w:lvl w:ilvl="2">
      <w:start w:val="1"/>
      <w:numFmt w:val="decimal"/>
      <w:lvlText w:val="%1.%2.%3."/>
      <w:lvlJc w:val="left"/>
      <w:pPr>
        <w:ind w:left="1854" w:hanging="720"/>
      </w:pPr>
      <w:rPr>
        <w:rFonts w:cs="Times New Roman" w:hint="default"/>
        <w:sz w:val="22"/>
      </w:rPr>
    </w:lvl>
    <w:lvl w:ilvl="3">
      <w:start w:val="1"/>
      <w:numFmt w:val="decimal"/>
      <w:lvlText w:val="%1.%2.%3.%4."/>
      <w:lvlJc w:val="left"/>
      <w:pPr>
        <w:ind w:left="2781" w:hanging="1080"/>
      </w:pPr>
      <w:rPr>
        <w:rFonts w:cs="Times New Roman" w:hint="default"/>
        <w:sz w:val="22"/>
      </w:rPr>
    </w:lvl>
    <w:lvl w:ilvl="4">
      <w:start w:val="1"/>
      <w:numFmt w:val="decimal"/>
      <w:lvlText w:val="%1.%2.%3.%4.%5."/>
      <w:lvlJc w:val="left"/>
      <w:pPr>
        <w:ind w:left="3348" w:hanging="1080"/>
      </w:pPr>
      <w:rPr>
        <w:rFonts w:cs="Times New Roman" w:hint="default"/>
        <w:sz w:val="22"/>
      </w:rPr>
    </w:lvl>
    <w:lvl w:ilvl="5">
      <w:start w:val="1"/>
      <w:numFmt w:val="decimal"/>
      <w:lvlText w:val="%1.%2.%3.%4.%5.%6."/>
      <w:lvlJc w:val="left"/>
      <w:pPr>
        <w:ind w:left="4275" w:hanging="1440"/>
      </w:pPr>
      <w:rPr>
        <w:rFonts w:cs="Times New Roman" w:hint="default"/>
        <w:sz w:val="22"/>
      </w:rPr>
    </w:lvl>
    <w:lvl w:ilvl="6">
      <w:start w:val="1"/>
      <w:numFmt w:val="decimal"/>
      <w:lvlText w:val="%1.%2.%3.%4.%5.%6.%7."/>
      <w:lvlJc w:val="left"/>
      <w:pPr>
        <w:ind w:left="4842" w:hanging="1440"/>
      </w:pPr>
      <w:rPr>
        <w:rFonts w:cs="Times New Roman" w:hint="default"/>
        <w:sz w:val="22"/>
      </w:rPr>
    </w:lvl>
    <w:lvl w:ilvl="7">
      <w:start w:val="1"/>
      <w:numFmt w:val="decimal"/>
      <w:lvlText w:val="%1.%2.%3.%4.%5.%6.%7.%8."/>
      <w:lvlJc w:val="left"/>
      <w:pPr>
        <w:ind w:left="5769" w:hanging="1800"/>
      </w:pPr>
      <w:rPr>
        <w:rFonts w:cs="Times New Roman" w:hint="default"/>
        <w:sz w:val="22"/>
      </w:rPr>
    </w:lvl>
    <w:lvl w:ilvl="8">
      <w:start w:val="1"/>
      <w:numFmt w:val="decimal"/>
      <w:lvlText w:val="%1.%2.%3.%4.%5.%6.%7.%8.%9."/>
      <w:lvlJc w:val="left"/>
      <w:pPr>
        <w:ind w:left="6336" w:hanging="1800"/>
      </w:pPr>
      <w:rPr>
        <w:rFonts w:cs="Times New Roman" w:hint="default"/>
        <w:sz w:val="22"/>
      </w:rPr>
    </w:lvl>
  </w:abstractNum>
  <w:abstractNum w:abstractNumId="1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7">
    <w:nsid w:val="523F1100"/>
    <w:multiLevelType w:val="multilevel"/>
    <w:tmpl w:val="3F0E71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7B1A578A"/>
    <w:multiLevelType w:val="hybridMultilevel"/>
    <w:tmpl w:val="4A1094CA"/>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5"/>
  </w:num>
  <w:num w:numId="2">
    <w:abstractNumId w:val="19"/>
  </w:num>
  <w:num w:numId="3">
    <w:abstractNumId w:val="15"/>
  </w:num>
  <w:num w:numId="4">
    <w:abstractNumId w:val="10"/>
  </w:num>
  <w:num w:numId="5">
    <w:abstractNumId w:val="21"/>
  </w:num>
  <w:num w:numId="6">
    <w:abstractNumId w:val="13"/>
  </w:num>
  <w:num w:numId="7">
    <w:abstractNumId w:val="2"/>
  </w:num>
  <w:num w:numId="8">
    <w:abstractNumId w:val="6"/>
  </w:num>
  <w:num w:numId="9">
    <w:abstractNumId w:val="7"/>
  </w:num>
  <w:num w:numId="10">
    <w:abstractNumId w:val="1"/>
  </w:num>
  <w:num w:numId="11">
    <w:abstractNumId w:val="18"/>
  </w:num>
  <w:num w:numId="12">
    <w:abstractNumId w:val="5"/>
  </w:num>
  <w:num w:numId="13">
    <w:abstractNumId w:val="8"/>
  </w:num>
  <w:num w:numId="14">
    <w:abstractNumId w:val="24"/>
  </w:num>
  <w:num w:numId="15">
    <w:abstractNumId w:val="16"/>
  </w:num>
  <w:num w:numId="16">
    <w:abstractNumId w:val="0"/>
  </w:num>
  <w:num w:numId="17">
    <w:abstractNumId w:val="26"/>
  </w:num>
  <w:num w:numId="18">
    <w:abstractNumId w:val="17"/>
  </w:num>
  <w:num w:numId="19">
    <w:abstractNumId w:val="23"/>
  </w:num>
  <w:num w:numId="20">
    <w:abstractNumId w:val="22"/>
  </w:num>
  <w:num w:numId="21">
    <w:abstractNumId w:val="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2DB7"/>
    <w:rsid w:val="000332E9"/>
    <w:rsid w:val="00033F1E"/>
    <w:rsid w:val="00034DD8"/>
    <w:rsid w:val="0003733A"/>
    <w:rsid w:val="00041B57"/>
    <w:rsid w:val="00044C38"/>
    <w:rsid w:val="00047896"/>
    <w:rsid w:val="00052FE3"/>
    <w:rsid w:val="00053876"/>
    <w:rsid w:val="00053902"/>
    <w:rsid w:val="00055B9D"/>
    <w:rsid w:val="00056027"/>
    <w:rsid w:val="000601B1"/>
    <w:rsid w:val="00060954"/>
    <w:rsid w:val="00060F7F"/>
    <w:rsid w:val="0006117C"/>
    <w:rsid w:val="0006167A"/>
    <w:rsid w:val="0006284F"/>
    <w:rsid w:val="000634BA"/>
    <w:rsid w:val="00065A2F"/>
    <w:rsid w:val="000664A8"/>
    <w:rsid w:val="00067E4F"/>
    <w:rsid w:val="0007063B"/>
    <w:rsid w:val="00072310"/>
    <w:rsid w:val="00072763"/>
    <w:rsid w:val="000729B9"/>
    <w:rsid w:val="00072B7F"/>
    <w:rsid w:val="00073261"/>
    <w:rsid w:val="0007524F"/>
    <w:rsid w:val="00075C73"/>
    <w:rsid w:val="00076139"/>
    <w:rsid w:val="00076D55"/>
    <w:rsid w:val="00076F62"/>
    <w:rsid w:val="0007768D"/>
    <w:rsid w:val="0008009F"/>
    <w:rsid w:val="000818FB"/>
    <w:rsid w:val="000820F0"/>
    <w:rsid w:val="0008427C"/>
    <w:rsid w:val="00085E39"/>
    <w:rsid w:val="00085FB4"/>
    <w:rsid w:val="0008767C"/>
    <w:rsid w:val="0009038E"/>
    <w:rsid w:val="00092CB6"/>
    <w:rsid w:val="0009345E"/>
    <w:rsid w:val="00093AD0"/>
    <w:rsid w:val="000956EB"/>
    <w:rsid w:val="00096950"/>
    <w:rsid w:val="00096F42"/>
    <w:rsid w:val="000975AD"/>
    <w:rsid w:val="00097BAB"/>
    <w:rsid w:val="000A0EB7"/>
    <w:rsid w:val="000A2533"/>
    <w:rsid w:val="000A2B4F"/>
    <w:rsid w:val="000A4450"/>
    <w:rsid w:val="000A51FF"/>
    <w:rsid w:val="000A6C04"/>
    <w:rsid w:val="000A77E1"/>
    <w:rsid w:val="000B25B7"/>
    <w:rsid w:val="000B2E66"/>
    <w:rsid w:val="000B6A4A"/>
    <w:rsid w:val="000C002F"/>
    <w:rsid w:val="000C0A5D"/>
    <w:rsid w:val="000C6437"/>
    <w:rsid w:val="000C6F60"/>
    <w:rsid w:val="000C7144"/>
    <w:rsid w:val="000C7176"/>
    <w:rsid w:val="000C75AD"/>
    <w:rsid w:val="000C7C79"/>
    <w:rsid w:val="000C7F37"/>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4012"/>
    <w:rsid w:val="000F596B"/>
    <w:rsid w:val="000F68A5"/>
    <w:rsid w:val="000F6C11"/>
    <w:rsid w:val="00100725"/>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3719E"/>
    <w:rsid w:val="00137412"/>
    <w:rsid w:val="001424D3"/>
    <w:rsid w:val="00143D8D"/>
    <w:rsid w:val="0014678E"/>
    <w:rsid w:val="00147EF8"/>
    <w:rsid w:val="00150AF5"/>
    <w:rsid w:val="00151158"/>
    <w:rsid w:val="001528F3"/>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80F71"/>
    <w:rsid w:val="0018124A"/>
    <w:rsid w:val="00181871"/>
    <w:rsid w:val="00184D93"/>
    <w:rsid w:val="00187410"/>
    <w:rsid w:val="001900A1"/>
    <w:rsid w:val="001900B9"/>
    <w:rsid w:val="001917D1"/>
    <w:rsid w:val="001920D9"/>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504C"/>
    <w:rsid w:val="001A7CD5"/>
    <w:rsid w:val="001B03A5"/>
    <w:rsid w:val="001B22A1"/>
    <w:rsid w:val="001B2BF9"/>
    <w:rsid w:val="001B47F2"/>
    <w:rsid w:val="001B4E5A"/>
    <w:rsid w:val="001B6B9C"/>
    <w:rsid w:val="001C1611"/>
    <w:rsid w:val="001C2101"/>
    <w:rsid w:val="001C740E"/>
    <w:rsid w:val="001D0F3C"/>
    <w:rsid w:val="001D14A5"/>
    <w:rsid w:val="001D1C1E"/>
    <w:rsid w:val="001D2702"/>
    <w:rsid w:val="001D3A90"/>
    <w:rsid w:val="001D3D53"/>
    <w:rsid w:val="001D5B0F"/>
    <w:rsid w:val="001D6658"/>
    <w:rsid w:val="001D6840"/>
    <w:rsid w:val="001D76C4"/>
    <w:rsid w:val="001E1592"/>
    <w:rsid w:val="001E205D"/>
    <w:rsid w:val="001E311C"/>
    <w:rsid w:val="001E6AB8"/>
    <w:rsid w:val="001E7EDB"/>
    <w:rsid w:val="001F08CF"/>
    <w:rsid w:val="001F0AC0"/>
    <w:rsid w:val="001F1DC2"/>
    <w:rsid w:val="001F2983"/>
    <w:rsid w:val="001F3204"/>
    <w:rsid w:val="001F6B77"/>
    <w:rsid w:val="0020003C"/>
    <w:rsid w:val="0020102F"/>
    <w:rsid w:val="002011CF"/>
    <w:rsid w:val="00202EB9"/>
    <w:rsid w:val="0020383C"/>
    <w:rsid w:val="0020456C"/>
    <w:rsid w:val="0020473D"/>
    <w:rsid w:val="00205091"/>
    <w:rsid w:val="002078F3"/>
    <w:rsid w:val="00207906"/>
    <w:rsid w:val="00210A59"/>
    <w:rsid w:val="00213147"/>
    <w:rsid w:val="00214468"/>
    <w:rsid w:val="00214A4A"/>
    <w:rsid w:val="002165DB"/>
    <w:rsid w:val="00217035"/>
    <w:rsid w:val="0021704A"/>
    <w:rsid w:val="00221B21"/>
    <w:rsid w:val="00221B6D"/>
    <w:rsid w:val="00226312"/>
    <w:rsid w:val="00230D6E"/>
    <w:rsid w:val="00230F0D"/>
    <w:rsid w:val="00231A7F"/>
    <w:rsid w:val="00231EFB"/>
    <w:rsid w:val="00235DC0"/>
    <w:rsid w:val="00242E93"/>
    <w:rsid w:val="00243973"/>
    <w:rsid w:val="00243BF8"/>
    <w:rsid w:val="00245260"/>
    <w:rsid w:val="00245D96"/>
    <w:rsid w:val="00246A7B"/>
    <w:rsid w:val="002524D7"/>
    <w:rsid w:val="00253BE8"/>
    <w:rsid w:val="00255E29"/>
    <w:rsid w:val="00257A0E"/>
    <w:rsid w:val="00257C43"/>
    <w:rsid w:val="00260B4A"/>
    <w:rsid w:val="00265452"/>
    <w:rsid w:val="00272165"/>
    <w:rsid w:val="0027273C"/>
    <w:rsid w:val="00272984"/>
    <w:rsid w:val="00275F4A"/>
    <w:rsid w:val="002865F6"/>
    <w:rsid w:val="00286A56"/>
    <w:rsid w:val="00287CF2"/>
    <w:rsid w:val="002901E0"/>
    <w:rsid w:val="002910AB"/>
    <w:rsid w:val="00291750"/>
    <w:rsid w:val="002923B3"/>
    <w:rsid w:val="0029313D"/>
    <w:rsid w:val="002946FF"/>
    <w:rsid w:val="002954C2"/>
    <w:rsid w:val="0029560B"/>
    <w:rsid w:val="0029571A"/>
    <w:rsid w:val="0029574A"/>
    <w:rsid w:val="00296EA8"/>
    <w:rsid w:val="002978A1"/>
    <w:rsid w:val="002A0F18"/>
    <w:rsid w:val="002A259F"/>
    <w:rsid w:val="002A2B8A"/>
    <w:rsid w:val="002A5547"/>
    <w:rsid w:val="002A5F9F"/>
    <w:rsid w:val="002B0529"/>
    <w:rsid w:val="002B2E94"/>
    <w:rsid w:val="002B503F"/>
    <w:rsid w:val="002B6043"/>
    <w:rsid w:val="002B7A49"/>
    <w:rsid w:val="002C37BB"/>
    <w:rsid w:val="002C390F"/>
    <w:rsid w:val="002C4CF9"/>
    <w:rsid w:val="002C763E"/>
    <w:rsid w:val="002C7B26"/>
    <w:rsid w:val="002C7CC5"/>
    <w:rsid w:val="002D1038"/>
    <w:rsid w:val="002D2C9D"/>
    <w:rsid w:val="002D4F8D"/>
    <w:rsid w:val="002D5131"/>
    <w:rsid w:val="002D6785"/>
    <w:rsid w:val="002D688F"/>
    <w:rsid w:val="002E1A27"/>
    <w:rsid w:val="002E33DD"/>
    <w:rsid w:val="002E393C"/>
    <w:rsid w:val="002E64BE"/>
    <w:rsid w:val="002E71F1"/>
    <w:rsid w:val="002E7DC6"/>
    <w:rsid w:val="002F046A"/>
    <w:rsid w:val="002F0809"/>
    <w:rsid w:val="002F20AB"/>
    <w:rsid w:val="002F330A"/>
    <w:rsid w:val="002F3A1F"/>
    <w:rsid w:val="002F7BE7"/>
    <w:rsid w:val="0030058B"/>
    <w:rsid w:val="00300CF9"/>
    <w:rsid w:val="00300E36"/>
    <w:rsid w:val="0030163B"/>
    <w:rsid w:val="00301D9F"/>
    <w:rsid w:val="00303127"/>
    <w:rsid w:val="00304138"/>
    <w:rsid w:val="00306DE6"/>
    <w:rsid w:val="003071A1"/>
    <w:rsid w:val="003106C4"/>
    <w:rsid w:val="00312032"/>
    <w:rsid w:val="00312D1F"/>
    <w:rsid w:val="003155EF"/>
    <w:rsid w:val="0031725A"/>
    <w:rsid w:val="00320A40"/>
    <w:rsid w:val="0032385F"/>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340"/>
    <w:rsid w:val="00356574"/>
    <w:rsid w:val="003575CA"/>
    <w:rsid w:val="00357F4F"/>
    <w:rsid w:val="00370639"/>
    <w:rsid w:val="003708EF"/>
    <w:rsid w:val="0037385E"/>
    <w:rsid w:val="00374FC2"/>
    <w:rsid w:val="003761A7"/>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160D"/>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8D2"/>
    <w:rsid w:val="003F298D"/>
    <w:rsid w:val="00400F63"/>
    <w:rsid w:val="004046B5"/>
    <w:rsid w:val="00404829"/>
    <w:rsid w:val="0041105C"/>
    <w:rsid w:val="004134D8"/>
    <w:rsid w:val="0041414C"/>
    <w:rsid w:val="0041757E"/>
    <w:rsid w:val="00417661"/>
    <w:rsid w:val="00417DA3"/>
    <w:rsid w:val="00421D69"/>
    <w:rsid w:val="0042362D"/>
    <w:rsid w:val="004259A6"/>
    <w:rsid w:val="00425CDA"/>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4F89"/>
    <w:rsid w:val="00455284"/>
    <w:rsid w:val="00461F7E"/>
    <w:rsid w:val="0046206E"/>
    <w:rsid w:val="00463583"/>
    <w:rsid w:val="00463D16"/>
    <w:rsid w:val="00464A72"/>
    <w:rsid w:val="00466C46"/>
    <w:rsid w:val="00467235"/>
    <w:rsid w:val="0046775F"/>
    <w:rsid w:val="00475C03"/>
    <w:rsid w:val="00476D6C"/>
    <w:rsid w:val="00480688"/>
    <w:rsid w:val="004811A7"/>
    <w:rsid w:val="00483D25"/>
    <w:rsid w:val="00486576"/>
    <w:rsid w:val="00486D05"/>
    <w:rsid w:val="0049109E"/>
    <w:rsid w:val="0049174B"/>
    <w:rsid w:val="004930CF"/>
    <w:rsid w:val="00494527"/>
    <w:rsid w:val="00494780"/>
    <w:rsid w:val="004975AA"/>
    <w:rsid w:val="004A05CD"/>
    <w:rsid w:val="004A0F23"/>
    <w:rsid w:val="004A0FE6"/>
    <w:rsid w:val="004A1D7E"/>
    <w:rsid w:val="004A1E39"/>
    <w:rsid w:val="004A2227"/>
    <w:rsid w:val="004A2DDC"/>
    <w:rsid w:val="004A38E3"/>
    <w:rsid w:val="004A4126"/>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4A7F"/>
    <w:rsid w:val="00505776"/>
    <w:rsid w:val="005063E1"/>
    <w:rsid w:val="00507126"/>
    <w:rsid w:val="0050752F"/>
    <w:rsid w:val="0051036C"/>
    <w:rsid w:val="00510663"/>
    <w:rsid w:val="00512B8A"/>
    <w:rsid w:val="00514EA8"/>
    <w:rsid w:val="00520686"/>
    <w:rsid w:val="005206FB"/>
    <w:rsid w:val="005217D0"/>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3347"/>
    <w:rsid w:val="0054435F"/>
    <w:rsid w:val="00546CA1"/>
    <w:rsid w:val="00546F0C"/>
    <w:rsid w:val="00547163"/>
    <w:rsid w:val="00547436"/>
    <w:rsid w:val="00550989"/>
    <w:rsid w:val="00550D96"/>
    <w:rsid w:val="00551619"/>
    <w:rsid w:val="00551CB9"/>
    <w:rsid w:val="005548B0"/>
    <w:rsid w:val="005551E2"/>
    <w:rsid w:val="00560B9E"/>
    <w:rsid w:val="00562995"/>
    <w:rsid w:val="00565175"/>
    <w:rsid w:val="00565450"/>
    <w:rsid w:val="005660B9"/>
    <w:rsid w:val="00570C27"/>
    <w:rsid w:val="00571181"/>
    <w:rsid w:val="00571CFE"/>
    <w:rsid w:val="00581E5C"/>
    <w:rsid w:val="00582361"/>
    <w:rsid w:val="0058442E"/>
    <w:rsid w:val="00584B9D"/>
    <w:rsid w:val="00587194"/>
    <w:rsid w:val="00587698"/>
    <w:rsid w:val="00590A75"/>
    <w:rsid w:val="00591FBE"/>
    <w:rsid w:val="0059311A"/>
    <w:rsid w:val="00593408"/>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B7472"/>
    <w:rsid w:val="005B78E1"/>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637D"/>
    <w:rsid w:val="005E14BE"/>
    <w:rsid w:val="005E45DD"/>
    <w:rsid w:val="005E749B"/>
    <w:rsid w:val="005F288E"/>
    <w:rsid w:val="005F2B51"/>
    <w:rsid w:val="005F6B42"/>
    <w:rsid w:val="005F7975"/>
    <w:rsid w:val="00600602"/>
    <w:rsid w:val="00600AC6"/>
    <w:rsid w:val="006018EB"/>
    <w:rsid w:val="006027B0"/>
    <w:rsid w:val="00604455"/>
    <w:rsid w:val="00607FBD"/>
    <w:rsid w:val="00607FC8"/>
    <w:rsid w:val="00613DF6"/>
    <w:rsid w:val="00614195"/>
    <w:rsid w:val="00614452"/>
    <w:rsid w:val="006145D8"/>
    <w:rsid w:val="00615133"/>
    <w:rsid w:val="00615E1E"/>
    <w:rsid w:val="00616841"/>
    <w:rsid w:val="00617636"/>
    <w:rsid w:val="00620C95"/>
    <w:rsid w:val="0062119F"/>
    <w:rsid w:val="0062698A"/>
    <w:rsid w:val="00630A34"/>
    <w:rsid w:val="00631D04"/>
    <w:rsid w:val="00632288"/>
    <w:rsid w:val="00634E55"/>
    <w:rsid w:val="006352B7"/>
    <w:rsid w:val="00635ED8"/>
    <w:rsid w:val="0063767B"/>
    <w:rsid w:val="00637AB3"/>
    <w:rsid w:val="00640CA5"/>
    <w:rsid w:val="00641308"/>
    <w:rsid w:val="0064234D"/>
    <w:rsid w:val="006437D6"/>
    <w:rsid w:val="00644F63"/>
    <w:rsid w:val="00645798"/>
    <w:rsid w:val="00645D3F"/>
    <w:rsid w:val="006472F2"/>
    <w:rsid w:val="006500AC"/>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391B"/>
    <w:rsid w:val="00676C54"/>
    <w:rsid w:val="006843D0"/>
    <w:rsid w:val="00684673"/>
    <w:rsid w:val="0068471D"/>
    <w:rsid w:val="00685317"/>
    <w:rsid w:val="0068549C"/>
    <w:rsid w:val="00687451"/>
    <w:rsid w:val="00690E0F"/>
    <w:rsid w:val="00692159"/>
    <w:rsid w:val="00692569"/>
    <w:rsid w:val="00692CEA"/>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6B2E"/>
    <w:rsid w:val="006B6D9B"/>
    <w:rsid w:val="006B77CB"/>
    <w:rsid w:val="006B7A9C"/>
    <w:rsid w:val="006C0A90"/>
    <w:rsid w:val="006C2AFC"/>
    <w:rsid w:val="006D1B00"/>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FC6"/>
    <w:rsid w:val="006F24DB"/>
    <w:rsid w:val="006F2808"/>
    <w:rsid w:val="006F4219"/>
    <w:rsid w:val="006F44E5"/>
    <w:rsid w:val="006F4A4C"/>
    <w:rsid w:val="006F52B4"/>
    <w:rsid w:val="006F562A"/>
    <w:rsid w:val="006F6160"/>
    <w:rsid w:val="006F695B"/>
    <w:rsid w:val="00701835"/>
    <w:rsid w:val="00707B4A"/>
    <w:rsid w:val="007117A0"/>
    <w:rsid w:val="00712AF8"/>
    <w:rsid w:val="00715E24"/>
    <w:rsid w:val="00716B70"/>
    <w:rsid w:val="0072015A"/>
    <w:rsid w:val="007201D5"/>
    <w:rsid w:val="0072020C"/>
    <w:rsid w:val="00720D87"/>
    <w:rsid w:val="0072250C"/>
    <w:rsid w:val="00723390"/>
    <w:rsid w:val="00723F96"/>
    <w:rsid w:val="00725A38"/>
    <w:rsid w:val="00726989"/>
    <w:rsid w:val="0073192F"/>
    <w:rsid w:val="00731B65"/>
    <w:rsid w:val="00731CB2"/>
    <w:rsid w:val="00732403"/>
    <w:rsid w:val="007328DA"/>
    <w:rsid w:val="00734701"/>
    <w:rsid w:val="0073555B"/>
    <w:rsid w:val="00735CD2"/>
    <w:rsid w:val="00740778"/>
    <w:rsid w:val="007469AE"/>
    <w:rsid w:val="007470B5"/>
    <w:rsid w:val="00747531"/>
    <w:rsid w:val="00747ED4"/>
    <w:rsid w:val="007515AF"/>
    <w:rsid w:val="00751EE2"/>
    <w:rsid w:val="00753EFD"/>
    <w:rsid w:val="007552B7"/>
    <w:rsid w:val="00755650"/>
    <w:rsid w:val="00755DA9"/>
    <w:rsid w:val="00757715"/>
    <w:rsid w:val="007640D2"/>
    <w:rsid w:val="00764347"/>
    <w:rsid w:val="007671B0"/>
    <w:rsid w:val="00771090"/>
    <w:rsid w:val="007720C9"/>
    <w:rsid w:val="0077234A"/>
    <w:rsid w:val="007729D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686C"/>
    <w:rsid w:val="00797324"/>
    <w:rsid w:val="00797588"/>
    <w:rsid w:val="0079762C"/>
    <w:rsid w:val="007A16DB"/>
    <w:rsid w:val="007A1A8D"/>
    <w:rsid w:val="007A21BD"/>
    <w:rsid w:val="007A2210"/>
    <w:rsid w:val="007A46BA"/>
    <w:rsid w:val="007A53D4"/>
    <w:rsid w:val="007A56E2"/>
    <w:rsid w:val="007A6DAB"/>
    <w:rsid w:val="007A6EFF"/>
    <w:rsid w:val="007A73BB"/>
    <w:rsid w:val="007A7680"/>
    <w:rsid w:val="007B1C17"/>
    <w:rsid w:val="007B2327"/>
    <w:rsid w:val="007B4249"/>
    <w:rsid w:val="007B49D7"/>
    <w:rsid w:val="007B4FAE"/>
    <w:rsid w:val="007B5F49"/>
    <w:rsid w:val="007B63DF"/>
    <w:rsid w:val="007B7CB1"/>
    <w:rsid w:val="007C1154"/>
    <w:rsid w:val="007C12C7"/>
    <w:rsid w:val="007C1F0B"/>
    <w:rsid w:val="007C3091"/>
    <w:rsid w:val="007C323B"/>
    <w:rsid w:val="007C32C7"/>
    <w:rsid w:val="007C390D"/>
    <w:rsid w:val="007C6649"/>
    <w:rsid w:val="007C68C1"/>
    <w:rsid w:val="007C6965"/>
    <w:rsid w:val="007D130E"/>
    <w:rsid w:val="007D1648"/>
    <w:rsid w:val="007D1EBD"/>
    <w:rsid w:val="007D4737"/>
    <w:rsid w:val="007D5406"/>
    <w:rsid w:val="007D56C8"/>
    <w:rsid w:val="007D6F7F"/>
    <w:rsid w:val="007D7078"/>
    <w:rsid w:val="007E269D"/>
    <w:rsid w:val="007E2FA0"/>
    <w:rsid w:val="007E3CDF"/>
    <w:rsid w:val="007E4E84"/>
    <w:rsid w:val="007E62ED"/>
    <w:rsid w:val="007E7710"/>
    <w:rsid w:val="007F086E"/>
    <w:rsid w:val="007F2158"/>
    <w:rsid w:val="007F3A65"/>
    <w:rsid w:val="007F64EB"/>
    <w:rsid w:val="007F7D49"/>
    <w:rsid w:val="00800654"/>
    <w:rsid w:val="00810070"/>
    <w:rsid w:val="008114E1"/>
    <w:rsid w:val="00811D63"/>
    <w:rsid w:val="00812318"/>
    <w:rsid w:val="0081509A"/>
    <w:rsid w:val="0081536B"/>
    <w:rsid w:val="00815BC3"/>
    <w:rsid w:val="00816246"/>
    <w:rsid w:val="0082049A"/>
    <w:rsid w:val="00821AC0"/>
    <w:rsid w:val="00821C72"/>
    <w:rsid w:val="00821FFD"/>
    <w:rsid w:val="00823227"/>
    <w:rsid w:val="00836EE1"/>
    <w:rsid w:val="00837657"/>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337"/>
    <w:rsid w:val="008847CB"/>
    <w:rsid w:val="0088683E"/>
    <w:rsid w:val="00886C91"/>
    <w:rsid w:val="008912FF"/>
    <w:rsid w:val="00893FCA"/>
    <w:rsid w:val="00897802"/>
    <w:rsid w:val="008A0FA5"/>
    <w:rsid w:val="008A2B57"/>
    <w:rsid w:val="008A32B7"/>
    <w:rsid w:val="008A45B9"/>
    <w:rsid w:val="008A4A7A"/>
    <w:rsid w:val="008A7C32"/>
    <w:rsid w:val="008B0BC9"/>
    <w:rsid w:val="008B2D04"/>
    <w:rsid w:val="008B2F5B"/>
    <w:rsid w:val="008B3C3E"/>
    <w:rsid w:val="008B7331"/>
    <w:rsid w:val="008B7ADF"/>
    <w:rsid w:val="008C043B"/>
    <w:rsid w:val="008C0F06"/>
    <w:rsid w:val="008C42CD"/>
    <w:rsid w:val="008C4487"/>
    <w:rsid w:val="008C4916"/>
    <w:rsid w:val="008C4B4E"/>
    <w:rsid w:val="008D4EE1"/>
    <w:rsid w:val="008D6527"/>
    <w:rsid w:val="008D698B"/>
    <w:rsid w:val="008E1D0B"/>
    <w:rsid w:val="008E33BF"/>
    <w:rsid w:val="008E4DA9"/>
    <w:rsid w:val="008E5643"/>
    <w:rsid w:val="008E7103"/>
    <w:rsid w:val="008F05E9"/>
    <w:rsid w:val="008F1A76"/>
    <w:rsid w:val="008F2A37"/>
    <w:rsid w:val="008F2DE9"/>
    <w:rsid w:val="008F2E47"/>
    <w:rsid w:val="008F3514"/>
    <w:rsid w:val="008F3FB6"/>
    <w:rsid w:val="008F449D"/>
    <w:rsid w:val="008F533C"/>
    <w:rsid w:val="008F59AF"/>
    <w:rsid w:val="008F60D0"/>
    <w:rsid w:val="008F6566"/>
    <w:rsid w:val="008F6FC2"/>
    <w:rsid w:val="00901E1E"/>
    <w:rsid w:val="00901EE2"/>
    <w:rsid w:val="009026FC"/>
    <w:rsid w:val="00903667"/>
    <w:rsid w:val="00903C4E"/>
    <w:rsid w:val="00905E36"/>
    <w:rsid w:val="00913B35"/>
    <w:rsid w:val="00916708"/>
    <w:rsid w:val="00916BD5"/>
    <w:rsid w:val="0091769E"/>
    <w:rsid w:val="00917999"/>
    <w:rsid w:val="00917BF8"/>
    <w:rsid w:val="0092089F"/>
    <w:rsid w:val="009212A6"/>
    <w:rsid w:val="009221EA"/>
    <w:rsid w:val="00922E55"/>
    <w:rsid w:val="0092352E"/>
    <w:rsid w:val="009262D5"/>
    <w:rsid w:val="00927162"/>
    <w:rsid w:val="0092748E"/>
    <w:rsid w:val="00930B8B"/>
    <w:rsid w:val="00931691"/>
    <w:rsid w:val="0093403F"/>
    <w:rsid w:val="009359EB"/>
    <w:rsid w:val="0093660D"/>
    <w:rsid w:val="00937A8C"/>
    <w:rsid w:val="0094060D"/>
    <w:rsid w:val="00940B61"/>
    <w:rsid w:val="00940C53"/>
    <w:rsid w:val="00940FE3"/>
    <w:rsid w:val="009429E1"/>
    <w:rsid w:val="00942D80"/>
    <w:rsid w:val="00943BD1"/>
    <w:rsid w:val="00950820"/>
    <w:rsid w:val="0095183F"/>
    <w:rsid w:val="009520FD"/>
    <w:rsid w:val="00955B29"/>
    <w:rsid w:val="00956A70"/>
    <w:rsid w:val="00957870"/>
    <w:rsid w:val="00963416"/>
    <w:rsid w:val="009657BC"/>
    <w:rsid w:val="0096734B"/>
    <w:rsid w:val="0096755F"/>
    <w:rsid w:val="00970BE6"/>
    <w:rsid w:val="00971B46"/>
    <w:rsid w:val="00971C3A"/>
    <w:rsid w:val="00972E5F"/>
    <w:rsid w:val="00974030"/>
    <w:rsid w:val="00975546"/>
    <w:rsid w:val="009758F3"/>
    <w:rsid w:val="00980038"/>
    <w:rsid w:val="00980916"/>
    <w:rsid w:val="009822CE"/>
    <w:rsid w:val="00983BFB"/>
    <w:rsid w:val="009850F7"/>
    <w:rsid w:val="00985901"/>
    <w:rsid w:val="0098633C"/>
    <w:rsid w:val="00993072"/>
    <w:rsid w:val="00994E00"/>
    <w:rsid w:val="00996616"/>
    <w:rsid w:val="009968A3"/>
    <w:rsid w:val="00997AFC"/>
    <w:rsid w:val="00997B9C"/>
    <w:rsid w:val="009A09E7"/>
    <w:rsid w:val="009A17AB"/>
    <w:rsid w:val="009A4B2D"/>
    <w:rsid w:val="009A4B9C"/>
    <w:rsid w:val="009A7C3E"/>
    <w:rsid w:val="009B100B"/>
    <w:rsid w:val="009B2801"/>
    <w:rsid w:val="009B6026"/>
    <w:rsid w:val="009C00B3"/>
    <w:rsid w:val="009C1824"/>
    <w:rsid w:val="009C553D"/>
    <w:rsid w:val="009C56F5"/>
    <w:rsid w:val="009C635F"/>
    <w:rsid w:val="009D0422"/>
    <w:rsid w:val="009D0D8E"/>
    <w:rsid w:val="009D1ACF"/>
    <w:rsid w:val="009D2AA8"/>
    <w:rsid w:val="009D2AAF"/>
    <w:rsid w:val="009D2BC9"/>
    <w:rsid w:val="009D389B"/>
    <w:rsid w:val="009E17E9"/>
    <w:rsid w:val="009E4769"/>
    <w:rsid w:val="009E579C"/>
    <w:rsid w:val="009E65C8"/>
    <w:rsid w:val="009E72E9"/>
    <w:rsid w:val="009F0811"/>
    <w:rsid w:val="009F0BC3"/>
    <w:rsid w:val="009F17BA"/>
    <w:rsid w:val="009F34CB"/>
    <w:rsid w:val="009F3788"/>
    <w:rsid w:val="009F5164"/>
    <w:rsid w:val="009F5C6C"/>
    <w:rsid w:val="009F656E"/>
    <w:rsid w:val="009F6725"/>
    <w:rsid w:val="009F69A5"/>
    <w:rsid w:val="009F7B88"/>
    <w:rsid w:val="009F7FC5"/>
    <w:rsid w:val="00A01283"/>
    <w:rsid w:val="00A018E6"/>
    <w:rsid w:val="00A01C46"/>
    <w:rsid w:val="00A026AB"/>
    <w:rsid w:val="00A030F9"/>
    <w:rsid w:val="00A03A13"/>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1F0"/>
    <w:rsid w:val="00A36DEC"/>
    <w:rsid w:val="00A37190"/>
    <w:rsid w:val="00A3754E"/>
    <w:rsid w:val="00A376DA"/>
    <w:rsid w:val="00A37A40"/>
    <w:rsid w:val="00A40323"/>
    <w:rsid w:val="00A42755"/>
    <w:rsid w:val="00A4288C"/>
    <w:rsid w:val="00A4376B"/>
    <w:rsid w:val="00A4395D"/>
    <w:rsid w:val="00A447AA"/>
    <w:rsid w:val="00A45F3A"/>
    <w:rsid w:val="00A46722"/>
    <w:rsid w:val="00A50D4E"/>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0615"/>
    <w:rsid w:val="00A8100F"/>
    <w:rsid w:val="00A8129C"/>
    <w:rsid w:val="00A82ED3"/>
    <w:rsid w:val="00A85066"/>
    <w:rsid w:val="00A915CE"/>
    <w:rsid w:val="00A92199"/>
    <w:rsid w:val="00A92EB1"/>
    <w:rsid w:val="00A93B4F"/>
    <w:rsid w:val="00A94126"/>
    <w:rsid w:val="00A94AAE"/>
    <w:rsid w:val="00A9535D"/>
    <w:rsid w:val="00AA1C1A"/>
    <w:rsid w:val="00AA25B6"/>
    <w:rsid w:val="00AA2AEB"/>
    <w:rsid w:val="00AA7B7C"/>
    <w:rsid w:val="00AB00C2"/>
    <w:rsid w:val="00AB190E"/>
    <w:rsid w:val="00AB2643"/>
    <w:rsid w:val="00AB2B91"/>
    <w:rsid w:val="00AB3059"/>
    <w:rsid w:val="00AB355B"/>
    <w:rsid w:val="00AB45FB"/>
    <w:rsid w:val="00AB498B"/>
    <w:rsid w:val="00AB54C2"/>
    <w:rsid w:val="00AB6246"/>
    <w:rsid w:val="00AB7BF3"/>
    <w:rsid w:val="00AC01AE"/>
    <w:rsid w:val="00AC1D52"/>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0B5"/>
    <w:rsid w:val="00AE45C6"/>
    <w:rsid w:val="00AE4964"/>
    <w:rsid w:val="00AE4CFE"/>
    <w:rsid w:val="00AE6C6B"/>
    <w:rsid w:val="00AE7D08"/>
    <w:rsid w:val="00AF48A5"/>
    <w:rsid w:val="00AF491C"/>
    <w:rsid w:val="00AF69E6"/>
    <w:rsid w:val="00AF6D90"/>
    <w:rsid w:val="00AF6FE8"/>
    <w:rsid w:val="00B0031E"/>
    <w:rsid w:val="00B00453"/>
    <w:rsid w:val="00B00489"/>
    <w:rsid w:val="00B011DC"/>
    <w:rsid w:val="00B023D5"/>
    <w:rsid w:val="00B02529"/>
    <w:rsid w:val="00B033DB"/>
    <w:rsid w:val="00B05A3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057"/>
    <w:rsid w:val="00B21BCD"/>
    <w:rsid w:val="00B23328"/>
    <w:rsid w:val="00B247D4"/>
    <w:rsid w:val="00B26BE9"/>
    <w:rsid w:val="00B279E0"/>
    <w:rsid w:val="00B30644"/>
    <w:rsid w:val="00B30689"/>
    <w:rsid w:val="00B317C5"/>
    <w:rsid w:val="00B32328"/>
    <w:rsid w:val="00B34E93"/>
    <w:rsid w:val="00B3584D"/>
    <w:rsid w:val="00B36DCA"/>
    <w:rsid w:val="00B36F31"/>
    <w:rsid w:val="00B40C21"/>
    <w:rsid w:val="00B41036"/>
    <w:rsid w:val="00B4190A"/>
    <w:rsid w:val="00B437AB"/>
    <w:rsid w:val="00B43D9D"/>
    <w:rsid w:val="00B440FD"/>
    <w:rsid w:val="00B44BA8"/>
    <w:rsid w:val="00B44C3F"/>
    <w:rsid w:val="00B4624C"/>
    <w:rsid w:val="00B478FE"/>
    <w:rsid w:val="00B47F00"/>
    <w:rsid w:val="00B509BE"/>
    <w:rsid w:val="00B5195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AAF"/>
    <w:rsid w:val="00B72130"/>
    <w:rsid w:val="00B72D8E"/>
    <w:rsid w:val="00B74916"/>
    <w:rsid w:val="00B755A0"/>
    <w:rsid w:val="00B758C7"/>
    <w:rsid w:val="00B7667E"/>
    <w:rsid w:val="00B772B6"/>
    <w:rsid w:val="00B7741F"/>
    <w:rsid w:val="00B77DFA"/>
    <w:rsid w:val="00B81D1E"/>
    <w:rsid w:val="00B82C68"/>
    <w:rsid w:val="00B841C2"/>
    <w:rsid w:val="00B87F44"/>
    <w:rsid w:val="00B902FF"/>
    <w:rsid w:val="00B90B52"/>
    <w:rsid w:val="00B931CB"/>
    <w:rsid w:val="00B9636E"/>
    <w:rsid w:val="00B964F2"/>
    <w:rsid w:val="00BA1780"/>
    <w:rsid w:val="00BA2498"/>
    <w:rsid w:val="00BA2ED5"/>
    <w:rsid w:val="00BA454B"/>
    <w:rsid w:val="00BA4AFD"/>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0A45"/>
    <w:rsid w:val="00BD1C0C"/>
    <w:rsid w:val="00BD491A"/>
    <w:rsid w:val="00BD7A76"/>
    <w:rsid w:val="00BD7D7B"/>
    <w:rsid w:val="00BE0BEF"/>
    <w:rsid w:val="00BE1EF9"/>
    <w:rsid w:val="00BE210F"/>
    <w:rsid w:val="00BF0265"/>
    <w:rsid w:val="00BF0BA5"/>
    <w:rsid w:val="00BF2953"/>
    <w:rsid w:val="00BF2D53"/>
    <w:rsid w:val="00BF3CE6"/>
    <w:rsid w:val="00C00386"/>
    <w:rsid w:val="00C045A0"/>
    <w:rsid w:val="00C054CD"/>
    <w:rsid w:val="00C0768E"/>
    <w:rsid w:val="00C10199"/>
    <w:rsid w:val="00C10327"/>
    <w:rsid w:val="00C1156E"/>
    <w:rsid w:val="00C1385E"/>
    <w:rsid w:val="00C15706"/>
    <w:rsid w:val="00C178E9"/>
    <w:rsid w:val="00C21AB2"/>
    <w:rsid w:val="00C21B76"/>
    <w:rsid w:val="00C21E5D"/>
    <w:rsid w:val="00C25D39"/>
    <w:rsid w:val="00C305DA"/>
    <w:rsid w:val="00C308FC"/>
    <w:rsid w:val="00C312D0"/>
    <w:rsid w:val="00C31D08"/>
    <w:rsid w:val="00C327A5"/>
    <w:rsid w:val="00C33EF9"/>
    <w:rsid w:val="00C34319"/>
    <w:rsid w:val="00C34841"/>
    <w:rsid w:val="00C34C23"/>
    <w:rsid w:val="00C34CBF"/>
    <w:rsid w:val="00C35357"/>
    <w:rsid w:val="00C354CF"/>
    <w:rsid w:val="00C36670"/>
    <w:rsid w:val="00C406A9"/>
    <w:rsid w:val="00C40CBF"/>
    <w:rsid w:val="00C422E2"/>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38AA"/>
    <w:rsid w:val="00C862D7"/>
    <w:rsid w:val="00C90860"/>
    <w:rsid w:val="00C91BBB"/>
    <w:rsid w:val="00C95350"/>
    <w:rsid w:val="00C959B4"/>
    <w:rsid w:val="00C961BD"/>
    <w:rsid w:val="00C96B2D"/>
    <w:rsid w:val="00C97DFA"/>
    <w:rsid w:val="00CA026F"/>
    <w:rsid w:val="00CA464D"/>
    <w:rsid w:val="00CA5F8D"/>
    <w:rsid w:val="00CA67C7"/>
    <w:rsid w:val="00CB18FC"/>
    <w:rsid w:val="00CB2CF8"/>
    <w:rsid w:val="00CB3A58"/>
    <w:rsid w:val="00CB7701"/>
    <w:rsid w:val="00CC352C"/>
    <w:rsid w:val="00CC39CD"/>
    <w:rsid w:val="00CC3BCB"/>
    <w:rsid w:val="00CC7DFC"/>
    <w:rsid w:val="00CD09F7"/>
    <w:rsid w:val="00CD2CB0"/>
    <w:rsid w:val="00CD354D"/>
    <w:rsid w:val="00CD3E8C"/>
    <w:rsid w:val="00CD43FC"/>
    <w:rsid w:val="00CD461C"/>
    <w:rsid w:val="00CD4C65"/>
    <w:rsid w:val="00CE2307"/>
    <w:rsid w:val="00CE2B49"/>
    <w:rsid w:val="00CE3C23"/>
    <w:rsid w:val="00CE3DD8"/>
    <w:rsid w:val="00CF03D1"/>
    <w:rsid w:val="00CF0562"/>
    <w:rsid w:val="00CF3971"/>
    <w:rsid w:val="00CF4D81"/>
    <w:rsid w:val="00CF5E40"/>
    <w:rsid w:val="00CF667A"/>
    <w:rsid w:val="00D0039D"/>
    <w:rsid w:val="00D067E0"/>
    <w:rsid w:val="00D0757E"/>
    <w:rsid w:val="00D1038B"/>
    <w:rsid w:val="00D11813"/>
    <w:rsid w:val="00D1298B"/>
    <w:rsid w:val="00D12F43"/>
    <w:rsid w:val="00D1751E"/>
    <w:rsid w:val="00D2051D"/>
    <w:rsid w:val="00D21EEA"/>
    <w:rsid w:val="00D22184"/>
    <w:rsid w:val="00D2288E"/>
    <w:rsid w:val="00D2328A"/>
    <w:rsid w:val="00D2373A"/>
    <w:rsid w:val="00D32E88"/>
    <w:rsid w:val="00D33D3F"/>
    <w:rsid w:val="00D33D52"/>
    <w:rsid w:val="00D35921"/>
    <w:rsid w:val="00D37757"/>
    <w:rsid w:val="00D42F40"/>
    <w:rsid w:val="00D43C0E"/>
    <w:rsid w:val="00D44CED"/>
    <w:rsid w:val="00D460F2"/>
    <w:rsid w:val="00D47861"/>
    <w:rsid w:val="00D505F7"/>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1C29"/>
    <w:rsid w:val="00D92150"/>
    <w:rsid w:val="00D92BE6"/>
    <w:rsid w:val="00D92E73"/>
    <w:rsid w:val="00D95583"/>
    <w:rsid w:val="00D96884"/>
    <w:rsid w:val="00D97226"/>
    <w:rsid w:val="00D97632"/>
    <w:rsid w:val="00D97B22"/>
    <w:rsid w:val="00D97D1F"/>
    <w:rsid w:val="00D97D98"/>
    <w:rsid w:val="00DA0A7F"/>
    <w:rsid w:val="00DA136D"/>
    <w:rsid w:val="00DA15E0"/>
    <w:rsid w:val="00DA2877"/>
    <w:rsid w:val="00DA2E79"/>
    <w:rsid w:val="00DA2FE9"/>
    <w:rsid w:val="00DA3A99"/>
    <w:rsid w:val="00DA60B1"/>
    <w:rsid w:val="00DA73AB"/>
    <w:rsid w:val="00DB0FF4"/>
    <w:rsid w:val="00DB3157"/>
    <w:rsid w:val="00DB6C55"/>
    <w:rsid w:val="00DB7F28"/>
    <w:rsid w:val="00DC1800"/>
    <w:rsid w:val="00DC4D4A"/>
    <w:rsid w:val="00DC5255"/>
    <w:rsid w:val="00DC5F9B"/>
    <w:rsid w:val="00DC624E"/>
    <w:rsid w:val="00DD1EB8"/>
    <w:rsid w:val="00DD20F9"/>
    <w:rsid w:val="00DD3F4A"/>
    <w:rsid w:val="00DD62F2"/>
    <w:rsid w:val="00DE16FF"/>
    <w:rsid w:val="00DE1F32"/>
    <w:rsid w:val="00DE25BB"/>
    <w:rsid w:val="00DE43BE"/>
    <w:rsid w:val="00DE592E"/>
    <w:rsid w:val="00DE59A6"/>
    <w:rsid w:val="00DE7DCD"/>
    <w:rsid w:val="00DF180B"/>
    <w:rsid w:val="00DF4705"/>
    <w:rsid w:val="00DF687A"/>
    <w:rsid w:val="00DF6FAD"/>
    <w:rsid w:val="00E02766"/>
    <w:rsid w:val="00E05640"/>
    <w:rsid w:val="00E0600F"/>
    <w:rsid w:val="00E06732"/>
    <w:rsid w:val="00E1083B"/>
    <w:rsid w:val="00E14018"/>
    <w:rsid w:val="00E1458E"/>
    <w:rsid w:val="00E16788"/>
    <w:rsid w:val="00E16E12"/>
    <w:rsid w:val="00E21F2B"/>
    <w:rsid w:val="00E22A58"/>
    <w:rsid w:val="00E24161"/>
    <w:rsid w:val="00E26A5B"/>
    <w:rsid w:val="00E30B3F"/>
    <w:rsid w:val="00E320CA"/>
    <w:rsid w:val="00E32841"/>
    <w:rsid w:val="00E34A00"/>
    <w:rsid w:val="00E35FA3"/>
    <w:rsid w:val="00E36DB7"/>
    <w:rsid w:val="00E4314D"/>
    <w:rsid w:val="00E46BAA"/>
    <w:rsid w:val="00E52B8E"/>
    <w:rsid w:val="00E54491"/>
    <w:rsid w:val="00E55F7F"/>
    <w:rsid w:val="00E56BC0"/>
    <w:rsid w:val="00E5717C"/>
    <w:rsid w:val="00E5762C"/>
    <w:rsid w:val="00E6111C"/>
    <w:rsid w:val="00E654A0"/>
    <w:rsid w:val="00E66BFB"/>
    <w:rsid w:val="00E67FC4"/>
    <w:rsid w:val="00E70A23"/>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963"/>
    <w:rsid w:val="00EA64B7"/>
    <w:rsid w:val="00EA65B4"/>
    <w:rsid w:val="00EA7747"/>
    <w:rsid w:val="00EA7C10"/>
    <w:rsid w:val="00EB007E"/>
    <w:rsid w:val="00EB0C2A"/>
    <w:rsid w:val="00EB0C80"/>
    <w:rsid w:val="00EB44BF"/>
    <w:rsid w:val="00EB4D38"/>
    <w:rsid w:val="00EB7638"/>
    <w:rsid w:val="00EC0BBF"/>
    <w:rsid w:val="00EC14C7"/>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E7B18"/>
    <w:rsid w:val="00EF38DE"/>
    <w:rsid w:val="00EF3FE1"/>
    <w:rsid w:val="00EF5408"/>
    <w:rsid w:val="00EF5765"/>
    <w:rsid w:val="00EF5F1F"/>
    <w:rsid w:val="00F00D59"/>
    <w:rsid w:val="00F02D6F"/>
    <w:rsid w:val="00F02F49"/>
    <w:rsid w:val="00F051FB"/>
    <w:rsid w:val="00F05B49"/>
    <w:rsid w:val="00F07622"/>
    <w:rsid w:val="00F07649"/>
    <w:rsid w:val="00F122DA"/>
    <w:rsid w:val="00F1453B"/>
    <w:rsid w:val="00F15FFE"/>
    <w:rsid w:val="00F1740B"/>
    <w:rsid w:val="00F17B33"/>
    <w:rsid w:val="00F20799"/>
    <w:rsid w:val="00F21953"/>
    <w:rsid w:val="00F21D34"/>
    <w:rsid w:val="00F221B0"/>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09AD"/>
    <w:rsid w:val="00F62F83"/>
    <w:rsid w:val="00F62FC8"/>
    <w:rsid w:val="00F631F2"/>
    <w:rsid w:val="00F66918"/>
    <w:rsid w:val="00F66DCA"/>
    <w:rsid w:val="00F70534"/>
    <w:rsid w:val="00F70C08"/>
    <w:rsid w:val="00F71B57"/>
    <w:rsid w:val="00F72285"/>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143"/>
    <w:rsid w:val="00FD36D7"/>
    <w:rsid w:val="00FD5558"/>
    <w:rsid w:val="00FD58EF"/>
    <w:rsid w:val="00FD769B"/>
    <w:rsid w:val="00FE2934"/>
    <w:rsid w:val="00FE5218"/>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styleId="Retraitcorpsdetexte2">
    <w:name w:val="Body Text Indent 2"/>
    <w:basedOn w:val="Normal"/>
    <w:link w:val="Retraitcorpsdetexte2Car"/>
    <w:uiPriority w:val="99"/>
    <w:rsid w:val="00C10199"/>
    <w:pPr>
      <w:spacing w:after="120" w:line="480" w:lineRule="auto"/>
      <w:ind w:left="283"/>
    </w:pPr>
  </w:style>
  <w:style w:type="character" w:customStyle="1" w:styleId="Retraitcorpsdetexte2Car">
    <w:name w:val="Retrait corps de texte 2 Car"/>
    <w:basedOn w:val="Policepardfaut"/>
    <w:link w:val="Retraitcorpsdetexte2"/>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styleId="Retraitcorpsdetexte2">
    <w:name w:val="Body Text Indent 2"/>
    <w:basedOn w:val="Normal"/>
    <w:link w:val="Retraitcorpsdetexte2Car"/>
    <w:uiPriority w:val="99"/>
    <w:rsid w:val="00C10199"/>
    <w:pPr>
      <w:spacing w:after="120" w:line="480" w:lineRule="auto"/>
      <w:ind w:left="283"/>
    </w:pPr>
  </w:style>
  <w:style w:type="character" w:customStyle="1" w:styleId="Retraitcorpsdetexte2Car">
    <w:name w:val="Retrait corps de texte 2 Car"/>
    <w:basedOn w:val="Policepardfaut"/>
    <w:link w:val="Retraitcorpsdetexte2"/>
    <w:uiPriority w:val="99"/>
    <w:rsid w:val="00C10199"/>
    <w:rPr>
      <w:rFonts w:ascii="Courier New" w:hAnsi="Courier New" w:cs="Verdana"/>
      <w:sz w:val="24"/>
      <w:szCs w:val="24"/>
    </w:rPr>
  </w:style>
  <w:style w:type="paragraph" w:customStyle="1" w:styleId="pa8">
    <w:name w:val="pa8"/>
    <w:basedOn w:val="Normal"/>
    <w:rsid w:val="00507126"/>
    <w:pPr>
      <w:widowControl/>
      <w:autoSpaceDE/>
      <w:autoSpaceDN/>
      <w:adjustRightInd/>
      <w:spacing w:before="100" w:beforeAutospacing="1" w:after="100" w:afterAutospacing="1"/>
    </w:pPr>
    <w:rPr>
      <w:rFonts w:ascii="Times New Roman" w:hAnsi="Times New Roman" w:cs="Times New Roman"/>
    </w:rPr>
  </w:style>
  <w:style w:type="paragraph" w:customStyle="1" w:styleId="Textopredeterminado">
    <w:name w:val="Texto predeterminado"/>
    <w:basedOn w:val="Normal"/>
    <w:uiPriority w:val="99"/>
    <w:rsid w:val="008E5643"/>
    <w:pPr>
      <w:widowControl/>
      <w:overflowPunct w:val="0"/>
      <w:textAlignment w:val="baseline"/>
    </w:pPr>
    <w:rPr>
      <w:rFonts w:ascii="Times New Roman" w:hAnsi="Times New Roman" w:cs="Times New Roman"/>
      <w:color w:val="00000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082096326">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E24E-ECFC-4DB5-822A-68AF4DFC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2041</Words>
  <Characters>11227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Malucimedina</cp:lastModifiedBy>
  <cp:revision>6</cp:revision>
  <cp:lastPrinted>2016-07-26T21:21:00Z</cp:lastPrinted>
  <dcterms:created xsi:type="dcterms:W3CDTF">2017-05-09T16:31:00Z</dcterms:created>
  <dcterms:modified xsi:type="dcterms:W3CDTF">2017-06-26T15:10:00Z</dcterms:modified>
</cp:coreProperties>
</file>